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259A3" w14:textId="77777777" w:rsidR="00180327" w:rsidRPr="00180327" w:rsidRDefault="00180327" w:rsidP="00180327">
      <w:pPr>
        <w:shd w:val="clear" w:color="auto" w:fill="F6F6F6"/>
        <w:spacing w:after="0" w:line="240" w:lineRule="auto"/>
        <w:jc w:val="center"/>
        <w:outlineLvl w:val="0"/>
        <w:rPr>
          <w:rFonts w:ascii="Fira Sans" w:eastAsia="Times New Roman" w:hAnsi="Fira Sans" w:cs="Helvetica"/>
          <w:color w:val="353535"/>
          <w:kern w:val="36"/>
          <w:sz w:val="48"/>
          <w:szCs w:val="48"/>
          <w:lang w:eastAsia="cs-CZ"/>
        </w:rPr>
      </w:pPr>
      <w:r w:rsidRPr="00180327">
        <w:rPr>
          <w:rFonts w:ascii="Fira Sans" w:eastAsia="Times New Roman" w:hAnsi="Fira Sans" w:cs="Helvetica"/>
          <w:color w:val="353535"/>
          <w:kern w:val="36"/>
          <w:sz w:val="48"/>
          <w:szCs w:val="48"/>
          <w:lang w:eastAsia="cs-CZ"/>
        </w:rPr>
        <w:t>89/2012 Sb. občanský zákoník</w:t>
      </w:r>
    </w:p>
    <w:p w14:paraId="61058B45" w14:textId="77777777" w:rsidR="00180327" w:rsidRPr="00180327" w:rsidRDefault="00180327" w:rsidP="00180327">
      <w:pPr>
        <w:shd w:val="clear" w:color="auto" w:fill="F6F6F6"/>
        <w:spacing w:after="0" w:line="240" w:lineRule="auto"/>
        <w:jc w:val="center"/>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01.07.2021 - poslední stav textu</w:t>
      </w:r>
    </w:p>
    <w:p w14:paraId="23B5E579" w14:textId="77777777" w:rsidR="00180327" w:rsidRPr="00180327" w:rsidRDefault="00180327" w:rsidP="00180327">
      <w:pPr>
        <w:pBdr>
          <w:top w:val="single" w:sz="6" w:space="1" w:color="auto"/>
        </w:pBdr>
        <w:spacing w:after="0" w:line="240" w:lineRule="auto"/>
        <w:jc w:val="center"/>
        <w:rPr>
          <w:rFonts w:ascii="Arial" w:eastAsia="Times New Roman" w:hAnsi="Arial" w:cs="Arial"/>
          <w:vanish/>
          <w:sz w:val="16"/>
          <w:szCs w:val="16"/>
          <w:lang w:eastAsia="cs-CZ"/>
        </w:rPr>
      </w:pPr>
      <w:r w:rsidRPr="00180327">
        <w:rPr>
          <w:rFonts w:ascii="Arial" w:eastAsia="Times New Roman" w:hAnsi="Arial" w:cs="Arial"/>
          <w:vanish/>
          <w:sz w:val="16"/>
          <w:szCs w:val="16"/>
          <w:lang w:eastAsia="cs-CZ"/>
        </w:rPr>
        <w:t>Konec formuláře</w:t>
      </w:r>
    </w:p>
    <w:p w14:paraId="14312AEE" w14:textId="77777777" w:rsidR="00180327" w:rsidRPr="00180327" w:rsidRDefault="00180327" w:rsidP="00180327">
      <w:pPr>
        <w:numPr>
          <w:ilvl w:val="0"/>
          <w:numId w:val="1"/>
        </w:numPr>
        <w:shd w:val="clear" w:color="auto" w:fill="FFFFFF"/>
        <w:spacing w:after="0" w:line="330" w:lineRule="atLeast"/>
        <w:jc w:val="center"/>
        <w:rPr>
          <w:rFonts w:ascii="Helvetica" w:eastAsia="Times New Roman" w:hAnsi="Helvetica" w:cs="Helvetica"/>
          <w:color w:val="232323"/>
          <w:sz w:val="21"/>
          <w:szCs w:val="21"/>
          <w:lang w:eastAsia="cs-CZ"/>
        </w:rPr>
      </w:pPr>
      <w:hyperlink r:id="rId5" w:anchor="c_47" w:history="1">
        <w:r w:rsidRPr="00180327">
          <w:rPr>
            <w:rFonts w:ascii="Helvetica" w:eastAsia="Times New Roman" w:hAnsi="Helvetica" w:cs="Helvetica"/>
            <w:color w:val="474747"/>
            <w:sz w:val="21"/>
            <w:szCs w:val="21"/>
            <w:u w:val="single"/>
            <w:lang w:eastAsia="cs-CZ"/>
          </w:rPr>
          <w:t>ČÁST PRVNÍ OBECNÁ ČÁST (§ 1-654)</w:t>
        </w:r>
      </w:hyperlink>
    </w:p>
    <w:p w14:paraId="3D489A05" w14:textId="77777777" w:rsidR="00180327" w:rsidRPr="00180327" w:rsidRDefault="00180327" w:rsidP="00180327">
      <w:pPr>
        <w:numPr>
          <w:ilvl w:val="0"/>
          <w:numId w:val="1"/>
        </w:numPr>
        <w:shd w:val="clear" w:color="auto" w:fill="FFFFFF"/>
        <w:spacing w:after="0" w:line="330" w:lineRule="atLeast"/>
        <w:jc w:val="center"/>
        <w:rPr>
          <w:rFonts w:ascii="Helvetica" w:eastAsia="Times New Roman" w:hAnsi="Helvetica" w:cs="Helvetica"/>
          <w:color w:val="232323"/>
          <w:sz w:val="21"/>
          <w:szCs w:val="21"/>
          <w:lang w:eastAsia="cs-CZ"/>
        </w:rPr>
      </w:pPr>
      <w:hyperlink r:id="rId6" w:anchor="c_36763" w:history="1">
        <w:r w:rsidRPr="00180327">
          <w:rPr>
            <w:rFonts w:ascii="Helvetica" w:eastAsia="Times New Roman" w:hAnsi="Helvetica" w:cs="Helvetica"/>
            <w:color w:val="474747"/>
            <w:sz w:val="21"/>
            <w:szCs w:val="21"/>
            <w:u w:val="single"/>
            <w:lang w:eastAsia="cs-CZ"/>
          </w:rPr>
          <w:t>ČÁST DRUHÁ RODINNÉ PRÁVO (§ 655-975)</w:t>
        </w:r>
      </w:hyperlink>
    </w:p>
    <w:p w14:paraId="25497614" w14:textId="77777777" w:rsidR="00180327" w:rsidRPr="00180327" w:rsidRDefault="00180327" w:rsidP="00180327">
      <w:pPr>
        <w:numPr>
          <w:ilvl w:val="0"/>
          <w:numId w:val="1"/>
        </w:numPr>
        <w:shd w:val="clear" w:color="auto" w:fill="FFFFFF"/>
        <w:spacing w:after="0" w:line="330" w:lineRule="atLeast"/>
        <w:jc w:val="center"/>
        <w:rPr>
          <w:rFonts w:ascii="Helvetica" w:eastAsia="Times New Roman" w:hAnsi="Helvetica" w:cs="Helvetica"/>
          <w:color w:val="232323"/>
          <w:sz w:val="21"/>
          <w:szCs w:val="21"/>
          <w:lang w:eastAsia="cs-CZ"/>
        </w:rPr>
      </w:pPr>
      <w:hyperlink r:id="rId7" w:anchor="c_55801" w:history="1">
        <w:r w:rsidRPr="00180327">
          <w:rPr>
            <w:rFonts w:ascii="Helvetica" w:eastAsia="Times New Roman" w:hAnsi="Helvetica" w:cs="Helvetica"/>
            <w:color w:val="474747"/>
            <w:sz w:val="21"/>
            <w:szCs w:val="21"/>
            <w:u w:val="single"/>
            <w:lang w:eastAsia="cs-CZ"/>
          </w:rPr>
          <w:t>ČÁST TŘETÍ ABSOLUTNÍ MAJETKOVÁ PRÁVA (§ 976-1720)</w:t>
        </w:r>
      </w:hyperlink>
    </w:p>
    <w:p w14:paraId="0E43A2F4" w14:textId="77777777" w:rsidR="00180327" w:rsidRPr="00180327" w:rsidRDefault="00180327" w:rsidP="00180327">
      <w:pPr>
        <w:numPr>
          <w:ilvl w:val="0"/>
          <w:numId w:val="1"/>
        </w:numPr>
        <w:shd w:val="clear" w:color="auto" w:fill="FFFFFF"/>
        <w:spacing w:after="0" w:line="330" w:lineRule="atLeast"/>
        <w:jc w:val="center"/>
        <w:rPr>
          <w:rFonts w:ascii="Helvetica" w:eastAsia="Times New Roman" w:hAnsi="Helvetica" w:cs="Helvetica"/>
          <w:color w:val="232323"/>
          <w:sz w:val="21"/>
          <w:szCs w:val="21"/>
          <w:lang w:eastAsia="cs-CZ"/>
        </w:rPr>
      </w:pPr>
      <w:hyperlink r:id="rId8" w:anchor="c_96447" w:history="1">
        <w:r w:rsidRPr="00180327">
          <w:rPr>
            <w:rFonts w:ascii="Helvetica" w:eastAsia="Times New Roman" w:hAnsi="Helvetica" w:cs="Helvetica"/>
            <w:color w:val="474747"/>
            <w:sz w:val="21"/>
            <w:szCs w:val="21"/>
            <w:u w:val="single"/>
            <w:lang w:eastAsia="cs-CZ"/>
          </w:rPr>
          <w:t>ČÁST ČTVRTÁ RELATIVNÍ MAJETKOVÁ PRÁVA (§ 1721-3014)</w:t>
        </w:r>
      </w:hyperlink>
    </w:p>
    <w:p w14:paraId="53CF1B45" w14:textId="77777777" w:rsidR="00180327" w:rsidRPr="00180327" w:rsidRDefault="00180327" w:rsidP="00180327">
      <w:pPr>
        <w:numPr>
          <w:ilvl w:val="0"/>
          <w:numId w:val="1"/>
        </w:numPr>
        <w:shd w:val="clear" w:color="auto" w:fill="FFFFFF"/>
        <w:spacing w:after="0" w:line="330" w:lineRule="atLeast"/>
        <w:jc w:val="center"/>
        <w:rPr>
          <w:rFonts w:ascii="Helvetica" w:eastAsia="Times New Roman" w:hAnsi="Helvetica" w:cs="Helvetica"/>
          <w:color w:val="232323"/>
          <w:sz w:val="21"/>
          <w:szCs w:val="21"/>
          <w:lang w:eastAsia="cs-CZ"/>
        </w:rPr>
      </w:pPr>
      <w:hyperlink r:id="rId9" w:anchor="c_170028" w:history="1">
        <w:r w:rsidRPr="00180327">
          <w:rPr>
            <w:rFonts w:ascii="Helvetica" w:eastAsia="Times New Roman" w:hAnsi="Helvetica" w:cs="Helvetica"/>
            <w:color w:val="474747"/>
            <w:sz w:val="21"/>
            <w:szCs w:val="21"/>
            <w:u w:val="single"/>
            <w:lang w:eastAsia="cs-CZ"/>
          </w:rPr>
          <w:t>ČÁST PÁTÁ USTANOVENÍ SPOLEČNÁ, PŘECHODNÁ A ZÁVĚREČNÁ (§ 3015-3081)</w:t>
        </w:r>
      </w:hyperlink>
    </w:p>
    <w:p w14:paraId="4B55FB7C" w14:textId="77777777" w:rsidR="00180327" w:rsidRPr="00180327" w:rsidRDefault="00180327" w:rsidP="00180327">
      <w:pPr>
        <w:numPr>
          <w:ilvl w:val="0"/>
          <w:numId w:val="1"/>
        </w:numPr>
        <w:shd w:val="clear" w:color="auto" w:fill="FFFFFF"/>
        <w:spacing w:after="0" w:line="330" w:lineRule="atLeast"/>
        <w:jc w:val="center"/>
        <w:rPr>
          <w:rFonts w:ascii="Helvetica" w:eastAsia="Times New Roman" w:hAnsi="Helvetica" w:cs="Helvetica"/>
          <w:color w:val="232323"/>
          <w:sz w:val="21"/>
          <w:szCs w:val="21"/>
          <w:lang w:eastAsia="cs-CZ"/>
        </w:rPr>
      </w:pPr>
      <w:hyperlink r:id="rId10" w:anchor="c_181479" w:history="1">
        <w:r w:rsidRPr="00180327">
          <w:rPr>
            <w:rFonts w:ascii="Helvetica" w:eastAsia="Times New Roman" w:hAnsi="Helvetica" w:cs="Helvetica"/>
            <w:color w:val="474747"/>
            <w:sz w:val="21"/>
            <w:szCs w:val="21"/>
            <w:u w:val="single"/>
            <w:lang w:eastAsia="cs-CZ"/>
          </w:rPr>
          <w:t xml:space="preserve">Vybraná ustanovení novel </w:t>
        </w:r>
        <w:proofErr w:type="gramStart"/>
        <w:r w:rsidRPr="00180327">
          <w:rPr>
            <w:rFonts w:ascii="Helvetica" w:eastAsia="Times New Roman" w:hAnsi="Helvetica" w:cs="Helvetica"/>
            <w:color w:val="474747"/>
            <w:sz w:val="21"/>
            <w:szCs w:val="21"/>
            <w:u w:val="single"/>
            <w:lang w:eastAsia="cs-CZ"/>
          </w:rPr>
          <w:t>( *</w:t>
        </w:r>
        <w:proofErr w:type="gramEnd"/>
        <w:r w:rsidRPr="00180327">
          <w:rPr>
            <w:rFonts w:ascii="Helvetica" w:eastAsia="Times New Roman" w:hAnsi="Helvetica" w:cs="Helvetica"/>
            <w:color w:val="474747"/>
            <w:sz w:val="21"/>
            <w:szCs w:val="21"/>
            <w:u w:val="single"/>
            <w:lang w:eastAsia="cs-CZ"/>
          </w:rPr>
          <w:t xml:space="preserve"> )</w:t>
        </w:r>
      </w:hyperlink>
    </w:p>
    <w:p w14:paraId="3C9DA09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0" w:name="c_1"/>
      <w:bookmarkEnd w:id="0"/>
      <w:r w:rsidRPr="00180327">
        <w:rPr>
          <w:rFonts w:ascii="Helvetica" w:eastAsia="Times New Roman" w:hAnsi="Helvetica" w:cs="Helvetica"/>
          <w:color w:val="232323"/>
          <w:sz w:val="31"/>
          <w:szCs w:val="31"/>
          <w:lang w:eastAsia="cs-CZ"/>
        </w:rPr>
        <w:t>89/2012 Sb.</w:t>
      </w:r>
    </w:p>
    <w:p w14:paraId="06265A7C" w14:textId="77777777" w:rsidR="00180327" w:rsidRPr="00180327" w:rsidRDefault="00180327" w:rsidP="00180327">
      <w:pPr>
        <w:shd w:val="clear" w:color="auto" w:fill="FFFFFF"/>
        <w:spacing w:after="80" w:line="240" w:lineRule="auto"/>
        <w:jc w:val="center"/>
        <w:rPr>
          <w:rFonts w:ascii="Helvetica" w:eastAsia="Times New Roman" w:hAnsi="Helvetica" w:cs="Helvetica"/>
          <w:color w:val="232323"/>
          <w:sz w:val="31"/>
          <w:szCs w:val="31"/>
          <w:lang w:eastAsia="cs-CZ"/>
        </w:rPr>
      </w:pPr>
      <w:r w:rsidRPr="00180327">
        <w:rPr>
          <w:rFonts w:ascii="Helvetica" w:eastAsia="Times New Roman" w:hAnsi="Helvetica" w:cs="Helvetica"/>
          <w:color w:val="232323"/>
          <w:sz w:val="31"/>
          <w:szCs w:val="31"/>
          <w:lang w:eastAsia="cs-CZ"/>
        </w:rPr>
        <w:t>ZÁKON</w:t>
      </w:r>
    </w:p>
    <w:p w14:paraId="0869FF2C" w14:textId="77777777" w:rsidR="00180327" w:rsidRPr="00180327" w:rsidRDefault="00180327" w:rsidP="00180327">
      <w:pPr>
        <w:shd w:val="clear" w:color="auto" w:fill="FFFFFF"/>
        <w:spacing w:after="80" w:line="240" w:lineRule="auto"/>
        <w:jc w:val="center"/>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ze dne 3. února 2012</w:t>
      </w:r>
    </w:p>
    <w:p w14:paraId="656EF05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občanský zákoník</w:t>
      </w:r>
    </w:p>
    <w:p w14:paraId="6C06D34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Změna: </w:t>
      </w:r>
      <w:hyperlink r:id="rId11" w:history="1">
        <w:r w:rsidRPr="00180327">
          <w:rPr>
            <w:rFonts w:ascii="Helvetica" w:eastAsia="Times New Roman" w:hAnsi="Helvetica" w:cs="Helvetica"/>
            <w:color w:val="005B92"/>
            <w:sz w:val="24"/>
            <w:szCs w:val="24"/>
            <w:u w:val="single"/>
            <w:lang w:eastAsia="cs-CZ"/>
          </w:rPr>
          <w:t>460/2016 Sb.</w:t>
        </w:r>
      </w:hyperlink>
      <w:r w:rsidRPr="00180327">
        <w:rPr>
          <w:rFonts w:ascii="Helvetica" w:eastAsia="Times New Roman" w:hAnsi="Helvetica" w:cs="Helvetica"/>
          <w:color w:val="232323"/>
          <w:sz w:val="24"/>
          <w:szCs w:val="24"/>
          <w:lang w:eastAsia="cs-CZ"/>
        </w:rPr>
        <w:t> (část)</w:t>
      </w:r>
    </w:p>
    <w:p w14:paraId="5CE53CC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Změna: </w:t>
      </w:r>
      <w:hyperlink r:id="rId12" w:history="1">
        <w:r w:rsidRPr="00180327">
          <w:rPr>
            <w:rFonts w:ascii="Helvetica" w:eastAsia="Times New Roman" w:hAnsi="Helvetica" w:cs="Helvetica"/>
            <w:color w:val="005B92"/>
            <w:sz w:val="24"/>
            <w:szCs w:val="24"/>
            <w:u w:val="single"/>
            <w:lang w:eastAsia="cs-CZ"/>
          </w:rPr>
          <w:t>460/2016 Sb.</w:t>
        </w:r>
      </w:hyperlink>
    </w:p>
    <w:p w14:paraId="6159E91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Změna: </w:t>
      </w:r>
      <w:hyperlink r:id="rId13" w:history="1">
        <w:r w:rsidRPr="00180327">
          <w:rPr>
            <w:rFonts w:ascii="Helvetica" w:eastAsia="Times New Roman" w:hAnsi="Helvetica" w:cs="Helvetica"/>
            <w:color w:val="005B92"/>
            <w:sz w:val="24"/>
            <w:szCs w:val="24"/>
            <w:u w:val="single"/>
            <w:lang w:eastAsia="cs-CZ"/>
          </w:rPr>
          <w:t>460/2016 Sb.</w:t>
        </w:r>
      </w:hyperlink>
      <w:r w:rsidRPr="00180327">
        <w:rPr>
          <w:rFonts w:ascii="Helvetica" w:eastAsia="Times New Roman" w:hAnsi="Helvetica" w:cs="Helvetica"/>
          <w:color w:val="232323"/>
          <w:sz w:val="24"/>
          <w:szCs w:val="24"/>
          <w:lang w:eastAsia="cs-CZ"/>
        </w:rPr>
        <w:t> (část), </w:t>
      </w:r>
      <w:hyperlink r:id="rId14" w:history="1">
        <w:r w:rsidRPr="00180327">
          <w:rPr>
            <w:rFonts w:ascii="Helvetica" w:eastAsia="Times New Roman" w:hAnsi="Helvetica" w:cs="Helvetica"/>
            <w:color w:val="005B92"/>
            <w:sz w:val="24"/>
            <w:szCs w:val="24"/>
            <w:u w:val="single"/>
            <w:lang w:eastAsia="cs-CZ"/>
          </w:rPr>
          <w:t>303/2017 Sb.</w:t>
        </w:r>
      </w:hyperlink>
    </w:p>
    <w:p w14:paraId="51513F0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Změna: </w:t>
      </w:r>
      <w:hyperlink r:id="rId15" w:history="1">
        <w:r w:rsidRPr="00180327">
          <w:rPr>
            <w:rFonts w:ascii="Helvetica" w:eastAsia="Times New Roman" w:hAnsi="Helvetica" w:cs="Helvetica"/>
            <w:color w:val="005B92"/>
            <w:sz w:val="24"/>
            <w:szCs w:val="24"/>
            <w:u w:val="single"/>
            <w:lang w:eastAsia="cs-CZ"/>
          </w:rPr>
          <w:t>111/2018 Sb.</w:t>
        </w:r>
      </w:hyperlink>
    </w:p>
    <w:p w14:paraId="34EABC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Změna: </w:t>
      </w:r>
      <w:hyperlink r:id="rId16" w:history="1">
        <w:r w:rsidRPr="00180327">
          <w:rPr>
            <w:rFonts w:ascii="Helvetica" w:eastAsia="Times New Roman" w:hAnsi="Helvetica" w:cs="Helvetica"/>
            <w:color w:val="005B92"/>
            <w:sz w:val="24"/>
            <w:szCs w:val="24"/>
            <w:u w:val="single"/>
            <w:lang w:eastAsia="cs-CZ"/>
          </w:rPr>
          <w:t>171/2018 Sb.</w:t>
        </w:r>
      </w:hyperlink>
    </w:p>
    <w:p w14:paraId="2C55960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Změna: </w:t>
      </w:r>
      <w:hyperlink r:id="rId17" w:history="1">
        <w:r w:rsidRPr="00180327">
          <w:rPr>
            <w:rFonts w:ascii="Helvetica" w:eastAsia="Times New Roman" w:hAnsi="Helvetica" w:cs="Helvetica"/>
            <w:color w:val="005B92"/>
            <w:sz w:val="24"/>
            <w:szCs w:val="24"/>
            <w:u w:val="single"/>
            <w:lang w:eastAsia="cs-CZ"/>
          </w:rPr>
          <w:t>163/2020 Sb.</w:t>
        </w:r>
      </w:hyperlink>
    </w:p>
    <w:p w14:paraId="6A69B8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Změna: </w:t>
      </w:r>
      <w:hyperlink r:id="rId18" w:history="1">
        <w:r w:rsidRPr="00180327">
          <w:rPr>
            <w:rFonts w:ascii="Helvetica" w:eastAsia="Times New Roman" w:hAnsi="Helvetica" w:cs="Helvetica"/>
            <w:color w:val="005B92"/>
            <w:sz w:val="24"/>
            <w:szCs w:val="24"/>
            <w:u w:val="single"/>
            <w:lang w:eastAsia="cs-CZ"/>
          </w:rPr>
          <w:t>33/2020 Sb.</w:t>
        </w:r>
      </w:hyperlink>
    </w:p>
    <w:p w14:paraId="74E7436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Změna: </w:t>
      </w:r>
      <w:hyperlink r:id="rId19" w:history="1">
        <w:r w:rsidRPr="00180327">
          <w:rPr>
            <w:rFonts w:ascii="Helvetica" w:eastAsia="Times New Roman" w:hAnsi="Helvetica" w:cs="Helvetica"/>
            <w:color w:val="005B92"/>
            <w:sz w:val="24"/>
            <w:szCs w:val="24"/>
            <w:u w:val="single"/>
            <w:lang w:eastAsia="cs-CZ"/>
          </w:rPr>
          <w:t>192/2021 Sb.</w:t>
        </w:r>
      </w:hyperlink>
    </w:p>
    <w:p w14:paraId="67114C7C" w14:textId="77777777" w:rsidR="00180327" w:rsidRPr="00180327" w:rsidRDefault="00180327" w:rsidP="00180327">
      <w:pPr>
        <w:shd w:val="clear" w:color="auto" w:fill="FFFFFF"/>
        <w:spacing w:line="240" w:lineRule="auto"/>
        <w:rPr>
          <w:rFonts w:ascii="Helvetica" w:eastAsia="Times New Roman" w:hAnsi="Helvetica" w:cs="Helvetica"/>
          <w:color w:val="232323"/>
          <w:lang w:eastAsia="cs-CZ"/>
        </w:rPr>
      </w:pPr>
      <w:r w:rsidRPr="00180327">
        <w:rPr>
          <w:rFonts w:ascii="Helvetica" w:eastAsia="Times New Roman" w:hAnsi="Helvetica" w:cs="Helvetica"/>
          <w:color w:val="232323"/>
          <w:lang w:eastAsia="cs-CZ"/>
        </w:rPr>
        <w:t>Parlament se usnesl na tomto zákoně České republiky:</w:t>
      </w:r>
    </w:p>
    <w:p w14:paraId="1DB0265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1" w:name="c_47"/>
      <w:bookmarkEnd w:id="1"/>
      <w:r w:rsidRPr="00180327">
        <w:rPr>
          <w:rFonts w:ascii="Helvetica" w:eastAsia="Times New Roman" w:hAnsi="Helvetica" w:cs="Helvetica"/>
          <w:color w:val="232323"/>
          <w:sz w:val="31"/>
          <w:szCs w:val="31"/>
          <w:lang w:eastAsia="cs-CZ"/>
        </w:rPr>
        <w:t>ČÁST PRVNÍ</w:t>
      </w:r>
    </w:p>
    <w:p w14:paraId="09BA88C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r w:rsidRPr="00180327">
        <w:rPr>
          <w:rFonts w:ascii="Helvetica" w:eastAsia="Times New Roman" w:hAnsi="Helvetica" w:cs="Helvetica"/>
          <w:color w:val="232323"/>
          <w:sz w:val="31"/>
          <w:szCs w:val="31"/>
          <w:lang w:eastAsia="cs-CZ"/>
        </w:rPr>
        <w:t>OBECNÁ ČÁST</w:t>
      </w:r>
    </w:p>
    <w:p w14:paraId="541F141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bookmarkStart w:id="2" w:name="c_51"/>
      <w:bookmarkEnd w:id="2"/>
      <w:r w:rsidRPr="00180327">
        <w:rPr>
          <w:rFonts w:ascii="Helvetica" w:eastAsia="Times New Roman" w:hAnsi="Helvetica" w:cs="Helvetica"/>
          <w:color w:val="232323"/>
          <w:sz w:val="29"/>
          <w:szCs w:val="29"/>
          <w:lang w:eastAsia="cs-CZ"/>
        </w:rPr>
        <w:t>HLAVA I</w:t>
      </w:r>
    </w:p>
    <w:p w14:paraId="4752743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r w:rsidRPr="00180327">
        <w:rPr>
          <w:rFonts w:ascii="Helvetica" w:eastAsia="Times New Roman" w:hAnsi="Helvetica" w:cs="Helvetica"/>
          <w:color w:val="232323"/>
          <w:sz w:val="29"/>
          <w:szCs w:val="29"/>
          <w:lang w:eastAsia="cs-CZ"/>
        </w:rPr>
        <w:t>PŘEDMĚT ÚPRAVY A JEJÍ ZÁKLADNÍ ZÁSADY</w:t>
      </w:r>
    </w:p>
    <w:p w14:paraId="4142701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3" w:name="c_59"/>
      <w:bookmarkEnd w:id="3"/>
      <w:r w:rsidRPr="00180327">
        <w:rPr>
          <w:rFonts w:ascii="Helvetica" w:eastAsia="Times New Roman" w:hAnsi="Helvetica" w:cs="Helvetica"/>
          <w:b/>
          <w:bCs/>
          <w:color w:val="232323"/>
          <w:sz w:val="29"/>
          <w:szCs w:val="29"/>
          <w:lang w:eastAsia="cs-CZ"/>
        </w:rPr>
        <w:t>Díl 1</w:t>
      </w:r>
    </w:p>
    <w:p w14:paraId="2CD264E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Soukromé právo</w:t>
      </w:r>
    </w:p>
    <w:p w14:paraId="1E7640F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 w:name="c_63"/>
      <w:bookmarkStart w:id="5" w:name="pa_1"/>
      <w:bookmarkStart w:id="6" w:name="p_1"/>
      <w:bookmarkEnd w:id="4"/>
      <w:bookmarkEnd w:id="5"/>
      <w:bookmarkEnd w:id="6"/>
      <w:r w:rsidRPr="00180327">
        <w:rPr>
          <w:rFonts w:ascii="Helvetica" w:eastAsia="Times New Roman" w:hAnsi="Helvetica" w:cs="Helvetica"/>
          <w:color w:val="007AC3"/>
          <w:sz w:val="24"/>
          <w:szCs w:val="24"/>
          <w:lang w:eastAsia="cs-CZ"/>
        </w:rPr>
        <w:t>§ 1 </w:t>
      </w:r>
      <w:hyperlink r:id="rId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9A658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Ustanovení právního řádu upravující vzájemná práva a povinnosti osob vytvářejí ve svém souhrnu soukromé právo. Uplatňování soukromého práva je nezávislé na uplatňování práva veřejného.</w:t>
      </w:r>
    </w:p>
    <w:p w14:paraId="3DACAF3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Nezakazuje-li to zákon výslovně, mohou si osoby ujednat práva a povinnosti odchylně od zákona; zakázána jsou ujednání porušující dobré mravy, veřejný pořádek nebo právo týkající se postavení osob, včetně práva na ochranu osobnosti.</w:t>
      </w:r>
    </w:p>
    <w:p w14:paraId="24C9C38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 w:name="c_124"/>
      <w:bookmarkStart w:id="8" w:name="pa_2"/>
      <w:bookmarkStart w:id="9" w:name="p_2"/>
      <w:bookmarkEnd w:id="7"/>
      <w:bookmarkEnd w:id="8"/>
      <w:bookmarkEnd w:id="9"/>
      <w:r w:rsidRPr="00180327">
        <w:rPr>
          <w:rFonts w:ascii="Helvetica" w:eastAsia="Times New Roman" w:hAnsi="Helvetica" w:cs="Helvetica"/>
          <w:color w:val="007AC3"/>
          <w:sz w:val="24"/>
          <w:szCs w:val="24"/>
          <w:lang w:eastAsia="cs-CZ"/>
        </w:rPr>
        <w:t>§ 2 </w:t>
      </w:r>
      <w:hyperlink r:id="rId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B5E7B3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Každé ustanovení soukromého práva lze vykládat jenom ve shodě s Listinou základních práv a svobod a ústavním pořádkem vůbec, se zásadami, na nichž </w:t>
      </w:r>
      <w:r w:rsidRPr="00180327">
        <w:rPr>
          <w:rFonts w:ascii="Helvetica" w:eastAsia="Times New Roman" w:hAnsi="Helvetica" w:cs="Helvetica"/>
          <w:color w:val="232323"/>
          <w:sz w:val="24"/>
          <w:szCs w:val="24"/>
          <w:lang w:eastAsia="cs-CZ"/>
        </w:rPr>
        <w:lastRenderedPageBreak/>
        <w:t>spočívá tento zákon, jakož i s trvalým zřetelem k hodnotám, které se tím chrání. Rozejde-li se výklad jednotlivého ustanovení pouze podle jeho slov s tímto příkazem, musí mu ustoupit.</w:t>
      </w:r>
    </w:p>
    <w:p w14:paraId="22A8D14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Zákonnému ustanovení nelze přikládat jiný význam, než jaký plyne z vlastního smyslu slov v jejich vzájemné souvislosti a z jasného úmyslu zákonodárce; nikdo se však nesmí dovolávat slov právního předpisu proti jeho smyslu.</w:t>
      </w:r>
    </w:p>
    <w:p w14:paraId="41717F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Výklad a použití právního předpisu nesmí být v rozporu s dobrými mravy a nesmí vést ke krutosti nebo bezohlednosti urážející obyčejné lidské cítění.</w:t>
      </w:r>
    </w:p>
    <w:p w14:paraId="3A44F5C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 w:name="c_237"/>
      <w:bookmarkStart w:id="11" w:name="pa_3"/>
      <w:bookmarkStart w:id="12" w:name="p_3"/>
      <w:bookmarkEnd w:id="10"/>
      <w:bookmarkEnd w:id="11"/>
      <w:bookmarkEnd w:id="12"/>
      <w:r w:rsidRPr="00180327">
        <w:rPr>
          <w:rFonts w:ascii="Helvetica" w:eastAsia="Times New Roman" w:hAnsi="Helvetica" w:cs="Helvetica"/>
          <w:color w:val="007AC3"/>
          <w:sz w:val="24"/>
          <w:szCs w:val="24"/>
          <w:lang w:eastAsia="cs-CZ"/>
        </w:rPr>
        <w:t>§ 3 </w:t>
      </w:r>
      <w:hyperlink r:id="rId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29659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Soukromé právo chrání důstojnost a svobodu člověka i jeho přirozené právo brát se o vlastní štěstí a štěstí jeho rodiny nebo lidí jemu blízkých takovým způsobem, jenž nepůsobí bezdůvodně újmu druhým.</w:t>
      </w:r>
    </w:p>
    <w:p w14:paraId="5CE1DA5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Soukromé právo spočívá zejména na zásadách, že</w:t>
      </w:r>
    </w:p>
    <w:p w14:paraId="5F8277C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každý má právo na ochranu svého života a zdraví, jakož i svobody, cti, důstojnosti a soukromí,</w:t>
      </w:r>
    </w:p>
    <w:p w14:paraId="2B38F56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rodina, rodičovství a manželství požívají zvláštní zákonné ochrany,</w:t>
      </w:r>
    </w:p>
    <w:p w14:paraId="432BB63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nikdo nesmí pro nedostatek věku, rozumu nebo pro závislost svého postavení utrpět nedůvodnou újmu; nikdo však také nesmí bezdůvodně těžit z vlastní neschopnosti k újmě druhých,</w:t>
      </w:r>
    </w:p>
    <w:p w14:paraId="7EFABD4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daný slib zavazuje a smlouvy mají být splněny,</w:t>
      </w:r>
    </w:p>
    <w:p w14:paraId="743CA12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vlastnické právo je chráněno zákonem a jen zákon může stanovit, jak vlastnické právo vzniká a zaniká, a</w:t>
      </w:r>
    </w:p>
    <w:p w14:paraId="54FEB33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nikomu nelze odepřít, co mu po právu náleží.</w:t>
      </w:r>
    </w:p>
    <w:p w14:paraId="4A2E871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Soukromé právo vyvěrá také z dalších obecně uznaných zásad spravedlnosti a práva.</w:t>
      </w:r>
    </w:p>
    <w:p w14:paraId="76027BF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 w:name="c_381"/>
      <w:bookmarkStart w:id="14" w:name="pa_4"/>
      <w:bookmarkStart w:id="15" w:name="p_4"/>
      <w:bookmarkEnd w:id="13"/>
      <w:bookmarkEnd w:id="14"/>
      <w:bookmarkEnd w:id="15"/>
      <w:r w:rsidRPr="00180327">
        <w:rPr>
          <w:rFonts w:ascii="Helvetica" w:eastAsia="Times New Roman" w:hAnsi="Helvetica" w:cs="Helvetica"/>
          <w:color w:val="007AC3"/>
          <w:sz w:val="24"/>
          <w:szCs w:val="24"/>
          <w:lang w:eastAsia="cs-CZ"/>
        </w:rPr>
        <w:t>§ 4 </w:t>
      </w:r>
      <w:hyperlink r:id="rId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859918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 se za to, že každá svéprávná osoba má rozum průměrného člověka i schopnost užívat jej s běžnou péčí a opatrností a že to každý od ní může v právním styku důvodně očekávat.</w:t>
      </w:r>
    </w:p>
    <w:p w14:paraId="7F3200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Činí-li právní řád určitý následek závislým na něčí vědomosti, má se na mysli vědomost, jakou si důvodně osvojí osoba případu znalá při zvážení okolností, které jí musely být v jejím postavení zřejmé. To platí obdobně, pokud právní řád spojuje určitý následek s existencí pochybnosti.</w:t>
      </w:r>
    </w:p>
    <w:p w14:paraId="3C37E7A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 w:name="c_462"/>
      <w:bookmarkStart w:id="17" w:name="pa_5"/>
      <w:bookmarkStart w:id="18" w:name="p_5"/>
      <w:bookmarkEnd w:id="16"/>
      <w:bookmarkEnd w:id="17"/>
      <w:bookmarkEnd w:id="18"/>
      <w:r w:rsidRPr="00180327">
        <w:rPr>
          <w:rFonts w:ascii="Helvetica" w:eastAsia="Times New Roman" w:hAnsi="Helvetica" w:cs="Helvetica"/>
          <w:color w:val="007AC3"/>
          <w:sz w:val="24"/>
          <w:szCs w:val="24"/>
          <w:lang w:eastAsia="cs-CZ"/>
        </w:rPr>
        <w:t>§ 5 </w:t>
      </w:r>
      <w:hyperlink r:id="rId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7BEED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se veřejně nebo ve styku s jinou osobou přihlásí k odbornému výkonu jako příslušník určitého povolání nebo stavu, dává tím najevo, že je schopen jednat se znalostí a pečlivostí, která je s jeho povoláním nebo stavem spojena. Jedná-li bez této odborné péče, jde to k jeho tíži.</w:t>
      </w:r>
    </w:p>
    <w:p w14:paraId="0299D1F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Proti vůli dotčené strany nelze zpochybnit povahu nebo platnost právního jednání jen proto, že jednal ten, kdo nemá ke své činnosti potřebné oprávnění, nebo komu je činnost zakázána.</w:t>
      </w:r>
    </w:p>
    <w:p w14:paraId="62189EF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 w:name="c_542"/>
      <w:bookmarkStart w:id="20" w:name="pa_6"/>
      <w:bookmarkStart w:id="21" w:name="p_6"/>
      <w:bookmarkEnd w:id="19"/>
      <w:bookmarkEnd w:id="20"/>
      <w:bookmarkEnd w:id="21"/>
      <w:r w:rsidRPr="00180327">
        <w:rPr>
          <w:rFonts w:ascii="Helvetica" w:eastAsia="Times New Roman" w:hAnsi="Helvetica" w:cs="Helvetica"/>
          <w:color w:val="007AC3"/>
          <w:sz w:val="24"/>
          <w:szCs w:val="24"/>
          <w:lang w:eastAsia="cs-CZ"/>
        </w:rPr>
        <w:t>§ 6 </w:t>
      </w:r>
      <w:hyperlink r:id="rId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5971F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Každý má povinnost jednat v právním styku poctivě.</w:t>
      </w:r>
    </w:p>
    <w:p w14:paraId="71B2BE2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Nikdo nesmí těžit ze svého nepoctivého nebo protiprávního činu. Nikdo nesmí těžit ani z protiprávního stavu, který vyvolal nebo nad kterým má kontrolu.</w:t>
      </w:r>
    </w:p>
    <w:p w14:paraId="713562B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 w:name="c_577"/>
      <w:bookmarkStart w:id="23" w:name="pa_7"/>
      <w:bookmarkStart w:id="24" w:name="p_7"/>
      <w:bookmarkEnd w:id="22"/>
      <w:bookmarkEnd w:id="23"/>
      <w:bookmarkEnd w:id="24"/>
      <w:r w:rsidRPr="00180327">
        <w:rPr>
          <w:rFonts w:ascii="Helvetica" w:eastAsia="Times New Roman" w:hAnsi="Helvetica" w:cs="Helvetica"/>
          <w:color w:val="007AC3"/>
          <w:sz w:val="24"/>
          <w:szCs w:val="24"/>
          <w:lang w:eastAsia="cs-CZ"/>
        </w:rPr>
        <w:t>§ 7 </w:t>
      </w:r>
      <w:hyperlink r:id="rId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819C9A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 se za to, že ten, kdo jednal určitým způsobem, jednal poctivě a v dobré víře.</w:t>
      </w:r>
    </w:p>
    <w:p w14:paraId="0059A8D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 w:name="c_595"/>
      <w:bookmarkStart w:id="26" w:name="pa_8"/>
      <w:bookmarkStart w:id="27" w:name="p_8"/>
      <w:bookmarkEnd w:id="25"/>
      <w:bookmarkEnd w:id="26"/>
      <w:bookmarkEnd w:id="27"/>
      <w:r w:rsidRPr="00180327">
        <w:rPr>
          <w:rFonts w:ascii="Helvetica" w:eastAsia="Times New Roman" w:hAnsi="Helvetica" w:cs="Helvetica"/>
          <w:color w:val="007AC3"/>
          <w:sz w:val="24"/>
          <w:szCs w:val="24"/>
          <w:lang w:eastAsia="cs-CZ"/>
        </w:rPr>
        <w:t>§ 8 </w:t>
      </w:r>
      <w:hyperlink r:id="rId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AAE26A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Zjevné zneužití práva nepožívá právní ochrany.</w:t>
      </w:r>
    </w:p>
    <w:p w14:paraId="560DAE8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28" w:name="c_603"/>
      <w:bookmarkEnd w:id="28"/>
      <w:r w:rsidRPr="00180327">
        <w:rPr>
          <w:rFonts w:ascii="Helvetica" w:eastAsia="Times New Roman" w:hAnsi="Helvetica" w:cs="Helvetica"/>
          <w:b/>
          <w:bCs/>
          <w:color w:val="232323"/>
          <w:sz w:val="29"/>
          <w:szCs w:val="29"/>
          <w:lang w:eastAsia="cs-CZ"/>
        </w:rPr>
        <w:t>Díl 2</w:t>
      </w:r>
    </w:p>
    <w:p w14:paraId="65EC914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Užití předpisů občanského práva</w:t>
      </w:r>
    </w:p>
    <w:p w14:paraId="3F8E161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 w:name="c_609"/>
      <w:bookmarkStart w:id="30" w:name="pa_9"/>
      <w:bookmarkStart w:id="31" w:name="p_9"/>
      <w:bookmarkEnd w:id="29"/>
      <w:bookmarkEnd w:id="30"/>
      <w:bookmarkEnd w:id="31"/>
      <w:r w:rsidRPr="00180327">
        <w:rPr>
          <w:rFonts w:ascii="Helvetica" w:eastAsia="Times New Roman" w:hAnsi="Helvetica" w:cs="Helvetica"/>
          <w:color w:val="007AC3"/>
          <w:sz w:val="24"/>
          <w:szCs w:val="24"/>
          <w:lang w:eastAsia="cs-CZ"/>
        </w:rPr>
        <w:t>§ 9 </w:t>
      </w:r>
      <w:hyperlink r:id="rId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8F2BDF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Občanský zákoník upravuje osobní stav osob.</w:t>
      </w:r>
    </w:p>
    <w:p w14:paraId="236E4A0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Soukromá práva a povinnosti osobní a majetkové povahy se řídí občanským zákoníkem v tom rozsahu, v jakém je neupravují jiné právní předpisy. K zvyklostem lze hledět tehdy, dovolává-li se jich zákon.</w:t>
      </w:r>
    </w:p>
    <w:p w14:paraId="591AC93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 w:name="c_650"/>
      <w:bookmarkStart w:id="33" w:name="pa_10"/>
      <w:bookmarkStart w:id="34" w:name="p_10"/>
      <w:bookmarkEnd w:id="32"/>
      <w:bookmarkEnd w:id="33"/>
      <w:bookmarkEnd w:id="34"/>
      <w:r w:rsidRPr="00180327">
        <w:rPr>
          <w:rFonts w:ascii="Helvetica" w:eastAsia="Times New Roman" w:hAnsi="Helvetica" w:cs="Helvetica"/>
          <w:color w:val="007AC3"/>
          <w:sz w:val="24"/>
          <w:szCs w:val="24"/>
          <w:lang w:eastAsia="cs-CZ"/>
        </w:rPr>
        <w:t>§ 10 </w:t>
      </w:r>
      <w:hyperlink r:id="rId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3A5C7D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Nelze-li právní případ rozhodnout na základě výslovného ustanovení, posoudí se podle ustanovení, které se týká právního případu co do obsahu a účelu posuzovanému právnímu případu nejbližšího.</w:t>
      </w:r>
    </w:p>
    <w:p w14:paraId="39F0C89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takové ustanovení, posoudí se právní případ podle principů spravedlnosti a zásad, na nichž spočívá tento zákon, tak, aby se dospělo se zřetelem k zvyklostem soukromého života a s přihlédnutím k stavu právní nauky i ustálené rozhodovací praxi k dobrému uspořádání práv a povinností.</w:t>
      </w:r>
    </w:p>
    <w:p w14:paraId="654D27B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 w:name="c_724"/>
      <w:bookmarkStart w:id="36" w:name="pa_11"/>
      <w:bookmarkStart w:id="37" w:name="p_11"/>
      <w:bookmarkEnd w:id="35"/>
      <w:bookmarkEnd w:id="36"/>
      <w:bookmarkEnd w:id="37"/>
      <w:r w:rsidRPr="00180327">
        <w:rPr>
          <w:rFonts w:ascii="Helvetica" w:eastAsia="Times New Roman" w:hAnsi="Helvetica" w:cs="Helvetica"/>
          <w:color w:val="007AC3"/>
          <w:sz w:val="24"/>
          <w:szCs w:val="24"/>
          <w:lang w:eastAsia="cs-CZ"/>
        </w:rPr>
        <w:t>§ 11 </w:t>
      </w:r>
      <w:hyperlink r:id="rId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BFA95C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Obecná ustanovení o vzniku, změně a zániku práv a povinností ze závazků v části čtvrté tohoto zákona se použijí přiměřeně i na vznik, změnu a zánik jiných soukromých práv a povinností.</w:t>
      </w:r>
    </w:p>
    <w:p w14:paraId="37504FB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38" w:name="c_757"/>
      <w:bookmarkEnd w:id="38"/>
      <w:r w:rsidRPr="00180327">
        <w:rPr>
          <w:rFonts w:ascii="Helvetica" w:eastAsia="Times New Roman" w:hAnsi="Helvetica" w:cs="Helvetica"/>
          <w:b/>
          <w:bCs/>
          <w:color w:val="232323"/>
          <w:sz w:val="29"/>
          <w:szCs w:val="29"/>
          <w:lang w:eastAsia="cs-CZ"/>
        </w:rPr>
        <w:t>Díl 3</w:t>
      </w:r>
    </w:p>
    <w:p w14:paraId="1F0E7B8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Ochrana soukromých práv</w:t>
      </w:r>
    </w:p>
    <w:p w14:paraId="09A5499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 w:name="c_762"/>
      <w:bookmarkStart w:id="40" w:name="pa_12"/>
      <w:bookmarkStart w:id="41" w:name="p_12"/>
      <w:bookmarkEnd w:id="39"/>
      <w:bookmarkEnd w:id="40"/>
      <w:bookmarkEnd w:id="41"/>
      <w:r w:rsidRPr="00180327">
        <w:rPr>
          <w:rFonts w:ascii="Helvetica" w:eastAsia="Times New Roman" w:hAnsi="Helvetica" w:cs="Helvetica"/>
          <w:color w:val="007AC3"/>
          <w:sz w:val="24"/>
          <w:szCs w:val="24"/>
          <w:lang w:eastAsia="cs-CZ"/>
        </w:rPr>
        <w:t>§ 12 </w:t>
      </w:r>
      <w:hyperlink r:id="rId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50559D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Každý, kdo se cítí ve svém právu zkrácen, může se domáhat ochrany u orgánu vykonávajícího veřejnou moc (dále jen „orgán veřejné moci“). Není-li v zákoně stanoveno něco jiného, je tímto orgánem veřejné moci soud.</w:t>
      </w:r>
    </w:p>
    <w:p w14:paraId="595425C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 w:name="c_798"/>
      <w:bookmarkStart w:id="43" w:name="pa_13"/>
      <w:bookmarkStart w:id="44" w:name="p_13"/>
      <w:bookmarkEnd w:id="42"/>
      <w:bookmarkEnd w:id="43"/>
      <w:bookmarkEnd w:id="44"/>
      <w:r w:rsidRPr="00180327">
        <w:rPr>
          <w:rFonts w:ascii="Helvetica" w:eastAsia="Times New Roman" w:hAnsi="Helvetica" w:cs="Helvetica"/>
          <w:color w:val="007AC3"/>
          <w:sz w:val="24"/>
          <w:szCs w:val="24"/>
          <w:lang w:eastAsia="cs-CZ"/>
        </w:rPr>
        <w:t>§ 13 </w:t>
      </w:r>
      <w:hyperlink r:id="rId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C3954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Každý, kdo se domáhá právní ochrany, může důvodně očekávat, že jeho právní případ bude rozhodnut obdobně jako jiný právní případ, který již byl rozhodnut a </w:t>
      </w:r>
      <w:r w:rsidRPr="00180327">
        <w:rPr>
          <w:rFonts w:ascii="Helvetica" w:eastAsia="Times New Roman" w:hAnsi="Helvetica" w:cs="Helvetica"/>
          <w:color w:val="232323"/>
          <w:sz w:val="24"/>
          <w:szCs w:val="24"/>
          <w:lang w:eastAsia="cs-CZ"/>
        </w:rPr>
        <w:lastRenderedPageBreak/>
        <w:t>který se s jeho právním případem shoduje v podstatných znacích; byl-li právní případ rozhodnut jinak, má každý, kdo se domáhá právní ochrany, právo na přesvědčivé vysvětlení důvodu této odchylky.</w:t>
      </w:r>
    </w:p>
    <w:p w14:paraId="0E5C2E0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 w:name="c_854"/>
      <w:bookmarkStart w:id="46" w:name="pa_14"/>
      <w:bookmarkStart w:id="47" w:name="p_14"/>
      <w:bookmarkEnd w:id="45"/>
      <w:bookmarkEnd w:id="46"/>
      <w:bookmarkEnd w:id="47"/>
      <w:r w:rsidRPr="00180327">
        <w:rPr>
          <w:rFonts w:ascii="Helvetica" w:eastAsia="Times New Roman" w:hAnsi="Helvetica" w:cs="Helvetica"/>
          <w:color w:val="007AC3"/>
          <w:sz w:val="24"/>
          <w:szCs w:val="24"/>
          <w:lang w:eastAsia="cs-CZ"/>
        </w:rPr>
        <w:t>§ 14 </w:t>
      </w:r>
      <w:hyperlink r:id="rId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15DBDE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48" w:name="c_856"/>
      <w:bookmarkEnd w:id="48"/>
      <w:r w:rsidRPr="00180327">
        <w:rPr>
          <w:rFonts w:ascii="Helvetica" w:eastAsia="Times New Roman" w:hAnsi="Helvetica" w:cs="Helvetica"/>
          <w:color w:val="232323"/>
          <w:sz w:val="24"/>
          <w:szCs w:val="24"/>
          <w:lang w:eastAsia="cs-CZ"/>
        </w:rPr>
        <w:t>Svépomoc</w:t>
      </w:r>
    </w:p>
    <w:p w14:paraId="044BCD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Každý si může přiměřeným způsobem pomoci k svému právu sám, je-li jeho právo ohroženo a je-li zřejmé, že by zásah veřejné moci přišel pozdě.</w:t>
      </w:r>
    </w:p>
    <w:p w14:paraId="6B0D9A7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Hrozí-li neoprávněný zásah do práva bezprostředně, může jej každý, kdo je takto ohrožen, odvrátit úsilím a prostředky, které se osobě v jeho postavení musí jevit vzhledem k okolnostem jako přiměřené. Směřuje-li však svépomoc jen k zajištění práva, které by bylo jinak zmařeno, musí se ten, kdo k ní přikročil, obrátit bez zbytečného odkladu na příslušný orgán veřejné moci.</w:t>
      </w:r>
    </w:p>
    <w:p w14:paraId="03EABB0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bookmarkStart w:id="49" w:name="c_941"/>
      <w:bookmarkEnd w:id="49"/>
      <w:r w:rsidRPr="00180327">
        <w:rPr>
          <w:rFonts w:ascii="Helvetica" w:eastAsia="Times New Roman" w:hAnsi="Helvetica" w:cs="Helvetica"/>
          <w:color w:val="232323"/>
          <w:sz w:val="29"/>
          <w:szCs w:val="29"/>
          <w:lang w:eastAsia="cs-CZ"/>
        </w:rPr>
        <w:t>HLAVA II</w:t>
      </w:r>
    </w:p>
    <w:p w14:paraId="5F14B06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r w:rsidRPr="00180327">
        <w:rPr>
          <w:rFonts w:ascii="Helvetica" w:eastAsia="Times New Roman" w:hAnsi="Helvetica" w:cs="Helvetica"/>
          <w:color w:val="232323"/>
          <w:sz w:val="29"/>
          <w:szCs w:val="29"/>
          <w:lang w:eastAsia="cs-CZ"/>
        </w:rPr>
        <w:t>OSOBY</w:t>
      </w:r>
    </w:p>
    <w:p w14:paraId="37C09BF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50" w:name="c_944"/>
      <w:bookmarkEnd w:id="50"/>
      <w:r w:rsidRPr="00180327">
        <w:rPr>
          <w:rFonts w:ascii="Helvetica" w:eastAsia="Times New Roman" w:hAnsi="Helvetica" w:cs="Helvetica"/>
          <w:b/>
          <w:bCs/>
          <w:color w:val="232323"/>
          <w:sz w:val="29"/>
          <w:szCs w:val="29"/>
          <w:lang w:eastAsia="cs-CZ"/>
        </w:rPr>
        <w:t>Díl 1</w:t>
      </w:r>
    </w:p>
    <w:p w14:paraId="732B205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Všeobecná ustanovení</w:t>
      </w:r>
    </w:p>
    <w:p w14:paraId="5883FDB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 w:name="c_948"/>
      <w:bookmarkStart w:id="52" w:name="pa_15"/>
      <w:bookmarkStart w:id="53" w:name="p_15"/>
      <w:bookmarkEnd w:id="51"/>
      <w:bookmarkEnd w:id="52"/>
      <w:bookmarkEnd w:id="53"/>
      <w:r w:rsidRPr="00180327">
        <w:rPr>
          <w:rFonts w:ascii="Helvetica" w:eastAsia="Times New Roman" w:hAnsi="Helvetica" w:cs="Helvetica"/>
          <w:color w:val="007AC3"/>
          <w:sz w:val="24"/>
          <w:szCs w:val="24"/>
          <w:lang w:eastAsia="cs-CZ"/>
        </w:rPr>
        <w:t>§ 15 </w:t>
      </w:r>
      <w:hyperlink r:id="rId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AA8851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Právní osobnost je způsobilost mít v mezích právního řádu práva a povinnosti.</w:t>
      </w:r>
    </w:p>
    <w:p w14:paraId="0E06544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Svéprávnost je způsobilost nabývat pro sebe vlastním právním jednáním práva a zavazovat se k povinnostem (právně jednat).</w:t>
      </w:r>
    </w:p>
    <w:p w14:paraId="23DC76A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 w:name="c_981"/>
      <w:bookmarkStart w:id="55" w:name="pa_16"/>
      <w:bookmarkStart w:id="56" w:name="p_16"/>
      <w:bookmarkEnd w:id="54"/>
      <w:bookmarkEnd w:id="55"/>
      <w:bookmarkEnd w:id="56"/>
      <w:r w:rsidRPr="00180327">
        <w:rPr>
          <w:rFonts w:ascii="Helvetica" w:eastAsia="Times New Roman" w:hAnsi="Helvetica" w:cs="Helvetica"/>
          <w:color w:val="007AC3"/>
          <w:sz w:val="24"/>
          <w:szCs w:val="24"/>
          <w:lang w:eastAsia="cs-CZ"/>
        </w:rPr>
        <w:t>§ 16 </w:t>
      </w:r>
      <w:hyperlink r:id="rId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BC16B8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Právní osobnosti ani svéprávnosti se nikdo nemůže vzdát ani zčásti; učiní-li tak, nepřihlíží se k tomu.</w:t>
      </w:r>
    </w:p>
    <w:p w14:paraId="2646884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 w:name="c_999"/>
      <w:bookmarkStart w:id="58" w:name="pa_17"/>
      <w:bookmarkStart w:id="59" w:name="p_17"/>
      <w:bookmarkEnd w:id="57"/>
      <w:bookmarkEnd w:id="58"/>
      <w:bookmarkEnd w:id="59"/>
      <w:r w:rsidRPr="00180327">
        <w:rPr>
          <w:rFonts w:ascii="Helvetica" w:eastAsia="Times New Roman" w:hAnsi="Helvetica" w:cs="Helvetica"/>
          <w:color w:val="007AC3"/>
          <w:sz w:val="24"/>
          <w:szCs w:val="24"/>
          <w:lang w:eastAsia="cs-CZ"/>
        </w:rPr>
        <w:t>§ 17 </w:t>
      </w:r>
      <w:hyperlink r:id="rId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AE730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Práva může mít a vykonávat jen osoba. Povinnost lze uložit jen osobě a jen vůči ní lze plnění povinnosti vymáhat.</w:t>
      </w:r>
    </w:p>
    <w:p w14:paraId="123BE8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Zřídí-li někdo právo nebo uloží-li povinnost tomu, co osobou není, přičte se právo nebo povinnost osobě, které podle povahy právního případu náleží.</w:t>
      </w:r>
    </w:p>
    <w:p w14:paraId="1F4CABE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 w:name="c_1045"/>
      <w:bookmarkStart w:id="61" w:name="pa_18"/>
      <w:bookmarkStart w:id="62" w:name="p_18"/>
      <w:bookmarkEnd w:id="60"/>
      <w:bookmarkEnd w:id="61"/>
      <w:bookmarkEnd w:id="62"/>
      <w:r w:rsidRPr="00180327">
        <w:rPr>
          <w:rFonts w:ascii="Helvetica" w:eastAsia="Times New Roman" w:hAnsi="Helvetica" w:cs="Helvetica"/>
          <w:color w:val="007AC3"/>
          <w:sz w:val="24"/>
          <w:szCs w:val="24"/>
          <w:lang w:eastAsia="cs-CZ"/>
        </w:rPr>
        <w:t>§ 18 </w:t>
      </w:r>
      <w:hyperlink r:id="rId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B6C223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Osoba je fyzická, nebo právnická.</w:t>
      </w:r>
    </w:p>
    <w:p w14:paraId="5E68D17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 w:name="c_1052"/>
      <w:bookmarkStart w:id="64" w:name="pa_19"/>
      <w:bookmarkStart w:id="65" w:name="p_19"/>
      <w:bookmarkEnd w:id="63"/>
      <w:bookmarkEnd w:id="64"/>
      <w:bookmarkEnd w:id="65"/>
      <w:r w:rsidRPr="00180327">
        <w:rPr>
          <w:rFonts w:ascii="Helvetica" w:eastAsia="Times New Roman" w:hAnsi="Helvetica" w:cs="Helvetica"/>
          <w:color w:val="007AC3"/>
          <w:sz w:val="24"/>
          <w:szCs w:val="24"/>
          <w:lang w:eastAsia="cs-CZ"/>
        </w:rPr>
        <w:t>§ 19 </w:t>
      </w:r>
      <w:hyperlink r:id="rId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638EBB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Každý člověk má vrozená, již samotným rozumem a citem poznatelná přirozená práva, a tudíž se považuje za osobu. Zákon stanoví jen meze uplatňování přirozených práv člověka a způsob jejich ochrany.</w:t>
      </w:r>
    </w:p>
    <w:p w14:paraId="00B7C6B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Přirozená práva spojená s osobností člověka nelze zcizit a nelze se jich vzdát; stane-li se tak, nepřihlíží se k tomu. Nepřihlíží se ani k omezení těchto práv v míře odporující zákonu, dobrým mravům nebo veřejnému pořádku.</w:t>
      </w:r>
    </w:p>
    <w:p w14:paraId="255012D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 w:name="c_1122"/>
      <w:bookmarkStart w:id="67" w:name="pa_20"/>
      <w:bookmarkStart w:id="68" w:name="p_20"/>
      <w:bookmarkEnd w:id="66"/>
      <w:bookmarkEnd w:id="67"/>
      <w:bookmarkEnd w:id="68"/>
      <w:r w:rsidRPr="00180327">
        <w:rPr>
          <w:rFonts w:ascii="Helvetica" w:eastAsia="Times New Roman" w:hAnsi="Helvetica" w:cs="Helvetica"/>
          <w:color w:val="007AC3"/>
          <w:sz w:val="24"/>
          <w:szCs w:val="24"/>
          <w:lang w:eastAsia="cs-CZ"/>
        </w:rPr>
        <w:t>§ 20 </w:t>
      </w:r>
      <w:hyperlink r:id="rId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BF03F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Právnická osoba je organizovaný útvar, o kterém zákon stanoví, že má právní osobnost, nebo jehož právní osobnost zákon uzná. Právnická osoba může bez zřetele na předmět své činnosti mít práva a povinnosti, které se slučují s její právní povahou.</w:t>
      </w:r>
    </w:p>
    <w:p w14:paraId="1ABBB60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Právnické osoby veřejného práva podléhají zákonům, podle nichž byly zřízeny; ustanovení tohoto zákona se použijí jen tehdy, slučuje-li se to s právní povahou těchto osob.</w:t>
      </w:r>
    </w:p>
    <w:p w14:paraId="2E43079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 w:name="c_1190"/>
      <w:bookmarkStart w:id="70" w:name="pa_21"/>
      <w:bookmarkStart w:id="71" w:name="p_21"/>
      <w:bookmarkEnd w:id="69"/>
      <w:bookmarkEnd w:id="70"/>
      <w:bookmarkEnd w:id="71"/>
      <w:r w:rsidRPr="00180327">
        <w:rPr>
          <w:rFonts w:ascii="Helvetica" w:eastAsia="Times New Roman" w:hAnsi="Helvetica" w:cs="Helvetica"/>
          <w:color w:val="007AC3"/>
          <w:sz w:val="24"/>
          <w:szCs w:val="24"/>
          <w:lang w:eastAsia="cs-CZ"/>
        </w:rPr>
        <w:t>§ 21 </w:t>
      </w:r>
      <w:hyperlink r:id="rId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C861FC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Stát se v oblasti soukromého práva považuje za právnickou osobu. Jiný právní předpis stanoví, jak stát právně jedná.</w:t>
      </w:r>
    </w:p>
    <w:p w14:paraId="207DEC2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 w:name="c_1210"/>
      <w:bookmarkStart w:id="73" w:name="pa_22"/>
      <w:bookmarkStart w:id="74" w:name="p_22"/>
      <w:bookmarkEnd w:id="72"/>
      <w:bookmarkEnd w:id="73"/>
      <w:bookmarkEnd w:id="74"/>
      <w:r w:rsidRPr="00180327">
        <w:rPr>
          <w:rFonts w:ascii="Helvetica" w:eastAsia="Times New Roman" w:hAnsi="Helvetica" w:cs="Helvetica"/>
          <w:color w:val="007AC3"/>
          <w:sz w:val="24"/>
          <w:szCs w:val="24"/>
          <w:lang w:eastAsia="cs-CZ"/>
        </w:rPr>
        <w:t>§ 22 </w:t>
      </w:r>
      <w:hyperlink r:id="rId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9DA321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Osoba blízká je příbuzný v řadě přímé, sourozenec a manžel nebo partner podle jiného zákona upravujícího registrované partnerství (dále jen „partner“); jiné osoby v poměru rodinném nebo obdobném se pokládají za osoby sobě navzájem blízké, pokud by újmu, kterou utrpěla jedna z nich, druhá důvodně pociťovala jako újmu vlastní. Má se za to, že osobami blízkými jsou i osoby </w:t>
      </w:r>
      <w:proofErr w:type="spellStart"/>
      <w:r w:rsidRPr="00180327">
        <w:rPr>
          <w:rFonts w:ascii="Helvetica" w:eastAsia="Times New Roman" w:hAnsi="Helvetica" w:cs="Helvetica"/>
          <w:color w:val="232323"/>
          <w:sz w:val="24"/>
          <w:szCs w:val="24"/>
          <w:lang w:eastAsia="cs-CZ"/>
        </w:rPr>
        <w:t>sešvagřené</w:t>
      </w:r>
      <w:proofErr w:type="spellEnd"/>
      <w:r w:rsidRPr="00180327">
        <w:rPr>
          <w:rFonts w:ascii="Helvetica" w:eastAsia="Times New Roman" w:hAnsi="Helvetica" w:cs="Helvetica"/>
          <w:color w:val="232323"/>
          <w:sz w:val="24"/>
          <w:szCs w:val="24"/>
          <w:lang w:eastAsia="cs-CZ"/>
        </w:rPr>
        <w:t xml:space="preserve"> nebo osoby, které spolu trvale žijí.</w:t>
      </w:r>
    </w:p>
    <w:p w14:paraId="62C0A1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Stanoví-li zákon k ochraně třetích osob zvláštní podmínky nebo omezení pro převody majetku, pro jeho zatížení nebo přenechání k užití jinému mezi osobami blízkými, platí tyto podmínky a omezení i pro obdobná právní jednání mezi právnickou osobou a členem jejího statutárního orgánu nebo tím, kdo právnickou osobu podstatně ovlivňuje jako její člen nebo na základě dohody či jiné skutečnosti.</w:t>
      </w:r>
    </w:p>
    <w:p w14:paraId="1311E25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75" w:name="c_1339"/>
      <w:bookmarkEnd w:id="75"/>
      <w:r w:rsidRPr="00180327">
        <w:rPr>
          <w:rFonts w:ascii="Helvetica" w:eastAsia="Times New Roman" w:hAnsi="Helvetica" w:cs="Helvetica"/>
          <w:b/>
          <w:bCs/>
          <w:color w:val="232323"/>
          <w:sz w:val="29"/>
          <w:szCs w:val="29"/>
          <w:lang w:eastAsia="cs-CZ"/>
        </w:rPr>
        <w:t>Díl 2</w:t>
      </w:r>
    </w:p>
    <w:p w14:paraId="3023D44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Fyzické osoby</w:t>
      </w:r>
    </w:p>
    <w:p w14:paraId="699390F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6" w:name="c_1343"/>
      <w:bookmarkEnd w:id="76"/>
      <w:r w:rsidRPr="00180327">
        <w:rPr>
          <w:rFonts w:ascii="Helvetica" w:eastAsia="Times New Roman" w:hAnsi="Helvetica" w:cs="Helvetica"/>
          <w:b/>
          <w:bCs/>
          <w:color w:val="232323"/>
          <w:sz w:val="24"/>
          <w:szCs w:val="24"/>
          <w:lang w:eastAsia="cs-CZ"/>
        </w:rPr>
        <w:t>Oddíl 1</w:t>
      </w:r>
    </w:p>
    <w:p w14:paraId="5D2E3B0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519ABAA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 w:name="c_1347"/>
      <w:bookmarkStart w:id="78" w:name="pa_23"/>
      <w:bookmarkStart w:id="79" w:name="p_23"/>
      <w:bookmarkEnd w:id="77"/>
      <w:bookmarkEnd w:id="78"/>
      <w:bookmarkEnd w:id="79"/>
      <w:r w:rsidRPr="00180327">
        <w:rPr>
          <w:rFonts w:ascii="Helvetica" w:eastAsia="Times New Roman" w:hAnsi="Helvetica" w:cs="Helvetica"/>
          <w:color w:val="007AC3"/>
          <w:sz w:val="24"/>
          <w:szCs w:val="24"/>
          <w:lang w:eastAsia="cs-CZ"/>
        </w:rPr>
        <w:t>§ 23 </w:t>
      </w:r>
      <w:hyperlink r:id="rId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5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7F78D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Člověk má právní osobnost od narození až do smrti.</w:t>
      </w:r>
    </w:p>
    <w:p w14:paraId="2EF5C89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 w:name="c_1358"/>
      <w:bookmarkStart w:id="81" w:name="pa_24"/>
      <w:bookmarkStart w:id="82" w:name="p_24"/>
      <w:bookmarkEnd w:id="80"/>
      <w:bookmarkEnd w:id="81"/>
      <w:bookmarkEnd w:id="82"/>
      <w:r w:rsidRPr="00180327">
        <w:rPr>
          <w:rFonts w:ascii="Helvetica" w:eastAsia="Times New Roman" w:hAnsi="Helvetica" w:cs="Helvetica"/>
          <w:color w:val="007AC3"/>
          <w:sz w:val="24"/>
          <w:szCs w:val="24"/>
          <w:lang w:eastAsia="cs-CZ"/>
        </w:rPr>
        <w:t>§ 24 </w:t>
      </w:r>
      <w:hyperlink r:id="rId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5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61D83C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Každý člověk odpovídá za své jednání, je-li s to posoudit je a ovládnout. Kdo se vlastní vinou přivede do stavu, v němž by jinak za své jednání odpovědný nebyl, odpovídá za jednání v tomto stavu učiněná.</w:t>
      </w:r>
    </w:p>
    <w:p w14:paraId="555630B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 w:name="c_1396"/>
      <w:bookmarkStart w:id="84" w:name="pa_25"/>
      <w:bookmarkStart w:id="85" w:name="p_25"/>
      <w:bookmarkEnd w:id="83"/>
      <w:bookmarkEnd w:id="84"/>
      <w:bookmarkEnd w:id="85"/>
      <w:r w:rsidRPr="00180327">
        <w:rPr>
          <w:rFonts w:ascii="Helvetica" w:eastAsia="Times New Roman" w:hAnsi="Helvetica" w:cs="Helvetica"/>
          <w:color w:val="007AC3"/>
          <w:sz w:val="24"/>
          <w:szCs w:val="24"/>
          <w:lang w:eastAsia="cs-CZ"/>
        </w:rPr>
        <w:t>§ 25 </w:t>
      </w:r>
      <w:hyperlink r:id="rId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69846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Na počaté dítě se hledí jako na již narozené, pokud to vyhovuje jeho zájmům. Má se za to, že se dítě narodilo živé. Nenarodí-li se však živé, hledí se na ně, jako by nikdy nebylo.</w:t>
      </w:r>
    </w:p>
    <w:p w14:paraId="7AE5FFD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 w:name="c_1433"/>
      <w:bookmarkStart w:id="87" w:name="pa_26"/>
      <w:bookmarkStart w:id="88" w:name="p_26"/>
      <w:bookmarkEnd w:id="86"/>
      <w:bookmarkEnd w:id="87"/>
      <w:bookmarkEnd w:id="88"/>
      <w:r w:rsidRPr="00180327">
        <w:rPr>
          <w:rFonts w:ascii="Helvetica" w:eastAsia="Times New Roman" w:hAnsi="Helvetica" w:cs="Helvetica"/>
          <w:color w:val="007AC3"/>
          <w:sz w:val="24"/>
          <w:szCs w:val="24"/>
          <w:lang w:eastAsia="cs-CZ"/>
        </w:rPr>
        <w:t>§ 26 </w:t>
      </w:r>
      <w:hyperlink r:id="rId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4958E3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9" w:name="c_1435"/>
      <w:bookmarkEnd w:id="89"/>
      <w:r w:rsidRPr="00180327">
        <w:rPr>
          <w:rFonts w:ascii="Helvetica" w:eastAsia="Times New Roman" w:hAnsi="Helvetica" w:cs="Helvetica"/>
          <w:color w:val="232323"/>
          <w:sz w:val="24"/>
          <w:szCs w:val="24"/>
          <w:lang w:eastAsia="cs-CZ"/>
        </w:rPr>
        <w:t>Důkaz smrti</w:t>
      </w:r>
    </w:p>
    <w:p w14:paraId="587E829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Smrt člověka se prokazuje veřejnou listinou vystavenou po prohlédnutí těla mrtvého stanoveným způsobem.</w:t>
      </w:r>
    </w:p>
    <w:p w14:paraId="0865B3A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Nelze-li tělo mrtvého prohlédnout stanoveným způsobem, prohlásí člověka za mrtvého i bez návrhu soud, pokud byl člověk účasten takové události, že se jeho smrt vzhledem k okolnostem jeví jako jistá. V rozhodnutí určí soud den, který platí za den smrti.</w:t>
      </w:r>
    </w:p>
    <w:p w14:paraId="40AACA3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 w:name="c_1492"/>
      <w:bookmarkStart w:id="91" w:name="pa_27"/>
      <w:bookmarkStart w:id="92" w:name="p_27"/>
      <w:bookmarkEnd w:id="90"/>
      <w:bookmarkEnd w:id="91"/>
      <w:bookmarkEnd w:id="92"/>
      <w:r w:rsidRPr="00180327">
        <w:rPr>
          <w:rFonts w:ascii="Helvetica" w:eastAsia="Times New Roman" w:hAnsi="Helvetica" w:cs="Helvetica"/>
          <w:color w:val="007AC3"/>
          <w:sz w:val="24"/>
          <w:szCs w:val="24"/>
          <w:lang w:eastAsia="cs-CZ"/>
        </w:rPr>
        <w:t>§ 27 </w:t>
      </w:r>
      <w:hyperlink r:id="rId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31D708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Závisí-li právní následek na skutečnosti, že určitý člověk přežil jiného člověka, a není-li jisto, který z nich zemřel jako první, má se za to, že všichni zemřeli současně.</w:t>
      </w:r>
    </w:p>
    <w:p w14:paraId="4B73F51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 w:name="c_1522"/>
      <w:bookmarkStart w:id="94" w:name="pa_28"/>
      <w:bookmarkStart w:id="95" w:name="p_28"/>
      <w:bookmarkEnd w:id="93"/>
      <w:bookmarkEnd w:id="94"/>
      <w:bookmarkEnd w:id="95"/>
      <w:r w:rsidRPr="00180327">
        <w:rPr>
          <w:rFonts w:ascii="Helvetica" w:eastAsia="Times New Roman" w:hAnsi="Helvetica" w:cs="Helvetica"/>
          <w:color w:val="007AC3"/>
          <w:sz w:val="24"/>
          <w:szCs w:val="24"/>
          <w:lang w:eastAsia="cs-CZ"/>
        </w:rPr>
        <w:t>§ 28 </w:t>
      </w:r>
      <w:hyperlink r:id="rId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A8E56C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známo, kde člověk zemřel, má se za to, že se tak stalo tam, kde bylo nalezeno jeho tělo.</w:t>
      </w:r>
    </w:p>
    <w:p w14:paraId="01A4384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 místo, kde zemřel člověk prohlášený za mrtvého, platí to, kde naposledy pobýval živý.</w:t>
      </w:r>
    </w:p>
    <w:p w14:paraId="1410052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 w:name="c_1559"/>
      <w:bookmarkStart w:id="97" w:name="pa_29"/>
      <w:bookmarkStart w:id="98" w:name="p_29"/>
      <w:bookmarkEnd w:id="96"/>
      <w:bookmarkEnd w:id="97"/>
      <w:bookmarkEnd w:id="98"/>
      <w:r w:rsidRPr="00180327">
        <w:rPr>
          <w:rFonts w:ascii="Helvetica" w:eastAsia="Times New Roman" w:hAnsi="Helvetica" w:cs="Helvetica"/>
          <w:color w:val="007AC3"/>
          <w:sz w:val="24"/>
          <w:szCs w:val="24"/>
          <w:lang w:eastAsia="cs-CZ"/>
        </w:rPr>
        <w:t>§ 29 </w:t>
      </w:r>
      <w:hyperlink r:id="rId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5A1E78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9" w:name="c_1561"/>
      <w:bookmarkEnd w:id="99"/>
      <w:r w:rsidRPr="00180327">
        <w:rPr>
          <w:rFonts w:ascii="Helvetica" w:eastAsia="Times New Roman" w:hAnsi="Helvetica" w:cs="Helvetica"/>
          <w:color w:val="232323"/>
          <w:sz w:val="24"/>
          <w:szCs w:val="24"/>
          <w:lang w:eastAsia="cs-CZ"/>
        </w:rPr>
        <w:t>Změna pohlaví</w:t>
      </w:r>
    </w:p>
    <w:p w14:paraId="6F3C2D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Změna pohlaví člověka nastává chirurgickým zákrokem při současném znemožnění reprodukční funkce a přeměně pohlavních orgánů. Má se za to, že dnem změny pohlaví je den uvedený v potvrzení vydaném poskytovatelem zdravotních služeb.</w:t>
      </w:r>
    </w:p>
    <w:p w14:paraId="72A0D4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Změna pohlaví nemá vliv na osobní stav člověka, ani na jeho osobní a majetkové poměry; manželství nebo registrované partnerství však zaniká. O povinnostech a právech muže a ženy, jejichž manželství zaniklo, ke společnému dítěti a o jejich majetkových povinnostech a právech v době po zániku manželství platí obdobně ustanovení o povinnostech a právech rozvedených manželů ke společnému dítěti a o jejich majetkových povinnostech a právech v době po rozvodu; soud rozhodne, a to i bez návrhu, jak bude každý z rodičů napříště o společné dítě pečovat.</w:t>
      </w:r>
    </w:p>
    <w:p w14:paraId="1F05343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 w:name="c_1683"/>
      <w:bookmarkStart w:id="101" w:name="pa_30"/>
      <w:bookmarkStart w:id="102" w:name="p_30"/>
      <w:bookmarkEnd w:id="100"/>
      <w:bookmarkEnd w:id="101"/>
      <w:bookmarkEnd w:id="102"/>
      <w:r w:rsidRPr="00180327">
        <w:rPr>
          <w:rFonts w:ascii="Helvetica" w:eastAsia="Times New Roman" w:hAnsi="Helvetica" w:cs="Helvetica"/>
          <w:color w:val="007AC3"/>
          <w:sz w:val="24"/>
          <w:szCs w:val="24"/>
          <w:lang w:eastAsia="cs-CZ"/>
        </w:rPr>
        <w:t>§ 30 </w:t>
      </w:r>
      <w:hyperlink r:id="rId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5B0728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03" w:name="c_1685"/>
      <w:bookmarkEnd w:id="103"/>
      <w:r w:rsidRPr="00180327">
        <w:rPr>
          <w:rFonts w:ascii="Helvetica" w:eastAsia="Times New Roman" w:hAnsi="Helvetica" w:cs="Helvetica"/>
          <w:color w:val="232323"/>
          <w:sz w:val="24"/>
          <w:szCs w:val="24"/>
          <w:lang w:eastAsia="cs-CZ"/>
        </w:rPr>
        <w:t>Zletilost</w:t>
      </w:r>
    </w:p>
    <w:p w14:paraId="7D2765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Plně svéprávným se člověk stává zletilostí. Zletilosti se nabývá dovršením osmnáctého roku věku.</w:t>
      </w:r>
    </w:p>
    <w:p w14:paraId="6B7C870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Před nabytím zletilosti se plné svéprávnosti nabývá přiznáním svéprávnosti, nebo uzavřením manželství. Svéprávnost nabytá uzavřením manželství se neztrácí ani zánikem manželství, ani prohlášením manželství za neplatné.</w:t>
      </w:r>
    </w:p>
    <w:p w14:paraId="2356435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04" w:name="c_1727"/>
      <w:bookmarkEnd w:id="104"/>
      <w:r w:rsidRPr="00180327">
        <w:rPr>
          <w:rFonts w:ascii="Helvetica" w:eastAsia="Times New Roman" w:hAnsi="Helvetica" w:cs="Helvetica"/>
          <w:b/>
          <w:bCs/>
          <w:color w:val="232323"/>
          <w:sz w:val="24"/>
          <w:szCs w:val="24"/>
          <w:lang w:eastAsia="cs-CZ"/>
        </w:rPr>
        <w:lastRenderedPageBreak/>
        <w:t>Nezletilí</w:t>
      </w:r>
    </w:p>
    <w:p w14:paraId="3F61071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5" w:name="c_1728"/>
      <w:bookmarkStart w:id="106" w:name="pa_31"/>
      <w:bookmarkStart w:id="107" w:name="p_31"/>
      <w:bookmarkEnd w:id="105"/>
      <w:bookmarkEnd w:id="106"/>
      <w:bookmarkEnd w:id="107"/>
      <w:r w:rsidRPr="00180327">
        <w:rPr>
          <w:rFonts w:ascii="Helvetica" w:eastAsia="Times New Roman" w:hAnsi="Helvetica" w:cs="Helvetica"/>
          <w:color w:val="007AC3"/>
          <w:sz w:val="24"/>
          <w:szCs w:val="24"/>
          <w:lang w:eastAsia="cs-CZ"/>
        </w:rPr>
        <w:t>§ 31 </w:t>
      </w:r>
      <w:hyperlink r:id="rId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859CB9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 se za to, že každý nezletilý, který nenabyl plné svéprávnosti, je způsobilý k právním jednáním co do povahy přiměřeným rozumové a volní vyspělosti nezletilých jeho věku.</w:t>
      </w:r>
    </w:p>
    <w:p w14:paraId="77E3DEE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8" w:name="c_1757"/>
      <w:bookmarkStart w:id="109" w:name="pa_32"/>
      <w:bookmarkStart w:id="110" w:name="p_32"/>
      <w:bookmarkEnd w:id="108"/>
      <w:bookmarkEnd w:id="109"/>
      <w:bookmarkEnd w:id="110"/>
      <w:r w:rsidRPr="00180327">
        <w:rPr>
          <w:rFonts w:ascii="Helvetica" w:eastAsia="Times New Roman" w:hAnsi="Helvetica" w:cs="Helvetica"/>
          <w:color w:val="007AC3"/>
          <w:sz w:val="24"/>
          <w:szCs w:val="24"/>
          <w:lang w:eastAsia="cs-CZ"/>
        </w:rPr>
        <w:t>§ 32 </w:t>
      </w:r>
      <w:hyperlink r:id="rId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BEA50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Udělil-li zákonný zástupce nezletilému, který nenabyl plné svéprávnosti, ve shodě se zvyklostmi soukromého života souhlas k určitému právnímu jednání nebo k dosažení určitého účelu, je nezletilý schopen v mezích souhlasu sám právně jednat, pokud to není zákonem zvlášť zakázáno; souhlas může být následně omezen i vzat zpět.</w:t>
      </w:r>
    </w:p>
    <w:p w14:paraId="670EF0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zákonných zástupců více, postačí, projeví-li vůči třetí osobě vůli alespoň jeden z nich; to neplatí, pokud třetí osoba věděla, že si zástupci odporují.</w:t>
      </w:r>
    </w:p>
    <w:p w14:paraId="4325762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1" w:name="c_1865"/>
      <w:bookmarkStart w:id="112" w:name="pa_33"/>
      <w:bookmarkStart w:id="113" w:name="p_33"/>
      <w:bookmarkEnd w:id="111"/>
      <w:bookmarkEnd w:id="112"/>
      <w:bookmarkEnd w:id="113"/>
      <w:r w:rsidRPr="00180327">
        <w:rPr>
          <w:rFonts w:ascii="Helvetica" w:eastAsia="Times New Roman" w:hAnsi="Helvetica" w:cs="Helvetica"/>
          <w:color w:val="007AC3"/>
          <w:sz w:val="24"/>
          <w:szCs w:val="24"/>
          <w:lang w:eastAsia="cs-CZ"/>
        </w:rPr>
        <w:t>§ 33 </w:t>
      </w:r>
      <w:hyperlink r:id="rId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F32177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Udělí-li zákonný zástupce nezletilého, který nenabyl plné svéprávnosti, souhlas k samostatnému provozování obchodního závodu nebo k jiné obdobné výdělečné činnosti, stává se nezletilý způsobilý k jednáním, jež jsou s touto činností spojena. K platnosti souhlasu se vyžaduje přivolení soudu.</w:t>
      </w:r>
    </w:p>
    <w:p w14:paraId="0FBA5E7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Přivolení soudu nahrazuje podmínku určitého věku, je-li stanovena pro výkon určité výdělečné činnosti jiným právním předpisem.</w:t>
      </w:r>
    </w:p>
    <w:p w14:paraId="7BC78E5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Souhlas může zákonný zástupce odvolat jen s přivolením soudu.</w:t>
      </w:r>
    </w:p>
    <w:p w14:paraId="31AD856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4" w:name="c_1934"/>
      <w:bookmarkStart w:id="115" w:name="pa_34"/>
      <w:bookmarkStart w:id="116" w:name="p_34"/>
      <w:bookmarkEnd w:id="114"/>
      <w:bookmarkEnd w:id="115"/>
      <w:bookmarkEnd w:id="116"/>
      <w:r w:rsidRPr="00180327">
        <w:rPr>
          <w:rFonts w:ascii="Helvetica" w:eastAsia="Times New Roman" w:hAnsi="Helvetica" w:cs="Helvetica"/>
          <w:color w:val="007AC3"/>
          <w:sz w:val="24"/>
          <w:szCs w:val="24"/>
          <w:lang w:eastAsia="cs-CZ"/>
        </w:rPr>
        <w:t>§ 34 </w:t>
      </w:r>
      <w:hyperlink r:id="rId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8E30DB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Závislá práce nezletilých mladších než patnáct let nebo nezletilých, kteří neukončili povinnou školní docházku, je zakázána. Tito nezletilí mohou vykonávat jen uměleckou, kulturní, reklamní nebo sportovní činnost za podmínek stanovených jiným právním předpisem.</w:t>
      </w:r>
    </w:p>
    <w:p w14:paraId="69911A4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7" w:name="c_1969"/>
      <w:bookmarkStart w:id="118" w:name="pa_35"/>
      <w:bookmarkStart w:id="119" w:name="p_35"/>
      <w:bookmarkEnd w:id="117"/>
      <w:bookmarkEnd w:id="118"/>
      <w:bookmarkEnd w:id="119"/>
      <w:r w:rsidRPr="00180327">
        <w:rPr>
          <w:rFonts w:ascii="Helvetica" w:eastAsia="Times New Roman" w:hAnsi="Helvetica" w:cs="Helvetica"/>
          <w:color w:val="007AC3"/>
          <w:sz w:val="24"/>
          <w:szCs w:val="24"/>
          <w:lang w:eastAsia="cs-CZ"/>
        </w:rPr>
        <w:t>§ 35 </w:t>
      </w:r>
      <w:hyperlink r:id="rId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EA969C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Nezletilý, který dovršil patnáct let, se může zavázat k výkonu závislé práce podle jiného právního předpisu. Jako den nástupu do práce nesmí být sjednán den, který by předcházel dni, kdy nezletilý ukončí povinnou školní docházku.</w:t>
      </w:r>
    </w:p>
    <w:p w14:paraId="444D128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0" w:name="c_2070"/>
      <w:bookmarkStart w:id="121" w:name="pa_36"/>
      <w:bookmarkStart w:id="122" w:name="p_36"/>
      <w:bookmarkEnd w:id="120"/>
      <w:bookmarkEnd w:id="121"/>
      <w:bookmarkEnd w:id="122"/>
      <w:r w:rsidRPr="00180327">
        <w:rPr>
          <w:rFonts w:ascii="Helvetica" w:eastAsia="Times New Roman" w:hAnsi="Helvetica" w:cs="Helvetica"/>
          <w:color w:val="007AC3"/>
          <w:sz w:val="24"/>
          <w:szCs w:val="24"/>
          <w:lang w:eastAsia="cs-CZ"/>
        </w:rPr>
        <w:t>§ 36 </w:t>
      </w:r>
      <w:hyperlink r:id="rId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BCB8C5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Nezletilý, který nenabyl plné svéprávnosti, není nikdy, bez ohledu na obsah ostatních ustanovení, způsobilý jednat samostatně v těch záležitostech, k nimž by i jeho zákonný zástupce potřeboval přivolení soudu.</w:t>
      </w:r>
    </w:p>
    <w:p w14:paraId="2AD3EFA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I když je nezletilý, který nenabyl plné svéprávnosti, způsobilý jednat v určité záležitosti samostatně, lze podmínit, že následky právního jednání nastanou až souhlasem zákonného zástupce nezletilého uděleným v určené lhůtě, jinak ve lhůtě </w:t>
      </w:r>
      <w:r w:rsidRPr="00180327">
        <w:rPr>
          <w:rFonts w:ascii="Helvetica" w:eastAsia="Times New Roman" w:hAnsi="Helvetica" w:cs="Helvetica"/>
          <w:color w:val="232323"/>
          <w:sz w:val="24"/>
          <w:szCs w:val="24"/>
          <w:lang w:eastAsia="cs-CZ"/>
        </w:rPr>
        <w:lastRenderedPageBreak/>
        <w:t>dvou týdnů od vyžádání; to neplatí pro právní jednání osobní povahy a právní jednání podle </w:t>
      </w:r>
      <w:hyperlink r:id="rId76" w:history="1">
        <w:r w:rsidRPr="00180327">
          <w:rPr>
            <w:rFonts w:ascii="Helvetica" w:eastAsia="Times New Roman" w:hAnsi="Helvetica" w:cs="Helvetica"/>
            <w:color w:val="005B92"/>
            <w:sz w:val="24"/>
            <w:szCs w:val="24"/>
            <w:u w:val="single"/>
            <w:lang w:eastAsia="cs-CZ"/>
          </w:rPr>
          <w:t>§ 33</w:t>
        </w:r>
      </w:hyperlink>
      <w:r w:rsidRPr="00180327">
        <w:rPr>
          <w:rFonts w:ascii="Helvetica" w:eastAsia="Times New Roman" w:hAnsi="Helvetica" w:cs="Helvetica"/>
          <w:color w:val="232323"/>
          <w:sz w:val="24"/>
          <w:szCs w:val="24"/>
          <w:lang w:eastAsia="cs-CZ"/>
        </w:rPr>
        <w:t>.</w:t>
      </w:r>
    </w:p>
    <w:p w14:paraId="1F9C96E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3" w:name="c_2182"/>
      <w:bookmarkStart w:id="124" w:name="pa_37"/>
      <w:bookmarkStart w:id="125" w:name="p_37"/>
      <w:bookmarkEnd w:id="123"/>
      <w:bookmarkEnd w:id="124"/>
      <w:bookmarkEnd w:id="125"/>
      <w:r w:rsidRPr="00180327">
        <w:rPr>
          <w:rFonts w:ascii="Helvetica" w:eastAsia="Times New Roman" w:hAnsi="Helvetica" w:cs="Helvetica"/>
          <w:color w:val="007AC3"/>
          <w:sz w:val="24"/>
          <w:szCs w:val="24"/>
          <w:lang w:eastAsia="cs-CZ"/>
        </w:rPr>
        <w:t>§ 37 </w:t>
      </w:r>
      <w:hyperlink r:id="rId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556FF1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26" w:name="c_2184"/>
      <w:bookmarkEnd w:id="126"/>
      <w:r w:rsidRPr="00180327">
        <w:rPr>
          <w:rFonts w:ascii="Helvetica" w:eastAsia="Times New Roman" w:hAnsi="Helvetica" w:cs="Helvetica"/>
          <w:color w:val="232323"/>
          <w:sz w:val="24"/>
          <w:szCs w:val="24"/>
          <w:lang w:eastAsia="cs-CZ"/>
        </w:rPr>
        <w:t>Přiznání svéprávnosti</w:t>
      </w:r>
    </w:p>
    <w:p w14:paraId="05847B3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Navrhne-li nezletilý, který není plně svéprávný, aby mu soud přiznal svéprávnost, soud návrhu vyhoví, pokud nezletilý dosáhl věku šestnácti let, pokud je osvědčena jeho schopnost sám se živit a obstarat si své záležitosti a pokud s návrhem souhlasí zákonný zástupce nezletilého. V ostatních případech soud vyhoví návrhu, je-li to z vážných důvodů v zájmu nezletilého.</w:t>
      </w:r>
    </w:p>
    <w:p w14:paraId="46776B0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 podmínek stanovených v odstavci 1 soud přizná nezletilému svéprávnost i na návrh jeho zákonného zástupce, pokud nezletilý s návrhem souhlasí.</w:t>
      </w:r>
    </w:p>
    <w:p w14:paraId="6E51F66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27" w:name="c_2264"/>
      <w:bookmarkEnd w:id="127"/>
      <w:r w:rsidRPr="00180327">
        <w:rPr>
          <w:rFonts w:ascii="Helvetica" w:eastAsia="Times New Roman" w:hAnsi="Helvetica" w:cs="Helvetica"/>
          <w:b/>
          <w:bCs/>
          <w:color w:val="232323"/>
          <w:sz w:val="24"/>
          <w:szCs w:val="24"/>
          <w:lang w:eastAsia="cs-CZ"/>
        </w:rPr>
        <w:t>Oddíl 2</w:t>
      </w:r>
    </w:p>
    <w:p w14:paraId="5965FDB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Podpůrná opatření při narušení schopnosti zletilého právně jednat</w:t>
      </w:r>
    </w:p>
    <w:p w14:paraId="38C2655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28" w:name="c_2274"/>
      <w:bookmarkEnd w:id="128"/>
      <w:r w:rsidRPr="00180327">
        <w:rPr>
          <w:rFonts w:ascii="Helvetica" w:eastAsia="Times New Roman" w:hAnsi="Helvetica" w:cs="Helvetica"/>
          <w:b/>
          <w:bCs/>
          <w:color w:val="232323"/>
          <w:sz w:val="24"/>
          <w:szCs w:val="24"/>
          <w:lang w:eastAsia="cs-CZ"/>
        </w:rPr>
        <w:t>Předběžné prohlášení</w:t>
      </w:r>
    </w:p>
    <w:p w14:paraId="14B58B2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9" w:name="c_2276"/>
      <w:bookmarkStart w:id="130" w:name="pa_38"/>
      <w:bookmarkStart w:id="131" w:name="p_38"/>
      <w:bookmarkEnd w:id="129"/>
      <w:bookmarkEnd w:id="130"/>
      <w:bookmarkEnd w:id="131"/>
      <w:r w:rsidRPr="00180327">
        <w:rPr>
          <w:rFonts w:ascii="Helvetica" w:eastAsia="Times New Roman" w:hAnsi="Helvetica" w:cs="Helvetica"/>
          <w:color w:val="007AC3"/>
          <w:sz w:val="24"/>
          <w:szCs w:val="24"/>
          <w:lang w:eastAsia="cs-CZ"/>
        </w:rPr>
        <w:t>§ 38 </w:t>
      </w:r>
      <w:hyperlink r:id="rId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3A7150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 očekávání vlastní nezpůsobilosti právně jednat může člověk projevit vůli, aby byly jeho záležitosti spravovány určitým způsobem, nebo aby je spravovala určitá osoba, nebo aby se určitá osoba stala jeho opatrovníkem.</w:t>
      </w:r>
    </w:p>
    <w:p w14:paraId="0BDE958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2" w:name="c_2309"/>
      <w:bookmarkStart w:id="133" w:name="pa_39"/>
      <w:bookmarkStart w:id="134" w:name="p_39"/>
      <w:bookmarkEnd w:id="132"/>
      <w:bookmarkEnd w:id="133"/>
      <w:bookmarkEnd w:id="134"/>
      <w:r w:rsidRPr="00180327">
        <w:rPr>
          <w:rFonts w:ascii="Helvetica" w:eastAsia="Times New Roman" w:hAnsi="Helvetica" w:cs="Helvetica"/>
          <w:color w:val="007AC3"/>
          <w:sz w:val="24"/>
          <w:szCs w:val="24"/>
          <w:lang w:eastAsia="cs-CZ"/>
        </w:rPr>
        <w:t>§ 39 </w:t>
      </w:r>
      <w:hyperlink r:id="rId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51BD3D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Nemá-li prohlášení formu veřejné listiny, musí být učiněno soukromou listinou opatřenou datem a potvrzenou dvěma svědky; svědek o sobě uvede v potvrzení údaje, podle nichž ho lze zjistit.</w:t>
      </w:r>
    </w:p>
    <w:p w14:paraId="479A602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Svědky mohou být jen osoby, které na prohlášení a jeho obsahu nemají zájem a nejsou nevidomé, neslyšící, němé nebo neznalé jazyka, v němž je prohlášení učiněno. Svědci musí prohlášení podepsat a být schopni potvrdit schopnost prohlašujícího jednat a obsah jeho prohlášení.</w:t>
      </w:r>
    </w:p>
    <w:p w14:paraId="0867A6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Je-li obsahem prohlášení pořízeného veřejnou listinou určení, kdo se má stát opatrovníkem, ten, kdo veřejnou listinu sepsal, zapíše údaje o tom, kdo prohlášení pořídil, kdo je povolán za opatrovníka a kdo veřejnou listinu sepsal, do neveřejného seznamu vedeného podle jiného zákona.</w:t>
      </w:r>
    </w:p>
    <w:p w14:paraId="0B7E043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5" w:name="c_2424"/>
      <w:bookmarkStart w:id="136" w:name="pa_40"/>
      <w:bookmarkStart w:id="137" w:name="p_40"/>
      <w:bookmarkEnd w:id="135"/>
      <w:bookmarkEnd w:id="136"/>
      <w:bookmarkEnd w:id="137"/>
      <w:r w:rsidRPr="00180327">
        <w:rPr>
          <w:rFonts w:ascii="Helvetica" w:eastAsia="Times New Roman" w:hAnsi="Helvetica" w:cs="Helvetica"/>
          <w:color w:val="007AC3"/>
          <w:sz w:val="24"/>
          <w:szCs w:val="24"/>
          <w:lang w:eastAsia="cs-CZ"/>
        </w:rPr>
        <w:t>§ 40 </w:t>
      </w:r>
      <w:hyperlink r:id="rId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C737BD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Činí-li prohlášení nevidomý, nebo osoba, která neumí nebo nemůže číst nebo psát, musí jí být prohlášení nahlas přečteno svědkem, který prohlášení nepsal. Nevidomý, nebo osoba, která neumí nebo nemůže číst nebo psát, před svědky potvrdí, že listina obsahuje jeho pravou vůli.</w:t>
      </w:r>
    </w:p>
    <w:p w14:paraId="75625E6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Činí-li prohlášení osoba se smyslovým postižením, která nemůže číst nebo psát, musí jí být obsah listiny tlumočen takovým způsobem dorozumívání, který si zvolila, a to svědkem, který prohlášení nepsal; všichni svědci musí ovládat způsob dorozumívání, kterým je obsah listiny tlumočen. Kdo prohlášení činí, potvrdí před svědky zvoleným způsobem dorozumívání, že listina obsahuje jeho pravou vůli.</w:t>
      </w:r>
    </w:p>
    <w:p w14:paraId="59CCDFA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8" w:name="c_2524"/>
      <w:bookmarkStart w:id="139" w:name="pa_41"/>
      <w:bookmarkStart w:id="140" w:name="p_41"/>
      <w:bookmarkEnd w:id="138"/>
      <w:bookmarkEnd w:id="139"/>
      <w:bookmarkEnd w:id="140"/>
      <w:r w:rsidRPr="00180327">
        <w:rPr>
          <w:rFonts w:ascii="Helvetica" w:eastAsia="Times New Roman" w:hAnsi="Helvetica" w:cs="Helvetica"/>
          <w:color w:val="007AC3"/>
          <w:sz w:val="24"/>
          <w:szCs w:val="24"/>
          <w:lang w:eastAsia="cs-CZ"/>
        </w:rPr>
        <w:lastRenderedPageBreak/>
        <w:t>§ 41 </w:t>
      </w:r>
      <w:hyperlink r:id="rId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3ACC6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 výslovnému odvolání prohlášení se vyžaduje projev vůle učiněný ve formě předepsané v </w:t>
      </w:r>
      <w:hyperlink r:id="rId84" w:history="1">
        <w:r w:rsidRPr="00180327">
          <w:rPr>
            <w:rFonts w:ascii="Helvetica" w:eastAsia="Times New Roman" w:hAnsi="Helvetica" w:cs="Helvetica"/>
            <w:color w:val="005B92"/>
            <w:sz w:val="24"/>
            <w:szCs w:val="24"/>
            <w:u w:val="single"/>
            <w:lang w:eastAsia="cs-CZ"/>
          </w:rPr>
          <w:t>§ 39 odst. 1</w:t>
        </w:r>
      </w:hyperlink>
      <w:r w:rsidRPr="00180327">
        <w:rPr>
          <w:rFonts w:ascii="Helvetica" w:eastAsia="Times New Roman" w:hAnsi="Helvetica" w:cs="Helvetica"/>
          <w:color w:val="232323"/>
          <w:sz w:val="24"/>
          <w:szCs w:val="24"/>
          <w:lang w:eastAsia="cs-CZ"/>
        </w:rPr>
        <w:t>.</w:t>
      </w:r>
    </w:p>
    <w:p w14:paraId="3650F58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Zničí-li listinu obsahující prohlášení ten, kdo je učinil, má to účinky odvolání.</w:t>
      </w:r>
    </w:p>
    <w:p w14:paraId="5AE951E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1" w:name="c_2557"/>
      <w:bookmarkStart w:id="142" w:name="pa_42"/>
      <w:bookmarkStart w:id="143" w:name="p_42"/>
      <w:bookmarkEnd w:id="141"/>
      <w:bookmarkEnd w:id="142"/>
      <w:bookmarkEnd w:id="143"/>
      <w:r w:rsidRPr="00180327">
        <w:rPr>
          <w:rFonts w:ascii="Helvetica" w:eastAsia="Times New Roman" w:hAnsi="Helvetica" w:cs="Helvetica"/>
          <w:color w:val="007AC3"/>
          <w:sz w:val="24"/>
          <w:szCs w:val="24"/>
          <w:lang w:eastAsia="cs-CZ"/>
        </w:rPr>
        <w:t>§ 42 </w:t>
      </w:r>
      <w:hyperlink r:id="rId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3F8EF4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Týká-li se prohlášení jiné záležitosti než povolání opatrovníka a je-li účinnost prohlášení vázána na podmínku, rozhodne o splnění podmínky soud.</w:t>
      </w:r>
    </w:p>
    <w:p w14:paraId="40004C2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4" w:name="c_2579"/>
      <w:bookmarkStart w:id="145" w:name="pa_43"/>
      <w:bookmarkStart w:id="146" w:name="p_43"/>
      <w:bookmarkEnd w:id="144"/>
      <w:bookmarkEnd w:id="145"/>
      <w:bookmarkEnd w:id="146"/>
      <w:r w:rsidRPr="00180327">
        <w:rPr>
          <w:rFonts w:ascii="Helvetica" w:eastAsia="Times New Roman" w:hAnsi="Helvetica" w:cs="Helvetica"/>
          <w:color w:val="007AC3"/>
          <w:sz w:val="24"/>
          <w:szCs w:val="24"/>
          <w:lang w:eastAsia="cs-CZ"/>
        </w:rPr>
        <w:t>§ 43 </w:t>
      </w:r>
      <w:hyperlink r:id="rId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675B04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Změní-li se okolnosti zjevně tak podstatným způsobem, že člověk, který prohlášení učinil, by je za takových okolností neučinil nebo by je učinil s jiným obsahem, soud prohlášení změní nebo zruší, pokud by jinak člověku, který prohlášení učinil, hrozila závažná újma. Před vydáním rozhodnutí soud vyvine potřebné úsilí, aby zjistil názor člověka, o jehož prohlášení rozhoduje, a to i za použití takového způsobu dorozumívání, který si člověk zvolí.</w:t>
      </w:r>
    </w:p>
    <w:p w14:paraId="4BF8A4A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7" w:name="c_2648"/>
      <w:bookmarkStart w:id="148" w:name="pa_44"/>
      <w:bookmarkStart w:id="149" w:name="p_44"/>
      <w:bookmarkEnd w:id="147"/>
      <w:bookmarkEnd w:id="148"/>
      <w:bookmarkEnd w:id="149"/>
      <w:r w:rsidRPr="00180327">
        <w:rPr>
          <w:rFonts w:ascii="Helvetica" w:eastAsia="Times New Roman" w:hAnsi="Helvetica" w:cs="Helvetica"/>
          <w:color w:val="007AC3"/>
          <w:sz w:val="24"/>
          <w:szCs w:val="24"/>
          <w:lang w:eastAsia="cs-CZ"/>
        </w:rPr>
        <w:t>§ 44 </w:t>
      </w:r>
      <w:hyperlink r:id="rId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CD0929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prohlášení nebo jeho odvolání neplatné, soud k nim přihlédne, není-li příčiny pochybovat o vůli toho, kdo je učinil.</w:t>
      </w:r>
    </w:p>
    <w:p w14:paraId="0894D6D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50" w:name="c_2669"/>
      <w:bookmarkEnd w:id="150"/>
      <w:r w:rsidRPr="00180327">
        <w:rPr>
          <w:rFonts w:ascii="Helvetica" w:eastAsia="Times New Roman" w:hAnsi="Helvetica" w:cs="Helvetica"/>
          <w:b/>
          <w:bCs/>
          <w:color w:val="232323"/>
          <w:sz w:val="24"/>
          <w:szCs w:val="24"/>
          <w:lang w:eastAsia="cs-CZ"/>
        </w:rPr>
        <w:t>Nápomoc při rozhodování</w:t>
      </w:r>
    </w:p>
    <w:p w14:paraId="5101E49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1" w:name="c_2672"/>
      <w:bookmarkStart w:id="152" w:name="pa_45"/>
      <w:bookmarkStart w:id="153" w:name="p_45"/>
      <w:bookmarkEnd w:id="151"/>
      <w:bookmarkEnd w:id="152"/>
      <w:bookmarkEnd w:id="153"/>
      <w:r w:rsidRPr="00180327">
        <w:rPr>
          <w:rFonts w:ascii="Helvetica" w:eastAsia="Times New Roman" w:hAnsi="Helvetica" w:cs="Helvetica"/>
          <w:color w:val="007AC3"/>
          <w:sz w:val="24"/>
          <w:szCs w:val="24"/>
          <w:lang w:eastAsia="cs-CZ"/>
        </w:rPr>
        <w:t>§ 45 </w:t>
      </w:r>
      <w:hyperlink r:id="rId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0AB7EC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Potřebuje-li člověk nápomoc při rozhodování, protože mu v tom duševní porucha působí obtíže, třebaže nemusí být omezen ve svéprávnosti, může si s podpůrcem ujednat poskytování podpory; podpůrců může být i více.</w:t>
      </w:r>
    </w:p>
    <w:p w14:paraId="5E2C414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4" w:name="c_2705"/>
      <w:bookmarkStart w:id="155" w:name="pa_46"/>
      <w:bookmarkStart w:id="156" w:name="p_46"/>
      <w:bookmarkEnd w:id="154"/>
      <w:bookmarkEnd w:id="155"/>
      <w:bookmarkEnd w:id="156"/>
      <w:r w:rsidRPr="00180327">
        <w:rPr>
          <w:rFonts w:ascii="Helvetica" w:eastAsia="Times New Roman" w:hAnsi="Helvetica" w:cs="Helvetica"/>
          <w:color w:val="007AC3"/>
          <w:sz w:val="24"/>
          <w:szCs w:val="24"/>
          <w:lang w:eastAsia="cs-CZ"/>
        </w:rPr>
        <w:t>§ 46 </w:t>
      </w:r>
      <w:hyperlink r:id="rId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2D24E7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Smlouvou o nápomoci se podpůrce zavazuje podporovanému, že bude s jeho souhlasem přítomen při jeho právních jednáních, že mu zajistí potřebné údaje a sdělení a že mu bude nápomocen radami.</w:t>
      </w:r>
    </w:p>
    <w:p w14:paraId="3917F7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Smlouva nabývá účinnosti dnem, kdy ji schválí soud. Není-li smlouva uzavřena v písemné formě, vyžaduje se, aby strany projevily vůli uzavřít smlouvu před soudem. Soud smlouvu neschválí, odporují-li zájmy podpůrce zájmům podporovaného.</w:t>
      </w:r>
    </w:p>
    <w:p w14:paraId="677546E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7" w:name="c_2771"/>
      <w:bookmarkStart w:id="158" w:name="pa_47"/>
      <w:bookmarkStart w:id="159" w:name="p_47"/>
      <w:bookmarkEnd w:id="157"/>
      <w:bookmarkEnd w:id="158"/>
      <w:bookmarkEnd w:id="159"/>
      <w:r w:rsidRPr="00180327">
        <w:rPr>
          <w:rFonts w:ascii="Helvetica" w:eastAsia="Times New Roman" w:hAnsi="Helvetica" w:cs="Helvetica"/>
          <w:color w:val="007AC3"/>
          <w:sz w:val="24"/>
          <w:szCs w:val="24"/>
          <w:lang w:eastAsia="cs-CZ"/>
        </w:rPr>
        <w:t>§ 47 </w:t>
      </w:r>
      <w:hyperlink r:id="rId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92E51B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Podpůrce nesmí ohrozit zájmy podporovaného nevhodným ovlivňováním, ani se na úkor podporovaného bezdůvodně obohatit.</w:t>
      </w:r>
    </w:p>
    <w:p w14:paraId="21023AC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Podpůrce postupuje při plnění svých povinností v souladu s rozhodnutími podporovaného. Pokud podporovaný právně jedná v písemné formě, může podpůrce připojit svůj podpis s uvedením své funkce, popřípadě i s údajem o podpoře, kterou </w:t>
      </w:r>
      <w:r w:rsidRPr="00180327">
        <w:rPr>
          <w:rFonts w:ascii="Helvetica" w:eastAsia="Times New Roman" w:hAnsi="Helvetica" w:cs="Helvetica"/>
          <w:color w:val="232323"/>
          <w:sz w:val="24"/>
          <w:szCs w:val="24"/>
          <w:lang w:eastAsia="cs-CZ"/>
        </w:rPr>
        <w:lastRenderedPageBreak/>
        <w:t>podporovanému poskytl; podpůrce má i právo namítat neplatnost právního jednání podporovaného.</w:t>
      </w:r>
    </w:p>
    <w:p w14:paraId="6D9638A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0" w:name="c_2834"/>
      <w:bookmarkStart w:id="161" w:name="pa_48"/>
      <w:bookmarkStart w:id="162" w:name="p_48"/>
      <w:bookmarkEnd w:id="160"/>
      <w:bookmarkEnd w:id="161"/>
      <w:bookmarkEnd w:id="162"/>
      <w:r w:rsidRPr="00180327">
        <w:rPr>
          <w:rFonts w:ascii="Helvetica" w:eastAsia="Times New Roman" w:hAnsi="Helvetica" w:cs="Helvetica"/>
          <w:color w:val="007AC3"/>
          <w:sz w:val="24"/>
          <w:szCs w:val="24"/>
          <w:lang w:eastAsia="cs-CZ"/>
        </w:rPr>
        <w:t>§ 48 </w:t>
      </w:r>
      <w:hyperlink r:id="rId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707BC9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 návrh podporovaného nebo podpůrce soud podpůrce odvolá; soud ho odvolá i v případě, že podpůrce závažně poruší své povinnosti, a to i bez návrhu.</w:t>
      </w:r>
    </w:p>
    <w:p w14:paraId="3EDA3AE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63" w:name="c_2861"/>
      <w:bookmarkEnd w:id="163"/>
      <w:r w:rsidRPr="00180327">
        <w:rPr>
          <w:rFonts w:ascii="Helvetica" w:eastAsia="Times New Roman" w:hAnsi="Helvetica" w:cs="Helvetica"/>
          <w:b/>
          <w:bCs/>
          <w:color w:val="232323"/>
          <w:sz w:val="24"/>
          <w:szCs w:val="24"/>
          <w:lang w:eastAsia="cs-CZ"/>
        </w:rPr>
        <w:t>Zastoupení členem domácnosti</w:t>
      </w:r>
    </w:p>
    <w:p w14:paraId="55119DA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4" w:name="c_2864"/>
      <w:bookmarkStart w:id="165" w:name="pa_49"/>
      <w:bookmarkStart w:id="166" w:name="p_49"/>
      <w:bookmarkEnd w:id="164"/>
      <w:bookmarkEnd w:id="165"/>
      <w:bookmarkEnd w:id="166"/>
      <w:r w:rsidRPr="00180327">
        <w:rPr>
          <w:rFonts w:ascii="Helvetica" w:eastAsia="Times New Roman" w:hAnsi="Helvetica" w:cs="Helvetica"/>
          <w:color w:val="007AC3"/>
          <w:sz w:val="24"/>
          <w:szCs w:val="24"/>
          <w:lang w:eastAsia="cs-CZ"/>
        </w:rPr>
        <w:t>§ 49 </w:t>
      </w:r>
      <w:hyperlink r:id="rId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FDA20A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Brání-li duševní porucha zletilému, který nemá jiného zástupce, samostatně právně jednat, může ho zastupovat jeho potomek, předek, sourozenec, manžel nebo partner, nebo osoba, která se zastoupeným žila před vznikem zastoupení ve společné domácnosti alespoň tři roky.</w:t>
      </w:r>
    </w:p>
    <w:p w14:paraId="0E2392B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Zástupce dá zastoupenému na vědomí, že ho bude zastupovat, a srozumitelně mu vysvětlí povahu a následky zastoupení. Odmítne-li to člověk, který má být zastoupen, zastoupení nevznikne; k odmítnutí postačí schopnost projevit přání.</w:t>
      </w:r>
    </w:p>
    <w:p w14:paraId="05C04D7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7" w:name="c_2936"/>
      <w:bookmarkStart w:id="168" w:name="pa_50"/>
      <w:bookmarkStart w:id="169" w:name="p_50"/>
      <w:bookmarkEnd w:id="167"/>
      <w:bookmarkEnd w:id="168"/>
      <w:bookmarkEnd w:id="169"/>
      <w:r w:rsidRPr="00180327">
        <w:rPr>
          <w:rFonts w:ascii="Helvetica" w:eastAsia="Times New Roman" w:hAnsi="Helvetica" w:cs="Helvetica"/>
          <w:color w:val="007AC3"/>
          <w:sz w:val="24"/>
          <w:szCs w:val="24"/>
          <w:lang w:eastAsia="cs-CZ"/>
        </w:rPr>
        <w:t>§ 50 </w:t>
      </w:r>
      <w:hyperlink r:id="rId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D68F06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Ke vzniku zastoupení se vyžaduje schválení soudu. Před vydáním rozhodnutí soud vyvine potřebné úsilí, aby zjistil názor zastoupeného, a to i za použití takového způsobu dorozumívání, který si zastoupený zvolí.</w:t>
      </w:r>
    </w:p>
    <w:p w14:paraId="7DDA6F6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0" w:name="c_2968"/>
      <w:bookmarkStart w:id="171" w:name="pa_51"/>
      <w:bookmarkStart w:id="172" w:name="p_51"/>
      <w:bookmarkEnd w:id="170"/>
      <w:bookmarkEnd w:id="171"/>
      <w:bookmarkEnd w:id="172"/>
      <w:r w:rsidRPr="00180327">
        <w:rPr>
          <w:rFonts w:ascii="Helvetica" w:eastAsia="Times New Roman" w:hAnsi="Helvetica" w:cs="Helvetica"/>
          <w:color w:val="007AC3"/>
          <w:sz w:val="24"/>
          <w:szCs w:val="24"/>
          <w:lang w:eastAsia="cs-CZ"/>
        </w:rPr>
        <w:t>§ 51 </w:t>
      </w:r>
      <w:hyperlink r:id="rId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FF0F57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Zástupce dbá o ochranu zájmů zastoupeného a naplňování jeho práv i o to, aby způsob jeho života nebyl v rozporu s jeho schopnostmi a aby, nelze-li tomu rozumně odporovat, odpovídal i zvláštním představám a přáním zastoupeného.</w:t>
      </w:r>
    </w:p>
    <w:p w14:paraId="1A06E7C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3" w:name="c_3006"/>
      <w:bookmarkStart w:id="174" w:name="pa_52"/>
      <w:bookmarkStart w:id="175" w:name="p_52"/>
      <w:bookmarkEnd w:id="173"/>
      <w:bookmarkEnd w:id="174"/>
      <w:bookmarkEnd w:id="175"/>
      <w:r w:rsidRPr="00180327">
        <w:rPr>
          <w:rFonts w:ascii="Helvetica" w:eastAsia="Times New Roman" w:hAnsi="Helvetica" w:cs="Helvetica"/>
          <w:color w:val="007AC3"/>
          <w:sz w:val="24"/>
          <w:szCs w:val="24"/>
          <w:lang w:eastAsia="cs-CZ"/>
        </w:rPr>
        <w:t>§ 52 </w:t>
      </w:r>
      <w:hyperlink r:id="rId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5F65A3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Zastoupení se vztahuje na obvyklé záležitosti, jak to odpovídá životním poměrům zastoupeného. Zástupce však není oprávněn udělit souhlas k zásahu do duševní nebo tělesné integrity člověka s trvalými následky.</w:t>
      </w:r>
    </w:p>
    <w:p w14:paraId="26EFCE2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Zástupce může nakládat s příjmy zastoupeného v rozsahu potřebném pro obstarání obvyklých záležitostí, jak to odpovídá životním poměrům zastoupeného; s peněžními prostředky na účtu zastoupeného však může nakládat jen v rozsahu nepřesahujícím měsíčně výši životního minima jednotlivce podle jiného právního předpisu.</w:t>
      </w:r>
    </w:p>
    <w:p w14:paraId="58C5077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6" w:name="c_3080"/>
      <w:bookmarkStart w:id="177" w:name="pa_53"/>
      <w:bookmarkStart w:id="178" w:name="p_53"/>
      <w:bookmarkEnd w:id="176"/>
      <w:bookmarkEnd w:id="177"/>
      <w:bookmarkEnd w:id="178"/>
      <w:r w:rsidRPr="00180327">
        <w:rPr>
          <w:rFonts w:ascii="Helvetica" w:eastAsia="Times New Roman" w:hAnsi="Helvetica" w:cs="Helvetica"/>
          <w:color w:val="007AC3"/>
          <w:sz w:val="24"/>
          <w:szCs w:val="24"/>
          <w:lang w:eastAsia="cs-CZ"/>
        </w:rPr>
        <w:t>§ 53 </w:t>
      </w:r>
      <w:hyperlink r:id="rId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9BC0A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Má-li zastoupený více zástupců, postačí, pokud jedná jeden z nich. Jedná-li však vůči další osobě více zástupců společně a odporují-li si, nepřihlíží se k projevu žádného z nich.</w:t>
      </w:r>
    </w:p>
    <w:p w14:paraId="5DE8687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9" w:name="c_3110"/>
      <w:bookmarkStart w:id="180" w:name="pa_54"/>
      <w:bookmarkStart w:id="181" w:name="p_54"/>
      <w:bookmarkEnd w:id="179"/>
      <w:bookmarkEnd w:id="180"/>
      <w:bookmarkEnd w:id="181"/>
      <w:r w:rsidRPr="00180327">
        <w:rPr>
          <w:rFonts w:ascii="Helvetica" w:eastAsia="Times New Roman" w:hAnsi="Helvetica" w:cs="Helvetica"/>
          <w:color w:val="007AC3"/>
          <w:sz w:val="24"/>
          <w:szCs w:val="24"/>
          <w:lang w:eastAsia="cs-CZ"/>
        </w:rPr>
        <w:t>§ 54 </w:t>
      </w:r>
      <w:hyperlink r:id="rId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7FC5C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Zastoupení zaniká, pokud se jej zástupce vzdá nebo pokud zastoupený odmítne, aby ho zástupce dále zastupoval; k odmítnutí postačí schopnost projevit přání. Zastoupení rovněž zaniká, pokud soud jmenuje zastoupenému opatrovníka.</w:t>
      </w:r>
    </w:p>
    <w:p w14:paraId="67772CF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uzavřena smlouva o nápomoci při rozhodování, zanikne zastoupení účinností smlouvy v rozsahu, v jakém je zastoupený způsobilý právně jednat.</w:t>
      </w:r>
    </w:p>
    <w:p w14:paraId="6205E6B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82" w:name="c_3164"/>
      <w:bookmarkEnd w:id="182"/>
      <w:r w:rsidRPr="00180327">
        <w:rPr>
          <w:rFonts w:ascii="Helvetica" w:eastAsia="Times New Roman" w:hAnsi="Helvetica" w:cs="Helvetica"/>
          <w:b/>
          <w:bCs/>
          <w:color w:val="232323"/>
          <w:sz w:val="24"/>
          <w:szCs w:val="24"/>
          <w:lang w:eastAsia="cs-CZ"/>
        </w:rPr>
        <w:t>Omezení svéprávnosti</w:t>
      </w:r>
    </w:p>
    <w:p w14:paraId="1770B72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3" w:name="c_3166"/>
      <w:bookmarkStart w:id="184" w:name="pa_55"/>
      <w:bookmarkStart w:id="185" w:name="p_55"/>
      <w:bookmarkEnd w:id="183"/>
      <w:bookmarkEnd w:id="184"/>
      <w:bookmarkEnd w:id="185"/>
      <w:r w:rsidRPr="00180327">
        <w:rPr>
          <w:rFonts w:ascii="Helvetica" w:eastAsia="Times New Roman" w:hAnsi="Helvetica" w:cs="Helvetica"/>
          <w:color w:val="007AC3"/>
          <w:sz w:val="24"/>
          <w:szCs w:val="24"/>
          <w:lang w:eastAsia="cs-CZ"/>
        </w:rPr>
        <w:t>§ 55 </w:t>
      </w:r>
      <w:hyperlink r:id="rId1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A2FF1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 omezení svéprávnosti lze přistoupit jen v zájmu člověka, jehož se to týká, po jeho zhlédnutí a s plným uznáváním jeho práv a jeho osobní jedinečnosti. Přitom musí být důkladně vzaty v úvahu rozsah i stupeň neschopnosti člověka postarat se o vlastní záležitosti.</w:t>
      </w:r>
    </w:p>
    <w:p w14:paraId="7C5AE3C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Omezit svéprávnost člověka lze jen tehdy, hrozila-li by mu jinak závažná újma a nepostačí-li vzhledem k jeho zájmům mírnější a méně omezující opatření.</w:t>
      </w:r>
    </w:p>
    <w:p w14:paraId="45E1925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6" w:name="c_3236"/>
      <w:bookmarkStart w:id="187" w:name="pa_56"/>
      <w:bookmarkStart w:id="188" w:name="p_56"/>
      <w:bookmarkEnd w:id="186"/>
      <w:bookmarkEnd w:id="187"/>
      <w:bookmarkEnd w:id="188"/>
      <w:r w:rsidRPr="00180327">
        <w:rPr>
          <w:rFonts w:ascii="Helvetica" w:eastAsia="Times New Roman" w:hAnsi="Helvetica" w:cs="Helvetica"/>
          <w:color w:val="007AC3"/>
          <w:sz w:val="24"/>
          <w:szCs w:val="24"/>
          <w:lang w:eastAsia="cs-CZ"/>
        </w:rPr>
        <w:t>§ 56 </w:t>
      </w:r>
      <w:hyperlink r:id="rId1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9B7612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Omezit svéprávnost člověka může jen soud.</w:t>
      </w:r>
    </w:p>
    <w:p w14:paraId="0B17F23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Soud vyvine potřebné úsilí, aby zjistil názor člověka, o jehož svéprávnosti rozhoduje, a to i za použití takového způsobu dorozumívání, který si člověk zvolí.</w:t>
      </w:r>
    </w:p>
    <w:p w14:paraId="30B2D23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9" w:name="c_3270"/>
      <w:bookmarkStart w:id="190" w:name="pa_57"/>
      <w:bookmarkStart w:id="191" w:name="p_57"/>
      <w:bookmarkEnd w:id="189"/>
      <w:bookmarkEnd w:id="190"/>
      <w:bookmarkEnd w:id="191"/>
      <w:r w:rsidRPr="00180327">
        <w:rPr>
          <w:rFonts w:ascii="Helvetica" w:eastAsia="Times New Roman" w:hAnsi="Helvetica" w:cs="Helvetica"/>
          <w:color w:val="007AC3"/>
          <w:sz w:val="24"/>
          <w:szCs w:val="24"/>
          <w:lang w:eastAsia="cs-CZ"/>
        </w:rPr>
        <w:t>§ 57 </w:t>
      </w:r>
      <w:hyperlink r:id="rId1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73732F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může omezit svéprávnost člověka v rozsahu, v jakém člověk není pro duševní poruchu, která není jen přechodná, schopen právně jednat, a vymezí rozsah, v jakém způsobilost člověka samostatně právně jednat omezil.</w:t>
      </w:r>
    </w:p>
    <w:p w14:paraId="7BABF7C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Má-li člověk obtíže dorozumívat se, není to samo o sobě důvodem k omezení svéprávnosti.</w:t>
      </w:r>
    </w:p>
    <w:p w14:paraId="0F4DDF1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2" w:name="c_3320"/>
      <w:bookmarkStart w:id="193" w:name="pa_58"/>
      <w:bookmarkStart w:id="194" w:name="p_58"/>
      <w:bookmarkEnd w:id="192"/>
      <w:bookmarkEnd w:id="193"/>
      <w:bookmarkEnd w:id="194"/>
      <w:r w:rsidRPr="00180327">
        <w:rPr>
          <w:rFonts w:ascii="Helvetica" w:eastAsia="Times New Roman" w:hAnsi="Helvetica" w:cs="Helvetica"/>
          <w:color w:val="007AC3"/>
          <w:sz w:val="24"/>
          <w:szCs w:val="24"/>
          <w:lang w:eastAsia="cs-CZ"/>
        </w:rPr>
        <w:t>§ 58 </w:t>
      </w:r>
      <w:hyperlink r:id="rId1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97465F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Soud může v průběhu řízení o omezení svéprávnosti svěřit třetí osobě provedení určitých jednotlivých právních jednání nebo správu majetku, je-li to nutné, aby se zabránilo závažné újmě.</w:t>
      </w:r>
    </w:p>
    <w:p w14:paraId="4178DB8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5" w:name="c_3349"/>
      <w:bookmarkStart w:id="196" w:name="pa_59"/>
      <w:bookmarkStart w:id="197" w:name="p_59"/>
      <w:bookmarkEnd w:id="195"/>
      <w:bookmarkEnd w:id="196"/>
      <w:bookmarkEnd w:id="197"/>
      <w:r w:rsidRPr="00180327">
        <w:rPr>
          <w:rFonts w:ascii="Helvetica" w:eastAsia="Times New Roman" w:hAnsi="Helvetica" w:cs="Helvetica"/>
          <w:color w:val="007AC3"/>
          <w:sz w:val="24"/>
          <w:szCs w:val="24"/>
          <w:lang w:eastAsia="cs-CZ"/>
        </w:rPr>
        <w:t>§ 59 </w:t>
      </w:r>
      <w:hyperlink r:id="rId1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48A63E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může svéprávnost omezit v souvislosti s určitou záležitostí na dobu nutnou pro její vyřízení, nebo na jinak určenou určitou dobu, nejdéle však na tři roky. Je-li zjevné, že se stav člověka v této době nezlepší, může soud svéprávnost omezit na dobu delší, nejdéle však na pět let.</w:t>
      </w:r>
    </w:p>
    <w:p w14:paraId="5C27153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Uplynutím doby omezení svéprávnosti právní účinky omezení zanikají. Zahájí-li se však v této době řízení o prodloužení doby omezení, trvají právní účinky původního rozhodnutí až do nového rozhodnutí, nejdéle však jeden rok.</w:t>
      </w:r>
    </w:p>
    <w:p w14:paraId="6265D4B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8" w:name="c_3490"/>
      <w:bookmarkStart w:id="199" w:name="pa_60"/>
      <w:bookmarkStart w:id="200" w:name="p_60"/>
      <w:bookmarkEnd w:id="198"/>
      <w:bookmarkEnd w:id="199"/>
      <w:bookmarkEnd w:id="200"/>
      <w:r w:rsidRPr="00180327">
        <w:rPr>
          <w:rFonts w:ascii="Helvetica" w:eastAsia="Times New Roman" w:hAnsi="Helvetica" w:cs="Helvetica"/>
          <w:color w:val="007AC3"/>
          <w:sz w:val="24"/>
          <w:szCs w:val="24"/>
          <w:lang w:eastAsia="cs-CZ"/>
        </w:rPr>
        <w:t>§ 60 </w:t>
      </w:r>
      <w:hyperlink r:id="rId1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79D71D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Změní-li se okolnosti, soud své rozhodnutí bezodkladně změní nebo zruší, a to i bez návrhu.</w:t>
      </w:r>
    </w:p>
    <w:p w14:paraId="6E25931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1" w:name="c_3507"/>
      <w:bookmarkStart w:id="202" w:name="pa_61"/>
      <w:bookmarkStart w:id="203" w:name="p_61"/>
      <w:bookmarkEnd w:id="201"/>
      <w:bookmarkEnd w:id="202"/>
      <w:bookmarkEnd w:id="203"/>
      <w:r w:rsidRPr="00180327">
        <w:rPr>
          <w:rFonts w:ascii="Helvetica" w:eastAsia="Times New Roman" w:hAnsi="Helvetica" w:cs="Helvetica"/>
          <w:color w:val="007AC3"/>
          <w:sz w:val="24"/>
          <w:szCs w:val="24"/>
          <w:lang w:eastAsia="cs-CZ"/>
        </w:rPr>
        <w:lastRenderedPageBreak/>
        <w:t>§ 61 </w:t>
      </w:r>
      <w:hyperlink r:id="rId1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28873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Rozhoduje-li soud o omezení svéprávnosti člověka, může osoba jím povolaná za opatrovníka navrhnout, aby byla opatrovníkem jmenována; pokud návrh nepodá, zjistí soud její stanovisko. Je-li tato osoba způsobilá k opatrovnictví, soud ji s jejím souhlasem opatrovníkem jmenuje.</w:t>
      </w:r>
    </w:p>
    <w:p w14:paraId="37B8855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4" w:name="c_3546"/>
      <w:bookmarkStart w:id="205" w:name="pa_62"/>
      <w:bookmarkStart w:id="206" w:name="p_62"/>
      <w:bookmarkEnd w:id="204"/>
      <w:bookmarkEnd w:id="205"/>
      <w:bookmarkEnd w:id="206"/>
      <w:r w:rsidRPr="00180327">
        <w:rPr>
          <w:rFonts w:ascii="Helvetica" w:eastAsia="Times New Roman" w:hAnsi="Helvetica" w:cs="Helvetica"/>
          <w:color w:val="007AC3"/>
          <w:sz w:val="24"/>
          <w:szCs w:val="24"/>
          <w:lang w:eastAsia="cs-CZ"/>
        </w:rPr>
        <w:t>§ 62 </w:t>
      </w:r>
      <w:hyperlink r:id="rId1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CE0CA6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V rozhodnutí o omezení svéprávnosti jmenuje soud člověku opatrovníka. Při výběru opatrovníka přihlédne soud k přáním opatrovance, k jeho potřebě i k podnětům osob </w:t>
      </w:r>
      <w:proofErr w:type="spellStart"/>
      <w:r w:rsidRPr="00180327">
        <w:rPr>
          <w:rFonts w:ascii="Helvetica" w:eastAsia="Times New Roman" w:hAnsi="Helvetica" w:cs="Helvetica"/>
          <w:color w:val="232323"/>
          <w:sz w:val="24"/>
          <w:szCs w:val="24"/>
          <w:lang w:eastAsia="cs-CZ"/>
        </w:rPr>
        <w:t>opatrovanci</w:t>
      </w:r>
      <w:proofErr w:type="spellEnd"/>
      <w:r w:rsidRPr="00180327">
        <w:rPr>
          <w:rFonts w:ascii="Helvetica" w:eastAsia="Times New Roman" w:hAnsi="Helvetica" w:cs="Helvetica"/>
          <w:color w:val="232323"/>
          <w:sz w:val="24"/>
          <w:szCs w:val="24"/>
          <w:lang w:eastAsia="cs-CZ"/>
        </w:rPr>
        <w:t xml:space="preserve"> blízkých, sledují-li jeho prospěch, a dbá, aby výběrem opatrovníka nezaložil nedůvěru opatrovance k opatrovníkovi.</w:t>
      </w:r>
    </w:p>
    <w:p w14:paraId="16C0A84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7" w:name="c_3587"/>
      <w:bookmarkStart w:id="208" w:name="pa_63"/>
      <w:bookmarkStart w:id="209" w:name="p_63"/>
      <w:bookmarkEnd w:id="207"/>
      <w:bookmarkEnd w:id="208"/>
      <w:bookmarkEnd w:id="209"/>
      <w:r w:rsidRPr="00180327">
        <w:rPr>
          <w:rFonts w:ascii="Helvetica" w:eastAsia="Times New Roman" w:hAnsi="Helvetica" w:cs="Helvetica"/>
          <w:color w:val="007AC3"/>
          <w:sz w:val="24"/>
          <w:szCs w:val="24"/>
          <w:lang w:eastAsia="cs-CZ"/>
        </w:rPr>
        <w:t>§ 63 </w:t>
      </w:r>
      <w:hyperlink r:id="rId1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805939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Opatrovníkem nelze jmenovat osobu nezpůsobilou právně jednat nebo osobu, jejíž zájmy jsou v rozporu se zájmy opatrovance, ani provozovatele zařízení, kde </w:t>
      </w:r>
      <w:proofErr w:type="spellStart"/>
      <w:r w:rsidRPr="00180327">
        <w:rPr>
          <w:rFonts w:ascii="Helvetica" w:eastAsia="Times New Roman" w:hAnsi="Helvetica" w:cs="Helvetica"/>
          <w:color w:val="232323"/>
          <w:sz w:val="24"/>
          <w:szCs w:val="24"/>
          <w:lang w:eastAsia="cs-CZ"/>
        </w:rPr>
        <w:t>opatrovanec</w:t>
      </w:r>
      <w:proofErr w:type="spellEnd"/>
      <w:r w:rsidRPr="00180327">
        <w:rPr>
          <w:rFonts w:ascii="Helvetica" w:eastAsia="Times New Roman" w:hAnsi="Helvetica" w:cs="Helvetica"/>
          <w:color w:val="232323"/>
          <w:sz w:val="24"/>
          <w:szCs w:val="24"/>
          <w:lang w:eastAsia="cs-CZ"/>
        </w:rPr>
        <w:t xml:space="preserve"> pobývá nebo které mu poskytuje služby, nebo osobu závislou na takovém zařízení.</w:t>
      </w:r>
    </w:p>
    <w:p w14:paraId="08FC379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0" w:name="c_3623"/>
      <w:bookmarkStart w:id="211" w:name="pa_64"/>
      <w:bookmarkStart w:id="212" w:name="p_64"/>
      <w:bookmarkEnd w:id="210"/>
      <w:bookmarkEnd w:id="211"/>
      <w:bookmarkEnd w:id="212"/>
      <w:r w:rsidRPr="00180327">
        <w:rPr>
          <w:rFonts w:ascii="Helvetica" w:eastAsia="Times New Roman" w:hAnsi="Helvetica" w:cs="Helvetica"/>
          <w:color w:val="007AC3"/>
          <w:sz w:val="24"/>
          <w:szCs w:val="24"/>
          <w:lang w:eastAsia="cs-CZ"/>
        </w:rPr>
        <w:t>§ 64 </w:t>
      </w:r>
      <w:hyperlink r:id="rId1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EEC673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Rozhodnutí o omezení svéprávnosti nezbavuje člověka práva samostatně právně jednat v běžných záležitostech každodenního života.</w:t>
      </w:r>
    </w:p>
    <w:p w14:paraId="5E4012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3" w:name="c_3640"/>
      <w:bookmarkStart w:id="214" w:name="pa_65"/>
      <w:bookmarkStart w:id="215" w:name="p_65"/>
      <w:bookmarkEnd w:id="213"/>
      <w:bookmarkEnd w:id="214"/>
      <w:bookmarkEnd w:id="215"/>
      <w:r w:rsidRPr="00180327">
        <w:rPr>
          <w:rFonts w:ascii="Helvetica" w:eastAsia="Times New Roman" w:hAnsi="Helvetica" w:cs="Helvetica"/>
          <w:color w:val="007AC3"/>
          <w:sz w:val="24"/>
          <w:szCs w:val="24"/>
          <w:lang w:eastAsia="cs-CZ"/>
        </w:rPr>
        <w:t>§ 65 </w:t>
      </w:r>
      <w:hyperlink r:id="rId1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B07265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Jednal-li </w:t>
      </w:r>
      <w:proofErr w:type="spellStart"/>
      <w:r w:rsidRPr="00180327">
        <w:rPr>
          <w:rFonts w:ascii="Helvetica" w:eastAsia="Times New Roman" w:hAnsi="Helvetica" w:cs="Helvetica"/>
          <w:color w:val="232323"/>
          <w:sz w:val="24"/>
          <w:szCs w:val="24"/>
          <w:lang w:eastAsia="cs-CZ"/>
        </w:rPr>
        <w:t>opatrovanec</w:t>
      </w:r>
      <w:proofErr w:type="spellEnd"/>
      <w:r w:rsidRPr="00180327">
        <w:rPr>
          <w:rFonts w:ascii="Helvetica" w:eastAsia="Times New Roman" w:hAnsi="Helvetica" w:cs="Helvetica"/>
          <w:color w:val="232323"/>
          <w:sz w:val="24"/>
          <w:szCs w:val="24"/>
          <w:lang w:eastAsia="cs-CZ"/>
        </w:rPr>
        <w:t xml:space="preserve"> samostatně, ač nemohl jednat bez opatrovníka, lze jeho právní jednání prohlásit za neplatné, jen působí-li mu újmu. Postačí-li však k nápravě jen změna rozsahu </w:t>
      </w:r>
      <w:proofErr w:type="spellStart"/>
      <w:r w:rsidRPr="00180327">
        <w:rPr>
          <w:rFonts w:ascii="Helvetica" w:eastAsia="Times New Roman" w:hAnsi="Helvetica" w:cs="Helvetica"/>
          <w:color w:val="232323"/>
          <w:sz w:val="24"/>
          <w:szCs w:val="24"/>
          <w:lang w:eastAsia="cs-CZ"/>
        </w:rPr>
        <w:t>opatrovancových</w:t>
      </w:r>
      <w:proofErr w:type="spellEnd"/>
      <w:r w:rsidRPr="00180327">
        <w:rPr>
          <w:rFonts w:ascii="Helvetica" w:eastAsia="Times New Roman" w:hAnsi="Helvetica" w:cs="Helvetica"/>
          <w:color w:val="232323"/>
          <w:sz w:val="24"/>
          <w:szCs w:val="24"/>
          <w:lang w:eastAsia="cs-CZ"/>
        </w:rPr>
        <w:t xml:space="preserve"> povinností, soud tak učiní, aniž je vázán návrhy stran.</w:t>
      </w:r>
    </w:p>
    <w:p w14:paraId="3C569C1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Jednal-li </w:t>
      </w:r>
      <w:proofErr w:type="spellStart"/>
      <w:r w:rsidRPr="00180327">
        <w:rPr>
          <w:rFonts w:ascii="Helvetica" w:eastAsia="Times New Roman" w:hAnsi="Helvetica" w:cs="Helvetica"/>
          <w:color w:val="232323"/>
          <w:sz w:val="24"/>
          <w:szCs w:val="24"/>
          <w:lang w:eastAsia="cs-CZ"/>
        </w:rPr>
        <w:t>opatrovanec</w:t>
      </w:r>
      <w:proofErr w:type="spellEnd"/>
      <w:r w:rsidRPr="00180327">
        <w:rPr>
          <w:rFonts w:ascii="Helvetica" w:eastAsia="Times New Roman" w:hAnsi="Helvetica" w:cs="Helvetica"/>
          <w:color w:val="232323"/>
          <w:sz w:val="24"/>
          <w:szCs w:val="24"/>
          <w:lang w:eastAsia="cs-CZ"/>
        </w:rPr>
        <w:t xml:space="preserve"> samostatně, ač nemohl jednat bez opatrovníka, považuje se </w:t>
      </w:r>
      <w:proofErr w:type="spellStart"/>
      <w:r w:rsidRPr="00180327">
        <w:rPr>
          <w:rFonts w:ascii="Helvetica" w:eastAsia="Times New Roman" w:hAnsi="Helvetica" w:cs="Helvetica"/>
          <w:color w:val="232323"/>
          <w:sz w:val="24"/>
          <w:szCs w:val="24"/>
          <w:lang w:eastAsia="cs-CZ"/>
        </w:rPr>
        <w:t>opatrovancovo</w:t>
      </w:r>
      <w:proofErr w:type="spellEnd"/>
      <w:r w:rsidRPr="00180327">
        <w:rPr>
          <w:rFonts w:ascii="Helvetica" w:eastAsia="Times New Roman" w:hAnsi="Helvetica" w:cs="Helvetica"/>
          <w:color w:val="232323"/>
          <w:sz w:val="24"/>
          <w:szCs w:val="24"/>
          <w:lang w:eastAsia="cs-CZ"/>
        </w:rPr>
        <w:t xml:space="preserve"> jednání za platné, pokud je opatrovník schválil. To platí i v případě, že takové právní jednání schválil jednající sám poté, co nabyl svéprávnosti.</w:t>
      </w:r>
    </w:p>
    <w:p w14:paraId="61AEF8F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16" w:name="c_3714"/>
      <w:bookmarkEnd w:id="216"/>
      <w:r w:rsidRPr="00180327">
        <w:rPr>
          <w:rFonts w:ascii="Helvetica" w:eastAsia="Times New Roman" w:hAnsi="Helvetica" w:cs="Helvetica"/>
          <w:b/>
          <w:bCs/>
          <w:color w:val="232323"/>
          <w:sz w:val="24"/>
          <w:szCs w:val="24"/>
          <w:lang w:eastAsia="cs-CZ"/>
        </w:rPr>
        <w:t>Oddíl 3</w:t>
      </w:r>
    </w:p>
    <w:p w14:paraId="1091268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Nezvěstnost</w:t>
      </w:r>
    </w:p>
    <w:p w14:paraId="2B80790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7" w:name="c_3717"/>
      <w:bookmarkStart w:id="218" w:name="pa_66"/>
      <w:bookmarkStart w:id="219" w:name="p_66"/>
      <w:bookmarkEnd w:id="217"/>
      <w:bookmarkEnd w:id="218"/>
      <w:bookmarkEnd w:id="219"/>
      <w:r w:rsidRPr="00180327">
        <w:rPr>
          <w:rFonts w:ascii="Helvetica" w:eastAsia="Times New Roman" w:hAnsi="Helvetica" w:cs="Helvetica"/>
          <w:color w:val="007AC3"/>
          <w:sz w:val="24"/>
          <w:szCs w:val="24"/>
          <w:lang w:eastAsia="cs-CZ"/>
        </w:rPr>
        <w:t>§ 66 </w:t>
      </w:r>
      <w:hyperlink r:id="rId1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AB0469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 nezvěstného může soud prohlásit svéprávného člověka, který opustil své bydliště, nepodal o sobě zprávu a není o něm známo, kde se zdržuje. Soud uvede v rozhodnutí den, kdy nastaly účinky prohlášení nezvěstnosti.</w:t>
      </w:r>
    </w:p>
    <w:p w14:paraId="579177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Prohlášení za nezvěstného se může stát na návrh osoby, která na tom má právní zájem, zejména manžela nebo jiné blízké osoby, spoluvlastníka, zaměstnavatele nebo korporace, na níž má tento člověk účast.</w:t>
      </w:r>
    </w:p>
    <w:p w14:paraId="0297107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0" w:name="c_3785"/>
      <w:bookmarkStart w:id="221" w:name="pa_67"/>
      <w:bookmarkStart w:id="222" w:name="p_67"/>
      <w:bookmarkEnd w:id="220"/>
      <w:bookmarkEnd w:id="221"/>
      <w:bookmarkEnd w:id="222"/>
      <w:r w:rsidRPr="00180327">
        <w:rPr>
          <w:rFonts w:ascii="Helvetica" w:eastAsia="Times New Roman" w:hAnsi="Helvetica" w:cs="Helvetica"/>
          <w:color w:val="007AC3"/>
          <w:sz w:val="24"/>
          <w:szCs w:val="24"/>
          <w:lang w:eastAsia="cs-CZ"/>
        </w:rPr>
        <w:t>§ 67 </w:t>
      </w:r>
      <w:hyperlink r:id="rId1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85E468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Při posuzování jednání, k nimž je jinak potřebné udělení souhlasu, přivolení, odevzdání hlasu nebo jiného konání osoby prohlášené za nezvěstnou, se k této potřebnosti nepřihlíží; to však neplatí, jedná-li se o záležitost jeho osobního stavu. Kdo jedná, dotýkaje se záležitosti nezvěstného, musí tak činit i s přihlédnutím k jeho zájmům.</w:t>
      </w:r>
    </w:p>
    <w:p w14:paraId="53C522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 právní jednání, k němuž došlo bez souhlasu nebo jiného nezbytného projevu vůle nezvěstného poté, co opustil své bydliště, avšak dříve, než byl za nezvěstného prohlášen, přestože toto prohlášení bylo bez zbytečného odkladu navrženo, se hledí jako na jednání učiněné s odkládací podmínkou vydání rozhodnutí, jímž byl prohlášen za nezvěstného.</w:t>
      </w:r>
    </w:p>
    <w:p w14:paraId="4CCE6D0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3" w:name="c_3889"/>
      <w:bookmarkStart w:id="224" w:name="pa_68"/>
      <w:bookmarkStart w:id="225" w:name="p_68"/>
      <w:bookmarkEnd w:id="223"/>
      <w:bookmarkEnd w:id="224"/>
      <w:bookmarkEnd w:id="225"/>
      <w:r w:rsidRPr="00180327">
        <w:rPr>
          <w:rFonts w:ascii="Helvetica" w:eastAsia="Times New Roman" w:hAnsi="Helvetica" w:cs="Helvetica"/>
          <w:color w:val="007AC3"/>
          <w:sz w:val="24"/>
          <w:szCs w:val="24"/>
          <w:lang w:eastAsia="cs-CZ"/>
        </w:rPr>
        <w:t>§ 68 </w:t>
      </w:r>
      <w:hyperlink r:id="rId1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63A818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Navrátí-li se člověk prohlášený za nezvěstného nebo jmenuje-li správce svého jmění, pozbývá prohlášení za nezvěstného účinků. Prohlášení pozbývá účinků i dnem, který platí za den smrti nezvěstného.</w:t>
      </w:r>
    </w:p>
    <w:p w14:paraId="2D8746B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6" w:name="c_3918"/>
      <w:bookmarkStart w:id="227" w:name="pa_69"/>
      <w:bookmarkStart w:id="228" w:name="p_69"/>
      <w:bookmarkEnd w:id="226"/>
      <w:bookmarkEnd w:id="227"/>
      <w:bookmarkEnd w:id="228"/>
      <w:r w:rsidRPr="00180327">
        <w:rPr>
          <w:rFonts w:ascii="Helvetica" w:eastAsia="Times New Roman" w:hAnsi="Helvetica" w:cs="Helvetica"/>
          <w:color w:val="007AC3"/>
          <w:sz w:val="24"/>
          <w:szCs w:val="24"/>
          <w:lang w:eastAsia="cs-CZ"/>
        </w:rPr>
        <w:t>§ 69 </w:t>
      </w:r>
      <w:hyperlink r:id="rId1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9B1E42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byl prohlášen za nezvěstného, nemůže namítat neplatnost nebo neúčinnost právního jednání učiněného za jeho nepřítomnosti, k němuž došlo za účinků takového prohlášení, pro to, že se při nich projev jeho vůle nevyžadoval.</w:t>
      </w:r>
    </w:p>
    <w:p w14:paraId="788A930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9" w:name="c_3953"/>
      <w:bookmarkStart w:id="230" w:name="pa_70"/>
      <w:bookmarkStart w:id="231" w:name="p_70"/>
      <w:bookmarkEnd w:id="229"/>
      <w:bookmarkEnd w:id="230"/>
      <w:bookmarkEnd w:id="231"/>
      <w:r w:rsidRPr="00180327">
        <w:rPr>
          <w:rFonts w:ascii="Helvetica" w:eastAsia="Times New Roman" w:hAnsi="Helvetica" w:cs="Helvetica"/>
          <w:color w:val="007AC3"/>
          <w:sz w:val="24"/>
          <w:szCs w:val="24"/>
          <w:lang w:eastAsia="cs-CZ"/>
        </w:rPr>
        <w:t>§ 70 </w:t>
      </w:r>
      <w:hyperlink r:id="rId1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737F5E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Bude-li za nezvěstného prohlášen ten, kdo ustavil správce svého majetku, nejsou tím dotčena práva a povinnosti ustaveného správce. To neplatí, jestliže správce není znám, odmítne jednat v zájmu nezvěstného, svá jednání v zájmu nezvěstného zanedbává, nebo jednat vůbec nemůže.</w:t>
      </w:r>
    </w:p>
    <w:p w14:paraId="38E1376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32" w:name="c_3994"/>
      <w:bookmarkEnd w:id="232"/>
      <w:r w:rsidRPr="00180327">
        <w:rPr>
          <w:rFonts w:ascii="Helvetica" w:eastAsia="Times New Roman" w:hAnsi="Helvetica" w:cs="Helvetica"/>
          <w:b/>
          <w:bCs/>
          <w:color w:val="232323"/>
          <w:sz w:val="24"/>
          <w:szCs w:val="24"/>
          <w:lang w:eastAsia="cs-CZ"/>
        </w:rPr>
        <w:t>Oddíl 4</w:t>
      </w:r>
    </w:p>
    <w:p w14:paraId="3317ECF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Domněnka smrti</w:t>
      </w:r>
    </w:p>
    <w:p w14:paraId="37EBC66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3" w:name="c_3998"/>
      <w:bookmarkStart w:id="234" w:name="pa_71"/>
      <w:bookmarkStart w:id="235" w:name="p_71"/>
      <w:bookmarkEnd w:id="233"/>
      <w:bookmarkEnd w:id="234"/>
      <w:bookmarkEnd w:id="235"/>
      <w:r w:rsidRPr="00180327">
        <w:rPr>
          <w:rFonts w:ascii="Helvetica" w:eastAsia="Times New Roman" w:hAnsi="Helvetica" w:cs="Helvetica"/>
          <w:color w:val="007AC3"/>
          <w:sz w:val="24"/>
          <w:szCs w:val="24"/>
          <w:lang w:eastAsia="cs-CZ"/>
        </w:rPr>
        <w:t>§ 71 </w:t>
      </w:r>
      <w:hyperlink r:id="rId1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B27607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 návrh osoby, která na tom má právní zájem, prohlásí soud za mrtvého člověka, o němž lze mít důvodně za to, že zemřel, a určí den, který se pokládá za den jeho smrti.</w:t>
      </w:r>
    </w:p>
    <w:p w14:paraId="60ACA98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 člověka, který byl prohlášen za mrtvého, se hledí, jako by zemřel. Prohlášením manžela za mrtvého zaniká manželství dnem, který se pokládá za den jeho smrti; totéž platí o registrovaném partnerství.</w:t>
      </w:r>
    </w:p>
    <w:p w14:paraId="5AF0298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6" w:name="c_4066"/>
      <w:bookmarkStart w:id="237" w:name="pa_72"/>
      <w:bookmarkStart w:id="238" w:name="p_72"/>
      <w:bookmarkEnd w:id="236"/>
      <w:bookmarkEnd w:id="237"/>
      <w:bookmarkEnd w:id="238"/>
      <w:r w:rsidRPr="00180327">
        <w:rPr>
          <w:rFonts w:ascii="Helvetica" w:eastAsia="Times New Roman" w:hAnsi="Helvetica" w:cs="Helvetica"/>
          <w:color w:val="007AC3"/>
          <w:sz w:val="24"/>
          <w:szCs w:val="24"/>
          <w:lang w:eastAsia="cs-CZ"/>
        </w:rPr>
        <w:t>§ 72 </w:t>
      </w:r>
      <w:hyperlink r:id="rId1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A772F6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Byl-li člověk prohlášen za nezvěstného a vyplývají-li z okolností vážné pochybnosti, zda je ještě živ, ačkoli jeho smrt není nepochybná, může ho soud prohlásit za mrtvého na návrh osoby, která na tom má právní zájem, a určí den, který nezvěstný zřejmě nepřežil. Má se za to, že tento den je dnem smrti nezvěstného.</w:t>
      </w:r>
    </w:p>
    <w:p w14:paraId="5962AE8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9" w:name="c_4121"/>
      <w:bookmarkStart w:id="240" w:name="pa_73"/>
      <w:bookmarkStart w:id="241" w:name="p_73"/>
      <w:bookmarkEnd w:id="239"/>
      <w:bookmarkEnd w:id="240"/>
      <w:bookmarkEnd w:id="241"/>
      <w:r w:rsidRPr="00180327">
        <w:rPr>
          <w:rFonts w:ascii="Helvetica" w:eastAsia="Times New Roman" w:hAnsi="Helvetica" w:cs="Helvetica"/>
          <w:color w:val="007AC3"/>
          <w:sz w:val="24"/>
          <w:szCs w:val="24"/>
          <w:lang w:eastAsia="cs-CZ"/>
        </w:rPr>
        <w:t>§ 73 </w:t>
      </w:r>
      <w:hyperlink r:id="rId1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9CE53A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Člověka, který byl prohlášen za nezvěstného, lze prohlásit za mrtvého nejdříve po uplynutí pěti let počítaných od konce roku, v němž došlo k prohlášení za nezvěstného. Nelze to však učinit, objeví-li se v průběhu této doby zpráva, z níž lze soudit, že nezvěstný je dosud naživu. V takovém případě se postupuje podle </w:t>
      </w:r>
      <w:hyperlink r:id="rId124" w:history="1">
        <w:r w:rsidRPr="00180327">
          <w:rPr>
            <w:rFonts w:ascii="Helvetica" w:eastAsia="Times New Roman" w:hAnsi="Helvetica" w:cs="Helvetica"/>
            <w:color w:val="005B92"/>
            <w:sz w:val="24"/>
            <w:szCs w:val="24"/>
            <w:u w:val="single"/>
            <w:lang w:eastAsia="cs-CZ"/>
          </w:rPr>
          <w:t>§ 74</w:t>
        </w:r>
      </w:hyperlink>
      <w:r w:rsidRPr="00180327">
        <w:rPr>
          <w:rFonts w:ascii="Helvetica" w:eastAsia="Times New Roman" w:hAnsi="Helvetica" w:cs="Helvetica"/>
          <w:color w:val="232323"/>
          <w:sz w:val="24"/>
          <w:szCs w:val="24"/>
          <w:lang w:eastAsia="cs-CZ"/>
        </w:rPr>
        <w:t> nebo </w:t>
      </w:r>
      <w:hyperlink r:id="rId125" w:history="1">
        <w:r w:rsidRPr="00180327">
          <w:rPr>
            <w:rFonts w:ascii="Helvetica" w:eastAsia="Times New Roman" w:hAnsi="Helvetica" w:cs="Helvetica"/>
            <w:color w:val="005B92"/>
            <w:sz w:val="24"/>
            <w:szCs w:val="24"/>
            <w:u w:val="single"/>
            <w:lang w:eastAsia="cs-CZ"/>
          </w:rPr>
          <w:t>75</w:t>
        </w:r>
      </w:hyperlink>
      <w:r w:rsidRPr="00180327">
        <w:rPr>
          <w:rFonts w:ascii="Helvetica" w:eastAsia="Times New Roman" w:hAnsi="Helvetica" w:cs="Helvetica"/>
          <w:color w:val="232323"/>
          <w:sz w:val="24"/>
          <w:szCs w:val="24"/>
          <w:lang w:eastAsia="cs-CZ"/>
        </w:rPr>
        <w:t>.</w:t>
      </w:r>
    </w:p>
    <w:p w14:paraId="3B6BE2A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2" w:name="c_4179"/>
      <w:bookmarkStart w:id="243" w:name="pa_74"/>
      <w:bookmarkStart w:id="244" w:name="p_74"/>
      <w:bookmarkEnd w:id="242"/>
      <w:bookmarkEnd w:id="243"/>
      <w:bookmarkEnd w:id="244"/>
      <w:r w:rsidRPr="00180327">
        <w:rPr>
          <w:rFonts w:ascii="Helvetica" w:eastAsia="Times New Roman" w:hAnsi="Helvetica" w:cs="Helvetica"/>
          <w:color w:val="007AC3"/>
          <w:sz w:val="24"/>
          <w:szCs w:val="24"/>
          <w:lang w:eastAsia="cs-CZ"/>
        </w:rPr>
        <w:t>§ 74 </w:t>
      </w:r>
      <w:hyperlink r:id="rId1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4E2978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Člověka, který se stal nezvěstný tím, že opustil své bydliště, nepodal o sobě zprávu a není o něm známo, kde se zdržuje, avšak nebyl za nezvěstného prohlášen, lze prohlásit za mrtvého nejdříve po uplynutí sedmi let od konce roku, v němž se objevila poslední zpráva, z níž lze usuzovat, že byl ještě naživu.</w:t>
      </w:r>
    </w:p>
    <w:p w14:paraId="73DBE9B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Člověka, který se stal nezvěstným před dovršením osmnáctého roku věku, nelze prohlásit za mrtvého před uplynutím roku, v němž uplyne dvacet pět let od jeho narození.</w:t>
      </w:r>
    </w:p>
    <w:p w14:paraId="56A2CD6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5" w:name="c_4262"/>
      <w:bookmarkStart w:id="246" w:name="pa_75"/>
      <w:bookmarkStart w:id="247" w:name="p_75"/>
      <w:bookmarkEnd w:id="245"/>
      <w:bookmarkEnd w:id="246"/>
      <w:bookmarkEnd w:id="247"/>
      <w:r w:rsidRPr="00180327">
        <w:rPr>
          <w:rFonts w:ascii="Helvetica" w:eastAsia="Times New Roman" w:hAnsi="Helvetica" w:cs="Helvetica"/>
          <w:color w:val="007AC3"/>
          <w:sz w:val="24"/>
          <w:szCs w:val="24"/>
          <w:lang w:eastAsia="cs-CZ"/>
        </w:rPr>
        <w:t>§ 75 </w:t>
      </w:r>
      <w:hyperlink r:id="rId1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EADD44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Člověka, který se stal nezvěstným jako účastník události, při níž byl v ohrožení života větší počet osob, lze prohlásit za mrtvého nejdříve po uplynutí tří let od konce roku, v němž se objevila poslední zpráva, z níž lze usuzovat, že byl v průběhu těchto událostí ještě naživu.</w:t>
      </w:r>
    </w:p>
    <w:p w14:paraId="2DB5CA6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8" w:name="c_4311"/>
      <w:bookmarkStart w:id="249" w:name="pa_76"/>
      <w:bookmarkStart w:id="250" w:name="p_76"/>
      <w:bookmarkEnd w:id="248"/>
      <w:bookmarkEnd w:id="249"/>
      <w:bookmarkEnd w:id="250"/>
      <w:r w:rsidRPr="00180327">
        <w:rPr>
          <w:rFonts w:ascii="Helvetica" w:eastAsia="Times New Roman" w:hAnsi="Helvetica" w:cs="Helvetica"/>
          <w:color w:val="007AC3"/>
          <w:sz w:val="24"/>
          <w:szCs w:val="24"/>
          <w:lang w:eastAsia="cs-CZ"/>
        </w:rPr>
        <w:t>§ 76 </w:t>
      </w:r>
      <w:hyperlink r:id="rId1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22217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Byl-li člověk prohlášen za mrtvého, nevylučuje to důkaz, že zemřel dříve nebo později, anebo že je ještě naživu. Zjistí-li se, že je naživu, k prohlášení za mrtvého se nepřihlíží; manželství nebo registrované partnerství se však neobnovuje.</w:t>
      </w:r>
    </w:p>
    <w:p w14:paraId="60FD92E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Byl-li proveden mylný důkaz smrti, použije se odstavec 1 obdobně.</w:t>
      </w:r>
    </w:p>
    <w:p w14:paraId="7AF988A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51" w:name="c_4361"/>
      <w:bookmarkEnd w:id="251"/>
      <w:r w:rsidRPr="00180327">
        <w:rPr>
          <w:rFonts w:ascii="Helvetica" w:eastAsia="Times New Roman" w:hAnsi="Helvetica" w:cs="Helvetica"/>
          <w:b/>
          <w:bCs/>
          <w:color w:val="232323"/>
          <w:sz w:val="24"/>
          <w:szCs w:val="24"/>
          <w:lang w:eastAsia="cs-CZ"/>
        </w:rPr>
        <w:t>Oddíl 5</w:t>
      </w:r>
    </w:p>
    <w:p w14:paraId="51FC354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Jméno a bydliště člověka</w:t>
      </w:r>
    </w:p>
    <w:p w14:paraId="5393B64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52" w:name="c_4367"/>
      <w:bookmarkEnd w:id="252"/>
      <w:r w:rsidRPr="00180327">
        <w:rPr>
          <w:rFonts w:ascii="Helvetica" w:eastAsia="Times New Roman" w:hAnsi="Helvetica" w:cs="Helvetica"/>
          <w:b/>
          <w:bCs/>
          <w:color w:val="232323"/>
          <w:sz w:val="24"/>
          <w:szCs w:val="24"/>
          <w:lang w:eastAsia="cs-CZ"/>
        </w:rPr>
        <w:t>Jméno člověka a jeho ochrana</w:t>
      </w:r>
    </w:p>
    <w:p w14:paraId="64C4E6C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3" w:name="c_4372"/>
      <w:bookmarkStart w:id="254" w:name="pa_77"/>
      <w:bookmarkStart w:id="255" w:name="p_77"/>
      <w:bookmarkEnd w:id="253"/>
      <w:bookmarkEnd w:id="254"/>
      <w:bookmarkEnd w:id="255"/>
      <w:r w:rsidRPr="00180327">
        <w:rPr>
          <w:rFonts w:ascii="Helvetica" w:eastAsia="Times New Roman" w:hAnsi="Helvetica" w:cs="Helvetica"/>
          <w:color w:val="007AC3"/>
          <w:sz w:val="24"/>
          <w:szCs w:val="24"/>
          <w:lang w:eastAsia="cs-CZ"/>
        </w:rPr>
        <w:t>§ 77 </w:t>
      </w:r>
      <w:hyperlink r:id="rId1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0D685C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Jméno člověka je jeho osobní jméno a příjmení, popřípadě jeho další jména a rodné příjmení, která mu podle zákona náležejí. Každý člověk má právo užívat své jméno v právním styku, stejně jako právo na ochranu svého jména a na úctu k němu.</w:t>
      </w:r>
    </w:p>
    <w:p w14:paraId="70D8396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Člověk, který v právním styku užívá jiné jméno než své vlastní, nese následky omylů a újem z toho vzniklých.</w:t>
      </w:r>
    </w:p>
    <w:p w14:paraId="321F112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6" w:name="c_4437"/>
      <w:bookmarkStart w:id="257" w:name="pa_78"/>
      <w:bookmarkStart w:id="258" w:name="p_78"/>
      <w:bookmarkEnd w:id="256"/>
      <w:bookmarkEnd w:id="257"/>
      <w:bookmarkEnd w:id="258"/>
      <w:r w:rsidRPr="00180327">
        <w:rPr>
          <w:rFonts w:ascii="Helvetica" w:eastAsia="Times New Roman" w:hAnsi="Helvetica" w:cs="Helvetica"/>
          <w:color w:val="007AC3"/>
          <w:sz w:val="24"/>
          <w:szCs w:val="24"/>
          <w:lang w:eastAsia="cs-CZ"/>
        </w:rPr>
        <w:t>§ 78 </w:t>
      </w:r>
      <w:hyperlink r:id="rId1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CE15B2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Člověk, který byl dotčen zpochybněním svého práva ke jménu nebo který utrpěl újmu pro neoprávněný zásah do tohoto práva, zejména neoprávněným užitím jména, se může domáhat, aby bylo od neoprávněného zásahu upuštěno nebo aby byl odstraněn jeho následek.</w:t>
      </w:r>
    </w:p>
    <w:p w14:paraId="1C72050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Je-li dotčený nepřítomen, nebo je-li nezvěstný, nesvéprávný či nemůže-li z jiné příčiny uplatnit právo na ochranu svého jména sám, může je uplatnit jeho manžel, </w:t>
      </w:r>
      <w:r w:rsidRPr="00180327">
        <w:rPr>
          <w:rFonts w:ascii="Helvetica" w:eastAsia="Times New Roman" w:hAnsi="Helvetica" w:cs="Helvetica"/>
          <w:color w:val="232323"/>
          <w:sz w:val="24"/>
          <w:szCs w:val="24"/>
          <w:lang w:eastAsia="cs-CZ"/>
        </w:rPr>
        <w:lastRenderedPageBreak/>
        <w:t>potomek, předek nebo partner, ledaže dotčený, ač svéprávný, dal výslovně najevo, že si to nepřeje.</w:t>
      </w:r>
    </w:p>
    <w:p w14:paraId="5D37200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Týká-li se neoprávněný zásah příjmení a je-li pro to důvod spočívající v důležitém zájmu na ochraně rodiny, může se ochrany domáhat samostatně manžel nebo jiná osoba dotčenému blízká, byť do jejich práva ke jménu přímo zasaženo nebylo.</w:t>
      </w:r>
    </w:p>
    <w:p w14:paraId="26D4818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9" w:name="c_4556"/>
      <w:bookmarkStart w:id="260" w:name="pa_79"/>
      <w:bookmarkStart w:id="261" w:name="p_79"/>
      <w:bookmarkEnd w:id="259"/>
      <w:bookmarkEnd w:id="260"/>
      <w:bookmarkEnd w:id="261"/>
      <w:r w:rsidRPr="00180327">
        <w:rPr>
          <w:rFonts w:ascii="Helvetica" w:eastAsia="Times New Roman" w:hAnsi="Helvetica" w:cs="Helvetica"/>
          <w:color w:val="007AC3"/>
          <w:sz w:val="24"/>
          <w:szCs w:val="24"/>
          <w:lang w:eastAsia="cs-CZ"/>
        </w:rPr>
        <w:t>§ 79 </w:t>
      </w:r>
      <w:hyperlink r:id="rId1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17957A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262" w:name="c_4558"/>
      <w:bookmarkEnd w:id="262"/>
      <w:r w:rsidRPr="00180327">
        <w:rPr>
          <w:rFonts w:ascii="Helvetica" w:eastAsia="Times New Roman" w:hAnsi="Helvetica" w:cs="Helvetica"/>
          <w:color w:val="232323"/>
          <w:sz w:val="24"/>
          <w:szCs w:val="24"/>
          <w:lang w:eastAsia="cs-CZ"/>
        </w:rPr>
        <w:t>Pseudonym</w:t>
      </w:r>
    </w:p>
    <w:p w14:paraId="672586E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Člověk může pro určitý obor své činnosti nebo i pro soukromý styk vůbec přijmout pseudonym. Právní jednání pod pseudonymem není na újmu platnosti, je-li zřejmé, kdo jednal, a nemůže-li druhá strana mít pochybnost o osobě jednajícího.</w:t>
      </w:r>
    </w:p>
    <w:p w14:paraId="25B60E5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Vejde-li pseudonym ve známost, požívá stejné ochrany jako jméno.</w:t>
      </w:r>
    </w:p>
    <w:p w14:paraId="5450C3B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3" w:name="c_4606"/>
      <w:bookmarkStart w:id="264" w:name="pa_80"/>
      <w:bookmarkStart w:id="265" w:name="p_80"/>
      <w:bookmarkEnd w:id="263"/>
      <w:bookmarkEnd w:id="264"/>
      <w:bookmarkEnd w:id="265"/>
      <w:r w:rsidRPr="00180327">
        <w:rPr>
          <w:rFonts w:ascii="Helvetica" w:eastAsia="Times New Roman" w:hAnsi="Helvetica" w:cs="Helvetica"/>
          <w:color w:val="007AC3"/>
          <w:sz w:val="24"/>
          <w:szCs w:val="24"/>
          <w:lang w:eastAsia="cs-CZ"/>
        </w:rPr>
        <w:t>§ 80 </w:t>
      </w:r>
      <w:hyperlink r:id="rId1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97158D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266" w:name="c_4608"/>
      <w:bookmarkEnd w:id="266"/>
      <w:r w:rsidRPr="00180327">
        <w:rPr>
          <w:rFonts w:ascii="Helvetica" w:eastAsia="Times New Roman" w:hAnsi="Helvetica" w:cs="Helvetica"/>
          <w:color w:val="232323"/>
          <w:sz w:val="24"/>
          <w:szCs w:val="24"/>
          <w:lang w:eastAsia="cs-CZ"/>
        </w:rPr>
        <w:t>Bydliště</w:t>
      </w:r>
    </w:p>
    <w:p w14:paraId="4C68FDC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Člověk má bydliště v místě, kde se zdržuje s úmyslem žít tam s výhradou změny okolností trvale; takový úmysl může vyplývat z jeho prohlášení nebo z okolností případu. Uvádí-li člověk jako své bydliště jiné místo než své skutečné bydliště, může se každý dovolat i jeho skutečného bydliště. Proti tomu, kdo se v dobré víře dovolá uvedeného místa, nemůže člověk namítat, že má své skutečné bydliště v jiném místě.</w:t>
      </w:r>
    </w:p>
    <w:p w14:paraId="72DC89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Nemá-li člověk bydliště, považuje se za ně místo, kde žije. Nelze-li takové místo zjistit, anebo lze-li je zjistit jen s neúměrnými obtížemi, považuje se za bydliště člověka místo, kde má majetek, popřípadě místo, kde měl bydliště naposledy.</w:t>
      </w:r>
    </w:p>
    <w:p w14:paraId="11919F3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67" w:name="c_4716"/>
      <w:bookmarkEnd w:id="267"/>
      <w:r w:rsidRPr="00180327">
        <w:rPr>
          <w:rFonts w:ascii="Helvetica" w:eastAsia="Times New Roman" w:hAnsi="Helvetica" w:cs="Helvetica"/>
          <w:b/>
          <w:bCs/>
          <w:color w:val="232323"/>
          <w:sz w:val="24"/>
          <w:szCs w:val="24"/>
          <w:lang w:eastAsia="cs-CZ"/>
        </w:rPr>
        <w:t>Oddíl 6</w:t>
      </w:r>
    </w:p>
    <w:p w14:paraId="1A9537C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Osobnost člověka</w:t>
      </w:r>
    </w:p>
    <w:p w14:paraId="6989955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268" w:name="c_4720"/>
      <w:bookmarkEnd w:id="268"/>
      <w:r w:rsidRPr="00180327">
        <w:rPr>
          <w:rFonts w:ascii="Helvetica" w:eastAsia="Times New Roman" w:hAnsi="Helvetica" w:cs="Helvetica"/>
          <w:color w:val="232323"/>
          <w:sz w:val="31"/>
          <w:szCs w:val="31"/>
          <w:lang w:eastAsia="cs-CZ"/>
        </w:rPr>
        <w:t>Pododdíl 1</w:t>
      </w:r>
    </w:p>
    <w:p w14:paraId="5E3453A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187AD87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9" w:name="c_4724"/>
      <w:bookmarkStart w:id="270" w:name="pa_81"/>
      <w:bookmarkStart w:id="271" w:name="p_81"/>
      <w:bookmarkEnd w:id="269"/>
      <w:bookmarkEnd w:id="270"/>
      <w:bookmarkEnd w:id="271"/>
      <w:r w:rsidRPr="00180327">
        <w:rPr>
          <w:rFonts w:ascii="Helvetica" w:eastAsia="Times New Roman" w:hAnsi="Helvetica" w:cs="Helvetica"/>
          <w:color w:val="007AC3"/>
          <w:sz w:val="24"/>
          <w:szCs w:val="24"/>
          <w:lang w:eastAsia="cs-CZ"/>
        </w:rPr>
        <w:t>§ 81 </w:t>
      </w:r>
      <w:hyperlink r:id="rId1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BCFCF3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Chráněna je osobnost člověka včetně všech jeho přirozených práv. Každý je povinen ctít svobodné rozhodnutí člověka žít podle svého.</w:t>
      </w:r>
    </w:p>
    <w:p w14:paraId="2E4D0D0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Ochrany požívají zejména život a důstojnost člověka, jeho zdraví a právo žít v příznivém životním prostředí, jeho vážnost, čest, soukromí a jeho projevy osobní povahy.</w:t>
      </w:r>
    </w:p>
    <w:p w14:paraId="5CF8B6A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2" w:name="c_4772"/>
      <w:bookmarkStart w:id="273" w:name="pa_82"/>
      <w:bookmarkStart w:id="274" w:name="p_82"/>
      <w:bookmarkEnd w:id="272"/>
      <w:bookmarkEnd w:id="273"/>
      <w:bookmarkEnd w:id="274"/>
      <w:r w:rsidRPr="00180327">
        <w:rPr>
          <w:rFonts w:ascii="Helvetica" w:eastAsia="Times New Roman" w:hAnsi="Helvetica" w:cs="Helvetica"/>
          <w:color w:val="007AC3"/>
          <w:sz w:val="24"/>
          <w:szCs w:val="24"/>
          <w:lang w:eastAsia="cs-CZ"/>
        </w:rPr>
        <w:t>§ 82 </w:t>
      </w:r>
      <w:hyperlink r:id="rId1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C8415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Člověk, jehož osobnost byla dotčena, má právo domáhat se toho, aby bylo od neoprávněného zásahu upuštěno nebo aby byl odstraněn jeho následek.</w:t>
      </w:r>
    </w:p>
    <w:p w14:paraId="024B4A6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 smrti člověka se může ochrany jeho osobnosti domáhat kterákoli z osob jemu blízkých.</w:t>
      </w:r>
    </w:p>
    <w:p w14:paraId="1D72D2B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5" w:name="c_4812"/>
      <w:bookmarkStart w:id="276" w:name="pa_83"/>
      <w:bookmarkStart w:id="277" w:name="p_83"/>
      <w:bookmarkEnd w:id="275"/>
      <w:bookmarkEnd w:id="276"/>
      <w:bookmarkEnd w:id="277"/>
      <w:r w:rsidRPr="00180327">
        <w:rPr>
          <w:rFonts w:ascii="Helvetica" w:eastAsia="Times New Roman" w:hAnsi="Helvetica" w:cs="Helvetica"/>
          <w:color w:val="007AC3"/>
          <w:sz w:val="24"/>
          <w:szCs w:val="24"/>
          <w:lang w:eastAsia="cs-CZ"/>
        </w:rPr>
        <w:lastRenderedPageBreak/>
        <w:t>§ 83 </w:t>
      </w:r>
      <w:hyperlink r:id="rId1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90AD39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Souvisí-li neoprávněný zásah do osobnosti člověka s jeho činností v právnické osobě, může právo na ochranu jeho osobnosti uplatnit i tato právnická osoba; za jeho života však jen jeho jménem a s jeho souhlasem. Není-li člověk schopen projevit vůli pro nepřítomnost nebo pro neschopnost úsudku, není souhlasu třeba.</w:t>
      </w:r>
    </w:p>
    <w:p w14:paraId="0F64CE55"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 smrti člověka se právnická osoba může domáhat, aby od neoprávněného zásahu bylo upuštěno a aby byly odstraněny jeho následky.</w:t>
      </w:r>
    </w:p>
    <w:p w14:paraId="294C515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278" w:name="c_4884"/>
      <w:bookmarkEnd w:id="278"/>
      <w:r w:rsidRPr="00180327">
        <w:rPr>
          <w:rFonts w:ascii="Helvetica" w:eastAsia="Times New Roman" w:hAnsi="Helvetica" w:cs="Helvetica"/>
          <w:color w:val="232323"/>
          <w:sz w:val="31"/>
          <w:szCs w:val="31"/>
          <w:lang w:eastAsia="cs-CZ"/>
        </w:rPr>
        <w:t>Pododdíl 2</w:t>
      </w:r>
    </w:p>
    <w:p w14:paraId="6FDA6FB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Podoba a soukromí</w:t>
      </w:r>
    </w:p>
    <w:p w14:paraId="29FCC7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9" w:name="c_4889"/>
      <w:bookmarkStart w:id="280" w:name="pa_84"/>
      <w:bookmarkStart w:id="281" w:name="p_84"/>
      <w:bookmarkEnd w:id="279"/>
      <w:bookmarkEnd w:id="280"/>
      <w:bookmarkEnd w:id="281"/>
      <w:r w:rsidRPr="00180327">
        <w:rPr>
          <w:rFonts w:ascii="Helvetica" w:eastAsia="Times New Roman" w:hAnsi="Helvetica" w:cs="Helvetica"/>
          <w:color w:val="007AC3"/>
          <w:sz w:val="24"/>
          <w:szCs w:val="24"/>
          <w:lang w:eastAsia="cs-CZ"/>
        </w:rPr>
        <w:t>§ 84 </w:t>
      </w:r>
      <w:hyperlink r:id="rId1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174C1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Zachytit jakýmkoli způsobem podobu člověka tak, aby podle zobrazení bylo možné určit jeho totožnost, je možné jen s jeho svolením.</w:t>
      </w:r>
    </w:p>
    <w:p w14:paraId="5724073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2" w:name="c_4911"/>
      <w:bookmarkStart w:id="283" w:name="pa_85"/>
      <w:bookmarkStart w:id="284" w:name="p_85"/>
      <w:bookmarkEnd w:id="282"/>
      <w:bookmarkEnd w:id="283"/>
      <w:bookmarkEnd w:id="284"/>
      <w:r w:rsidRPr="00180327">
        <w:rPr>
          <w:rFonts w:ascii="Helvetica" w:eastAsia="Times New Roman" w:hAnsi="Helvetica" w:cs="Helvetica"/>
          <w:color w:val="007AC3"/>
          <w:sz w:val="24"/>
          <w:szCs w:val="24"/>
          <w:lang w:eastAsia="cs-CZ"/>
        </w:rPr>
        <w:t>§ 85 </w:t>
      </w:r>
      <w:hyperlink r:id="rId1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C3656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Rozšiřovat podobu člověka je možné jen s jeho svolením.</w:t>
      </w:r>
    </w:p>
    <w:p w14:paraId="6BA12DD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Svolí-li někdo k zobrazení své podoby za okolností, z nichž je zřejmé, že bude šířeno, platí, že svoluje i k jeho rozmnožování a rozšiřování obvyklým způsobem, jak je mohl vzhledem k okolnostem rozumně předpokládat.</w:t>
      </w:r>
    </w:p>
    <w:p w14:paraId="2168539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5" w:name="c_4958"/>
      <w:bookmarkStart w:id="286" w:name="pa_86"/>
      <w:bookmarkStart w:id="287" w:name="p_86"/>
      <w:bookmarkEnd w:id="285"/>
      <w:bookmarkEnd w:id="286"/>
      <w:bookmarkEnd w:id="287"/>
      <w:r w:rsidRPr="00180327">
        <w:rPr>
          <w:rFonts w:ascii="Helvetica" w:eastAsia="Times New Roman" w:hAnsi="Helvetica" w:cs="Helvetica"/>
          <w:color w:val="007AC3"/>
          <w:sz w:val="24"/>
          <w:szCs w:val="24"/>
          <w:lang w:eastAsia="cs-CZ"/>
        </w:rPr>
        <w:t>§ 86 </w:t>
      </w:r>
      <w:hyperlink r:id="rId1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A5AC00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Nikdo nesmí zasáhnout do soukromí jiného, nemá-li k tomu zákonný důvod. Zejména nelze bez svolení člověka narušit jeho soukromé prostory, sledovat jeho soukromý život nebo pořizovat o tom zvukový nebo obrazový záznam, využívat takové či jiné záznamy pořízené o soukromém životě člověka třetí osobou, nebo takové záznamy o jeho soukromém životě šířit. Ve stejném rozsahu jsou chráněny i soukromé písemnosti osobní povahy.</w:t>
      </w:r>
    </w:p>
    <w:p w14:paraId="468500D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8" w:name="c_5022"/>
      <w:bookmarkStart w:id="289" w:name="pa_87"/>
      <w:bookmarkStart w:id="290" w:name="p_87"/>
      <w:bookmarkEnd w:id="288"/>
      <w:bookmarkEnd w:id="289"/>
      <w:bookmarkEnd w:id="290"/>
      <w:r w:rsidRPr="00180327">
        <w:rPr>
          <w:rFonts w:ascii="Helvetica" w:eastAsia="Times New Roman" w:hAnsi="Helvetica" w:cs="Helvetica"/>
          <w:color w:val="007AC3"/>
          <w:sz w:val="24"/>
          <w:szCs w:val="24"/>
          <w:lang w:eastAsia="cs-CZ"/>
        </w:rPr>
        <w:t>§ 87 </w:t>
      </w:r>
      <w:hyperlink r:id="rId1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77F0CF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svolil k použití písemnosti osobní povahy, podobizny nebo zvukového či obrazového záznamu týkajícího se člověka nebo jeho projevů osobní povahy, může svolení odvolat, třebaže je udělil na určitou dobu.</w:t>
      </w:r>
    </w:p>
    <w:p w14:paraId="6020D15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svolení udělené na určitou dobu odvoláno, aniž to odůvodňuje podstatná změna okolností nebo jiný rozumný důvod, nahradí odvolávající škodu z toho vzniklou osobě, které svolení udělil.</w:t>
      </w:r>
    </w:p>
    <w:p w14:paraId="660BFB9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1" w:name="c_5083"/>
      <w:bookmarkStart w:id="292" w:name="pa_88"/>
      <w:bookmarkStart w:id="293" w:name="p_88"/>
      <w:bookmarkEnd w:id="291"/>
      <w:bookmarkEnd w:id="292"/>
      <w:bookmarkEnd w:id="293"/>
      <w:r w:rsidRPr="00180327">
        <w:rPr>
          <w:rFonts w:ascii="Helvetica" w:eastAsia="Times New Roman" w:hAnsi="Helvetica" w:cs="Helvetica"/>
          <w:color w:val="007AC3"/>
          <w:sz w:val="24"/>
          <w:szCs w:val="24"/>
          <w:lang w:eastAsia="cs-CZ"/>
        </w:rPr>
        <w:t>§ 88 </w:t>
      </w:r>
      <w:hyperlink r:id="rId1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4C02C9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Svolení není třeba, pokud se podobizna nebo zvukový či obrazový záznam pořídí nebo použijí k výkonu nebo ochraně jiných práv nebo právem chráněných zájmů jiných osob.</w:t>
      </w:r>
    </w:p>
    <w:p w14:paraId="0B7BA16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Svolení není třeba ani v případě, když se podobizna, písemnost osobní povahy nebo zvukový či obrazový záznam pořídí nebo použijí na základě zákona k úřednímu účelu nebo v případě, že někdo veřejně vystoupí v záležitosti veřejného zájmu.</w:t>
      </w:r>
    </w:p>
    <w:p w14:paraId="20EBD2B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4" w:name="c_5150"/>
      <w:bookmarkStart w:id="295" w:name="pa_89"/>
      <w:bookmarkStart w:id="296" w:name="p_89"/>
      <w:bookmarkEnd w:id="294"/>
      <w:bookmarkEnd w:id="295"/>
      <w:bookmarkEnd w:id="296"/>
      <w:r w:rsidRPr="00180327">
        <w:rPr>
          <w:rFonts w:ascii="Helvetica" w:eastAsia="Times New Roman" w:hAnsi="Helvetica" w:cs="Helvetica"/>
          <w:color w:val="007AC3"/>
          <w:sz w:val="24"/>
          <w:szCs w:val="24"/>
          <w:lang w:eastAsia="cs-CZ"/>
        </w:rPr>
        <w:t>§ 89 </w:t>
      </w:r>
      <w:hyperlink r:id="rId1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1FECE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Podobizna nebo zvukový či obrazový záznam se mohou bez svolení člověka také pořídit nebo použít přiměřeným způsobem též k vědeckému nebo uměleckému účelu a pro tiskové, rozhlasové, televizní nebo obdobné zpravodajství.</w:t>
      </w:r>
    </w:p>
    <w:p w14:paraId="77389A8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7" w:name="c_5183"/>
      <w:bookmarkStart w:id="298" w:name="pa_90"/>
      <w:bookmarkStart w:id="299" w:name="p_90"/>
      <w:bookmarkEnd w:id="297"/>
      <w:bookmarkEnd w:id="298"/>
      <w:bookmarkEnd w:id="299"/>
      <w:r w:rsidRPr="00180327">
        <w:rPr>
          <w:rFonts w:ascii="Helvetica" w:eastAsia="Times New Roman" w:hAnsi="Helvetica" w:cs="Helvetica"/>
          <w:color w:val="007AC3"/>
          <w:sz w:val="24"/>
          <w:szCs w:val="24"/>
          <w:lang w:eastAsia="cs-CZ"/>
        </w:rPr>
        <w:t>§ 90 </w:t>
      </w:r>
      <w:hyperlink r:id="rId1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18DAC8C"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Zákonný důvod k zásahu do soukromí jiného nebo k použití jeho podobizny, písemnosti osobní povahy nebo zvukového či obrazového záznamu nesmí být využit nepřiměřeným způsobem v rozporu s oprávněnými zájmy člověka.</w:t>
      </w:r>
    </w:p>
    <w:p w14:paraId="43215FF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300" w:name="c_5216"/>
      <w:bookmarkEnd w:id="300"/>
      <w:r w:rsidRPr="00180327">
        <w:rPr>
          <w:rFonts w:ascii="Helvetica" w:eastAsia="Times New Roman" w:hAnsi="Helvetica" w:cs="Helvetica"/>
          <w:color w:val="232323"/>
          <w:sz w:val="31"/>
          <w:szCs w:val="31"/>
          <w:lang w:eastAsia="cs-CZ"/>
        </w:rPr>
        <w:t>Pododdíl 3</w:t>
      </w:r>
    </w:p>
    <w:p w14:paraId="726C1A5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Právo na duševní a tělesnou integritu</w:t>
      </w:r>
    </w:p>
    <w:p w14:paraId="383A721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1" w:name="c_5224"/>
      <w:bookmarkStart w:id="302" w:name="pa_91"/>
      <w:bookmarkStart w:id="303" w:name="p_91"/>
      <w:bookmarkEnd w:id="301"/>
      <w:bookmarkEnd w:id="302"/>
      <w:bookmarkEnd w:id="303"/>
      <w:r w:rsidRPr="00180327">
        <w:rPr>
          <w:rFonts w:ascii="Helvetica" w:eastAsia="Times New Roman" w:hAnsi="Helvetica" w:cs="Helvetica"/>
          <w:color w:val="007AC3"/>
          <w:sz w:val="24"/>
          <w:szCs w:val="24"/>
          <w:lang w:eastAsia="cs-CZ"/>
        </w:rPr>
        <w:t>§ 91 </w:t>
      </w:r>
      <w:hyperlink r:id="rId1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538908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Člověk je nedotknutelný.</w:t>
      </w:r>
    </w:p>
    <w:p w14:paraId="560DB4F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4" w:name="c_5229"/>
      <w:bookmarkStart w:id="305" w:name="pa_92"/>
      <w:bookmarkStart w:id="306" w:name="p_92"/>
      <w:bookmarkEnd w:id="304"/>
      <w:bookmarkEnd w:id="305"/>
      <w:bookmarkEnd w:id="306"/>
      <w:r w:rsidRPr="00180327">
        <w:rPr>
          <w:rFonts w:ascii="Helvetica" w:eastAsia="Times New Roman" w:hAnsi="Helvetica" w:cs="Helvetica"/>
          <w:color w:val="007AC3"/>
          <w:sz w:val="24"/>
          <w:szCs w:val="24"/>
          <w:lang w:eastAsia="cs-CZ"/>
        </w:rPr>
        <w:t>§ 92 </w:t>
      </w:r>
      <w:hyperlink r:id="rId1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6E4D98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Lidské tělo je pod právní ochranou i po smrti člověka. Naložit s lidskými pozůstatky a s lidskými ostatky způsobem pro zemřelého nedůstojným se zakazuje.</w:t>
      </w:r>
    </w:p>
    <w:p w14:paraId="7479C96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Nejsou-li lidské ostatky uloženy na veřejném pohřebišti, má na jejich vydání právo osoba, kterou člověk před svou smrtí výslovně určil; jinak postupně jeho manžel, dítě nebo rodič, a není-li žádný z nich nebo odmítnou-li ostatky převzít, převezme je jeho dědic.</w:t>
      </w:r>
    </w:p>
    <w:p w14:paraId="7F31ACC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07" w:name="c_5297"/>
      <w:bookmarkEnd w:id="307"/>
      <w:r w:rsidRPr="00180327">
        <w:rPr>
          <w:rFonts w:ascii="Helvetica" w:eastAsia="Times New Roman" w:hAnsi="Helvetica" w:cs="Helvetica"/>
          <w:b/>
          <w:bCs/>
          <w:color w:val="232323"/>
          <w:sz w:val="24"/>
          <w:szCs w:val="24"/>
          <w:lang w:eastAsia="cs-CZ"/>
        </w:rPr>
        <w:t>Zásah do integrity</w:t>
      </w:r>
    </w:p>
    <w:p w14:paraId="2FBDEEB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8" w:name="c_5300"/>
      <w:bookmarkStart w:id="309" w:name="pa_93"/>
      <w:bookmarkStart w:id="310" w:name="p_93"/>
      <w:bookmarkEnd w:id="308"/>
      <w:bookmarkEnd w:id="309"/>
      <w:bookmarkEnd w:id="310"/>
      <w:r w:rsidRPr="00180327">
        <w:rPr>
          <w:rFonts w:ascii="Helvetica" w:eastAsia="Times New Roman" w:hAnsi="Helvetica" w:cs="Helvetica"/>
          <w:color w:val="007AC3"/>
          <w:sz w:val="24"/>
          <w:szCs w:val="24"/>
          <w:lang w:eastAsia="cs-CZ"/>
        </w:rPr>
        <w:t>§ 93 </w:t>
      </w:r>
      <w:hyperlink r:id="rId1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47C952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Mimo případ stanovený zákonem nesmí nikdo zasáhnout do integrity jiného člověka bez jeho souhlasu uděleného s vědomím o povaze zásahu a o jeho možných následcích. Souhlasí-li někdo, aby mu byla způsobena závažná újma, nepřihlíží se k tomu; to neplatí, je-li zásah podle všech okolností nutný v zájmu života nebo zdraví dotčeného.</w:t>
      </w:r>
    </w:p>
    <w:p w14:paraId="5A73313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Zákonný zástupce může udělit souhlas k zásahu do integrity zastoupeného, je-li to k přímému prospěchu osoby, která není schopna dát souhlas sama.</w:t>
      </w:r>
    </w:p>
    <w:p w14:paraId="103302D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1" w:name="c_5377"/>
      <w:bookmarkStart w:id="312" w:name="pa_94"/>
      <w:bookmarkStart w:id="313" w:name="p_94"/>
      <w:bookmarkEnd w:id="311"/>
      <w:bookmarkEnd w:id="312"/>
      <w:bookmarkEnd w:id="313"/>
      <w:r w:rsidRPr="00180327">
        <w:rPr>
          <w:rFonts w:ascii="Helvetica" w:eastAsia="Times New Roman" w:hAnsi="Helvetica" w:cs="Helvetica"/>
          <w:color w:val="007AC3"/>
          <w:sz w:val="24"/>
          <w:szCs w:val="24"/>
          <w:lang w:eastAsia="cs-CZ"/>
        </w:rPr>
        <w:t>§ 94 </w:t>
      </w:r>
      <w:hyperlink r:id="rId1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000A40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chce provést na jiném člověku zákrok, vysvětlí mu srozumitelně povahu tohoto zákroku. Vysvětlení je řádně podáno, lze-li rozumně předpokládat, že druhá strana pochopila způsob a účel zákroku včetně očekávaných následků i možných nebezpečí pro své zdraví, jakož i to, zda přichází v úvahu případně i jiný postup.</w:t>
      </w:r>
    </w:p>
    <w:p w14:paraId="03A0B9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Uděluje-li souhlas za jiného jeho zákonný zástupce, podá se vysvětlení i tomu, kdo má být zákroku podroben, je-li schopen úsudku, způsobem přiměřeným schopnosti dotčeného vysvětlení pochopit.</w:t>
      </w:r>
    </w:p>
    <w:p w14:paraId="47F9E02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4" w:name="c_5455"/>
      <w:bookmarkStart w:id="315" w:name="pa_95"/>
      <w:bookmarkStart w:id="316" w:name="p_95"/>
      <w:bookmarkEnd w:id="314"/>
      <w:bookmarkEnd w:id="315"/>
      <w:bookmarkEnd w:id="316"/>
      <w:r w:rsidRPr="00180327">
        <w:rPr>
          <w:rFonts w:ascii="Helvetica" w:eastAsia="Times New Roman" w:hAnsi="Helvetica" w:cs="Helvetica"/>
          <w:color w:val="007AC3"/>
          <w:sz w:val="24"/>
          <w:szCs w:val="24"/>
          <w:lang w:eastAsia="cs-CZ"/>
        </w:rPr>
        <w:t>§ 95 </w:t>
      </w:r>
      <w:hyperlink r:id="rId1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8194B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Nezletilý, který není plně svéprávný, může v obvyklých záležitostech udělit souhlas k zákroku na svém těle také sám, je-li to přiměřené rozumové a volní vyspělosti nezletilých jeho věku a jedná-li se o zákrok nezanechávající trvalé nebo závažné následky.</w:t>
      </w:r>
    </w:p>
    <w:p w14:paraId="5D68C59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7" w:name="c_5495"/>
      <w:bookmarkStart w:id="318" w:name="pa_96"/>
      <w:bookmarkStart w:id="319" w:name="p_96"/>
      <w:bookmarkEnd w:id="317"/>
      <w:bookmarkEnd w:id="318"/>
      <w:bookmarkEnd w:id="319"/>
      <w:r w:rsidRPr="00180327">
        <w:rPr>
          <w:rFonts w:ascii="Helvetica" w:eastAsia="Times New Roman" w:hAnsi="Helvetica" w:cs="Helvetica"/>
          <w:color w:val="007AC3"/>
          <w:sz w:val="24"/>
          <w:szCs w:val="24"/>
          <w:lang w:eastAsia="cs-CZ"/>
        </w:rPr>
        <w:t>§ 96 </w:t>
      </w:r>
      <w:hyperlink r:id="rId1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7712EE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Souhlas k zásahu do integrity člověka vyžaduje písemnou formu, má-li být oddělena část těla, která se již neobnoví.</w:t>
      </w:r>
    </w:p>
    <w:p w14:paraId="6C21808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Písemnou formu vyžaduje i souhlas k</w:t>
      </w:r>
    </w:p>
    <w:p w14:paraId="5C4D8E3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lékařskému pokusu na člověku, nebo</w:t>
      </w:r>
    </w:p>
    <w:p w14:paraId="2656C57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zákroku, který zdravotní stav člověka nevyžaduje; to neplatí, jedná-li se o kosmetické zákroky nezanechávající trvalé nebo závažné následky.</w:t>
      </w:r>
    </w:p>
    <w:p w14:paraId="69E1C05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0" w:name="c_5548"/>
      <w:bookmarkStart w:id="321" w:name="pa_97"/>
      <w:bookmarkStart w:id="322" w:name="p_97"/>
      <w:bookmarkEnd w:id="320"/>
      <w:bookmarkEnd w:id="321"/>
      <w:bookmarkEnd w:id="322"/>
      <w:r w:rsidRPr="00180327">
        <w:rPr>
          <w:rFonts w:ascii="Helvetica" w:eastAsia="Times New Roman" w:hAnsi="Helvetica" w:cs="Helvetica"/>
          <w:color w:val="007AC3"/>
          <w:sz w:val="24"/>
          <w:szCs w:val="24"/>
          <w:lang w:eastAsia="cs-CZ"/>
        </w:rPr>
        <w:t>§ 97 </w:t>
      </w:r>
      <w:hyperlink r:id="rId1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49BC0B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Udělený souhlas může být odvolán v jakékoli formě, i když se pro udělení souhlasu vyžaduje písemná forma.</w:t>
      </w:r>
    </w:p>
    <w:p w14:paraId="363CE56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Nevyžaduje-li se pro souhlas písemná forma, má se za to, že byl udělen. Při nejistotě, zda byl souhlas odvolán v jiné než písemné formě, se má za to, že k odvolání nedošlo.</w:t>
      </w:r>
    </w:p>
    <w:p w14:paraId="593A623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3" w:name="c_5601"/>
      <w:bookmarkStart w:id="324" w:name="pa_98"/>
      <w:bookmarkStart w:id="325" w:name="p_98"/>
      <w:bookmarkEnd w:id="323"/>
      <w:bookmarkEnd w:id="324"/>
      <w:bookmarkEnd w:id="325"/>
      <w:r w:rsidRPr="00180327">
        <w:rPr>
          <w:rFonts w:ascii="Helvetica" w:eastAsia="Times New Roman" w:hAnsi="Helvetica" w:cs="Helvetica"/>
          <w:color w:val="007AC3"/>
          <w:sz w:val="24"/>
          <w:szCs w:val="24"/>
          <w:lang w:eastAsia="cs-CZ"/>
        </w:rPr>
        <w:t>§ 98 </w:t>
      </w:r>
      <w:hyperlink r:id="rId1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FD777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Nemůže-li člověk udělit souhlas pro neschopnost projevit vůli, byť jen přechodnou, a nemá-li zákonného zástupce, vyžaduje se souhlas přítomného manžela, rodiče, nebo jiné osoby blízké. Není-li přítomna žádná z těchto osob, vyžaduje se souhlas manžela, a není-li, souhlas rodiče, popřípadě jiné osoby blízké, pokud je lze bez obtíží zjistit a zastihnout a pokud je zřejmé, že nehrozí nebezpečí z prodlení. Není-li možné získat souhlas žádným z výše uvedených způsobů, může souhlas udělit jiná přítomná osoba, která o dotčenou osobu osvědčí mimořádný zájem.</w:t>
      </w:r>
    </w:p>
    <w:p w14:paraId="7806E2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zákroku i při udělení souhlasu se vezme zřetel na dříve vyslovená známá přání člověka, do jehož integrity má být zasaženo.</w:t>
      </w:r>
    </w:p>
    <w:p w14:paraId="3B2022A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6" w:name="c_5708"/>
      <w:bookmarkStart w:id="327" w:name="pa_99"/>
      <w:bookmarkStart w:id="328" w:name="p_99"/>
      <w:bookmarkEnd w:id="326"/>
      <w:bookmarkEnd w:id="327"/>
      <w:bookmarkEnd w:id="328"/>
      <w:r w:rsidRPr="00180327">
        <w:rPr>
          <w:rFonts w:ascii="Helvetica" w:eastAsia="Times New Roman" w:hAnsi="Helvetica" w:cs="Helvetica"/>
          <w:color w:val="007AC3"/>
          <w:sz w:val="24"/>
          <w:szCs w:val="24"/>
          <w:lang w:eastAsia="cs-CZ"/>
        </w:rPr>
        <w:t>§ 99 </w:t>
      </w:r>
      <w:hyperlink r:id="rId1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ADE4AF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život člověka v náhlém a patrném nebezpečí a nelze-li souhlas ve stavu nouze získat ani v jiné než stanovené formě, lze okamžitě zakročit, pokud to je ve prospěch zdraví dotčené osoby nezbytné.</w:t>
      </w:r>
    </w:p>
    <w:p w14:paraId="1CEFC27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9" w:name="c_5743"/>
      <w:bookmarkStart w:id="330" w:name="pa_100"/>
      <w:bookmarkStart w:id="331" w:name="p_100"/>
      <w:bookmarkEnd w:id="329"/>
      <w:bookmarkEnd w:id="330"/>
      <w:bookmarkEnd w:id="331"/>
      <w:r w:rsidRPr="00180327">
        <w:rPr>
          <w:rFonts w:ascii="Helvetica" w:eastAsia="Times New Roman" w:hAnsi="Helvetica" w:cs="Helvetica"/>
          <w:color w:val="007AC3"/>
          <w:sz w:val="24"/>
          <w:szCs w:val="24"/>
          <w:lang w:eastAsia="cs-CZ"/>
        </w:rPr>
        <w:t>§ 100 </w:t>
      </w:r>
      <w:hyperlink r:id="rId1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50376E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Má-li být zasaženo do integrity nezletilého, který dovršil čtrnáct let, nenabyl plné svéprávnosti a který zákroku vážně odporuje, třebaže zákonný zástupce se </w:t>
      </w:r>
      <w:r w:rsidRPr="00180327">
        <w:rPr>
          <w:rFonts w:ascii="Helvetica" w:eastAsia="Times New Roman" w:hAnsi="Helvetica" w:cs="Helvetica"/>
          <w:color w:val="232323"/>
          <w:sz w:val="24"/>
          <w:szCs w:val="24"/>
          <w:lang w:eastAsia="cs-CZ"/>
        </w:rPr>
        <w:lastRenderedPageBreak/>
        <w:t>zákrokem souhlasí, nelze zákrok provést bez souhlasu soudu. To platí i v případě provedení zákroku na zletilé osobě, která není plně svéprávná.</w:t>
      </w:r>
    </w:p>
    <w:p w14:paraId="60F4DCB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Nesouhlasí-li zákonný zástupce se zásahem do integrity osoby uvedené v odstavci 1, ač si jej tato osoba přeje, lze zákrok provést na její návrh nebo na návrh osoby jí blízké jen se souhlasem soudu.</w:t>
      </w:r>
    </w:p>
    <w:p w14:paraId="2CC5760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2" w:name="c_5825"/>
      <w:bookmarkStart w:id="333" w:name="pa_101"/>
      <w:bookmarkStart w:id="334" w:name="p_101"/>
      <w:bookmarkEnd w:id="332"/>
      <w:bookmarkEnd w:id="333"/>
      <w:bookmarkEnd w:id="334"/>
      <w:r w:rsidRPr="00180327">
        <w:rPr>
          <w:rFonts w:ascii="Helvetica" w:eastAsia="Times New Roman" w:hAnsi="Helvetica" w:cs="Helvetica"/>
          <w:color w:val="007AC3"/>
          <w:sz w:val="24"/>
          <w:szCs w:val="24"/>
          <w:lang w:eastAsia="cs-CZ"/>
        </w:rPr>
        <w:t>§ 101 </w:t>
      </w:r>
      <w:hyperlink r:id="rId1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E4D16C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Má-li být zasaženo do integrity člověka neschopného úsudku způsobem zanechávajícím trvalé, neodvratitelné a vážné následky nebo způsobem spojeným s vážným nebezpečím pro jeho život nebo zdraví, lze zákrok provést jen s přivolením soudu. Tím není dotčeno ustanovení </w:t>
      </w:r>
      <w:hyperlink r:id="rId159" w:history="1">
        <w:r w:rsidRPr="00180327">
          <w:rPr>
            <w:rFonts w:ascii="Helvetica" w:eastAsia="Times New Roman" w:hAnsi="Helvetica" w:cs="Helvetica"/>
            <w:color w:val="005B92"/>
            <w:sz w:val="24"/>
            <w:szCs w:val="24"/>
            <w:u w:val="single"/>
            <w:lang w:eastAsia="cs-CZ"/>
          </w:rPr>
          <w:t>§ 99</w:t>
        </w:r>
      </w:hyperlink>
      <w:r w:rsidRPr="00180327">
        <w:rPr>
          <w:rFonts w:ascii="Helvetica" w:eastAsia="Times New Roman" w:hAnsi="Helvetica" w:cs="Helvetica"/>
          <w:color w:val="232323"/>
          <w:sz w:val="24"/>
          <w:szCs w:val="24"/>
          <w:lang w:eastAsia="cs-CZ"/>
        </w:rPr>
        <w:t>.</w:t>
      </w:r>
    </w:p>
    <w:p w14:paraId="5E6F80E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5" w:name="c_5866"/>
      <w:bookmarkStart w:id="336" w:name="pa_102"/>
      <w:bookmarkStart w:id="337" w:name="p_102"/>
      <w:bookmarkEnd w:id="335"/>
      <w:bookmarkEnd w:id="336"/>
      <w:bookmarkEnd w:id="337"/>
      <w:r w:rsidRPr="00180327">
        <w:rPr>
          <w:rFonts w:ascii="Helvetica" w:eastAsia="Times New Roman" w:hAnsi="Helvetica" w:cs="Helvetica"/>
          <w:color w:val="007AC3"/>
          <w:sz w:val="24"/>
          <w:szCs w:val="24"/>
          <w:lang w:eastAsia="cs-CZ"/>
        </w:rPr>
        <w:t>§ 102 </w:t>
      </w:r>
      <w:hyperlink r:id="rId1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6B1B32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Soud přivolí k zákroku podle </w:t>
      </w:r>
      <w:hyperlink r:id="rId161" w:history="1">
        <w:r w:rsidRPr="00180327">
          <w:rPr>
            <w:rFonts w:ascii="Helvetica" w:eastAsia="Times New Roman" w:hAnsi="Helvetica" w:cs="Helvetica"/>
            <w:color w:val="005B92"/>
            <w:sz w:val="24"/>
            <w:szCs w:val="24"/>
            <w:u w:val="single"/>
            <w:lang w:eastAsia="cs-CZ"/>
          </w:rPr>
          <w:t>§ 100</w:t>
        </w:r>
      </w:hyperlink>
      <w:r w:rsidRPr="00180327">
        <w:rPr>
          <w:rFonts w:ascii="Helvetica" w:eastAsia="Times New Roman" w:hAnsi="Helvetica" w:cs="Helvetica"/>
          <w:color w:val="232323"/>
          <w:sz w:val="24"/>
          <w:szCs w:val="24"/>
          <w:lang w:eastAsia="cs-CZ"/>
        </w:rPr>
        <w:t> nebo </w:t>
      </w:r>
      <w:hyperlink r:id="rId162" w:history="1">
        <w:r w:rsidRPr="00180327">
          <w:rPr>
            <w:rFonts w:ascii="Helvetica" w:eastAsia="Times New Roman" w:hAnsi="Helvetica" w:cs="Helvetica"/>
            <w:color w:val="005B92"/>
            <w:sz w:val="24"/>
            <w:szCs w:val="24"/>
            <w:u w:val="single"/>
            <w:lang w:eastAsia="cs-CZ"/>
          </w:rPr>
          <w:t>101</w:t>
        </w:r>
      </w:hyperlink>
      <w:r w:rsidRPr="00180327">
        <w:rPr>
          <w:rFonts w:ascii="Helvetica" w:eastAsia="Times New Roman" w:hAnsi="Helvetica" w:cs="Helvetica"/>
          <w:color w:val="232323"/>
          <w:sz w:val="24"/>
          <w:szCs w:val="24"/>
          <w:lang w:eastAsia="cs-CZ"/>
        </w:rPr>
        <w:t>, je-li dotčené osobě podle rozumného uvážení k prospěchu, po jejím zhlédnutí a s plným uznáváním její osobnosti.</w:t>
      </w:r>
    </w:p>
    <w:p w14:paraId="1A32BBB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8" w:name="c_5894"/>
      <w:bookmarkStart w:id="339" w:name="pa_103"/>
      <w:bookmarkStart w:id="340" w:name="p_103"/>
      <w:bookmarkEnd w:id="338"/>
      <w:bookmarkEnd w:id="339"/>
      <w:bookmarkEnd w:id="340"/>
      <w:r w:rsidRPr="00180327">
        <w:rPr>
          <w:rFonts w:ascii="Helvetica" w:eastAsia="Times New Roman" w:hAnsi="Helvetica" w:cs="Helvetica"/>
          <w:color w:val="007AC3"/>
          <w:sz w:val="24"/>
          <w:szCs w:val="24"/>
          <w:lang w:eastAsia="cs-CZ"/>
        </w:rPr>
        <w:t>§ 103 </w:t>
      </w:r>
      <w:hyperlink r:id="rId1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757CED2"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zasaženo do integrity člověka, který byl ve stavu, kdy nemohl posoudit, co se s ním děje, a nedal-li sám k zákroku souhlas, musí mu být, jakmile to jeho stav dovolí, vysvětleno způsobem, kterému bude schopen porozumět, jaký zákrok byl na něm proveden, a musí být poučen o jeho možných následcích i o riziku neprovedení zákroku.</w:t>
      </w:r>
    </w:p>
    <w:p w14:paraId="6EA60D6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341" w:name="c_5952"/>
      <w:bookmarkEnd w:id="341"/>
      <w:r w:rsidRPr="00180327">
        <w:rPr>
          <w:rFonts w:ascii="Helvetica" w:eastAsia="Times New Roman" w:hAnsi="Helvetica" w:cs="Helvetica"/>
          <w:color w:val="232323"/>
          <w:sz w:val="31"/>
          <w:szCs w:val="31"/>
          <w:lang w:eastAsia="cs-CZ"/>
        </w:rPr>
        <w:t>Pododdíl 4</w:t>
      </w:r>
    </w:p>
    <w:p w14:paraId="735C19D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Práva člověka převzatého do zdravotnického zařízení bez jeho souhlasu</w:t>
      </w:r>
    </w:p>
    <w:p w14:paraId="2F57C0E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2" w:name="c_5963"/>
      <w:bookmarkStart w:id="343" w:name="pa_104"/>
      <w:bookmarkStart w:id="344" w:name="p_104"/>
      <w:bookmarkEnd w:id="342"/>
      <w:bookmarkEnd w:id="343"/>
      <w:bookmarkEnd w:id="344"/>
      <w:r w:rsidRPr="00180327">
        <w:rPr>
          <w:rFonts w:ascii="Helvetica" w:eastAsia="Times New Roman" w:hAnsi="Helvetica" w:cs="Helvetica"/>
          <w:color w:val="007AC3"/>
          <w:sz w:val="24"/>
          <w:szCs w:val="24"/>
          <w:lang w:eastAsia="cs-CZ"/>
        </w:rPr>
        <w:t>§ 104 </w:t>
      </w:r>
      <w:hyperlink r:id="rId1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48FD3C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Převzít člověka bez jeho souhlasu do zařízení poskytujícího zdravotní péči nebo ho v něm bez jeho souhlasu držet lze jen z důvodu stanoveného zákonem a za podmínky, že nezbytnou péči o jeho osobu nelze zajistit mírnějším a méně omezujícím opatřením. Podání návrhu na omezení svéprávnosti nezakládá samo o sobě důvod, aby byl člověk bez svého souhlasu do takového zařízení převzat nebo v něm držen.</w:t>
      </w:r>
    </w:p>
    <w:p w14:paraId="2CBD4BA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5" w:name="c_6029"/>
      <w:bookmarkStart w:id="346" w:name="pa_105"/>
      <w:bookmarkStart w:id="347" w:name="p_105"/>
      <w:bookmarkEnd w:id="345"/>
      <w:bookmarkEnd w:id="346"/>
      <w:bookmarkEnd w:id="347"/>
      <w:r w:rsidRPr="00180327">
        <w:rPr>
          <w:rFonts w:ascii="Helvetica" w:eastAsia="Times New Roman" w:hAnsi="Helvetica" w:cs="Helvetica"/>
          <w:color w:val="007AC3"/>
          <w:sz w:val="24"/>
          <w:szCs w:val="24"/>
          <w:lang w:eastAsia="cs-CZ"/>
        </w:rPr>
        <w:t>§ 105 </w:t>
      </w:r>
      <w:hyperlink r:id="rId1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50CC40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člověk převzat do zařízení poskytujícího zdravotní péči nebo je-li v něm držen, oznámí to jeho zákonnému zástupci, opatrovníku nebo podpůrci a jeho manželu nebo jiné známé osobě blízké neprodleně poskytovatel zdravotních služeb; oznámení manželu nebo jiné osobě blízké však učinit nesmí, pokud mu to bylo zakázáno.</w:t>
      </w:r>
    </w:p>
    <w:p w14:paraId="05C9F3E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Převzetí člověka do zařízení poskytujícího zdravotní péči oznámí poskytovatel zdravotních služeb do 24 hodin soudu; to platí i v případě, je-li člověk v takovém zařízení zadržen. Soud o učiněném opatření rozhodne do sedmi dnů.</w:t>
      </w:r>
    </w:p>
    <w:p w14:paraId="2F9E9BF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8" w:name="c_6114"/>
      <w:bookmarkStart w:id="349" w:name="pa_106"/>
      <w:bookmarkStart w:id="350" w:name="p_106"/>
      <w:bookmarkEnd w:id="348"/>
      <w:bookmarkEnd w:id="349"/>
      <w:bookmarkEnd w:id="350"/>
      <w:r w:rsidRPr="00180327">
        <w:rPr>
          <w:rFonts w:ascii="Helvetica" w:eastAsia="Times New Roman" w:hAnsi="Helvetica" w:cs="Helvetica"/>
          <w:color w:val="007AC3"/>
          <w:sz w:val="24"/>
          <w:szCs w:val="24"/>
          <w:lang w:eastAsia="cs-CZ"/>
        </w:rPr>
        <w:t>§ 106 </w:t>
      </w:r>
      <w:hyperlink r:id="rId1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2D326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Poskytovatel zdravotních služeb zajistí, aby se člověku převzatému do zařízení poskytujícího zdravotní péči nebo zadrženému v takovém zařízení dostalo bez zbytečného odkladu náležitého vysvětlení jeho právního postavení, zákonného důvodu učiněného opatření a možností právní ochrany včetně práva zvolit si zmocněnce nebo důvěrníka.</w:t>
      </w:r>
    </w:p>
    <w:p w14:paraId="296B9F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Vysvětlení se podá tak, aby mu člověk mohl dostatečně porozumět a uvědomit si povahu učiněného opatření a jeho následky; má-li takový člověk zákonného zástupce, opatrovníka nebo podpůrce, podá se vysvětlení bez zbytečného odkladu také jemu.</w:t>
      </w:r>
    </w:p>
    <w:p w14:paraId="20E3276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1" w:name="c_6195"/>
      <w:bookmarkStart w:id="352" w:name="pa_107"/>
      <w:bookmarkStart w:id="353" w:name="p_107"/>
      <w:bookmarkEnd w:id="351"/>
      <w:bookmarkEnd w:id="352"/>
      <w:bookmarkEnd w:id="353"/>
      <w:r w:rsidRPr="00180327">
        <w:rPr>
          <w:rFonts w:ascii="Helvetica" w:eastAsia="Times New Roman" w:hAnsi="Helvetica" w:cs="Helvetica"/>
          <w:color w:val="007AC3"/>
          <w:sz w:val="24"/>
          <w:szCs w:val="24"/>
          <w:lang w:eastAsia="cs-CZ"/>
        </w:rPr>
        <w:t>§ 107 </w:t>
      </w:r>
      <w:hyperlink r:id="rId1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56A9D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Má-li člověk zmocněnce nebo důvěrníka, oznámí poskytovatel zdravotních služeb učiněné opatření zmocněnci nebo důvěrníkovi bez zbytečného odkladu poté, co se o nich dozví.</w:t>
      </w:r>
    </w:p>
    <w:p w14:paraId="26322B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Důvěrník může uplatnit ve prospěch člověka svým jménem všechna jeho práva vzniklá v souvislosti s jeho převzetím do příslušného zařízení nebo s jeho držením v takovém zařízení. Stejná práva jako důvěrník má i podpůrce.</w:t>
      </w:r>
    </w:p>
    <w:p w14:paraId="6DCB51B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4" w:name="c_6256"/>
      <w:bookmarkStart w:id="355" w:name="pa_108"/>
      <w:bookmarkStart w:id="356" w:name="p_108"/>
      <w:bookmarkEnd w:id="354"/>
      <w:bookmarkEnd w:id="355"/>
      <w:bookmarkEnd w:id="356"/>
      <w:r w:rsidRPr="00180327">
        <w:rPr>
          <w:rFonts w:ascii="Helvetica" w:eastAsia="Times New Roman" w:hAnsi="Helvetica" w:cs="Helvetica"/>
          <w:color w:val="007AC3"/>
          <w:sz w:val="24"/>
          <w:szCs w:val="24"/>
          <w:lang w:eastAsia="cs-CZ"/>
        </w:rPr>
        <w:t>§ 108 </w:t>
      </w:r>
      <w:hyperlink r:id="rId1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C0B1C5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byl do zařízení poskytujícího zdravotní péči převzat nebo kdo je v něm držen, má právo projednávat se svým zástupcem, důvěrníkem nebo podpůrcem vlastní záležitosti při osobním rozhovoru a bez přítomnosti třetích osob.</w:t>
      </w:r>
    </w:p>
    <w:p w14:paraId="414C2D3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7" w:name="c_6291"/>
      <w:bookmarkStart w:id="358" w:name="pa_109"/>
      <w:bookmarkStart w:id="359" w:name="p_109"/>
      <w:bookmarkEnd w:id="357"/>
      <w:bookmarkEnd w:id="358"/>
      <w:bookmarkEnd w:id="359"/>
      <w:r w:rsidRPr="00180327">
        <w:rPr>
          <w:rFonts w:ascii="Helvetica" w:eastAsia="Times New Roman" w:hAnsi="Helvetica" w:cs="Helvetica"/>
          <w:color w:val="007AC3"/>
          <w:sz w:val="24"/>
          <w:szCs w:val="24"/>
          <w:lang w:eastAsia="cs-CZ"/>
        </w:rPr>
        <w:t>§ 109 </w:t>
      </w:r>
      <w:hyperlink r:id="rId1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26FACD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Člověk převzatý do zařízení poskytujícího zdravotní péči nebo držený v takovém zařízení má právo, aby jeho zdravotní stav, zdravotní dokumentaci nebo vyjádření ošetřujícího lékaře o neschopnosti úsudku a projevit přání samostatně přezkoumal lékař nezávislý na poskytovateli zdravotních služeb v tomto zařízení i na jeho provozovateli. Stejné právo má i důvěrník nebo podpůrce.</w:t>
      </w:r>
    </w:p>
    <w:p w14:paraId="3146725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právo na přezkoumání uplatněno ještě předtím, než soud rozhodne podle </w:t>
      </w:r>
      <w:hyperlink r:id="rId171" w:history="1">
        <w:r w:rsidRPr="00180327">
          <w:rPr>
            <w:rFonts w:ascii="Helvetica" w:eastAsia="Times New Roman" w:hAnsi="Helvetica" w:cs="Helvetica"/>
            <w:color w:val="005B92"/>
            <w:sz w:val="24"/>
            <w:szCs w:val="24"/>
            <w:u w:val="single"/>
            <w:lang w:eastAsia="cs-CZ"/>
          </w:rPr>
          <w:t>§ 105 odst. 2</w:t>
        </w:r>
      </w:hyperlink>
      <w:r w:rsidRPr="00180327">
        <w:rPr>
          <w:rFonts w:ascii="Helvetica" w:eastAsia="Times New Roman" w:hAnsi="Helvetica" w:cs="Helvetica"/>
          <w:color w:val="232323"/>
          <w:sz w:val="24"/>
          <w:szCs w:val="24"/>
          <w:lang w:eastAsia="cs-CZ"/>
        </w:rPr>
        <w:t>, musí být umožněn jeho výkon tak, aby soud mohl zhodnotit výsledky přezkoumání v řízení o přípustnosti učiněného opatření.</w:t>
      </w:r>
    </w:p>
    <w:p w14:paraId="769E7E2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0" w:name="c_6380"/>
      <w:bookmarkStart w:id="361" w:name="pa_110"/>
      <w:bookmarkStart w:id="362" w:name="p_110"/>
      <w:bookmarkEnd w:id="360"/>
      <w:bookmarkEnd w:id="361"/>
      <w:bookmarkEnd w:id="362"/>
      <w:r w:rsidRPr="00180327">
        <w:rPr>
          <w:rFonts w:ascii="Helvetica" w:eastAsia="Times New Roman" w:hAnsi="Helvetica" w:cs="Helvetica"/>
          <w:color w:val="007AC3"/>
          <w:sz w:val="24"/>
          <w:szCs w:val="24"/>
          <w:lang w:eastAsia="cs-CZ"/>
        </w:rPr>
        <w:t>§ 110 </w:t>
      </w:r>
      <w:hyperlink r:id="rId1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95B721E"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Rozhodl-li soud o přípustnosti učiněného opatření, schvaluje se tím nucený pobyt v zařízení poskytujícím zdravotní péči, tím však neodnímá právo odmítnout určitý zákrok nebo léčebný výkon.</w:t>
      </w:r>
    </w:p>
    <w:p w14:paraId="0435C6C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363" w:name="c_6408"/>
      <w:bookmarkEnd w:id="363"/>
      <w:r w:rsidRPr="00180327">
        <w:rPr>
          <w:rFonts w:ascii="Helvetica" w:eastAsia="Times New Roman" w:hAnsi="Helvetica" w:cs="Helvetica"/>
          <w:color w:val="232323"/>
          <w:sz w:val="31"/>
          <w:szCs w:val="31"/>
          <w:lang w:eastAsia="cs-CZ"/>
        </w:rPr>
        <w:t>Pododdíl 5</w:t>
      </w:r>
    </w:p>
    <w:p w14:paraId="1E17D75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Nakládání s částmi lidského těla</w:t>
      </w:r>
    </w:p>
    <w:p w14:paraId="13AD525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4" w:name="c_6415"/>
      <w:bookmarkStart w:id="365" w:name="pa_111"/>
      <w:bookmarkStart w:id="366" w:name="p_111"/>
      <w:bookmarkEnd w:id="364"/>
      <w:bookmarkEnd w:id="365"/>
      <w:bookmarkEnd w:id="366"/>
      <w:r w:rsidRPr="00180327">
        <w:rPr>
          <w:rFonts w:ascii="Helvetica" w:eastAsia="Times New Roman" w:hAnsi="Helvetica" w:cs="Helvetica"/>
          <w:color w:val="007AC3"/>
          <w:sz w:val="24"/>
          <w:szCs w:val="24"/>
          <w:lang w:eastAsia="cs-CZ"/>
        </w:rPr>
        <w:t>§ 111 </w:t>
      </w:r>
      <w:hyperlink r:id="rId1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7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B3D9C3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Člověk, jemuž byla odňata část těla, má právo dozvědět se, jak s ní bylo naloženo. Naložit s odňatou částí lidského těla způsobem pro člověka nedůstojným nebo způsobem ohrožujícím veřejné zdraví se zakazuje.</w:t>
      </w:r>
    </w:p>
    <w:p w14:paraId="059FC3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Odňatou část těla člověka lze za jeho života použít k účelům zdravotnickým, výzkumným nebo vědeckým, pokud k tomu dal souhlas. K použití odňaté části těla člověka k účelu svou povahou neobvyklému se vyžaduje jeho výslovný souhlas vždy.</w:t>
      </w:r>
    </w:p>
    <w:p w14:paraId="5D2C270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O tom, co má původ v lidském těle, platí obdobně to, co o částech lidského těla.</w:t>
      </w:r>
    </w:p>
    <w:p w14:paraId="01E104E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7" w:name="c_6505"/>
      <w:bookmarkStart w:id="368" w:name="pa_112"/>
      <w:bookmarkStart w:id="369" w:name="p_112"/>
      <w:bookmarkEnd w:id="367"/>
      <w:bookmarkEnd w:id="368"/>
      <w:bookmarkEnd w:id="369"/>
      <w:r w:rsidRPr="00180327">
        <w:rPr>
          <w:rFonts w:ascii="Helvetica" w:eastAsia="Times New Roman" w:hAnsi="Helvetica" w:cs="Helvetica"/>
          <w:color w:val="007AC3"/>
          <w:sz w:val="24"/>
          <w:szCs w:val="24"/>
          <w:lang w:eastAsia="cs-CZ"/>
        </w:rPr>
        <w:t>§ 112 </w:t>
      </w:r>
      <w:hyperlink r:id="rId1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0865DA6"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Člověk může přenechat část svého těla jinému jen za podmínek stanovených jiným právním předpisem. To neplatí, jedná-li se o vlasy nebo podobné části lidského těla, které lze bezbolestně odejmout bez znecitlivění a které se přirozenou cestou obnovují; ty lze přenechat jinému i za odměnu a hledí se na ně jako na věc movitou.</w:t>
      </w:r>
    </w:p>
    <w:p w14:paraId="2DC37E9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370" w:name="c_6560"/>
      <w:bookmarkEnd w:id="370"/>
      <w:r w:rsidRPr="00180327">
        <w:rPr>
          <w:rFonts w:ascii="Helvetica" w:eastAsia="Times New Roman" w:hAnsi="Helvetica" w:cs="Helvetica"/>
          <w:color w:val="232323"/>
          <w:sz w:val="31"/>
          <w:szCs w:val="31"/>
          <w:lang w:eastAsia="cs-CZ"/>
        </w:rPr>
        <w:t>Pododdíl 6</w:t>
      </w:r>
    </w:p>
    <w:p w14:paraId="3FDBB30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Ochrana lidského těla po smrti člověka</w:t>
      </w:r>
    </w:p>
    <w:p w14:paraId="6A6F12E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1" w:name="c_6568"/>
      <w:bookmarkStart w:id="372" w:name="pa_113"/>
      <w:bookmarkStart w:id="373" w:name="p_113"/>
      <w:bookmarkEnd w:id="371"/>
      <w:bookmarkEnd w:id="372"/>
      <w:bookmarkEnd w:id="373"/>
      <w:r w:rsidRPr="00180327">
        <w:rPr>
          <w:rFonts w:ascii="Helvetica" w:eastAsia="Times New Roman" w:hAnsi="Helvetica" w:cs="Helvetica"/>
          <w:color w:val="007AC3"/>
          <w:sz w:val="24"/>
          <w:szCs w:val="24"/>
          <w:lang w:eastAsia="cs-CZ"/>
        </w:rPr>
        <w:t>§ 113 </w:t>
      </w:r>
      <w:hyperlink r:id="rId1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7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234936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Člověk má právo rozhodnout, jak bude po jeho smrti naloženo s jeho tělem.</w:t>
      </w:r>
    </w:p>
    <w:p w14:paraId="76071FA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Provést pitvu nebo použít lidské tělo po smrti člověka bez souhlasu zemřelého lze jen, pokud tak stanoví jiný zákon.</w:t>
      </w:r>
    </w:p>
    <w:p w14:paraId="0A55DF4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4" w:name="c_6633"/>
      <w:bookmarkStart w:id="375" w:name="pa_114"/>
      <w:bookmarkStart w:id="376" w:name="p_114"/>
      <w:bookmarkEnd w:id="374"/>
      <w:bookmarkEnd w:id="375"/>
      <w:bookmarkEnd w:id="376"/>
      <w:r w:rsidRPr="00180327">
        <w:rPr>
          <w:rFonts w:ascii="Helvetica" w:eastAsia="Times New Roman" w:hAnsi="Helvetica" w:cs="Helvetica"/>
          <w:color w:val="007AC3"/>
          <w:sz w:val="24"/>
          <w:szCs w:val="24"/>
          <w:lang w:eastAsia="cs-CZ"/>
        </w:rPr>
        <w:t>§ 114 </w:t>
      </w:r>
      <w:hyperlink r:id="rId1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B6259B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Člověk je oprávněn rozhodnout, jaký má mít pohřeb. Nezanechá-li o tom výslovné rozhodnutí, rozhodne o jeho pohřbu manžel zemřelého, a není-li ho, děti zemřelého; není-li jich, pak rozhodnou rodiče a není-li jich, sourozenci zemřelého; nežijí-li, pak rozhodnou jejich děti a není-li ani jich, pak kterákoli z osob blízkých; není-li žádná z těchto osob, pak rozhodne obec, na jejímž území člověk zemřel.</w:t>
      </w:r>
    </w:p>
    <w:p w14:paraId="2718958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Náklady pohřbu a opatření pohřebiště se hradí z pozůstalosti. Pokud pozůstalost nestačí ke krytí nákladů toho způsobu pohřbu, jaký si zesnulý přál, musí být pohřben alespoň slušným způsobem podle místních zvyklostí.</w:t>
      </w:r>
    </w:p>
    <w:p w14:paraId="752E14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Jiný právní předpis stanoví, jakým způsobem a na čí náklady bude pohřben člověk, jehož pozůstalost ke krytí nákladů pohřbu nestačí a není-li nikdo ochoten uhradit náklady pohřbu dobrovolně.</w:t>
      </w:r>
    </w:p>
    <w:p w14:paraId="03D230A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7" w:name="c_6758"/>
      <w:bookmarkStart w:id="378" w:name="pa_115"/>
      <w:bookmarkStart w:id="379" w:name="p_115"/>
      <w:bookmarkEnd w:id="377"/>
      <w:bookmarkEnd w:id="378"/>
      <w:bookmarkEnd w:id="379"/>
      <w:r w:rsidRPr="00180327">
        <w:rPr>
          <w:rFonts w:ascii="Helvetica" w:eastAsia="Times New Roman" w:hAnsi="Helvetica" w:cs="Helvetica"/>
          <w:color w:val="007AC3"/>
          <w:sz w:val="24"/>
          <w:szCs w:val="24"/>
          <w:lang w:eastAsia="cs-CZ"/>
        </w:rPr>
        <w:t>§ 115 </w:t>
      </w:r>
      <w:hyperlink r:id="rId1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A2349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zrušen</w:t>
      </w:r>
    </w:p>
    <w:p w14:paraId="36C8533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0" w:name="c_6791"/>
      <w:bookmarkStart w:id="381" w:name="pa_116"/>
      <w:bookmarkStart w:id="382" w:name="p_116"/>
      <w:bookmarkEnd w:id="380"/>
      <w:bookmarkEnd w:id="381"/>
      <w:bookmarkEnd w:id="382"/>
      <w:r w:rsidRPr="00180327">
        <w:rPr>
          <w:rFonts w:ascii="Helvetica" w:eastAsia="Times New Roman" w:hAnsi="Helvetica" w:cs="Helvetica"/>
          <w:color w:val="007AC3"/>
          <w:sz w:val="24"/>
          <w:szCs w:val="24"/>
          <w:lang w:eastAsia="cs-CZ"/>
        </w:rPr>
        <w:t>§ 116 </w:t>
      </w:r>
      <w:hyperlink r:id="rId1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E2DD82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zrušen</w:t>
      </w:r>
    </w:p>
    <w:p w14:paraId="7FC9075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3" w:name="c_6838"/>
      <w:bookmarkStart w:id="384" w:name="pa_117"/>
      <w:bookmarkStart w:id="385" w:name="p_117"/>
      <w:bookmarkEnd w:id="383"/>
      <w:bookmarkEnd w:id="384"/>
      <w:bookmarkEnd w:id="385"/>
      <w:r w:rsidRPr="00180327">
        <w:rPr>
          <w:rFonts w:ascii="Helvetica" w:eastAsia="Times New Roman" w:hAnsi="Helvetica" w:cs="Helvetica"/>
          <w:color w:val="007AC3"/>
          <w:sz w:val="24"/>
          <w:szCs w:val="24"/>
          <w:lang w:eastAsia="cs-CZ"/>
        </w:rPr>
        <w:t>§ 117 </w:t>
      </w:r>
      <w:hyperlink r:id="rId1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E2C360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zrušen</w:t>
      </w:r>
    </w:p>
    <w:p w14:paraId="612284A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386" w:name="c_6875"/>
      <w:bookmarkEnd w:id="386"/>
      <w:r w:rsidRPr="00180327">
        <w:rPr>
          <w:rFonts w:ascii="Helvetica" w:eastAsia="Times New Roman" w:hAnsi="Helvetica" w:cs="Helvetica"/>
          <w:b/>
          <w:bCs/>
          <w:color w:val="232323"/>
          <w:sz w:val="29"/>
          <w:szCs w:val="29"/>
          <w:lang w:eastAsia="cs-CZ"/>
        </w:rPr>
        <w:t>Díl 3</w:t>
      </w:r>
    </w:p>
    <w:p w14:paraId="04473AF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lastRenderedPageBreak/>
        <w:t>Právnické osoby</w:t>
      </w:r>
    </w:p>
    <w:p w14:paraId="3BAE79E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87" w:name="c_6879"/>
      <w:bookmarkEnd w:id="387"/>
      <w:r w:rsidRPr="00180327">
        <w:rPr>
          <w:rFonts w:ascii="Helvetica" w:eastAsia="Times New Roman" w:hAnsi="Helvetica" w:cs="Helvetica"/>
          <w:b/>
          <w:bCs/>
          <w:color w:val="232323"/>
          <w:sz w:val="24"/>
          <w:szCs w:val="24"/>
          <w:lang w:eastAsia="cs-CZ"/>
        </w:rPr>
        <w:t>Oddíl 1</w:t>
      </w:r>
    </w:p>
    <w:p w14:paraId="2F86D6F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62F202A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8" w:name="c_6883"/>
      <w:bookmarkStart w:id="389" w:name="pa_118"/>
      <w:bookmarkStart w:id="390" w:name="p_118"/>
      <w:bookmarkEnd w:id="388"/>
      <w:bookmarkEnd w:id="389"/>
      <w:bookmarkEnd w:id="390"/>
      <w:r w:rsidRPr="00180327">
        <w:rPr>
          <w:rFonts w:ascii="Helvetica" w:eastAsia="Times New Roman" w:hAnsi="Helvetica" w:cs="Helvetica"/>
          <w:color w:val="007AC3"/>
          <w:sz w:val="24"/>
          <w:szCs w:val="24"/>
          <w:lang w:eastAsia="cs-CZ"/>
        </w:rPr>
        <w:t>§ 118 </w:t>
      </w:r>
      <w:hyperlink r:id="rId1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95D4FC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Právnická osoba má právní osobnost od svého vzniku do svého zániku.</w:t>
      </w:r>
    </w:p>
    <w:p w14:paraId="0BC9A61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1" w:name="c_6896"/>
      <w:bookmarkStart w:id="392" w:name="pa_119"/>
      <w:bookmarkStart w:id="393" w:name="p_119"/>
      <w:bookmarkEnd w:id="391"/>
      <w:bookmarkEnd w:id="392"/>
      <w:bookmarkEnd w:id="393"/>
      <w:r w:rsidRPr="00180327">
        <w:rPr>
          <w:rFonts w:ascii="Helvetica" w:eastAsia="Times New Roman" w:hAnsi="Helvetica" w:cs="Helvetica"/>
          <w:color w:val="007AC3"/>
          <w:sz w:val="24"/>
          <w:szCs w:val="24"/>
          <w:lang w:eastAsia="cs-CZ"/>
        </w:rPr>
        <w:t>§ 119 </w:t>
      </w:r>
      <w:hyperlink r:id="rId1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1F46C8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Právnické osoby vedou spolehlivé záznamy o svých majetkových poměrech, i když nejsou povinny vést účetnictví podle jiného právního předpisu.</w:t>
      </w:r>
    </w:p>
    <w:p w14:paraId="28F48A8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94" w:name="c_6917"/>
      <w:bookmarkEnd w:id="394"/>
      <w:r w:rsidRPr="00180327">
        <w:rPr>
          <w:rFonts w:ascii="Helvetica" w:eastAsia="Times New Roman" w:hAnsi="Helvetica" w:cs="Helvetica"/>
          <w:b/>
          <w:bCs/>
          <w:color w:val="232323"/>
          <w:sz w:val="24"/>
          <w:szCs w:val="24"/>
          <w:lang w:eastAsia="cs-CZ"/>
        </w:rPr>
        <w:t>Veřejné rejstříky právnických osob</w:t>
      </w:r>
    </w:p>
    <w:p w14:paraId="48723C5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5" w:name="c_6921"/>
      <w:bookmarkStart w:id="396" w:name="pa_120"/>
      <w:bookmarkStart w:id="397" w:name="p_120"/>
      <w:bookmarkEnd w:id="395"/>
      <w:bookmarkEnd w:id="396"/>
      <w:bookmarkEnd w:id="397"/>
      <w:r w:rsidRPr="00180327">
        <w:rPr>
          <w:rFonts w:ascii="Helvetica" w:eastAsia="Times New Roman" w:hAnsi="Helvetica" w:cs="Helvetica"/>
          <w:color w:val="007AC3"/>
          <w:sz w:val="24"/>
          <w:szCs w:val="24"/>
          <w:lang w:eastAsia="cs-CZ"/>
        </w:rPr>
        <w:t>§ 120 </w:t>
      </w:r>
      <w:hyperlink r:id="rId1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180FE3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 veřejného rejstříku se o právnické osobě zapíše alespoň den jejího vzniku, den jejího zrušení s uvedením právního důvodu a den jejího zániku, jakož i její název, adresa sídla a předmět činnosti, jméno a adresa bydliště nebo sídla každého člena statutárního orgánu spolu s uvedením způsobu, jakým tento orgán právnickou osobu zastupuje, a údajů o dni vzniku nebo zániku jejich funkce.</w:t>
      </w:r>
    </w:p>
    <w:p w14:paraId="2CA64BF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Jiný právní předpis stanoví, jaké jsou veřejné rejstříky právnických osob, které právnické osoby se do nich zapisují a jak, nebo které další údaje se do nich o právnických osobách zapisují, a jak se z nich vymazávají, popřípadě zda je součástí veřejného rejstříku sbírka listin. Veřejné rejstříky právnických osob jsou přístupné každému; každý do nich může nahlížet a pořizovat si z nich výpisy, opisy nebo kopie.</w:t>
      </w:r>
    </w:p>
    <w:p w14:paraId="02BC37F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Změní-li se zapsaná skutečnost, oznámí zapsaná osoba nebo ten, komu to ukládá zákon, změnu bez zbytečného odkladu tomu, kdo veřejný rejstřík vede, a ten tuto změnu do veřejného rejstříku bez zbytečného odkladu zapíše.</w:t>
      </w:r>
    </w:p>
    <w:p w14:paraId="09BBC94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8" w:name="c_7085"/>
      <w:bookmarkStart w:id="399" w:name="pa_121"/>
      <w:bookmarkStart w:id="400" w:name="p_121"/>
      <w:bookmarkEnd w:id="398"/>
      <w:bookmarkEnd w:id="399"/>
      <w:bookmarkEnd w:id="400"/>
      <w:r w:rsidRPr="00180327">
        <w:rPr>
          <w:rFonts w:ascii="Helvetica" w:eastAsia="Times New Roman" w:hAnsi="Helvetica" w:cs="Helvetica"/>
          <w:color w:val="007AC3"/>
          <w:sz w:val="24"/>
          <w:szCs w:val="24"/>
          <w:lang w:eastAsia="cs-CZ"/>
        </w:rPr>
        <w:t>§ 121 </w:t>
      </w:r>
      <w:hyperlink r:id="rId1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425C5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Proti osobě, která právně jedná důvěřujíc údaji zapsanému do veřejného rejstříku, nemá ten, jehož se zápis týká, právo namítnout, že zápis neodpovídá skutečnosti.</w:t>
      </w:r>
    </w:p>
    <w:p w14:paraId="380716C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Byl-li údaj zapsaný ve veřejném rejstříku zveřejněn, nemůže se nikdo po uplynutí patnácti dnů od zveřejnění dovolat, že o zveřejněném údaji nemohl vědět. Neodpovídá-li zveřejněný údaj zapsanému údaji, nemůže se ten, jehož se údaj týká, vůči jiné osobě dovolat zveřejněného údaje; prokáže-li však, že jí byl zapsaný údaj znám, může proti ní namítnout, že zveřejněný údaj zapsanému neodpovídá.</w:t>
      </w:r>
    </w:p>
    <w:p w14:paraId="0302B96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01" w:name="c_7170"/>
      <w:bookmarkEnd w:id="401"/>
      <w:r w:rsidRPr="00180327">
        <w:rPr>
          <w:rFonts w:ascii="Helvetica" w:eastAsia="Times New Roman" w:hAnsi="Helvetica" w:cs="Helvetica"/>
          <w:b/>
          <w:bCs/>
          <w:color w:val="232323"/>
          <w:sz w:val="24"/>
          <w:szCs w:val="24"/>
          <w:lang w:eastAsia="cs-CZ"/>
        </w:rPr>
        <w:t>Ustavení a vznik právnické osoby</w:t>
      </w:r>
    </w:p>
    <w:p w14:paraId="1A8F6BD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2" w:name="c_7175"/>
      <w:bookmarkStart w:id="403" w:name="pa_122"/>
      <w:bookmarkStart w:id="404" w:name="p_122"/>
      <w:bookmarkEnd w:id="402"/>
      <w:bookmarkEnd w:id="403"/>
      <w:bookmarkEnd w:id="404"/>
      <w:r w:rsidRPr="00180327">
        <w:rPr>
          <w:rFonts w:ascii="Helvetica" w:eastAsia="Times New Roman" w:hAnsi="Helvetica" w:cs="Helvetica"/>
          <w:color w:val="007AC3"/>
          <w:sz w:val="24"/>
          <w:szCs w:val="24"/>
          <w:lang w:eastAsia="cs-CZ"/>
        </w:rPr>
        <w:t>§ 122 </w:t>
      </w:r>
      <w:hyperlink r:id="rId1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B285B7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Právnickou osobu lze ustavit zakladatelským právním jednáním, zákonem, rozhodnutím orgánu veřejné moci, popřípadě jiným způsobem, který stanoví jiný právní předpis.</w:t>
      </w:r>
    </w:p>
    <w:p w14:paraId="2649BE9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5" w:name="c_7197"/>
      <w:bookmarkStart w:id="406" w:name="pa_123"/>
      <w:bookmarkStart w:id="407" w:name="p_123"/>
      <w:bookmarkEnd w:id="405"/>
      <w:bookmarkEnd w:id="406"/>
      <w:bookmarkEnd w:id="407"/>
      <w:r w:rsidRPr="00180327">
        <w:rPr>
          <w:rFonts w:ascii="Helvetica" w:eastAsia="Times New Roman" w:hAnsi="Helvetica" w:cs="Helvetica"/>
          <w:color w:val="007AC3"/>
          <w:sz w:val="24"/>
          <w:szCs w:val="24"/>
          <w:lang w:eastAsia="cs-CZ"/>
        </w:rPr>
        <w:lastRenderedPageBreak/>
        <w:t>§ 123 </w:t>
      </w:r>
      <w:hyperlink r:id="rId1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621A94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Zakladatelské právní jednání určí alespoň název, sídlo právnické osoby, předmět činnosti, jaký má právnická osoba statutární orgán a jak se vytváří, nestanoví-li to zákon přímo. Určí též, kdo jsou první členové statutárního orgánu.</w:t>
      </w:r>
    </w:p>
    <w:p w14:paraId="0468F8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 zakladatelské právní jednání se vyžaduje písemná forma.</w:t>
      </w:r>
    </w:p>
    <w:p w14:paraId="4A08335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8" w:name="c_7242"/>
      <w:bookmarkStart w:id="409" w:name="pa_124"/>
      <w:bookmarkStart w:id="410" w:name="p_124"/>
      <w:bookmarkEnd w:id="408"/>
      <w:bookmarkEnd w:id="409"/>
      <w:bookmarkEnd w:id="410"/>
      <w:r w:rsidRPr="00180327">
        <w:rPr>
          <w:rFonts w:ascii="Helvetica" w:eastAsia="Times New Roman" w:hAnsi="Helvetica" w:cs="Helvetica"/>
          <w:color w:val="007AC3"/>
          <w:sz w:val="24"/>
          <w:szCs w:val="24"/>
          <w:lang w:eastAsia="cs-CZ"/>
        </w:rPr>
        <w:t>§ 124 </w:t>
      </w:r>
      <w:hyperlink r:id="rId1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7A79CF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Neuvede-li se, na jaký čas se právnická osoba ustavuje, platí, že je ustavena na dobu neurčitou.</w:t>
      </w:r>
    </w:p>
    <w:p w14:paraId="343DF80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1" w:name="c_7260"/>
      <w:bookmarkStart w:id="412" w:name="pa_125"/>
      <w:bookmarkStart w:id="413" w:name="p_125"/>
      <w:bookmarkEnd w:id="411"/>
      <w:bookmarkEnd w:id="412"/>
      <w:bookmarkEnd w:id="413"/>
      <w:r w:rsidRPr="00180327">
        <w:rPr>
          <w:rFonts w:ascii="Helvetica" w:eastAsia="Times New Roman" w:hAnsi="Helvetica" w:cs="Helvetica"/>
          <w:color w:val="007AC3"/>
          <w:sz w:val="24"/>
          <w:szCs w:val="24"/>
          <w:lang w:eastAsia="cs-CZ"/>
        </w:rPr>
        <w:t>§ 125 </w:t>
      </w:r>
      <w:hyperlink r:id="rId1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86079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Více zakladatelů zakládá právnickou osobu přijetím stanov nebo uzavřením jiné smlouvy.</w:t>
      </w:r>
    </w:p>
    <w:p w14:paraId="38120D5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Zákon stanoví, ve kterých případech lze právnickou osobu založit i právním jednáním jedné osoby obsaženým v zakladatelské listině.</w:t>
      </w:r>
    </w:p>
    <w:p w14:paraId="2796C65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4" w:name="c_7293"/>
      <w:bookmarkStart w:id="415" w:name="pa_126"/>
      <w:bookmarkStart w:id="416" w:name="p_126"/>
      <w:bookmarkEnd w:id="414"/>
      <w:bookmarkEnd w:id="415"/>
      <w:bookmarkEnd w:id="416"/>
      <w:r w:rsidRPr="00180327">
        <w:rPr>
          <w:rFonts w:ascii="Helvetica" w:eastAsia="Times New Roman" w:hAnsi="Helvetica" w:cs="Helvetica"/>
          <w:color w:val="007AC3"/>
          <w:sz w:val="24"/>
          <w:szCs w:val="24"/>
          <w:lang w:eastAsia="cs-CZ"/>
        </w:rPr>
        <w:t>§ 126 </w:t>
      </w:r>
      <w:hyperlink r:id="rId1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E436AC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Právnická osoba vzniká dnem zápisu do veřejného rejstříku.</w:t>
      </w:r>
    </w:p>
    <w:p w14:paraId="5B64C54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právnická osoba zřízena zákonem, vzniká dnem nabytí jeho účinnosti, nestanoví-li zákon den pozdější.</w:t>
      </w:r>
    </w:p>
    <w:p w14:paraId="43F07B2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Zákon stanoví, ve kterých dalších případech není zápis do veřejného rejstříku potřebný ke vzniku právnické osoby. Zákon stanoví, ve kterých případech je k založení nebo ke vzniku právnické osoby potřebné rozhodnutí orgánu veřejné moci.</w:t>
      </w:r>
    </w:p>
    <w:p w14:paraId="7BB22D0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7" w:name="c_7354"/>
      <w:bookmarkStart w:id="418" w:name="pa_127"/>
      <w:bookmarkStart w:id="419" w:name="p_127"/>
      <w:bookmarkEnd w:id="417"/>
      <w:bookmarkEnd w:id="418"/>
      <w:bookmarkEnd w:id="419"/>
      <w:r w:rsidRPr="00180327">
        <w:rPr>
          <w:rFonts w:ascii="Helvetica" w:eastAsia="Times New Roman" w:hAnsi="Helvetica" w:cs="Helvetica"/>
          <w:color w:val="007AC3"/>
          <w:sz w:val="24"/>
          <w:szCs w:val="24"/>
          <w:lang w:eastAsia="cs-CZ"/>
        </w:rPr>
        <w:t>§ 127 </w:t>
      </w:r>
      <w:hyperlink r:id="rId1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D769B3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 právnickou osobu lze jednat jejím jménem již před jejím vznikem. Kdo takto jedná, je z tohoto jednání oprávněn a zavázán sám; jedná-li více osob, jsou oprávněny a zavázány společně a nerozdílně. Právnická osoba může účinky těchto jednání pro sebe do tří měsíců od svého vzniku převzít. V takovém případě platí, že je z těchto jednání oprávněna a zavázána od počátku. Převezme-li je, dá dalším zúčastněným najevo, že tak učinila.</w:t>
      </w:r>
    </w:p>
    <w:p w14:paraId="4A2E85C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0" w:name="c_7426"/>
      <w:bookmarkStart w:id="421" w:name="pa_128"/>
      <w:bookmarkStart w:id="422" w:name="p_128"/>
      <w:bookmarkEnd w:id="420"/>
      <w:bookmarkEnd w:id="421"/>
      <w:bookmarkEnd w:id="422"/>
      <w:r w:rsidRPr="00180327">
        <w:rPr>
          <w:rFonts w:ascii="Helvetica" w:eastAsia="Times New Roman" w:hAnsi="Helvetica" w:cs="Helvetica"/>
          <w:color w:val="007AC3"/>
          <w:sz w:val="24"/>
          <w:szCs w:val="24"/>
          <w:lang w:eastAsia="cs-CZ"/>
        </w:rPr>
        <w:t>§ 128 </w:t>
      </w:r>
      <w:hyperlink r:id="rId1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5CFA8B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 vzniku právnické osoby se nelze domáhat určení, že nevznikla, a nelze z toho důvodu zrušit její zápis do veřejného rejstříku.</w:t>
      </w:r>
    </w:p>
    <w:p w14:paraId="3A886AD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3" w:name="c_7449"/>
      <w:bookmarkStart w:id="424" w:name="pa_129"/>
      <w:bookmarkStart w:id="425" w:name="p_129"/>
      <w:bookmarkEnd w:id="423"/>
      <w:bookmarkEnd w:id="424"/>
      <w:bookmarkEnd w:id="425"/>
      <w:r w:rsidRPr="00180327">
        <w:rPr>
          <w:rFonts w:ascii="Helvetica" w:eastAsia="Times New Roman" w:hAnsi="Helvetica" w:cs="Helvetica"/>
          <w:color w:val="007AC3"/>
          <w:sz w:val="24"/>
          <w:szCs w:val="24"/>
          <w:lang w:eastAsia="cs-CZ"/>
        </w:rPr>
        <w:t>§ 129 </w:t>
      </w:r>
      <w:hyperlink r:id="rId1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E78A03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prohlásí právnickou osobu po jejím vzniku za neplatnou i bez návrhu, pokud</w:t>
      </w:r>
    </w:p>
    <w:p w14:paraId="14A62D9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zakladatelské právní jednání chybí,</w:t>
      </w:r>
    </w:p>
    <w:p w14:paraId="4630307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zakladatelské právní jednání nemá náležitost nezbytnou pro právní existenci právnické osoby,</w:t>
      </w:r>
    </w:p>
    <w:p w14:paraId="41BFC53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právní jednání zakladatelů odporuje </w:t>
      </w:r>
      <w:hyperlink r:id="rId197" w:history="1">
        <w:r w:rsidRPr="00180327">
          <w:rPr>
            <w:rFonts w:ascii="Helvetica" w:eastAsia="Times New Roman" w:hAnsi="Helvetica" w:cs="Helvetica"/>
            <w:color w:val="005B92"/>
            <w:sz w:val="24"/>
            <w:szCs w:val="24"/>
            <w:u w:val="single"/>
            <w:lang w:eastAsia="cs-CZ"/>
          </w:rPr>
          <w:t>§ 145</w:t>
        </w:r>
      </w:hyperlink>
      <w:r w:rsidRPr="00180327">
        <w:rPr>
          <w:rFonts w:ascii="Helvetica" w:eastAsia="Times New Roman" w:hAnsi="Helvetica" w:cs="Helvetica"/>
          <w:color w:val="232323"/>
          <w:sz w:val="24"/>
          <w:szCs w:val="24"/>
          <w:lang w:eastAsia="cs-CZ"/>
        </w:rPr>
        <w:t> nebo</w:t>
      </w:r>
    </w:p>
    <w:p w14:paraId="74FE424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právnickou osobu založilo méně osob, než je k tomu podle zákona třeba.</w:t>
      </w:r>
    </w:p>
    <w:p w14:paraId="594149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Dnem, kdy je právnická osoba prohlášena za neplatnou, vstupuje do likvidace.</w:t>
      </w:r>
    </w:p>
    <w:p w14:paraId="389E43F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6" w:name="c_7515"/>
      <w:bookmarkStart w:id="427" w:name="pa_130"/>
      <w:bookmarkStart w:id="428" w:name="p_130"/>
      <w:bookmarkEnd w:id="426"/>
      <w:bookmarkEnd w:id="427"/>
      <w:bookmarkEnd w:id="428"/>
      <w:r w:rsidRPr="00180327">
        <w:rPr>
          <w:rFonts w:ascii="Helvetica" w:eastAsia="Times New Roman" w:hAnsi="Helvetica" w:cs="Helvetica"/>
          <w:color w:val="007AC3"/>
          <w:sz w:val="24"/>
          <w:szCs w:val="24"/>
          <w:lang w:eastAsia="cs-CZ"/>
        </w:rPr>
        <w:t>§ 130 </w:t>
      </w:r>
      <w:hyperlink r:id="rId1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AA2F6B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Před rozhodnutím podle </w:t>
      </w:r>
      <w:hyperlink r:id="rId199" w:history="1">
        <w:r w:rsidRPr="00180327">
          <w:rPr>
            <w:rFonts w:ascii="Helvetica" w:eastAsia="Times New Roman" w:hAnsi="Helvetica" w:cs="Helvetica"/>
            <w:color w:val="005B92"/>
            <w:sz w:val="24"/>
            <w:szCs w:val="24"/>
            <w:u w:val="single"/>
            <w:lang w:eastAsia="cs-CZ"/>
          </w:rPr>
          <w:t>§ 129</w:t>
        </w:r>
      </w:hyperlink>
      <w:r w:rsidRPr="00180327">
        <w:rPr>
          <w:rFonts w:ascii="Helvetica" w:eastAsia="Times New Roman" w:hAnsi="Helvetica" w:cs="Helvetica"/>
          <w:color w:val="232323"/>
          <w:sz w:val="24"/>
          <w:szCs w:val="24"/>
          <w:lang w:eastAsia="cs-CZ"/>
        </w:rPr>
        <w:t> poskytne soud právnické osobě přiměřenou lhůtu k zjednání nápravy, jedná-li se o závadu, kterou lze odstranit.</w:t>
      </w:r>
    </w:p>
    <w:p w14:paraId="48DF67A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9" w:name="c_7538"/>
      <w:bookmarkStart w:id="430" w:name="pa_131"/>
      <w:bookmarkStart w:id="431" w:name="p_131"/>
      <w:bookmarkEnd w:id="429"/>
      <w:bookmarkEnd w:id="430"/>
      <w:bookmarkEnd w:id="431"/>
      <w:r w:rsidRPr="00180327">
        <w:rPr>
          <w:rFonts w:ascii="Helvetica" w:eastAsia="Times New Roman" w:hAnsi="Helvetica" w:cs="Helvetica"/>
          <w:color w:val="007AC3"/>
          <w:sz w:val="24"/>
          <w:szCs w:val="24"/>
          <w:lang w:eastAsia="cs-CZ"/>
        </w:rPr>
        <w:t>§ 131 </w:t>
      </w:r>
      <w:hyperlink r:id="rId2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D97583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Prohlášení právnické osoby za neplatnou nemá vliv na práva a povinnosti, jichž nabyla.</w:t>
      </w:r>
    </w:p>
    <w:p w14:paraId="72200FD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32" w:name="c_7553"/>
      <w:bookmarkEnd w:id="432"/>
      <w:r w:rsidRPr="00180327">
        <w:rPr>
          <w:rFonts w:ascii="Helvetica" w:eastAsia="Times New Roman" w:hAnsi="Helvetica" w:cs="Helvetica"/>
          <w:b/>
          <w:bCs/>
          <w:color w:val="232323"/>
          <w:sz w:val="24"/>
          <w:szCs w:val="24"/>
          <w:lang w:eastAsia="cs-CZ"/>
        </w:rPr>
        <w:t>Název</w:t>
      </w:r>
    </w:p>
    <w:p w14:paraId="530BBCF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3" w:name="c_7554"/>
      <w:bookmarkStart w:id="434" w:name="pa_132"/>
      <w:bookmarkStart w:id="435" w:name="p_132"/>
      <w:bookmarkEnd w:id="433"/>
      <w:bookmarkEnd w:id="434"/>
      <w:bookmarkEnd w:id="435"/>
      <w:r w:rsidRPr="00180327">
        <w:rPr>
          <w:rFonts w:ascii="Helvetica" w:eastAsia="Times New Roman" w:hAnsi="Helvetica" w:cs="Helvetica"/>
          <w:color w:val="007AC3"/>
          <w:sz w:val="24"/>
          <w:szCs w:val="24"/>
          <w:lang w:eastAsia="cs-CZ"/>
        </w:rPr>
        <w:t>§ 132 </w:t>
      </w:r>
      <w:hyperlink r:id="rId2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45D02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Jménem právnické osoby je její název.</w:t>
      </w:r>
    </w:p>
    <w:p w14:paraId="7F455A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Název musí odlišit právnickou osobu od jiné osoby a obsahovat označení její právní formy. Název nesmí být klamavý.</w:t>
      </w:r>
    </w:p>
    <w:p w14:paraId="22AB8AE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6" w:name="c_7582"/>
      <w:bookmarkStart w:id="437" w:name="pa_133"/>
      <w:bookmarkStart w:id="438" w:name="p_133"/>
      <w:bookmarkEnd w:id="436"/>
      <w:bookmarkEnd w:id="437"/>
      <w:bookmarkEnd w:id="438"/>
      <w:r w:rsidRPr="00180327">
        <w:rPr>
          <w:rFonts w:ascii="Helvetica" w:eastAsia="Times New Roman" w:hAnsi="Helvetica" w:cs="Helvetica"/>
          <w:color w:val="007AC3"/>
          <w:sz w:val="24"/>
          <w:szCs w:val="24"/>
          <w:lang w:eastAsia="cs-CZ"/>
        </w:rPr>
        <w:t>§ 133 </w:t>
      </w:r>
      <w:hyperlink r:id="rId2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9FD72E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Název může obsahovat jméno člověka, k němuž má právnická osoba zvláštní vztah. Je-li člověk živ, lze užít jeho jméno v názvu právnické osoby jen s jeho souhlasem; zemřel-li, aniž dal souhlas, vyžaduje se souhlas jeho manžela, a pokud není, souhlas zletilého potomka, a pokud není on, souhlas předka.</w:t>
      </w:r>
    </w:p>
    <w:p w14:paraId="7B2DC2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v názvu právnické osoby užito příjmení a je-li pro to důvod spočívající v důležitém zájmu na ochraně rodiny, použije se </w:t>
      </w:r>
      <w:hyperlink r:id="rId204" w:history="1">
        <w:r w:rsidRPr="00180327">
          <w:rPr>
            <w:rFonts w:ascii="Helvetica" w:eastAsia="Times New Roman" w:hAnsi="Helvetica" w:cs="Helvetica"/>
            <w:color w:val="005B92"/>
            <w:sz w:val="24"/>
            <w:szCs w:val="24"/>
            <w:u w:val="single"/>
            <w:lang w:eastAsia="cs-CZ"/>
          </w:rPr>
          <w:t>§ 78 odst. 3</w:t>
        </w:r>
      </w:hyperlink>
      <w:r w:rsidRPr="00180327">
        <w:rPr>
          <w:rFonts w:ascii="Helvetica" w:eastAsia="Times New Roman" w:hAnsi="Helvetica" w:cs="Helvetica"/>
          <w:color w:val="232323"/>
          <w:sz w:val="24"/>
          <w:szCs w:val="24"/>
          <w:lang w:eastAsia="cs-CZ"/>
        </w:rPr>
        <w:t> obdobně.</w:t>
      </w:r>
    </w:p>
    <w:p w14:paraId="2586375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Kdo má právo udělit souhlas k užití jména člověka v názvu právnické osoby, má právo jej kdykoli odvolat, a to i když jej udělil na určitou dobu; bylo-li ujednáno něco jiného, nepřihlíží se k tomu, odůvodňuje-li odvolání souhlasu podstatná změna okolností nebo jiný rozumný důvod. Byl-li souhlas udělený na určitou dobu odvolán, aniž to odůvodňuje podstatná změna okolností nebo jiný rozumný důvod, nahradí odvolávající právnické osobě škodu z toho vzniklou.</w:t>
      </w:r>
    </w:p>
    <w:p w14:paraId="2905B81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9" w:name="c_7731"/>
      <w:bookmarkStart w:id="440" w:name="pa_134"/>
      <w:bookmarkStart w:id="441" w:name="p_134"/>
      <w:bookmarkEnd w:id="439"/>
      <w:bookmarkEnd w:id="440"/>
      <w:bookmarkEnd w:id="441"/>
      <w:r w:rsidRPr="00180327">
        <w:rPr>
          <w:rFonts w:ascii="Helvetica" w:eastAsia="Times New Roman" w:hAnsi="Helvetica" w:cs="Helvetica"/>
          <w:color w:val="007AC3"/>
          <w:sz w:val="24"/>
          <w:szCs w:val="24"/>
          <w:lang w:eastAsia="cs-CZ"/>
        </w:rPr>
        <w:t>§ 134 </w:t>
      </w:r>
      <w:hyperlink r:id="rId2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B73CF4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Název právnické osoby může obsahovat některý příznačný prvek názvu jiné právnické osoby, je-li pro to důvod v jejich vzájemném vztahu. I v tom případě musí být veřejnost s to oba názvy dostatečně rozlišit.</w:t>
      </w:r>
    </w:p>
    <w:p w14:paraId="04E496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Příznačný prvek názvu jiné právnické osoby nelze v názvu použít bez jejího souhlasu. Ustanovení </w:t>
      </w:r>
      <w:hyperlink r:id="rId206" w:history="1">
        <w:r w:rsidRPr="00180327">
          <w:rPr>
            <w:rFonts w:ascii="Helvetica" w:eastAsia="Times New Roman" w:hAnsi="Helvetica" w:cs="Helvetica"/>
            <w:color w:val="005B92"/>
            <w:sz w:val="24"/>
            <w:szCs w:val="24"/>
            <w:u w:val="single"/>
            <w:lang w:eastAsia="cs-CZ"/>
          </w:rPr>
          <w:t>§ 133 odst. 3</w:t>
        </w:r>
      </w:hyperlink>
      <w:r w:rsidRPr="00180327">
        <w:rPr>
          <w:rFonts w:ascii="Helvetica" w:eastAsia="Times New Roman" w:hAnsi="Helvetica" w:cs="Helvetica"/>
          <w:color w:val="232323"/>
          <w:sz w:val="24"/>
          <w:szCs w:val="24"/>
          <w:lang w:eastAsia="cs-CZ"/>
        </w:rPr>
        <w:t> se použije obdobně.</w:t>
      </w:r>
    </w:p>
    <w:p w14:paraId="50693C0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2" w:name="c_7789"/>
      <w:bookmarkStart w:id="443" w:name="pa_135"/>
      <w:bookmarkStart w:id="444" w:name="p_135"/>
      <w:bookmarkEnd w:id="442"/>
      <w:bookmarkEnd w:id="443"/>
      <w:bookmarkEnd w:id="444"/>
      <w:r w:rsidRPr="00180327">
        <w:rPr>
          <w:rFonts w:ascii="Helvetica" w:eastAsia="Times New Roman" w:hAnsi="Helvetica" w:cs="Helvetica"/>
          <w:color w:val="007AC3"/>
          <w:sz w:val="24"/>
          <w:szCs w:val="24"/>
          <w:lang w:eastAsia="cs-CZ"/>
        </w:rPr>
        <w:t>§ 135 </w:t>
      </w:r>
      <w:hyperlink r:id="rId2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0300AD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Právnická osoba, která byla dotčena zpochybněním svého práva k názvu nebo která utrpěla újmu pro neoprávněný zásah do tohoto práva, nebo které taková újma hrozí, zejména neoprávněným užitím názvu, se může domáhat, aby bylo od neoprávněného zásahu upuštěno nebo aby byl odstraněn jeho následek.</w:t>
      </w:r>
    </w:p>
    <w:p w14:paraId="7E1CCC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Stejná ochrana náleží právnické osobě proti tomu, kdo bez zákonného důvodu zasahuje do její pověsti nebo soukromí, ledaže se jedná o účely vědecké či </w:t>
      </w:r>
      <w:r w:rsidRPr="00180327">
        <w:rPr>
          <w:rFonts w:ascii="Helvetica" w:eastAsia="Times New Roman" w:hAnsi="Helvetica" w:cs="Helvetica"/>
          <w:color w:val="232323"/>
          <w:sz w:val="24"/>
          <w:szCs w:val="24"/>
          <w:lang w:eastAsia="cs-CZ"/>
        </w:rPr>
        <w:lastRenderedPageBreak/>
        <w:t>umělecké nebo o tiskové, rozhlasové, televizní nebo obdobné zpravodajství; ani takový zásah však nesmí být v rozporu s oprávněnými zájmy právnické osoby.</w:t>
      </w:r>
    </w:p>
    <w:p w14:paraId="31DC127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5" w:name="c_7883"/>
      <w:bookmarkStart w:id="446" w:name="pa_136"/>
      <w:bookmarkStart w:id="447" w:name="p_136"/>
      <w:bookmarkEnd w:id="445"/>
      <w:bookmarkEnd w:id="446"/>
      <w:bookmarkEnd w:id="447"/>
      <w:r w:rsidRPr="00180327">
        <w:rPr>
          <w:rFonts w:ascii="Helvetica" w:eastAsia="Times New Roman" w:hAnsi="Helvetica" w:cs="Helvetica"/>
          <w:color w:val="007AC3"/>
          <w:sz w:val="24"/>
          <w:szCs w:val="24"/>
          <w:lang w:eastAsia="cs-CZ"/>
        </w:rPr>
        <w:t>§ 136 </w:t>
      </w:r>
      <w:hyperlink r:id="rId2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2BC81F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448" w:name="c_7885"/>
      <w:bookmarkEnd w:id="448"/>
      <w:r w:rsidRPr="00180327">
        <w:rPr>
          <w:rFonts w:ascii="Helvetica" w:eastAsia="Times New Roman" w:hAnsi="Helvetica" w:cs="Helvetica"/>
          <w:color w:val="232323"/>
          <w:sz w:val="24"/>
          <w:szCs w:val="24"/>
          <w:lang w:eastAsia="cs-CZ"/>
        </w:rPr>
        <w:t>Sídlo</w:t>
      </w:r>
    </w:p>
    <w:p w14:paraId="74D1F54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ustavení právnické osoby se určí její sídlo. Nenaruší-li to klid a pořádek v domě, může být sídlo i v bytě.</w:t>
      </w:r>
    </w:p>
    <w:p w14:paraId="35BBB93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Zapisuje-li se právnická osoba do veřejného rejstříku, postačí, pokud zakladatelské právní jednání uvede název obce, kde je sídlo právnické osoby; do veřejného rejstříku však právnická osoba navrhne zapsat plnou adresu sídla.</w:t>
      </w:r>
    </w:p>
    <w:p w14:paraId="7DBDB97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9" w:name="c_7940"/>
      <w:bookmarkStart w:id="450" w:name="pa_137"/>
      <w:bookmarkStart w:id="451" w:name="p_137"/>
      <w:bookmarkEnd w:id="449"/>
      <w:bookmarkEnd w:id="450"/>
      <w:bookmarkEnd w:id="451"/>
      <w:r w:rsidRPr="00180327">
        <w:rPr>
          <w:rFonts w:ascii="Helvetica" w:eastAsia="Times New Roman" w:hAnsi="Helvetica" w:cs="Helvetica"/>
          <w:color w:val="007AC3"/>
          <w:sz w:val="24"/>
          <w:szCs w:val="24"/>
          <w:lang w:eastAsia="cs-CZ"/>
        </w:rPr>
        <w:t>§ 137 </w:t>
      </w:r>
      <w:hyperlink r:id="rId2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280EA7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Každý se může dovolat skutečného sídla právnické osoby.</w:t>
      </w:r>
    </w:p>
    <w:p w14:paraId="56AEAD3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Proti tomu, kdo se dovolá sídla zapsaného ve veřejném rejstříku, nemůže právnická osoba namítat, že má skutečné sídlo v jiném místě.</w:t>
      </w:r>
    </w:p>
    <w:p w14:paraId="063811C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52" w:name="c_7973"/>
      <w:bookmarkEnd w:id="452"/>
      <w:r w:rsidRPr="00180327">
        <w:rPr>
          <w:rFonts w:ascii="Helvetica" w:eastAsia="Times New Roman" w:hAnsi="Helvetica" w:cs="Helvetica"/>
          <w:b/>
          <w:bCs/>
          <w:color w:val="232323"/>
          <w:sz w:val="24"/>
          <w:szCs w:val="24"/>
          <w:lang w:eastAsia="cs-CZ"/>
        </w:rPr>
        <w:t>Přemístění sídla</w:t>
      </w:r>
    </w:p>
    <w:p w14:paraId="300F410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3" w:name="c_7975"/>
      <w:bookmarkStart w:id="454" w:name="pa_138"/>
      <w:bookmarkStart w:id="455" w:name="p_138"/>
      <w:bookmarkEnd w:id="453"/>
      <w:bookmarkEnd w:id="454"/>
      <w:bookmarkEnd w:id="455"/>
      <w:r w:rsidRPr="00180327">
        <w:rPr>
          <w:rFonts w:ascii="Helvetica" w:eastAsia="Times New Roman" w:hAnsi="Helvetica" w:cs="Helvetica"/>
          <w:color w:val="007AC3"/>
          <w:sz w:val="24"/>
          <w:szCs w:val="24"/>
          <w:lang w:eastAsia="cs-CZ"/>
        </w:rPr>
        <w:t>§ 138 </w:t>
      </w:r>
      <w:hyperlink r:id="rId2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43FABA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Právnická osoba, která má sídlo v zahraničí, může přemístit sídlo na území České republiky. To neplatí, pokud to nepřipouští právní řád státu, ve kterém má právnická osoba sídlo, nebo pokud jde o právnickou osobu zakázanou podle </w:t>
      </w:r>
      <w:hyperlink r:id="rId212" w:history="1">
        <w:r w:rsidRPr="00180327">
          <w:rPr>
            <w:rFonts w:ascii="Helvetica" w:eastAsia="Times New Roman" w:hAnsi="Helvetica" w:cs="Helvetica"/>
            <w:color w:val="005B92"/>
            <w:sz w:val="24"/>
            <w:szCs w:val="24"/>
            <w:u w:val="single"/>
            <w:lang w:eastAsia="cs-CZ"/>
          </w:rPr>
          <w:t>§ 145</w:t>
        </w:r>
      </w:hyperlink>
      <w:r w:rsidRPr="00180327">
        <w:rPr>
          <w:rFonts w:ascii="Helvetica" w:eastAsia="Times New Roman" w:hAnsi="Helvetica" w:cs="Helvetica"/>
          <w:color w:val="232323"/>
          <w:sz w:val="24"/>
          <w:szCs w:val="24"/>
          <w:lang w:eastAsia="cs-CZ"/>
        </w:rPr>
        <w:t>.</w:t>
      </w:r>
    </w:p>
    <w:p w14:paraId="29A8D8E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Právnická osoba, která hodlá přemístit své sídlo na území České republiky, přiloží k návrhu na zápis do příslušného veřejného rejstříku rozhodnutí o tom, jakou právní formu české právnické osoby zvolila, a zakladatelské právní jednání vyžadované českým právním řádem pro tuto formu právnické osoby.</w:t>
      </w:r>
    </w:p>
    <w:p w14:paraId="4D9692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Vnitřní právní poměry právnické osoby se po přemístění sídla do tuzemska řídí českým právním řádem. Českým právním řádem se řídí i ručení jejích členů nebo členů jejích orgánů za dluhy právnické osoby, pokud vznikly po dni účinnosti přemístění sídla do tuzemska.</w:t>
      </w:r>
    </w:p>
    <w:p w14:paraId="247F1E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6" w:name="c_8102"/>
      <w:bookmarkStart w:id="457" w:name="pa_139"/>
      <w:bookmarkStart w:id="458" w:name="p_139"/>
      <w:bookmarkEnd w:id="456"/>
      <w:bookmarkEnd w:id="457"/>
      <w:bookmarkEnd w:id="458"/>
      <w:r w:rsidRPr="00180327">
        <w:rPr>
          <w:rFonts w:ascii="Helvetica" w:eastAsia="Times New Roman" w:hAnsi="Helvetica" w:cs="Helvetica"/>
          <w:color w:val="007AC3"/>
          <w:sz w:val="24"/>
          <w:szCs w:val="24"/>
          <w:lang w:eastAsia="cs-CZ"/>
        </w:rPr>
        <w:t>§ 139 </w:t>
      </w:r>
      <w:hyperlink r:id="rId2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BB870B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Právnická osoba, která má sídlo v České republice, může přemístit své sídlo do zahraničí, pokud to neodporuje veřejnému pořádku a pokud to připouští právní řád státu, do něhož má být sídlo právnické osoby přemístěno.</w:t>
      </w:r>
    </w:p>
    <w:p w14:paraId="2DC8F2C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9" w:name="c_8138"/>
      <w:bookmarkStart w:id="460" w:name="pa_140"/>
      <w:bookmarkStart w:id="461" w:name="p_140"/>
      <w:bookmarkEnd w:id="459"/>
      <w:bookmarkEnd w:id="460"/>
      <w:bookmarkEnd w:id="461"/>
      <w:r w:rsidRPr="00180327">
        <w:rPr>
          <w:rFonts w:ascii="Helvetica" w:eastAsia="Times New Roman" w:hAnsi="Helvetica" w:cs="Helvetica"/>
          <w:color w:val="007AC3"/>
          <w:sz w:val="24"/>
          <w:szCs w:val="24"/>
          <w:lang w:eastAsia="cs-CZ"/>
        </w:rPr>
        <w:t>§ 140 </w:t>
      </w:r>
      <w:hyperlink r:id="rId2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1175F8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Právnická osoba, která hodlá přemístit sídlo do zahraničí, zveřejní tento záměr s uvedením adresy nového sídla a právní formy po přemístění sídla alespoň tři měsíce přede dnem předpokládaného přemístění sídla. Věřitelé mají právo požadovat dostatečné zajištění svých dosud nesplatných pohledávek do dvou měsíců od zveřejnění, dojde-li po přemístění sídla ke zhoršení dobytnosti jejich pohledávek v České republice.</w:t>
      </w:r>
    </w:p>
    <w:p w14:paraId="48B90C6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Nedojde-li k dohodě o způsobu a rozsahu zajištění, rozhodne o dostatečném zajištění a o jeho rozsahu soud s ohledem na druh a výši pohledávky. Neposkytne-li </w:t>
      </w:r>
      <w:r w:rsidRPr="00180327">
        <w:rPr>
          <w:rFonts w:ascii="Helvetica" w:eastAsia="Times New Roman" w:hAnsi="Helvetica" w:cs="Helvetica"/>
          <w:color w:val="232323"/>
          <w:sz w:val="24"/>
          <w:szCs w:val="24"/>
          <w:lang w:eastAsia="cs-CZ"/>
        </w:rPr>
        <w:lastRenderedPageBreak/>
        <w:t xml:space="preserve">právnická osoba zajištění podle rozhodnutí soudu, ručí za dluhy, které nebyly zajištěny, členové statutárního orgánu vyjma těch, kteří </w:t>
      </w:r>
      <w:proofErr w:type="gramStart"/>
      <w:r w:rsidRPr="00180327">
        <w:rPr>
          <w:rFonts w:ascii="Helvetica" w:eastAsia="Times New Roman" w:hAnsi="Helvetica" w:cs="Helvetica"/>
          <w:color w:val="232323"/>
          <w:sz w:val="24"/>
          <w:szCs w:val="24"/>
          <w:lang w:eastAsia="cs-CZ"/>
        </w:rPr>
        <w:t>prokáží</w:t>
      </w:r>
      <w:proofErr w:type="gramEnd"/>
      <w:r w:rsidRPr="00180327">
        <w:rPr>
          <w:rFonts w:ascii="Helvetica" w:eastAsia="Times New Roman" w:hAnsi="Helvetica" w:cs="Helvetica"/>
          <w:color w:val="232323"/>
          <w:sz w:val="24"/>
          <w:szCs w:val="24"/>
          <w:lang w:eastAsia="cs-CZ"/>
        </w:rPr>
        <w:t>, že vyvinuli dostatečné úsilí, aby rozhodnutí bylo splněno.</w:t>
      </w:r>
    </w:p>
    <w:p w14:paraId="7E1D61A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2" w:name="c_8251"/>
      <w:bookmarkStart w:id="463" w:name="pa_141"/>
      <w:bookmarkStart w:id="464" w:name="p_141"/>
      <w:bookmarkEnd w:id="462"/>
      <w:bookmarkEnd w:id="463"/>
      <w:bookmarkEnd w:id="464"/>
      <w:r w:rsidRPr="00180327">
        <w:rPr>
          <w:rFonts w:ascii="Helvetica" w:eastAsia="Times New Roman" w:hAnsi="Helvetica" w:cs="Helvetica"/>
          <w:color w:val="007AC3"/>
          <w:sz w:val="24"/>
          <w:szCs w:val="24"/>
          <w:lang w:eastAsia="cs-CZ"/>
        </w:rPr>
        <w:t>§ 141 </w:t>
      </w:r>
      <w:hyperlink r:id="rId21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838DB4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Člen právnické osoby, který s přemístěním sídla do zahraničí nesouhlasil, má právo ukončit členství v právnické osobě s účinky ke dni přemístění sídla. Má-li člen právnické osoby při ukončení členství právo na vypořádání, poskytne mu právnická osoba plnění nejpozději ke dni účinnosti přemístění sídla. Za splnění tohoto závazku ručí členové statutárního orgánu.</w:t>
      </w:r>
    </w:p>
    <w:p w14:paraId="4841EE5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 dluhy, které vznikly přede dnem účinnosti přemístění sídla, ručí členové právnické osoby a jejího statutárního orgánu stejně jako před přemístěním sídla do zahraničí.</w:t>
      </w:r>
    </w:p>
    <w:p w14:paraId="24606EF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5" w:name="c_8331"/>
      <w:bookmarkStart w:id="466" w:name="pa_142"/>
      <w:bookmarkStart w:id="467" w:name="p_142"/>
      <w:bookmarkEnd w:id="465"/>
      <w:bookmarkEnd w:id="466"/>
      <w:bookmarkEnd w:id="467"/>
      <w:r w:rsidRPr="00180327">
        <w:rPr>
          <w:rFonts w:ascii="Helvetica" w:eastAsia="Times New Roman" w:hAnsi="Helvetica" w:cs="Helvetica"/>
          <w:color w:val="007AC3"/>
          <w:sz w:val="24"/>
          <w:szCs w:val="24"/>
          <w:lang w:eastAsia="cs-CZ"/>
        </w:rPr>
        <w:t>§ 142 </w:t>
      </w:r>
      <w:hyperlink r:id="rId2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28EF0C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Přemístění sídla je účinné ode dne zápisu jeho adresy do příslušného veřejného rejstříku.</w:t>
      </w:r>
    </w:p>
    <w:p w14:paraId="60B6AD7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8" w:name="c_8346"/>
      <w:bookmarkStart w:id="469" w:name="pa_143"/>
      <w:bookmarkStart w:id="470" w:name="p_143"/>
      <w:bookmarkEnd w:id="468"/>
      <w:bookmarkEnd w:id="469"/>
      <w:bookmarkEnd w:id="470"/>
      <w:r w:rsidRPr="00180327">
        <w:rPr>
          <w:rFonts w:ascii="Helvetica" w:eastAsia="Times New Roman" w:hAnsi="Helvetica" w:cs="Helvetica"/>
          <w:color w:val="007AC3"/>
          <w:sz w:val="24"/>
          <w:szCs w:val="24"/>
          <w:lang w:eastAsia="cs-CZ"/>
        </w:rPr>
        <w:t>§ 143 </w:t>
      </w:r>
      <w:hyperlink r:id="rId2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B2AC05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 zřizování a přemísťování poboček právnických osob platí </w:t>
      </w:r>
      <w:hyperlink r:id="rId218" w:history="1">
        <w:r w:rsidRPr="00180327">
          <w:rPr>
            <w:rFonts w:ascii="Helvetica" w:eastAsia="Times New Roman" w:hAnsi="Helvetica" w:cs="Helvetica"/>
            <w:color w:val="005B92"/>
            <w:sz w:val="24"/>
            <w:szCs w:val="24"/>
            <w:u w:val="single"/>
            <w:lang w:eastAsia="cs-CZ"/>
          </w:rPr>
          <w:t>§ 138 až 142</w:t>
        </w:r>
      </w:hyperlink>
      <w:r w:rsidRPr="00180327">
        <w:rPr>
          <w:rFonts w:ascii="Helvetica" w:eastAsia="Times New Roman" w:hAnsi="Helvetica" w:cs="Helvetica"/>
          <w:color w:val="232323"/>
          <w:sz w:val="24"/>
          <w:szCs w:val="24"/>
          <w:lang w:eastAsia="cs-CZ"/>
        </w:rPr>
        <w:t> obdobně.</w:t>
      </w:r>
    </w:p>
    <w:p w14:paraId="1222D12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71" w:name="c_8361"/>
      <w:bookmarkEnd w:id="471"/>
      <w:r w:rsidRPr="00180327">
        <w:rPr>
          <w:rFonts w:ascii="Helvetica" w:eastAsia="Times New Roman" w:hAnsi="Helvetica" w:cs="Helvetica"/>
          <w:b/>
          <w:bCs/>
          <w:color w:val="232323"/>
          <w:sz w:val="24"/>
          <w:szCs w:val="24"/>
          <w:lang w:eastAsia="cs-CZ"/>
        </w:rPr>
        <w:t>Účel právnických osob</w:t>
      </w:r>
    </w:p>
    <w:p w14:paraId="5CBFB54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2" w:name="c_8364"/>
      <w:bookmarkStart w:id="473" w:name="pa_144"/>
      <w:bookmarkStart w:id="474" w:name="p_144"/>
      <w:bookmarkEnd w:id="472"/>
      <w:bookmarkEnd w:id="473"/>
      <w:bookmarkEnd w:id="474"/>
      <w:r w:rsidRPr="00180327">
        <w:rPr>
          <w:rFonts w:ascii="Helvetica" w:eastAsia="Times New Roman" w:hAnsi="Helvetica" w:cs="Helvetica"/>
          <w:color w:val="007AC3"/>
          <w:sz w:val="24"/>
          <w:szCs w:val="24"/>
          <w:lang w:eastAsia="cs-CZ"/>
        </w:rPr>
        <w:t>§ 144 </w:t>
      </w:r>
      <w:hyperlink r:id="rId2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19AC11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Právnickou osobu lze ustavit ve veřejném nebo v soukromém zájmu. Tato její povaha se posuzuje podle hlavní činnosti právnické osoby.</w:t>
      </w:r>
    </w:p>
    <w:p w14:paraId="68EE1D5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Zákon stanoví, ke kterým účelům lze ustavit právnickou osobu jen při splnění zvláštních podmínek.</w:t>
      </w:r>
    </w:p>
    <w:p w14:paraId="11E977B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5" w:name="c_8402"/>
      <w:bookmarkStart w:id="476" w:name="pa_145"/>
      <w:bookmarkStart w:id="477" w:name="p_145"/>
      <w:bookmarkEnd w:id="475"/>
      <w:bookmarkEnd w:id="476"/>
      <w:bookmarkEnd w:id="477"/>
      <w:r w:rsidRPr="00180327">
        <w:rPr>
          <w:rFonts w:ascii="Helvetica" w:eastAsia="Times New Roman" w:hAnsi="Helvetica" w:cs="Helvetica"/>
          <w:color w:val="007AC3"/>
          <w:sz w:val="24"/>
          <w:szCs w:val="24"/>
          <w:lang w:eastAsia="cs-CZ"/>
        </w:rPr>
        <w:t>§ 145 </w:t>
      </w:r>
      <w:hyperlink r:id="rId2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4A275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Zakazuje se založit právnickou osobu, jejímž účelem je porušení práva nebo dosažení nějakého cíle nezákonným způsobem, zejména je-li jejím účelem</w:t>
      </w:r>
    </w:p>
    <w:p w14:paraId="278D4C6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popření nebo omezení osobních, politických nebo jiných práv osob pro jejich národnost, pohlaví, rasu, původ, politické nebo jiné smýšlení, náboženské vyznání a sociální postavení,</w:t>
      </w:r>
    </w:p>
    <w:p w14:paraId="72B7ED1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rozněcování nenávisti a nesnášenlivosti,</w:t>
      </w:r>
    </w:p>
    <w:p w14:paraId="150F92F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podpora násilí nebo</w:t>
      </w:r>
    </w:p>
    <w:p w14:paraId="118651F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řízení orgánu veřejné moci nebo výkonu veřejné správy bez zákonného zmocnění.</w:t>
      </w:r>
    </w:p>
    <w:p w14:paraId="6903661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Zakazuje se založit právnickou osobu ozbrojenou nebo s ozbrojenými složkami, ledaže se jedná o právnickou osobu zřízenou zákonem, jíž zákon ozbrojení nebo vytvoření ozbrojené složky výslovně dovoluje nebo ukládá, nebo o právnickou osobu, která nakládá se zbraněmi v souvislosti se svým podnikáním podle jiného právního předpisu, anebo o právnickou osobu, jejíž členové drží nebo užívají zbraně pro sportovní nebo kulturní účely či k myslivosti nebo k plnění úkolů podle jiného právního předpisu.</w:t>
      </w:r>
    </w:p>
    <w:p w14:paraId="426F854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78" w:name="c_8544"/>
      <w:bookmarkEnd w:id="478"/>
      <w:r w:rsidRPr="00180327">
        <w:rPr>
          <w:rFonts w:ascii="Helvetica" w:eastAsia="Times New Roman" w:hAnsi="Helvetica" w:cs="Helvetica"/>
          <w:b/>
          <w:bCs/>
          <w:color w:val="232323"/>
          <w:sz w:val="24"/>
          <w:szCs w:val="24"/>
          <w:lang w:eastAsia="cs-CZ"/>
        </w:rPr>
        <w:t>Veřejná prospěšnost</w:t>
      </w:r>
    </w:p>
    <w:p w14:paraId="4B57B16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9" w:name="c_8546"/>
      <w:bookmarkStart w:id="480" w:name="pa_146"/>
      <w:bookmarkStart w:id="481" w:name="p_146"/>
      <w:bookmarkEnd w:id="479"/>
      <w:bookmarkEnd w:id="480"/>
      <w:bookmarkEnd w:id="481"/>
      <w:r w:rsidRPr="00180327">
        <w:rPr>
          <w:rFonts w:ascii="Helvetica" w:eastAsia="Times New Roman" w:hAnsi="Helvetica" w:cs="Helvetica"/>
          <w:color w:val="007AC3"/>
          <w:sz w:val="24"/>
          <w:szCs w:val="24"/>
          <w:lang w:eastAsia="cs-CZ"/>
        </w:rPr>
        <w:lastRenderedPageBreak/>
        <w:t>§ 146 </w:t>
      </w:r>
      <w:hyperlink r:id="rId2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E3CBA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Veřejně prospěšná je právnická osoba, jejímž posláním je přispívat v souladu se zakladatelským právním jednáním vlastní činností k dosahování obecného blaha, pokud na rozhodování právnické osoby mají podstatný vliv jen bezúhonné osoby, pokud nabyla majetek z poctivých zdrojů a pokud hospodárně využívá své jmění k veřejně prospěšnému účelu.</w:t>
      </w:r>
    </w:p>
    <w:p w14:paraId="7AD9AE5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2" w:name="c_8596"/>
      <w:bookmarkStart w:id="483" w:name="pa_147"/>
      <w:bookmarkStart w:id="484" w:name="p_147"/>
      <w:bookmarkEnd w:id="482"/>
      <w:bookmarkEnd w:id="483"/>
      <w:bookmarkEnd w:id="484"/>
      <w:r w:rsidRPr="00180327">
        <w:rPr>
          <w:rFonts w:ascii="Helvetica" w:eastAsia="Times New Roman" w:hAnsi="Helvetica" w:cs="Helvetica"/>
          <w:color w:val="007AC3"/>
          <w:sz w:val="24"/>
          <w:szCs w:val="24"/>
          <w:lang w:eastAsia="cs-CZ"/>
        </w:rPr>
        <w:t>§ 147 </w:t>
      </w:r>
      <w:hyperlink r:id="rId2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C0120F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zrušen</w:t>
      </w:r>
    </w:p>
    <w:p w14:paraId="225B290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5" w:name="c_8620"/>
      <w:bookmarkStart w:id="486" w:name="pa_148"/>
      <w:bookmarkStart w:id="487" w:name="p_148"/>
      <w:bookmarkEnd w:id="485"/>
      <w:bookmarkEnd w:id="486"/>
      <w:bookmarkEnd w:id="487"/>
      <w:r w:rsidRPr="00180327">
        <w:rPr>
          <w:rFonts w:ascii="Helvetica" w:eastAsia="Times New Roman" w:hAnsi="Helvetica" w:cs="Helvetica"/>
          <w:color w:val="007AC3"/>
          <w:sz w:val="24"/>
          <w:szCs w:val="24"/>
          <w:lang w:eastAsia="cs-CZ"/>
        </w:rPr>
        <w:t>§ 148 </w:t>
      </w:r>
      <w:hyperlink r:id="rId2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E40F3D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zrušen</w:t>
      </w:r>
    </w:p>
    <w:p w14:paraId="3CD6545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8" w:name="c_8661"/>
      <w:bookmarkStart w:id="489" w:name="pa_149"/>
      <w:bookmarkStart w:id="490" w:name="p_149"/>
      <w:bookmarkEnd w:id="488"/>
      <w:bookmarkEnd w:id="489"/>
      <w:bookmarkEnd w:id="490"/>
      <w:r w:rsidRPr="00180327">
        <w:rPr>
          <w:rFonts w:ascii="Helvetica" w:eastAsia="Times New Roman" w:hAnsi="Helvetica" w:cs="Helvetica"/>
          <w:color w:val="007AC3"/>
          <w:sz w:val="24"/>
          <w:szCs w:val="24"/>
          <w:lang w:eastAsia="cs-CZ"/>
        </w:rPr>
        <w:t>§ 149 </w:t>
      </w:r>
      <w:hyperlink r:id="rId2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6E8F6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zrušen</w:t>
      </w:r>
    </w:p>
    <w:p w14:paraId="7D7F6D2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1" w:name="c_8705"/>
      <w:bookmarkStart w:id="492" w:name="pa_150"/>
      <w:bookmarkStart w:id="493" w:name="p_150"/>
      <w:bookmarkEnd w:id="491"/>
      <w:bookmarkEnd w:id="492"/>
      <w:bookmarkEnd w:id="493"/>
      <w:r w:rsidRPr="00180327">
        <w:rPr>
          <w:rFonts w:ascii="Helvetica" w:eastAsia="Times New Roman" w:hAnsi="Helvetica" w:cs="Helvetica"/>
          <w:color w:val="007AC3"/>
          <w:sz w:val="24"/>
          <w:szCs w:val="24"/>
          <w:lang w:eastAsia="cs-CZ"/>
        </w:rPr>
        <w:t>§ 150 </w:t>
      </w:r>
      <w:hyperlink r:id="rId2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C8B671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zrušen</w:t>
      </w:r>
    </w:p>
    <w:p w14:paraId="2AFF4D0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94" w:name="c_8730"/>
      <w:bookmarkEnd w:id="494"/>
      <w:r w:rsidRPr="00180327">
        <w:rPr>
          <w:rFonts w:ascii="Helvetica" w:eastAsia="Times New Roman" w:hAnsi="Helvetica" w:cs="Helvetica"/>
          <w:b/>
          <w:bCs/>
          <w:color w:val="232323"/>
          <w:sz w:val="24"/>
          <w:szCs w:val="24"/>
          <w:lang w:eastAsia="cs-CZ"/>
        </w:rPr>
        <w:t>Orgány právnické osoby</w:t>
      </w:r>
    </w:p>
    <w:p w14:paraId="1F3BC83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5" w:name="c_8733"/>
      <w:bookmarkStart w:id="496" w:name="pa_151"/>
      <w:bookmarkStart w:id="497" w:name="p_151"/>
      <w:bookmarkEnd w:id="495"/>
      <w:bookmarkEnd w:id="496"/>
      <w:bookmarkEnd w:id="497"/>
      <w:r w:rsidRPr="00180327">
        <w:rPr>
          <w:rFonts w:ascii="Helvetica" w:eastAsia="Times New Roman" w:hAnsi="Helvetica" w:cs="Helvetica"/>
          <w:color w:val="007AC3"/>
          <w:sz w:val="24"/>
          <w:szCs w:val="24"/>
          <w:lang w:eastAsia="cs-CZ"/>
        </w:rPr>
        <w:t>§ 151 </w:t>
      </w:r>
      <w:hyperlink r:id="rId2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37B927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Zákon stanoví, popřípadě zakladatelské právní jednání určí, jakým způsobem a v jakém rozsahu členové orgánů právnické osoby za ni rozhodují a nahrazují její vůli.</w:t>
      </w:r>
    </w:p>
    <w:p w14:paraId="46AE75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Dobrá víra členů orgánu právnické osoby se přičítá právnické osobě.</w:t>
      </w:r>
    </w:p>
    <w:p w14:paraId="2DCF8E8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8" w:name="c_8771"/>
      <w:bookmarkStart w:id="499" w:name="pa_152"/>
      <w:bookmarkStart w:id="500" w:name="p_152"/>
      <w:bookmarkEnd w:id="498"/>
      <w:bookmarkEnd w:id="499"/>
      <w:bookmarkEnd w:id="500"/>
      <w:r w:rsidRPr="00180327">
        <w:rPr>
          <w:rFonts w:ascii="Helvetica" w:eastAsia="Times New Roman" w:hAnsi="Helvetica" w:cs="Helvetica"/>
          <w:color w:val="007AC3"/>
          <w:sz w:val="24"/>
          <w:szCs w:val="24"/>
          <w:lang w:eastAsia="cs-CZ"/>
        </w:rPr>
        <w:t>§ 152 </w:t>
      </w:r>
      <w:hyperlink r:id="rId2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E9AFB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Právnická osoba si tvoří orgány o jednom členu (individuální) nebo o více členech (kolektivní).</w:t>
      </w:r>
    </w:p>
    <w:p w14:paraId="6AA2C10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Fyzická osoba, která je členem orgánu právnické osoby a která je do funkce volena, jmenována či jinak povolána (dále jen „člen voleného orgánu“), musí být plně svéprávná. To platí i pro zástupce právnické osoby, která je sama členem voleného orgánu jiné právnické osoby.</w:t>
      </w:r>
    </w:p>
    <w:p w14:paraId="00D498B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Týká-li se hlavní činnost právnické osoby nezletilých nebo osob s omezenou svéprávností a není-li hlavním účelem právnické osoby podnikání, může zakladatelské právní jednání určit, že členem voleného kolektivního orgánu právnické osoby může být i osoba nezletilá nebo osoba s omezenou svéprávností.</w:t>
      </w:r>
    </w:p>
    <w:p w14:paraId="76F3768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1" w:name="c_8874"/>
      <w:bookmarkStart w:id="502" w:name="pa_153"/>
      <w:bookmarkStart w:id="503" w:name="p_153"/>
      <w:bookmarkEnd w:id="501"/>
      <w:bookmarkEnd w:id="502"/>
      <w:bookmarkEnd w:id="503"/>
      <w:r w:rsidRPr="00180327">
        <w:rPr>
          <w:rFonts w:ascii="Helvetica" w:eastAsia="Times New Roman" w:hAnsi="Helvetica" w:cs="Helvetica"/>
          <w:color w:val="007AC3"/>
          <w:sz w:val="24"/>
          <w:szCs w:val="24"/>
          <w:lang w:eastAsia="cs-CZ"/>
        </w:rPr>
        <w:t>§ 153 </w:t>
      </w:r>
      <w:hyperlink r:id="rId2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516EE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Osoba, jejíž úpadek byl osvědčen, se může stát členem voleného orgánu, oznámila-li to předem tomu, kdo ji do funkce povolává; to neplatí, pokud od skončení insolvenčního řízení uplynuly alespoň tři roky.</w:t>
      </w:r>
    </w:p>
    <w:p w14:paraId="0BD84C2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Byl-li osvědčen úpadek osoby, která je členem voleného orgánu, oznámí to tato osoba bez zbytečného odkladu tomu, kdo ji do funkce povolal.</w:t>
      </w:r>
    </w:p>
    <w:p w14:paraId="03EEDA4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Nedošlo-li k oznámení, může se domáhat každý, kdo na tom má právní zájem, aby člena voleného orgánu z funkce odvolal soud. To neplatí, rozhodl-li ten, kdo člena voleného orgánu povolal, poté, co se o osvědčení úpadku této osoby dozvěděl, že má ve funkci setrvat.</w:t>
      </w:r>
    </w:p>
    <w:p w14:paraId="7D38824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4" w:name="c_8976"/>
      <w:bookmarkStart w:id="505" w:name="pa_154"/>
      <w:bookmarkStart w:id="506" w:name="p_154"/>
      <w:bookmarkEnd w:id="504"/>
      <w:bookmarkEnd w:id="505"/>
      <w:bookmarkEnd w:id="506"/>
      <w:r w:rsidRPr="00180327">
        <w:rPr>
          <w:rFonts w:ascii="Helvetica" w:eastAsia="Times New Roman" w:hAnsi="Helvetica" w:cs="Helvetica"/>
          <w:color w:val="007AC3"/>
          <w:sz w:val="24"/>
          <w:szCs w:val="24"/>
          <w:lang w:eastAsia="cs-CZ"/>
        </w:rPr>
        <w:t>§ 154 </w:t>
      </w:r>
      <w:hyperlink r:id="rId2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BEB99C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členem voleného orgánu právnické osoby jiná právnická osoba, zmocní fyzickou osobu, aby ji v orgánu zastupovala, jinak právnickou osobu zastupuje člen jejího statutárního orgánu.</w:t>
      </w:r>
    </w:p>
    <w:p w14:paraId="1876CD4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7" w:name="c_9003"/>
      <w:bookmarkStart w:id="508" w:name="pa_155"/>
      <w:bookmarkStart w:id="509" w:name="p_155"/>
      <w:bookmarkEnd w:id="507"/>
      <w:bookmarkEnd w:id="508"/>
      <w:bookmarkEnd w:id="509"/>
      <w:r w:rsidRPr="00180327">
        <w:rPr>
          <w:rFonts w:ascii="Helvetica" w:eastAsia="Times New Roman" w:hAnsi="Helvetica" w:cs="Helvetica"/>
          <w:color w:val="007AC3"/>
          <w:sz w:val="24"/>
          <w:szCs w:val="24"/>
          <w:lang w:eastAsia="cs-CZ"/>
        </w:rPr>
        <w:t>§ 155 </w:t>
      </w:r>
      <w:hyperlink r:id="rId2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0AE8F0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Byl-li členem voleného orgánu povolán ten, kdo k tomu není podle zákona způsobilý, hledí se na jeho povolání do funkce, jako by se nestalo. Ztratí-li člen voleného orgánu po svém povolání do funkce zákonnou způsobilost být členem voleného orgánu, jeho funkce zaniká; zánik funkce právnické osobě oznámí bez zbytečného odkladu.</w:t>
      </w:r>
    </w:p>
    <w:p w14:paraId="63B22F7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Hledí-li se na povolání osoby do funkce člena voleného orgánu, jako by se nestalo, nebo je-li povolání neplatné, nedotýká se to práva nabytého v dobré víře.</w:t>
      </w:r>
    </w:p>
    <w:p w14:paraId="45D421A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0" w:name="c_9083"/>
      <w:bookmarkStart w:id="511" w:name="pa_156"/>
      <w:bookmarkStart w:id="512" w:name="p_156"/>
      <w:bookmarkEnd w:id="510"/>
      <w:bookmarkEnd w:id="511"/>
      <w:bookmarkEnd w:id="512"/>
      <w:r w:rsidRPr="00180327">
        <w:rPr>
          <w:rFonts w:ascii="Helvetica" w:eastAsia="Times New Roman" w:hAnsi="Helvetica" w:cs="Helvetica"/>
          <w:color w:val="007AC3"/>
          <w:sz w:val="24"/>
          <w:szCs w:val="24"/>
          <w:lang w:eastAsia="cs-CZ"/>
        </w:rPr>
        <w:t>§ 156 </w:t>
      </w:r>
      <w:hyperlink r:id="rId2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61CD93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orgán kolektivní, rozhoduje o záležitostech právnické osoby ve sboru. Je schopen usnášet se za přítomnosti nebo jiné účasti většiny členů a rozhoduje většinou hlasů zúčastněných členů.</w:t>
      </w:r>
    </w:p>
    <w:p w14:paraId="4BC5037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působnost jednotlivých členů orgánu rozdělena podle určitých oborů, ustanovení odstavce 1 se nepoužije. Rozdělení působnosti nezbavuje další členy povinnosti dohlížet, jak jsou záležitosti právnické osoby spravovány.</w:t>
      </w:r>
    </w:p>
    <w:p w14:paraId="6023D8C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3" w:name="c_9141"/>
      <w:bookmarkStart w:id="514" w:name="pa_157"/>
      <w:bookmarkStart w:id="515" w:name="p_157"/>
      <w:bookmarkEnd w:id="513"/>
      <w:bookmarkEnd w:id="514"/>
      <w:bookmarkEnd w:id="515"/>
      <w:r w:rsidRPr="00180327">
        <w:rPr>
          <w:rFonts w:ascii="Helvetica" w:eastAsia="Times New Roman" w:hAnsi="Helvetica" w:cs="Helvetica"/>
          <w:color w:val="007AC3"/>
          <w:sz w:val="24"/>
          <w:szCs w:val="24"/>
          <w:lang w:eastAsia="cs-CZ"/>
        </w:rPr>
        <w:t>§ 157 </w:t>
      </w:r>
      <w:hyperlink r:id="rId2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A3F58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rozhodnutí přijato, zaznamená se na žádost člena voleného orgánu, který návrhu odporoval, jeho odchylný názor.</w:t>
      </w:r>
    </w:p>
    <w:p w14:paraId="4B23BE2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Byl-li návrh přijat za neúčasti některého z členů, je tento člen oprávněn dozvědět se obsah rozhodnutí.</w:t>
      </w:r>
    </w:p>
    <w:p w14:paraId="3543B14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6" w:name="c_9177"/>
      <w:bookmarkStart w:id="517" w:name="pa_158"/>
      <w:bookmarkStart w:id="518" w:name="p_158"/>
      <w:bookmarkEnd w:id="516"/>
      <w:bookmarkEnd w:id="517"/>
      <w:bookmarkEnd w:id="518"/>
      <w:r w:rsidRPr="00180327">
        <w:rPr>
          <w:rFonts w:ascii="Helvetica" w:eastAsia="Times New Roman" w:hAnsi="Helvetica" w:cs="Helvetica"/>
          <w:color w:val="007AC3"/>
          <w:sz w:val="24"/>
          <w:szCs w:val="24"/>
          <w:lang w:eastAsia="cs-CZ"/>
        </w:rPr>
        <w:t>§ 158 </w:t>
      </w:r>
      <w:hyperlink r:id="rId2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0F5682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Zakladatelské právní jednání může stanovit pro schopnost orgánu usnášet se vyšší počet zúčastněných, vyžádat pro přijetí rozhodnutí vyšší počet hlasů nebo stanovit postup, kterým lze způsob rozhodování orgánu měnit.</w:t>
      </w:r>
    </w:p>
    <w:p w14:paraId="61A8AAA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Zakladatelské právní jednání může připustit rozhodování orgánu i mimo zasedání v písemné formě nebo s využitím technických prostředků.</w:t>
      </w:r>
    </w:p>
    <w:p w14:paraId="1EA8B6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Zakladatelské právní jednání může určit, že v případě dosažení rovnosti hlasů při rozhodování voleného orgánu právnické osoby rozhoduje hlas předsedajícího.</w:t>
      </w:r>
    </w:p>
    <w:p w14:paraId="4964567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9" w:name="c_9249"/>
      <w:bookmarkStart w:id="520" w:name="pa_158a"/>
      <w:bookmarkStart w:id="521" w:name="p_158a"/>
      <w:bookmarkEnd w:id="519"/>
      <w:bookmarkEnd w:id="520"/>
      <w:bookmarkEnd w:id="521"/>
      <w:r w:rsidRPr="00180327">
        <w:rPr>
          <w:rFonts w:ascii="Helvetica" w:eastAsia="Times New Roman" w:hAnsi="Helvetica" w:cs="Helvetica"/>
          <w:color w:val="007AC3"/>
          <w:sz w:val="24"/>
          <w:szCs w:val="24"/>
          <w:lang w:eastAsia="cs-CZ"/>
        </w:rPr>
        <w:lastRenderedPageBreak/>
        <w:t>§ 158a</w:t>
      </w:r>
    </w:p>
    <w:p w14:paraId="295518C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Právnická osoba uchovává po celou dobu své existence zápisy z jednání nejvyššího orgánu i s přílohami.</w:t>
      </w:r>
    </w:p>
    <w:p w14:paraId="40A52B9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Rozhoduje-li orgán podle odstavce 1 mimo zasedání v písemné formě, uchovává právnická osoba i všechny dokumenty související s takovým rozhodováním.</w:t>
      </w:r>
    </w:p>
    <w:p w14:paraId="1B8625C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V případě zániku právnické osoby s právním nástupcem zajistí uchování dokumentů podle odstavce 1 nebo 2 její právní nástupce. Zrušuje-li se právnická osoba s likvidací, zajistí uchování těchto dokumentů likvidátor. Zrušuje-li se právnická osoba bez likvidace, zajistí uchování těchto dokumentů insolvenční správce nebo jiná osoba určená soudem. Osoba podle vět druhé a třetí zajistí uchování dokumentů po dobu 10 let od zániku právnické osoby.</w:t>
      </w:r>
    </w:p>
    <w:p w14:paraId="04635E8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2" w:name="c_9355"/>
      <w:bookmarkStart w:id="523" w:name="pa_159"/>
      <w:bookmarkStart w:id="524" w:name="p_159"/>
      <w:bookmarkEnd w:id="522"/>
      <w:bookmarkEnd w:id="523"/>
      <w:bookmarkEnd w:id="524"/>
      <w:r w:rsidRPr="00180327">
        <w:rPr>
          <w:rFonts w:ascii="Helvetica" w:eastAsia="Times New Roman" w:hAnsi="Helvetica" w:cs="Helvetica"/>
          <w:color w:val="007AC3"/>
          <w:sz w:val="24"/>
          <w:szCs w:val="24"/>
          <w:lang w:eastAsia="cs-CZ"/>
        </w:rPr>
        <w:t>§ 159 </w:t>
      </w:r>
      <w:hyperlink r:id="rId2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32DBC0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přijme funkci člena voleného orgánu, zavazuje se, že ji bude vykonávat s nezbytnou loajalitou i s potřebnými znalostmi a pečlivostí. Má se za to, že jedná nedbale, kdo není této péče řádného hospodáře schopen, ač to musel zjistit při přijetí funkce nebo při jejím výkonu, a nevyvodí z toho pro sebe důsledky.</w:t>
      </w:r>
    </w:p>
    <w:p w14:paraId="3C933CB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Člen voleného orgánu vykonává funkci osobně; to však nebrání tomu, aby člen zmocnil pro jednotlivý případ jiného člena téhož orgánu, aby za něho při jeho neúčasti hlasoval.</w:t>
      </w:r>
    </w:p>
    <w:p w14:paraId="778D59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Nenahradil-li člen voleného orgánu právnické osobě škodu, kterou jí způsobil porušením povinnosti při výkonu funkce, ačkoli byl povinen škodu nahradit, ručí věřiteli právnické osoby za její dluh v rozsahu, v jakém škodu nenahradil, pokud se věřitel plnění na právnické osobě nemůže domoci.</w:t>
      </w:r>
    </w:p>
    <w:p w14:paraId="04AF6A9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5" w:name="c_9482"/>
      <w:bookmarkStart w:id="526" w:name="pa_160"/>
      <w:bookmarkStart w:id="527" w:name="p_160"/>
      <w:bookmarkEnd w:id="525"/>
      <w:bookmarkEnd w:id="526"/>
      <w:bookmarkEnd w:id="527"/>
      <w:r w:rsidRPr="00180327">
        <w:rPr>
          <w:rFonts w:ascii="Helvetica" w:eastAsia="Times New Roman" w:hAnsi="Helvetica" w:cs="Helvetica"/>
          <w:color w:val="007AC3"/>
          <w:sz w:val="24"/>
          <w:szCs w:val="24"/>
          <w:lang w:eastAsia="cs-CZ"/>
        </w:rPr>
        <w:t>§ 160 </w:t>
      </w:r>
      <w:hyperlink r:id="rId2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2"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58996D6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Odstoupí-li člen voleného orgánu ze své funkce prohlášením došlým právnické osobě, zaniká funkce uplynutím dvou měsíců od dojití prohlášení.</w:t>
      </w:r>
    </w:p>
    <w:p w14:paraId="110647D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28" w:name="c_9503"/>
      <w:bookmarkEnd w:id="528"/>
      <w:r w:rsidRPr="00180327">
        <w:rPr>
          <w:rFonts w:ascii="Helvetica" w:eastAsia="Times New Roman" w:hAnsi="Helvetica" w:cs="Helvetica"/>
          <w:b/>
          <w:bCs/>
          <w:color w:val="232323"/>
          <w:sz w:val="24"/>
          <w:szCs w:val="24"/>
          <w:lang w:eastAsia="cs-CZ"/>
        </w:rPr>
        <w:t>Jednání za právnickou osobu</w:t>
      </w:r>
    </w:p>
    <w:p w14:paraId="38FE7A3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9" w:name="c_9507"/>
      <w:bookmarkStart w:id="530" w:name="pa_161"/>
      <w:bookmarkStart w:id="531" w:name="p_161"/>
      <w:bookmarkEnd w:id="529"/>
      <w:bookmarkEnd w:id="530"/>
      <w:bookmarkEnd w:id="531"/>
      <w:r w:rsidRPr="00180327">
        <w:rPr>
          <w:rFonts w:ascii="Helvetica" w:eastAsia="Times New Roman" w:hAnsi="Helvetica" w:cs="Helvetica"/>
          <w:color w:val="007AC3"/>
          <w:sz w:val="24"/>
          <w:szCs w:val="24"/>
          <w:lang w:eastAsia="cs-CZ"/>
        </w:rPr>
        <w:t>§ 161 </w:t>
      </w:r>
      <w:hyperlink r:id="rId2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4"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24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5A26C0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právnickou osobu zastupuje, dá najevo, co ho k tomu opravňuje, neplyne-li to již z okolností. Kdo za právnickou osobu podepisuje, připojí k jejímu názvu svůj podpis, popřípadě i údaj o své funkci nebo o svém pracovním zařazení.</w:t>
      </w:r>
    </w:p>
    <w:p w14:paraId="131784F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2" w:name="c_9547"/>
      <w:bookmarkStart w:id="533" w:name="pa_162"/>
      <w:bookmarkStart w:id="534" w:name="p_162"/>
      <w:bookmarkEnd w:id="532"/>
      <w:bookmarkEnd w:id="533"/>
      <w:bookmarkEnd w:id="534"/>
      <w:r w:rsidRPr="00180327">
        <w:rPr>
          <w:rFonts w:ascii="Helvetica" w:eastAsia="Times New Roman" w:hAnsi="Helvetica" w:cs="Helvetica"/>
          <w:color w:val="007AC3"/>
          <w:sz w:val="24"/>
          <w:szCs w:val="24"/>
          <w:lang w:eastAsia="cs-CZ"/>
        </w:rPr>
        <w:t>§ 162 </w:t>
      </w:r>
      <w:hyperlink r:id="rId2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855B1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Zastupuje-li právnickou osobu člen jejího orgánu způsobem zapsaným do veřejného rejstříku, nelze namítat, že právnická osoba nepřijala potřebné usnesení, že usnesení bylo stiženo vadou, nebo že člen orgánu přijaté usnesení porušil.</w:t>
      </w:r>
    </w:p>
    <w:p w14:paraId="5A773DE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5" w:name="c_9580"/>
      <w:bookmarkStart w:id="536" w:name="pa_163"/>
      <w:bookmarkStart w:id="537" w:name="p_163"/>
      <w:bookmarkEnd w:id="535"/>
      <w:bookmarkEnd w:id="536"/>
      <w:bookmarkEnd w:id="537"/>
      <w:r w:rsidRPr="00180327">
        <w:rPr>
          <w:rFonts w:ascii="Helvetica" w:eastAsia="Times New Roman" w:hAnsi="Helvetica" w:cs="Helvetica"/>
          <w:color w:val="007AC3"/>
          <w:sz w:val="24"/>
          <w:szCs w:val="24"/>
          <w:lang w:eastAsia="cs-CZ"/>
        </w:rPr>
        <w:t>§ 163 </w:t>
      </w:r>
      <w:hyperlink r:id="rId2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B8FC2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Statutárnímu orgánu náleží veškerá působnost, kterou zakladatelské právní jednání, zákon nebo rozhodnutí orgánu veřejné moci nesvěří jinému orgánu právnické osoby.</w:t>
      </w:r>
    </w:p>
    <w:p w14:paraId="451FF04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8" w:name="c_9602"/>
      <w:bookmarkStart w:id="539" w:name="pa_164"/>
      <w:bookmarkStart w:id="540" w:name="p_164"/>
      <w:bookmarkEnd w:id="538"/>
      <w:bookmarkEnd w:id="539"/>
      <w:bookmarkEnd w:id="540"/>
      <w:r w:rsidRPr="00180327">
        <w:rPr>
          <w:rFonts w:ascii="Helvetica" w:eastAsia="Times New Roman" w:hAnsi="Helvetica" w:cs="Helvetica"/>
          <w:color w:val="007AC3"/>
          <w:sz w:val="24"/>
          <w:szCs w:val="24"/>
          <w:lang w:eastAsia="cs-CZ"/>
        </w:rPr>
        <w:lastRenderedPageBreak/>
        <w:t>§ 164 </w:t>
      </w:r>
      <w:hyperlink r:id="rId2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552B29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Člen statutárního orgánu může zastupovat právnickou osobu ve všech záležitostech.</w:t>
      </w:r>
    </w:p>
    <w:p w14:paraId="009ACF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Náleží-li působnost statutárního orgánu více osobám, tvoří kolektivní statutární orgán. Neurčí-li zakladatelské právní jednání, jak jeho členové právnickou osobu zastupují, činí tak každý člen samostatně. Vyžaduje-li zakladatelské právní jednání, aby členové statutárního orgánu jednali společně, může člen právnickou osobu zastoupit jako zmocněnec samostatně, jen byl-li zmocněn k určitému právnímu jednání.</w:t>
      </w:r>
    </w:p>
    <w:p w14:paraId="4E072C5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1" w:name="c_9691"/>
      <w:bookmarkStart w:id="542" w:name="pa_165"/>
      <w:bookmarkStart w:id="543" w:name="p_165"/>
      <w:bookmarkEnd w:id="541"/>
      <w:bookmarkEnd w:id="542"/>
      <w:bookmarkEnd w:id="543"/>
      <w:r w:rsidRPr="00180327">
        <w:rPr>
          <w:rFonts w:ascii="Helvetica" w:eastAsia="Times New Roman" w:hAnsi="Helvetica" w:cs="Helvetica"/>
          <w:color w:val="007AC3"/>
          <w:sz w:val="24"/>
          <w:szCs w:val="24"/>
          <w:lang w:eastAsia="cs-CZ"/>
        </w:rPr>
        <w:t>§ 165 </w:t>
      </w:r>
      <w:hyperlink r:id="rId2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43C41E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Nemá-li statutární orgán dostatečný počet členů potřebný k rozhodování, jmenuje na návrh toho, kdo osvědčí právní zájem, chybějící členy soud na </w:t>
      </w:r>
      <w:proofErr w:type="gramStart"/>
      <w:r w:rsidRPr="00180327">
        <w:rPr>
          <w:rFonts w:ascii="Helvetica" w:eastAsia="Times New Roman" w:hAnsi="Helvetica" w:cs="Helvetica"/>
          <w:color w:val="232323"/>
          <w:sz w:val="24"/>
          <w:szCs w:val="24"/>
          <w:lang w:eastAsia="cs-CZ"/>
        </w:rPr>
        <w:t>dobu</w:t>
      </w:r>
      <w:proofErr w:type="gramEnd"/>
      <w:r w:rsidRPr="00180327">
        <w:rPr>
          <w:rFonts w:ascii="Helvetica" w:eastAsia="Times New Roman" w:hAnsi="Helvetica" w:cs="Helvetica"/>
          <w:color w:val="232323"/>
          <w:sz w:val="24"/>
          <w:szCs w:val="24"/>
          <w:lang w:eastAsia="cs-CZ"/>
        </w:rPr>
        <w:t xml:space="preserve"> než budou noví členové povoláni postupem určeným v zakladatelském právním jednání; jinak soud jmenuje právnické osobě opatrovníka, a to i bez návrhu, kdykoli se o tom při své činnosti dozví.</w:t>
      </w:r>
    </w:p>
    <w:p w14:paraId="16B7E58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Soud jmenuje právnické osobě opatrovníka, a to i bez návrhu, jsou-li zájmy člena statutárního orgánu v rozporu se zájmy právnické osoby a nemá-li právnická osoba jiného člena orgánu schopného ji zastupovat.</w:t>
      </w:r>
    </w:p>
    <w:p w14:paraId="27ED138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4" w:name="c_9778"/>
      <w:bookmarkStart w:id="545" w:name="pa_166"/>
      <w:bookmarkStart w:id="546" w:name="p_166"/>
      <w:bookmarkEnd w:id="544"/>
      <w:bookmarkEnd w:id="545"/>
      <w:bookmarkEnd w:id="546"/>
      <w:r w:rsidRPr="00180327">
        <w:rPr>
          <w:rFonts w:ascii="Helvetica" w:eastAsia="Times New Roman" w:hAnsi="Helvetica" w:cs="Helvetica"/>
          <w:color w:val="007AC3"/>
          <w:sz w:val="24"/>
          <w:szCs w:val="24"/>
          <w:lang w:eastAsia="cs-CZ"/>
        </w:rPr>
        <w:t>§ 166 </w:t>
      </w:r>
      <w:hyperlink r:id="rId2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D1317A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Právnickou osobu zastupují její zaměstnanci v rozsahu obvyklém vzhledem k jejich zařazení nebo funkci; přitom rozhoduje stav, jak se jeví veřejnosti. Co je stanoveno o zastoupení právnické osoby zaměstnancem, platí obdobně pro zastoupení právnické osoby jejím členem nebo členem jiného orgánu nezapsaného do veřejného rejstříku.</w:t>
      </w:r>
    </w:p>
    <w:p w14:paraId="70804EC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Omezení </w:t>
      </w:r>
      <w:proofErr w:type="spellStart"/>
      <w:r w:rsidRPr="00180327">
        <w:rPr>
          <w:rFonts w:ascii="Helvetica" w:eastAsia="Times New Roman" w:hAnsi="Helvetica" w:cs="Helvetica"/>
          <w:color w:val="232323"/>
          <w:sz w:val="24"/>
          <w:szCs w:val="24"/>
          <w:lang w:eastAsia="cs-CZ"/>
        </w:rPr>
        <w:t>zástupčího</w:t>
      </w:r>
      <w:proofErr w:type="spellEnd"/>
      <w:r w:rsidRPr="00180327">
        <w:rPr>
          <w:rFonts w:ascii="Helvetica" w:eastAsia="Times New Roman" w:hAnsi="Helvetica" w:cs="Helvetica"/>
          <w:color w:val="232323"/>
          <w:sz w:val="24"/>
          <w:szCs w:val="24"/>
          <w:lang w:eastAsia="cs-CZ"/>
        </w:rPr>
        <w:t xml:space="preserve"> oprávnění vnitřním předpisem právnické osoby má účinky vůči třetí osobě, jen muselo-li jí být známo.</w:t>
      </w:r>
    </w:p>
    <w:p w14:paraId="055BA0C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7" w:name="c_9844"/>
      <w:bookmarkStart w:id="548" w:name="pa_167"/>
      <w:bookmarkStart w:id="549" w:name="p_167"/>
      <w:bookmarkEnd w:id="547"/>
      <w:bookmarkEnd w:id="548"/>
      <w:bookmarkEnd w:id="549"/>
      <w:r w:rsidRPr="00180327">
        <w:rPr>
          <w:rFonts w:ascii="Helvetica" w:eastAsia="Times New Roman" w:hAnsi="Helvetica" w:cs="Helvetica"/>
          <w:color w:val="007AC3"/>
          <w:sz w:val="24"/>
          <w:szCs w:val="24"/>
          <w:lang w:eastAsia="cs-CZ"/>
        </w:rPr>
        <w:t>§ 167 </w:t>
      </w:r>
      <w:hyperlink r:id="rId2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732F23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Právnickou osobu zavazuje protiprávní čin, kterého se při plnění svých úkolů dopustil člen voleného orgánu, zaměstnanec nebo jiný její zástupce vůči třetí osobě.</w:t>
      </w:r>
    </w:p>
    <w:p w14:paraId="6883FE1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50" w:name="c_9869"/>
      <w:bookmarkEnd w:id="550"/>
      <w:r w:rsidRPr="00180327">
        <w:rPr>
          <w:rFonts w:ascii="Helvetica" w:eastAsia="Times New Roman" w:hAnsi="Helvetica" w:cs="Helvetica"/>
          <w:b/>
          <w:bCs/>
          <w:color w:val="232323"/>
          <w:sz w:val="24"/>
          <w:szCs w:val="24"/>
          <w:lang w:eastAsia="cs-CZ"/>
        </w:rPr>
        <w:t>Zrušení právnické osoby</w:t>
      </w:r>
    </w:p>
    <w:p w14:paraId="2AB8138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1" w:name="c_9872"/>
      <w:bookmarkStart w:id="552" w:name="pa_168"/>
      <w:bookmarkStart w:id="553" w:name="p_168"/>
      <w:bookmarkEnd w:id="551"/>
      <w:bookmarkEnd w:id="552"/>
      <w:bookmarkEnd w:id="553"/>
      <w:r w:rsidRPr="00180327">
        <w:rPr>
          <w:rFonts w:ascii="Helvetica" w:eastAsia="Times New Roman" w:hAnsi="Helvetica" w:cs="Helvetica"/>
          <w:color w:val="007AC3"/>
          <w:sz w:val="24"/>
          <w:szCs w:val="24"/>
          <w:lang w:eastAsia="cs-CZ"/>
        </w:rPr>
        <w:t>§ 168 </w:t>
      </w:r>
      <w:hyperlink r:id="rId2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2D1BA9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Právnická osoba se zrušuje právním jednáním, uplynutím doby, rozhodnutím orgánu veřejné moci nebo dosažením účelu, pro který byla ustavena, a z dalších důvodů stanovených zákonem.</w:t>
      </w:r>
    </w:p>
    <w:p w14:paraId="72F12F6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 dobrovolném zrušení právnické osoby rozhoduje její příslušný orgán.</w:t>
      </w:r>
    </w:p>
    <w:p w14:paraId="29B4E4A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4" w:name="c_9910"/>
      <w:bookmarkStart w:id="555" w:name="pa_169"/>
      <w:bookmarkStart w:id="556" w:name="p_169"/>
      <w:bookmarkEnd w:id="554"/>
      <w:bookmarkEnd w:id="555"/>
      <w:bookmarkEnd w:id="556"/>
      <w:r w:rsidRPr="00180327">
        <w:rPr>
          <w:rFonts w:ascii="Helvetica" w:eastAsia="Times New Roman" w:hAnsi="Helvetica" w:cs="Helvetica"/>
          <w:color w:val="007AC3"/>
          <w:sz w:val="24"/>
          <w:szCs w:val="24"/>
          <w:lang w:eastAsia="cs-CZ"/>
        </w:rPr>
        <w:t>§ 169 </w:t>
      </w:r>
      <w:hyperlink r:id="rId2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BB3B65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 zrušení právnické osoby se vyžaduje její likvidace, ledaže celé její jmění nabývá právní nástupce, nebo stanoví-li zákon jinak.</w:t>
      </w:r>
    </w:p>
    <w:p w14:paraId="5867679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Neplyne-li z právního jednání o zrušení právnické osoby, zda je rušena s likvidací nebo bez likvidace, platí, že je zrušena s likvidací.</w:t>
      </w:r>
    </w:p>
    <w:p w14:paraId="11FD33D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7" w:name="c_9955"/>
      <w:bookmarkStart w:id="558" w:name="pa_170"/>
      <w:bookmarkStart w:id="559" w:name="p_170"/>
      <w:bookmarkEnd w:id="557"/>
      <w:bookmarkEnd w:id="558"/>
      <w:bookmarkEnd w:id="559"/>
      <w:r w:rsidRPr="00180327">
        <w:rPr>
          <w:rFonts w:ascii="Helvetica" w:eastAsia="Times New Roman" w:hAnsi="Helvetica" w:cs="Helvetica"/>
          <w:color w:val="007AC3"/>
          <w:sz w:val="24"/>
          <w:szCs w:val="24"/>
          <w:lang w:eastAsia="cs-CZ"/>
        </w:rPr>
        <w:t>§ 170 </w:t>
      </w:r>
      <w:hyperlink r:id="rId2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9B9A2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rozhodl o zrušení právnické osoby s likvidací, může rozhodnutí změnit, dokud ještě nedošlo k naplnění účelu likvidace.</w:t>
      </w:r>
    </w:p>
    <w:p w14:paraId="219657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0" w:name="c_9975"/>
      <w:bookmarkStart w:id="561" w:name="pa_171"/>
      <w:bookmarkStart w:id="562" w:name="p_171"/>
      <w:bookmarkEnd w:id="560"/>
      <w:bookmarkEnd w:id="561"/>
      <w:bookmarkEnd w:id="562"/>
      <w:r w:rsidRPr="00180327">
        <w:rPr>
          <w:rFonts w:ascii="Helvetica" w:eastAsia="Times New Roman" w:hAnsi="Helvetica" w:cs="Helvetica"/>
          <w:color w:val="007AC3"/>
          <w:sz w:val="24"/>
          <w:szCs w:val="24"/>
          <w:lang w:eastAsia="cs-CZ"/>
        </w:rPr>
        <w:t>§ 171 </w:t>
      </w:r>
      <w:hyperlink r:id="rId2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F9C06B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 likvidací se právnická osoba zrušuje</w:t>
      </w:r>
    </w:p>
    <w:p w14:paraId="3FBA3D0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uplynutím doby, na kterou byla založena,</w:t>
      </w:r>
    </w:p>
    <w:p w14:paraId="66C3DEE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dosažením účelu, pro který byla založena,</w:t>
      </w:r>
    </w:p>
    <w:p w14:paraId="034B27F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dnem určeným zákonem nebo právním jednáním o zrušení právnické osoby, jinak dnem jeho účinnosti, nebo</w:t>
      </w:r>
    </w:p>
    <w:p w14:paraId="75485B8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dnem právní moci rozhodnutí orgánu veřejné moci, nestanoví-li se v rozhodnutí den pozdější.</w:t>
      </w:r>
    </w:p>
    <w:p w14:paraId="73ED655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3" w:name="c_10027"/>
      <w:bookmarkStart w:id="564" w:name="pa_172"/>
      <w:bookmarkStart w:id="565" w:name="p_172"/>
      <w:bookmarkEnd w:id="563"/>
      <w:bookmarkEnd w:id="564"/>
      <w:bookmarkEnd w:id="565"/>
      <w:r w:rsidRPr="00180327">
        <w:rPr>
          <w:rFonts w:ascii="Helvetica" w:eastAsia="Times New Roman" w:hAnsi="Helvetica" w:cs="Helvetica"/>
          <w:color w:val="007AC3"/>
          <w:sz w:val="24"/>
          <w:szCs w:val="24"/>
          <w:lang w:eastAsia="cs-CZ"/>
        </w:rPr>
        <w:t>§ 172 </w:t>
      </w:r>
      <w:hyperlink r:id="rId2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55512F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na návrh toho, kdo na tom osvědčí právní zájem, nebo i bez návrhu, zruší právnickou osobu a nařídí její likvidaci, jestliže</w:t>
      </w:r>
    </w:p>
    <w:p w14:paraId="5BC58AA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vyvíjí nezákonnou činnost v takové míře, že to závažným způsobem narušuje veřejný pořádek,</w:t>
      </w:r>
    </w:p>
    <w:p w14:paraId="4464614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již nadále nesplňuje předpoklady vyžadované pro vznik právnické osoby zákonem,</w:t>
      </w:r>
    </w:p>
    <w:p w14:paraId="59F41D3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nemá déle než dva roky statutární orgán schopný usnášet se, nebo</w:t>
      </w:r>
    </w:p>
    <w:p w14:paraId="05115A3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tak stanoví zákon.</w:t>
      </w:r>
    </w:p>
    <w:p w14:paraId="05BFA3C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Umožňuje-li zákon soudu zrušit právnickou osobu z důvodu, který lze odstranit, soud jí před vydáním rozhodnutí stanoví přiměřenou lhůtu k odstranění nedostatků.</w:t>
      </w:r>
    </w:p>
    <w:p w14:paraId="23FB36C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6" w:name="c_10116"/>
      <w:bookmarkStart w:id="567" w:name="pa_173"/>
      <w:bookmarkStart w:id="568" w:name="p_173"/>
      <w:bookmarkEnd w:id="566"/>
      <w:bookmarkEnd w:id="567"/>
      <w:bookmarkEnd w:id="568"/>
      <w:r w:rsidRPr="00180327">
        <w:rPr>
          <w:rFonts w:ascii="Helvetica" w:eastAsia="Times New Roman" w:hAnsi="Helvetica" w:cs="Helvetica"/>
          <w:color w:val="007AC3"/>
          <w:sz w:val="24"/>
          <w:szCs w:val="24"/>
          <w:lang w:eastAsia="cs-CZ"/>
        </w:rPr>
        <w:t>§ 173 </w:t>
      </w:r>
      <w:hyperlink r:id="rId2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77050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Zrušuje-li se právnická osoba při přeměně, zrušuje se bez likvidace dnem účinnosti přeměny.</w:t>
      </w:r>
    </w:p>
    <w:p w14:paraId="2AD49A8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Byl-li osvědčen úpadek právnické osoby, zrušuje se bez likvidace zrušením konkursu po splnění rozvrhového usnesení, nebo zrušením konkursu proto, že majetek je zcela nepostačující; do likvidace však vstoupí, objeví-li se po skončení insolvenčního řízení nějaký majetek.</w:t>
      </w:r>
    </w:p>
    <w:p w14:paraId="3939DDA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69" w:name="c_10169"/>
      <w:bookmarkEnd w:id="569"/>
      <w:r w:rsidRPr="00180327">
        <w:rPr>
          <w:rFonts w:ascii="Helvetica" w:eastAsia="Times New Roman" w:hAnsi="Helvetica" w:cs="Helvetica"/>
          <w:b/>
          <w:bCs/>
          <w:color w:val="232323"/>
          <w:sz w:val="24"/>
          <w:szCs w:val="24"/>
          <w:lang w:eastAsia="cs-CZ"/>
        </w:rPr>
        <w:t>Přeměna právnické osoby</w:t>
      </w:r>
    </w:p>
    <w:p w14:paraId="7BF82B1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0" w:name="c_10172"/>
      <w:bookmarkStart w:id="571" w:name="pa_174"/>
      <w:bookmarkStart w:id="572" w:name="p_174"/>
      <w:bookmarkEnd w:id="570"/>
      <w:bookmarkEnd w:id="571"/>
      <w:bookmarkEnd w:id="572"/>
      <w:r w:rsidRPr="00180327">
        <w:rPr>
          <w:rFonts w:ascii="Helvetica" w:eastAsia="Times New Roman" w:hAnsi="Helvetica" w:cs="Helvetica"/>
          <w:color w:val="007AC3"/>
          <w:sz w:val="24"/>
          <w:szCs w:val="24"/>
          <w:lang w:eastAsia="cs-CZ"/>
        </w:rPr>
        <w:t>§ 174 </w:t>
      </w:r>
      <w:hyperlink r:id="rId2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A9B48F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Přeměnou právnické osoby je fúze, rozdělení a změna právní formy.</w:t>
      </w:r>
    </w:p>
    <w:p w14:paraId="324AD33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Právnická osoba může změnit právní formu, jen stanoví-li to zákon.</w:t>
      </w:r>
    </w:p>
    <w:p w14:paraId="7B95DAB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3" w:name="c_10196"/>
      <w:bookmarkStart w:id="574" w:name="pa_175"/>
      <w:bookmarkStart w:id="575" w:name="p_175"/>
      <w:bookmarkEnd w:id="573"/>
      <w:bookmarkEnd w:id="574"/>
      <w:bookmarkEnd w:id="575"/>
      <w:r w:rsidRPr="00180327">
        <w:rPr>
          <w:rFonts w:ascii="Helvetica" w:eastAsia="Times New Roman" w:hAnsi="Helvetica" w:cs="Helvetica"/>
          <w:color w:val="007AC3"/>
          <w:sz w:val="24"/>
          <w:szCs w:val="24"/>
          <w:lang w:eastAsia="cs-CZ"/>
        </w:rPr>
        <w:t>§ 175 </w:t>
      </w:r>
      <w:hyperlink r:id="rId2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EF39FD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rozhodl o přeměně právnické osoby, může rozhodnutí změnit, dokud se přeměna nestane účinnou.</w:t>
      </w:r>
    </w:p>
    <w:p w14:paraId="234849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Stane-li se přeměna právnické osoby účinnou, nelze rozhodnout, že nenastala, ani vyslovit neplatnost právního jednání, které k přeměně vedlo, a nelze zrušit zápis přeměny do veřejného rejstříku.</w:t>
      </w:r>
    </w:p>
    <w:p w14:paraId="272E50E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6" w:name="c_10241"/>
      <w:bookmarkStart w:id="577" w:name="pa_176"/>
      <w:bookmarkStart w:id="578" w:name="p_176"/>
      <w:bookmarkEnd w:id="576"/>
      <w:bookmarkEnd w:id="577"/>
      <w:bookmarkEnd w:id="578"/>
      <w:r w:rsidRPr="00180327">
        <w:rPr>
          <w:rFonts w:ascii="Helvetica" w:eastAsia="Times New Roman" w:hAnsi="Helvetica" w:cs="Helvetica"/>
          <w:color w:val="007AC3"/>
          <w:sz w:val="24"/>
          <w:szCs w:val="24"/>
          <w:lang w:eastAsia="cs-CZ"/>
        </w:rPr>
        <w:t>§ 176 </w:t>
      </w:r>
      <w:hyperlink r:id="rId2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6E15F3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přeměně musí být stanoven rozhodný den, od něhož se jednání zanikající právnické osoby považuje z účetního hlediska za jednání uskutečněné na účet nástupnické právnické osoby.</w:t>
      </w:r>
    </w:p>
    <w:p w14:paraId="7F0DAF0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Ke dni předcházejícímu rozhodný den sestaví zanikající právnická osoba nebo právnická osoba rozdělovaná odštěpením konečnou účetní závěrku. K rozhodnému dni sestaví nástupnická právnická osoba nebo právnická osoba rozdělovaná odštěpením zahajovací rozvahu.</w:t>
      </w:r>
    </w:p>
    <w:p w14:paraId="4B0032F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9" w:name="c_10302"/>
      <w:bookmarkStart w:id="580" w:name="pa_177"/>
      <w:bookmarkStart w:id="581" w:name="p_177"/>
      <w:bookmarkEnd w:id="579"/>
      <w:bookmarkEnd w:id="580"/>
      <w:bookmarkEnd w:id="581"/>
      <w:r w:rsidRPr="00180327">
        <w:rPr>
          <w:rFonts w:ascii="Helvetica" w:eastAsia="Times New Roman" w:hAnsi="Helvetica" w:cs="Helvetica"/>
          <w:color w:val="007AC3"/>
          <w:sz w:val="24"/>
          <w:szCs w:val="24"/>
          <w:lang w:eastAsia="cs-CZ"/>
        </w:rPr>
        <w:t>§ 177 </w:t>
      </w:r>
      <w:hyperlink r:id="rId2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1AF6FE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Účinnost přeměny právnické osoby zapisované do veřejného rejstříku nastává dnem zápisu do veřejného rejstříku. V takovém případě se rozhodný den stanoví tak, aby nepředcházel den podání návrhu na zápis přeměny do veřejného rejstříku o více než dvanáct měsíců.</w:t>
      </w:r>
    </w:p>
    <w:p w14:paraId="2265437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Jsou-li zúčastněné osoby zapsány do veřejného rejstříku v různých obvodech, podá se návrh na zápis přeměny v kterémkoli z nich a orgán veřejné moci zapíše do veřejného rejstříku všechny zapisované skutečnosti k témuž dni.</w:t>
      </w:r>
    </w:p>
    <w:p w14:paraId="21DA15C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2" w:name="c_10378"/>
      <w:bookmarkStart w:id="583" w:name="pa_178"/>
      <w:bookmarkStart w:id="584" w:name="p_178"/>
      <w:bookmarkEnd w:id="582"/>
      <w:bookmarkEnd w:id="583"/>
      <w:bookmarkEnd w:id="584"/>
      <w:r w:rsidRPr="00180327">
        <w:rPr>
          <w:rFonts w:ascii="Helvetica" w:eastAsia="Times New Roman" w:hAnsi="Helvetica" w:cs="Helvetica"/>
          <w:color w:val="007AC3"/>
          <w:sz w:val="24"/>
          <w:szCs w:val="24"/>
          <w:lang w:eastAsia="cs-CZ"/>
        </w:rPr>
        <w:t>§ 178 </w:t>
      </w:r>
      <w:hyperlink r:id="rId2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683570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Fúze se děje sloučením nebo splynutím nejméně dvou zúčastněných právnických osob. Sloučení nebo splynutí se považuje za převod činnosti zaměstnavatele.</w:t>
      </w:r>
    </w:p>
    <w:p w14:paraId="37AF780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sloučení nejméně jedna ze zúčastněných osob zaniká; práva a povinnosti zanikajících osob přecházejí na jedinou ze zúčastněných osob jako na nástupnickou právnickou osobu.</w:t>
      </w:r>
    </w:p>
    <w:p w14:paraId="619D348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Při splynutí zanikají všechny zúčastněné osoby a na jejich místě vzniká nová právnická osoba jako osoba nástupnická; na ni přecházejí práva a povinnosti všech zanikajících osob.</w:t>
      </w:r>
    </w:p>
    <w:p w14:paraId="66F52CE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5" w:name="c_10453"/>
      <w:bookmarkStart w:id="586" w:name="pa_179"/>
      <w:bookmarkStart w:id="587" w:name="p_179"/>
      <w:bookmarkEnd w:id="585"/>
      <w:bookmarkEnd w:id="586"/>
      <w:bookmarkEnd w:id="587"/>
      <w:r w:rsidRPr="00180327">
        <w:rPr>
          <w:rFonts w:ascii="Helvetica" w:eastAsia="Times New Roman" w:hAnsi="Helvetica" w:cs="Helvetica"/>
          <w:color w:val="007AC3"/>
          <w:sz w:val="24"/>
          <w:szCs w:val="24"/>
          <w:lang w:eastAsia="cs-CZ"/>
        </w:rPr>
        <w:t>§ 179 </w:t>
      </w:r>
      <w:hyperlink r:id="rId2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6C7AE0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Právnická osoba se rozštěpením rozděluje se založením nových právnických osob, nebo se rozděluje za současného sloučení s jinými právnickými osobami (dále jen „rozdělení sloučením“). Právnická osoba se může založit i odštěpením, nebo spojením více způsobů rozdělení. Rozdělení sloučením, odštěpení, jakož i jiné způsoby rozdělení, se považují za převod činnosti zaměstnavatele.</w:t>
      </w:r>
    </w:p>
    <w:p w14:paraId="156BE0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Pokud rozdělením rozdělovaná právnická osoba zaniká a její práva a povinnosti přecházejí na několik nástupnických právnických osob, pak</w:t>
      </w:r>
    </w:p>
    <w:p w14:paraId="668E14B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jsou-li na rozdělení nástupnické právnické osoby zúčastněny jako osoby již existující, jedná se o rozštěpení sloučením,</w:t>
      </w:r>
    </w:p>
    <w:p w14:paraId="73BE474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mají-li nástupnické právnické osoby rozdělením teprve vzniknout, jedná se o rozštěpení se založením nových právnických osob.</w:t>
      </w:r>
    </w:p>
    <w:p w14:paraId="65C1B74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Při rozdělení právnické osoby odštěpením se rozdělovaná právnická osoba neruší, ani nezaniká, ale vyčleněná část jejích práv a povinností přechází na existující nebo nově založenou nástupnickou osobu.</w:t>
      </w:r>
    </w:p>
    <w:p w14:paraId="53A1E18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8" w:name="c_10587"/>
      <w:bookmarkStart w:id="589" w:name="pa_180"/>
      <w:bookmarkStart w:id="590" w:name="p_180"/>
      <w:bookmarkEnd w:id="588"/>
      <w:bookmarkEnd w:id="589"/>
      <w:bookmarkEnd w:id="590"/>
      <w:r w:rsidRPr="00180327">
        <w:rPr>
          <w:rFonts w:ascii="Helvetica" w:eastAsia="Times New Roman" w:hAnsi="Helvetica" w:cs="Helvetica"/>
          <w:color w:val="007AC3"/>
          <w:sz w:val="24"/>
          <w:szCs w:val="24"/>
          <w:lang w:eastAsia="cs-CZ"/>
        </w:rPr>
        <w:lastRenderedPageBreak/>
        <w:t>§ 180 </w:t>
      </w:r>
      <w:hyperlink r:id="rId2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4551E9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 případech uvedených v </w:t>
      </w:r>
      <w:hyperlink r:id="rId266" w:history="1">
        <w:r w:rsidRPr="00180327">
          <w:rPr>
            <w:rFonts w:ascii="Helvetica" w:eastAsia="Times New Roman" w:hAnsi="Helvetica" w:cs="Helvetica"/>
            <w:color w:val="005B92"/>
            <w:sz w:val="24"/>
            <w:szCs w:val="24"/>
            <w:u w:val="single"/>
            <w:lang w:eastAsia="cs-CZ"/>
          </w:rPr>
          <w:t>§ 179 odst. 2 nebo 3</w:t>
        </w:r>
      </w:hyperlink>
      <w:r w:rsidRPr="00180327">
        <w:rPr>
          <w:rFonts w:ascii="Helvetica" w:eastAsia="Times New Roman" w:hAnsi="Helvetica" w:cs="Helvetica"/>
          <w:color w:val="232323"/>
          <w:sz w:val="24"/>
          <w:szCs w:val="24"/>
          <w:lang w:eastAsia="cs-CZ"/>
        </w:rPr>
        <w:t> rozhodne příslušný orgán právnické osoby, kteří zaměstnanci zanikající právnické osoby se stanou zaměstnanci jednotlivých nástupnických právnických osob.</w:t>
      </w:r>
    </w:p>
    <w:p w14:paraId="5082F24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1" w:name="c_10616"/>
      <w:bookmarkStart w:id="592" w:name="pa_181"/>
      <w:bookmarkStart w:id="593" w:name="p_181"/>
      <w:bookmarkEnd w:id="591"/>
      <w:bookmarkEnd w:id="592"/>
      <w:bookmarkEnd w:id="593"/>
      <w:r w:rsidRPr="00180327">
        <w:rPr>
          <w:rFonts w:ascii="Helvetica" w:eastAsia="Times New Roman" w:hAnsi="Helvetica" w:cs="Helvetica"/>
          <w:color w:val="007AC3"/>
          <w:sz w:val="24"/>
          <w:szCs w:val="24"/>
          <w:lang w:eastAsia="cs-CZ"/>
        </w:rPr>
        <w:t>§ 181 </w:t>
      </w:r>
      <w:hyperlink r:id="rId2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A945C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Fúzovat a rozdělovat se mohou právnické osoby o různé právní formě jen tehdy, stanoví-li tak zákon.</w:t>
      </w:r>
    </w:p>
    <w:p w14:paraId="38BF2FC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4" w:name="c_10634"/>
      <w:bookmarkStart w:id="595" w:name="pa_182"/>
      <w:bookmarkStart w:id="596" w:name="p_182"/>
      <w:bookmarkEnd w:id="594"/>
      <w:bookmarkEnd w:id="595"/>
      <w:bookmarkEnd w:id="596"/>
      <w:r w:rsidRPr="00180327">
        <w:rPr>
          <w:rFonts w:ascii="Helvetica" w:eastAsia="Times New Roman" w:hAnsi="Helvetica" w:cs="Helvetica"/>
          <w:color w:val="007AC3"/>
          <w:sz w:val="24"/>
          <w:szCs w:val="24"/>
          <w:lang w:eastAsia="cs-CZ"/>
        </w:rPr>
        <w:t>§ 182 </w:t>
      </w:r>
      <w:hyperlink r:id="rId2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999643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Přechází-li přeměnou právnické osoby její jmění na nástupnickou právnickou osobu a vyžaduje-li se podle jiného právního předpisu souhlas orgánu veřejné moci k převodu práv a povinností, vyžaduje se tento souhlas i k přeměně právnické osoby.</w:t>
      </w:r>
    </w:p>
    <w:p w14:paraId="2CA5D01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7" w:name="c_10671"/>
      <w:bookmarkStart w:id="598" w:name="pa_183"/>
      <w:bookmarkStart w:id="599" w:name="p_183"/>
      <w:bookmarkEnd w:id="597"/>
      <w:bookmarkEnd w:id="598"/>
      <w:bookmarkEnd w:id="599"/>
      <w:r w:rsidRPr="00180327">
        <w:rPr>
          <w:rFonts w:ascii="Helvetica" w:eastAsia="Times New Roman" w:hAnsi="Helvetica" w:cs="Helvetica"/>
          <w:color w:val="007AC3"/>
          <w:sz w:val="24"/>
          <w:szCs w:val="24"/>
          <w:lang w:eastAsia="cs-CZ"/>
        </w:rPr>
        <w:t>§ 183 </w:t>
      </w:r>
      <w:hyperlink r:id="rId2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02DF5B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změně právní formy se neruší ani nezaniká právnická osoba, jejíž právní forma se mění, pouze se mění její právní poměry, a jde-li o korporaci, také právní postavení jejích členů.</w:t>
      </w:r>
    </w:p>
    <w:p w14:paraId="2E37B5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den, k němuž byl vyhotoven návrh smlouvy nebo rozhodnutí o změně právní formy rozvahovým dnem podle jiného právního předpisu, sestaví právnická osoba k tomuto dni mezitímní účetní závěrku. Údaje, z nichž je sestavena účetní závěrka ke dni zpracování změny právní formy, nesmí předcházet den rozhodnutí právnické osoby o změně právní formy více než tři měsíce.</w:t>
      </w:r>
    </w:p>
    <w:p w14:paraId="2A4C616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0" w:name="c_10761"/>
      <w:bookmarkStart w:id="601" w:name="pa_184"/>
      <w:bookmarkStart w:id="602" w:name="p_184"/>
      <w:bookmarkEnd w:id="600"/>
      <w:bookmarkEnd w:id="601"/>
      <w:bookmarkEnd w:id="602"/>
      <w:r w:rsidRPr="00180327">
        <w:rPr>
          <w:rFonts w:ascii="Helvetica" w:eastAsia="Times New Roman" w:hAnsi="Helvetica" w:cs="Helvetica"/>
          <w:color w:val="007AC3"/>
          <w:sz w:val="24"/>
          <w:szCs w:val="24"/>
          <w:lang w:eastAsia="cs-CZ"/>
        </w:rPr>
        <w:t>§ 184 </w:t>
      </w:r>
      <w:hyperlink r:id="rId2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F42823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 přeměně právnické osoby zřízené zákonem lze rozhodnout, pokud to zákon výslovně stanoví.</w:t>
      </w:r>
    </w:p>
    <w:p w14:paraId="458B50B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 přeměně právnické osoby zřízené rozhodnutím orgánu veřejné moci rozhoduje tento orgán.</w:t>
      </w:r>
    </w:p>
    <w:p w14:paraId="0CA4BEF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03" w:name="c_10790"/>
      <w:bookmarkEnd w:id="603"/>
      <w:r w:rsidRPr="00180327">
        <w:rPr>
          <w:rFonts w:ascii="Helvetica" w:eastAsia="Times New Roman" w:hAnsi="Helvetica" w:cs="Helvetica"/>
          <w:b/>
          <w:bCs/>
          <w:color w:val="232323"/>
          <w:sz w:val="24"/>
          <w:szCs w:val="24"/>
          <w:lang w:eastAsia="cs-CZ"/>
        </w:rPr>
        <w:t>Zánik právnické osoby</w:t>
      </w:r>
    </w:p>
    <w:p w14:paraId="274004C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4" w:name="c_10793"/>
      <w:bookmarkStart w:id="605" w:name="pa_185"/>
      <w:bookmarkStart w:id="606" w:name="p_185"/>
      <w:bookmarkEnd w:id="604"/>
      <w:bookmarkEnd w:id="605"/>
      <w:bookmarkEnd w:id="606"/>
      <w:r w:rsidRPr="00180327">
        <w:rPr>
          <w:rFonts w:ascii="Helvetica" w:eastAsia="Times New Roman" w:hAnsi="Helvetica" w:cs="Helvetica"/>
          <w:color w:val="007AC3"/>
          <w:sz w:val="24"/>
          <w:szCs w:val="24"/>
          <w:lang w:eastAsia="cs-CZ"/>
        </w:rPr>
        <w:t>§ 185 </w:t>
      </w:r>
      <w:hyperlink r:id="rId2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E04B68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Právnická osoba zapsaná do veřejného rejstříku zaniká dnem výmazu z veřejného rejstříku.</w:t>
      </w:r>
    </w:p>
    <w:p w14:paraId="75DAA67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7" w:name="c_10807"/>
      <w:bookmarkStart w:id="608" w:name="pa_186"/>
      <w:bookmarkStart w:id="609" w:name="p_186"/>
      <w:bookmarkEnd w:id="607"/>
      <w:bookmarkEnd w:id="608"/>
      <w:bookmarkEnd w:id="609"/>
      <w:r w:rsidRPr="00180327">
        <w:rPr>
          <w:rFonts w:ascii="Helvetica" w:eastAsia="Times New Roman" w:hAnsi="Helvetica" w:cs="Helvetica"/>
          <w:color w:val="007AC3"/>
          <w:sz w:val="24"/>
          <w:szCs w:val="24"/>
          <w:lang w:eastAsia="cs-CZ"/>
        </w:rPr>
        <w:t>§ 186 </w:t>
      </w:r>
      <w:hyperlink r:id="rId2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0310C2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Právnická osoba, která nepodléhá zápisu do veřejného rejstříku, zaniká skončením likvidace.</w:t>
      </w:r>
    </w:p>
    <w:p w14:paraId="54AB333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10" w:name="c_10820"/>
      <w:bookmarkEnd w:id="610"/>
      <w:r w:rsidRPr="00180327">
        <w:rPr>
          <w:rFonts w:ascii="Helvetica" w:eastAsia="Times New Roman" w:hAnsi="Helvetica" w:cs="Helvetica"/>
          <w:b/>
          <w:bCs/>
          <w:color w:val="232323"/>
          <w:sz w:val="24"/>
          <w:szCs w:val="24"/>
          <w:lang w:eastAsia="cs-CZ"/>
        </w:rPr>
        <w:t>Likvidace</w:t>
      </w:r>
    </w:p>
    <w:p w14:paraId="46D8AE0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1" w:name="c_10821"/>
      <w:bookmarkStart w:id="612" w:name="pa_187"/>
      <w:bookmarkStart w:id="613" w:name="p_187"/>
      <w:bookmarkEnd w:id="611"/>
      <w:bookmarkEnd w:id="612"/>
      <w:bookmarkEnd w:id="613"/>
      <w:r w:rsidRPr="00180327">
        <w:rPr>
          <w:rFonts w:ascii="Helvetica" w:eastAsia="Times New Roman" w:hAnsi="Helvetica" w:cs="Helvetica"/>
          <w:color w:val="007AC3"/>
          <w:sz w:val="24"/>
          <w:szCs w:val="24"/>
          <w:lang w:eastAsia="cs-CZ"/>
        </w:rPr>
        <w:t>§ 187 </w:t>
      </w:r>
      <w:hyperlink r:id="rId2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19935B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Účelem likvidace je vypořádat majetek zrušené právnické osoby (likvidační podstatu), vyrovnat dluhy věřitelům a naložit s čistým majetkovým zůstatkem, jenž vyplyne z likvidace (s likvidačním zůstatkem), podle zákona.</w:t>
      </w:r>
    </w:p>
    <w:p w14:paraId="6DAE418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Právnická osoba vstupuje do likvidace dnem, kdy je zrušena nebo prohlášena za neplatnou. Vstoupí-li právnická osoba zapsaná ve veřejném rejstříku do likvidace, navrhne likvidátor bez zbytečného odkladu zápis vstupu do likvidace do veřejného rejstříku. Po dobu likvidace užívá právnická osoba svůj název s dodatkem „v likvidaci“.</w:t>
      </w:r>
    </w:p>
    <w:p w14:paraId="5115FED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4" w:name="c_10899"/>
      <w:bookmarkStart w:id="615" w:name="pa_188"/>
      <w:bookmarkStart w:id="616" w:name="p_188"/>
      <w:bookmarkEnd w:id="614"/>
      <w:bookmarkEnd w:id="615"/>
      <w:bookmarkEnd w:id="616"/>
      <w:r w:rsidRPr="00180327">
        <w:rPr>
          <w:rFonts w:ascii="Helvetica" w:eastAsia="Times New Roman" w:hAnsi="Helvetica" w:cs="Helvetica"/>
          <w:color w:val="007AC3"/>
          <w:sz w:val="24"/>
          <w:szCs w:val="24"/>
          <w:lang w:eastAsia="cs-CZ"/>
        </w:rPr>
        <w:t>§ 188 </w:t>
      </w:r>
      <w:hyperlink r:id="rId2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3DF49A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Vstoupí-li právnická osoba do likvidace, nesmí za ni nikdo právně jednat mimo rozsah stanovený v </w:t>
      </w:r>
      <w:hyperlink r:id="rId277" w:history="1">
        <w:r w:rsidRPr="00180327">
          <w:rPr>
            <w:rFonts w:ascii="Helvetica" w:eastAsia="Times New Roman" w:hAnsi="Helvetica" w:cs="Helvetica"/>
            <w:color w:val="005B92"/>
            <w:sz w:val="24"/>
            <w:szCs w:val="24"/>
            <w:u w:val="single"/>
            <w:lang w:eastAsia="cs-CZ"/>
          </w:rPr>
          <w:t>§ 196</w:t>
        </w:r>
      </w:hyperlink>
      <w:r w:rsidRPr="00180327">
        <w:rPr>
          <w:rFonts w:ascii="Helvetica" w:eastAsia="Times New Roman" w:hAnsi="Helvetica" w:cs="Helvetica"/>
          <w:color w:val="232323"/>
          <w:sz w:val="24"/>
          <w:szCs w:val="24"/>
          <w:lang w:eastAsia="cs-CZ"/>
        </w:rPr>
        <w:t> od okamžiku, kdy se o jejím vstupu do likvidace dozvěděl nebo kdy se o něm dozvědět měl a mohl.</w:t>
      </w:r>
    </w:p>
    <w:p w14:paraId="3819CF6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7" w:name="c_10937"/>
      <w:bookmarkStart w:id="618" w:name="pa_189"/>
      <w:bookmarkStart w:id="619" w:name="p_189"/>
      <w:bookmarkEnd w:id="617"/>
      <w:bookmarkEnd w:id="618"/>
      <w:bookmarkEnd w:id="619"/>
      <w:r w:rsidRPr="00180327">
        <w:rPr>
          <w:rFonts w:ascii="Helvetica" w:eastAsia="Times New Roman" w:hAnsi="Helvetica" w:cs="Helvetica"/>
          <w:color w:val="007AC3"/>
          <w:sz w:val="24"/>
          <w:szCs w:val="24"/>
          <w:lang w:eastAsia="cs-CZ"/>
        </w:rPr>
        <w:t>§ 189 </w:t>
      </w:r>
      <w:hyperlink r:id="rId2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135A72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vstupu do likvidace povolá příslušný orgán právnické osobě likvidátora; likvidátorem může být jen osoba způsobilá být členem statutárního orgánu. Zanikne-li funkce likvidátora ještě před zánikem právnické osoby, povolá příslušný orgán právnické osobě bez zbytečného odkladu nového likvidátora.</w:t>
      </w:r>
    </w:p>
    <w:p w14:paraId="125AB1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právnická osoba v likvidaci a nebyl-li likvidátor povolán, vykonávají jeho působnost všichni členové statutárního orgánu.</w:t>
      </w:r>
    </w:p>
    <w:p w14:paraId="3C5675A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0" w:name="c_10995"/>
      <w:bookmarkStart w:id="621" w:name="pa_190"/>
      <w:bookmarkStart w:id="622" w:name="p_190"/>
      <w:bookmarkEnd w:id="620"/>
      <w:bookmarkEnd w:id="621"/>
      <w:bookmarkEnd w:id="622"/>
      <w:r w:rsidRPr="00180327">
        <w:rPr>
          <w:rFonts w:ascii="Helvetica" w:eastAsia="Times New Roman" w:hAnsi="Helvetica" w:cs="Helvetica"/>
          <w:color w:val="007AC3"/>
          <w:sz w:val="24"/>
          <w:szCs w:val="24"/>
          <w:lang w:eastAsia="cs-CZ"/>
        </w:rPr>
        <w:t>§ 190 </w:t>
      </w:r>
      <w:hyperlink r:id="rId2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BEC383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k likvidaci právnické osoby povoláno několik likvidátorů, tvoří kolektivní orgán.</w:t>
      </w:r>
    </w:p>
    <w:p w14:paraId="1035B12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3" w:name="c_11008"/>
      <w:bookmarkStart w:id="624" w:name="pa_191"/>
      <w:bookmarkStart w:id="625" w:name="p_191"/>
      <w:bookmarkEnd w:id="623"/>
      <w:bookmarkEnd w:id="624"/>
      <w:bookmarkEnd w:id="625"/>
      <w:r w:rsidRPr="00180327">
        <w:rPr>
          <w:rFonts w:ascii="Helvetica" w:eastAsia="Times New Roman" w:hAnsi="Helvetica" w:cs="Helvetica"/>
          <w:color w:val="007AC3"/>
          <w:sz w:val="24"/>
          <w:szCs w:val="24"/>
          <w:lang w:eastAsia="cs-CZ"/>
        </w:rPr>
        <w:t>§ 191 </w:t>
      </w:r>
      <w:hyperlink r:id="rId2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6DA2C3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Právnické osobě, která vstoupila do likvidace, aniž byl povolán likvidátor podle </w:t>
      </w:r>
      <w:hyperlink r:id="rId281" w:history="1">
        <w:r w:rsidRPr="00180327">
          <w:rPr>
            <w:rFonts w:ascii="Helvetica" w:eastAsia="Times New Roman" w:hAnsi="Helvetica" w:cs="Helvetica"/>
            <w:color w:val="005B92"/>
            <w:sz w:val="24"/>
            <w:szCs w:val="24"/>
            <w:u w:val="single"/>
            <w:lang w:eastAsia="cs-CZ"/>
          </w:rPr>
          <w:t>§ 189</w:t>
        </w:r>
      </w:hyperlink>
      <w:r w:rsidRPr="00180327">
        <w:rPr>
          <w:rFonts w:ascii="Helvetica" w:eastAsia="Times New Roman" w:hAnsi="Helvetica" w:cs="Helvetica"/>
          <w:color w:val="232323"/>
          <w:sz w:val="24"/>
          <w:szCs w:val="24"/>
          <w:lang w:eastAsia="cs-CZ"/>
        </w:rPr>
        <w:t>, jmenuje likvidátora soud, a to i bez návrhu. Soud jmenuje likvidátora i v případě, že sám rozhodl o zrušení právnické osoby.</w:t>
      </w:r>
    </w:p>
    <w:p w14:paraId="2ADE13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 návrh osoby, která na tom osvědčí právní zájem, soud odvolá likvidátora, který řádně neplní své povinnosti, a jmenuje nového likvidátora.</w:t>
      </w:r>
    </w:p>
    <w:p w14:paraId="249BAB9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Nebyl-li podán jiný návrh či nelze-li návrhu vyhovět, může soud při postupu podle odstavce 1 nebo 2 likvidátorem jmenovat i bez jeho souhlasu člena statutárního orgánu. Takový likvidátor nemůže ze své funkce odstoupit. Může však navrhnout soudu, aby ho funkce zprostil, prokáže-li, že na něm nelze spravedlivě požadovat, aby funkci vykonával.</w:t>
      </w:r>
    </w:p>
    <w:p w14:paraId="031290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Nelze-li likvidátora jmenovat ani podle odstavce 3, jmenuje ho soud z osob zapsaných do seznamu insolvenčních správců.</w:t>
      </w:r>
    </w:p>
    <w:p w14:paraId="7A4902B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6" w:name="c_11137"/>
      <w:bookmarkStart w:id="627" w:name="pa_192"/>
      <w:bookmarkStart w:id="628" w:name="p_192"/>
      <w:bookmarkEnd w:id="626"/>
      <w:bookmarkEnd w:id="627"/>
      <w:bookmarkEnd w:id="628"/>
      <w:r w:rsidRPr="00180327">
        <w:rPr>
          <w:rFonts w:ascii="Helvetica" w:eastAsia="Times New Roman" w:hAnsi="Helvetica" w:cs="Helvetica"/>
          <w:color w:val="007AC3"/>
          <w:sz w:val="24"/>
          <w:szCs w:val="24"/>
          <w:lang w:eastAsia="cs-CZ"/>
        </w:rPr>
        <w:t>§ 192 </w:t>
      </w:r>
      <w:hyperlink r:id="rId2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DFA6AA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Jmenoval-li likvidátora soud, poskytnou třetí osoby likvidátorovi součinnost ve stejném rozsahu, v jakém jsou povinny poskytnout ji insolvenčnímu správci.</w:t>
      </w:r>
    </w:p>
    <w:p w14:paraId="6ADA1B0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9" w:name="c_11158"/>
      <w:bookmarkStart w:id="630" w:name="pa_193"/>
      <w:bookmarkStart w:id="631" w:name="p_193"/>
      <w:bookmarkEnd w:id="629"/>
      <w:bookmarkEnd w:id="630"/>
      <w:bookmarkEnd w:id="631"/>
      <w:r w:rsidRPr="00180327">
        <w:rPr>
          <w:rFonts w:ascii="Helvetica" w:eastAsia="Times New Roman" w:hAnsi="Helvetica" w:cs="Helvetica"/>
          <w:color w:val="007AC3"/>
          <w:sz w:val="24"/>
          <w:szCs w:val="24"/>
          <w:lang w:eastAsia="cs-CZ"/>
        </w:rPr>
        <w:t>§ 193 </w:t>
      </w:r>
      <w:hyperlink r:id="rId2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C4BA24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Likvidátor nabývá působnosti statutárního orgánu okamžikem svého povolání. Za řádný výkon funkce likvidátor odpovídá stejně jako člen statutárního orgánu.</w:t>
      </w:r>
    </w:p>
    <w:p w14:paraId="0C9D43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2" w:name="c_11179"/>
      <w:bookmarkStart w:id="633" w:name="pa_194"/>
      <w:bookmarkStart w:id="634" w:name="p_194"/>
      <w:bookmarkEnd w:id="632"/>
      <w:bookmarkEnd w:id="633"/>
      <w:bookmarkEnd w:id="634"/>
      <w:r w:rsidRPr="00180327">
        <w:rPr>
          <w:rFonts w:ascii="Helvetica" w:eastAsia="Times New Roman" w:hAnsi="Helvetica" w:cs="Helvetica"/>
          <w:color w:val="007AC3"/>
          <w:sz w:val="24"/>
          <w:szCs w:val="24"/>
          <w:lang w:eastAsia="cs-CZ"/>
        </w:rPr>
        <w:t>§ 194 </w:t>
      </w:r>
      <w:hyperlink r:id="rId2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829D6B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Jen soud může odvolat z funkce likvidátora, kterého do funkce jmenoval.</w:t>
      </w:r>
    </w:p>
    <w:p w14:paraId="481E72C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5" w:name="c_11192"/>
      <w:bookmarkStart w:id="636" w:name="pa_195"/>
      <w:bookmarkStart w:id="637" w:name="p_195"/>
      <w:bookmarkEnd w:id="635"/>
      <w:bookmarkEnd w:id="636"/>
      <w:bookmarkEnd w:id="637"/>
      <w:r w:rsidRPr="00180327">
        <w:rPr>
          <w:rFonts w:ascii="Helvetica" w:eastAsia="Times New Roman" w:hAnsi="Helvetica" w:cs="Helvetica"/>
          <w:color w:val="007AC3"/>
          <w:sz w:val="24"/>
          <w:szCs w:val="24"/>
          <w:lang w:eastAsia="cs-CZ"/>
        </w:rPr>
        <w:t>§ 195 </w:t>
      </w:r>
      <w:hyperlink r:id="rId2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3274A9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Odměnu a způsob její výplaty určuje likvidátorovi ten, kdo jej povolal.</w:t>
      </w:r>
    </w:p>
    <w:p w14:paraId="2566339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8" w:name="c_11205"/>
      <w:bookmarkStart w:id="639" w:name="pa_196"/>
      <w:bookmarkStart w:id="640" w:name="p_196"/>
      <w:bookmarkEnd w:id="638"/>
      <w:bookmarkEnd w:id="639"/>
      <w:bookmarkEnd w:id="640"/>
      <w:r w:rsidRPr="00180327">
        <w:rPr>
          <w:rFonts w:ascii="Helvetica" w:eastAsia="Times New Roman" w:hAnsi="Helvetica" w:cs="Helvetica"/>
          <w:color w:val="007AC3"/>
          <w:sz w:val="24"/>
          <w:szCs w:val="24"/>
          <w:lang w:eastAsia="cs-CZ"/>
        </w:rPr>
        <w:t>§ 196 </w:t>
      </w:r>
      <w:hyperlink r:id="rId2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CD5F7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Činnost likvidátora může sledovat jen účel, jaký odpovídá povaze a cíli likvidace.</w:t>
      </w:r>
    </w:p>
    <w:p w14:paraId="17820D0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Nabyla-li právnická osoba dědictví nebo odkaz s podmínkou, doložením času nebo s příkazem, tato omezení likvidátor dodrží. Jestliže však právnická osoba obdržela účelově vázané prostředky z veřejných rozpočtů, použije likvidátor tyto prostředky podle rozhodnutí orgánu, který je poskytl; obdobně likvidátor postupuje, jestliže právnická osoba obdržela prostředky účelově vázané k dosažení veřejně prospěšného účelu.</w:t>
      </w:r>
    </w:p>
    <w:p w14:paraId="733BA09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1" w:name="c_11274"/>
      <w:bookmarkStart w:id="642" w:name="pa_197"/>
      <w:bookmarkStart w:id="643" w:name="p_197"/>
      <w:bookmarkEnd w:id="641"/>
      <w:bookmarkEnd w:id="642"/>
      <w:bookmarkEnd w:id="643"/>
      <w:r w:rsidRPr="00180327">
        <w:rPr>
          <w:rFonts w:ascii="Helvetica" w:eastAsia="Times New Roman" w:hAnsi="Helvetica" w:cs="Helvetica"/>
          <w:color w:val="007AC3"/>
          <w:sz w:val="24"/>
          <w:szCs w:val="24"/>
          <w:lang w:eastAsia="cs-CZ"/>
        </w:rPr>
        <w:t>§ 197 </w:t>
      </w:r>
      <w:hyperlink r:id="rId2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18D68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Likvidátor uspokojí v průběhu likvidace přednostně pohledávky zaměstnanců; to neplatí, je-li právnická osoba v úpadku.</w:t>
      </w:r>
    </w:p>
    <w:p w14:paraId="38E70D8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4" w:name="c_11291"/>
      <w:bookmarkStart w:id="645" w:name="pa_198"/>
      <w:bookmarkStart w:id="646" w:name="p_198"/>
      <w:bookmarkEnd w:id="644"/>
      <w:bookmarkEnd w:id="645"/>
      <w:bookmarkEnd w:id="646"/>
      <w:r w:rsidRPr="00180327">
        <w:rPr>
          <w:rFonts w:ascii="Helvetica" w:eastAsia="Times New Roman" w:hAnsi="Helvetica" w:cs="Helvetica"/>
          <w:color w:val="007AC3"/>
          <w:sz w:val="24"/>
          <w:szCs w:val="24"/>
          <w:lang w:eastAsia="cs-CZ"/>
        </w:rPr>
        <w:t>§ 198 </w:t>
      </w:r>
      <w:hyperlink r:id="rId2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2FF50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Likvidátor oznámí vstup právnické osoby do likvidace všem známým věřitelům.</w:t>
      </w:r>
    </w:p>
    <w:p w14:paraId="67BF67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Likvidátor zveřejní bez zbytečného odkladu nejméně dvakrát za sebou alespoň s dvoutýdenním odstupem oznámení podle odstavce 1 společně s výzvou pro věřitele, aby přihlásili své pohledávky ve lhůtě, která nesmí být kratší než tři měsíce od druhého zveřejnění.</w:t>
      </w:r>
    </w:p>
    <w:p w14:paraId="34ED04B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7" w:name="c_11343"/>
      <w:bookmarkStart w:id="648" w:name="pa_199"/>
      <w:bookmarkStart w:id="649" w:name="p_199"/>
      <w:bookmarkEnd w:id="647"/>
      <w:bookmarkEnd w:id="648"/>
      <w:bookmarkEnd w:id="649"/>
      <w:r w:rsidRPr="00180327">
        <w:rPr>
          <w:rFonts w:ascii="Helvetica" w:eastAsia="Times New Roman" w:hAnsi="Helvetica" w:cs="Helvetica"/>
          <w:color w:val="007AC3"/>
          <w:sz w:val="24"/>
          <w:szCs w:val="24"/>
          <w:lang w:eastAsia="cs-CZ"/>
        </w:rPr>
        <w:t>§ 199 </w:t>
      </w:r>
      <w:hyperlink r:id="rId2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3DBE2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Likvidátor sestaví ke dni vstupu právnické osoby do likvidace zahajovací rozvahu a soupis jmění právnické osoby.</w:t>
      </w:r>
    </w:p>
    <w:p w14:paraId="258AAE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Likvidátor vydá proti úhradě nákladů soupis jmění každému věřiteli, který o to požádá.</w:t>
      </w:r>
    </w:p>
    <w:p w14:paraId="5450112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0" w:name="c_11376"/>
      <w:bookmarkStart w:id="651" w:name="pa_200"/>
      <w:bookmarkStart w:id="652" w:name="p_200"/>
      <w:bookmarkEnd w:id="650"/>
      <w:bookmarkEnd w:id="651"/>
      <w:bookmarkEnd w:id="652"/>
      <w:r w:rsidRPr="00180327">
        <w:rPr>
          <w:rFonts w:ascii="Helvetica" w:eastAsia="Times New Roman" w:hAnsi="Helvetica" w:cs="Helvetica"/>
          <w:color w:val="007AC3"/>
          <w:sz w:val="24"/>
          <w:szCs w:val="24"/>
          <w:lang w:eastAsia="cs-CZ"/>
        </w:rPr>
        <w:t>§ 200 </w:t>
      </w:r>
      <w:hyperlink r:id="rId2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EAF108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Zjistí-li likvidátor v průběhu likvidace, že právnická osoba je v úpadku, podá bez zbytečného odkladu insolvenční návrh, ledaže se jedná o případ uvedený v </w:t>
      </w:r>
      <w:hyperlink r:id="rId291" w:history="1">
        <w:r w:rsidRPr="00180327">
          <w:rPr>
            <w:rFonts w:ascii="Helvetica" w:eastAsia="Times New Roman" w:hAnsi="Helvetica" w:cs="Helvetica"/>
            <w:color w:val="005B92"/>
            <w:sz w:val="24"/>
            <w:szCs w:val="24"/>
            <w:u w:val="single"/>
            <w:lang w:eastAsia="cs-CZ"/>
          </w:rPr>
          <w:t>§ 201</w:t>
        </w:r>
      </w:hyperlink>
      <w:r w:rsidRPr="00180327">
        <w:rPr>
          <w:rFonts w:ascii="Helvetica" w:eastAsia="Times New Roman" w:hAnsi="Helvetica" w:cs="Helvetica"/>
          <w:color w:val="232323"/>
          <w:sz w:val="24"/>
          <w:szCs w:val="24"/>
          <w:lang w:eastAsia="cs-CZ"/>
        </w:rPr>
        <w:t>.</w:t>
      </w:r>
    </w:p>
    <w:p w14:paraId="3D1A2BE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3" w:name="c_11404"/>
      <w:bookmarkStart w:id="654" w:name="pa_201"/>
      <w:bookmarkStart w:id="655" w:name="p_201"/>
      <w:bookmarkEnd w:id="653"/>
      <w:bookmarkEnd w:id="654"/>
      <w:bookmarkEnd w:id="655"/>
      <w:r w:rsidRPr="00180327">
        <w:rPr>
          <w:rFonts w:ascii="Helvetica" w:eastAsia="Times New Roman" w:hAnsi="Helvetica" w:cs="Helvetica"/>
          <w:color w:val="007AC3"/>
          <w:sz w:val="24"/>
          <w:szCs w:val="24"/>
          <w:lang w:eastAsia="cs-CZ"/>
        </w:rPr>
        <w:t>§ 201 </w:t>
      </w:r>
      <w:hyperlink r:id="rId2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013892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Jedná-li se o případ podle </w:t>
      </w:r>
      <w:hyperlink r:id="rId293" w:history="1">
        <w:r w:rsidRPr="00180327">
          <w:rPr>
            <w:rFonts w:ascii="Helvetica" w:eastAsia="Times New Roman" w:hAnsi="Helvetica" w:cs="Helvetica"/>
            <w:color w:val="005B92"/>
            <w:sz w:val="24"/>
            <w:szCs w:val="24"/>
            <w:u w:val="single"/>
            <w:lang w:eastAsia="cs-CZ"/>
          </w:rPr>
          <w:t>§ 173 odst. 2</w:t>
        </w:r>
      </w:hyperlink>
      <w:r w:rsidRPr="00180327">
        <w:rPr>
          <w:rFonts w:ascii="Helvetica" w:eastAsia="Times New Roman" w:hAnsi="Helvetica" w:cs="Helvetica"/>
          <w:color w:val="232323"/>
          <w:sz w:val="24"/>
          <w:szCs w:val="24"/>
          <w:lang w:eastAsia="cs-CZ"/>
        </w:rPr>
        <w:t xml:space="preserve"> a likvidační podstata nepostačuje k splnění všech dluhů, likvidátor z výtěžku uhradí v prvé skupině náklady likvidace, ve </w:t>
      </w:r>
      <w:r w:rsidRPr="00180327">
        <w:rPr>
          <w:rFonts w:ascii="Helvetica" w:eastAsia="Times New Roman" w:hAnsi="Helvetica" w:cs="Helvetica"/>
          <w:color w:val="232323"/>
          <w:sz w:val="24"/>
          <w:szCs w:val="24"/>
          <w:lang w:eastAsia="cs-CZ"/>
        </w:rPr>
        <w:lastRenderedPageBreak/>
        <w:t>druhé skupině ze zůstatku uspokojí pohledávky zaměstnanců a poté hradí ve třetí skupině pohledávky ostatních věřitelů.</w:t>
      </w:r>
    </w:p>
    <w:p w14:paraId="78823CA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možné plně vyrovnat pohledávky v téže skupině, uspokojí se poměrně.</w:t>
      </w:r>
    </w:p>
    <w:p w14:paraId="375E443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6" w:name="c_11462"/>
      <w:bookmarkStart w:id="657" w:name="pa_202"/>
      <w:bookmarkStart w:id="658" w:name="p_202"/>
      <w:bookmarkEnd w:id="656"/>
      <w:bookmarkEnd w:id="657"/>
      <w:bookmarkEnd w:id="658"/>
      <w:r w:rsidRPr="00180327">
        <w:rPr>
          <w:rFonts w:ascii="Helvetica" w:eastAsia="Times New Roman" w:hAnsi="Helvetica" w:cs="Helvetica"/>
          <w:color w:val="007AC3"/>
          <w:sz w:val="24"/>
          <w:szCs w:val="24"/>
          <w:lang w:eastAsia="cs-CZ"/>
        </w:rPr>
        <w:t>§ 202 </w:t>
      </w:r>
      <w:hyperlink r:id="rId2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66CA30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Nezdaří-li se v přiměřené době celou likvidační podstatu zpeněžit, vyrovná likvidátor z částečného výtěžku přednostně náklady a pohledávky z první a pak z druhé skupiny, je-li to možné; tím není dotčen </w:t>
      </w:r>
      <w:hyperlink r:id="rId295" w:history="1">
        <w:r w:rsidRPr="00180327">
          <w:rPr>
            <w:rFonts w:ascii="Helvetica" w:eastAsia="Times New Roman" w:hAnsi="Helvetica" w:cs="Helvetica"/>
            <w:color w:val="005B92"/>
            <w:sz w:val="24"/>
            <w:szCs w:val="24"/>
            <w:u w:val="single"/>
            <w:lang w:eastAsia="cs-CZ"/>
          </w:rPr>
          <w:t>§ 201 odst. 2</w:t>
        </w:r>
      </w:hyperlink>
      <w:r w:rsidRPr="00180327">
        <w:rPr>
          <w:rFonts w:ascii="Helvetica" w:eastAsia="Times New Roman" w:hAnsi="Helvetica" w:cs="Helvetica"/>
          <w:color w:val="232323"/>
          <w:sz w:val="24"/>
          <w:szCs w:val="24"/>
          <w:lang w:eastAsia="cs-CZ"/>
        </w:rPr>
        <w:t>. Poté likvidátor nabídne věřitelům pohledávek třetí skupiny likvidační podstatu k převzetí na úhradu dluhů.</w:t>
      </w:r>
    </w:p>
    <w:p w14:paraId="00B6958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Nezdaří-li se v přiměřené době zpeněžit likvidační podstatu ani zčásti, anebo nejsou-li z částečného výtěžku pohledávky první a druhé skupiny zcela vyrovnány, likvidátor nabídne likvidační podstatu k převzetí všem věřitelům.</w:t>
      </w:r>
    </w:p>
    <w:p w14:paraId="779394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O věřiteli, jemuž byla likvidační podstata nabídnuta podle odstavce 1 nebo 2 a do dvou měsíců se k nabídce nevyjádřil, platí, že nabídku přijal; tento účinek nenastane, nepoučil-li jej o tom likvidátor v nabídce.</w:t>
      </w:r>
    </w:p>
    <w:p w14:paraId="73BE0D0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9" w:name="c_11580"/>
      <w:bookmarkStart w:id="660" w:name="pa_203"/>
      <w:bookmarkStart w:id="661" w:name="p_203"/>
      <w:bookmarkEnd w:id="659"/>
      <w:bookmarkEnd w:id="660"/>
      <w:bookmarkEnd w:id="661"/>
      <w:r w:rsidRPr="00180327">
        <w:rPr>
          <w:rFonts w:ascii="Helvetica" w:eastAsia="Times New Roman" w:hAnsi="Helvetica" w:cs="Helvetica"/>
          <w:color w:val="007AC3"/>
          <w:sz w:val="24"/>
          <w:szCs w:val="24"/>
          <w:lang w:eastAsia="cs-CZ"/>
        </w:rPr>
        <w:t>§ 203 </w:t>
      </w:r>
      <w:hyperlink r:id="rId2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D076A7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Věřitelům, kteří převezmou likvidační podstatu, náleží každému podíl určený poměrem výše jejich pohledávek; ve zbytku jejich pohledávky zanikají.</w:t>
      </w:r>
    </w:p>
    <w:p w14:paraId="008B25E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Odmítne-li některý z věřitelů účast na převzetí likvidační podstaty, považuje se jeho pohledávka za zaniklou. To neplatí, pokud se následně zjistí dosud neznámý majetek právnické osoby.</w:t>
      </w:r>
    </w:p>
    <w:p w14:paraId="7538DE6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2" w:name="c_11628"/>
      <w:bookmarkStart w:id="663" w:name="pa_204"/>
      <w:bookmarkStart w:id="664" w:name="p_204"/>
      <w:bookmarkEnd w:id="662"/>
      <w:bookmarkEnd w:id="663"/>
      <w:bookmarkEnd w:id="664"/>
      <w:r w:rsidRPr="00180327">
        <w:rPr>
          <w:rFonts w:ascii="Helvetica" w:eastAsia="Times New Roman" w:hAnsi="Helvetica" w:cs="Helvetica"/>
          <w:color w:val="007AC3"/>
          <w:sz w:val="24"/>
          <w:szCs w:val="24"/>
          <w:lang w:eastAsia="cs-CZ"/>
        </w:rPr>
        <w:t>§ 204 </w:t>
      </w:r>
      <w:hyperlink r:id="rId2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1B857E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Odmítnou-li všichni věřitelé likvidační podstatu převzít, přechází likvidační podstata dnem zániku právnické osoby na stát; likvidátor to bez zbytečného odkladu oznámí orgánu příslušnému podle jiného zákona.</w:t>
      </w:r>
    </w:p>
    <w:p w14:paraId="381119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Bez zřetele k </w:t>
      </w:r>
      <w:hyperlink r:id="rId298" w:history="1">
        <w:r w:rsidRPr="00180327">
          <w:rPr>
            <w:rFonts w:ascii="Helvetica" w:eastAsia="Times New Roman" w:hAnsi="Helvetica" w:cs="Helvetica"/>
            <w:color w:val="005B92"/>
            <w:sz w:val="24"/>
            <w:szCs w:val="24"/>
            <w:u w:val="single"/>
            <w:lang w:eastAsia="cs-CZ"/>
          </w:rPr>
          <w:t>§ 201 až 203</w:t>
        </w:r>
      </w:hyperlink>
      <w:r w:rsidRPr="00180327">
        <w:rPr>
          <w:rFonts w:ascii="Helvetica" w:eastAsia="Times New Roman" w:hAnsi="Helvetica" w:cs="Helvetica"/>
          <w:color w:val="232323"/>
          <w:sz w:val="24"/>
          <w:szCs w:val="24"/>
          <w:lang w:eastAsia="cs-CZ"/>
        </w:rPr>
        <w:t> náleží věřiteli, který je podle jiného zákona věřitelem zajištěným, uspokojení z jistoty, kterou byla jeho pohledávka zajištěna. Nebude-li zajištěný věřitel takto plně uspokojen ve své pohledávce, náleží mu ve zbytku plnění podle </w:t>
      </w:r>
      <w:hyperlink r:id="rId299" w:history="1">
        <w:r w:rsidRPr="00180327">
          <w:rPr>
            <w:rFonts w:ascii="Helvetica" w:eastAsia="Times New Roman" w:hAnsi="Helvetica" w:cs="Helvetica"/>
            <w:color w:val="005B92"/>
            <w:sz w:val="24"/>
            <w:szCs w:val="24"/>
            <w:u w:val="single"/>
            <w:lang w:eastAsia="cs-CZ"/>
          </w:rPr>
          <w:t>§ 201 až 203</w:t>
        </w:r>
      </w:hyperlink>
      <w:r w:rsidRPr="00180327">
        <w:rPr>
          <w:rFonts w:ascii="Helvetica" w:eastAsia="Times New Roman" w:hAnsi="Helvetica" w:cs="Helvetica"/>
          <w:color w:val="232323"/>
          <w:sz w:val="24"/>
          <w:szCs w:val="24"/>
          <w:lang w:eastAsia="cs-CZ"/>
        </w:rPr>
        <w:t>.</w:t>
      </w:r>
    </w:p>
    <w:p w14:paraId="030C228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5" w:name="c_11701"/>
      <w:bookmarkStart w:id="666" w:name="pa_205"/>
      <w:bookmarkStart w:id="667" w:name="p_205"/>
      <w:bookmarkEnd w:id="665"/>
      <w:bookmarkEnd w:id="666"/>
      <w:bookmarkEnd w:id="667"/>
      <w:r w:rsidRPr="00180327">
        <w:rPr>
          <w:rFonts w:ascii="Helvetica" w:eastAsia="Times New Roman" w:hAnsi="Helvetica" w:cs="Helvetica"/>
          <w:color w:val="007AC3"/>
          <w:sz w:val="24"/>
          <w:szCs w:val="24"/>
          <w:lang w:eastAsia="cs-CZ"/>
        </w:rPr>
        <w:t>§ 205 </w:t>
      </w:r>
      <w:hyperlink r:id="rId3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394BB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Jakmile likvidátor dokončí vše, co předchází naložení s likvidačním zůstatkem nebo předání likvidační podstaty podle </w:t>
      </w:r>
      <w:hyperlink r:id="rId301" w:history="1">
        <w:r w:rsidRPr="00180327">
          <w:rPr>
            <w:rFonts w:ascii="Helvetica" w:eastAsia="Times New Roman" w:hAnsi="Helvetica" w:cs="Helvetica"/>
            <w:color w:val="005B92"/>
            <w:sz w:val="24"/>
            <w:szCs w:val="24"/>
            <w:u w:val="single"/>
            <w:lang w:eastAsia="cs-CZ"/>
          </w:rPr>
          <w:t>§ 202</w:t>
        </w:r>
      </w:hyperlink>
      <w:r w:rsidRPr="00180327">
        <w:rPr>
          <w:rFonts w:ascii="Helvetica" w:eastAsia="Times New Roman" w:hAnsi="Helvetica" w:cs="Helvetica"/>
          <w:color w:val="232323"/>
          <w:sz w:val="24"/>
          <w:szCs w:val="24"/>
          <w:lang w:eastAsia="cs-CZ"/>
        </w:rPr>
        <w:t> nebo oznámení podle </w:t>
      </w:r>
      <w:hyperlink r:id="rId302" w:history="1">
        <w:r w:rsidRPr="00180327">
          <w:rPr>
            <w:rFonts w:ascii="Helvetica" w:eastAsia="Times New Roman" w:hAnsi="Helvetica" w:cs="Helvetica"/>
            <w:color w:val="005B92"/>
            <w:sz w:val="24"/>
            <w:szCs w:val="24"/>
            <w:u w:val="single"/>
            <w:lang w:eastAsia="cs-CZ"/>
          </w:rPr>
          <w:t>§ 204</w:t>
        </w:r>
      </w:hyperlink>
      <w:r w:rsidRPr="00180327">
        <w:rPr>
          <w:rFonts w:ascii="Helvetica" w:eastAsia="Times New Roman" w:hAnsi="Helvetica" w:cs="Helvetica"/>
          <w:color w:val="232323"/>
          <w:sz w:val="24"/>
          <w:szCs w:val="24"/>
          <w:lang w:eastAsia="cs-CZ"/>
        </w:rPr>
        <w:t>, vyhotoví konečnou zprávu o průběhu likvidace, v níž uvede alespoň, jak bylo s likvidační podstatou naloženo, a popřípadě též návrh na použití likvidačního zůstatku. K témuž dni likvidátor sestaví účetní závěrku. Likvidátor k účetní závěrce připojuje podpisový záznam.</w:t>
      </w:r>
    </w:p>
    <w:p w14:paraId="7BE45B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Konečnou zprávu, návrh na použití likvidačního zůstatku a účetní závěrku předloží likvidátor ke schválení tomu, kdo jej povolal do funkce. Ten, kdo se stal likvidátorem podle </w:t>
      </w:r>
      <w:hyperlink r:id="rId303" w:history="1">
        <w:r w:rsidRPr="00180327">
          <w:rPr>
            <w:rFonts w:ascii="Helvetica" w:eastAsia="Times New Roman" w:hAnsi="Helvetica" w:cs="Helvetica"/>
            <w:color w:val="005B92"/>
            <w:sz w:val="24"/>
            <w:szCs w:val="24"/>
            <w:u w:val="single"/>
            <w:lang w:eastAsia="cs-CZ"/>
          </w:rPr>
          <w:t>§ 189 odst. 1</w:t>
        </w:r>
      </w:hyperlink>
      <w:r w:rsidRPr="00180327">
        <w:rPr>
          <w:rFonts w:ascii="Helvetica" w:eastAsia="Times New Roman" w:hAnsi="Helvetica" w:cs="Helvetica"/>
          <w:color w:val="232323"/>
          <w:sz w:val="24"/>
          <w:szCs w:val="24"/>
          <w:lang w:eastAsia="cs-CZ"/>
        </w:rPr>
        <w:t>, předloží konečnou zprávu, návrh na použití likvidačního zůstatku a účetní závěrku tomu orgánu právnické osoby, který má působnost ho z funkce odvolat, popřípadě působnost ho kontrolovat. Není-li takový orgán, předloží likvidátor tyto doklady a návrhy ke schválení soudu.</w:t>
      </w:r>
    </w:p>
    <w:p w14:paraId="029C7B4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Výmazu právnické osoby z veřejného rejstříku nebrání, že nebyly schváleny dokumenty uvedené v odstavci 1.</w:t>
      </w:r>
    </w:p>
    <w:p w14:paraId="48326C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(4) Likvidátor zajistí uchování dokumentů uvedených v odstavci 1 po dobu 10 let od zániku právnické osoby.</w:t>
      </w:r>
    </w:p>
    <w:p w14:paraId="517DE61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8" w:name="c_11866"/>
      <w:bookmarkStart w:id="669" w:name="pa_206"/>
      <w:bookmarkStart w:id="670" w:name="p_206"/>
      <w:bookmarkEnd w:id="668"/>
      <w:bookmarkEnd w:id="669"/>
      <w:bookmarkEnd w:id="670"/>
      <w:r w:rsidRPr="00180327">
        <w:rPr>
          <w:rFonts w:ascii="Helvetica" w:eastAsia="Times New Roman" w:hAnsi="Helvetica" w:cs="Helvetica"/>
          <w:color w:val="007AC3"/>
          <w:sz w:val="24"/>
          <w:szCs w:val="24"/>
          <w:lang w:eastAsia="cs-CZ"/>
        </w:rPr>
        <w:t>§ 206 </w:t>
      </w:r>
      <w:hyperlink r:id="rId3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F087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Dokud nejsou uspokojena práva všech věřitelů, kteří své pohledávky přihlásili včas podle </w:t>
      </w:r>
      <w:hyperlink r:id="rId305" w:history="1">
        <w:r w:rsidRPr="00180327">
          <w:rPr>
            <w:rFonts w:ascii="Helvetica" w:eastAsia="Times New Roman" w:hAnsi="Helvetica" w:cs="Helvetica"/>
            <w:color w:val="005B92"/>
            <w:sz w:val="24"/>
            <w:szCs w:val="24"/>
            <w:u w:val="single"/>
            <w:lang w:eastAsia="cs-CZ"/>
          </w:rPr>
          <w:t>§ 198</w:t>
        </w:r>
      </w:hyperlink>
      <w:r w:rsidRPr="00180327">
        <w:rPr>
          <w:rFonts w:ascii="Helvetica" w:eastAsia="Times New Roman" w:hAnsi="Helvetica" w:cs="Helvetica"/>
          <w:color w:val="232323"/>
          <w:sz w:val="24"/>
          <w:szCs w:val="24"/>
          <w:lang w:eastAsia="cs-CZ"/>
        </w:rPr>
        <w:t>, nelze vyplácet podíl na likvidačním zůstatku ani ve formě zálohy, ani jej jinak použít.</w:t>
      </w:r>
    </w:p>
    <w:p w14:paraId="5792B03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pohledávka sporná nebo není-li ještě splatná, lze likvidační zůstatek použít jen, byla-li věřiteli poskytnuta dostatečná jistota.</w:t>
      </w:r>
    </w:p>
    <w:p w14:paraId="317F5E8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1" w:name="c_11915"/>
      <w:bookmarkStart w:id="672" w:name="pa_207"/>
      <w:bookmarkStart w:id="673" w:name="p_207"/>
      <w:bookmarkEnd w:id="671"/>
      <w:bookmarkEnd w:id="672"/>
      <w:bookmarkEnd w:id="673"/>
      <w:r w:rsidRPr="00180327">
        <w:rPr>
          <w:rFonts w:ascii="Helvetica" w:eastAsia="Times New Roman" w:hAnsi="Helvetica" w:cs="Helvetica"/>
          <w:color w:val="007AC3"/>
          <w:sz w:val="24"/>
          <w:szCs w:val="24"/>
          <w:lang w:eastAsia="cs-CZ"/>
        </w:rPr>
        <w:t>§ 207 </w:t>
      </w:r>
      <w:hyperlink r:id="rId3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E599F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Likvidace končí použitím likvidačního zůstatku, převzetím likvidační podstaty věřiteli, nebo jejím odmítnutím. Likvidátor podá do třiceti dnů od skončení likvidace návrh na výmaz právnické osoby z veřejného rejstříku.</w:t>
      </w:r>
    </w:p>
    <w:p w14:paraId="4F424E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4" w:name="c_11945"/>
      <w:bookmarkStart w:id="675" w:name="pa_208"/>
      <w:bookmarkStart w:id="676" w:name="p_208"/>
      <w:bookmarkEnd w:id="674"/>
      <w:bookmarkEnd w:id="675"/>
      <w:bookmarkEnd w:id="676"/>
      <w:r w:rsidRPr="00180327">
        <w:rPr>
          <w:rFonts w:ascii="Helvetica" w:eastAsia="Times New Roman" w:hAnsi="Helvetica" w:cs="Helvetica"/>
          <w:color w:val="007AC3"/>
          <w:sz w:val="24"/>
          <w:szCs w:val="24"/>
          <w:lang w:eastAsia="cs-CZ"/>
        </w:rPr>
        <w:t>§ 208 </w:t>
      </w:r>
      <w:hyperlink r:id="rId3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DC0ED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Zjistí-li se ještě před výmazem právnické osoby z veřejného rejstříku její dosud neznámý majetek nebo objeví-li se potřeba jiných nezbytných opatření, likvidace neskončí a likvidátor tento majetek vypořádá nebo provede další nezbytná opatření. Po ukončení těchto jednání postupuje podle </w:t>
      </w:r>
      <w:hyperlink r:id="rId308" w:history="1">
        <w:r w:rsidRPr="00180327">
          <w:rPr>
            <w:rFonts w:ascii="Helvetica" w:eastAsia="Times New Roman" w:hAnsi="Helvetica" w:cs="Helvetica"/>
            <w:color w:val="005B92"/>
            <w:sz w:val="24"/>
            <w:szCs w:val="24"/>
            <w:u w:val="single"/>
            <w:lang w:eastAsia="cs-CZ"/>
          </w:rPr>
          <w:t>§ 205 až 207</w:t>
        </w:r>
      </w:hyperlink>
      <w:r w:rsidRPr="00180327">
        <w:rPr>
          <w:rFonts w:ascii="Helvetica" w:eastAsia="Times New Roman" w:hAnsi="Helvetica" w:cs="Helvetica"/>
          <w:color w:val="232323"/>
          <w:sz w:val="24"/>
          <w:szCs w:val="24"/>
          <w:lang w:eastAsia="cs-CZ"/>
        </w:rPr>
        <w:t>; ustanovení </w:t>
      </w:r>
      <w:hyperlink r:id="rId309" w:history="1">
        <w:r w:rsidRPr="00180327">
          <w:rPr>
            <w:rFonts w:ascii="Helvetica" w:eastAsia="Times New Roman" w:hAnsi="Helvetica" w:cs="Helvetica"/>
            <w:color w:val="005B92"/>
            <w:sz w:val="24"/>
            <w:szCs w:val="24"/>
            <w:u w:val="single"/>
            <w:lang w:eastAsia="cs-CZ"/>
          </w:rPr>
          <w:t>§ 170</w:t>
        </w:r>
      </w:hyperlink>
      <w:r w:rsidRPr="00180327">
        <w:rPr>
          <w:rFonts w:ascii="Helvetica" w:eastAsia="Times New Roman" w:hAnsi="Helvetica" w:cs="Helvetica"/>
          <w:color w:val="232323"/>
          <w:sz w:val="24"/>
          <w:szCs w:val="24"/>
          <w:lang w:eastAsia="cs-CZ"/>
        </w:rPr>
        <w:t> se nepoužije.</w:t>
      </w:r>
    </w:p>
    <w:p w14:paraId="2D624CD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7" w:name="c_11995"/>
      <w:bookmarkStart w:id="678" w:name="pa_209"/>
      <w:bookmarkStart w:id="679" w:name="p_209"/>
      <w:bookmarkEnd w:id="677"/>
      <w:bookmarkEnd w:id="678"/>
      <w:bookmarkEnd w:id="679"/>
      <w:r w:rsidRPr="00180327">
        <w:rPr>
          <w:rFonts w:ascii="Helvetica" w:eastAsia="Times New Roman" w:hAnsi="Helvetica" w:cs="Helvetica"/>
          <w:color w:val="007AC3"/>
          <w:sz w:val="24"/>
          <w:szCs w:val="24"/>
          <w:lang w:eastAsia="cs-CZ"/>
        </w:rPr>
        <w:t>§ 209 </w:t>
      </w:r>
      <w:hyperlink r:id="rId3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F29A0F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Zjistí-li se neznámý majetek právnické osoby po jejím výmazu z veřejného rejstříku nebo objeví-li se jiný zájem hodný právní ochrany, soud na návrh toho, kdo osvědčí právní zájem, zruší výmaz právnické osoby, rozhodne o její likvidaci a jmenuje likvidátora. Kdo vede veřejný rejstřík, do něho podle tohoto rozhodnutí zapíše obnovení právnické osoby, skutečnost, že je v likvidaci a údaje o likvidátorovi. Od obnovení se na právnickou osobu hledí, jako by nikdy nezanikla.</w:t>
      </w:r>
    </w:p>
    <w:p w14:paraId="6B107E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Byla-li právnická osoba obnovena vzhledem k zjištění neznámého majetku, obnoví se neuspokojené pohledávky jejích věřitelů.</w:t>
      </w:r>
    </w:p>
    <w:p w14:paraId="72DFD66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80" w:name="c_12086"/>
      <w:bookmarkEnd w:id="680"/>
      <w:r w:rsidRPr="00180327">
        <w:rPr>
          <w:rFonts w:ascii="Helvetica" w:eastAsia="Times New Roman" w:hAnsi="Helvetica" w:cs="Helvetica"/>
          <w:b/>
          <w:bCs/>
          <w:color w:val="232323"/>
          <w:sz w:val="24"/>
          <w:szCs w:val="24"/>
          <w:lang w:eastAsia="cs-CZ"/>
        </w:rPr>
        <w:t>Oddíl 2</w:t>
      </w:r>
    </w:p>
    <w:p w14:paraId="1030F97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Korporace</w:t>
      </w:r>
    </w:p>
    <w:p w14:paraId="41DF588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681" w:name="c_12089"/>
      <w:bookmarkEnd w:id="681"/>
      <w:r w:rsidRPr="00180327">
        <w:rPr>
          <w:rFonts w:ascii="Helvetica" w:eastAsia="Times New Roman" w:hAnsi="Helvetica" w:cs="Helvetica"/>
          <w:color w:val="232323"/>
          <w:sz w:val="31"/>
          <w:szCs w:val="31"/>
          <w:lang w:eastAsia="cs-CZ"/>
        </w:rPr>
        <w:t>Pododdíl 1</w:t>
      </w:r>
    </w:p>
    <w:p w14:paraId="3053BDA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Obecně o korporacích</w:t>
      </w:r>
    </w:p>
    <w:p w14:paraId="17A0B47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2" w:name="c_12094"/>
      <w:bookmarkStart w:id="683" w:name="pa_210"/>
      <w:bookmarkStart w:id="684" w:name="p_210"/>
      <w:bookmarkEnd w:id="682"/>
      <w:bookmarkEnd w:id="683"/>
      <w:bookmarkEnd w:id="684"/>
      <w:r w:rsidRPr="00180327">
        <w:rPr>
          <w:rFonts w:ascii="Helvetica" w:eastAsia="Times New Roman" w:hAnsi="Helvetica" w:cs="Helvetica"/>
          <w:color w:val="007AC3"/>
          <w:sz w:val="24"/>
          <w:szCs w:val="24"/>
          <w:lang w:eastAsia="cs-CZ"/>
        </w:rPr>
        <w:t>§ 210 </w:t>
      </w:r>
      <w:hyperlink r:id="rId3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B384DE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Korporaci vytváří jako právnickou osobu společenství osob.</w:t>
      </w:r>
    </w:p>
    <w:p w14:paraId="0A10E5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 právnickou osobu tvořenou jediným členem se hledí jako na korporaci.</w:t>
      </w:r>
    </w:p>
    <w:p w14:paraId="4548842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5" w:name="c_12116"/>
      <w:bookmarkStart w:id="686" w:name="pa_211"/>
      <w:bookmarkStart w:id="687" w:name="p_211"/>
      <w:bookmarkEnd w:id="685"/>
      <w:bookmarkEnd w:id="686"/>
      <w:bookmarkEnd w:id="687"/>
      <w:r w:rsidRPr="00180327">
        <w:rPr>
          <w:rFonts w:ascii="Helvetica" w:eastAsia="Times New Roman" w:hAnsi="Helvetica" w:cs="Helvetica"/>
          <w:color w:val="007AC3"/>
          <w:sz w:val="24"/>
          <w:szCs w:val="24"/>
          <w:lang w:eastAsia="cs-CZ"/>
        </w:rPr>
        <w:t>§ 211 </w:t>
      </w:r>
      <w:hyperlink r:id="rId3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A039A2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Korporace může mít jediného člena, připouští-li to zákon. V takovém případě jediný člen korporace v ní nemůže z vlastní vůle ukončit členství, ledaže v důsledku toho na jeho místo vstoupí nová osoba.</w:t>
      </w:r>
    </w:p>
    <w:p w14:paraId="473C870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Klesne-li počet členů korporace pod počet stanovený zákonem, soud ji i bez návrhu zruší a rozhodne o její likvidaci. Nejprve jí však poskytne přiměřenou lhůtu ke zjednání nápravy.</w:t>
      </w:r>
    </w:p>
    <w:p w14:paraId="7815FE3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8" w:name="c_12180"/>
      <w:bookmarkStart w:id="689" w:name="pa_212"/>
      <w:bookmarkStart w:id="690" w:name="p_212"/>
      <w:bookmarkEnd w:id="688"/>
      <w:bookmarkEnd w:id="689"/>
      <w:bookmarkEnd w:id="690"/>
      <w:r w:rsidRPr="00180327">
        <w:rPr>
          <w:rFonts w:ascii="Helvetica" w:eastAsia="Times New Roman" w:hAnsi="Helvetica" w:cs="Helvetica"/>
          <w:color w:val="007AC3"/>
          <w:sz w:val="24"/>
          <w:szCs w:val="24"/>
          <w:lang w:eastAsia="cs-CZ"/>
        </w:rPr>
        <w:t>§ 212 </w:t>
      </w:r>
      <w:hyperlink r:id="rId3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EC6BE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Přijetím členství v korporaci se člen vůči ní zavazuje chovat se čestně a zachovávat její vnitřní řád. Korporace nesmí svého člena bezdůvodně zvýhodňovat ani znevýhodňovat a musí šetřit jeho členská práva i oprávněné zájmy.</w:t>
      </w:r>
    </w:p>
    <w:p w14:paraId="297D8CA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Zneužije-li člen soukromé korporace hlasovací právo k újmě celku, rozhodne soud na návrh toho, kdo prokáže právní zájem, že k hlasu tohoto člena nelze pro určitý případ přihlížet. Toto právo zaniká, pokud návrh není podán do tří měsíců ode dne, kdy k zneužití hlasu došlo.</w:t>
      </w:r>
    </w:p>
    <w:p w14:paraId="508A59D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1" w:name="c_12263"/>
      <w:bookmarkStart w:id="692" w:name="pa_213"/>
      <w:bookmarkStart w:id="693" w:name="p_213"/>
      <w:bookmarkEnd w:id="691"/>
      <w:bookmarkEnd w:id="692"/>
      <w:bookmarkEnd w:id="693"/>
      <w:r w:rsidRPr="00180327">
        <w:rPr>
          <w:rFonts w:ascii="Helvetica" w:eastAsia="Times New Roman" w:hAnsi="Helvetica" w:cs="Helvetica"/>
          <w:color w:val="007AC3"/>
          <w:sz w:val="24"/>
          <w:szCs w:val="24"/>
          <w:lang w:eastAsia="cs-CZ"/>
        </w:rPr>
        <w:t>§ 213 </w:t>
      </w:r>
      <w:hyperlink r:id="rId31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6A60950"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Poškodí-li korporaci její člen nebo člen jejího orgánu způsobem, který zakládá jeho povinnost k náhradě a kterým byl poškozen i jiný člen korporace na hodnotě své účasti, a domáhá-li se náhrady jen tento člen, může soud škůdci i bez zvláštního návrhu uložit povinnost nahradit způsobenou škodu jen korporaci, pokud to odůvodňují okolnosti případu, zejména pokud je dostatečně zřejmé, že se takovým opatřením vyrovná i škoda na znehodnocené účasti.</w:t>
      </w:r>
    </w:p>
    <w:p w14:paraId="0AC02B5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694" w:name="c_12333"/>
      <w:bookmarkEnd w:id="694"/>
      <w:r w:rsidRPr="00180327">
        <w:rPr>
          <w:rFonts w:ascii="Helvetica" w:eastAsia="Times New Roman" w:hAnsi="Helvetica" w:cs="Helvetica"/>
          <w:color w:val="232323"/>
          <w:sz w:val="31"/>
          <w:szCs w:val="31"/>
          <w:lang w:eastAsia="cs-CZ"/>
        </w:rPr>
        <w:t>Pododdíl 2</w:t>
      </w:r>
    </w:p>
    <w:p w14:paraId="094B63F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Spolek</w:t>
      </w:r>
    </w:p>
    <w:p w14:paraId="2C4635B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5" w:name="c_12336"/>
      <w:bookmarkStart w:id="696" w:name="pa_214"/>
      <w:bookmarkStart w:id="697" w:name="p_214"/>
      <w:bookmarkEnd w:id="695"/>
      <w:bookmarkEnd w:id="696"/>
      <w:bookmarkEnd w:id="697"/>
      <w:r w:rsidRPr="00180327">
        <w:rPr>
          <w:rFonts w:ascii="Helvetica" w:eastAsia="Times New Roman" w:hAnsi="Helvetica" w:cs="Helvetica"/>
          <w:color w:val="007AC3"/>
          <w:sz w:val="24"/>
          <w:szCs w:val="24"/>
          <w:lang w:eastAsia="cs-CZ"/>
        </w:rPr>
        <w:t>§ 214 </w:t>
      </w:r>
      <w:hyperlink r:id="rId3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C87C8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Alespoň tři osoby vedené společným zájmem mohou založit k jeho naplňování spolek jako samosprávný a dobrovolný svazek členů a spolčovat se v něm.</w:t>
      </w:r>
    </w:p>
    <w:p w14:paraId="2032554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Vytvoří-li spolky k uplatňování společného zájmu nový spolek jako svůj svaz, vyjádří v názvu nového spolku jeho svazovou povahu.</w:t>
      </w:r>
    </w:p>
    <w:p w14:paraId="45FF449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8" w:name="c_12382"/>
      <w:bookmarkStart w:id="699" w:name="pa_215"/>
      <w:bookmarkStart w:id="700" w:name="p_215"/>
      <w:bookmarkEnd w:id="698"/>
      <w:bookmarkEnd w:id="699"/>
      <w:bookmarkEnd w:id="700"/>
      <w:r w:rsidRPr="00180327">
        <w:rPr>
          <w:rFonts w:ascii="Helvetica" w:eastAsia="Times New Roman" w:hAnsi="Helvetica" w:cs="Helvetica"/>
          <w:color w:val="007AC3"/>
          <w:sz w:val="24"/>
          <w:szCs w:val="24"/>
          <w:lang w:eastAsia="cs-CZ"/>
        </w:rPr>
        <w:t>§ 215 </w:t>
      </w:r>
      <w:hyperlink r:id="rId3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CF711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Nikdo nesmí být nucen k účasti ve spolku a nikomu nesmí být bráněno vystoupit z něho.</w:t>
      </w:r>
    </w:p>
    <w:p w14:paraId="5D6BE68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Členové spolku neručí za jeho dluhy.</w:t>
      </w:r>
    </w:p>
    <w:p w14:paraId="0F77233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1" w:name="c_12408"/>
      <w:bookmarkStart w:id="702" w:name="pa_216"/>
      <w:bookmarkStart w:id="703" w:name="p_216"/>
      <w:bookmarkEnd w:id="701"/>
      <w:bookmarkEnd w:id="702"/>
      <w:bookmarkEnd w:id="703"/>
      <w:r w:rsidRPr="00180327">
        <w:rPr>
          <w:rFonts w:ascii="Helvetica" w:eastAsia="Times New Roman" w:hAnsi="Helvetica" w:cs="Helvetica"/>
          <w:color w:val="007AC3"/>
          <w:sz w:val="24"/>
          <w:szCs w:val="24"/>
          <w:lang w:eastAsia="cs-CZ"/>
        </w:rPr>
        <w:t>§ 216 </w:t>
      </w:r>
      <w:hyperlink r:id="rId3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88E662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Název spolku musí obsahovat slova „spolek“ nebo „zapsaný spolek“, postačí však zkratka „z. s.“.</w:t>
      </w:r>
    </w:p>
    <w:p w14:paraId="39F174A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4" w:name="c_12424"/>
      <w:bookmarkStart w:id="705" w:name="pa_217"/>
      <w:bookmarkStart w:id="706" w:name="p_217"/>
      <w:bookmarkEnd w:id="704"/>
      <w:bookmarkEnd w:id="705"/>
      <w:bookmarkEnd w:id="706"/>
      <w:r w:rsidRPr="00180327">
        <w:rPr>
          <w:rFonts w:ascii="Helvetica" w:eastAsia="Times New Roman" w:hAnsi="Helvetica" w:cs="Helvetica"/>
          <w:color w:val="007AC3"/>
          <w:sz w:val="24"/>
          <w:szCs w:val="24"/>
          <w:lang w:eastAsia="cs-CZ"/>
        </w:rPr>
        <w:t>§ 217 </w:t>
      </w:r>
      <w:hyperlink r:id="rId3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F14207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Hlavní činností spolku může být jen uspokojování a ochrana těch zájmů, k jejichž naplňování je spolek založen. Podnikání nebo jiná výdělečná činnost hlavní činností spolku být nemůže.</w:t>
      </w:r>
    </w:p>
    <w:p w14:paraId="422FAA7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Vedle hlavní činnosti může spolek vyvíjet též vedlejší hospodářskou činnost spočívající v podnikání nebo jiné výdělečné činnosti, je-li její účel v podpoře hlavní činnosti nebo v hospodárném využití spolkového majetku.</w:t>
      </w:r>
    </w:p>
    <w:p w14:paraId="39AA5FB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Zisk z činnosti spolku lze použít pouze pro spolkovou činnost včetně správy spolku.</w:t>
      </w:r>
    </w:p>
    <w:p w14:paraId="582768F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07" w:name="c_12499"/>
      <w:bookmarkEnd w:id="707"/>
      <w:r w:rsidRPr="00180327">
        <w:rPr>
          <w:rFonts w:ascii="Helvetica" w:eastAsia="Times New Roman" w:hAnsi="Helvetica" w:cs="Helvetica"/>
          <w:b/>
          <w:bCs/>
          <w:color w:val="232323"/>
          <w:sz w:val="24"/>
          <w:szCs w:val="24"/>
          <w:lang w:eastAsia="cs-CZ"/>
        </w:rPr>
        <w:t>Založení spolku</w:t>
      </w:r>
    </w:p>
    <w:p w14:paraId="7AF3ACD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8" w:name="c_12501"/>
      <w:bookmarkStart w:id="709" w:name="pa_218"/>
      <w:bookmarkStart w:id="710" w:name="p_218"/>
      <w:bookmarkEnd w:id="708"/>
      <w:bookmarkEnd w:id="709"/>
      <w:bookmarkEnd w:id="710"/>
      <w:r w:rsidRPr="00180327">
        <w:rPr>
          <w:rFonts w:ascii="Helvetica" w:eastAsia="Times New Roman" w:hAnsi="Helvetica" w:cs="Helvetica"/>
          <w:color w:val="007AC3"/>
          <w:sz w:val="24"/>
          <w:szCs w:val="24"/>
          <w:lang w:eastAsia="cs-CZ"/>
        </w:rPr>
        <w:t>§ 218 </w:t>
      </w:r>
      <w:hyperlink r:id="rId3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13B9D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Zakladatelé založí spolek, shodnou-li se na obsahu stanov; stanovy obsahují alespoň</w:t>
      </w:r>
    </w:p>
    <w:p w14:paraId="170CDA4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název a sídlo spolku,</w:t>
      </w:r>
    </w:p>
    <w:p w14:paraId="631F700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účel spolku,</w:t>
      </w:r>
    </w:p>
    <w:p w14:paraId="481A5F6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práva a povinnosti členů vůči spolku, popřípadě určení způsobu, jak jim budou práva a povinnosti vznikat,</w:t>
      </w:r>
    </w:p>
    <w:p w14:paraId="36CB444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určení statutárního orgánu.</w:t>
      </w:r>
    </w:p>
    <w:p w14:paraId="2F07C27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1" w:name="c_12543"/>
      <w:bookmarkStart w:id="712" w:name="pa_219"/>
      <w:bookmarkStart w:id="713" w:name="p_219"/>
      <w:bookmarkEnd w:id="711"/>
      <w:bookmarkEnd w:id="712"/>
      <w:bookmarkEnd w:id="713"/>
      <w:r w:rsidRPr="00180327">
        <w:rPr>
          <w:rFonts w:ascii="Helvetica" w:eastAsia="Times New Roman" w:hAnsi="Helvetica" w:cs="Helvetica"/>
          <w:color w:val="007AC3"/>
          <w:sz w:val="24"/>
          <w:szCs w:val="24"/>
          <w:lang w:eastAsia="cs-CZ"/>
        </w:rPr>
        <w:t>§ 219 </w:t>
      </w:r>
      <w:hyperlink r:id="rId3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7BC4B8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Stanovy mohou založit pobočný spolek jako organizační jednotku spolku nebo určit, jakým způsobem se pobočný spolek zakládá a který orgán rozhoduje o založení, zrušení nebo přeměně pobočného spolku.</w:t>
      </w:r>
    </w:p>
    <w:p w14:paraId="6DAAADB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4" w:name="c_12573"/>
      <w:bookmarkStart w:id="715" w:name="pa_220"/>
      <w:bookmarkStart w:id="716" w:name="p_220"/>
      <w:bookmarkEnd w:id="714"/>
      <w:bookmarkEnd w:id="715"/>
      <w:bookmarkEnd w:id="716"/>
      <w:r w:rsidRPr="00180327">
        <w:rPr>
          <w:rFonts w:ascii="Helvetica" w:eastAsia="Times New Roman" w:hAnsi="Helvetica" w:cs="Helvetica"/>
          <w:color w:val="007AC3"/>
          <w:sz w:val="24"/>
          <w:szCs w:val="24"/>
          <w:lang w:eastAsia="cs-CZ"/>
        </w:rPr>
        <w:t>§ 220 </w:t>
      </w:r>
      <w:hyperlink r:id="rId3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7D75BB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Určí-li stanovy, že členství je různého druhu, vymezí zároveň práva a povinnosti spojené s jednotlivými druhy členství.</w:t>
      </w:r>
    </w:p>
    <w:p w14:paraId="2BE6364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Omezit práva nebo rozšířit povinnosti spojené s určitým druhem členství lze jen za podmínek určených předem ve stanovách, jinak se souhlasem většiny dotčených členů. To neplatí, má-li spolek k omezení práv nebo rozšíření povinností spravedlivý důvod.</w:t>
      </w:r>
    </w:p>
    <w:p w14:paraId="39BDF20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7" w:name="c_12630"/>
      <w:bookmarkStart w:id="718" w:name="pa_221"/>
      <w:bookmarkStart w:id="719" w:name="p_221"/>
      <w:bookmarkEnd w:id="717"/>
      <w:bookmarkEnd w:id="718"/>
      <w:bookmarkEnd w:id="719"/>
      <w:r w:rsidRPr="00180327">
        <w:rPr>
          <w:rFonts w:ascii="Helvetica" w:eastAsia="Times New Roman" w:hAnsi="Helvetica" w:cs="Helvetica"/>
          <w:color w:val="007AC3"/>
          <w:sz w:val="24"/>
          <w:szCs w:val="24"/>
          <w:lang w:eastAsia="cs-CZ"/>
        </w:rPr>
        <w:t>§ 221 </w:t>
      </w:r>
      <w:hyperlink r:id="rId3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6F9D58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Stanovy musí být uloženy v úplném znění v sídle spolku.</w:t>
      </w:r>
    </w:p>
    <w:p w14:paraId="7981424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20" w:name="c_12642"/>
      <w:bookmarkEnd w:id="720"/>
      <w:r w:rsidRPr="00180327">
        <w:rPr>
          <w:rFonts w:ascii="Helvetica" w:eastAsia="Times New Roman" w:hAnsi="Helvetica" w:cs="Helvetica"/>
          <w:b/>
          <w:bCs/>
          <w:color w:val="232323"/>
          <w:sz w:val="24"/>
          <w:szCs w:val="24"/>
          <w:lang w:eastAsia="cs-CZ"/>
        </w:rPr>
        <w:t>Ustavující schůze</w:t>
      </w:r>
    </w:p>
    <w:p w14:paraId="6ED7A9E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1" w:name="c_12644"/>
      <w:bookmarkStart w:id="722" w:name="pa_222"/>
      <w:bookmarkStart w:id="723" w:name="p_222"/>
      <w:bookmarkEnd w:id="721"/>
      <w:bookmarkEnd w:id="722"/>
      <w:bookmarkEnd w:id="723"/>
      <w:r w:rsidRPr="00180327">
        <w:rPr>
          <w:rFonts w:ascii="Helvetica" w:eastAsia="Times New Roman" w:hAnsi="Helvetica" w:cs="Helvetica"/>
          <w:color w:val="007AC3"/>
          <w:sz w:val="24"/>
          <w:szCs w:val="24"/>
          <w:lang w:eastAsia="cs-CZ"/>
        </w:rPr>
        <w:t>§ 222 </w:t>
      </w:r>
      <w:hyperlink r:id="rId3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29CF6B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Spolek lze založit i usnesením ustavující schůze tvořícího se spolku. Na ustavující schůzi se obdobně použijí ustanovení o členské schůzi.</w:t>
      </w:r>
    </w:p>
    <w:p w14:paraId="3AB21D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Návrh stanov vypracuje a další zájemce o založení spolku svolá vhodným způsobem k ustavující schůzi svolavatel. Správnost a úplnost listiny přítomných ověří svolavatel nebo osoba jím pověřená.</w:t>
      </w:r>
    </w:p>
    <w:p w14:paraId="5E191EB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4" w:name="c_12695"/>
      <w:bookmarkStart w:id="725" w:name="pa_223"/>
      <w:bookmarkStart w:id="726" w:name="p_223"/>
      <w:bookmarkEnd w:id="724"/>
      <w:bookmarkEnd w:id="725"/>
      <w:bookmarkEnd w:id="726"/>
      <w:r w:rsidRPr="00180327">
        <w:rPr>
          <w:rFonts w:ascii="Helvetica" w:eastAsia="Times New Roman" w:hAnsi="Helvetica" w:cs="Helvetica"/>
          <w:color w:val="007AC3"/>
          <w:sz w:val="24"/>
          <w:szCs w:val="24"/>
          <w:lang w:eastAsia="cs-CZ"/>
        </w:rPr>
        <w:t>§ 223 </w:t>
      </w:r>
      <w:hyperlink r:id="rId3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4BCB6C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 xml:space="preserve">Každý, kdo se dostaví na ustavující schůzi a splňuje podmínky pro členství ve spolku, se zapíše do listiny přítomných, podepíše se k údaji o svém jménu a bydlišti nebo sídlu. Správnost a úplnost listiny přítomných ověří </w:t>
      </w:r>
      <w:proofErr w:type="spellStart"/>
      <w:r w:rsidRPr="00180327">
        <w:rPr>
          <w:rFonts w:ascii="Helvetica" w:eastAsia="Times New Roman" w:hAnsi="Helvetica" w:cs="Helvetica"/>
          <w:color w:val="232323"/>
          <w:sz w:val="24"/>
          <w:szCs w:val="24"/>
          <w:lang w:eastAsia="cs-CZ"/>
        </w:rPr>
        <w:t>svolatel</w:t>
      </w:r>
      <w:proofErr w:type="spellEnd"/>
      <w:r w:rsidRPr="00180327">
        <w:rPr>
          <w:rFonts w:ascii="Helvetica" w:eastAsia="Times New Roman" w:hAnsi="Helvetica" w:cs="Helvetica"/>
          <w:color w:val="232323"/>
          <w:sz w:val="24"/>
          <w:szCs w:val="24"/>
          <w:lang w:eastAsia="cs-CZ"/>
        </w:rPr>
        <w:t xml:space="preserve"> nebo osoba jím pověřená. Platí, že osoby zapsané v listině přítomných podaly řádnou přihlášku do spolku.</w:t>
      </w:r>
    </w:p>
    <w:p w14:paraId="56BD287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7" w:name="c_12750"/>
      <w:bookmarkStart w:id="728" w:name="pa_224"/>
      <w:bookmarkStart w:id="729" w:name="p_224"/>
      <w:bookmarkEnd w:id="727"/>
      <w:bookmarkEnd w:id="728"/>
      <w:bookmarkEnd w:id="729"/>
      <w:r w:rsidRPr="00180327">
        <w:rPr>
          <w:rFonts w:ascii="Helvetica" w:eastAsia="Times New Roman" w:hAnsi="Helvetica" w:cs="Helvetica"/>
          <w:color w:val="007AC3"/>
          <w:sz w:val="24"/>
          <w:szCs w:val="24"/>
          <w:lang w:eastAsia="cs-CZ"/>
        </w:rPr>
        <w:t>§ 224 </w:t>
      </w:r>
      <w:hyperlink r:id="rId3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C6493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Ustavující schůzi zahájí svolavatel nebo osoba jím pověřená. Sdělí ustavující schůzi počet přítomných a seznámí ji s jednáními, která svolavatel v zájmu spolku již učinil. Dále navrhne ustavující schůzi pravidla pro její jednání a volbu předsedajícího i případných dalších činovníků.</w:t>
      </w:r>
    </w:p>
    <w:p w14:paraId="1EF31FE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Ustavující schůze volí členy těch orgánů, které podle určení zákona a stanov zvolit má.</w:t>
      </w:r>
    </w:p>
    <w:p w14:paraId="701C2D8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Ustavující schůze přijímá usnesení většinou hlasů přítomných v době hlasování.</w:t>
      </w:r>
    </w:p>
    <w:p w14:paraId="040C30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Kdo hlasoval proti přijetí návrhu stanov, může od přihlášky do spolku odstoupit. O tom musí být učiněn záznam v listině přítomných opatřený podpisy odstupujícího a toho, kdo záznam učinil.</w:t>
      </w:r>
    </w:p>
    <w:p w14:paraId="629B19D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0" w:name="c_12849"/>
      <w:bookmarkStart w:id="731" w:name="pa_225"/>
      <w:bookmarkStart w:id="732" w:name="p_225"/>
      <w:bookmarkEnd w:id="730"/>
      <w:bookmarkEnd w:id="731"/>
      <w:bookmarkEnd w:id="732"/>
      <w:r w:rsidRPr="00180327">
        <w:rPr>
          <w:rFonts w:ascii="Helvetica" w:eastAsia="Times New Roman" w:hAnsi="Helvetica" w:cs="Helvetica"/>
          <w:color w:val="007AC3"/>
          <w:sz w:val="24"/>
          <w:szCs w:val="24"/>
          <w:lang w:eastAsia="cs-CZ"/>
        </w:rPr>
        <w:t>§ 225 </w:t>
      </w:r>
      <w:hyperlink r:id="rId3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33B27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Účastní-li se ustavující schůze alespoň tři osoby, mohou schválit stanovy podle </w:t>
      </w:r>
      <w:hyperlink r:id="rId331" w:history="1">
        <w:r w:rsidRPr="00180327">
          <w:rPr>
            <w:rFonts w:ascii="Helvetica" w:eastAsia="Times New Roman" w:hAnsi="Helvetica" w:cs="Helvetica"/>
            <w:color w:val="005B92"/>
            <w:sz w:val="24"/>
            <w:szCs w:val="24"/>
            <w:u w:val="single"/>
            <w:lang w:eastAsia="cs-CZ"/>
          </w:rPr>
          <w:t>§ 218</w:t>
        </w:r>
      </w:hyperlink>
      <w:r w:rsidRPr="00180327">
        <w:rPr>
          <w:rFonts w:ascii="Helvetica" w:eastAsia="Times New Roman" w:hAnsi="Helvetica" w:cs="Helvetica"/>
          <w:color w:val="232323"/>
          <w:sz w:val="24"/>
          <w:szCs w:val="24"/>
          <w:lang w:eastAsia="cs-CZ"/>
        </w:rPr>
        <w:t>.</w:t>
      </w:r>
    </w:p>
    <w:p w14:paraId="3F71822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33" w:name="c_12864"/>
      <w:bookmarkEnd w:id="733"/>
      <w:r w:rsidRPr="00180327">
        <w:rPr>
          <w:rFonts w:ascii="Helvetica" w:eastAsia="Times New Roman" w:hAnsi="Helvetica" w:cs="Helvetica"/>
          <w:b/>
          <w:bCs/>
          <w:color w:val="232323"/>
          <w:sz w:val="24"/>
          <w:szCs w:val="24"/>
          <w:lang w:eastAsia="cs-CZ"/>
        </w:rPr>
        <w:t>Vznik spolku</w:t>
      </w:r>
    </w:p>
    <w:p w14:paraId="009B57C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4" w:name="c_12866"/>
      <w:bookmarkStart w:id="735" w:name="pa_226"/>
      <w:bookmarkStart w:id="736" w:name="p_226"/>
      <w:bookmarkEnd w:id="734"/>
      <w:bookmarkEnd w:id="735"/>
      <w:bookmarkEnd w:id="736"/>
      <w:r w:rsidRPr="00180327">
        <w:rPr>
          <w:rFonts w:ascii="Helvetica" w:eastAsia="Times New Roman" w:hAnsi="Helvetica" w:cs="Helvetica"/>
          <w:color w:val="007AC3"/>
          <w:sz w:val="24"/>
          <w:szCs w:val="24"/>
          <w:lang w:eastAsia="cs-CZ"/>
        </w:rPr>
        <w:t>§ 226 </w:t>
      </w:r>
      <w:hyperlink r:id="rId3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282606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Spolek vzniká dnem zápisu do veřejného rejstříku.</w:t>
      </w:r>
    </w:p>
    <w:p w14:paraId="3EBA233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Návrh na zápis spolku do veřejného rejstříku podávají zakladatelé nebo osoba určená ustavující schůzí.</w:t>
      </w:r>
    </w:p>
    <w:p w14:paraId="05E5F6A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Není-li spolek do veřejného rejstříku zapsán do třiceti dnů od podání návrhu na zápis a není-li v této lhůtě ani vydáno rozhodnutí o odmítnutí zápisu, považuje se spolek za zapsaný do veřejného rejstříku třicátým dnem od podání návrhu.</w:t>
      </w:r>
    </w:p>
    <w:p w14:paraId="62355B2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7" w:name="c_12930"/>
      <w:bookmarkStart w:id="738" w:name="pa_227"/>
      <w:bookmarkStart w:id="739" w:name="p_227"/>
      <w:bookmarkEnd w:id="737"/>
      <w:bookmarkEnd w:id="738"/>
      <w:bookmarkEnd w:id="739"/>
      <w:r w:rsidRPr="00180327">
        <w:rPr>
          <w:rFonts w:ascii="Helvetica" w:eastAsia="Times New Roman" w:hAnsi="Helvetica" w:cs="Helvetica"/>
          <w:color w:val="007AC3"/>
          <w:sz w:val="24"/>
          <w:szCs w:val="24"/>
          <w:lang w:eastAsia="cs-CZ"/>
        </w:rPr>
        <w:t>§ 227 </w:t>
      </w:r>
      <w:hyperlink r:id="rId3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3F7079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Pokračuje-li spolek v činnosti i poté, co byl jeho zápis do veřejného rejstříku odmítnut, použijí se ustanovení o společnosti.</w:t>
      </w:r>
    </w:p>
    <w:p w14:paraId="26EB019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40" w:name="c_12951"/>
      <w:bookmarkEnd w:id="740"/>
      <w:r w:rsidRPr="00180327">
        <w:rPr>
          <w:rFonts w:ascii="Helvetica" w:eastAsia="Times New Roman" w:hAnsi="Helvetica" w:cs="Helvetica"/>
          <w:b/>
          <w:bCs/>
          <w:color w:val="232323"/>
          <w:sz w:val="24"/>
          <w:szCs w:val="24"/>
          <w:lang w:eastAsia="cs-CZ"/>
        </w:rPr>
        <w:t>Pobočný spolek</w:t>
      </w:r>
    </w:p>
    <w:p w14:paraId="20A8367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1" w:name="c_12953"/>
      <w:bookmarkStart w:id="742" w:name="pa_228"/>
      <w:bookmarkStart w:id="743" w:name="p_228"/>
      <w:bookmarkEnd w:id="741"/>
      <w:bookmarkEnd w:id="742"/>
      <w:bookmarkEnd w:id="743"/>
      <w:r w:rsidRPr="00180327">
        <w:rPr>
          <w:rFonts w:ascii="Helvetica" w:eastAsia="Times New Roman" w:hAnsi="Helvetica" w:cs="Helvetica"/>
          <w:color w:val="007AC3"/>
          <w:sz w:val="24"/>
          <w:szCs w:val="24"/>
          <w:lang w:eastAsia="cs-CZ"/>
        </w:rPr>
        <w:t>§ 228 </w:t>
      </w:r>
      <w:hyperlink r:id="rId3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03DAFA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Právní osobnost pobočného spolku se odvozuje od právní osobnosti hlavního spolku. Pobočný spolek může mít práva a povinnosti a nabývat je v rozsahu určeném stanovami hlavního spolku a zapsaném ve veřejném rejstříku.</w:t>
      </w:r>
    </w:p>
    <w:p w14:paraId="09882C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Název pobočného spolku musí obsahovat příznačný prvek názvu hlavního spolku a vyjádřit jeho vlastnost pobočného spolku.</w:t>
      </w:r>
    </w:p>
    <w:p w14:paraId="48304DC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4" w:name="c_13005"/>
      <w:bookmarkStart w:id="745" w:name="pa_229"/>
      <w:bookmarkStart w:id="746" w:name="p_229"/>
      <w:bookmarkEnd w:id="744"/>
      <w:bookmarkEnd w:id="745"/>
      <w:bookmarkEnd w:id="746"/>
      <w:r w:rsidRPr="00180327">
        <w:rPr>
          <w:rFonts w:ascii="Helvetica" w:eastAsia="Times New Roman" w:hAnsi="Helvetica" w:cs="Helvetica"/>
          <w:color w:val="007AC3"/>
          <w:sz w:val="24"/>
          <w:szCs w:val="24"/>
          <w:lang w:eastAsia="cs-CZ"/>
        </w:rPr>
        <w:t>§ 229 </w:t>
      </w:r>
      <w:hyperlink r:id="rId3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02572D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Pobočný spolek vzniká dnem zápisu do veřejného rejstříku.</w:t>
      </w:r>
    </w:p>
    <w:p w14:paraId="37B258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Návrh na zápis pobočného spolku do veřejného rejstříku podává hlavní spolek.</w:t>
      </w:r>
    </w:p>
    <w:p w14:paraId="4FE7BC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Není-li rozhodnutí o zápisu nebo o jeho odmítnutí vydáno do třiceti dnů od podání návrhu na zápis, považuje se pobočný spolek za zapsaný do veřejného rejstříku.</w:t>
      </w:r>
    </w:p>
    <w:p w14:paraId="083510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Z právních jednání pobočného spolku vzniklých přede dnem jeho zápisu do veřejného rejstříku je hlavní spolek oprávněn a zavázán společně a nerozdílně s pobočným spolkem. Ode dne zápisu pobočného spolku do veřejného rejstříku ručí hlavní spolek za dluhy pobočného spolku v rozsahu určeném stanovami.</w:t>
      </w:r>
    </w:p>
    <w:p w14:paraId="76BD088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7" w:name="c_13100"/>
      <w:bookmarkStart w:id="748" w:name="pa_230"/>
      <w:bookmarkStart w:id="749" w:name="p_230"/>
      <w:bookmarkEnd w:id="747"/>
      <w:bookmarkEnd w:id="748"/>
      <w:bookmarkEnd w:id="749"/>
      <w:r w:rsidRPr="00180327">
        <w:rPr>
          <w:rFonts w:ascii="Helvetica" w:eastAsia="Times New Roman" w:hAnsi="Helvetica" w:cs="Helvetica"/>
          <w:color w:val="007AC3"/>
          <w:sz w:val="24"/>
          <w:szCs w:val="24"/>
          <w:lang w:eastAsia="cs-CZ"/>
        </w:rPr>
        <w:t>§ 230 </w:t>
      </w:r>
      <w:hyperlink r:id="rId3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CFCA2A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Zrušením hlavního spolku se zrušuje i pobočný spolek.</w:t>
      </w:r>
    </w:p>
    <w:p w14:paraId="12F9578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Hlavní spolek nezanikne dříve, než zaniknou všechny pobočné spolky.</w:t>
      </w:r>
    </w:p>
    <w:p w14:paraId="02A0CFD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0" w:name="c_13121"/>
      <w:bookmarkStart w:id="751" w:name="pa_231"/>
      <w:bookmarkStart w:id="752" w:name="p_231"/>
      <w:bookmarkEnd w:id="750"/>
      <w:bookmarkEnd w:id="751"/>
      <w:bookmarkEnd w:id="752"/>
      <w:r w:rsidRPr="00180327">
        <w:rPr>
          <w:rFonts w:ascii="Helvetica" w:eastAsia="Times New Roman" w:hAnsi="Helvetica" w:cs="Helvetica"/>
          <w:color w:val="007AC3"/>
          <w:sz w:val="24"/>
          <w:szCs w:val="24"/>
          <w:lang w:eastAsia="cs-CZ"/>
        </w:rPr>
        <w:t>§ 231 </w:t>
      </w:r>
      <w:hyperlink r:id="rId3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E51F1C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zrušen</w:t>
      </w:r>
    </w:p>
    <w:p w14:paraId="58B5192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53" w:name="c_13153"/>
      <w:bookmarkEnd w:id="753"/>
      <w:r w:rsidRPr="00180327">
        <w:rPr>
          <w:rFonts w:ascii="Helvetica" w:eastAsia="Times New Roman" w:hAnsi="Helvetica" w:cs="Helvetica"/>
          <w:b/>
          <w:bCs/>
          <w:color w:val="232323"/>
          <w:sz w:val="24"/>
          <w:szCs w:val="24"/>
          <w:lang w:eastAsia="cs-CZ"/>
        </w:rPr>
        <w:t>Členství</w:t>
      </w:r>
    </w:p>
    <w:p w14:paraId="36924D5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4" w:name="c_13154"/>
      <w:bookmarkStart w:id="755" w:name="pa_232"/>
      <w:bookmarkStart w:id="756" w:name="p_232"/>
      <w:bookmarkEnd w:id="754"/>
      <w:bookmarkEnd w:id="755"/>
      <w:bookmarkEnd w:id="756"/>
      <w:r w:rsidRPr="00180327">
        <w:rPr>
          <w:rFonts w:ascii="Helvetica" w:eastAsia="Times New Roman" w:hAnsi="Helvetica" w:cs="Helvetica"/>
          <w:color w:val="007AC3"/>
          <w:sz w:val="24"/>
          <w:szCs w:val="24"/>
          <w:lang w:eastAsia="cs-CZ"/>
        </w:rPr>
        <w:t>§ 232 </w:t>
      </w:r>
      <w:hyperlink r:id="rId3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5AD3B6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Neurčí-li stanovy jinak, váže se členství ve spolku na osobu člena a nepřechází na jeho právního nástupce.</w:t>
      </w:r>
    </w:p>
    <w:p w14:paraId="01CD890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členem spolku právnická osoba, zastupuje ji statutární orgán, ledaže právnická osoba určí jiného zástupce.</w:t>
      </w:r>
    </w:p>
    <w:p w14:paraId="450DE55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7" w:name="c_13190"/>
      <w:bookmarkStart w:id="758" w:name="pa_233"/>
      <w:bookmarkStart w:id="759" w:name="p_233"/>
      <w:bookmarkEnd w:id="757"/>
      <w:bookmarkEnd w:id="758"/>
      <w:bookmarkEnd w:id="759"/>
      <w:r w:rsidRPr="00180327">
        <w:rPr>
          <w:rFonts w:ascii="Helvetica" w:eastAsia="Times New Roman" w:hAnsi="Helvetica" w:cs="Helvetica"/>
          <w:color w:val="007AC3"/>
          <w:sz w:val="24"/>
          <w:szCs w:val="24"/>
          <w:lang w:eastAsia="cs-CZ"/>
        </w:rPr>
        <w:t>§ 233 </w:t>
      </w:r>
      <w:hyperlink r:id="rId3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12456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 vzniku spolku může členství v něm vzniknout přijetím za člena nebo jiným způsobem určeným stanovami.</w:t>
      </w:r>
    </w:p>
    <w:p w14:paraId="2A0750C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Kdo se uchází o členství ve spolku, projevuje tím vůli být vázán stanovami od okamžiku, kdy se stane členem spolku.</w:t>
      </w:r>
    </w:p>
    <w:p w14:paraId="75B394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O přijetí za člena rozhoduje orgán určený stanovami, jinak nejvyšší orgán spolku.</w:t>
      </w:r>
    </w:p>
    <w:p w14:paraId="05641FE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0" w:name="c_13243"/>
      <w:bookmarkStart w:id="761" w:name="pa_234"/>
      <w:bookmarkStart w:id="762" w:name="p_234"/>
      <w:bookmarkEnd w:id="760"/>
      <w:bookmarkEnd w:id="761"/>
      <w:bookmarkEnd w:id="762"/>
      <w:r w:rsidRPr="00180327">
        <w:rPr>
          <w:rFonts w:ascii="Helvetica" w:eastAsia="Times New Roman" w:hAnsi="Helvetica" w:cs="Helvetica"/>
          <w:color w:val="007AC3"/>
          <w:sz w:val="24"/>
          <w:szCs w:val="24"/>
          <w:lang w:eastAsia="cs-CZ"/>
        </w:rPr>
        <w:t>§ 234 </w:t>
      </w:r>
      <w:hyperlink r:id="rId3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D2803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 se za to, že vznikem členství v pobočném spolku vzniká i členství v hlavním spolku; to platí i o zániku členství.</w:t>
      </w:r>
    </w:p>
    <w:p w14:paraId="3314B2B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3" w:name="c_13267"/>
      <w:bookmarkStart w:id="764" w:name="pa_235"/>
      <w:bookmarkStart w:id="765" w:name="p_235"/>
      <w:bookmarkEnd w:id="763"/>
      <w:bookmarkEnd w:id="764"/>
      <w:bookmarkEnd w:id="765"/>
      <w:r w:rsidRPr="00180327">
        <w:rPr>
          <w:rFonts w:ascii="Helvetica" w:eastAsia="Times New Roman" w:hAnsi="Helvetica" w:cs="Helvetica"/>
          <w:color w:val="007AC3"/>
          <w:sz w:val="24"/>
          <w:szCs w:val="24"/>
          <w:lang w:eastAsia="cs-CZ"/>
        </w:rPr>
        <w:t>§ 235 </w:t>
      </w:r>
      <w:hyperlink r:id="rId3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C19D50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Stanovy mohou určit výši a splatnost členského příspěvku nebo určí, který orgán spolku určí výši a splatnost členského příspěvku a jakým způsobem.</w:t>
      </w:r>
    </w:p>
    <w:p w14:paraId="460D40C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6" w:name="c_13291"/>
      <w:bookmarkStart w:id="767" w:name="pa_236"/>
      <w:bookmarkStart w:id="768" w:name="p_236"/>
      <w:bookmarkEnd w:id="766"/>
      <w:bookmarkEnd w:id="767"/>
      <w:bookmarkEnd w:id="768"/>
      <w:r w:rsidRPr="00180327">
        <w:rPr>
          <w:rFonts w:ascii="Helvetica" w:eastAsia="Times New Roman" w:hAnsi="Helvetica" w:cs="Helvetica"/>
          <w:color w:val="007AC3"/>
          <w:sz w:val="24"/>
          <w:szCs w:val="24"/>
          <w:lang w:eastAsia="cs-CZ"/>
        </w:rPr>
        <w:t>§ 236 </w:t>
      </w:r>
      <w:hyperlink r:id="rId3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7A319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69" w:name="c_13293"/>
      <w:bookmarkEnd w:id="769"/>
      <w:r w:rsidRPr="00180327">
        <w:rPr>
          <w:rFonts w:ascii="Helvetica" w:eastAsia="Times New Roman" w:hAnsi="Helvetica" w:cs="Helvetica"/>
          <w:color w:val="232323"/>
          <w:sz w:val="24"/>
          <w:szCs w:val="24"/>
          <w:lang w:eastAsia="cs-CZ"/>
        </w:rPr>
        <w:t>Seznam členů</w:t>
      </w:r>
    </w:p>
    <w:p w14:paraId="3BCC280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Vede-li spolek seznam členů, stanovy určí, jakým způsobem provádí v seznamu členů zápisy a výmazy týkající se členství osob ve spolku. Stanovy dále určí, jak bude seznam členů zpřístupněn, anebo že zpřístupněn nebude.</w:t>
      </w:r>
    </w:p>
    <w:p w14:paraId="222919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Každý člen, a to i bývalý, obdrží na svou žádost od spolku na jeho náklady potvrzení s výpisem ze seznamu členů obsahující údaje o své osobě, popřípadě potvrzení, že tyto údaje byly vymazány. Namísto zemřelého člena může o potvrzení požádat jeho manžel, dítě nebo rodič, a není-li žádný z nich, může o vydání potvrzení žádat jiná osoba blízká nebo dědic, </w:t>
      </w:r>
      <w:proofErr w:type="gramStart"/>
      <w:r w:rsidRPr="00180327">
        <w:rPr>
          <w:rFonts w:ascii="Helvetica" w:eastAsia="Times New Roman" w:hAnsi="Helvetica" w:cs="Helvetica"/>
          <w:color w:val="232323"/>
          <w:sz w:val="24"/>
          <w:szCs w:val="24"/>
          <w:lang w:eastAsia="cs-CZ"/>
        </w:rPr>
        <w:t>prokáží</w:t>
      </w:r>
      <w:proofErr w:type="gramEnd"/>
      <w:r w:rsidRPr="00180327">
        <w:rPr>
          <w:rFonts w:ascii="Helvetica" w:eastAsia="Times New Roman" w:hAnsi="Helvetica" w:cs="Helvetica"/>
          <w:color w:val="232323"/>
          <w:sz w:val="24"/>
          <w:szCs w:val="24"/>
          <w:lang w:eastAsia="cs-CZ"/>
        </w:rPr>
        <w:t>-li zájem hodný právní ochrany.</w:t>
      </w:r>
    </w:p>
    <w:p w14:paraId="1DD04F6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Seznam členů může být uveřejněn se souhlasem všech členů, kteří jsou v něm zapsáni; při uveřejnění neúplného seznamu členů musí být z něho patrné, že je neúplný.</w:t>
      </w:r>
    </w:p>
    <w:p w14:paraId="5B81F7A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70" w:name="c_13423"/>
      <w:bookmarkEnd w:id="770"/>
      <w:r w:rsidRPr="00180327">
        <w:rPr>
          <w:rFonts w:ascii="Helvetica" w:eastAsia="Times New Roman" w:hAnsi="Helvetica" w:cs="Helvetica"/>
          <w:b/>
          <w:bCs/>
          <w:color w:val="232323"/>
          <w:sz w:val="24"/>
          <w:szCs w:val="24"/>
          <w:lang w:eastAsia="cs-CZ"/>
        </w:rPr>
        <w:t>Zánik členství</w:t>
      </w:r>
    </w:p>
    <w:p w14:paraId="2406C37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1" w:name="c_13425"/>
      <w:bookmarkStart w:id="772" w:name="pa_237"/>
      <w:bookmarkStart w:id="773" w:name="p_237"/>
      <w:bookmarkEnd w:id="771"/>
      <w:bookmarkEnd w:id="772"/>
      <w:bookmarkEnd w:id="773"/>
      <w:r w:rsidRPr="00180327">
        <w:rPr>
          <w:rFonts w:ascii="Helvetica" w:eastAsia="Times New Roman" w:hAnsi="Helvetica" w:cs="Helvetica"/>
          <w:color w:val="007AC3"/>
          <w:sz w:val="24"/>
          <w:szCs w:val="24"/>
          <w:lang w:eastAsia="cs-CZ"/>
        </w:rPr>
        <w:t>§ 237 </w:t>
      </w:r>
      <w:hyperlink r:id="rId3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284B6F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Členství ve spolku zaniká vystoupením, vyloučením, nebo dalšími způsoby uvedenými ve stanovách nebo v zákoně.</w:t>
      </w:r>
    </w:p>
    <w:p w14:paraId="286C17A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4" w:name="c_13442"/>
      <w:bookmarkStart w:id="775" w:name="pa_238"/>
      <w:bookmarkStart w:id="776" w:name="p_238"/>
      <w:bookmarkEnd w:id="774"/>
      <w:bookmarkEnd w:id="775"/>
      <w:bookmarkEnd w:id="776"/>
      <w:r w:rsidRPr="00180327">
        <w:rPr>
          <w:rFonts w:ascii="Helvetica" w:eastAsia="Times New Roman" w:hAnsi="Helvetica" w:cs="Helvetica"/>
          <w:color w:val="007AC3"/>
          <w:sz w:val="24"/>
          <w:szCs w:val="24"/>
          <w:lang w:eastAsia="cs-CZ"/>
        </w:rPr>
        <w:t>§ 238 </w:t>
      </w:r>
      <w:hyperlink r:id="rId3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5D4D13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Neurčí-li stanovy jinak, zanikne členství, pokud člen nezaplatí členský příspěvek ani v přiměřené lhůtě určené spolkem dodatečně ve výzvě k zaplacení, ačkoli byl na tento následek ve výzvě upozorněn.</w:t>
      </w:r>
    </w:p>
    <w:p w14:paraId="606AF98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7" w:name="c_13473"/>
      <w:bookmarkStart w:id="778" w:name="pa_239"/>
      <w:bookmarkStart w:id="779" w:name="p_239"/>
      <w:bookmarkEnd w:id="777"/>
      <w:bookmarkEnd w:id="778"/>
      <w:bookmarkEnd w:id="779"/>
      <w:r w:rsidRPr="00180327">
        <w:rPr>
          <w:rFonts w:ascii="Helvetica" w:eastAsia="Times New Roman" w:hAnsi="Helvetica" w:cs="Helvetica"/>
          <w:color w:val="007AC3"/>
          <w:sz w:val="24"/>
          <w:szCs w:val="24"/>
          <w:lang w:eastAsia="cs-CZ"/>
        </w:rPr>
        <w:t>§ 239 </w:t>
      </w:r>
      <w:hyperlink r:id="rId3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2F2B17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Neurčí-li stanovy něco jiného, může spolek vyloučit člena, který závažně porušil povinnost vyplývající z členství a v přiměřené lhůtě nápravu nezjednal ani po výzvě spolku. Výzva se nevyžaduje, nelze-li porušení povinnosti odčinit nebo způsobilo-li spolku zvlášť závažnou újmu.</w:t>
      </w:r>
    </w:p>
    <w:p w14:paraId="338FEA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Rozhodnutí o vyloučení se doručí vyloučenému členu.</w:t>
      </w:r>
    </w:p>
    <w:p w14:paraId="331B151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0" w:name="c_13522"/>
      <w:bookmarkStart w:id="781" w:name="pa_240"/>
      <w:bookmarkStart w:id="782" w:name="p_240"/>
      <w:bookmarkEnd w:id="780"/>
      <w:bookmarkEnd w:id="781"/>
      <w:bookmarkEnd w:id="782"/>
      <w:r w:rsidRPr="00180327">
        <w:rPr>
          <w:rFonts w:ascii="Helvetica" w:eastAsia="Times New Roman" w:hAnsi="Helvetica" w:cs="Helvetica"/>
          <w:color w:val="007AC3"/>
          <w:sz w:val="24"/>
          <w:szCs w:val="24"/>
          <w:lang w:eastAsia="cs-CZ"/>
        </w:rPr>
        <w:t>§ 240 </w:t>
      </w:r>
      <w:hyperlink r:id="rId3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04CA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Neurčí-li stanovy jiný orgán, rozhoduje o vyloučení člena statutární orgán.</w:t>
      </w:r>
    </w:p>
    <w:p w14:paraId="1FD6A4D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Neurčí-li stanovy jinak, může návrh na vyloučení podat v písemné formě kterýkoli člen; v návrhu se uvedou okolnosti osvědčující důvod pro vyloučení. Člen, proti kterému návrh směřuje, musí mít příležitost se s návrhem na vyloučení seznámit, žádat o jeho vysvětlení a uvést i doložit vše, co mu je k prospěchu.</w:t>
      </w:r>
    </w:p>
    <w:p w14:paraId="087EC5D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3" w:name="c_13586"/>
      <w:bookmarkStart w:id="784" w:name="pa_241"/>
      <w:bookmarkStart w:id="785" w:name="p_241"/>
      <w:bookmarkEnd w:id="783"/>
      <w:bookmarkEnd w:id="784"/>
      <w:bookmarkEnd w:id="785"/>
      <w:r w:rsidRPr="00180327">
        <w:rPr>
          <w:rFonts w:ascii="Helvetica" w:eastAsia="Times New Roman" w:hAnsi="Helvetica" w:cs="Helvetica"/>
          <w:color w:val="007AC3"/>
          <w:sz w:val="24"/>
          <w:szCs w:val="24"/>
          <w:lang w:eastAsia="cs-CZ"/>
        </w:rPr>
        <w:t>§ 241 </w:t>
      </w:r>
      <w:hyperlink r:id="rId3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2798F7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Člen může do patnácti dnů od doručení rozhodnutí v písemné formě navrhnout, aby rozhodnutí o jeho vyloučení přezkoumala rozhodčí komise, ledaže stanovy určí jiný orgán.</w:t>
      </w:r>
    </w:p>
    <w:p w14:paraId="0C82B7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Příslušný orgán zruší rozhodnutí o vyloučení člena, odporuje-li vyloučení zákonu nebo stanovám; rozhodnutí o vyloučení člena může zrušit i v jiných odůvodněných případech.</w:t>
      </w:r>
    </w:p>
    <w:p w14:paraId="0DBEFFB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6" w:name="c_13638"/>
      <w:bookmarkStart w:id="787" w:name="pa_242"/>
      <w:bookmarkStart w:id="788" w:name="p_242"/>
      <w:bookmarkEnd w:id="786"/>
      <w:bookmarkEnd w:id="787"/>
      <w:bookmarkEnd w:id="788"/>
      <w:r w:rsidRPr="00180327">
        <w:rPr>
          <w:rFonts w:ascii="Helvetica" w:eastAsia="Times New Roman" w:hAnsi="Helvetica" w:cs="Helvetica"/>
          <w:color w:val="007AC3"/>
          <w:sz w:val="24"/>
          <w:szCs w:val="24"/>
          <w:lang w:eastAsia="cs-CZ"/>
        </w:rPr>
        <w:t>§ 242 </w:t>
      </w:r>
      <w:hyperlink r:id="rId3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364A17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Vyloučený člen může do tří měsíců od doručení konečného rozhodnutí spolku o svém vyloučení navrhnout soudu, aby rozhodl o neplatnosti vyloučení; jinak toto právo zaniká. Nebylo-li mu rozhodnutí doručeno, může člen návrh podat do tří měsíců ode dne, kdy se o něm dozvěděl, nejdéle však do jednoho roku ode dne, kdy byl po vydání rozhodnutí zánik jeho členství vyloučením zapsán do seznamu členů; jinak toto právo zaniká.</w:t>
      </w:r>
    </w:p>
    <w:p w14:paraId="7692C08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89" w:name="c_13707"/>
      <w:bookmarkEnd w:id="789"/>
      <w:r w:rsidRPr="00180327">
        <w:rPr>
          <w:rFonts w:ascii="Helvetica" w:eastAsia="Times New Roman" w:hAnsi="Helvetica" w:cs="Helvetica"/>
          <w:b/>
          <w:bCs/>
          <w:color w:val="232323"/>
          <w:sz w:val="24"/>
          <w:szCs w:val="24"/>
          <w:lang w:eastAsia="cs-CZ"/>
        </w:rPr>
        <w:t>Organizace spolku</w:t>
      </w:r>
    </w:p>
    <w:p w14:paraId="76F029E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0" w:name="c_13709"/>
      <w:bookmarkStart w:id="791" w:name="pa_243"/>
      <w:bookmarkStart w:id="792" w:name="p_243"/>
      <w:bookmarkEnd w:id="790"/>
      <w:bookmarkEnd w:id="791"/>
      <w:bookmarkEnd w:id="792"/>
      <w:r w:rsidRPr="00180327">
        <w:rPr>
          <w:rFonts w:ascii="Helvetica" w:eastAsia="Times New Roman" w:hAnsi="Helvetica" w:cs="Helvetica"/>
          <w:color w:val="007AC3"/>
          <w:sz w:val="24"/>
          <w:szCs w:val="24"/>
          <w:lang w:eastAsia="cs-CZ"/>
        </w:rPr>
        <w:t>§ 243 </w:t>
      </w:r>
      <w:hyperlink r:id="rId3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6841AF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Orgány spolku jsou statutární orgán a nejvyšší orgán, případně kontrolní komise, rozhodčí komise a další orgány určené ve stanovách. Stanovy mohou orgány spolku pojmenovat libovolně, nevzbudí-li tím klamný dojem o jejich povaze.</w:t>
      </w:r>
    </w:p>
    <w:p w14:paraId="450B81C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3" w:name="c_13743"/>
      <w:bookmarkStart w:id="794" w:name="pa_244"/>
      <w:bookmarkStart w:id="795" w:name="p_244"/>
      <w:bookmarkEnd w:id="793"/>
      <w:bookmarkEnd w:id="794"/>
      <w:bookmarkEnd w:id="795"/>
      <w:r w:rsidRPr="00180327">
        <w:rPr>
          <w:rFonts w:ascii="Helvetica" w:eastAsia="Times New Roman" w:hAnsi="Helvetica" w:cs="Helvetica"/>
          <w:color w:val="007AC3"/>
          <w:sz w:val="24"/>
          <w:szCs w:val="24"/>
          <w:lang w:eastAsia="cs-CZ"/>
        </w:rPr>
        <w:t>§ 244 </w:t>
      </w:r>
      <w:hyperlink r:id="rId3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7E4F2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Stanovy určí, je-li statutární orgán kolektivní (výbor) nebo individuální (předseda). Neurčí-li stanovy jinak, volí a odvolává členy statutárního orgánu nejvyšší orgán spolku.</w:t>
      </w:r>
    </w:p>
    <w:p w14:paraId="39AED31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6" w:name="c_13767"/>
      <w:bookmarkStart w:id="797" w:name="pa_245"/>
      <w:bookmarkStart w:id="798" w:name="p_245"/>
      <w:bookmarkEnd w:id="796"/>
      <w:bookmarkEnd w:id="797"/>
      <w:bookmarkEnd w:id="798"/>
      <w:r w:rsidRPr="00180327">
        <w:rPr>
          <w:rFonts w:ascii="Helvetica" w:eastAsia="Times New Roman" w:hAnsi="Helvetica" w:cs="Helvetica"/>
          <w:color w:val="007AC3"/>
          <w:sz w:val="24"/>
          <w:szCs w:val="24"/>
          <w:lang w:eastAsia="cs-CZ"/>
        </w:rPr>
        <w:t>§ 245 </w:t>
      </w:r>
      <w:hyperlink r:id="rId3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2E62B3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 usnesení členské schůze nebo jiného orgánu, které se příčí dobrým mravům, nebo mění stanovy tak, že jejich obsah odporuje donucujícím ustanovením zákona, se hledí, jako by nebylo přijato. To platí i v případě, že bylo přijato usnesení v záležitosti, o které tento orgán nemá působnost rozhodnout.</w:t>
      </w:r>
    </w:p>
    <w:p w14:paraId="5313FC5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9" w:name="c_13816"/>
      <w:bookmarkStart w:id="800" w:name="pa_246"/>
      <w:bookmarkStart w:id="801" w:name="p_246"/>
      <w:bookmarkEnd w:id="799"/>
      <w:bookmarkEnd w:id="800"/>
      <w:bookmarkEnd w:id="801"/>
      <w:r w:rsidRPr="00180327">
        <w:rPr>
          <w:rFonts w:ascii="Helvetica" w:eastAsia="Times New Roman" w:hAnsi="Helvetica" w:cs="Helvetica"/>
          <w:color w:val="007AC3"/>
          <w:sz w:val="24"/>
          <w:szCs w:val="24"/>
          <w:lang w:eastAsia="cs-CZ"/>
        </w:rPr>
        <w:t>§ 246 </w:t>
      </w:r>
      <w:hyperlink r:id="rId3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0C3C9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Neurčí-li stanovy funkční období členů volených orgánů spolku, je toto období pětileté.</w:t>
      </w:r>
    </w:p>
    <w:p w14:paraId="3223AE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Neurčí-li stanovy jinak, mohou členové volených orgánů spolku, jejichž počet neklesl pod polovinu, kooptovat náhradní členy do nejbližšího zasedání orgánu příslušného k volbě.</w:t>
      </w:r>
    </w:p>
    <w:p w14:paraId="1DF98D5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Neurčí-li stanovy jinak, použijí se pro svolání, zasedání a rozhodování kolektivních orgánů spolku </w:t>
      </w:r>
      <w:hyperlink r:id="rId356" w:history="1">
        <w:r w:rsidRPr="00180327">
          <w:rPr>
            <w:rFonts w:ascii="Helvetica" w:eastAsia="Times New Roman" w:hAnsi="Helvetica" w:cs="Helvetica"/>
            <w:color w:val="005B92"/>
            <w:sz w:val="24"/>
            <w:szCs w:val="24"/>
            <w:u w:val="single"/>
            <w:lang w:eastAsia="cs-CZ"/>
          </w:rPr>
          <w:t>§ 156</w:t>
        </w:r>
      </w:hyperlink>
      <w:r w:rsidRPr="00180327">
        <w:rPr>
          <w:rFonts w:ascii="Helvetica" w:eastAsia="Times New Roman" w:hAnsi="Helvetica" w:cs="Helvetica"/>
          <w:color w:val="232323"/>
          <w:sz w:val="24"/>
          <w:szCs w:val="24"/>
          <w:lang w:eastAsia="cs-CZ"/>
        </w:rPr>
        <w:t> a </w:t>
      </w:r>
      <w:hyperlink r:id="rId357" w:history="1">
        <w:r w:rsidRPr="00180327">
          <w:rPr>
            <w:rFonts w:ascii="Helvetica" w:eastAsia="Times New Roman" w:hAnsi="Helvetica" w:cs="Helvetica"/>
            <w:color w:val="005B92"/>
            <w:sz w:val="24"/>
            <w:szCs w:val="24"/>
            <w:u w:val="single"/>
            <w:lang w:eastAsia="cs-CZ"/>
          </w:rPr>
          <w:t>§ 159 odst. 2</w:t>
        </w:r>
      </w:hyperlink>
      <w:r w:rsidRPr="00180327">
        <w:rPr>
          <w:rFonts w:ascii="Helvetica" w:eastAsia="Times New Roman" w:hAnsi="Helvetica" w:cs="Helvetica"/>
          <w:color w:val="232323"/>
          <w:sz w:val="24"/>
          <w:szCs w:val="24"/>
          <w:lang w:eastAsia="cs-CZ"/>
        </w:rPr>
        <w:t> a přiměřeně též ustanovení o členské schůzi.</w:t>
      </w:r>
    </w:p>
    <w:p w14:paraId="09AF152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2" w:name="c_13883"/>
      <w:bookmarkStart w:id="803" w:name="pa_247"/>
      <w:bookmarkStart w:id="804" w:name="p_247"/>
      <w:bookmarkEnd w:id="802"/>
      <w:bookmarkEnd w:id="803"/>
      <w:bookmarkEnd w:id="804"/>
      <w:r w:rsidRPr="00180327">
        <w:rPr>
          <w:rFonts w:ascii="Helvetica" w:eastAsia="Times New Roman" w:hAnsi="Helvetica" w:cs="Helvetica"/>
          <w:color w:val="007AC3"/>
          <w:sz w:val="24"/>
          <w:szCs w:val="24"/>
          <w:lang w:eastAsia="cs-CZ"/>
        </w:rPr>
        <w:t>§ 247 </w:t>
      </w:r>
      <w:hyperlink r:id="rId3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CCB198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05" w:name="c_13885"/>
      <w:bookmarkEnd w:id="805"/>
      <w:r w:rsidRPr="00180327">
        <w:rPr>
          <w:rFonts w:ascii="Helvetica" w:eastAsia="Times New Roman" w:hAnsi="Helvetica" w:cs="Helvetica"/>
          <w:color w:val="232323"/>
          <w:sz w:val="24"/>
          <w:szCs w:val="24"/>
          <w:lang w:eastAsia="cs-CZ"/>
        </w:rPr>
        <w:t>Nejvyšší orgán spolku</w:t>
      </w:r>
    </w:p>
    <w:p w14:paraId="369F889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Stanovy určí, který orgán je nejvyšším orgánem spolku; do jeho působnosti zpravidla náleží určit hlavní zaměření činnosti spolku, rozhodovat o změně stanov, schválit výsledek hospodaření spolku, hodnotit činnost dalších orgánů spolku i jejich členů a rozhodnout o zrušení spolku s likvidací nebo o jeho přeměně.</w:t>
      </w:r>
    </w:p>
    <w:p w14:paraId="2147F1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podle stanov statutární orgán spolku i jeho nejvyšším orgánem a není-li s to vykonávat působnost po dobu delší než jeden měsíc, může alespoň pětina členů spolku svolat shromáždění všech členů spolku; na shromáždění přechází působnost nejvyššího orgánu spolku. To neplatí, určí-li stanovy něco jiného.</w:t>
      </w:r>
    </w:p>
    <w:p w14:paraId="60011F1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(3) Neurčí-li stanovy jinak, je nejvyšším orgánem spolku členská schůze; ustanovení </w:t>
      </w:r>
      <w:hyperlink r:id="rId360" w:history="1">
        <w:r w:rsidRPr="00180327">
          <w:rPr>
            <w:rFonts w:ascii="Helvetica" w:eastAsia="Times New Roman" w:hAnsi="Helvetica" w:cs="Helvetica"/>
            <w:color w:val="005B92"/>
            <w:sz w:val="24"/>
            <w:szCs w:val="24"/>
            <w:u w:val="single"/>
            <w:lang w:eastAsia="cs-CZ"/>
          </w:rPr>
          <w:t>§ 248 až 257</w:t>
        </w:r>
      </w:hyperlink>
      <w:r w:rsidRPr="00180327">
        <w:rPr>
          <w:rFonts w:ascii="Helvetica" w:eastAsia="Times New Roman" w:hAnsi="Helvetica" w:cs="Helvetica"/>
          <w:color w:val="232323"/>
          <w:sz w:val="24"/>
          <w:szCs w:val="24"/>
          <w:lang w:eastAsia="cs-CZ"/>
        </w:rPr>
        <w:t> se na členskou schůzi použijí, pokud stanovy neurčí něco jiného.</w:t>
      </w:r>
    </w:p>
    <w:p w14:paraId="26139D5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06" w:name="c_14005"/>
      <w:bookmarkEnd w:id="806"/>
      <w:r w:rsidRPr="00180327">
        <w:rPr>
          <w:rFonts w:ascii="Helvetica" w:eastAsia="Times New Roman" w:hAnsi="Helvetica" w:cs="Helvetica"/>
          <w:b/>
          <w:bCs/>
          <w:color w:val="232323"/>
          <w:sz w:val="24"/>
          <w:szCs w:val="24"/>
          <w:lang w:eastAsia="cs-CZ"/>
        </w:rPr>
        <w:t>Členská schůze</w:t>
      </w:r>
    </w:p>
    <w:p w14:paraId="5986D09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7" w:name="c_14007"/>
      <w:bookmarkStart w:id="808" w:name="pa_248"/>
      <w:bookmarkStart w:id="809" w:name="p_248"/>
      <w:bookmarkEnd w:id="807"/>
      <w:bookmarkEnd w:id="808"/>
      <w:bookmarkEnd w:id="809"/>
      <w:r w:rsidRPr="00180327">
        <w:rPr>
          <w:rFonts w:ascii="Helvetica" w:eastAsia="Times New Roman" w:hAnsi="Helvetica" w:cs="Helvetica"/>
          <w:color w:val="007AC3"/>
          <w:sz w:val="24"/>
          <w:szCs w:val="24"/>
          <w:lang w:eastAsia="cs-CZ"/>
        </w:rPr>
        <w:t>§ 248 </w:t>
      </w:r>
      <w:hyperlink r:id="rId3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3FE0CF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Členskou schůzi svolává k zasedání statutární orgán spolku nejméně jedenkrát do roka.</w:t>
      </w:r>
    </w:p>
    <w:p w14:paraId="644482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Statutární orgán spolku svolá zasedání členské schůze z podnětu alespoň třetiny členů spolku nebo kontrolního orgánu spolku. Nesvolá-li statutární orgán spolku zasedání členské schůze do třiceti dnů od doručení podnětu, může ten, kdo podnět podal, svolat zasedání členské schůze na náklady spolku sám.</w:t>
      </w:r>
    </w:p>
    <w:p w14:paraId="335129C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0" w:name="c_14066"/>
      <w:bookmarkStart w:id="811" w:name="pa_249"/>
      <w:bookmarkStart w:id="812" w:name="p_249"/>
      <w:bookmarkEnd w:id="810"/>
      <w:bookmarkEnd w:id="811"/>
      <w:bookmarkEnd w:id="812"/>
      <w:r w:rsidRPr="00180327">
        <w:rPr>
          <w:rFonts w:ascii="Helvetica" w:eastAsia="Times New Roman" w:hAnsi="Helvetica" w:cs="Helvetica"/>
          <w:color w:val="007AC3"/>
          <w:sz w:val="24"/>
          <w:szCs w:val="24"/>
          <w:lang w:eastAsia="cs-CZ"/>
        </w:rPr>
        <w:t>§ 249 </w:t>
      </w:r>
      <w:hyperlink r:id="rId3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BBB6C0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Zasedání členské schůze se svolá vhodným způsobem ve lhůtě určené stanovami, jinak nejméně třicet dnů před jeho konáním. Z pozvánky musí být zřejmé místo, čas a pořad zasedání.</w:t>
      </w:r>
    </w:p>
    <w:p w14:paraId="702B90F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zasedání svoláno podle </w:t>
      </w:r>
      <w:hyperlink r:id="rId363" w:history="1">
        <w:r w:rsidRPr="00180327">
          <w:rPr>
            <w:rFonts w:ascii="Helvetica" w:eastAsia="Times New Roman" w:hAnsi="Helvetica" w:cs="Helvetica"/>
            <w:color w:val="005B92"/>
            <w:sz w:val="24"/>
            <w:szCs w:val="24"/>
            <w:u w:val="single"/>
            <w:lang w:eastAsia="cs-CZ"/>
          </w:rPr>
          <w:t>§ 248</w:t>
        </w:r>
      </w:hyperlink>
      <w:r w:rsidRPr="00180327">
        <w:rPr>
          <w:rFonts w:ascii="Helvetica" w:eastAsia="Times New Roman" w:hAnsi="Helvetica" w:cs="Helvetica"/>
          <w:color w:val="232323"/>
          <w:sz w:val="24"/>
          <w:szCs w:val="24"/>
          <w:lang w:eastAsia="cs-CZ"/>
        </w:rPr>
        <w:t>, může být pořad zasedání proti návrhu uvedenému v podnětu změněn jen se souhlasem toho, kdo podnět podal.</w:t>
      </w:r>
    </w:p>
    <w:p w14:paraId="5264764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Místo a čas zasedání se určí tak, aby co nejméně omezovaly možnost členů se ho účastnit.</w:t>
      </w:r>
    </w:p>
    <w:p w14:paraId="731B081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3" w:name="c_14138"/>
      <w:bookmarkStart w:id="814" w:name="pa_250"/>
      <w:bookmarkStart w:id="815" w:name="p_250"/>
      <w:bookmarkEnd w:id="813"/>
      <w:bookmarkEnd w:id="814"/>
      <w:bookmarkEnd w:id="815"/>
      <w:r w:rsidRPr="00180327">
        <w:rPr>
          <w:rFonts w:ascii="Helvetica" w:eastAsia="Times New Roman" w:hAnsi="Helvetica" w:cs="Helvetica"/>
          <w:color w:val="007AC3"/>
          <w:sz w:val="24"/>
          <w:szCs w:val="24"/>
          <w:lang w:eastAsia="cs-CZ"/>
        </w:rPr>
        <w:t>§ 250 </w:t>
      </w:r>
      <w:hyperlink r:id="rId3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133DD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zasedání svolal, může je odvolat nebo odložit stejným způsobem, jakým bylo svoláno. Stane-li se tak méně než týden před oznámeným datem zasedání, nahradí spolek členům, kteří se na zasedání dostavili podle pozvánky, účelně vynaložené náklady.</w:t>
      </w:r>
    </w:p>
    <w:p w14:paraId="5037496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zasedání svoláno podle </w:t>
      </w:r>
      <w:hyperlink r:id="rId365" w:history="1">
        <w:r w:rsidRPr="00180327">
          <w:rPr>
            <w:rFonts w:ascii="Helvetica" w:eastAsia="Times New Roman" w:hAnsi="Helvetica" w:cs="Helvetica"/>
            <w:color w:val="005B92"/>
            <w:sz w:val="24"/>
            <w:szCs w:val="24"/>
            <w:u w:val="single"/>
            <w:lang w:eastAsia="cs-CZ"/>
          </w:rPr>
          <w:t>§ 248</w:t>
        </w:r>
      </w:hyperlink>
      <w:r w:rsidRPr="00180327">
        <w:rPr>
          <w:rFonts w:ascii="Helvetica" w:eastAsia="Times New Roman" w:hAnsi="Helvetica" w:cs="Helvetica"/>
          <w:color w:val="232323"/>
          <w:sz w:val="24"/>
          <w:szCs w:val="24"/>
          <w:lang w:eastAsia="cs-CZ"/>
        </w:rPr>
        <w:t>, může být odvoláno či odloženo jen na návrh nebo se souhlasem toho, kdo k němu dal podnět.</w:t>
      </w:r>
    </w:p>
    <w:p w14:paraId="7406C89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6" w:name="c_14201"/>
      <w:bookmarkStart w:id="817" w:name="pa_251"/>
      <w:bookmarkStart w:id="818" w:name="p_251"/>
      <w:bookmarkEnd w:id="816"/>
      <w:bookmarkEnd w:id="817"/>
      <w:bookmarkEnd w:id="818"/>
      <w:r w:rsidRPr="00180327">
        <w:rPr>
          <w:rFonts w:ascii="Helvetica" w:eastAsia="Times New Roman" w:hAnsi="Helvetica" w:cs="Helvetica"/>
          <w:color w:val="007AC3"/>
          <w:sz w:val="24"/>
          <w:szCs w:val="24"/>
          <w:lang w:eastAsia="cs-CZ"/>
        </w:rPr>
        <w:t>§ 251 </w:t>
      </w:r>
      <w:hyperlink r:id="rId3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34ACF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Každý člen je oprávněn účastnit se zasedání a požadovat i dostat na něm vysvětlení záležitostí spolku, vztahuje-li se požadované vysvětlení k předmětu zasedání členské schůze. Požaduje-li člen na zasedání sdělení o skutečnostech, které zákon uveřejnit zakazuje nebo jejichž prozrazení by spolku způsobilo vážnou újmu, nelze mu je poskytnout.</w:t>
      </w:r>
    </w:p>
    <w:p w14:paraId="27FDCEA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9" w:name="c_14251"/>
      <w:bookmarkStart w:id="820" w:name="pa_252"/>
      <w:bookmarkStart w:id="821" w:name="p_252"/>
      <w:bookmarkEnd w:id="819"/>
      <w:bookmarkEnd w:id="820"/>
      <w:bookmarkEnd w:id="821"/>
      <w:r w:rsidRPr="00180327">
        <w:rPr>
          <w:rFonts w:ascii="Helvetica" w:eastAsia="Times New Roman" w:hAnsi="Helvetica" w:cs="Helvetica"/>
          <w:color w:val="007AC3"/>
          <w:sz w:val="24"/>
          <w:szCs w:val="24"/>
          <w:lang w:eastAsia="cs-CZ"/>
        </w:rPr>
        <w:t>§ 252 </w:t>
      </w:r>
      <w:hyperlink r:id="rId3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EED8E9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Členská schůze je schopna usnášet se za účasti většiny členů spolku. Usnesení přijímá většinou hlasů členů přítomných v době usnášení; každý člen má jeden hlas.</w:t>
      </w:r>
    </w:p>
    <w:p w14:paraId="0A834F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Určí-li stanovy při úpravě různých druhů členství ve spolku, že je s určitým druhem členství spojen pouze hlas poradní, nepřihlíží se k tomuto hlasu pro účely odstavce 1.</w:t>
      </w:r>
    </w:p>
    <w:p w14:paraId="6A9A5B3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2" w:name="c_14308"/>
      <w:bookmarkStart w:id="823" w:name="pa_253"/>
      <w:bookmarkStart w:id="824" w:name="p_253"/>
      <w:bookmarkEnd w:id="822"/>
      <w:bookmarkEnd w:id="823"/>
      <w:bookmarkEnd w:id="824"/>
      <w:r w:rsidRPr="00180327">
        <w:rPr>
          <w:rFonts w:ascii="Helvetica" w:eastAsia="Times New Roman" w:hAnsi="Helvetica" w:cs="Helvetica"/>
          <w:color w:val="007AC3"/>
          <w:sz w:val="24"/>
          <w:szCs w:val="24"/>
          <w:lang w:eastAsia="cs-CZ"/>
        </w:rPr>
        <w:t>§ 253 </w:t>
      </w:r>
      <w:hyperlink r:id="rId3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EAA601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Kdo zasedání zahájí, ověří, zda je členská schůze schopna se usnášet. Poté zajistí volbu předsedy zasedání a případně i dalších činovníků, vyžadují-li jejich volbu stanovy.</w:t>
      </w:r>
    </w:p>
    <w:p w14:paraId="2934352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Předseda vede zasedání tak, jak byl jeho pořad ohlášen, ledaže se členská schůze usnese na předčasném ukončení zasedání.</w:t>
      </w:r>
    </w:p>
    <w:p w14:paraId="52E8163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Záležitost, která nebyla zařazena na pořad zasedání při jeho ohlášení, lze rozhodnout jen za účasti a se souhlasem všech členů spolku oprávněných o ní hlasovat.</w:t>
      </w:r>
    </w:p>
    <w:p w14:paraId="2CA9689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5" w:name="c_14381"/>
      <w:bookmarkStart w:id="826" w:name="pa_254"/>
      <w:bookmarkStart w:id="827" w:name="p_254"/>
      <w:bookmarkEnd w:id="825"/>
      <w:bookmarkEnd w:id="826"/>
      <w:bookmarkEnd w:id="827"/>
      <w:r w:rsidRPr="00180327">
        <w:rPr>
          <w:rFonts w:ascii="Helvetica" w:eastAsia="Times New Roman" w:hAnsi="Helvetica" w:cs="Helvetica"/>
          <w:color w:val="007AC3"/>
          <w:sz w:val="24"/>
          <w:szCs w:val="24"/>
          <w:lang w:eastAsia="cs-CZ"/>
        </w:rPr>
        <w:t>§ 254 </w:t>
      </w:r>
      <w:hyperlink r:id="rId3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A1F3C0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Statutární orgán spolku zajistí vyhotovení zápisu ze zasedání do třiceti dnů od jejího ukončení. Není-li to možné, vyhotoví zápis ten, kdo zasedání předsedal nebo koho tím pověřila členská schůze.</w:t>
      </w:r>
    </w:p>
    <w:p w14:paraId="1B4FC9F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Ze zápisu musí být patrné, kdo zasedání svolal a jak, kdy se konalo, kdo je zahájil, kdo mu předsedal, jaké případné další činovníky členská schůze zvolila, jaká usnesení přijala a kdy byl zápis vyhotoven.</w:t>
      </w:r>
    </w:p>
    <w:p w14:paraId="5F02E8E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Každý člen spolku může nahlížet do zápisů ze zasedání za podmínek určených stanovami. Neurčí-li stanovy jinak, lze toto právo vykonat v sídle spolku.</w:t>
      </w:r>
    </w:p>
    <w:p w14:paraId="0DADFBA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8" w:name="c_14472"/>
      <w:bookmarkStart w:id="829" w:name="pa_255"/>
      <w:bookmarkStart w:id="830" w:name="p_255"/>
      <w:bookmarkEnd w:id="828"/>
      <w:bookmarkEnd w:id="829"/>
      <w:bookmarkEnd w:id="830"/>
      <w:r w:rsidRPr="00180327">
        <w:rPr>
          <w:rFonts w:ascii="Helvetica" w:eastAsia="Times New Roman" w:hAnsi="Helvetica" w:cs="Helvetica"/>
          <w:color w:val="007AC3"/>
          <w:sz w:val="24"/>
          <w:szCs w:val="24"/>
          <w:lang w:eastAsia="cs-CZ"/>
        </w:rPr>
        <w:t>§ 255 </w:t>
      </w:r>
      <w:hyperlink r:id="rId3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69AFFD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31" w:name="c_14474"/>
      <w:bookmarkEnd w:id="831"/>
      <w:r w:rsidRPr="00180327">
        <w:rPr>
          <w:rFonts w:ascii="Helvetica" w:eastAsia="Times New Roman" w:hAnsi="Helvetica" w:cs="Helvetica"/>
          <w:color w:val="232323"/>
          <w:sz w:val="24"/>
          <w:szCs w:val="24"/>
          <w:lang w:eastAsia="cs-CZ"/>
        </w:rPr>
        <w:t>Dílčí členské schůze</w:t>
      </w:r>
    </w:p>
    <w:p w14:paraId="6354D4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Stanovy mohou určit, že se zasedání členské schůze bude konat formou dílčích členských schůzí, případně též, o kterých záležitostech tímto způsobem rozhodnout nelze. Připustí-li stanovy zasedání dílčích členských schůzí, určí rovněž období, v němž se všechna zasedání musí konat. Pro schopnost usnášet se a pro přijímání usnesení se zúčastnění členové a odevzdané hlasy sčítají.</w:t>
      </w:r>
    </w:p>
    <w:p w14:paraId="4875DC6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2" w:name="c_14531"/>
      <w:bookmarkStart w:id="833" w:name="pa_256"/>
      <w:bookmarkStart w:id="834" w:name="p_256"/>
      <w:bookmarkEnd w:id="832"/>
      <w:bookmarkEnd w:id="833"/>
      <w:bookmarkEnd w:id="834"/>
      <w:r w:rsidRPr="00180327">
        <w:rPr>
          <w:rFonts w:ascii="Helvetica" w:eastAsia="Times New Roman" w:hAnsi="Helvetica" w:cs="Helvetica"/>
          <w:color w:val="007AC3"/>
          <w:sz w:val="24"/>
          <w:szCs w:val="24"/>
          <w:lang w:eastAsia="cs-CZ"/>
        </w:rPr>
        <w:t>§ 256 </w:t>
      </w:r>
      <w:hyperlink r:id="rId3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C9519E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35" w:name="c_14533"/>
      <w:bookmarkEnd w:id="835"/>
      <w:r w:rsidRPr="00180327">
        <w:rPr>
          <w:rFonts w:ascii="Helvetica" w:eastAsia="Times New Roman" w:hAnsi="Helvetica" w:cs="Helvetica"/>
          <w:color w:val="232323"/>
          <w:sz w:val="24"/>
          <w:szCs w:val="24"/>
          <w:lang w:eastAsia="cs-CZ"/>
        </w:rPr>
        <w:t>Shromáždění delegátů</w:t>
      </w:r>
    </w:p>
    <w:p w14:paraId="2F0FC5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Stanovy mohou určit, že působnost členské schůze plní shromáždění delegátů.</w:t>
      </w:r>
    </w:p>
    <w:p w14:paraId="0B261DA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Každý delegát musí být volen stejným počtem hlasů. Není-li to dobře možné, mohou stanovy určit pro volbu delegátů rozumnou odchylku.</w:t>
      </w:r>
    </w:p>
    <w:p w14:paraId="504D5BC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6" w:name="c_14567"/>
      <w:bookmarkStart w:id="837" w:name="pa_257"/>
      <w:bookmarkStart w:id="838" w:name="p_257"/>
      <w:bookmarkEnd w:id="836"/>
      <w:bookmarkEnd w:id="837"/>
      <w:bookmarkEnd w:id="838"/>
      <w:r w:rsidRPr="00180327">
        <w:rPr>
          <w:rFonts w:ascii="Helvetica" w:eastAsia="Times New Roman" w:hAnsi="Helvetica" w:cs="Helvetica"/>
          <w:color w:val="007AC3"/>
          <w:sz w:val="24"/>
          <w:szCs w:val="24"/>
          <w:lang w:eastAsia="cs-CZ"/>
        </w:rPr>
        <w:t>§ 257 </w:t>
      </w:r>
      <w:hyperlink r:id="rId3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2C5AFC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39" w:name="c_14569"/>
      <w:bookmarkEnd w:id="839"/>
      <w:r w:rsidRPr="00180327">
        <w:rPr>
          <w:rFonts w:ascii="Helvetica" w:eastAsia="Times New Roman" w:hAnsi="Helvetica" w:cs="Helvetica"/>
          <w:color w:val="232323"/>
          <w:sz w:val="24"/>
          <w:szCs w:val="24"/>
          <w:lang w:eastAsia="cs-CZ"/>
        </w:rPr>
        <w:t>Náhradní zasedání členské schůze</w:t>
      </w:r>
    </w:p>
    <w:p w14:paraId="34F5A6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členská schůze na svém zasedání schopna usnášet se, může statutární orgán nebo ten, kdo původní zasedání svolal, svolat novou pozvánkou ve lhůtě patnácti dnů od předchozího zasedání členskou schůzi na náhradní zasedání. Z pozvánky musí být zřejmé, že se jedná o náhradní zasedání členské schůze. Náhradní zasedání členské schůze se musí konat nejpozději do šesti týdnů ode dne, na který bylo zasedání členské schůze předtím svoláno.</w:t>
      </w:r>
    </w:p>
    <w:p w14:paraId="4EFFBAA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 náhradním zasedání může členská schůze jednat jen o záležitostech zařazených na pořad předchozího zasedání. Usnesení může přijmout za účasti libovolného počtu členů, ledaže stanovy určí něco jiného.</w:t>
      </w:r>
    </w:p>
    <w:p w14:paraId="43A99FC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(3) Rozhoduje-li členská schůze na zasedání dílčích členských schůzí nebo rozhoduje-li namísto ní shromáždění delegátů, postupuje se podle odstavců 1 a 2 obdobně.</w:t>
      </w:r>
    </w:p>
    <w:p w14:paraId="5D640EE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40" w:name="c_14693"/>
      <w:bookmarkEnd w:id="840"/>
      <w:r w:rsidRPr="00180327">
        <w:rPr>
          <w:rFonts w:ascii="Helvetica" w:eastAsia="Times New Roman" w:hAnsi="Helvetica" w:cs="Helvetica"/>
          <w:b/>
          <w:bCs/>
          <w:color w:val="232323"/>
          <w:sz w:val="24"/>
          <w:szCs w:val="24"/>
          <w:lang w:eastAsia="cs-CZ"/>
        </w:rPr>
        <w:t>Neplatnost rozhodnutí orgánu spolku</w:t>
      </w:r>
    </w:p>
    <w:p w14:paraId="629BA94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1" w:name="c_14697"/>
      <w:bookmarkStart w:id="842" w:name="pa_258"/>
      <w:bookmarkStart w:id="843" w:name="p_258"/>
      <w:bookmarkEnd w:id="841"/>
      <w:bookmarkEnd w:id="842"/>
      <w:bookmarkEnd w:id="843"/>
      <w:r w:rsidRPr="00180327">
        <w:rPr>
          <w:rFonts w:ascii="Helvetica" w:eastAsia="Times New Roman" w:hAnsi="Helvetica" w:cs="Helvetica"/>
          <w:color w:val="007AC3"/>
          <w:sz w:val="24"/>
          <w:szCs w:val="24"/>
          <w:lang w:eastAsia="cs-CZ"/>
        </w:rPr>
        <w:t>§ 258 </w:t>
      </w:r>
      <w:hyperlink r:id="rId3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8BAC77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Každý člen spolku nebo ten, kdo na tom má zájem hodný právní ochrany, může navrhnout soudu, aby rozhodl o neplatnosti rozhodnutí orgánu spolku pro jeho rozpor se zákonem nebo se stanovami, pokud se neplatnosti nelze dovolat u orgánů spolku.</w:t>
      </w:r>
    </w:p>
    <w:p w14:paraId="0082E79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4" w:name="c_14738"/>
      <w:bookmarkStart w:id="845" w:name="pa_259"/>
      <w:bookmarkStart w:id="846" w:name="p_259"/>
      <w:bookmarkEnd w:id="844"/>
      <w:bookmarkEnd w:id="845"/>
      <w:bookmarkEnd w:id="846"/>
      <w:r w:rsidRPr="00180327">
        <w:rPr>
          <w:rFonts w:ascii="Helvetica" w:eastAsia="Times New Roman" w:hAnsi="Helvetica" w:cs="Helvetica"/>
          <w:color w:val="007AC3"/>
          <w:sz w:val="24"/>
          <w:szCs w:val="24"/>
          <w:lang w:eastAsia="cs-CZ"/>
        </w:rPr>
        <w:t>§ 259 </w:t>
      </w:r>
      <w:hyperlink r:id="rId3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8FA562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dovolat se neplatnosti rozhodnutí zaniká do tří měsíců ode dne, kdy se navrhovatel o rozhodnutí dozvěděl nebo mohl dozvědět, nejpozději však do jednoho roku od přijetí rozhodnutí.</w:t>
      </w:r>
    </w:p>
    <w:p w14:paraId="76C8040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7" w:name="c_14768"/>
      <w:bookmarkStart w:id="848" w:name="pa_260"/>
      <w:bookmarkStart w:id="849" w:name="p_260"/>
      <w:bookmarkEnd w:id="847"/>
      <w:bookmarkEnd w:id="848"/>
      <w:bookmarkEnd w:id="849"/>
      <w:r w:rsidRPr="00180327">
        <w:rPr>
          <w:rFonts w:ascii="Helvetica" w:eastAsia="Times New Roman" w:hAnsi="Helvetica" w:cs="Helvetica"/>
          <w:color w:val="007AC3"/>
          <w:sz w:val="24"/>
          <w:szCs w:val="24"/>
          <w:lang w:eastAsia="cs-CZ"/>
        </w:rPr>
        <w:t>§ 260 </w:t>
      </w:r>
      <w:hyperlink r:id="rId3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24ED7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neplatnost rozhodnutí nevysloví, došlo-li k porušení zákona nebo stanov, aniž to mělo závažné právní následky, a je-li v zájmu spolku hodném právní ochrany neplatnost rozhodnutí nevyslovit.</w:t>
      </w:r>
    </w:p>
    <w:p w14:paraId="55A7B59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Soud neplatnost rozhodnutí nevysloví ani tehdy, bylo-li by tím podstatně zasaženo do práva třetí osoby nabytého v dobré víře.</w:t>
      </w:r>
    </w:p>
    <w:p w14:paraId="1DEF2AD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0" w:name="c_14818"/>
      <w:bookmarkStart w:id="851" w:name="pa_261"/>
      <w:bookmarkStart w:id="852" w:name="p_261"/>
      <w:bookmarkEnd w:id="850"/>
      <w:bookmarkEnd w:id="851"/>
      <w:bookmarkEnd w:id="852"/>
      <w:r w:rsidRPr="00180327">
        <w:rPr>
          <w:rFonts w:ascii="Helvetica" w:eastAsia="Times New Roman" w:hAnsi="Helvetica" w:cs="Helvetica"/>
          <w:color w:val="007AC3"/>
          <w:sz w:val="24"/>
          <w:szCs w:val="24"/>
          <w:lang w:eastAsia="cs-CZ"/>
        </w:rPr>
        <w:t>§ 261 </w:t>
      </w:r>
      <w:hyperlink r:id="rId3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B4C508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Porušil-li spolek základní členské právo člena závažným způsobem, má člen právo na přiměřené zadostiučinění.</w:t>
      </w:r>
    </w:p>
    <w:p w14:paraId="39BA28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Namítne-li to spolek, soud právo na zadostiučinění členu spolku nepřizná, nebylo-li uplatněno</w:t>
      </w:r>
    </w:p>
    <w:p w14:paraId="35B57D6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v době stanovené pro podání návrhu na vyslovení neplatnosti rozhodnutí, nebo</w:t>
      </w:r>
    </w:p>
    <w:p w14:paraId="0E97EAB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do tří měsíců ode dne právní moci rozhodnutí o zamítnutí návrhu, byl-li tento návrh zamítnut podle </w:t>
      </w:r>
      <w:hyperlink r:id="rId378" w:history="1">
        <w:r w:rsidRPr="00180327">
          <w:rPr>
            <w:rFonts w:ascii="Helvetica" w:eastAsia="Times New Roman" w:hAnsi="Helvetica" w:cs="Helvetica"/>
            <w:color w:val="005B92"/>
            <w:sz w:val="24"/>
            <w:szCs w:val="24"/>
            <w:u w:val="single"/>
            <w:lang w:eastAsia="cs-CZ"/>
          </w:rPr>
          <w:t>§ 260</w:t>
        </w:r>
      </w:hyperlink>
      <w:r w:rsidRPr="00180327">
        <w:rPr>
          <w:rFonts w:ascii="Helvetica" w:eastAsia="Times New Roman" w:hAnsi="Helvetica" w:cs="Helvetica"/>
          <w:color w:val="232323"/>
          <w:sz w:val="24"/>
          <w:szCs w:val="24"/>
          <w:lang w:eastAsia="cs-CZ"/>
        </w:rPr>
        <w:t>.</w:t>
      </w:r>
    </w:p>
    <w:p w14:paraId="7514980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53" w:name="c_14879"/>
      <w:bookmarkEnd w:id="853"/>
      <w:r w:rsidRPr="00180327">
        <w:rPr>
          <w:rFonts w:ascii="Helvetica" w:eastAsia="Times New Roman" w:hAnsi="Helvetica" w:cs="Helvetica"/>
          <w:b/>
          <w:bCs/>
          <w:color w:val="232323"/>
          <w:sz w:val="24"/>
          <w:szCs w:val="24"/>
          <w:lang w:eastAsia="cs-CZ"/>
        </w:rPr>
        <w:t>Kontrolní komise</w:t>
      </w:r>
    </w:p>
    <w:p w14:paraId="3219B9D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4" w:name="c_14881"/>
      <w:bookmarkStart w:id="855" w:name="pa_262"/>
      <w:bookmarkStart w:id="856" w:name="p_262"/>
      <w:bookmarkEnd w:id="854"/>
      <w:bookmarkEnd w:id="855"/>
      <w:bookmarkEnd w:id="856"/>
      <w:r w:rsidRPr="00180327">
        <w:rPr>
          <w:rFonts w:ascii="Helvetica" w:eastAsia="Times New Roman" w:hAnsi="Helvetica" w:cs="Helvetica"/>
          <w:color w:val="007AC3"/>
          <w:sz w:val="24"/>
          <w:szCs w:val="24"/>
          <w:lang w:eastAsia="cs-CZ"/>
        </w:rPr>
        <w:t>§ 262 </w:t>
      </w:r>
      <w:hyperlink r:id="rId3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8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FFBFB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Zřídí-li stanovy kontrolní komisi, vyžaduje se, aby měla alespoň tři členy. Neurčí-li stanovy jinak, volí a odvolává členy kontrolní komise členská schůze. Určí-li stanovy, že členy kontrolní komise jmenuje nebo odvolává statutární orgán, nepřihlíží se k tomu.</w:t>
      </w:r>
    </w:p>
    <w:p w14:paraId="20DBCCB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Neurčí-li stanovy další omezení, není členství v kontrolní komisi slučitelné s členstvím ve statutárním orgánu spolku ani s funkcí likvidátora.</w:t>
      </w:r>
    </w:p>
    <w:p w14:paraId="2B484C0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7" w:name="c_14942"/>
      <w:bookmarkStart w:id="858" w:name="pa_263"/>
      <w:bookmarkStart w:id="859" w:name="p_263"/>
      <w:bookmarkEnd w:id="857"/>
      <w:bookmarkEnd w:id="858"/>
      <w:bookmarkEnd w:id="859"/>
      <w:r w:rsidRPr="00180327">
        <w:rPr>
          <w:rFonts w:ascii="Helvetica" w:eastAsia="Times New Roman" w:hAnsi="Helvetica" w:cs="Helvetica"/>
          <w:color w:val="007AC3"/>
          <w:sz w:val="24"/>
          <w:szCs w:val="24"/>
          <w:lang w:eastAsia="cs-CZ"/>
        </w:rPr>
        <w:t>§ 263 </w:t>
      </w:r>
      <w:hyperlink r:id="rId3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F99D5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Kontrolní komise dohlíží, jsou-li záležitosti spolku řádně vedeny a vykonává-li spolek činnost v souladu se stanovami a právními předpisy, nesvěří-li jí stanovy další </w:t>
      </w:r>
      <w:r w:rsidRPr="00180327">
        <w:rPr>
          <w:rFonts w:ascii="Helvetica" w:eastAsia="Times New Roman" w:hAnsi="Helvetica" w:cs="Helvetica"/>
          <w:color w:val="232323"/>
          <w:sz w:val="24"/>
          <w:szCs w:val="24"/>
          <w:lang w:eastAsia="cs-CZ"/>
        </w:rPr>
        <w:lastRenderedPageBreak/>
        <w:t>působnost. Zjistí-li kontrolní komise nedostatky, upozorní na ně statutární orgán, jakož i další orgány určené stanovami.</w:t>
      </w:r>
    </w:p>
    <w:p w14:paraId="1BAB0B5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0" w:name="c_14983"/>
      <w:bookmarkStart w:id="861" w:name="pa_264"/>
      <w:bookmarkStart w:id="862" w:name="p_264"/>
      <w:bookmarkEnd w:id="860"/>
      <w:bookmarkEnd w:id="861"/>
      <w:bookmarkEnd w:id="862"/>
      <w:r w:rsidRPr="00180327">
        <w:rPr>
          <w:rFonts w:ascii="Helvetica" w:eastAsia="Times New Roman" w:hAnsi="Helvetica" w:cs="Helvetica"/>
          <w:color w:val="007AC3"/>
          <w:sz w:val="24"/>
          <w:szCs w:val="24"/>
          <w:lang w:eastAsia="cs-CZ"/>
        </w:rPr>
        <w:t>§ 264 </w:t>
      </w:r>
      <w:hyperlink r:id="rId3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BDEA62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 rozsahu působnosti kontrolní komise může její pověřený člen nahlížet do dokladů spolku a požadovat od členů dalších orgánů spolku nebo od jeho zaměstnanců vysvětlení k jednotlivým záležitostem.</w:t>
      </w:r>
    </w:p>
    <w:p w14:paraId="7798093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63" w:name="c_15013"/>
      <w:bookmarkEnd w:id="863"/>
      <w:r w:rsidRPr="00180327">
        <w:rPr>
          <w:rFonts w:ascii="Helvetica" w:eastAsia="Times New Roman" w:hAnsi="Helvetica" w:cs="Helvetica"/>
          <w:b/>
          <w:bCs/>
          <w:color w:val="232323"/>
          <w:sz w:val="24"/>
          <w:szCs w:val="24"/>
          <w:lang w:eastAsia="cs-CZ"/>
        </w:rPr>
        <w:t>Rozhodčí komise</w:t>
      </w:r>
    </w:p>
    <w:p w14:paraId="1EA5886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4" w:name="c_15015"/>
      <w:bookmarkStart w:id="865" w:name="pa_265"/>
      <w:bookmarkStart w:id="866" w:name="p_265"/>
      <w:bookmarkEnd w:id="864"/>
      <w:bookmarkEnd w:id="865"/>
      <w:bookmarkEnd w:id="866"/>
      <w:r w:rsidRPr="00180327">
        <w:rPr>
          <w:rFonts w:ascii="Helvetica" w:eastAsia="Times New Roman" w:hAnsi="Helvetica" w:cs="Helvetica"/>
          <w:color w:val="007AC3"/>
          <w:sz w:val="24"/>
          <w:szCs w:val="24"/>
          <w:lang w:eastAsia="cs-CZ"/>
        </w:rPr>
        <w:t>§ 265 </w:t>
      </w:r>
      <w:hyperlink r:id="rId3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8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F6E84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zřízena rozhodčí komise, rozhoduje sporné záležitosti náležející do spolkové samosprávy v rozsahu určeném stanovami; neurčí-li stanovy působnost rozhodčí komise, rozhoduje spory mezi členem a spolkem o placení členských příspěvků a přezkoumává rozhodnutí o vyloučení člena ze spolku.</w:t>
      </w:r>
    </w:p>
    <w:p w14:paraId="5DE1CFB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7" w:name="c_15055"/>
      <w:bookmarkStart w:id="868" w:name="pa_266"/>
      <w:bookmarkStart w:id="869" w:name="p_266"/>
      <w:bookmarkEnd w:id="867"/>
      <w:bookmarkEnd w:id="868"/>
      <w:bookmarkEnd w:id="869"/>
      <w:r w:rsidRPr="00180327">
        <w:rPr>
          <w:rFonts w:ascii="Helvetica" w:eastAsia="Times New Roman" w:hAnsi="Helvetica" w:cs="Helvetica"/>
          <w:color w:val="007AC3"/>
          <w:sz w:val="24"/>
          <w:szCs w:val="24"/>
          <w:lang w:eastAsia="cs-CZ"/>
        </w:rPr>
        <w:t>§ 266 </w:t>
      </w:r>
      <w:hyperlink r:id="rId3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AEAECD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Neurčí-li stanovy jinak, má rozhodčí komise tři členy, které volí a odvolává členská schůze nebo shromáždění členů spolku.</w:t>
      </w:r>
    </w:p>
    <w:p w14:paraId="618D890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Členem rozhodčí komise může být jen bezúhonná zletilá a plně svéprávná osoba, která ve spolku nepůsobí jako člen statutárního orgánu nebo kontrolní komise. Nenavrhl-li nikdo vyslovení neplatnosti volby člena rozhodčí komise pro nedostatek bezúhonnosti, platí s výhradou změny okolností, že byla zvolena bezúhonná osoba.</w:t>
      </w:r>
    </w:p>
    <w:p w14:paraId="0DCF2BA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(3) Z činnosti rozhodčí komise je vyloučen její člen, jemuž okolnosti případu brání nebo by mohly bránit rozhodovat </w:t>
      </w:r>
      <w:proofErr w:type="spellStart"/>
      <w:r w:rsidRPr="00180327">
        <w:rPr>
          <w:rFonts w:ascii="Helvetica" w:eastAsia="Times New Roman" w:hAnsi="Helvetica" w:cs="Helvetica"/>
          <w:color w:val="232323"/>
          <w:sz w:val="24"/>
          <w:szCs w:val="24"/>
          <w:lang w:eastAsia="cs-CZ"/>
        </w:rPr>
        <w:t>nepodjatě</w:t>
      </w:r>
      <w:proofErr w:type="spellEnd"/>
      <w:r w:rsidRPr="00180327">
        <w:rPr>
          <w:rFonts w:ascii="Helvetica" w:eastAsia="Times New Roman" w:hAnsi="Helvetica" w:cs="Helvetica"/>
          <w:color w:val="232323"/>
          <w:sz w:val="24"/>
          <w:szCs w:val="24"/>
          <w:lang w:eastAsia="cs-CZ"/>
        </w:rPr>
        <w:t>.</w:t>
      </w:r>
    </w:p>
    <w:p w14:paraId="5FCAC2D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0" w:name="c_15140"/>
      <w:bookmarkStart w:id="871" w:name="pa_267"/>
      <w:bookmarkStart w:id="872" w:name="p_267"/>
      <w:bookmarkEnd w:id="870"/>
      <w:bookmarkEnd w:id="871"/>
      <w:bookmarkEnd w:id="872"/>
      <w:r w:rsidRPr="00180327">
        <w:rPr>
          <w:rFonts w:ascii="Helvetica" w:eastAsia="Times New Roman" w:hAnsi="Helvetica" w:cs="Helvetica"/>
          <w:color w:val="007AC3"/>
          <w:sz w:val="24"/>
          <w:szCs w:val="24"/>
          <w:lang w:eastAsia="cs-CZ"/>
        </w:rPr>
        <w:t>§ 267 </w:t>
      </w:r>
      <w:hyperlink r:id="rId3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0A29B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Řízení před rozhodčí komisí upravuje jiný právní předpis.</w:t>
      </w:r>
    </w:p>
    <w:p w14:paraId="79397FA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3" w:name="c_15150"/>
      <w:bookmarkStart w:id="874" w:name="pa_268"/>
      <w:bookmarkStart w:id="875" w:name="p_268"/>
      <w:bookmarkEnd w:id="873"/>
      <w:bookmarkEnd w:id="874"/>
      <w:bookmarkEnd w:id="875"/>
      <w:r w:rsidRPr="00180327">
        <w:rPr>
          <w:rFonts w:ascii="Helvetica" w:eastAsia="Times New Roman" w:hAnsi="Helvetica" w:cs="Helvetica"/>
          <w:color w:val="007AC3"/>
          <w:sz w:val="24"/>
          <w:szCs w:val="24"/>
          <w:lang w:eastAsia="cs-CZ"/>
        </w:rPr>
        <w:t>§ 268 </w:t>
      </w:r>
      <w:hyperlink r:id="rId3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8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DE2EF6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76" w:name="c_15152"/>
      <w:bookmarkEnd w:id="876"/>
      <w:r w:rsidRPr="00180327">
        <w:rPr>
          <w:rFonts w:ascii="Helvetica" w:eastAsia="Times New Roman" w:hAnsi="Helvetica" w:cs="Helvetica"/>
          <w:color w:val="232323"/>
          <w:sz w:val="24"/>
          <w:szCs w:val="24"/>
          <w:lang w:eastAsia="cs-CZ"/>
        </w:rPr>
        <w:t>Zrušení spolku</w:t>
      </w:r>
    </w:p>
    <w:p w14:paraId="7608122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zruší spolek s likvidací na návrh osoby, která na tom má oprávněný zájem, nebo i bez návrhu v případě, že spolek, ač byl na to soudem upozorněn,</w:t>
      </w:r>
    </w:p>
    <w:p w14:paraId="2EADF93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vyvíjí činnost zakázanou v </w:t>
      </w:r>
      <w:hyperlink r:id="rId389" w:history="1">
        <w:r w:rsidRPr="00180327">
          <w:rPr>
            <w:rFonts w:ascii="Helvetica" w:eastAsia="Times New Roman" w:hAnsi="Helvetica" w:cs="Helvetica"/>
            <w:color w:val="005B92"/>
            <w:sz w:val="24"/>
            <w:szCs w:val="24"/>
            <w:u w:val="single"/>
            <w:lang w:eastAsia="cs-CZ"/>
          </w:rPr>
          <w:t>§ 145</w:t>
        </w:r>
      </w:hyperlink>
      <w:r w:rsidRPr="00180327">
        <w:rPr>
          <w:rFonts w:ascii="Helvetica" w:eastAsia="Times New Roman" w:hAnsi="Helvetica" w:cs="Helvetica"/>
          <w:color w:val="232323"/>
          <w:sz w:val="24"/>
          <w:szCs w:val="24"/>
          <w:lang w:eastAsia="cs-CZ"/>
        </w:rPr>
        <w:t>,</w:t>
      </w:r>
    </w:p>
    <w:p w14:paraId="633E03D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vyvíjí činnost v rozporu s </w:t>
      </w:r>
      <w:hyperlink r:id="rId390" w:history="1">
        <w:r w:rsidRPr="00180327">
          <w:rPr>
            <w:rFonts w:ascii="Helvetica" w:eastAsia="Times New Roman" w:hAnsi="Helvetica" w:cs="Helvetica"/>
            <w:color w:val="005B92"/>
            <w:sz w:val="24"/>
            <w:szCs w:val="24"/>
            <w:u w:val="single"/>
            <w:lang w:eastAsia="cs-CZ"/>
          </w:rPr>
          <w:t>§ 217</w:t>
        </w:r>
      </w:hyperlink>
      <w:r w:rsidRPr="00180327">
        <w:rPr>
          <w:rFonts w:ascii="Helvetica" w:eastAsia="Times New Roman" w:hAnsi="Helvetica" w:cs="Helvetica"/>
          <w:color w:val="232323"/>
          <w:sz w:val="24"/>
          <w:szCs w:val="24"/>
          <w:lang w:eastAsia="cs-CZ"/>
        </w:rPr>
        <w:t>,</w:t>
      </w:r>
    </w:p>
    <w:p w14:paraId="5D26925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nutí třetí osoby k členství ve spolku, k účasti na jeho činnosti nebo k jeho podpoře, nebo</w:t>
      </w:r>
    </w:p>
    <w:p w14:paraId="2BCA07A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brání členům ze spolku vystoupit.</w:t>
      </w:r>
    </w:p>
    <w:p w14:paraId="0093590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w:t>
      </w:r>
      <w:hyperlink r:id="rId391" w:history="1">
        <w:r w:rsidRPr="00180327">
          <w:rPr>
            <w:rFonts w:ascii="Helvetica" w:eastAsia="Times New Roman" w:hAnsi="Helvetica" w:cs="Helvetica"/>
            <w:color w:val="005B92"/>
            <w:sz w:val="24"/>
            <w:szCs w:val="24"/>
            <w:u w:val="single"/>
            <w:lang w:eastAsia="cs-CZ"/>
          </w:rPr>
          <w:t>§ 172</w:t>
        </w:r>
      </w:hyperlink>
      <w:r w:rsidRPr="00180327">
        <w:rPr>
          <w:rFonts w:ascii="Helvetica" w:eastAsia="Times New Roman" w:hAnsi="Helvetica" w:cs="Helvetica"/>
          <w:color w:val="232323"/>
          <w:sz w:val="24"/>
          <w:szCs w:val="24"/>
          <w:lang w:eastAsia="cs-CZ"/>
        </w:rPr>
        <w:t> není dotčeno.</w:t>
      </w:r>
    </w:p>
    <w:p w14:paraId="2FCBE59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77" w:name="c_15228"/>
      <w:bookmarkEnd w:id="877"/>
      <w:r w:rsidRPr="00180327">
        <w:rPr>
          <w:rFonts w:ascii="Helvetica" w:eastAsia="Times New Roman" w:hAnsi="Helvetica" w:cs="Helvetica"/>
          <w:b/>
          <w:bCs/>
          <w:color w:val="232323"/>
          <w:sz w:val="24"/>
          <w:szCs w:val="24"/>
          <w:lang w:eastAsia="cs-CZ"/>
        </w:rPr>
        <w:t>Likvidace spolku</w:t>
      </w:r>
    </w:p>
    <w:p w14:paraId="3C34CA7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8" w:name="c_15230"/>
      <w:bookmarkStart w:id="879" w:name="pa_269"/>
      <w:bookmarkStart w:id="880" w:name="p_269"/>
      <w:bookmarkEnd w:id="878"/>
      <w:bookmarkEnd w:id="879"/>
      <w:bookmarkEnd w:id="880"/>
      <w:r w:rsidRPr="00180327">
        <w:rPr>
          <w:rFonts w:ascii="Helvetica" w:eastAsia="Times New Roman" w:hAnsi="Helvetica" w:cs="Helvetica"/>
          <w:color w:val="007AC3"/>
          <w:sz w:val="24"/>
          <w:szCs w:val="24"/>
          <w:lang w:eastAsia="cs-CZ"/>
        </w:rPr>
        <w:t>§ 269 </w:t>
      </w:r>
      <w:hyperlink r:id="rId3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9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04759E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zrušení spolku s likvidací sestaví likvidátor soupis jmění a zpřístupní jej v sídle spolku všem členům.</w:t>
      </w:r>
    </w:p>
    <w:p w14:paraId="5C50FD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Likvidátor vydá proti úhradě nákladů soupis jmění každému členu, který o to požádá.</w:t>
      </w:r>
    </w:p>
    <w:p w14:paraId="2A158C3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1" w:name="c_15264"/>
      <w:bookmarkStart w:id="882" w:name="pa_270"/>
      <w:bookmarkStart w:id="883" w:name="p_270"/>
      <w:bookmarkEnd w:id="881"/>
      <w:bookmarkEnd w:id="882"/>
      <w:bookmarkEnd w:id="883"/>
      <w:r w:rsidRPr="00180327">
        <w:rPr>
          <w:rFonts w:ascii="Helvetica" w:eastAsia="Times New Roman" w:hAnsi="Helvetica" w:cs="Helvetica"/>
          <w:color w:val="007AC3"/>
          <w:sz w:val="24"/>
          <w:szCs w:val="24"/>
          <w:lang w:eastAsia="cs-CZ"/>
        </w:rPr>
        <w:t>§ 270 </w:t>
      </w:r>
      <w:hyperlink r:id="rId3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7B0FE3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Nelze-li povolat likvidátora jinak, jmenuje soud likvidátorem i bez jeho souhlasu některého z členů statutárního orgánu. Není-li to možné, jmenuje soud likvidátorem i bez jeho souhlasu některého člena spolku.</w:t>
      </w:r>
    </w:p>
    <w:p w14:paraId="7C161E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Likvidátor jmenovaný podle odstavce 1 nemůže z funkce odstoupit, může však navrhnout soudu, aby jej z funkce zprostil, prokáže-li, že na něm nelze spravedlivě požadovat, aby funkci vykonával.</w:t>
      </w:r>
    </w:p>
    <w:p w14:paraId="77AF858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4" w:name="c_15325"/>
      <w:bookmarkStart w:id="885" w:name="pa_271"/>
      <w:bookmarkStart w:id="886" w:name="p_271"/>
      <w:bookmarkEnd w:id="884"/>
      <w:bookmarkEnd w:id="885"/>
      <w:bookmarkEnd w:id="886"/>
      <w:r w:rsidRPr="00180327">
        <w:rPr>
          <w:rFonts w:ascii="Helvetica" w:eastAsia="Times New Roman" w:hAnsi="Helvetica" w:cs="Helvetica"/>
          <w:color w:val="007AC3"/>
          <w:sz w:val="24"/>
          <w:szCs w:val="24"/>
          <w:lang w:eastAsia="cs-CZ"/>
        </w:rPr>
        <w:t>§ 271 </w:t>
      </w:r>
      <w:hyperlink r:id="rId3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3A39AE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Likvidátor zpeněží likvidační podstatu pouze v tom rozsahu, v jakém to je pro splnění dluhů spolku nezbytné.</w:t>
      </w:r>
    </w:p>
    <w:p w14:paraId="5679CB8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7" w:name="c_15344"/>
      <w:bookmarkStart w:id="888" w:name="pa_272"/>
      <w:bookmarkStart w:id="889" w:name="p_272"/>
      <w:bookmarkEnd w:id="887"/>
      <w:bookmarkEnd w:id="888"/>
      <w:bookmarkEnd w:id="889"/>
      <w:r w:rsidRPr="00180327">
        <w:rPr>
          <w:rFonts w:ascii="Helvetica" w:eastAsia="Times New Roman" w:hAnsi="Helvetica" w:cs="Helvetica"/>
          <w:color w:val="007AC3"/>
          <w:sz w:val="24"/>
          <w:szCs w:val="24"/>
          <w:lang w:eastAsia="cs-CZ"/>
        </w:rPr>
        <w:t>§ 272 </w:t>
      </w:r>
      <w:hyperlink r:id="rId3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9811A4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Likvidátor naloží s likvidačním zůstatkem podle stanov.</w:t>
      </w:r>
    </w:p>
    <w:p w14:paraId="08DA371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Nelze-li s likvidačním zůstatkem naložit podle stanov, nabídne likvidátor likvidační zůstatek spolku s účelem obdobným. Není-li to možné, nabídne likvidátor likvidační zůstatek obci, na jejímž území má spolek sídlo. Nepřijme-li obec nabídku do dvou měsíců, nabývá likvidační zůstatek kraj, na jehož území má spolek sídlo. Získá-li likvidační zůstatek obec nebo kraj, použije jej jen k veřejně prospěšnému cíli.</w:t>
      </w:r>
    </w:p>
    <w:p w14:paraId="3681302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0" w:name="c_15444"/>
      <w:bookmarkStart w:id="891" w:name="pa_273"/>
      <w:bookmarkStart w:id="892" w:name="p_273"/>
      <w:bookmarkEnd w:id="890"/>
      <w:bookmarkEnd w:id="891"/>
      <w:bookmarkEnd w:id="892"/>
      <w:r w:rsidRPr="00180327">
        <w:rPr>
          <w:rFonts w:ascii="Helvetica" w:eastAsia="Times New Roman" w:hAnsi="Helvetica" w:cs="Helvetica"/>
          <w:color w:val="007AC3"/>
          <w:sz w:val="24"/>
          <w:szCs w:val="24"/>
          <w:lang w:eastAsia="cs-CZ"/>
        </w:rPr>
        <w:t>§ 273 </w:t>
      </w:r>
      <w:hyperlink r:id="rId3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520E8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Obdržel-li spolek účelově vázané plnění z veřejného rozpočtu, ustanovení </w:t>
      </w:r>
      <w:hyperlink r:id="rId398" w:history="1">
        <w:r w:rsidRPr="00180327">
          <w:rPr>
            <w:rFonts w:ascii="Helvetica" w:eastAsia="Times New Roman" w:hAnsi="Helvetica" w:cs="Helvetica"/>
            <w:color w:val="005B92"/>
            <w:sz w:val="24"/>
            <w:szCs w:val="24"/>
            <w:u w:val="single"/>
            <w:lang w:eastAsia="cs-CZ"/>
          </w:rPr>
          <w:t>§ 272</w:t>
        </w:r>
      </w:hyperlink>
      <w:r w:rsidRPr="00180327">
        <w:rPr>
          <w:rFonts w:ascii="Helvetica" w:eastAsia="Times New Roman" w:hAnsi="Helvetica" w:cs="Helvetica"/>
          <w:color w:val="232323"/>
          <w:sz w:val="24"/>
          <w:szCs w:val="24"/>
          <w:lang w:eastAsia="cs-CZ"/>
        </w:rPr>
        <w:t> se nepoužije a likvidátor naloží s příslušnou částí likvidačního zůstatku podle rozhodnutí příslušného orgánu.</w:t>
      </w:r>
    </w:p>
    <w:p w14:paraId="2A8E5B3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93" w:name="c_15471"/>
      <w:bookmarkEnd w:id="893"/>
      <w:r w:rsidRPr="00180327">
        <w:rPr>
          <w:rFonts w:ascii="Helvetica" w:eastAsia="Times New Roman" w:hAnsi="Helvetica" w:cs="Helvetica"/>
          <w:b/>
          <w:bCs/>
          <w:color w:val="232323"/>
          <w:sz w:val="24"/>
          <w:szCs w:val="24"/>
          <w:lang w:eastAsia="cs-CZ"/>
        </w:rPr>
        <w:t>Fúze spolků</w:t>
      </w:r>
    </w:p>
    <w:p w14:paraId="324DB5F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4" w:name="c_15473"/>
      <w:bookmarkStart w:id="895" w:name="pa_274"/>
      <w:bookmarkStart w:id="896" w:name="p_274"/>
      <w:bookmarkEnd w:id="894"/>
      <w:bookmarkEnd w:id="895"/>
      <w:bookmarkEnd w:id="896"/>
      <w:r w:rsidRPr="00180327">
        <w:rPr>
          <w:rFonts w:ascii="Helvetica" w:eastAsia="Times New Roman" w:hAnsi="Helvetica" w:cs="Helvetica"/>
          <w:color w:val="007AC3"/>
          <w:sz w:val="24"/>
          <w:szCs w:val="24"/>
          <w:lang w:eastAsia="cs-CZ"/>
        </w:rPr>
        <w:t>§ 274 </w:t>
      </w:r>
      <w:hyperlink r:id="rId3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0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A4B1AB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Zúčastněné spolky uzavírají smlouvu o fúzi jako smlouvu o sloučení spolků, nebo jako smlouvu o splynutí spolků.</w:t>
      </w:r>
    </w:p>
    <w:p w14:paraId="5E4D226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7" w:name="c_15492"/>
      <w:bookmarkStart w:id="898" w:name="pa_275"/>
      <w:bookmarkStart w:id="899" w:name="p_275"/>
      <w:bookmarkEnd w:id="897"/>
      <w:bookmarkEnd w:id="898"/>
      <w:bookmarkEnd w:id="899"/>
      <w:r w:rsidRPr="00180327">
        <w:rPr>
          <w:rFonts w:ascii="Helvetica" w:eastAsia="Times New Roman" w:hAnsi="Helvetica" w:cs="Helvetica"/>
          <w:color w:val="007AC3"/>
          <w:sz w:val="24"/>
          <w:szCs w:val="24"/>
          <w:lang w:eastAsia="cs-CZ"/>
        </w:rPr>
        <w:t>§ 275 </w:t>
      </w:r>
      <w:hyperlink r:id="rId4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02E3C5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Smlouva o fúzi obsahuje alespoň údaje o názvu, sídle a identifikující údaj každého ze zúčastněných spolků s uvedením, který spolek je zanikající a který nástupnický, a rozhodný den.</w:t>
      </w:r>
    </w:p>
    <w:p w14:paraId="18CD847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0" w:name="c_15522"/>
      <w:bookmarkStart w:id="901" w:name="pa_276"/>
      <w:bookmarkStart w:id="902" w:name="p_276"/>
      <w:bookmarkEnd w:id="900"/>
      <w:bookmarkEnd w:id="901"/>
      <w:bookmarkEnd w:id="902"/>
      <w:r w:rsidRPr="00180327">
        <w:rPr>
          <w:rFonts w:ascii="Helvetica" w:eastAsia="Times New Roman" w:hAnsi="Helvetica" w:cs="Helvetica"/>
          <w:color w:val="007AC3"/>
          <w:sz w:val="24"/>
          <w:szCs w:val="24"/>
          <w:lang w:eastAsia="cs-CZ"/>
        </w:rPr>
        <w:t>§ 276 </w:t>
      </w:r>
      <w:hyperlink r:id="rId4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F5E845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Smlouva o splynutí spolků obsahuje i ujednání o stanovách nástupnického spolku.</w:t>
      </w:r>
    </w:p>
    <w:p w14:paraId="08070A2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Dojde-li při sloučení ke změně stanov nástupnického spolku, obsahuje smlouva o sloučení také ujednání o této změně.</w:t>
      </w:r>
    </w:p>
    <w:p w14:paraId="111CE47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3" w:name="c_15554"/>
      <w:bookmarkStart w:id="904" w:name="pa_277"/>
      <w:bookmarkStart w:id="905" w:name="p_277"/>
      <w:bookmarkEnd w:id="903"/>
      <w:bookmarkEnd w:id="904"/>
      <w:bookmarkEnd w:id="905"/>
      <w:r w:rsidRPr="00180327">
        <w:rPr>
          <w:rFonts w:ascii="Helvetica" w:eastAsia="Times New Roman" w:hAnsi="Helvetica" w:cs="Helvetica"/>
          <w:color w:val="007AC3"/>
          <w:sz w:val="24"/>
          <w:szCs w:val="24"/>
          <w:lang w:eastAsia="cs-CZ"/>
        </w:rPr>
        <w:lastRenderedPageBreak/>
        <w:t>§ 277 </w:t>
      </w:r>
      <w:hyperlink r:id="rId4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C7482F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Společně s návrhem smlouvy o fúzi vyhotoví členové statutárních orgánů zúčastněných spolků i zprávu vysvětlující hospodářské i právní důvody a důsledky fúze. Zprávu lze vyhotovit i jako společnou pro všechny zúčastněné spolky.</w:t>
      </w:r>
    </w:p>
    <w:p w14:paraId="3CD115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Zpráva vysvětlující hospodářské i právní důvody a důsledky fúze nemusí být vyhotovena, jsou-li všichni členové zúčastněného spolku členy jeho statutárního nebo kontrolního orgánu nebo souhlasí-li s tím všichni členové zúčastněného spolku.</w:t>
      </w:r>
    </w:p>
    <w:p w14:paraId="3C28F1B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6" w:name="c_15621"/>
      <w:bookmarkStart w:id="907" w:name="pa_278"/>
      <w:bookmarkStart w:id="908" w:name="p_278"/>
      <w:bookmarkEnd w:id="906"/>
      <w:bookmarkEnd w:id="907"/>
      <w:bookmarkEnd w:id="908"/>
      <w:r w:rsidRPr="00180327">
        <w:rPr>
          <w:rFonts w:ascii="Helvetica" w:eastAsia="Times New Roman" w:hAnsi="Helvetica" w:cs="Helvetica"/>
          <w:color w:val="007AC3"/>
          <w:sz w:val="24"/>
          <w:szCs w:val="24"/>
          <w:lang w:eastAsia="cs-CZ"/>
        </w:rPr>
        <w:t>§ 278 </w:t>
      </w:r>
      <w:hyperlink r:id="rId4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9CE05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Zasedání členské schůze, kterému bude návrh smlouvy o fúzi předložen ke schválení, musí ten, kdo je svolává, ohlásit nejméně třicet dnů před jeho konáním. V této lhůtě musí být zpřístupněny všem členům</w:t>
      </w:r>
    </w:p>
    <w:p w14:paraId="3FC50B2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návrh smlouvy o fúzi,</w:t>
      </w:r>
    </w:p>
    <w:p w14:paraId="054A367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stanovy nástupnického spolku,</w:t>
      </w:r>
    </w:p>
    <w:p w14:paraId="0B17E51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výkaz majetku a závazků všech zúčastněných spolků ne starší než šest měsíců a</w:t>
      </w:r>
    </w:p>
    <w:p w14:paraId="2EBBB0B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zpráva vysvětlující hospodářské i právní důvody a důsledky fúze, je-li její vyhotovení nutné.</w:t>
      </w:r>
    </w:p>
    <w:p w14:paraId="717739C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9" w:name="c_15692"/>
      <w:bookmarkStart w:id="910" w:name="pa_279"/>
      <w:bookmarkStart w:id="911" w:name="p_279"/>
      <w:bookmarkEnd w:id="909"/>
      <w:bookmarkEnd w:id="910"/>
      <w:bookmarkEnd w:id="911"/>
      <w:r w:rsidRPr="00180327">
        <w:rPr>
          <w:rFonts w:ascii="Helvetica" w:eastAsia="Times New Roman" w:hAnsi="Helvetica" w:cs="Helvetica"/>
          <w:color w:val="007AC3"/>
          <w:sz w:val="24"/>
          <w:szCs w:val="24"/>
          <w:lang w:eastAsia="cs-CZ"/>
        </w:rPr>
        <w:t>§ 279 </w:t>
      </w:r>
      <w:hyperlink r:id="rId4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EFF38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Zúčastněné spolky zveřejní nejméně třicet dnů před zasedáním členské schůze společné oznámení, v němž uvedou, jakých spolků se fúze týká a jaký spolek se stane nástupnickým spolkem.</w:t>
      </w:r>
    </w:p>
    <w:p w14:paraId="615DC43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spolek příjemcem plnění z veřejného rozpočtu, má-li zanedbatelný počet věřitelů a je-li celková výše dluhů zanedbatelná, postačí, pokud doručí oznámení známým věřitelům.</w:t>
      </w:r>
    </w:p>
    <w:p w14:paraId="653DC48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2" w:name="c_15746"/>
      <w:bookmarkStart w:id="913" w:name="pa_280"/>
      <w:bookmarkStart w:id="914" w:name="p_280"/>
      <w:bookmarkEnd w:id="912"/>
      <w:bookmarkEnd w:id="913"/>
      <w:bookmarkEnd w:id="914"/>
      <w:r w:rsidRPr="00180327">
        <w:rPr>
          <w:rFonts w:ascii="Helvetica" w:eastAsia="Times New Roman" w:hAnsi="Helvetica" w:cs="Helvetica"/>
          <w:color w:val="007AC3"/>
          <w:sz w:val="24"/>
          <w:szCs w:val="24"/>
          <w:lang w:eastAsia="cs-CZ"/>
        </w:rPr>
        <w:t>§ 280 </w:t>
      </w:r>
      <w:hyperlink r:id="rId4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DA958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Přihlásí-li věřitel zúčastněného spolku pohledávku do šesti měsíců ode dne, kdy se zápis fúze stal vůči němu účinným, má právo na dostatečnou jistotu, zhorší-li se dobytnost pohledávky. Prokáže-li věřitel, že se v důsledku fúze dobytnost pohledávky zhorší podstatným způsobem, má právo na dostatečnou jistotu ještě před zápisem fúze do veřejného rejstříku.</w:t>
      </w:r>
    </w:p>
    <w:p w14:paraId="34B97C9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5" w:name="c_15799"/>
      <w:bookmarkStart w:id="916" w:name="pa_281"/>
      <w:bookmarkStart w:id="917" w:name="p_281"/>
      <w:bookmarkEnd w:id="915"/>
      <w:bookmarkEnd w:id="916"/>
      <w:bookmarkEnd w:id="917"/>
      <w:r w:rsidRPr="00180327">
        <w:rPr>
          <w:rFonts w:ascii="Helvetica" w:eastAsia="Times New Roman" w:hAnsi="Helvetica" w:cs="Helvetica"/>
          <w:color w:val="007AC3"/>
          <w:sz w:val="24"/>
          <w:szCs w:val="24"/>
          <w:lang w:eastAsia="cs-CZ"/>
        </w:rPr>
        <w:t>§ 281 </w:t>
      </w:r>
      <w:hyperlink r:id="rId4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AEE7D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Návrh smlouvy o fúzi schvalují členské schůze zúčastněných spolků. Členská schůze může návrh smlouvy o fúzi jen schválit, nebo odmítnout.</w:t>
      </w:r>
    </w:p>
    <w:p w14:paraId="3A4C02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Zasedání členských schůzí zúčastněných spolků může být svoláno i jako společné. Tehdy členské schůze zúčastněných spolků hlasují o návrhu smlouvy o fúzi odděleně. Pokud se však po schválení návrhu smlouvy o fúzi volí členové orgánů nástupnického spolku, mohou členské schůze zúčastněných spolků rozhodnout, že budou o těchto členech hlasovat společně.</w:t>
      </w:r>
    </w:p>
    <w:p w14:paraId="110C68B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8" w:name="c_15873"/>
      <w:bookmarkStart w:id="919" w:name="pa_282"/>
      <w:bookmarkStart w:id="920" w:name="p_282"/>
      <w:bookmarkEnd w:id="918"/>
      <w:bookmarkEnd w:id="919"/>
      <w:bookmarkEnd w:id="920"/>
      <w:r w:rsidRPr="00180327">
        <w:rPr>
          <w:rFonts w:ascii="Helvetica" w:eastAsia="Times New Roman" w:hAnsi="Helvetica" w:cs="Helvetica"/>
          <w:color w:val="007AC3"/>
          <w:sz w:val="24"/>
          <w:szCs w:val="24"/>
          <w:lang w:eastAsia="cs-CZ"/>
        </w:rPr>
        <w:t>§ 282 </w:t>
      </w:r>
      <w:hyperlink r:id="rId4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419489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Ten, kdo za zúčastněný spolek návrh smlouvy o fúzi podepisuje, připojí k podpisu kromě dalších náležitostí také údaj, že návrh smlouvy schválila členská schůze spolku a kdy se tak stalo. Smlouva o fúzi je přijata usnesením členské schůze posledního ze zúčastněných spolků o schválení návrhu smlouvy o fúzi a jejím podpisem za tento spolek.</w:t>
      </w:r>
    </w:p>
    <w:p w14:paraId="790266C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1" w:name="c_15929"/>
      <w:bookmarkStart w:id="922" w:name="pa_283"/>
      <w:bookmarkStart w:id="923" w:name="p_283"/>
      <w:bookmarkEnd w:id="921"/>
      <w:bookmarkEnd w:id="922"/>
      <w:bookmarkEnd w:id="923"/>
      <w:r w:rsidRPr="00180327">
        <w:rPr>
          <w:rFonts w:ascii="Helvetica" w:eastAsia="Times New Roman" w:hAnsi="Helvetica" w:cs="Helvetica"/>
          <w:color w:val="007AC3"/>
          <w:sz w:val="24"/>
          <w:szCs w:val="24"/>
          <w:lang w:eastAsia="cs-CZ"/>
        </w:rPr>
        <w:t>§ 283 </w:t>
      </w:r>
      <w:hyperlink r:id="rId4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C2CBFC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Návrh na vyslovení neplatnosti smlouvy o fúzi lze podat jen společně s návrhem na neplatnost usnesení členské schůze schvalujícího tuto smlouvu. Právo domáhat se neplatnosti má jen zúčastněný spolek nebo osoba oprávněná podat návrh na vyslovení neplatnosti členské schůze.</w:t>
      </w:r>
    </w:p>
    <w:p w14:paraId="0BC6CC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4" w:name="c_15970"/>
      <w:bookmarkStart w:id="925" w:name="pa_284"/>
      <w:bookmarkStart w:id="926" w:name="p_284"/>
      <w:bookmarkEnd w:id="924"/>
      <w:bookmarkEnd w:id="925"/>
      <w:bookmarkEnd w:id="926"/>
      <w:r w:rsidRPr="00180327">
        <w:rPr>
          <w:rFonts w:ascii="Helvetica" w:eastAsia="Times New Roman" w:hAnsi="Helvetica" w:cs="Helvetica"/>
          <w:color w:val="007AC3"/>
          <w:sz w:val="24"/>
          <w:szCs w:val="24"/>
          <w:lang w:eastAsia="cs-CZ"/>
        </w:rPr>
        <w:t>§ 284 </w:t>
      </w:r>
      <w:hyperlink r:id="rId4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49696A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Návrh na zápis fúze do veřejného rejstříku podávají společně všechny zúčastněné spolky. Jedná-li se o fúzi splynutím, </w:t>
      </w:r>
      <w:proofErr w:type="gramStart"/>
      <w:r w:rsidRPr="00180327">
        <w:rPr>
          <w:rFonts w:ascii="Helvetica" w:eastAsia="Times New Roman" w:hAnsi="Helvetica" w:cs="Helvetica"/>
          <w:color w:val="232323"/>
          <w:sz w:val="24"/>
          <w:szCs w:val="24"/>
          <w:lang w:eastAsia="cs-CZ"/>
        </w:rPr>
        <w:t>podepíší</w:t>
      </w:r>
      <w:proofErr w:type="gramEnd"/>
      <w:r w:rsidRPr="00180327">
        <w:rPr>
          <w:rFonts w:ascii="Helvetica" w:eastAsia="Times New Roman" w:hAnsi="Helvetica" w:cs="Helvetica"/>
          <w:color w:val="232323"/>
          <w:sz w:val="24"/>
          <w:szCs w:val="24"/>
          <w:lang w:eastAsia="cs-CZ"/>
        </w:rPr>
        <w:t xml:space="preserve"> návrh také členové statutárního orgánu nástupnického spolku.</w:t>
      </w:r>
    </w:p>
    <w:p w14:paraId="001F6C7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 základě návrhu provede příslušný orgán zápis fúze tak, že k témuž dni vymaže ve veřejném rejstříku zanikající spolky, poznamená, kdo je jejich právní nástupce, a při fúzi</w:t>
      </w:r>
    </w:p>
    <w:p w14:paraId="509140F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sloučením poznamená u nástupnického spolku den účinnosti sloučení a názvy, adresy sídla a identifikující údaje spolků, které se s nástupnickým spolkem sloučily, a případné další změny u nástupnického spolku, pokud v důsledku fúze nastaly,</w:t>
      </w:r>
    </w:p>
    <w:p w14:paraId="6F750F0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splynutím provede zápis nástupnického spolku a poznamená u něho názvy, adresy sídla a identifikující údaje spolků, které jsou jeho právní předchůdci.</w:t>
      </w:r>
    </w:p>
    <w:p w14:paraId="78CD7D1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7" w:name="c_16084"/>
      <w:bookmarkStart w:id="928" w:name="pa_285"/>
      <w:bookmarkStart w:id="929" w:name="p_285"/>
      <w:bookmarkEnd w:id="927"/>
      <w:bookmarkEnd w:id="928"/>
      <w:bookmarkEnd w:id="929"/>
      <w:r w:rsidRPr="00180327">
        <w:rPr>
          <w:rFonts w:ascii="Helvetica" w:eastAsia="Times New Roman" w:hAnsi="Helvetica" w:cs="Helvetica"/>
          <w:color w:val="007AC3"/>
          <w:sz w:val="24"/>
          <w:szCs w:val="24"/>
          <w:lang w:eastAsia="cs-CZ"/>
        </w:rPr>
        <w:t>§ 285 </w:t>
      </w:r>
      <w:hyperlink r:id="rId4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E44D29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 zápisu fúze do veřejného rejstříku nelze smlouvu o fúzi změnit nebo zrušit.</w:t>
      </w:r>
    </w:p>
    <w:p w14:paraId="314EDE3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0" w:name="c_16099"/>
      <w:bookmarkStart w:id="931" w:name="pa_286"/>
      <w:bookmarkStart w:id="932" w:name="p_286"/>
      <w:bookmarkEnd w:id="930"/>
      <w:bookmarkEnd w:id="931"/>
      <w:bookmarkEnd w:id="932"/>
      <w:r w:rsidRPr="00180327">
        <w:rPr>
          <w:rFonts w:ascii="Helvetica" w:eastAsia="Times New Roman" w:hAnsi="Helvetica" w:cs="Helvetica"/>
          <w:color w:val="007AC3"/>
          <w:sz w:val="24"/>
          <w:szCs w:val="24"/>
          <w:lang w:eastAsia="cs-CZ"/>
        </w:rPr>
        <w:t>§ 286 </w:t>
      </w:r>
      <w:hyperlink r:id="rId4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9AFC03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Zápisem fúze nabývají členové zanikajícího spolku členství v nástupnickém spolku.</w:t>
      </w:r>
    </w:p>
    <w:p w14:paraId="266DEED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3" w:name="c_16111"/>
      <w:bookmarkStart w:id="934" w:name="pa_287"/>
      <w:bookmarkStart w:id="935" w:name="p_287"/>
      <w:bookmarkEnd w:id="933"/>
      <w:bookmarkEnd w:id="934"/>
      <w:bookmarkEnd w:id="935"/>
      <w:r w:rsidRPr="00180327">
        <w:rPr>
          <w:rFonts w:ascii="Helvetica" w:eastAsia="Times New Roman" w:hAnsi="Helvetica" w:cs="Helvetica"/>
          <w:color w:val="007AC3"/>
          <w:sz w:val="24"/>
          <w:szCs w:val="24"/>
          <w:lang w:eastAsia="cs-CZ"/>
        </w:rPr>
        <w:t>§ 287 </w:t>
      </w:r>
      <w:hyperlink r:id="rId4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26FDD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Nepodají-li zúčastněné spolky návrh na zápis fúze do šesti měsíců ode dne, kdy byla smlouva o fúzi uzavřena, může ten ze zúčastněných spolků, který byl připraven návrh podat, od smlouvy o fúzi odstoupit. Odstoupí-li od smlouvy i jen jedna strana, zaniká tím závazek všech stran založený smlouvou.</w:t>
      </w:r>
    </w:p>
    <w:p w14:paraId="7888073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Nepodají-li zúčastněné spolky návrh na zápis fúze do jednoho roku ode dne, kdy byla smlouva o fúzi uzavřena, platí, že od smlouvy odstoupily všechny zúčastněné spolky.</w:t>
      </w:r>
    </w:p>
    <w:p w14:paraId="1588B0F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(3) Společně a nerozdílně se spolkem, který způsobil, že návrh na zápis fúze nebyl podán včas, nahradí ostatním spolkům škodu z toho vzniklou členové jeho statutárního orgánu vyjma těch, kteří </w:t>
      </w:r>
      <w:proofErr w:type="gramStart"/>
      <w:r w:rsidRPr="00180327">
        <w:rPr>
          <w:rFonts w:ascii="Helvetica" w:eastAsia="Times New Roman" w:hAnsi="Helvetica" w:cs="Helvetica"/>
          <w:color w:val="232323"/>
          <w:sz w:val="24"/>
          <w:szCs w:val="24"/>
          <w:lang w:eastAsia="cs-CZ"/>
        </w:rPr>
        <w:t>prokáží</w:t>
      </w:r>
      <w:proofErr w:type="gramEnd"/>
      <w:r w:rsidRPr="00180327">
        <w:rPr>
          <w:rFonts w:ascii="Helvetica" w:eastAsia="Times New Roman" w:hAnsi="Helvetica" w:cs="Helvetica"/>
          <w:color w:val="232323"/>
          <w:sz w:val="24"/>
          <w:szCs w:val="24"/>
          <w:lang w:eastAsia="cs-CZ"/>
        </w:rPr>
        <w:t>, že vyvinuli dostatečné úsilí, aby návrh byl podán včas.</w:t>
      </w:r>
    </w:p>
    <w:p w14:paraId="37F9458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36" w:name="c_16228"/>
      <w:bookmarkEnd w:id="936"/>
      <w:r w:rsidRPr="00180327">
        <w:rPr>
          <w:rFonts w:ascii="Helvetica" w:eastAsia="Times New Roman" w:hAnsi="Helvetica" w:cs="Helvetica"/>
          <w:b/>
          <w:bCs/>
          <w:color w:val="232323"/>
          <w:sz w:val="24"/>
          <w:szCs w:val="24"/>
          <w:lang w:eastAsia="cs-CZ"/>
        </w:rPr>
        <w:t>Rozdělení spolku</w:t>
      </w:r>
    </w:p>
    <w:p w14:paraId="70EC169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7" w:name="c_16230"/>
      <w:bookmarkStart w:id="938" w:name="pa_288"/>
      <w:bookmarkStart w:id="939" w:name="p_288"/>
      <w:bookmarkEnd w:id="937"/>
      <w:bookmarkEnd w:id="938"/>
      <w:bookmarkEnd w:id="939"/>
      <w:r w:rsidRPr="00180327">
        <w:rPr>
          <w:rFonts w:ascii="Helvetica" w:eastAsia="Times New Roman" w:hAnsi="Helvetica" w:cs="Helvetica"/>
          <w:color w:val="007AC3"/>
          <w:sz w:val="24"/>
          <w:szCs w:val="24"/>
          <w:lang w:eastAsia="cs-CZ"/>
        </w:rPr>
        <w:lastRenderedPageBreak/>
        <w:t>§ 288 </w:t>
      </w:r>
      <w:hyperlink r:id="rId4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1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C2A951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rozdělení sloučením uzavírají zúčastněné spolky smlouvu o rozdělení.</w:t>
      </w:r>
    </w:p>
    <w:p w14:paraId="78A55F4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Smlouva o rozdělení obsahuje alespoň</w:t>
      </w:r>
    </w:p>
    <w:p w14:paraId="7B45FAA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údaje o názvu, sídle a identifikující údaj zúčastněných spolků s uvedením, který spolek je zanikající a které jsou nástupnické,</w:t>
      </w:r>
    </w:p>
    <w:p w14:paraId="46AE48F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určení, jaký majetek a dluhy zanikajícího spolku přejímají nástupnické spolky,</w:t>
      </w:r>
    </w:p>
    <w:p w14:paraId="2731F34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určení, kteří zaměstnanci zanikajícího spolku se stávají zaměstnanci jednotlivých nástupnických spolků,</w:t>
      </w:r>
    </w:p>
    <w:p w14:paraId="424F234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rozhodný den.</w:t>
      </w:r>
    </w:p>
    <w:p w14:paraId="7108C9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Dochází-li v důsledku rozdělení sloučením ke změně stanov některého z nástupnických spolků, obsahuje smlouva o rozdělení také dohodu o této změně.</w:t>
      </w:r>
    </w:p>
    <w:p w14:paraId="791AF5F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Nestanoví-li smlouva o rozdělení jinak, nabývá každý člen zanikajícího spolku ke dni účinnosti rozdělení členství ve všech nástupnických spolcích.</w:t>
      </w:r>
    </w:p>
    <w:p w14:paraId="1A5B52D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0" w:name="c_16336"/>
      <w:bookmarkStart w:id="941" w:name="pa_289"/>
      <w:bookmarkStart w:id="942" w:name="p_289"/>
      <w:bookmarkEnd w:id="940"/>
      <w:bookmarkEnd w:id="941"/>
      <w:bookmarkEnd w:id="942"/>
      <w:r w:rsidRPr="00180327">
        <w:rPr>
          <w:rFonts w:ascii="Helvetica" w:eastAsia="Times New Roman" w:hAnsi="Helvetica" w:cs="Helvetica"/>
          <w:color w:val="007AC3"/>
          <w:sz w:val="24"/>
          <w:szCs w:val="24"/>
          <w:lang w:eastAsia="cs-CZ"/>
        </w:rPr>
        <w:t>§ 289 </w:t>
      </w:r>
      <w:hyperlink r:id="rId4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C8690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rozdělení se založením nových spolků vyhotoví rozdělovaný spolek projekt rozdělení.</w:t>
      </w:r>
    </w:p>
    <w:p w14:paraId="1151ED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Projekt obsahuje alespoň</w:t>
      </w:r>
    </w:p>
    <w:p w14:paraId="0F18490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údaje o názvu, sídle a identifikující údaj zúčastněných spolků s uvedením, který spolek je zanikající a které jsou nástupnické,</w:t>
      </w:r>
    </w:p>
    <w:p w14:paraId="31B6BEC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určení, jaký majetek a dluhy zanikajícího spolku přejímají nástupnické spolky,</w:t>
      </w:r>
    </w:p>
    <w:p w14:paraId="4AC1B05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určení, kteří zaměstnanci zanikajícího spolku se stávají zaměstnanci jednotlivých nástupnických spolků,</w:t>
      </w:r>
    </w:p>
    <w:p w14:paraId="0396972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návrh stanov nástupnických spolků,</w:t>
      </w:r>
    </w:p>
    <w:p w14:paraId="4330963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rozhodný den.</w:t>
      </w:r>
    </w:p>
    <w:p w14:paraId="39FEC16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Nestanoví-li projekt rozdělení jinak, nabývá každý člen zanikajícího spolku ke dni účinnosti rozdělení členství ve všech nástupnických spolcích.</w:t>
      </w:r>
    </w:p>
    <w:p w14:paraId="7D4E399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3" w:name="c_16424"/>
      <w:bookmarkStart w:id="944" w:name="pa_290"/>
      <w:bookmarkStart w:id="945" w:name="p_290"/>
      <w:bookmarkEnd w:id="943"/>
      <w:bookmarkEnd w:id="944"/>
      <w:bookmarkEnd w:id="945"/>
      <w:r w:rsidRPr="00180327">
        <w:rPr>
          <w:rFonts w:ascii="Helvetica" w:eastAsia="Times New Roman" w:hAnsi="Helvetica" w:cs="Helvetica"/>
          <w:color w:val="007AC3"/>
          <w:sz w:val="24"/>
          <w:szCs w:val="24"/>
          <w:lang w:eastAsia="cs-CZ"/>
        </w:rPr>
        <w:t>§ 290 </w:t>
      </w:r>
      <w:hyperlink r:id="rId4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D0490B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ze smlouvy o rozdělení nebo z projektu rozdělení zřejmé, jaký majetek přechází z rozdělovaného spolku na nástupnické spolky, platí, že nástupnické spolky jsou spoluvlastníky takového majetku.</w:t>
      </w:r>
    </w:p>
    <w:p w14:paraId="73310A0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ze smlouvy o rozdělení nebo z projektu rozdělení zřejmé, jaké dluhy přecházejí z rozdělovaného spolku na nástupnické spolky, platí, že nástupnické spolky jsou z těchto dluhů zavázány společně a nerozdílně.</w:t>
      </w:r>
    </w:p>
    <w:p w14:paraId="3B59D1C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6" w:name="c_16486"/>
      <w:bookmarkStart w:id="947" w:name="pa_291"/>
      <w:bookmarkStart w:id="948" w:name="p_291"/>
      <w:bookmarkEnd w:id="946"/>
      <w:bookmarkEnd w:id="947"/>
      <w:bookmarkEnd w:id="948"/>
      <w:r w:rsidRPr="00180327">
        <w:rPr>
          <w:rFonts w:ascii="Helvetica" w:eastAsia="Times New Roman" w:hAnsi="Helvetica" w:cs="Helvetica"/>
          <w:color w:val="007AC3"/>
          <w:sz w:val="24"/>
          <w:szCs w:val="24"/>
          <w:lang w:eastAsia="cs-CZ"/>
        </w:rPr>
        <w:t>§ 291 </w:t>
      </w:r>
      <w:hyperlink r:id="rId4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FD1C49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rozdělení sloučením se ustanovení o fúzi použijí obdobně.</w:t>
      </w:r>
    </w:p>
    <w:p w14:paraId="2D6FB40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rozdělení se založením nových spolků vyhotoví statutární orgán rozdělovaného spolku společně s projektem rozdělení i zprávu vysvětlující hospodářské i právní důvody a důsledky rozdělení. Zpráva nemusí být vyhotovena, jsou-li všichni členové spolku členy jeho statutárního orgánu, anebo souhlasí-li s tím všichni členové spolku.</w:t>
      </w:r>
    </w:p>
    <w:p w14:paraId="3159CB4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9" w:name="c_16543"/>
      <w:bookmarkStart w:id="950" w:name="pa_292"/>
      <w:bookmarkStart w:id="951" w:name="p_292"/>
      <w:bookmarkEnd w:id="949"/>
      <w:bookmarkEnd w:id="950"/>
      <w:bookmarkEnd w:id="951"/>
      <w:r w:rsidRPr="00180327">
        <w:rPr>
          <w:rFonts w:ascii="Helvetica" w:eastAsia="Times New Roman" w:hAnsi="Helvetica" w:cs="Helvetica"/>
          <w:color w:val="007AC3"/>
          <w:sz w:val="24"/>
          <w:szCs w:val="24"/>
          <w:lang w:eastAsia="cs-CZ"/>
        </w:rPr>
        <w:t>§ 292 </w:t>
      </w:r>
      <w:hyperlink r:id="rId4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CD93E9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Zasedání členské schůze, kterému bude předložena smlouva o rozdělení nebo projekt rozdělení ke schválení, musí ten, kdo je svolává, ohlásit nejméně třicet dnů před jeho konáním.</w:t>
      </w:r>
    </w:p>
    <w:p w14:paraId="1543C7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Ve lhůtě uvedené v odstavci 1 spolek zpřístupní ve svém sídle všem členům zprávu statutárního orgánu vysvětlující hospodářské i právní důvody a důsledky rozdělení, je-li její vyhotovení nutné. Zpráva musí obsahovat,</w:t>
      </w:r>
    </w:p>
    <w:p w14:paraId="643FE79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jedná-li se o rozdělení sloučením, návrh smlouvy o rozdělení, stanovy nástupnického spolku a výkaz majetku a závazků všech zúčastněných spolků ne starší než šest měsíců, nebo</w:t>
      </w:r>
    </w:p>
    <w:p w14:paraId="02A5A4E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jedná-li se o rozdělení se založením nových spolků, projekt rozdělení, výkaz majetku a závazků rozdělovaného spolku, jakož i zahajovací rozvahy a návrh stanov nástupnických spolků.</w:t>
      </w:r>
    </w:p>
    <w:p w14:paraId="27B3886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2" w:name="c_16657"/>
      <w:bookmarkStart w:id="953" w:name="pa_293"/>
      <w:bookmarkStart w:id="954" w:name="p_293"/>
      <w:bookmarkEnd w:id="952"/>
      <w:bookmarkEnd w:id="953"/>
      <w:bookmarkEnd w:id="954"/>
      <w:r w:rsidRPr="00180327">
        <w:rPr>
          <w:rFonts w:ascii="Helvetica" w:eastAsia="Times New Roman" w:hAnsi="Helvetica" w:cs="Helvetica"/>
          <w:color w:val="007AC3"/>
          <w:sz w:val="24"/>
          <w:szCs w:val="24"/>
          <w:lang w:eastAsia="cs-CZ"/>
        </w:rPr>
        <w:t>§ 293 </w:t>
      </w:r>
      <w:hyperlink r:id="rId4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D84E5D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Nejméně třicet dnů před zasedáním členské schůze zveřejní rozdělovaný spolek oznámení, v němž uvede, jakého spolku se rozdělení týká a které spolky se stanou jeho spolky nástupnickými. V oznámení rozdělovaný spolek též upozorní věřitele na jejich právo podle </w:t>
      </w:r>
      <w:hyperlink r:id="rId421" w:history="1">
        <w:r w:rsidRPr="00180327">
          <w:rPr>
            <w:rFonts w:ascii="Helvetica" w:eastAsia="Times New Roman" w:hAnsi="Helvetica" w:cs="Helvetica"/>
            <w:color w:val="005B92"/>
            <w:sz w:val="24"/>
            <w:szCs w:val="24"/>
            <w:u w:val="single"/>
            <w:lang w:eastAsia="cs-CZ"/>
          </w:rPr>
          <w:t>§ 301</w:t>
        </w:r>
      </w:hyperlink>
      <w:r w:rsidRPr="00180327">
        <w:rPr>
          <w:rFonts w:ascii="Helvetica" w:eastAsia="Times New Roman" w:hAnsi="Helvetica" w:cs="Helvetica"/>
          <w:color w:val="232323"/>
          <w:sz w:val="24"/>
          <w:szCs w:val="24"/>
          <w:lang w:eastAsia="cs-CZ"/>
        </w:rPr>
        <w:t>.</w:t>
      </w:r>
    </w:p>
    <w:p w14:paraId="5E72FE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spolek příjemcem plnění z veřejného rozpočtu, má-li zanedbatelný počet věřitelů a je-li celková výše dluhu zanedbatelná, postačí, pokud doručí oznámení známým věřitelům.</w:t>
      </w:r>
    </w:p>
    <w:p w14:paraId="7CA84B3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5" w:name="c_16724"/>
      <w:bookmarkStart w:id="956" w:name="pa_294"/>
      <w:bookmarkStart w:id="957" w:name="p_294"/>
      <w:bookmarkEnd w:id="955"/>
      <w:bookmarkEnd w:id="956"/>
      <w:bookmarkEnd w:id="957"/>
      <w:r w:rsidRPr="00180327">
        <w:rPr>
          <w:rFonts w:ascii="Helvetica" w:eastAsia="Times New Roman" w:hAnsi="Helvetica" w:cs="Helvetica"/>
          <w:color w:val="007AC3"/>
          <w:sz w:val="24"/>
          <w:szCs w:val="24"/>
          <w:lang w:eastAsia="cs-CZ"/>
        </w:rPr>
        <w:t>§ 294 </w:t>
      </w:r>
      <w:hyperlink r:id="rId4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5B2CA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Smlouvu o rozdělení schvalují členské schůze zúčastněných spolků. Ustanovení </w:t>
      </w:r>
      <w:hyperlink r:id="rId423" w:history="1">
        <w:r w:rsidRPr="00180327">
          <w:rPr>
            <w:rFonts w:ascii="Helvetica" w:eastAsia="Times New Roman" w:hAnsi="Helvetica" w:cs="Helvetica"/>
            <w:color w:val="005B92"/>
            <w:sz w:val="24"/>
            <w:szCs w:val="24"/>
            <w:u w:val="single"/>
            <w:lang w:eastAsia="cs-CZ"/>
          </w:rPr>
          <w:t>§ 282</w:t>
        </w:r>
      </w:hyperlink>
      <w:r w:rsidRPr="00180327">
        <w:rPr>
          <w:rFonts w:ascii="Helvetica" w:eastAsia="Times New Roman" w:hAnsi="Helvetica" w:cs="Helvetica"/>
          <w:color w:val="232323"/>
          <w:sz w:val="24"/>
          <w:szCs w:val="24"/>
          <w:lang w:eastAsia="cs-CZ"/>
        </w:rPr>
        <w:t> se použije obdobně.</w:t>
      </w:r>
    </w:p>
    <w:p w14:paraId="47CD56F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Projekt rozdělení schvaluje členská schůze rozdělovaného spolku.</w:t>
      </w:r>
    </w:p>
    <w:p w14:paraId="2B8D259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Členská schůze může smlouvu o rozdělení nebo projekt rozdělení jen schválit, nebo odmítnout.</w:t>
      </w:r>
    </w:p>
    <w:p w14:paraId="60E78A4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8" w:name="c_16763"/>
      <w:bookmarkStart w:id="959" w:name="pa_295"/>
      <w:bookmarkStart w:id="960" w:name="p_295"/>
      <w:bookmarkEnd w:id="958"/>
      <w:bookmarkEnd w:id="959"/>
      <w:bookmarkEnd w:id="960"/>
      <w:r w:rsidRPr="00180327">
        <w:rPr>
          <w:rFonts w:ascii="Helvetica" w:eastAsia="Times New Roman" w:hAnsi="Helvetica" w:cs="Helvetica"/>
          <w:color w:val="007AC3"/>
          <w:sz w:val="24"/>
          <w:szCs w:val="24"/>
          <w:lang w:eastAsia="cs-CZ"/>
        </w:rPr>
        <w:t>§ 295 </w:t>
      </w:r>
      <w:hyperlink r:id="rId4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DB105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Rozdělovaný spolek podá návrh na zápis rozdělení do veřejného rejstříku. Jedná-li se o rozdělení sloučením, podají společný návrh spolek rozdělovaný i nástupnický.</w:t>
      </w:r>
    </w:p>
    <w:p w14:paraId="7B2B4B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 základě návrhu provede příslušný orgán zápis rozdělení tak, že k témuž dni vymaže ve veřejném rejstříku zanikající spolek, poznamená, kdo je jeho právní nástupce, a při rozdělení</w:t>
      </w:r>
    </w:p>
    <w:p w14:paraId="47069E7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sloučením poznamená u nástupnického spolku den účinnosti rozdělení sloučením a název, adresu sídla a identifikující údaj spolku, který se s nástupnickým spolkem sloučil a případné další změny u nástupnického spolku, pokud v důsledku rozdělení nastaly,</w:t>
      </w:r>
    </w:p>
    <w:p w14:paraId="63FAAD5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se založením nových spolků provede zápis nástupnických spolků a poznamená u něho název, adresu sídla a identifikující údaj spolku, který je jeho právním předchůdcem.</w:t>
      </w:r>
    </w:p>
    <w:p w14:paraId="22D81E6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1" w:name="c_16878"/>
      <w:bookmarkStart w:id="962" w:name="pa_296"/>
      <w:bookmarkStart w:id="963" w:name="p_296"/>
      <w:bookmarkEnd w:id="961"/>
      <w:bookmarkEnd w:id="962"/>
      <w:bookmarkEnd w:id="963"/>
      <w:r w:rsidRPr="00180327">
        <w:rPr>
          <w:rFonts w:ascii="Helvetica" w:eastAsia="Times New Roman" w:hAnsi="Helvetica" w:cs="Helvetica"/>
          <w:color w:val="007AC3"/>
          <w:sz w:val="24"/>
          <w:szCs w:val="24"/>
          <w:lang w:eastAsia="cs-CZ"/>
        </w:rPr>
        <w:t>§ 296 </w:t>
      </w:r>
      <w:hyperlink r:id="rId4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813E3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 zápisu rozdělení do veřejného rejstříku nelze smlouvu o rozdělení ani projekt rozdělení změnit nebo zrušit.</w:t>
      </w:r>
    </w:p>
    <w:p w14:paraId="0E1850F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4" w:name="c_16896"/>
      <w:bookmarkStart w:id="965" w:name="pa_297"/>
      <w:bookmarkStart w:id="966" w:name="p_297"/>
      <w:bookmarkEnd w:id="964"/>
      <w:bookmarkEnd w:id="965"/>
      <w:bookmarkEnd w:id="966"/>
      <w:r w:rsidRPr="00180327">
        <w:rPr>
          <w:rFonts w:ascii="Helvetica" w:eastAsia="Times New Roman" w:hAnsi="Helvetica" w:cs="Helvetica"/>
          <w:color w:val="007AC3"/>
          <w:sz w:val="24"/>
          <w:szCs w:val="24"/>
          <w:lang w:eastAsia="cs-CZ"/>
        </w:rPr>
        <w:lastRenderedPageBreak/>
        <w:t>§ 297 </w:t>
      </w:r>
      <w:hyperlink r:id="rId4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5E73E3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Nepodají-li při rozdělení sloučením zúčastněné spolky návrh na zápis rozdělení do šesti měsíců ode dne, kdy byla smlouva o rozdělení uzavřena, může ten ze zúčastněných spolků, který byl připraven návrh podat, od smlouvy o rozdělení odstoupit. Odstoupí-li od smlouvy i jen jedna strana, zanikají tím závazky všech stran založené smlouvou.</w:t>
      </w:r>
    </w:p>
    <w:p w14:paraId="2349C08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Nepodají-li při rozdělení sloučením zúčastněné spolky návrh na zápis rozdělení do jednoho roku ode dne, kdy byla smlouva o rozdělení uzavřena, platí, že od smlouvy odstoupily všechny zúčastněné spolky.</w:t>
      </w:r>
    </w:p>
    <w:p w14:paraId="5F6CF0D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(3) Společně a nerozdílně se spolkem, který způsobil, že návrh na zápis rozdělení nebyl podán včas, nahradí ostatním spolkům škodu z toho vzniklou členové jeho statutárního orgánu vyjma těch, kteří </w:t>
      </w:r>
      <w:proofErr w:type="gramStart"/>
      <w:r w:rsidRPr="00180327">
        <w:rPr>
          <w:rFonts w:ascii="Helvetica" w:eastAsia="Times New Roman" w:hAnsi="Helvetica" w:cs="Helvetica"/>
          <w:color w:val="232323"/>
          <w:sz w:val="24"/>
          <w:szCs w:val="24"/>
          <w:lang w:eastAsia="cs-CZ"/>
        </w:rPr>
        <w:t>prokáží</w:t>
      </w:r>
      <w:proofErr w:type="gramEnd"/>
      <w:r w:rsidRPr="00180327">
        <w:rPr>
          <w:rFonts w:ascii="Helvetica" w:eastAsia="Times New Roman" w:hAnsi="Helvetica" w:cs="Helvetica"/>
          <w:color w:val="232323"/>
          <w:sz w:val="24"/>
          <w:szCs w:val="24"/>
          <w:lang w:eastAsia="cs-CZ"/>
        </w:rPr>
        <w:t>, že vyvinuli dostatečné úsilí, aby návrh byl podán včas.</w:t>
      </w:r>
    </w:p>
    <w:p w14:paraId="716109A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7" w:name="c_17019"/>
      <w:bookmarkStart w:id="968" w:name="pa_298"/>
      <w:bookmarkStart w:id="969" w:name="p_298"/>
      <w:bookmarkEnd w:id="967"/>
      <w:bookmarkEnd w:id="968"/>
      <w:bookmarkEnd w:id="969"/>
      <w:r w:rsidRPr="00180327">
        <w:rPr>
          <w:rFonts w:ascii="Helvetica" w:eastAsia="Times New Roman" w:hAnsi="Helvetica" w:cs="Helvetica"/>
          <w:color w:val="007AC3"/>
          <w:sz w:val="24"/>
          <w:szCs w:val="24"/>
          <w:lang w:eastAsia="cs-CZ"/>
        </w:rPr>
        <w:t>§ 298 </w:t>
      </w:r>
      <w:hyperlink r:id="rId4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2BB39E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Nepodá-li rozdělovaný spolek při rozdělení se založením nových spolků návrh na zápis rozdělení do jednoho roku ode dne, kdy bylo rozhodnutí o rozdělení přijato, ruší se marným uplynutím lhůty rozhodnutí o rozdělení.</w:t>
      </w:r>
    </w:p>
    <w:p w14:paraId="53AA549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0" w:name="c_17053"/>
      <w:bookmarkStart w:id="971" w:name="pa_299"/>
      <w:bookmarkStart w:id="972" w:name="p_299"/>
      <w:bookmarkEnd w:id="970"/>
      <w:bookmarkEnd w:id="971"/>
      <w:bookmarkEnd w:id="972"/>
      <w:r w:rsidRPr="00180327">
        <w:rPr>
          <w:rFonts w:ascii="Helvetica" w:eastAsia="Times New Roman" w:hAnsi="Helvetica" w:cs="Helvetica"/>
          <w:color w:val="007AC3"/>
          <w:sz w:val="24"/>
          <w:szCs w:val="24"/>
          <w:lang w:eastAsia="cs-CZ"/>
        </w:rPr>
        <w:t>§ 299 </w:t>
      </w:r>
      <w:hyperlink r:id="rId4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87B619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Každý z nástupnických spolků ručí společně s ostatními nástupnickými spolky za dluhy přešlé z rozdělovaného spolku na další nástupnický spolek.</w:t>
      </w:r>
    </w:p>
    <w:p w14:paraId="405AF38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Dá-li si rozdělovaný spolek ocenit své jmění posudkem znalce ustanoveného mu soudem podle jiného zákona, a to včetně odděleného ocenění jmění přecházejícího na jednotlivé nástupnické spolky, a splní povinnost zveřejnění podle </w:t>
      </w:r>
      <w:hyperlink r:id="rId429" w:history="1">
        <w:r w:rsidRPr="00180327">
          <w:rPr>
            <w:rFonts w:ascii="Helvetica" w:eastAsia="Times New Roman" w:hAnsi="Helvetica" w:cs="Helvetica"/>
            <w:color w:val="005B92"/>
            <w:sz w:val="24"/>
            <w:szCs w:val="24"/>
            <w:u w:val="single"/>
            <w:lang w:eastAsia="cs-CZ"/>
          </w:rPr>
          <w:t>§ 269</w:t>
        </w:r>
      </w:hyperlink>
      <w:r w:rsidRPr="00180327">
        <w:rPr>
          <w:rFonts w:ascii="Helvetica" w:eastAsia="Times New Roman" w:hAnsi="Helvetica" w:cs="Helvetica"/>
          <w:color w:val="232323"/>
          <w:sz w:val="24"/>
          <w:szCs w:val="24"/>
          <w:lang w:eastAsia="cs-CZ"/>
        </w:rPr>
        <w:t>, ručí každý nástupnický spolek za dluhy podle odstavce 1 jen do výše čistého jmění nabytého rozdělením.</w:t>
      </w:r>
    </w:p>
    <w:p w14:paraId="7C3D8BE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Právo z ručení podle odstavců 1 a 2 nemohou uplatnit věřitelé, jimž se dostalo jistoty podle </w:t>
      </w:r>
      <w:hyperlink r:id="rId430" w:history="1">
        <w:r w:rsidRPr="00180327">
          <w:rPr>
            <w:rFonts w:ascii="Helvetica" w:eastAsia="Times New Roman" w:hAnsi="Helvetica" w:cs="Helvetica"/>
            <w:color w:val="005B92"/>
            <w:sz w:val="24"/>
            <w:szCs w:val="24"/>
            <w:u w:val="single"/>
            <w:lang w:eastAsia="cs-CZ"/>
          </w:rPr>
          <w:t>§ 300</w:t>
        </w:r>
      </w:hyperlink>
      <w:r w:rsidRPr="00180327">
        <w:rPr>
          <w:rFonts w:ascii="Helvetica" w:eastAsia="Times New Roman" w:hAnsi="Helvetica" w:cs="Helvetica"/>
          <w:color w:val="232323"/>
          <w:sz w:val="24"/>
          <w:szCs w:val="24"/>
          <w:lang w:eastAsia="cs-CZ"/>
        </w:rPr>
        <w:t>.</w:t>
      </w:r>
    </w:p>
    <w:p w14:paraId="602D4BE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3" w:name="c_17145"/>
      <w:bookmarkStart w:id="974" w:name="pa_300"/>
      <w:bookmarkStart w:id="975" w:name="p_300"/>
      <w:bookmarkEnd w:id="973"/>
      <w:bookmarkEnd w:id="974"/>
      <w:bookmarkEnd w:id="975"/>
      <w:r w:rsidRPr="00180327">
        <w:rPr>
          <w:rFonts w:ascii="Helvetica" w:eastAsia="Times New Roman" w:hAnsi="Helvetica" w:cs="Helvetica"/>
          <w:color w:val="007AC3"/>
          <w:sz w:val="24"/>
          <w:szCs w:val="24"/>
          <w:lang w:eastAsia="cs-CZ"/>
        </w:rPr>
        <w:t>§ 300 </w:t>
      </w:r>
      <w:hyperlink r:id="rId4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4C4AF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Přihlásí-li věřitel zúčastněného spolku pohledávku do šesti měsíců ode dne, kdy se zápis rozdělení stal vůči němu účinným, má právo na dostatečnou jistotu, pokud prokáže, že se dobytnost pohledávky zhorší. Prokáže-li věřitel, že se v důsledku rozdělení dobytnost pohledávky podstatným způsobem zhorší, má právo na dostatečnou jistotu ještě před zápisem rozdělení do veřejného rejstříku.</w:t>
      </w:r>
    </w:p>
    <w:p w14:paraId="488648D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6" w:name="c_17201"/>
      <w:bookmarkStart w:id="977" w:name="pa_301"/>
      <w:bookmarkStart w:id="978" w:name="p_301"/>
      <w:bookmarkEnd w:id="976"/>
      <w:bookmarkEnd w:id="977"/>
      <w:bookmarkEnd w:id="978"/>
      <w:r w:rsidRPr="00180327">
        <w:rPr>
          <w:rFonts w:ascii="Helvetica" w:eastAsia="Times New Roman" w:hAnsi="Helvetica" w:cs="Helvetica"/>
          <w:color w:val="007AC3"/>
          <w:sz w:val="24"/>
          <w:szCs w:val="24"/>
          <w:lang w:eastAsia="cs-CZ"/>
        </w:rPr>
        <w:t>§ 301 </w:t>
      </w:r>
      <w:hyperlink r:id="rId4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2A5ED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Každý, jehož právní zájmy jsou rozdělením dotčeny, má právo, aby mu kterýkoli ze zúčastněných spolků sdělil do jednoho měsíce od doručení žádosti, jaké jmění přechází rozdělením na jednotlivé nástupnické spolky.</w:t>
      </w:r>
    </w:p>
    <w:p w14:paraId="1299D47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Nedostane-li se dlužníku zaniklého spolku sdělení, kdo je po rozdělení spolku jeho věřitelem, může plnit kterémukoli z nástupnických spolků. Nedostane-li se věřiteli zaniklého spolku sdělení, kdo je po rozdělení spolku jeho dlužníkem, může požadovat plnění od kteréhokoli z nástupnických spolků.</w:t>
      </w:r>
    </w:p>
    <w:p w14:paraId="32789BB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9" w:name="c_17275"/>
      <w:bookmarkStart w:id="980" w:name="pa_302"/>
      <w:bookmarkStart w:id="981" w:name="p_302"/>
      <w:bookmarkEnd w:id="979"/>
      <w:bookmarkEnd w:id="980"/>
      <w:bookmarkEnd w:id="981"/>
      <w:r w:rsidRPr="00180327">
        <w:rPr>
          <w:rFonts w:ascii="Helvetica" w:eastAsia="Times New Roman" w:hAnsi="Helvetica" w:cs="Helvetica"/>
          <w:color w:val="007AC3"/>
          <w:sz w:val="24"/>
          <w:szCs w:val="24"/>
          <w:lang w:eastAsia="cs-CZ"/>
        </w:rPr>
        <w:lastRenderedPageBreak/>
        <w:t>§ 302 </w:t>
      </w:r>
      <w:hyperlink r:id="rId4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7F9B38F"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Určí-li stanovy, že o fúzi nebo rozdělení spolku rozhoduje jiný orgán než členská schůze, použijí se z ustanovení o fúzi nebo rozdělení spolku na rozhodování takového orgánu přiměřeně ustanovení o členské schůzi.</w:t>
      </w:r>
    </w:p>
    <w:p w14:paraId="216A621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82" w:name="c_17309"/>
      <w:bookmarkEnd w:id="982"/>
      <w:r w:rsidRPr="00180327">
        <w:rPr>
          <w:rFonts w:ascii="Helvetica" w:eastAsia="Times New Roman" w:hAnsi="Helvetica" w:cs="Helvetica"/>
          <w:b/>
          <w:bCs/>
          <w:color w:val="232323"/>
          <w:sz w:val="24"/>
          <w:szCs w:val="24"/>
          <w:lang w:eastAsia="cs-CZ"/>
        </w:rPr>
        <w:t>Oddíl 3</w:t>
      </w:r>
    </w:p>
    <w:p w14:paraId="09430BB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Fundace</w:t>
      </w:r>
    </w:p>
    <w:p w14:paraId="6C24434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83" w:name="c_17312"/>
      <w:bookmarkEnd w:id="983"/>
      <w:r w:rsidRPr="00180327">
        <w:rPr>
          <w:rFonts w:ascii="Helvetica" w:eastAsia="Times New Roman" w:hAnsi="Helvetica" w:cs="Helvetica"/>
          <w:color w:val="232323"/>
          <w:sz w:val="31"/>
          <w:szCs w:val="31"/>
          <w:lang w:eastAsia="cs-CZ"/>
        </w:rPr>
        <w:t>Pododdíl 1</w:t>
      </w:r>
    </w:p>
    <w:p w14:paraId="463569D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Obecně o fundacích</w:t>
      </w:r>
    </w:p>
    <w:p w14:paraId="0A2AF4F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4" w:name="c_17317"/>
      <w:bookmarkStart w:id="985" w:name="pa_303"/>
      <w:bookmarkStart w:id="986" w:name="p_303"/>
      <w:bookmarkEnd w:id="984"/>
      <w:bookmarkEnd w:id="985"/>
      <w:bookmarkEnd w:id="986"/>
      <w:r w:rsidRPr="00180327">
        <w:rPr>
          <w:rFonts w:ascii="Helvetica" w:eastAsia="Times New Roman" w:hAnsi="Helvetica" w:cs="Helvetica"/>
          <w:color w:val="007AC3"/>
          <w:sz w:val="24"/>
          <w:szCs w:val="24"/>
          <w:lang w:eastAsia="cs-CZ"/>
        </w:rPr>
        <w:t>§ 303 </w:t>
      </w:r>
      <w:hyperlink r:id="rId4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D046B9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Fundace je právnická osoba vytvořená majetkem vyčleněným k určitému účelu. Její činnost se váže na účel, k němuž byla zřízena.</w:t>
      </w:r>
    </w:p>
    <w:p w14:paraId="1DA1559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7" w:name="c_17339"/>
      <w:bookmarkStart w:id="988" w:name="pa_304"/>
      <w:bookmarkStart w:id="989" w:name="p_304"/>
      <w:bookmarkEnd w:id="987"/>
      <w:bookmarkEnd w:id="988"/>
      <w:bookmarkEnd w:id="989"/>
      <w:r w:rsidRPr="00180327">
        <w:rPr>
          <w:rFonts w:ascii="Helvetica" w:eastAsia="Times New Roman" w:hAnsi="Helvetica" w:cs="Helvetica"/>
          <w:color w:val="007AC3"/>
          <w:sz w:val="24"/>
          <w:szCs w:val="24"/>
          <w:lang w:eastAsia="cs-CZ"/>
        </w:rPr>
        <w:t>§ 304 </w:t>
      </w:r>
      <w:hyperlink r:id="rId4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15DE08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Fundace je ustavena zakladatelským právním jednáním nebo zákonem, v nichž musí být určeny i její majetkové zajištění a účel.</w:t>
      </w:r>
    </w:p>
    <w:p w14:paraId="197C080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0" w:name="c_17360"/>
      <w:bookmarkStart w:id="991" w:name="pa_305"/>
      <w:bookmarkStart w:id="992" w:name="p_305"/>
      <w:bookmarkEnd w:id="990"/>
      <w:bookmarkEnd w:id="991"/>
      <w:bookmarkEnd w:id="992"/>
      <w:r w:rsidRPr="00180327">
        <w:rPr>
          <w:rFonts w:ascii="Helvetica" w:eastAsia="Times New Roman" w:hAnsi="Helvetica" w:cs="Helvetica"/>
          <w:color w:val="007AC3"/>
          <w:sz w:val="24"/>
          <w:szCs w:val="24"/>
          <w:lang w:eastAsia="cs-CZ"/>
        </w:rPr>
        <w:t>§ 305 </w:t>
      </w:r>
      <w:hyperlink r:id="rId4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64D55C7"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Vnitřní poměry fundace upravuje její statut.</w:t>
      </w:r>
    </w:p>
    <w:p w14:paraId="1FE08D9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93" w:name="c_17368"/>
      <w:bookmarkEnd w:id="993"/>
      <w:r w:rsidRPr="00180327">
        <w:rPr>
          <w:rFonts w:ascii="Helvetica" w:eastAsia="Times New Roman" w:hAnsi="Helvetica" w:cs="Helvetica"/>
          <w:color w:val="232323"/>
          <w:sz w:val="31"/>
          <w:szCs w:val="31"/>
          <w:lang w:eastAsia="cs-CZ"/>
        </w:rPr>
        <w:t>Pododdíl 2</w:t>
      </w:r>
    </w:p>
    <w:p w14:paraId="04A4624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Nadace</w:t>
      </w:r>
    </w:p>
    <w:p w14:paraId="3159F1E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4" w:name="c_17371"/>
      <w:bookmarkStart w:id="995" w:name="pa_306"/>
      <w:bookmarkStart w:id="996" w:name="p_306"/>
      <w:bookmarkEnd w:id="994"/>
      <w:bookmarkEnd w:id="995"/>
      <w:bookmarkEnd w:id="996"/>
      <w:r w:rsidRPr="00180327">
        <w:rPr>
          <w:rFonts w:ascii="Helvetica" w:eastAsia="Times New Roman" w:hAnsi="Helvetica" w:cs="Helvetica"/>
          <w:color w:val="007AC3"/>
          <w:sz w:val="24"/>
          <w:szCs w:val="24"/>
          <w:lang w:eastAsia="cs-CZ"/>
        </w:rPr>
        <w:t>§ 306 </w:t>
      </w:r>
      <w:hyperlink r:id="rId4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2A26E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Zakladatel zakládá nadaci k trvalé službě společensky nebo hospodářsky užitečnému účelu. Účel nadace může být veřejně prospěšný, spočívá-li v podpoře obecného blaha, i dobročinný, spočívá-li v podpoře určitého okruhu osob určených jednotlivě či jinak.</w:t>
      </w:r>
    </w:p>
    <w:p w14:paraId="0C7541A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Zakazuje se založit nadaci za účelem podpory politických stran a hnutí nebo jiné účasti na jejich činnosti. Zakazuje se založit nadaci sloužící výlučně výdělečným cílům. Plní-li nadace zakázaný účel, soud ji i bez návrhu zruší a nařídí její likvidaci.</w:t>
      </w:r>
    </w:p>
    <w:p w14:paraId="096526E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7" w:name="c_17448"/>
      <w:bookmarkStart w:id="998" w:name="pa_307"/>
      <w:bookmarkStart w:id="999" w:name="p_307"/>
      <w:bookmarkEnd w:id="997"/>
      <w:bookmarkEnd w:id="998"/>
      <w:bookmarkEnd w:id="999"/>
      <w:r w:rsidRPr="00180327">
        <w:rPr>
          <w:rFonts w:ascii="Helvetica" w:eastAsia="Times New Roman" w:hAnsi="Helvetica" w:cs="Helvetica"/>
          <w:color w:val="007AC3"/>
          <w:sz w:val="24"/>
          <w:szCs w:val="24"/>
          <w:lang w:eastAsia="cs-CZ"/>
        </w:rPr>
        <w:t>§ 307 </w:t>
      </w:r>
      <w:hyperlink r:id="rId4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892F17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Nadace může podnikat, pokud podnikání představuje pouhou vedlejší činnost a výtěžky podnikání slouží jen k podpoře jejího účelu; nadace však podnikat nesmí, pokud to zakladatel v nadační listině vyloučil. Za stejných podmínek může nadace převzít vedení obchodní společnosti.</w:t>
      </w:r>
    </w:p>
    <w:p w14:paraId="08474C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Nadace nesmí být neomezeně ručícím společníkem obchodní společnosti.</w:t>
      </w:r>
    </w:p>
    <w:p w14:paraId="3257999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0" w:name="c_17498"/>
      <w:bookmarkStart w:id="1001" w:name="pa_308"/>
      <w:bookmarkStart w:id="1002" w:name="p_308"/>
      <w:bookmarkEnd w:id="1000"/>
      <w:bookmarkEnd w:id="1001"/>
      <w:bookmarkEnd w:id="1002"/>
      <w:r w:rsidRPr="00180327">
        <w:rPr>
          <w:rFonts w:ascii="Helvetica" w:eastAsia="Times New Roman" w:hAnsi="Helvetica" w:cs="Helvetica"/>
          <w:color w:val="007AC3"/>
          <w:sz w:val="24"/>
          <w:szCs w:val="24"/>
          <w:lang w:eastAsia="cs-CZ"/>
        </w:rPr>
        <w:lastRenderedPageBreak/>
        <w:t>§ 308 </w:t>
      </w:r>
      <w:hyperlink r:id="rId4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AC392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Název nadace obsahuje slovo „nadace“.</w:t>
      </w:r>
    </w:p>
    <w:p w14:paraId="1B1889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Pravidelnou součástí názvu nadace je označení poukazující na její účel.</w:t>
      </w:r>
    </w:p>
    <w:p w14:paraId="176C072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003" w:name="c_17517"/>
      <w:bookmarkEnd w:id="1003"/>
      <w:r w:rsidRPr="00180327">
        <w:rPr>
          <w:rFonts w:ascii="Helvetica" w:eastAsia="Times New Roman" w:hAnsi="Helvetica" w:cs="Helvetica"/>
          <w:b/>
          <w:bCs/>
          <w:color w:val="232323"/>
          <w:sz w:val="24"/>
          <w:szCs w:val="24"/>
          <w:lang w:eastAsia="cs-CZ"/>
        </w:rPr>
        <w:t>Založení nadace</w:t>
      </w:r>
    </w:p>
    <w:p w14:paraId="265BDA3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4" w:name="c_17519"/>
      <w:bookmarkStart w:id="1005" w:name="pa_309"/>
      <w:bookmarkStart w:id="1006" w:name="p_309"/>
      <w:bookmarkEnd w:id="1004"/>
      <w:bookmarkEnd w:id="1005"/>
      <w:bookmarkEnd w:id="1006"/>
      <w:r w:rsidRPr="00180327">
        <w:rPr>
          <w:rFonts w:ascii="Helvetica" w:eastAsia="Times New Roman" w:hAnsi="Helvetica" w:cs="Helvetica"/>
          <w:color w:val="007AC3"/>
          <w:sz w:val="24"/>
          <w:szCs w:val="24"/>
          <w:lang w:eastAsia="cs-CZ"/>
        </w:rPr>
        <w:t>§ 309 </w:t>
      </w:r>
      <w:hyperlink r:id="rId4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CCEF8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Nadace se zakládá nadační listinou, kterou může být zakládací listina nebo pořízení pro případ smrti.</w:t>
      </w:r>
    </w:p>
    <w:p w14:paraId="1B0FBC0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Zakládací listinu nadace pořizuje jedna osoba nebo více osob.</w:t>
      </w:r>
    </w:p>
    <w:p w14:paraId="45AE460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Stojí-li na straně zakladatele nadace více osob, považují se za zakladatele jediného a v záležitostech nadace musí jednat jednomyslně; odmítá-li některá z těchto osob souhlas bez vážného důvodu udělit, nahradí jej k návrhu kterékoli z ostatních zakládajících osob svým rozhodnutím soud.</w:t>
      </w:r>
    </w:p>
    <w:p w14:paraId="49C1EF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Nadační listina vyžaduje formu veřejné listiny.</w:t>
      </w:r>
    </w:p>
    <w:p w14:paraId="300D399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7" w:name="c_17596"/>
      <w:bookmarkStart w:id="1008" w:name="pa_310"/>
      <w:bookmarkStart w:id="1009" w:name="p_310"/>
      <w:bookmarkEnd w:id="1007"/>
      <w:bookmarkEnd w:id="1008"/>
      <w:bookmarkEnd w:id="1009"/>
      <w:r w:rsidRPr="00180327">
        <w:rPr>
          <w:rFonts w:ascii="Helvetica" w:eastAsia="Times New Roman" w:hAnsi="Helvetica" w:cs="Helvetica"/>
          <w:color w:val="007AC3"/>
          <w:sz w:val="24"/>
          <w:szCs w:val="24"/>
          <w:lang w:eastAsia="cs-CZ"/>
        </w:rPr>
        <w:t>§ 310 </w:t>
      </w:r>
      <w:hyperlink r:id="rId4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666617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Zakládací listina nadace obsahuje alespoň</w:t>
      </w:r>
    </w:p>
    <w:p w14:paraId="20B6F53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název a sídlo nadace,</w:t>
      </w:r>
    </w:p>
    <w:p w14:paraId="25EB168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jméno zakladatele a jeho bydliště nebo sídlo,</w:t>
      </w:r>
    </w:p>
    <w:p w14:paraId="46CC0C1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vymezení účelu, pro který se nadace zakládá,</w:t>
      </w:r>
    </w:p>
    <w:p w14:paraId="1CF7A58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údaj o výši vkladu každého zakladatele,</w:t>
      </w:r>
    </w:p>
    <w:p w14:paraId="6396964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údaj o výši nadačního kapitálu,</w:t>
      </w:r>
    </w:p>
    <w:p w14:paraId="230FA79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počet členů správní rady i jména a bydliště jejích prvních členů a údaj, jakým způsobem členové správní rady za nadaci jednají,</w:t>
      </w:r>
    </w:p>
    <w:p w14:paraId="2A9C18A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g) počet členů dozorčí rady i jména a bydliště jejích prvních členů, případně, není-li dozorčí rada zřizována, jméno a bydliště prvního revizora,</w:t>
      </w:r>
    </w:p>
    <w:p w14:paraId="41699FB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h) určení správce vkladů a</w:t>
      </w:r>
    </w:p>
    <w:p w14:paraId="0C22324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i) podmínky pro poskytování nadačních příspěvků, případně okruh osob, jimž je lze poskytnout, nebo okruh činností, jež nadace může vzhledem k svému účelu vykonávat, anebo určení, že tyto náležitosti stanoví statut nadace.</w:t>
      </w:r>
    </w:p>
    <w:p w14:paraId="16EEFFF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0" w:name="c_17718"/>
      <w:bookmarkStart w:id="1011" w:name="pa_311"/>
      <w:bookmarkStart w:id="1012" w:name="p_311"/>
      <w:bookmarkEnd w:id="1010"/>
      <w:bookmarkEnd w:id="1011"/>
      <w:bookmarkEnd w:id="1012"/>
      <w:r w:rsidRPr="00180327">
        <w:rPr>
          <w:rFonts w:ascii="Helvetica" w:eastAsia="Times New Roman" w:hAnsi="Helvetica" w:cs="Helvetica"/>
          <w:color w:val="007AC3"/>
          <w:sz w:val="24"/>
          <w:szCs w:val="24"/>
          <w:lang w:eastAsia="cs-CZ"/>
        </w:rPr>
        <w:t>§ 311 </w:t>
      </w:r>
      <w:hyperlink r:id="rId4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9DDA4F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založení nadace pořízením pro případ smrti se do nadace vnáší vklad povoláním nadace za dědice nebo nařízením odkazu. V takovém případě nabývá založení nadace účinnosti smrtí zůstavitele.</w:t>
      </w:r>
    </w:p>
    <w:p w14:paraId="770E0DC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nadační listina obsažena v pořízení pro případ smrti, obsahuje alespoň</w:t>
      </w:r>
    </w:p>
    <w:p w14:paraId="7132EBF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název nadace,</w:t>
      </w:r>
    </w:p>
    <w:p w14:paraId="49938C4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vymezení účelu, pro který se nadace zakládá,</w:t>
      </w:r>
    </w:p>
    <w:p w14:paraId="3C79F52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údaj o výši vkladu,</w:t>
      </w:r>
    </w:p>
    <w:p w14:paraId="2DBFE10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údaj o výši nadačního kapitálu a</w:t>
      </w:r>
    </w:p>
    <w:p w14:paraId="35293C1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podmínky pro poskytování nadačních příspěvků, případně okruh osob, jimž je lze poskytnout, anebo určení, že tyto náležitosti stanoví statut nadace.</w:t>
      </w:r>
    </w:p>
    <w:p w14:paraId="09F2F0B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3" w:name="c_17805"/>
      <w:bookmarkStart w:id="1014" w:name="pa_312"/>
      <w:bookmarkStart w:id="1015" w:name="p_312"/>
      <w:bookmarkEnd w:id="1013"/>
      <w:bookmarkEnd w:id="1014"/>
      <w:bookmarkEnd w:id="1015"/>
      <w:r w:rsidRPr="00180327">
        <w:rPr>
          <w:rFonts w:ascii="Helvetica" w:eastAsia="Times New Roman" w:hAnsi="Helvetica" w:cs="Helvetica"/>
          <w:color w:val="007AC3"/>
          <w:sz w:val="24"/>
          <w:szCs w:val="24"/>
          <w:lang w:eastAsia="cs-CZ"/>
        </w:rPr>
        <w:t>§ 312 </w:t>
      </w:r>
      <w:hyperlink r:id="rId4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8092B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Neobsahuje-li pořízení pro případ smrti další náležitosti stanovené v </w:t>
      </w:r>
      <w:hyperlink r:id="rId447" w:history="1">
        <w:r w:rsidRPr="00180327">
          <w:rPr>
            <w:rFonts w:ascii="Helvetica" w:eastAsia="Times New Roman" w:hAnsi="Helvetica" w:cs="Helvetica"/>
            <w:color w:val="005B92"/>
            <w:sz w:val="24"/>
            <w:szCs w:val="24"/>
            <w:u w:val="single"/>
            <w:lang w:eastAsia="cs-CZ"/>
          </w:rPr>
          <w:t>§ 310</w:t>
        </w:r>
      </w:hyperlink>
      <w:r w:rsidRPr="00180327">
        <w:rPr>
          <w:rFonts w:ascii="Helvetica" w:eastAsia="Times New Roman" w:hAnsi="Helvetica" w:cs="Helvetica"/>
          <w:color w:val="232323"/>
          <w:sz w:val="24"/>
          <w:szCs w:val="24"/>
          <w:lang w:eastAsia="cs-CZ"/>
        </w:rPr>
        <w:t>, rozhodne o nich osoba určená v pořízení, jinak vykonavatel závěti; to platí i v případě, že zůstavitel jmenoval členy správní rady nebo dozorčí rady a některý z nich zemřel, není způsobilý funkci zastávat nebo ji odmítne.</w:t>
      </w:r>
    </w:p>
    <w:p w14:paraId="22E979C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Rozhodnutí podle odstavce 1 vyžaduje formu veřejné listiny.</w:t>
      </w:r>
    </w:p>
    <w:p w14:paraId="71F0A9B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6" w:name="c_17864"/>
      <w:bookmarkStart w:id="1017" w:name="pa_313"/>
      <w:bookmarkStart w:id="1018" w:name="p_313"/>
      <w:bookmarkEnd w:id="1016"/>
      <w:bookmarkEnd w:id="1017"/>
      <w:bookmarkEnd w:id="1018"/>
      <w:r w:rsidRPr="00180327">
        <w:rPr>
          <w:rFonts w:ascii="Helvetica" w:eastAsia="Times New Roman" w:hAnsi="Helvetica" w:cs="Helvetica"/>
          <w:color w:val="007AC3"/>
          <w:sz w:val="24"/>
          <w:szCs w:val="24"/>
          <w:lang w:eastAsia="cs-CZ"/>
        </w:rPr>
        <w:t>§ 313 </w:t>
      </w:r>
      <w:hyperlink r:id="rId4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8ABD20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Neuvede-li nadační listina předmět vkladu, platí, že se vkladová povinnost plní v penězích.</w:t>
      </w:r>
    </w:p>
    <w:p w14:paraId="32A6579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Určila-li nadační listina, že se vkladová povinnost splní vnesením nepeněžitého předmětu, a není-li to možné nebo nedosáhne-li hodnota vkladu při splnění vkladové povinnosti výše určené v nadační listině, má se za to, že vkladatel vyrovná rozdíl v penězích.</w:t>
      </w:r>
    </w:p>
    <w:p w14:paraId="327B73B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9" w:name="c_17919"/>
      <w:bookmarkStart w:id="1020" w:name="pa_314"/>
      <w:bookmarkStart w:id="1021" w:name="p_314"/>
      <w:bookmarkEnd w:id="1019"/>
      <w:bookmarkEnd w:id="1020"/>
      <w:bookmarkEnd w:id="1021"/>
      <w:r w:rsidRPr="00180327">
        <w:rPr>
          <w:rFonts w:ascii="Helvetica" w:eastAsia="Times New Roman" w:hAnsi="Helvetica" w:cs="Helvetica"/>
          <w:color w:val="007AC3"/>
          <w:sz w:val="24"/>
          <w:szCs w:val="24"/>
          <w:lang w:eastAsia="cs-CZ"/>
        </w:rPr>
        <w:t>§ 314 </w:t>
      </w:r>
      <w:hyperlink r:id="rId4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5139D0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022" w:name="c_17921"/>
      <w:bookmarkEnd w:id="1022"/>
      <w:r w:rsidRPr="00180327">
        <w:rPr>
          <w:rFonts w:ascii="Helvetica" w:eastAsia="Times New Roman" w:hAnsi="Helvetica" w:cs="Helvetica"/>
          <w:color w:val="232323"/>
          <w:sz w:val="24"/>
          <w:szCs w:val="24"/>
          <w:lang w:eastAsia="cs-CZ"/>
        </w:rPr>
        <w:t>Statut nadace</w:t>
      </w:r>
    </w:p>
    <w:p w14:paraId="1C7C1C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Statut nadace upraví alespoň</w:t>
      </w:r>
    </w:p>
    <w:p w14:paraId="605AE68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způsob jednání orgánů nadace a</w:t>
      </w:r>
    </w:p>
    <w:p w14:paraId="1A4B731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podmínky pro poskytování nadačních příspěvků, případně též okruh osob, kterým je lze poskytovat.</w:t>
      </w:r>
    </w:p>
    <w:p w14:paraId="5B8BC26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Nevydá-li zakladatel statut nadace společně s nadační listinou, vydá jej po předchozím souhlasu dozorčí rady správní rada do jednoho měsíce ode dne vzniku nadace. Nevyloučí-li to nadační listina, rozhoduje o změnách statutu po předchozím souhlasu dozorčí rady správní rada.</w:t>
      </w:r>
    </w:p>
    <w:p w14:paraId="1BACC87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Nadace statut uveřejní uložením do sbírky listin. Každý může ve veřejném rejstříku do statutu nahlížet a pořizovat si z něj výpisy, opisy nebo kopie. Stejné právo lze uplatnit také v sídle nadace.</w:t>
      </w:r>
    </w:p>
    <w:p w14:paraId="4E939D8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3" w:name="c_18021"/>
      <w:bookmarkStart w:id="1024" w:name="pa_315"/>
      <w:bookmarkStart w:id="1025" w:name="p_315"/>
      <w:bookmarkEnd w:id="1023"/>
      <w:bookmarkEnd w:id="1024"/>
      <w:bookmarkEnd w:id="1025"/>
      <w:r w:rsidRPr="00180327">
        <w:rPr>
          <w:rFonts w:ascii="Helvetica" w:eastAsia="Times New Roman" w:hAnsi="Helvetica" w:cs="Helvetica"/>
          <w:color w:val="007AC3"/>
          <w:sz w:val="24"/>
          <w:szCs w:val="24"/>
          <w:lang w:eastAsia="cs-CZ"/>
        </w:rPr>
        <w:t>§ 315 </w:t>
      </w:r>
      <w:hyperlink r:id="rId4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00E25A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026" w:name="c_18023"/>
      <w:bookmarkEnd w:id="1026"/>
      <w:r w:rsidRPr="00180327">
        <w:rPr>
          <w:rFonts w:ascii="Helvetica" w:eastAsia="Times New Roman" w:hAnsi="Helvetica" w:cs="Helvetica"/>
          <w:color w:val="232323"/>
          <w:sz w:val="24"/>
          <w:szCs w:val="24"/>
          <w:lang w:eastAsia="cs-CZ"/>
        </w:rPr>
        <w:t>Vznik nadace</w:t>
      </w:r>
    </w:p>
    <w:p w14:paraId="09C705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Nadace vzniká dnem zápisu do veřejného rejstříku.</w:t>
      </w:r>
    </w:p>
    <w:p w14:paraId="33207D8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Návrh na zápis nadace do veřejného rejstříku podává zakladatel; není-li to možné a neurčil-li zakladatel něco jiného, podá návrh na zápis jménem nadace její správní rada.</w:t>
      </w:r>
    </w:p>
    <w:p w14:paraId="007D71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7" w:name="c_18060"/>
      <w:bookmarkStart w:id="1028" w:name="pa_316"/>
      <w:bookmarkStart w:id="1029" w:name="p_316"/>
      <w:bookmarkEnd w:id="1027"/>
      <w:bookmarkEnd w:id="1028"/>
      <w:bookmarkEnd w:id="1029"/>
      <w:r w:rsidRPr="00180327">
        <w:rPr>
          <w:rFonts w:ascii="Helvetica" w:eastAsia="Times New Roman" w:hAnsi="Helvetica" w:cs="Helvetica"/>
          <w:color w:val="007AC3"/>
          <w:sz w:val="24"/>
          <w:szCs w:val="24"/>
          <w:lang w:eastAsia="cs-CZ"/>
        </w:rPr>
        <w:t>§ 316 </w:t>
      </w:r>
      <w:hyperlink r:id="rId4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76E74B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030" w:name="c_18062"/>
      <w:bookmarkEnd w:id="1030"/>
      <w:r w:rsidRPr="00180327">
        <w:rPr>
          <w:rFonts w:ascii="Helvetica" w:eastAsia="Times New Roman" w:hAnsi="Helvetica" w:cs="Helvetica"/>
          <w:color w:val="232323"/>
          <w:sz w:val="24"/>
          <w:szCs w:val="24"/>
          <w:lang w:eastAsia="cs-CZ"/>
        </w:rPr>
        <w:t>Změna sídla nadace</w:t>
      </w:r>
    </w:p>
    <w:p w14:paraId="1380BA3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Nevylučuje-li to nadační listina, může správní rada po předchozím vyjádření dozorčí rady změnit sídlo nadace. K rozhodnutí o přemístění sídla nadace do zahraničí se vyžaduje schválení soudu; soud přemístění sídla neschválí, není-li pro to vážný důvod nebo ohrozila-li by změna sídla oprávněné zájmy osob, kterým mají být poskytovány nadační příspěvky.</w:t>
      </w:r>
    </w:p>
    <w:p w14:paraId="4C73DF1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031" w:name="c_18115"/>
      <w:bookmarkEnd w:id="1031"/>
      <w:r w:rsidRPr="00180327">
        <w:rPr>
          <w:rFonts w:ascii="Helvetica" w:eastAsia="Times New Roman" w:hAnsi="Helvetica" w:cs="Helvetica"/>
          <w:b/>
          <w:bCs/>
          <w:color w:val="232323"/>
          <w:sz w:val="24"/>
          <w:szCs w:val="24"/>
          <w:lang w:eastAsia="cs-CZ"/>
        </w:rPr>
        <w:t>Změna nadační listiny</w:t>
      </w:r>
    </w:p>
    <w:p w14:paraId="14414CE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32" w:name="c_18118"/>
      <w:bookmarkStart w:id="1033" w:name="pa_317"/>
      <w:bookmarkStart w:id="1034" w:name="p_317"/>
      <w:bookmarkEnd w:id="1032"/>
      <w:bookmarkEnd w:id="1033"/>
      <w:bookmarkEnd w:id="1034"/>
      <w:r w:rsidRPr="00180327">
        <w:rPr>
          <w:rFonts w:ascii="Helvetica" w:eastAsia="Times New Roman" w:hAnsi="Helvetica" w:cs="Helvetica"/>
          <w:color w:val="007AC3"/>
          <w:sz w:val="24"/>
          <w:szCs w:val="24"/>
          <w:lang w:eastAsia="cs-CZ"/>
        </w:rPr>
        <w:lastRenderedPageBreak/>
        <w:t>§ 317 </w:t>
      </w:r>
      <w:hyperlink r:id="rId4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830A0A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 vzniku nadace lze nadační listinu změnit v rozsahu a způsobem, který zakladatel v nadační listině výslovně vyhradil pro sebe nebo některému z orgánů nadace.</w:t>
      </w:r>
    </w:p>
    <w:p w14:paraId="6C8ED80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35" w:name="c_18145"/>
      <w:bookmarkStart w:id="1036" w:name="pa_318"/>
      <w:bookmarkStart w:id="1037" w:name="p_318"/>
      <w:bookmarkEnd w:id="1035"/>
      <w:bookmarkEnd w:id="1036"/>
      <w:bookmarkEnd w:id="1037"/>
      <w:r w:rsidRPr="00180327">
        <w:rPr>
          <w:rFonts w:ascii="Helvetica" w:eastAsia="Times New Roman" w:hAnsi="Helvetica" w:cs="Helvetica"/>
          <w:color w:val="007AC3"/>
          <w:sz w:val="24"/>
          <w:szCs w:val="24"/>
          <w:lang w:eastAsia="cs-CZ"/>
        </w:rPr>
        <w:t>§ 318 </w:t>
      </w:r>
      <w:hyperlink r:id="rId4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F01ECA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Změní-li se po vzniku nadace okolnosti natolik, že vyvolají v zájmu nadace rozumnou potřebu změny jejích vnitřních poměrů, může zakladatel nadační listinu změnit, třebaže si takové právo v nadační listině nevyhradil; k platnosti změny se vyžaduje, aby s ní souhlasila správní rada a aby se změna nedotkla práv třetích osob.</w:t>
      </w:r>
    </w:p>
    <w:p w14:paraId="47E02BA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Změnu nadační listiny nadace zveřejní; účinnosti změna nabývá uplynutím tří měsíců ode dne zveřejnění. Navrhne-li soudu v této lhůtě ten, kdo tvrdí, že jeho práva byla změnou nadační listiny dotčena, aby rozhodl o neplatnosti změny, může soud rozhodnout, že se účinnost změny nadační listiny odkládá až do jeho rozhodnutí.</w:t>
      </w:r>
    </w:p>
    <w:p w14:paraId="7DF7FBA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Ustanovení odstavců 1 a 2 se nepoužijí, pokud by se změna nadační listiny měla týkat její části, o které zakladatel v nadační listině určil, že je nezměnitelná.</w:t>
      </w:r>
    </w:p>
    <w:p w14:paraId="2D7E799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38" w:name="c_18276"/>
      <w:bookmarkStart w:id="1039" w:name="pa_319"/>
      <w:bookmarkStart w:id="1040" w:name="p_319"/>
      <w:bookmarkEnd w:id="1038"/>
      <w:bookmarkEnd w:id="1039"/>
      <w:bookmarkEnd w:id="1040"/>
      <w:r w:rsidRPr="00180327">
        <w:rPr>
          <w:rFonts w:ascii="Helvetica" w:eastAsia="Times New Roman" w:hAnsi="Helvetica" w:cs="Helvetica"/>
          <w:color w:val="007AC3"/>
          <w:sz w:val="24"/>
          <w:szCs w:val="24"/>
          <w:lang w:eastAsia="cs-CZ"/>
        </w:rPr>
        <w:t>§ 319 </w:t>
      </w:r>
      <w:hyperlink r:id="rId4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80C08D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tu již zakladatel a změní-li se po vzniku okolnosti natolik, že vyvolají v zájmu nadace rozumnou potřebu změny jejích vnitřních poměrů, může o změně nadační listiny rozhodnout na návrh nadace soud; s podáním návrhu musí souhlasit správní rada.</w:t>
      </w:r>
    </w:p>
    <w:p w14:paraId="30BC48F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Soud návrhu vyhoví, pokud se navrhovaná změna nadační listiny nedotkne práv třetích osob; současně musí být co nejvíce šetřen úmysl zakladatele zřejmý z nadační listiny a splněny podmínky, které zakladatel pro takový případ v nadační listině případně určil.</w:t>
      </w:r>
    </w:p>
    <w:p w14:paraId="4249222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Soud při rozhodování o změně nadační listiny přihlédne ke stanovisku dozorčí rady a vezme zřetel na zájmy třetích osob hodné právní ochrany.</w:t>
      </w:r>
    </w:p>
    <w:p w14:paraId="0AAFD88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41" w:name="c_18380"/>
      <w:bookmarkStart w:id="1042" w:name="pa_320"/>
      <w:bookmarkStart w:id="1043" w:name="p_320"/>
      <w:bookmarkEnd w:id="1041"/>
      <w:bookmarkEnd w:id="1042"/>
      <w:bookmarkEnd w:id="1043"/>
      <w:r w:rsidRPr="00180327">
        <w:rPr>
          <w:rFonts w:ascii="Helvetica" w:eastAsia="Times New Roman" w:hAnsi="Helvetica" w:cs="Helvetica"/>
          <w:color w:val="007AC3"/>
          <w:sz w:val="24"/>
          <w:szCs w:val="24"/>
          <w:lang w:eastAsia="cs-CZ"/>
        </w:rPr>
        <w:t>§ 320 </w:t>
      </w:r>
      <w:hyperlink r:id="rId4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712B3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Určil-li zakladatel v nadační listině výslovně, že je nezměnitelná nebo že nelze měnit její určitou část, nelze ji změnit ani rozhodnutím soudu.</w:t>
      </w:r>
    </w:p>
    <w:p w14:paraId="4373498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044" w:name="c_18404"/>
      <w:bookmarkEnd w:id="1044"/>
      <w:r w:rsidRPr="00180327">
        <w:rPr>
          <w:rFonts w:ascii="Helvetica" w:eastAsia="Times New Roman" w:hAnsi="Helvetica" w:cs="Helvetica"/>
          <w:b/>
          <w:bCs/>
          <w:color w:val="232323"/>
          <w:sz w:val="24"/>
          <w:szCs w:val="24"/>
          <w:lang w:eastAsia="cs-CZ"/>
        </w:rPr>
        <w:t>Zvláštní ustanovení o změně účelu nadace</w:t>
      </w:r>
    </w:p>
    <w:p w14:paraId="38D9CC5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45" w:name="c_18410"/>
      <w:bookmarkStart w:id="1046" w:name="pa_321"/>
      <w:bookmarkStart w:id="1047" w:name="p_321"/>
      <w:bookmarkEnd w:id="1045"/>
      <w:bookmarkEnd w:id="1046"/>
      <w:bookmarkEnd w:id="1047"/>
      <w:r w:rsidRPr="00180327">
        <w:rPr>
          <w:rFonts w:ascii="Helvetica" w:eastAsia="Times New Roman" w:hAnsi="Helvetica" w:cs="Helvetica"/>
          <w:color w:val="007AC3"/>
          <w:sz w:val="24"/>
          <w:szCs w:val="24"/>
          <w:lang w:eastAsia="cs-CZ"/>
        </w:rPr>
        <w:t>§ 321 </w:t>
      </w:r>
      <w:hyperlink r:id="rId4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680F3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Nezakládá-li nadační listina právo změnit účel nadace zakladateli nebo některému orgánu nadace, může tento účel změnit soud na návrh nadace schválený správní i dozorčí radou. Nesouhlasí-li však s takovou změnou zakladatel nebo osoba určená v nadační listině, soud návrh zamítne.</w:t>
      </w:r>
    </w:p>
    <w:p w14:paraId="6C16FE2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Nadace zveřejní bez zbytečného odkladu po podání návrhu oznámení o navrhované změně. Každý, kdo na tom má právní zájem, může proti návrhu u soudu odporovat ve lhůtě jednoho měsíce ode dne, kdy bylo oznámení zveřejněno.</w:t>
      </w:r>
    </w:p>
    <w:p w14:paraId="49202A5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48" w:name="c_18489"/>
      <w:bookmarkStart w:id="1049" w:name="pa_322"/>
      <w:bookmarkStart w:id="1050" w:name="p_322"/>
      <w:bookmarkEnd w:id="1048"/>
      <w:bookmarkEnd w:id="1049"/>
      <w:bookmarkEnd w:id="1050"/>
      <w:r w:rsidRPr="00180327">
        <w:rPr>
          <w:rFonts w:ascii="Helvetica" w:eastAsia="Times New Roman" w:hAnsi="Helvetica" w:cs="Helvetica"/>
          <w:color w:val="007AC3"/>
          <w:sz w:val="24"/>
          <w:szCs w:val="24"/>
          <w:lang w:eastAsia="cs-CZ"/>
        </w:rPr>
        <w:lastRenderedPageBreak/>
        <w:t>§ 322 </w:t>
      </w:r>
      <w:hyperlink r:id="rId4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204B9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dosažení účelu nadace nemožné nebo obtížně dosažitelné z příčin zakladateli neznámých nebo pro něho nepředvídatelných, nahradí soud na návrh zakladatele nebo osoby, která na tom má právní zájem, dosavadní účel nadace podobným účelem, ledaže nadační listina určuje něco jiného.</w:t>
      </w:r>
    </w:p>
    <w:p w14:paraId="3A4F125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51" w:name="c_18531"/>
      <w:bookmarkStart w:id="1052" w:name="pa_323"/>
      <w:bookmarkStart w:id="1053" w:name="p_323"/>
      <w:bookmarkEnd w:id="1051"/>
      <w:bookmarkEnd w:id="1052"/>
      <w:bookmarkEnd w:id="1053"/>
      <w:r w:rsidRPr="00180327">
        <w:rPr>
          <w:rFonts w:ascii="Helvetica" w:eastAsia="Times New Roman" w:hAnsi="Helvetica" w:cs="Helvetica"/>
          <w:color w:val="007AC3"/>
          <w:sz w:val="24"/>
          <w:szCs w:val="24"/>
          <w:lang w:eastAsia="cs-CZ"/>
        </w:rPr>
        <w:t>§ 323 </w:t>
      </w:r>
      <w:hyperlink r:id="rId4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67E7A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Není-li tu již zakladatel a není-li ani osoba, které </w:t>
      </w:r>
      <w:proofErr w:type="gramStart"/>
      <w:r w:rsidRPr="00180327">
        <w:rPr>
          <w:rFonts w:ascii="Helvetica" w:eastAsia="Times New Roman" w:hAnsi="Helvetica" w:cs="Helvetica"/>
          <w:color w:val="232323"/>
          <w:sz w:val="24"/>
          <w:szCs w:val="24"/>
          <w:lang w:eastAsia="cs-CZ"/>
        </w:rPr>
        <w:t>zakladatel</w:t>
      </w:r>
      <w:proofErr w:type="gramEnd"/>
      <w:r w:rsidRPr="00180327">
        <w:rPr>
          <w:rFonts w:ascii="Helvetica" w:eastAsia="Times New Roman" w:hAnsi="Helvetica" w:cs="Helvetica"/>
          <w:color w:val="232323"/>
          <w:sz w:val="24"/>
          <w:szCs w:val="24"/>
          <w:lang w:eastAsia="cs-CZ"/>
        </w:rPr>
        <w:t xml:space="preserve"> popřípadě založil právo souhlasit se změnou účelu nadace nebo takový souhlas odmítnout, soud vezme při rozhodování o změně účelu nadace zřetel na známé zakladatelovy úmysly a přání, i když nejsou z nadační listiny zřejmé.</w:t>
      </w:r>
    </w:p>
    <w:p w14:paraId="3D40A29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54" w:name="c_18577"/>
      <w:bookmarkStart w:id="1055" w:name="pa_324"/>
      <w:bookmarkStart w:id="1056" w:name="p_324"/>
      <w:bookmarkEnd w:id="1054"/>
      <w:bookmarkEnd w:id="1055"/>
      <w:bookmarkEnd w:id="1056"/>
      <w:r w:rsidRPr="00180327">
        <w:rPr>
          <w:rFonts w:ascii="Helvetica" w:eastAsia="Times New Roman" w:hAnsi="Helvetica" w:cs="Helvetica"/>
          <w:color w:val="007AC3"/>
          <w:sz w:val="24"/>
          <w:szCs w:val="24"/>
          <w:lang w:eastAsia="cs-CZ"/>
        </w:rPr>
        <w:t>§ 324 </w:t>
      </w:r>
      <w:hyperlink r:id="rId4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3AA1F3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 změně účelu nadace z veřejně prospěšného na dobročinný může rozhodnout jen soud, pokud je pro to zvlášť závažný důvod a nadační listina to nevylučuje.</w:t>
      </w:r>
    </w:p>
    <w:p w14:paraId="607B9EA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57" w:name="c_18604"/>
      <w:bookmarkStart w:id="1058" w:name="pa_325"/>
      <w:bookmarkStart w:id="1059" w:name="p_325"/>
      <w:bookmarkEnd w:id="1057"/>
      <w:bookmarkEnd w:id="1058"/>
      <w:bookmarkEnd w:id="1059"/>
      <w:r w:rsidRPr="00180327">
        <w:rPr>
          <w:rFonts w:ascii="Helvetica" w:eastAsia="Times New Roman" w:hAnsi="Helvetica" w:cs="Helvetica"/>
          <w:color w:val="007AC3"/>
          <w:sz w:val="24"/>
          <w:szCs w:val="24"/>
          <w:lang w:eastAsia="cs-CZ"/>
        </w:rPr>
        <w:t>§ 325 </w:t>
      </w:r>
      <w:hyperlink r:id="rId4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18320B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Když se účel nadace změní, musí být dary poskytnuté ve prospěch původního účelu i výnosy z nich použity k poskytování nadačních příspěvků podle původního účelu, ledaže dárce projeví jinou vůli.</w:t>
      </w:r>
    </w:p>
    <w:p w14:paraId="1E8A424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60" w:name="c_18636"/>
      <w:bookmarkStart w:id="1061" w:name="pa_326"/>
      <w:bookmarkStart w:id="1062" w:name="p_326"/>
      <w:bookmarkEnd w:id="1060"/>
      <w:bookmarkEnd w:id="1061"/>
      <w:bookmarkEnd w:id="1062"/>
      <w:r w:rsidRPr="00180327">
        <w:rPr>
          <w:rFonts w:ascii="Helvetica" w:eastAsia="Times New Roman" w:hAnsi="Helvetica" w:cs="Helvetica"/>
          <w:color w:val="007AC3"/>
          <w:sz w:val="24"/>
          <w:szCs w:val="24"/>
          <w:lang w:eastAsia="cs-CZ"/>
        </w:rPr>
        <w:t>§ 326 </w:t>
      </w:r>
      <w:hyperlink r:id="rId4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91E648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Změní-li účel nadace soud, může současně rozhodnout i bez návrhu, v jakém rozsahu a po jakou dobu bude nadace používat výnosy z nadační jistiny k poskytování nadačních příspěvků v souladu s původním účelem. Tento rozsah a dobu stanoví vždy, kdy to vyžaduje spravedlivý zájem osob určených vzhledem k původnímu účelu nadace za příjemce nadačních příspěvků. Změní-li soud účel nadace z veřejně prospěšného na dobročinný a nerozhodne-li o tomto rozsahu a době, platí, že nadace bude používat výnosy ze čtyř pětin k poskytování nadačních příspěvků v souladu s původním účelem po dobu pěti let ode dne, kdy se změna stala účinnou.</w:t>
      </w:r>
    </w:p>
    <w:p w14:paraId="5E04861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063" w:name="c_18738"/>
      <w:bookmarkEnd w:id="1063"/>
      <w:r w:rsidRPr="00180327">
        <w:rPr>
          <w:rFonts w:ascii="Helvetica" w:eastAsia="Times New Roman" w:hAnsi="Helvetica" w:cs="Helvetica"/>
          <w:b/>
          <w:bCs/>
          <w:color w:val="232323"/>
          <w:sz w:val="24"/>
          <w:szCs w:val="24"/>
          <w:lang w:eastAsia="cs-CZ"/>
        </w:rPr>
        <w:t>Vklady do nadace</w:t>
      </w:r>
    </w:p>
    <w:p w14:paraId="6E993B7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64" w:name="c_18741"/>
      <w:bookmarkStart w:id="1065" w:name="pa_327"/>
      <w:bookmarkStart w:id="1066" w:name="p_327"/>
      <w:bookmarkEnd w:id="1064"/>
      <w:bookmarkEnd w:id="1065"/>
      <w:bookmarkEnd w:id="1066"/>
      <w:r w:rsidRPr="00180327">
        <w:rPr>
          <w:rFonts w:ascii="Helvetica" w:eastAsia="Times New Roman" w:hAnsi="Helvetica" w:cs="Helvetica"/>
          <w:color w:val="007AC3"/>
          <w:sz w:val="24"/>
          <w:szCs w:val="24"/>
          <w:lang w:eastAsia="cs-CZ"/>
        </w:rPr>
        <w:t>§ 327 </w:t>
      </w:r>
      <w:hyperlink r:id="rId4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78AD13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Výši vkladu s nepeněžitým předmětem nelze určit vyšší částkou, než jakou stanovil jako hodnotu předmětu vkladu posudek znalce.</w:t>
      </w:r>
    </w:p>
    <w:p w14:paraId="73882EF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předmět vkladu do nadace nepeněžitý, musí splňovat předpoklad trvalého výnosu a nesmí sloužit jako jistota.</w:t>
      </w:r>
    </w:p>
    <w:p w14:paraId="4A7EEF0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67" w:name="c_18779"/>
      <w:bookmarkStart w:id="1068" w:name="pa_328"/>
      <w:bookmarkStart w:id="1069" w:name="p_328"/>
      <w:bookmarkEnd w:id="1067"/>
      <w:bookmarkEnd w:id="1068"/>
      <w:bookmarkEnd w:id="1069"/>
      <w:r w:rsidRPr="00180327">
        <w:rPr>
          <w:rFonts w:ascii="Helvetica" w:eastAsia="Times New Roman" w:hAnsi="Helvetica" w:cs="Helvetica"/>
          <w:color w:val="007AC3"/>
          <w:sz w:val="24"/>
          <w:szCs w:val="24"/>
          <w:lang w:eastAsia="cs-CZ"/>
        </w:rPr>
        <w:t>§ 328 </w:t>
      </w:r>
      <w:hyperlink r:id="rId4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2A5DBC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předmětem vkladu investiční cenný papír nebo nástroj peněžního trhu podle </w:t>
      </w:r>
      <w:hyperlink r:id="rId469" w:history="1">
        <w:r w:rsidRPr="00180327">
          <w:rPr>
            <w:rFonts w:ascii="Helvetica" w:eastAsia="Times New Roman" w:hAnsi="Helvetica" w:cs="Helvetica"/>
            <w:color w:val="005B92"/>
            <w:sz w:val="24"/>
            <w:szCs w:val="24"/>
            <w:u w:val="single"/>
            <w:lang w:eastAsia="cs-CZ"/>
          </w:rPr>
          <w:t>zákona upravujícího podnikání na kapitálovém trhu</w:t>
        </w:r>
      </w:hyperlink>
      <w:r w:rsidRPr="00180327">
        <w:rPr>
          <w:rFonts w:ascii="Helvetica" w:eastAsia="Times New Roman" w:hAnsi="Helvetica" w:cs="Helvetica"/>
          <w:color w:val="232323"/>
          <w:sz w:val="24"/>
          <w:szCs w:val="24"/>
          <w:lang w:eastAsia="cs-CZ"/>
        </w:rPr>
        <w:t xml:space="preserve">, může být jeho hodnota </w:t>
      </w:r>
      <w:r w:rsidRPr="00180327">
        <w:rPr>
          <w:rFonts w:ascii="Helvetica" w:eastAsia="Times New Roman" w:hAnsi="Helvetica" w:cs="Helvetica"/>
          <w:color w:val="232323"/>
          <w:sz w:val="24"/>
          <w:szCs w:val="24"/>
          <w:lang w:eastAsia="cs-CZ"/>
        </w:rPr>
        <w:lastRenderedPageBreak/>
        <w:t>určena také váženým průměrem z cen, za který byly uskutečněny obchody tímto cenným papírem nebo nástrojem na regulovaném trhu v době šesti měsíců před splacením vkladu.</w:t>
      </w:r>
    </w:p>
    <w:p w14:paraId="2FEE410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Odstavec 1 se nepoužije, je-li hodnota předmětu vkladu, určená podle odstavce 1, ovlivněna výjimečnými okolnostmi, které by ji ke dni splnění vkladové povinnosti významně změnily.</w:t>
      </w:r>
    </w:p>
    <w:p w14:paraId="6240B50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70" w:name="c_18855"/>
      <w:bookmarkStart w:id="1071" w:name="pa_329"/>
      <w:bookmarkStart w:id="1072" w:name="p_329"/>
      <w:bookmarkEnd w:id="1070"/>
      <w:bookmarkEnd w:id="1071"/>
      <w:bookmarkEnd w:id="1072"/>
      <w:r w:rsidRPr="00180327">
        <w:rPr>
          <w:rFonts w:ascii="Helvetica" w:eastAsia="Times New Roman" w:hAnsi="Helvetica" w:cs="Helvetica"/>
          <w:color w:val="007AC3"/>
          <w:sz w:val="24"/>
          <w:szCs w:val="24"/>
          <w:lang w:eastAsia="cs-CZ"/>
        </w:rPr>
        <w:t>§ 329 </w:t>
      </w:r>
      <w:hyperlink r:id="rId4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76DD37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předmětem vkladu jiná věc než investiční cenný papír nebo nástroj peněžního trhu podle </w:t>
      </w:r>
      <w:hyperlink r:id="rId471" w:history="1">
        <w:r w:rsidRPr="00180327">
          <w:rPr>
            <w:rFonts w:ascii="Helvetica" w:eastAsia="Times New Roman" w:hAnsi="Helvetica" w:cs="Helvetica"/>
            <w:color w:val="005B92"/>
            <w:sz w:val="24"/>
            <w:szCs w:val="24"/>
            <w:u w:val="single"/>
            <w:lang w:eastAsia="cs-CZ"/>
          </w:rPr>
          <w:t>zákona upravujícího podnikání na kapitálovém trhu</w:t>
        </w:r>
      </w:hyperlink>
      <w:r w:rsidRPr="00180327">
        <w:rPr>
          <w:rFonts w:ascii="Helvetica" w:eastAsia="Times New Roman" w:hAnsi="Helvetica" w:cs="Helvetica"/>
          <w:color w:val="232323"/>
          <w:sz w:val="24"/>
          <w:szCs w:val="24"/>
          <w:lang w:eastAsia="cs-CZ"/>
        </w:rPr>
        <w:t>, může být hodnota určena také</w:t>
      </w:r>
    </w:p>
    <w:p w14:paraId="7B55603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tržní hodnotou věci určenou obecně uznávaným nezávislým odborníkem za využití obecně uznávaných postupů a zásad oceňování ne dříve než šest měsíců před splněním vkladové povinnosti, nebo</w:t>
      </w:r>
    </w:p>
    <w:p w14:paraId="15598A8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výší ocenění věci v účetní závěrce za účetní období bezprostředně předcházející vznik vkladové povinnosti, pokud je tato věc oceněna reálnou hodnotou podle jiného právního předpisu a pokud auditor ověřil účetní závěrku s výrokem bez výhrad.</w:t>
      </w:r>
    </w:p>
    <w:p w14:paraId="272447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Odstavec 1 se nepoužije, pokud nastaly nové okolnosti, jež by mohly hodnotu vkladu ke dni splnění vkladové povinnosti významně změnit.</w:t>
      </w:r>
    </w:p>
    <w:p w14:paraId="35E3F08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73" w:name="c_18967"/>
      <w:bookmarkStart w:id="1074" w:name="pa_330"/>
      <w:bookmarkStart w:id="1075" w:name="p_330"/>
      <w:bookmarkEnd w:id="1073"/>
      <w:bookmarkEnd w:id="1074"/>
      <w:bookmarkEnd w:id="1075"/>
      <w:r w:rsidRPr="00180327">
        <w:rPr>
          <w:rFonts w:ascii="Helvetica" w:eastAsia="Times New Roman" w:hAnsi="Helvetica" w:cs="Helvetica"/>
          <w:color w:val="007AC3"/>
          <w:sz w:val="24"/>
          <w:szCs w:val="24"/>
          <w:lang w:eastAsia="cs-CZ"/>
        </w:rPr>
        <w:t>§ 330 </w:t>
      </w:r>
      <w:hyperlink r:id="rId4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48FF99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Před vznikem nadace se vkladová povinnost splní alespoň tak, aby souhrnná výše vkladů odpovídala alespoň částce 500 000 Kč.</w:t>
      </w:r>
    </w:p>
    <w:p w14:paraId="2267ABD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Vklady do nadace přijme před jejím vznikem osoba, kterou nadační listina určila jako správce vkladů. Zanikne-li jeho funkce, povolá zakladatel, popřípadě vykonavatel závěti nebo jiná oprávněná osoba bez zbytečného odkladu nového správce vkladů; není-li to možné, povolá nové správce vkladů správní rada nadace. O právech a povinnostech správce platí obdobně ustanovení o právech a povinnostech členů orgánů právnických osob.</w:t>
      </w:r>
    </w:p>
    <w:p w14:paraId="7E382C9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76" w:name="c_19049"/>
      <w:bookmarkStart w:id="1077" w:name="pa_331"/>
      <w:bookmarkStart w:id="1078" w:name="p_331"/>
      <w:bookmarkEnd w:id="1076"/>
      <w:bookmarkEnd w:id="1077"/>
      <w:bookmarkEnd w:id="1078"/>
      <w:r w:rsidRPr="00180327">
        <w:rPr>
          <w:rFonts w:ascii="Helvetica" w:eastAsia="Times New Roman" w:hAnsi="Helvetica" w:cs="Helvetica"/>
          <w:color w:val="007AC3"/>
          <w:sz w:val="24"/>
          <w:szCs w:val="24"/>
          <w:lang w:eastAsia="cs-CZ"/>
        </w:rPr>
        <w:t>§ 331 </w:t>
      </w:r>
      <w:hyperlink r:id="rId4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C13CD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Vkladová povinnost se splní předáním předmětu vkladu správci vkladů. Nadace nabývá vlastnické právo k předmětu vkladu dnem svého vzniku, váže-li však zákon nabytí vlastnického práva na zápis do veřejného seznamu, nabude nadace předmět vkladu do vlastnictví až tímto zápisem.</w:t>
      </w:r>
    </w:p>
    <w:p w14:paraId="2EAFA73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předmět vkladu peněžitý, složí jej správce vkladů na zvláštní účet u banky nebo spořitelního a úvěrního družstva, který pro nadaci a na její jméno zřídí. Ten, kdo účet vede, až do vzniku nadace neumožní ze zůstatku na účtu výplaty a platby, ledaže se prokáže, že nadace nebyla platně založena; byla-li nadace založena pořízením pro případ smrti, vyžaduje se, aby o neplatnosti založení rozhodl soud.</w:t>
      </w:r>
    </w:p>
    <w:p w14:paraId="23AF149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Je-li předmětem vkladu věc zapsaná do veřejného seznamu, předá vkladatel správci vkladů i prohlášení o vnesení vkladu; po vzniku nadace se její vlastnické právo do veřejného seznamu zapíše na základě tohoto prohlášení. Vyžaduje se, aby na prohlášení byl podpis vkladatele úředně ověřen.</w:t>
      </w:r>
    </w:p>
    <w:p w14:paraId="0EB4D6D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79" w:name="c_19200"/>
      <w:bookmarkStart w:id="1080" w:name="pa_332"/>
      <w:bookmarkStart w:id="1081" w:name="p_332"/>
      <w:bookmarkEnd w:id="1079"/>
      <w:bookmarkEnd w:id="1080"/>
      <w:bookmarkEnd w:id="1081"/>
      <w:r w:rsidRPr="00180327">
        <w:rPr>
          <w:rFonts w:ascii="Helvetica" w:eastAsia="Times New Roman" w:hAnsi="Helvetica" w:cs="Helvetica"/>
          <w:color w:val="007AC3"/>
          <w:sz w:val="24"/>
          <w:szCs w:val="24"/>
          <w:lang w:eastAsia="cs-CZ"/>
        </w:rPr>
        <w:t>§ 332 </w:t>
      </w:r>
      <w:hyperlink r:id="rId4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AA3D47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Správce vkladů potvrdí v písemné formě osobě, která navrhne zápis nadace do veřejného rejstříku, kdo vkladovou povinnost splnil, kdy se tak stalo, jaký je předmět vkladu a jaká je souhrnná výše vkladů. Potvrdí-li správce vkladů vyšší rozsah plnění, než jaký odpovídá skutečnosti, ručí až do výše rozdílu věřitelům za dluhy nadace po dobu pěti let od vzniku nadace.</w:t>
      </w:r>
    </w:p>
    <w:p w14:paraId="0A1AE6E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82" w:name="c_19260"/>
      <w:bookmarkStart w:id="1083" w:name="pa_333"/>
      <w:bookmarkStart w:id="1084" w:name="p_333"/>
      <w:bookmarkEnd w:id="1082"/>
      <w:bookmarkEnd w:id="1083"/>
      <w:bookmarkEnd w:id="1084"/>
      <w:r w:rsidRPr="00180327">
        <w:rPr>
          <w:rFonts w:ascii="Helvetica" w:eastAsia="Times New Roman" w:hAnsi="Helvetica" w:cs="Helvetica"/>
          <w:color w:val="007AC3"/>
          <w:sz w:val="24"/>
          <w:szCs w:val="24"/>
          <w:lang w:eastAsia="cs-CZ"/>
        </w:rPr>
        <w:t>§ 333 </w:t>
      </w:r>
      <w:hyperlink r:id="rId4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519B1B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Převzatý předmět vkladu předá správce vkladů nadaci bez zbytečného odkladu po jejím vzniku.</w:t>
      </w:r>
    </w:p>
    <w:p w14:paraId="05C3AC5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Nevznikne-li nadace, vrátí správce vkladů předmět vkladu osobě, která jej splatila nebo vnesla. Právní jednání učiněná správcem při správě předmětu zavazují i tuto osobu.</w:t>
      </w:r>
    </w:p>
    <w:p w14:paraId="3EB7974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85" w:name="c_19301"/>
      <w:bookmarkStart w:id="1086" w:name="pa_334"/>
      <w:bookmarkStart w:id="1087" w:name="p_334"/>
      <w:bookmarkEnd w:id="1085"/>
      <w:bookmarkEnd w:id="1086"/>
      <w:bookmarkEnd w:id="1087"/>
      <w:r w:rsidRPr="00180327">
        <w:rPr>
          <w:rFonts w:ascii="Helvetica" w:eastAsia="Times New Roman" w:hAnsi="Helvetica" w:cs="Helvetica"/>
          <w:color w:val="007AC3"/>
          <w:sz w:val="24"/>
          <w:szCs w:val="24"/>
          <w:lang w:eastAsia="cs-CZ"/>
        </w:rPr>
        <w:t>§ 334 </w:t>
      </w:r>
      <w:hyperlink r:id="rId4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432E9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 vzniku nadace lze nadační jistinu rozmnožit nadačními dary nebo rozhodnutím o zvýšení nadačního kapitálu.</w:t>
      </w:r>
    </w:p>
    <w:p w14:paraId="503DCFE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Splňuje-li nepeněžitý předmět daru předpoklad trvalého výnosu a neslouží-li jako jistota, má se za to, že dar rozmnožuje nadační jistinu.</w:t>
      </w:r>
    </w:p>
    <w:p w14:paraId="6E5E8FE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088" w:name="c_19340"/>
      <w:bookmarkEnd w:id="1088"/>
      <w:r w:rsidRPr="00180327">
        <w:rPr>
          <w:rFonts w:ascii="Helvetica" w:eastAsia="Times New Roman" w:hAnsi="Helvetica" w:cs="Helvetica"/>
          <w:b/>
          <w:bCs/>
          <w:color w:val="232323"/>
          <w:sz w:val="24"/>
          <w:szCs w:val="24"/>
          <w:lang w:eastAsia="cs-CZ"/>
        </w:rPr>
        <w:t>Majetek nadace a nadační kapitál</w:t>
      </w:r>
    </w:p>
    <w:p w14:paraId="3CC2DAA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89" w:name="c_19345"/>
      <w:bookmarkStart w:id="1090" w:name="pa_335"/>
      <w:bookmarkStart w:id="1091" w:name="p_335"/>
      <w:bookmarkEnd w:id="1089"/>
      <w:bookmarkEnd w:id="1090"/>
      <w:bookmarkEnd w:id="1091"/>
      <w:r w:rsidRPr="00180327">
        <w:rPr>
          <w:rFonts w:ascii="Helvetica" w:eastAsia="Times New Roman" w:hAnsi="Helvetica" w:cs="Helvetica"/>
          <w:color w:val="007AC3"/>
          <w:sz w:val="24"/>
          <w:szCs w:val="24"/>
          <w:lang w:eastAsia="cs-CZ"/>
        </w:rPr>
        <w:t>§ 335 </w:t>
      </w:r>
      <w:hyperlink r:id="rId4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8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A4BBED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Majetek nadace tvoří nadační jistina a ostatní majetek.</w:t>
      </w:r>
    </w:p>
    <w:p w14:paraId="66E52D7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92" w:name="c_19355"/>
      <w:bookmarkStart w:id="1093" w:name="pa_336"/>
      <w:bookmarkStart w:id="1094" w:name="p_336"/>
      <w:bookmarkEnd w:id="1092"/>
      <w:bookmarkEnd w:id="1093"/>
      <w:bookmarkEnd w:id="1094"/>
      <w:r w:rsidRPr="00180327">
        <w:rPr>
          <w:rFonts w:ascii="Helvetica" w:eastAsia="Times New Roman" w:hAnsi="Helvetica" w:cs="Helvetica"/>
          <w:color w:val="007AC3"/>
          <w:sz w:val="24"/>
          <w:szCs w:val="24"/>
          <w:lang w:eastAsia="cs-CZ"/>
        </w:rPr>
        <w:t>§ 336 </w:t>
      </w:r>
      <w:hyperlink r:id="rId4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10D6B7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Nadační jistinu tvoří soubor předmětů vkladů do nadace, popřípadě i nadačních darů.</w:t>
      </w:r>
    </w:p>
    <w:p w14:paraId="7AE0BA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Nadační jistina musí mít celkovou hodnotu odpovídající alespoň výši 500 000 Kč.</w:t>
      </w:r>
    </w:p>
    <w:p w14:paraId="1A5FAD8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95" w:name="c_19383"/>
      <w:bookmarkStart w:id="1096" w:name="pa_337"/>
      <w:bookmarkStart w:id="1097" w:name="p_337"/>
      <w:bookmarkEnd w:id="1095"/>
      <w:bookmarkEnd w:id="1096"/>
      <w:bookmarkEnd w:id="1097"/>
      <w:r w:rsidRPr="00180327">
        <w:rPr>
          <w:rFonts w:ascii="Helvetica" w:eastAsia="Times New Roman" w:hAnsi="Helvetica" w:cs="Helvetica"/>
          <w:color w:val="007AC3"/>
          <w:sz w:val="24"/>
          <w:szCs w:val="24"/>
          <w:lang w:eastAsia="cs-CZ"/>
        </w:rPr>
        <w:t>§ 337 </w:t>
      </w:r>
      <w:hyperlink r:id="rId4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390B7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Peněžní vyjádření nadační jistiny je nadační kapitál. Výše nadačního kapitálu se zapisuje do veřejného rejstříku.</w:t>
      </w:r>
    </w:p>
    <w:p w14:paraId="41E7662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98" w:name="c_19400"/>
      <w:bookmarkStart w:id="1099" w:name="pa_338"/>
      <w:bookmarkStart w:id="1100" w:name="p_338"/>
      <w:bookmarkEnd w:id="1098"/>
      <w:bookmarkEnd w:id="1099"/>
      <w:bookmarkEnd w:id="1100"/>
      <w:r w:rsidRPr="00180327">
        <w:rPr>
          <w:rFonts w:ascii="Helvetica" w:eastAsia="Times New Roman" w:hAnsi="Helvetica" w:cs="Helvetica"/>
          <w:color w:val="007AC3"/>
          <w:sz w:val="24"/>
          <w:szCs w:val="24"/>
          <w:lang w:eastAsia="cs-CZ"/>
        </w:rPr>
        <w:t>§ 338 </w:t>
      </w:r>
      <w:hyperlink r:id="rId4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4688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Nadace používá svůj majetek v souladu s účelem uvedeným v nadační listině i ve statutu a za podmínek tam určených k poskytování nadačních příspěvků, k zajištění vlastní činnosti k naplnění svého účelu a k úhradě nákladů na zhodnocení nadační jistiny i nákladů na vlastní správu.</w:t>
      </w:r>
    </w:p>
    <w:p w14:paraId="5DE63E9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 právnímu jednání, kterým nadace převezme neomezené ručení za jinou osobu, se nepřihlíží.</w:t>
      </w:r>
    </w:p>
    <w:p w14:paraId="64FD09C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01" w:name="c_19462"/>
      <w:bookmarkStart w:id="1102" w:name="pa_339"/>
      <w:bookmarkStart w:id="1103" w:name="p_339"/>
      <w:bookmarkEnd w:id="1101"/>
      <w:bookmarkEnd w:id="1102"/>
      <w:bookmarkEnd w:id="1103"/>
      <w:r w:rsidRPr="00180327">
        <w:rPr>
          <w:rFonts w:ascii="Helvetica" w:eastAsia="Times New Roman" w:hAnsi="Helvetica" w:cs="Helvetica"/>
          <w:color w:val="007AC3"/>
          <w:sz w:val="24"/>
          <w:szCs w:val="24"/>
          <w:lang w:eastAsia="cs-CZ"/>
        </w:rPr>
        <w:t>§ 339 </w:t>
      </w:r>
      <w:hyperlink r:id="rId4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A6D74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Co tvoří nadační jistinu, nelze zastavit ani jinak použít k zajištění dluhu. To neplatí, pokud nadace provozuje obchodní závod, v rozsahu potřebném pro jeho plynulý provoz.</w:t>
      </w:r>
    </w:p>
    <w:p w14:paraId="3425F3C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Zcizit lze něco z nadační jistiny, jen pokud to neodporuje vůli osoby, která nadaci darovala dar nebo splnila vkladovou povinnost. Jinak lze něco z nadační jistiny zcizit, jen pokud k tomu dojde za protiplnění zahrnuté do nadační jistiny nebo v případě, že potřebu zcizení vyvolala taková změna okolností, kterou nebylo možné předvídat a jinak se s ní nelze vypořádat ani při vynaložení péče řádného hospodáře.</w:t>
      </w:r>
    </w:p>
    <w:p w14:paraId="2F06BC7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04" w:name="c_19557"/>
      <w:bookmarkStart w:id="1105" w:name="pa_340"/>
      <w:bookmarkStart w:id="1106" w:name="p_340"/>
      <w:bookmarkEnd w:id="1104"/>
      <w:bookmarkEnd w:id="1105"/>
      <w:bookmarkEnd w:id="1106"/>
      <w:r w:rsidRPr="00180327">
        <w:rPr>
          <w:rFonts w:ascii="Helvetica" w:eastAsia="Times New Roman" w:hAnsi="Helvetica" w:cs="Helvetica"/>
          <w:color w:val="007AC3"/>
          <w:sz w:val="24"/>
          <w:szCs w:val="24"/>
          <w:lang w:eastAsia="cs-CZ"/>
        </w:rPr>
        <w:t>§ 340 </w:t>
      </w:r>
      <w:hyperlink r:id="rId4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8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078F58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Nadace nakládá s nadační jistinou s péčí, jakou tento zákon stanoví pro správu cizího majetku. Vyžaduje-li se podle ustanovení o prosté správě cizího majetku k určitému právnímu jednání souhlas beneficienta, vyžaduje se k takovému právnímu jednání předchozí souhlas osoby určené v nadační listině; není-li tato osoba určena, vyžaduje se předchozí souhlas dozorčí rady.</w:t>
      </w:r>
    </w:p>
    <w:p w14:paraId="2B6FFCC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07" w:name="c_19612"/>
      <w:bookmarkStart w:id="1108" w:name="pa_341"/>
      <w:bookmarkStart w:id="1109" w:name="p_341"/>
      <w:bookmarkEnd w:id="1107"/>
      <w:bookmarkEnd w:id="1108"/>
      <w:bookmarkEnd w:id="1109"/>
      <w:r w:rsidRPr="00180327">
        <w:rPr>
          <w:rFonts w:ascii="Helvetica" w:eastAsia="Times New Roman" w:hAnsi="Helvetica" w:cs="Helvetica"/>
          <w:color w:val="007AC3"/>
          <w:sz w:val="24"/>
          <w:szCs w:val="24"/>
          <w:lang w:eastAsia="cs-CZ"/>
        </w:rPr>
        <w:t>§ 341 </w:t>
      </w:r>
      <w:hyperlink r:id="rId4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8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2415C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Dosahuje-li nadační kapitál nebo obrat nadace v uplynulém účetním období výše alespoň desetkrát vyšší, než stanoví </w:t>
      </w:r>
      <w:hyperlink r:id="rId489" w:history="1">
        <w:r w:rsidRPr="00180327">
          <w:rPr>
            <w:rFonts w:ascii="Helvetica" w:eastAsia="Times New Roman" w:hAnsi="Helvetica" w:cs="Helvetica"/>
            <w:color w:val="005B92"/>
            <w:sz w:val="24"/>
            <w:szCs w:val="24"/>
            <w:u w:val="single"/>
            <w:lang w:eastAsia="cs-CZ"/>
          </w:rPr>
          <w:t>§ 330 odst. 1</w:t>
        </w:r>
      </w:hyperlink>
      <w:r w:rsidRPr="00180327">
        <w:rPr>
          <w:rFonts w:ascii="Helvetica" w:eastAsia="Times New Roman" w:hAnsi="Helvetica" w:cs="Helvetica"/>
          <w:color w:val="232323"/>
          <w:sz w:val="24"/>
          <w:szCs w:val="24"/>
          <w:lang w:eastAsia="cs-CZ"/>
        </w:rPr>
        <w:t>, podléhají řádná účetní závěrka, mimořádná účetní závěrka a konsolidovaná účetní závěrka ověření auditorem.</w:t>
      </w:r>
    </w:p>
    <w:p w14:paraId="207703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Ověření auditorem podléhá účetní závěrka i v případě, rozhoduje-li se podle ní o zvýšení nebo snížení nadačního kapitálu, nebo o přeměně nadace.</w:t>
      </w:r>
    </w:p>
    <w:p w14:paraId="10DF451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110" w:name="c_19671"/>
      <w:bookmarkEnd w:id="1110"/>
      <w:r w:rsidRPr="00180327">
        <w:rPr>
          <w:rFonts w:ascii="Helvetica" w:eastAsia="Times New Roman" w:hAnsi="Helvetica" w:cs="Helvetica"/>
          <w:b/>
          <w:bCs/>
          <w:color w:val="232323"/>
          <w:sz w:val="24"/>
          <w:szCs w:val="24"/>
          <w:lang w:eastAsia="cs-CZ"/>
        </w:rPr>
        <w:t>Zvýšení nadačního kapitálu</w:t>
      </w:r>
    </w:p>
    <w:p w14:paraId="606A5C9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11" w:name="c_19674"/>
      <w:bookmarkStart w:id="1112" w:name="pa_342"/>
      <w:bookmarkStart w:id="1113" w:name="p_342"/>
      <w:bookmarkEnd w:id="1111"/>
      <w:bookmarkEnd w:id="1112"/>
      <w:bookmarkEnd w:id="1113"/>
      <w:r w:rsidRPr="00180327">
        <w:rPr>
          <w:rFonts w:ascii="Helvetica" w:eastAsia="Times New Roman" w:hAnsi="Helvetica" w:cs="Helvetica"/>
          <w:color w:val="007AC3"/>
          <w:sz w:val="24"/>
          <w:szCs w:val="24"/>
          <w:lang w:eastAsia="cs-CZ"/>
        </w:rPr>
        <w:t>§ 342 </w:t>
      </w:r>
      <w:hyperlink r:id="rId4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9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B6F19D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 schválení účetní závěrky může správní rada do jednoho roku ode dne, ke kterému byly zjištěny údaje, z nichž byla účetní závěrka sestavena, rozhodnout o rozmnožení nadační jistiny a zvýšení nadačního kapitálu,</w:t>
      </w:r>
    </w:p>
    <w:p w14:paraId="2040540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nebude-li zvýšení nadačního kapitálu vyšší než rozdíl mezi výší vlastních zdrojů financování majetku nadace vykazovaných v rozvaze na straně pasiv a nadačním kapitálem a</w:t>
      </w:r>
    </w:p>
    <w:p w14:paraId="5EE39C0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nebudou-li ke zvýšení nadačního kapitálu použity vlastní zdroje, které jsou účelově vázány a jejichž účel není nadace oprávněna měnit.</w:t>
      </w:r>
    </w:p>
    <w:p w14:paraId="5CE5A76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Rozhodnutí o rozmnožení nadační jistiny a zvýšení nadačního kapitálu obsahuje částku, o niž se nadační kapitál zvyšuje, a označení zdroje, z něhož se nadační kapitál zvyšuje, podle struktury vlastních zdrojů financování majetku nadace v účetní závěrce.</w:t>
      </w:r>
    </w:p>
    <w:p w14:paraId="715546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Zjistí-li nadace z jakékoliv následně sestavené účetní závěrky snížení vlastních zdrojů, vychází se při rozhodování o zvýšení nadačního kapitálu z této účetní závěrky.</w:t>
      </w:r>
    </w:p>
    <w:p w14:paraId="6F8F111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14" w:name="c_19815"/>
      <w:bookmarkStart w:id="1115" w:name="pa_343"/>
      <w:bookmarkStart w:id="1116" w:name="p_343"/>
      <w:bookmarkEnd w:id="1114"/>
      <w:bookmarkEnd w:id="1115"/>
      <w:bookmarkEnd w:id="1116"/>
      <w:r w:rsidRPr="00180327">
        <w:rPr>
          <w:rFonts w:ascii="Helvetica" w:eastAsia="Times New Roman" w:hAnsi="Helvetica" w:cs="Helvetica"/>
          <w:color w:val="007AC3"/>
          <w:sz w:val="24"/>
          <w:szCs w:val="24"/>
          <w:lang w:eastAsia="cs-CZ"/>
        </w:rPr>
        <w:t>§ 343 </w:t>
      </w:r>
      <w:hyperlink r:id="rId4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E8FB0A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Zvyšuje-li nadace nadační kapitál o výši daru, jehož předmětem je věc způsobilá být vkladem do nadace, nesmí být rozsah zvýšení nadačního kapitálu vyšší než její zjištěná hodnota.</w:t>
      </w:r>
    </w:p>
    <w:p w14:paraId="4978653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Rozhodnutí o zvýšení nadačního kapitálu obsahuje částku, o niž se nadační kapitál zvyšuje, a popis věci, o kterou se rozmnožuje nadační jistina, spolu s údajem o hodnotě věci i s uvedením způsobu, jak byla tato hodnota stanovena.</w:t>
      </w:r>
    </w:p>
    <w:p w14:paraId="2ACF961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117" w:name="c_19883"/>
      <w:bookmarkEnd w:id="1117"/>
      <w:r w:rsidRPr="00180327">
        <w:rPr>
          <w:rFonts w:ascii="Helvetica" w:eastAsia="Times New Roman" w:hAnsi="Helvetica" w:cs="Helvetica"/>
          <w:b/>
          <w:bCs/>
          <w:color w:val="232323"/>
          <w:sz w:val="24"/>
          <w:szCs w:val="24"/>
          <w:lang w:eastAsia="cs-CZ"/>
        </w:rPr>
        <w:t>Snížení nadačního kapitálu</w:t>
      </w:r>
    </w:p>
    <w:p w14:paraId="78BDE98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18" w:name="c_19886"/>
      <w:bookmarkStart w:id="1119" w:name="pa_344"/>
      <w:bookmarkStart w:id="1120" w:name="p_344"/>
      <w:bookmarkEnd w:id="1118"/>
      <w:bookmarkEnd w:id="1119"/>
      <w:bookmarkEnd w:id="1120"/>
      <w:r w:rsidRPr="00180327">
        <w:rPr>
          <w:rFonts w:ascii="Helvetica" w:eastAsia="Times New Roman" w:hAnsi="Helvetica" w:cs="Helvetica"/>
          <w:color w:val="007AC3"/>
          <w:sz w:val="24"/>
          <w:szCs w:val="24"/>
          <w:lang w:eastAsia="cs-CZ"/>
        </w:rPr>
        <w:t>§ 344 </w:t>
      </w:r>
      <w:hyperlink r:id="rId4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8B43B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Nezakazuje-li to nadační listina, může nadace snížit nadační kapitál zkrácením nadační jistiny, pokud to vyžaduje zájem na hospodárnějším naplňování jejího účelu. Snížit nadační kapitál lze nanejvýš o částku odpovídající pětině výše nadačního kapitálu v průběhu pěti let. Snížením nadačního kapitálu nelze přímo ani nepřímo krýt náklady správy nadace.</w:t>
      </w:r>
    </w:p>
    <w:p w14:paraId="25661E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Rozhodnutí o snížení nadačního kapitálu obsahuje částku, o kterou se nadační kapitál snižuje, a důvod, ze kterého se snižuje.</w:t>
      </w:r>
    </w:p>
    <w:p w14:paraId="59AA335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21" w:name="c_19957"/>
      <w:bookmarkStart w:id="1122" w:name="pa_345"/>
      <w:bookmarkStart w:id="1123" w:name="p_345"/>
      <w:bookmarkEnd w:id="1121"/>
      <w:bookmarkEnd w:id="1122"/>
      <w:bookmarkEnd w:id="1123"/>
      <w:r w:rsidRPr="00180327">
        <w:rPr>
          <w:rFonts w:ascii="Helvetica" w:eastAsia="Times New Roman" w:hAnsi="Helvetica" w:cs="Helvetica"/>
          <w:color w:val="007AC3"/>
          <w:sz w:val="24"/>
          <w:szCs w:val="24"/>
          <w:lang w:eastAsia="cs-CZ"/>
        </w:rPr>
        <w:t>§ 345 </w:t>
      </w:r>
      <w:hyperlink r:id="rId4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18027C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Zakazuje se snížit nadační kapitál na částku nižší než 500 000 Kč.</w:t>
      </w:r>
    </w:p>
    <w:p w14:paraId="5C821C2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24" w:name="c_19971"/>
      <w:bookmarkStart w:id="1125" w:name="pa_346"/>
      <w:bookmarkStart w:id="1126" w:name="p_346"/>
      <w:bookmarkEnd w:id="1124"/>
      <w:bookmarkEnd w:id="1125"/>
      <w:bookmarkEnd w:id="1126"/>
      <w:r w:rsidRPr="00180327">
        <w:rPr>
          <w:rFonts w:ascii="Helvetica" w:eastAsia="Times New Roman" w:hAnsi="Helvetica" w:cs="Helvetica"/>
          <w:color w:val="007AC3"/>
          <w:sz w:val="24"/>
          <w:szCs w:val="24"/>
          <w:lang w:eastAsia="cs-CZ"/>
        </w:rPr>
        <w:t>§ 346 </w:t>
      </w:r>
      <w:hyperlink r:id="rId4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68027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Pozbude-li nadace některou část nadační jistiny nebo klesne-li podstatně její hodnota, nadace bez zbytečného odkladu nadační jistinu doplní; není-li to dobře možné, sníží v rozsahu odpovídajícím ztrátě nadační kapitál.</w:t>
      </w:r>
    </w:p>
    <w:p w14:paraId="7D7F8B5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127" w:name="c_20002"/>
      <w:bookmarkEnd w:id="1127"/>
      <w:r w:rsidRPr="00180327">
        <w:rPr>
          <w:rFonts w:ascii="Helvetica" w:eastAsia="Times New Roman" w:hAnsi="Helvetica" w:cs="Helvetica"/>
          <w:b/>
          <w:bCs/>
          <w:color w:val="232323"/>
          <w:sz w:val="24"/>
          <w:szCs w:val="24"/>
          <w:lang w:eastAsia="cs-CZ"/>
        </w:rPr>
        <w:t>Společná ustanovení</w:t>
      </w:r>
    </w:p>
    <w:p w14:paraId="2112555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28" w:name="c_20004"/>
      <w:bookmarkStart w:id="1129" w:name="pa_347"/>
      <w:bookmarkStart w:id="1130" w:name="p_347"/>
      <w:bookmarkEnd w:id="1128"/>
      <w:bookmarkEnd w:id="1129"/>
      <w:bookmarkEnd w:id="1130"/>
      <w:r w:rsidRPr="00180327">
        <w:rPr>
          <w:rFonts w:ascii="Helvetica" w:eastAsia="Times New Roman" w:hAnsi="Helvetica" w:cs="Helvetica"/>
          <w:color w:val="007AC3"/>
          <w:sz w:val="24"/>
          <w:szCs w:val="24"/>
          <w:lang w:eastAsia="cs-CZ"/>
        </w:rPr>
        <w:t>§ 347 </w:t>
      </w:r>
      <w:hyperlink r:id="rId4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7619DE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 zvýšení nebo o snížení nadačního kapitálu rozhoduje správní rada po předchozím souhlasu dozorčí rady.</w:t>
      </w:r>
    </w:p>
    <w:p w14:paraId="56F2E3C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31" w:name="c_20021"/>
      <w:bookmarkStart w:id="1132" w:name="pa_348"/>
      <w:bookmarkStart w:id="1133" w:name="p_348"/>
      <w:bookmarkEnd w:id="1131"/>
      <w:bookmarkEnd w:id="1132"/>
      <w:bookmarkEnd w:id="1133"/>
      <w:r w:rsidRPr="00180327">
        <w:rPr>
          <w:rFonts w:ascii="Helvetica" w:eastAsia="Times New Roman" w:hAnsi="Helvetica" w:cs="Helvetica"/>
          <w:color w:val="007AC3"/>
          <w:sz w:val="24"/>
          <w:szCs w:val="24"/>
          <w:lang w:eastAsia="cs-CZ"/>
        </w:rPr>
        <w:t>§ 348 </w:t>
      </w:r>
      <w:hyperlink r:id="rId4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F1953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Zvýšení nebo snížení nadačního kapitálu nabývá účinky dnem zápisu do veřejného rejstříku.</w:t>
      </w:r>
    </w:p>
    <w:p w14:paraId="49954E4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134" w:name="c_20035"/>
      <w:bookmarkEnd w:id="1134"/>
      <w:r w:rsidRPr="00180327">
        <w:rPr>
          <w:rFonts w:ascii="Helvetica" w:eastAsia="Times New Roman" w:hAnsi="Helvetica" w:cs="Helvetica"/>
          <w:b/>
          <w:bCs/>
          <w:color w:val="232323"/>
          <w:sz w:val="24"/>
          <w:szCs w:val="24"/>
          <w:lang w:eastAsia="cs-CZ"/>
        </w:rPr>
        <w:t>Přidružený fond</w:t>
      </w:r>
    </w:p>
    <w:p w14:paraId="7FE7F69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35" w:name="c_20037"/>
      <w:bookmarkStart w:id="1136" w:name="pa_349"/>
      <w:bookmarkStart w:id="1137" w:name="p_349"/>
      <w:bookmarkEnd w:id="1135"/>
      <w:bookmarkEnd w:id="1136"/>
      <w:bookmarkEnd w:id="1137"/>
      <w:r w:rsidRPr="00180327">
        <w:rPr>
          <w:rFonts w:ascii="Helvetica" w:eastAsia="Times New Roman" w:hAnsi="Helvetica" w:cs="Helvetica"/>
          <w:color w:val="007AC3"/>
          <w:sz w:val="24"/>
          <w:szCs w:val="24"/>
          <w:lang w:eastAsia="cs-CZ"/>
        </w:rPr>
        <w:t>§ 349 </w:t>
      </w:r>
      <w:hyperlink r:id="rId4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9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0EBFD0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Smlouvou lze nadaci svěřit do správy jako přidružený fond majetek způsobilý být předmětem vkladu do nadace a pověřit nadaci k použití tohoto majetku k ujednanému účelu, souvisí-li s posláním nadace; použití nesmí spočívat v podpoře politické strany nebo politického hnutí.</w:t>
      </w:r>
    </w:p>
    <w:p w14:paraId="7857179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Smlouva vyžaduje písemnou formu.</w:t>
      </w:r>
    </w:p>
    <w:p w14:paraId="4031B79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38" w:name="c_20085"/>
      <w:bookmarkStart w:id="1139" w:name="pa_350"/>
      <w:bookmarkStart w:id="1140" w:name="p_350"/>
      <w:bookmarkEnd w:id="1138"/>
      <w:bookmarkEnd w:id="1139"/>
      <w:bookmarkEnd w:id="1140"/>
      <w:r w:rsidRPr="00180327">
        <w:rPr>
          <w:rFonts w:ascii="Helvetica" w:eastAsia="Times New Roman" w:hAnsi="Helvetica" w:cs="Helvetica"/>
          <w:color w:val="007AC3"/>
          <w:sz w:val="24"/>
          <w:szCs w:val="24"/>
          <w:lang w:eastAsia="cs-CZ"/>
        </w:rPr>
        <w:t>§ 350 </w:t>
      </w:r>
      <w:hyperlink r:id="rId5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E5D84F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Je-li ujednáno, že nadace bude spravovat přidružený fond pod zvláštním označením, musí označení obsahovat slova „přidružený fond“. Označení musí být uváděno současně s názvem nadace, která přidružený fond spravuje.</w:t>
      </w:r>
    </w:p>
    <w:p w14:paraId="74C2881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41" w:name="c_20116"/>
      <w:bookmarkStart w:id="1142" w:name="pa_351"/>
      <w:bookmarkStart w:id="1143" w:name="p_351"/>
      <w:bookmarkEnd w:id="1141"/>
      <w:bookmarkEnd w:id="1142"/>
      <w:bookmarkEnd w:id="1143"/>
      <w:r w:rsidRPr="00180327">
        <w:rPr>
          <w:rFonts w:ascii="Helvetica" w:eastAsia="Times New Roman" w:hAnsi="Helvetica" w:cs="Helvetica"/>
          <w:color w:val="007AC3"/>
          <w:sz w:val="24"/>
          <w:szCs w:val="24"/>
          <w:lang w:eastAsia="cs-CZ"/>
        </w:rPr>
        <w:t>§ 351 </w:t>
      </w:r>
      <w:hyperlink r:id="rId5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EABE9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 se za to, že nadace vykonává prostou správu majetku v přidruženém fondu a že ji vykonává za úplatu ve výši, jaká se v obdobných případech obvykle vyžaduje.</w:t>
      </w:r>
    </w:p>
    <w:p w14:paraId="799E1BD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44" w:name="c_20146"/>
      <w:bookmarkStart w:id="1145" w:name="pa_352"/>
      <w:bookmarkStart w:id="1146" w:name="p_352"/>
      <w:bookmarkEnd w:id="1144"/>
      <w:bookmarkEnd w:id="1145"/>
      <w:bookmarkEnd w:id="1146"/>
      <w:r w:rsidRPr="00180327">
        <w:rPr>
          <w:rFonts w:ascii="Helvetica" w:eastAsia="Times New Roman" w:hAnsi="Helvetica" w:cs="Helvetica"/>
          <w:color w:val="007AC3"/>
          <w:sz w:val="24"/>
          <w:szCs w:val="24"/>
          <w:lang w:eastAsia="cs-CZ"/>
        </w:rPr>
        <w:t>§ 352 </w:t>
      </w:r>
      <w:hyperlink r:id="rId5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19EEC6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 nakládání s přidruženým fondem vznikají práva a povinnosti jen spravující nadaci. Majetek v přidruženém fondu eviduje nadace odděleně od svého majetku.</w:t>
      </w:r>
    </w:p>
    <w:p w14:paraId="08E041C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nadace zrušena, naloží likvidátor s přidruženým fondem tak, aby jeho právní povaha a účel byly i nadále zachovány.</w:t>
      </w:r>
    </w:p>
    <w:p w14:paraId="1E491E2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147" w:name="c_20191"/>
      <w:bookmarkEnd w:id="1147"/>
      <w:r w:rsidRPr="00180327">
        <w:rPr>
          <w:rFonts w:ascii="Helvetica" w:eastAsia="Times New Roman" w:hAnsi="Helvetica" w:cs="Helvetica"/>
          <w:b/>
          <w:bCs/>
          <w:color w:val="232323"/>
          <w:sz w:val="24"/>
          <w:szCs w:val="24"/>
          <w:lang w:eastAsia="cs-CZ"/>
        </w:rPr>
        <w:t>Nadační příspěvek</w:t>
      </w:r>
    </w:p>
    <w:p w14:paraId="76169F5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48" w:name="c_20193"/>
      <w:bookmarkStart w:id="1149" w:name="pa_353"/>
      <w:bookmarkStart w:id="1150" w:name="p_353"/>
      <w:bookmarkEnd w:id="1148"/>
      <w:bookmarkEnd w:id="1149"/>
      <w:bookmarkEnd w:id="1150"/>
      <w:r w:rsidRPr="00180327">
        <w:rPr>
          <w:rFonts w:ascii="Helvetica" w:eastAsia="Times New Roman" w:hAnsi="Helvetica" w:cs="Helvetica"/>
          <w:color w:val="007AC3"/>
          <w:sz w:val="24"/>
          <w:szCs w:val="24"/>
          <w:lang w:eastAsia="cs-CZ"/>
        </w:rPr>
        <w:t>§ 353 </w:t>
      </w:r>
      <w:hyperlink r:id="rId5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50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CEC09B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Nadace nesmí poskytnout nadační příspěvek osobě, která je členem jejího orgánu nebo která je zaměstnancem nadace, ani osobě jim blízké.</w:t>
      </w:r>
    </w:p>
    <w:p w14:paraId="663DE9B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Nejsou-li pro to důvody zvláštního zřetele hodné, vyvolané na straně zakladatele změnou okolností, nesmí nadace poskytnout nadační příspěvek svému zakladateli; jsou-li tu takové důvody, rozhodne správní rada po projednání s dozorčí radou nebo s revizorem. To platí i pro případ poskytnutí nadačního příspěvku osobě zakladateli blízké, ledaže nadace byla zřízena k podpoře osob zakladateli blízkých.</w:t>
      </w:r>
    </w:p>
    <w:p w14:paraId="703C778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51" w:name="c_20272"/>
      <w:bookmarkStart w:id="1152" w:name="pa_354"/>
      <w:bookmarkStart w:id="1153" w:name="p_354"/>
      <w:bookmarkEnd w:id="1151"/>
      <w:bookmarkEnd w:id="1152"/>
      <w:bookmarkEnd w:id="1153"/>
      <w:r w:rsidRPr="00180327">
        <w:rPr>
          <w:rFonts w:ascii="Helvetica" w:eastAsia="Times New Roman" w:hAnsi="Helvetica" w:cs="Helvetica"/>
          <w:color w:val="007AC3"/>
          <w:sz w:val="24"/>
          <w:szCs w:val="24"/>
          <w:lang w:eastAsia="cs-CZ"/>
        </w:rPr>
        <w:t>§ 354 </w:t>
      </w:r>
      <w:hyperlink r:id="rId5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AC1A87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přijal nadační příspěvek, může jej použít jen ve shodě s ujednanými podmínkami; nadaci na požádání prokáže, jak jej použil. Kdo použil nadační příspěvek v rozporu s ujednanými podmínkami, vrátí jej nadaci jako bezdůvodné obohacení.</w:t>
      </w:r>
    </w:p>
    <w:p w14:paraId="5269C3C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54" w:name="c_20309"/>
      <w:bookmarkStart w:id="1155" w:name="pa_355"/>
      <w:bookmarkStart w:id="1156" w:name="p_355"/>
      <w:bookmarkEnd w:id="1154"/>
      <w:bookmarkEnd w:id="1155"/>
      <w:bookmarkEnd w:id="1156"/>
      <w:r w:rsidRPr="00180327">
        <w:rPr>
          <w:rFonts w:ascii="Helvetica" w:eastAsia="Times New Roman" w:hAnsi="Helvetica" w:cs="Helvetica"/>
          <w:color w:val="007AC3"/>
          <w:sz w:val="24"/>
          <w:szCs w:val="24"/>
          <w:lang w:eastAsia="cs-CZ"/>
        </w:rPr>
        <w:t>§ 355 </w:t>
      </w:r>
      <w:hyperlink r:id="rId5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E87EF7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Nadace nesmí poskytnout nadační příspěvky, je-li výše vlastních zdrojů financování majetku nadace vykazovaných v rozvaze na straně pasiv nižší než výše nadačního kapitálu upravená podle odstavce 2, nebo byla-li by nižší než upravená výše nadačního kapitálu v důsledku poskytnutí nadačních příspěvků.</w:t>
      </w:r>
    </w:p>
    <w:p w14:paraId="7FF9DFE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 výši nadačního kapitálu se připočtou pro účely stanovené v odstavci 1</w:t>
      </w:r>
    </w:p>
    <w:p w14:paraId="3010561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zvýšení nadačního kapitálu v důsledku přijetí nadačního kapitálu nebo rozhodnutí, i když ještě nebylo zapsáno do veřejného rejstříku, a</w:t>
      </w:r>
    </w:p>
    <w:p w14:paraId="7DC2DBC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vlastní zdroje, které jsou účelově vázány a jejichž účel není nadace oprávněna měnit.</w:t>
      </w:r>
    </w:p>
    <w:p w14:paraId="37759EE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Ustanovení odstavců 1 a 2 se nepoužijí pro případ poskytování příspěvků z darů určených k tomuto účelu dárcem.</w:t>
      </w:r>
    </w:p>
    <w:p w14:paraId="365E06D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57" w:name="c_20419"/>
      <w:bookmarkStart w:id="1158" w:name="pa_356"/>
      <w:bookmarkStart w:id="1159" w:name="p_356"/>
      <w:bookmarkEnd w:id="1157"/>
      <w:bookmarkEnd w:id="1158"/>
      <w:bookmarkEnd w:id="1159"/>
      <w:r w:rsidRPr="00180327">
        <w:rPr>
          <w:rFonts w:ascii="Helvetica" w:eastAsia="Times New Roman" w:hAnsi="Helvetica" w:cs="Helvetica"/>
          <w:color w:val="007AC3"/>
          <w:sz w:val="24"/>
          <w:szCs w:val="24"/>
          <w:lang w:eastAsia="cs-CZ"/>
        </w:rPr>
        <w:t>§ 356 </w:t>
      </w:r>
      <w:hyperlink r:id="rId5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038664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Osoba, která přijala v dobré víře nadační příspěvek poskytnutý v rozporu s </w:t>
      </w:r>
      <w:hyperlink r:id="rId508" w:history="1">
        <w:r w:rsidRPr="00180327">
          <w:rPr>
            <w:rFonts w:ascii="Helvetica" w:eastAsia="Times New Roman" w:hAnsi="Helvetica" w:cs="Helvetica"/>
            <w:color w:val="005B92"/>
            <w:sz w:val="24"/>
            <w:szCs w:val="24"/>
            <w:u w:val="single"/>
            <w:lang w:eastAsia="cs-CZ"/>
          </w:rPr>
          <w:t>§ 355</w:t>
        </w:r>
      </w:hyperlink>
      <w:r w:rsidRPr="00180327">
        <w:rPr>
          <w:rFonts w:ascii="Helvetica" w:eastAsia="Times New Roman" w:hAnsi="Helvetica" w:cs="Helvetica"/>
          <w:color w:val="232323"/>
          <w:sz w:val="24"/>
          <w:szCs w:val="24"/>
          <w:lang w:eastAsia="cs-CZ"/>
        </w:rPr>
        <w:t>, není povinna jej vrátit.</w:t>
      </w:r>
    </w:p>
    <w:p w14:paraId="1EB8904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60" w:name="c_20439"/>
      <w:bookmarkStart w:id="1161" w:name="pa_357"/>
      <w:bookmarkStart w:id="1162" w:name="p_357"/>
      <w:bookmarkEnd w:id="1160"/>
      <w:bookmarkEnd w:id="1161"/>
      <w:bookmarkEnd w:id="1162"/>
      <w:r w:rsidRPr="00180327">
        <w:rPr>
          <w:rFonts w:ascii="Helvetica" w:eastAsia="Times New Roman" w:hAnsi="Helvetica" w:cs="Helvetica"/>
          <w:color w:val="007AC3"/>
          <w:sz w:val="24"/>
          <w:szCs w:val="24"/>
          <w:lang w:eastAsia="cs-CZ"/>
        </w:rPr>
        <w:t>§ 357 </w:t>
      </w:r>
      <w:hyperlink r:id="rId5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51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983CF8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163" w:name="c_20441"/>
      <w:bookmarkEnd w:id="1163"/>
      <w:r w:rsidRPr="00180327">
        <w:rPr>
          <w:rFonts w:ascii="Helvetica" w:eastAsia="Times New Roman" w:hAnsi="Helvetica" w:cs="Helvetica"/>
          <w:color w:val="232323"/>
          <w:sz w:val="24"/>
          <w:szCs w:val="24"/>
          <w:lang w:eastAsia="cs-CZ"/>
        </w:rPr>
        <w:t>Náklady správy</w:t>
      </w:r>
    </w:p>
    <w:p w14:paraId="40BC6E4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Nadace účtuje odděleně o nadačních příspěvcích, o ostatních činnostech k naplnění účelu nadace a o nákladech na její správu.</w:t>
      </w:r>
    </w:p>
    <w:p w14:paraId="17DFF25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164" w:name="c_20462"/>
      <w:bookmarkEnd w:id="1164"/>
      <w:r w:rsidRPr="00180327">
        <w:rPr>
          <w:rFonts w:ascii="Helvetica" w:eastAsia="Times New Roman" w:hAnsi="Helvetica" w:cs="Helvetica"/>
          <w:b/>
          <w:bCs/>
          <w:color w:val="232323"/>
          <w:sz w:val="24"/>
          <w:szCs w:val="24"/>
          <w:lang w:eastAsia="cs-CZ"/>
        </w:rPr>
        <w:t>Výroční zpráva</w:t>
      </w:r>
    </w:p>
    <w:p w14:paraId="0560A4D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65" w:name="c_20464"/>
      <w:bookmarkStart w:id="1166" w:name="pa_358"/>
      <w:bookmarkStart w:id="1167" w:name="p_358"/>
      <w:bookmarkEnd w:id="1165"/>
      <w:bookmarkEnd w:id="1166"/>
      <w:bookmarkEnd w:id="1167"/>
      <w:r w:rsidRPr="00180327">
        <w:rPr>
          <w:rFonts w:ascii="Helvetica" w:eastAsia="Times New Roman" w:hAnsi="Helvetica" w:cs="Helvetica"/>
          <w:color w:val="007AC3"/>
          <w:sz w:val="24"/>
          <w:szCs w:val="24"/>
          <w:lang w:eastAsia="cs-CZ"/>
        </w:rPr>
        <w:t>§ 358 </w:t>
      </w:r>
      <w:hyperlink r:id="rId5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51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7A066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Nadace sestaví výroční zprávu do konce šestého měsíce od uplynutí předcházejícího účetního období.</w:t>
      </w:r>
    </w:p>
    <w:p w14:paraId="0F7CD4A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Výroční zpráva obsahuje účetní závěrku a přehled o veškeré činnosti nadace včetně zhodnocení této činnosti.</w:t>
      </w:r>
    </w:p>
    <w:p w14:paraId="42F680E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Ve výroční zprávě nadace uvede alespoň</w:t>
      </w:r>
    </w:p>
    <w:p w14:paraId="05BCECC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přehled o vlastním majetku a závazcích,</w:t>
      </w:r>
    </w:p>
    <w:p w14:paraId="3BD4384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u jednotlivých nadačních darů přehled o osobách, které poskytly nadační dar v hodnotě vyšší než 10 000 Kč,</w:t>
      </w:r>
    </w:p>
    <w:p w14:paraId="577EE4A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přehled o tom, jak byl majetek nadace použit,</w:t>
      </w:r>
    </w:p>
    <w:p w14:paraId="3A17197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přehled o osobách, kterým byl poskytnut nadační příspěvek v hodnotě vyšší než 10 000 Kč,</w:t>
      </w:r>
    </w:p>
    <w:p w14:paraId="2337A2B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zhodnocení, zda nadace při svém hospodaření dodržela pravidla pro poskytování nadačních příspěvků podle </w:t>
      </w:r>
      <w:hyperlink r:id="rId513" w:history="1">
        <w:r w:rsidRPr="00180327">
          <w:rPr>
            <w:rFonts w:ascii="Helvetica" w:eastAsia="Times New Roman" w:hAnsi="Helvetica" w:cs="Helvetica"/>
            <w:color w:val="005B92"/>
            <w:sz w:val="24"/>
            <w:szCs w:val="24"/>
            <w:u w:val="single"/>
            <w:lang w:eastAsia="cs-CZ"/>
          </w:rPr>
          <w:t>§ 353 až 356</w:t>
        </w:r>
      </w:hyperlink>
      <w:r w:rsidRPr="00180327">
        <w:rPr>
          <w:rFonts w:ascii="Helvetica" w:eastAsia="Times New Roman" w:hAnsi="Helvetica" w:cs="Helvetica"/>
          <w:color w:val="232323"/>
          <w:sz w:val="24"/>
          <w:szCs w:val="24"/>
          <w:lang w:eastAsia="cs-CZ"/>
        </w:rPr>
        <w:t>, a přehled nákladů na vlastní správu a</w:t>
      </w:r>
    </w:p>
    <w:p w14:paraId="28696BA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zhodnocení základních údajů roční účetní závěrky a zprávu auditora, je-li nadace povinna mít účetní závěrku ověřenou auditorem.</w:t>
      </w:r>
    </w:p>
    <w:p w14:paraId="6F54534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Vyjde-li po uveřejnění zprávy najevo skutečnost, která odůvodňuje opravu zprávy, nadace opravu bez zbytečného odkladu provede a uveřejní.</w:t>
      </w:r>
    </w:p>
    <w:p w14:paraId="110B30D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68" w:name="c_20616"/>
      <w:bookmarkStart w:id="1169" w:name="pa_359"/>
      <w:bookmarkStart w:id="1170" w:name="p_359"/>
      <w:bookmarkEnd w:id="1168"/>
      <w:bookmarkEnd w:id="1169"/>
      <w:bookmarkEnd w:id="1170"/>
      <w:r w:rsidRPr="00180327">
        <w:rPr>
          <w:rFonts w:ascii="Helvetica" w:eastAsia="Times New Roman" w:hAnsi="Helvetica" w:cs="Helvetica"/>
          <w:color w:val="007AC3"/>
          <w:sz w:val="24"/>
          <w:szCs w:val="24"/>
          <w:lang w:eastAsia="cs-CZ"/>
        </w:rPr>
        <w:t>§ 359 </w:t>
      </w:r>
      <w:hyperlink r:id="rId5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55E94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Požádá-li o to dárce, nadace údaje o dárci ve výroční zprávě neuvede. Stejné právo má i příjemce nadačního příspěvku. Při poskytnutí nadačního příspěvku v hodnotě vyšší než 10 000 Kč, může žádat o zachování anonymity jen člověk, jenž dostal nadační příspěvek z humanitárních důvodů, zejména z důvodů zdravotních.</w:t>
      </w:r>
    </w:p>
    <w:p w14:paraId="487318B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Nadace zachová anonymitu, doručí-li jí oprávněné osoby žádost před schválením výroční zprávy. Člověk, jenž dostal nadační příspěvek z humanitárních důvodů, však může uplatnit své právo na anonymitu kdykoli, jestliže jej nadace o jeho právu při poskytnutí příspěvku nepoučila; má se za to, že poučení nebylo dáno.</w:t>
      </w:r>
    </w:p>
    <w:p w14:paraId="0288CD6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71" w:name="c_20714"/>
      <w:bookmarkStart w:id="1172" w:name="pa_360"/>
      <w:bookmarkStart w:id="1173" w:name="p_360"/>
      <w:bookmarkEnd w:id="1171"/>
      <w:bookmarkEnd w:id="1172"/>
      <w:bookmarkEnd w:id="1173"/>
      <w:r w:rsidRPr="00180327">
        <w:rPr>
          <w:rFonts w:ascii="Helvetica" w:eastAsia="Times New Roman" w:hAnsi="Helvetica" w:cs="Helvetica"/>
          <w:color w:val="007AC3"/>
          <w:sz w:val="24"/>
          <w:szCs w:val="24"/>
          <w:lang w:eastAsia="cs-CZ"/>
        </w:rPr>
        <w:t>§ 360 </w:t>
      </w:r>
      <w:hyperlink r:id="rId51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53D7C0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Nadace výroční zprávu uveřejní do třiceti dnů od jejího schválení správní radou a zpřístupní ji také ve svém sídle. Není-li nadace zřízena jako veřejně prospěšná, postačí zpřístupnit výroční zprávu v jejím sídle.</w:t>
      </w:r>
    </w:p>
    <w:p w14:paraId="32CB0F0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Neschválila-li správní rada výroční zprávu, uveřejní nadace výroční zprávu způsobem upraveným v odstavci 1 nejpozději do konce bezprostředně následujícího účetního období a uvede, že výroční zpráva nebyla schválena a z jakých důvodů.</w:t>
      </w:r>
    </w:p>
    <w:p w14:paraId="330D4AA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74" w:name="c_20782"/>
      <w:bookmarkStart w:id="1175" w:name="pa_361"/>
      <w:bookmarkStart w:id="1176" w:name="p_361"/>
      <w:bookmarkEnd w:id="1174"/>
      <w:bookmarkEnd w:id="1175"/>
      <w:bookmarkEnd w:id="1176"/>
      <w:r w:rsidRPr="00180327">
        <w:rPr>
          <w:rFonts w:ascii="Helvetica" w:eastAsia="Times New Roman" w:hAnsi="Helvetica" w:cs="Helvetica"/>
          <w:color w:val="007AC3"/>
          <w:sz w:val="24"/>
          <w:szCs w:val="24"/>
          <w:lang w:eastAsia="cs-CZ"/>
        </w:rPr>
        <w:lastRenderedPageBreak/>
        <w:t>§ 361 </w:t>
      </w:r>
      <w:hyperlink r:id="rId5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FF5B5D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Každý může ve veřejném rejstříku do výroční zprávy nahlížet a činit si z ní výpisy, opisy nebo kopie. Stejné právo lze uplatnit také v sídle nadace.</w:t>
      </w:r>
    </w:p>
    <w:p w14:paraId="304DFCC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177" w:name="c_20810"/>
      <w:bookmarkEnd w:id="1177"/>
      <w:r w:rsidRPr="00180327">
        <w:rPr>
          <w:rFonts w:ascii="Helvetica" w:eastAsia="Times New Roman" w:hAnsi="Helvetica" w:cs="Helvetica"/>
          <w:b/>
          <w:bCs/>
          <w:color w:val="232323"/>
          <w:sz w:val="24"/>
          <w:szCs w:val="24"/>
          <w:lang w:eastAsia="cs-CZ"/>
        </w:rPr>
        <w:t>Správní rada</w:t>
      </w:r>
    </w:p>
    <w:p w14:paraId="3AE6576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78" w:name="c_20812"/>
      <w:bookmarkStart w:id="1179" w:name="pa_362"/>
      <w:bookmarkStart w:id="1180" w:name="p_362"/>
      <w:bookmarkEnd w:id="1178"/>
      <w:bookmarkEnd w:id="1179"/>
      <w:bookmarkEnd w:id="1180"/>
      <w:r w:rsidRPr="00180327">
        <w:rPr>
          <w:rFonts w:ascii="Helvetica" w:eastAsia="Times New Roman" w:hAnsi="Helvetica" w:cs="Helvetica"/>
          <w:color w:val="007AC3"/>
          <w:sz w:val="24"/>
          <w:szCs w:val="24"/>
          <w:lang w:eastAsia="cs-CZ"/>
        </w:rPr>
        <w:t>§ 362 </w:t>
      </w:r>
      <w:hyperlink r:id="rId5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51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1B4A5D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Správní rada je statutární orgán nadace; má alespoň tři členy.</w:t>
      </w:r>
    </w:p>
    <w:p w14:paraId="7A4C3B7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81" w:name="c_20824"/>
      <w:bookmarkStart w:id="1182" w:name="pa_363"/>
      <w:bookmarkStart w:id="1183" w:name="p_363"/>
      <w:bookmarkEnd w:id="1181"/>
      <w:bookmarkEnd w:id="1182"/>
      <w:bookmarkEnd w:id="1183"/>
      <w:r w:rsidRPr="00180327">
        <w:rPr>
          <w:rFonts w:ascii="Helvetica" w:eastAsia="Times New Roman" w:hAnsi="Helvetica" w:cs="Helvetica"/>
          <w:color w:val="007AC3"/>
          <w:sz w:val="24"/>
          <w:szCs w:val="24"/>
          <w:lang w:eastAsia="cs-CZ"/>
        </w:rPr>
        <w:t>§ 363 </w:t>
      </w:r>
      <w:hyperlink r:id="rId5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992542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Neurčí-li nadační listina další omezení, není k členství ve správní radě způsobilá osoba, která</w:t>
      </w:r>
    </w:p>
    <w:p w14:paraId="5DB3CCE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je členem dozorčí rady nadace,</w:t>
      </w:r>
    </w:p>
    <w:p w14:paraId="55C8F7E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je vůči nadaci v pracovním poměru, nebo</w:t>
      </w:r>
    </w:p>
    <w:p w14:paraId="19DC7E3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není ve vztahu k účelu nadace bezúhonná.</w:t>
      </w:r>
    </w:p>
    <w:p w14:paraId="3AE3D20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84" w:name="c_20862"/>
      <w:bookmarkStart w:id="1185" w:name="pa_364"/>
      <w:bookmarkStart w:id="1186" w:name="p_364"/>
      <w:bookmarkEnd w:id="1184"/>
      <w:bookmarkEnd w:id="1185"/>
      <w:bookmarkEnd w:id="1186"/>
      <w:r w:rsidRPr="00180327">
        <w:rPr>
          <w:rFonts w:ascii="Helvetica" w:eastAsia="Times New Roman" w:hAnsi="Helvetica" w:cs="Helvetica"/>
          <w:color w:val="007AC3"/>
          <w:sz w:val="24"/>
          <w:szCs w:val="24"/>
          <w:lang w:eastAsia="cs-CZ"/>
        </w:rPr>
        <w:t>§ 364 </w:t>
      </w:r>
      <w:hyperlink r:id="rId5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0FC8D7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Neurčí-li nadační listina jiné funkční období člena správní rady, je pětileté. Nevyloučí-li to nadační listina, lze člena správní rady volit i opakovaně.</w:t>
      </w:r>
    </w:p>
    <w:p w14:paraId="03CCCA6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87" w:name="c_20886"/>
      <w:bookmarkStart w:id="1188" w:name="pa_365"/>
      <w:bookmarkStart w:id="1189" w:name="p_365"/>
      <w:bookmarkEnd w:id="1187"/>
      <w:bookmarkEnd w:id="1188"/>
      <w:bookmarkEnd w:id="1189"/>
      <w:r w:rsidRPr="00180327">
        <w:rPr>
          <w:rFonts w:ascii="Helvetica" w:eastAsia="Times New Roman" w:hAnsi="Helvetica" w:cs="Helvetica"/>
          <w:color w:val="007AC3"/>
          <w:sz w:val="24"/>
          <w:szCs w:val="24"/>
          <w:lang w:eastAsia="cs-CZ"/>
        </w:rPr>
        <w:t>§ 365 </w:t>
      </w:r>
      <w:hyperlink r:id="rId5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27EA58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Neurčí-li nadační listina něco jiného, volí a odvolává své členy správní rada sama.</w:t>
      </w:r>
    </w:p>
    <w:p w14:paraId="2FA0A4B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Nadační listina může stanovit, že určitý počet členů správní rady musí být zvolen z kandidátů navržených správní radě osobami určenými nadační listinou, případně osobami určenými způsobem tam stanoveným.</w:t>
      </w:r>
    </w:p>
    <w:p w14:paraId="40DB488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90" w:name="c_20931"/>
      <w:bookmarkStart w:id="1191" w:name="pa_366"/>
      <w:bookmarkStart w:id="1192" w:name="p_366"/>
      <w:bookmarkEnd w:id="1190"/>
      <w:bookmarkEnd w:id="1191"/>
      <w:bookmarkEnd w:id="1192"/>
      <w:r w:rsidRPr="00180327">
        <w:rPr>
          <w:rFonts w:ascii="Helvetica" w:eastAsia="Times New Roman" w:hAnsi="Helvetica" w:cs="Helvetica"/>
          <w:color w:val="007AC3"/>
          <w:sz w:val="24"/>
          <w:szCs w:val="24"/>
          <w:lang w:eastAsia="cs-CZ"/>
        </w:rPr>
        <w:t>§ 366 </w:t>
      </w:r>
      <w:hyperlink r:id="rId5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779892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Nestanoví-li nadační listina další důvody, odvolá správní rada z funkce svého člena, který závažně nebo opakovaně porušil nadační listinu nebo statut, nebo který porušil zákon způsobem zjevně narušujícím pověst nadace. Neučiní-li tak do jednoho měsíce ode dne, kdy se o důvodu k odvolání dozvěděla, nejpozději však do šesti měsíců ode dne, kdy tento důvod vznikl, odvolá člena správní rady z funkce soud na návrh osoby, která osvědčí právní zájem; právo domáhat se odvolání člena správní rady zaniká, nebylo-li uplatněno do roka ode dne, kdy důvod k odvolání vznikl.</w:t>
      </w:r>
    </w:p>
    <w:p w14:paraId="4C8E920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93" w:name="c_21021"/>
      <w:bookmarkStart w:id="1194" w:name="pa_367"/>
      <w:bookmarkStart w:id="1195" w:name="p_367"/>
      <w:bookmarkEnd w:id="1193"/>
      <w:bookmarkEnd w:id="1194"/>
      <w:bookmarkEnd w:id="1195"/>
      <w:r w:rsidRPr="00180327">
        <w:rPr>
          <w:rFonts w:ascii="Helvetica" w:eastAsia="Times New Roman" w:hAnsi="Helvetica" w:cs="Helvetica"/>
          <w:color w:val="007AC3"/>
          <w:sz w:val="24"/>
          <w:szCs w:val="24"/>
          <w:lang w:eastAsia="cs-CZ"/>
        </w:rPr>
        <w:t>§ 367 </w:t>
      </w:r>
      <w:hyperlink r:id="rId5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484E4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Zanikne-li členství ve správní radě, zvolí správní rada nového člena do tří měsíců. Neučiní-li to, jmenuje nového člena správní rady soud na návrh dozorčí rady nebo na návrh osoby, která osvědčí právní zájem, na dobu, dokud správní rada nezvolí nového člena.</w:t>
      </w:r>
    </w:p>
    <w:p w14:paraId="4943659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Soud jmenuje nového člena správní rady i bez návrhu, je-li správní rada pro pokles počtu svých členů neschopna usnést se na nové volbě.</w:t>
      </w:r>
    </w:p>
    <w:p w14:paraId="399CB2F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196" w:name="c_21089"/>
      <w:bookmarkEnd w:id="1196"/>
      <w:r w:rsidRPr="00180327">
        <w:rPr>
          <w:rFonts w:ascii="Helvetica" w:eastAsia="Times New Roman" w:hAnsi="Helvetica" w:cs="Helvetica"/>
          <w:b/>
          <w:bCs/>
          <w:color w:val="232323"/>
          <w:sz w:val="24"/>
          <w:szCs w:val="24"/>
          <w:lang w:eastAsia="cs-CZ"/>
        </w:rPr>
        <w:t>Dozorčí rada</w:t>
      </w:r>
    </w:p>
    <w:p w14:paraId="4B8B4DA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197" w:name="c_21091"/>
      <w:bookmarkStart w:id="1198" w:name="pa_368"/>
      <w:bookmarkStart w:id="1199" w:name="p_368"/>
      <w:bookmarkEnd w:id="1197"/>
      <w:bookmarkEnd w:id="1198"/>
      <w:bookmarkEnd w:id="1199"/>
      <w:r w:rsidRPr="00180327">
        <w:rPr>
          <w:rFonts w:ascii="Helvetica" w:eastAsia="Times New Roman" w:hAnsi="Helvetica" w:cs="Helvetica"/>
          <w:color w:val="007AC3"/>
          <w:sz w:val="24"/>
          <w:szCs w:val="24"/>
          <w:lang w:eastAsia="cs-CZ"/>
        </w:rPr>
        <w:lastRenderedPageBreak/>
        <w:t>§ 368 </w:t>
      </w:r>
      <w:hyperlink r:id="rId5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52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A2FE7C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Dozorčí rada je kontrolní a revizní orgán nadace; má alespoň tři členy.</w:t>
      </w:r>
    </w:p>
    <w:p w14:paraId="5ADB6F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Dozorčí rada musí být zřízena, dosahuje-li nadační kapitál výše alespoň desetkrát vyšší, než stanoví </w:t>
      </w:r>
      <w:hyperlink r:id="rId526" w:history="1">
        <w:r w:rsidRPr="00180327">
          <w:rPr>
            <w:rFonts w:ascii="Helvetica" w:eastAsia="Times New Roman" w:hAnsi="Helvetica" w:cs="Helvetica"/>
            <w:color w:val="005B92"/>
            <w:sz w:val="24"/>
            <w:szCs w:val="24"/>
            <w:u w:val="single"/>
            <w:lang w:eastAsia="cs-CZ"/>
          </w:rPr>
          <w:t>§ 330 odst. 1</w:t>
        </w:r>
      </w:hyperlink>
      <w:r w:rsidRPr="00180327">
        <w:rPr>
          <w:rFonts w:ascii="Helvetica" w:eastAsia="Times New Roman" w:hAnsi="Helvetica" w:cs="Helvetica"/>
          <w:color w:val="232323"/>
          <w:sz w:val="24"/>
          <w:szCs w:val="24"/>
          <w:lang w:eastAsia="cs-CZ"/>
        </w:rPr>
        <w:t>.</w:t>
      </w:r>
    </w:p>
    <w:p w14:paraId="2F4E499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00" w:name="c_21125"/>
      <w:bookmarkStart w:id="1201" w:name="pa_369"/>
      <w:bookmarkStart w:id="1202" w:name="p_369"/>
      <w:bookmarkEnd w:id="1200"/>
      <w:bookmarkEnd w:id="1201"/>
      <w:bookmarkEnd w:id="1202"/>
      <w:r w:rsidRPr="00180327">
        <w:rPr>
          <w:rFonts w:ascii="Helvetica" w:eastAsia="Times New Roman" w:hAnsi="Helvetica" w:cs="Helvetica"/>
          <w:color w:val="007AC3"/>
          <w:sz w:val="24"/>
          <w:szCs w:val="24"/>
          <w:lang w:eastAsia="cs-CZ"/>
        </w:rPr>
        <w:t>§ 369 </w:t>
      </w:r>
      <w:hyperlink r:id="rId5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969168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Neurčí-li nadační listina další omezení, není k členství v dozorčí radě způsobilá osoba, která</w:t>
      </w:r>
    </w:p>
    <w:p w14:paraId="7F91B3C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je členem správní rady nebo likvidátorem,</w:t>
      </w:r>
    </w:p>
    <w:p w14:paraId="13AB7DE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je vůči nadaci v pracovním poměru, nebo</w:t>
      </w:r>
    </w:p>
    <w:p w14:paraId="3509532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není ve vztahu k účelu nadace bezúhonná.</w:t>
      </w:r>
    </w:p>
    <w:p w14:paraId="41C7789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03" w:name="c_21164"/>
      <w:bookmarkStart w:id="1204" w:name="pa_370"/>
      <w:bookmarkStart w:id="1205" w:name="p_370"/>
      <w:bookmarkEnd w:id="1203"/>
      <w:bookmarkEnd w:id="1204"/>
      <w:bookmarkEnd w:id="1205"/>
      <w:r w:rsidRPr="00180327">
        <w:rPr>
          <w:rFonts w:ascii="Helvetica" w:eastAsia="Times New Roman" w:hAnsi="Helvetica" w:cs="Helvetica"/>
          <w:color w:val="007AC3"/>
          <w:sz w:val="24"/>
          <w:szCs w:val="24"/>
          <w:lang w:eastAsia="cs-CZ"/>
        </w:rPr>
        <w:t>§ 370 </w:t>
      </w:r>
      <w:hyperlink r:id="rId5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C6979D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Nesvěří-li nadační listina nebo v mezích jejího určení statut nadace dozorčí radě další působnost, dozorčí rada</w:t>
      </w:r>
    </w:p>
    <w:p w14:paraId="1574102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dohlíží, zda správní rada vykonává působnost podle zákona a ve shodě s nadační listinou i statutem,</w:t>
      </w:r>
    </w:p>
    <w:p w14:paraId="209CD3A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kontroluje plnění podmínek stanovených pro poskytování nadačních příspěvků,</w:t>
      </w:r>
    </w:p>
    <w:p w14:paraId="3B718B6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upozorňuje správní radu na zjištěné nedostatky a podává návrhy na jejich odstranění,</w:t>
      </w:r>
    </w:p>
    <w:p w14:paraId="0DFEF74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kontroluje, jak je vedeno účetnictví a přezkoumává roční, mimořádnou a konsolidovanou účetní závěrku,</w:t>
      </w:r>
    </w:p>
    <w:p w14:paraId="0960D2A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vyjadřuje se k výroční zprávě a</w:t>
      </w:r>
    </w:p>
    <w:p w14:paraId="627E408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nejméně jedenkrát ročně podává správní radě v písemné formě zprávu o své kontrolní činnosti.</w:t>
      </w:r>
    </w:p>
    <w:p w14:paraId="207EA8E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Dozorčí rada zastupuje nadaci proti členu správní rady, jakož i v každé záležitosti, kdy zájem členů správní rady odporuje zájmům nadace. Za tím účelem pověří dozorčí rada jednoho ze svých členů.</w:t>
      </w:r>
    </w:p>
    <w:p w14:paraId="362182C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06" w:name="c_21290"/>
      <w:bookmarkStart w:id="1207" w:name="pa_371"/>
      <w:bookmarkStart w:id="1208" w:name="p_371"/>
      <w:bookmarkEnd w:id="1206"/>
      <w:bookmarkEnd w:id="1207"/>
      <w:bookmarkEnd w:id="1208"/>
      <w:r w:rsidRPr="00180327">
        <w:rPr>
          <w:rFonts w:ascii="Helvetica" w:eastAsia="Times New Roman" w:hAnsi="Helvetica" w:cs="Helvetica"/>
          <w:color w:val="007AC3"/>
          <w:sz w:val="24"/>
          <w:szCs w:val="24"/>
          <w:lang w:eastAsia="cs-CZ"/>
        </w:rPr>
        <w:t>§ 371 </w:t>
      </w:r>
      <w:hyperlink r:id="rId5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EA3BBC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Dozorčí rada svolá zasedání správní rady, pokud tak k návrhu dozorčí rady neučiní předseda správní rady.</w:t>
      </w:r>
    </w:p>
    <w:p w14:paraId="2A66A75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 rozsahu působnosti dozorčí rady může její pověřený člen nahlížet do dokladů nadace a požadovat od členů dalších orgánů nadace nebo jejích zaměstnanců vysvětlení k jednotlivým záležitostem.</w:t>
      </w:r>
    </w:p>
    <w:p w14:paraId="3F2D9DD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09" w:name="c_21337"/>
      <w:bookmarkStart w:id="1210" w:name="pa_372"/>
      <w:bookmarkStart w:id="1211" w:name="p_372"/>
      <w:bookmarkEnd w:id="1209"/>
      <w:bookmarkEnd w:id="1210"/>
      <w:bookmarkEnd w:id="1211"/>
      <w:r w:rsidRPr="00180327">
        <w:rPr>
          <w:rFonts w:ascii="Helvetica" w:eastAsia="Times New Roman" w:hAnsi="Helvetica" w:cs="Helvetica"/>
          <w:color w:val="007AC3"/>
          <w:sz w:val="24"/>
          <w:szCs w:val="24"/>
          <w:lang w:eastAsia="cs-CZ"/>
        </w:rPr>
        <w:t>§ 372 </w:t>
      </w:r>
      <w:hyperlink r:id="rId5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40D7C5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Neurčí-li nadační listina něco jiného, volí a odvolává své členy dozorčí rada sama. Pro volbu a odvolání členů dozorčí rady a pro jejich funkční období platí obdobně ustanovení o správní radě.</w:t>
      </w:r>
    </w:p>
    <w:p w14:paraId="24685F7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212" w:name="c_21370"/>
      <w:bookmarkEnd w:id="1212"/>
      <w:r w:rsidRPr="00180327">
        <w:rPr>
          <w:rFonts w:ascii="Helvetica" w:eastAsia="Times New Roman" w:hAnsi="Helvetica" w:cs="Helvetica"/>
          <w:b/>
          <w:bCs/>
          <w:color w:val="232323"/>
          <w:sz w:val="24"/>
          <w:szCs w:val="24"/>
          <w:lang w:eastAsia="cs-CZ"/>
        </w:rPr>
        <w:t>Revizor</w:t>
      </w:r>
    </w:p>
    <w:p w14:paraId="532318B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13" w:name="c_21371"/>
      <w:bookmarkStart w:id="1214" w:name="pa_373"/>
      <w:bookmarkStart w:id="1215" w:name="p_373"/>
      <w:bookmarkEnd w:id="1213"/>
      <w:bookmarkEnd w:id="1214"/>
      <w:bookmarkEnd w:id="1215"/>
      <w:r w:rsidRPr="00180327">
        <w:rPr>
          <w:rFonts w:ascii="Helvetica" w:eastAsia="Times New Roman" w:hAnsi="Helvetica" w:cs="Helvetica"/>
          <w:color w:val="007AC3"/>
          <w:sz w:val="24"/>
          <w:szCs w:val="24"/>
          <w:lang w:eastAsia="cs-CZ"/>
        </w:rPr>
        <w:t>§ 373 </w:t>
      </w:r>
      <w:hyperlink r:id="rId5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53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47919E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zřízena dozorčí rada, vykonává její působnost revizor.</w:t>
      </w:r>
    </w:p>
    <w:p w14:paraId="34E457F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Nadační listina nebo statut nadace mohou stanovit, že funkci revizora bude vykonávat právnická osoba, jejíž předmět činnosti umožňuje výkon kontrolní a revizní činnosti, a že tuto funkci bude vykonávat i po neurčitou dobu.</w:t>
      </w:r>
    </w:p>
    <w:p w14:paraId="370F616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16" w:name="c_21416"/>
      <w:bookmarkStart w:id="1217" w:name="pa_374"/>
      <w:bookmarkStart w:id="1218" w:name="p_374"/>
      <w:bookmarkEnd w:id="1216"/>
      <w:bookmarkEnd w:id="1217"/>
      <w:bookmarkEnd w:id="1218"/>
      <w:r w:rsidRPr="00180327">
        <w:rPr>
          <w:rFonts w:ascii="Helvetica" w:eastAsia="Times New Roman" w:hAnsi="Helvetica" w:cs="Helvetica"/>
          <w:color w:val="007AC3"/>
          <w:sz w:val="24"/>
          <w:szCs w:val="24"/>
          <w:lang w:eastAsia="cs-CZ"/>
        </w:rPr>
        <w:t>§ 374 </w:t>
      </w:r>
      <w:hyperlink r:id="rId5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41912A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 způsobilost být revizorem platí obdobně </w:t>
      </w:r>
      <w:hyperlink r:id="rId534" w:history="1">
        <w:r w:rsidRPr="00180327">
          <w:rPr>
            <w:rFonts w:ascii="Helvetica" w:eastAsia="Times New Roman" w:hAnsi="Helvetica" w:cs="Helvetica"/>
            <w:color w:val="005B92"/>
            <w:sz w:val="24"/>
            <w:szCs w:val="24"/>
            <w:u w:val="single"/>
            <w:lang w:eastAsia="cs-CZ"/>
          </w:rPr>
          <w:t>§ 369</w:t>
        </w:r>
      </w:hyperlink>
      <w:r w:rsidRPr="00180327">
        <w:rPr>
          <w:rFonts w:ascii="Helvetica" w:eastAsia="Times New Roman" w:hAnsi="Helvetica" w:cs="Helvetica"/>
          <w:color w:val="232323"/>
          <w:sz w:val="24"/>
          <w:szCs w:val="24"/>
          <w:lang w:eastAsia="cs-CZ"/>
        </w:rPr>
        <w:t>. Je-li revizorem právnická osoba, může vykonávat její práva a povinnosti spojená s funkcí revizora její zástupce, který splňuje podmínky podle věty první.</w:t>
      </w:r>
    </w:p>
    <w:p w14:paraId="30EE314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Neurčí-li nadační listina období kratší, je funkční období revizora pětileté. Revizora lze volit i opakovaně, pokud to nadační listina nevyloučí.</w:t>
      </w:r>
    </w:p>
    <w:p w14:paraId="3CE5D7C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19" w:name="c_21470"/>
      <w:bookmarkStart w:id="1220" w:name="pa_375"/>
      <w:bookmarkStart w:id="1221" w:name="p_375"/>
      <w:bookmarkEnd w:id="1219"/>
      <w:bookmarkEnd w:id="1220"/>
      <w:bookmarkEnd w:id="1221"/>
      <w:r w:rsidRPr="00180327">
        <w:rPr>
          <w:rFonts w:ascii="Helvetica" w:eastAsia="Times New Roman" w:hAnsi="Helvetica" w:cs="Helvetica"/>
          <w:color w:val="007AC3"/>
          <w:sz w:val="24"/>
          <w:szCs w:val="24"/>
          <w:lang w:eastAsia="cs-CZ"/>
        </w:rPr>
        <w:t>§ 375 </w:t>
      </w:r>
      <w:hyperlink r:id="rId5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89486D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Neurčí-li nadační listina jiný způsob, volí a odvolává revizora správní rada.</w:t>
      </w:r>
    </w:p>
    <w:p w14:paraId="55070A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Neurčí-li nadační listina další důvody, odvolá správní rada revizora, který závažně nebo opakovaně porušil nadační listinu nebo statut, nebo který porušil zákon způsobem zjevně narušujícím pověst nadace. Neučiní-li tak do jednoho měsíce ode dne, kdy se o důvodu k odvolání dozvěděla, nejpozději však do šesti měsíců ode dne, kdy tento důvod vznikl, odvolá revizora soud na návrh osoby, která osvědčí právní zájem; právo domáhat se odvolání revizora zaniká, nebylo-li uplatněno do roka ode dne, kdy důvod k odvolání vznikl.</w:t>
      </w:r>
    </w:p>
    <w:p w14:paraId="0A1A7EC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222" w:name="c_21564"/>
      <w:bookmarkEnd w:id="1222"/>
      <w:r w:rsidRPr="00180327">
        <w:rPr>
          <w:rFonts w:ascii="Helvetica" w:eastAsia="Times New Roman" w:hAnsi="Helvetica" w:cs="Helvetica"/>
          <w:b/>
          <w:bCs/>
          <w:color w:val="232323"/>
          <w:sz w:val="24"/>
          <w:szCs w:val="24"/>
          <w:lang w:eastAsia="cs-CZ"/>
        </w:rPr>
        <w:t>Zrušení nadace s likvidací</w:t>
      </w:r>
    </w:p>
    <w:p w14:paraId="357E662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23" w:name="c_21568"/>
      <w:bookmarkStart w:id="1224" w:name="pa_376"/>
      <w:bookmarkStart w:id="1225" w:name="p_376"/>
      <w:bookmarkEnd w:id="1223"/>
      <w:bookmarkEnd w:id="1224"/>
      <w:bookmarkEnd w:id="1225"/>
      <w:r w:rsidRPr="00180327">
        <w:rPr>
          <w:rFonts w:ascii="Helvetica" w:eastAsia="Times New Roman" w:hAnsi="Helvetica" w:cs="Helvetica"/>
          <w:color w:val="007AC3"/>
          <w:sz w:val="24"/>
          <w:szCs w:val="24"/>
          <w:lang w:eastAsia="cs-CZ"/>
        </w:rPr>
        <w:t>§ 376 </w:t>
      </w:r>
      <w:hyperlink r:id="rId5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53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D2168B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dosaženo účelu, pro který byla nadace založena, je nadace zrušena a správní rada zvolí likvidátora.</w:t>
      </w:r>
    </w:p>
    <w:p w14:paraId="15BB151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26" w:name="c_21586"/>
      <w:bookmarkStart w:id="1227" w:name="pa_377"/>
      <w:bookmarkStart w:id="1228" w:name="p_377"/>
      <w:bookmarkEnd w:id="1226"/>
      <w:bookmarkEnd w:id="1227"/>
      <w:bookmarkEnd w:id="1228"/>
      <w:r w:rsidRPr="00180327">
        <w:rPr>
          <w:rFonts w:ascii="Helvetica" w:eastAsia="Times New Roman" w:hAnsi="Helvetica" w:cs="Helvetica"/>
          <w:color w:val="007AC3"/>
          <w:sz w:val="24"/>
          <w:szCs w:val="24"/>
          <w:lang w:eastAsia="cs-CZ"/>
        </w:rPr>
        <w:t>§ 377 </w:t>
      </w:r>
      <w:hyperlink r:id="rId5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523E5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zruší nadaci s likvidací na návrh osoby, která na tom má právní zájem, nebo i bez návrhu v případě, že</w:t>
      </w:r>
    </w:p>
    <w:p w14:paraId="0D348F6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nadace vyvíjí činnost zakázanou v </w:t>
      </w:r>
      <w:hyperlink r:id="rId539" w:history="1">
        <w:r w:rsidRPr="00180327">
          <w:rPr>
            <w:rFonts w:ascii="Helvetica" w:eastAsia="Times New Roman" w:hAnsi="Helvetica" w:cs="Helvetica"/>
            <w:color w:val="005B92"/>
            <w:sz w:val="24"/>
            <w:szCs w:val="24"/>
            <w:u w:val="single"/>
            <w:lang w:eastAsia="cs-CZ"/>
          </w:rPr>
          <w:t>§ 145</w:t>
        </w:r>
      </w:hyperlink>
      <w:r w:rsidRPr="00180327">
        <w:rPr>
          <w:rFonts w:ascii="Helvetica" w:eastAsia="Times New Roman" w:hAnsi="Helvetica" w:cs="Helvetica"/>
          <w:color w:val="232323"/>
          <w:sz w:val="24"/>
          <w:szCs w:val="24"/>
          <w:lang w:eastAsia="cs-CZ"/>
        </w:rPr>
        <w:t> nebo jedná v rozporu s </w:t>
      </w:r>
      <w:hyperlink r:id="rId540" w:history="1">
        <w:r w:rsidRPr="00180327">
          <w:rPr>
            <w:rFonts w:ascii="Helvetica" w:eastAsia="Times New Roman" w:hAnsi="Helvetica" w:cs="Helvetica"/>
            <w:color w:val="005B92"/>
            <w:sz w:val="24"/>
            <w:szCs w:val="24"/>
            <w:u w:val="single"/>
            <w:lang w:eastAsia="cs-CZ"/>
          </w:rPr>
          <w:t>§ 307</w:t>
        </w:r>
      </w:hyperlink>
      <w:r w:rsidRPr="00180327">
        <w:rPr>
          <w:rFonts w:ascii="Helvetica" w:eastAsia="Times New Roman" w:hAnsi="Helvetica" w:cs="Helvetica"/>
          <w:color w:val="232323"/>
          <w:sz w:val="24"/>
          <w:szCs w:val="24"/>
          <w:lang w:eastAsia="cs-CZ"/>
        </w:rPr>
        <w:t>,</w:t>
      </w:r>
    </w:p>
    <w:p w14:paraId="346EC57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se nadace stane neomezeně ručícím společníkem obchodní společnosti,</w:t>
      </w:r>
    </w:p>
    <w:p w14:paraId="1899B4D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nadace závažně nebo opakovaně porušuje zákaz poskytovat nadační příspěvek osobě uvedené v </w:t>
      </w:r>
      <w:hyperlink r:id="rId541" w:history="1">
        <w:r w:rsidRPr="00180327">
          <w:rPr>
            <w:rFonts w:ascii="Helvetica" w:eastAsia="Times New Roman" w:hAnsi="Helvetica" w:cs="Helvetica"/>
            <w:color w:val="005B92"/>
            <w:sz w:val="24"/>
            <w:szCs w:val="24"/>
            <w:u w:val="single"/>
            <w:lang w:eastAsia="cs-CZ"/>
          </w:rPr>
          <w:t>§ 353</w:t>
        </w:r>
      </w:hyperlink>
      <w:r w:rsidRPr="00180327">
        <w:rPr>
          <w:rFonts w:ascii="Helvetica" w:eastAsia="Times New Roman" w:hAnsi="Helvetica" w:cs="Helvetica"/>
          <w:color w:val="232323"/>
          <w:sz w:val="24"/>
          <w:szCs w:val="24"/>
          <w:lang w:eastAsia="cs-CZ"/>
        </w:rPr>
        <w:t>,</w:t>
      </w:r>
    </w:p>
    <w:p w14:paraId="5BBBF47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nadace neposkytuje nadační příspěvky déle než dva roky, aniž pro to má vážný důvod,</w:t>
      </w:r>
    </w:p>
    <w:p w14:paraId="549F9C2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nadace nakládá s nadační jistinou v rozporu s </w:t>
      </w:r>
      <w:hyperlink r:id="rId542" w:history="1">
        <w:r w:rsidRPr="00180327">
          <w:rPr>
            <w:rFonts w:ascii="Helvetica" w:eastAsia="Times New Roman" w:hAnsi="Helvetica" w:cs="Helvetica"/>
            <w:color w:val="005B92"/>
            <w:sz w:val="24"/>
            <w:szCs w:val="24"/>
            <w:u w:val="single"/>
            <w:lang w:eastAsia="cs-CZ"/>
          </w:rPr>
          <w:t>§ 339</w:t>
        </w:r>
      </w:hyperlink>
      <w:r w:rsidRPr="00180327">
        <w:rPr>
          <w:rFonts w:ascii="Helvetica" w:eastAsia="Times New Roman" w:hAnsi="Helvetica" w:cs="Helvetica"/>
          <w:color w:val="232323"/>
          <w:sz w:val="24"/>
          <w:szCs w:val="24"/>
          <w:lang w:eastAsia="cs-CZ"/>
        </w:rPr>
        <w:t>,</w:t>
      </w:r>
    </w:p>
    <w:p w14:paraId="0A36733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se hodnota nadační jistiny sníží pod výši 500 000 Kč, a že tento stav trvá déle než jeden rok od konce účetního období, v němž k snížení hodnoty nadační jistiny došlo,</w:t>
      </w:r>
    </w:p>
    <w:p w14:paraId="65EEBFC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g) nadační jistina nepřináší žádný výnos po dobu delší než dva roky, nebo</w:t>
      </w:r>
    </w:p>
    <w:p w14:paraId="1340E58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h) není trvale možné, aby nadace nadále plnila svůj účel.</w:t>
      </w:r>
    </w:p>
    <w:p w14:paraId="3BB14B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Tímto ustanovením není dotčen </w:t>
      </w:r>
      <w:hyperlink r:id="rId543" w:history="1">
        <w:r w:rsidRPr="00180327">
          <w:rPr>
            <w:rFonts w:ascii="Helvetica" w:eastAsia="Times New Roman" w:hAnsi="Helvetica" w:cs="Helvetica"/>
            <w:color w:val="005B92"/>
            <w:sz w:val="24"/>
            <w:szCs w:val="24"/>
            <w:u w:val="single"/>
            <w:lang w:eastAsia="cs-CZ"/>
          </w:rPr>
          <w:t>§ 172</w:t>
        </w:r>
      </w:hyperlink>
      <w:r w:rsidRPr="00180327">
        <w:rPr>
          <w:rFonts w:ascii="Helvetica" w:eastAsia="Times New Roman" w:hAnsi="Helvetica" w:cs="Helvetica"/>
          <w:color w:val="232323"/>
          <w:sz w:val="24"/>
          <w:szCs w:val="24"/>
          <w:lang w:eastAsia="cs-CZ"/>
        </w:rPr>
        <w:t>.</w:t>
      </w:r>
    </w:p>
    <w:p w14:paraId="1B97F1C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29" w:name="c_21737"/>
      <w:bookmarkStart w:id="1230" w:name="pa_378"/>
      <w:bookmarkStart w:id="1231" w:name="p_378"/>
      <w:bookmarkEnd w:id="1229"/>
      <w:bookmarkEnd w:id="1230"/>
      <w:bookmarkEnd w:id="1231"/>
      <w:r w:rsidRPr="00180327">
        <w:rPr>
          <w:rFonts w:ascii="Helvetica" w:eastAsia="Times New Roman" w:hAnsi="Helvetica" w:cs="Helvetica"/>
          <w:color w:val="007AC3"/>
          <w:sz w:val="24"/>
          <w:szCs w:val="24"/>
          <w:lang w:eastAsia="cs-CZ"/>
        </w:rPr>
        <w:t>§ 378 </w:t>
      </w:r>
      <w:hyperlink r:id="rId5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F226B6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Likvidátor zpeněží likvidační podstatu v rozsahu nutném pro vyrovnání dluhů nadace. S likvidačním zůstatkem naloží podle nadační listiny.</w:t>
      </w:r>
    </w:p>
    <w:p w14:paraId="567E42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Určí-li nadační listina veřejně prospěšné nadace, že má být likvidační zůstatek použit k jiným než veřejně prospěšným cílům, nepřihlíží se k tomu.</w:t>
      </w:r>
    </w:p>
    <w:p w14:paraId="44BCAAC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32" w:name="c_21781"/>
      <w:bookmarkStart w:id="1233" w:name="pa_379"/>
      <w:bookmarkStart w:id="1234" w:name="p_379"/>
      <w:bookmarkEnd w:id="1232"/>
      <w:bookmarkEnd w:id="1233"/>
      <w:bookmarkEnd w:id="1234"/>
      <w:r w:rsidRPr="00180327">
        <w:rPr>
          <w:rFonts w:ascii="Helvetica" w:eastAsia="Times New Roman" w:hAnsi="Helvetica" w:cs="Helvetica"/>
          <w:color w:val="007AC3"/>
          <w:sz w:val="24"/>
          <w:szCs w:val="24"/>
          <w:lang w:eastAsia="cs-CZ"/>
        </w:rPr>
        <w:t>§ 379 </w:t>
      </w:r>
      <w:hyperlink r:id="rId5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4F19C7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Neurčí-li nadační listina, jak má být s likvidačním zůstatkem naloženo, nabídne jej likvidátor nadaci s obdobným účelem. Je-li však pro to vážný důvod, může správní rada rozhodnout, že se likvidační zůstatek přednostně nabídne obci, kraji nebo státu.</w:t>
      </w:r>
    </w:p>
    <w:p w14:paraId="140C763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dobře možné nadaci s obdobným účelem likvidační zůstatek nabídnout, anebo je-li nabídka učiněná podle odstavce 1 odmítnuta, nabídne likvidátor likvidační zůstatek obci, na jejímž území má nadace sídlo. Nepřijme-li obec nabídku ani do dvou měsíců ode dne její účinnosti, nabývá likvidační zůstatek kraj, na jehož území má nadace sídlo.</w:t>
      </w:r>
    </w:p>
    <w:p w14:paraId="3D1F246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35" w:name="c_21872"/>
      <w:bookmarkStart w:id="1236" w:name="pa_380"/>
      <w:bookmarkStart w:id="1237" w:name="p_380"/>
      <w:bookmarkEnd w:id="1235"/>
      <w:bookmarkEnd w:id="1236"/>
      <w:bookmarkEnd w:id="1237"/>
      <w:r w:rsidRPr="00180327">
        <w:rPr>
          <w:rFonts w:ascii="Helvetica" w:eastAsia="Times New Roman" w:hAnsi="Helvetica" w:cs="Helvetica"/>
          <w:color w:val="007AC3"/>
          <w:sz w:val="24"/>
          <w:szCs w:val="24"/>
          <w:lang w:eastAsia="cs-CZ"/>
        </w:rPr>
        <w:t>§ 380 </w:t>
      </w:r>
      <w:hyperlink r:id="rId5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EC4146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Získá-li likvidační zůstatek obec, kraj nebo stát, použije likvidační zůstatek jen k veřejně prospěšnému cíli.</w:t>
      </w:r>
    </w:p>
    <w:p w14:paraId="73507C5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38" w:name="c_21889"/>
      <w:bookmarkStart w:id="1239" w:name="pa_381"/>
      <w:bookmarkStart w:id="1240" w:name="p_381"/>
      <w:bookmarkEnd w:id="1238"/>
      <w:bookmarkEnd w:id="1239"/>
      <w:bookmarkEnd w:id="1240"/>
      <w:r w:rsidRPr="00180327">
        <w:rPr>
          <w:rFonts w:ascii="Helvetica" w:eastAsia="Times New Roman" w:hAnsi="Helvetica" w:cs="Helvetica"/>
          <w:color w:val="007AC3"/>
          <w:sz w:val="24"/>
          <w:szCs w:val="24"/>
          <w:lang w:eastAsia="cs-CZ"/>
        </w:rPr>
        <w:t>§ 381 </w:t>
      </w:r>
      <w:hyperlink r:id="rId5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1BF721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Obdržela-li nadace účelově vázané plnění z veřejného rozpočtu, ustanovení </w:t>
      </w:r>
      <w:hyperlink r:id="rId548" w:history="1">
        <w:r w:rsidRPr="00180327">
          <w:rPr>
            <w:rFonts w:ascii="Helvetica" w:eastAsia="Times New Roman" w:hAnsi="Helvetica" w:cs="Helvetica"/>
            <w:color w:val="005B92"/>
            <w:sz w:val="24"/>
            <w:szCs w:val="24"/>
            <w:u w:val="single"/>
            <w:lang w:eastAsia="cs-CZ"/>
          </w:rPr>
          <w:t>§ 378</w:t>
        </w:r>
      </w:hyperlink>
      <w:r w:rsidRPr="00180327">
        <w:rPr>
          <w:rFonts w:ascii="Helvetica" w:eastAsia="Times New Roman" w:hAnsi="Helvetica" w:cs="Helvetica"/>
          <w:color w:val="232323"/>
          <w:sz w:val="24"/>
          <w:szCs w:val="24"/>
          <w:lang w:eastAsia="cs-CZ"/>
        </w:rPr>
        <w:t> se nepoužije a likvidátor naloží s příslušnou částí likvidačního zůstatku podle rozhodnutí příslušného orgánu.</w:t>
      </w:r>
    </w:p>
    <w:p w14:paraId="5889D89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241" w:name="c_21916"/>
      <w:bookmarkEnd w:id="1241"/>
      <w:r w:rsidRPr="00180327">
        <w:rPr>
          <w:rFonts w:ascii="Helvetica" w:eastAsia="Times New Roman" w:hAnsi="Helvetica" w:cs="Helvetica"/>
          <w:b/>
          <w:bCs/>
          <w:color w:val="232323"/>
          <w:sz w:val="24"/>
          <w:szCs w:val="24"/>
          <w:lang w:eastAsia="cs-CZ"/>
        </w:rPr>
        <w:t>Přeměna nadace</w:t>
      </w:r>
    </w:p>
    <w:p w14:paraId="3B47F8A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42" w:name="c_21918"/>
      <w:bookmarkStart w:id="1243" w:name="pa_382"/>
      <w:bookmarkStart w:id="1244" w:name="p_382"/>
      <w:bookmarkEnd w:id="1242"/>
      <w:bookmarkEnd w:id="1243"/>
      <w:bookmarkEnd w:id="1244"/>
      <w:r w:rsidRPr="00180327">
        <w:rPr>
          <w:rFonts w:ascii="Helvetica" w:eastAsia="Times New Roman" w:hAnsi="Helvetica" w:cs="Helvetica"/>
          <w:color w:val="007AC3"/>
          <w:sz w:val="24"/>
          <w:szCs w:val="24"/>
          <w:lang w:eastAsia="cs-CZ"/>
        </w:rPr>
        <w:t>§ 382 </w:t>
      </w:r>
      <w:hyperlink r:id="rId5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55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31AA43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 přeměně nadace může dojít její fúzí sloučením s jinou nadací nebo s nadačním fondem, anebo změnou právní formy na nadační fond.</w:t>
      </w:r>
    </w:p>
    <w:p w14:paraId="401A966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Nadaci lze sloučit s jinou nadací nebo s nadačním fondem, pokud to nadační listina nevylučuje a zúčastněné osoby slouží témuž nebo obdobnému účelu. Při sloučení nadace s nadačním fondem musí být nástupnickou osobou nadace.</w:t>
      </w:r>
    </w:p>
    <w:p w14:paraId="57084DF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45" w:name="c_21978"/>
      <w:bookmarkStart w:id="1246" w:name="pa_383"/>
      <w:bookmarkStart w:id="1247" w:name="p_383"/>
      <w:bookmarkEnd w:id="1245"/>
      <w:bookmarkEnd w:id="1246"/>
      <w:bookmarkEnd w:id="1247"/>
      <w:r w:rsidRPr="00180327">
        <w:rPr>
          <w:rFonts w:ascii="Helvetica" w:eastAsia="Times New Roman" w:hAnsi="Helvetica" w:cs="Helvetica"/>
          <w:color w:val="007AC3"/>
          <w:sz w:val="24"/>
          <w:szCs w:val="24"/>
          <w:lang w:eastAsia="cs-CZ"/>
        </w:rPr>
        <w:t>§ 383 </w:t>
      </w:r>
      <w:hyperlink r:id="rId5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4A332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Smlouva o sloučení obsahuje alespoň</w:t>
      </w:r>
    </w:p>
    <w:p w14:paraId="33C30CB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údaje o názvu, sídle a identifikující údaj zúčastněných osob s uvedením, která z nich je zanikající a která nástupnická,</w:t>
      </w:r>
    </w:p>
    <w:p w14:paraId="5CCB77C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určení, v jaké struktuře přejímá nástupnická osoba složky vlastního kapitálu a cizího kapitálu zanikající osoby, jež nejsou závazkem,</w:t>
      </w:r>
    </w:p>
    <w:p w14:paraId="04BE3EE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výši nadačního kapitálu, je-li nástupnickou osobou nadace,</w:t>
      </w:r>
    </w:p>
    <w:p w14:paraId="1180975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dohodu o změně statutu nástupnické osoby, dochází-li v důsledku sloučení k takové změně,</w:t>
      </w:r>
    </w:p>
    <w:p w14:paraId="0D3B840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rozhodný den.</w:t>
      </w:r>
    </w:p>
    <w:p w14:paraId="3F44F80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Slučují-li se nadace, je výše nadačního kapitálu podle odstavce 1 písm. c) dána součtem nadačních kapitálů slučovaných nadací. Při sloučení nadačního fondu s nadací jako nástupnickou osobou může být nadační kapitál zvýšen za podmínek uvedených v </w:t>
      </w:r>
      <w:hyperlink r:id="rId552" w:history="1">
        <w:r w:rsidRPr="00180327">
          <w:rPr>
            <w:rFonts w:ascii="Helvetica" w:eastAsia="Times New Roman" w:hAnsi="Helvetica" w:cs="Helvetica"/>
            <w:color w:val="005B92"/>
            <w:sz w:val="24"/>
            <w:szCs w:val="24"/>
            <w:u w:val="single"/>
            <w:lang w:eastAsia="cs-CZ"/>
          </w:rPr>
          <w:t>§ 342</w:t>
        </w:r>
      </w:hyperlink>
      <w:r w:rsidRPr="00180327">
        <w:rPr>
          <w:rFonts w:ascii="Helvetica" w:eastAsia="Times New Roman" w:hAnsi="Helvetica" w:cs="Helvetica"/>
          <w:color w:val="232323"/>
          <w:sz w:val="24"/>
          <w:szCs w:val="24"/>
          <w:lang w:eastAsia="cs-CZ"/>
        </w:rPr>
        <w:t>; v takovém případě musí smlouva o sloučení obsahovat náležitosti uvedené v </w:t>
      </w:r>
      <w:hyperlink r:id="rId553" w:history="1">
        <w:r w:rsidRPr="00180327">
          <w:rPr>
            <w:rFonts w:ascii="Helvetica" w:eastAsia="Times New Roman" w:hAnsi="Helvetica" w:cs="Helvetica"/>
            <w:color w:val="005B92"/>
            <w:sz w:val="24"/>
            <w:szCs w:val="24"/>
            <w:u w:val="single"/>
            <w:lang w:eastAsia="cs-CZ"/>
          </w:rPr>
          <w:t>§ 342 odst. 2</w:t>
        </w:r>
      </w:hyperlink>
      <w:r w:rsidRPr="00180327">
        <w:rPr>
          <w:rFonts w:ascii="Helvetica" w:eastAsia="Times New Roman" w:hAnsi="Helvetica" w:cs="Helvetica"/>
          <w:color w:val="232323"/>
          <w:sz w:val="24"/>
          <w:szCs w:val="24"/>
          <w:lang w:eastAsia="cs-CZ"/>
        </w:rPr>
        <w:t>.</w:t>
      </w:r>
    </w:p>
    <w:p w14:paraId="53ED000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(3) Smlouva o sloučení vyžaduje formu veřejné listiny.</w:t>
      </w:r>
    </w:p>
    <w:p w14:paraId="46282A8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48" w:name="c_22112"/>
      <w:bookmarkStart w:id="1249" w:name="pa_384"/>
      <w:bookmarkStart w:id="1250" w:name="p_384"/>
      <w:bookmarkEnd w:id="1248"/>
      <w:bookmarkEnd w:id="1249"/>
      <w:bookmarkEnd w:id="1250"/>
      <w:r w:rsidRPr="00180327">
        <w:rPr>
          <w:rFonts w:ascii="Helvetica" w:eastAsia="Times New Roman" w:hAnsi="Helvetica" w:cs="Helvetica"/>
          <w:color w:val="007AC3"/>
          <w:sz w:val="24"/>
          <w:szCs w:val="24"/>
          <w:lang w:eastAsia="cs-CZ"/>
        </w:rPr>
        <w:t>§ 384 </w:t>
      </w:r>
      <w:hyperlink r:id="rId5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DF41FD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Zúčastněné osoby si před uzavřením smlouvy o sloučení navzájem zpřístupní své účetnictví a poskytnou další informace a písemnosti potřebné pro posouzení právních a hospodářských důsledků sloučení.</w:t>
      </w:r>
    </w:p>
    <w:p w14:paraId="69752C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Kdo se seznámí s údaji podle odstavce 1, zachová mlčenlivost o skutečnostech, které zákon zakazuje uveřejnit nebo jejichž prozrazení může zúčastněné osobě způsobit vážnou újmu.</w:t>
      </w:r>
    </w:p>
    <w:p w14:paraId="4F4598A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51" w:name="c_22167"/>
      <w:bookmarkStart w:id="1252" w:name="pa_385"/>
      <w:bookmarkStart w:id="1253" w:name="p_385"/>
      <w:bookmarkEnd w:id="1251"/>
      <w:bookmarkEnd w:id="1252"/>
      <w:bookmarkEnd w:id="1253"/>
      <w:r w:rsidRPr="00180327">
        <w:rPr>
          <w:rFonts w:ascii="Helvetica" w:eastAsia="Times New Roman" w:hAnsi="Helvetica" w:cs="Helvetica"/>
          <w:color w:val="007AC3"/>
          <w:sz w:val="24"/>
          <w:szCs w:val="24"/>
          <w:lang w:eastAsia="cs-CZ"/>
        </w:rPr>
        <w:t>§ 385 </w:t>
      </w:r>
      <w:hyperlink r:id="rId5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BFF38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Dozorčí rady nebo revizoři zúčastněných osob přezkoumají účetnictví každé ze zúčastněných osob a sestaví zprávu o skutečnostech, které jsou předmětem jejich účetnictví včetně stanoviska k návrhu smlouvy o sloučení a k hospodářským důsledkům sloučení; zprávu lze sestavit i jako společnou pro všechny zúčastněné osoby.</w:t>
      </w:r>
    </w:p>
    <w:p w14:paraId="4939D2F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54" w:name="c_22213"/>
      <w:bookmarkStart w:id="1255" w:name="pa_386"/>
      <w:bookmarkStart w:id="1256" w:name="p_386"/>
      <w:bookmarkEnd w:id="1254"/>
      <w:bookmarkEnd w:id="1255"/>
      <w:bookmarkEnd w:id="1256"/>
      <w:r w:rsidRPr="00180327">
        <w:rPr>
          <w:rFonts w:ascii="Helvetica" w:eastAsia="Times New Roman" w:hAnsi="Helvetica" w:cs="Helvetica"/>
          <w:color w:val="007AC3"/>
          <w:sz w:val="24"/>
          <w:szCs w:val="24"/>
          <w:lang w:eastAsia="cs-CZ"/>
        </w:rPr>
        <w:t>§ 386 </w:t>
      </w:r>
      <w:hyperlink r:id="rId5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A6043F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sestavena zpráva podle </w:t>
      </w:r>
      <w:hyperlink r:id="rId557" w:history="1">
        <w:r w:rsidRPr="00180327">
          <w:rPr>
            <w:rFonts w:ascii="Helvetica" w:eastAsia="Times New Roman" w:hAnsi="Helvetica" w:cs="Helvetica"/>
            <w:color w:val="005B92"/>
            <w:sz w:val="24"/>
            <w:szCs w:val="24"/>
            <w:u w:val="single"/>
            <w:lang w:eastAsia="cs-CZ"/>
          </w:rPr>
          <w:t>§ 385</w:t>
        </w:r>
      </w:hyperlink>
      <w:r w:rsidRPr="00180327">
        <w:rPr>
          <w:rFonts w:ascii="Helvetica" w:eastAsia="Times New Roman" w:hAnsi="Helvetica" w:cs="Helvetica"/>
          <w:color w:val="232323"/>
          <w:sz w:val="24"/>
          <w:szCs w:val="24"/>
          <w:lang w:eastAsia="cs-CZ"/>
        </w:rPr>
        <w:t>, rozhodnou o sloučení správní rady zúčastněných osob. Zasedání správní rady musí být ohlášeno nejméně třicet dnů před jeho konáním; v této lhůtě se každému členu správní rady zpřístupní</w:t>
      </w:r>
    </w:p>
    <w:p w14:paraId="6A1D72C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návrh smlouvy o sloučení,</w:t>
      </w:r>
    </w:p>
    <w:p w14:paraId="06C9917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má-li dojít v důsledku sloučení ke změně stanov nástupnické osoby, její stanovy,</w:t>
      </w:r>
    </w:p>
    <w:p w14:paraId="7DDE532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účetní závěrky všech zúčastněných osob; je-li účetní závěrka sestavena z údajů ke dni, od něhož ke dni vyhotovení návrhu smlouvy o sloučení uplynulo více než šest měsíců, také mezitímní účetní závěrka příslušné osoby,</w:t>
      </w:r>
    </w:p>
    <w:p w14:paraId="5528DF9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zahajovací rozvaha nástupnické osoby a</w:t>
      </w:r>
    </w:p>
    <w:p w14:paraId="1C16E81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zpráva podle </w:t>
      </w:r>
      <w:hyperlink r:id="rId558" w:history="1">
        <w:r w:rsidRPr="00180327">
          <w:rPr>
            <w:rFonts w:ascii="Helvetica" w:eastAsia="Times New Roman" w:hAnsi="Helvetica" w:cs="Helvetica"/>
            <w:color w:val="005B92"/>
            <w:sz w:val="24"/>
            <w:szCs w:val="24"/>
            <w:u w:val="single"/>
            <w:lang w:eastAsia="cs-CZ"/>
          </w:rPr>
          <w:t>§ 385</w:t>
        </w:r>
      </w:hyperlink>
      <w:r w:rsidRPr="00180327">
        <w:rPr>
          <w:rFonts w:ascii="Helvetica" w:eastAsia="Times New Roman" w:hAnsi="Helvetica" w:cs="Helvetica"/>
          <w:color w:val="232323"/>
          <w:sz w:val="24"/>
          <w:szCs w:val="24"/>
          <w:lang w:eastAsia="cs-CZ"/>
        </w:rPr>
        <w:t>.</w:t>
      </w:r>
    </w:p>
    <w:p w14:paraId="35D2AF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Správní rada může návrh smlouvy o sloučení jen přijmout nebo odmítnout.</w:t>
      </w:r>
    </w:p>
    <w:p w14:paraId="6EAB045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Svolá-li se zasedání správních rad zúčastněných osob jako společné, hlasují jednotlivé správní rady o návrhu smlouvy o sloučení odděleně. Pokud se však po schválení smlouvy volí členové orgánů nástupnické osoby, mohou správní rady zúčastněných osob rozhodnout, že budou o těchto členech hlasovat společně.</w:t>
      </w:r>
    </w:p>
    <w:p w14:paraId="31D3A00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57" w:name="c_22369"/>
      <w:bookmarkStart w:id="1258" w:name="pa_387"/>
      <w:bookmarkStart w:id="1259" w:name="p_387"/>
      <w:bookmarkEnd w:id="1257"/>
      <w:bookmarkEnd w:id="1258"/>
      <w:bookmarkEnd w:id="1259"/>
      <w:r w:rsidRPr="00180327">
        <w:rPr>
          <w:rFonts w:ascii="Helvetica" w:eastAsia="Times New Roman" w:hAnsi="Helvetica" w:cs="Helvetica"/>
          <w:color w:val="007AC3"/>
          <w:sz w:val="24"/>
          <w:szCs w:val="24"/>
          <w:lang w:eastAsia="cs-CZ"/>
        </w:rPr>
        <w:t>§ 387 </w:t>
      </w:r>
      <w:hyperlink r:id="rId5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EAE2AF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Zúčastněné osoby zveřejní nejméně třicet dnů před zasedáním správní rady společné oznámení, v němž uvedou, jakých osob se sloučení týká a která z nich se stane nástupnickou osobou.</w:t>
      </w:r>
    </w:p>
    <w:p w14:paraId="1AB429F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Přihlásí-li věřitel zúčastněné osoby pohledávku do šesti měsíců ode dne, kdy se zápis sloučení stal vůči němu účinným, má právo na dostatečnou jistotu, pokud prokáže, že se dobytnost pohledávky zhorší. Prokáže-li věřitel, že se v důsledku sloučení dobytnost pohledávky podstatným způsobem zhorší, má právo na dostatečnou jistotu ještě před zápisem rozdělení do veřejného rejstříku.</w:t>
      </w:r>
    </w:p>
    <w:p w14:paraId="0CB9C9F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60" w:name="c_22455"/>
      <w:bookmarkStart w:id="1261" w:name="pa_388"/>
      <w:bookmarkStart w:id="1262" w:name="p_388"/>
      <w:bookmarkEnd w:id="1260"/>
      <w:bookmarkEnd w:id="1261"/>
      <w:bookmarkEnd w:id="1262"/>
      <w:r w:rsidRPr="00180327">
        <w:rPr>
          <w:rFonts w:ascii="Helvetica" w:eastAsia="Times New Roman" w:hAnsi="Helvetica" w:cs="Helvetica"/>
          <w:color w:val="007AC3"/>
          <w:sz w:val="24"/>
          <w:szCs w:val="24"/>
          <w:lang w:eastAsia="cs-CZ"/>
        </w:rPr>
        <w:t>§ 388 </w:t>
      </w:r>
      <w:hyperlink r:id="rId5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E8599D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Právo domáhat se neplatnosti smlouvy o sloučení má jen zúčastněná osoba, člen správní rady, člen dozorčí rady nebo revizor; toto právo zaniká, není-li návrh podán do tří měsíců ode dne, kdy se konalo zasedání správní rady.</w:t>
      </w:r>
    </w:p>
    <w:p w14:paraId="766AAA4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63" w:name="c_22493"/>
      <w:bookmarkStart w:id="1264" w:name="pa_389"/>
      <w:bookmarkStart w:id="1265" w:name="p_389"/>
      <w:bookmarkEnd w:id="1263"/>
      <w:bookmarkEnd w:id="1264"/>
      <w:bookmarkEnd w:id="1265"/>
      <w:r w:rsidRPr="00180327">
        <w:rPr>
          <w:rFonts w:ascii="Helvetica" w:eastAsia="Times New Roman" w:hAnsi="Helvetica" w:cs="Helvetica"/>
          <w:color w:val="007AC3"/>
          <w:sz w:val="24"/>
          <w:szCs w:val="24"/>
          <w:lang w:eastAsia="cs-CZ"/>
        </w:rPr>
        <w:t>§ 389 </w:t>
      </w:r>
      <w:hyperlink r:id="rId5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51397A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Návrh na zápis sloučení do veřejného rejstříku podávají společně všechny zúčastněné osoby; návrh </w:t>
      </w:r>
      <w:proofErr w:type="gramStart"/>
      <w:r w:rsidRPr="00180327">
        <w:rPr>
          <w:rFonts w:ascii="Helvetica" w:eastAsia="Times New Roman" w:hAnsi="Helvetica" w:cs="Helvetica"/>
          <w:color w:val="232323"/>
          <w:sz w:val="24"/>
          <w:szCs w:val="24"/>
          <w:lang w:eastAsia="cs-CZ"/>
        </w:rPr>
        <w:t>podepíší</w:t>
      </w:r>
      <w:proofErr w:type="gramEnd"/>
      <w:r w:rsidRPr="00180327">
        <w:rPr>
          <w:rFonts w:ascii="Helvetica" w:eastAsia="Times New Roman" w:hAnsi="Helvetica" w:cs="Helvetica"/>
          <w:color w:val="232323"/>
          <w:sz w:val="24"/>
          <w:szCs w:val="24"/>
          <w:lang w:eastAsia="cs-CZ"/>
        </w:rPr>
        <w:t xml:space="preserve"> také členové statutárního orgánu nástupnické osoby.</w:t>
      </w:r>
    </w:p>
    <w:p w14:paraId="0BAE83B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 základě návrhu se provede zápis sloučení tak, že k témuž dni vymaže ve veřejném rejstříku zanikající osoby, poznamená, kdo je jejich právní nástupce, a u nástupnické osoby uvede den účinnosti sloučení a názvy, adresy sídla a identifikující údaje osob, které se s nástupnickou osobou sloučily, a případné další změny u nástupnické osoby, pokud v důsledku sloučení nastaly.</w:t>
      </w:r>
    </w:p>
    <w:p w14:paraId="40FFE26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66" w:name="c_22575"/>
      <w:bookmarkStart w:id="1267" w:name="pa_390"/>
      <w:bookmarkStart w:id="1268" w:name="p_390"/>
      <w:bookmarkEnd w:id="1266"/>
      <w:bookmarkEnd w:id="1267"/>
      <w:bookmarkEnd w:id="1268"/>
      <w:r w:rsidRPr="00180327">
        <w:rPr>
          <w:rFonts w:ascii="Helvetica" w:eastAsia="Times New Roman" w:hAnsi="Helvetica" w:cs="Helvetica"/>
          <w:color w:val="007AC3"/>
          <w:sz w:val="24"/>
          <w:szCs w:val="24"/>
          <w:lang w:eastAsia="cs-CZ"/>
        </w:rPr>
        <w:t>§ 390 </w:t>
      </w:r>
      <w:hyperlink r:id="rId5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39DDBA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Nepodají-li zúčastněné osoby návrh na zápis sloučení do šesti měsíců ode dne, kdy byla smlouva o sloučení uzavřena, může kterákoli z těch zúčastněných osob, která byla připravena návrh podat, od smlouvy odstoupit. Odstoupí-li od smlouvy i jen jedna strana, zanikají tím závazky všech stran, založené smlouvou.</w:t>
      </w:r>
    </w:p>
    <w:p w14:paraId="4A00FC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Nepodají-li zúčastněné osoby návrh na zápis sloučení do jednoho roku ode dne, kdy byla smlouva o sloučení uzavřena, platí, že od smlouvy odstoupily všechny zúčastněné osoby.</w:t>
      </w:r>
    </w:p>
    <w:p w14:paraId="22EFEB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(3) Společně a nerozdílně se zúčastněnou osobou, která způsobila, že návrh na zápis sloučení nebyl podán včas, nahradí ostatním zúčastněným osobám škodu z toho vzniklou členové jejího statutárního orgánu vyjma těch, kteří </w:t>
      </w:r>
      <w:proofErr w:type="gramStart"/>
      <w:r w:rsidRPr="00180327">
        <w:rPr>
          <w:rFonts w:ascii="Helvetica" w:eastAsia="Times New Roman" w:hAnsi="Helvetica" w:cs="Helvetica"/>
          <w:color w:val="232323"/>
          <w:sz w:val="24"/>
          <w:szCs w:val="24"/>
          <w:lang w:eastAsia="cs-CZ"/>
        </w:rPr>
        <w:t>prokáží</w:t>
      </w:r>
      <w:proofErr w:type="gramEnd"/>
      <w:r w:rsidRPr="00180327">
        <w:rPr>
          <w:rFonts w:ascii="Helvetica" w:eastAsia="Times New Roman" w:hAnsi="Helvetica" w:cs="Helvetica"/>
          <w:color w:val="232323"/>
          <w:sz w:val="24"/>
          <w:szCs w:val="24"/>
          <w:lang w:eastAsia="cs-CZ"/>
        </w:rPr>
        <w:t>, že vyvinuli dostatečné úsilí, aby návrh byl podán včas.</w:t>
      </w:r>
    </w:p>
    <w:p w14:paraId="693D31B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269" w:name="c_22693"/>
      <w:bookmarkEnd w:id="1269"/>
      <w:r w:rsidRPr="00180327">
        <w:rPr>
          <w:rFonts w:ascii="Helvetica" w:eastAsia="Times New Roman" w:hAnsi="Helvetica" w:cs="Helvetica"/>
          <w:b/>
          <w:bCs/>
          <w:color w:val="232323"/>
          <w:sz w:val="24"/>
          <w:szCs w:val="24"/>
          <w:lang w:eastAsia="cs-CZ"/>
        </w:rPr>
        <w:t>Změna právní formy nadace na nadační fond</w:t>
      </w:r>
    </w:p>
    <w:p w14:paraId="6BA9D78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70" w:name="c_22700"/>
      <w:bookmarkStart w:id="1271" w:name="pa_391"/>
      <w:bookmarkStart w:id="1272" w:name="p_391"/>
      <w:bookmarkEnd w:id="1270"/>
      <w:bookmarkEnd w:id="1271"/>
      <w:bookmarkEnd w:id="1272"/>
      <w:r w:rsidRPr="00180327">
        <w:rPr>
          <w:rFonts w:ascii="Helvetica" w:eastAsia="Times New Roman" w:hAnsi="Helvetica" w:cs="Helvetica"/>
          <w:color w:val="007AC3"/>
          <w:sz w:val="24"/>
          <w:szCs w:val="24"/>
          <w:lang w:eastAsia="cs-CZ"/>
        </w:rPr>
        <w:t>§ 391 </w:t>
      </w:r>
      <w:hyperlink r:id="rId5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DBF4FC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Připustí-li to nadační listina výslovně, může správní rada po předchozím vyjádření dozorčí rady nebo revizora rozhodnout o změně právní formy nadace na nadační fond, avšak jen pokud došlo ke snížení hodnoty nadační jistiny pod výši stanovenou v </w:t>
      </w:r>
      <w:hyperlink r:id="rId564" w:history="1">
        <w:r w:rsidRPr="00180327">
          <w:rPr>
            <w:rFonts w:ascii="Helvetica" w:eastAsia="Times New Roman" w:hAnsi="Helvetica" w:cs="Helvetica"/>
            <w:color w:val="005B92"/>
            <w:sz w:val="24"/>
            <w:szCs w:val="24"/>
            <w:u w:val="single"/>
            <w:lang w:eastAsia="cs-CZ"/>
          </w:rPr>
          <w:t>§ 330 odst. 1</w:t>
        </w:r>
      </w:hyperlink>
      <w:r w:rsidRPr="00180327">
        <w:rPr>
          <w:rFonts w:ascii="Helvetica" w:eastAsia="Times New Roman" w:hAnsi="Helvetica" w:cs="Helvetica"/>
          <w:color w:val="232323"/>
          <w:sz w:val="24"/>
          <w:szCs w:val="24"/>
          <w:lang w:eastAsia="cs-CZ"/>
        </w:rPr>
        <w:t> na dobu nikoli přechodnou.</w:t>
      </w:r>
    </w:p>
    <w:p w14:paraId="5F6391F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Rozhodnutí o změně právní formy musí obsahovat</w:t>
      </w:r>
    </w:p>
    <w:p w14:paraId="09E40F3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označení nadace názvem, sídlem a identifikujícím údajem,</w:t>
      </w:r>
    </w:p>
    <w:p w14:paraId="0D27AFC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název nadačního fondu po změně právní formy,</w:t>
      </w:r>
    </w:p>
    <w:p w14:paraId="469045F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rozhodný den,</w:t>
      </w:r>
    </w:p>
    <w:p w14:paraId="27D9875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údaje o členech orgánů nadačního fondu, které se zapisují do veřejného rejstříku.</w:t>
      </w:r>
    </w:p>
    <w:p w14:paraId="5F2A410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Rozhodnutí vyžaduje formu veřejné listiny.</w:t>
      </w:r>
    </w:p>
    <w:p w14:paraId="730D0E9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73" w:name="c_22794"/>
      <w:bookmarkStart w:id="1274" w:name="pa_392"/>
      <w:bookmarkStart w:id="1275" w:name="p_392"/>
      <w:bookmarkEnd w:id="1273"/>
      <w:bookmarkEnd w:id="1274"/>
      <w:bookmarkEnd w:id="1275"/>
      <w:r w:rsidRPr="00180327">
        <w:rPr>
          <w:rFonts w:ascii="Helvetica" w:eastAsia="Times New Roman" w:hAnsi="Helvetica" w:cs="Helvetica"/>
          <w:color w:val="007AC3"/>
          <w:sz w:val="24"/>
          <w:szCs w:val="24"/>
          <w:lang w:eastAsia="cs-CZ"/>
        </w:rPr>
        <w:t>§ 392 </w:t>
      </w:r>
      <w:hyperlink r:id="rId5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6F4C1E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Rozhodnutí o změně právní formy nabývá účinnosti dnem zápisu do veřejného rejstříku.</w:t>
      </w:r>
    </w:p>
    <w:p w14:paraId="06BF335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76" w:name="c_22808"/>
      <w:bookmarkStart w:id="1277" w:name="pa_393"/>
      <w:bookmarkStart w:id="1278" w:name="p_393"/>
      <w:bookmarkEnd w:id="1276"/>
      <w:bookmarkEnd w:id="1277"/>
      <w:bookmarkEnd w:id="1278"/>
      <w:r w:rsidRPr="00180327">
        <w:rPr>
          <w:rFonts w:ascii="Helvetica" w:eastAsia="Times New Roman" w:hAnsi="Helvetica" w:cs="Helvetica"/>
          <w:color w:val="007AC3"/>
          <w:sz w:val="24"/>
          <w:szCs w:val="24"/>
          <w:lang w:eastAsia="cs-CZ"/>
        </w:rPr>
        <w:t>§ 393 </w:t>
      </w:r>
      <w:hyperlink r:id="rId5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021D0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Nejméně třicet dnů před zasedáním správní rady nadace zveřejní oznámení o záměru přijmout rozhodnutí o změně právní formy.</w:t>
      </w:r>
    </w:p>
    <w:p w14:paraId="5C3FD955"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Věřitel nadace, který přihlásí svou pohledávku do šesti měsíců ode dne, kdy se zápis změny právní formy stal účinným vůči třetím osobám, může žádat zajištění své pohledávky dostatečnou jistotou, jestliže se v důsledku změny právní formy její dobytnost zhorší. Prokáže-li věřitel, že se v důsledku změny právní formy dobytnost jeho pohledávky podstatným způsobem zhorší, náleží mu dostatečná jistota ještě před zápisem změny právní formy do veřejného rejstříku.</w:t>
      </w:r>
    </w:p>
    <w:p w14:paraId="18816BD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1279" w:name="c_22897"/>
      <w:bookmarkEnd w:id="1279"/>
      <w:r w:rsidRPr="00180327">
        <w:rPr>
          <w:rFonts w:ascii="Helvetica" w:eastAsia="Times New Roman" w:hAnsi="Helvetica" w:cs="Helvetica"/>
          <w:color w:val="232323"/>
          <w:sz w:val="31"/>
          <w:szCs w:val="31"/>
          <w:lang w:eastAsia="cs-CZ"/>
        </w:rPr>
        <w:t>Pododdíl 3</w:t>
      </w:r>
    </w:p>
    <w:p w14:paraId="3814034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Nadační fond</w:t>
      </w:r>
    </w:p>
    <w:p w14:paraId="72CDCC1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80" w:name="c_22901"/>
      <w:bookmarkStart w:id="1281" w:name="pa_394"/>
      <w:bookmarkStart w:id="1282" w:name="p_394"/>
      <w:bookmarkEnd w:id="1280"/>
      <w:bookmarkEnd w:id="1281"/>
      <w:bookmarkEnd w:id="1282"/>
      <w:r w:rsidRPr="00180327">
        <w:rPr>
          <w:rFonts w:ascii="Helvetica" w:eastAsia="Times New Roman" w:hAnsi="Helvetica" w:cs="Helvetica"/>
          <w:color w:val="007AC3"/>
          <w:sz w:val="24"/>
          <w:szCs w:val="24"/>
          <w:lang w:eastAsia="cs-CZ"/>
        </w:rPr>
        <w:t>§ 394 </w:t>
      </w:r>
      <w:hyperlink r:id="rId5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56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C1CB6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Zakladatel zakládá nadační fond k účelu užitečnému společensky nebo hospodářsky.</w:t>
      </w:r>
    </w:p>
    <w:p w14:paraId="5495F6C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Název nadačního fondu musí obsahovat slova „nadační fond“.</w:t>
      </w:r>
    </w:p>
    <w:p w14:paraId="182A13E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83" w:name="c_22923"/>
      <w:bookmarkStart w:id="1284" w:name="pa_395"/>
      <w:bookmarkStart w:id="1285" w:name="p_395"/>
      <w:bookmarkEnd w:id="1283"/>
      <w:bookmarkEnd w:id="1284"/>
      <w:bookmarkEnd w:id="1285"/>
      <w:r w:rsidRPr="00180327">
        <w:rPr>
          <w:rFonts w:ascii="Helvetica" w:eastAsia="Times New Roman" w:hAnsi="Helvetica" w:cs="Helvetica"/>
          <w:color w:val="007AC3"/>
          <w:sz w:val="24"/>
          <w:szCs w:val="24"/>
          <w:lang w:eastAsia="cs-CZ"/>
        </w:rPr>
        <w:t>§ 395 </w:t>
      </w:r>
      <w:hyperlink r:id="rId5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14A61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Nadační fond se zakládá zakládací listinou nebo pořízením pro případ smrti.</w:t>
      </w:r>
    </w:p>
    <w:p w14:paraId="3D83C5C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86" w:name="c_22936"/>
      <w:bookmarkStart w:id="1287" w:name="pa_396"/>
      <w:bookmarkStart w:id="1288" w:name="p_396"/>
      <w:bookmarkEnd w:id="1286"/>
      <w:bookmarkEnd w:id="1287"/>
      <w:bookmarkEnd w:id="1288"/>
      <w:r w:rsidRPr="00180327">
        <w:rPr>
          <w:rFonts w:ascii="Helvetica" w:eastAsia="Times New Roman" w:hAnsi="Helvetica" w:cs="Helvetica"/>
          <w:color w:val="007AC3"/>
          <w:sz w:val="24"/>
          <w:szCs w:val="24"/>
          <w:lang w:eastAsia="cs-CZ"/>
        </w:rPr>
        <w:t>§ 396 </w:t>
      </w:r>
      <w:hyperlink r:id="rId5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3463D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Zakladatelské právní jednání obsahuje alespoň</w:t>
      </w:r>
    </w:p>
    <w:p w14:paraId="38B14C4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název a sídlo nadačního fondu,</w:t>
      </w:r>
    </w:p>
    <w:p w14:paraId="04C853A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jméno zakladatele a jeho bydliště nebo sídlo,</w:t>
      </w:r>
    </w:p>
    <w:p w14:paraId="143D206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vymezení účelu, pro který se nadační fond zakládá,</w:t>
      </w:r>
    </w:p>
    <w:p w14:paraId="0811E6B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údaj o výši vkladu, popřípadě o jeho nepeněžitém předmětu,</w:t>
      </w:r>
    </w:p>
    <w:p w14:paraId="31CDC52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počet členů správní rady i jména a bydliště jejích prvních členů a údaj, jakým způsobem členové správní rady za nadační fond jednají,</w:t>
      </w:r>
    </w:p>
    <w:p w14:paraId="3E10BFC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počet členů dozorčí rady i jména a bydliště jejích prvních členů, nebo jméno a bydliště prvního revizora,</w:t>
      </w:r>
    </w:p>
    <w:p w14:paraId="239B37D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g) určení správce vkladů a</w:t>
      </w:r>
    </w:p>
    <w:p w14:paraId="14BA5CE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h) podmínky pro poskytování příspěvků z majetku nadačního fondu nebo vymezení okruhu činností, jež nadační fond může vzhledem k svému účelu vykonávat.</w:t>
      </w:r>
    </w:p>
    <w:p w14:paraId="4C8A879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Zakládá-li se nadační fond pořízením pro případ smrti a neurčí-li zakladatel ani způsob jmenování prvních členů správní a dozorčí rady, popřípadě prvního revizora, jmenuje je vykonavatel závěti; jinak je jmenuje soud na návrh osoby, která na tom osvědčí právní zájem.</w:t>
      </w:r>
    </w:p>
    <w:p w14:paraId="7980BA3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89" w:name="c_23086"/>
      <w:bookmarkStart w:id="1290" w:name="pa_397"/>
      <w:bookmarkStart w:id="1291" w:name="p_397"/>
      <w:bookmarkEnd w:id="1289"/>
      <w:bookmarkEnd w:id="1290"/>
      <w:bookmarkEnd w:id="1291"/>
      <w:r w:rsidRPr="00180327">
        <w:rPr>
          <w:rFonts w:ascii="Helvetica" w:eastAsia="Times New Roman" w:hAnsi="Helvetica" w:cs="Helvetica"/>
          <w:color w:val="007AC3"/>
          <w:sz w:val="24"/>
          <w:szCs w:val="24"/>
          <w:lang w:eastAsia="cs-CZ"/>
        </w:rPr>
        <w:t>§ 397 </w:t>
      </w:r>
      <w:hyperlink r:id="rId5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A74D4A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292" w:name="c_23088"/>
      <w:bookmarkEnd w:id="1292"/>
      <w:r w:rsidRPr="00180327">
        <w:rPr>
          <w:rFonts w:ascii="Helvetica" w:eastAsia="Times New Roman" w:hAnsi="Helvetica" w:cs="Helvetica"/>
          <w:color w:val="232323"/>
          <w:sz w:val="24"/>
          <w:szCs w:val="24"/>
          <w:lang w:eastAsia="cs-CZ"/>
        </w:rPr>
        <w:t>Vznik nadačního fondu</w:t>
      </w:r>
    </w:p>
    <w:p w14:paraId="4F0FE51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Nadační fond vzniká dnem zápisu do veřejného rejstříku.</w:t>
      </w:r>
    </w:p>
    <w:p w14:paraId="2FD3661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93" w:name="c_23099"/>
      <w:bookmarkStart w:id="1294" w:name="pa_398"/>
      <w:bookmarkStart w:id="1295" w:name="p_398"/>
      <w:bookmarkEnd w:id="1293"/>
      <w:bookmarkEnd w:id="1294"/>
      <w:bookmarkEnd w:id="1295"/>
      <w:r w:rsidRPr="00180327">
        <w:rPr>
          <w:rFonts w:ascii="Helvetica" w:eastAsia="Times New Roman" w:hAnsi="Helvetica" w:cs="Helvetica"/>
          <w:color w:val="007AC3"/>
          <w:sz w:val="24"/>
          <w:szCs w:val="24"/>
          <w:lang w:eastAsia="cs-CZ"/>
        </w:rPr>
        <w:t>§ 398 </w:t>
      </w:r>
      <w:hyperlink r:id="rId5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C003A9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Majetek nadačního fondu tvoří soubor vzniklý z vkladů a darů, jejichž předmět nemusí splňovat předpoklad trvalého výnosu. Co je v majetku nadačního fondu, nelze zastavit, ani jinak použít k zajištění dluhu; k právnímu jednání, které tomu odporuje, se nepřihlíží.</w:t>
      </w:r>
    </w:p>
    <w:p w14:paraId="0FD3F86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Majetek nadačního fondu lze zcizit, je-li to v souladu s účelem nadačního fondu. Lze jej též použít k investici považované za obezřetnou.</w:t>
      </w:r>
    </w:p>
    <w:p w14:paraId="51EDBA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Nadační fond nevytváří nadační jistinu ani nadační kapitál.</w:t>
      </w:r>
    </w:p>
    <w:p w14:paraId="280FD90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96" w:name="c_23173"/>
      <w:bookmarkStart w:id="1297" w:name="pa_399"/>
      <w:bookmarkStart w:id="1298" w:name="p_399"/>
      <w:bookmarkEnd w:id="1296"/>
      <w:bookmarkEnd w:id="1297"/>
      <w:bookmarkEnd w:id="1298"/>
      <w:r w:rsidRPr="00180327">
        <w:rPr>
          <w:rFonts w:ascii="Helvetica" w:eastAsia="Times New Roman" w:hAnsi="Helvetica" w:cs="Helvetica"/>
          <w:color w:val="007AC3"/>
          <w:sz w:val="24"/>
          <w:szCs w:val="24"/>
          <w:lang w:eastAsia="cs-CZ"/>
        </w:rPr>
        <w:t>§ 399 </w:t>
      </w:r>
      <w:hyperlink r:id="rId5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30509C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Připustí-li to výslovně zakladatelské právní jednání, může správní rada rozhodnout po předchozím vyjádření dozorčí rady nebo revizora o změně právní formy nadačního fondu na nadaci. Rozhodnutí o změně právní formy musí obsahovat alespoň označení nadačního fondu názvem, sídlem a identifikujícím údajem a náležitosti stanovené pro nadační listinu.</w:t>
      </w:r>
    </w:p>
    <w:p w14:paraId="7355E2C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Rozhodnutí vyžaduje formu veřejné listiny.</w:t>
      </w:r>
    </w:p>
    <w:p w14:paraId="40E9B5F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299" w:name="c_23229"/>
      <w:bookmarkStart w:id="1300" w:name="pa_400"/>
      <w:bookmarkStart w:id="1301" w:name="p_400"/>
      <w:bookmarkEnd w:id="1299"/>
      <w:bookmarkEnd w:id="1300"/>
      <w:bookmarkEnd w:id="1301"/>
      <w:r w:rsidRPr="00180327">
        <w:rPr>
          <w:rFonts w:ascii="Helvetica" w:eastAsia="Times New Roman" w:hAnsi="Helvetica" w:cs="Helvetica"/>
          <w:color w:val="007AC3"/>
          <w:sz w:val="24"/>
          <w:szCs w:val="24"/>
          <w:lang w:eastAsia="cs-CZ"/>
        </w:rPr>
        <w:t>§ 400 </w:t>
      </w:r>
      <w:hyperlink r:id="rId5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0F60A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Nejméně třicet dnů před zasedáním správní rady zveřejní nadační fond oznámení o záměru změnit právní formu.</w:t>
      </w:r>
    </w:p>
    <w:p w14:paraId="5A0F57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Věřitel nadačního fondu, který přihlásí svou pohledávku do šesti měsíců ode dne, kdy se zápis změny stal účinným vůči třetím osobám, může žádat zajištění své pohledávky dostatečnou jistotou, zhorší-li se v důsledku změny právní formy dobytnost pohledávky. Prokáže-li věřitel, že se v důsledku změny právní formy dobytnost jeho pohledávky zhorší podstatným způsobem, náleží mu dostatečná jistota ještě před zápisem změny právní formy do veřejného rejstříku.</w:t>
      </w:r>
    </w:p>
    <w:p w14:paraId="199BFAE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02" w:name="c_23314"/>
      <w:bookmarkStart w:id="1303" w:name="pa_401"/>
      <w:bookmarkStart w:id="1304" w:name="p_401"/>
      <w:bookmarkEnd w:id="1302"/>
      <w:bookmarkEnd w:id="1303"/>
      <w:bookmarkEnd w:id="1304"/>
      <w:r w:rsidRPr="00180327">
        <w:rPr>
          <w:rFonts w:ascii="Helvetica" w:eastAsia="Times New Roman" w:hAnsi="Helvetica" w:cs="Helvetica"/>
          <w:color w:val="007AC3"/>
          <w:sz w:val="24"/>
          <w:szCs w:val="24"/>
          <w:lang w:eastAsia="cs-CZ"/>
        </w:rPr>
        <w:t>§ 401 </w:t>
      </w:r>
      <w:hyperlink r:id="rId5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FF5350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trvale možné, aby nadační fond nadále plnil svůj účel, rozhodne správní rada o zrušení nadačního fondu s likvidací a zvolí likvidátora.</w:t>
      </w:r>
    </w:p>
    <w:p w14:paraId="4CFF2CF9"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Neplní-li nadační fond účel, ke kterému byl zřízen, soud jej zruší na návrh osoby, která na tom osvědčí právní zájem, a nařídí jeho likvidaci.</w:t>
      </w:r>
    </w:p>
    <w:p w14:paraId="746D1C7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305" w:name="c_23364"/>
      <w:bookmarkEnd w:id="1305"/>
      <w:r w:rsidRPr="00180327">
        <w:rPr>
          <w:rFonts w:ascii="Helvetica" w:eastAsia="Times New Roman" w:hAnsi="Helvetica" w:cs="Helvetica"/>
          <w:b/>
          <w:bCs/>
          <w:color w:val="232323"/>
          <w:sz w:val="24"/>
          <w:szCs w:val="24"/>
          <w:lang w:eastAsia="cs-CZ"/>
        </w:rPr>
        <w:t>Oddíl 4</w:t>
      </w:r>
    </w:p>
    <w:p w14:paraId="18EA743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Ústav</w:t>
      </w:r>
    </w:p>
    <w:p w14:paraId="75798AF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06" w:name="c_23367"/>
      <w:bookmarkStart w:id="1307" w:name="pa_402"/>
      <w:bookmarkStart w:id="1308" w:name="p_402"/>
      <w:bookmarkEnd w:id="1306"/>
      <w:bookmarkEnd w:id="1307"/>
      <w:bookmarkEnd w:id="1308"/>
      <w:r w:rsidRPr="00180327">
        <w:rPr>
          <w:rFonts w:ascii="Helvetica" w:eastAsia="Times New Roman" w:hAnsi="Helvetica" w:cs="Helvetica"/>
          <w:color w:val="007AC3"/>
          <w:sz w:val="24"/>
          <w:szCs w:val="24"/>
          <w:lang w:eastAsia="cs-CZ"/>
        </w:rPr>
        <w:t>§ 402 </w:t>
      </w:r>
      <w:hyperlink r:id="rId5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57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2D4306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Ústav je právnická osoba ustavená za účelem provozování činnosti užitečné společensky nebo hospodářsky s využitím své osobní a majetkové složky. Ústav provozuje činnost, jejíž výsledky jsou každému rovnocenně dostupné za podmínek předem stanovených.</w:t>
      </w:r>
    </w:p>
    <w:p w14:paraId="31515B7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09" w:name="c_23402"/>
      <w:bookmarkStart w:id="1310" w:name="pa_403"/>
      <w:bookmarkStart w:id="1311" w:name="p_403"/>
      <w:bookmarkEnd w:id="1309"/>
      <w:bookmarkEnd w:id="1310"/>
      <w:bookmarkEnd w:id="1311"/>
      <w:r w:rsidRPr="00180327">
        <w:rPr>
          <w:rFonts w:ascii="Helvetica" w:eastAsia="Times New Roman" w:hAnsi="Helvetica" w:cs="Helvetica"/>
          <w:color w:val="007AC3"/>
          <w:sz w:val="24"/>
          <w:szCs w:val="24"/>
          <w:lang w:eastAsia="cs-CZ"/>
        </w:rPr>
        <w:t>§ 403 </w:t>
      </w:r>
      <w:hyperlink r:id="rId5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92E0C9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Provozuje-li ústav obchodní závod nebo jinou vedlejší činnost, nesmí být provoz na újmu jakosti, rozsahu a dostupnosti služeb poskytovaných v rámci hlavní činnosti </w:t>
      </w:r>
      <w:r w:rsidRPr="00180327">
        <w:rPr>
          <w:rFonts w:ascii="Helvetica" w:eastAsia="Times New Roman" w:hAnsi="Helvetica" w:cs="Helvetica"/>
          <w:color w:val="232323"/>
          <w:sz w:val="24"/>
          <w:szCs w:val="24"/>
          <w:lang w:eastAsia="cs-CZ"/>
        </w:rPr>
        <w:lastRenderedPageBreak/>
        <w:t>ústavu. Zisk může ústav použít jen k podpoře činnosti, pro niž byl založen, a k úhradě nákladů na vlastní správu.</w:t>
      </w:r>
    </w:p>
    <w:p w14:paraId="16A4DC9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12" w:name="c_23447"/>
      <w:bookmarkStart w:id="1313" w:name="pa_404"/>
      <w:bookmarkStart w:id="1314" w:name="p_404"/>
      <w:bookmarkEnd w:id="1312"/>
      <w:bookmarkEnd w:id="1313"/>
      <w:bookmarkEnd w:id="1314"/>
      <w:r w:rsidRPr="00180327">
        <w:rPr>
          <w:rFonts w:ascii="Helvetica" w:eastAsia="Times New Roman" w:hAnsi="Helvetica" w:cs="Helvetica"/>
          <w:color w:val="007AC3"/>
          <w:sz w:val="24"/>
          <w:szCs w:val="24"/>
          <w:lang w:eastAsia="cs-CZ"/>
        </w:rPr>
        <w:t>§ 404 </w:t>
      </w:r>
      <w:hyperlink r:id="rId5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DAF2C0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315" w:name="c_23449"/>
      <w:bookmarkEnd w:id="1315"/>
      <w:r w:rsidRPr="00180327">
        <w:rPr>
          <w:rFonts w:ascii="Helvetica" w:eastAsia="Times New Roman" w:hAnsi="Helvetica" w:cs="Helvetica"/>
          <w:color w:val="232323"/>
          <w:sz w:val="24"/>
          <w:szCs w:val="24"/>
          <w:lang w:eastAsia="cs-CZ"/>
        </w:rPr>
        <w:t>Název ústavu</w:t>
      </w:r>
    </w:p>
    <w:p w14:paraId="5438D1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Název ústavu musí obsahovat slova „zapsaný ústav“, postačí však zkratka „z. </w:t>
      </w:r>
      <w:proofErr w:type="spellStart"/>
      <w:r w:rsidRPr="00180327">
        <w:rPr>
          <w:rFonts w:ascii="Helvetica" w:eastAsia="Times New Roman" w:hAnsi="Helvetica" w:cs="Helvetica"/>
          <w:color w:val="232323"/>
          <w:sz w:val="24"/>
          <w:szCs w:val="24"/>
          <w:lang w:eastAsia="cs-CZ"/>
        </w:rPr>
        <w:t>ú.</w:t>
      </w:r>
      <w:proofErr w:type="spellEnd"/>
      <w:r w:rsidRPr="00180327">
        <w:rPr>
          <w:rFonts w:ascii="Helvetica" w:eastAsia="Times New Roman" w:hAnsi="Helvetica" w:cs="Helvetica"/>
          <w:color w:val="232323"/>
          <w:sz w:val="24"/>
          <w:szCs w:val="24"/>
          <w:lang w:eastAsia="cs-CZ"/>
        </w:rPr>
        <w:t>“</w:t>
      </w:r>
    </w:p>
    <w:p w14:paraId="22CDB83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16" w:name="c_23463"/>
      <w:bookmarkStart w:id="1317" w:name="pa_405"/>
      <w:bookmarkStart w:id="1318" w:name="p_405"/>
      <w:bookmarkEnd w:id="1316"/>
      <w:bookmarkEnd w:id="1317"/>
      <w:bookmarkEnd w:id="1318"/>
      <w:r w:rsidRPr="00180327">
        <w:rPr>
          <w:rFonts w:ascii="Helvetica" w:eastAsia="Times New Roman" w:hAnsi="Helvetica" w:cs="Helvetica"/>
          <w:color w:val="007AC3"/>
          <w:sz w:val="24"/>
          <w:szCs w:val="24"/>
          <w:lang w:eastAsia="cs-CZ"/>
        </w:rPr>
        <w:t>§ 405 </w:t>
      </w:r>
      <w:hyperlink r:id="rId5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921FE4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319" w:name="c_23465"/>
      <w:bookmarkEnd w:id="1319"/>
      <w:r w:rsidRPr="00180327">
        <w:rPr>
          <w:rFonts w:ascii="Helvetica" w:eastAsia="Times New Roman" w:hAnsi="Helvetica" w:cs="Helvetica"/>
          <w:color w:val="232323"/>
          <w:sz w:val="24"/>
          <w:szCs w:val="24"/>
          <w:lang w:eastAsia="cs-CZ"/>
        </w:rPr>
        <w:t>Založení ústavu</w:t>
      </w:r>
    </w:p>
    <w:p w14:paraId="38260A1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Ústav se zakládá zakládací listinou nebo pořízením pro případ smrti. Zakladatelské právní jednání obsahuje alespoň</w:t>
      </w:r>
    </w:p>
    <w:p w14:paraId="265E1C0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název ústavu a jeho sídlo,</w:t>
      </w:r>
    </w:p>
    <w:p w14:paraId="0366F6B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účel ústavu vymezením předmětu jeho činnosti, popřípadě i předmět jeho podnikání,</w:t>
      </w:r>
    </w:p>
    <w:p w14:paraId="2012A13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údaj o výši vkladu, popřípadě o jeho nepeněžitém předmětu,</w:t>
      </w:r>
    </w:p>
    <w:p w14:paraId="05BFAEA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počet členů správní rady i jména a bydliště jejích prvních členů a</w:t>
      </w:r>
    </w:p>
    <w:p w14:paraId="259CC15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podrobnosti o vnitřní organizaci ústavu, nevyhradí-li se její úprava statutu ústavu.</w:t>
      </w:r>
    </w:p>
    <w:p w14:paraId="09B2240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Zřídí-li zakladatelské právní jednání dozorčí radu, uvedou se v něm počet členů dozorčí rady a jména i bydliště jejích prvních členů.</w:t>
      </w:r>
    </w:p>
    <w:p w14:paraId="121D49A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20" w:name="c_23558"/>
      <w:bookmarkStart w:id="1321" w:name="pa_406"/>
      <w:bookmarkStart w:id="1322" w:name="p_406"/>
      <w:bookmarkEnd w:id="1320"/>
      <w:bookmarkEnd w:id="1321"/>
      <w:bookmarkEnd w:id="1322"/>
      <w:r w:rsidRPr="00180327">
        <w:rPr>
          <w:rFonts w:ascii="Helvetica" w:eastAsia="Times New Roman" w:hAnsi="Helvetica" w:cs="Helvetica"/>
          <w:color w:val="007AC3"/>
          <w:sz w:val="24"/>
          <w:szCs w:val="24"/>
          <w:lang w:eastAsia="cs-CZ"/>
        </w:rPr>
        <w:t>§ 406 </w:t>
      </w:r>
      <w:hyperlink r:id="rId5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89F8A7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 změnách zakladatelského právního jednání rozhoduje i za trvání ústavu zakladatel.</w:t>
      </w:r>
    </w:p>
    <w:p w14:paraId="6B8F1E2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rozhodování zakladatele možné, nabývá jeho práva vůči ústavu osoba určená zakladatelským právním jednáním v rozsahu tam uvedeném, jinak je nabývá správní rada; v takovém případě se však k rozhodnutí správní rady o změně účelu ústavu nebo o jeho zrušení vyžaduje předchozí souhlas soudu.</w:t>
      </w:r>
    </w:p>
    <w:p w14:paraId="6C84260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23" w:name="c_23617"/>
      <w:bookmarkStart w:id="1324" w:name="pa_407"/>
      <w:bookmarkStart w:id="1325" w:name="p_407"/>
      <w:bookmarkEnd w:id="1323"/>
      <w:bookmarkEnd w:id="1324"/>
      <w:bookmarkEnd w:id="1325"/>
      <w:r w:rsidRPr="00180327">
        <w:rPr>
          <w:rFonts w:ascii="Helvetica" w:eastAsia="Times New Roman" w:hAnsi="Helvetica" w:cs="Helvetica"/>
          <w:color w:val="007AC3"/>
          <w:sz w:val="24"/>
          <w:szCs w:val="24"/>
          <w:lang w:eastAsia="cs-CZ"/>
        </w:rPr>
        <w:t>§ 407 </w:t>
      </w:r>
      <w:hyperlink r:id="rId5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4B43B4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326" w:name="c_23619"/>
      <w:bookmarkEnd w:id="1326"/>
      <w:r w:rsidRPr="00180327">
        <w:rPr>
          <w:rFonts w:ascii="Helvetica" w:eastAsia="Times New Roman" w:hAnsi="Helvetica" w:cs="Helvetica"/>
          <w:color w:val="232323"/>
          <w:sz w:val="24"/>
          <w:szCs w:val="24"/>
          <w:lang w:eastAsia="cs-CZ"/>
        </w:rPr>
        <w:t>Vznik ústavu</w:t>
      </w:r>
    </w:p>
    <w:p w14:paraId="3151FC9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Ústav vzniká zápisem do veřejného rejstříku.</w:t>
      </w:r>
    </w:p>
    <w:p w14:paraId="3152F2E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27" w:name="c_23627"/>
      <w:bookmarkStart w:id="1328" w:name="pa_408"/>
      <w:bookmarkStart w:id="1329" w:name="p_408"/>
      <w:bookmarkEnd w:id="1327"/>
      <w:bookmarkEnd w:id="1328"/>
      <w:bookmarkEnd w:id="1329"/>
      <w:r w:rsidRPr="00180327">
        <w:rPr>
          <w:rFonts w:ascii="Helvetica" w:eastAsia="Times New Roman" w:hAnsi="Helvetica" w:cs="Helvetica"/>
          <w:color w:val="007AC3"/>
          <w:sz w:val="24"/>
          <w:szCs w:val="24"/>
          <w:lang w:eastAsia="cs-CZ"/>
        </w:rPr>
        <w:t>§ 408 </w:t>
      </w:r>
      <w:hyperlink r:id="rId5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63CA86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330" w:name="c_23629"/>
      <w:bookmarkEnd w:id="1330"/>
      <w:r w:rsidRPr="00180327">
        <w:rPr>
          <w:rFonts w:ascii="Helvetica" w:eastAsia="Times New Roman" w:hAnsi="Helvetica" w:cs="Helvetica"/>
          <w:color w:val="232323"/>
          <w:sz w:val="24"/>
          <w:szCs w:val="24"/>
          <w:lang w:eastAsia="cs-CZ"/>
        </w:rPr>
        <w:t>Ředitel</w:t>
      </w:r>
    </w:p>
    <w:p w14:paraId="7014A11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Ředitel je statutární orgán ústavu. Statut může pro tento orgán zvolit i jiné označení, pokud tím nevzbudí klamný dojem o jeho povaze.</w:t>
      </w:r>
    </w:p>
    <w:p w14:paraId="627532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Ředitel nemůže být členem správní rady a byla-li zřízena dozorčí rada nebo jiný orgán obdobné povahy, pak ani členem takového orgánu. Byla-li ředitelem zvolena osoba odsouzená za úmyslný trestný čin, nepřihlíží se k volbě.</w:t>
      </w:r>
    </w:p>
    <w:p w14:paraId="45269ED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331" w:name="c_23688"/>
      <w:bookmarkEnd w:id="1331"/>
      <w:r w:rsidRPr="00180327">
        <w:rPr>
          <w:rFonts w:ascii="Helvetica" w:eastAsia="Times New Roman" w:hAnsi="Helvetica" w:cs="Helvetica"/>
          <w:b/>
          <w:bCs/>
          <w:color w:val="232323"/>
          <w:sz w:val="24"/>
          <w:szCs w:val="24"/>
          <w:lang w:eastAsia="cs-CZ"/>
        </w:rPr>
        <w:t>Správní rada</w:t>
      </w:r>
    </w:p>
    <w:p w14:paraId="75A7B50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32" w:name="c_23690"/>
      <w:bookmarkStart w:id="1333" w:name="pa_409"/>
      <w:bookmarkStart w:id="1334" w:name="p_409"/>
      <w:bookmarkEnd w:id="1332"/>
      <w:bookmarkEnd w:id="1333"/>
      <w:bookmarkEnd w:id="1334"/>
      <w:r w:rsidRPr="00180327">
        <w:rPr>
          <w:rFonts w:ascii="Helvetica" w:eastAsia="Times New Roman" w:hAnsi="Helvetica" w:cs="Helvetica"/>
          <w:color w:val="007AC3"/>
          <w:sz w:val="24"/>
          <w:szCs w:val="24"/>
          <w:lang w:eastAsia="cs-CZ"/>
        </w:rPr>
        <w:t>§ 409 </w:t>
      </w:r>
      <w:hyperlink r:id="rId5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DD9C0F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Neurčí-li zakladatelské právní jednání jiný způsob, jmenuje a odvolává členy správní rady zakladatel. Není-li to možné, volí a odvolává členy správní rady dozorčí rada, pokud byla zřízena; jinak správní rada volí a odvolává své členy sama.</w:t>
      </w:r>
    </w:p>
    <w:p w14:paraId="65CC865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Neurčí-li zakladatelské právní jednání jiné funkční období člena správní rady, je tříleté. Nevyloučí-li to zakladatelské právní jednání, lze člena správní rady volit i opakovaně; pokud však správní rada volí a odvolává své členy sama, lze tutéž osobu opakovaně zvolit nanejvýš na dvě po sobě jdoucí funkční období.</w:t>
      </w:r>
    </w:p>
    <w:p w14:paraId="724AA3C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Byla-li zřízena dozorčí rada, je členství ve správní radě a v dozorčí radě neslučitelné.</w:t>
      </w:r>
    </w:p>
    <w:p w14:paraId="347AD46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35" w:name="c_23792"/>
      <w:bookmarkStart w:id="1336" w:name="pa_410"/>
      <w:bookmarkStart w:id="1337" w:name="p_410"/>
      <w:bookmarkEnd w:id="1335"/>
      <w:bookmarkEnd w:id="1336"/>
      <w:bookmarkEnd w:id="1337"/>
      <w:r w:rsidRPr="00180327">
        <w:rPr>
          <w:rFonts w:ascii="Helvetica" w:eastAsia="Times New Roman" w:hAnsi="Helvetica" w:cs="Helvetica"/>
          <w:color w:val="007AC3"/>
          <w:sz w:val="24"/>
          <w:szCs w:val="24"/>
          <w:lang w:eastAsia="cs-CZ"/>
        </w:rPr>
        <w:t>§ 410 </w:t>
      </w:r>
      <w:hyperlink r:id="rId5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73340A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Správní rada volí i odvolává ředitele, dohlíží na výkon jeho působnosti a rozhoduje o právních jednáních ústavu vůči řediteli; není-li určeno jinak, projevuje za ústav při těchto právních jednáních vůli předseda správní rady.</w:t>
      </w:r>
    </w:p>
    <w:p w14:paraId="3444C46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38" w:name="c_23827"/>
      <w:bookmarkStart w:id="1339" w:name="pa_411"/>
      <w:bookmarkStart w:id="1340" w:name="p_411"/>
      <w:bookmarkEnd w:id="1338"/>
      <w:bookmarkEnd w:id="1339"/>
      <w:bookmarkEnd w:id="1340"/>
      <w:r w:rsidRPr="00180327">
        <w:rPr>
          <w:rFonts w:ascii="Helvetica" w:eastAsia="Times New Roman" w:hAnsi="Helvetica" w:cs="Helvetica"/>
          <w:color w:val="007AC3"/>
          <w:sz w:val="24"/>
          <w:szCs w:val="24"/>
          <w:lang w:eastAsia="cs-CZ"/>
        </w:rPr>
        <w:t>§ 411 </w:t>
      </w:r>
      <w:hyperlink r:id="rId5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D2E721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Správní rada schvaluje rozpočet, řádnou a mimořádnou účetní závěrku a výroční zprávu ústavu.</w:t>
      </w:r>
    </w:p>
    <w:p w14:paraId="09DAABD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Správní rada rozhoduje o zahájení provozu obchodního závodu nebo jiné vedlejší činnosti ústavu nebo o změně jejího předmětu, pokud zakladatelské právní jednání neurčí něco jiného.</w:t>
      </w:r>
    </w:p>
    <w:p w14:paraId="24FE999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41" w:name="c_23869"/>
      <w:bookmarkStart w:id="1342" w:name="pa_412"/>
      <w:bookmarkStart w:id="1343" w:name="p_412"/>
      <w:bookmarkEnd w:id="1341"/>
      <w:bookmarkEnd w:id="1342"/>
      <w:bookmarkEnd w:id="1343"/>
      <w:r w:rsidRPr="00180327">
        <w:rPr>
          <w:rFonts w:ascii="Helvetica" w:eastAsia="Times New Roman" w:hAnsi="Helvetica" w:cs="Helvetica"/>
          <w:color w:val="007AC3"/>
          <w:sz w:val="24"/>
          <w:szCs w:val="24"/>
          <w:lang w:eastAsia="cs-CZ"/>
        </w:rPr>
        <w:t>§ 412 </w:t>
      </w:r>
      <w:hyperlink r:id="rId5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6570A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Neurčí-li zakladatelské právní jednání další omezení, uděluje správní rada předchozí souhlas k právnímu jednání, kterým ústav</w:t>
      </w:r>
    </w:p>
    <w:p w14:paraId="644719B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nabývá nebo pozbývá vlastnického práva k nemovité věci,</w:t>
      </w:r>
    </w:p>
    <w:p w14:paraId="16B366B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vlastní nemovitou věc zatěžuje,</w:t>
      </w:r>
    </w:p>
    <w:p w14:paraId="7B793CE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nabývá nebo pozbývá právo autorské nebo průmyslové nebo</w:t>
      </w:r>
    </w:p>
    <w:p w14:paraId="75220E0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zakládá jinou právnickou osobu nebo se na takové osobě podílí vkladem.</w:t>
      </w:r>
    </w:p>
    <w:p w14:paraId="3681380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Neurčí-li zakladatelské právní jednání něco jiného, uděluje správní rada předchozí souhlas i k právnímu jednání, kterým ústav nabývá nebo pozbývá vlastnické právo k movité věci, jejíž hodnota je vyšší než hodnota zakázky malého rozsahu podle zákona upravujícího veřejné zakázky.</w:t>
      </w:r>
    </w:p>
    <w:p w14:paraId="164F266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44" w:name="c_23963"/>
      <w:bookmarkStart w:id="1345" w:name="pa_413"/>
      <w:bookmarkStart w:id="1346" w:name="p_413"/>
      <w:bookmarkEnd w:id="1344"/>
      <w:bookmarkEnd w:id="1345"/>
      <w:bookmarkEnd w:id="1346"/>
      <w:r w:rsidRPr="00180327">
        <w:rPr>
          <w:rFonts w:ascii="Helvetica" w:eastAsia="Times New Roman" w:hAnsi="Helvetica" w:cs="Helvetica"/>
          <w:color w:val="007AC3"/>
          <w:sz w:val="24"/>
          <w:szCs w:val="24"/>
          <w:lang w:eastAsia="cs-CZ"/>
        </w:rPr>
        <w:t>§ 413 </w:t>
      </w:r>
      <w:hyperlink r:id="rId5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58130A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347" w:name="c_23965"/>
      <w:bookmarkEnd w:id="1347"/>
      <w:r w:rsidRPr="00180327">
        <w:rPr>
          <w:rFonts w:ascii="Helvetica" w:eastAsia="Times New Roman" w:hAnsi="Helvetica" w:cs="Helvetica"/>
          <w:color w:val="232323"/>
          <w:sz w:val="24"/>
          <w:szCs w:val="24"/>
          <w:lang w:eastAsia="cs-CZ"/>
        </w:rPr>
        <w:t>Statut ústavu</w:t>
      </w:r>
    </w:p>
    <w:p w14:paraId="783484C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Určí-li to zakladatelské právní jednání nebo je-li to účelné, vydá správní rada statut ústavu a upraví v něm vnitřní organizaci ústavu a podrobnosti o jeho činnosti.</w:t>
      </w:r>
    </w:p>
    <w:p w14:paraId="11D7C2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Ústav statut uveřejní uložením do sbírky listin. Každý může ve veřejném rejstříku do statutu nahlížet a pořizovat si z něj výpisy, opisy nebo kopie. Stejné právo lze uplatnit také v sídle ústavu.</w:t>
      </w:r>
    </w:p>
    <w:p w14:paraId="1D55549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48" w:name="c_24027"/>
      <w:bookmarkStart w:id="1349" w:name="pa_414"/>
      <w:bookmarkStart w:id="1350" w:name="p_414"/>
      <w:bookmarkEnd w:id="1348"/>
      <w:bookmarkEnd w:id="1349"/>
      <w:bookmarkEnd w:id="1350"/>
      <w:r w:rsidRPr="00180327">
        <w:rPr>
          <w:rFonts w:ascii="Helvetica" w:eastAsia="Times New Roman" w:hAnsi="Helvetica" w:cs="Helvetica"/>
          <w:color w:val="007AC3"/>
          <w:sz w:val="24"/>
          <w:szCs w:val="24"/>
          <w:lang w:eastAsia="cs-CZ"/>
        </w:rPr>
        <w:t>§ 414 </w:t>
      </w:r>
      <w:hyperlink r:id="rId5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D9A55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Neurčí-li zakládací listina, že členům orgánů ústavu náleží za výkon funkce odměna a způsob jejího určení, platí, že řediteli náleží odměna obvyklá a má se za to, že </w:t>
      </w:r>
      <w:r w:rsidRPr="00180327">
        <w:rPr>
          <w:rFonts w:ascii="Helvetica" w:eastAsia="Times New Roman" w:hAnsi="Helvetica" w:cs="Helvetica"/>
          <w:color w:val="232323"/>
          <w:sz w:val="24"/>
          <w:szCs w:val="24"/>
          <w:lang w:eastAsia="cs-CZ"/>
        </w:rPr>
        <w:lastRenderedPageBreak/>
        <w:t>funkce členů ostatních orgánů jsou čestné. V takovém případě určí výši odměny ředitele nebo způsob jejího určení správní rada.</w:t>
      </w:r>
    </w:p>
    <w:p w14:paraId="54CC487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51" w:name="c_24076"/>
      <w:bookmarkStart w:id="1352" w:name="pa_415"/>
      <w:bookmarkStart w:id="1353" w:name="p_415"/>
      <w:bookmarkEnd w:id="1351"/>
      <w:bookmarkEnd w:id="1352"/>
      <w:bookmarkEnd w:id="1353"/>
      <w:r w:rsidRPr="00180327">
        <w:rPr>
          <w:rFonts w:ascii="Helvetica" w:eastAsia="Times New Roman" w:hAnsi="Helvetica" w:cs="Helvetica"/>
          <w:color w:val="007AC3"/>
          <w:sz w:val="24"/>
          <w:szCs w:val="24"/>
          <w:lang w:eastAsia="cs-CZ"/>
        </w:rPr>
        <w:t>§ 415 </w:t>
      </w:r>
      <w:hyperlink r:id="rId5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C0589B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Ústav účtuje odděleně o nákladech a výnosech spojených s hlavním předmětem činnosti, s provozem obchodního závodu nebo jinou vedlejší činností a se správou ústavu.</w:t>
      </w:r>
    </w:p>
    <w:p w14:paraId="3B806A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Účetní závěrku ústavu ověřuje auditor, pokud mu to ukládá zakladatelské právní jednání nebo statut, anebo pokud výše čistého obratu ústavu překročí deset milionů Kč. V těchto případech auditor ověřuje i výroční zprávu ústavu.</w:t>
      </w:r>
    </w:p>
    <w:p w14:paraId="4891CF5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54" w:name="c_24137"/>
      <w:bookmarkStart w:id="1355" w:name="pa_416"/>
      <w:bookmarkStart w:id="1356" w:name="p_416"/>
      <w:bookmarkEnd w:id="1354"/>
      <w:bookmarkEnd w:id="1355"/>
      <w:bookmarkEnd w:id="1356"/>
      <w:r w:rsidRPr="00180327">
        <w:rPr>
          <w:rFonts w:ascii="Helvetica" w:eastAsia="Times New Roman" w:hAnsi="Helvetica" w:cs="Helvetica"/>
          <w:color w:val="007AC3"/>
          <w:sz w:val="24"/>
          <w:szCs w:val="24"/>
          <w:lang w:eastAsia="cs-CZ"/>
        </w:rPr>
        <w:t>§ 416 </w:t>
      </w:r>
      <w:hyperlink r:id="rId5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CCC625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357" w:name="c_24139"/>
      <w:bookmarkEnd w:id="1357"/>
      <w:r w:rsidRPr="00180327">
        <w:rPr>
          <w:rFonts w:ascii="Helvetica" w:eastAsia="Times New Roman" w:hAnsi="Helvetica" w:cs="Helvetica"/>
          <w:color w:val="232323"/>
          <w:sz w:val="24"/>
          <w:szCs w:val="24"/>
          <w:lang w:eastAsia="cs-CZ"/>
        </w:rPr>
        <w:t>Výroční zpráva</w:t>
      </w:r>
    </w:p>
    <w:p w14:paraId="67E5C2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Výroční zpráva ústavu obsahuje kromě náležitostí stanovených jiným právním předpisem upravujícím účetnictví další významnější údaje o činnosti a hospodaření ústavu, včetně výše plnění </w:t>
      </w:r>
      <w:proofErr w:type="gramStart"/>
      <w:r w:rsidRPr="00180327">
        <w:rPr>
          <w:rFonts w:ascii="Helvetica" w:eastAsia="Times New Roman" w:hAnsi="Helvetica" w:cs="Helvetica"/>
          <w:color w:val="232323"/>
          <w:sz w:val="24"/>
          <w:szCs w:val="24"/>
          <w:lang w:eastAsia="cs-CZ"/>
        </w:rPr>
        <w:t>poskytnutých členům orgánů ústavu</w:t>
      </w:r>
      <w:proofErr w:type="gramEnd"/>
      <w:r w:rsidRPr="00180327">
        <w:rPr>
          <w:rFonts w:ascii="Helvetica" w:eastAsia="Times New Roman" w:hAnsi="Helvetica" w:cs="Helvetica"/>
          <w:color w:val="232323"/>
          <w:sz w:val="24"/>
          <w:szCs w:val="24"/>
          <w:lang w:eastAsia="cs-CZ"/>
        </w:rPr>
        <w:t>, a o případných změnách zakladatelského právního jednání nebo změnách členství v orgánech ústavu.</w:t>
      </w:r>
    </w:p>
    <w:p w14:paraId="745359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Neurčí-li zakladatelské právní jednání i další způsob uveřejnění, uveřejní ústav výroční zprávu nejpozději do šesti měsíců po skončení účetního období uložením do sbírky listin. Každý může ve veřejném rejstříku do statutu nahlížet a pořizovat si z něj výpisy, opisy nebo kopie.</w:t>
      </w:r>
    </w:p>
    <w:p w14:paraId="3CA2193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58" w:name="c_24224"/>
      <w:bookmarkStart w:id="1359" w:name="pa_417"/>
      <w:bookmarkStart w:id="1360" w:name="p_417"/>
      <w:bookmarkEnd w:id="1358"/>
      <w:bookmarkEnd w:id="1359"/>
      <w:bookmarkEnd w:id="1360"/>
      <w:r w:rsidRPr="00180327">
        <w:rPr>
          <w:rFonts w:ascii="Helvetica" w:eastAsia="Times New Roman" w:hAnsi="Helvetica" w:cs="Helvetica"/>
          <w:color w:val="007AC3"/>
          <w:sz w:val="24"/>
          <w:szCs w:val="24"/>
          <w:lang w:eastAsia="cs-CZ"/>
        </w:rPr>
        <w:t>§ 417 </w:t>
      </w:r>
      <w:hyperlink r:id="rId5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AEB8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Nenaplňuje-li ústav dlouhodobě svůj účel, zruší jej soud na návrh osoby, která osvědčí právní zájem.</w:t>
      </w:r>
    </w:p>
    <w:p w14:paraId="16EE14A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61" w:name="c_24241"/>
      <w:bookmarkStart w:id="1362" w:name="pa_418"/>
      <w:bookmarkStart w:id="1363" w:name="p_418"/>
      <w:bookmarkEnd w:id="1361"/>
      <w:bookmarkEnd w:id="1362"/>
      <w:bookmarkEnd w:id="1363"/>
      <w:r w:rsidRPr="00180327">
        <w:rPr>
          <w:rFonts w:ascii="Helvetica" w:eastAsia="Times New Roman" w:hAnsi="Helvetica" w:cs="Helvetica"/>
          <w:color w:val="007AC3"/>
          <w:sz w:val="24"/>
          <w:szCs w:val="24"/>
          <w:lang w:eastAsia="cs-CZ"/>
        </w:rPr>
        <w:t>§ 418 </w:t>
      </w:r>
      <w:hyperlink r:id="rId5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69A9FB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 ostatním se na právní poměry ústavu použijí obdobně ustanovení o nadaci; nepoužijí se však ustanovení o nadační jistině a nadačním kapitálu.</w:t>
      </w:r>
    </w:p>
    <w:p w14:paraId="34EEC61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1364" w:name="c_24265"/>
      <w:bookmarkEnd w:id="1364"/>
      <w:r w:rsidRPr="00180327">
        <w:rPr>
          <w:rFonts w:ascii="Helvetica" w:eastAsia="Times New Roman" w:hAnsi="Helvetica" w:cs="Helvetica"/>
          <w:b/>
          <w:bCs/>
          <w:color w:val="232323"/>
          <w:sz w:val="29"/>
          <w:szCs w:val="29"/>
          <w:lang w:eastAsia="cs-CZ"/>
        </w:rPr>
        <w:t>Díl 4</w:t>
      </w:r>
    </w:p>
    <w:p w14:paraId="47313AB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Spotřebitel</w:t>
      </w:r>
    </w:p>
    <w:p w14:paraId="46A55AD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65" w:name="c_24268"/>
      <w:bookmarkStart w:id="1366" w:name="pa_419"/>
      <w:bookmarkStart w:id="1367" w:name="p_419"/>
      <w:bookmarkEnd w:id="1365"/>
      <w:bookmarkEnd w:id="1366"/>
      <w:bookmarkEnd w:id="1367"/>
      <w:r w:rsidRPr="00180327">
        <w:rPr>
          <w:rFonts w:ascii="Helvetica" w:eastAsia="Times New Roman" w:hAnsi="Helvetica" w:cs="Helvetica"/>
          <w:color w:val="007AC3"/>
          <w:sz w:val="24"/>
          <w:szCs w:val="24"/>
          <w:lang w:eastAsia="cs-CZ"/>
        </w:rPr>
        <w:t>§ 419 </w:t>
      </w:r>
      <w:hyperlink r:id="rId5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59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09AA8F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Spotřebitelem je každý člověk, který mimo rámec své podnikatelské činnosti nebo mimo rámec samostatného výkonu svého povolání uzavírá smlouvu s podnikatelem nebo s ním jinak jedná.</w:t>
      </w:r>
    </w:p>
    <w:p w14:paraId="58511B2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1368" w:name="c_24296"/>
      <w:bookmarkEnd w:id="1368"/>
      <w:r w:rsidRPr="00180327">
        <w:rPr>
          <w:rFonts w:ascii="Helvetica" w:eastAsia="Times New Roman" w:hAnsi="Helvetica" w:cs="Helvetica"/>
          <w:b/>
          <w:bCs/>
          <w:color w:val="232323"/>
          <w:sz w:val="29"/>
          <w:szCs w:val="29"/>
          <w:lang w:eastAsia="cs-CZ"/>
        </w:rPr>
        <w:t>Díl 5</w:t>
      </w:r>
    </w:p>
    <w:p w14:paraId="3A8B273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Podnikatel</w:t>
      </w:r>
    </w:p>
    <w:p w14:paraId="076D565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69" w:name="c_24299"/>
      <w:bookmarkStart w:id="1370" w:name="pa_420"/>
      <w:bookmarkStart w:id="1371" w:name="p_420"/>
      <w:bookmarkEnd w:id="1369"/>
      <w:bookmarkEnd w:id="1370"/>
      <w:bookmarkEnd w:id="1371"/>
      <w:r w:rsidRPr="00180327">
        <w:rPr>
          <w:rFonts w:ascii="Helvetica" w:eastAsia="Times New Roman" w:hAnsi="Helvetica" w:cs="Helvetica"/>
          <w:color w:val="007AC3"/>
          <w:sz w:val="24"/>
          <w:szCs w:val="24"/>
          <w:lang w:eastAsia="cs-CZ"/>
        </w:rPr>
        <w:t>§ 420 </w:t>
      </w:r>
      <w:hyperlink r:id="rId5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59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895C86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Kdo samostatně vykonává na vlastní účet a odpovědnost výdělečnou činnost živnostenským nebo obdobným způsobem se záměrem činit tak soustavně za účelem dosažení zisku, je považován se zřetelem k této činnosti za podnikatele.</w:t>
      </w:r>
    </w:p>
    <w:p w14:paraId="7536FDB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 účely ochrany spotřebitele a pro účely </w:t>
      </w:r>
      <w:hyperlink r:id="rId598" w:history="1">
        <w:r w:rsidRPr="00180327">
          <w:rPr>
            <w:rFonts w:ascii="Helvetica" w:eastAsia="Times New Roman" w:hAnsi="Helvetica" w:cs="Helvetica"/>
            <w:color w:val="005B92"/>
            <w:sz w:val="24"/>
            <w:szCs w:val="24"/>
            <w:u w:val="single"/>
            <w:lang w:eastAsia="cs-CZ"/>
          </w:rPr>
          <w:t>§ 1963</w:t>
        </w:r>
      </w:hyperlink>
      <w:r w:rsidRPr="00180327">
        <w:rPr>
          <w:rFonts w:ascii="Helvetica" w:eastAsia="Times New Roman" w:hAnsi="Helvetica" w:cs="Helvetica"/>
          <w:color w:val="232323"/>
          <w:sz w:val="24"/>
          <w:szCs w:val="24"/>
          <w:lang w:eastAsia="cs-CZ"/>
        </w:rPr>
        <w:t> se za podnikatele považuje také každá osoba, která uzavírá smlouvy související s vlastní obchodní, výrobní nebo obdobnou činností či při samostatném výkonu svého povolání, popřípadě osoba, která jedná jménem nebo na účet podnikatele.</w:t>
      </w:r>
    </w:p>
    <w:p w14:paraId="59B0934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72" w:name="c_24377"/>
      <w:bookmarkStart w:id="1373" w:name="pa_421"/>
      <w:bookmarkStart w:id="1374" w:name="p_421"/>
      <w:bookmarkEnd w:id="1372"/>
      <w:bookmarkEnd w:id="1373"/>
      <w:bookmarkEnd w:id="1374"/>
      <w:r w:rsidRPr="00180327">
        <w:rPr>
          <w:rFonts w:ascii="Helvetica" w:eastAsia="Times New Roman" w:hAnsi="Helvetica" w:cs="Helvetica"/>
          <w:color w:val="007AC3"/>
          <w:sz w:val="24"/>
          <w:szCs w:val="24"/>
          <w:lang w:eastAsia="cs-CZ"/>
        </w:rPr>
        <w:t>§ 421 </w:t>
      </w:r>
      <w:hyperlink r:id="rId5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60EC20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 podnikatele se považuje osoba zapsaná v obchodním rejstříku. Za jakých podmínek se osoby zapisují do obchodního rejstříku, stanoví jiný zákon.</w:t>
      </w:r>
    </w:p>
    <w:p w14:paraId="5F35E8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 se za to, že podnikatelem je osoba, která má k podnikání živnostenské nebo jiné oprávnění podle jiného zákona.</w:t>
      </w:r>
    </w:p>
    <w:p w14:paraId="321C909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75" w:name="c_24421"/>
      <w:bookmarkStart w:id="1376" w:name="pa_422"/>
      <w:bookmarkStart w:id="1377" w:name="p_422"/>
      <w:bookmarkEnd w:id="1375"/>
      <w:bookmarkEnd w:id="1376"/>
      <w:bookmarkEnd w:id="1377"/>
      <w:r w:rsidRPr="00180327">
        <w:rPr>
          <w:rFonts w:ascii="Helvetica" w:eastAsia="Times New Roman" w:hAnsi="Helvetica" w:cs="Helvetica"/>
          <w:color w:val="007AC3"/>
          <w:sz w:val="24"/>
          <w:szCs w:val="24"/>
          <w:lang w:eastAsia="cs-CZ"/>
        </w:rPr>
        <w:t>§ 422 </w:t>
      </w:r>
      <w:hyperlink r:id="rId6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CE3851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Podnikatel, který nemá obchodní firmu, právně jedná při svém podnikání pod vlastním jménem; připojí-li k němu dodatky charakterizující blíže jeho osobu nebo obchodní závod, nesmí být klamavé.</w:t>
      </w:r>
    </w:p>
    <w:p w14:paraId="0F75787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378" w:name="c_24450"/>
      <w:bookmarkEnd w:id="1378"/>
      <w:r w:rsidRPr="00180327">
        <w:rPr>
          <w:rFonts w:ascii="Helvetica" w:eastAsia="Times New Roman" w:hAnsi="Helvetica" w:cs="Helvetica"/>
          <w:b/>
          <w:bCs/>
          <w:color w:val="232323"/>
          <w:sz w:val="24"/>
          <w:szCs w:val="24"/>
          <w:lang w:eastAsia="cs-CZ"/>
        </w:rPr>
        <w:t>Obchodní firma</w:t>
      </w:r>
    </w:p>
    <w:p w14:paraId="289BD83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79" w:name="c_24452"/>
      <w:bookmarkStart w:id="1380" w:name="pa_423"/>
      <w:bookmarkStart w:id="1381" w:name="p_423"/>
      <w:bookmarkEnd w:id="1379"/>
      <w:bookmarkEnd w:id="1380"/>
      <w:bookmarkEnd w:id="1381"/>
      <w:r w:rsidRPr="00180327">
        <w:rPr>
          <w:rFonts w:ascii="Helvetica" w:eastAsia="Times New Roman" w:hAnsi="Helvetica" w:cs="Helvetica"/>
          <w:color w:val="007AC3"/>
          <w:sz w:val="24"/>
          <w:szCs w:val="24"/>
          <w:lang w:eastAsia="cs-CZ"/>
        </w:rPr>
        <w:t>§ 423 </w:t>
      </w:r>
      <w:hyperlink r:id="rId6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0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DC234B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Obchodní firma je jméno, pod kterým je podnikatel zapsán do obchodního rejstříku. Podnikatel nesmí mít víc obchodních firem.</w:t>
      </w:r>
    </w:p>
    <w:p w14:paraId="1E6CDA3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Ochrana práv k obchodní firmě náleží tomu, kdo ji po právu použil poprvé. Kdo byl dotčen ve svém právu k obchodní firmě, má stejná práva jako při ochraně před nekalou soutěží.</w:t>
      </w:r>
    </w:p>
    <w:p w14:paraId="50FC87D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82" w:name="c_24505"/>
      <w:bookmarkStart w:id="1383" w:name="pa_424"/>
      <w:bookmarkStart w:id="1384" w:name="p_424"/>
      <w:bookmarkEnd w:id="1382"/>
      <w:bookmarkEnd w:id="1383"/>
      <w:bookmarkEnd w:id="1384"/>
      <w:r w:rsidRPr="00180327">
        <w:rPr>
          <w:rFonts w:ascii="Helvetica" w:eastAsia="Times New Roman" w:hAnsi="Helvetica" w:cs="Helvetica"/>
          <w:color w:val="007AC3"/>
          <w:sz w:val="24"/>
          <w:szCs w:val="24"/>
          <w:lang w:eastAsia="cs-CZ"/>
        </w:rPr>
        <w:t>§ 424 </w:t>
      </w:r>
      <w:hyperlink r:id="rId6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2F4E3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Obchodní firma nesmí být zaměnitelná s jinou obchodní firmou ani nesmí působit klamavě.</w:t>
      </w:r>
    </w:p>
    <w:p w14:paraId="07D70A3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85" w:name="c_24520"/>
      <w:bookmarkStart w:id="1386" w:name="pa_425"/>
      <w:bookmarkStart w:id="1387" w:name="p_425"/>
      <w:bookmarkEnd w:id="1385"/>
      <w:bookmarkEnd w:id="1386"/>
      <w:bookmarkEnd w:id="1387"/>
      <w:r w:rsidRPr="00180327">
        <w:rPr>
          <w:rFonts w:ascii="Helvetica" w:eastAsia="Times New Roman" w:hAnsi="Helvetica" w:cs="Helvetica"/>
          <w:color w:val="007AC3"/>
          <w:sz w:val="24"/>
          <w:szCs w:val="24"/>
          <w:lang w:eastAsia="cs-CZ"/>
        </w:rPr>
        <w:t>§ 425 </w:t>
      </w:r>
      <w:hyperlink r:id="rId6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B0249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Člověk se zapíše do obchodního rejstříku pod obchodní firmou tvořenou zpravidla jeho jménem. Změní-li se jeho jméno, může používat v obchodní firmě i nadále své dřívější jméno; změnu jména však uveřejní.</w:t>
      </w:r>
    </w:p>
    <w:p w14:paraId="0378BDA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Zapíše-li se člověk do obchodního rejstříku pod jinou obchodní firmou než pod svým jménem, musí být zřejmé, že nejde o obchodní firmu právnické osoby.</w:t>
      </w:r>
    </w:p>
    <w:p w14:paraId="4A11073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88" w:name="c_24579"/>
      <w:bookmarkStart w:id="1389" w:name="pa_426"/>
      <w:bookmarkStart w:id="1390" w:name="p_426"/>
      <w:bookmarkEnd w:id="1388"/>
      <w:bookmarkEnd w:id="1389"/>
      <w:bookmarkEnd w:id="1390"/>
      <w:r w:rsidRPr="00180327">
        <w:rPr>
          <w:rFonts w:ascii="Helvetica" w:eastAsia="Times New Roman" w:hAnsi="Helvetica" w:cs="Helvetica"/>
          <w:color w:val="007AC3"/>
          <w:sz w:val="24"/>
          <w:szCs w:val="24"/>
          <w:lang w:eastAsia="cs-CZ"/>
        </w:rPr>
        <w:t>§ 426 </w:t>
      </w:r>
      <w:hyperlink r:id="rId6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0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A4F78E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více obchodních závodů několika podnikatelů spojeno do podnikatelského seskupení, mohou jejich jména nebo obchodní firmy obsahovat shodné prvky; veřejnost však musí být schopna je odlišit.</w:t>
      </w:r>
    </w:p>
    <w:p w14:paraId="25DD927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91" w:name="c_24607"/>
      <w:bookmarkStart w:id="1392" w:name="pa_427"/>
      <w:bookmarkStart w:id="1393" w:name="p_427"/>
      <w:bookmarkEnd w:id="1391"/>
      <w:bookmarkEnd w:id="1392"/>
      <w:bookmarkEnd w:id="1393"/>
      <w:r w:rsidRPr="00180327">
        <w:rPr>
          <w:rFonts w:ascii="Helvetica" w:eastAsia="Times New Roman" w:hAnsi="Helvetica" w:cs="Helvetica"/>
          <w:color w:val="007AC3"/>
          <w:sz w:val="24"/>
          <w:szCs w:val="24"/>
          <w:lang w:eastAsia="cs-CZ"/>
        </w:rPr>
        <w:t>§ 427 </w:t>
      </w:r>
      <w:hyperlink r:id="rId6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0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0492F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Kdo nabude obchodní firmu, má právo ji používat, pokud k tomu má souhlas svého předchůdce nebo jeho právního nástupce; vyžaduje se však, aby k obchodní firmě připojil údaj vyjadřující právní nástupnictví.</w:t>
      </w:r>
    </w:p>
    <w:p w14:paraId="52AB8D0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přeměně právnické osoby přejde obchodní firma na právního nástupce, pokud s tím souhlasí; souhlas jiné osoby se nevyžaduje. Má-li právnická osoba více právních nástupců a neurčí-li se, na kterého z nich obchodní firma přechází, nepřejde obchodní firma na žádného z nich.</w:t>
      </w:r>
    </w:p>
    <w:p w14:paraId="1A4D475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94" w:name="c_24684"/>
      <w:bookmarkStart w:id="1395" w:name="pa_428"/>
      <w:bookmarkStart w:id="1396" w:name="p_428"/>
      <w:bookmarkEnd w:id="1394"/>
      <w:bookmarkEnd w:id="1395"/>
      <w:bookmarkEnd w:id="1396"/>
      <w:r w:rsidRPr="00180327">
        <w:rPr>
          <w:rFonts w:ascii="Helvetica" w:eastAsia="Times New Roman" w:hAnsi="Helvetica" w:cs="Helvetica"/>
          <w:color w:val="007AC3"/>
          <w:sz w:val="24"/>
          <w:szCs w:val="24"/>
          <w:lang w:eastAsia="cs-CZ"/>
        </w:rPr>
        <w:t>§ 428 </w:t>
      </w:r>
      <w:hyperlink r:id="rId6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1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1B7991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Odvolat souhlas s užitím svého jména v obchodní firmě právnické osoby má právo ten, kdo k tomu má tak závažný důvod, že po něm nelze spravedlivě požadovat, aby jeho jméno bylo v obchodní firmě využíváno; takovým důvodem může být zejména změna převažující povahy podnikání právnické osoby nebo změna vlastnické struktury obchodní korporace. Za těchto podmínek má právo odvolat souhlas i právní nástupce osoby, která souhlas udělila.</w:t>
      </w:r>
    </w:p>
    <w:p w14:paraId="1B7A080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397" w:name="c_24752"/>
      <w:bookmarkStart w:id="1398" w:name="pa_429"/>
      <w:bookmarkStart w:id="1399" w:name="p_429"/>
      <w:bookmarkEnd w:id="1397"/>
      <w:bookmarkEnd w:id="1398"/>
      <w:bookmarkEnd w:id="1399"/>
      <w:r w:rsidRPr="00180327">
        <w:rPr>
          <w:rFonts w:ascii="Helvetica" w:eastAsia="Times New Roman" w:hAnsi="Helvetica" w:cs="Helvetica"/>
          <w:color w:val="007AC3"/>
          <w:sz w:val="24"/>
          <w:szCs w:val="24"/>
          <w:lang w:eastAsia="cs-CZ"/>
        </w:rPr>
        <w:t>§ 429 </w:t>
      </w:r>
      <w:hyperlink r:id="rId6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1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3932FF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400" w:name="c_24754"/>
      <w:bookmarkEnd w:id="1400"/>
      <w:r w:rsidRPr="00180327">
        <w:rPr>
          <w:rFonts w:ascii="Helvetica" w:eastAsia="Times New Roman" w:hAnsi="Helvetica" w:cs="Helvetica"/>
          <w:color w:val="232323"/>
          <w:sz w:val="24"/>
          <w:szCs w:val="24"/>
          <w:lang w:eastAsia="cs-CZ"/>
        </w:rPr>
        <w:t>Sídlo podnikatele</w:t>
      </w:r>
    </w:p>
    <w:p w14:paraId="30A2EEE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Sídlo podnikatele se určí adresou zapsanou ve veřejném rejstříku. Nezapisuje-li se fyzická osoba jako podnikatel do veřejného rejstříku, je jeho sídlem místo, kde má hlavní obchodní závod, popřípadě kde má bydliště.</w:t>
      </w:r>
    </w:p>
    <w:p w14:paraId="75B37F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Uvádí-li podnikatel jako své sídlo jiné místo než své sídlo skutečné, může se každý dovolat i jeho skutečného sídla. Proti tomu, kdo se dovolá sídla podnikatele zapsaného ve veřejném rejstříku, nemůže podnikatel namítat, že má skutečné sídlo v jiném místě.</w:t>
      </w:r>
    </w:p>
    <w:p w14:paraId="022DBB8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401" w:name="c_24829"/>
      <w:bookmarkEnd w:id="1401"/>
      <w:r w:rsidRPr="00180327">
        <w:rPr>
          <w:rFonts w:ascii="Helvetica" w:eastAsia="Times New Roman" w:hAnsi="Helvetica" w:cs="Helvetica"/>
          <w:b/>
          <w:bCs/>
          <w:color w:val="232323"/>
          <w:sz w:val="24"/>
          <w:szCs w:val="24"/>
          <w:lang w:eastAsia="cs-CZ"/>
        </w:rPr>
        <w:t>Zastoupení podnikatele</w:t>
      </w:r>
    </w:p>
    <w:p w14:paraId="2F7F954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02" w:name="c_24831"/>
      <w:bookmarkStart w:id="1403" w:name="pa_430"/>
      <w:bookmarkStart w:id="1404" w:name="p_430"/>
      <w:bookmarkEnd w:id="1402"/>
      <w:bookmarkEnd w:id="1403"/>
      <w:bookmarkEnd w:id="1404"/>
      <w:r w:rsidRPr="00180327">
        <w:rPr>
          <w:rFonts w:ascii="Helvetica" w:eastAsia="Times New Roman" w:hAnsi="Helvetica" w:cs="Helvetica"/>
          <w:color w:val="007AC3"/>
          <w:sz w:val="24"/>
          <w:szCs w:val="24"/>
          <w:lang w:eastAsia="cs-CZ"/>
        </w:rPr>
        <w:t>§ 430 </w:t>
      </w:r>
      <w:hyperlink r:id="rId6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C8F05A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Pověří-li podnikatel někoho při provozu obchodního závodu určitou činností, zastupuje tato osoba podnikatele ve všech jednáních, k nimž při této činnosti obvykle dochází.</w:t>
      </w:r>
    </w:p>
    <w:p w14:paraId="25D903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Podnikatele zavazuje i jednání jiné osoby v jeho provozovně, pokud byla třetí osoba v dobré víře, že jednající osoba je k jednání oprávněna.</w:t>
      </w:r>
    </w:p>
    <w:p w14:paraId="116FEC0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05" w:name="c_24881"/>
      <w:bookmarkStart w:id="1406" w:name="pa_431"/>
      <w:bookmarkStart w:id="1407" w:name="p_431"/>
      <w:bookmarkEnd w:id="1405"/>
      <w:bookmarkEnd w:id="1406"/>
      <w:bookmarkEnd w:id="1407"/>
      <w:r w:rsidRPr="00180327">
        <w:rPr>
          <w:rFonts w:ascii="Helvetica" w:eastAsia="Times New Roman" w:hAnsi="Helvetica" w:cs="Helvetica"/>
          <w:color w:val="007AC3"/>
          <w:sz w:val="24"/>
          <w:szCs w:val="24"/>
          <w:lang w:eastAsia="cs-CZ"/>
        </w:rPr>
        <w:t>§ 431 </w:t>
      </w:r>
      <w:hyperlink r:id="rId6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15"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0DBEA80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Překročí-li zástupce podnikatele </w:t>
      </w:r>
      <w:proofErr w:type="spellStart"/>
      <w:r w:rsidRPr="00180327">
        <w:rPr>
          <w:rFonts w:ascii="Helvetica" w:eastAsia="Times New Roman" w:hAnsi="Helvetica" w:cs="Helvetica"/>
          <w:color w:val="232323"/>
          <w:sz w:val="24"/>
          <w:szCs w:val="24"/>
          <w:lang w:eastAsia="cs-CZ"/>
        </w:rPr>
        <w:t>zástupčí</w:t>
      </w:r>
      <w:proofErr w:type="spellEnd"/>
      <w:r w:rsidRPr="00180327">
        <w:rPr>
          <w:rFonts w:ascii="Helvetica" w:eastAsia="Times New Roman" w:hAnsi="Helvetica" w:cs="Helvetica"/>
          <w:color w:val="232323"/>
          <w:sz w:val="24"/>
          <w:szCs w:val="24"/>
          <w:lang w:eastAsia="cs-CZ"/>
        </w:rPr>
        <w:t xml:space="preserve"> oprávnění, podnikatele právní jednání zavazuje; to neplatí, věděla-li třetí osoba o překročení nebo musela-li o něm vědět vzhledem k okolnostem případu.</w:t>
      </w:r>
    </w:p>
    <w:p w14:paraId="663FF19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08" w:name="c_24908"/>
      <w:bookmarkStart w:id="1409" w:name="pa_432"/>
      <w:bookmarkStart w:id="1410" w:name="p_432"/>
      <w:bookmarkEnd w:id="1408"/>
      <w:bookmarkEnd w:id="1409"/>
      <w:bookmarkEnd w:id="1410"/>
      <w:r w:rsidRPr="00180327">
        <w:rPr>
          <w:rFonts w:ascii="Helvetica" w:eastAsia="Times New Roman" w:hAnsi="Helvetica" w:cs="Helvetica"/>
          <w:color w:val="007AC3"/>
          <w:sz w:val="24"/>
          <w:szCs w:val="24"/>
          <w:lang w:eastAsia="cs-CZ"/>
        </w:rPr>
        <w:t>§ 432 </w:t>
      </w:r>
      <w:hyperlink r:id="rId6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17"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3E236B9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411" w:name="c_24910"/>
      <w:bookmarkEnd w:id="1411"/>
      <w:r w:rsidRPr="00180327">
        <w:rPr>
          <w:rFonts w:ascii="Helvetica" w:eastAsia="Times New Roman" w:hAnsi="Helvetica" w:cs="Helvetica"/>
          <w:color w:val="232323"/>
          <w:sz w:val="24"/>
          <w:szCs w:val="24"/>
          <w:lang w:eastAsia="cs-CZ"/>
        </w:rPr>
        <w:t>Zákaz konkurence</w:t>
      </w:r>
    </w:p>
    <w:p w14:paraId="6FE476B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Osoba, která vystupuje jako podnikatelův zástupce při provozu obchodního závodu, nesmí bez souhlasu podnikatele činit na vlastní nebo cizí účet nic, co spadá </w:t>
      </w:r>
      <w:r w:rsidRPr="00180327">
        <w:rPr>
          <w:rFonts w:ascii="Helvetica" w:eastAsia="Times New Roman" w:hAnsi="Helvetica" w:cs="Helvetica"/>
          <w:color w:val="232323"/>
          <w:sz w:val="24"/>
          <w:szCs w:val="24"/>
          <w:lang w:eastAsia="cs-CZ"/>
        </w:rPr>
        <w:lastRenderedPageBreak/>
        <w:t>do oboru obchodního závodu. Stane-li se tak, může se podnikatel domáhat, aby se jeho zástupce takového jednání zdržel.</w:t>
      </w:r>
    </w:p>
    <w:p w14:paraId="2AAB67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Jednal-li zástupce na vlastní účet, může se podnikatel domáhat, aby zástupcovo jednání bylo prohlášeno za učiněné na jeho účet. Jednal-li zástupce na cizí účet, může se podnikatel domáhat, aby mu bylo postoupeno právo na odměnu nebo aby mu byla vydána odměna již poskytnutá. Tato práva zanikají, pokud nebyla uplatněna do tří měsíců ode dne, kdy se podnikatel o jednání dozvěděl, nejpozději však rok ode dne, kdy k jednání došlo.</w:t>
      </w:r>
    </w:p>
    <w:p w14:paraId="0CA9DBD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Namísto práva podle odstavce 2 může podnikatel požadovat náhradu škody; to však jen tehdy, měl-li a mohl zástupce vědět, že svou činností podnikatele poškozuje. Měl-li a mohl vědět také ten, v jehož prospěch podnikatelův zástupce nedovoleně jednal, že jde o činnost poškozující podnikatele, je povinen k náhradě škody také on.</w:t>
      </w:r>
    </w:p>
    <w:p w14:paraId="6B648F2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12" w:name="c_25075"/>
      <w:bookmarkStart w:id="1413" w:name="pa_433"/>
      <w:bookmarkStart w:id="1414" w:name="p_433"/>
      <w:bookmarkEnd w:id="1412"/>
      <w:bookmarkEnd w:id="1413"/>
      <w:bookmarkEnd w:id="1414"/>
      <w:r w:rsidRPr="00180327">
        <w:rPr>
          <w:rFonts w:ascii="Helvetica" w:eastAsia="Times New Roman" w:hAnsi="Helvetica" w:cs="Helvetica"/>
          <w:color w:val="007AC3"/>
          <w:sz w:val="24"/>
          <w:szCs w:val="24"/>
          <w:lang w:eastAsia="cs-CZ"/>
        </w:rPr>
        <w:t>§ 433 </w:t>
      </w:r>
      <w:hyperlink r:id="rId6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BD43A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jako podnikatel vystupuje vůči dalším osobám v hospodářském styku, nesmí svou kvalitu odborníka ani své hospodářské postavení zneužít k vytváření nebo k využití závislosti slabší strany a k dosažení zřejmé a nedůvodné nerovnováhy ve vzájemných právech a povinnostech stran.</w:t>
      </w:r>
    </w:p>
    <w:p w14:paraId="67D3875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 se za to, že slabší stranou je vždy osoba, která vůči podnikateli v hospodářském styku vystupuje mimo souvislost s vlastním podnikáním.</w:t>
      </w:r>
    </w:p>
    <w:p w14:paraId="38FD44C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15" w:name="c_25141"/>
      <w:bookmarkStart w:id="1416" w:name="pa_434"/>
      <w:bookmarkStart w:id="1417" w:name="p_434"/>
      <w:bookmarkEnd w:id="1415"/>
      <w:bookmarkEnd w:id="1416"/>
      <w:bookmarkEnd w:id="1417"/>
      <w:r w:rsidRPr="00180327">
        <w:rPr>
          <w:rFonts w:ascii="Helvetica" w:eastAsia="Times New Roman" w:hAnsi="Helvetica" w:cs="Helvetica"/>
          <w:color w:val="007AC3"/>
          <w:sz w:val="24"/>
          <w:szCs w:val="24"/>
          <w:lang w:eastAsia="cs-CZ"/>
        </w:rPr>
        <w:t>§ 434 </w:t>
      </w:r>
      <w:hyperlink r:id="rId6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744EE3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Dá-li podnikatel veřejnosti najevo, ve kterém místě podniká, umožní veřejnosti vstupovat s ním v tomto místě do právního styku v určené provozní době; jinak v době obvyklé.</w:t>
      </w:r>
    </w:p>
    <w:p w14:paraId="5A72D4D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18" w:name="c_25170"/>
      <w:bookmarkStart w:id="1419" w:name="pa_435"/>
      <w:bookmarkStart w:id="1420" w:name="p_435"/>
      <w:bookmarkEnd w:id="1418"/>
      <w:bookmarkEnd w:id="1419"/>
      <w:bookmarkEnd w:id="1420"/>
      <w:r w:rsidRPr="00180327">
        <w:rPr>
          <w:rFonts w:ascii="Helvetica" w:eastAsia="Times New Roman" w:hAnsi="Helvetica" w:cs="Helvetica"/>
          <w:color w:val="007AC3"/>
          <w:sz w:val="24"/>
          <w:szCs w:val="24"/>
          <w:lang w:eastAsia="cs-CZ"/>
        </w:rPr>
        <w:t>§ 435 </w:t>
      </w:r>
      <w:hyperlink r:id="rId6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25B62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Každý podnikatel musí uvádět na obchodních listinách a v rámci informací zpřístupňovaných veřejnosti prostřednictvím dálkového přístupu své jméno a sídlo. Podnikatel zapsaný v obchodním rejstříku uvede na obchodní listině též údaj o tomto zápisu včetně oddílu a vložky; podnikatel zapsaný v jiném veřejném rejstříku uvede údaj o svém zápisu do tohoto rejstříku; podnikatel nezapsaný ve veřejném rejstříku uvede údaj o svém zápisu do jiné evidence. Byl-li podnikateli přidělen identifikující údaj, uvede i ten.</w:t>
      </w:r>
    </w:p>
    <w:p w14:paraId="06D5ACB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 listině podle odstavce 1 lze uvést i další údaje, nejsou-li způsobilé vyvolat klamavý dojem.</w:t>
      </w:r>
    </w:p>
    <w:p w14:paraId="4E4F8C1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bookmarkStart w:id="1421" w:name="c_25262"/>
      <w:bookmarkEnd w:id="1421"/>
      <w:r w:rsidRPr="00180327">
        <w:rPr>
          <w:rFonts w:ascii="Helvetica" w:eastAsia="Times New Roman" w:hAnsi="Helvetica" w:cs="Helvetica"/>
          <w:color w:val="232323"/>
          <w:sz w:val="29"/>
          <w:szCs w:val="29"/>
          <w:lang w:eastAsia="cs-CZ"/>
        </w:rPr>
        <w:t>HLAVA III</w:t>
      </w:r>
    </w:p>
    <w:p w14:paraId="5CBD8A1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r w:rsidRPr="00180327">
        <w:rPr>
          <w:rFonts w:ascii="Helvetica" w:eastAsia="Times New Roman" w:hAnsi="Helvetica" w:cs="Helvetica"/>
          <w:color w:val="232323"/>
          <w:sz w:val="29"/>
          <w:szCs w:val="29"/>
          <w:lang w:eastAsia="cs-CZ"/>
        </w:rPr>
        <w:t>ZASTOUPENÍ</w:t>
      </w:r>
    </w:p>
    <w:p w14:paraId="6E674CB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1422" w:name="c_25265"/>
      <w:bookmarkEnd w:id="1422"/>
      <w:r w:rsidRPr="00180327">
        <w:rPr>
          <w:rFonts w:ascii="Helvetica" w:eastAsia="Times New Roman" w:hAnsi="Helvetica" w:cs="Helvetica"/>
          <w:b/>
          <w:bCs/>
          <w:color w:val="232323"/>
          <w:sz w:val="29"/>
          <w:szCs w:val="29"/>
          <w:lang w:eastAsia="cs-CZ"/>
        </w:rPr>
        <w:t>Díl 1</w:t>
      </w:r>
    </w:p>
    <w:p w14:paraId="0BF65FA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Všeobecná ustanovení</w:t>
      </w:r>
    </w:p>
    <w:p w14:paraId="05C0171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23" w:name="c_25269"/>
      <w:bookmarkStart w:id="1424" w:name="pa_436"/>
      <w:bookmarkStart w:id="1425" w:name="p_436"/>
      <w:bookmarkEnd w:id="1423"/>
      <w:bookmarkEnd w:id="1424"/>
      <w:bookmarkEnd w:id="1425"/>
      <w:r w:rsidRPr="00180327">
        <w:rPr>
          <w:rFonts w:ascii="Helvetica" w:eastAsia="Times New Roman" w:hAnsi="Helvetica" w:cs="Helvetica"/>
          <w:color w:val="007AC3"/>
          <w:sz w:val="24"/>
          <w:szCs w:val="24"/>
          <w:lang w:eastAsia="cs-CZ"/>
        </w:rPr>
        <w:t>§ 436 </w:t>
      </w:r>
      <w:hyperlink r:id="rId6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2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54247D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Kdo je oprávněn právně jednat jménem jiného, je jeho zástupcem; ze zastoupení vznikají práva a povinnosti přímo zastoupenému. Není-li zřejmé, že někdo jedná za jiného, platí, že jedná vlastním jménem.</w:t>
      </w:r>
    </w:p>
    <w:p w14:paraId="4AC9BF7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zástupce v dobré víře nebo musel-li vědět o určité okolnosti, přihlíží se k tomu i u zastoupeného; to neplatí, jedná-li se o okolnost, o které se zástupce dozvěděl před vznikem zastoupení. Není-li zastoupený v dobré víře, nemůže se dovolat dobré víry zástupce.</w:t>
      </w:r>
    </w:p>
    <w:p w14:paraId="38C32E5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26" w:name="c_25346"/>
      <w:bookmarkStart w:id="1427" w:name="pa_437"/>
      <w:bookmarkStart w:id="1428" w:name="p_437"/>
      <w:bookmarkEnd w:id="1426"/>
      <w:bookmarkEnd w:id="1427"/>
      <w:bookmarkEnd w:id="1428"/>
      <w:r w:rsidRPr="00180327">
        <w:rPr>
          <w:rFonts w:ascii="Helvetica" w:eastAsia="Times New Roman" w:hAnsi="Helvetica" w:cs="Helvetica"/>
          <w:color w:val="007AC3"/>
          <w:sz w:val="24"/>
          <w:szCs w:val="24"/>
          <w:lang w:eastAsia="cs-CZ"/>
        </w:rPr>
        <w:t>§ 437 </w:t>
      </w:r>
      <w:hyperlink r:id="rId6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2D4BD7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Zastoupit jiného nemůže ten, jehož zájmy jsou v rozporu se zájmy zastoupeného, ledaže při smluvním zastoupení zastoupený o takovém rozporu věděl nebo musel vědět.</w:t>
      </w:r>
    </w:p>
    <w:p w14:paraId="2674F7C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Jednal-li zástupce, jehož zájem je v rozporu se zájmem zastoupeného, s třetí osobou a věděla-li tato osoba o této okolnosti nebo musela-li o ní vědět, může se toho zastoupený dovolat. Má se za to, že tu je rozpor v zájmech zástupce a zastoupeného, pokud zástupce jedná i za tuto třetí osobu nebo pokud jedná ve vlastní záležitosti.</w:t>
      </w:r>
    </w:p>
    <w:p w14:paraId="7052C26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29" w:name="c_25431"/>
      <w:bookmarkStart w:id="1430" w:name="pa_438"/>
      <w:bookmarkStart w:id="1431" w:name="p_438"/>
      <w:bookmarkEnd w:id="1429"/>
      <w:bookmarkEnd w:id="1430"/>
      <w:bookmarkEnd w:id="1431"/>
      <w:r w:rsidRPr="00180327">
        <w:rPr>
          <w:rFonts w:ascii="Helvetica" w:eastAsia="Times New Roman" w:hAnsi="Helvetica" w:cs="Helvetica"/>
          <w:color w:val="007AC3"/>
          <w:sz w:val="24"/>
          <w:szCs w:val="24"/>
          <w:lang w:eastAsia="cs-CZ"/>
        </w:rPr>
        <w:t>§ 438 </w:t>
      </w:r>
      <w:hyperlink r:id="rId6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F8778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Zástupce jedná osobně. Dalšího zástupce může pověřit, je-li to se zastoupeným ujednáno nebo vyžaduje-li to nutná potřeba, odpovídá však za řádný výběr jeho osoby.</w:t>
      </w:r>
    </w:p>
    <w:p w14:paraId="240D6F6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32" w:name="c_25457"/>
      <w:bookmarkStart w:id="1433" w:name="pa_439"/>
      <w:bookmarkStart w:id="1434" w:name="p_439"/>
      <w:bookmarkEnd w:id="1432"/>
      <w:bookmarkEnd w:id="1433"/>
      <w:bookmarkEnd w:id="1434"/>
      <w:r w:rsidRPr="00180327">
        <w:rPr>
          <w:rFonts w:ascii="Helvetica" w:eastAsia="Times New Roman" w:hAnsi="Helvetica" w:cs="Helvetica"/>
          <w:color w:val="007AC3"/>
          <w:sz w:val="24"/>
          <w:szCs w:val="24"/>
          <w:lang w:eastAsia="cs-CZ"/>
        </w:rPr>
        <w:t>§ 439 </w:t>
      </w:r>
      <w:hyperlink r:id="rId6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27766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Má-li zastoupený pro tutéž záležitost více zástupců, má se za to, že každý z nich může jednat samostatně.</w:t>
      </w:r>
    </w:p>
    <w:p w14:paraId="2999DEE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35" w:name="c_25477"/>
      <w:bookmarkStart w:id="1436" w:name="pa_440"/>
      <w:bookmarkStart w:id="1437" w:name="p_440"/>
      <w:bookmarkEnd w:id="1435"/>
      <w:bookmarkEnd w:id="1436"/>
      <w:bookmarkEnd w:id="1437"/>
      <w:r w:rsidRPr="00180327">
        <w:rPr>
          <w:rFonts w:ascii="Helvetica" w:eastAsia="Times New Roman" w:hAnsi="Helvetica" w:cs="Helvetica"/>
          <w:color w:val="007AC3"/>
          <w:sz w:val="24"/>
          <w:szCs w:val="24"/>
          <w:lang w:eastAsia="cs-CZ"/>
        </w:rPr>
        <w:t>§ 440 </w:t>
      </w:r>
      <w:hyperlink r:id="rId6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2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F08BB8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Překročil-li zástupce </w:t>
      </w:r>
      <w:proofErr w:type="spellStart"/>
      <w:r w:rsidRPr="00180327">
        <w:rPr>
          <w:rFonts w:ascii="Helvetica" w:eastAsia="Times New Roman" w:hAnsi="Helvetica" w:cs="Helvetica"/>
          <w:color w:val="232323"/>
          <w:sz w:val="24"/>
          <w:szCs w:val="24"/>
          <w:lang w:eastAsia="cs-CZ"/>
        </w:rPr>
        <w:t>zástupčí</w:t>
      </w:r>
      <w:proofErr w:type="spellEnd"/>
      <w:r w:rsidRPr="00180327">
        <w:rPr>
          <w:rFonts w:ascii="Helvetica" w:eastAsia="Times New Roman" w:hAnsi="Helvetica" w:cs="Helvetica"/>
          <w:color w:val="232323"/>
          <w:sz w:val="24"/>
          <w:szCs w:val="24"/>
          <w:lang w:eastAsia="cs-CZ"/>
        </w:rPr>
        <w:t xml:space="preserve"> oprávnění, zavazuje právní jednání zastoupeného, pokud překročení schválí bez zbytečného odkladu. To platí i v případě, kdy za jiného právně jedná osoba, která k tomu není oprávněna.</w:t>
      </w:r>
    </w:p>
    <w:p w14:paraId="5D0EF6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právní jednání bez zbytečného odkladu schváleno, je osoba, která právně jednala za jiného, zavázána sama. Osoba, se kterou bylo jednáno a která byla v dobré víře, může na jednajícím požadovat, aby splnil, co bylo ujednáno, anebo aby nahradil škodu.</w:t>
      </w:r>
    </w:p>
    <w:p w14:paraId="221ADD8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1438" w:name="c_25551"/>
      <w:bookmarkEnd w:id="1438"/>
      <w:r w:rsidRPr="00180327">
        <w:rPr>
          <w:rFonts w:ascii="Helvetica" w:eastAsia="Times New Roman" w:hAnsi="Helvetica" w:cs="Helvetica"/>
          <w:b/>
          <w:bCs/>
          <w:color w:val="232323"/>
          <w:sz w:val="29"/>
          <w:szCs w:val="29"/>
          <w:lang w:eastAsia="cs-CZ"/>
        </w:rPr>
        <w:t>Díl 2</w:t>
      </w:r>
    </w:p>
    <w:p w14:paraId="7BB1A68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Smluvní zastoupení</w:t>
      </w:r>
    </w:p>
    <w:p w14:paraId="694FBB5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439" w:name="c_25555"/>
      <w:bookmarkEnd w:id="1439"/>
      <w:r w:rsidRPr="00180327">
        <w:rPr>
          <w:rFonts w:ascii="Helvetica" w:eastAsia="Times New Roman" w:hAnsi="Helvetica" w:cs="Helvetica"/>
          <w:b/>
          <w:bCs/>
          <w:color w:val="232323"/>
          <w:sz w:val="24"/>
          <w:szCs w:val="24"/>
          <w:lang w:eastAsia="cs-CZ"/>
        </w:rPr>
        <w:t>Oddíl 1</w:t>
      </w:r>
    </w:p>
    <w:p w14:paraId="32D2574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4A6A85B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40" w:name="c_25559"/>
      <w:bookmarkStart w:id="1441" w:name="pa_441"/>
      <w:bookmarkStart w:id="1442" w:name="p_441"/>
      <w:bookmarkEnd w:id="1440"/>
      <w:bookmarkEnd w:id="1441"/>
      <w:bookmarkEnd w:id="1442"/>
      <w:r w:rsidRPr="00180327">
        <w:rPr>
          <w:rFonts w:ascii="Helvetica" w:eastAsia="Times New Roman" w:hAnsi="Helvetica" w:cs="Helvetica"/>
          <w:color w:val="007AC3"/>
          <w:sz w:val="24"/>
          <w:szCs w:val="24"/>
          <w:lang w:eastAsia="cs-CZ"/>
        </w:rPr>
        <w:t>§ 441 </w:t>
      </w:r>
      <w:hyperlink r:id="rId6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2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397EE2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Ujednají-li si to strany, zastupuje jedna z nich druhou v ujednaném rozsahu jako zmocněnec.</w:t>
      </w:r>
    </w:p>
    <w:p w14:paraId="26975A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 xml:space="preserve">(2) Zmocnitel uvede rozsah </w:t>
      </w:r>
      <w:proofErr w:type="spellStart"/>
      <w:r w:rsidRPr="00180327">
        <w:rPr>
          <w:rFonts w:ascii="Helvetica" w:eastAsia="Times New Roman" w:hAnsi="Helvetica" w:cs="Helvetica"/>
          <w:color w:val="232323"/>
          <w:sz w:val="24"/>
          <w:szCs w:val="24"/>
          <w:lang w:eastAsia="cs-CZ"/>
        </w:rPr>
        <w:t>zástupčího</w:t>
      </w:r>
      <w:proofErr w:type="spellEnd"/>
      <w:r w:rsidRPr="00180327">
        <w:rPr>
          <w:rFonts w:ascii="Helvetica" w:eastAsia="Times New Roman" w:hAnsi="Helvetica" w:cs="Helvetica"/>
          <w:color w:val="232323"/>
          <w:sz w:val="24"/>
          <w:szCs w:val="24"/>
          <w:lang w:eastAsia="cs-CZ"/>
        </w:rPr>
        <w:t xml:space="preserve"> oprávnění v plné moci. Netýká-li se zastoupení jen určitého právního jednání, udělí se plná moc v písemné formě. Vyžaduje-li se pro právní jednání zvláštní forma, udělí se v téže formě i plná moc. Vyžaduje-li se pro právní jednání forma veřejné listiny, postačí, bude-li plná moc k tomuto právnímu jednání udělena v písemné formě s úředně ověřeným podpisem.</w:t>
      </w:r>
    </w:p>
    <w:p w14:paraId="1776E92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43" w:name="c_25676"/>
      <w:bookmarkStart w:id="1444" w:name="pa_442"/>
      <w:bookmarkStart w:id="1445" w:name="p_442"/>
      <w:bookmarkEnd w:id="1443"/>
      <w:bookmarkEnd w:id="1444"/>
      <w:bookmarkEnd w:id="1445"/>
      <w:r w:rsidRPr="00180327">
        <w:rPr>
          <w:rFonts w:ascii="Helvetica" w:eastAsia="Times New Roman" w:hAnsi="Helvetica" w:cs="Helvetica"/>
          <w:color w:val="007AC3"/>
          <w:sz w:val="24"/>
          <w:szCs w:val="24"/>
          <w:lang w:eastAsia="cs-CZ"/>
        </w:rPr>
        <w:t>§ 442 </w:t>
      </w:r>
      <w:hyperlink r:id="rId6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7DAD6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Zmocnitel se nemůže vzdát práva odvolat zmocnění, ujednají-li si však strany pro jeho odvolání určité důvody, nelze zmocnění odvolat z jiného důvodu. To neplatí, má-li zmocnitel pro odvolání zmocnění zvlášť závažný důvod.</w:t>
      </w:r>
    </w:p>
    <w:p w14:paraId="315E377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46" w:name="c_25710"/>
      <w:bookmarkStart w:id="1447" w:name="pa_443"/>
      <w:bookmarkStart w:id="1448" w:name="p_443"/>
      <w:bookmarkEnd w:id="1446"/>
      <w:bookmarkEnd w:id="1447"/>
      <w:bookmarkEnd w:id="1448"/>
      <w:r w:rsidRPr="00180327">
        <w:rPr>
          <w:rFonts w:ascii="Helvetica" w:eastAsia="Times New Roman" w:hAnsi="Helvetica" w:cs="Helvetica"/>
          <w:color w:val="007AC3"/>
          <w:sz w:val="24"/>
          <w:szCs w:val="24"/>
          <w:lang w:eastAsia="cs-CZ"/>
        </w:rPr>
        <w:t>§ 443 </w:t>
      </w:r>
      <w:hyperlink r:id="rId6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68221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Při zmocnění právnické osoby náleží výkon </w:t>
      </w:r>
      <w:proofErr w:type="spellStart"/>
      <w:r w:rsidRPr="00180327">
        <w:rPr>
          <w:rFonts w:ascii="Helvetica" w:eastAsia="Times New Roman" w:hAnsi="Helvetica" w:cs="Helvetica"/>
          <w:color w:val="232323"/>
          <w:sz w:val="24"/>
          <w:szCs w:val="24"/>
          <w:lang w:eastAsia="cs-CZ"/>
        </w:rPr>
        <w:t>zástupčího</w:t>
      </w:r>
      <w:proofErr w:type="spellEnd"/>
      <w:r w:rsidRPr="00180327">
        <w:rPr>
          <w:rFonts w:ascii="Helvetica" w:eastAsia="Times New Roman" w:hAnsi="Helvetica" w:cs="Helvetica"/>
          <w:color w:val="232323"/>
          <w:sz w:val="24"/>
          <w:szCs w:val="24"/>
          <w:lang w:eastAsia="cs-CZ"/>
        </w:rPr>
        <w:t xml:space="preserve"> oprávnění do působnosti jejího statutárního orgánu. K výkonu zastoupení je oprávněna i osoba, kterou statutární orgán určí.</w:t>
      </w:r>
    </w:p>
    <w:p w14:paraId="493F927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49" w:name="c_25736"/>
      <w:bookmarkStart w:id="1450" w:name="pa_444"/>
      <w:bookmarkStart w:id="1451" w:name="p_444"/>
      <w:bookmarkEnd w:id="1449"/>
      <w:bookmarkEnd w:id="1450"/>
      <w:bookmarkEnd w:id="1451"/>
      <w:r w:rsidRPr="00180327">
        <w:rPr>
          <w:rFonts w:ascii="Helvetica" w:eastAsia="Times New Roman" w:hAnsi="Helvetica" w:cs="Helvetica"/>
          <w:color w:val="007AC3"/>
          <w:sz w:val="24"/>
          <w:szCs w:val="24"/>
          <w:lang w:eastAsia="cs-CZ"/>
        </w:rPr>
        <w:t>§ 444 </w:t>
      </w:r>
      <w:hyperlink r:id="rId6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6E3A8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vlastní vinou vyvolá u třetí osoby domněnku, že zmocnil někoho jiného k právnímu jednání, nemůže se dovolat nedostatku zmocnění, byla-li třetí osoba v dobré víře a mohla-li rozumně předpokládat, že zmocnění bylo uděleno.</w:t>
      </w:r>
    </w:p>
    <w:p w14:paraId="06CE3B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Dal-li zmocnitel jiné osobě najevo, že zmocněnce zmocnil k určitým právním jednáním, může se vůči ní dovolat, že zmocnění později zaniklo, jen pokud jí to před zmocněncovým jednáním oznámil, nebo pokud tato osoba při zmocněncově jednání o zániku věděla.</w:t>
      </w:r>
    </w:p>
    <w:p w14:paraId="30CD5E3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52" w:name="c_25813"/>
      <w:bookmarkStart w:id="1453" w:name="pa_445"/>
      <w:bookmarkStart w:id="1454" w:name="p_445"/>
      <w:bookmarkEnd w:id="1452"/>
      <w:bookmarkEnd w:id="1453"/>
      <w:bookmarkEnd w:id="1454"/>
      <w:r w:rsidRPr="00180327">
        <w:rPr>
          <w:rFonts w:ascii="Helvetica" w:eastAsia="Times New Roman" w:hAnsi="Helvetica" w:cs="Helvetica"/>
          <w:color w:val="007AC3"/>
          <w:sz w:val="24"/>
          <w:szCs w:val="24"/>
          <w:lang w:eastAsia="cs-CZ"/>
        </w:rPr>
        <w:t>§ 445 </w:t>
      </w:r>
      <w:hyperlink r:id="rId6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1A5219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Jednala-li jako zástupce osoba nezpůsobilá v příslušné záležitosti sama právně jednat, nelze se toho dovolat vůči tomu, kdo o této skutečnosti nevěděl ani nemohl vědět.</w:t>
      </w:r>
    </w:p>
    <w:p w14:paraId="4706E9C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55" w:name="c_25840"/>
      <w:bookmarkStart w:id="1456" w:name="pa_446"/>
      <w:bookmarkStart w:id="1457" w:name="p_446"/>
      <w:bookmarkEnd w:id="1455"/>
      <w:bookmarkEnd w:id="1456"/>
      <w:bookmarkEnd w:id="1457"/>
      <w:r w:rsidRPr="00180327">
        <w:rPr>
          <w:rFonts w:ascii="Helvetica" w:eastAsia="Times New Roman" w:hAnsi="Helvetica" w:cs="Helvetica"/>
          <w:color w:val="007AC3"/>
          <w:sz w:val="24"/>
          <w:szCs w:val="24"/>
          <w:lang w:eastAsia="cs-CZ"/>
        </w:rPr>
        <w:t>§ 446 </w:t>
      </w:r>
      <w:hyperlink r:id="rId6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44945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Překročil-li zmocněnec </w:t>
      </w:r>
      <w:proofErr w:type="spellStart"/>
      <w:r w:rsidRPr="00180327">
        <w:rPr>
          <w:rFonts w:ascii="Helvetica" w:eastAsia="Times New Roman" w:hAnsi="Helvetica" w:cs="Helvetica"/>
          <w:color w:val="232323"/>
          <w:sz w:val="24"/>
          <w:szCs w:val="24"/>
          <w:lang w:eastAsia="cs-CZ"/>
        </w:rPr>
        <w:t>zástupčí</w:t>
      </w:r>
      <w:proofErr w:type="spellEnd"/>
      <w:r w:rsidRPr="00180327">
        <w:rPr>
          <w:rFonts w:ascii="Helvetica" w:eastAsia="Times New Roman" w:hAnsi="Helvetica" w:cs="Helvetica"/>
          <w:color w:val="232323"/>
          <w:sz w:val="24"/>
          <w:szCs w:val="24"/>
          <w:lang w:eastAsia="cs-CZ"/>
        </w:rPr>
        <w:t xml:space="preserve"> oprávnění a nesouhlasí-li s tím zmocnitel, oznámí to osobě, se kterou zmocněnec právně jednal, bez zbytečného odkladu poté, co se o právním jednání dozvěděl. Neučiní-li to, platí, že překročení schválil; to neplatí, pokud osoba, s níž zástupce právně jednal, měla a mohla z okolností bez pochybností poznat, že zmocněnec </w:t>
      </w:r>
      <w:proofErr w:type="spellStart"/>
      <w:r w:rsidRPr="00180327">
        <w:rPr>
          <w:rFonts w:ascii="Helvetica" w:eastAsia="Times New Roman" w:hAnsi="Helvetica" w:cs="Helvetica"/>
          <w:color w:val="232323"/>
          <w:sz w:val="24"/>
          <w:szCs w:val="24"/>
          <w:lang w:eastAsia="cs-CZ"/>
        </w:rPr>
        <w:t>zástupčí</w:t>
      </w:r>
      <w:proofErr w:type="spellEnd"/>
      <w:r w:rsidRPr="00180327">
        <w:rPr>
          <w:rFonts w:ascii="Helvetica" w:eastAsia="Times New Roman" w:hAnsi="Helvetica" w:cs="Helvetica"/>
          <w:color w:val="232323"/>
          <w:sz w:val="24"/>
          <w:szCs w:val="24"/>
          <w:lang w:eastAsia="cs-CZ"/>
        </w:rPr>
        <w:t xml:space="preserve"> oprávnění zjevně překračuje.</w:t>
      </w:r>
    </w:p>
    <w:p w14:paraId="34FCE91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58" w:name="c_25898"/>
      <w:bookmarkStart w:id="1459" w:name="pa_447"/>
      <w:bookmarkStart w:id="1460" w:name="p_447"/>
      <w:bookmarkEnd w:id="1458"/>
      <w:bookmarkEnd w:id="1459"/>
      <w:bookmarkEnd w:id="1460"/>
      <w:r w:rsidRPr="00180327">
        <w:rPr>
          <w:rFonts w:ascii="Helvetica" w:eastAsia="Times New Roman" w:hAnsi="Helvetica" w:cs="Helvetica"/>
          <w:color w:val="007AC3"/>
          <w:sz w:val="24"/>
          <w:szCs w:val="24"/>
          <w:lang w:eastAsia="cs-CZ"/>
        </w:rPr>
        <w:t>§ 447 </w:t>
      </w:r>
      <w:hyperlink r:id="rId6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87C6E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Jsou-li pokyny zmocnitele obsaženy v plné moci a musely-li být známy osobě, vůči níž zmocněnec jednal, považuje se jejich překročení za porušení </w:t>
      </w:r>
      <w:proofErr w:type="spellStart"/>
      <w:r w:rsidRPr="00180327">
        <w:rPr>
          <w:rFonts w:ascii="Helvetica" w:eastAsia="Times New Roman" w:hAnsi="Helvetica" w:cs="Helvetica"/>
          <w:color w:val="232323"/>
          <w:sz w:val="24"/>
          <w:szCs w:val="24"/>
          <w:lang w:eastAsia="cs-CZ"/>
        </w:rPr>
        <w:t>zástupčího</w:t>
      </w:r>
      <w:proofErr w:type="spellEnd"/>
      <w:r w:rsidRPr="00180327">
        <w:rPr>
          <w:rFonts w:ascii="Helvetica" w:eastAsia="Times New Roman" w:hAnsi="Helvetica" w:cs="Helvetica"/>
          <w:color w:val="232323"/>
          <w:sz w:val="24"/>
          <w:szCs w:val="24"/>
          <w:lang w:eastAsia="cs-CZ"/>
        </w:rPr>
        <w:t xml:space="preserve"> oprávnění.</w:t>
      </w:r>
    </w:p>
    <w:p w14:paraId="24E5EC0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61" w:name="c_25924"/>
      <w:bookmarkStart w:id="1462" w:name="pa_448"/>
      <w:bookmarkStart w:id="1463" w:name="p_448"/>
      <w:bookmarkEnd w:id="1461"/>
      <w:bookmarkEnd w:id="1462"/>
      <w:bookmarkEnd w:id="1463"/>
      <w:r w:rsidRPr="00180327">
        <w:rPr>
          <w:rFonts w:ascii="Helvetica" w:eastAsia="Times New Roman" w:hAnsi="Helvetica" w:cs="Helvetica"/>
          <w:color w:val="007AC3"/>
          <w:sz w:val="24"/>
          <w:szCs w:val="24"/>
          <w:lang w:eastAsia="cs-CZ"/>
        </w:rPr>
        <w:t>§ 448 </w:t>
      </w:r>
      <w:hyperlink r:id="rId6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39B874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Zmocnění zanikne vykonáním právního jednání, na které bylo zastoupení omezeno; zmocnění zanikne i v případě, že je zmocnitel odvolá nebo zmocněnec vypoví. Zemře-li zmocněnec nebo zmocnitel, nebo je-li některým z nich právnická osoba a zanikne-li, zanikne i zmocnění, ledaže bylo ujednáno něco jiného.</w:t>
      </w:r>
    </w:p>
    <w:p w14:paraId="20A283D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Dokud není odvolání zmocněnci známo, má jeho právní jednání tytéž účinky, jako by zmocnění ještě trvalo. Toho se však nemůže dovolat strana, která o odvolání zmocnění věděla, nebo měla a mohla vědět.</w:t>
      </w:r>
    </w:p>
    <w:p w14:paraId="15A9AEE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64" w:name="c_26003"/>
      <w:bookmarkStart w:id="1465" w:name="pa_449"/>
      <w:bookmarkStart w:id="1466" w:name="p_449"/>
      <w:bookmarkEnd w:id="1464"/>
      <w:bookmarkEnd w:id="1465"/>
      <w:bookmarkEnd w:id="1466"/>
      <w:r w:rsidRPr="00180327">
        <w:rPr>
          <w:rFonts w:ascii="Helvetica" w:eastAsia="Times New Roman" w:hAnsi="Helvetica" w:cs="Helvetica"/>
          <w:color w:val="007AC3"/>
          <w:sz w:val="24"/>
          <w:szCs w:val="24"/>
          <w:lang w:eastAsia="cs-CZ"/>
        </w:rPr>
        <w:t>§ 449 </w:t>
      </w:r>
      <w:hyperlink r:id="rId6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9A7597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Zemře-li zmocnitel nebo vypoví-li zmocněnec zmocnění, učiní zmocněnec ještě vše, co nesnese odkladu, aby zmocnitel nebo jeho právní nástupce neutrpěl újmu. Jeho právní jednání má tytéž účinky, jako by zmocnění ještě trvalo, neodporuje-li tomu, co nařídil ještě zmocnitel nebo jeho právní nástupce.</w:t>
      </w:r>
    </w:p>
    <w:p w14:paraId="141FEEA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Zmocněnec vydá bez zbytečného odkladu po zániku zmocnění vše, co mu zmocnitel propůjčil, popřípadě co pro zmocnitele získal. Zemřel-li zmocněnec, má vůči zmocniteli tuto povinnost každý, kdo má tyto věci u sebe.</w:t>
      </w:r>
    </w:p>
    <w:p w14:paraId="2812DD3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467" w:name="c_26081"/>
      <w:bookmarkEnd w:id="1467"/>
      <w:r w:rsidRPr="00180327">
        <w:rPr>
          <w:rFonts w:ascii="Helvetica" w:eastAsia="Times New Roman" w:hAnsi="Helvetica" w:cs="Helvetica"/>
          <w:b/>
          <w:bCs/>
          <w:color w:val="232323"/>
          <w:sz w:val="24"/>
          <w:szCs w:val="24"/>
          <w:lang w:eastAsia="cs-CZ"/>
        </w:rPr>
        <w:t>Oddíl 2</w:t>
      </w:r>
    </w:p>
    <w:p w14:paraId="76BCBC4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Prokura</w:t>
      </w:r>
    </w:p>
    <w:p w14:paraId="418FC5F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68" w:name="c_26084"/>
      <w:bookmarkStart w:id="1469" w:name="pa_450"/>
      <w:bookmarkStart w:id="1470" w:name="p_450"/>
      <w:bookmarkEnd w:id="1468"/>
      <w:bookmarkEnd w:id="1469"/>
      <w:bookmarkEnd w:id="1470"/>
      <w:r w:rsidRPr="00180327">
        <w:rPr>
          <w:rFonts w:ascii="Helvetica" w:eastAsia="Times New Roman" w:hAnsi="Helvetica" w:cs="Helvetica"/>
          <w:color w:val="007AC3"/>
          <w:sz w:val="24"/>
          <w:szCs w:val="24"/>
          <w:lang w:eastAsia="cs-CZ"/>
        </w:rPr>
        <w:t>§ 450 </w:t>
      </w:r>
      <w:hyperlink r:id="rId6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3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3AA440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Udělením prokury zmocňuje podnikatel zapsaný v obchodním rejstříku prokuristu k právním jednáním, ke kterým dochází při provozu obchodního závodu, popřípadě pobočky, a to i k těm, pro která se jinak vyžaduje zvláštní plná moc. Zcizit nebo zatížit nemovitou věc je však prokurista oprávněn, je-li to výslovně uvedeno.</w:t>
      </w:r>
    </w:p>
    <w:p w14:paraId="75FFF22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udělení prokury musí být výslovně uvedeno, že jde o prokuru. Uděluje-li podnikatel prokuru pro některou pobočku svého obchodního závodu nebo pro některý z několika svých obchodních závodů, označí výslovně pobočku nebo obchodní závod.</w:t>
      </w:r>
    </w:p>
    <w:p w14:paraId="76FA359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71" w:name="c_26169"/>
      <w:bookmarkStart w:id="1472" w:name="pa_451"/>
      <w:bookmarkStart w:id="1473" w:name="p_451"/>
      <w:bookmarkEnd w:id="1471"/>
      <w:bookmarkEnd w:id="1472"/>
      <w:bookmarkEnd w:id="1473"/>
      <w:r w:rsidRPr="00180327">
        <w:rPr>
          <w:rFonts w:ascii="Helvetica" w:eastAsia="Times New Roman" w:hAnsi="Helvetica" w:cs="Helvetica"/>
          <w:color w:val="007AC3"/>
          <w:sz w:val="24"/>
          <w:szCs w:val="24"/>
          <w:lang w:eastAsia="cs-CZ"/>
        </w:rPr>
        <w:t>§ 451 </w:t>
      </w:r>
      <w:hyperlink r:id="rId6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7E7815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Prokurista není oprávněn přenést prokuru na někoho jiného ani udělit další prokuru; k opačným ujednáním se nepřihlíží.</w:t>
      </w:r>
    </w:p>
    <w:p w14:paraId="075A58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74" w:name="c_26188"/>
      <w:bookmarkStart w:id="1475" w:name="pa_452"/>
      <w:bookmarkStart w:id="1476" w:name="p_452"/>
      <w:bookmarkEnd w:id="1474"/>
      <w:bookmarkEnd w:id="1475"/>
      <w:bookmarkEnd w:id="1476"/>
      <w:r w:rsidRPr="00180327">
        <w:rPr>
          <w:rFonts w:ascii="Helvetica" w:eastAsia="Times New Roman" w:hAnsi="Helvetica" w:cs="Helvetica"/>
          <w:color w:val="007AC3"/>
          <w:sz w:val="24"/>
          <w:szCs w:val="24"/>
          <w:lang w:eastAsia="cs-CZ"/>
        </w:rPr>
        <w:t>§ 452 </w:t>
      </w:r>
      <w:hyperlink r:id="rId6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42"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2FF8612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Zakazuje se udělit prokuru právnické osobě.</w:t>
      </w:r>
    </w:p>
    <w:p w14:paraId="66B3B6B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prokura udělena několika osobám, zastupuje každá z nich podnikatele samostatně, ledaže je při udělení prokury určeno něco jiného.</w:t>
      </w:r>
    </w:p>
    <w:p w14:paraId="1776328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77" w:name="c_26217"/>
      <w:bookmarkStart w:id="1478" w:name="pa_453"/>
      <w:bookmarkStart w:id="1479" w:name="p_453"/>
      <w:bookmarkEnd w:id="1477"/>
      <w:bookmarkEnd w:id="1478"/>
      <w:bookmarkEnd w:id="1479"/>
      <w:r w:rsidRPr="00180327">
        <w:rPr>
          <w:rFonts w:ascii="Helvetica" w:eastAsia="Times New Roman" w:hAnsi="Helvetica" w:cs="Helvetica"/>
          <w:color w:val="007AC3"/>
          <w:sz w:val="24"/>
          <w:szCs w:val="24"/>
          <w:lang w:eastAsia="cs-CZ"/>
        </w:rPr>
        <w:t>§ 453 </w:t>
      </w:r>
      <w:hyperlink r:id="rId6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C7D0B8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Omezení prokury vnitřními pokyny nemá účinky vůči třetím osobám, i když bylo zveřejněno.</w:t>
      </w:r>
    </w:p>
    <w:p w14:paraId="54312E5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80" w:name="c_26232"/>
      <w:bookmarkStart w:id="1481" w:name="pa_454"/>
      <w:bookmarkStart w:id="1482" w:name="p_454"/>
      <w:bookmarkEnd w:id="1480"/>
      <w:bookmarkEnd w:id="1481"/>
      <w:bookmarkEnd w:id="1482"/>
      <w:r w:rsidRPr="00180327">
        <w:rPr>
          <w:rFonts w:ascii="Helvetica" w:eastAsia="Times New Roman" w:hAnsi="Helvetica" w:cs="Helvetica"/>
          <w:color w:val="007AC3"/>
          <w:sz w:val="24"/>
          <w:szCs w:val="24"/>
          <w:lang w:eastAsia="cs-CZ"/>
        </w:rPr>
        <w:t>§ 454 </w:t>
      </w:r>
      <w:hyperlink r:id="rId6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DCC6F3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Prokurista vykonává prokuru s péčí řádného hospodáře.</w:t>
      </w:r>
    </w:p>
    <w:p w14:paraId="26D36B1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83" w:name="c_26241"/>
      <w:bookmarkStart w:id="1484" w:name="pa_455"/>
      <w:bookmarkStart w:id="1485" w:name="p_455"/>
      <w:bookmarkEnd w:id="1483"/>
      <w:bookmarkEnd w:id="1484"/>
      <w:bookmarkEnd w:id="1485"/>
      <w:r w:rsidRPr="00180327">
        <w:rPr>
          <w:rFonts w:ascii="Helvetica" w:eastAsia="Times New Roman" w:hAnsi="Helvetica" w:cs="Helvetica"/>
          <w:color w:val="007AC3"/>
          <w:sz w:val="24"/>
          <w:szCs w:val="24"/>
          <w:lang w:eastAsia="cs-CZ"/>
        </w:rPr>
        <w:lastRenderedPageBreak/>
        <w:t>§ 455 </w:t>
      </w:r>
      <w:hyperlink r:id="rId6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7C14B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Prokurista se podepisuje tak, že k firmě podnikatele připojí svůj podpis a údaj označující prokuru; byla-li prokura udělena pro jednotlivou pobočku nebo jeden z více obchodních závodů, připojí také údaj označující pobočku nebo obchodní závod.</w:t>
      </w:r>
    </w:p>
    <w:p w14:paraId="6D7AFD3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86" w:name="c_26278"/>
      <w:bookmarkStart w:id="1487" w:name="pa_456"/>
      <w:bookmarkStart w:id="1488" w:name="p_456"/>
      <w:bookmarkEnd w:id="1486"/>
      <w:bookmarkEnd w:id="1487"/>
      <w:bookmarkEnd w:id="1488"/>
      <w:r w:rsidRPr="00180327">
        <w:rPr>
          <w:rFonts w:ascii="Helvetica" w:eastAsia="Times New Roman" w:hAnsi="Helvetica" w:cs="Helvetica"/>
          <w:color w:val="007AC3"/>
          <w:sz w:val="24"/>
          <w:szCs w:val="24"/>
          <w:lang w:eastAsia="cs-CZ"/>
        </w:rPr>
        <w:t>§ 456 </w:t>
      </w:r>
      <w:hyperlink r:id="rId6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2500C6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Prokura zaniká i převodem nebo pachtem obchodního závodu nebo pobočky, pro které byla udělena. Smrtí podnikatele prokura nezaniká, ledaže bylo ujednáno něco jiného.</w:t>
      </w:r>
    </w:p>
    <w:p w14:paraId="73F8AFE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1489" w:name="c_26303"/>
      <w:bookmarkEnd w:id="1489"/>
      <w:r w:rsidRPr="00180327">
        <w:rPr>
          <w:rFonts w:ascii="Helvetica" w:eastAsia="Times New Roman" w:hAnsi="Helvetica" w:cs="Helvetica"/>
          <w:b/>
          <w:bCs/>
          <w:color w:val="232323"/>
          <w:sz w:val="29"/>
          <w:szCs w:val="29"/>
          <w:lang w:eastAsia="cs-CZ"/>
        </w:rPr>
        <w:t>Díl 3</w:t>
      </w:r>
    </w:p>
    <w:p w14:paraId="2680D44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Zákonné zastoupení a opatrovnictví</w:t>
      </w:r>
    </w:p>
    <w:p w14:paraId="375CC42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490" w:name="c_26309"/>
      <w:bookmarkEnd w:id="1490"/>
      <w:r w:rsidRPr="00180327">
        <w:rPr>
          <w:rFonts w:ascii="Helvetica" w:eastAsia="Times New Roman" w:hAnsi="Helvetica" w:cs="Helvetica"/>
          <w:b/>
          <w:bCs/>
          <w:color w:val="232323"/>
          <w:sz w:val="24"/>
          <w:szCs w:val="24"/>
          <w:lang w:eastAsia="cs-CZ"/>
        </w:rPr>
        <w:t>Oddíl 1</w:t>
      </w:r>
    </w:p>
    <w:p w14:paraId="7CDE82A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7F483DF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91" w:name="c_26313"/>
      <w:bookmarkStart w:id="1492" w:name="pa_457"/>
      <w:bookmarkStart w:id="1493" w:name="p_457"/>
      <w:bookmarkEnd w:id="1491"/>
      <w:bookmarkEnd w:id="1492"/>
      <w:bookmarkEnd w:id="1493"/>
      <w:r w:rsidRPr="00180327">
        <w:rPr>
          <w:rFonts w:ascii="Helvetica" w:eastAsia="Times New Roman" w:hAnsi="Helvetica" w:cs="Helvetica"/>
          <w:color w:val="007AC3"/>
          <w:sz w:val="24"/>
          <w:szCs w:val="24"/>
          <w:lang w:eastAsia="cs-CZ"/>
        </w:rPr>
        <w:t>§ 457 </w:t>
      </w:r>
      <w:hyperlink r:id="rId6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4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17E87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Zákonné zastoupení i opatrovnictví sleduje ochranu zájmů zastoupeného a naplňování jeho práv.</w:t>
      </w:r>
    </w:p>
    <w:p w14:paraId="3E30419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94" w:name="c_26327"/>
      <w:bookmarkStart w:id="1495" w:name="pa_458"/>
      <w:bookmarkStart w:id="1496" w:name="p_458"/>
      <w:bookmarkEnd w:id="1494"/>
      <w:bookmarkEnd w:id="1495"/>
      <w:bookmarkEnd w:id="1496"/>
      <w:r w:rsidRPr="00180327">
        <w:rPr>
          <w:rFonts w:ascii="Helvetica" w:eastAsia="Times New Roman" w:hAnsi="Helvetica" w:cs="Helvetica"/>
          <w:color w:val="007AC3"/>
          <w:sz w:val="24"/>
          <w:szCs w:val="24"/>
          <w:lang w:eastAsia="cs-CZ"/>
        </w:rPr>
        <w:t>§ 458 </w:t>
      </w:r>
      <w:hyperlink r:id="rId6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C504EA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Zákonný zástupce nebo opatrovník není oprávněn za zastoupeného právně jednat v záležitostech týkajících se vzniku a zániku manželství, výkonu rodičovských povinností a práv, jakož i pořízení pro případ smrti nebo prohlášení o vydědění a jejich odvolání.</w:t>
      </w:r>
    </w:p>
    <w:p w14:paraId="0FE6945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497" w:name="c_26365"/>
      <w:bookmarkStart w:id="1498" w:name="pa_459"/>
      <w:bookmarkStart w:id="1499" w:name="p_459"/>
      <w:bookmarkEnd w:id="1497"/>
      <w:bookmarkEnd w:id="1498"/>
      <w:bookmarkEnd w:id="1499"/>
      <w:r w:rsidRPr="00180327">
        <w:rPr>
          <w:rFonts w:ascii="Helvetica" w:eastAsia="Times New Roman" w:hAnsi="Helvetica" w:cs="Helvetica"/>
          <w:color w:val="007AC3"/>
          <w:sz w:val="24"/>
          <w:szCs w:val="24"/>
          <w:lang w:eastAsia="cs-CZ"/>
        </w:rPr>
        <w:t>§ 459 </w:t>
      </w:r>
      <w:hyperlink r:id="rId6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BD4C8F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Zákonný zástupce nesmí odejmout zastoupenému věc zvláštní obliby, ledaže to odůvodňuje ohrožení jeho života či zdraví, a jedná-li se o nezletilého, který není plně svéprávný, také jiný závažný důvod. Věc zvláštní obliby musí být zastoupenému ponechána i při jeho umístění ve zdravotnickém zařízení, v zařízení sociálních služeb, zařízení sociálněprávní ochrany dětí nebo podobném zařízení.</w:t>
      </w:r>
    </w:p>
    <w:p w14:paraId="4D2F320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00" w:name="c_26421"/>
      <w:bookmarkStart w:id="1501" w:name="pa_460"/>
      <w:bookmarkStart w:id="1502" w:name="p_460"/>
      <w:bookmarkEnd w:id="1500"/>
      <w:bookmarkEnd w:id="1501"/>
      <w:bookmarkEnd w:id="1502"/>
      <w:r w:rsidRPr="00180327">
        <w:rPr>
          <w:rFonts w:ascii="Helvetica" w:eastAsia="Times New Roman" w:hAnsi="Helvetica" w:cs="Helvetica"/>
          <w:color w:val="007AC3"/>
          <w:sz w:val="24"/>
          <w:szCs w:val="24"/>
          <w:lang w:eastAsia="cs-CZ"/>
        </w:rPr>
        <w:t>§ 460 </w:t>
      </w:r>
      <w:hyperlink r:id="rId6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6A01A0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Dojde-li ke střetu zájmu zákonného zástupce nebo opatrovníka se zájmem zastoupeného či ke střetnutí zájmů těch, kteří jsou zastoupeni týmž zákonným zástupcem nebo opatrovníkem, anebo hrozí-li takový střet, jmenuje soud zastoupenému kolizního opatrovníka.</w:t>
      </w:r>
    </w:p>
    <w:p w14:paraId="671266D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03" w:name="c_26456"/>
      <w:bookmarkStart w:id="1504" w:name="pa_461"/>
      <w:bookmarkStart w:id="1505" w:name="p_461"/>
      <w:bookmarkEnd w:id="1503"/>
      <w:bookmarkEnd w:id="1504"/>
      <w:bookmarkEnd w:id="1505"/>
      <w:r w:rsidRPr="00180327">
        <w:rPr>
          <w:rFonts w:ascii="Helvetica" w:eastAsia="Times New Roman" w:hAnsi="Helvetica" w:cs="Helvetica"/>
          <w:color w:val="007AC3"/>
          <w:sz w:val="24"/>
          <w:szCs w:val="24"/>
          <w:lang w:eastAsia="cs-CZ"/>
        </w:rPr>
        <w:t>§ 461 </w:t>
      </w:r>
      <w:hyperlink r:id="rId6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7FF1A3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Spravuje-li zákonný zástupce nebo opatrovník jmění zastoupeného, náleží mu běžná správa takového jmění. Nejedná-li se o běžnou záležitost, vyžaduje se k naložení se jměním zastoupeného schválení soudu.</w:t>
      </w:r>
    </w:p>
    <w:p w14:paraId="209DBC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Dar, dědictví nebo odkaz určené pro zastoupeného s podmínkou, že jej bude spravovat třetí osoba, jsou ze správy podle odstavce 1 vyloučeny. Zákonný zástupce nebo opatrovník však může přijetí takového daru, dědictví nebo odkazu odmítnout; k odmítnutí se vyžaduje schválení soudu.</w:t>
      </w:r>
    </w:p>
    <w:p w14:paraId="5E4E77C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06" w:name="c_26528"/>
      <w:bookmarkStart w:id="1507" w:name="pa_462"/>
      <w:bookmarkStart w:id="1508" w:name="p_462"/>
      <w:bookmarkEnd w:id="1506"/>
      <w:bookmarkEnd w:id="1507"/>
      <w:bookmarkEnd w:id="1508"/>
      <w:r w:rsidRPr="00180327">
        <w:rPr>
          <w:rFonts w:ascii="Helvetica" w:eastAsia="Times New Roman" w:hAnsi="Helvetica" w:cs="Helvetica"/>
          <w:color w:val="007AC3"/>
          <w:sz w:val="24"/>
          <w:szCs w:val="24"/>
          <w:lang w:eastAsia="cs-CZ"/>
        </w:rPr>
        <w:t>§ 462 </w:t>
      </w:r>
      <w:hyperlink r:id="rId6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356971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Zákonný zástupce ani opatrovník nemůže požadovat od zastoupeného odměnu za zastoupení. Má-li však povinnost spravovat jmění, lze za správu přiznat odměnu. O její výši rozhodne soud s přihlédnutím k nákladům správy, k hodnotě spravovaného majetku a k výnosům z něho, jakož i k časové i pracovní náročnosti správy.</w:t>
      </w:r>
    </w:p>
    <w:p w14:paraId="2BEE255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09" w:name="c_26578"/>
      <w:bookmarkStart w:id="1510" w:name="pa_463"/>
      <w:bookmarkStart w:id="1511" w:name="p_463"/>
      <w:bookmarkEnd w:id="1509"/>
      <w:bookmarkEnd w:id="1510"/>
      <w:bookmarkEnd w:id="1511"/>
      <w:r w:rsidRPr="00180327">
        <w:rPr>
          <w:rFonts w:ascii="Helvetica" w:eastAsia="Times New Roman" w:hAnsi="Helvetica" w:cs="Helvetica"/>
          <w:color w:val="007AC3"/>
          <w:sz w:val="24"/>
          <w:szCs w:val="24"/>
          <w:lang w:eastAsia="cs-CZ"/>
        </w:rPr>
        <w:t>§ 463 </w:t>
      </w:r>
      <w:hyperlink r:id="rId6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A1C57D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Opatrovníka jmenuje soud; současně určí rozsah opatrovníkových práv a povinností. Osoba, které byl opatrovník jmenován, se na dobu trvání opatrovnictví stává </w:t>
      </w:r>
      <w:proofErr w:type="spellStart"/>
      <w:r w:rsidRPr="00180327">
        <w:rPr>
          <w:rFonts w:ascii="Helvetica" w:eastAsia="Times New Roman" w:hAnsi="Helvetica" w:cs="Helvetica"/>
          <w:color w:val="232323"/>
          <w:sz w:val="24"/>
          <w:szCs w:val="24"/>
          <w:lang w:eastAsia="cs-CZ"/>
        </w:rPr>
        <w:t>opatrovancem</w:t>
      </w:r>
      <w:proofErr w:type="spellEnd"/>
      <w:r w:rsidRPr="00180327">
        <w:rPr>
          <w:rFonts w:ascii="Helvetica" w:eastAsia="Times New Roman" w:hAnsi="Helvetica" w:cs="Helvetica"/>
          <w:color w:val="232323"/>
          <w:sz w:val="24"/>
          <w:szCs w:val="24"/>
          <w:lang w:eastAsia="cs-CZ"/>
        </w:rPr>
        <w:t>.</w:t>
      </w:r>
    </w:p>
    <w:p w14:paraId="5C62EB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Požádá-li o to opatrovník, soud ho odvolá; soud opatrovníka odvolá i v případě, že neplní své povinnosti. Zároveň </w:t>
      </w:r>
      <w:proofErr w:type="spellStart"/>
      <w:r w:rsidRPr="00180327">
        <w:rPr>
          <w:rFonts w:ascii="Helvetica" w:eastAsia="Times New Roman" w:hAnsi="Helvetica" w:cs="Helvetica"/>
          <w:color w:val="232323"/>
          <w:sz w:val="24"/>
          <w:szCs w:val="24"/>
          <w:lang w:eastAsia="cs-CZ"/>
        </w:rPr>
        <w:t>opatrovanci</w:t>
      </w:r>
      <w:proofErr w:type="spellEnd"/>
      <w:r w:rsidRPr="00180327">
        <w:rPr>
          <w:rFonts w:ascii="Helvetica" w:eastAsia="Times New Roman" w:hAnsi="Helvetica" w:cs="Helvetica"/>
          <w:color w:val="232323"/>
          <w:sz w:val="24"/>
          <w:szCs w:val="24"/>
          <w:lang w:eastAsia="cs-CZ"/>
        </w:rPr>
        <w:t xml:space="preserve"> jmenuje nového opatrovníka.</w:t>
      </w:r>
    </w:p>
    <w:p w14:paraId="59EC05D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12" w:name="c_26626"/>
      <w:bookmarkStart w:id="1513" w:name="pa_464"/>
      <w:bookmarkStart w:id="1514" w:name="p_464"/>
      <w:bookmarkEnd w:id="1512"/>
      <w:bookmarkEnd w:id="1513"/>
      <w:bookmarkEnd w:id="1514"/>
      <w:r w:rsidRPr="00180327">
        <w:rPr>
          <w:rFonts w:ascii="Helvetica" w:eastAsia="Times New Roman" w:hAnsi="Helvetica" w:cs="Helvetica"/>
          <w:color w:val="007AC3"/>
          <w:sz w:val="24"/>
          <w:szCs w:val="24"/>
          <w:lang w:eastAsia="cs-CZ"/>
        </w:rPr>
        <w:t>§ 464 </w:t>
      </w:r>
      <w:hyperlink r:id="rId6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EA98FC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Nejedná-li se o správu jmění, lze osobě jmenovat pouze jediného opatrovníka. Je-li jmenován zvláštní opatrovník pro správu jmění zastoupeného nebo pro správu části jeho jmění a zároveň opatrovník osoby, náleží druhému z nich výlučné zastoupení zastoupeného před soudem, a to i když se záležitost týká spravovaného jmění.</w:t>
      </w:r>
    </w:p>
    <w:p w14:paraId="59FEA53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Jmenuje-li soud více opatrovníků a nerozhodne-li, ve kterých záležitostech je každý z nich způsobilý právně jednat za opatrovance samostatně, jsou opatrovníci povinni jednat společně.</w:t>
      </w:r>
    </w:p>
    <w:p w14:paraId="1915A8A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515" w:name="c_26701"/>
      <w:bookmarkEnd w:id="1515"/>
      <w:r w:rsidRPr="00180327">
        <w:rPr>
          <w:rFonts w:ascii="Helvetica" w:eastAsia="Times New Roman" w:hAnsi="Helvetica" w:cs="Helvetica"/>
          <w:b/>
          <w:bCs/>
          <w:color w:val="232323"/>
          <w:sz w:val="24"/>
          <w:szCs w:val="24"/>
          <w:lang w:eastAsia="cs-CZ"/>
        </w:rPr>
        <w:t>Oddíl 2</w:t>
      </w:r>
    </w:p>
    <w:p w14:paraId="6EF37E1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Opatrovnictví člověka</w:t>
      </w:r>
    </w:p>
    <w:p w14:paraId="0E39CC8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16" w:name="c_26705"/>
      <w:bookmarkStart w:id="1517" w:name="pa_465"/>
      <w:bookmarkStart w:id="1518" w:name="p_465"/>
      <w:bookmarkEnd w:id="1516"/>
      <w:bookmarkEnd w:id="1517"/>
      <w:bookmarkEnd w:id="1518"/>
      <w:r w:rsidRPr="00180327">
        <w:rPr>
          <w:rFonts w:ascii="Helvetica" w:eastAsia="Times New Roman" w:hAnsi="Helvetica" w:cs="Helvetica"/>
          <w:color w:val="007AC3"/>
          <w:sz w:val="24"/>
          <w:szCs w:val="24"/>
          <w:lang w:eastAsia="cs-CZ"/>
        </w:rPr>
        <w:t>§ 465 </w:t>
      </w:r>
      <w:hyperlink r:id="rId6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5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A68B85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jmenuje opatrovníka člověku, je-li to potřeba k ochraně jeho zájmů, nebo vyžaduje-li to veřejný zájem. Soud jmenuje opatrovníka zejména tomu, koho ve svéprávnosti omezil, tomu, o kom není známo, kde pobývá, neznámému člověku zúčastněnému při určitém právním jednání nebo tomu, jehož zdravotní stav mu působí obtíže při správě jmění nebo hájení práv.</w:t>
      </w:r>
    </w:p>
    <w:p w14:paraId="7E7535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Odůvodňují-li to okolnosti, může soud opatrovníku uložit, aby se v přiměřeném rozsahu pojistil pro případ, že při výkonu své funkce způsobí </w:t>
      </w:r>
      <w:proofErr w:type="spellStart"/>
      <w:r w:rsidRPr="00180327">
        <w:rPr>
          <w:rFonts w:ascii="Helvetica" w:eastAsia="Times New Roman" w:hAnsi="Helvetica" w:cs="Helvetica"/>
          <w:color w:val="232323"/>
          <w:sz w:val="24"/>
          <w:szCs w:val="24"/>
          <w:lang w:eastAsia="cs-CZ"/>
        </w:rPr>
        <w:t>opatrovanci</w:t>
      </w:r>
      <w:proofErr w:type="spellEnd"/>
      <w:r w:rsidRPr="00180327">
        <w:rPr>
          <w:rFonts w:ascii="Helvetica" w:eastAsia="Times New Roman" w:hAnsi="Helvetica" w:cs="Helvetica"/>
          <w:color w:val="232323"/>
          <w:sz w:val="24"/>
          <w:szCs w:val="24"/>
          <w:lang w:eastAsia="cs-CZ"/>
        </w:rPr>
        <w:t xml:space="preserve"> nebo jiné osobě škodu.</w:t>
      </w:r>
    </w:p>
    <w:p w14:paraId="71A3A2A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19" w:name="c_26788"/>
      <w:bookmarkStart w:id="1520" w:name="pa_466"/>
      <w:bookmarkStart w:id="1521" w:name="p_466"/>
      <w:bookmarkEnd w:id="1519"/>
      <w:bookmarkEnd w:id="1520"/>
      <w:bookmarkEnd w:id="1521"/>
      <w:r w:rsidRPr="00180327">
        <w:rPr>
          <w:rFonts w:ascii="Helvetica" w:eastAsia="Times New Roman" w:hAnsi="Helvetica" w:cs="Helvetica"/>
          <w:color w:val="007AC3"/>
          <w:sz w:val="24"/>
          <w:szCs w:val="24"/>
          <w:lang w:eastAsia="cs-CZ"/>
        </w:rPr>
        <w:t>§ 466 </w:t>
      </w:r>
      <w:hyperlink r:id="rId6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DA32E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 xml:space="preserve">(1) K povinnostem opatrovníka náleží udržovat s </w:t>
      </w:r>
      <w:proofErr w:type="spellStart"/>
      <w:r w:rsidRPr="00180327">
        <w:rPr>
          <w:rFonts w:ascii="Helvetica" w:eastAsia="Times New Roman" w:hAnsi="Helvetica" w:cs="Helvetica"/>
          <w:color w:val="232323"/>
          <w:sz w:val="24"/>
          <w:szCs w:val="24"/>
          <w:lang w:eastAsia="cs-CZ"/>
        </w:rPr>
        <w:t>opatrovancem</w:t>
      </w:r>
      <w:proofErr w:type="spellEnd"/>
      <w:r w:rsidRPr="00180327">
        <w:rPr>
          <w:rFonts w:ascii="Helvetica" w:eastAsia="Times New Roman" w:hAnsi="Helvetica" w:cs="Helvetica"/>
          <w:color w:val="232323"/>
          <w:sz w:val="24"/>
          <w:szCs w:val="24"/>
          <w:lang w:eastAsia="cs-CZ"/>
        </w:rPr>
        <w:t xml:space="preserve"> vhodným způsobem a v potřebném rozsahu pravidelné spojení, projevovat o opatrovance skutečný zájem, jakož i dbát o jeho zdravotní stav a starat se o naplnění </w:t>
      </w:r>
      <w:proofErr w:type="spellStart"/>
      <w:r w:rsidRPr="00180327">
        <w:rPr>
          <w:rFonts w:ascii="Helvetica" w:eastAsia="Times New Roman" w:hAnsi="Helvetica" w:cs="Helvetica"/>
          <w:color w:val="232323"/>
          <w:sz w:val="24"/>
          <w:szCs w:val="24"/>
          <w:lang w:eastAsia="cs-CZ"/>
        </w:rPr>
        <w:t>opatrovancových</w:t>
      </w:r>
      <w:proofErr w:type="spellEnd"/>
      <w:r w:rsidRPr="00180327">
        <w:rPr>
          <w:rFonts w:ascii="Helvetica" w:eastAsia="Times New Roman" w:hAnsi="Helvetica" w:cs="Helvetica"/>
          <w:color w:val="232323"/>
          <w:sz w:val="24"/>
          <w:szCs w:val="24"/>
          <w:lang w:eastAsia="cs-CZ"/>
        </w:rPr>
        <w:t xml:space="preserve"> práv a chránit jeho zájmy.</w:t>
      </w:r>
    </w:p>
    <w:p w14:paraId="6843104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Rozhoduje-li opatrovník o </w:t>
      </w:r>
      <w:proofErr w:type="spellStart"/>
      <w:r w:rsidRPr="00180327">
        <w:rPr>
          <w:rFonts w:ascii="Helvetica" w:eastAsia="Times New Roman" w:hAnsi="Helvetica" w:cs="Helvetica"/>
          <w:color w:val="232323"/>
          <w:sz w:val="24"/>
          <w:szCs w:val="24"/>
          <w:lang w:eastAsia="cs-CZ"/>
        </w:rPr>
        <w:t>opatrovancových</w:t>
      </w:r>
      <w:proofErr w:type="spellEnd"/>
      <w:r w:rsidRPr="00180327">
        <w:rPr>
          <w:rFonts w:ascii="Helvetica" w:eastAsia="Times New Roman" w:hAnsi="Helvetica" w:cs="Helvetica"/>
          <w:color w:val="232323"/>
          <w:sz w:val="24"/>
          <w:szCs w:val="24"/>
          <w:lang w:eastAsia="cs-CZ"/>
        </w:rPr>
        <w:t xml:space="preserve"> záležitostech, vysvětlí </w:t>
      </w:r>
      <w:proofErr w:type="spellStart"/>
      <w:r w:rsidRPr="00180327">
        <w:rPr>
          <w:rFonts w:ascii="Helvetica" w:eastAsia="Times New Roman" w:hAnsi="Helvetica" w:cs="Helvetica"/>
          <w:color w:val="232323"/>
          <w:sz w:val="24"/>
          <w:szCs w:val="24"/>
          <w:lang w:eastAsia="cs-CZ"/>
        </w:rPr>
        <w:t>opatrovanci</w:t>
      </w:r>
      <w:proofErr w:type="spellEnd"/>
      <w:r w:rsidRPr="00180327">
        <w:rPr>
          <w:rFonts w:ascii="Helvetica" w:eastAsia="Times New Roman" w:hAnsi="Helvetica" w:cs="Helvetica"/>
          <w:color w:val="232323"/>
          <w:sz w:val="24"/>
          <w:szCs w:val="24"/>
          <w:lang w:eastAsia="cs-CZ"/>
        </w:rPr>
        <w:t xml:space="preserve"> srozumitelně povahu a následky rozhodnutí.</w:t>
      </w:r>
    </w:p>
    <w:p w14:paraId="6FD4FED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22" w:name="c_26842"/>
      <w:bookmarkStart w:id="1523" w:name="pa_467"/>
      <w:bookmarkStart w:id="1524" w:name="p_467"/>
      <w:bookmarkEnd w:id="1522"/>
      <w:bookmarkEnd w:id="1523"/>
      <w:bookmarkEnd w:id="1524"/>
      <w:r w:rsidRPr="00180327">
        <w:rPr>
          <w:rFonts w:ascii="Helvetica" w:eastAsia="Times New Roman" w:hAnsi="Helvetica" w:cs="Helvetica"/>
          <w:color w:val="007AC3"/>
          <w:sz w:val="24"/>
          <w:szCs w:val="24"/>
          <w:lang w:eastAsia="cs-CZ"/>
        </w:rPr>
        <w:t>§ 467 </w:t>
      </w:r>
      <w:hyperlink r:id="rId6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9413FA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Opatrovník při plnění svých povinností naplňuje </w:t>
      </w:r>
      <w:proofErr w:type="spellStart"/>
      <w:r w:rsidRPr="00180327">
        <w:rPr>
          <w:rFonts w:ascii="Helvetica" w:eastAsia="Times New Roman" w:hAnsi="Helvetica" w:cs="Helvetica"/>
          <w:color w:val="232323"/>
          <w:sz w:val="24"/>
          <w:szCs w:val="24"/>
          <w:lang w:eastAsia="cs-CZ"/>
        </w:rPr>
        <w:t>opatrovancova</w:t>
      </w:r>
      <w:proofErr w:type="spellEnd"/>
      <w:r w:rsidRPr="00180327">
        <w:rPr>
          <w:rFonts w:ascii="Helvetica" w:eastAsia="Times New Roman" w:hAnsi="Helvetica" w:cs="Helvetica"/>
          <w:color w:val="232323"/>
          <w:sz w:val="24"/>
          <w:szCs w:val="24"/>
          <w:lang w:eastAsia="cs-CZ"/>
        </w:rPr>
        <w:t xml:space="preserve"> právní prohlášení a dbá jeho názorů, i když je </w:t>
      </w:r>
      <w:proofErr w:type="spellStart"/>
      <w:r w:rsidRPr="00180327">
        <w:rPr>
          <w:rFonts w:ascii="Helvetica" w:eastAsia="Times New Roman" w:hAnsi="Helvetica" w:cs="Helvetica"/>
          <w:color w:val="232323"/>
          <w:sz w:val="24"/>
          <w:szCs w:val="24"/>
          <w:lang w:eastAsia="cs-CZ"/>
        </w:rPr>
        <w:t>opatrovanec</w:t>
      </w:r>
      <w:proofErr w:type="spellEnd"/>
      <w:r w:rsidRPr="00180327">
        <w:rPr>
          <w:rFonts w:ascii="Helvetica" w:eastAsia="Times New Roman" w:hAnsi="Helvetica" w:cs="Helvetica"/>
          <w:color w:val="232323"/>
          <w:sz w:val="24"/>
          <w:szCs w:val="24"/>
          <w:lang w:eastAsia="cs-CZ"/>
        </w:rPr>
        <w:t xml:space="preserve"> projevil dříve, včetně přesvědčení nebo vyznání, soustavně k nim přihlíží a zařizuje </w:t>
      </w:r>
      <w:proofErr w:type="spellStart"/>
      <w:r w:rsidRPr="00180327">
        <w:rPr>
          <w:rFonts w:ascii="Helvetica" w:eastAsia="Times New Roman" w:hAnsi="Helvetica" w:cs="Helvetica"/>
          <w:color w:val="232323"/>
          <w:sz w:val="24"/>
          <w:szCs w:val="24"/>
          <w:lang w:eastAsia="cs-CZ"/>
        </w:rPr>
        <w:t>opatrovancovy</w:t>
      </w:r>
      <w:proofErr w:type="spellEnd"/>
      <w:r w:rsidRPr="00180327">
        <w:rPr>
          <w:rFonts w:ascii="Helvetica" w:eastAsia="Times New Roman" w:hAnsi="Helvetica" w:cs="Helvetica"/>
          <w:color w:val="232323"/>
          <w:sz w:val="24"/>
          <w:szCs w:val="24"/>
          <w:lang w:eastAsia="cs-CZ"/>
        </w:rPr>
        <w:t xml:space="preserve"> záležitosti v souladu s nimi. Není-li to možné, postupuje opatrovník podle zájmů opatrovance.</w:t>
      </w:r>
    </w:p>
    <w:p w14:paraId="37345A9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Opatrovník dbá, aby způsob </w:t>
      </w:r>
      <w:proofErr w:type="spellStart"/>
      <w:r w:rsidRPr="00180327">
        <w:rPr>
          <w:rFonts w:ascii="Helvetica" w:eastAsia="Times New Roman" w:hAnsi="Helvetica" w:cs="Helvetica"/>
          <w:color w:val="232323"/>
          <w:sz w:val="24"/>
          <w:szCs w:val="24"/>
          <w:lang w:eastAsia="cs-CZ"/>
        </w:rPr>
        <w:t>opatrovancova</w:t>
      </w:r>
      <w:proofErr w:type="spellEnd"/>
      <w:r w:rsidRPr="00180327">
        <w:rPr>
          <w:rFonts w:ascii="Helvetica" w:eastAsia="Times New Roman" w:hAnsi="Helvetica" w:cs="Helvetica"/>
          <w:color w:val="232323"/>
          <w:sz w:val="24"/>
          <w:szCs w:val="24"/>
          <w:lang w:eastAsia="cs-CZ"/>
        </w:rPr>
        <w:t xml:space="preserve"> života nebyl v rozporu s jeho schopnostmi a aby, nelze-li tomu rozumně odporovat, odpovídal i zvláštním </w:t>
      </w:r>
      <w:proofErr w:type="spellStart"/>
      <w:r w:rsidRPr="00180327">
        <w:rPr>
          <w:rFonts w:ascii="Helvetica" w:eastAsia="Times New Roman" w:hAnsi="Helvetica" w:cs="Helvetica"/>
          <w:color w:val="232323"/>
          <w:sz w:val="24"/>
          <w:szCs w:val="24"/>
          <w:lang w:eastAsia="cs-CZ"/>
        </w:rPr>
        <w:t>opatrovancovým</w:t>
      </w:r>
      <w:proofErr w:type="spellEnd"/>
      <w:r w:rsidRPr="00180327">
        <w:rPr>
          <w:rFonts w:ascii="Helvetica" w:eastAsia="Times New Roman" w:hAnsi="Helvetica" w:cs="Helvetica"/>
          <w:color w:val="232323"/>
          <w:sz w:val="24"/>
          <w:szCs w:val="24"/>
          <w:lang w:eastAsia="cs-CZ"/>
        </w:rPr>
        <w:t xml:space="preserve"> představám a přáním.</w:t>
      </w:r>
    </w:p>
    <w:p w14:paraId="6E831F2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25" w:name="c_26914"/>
      <w:bookmarkStart w:id="1526" w:name="pa_468"/>
      <w:bookmarkStart w:id="1527" w:name="p_468"/>
      <w:bookmarkEnd w:id="1525"/>
      <w:bookmarkEnd w:id="1526"/>
      <w:bookmarkEnd w:id="1527"/>
      <w:r w:rsidRPr="00180327">
        <w:rPr>
          <w:rFonts w:ascii="Helvetica" w:eastAsia="Times New Roman" w:hAnsi="Helvetica" w:cs="Helvetica"/>
          <w:color w:val="007AC3"/>
          <w:sz w:val="24"/>
          <w:szCs w:val="24"/>
          <w:lang w:eastAsia="cs-CZ"/>
        </w:rPr>
        <w:t>§ 468 </w:t>
      </w:r>
      <w:hyperlink r:id="rId6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74FEB8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Smrtí opatrovníka nebo jeho odvoláním opatrovnictví nezaniká a dokud soud nejmenuje </w:t>
      </w:r>
      <w:proofErr w:type="spellStart"/>
      <w:r w:rsidRPr="00180327">
        <w:rPr>
          <w:rFonts w:ascii="Helvetica" w:eastAsia="Times New Roman" w:hAnsi="Helvetica" w:cs="Helvetica"/>
          <w:color w:val="232323"/>
          <w:sz w:val="24"/>
          <w:szCs w:val="24"/>
          <w:lang w:eastAsia="cs-CZ"/>
        </w:rPr>
        <w:t>opatrovanci</w:t>
      </w:r>
      <w:proofErr w:type="spellEnd"/>
      <w:r w:rsidRPr="00180327">
        <w:rPr>
          <w:rFonts w:ascii="Helvetica" w:eastAsia="Times New Roman" w:hAnsi="Helvetica" w:cs="Helvetica"/>
          <w:color w:val="232323"/>
          <w:sz w:val="24"/>
          <w:szCs w:val="24"/>
          <w:lang w:eastAsia="cs-CZ"/>
        </w:rPr>
        <w:t xml:space="preserve"> nového opatrovníka, přechází na veřejného opatrovníka podle jiného zákona.</w:t>
      </w:r>
    </w:p>
    <w:p w14:paraId="100B35F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28" w:name="c_26937"/>
      <w:bookmarkStart w:id="1529" w:name="pa_469"/>
      <w:bookmarkStart w:id="1530" w:name="p_469"/>
      <w:bookmarkEnd w:id="1528"/>
      <w:bookmarkEnd w:id="1529"/>
      <w:bookmarkEnd w:id="1530"/>
      <w:r w:rsidRPr="00180327">
        <w:rPr>
          <w:rFonts w:ascii="Helvetica" w:eastAsia="Times New Roman" w:hAnsi="Helvetica" w:cs="Helvetica"/>
          <w:color w:val="007AC3"/>
          <w:sz w:val="24"/>
          <w:szCs w:val="24"/>
          <w:lang w:eastAsia="cs-CZ"/>
        </w:rPr>
        <w:t>§ 469 </w:t>
      </w:r>
      <w:hyperlink r:id="rId6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92321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Člověku, jemuž působí zdravotní stav při správě jeho jmění nebo při hájení jeho práv obtíže, jmenuje soud na jeho návrh opatrovníka a ve shodě s takovým návrhem určí opatrovníkovi rozsah působnosti. Na návrh opatrovance soud opatrovníka také odvolá.</w:t>
      </w:r>
    </w:p>
    <w:p w14:paraId="73CCB9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Opatrovník jedná zpravidla společně s </w:t>
      </w:r>
      <w:proofErr w:type="spellStart"/>
      <w:r w:rsidRPr="00180327">
        <w:rPr>
          <w:rFonts w:ascii="Helvetica" w:eastAsia="Times New Roman" w:hAnsi="Helvetica" w:cs="Helvetica"/>
          <w:color w:val="232323"/>
          <w:sz w:val="24"/>
          <w:szCs w:val="24"/>
          <w:lang w:eastAsia="cs-CZ"/>
        </w:rPr>
        <w:t>opatrovancem</w:t>
      </w:r>
      <w:proofErr w:type="spellEnd"/>
      <w:r w:rsidRPr="00180327">
        <w:rPr>
          <w:rFonts w:ascii="Helvetica" w:eastAsia="Times New Roman" w:hAnsi="Helvetica" w:cs="Helvetica"/>
          <w:color w:val="232323"/>
          <w:sz w:val="24"/>
          <w:szCs w:val="24"/>
          <w:lang w:eastAsia="cs-CZ"/>
        </w:rPr>
        <w:t>; jedná-li opatrovník samostatně, jedná v souladu s vůlí opatrovance. Nelze-li vůli opatrovance zjistit, rozhodne na návrh opatrovníka soud.</w:t>
      </w:r>
    </w:p>
    <w:p w14:paraId="0FFA478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31" w:name="c_27003"/>
      <w:bookmarkStart w:id="1532" w:name="pa_470"/>
      <w:bookmarkStart w:id="1533" w:name="p_470"/>
      <w:bookmarkEnd w:id="1531"/>
      <w:bookmarkEnd w:id="1532"/>
      <w:bookmarkEnd w:id="1533"/>
      <w:r w:rsidRPr="00180327">
        <w:rPr>
          <w:rFonts w:ascii="Helvetica" w:eastAsia="Times New Roman" w:hAnsi="Helvetica" w:cs="Helvetica"/>
          <w:color w:val="007AC3"/>
          <w:sz w:val="24"/>
          <w:szCs w:val="24"/>
          <w:lang w:eastAsia="cs-CZ"/>
        </w:rPr>
        <w:t>§ 470 </w:t>
      </w:r>
      <w:hyperlink r:id="rId6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F96F19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Opatří-li si někdo správce svého jmění sám, nelze mu jmenovat opatrovníka pro správu jmění. To neplatí, není-li správce jmění znám, odmítne-li jednat v zájmu zastoupeného nebo zanedbává-li tuto povinnost, anebo nemůže-li jmění spravovat.</w:t>
      </w:r>
    </w:p>
    <w:p w14:paraId="2CBE14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34" w:name="c_27038"/>
      <w:bookmarkStart w:id="1535" w:name="pa_471"/>
      <w:bookmarkStart w:id="1536" w:name="p_471"/>
      <w:bookmarkEnd w:id="1534"/>
      <w:bookmarkEnd w:id="1535"/>
      <w:bookmarkEnd w:id="1536"/>
      <w:r w:rsidRPr="00180327">
        <w:rPr>
          <w:rFonts w:ascii="Helvetica" w:eastAsia="Times New Roman" w:hAnsi="Helvetica" w:cs="Helvetica"/>
          <w:color w:val="007AC3"/>
          <w:sz w:val="24"/>
          <w:szCs w:val="24"/>
          <w:lang w:eastAsia="cs-CZ"/>
        </w:rPr>
        <w:t>§ 471 </w:t>
      </w:r>
      <w:hyperlink r:id="rId6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31BCD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Rozhoduje-li soud o jmenování opatrovníka člověku, může tak učinit až po jeho zhlédnutí, nebrání-li tomu nepřekonatelná překážka; musí též vyslechnout jeho vyjádření nebo jinak zjistit jeho stanovisko a vycházet z něho.</w:t>
      </w:r>
    </w:p>
    <w:p w14:paraId="2CA81AD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Soud jmenuje opatrovníkem osobu, kterou navrhl </w:t>
      </w:r>
      <w:proofErr w:type="spellStart"/>
      <w:r w:rsidRPr="00180327">
        <w:rPr>
          <w:rFonts w:ascii="Helvetica" w:eastAsia="Times New Roman" w:hAnsi="Helvetica" w:cs="Helvetica"/>
          <w:color w:val="232323"/>
          <w:sz w:val="24"/>
          <w:szCs w:val="24"/>
          <w:lang w:eastAsia="cs-CZ"/>
        </w:rPr>
        <w:t>opatrovanec</w:t>
      </w:r>
      <w:proofErr w:type="spellEnd"/>
      <w:r w:rsidRPr="00180327">
        <w:rPr>
          <w:rFonts w:ascii="Helvetica" w:eastAsia="Times New Roman" w:hAnsi="Helvetica" w:cs="Helvetica"/>
          <w:color w:val="232323"/>
          <w:sz w:val="24"/>
          <w:szCs w:val="24"/>
          <w:lang w:eastAsia="cs-CZ"/>
        </w:rPr>
        <w:t xml:space="preserve">. Není-li to možné, jmenuje soud opatrovníkem zpravidla příbuzného nebo jinou osobu </w:t>
      </w:r>
      <w:proofErr w:type="spellStart"/>
      <w:r w:rsidRPr="00180327">
        <w:rPr>
          <w:rFonts w:ascii="Helvetica" w:eastAsia="Times New Roman" w:hAnsi="Helvetica" w:cs="Helvetica"/>
          <w:color w:val="232323"/>
          <w:sz w:val="24"/>
          <w:szCs w:val="24"/>
          <w:lang w:eastAsia="cs-CZ"/>
        </w:rPr>
        <w:t>opatrovanci</w:t>
      </w:r>
      <w:proofErr w:type="spellEnd"/>
      <w:r w:rsidRPr="00180327">
        <w:rPr>
          <w:rFonts w:ascii="Helvetica" w:eastAsia="Times New Roman" w:hAnsi="Helvetica" w:cs="Helvetica"/>
          <w:color w:val="232323"/>
          <w:sz w:val="24"/>
          <w:szCs w:val="24"/>
          <w:lang w:eastAsia="cs-CZ"/>
        </w:rPr>
        <w:t xml:space="preserve"> blízkou, která osvědčí o opatrovance dlouhodobý a vážný zájem a schopnost projevovat jej i do budoucna. Není-li možné ani to, jmenuje soud opatrovníkem jinou osobu, která splňuje podmínky pro to, aby se stala opatrovníkem, nebo veřejného opatrovníka podle jiného zákona.</w:t>
      </w:r>
    </w:p>
    <w:p w14:paraId="481B8F4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 xml:space="preserve">(3) Způsobilost být veřejným opatrovníkem má obec, kde má </w:t>
      </w:r>
      <w:proofErr w:type="spellStart"/>
      <w:r w:rsidRPr="00180327">
        <w:rPr>
          <w:rFonts w:ascii="Helvetica" w:eastAsia="Times New Roman" w:hAnsi="Helvetica" w:cs="Helvetica"/>
          <w:color w:val="232323"/>
          <w:sz w:val="24"/>
          <w:szCs w:val="24"/>
          <w:lang w:eastAsia="cs-CZ"/>
        </w:rPr>
        <w:t>opatrovanec</w:t>
      </w:r>
      <w:proofErr w:type="spellEnd"/>
      <w:r w:rsidRPr="00180327">
        <w:rPr>
          <w:rFonts w:ascii="Helvetica" w:eastAsia="Times New Roman" w:hAnsi="Helvetica" w:cs="Helvetica"/>
          <w:color w:val="232323"/>
          <w:sz w:val="24"/>
          <w:szCs w:val="24"/>
          <w:lang w:eastAsia="cs-CZ"/>
        </w:rPr>
        <w:t xml:space="preserve"> bydliště, anebo právnická osoba zřízená touto obcí k plnění úkolů tohoto druhu; jmenování veřejného opatrovníka podle jiného zákona není vázáno na jeho souhlas.</w:t>
      </w:r>
    </w:p>
    <w:p w14:paraId="6454DF2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537" w:name="c_27165"/>
      <w:bookmarkEnd w:id="1537"/>
      <w:r w:rsidRPr="00180327">
        <w:rPr>
          <w:rFonts w:ascii="Helvetica" w:eastAsia="Times New Roman" w:hAnsi="Helvetica" w:cs="Helvetica"/>
          <w:b/>
          <w:bCs/>
          <w:color w:val="232323"/>
          <w:sz w:val="24"/>
          <w:szCs w:val="24"/>
          <w:lang w:eastAsia="cs-CZ"/>
        </w:rPr>
        <w:t>Opatrovnická rada</w:t>
      </w:r>
    </w:p>
    <w:p w14:paraId="2701A9C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38" w:name="c_27167"/>
      <w:bookmarkStart w:id="1539" w:name="pa_472"/>
      <w:bookmarkStart w:id="1540" w:name="p_472"/>
      <w:bookmarkEnd w:id="1538"/>
      <w:bookmarkEnd w:id="1539"/>
      <w:bookmarkEnd w:id="1540"/>
      <w:r w:rsidRPr="00180327">
        <w:rPr>
          <w:rFonts w:ascii="Helvetica" w:eastAsia="Times New Roman" w:hAnsi="Helvetica" w:cs="Helvetica"/>
          <w:color w:val="007AC3"/>
          <w:sz w:val="24"/>
          <w:szCs w:val="24"/>
          <w:lang w:eastAsia="cs-CZ"/>
        </w:rPr>
        <w:t>§ 472 </w:t>
      </w:r>
      <w:hyperlink r:id="rId6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6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5DAB2C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Je-li jmenován opatrovník, může </w:t>
      </w:r>
      <w:proofErr w:type="spellStart"/>
      <w:r w:rsidRPr="00180327">
        <w:rPr>
          <w:rFonts w:ascii="Helvetica" w:eastAsia="Times New Roman" w:hAnsi="Helvetica" w:cs="Helvetica"/>
          <w:color w:val="232323"/>
          <w:sz w:val="24"/>
          <w:szCs w:val="24"/>
          <w:lang w:eastAsia="cs-CZ"/>
        </w:rPr>
        <w:t>opatrovanec</w:t>
      </w:r>
      <w:proofErr w:type="spellEnd"/>
      <w:r w:rsidRPr="00180327">
        <w:rPr>
          <w:rFonts w:ascii="Helvetica" w:eastAsia="Times New Roman" w:hAnsi="Helvetica" w:cs="Helvetica"/>
          <w:color w:val="232323"/>
          <w:sz w:val="24"/>
          <w:szCs w:val="24"/>
          <w:lang w:eastAsia="cs-CZ"/>
        </w:rPr>
        <w:t xml:space="preserve"> nebo každá osoba </w:t>
      </w:r>
      <w:proofErr w:type="spellStart"/>
      <w:r w:rsidRPr="00180327">
        <w:rPr>
          <w:rFonts w:ascii="Helvetica" w:eastAsia="Times New Roman" w:hAnsi="Helvetica" w:cs="Helvetica"/>
          <w:color w:val="232323"/>
          <w:sz w:val="24"/>
          <w:szCs w:val="24"/>
          <w:lang w:eastAsia="cs-CZ"/>
        </w:rPr>
        <w:t>opatrovanci</w:t>
      </w:r>
      <w:proofErr w:type="spellEnd"/>
      <w:r w:rsidRPr="00180327">
        <w:rPr>
          <w:rFonts w:ascii="Helvetica" w:eastAsia="Times New Roman" w:hAnsi="Helvetica" w:cs="Helvetica"/>
          <w:color w:val="232323"/>
          <w:sz w:val="24"/>
          <w:szCs w:val="24"/>
          <w:lang w:eastAsia="cs-CZ"/>
        </w:rPr>
        <w:t xml:space="preserve"> blízká žádat o ustavení opatrovnické rady; opatrovník svolá schůzi osob blízkých </w:t>
      </w:r>
      <w:proofErr w:type="spellStart"/>
      <w:r w:rsidRPr="00180327">
        <w:rPr>
          <w:rFonts w:ascii="Helvetica" w:eastAsia="Times New Roman" w:hAnsi="Helvetica" w:cs="Helvetica"/>
          <w:color w:val="232323"/>
          <w:sz w:val="24"/>
          <w:szCs w:val="24"/>
          <w:lang w:eastAsia="cs-CZ"/>
        </w:rPr>
        <w:t>opatrovanci</w:t>
      </w:r>
      <w:proofErr w:type="spellEnd"/>
      <w:r w:rsidRPr="00180327">
        <w:rPr>
          <w:rFonts w:ascii="Helvetica" w:eastAsia="Times New Roman" w:hAnsi="Helvetica" w:cs="Helvetica"/>
          <w:color w:val="232323"/>
          <w:sz w:val="24"/>
          <w:szCs w:val="24"/>
          <w:lang w:eastAsia="cs-CZ"/>
        </w:rPr>
        <w:t xml:space="preserve"> a jeho přátel, jsou-li mu známi, tak, aby se schůze konala do třiceti dnů po obdržení žádosti. Není-li schůze včas svolána nebo nekoná-li se z jiného důvodu, anebo není-li na ní zvolena opatrovnická rada, svolá schůzi soud, a to i bez návrhu.</w:t>
      </w:r>
    </w:p>
    <w:p w14:paraId="320A19D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Schůze se může zúčastnit </w:t>
      </w:r>
      <w:proofErr w:type="spellStart"/>
      <w:r w:rsidRPr="00180327">
        <w:rPr>
          <w:rFonts w:ascii="Helvetica" w:eastAsia="Times New Roman" w:hAnsi="Helvetica" w:cs="Helvetica"/>
          <w:color w:val="232323"/>
          <w:sz w:val="24"/>
          <w:szCs w:val="24"/>
          <w:lang w:eastAsia="cs-CZ"/>
        </w:rPr>
        <w:t>opatrovanec</w:t>
      </w:r>
      <w:proofErr w:type="spellEnd"/>
      <w:r w:rsidRPr="00180327">
        <w:rPr>
          <w:rFonts w:ascii="Helvetica" w:eastAsia="Times New Roman" w:hAnsi="Helvetica" w:cs="Helvetica"/>
          <w:color w:val="232323"/>
          <w:sz w:val="24"/>
          <w:szCs w:val="24"/>
          <w:lang w:eastAsia="cs-CZ"/>
        </w:rPr>
        <w:t xml:space="preserve">, každá osoba </w:t>
      </w:r>
      <w:proofErr w:type="spellStart"/>
      <w:r w:rsidRPr="00180327">
        <w:rPr>
          <w:rFonts w:ascii="Helvetica" w:eastAsia="Times New Roman" w:hAnsi="Helvetica" w:cs="Helvetica"/>
          <w:color w:val="232323"/>
          <w:sz w:val="24"/>
          <w:szCs w:val="24"/>
          <w:lang w:eastAsia="cs-CZ"/>
        </w:rPr>
        <w:t>opatrovanci</w:t>
      </w:r>
      <w:proofErr w:type="spellEnd"/>
      <w:r w:rsidRPr="00180327">
        <w:rPr>
          <w:rFonts w:ascii="Helvetica" w:eastAsia="Times New Roman" w:hAnsi="Helvetica" w:cs="Helvetica"/>
          <w:color w:val="232323"/>
          <w:sz w:val="24"/>
          <w:szCs w:val="24"/>
          <w:lang w:eastAsia="cs-CZ"/>
        </w:rPr>
        <w:t xml:space="preserve"> blízká a kdokoli z jeho přátel, třebaže nebyl pozván; každý z nich má jeden hlas. Zúčastní-li se schůze alespoň pět osob, může být opatrovnická rada zvolena.</w:t>
      </w:r>
    </w:p>
    <w:p w14:paraId="488E563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41" w:name="c_27268"/>
      <w:bookmarkStart w:id="1542" w:name="pa_473"/>
      <w:bookmarkStart w:id="1543" w:name="p_473"/>
      <w:bookmarkEnd w:id="1541"/>
      <w:bookmarkEnd w:id="1542"/>
      <w:bookmarkEnd w:id="1543"/>
      <w:r w:rsidRPr="00180327">
        <w:rPr>
          <w:rFonts w:ascii="Helvetica" w:eastAsia="Times New Roman" w:hAnsi="Helvetica" w:cs="Helvetica"/>
          <w:color w:val="007AC3"/>
          <w:sz w:val="24"/>
          <w:szCs w:val="24"/>
          <w:lang w:eastAsia="cs-CZ"/>
        </w:rPr>
        <w:t>§ 473 </w:t>
      </w:r>
      <w:hyperlink r:id="rId6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78EB1F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Osoby přítomné na schůzi volí členy opatrovnické rady, případně i jejich náhradníky, většinou hlasů. Při volbě musí být dbáno, je-li to možné, o rovnoměrné zastoupení osob uvedených v </w:t>
      </w:r>
      <w:hyperlink r:id="rId667" w:history="1">
        <w:r w:rsidRPr="00180327">
          <w:rPr>
            <w:rFonts w:ascii="Helvetica" w:eastAsia="Times New Roman" w:hAnsi="Helvetica" w:cs="Helvetica"/>
            <w:color w:val="005B92"/>
            <w:sz w:val="24"/>
            <w:szCs w:val="24"/>
            <w:u w:val="single"/>
            <w:lang w:eastAsia="cs-CZ"/>
          </w:rPr>
          <w:t>§ 472</w:t>
        </w:r>
      </w:hyperlink>
      <w:r w:rsidRPr="00180327">
        <w:rPr>
          <w:rFonts w:ascii="Helvetica" w:eastAsia="Times New Roman" w:hAnsi="Helvetica" w:cs="Helvetica"/>
          <w:color w:val="232323"/>
          <w:sz w:val="24"/>
          <w:szCs w:val="24"/>
          <w:lang w:eastAsia="cs-CZ"/>
        </w:rPr>
        <w:t>.</w:t>
      </w:r>
    </w:p>
    <w:p w14:paraId="584ECBE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Členem opatrovnické rady může být jen osoba, která o opatrovance osvědčí dlouhodobý a vážný zájem a schopnost projevovat jej i do budoucna a jejíž zájmy neodporují zájmům opatrovance. Opatrovník nemůže být členem opatrovnické rady.</w:t>
      </w:r>
    </w:p>
    <w:p w14:paraId="61F0BE4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44" w:name="c_27336"/>
      <w:bookmarkStart w:id="1545" w:name="pa_474"/>
      <w:bookmarkStart w:id="1546" w:name="p_474"/>
      <w:bookmarkEnd w:id="1544"/>
      <w:bookmarkEnd w:id="1545"/>
      <w:bookmarkEnd w:id="1546"/>
      <w:r w:rsidRPr="00180327">
        <w:rPr>
          <w:rFonts w:ascii="Helvetica" w:eastAsia="Times New Roman" w:hAnsi="Helvetica" w:cs="Helvetica"/>
          <w:color w:val="007AC3"/>
          <w:sz w:val="24"/>
          <w:szCs w:val="24"/>
          <w:lang w:eastAsia="cs-CZ"/>
        </w:rPr>
        <w:t>§ 474 </w:t>
      </w:r>
      <w:hyperlink r:id="rId6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BC052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Opatrovnická rada má alespoň tři členy. Je schopna usnášet se za přítomnosti většiny členů; má-li však opatrovnická rada tři členy, vyžaduje se přítomnost všech. Rozhodnutí přijímá opatrovnická rada většinou hlasů přítomných členů.</w:t>
      </w:r>
    </w:p>
    <w:p w14:paraId="4C1AA50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47" w:name="c_27370"/>
      <w:bookmarkStart w:id="1548" w:name="pa_475"/>
      <w:bookmarkStart w:id="1549" w:name="p_475"/>
      <w:bookmarkEnd w:id="1547"/>
      <w:bookmarkEnd w:id="1548"/>
      <w:bookmarkEnd w:id="1549"/>
      <w:r w:rsidRPr="00180327">
        <w:rPr>
          <w:rFonts w:ascii="Helvetica" w:eastAsia="Times New Roman" w:hAnsi="Helvetica" w:cs="Helvetica"/>
          <w:color w:val="007AC3"/>
          <w:sz w:val="24"/>
          <w:szCs w:val="24"/>
          <w:lang w:eastAsia="cs-CZ"/>
        </w:rPr>
        <w:t>§ 475 </w:t>
      </w:r>
      <w:hyperlink r:id="rId6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53917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 volbě členů opatrovnické rady a náhradníků vyhotoví zápis zapisovatel, kterého určí přítomní. Ze zápisu musí být zřejmé, kdy se schůze konala, kdo se jí zúčastnil, kdo byl zvolen zapisovatelem, členem opatrovnické rady a náhradníkem a kolika hlasy, zda proti průběhu jednání někdo protestoval a z jakého důvodu. Protesty podané v písemné formě musí být k zápisu připojeny. Zápis o volbě členů opatrovnické rady zapisovatel doručí opatrovníkovi a soudu, který opatrovníka jmenoval.</w:t>
      </w:r>
    </w:p>
    <w:p w14:paraId="6A44279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50" w:name="c_27444"/>
      <w:bookmarkStart w:id="1551" w:name="pa_476"/>
      <w:bookmarkStart w:id="1552" w:name="p_476"/>
      <w:bookmarkEnd w:id="1550"/>
      <w:bookmarkEnd w:id="1551"/>
      <w:bookmarkEnd w:id="1552"/>
      <w:r w:rsidRPr="00180327">
        <w:rPr>
          <w:rFonts w:ascii="Helvetica" w:eastAsia="Times New Roman" w:hAnsi="Helvetica" w:cs="Helvetica"/>
          <w:color w:val="007AC3"/>
          <w:sz w:val="24"/>
          <w:szCs w:val="24"/>
          <w:lang w:eastAsia="cs-CZ"/>
        </w:rPr>
        <w:t>§ 476 </w:t>
      </w:r>
      <w:hyperlink r:id="rId6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3B046F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Soud může na návrh opatrovníka nebo kterékoli osoby oprávněné k účasti na schůzi, anebo bez návrhu prohlásit volbu za neplatnou, pokud při ní došlo k takovému porušení zákona, že v důsledku toho hrozí </w:t>
      </w:r>
      <w:proofErr w:type="spellStart"/>
      <w:r w:rsidRPr="00180327">
        <w:rPr>
          <w:rFonts w:ascii="Helvetica" w:eastAsia="Times New Roman" w:hAnsi="Helvetica" w:cs="Helvetica"/>
          <w:color w:val="232323"/>
          <w:sz w:val="24"/>
          <w:szCs w:val="24"/>
          <w:lang w:eastAsia="cs-CZ"/>
        </w:rPr>
        <w:t>opatrovancova</w:t>
      </w:r>
      <w:proofErr w:type="spellEnd"/>
      <w:r w:rsidRPr="00180327">
        <w:rPr>
          <w:rFonts w:ascii="Helvetica" w:eastAsia="Times New Roman" w:hAnsi="Helvetica" w:cs="Helvetica"/>
          <w:color w:val="232323"/>
          <w:sz w:val="24"/>
          <w:szCs w:val="24"/>
          <w:lang w:eastAsia="cs-CZ"/>
        </w:rPr>
        <w:t xml:space="preserve"> újma. V takovém případě soud bez zbytečného odkladu nařídí novou volbu.</w:t>
      </w:r>
    </w:p>
    <w:p w14:paraId="2C9E590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Jsou-li pro to vážné důvody, může soud po zahájení řízení pozastavit výkon práv člena opatrovnické rady až do rozhodnutí o neplatnosti volby.</w:t>
      </w:r>
    </w:p>
    <w:p w14:paraId="51CA345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53" w:name="c_27515"/>
      <w:bookmarkStart w:id="1554" w:name="pa_477"/>
      <w:bookmarkStart w:id="1555" w:name="p_477"/>
      <w:bookmarkEnd w:id="1553"/>
      <w:bookmarkEnd w:id="1554"/>
      <w:bookmarkEnd w:id="1555"/>
      <w:r w:rsidRPr="00180327">
        <w:rPr>
          <w:rFonts w:ascii="Helvetica" w:eastAsia="Times New Roman" w:hAnsi="Helvetica" w:cs="Helvetica"/>
          <w:color w:val="007AC3"/>
          <w:sz w:val="24"/>
          <w:szCs w:val="24"/>
          <w:lang w:eastAsia="cs-CZ"/>
        </w:rPr>
        <w:lastRenderedPageBreak/>
        <w:t>§ 477 </w:t>
      </w:r>
      <w:hyperlink r:id="rId6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546BC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Člen opatrovnické rady je volen na dobu neurčitou. Ze své funkce může odstoupit; odstoupení je účinné doručením písemného oznámení opatrovníku a soudu. Odstoupení oznámí dalším členům opatrovnické rady.</w:t>
      </w:r>
    </w:p>
    <w:p w14:paraId="15B7A5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Soud může odvolat z funkce člena opatrovnické rady na návrh opatrovníka nebo kterékoli z osob oprávněných k účasti na schůzi, anebo z vlastního podnětu, pokud člen opatrovnické rady závažně nebo opakovaně poruší své povinnosti, ztratí-li o opatrovance zájem nebo ocitnou-li se jeho zájmy opakovaně v rozporu se zájmy opatrovance. Ustanovení </w:t>
      </w:r>
      <w:hyperlink r:id="rId672" w:history="1">
        <w:r w:rsidRPr="00180327">
          <w:rPr>
            <w:rFonts w:ascii="Helvetica" w:eastAsia="Times New Roman" w:hAnsi="Helvetica" w:cs="Helvetica"/>
            <w:color w:val="005B92"/>
            <w:sz w:val="24"/>
            <w:szCs w:val="24"/>
            <w:u w:val="single"/>
            <w:lang w:eastAsia="cs-CZ"/>
          </w:rPr>
          <w:t>§ 476 odst. 2</w:t>
        </w:r>
      </w:hyperlink>
      <w:r w:rsidRPr="00180327">
        <w:rPr>
          <w:rFonts w:ascii="Helvetica" w:eastAsia="Times New Roman" w:hAnsi="Helvetica" w:cs="Helvetica"/>
          <w:color w:val="232323"/>
          <w:sz w:val="24"/>
          <w:szCs w:val="24"/>
          <w:lang w:eastAsia="cs-CZ"/>
        </w:rPr>
        <w:t> se použije obdobně.</w:t>
      </w:r>
    </w:p>
    <w:p w14:paraId="414581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Při zániku funkce člena opatrovnické rady opatrovník nebo předseda opatrovnické rady zařídí volbu nového člena opatrovnické rady nebo náhradníka. Neuskuteční-li se volba bez zbytečného odkladu, postupuje soud podle </w:t>
      </w:r>
      <w:hyperlink r:id="rId673" w:history="1">
        <w:r w:rsidRPr="00180327">
          <w:rPr>
            <w:rFonts w:ascii="Helvetica" w:eastAsia="Times New Roman" w:hAnsi="Helvetica" w:cs="Helvetica"/>
            <w:color w:val="005B92"/>
            <w:sz w:val="24"/>
            <w:szCs w:val="24"/>
            <w:u w:val="single"/>
            <w:lang w:eastAsia="cs-CZ"/>
          </w:rPr>
          <w:t>§ 472 odst. 1</w:t>
        </w:r>
      </w:hyperlink>
      <w:r w:rsidRPr="00180327">
        <w:rPr>
          <w:rFonts w:ascii="Helvetica" w:eastAsia="Times New Roman" w:hAnsi="Helvetica" w:cs="Helvetica"/>
          <w:color w:val="232323"/>
          <w:sz w:val="24"/>
          <w:szCs w:val="24"/>
          <w:lang w:eastAsia="cs-CZ"/>
        </w:rPr>
        <w:t> obdobně.</w:t>
      </w:r>
    </w:p>
    <w:p w14:paraId="2284230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56" w:name="c_27638"/>
      <w:bookmarkStart w:id="1557" w:name="pa_478"/>
      <w:bookmarkStart w:id="1558" w:name="p_478"/>
      <w:bookmarkEnd w:id="1556"/>
      <w:bookmarkEnd w:id="1557"/>
      <w:bookmarkEnd w:id="1558"/>
      <w:r w:rsidRPr="00180327">
        <w:rPr>
          <w:rFonts w:ascii="Helvetica" w:eastAsia="Times New Roman" w:hAnsi="Helvetica" w:cs="Helvetica"/>
          <w:color w:val="007AC3"/>
          <w:sz w:val="24"/>
          <w:szCs w:val="24"/>
          <w:lang w:eastAsia="cs-CZ"/>
        </w:rPr>
        <w:t>§ 478 </w:t>
      </w:r>
      <w:hyperlink r:id="rId6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240558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Opatrovnická rada zasedá nejméně jednou za rok; k zasedání ji svolá její předseda, nebo opatrovník, jinak kterýkoli člen opatrovnické rady, popřípadě soud na návrh osoby, která osvědčí vážný zájem o opatrovance, anebo i bez návrhu.</w:t>
      </w:r>
    </w:p>
    <w:p w14:paraId="391DE6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Opatrovnická rada přizve na zasedání opatrovance i opatrovníka.</w:t>
      </w:r>
    </w:p>
    <w:p w14:paraId="4B18CBA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Ze zápisu o zasedání opatrovnické rady musí být zřejmé, kdy se konalo, kdo se jej účastnil, jaká rozhodnutí byla přijata, kdo vznesl protest a kdo zápis pořídil. Není-li v zápise uvedeno, kdo hlasoval pro návrh a kdo proti návrhu, má se za to, že všichni přítomní členové opatrovnické rady hlasovali pro přijetí návrhu. Zápis doručí předseda opatrovnické rady opatrovníkovi a soudu, který opatrovníka jmenoval.</w:t>
      </w:r>
    </w:p>
    <w:p w14:paraId="114A6C1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59" w:name="c_27750"/>
      <w:bookmarkStart w:id="1560" w:name="pa_479"/>
      <w:bookmarkStart w:id="1561" w:name="p_479"/>
      <w:bookmarkEnd w:id="1559"/>
      <w:bookmarkEnd w:id="1560"/>
      <w:bookmarkEnd w:id="1561"/>
      <w:r w:rsidRPr="00180327">
        <w:rPr>
          <w:rFonts w:ascii="Helvetica" w:eastAsia="Times New Roman" w:hAnsi="Helvetica" w:cs="Helvetica"/>
          <w:color w:val="007AC3"/>
          <w:sz w:val="24"/>
          <w:szCs w:val="24"/>
          <w:lang w:eastAsia="cs-CZ"/>
        </w:rPr>
        <w:t>§ 479 </w:t>
      </w:r>
      <w:hyperlink r:id="rId6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206ED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Opatrovnická rada na svém pravidelném zasedání projedná zprávu opatrovníka o jeho činnosti v záležitostech opatrovance, vyjadřuje se k soupisu jmění opatrovance a k vyúčtování jeho správy i k vyúčtování případné odměny opatrovníka za správu jmění.</w:t>
      </w:r>
    </w:p>
    <w:p w14:paraId="4A48FD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Usnese-li se na tom opatrovnická rada, podá její člen pověřený k tomu usnesením návrh soudu na změnu výše odměny opatrovníka za správu jmění opatrovance.</w:t>
      </w:r>
    </w:p>
    <w:p w14:paraId="6D3032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Usnese-li se na tom opatrovnická rada, podá její pověřený člen soudu návrh na zrušení opatrovnictví, nebo na odvolání opatrovníka a jeho nahrazení jinou osobou.</w:t>
      </w:r>
    </w:p>
    <w:p w14:paraId="6D186B0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62" w:name="c_27838"/>
      <w:bookmarkStart w:id="1563" w:name="pa_480"/>
      <w:bookmarkStart w:id="1564" w:name="p_480"/>
      <w:bookmarkEnd w:id="1562"/>
      <w:bookmarkEnd w:id="1563"/>
      <w:bookmarkEnd w:id="1564"/>
      <w:r w:rsidRPr="00180327">
        <w:rPr>
          <w:rFonts w:ascii="Helvetica" w:eastAsia="Times New Roman" w:hAnsi="Helvetica" w:cs="Helvetica"/>
          <w:color w:val="007AC3"/>
          <w:sz w:val="24"/>
          <w:szCs w:val="24"/>
          <w:lang w:eastAsia="cs-CZ"/>
        </w:rPr>
        <w:t>§ 480 </w:t>
      </w:r>
      <w:hyperlink r:id="rId6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CD000F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Bez souhlasu opatrovnické rady nesmí opatrovník rozhodnout o</w:t>
      </w:r>
    </w:p>
    <w:p w14:paraId="32C271A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změně bydliště opatrovance,</w:t>
      </w:r>
    </w:p>
    <w:p w14:paraId="688DFC2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umístění opatrovance do uzavřeného ústavu nebo podobného zařízení v případě, kdy to zdravotní stav opatrovance zjevně nevyžaduje, nebo</w:t>
      </w:r>
    </w:p>
    <w:p w14:paraId="2A0FA67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zásazích do integrity opatrovance, nejedná-li se o zákroky bez závažných následků.</w:t>
      </w:r>
    </w:p>
    <w:p w14:paraId="3571B01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Bez souhlasu opatrovnické rady nesmí opatrovník naložit s majetkem opatrovance, jedná-li se o</w:t>
      </w:r>
    </w:p>
    <w:p w14:paraId="657E520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nabytí nebo zcizení majetku v hodnotě převyšující částku odpovídající stonásobku životního minima jednotlivce podle jiného právního předpisu,</w:t>
      </w:r>
    </w:p>
    <w:p w14:paraId="3A1DBC4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 xml:space="preserve">b) nabytí nebo zcizení majetku převyšující jednu třetinu </w:t>
      </w:r>
      <w:proofErr w:type="spellStart"/>
      <w:r w:rsidRPr="00180327">
        <w:rPr>
          <w:rFonts w:ascii="Helvetica" w:eastAsia="Times New Roman" w:hAnsi="Helvetica" w:cs="Helvetica"/>
          <w:color w:val="232323"/>
          <w:sz w:val="24"/>
          <w:szCs w:val="24"/>
          <w:lang w:eastAsia="cs-CZ"/>
        </w:rPr>
        <w:t>opatrovancova</w:t>
      </w:r>
      <w:proofErr w:type="spellEnd"/>
      <w:r w:rsidRPr="00180327">
        <w:rPr>
          <w:rFonts w:ascii="Helvetica" w:eastAsia="Times New Roman" w:hAnsi="Helvetica" w:cs="Helvetica"/>
          <w:color w:val="232323"/>
          <w:sz w:val="24"/>
          <w:szCs w:val="24"/>
          <w:lang w:eastAsia="cs-CZ"/>
        </w:rPr>
        <w:t xml:space="preserve"> majetku, ledaže tato třetina představuje hodnotu jen nepatrnou, nebo</w:t>
      </w:r>
    </w:p>
    <w:p w14:paraId="21CD7CB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přijetí nebo poskytnutí zápůjčky, úvěru nebo jistoty v hodnotách uvedených v písmenu a) nebo b),</w:t>
      </w:r>
    </w:p>
    <w:p w14:paraId="6336286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ledaže se k takovým rozhodnutím vyžaduje i souhlas soudu.</w:t>
      </w:r>
    </w:p>
    <w:p w14:paraId="2FBA0DC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(3) Je-li to v zájmu opatrovance, může se opatrovnická rada usnést, jaká další rozhodnutí opatrovníka o </w:t>
      </w:r>
      <w:proofErr w:type="spellStart"/>
      <w:r w:rsidRPr="00180327">
        <w:rPr>
          <w:rFonts w:ascii="Helvetica" w:eastAsia="Times New Roman" w:hAnsi="Helvetica" w:cs="Helvetica"/>
          <w:color w:val="232323"/>
          <w:sz w:val="24"/>
          <w:szCs w:val="24"/>
          <w:lang w:eastAsia="cs-CZ"/>
        </w:rPr>
        <w:t>opatrovanci</w:t>
      </w:r>
      <w:proofErr w:type="spellEnd"/>
      <w:r w:rsidRPr="00180327">
        <w:rPr>
          <w:rFonts w:ascii="Helvetica" w:eastAsia="Times New Roman" w:hAnsi="Helvetica" w:cs="Helvetica"/>
          <w:color w:val="232323"/>
          <w:sz w:val="24"/>
          <w:szCs w:val="24"/>
          <w:lang w:eastAsia="cs-CZ"/>
        </w:rPr>
        <w:t xml:space="preserve"> podléhají jejímu souhlasu; taková usnesení nesmí omezovat opatrovníka nad míru přiměřenou okolnostem.</w:t>
      </w:r>
    </w:p>
    <w:p w14:paraId="0FAE806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65" w:name="c_27984"/>
      <w:bookmarkStart w:id="1566" w:name="pa_481"/>
      <w:bookmarkStart w:id="1567" w:name="p_481"/>
      <w:bookmarkEnd w:id="1565"/>
      <w:bookmarkEnd w:id="1566"/>
      <w:bookmarkEnd w:id="1567"/>
      <w:r w:rsidRPr="00180327">
        <w:rPr>
          <w:rFonts w:ascii="Helvetica" w:eastAsia="Times New Roman" w:hAnsi="Helvetica" w:cs="Helvetica"/>
          <w:color w:val="007AC3"/>
          <w:sz w:val="24"/>
          <w:szCs w:val="24"/>
          <w:lang w:eastAsia="cs-CZ"/>
        </w:rPr>
        <w:t>§ 481 </w:t>
      </w:r>
      <w:hyperlink r:id="rId6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47FC5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Člen opatrovnické rady, který pro její rozhodnutí nehlasoval, opatrovník nebo </w:t>
      </w:r>
      <w:proofErr w:type="spellStart"/>
      <w:r w:rsidRPr="00180327">
        <w:rPr>
          <w:rFonts w:ascii="Helvetica" w:eastAsia="Times New Roman" w:hAnsi="Helvetica" w:cs="Helvetica"/>
          <w:color w:val="232323"/>
          <w:sz w:val="24"/>
          <w:szCs w:val="24"/>
          <w:lang w:eastAsia="cs-CZ"/>
        </w:rPr>
        <w:t>opatrovanec</w:t>
      </w:r>
      <w:proofErr w:type="spellEnd"/>
      <w:r w:rsidRPr="00180327">
        <w:rPr>
          <w:rFonts w:ascii="Helvetica" w:eastAsia="Times New Roman" w:hAnsi="Helvetica" w:cs="Helvetica"/>
          <w:color w:val="232323"/>
          <w:sz w:val="24"/>
          <w:szCs w:val="24"/>
          <w:lang w:eastAsia="cs-CZ"/>
        </w:rPr>
        <w:t xml:space="preserve"> může do patnácti dnů od přijetí rozhodnutí navrhnout soudu, aby rozhodnutí opatrovnické rady zrušil a nahradil je svým rozhodnutím. Dokud soud nerozhodne, nenabude rozhodnutí opatrovnické rady právní účinky.</w:t>
      </w:r>
    </w:p>
    <w:p w14:paraId="24D63A6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68" w:name="c_28025"/>
      <w:bookmarkStart w:id="1569" w:name="pa_482"/>
      <w:bookmarkStart w:id="1570" w:name="p_482"/>
      <w:bookmarkEnd w:id="1568"/>
      <w:bookmarkEnd w:id="1569"/>
      <w:bookmarkEnd w:id="1570"/>
      <w:r w:rsidRPr="00180327">
        <w:rPr>
          <w:rFonts w:ascii="Helvetica" w:eastAsia="Times New Roman" w:hAnsi="Helvetica" w:cs="Helvetica"/>
          <w:color w:val="007AC3"/>
          <w:sz w:val="24"/>
          <w:szCs w:val="24"/>
          <w:lang w:eastAsia="cs-CZ"/>
        </w:rPr>
        <w:t>§ 482 </w:t>
      </w:r>
      <w:hyperlink r:id="rId6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98A4A3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Nelze-li opatrovnickou radu zřídit pro nezájem dostatečného počtu osob uvedených v </w:t>
      </w:r>
      <w:hyperlink r:id="rId679" w:history="1">
        <w:r w:rsidRPr="00180327">
          <w:rPr>
            <w:rFonts w:ascii="Helvetica" w:eastAsia="Times New Roman" w:hAnsi="Helvetica" w:cs="Helvetica"/>
            <w:color w:val="005B92"/>
            <w:sz w:val="24"/>
            <w:szCs w:val="24"/>
            <w:u w:val="single"/>
            <w:lang w:eastAsia="cs-CZ"/>
          </w:rPr>
          <w:t>§ 472 odst. 1</w:t>
        </w:r>
      </w:hyperlink>
      <w:r w:rsidRPr="00180327">
        <w:rPr>
          <w:rFonts w:ascii="Helvetica" w:eastAsia="Times New Roman" w:hAnsi="Helvetica" w:cs="Helvetica"/>
          <w:color w:val="232323"/>
          <w:sz w:val="24"/>
          <w:szCs w:val="24"/>
          <w:lang w:eastAsia="cs-CZ"/>
        </w:rPr>
        <w:t> nebo z jiných podobných důvodů, může soud na návrh některé z těchto osob rozhodnout, že působnost opatrovnické rady bude vykonávat jen jedna z těchto osob a rozhodne zároveň o jejím jmenování.</w:t>
      </w:r>
    </w:p>
    <w:p w14:paraId="594E1B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zvolena opatrovnická rada a není-li možný ani postup podle odstavce 1, schvaluje opatření opatrovníka stran opatrovance nebo jeho jmění namísto opatrovnické rady soud.</w:t>
      </w:r>
    </w:p>
    <w:p w14:paraId="2491A41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71" w:name="c_28099"/>
      <w:bookmarkStart w:id="1572" w:name="pa_483"/>
      <w:bookmarkStart w:id="1573" w:name="p_483"/>
      <w:bookmarkEnd w:id="1571"/>
      <w:bookmarkEnd w:id="1572"/>
      <w:bookmarkEnd w:id="1573"/>
      <w:r w:rsidRPr="00180327">
        <w:rPr>
          <w:rFonts w:ascii="Helvetica" w:eastAsia="Times New Roman" w:hAnsi="Helvetica" w:cs="Helvetica"/>
          <w:color w:val="007AC3"/>
          <w:sz w:val="24"/>
          <w:szCs w:val="24"/>
          <w:lang w:eastAsia="cs-CZ"/>
        </w:rPr>
        <w:t>§ 483 </w:t>
      </w:r>
      <w:hyperlink r:id="rId6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251F10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Neschválil-li to soud, nesmí opatrovník vyslovit souhlas se změnou osobního stavu opatrovance.</w:t>
      </w:r>
    </w:p>
    <w:p w14:paraId="1C97B8F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Spravuje-li opatrovník </w:t>
      </w:r>
      <w:proofErr w:type="spellStart"/>
      <w:r w:rsidRPr="00180327">
        <w:rPr>
          <w:rFonts w:ascii="Helvetica" w:eastAsia="Times New Roman" w:hAnsi="Helvetica" w:cs="Helvetica"/>
          <w:color w:val="232323"/>
          <w:sz w:val="24"/>
          <w:szCs w:val="24"/>
          <w:lang w:eastAsia="cs-CZ"/>
        </w:rPr>
        <w:t>opatrovancovo</w:t>
      </w:r>
      <w:proofErr w:type="spellEnd"/>
      <w:r w:rsidRPr="00180327">
        <w:rPr>
          <w:rFonts w:ascii="Helvetica" w:eastAsia="Times New Roman" w:hAnsi="Helvetica" w:cs="Helvetica"/>
          <w:color w:val="232323"/>
          <w:sz w:val="24"/>
          <w:szCs w:val="24"/>
          <w:lang w:eastAsia="cs-CZ"/>
        </w:rPr>
        <w:t xml:space="preserve"> jmění, nesmí bez souhlasu soudu, nerozhodl-li soud o dalších omezeních,</w:t>
      </w:r>
    </w:p>
    <w:p w14:paraId="039F8A0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zavázat opatrovance k plnění některému z členů opatrovnické rady nebo osoby tomuto členu blízké,</w:t>
      </w:r>
    </w:p>
    <w:p w14:paraId="1A7F75D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b) nabýt pro opatrovance nemovitou věc nebo podíl na ní, ani </w:t>
      </w:r>
      <w:proofErr w:type="spellStart"/>
      <w:r w:rsidRPr="00180327">
        <w:rPr>
          <w:rFonts w:ascii="Helvetica" w:eastAsia="Times New Roman" w:hAnsi="Helvetica" w:cs="Helvetica"/>
          <w:color w:val="232323"/>
          <w:sz w:val="24"/>
          <w:szCs w:val="24"/>
          <w:lang w:eastAsia="cs-CZ"/>
        </w:rPr>
        <w:t>opatrovancovu</w:t>
      </w:r>
      <w:proofErr w:type="spellEnd"/>
      <w:r w:rsidRPr="00180327">
        <w:rPr>
          <w:rFonts w:ascii="Helvetica" w:eastAsia="Times New Roman" w:hAnsi="Helvetica" w:cs="Helvetica"/>
          <w:color w:val="232323"/>
          <w:sz w:val="24"/>
          <w:szCs w:val="24"/>
          <w:lang w:eastAsia="cs-CZ"/>
        </w:rPr>
        <w:t xml:space="preserve"> nemovitou věc nebo podíl na ní zcizit či zatížit,</w:t>
      </w:r>
    </w:p>
    <w:p w14:paraId="26D90C5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nabýt pro opatrovance obchodní závod, podíl na obchodním závodu nebo podíl na právnické osobě, ani tento majetek zcizit nebo zatížit; to neplatí, jedná-li se o nabytí účastnických nebo podobných cenných papírů zajišťujících bezpečný výnos,</w:t>
      </w:r>
    </w:p>
    <w:p w14:paraId="6FBACE1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uzavřít za opatrovance smlouvu zavazující ho k trvajícímu nebo opakovanému plnění na dobu delší než tři roky,</w:t>
      </w:r>
    </w:p>
    <w:p w14:paraId="6C80ADC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odmítnout dědictví nebo jiné plnění z pozůstalosti, nebo</w:t>
      </w:r>
    </w:p>
    <w:p w14:paraId="1F96B2E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f) zavázat opatrovance k bezúplatnému plnění jiné osobě, ledaže se jedná o dar poskytnutý k obvyklé příležitosti podle zásad slušnosti v přiměřeném rozsahu a </w:t>
      </w:r>
      <w:proofErr w:type="spellStart"/>
      <w:r w:rsidRPr="00180327">
        <w:rPr>
          <w:rFonts w:ascii="Helvetica" w:eastAsia="Times New Roman" w:hAnsi="Helvetica" w:cs="Helvetica"/>
          <w:color w:val="232323"/>
          <w:sz w:val="24"/>
          <w:szCs w:val="24"/>
          <w:lang w:eastAsia="cs-CZ"/>
        </w:rPr>
        <w:t>opatrovanec</w:t>
      </w:r>
      <w:proofErr w:type="spellEnd"/>
      <w:r w:rsidRPr="00180327">
        <w:rPr>
          <w:rFonts w:ascii="Helvetica" w:eastAsia="Times New Roman" w:hAnsi="Helvetica" w:cs="Helvetica"/>
          <w:color w:val="232323"/>
          <w:sz w:val="24"/>
          <w:szCs w:val="24"/>
          <w:lang w:eastAsia="cs-CZ"/>
        </w:rPr>
        <w:t xml:space="preserve"> je schopen úsudku a projevil s darem souhlas.</w:t>
      </w:r>
    </w:p>
    <w:p w14:paraId="735965F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Bez zřetele na ustanovení odstavce 2 opatrovník nesmí, neschválil-li to soud, naložit s majetkem opatrovance, jedná-li se o</w:t>
      </w:r>
    </w:p>
    <w:p w14:paraId="47AA653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nabytí nebo zcizení majetku v hodnotě převyšující částku odpovídající pětisetnásobku životního minima jednotlivce podle jiného právního předpisu,</w:t>
      </w:r>
    </w:p>
    <w:p w14:paraId="6EFAB63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 xml:space="preserve">b) nabytí nebo zcizení majetku převyšující jednu polovinu </w:t>
      </w:r>
      <w:proofErr w:type="spellStart"/>
      <w:r w:rsidRPr="00180327">
        <w:rPr>
          <w:rFonts w:ascii="Helvetica" w:eastAsia="Times New Roman" w:hAnsi="Helvetica" w:cs="Helvetica"/>
          <w:color w:val="232323"/>
          <w:sz w:val="24"/>
          <w:szCs w:val="24"/>
          <w:lang w:eastAsia="cs-CZ"/>
        </w:rPr>
        <w:t>opatrovancova</w:t>
      </w:r>
      <w:proofErr w:type="spellEnd"/>
      <w:r w:rsidRPr="00180327">
        <w:rPr>
          <w:rFonts w:ascii="Helvetica" w:eastAsia="Times New Roman" w:hAnsi="Helvetica" w:cs="Helvetica"/>
          <w:color w:val="232323"/>
          <w:sz w:val="24"/>
          <w:szCs w:val="24"/>
          <w:lang w:eastAsia="cs-CZ"/>
        </w:rPr>
        <w:t xml:space="preserve"> majetku, ledaže tato polovina představuje hodnotu jen nepatrnou a nejedná se o věc, která je pro opatrovance věcí zvláštní obliby, nebo</w:t>
      </w:r>
    </w:p>
    <w:p w14:paraId="232C584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přijetí nebo poskytnutí půjčky, úvěru nebo jistoty v hodnotách uvedených pod písmenem a) nebo b).</w:t>
      </w:r>
    </w:p>
    <w:p w14:paraId="7742A98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Soud si před rozhodnutím podle odstavců 1 až 3 vyžádá stanovisko opatrovnické rady. Nesdělí-li opatrovnická rada soudu stanovisko v přiměřené lhůtě, potom soud rozhodne sám.</w:t>
      </w:r>
    </w:p>
    <w:p w14:paraId="536E79C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74" w:name="c_28368"/>
      <w:bookmarkStart w:id="1575" w:name="pa_484"/>
      <w:bookmarkStart w:id="1576" w:name="p_484"/>
      <w:bookmarkEnd w:id="1574"/>
      <w:bookmarkEnd w:id="1575"/>
      <w:bookmarkEnd w:id="1576"/>
      <w:r w:rsidRPr="00180327">
        <w:rPr>
          <w:rFonts w:ascii="Helvetica" w:eastAsia="Times New Roman" w:hAnsi="Helvetica" w:cs="Helvetica"/>
          <w:color w:val="007AC3"/>
          <w:sz w:val="24"/>
          <w:szCs w:val="24"/>
          <w:lang w:eastAsia="cs-CZ"/>
        </w:rPr>
        <w:t>§ 484 </w:t>
      </w:r>
      <w:hyperlink r:id="rId6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043C50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Právnická osoba, jejíž hlavní činnost spočívá v péči o osoby se zdravotním postižením a ochraně jejich zájmů, má právo navrhnout, aby byla svolána schůze k ustavení opatrovnické rady.</w:t>
      </w:r>
    </w:p>
    <w:p w14:paraId="52EB6F2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Právnická osoba, jejíž hlavní činnost spočívá v péči o osoby se zdravotním postižením a ochraně jejich zájmů, která působí v České republice nepřetržitě alespoň tři roky a byla s </w:t>
      </w:r>
      <w:proofErr w:type="spellStart"/>
      <w:r w:rsidRPr="00180327">
        <w:rPr>
          <w:rFonts w:ascii="Helvetica" w:eastAsia="Times New Roman" w:hAnsi="Helvetica" w:cs="Helvetica"/>
          <w:color w:val="232323"/>
          <w:sz w:val="24"/>
          <w:szCs w:val="24"/>
          <w:lang w:eastAsia="cs-CZ"/>
        </w:rPr>
        <w:t>opatrovancem</w:t>
      </w:r>
      <w:proofErr w:type="spellEnd"/>
      <w:r w:rsidRPr="00180327">
        <w:rPr>
          <w:rFonts w:ascii="Helvetica" w:eastAsia="Times New Roman" w:hAnsi="Helvetica" w:cs="Helvetica"/>
          <w:color w:val="232323"/>
          <w:sz w:val="24"/>
          <w:szCs w:val="24"/>
          <w:lang w:eastAsia="cs-CZ"/>
        </w:rPr>
        <w:t xml:space="preserve"> v pravidelném spojení alespoň tři měsíce, má právo být členem opatrovnické rady nebo se účastnit jejího zasedání, schůze k ustavení opatrovnické rady a navrhnout soudu, aby rozhodnutí opatrovnické rady zrušil a nahradil je svým rozhodnutím. Neuplatňuje-li však tato právnická osoba svá práva v souladu se zájmy opatrovance, soud jí tato práva na návrh opatrovance, opatrovníka nebo členů opatrovnické rady odejme.</w:t>
      </w:r>
    </w:p>
    <w:p w14:paraId="2D14B09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77" w:name="c_28490"/>
      <w:bookmarkStart w:id="1578" w:name="pa_485"/>
      <w:bookmarkStart w:id="1579" w:name="p_485"/>
      <w:bookmarkEnd w:id="1577"/>
      <w:bookmarkEnd w:id="1578"/>
      <w:bookmarkEnd w:id="1579"/>
      <w:r w:rsidRPr="00180327">
        <w:rPr>
          <w:rFonts w:ascii="Helvetica" w:eastAsia="Times New Roman" w:hAnsi="Helvetica" w:cs="Helvetica"/>
          <w:color w:val="007AC3"/>
          <w:sz w:val="24"/>
          <w:szCs w:val="24"/>
          <w:lang w:eastAsia="cs-CZ"/>
        </w:rPr>
        <w:t>§ 485 </w:t>
      </w:r>
      <w:hyperlink r:id="rId6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DC7873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580" w:name="c_28492"/>
      <w:bookmarkEnd w:id="1580"/>
      <w:r w:rsidRPr="00180327">
        <w:rPr>
          <w:rFonts w:ascii="Helvetica" w:eastAsia="Times New Roman" w:hAnsi="Helvetica" w:cs="Helvetica"/>
          <w:color w:val="232323"/>
          <w:sz w:val="24"/>
          <w:szCs w:val="24"/>
          <w:lang w:eastAsia="cs-CZ"/>
        </w:rPr>
        <w:t>Soupis jmění a vyúčtování správy</w:t>
      </w:r>
    </w:p>
    <w:p w14:paraId="3A9C2F1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Opatrovník, který spravuje jmění opatrovance, vyhotoví do dvou měsíců od svého jmenování soupis spravovaného jmění a doručí jej soudu, </w:t>
      </w:r>
      <w:proofErr w:type="spellStart"/>
      <w:r w:rsidRPr="00180327">
        <w:rPr>
          <w:rFonts w:ascii="Helvetica" w:eastAsia="Times New Roman" w:hAnsi="Helvetica" w:cs="Helvetica"/>
          <w:color w:val="232323"/>
          <w:sz w:val="24"/>
          <w:szCs w:val="24"/>
          <w:lang w:eastAsia="cs-CZ"/>
        </w:rPr>
        <w:t>opatrovanci</w:t>
      </w:r>
      <w:proofErr w:type="spellEnd"/>
      <w:r w:rsidRPr="00180327">
        <w:rPr>
          <w:rFonts w:ascii="Helvetica" w:eastAsia="Times New Roman" w:hAnsi="Helvetica" w:cs="Helvetica"/>
          <w:color w:val="232323"/>
          <w:sz w:val="24"/>
          <w:szCs w:val="24"/>
          <w:lang w:eastAsia="cs-CZ"/>
        </w:rPr>
        <w:t xml:space="preserve"> a opatrovnické radě.</w:t>
      </w:r>
    </w:p>
    <w:p w14:paraId="14C654F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Za trvání opatrovnictví vyhotoví opatrovník vyúčtování správy jmění každoročně vždy do 30. června, ledaže se s členy opatrovnické rady dohodne, že vyúčtování předloží dříve. Je-li pro to důležitý důvod, může </w:t>
      </w:r>
      <w:proofErr w:type="spellStart"/>
      <w:r w:rsidRPr="00180327">
        <w:rPr>
          <w:rFonts w:ascii="Helvetica" w:eastAsia="Times New Roman" w:hAnsi="Helvetica" w:cs="Helvetica"/>
          <w:color w:val="232323"/>
          <w:sz w:val="24"/>
          <w:szCs w:val="24"/>
          <w:lang w:eastAsia="cs-CZ"/>
        </w:rPr>
        <w:t>opatrovanec</w:t>
      </w:r>
      <w:proofErr w:type="spellEnd"/>
      <w:r w:rsidRPr="00180327">
        <w:rPr>
          <w:rFonts w:ascii="Helvetica" w:eastAsia="Times New Roman" w:hAnsi="Helvetica" w:cs="Helvetica"/>
          <w:color w:val="232323"/>
          <w:sz w:val="24"/>
          <w:szCs w:val="24"/>
          <w:lang w:eastAsia="cs-CZ"/>
        </w:rPr>
        <w:t xml:space="preserve"> nebo opatrovnická rada navrhnout soudu, aby opatrovníkovi uložil povinnost vyhotovit mimořádné vyúčtování. Opatrovník doručí každé vyúčtování </w:t>
      </w:r>
      <w:proofErr w:type="spellStart"/>
      <w:r w:rsidRPr="00180327">
        <w:rPr>
          <w:rFonts w:ascii="Helvetica" w:eastAsia="Times New Roman" w:hAnsi="Helvetica" w:cs="Helvetica"/>
          <w:color w:val="232323"/>
          <w:sz w:val="24"/>
          <w:szCs w:val="24"/>
          <w:lang w:eastAsia="cs-CZ"/>
        </w:rPr>
        <w:t>opatrovanci</w:t>
      </w:r>
      <w:proofErr w:type="spellEnd"/>
      <w:r w:rsidRPr="00180327">
        <w:rPr>
          <w:rFonts w:ascii="Helvetica" w:eastAsia="Times New Roman" w:hAnsi="Helvetica" w:cs="Helvetica"/>
          <w:color w:val="232323"/>
          <w:sz w:val="24"/>
          <w:szCs w:val="24"/>
          <w:lang w:eastAsia="cs-CZ"/>
        </w:rPr>
        <w:t>, opatrovnické radě a soudu.</w:t>
      </w:r>
    </w:p>
    <w:p w14:paraId="17B6BE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(3) Opatrovník, jehož funkce končí, doručí konečné vyúčtování správy jmění </w:t>
      </w:r>
      <w:proofErr w:type="spellStart"/>
      <w:r w:rsidRPr="00180327">
        <w:rPr>
          <w:rFonts w:ascii="Helvetica" w:eastAsia="Times New Roman" w:hAnsi="Helvetica" w:cs="Helvetica"/>
          <w:color w:val="232323"/>
          <w:sz w:val="24"/>
          <w:szCs w:val="24"/>
          <w:lang w:eastAsia="cs-CZ"/>
        </w:rPr>
        <w:t>opatrovanci</w:t>
      </w:r>
      <w:proofErr w:type="spellEnd"/>
      <w:r w:rsidRPr="00180327">
        <w:rPr>
          <w:rFonts w:ascii="Helvetica" w:eastAsia="Times New Roman" w:hAnsi="Helvetica" w:cs="Helvetica"/>
          <w:color w:val="232323"/>
          <w:sz w:val="24"/>
          <w:szCs w:val="24"/>
          <w:lang w:eastAsia="cs-CZ"/>
        </w:rPr>
        <w:t>, opatrovnické radě a soudu, popřípadě také dalšímu opatrovníkovi nebo soudnímu komisaři jmenovanému v řízení o dědictví. Zemře-li opatrovník, vydá soudu, který jej jmenoval, listiny a další doklady týkající se opatrovance a jeho záležitostí každý, kdo má tyto listiny a doklady u sebe.</w:t>
      </w:r>
    </w:p>
    <w:p w14:paraId="58B08F9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581" w:name="c_28627"/>
      <w:bookmarkEnd w:id="1581"/>
      <w:r w:rsidRPr="00180327">
        <w:rPr>
          <w:rFonts w:ascii="Helvetica" w:eastAsia="Times New Roman" w:hAnsi="Helvetica" w:cs="Helvetica"/>
          <w:b/>
          <w:bCs/>
          <w:color w:val="232323"/>
          <w:sz w:val="24"/>
          <w:szCs w:val="24"/>
          <w:lang w:eastAsia="cs-CZ"/>
        </w:rPr>
        <w:t>Oddíl 3</w:t>
      </w:r>
    </w:p>
    <w:p w14:paraId="0882072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Opatrovnictví právnické osoby</w:t>
      </w:r>
    </w:p>
    <w:p w14:paraId="7F590E7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82" w:name="c_28632"/>
      <w:bookmarkStart w:id="1583" w:name="pa_486"/>
      <w:bookmarkStart w:id="1584" w:name="p_486"/>
      <w:bookmarkEnd w:id="1582"/>
      <w:bookmarkEnd w:id="1583"/>
      <w:bookmarkEnd w:id="1584"/>
      <w:r w:rsidRPr="00180327">
        <w:rPr>
          <w:rFonts w:ascii="Helvetica" w:eastAsia="Times New Roman" w:hAnsi="Helvetica" w:cs="Helvetica"/>
          <w:color w:val="007AC3"/>
          <w:sz w:val="24"/>
          <w:szCs w:val="24"/>
          <w:lang w:eastAsia="cs-CZ"/>
        </w:rPr>
        <w:t>§ 486 </w:t>
      </w:r>
      <w:hyperlink r:id="rId6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8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68D37B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jmenuje opatrovníka právnické osobě, která to potřebuje, aby mohly být spravovány její záležitosti nebo aby mohla být hájena její práva.</w:t>
      </w:r>
    </w:p>
    <w:p w14:paraId="429F0F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Opatrovníkem právnické osoby může soud jmenovat jen osobu, která splňuje podmínky stanovené pro způsobilost být členem statutárního orgánu. Přestane-li opatrovník tyto podmínky splňovat, oznámí to soudu bez zbytečného odkladu. Dozví-</w:t>
      </w:r>
      <w:r w:rsidRPr="00180327">
        <w:rPr>
          <w:rFonts w:ascii="Helvetica" w:eastAsia="Times New Roman" w:hAnsi="Helvetica" w:cs="Helvetica"/>
          <w:color w:val="232323"/>
          <w:sz w:val="24"/>
          <w:szCs w:val="24"/>
          <w:lang w:eastAsia="cs-CZ"/>
        </w:rPr>
        <w:lastRenderedPageBreak/>
        <w:t>li se soud, že opatrovník uvedené podmínky nesplňuje, nahradí ho bez zbytečného odkladu novým opatrovníkem.</w:t>
      </w:r>
    </w:p>
    <w:p w14:paraId="6B1F4E9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85" w:name="c_28701"/>
      <w:bookmarkStart w:id="1586" w:name="pa_487"/>
      <w:bookmarkStart w:id="1587" w:name="p_487"/>
      <w:bookmarkEnd w:id="1585"/>
      <w:bookmarkEnd w:id="1586"/>
      <w:bookmarkEnd w:id="1587"/>
      <w:r w:rsidRPr="00180327">
        <w:rPr>
          <w:rFonts w:ascii="Helvetica" w:eastAsia="Times New Roman" w:hAnsi="Helvetica" w:cs="Helvetica"/>
          <w:color w:val="007AC3"/>
          <w:sz w:val="24"/>
          <w:szCs w:val="24"/>
          <w:lang w:eastAsia="cs-CZ"/>
        </w:rPr>
        <w:t>§ 487 </w:t>
      </w:r>
      <w:hyperlink r:id="rId6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B16E5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 práva a povinnosti opatrovníka právnické osoby platí obdobně ustanovení o právech a povinnostech člena statutárního orgánu. Působnost opatrovníka se přiměřeně řídí ustanoveními o působnosti statutárního orgánu.</w:t>
      </w:r>
    </w:p>
    <w:p w14:paraId="285EEB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Soud opatrovníku uloží, aby s odbornou péčí usiloval o řádné obnovení činnosti statutárního orgánu právnické osoby; je-li toho třeba, soud působnost opatrovníka dále vymezí s přihlédnutím k působnosti dalších orgánů právnické osoby, popřípadě i k právům společníků.</w:t>
      </w:r>
    </w:p>
    <w:p w14:paraId="5C7334C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88" w:name="c_28769"/>
      <w:bookmarkStart w:id="1589" w:name="pa_488"/>
      <w:bookmarkStart w:id="1590" w:name="p_488"/>
      <w:bookmarkEnd w:id="1588"/>
      <w:bookmarkEnd w:id="1589"/>
      <w:bookmarkEnd w:id="1590"/>
      <w:r w:rsidRPr="00180327">
        <w:rPr>
          <w:rFonts w:ascii="Helvetica" w:eastAsia="Times New Roman" w:hAnsi="Helvetica" w:cs="Helvetica"/>
          <w:color w:val="007AC3"/>
          <w:sz w:val="24"/>
          <w:szCs w:val="24"/>
          <w:lang w:eastAsia="cs-CZ"/>
        </w:rPr>
        <w:t>§ 488 </w:t>
      </w:r>
      <w:hyperlink r:id="rId6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ABC001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Určuje-li zakladatelské právní jednání, že má být právnické osobě jako opatrovník jmenována určitá osoba, soud takovou osobu opatrovníkem jmenuje, pokud je k tomu způsobilá a souhlasí se jmenováním.</w:t>
      </w:r>
    </w:p>
    <w:p w14:paraId="295D729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bookmarkStart w:id="1591" w:name="c_28799"/>
      <w:bookmarkEnd w:id="1591"/>
      <w:r w:rsidRPr="00180327">
        <w:rPr>
          <w:rFonts w:ascii="Helvetica" w:eastAsia="Times New Roman" w:hAnsi="Helvetica" w:cs="Helvetica"/>
          <w:color w:val="232323"/>
          <w:sz w:val="29"/>
          <w:szCs w:val="29"/>
          <w:lang w:eastAsia="cs-CZ"/>
        </w:rPr>
        <w:t>HLAVA IV</w:t>
      </w:r>
    </w:p>
    <w:p w14:paraId="0101CFB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r w:rsidRPr="00180327">
        <w:rPr>
          <w:rFonts w:ascii="Helvetica" w:eastAsia="Times New Roman" w:hAnsi="Helvetica" w:cs="Helvetica"/>
          <w:color w:val="232323"/>
          <w:sz w:val="29"/>
          <w:szCs w:val="29"/>
          <w:lang w:eastAsia="cs-CZ"/>
        </w:rPr>
        <w:t>VĚCI A JEJICH ROZDĚLENÍ</w:t>
      </w:r>
    </w:p>
    <w:p w14:paraId="3D8A768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1592" w:name="c_28805"/>
      <w:bookmarkEnd w:id="1592"/>
      <w:r w:rsidRPr="00180327">
        <w:rPr>
          <w:rFonts w:ascii="Helvetica" w:eastAsia="Times New Roman" w:hAnsi="Helvetica" w:cs="Helvetica"/>
          <w:b/>
          <w:bCs/>
          <w:color w:val="232323"/>
          <w:sz w:val="29"/>
          <w:szCs w:val="29"/>
          <w:lang w:eastAsia="cs-CZ"/>
        </w:rPr>
        <w:t>Díl 1</w:t>
      </w:r>
    </w:p>
    <w:p w14:paraId="03F2B54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Všeobecná ustanovení</w:t>
      </w:r>
    </w:p>
    <w:p w14:paraId="112015C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93" w:name="c_28809"/>
      <w:bookmarkStart w:id="1594" w:name="pa_489"/>
      <w:bookmarkStart w:id="1595" w:name="p_489"/>
      <w:bookmarkEnd w:id="1593"/>
      <w:bookmarkEnd w:id="1594"/>
      <w:bookmarkEnd w:id="1595"/>
      <w:r w:rsidRPr="00180327">
        <w:rPr>
          <w:rFonts w:ascii="Helvetica" w:eastAsia="Times New Roman" w:hAnsi="Helvetica" w:cs="Helvetica"/>
          <w:color w:val="007AC3"/>
          <w:sz w:val="24"/>
          <w:szCs w:val="24"/>
          <w:lang w:eastAsia="cs-CZ"/>
        </w:rPr>
        <w:t>§ 489 </w:t>
      </w:r>
      <w:hyperlink r:id="rId6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88"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68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6EFDEE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Věc v právním smyslu (dále jen „věc“) je vše, co je rozdílné od osoby a slouží potřebě lidí.</w:t>
      </w:r>
    </w:p>
    <w:p w14:paraId="0B47814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96" w:name="c_28829"/>
      <w:bookmarkStart w:id="1597" w:name="pa_490"/>
      <w:bookmarkStart w:id="1598" w:name="p_490"/>
      <w:bookmarkEnd w:id="1596"/>
      <w:bookmarkEnd w:id="1597"/>
      <w:bookmarkEnd w:id="1598"/>
      <w:r w:rsidRPr="00180327">
        <w:rPr>
          <w:rFonts w:ascii="Helvetica" w:eastAsia="Times New Roman" w:hAnsi="Helvetica" w:cs="Helvetica"/>
          <w:color w:val="007AC3"/>
          <w:sz w:val="24"/>
          <w:szCs w:val="24"/>
          <w:lang w:eastAsia="cs-CZ"/>
        </w:rPr>
        <w:t>§ 490 </w:t>
      </w:r>
      <w:hyperlink r:id="rId6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136C16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Věc určená k obecnému užívání je veřejný statek.</w:t>
      </w:r>
    </w:p>
    <w:p w14:paraId="3CA672F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599" w:name="c_28839"/>
      <w:bookmarkStart w:id="1600" w:name="pa_491"/>
      <w:bookmarkStart w:id="1601" w:name="p_491"/>
      <w:bookmarkEnd w:id="1599"/>
      <w:bookmarkEnd w:id="1600"/>
      <w:bookmarkEnd w:id="1601"/>
      <w:r w:rsidRPr="00180327">
        <w:rPr>
          <w:rFonts w:ascii="Helvetica" w:eastAsia="Times New Roman" w:hAnsi="Helvetica" w:cs="Helvetica"/>
          <w:color w:val="007AC3"/>
          <w:sz w:val="24"/>
          <w:szCs w:val="24"/>
          <w:lang w:eastAsia="cs-CZ"/>
        </w:rPr>
        <w:t>§ 491 </w:t>
      </w:r>
      <w:hyperlink r:id="rId6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8966DA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Plod je to, co věc pravidelně poskytuje ze své přirozené povahy, jak je dáno jejím obvyklým účelovým určením a přiměřeně k němu, ať s přičiněním člověka nebo bez něho.</w:t>
      </w:r>
    </w:p>
    <w:p w14:paraId="1DF9E2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Užitky jsou to, co věc pravidelně poskytuje ze své právní povahy.</w:t>
      </w:r>
    </w:p>
    <w:p w14:paraId="16640D5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02" w:name="c_28883"/>
      <w:bookmarkStart w:id="1603" w:name="pa_492"/>
      <w:bookmarkStart w:id="1604" w:name="p_492"/>
      <w:bookmarkEnd w:id="1602"/>
      <w:bookmarkEnd w:id="1603"/>
      <w:bookmarkEnd w:id="1604"/>
      <w:r w:rsidRPr="00180327">
        <w:rPr>
          <w:rFonts w:ascii="Helvetica" w:eastAsia="Times New Roman" w:hAnsi="Helvetica" w:cs="Helvetica"/>
          <w:color w:val="007AC3"/>
          <w:sz w:val="24"/>
          <w:szCs w:val="24"/>
          <w:lang w:eastAsia="cs-CZ"/>
        </w:rPr>
        <w:t>§ 492 </w:t>
      </w:r>
      <w:hyperlink r:id="rId6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7615D5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Hodnota věci, lze-li ji vyjádřit v penězích, je její cena. Cena věci se určí jako cena obvyklá, ledaže je něco jiného ujednáno nebo stanoveno zákonem.</w:t>
      </w:r>
    </w:p>
    <w:p w14:paraId="0D45863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Mimořádná cena věci se stanoví, má-li se její hodnota nahradit, s přihlédnutím ke zvláštním poměrům nebo ke zvláštní oblibě vyvolané náhodnými vlastnostmi věci.</w:t>
      </w:r>
    </w:p>
    <w:p w14:paraId="3F3A3EF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05" w:name="c_28935"/>
      <w:bookmarkStart w:id="1606" w:name="pa_493"/>
      <w:bookmarkStart w:id="1607" w:name="p_493"/>
      <w:bookmarkEnd w:id="1605"/>
      <w:bookmarkEnd w:id="1606"/>
      <w:bookmarkEnd w:id="1607"/>
      <w:r w:rsidRPr="00180327">
        <w:rPr>
          <w:rFonts w:ascii="Helvetica" w:eastAsia="Times New Roman" w:hAnsi="Helvetica" w:cs="Helvetica"/>
          <w:color w:val="007AC3"/>
          <w:sz w:val="24"/>
          <w:szCs w:val="24"/>
          <w:lang w:eastAsia="cs-CZ"/>
        </w:rPr>
        <w:t>§ 493 </w:t>
      </w:r>
      <w:hyperlink r:id="rId6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88DC3C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Lidské tělo ani jeho části, třebaže byly od těla odděleny, nejsou věcí.</w:t>
      </w:r>
    </w:p>
    <w:p w14:paraId="319B5D9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08" w:name="c_28949"/>
      <w:bookmarkStart w:id="1609" w:name="pa_494"/>
      <w:bookmarkStart w:id="1610" w:name="p_494"/>
      <w:bookmarkEnd w:id="1608"/>
      <w:bookmarkEnd w:id="1609"/>
      <w:bookmarkEnd w:id="1610"/>
      <w:r w:rsidRPr="00180327">
        <w:rPr>
          <w:rFonts w:ascii="Helvetica" w:eastAsia="Times New Roman" w:hAnsi="Helvetica" w:cs="Helvetica"/>
          <w:color w:val="007AC3"/>
          <w:sz w:val="24"/>
          <w:szCs w:val="24"/>
          <w:lang w:eastAsia="cs-CZ"/>
        </w:rPr>
        <w:t>§ 494 </w:t>
      </w:r>
      <w:hyperlink r:id="rId6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9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0613BB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Živé zvíře má zvláštní význam a hodnotu již jako smysly nadaný živý tvor. Živé zvíře není věcí a ustanovení o věcech se na živé zvíře použijí obdobně jen v rozsahu, ve kterém to neodporuje jeho povaze.</w:t>
      </w:r>
    </w:p>
    <w:p w14:paraId="1D3CFCF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11" w:name="c_28987"/>
      <w:bookmarkStart w:id="1612" w:name="pa_495"/>
      <w:bookmarkStart w:id="1613" w:name="p_495"/>
      <w:bookmarkEnd w:id="1611"/>
      <w:bookmarkEnd w:id="1612"/>
      <w:bookmarkEnd w:id="1613"/>
      <w:r w:rsidRPr="00180327">
        <w:rPr>
          <w:rFonts w:ascii="Helvetica" w:eastAsia="Times New Roman" w:hAnsi="Helvetica" w:cs="Helvetica"/>
          <w:color w:val="007AC3"/>
          <w:sz w:val="24"/>
          <w:szCs w:val="24"/>
          <w:lang w:eastAsia="cs-CZ"/>
        </w:rPr>
        <w:t>§ 495 </w:t>
      </w:r>
      <w:hyperlink r:id="rId6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9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7C0E0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Souhrn všeho, co osobě patří, tvoří její majetek. Jmění osoby tvoří souhrn jejího majetku a jejích dluhů.</w:t>
      </w:r>
    </w:p>
    <w:p w14:paraId="4D7DE3B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1614" w:name="c_29006"/>
      <w:bookmarkEnd w:id="1614"/>
      <w:r w:rsidRPr="00180327">
        <w:rPr>
          <w:rFonts w:ascii="Helvetica" w:eastAsia="Times New Roman" w:hAnsi="Helvetica" w:cs="Helvetica"/>
          <w:b/>
          <w:bCs/>
          <w:color w:val="232323"/>
          <w:sz w:val="29"/>
          <w:szCs w:val="29"/>
          <w:lang w:eastAsia="cs-CZ"/>
        </w:rPr>
        <w:t>Díl 2</w:t>
      </w:r>
    </w:p>
    <w:p w14:paraId="7196580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Rozdělení věcí</w:t>
      </w:r>
    </w:p>
    <w:p w14:paraId="2FBC996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15" w:name="c_29010"/>
      <w:bookmarkStart w:id="1616" w:name="pa_496"/>
      <w:bookmarkStart w:id="1617" w:name="p_496"/>
      <w:bookmarkEnd w:id="1615"/>
      <w:bookmarkEnd w:id="1616"/>
      <w:bookmarkEnd w:id="1617"/>
      <w:r w:rsidRPr="00180327">
        <w:rPr>
          <w:rFonts w:ascii="Helvetica" w:eastAsia="Times New Roman" w:hAnsi="Helvetica" w:cs="Helvetica"/>
          <w:color w:val="007AC3"/>
          <w:sz w:val="24"/>
          <w:szCs w:val="24"/>
          <w:lang w:eastAsia="cs-CZ"/>
        </w:rPr>
        <w:t>§ 496 </w:t>
      </w:r>
      <w:hyperlink r:id="rId6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69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155E48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618" w:name="c_29012"/>
      <w:bookmarkEnd w:id="1618"/>
      <w:r w:rsidRPr="00180327">
        <w:rPr>
          <w:rFonts w:ascii="Helvetica" w:eastAsia="Times New Roman" w:hAnsi="Helvetica" w:cs="Helvetica"/>
          <w:color w:val="232323"/>
          <w:sz w:val="24"/>
          <w:szCs w:val="24"/>
          <w:lang w:eastAsia="cs-CZ"/>
        </w:rPr>
        <w:t>Věci hmotné a nehmotné</w:t>
      </w:r>
    </w:p>
    <w:p w14:paraId="072DD0C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Hmotná věc je ovladatelná část vnějšího světa, která má povahu samostatného předmětu.</w:t>
      </w:r>
    </w:p>
    <w:p w14:paraId="03AF87A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Nehmotné věci jsou práva, jejichž povaha to připouští, a jiné věci bez hmotné podstaty.</w:t>
      </w:r>
    </w:p>
    <w:p w14:paraId="7FF433A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19" w:name="c_29044"/>
      <w:bookmarkStart w:id="1620" w:name="pa_497"/>
      <w:bookmarkStart w:id="1621" w:name="p_497"/>
      <w:bookmarkEnd w:id="1619"/>
      <w:bookmarkEnd w:id="1620"/>
      <w:bookmarkEnd w:id="1621"/>
      <w:r w:rsidRPr="00180327">
        <w:rPr>
          <w:rFonts w:ascii="Helvetica" w:eastAsia="Times New Roman" w:hAnsi="Helvetica" w:cs="Helvetica"/>
          <w:color w:val="007AC3"/>
          <w:sz w:val="24"/>
          <w:szCs w:val="24"/>
          <w:lang w:eastAsia="cs-CZ"/>
        </w:rPr>
        <w:t>§ 497 </w:t>
      </w:r>
      <w:hyperlink r:id="rId7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66ECF5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622" w:name="c_29046"/>
      <w:bookmarkEnd w:id="1622"/>
      <w:r w:rsidRPr="00180327">
        <w:rPr>
          <w:rFonts w:ascii="Helvetica" w:eastAsia="Times New Roman" w:hAnsi="Helvetica" w:cs="Helvetica"/>
          <w:color w:val="232323"/>
          <w:sz w:val="24"/>
          <w:szCs w:val="24"/>
          <w:lang w:eastAsia="cs-CZ"/>
        </w:rPr>
        <w:t>Ovladatelné přírodní síly</w:t>
      </w:r>
    </w:p>
    <w:p w14:paraId="7415C4B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 ovladatelné přírodní síly, se kterými se obchoduje, se použijí přiměřeně ustanovení o věcech hmotných.</w:t>
      </w:r>
    </w:p>
    <w:p w14:paraId="0228F84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23" w:name="c_29064"/>
      <w:bookmarkStart w:id="1624" w:name="pa_498"/>
      <w:bookmarkStart w:id="1625" w:name="p_498"/>
      <w:bookmarkEnd w:id="1623"/>
      <w:bookmarkEnd w:id="1624"/>
      <w:bookmarkEnd w:id="1625"/>
      <w:r w:rsidRPr="00180327">
        <w:rPr>
          <w:rFonts w:ascii="Helvetica" w:eastAsia="Times New Roman" w:hAnsi="Helvetica" w:cs="Helvetica"/>
          <w:color w:val="007AC3"/>
          <w:sz w:val="24"/>
          <w:szCs w:val="24"/>
          <w:lang w:eastAsia="cs-CZ"/>
        </w:rPr>
        <w:t>§ 498 </w:t>
      </w:r>
      <w:hyperlink r:id="rId7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02"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78C9741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626" w:name="c_29066"/>
      <w:bookmarkEnd w:id="1626"/>
      <w:r w:rsidRPr="00180327">
        <w:rPr>
          <w:rFonts w:ascii="Helvetica" w:eastAsia="Times New Roman" w:hAnsi="Helvetica" w:cs="Helvetica"/>
          <w:color w:val="232323"/>
          <w:sz w:val="24"/>
          <w:szCs w:val="24"/>
          <w:lang w:eastAsia="cs-CZ"/>
        </w:rPr>
        <w:t>Nemovité a movité věci</w:t>
      </w:r>
    </w:p>
    <w:p w14:paraId="637673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Nemovité věci jsou pozemky a podzemní stavby se samostatným účelovým určením, jakož i věcná práva k nim, a práva, která za nemovité věci prohlásí zákon. Stanoví-li zákon, že určitá věc není součástí pozemku, a nelze-li takovou věc přenést z místa na místo bez porušení její podstaty, je i tato věc nemovitá.</w:t>
      </w:r>
    </w:p>
    <w:p w14:paraId="52386B2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Veškeré další věci, ať je jejich podstata hmotná nebo nehmotná, jsou movité.</w:t>
      </w:r>
    </w:p>
    <w:p w14:paraId="5972B51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27" w:name="c_29189"/>
      <w:bookmarkStart w:id="1628" w:name="pa_499"/>
      <w:bookmarkStart w:id="1629" w:name="p_499"/>
      <w:bookmarkEnd w:id="1627"/>
      <w:bookmarkEnd w:id="1628"/>
      <w:bookmarkEnd w:id="1629"/>
      <w:r w:rsidRPr="00180327">
        <w:rPr>
          <w:rFonts w:ascii="Helvetica" w:eastAsia="Times New Roman" w:hAnsi="Helvetica" w:cs="Helvetica"/>
          <w:color w:val="007AC3"/>
          <w:sz w:val="24"/>
          <w:szCs w:val="24"/>
          <w:lang w:eastAsia="cs-CZ"/>
        </w:rPr>
        <w:t>§ 499 </w:t>
      </w:r>
      <w:hyperlink r:id="rId7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0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09A26F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630" w:name="c_29191"/>
      <w:bookmarkEnd w:id="1630"/>
      <w:r w:rsidRPr="00180327">
        <w:rPr>
          <w:rFonts w:ascii="Helvetica" w:eastAsia="Times New Roman" w:hAnsi="Helvetica" w:cs="Helvetica"/>
          <w:color w:val="232323"/>
          <w:sz w:val="24"/>
          <w:szCs w:val="24"/>
          <w:lang w:eastAsia="cs-CZ"/>
        </w:rPr>
        <w:t>Zastupitelná věc</w:t>
      </w:r>
    </w:p>
    <w:p w14:paraId="54D5DC5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Movitá věc, která může být nahrazena jinou věcí téhož druhu, je zastupitelná; ostatní věci jsou nezastupitelné. V pochybnostech se případ posoudí podle zvyklostí.</w:t>
      </w:r>
    </w:p>
    <w:p w14:paraId="2B731D8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31" w:name="c_29216"/>
      <w:bookmarkStart w:id="1632" w:name="pa_500"/>
      <w:bookmarkStart w:id="1633" w:name="p_500"/>
      <w:bookmarkEnd w:id="1631"/>
      <w:bookmarkEnd w:id="1632"/>
      <w:bookmarkEnd w:id="1633"/>
      <w:r w:rsidRPr="00180327">
        <w:rPr>
          <w:rFonts w:ascii="Helvetica" w:eastAsia="Times New Roman" w:hAnsi="Helvetica" w:cs="Helvetica"/>
          <w:color w:val="007AC3"/>
          <w:sz w:val="24"/>
          <w:szCs w:val="24"/>
          <w:lang w:eastAsia="cs-CZ"/>
        </w:rPr>
        <w:t>§ 500 </w:t>
      </w:r>
      <w:hyperlink r:id="rId7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A40535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634" w:name="c_29218"/>
      <w:bookmarkEnd w:id="1634"/>
      <w:r w:rsidRPr="00180327">
        <w:rPr>
          <w:rFonts w:ascii="Helvetica" w:eastAsia="Times New Roman" w:hAnsi="Helvetica" w:cs="Helvetica"/>
          <w:color w:val="232323"/>
          <w:sz w:val="24"/>
          <w:szCs w:val="24"/>
          <w:lang w:eastAsia="cs-CZ"/>
        </w:rPr>
        <w:t>Zuživatelná věc</w:t>
      </w:r>
    </w:p>
    <w:p w14:paraId="10C9997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Movitá věc, jejíž běžné použití spočívá v jejím spotřebování, zpracování nebo zcizení, je zuživatelná; zuživatelné jsou i ty movité věci, které náleží ke skladu nebo k jinému souboru, pokud jejich běžné užití spočívá v tom, že jsou prodávány jednotlivě. Ostatní věci jsou nezuživatelné.</w:t>
      </w:r>
    </w:p>
    <w:p w14:paraId="2110CC3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35" w:name="c_29263"/>
      <w:bookmarkStart w:id="1636" w:name="pa_501"/>
      <w:bookmarkStart w:id="1637" w:name="p_501"/>
      <w:bookmarkEnd w:id="1635"/>
      <w:bookmarkEnd w:id="1636"/>
      <w:bookmarkEnd w:id="1637"/>
      <w:r w:rsidRPr="00180327">
        <w:rPr>
          <w:rFonts w:ascii="Helvetica" w:eastAsia="Times New Roman" w:hAnsi="Helvetica" w:cs="Helvetica"/>
          <w:color w:val="007AC3"/>
          <w:sz w:val="24"/>
          <w:szCs w:val="24"/>
          <w:lang w:eastAsia="cs-CZ"/>
        </w:rPr>
        <w:t>§ 501 </w:t>
      </w:r>
      <w:hyperlink r:id="rId7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0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C76072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638" w:name="c_29265"/>
      <w:bookmarkEnd w:id="1638"/>
      <w:r w:rsidRPr="00180327">
        <w:rPr>
          <w:rFonts w:ascii="Helvetica" w:eastAsia="Times New Roman" w:hAnsi="Helvetica" w:cs="Helvetica"/>
          <w:color w:val="232323"/>
          <w:sz w:val="24"/>
          <w:szCs w:val="24"/>
          <w:lang w:eastAsia="cs-CZ"/>
        </w:rPr>
        <w:t>Hromadná věc</w:t>
      </w:r>
    </w:p>
    <w:p w14:paraId="76FC77F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Soubor jednotlivých věcí náležejících téže osobě, považovaný za jeden předmět a jako takový nesoucí společné označení, pokládá se za celek a tvoří hromadnou věc.</w:t>
      </w:r>
    </w:p>
    <w:p w14:paraId="4E925B8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39" w:name="c_29291"/>
      <w:bookmarkStart w:id="1640" w:name="pa_502"/>
      <w:bookmarkStart w:id="1641" w:name="p_502"/>
      <w:bookmarkEnd w:id="1639"/>
      <w:bookmarkEnd w:id="1640"/>
      <w:bookmarkEnd w:id="1641"/>
      <w:r w:rsidRPr="00180327">
        <w:rPr>
          <w:rFonts w:ascii="Helvetica" w:eastAsia="Times New Roman" w:hAnsi="Helvetica" w:cs="Helvetica"/>
          <w:color w:val="007AC3"/>
          <w:sz w:val="24"/>
          <w:szCs w:val="24"/>
          <w:lang w:eastAsia="cs-CZ"/>
        </w:rPr>
        <w:t>§ 502 </w:t>
      </w:r>
      <w:hyperlink r:id="rId7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CE110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642" w:name="c_29293"/>
      <w:bookmarkEnd w:id="1642"/>
      <w:r w:rsidRPr="00180327">
        <w:rPr>
          <w:rFonts w:ascii="Helvetica" w:eastAsia="Times New Roman" w:hAnsi="Helvetica" w:cs="Helvetica"/>
          <w:color w:val="232323"/>
          <w:sz w:val="24"/>
          <w:szCs w:val="24"/>
          <w:lang w:eastAsia="cs-CZ"/>
        </w:rPr>
        <w:t>Obchodní závod</w:t>
      </w:r>
    </w:p>
    <w:p w14:paraId="7F6F07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Obchodní závod (dále jen „závod“) je organizovaný soubor jmění, který podnikatel vytvořil a který z jeho vůle slouží k provozování jeho činnosti. Má se za to, že závod tvoří vše, co zpravidla slouží k jeho provozu.</w:t>
      </w:r>
    </w:p>
    <w:p w14:paraId="617A56D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43" w:name="c_29331"/>
      <w:bookmarkStart w:id="1644" w:name="pa_503"/>
      <w:bookmarkStart w:id="1645" w:name="p_503"/>
      <w:bookmarkEnd w:id="1643"/>
      <w:bookmarkEnd w:id="1644"/>
      <w:bookmarkEnd w:id="1645"/>
      <w:r w:rsidRPr="00180327">
        <w:rPr>
          <w:rFonts w:ascii="Helvetica" w:eastAsia="Times New Roman" w:hAnsi="Helvetica" w:cs="Helvetica"/>
          <w:color w:val="007AC3"/>
          <w:sz w:val="24"/>
          <w:szCs w:val="24"/>
          <w:lang w:eastAsia="cs-CZ"/>
        </w:rPr>
        <w:t>§ 503 </w:t>
      </w:r>
      <w:hyperlink r:id="rId7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D638BF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646" w:name="c_29333"/>
      <w:bookmarkEnd w:id="1646"/>
      <w:r w:rsidRPr="00180327">
        <w:rPr>
          <w:rFonts w:ascii="Helvetica" w:eastAsia="Times New Roman" w:hAnsi="Helvetica" w:cs="Helvetica"/>
          <w:color w:val="232323"/>
          <w:sz w:val="24"/>
          <w:szCs w:val="24"/>
          <w:lang w:eastAsia="cs-CZ"/>
        </w:rPr>
        <w:t>Pobočka</w:t>
      </w:r>
    </w:p>
    <w:p w14:paraId="5EFE67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Pobočka je taková část závodu, která vykazuje hospodářskou a funkční samostatnost a o které podnikatel rozhodl, že bude pobočkou.</w:t>
      </w:r>
    </w:p>
    <w:p w14:paraId="60C5B2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pobočka zapsána do obchodního rejstříku, jedná se o odštěpný závod; to platí i o jiné organizační složce, pokud o ní jiný právní předpis stanoví, že se zapíše do obchodního rejstříku. Vedoucí odštěpného závodu je oprávněn zastupovat podnikatele ve všech záležitostech týkajících se odštěpného závodu ode dne, ke kterému byl jako vedoucí odštěpného závodu zapsán do obchodního rejstříku.</w:t>
      </w:r>
    </w:p>
    <w:p w14:paraId="1B65529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47" w:name="c_29413"/>
      <w:bookmarkStart w:id="1648" w:name="pa_504"/>
      <w:bookmarkStart w:id="1649" w:name="p_504"/>
      <w:bookmarkEnd w:id="1647"/>
      <w:bookmarkEnd w:id="1648"/>
      <w:bookmarkEnd w:id="1649"/>
      <w:r w:rsidRPr="00180327">
        <w:rPr>
          <w:rFonts w:ascii="Helvetica" w:eastAsia="Times New Roman" w:hAnsi="Helvetica" w:cs="Helvetica"/>
          <w:color w:val="007AC3"/>
          <w:sz w:val="24"/>
          <w:szCs w:val="24"/>
          <w:lang w:eastAsia="cs-CZ"/>
        </w:rPr>
        <w:t>§ 504 </w:t>
      </w:r>
      <w:hyperlink r:id="rId7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1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91E7BB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650" w:name="c_29415"/>
      <w:bookmarkEnd w:id="1650"/>
      <w:r w:rsidRPr="00180327">
        <w:rPr>
          <w:rFonts w:ascii="Helvetica" w:eastAsia="Times New Roman" w:hAnsi="Helvetica" w:cs="Helvetica"/>
          <w:color w:val="232323"/>
          <w:sz w:val="24"/>
          <w:szCs w:val="24"/>
          <w:lang w:eastAsia="cs-CZ"/>
        </w:rPr>
        <w:t>Obchodní tajemství</w:t>
      </w:r>
    </w:p>
    <w:p w14:paraId="417C136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Obchodní tajemství tvoří konkurenčně významné, určitelné, ocenitelné a v příslušných obchodních kruzích běžně nedostupné skutečnosti, které souvisejí se závodem a jejichž vlastník zajišťuje ve svém zájmu odpovídajícím způsobem jejich utajení.</w:t>
      </w:r>
    </w:p>
    <w:p w14:paraId="5001826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1651" w:name="c_29447"/>
      <w:bookmarkEnd w:id="1651"/>
      <w:r w:rsidRPr="00180327">
        <w:rPr>
          <w:rFonts w:ascii="Helvetica" w:eastAsia="Times New Roman" w:hAnsi="Helvetica" w:cs="Helvetica"/>
          <w:b/>
          <w:bCs/>
          <w:color w:val="232323"/>
          <w:sz w:val="29"/>
          <w:szCs w:val="29"/>
          <w:lang w:eastAsia="cs-CZ"/>
        </w:rPr>
        <w:t>Díl 3</w:t>
      </w:r>
    </w:p>
    <w:p w14:paraId="64F397E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Součást věci a příslušenství věci</w:t>
      </w:r>
    </w:p>
    <w:p w14:paraId="701782D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652" w:name="c_29454"/>
      <w:bookmarkEnd w:id="1652"/>
      <w:r w:rsidRPr="00180327">
        <w:rPr>
          <w:rFonts w:ascii="Helvetica" w:eastAsia="Times New Roman" w:hAnsi="Helvetica" w:cs="Helvetica"/>
          <w:b/>
          <w:bCs/>
          <w:color w:val="232323"/>
          <w:sz w:val="24"/>
          <w:szCs w:val="24"/>
          <w:lang w:eastAsia="cs-CZ"/>
        </w:rPr>
        <w:t>Součást věci</w:t>
      </w:r>
    </w:p>
    <w:p w14:paraId="51041B1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53" w:name="c_29456"/>
      <w:bookmarkStart w:id="1654" w:name="pa_505"/>
      <w:bookmarkStart w:id="1655" w:name="p_505"/>
      <w:bookmarkEnd w:id="1653"/>
      <w:bookmarkEnd w:id="1654"/>
      <w:bookmarkEnd w:id="1655"/>
      <w:r w:rsidRPr="00180327">
        <w:rPr>
          <w:rFonts w:ascii="Helvetica" w:eastAsia="Times New Roman" w:hAnsi="Helvetica" w:cs="Helvetica"/>
          <w:color w:val="007AC3"/>
          <w:sz w:val="24"/>
          <w:szCs w:val="24"/>
          <w:lang w:eastAsia="cs-CZ"/>
        </w:rPr>
        <w:t>§ 505 </w:t>
      </w:r>
      <w:hyperlink r:id="rId7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1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5914F0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Součást věci je vše, co k ní podle její povahy náleží a co nemůže být od věci odděleno, aniž se tím věc znehodnotí.</w:t>
      </w:r>
    </w:p>
    <w:p w14:paraId="52908B9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56" w:name="c_29481"/>
      <w:bookmarkStart w:id="1657" w:name="pa_506"/>
      <w:bookmarkStart w:id="1658" w:name="p_506"/>
      <w:bookmarkEnd w:id="1656"/>
      <w:bookmarkEnd w:id="1657"/>
      <w:bookmarkEnd w:id="1658"/>
      <w:r w:rsidRPr="00180327">
        <w:rPr>
          <w:rFonts w:ascii="Helvetica" w:eastAsia="Times New Roman" w:hAnsi="Helvetica" w:cs="Helvetica"/>
          <w:color w:val="007AC3"/>
          <w:sz w:val="24"/>
          <w:szCs w:val="24"/>
          <w:lang w:eastAsia="cs-CZ"/>
        </w:rPr>
        <w:t>§ 506 </w:t>
      </w:r>
      <w:hyperlink r:id="rId7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15"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0E4707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Součástí pozemku je prostor nad povrchem i pod povrchem, stavby zřízené na pozemku a jiná zařízení (dále jen „stavba“) s výjimkou staveb dočasných, včetně toho, co je zapuštěno v pozemku nebo upevněno ve zdech.</w:t>
      </w:r>
    </w:p>
    <w:p w14:paraId="5609D48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podzemní stavba nemovitou věcí, je součástí pozemku, i když zasahuje pod jiný pozemek.</w:t>
      </w:r>
    </w:p>
    <w:p w14:paraId="522BA05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59" w:name="c_29533"/>
      <w:bookmarkStart w:id="1660" w:name="pa_507"/>
      <w:bookmarkStart w:id="1661" w:name="p_507"/>
      <w:bookmarkEnd w:id="1659"/>
      <w:bookmarkEnd w:id="1660"/>
      <w:bookmarkEnd w:id="1661"/>
      <w:r w:rsidRPr="00180327">
        <w:rPr>
          <w:rFonts w:ascii="Helvetica" w:eastAsia="Times New Roman" w:hAnsi="Helvetica" w:cs="Helvetica"/>
          <w:color w:val="007AC3"/>
          <w:sz w:val="24"/>
          <w:szCs w:val="24"/>
          <w:lang w:eastAsia="cs-CZ"/>
        </w:rPr>
        <w:t>§ 507 </w:t>
      </w:r>
      <w:hyperlink r:id="rId7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EB37D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Součástí pozemku je rostlinstvo na něm vzešlé.</w:t>
      </w:r>
    </w:p>
    <w:p w14:paraId="76F3CAA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62" w:name="c_29542"/>
      <w:bookmarkStart w:id="1663" w:name="pa_508"/>
      <w:bookmarkStart w:id="1664" w:name="p_508"/>
      <w:bookmarkEnd w:id="1662"/>
      <w:bookmarkEnd w:id="1663"/>
      <w:bookmarkEnd w:id="1664"/>
      <w:r w:rsidRPr="00180327">
        <w:rPr>
          <w:rFonts w:ascii="Helvetica" w:eastAsia="Times New Roman" w:hAnsi="Helvetica" w:cs="Helvetica"/>
          <w:color w:val="007AC3"/>
          <w:sz w:val="24"/>
          <w:szCs w:val="24"/>
          <w:lang w:eastAsia="cs-CZ"/>
        </w:rPr>
        <w:t>§ 508 </w:t>
      </w:r>
      <w:hyperlink r:id="rId7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1B1B6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Stroj nebo jiné upevněné zařízení (dále jen „stroj“) není součástí nemovité věci zapsané do veřejného seznamu, byla-li se souhlasem jejího vlastníka zapsána do téhož seznamu výhrada, že stroj jeho vlastnictvím není. Výhrada bude vymazána, prokáže-li vlastník nemovité věci nebo jiná osoba oprávněná k tomu podle zápisu ve veřejném seznamu, že se vlastník nemovité věci stal vlastníkem stroje.</w:t>
      </w:r>
    </w:p>
    <w:p w14:paraId="19BA78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Má-li být takovým strojem nahrazen stroj, který je součástí nemovité věci, lze výhradu do veřejného seznamu zapsat, pokud proti tomu osoba zapsaná ve výhodnějším pořadí nevznese odpor. Právo odporu však nemá osoba, jejíž právo nemůže být zápisem výhrady zkráceno, ani osoba, jejíž pohledávka byla již splněna; za tím účelem může být splněna i pohledávka dosud nedospělá.</w:t>
      </w:r>
    </w:p>
    <w:p w14:paraId="21A5C6D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65" w:name="c_29659"/>
      <w:bookmarkStart w:id="1666" w:name="pa_509"/>
      <w:bookmarkStart w:id="1667" w:name="p_509"/>
      <w:bookmarkEnd w:id="1665"/>
      <w:bookmarkEnd w:id="1666"/>
      <w:bookmarkEnd w:id="1667"/>
      <w:r w:rsidRPr="00180327">
        <w:rPr>
          <w:rFonts w:ascii="Helvetica" w:eastAsia="Times New Roman" w:hAnsi="Helvetica" w:cs="Helvetica"/>
          <w:color w:val="007AC3"/>
          <w:sz w:val="24"/>
          <w:szCs w:val="24"/>
          <w:lang w:eastAsia="cs-CZ"/>
        </w:rPr>
        <w:t>§ 509 </w:t>
      </w:r>
      <w:hyperlink r:id="rId7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19"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6FC9FEA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Liniové stavby, zejména vodovody, kanalizace nebo energetická či jiná vedení, a jiné předměty, které ze své povahy pravidelně zasahují více pozemků, nejsou součástí pozemku. Má se za to, že součástí liniových staveb jsou i stavby a technická zařízení, která s nimi provozně souvisí.</w:t>
      </w:r>
    </w:p>
    <w:p w14:paraId="333BDAC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668" w:name="c_29736"/>
      <w:bookmarkEnd w:id="1668"/>
      <w:r w:rsidRPr="00180327">
        <w:rPr>
          <w:rFonts w:ascii="Helvetica" w:eastAsia="Times New Roman" w:hAnsi="Helvetica" w:cs="Helvetica"/>
          <w:b/>
          <w:bCs/>
          <w:color w:val="232323"/>
          <w:sz w:val="24"/>
          <w:szCs w:val="24"/>
          <w:lang w:eastAsia="cs-CZ"/>
        </w:rPr>
        <w:t>Příslušenství věci</w:t>
      </w:r>
    </w:p>
    <w:p w14:paraId="1A4523D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69" w:name="c_29738"/>
      <w:bookmarkStart w:id="1670" w:name="pa_510"/>
      <w:bookmarkStart w:id="1671" w:name="p_510"/>
      <w:bookmarkEnd w:id="1669"/>
      <w:bookmarkEnd w:id="1670"/>
      <w:bookmarkEnd w:id="1671"/>
      <w:r w:rsidRPr="00180327">
        <w:rPr>
          <w:rFonts w:ascii="Helvetica" w:eastAsia="Times New Roman" w:hAnsi="Helvetica" w:cs="Helvetica"/>
          <w:color w:val="007AC3"/>
          <w:sz w:val="24"/>
          <w:szCs w:val="24"/>
          <w:lang w:eastAsia="cs-CZ"/>
        </w:rPr>
        <w:t>§ 510 </w:t>
      </w:r>
      <w:hyperlink r:id="rId7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21"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72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97BD7C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Příslušenství věci je vedlejší věc vlastníka u věci hlavní, je-li účelem vedlejší věci, aby se jí trvale užívalo společně s hlavní věcí v rámci jejich hospodářského určení. Byla-li vedlejší věc od hlavní věci přechodně odloučena, nepřestává být příslušenstvím.</w:t>
      </w:r>
    </w:p>
    <w:p w14:paraId="4F10BDE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 se za to, že se právní jednání a práva i povinnosti týkající se hlavní věci týkají i jejího příslušenství.</w:t>
      </w:r>
    </w:p>
    <w:p w14:paraId="50517ED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72" w:name="c_29800"/>
      <w:bookmarkStart w:id="1673" w:name="pa_511"/>
      <w:bookmarkStart w:id="1674" w:name="p_511"/>
      <w:bookmarkEnd w:id="1672"/>
      <w:bookmarkEnd w:id="1673"/>
      <w:bookmarkEnd w:id="1674"/>
      <w:r w:rsidRPr="00180327">
        <w:rPr>
          <w:rFonts w:ascii="Helvetica" w:eastAsia="Times New Roman" w:hAnsi="Helvetica" w:cs="Helvetica"/>
          <w:color w:val="007AC3"/>
          <w:sz w:val="24"/>
          <w:szCs w:val="24"/>
          <w:lang w:eastAsia="cs-CZ"/>
        </w:rPr>
        <w:t>§ 511 </w:t>
      </w:r>
      <w:hyperlink r:id="rId7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17BBB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Jsou-li pochybnosti, zda je něco příslušenstvím věci, posoudí se případ podle zvyklostí.</w:t>
      </w:r>
    </w:p>
    <w:p w14:paraId="62D9A17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75" w:name="c_29814"/>
      <w:bookmarkStart w:id="1676" w:name="pa_512"/>
      <w:bookmarkStart w:id="1677" w:name="p_512"/>
      <w:bookmarkEnd w:id="1675"/>
      <w:bookmarkEnd w:id="1676"/>
      <w:bookmarkEnd w:id="1677"/>
      <w:r w:rsidRPr="00180327">
        <w:rPr>
          <w:rFonts w:ascii="Helvetica" w:eastAsia="Times New Roman" w:hAnsi="Helvetica" w:cs="Helvetica"/>
          <w:color w:val="007AC3"/>
          <w:sz w:val="24"/>
          <w:szCs w:val="24"/>
          <w:lang w:eastAsia="cs-CZ"/>
        </w:rPr>
        <w:t>§ 512 </w:t>
      </w:r>
      <w:hyperlink r:id="rId7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214693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stavba součástí pozemku, jsou vedlejší věci vlastníka u stavby příslušenstvím pozemku, je-li jejich účelem, aby se jich se stavbou nebo pozemkem v rámci jejich hospodářského účelu trvale užívalo.</w:t>
      </w:r>
    </w:p>
    <w:p w14:paraId="741516A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78" w:name="c_29845"/>
      <w:bookmarkStart w:id="1679" w:name="pa_513"/>
      <w:bookmarkStart w:id="1680" w:name="p_513"/>
      <w:bookmarkEnd w:id="1678"/>
      <w:bookmarkEnd w:id="1679"/>
      <w:bookmarkEnd w:id="1680"/>
      <w:r w:rsidRPr="00180327">
        <w:rPr>
          <w:rFonts w:ascii="Helvetica" w:eastAsia="Times New Roman" w:hAnsi="Helvetica" w:cs="Helvetica"/>
          <w:color w:val="007AC3"/>
          <w:sz w:val="24"/>
          <w:szCs w:val="24"/>
          <w:lang w:eastAsia="cs-CZ"/>
        </w:rPr>
        <w:lastRenderedPageBreak/>
        <w:t>§ 513 </w:t>
      </w:r>
      <w:hyperlink r:id="rId7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813F7C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Příslušenstvím pohledávky jsou úroky, úroky z prodlení a náklady spojené s jejím uplatněním.</w:t>
      </w:r>
    </w:p>
    <w:p w14:paraId="6115CD7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1681" w:name="c_29860"/>
      <w:bookmarkEnd w:id="1681"/>
      <w:r w:rsidRPr="00180327">
        <w:rPr>
          <w:rFonts w:ascii="Helvetica" w:eastAsia="Times New Roman" w:hAnsi="Helvetica" w:cs="Helvetica"/>
          <w:b/>
          <w:bCs/>
          <w:color w:val="232323"/>
          <w:sz w:val="29"/>
          <w:szCs w:val="29"/>
          <w:lang w:eastAsia="cs-CZ"/>
        </w:rPr>
        <w:t>Díl 4</w:t>
      </w:r>
    </w:p>
    <w:p w14:paraId="1C78E45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Cenný papír</w:t>
      </w:r>
    </w:p>
    <w:p w14:paraId="64DDA73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682" w:name="c_29864"/>
      <w:bookmarkEnd w:id="1682"/>
      <w:r w:rsidRPr="00180327">
        <w:rPr>
          <w:rFonts w:ascii="Helvetica" w:eastAsia="Times New Roman" w:hAnsi="Helvetica" w:cs="Helvetica"/>
          <w:b/>
          <w:bCs/>
          <w:color w:val="232323"/>
          <w:sz w:val="24"/>
          <w:szCs w:val="24"/>
          <w:lang w:eastAsia="cs-CZ"/>
        </w:rPr>
        <w:t>Oddíl 1</w:t>
      </w:r>
    </w:p>
    <w:p w14:paraId="2664C43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02C9618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83" w:name="c_29868"/>
      <w:bookmarkStart w:id="1684" w:name="pa_514"/>
      <w:bookmarkStart w:id="1685" w:name="p_514"/>
      <w:bookmarkEnd w:id="1683"/>
      <w:bookmarkEnd w:id="1684"/>
      <w:bookmarkEnd w:id="1685"/>
      <w:r w:rsidRPr="00180327">
        <w:rPr>
          <w:rFonts w:ascii="Helvetica" w:eastAsia="Times New Roman" w:hAnsi="Helvetica" w:cs="Helvetica"/>
          <w:color w:val="007AC3"/>
          <w:sz w:val="24"/>
          <w:szCs w:val="24"/>
          <w:lang w:eastAsia="cs-CZ"/>
        </w:rPr>
        <w:t>§ 514 </w:t>
      </w:r>
      <w:hyperlink r:id="rId7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2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2AE69A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Cenný papír je listina, se kterou je právo spojeno takovým způsobem, že je po vydání cenného papíru nelze bez této listiny uplatnit ani převést.</w:t>
      </w:r>
    </w:p>
    <w:p w14:paraId="78190D8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86" w:name="c_29894"/>
      <w:bookmarkStart w:id="1687" w:name="pa_515"/>
      <w:bookmarkStart w:id="1688" w:name="p_515"/>
      <w:bookmarkEnd w:id="1686"/>
      <w:bookmarkEnd w:id="1687"/>
      <w:bookmarkEnd w:id="1688"/>
      <w:r w:rsidRPr="00180327">
        <w:rPr>
          <w:rFonts w:ascii="Helvetica" w:eastAsia="Times New Roman" w:hAnsi="Helvetica" w:cs="Helvetica"/>
          <w:color w:val="007AC3"/>
          <w:sz w:val="24"/>
          <w:szCs w:val="24"/>
          <w:lang w:eastAsia="cs-CZ"/>
        </w:rPr>
        <w:t>§ 515 </w:t>
      </w:r>
      <w:hyperlink r:id="rId7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2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429ED2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Nevydal-li emitent cenný papír jako druh s náležitostmi zvlášť upravenými zákonem, musí listina určit alespoň odkazem na emisní podmínky právo, které je s cenným papírem spojeno, a údaj o emitentovi.</w:t>
      </w:r>
    </w:p>
    <w:p w14:paraId="077BCB0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89" w:name="c_29926"/>
      <w:bookmarkStart w:id="1690" w:name="pa_516"/>
      <w:bookmarkStart w:id="1691" w:name="p_516"/>
      <w:bookmarkEnd w:id="1689"/>
      <w:bookmarkEnd w:id="1690"/>
      <w:bookmarkEnd w:id="1691"/>
      <w:r w:rsidRPr="00180327">
        <w:rPr>
          <w:rFonts w:ascii="Helvetica" w:eastAsia="Times New Roman" w:hAnsi="Helvetica" w:cs="Helvetica"/>
          <w:color w:val="007AC3"/>
          <w:sz w:val="24"/>
          <w:szCs w:val="24"/>
          <w:lang w:eastAsia="cs-CZ"/>
        </w:rPr>
        <w:t>§ 516 </w:t>
      </w:r>
      <w:hyperlink r:id="rId7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3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327DD7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692" w:name="c_29928"/>
      <w:bookmarkEnd w:id="1692"/>
      <w:r w:rsidRPr="00180327">
        <w:rPr>
          <w:rFonts w:ascii="Helvetica" w:eastAsia="Times New Roman" w:hAnsi="Helvetica" w:cs="Helvetica"/>
          <w:color w:val="232323"/>
          <w:sz w:val="24"/>
          <w:szCs w:val="24"/>
          <w:lang w:eastAsia="cs-CZ"/>
        </w:rPr>
        <w:t>Zastupitelné cenné papíry</w:t>
      </w:r>
    </w:p>
    <w:p w14:paraId="1B684B5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Cenné papíry téhož druhu vydané týmž emitentem v téže formě, z nichž vznikají stejná práva, jsou zastupitelné.</w:t>
      </w:r>
    </w:p>
    <w:p w14:paraId="0B1E2C8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Podpis emitenta na zastupitelném cenném papíru může být nahrazen jeho otiskem, pokud jsou na listině současně použity ochranné prvky proti jejímu padělání nebo pozměnění.</w:t>
      </w:r>
    </w:p>
    <w:p w14:paraId="1F9F298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93" w:name="c_29974"/>
      <w:bookmarkStart w:id="1694" w:name="pa_517"/>
      <w:bookmarkStart w:id="1695" w:name="p_517"/>
      <w:bookmarkEnd w:id="1693"/>
      <w:bookmarkEnd w:id="1694"/>
      <w:bookmarkEnd w:id="1695"/>
      <w:r w:rsidRPr="00180327">
        <w:rPr>
          <w:rFonts w:ascii="Helvetica" w:eastAsia="Times New Roman" w:hAnsi="Helvetica" w:cs="Helvetica"/>
          <w:color w:val="007AC3"/>
          <w:sz w:val="24"/>
          <w:szCs w:val="24"/>
          <w:lang w:eastAsia="cs-CZ"/>
        </w:rPr>
        <w:t>§ 517 </w:t>
      </w:r>
      <w:hyperlink r:id="rId7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3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809353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z cenného papíru zavázána osoba odlišná od emitenta a poruší-li svou povinnost, nahradí emitent škodu z toho vzniklou.</w:t>
      </w:r>
    </w:p>
    <w:p w14:paraId="544BBE5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696" w:name="c_29995"/>
      <w:bookmarkStart w:id="1697" w:name="pa_518"/>
      <w:bookmarkStart w:id="1698" w:name="p_518"/>
      <w:bookmarkEnd w:id="1696"/>
      <w:bookmarkEnd w:id="1697"/>
      <w:bookmarkEnd w:id="1698"/>
      <w:r w:rsidRPr="00180327">
        <w:rPr>
          <w:rFonts w:ascii="Helvetica" w:eastAsia="Times New Roman" w:hAnsi="Helvetica" w:cs="Helvetica"/>
          <w:color w:val="007AC3"/>
          <w:sz w:val="24"/>
          <w:szCs w:val="24"/>
          <w:lang w:eastAsia="cs-CZ"/>
        </w:rPr>
        <w:t>§ 518 </w:t>
      </w:r>
      <w:hyperlink r:id="rId7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3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8D232B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699" w:name="c_29997"/>
      <w:bookmarkEnd w:id="1699"/>
      <w:r w:rsidRPr="00180327">
        <w:rPr>
          <w:rFonts w:ascii="Helvetica" w:eastAsia="Times New Roman" w:hAnsi="Helvetica" w:cs="Helvetica"/>
          <w:color w:val="232323"/>
          <w:sz w:val="24"/>
          <w:szCs w:val="24"/>
          <w:lang w:eastAsia="cs-CZ"/>
        </w:rPr>
        <w:t>Forma cenného papíru</w:t>
      </w:r>
    </w:p>
    <w:p w14:paraId="32F0CD9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Cenný papír může mít formu cenného papíru na doručitele, na řad, nebo na jméno.</w:t>
      </w:r>
    </w:p>
    <w:p w14:paraId="5B0C8A7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Obsahuje-li cenný papír jméno oprávněné osoby, má se za to, že se jedná o cenný papír na řad. Neobsahuje-li cenný papír jméno oprávněné osoby, platí, že se jedná o cenný papír na doručitele.</w:t>
      </w:r>
    </w:p>
    <w:p w14:paraId="0B28412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00" w:name="c_30049"/>
      <w:bookmarkStart w:id="1701" w:name="pa_519"/>
      <w:bookmarkStart w:id="1702" w:name="p_519"/>
      <w:bookmarkEnd w:id="1700"/>
      <w:bookmarkEnd w:id="1701"/>
      <w:bookmarkEnd w:id="1702"/>
      <w:r w:rsidRPr="00180327">
        <w:rPr>
          <w:rFonts w:ascii="Helvetica" w:eastAsia="Times New Roman" w:hAnsi="Helvetica" w:cs="Helvetica"/>
          <w:color w:val="007AC3"/>
          <w:sz w:val="24"/>
          <w:szCs w:val="24"/>
          <w:lang w:eastAsia="cs-CZ"/>
        </w:rPr>
        <w:t>§ 519 </w:t>
      </w:r>
      <w:hyperlink r:id="rId7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3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25789A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703" w:name="c_30051"/>
      <w:bookmarkEnd w:id="1703"/>
      <w:r w:rsidRPr="00180327">
        <w:rPr>
          <w:rFonts w:ascii="Helvetica" w:eastAsia="Times New Roman" w:hAnsi="Helvetica" w:cs="Helvetica"/>
          <w:color w:val="232323"/>
          <w:sz w:val="24"/>
          <w:szCs w:val="24"/>
          <w:lang w:eastAsia="cs-CZ"/>
        </w:rPr>
        <w:t>Emise cenného papíru</w:t>
      </w:r>
    </w:p>
    <w:p w14:paraId="1348660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Datum emise cenného papíru označuje den, kdy může dojít k vydání cenného papíru prvnímu nabyvateli. Není-li stanoveno jinak, určí datum emise cenného papíru emitent.</w:t>
      </w:r>
    </w:p>
    <w:p w14:paraId="5B7F8B7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Emisní podmínky vymezují práva a povinnosti emitenta a vlastníků cenných papírů, jakož i podrobnější údaje o emisi.</w:t>
      </w:r>
    </w:p>
    <w:p w14:paraId="4715208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04" w:name="c_30097"/>
      <w:bookmarkStart w:id="1705" w:name="pa_520"/>
      <w:bookmarkStart w:id="1706" w:name="p_520"/>
      <w:bookmarkEnd w:id="1704"/>
      <w:bookmarkEnd w:id="1705"/>
      <w:bookmarkEnd w:id="1706"/>
      <w:r w:rsidRPr="00180327">
        <w:rPr>
          <w:rFonts w:ascii="Helvetica" w:eastAsia="Times New Roman" w:hAnsi="Helvetica" w:cs="Helvetica"/>
          <w:color w:val="007AC3"/>
          <w:sz w:val="24"/>
          <w:szCs w:val="24"/>
          <w:lang w:eastAsia="cs-CZ"/>
        </w:rPr>
        <w:t>§ 520 </w:t>
      </w:r>
      <w:hyperlink r:id="rId7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3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08EAB6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707" w:name="c_30099"/>
      <w:bookmarkEnd w:id="1707"/>
      <w:r w:rsidRPr="00180327">
        <w:rPr>
          <w:rFonts w:ascii="Helvetica" w:eastAsia="Times New Roman" w:hAnsi="Helvetica" w:cs="Helvetica"/>
          <w:color w:val="232323"/>
          <w:sz w:val="24"/>
          <w:szCs w:val="24"/>
          <w:lang w:eastAsia="cs-CZ"/>
        </w:rPr>
        <w:t>Vydání cenného papíru</w:t>
      </w:r>
    </w:p>
    <w:p w14:paraId="4C522A4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Cenný papír je vydán dnem, kdy splňuje náležitosti stanovené pro něj zákonem nebo jiným právním předpisem a kdy se stanoveným způsobem stane majetkem prvého nabyvatele.</w:t>
      </w:r>
    </w:p>
    <w:p w14:paraId="072D489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Peněžní částka, za kterou emitent cenný papír vydává, je emisní kurs cenného papíru.</w:t>
      </w:r>
    </w:p>
    <w:p w14:paraId="6F470F1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08" w:name="c_30142"/>
      <w:bookmarkStart w:id="1709" w:name="pa_521"/>
      <w:bookmarkStart w:id="1710" w:name="p_521"/>
      <w:bookmarkEnd w:id="1708"/>
      <w:bookmarkEnd w:id="1709"/>
      <w:bookmarkEnd w:id="1710"/>
      <w:r w:rsidRPr="00180327">
        <w:rPr>
          <w:rFonts w:ascii="Helvetica" w:eastAsia="Times New Roman" w:hAnsi="Helvetica" w:cs="Helvetica"/>
          <w:color w:val="007AC3"/>
          <w:sz w:val="24"/>
          <w:szCs w:val="24"/>
          <w:lang w:eastAsia="cs-CZ"/>
        </w:rPr>
        <w:t>§ 521 </w:t>
      </w:r>
      <w:hyperlink r:id="rId7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4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41BBD3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Byl-li nabyvatel v dobré víře, že nabývá řádně vydaný cenný papír, je vydán i přesto, že nebyly dodrženy náležitosti postupu při vydání cenného papíru nebo že se cenný papír nestal vlastnictvím prvního nabyvatele stanoveným způsobem.</w:t>
      </w:r>
    </w:p>
    <w:p w14:paraId="07363C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Ten, do jehož práva bylo zasaženo tím, že nebyly dodrženy náležitosti postupu při vydání cenného papíru nebo že se cenný papír nestal vlastnictvím prvého nabyvatele stanoveným způsobem, má právo na náhradu škody vůči emitentovi i vůči osobě, která v této záležitosti jednala jménem emitenta nebo na jeho účet, za podmínek stanovených tímto zákonem.</w:t>
      </w:r>
    </w:p>
    <w:p w14:paraId="46BBAE5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11" w:name="c_30234"/>
      <w:bookmarkStart w:id="1712" w:name="pa_522"/>
      <w:bookmarkStart w:id="1713" w:name="p_522"/>
      <w:bookmarkEnd w:id="1711"/>
      <w:bookmarkEnd w:id="1712"/>
      <w:bookmarkEnd w:id="1713"/>
      <w:r w:rsidRPr="00180327">
        <w:rPr>
          <w:rFonts w:ascii="Helvetica" w:eastAsia="Times New Roman" w:hAnsi="Helvetica" w:cs="Helvetica"/>
          <w:color w:val="007AC3"/>
          <w:sz w:val="24"/>
          <w:szCs w:val="24"/>
          <w:lang w:eastAsia="cs-CZ"/>
        </w:rPr>
        <w:t>§ 522 </w:t>
      </w:r>
      <w:hyperlink r:id="rId7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4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91C80D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714" w:name="c_30236"/>
      <w:bookmarkEnd w:id="1714"/>
      <w:r w:rsidRPr="00180327">
        <w:rPr>
          <w:rFonts w:ascii="Helvetica" w:eastAsia="Times New Roman" w:hAnsi="Helvetica" w:cs="Helvetica"/>
          <w:color w:val="232323"/>
          <w:sz w:val="24"/>
          <w:szCs w:val="24"/>
          <w:lang w:eastAsia="cs-CZ"/>
        </w:rPr>
        <w:t>Stejnopisy</w:t>
      </w:r>
    </w:p>
    <w:p w14:paraId="4587C99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cenný papír vydán ve více stejnopisech, musí být stejnopisy v textu listiny číslovány, jinak se každý stejnopis považuje za samostatný cenný papír.</w:t>
      </w:r>
    </w:p>
    <w:p w14:paraId="054E82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plněno na jeden stejnopis, zanikají práva ze všech ostatních stejnopisů.</w:t>
      </w:r>
    </w:p>
    <w:p w14:paraId="2FF122A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15" w:name="c_30273"/>
      <w:bookmarkStart w:id="1716" w:name="pa_523"/>
      <w:bookmarkStart w:id="1717" w:name="p_523"/>
      <w:bookmarkEnd w:id="1715"/>
      <w:bookmarkEnd w:id="1716"/>
      <w:bookmarkEnd w:id="1717"/>
      <w:r w:rsidRPr="00180327">
        <w:rPr>
          <w:rFonts w:ascii="Helvetica" w:eastAsia="Times New Roman" w:hAnsi="Helvetica" w:cs="Helvetica"/>
          <w:color w:val="007AC3"/>
          <w:sz w:val="24"/>
          <w:szCs w:val="24"/>
          <w:lang w:eastAsia="cs-CZ"/>
        </w:rPr>
        <w:t>§ 523 </w:t>
      </w:r>
      <w:hyperlink r:id="rId7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4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0CAEBF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718" w:name="c_30275"/>
      <w:bookmarkEnd w:id="1718"/>
      <w:r w:rsidRPr="00180327">
        <w:rPr>
          <w:rFonts w:ascii="Helvetica" w:eastAsia="Times New Roman" w:hAnsi="Helvetica" w:cs="Helvetica"/>
          <w:color w:val="232323"/>
          <w:sz w:val="24"/>
          <w:szCs w:val="24"/>
          <w:lang w:eastAsia="cs-CZ"/>
        </w:rPr>
        <w:t>Kupón</w:t>
      </w:r>
    </w:p>
    <w:p w14:paraId="13CBE66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s cenným papírem spojeno právo na výnos, lze pro uplatnění tohoto práva vydat kupón jako cenný papír na doručitele; kupóny se vydávají v kupónovém archu. Je-li součástí kupónového archu talón, vyplývá z něho právo na vydání nového kupónového archu; talón však není cenným papírem.</w:t>
      </w:r>
    </w:p>
    <w:p w14:paraId="1053F98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Kupón musí obsahovat alespoň údaje o</w:t>
      </w:r>
    </w:p>
    <w:p w14:paraId="00989BA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druhu a emitentovi cenného papíru, ke kterému byl vydán; byl-li kupón vydán k cennému papíru, vyžaduje se i jeho číselné označení,</w:t>
      </w:r>
    </w:p>
    <w:p w14:paraId="7997B61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výši výnosu nebo způsobu jejího určení a</w:t>
      </w:r>
    </w:p>
    <w:p w14:paraId="4C32B16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datu a místu uplatnění práva na výnos.</w:t>
      </w:r>
    </w:p>
    <w:p w14:paraId="4FCCC89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19" w:name="c_30367"/>
      <w:bookmarkStart w:id="1720" w:name="pa_524"/>
      <w:bookmarkStart w:id="1721" w:name="p_524"/>
      <w:bookmarkEnd w:id="1719"/>
      <w:bookmarkEnd w:id="1720"/>
      <w:bookmarkEnd w:id="1721"/>
      <w:r w:rsidRPr="00180327">
        <w:rPr>
          <w:rFonts w:ascii="Helvetica" w:eastAsia="Times New Roman" w:hAnsi="Helvetica" w:cs="Helvetica"/>
          <w:color w:val="007AC3"/>
          <w:sz w:val="24"/>
          <w:szCs w:val="24"/>
          <w:lang w:eastAsia="cs-CZ"/>
        </w:rPr>
        <w:t>§ 524 </w:t>
      </w:r>
      <w:hyperlink r:id="rId7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4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E38DCB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722" w:name="c_30369"/>
      <w:bookmarkEnd w:id="1722"/>
      <w:r w:rsidRPr="00180327">
        <w:rPr>
          <w:rFonts w:ascii="Helvetica" w:eastAsia="Times New Roman" w:hAnsi="Helvetica" w:cs="Helvetica"/>
          <w:color w:val="232323"/>
          <w:sz w:val="24"/>
          <w:szCs w:val="24"/>
          <w:lang w:eastAsia="cs-CZ"/>
        </w:rPr>
        <w:t>Hromadná listina</w:t>
      </w:r>
    </w:p>
    <w:p w14:paraId="6679373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Zastupitelné cenné papíry lze nahradit hromadnou listinou. Pro emisi a vydání hromadné listiny platí stejné podmínky jako pro vydání jednotlivého cenného papíru. Hromadná listina obsahuje alespoň ty náležitosti, které zákon stanoví pro jednotlivý cenný papír včetně čísla cenného papíru, jež nahrazuje; hromadná listina však nemusí obsahovat číselné označení.</w:t>
      </w:r>
    </w:p>
    <w:p w14:paraId="5348433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Vlastník hromadné listiny má právo na její výměnu za jednotlivé cenné papíry; určí-li emitent podmínky pro její výměnu, pak při splnění těchto podmínek.</w:t>
      </w:r>
    </w:p>
    <w:p w14:paraId="1647C0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Práva z hromadné listiny nelze převodem dělit na podíly. To neplatí, pokud došlo k imobilizaci cenného papíru při jeho hromadné úschově; v tom případě musí takový podíl odpovídat jednotlivým cenným papírům, které jsou hromadnou listinou nahrazovány.</w:t>
      </w:r>
    </w:p>
    <w:p w14:paraId="59AD932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723" w:name="c_30520"/>
      <w:bookmarkEnd w:id="1723"/>
      <w:r w:rsidRPr="00180327">
        <w:rPr>
          <w:rFonts w:ascii="Helvetica" w:eastAsia="Times New Roman" w:hAnsi="Helvetica" w:cs="Helvetica"/>
          <w:b/>
          <w:bCs/>
          <w:color w:val="232323"/>
          <w:sz w:val="24"/>
          <w:szCs w:val="24"/>
          <w:lang w:eastAsia="cs-CZ"/>
        </w:rPr>
        <w:t>Oddíl 2</w:t>
      </w:r>
    </w:p>
    <w:p w14:paraId="72F20CB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Zaknihované cenné papíry</w:t>
      </w:r>
    </w:p>
    <w:p w14:paraId="4ADDA28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24" w:name="c_30525"/>
      <w:bookmarkStart w:id="1725" w:name="pa_525"/>
      <w:bookmarkStart w:id="1726" w:name="p_525"/>
      <w:bookmarkEnd w:id="1724"/>
      <w:bookmarkEnd w:id="1725"/>
      <w:bookmarkEnd w:id="1726"/>
      <w:r w:rsidRPr="00180327">
        <w:rPr>
          <w:rFonts w:ascii="Helvetica" w:eastAsia="Times New Roman" w:hAnsi="Helvetica" w:cs="Helvetica"/>
          <w:color w:val="007AC3"/>
          <w:sz w:val="24"/>
          <w:szCs w:val="24"/>
          <w:lang w:eastAsia="cs-CZ"/>
        </w:rPr>
        <w:t>§ 525 </w:t>
      </w:r>
      <w:hyperlink r:id="rId7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4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3B06F0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727" w:name="c_30527"/>
      <w:bookmarkEnd w:id="1727"/>
      <w:r w:rsidRPr="00180327">
        <w:rPr>
          <w:rFonts w:ascii="Helvetica" w:eastAsia="Times New Roman" w:hAnsi="Helvetica" w:cs="Helvetica"/>
          <w:color w:val="232323"/>
          <w:sz w:val="24"/>
          <w:szCs w:val="24"/>
          <w:lang w:eastAsia="cs-CZ"/>
        </w:rPr>
        <w:t>Zaknihovaný cenný papír</w:t>
      </w:r>
    </w:p>
    <w:p w14:paraId="12A1426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cenný papír nahrazen zápisem do příslušné evidence a nelze-li jej převést jinak než změnou zápisu v této evidenci, jedná se o zaknihovaný cenný papír. Zaknihované cenné papíry jsou zastupitelné, pokud byly vydány týmž emitentem a pokud z nich vznikají stejná práva.</w:t>
      </w:r>
    </w:p>
    <w:p w14:paraId="4F7D4CD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o cenných papírech se použijí i na zaknihované cenné papíry, ledaže to vylučuje jejich povaha, tento zákon nebo jiný právní předpis.</w:t>
      </w:r>
    </w:p>
    <w:p w14:paraId="14F9FC1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28" w:name="c_30596"/>
      <w:bookmarkStart w:id="1729" w:name="pa_526"/>
      <w:bookmarkStart w:id="1730" w:name="p_526"/>
      <w:bookmarkEnd w:id="1728"/>
      <w:bookmarkEnd w:id="1729"/>
      <w:bookmarkEnd w:id="1730"/>
      <w:r w:rsidRPr="00180327">
        <w:rPr>
          <w:rFonts w:ascii="Helvetica" w:eastAsia="Times New Roman" w:hAnsi="Helvetica" w:cs="Helvetica"/>
          <w:color w:val="007AC3"/>
          <w:sz w:val="24"/>
          <w:szCs w:val="24"/>
          <w:lang w:eastAsia="cs-CZ"/>
        </w:rPr>
        <w:t>§ 526 </w:t>
      </w:r>
      <w:hyperlink r:id="rId7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5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54907B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731" w:name="c_30598"/>
      <w:bookmarkEnd w:id="1731"/>
      <w:r w:rsidRPr="00180327">
        <w:rPr>
          <w:rFonts w:ascii="Helvetica" w:eastAsia="Times New Roman" w:hAnsi="Helvetica" w:cs="Helvetica"/>
          <w:color w:val="232323"/>
          <w:sz w:val="24"/>
          <w:szCs w:val="24"/>
          <w:lang w:eastAsia="cs-CZ"/>
        </w:rPr>
        <w:t>Evidence zaknihovaných cenných papírů</w:t>
      </w:r>
    </w:p>
    <w:p w14:paraId="6DB935D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Evidence zaknihovaných cenných papírů se vede na majetkových účtech; jimi jsou účet vlastníka nebo účet zákazníků.</w:t>
      </w:r>
    </w:p>
    <w:p w14:paraId="755374C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32" w:name="c_30618"/>
      <w:bookmarkStart w:id="1733" w:name="pa_527"/>
      <w:bookmarkStart w:id="1734" w:name="p_527"/>
      <w:bookmarkEnd w:id="1732"/>
      <w:bookmarkEnd w:id="1733"/>
      <w:bookmarkEnd w:id="1734"/>
      <w:r w:rsidRPr="00180327">
        <w:rPr>
          <w:rFonts w:ascii="Helvetica" w:eastAsia="Times New Roman" w:hAnsi="Helvetica" w:cs="Helvetica"/>
          <w:color w:val="007AC3"/>
          <w:sz w:val="24"/>
          <w:szCs w:val="24"/>
          <w:lang w:eastAsia="cs-CZ"/>
        </w:rPr>
        <w:t>§ 527 </w:t>
      </w:r>
      <w:hyperlink r:id="rId7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DB5253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735" w:name="c_30620"/>
      <w:bookmarkEnd w:id="1735"/>
      <w:r w:rsidRPr="00180327">
        <w:rPr>
          <w:rFonts w:ascii="Helvetica" w:eastAsia="Times New Roman" w:hAnsi="Helvetica" w:cs="Helvetica"/>
          <w:color w:val="232323"/>
          <w:sz w:val="24"/>
          <w:szCs w:val="24"/>
          <w:lang w:eastAsia="cs-CZ"/>
        </w:rPr>
        <w:t>Účet vlastníka</w:t>
      </w:r>
    </w:p>
    <w:p w14:paraId="49612D6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 účtu vlastníka jsou evidovány zaknihované cenné papíry toho, pro něhož byl účet zřízen.</w:t>
      </w:r>
    </w:p>
    <w:p w14:paraId="3017CF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 se za to, že vlastníkem zaknihovaného cenného papíru je osoba, na jejímž účtu vlastníka je zaknihovaný cenný papír evidován.</w:t>
      </w:r>
    </w:p>
    <w:p w14:paraId="1C89612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36" w:name="c_30658"/>
      <w:bookmarkStart w:id="1737" w:name="pa_528"/>
      <w:bookmarkStart w:id="1738" w:name="p_528"/>
      <w:bookmarkEnd w:id="1736"/>
      <w:bookmarkEnd w:id="1737"/>
      <w:bookmarkEnd w:id="1738"/>
      <w:r w:rsidRPr="00180327">
        <w:rPr>
          <w:rFonts w:ascii="Helvetica" w:eastAsia="Times New Roman" w:hAnsi="Helvetica" w:cs="Helvetica"/>
          <w:color w:val="007AC3"/>
          <w:sz w:val="24"/>
          <w:szCs w:val="24"/>
          <w:lang w:eastAsia="cs-CZ"/>
        </w:rPr>
        <w:t>§ 528 </w:t>
      </w:r>
      <w:hyperlink r:id="rId7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D60C05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739" w:name="c_30660"/>
      <w:bookmarkEnd w:id="1739"/>
      <w:r w:rsidRPr="00180327">
        <w:rPr>
          <w:rFonts w:ascii="Helvetica" w:eastAsia="Times New Roman" w:hAnsi="Helvetica" w:cs="Helvetica"/>
          <w:color w:val="232323"/>
          <w:sz w:val="24"/>
          <w:szCs w:val="24"/>
          <w:lang w:eastAsia="cs-CZ"/>
        </w:rPr>
        <w:t>Účet zákazníků</w:t>
      </w:r>
    </w:p>
    <w:p w14:paraId="63BF21F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 účtu zákazníků jsou evidovány zaknihované cenné papíry osob, které zaknihovaný cenný papír svěřily tomu, pro něhož byl účet zákazníků zřízen.</w:t>
      </w:r>
    </w:p>
    <w:p w14:paraId="3686FD9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Ten, pro koho byl účet zákazníků zřízen, není vlastníkem zaknihovaných cenných papírů evidovaných na tomto účtu.</w:t>
      </w:r>
    </w:p>
    <w:p w14:paraId="73BA485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740" w:name="c_30701"/>
      <w:bookmarkEnd w:id="1740"/>
      <w:r w:rsidRPr="00180327">
        <w:rPr>
          <w:rFonts w:ascii="Helvetica" w:eastAsia="Times New Roman" w:hAnsi="Helvetica" w:cs="Helvetica"/>
          <w:b/>
          <w:bCs/>
          <w:color w:val="232323"/>
          <w:sz w:val="24"/>
          <w:szCs w:val="24"/>
          <w:lang w:eastAsia="cs-CZ"/>
        </w:rPr>
        <w:t>Oddíl 3</w:t>
      </w:r>
    </w:p>
    <w:p w14:paraId="4C751E7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lastRenderedPageBreak/>
        <w:t>Přeměna cenného papíru na zaknihovaný cenný papír a přeměna zaknihovaného cenného papíru na cenný papír</w:t>
      </w:r>
    </w:p>
    <w:p w14:paraId="441DDF2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1741" w:name="c_30718"/>
      <w:bookmarkEnd w:id="1741"/>
      <w:r w:rsidRPr="00180327">
        <w:rPr>
          <w:rFonts w:ascii="Helvetica" w:eastAsia="Times New Roman" w:hAnsi="Helvetica" w:cs="Helvetica"/>
          <w:color w:val="232323"/>
          <w:sz w:val="31"/>
          <w:szCs w:val="31"/>
          <w:lang w:eastAsia="cs-CZ"/>
        </w:rPr>
        <w:t>Pododdíl 1</w:t>
      </w:r>
    </w:p>
    <w:p w14:paraId="49065F3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Přeměna cenného papíru na zaknihovaný cenný papír</w:t>
      </w:r>
    </w:p>
    <w:p w14:paraId="147F937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42" w:name="c_30727"/>
      <w:bookmarkStart w:id="1743" w:name="pa_529"/>
      <w:bookmarkStart w:id="1744" w:name="p_529"/>
      <w:bookmarkEnd w:id="1742"/>
      <w:bookmarkEnd w:id="1743"/>
      <w:bookmarkEnd w:id="1744"/>
      <w:r w:rsidRPr="00180327">
        <w:rPr>
          <w:rFonts w:ascii="Helvetica" w:eastAsia="Times New Roman" w:hAnsi="Helvetica" w:cs="Helvetica"/>
          <w:color w:val="007AC3"/>
          <w:sz w:val="24"/>
          <w:szCs w:val="24"/>
          <w:lang w:eastAsia="cs-CZ"/>
        </w:rPr>
        <w:t>§ 529 </w:t>
      </w:r>
      <w:hyperlink r:id="rId7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5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D4988A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Rozhodl-li emitent o přeměně cenného papíru na zaknihovaný cenný papír, bez zbytečného odkladu zveřejní své rozhodnutí včetně lhůty, ve které vlastník cenného papíru emitentovi cenný papír odevzdá, a rozhodnutí v téže lhůtě uveřejní způsobem umožňujícím dálkový přístup.</w:t>
      </w:r>
    </w:p>
    <w:p w14:paraId="090B9C7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Zakazuje se určit lhůtu k odevzdání cenného papíru emitentovi kratší než dva měsíce a delší než šest měsíců ode dne zveřejnění rozhodnutí.</w:t>
      </w:r>
    </w:p>
    <w:p w14:paraId="1D7E9DE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Emitent, kterému jiný právní předpis ukládá vést evidenci vlastníků cenných papírů, zašle osobě uvedené v této evidenci a na adresu tam uvedenou oznámení o přeměně tohoto cenného papíru na zaknihovaný cenný papír.</w:t>
      </w:r>
    </w:p>
    <w:p w14:paraId="1D7C9FD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45" w:name="c_30823"/>
      <w:bookmarkStart w:id="1746" w:name="pa_530"/>
      <w:bookmarkStart w:id="1747" w:name="p_530"/>
      <w:bookmarkEnd w:id="1745"/>
      <w:bookmarkEnd w:id="1746"/>
      <w:bookmarkEnd w:id="1747"/>
      <w:r w:rsidRPr="00180327">
        <w:rPr>
          <w:rFonts w:ascii="Helvetica" w:eastAsia="Times New Roman" w:hAnsi="Helvetica" w:cs="Helvetica"/>
          <w:color w:val="007AC3"/>
          <w:sz w:val="24"/>
          <w:szCs w:val="24"/>
          <w:lang w:eastAsia="cs-CZ"/>
        </w:rPr>
        <w:t>§ 530 </w:t>
      </w:r>
      <w:hyperlink r:id="rId7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5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10D4E7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Vlastník cenného papíru sdělí při jeho odevzdání emitentovi číslo účtu v příslušné evidenci, na který má být cenný papír zaevidován; pokud mu tento údaj nesdělí, určí mu k tomu emitent dodatečnou lhůtu, která nesmí být kratší než dva měsíce.</w:t>
      </w:r>
    </w:p>
    <w:p w14:paraId="068887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Odevzdal-li vlastník emitentovi cenný papír a nesdělil-li mu číslo účtu v příslušné evidenci, na který má být cenný papír zaevidován, ani v dodatečné lhůtě, přejde na emitenta vlastnické právo k tomuto cennému papíru dnem, kdy za něj jeho vlastníku zaplatí spravedlivou cenu.</w:t>
      </w:r>
    </w:p>
    <w:p w14:paraId="3ECF538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48" w:name="c_30908"/>
      <w:bookmarkStart w:id="1749" w:name="pa_531"/>
      <w:bookmarkStart w:id="1750" w:name="p_531"/>
      <w:bookmarkEnd w:id="1748"/>
      <w:bookmarkEnd w:id="1749"/>
      <w:bookmarkEnd w:id="1750"/>
      <w:r w:rsidRPr="00180327">
        <w:rPr>
          <w:rFonts w:ascii="Helvetica" w:eastAsia="Times New Roman" w:hAnsi="Helvetica" w:cs="Helvetica"/>
          <w:color w:val="007AC3"/>
          <w:sz w:val="24"/>
          <w:szCs w:val="24"/>
          <w:lang w:eastAsia="cs-CZ"/>
        </w:rPr>
        <w:t>§ 531 </w:t>
      </w:r>
      <w:hyperlink r:id="rId7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2C49D3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vlastník cenného papíru v prodlení s odevzdáním cenného papíru, určí emitent k jeho odevzdání dodatečnou lhůtu způsobem stanoveným v </w:t>
      </w:r>
      <w:hyperlink r:id="rId759" w:history="1">
        <w:r w:rsidRPr="00180327">
          <w:rPr>
            <w:rFonts w:ascii="Helvetica" w:eastAsia="Times New Roman" w:hAnsi="Helvetica" w:cs="Helvetica"/>
            <w:color w:val="005B92"/>
            <w:sz w:val="24"/>
            <w:szCs w:val="24"/>
            <w:u w:val="single"/>
            <w:lang w:eastAsia="cs-CZ"/>
          </w:rPr>
          <w:t>§ 529 odst. 1</w:t>
        </w:r>
      </w:hyperlink>
      <w:r w:rsidRPr="00180327">
        <w:rPr>
          <w:rFonts w:ascii="Helvetica" w:eastAsia="Times New Roman" w:hAnsi="Helvetica" w:cs="Helvetica"/>
          <w:color w:val="232323"/>
          <w:sz w:val="24"/>
          <w:szCs w:val="24"/>
          <w:lang w:eastAsia="cs-CZ"/>
        </w:rPr>
        <w:t> a při jejím vyhlášení upozorní, že cenný papír, který nebude odevzdán ani v dodatečné lhůtě, prohlásí emitent za neplatný.</w:t>
      </w:r>
    </w:p>
    <w:p w14:paraId="3BD016C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51" w:name="c_30953"/>
      <w:bookmarkStart w:id="1752" w:name="pa_532"/>
      <w:bookmarkStart w:id="1753" w:name="p_532"/>
      <w:bookmarkEnd w:id="1751"/>
      <w:bookmarkEnd w:id="1752"/>
      <w:bookmarkEnd w:id="1753"/>
      <w:r w:rsidRPr="00180327">
        <w:rPr>
          <w:rFonts w:ascii="Helvetica" w:eastAsia="Times New Roman" w:hAnsi="Helvetica" w:cs="Helvetica"/>
          <w:color w:val="007AC3"/>
          <w:sz w:val="24"/>
          <w:szCs w:val="24"/>
          <w:lang w:eastAsia="cs-CZ"/>
        </w:rPr>
        <w:t>§ 532 </w:t>
      </w:r>
      <w:hyperlink r:id="rId7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6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906BB4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 žádost emitenta zaeviduje centrální depozitář zaknihované cenné papíry do centrální evidence obdobně jako při vydání zaknihovaného cenného papíru a zaeviduje cenné papíry na majetkové účty uvedené v žádosti. Žádost emitent podá po uplynutí lhůty stanovené v </w:t>
      </w:r>
      <w:hyperlink r:id="rId762" w:history="1">
        <w:r w:rsidRPr="00180327">
          <w:rPr>
            <w:rFonts w:ascii="Helvetica" w:eastAsia="Times New Roman" w:hAnsi="Helvetica" w:cs="Helvetica"/>
            <w:color w:val="005B92"/>
            <w:sz w:val="24"/>
            <w:szCs w:val="24"/>
            <w:u w:val="single"/>
            <w:lang w:eastAsia="cs-CZ"/>
          </w:rPr>
          <w:t>§ 529 odst. 1</w:t>
        </w:r>
      </w:hyperlink>
      <w:r w:rsidRPr="00180327">
        <w:rPr>
          <w:rFonts w:ascii="Helvetica" w:eastAsia="Times New Roman" w:hAnsi="Helvetica" w:cs="Helvetica"/>
          <w:color w:val="232323"/>
          <w:sz w:val="24"/>
          <w:szCs w:val="24"/>
          <w:lang w:eastAsia="cs-CZ"/>
        </w:rPr>
        <w:t> nebo i před jejím uplynutím, pokud mu byly odevzdány všechny cenné papíry, nejpozději však po uplynutí dodatečné lhůty.</w:t>
      </w:r>
    </w:p>
    <w:p w14:paraId="524BEE6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 podání žádosti emitenta o zaevidování zaknihovaného cenného papíru do centrální evidence do zaevidování celé emise nelze s těmito cennými papíry obchodovat na evropském regulovaném trhu.</w:t>
      </w:r>
    </w:p>
    <w:p w14:paraId="4605F48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54" w:name="c_31042"/>
      <w:bookmarkStart w:id="1755" w:name="pa_533"/>
      <w:bookmarkStart w:id="1756" w:name="p_533"/>
      <w:bookmarkEnd w:id="1754"/>
      <w:bookmarkEnd w:id="1755"/>
      <w:bookmarkEnd w:id="1756"/>
      <w:r w:rsidRPr="00180327">
        <w:rPr>
          <w:rFonts w:ascii="Helvetica" w:eastAsia="Times New Roman" w:hAnsi="Helvetica" w:cs="Helvetica"/>
          <w:color w:val="007AC3"/>
          <w:sz w:val="24"/>
          <w:szCs w:val="24"/>
          <w:lang w:eastAsia="cs-CZ"/>
        </w:rPr>
        <w:t>§ 533 </w:t>
      </w:r>
      <w:hyperlink r:id="rId7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D82DC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Cenný papír, který nebyl odevzdán, eviduje centrální depozitář na zvláštním technickém účtu; majitelem technického účtu je emitent. Zaevidováním na tomto účtu jsou tyto cenné papíry přeměněny na zaknihované cenné papíry.</w:t>
      </w:r>
    </w:p>
    <w:p w14:paraId="505989F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Právo na výnos z cenného papíru uvedeného v odstavci 1 za dobu od skončení lhůty podle </w:t>
      </w:r>
      <w:hyperlink r:id="rId764" w:history="1">
        <w:r w:rsidRPr="00180327">
          <w:rPr>
            <w:rFonts w:ascii="Helvetica" w:eastAsia="Times New Roman" w:hAnsi="Helvetica" w:cs="Helvetica"/>
            <w:color w:val="005B92"/>
            <w:sz w:val="24"/>
            <w:szCs w:val="24"/>
            <w:u w:val="single"/>
            <w:lang w:eastAsia="cs-CZ"/>
          </w:rPr>
          <w:t>§ 529 odst. 1</w:t>
        </w:r>
      </w:hyperlink>
      <w:r w:rsidRPr="00180327">
        <w:rPr>
          <w:rFonts w:ascii="Helvetica" w:eastAsia="Times New Roman" w:hAnsi="Helvetica" w:cs="Helvetica"/>
          <w:color w:val="232323"/>
          <w:sz w:val="24"/>
          <w:szCs w:val="24"/>
          <w:lang w:eastAsia="cs-CZ"/>
        </w:rPr>
        <w:t> nedospěje dříve, než vlastník cenného papíru emitentovi cenný papír odevzdá.</w:t>
      </w:r>
    </w:p>
    <w:p w14:paraId="160E480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57" w:name="c_31106"/>
      <w:bookmarkStart w:id="1758" w:name="pa_534"/>
      <w:bookmarkStart w:id="1759" w:name="p_534"/>
      <w:bookmarkEnd w:id="1757"/>
      <w:bookmarkEnd w:id="1758"/>
      <w:bookmarkEnd w:id="1759"/>
      <w:r w:rsidRPr="00180327">
        <w:rPr>
          <w:rFonts w:ascii="Helvetica" w:eastAsia="Times New Roman" w:hAnsi="Helvetica" w:cs="Helvetica"/>
          <w:color w:val="007AC3"/>
          <w:sz w:val="24"/>
          <w:szCs w:val="24"/>
          <w:lang w:eastAsia="cs-CZ"/>
        </w:rPr>
        <w:t>§ 534 </w:t>
      </w:r>
      <w:hyperlink r:id="rId7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CEF28F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Nebyl-li cenný papír odevzdán ani v dodatečné lhůtě, prohlásí jej emitent za neplatný.</w:t>
      </w:r>
    </w:p>
    <w:p w14:paraId="3E024F9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 prohlášení cenného papíru za neplatný prodá emitent zaknihovaný cenný papír, který jej nahrazuje, s odbornou péčí. Rozhodne-li emitent prodat zaknihovaný cenný papír ve veřejné dražbě, uveřejní místo, dobu a předmět dražby alespoň dva týdny před jejím konáním.</w:t>
      </w:r>
    </w:p>
    <w:p w14:paraId="79B403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Emitent vyplatí výtěžek z prodeje zaknihovaného cenného papíru osobě, jejíž cenný papír byl prohlášen za neplatný, po započtení pohledávek vzniklých emitentovi prohlášením cenného papíru za neplatný a prodejem zaknihovaného cenného papíru, který jej nahrazuje.</w:t>
      </w:r>
    </w:p>
    <w:p w14:paraId="09F7802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60" w:name="c_31196"/>
      <w:bookmarkStart w:id="1761" w:name="pa_535"/>
      <w:bookmarkStart w:id="1762" w:name="p_535"/>
      <w:bookmarkEnd w:id="1760"/>
      <w:bookmarkEnd w:id="1761"/>
      <w:bookmarkEnd w:id="1762"/>
      <w:r w:rsidRPr="00180327">
        <w:rPr>
          <w:rFonts w:ascii="Helvetica" w:eastAsia="Times New Roman" w:hAnsi="Helvetica" w:cs="Helvetica"/>
          <w:color w:val="007AC3"/>
          <w:sz w:val="24"/>
          <w:szCs w:val="24"/>
          <w:lang w:eastAsia="cs-CZ"/>
        </w:rPr>
        <w:t>§ 535 </w:t>
      </w:r>
      <w:hyperlink r:id="rId7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6FBF743"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w:t>
      </w:r>
      <w:hyperlink r:id="rId767" w:history="1">
        <w:r w:rsidRPr="00180327">
          <w:rPr>
            <w:rFonts w:ascii="Helvetica" w:eastAsia="Times New Roman" w:hAnsi="Helvetica" w:cs="Helvetica"/>
            <w:color w:val="005B92"/>
            <w:sz w:val="24"/>
            <w:szCs w:val="24"/>
            <w:u w:val="single"/>
            <w:lang w:eastAsia="cs-CZ"/>
          </w:rPr>
          <w:t>§ 529</w:t>
        </w:r>
      </w:hyperlink>
      <w:r w:rsidRPr="00180327">
        <w:rPr>
          <w:rFonts w:ascii="Helvetica" w:eastAsia="Times New Roman" w:hAnsi="Helvetica" w:cs="Helvetica"/>
          <w:color w:val="232323"/>
          <w:sz w:val="24"/>
          <w:szCs w:val="24"/>
          <w:lang w:eastAsia="cs-CZ"/>
        </w:rPr>
        <w:t>, </w:t>
      </w:r>
      <w:hyperlink r:id="rId768" w:history="1">
        <w:r w:rsidRPr="00180327">
          <w:rPr>
            <w:rFonts w:ascii="Helvetica" w:eastAsia="Times New Roman" w:hAnsi="Helvetica" w:cs="Helvetica"/>
            <w:color w:val="005B92"/>
            <w:sz w:val="24"/>
            <w:szCs w:val="24"/>
            <w:u w:val="single"/>
            <w:lang w:eastAsia="cs-CZ"/>
          </w:rPr>
          <w:t>531 až 533</w:t>
        </w:r>
      </w:hyperlink>
      <w:r w:rsidRPr="00180327">
        <w:rPr>
          <w:rFonts w:ascii="Helvetica" w:eastAsia="Times New Roman" w:hAnsi="Helvetica" w:cs="Helvetica"/>
          <w:color w:val="232323"/>
          <w:sz w:val="24"/>
          <w:szCs w:val="24"/>
          <w:lang w:eastAsia="cs-CZ"/>
        </w:rPr>
        <w:t> se přiměřeně použijí na cenné papíry, které se přeměňují na zaknihované cenné papíry, které mají být vedeny v samostatné evidenci.</w:t>
      </w:r>
    </w:p>
    <w:p w14:paraId="3B49ADC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1763" w:name="c_31224"/>
      <w:bookmarkEnd w:id="1763"/>
      <w:r w:rsidRPr="00180327">
        <w:rPr>
          <w:rFonts w:ascii="Helvetica" w:eastAsia="Times New Roman" w:hAnsi="Helvetica" w:cs="Helvetica"/>
          <w:color w:val="232323"/>
          <w:sz w:val="31"/>
          <w:szCs w:val="31"/>
          <w:lang w:eastAsia="cs-CZ"/>
        </w:rPr>
        <w:t>Pododdíl 2</w:t>
      </w:r>
    </w:p>
    <w:p w14:paraId="149D005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Přeměna zaknihovaného cenného papíru na cenný papír</w:t>
      </w:r>
    </w:p>
    <w:p w14:paraId="6621E66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64" w:name="c_31233"/>
      <w:bookmarkStart w:id="1765" w:name="pa_536"/>
      <w:bookmarkStart w:id="1766" w:name="p_536"/>
      <w:bookmarkEnd w:id="1764"/>
      <w:bookmarkEnd w:id="1765"/>
      <w:bookmarkEnd w:id="1766"/>
      <w:r w:rsidRPr="00180327">
        <w:rPr>
          <w:rFonts w:ascii="Helvetica" w:eastAsia="Times New Roman" w:hAnsi="Helvetica" w:cs="Helvetica"/>
          <w:color w:val="007AC3"/>
          <w:sz w:val="24"/>
          <w:szCs w:val="24"/>
          <w:lang w:eastAsia="cs-CZ"/>
        </w:rPr>
        <w:t>§ 536 </w:t>
      </w:r>
      <w:hyperlink r:id="rId7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7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D9132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Rozhodl-li emitent o přeměně zaknihovaného cenného papíru na cenný papír, bez zbytečného odkladu své rozhodnutí zveřejní a rozhodnutí v téže lhůtě uveřejní způsobem umožňujícím dálkový přístup.</w:t>
      </w:r>
    </w:p>
    <w:p w14:paraId="0657729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67" w:name="c_31261"/>
      <w:bookmarkStart w:id="1768" w:name="pa_537"/>
      <w:bookmarkStart w:id="1769" w:name="p_537"/>
      <w:bookmarkEnd w:id="1767"/>
      <w:bookmarkEnd w:id="1768"/>
      <w:bookmarkEnd w:id="1769"/>
      <w:r w:rsidRPr="00180327">
        <w:rPr>
          <w:rFonts w:ascii="Helvetica" w:eastAsia="Times New Roman" w:hAnsi="Helvetica" w:cs="Helvetica"/>
          <w:color w:val="007AC3"/>
          <w:sz w:val="24"/>
          <w:szCs w:val="24"/>
          <w:lang w:eastAsia="cs-CZ"/>
        </w:rPr>
        <w:t>§ 537 </w:t>
      </w:r>
      <w:hyperlink r:id="rId7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3D4C01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Centrální depozitář předá emitentovi do třiceti dnů ode dne, kdy obdrží emitentovo oznámení o přeměně zaknihovaného cenného papíru na cenný papír, výpis z centrální i navazující evidence obsahující údaje o emisi zaknihovaného cenného papíru, o vlastnících zaknihovaných cenných papírů, zda bylo nakládání se zaknihovaným cenným papírem pozastaveno a zda byl zaknihovaný cenný papír zastaven včetně označení zástavního věřitele.</w:t>
      </w:r>
    </w:p>
    <w:p w14:paraId="73D9D7A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Centrální depozitář ani majitel účtu zákazníků nesmí po vyhotovení výpisu provést ve své evidenci žádný zápis týkající se zaknihovaného cenného papíru přeměňovaného na cenný papír.</w:t>
      </w:r>
    </w:p>
    <w:p w14:paraId="0733A67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70" w:name="c_31348"/>
      <w:bookmarkStart w:id="1771" w:name="pa_538"/>
      <w:bookmarkStart w:id="1772" w:name="p_538"/>
      <w:bookmarkEnd w:id="1770"/>
      <w:bookmarkEnd w:id="1771"/>
      <w:bookmarkEnd w:id="1772"/>
      <w:r w:rsidRPr="00180327">
        <w:rPr>
          <w:rFonts w:ascii="Helvetica" w:eastAsia="Times New Roman" w:hAnsi="Helvetica" w:cs="Helvetica"/>
          <w:color w:val="007AC3"/>
          <w:sz w:val="24"/>
          <w:szCs w:val="24"/>
          <w:lang w:eastAsia="cs-CZ"/>
        </w:rPr>
        <w:t>§ 538 </w:t>
      </w:r>
      <w:hyperlink r:id="rId7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38714D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Centrální depozitář zruší evidenci zaknihovaného cenného papíru ke dni určenému emitentem, nejdříve však ke dni vyhotovení výpisu podle </w:t>
      </w:r>
      <w:hyperlink r:id="rId773" w:history="1">
        <w:r w:rsidRPr="00180327">
          <w:rPr>
            <w:rFonts w:ascii="Helvetica" w:eastAsia="Times New Roman" w:hAnsi="Helvetica" w:cs="Helvetica"/>
            <w:color w:val="005B92"/>
            <w:sz w:val="24"/>
            <w:szCs w:val="24"/>
            <w:u w:val="single"/>
            <w:lang w:eastAsia="cs-CZ"/>
          </w:rPr>
          <w:t>§ 537 odst. 1</w:t>
        </w:r>
      </w:hyperlink>
      <w:r w:rsidRPr="00180327">
        <w:rPr>
          <w:rFonts w:ascii="Helvetica" w:eastAsia="Times New Roman" w:hAnsi="Helvetica" w:cs="Helvetica"/>
          <w:color w:val="232323"/>
          <w:sz w:val="24"/>
          <w:szCs w:val="24"/>
          <w:lang w:eastAsia="cs-CZ"/>
        </w:rPr>
        <w:t> a nejpozději do jednoho měsíce ode dne, kdy byl výpis vyhotoven.</w:t>
      </w:r>
    </w:p>
    <w:p w14:paraId="5037CA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Zrušení evidence zaknihovaného cenného papíru oznámí centrální depozitář organizátorovi evropského regulovaného trhu, na kterém jsou tyto zaknihované cenné papíry přijaty k obchodování, účastníkům centrálního depozitáře, kteří tuto skutečnost oznámí vlastníkům zaknihovaných cenných papírů a majiteli účtu zákazníků.</w:t>
      </w:r>
    </w:p>
    <w:p w14:paraId="07590DB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Majitel účtu zákazníků zruší evidenci zaknihovaných cenných papírů k témuž dni jako centrální depozitář.</w:t>
      </w:r>
    </w:p>
    <w:p w14:paraId="7E71121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73" w:name="c_31437"/>
      <w:bookmarkStart w:id="1774" w:name="pa_539"/>
      <w:bookmarkStart w:id="1775" w:name="p_539"/>
      <w:bookmarkEnd w:id="1773"/>
      <w:bookmarkEnd w:id="1774"/>
      <w:bookmarkEnd w:id="1775"/>
      <w:r w:rsidRPr="00180327">
        <w:rPr>
          <w:rFonts w:ascii="Helvetica" w:eastAsia="Times New Roman" w:hAnsi="Helvetica" w:cs="Helvetica"/>
          <w:color w:val="007AC3"/>
          <w:sz w:val="24"/>
          <w:szCs w:val="24"/>
          <w:lang w:eastAsia="cs-CZ"/>
        </w:rPr>
        <w:t>§ 539 </w:t>
      </w:r>
      <w:hyperlink r:id="rId7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2CF843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Vlastníku zaknihovaného cenného papíru, který byl přeměněn na cenný papír, vzniká dnem zrušení evidence zaknihovaného cenného papíru právo na odevzdání cenného papíru emitentem.</w:t>
      </w:r>
    </w:p>
    <w:p w14:paraId="7E105B6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Cenný papír je vydán nejdříve ke dni zrušení evidence.</w:t>
      </w:r>
    </w:p>
    <w:p w14:paraId="548EFF9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76" w:name="c_31473"/>
      <w:bookmarkStart w:id="1777" w:name="pa_540"/>
      <w:bookmarkStart w:id="1778" w:name="p_540"/>
      <w:bookmarkEnd w:id="1776"/>
      <w:bookmarkEnd w:id="1777"/>
      <w:bookmarkEnd w:id="1778"/>
      <w:r w:rsidRPr="00180327">
        <w:rPr>
          <w:rFonts w:ascii="Helvetica" w:eastAsia="Times New Roman" w:hAnsi="Helvetica" w:cs="Helvetica"/>
          <w:color w:val="007AC3"/>
          <w:sz w:val="24"/>
          <w:szCs w:val="24"/>
          <w:lang w:eastAsia="cs-CZ"/>
        </w:rPr>
        <w:t>§ 540 </w:t>
      </w:r>
      <w:hyperlink r:id="rId7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CF126A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ke dni zrušení evidence zaknihovaného cenného papíru pozastaveno nakládání s cenným papírem, k němuž dal příkaz orgán veřejné moci, odevzdá emitent cenný papír tomuto orgánu.</w:t>
      </w:r>
    </w:p>
    <w:p w14:paraId="1A643E0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ke dni zrušení evidence zaknihovaného cenného papíru pozastaveno nakládání se zaknihovaným cenným papírem, k němuž dala příkaz osoba k tomu oprávněná podle </w:t>
      </w:r>
      <w:hyperlink r:id="rId776" w:history="1">
        <w:r w:rsidRPr="00180327">
          <w:rPr>
            <w:rFonts w:ascii="Helvetica" w:eastAsia="Times New Roman" w:hAnsi="Helvetica" w:cs="Helvetica"/>
            <w:color w:val="005B92"/>
            <w:sz w:val="24"/>
            <w:szCs w:val="24"/>
            <w:u w:val="single"/>
            <w:lang w:eastAsia="cs-CZ"/>
          </w:rPr>
          <w:t>zákona upravujícího podnikání na kapitálovém trhu</w:t>
        </w:r>
      </w:hyperlink>
      <w:r w:rsidRPr="00180327">
        <w:rPr>
          <w:rFonts w:ascii="Helvetica" w:eastAsia="Times New Roman" w:hAnsi="Helvetica" w:cs="Helvetica"/>
          <w:color w:val="232323"/>
          <w:sz w:val="24"/>
          <w:szCs w:val="24"/>
          <w:lang w:eastAsia="cs-CZ"/>
        </w:rPr>
        <w:t>, vznikne vlastníkovi tohoto zaknihovaného cenného papíru právo na odevzdání cenného papíru až po uplynutí doby, na kterou bylo nakládání se zaknihovaným cenným papírem pozastaveno. To neplatí, jestliže osoba, která dala příkaz k tomu, aby bylo pozastaveno nakládání, souhlasí s odevzdáním cenného papíru vlastníku.</w:t>
      </w:r>
    </w:p>
    <w:p w14:paraId="12ACE50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79" w:name="c_31575"/>
      <w:bookmarkStart w:id="1780" w:name="pa_541"/>
      <w:bookmarkStart w:id="1781" w:name="p_541"/>
      <w:bookmarkEnd w:id="1779"/>
      <w:bookmarkEnd w:id="1780"/>
      <w:bookmarkEnd w:id="1781"/>
      <w:r w:rsidRPr="00180327">
        <w:rPr>
          <w:rFonts w:ascii="Helvetica" w:eastAsia="Times New Roman" w:hAnsi="Helvetica" w:cs="Helvetica"/>
          <w:color w:val="007AC3"/>
          <w:sz w:val="24"/>
          <w:szCs w:val="24"/>
          <w:lang w:eastAsia="cs-CZ"/>
        </w:rPr>
        <w:t>§ 541 </w:t>
      </w:r>
      <w:hyperlink r:id="rId7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DDAAD1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ke dni zrušení evidence zaknihovaného cenného papíru zaknihovaný cenný papír zastaven, zůstávají účinky zastavení nedotčeny; právo na odevzdání cenného papíru vzniká zástavnímu věřiteli. Povinnost odevzdat cenný papír emitent splní též tím, že se souhlasem zástavního věřitele uloží vydaný cenný papír do úschovy ve prospěch vlastníka a schovateli předá prvopis zástavní smlouvy nebo její úředně ověřenou kopii.</w:t>
      </w:r>
    </w:p>
    <w:p w14:paraId="192DF3C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 případě přeměny zaknihovaného cenného papíru na cenný papír na řad na něm emitent vyznačí prohlášení o zastavení cenného papíru.</w:t>
      </w:r>
    </w:p>
    <w:p w14:paraId="12EE4FF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82" w:name="c_31656"/>
      <w:bookmarkStart w:id="1783" w:name="pa_542"/>
      <w:bookmarkStart w:id="1784" w:name="p_542"/>
      <w:bookmarkEnd w:id="1782"/>
      <w:bookmarkEnd w:id="1783"/>
      <w:bookmarkEnd w:id="1784"/>
      <w:r w:rsidRPr="00180327">
        <w:rPr>
          <w:rFonts w:ascii="Helvetica" w:eastAsia="Times New Roman" w:hAnsi="Helvetica" w:cs="Helvetica"/>
          <w:color w:val="007AC3"/>
          <w:sz w:val="24"/>
          <w:szCs w:val="24"/>
          <w:lang w:eastAsia="cs-CZ"/>
        </w:rPr>
        <w:t>§ 542 </w:t>
      </w:r>
      <w:hyperlink r:id="rId7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B7EB0C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 zrušení evidence zaknihovaného cenného papíru emitent bez zbytečného odkladu zveřejní výzvu vlastníkům cenných papírů z této emise k jejich převzetí a výzvu v téže lhůtě uveřejní způsobem umožňujícím dálkový přístup. Lhůty k převzetí cenného papíru určí ve výzvě obdobně podle </w:t>
      </w:r>
      <w:hyperlink r:id="rId779" w:history="1">
        <w:r w:rsidRPr="00180327">
          <w:rPr>
            <w:rFonts w:ascii="Helvetica" w:eastAsia="Times New Roman" w:hAnsi="Helvetica" w:cs="Helvetica"/>
            <w:color w:val="005B92"/>
            <w:sz w:val="24"/>
            <w:szCs w:val="24"/>
            <w:u w:val="single"/>
            <w:lang w:eastAsia="cs-CZ"/>
          </w:rPr>
          <w:t>§ 529 odst. 2</w:t>
        </w:r>
      </w:hyperlink>
      <w:r w:rsidRPr="00180327">
        <w:rPr>
          <w:rFonts w:ascii="Helvetica" w:eastAsia="Times New Roman" w:hAnsi="Helvetica" w:cs="Helvetica"/>
          <w:color w:val="232323"/>
          <w:sz w:val="24"/>
          <w:szCs w:val="24"/>
          <w:lang w:eastAsia="cs-CZ"/>
        </w:rPr>
        <w:t> a </w:t>
      </w:r>
      <w:hyperlink r:id="rId780" w:history="1">
        <w:r w:rsidRPr="00180327">
          <w:rPr>
            <w:rFonts w:ascii="Helvetica" w:eastAsia="Times New Roman" w:hAnsi="Helvetica" w:cs="Helvetica"/>
            <w:color w:val="005B92"/>
            <w:sz w:val="24"/>
            <w:szCs w:val="24"/>
            <w:u w:val="single"/>
            <w:lang w:eastAsia="cs-CZ"/>
          </w:rPr>
          <w:t>§ 531</w:t>
        </w:r>
      </w:hyperlink>
      <w:r w:rsidRPr="00180327">
        <w:rPr>
          <w:rFonts w:ascii="Helvetica" w:eastAsia="Times New Roman" w:hAnsi="Helvetica" w:cs="Helvetica"/>
          <w:color w:val="232323"/>
          <w:sz w:val="24"/>
          <w:szCs w:val="24"/>
          <w:lang w:eastAsia="cs-CZ"/>
        </w:rPr>
        <w:t>.</w:t>
      </w:r>
    </w:p>
    <w:p w14:paraId="26510B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 cenného papíru na jméno nebo na řad zašle emitent výzvu k převzetí cenného papíru i na adresu sídla nebo bydliště vlastníka uvedenou v příslušné evidenci.</w:t>
      </w:r>
    </w:p>
    <w:p w14:paraId="0E23B67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85" w:name="c_31734"/>
      <w:bookmarkStart w:id="1786" w:name="pa_543"/>
      <w:bookmarkStart w:id="1787" w:name="p_543"/>
      <w:bookmarkEnd w:id="1785"/>
      <w:bookmarkEnd w:id="1786"/>
      <w:bookmarkEnd w:id="1787"/>
      <w:r w:rsidRPr="00180327">
        <w:rPr>
          <w:rFonts w:ascii="Helvetica" w:eastAsia="Times New Roman" w:hAnsi="Helvetica" w:cs="Helvetica"/>
          <w:color w:val="007AC3"/>
          <w:sz w:val="24"/>
          <w:szCs w:val="24"/>
          <w:lang w:eastAsia="cs-CZ"/>
        </w:rPr>
        <w:lastRenderedPageBreak/>
        <w:t>§ 543 </w:t>
      </w:r>
      <w:hyperlink r:id="rId7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B1CD5A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Nepřevezme-li vlastník cenný papír ani v dodatečné lhůtě, emitent jej prodá s odbornou péčí. Rozhodne-li emitent prodat cenný papír ve veřejné dražbě, uveřejní místo, dobu a předmět dražby alespoň dva týdny před jejím konáním.</w:t>
      </w:r>
    </w:p>
    <w:p w14:paraId="6C3CD48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Emitent vyplatí výtěžek z prodeje cenného papíru vlastníku po započtení pohledávek vzniklých emitentovi v souvislosti s jeho prodejem.</w:t>
      </w:r>
    </w:p>
    <w:p w14:paraId="74B365E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88" w:name="c_31790"/>
      <w:bookmarkStart w:id="1789" w:name="pa_544"/>
      <w:bookmarkStart w:id="1790" w:name="p_544"/>
      <w:bookmarkEnd w:id="1788"/>
      <w:bookmarkEnd w:id="1789"/>
      <w:bookmarkEnd w:id="1790"/>
      <w:r w:rsidRPr="00180327">
        <w:rPr>
          <w:rFonts w:ascii="Helvetica" w:eastAsia="Times New Roman" w:hAnsi="Helvetica" w:cs="Helvetica"/>
          <w:color w:val="007AC3"/>
          <w:sz w:val="24"/>
          <w:szCs w:val="24"/>
          <w:lang w:eastAsia="cs-CZ"/>
        </w:rPr>
        <w:t>§ 544 </w:t>
      </w:r>
      <w:hyperlink r:id="rId7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15A88EC"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 zaknihované cenné papíry vedené v samostatné evidenci se </w:t>
      </w:r>
      <w:hyperlink r:id="rId783" w:history="1">
        <w:r w:rsidRPr="00180327">
          <w:rPr>
            <w:rFonts w:ascii="Helvetica" w:eastAsia="Times New Roman" w:hAnsi="Helvetica" w:cs="Helvetica"/>
            <w:color w:val="005B92"/>
            <w:sz w:val="24"/>
            <w:szCs w:val="24"/>
            <w:u w:val="single"/>
            <w:lang w:eastAsia="cs-CZ"/>
          </w:rPr>
          <w:t>§ 536 až 543</w:t>
        </w:r>
      </w:hyperlink>
      <w:r w:rsidRPr="00180327">
        <w:rPr>
          <w:rFonts w:ascii="Helvetica" w:eastAsia="Times New Roman" w:hAnsi="Helvetica" w:cs="Helvetica"/>
          <w:color w:val="232323"/>
          <w:sz w:val="24"/>
          <w:szCs w:val="24"/>
          <w:lang w:eastAsia="cs-CZ"/>
        </w:rPr>
        <w:t> použijí přiměřeně.</w:t>
      </w:r>
    </w:p>
    <w:p w14:paraId="29438C6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bookmarkStart w:id="1791" w:name="c_31807"/>
      <w:bookmarkEnd w:id="1791"/>
      <w:r w:rsidRPr="00180327">
        <w:rPr>
          <w:rFonts w:ascii="Helvetica" w:eastAsia="Times New Roman" w:hAnsi="Helvetica" w:cs="Helvetica"/>
          <w:color w:val="232323"/>
          <w:sz w:val="29"/>
          <w:szCs w:val="29"/>
          <w:lang w:eastAsia="cs-CZ"/>
        </w:rPr>
        <w:t>HLAVA V</w:t>
      </w:r>
    </w:p>
    <w:p w14:paraId="1F6DBD2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r w:rsidRPr="00180327">
        <w:rPr>
          <w:rFonts w:ascii="Helvetica" w:eastAsia="Times New Roman" w:hAnsi="Helvetica" w:cs="Helvetica"/>
          <w:color w:val="232323"/>
          <w:sz w:val="29"/>
          <w:szCs w:val="29"/>
          <w:lang w:eastAsia="cs-CZ"/>
        </w:rPr>
        <w:t>PRÁVNÍ SKUTEČNOSTI</w:t>
      </w:r>
    </w:p>
    <w:p w14:paraId="4FFF7A4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1792" w:name="c_31811"/>
      <w:bookmarkEnd w:id="1792"/>
      <w:r w:rsidRPr="00180327">
        <w:rPr>
          <w:rFonts w:ascii="Helvetica" w:eastAsia="Times New Roman" w:hAnsi="Helvetica" w:cs="Helvetica"/>
          <w:b/>
          <w:bCs/>
          <w:color w:val="232323"/>
          <w:sz w:val="29"/>
          <w:szCs w:val="29"/>
          <w:lang w:eastAsia="cs-CZ"/>
        </w:rPr>
        <w:t>Díl 1</w:t>
      </w:r>
    </w:p>
    <w:p w14:paraId="1702FD9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Právní jednání</w:t>
      </w:r>
    </w:p>
    <w:p w14:paraId="68C65C3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793" w:name="c_31815"/>
      <w:bookmarkEnd w:id="1793"/>
      <w:r w:rsidRPr="00180327">
        <w:rPr>
          <w:rFonts w:ascii="Helvetica" w:eastAsia="Times New Roman" w:hAnsi="Helvetica" w:cs="Helvetica"/>
          <w:b/>
          <w:bCs/>
          <w:color w:val="232323"/>
          <w:sz w:val="24"/>
          <w:szCs w:val="24"/>
          <w:lang w:eastAsia="cs-CZ"/>
        </w:rPr>
        <w:t>Oddíl 1</w:t>
      </w:r>
    </w:p>
    <w:p w14:paraId="1CCDBC0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Všeobecná ustanovení</w:t>
      </w:r>
    </w:p>
    <w:p w14:paraId="1BB3E61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94" w:name="c_31819"/>
      <w:bookmarkStart w:id="1795" w:name="pa_545"/>
      <w:bookmarkStart w:id="1796" w:name="p_545"/>
      <w:bookmarkEnd w:id="1794"/>
      <w:bookmarkEnd w:id="1795"/>
      <w:bookmarkEnd w:id="1796"/>
      <w:r w:rsidRPr="00180327">
        <w:rPr>
          <w:rFonts w:ascii="Helvetica" w:eastAsia="Times New Roman" w:hAnsi="Helvetica" w:cs="Helvetica"/>
          <w:color w:val="007AC3"/>
          <w:sz w:val="24"/>
          <w:szCs w:val="24"/>
          <w:lang w:eastAsia="cs-CZ"/>
        </w:rPr>
        <w:t>§ 545 </w:t>
      </w:r>
      <w:hyperlink r:id="rId7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78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F8DB52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Právní jednání vyvolává právní následky, které jsou v něm vyjádřeny, jakož i právní následky plynoucí ze zákona, dobrých mravů, zvyklostí a zavedené praxe stran.</w:t>
      </w:r>
    </w:p>
    <w:p w14:paraId="5A6B5BA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797" w:name="c_31845"/>
      <w:bookmarkStart w:id="1798" w:name="pa_546"/>
      <w:bookmarkStart w:id="1799" w:name="p_546"/>
      <w:bookmarkEnd w:id="1797"/>
      <w:bookmarkEnd w:id="1798"/>
      <w:bookmarkEnd w:id="1799"/>
      <w:r w:rsidRPr="00180327">
        <w:rPr>
          <w:rFonts w:ascii="Helvetica" w:eastAsia="Times New Roman" w:hAnsi="Helvetica" w:cs="Helvetica"/>
          <w:color w:val="007AC3"/>
          <w:sz w:val="24"/>
          <w:szCs w:val="24"/>
          <w:lang w:eastAsia="cs-CZ"/>
        </w:rPr>
        <w:t>§ 546 </w:t>
      </w:r>
      <w:hyperlink r:id="rId7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3A70DB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Právně lze jednat konáním nebo opomenutím; může se tak stát výslovně nebo jiným způsobem nevzbuzujícím pochybnost o tom, co jednající osoba chtěla projevit.</w:t>
      </w:r>
    </w:p>
    <w:p w14:paraId="1AC7458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00" w:name="c_31870"/>
      <w:bookmarkStart w:id="1801" w:name="pa_547"/>
      <w:bookmarkStart w:id="1802" w:name="p_547"/>
      <w:bookmarkEnd w:id="1800"/>
      <w:bookmarkEnd w:id="1801"/>
      <w:bookmarkEnd w:id="1802"/>
      <w:r w:rsidRPr="00180327">
        <w:rPr>
          <w:rFonts w:ascii="Helvetica" w:eastAsia="Times New Roman" w:hAnsi="Helvetica" w:cs="Helvetica"/>
          <w:color w:val="007AC3"/>
          <w:sz w:val="24"/>
          <w:szCs w:val="24"/>
          <w:lang w:eastAsia="cs-CZ"/>
        </w:rPr>
        <w:t>§ 547 </w:t>
      </w:r>
      <w:hyperlink r:id="rId7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9C44B6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Právní jednání musí obsahem a účelem odpovídat dobrým mravům i zákonu.</w:t>
      </w:r>
    </w:p>
    <w:p w14:paraId="2A8C863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803" w:name="c_31883"/>
      <w:bookmarkEnd w:id="1803"/>
      <w:r w:rsidRPr="00180327">
        <w:rPr>
          <w:rFonts w:ascii="Helvetica" w:eastAsia="Times New Roman" w:hAnsi="Helvetica" w:cs="Helvetica"/>
          <w:b/>
          <w:bCs/>
          <w:color w:val="232323"/>
          <w:sz w:val="24"/>
          <w:szCs w:val="24"/>
          <w:lang w:eastAsia="cs-CZ"/>
        </w:rPr>
        <w:t>Podmínka</w:t>
      </w:r>
    </w:p>
    <w:p w14:paraId="6C055B0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04" w:name="c_31884"/>
      <w:bookmarkStart w:id="1805" w:name="pa_548"/>
      <w:bookmarkStart w:id="1806" w:name="p_548"/>
      <w:bookmarkEnd w:id="1804"/>
      <w:bookmarkEnd w:id="1805"/>
      <w:bookmarkEnd w:id="1806"/>
      <w:r w:rsidRPr="00180327">
        <w:rPr>
          <w:rFonts w:ascii="Helvetica" w:eastAsia="Times New Roman" w:hAnsi="Helvetica" w:cs="Helvetica"/>
          <w:color w:val="007AC3"/>
          <w:sz w:val="24"/>
          <w:szCs w:val="24"/>
          <w:lang w:eastAsia="cs-CZ"/>
        </w:rPr>
        <w:t>§ 548 </w:t>
      </w:r>
      <w:hyperlink r:id="rId7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482B3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Vznik, změnu nebo zánik práv lze vázat na splnění podmínky. Je-li zánik práva nebo povinnosti vázán na nemožnou podmínku, nepřihlíží se k ní.</w:t>
      </w:r>
    </w:p>
    <w:p w14:paraId="45237A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Podmínka je odkládací, závisí-li na jejím splnění, zda právní následky jednání nastanou. Podmínka je rozvazovací, závisí-li na jejím splnění, zda právní následky již nastalé pominou.</w:t>
      </w:r>
    </w:p>
    <w:p w14:paraId="7D2497A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Neplyne-li z právního jednání nebo jeho povahy něco jiného, má se za to, že podmínka je odkládací.</w:t>
      </w:r>
    </w:p>
    <w:p w14:paraId="7FD9E23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07" w:name="c_31954"/>
      <w:bookmarkStart w:id="1808" w:name="pa_549"/>
      <w:bookmarkStart w:id="1809" w:name="p_549"/>
      <w:bookmarkEnd w:id="1807"/>
      <w:bookmarkEnd w:id="1808"/>
      <w:bookmarkEnd w:id="1809"/>
      <w:r w:rsidRPr="00180327">
        <w:rPr>
          <w:rFonts w:ascii="Helvetica" w:eastAsia="Times New Roman" w:hAnsi="Helvetica" w:cs="Helvetica"/>
          <w:color w:val="007AC3"/>
          <w:sz w:val="24"/>
          <w:szCs w:val="24"/>
          <w:lang w:eastAsia="cs-CZ"/>
        </w:rPr>
        <w:lastRenderedPageBreak/>
        <w:t>§ 549 </w:t>
      </w:r>
      <w:hyperlink r:id="rId7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4C8330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 splnění podmínky se nepřihlíží, způsobí-li její splnění záměrně osoba, která není oprávněna tak učinit a které je splnění podmínky na prospěch.</w:t>
      </w:r>
    </w:p>
    <w:p w14:paraId="6F5A14F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Zmaří-li záměrně, aniž je k tomu oprávněna, splnění podmínky strana, které je nesplnění podmínky na prospěch, považuje se podmínka za splněnou.</w:t>
      </w:r>
    </w:p>
    <w:p w14:paraId="6DE332E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10" w:name="c_32001"/>
      <w:bookmarkStart w:id="1811" w:name="pa_550"/>
      <w:bookmarkStart w:id="1812" w:name="p_550"/>
      <w:bookmarkEnd w:id="1810"/>
      <w:bookmarkEnd w:id="1811"/>
      <w:bookmarkEnd w:id="1812"/>
      <w:r w:rsidRPr="00180327">
        <w:rPr>
          <w:rFonts w:ascii="Helvetica" w:eastAsia="Times New Roman" w:hAnsi="Helvetica" w:cs="Helvetica"/>
          <w:color w:val="007AC3"/>
          <w:sz w:val="24"/>
          <w:szCs w:val="24"/>
          <w:lang w:eastAsia="cs-CZ"/>
        </w:rPr>
        <w:t>§ 550 </w:t>
      </w:r>
      <w:hyperlink r:id="rId7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023B1F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813" w:name="c_32003"/>
      <w:bookmarkEnd w:id="1813"/>
      <w:r w:rsidRPr="00180327">
        <w:rPr>
          <w:rFonts w:ascii="Helvetica" w:eastAsia="Times New Roman" w:hAnsi="Helvetica" w:cs="Helvetica"/>
          <w:color w:val="232323"/>
          <w:sz w:val="24"/>
          <w:szCs w:val="24"/>
          <w:lang w:eastAsia="cs-CZ"/>
        </w:rPr>
        <w:t>Doložení času</w:t>
      </w:r>
    </w:p>
    <w:p w14:paraId="346FFF1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k účinnosti právního jednání určena počáteční doba, použijí se obdobně </w:t>
      </w:r>
      <w:hyperlink r:id="rId791" w:history="1">
        <w:r w:rsidRPr="00180327">
          <w:rPr>
            <w:rFonts w:ascii="Helvetica" w:eastAsia="Times New Roman" w:hAnsi="Helvetica" w:cs="Helvetica"/>
            <w:color w:val="005B92"/>
            <w:sz w:val="24"/>
            <w:szCs w:val="24"/>
            <w:u w:val="single"/>
            <w:lang w:eastAsia="cs-CZ"/>
          </w:rPr>
          <w:t>§ 548</w:t>
        </w:r>
      </w:hyperlink>
      <w:r w:rsidRPr="00180327">
        <w:rPr>
          <w:rFonts w:ascii="Helvetica" w:eastAsia="Times New Roman" w:hAnsi="Helvetica" w:cs="Helvetica"/>
          <w:color w:val="232323"/>
          <w:sz w:val="24"/>
          <w:szCs w:val="24"/>
          <w:lang w:eastAsia="cs-CZ"/>
        </w:rPr>
        <w:t> a </w:t>
      </w:r>
      <w:hyperlink r:id="rId792" w:history="1">
        <w:r w:rsidRPr="00180327">
          <w:rPr>
            <w:rFonts w:ascii="Helvetica" w:eastAsia="Times New Roman" w:hAnsi="Helvetica" w:cs="Helvetica"/>
            <w:color w:val="005B92"/>
            <w:sz w:val="24"/>
            <w:szCs w:val="24"/>
            <w:u w:val="single"/>
            <w:lang w:eastAsia="cs-CZ"/>
          </w:rPr>
          <w:t>549</w:t>
        </w:r>
      </w:hyperlink>
      <w:r w:rsidRPr="00180327">
        <w:rPr>
          <w:rFonts w:ascii="Helvetica" w:eastAsia="Times New Roman" w:hAnsi="Helvetica" w:cs="Helvetica"/>
          <w:color w:val="232323"/>
          <w:sz w:val="24"/>
          <w:szCs w:val="24"/>
          <w:lang w:eastAsia="cs-CZ"/>
        </w:rPr>
        <w:t> o odkládací podmínce. Omezí-li se účinnost právního jednání konečnou dobou, použijí se obdobně </w:t>
      </w:r>
      <w:hyperlink r:id="rId793" w:history="1">
        <w:r w:rsidRPr="00180327">
          <w:rPr>
            <w:rFonts w:ascii="Helvetica" w:eastAsia="Times New Roman" w:hAnsi="Helvetica" w:cs="Helvetica"/>
            <w:color w:val="005B92"/>
            <w:sz w:val="24"/>
            <w:szCs w:val="24"/>
            <w:u w:val="single"/>
            <w:lang w:eastAsia="cs-CZ"/>
          </w:rPr>
          <w:t>§ 548</w:t>
        </w:r>
      </w:hyperlink>
      <w:r w:rsidRPr="00180327">
        <w:rPr>
          <w:rFonts w:ascii="Helvetica" w:eastAsia="Times New Roman" w:hAnsi="Helvetica" w:cs="Helvetica"/>
          <w:color w:val="232323"/>
          <w:sz w:val="24"/>
          <w:szCs w:val="24"/>
          <w:lang w:eastAsia="cs-CZ"/>
        </w:rPr>
        <w:t> a </w:t>
      </w:r>
      <w:hyperlink r:id="rId794" w:history="1">
        <w:r w:rsidRPr="00180327">
          <w:rPr>
            <w:rFonts w:ascii="Helvetica" w:eastAsia="Times New Roman" w:hAnsi="Helvetica" w:cs="Helvetica"/>
            <w:color w:val="005B92"/>
            <w:sz w:val="24"/>
            <w:szCs w:val="24"/>
            <w:u w:val="single"/>
            <w:lang w:eastAsia="cs-CZ"/>
          </w:rPr>
          <w:t>549</w:t>
        </w:r>
      </w:hyperlink>
      <w:r w:rsidRPr="00180327">
        <w:rPr>
          <w:rFonts w:ascii="Helvetica" w:eastAsia="Times New Roman" w:hAnsi="Helvetica" w:cs="Helvetica"/>
          <w:color w:val="232323"/>
          <w:sz w:val="24"/>
          <w:szCs w:val="24"/>
          <w:lang w:eastAsia="cs-CZ"/>
        </w:rPr>
        <w:t> o rozvazovací podmínce.</w:t>
      </w:r>
    </w:p>
    <w:p w14:paraId="479905F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814" w:name="c_32040"/>
      <w:bookmarkEnd w:id="1814"/>
      <w:r w:rsidRPr="00180327">
        <w:rPr>
          <w:rFonts w:ascii="Helvetica" w:eastAsia="Times New Roman" w:hAnsi="Helvetica" w:cs="Helvetica"/>
          <w:b/>
          <w:bCs/>
          <w:color w:val="232323"/>
          <w:sz w:val="24"/>
          <w:szCs w:val="24"/>
          <w:lang w:eastAsia="cs-CZ"/>
        </w:rPr>
        <w:t>Zdánlivé právní jednání</w:t>
      </w:r>
    </w:p>
    <w:p w14:paraId="5485D56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15" w:name="c_32043"/>
      <w:bookmarkStart w:id="1816" w:name="pa_551"/>
      <w:bookmarkStart w:id="1817" w:name="p_551"/>
      <w:bookmarkEnd w:id="1815"/>
      <w:bookmarkEnd w:id="1816"/>
      <w:bookmarkEnd w:id="1817"/>
      <w:r w:rsidRPr="00180327">
        <w:rPr>
          <w:rFonts w:ascii="Helvetica" w:eastAsia="Times New Roman" w:hAnsi="Helvetica" w:cs="Helvetica"/>
          <w:color w:val="007AC3"/>
          <w:sz w:val="24"/>
          <w:szCs w:val="24"/>
          <w:lang w:eastAsia="cs-CZ"/>
        </w:rPr>
        <w:t>§ 551 </w:t>
      </w:r>
      <w:hyperlink r:id="rId7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D599F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 právní jednání nejde, chybí-li vůle jednající osoby.</w:t>
      </w:r>
    </w:p>
    <w:p w14:paraId="6248B05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18" w:name="c_32053"/>
      <w:bookmarkStart w:id="1819" w:name="pa_552"/>
      <w:bookmarkStart w:id="1820" w:name="p_552"/>
      <w:bookmarkEnd w:id="1818"/>
      <w:bookmarkEnd w:id="1819"/>
      <w:bookmarkEnd w:id="1820"/>
      <w:r w:rsidRPr="00180327">
        <w:rPr>
          <w:rFonts w:ascii="Helvetica" w:eastAsia="Times New Roman" w:hAnsi="Helvetica" w:cs="Helvetica"/>
          <w:color w:val="007AC3"/>
          <w:sz w:val="24"/>
          <w:szCs w:val="24"/>
          <w:lang w:eastAsia="cs-CZ"/>
        </w:rPr>
        <w:t>§ 552 </w:t>
      </w:r>
      <w:hyperlink r:id="rId7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9A2C8D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 právní jednání nejde, nebyla-li zjevně projevena vážná vůle.</w:t>
      </w:r>
    </w:p>
    <w:p w14:paraId="14FF868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21" w:name="c_32064"/>
      <w:bookmarkStart w:id="1822" w:name="pa_553"/>
      <w:bookmarkStart w:id="1823" w:name="p_553"/>
      <w:bookmarkEnd w:id="1821"/>
      <w:bookmarkEnd w:id="1822"/>
      <w:bookmarkEnd w:id="1823"/>
      <w:r w:rsidRPr="00180327">
        <w:rPr>
          <w:rFonts w:ascii="Helvetica" w:eastAsia="Times New Roman" w:hAnsi="Helvetica" w:cs="Helvetica"/>
          <w:color w:val="007AC3"/>
          <w:sz w:val="24"/>
          <w:szCs w:val="24"/>
          <w:lang w:eastAsia="cs-CZ"/>
        </w:rPr>
        <w:t>§ 553 </w:t>
      </w:r>
      <w:hyperlink r:id="rId7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9D9634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 právní jednání nejde, nelze-li pro neurčitost nebo nesrozumitelnost zjistit jeho obsah ani výkladem.</w:t>
      </w:r>
    </w:p>
    <w:p w14:paraId="13C374E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Byl-li projev vůle mezi stranami dodatečně vyjasněn, nepřihlíží se k jeho vadě a hledí se, jako by tu bylo právní jednání od počátku.</w:t>
      </w:r>
    </w:p>
    <w:p w14:paraId="4C68023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24" w:name="c_32105"/>
      <w:bookmarkStart w:id="1825" w:name="pa_554"/>
      <w:bookmarkStart w:id="1826" w:name="p_554"/>
      <w:bookmarkEnd w:id="1824"/>
      <w:bookmarkEnd w:id="1825"/>
      <w:bookmarkEnd w:id="1826"/>
      <w:r w:rsidRPr="00180327">
        <w:rPr>
          <w:rFonts w:ascii="Helvetica" w:eastAsia="Times New Roman" w:hAnsi="Helvetica" w:cs="Helvetica"/>
          <w:color w:val="007AC3"/>
          <w:sz w:val="24"/>
          <w:szCs w:val="24"/>
          <w:lang w:eastAsia="cs-CZ"/>
        </w:rPr>
        <w:t>§ 554 </w:t>
      </w:r>
      <w:hyperlink r:id="rId7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D2A5C2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 zdánlivému právnímu jednání se nepřihlíží.</w:t>
      </w:r>
    </w:p>
    <w:p w14:paraId="6D1D883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827" w:name="c_32113"/>
      <w:bookmarkEnd w:id="1827"/>
      <w:r w:rsidRPr="00180327">
        <w:rPr>
          <w:rFonts w:ascii="Helvetica" w:eastAsia="Times New Roman" w:hAnsi="Helvetica" w:cs="Helvetica"/>
          <w:b/>
          <w:bCs/>
          <w:color w:val="232323"/>
          <w:sz w:val="24"/>
          <w:szCs w:val="24"/>
          <w:lang w:eastAsia="cs-CZ"/>
        </w:rPr>
        <w:t>Oddíl 2</w:t>
      </w:r>
    </w:p>
    <w:p w14:paraId="20FFE6E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Výklad právních jednání</w:t>
      </w:r>
    </w:p>
    <w:p w14:paraId="144ABB1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28" w:name="c_32118"/>
      <w:bookmarkStart w:id="1829" w:name="pa_555"/>
      <w:bookmarkStart w:id="1830" w:name="p_555"/>
      <w:bookmarkEnd w:id="1828"/>
      <w:bookmarkEnd w:id="1829"/>
      <w:bookmarkEnd w:id="1830"/>
      <w:r w:rsidRPr="00180327">
        <w:rPr>
          <w:rFonts w:ascii="Helvetica" w:eastAsia="Times New Roman" w:hAnsi="Helvetica" w:cs="Helvetica"/>
          <w:color w:val="007AC3"/>
          <w:sz w:val="24"/>
          <w:szCs w:val="24"/>
          <w:lang w:eastAsia="cs-CZ"/>
        </w:rPr>
        <w:t>§ 555 </w:t>
      </w:r>
      <w:hyperlink r:id="rId7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0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1F7FC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Právní jednání se posuzuje podle svého obsahu.</w:t>
      </w:r>
    </w:p>
    <w:p w14:paraId="71924B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Má-li být určitým právním jednáním zastřeno jiné právní jednání, posoudí se podle jeho pravé povahy.</w:t>
      </w:r>
    </w:p>
    <w:p w14:paraId="146B131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31" w:name="c_32144"/>
      <w:bookmarkStart w:id="1832" w:name="pa_556"/>
      <w:bookmarkStart w:id="1833" w:name="p_556"/>
      <w:bookmarkEnd w:id="1831"/>
      <w:bookmarkEnd w:id="1832"/>
      <w:bookmarkEnd w:id="1833"/>
      <w:r w:rsidRPr="00180327">
        <w:rPr>
          <w:rFonts w:ascii="Helvetica" w:eastAsia="Times New Roman" w:hAnsi="Helvetica" w:cs="Helvetica"/>
          <w:color w:val="007AC3"/>
          <w:sz w:val="24"/>
          <w:szCs w:val="24"/>
          <w:lang w:eastAsia="cs-CZ"/>
        </w:rPr>
        <w:t>§ 556 </w:t>
      </w:r>
      <w:hyperlink r:id="rId8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AC7F90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Co je vyjádřeno slovy nebo jinak, vyloží se podle úmyslu jednajícího, byl-li takový úmysl druhé straně znám, anebo musela-li o něm vědět. Nelze-li zjistit úmysl jednajícího, přisuzuje se projevu vůle význam, jaký by mu zpravidla přikládala osoba v postavení toho, jemuž je projev vůle určen.</w:t>
      </w:r>
    </w:p>
    <w:p w14:paraId="14AA3B3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Při výkladu projevu vůle se přihlédne k praxi zavedené mezi stranami v právním styku, k tomu, co právnímu jednání předcházelo, i k tomu, jak strany následně daly najevo, jaký obsah a význam právnímu jednání přikládají.</w:t>
      </w:r>
    </w:p>
    <w:p w14:paraId="61ADAE2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34" w:name="c_32228"/>
      <w:bookmarkStart w:id="1835" w:name="pa_557"/>
      <w:bookmarkStart w:id="1836" w:name="p_557"/>
      <w:bookmarkEnd w:id="1834"/>
      <w:bookmarkEnd w:id="1835"/>
      <w:bookmarkEnd w:id="1836"/>
      <w:r w:rsidRPr="00180327">
        <w:rPr>
          <w:rFonts w:ascii="Helvetica" w:eastAsia="Times New Roman" w:hAnsi="Helvetica" w:cs="Helvetica"/>
          <w:color w:val="007AC3"/>
          <w:sz w:val="24"/>
          <w:szCs w:val="24"/>
          <w:lang w:eastAsia="cs-CZ"/>
        </w:rPr>
        <w:t>§ 557 </w:t>
      </w:r>
      <w:hyperlink r:id="rId8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EFDEDF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Připouští-li použitý výraz různý výklad, vyloží se v pochybnostech k tíži toho, kdo výrazu použil jako první.</w:t>
      </w:r>
    </w:p>
    <w:p w14:paraId="4E9F35F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37" w:name="c_32247"/>
      <w:bookmarkStart w:id="1838" w:name="pa_558"/>
      <w:bookmarkStart w:id="1839" w:name="p_558"/>
      <w:bookmarkEnd w:id="1837"/>
      <w:bookmarkEnd w:id="1838"/>
      <w:bookmarkEnd w:id="1839"/>
      <w:r w:rsidRPr="00180327">
        <w:rPr>
          <w:rFonts w:ascii="Helvetica" w:eastAsia="Times New Roman" w:hAnsi="Helvetica" w:cs="Helvetica"/>
          <w:color w:val="007AC3"/>
          <w:sz w:val="24"/>
          <w:szCs w:val="24"/>
          <w:lang w:eastAsia="cs-CZ"/>
        </w:rPr>
        <w:t>§ 558 </w:t>
      </w:r>
      <w:hyperlink r:id="rId8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CE5E34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 právním styku s podnikatelem se výrazu připouštějícímu různý výklad přisoudí význam, jaký má v takovém styku pravidelně. Není-li však druhá strana podnikatelem, musí ten, kdo se toho dovolává, prokázat, že druhé straně musel být takový význam znám.</w:t>
      </w:r>
    </w:p>
    <w:p w14:paraId="2A4DDF0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 právním styku podnikatelů se přihlíží k obchodním zvyklostem zachovávaným obecně, anebo v daném odvětví, ledaže to vyloučí ujednání stran nebo zákon. Není-li jiné ujednání, platí, že obchodní zvyklost má přednost před ustanovením zákona, jež nemá donucující účinky, jinak se může podnikatel zvyklosti dovolat, prokáže-li, že druhá strana určitou zvyklost musela znát a s postupem podle ní byla srozuměna.</w:t>
      </w:r>
    </w:p>
    <w:p w14:paraId="087127F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840" w:name="c_32348"/>
      <w:bookmarkEnd w:id="1840"/>
      <w:r w:rsidRPr="00180327">
        <w:rPr>
          <w:rFonts w:ascii="Helvetica" w:eastAsia="Times New Roman" w:hAnsi="Helvetica" w:cs="Helvetica"/>
          <w:b/>
          <w:bCs/>
          <w:color w:val="232323"/>
          <w:sz w:val="24"/>
          <w:szCs w:val="24"/>
          <w:lang w:eastAsia="cs-CZ"/>
        </w:rPr>
        <w:t>Oddíl 3</w:t>
      </w:r>
    </w:p>
    <w:p w14:paraId="7818140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Forma právních jednání</w:t>
      </w:r>
    </w:p>
    <w:p w14:paraId="4EC68D0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41" w:name="c_32353"/>
      <w:bookmarkStart w:id="1842" w:name="pa_559"/>
      <w:bookmarkStart w:id="1843" w:name="p_559"/>
      <w:bookmarkEnd w:id="1841"/>
      <w:bookmarkEnd w:id="1842"/>
      <w:bookmarkEnd w:id="1843"/>
      <w:r w:rsidRPr="00180327">
        <w:rPr>
          <w:rFonts w:ascii="Helvetica" w:eastAsia="Times New Roman" w:hAnsi="Helvetica" w:cs="Helvetica"/>
          <w:color w:val="007AC3"/>
          <w:sz w:val="24"/>
          <w:szCs w:val="24"/>
          <w:lang w:eastAsia="cs-CZ"/>
        </w:rPr>
        <w:t>§ 559 </w:t>
      </w:r>
      <w:hyperlink r:id="rId8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0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21CBF2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Každý má právo zvolit si pro právní jednání libovolnou formu, není-li ve volbě formy omezen ujednáním nebo zákonem.</w:t>
      </w:r>
    </w:p>
    <w:p w14:paraId="13DEEA5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44" w:name="c_32373"/>
      <w:bookmarkStart w:id="1845" w:name="pa_560"/>
      <w:bookmarkStart w:id="1846" w:name="p_560"/>
      <w:bookmarkEnd w:id="1844"/>
      <w:bookmarkEnd w:id="1845"/>
      <w:bookmarkEnd w:id="1846"/>
      <w:r w:rsidRPr="00180327">
        <w:rPr>
          <w:rFonts w:ascii="Helvetica" w:eastAsia="Times New Roman" w:hAnsi="Helvetica" w:cs="Helvetica"/>
          <w:color w:val="007AC3"/>
          <w:sz w:val="24"/>
          <w:szCs w:val="24"/>
          <w:lang w:eastAsia="cs-CZ"/>
        </w:rPr>
        <w:t>§ 560 </w:t>
      </w:r>
      <w:hyperlink r:id="rId8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9D06F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Písemnou formu vyžaduje právní jednání, kterým se zřizuje nebo převádí věcné právo k nemovité věci, jakož i právní jednání, kterým se takové právo mění nebo ruší.</w:t>
      </w:r>
    </w:p>
    <w:p w14:paraId="7C47242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47" w:name="c_32401"/>
      <w:bookmarkStart w:id="1848" w:name="pa_561"/>
      <w:bookmarkStart w:id="1849" w:name="p_561"/>
      <w:bookmarkEnd w:id="1847"/>
      <w:bookmarkEnd w:id="1848"/>
      <w:bookmarkEnd w:id="1849"/>
      <w:r w:rsidRPr="00180327">
        <w:rPr>
          <w:rFonts w:ascii="Helvetica" w:eastAsia="Times New Roman" w:hAnsi="Helvetica" w:cs="Helvetica"/>
          <w:color w:val="007AC3"/>
          <w:sz w:val="24"/>
          <w:szCs w:val="24"/>
          <w:lang w:eastAsia="cs-CZ"/>
        </w:rPr>
        <w:t>§ 561 </w:t>
      </w:r>
      <w:hyperlink r:id="rId8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04325E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 platnosti právního jednání učiněného v písemné formě se vyžaduje podpis jednajícího. Podpis může být nahrazen mechanickými prostředky tam, kde je to obvyklé. Jiný právní předpis stanoví, jak lze při právním jednání učiněném elektronickými prostředky písemnost elektronicky podepsat.</w:t>
      </w:r>
    </w:p>
    <w:p w14:paraId="3B1266F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Jedná-li více osob, vyžadují se jejich projevy na téže listině při právním jednání, kterým se zřizuje nebo převádí věcné právo k nemovité věci, anebo kterým se takové právo mění nebo ruší.</w:t>
      </w:r>
    </w:p>
    <w:p w14:paraId="4C03D25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50" w:name="c_32474"/>
      <w:bookmarkStart w:id="1851" w:name="pa_562"/>
      <w:bookmarkStart w:id="1852" w:name="p_562"/>
      <w:bookmarkEnd w:id="1850"/>
      <w:bookmarkEnd w:id="1851"/>
      <w:bookmarkEnd w:id="1852"/>
      <w:r w:rsidRPr="00180327">
        <w:rPr>
          <w:rFonts w:ascii="Helvetica" w:eastAsia="Times New Roman" w:hAnsi="Helvetica" w:cs="Helvetica"/>
          <w:color w:val="007AC3"/>
          <w:sz w:val="24"/>
          <w:szCs w:val="24"/>
          <w:lang w:eastAsia="cs-CZ"/>
        </w:rPr>
        <w:t>§ 562 </w:t>
      </w:r>
      <w:hyperlink r:id="rId8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09"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49AA171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Písemná forma je zachována i při právním jednání učiněném elektronickými nebo jinými technickými prostředky umožňujícími zachycení jeho obsahu a určení jednající osoby.</w:t>
      </w:r>
    </w:p>
    <w:p w14:paraId="1D43ECD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Má se za to, že záznamy údajů o právních jednáních v elektronickém systému jsou spolehlivé, provádějí-li se systematicky a posloupně a jsou-li chráněny proti </w:t>
      </w:r>
      <w:r w:rsidRPr="00180327">
        <w:rPr>
          <w:rFonts w:ascii="Helvetica" w:eastAsia="Times New Roman" w:hAnsi="Helvetica" w:cs="Helvetica"/>
          <w:color w:val="232323"/>
          <w:sz w:val="24"/>
          <w:szCs w:val="24"/>
          <w:lang w:eastAsia="cs-CZ"/>
        </w:rPr>
        <w:lastRenderedPageBreak/>
        <w:t>změnám. Byl-li záznam pořízen při provozu závodu a dovolá-li se jej druhá strana k svému prospěchu, má se za to, že záznam je spolehlivý.</w:t>
      </w:r>
    </w:p>
    <w:p w14:paraId="51E21C7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53" w:name="c_32548"/>
      <w:bookmarkStart w:id="1854" w:name="pa_563"/>
      <w:bookmarkStart w:id="1855" w:name="p_563"/>
      <w:bookmarkEnd w:id="1853"/>
      <w:bookmarkEnd w:id="1854"/>
      <w:bookmarkEnd w:id="1855"/>
      <w:r w:rsidRPr="00180327">
        <w:rPr>
          <w:rFonts w:ascii="Helvetica" w:eastAsia="Times New Roman" w:hAnsi="Helvetica" w:cs="Helvetica"/>
          <w:color w:val="007AC3"/>
          <w:sz w:val="24"/>
          <w:szCs w:val="24"/>
          <w:lang w:eastAsia="cs-CZ"/>
        </w:rPr>
        <w:t>§ 563 </w:t>
      </w:r>
      <w:hyperlink r:id="rId8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A6B070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Pokud v písemné formě právně jedná ten, kdo nemůže číst a psát, ale je schopen seznámit se s obsahem právního jednání pomocí přístrojů či speciálních pomůcek nebo prostřednictvím jiné osoby, kterou si zvolí, opatří listinu podpisem; není-li s to se podepsat, učiní namísto podpisu před alespoň dvěma svědky na listině rukou nebo jinak vlastní znamení, ke kterému jeden ze svědků připíše jméno jednajícího.</w:t>
      </w:r>
    </w:p>
    <w:p w14:paraId="26FA67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 svědcích platí </w:t>
      </w:r>
      <w:hyperlink r:id="rId811" w:history="1">
        <w:r w:rsidRPr="00180327">
          <w:rPr>
            <w:rFonts w:ascii="Helvetica" w:eastAsia="Times New Roman" w:hAnsi="Helvetica" w:cs="Helvetica"/>
            <w:color w:val="005B92"/>
            <w:sz w:val="24"/>
            <w:szCs w:val="24"/>
            <w:u w:val="single"/>
            <w:lang w:eastAsia="cs-CZ"/>
          </w:rPr>
          <w:t>§ 39</w:t>
        </w:r>
      </w:hyperlink>
      <w:r w:rsidRPr="00180327">
        <w:rPr>
          <w:rFonts w:ascii="Helvetica" w:eastAsia="Times New Roman" w:hAnsi="Helvetica" w:cs="Helvetica"/>
          <w:color w:val="232323"/>
          <w:sz w:val="24"/>
          <w:szCs w:val="24"/>
          <w:lang w:eastAsia="cs-CZ"/>
        </w:rPr>
        <w:t> obdobně.</w:t>
      </w:r>
    </w:p>
    <w:p w14:paraId="6F59A5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Nelze-li postupovat podle odstavce 1, vyžaduje se k jednání osoby, která nemůže číst a psát, forma veřejné listiny. Taková forma se vyžaduje i tehdy, stanoví-li zákon, že projev vůle jednajícího musí být na listině napsán vlastní rukou. Je-li toho jednající schopen, připojí na zápis o svém právním jednání vlastní znamení.</w:t>
      </w:r>
    </w:p>
    <w:p w14:paraId="5D3B79F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56" w:name="c_32672"/>
      <w:bookmarkStart w:id="1857" w:name="pa_564"/>
      <w:bookmarkStart w:id="1858" w:name="p_564"/>
      <w:bookmarkEnd w:id="1856"/>
      <w:bookmarkEnd w:id="1857"/>
      <w:bookmarkEnd w:id="1858"/>
      <w:r w:rsidRPr="00180327">
        <w:rPr>
          <w:rFonts w:ascii="Helvetica" w:eastAsia="Times New Roman" w:hAnsi="Helvetica" w:cs="Helvetica"/>
          <w:color w:val="007AC3"/>
          <w:sz w:val="24"/>
          <w:szCs w:val="24"/>
          <w:lang w:eastAsia="cs-CZ"/>
        </w:rPr>
        <w:t>§ 564 </w:t>
      </w:r>
      <w:hyperlink r:id="rId8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13"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4DC33C1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Vyžaduje-li zákon pro právní jednání určitou formu, lze obsah právního jednání změnit projevem vůle v téže nebo přísnější formě; vyžaduje-li tuto formu jen ujednání stran, lze obsah právního jednání změnit i v jiné formě, pokud to ujednání stran nevylučuje.</w:t>
      </w:r>
    </w:p>
    <w:p w14:paraId="55E4469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859" w:name="c_32713"/>
      <w:bookmarkEnd w:id="1859"/>
      <w:r w:rsidRPr="00180327">
        <w:rPr>
          <w:rFonts w:ascii="Helvetica" w:eastAsia="Times New Roman" w:hAnsi="Helvetica" w:cs="Helvetica"/>
          <w:b/>
          <w:bCs/>
          <w:color w:val="232323"/>
          <w:sz w:val="24"/>
          <w:szCs w:val="24"/>
          <w:lang w:eastAsia="cs-CZ"/>
        </w:rPr>
        <w:t>Oddíl 4</w:t>
      </w:r>
    </w:p>
    <w:p w14:paraId="3176119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Soukromá listina a veřejná listina</w:t>
      </w:r>
    </w:p>
    <w:p w14:paraId="198C85F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860" w:name="c_32720"/>
      <w:bookmarkEnd w:id="1860"/>
      <w:r w:rsidRPr="00180327">
        <w:rPr>
          <w:rFonts w:ascii="Helvetica" w:eastAsia="Times New Roman" w:hAnsi="Helvetica" w:cs="Helvetica"/>
          <w:b/>
          <w:bCs/>
          <w:color w:val="232323"/>
          <w:sz w:val="24"/>
          <w:szCs w:val="24"/>
          <w:lang w:eastAsia="cs-CZ"/>
        </w:rPr>
        <w:t>Soukromá listina</w:t>
      </w:r>
    </w:p>
    <w:p w14:paraId="3EFB7D7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61" w:name="c_32722"/>
      <w:bookmarkStart w:id="1862" w:name="pa_565"/>
      <w:bookmarkStart w:id="1863" w:name="p_565"/>
      <w:bookmarkEnd w:id="1861"/>
      <w:bookmarkEnd w:id="1862"/>
      <w:bookmarkEnd w:id="1863"/>
      <w:r w:rsidRPr="00180327">
        <w:rPr>
          <w:rFonts w:ascii="Helvetica" w:eastAsia="Times New Roman" w:hAnsi="Helvetica" w:cs="Helvetica"/>
          <w:color w:val="007AC3"/>
          <w:sz w:val="24"/>
          <w:szCs w:val="24"/>
          <w:lang w:eastAsia="cs-CZ"/>
        </w:rPr>
        <w:t>§ 565 </w:t>
      </w:r>
      <w:hyperlink r:id="rId8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1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1081A7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 na každém, kdo se dovolává soukromé listiny, aby dokázal její pravost a správnost. Je-li soukromá listina použita proti osobě, která listinu zjevně podepsala, nebo proti jejímu dědici nebo proti tomu, kdo nabyl jmění při přeměně právnické osoby jako její právní nástupce, má se za to, že pravost a správnost listiny byla uznána.</w:t>
      </w:r>
    </w:p>
    <w:p w14:paraId="3EEB11F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64" w:name="c_32777"/>
      <w:bookmarkStart w:id="1865" w:name="pa_566"/>
      <w:bookmarkStart w:id="1866" w:name="p_566"/>
      <w:bookmarkEnd w:id="1864"/>
      <w:bookmarkEnd w:id="1865"/>
      <w:bookmarkEnd w:id="1866"/>
      <w:r w:rsidRPr="00180327">
        <w:rPr>
          <w:rFonts w:ascii="Helvetica" w:eastAsia="Times New Roman" w:hAnsi="Helvetica" w:cs="Helvetica"/>
          <w:color w:val="007AC3"/>
          <w:sz w:val="24"/>
          <w:szCs w:val="24"/>
          <w:lang w:eastAsia="cs-CZ"/>
        </w:rPr>
        <w:t>§ 566 </w:t>
      </w:r>
      <w:hyperlink r:id="rId8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B1D95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soukromá listina podepsána, je na tom, kdo ji použil, aby dokázal, že pochází od osoby, o níž to tvrdí.</w:t>
      </w:r>
    </w:p>
    <w:p w14:paraId="18EE459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 se za to, že písemnosti týkající se právních skutečností, k nimž dochází při běžném provozu závodu, dokazují, dovolává-li se jich druhá strana k svému prospěchu, co je v listině obsaženo a že listina byla vystavena v době na ní uvedené; to platí i v případě, že listina nebyla podepsána.</w:t>
      </w:r>
    </w:p>
    <w:p w14:paraId="07F0735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867" w:name="c_32851"/>
      <w:bookmarkEnd w:id="1867"/>
      <w:r w:rsidRPr="00180327">
        <w:rPr>
          <w:rFonts w:ascii="Helvetica" w:eastAsia="Times New Roman" w:hAnsi="Helvetica" w:cs="Helvetica"/>
          <w:b/>
          <w:bCs/>
          <w:color w:val="232323"/>
          <w:sz w:val="24"/>
          <w:szCs w:val="24"/>
          <w:lang w:eastAsia="cs-CZ"/>
        </w:rPr>
        <w:t>Veřejná listina</w:t>
      </w:r>
    </w:p>
    <w:p w14:paraId="2E85C75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68" w:name="c_32853"/>
      <w:bookmarkStart w:id="1869" w:name="pa_567"/>
      <w:bookmarkStart w:id="1870" w:name="p_567"/>
      <w:bookmarkEnd w:id="1868"/>
      <w:bookmarkEnd w:id="1869"/>
      <w:bookmarkEnd w:id="1870"/>
      <w:r w:rsidRPr="00180327">
        <w:rPr>
          <w:rFonts w:ascii="Helvetica" w:eastAsia="Times New Roman" w:hAnsi="Helvetica" w:cs="Helvetica"/>
          <w:color w:val="007AC3"/>
          <w:sz w:val="24"/>
          <w:szCs w:val="24"/>
          <w:lang w:eastAsia="cs-CZ"/>
        </w:rPr>
        <w:t>§ 567 </w:t>
      </w:r>
      <w:hyperlink r:id="rId8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D3E372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Veřejná listina je listina vydaná orgánem veřejné moci v mezích jeho pravomoci nebo listina, kterou za veřejnou listinu prohlásí zákon; to neplatí, pokud trpí takovými vadami, že se na ni hledí, jako by veřejnou listinou nebyla.</w:t>
      </w:r>
    </w:p>
    <w:p w14:paraId="36D7342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71" w:name="c_32891"/>
      <w:bookmarkStart w:id="1872" w:name="pa_568"/>
      <w:bookmarkStart w:id="1873" w:name="p_568"/>
      <w:bookmarkEnd w:id="1871"/>
      <w:bookmarkEnd w:id="1872"/>
      <w:bookmarkEnd w:id="1873"/>
      <w:r w:rsidRPr="00180327">
        <w:rPr>
          <w:rFonts w:ascii="Helvetica" w:eastAsia="Times New Roman" w:hAnsi="Helvetica" w:cs="Helvetica"/>
          <w:color w:val="007AC3"/>
          <w:sz w:val="24"/>
          <w:szCs w:val="24"/>
          <w:lang w:eastAsia="cs-CZ"/>
        </w:rPr>
        <w:t>§ 568 </w:t>
      </w:r>
      <w:hyperlink r:id="rId8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8F98E1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nějaká skutečnost potvrzena ve veřejné listině, zakládá to vůči každému plný důkaz o původu listiny od orgánu nebo osoby, které ji zřídily, o době pořízení listiny, jakož i o skutečnosti, o níž původce veřejné listiny potvrdil, že se za jeho přítomnosti udála nebo byla provedena, dokud není prokázán opak.</w:t>
      </w:r>
    </w:p>
    <w:p w14:paraId="18CD103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Zachycuje-li veřejná listina projev vůle osoby při právním jednání a je-li jednajícím podepsána, zakládá to vůči každému plný důkaz o takovém projevu vůle. To platí i v případě, že byl podpis jednajícího nahrazen způsobem, který stanoví zákon.</w:t>
      </w:r>
    </w:p>
    <w:p w14:paraId="0DF35A8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74" w:name="c_32982"/>
      <w:bookmarkStart w:id="1875" w:name="pa_569"/>
      <w:bookmarkStart w:id="1876" w:name="p_569"/>
      <w:bookmarkEnd w:id="1874"/>
      <w:bookmarkEnd w:id="1875"/>
      <w:bookmarkEnd w:id="1876"/>
      <w:r w:rsidRPr="00180327">
        <w:rPr>
          <w:rFonts w:ascii="Helvetica" w:eastAsia="Times New Roman" w:hAnsi="Helvetica" w:cs="Helvetica"/>
          <w:color w:val="007AC3"/>
          <w:sz w:val="24"/>
          <w:szCs w:val="24"/>
          <w:lang w:eastAsia="cs-CZ"/>
        </w:rPr>
        <w:t>§ 569 </w:t>
      </w:r>
      <w:hyperlink r:id="rId8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BE3E8D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Byla-li veřejná listina pořízena, aby popřela dřívější veřejnou listinu o právním jednání mezi týmiž osobami, nabývá vůči třetím osobám účinky, byl-li její obsah zveřejněn ve veřejném seznamu, anebo byla-li třetí osobě předložena.</w:t>
      </w:r>
    </w:p>
    <w:p w14:paraId="01697CF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877" w:name="c_33016"/>
      <w:bookmarkEnd w:id="1877"/>
      <w:r w:rsidRPr="00180327">
        <w:rPr>
          <w:rFonts w:ascii="Helvetica" w:eastAsia="Times New Roman" w:hAnsi="Helvetica" w:cs="Helvetica"/>
          <w:b/>
          <w:bCs/>
          <w:color w:val="232323"/>
          <w:sz w:val="24"/>
          <w:szCs w:val="24"/>
          <w:lang w:eastAsia="cs-CZ"/>
        </w:rPr>
        <w:t>Oddíl 5</w:t>
      </w:r>
    </w:p>
    <w:p w14:paraId="46EBF44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Právní jednání vůči nepřítomné osobě</w:t>
      </w:r>
    </w:p>
    <w:p w14:paraId="6507653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78" w:name="c_33023"/>
      <w:bookmarkStart w:id="1879" w:name="pa_570"/>
      <w:bookmarkStart w:id="1880" w:name="p_570"/>
      <w:bookmarkEnd w:id="1878"/>
      <w:bookmarkEnd w:id="1879"/>
      <w:bookmarkEnd w:id="1880"/>
      <w:r w:rsidRPr="00180327">
        <w:rPr>
          <w:rFonts w:ascii="Helvetica" w:eastAsia="Times New Roman" w:hAnsi="Helvetica" w:cs="Helvetica"/>
          <w:color w:val="007AC3"/>
          <w:sz w:val="24"/>
          <w:szCs w:val="24"/>
          <w:lang w:eastAsia="cs-CZ"/>
        </w:rPr>
        <w:t>§ 570 </w:t>
      </w:r>
      <w:hyperlink r:id="rId8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21"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82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7C2EC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Právní jednání působí vůči nepřítomné osobě od okamžiku, kdy jí projev vůle dojde; zmaří-li vědomě druhá strana dojití, platí, že řádně došlo.</w:t>
      </w:r>
    </w:p>
    <w:p w14:paraId="3BF174A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Právní jednání nepůsobí vůči osobě, která není plně svéprávná, dříve, než projev vůle dojde jejímu zákonnému zástupci nebo opatrovníkovi. Sleduje-li se však právním jednáním poskytnout takové osobě jen právní výhodu, působí právní jednání již od okamžiku, kdy je učiněno vůči této osobě.</w:t>
      </w:r>
    </w:p>
    <w:p w14:paraId="391553E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81" w:name="c_33091"/>
      <w:bookmarkStart w:id="1882" w:name="pa_571"/>
      <w:bookmarkStart w:id="1883" w:name="p_571"/>
      <w:bookmarkEnd w:id="1881"/>
      <w:bookmarkEnd w:id="1882"/>
      <w:bookmarkEnd w:id="1883"/>
      <w:r w:rsidRPr="00180327">
        <w:rPr>
          <w:rFonts w:ascii="Helvetica" w:eastAsia="Times New Roman" w:hAnsi="Helvetica" w:cs="Helvetica"/>
          <w:color w:val="007AC3"/>
          <w:sz w:val="24"/>
          <w:szCs w:val="24"/>
          <w:lang w:eastAsia="cs-CZ"/>
        </w:rPr>
        <w:t>§ 571 </w:t>
      </w:r>
      <w:hyperlink r:id="rId8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241B7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Dojde-li projev vůle změněn vlivem prostředků použitých tím, kdo jednal, anebo jiných okolností </w:t>
      </w:r>
      <w:proofErr w:type="spellStart"/>
      <w:r w:rsidRPr="00180327">
        <w:rPr>
          <w:rFonts w:ascii="Helvetica" w:eastAsia="Times New Roman" w:hAnsi="Helvetica" w:cs="Helvetica"/>
          <w:color w:val="232323"/>
          <w:sz w:val="24"/>
          <w:szCs w:val="24"/>
          <w:lang w:eastAsia="cs-CZ"/>
        </w:rPr>
        <w:t>nastavších</w:t>
      </w:r>
      <w:proofErr w:type="spellEnd"/>
      <w:r w:rsidRPr="00180327">
        <w:rPr>
          <w:rFonts w:ascii="Helvetica" w:eastAsia="Times New Roman" w:hAnsi="Helvetica" w:cs="Helvetica"/>
          <w:color w:val="232323"/>
          <w:sz w:val="24"/>
          <w:szCs w:val="24"/>
          <w:lang w:eastAsia="cs-CZ"/>
        </w:rPr>
        <w:t xml:space="preserve"> během přepravy, posoudí se právní případ podle ustanovení o omylu.</w:t>
      </w:r>
    </w:p>
    <w:p w14:paraId="2E35850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84" w:name="c_33117"/>
      <w:bookmarkStart w:id="1885" w:name="pa_572"/>
      <w:bookmarkStart w:id="1886" w:name="p_572"/>
      <w:bookmarkEnd w:id="1884"/>
      <w:bookmarkEnd w:id="1885"/>
      <w:bookmarkEnd w:id="1886"/>
      <w:r w:rsidRPr="00180327">
        <w:rPr>
          <w:rFonts w:ascii="Helvetica" w:eastAsia="Times New Roman" w:hAnsi="Helvetica" w:cs="Helvetica"/>
          <w:color w:val="007AC3"/>
          <w:sz w:val="24"/>
          <w:szCs w:val="24"/>
          <w:lang w:eastAsia="cs-CZ"/>
        </w:rPr>
        <w:t>§ 572 </w:t>
      </w:r>
      <w:hyperlink r:id="rId8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63DF9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Osoba jednající v písemné formě, může svůj projev vůle odvolat, dojde-li odvolání druhé straně nejpozději současně s původním projevem vůle.</w:t>
      </w:r>
    </w:p>
    <w:p w14:paraId="228924F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87" w:name="c_33139"/>
      <w:bookmarkStart w:id="1888" w:name="pa_573"/>
      <w:bookmarkStart w:id="1889" w:name="p_573"/>
      <w:bookmarkEnd w:id="1887"/>
      <w:bookmarkEnd w:id="1888"/>
      <w:bookmarkEnd w:id="1889"/>
      <w:r w:rsidRPr="00180327">
        <w:rPr>
          <w:rFonts w:ascii="Helvetica" w:eastAsia="Times New Roman" w:hAnsi="Helvetica" w:cs="Helvetica"/>
          <w:color w:val="007AC3"/>
          <w:sz w:val="24"/>
          <w:szCs w:val="24"/>
          <w:lang w:eastAsia="cs-CZ"/>
        </w:rPr>
        <w:t>§ 573 </w:t>
      </w:r>
      <w:hyperlink r:id="rId8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25C1A7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890" w:name="c_33141"/>
      <w:bookmarkEnd w:id="1890"/>
      <w:r w:rsidRPr="00180327">
        <w:rPr>
          <w:rFonts w:ascii="Helvetica" w:eastAsia="Times New Roman" w:hAnsi="Helvetica" w:cs="Helvetica"/>
          <w:color w:val="232323"/>
          <w:sz w:val="24"/>
          <w:szCs w:val="24"/>
          <w:lang w:eastAsia="cs-CZ"/>
        </w:rPr>
        <w:t>Domněnka doby dojití</w:t>
      </w:r>
    </w:p>
    <w:p w14:paraId="2270B9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 se za to, že došlá zásilka odeslaná s využitím provozovatele poštovních služeb došla třetí pracovní den po odeslání, byla-li však odeslána na adresu v jiném státu, pak patnáctý pracovní den po odeslání.</w:t>
      </w:r>
    </w:p>
    <w:p w14:paraId="5979DAC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891" w:name="c_33177"/>
      <w:bookmarkEnd w:id="1891"/>
      <w:r w:rsidRPr="00180327">
        <w:rPr>
          <w:rFonts w:ascii="Helvetica" w:eastAsia="Times New Roman" w:hAnsi="Helvetica" w:cs="Helvetica"/>
          <w:b/>
          <w:bCs/>
          <w:color w:val="232323"/>
          <w:sz w:val="24"/>
          <w:szCs w:val="24"/>
          <w:lang w:eastAsia="cs-CZ"/>
        </w:rPr>
        <w:t>Oddíl 6</w:t>
      </w:r>
    </w:p>
    <w:p w14:paraId="32CC292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lastRenderedPageBreak/>
        <w:t>Neplatnost právních jednání</w:t>
      </w:r>
    </w:p>
    <w:p w14:paraId="5D5414A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892" w:name="c_33182"/>
      <w:bookmarkEnd w:id="1892"/>
      <w:r w:rsidRPr="00180327">
        <w:rPr>
          <w:rFonts w:ascii="Helvetica" w:eastAsia="Times New Roman" w:hAnsi="Helvetica" w:cs="Helvetica"/>
          <w:b/>
          <w:bCs/>
          <w:color w:val="232323"/>
          <w:sz w:val="24"/>
          <w:szCs w:val="24"/>
          <w:lang w:eastAsia="cs-CZ"/>
        </w:rPr>
        <w:t>Všeobecná ustanovení</w:t>
      </w:r>
    </w:p>
    <w:p w14:paraId="7DA9808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93" w:name="c_33184"/>
      <w:bookmarkStart w:id="1894" w:name="pa_574"/>
      <w:bookmarkStart w:id="1895" w:name="p_574"/>
      <w:bookmarkEnd w:id="1893"/>
      <w:bookmarkEnd w:id="1894"/>
      <w:bookmarkEnd w:id="1895"/>
      <w:r w:rsidRPr="00180327">
        <w:rPr>
          <w:rFonts w:ascii="Helvetica" w:eastAsia="Times New Roman" w:hAnsi="Helvetica" w:cs="Helvetica"/>
          <w:color w:val="007AC3"/>
          <w:sz w:val="24"/>
          <w:szCs w:val="24"/>
          <w:lang w:eastAsia="cs-CZ"/>
        </w:rPr>
        <w:t>§ 574 </w:t>
      </w:r>
      <w:hyperlink r:id="rId8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2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AB4421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 právní jednání je třeba spíše hledět jako na platné než jako na neplatné.</w:t>
      </w:r>
    </w:p>
    <w:p w14:paraId="205822D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96" w:name="c_33200"/>
      <w:bookmarkStart w:id="1897" w:name="pa_575"/>
      <w:bookmarkStart w:id="1898" w:name="p_575"/>
      <w:bookmarkEnd w:id="1896"/>
      <w:bookmarkEnd w:id="1897"/>
      <w:bookmarkEnd w:id="1898"/>
      <w:r w:rsidRPr="00180327">
        <w:rPr>
          <w:rFonts w:ascii="Helvetica" w:eastAsia="Times New Roman" w:hAnsi="Helvetica" w:cs="Helvetica"/>
          <w:color w:val="007AC3"/>
          <w:sz w:val="24"/>
          <w:szCs w:val="24"/>
          <w:lang w:eastAsia="cs-CZ"/>
        </w:rPr>
        <w:t>§ 575 </w:t>
      </w:r>
      <w:hyperlink r:id="rId8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03CFAE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Má-li neplatné právní jednání náležitosti jiného právního jednání, které je platné, platí toto jiné právní jednání, pokud je z okolností zřejmé, že vyjadřuje vůli jednající osoby.</w:t>
      </w:r>
    </w:p>
    <w:p w14:paraId="6E7157B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899" w:name="c_33228"/>
      <w:bookmarkStart w:id="1900" w:name="pa_576"/>
      <w:bookmarkStart w:id="1901" w:name="p_576"/>
      <w:bookmarkEnd w:id="1899"/>
      <w:bookmarkEnd w:id="1900"/>
      <w:bookmarkEnd w:id="1901"/>
      <w:r w:rsidRPr="00180327">
        <w:rPr>
          <w:rFonts w:ascii="Helvetica" w:eastAsia="Times New Roman" w:hAnsi="Helvetica" w:cs="Helvetica"/>
          <w:color w:val="007AC3"/>
          <w:sz w:val="24"/>
          <w:szCs w:val="24"/>
          <w:lang w:eastAsia="cs-CZ"/>
        </w:rPr>
        <w:t>§ 576 </w:t>
      </w:r>
      <w:hyperlink r:id="rId8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30"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0D3FCA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Týká-li se důvod neplatnosti jen takové části právního jednání, kterou lze od jeho ostatního obsahu oddělit, je neplatnou jen tato část, lze-li předpokládat, že by k právnímu jednání došlo i bez neplatné části, rozpoznala-li by strana neplatnost včas.</w:t>
      </w:r>
    </w:p>
    <w:p w14:paraId="6359854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02" w:name="c_33268"/>
      <w:bookmarkStart w:id="1903" w:name="pa_577"/>
      <w:bookmarkStart w:id="1904" w:name="p_577"/>
      <w:bookmarkEnd w:id="1902"/>
      <w:bookmarkEnd w:id="1903"/>
      <w:bookmarkEnd w:id="1904"/>
      <w:r w:rsidRPr="00180327">
        <w:rPr>
          <w:rFonts w:ascii="Helvetica" w:eastAsia="Times New Roman" w:hAnsi="Helvetica" w:cs="Helvetica"/>
          <w:color w:val="007AC3"/>
          <w:sz w:val="24"/>
          <w:szCs w:val="24"/>
          <w:lang w:eastAsia="cs-CZ"/>
        </w:rPr>
        <w:t>§ 577 </w:t>
      </w:r>
      <w:hyperlink r:id="rId8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C5B973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důvod neplatnosti jen v nezákonném určení množstevního, časového, územního nebo jiného rozsahu, soud rozsah změní tak, aby odpovídal spravedlivému uspořádání práv a povinností stran; návrhy stran přitom vázán není, ale uváží, zda by strana k právnímu jednání vůbec přistoupila, rozpoznala-li by neplatnost včas.</w:t>
      </w:r>
    </w:p>
    <w:p w14:paraId="60C4F45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05" w:name="c_33314"/>
      <w:bookmarkStart w:id="1906" w:name="pa_578"/>
      <w:bookmarkStart w:id="1907" w:name="p_578"/>
      <w:bookmarkEnd w:id="1905"/>
      <w:bookmarkEnd w:id="1906"/>
      <w:bookmarkEnd w:id="1907"/>
      <w:r w:rsidRPr="00180327">
        <w:rPr>
          <w:rFonts w:ascii="Helvetica" w:eastAsia="Times New Roman" w:hAnsi="Helvetica" w:cs="Helvetica"/>
          <w:color w:val="007AC3"/>
          <w:sz w:val="24"/>
          <w:szCs w:val="24"/>
          <w:lang w:eastAsia="cs-CZ"/>
        </w:rPr>
        <w:t>§ 578 </w:t>
      </w:r>
      <w:hyperlink r:id="rId8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EDDB17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Chyby v psaní nebo v počtech nejsou právnímu jednání na újmu, je-li jeho význam nepochybný.</w:t>
      </w:r>
    </w:p>
    <w:p w14:paraId="19ED637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08" w:name="c_33331"/>
      <w:bookmarkStart w:id="1909" w:name="pa_579"/>
      <w:bookmarkStart w:id="1910" w:name="p_579"/>
      <w:bookmarkEnd w:id="1908"/>
      <w:bookmarkEnd w:id="1909"/>
      <w:bookmarkEnd w:id="1910"/>
      <w:r w:rsidRPr="00180327">
        <w:rPr>
          <w:rFonts w:ascii="Helvetica" w:eastAsia="Times New Roman" w:hAnsi="Helvetica" w:cs="Helvetica"/>
          <w:color w:val="007AC3"/>
          <w:sz w:val="24"/>
          <w:szCs w:val="24"/>
          <w:lang w:eastAsia="cs-CZ"/>
        </w:rPr>
        <w:t>§ 579 </w:t>
      </w:r>
      <w:hyperlink r:id="rId8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30CB7C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Způsobil-li někdo neplatnost právního jednání, nemá právo namítnout neplatnost nebo uplatnit z neplatného právního jednání pro sebe výhodu.</w:t>
      </w:r>
    </w:p>
    <w:p w14:paraId="59F3ED7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Kdo způsobil neplatnost právního jednání, nahradí škodu z toho vzniklou straně, která o neplatnosti nevěděla.</w:t>
      </w:r>
    </w:p>
    <w:p w14:paraId="7DE9DEB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911" w:name="c_33368"/>
      <w:bookmarkEnd w:id="1911"/>
      <w:r w:rsidRPr="00180327">
        <w:rPr>
          <w:rFonts w:ascii="Helvetica" w:eastAsia="Times New Roman" w:hAnsi="Helvetica" w:cs="Helvetica"/>
          <w:b/>
          <w:bCs/>
          <w:color w:val="232323"/>
          <w:sz w:val="24"/>
          <w:szCs w:val="24"/>
          <w:lang w:eastAsia="cs-CZ"/>
        </w:rPr>
        <w:t>Hlavní důvody neplatnosti</w:t>
      </w:r>
    </w:p>
    <w:p w14:paraId="1011452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12" w:name="c_33371"/>
      <w:bookmarkStart w:id="1913" w:name="pa_580"/>
      <w:bookmarkStart w:id="1914" w:name="p_580"/>
      <w:bookmarkEnd w:id="1912"/>
      <w:bookmarkEnd w:id="1913"/>
      <w:bookmarkEnd w:id="1914"/>
      <w:r w:rsidRPr="00180327">
        <w:rPr>
          <w:rFonts w:ascii="Helvetica" w:eastAsia="Times New Roman" w:hAnsi="Helvetica" w:cs="Helvetica"/>
          <w:color w:val="007AC3"/>
          <w:sz w:val="24"/>
          <w:szCs w:val="24"/>
          <w:lang w:eastAsia="cs-CZ"/>
        </w:rPr>
        <w:t>§ 580 </w:t>
      </w:r>
      <w:hyperlink r:id="rId8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3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196D7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Neplatné je právní jednání, které se příčí dobrým mravům, jakož i právní jednání, které odporuje zákonu, pokud to smysl a účel zákona vyžaduje.</w:t>
      </w:r>
    </w:p>
    <w:p w14:paraId="12E8D13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Neplatné je právní jednání, pokud má být podle něho plněno něco nemožného.</w:t>
      </w:r>
    </w:p>
    <w:p w14:paraId="08ADF4D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15" w:name="c_33410"/>
      <w:bookmarkStart w:id="1916" w:name="pa_581"/>
      <w:bookmarkStart w:id="1917" w:name="p_581"/>
      <w:bookmarkEnd w:id="1915"/>
      <w:bookmarkEnd w:id="1916"/>
      <w:bookmarkEnd w:id="1917"/>
      <w:r w:rsidRPr="00180327">
        <w:rPr>
          <w:rFonts w:ascii="Helvetica" w:eastAsia="Times New Roman" w:hAnsi="Helvetica" w:cs="Helvetica"/>
          <w:color w:val="007AC3"/>
          <w:sz w:val="24"/>
          <w:szCs w:val="24"/>
          <w:lang w:eastAsia="cs-CZ"/>
        </w:rPr>
        <w:t>§ 581 </w:t>
      </w:r>
      <w:hyperlink r:id="rId8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4965EE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Není-li osoba plně svéprávná, je neplatné právní jednání, ke kterému není způsobilá. Neplatné je i právní jednání osoby jednající v duševní poruše, která ji činí neschopnou právně jednat.</w:t>
      </w:r>
    </w:p>
    <w:p w14:paraId="67C41CC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18" w:name="c_33440"/>
      <w:bookmarkStart w:id="1919" w:name="pa_582"/>
      <w:bookmarkStart w:id="1920" w:name="p_582"/>
      <w:bookmarkEnd w:id="1918"/>
      <w:bookmarkEnd w:id="1919"/>
      <w:bookmarkEnd w:id="1920"/>
      <w:r w:rsidRPr="00180327">
        <w:rPr>
          <w:rFonts w:ascii="Helvetica" w:eastAsia="Times New Roman" w:hAnsi="Helvetica" w:cs="Helvetica"/>
          <w:color w:val="007AC3"/>
          <w:sz w:val="24"/>
          <w:szCs w:val="24"/>
          <w:lang w:eastAsia="cs-CZ"/>
        </w:rPr>
        <w:lastRenderedPageBreak/>
        <w:t>§ 582 </w:t>
      </w:r>
      <w:hyperlink r:id="rId8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991A1E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právní jednání učiněno ve formě ujednané stranami nebo stanovené zákonem, je neplatné, ledaže strany vadu dodatečně zhojí. Zahrnuje-li projev vůle současně více právních jednání, nepůsobí nedostatek formy vyžadované pro některé z nich sám o sobě neplatnost ostatních.</w:t>
      </w:r>
    </w:p>
    <w:p w14:paraId="12FBF5C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dodržena forma právního jednání ujednaná stranami, lze neplatnost namítnout, jen nebylo-li již plněno. To platí i tehdy, vyžadují-li formu určitého právního jednání ustanovení části čtvrté tohoto zákona.</w:t>
      </w:r>
    </w:p>
    <w:p w14:paraId="6710A03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921" w:name="c_33510"/>
      <w:bookmarkEnd w:id="1921"/>
      <w:r w:rsidRPr="00180327">
        <w:rPr>
          <w:rFonts w:ascii="Helvetica" w:eastAsia="Times New Roman" w:hAnsi="Helvetica" w:cs="Helvetica"/>
          <w:b/>
          <w:bCs/>
          <w:color w:val="232323"/>
          <w:sz w:val="24"/>
          <w:szCs w:val="24"/>
          <w:lang w:eastAsia="cs-CZ"/>
        </w:rPr>
        <w:t>Omyl</w:t>
      </w:r>
    </w:p>
    <w:p w14:paraId="03E0594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22" w:name="c_33511"/>
      <w:bookmarkStart w:id="1923" w:name="pa_583"/>
      <w:bookmarkStart w:id="1924" w:name="p_583"/>
      <w:bookmarkEnd w:id="1922"/>
      <w:bookmarkEnd w:id="1923"/>
      <w:bookmarkEnd w:id="1924"/>
      <w:r w:rsidRPr="00180327">
        <w:rPr>
          <w:rFonts w:ascii="Helvetica" w:eastAsia="Times New Roman" w:hAnsi="Helvetica" w:cs="Helvetica"/>
          <w:color w:val="007AC3"/>
          <w:sz w:val="24"/>
          <w:szCs w:val="24"/>
          <w:lang w:eastAsia="cs-CZ"/>
        </w:rPr>
        <w:t>§ 583 </w:t>
      </w:r>
      <w:hyperlink r:id="rId8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0CD716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Jednal-li někdo v omylu o rozhodující okolnosti a byl-li v omyl uveden druhou stranou, je právní jednání neplatné.</w:t>
      </w:r>
    </w:p>
    <w:p w14:paraId="74834A6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25" w:name="c_33531"/>
      <w:bookmarkStart w:id="1926" w:name="pa_584"/>
      <w:bookmarkStart w:id="1927" w:name="p_584"/>
      <w:bookmarkEnd w:id="1925"/>
      <w:bookmarkEnd w:id="1926"/>
      <w:bookmarkEnd w:id="1927"/>
      <w:r w:rsidRPr="00180327">
        <w:rPr>
          <w:rFonts w:ascii="Helvetica" w:eastAsia="Times New Roman" w:hAnsi="Helvetica" w:cs="Helvetica"/>
          <w:color w:val="007AC3"/>
          <w:sz w:val="24"/>
          <w:szCs w:val="24"/>
          <w:lang w:eastAsia="cs-CZ"/>
        </w:rPr>
        <w:t>§ 584 </w:t>
      </w:r>
      <w:hyperlink r:id="rId8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BC9A1F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Týká-li se omyl vedlejší okolnosti, kterou ani strany neprohlásily za rozhodující, je právní jednání platné, ale osoba uvedená v omyl má vůči původci omylu právo na přiměřenou náhradu.</w:t>
      </w:r>
    </w:p>
    <w:p w14:paraId="315841A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právně jednáno v omylu vyvolaném lstí, je právní jednání neplatné, třebaže se omyl týká jen vedlejší okolnosti.</w:t>
      </w:r>
    </w:p>
    <w:p w14:paraId="21DB55F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28" w:name="c_33581"/>
      <w:bookmarkStart w:id="1929" w:name="pa_585"/>
      <w:bookmarkStart w:id="1930" w:name="p_585"/>
      <w:bookmarkEnd w:id="1928"/>
      <w:bookmarkEnd w:id="1929"/>
      <w:bookmarkEnd w:id="1930"/>
      <w:r w:rsidRPr="00180327">
        <w:rPr>
          <w:rFonts w:ascii="Helvetica" w:eastAsia="Times New Roman" w:hAnsi="Helvetica" w:cs="Helvetica"/>
          <w:color w:val="007AC3"/>
          <w:sz w:val="24"/>
          <w:szCs w:val="24"/>
          <w:lang w:eastAsia="cs-CZ"/>
        </w:rPr>
        <w:t>§ 585 </w:t>
      </w:r>
      <w:hyperlink r:id="rId8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67CFA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Vyvolala-li omyl jednajícího osoba třetí, je právní jednání platné. Měla-li však osoba, s níž se právně jednalo, na činu třetí osoby podíl, anebo o něm věděla či alespoň musela vědět, považuje se i tato osoba za původce omylu.</w:t>
      </w:r>
    </w:p>
    <w:p w14:paraId="3396ABA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931" w:name="c_33621"/>
      <w:bookmarkEnd w:id="1931"/>
      <w:r w:rsidRPr="00180327">
        <w:rPr>
          <w:rFonts w:ascii="Helvetica" w:eastAsia="Times New Roman" w:hAnsi="Helvetica" w:cs="Helvetica"/>
          <w:b/>
          <w:bCs/>
          <w:color w:val="232323"/>
          <w:sz w:val="24"/>
          <w:szCs w:val="24"/>
          <w:lang w:eastAsia="cs-CZ"/>
        </w:rPr>
        <w:t>Následky neplatnosti</w:t>
      </w:r>
    </w:p>
    <w:p w14:paraId="3644D42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32" w:name="c_33623"/>
      <w:bookmarkStart w:id="1933" w:name="pa_586"/>
      <w:bookmarkStart w:id="1934" w:name="p_586"/>
      <w:bookmarkEnd w:id="1932"/>
      <w:bookmarkEnd w:id="1933"/>
      <w:bookmarkEnd w:id="1934"/>
      <w:r w:rsidRPr="00180327">
        <w:rPr>
          <w:rFonts w:ascii="Helvetica" w:eastAsia="Times New Roman" w:hAnsi="Helvetica" w:cs="Helvetica"/>
          <w:color w:val="007AC3"/>
          <w:sz w:val="24"/>
          <w:szCs w:val="24"/>
          <w:lang w:eastAsia="cs-CZ"/>
        </w:rPr>
        <w:t>§ 586 </w:t>
      </w:r>
      <w:hyperlink r:id="rId8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42"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84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98BC0E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neplatnost právního jednání stanovena na ochranu zájmu určité osoby, může vznést námitku neplatnosti jen tato osoba.</w:t>
      </w:r>
    </w:p>
    <w:p w14:paraId="517309A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Nenamítne-li oprávněná osoba neplatnost právního jednání, považuje se právní jednání za platné.</w:t>
      </w:r>
    </w:p>
    <w:p w14:paraId="4545E89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35" w:name="c_33656"/>
      <w:bookmarkStart w:id="1936" w:name="pa_587"/>
      <w:bookmarkStart w:id="1937" w:name="p_587"/>
      <w:bookmarkEnd w:id="1935"/>
      <w:bookmarkEnd w:id="1936"/>
      <w:bookmarkEnd w:id="1937"/>
      <w:r w:rsidRPr="00180327">
        <w:rPr>
          <w:rFonts w:ascii="Helvetica" w:eastAsia="Times New Roman" w:hAnsi="Helvetica" w:cs="Helvetica"/>
          <w:color w:val="007AC3"/>
          <w:sz w:val="24"/>
          <w:szCs w:val="24"/>
          <w:lang w:eastAsia="cs-CZ"/>
        </w:rPr>
        <w:t>§ 587 </w:t>
      </w:r>
      <w:hyperlink r:id="rId8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5F8C70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byl k právnímu jednání přinucen hrozbou tělesného nebo duševního násilí vyvolávající vzhledem k významu a pravděpodobnosti hrozícího nebezpečí i k osobním vlastnostem toho, jemuž bylo vyhrožováno, jeho důvodnou obavu, má právo namítnout neplatnost právního jednání.</w:t>
      </w:r>
    </w:p>
    <w:p w14:paraId="53F8B0D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Kdo přivedl jiného k právnímu jednání hrozbou nebo lstí, nahradí vždy újmu z toho vzniklou.</w:t>
      </w:r>
    </w:p>
    <w:p w14:paraId="06A4D24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38" w:name="c_33711"/>
      <w:bookmarkStart w:id="1939" w:name="pa_588"/>
      <w:bookmarkStart w:id="1940" w:name="p_588"/>
      <w:bookmarkEnd w:id="1938"/>
      <w:bookmarkEnd w:id="1939"/>
      <w:bookmarkEnd w:id="1940"/>
      <w:r w:rsidRPr="00180327">
        <w:rPr>
          <w:rFonts w:ascii="Helvetica" w:eastAsia="Times New Roman" w:hAnsi="Helvetica" w:cs="Helvetica"/>
          <w:color w:val="007AC3"/>
          <w:sz w:val="24"/>
          <w:szCs w:val="24"/>
          <w:lang w:eastAsia="cs-CZ"/>
        </w:rPr>
        <w:t>§ 588 </w:t>
      </w:r>
      <w:hyperlink r:id="rId8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46"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7C2444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Soud přihlédne i bez návrhu k neplatnosti právního jednání, které se zjevně příčí dobrým mravům, anebo které odporuje zákonu a zjevně narušuje veřejný pořádek. To platí i v případě, že právní jednání zavazuje k plnění od počátku nemožnému.</w:t>
      </w:r>
    </w:p>
    <w:p w14:paraId="1671AB6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941" w:name="c_33751"/>
      <w:bookmarkEnd w:id="1941"/>
      <w:r w:rsidRPr="00180327">
        <w:rPr>
          <w:rFonts w:ascii="Helvetica" w:eastAsia="Times New Roman" w:hAnsi="Helvetica" w:cs="Helvetica"/>
          <w:b/>
          <w:bCs/>
          <w:color w:val="232323"/>
          <w:sz w:val="24"/>
          <w:szCs w:val="24"/>
          <w:lang w:eastAsia="cs-CZ"/>
        </w:rPr>
        <w:t>Oddíl 7</w:t>
      </w:r>
    </w:p>
    <w:p w14:paraId="21CA147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Relativní neúčinnost</w:t>
      </w:r>
    </w:p>
    <w:p w14:paraId="607F147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42" w:name="c_33755"/>
      <w:bookmarkStart w:id="1943" w:name="pa_589"/>
      <w:bookmarkStart w:id="1944" w:name="p_589"/>
      <w:bookmarkEnd w:id="1942"/>
      <w:bookmarkEnd w:id="1943"/>
      <w:bookmarkEnd w:id="1944"/>
      <w:r w:rsidRPr="00180327">
        <w:rPr>
          <w:rFonts w:ascii="Helvetica" w:eastAsia="Times New Roman" w:hAnsi="Helvetica" w:cs="Helvetica"/>
          <w:color w:val="007AC3"/>
          <w:sz w:val="24"/>
          <w:szCs w:val="24"/>
          <w:lang w:eastAsia="cs-CZ"/>
        </w:rPr>
        <w:t>§ 589 </w:t>
      </w:r>
      <w:hyperlink r:id="rId8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48"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84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640AB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Zkracuje-li právní jednání dlužníka uspokojení vykonatelné pohledávky věřitele, má věřitel právo domáhat se, aby soud určil, že právní jednání dlužníka není vůči věřiteli právně účinné. Toto právo má věřitel i tehdy, je-li právo třetí osoby již vykonatelné, anebo bylo-li již uspokojeno.</w:t>
      </w:r>
    </w:p>
    <w:p w14:paraId="79FDC6D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Neúčinnost právního jednání dlužníka se zakládá rozhodnutím soudu o žalobě věřitele, kterou bylo odporováno právnímu jednání dlužníka (odpůrčí žaloba).</w:t>
      </w:r>
    </w:p>
    <w:p w14:paraId="17C2408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45" w:name="c_33819"/>
      <w:bookmarkStart w:id="1946" w:name="pa_590"/>
      <w:bookmarkStart w:id="1947" w:name="p_590"/>
      <w:bookmarkEnd w:id="1945"/>
      <w:bookmarkEnd w:id="1946"/>
      <w:bookmarkEnd w:id="1947"/>
      <w:r w:rsidRPr="00180327">
        <w:rPr>
          <w:rFonts w:ascii="Helvetica" w:eastAsia="Times New Roman" w:hAnsi="Helvetica" w:cs="Helvetica"/>
          <w:color w:val="007AC3"/>
          <w:sz w:val="24"/>
          <w:szCs w:val="24"/>
          <w:lang w:eastAsia="cs-CZ"/>
        </w:rPr>
        <w:t>§ 590 </w:t>
      </w:r>
      <w:hyperlink r:id="rId8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23289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Věřitel se může dovolat neúčinnosti právního jednání,</w:t>
      </w:r>
    </w:p>
    <w:p w14:paraId="37C5998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které dlužník učinil v posledních pěti letech v úmyslu zkrátit své věřitele, byl-li takový úmysl druhé straně znám,</w:t>
      </w:r>
    </w:p>
    <w:p w14:paraId="329EC40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kterým dlužník v posledních dvou letech zkrátil své věřitele, musel-li být druhé straně znám dlužníkův úmysl věřitele zkrátit, nebo</w:t>
      </w:r>
    </w:p>
    <w:p w14:paraId="0FD2218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kterým byl věřitel zkrácen a k němuž v posledních dvou letech došlo mezi dlužníkem a osobou jemu blízkou nebo které dlužník učinil ve prospěch takové osoby, ledaže druhé straně v době, kdy se právní jednání stalo, dlužníkův úmysl zkrátit věřitele znám nebyl a ani znám být nemusel.</w:t>
      </w:r>
    </w:p>
    <w:p w14:paraId="0B5DC0C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Věřitel se může dovolat neúčinnosti kupní nebo směnné smlouvy uzavřené v posledním roce, musela-li druhá strana poznat v dlužníkově jednání mrhání majetkem, kterým je dlužníkův věřitel zkracován.</w:t>
      </w:r>
    </w:p>
    <w:p w14:paraId="26B8EEE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48" w:name="c_33944"/>
      <w:bookmarkStart w:id="1949" w:name="pa_591"/>
      <w:bookmarkStart w:id="1950" w:name="p_591"/>
      <w:bookmarkEnd w:id="1948"/>
      <w:bookmarkEnd w:id="1949"/>
      <w:bookmarkEnd w:id="1950"/>
      <w:r w:rsidRPr="00180327">
        <w:rPr>
          <w:rFonts w:ascii="Helvetica" w:eastAsia="Times New Roman" w:hAnsi="Helvetica" w:cs="Helvetica"/>
          <w:color w:val="007AC3"/>
          <w:sz w:val="24"/>
          <w:szCs w:val="24"/>
          <w:lang w:eastAsia="cs-CZ"/>
        </w:rPr>
        <w:t>§ 591 </w:t>
      </w:r>
      <w:hyperlink r:id="rId8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FB2DE2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Neúčinnosti bezúplatného právního jednání dlužníka se může věřitel dovolat tehdy, pokud k němu došlo v posledních dvou letech. To neplatí, jedná-li se o</w:t>
      </w:r>
    </w:p>
    <w:p w14:paraId="2C005E4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plnění povinnosti uložené zákonem,</w:t>
      </w:r>
    </w:p>
    <w:p w14:paraId="252D657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obvyklé příležitostné dary,</w:t>
      </w:r>
    </w:p>
    <w:p w14:paraId="59997AD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věnování učiněné v přiměřené výši na veřejně prospěšný účel, nebo</w:t>
      </w:r>
    </w:p>
    <w:p w14:paraId="700B4FD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plnění, kterým bylo vyhověno mravnímu závazku nebo ohledům slušnosti.</w:t>
      </w:r>
    </w:p>
    <w:p w14:paraId="7D01F57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51" w:name="c_33999"/>
      <w:bookmarkStart w:id="1952" w:name="pa_592"/>
      <w:bookmarkStart w:id="1953" w:name="p_592"/>
      <w:bookmarkEnd w:id="1951"/>
      <w:bookmarkEnd w:id="1952"/>
      <w:bookmarkEnd w:id="1953"/>
      <w:r w:rsidRPr="00180327">
        <w:rPr>
          <w:rFonts w:ascii="Helvetica" w:eastAsia="Times New Roman" w:hAnsi="Helvetica" w:cs="Helvetica"/>
          <w:color w:val="007AC3"/>
          <w:sz w:val="24"/>
          <w:szCs w:val="24"/>
          <w:lang w:eastAsia="cs-CZ"/>
        </w:rPr>
        <w:t>§ 592 </w:t>
      </w:r>
      <w:hyperlink r:id="rId8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5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F32CFD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Stejně jako právní jednání uvedená v </w:t>
      </w:r>
      <w:hyperlink r:id="rId854" w:history="1">
        <w:r w:rsidRPr="00180327">
          <w:rPr>
            <w:rFonts w:ascii="Helvetica" w:eastAsia="Times New Roman" w:hAnsi="Helvetica" w:cs="Helvetica"/>
            <w:color w:val="005B92"/>
            <w:sz w:val="24"/>
            <w:szCs w:val="24"/>
            <w:u w:val="single"/>
            <w:lang w:eastAsia="cs-CZ"/>
          </w:rPr>
          <w:t>§ 590</w:t>
        </w:r>
      </w:hyperlink>
      <w:r w:rsidRPr="00180327">
        <w:rPr>
          <w:rFonts w:ascii="Helvetica" w:eastAsia="Times New Roman" w:hAnsi="Helvetica" w:cs="Helvetica"/>
          <w:color w:val="232323"/>
          <w:sz w:val="24"/>
          <w:szCs w:val="24"/>
          <w:lang w:eastAsia="cs-CZ"/>
        </w:rPr>
        <w:t> nebo </w:t>
      </w:r>
      <w:hyperlink r:id="rId855" w:history="1">
        <w:r w:rsidRPr="00180327">
          <w:rPr>
            <w:rFonts w:ascii="Helvetica" w:eastAsia="Times New Roman" w:hAnsi="Helvetica" w:cs="Helvetica"/>
            <w:color w:val="005B92"/>
            <w:sz w:val="24"/>
            <w:szCs w:val="24"/>
            <w:u w:val="single"/>
            <w:lang w:eastAsia="cs-CZ"/>
          </w:rPr>
          <w:t>591</w:t>
        </w:r>
      </w:hyperlink>
      <w:r w:rsidRPr="00180327">
        <w:rPr>
          <w:rFonts w:ascii="Helvetica" w:eastAsia="Times New Roman" w:hAnsi="Helvetica" w:cs="Helvetica"/>
          <w:color w:val="232323"/>
          <w:sz w:val="24"/>
          <w:szCs w:val="24"/>
          <w:lang w:eastAsia="cs-CZ"/>
        </w:rPr>
        <w:t> se posoudí i opomenutí, kterým dlužník pozbyl majetkové právo nebo kterým jiné osobě vůči sobě vznik, zachování nebo zajištění jejího práva majetkové povahy způsobil. To platí i tehdy, odmítl-li dlužník dědictví, ledaže bylo předluženo.</w:t>
      </w:r>
    </w:p>
    <w:p w14:paraId="6B5C3D7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54" w:name="c_34045"/>
      <w:bookmarkStart w:id="1955" w:name="pa_593"/>
      <w:bookmarkStart w:id="1956" w:name="p_593"/>
      <w:bookmarkEnd w:id="1954"/>
      <w:bookmarkEnd w:id="1955"/>
      <w:bookmarkEnd w:id="1956"/>
      <w:r w:rsidRPr="00180327">
        <w:rPr>
          <w:rFonts w:ascii="Helvetica" w:eastAsia="Times New Roman" w:hAnsi="Helvetica" w:cs="Helvetica"/>
          <w:color w:val="007AC3"/>
          <w:sz w:val="24"/>
          <w:szCs w:val="24"/>
          <w:lang w:eastAsia="cs-CZ"/>
        </w:rPr>
        <w:t>§ 593 </w:t>
      </w:r>
      <w:hyperlink r:id="rId8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57"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4CAE56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Vyhradí-li si věřitel dříve, než se jeho pohledávka stane vykonatelnou, právo dovolat se neúčinnosti právního jednání tím, že výhradu prostřednictvím notáře, exekutora nebo soudu oznámí tomu, vůči komu se neúčinnosti právního jednání může dovolat, pak věřiteli lhůta k dovolání se neúčinnosti právního jednání neběží, dokud se pohledávka vykonatelnou nestane.</w:t>
      </w:r>
    </w:p>
    <w:p w14:paraId="5739FBF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57" w:name="c_34096"/>
      <w:bookmarkStart w:id="1958" w:name="pa_594"/>
      <w:bookmarkStart w:id="1959" w:name="p_594"/>
      <w:bookmarkEnd w:id="1957"/>
      <w:bookmarkEnd w:id="1958"/>
      <w:bookmarkEnd w:id="1959"/>
      <w:r w:rsidRPr="00180327">
        <w:rPr>
          <w:rFonts w:ascii="Helvetica" w:eastAsia="Times New Roman" w:hAnsi="Helvetica" w:cs="Helvetica"/>
          <w:color w:val="007AC3"/>
          <w:sz w:val="24"/>
          <w:szCs w:val="24"/>
          <w:lang w:eastAsia="cs-CZ"/>
        </w:rPr>
        <w:t>§ 594 </w:t>
      </w:r>
      <w:hyperlink r:id="rId8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6840FC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Neúčinnosti právního jednání se lze dovolat proti tomu, kdo s dlužníkem právně jednal, nebo kdo z právního jednání přímo nabyl prospěch, vůči jeho dědici nebo vůči tomu, kdo nabyl jmění při přeměně právnické osoby jako její právní nástupce.</w:t>
      </w:r>
    </w:p>
    <w:p w14:paraId="735EA92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Vůči jinému právnímu nástupci se lze neúčinnosti dovolat jen tehdy, jestliže</w:t>
      </w:r>
    </w:p>
    <w:p w14:paraId="118BFEC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právnímu nástupci musely být známy okolnosti, pro něž by se věřitel mohl dovolat neúčinnosti právního jednání,</w:t>
      </w:r>
    </w:p>
    <w:p w14:paraId="42BB032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právní nástupce nabyl právo bezúplatně, anebo</w:t>
      </w:r>
    </w:p>
    <w:p w14:paraId="1B757CC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je právním nástupcem osoba blízká, ledaže jí v době, kdy právo po předchůdci nabyla, nemusely být známy okolnosti, pro něž by se věřitel mohl dovolat neúčinnosti právního jednání.</w:t>
      </w:r>
    </w:p>
    <w:p w14:paraId="05400D2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60" w:name="c_34202"/>
      <w:bookmarkStart w:id="1961" w:name="pa_595"/>
      <w:bookmarkStart w:id="1962" w:name="p_595"/>
      <w:bookmarkEnd w:id="1960"/>
      <w:bookmarkEnd w:id="1961"/>
      <w:bookmarkEnd w:id="1962"/>
      <w:r w:rsidRPr="00180327">
        <w:rPr>
          <w:rFonts w:ascii="Helvetica" w:eastAsia="Times New Roman" w:hAnsi="Helvetica" w:cs="Helvetica"/>
          <w:color w:val="007AC3"/>
          <w:sz w:val="24"/>
          <w:szCs w:val="24"/>
          <w:lang w:eastAsia="cs-CZ"/>
        </w:rPr>
        <w:t>§ 595 </w:t>
      </w:r>
      <w:hyperlink r:id="rId8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45292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Neúčinnost právního jednání zakládá věřitelovo právo domáhat se uspokojení pohledávky i z toho, co neúčinným jednáním z dlužníkova majetku ušlo. Není-li to dobře možné, náleží věřiteli odpovídající náhrada.</w:t>
      </w:r>
    </w:p>
    <w:p w14:paraId="49484F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Kdo je zavázán plnit, považuje se za nepoctivého držitele; jeho dědic nebo jiný všeobecný právní nástupce však jen tehdy, jestliže mu musely být známy okolnosti, pro něž by se věřitel mohl dovolat neúčinnosti právního jednání.</w:t>
      </w:r>
    </w:p>
    <w:p w14:paraId="760E75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Poctivý příjemce bezúplatného plnění uspokojí věřitele z tohoto plnění v rozsahu, v němž jím byl obohacen. To neplatí, mohl-li se věřitel dovolat neúčinnosti právního jednání, i kdyby se stalo za úplatu.</w:t>
      </w:r>
    </w:p>
    <w:p w14:paraId="23C0806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63" w:name="c_34301"/>
      <w:bookmarkStart w:id="1964" w:name="pa_596"/>
      <w:bookmarkStart w:id="1965" w:name="p_596"/>
      <w:bookmarkEnd w:id="1963"/>
      <w:bookmarkEnd w:id="1964"/>
      <w:bookmarkEnd w:id="1965"/>
      <w:r w:rsidRPr="00180327">
        <w:rPr>
          <w:rFonts w:ascii="Helvetica" w:eastAsia="Times New Roman" w:hAnsi="Helvetica" w:cs="Helvetica"/>
          <w:color w:val="007AC3"/>
          <w:sz w:val="24"/>
          <w:szCs w:val="24"/>
          <w:lang w:eastAsia="cs-CZ"/>
        </w:rPr>
        <w:t>§ 596 </w:t>
      </w:r>
      <w:hyperlink r:id="rId8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B0AFC0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Nabyla-li třetí osoba k věci, z níž by se věřitel mohl jinak domoci uspokojení, takové právo, že se proti této osobě neúčinnosti dovolat nelze, má ten, proti němuž se věřitel neúčinnosti právního jednání mohl dříve dovolat a za jehož držby právo třetí osobě vzniklo, vůči věřiteli povinnost k náhradě škody.</w:t>
      </w:r>
    </w:p>
    <w:p w14:paraId="5F74A2F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66" w:name="c_34353"/>
      <w:bookmarkStart w:id="1967" w:name="pa_597"/>
      <w:bookmarkStart w:id="1968" w:name="p_597"/>
      <w:bookmarkEnd w:id="1966"/>
      <w:bookmarkEnd w:id="1967"/>
      <w:bookmarkEnd w:id="1968"/>
      <w:r w:rsidRPr="00180327">
        <w:rPr>
          <w:rFonts w:ascii="Helvetica" w:eastAsia="Times New Roman" w:hAnsi="Helvetica" w:cs="Helvetica"/>
          <w:color w:val="007AC3"/>
          <w:sz w:val="24"/>
          <w:szCs w:val="24"/>
          <w:lang w:eastAsia="cs-CZ"/>
        </w:rPr>
        <w:t>§ 597 </w:t>
      </w:r>
      <w:hyperlink r:id="rId8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89CBD9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má vůči věřiteli povinnost podle </w:t>
      </w:r>
      <w:hyperlink r:id="rId862" w:history="1">
        <w:r w:rsidRPr="00180327">
          <w:rPr>
            <w:rFonts w:ascii="Helvetica" w:eastAsia="Times New Roman" w:hAnsi="Helvetica" w:cs="Helvetica"/>
            <w:color w:val="005B92"/>
            <w:sz w:val="24"/>
            <w:szCs w:val="24"/>
            <w:u w:val="single"/>
            <w:lang w:eastAsia="cs-CZ"/>
          </w:rPr>
          <w:t>§ 595</w:t>
        </w:r>
      </w:hyperlink>
      <w:r w:rsidRPr="00180327">
        <w:rPr>
          <w:rFonts w:ascii="Helvetica" w:eastAsia="Times New Roman" w:hAnsi="Helvetica" w:cs="Helvetica"/>
          <w:color w:val="232323"/>
          <w:sz w:val="24"/>
          <w:szCs w:val="24"/>
          <w:lang w:eastAsia="cs-CZ"/>
        </w:rPr>
        <w:t> nebo </w:t>
      </w:r>
      <w:hyperlink r:id="rId863" w:history="1">
        <w:r w:rsidRPr="00180327">
          <w:rPr>
            <w:rFonts w:ascii="Helvetica" w:eastAsia="Times New Roman" w:hAnsi="Helvetica" w:cs="Helvetica"/>
            <w:color w:val="005B92"/>
            <w:sz w:val="24"/>
            <w:szCs w:val="24"/>
            <w:u w:val="single"/>
            <w:lang w:eastAsia="cs-CZ"/>
          </w:rPr>
          <w:t>596</w:t>
        </w:r>
      </w:hyperlink>
      <w:r w:rsidRPr="00180327">
        <w:rPr>
          <w:rFonts w:ascii="Helvetica" w:eastAsia="Times New Roman" w:hAnsi="Helvetica" w:cs="Helvetica"/>
          <w:color w:val="232323"/>
          <w:sz w:val="24"/>
          <w:szCs w:val="24"/>
          <w:lang w:eastAsia="cs-CZ"/>
        </w:rPr>
        <w:t>, může se jí zprostit uspokojením věřitelovy pohledávky za dlužníkem. Může tak učinit i předtím, než se věřitel neúčinnosti dovolá.</w:t>
      </w:r>
    </w:p>
    <w:p w14:paraId="5021235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Kdo má vůči věřiteli povinnost podle </w:t>
      </w:r>
      <w:hyperlink r:id="rId864" w:history="1">
        <w:r w:rsidRPr="00180327">
          <w:rPr>
            <w:rFonts w:ascii="Helvetica" w:eastAsia="Times New Roman" w:hAnsi="Helvetica" w:cs="Helvetica"/>
            <w:color w:val="005B92"/>
            <w:sz w:val="24"/>
            <w:szCs w:val="24"/>
            <w:u w:val="single"/>
            <w:lang w:eastAsia="cs-CZ"/>
          </w:rPr>
          <w:t>§ 595</w:t>
        </w:r>
      </w:hyperlink>
      <w:r w:rsidRPr="00180327">
        <w:rPr>
          <w:rFonts w:ascii="Helvetica" w:eastAsia="Times New Roman" w:hAnsi="Helvetica" w:cs="Helvetica"/>
          <w:color w:val="232323"/>
          <w:sz w:val="24"/>
          <w:szCs w:val="24"/>
          <w:lang w:eastAsia="cs-CZ"/>
        </w:rPr>
        <w:t> nebo </w:t>
      </w:r>
      <w:hyperlink r:id="rId865" w:history="1">
        <w:r w:rsidRPr="00180327">
          <w:rPr>
            <w:rFonts w:ascii="Helvetica" w:eastAsia="Times New Roman" w:hAnsi="Helvetica" w:cs="Helvetica"/>
            <w:color w:val="005B92"/>
            <w:sz w:val="24"/>
            <w:szCs w:val="24"/>
            <w:u w:val="single"/>
            <w:lang w:eastAsia="cs-CZ"/>
          </w:rPr>
          <w:t>596</w:t>
        </w:r>
      </w:hyperlink>
      <w:r w:rsidRPr="00180327">
        <w:rPr>
          <w:rFonts w:ascii="Helvetica" w:eastAsia="Times New Roman" w:hAnsi="Helvetica" w:cs="Helvetica"/>
          <w:color w:val="232323"/>
          <w:sz w:val="24"/>
          <w:szCs w:val="24"/>
          <w:lang w:eastAsia="cs-CZ"/>
        </w:rPr>
        <w:t>, může od dlužníka požadovat vrácení vzájemného plnění nebo splnění pohledávky oživlé následkem toho, že se věřitel dovolal neúčinnosti.</w:t>
      </w:r>
    </w:p>
    <w:p w14:paraId="22568FC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69" w:name="c_34414"/>
      <w:bookmarkStart w:id="1970" w:name="pa_598"/>
      <w:bookmarkStart w:id="1971" w:name="p_598"/>
      <w:bookmarkEnd w:id="1969"/>
      <w:bookmarkEnd w:id="1970"/>
      <w:bookmarkEnd w:id="1971"/>
      <w:r w:rsidRPr="00180327">
        <w:rPr>
          <w:rFonts w:ascii="Helvetica" w:eastAsia="Times New Roman" w:hAnsi="Helvetica" w:cs="Helvetica"/>
          <w:color w:val="007AC3"/>
          <w:sz w:val="24"/>
          <w:szCs w:val="24"/>
          <w:lang w:eastAsia="cs-CZ"/>
        </w:rPr>
        <w:t>§ 598 </w:t>
      </w:r>
      <w:hyperlink r:id="rId8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DD5F1A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Dovolává-li se neúčinnosti téhož právního jednání více věřitelů, nemůže být od povinné osoby požadováno v souhrnu více, než stanoví </w:t>
      </w:r>
      <w:hyperlink r:id="rId867" w:history="1">
        <w:r w:rsidRPr="00180327">
          <w:rPr>
            <w:rFonts w:ascii="Helvetica" w:eastAsia="Times New Roman" w:hAnsi="Helvetica" w:cs="Helvetica"/>
            <w:color w:val="005B92"/>
            <w:sz w:val="24"/>
            <w:szCs w:val="24"/>
            <w:u w:val="single"/>
            <w:lang w:eastAsia="cs-CZ"/>
          </w:rPr>
          <w:t>§ 595</w:t>
        </w:r>
      </w:hyperlink>
      <w:r w:rsidRPr="00180327">
        <w:rPr>
          <w:rFonts w:ascii="Helvetica" w:eastAsia="Times New Roman" w:hAnsi="Helvetica" w:cs="Helvetica"/>
          <w:color w:val="232323"/>
          <w:sz w:val="24"/>
          <w:szCs w:val="24"/>
          <w:lang w:eastAsia="cs-CZ"/>
        </w:rPr>
        <w:t> a </w:t>
      </w:r>
      <w:hyperlink r:id="rId868" w:history="1">
        <w:r w:rsidRPr="00180327">
          <w:rPr>
            <w:rFonts w:ascii="Helvetica" w:eastAsia="Times New Roman" w:hAnsi="Helvetica" w:cs="Helvetica"/>
            <w:color w:val="005B92"/>
            <w:sz w:val="24"/>
            <w:szCs w:val="24"/>
            <w:u w:val="single"/>
            <w:lang w:eastAsia="cs-CZ"/>
          </w:rPr>
          <w:t>596</w:t>
        </w:r>
      </w:hyperlink>
      <w:r w:rsidRPr="00180327">
        <w:rPr>
          <w:rFonts w:ascii="Helvetica" w:eastAsia="Times New Roman" w:hAnsi="Helvetica" w:cs="Helvetica"/>
          <w:color w:val="232323"/>
          <w:sz w:val="24"/>
          <w:szCs w:val="24"/>
          <w:lang w:eastAsia="cs-CZ"/>
        </w:rPr>
        <w:t>.</w:t>
      </w:r>
    </w:p>
    <w:p w14:paraId="43A5386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72" w:name="c_34439"/>
      <w:bookmarkStart w:id="1973" w:name="pa_599"/>
      <w:bookmarkStart w:id="1974" w:name="p_599"/>
      <w:bookmarkEnd w:id="1972"/>
      <w:bookmarkEnd w:id="1973"/>
      <w:bookmarkEnd w:id="1974"/>
      <w:r w:rsidRPr="00180327">
        <w:rPr>
          <w:rFonts w:ascii="Helvetica" w:eastAsia="Times New Roman" w:hAnsi="Helvetica" w:cs="Helvetica"/>
          <w:color w:val="007AC3"/>
          <w:sz w:val="24"/>
          <w:szCs w:val="24"/>
          <w:lang w:eastAsia="cs-CZ"/>
        </w:rPr>
        <w:lastRenderedPageBreak/>
        <w:t>§ 599 </w:t>
      </w:r>
      <w:hyperlink r:id="rId8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47207C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Dovolá-li se věřitel neúčinnosti právního jednání týkajícího se věci zapsané ve veřejném seznamu, může spolu s předložením odpůrčí žaloby a důkazu o jejím podání žádat orgán pověřený vedením takového seznamu, aby v něm poznamenal dovolání se neúčinnosti právního jednání.</w:t>
      </w:r>
    </w:p>
    <w:p w14:paraId="15A081B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Vyhoví-li soud žalobě, má rozsudek účinky i proti osobám, které po provedení poznámky nabyly věc nebo právo k věci v takovém seznamu zapsané.</w:t>
      </w:r>
    </w:p>
    <w:p w14:paraId="499DBE1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1975" w:name="c_34505"/>
      <w:bookmarkEnd w:id="1975"/>
      <w:r w:rsidRPr="00180327">
        <w:rPr>
          <w:rFonts w:ascii="Helvetica" w:eastAsia="Times New Roman" w:hAnsi="Helvetica" w:cs="Helvetica"/>
          <w:b/>
          <w:bCs/>
          <w:color w:val="232323"/>
          <w:sz w:val="29"/>
          <w:szCs w:val="29"/>
          <w:lang w:eastAsia="cs-CZ"/>
        </w:rPr>
        <w:t>Díl 2</w:t>
      </w:r>
    </w:p>
    <w:p w14:paraId="4393874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Právní události</w:t>
      </w:r>
    </w:p>
    <w:p w14:paraId="0DB9645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76" w:name="c_34509"/>
      <w:bookmarkStart w:id="1977" w:name="pa_600"/>
      <w:bookmarkStart w:id="1978" w:name="p_600"/>
      <w:bookmarkEnd w:id="1976"/>
      <w:bookmarkEnd w:id="1977"/>
      <w:bookmarkEnd w:id="1978"/>
      <w:r w:rsidRPr="00180327">
        <w:rPr>
          <w:rFonts w:ascii="Helvetica" w:eastAsia="Times New Roman" w:hAnsi="Helvetica" w:cs="Helvetica"/>
          <w:color w:val="007AC3"/>
          <w:sz w:val="24"/>
          <w:szCs w:val="24"/>
          <w:lang w:eastAsia="cs-CZ"/>
        </w:rPr>
        <w:t>§ 600 </w:t>
      </w:r>
      <w:hyperlink r:id="rId8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7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C4C3F1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979" w:name="c_34511"/>
      <w:bookmarkEnd w:id="1979"/>
      <w:r w:rsidRPr="00180327">
        <w:rPr>
          <w:rFonts w:ascii="Helvetica" w:eastAsia="Times New Roman" w:hAnsi="Helvetica" w:cs="Helvetica"/>
          <w:color w:val="232323"/>
          <w:sz w:val="24"/>
          <w:szCs w:val="24"/>
          <w:lang w:eastAsia="cs-CZ"/>
        </w:rPr>
        <w:t>Všeobecné ustanovení</w:t>
      </w:r>
    </w:p>
    <w:p w14:paraId="341E3AF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Zákon stanoví, která práva a které povinnosti vznikají, mění se nebo zanikají z právních skutečností nezávislých na vůli osoby. Takový následek může též určit ujednání stran.</w:t>
      </w:r>
    </w:p>
    <w:p w14:paraId="06C9D4A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980" w:name="c_34539"/>
      <w:bookmarkEnd w:id="1980"/>
      <w:r w:rsidRPr="00180327">
        <w:rPr>
          <w:rFonts w:ascii="Helvetica" w:eastAsia="Times New Roman" w:hAnsi="Helvetica" w:cs="Helvetica"/>
          <w:b/>
          <w:bCs/>
          <w:color w:val="232323"/>
          <w:sz w:val="24"/>
          <w:szCs w:val="24"/>
          <w:lang w:eastAsia="cs-CZ"/>
        </w:rPr>
        <w:t>Význam času</w:t>
      </w:r>
    </w:p>
    <w:p w14:paraId="07EEDA5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81" w:name="c_34541"/>
      <w:bookmarkStart w:id="1982" w:name="pa_601"/>
      <w:bookmarkStart w:id="1983" w:name="p_601"/>
      <w:bookmarkEnd w:id="1981"/>
      <w:bookmarkEnd w:id="1982"/>
      <w:bookmarkEnd w:id="1983"/>
      <w:r w:rsidRPr="00180327">
        <w:rPr>
          <w:rFonts w:ascii="Helvetica" w:eastAsia="Times New Roman" w:hAnsi="Helvetica" w:cs="Helvetica"/>
          <w:color w:val="007AC3"/>
          <w:sz w:val="24"/>
          <w:szCs w:val="24"/>
          <w:lang w:eastAsia="cs-CZ"/>
        </w:rPr>
        <w:t>§ 601 </w:t>
      </w:r>
      <w:hyperlink r:id="rId8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13BEC4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Nabývá-li se právo nebo vzniká-li povinnost v určitý den, nabude se nebo vznikne počátkem toho dne; zaniká-li právo nebo povinnost v určitý den, zanikne koncem toho dne. To neplatí, vylučuje-li to povaha právního případu.</w:t>
      </w:r>
    </w:p>
    <w:p w14:paraId="22E3B55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Podmiňuje-li zánik určitého práva vznik jiného práva ve vzájemné návaznosti, nastává oboje v týž okamžik. Není-li ujednáno nebo stanoveno něco jiného, nastane takový právní účinek koncem dne.</w:t>
      </w:r>
    </w:p>
    <w:p w14:paraId="14AF71F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84" w:name="c_34606"/>
      <w:bookmarkStart w:id="1985" w:name="pa_602"/>
      <w:bookmarkStart w:id="1986" w:name="p_602"/>
      <w:bookmarkEnd w:id="1984"/>
      <w:bookmarkEnd w:id="1985"/>
      <w:bookmarkEnd w:id="1986"/>
      <w:r w:rsidRPr="00180327">
        <w:rPr>
          <w:rFonts w:ascii="Helvetica" w:eastAsia="Times New Roman" w:hAnsi="Helvetica" w:cs="Helvetica"/>
          <w:color w:val="007AC3"/>
          <w:sz w:val="24"/>
          <w:szCs w:val="24"/>
          <w:lang w:eastAsia="cs-CZ"/>
        </w:rPr>
        <w:t>§ 602 </w:t>
      </w:r>
      <w:hyperlink r:id="rId8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9B4CC0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Má-li se právo vykonat nebo povinnost splnit v určitý den nebo do určitého dne, vyžaduje se, aby se tak stalo v obvyklou denní dobu, ledaže něco jiného plyne ze zvyklostí, ze zavedené praxe stran, popřípadě ze zvláštních okolností případu.</w:t>
      </w:r>
    </w:p>
    <w:p w14:paraId="18040F9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87" w:name="c_34647"/>
      <w:bookmarkStart w:id="1988" w:name="pa_603"/>
      <w:bookmarkStart w:id="1989" w:name="p_603"/>
      <w:bookmarkEnd w:id="1987"/>
      <w:bookmarkEnd w:id="1988"/>
      <w:bookmarkEnd w:id="1989"/>
      <w:r w:rsidRPr="00180327">
        <w:rPr>
          <w:rFonts w:ascii="Helvetica" w:eastAsia="Times New Roman" w:hAnsi="Helvetica" w:cs="Helvetica"/>
          <w:color w:val="007AC3"/>
          <w:sz w:val="24"/>
          <w:szCs w:val="24"/>
          <w:lang w:eastAsia="cs-CZ"/>
        </w:rPr>
        <w:t>§ 603 </w:t>
      </w:r>
      <w:hyperlink r:id="rId8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ED624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Práva a povinnosti zaniknou uplynutím doby, na kterou byly omezeny.</w:t>
      </w:r>
    </w:p>
    <w:p w14:paraId="2843929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90" w:name="c_34659"/>
      <w:bookmarkStart w:id="1991" w:name="pa_604"/>
      <w:bookmarkStart w:id="1992" w:name="p_604"/>
      <w:bookmarkEnd w:id="1990"/>
      <w:bookmarkEnd w:id="1991"/>
      <w:bookmarkEnd w:id="1992"/>
      <w:r w:rsidRPr="00180327">
        <w:rPr>
          <w:rFonts w:ascii="Helvetica" w:eastAsia="Times New Roman" w:hAnsi="Helvetica" w:cs="Helvetica"/>
          <w:color w:val="007AC3"/>
          <w:sz w:val="24"/>
          <w:szCs w:val="24"/>
          <w:lang w:eastAsia="cs-CZ"/>
        </w:rPr>
        <w:t>§ 604 </w:t>
      </w:r>
      <w:hyperlink r:id="rId8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35AFB4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Změna v osobě věřitele nebo dlužníka nemá vliv na běh doby nebo lhůty.</w:t>
      </w:r>
    </w:p>
    <w:p w14:paraId="14669F8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993" w:name="c_34674"/>
      <w:bookmarkEnd w:id="1993"/>
      <w:r w:rsidRPr="00180327">
        <w:rPr>
          <w:rFonts w:ascii="Helvetica" w:eastAsia="Times New Roman" w:hAnsi="Helvetica" w:cs="Helvetica"/>
          <w:b/>
          <w:bCs/>
          <w:color w:val="232323"/>
          <w:sz w:val="24"/>
          <w:szCs w:val="24"/>
          <w:lang w:eastAsia="cs-CZ"/>
        </w:rPr>
        <w:t>Počítání času</w:t>
      </w:r>
    </w:p>
    <w:p w14:paraId="40028B2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94" w:name="c_34676"/>
      <w:bookmarkStart w:id="1995" w:name="pa_605"/>
      <w:bookmarkStart w:id="1996" w:name="p_605"/>
      <w:bookmarkEnd w:id="1994"/>
      <w:bookmarkEnd w:id="1995"/>
      <w:bookmarkEnd w:id="1996"/>
      <w:r w:rsidRPr="00180327">
        <w:rPr>
          <w:rFonts w:ascii="Helvetica" w:eastAsia="Times New Roman" w:hAnsi="Helvetica" w:cs="Helvetica"/>
          <w:color w:val="007AC3"/>
          <w:sz w:val="24"/>
          <w:szCs w:val="24"/>
          <w:lang w:eastAsia="cs-CZ"/>
        </w:rPr>
        <w:t>§ 605 </w:t>
      </w:r>
      <w:hyperlink r:id="rId8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CA14F3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Lhůta nebo doba určená podle dnů počíná dnem, který následuje po skutečnosti rozhodné pro její počátek.</w:t>
      </w:r>
    </w:p>
    <w:p w14:paraId="1368574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Konec lhůty nebo doby určené podle týdnů, měsíců nebo let připadá na den, který se pojmenováním nebo číslem shoduje se dnem, na který připadá skutečnost, od níž se lhůta nebo doba počítá. Není-li takový den v posledním měsíci, připadne konec lhůty nebo doby na poslední den měsíce.</w:t>
      </w:r>
    </w:p>
    <w:p w14:paraId="24E9336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997" w:name="c_34743"/>
      <w:bookmarkStart w:id="1998" w:name="pa_606"/>
      <w:bookmarkStart w:id="1999" w:name="p_606"/>
      <w:bookmarkEnd w:id="1997"/>
      <w:bookmarkEnd w:id="1998"/>
      <w:bookmarkEnd w:id="1999"/>
      <w:r w:rsidRPr="00180327">
        <w:rPr>
          <w:rFonts w:ascii="Helvetica" w:eastAsia="Times New Roman" w:hAnsi="Helvetica" w:cs="Helvetica"/>
          <w:color w:val="007AC3"/>
          <w:sz w:val="24"/>
          <w:szCs w:val="24"/>
          <w:lang w:eastAsia="cs-CZ"/>
        </w:rPr>
        <w:t>§ 606 </w:t>
      </w:r>
      <w:hyperlink r:id="rId8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16502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Polovinou měsíce se rozumí patnáct dnů a středem měsíce jeho patnáctý den.</w:t>
      </w:r>
    </w:p>
    <w:p w14:paraId="3B18290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lhůta nebo doba určena na jeden nebo více měsíců a část měsíce, počítá se část měsíce naposled.</w:t>
      </w:r>
    </w:p>
    <w:p w14:paraId="28EB1F2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00" w:name="c_34777"/>
      <w:bookmarkStart w:id="2001" w:name="pa_607"/>
      <w:bookmarkStart w:id="2002" w:name="p_607"/>
      <w:bookmarkEnd w:id="2000"/>
      <w:bookmarkEnd w:id="2001"/>
      <w:bookmarkEnd w:id="2002"/>
      <w:r w:rsidRPr="00180327">
        <w:rPr>
          <w:rFonts w:ascii="Helvetica" w:eastAsia="Times New Roman" w:hAnsi="Helvetica" w:cs="Helvetica"/>
          <w:color w:val="007AC3"/>
          <w:sz w:val="24"/>
          <w:szCs w:val="24"/>
          <w:lang w:eastAsia="cs-CZ"/>
        </w:rPr>
        <w:t>§ 607 </w:t>
      </w:r>
      <w:hyperlink r:id="rId8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16EFA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Připadne-li poslední den lhůty na sobotu, neděli nebo svátek, je posledním dnem lhůty pracovní den nejblíže následující.</w:t>
      </w:r>
    </w:p>
    <w:p w14:paraId="0DF6089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03" w:name="c_34796"/>
      <w:bookmarkStart w:id="2004" w:name="pa_608"/>
      <w:bookmarkStart w:id="2005" w:name="p_608"/>
      <w:bookmarkEnd w:id="2003"/>
      <w:bookmarkEnd w:id="2004"/>
      <w:bookmarkEnd w:id="2005"/>
      <w:r w:rsidRPr="00180327">
        <w:rPr>
          <w:rFonts w:ascii="Helvetica" w:eastAsia="Times New Roman" w:hAnsi="Helvetica" w:cs="Helvetica"/>
          <w:color w:val="007AC3"/>
          <w:sz w:val="24"/>
          <w:szCs w:val="24"/>
          <w:lang w:eastAsia="cs-CZ"/>
        </w:rPr>
        <w:t>§ 608 </w:t>
      </w:r>
      <w:hyperlink r:id="rId8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2B407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Lhůta nebo doba určená v kratších časových jednotkách, než jsou dny, se počítá od okamžiku, kdy začne, do okamžiku, kdy skončí.</w:t>
      </w:r>
    </w:p>
    <w:p w14:paraId="3F85563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2006" w:name="c_34819"/>
      <w:bookmarkEnd w:id="2006"/>
      <w:r w:rsidRPr="00180327">
        <w:rPr>
          <w:rFonts w:ascii="Helvetica" w:eastAsia="Times New Roman" w:hAnsi="Helvetica" w:cs="Helvetica"/>
          <w:b/>
          <w:bCs/>
          <w:color w:val="232323"/>
          <w:sz w:val="29"/>
          <w:szCs w:val="29"/>
          <w:lang w:eastAsia="cs-CZ"/>
        </w:rPr>
        <w:t>Díl 3</w:t>
      </w:r>
    </w:p>
    <w:p w14:paraId="794A682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Promlčení a prekluze</w:t>
      </w:r>
    </w:p>
    <w:p w14:paraId="3689B18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007" w:name="c_34824"/>
      <w:bookmarkEnd w:id="2007"/>
      <w:r w:rsidRPr="00180327">
        <w:rPr>
          <w:rFonts w:ascii="Helvetica" w:eastAsia="Times New Roman" w:hAnsi="Helvetica" w:cs="Helvetica"/>
          <w:b/>
          <w:bCs/>
          <w:color w:val="232323"/>
          <w:sz w:val="24"/>
          <w:szCs w:val="24"/>
          <w:lang w:eastAsia="cs-CZ"/>
        </w:rPr>
        <w:t>Oddíl 1</w:t>
      </w:r>
    </w:p>
    <w:p w14:paraId="5B6B4A8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Promlčení</w:t>
      </w:r>
    </w:p>
    <w:p w14:paraId="3E17CEE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2008" w:name="c_34827"/>
      <w:bookmarkEnd w:id="2008"/>
      <w:r w:rsidRPr="00180327">
        <w:rPr>
          <w:rFonts w:ascii="Helvetica" w:eastAsia="Times New Roman" w:hAnsi="Helvetica" w:cs="Helvetica"/>
          <w:color w:val="232323"/>
          <w:sz w:val="31"/>
          <w:szCs w:val="31"/>
          <w:lang w:eastAsia="cs-CZ"/>
        </w:rPr>
        <w:t>Pododdíl 1</w:t>
      </w:r>
    </w:p>
    <w:p w14:paraId="326938E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Všeobecná ustanovení</w:t>
      </w:r>
    </w:p>
    <w:p w14:paraId="09B9C11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09" w:name="c_34831"/>
      <w:bookmarkStart w:id="2010" w:name="pa_609"/>
      <w:bookmarkStart w:id="2011" w:name="p_609"/>
      <w:bookmarkEnd w:id="2009"/>
      <w:bookmarkEnd w:id="2010"/>
      <w:bookmarkEnd w:id="2011"/>
      <w:r w:rsidRPr="00180327">
        <w:rPr>
          <w:rFonts w:ascii="Helvetica" w:eastAsia="Times New Roman" w:hAnsi="Helvetica" w:cs="Helvetica"/>
          <w:color w:val="007AC3"/>
          <w:sz w:val="24"/>
          <w:szCs w:val="24"/>
          <w:lang w:eastAsia="cs-CZ"/>
        </w:rPr>
        <w:t>§ 609 </w:t>
      </w:r>
      <w:hyperlink r:id="rId8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8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631D69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Nebylo-li právo vykonáno v promlčecí lhůtě, promlčí se a dlužník není povinen plnit. Plnil-li však dlužník po uplynutí promlčecí lhůty, nemůže požadovat vrácení toho, co plnil.</w:t>
      </w:r>
    </w:p>
    <w:p w14:paraId="3102380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12" w:name="c_34859"/>
      <w:bookmarkStart w:id="2013" w:name="pa_610"/>
      <w:bookmarkStart w:id="2014" w:name="p_610"/>
      <w:bookmarkEnd w:id="2012"/>
      <w:bookmarkEnd w:id="2013"/>
      <w:bookmarkEnd w:id="2014"/>
      <w:r w:rsidRPr="00180327">
        <w:rPr>
          <w:rFonts w:ascii="Helvetica" w:eastAsia="Times New Roman" w:hAnsi="Helvetica" w:cs="Helvetica"/>
          <w:color w:val="007AC3"/>
          <w:sz w:val="24"/>
          <w:szCs w:val="24"/>
          <w:lang w:eastAsia="cs-CZ"/>
        </w:rPr>
        <w:t>§ 610 </w:t>
      </w:r>
      <w:hyperlink r:id="rId8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8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D2BF7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 promlčení soud přihlédne, jen namítne-li dlužník, že je právo promlčeno. Vzdá-li se někdo předem práva uplatnit námitku promlčení, nepřihlíží se k tomu.</w:t>
      </w:r>
    </w:p>
    <w:p w14:paraId="5AC2C19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Jsou-li si strany povinny vrátit, co nabyly podle neplatné smlouvy nebo ze zrušeného závazku, přihlédne soud k námitce promlčení, jen pokud by promlčení mohla namítnout i druhá strana. To platí i v případě, že bylo plněno na základě zdánlivého právního jednání.</w:t>
      </w:r>
    </w:p>
    <w:p w14:paraId="7C8A954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15" w:name="c_34927"/>
      <w:bookmarkStart w:id="2016" w:name="pa_611"/>
      <w:bookmarkStart w:id="2017" w:name="p_611"/>
      <w:bookmarkEnd w:id="2015"/>
      <w:bookmarkEnd w:id="2016"/>
      <w:bookmarkEnd w:id="2017"/>
      <w:r w:rsidRPr="00180327">
        <w:rPr>
          <w:rFonts w:ascii="Helvetica" w:eastAsia="Times New Roman" w:hAnsi="Helvetica" w:cs="Helvetica"/>
          <w:color w:val="007AC3"/>
          <w:sz w:val="24"/>
          <w:szCs w:val="24"/>
          <w:lang w:eastAsia="cs-CZ"/>
        </w:rPr>
        <w:t>§ 611 </w:t>
      </w:r>
      <w:hyperlink r:id="rId8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85"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88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B8CA3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Promlčují se všechna majetková práva s výjimkou případů stanovených zákonem. Jiná práva se promlčují, pokud to zákon stanoví.</w:t>
      </w:r>
    </w:p>
    <w:p w14:paraId="0D70CFC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18" w:name="c_34947"/>
      <w:bookmarkStart w:id="2019" w:name="pa_612"/>
      <w:bookmarkStart w:id="2020" w:name="p_612"/>
      <w:bookmarkEnd w:id="2018"/>
      <w:bookmarkEnd w:id="2019"/>
      <w:bookmarkEnd w:id="2020"/>
      <w:r w:rsidRPr="00180327">
        <w:rPr>
          <w:rFonts w:ascii="Helvetica" w:eastAsia="Times New Roman" w:hAnsi="Helvetica" w:cs="Helvetica"/>
          <w:color w:val="007AC3"/>
          <w:sz w:val="24"/>
          <w:szCs w:val="24"/>
          <w:lang w:eastAsia="cs-CZ"/>
        </w:rPr>
        <w:lastRenderedPageBreak/>
        <w:t>§ 612 </w:t>
      </w:r>
      <w:hyperlink r:id="rId8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8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BE0300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 případě práva na život a důstojnost, jméno, zdraví, vážnost, čest, soukromí nebo obdobného osobního práva se promlčují jen práva na odčinění újmy způsobené na těchto právech.</w:t>
      </w:r>
    </w:p>
    <w:p w14:paraId="22A0615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21" w:name="c_34976"/>
      <w:bookmarkStart w:id="2022" w:name="pa_613"/>
      <w:bookmarkStart w:id="2023" w:name="p_613"/>
      <w:bookmarkEnd w:id="2021"/>
      <w:bookmarkEnd w:id="2022"/>
      <w:bookmarkEnd w:id="2023"/>
      <w:r w:rsidRPr="00180327">
        <w:rPr>
          <w:rFonts w:ascii="Helvetica" w:eastAsia="Times New Roman" w:hAnsi="Helvetica" w:cs="Helvetica"/>
          <w:color w:val="007AC3"/>
          <w:sz w:val="24"/>
          <w:szCs w:val="24"/>
          <w:lang w:eastAsia="cs-CZ"/>
        </w:rPr>
        <w:t>§ 613 </w:t>
      </w:r>
      <w:hyperlink r:id="rId8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9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DC392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na výživné se nepromlčuje, práva na jednotlivá opětující se plnění však promlčení podléhají.</w:t>
      </w:r>
    </w:p>
    <w:p w14:paraId="52D7824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24" w:name="c_34992"/>
      <w:bookmarkStart w:id="2025" w:name="pa_614"/>
      <w:bookmarkStart w:id="2026" w:name="p_614"/>
      <w:bookmarkEnd w:id="2024"/>
      <w:bookmarkEnd w:id="2025"/>
      <w:bookmarkEnd w:id="2026"/>
      <w:r w:rsidRPr="00180327">
        <w:rPr>
          <w:rFonts w:ascii="Helvetica" w:eastAsia="Times New Roman" w:hAnsi="Helvetica" w:cs="Helvetica"/>
          <w:color w:val="007AC3"/>
          <w:sz w:val="24"/>
          <w:szCs w:val="24"/>
          <w:lang w:eastAsia="cs-CZ"/>
        </w:rPr>
        <w:t>§ 614 </w:t>
      </w:r>
      <w:hyperlink r:id="rId8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9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0ACBDF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Nepromlčuje se vlastnické právo ani právo domáhat se rozdělení společné věci, právo na zřízení nezbytné cesty a právo na vykoupení reálného břemene.</w:t>
      </w:r>
    </w:p>
    <w:p w14:paraId="6E00C26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27" w:name="c_35016"/>
      <w:bookmarkStart w:id="2028" w:name="pa_615"/>
      <w:bookmarkStart w:id="2029" w:name="p_615"/>
      <w:bookmarkEnd w:id="2027"/>
      <w:bookmarkEnd w:id="2028"/>
      <w:bookmarkEnd w:id="2029"/>
      <w:r w:rsidRPr="00180327">
        <w:rPr>
          <w:rFonts w:ascii="Helvetica" w:eastAsia="Times New Roman" w:hAnsi="Helvetica" w:cs="Helvetica"/>
          <w:color w:val="007AC3"/>
          <w:sz w:val="24"/>
          <w:szCs w:val="24"/>
          <w:lang w:eastAsia="cs-CZ"/>
        </w:rPr>
        <w:t>§ 615 </w:t>
      </w:r>
      <w:hyperlink r:id="rId8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94"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89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E3019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splnění dluhu zajištěno zástavním právem, nepromlčí se zástavní právo dříve než pohledávka. Promlčení pohledávky nebrání zástavnímu věřiteli v uspokojení ze zástavy.</w:t>
      </w:r>
    </w:p>
    <w:p w14:paraId="064A7E3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Zástavní právo se nepromlčí, dokud má zástavní věřitel movitou zástavu u sebe, popřípadě dokud ji pro něho opatruje třetí osoba.</w:t>
      </w:r>
    </w:p>
    <w:p w14:paraId="72D91E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Má-li věřitel zadržovací právo, použijí se odstavce 1 a 2 obdobně.</w:t>
      </w:r>
    </w:p>
    <w:p w14:paraId="0E6D839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30" w:name="c_35074"/>
      <w:bookmarkStart w:id="2031" w:name="pa_616"/>
      <w:bookmarkStart w:id="2032" w:name="p_616"/>
      <w:bookmarkEnd w:id="2030"/>
      <w:bookmarkEnd w:id="2031"/>
      <w:bookmarkEnd w:id="2032"/>
      <w:r w:rsidRPr="00180327">
        <w:rPr>
          <w:rFonts w:ascii="Helvetica" w:eastAsia="Times New Roman" w:hAnsi="Helvetica" w:cs="Helvetica"/>
          <w:color w:val="007AC3"/>
          <w:sz w:val="24"/>
          <w:szCs w:val="24"/>
          <w:lang w:eastAsia="cs-CZ"/>
        </w:rPr>
        <w:t>§ 616 </w:t>
      </w:r>
      <w:hyperlink r:id="rId8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9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A5EE4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poskytnutí jistoty převodem práva není promlčení pohledávky důvodem pro zpětný převod práva osobě, která jistotu poskytla.</w:t>
      </w:r>
    </w:p>
    <w:p w14:paraId="45783F2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33" w:name="c_35093"/>
      <w:bookmarkStart w:id="2034" w:name="pa_617"/>
      <w:bookmarkStart w:id="2035" w:name="p_617"/>
      <w:bookmarkEnd w:id="2033"/>
      <w:bookmarkEnd w:id="2034"/>
      <w:bookmarkEnd w:id="2035"/>
      <w:r w:rsidRPr="00180327">
        <w:rPr>
          <w:rFonts w:ascii="Helvetica" w:eastAsia="Times New Roman" w:hAnsi="Helvetica" w:cs="Helvetica"/>
          <w:color w:val="007AC3"/>
          <w:sz w:val="24"/>
          <w:szCs w:val="24"/>
          <w:lang w:eastAsia="cs-CZ"/>
        </w:rPr>
        <w:t>§ 617 </w:t>
      </w:r>
      <w:hyperlink r:id="rId8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89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11BA7B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I po uplynutí promlčecí lhůty se strana může dovolat svého práva při obraně proti právu uplatněnému druhou stranou, pokud se obě práva vztahují k téže smlouvě nebo k několika smlouvám uzavřeným co do účelu v závislosti na sobě.</w:t>
      </w:r>
    </w:p>
    <w:p w14:paraId="0CFEDF1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I po uplynutí promlčecí lhůty se strana může dovolat svého práva při započtení, pokud mohlo být k započtení přistoupeno kdykoli před uplynutím promlčecí lhůty.</w:t>
      </w:r>
    </w:p>
    <w:p w14:paraId="28C06E1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36" w:name="c_35159"/>
      <w:bookmarkStart w:id="2037" w:name="pa_618"/>
      <w:bookmarkStart w:id="2038" w:name="p_618"/>
      <w:bookmarkEnd w:id="2036"/>
      <w:bookmarkEnd w:id="2037"/>
      <w:bookmarkEnd w:id="2038"/>
      <w:r w:rsidRPr="00180327">
        <w:rPr>
          <w:rFonts w:ascii="Helvetica" w:eastAsia="Times New Roman" w:hAnsi="Helvetica" w:cs="Helvetica"/>
          <w:color w:val="007AC3"/>
          <w:sz w:val="24"/>
          <w:szCs w:val="24"/>
          <w:lang w:eastAsia="cs-CZ"/>
        </w:rPr>
        <w:t>§ 618 </w:t>
      </w:r>
      <w:hyperlink r:id="rId9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0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94D07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Promlčí-li se právo zapsané ve veřejném seznamu nebo v rejstříku zástav, vymaže z něj promlčené právo ten, kdo veřejný seznam nebo rejstřík zástav vede, na návrh osoby, která má na výmazu právní zájem.</w:t>
      </w:r>
    </w:p>
    <w:p w14:paraId="1B1F159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039" w:name="c_35194"/>
      <w:bookmarkEnd w:id="2039"/>
      <w:r w:rsidRPr="00180327">
        <w:rPr>
          <w:rFonts w:ascii="Helvetica" w:eastAsia="Times New Roman" w:hAnsi="Helvetica" w:cs="Helvetica"/>
          <w:b/>
          <w:bCs/>
          <w:color w:val="232323"/>
          <w:sz w:val="24"/>
          <w:szCs w:val="24"/>
          <w:lang w:eastAsia="cs-CZ"/>
        </w:rPr>
        <w:t>Počátek promlčecí lhůty</w:t>
      </w:r>
    </w:p>
    <w:p w14:paraId="128BB68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40" w:name="c_35197"/>
      <w:bookmarkStart w:id="2041" w:name="pa_619"/>
      <w:bookmarkStart w:id="2042" w:name="p_619"/>
      <w:bookmarkEnd w:id="2040"/>
      <w:bookmarkEnd w:id="2041"/>
      <w:bookmarkEnd w:id="2042"/>
      <w:r w:rsidRPr="00180327">
        <w:rPr>
          <w:rFonts w:ascii="Helvetica" w:eastAsia="Times New Roman" w:hAnsi="Helvetica" w:cs="Helvetica"/>
          <w:color w:val="007AC3"/>
          <w:sz w:val="24"/>
          <w:szCs w:val="24"/>
          <w:lang w:eastAsia="cs-CZ"/>
        </w:rPr>
        <w:t>§ 619 </w:t>
      </w:r>
      <w:hyperlink r:id="rId9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03"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90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4E6BB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Jedná-li se o právo vymahatelné u orgánu veřejné moci, počne promlčecí lhůta běžet ode dne, kdy právo mohlo být uplatněno poprvé.</w:t>
      </w:r>
    </w:p>
    <w:p w14:paraId="72C44D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Právo může být uplatněno poprvé, pokud se oprávněná osoba dozvěděla o okolnostech rozhodných pro počátek běhu promlčecí lhůty, anebo kdy se o nich dozvědět měla a mohla.</w:t>
      </w:r>
    </w:p>
    <w:p w14:paraId="6FD3E45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43" w:name="c_35249"/>
      <w:bookmarkStart w:id="2044" w:name="pa_620"/>
      <w:bookmarkStart w:id="2045" w:name="p_620"/>
      <w:bookmarkEnd w:id="2043"/>
      <w:bookmarkEnd w:id="2044"/>
      <w:bookmarkEnd w:id="2045"/>
      <w:r w:rsidRPr="00180327">
        <w:rPr>
          <w:rFonts w:ascii="Helvetica" w:eastAsia="Times New Roman" w:hAnsi="Helvetica" w:cs="Helvetica"/>
          <w:color w:val="007AC3"/>
          <w:sz w:val="24"/>
          <w:szCs w:val="24"/>
          <w:lang w:eastAsia="cs-CZ"/>
        </w:rPr>
        <w:t>§ 620 </w:t>
      </w:r>
      <w:hyperlink r:id="rId9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06"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90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EEBCD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Okolnosti rozhodné pro počátek běhu promlčecí lhůty u práva na náhradu škody zahrnují vědomost o škodě a osobě povinné k její náhradě. To platí obdobně i pro odčinění újmy.</w:t>
      </w:r>
    </w:p>
    <w:p w14:paraId="27253CE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Okolnosti rozhodné pro počátek běhu promlčecí lhůty u práva na náhradu škody způsobené vadou výrobku podle </w:t>
      </w:r>
      <w:hyperlink r:id="rId908" w:history="1">
        <w:r w:rsidRPr="00180327">
          <w:rPr>
            <w:rFonts w:ascii="Helvetica" w:eastAsia="Times New Roman" w:hAnsi="Helvetica" w:cs="Helvetica"/>
            <w:color w:val="005B92"/>
            <w:sz w:val="24"/>
            <w:szCs w:val="24"/>
            <w:u w:val="single"/>
            <w:lang w:eastAsia="cs-CZ"/>
          </w:rPr>
          <w:t>§ 2939</w:t>
        </w:r>
      </w:hyperlink>
      <w:r w:rsidRPr="00180327">
        <w:rPr>
          <w:rFonts w:ascii="Helvetica" w:eastAsia="Times New Roman" w:hAnsi="Helvetica" w:cs="Helvetica"/>
          <w:color w:val="232323"/>
          <w:sz w:val="24"/>
          <w:szCs w:val="24"/>
          <w:lang w:eastAsia="cs-CZ"/>
        </w:rPr>
        <w:t> zahrnují vědomost o škodě, vadě a totožnosti výrobce.</w:t>
      </w:r>
    </w:p>
    <w:p w14:paraId="5A9EBFC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46" w:name="c_35308"/>
      <w:bookmarkStart w:id="2047" w:name="pa_621"/>
      <w:bookmarkStart w:id="2048" w:name="p_621"/>
      <w:bookmarkEnd w:id="2046"/>
      <w:bookmarkEnd w:id="2047"/>
      <w:bookmarkEnd w:id="2048"/>
      <w:r w:rsidRPr="00180327">
        <w:rPr>
          <w:rFonts w:ascii="Helvetica" w:eastAsia="Times New Roman" w:hAnsi="Helvetica" w:cs="Helvetica"/>
          <w:color w:val="007AC3"/>
          <w:sz w:val="24"/>
          <w:szCs w:val="24"/>
          <w:lang w:eastAsia="cs-CZ"/>
        </w:rPr>
        <w:t>§ 621 </w:t>
      </w:r>
      <w:hyperlink r:id="rId9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72F851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Okolnosti rozhodné pro počátek běhu promlčecí lhůty u práva na vydání bezdůvodného obohacení zahrnují vědomost, že k bezdůvodnému obohacení došlo, a o osobě povinné k jeho vydání.</w:t>
      </w:r>
    </w:p>
    <w:p w14:paraId="15128B3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49" w:name="c_35337"/>
      <w:bookmarkStart w:id="2050" w:name="pa_622"/>
      <w:bookmarkStart w:id="2051" w:name="p_622"/>
      <w:bookmarkEnd w:id="2049"/>
      <w:bookmarkEnd w:id="2050"/>
      <w:bookmarkEnd w:id="2051"/>
      <w:r w:rsidRPr="00180327">
        <w:rPr>
          <w:rFonts w:ascii="Helvetica" w:eastAsia="Times New Roman" w:hAnsi="Helvetica" w:cs="Helvetica"/>
          <w:color w:val="007AC3"/>
          <w:sz w:val="24"/>
          <w:szCs w:val="24"/>
          <w:lang w:eastAsia="cs-CZ"/>
        </w:rPr>
        <w:t>§ 622 </w:t>
      </w:r>
      <w:hyperlink r:id="rId9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1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3749DF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Jedná-li se o újmu na zdraví nezletilého, který není plně svéprávný, počne promlčecí lhůta nejdříve běžet, až se nezletilý stane plně svéprávným. Nenabude-li plné svéprávnosti, nepočne promlčecí lhůta běžet, dokud mu po dovršení zletilosti nebude jmenován opatrovník.</w:t>
      </w:r>
    </w:p>
    <w:p w14:paraId="2BDD01C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52" w:name="c_35376"/>
      <w:bookmarkStart w:id="2053" w:name="pa_623"/>
      <w:bookmarkStart w:id="2054" w:name="p_623"/>
      <w:bookmarkEnd w:id="2052"/>
      <w:bookmarkEnd w:id="2053"/>
      <w:bookmarkEnd w:id="2054"/>
      <w:r w:rsidRPr="00180327">
        <w:rPr>
          <w:rFonts w:ascii="Helvetica" w:eastAsia="Times New Roman" w:hAnsi="Helvetica" w:cs="Helvetica"/>
          <w:color w:val="007AC3"/>
          <w:sz w:val="24"/>
          <w:szCs w:val="24"/>
          <w:lang w:eastAsia="cs-CZ"/>
        </w:rPr>
        <w:t>§ 623 </w:t>
      </w:r>
      <w:hyperlink r:id="rId9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1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899B1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dílčích plněních dluhu počne promlčecí lhůta běžet u každého dílčího plnění ode dne jeho dospělosti. Dospěje-li pro nesplnění některého dílčího plnění celý dluh, počne pro celý dluh běžet promlčecí lhůta ode dne dospělosti nesplněného dílčího plnění.</w:t>
      </w:r>
    </w:p>
    <w:p w14:paraId="1B4585D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55" w:name="c_35415"/>
      <w:bookmarkStart w:id="2056" w:name="pa_624"/>
      <w:bookmarkStart w:id="2057" w:name="p_624"/>
      <w:bookmarkEnd w:id="2055"/>
      <w:bookmarkEnd w:id="2056"/>
      <w:bookmarkEnd w:id="2057"/>
      <w:r w:rsidRPr="00180327">
        <w:rPr>
          <w:rFonts w:ascii="Helvetica" w:eastAsia="Times New Roman" w:hAnsi="Helvetica" w:cs="Helvetica"/>
          <w:color w:val="007AC3"/>
          <w:sz w:val="24"/>
          <w:szCs w:val="24"/>
          <w:lang w:eastAsia="cs-CZ"/>
        </w:rPr>
        <w:t>§ 624 </w:t>
      </w:r>
      <w:hyperlink r:id="rId9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1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52B860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 práva na vydání peněžních prostředků uložených na účtu nebo představujících vklad počne promlčecí lhůta běžet ode dne, kdy smluvní závazek zanikl.</w:t>
      </w:r>
    </w:p>
    <w:p w14:paraId="01C2ACD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58" w:name="c_35439"/>
      <w:bookmarkStart w:id="2059" w:name="pa_625"/>
      <w:bookmarkStart w:id="2060" w:name="p_625"/>
      <w:bookmarkEnd w:id="2058"/>
      <w:bookmarkEnd w:id="2059"/>
      <w:bookmarkEnd w:id="2060"/>
      <w:r w:rsidRPr="00180327">
        <w:rPr>
          <w:rFonts w:ascii="Helvetica" w:eastAsia="Times New Roman" w:hAnsi="Helvetica" w:cs="Helvetica"/>
          <w:color w:val="007AC3"/>
          <w:sz w:val="24"/>
          <w:szCs w:val="24"/>
          <w:lang w:eastAsia="cs-CZ"/>
        </w:rPr>
        <w:t>§ 625 </w:t>
      </w:r>
      <w:hyperlink r:id="rId9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1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46D81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 práva vzniklého z celkového zničení nebo ztráty dopravované věci počne promlčecí lhůta běžet ode dne, kdy zásilka měla být příjemci doručena. Byla-li však dopravovaná věc jen poškozena nebo byla-li doručena opožděně, počne promlčecí lhůta běžet ode dne doručení zásilky.</w:t>
      </w:r>
    </w:p>
    <w:p w14:paraId="1802A49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61" w:name="c_35481"/>
      <w:bookmarkStart w:id="2062" w:name="pa_626"/>
      <w:bookmarkStart w:id="2063" w:name="p_626"/>
      <w:bookmarkEnd w:id="2061"/>
      <w:bookmarkEnd w:id="2062"/>
      <w:bookmarkEnd w:id="2063"/>
      <w:r w:rsidRPr="00180327">
        <w:rPr>
          <w:rFonts w:ascii="Helvetica" w:eastAsia="Times New Roman" w:hAnsi="Helvetica" w:cs="Helvetica"/>
          <w:color w:val="007AC3"/>
          <w:sz w:val="24"/>
          <w:szCs w:val="24"/>
          <w:lang w:eastAsia="cs-CZ"/>
        </w:rPr>
        <w:t>§ 626 </w:t>
      </w:r>
      <w:hyperlink r:id="rId9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1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8706F7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 práva na pojistné plnění počne promlčecí lhůta běžet za jeden rok od pojistné události. To platí i v případě, kdy poškozenému vzniklo přímé právo na pojistné plnění vůči pojistiteli, nebo v případě, kdy pojištěný uplatňuje vůči pojistiteli úhradu toho, co poškozenému poskytl při plnění povinnosti nahradit škodu nebo jinou újmu.</w:t>
      </w:r>
    </w:p>
    <w:p w14:paraId="4C71472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64" w:name="c_35534"/>
      <w:bookmarkStart w:id="2065" w:name="pa_627"/>
      <w:bookmarkStart w:id="2066" w:name="p_627"/>
      <w:bookmarkEnd w:id="2064"/>
      <w:bookmarkEnd w:id="2065"/>
      <w:bookmarkEnd w:id="2066"/>
      <w:r w:rsidRPr="00180327">
        <w:rPr>
          <w:rFonts w:ascii="Helvetica" w:eastAsia="Times New Roman" w:hAnsi="Helvetica" w:cs="Helvetica"/>
          <w:color w:val="007AC3"/>
          <w:sz w:val="24"/>
          <w:szCs w:val="24"/>
          <w:lang w:eastAsia="cs-CZ"/>
        </w:rPr>
        <w:lastRenderedPageBreak/>
        <w:t>§ 627 </w:t>
      </w:r>
      <w:hyperlink r:id="rId9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2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0C386F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Má-li být podle zvyklosti nebo podle praxe, kterou strany mezi sebou zavedly, pohledávka vyrovnána na základě vyúčtování předkládaného koncem určitého období, počne promlčecí lhůta běžet ode dne následujícího po konci období, kdy vyúčtování mělo být předloženo.</w:t>
      </w:r>
    </w:p>
    <w:p w14:paraId="581DD63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67" w:name="c_35572"/>
      <w:bookmarkStart w:id="2068" w:name="pa_628"/>
      <w:bookmarkStart w:id="2069" w:name="p_628"/>
      <w:bookmarkEnd w:id="2067"/>
      <w:bookmarkEnd w:id="2068"/>
      <w:bookmarkEnd w:id="2069"/>
      <w:r w:rsidRPr="00180327">
        <w:rPr>
          <w:rFonts w:ascii="Helvetica" w:eastAsia="Times New Roman" w:hAnsi="Helvetica" w:cs="Helvetica"/>
          <w:color w:val="007AC3"/>
          <w:sz w:val="24"/>
          <w:szCs w:val="24"/>
          <w:lang w:eastAsia="cs-CZ"/>
        </w:rPr>
        <w:t>§ 628 </w:t>
      </w:r>
      <w:hyperlink r:id="rId9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2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BAF30E8"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 práva, které musí být uplatněno nejprve u příslušné osoby, počne promlčecí lhůta běžet ode dne, kdy u ní bylo právo takto uplatněno.</w:t>
      </w:r>
    </w:p>
    <w:p w14:paraId="5AF3E79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2070" w:name="c_35597"/>
      <w:bookmarkEnd w:id="2070"/>
      <w:r w:rsidRPr="00180327">
        <w:rPr>
          <w:rFonts w:ascii="Helvetica" w:eastAsia="Times New Roman" w:hAnsi="Helvetica" w:cs="Helvetica"/>
          <w:color w:val="232323"/>
          <w:sz w:val="31"/>
          <w:szCs w:val="31"/>
          <w:lang w:eastAsia="cs-CZ"/>
        </w:rPr>
        <w:t>Pododdíl 2</w:t>
      </w:r>
    </w:p>
    <w:p w14:paraId="5A090F6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Délka promlčecí lhůty</w:t>
      </w:r>
    </w:p>
    <w:p w14:paraId="28A0EA6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071" w:name="c_35602"/>
      <w:bookmarkEnd w:id="2071"/>
      <w:r w:rsidRPr="00180327">
        <w:rPr>
          <w:rFonts w:ascii="Helvetica" w:eastAsia="Times New Roman" w:hAnsi="Helvetica" w:cs="Helvetica"/>
          <w:b/>
          <w:bCs/>
          <w:color w:val="232323"/>
          <w:sz w:val="24"/>
          <w:szCs w:val="24"/>
          <w:lang w:eastAsia="cs-CZ"/>
        </w:rPr>
        <w:t>Obecná ustanovení</w:t>
      </w:r>
    </w:p>
    <w:p w14:paraId="404DB1F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72" w:name="c_35604"/>
      <w:bookmarkStart w:id="2073" w:name="pa_629"/>
      <w:bookmarkStart w:id="2074" w:name="p_629"/>
      <w:bookmarkEnd w:id="2072"/>
      <w:bookmarkEnd w:id="2073"/>
      <w:bookmarkEnd w:id="2074"/>
      <w:r w:rsidRPr="00180327">
        <w:rPr>
          <w:rFonts w:ascii="Helvetica" w:eastAsia="Times New Roman" w:hAnsi="Helvetica" w:cs="Helvetica"/>
          <w:color w:val="007AC3"/>
          <w:sz w:val="24"/>
          <w:szCs w:val="24"/>
          <w:lang w:eastAsia="cs-CZ"/>
        </w:rPr>
        <w:t>§ 629 </w:t>
      </w:r>
      <w:hyperlink r:id="rId9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2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FB1E35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Promlčecí lhůta trvá tři roky.</w:t>
      </w:r>
    </w:p>
    <w:p w14:paraId="666B75C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Majetkové právo se promlčí nejpozději uplynutím deseti let ode dne, kdy dospělo, ledaže zákon zvlášť stanoví jinou promlčecí lhůtu.</w:t>
      </w:r>
    </w:p>
    <w:p w14:paraId="4392C9E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75" w:name="c_35632"/>
      <w:bookmarkStart w:id="2076" w:name="pa_630"/>
      <w:bookmarkStart w:id="2077" w:name="p_630"/>
      <w:bookmarkEnd w:id="2075"/>
      <w:bookmarkEnd w:id="2076"/>
      <w:bookmarkEnd w:id="2077"/>
      <w:r w:rsidRPr="00180327">
        <w:rPr>
          <w:rFonts w:ascii="Helvetica" w:eastAsia="Times New Roman" w:hAnsi="Helvetica" w:cs="Helvetica"/>
          <w:color w:val="007AC3"/>
          <w:sz w:val="24"/>
          <w:szCs w:val="24"/>
          <w:lang w:eastAsia="cs-CZ"/>
        </w:rPr>
        <w:t>§ 630 </w:t>
      </w:r>
      <w:hyperlink r:id="rId9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2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157B47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Strany si mohou ujednat kratší nebo delší promlčecí lhůtu počítanou ode dne, kdy právo mohlo být uplatněno poprvé, než jakou stanoví zákon, nejméně však v trvání jednoho roku a nejdéle v trvání patnácti let.</w:t>
      </w:r>
    </w:p>
    <w:p w14:paraId="4CB369D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kratší nebo delší lhůta ujednána v neprospěch slabší strany, nepřihlíží se k ujednání. Nepřihlíží se ani k ujednání kratší promlčecí lhůty, jde-li o právo na plnění vyplývající z újmy na svobodě, životě nebo zdraví nebo o právo vzniklé z úmyslného porušení povinnosti.</w:t>
      </w:r>
    </w:p>
    <w:p w14:paraId="19F0158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078" w:name="c_35713"/>
      <w:bookmarkEnd w:id="2078"/>
      <w:r w:rsidRPr="00180327">
        <w:rPr>
          <w:rFonts w:ascii="Helvetica" w:eastAsia="Times New Roman" w:hAnsi="Helvetica" w:cs="Helvetica"/>
          <w:b/>
          <w:bCs/>
          <w:color w:val="232323"/>
          <w:sz w:val="24"/>
          <w:szCs w:val="24"/>
          <w:lang w:eastAsia="cs-CZ"/>
        </w:rPr>
        <w:t>Zvláštní ustanovení</w:t>
      </w:r>
    </w:p>
    <w:p w14:paraId="2A76AD4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79" w:name="c_35715"/>
      <w:bookmarkStart w:id="2080" w:name="pa_631"/>
      <w:bookmarkStart w:id="2081" w:name="p_631"/>
      <w:bookmarkEnd w:id="2079"/>
      <w:bookmarkEnd w:id="2080"/>
      <w:bookmarkEnd w:id="2081"/>
      <w:r w:rsidRPr="00180327">
        <w:rPr>
          <w:rFonts w:ascii="Helvetica" w:eastAsia="Times New Roman" w:hAnsi="Helvetica" w:cs="Helvetica"/>
          <w:color w:val="007AC3"/>
          <w:sz w:val="24"/>
          <w:szCs w:val="24"/>
          <w:lang w:eastAsia="cs-CZ"/>
        </w:rPr>
        <w:t>§ 631 </w:t>
      </w:r>
      <w:hyperlink r:id="rId9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2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5E1DFA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právo zapsáno do veřejného seznamu, promlčí se za deset let ode dne, kdy mohlo být vykonáno poprvé.</w:t>
      </w:r>
    </w:p>
    <w:p w14:paraId="654DA3E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82" w:name="c_35735"/>
      <w:bookmarkStart w:id="2083" w:name="pa_632"/>
      <w:bookmarkStart w:id="2084" w:name="p_632"/>
      <w:bookmarkEnd w:id="2082"/>
      <w:bookmarkEnd w:id="2083"/>
      <w:bookmarkEnd w:id="2084"/>
      <w:r w:rsidRPr="00180327">
        <w:rPr>
          <w:rFonts w:ascii="Helvetica" w:eastAsia="Times New Roman" w:hAnsi="Helvetica" w:cs="Helvetica"/>
          <w:color w:val="007AC3"/>
          <w:sz w:val="24"/>
          <w:szCs w:val="24"/>
          <w:lang w:eastAsia="cs-CZ"/>
        </w:rPr>
        <w:t>§ 632 </w:t>
      </w:r>
      <w:hyperlink r:id="rId9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3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E9551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do veřejného seznamu zapsáno právo, které může být vykonáváno nepřetržitě nebo opakovaně, promlčí se, pokud není vykonáváno po dobu deseti let. Bylo-li však do veřejného seznamu zapsáno právo, které se vykonává jen zřídka, vyžaduje se, aby osoba, které právo náleží, měla v průběhu deseti let alespoň třikrát příležitost je vykonat a nikdy je nevykonala; nevyskytne-li se v průběhu deseti let příležitost právo vykonat třikrát, prodlužuje se promlčecí lhůta, dokud nebude využita žádná ze tří příležitostí.</w:t>
      </w:r>
    </w:p>
    <w:p w14:paraId="716BFAC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85" w:name="c_35813"/>
      <w:bookmarkStart w:id="2086" w:name="pa_633"/>
      <w:bookmarkStart w:id="2087" w:name="p_633"/>
      <w:bookmarkEnd w:id="2085"/>
      <w:bookmarkEnd w:id="2086"/>
      <w:bookmarkEnd w:id="2087"/>
      <w:r w:rsidRPr="00180327">
        <w:rPr>
          <w:rFonts w:ascii="Helvetica" w:eastAsia="Times New Roman" w:hAnsi="Helvetica" w:cs="Helvetica"/>
          <w:color w:val="007AC3"/>
          <w:sz w:val="24"/>
          <w:szCs w:val="24"/>
          <w:lang w:eastAsia="cs-CZ"/>
        </w:rPr>
        <w:lastRenderedPageBreak/>
        <w:t>§ 633 </w:t>
      </w:r>
      <w:hyperlink r:id="rId9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3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68040F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Brání-li osoba zavázaná z věcného břemene výkonu práva, promlčí se věcné břemeno, pokud oprávněná osoba neuplatní své právo do tří let.</w:t>
      </w:r>
    </w:p>
    <w:p w14:paraId="114A19A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Právo na jednotlivé plnění z reálného břemene se promlčuje jako pohledávka.</w:t>
      </w:r>
    </w:p>
    <w:p w14:paraId="62C608A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88" w:name="c_35849"/>
      <w:bookmarkStart w:id="2089" w:name="pa_634"/>
      <w:bookmarkStart w:id="2090" w:name="p_634"/>
      <w:bookmarkEnd w:id="2088"/>
      <w:bookmarkEnd w:id="2089"/>
      <w:bookmarkEnd w:id="2090"/>
      <w:r w:rsidRPr="00180327">
        <w:rPr>
          <w:rFonts w:ascii="Helvetica" w:eastAsia="Times New Roman" w:hAnsi="Helvetica" w:cs="Helvetica"/>
          <w:color w:val="007AC3"/>
          <w:sz w:val="24"/>
          <w:szCs w:val="24"/>
          <w:lang w:eastAsia="cs-CZ"/>
        </w:rPr>
        <w:t>§ 634 </w:t>
      </w:r>
      <w:hyperlink r:id="rId9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3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24706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požadovat, aby soud určil na základě smlouvy o smlouvě budoucí obsah budoucí smlouvy, se promlčí za jeden rok od posledního dne lhůty, kdy měla být budoucí smlouva uzavřena. To platí i v případě, že bylo ujednáno, že určitou náležitost smlouvy určí třetí osoba nebo soud.</w:t>
      </w:r>
    </w:p>
    <w:p w14:paraId="59D8C98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91" w:name="c_35897"/>
      <w:bookmarkStart w:id="2092" w:name="pa_635"/>
      <w:bookmarkStart w:id="2093" w:name="p_635"/>
      <w:bookmarkEnd w:id="2091"/>
      <w:bookmarkEnd w:id="2092"/>
      <w:bookmarkEnd w:id="2093"/>
      <w:r w:rsidRPr="00180327">
        <w:rPr>
          <w:rFonts w:ascii="Helvetica" w:eastAsia="Times New Roman" w:hAnsi="Helvetica" w:cs="Helvetica"/>
          <w:color w:val="007AC3"/>
          <w:sz w:val="24"/>
          <w:szCs w:val="24"/>
          <w:lang w:eastAsia="cs-CZ"/>
        </w:rPr>
        <w:t>§ 635 </w:t>
      </w:r>
      <w:hyperlink r:id="rId9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3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CB9463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Jedná-li se o životní pojištění, promlčí se právo na pojistné plnění za deset let.</w:t>
      </w:r>
    </w:p>
    <w:p w14:paraId="1AC6BE7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Právo na pojistné plnění z pojištění odpovědnosti se promlčí nejpozději promlčením práva na náhradu škody nebo újmy, na kterou se pojištění vztahuje.</w:t>
      </w:r>
    </w:p>
    <w:p w14:paraId="5584933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94" w:name="c_35937"/>
      <w:bookmarkStart w:id="2095" w:name="pa_636"/>
      <w:bookmarkStart w:id="2096" w:name="p_636"/>
      <w:bookmarkEnd w:id="2094"/>
      <w:bookmarkEnd w:id="2095"/>
      <w:bookmarkEnd w:id="2096"/>
      <w:r w:rsidRPr="00180327">
        <w:rPr>
          <w:rFonts w:ascii="Helvetica" w:eastAsia="Times New Roman" w:hAnsi="Helvetica" w:cs="Helvetica"/>
          <w:color w:val="007AC3"/>
          <w:sz w:val="24"/>
          <w:szCs w:val="24"/>
          <w:lang w:eastAsia="cs-CZ"/>
        </w:rPr>
        <w:t>§ 636 </w:t>
      </w:r>
      <w:hyperlink r:id="rId9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3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A11B9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Právo na náhradu škody nebo jiné újmy se promlčí nejpozději za deset let ode dne, kdy škoda nebo újma vznikla.</w:t>
      </w:r>
    </w:p>
    <w:p w14:paraId="750410E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Byla-li škoda nebo újma způsobena úmyslně, promlčí se právo na její náhradu nejpozději za patnáct let ode dne, kdy škoda nebo újma vznikla. To platí i v případě vzniku škody nebo újmy porušením povinnosti v důsledku úplatkářství spočívajícího v nabídce, slibu nebo dání úplatku jiným než poškozeným nebo v přímém či nepřímém vyžádání úplatku od poškozeného.</w:t>
      </w:r>
    </w:p>
    <w:p w14:paraId="380A04A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Pro právo vzniklé z újmy na svobodě, životě nebo na zdraví se odstavce 1 a 2 nepoužijí.</w:t>
      </w:r>
    </w:p>
    <w:p w14:paraId="7361491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097" w:name="c_36035"/>
      <w:bookmarkStart w:id="2098" w:name="pa_637"/>
      <w:bookmarkStart w:id="2099" w:name="p_637"/>
      <w:bookmarkEnd w:id="2097"/>
      <w:bookmarkEnd w:id="2098"/>
      <w:bookmarkEnd w:id="2099"/>
      <w:r w:rsidRPr="00180327">
        <w:rPr>
          <w:rFonts w:ascii="Helvetica" w:eastAsia="Times New Roman" w:hAnsi="Helvetica" w:cs="Helvetica"/>
          <w:color w:val="007AC3"/>
          <w:sz w:val="24"/>
          <w:szCs w:val="24"/>
          <w:lang w:eastAsia="cs-CZ"/>
        </w:rPr>
        <w:t>§ 637 </w:t>
      </w:r>
      <w:hyperlink r:id="rId9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4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63EE48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na náhradu škody způsobené vadou výrobku podle </w:t>
      </w:r>
      <w:hyperlink r:id="rId942" w:history="1">
        <w:r w:rsidRPr="00180327">
          <w:rPr>
            <w:rFonts w:ascii="Helvetica" w:eastAsia="Times New Roman" w:hAnsi="Helvetica" w:cs="Helvetica"/>
            <w:color w:val="005B92"/>
            <w:sz w:val="24"/>
            <w:szCs w:val="24"/>
            <w:u w:val="single"/>
            <w:lang w:eastAsia="cs-CZ"/>
          </w:rPr>
          <w:t>§ 2939</w:t>
        </w:r>
      </w:hyperlink>
      <w:r w:rsidRPr="00180327">
        <w:rPr>
          <w:rFonts w:ascii="Helvetica" w:eastAsia="Times New Roman" w:hAnsi="Helvetica" w:cs="Helvetica"/>
          <w:color w:val="232323"/>
          <w:sz w:val="24"/>
          <w:szCs w:val="24"/>
          <w:lang w:eastAsia="cs-CZ"/>
        </w:rPr>
        <w:t> se promlčí nejpozději za deset let ode dne, kdy výrobce uvedl vadný výrobek na trh.</w:t>
      </w:r>
    </w:p>
    <w:p w14:paraId="65D301B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00" w:name="c_36062"/>
      <w:bookmarkStart w:id="2101" w:name="pa_638"/>
      <w:bookmarkStart w:id="2102" w:name="p_638"/>
      <w:bookmarkEnd w:id="2100"/>
      <w:bookmarkEnd w:id="2101"/>
      <w:bookmarkEnd w:id="2102"/>
      <w:r w:rsidRPr="00180327">
        <w:rPr>
          <w:rFonts w:ascii="Helvetica" w:eastAsia="Times New Roman" w:hAnsi="Helvetica" w:cs="Helvetica"/>
          <w:color w:val="007AC3"/>
          <w:sz w:val="24"/>
          <w:szCs w:val="24"/>
          <w:lang w:eastAsia="cs-CZ"/>
        </w:rPr>
        <w:t>§ 638 </w:t>
      </w:r>
      <w:hyperlink r:id="rId9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4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AF5932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Právo na vydání bezdůvodného obohacení se promlčí nejpozději za deset let ode dne, kdy k bezdůvodnému obohacení došlo.</w:t>
      </w:r>
    </w:p>
    <w:p w14:paraId="6A1A6E6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bezdůvodné obohacení nabyto úmyslně, promlčí se právo na jeho vydání nejpozději za patnáct let ode dne, kdy k bezdůvodnému obohacení došlo.</w:t>
      </w:r>
    </w:p>
    <w:p w14:paraId="1309FA0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03" w:name="c_36106"/>
      <w:bookmarkStart w:id="2104" w:name="pa_639"/>
      <w:bookmarkStart w:id="2105" w:name="p_639"/>
      <w:bookmarkEnd w:id="2103"/>
      <w:bookmarkEnd w:id="2104"/>
      <w:bookmarkEnd w:id="2105"/>
      <w:r w:rsidRPr="00180327">
        <w:rPr>
          <w:rFonts w:ascii="Helvetica" w:eastAsia="Times New Roman" w:hAnsi="Helvetica" w:cs="Helvetica"/>
          <w:color w:val="007AC3"/>
          <w:sz w:val="24"/>
          <w:szCs w:val="24"/>
          <w:lang w:eastAsia="cs-CZ"/>
        </w:rPr>
        <w:t>§ 639 </w:t>
      </w:r>
      <w:hyperlink r:id="rId9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4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0C9902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Uznal-li dlužník svůj dluh, promlčí se právo za deset let ode dne, kdy k uznání dluhu došlo. Určí-li však dlužník v uznání i dobu, do které splní, promlčí se právo za deset let od posledního dne určené doby.</w:t>
      </w:r>
    </w:p>
    <w:p w14:paraId="4FABBEB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06" w:name="c_36146"/>
      <w:bookmarkStart w:id="2107" w:name="pa_640"/>
      <w:bookmarkStart w:id="2108" w:name="p_640"/>
      <w:bookmarkEnd w:id="2106"/>
      <w:bookmarkEnd w:id="2107"/>
      <w:bookmarkEnd w:id="2108"/>
      <w:r w:rsidRPr="00180327">
        <w:rPr>
          <w:rFonts w:ascii="Helvetica" w:eastAsia="Times New Roman" w:hAnsi="Helvetica" w:cs="Helvetica"/>
          <w:color w:val="007AC3"/>
          <w:sz w:val="24"/>
          <w:szCs w:val="24"/>
          <w:lang w:eastAsia="cs-CZ"/>
        </w:rPr>
        <w:lastRenderedPageBreak/>
        <w:t>§ 640 </w:t>
      </w:r>
      <w:hyperlink r:id="rId9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4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AC08C8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přiznané rozhodnutím orgánu veřejné moci se promlčí za deset let ode dne, kdy mělo být podle rozhodnutí plněno.</w:t>
      </w:r>
    </w:p>
    <w:p w14:paraId="17DC341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09" w:name="c_36167"/>
      <w:bookmarkStart w:id="2110" w:name="pa_641"/>
      <w:bookmarkStart w:id="2111" w:name="p_641"/>
      <w:bookmarkEnd w:id="2109"/>
      <w:bookmarkEnd w:id="2110"/>
      <w:bookmarkEnd w:id="2111"/>
      <w:r w:rsidRPr="00180327">
        <w:rPr>
          <w:rFonts w:ascii="Helvetica" w:eastAsia="Times New Roman" w:hAnsi="Helvetica" w:cs="Helvetica"/>
          <w:color w:val="007AC3"/>
          <w:sz w:val="24"/>
          <w:szCs w:val="24"/>
          <w:lang w:eastAsia="cs-CZ"/>
        </w:rPr>
        <w:t>§ 641 </w:t>
      </w:r>
      <w:hyperlink r:id="rId9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5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5C74B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v uznání dluhu nebo v rozhodnutí orgánu veřejné moci plnění rozloženo na jednotlivá dílčí plnění, platí desetiletá promlčecí lhůta i pro tato dílčí plnění a počíná běžet ode dne dospělosti každého dílčího plnění. Dospěje-li nesplněním některého dílčího plnění celý dluh, počne promlčecí lhůta běžet ode dne dospělosti nesplněného dílčího plnění.</w:t>
      </w:r>
    </w:p>
    <w:p w14:paraId="79B2903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12" w:name="c_36220"/>
      <w:bookmarkStart w:id="2113" w:name="pa_642"/>
      <w:bookmarkStart w:id="2114" w:name="p_642"/>
      <w:bookmarkEnd w:id="2112"/>
      <w:bookmarkEnd w:id="2113"/>
      <w:bookmarkEnd w:id="2114"/>
      <w:r w:rsidRPr="00180327">
        <w:rPr>
          <w:rFonts w:ascii="Helvetica" w:eastAsia="Times New Roman" w:hAnsi="Helvetica" w:cs="Helvetica"/>
          <w:color w:val="007AC3"/>
          <w:sz w:val="24"/>
          <w:szCs w:val="24"/>
          <w:lang w:eastAsia="cs-CZ"/>
        </w:rPr>
        <w:t>§ 642 </w:t>
      </w:r>
      <w:hyperlink r:id="rId9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5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254860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Byl-li dluh uznán nebo bylo-li právo přiznáno rozhodnutím orgánu veřejné moci, neplatí desetiletá promlčecí lhůta pro úroky a pro ta opětující se plnění, které dospěly po uznání dluhu nebo po přiznání práva.</w:t>
      </w:r>
    </w:p>
    <w:p w14:paraId="0FA7470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15" w:name="c_36254"/>
      <w:bookmarkStart w:id="2116" w:name="pa_643"/>
      <w:bookmarkStart w:id="2117" w:name="p_643"/>
      <w:bookmarkEnd w:id="2115"/>
      <w:bookmarkEnd w:id="2116"/>
      <w:bookmarkEnd w:id="2117"/>
      <w:r w:rsidRPr="00180327">
        <w:rPr>
          <w:rFonts w:ascii="Helvetica" w:eastAsia="Times New Roman" w:hAnsi="Helvetica" w:cs="Helvetica"/>
          <w:color w:val="007AC3"/>
          <w:sz w:val="24"/>
          <w:szCs w:val="24"/>
          <w:lang w:eastAsia="cs-CZ"/>
        </w:rPr>
        <w:t>§ 643 </w:t>
      </w:r>
      <w:hyperlink r:id="rId9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5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F5C10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Přešla-li povinnost na dědice, skončí promlčecí lhůta nejdříve uplynutím šesti měsíců ode dne, kdy bylo dědici nabytí dědictví potvrzeno.</w:t>
      </w:r>
    </w:p>
    <w:p w14:paraId="2A03832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Byla-li právnická osoba obnovena, skončí jejím věřitelům promlčecí lhůta nejdříve uplynutím šesti měsíců ode dne, kdy byl zápis právnické osoby ve veřejném rejstříku obnoven.</w:t>
      </w:r>
    </w:p>
    <w:p w14:paraId="63CB94E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18" w:name="c_36301"/>
      <w:bookmarkStart w:id="2119" w:name="pa_644"/>
      <w:bookmarkStart w:id="2120" w:name="p_644"/>
      <w:bookmarkEnd w:id="2118"/>
      <w:bookmarkEnd w:id="2119"/>
      <w:bookmarkEnd w:id="2120"/>
      <w:r w:rsidRPr="00180327">
        <w:rPr>
          <w:rFonts w:ascii="Helvetica" w:eastAsia="Times New Roman" w:hAnsi="Helvetica" w:cs="Helvetica"/>
          <w:color w:val="007AC3"/>
          <w:sz w:val="24"/>
          <w:szCs w:val="24"/>
          <w:lang w:eastAsia="cs-CZ"/>
        </w:rPr>
        <w:t>§ 644 </w:t>
      </w:r>
      <w:hyperlink r:id="rId9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56"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95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41C8065"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Splní-li věřiteli dluh za dlužníka zástavní dlužník, nepromlčí se jeho právo vůči dlužníku dříve než za šest měsíců po splnění dluhu.</w:t>
      </w:r>
    </w:p>
    <w:p w14:paraId="24765CB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2121" w:name="c_36324"/>
      <w:bookmarkEnd w:id="2121"/>
      <w:r w:rsidRPr="00180327">
        <w:rPr>
          <w:rFonts w:ascii="Helvetica" w:eastAsia="Times New Roman" w:hAnsi="Helvetica" w:cs="Helvetica"/>
          <w:color w:val="232323"/>
          <w:sz w:val="31"/>
          <w:szCs w:val="31"/>
          <w:lang w:eastAsia="cs-CZ"/>
        </w:rPr>
        <w:t>Pododdíl 3</w:t>
      </w:r>
    </w:p>
    <w:p w14:paraId="6BCE960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Běh promlčecí lhůty</w:t>
      </w:r>
    </w:p>
    <w:p w14:paraId="6F5EF01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22" w:name="c_36329"/>
      <w:bookmarkStart w:id="2123" w:name="pa_645"/>
      <w:bookmarkStart w:id="2124" w:name="p_645"/>
      <w:bookmarkEnd w:id="2122"/>
      <w:bookmarkEnd w:id="2123"/>
      <w:bookmarkEnd w:id="2124"/>
      <w:r w:rsidRPr="00180327">
        <w:rPr>
          <w:rFonts w:ascii="Helvetica" w:eastAsia="Times New Roman" w:hAnsi="Helvetica" w:cs="Helvetica"/>
          <w:color w:val="007AC3"/>
          <w:sz w:val="24"/>
          <w:szCs w:val="24"/>
          <w:lang w:eastAsia="cs-CZ"/>
        </w:rPr>
        <w:t>§ 645 </w:t>
      </w:r>
      <w:hyperlink r:id="rId9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5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82EC41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Vyžaduje-li se, aby osoba měla zákonného zástupce nebo opatrovníka, počne promlčecí lhůta běžet ohledně práva takové osoby nebo ohledně práva proti ní až ode dne, kdy zákonného zástupce nebo opatrovníka získá. Již započatá lhůta běží dále, avšak neskončí dříve, než uplyne jeden rok po odpadnutí překážky.</w:t>
      </w:r>
    </w:p>
    <w:p w14:paraId="252525F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25" w:name="c_36377"/>
      <w:bookmarkStart w:id="2126" w:name="pa_646"/>
      <w:bookmarkStart w:id="2127" w:name="p_646"/>
      <w:bookmarkEnd w:id="2125"/>
      <w:bookmarkEnd w:id="2126"/>
      <w:bookmarkEnd w:id="2127"/>
      <w:r w:rsidRPr="00180327">
        <w:rPr>
          <w:rFonts w:ascii="Helvetica" w:eastAsia="Times New Roman" w:hAnsi="Helvetica" w:cs="Helvetica"/>
          <w:color w:val="007AC3"/>
          <w:sz w:val="24"/>
          <w:szCs w:val="24"/>
          <w:lang w:eastAsia="cs-CZ"/>
        </w:rPr>
        <w:t>§ 646 </w:t>
      </w:r>
      <w:hyperlink r:id="rId9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6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D2EEB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Mezi manžely nepočne promlčecí lhůta běžet ani neběží, dokud manželství trvá. To platí obdobně i pro práva mezi osobami žijícími ve společné domácnosti, mezi zastoupeným a zákonným zástupcem, </w:t>
      </w:r>
      <w:proofErr w:type="spellStart"/>
      <w:r w:rsidRPr="00180327">
        <w:rPr>
          <w:rFonts w:ascii="Helvetica" w:eastAsia="Times New Roman" w:hAnsi="Helvetica" w:cs="Helvetica"/>
          <w:color w:val="232323"/>
          <w:sz w:val="24"/>
          <w:szCs w:val="24"/>
          <w:lang w:eastAsia="cs-CZ"/>
        </w:rPr>
        <w:t>opatrovancem</w:t>
      </w:r>
      <w:proofErr w:type="spellEnd"/>
      <w:r w:rsidRPr="00180327">
        <w:rPr>
          <w:rFonts w:ascii="Helvetica" w:eastAsia="Times New Roman" w:hAnsi="Helvetica" w:cs="Helvetica"/>
          <w:color w:val="232323"/>
          <w:sz w:val="24"/>
          <w:szCs w:val="24"/>
          <w:lang w:eastAsia="cs-CZ"/>
        </w:rPr>
        <w:t xml:space="preserve"> a opatrovníkem nebo mezi poručencem a poručníkem.</w:t>
      </w:r>
    </w:p>
    <w:p w14:paraId="2C0F19C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28" w:name="c_36415"/>
      <w:bookmarkStart w:id="2129" w:name="pa_647"/>
      <w:bookmarkStart w:id="2130" w:name="p_647"/>
      <w:bookmarkEnd w:id="2128"/>
      <w:bookmarkEnd w:id="2129"/>
      <w:bookmarkEnd w:id="2130"/>
      <w:r w:rsidRPr="00180327">
        <w:rPr>
          <w:rFonts w:ascii="Helvetica" w:eastAsia="Times New Roman" w:hAnsi="Helvetica" w:cs="Helvetica"/>
          <w:color w:val="007AC3"/>
          <w:sz w:val="24"/>
          <w:szCs w:val="24"/>
          <w:lang w:eastAsia="cs-CZ"/>
        </w:rPr>
        <w:lastRenderedPageBreak/>
        <w:t>§ 647 </w:t>
      </w:r>
      <w:hyperlink r:id="rId9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6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A5C987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 případě uzavření dohody o mimosoudním jednání věřitele a dlužníka o právu nebo o okolnosti, která právo zakládá, počne promlčecí lhůta běžet poté, co věřitel nebo dlužník výslovně odmítne v takovém jednání pokračovat; počala-li promlčecí lhůta běžet již dříve, po dobu jednání neběží.</w:t>
      </w:r>
    </w:p>
    <w:p w14:paraId="2D512D4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31" w:name="c_36460"/>
      <w:bookmarkStart w:id="2132" w:name="pa_648"/>
      <w:bookmarkStart w:id="2133" w:name="p_648"/>
      <w:bookmarkEnd w:id="2131"/>
      <w:bookmarkEnd w:id="2132"/>
      <w:bookmarkEnd w:id="2133"/>
      <w:r w:rsidRPr="00180327">
        <w:rPr>
          <w:rFonts w:ascii="Helvetica" w:eastAsia="Times New Roman" w:hAnsi="Helvetica" w:cs="Helvetica"/>
          <w:color w:val="007AC3"/>
          <w:sz w:val="24"/>
          <w:szCs w:val="24"/>
          <w:lang w:eastAsia="cs-CZ"/>
        </w:rPr>
        <w:t>§ 648 </w:t>
      </w:r>
      <w:hyperlink r:id="rId9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6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E41AFF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Uplatní-li věřitel v promlčecí lhůtě právo u orgánu veřejné moci a pokračuje-li řádně v zahájeném řízení, promlčecí lhůta neběží. To platí i o právu již vykonatelném, pokud byl pro ně navržen výkon rozhodnutí nebo navrženo nařízení exekuce.</w:t>
      </w:r>
    </w:p>
    <w:p w14:paraId="5907732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34" w:name="c_36499"/>
      <w:bookmarkStart w:id="2135" w:name="pa_649"/>
      <w:bookmarkStart w:id="2136" w:name="p_649"/>
      <w:bookmarkEnd w:id="2134"/>
      <w:bookmarkEnd w:id="2135"/>
      <w:bookmarkEnd w:id="2136"/>
      <w:r w:rsidRPr="00180327">
        <w:rPr>
          <w:rFonts w:ascii="Helvetica" w:eastAsia="Times New Roman" w:hAnsi="Helvetica" w:cs="Helvetica"/>
          <w:color w:val="007AC3"/>
          <w:sz w:val="24"/>
          <w:szCs w:val="24"/>
          <w:lang w:eastAsia="cs-CZ"/>
        </w:rPr>
        <w:t>§ 649 </w:t>
      </w:r>
      <w:hyperlink r:id="rId9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6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DD9D81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Uplatní-li věřitel u orgánu veřejné moci vzájemné právo a vztahují-li se obě práva k téže smlouvě nebo k několika smlouvám uzavřeným co do účelu v závislosti na sobě, přestává běžet promlčecí lhůta dnem, kdy bylo zahájeno řízení ohledně toho práva, proti němuž vzájemné právo směřuje. V ostatních případech přestává promlčecí lhůta běžet dnem, kdy bylo vzájemné právo uplatněno.</w:t>
      </w:r>
    </w:p>
    <w:p w14:paraId="7943CF4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37" w:name="c_36559"/>
      <w:bookmarkStart w:id="2138" w:name="pa_650"/>
      <w:bookmarkStart w:id="2139" w:name="p_650"/>
      <w:bookmarkEnd w:id="2137"/>
      <w:bookmarkEnd w:id="2138"/>
      <w:bookmarkEnd w:id="2139"/>
      <w:r w:rsidRPr="00180327">
        <w:rPr>
          <w:rFonts w:ascii="Helvetica" w:eastAsia="Times New Roman" w:hAnsi="Helvetica" w:cs="Helvetica"/>
          <w:color w:val="007AC3"/>
          <w:sz w:val="24"/>
          <w:szCs w:val="24"/>
          <w:lang w:eastAsia="cs-CZ"/>
        </w:rPr>
        <w:t>§ 650 </w:t>
      </w:r>
      <w:hyperlink r:id="rId9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6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973F0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Promlčecí lhůta neběží po dobu, kdy se věřiteli hrozbou brání právo uplatnit. To platí i v případě, když věřitel právo neuplatnil, jsa dlužníkem nebo osobou dlužníku blízkou lstivě uveden v omyl.</w:t>
      </w:r>
    </w:p>
    <w:p w14:paraId="2FE5BA1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40" w:name="c_36592"/>
      <w:bookmarkStart w:id="2141" w:name="pa_651"/>
      <w:bookmarkStart w:id="2142" w:name="p_651"/>
      <w:bookmarkEnd w:id="2140"/>
      <w:bookmarkEnd w:id="2141"/>
      <w:bookmarkEnd w:id="2142"/>
      <w:r w:rsidRPr="00180327">
        <w:rPr>
          <w:rFonts w:ascii="Helvetica" w:eastAsia="Times New Roman" w:hAnsi="Helvetica" w:cs="Helvetica"/>
          <w:color w:val="007AC3"/>
          <w:sz w:val="24"/>
          <w:szCs w:val="24"/>
          <w:lang w:eastAsia="cs-CZ"/>
        </w:rPr>
        <w:t>§ 651 </w:t>
      </w:r>
      <w:hyperlink r:id="rId9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7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B213E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Promlčecí lhůta neběží po dobu, dokud trvá vyšší moc, která věřiteli v posledních šesti měsících promlčecí lhůty znemožnila právo uplatnit.</w:t>
      </w:r>
    </w:p>
    <w:p w14:paraId="6560EFE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43" w:name="c_36614"/>
      <w:bookmarkStart w:id="2144" w:name="pa_652"/>
      <w:bookmarkStart w:id="2145" w:name="p_652"/>
      <w:bookmarkEnd w:id="2143"/>
      <w:bookmarkEnd w:id="2144"/>
      <w:bookmarkEnd w:id="2145"/>
      <w:r w:rsidRPr="00180327">
        <w:rPr>
          <w:rFonts w:ascii="Helvetica" w:eastAsia="Times New Roman" w:hAnsi="Helvetica" w:cs="Helvetica"/>
          <w:color w:val="007AC3"/>
          <w:sz w:val="24"/>
          <w:szCs w:val="24"/>
          <w:lang w:eastAsia="cs-CZ"/>
        </w:rPr>
        <w:t>§ 652 </w:t>
      </w:r>
      <w:hyperlink r:id="rId9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7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2E09DDA"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Pokračuje-li běh promlčecí lhůty po odpadnutí některé z překážek uvedených v </w:t>
      </w:r>
      <w:hyperlink r:id="rId974" w:history="1">
        <w:r w:rsidRPr="00180327">
          <w:rPr>
            <w:rFonts w:ascii="Helvetica" w:eastAsia="Times New Roman" w:hAnsi="Helvetica" w:cs="Helvetica"/>
            <w:color w:val="005B92"/>
            <w:sz w:val="24"/>
            <w:szCs w:val="24"/>
            <w:u w:val="single"/>
            <w:lang w:eastAsia="cs-CZ"/>
          </w:rPr>
          <w:t>§ 646 až 651</w:t>
        </w:r>
      </w:hyperlink>
      <w:r w:rsidRPr="00180327">
        <w:rPr>
          <w:rFonts w:ascii="Helvetica" w:eastAsia="Times New Roman" w:hAnsi="Helvetica" w:cs="Helvetica"/>
          <w:color w:val="232323"/>
          <w:sz w:val="24"/>
          <w:szCs w:val="24"/>
          <w:lang w:eastAsia="cs-CZ"/>
        </w:rPr>
        <w:t>, neskončí promlčecí lhůta dříve než za šest měsíců ode dne, kdy začala znovu běžet.</w:t>
      </w:r>
    </w:p>
    <w:p w14:paraId="0E1496B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2146" w:name="c_36645"/>
      <w:bookmarkEnd w:id="2146"/>
      <w:r w:rsidRPr="00180327">
        <w:rPr>
          <w:rFonts w:ascii="Helvetica" w:eastAsia="Times New Roman" w:hAnsi="Helvetica" w:cs="Helvetica"/>
          <w:color w:val="232323"/>
          <w:sz w:val="31"/>
          <w:szCs w:val="31"/>
          <w:lang w:eastAsia="cs-CZ"/>
        </w:rPr>
        <w:t>Pododdíl 4</w:t>
      </w:r>
    </w:p>
    <w:p w14:paraId="46E731F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Obnovení nároku a běh nové promlčecí lhůty</w:t>
      </w:r>
    </w:p>
    <w:p w14:paraId="2E73B24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47" w:name="c_36654"/>
      <w:bookmarkStart w:id="2148" w:name="pa_653"/>
      <w:bookmarkStart w:id="2149" w:name="p_653"/>
      <w:bookmarkEnd w:id="2147"/>
      <w:bookmarkEnd w:id="2148"/>
      <w:bookmarkEnd w:id="2149"/>
      <w:r w:rsidRPr="00180327">
        <w:rPr>
          <w:rFonts w:ascii="Helvetica" w:eastAsia="Times New Roman" w:hAnsi="Helvetica" w:cs="Helvetica"/>
          <w:color w:val="007AC3"/>
          <w:sz w:val="24"/>
          <w:szCs w:val="24"/>
          <w:lang w:eastAsia="cs-CZ"/>
        </w:rPr>
        <w:t>§ 653 </w:t>
      </w:r>
      <w:hyperlink r:id="rId9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7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78A61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Bylo-li právo již promlčeno a uznal-li dlužník svůj dluh, nárok se obnoví a počne běžet nová promlčecí lhůta ode dne, kdy k uznání dluhu došlo. Určí-li však dlužník v uznání i dobu, do které splní, promlčí se právo za deset let od posledního dne určené doby.</w:t>
      </w:r>
    </w:p>
    <w:p w14:paraId="02C379DA"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právo, ačkoli bylo již promlčeno, přiznáno rozhodnutím orgánu veřejné moci, použije se odstavec 1 obdobně.</w:t>
      </w:r>
    </w:p>
    <w:p w14:paraId="2026607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150" w:name="c_36720"/>
      <w:bookmarkEnd w:id="2150"/>
      <w:r w:rsidRPr="00180327">
        <w:rPr>
          <w:rFonts w:ascii="Helvetica" w:eastAsia="Times New Roman" w:hAnsi="Helvetica" w:cs="Helvetica"/>
          <w:b/>
          <w:bCs/>
          <w:color w:val="232323"/>
          <w:sz w:val="24"/>
          <w:szCs w:val="24"/>
          <w:lang w:eastAsia="cs-CZ"/>
        </w:rPr>
        <w:lastRenderedPageBreak/>
        <w:t>Oddíl 2</w:t>
      </w:r>
    </w:p>
    <w:p w14:paraId="7B50490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Prekluze</w:t>
      </w:r>
    </w:p>
    <w:p w14:paraId="520F0D3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51" w:name="c_36723"/>
      <w:bookmarkStart w:id="2152" w:name="pa_654"/>
      <w:bookmarkStart w:id="2153" w:name="p_654"/>
      <w:bookmarkEnd w:id="2151"/>
      <w:bookmarkEnd w:id="2152"/>
      <w:bookmarkEnd w:id="2153"/>
      <w:r w:rsidRPr="00180327">
        <w:rPr>
          <w:rFonts w:ascii="Helvetica" w:eastAsia="Times New Roman" w:hAnsi="Helvetica" w:cs="Helvetica"/>
          <w:color w:val="007AC3"/>
          <w:sz w:val="24"/>
          <w:szCs w:val="24"/>
          <w:lang w:eastAsia="cs-CZ"/>
        </w:rPr>
        <w:t>§ 654 </w:t>
      </w:r>
      <w:hyperlink r:id="rId9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7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67B490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Nebylo-li právo vykonáno ve stanovené lhůtě, zanikne jen v případech stanovených zákonem výslovně. K zániku práva soud přihlédne, i když to dlužník nenamítne.</w:t>
      </w:r>
    </w:p>
    <w:p w14:paraId="62AC8A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tohoto zákona o běhu promlčecí lhůty platí obdobně i pro prekluzivní lhůtu.</w:t>
      </w:r>
    </w:p>
    <w:p w14:paraId="104B046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2154" w:name="c_36763"/>
      <w:bookmarkEnd w:id="2154"/>
      <w:r w:rsidRPr="00180327">
        <w:rPr>
          <w:rFonts w:ascii="Helvetica" w:eastAsia="Times New Roman" w:hAnsi="Helvetica" w:cs="Helvetica"/>
          <w:color w:val="232323"/>
          <w:sz w:val="31"/>
          <w:szCs w:val="31"/>
          <w:lang w:eastAsia="cs-CZ"/>
        </w:rPr>
        <w:t>ČÁST DRUHÁ</w:t>
      </w:r>
    </w:p>
    <w:p w14:paraId="28F3E4F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r w:rsidRPr="00180327">
        <w:rPr>
          <w:rFonts w:ascii="Helvetica" w:eastAsia="Times New Roman" w:hAnsi="Helvetica" w:cs="Helvetica"/>
          <w:color w:val="232323"/>
          <w:sz w:val="31"/>
          <w:szCs w:val="31"/>
          <w:lang w:eastAsia="cs-CZ"/>
        </w:rPr>
        <w:t>RODINNÉ PRÁVO</w:t>
      </w:r>
    </w:p>
    <w:p w14:paraId="2FA2B40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bookmarkStart w:id="2155" w:name="c_36767"/>
      <w:bookmarkEnd w:id="2155"/>
      <w:r w:rsidRPr="00180327">
        <w:rPr>
          <w:rFonts w:ascii="Helvetica" w:eastAsia="Times New Roman" w:hAnsi="Helvetica" w:cs="Helvetica"/>
          <w:color w:val="232323"/>
          <w:sz w:val="29"/>
          <w:szCs w:val="29"/>
          <w:lang w:eastAsia="cs-CZ"/>
        </w:rPr>
        <w:t>HLAVA I</w:t>
      </w:r>
    </w:p>
    <w:p w14:paraId="0FE0B55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r w:rsidRPr="00180327">
        <w:rPr>
          <w:rFonts w:ascii="Helvetica" w:eastAsia="Times New Roman" w:hAnsi="Helvetica" w:cs="Helvetica"/>
          <w:color w:val="232323"/>
          <w:sz w:val="29"/>
          <w:szCs w:val="29"/>
          <w:lang w:eastAsia="cs-CZ"/>
        </w:rPr>
        <w:t>MANŽELSTVÍ</w:t>
      </w:r>
    </w:p>
    <w:p w14:paraId="3A9A048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2156" w:name="c_36770"/>
      <w:bookmarkEnd w:id="2156"/>
      <w:r w:rsidRPr="00180327">
        <w:rPr>
          <w:rFonts w:ascii="Helvetica" w:eastAsia="Times New Roman" w:hAnsi="Helvetica" w:cs="Helvetica"/>
          <w:b/>
          <w:bCs/>
          <w:color w:val="232323"/>
          <w:sz w:val="29"/>
          <w:szCs w:val="29"/>
          <w:lang w:eastAsia="cs-CZ"/>
        </w:rPr>
        <w:t>Díl 1</w:t>
      </w:r>
    </w:p>
    <w:p w14:paraId="41AB954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Všeobecné ustanovení</w:t>
      </w:r>
    </w:p>
    <w:p w14:paraId="6E8B1C3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57" w:name="c_36774"/>
      <w:bookmarkStart w:id="2158" w:name="pa_655"/>
      <w:bookmarkStart w:id="2159" w:name="p_655"/>
      <w:bookmarkEnd w:id="2157"/>
      <w:bookmarkEnd w:id="2158"/>
      <w:bookmarkEnd w:id="2159"/>
      <w:r w:rsidRPr="00180327">
        <w:rPr>
          <w:rFonts w:ascii="Helvetica" w:eastAsia="Times New Roman" w:hAnsi="Helvetica" w:cs="Helvetica"/>
          <w:color w:val="007AC3"/>
          <w:sz w:val="24"/>
          <w:szCs w:val="24"/>
          <w:lang w:eastAsia="cs-CZ"/>
        </w:rPr>
        <w:t>§ 655 </w:t>
      </w:r>
      <w:hyperlink r:id="rId9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8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9C625C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Manželství je trvalý svazek muže a ženy vzniklý způsobem, který stanoví tento zákon. Hlavním účelem manželství je založení rodiny, řádná výchova dětí a vzájemná podpora a pomoc.</w:t>
      </w:r>
    </w:p>
    <w:p w14:paraId="71A3F4F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2160" w:name="c_36803"/>
      <w:bookmarkEnd w:id="2160"/>
      <w:r w:rsidRPr="00180327">
        <w:rPr>
          <w:rFonts w:ascii="Helvetica" w:eastAsia="Times New Roman" w:hAnsi="Helvetica" w:cs="Helvetica"/>
          <w:b/>
          <w:bCs/>
          <w:color w:val="232323"/>
          <w:sz w:val="29"/>
          <w:szCs w:val="29"/>
          <w:lang w:eastAsia="cs-CZ"/>
        </w:rPr>
        <w:t>Díl 2</w:t>
      </w:r>
    </w:p>
    <w:p w14:paraId="39F9B85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Vznik manželství</w:t>
      </w:r>
    </w:p>
    <w:p w14:paraId="3C21D15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61" w:name="c_36807"/>
      <w:bookmarkStart w:id="2162" w:name="pa_656"/>
      <w:bookmarkStart w:id="2163" w:name="p_656"/>
      <w:bookmarkEnd w:id="2161"/>
      <w:bookmarkEnd w:id="2162"/>
      <w:bookmarkEnd w:id="2163"/>
      <w:r w:rsidRPr="00180327">
        <w:rPr>
          <w:rFonts w:ascii="Helvetica" w:eastAsia="Times New Roman" w:hAnsi="Helvetica" w:cs="Helvetica"/>
          <w:color w:val="007AC3"/>
          <w:sz w:val="24"/>
          <w:szCs w:val="24"/>
          <w:lang w:eastAsia="cs-CZ"/>
        </w:rPr>
        <w:t>§ 656 </w:t>
      </w:r>
      <w:hyperlink r:id="rId9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8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868305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Manželství vzniká svobodným a úplným souhlasným projevem vůle muže a ženy, kteří hodlají vstoupit do manželství (dále jen „snoubenci“), že spolu vstupují do manželství.</w:t>
      </w:r>
    </w:p>
    <w:p w14:paraId="5012AB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w:t>
      </w:r>
      <w:proofErr w:type="spellStart"/>
      <w:r w:rsidRPr="00180327">
        <w:rPr>
          <w:rFonts w:ascii="Helvetica" w:eastAsia="Times New Roman" w:hAnsi="Helvetica" w:cs="Helvetica"/>
          <w:color w:val="232323"/>
          <w:sz w:val="24"/>
          <w:szCs w:val="24"/>
          <w:lang w:eastAsia="cs-CZ"/>
        </w:rPr>
        <w:t>Sňatečný</w:t>
      </w:r>
      <w:proofErr w:type="spellEnd"/>
      <w:r w:rsidRPr="00180327">
        <w:rPr>
          <w:rFonts w:ascii="Helvetica" w:eastAsia="Times New Roman" w:hAnsi="Helvetica" w:cs="Helvetica"/>
          <w:color w:val="232323"/>
          <w:sz w:val="24"/>
          <w:szCs w:val="24"/>
          <w:lang w:eastAsia="cs-CZ"/>
        </w:rPr>
        <w:t xml:space="preserve"> obřad je veřejný a slavnostní; činí se v přítomnosti dvou svědků.</w:t>
      </w:r>
    </w:p>
    <w:p w14:paraId="7748701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64" w:name="c_36847"/>
      <w:bookmarkStart w:id="2165" w:name="pa_657"/>
      <w:bookmarkStart w:id="2166" w:name="p_657"/>
      <w:bookmarkEnd w:id="2164"/>
      <w:bookmarkEnd w:id="2165"/>
      <w:bookmarkEnd w:id="2166"/>
      <w:r w:rsidRPr="00180327">
        <w:rPr>
          <w:rFonts w:ascii="Helvetica" w:eastAsia="Times New Roman" w:hAnsi="Helvetica" w:cs="Helvetica"/>
          <w:color w:val="007AC3"/>
          <w:sz w:val="24"/>
          <w:szCs w:val="24"/>
          <w:lang w:eastAsia="cs-CZ"/>
        </w:rPr>
        <w:t>§ 657 </w:t>
      </w:r>
      <w:hyperlink r:id="rId9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8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101BC6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Projeví-li snoubenci vůli, že spolu vstupují do manželství, osobně před orgánem veřejné moci provádějícím </w:t>
      </w:r>
      <w:proofErr w:type="spellStart"/>
      <w:r w:rsidRPr="00180327">
        <w:rPr>
          <w:rFonts w:ascii="Helvetica" w:eastAsia="Times New Roman" w:hAnsi="Helvetica" w:cs="Helvetica"/>
          <w:color w:val="232323"/>
          <w:sz w:val="24"/>
          <w:szCs w:val="24"/>
          <w:lang w:eastAsia="cs-CZ"/>
        </w:rPr>
        <w:t>sňatečný</w:t>
      </w:r>
      <w:proofErr w:type="spellEnd"/>
      <w:r w:rsidRPr="00180327">
        <w:rPr>
          <w:rFonts w:ascii="Helvetica" w:eastAsia="Times New Roman" w:hAnsi="Helvetica" w:cs="Helvetica"/>
          <w:color w:val="232323"/>
          <w:sz w:val="24"/>
          <w:szCs w:val="24"/>
          <w:lang w:eastAsia="cs-CZ"/>
        </w:rPr>
        <w:t xml:space="preserve"> obřad v přítomnosti matrikáře, jedná se o občanský sňatek.</w:t>
      </w:r>
    </w:p>
    <w:p w14:paraId="2AA4F01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Projeví-li snoubenci vůli, že spolu vstupují do manželství, osobně před orgánem církve nebo náboženské společnosti oprávněné k tomu podle jiného právního předpisu (dále jen „oprávněná církev“), jedná se o církevní sňatek.</w:t>
      </w:r>
    </w:p>
    <w:p w14:paraId="149C73B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67" w:name="c_36906"/>
      <w:bookmarkStart w:id="2168" w:name="pa_658"/>
      <w:bookmarkStart w:id="2169" w:name="p_658"/>
      <w:bookmarkEnd w:id="2167"/>
      <w:bookmarkEnd w:id="2168"/>
      <w:bookmarkEnd w:id="2169"/>
      <w:r w:rsidRPr="00180327">
        <w:rPr>
          <w:rFonts w:ascii="Helvetica" w:eastAsia="Times New Roman" w:hAnsi="Helvetica" w:cs="Helvetica"/>
          <w:color w:val="007AC3"/>
          <w:sz w:val="24"/>
          <w:szCs w:val="24"/>
          <w:lang w:eastAsia="cs-CZ"/>
        </w:rPr>
        <w:t>§ 658 </w:t>
      </w:r>
      <w:hyperlink r:id="rId9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8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10ED0A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 xml:space="preserve">(1) Jedná-li se o občanský sňatek, jiný právní předpis stanoví, kdo je orgánem veřejné moci provádějícím </w:t>
      </w:r>
      <w:proofErr w:type="spellStart"/>
      <w:r w:rsidRPr="00180327">
        <w:rPr>
          <w:rFonts w:ascii="Helvetica" w:eastAsia="Times New Roman" w:hAnsi="Helvetica" w:cs="Helvetica"/>
          <w:color w:val="232323"/>
          <w:sz w:val="24"/>
          <w:szCs w:val="24"/>
          <w:lang w:eastAsia="cs-CZ"/>
        </w:rPr>
        <w:t>sňatečný</w:t>
      </w:r>
      <w:proofErr w:type="spellEnd"/>
      <w:r w:rsidRPr="00180327">
        <w:rPr>
          <w:rFonts w:ascii="Helvetica" w:eastAsia="Times New Roman" w:hAnsi="Helvetica" w:cs="Helvetica"/>
          <w:color w:val="232323"/>
          <w:sz w:val="24"/>
          <w:szCs w:val="24"/>
          <w:lang w:eastAsia="cs-CZ"/>
        </w:rPr>
        <w:t xml:space="preserve"> obřad.</w:t>
      </w:r>
    </w:p>
    <w:p w14:paraId="406836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Jedná-li se o církevní sňatek, je orgánem oprávněné církve osoba pověřená oprávněnou církví.</w:t>
      </w:r>
    </w:p>
    <w:p w14:paraId="7912865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70" w:name="c_36940"/>
      <w:bookmarkStart w:id="2171" w:name="pa_659"/>
      <w:bookmarkStart w:id="2172" w:name="p_659"/>
      <w:bookmarkEnd w:id="2170"/>
      <w:bookmarkEnd w:id="2171"/>
      <w:bookmarkEnd w:id="2172"/>
      <w:r w:rsidRPr="00180327">
        <w:rPr>
          <w:rFonts w:ascii="Helvetica" w:eastAsia="Times New Roman" w:hAnsi="Helvetica" w:cs="Helvetica"/>
          <w:color w:val="007AC3"/>
          <w:sz w:val="24"/>
          <w:szCs w:val="24"/>
          <w:lang w:eastAsia="cs-CZ"/>
        </w:rPr>
        <w:t>§ 659 </w:t>
      </w:r>
      <w:hyperlink r:id="rId9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8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6B795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Manželství se uzavírá tak, že osoba jednající za orgán veřejné moci, anebo osoba, která jedná za orgán oprávněné církve, položí snoubencům jako oddávající otázku, zda spolu chtějí vstoupit do manželství; kladnou odpovědí obou snoubenců vznikne manželství. Manželství vznikne i jinak, je-li zřejmé, že snoubenci prohlašují svou </w:t>
      </w:r>
      <w:proofErr w:type="spellStart"/>
      <w:r w:rsidRPr="00180327">
        <w:rPr>
          <w:rFonts w:ascii="Helvetica" w:eastAsia="Times New Roman" w:hAnsi="Helvetica" w:cs="Helvetica"/>
          <w:color w:val="232323"/>
          <w:sz w:val="24"/>
          <w:szCs w:val="24"/>
          <w:lang w:eastAsia="cs-CZ"/>
        </w:rPr>
        <w:t>sňatečnou</w:t>
      </w:r>
      <w:proofErr w:type="spellEnd"/>
      <w:r w:rsidRPr="00180327">
        <w:rPr>
          <w:rFonts w:ascii="Helvetica" w:eastAsia="Times New Roman" w:hAnsi="Helvetica" w:cs="Helvetica"/>
          <w:color w:val="232323"/>
          <w:sz w:val="24"/>
          <w:szCs w:val="24"/>
          <w:lang w:eastAsia="cs-CZ"/>
        </w:rPr>
        <w:t xml:space="preserve"> vůli.</w:t>
      </w:r>
    </w:p>
    <w:p w14:paraId="5BE7E76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73" w:name="c_36990"/>
      <w:bookmarkStart w:id="2174" w:name="pa_660"/>
      <w:bookmarkStart w:id="2175" w:name="p_660"/>
      <w:bookmarkEnd w:id="2173"/>
      <w:bookmarkEnd w:id="2174"/>
      <w:bookmarkEnd w:id="2175"/>
      <w:r w:rsidRPr="00180327">
        <w:rPr>
          <w:rFonts w:ascii="Helvetica" w:eastAsia="Times New Roman" w:hAnsi="Helvetica" w:cs="Helvetica"/>
          <w:color w:val="007AC3"/>
          <w:sz w:val="24"/>
          <w:szCs w:val="24"/>
          <w:lang w:eastAsia="cs-CZ"/>
        </w:rPr>
        <w:t>§ 660 </w:t>
      </w:r>
      <w:hyperlink r:id="rId9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9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AA5C70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Snoubenci při </w:t>
      </w:r>
      <w:proofErr w:type="spellStart"/>
      <w:r w:rsidRPr="00180327">
        <w:rPr>
          <w:rFonts w:ascii="Helvetica" w:eastAsia="Times New Roman" w:hAnsi="Helvetica" w:cs="Helvetica"/>
          <w:color w:val="232323"/>
          <w:sz w:val="24"/>
          <w:szCs w:val="24"/>
          <w:lang w:eastAsia="cs-CZ"/>
        </w:rPr>
        <w:t>sňatečném</w:t>
      </w:r>
      <w:proofErr w:type="spellEnd"/>
      <w:r w:rsidRPr="00180327">
        <w:rPr>
          <w:rFonts w:ascii="Helvetica" w:eastAsia="Times New Roman" w:hAnsi="Helvetica" w:cs="Helvetica"/>
          <w:color w:val="232323"/>
          <w:sz w:val="24"/>
          <w:szCs w:val="24"/>
          <w:lang w:eastAsia="cs-CZ"/>
        </w:rPr>
        <w:t xml:space="preserve"> obřadu prohlásí, že</w:t>
      </w:r>
    </w:p>
    <w:p w14:paraId="74D1BC4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příjmení jednoho z nich bude jejich příjmením společným,</w:t>
      </w:r>
    </w:p>
    <w:p w14:paraId="2D319E8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si oba svá příjmení ponechají, nebo</w:t>
      </w:r>
    </w:p>
    <w:p w14:paraId="639A8E1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příjmení jednoho z nich bude jejich příjmením společným, a ten, jehož příjmení nemá být příjmením společným, bude ke společnému příjmení na druhém místě připojovat své dosavadní příjmení.</w:t>
      </w:r>
    </w:p>
    <w:p w14:paraId="3B4A9A7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76" w:name="c_37042"/>
      <w:bookmarkStart w:id="2177" w:name="pa_661"/>
      <w:bookmarkStart w:id="2178" w:name="p_661"/>
      <w:bookmarkEnd w:id="2176"/>
      <w:bookmarkEnd w:id="2177"/>
      <w:bookmarkEnd w:id="2178"/>
      <w:r w:rsidRPr="00180327">
        <w:rPr>
          <w:rFonts w:ascii="Helvetica" w:eastAsia="Times New Roman" w:hAnsi="Helvetica" w:cs="Helvetica"/>
          <w:color w:val="007AC3"/>
          <w:sz w:val="24"/>
          <w:szCs w:val="24"/>
          <w:lang w:eastAsia="cs-CZ"/>
        </w:rPr>
        <w:t>§ 661 </w:t>
      </w:r>
      <w:hyperlink r:id="rId9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813CB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Ponechají-li si snoubenci svá dosavadní příjmení, prohlásí při </w:t>
      </w:r>
      <w:proofErr w:type="spellStart"/>
      <w:r w:rsidRPr="00180327">
        <w:rPr>
          <w:rFonts w:ascii="Helvetica" w:eastAsia="Times New Roman" w:hAnsi="Helvetica" w:cs="Helvetica"/>
          <w:color w:val="232323"/>
          <w:sz w:val="24"/>
          <w:szCs w:val="24"/>
          <w:lang w:eastAsia="cs-CZ"/>
        </w:rPr>
        <w:t>sňatečném</w:t>
      </w:r>
      <w:proofErr w:type="spellEnd"/>
      <w:r w:rsidRPr="00180327">
        <w:rPr>
          <w:rFonts w:ascii="Helvetica" w:eastAsia="Times New Roman" w:hAnsi="Helvetica" w:cs="Helvetica"/>
          <w:color w:val="232323"/>
          <w:sz w:val="24"/>
          <w:szCs w:val="24"/>
          <w:lang w:eastAsia="cs-CZ"/>
        </w:rPr>
        <w:t xml:space="preserve"> obřadu také, které z jejich příjmení bude příjmením jejich společných dětí.</w:t>
      </w:r>
    </w:p>
    <w:p w14:paraId="6A7F31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Ponechali-li si manželé svá dosavadní příjmení, mohou i později učinit prohlášení orgánu veřejné moci, že se dohodli na společném příjmení jednoho z nich.</w:t>
      </w:r>
    </w:p>
    <w:p w14:paraId="2C92192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79" w:name="c_37089"/>
      <w:bookmarkStart w:id="2180" w:name="pa_662"/>
      <w:bookmarkStart w:id="2181" w:name="p_662"/>
      <w:bookmarkEnd w:id="2179"/>
      <w:bookmarkEnd w:id="2180"/>
      <w:bookmarkEnd w:id="2181"/>
      <w:r w:rsidRPr="00180327">
        <w:rPr>
          <w:rFonts w:ascii="Helvetica" w:eastAsia="Times New Roman" w:hAnsi="Helvetica" w:cs="Helvetica"/>
          <w:color w:val="007AC3"/>
          <w:sz w:val="24"/>
          <w:szCs w:val="24"/>
          <w:lang w:eastAsia="cs-CZ"/>
        </w:rPr>
        <w:t>§ 662 </w:t>
      </w:r>
      <w:hyperlink r:id="rId9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BDCCFE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Má-li v případě volby podle </w:t>
      </w:r>
      <w:hyperlink r:id="rId993" w:history="1">
        <w:r w:rsidRPr="00180327">
          <w:rPr>
            <w:rFonts w:ascii="Helvetica" w:eastAsia="Times New Roman" w:hAnsi="Helvetica" w:cs="Helvetica"/>
            <w:color w:val="005B92"/>
            <w:sz w:val="24"/>
            <w:szCs w:val="24"/>
            <w:u w:val="single"/>
            <w:lang w:eastAsia="cs-CZ"/>
          </w:rPr>
          <w:t>§ 660 písm. c)</w:t>
        </w:r>
      </w:hyperlink>
      <w:r w:rsidRPr="00180327">
        <w:rPr>
          <w:rFonts w:ascii="Helvetica" w:eastAsia="Times New Roman" w:hAnsi="Helvetica" w:cs="Helvetica"/>
          <w:color w:val="232323"/>
          <w:sz w:val="24"/>
          <w:szCs w:val="24"/>
          <w:lang w:eastAsia="cs-CZ"/>
        </w:rPr>
        <w:t> snoubenec, jehož příjmení nemá být příjmením společným, připojované příjmení, může jako připojované příjmení zvolit pouze první příjmení.</w:t>
      </w:r>
    </w:p>
    <w:p w14:paraId="611FC03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Volba podle </w:t>
      </w:r>
      <w:hyperlink r:id="rId994" w:history="1">
        <w:r w:rsidRPr="00180327">
          <w:rPr>
            <w:rFonts w:ascii="Helvetica" w:eastAsia="Times New Roman" w:hAnsi="Helvetica" w:cs="Helvetica"/>
            <w:color w:val="005B92"/>
            <w:sz w:val="24"/>
            <w:szCs w:val="24"/>
            <w:u w:val="single"/>
            <w:lang w:eastAsia="cs-CZ"/>
          </w:rPr>
          <w:t>§ 660 písm. c)</w:t>
        </w:r>
      </w:hyperlink>
      <w:r w:rsidRPr="00180327">
        <w:rPr>
          <w:rFonts w:ascii="Helvetica" w:eastAsia="Times New Roman" w:hAnsi="Helvetica" w:cs="Helvetica"/>
          <w:color w:val="232323"/>
          <w:sz w:val="24"/>
          <w:szCs w:val="24"/>
          <w:lang w:eastAsia="cs-CZ"/>
        </w:rPr>
        <w:t> není možná, má-li již snoubenec, jehož příjmení bude příjmením společným, připojované příjmení.</w:t>
      </w:r>
    </w:p>
    <w:p w14:paraId="1A1E7B0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82" w:name="c_37137"/>
      <w:bookmarkStart w:id="2183" w:name="pa_663"/>
      <w:bookmarkStart w:id="2184" w:name="p_663"/>
      <w:bookmarkEnd w:id="2182"/>
      <w:bookmarkEnd w:id="2183"/>
      <w:bookmarkEnd w:id="2184"/>
      <w:r w:rsidRPr="00180327">
        <w:rPr>
          <w:rFonts w:ascii="Helvetica" w:eastAsia="Times New Roman" w:hAnsi="Helvetica" w:cs="Helvetica"/>
          <w:color w:val="007AC3"/>
          <w:sz w:val="24"/>
          <w:szCs w:val="24"/>
          <w:lang w:eastAsia="cs-CZ"/>
        </w:rPr>
        <w:t>§ 663 </w:t>
      </w:r>
      <w:hyperlink r:id="rId9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9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E620B4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Jedná-li se o občanský sňatek, uskutečňuje se </w:t>
      </w:r>
      <w:proofErr w:type="spellStart"/>
      <w:r w:rsidRPr="00180327">
        <w:rPr>
          <w:rFonts w:ascii="Helvetica" w:eastAsia="Times New Roman" w:hAnsi="Helvetica" w:cs="Helvetica"/>
          <w:color w:val="232323"/>
          <w:sz w:val="24"/>
          <w:szCs w:val="24"/>
          <w:lang w:eastAsia="cs-CZ"/>
        </w:rPr>
        <w:t>sňatečný</w:t>
      </w:r>
      <w:proofErr w:type="spellEnd"/>
      <w:r w:rsidRPr="00180327">
        <w:rPr>
          <w:rFonts w:ascii="Helvetica" w:eastAsia="Times New Roman" w:hAnsi="Helvetica" w:cs="Helvetica"/>
          <w:color w:val="232323"/>
          <w:sz w:val="24"/>
          <w:szCs w:val="24"/>
          <w:lang w:eastAsia="cs-CZ"/>
        </w:rPr>
        <w:t xml:space="preserve"> obřad na místě, které k tomu určí orgán veřejné moci provádějící </w:t>
      </w:r>
      <w:proofErr w:type="spellStart"/>
      <w:r w:rsidRPr="00180327">
        <w:rPr>
          <w:rFonts w:ascii="Helvetica" w:eastAsia="Times New Roman" w:hAnsi="Helvetica" w:cs="Helvetica"/>
          <w:color w:val="232323"/>
          <w:sz w:val="24"/>
          <w:szCs w:val="24"/>
          <w:lang w:eastAsia="cs-CZ"/>
        </w:rPr>
        <w:t>sňatečný</w:t>
      </w:r>
      <w:proofErr w:type="spellEnd"/>
      <w:r w:rsidRPr="00180327">
        <w:rPr>
          <w:rFonts w:ascii="Helvetica" w:eastAsia="Times New Roman" w:hAnsi="Helvetica" w:cs="Helvetica"/>
          <w:color w:val="232323"/>
          <w:sz w:val="24"/>
          <w:szCs w:val="24"/>
          <w:lang w:eastAsia="cs-CZ"/>
        </w:rPr>
        <w:t xml:space="preserve"> obřad; přihlíží při tom k vůli snoubenců.</w:t>
      </w:r>
    </w:p>
    <w:p w14:paraId="3257F0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Jedná-li se o církevní sňatek, uskutečňuje se </w:t>
      </w:r>
      <w:proofErr w:type="spellStart"/>
      <w:r w:rsidRPr="00180327">
        <w:rPr>
          <w:rFonts w:ascii="Helvetica" w:eastAsia="Times New Roman" w:hAnsi="Helvetica" w:cs="Helvetica"/>
          <w:color w:val="232323"/>
          <w:sz w:val="24"/>
          <w:szCs w:val="24"/>
          <w:lang w:eastAsia="cs-CZ"/>
        </w:rPr>
        <w:t>sňatečný</w:t>
      </w:r>
      <w:proofErr w:type="spellEnd"/>
      <w:r w:rsidRPr="00180327">
        <w:rPr>
          <w:rFonts w:ascii="Helvetica" w:eastAsia="Times New Roman" w:hAnsi="Helvetica" w:cs="Helvetica"/>
          <w:color w:val="232323"/>
          <w:sz w:val="24"/>
          <w:szCs w:val="24"/>
          <w:lang w:eastAsia="cs-CZ"/>
        </w:rPr>
        <w:t xml:space="preserve"> obřad na místě určeném vnitřními předpisy oprávněné církve.</w:t>
      </w:r>
    </w:p>
    <w:p w14:paraId="72B6DC5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85" w:name="c_37184"/>
      <w:bookmarkStart w:id="2186" w:name="pa_664"/>
      <w:bookmarkStart w:id="2187" w:name="p_664"/>
      <w:bookmarkEnd w:id="2185"/>
      <w:bookmarkEnd w:id="2186"/>
      <w:bookmarkEnd w:id="2187"/>
      <w:r w:rsidRPr="00180327">
        <w:rPr>
          <w:rFonts w:ascii="Helvetica" w:eastAsia="Times New Roman" w:hAnsi="Helvetica" w:cs="Helvetica"/>
          <w:color w:val="007AC3"/>
          <w:sz w:val="24"/>
          <w:szCs w:val="24"/>
          <w:lang w:eastAsia="cs-CZ"/>
        </w:rPr>
        <w:t>§ 664 </w:t>
      </w:r>
      <w:hyperlink r:id="rId9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99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C2F50D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O provedení </w:t>
      </w:r>
      <w:proofErr w:type="spellStart"/>
      <w:r w:rsidRPr="00180327">
        <w:rPr>
          <w:rFonts w:ascii="Helvetica" w:eastAsia="Times New Roman" w:hAnsi="Helvetica" w:cs="Helvetica"/>
          <w:color w:val="232323"/>
          <w:sz w:val="24"/>
          <w:szCs w:val="24"/>
          <w:lang w:eastAsia="cs-CZ"/>
        </w:rPr>
        <w:t>sňatečného</w:t>
      </w:r>
      <w:proofErr w:type="spellEnd"/>
      <w:r w:rsidRPr="00180327">
        <w:rPr>
          <w:rFonts w:ascii="Helvetica" w:eastAsia="Times New Roman" w:hAnsi="Helvetica" w:cs="Helvetica"/>
          <w:color w:val="232323"/>
          <w:sz w:val="24"/>
          <w:szCs w:val="24"/>
          <w:lang w:eastAsia="cs-CZ"/>
        </w:rPr>
        <w:t xml:space="preserve"> obřadu snoubenci požádají orgán veřejné moci, v jehož správním obvodu má být manželství uzavřeno, a předloží doklady osvědčující jejich totožnost a způsobilost k uzavření manželství; jiný právní předpis stanoví, jaké doklady je třeba předložit.</w:t>
      </w:r>
    </w:p>
    <w:p w14:paraId="6E3C34B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Orgán veřejné moci může předložení stanovených dokladů prominout, je-li jejich opatření spojeno s těžko překonatelnou překážkou.</w:t>
      </w:r>
    </w:p>
    <w:p w14:paraId="16BF6C1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88" w:name="c_37241"/>
      <w:bookmarkStart w:id="2189" w:name="pa_665"/>
      <w:bookmarkStart w:id="2190" w:name="p_665"/>
      <w:bookmarkEnd w:id="2188"/>
      <w:bookmarkEnd w:id="2189"/>
      <w:bookmarkEnd w:id="2190"/>
      <w:r w:rsidRPr="00180327">
        <w:rPr>
          <w:rFonts w:ascii="Helvetica" w:eastAsia="Times New Roman" w:hAnsi="Helvetica" w:cs="Helvetica"/>
          <w:color w:val="007AC3"/>
          <w:sz w:val="24"/>
          <w:szCs w:val="24"/>
          <w:lang w:eastAsia="cs-CZ"/>
        </w:rPr>
        <w:t>§ 665 </w:t>
      </w:r>
      <w:hyperlink r:id="rId9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0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8A32BF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Snoubenci při </w:t>
      </w:r>
      <w:proofErr w:type="spellStart"/>
      <w:r w:rsidRPr="00180327">
        <w:rPr>
          <w:rFonts w:ascii="Helvetica" w:eastAsia="Times New Roman" w:hAnsi="Helvetica" w:cs="Helvetica"/>
          <w:color w:val="232323"/>
          <w:sz w:val="24"/>
          <w:szCs w:val="24"/>
          <w:lang w:eastAsia="cs-CZ"/>
        </w:rPr>
        <w:t>sňatečném</w:t>
      </w:r>
      <w:proofErr w:type="spellEnd"/>
      <w:r w:rsidRPr="00180327">
        <w:rPr>
          <w:rFonts w:ascii="Helvetica" w:eastAsia="Times New Roman" w:hAnsi="Helvetica" w:cs="Helvetica"/>
          <w:color w:val="232323"/>
          <w:sz w:val="24"/>
          <w:szCs w:val="24"/>
          <w:lang w:eastAsia="cs-CZ"/>
        </w:rPr>
        <w:t xml:space="preserve"> obřadu uvedou, </w:t>
      </w:r>
      <w:proofErr w:type="gramStart"/>
      <w:r w:rsidRPr="00180327">
        <w:rPr>
          <w:rFonts w:ascii="Helvetica" w:eastAsia="Times New Roman" w:hAnsi="Helvetica" w:cs="Helvetica"/>
          <w:color w:val="232323"/>
          <w:sz w:val="24"/>
          <w:szCs w:val="24"/>
          <w:lang w:eastAsia="cs-CZ"/>
        </w:rPr>
        <w:t>dříve</w:t>
      </w:r>
      <w:proofErr w:type="gramEnd"/>
      <w:r w:rsidRPr="00180327">
        <w:rPr>
          <w:rFonts w:ascii="Helvetica" w:eastAsia="Times New Roman" w:hAnsi="Helvetica" w:cs="Helvetica"/>
          <w:color w:val="232323"/>
          <w:sz w:val="24"/>
          <w:szCs w:val="24"/>
          <w:lang w:eastAsia="cs-CZ"/>
        </w:rPr>
        <w:t xml:space="preserve"> než učiní </w:t>
      </w:r>
      <w:proofErr w:type="spellStart"/>
      <w:r w:rsidRPr="00180327">
        <w:rPr>
          <w:rFonts w:ascii="Helvetica" w:eastAsia="Times New Roman" w:hAnsi="Helvetica" w:cs="Helvetica"/>
          <w:color w:val="232323"/>
          <w:sz w:val="24"/>
          <w:szCs w:val="24"/>
          <w:lang w:eastAsia="cs-CZ"/>
        </w:rPr>
        <w:t>sňatečný</w:t>
      </w:r>
      <w:proofErr w:type="spellEnd"/>
      <w:r w:rsidRPr="00180327">
        <w:rPr>
          <w:rFonts w:ascii="Helvetica" w:eastAsia="Times New Roman" w:hAnsi="Helvetica" w:cs="Helvetica"/>
          <w:color w:val="232323"/>
          <w:sz w:val="24"/>
          <w:szCs w:val="24"/>
          <w:lang w:eastAsia="cs-CZ"/>
        </w:rPr>
        <w:t xml:space="preserve"> projev vůle, že jim nejsou známy překážky, které by jim bránily uzavřít manželství, že navzájem znají svůj zdravotní stav a že zvážili uspořádání budoucích majetkových poměrů, svého bydlení a hmotné zajištění po uzavření manželství.</w:t>
      </w:r>
    </w:p>
    <w:p w14:paraId="36DB5D2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91" w:name="c_37286"/>
      <w:bookmarkStart w:id="2192" w:name="pa_666"/>
      <w:bookmarkStart w:id="2193" w:name="p_666"/>
      <w:bookmarkEnd w:id="2191"/>
      <w:bookmarkEnd w:id="2192"/>
      <w:bookmarkEnd w:id="2193"/>
      <w:r w:rsidRPr="00180327">
        <w:rPr>
          <w:rFonts w:ascii="Helvetica" w:eastAsia="Times New Roman" w:hAnsi="Helvetica" w:cs="Helvetica"/>
          <w:color w:val="007AC3"/>
          <w:sz w:val="24"/>
          <w:szCs w:val="24"/>
          <w:lang w:eastAsia="cs-CZ"/>
        </w:rPr>
        <w:t>§ 666 </w:t>
      </w:r>
      <w:hyperlink r:id="rId10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0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8909B2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Má-li být uzavřen církevní sňatek, musí snoubenci nejprve předložit oddávajícímu osvědčení vydané matričním úřadem, v jehož správním obvodu má být manželství uzavřeno. Osvědčení musí obsahovat potvrzení o tom, že snoubenci splnili všechny požadavky stanovené zákonem pro uzavření manželství. Od vydání tohoto osvědčení do </w:t>
      </w:r>
      <w:proofErr w:type="spellStart"/>
      <w:r w:rsidRPr="00180327">
        <w:rPr>
          <w:rFonts w:ascii="Helvetica" w:eastAsia="Times New Roman" w:hAnsi="Helvetica" w:cs="Helvetica"/>
          <w:color w:val="232323"/>
          <w:sz w:val="24"/>
          <w:szCs w:val="24"/>
          <w:lang w:eastAsia="cs-CZ"/>
        </w:rPr>
        <w:t>sňatečného</w:t>
      </w:r>
      <w:proofErr w:type="spellEnd"/>
      <w:r w:rsidRPr="00180327">
        <w:rPr>
          <w:rFonts w:ascii="Helvetica" w:eastAsia="Times New Roman" w:hAnsi="Helvetica" w:cs="Helvetica"/>
          <w:color w:val="232323"/>
          <w:sz w:val="24"/>
          <w:szCs w:val="24"/>
          <w:lang w:eastAsia="cs-CZ"/>
        </w:rPr>
        <w:t xml:space="preserve"> obřadu nesmí uplynout více než šest měsíců.</w:t>
      </w:r>
    </w:p>
    <w:p w14:paraId="7E9BCF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Byl-li uzavřen církevní sňatek, je oddávající povinen do tří pracovních dnů od uzavření manželství doručit matričnímu úřadu, v jehož správním obvodu bylo manželství uzavřeno, protokol o uzavření manželství s uvedením skutečností podle jiného právního předpisu.</w:t>
      </w:r>
    </w:p>
    <w:p w14:paraId="3A80AA2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94" w:name="c_37376"/>
      <w:bookmarkStart w:id="2195" w:name="pa_667"/>
      <w:bookmarkStart w:id="2196" w:name="p_667"/>
      <w:bookmarkEnd w:id="2194"/>
      <w:bookmarkEnd w:id="2195"/>
      <w:bookmarkEnd w:id="2196"/>
      <w:r w:rsidRPr="00180327">
        <w:rPr>
          <w:rFonts w:ascii="Helvetica" w:eastAsia="Times New Roman" w:hAnsi="Helvetica" w:cs="Helvetica"/>
          <w:color w:val="007AC3"/>
          <w:sz w:val="24"/>
          <w:szCs w:val="24"/>
          <w:lang w:eastAsia="cs-CZ"/>
        </w:rPr>
        <w:t>§ 667 </w:t>
      </w:r>
      <w:hyperlink r:id="rId10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0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50C14D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Je-li život snoubence přímo ohrožen, může </w:t>
      </w:r>
      <w:proofErr w:type="spellStart"/>
      <w:r w:rsidRPr="00180327">
        <w:rPr>
          <w:rFonts w:ascii="Helvetica" w:eastAsia="Times New Roman" w:hAnsi="Helvetica" w:cs="Helvetica"/>
          <w:color w:val="232323"/>
          <w:sz w:val="24"/>
          <w:szCs w:val="24"/>
          <w:lang w:eastAsia="cs-CZ"/>
        </w:rPr>
        <w:t>sňatečný</w:t>
      </w:r>
      <w:proofErr w:type="spellEnd"/>
      <w:r w:rsidRPr="00180327">
        <w:rPr>
          <w:rFonts w:ascii="Helvetica" w:eastAsia="Times New Roman" w:hAnsi="Helvetica" w:cs="Helvetica"/>
          <w:color w:val="232323"/>
          <w:sz w:val="24"/>
          <w:szCs w:val="24"/>
          <w:lang w:eastAsia="cs-CZ"/>
        </w:rPr>
        <w:t xml:space="preserve"> obřad provést každý orgán podle </w:t>
      </w:r>
      <w:hyperlink r:id="rId1005" w:history="1">
        <w:r w:rsidRPr="00180327">
          <w:rPr>
            <w:rFonts w:ascii="Helvetica" w:eastAsia="Times New Roman" w:hAnsi="Helvetica" w:cs="Helvetica"/>
            <w:color w:val="005B92"/>
            <w:sz w:val="24"/>
            <w:szCs w:val="24"/>
            <w:u w:val="single"/>
            <w:lang w:eastAsia="cs-CZ"/>
          </w:rPr>
          <w:t>§ 658</w:t>
        </w:r>
      </w:hyperlink>
      <w:r w:rsidRPr="00180327">
        <w:rPr>
          <w:rFonts w:ascii="Helvetica" w:eastAsia="Times New Roman" w:hAnsi="Helvetica" w:cs="Helvetica"/>
          <w:color w:val="232323"/>
          <w:sz w:val="24"/>
          <w:szCs w:val="24"/>
          <w:lang w:eastAsia="cs-CZ"/>
        </w:rPr>
        <w:t xml:space="preserve">, popřípadě jiný úřad stanovený jiným právním předpisem, a to na kterémkoli místě; to platí obdobně i pro církevní sňatek. Mimo území České republiky může </w:t>
      </w:r>
      <w:proofErr w:type="spellStart"/>
      <w:r w:rsidRPr="00180327">
        <w:rPr>
          <w:rFonts w:ascii="Helvetica" w:eastAsia="Times New Roman" w:hAnsi="Helvetica" w:cs="Helvetica"/>
          <w:color w:val="232323"/>
          <w:sz w:val="24"/>
          <w:szCs w:val="24"/>
          <w:lang w:eastAsia="cs-CZ"/>
        </w:rPr>
        <w:t>sňatečný</w:t>
      </w:r>
      <w:proofErr w:type="spellEnd"/>
      <w:r w:rsidRPr="00180327">
        <w:rPr>
          <w:rFonts w:ascii="Helvetica" w:eastAsia="Times New Roman" w:hAnsi="Helvetica" w:cs="Helvetica"/>
          <w:color w:val="232323"/>
          <w:sz w:val="24"/>
          <w:szCs w:val="24"/>
          <w:lang w:eastAsia="cs-CZ"/>
        </w:rPr>
        <w:t xml:space="preserve"> obřad provést také velitel námořního plavidla plujícího pod státní vlajkou České republiky nebo velitel letadla zapsaného v leteckém rejstříku v České republice a je-li alespoň jeden ze snoubenců státním občanem České republiky rovněž velitel vojenské jednotky České republiky v zahraničí.</w:t>
      </w:r>
    </w:p>
    <w:p w14:paraId="6B88A6A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 případech uvedených v odstavci 1 není třeba předložit doklady jinak potřebné; přítomnosti matrikáře není zapotřebí.</w:t>
      </w:r>
    </w:p>
    <w:p w14:paraId="746DCB4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197" w:name="c_37475"/>
      <w:bookmarkStart w:id="2198" w:name="pa_668"/>
      <w:bookmarkStart w:id="2199" w:name="p_668"/>
      <w:bookmarkEnd w:id="2197"/>
      <w:bookmarkEnd w:id="2198"/>
      <w:bookmarkEnd w:id="2199"/>
      <w:r w:rsidRPr="00180327">
        <w:rPr>
          <w:rFonts w:ascii="Helvetica" w:eastAsia="Times New Roman" w:hAnsi="Helvetica" w:cs="Helvetica"/>
          <w:color w:val="007AC3"/>
          <w:sz w:val="24"/>
          <w:szCs w:val="24"/>
          <w:lang w:eastAsia="cs-CZ"/>
        </w:rPr>
        <w:t>§ 668 </w:t>
      </w:r>
      <w:hyperlink r:id="rId10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0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31D2E3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Státní občan České republiky může mimo území republiky uzavřít manželství také před diplomatickou misí nebo konzulárním úřadem České republiky.</w:t>
      </w:r>
    </w:p>
    <w:p w14:paraId="018243A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00" w:name="c_37496"/>
      <w:bookmarkStart w:id="2201" w:name="pa_669"/>
      <w:bookmarkStart w:id="2202" w:name="p_669"/>
      <w:bookmarkEnd w:id="2200"/>
      <w:bookmarkEnd w:id="2201"/>
      <w:bookmarkEnd w:id="2202"/>
      <w:r w:rsidRPr="00180327">
        <w:rPr>
          <w:rFonts w:ascii="Helvetica" w:eastAsia="Times New Roman" w:hAnsi="Helvetica" w:cs="Helvetica"/>
          <w:color w:val="007AC3"/>
          <w:sz w:val="24"/>
          <w:szCs w:val="24"/>
          <w:lang w:eastAsia="cs-CZ"/>
        </w:rPr>
        <w:t>§ 669 </w:t>
      </w:r>
      <w:hyperlink r:id="rId10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0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D6A316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Jsou-li pro to důležité důvody, může krajský úřad, v jehož správním obvodu má být manželství uzavřeno, na žádost snoubenců povolit, aby projev vůle jednoho ze snoubenců o vstupu do manželství za něj učinil jeho zmocněnec.</w:t>
      </w:r>
    </w:p>
    <w:p w14:paraId="6DF7725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Plná moc musí obsahovat údaje osvědčující totožnost a další rozhodné skutečnosti týkající se obou snoubenců a zmocněnce a prohlášení o příjmení. Musí v ní být rovněž uvedeno, že snoubencům nejsou známy překážky, které by jim bránily uzavřít manželství, že navzájem znají svůj zdravotní stav a že zvážili uspořádání budoucích majetkových poměrů, svého bydlení a hmotné zajištění po uzavření manželství. Plná moc vyžaduje písemnou formu a podpis na ní musí být úředně ověřen.</w:t>
      </w:r>
    </w:p>
    <w:p w14:paraId="48EBA66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 xml:space="preserve">(3) Odvolání plné moci je účinné jen tehdy, dozví-li se o něm druhý snoubenec dříve, než učiní svůj </w:t>
      </w:r>
      <w:proofErr w:type="spellStart"/>
      <w:r w:rsidRPr="00180327">
        <w:rPr>
          <w:rFonts w:ascii="Helvetica" w:eastAsia="Times New Roman" w:hAnsi="Helvetica" w:cs="Helvetica"/>
          <w:color w:val="232323"/>
          <w:sz w:val="24"/>
          <w:szCs w:val="24"/>
          <w:lang w:eastAsia="cs-CZ"/>
        </w:rPr>
        <w:t>sňatečný</w:t>
      </w:r>
      <w:proofErr w:type="spellEnd"/>
      <w:r w:rsidRPr="00180327">
        <w:rPr>
          <w:rFonts w:ascii="Helvetica" w:eastAsia="Times New Roman" w:hAnsi="Helvetica" w:cs="Helvetica"/>
          <w:color w:val="232323"/>
          <w:sz w:val="24"/>
          <w:szCs w:val="24"/>
          <w:lang w:eastAsia="cs-CZ"/>
        </w:rPr>
        <w:t xml:space="preserve"> projev vůle.</w:t>
      </w:r>
    </w:p>
    <w:p w14:paraId="135C0CB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03" w:name="c_37628"/>
      <w:bookmarkStart w:id="2204" w:name="pa_670"/>
      <w:bookmarkStart w:id="2205" w:name="p_670"/>
      <w:bookmarkEnd w:id="2203"/>
      <w:bookmarkEnd w:id="2204"/>
      <w:bookmarkEnd w:id="2205"/>
      <w:r w:rsidRPr="00180327">
        <w:rPr>
          <w:rFonts w:ascii="Helvetica" w:eastAsia="Times New Roman" w:hAnsi="Helvetica" w:cs="Helvetica"/>
          <w:color w:val="007AC3"/>
          <w:sz w:val="24"/>
          <w:szCs w:val="24"/>
          <w:lang w:eastAsia="cs-CZ"/>
        </w:rPr>
        <w:t>§ 670 </w:t>
      </w:r>
      <w:hyperlink r:id="rId10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1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D61C5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Byl-li uzavřen občanský sňatek, nemají následné náboženské obřady právní následky.</w:t>
      </w:r>
    </w:p>
    <w:p w14:paraId="3AF09E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Byl-li uzavřen církevní sňatek, nelze následně uzavřít občanský sňatek.</w:t>
      </w:r>
    </w:p>
    <w:p w14:paraId="3BF3FDD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06" w:name="c_37651"/>
      <w:bookmarkStart w:id="2207" w:name="pa_671"/>
      <w:bookmarkStart w:id="2208" w:name="p_671"/>
      <w:bookmarkEnd w:id="2206"/>
      <w:bookmarkEnd w:id="2207"/>
      <w:bookmarkEnd w:id="2208"/>
      <w:r w:rsidRPr="00180327">
        <w:rPr>
          <w:rFonts w:ascii="Helvetica" w:eastAsia="Times New Roman" w:hAnsi="Helvetica" w:cs="Helvetica"/>
          <w:color w:val="007AC3"/>
          <w:sz w:val="24"/>
          <w:szCs w:val="24"/>
          <w:lang w:eastAsia="cs-CZ"/>
        </w:rPr>
        <w:t>§ 671 </w:t>
      </w:r>
      <w:hyperlink r:id="rId10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1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A5D7C2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2209" w:name="c_37653"/>
      <w:bookmarkEnd w:id="2209"/>
      <w:r w:rsidRPr="00180327">
        <w:rPr>
          <w:rFonts w:ascii="Helvetica" w:eastAsia="Times New Roman" w:hAnsi="Helvetica" w:cs="Helvetica"/>
          <w:color w:val="232323"/>
          <w:sz w:val="24"/>
          <w:szCs w:val="24"/>
          <w:lang w:eastAsia="cs-CZ"/>
        </w:rPr>
        <w:t>Způsobilost uzavřít manželství</w:t>
      </w:r>
    </w:p>
    <w:p w14:paraId="0F71426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Manželství může uzavřít každý, pokud mu v tom nebrání zákonná překážka podle </w:t>
      </w:r>
      <w:hyperlink r:id="rId1014" w:history="1">
        <w:r w:rsidRPr="00180327">
          <w:rPr>
            <w:rFonts w:ascii="Helvetica" w:eastAsia="Times New Roman" w:hAnsi="Helvetica" w:cs="Helvetica"/>
            <w:color w:val="005B92"/>
            <w:sz w:val="24"/>
            <w:szCs w:val="24"/>
            <w:u w:val="single"/>
            <w:lang w:eastAsia="cs-CZ"/>
          </w:rPr>
          <w:t>§ 672 až 676</w:t>
        </w:r>
      </w:hyperlink>
      <w:r w:rsidRPr="00180327">
        <w:rPr>
          <w:rFonts w:ascii="Helvetica" w:eastAsia="Times New Roman" w:hAnsi="Helvetica" w:cs="Helvetica"/>
          <w:color w:val="232323"/>
          <w:sz w:val="24"/>
          <w:szCs w:val="24"/>
          <w:lang w:eastAsia="cs-CZ"/>
        </w:rPr>
        <w:t>.</w:t>
      </w:r>
    </w:p>
    <w:p w14:paraId="070D5FE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210" w:name="c_37672"/>
      <w:bookmarkEnd w:id="2210"/>
      <w:r w:rsidRPr="00180327">
        <w:rPr>
          <w:rFonts w:ascii="Helvetica" w:eastAsia="Times New Roman" w:hAnsi="Helvetica" w:cs="Helvetica"/>
          <w:b/>
          <w:bCs/>
          <w:color w:val="232323"/>
          <w:sz w:val="24"/>
          <w:szCs w:val="24"/>
          <w:lang w:eastAsia="cs-CZ"/>
        </w:rPr>
        <w:t>Zákonné překážky manželství</w:t>
      </w:r>
    </w:p>
    <w:p w14:paraId="27241B3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11" w:name="c_37675"/>
      <w:bookmarkStart w:id="2212" w:name="pa_672"/>
      <w:bookmarkStart w:id="2213" w:name="p_672"/>
      <w:bookmarkEnd w:id="2211"/>
      <w:bookmarkEnd w:id="2212"/>
      <w:bookmarkEnd w:id="2213"/>
      <w:r w:rsidRPr="00180327">
        <w:rPr>
          <w:rFonts w:ascii="Helvetica" w:eastAsia="Times New Roman" w:hAnsi="Helvetica" w:cs="Helvetica"/>
          <w:color w:val="007AC3"/>
          <w:sz w:val="24"/>
          <w:szCs w:val="24"/>
          <w:lang w:eastAsia="cs-CZ"/>
        </w:rPr>
        <w:t>§ 672 </w:t>
      </w:r>
      <w:hyperlink r:id="rId101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1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F3617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Manželství nemůže uzavřít nezletilý, který není plně svéprávný.</w:t>
      </w:r>
    </w:p>
    <w:p w14:paraId="4940C95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Soud může ve výjimečných případech povolit uzavření manželství nezletilému, který není plně svéprávný a dovršil šestnácti let věku, jsou-li pro to důležité důvody.</w:t>
      </w:r>
    </w:p>
    <w:p w14:paraId="5579248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14" w:name="c_37710"/>
      <w:bookmarkStart w:id="2215" w:name="pa_673"/>
      <w:bookmarkStart w:id="2216" w:name="p_673"/>
      <w:bookmarkEnd w:id="2214"/>
      <w:bookmarkEnd w:id="2215"/>
      <w:bookmarkEnd w:id="2216"/>
      <w:r w:rsidRPr="00180327">
        <w:rPr>
          <w:rFonts w:ascii="Helvetica" w:eastAsia="Times New Roman" w:hAnsi="Helvetica" w:cs="Helvetica"/>
          <w:color w:val="007AC3"/>
          <w:sz w:val="24"/>
          <w:szCs w:val="24"/>
          <w:lang w:eastAsia="cs-CZ"/>
        </w:rPr>
        <w:t>§ 673 </w:t>
      </w:r>
      <w:hyperlink r:id="rId10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1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37B87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Manželství nemůže uzavřít osoba, jejíž svéprávnost byla v této oblasti omezena.</w:t>
      </w:r>
    </w:p>
    <w:p w14:paraId="5504F4B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17" w:name="c_37723"/>
      <w:bookmarkStart w:id="2218" w:name="pa_674"/>
      <w:bookmarkStart w:id="2219" w:name="p_674"/>
      <w:bookmarkEnd w:id="2217"/>
      <w:bookmarkEnd w:id="2218"/>
      <w:bookmarkEnd w:id="2219"/>
      <w:r w:rsidRPr="00180327">
        <w:rPr>
          <w:rFonts w:ascii="Helvetica" w:eastAsia="Times New Roman" w:hAnsi="Helvetica" w:cs="Helvetica"/>
          <w:color w:val="007AC3"/>
          <w:sz w:val="24"/>
          <w:szCs w:val="24"/>
          <w:lang w:eastAsia="cs-CZ"/>
        </w:rPr>
        <w:t>§ 674 </w:t>
      </w:r>
      <w:hyperlink r:id="rId10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2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A2C187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Manželství nemůže uzavřít osoba, která již dříve uzavřela manželství, ani osoba, která již dříve vstoupila do registrovaného partnerství nebo jiného obdobného svazku uzavřeného v zahraničí, a toto manželství, registrované partnerství nebo jiný obdobný svazek uzavřený v zahraničí trvá.</w:t>
      </w:r>
    </w:p>
    <w:p w14:paraId="48B2A7B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20" w:name="c_37763"/>
      <w:bookmarkStart w:id="2221" w:name="pa_675"/>
      <w:bookmarkStart w:id="2222" w:name="p_675"/>
      <w:bookmarkEnd w:id="2220"/>
      <w:bookmarkEnd w:id="2221"/>
      <w:bookmarkEnd w:id="2222"/>
      <w:r w:rsidRPr="00180327">
        <w:rPr>
          <w:rFonts w:ascii="Helvetica" w:eastAsia="Times New Roman" w:hAnsi="Helvetica" w:cs="Helvetica"/>
          <w:color w:val="007AC3"/>
          <w:sz w:val="24"/>
          <w:szCs w:val="24"/>
          <w:lang w:eastAsia="cs-CZ"/>
        </w:rPr>
        <w:t>§ 675 </w:t>
      </w:r>
      <w:hyperlink r:id="rId10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2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8D8798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Manželství nemůže být uzavřeno mezi předky a potomky, ani mezi sourozenci; totéž platí o osobách, jejichž příbuzenství vzniklo osvojením.</w:t>
      </w:r>
    </w:p>
    <w:p w14:paraId="73BA574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23" w:name="c_37784"/>
      <w:bookmarkStart w:id="2224" w:name="pa_676"/>
      <w:bookmarkStart w:id="2225" w:name="p_676"/>
      <w:bookmarkEnd w:id="2223"/>
      <w:bookmarkEnd w:id="2224"/>
      <w:bookmarkEnd w:id="2225"/>
      <w:r w:rsidRPr="00180327">
        <w:rPr>
          <w:rFonts w:ascii="Helvetica" w:eastAsia="Times New Roman" w:hAnsi="Helvetica" w:cs="Helvetica"/>
          <w:color w:val="007AC3"/>
          <w:sz w:val="24"/>
          <w:szCs w:val="24"/>
          <w:lang w:eastAsia="cs-CZ"/>
        </w:rPr>
        <w:t>§ 676 </w:t>
      </w:r>
      <w:hyperlink r:id="rId10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2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EB229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Manželství nemůže být uzavřeno mezi poručníkem a poručencem, mezi dítětem a osobou, do jejíž péče bylo dítě svěřeno, nebo pěstounem a svěřeným dítětem.</w:t>
      </w:r>
    </w:p>
    <w:p w14:paraId="23DF0E2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2226" w:name="c_37809"/>
      <w:bookmarkEnd w:id="2226"/>
      <w:r w:rsidRPr="00180327">
        <w:rPr>
          <w:rFonts w:ascii="Helvetica" w:eastAsia="Times New Roman" w:hAnsi="Helvetica" w:cs="Helvetica"/>
          <w:b/>
          <w:bCs/>
          <w:color w:val="232323"/>
          <w:sz w:val="29"/>
          <w:szCs w:val="29"/>
          <w:lang w:eastAsia="cs-CZ"/>
        </w:rPr>
        <w:t>Díl 3</w:t>
      </w:r>
    </w:p>
    <w:p w14:paraId="3F2DD95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Zdánlivé manželství a neplatnost manželství</w:t>
      </w:r>
    </w:p>
    <w:p w14:paraId="5CF8824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227" w:name="c_37816"/>
      <w:bookmarkEnd w:id="2227"/>
      <w:r w:rsidRPr="00180327">
        <w:rPr>
          <w:rFonts w:ascii="Helvetica" w:eastAsia="Times New Roman" w:hAnsi="Helvetica" w:cs="Helvetica"/>
          <w:b/>
          <w:bCs/>
          <w:color w:val="232323"/>
          <w:sz w:val="24"/>
          <w:szCs w:val="24"/>
          <w:lang w:eastAsia="cs-CZ"/>
        </w:rPr>
        <w:t>Oddíl 1</w:t>
      </w:r>
    </w:p>
    <w:p w14:paraId="44ABA2A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Zdánlivé manželství</w:t>
      </w:r>
    </w:p>
    <w:p w14:paraId="078CDDD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28" w:name="c_37820"/>
      <w:bookmarkStart w:id="2229" w:name="pa_677"/>
      <w:bookmarkStart w:id="2230" w:name="p_677"/>
      <w:bookmarkEnd w:id="2228"/>
      <w:bookmarkEnd w:id="2229"/>
      <w:bookmarkEnd w:id="2230"/>
      <w:r w:rsidRPr="00180327">
        <w:rPr>
          <w:rFonts w:ascii="Helvetica" w:eastAsia="Times New Roman" w:hAnsi="Helvetica" w:cs="Helvetica"/>
          <w:color w:val="007AC3"/>
          <w:sz w:val="24"/>
          <w:szCs w:val="24"/>
          <w:lang w:eastAsia="cs-CZ"/>
        </w:rPr>
        <w:lastRenderedPageBreak/>
        <w:t>§ 677 </w:t>
      </w:r>
      <w:hyperlink r:id="rId10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2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226E8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Manželství nevznikne, pokud alespoň u jedné z osob, které hodlaly uzavřít manželství, nebyly v projevu vůle o vstupu do manželství nebo ve </w:t>
      </w:r>
      <w:proofErr w:type="spellStart"/>
      <w:r w:rsidRPr="00180327">
        <w:rPr>
          <w:rFonts w:ascii="Helvetica" w:eastAsia="Times New Roman" w:hAnsi="Helvetica" w:cs="Helvetica"/>
          <w:color w:val="232323"/>
          <w:sz w:val="24"/>
          <w:szCs w:val="24"/>
          <w:lang w:eastAsia="cs-CZ"/>
        </w:rPr>
        <w:t>sňatečném</w:t>
      </w:r>
      <w:proofErr w:type="spellEnd"/>
      <w:r w:rsidRPr="00180327">
        <w:rPr>
          <w:rFonts w:ascii="Helvetica" w:eastAsia="Times New Roman" w:hAnsi="Helvetica" w:cs="Helvetica"/>
          <w:color w:val="232323"/>
          <w:sz w:val="24"/>
          <w:szCs w:val="24"/>
          <w:lang w:eastAsia="cs-CZ"/>
        </w:rPr>
        <w:t xml:space="preserve"> obřadu nebo v souvislosti s ním splněny takové náležitosti, na jejichž splnění je k tomu, aby manželství vzniklo, nutno bezvýhradně trvat.</w:t>
      </w:r>
    </w:p>
    <w:p w14:paraId="69A22DD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V případě církevního sňatku náleží k těmto náležitostem i skutečnost uzavření sňatku před orgánem oprávněné církve. Neprovádí-li se </w:t>
      </w:r>
      <w:proofErr w:type="spellStart"/>
      <w:r w:rsidRPr="00180327">
        <w:rPr>
          <w:rFonts w:ascii="Helvetica" w:eastAsia="Times New Roman" w:hAnsi="Helvetica" w:cs="Helvetica"/>
          <w:color w:val="232323"/>
          <w:sz w:val="24"/>
          <w:szCs w:val="24"/>
          <w:lang w:eastAsia="cs-CZ"/>
        </w:rPr>
        <w:t>sňatečný</w:t>
      </w:r>
      <w:proofErr w:type="spellEnd"/>
      <w:r w:rsidRPr="00180327">
        <w:rPr>
          <w:rFonts w:ascii="Helvetica" w:eastAsia="Times New Roman" w:hAnsi="Helvetica" w:cs="Helvetica"/>
          <w:color w:val="232323"/>
          <w:sz w:val="24"/>
          <w:szCs w:val="24"/>
          <w:lang w:eastAsia="cs-CZ"/>
        </w:rPr>
        <w:t xml:space="preserve"> obřad v případě přímého ohrožení života snoubence, jsou těmito skutečnostmi i osvědčení matričního úřadu, že snoubenci splnili všechny požadavky zákona pro uzavření manželství, jakož i že mezi vydáním tohoto osvědčení a uzavřením sňatku uplynula doba nejvýše šest měsíců.</w:t>
      </w:r>
    </w:p>
    <w:p w14:paraId="0DC5848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31" w:name="c_37925"/>
      <w:bookmarkStart w:id="2232" w:name="pa_678"/>
      <w:bookmarkStart w:id="2233" w:name="p_678"/>
      <w:bookmarkEnd w:id="2231"/>
      <w:bookmarkEnd w:id="2232"/>
      <w:bookmarkEnd w:id="2233"/>
      <w:r w:rsidRPr="00180327">
        <w:rPr>
          <w:rFonts w:ascii="Helvetica" w:eastAsia="Times New Roman" w:hAnsi="Helvetica" w:cs="Helvetica"/>
          <w:color w:val="007AC3"/>
          <w:sz w:val="24"/>
          <w:szCs w:val="24"/>
          <w:lang w:eastAsia="cs-CZ"/>
        </w:rPr>
        <w:t>§ 678 </w:t>
      </w:r>
      <w:hyperlink r:id="rId10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2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D78CB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Soud může určit, že manželství není, i bez návrhu.</w:t>
      </w:r>
    </w:p>
    <w:p w14:paraId="4E233B9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34" w:name="c_37936"/>
      <w:bookmarkStart w:id="2235" w:name="pa_679"/>
      <w:bookmarkStart w:id="2236" w:name="p_679"/>
      <w:bookmarkEnd w:id="2234"/>
      <w:bookmarkEnd w:id="2235"/>
      <w:bookmarkEnd w:id="2236"/>
      <w:r w:rsidRPr="00180327">
        <w:rPr>
          <w:rFonts w:ascii="Helvetica" w:eastAsia="Times New Roman" w:hAnsi="Helvetica" w:cs="Helvetica"/>
          <w:color w:val="007AC3"/>
          <w:sz w:val="24"/>
          <w:szCs w:val="24"/>
          <w:lang w:eastAsia="cs-CZ"/>
        </w:rPr>
        <w:t>§ 679 </w:t>
      </w:r>
      <w:hyperlink r:id="rId10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3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8B237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Neprodleně poté, kdy soud určí, že manželství není, rozhodne soud o otcovství ke společnému dítěti i o povinnostech a právech rodičů k němu.</w:t>
      </w:r>
    </w:p>
    <w:p w14:paraId="280C9CD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Majetkové povinnosti a práva muže a ženy se posoudí jednotlivě podle své povahy. Nelze-li jinak, použijí se ustanovení o bezdůvodném obohacení. V těchto záležitostech je třeba brát ohled na muže nebo ženu jednající v dobré víře, jakož i na práva a právní zájmy společných dětí a třetích osob.</w:t>
      </w:r>
    </w:p>
    <w:p w14:paraId="06E9A1E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237" w:name="c_38011"/>
      <w:bookmarkEnd w:id="2237"/>
      <w:r w:rsidRPr="00180327">
        <w:rPr>
          <w:rFonts w:ascii="Helvetica" w:eastAsia="Times New Roman" w:hAnsi="Helvetica" w:cs="Helvetica"/>
          <w:b/>
          <w:bCs/>
          <w:color w:val="232323"/>
          <w:sz w:val="24"/>
          <w:szCs w:val="24"/>
          <w:lang w:eastAsia="cs-CZ"/>
        </w:rPr>
        <w:t>Oddíl 2</w:t>
      </w:r>
    </w:p>
    <w:p w14:paraId="4BF5AEF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Neplatnost manželství</w:t>
      </w:r>
    </w:p>
    <w:p w14:paraId="2B45A6C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38" w:name="c_38015"/>
      <w:bookmarkStart w:id="2239" w:name="pa_680"/>
      <w:bookmarkStart w:id="2240" w:name="p_680"/>
      <w:bookmarkEnd w:id="2238"/>
      <w:bookmarkEnd w:id="2239"/>
      <w:bookmarkEnd w:id="2240"/>
      <w:r w:rsidRPr="00180327">
        <w:rPr>
          <w:rFonts w:ascii="Helvetica" w:eastAsia="Times New Roman" w:hAnsi="Helvetica" w:cs="Helvetica"/>
          <w:color w:val="007AC3"/>
          <w:sz w:val="24"/>
          <w:szCs w:val="24"/>
          <w:lang w:eastAsia="cs-CZ"/>
        </w:rPr>
        <w:t>§ 680 </w:t>
      </w:r>
      <w:hyperlink r:id="rId10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3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A1BD57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Došlo-li k uzavření manželství, přestože tomu bránila zákonná překážka, soud prohlásí manželství za neplatné na návrh každého, kdo na tom má právní zájem, ledaže manželství bránila překážka omezené svéprávnosti.</w:t>
      </w:r>
    </w:p>
    <w:p w14:paraId="08DA1B4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41" w:name="c_38046"/>
      <w:bookmarkStart w:id="2242" w:name="pa_681"/>
      <w:bookmarkStart w:id="2243" w:name="p_681"/>
      <w:bookmarkEnd w:id="2241"/>
      <w:bookmarkEnd w:id="2242"/>
      <w:bookmarkEnd w:id="2243"/>
      <w:r w:rsidRPr="00180327">
        <w:rPr>
          <w:rFonts w:ascii="Helvetica" w:eastAsia="Times New Roman" w:hAnsi="Helvetica" w:cs="Helvetica"/>
          <w:color w:val="007AC3"/>
          <w:sz w:val="24"/>
          <w:szCs w:val="24"/>
          <w:lang w:eastAsia="cs-CZ"/>
        </w:rPr>
        <w:t>§ 681 </w:t>
      </w:r>
      <w:hyperlink r:id="rId10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3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254C70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Manželství se považuje za platné, dokud není prohlášeno za neplatné. Bylo-li manželství prohlášeno za neplatné, považuje se za neuzavřené.</w:t>
      </w:r>
    </w:p>
    <w:p w14:paraId="79647B1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44" w:name="c_38067"/>
      <w:bookmarkStart w:id="2245" w:name="pa_682"/>
      <w:bookmarkStart w:id="2246" w:name="p_682"/>
      <w:bookmarkEnd w:id="2244"/>
      <w:bookmarkEnd w:id="2245"/>
      <w:bookmarkEnd w:id="2246"/>
      <w:r w:rsidRPr="00180327">
        <w:rPr>
          <w:rFonts w:ascii="Helvetica" w:eastAsia="Times New Roman" w:hAnsi="Helvetica" w:cs="Helvetica"/>
          <w:color w:val="007AC3"/>
          <w:sz w:val="24"/>
          <w:szCs w:val="24"/>
          <w:lang w:eastAsia="cs-CZ"/>
        </w:rPr>
        <w:t>§ 682 </w:t>
      </w:r>
      <w:hyperlink r:id="rId10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3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ED3CF0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Manželství nelze prohlásit za neplatné, pokud zaniklo, nebo pokud již došlo k nápravě.</w:t>
      </w:r>
    </w:p>
    <w:p w14:paraId="3EB9B16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47" w:name="c_38082"/>
      <w:bookmarkStart w:id="2248" w:name="pa_683"/>
      <w:bookmarkStart w:id="2249" w:name="p_683"/>
      <w:bookmarkEnd w:id="2247"/>
      <w:bookmarkEnd w:id="2248"/>
      <w:bookmarkEnd w:id="2249"/>
      <w:r w:rsidRPr="00180327">
        <w:rPr>
          <w:rFonts w:ascii="Helvetica" w:eastAsia="Times New Roman" w:hAnsi="Helvetica" w:cs="Helvetica"/>
          <w:color w:val="007AC3"/>
          <w:sz w:val="24"/>
          <w:szCs w:val="24"/>
          <w:lang w:eastAsia="cs-CZ"/>
        </w:rPr>
        <w:t>§ 683 </w:t>
      </w:r>
      <w:hyperlink r:id="rId10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4D6C9C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Manželství nelze prohlásit za neplatné, pokud bylo uzavřeno nezletilým, který není plně svéprávný, nebo osobou, jejíž svéprávnost byla v této oblasti omezena, a bylo počato dítě, které se narodilo živé.</w:t>
      </w:r>
    </w:p>
    <w:p w14:paraId="6F07B49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50" w:name="c_38114"/>
      <w:bookmarkStart w:id="2251" w:name="pa_684"/>
      <w:bookmarkStart w:id="2252" w:name="p_684"/>
      <w:bookmarkEnd w:id="2250"/>
      <w:bookmarkEnd w:id="2251"/>
      <w:bookmarkEnd w:id="2252"/>
      <w:r w:rsidRPr="00180327">
        <w:rPr>
          <w:rFonts w:ascii="Helvetica" w:eastAsia="Times New Roman" w:hAnsi="Helvetica" w:cs="Helvetica"/>
          <w:color w:val="007AC3"/>
          <w:sz w:val="24"/>
          <w:szCs w:val="24"/>
          <w:lang w:eastAsia="cs-CZ"/>
        </w:rPr>
        <w:lastRenderedPageBreak/>
        <w:t>§ 684 </w:t>
      </w:r>
      <w:hyperlink r:id="rId10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3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5A771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Soud prohlásí manželství za neplatné na návrh manžela, jehož projev vůle o vstupu do manželství byl učiněn pod nátlakem spočívajícím v užití násilí nebo vyhrožováním násilím nebo jehož projev vůle o vstupu do manželství byl učiněn jen v důsledku omylu o totožnosti snoubence nebo o povaze </w:t>
      </w:r>
      <w:proofErr w:type="spellStart"/>
      <w:r w:rsidRPr="00180327">
        <w:rPr>
          <w:rFonts w:ascii="Helvetica" w:eastAsia="Times New Roman" w:hAnsi="Helvetica" w:cs="Helvetica"/>
          <w:color w:val="232323"/>
          <w:sz w:val="24"/>
          <w:szCs w:val="24"/>
          <w:lang w:eastAsia="cs-CZ"/>
        </w:rPr>
        <w:t>sňatečného</w:t>
      </w:r>
      <w:proofErr w:type="spellEnd"/>
      <w:r w:rsidRPr="00180327">
        <w:rPr>
          <w:rFonts w:ascii="Helvetica" w:eastAsia="Times New Roman" w:hAnsi="Helvetica" w:cs="Helvetica"/>
          <w:color w:val="232323"/>
          <w:sz w:val="24"/>
          <w:szCs w:val="24"/>
          <w:lang w:eastAsia="cs-CZ"/>
        </w:rPr>
        <w:t xml:space="preserve"> právního jednání. Návrh lze podat nejpozději do jednoho roku ode dne, kdy tak manžel mohl vzhledem k okolnostem nejdříve učinit, popřípadě kdy se dozvěděl o pravém stavu věcí.</w:t>
      </w:r>
    </w:p>
    <w:p w14:paraId="53ACA1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 případě stanoveném v odstavci 1 prohlásí soud manželství za neplatné, třebaže zaniklo smrtí manžela dříve, než skončilo řízení o neplatnost manželství zahájené na návrh druhého manžela, nebo pokud potomci manžela, který podal návrh na prohlášení manželství za neplatné, navrhnou do jednoho roku po jeho smrti, aby soud prohlásil manželství za neplatné.</w:t>
      </w:r>
    </w:p>
    <w:p w14:paraId="20BBF45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53" w:name="c_38245"/>
      <w:bookmarkStart w:id="2254" w:name="pa_685"/>
      <w:bookmarkStart w:id="2255" w:name="p_685"/>
      <w:bookmarkEnd w:id="2253"/>
      <w:bookmarkEnd w:id="2254"/>
      <w:bookmarkEnd w:id="2255"/>
      <w:r w:rsidRPr="00180327">
        <w:rPr>
          <w:rFonts w:ascii="Helvetica" w:eastAsia="Times New Roman" w:hAnsi="Helvetica" w:cs="Helvetica"/>
          <w:color w:val="007AC3"/>
          <w:sz w:val="24"/>
          <w:szCs w:val="24"/>
          <w:lang w:eastAsia="cs-CZ"/>
        </w:rPr>
        <w:t>§ 685 </w:t>
      </w:r>
      <w:hyperlink r:id="rId10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4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59A06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Soud prohlásí manželství za neplatné i bez návrhu, a to i v případě, že již zaniklo, pokud bylo uzavřeno</w:t>
      </w:r>
    </w:p>
    <w:p w14:paraId="60F916B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osobou, která již dříve uzavřela manželství, nebo která již dříve vstoupila do registrovaného partnerství nebo jiného obdobného svazku uzavřeného v zahraničí, pokud takové manželství, partnerství nebo jiný obdobný svazek trvá,</w:t>
      </w:r>
    </w:p>
    <w:p w14:paraId="4EEA95F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mezi předkem a potomkem, mezi sourozenci nebo mezi osobami, jejichž příbuzenství vzniklo osvojením.</w:t>
      </w:r>
    </w:p>
    <w:p w14:paraId="188748B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56" w:name="c_38311"/>
      <w:bookmarkStart w:id="2257" w:name="pa_686"/>
      <w:bookmarkStart w:id="2258" w:name="p_686"/>
      <w:bookmarkEnd w:id="2256"/>
      <w:bookmarkEnd w:id="2257"/>
      <w:bookmarkEnd w:id="2258"/>
      <w:r w:rsidRPr="00180327">
        <w:rPr>
          <w:rFonts w:ascii="Helvetica" w:eastAsia="Times New Roman" w:hAnsi="Helvetica" w:cs="Helvetica"/>
          <w:color w:val="007AC3"/>
          <w:sz w:val="24"/>
          <w:szCs w:val="24"/>
          <w:lang w:eastAsia="cs-CZ"/>
        </w:rPr>
        <w:t>§ 686 </w:t>
      </w:r>
      <w:hyperlink r:id="rId10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4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8FD929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 povinnostech a právech muže a ženy, jejichž manželství bylo prohlášeno za neplatné, ke společnému dítěti a o jejich majetkových povinnostech a právech v době po prohlášení manželství za neplatné platí ustanovení o povinnostech a právech rozvedených manželů ke společnému dítěti a o jejich majetkových povinnostech a právech v době po rozvodu obdobně.</w:t>
      </w:r>
    </w:p>
    <w:p w14:paraId="52ED52D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manželství prohlášeno za neplatné podle </w:t>
      </w:r>
      <w:hyperlink r:id="rId1044" w:history="1">
        <w:r w:rsidRPr="00180327">
          <w:rPr>
            <w:rFonts w:ascii="Helvetica" w:eastAsia="Times New Roman" w:hAnsi="Helvetica" w:cs="Helvetica"/>
            <w:color w:val="005B92"/>
            <w:sz w:val="24"/>
            <w:szCs w:val="24"/>
            <w:u w:val="single"/>
            <w:lang w:eastAsia="cs-CZ"/>
          </w:rPr>
          <w:t>§ 684</w:t>
        </w:r>
      </w:hyperlink>
      <w:r w:rsidRPr="00180327">
        <w:rPr>
          <w:rFonts w:ascii="Helvetica" w:eastAsia="Times New Roman" w:hAnsi="Helvetica" w:cs="Helvetica"/>
          <w:color w:val="232323"/>
          <w:sz w:val="24"/>
          <w:szCs w:val="24"/>
          <w:lang w:eastAsia="cs-CZ"/>
        </w:rPr>
        <w:t>, je při rozhodování o majetkových povinnostech a právech třeba brát ohled na toho, kdo jednal v dobré víře.</w:t>
      </w:r>
    </w:p>
    <w:p w14:paraId="7590E85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2259" w:name="c_38394"/>
      <w:bookmarkEnd w:id="2259"/>
      <w:r w:rsidRPr="00180327">
        <w:rPr>
          <w:rFonts w:ascii="Helvetica" w:eastAsia="Times New Roman" w:hAnsi="Helvetica" w:cs="Helvetica"/>
          <w:b/>
          <w:bCs/>
          <w:color w:val="232323"/>
          <w:sz w:val="29"/>
          <w:szCs w:val="29"/>
          <w:lang w:eastAsia="cs-CZ"/>
        </w:rPr>
        <w:t>Díl 4</w:t>
      </w:r>
    </w:p>
    <w:p w14:paraId="532E155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Povinnosti a práva manželů</w:t>
      </w:r>
    </w:p>
    <w:p w14:paraId="29F58C3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260" w:name="c_38400"/>
      <w:bookmarkEnd w:id="2260"/>
      <w:r w:rsidRPr="00180327">
        <w:rPr>
          <w:rFonts w:ascii="Helvetica" w:eastAsia="Times New Roman" w:hAnsi="Helvetica" w:cs="Helvetica"/>
          <w:b/>
          <w:bCs/>
          <w:color w:val="232323"/>
          <w:sz w:val="24"/>
          <w:szCs w:val="24"/>
          <w:lang w:eastAsia="cs-CZ"/>
        </w:rPr>
        <w:t>Oddíl 1</w:t>
      </w:r>
    </w:p>
    <w:p w14:paraId="4C11CDA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620AB90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61" w:name="c_38404"/>
      <w:bookmarkStart w:id="2262" w:name="pa_687"/>
      <w:bookmarkStart w:id="2263" w:name="p_687"/>
      <w:bookmarkEnd w:id="2261"/>
      <w:bookmarkEnd w:id="2262"/>
      <w:bookmarkEnd w:id="2263"/>
      <w:r w:rsidRPr="00180327">
        <w:rPr>
          <w:rFonts w:ascii="Helvetica" w:eastAsia="Times New Roman" w:hAnsi="Helvetica" w:cs="Helvetica"/>
          <w:color w:val="007AC3"/>
          <w:sz w:val="24"/>
          <w:szCs w:val="24"/>
          <w:lang w:eastAsia="cs-CZ"/>
        </w:rPr>
        <w:t>§ 687 </w:t>
      </w:r>
      <w:hyperlink r:id="rId10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4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06876E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Manželé mají rovné povinnosti a rovná práva.</w:t>
      </w:r>
    </w:p>
    <w:p w14:paraId="52A6CC2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Manželé si jsou navzájem povinni úctou, jsou povinni žít spolu, být si věrni, vzájemně respektovat svou důstojnost, podporovat se, udržovat rodinné společenství, vytvářet zdravé rodinné prostředí a společně pečovat o děti.</w:t>
      </w:r>
    </w:p>
    <w:p w14:paraId="63F278D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64" w:name="c_38446"/>
      <w:bookmarkStart w:id="2265" w:name="pa_688"/>
      <w:bookmarkStart w:id="2266" w:name="p_688"/>
      <w:bookmarkEnd w:id="2264"/>
      <w:bookmarkEnd w:id="2265"/>
      <w:bookmarkEnd w:id="2266"/>
      <w:r w:rsidRPr="00180327">
        <w:rPr>
          <w:rFonts w:ascii="Helvetica" w:eastAsia="Times New Roman" w:hAnsi="Helvetica" w:cs="Helvetica"/>
          <w:color w:val="007AC3"/>
          <w:sz w:val="24"/>
          <w:szCs w:val="24"/>
          <w:lang w:eastAsia="cs-CZ"/>
        </w:rPr>
        <w:lastRenderedPageBreak/>
        <w:t>§ 688 </w:t>
      </w:r>
      <w:hyperlink r:id="rId10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811A7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Manžel má právo na to, aby mu druhý manžel sdělil údaje o svých příjmech a stavu svého jmění, jakož i o svých stávajících i uvažovaných pracovních, studijních a podobných činnostech.</w:t>
      </w:r>
    </w:p>
    <w:p w14:paraId="085178C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67" w:name="c_38478"/>
      <w:bookmarkStart w:id="2268" w:name="pa_689"/>
      <w:bookmarkStart w:id="2269" w:name="p_689"/>
      <w:bookmarkEnd w:id="2267"/>
      <w:bookmarkEnd w:id="2268"/>
      <w:bookmarkEnd w:id="2269"/>
      <w:r w:rsidRPr="00180327">
        <w:rPr>
          <w:rFonts w:ascii="Helvetica" w:eastAsia="Times New Roman" w:hAnsi="Helvetica" w:cs="Helvetica"/>
          <w:color w:val="007AC3"/>
          <w:sz w:val="24"/>
          <w:szCs w:val="24"/>
          <w:lang w:eastAsia="cs-CZ"/>
        </w:rPr>
        <w:t>§ 689 </w:t>
      </w:r>
      <w:hyperlink r:id="rId10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8929B1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Manžel je povinen při volbě svých pracovních, studijních a podobných činností brát zřetel na zájem rodiny, druhého manžela a nezletilého dítěte, které nenabylo plné svéprávnosti a které žije spolu s manžely v rodinné domácnosti, a popřípadě dalších členů rodiny.</w:t>
      </w:r>
    </w:p>
    <w:p w14:paraId="6B54C1C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70" w:name="c_38519"/>
      <w:bookmarkStart w:id="2271" w:name="pa_690"/>
      <w:bookmarkStart w:id="2272" w:name="p_690"/>
      <w:bookmarkEnd w:id="2270"/>
      <w:bookmarkEnd w:id="2271"/>
      <w:bookmarkEnd w:id="2272"/>
      <w:r w:rsidRPr="00180327">
        <w:rPr>
          <w:rFonts w:ascii="Helvetica" w:eastAsia="Times New Roman" w:hAnsi="Helvetica" w:cs="Helvetica"/>
          <w:color w:val="007AC3"/>
          <w:sz w:val="24"/>
          <w:szCs w:val="24"/>
          <w:lang w:eastAsia="cs-CZ"/>
        </w:rPr>
        <w:t>§ 690 </w:t>
      </w:r>
      <w:hyperlink r:id="rId10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5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D9AFC3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2273" w:name="c_38521"/>
      <w:bookmarkEnd w:id="2273"/>
      <w:r w:rsidRPr="00180327">
        <w:rPr>
          <w:rFonts w:ascii="Helvetica" w:eastAsia="Times New Roman" w:hAnsi="Helvetica" w:cs="Helvetica"/>
          <w:color w:val="232323"/>
          <w:sz w:val="24"/>
          <w:szCs w:val="24"/>
          <w:lang w:eastAsia="cs-CZ"/>
        </w:rPr>
        <w:t>Uspokojování potřeb rodiny</w:t>
      </w:r>
    </w:p>
    <w:p w14:paraId="2DCB56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Každý z manželů přispívá na potřeby života rodiny a potřeby rodinné domácnosti podle svých osobních a majetkových poměrů, schopností a možností tak, aby životní úroveň všech členů rodiny byla zásadně srovnatelná. Poskytování majetkových plnění má stejný význam jako osobní péče o rodinu a její členy.</w:t>
      </w:r>
    </w:p>
    <w:p w14:paraId="6CD18BD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74" w:name="c_38569"/>
      <w:bookmarkStart w:id="2275" w:name="pa_691"/>
      <w:bookmarkStart w:id="2276" w:name="p_691"/>
      <w:bookmarkEnd w:id="2274"/>
      <w:bookmarkEnd w:id="2275"/>
      <w:bookmarkEnd w:id="2276"/>
      <w:r w:rsidRPr="00180327">
        <w:rPr>
          <w:rFonts w:ascii="Helvetica" w:eastAsia="Times New Roman" w:hAnsi="Helvetica" w:cs="Helvetica"/>
          <w:color w:val="007AC3"/>
          <w:sz w:val="24"/>
          <w:szCs w:val="24"/>
          <w:lang w:eastAsia="cs-CZ"/>
        </w:rPr>
        <w:t>§ 691 </w:t>
      </w:r>
      <w:hyperlink r:id="rId10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5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DEFCD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Nemají-li manželé rodinnou domácnost, nese každý z nich náklady své domácnosti; to je nezbavuje povinnosti navzájem si pomáhat a podporovat se.</w:t>
      </w:r>
    </w:p>
    <w:p w14:paraId="33A9436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Žije-li s jedním z manželů společné dítě manželů, vůči kterému mají oba vyživovací povinnost, popřípadě nezletilé dítě, které nenabylo plné svéprávnosti a které je svěřeno do péče manželů nebo jednoho z nich, a druhý manžel opustí rodinnou domácnost, aniž k tomu má důvod zvláštního zřetele hodný, a odmítá se vrátit, je tento manžel povinen přispívat i na náklady rodinné domácnosti. Důvod opuštění rodinné domácnosti, popřípadě důvod odmítání návratu, posoudí soud podle zásad slušnosti a dobrých mravů.</w:t>
      </w:r>
    </w:p>
    <w:p w14:paraId="7F8B16E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77" w:name="c_38670"/>
      <w:bookmarkStart w:id="2278" w:name="pa_692"/>
      <w:bookmarkStart w:id="2279" w:name="p_692"/>
      <w:bookmarkEnd w:id="2277"/>
      <w:bookmarkEnd w:id="2278"/>
      <w:bookmarkEnd w:id="2279"/>
      <w:r w:rsidRPr="00180327">
        <w:rPr>
          <w:rFonts w:ascii="Helvetica" w:eastAsia="Times New Roman" w:hAnsi="Helvetica" w:cs="Helvetica"/>
          <w:color w:val="007AC3"/>
          <w:sz w:val="24"/>
          <w:szCs w:val="24"/>
          <w:lang w:eastAsia="cs-CZ"/>
        </w:rPr>
        <w:t>§ 692 </w:t>
      </w:r>
      <w:hyperlink r:id="rId10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5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5FAE2B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2280" w:name="c_38672"/>
      <w:bookmarkEnd w:id="2280"/>
      <w:r w:rsidRPr="00180327">
        <w:rPr>
          <w:rFonts w:ascii="Helvetica" w:eastAsia="Times New Roman" w:hAnsi="Helvetica" w:cs="Helvetica"/>
          <w:color w:val="232323"/>
          <w:sz w:val="24"/>
          <w:szCs w:val="24"/>
          <w:lang w:eastAsia="cs-CZ"/>
        </w:rPr>
        <w:t>Rozhodování o záležitostech rodiny</w:t>
      </w:r>
    </w:p>
    <w:p w14:paraId="54D7E9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 záležitostech rodiny, včetně volby umístění rodinné domácnosti, popřípadě domácnosti jednoho z manželů a dalších členů rodiny, především dětí, které nenabyly plné svéprávnosti, a o způsobu života rodiny, se mají manželé dohodnout.</w:t>
      </w:r>
    </w:p>
    <w:p w14:paraId="7A1989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Nedohodnou-li se manželé o podstatné záležitosti rodiny, může soud na návrh jednoho z nich nahradit svým rozhodnutím souhlas druhého manžela, odmítá-li svůj souhlas v takové záležitosti rodinného života bez vážného důvodu a v rozporu se zájmem rodiny, anebo není-li schopen vůli projevit. Soud však vede manžele především k dohodě.</w:t>
      </w:r>
    </w:p>
    <w:p w14:paraId="40AD091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281" w:name="c_38759"/>
      <w:bookmarkEnd w:id="2281"/>
      <w:r w:rsidRPr="00180327">
        <w:rPr>
          <w:rFonts w:ascii="Helvetica" w:eastAsia="Times New Roman" w:hAnsi="Helvetica" w:cs="Helvetica"/>
          <w:b/>
          <w:bCs/>
          <w:color w:val="232323"/>
          <w:sz w:val="24"/>
          <w:szCs w:val="24"/>
          <w:lang w:eastAsia="cs-CZ"/>
        </w:rPr>
        <w:t>Obstarávání záležitostí rodiny</w:t>
      </w:r>
    </w:p>
    <w:p w14:paraId="49430AE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82" w:name="c_38762"/>
      <w:bookmarkStart w:id="2283" w:name="pa_693"/>
      <w:bookmarkStart w:id="2284" w:name="p_693"/>
      <w:bookmarkEnd w:id="2282"/>
      <w:bookmarkEnd w:id="2283"/>
      <w:bookmarkEnd w:id="2284"/>
      <w:r w:rsidRPr="00180327">
        <w:rPr>
          <w:rFonts w:ascii="Helvetica" w:eastAsia="Times New Roman" w:hAnsi="Helvetica" w:cs="Helvetica"/>
          <w:color w:val="007AC3"/>
          <w:sz w:val="24"/>
          <w:szCs w:val="24"/>
          <w:lang w:eastAsia="cs-CZ"/>
        </w:rPr>
        <w:t>§ 693 </w:t>
      </w:r>
      <w:hyperlink r:id="rId10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5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C052AD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Záležitosti rodiny obstarávají manželé společně, nebo je obstarává jeden z nich.</w:t>
      </w:r>
    </w:p>
    <w:p w14:paraId="5D48359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85" w:name="c_38775"/>
      <w:bookmarkStart w:id="2286" w:name="pa_694"/>
      <w:bookmarkStart w:id="2287" w:name="p_694"/>
      <w:bookmarkEnd w:id="2285"/>
      <w:bookmarkEnd w:id="2286"/>
      <w:bookmarkEnd w:id="2287"/>
      <w:r w:rsidRPr="00180327">
        <w:rPr>
          <w:rFonts w:ascii="Helvetica" w:eastAsia="Times New Roman" w:hAnsi="Helvetica" w:cs="Helvetica"/>
          <w:color w:val="007AC3"/>
          <w:sz w:val="24"/>
          <w:szCs w:val="24"/>
          <w:lang w:eastAsia="cs-CZ"/>
        </w:rPr>
        <w:t>§ 694 </w:t>
      </w:r>
      <w:hyperlink r:id="rId10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63BEAD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 běžných záležitostech rodiny právní jednání jednoho manžela zavazuje a opravňuje oba manžele společně a nerozdílně; to neplatí, sdělil-li manžel, který právně nejednal, předem třetí osobě, že s právním jednáním nesouhlasí. Také soud může na návrh manžela pro něho vyloučit následky budoucího právního jednání druhého manžela vůči třetím osobám. Taková opatření se netýkají právních jednání, jimiž manžel obstarává běžně nezbytné životní potřeby rodiny a jejích členů, zejména dětí, které nenabyly plné svéprávnosti.</w:t>
      </w:r>
    </w:p>
    <w:p w14:paraId="33AE35C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 ostatních záležitostech rodiny právní jednání jednoho manžela zavazuje a opravňuje oba manžele společně a nerozdílně, dal-li druhý manžel k právnímu jednání manžela souhlas; ustanovení </w:t>
      </w:r>
      <w:hyperlink r:id="rId1058" w:history="1">
        <w:r w:rsidRPr="00180327">
          <w:rPr>
            <w:rFonts w:ascii="Helvetica" w:eastAsia="Times New Roman" w:hAnsi="Helvetica" w:cs="Helvetica"/>
            <w:color w:val="005B92"/>
            <w:sz w:val="24"/>
            <w:szCs w:val="24"/>
            <w:u w:val="single"/>
            <w:lang w:eastAsia="cs-CZ"/>
          </w:rPr>
          <w:t>§ 692 odst. 2</w:t>
        </w:r>
      </w:hyperlink>
      <w:r w:rsidRPr="00180327">
        <w:rPr>
          <w:rFonts w:ascii="Helvetica" w:eastAsia="Times New Roman" w:hAnsi="Helvetica" w:cs="Helvetica"/>
          <w:color w:val="232323"/>
          <w:sz w:val="24"/>
          <w:szCs w:val="24"/>
          <w:lang w:eastAsia="cs-CZ"/>
        </w:rPr>
        <w:t> se použije obdobně. Nedovolá-li se však manžel, který s právním jednáním druhého manžela nesouhlasí, pomoci soudu předem, může se dovolat neplatnosti takového právního jednání.</w:t>
      </w:r>
    </w:p>
    <w:p w14:paraId="3D5188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Nežijí-li manželé spolu za situace uvedené v </w:t>
      </w:r>
      <w:hyperlink r:id="rId1059" w:history="1">
        <w:r w:rsidRPr="00180327">
          <w:rPr>
            <w:rFonts w:ascii="Helvetica" w:eastAsia="Times New Roman" w:hAnsi="Helvetica" w:cs="Helvetica"/>
            <w:color w:val="005B92"/>
            <w:sz w:val="24"/>
            <w:szCs w:val="24"/>
            <w:u w:val="single"/>
            <w:lang w:eastAsia="cs-CZ"/>
          </w:rPr>
          <w:t>§ 691 odst. 2</w:t>
        </w:r>
      </w:hyperlink>
      <w:r w:rsidRPr="00180327">
        <w:rPr>
          <w:rFonts w:ascii="Helvetica" w:eastAsia="Times New Roman" w:hAnsi="Helvetica" w:cs="Helvetica"/>
          <w:color w:val="232323"/>
          <w:sz w:val="24"/>
          <w:szCs w:val="24"/>
          <w:lang w:eastAsia="cs-CZ"/>
        </w:rPr>
        <w:t>, právní jednání jednoho manžela v záležitostech rodiny druhého manžela bez jeho souhlasu nezavazuje ani neopravňuje.</w:t>
      </w:r>
    </w:p>
    <w:p w14:paraId="7BE8D0F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88" w:name="c_38931"/>
      <w:bookmarkStart w:id="2289" w:name="pa_695"/>
      <w:bookmarkStart w:id="2290" w:name="p_695"/>
      <w:bookmarkEnd w:id="2288"/>
      <w:bookmarkEnd w:id="2289"/>
      <w:bookmarkEnd w:id="2290"/>
      <w:r w:rsidRPr="00180327">
        <w:rPr>
          <w:rFonts w:ascii="Helvetica" w:eastAsia="Times New Roman" w:hAnsi="Helvetica" w:cs="Helvetica"/>
          <w:color w:val="007AC3"/>
          <w:sz w:val="24"/>
          <w:szCs w:val="24"/>
          <w:lang w:eastAsia="cs-CZ"/>
        </w:rPr>
        <w:t>§ 695 </w:t>
      </w:r>
      <w:hyperlink r:id="rId10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DA57F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w:t>
      </w:r>
      <w:hyperlink r:id="rId1061" w:history="1">
        <w:r w:rsidRPr="00180327">
          <w:rPr>
            <w:rFonts w:ascii="Helvetica" w:eastAsia="Times New Roman" w:hAnsi="Helvetica" w:cs="Helvetica"/>
            <w:color w:val="005B92"/>
            <w:sz w:val="24"/>
            <w:szCs w:val="24"/>
            <w:u w:val="single"/>
            <w:lang w:eastAsia="cs-CZ"/>
          </w:rPr>
          <w:t>§ 693</w:t>
        </w:r>
      </w:hyperlink>
      <w:r w:rsidRPr="00180327">
        <w:rPr>
          <w:rFonts w:ascii="Helvetica" w:eastAsia="Times New Roman" w:hAnsi="Helvetica" w:cs="Helvetica"/>
          <w:color w:val="232323"/>
          <w:sz w:val="24"/>
          <w:szCs w:val="24"/>
          <w:lang w:eastAsia="cs-CZ"/>
        </w:rPr>
        <w:t> a </w:t>
      </w:r>
      <w:hyperlink r:id="rId1062" w:history="1">
        <w:r w:rsidRPr="00180327">
          <w:rPr>
            <w:rFonts w:ascii="Helvetica" w:eastAsia="Times New Roman" w:hAnsi="Helvetica" w:cs="Helvetica"/>
            <w:color w:val="005B92"/>
            <w:sz w:val="24"/>
            <w:szCs w:val="24"/>
            <w:u w:val="single"/>
            <w:lang w:eastAsia="cs-CZ"/>
          </w:rPr>
          <w:t>694</w:t>
        </w:r>
      </w:hyperlink>
      <w:r w:rsidRPr="00180327">
        <w:rPr>
          <w:rFonts w:ascii="Helvetica" w:eastAsia="Times New Roman" w:hAnsi="Helvetica" w:cs="Helvetica"/>
          <w:color w:val="232323"/>
          <w:sz w:val="24"/>
          <w:szCs w:val="24"/>
          <w:lang w:eastAsia="cs-CZ"/>
        </w:rPr>
        <w:t> se nepoužijí pro záležitosti upravené ustanoveními o majetkovém právu manželském.</w:t>
      </w:r>
    </w:p>
    <w:p w14:paraId="411E0C8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91" w:name="c_38948"/>
      <w:bookmarkStart w:id="2292" w:name="pa_696"/>
      <w:bookmarkStart w:id="2293" w:name="p_696"/>
      <w:bookmarkEnd w:id="2291"/>
      <w:bookmarkEnd w:id="2292"/>
      <w:bookmarkEnd w:id="2293"/>
      <w:r w:rsidRPr="00180327">
        <w:rPr>
          <w:rFonts w:ascii="Helvetica" w:eastAsia="Times New Roman" w:hAnsi="Helvetica" w:cs="Helvetica"/>
          <w:color w:val="007AC3"/>
          <w:sz w:val="24"/>
          <w:szCs w:val="24"/>
          <w:lang w:eastAsia="cs-CZ"/>
        </w:rPr>
        <w:t>§ 696 </w:t>
      </w:r>
      <w:hyperlink r:id="rId10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6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8D40E2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2294" w:name="c_38950"/>
      <w:bookmarkEnd w:id="2294"/>
      <w:r w:rsidRPr="00180327">
        <w:rPr>
          <w:rFonts w:ascii="Helvetica" w:eastAsia="Times New Roman" w:hAnsi="Helvetica" w:cs="Helvetica"/>
          <w:color w:val="232323"/>
          <w:sz w:val="24"/>
          <w:szCs w:val="24"/>
          <w:lang w:eastAsia="cs-CZ"/>
        </w:rPr>
        <w:t>Vzájemné zastupování manželů</w:t>
      </w:r>
    </w:p>
    <w:p w14:paraId="3A2FF05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Manžel má právo zastupovat svého manžela v jeho běžných záležitostech.</w:t>
      </w:r>
    </w:p>
    <w:p w14:paraId="5C2340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Manžel právo uvedené v odstavci 1 nemá, sdělí-li předem manžel, který má být zastoupen, tomu, s nímž jeho manžel má právně jednat nebo má v úmyslu právně jednat, že se zastoupením nesouhlasí, anebo zruší-li soud na návrh manžela </w:t>
      </w:r>
      <w:proofErr w:type="spellStart"/>
      <w:r w:rsidRPr="00180327">
        <w:rPr>
          <w:rFonts w:ascii="Helvetica" w:eastAsia="Times New Roman" w:hAnsi="Helvetica" w:cs="Helvetica"/>
          <w:color w:val="232323"/>
          <w:sz w:val="24"/>
          <w:szCs w:val="24"/>
          <w:lang w:eastAsia="cs-CZ"/>
        </w:rPr>
        <w:t>zástupčí</w:t>
      </w:r>
      <w:proofErr w:type="spellEnd"/>
      <w:r w:rsidRPr="00180327">
        <w:rPr>
          <w:rFonts w:ascii="Helvetica" w:eastAsia="Times New Roman" w:hAnsi="Helvetica" w:cs="Helvetica"/>
          <w:color w:val="232323"/>
          <w:sz w:val="24"/>
          <w:szCs w:val="24"/>
          <w:lang w:eastAsia="cs-CZ"/>
        </w:rPr>
        <w:t xml:space="preserve"> právo druhého manžela.</w:t>
      </w:r>
    </w:p>
    <w:p w14:paraId="4F7A99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Právo uvedené v odstavci 1 manžel nemá ani tehdy, nežijí-li manželé spolu za situace uvedené v </w:t>
      </w:r>
      <w:hyperlink r:id="rId1065" w:history="1">
        <w:r w:rsidRPr="00180327">
          <w:rPr>
            <w:rFonts w:ascii="Helvetica" w:eastAsia="Times New Roman" w:hAnsi="Helvetica" w:cs="Helvetica"/>
            <w:color w:val="005B92"/>
            <w:sz w:val="24"/>
            <w:szCs w:val="24"/>
            <w:u w:val="single"/>
            <w:lang w:eastAsia="cs-CZ"/>
          </w:rPr>
          <w:t>§ 691 odst. 2</w:t>
        </w:r>
      </w:hyperlink>
      <w:r w:rsidRPr="00180327">
        <w:rPr>
          <w:rFonts w:ascii="Helvetica" w:eastAsia="Times New Roman" w:hAnsi="Helvetica" w:cs="Helvetica"/>
          <w:color w:val="232323"/>
          <w:sz w:val="24"/>
          <w:szCs w:val="24"/>
          <w:lang w:eastAsia="cs-CZ"/>
        </w:rPr>
        <w:t>.</w:t>
      </w:r>
    </w:p>
    <w:p w14:paraId="2D6440B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295" w:name="c_39028"/>
      <w:bookmarkStart w:id="2296" w:name="pa_697"/>
      <w:bookmarkStart w:id="2297" w:name="p_697"/>
      <w:bookmarkEnd w:id="2295"/>
      <w:bookmarkEnd w:id="2296"/>
      <w:bookmarkEnd w:id="2297"/>
      <w:r w:rsidRPr="00180327">
        <w:rPr>
          <w:rFonts w:ascii="Helvetica" w:eastAsia="Times New Roman" w:hAnsi="Helvetica" w:cs="Helvetica"/>
          <w:color w:val="007AC3"/>
          <w:sz w:val="24"/>
          <w:szCs w:val="24"/>
          <w:lang w:eastAsia="cs-CZ"/>
        </w:rPr>
        <w:t>§ 697 </w:t>
      </w:r>
      <w:hyperlink r:id="rId10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6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A1402D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2298" w:name="c_39030"/>
      <w:bookmarkEnd w:id="2298"/>
      <w:r w:rsidRPr="00180327">
        <w:rPr>
          <w:rFonts w:ascii="Helvetica" w:eastAsia="Times New Roman" w:hAnsi="Helvetica" w:cs="Helvetica"/>
          <w:color w:val="232323"/>
          <w:sz w:val="24"/>
          <w:szCs w:val="24"/>
          <w:lang w:eastAsia="cs-CZ"/>
        </w:rPr>
        <w:t>Výživné mezi manžely</w:t>
      </w:r>
    </w:p>
    <w:p w14:paraId="6CBE32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Manželé mají vzájemnou vyživovací povinnost v rozsahu, který oběma zajišťuje zásadně stejnou hmotnou a kulturní úroveň. Vyživovací povinnost mezi manžely předchází vyživovací povinnosti dítěte i rodičů.</w:t>
      </w:r>
    </w:p>
    <w:p w14:paraId="57A5038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 vyživovací povinnost mezi manžely jinak platí obecná ustanovení o výživném.</w:t>
      </w:r>
    </w:p>
    <w:p w14:paraId="70859C4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299" w:name="c_39072"/>
      <w:bookmarkEnd w:id="2299"/>
      <w:r w:rsidRPr="00180327">
        <w:rPr>
          <w:rFonts w:ascii="Helvetica" w:eastAsia="Times New Roman" w:hAnsi="Helvetica" w:cs="Helvetica"/>
          <w:b/>
          <w:bCs/>
          <w:color w:val="232323"/>
          <w:sz w:val="24"/>
          <w:szCs w:val="24"/>
          <w:lang w:eastAsia="cs-CZ"/>
        </w:rPr>
        <w:t>Obvyklé vybavení rodinné domácnosti</w:t>
      </w:r>
    </w:p>
    <w:p w14:paraId="50C90CC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00" w:name="c_39076"/>
      <w:bookmarkStart w:id="2301" w:name="pa_698"/>
      <w:bookmarkStart w:id="2302" w:name="p_698"/>
      <w:bookmarkEnd w:id="2300"/>
      <w:bookmarkEnd w:id="2301"/>
      <w:bookmarkEnd w:id="2302"/>
      <w:r w:rsidRPr="00180327">
        <w:rPr>
          <w:rFonts w:ascii="Helvetica" w:eastAsia="Times New Roman" w:hAnsi="Helvetica" w:cs="Helvetica"/>
          <w:color w:val="007AC3"/>
          <w:sz w:val="24"/>
          <w:szCs w:val="24"/>
          <w:lang w:eastAsia="cs-CZ"/>
        </w:rPr>
        <w:t>§ 698 </w:t>
      </w:r>
      <w:hyperlink r:id="rId10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6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BFC4F7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Obvyklé vybavení rodinné domácnosti tvoří soubor movitých věcí, které slouží běžně nezbytným životním potřebám rodiny a jejích členů; přitom není rozhodné, zda jednotlivé věci náleží oběma manželům nebo jen jednomu z nich.</w:t>
      </w:r>
    </w:p>
    <w:p w14:paraId="298156E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 nakládání s věcí, která je součástí obvyklého vybavení rodinné domácnosti, potřebuje manžel souhlas druhého manžela; to neplatí, jedná-li se o věc zanedbatelné hodnoty.</w:t>
      </w:r>
    </w:p>
    <w:p w14:paraId="61EFD1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Manžel se může dovolat neplatnosti právního jednání, jímž druhý manžel s věcí, která je součástí obvyklého vybavení rodinné domácnosti, naložil bez jeho souhlasu.</w:t>
      </w:r>
    </w:p>
    <w:p w14:paraId="4844354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03" w:name="c_39160"/>
      <w:bookmarkStart w:id="2304" w:name="pa_699"/>
      <w:bookmarkStart w:id="2305" w:name="p_699"/>
      <w:bookmarkEnd w:id="2303"/>
      <w:bookmarkEnd w:id="2304"/>
      <w:bookmarkEnd w:id="2305"/>
      <w:r w:rsidRPr="00180327">
        <w:rPr>
          <w:rFonts w:ascii="Helvetica" w:eastAsia="Times New Roman" w:hAnsi="Helvetica" w:cs="Helvetica"/>
          <w:color w:val="007AC3"/>
          <w:sz w:val="24"/>
          <w:szCs w:val="24"/>
          <w:lang w:eastAsia="cs-CZ"/>
        </w:rPr>
        <w:t>§ 699 </w:t>
      </w:r>
      <w:hyperlink r:id="rId10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7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BBD87B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Opustí-li manžel rodinnou domácnost v úmyslu učinit tak trvale a odmítá se vrátit, může žádat, aby mu manžel vydal to, co patří k obvyklému vybavení rodinné domácnosti a náleží výhradně jemu. Co náleží manželům společně, si manželé rozdělí rovným dílem, ledaže to povaha věci vylučuje; v takovém případě se použijí obecná ustanovení tohoto zákona o zrušení a vypořádání spoluvlastnictví.</w:t>
      </w:r>
    </w:p>
    <w:p w14:paraId="310D436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Potřebuje-li manžel to, co patří k obvyklému vybavení rodinné domácnosti, zejména také pro společné nezletilé dítě manželů, které nenabylo plné svéprávnosti a vůči kterému mají oba vyživovací povinnost, nebo pro nezletilé dítě, které nenabylo plné svéprávnosti, bylo svěřeno do společné péče manželů žijící v rodinné domácnosti a v rodinné domácnosti zůstalo, odstavec 1 se nepoužije.</w:t>
      </w:r>
    </w:p>
    <w:p w14:paraId="64E006C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306" w:name="c_39278"/>
      <w:bookmarkEnd w:id="2306"/>
      <w:r w:rsidRPr="00180327">
        <w:rPr>
          <w:rFonts w:ascii="Helvetica" w:eastAsia="Times New Roman" w:hAnsi="Helvetica" w:cs="Helvetica"/>
          <w:b/>
          <w:bCs/>
          <w:color w:val="232323"/>
          <w:sz w:val="24"/>
          <w:szCs w:val="24"/>
          <w:lang w:eastAsia="cs-CZ"/>
        </w:rPr>
        <w:t>Rodinný závod</w:t>
      </w:r>
    </w:p>
    <w:p w14:paraId="017024B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07" w:name="c_39280"/>
      <w:bookmarkStart w:id="2308" w:name="pa_700"/>
      <w:bookmarkStart w:id="2309" w:name="p_700"/>
      <w:bookmarkEnd w:id="2307"/>
      <w:bookmarkEnd w:id="2308"/>
      <w:bookmarkEnd w:id="2309"/>
      <w:r w:rsidRPr="00180327">
        <w:rPr>
          <w:rFonts w:ascii="Helvetica" w:eastAsia="Times New Roman" w:hAnsi="Helvetica" w:cs="Helvetica"/>
          <w:color w:val="007AC3"/>
          <w:sz w:val="24"/>
          <w:szCs w:val="24"/>
          <w:lang w:eastAsia="cs-CZ"/>
        </w:rPr>
        <w:t>§ 700 </w:t>
      </w:r>
      <w:hyperlink r:id="rId10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7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63DF51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Za rodinný se považuje závod, ve kterém společně pracují manželé nebo alespoň s jedním z manželů i jejich příbuzní až do třetího stupně nebo osoby s manžely </w:t>
      </w:r>
      <w:proofErr w:type="spellStart"/>
      <w:r w:rsidRPr="00180327">
        <w:rPr>
          <w:rFonts w:ascii="Helvetica" w:eastAsia="Times New Roman" w:hAnsi="Helvetica" w:cs="Helvetica"/>
          <w:color w:val="232323"/>
          <w:sz w:val="24"/>
          <w:szCs w:val="24"/>
          <w:lang w:eastAsia="cs-CZ"/>
        </w:rPr>
        <w:t>sešvagřené</w:t>
      </w:r>
      <w:proofErr w:type="spellEnd"/>
      <w:r w:rsidRPr="00180327">
        <w:rPr>
          <w:rFonts w:ascii="Helvetica" w:eastAsia="Times New Roman" w:hAnsi="Helvetica" w:cs="Helvetica"/>
          <w:color w:val="232323"/>
          <w:sz w:val="24"/>
          <w:szCs w:val="24"/>
          <w:lang w:eastAsia="cs-CZ"/>
        </w:rPr>
        <w:t xml:space="preserve"> až do druhého stupně a který je ve vlastnictví některé z těchto osob. Na ty z nich, kteří trvale pracují pro rodinu nebo pro rodinný závod, se hledí jako na členy rodiny zúčastněné na provozu rodinného závodu.</w:t>
      </w:r>
    </w:p>
    <w:p w14:paraId="51F1824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o právech a povinnostech členů rodiny zúčastněných na provozu rodinného závodu se nepoužijí v případech, kdy jsou tyto práva a povinnosti upraveny společenskou smlouvou včetně zakladatelského právního jednání o založení obchodní společnosti nebo družstva, smlouvou o tiché společnosti nebo smlouvou a ustanoveními jiného zákona o pracovním poměru, popřípadě jinou obdobnou smlouvou. Jsou-li členy rodiny zúčastněnými na provozu rodinného závodu manželé, použijí se před ustanoveními o rodinném závodu přednostně ustanovení tohoto zákona o manželském majetkovém právu.</w:t>
      </w:r>
    </w:p>
    <w:p w14:paraId="391F9ED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10" w:name="c_39425"/>
      <w:bookmarkStart w:id="2311" w:name="pa_701"/>
      <w:bookmarkStart w:id="2312" w:name="p_701"/>
      <w:bookmarkEnd w:id="2310"/>
      <w:bookmarkEnd w:id="2311"/>
      <w:bookmarkEnd w:id="2312"/>
      <w:r w:rsidRPr="00180327">
        <w:rPr>
          <w:rFonts w:ascii="Helvetica" w:eastAsia="Times New Roman" w:hAnsi="Helvetica" w:cs="Helvetica"/>
          <w:color w:val="007AC3"/>
          <w:sz w:val="24"/>
          <w:szCs w:val="24"/>
          <w:lang w:eastAsia="cs-CZ"/>
        </w:rPr>
        <w:t>§ 701 </w:t>
      </w:r>
      <w:hyperlink r:id="rId10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7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D1D1E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Členové rodiny zúčastnění na provozu rodinného závodu se podílejí na zisku z něho i na věcech z tohoto zisku nabytých, jakož i na přírůstcích závodu v míře odpovídající množství a druhu své práce. Vzdát tohoto práva se může jen osoba plně svéprávná osobním prohlášením; prohlášení vyžaduje formu veřejné listiny.</w:t>
      </w:r>
    </w:p>
    <w:p w14:paraId="31216B4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13" w:name="c_39476"/>
      <w:bookmarkStart w:id="2314" w:name="pa_702"/>
      <w:bookmarkStart w:id="2315" w:name="p_702"/>
      <w:bookmarkEnd w:id="2313"/>
      <w:bookmarkEnd w:id="2314"/>
      <w:bookmarkEnd w:id="2315"/>
      <w:r w:rsidRPr="00180327">
        <w:rPr>
          <w:rFonts w:ascii="Helvetica" w:eastAsia="Times New Roman" w:hAnsi="Helvetica" w:cs="Helvetica"/>
          <w:color w:val="007AC3"/>
          <w:sz w:val="24"/>
          <w:szCs w:val="24"/>
          <w:lang w:eastAsia="cs-CZ"/>
        </w:rPr>
        <w:t>§ 702 </w:t>
      </w:r>
      <w:hyperlink r:id="rId10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7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A1CAEA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Rozhodnutí o použití zisku z rodinného závodu nebo jeho přírůstků, jakož i rozhodnutí týkající se záležitosti mimo obvyklé hospodaření včetně změn základních </w:t>
      </w:r>
      <w:r w:rsidRPr="00180327">
        <w:rPr>
          <w:rFonts w:ascii="Helvetica" w:eastAsia="Times New Roman" w:hAnsi="Helvetica" w:cs="Helvetica"/>
          <w:color w:val="232323"/>
          <w:sz w:val="24"/>
          <w:szCs w:val="24"/>
          <w:lang w:eastAsia="cs-CZ"/>
        </w:rPr>
        <w:lastRenderedPageBreak/>
        <w:t>zásad závodního provozu nebo jeho zastavení se přijímají většinou hlasů členů rodiny zúčastněných na provozu rodinného závodu. Je-li mezi nimi osoba, která není plně svéprávná, zastupuje ji při hlasování zákonný zástupce, pokud je nezletilá, jinak opatrovník.</w:t>
      </w:r>
    </w:p>
    <w:p w14:paraId="6964F0D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16" w:name="c_39536"/>
      <w:bookmarkStart w:id="2317" w:name="pa_703"/>
      <w:bookmarkStart w:id="2318" w:name="p_703"/>
      <w:bookmarkEnd w:id="2316"/>
      <w:bookmarkEnd w:id="2317"/>
      <w:bookmarkEnd w:id="2318"/>
      <w:r w:rsidRPr="00180327">
        <w:rPr>
          <w:rFonts w:ascii="Helvetica" w:eastAsia="Times New Roman" w:hAnsi="Helvetica" w:cs="Helvetica"/>
          <w:color w:val="007AC3"/>
          <w:sz w:val="24"/>
          <w:szCs w:val="24"/>
          <w:lang w:eastAsia="cs-CZ"/>
        </w:rPr>
        <w:t>§ 703 </w:t>
      </w:r>
      <w:hyperlink r:id="rId10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7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0776B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Účastenství na provozu rodinného závodu se váže na osobu člena rodiny a nelze je přenést na jiného, ledaže se jedná o některého z členů rodiny uvedených v </w:t>
      </w:r>
      <w:hyperlink r:id="rId1080" w:history="1">
        <w:r w:rsidRPr="00180327">
          <w:rPr>
            <w:rFonts w:ascii="Helvetica" w:eastAsia="Times New Roman" w:hAnsi="Helvetica" w:cs="Helvetica"/>
            <w:color w:val="005B92"/>
            <w:sz w:val="24"/>
            <w:szCs w:val="24"/>
            <w:u w:val="single"/>
            <w:lang w:eastAsia="cs-CZ"/>
          </w:rPr>
          <w:t>§ 700 odst. 1</w:t>
        </w:r>
      </w:hyperlink>
      <w:r w:rsidRPr="00180327">
        <w:rPr>
          <w:rFonts w:ascii="Helvetica" w:eastAsia="Times New Roman" w:hAnsi="Helvetica" w:cs="Helvetica"/>
          <w:color w:val="232323"/>
          <w:sz w:val="24"/>
          <w:szCs w:val="24"/>
          <w:lang w:eastAsia="cs-CZ"/>
        </w:rPr>
        <w:t> a souhlasí s tím všichni členové rodiny, kteří již jsou na provozu rodinného závodu zúčastněni.</w:t>
      </w:r>
    </w:p>
    <w:p w14:paraId="607523F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19" w:name="c_39584"/>
      <w:bookmarkStart w:id="2320" w:name="pa_704"/>
      <w:bookmarkStart w:id="2321" w:name="p_704"/>
      <w:bookmarkEnd w:id="2319"/>
      <w:bookmarkEnd w:id="2320"/>
      <w:bookmarkEnd w:id="2321"/>
      <w:r w:rsidRPr="00180327">
        <w:rPr>
          <w:rFonts w:ascii="Helvetica" w:eastAsia="Times New Roman" w:hAnsi="Helvetica" w:cs="Helvetica"/>
          <w:color w:val="007AC3"/>
          <w:sz w:val="24"/>
          <w:szCs w:val="24"/>
          <w:lang w:eastAsia="cs-CZ"/>
        </w:rPr>
        <w:t>§ 704 </w:t>
      </w:r>
      <w:hyperlink r:id="rId10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8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8F0A6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Má-li být rodinný závod rozdělen při dělení pozůstalosti soudem, má na něj člen rodiny zúčastněný na jeho provozu přednostní právo.</w:t>
      </w:r>
    </w:p>
    <w:p w14:paraId="1322D23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Má-li být rodinný závod zcizen, má k němu člen rodiny zúčastněný na jeho provozu předkupní právo, ledaže bylo ujednáno něco jiného. To platí i v případě, že má být zcizen spoluvlastnický podíl na rodinném závodu nebo že má být zcizena věc, která má podle své povahy a dosavadního určení provozu rodinného závodu trvale sloužit.</w:t>
      </w:r>
    </w:p>
    <w:p w14:paraId="39E7CD6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22" w:name="c_39662"/>
      <w:bookmarkStart w:id="2323" w:name="pa_705"/>
      <w:bookmarkStart w:id="2324" w:name="p_705"/>
      <w:bookmarkEnd w:id="2322"/>
      <w:bookmarkEnd w:id="2323"/>
      <w:bookmarkEnd w:id="2324"/>
      <w:r w:rsidRPr="00180327">
        <w:rPr>
          <w:rFonts w:ascii="Helvetica" w:eastAsia="Times New Roman" w:hAnsi="Helvetica" w:cs="Helvetica"/>
          <w:color w:val="007AC3"/>
          <w:sz w:val="24"/>
          <w:szCs w:val="24"/>
          <w:lang w:eastAsia="cs-CZ"/>
        </w:rPr>
        <w:t>§ 705 </w:t>
      </w:r>
      <w:hyperlink r:id="rId10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8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CC04D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Zcizením závodu účastenství na provozu rodinného závodu zanikne.</w:t>
      </w:r>
    </w:p>
    <w:p w14:paraId="48605FC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Členu rodiny zanikne účastenství na provozu rodinného závodu i v případě, že přestane vykonávat práci pro rodinu nebo v rodinném závodě, anebo že se změní právní důvod, ze kterého pokračuje ve výkonu práce v rodinném závodu.</w:t>
      </w:r>
    </w:p>
    <w:p w14:paraId="344617E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25" w:name="c_39710"/>
      <w:bookmarkStart w:id="2326" w:name="pa_706"/>
      <w:bookmarkStart w:id="2327" w:name="p_706"/>
      <w:bookmarkEnd w:id="2325"/>
      <w:bookmarkEnd w:id="2326"/>
      <w:bookmarkEnd w:id="2327"/>
      <w:r w:rsidRPr="00180327">
        <w:rPr>
          <w:rFonts w:ascii="Helvetica" w:eastAsia="Times New Roman" w:hAnsi="Helvetica" w:cs="Helvetica"/>
          <w:color w:val="007AC3"/>
          <w:sz w:val="24"/>
          <w:szCs w:val="24"/>
          <w:lang w:eastAsia="cs-CZ"/>
        </w:rPr>
        <w:t>§ 706 </w:t>
      </w:r>
      <w:hyperlink r:id="rId10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00EBF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Zaniklo-li účastenství na provozu rodinného závodu, lze platbu členu rodiny na provozu závodu dosud zúčastněnému rozložit do splátek, pokud to bude ujednáno nebo pokud to schválí soud. Není-li pro rozložení platby do splátek rozumný důvod, soud placení ve splátkách neschválí, popřípadě rozhodne o neplatnosti ujednání o splátkách.</w:t>
      </w:r>
    </w:p>
    <w:p w14:paraId="50C30A1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28" w:name="c_39759"/>
      <w:bookmarkStart w:id="2329" w:name="pa_707"/>
      <w:bookmarkStart w:id="2330" w:name="p_707"/>
      <w:bookmarkEnd w:id="2328"/>
      <w:bookmarkEnd w:id="2329"/>
      <w:bookmarkEnd w:id="2330"/>
      <w:r w:rsidRPr="00180327">
        <w:rPr>
          <w:rFonts w:ascii="Helvetica" w:eastAsia="Times New Roman" w:hAnsi="Helvetica" w:cs="Helvetica"/>
          <w:color w:val="007AC3"/>
          <w:sz w:val="24"/>
          <w:szCs w:val="24"/>
          <w:lang w:eastAsia="cs-CZ"/>
        </w:rPr>
        <w:t>§ 707 </w:t>
      </w:r>
      <w:hyperlink r:id="rId10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8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566138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Rodinná společenství vzniklá k provozu rodinného závodu bez výslovného ujednání členů rodiny se řídí zvyklostmi a praxí v nich zavedenou, pokud to neodporuje </w:t>
      </w:r>
      <w:hyperlink r:id="rId1088" w:history="1">
        <w:r w:rsidRPr="00180327">
          <w:rPr>
            <w:rFonts w:ascii="Helvetica" w:eastAsia="Times New Roman" w:hAnsi="Helvetica" w:cs="Helvetica"/>
            <w:color w:val="005B92"/>
            <w:sz w:val="24"/>
            <w:szCs w:val="24"/>
            <w:u w:val="single"/>
            <w:lang w:eastAsia="cs-CZ"/>
          </w:rPr>
          <w:t>§ 700 až 706</w:t>
        </w:r>
      </w:hyperlink>
      <w:r w:rsidRPr="00180327">
        <w:rPr>
          <w:rFonts w:ascii="Helvetica" w:eastAsia="Times New Roman" w:hAnsi="Helvetica" w:cs="Helvetica"/>
          <w:color w:val="232323"/>
          <w:sz w:val="24"/>
          <w:szCs w:val="24"/>
          <w:lang w:eastAsia="cs-CZ"/>
        </w:rPr>
        <w:t>.</w:t>
      </w:r>
    </w:p>
    <w:p w14:paraId="18090CD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331" w:name="c_39788"/>
      <w:bookmarkEnd w:id="2331"/>
      <w:r w:rsidRPr="00180327">
        <w:rPr>
          <w:rFonts w:ascii="Helvetica" w:eastAsia="Times New Roman" w:hAnsi="Helvetica" w:cs="Helvetica"/>
          <w:b/>
          <w:bCs/>
          <w:color w:val="232323"/>
          <w:sz w:val="24"/>
          <w:szCs w:val="24"/>
          <w:lang w:eastAsia="cs-CZ"/>
        </w:rPr>
        <w:t>Oddíl 2</w:t>
      </w:r>
    </w:p>
    <w:p w14:paraId="2E3EA7A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Manželské majetkové právo</w:t>
      </w:r>
    </w:p>
    <w:p w14:paraId="34B20B0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32" w:name="c_39793"/>
      <w:bookmarkStart w:id="2333" w:name="pa_708"/>
      <w:bookmarkStart w:id="2334" w:name="p_708"/>
      <w:bookmarkEnd w:id="2332"/>
      <w:bookmarkEnd w:id="2333"/>
      <w:bookmarkEnd w:id="2334"/>
      <w:r w:rsidRPr="00180327">
        <w:rPr>
          <w:rFonts w:ascii="Helvetica" w:eastAsia="Times New Roman" w:hAnsi="Helvetica" w:cs="Helvetica"/>
          <w:color w:val="007AC3"/>
          <w:sz w:val="24"/>
          <w:szCs w:val="24"/>
          <w:lang w:eastAsia="cs-CZ"/>
        </w:rPr>
        <w:t>§ 708 </w:t>
      </w:r>
      <w:hyperlink r:id="rId10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9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D5D09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To, co manželům náleží, má majetkovou hodnotu a není vyloučeno z právních poměrů, je součástí společného jmění manželů (dále jen „společné jmění“). To neplatí, zanikne-li společné jmění za trvání manželství na základě zákona.</w:t>
      </w:r>
    </w:p>
    <w:p w14:paraId="6549AD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Společné jmění podléhá zákonnému režimu, nebo smluvenému režimu, anebo režimu založenému rozhodnutím soudu.</w:t>
      </w:r>
    </w:p>
    <w:p w14:paraId="5690396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335" w:name="c_39843"/>
      <w:bookmarkEnd w:id="2335"/>
      <w:r w:rsidRPr="00180327">
        <w:rPr>
          <w:rFonts w:ascii="Helvetica" w:eastAsia="Times New Roman" w:hAnsi="Helvetica" w:cs="Helvetica"/>
          <w:b/>
          <w:bCs/>
          <w:color w:val="232323"/>
          <w:sz w:val="24"/>
          <w:szCs w:val="24"/>
          <w:lang w:eastAsia="cs-CZ"/>
        </w:rPr>
        <w:t>Zákonný režim</w:t>
      </w:r>
    </w:p>
    <w:p w14:paraId="75F6B40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36" w:name="c_39845"/>
      <w:bookmarkStart w:id="2337" w:name="pa_709"/>
      <w:bookmarkStart w:id="2338" w:name="p_709"/>
      <w:bookmarkEnd w:id="2336"/>
      <w:bookmarkEnd w:id="2337"/>
      <w:bookmarkEnd w:id="2338"/>
      <w:r w:rsidRPr="00180327">
        <w:rPr>
          <w:rFonts w:ascii="Helvetica" w:eastAsia="Times New Roman" w:hAnsi="Helvetica" w:cs="Helvetica"/>
          <w:color w:val="007AC3"/>
          <w:sz w:val="24"/>
          <w:szCs w:val="24"/>
          <w:lang w:eastAsia="cs-CZ"/>
        </w:rPr>
        <w:t>§ 709 </w:t>
      </w:r>
      <w:hyperlink r:id="rId10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92"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109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4645BD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Součástí společného jmění je to, čeho nabyl jeden z manželů nebo čeho nabyli oba manželé společně za trvání manželství, s výjimkou toho, co</w:t>
      </w:r>
    </w:p>
    <w:p w14:paraId="6922FF1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slouží osobní potřebě jednoho z manželů,</w:t>
      </w:r>
    </w:p>
    <w:p w14:paraId="7EA229D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nabyl darem, děděním nebo odkazem jen jeden z manželů, ledaže dárce při darování nebo zůstavitel v pořízení pro případ smrti projevil jiný úmysl,</w:t>
      </w:r>
    </w:p>
    <w:p w14:paraId="2E2B23C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nabyl jeden z manželů jako náhradu nemajetkové újmy na svých přirozených právech,</w:t>
      </w:r>
    </w:p>
    <w:p w14:paraId="4809201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nabyl jeden z manželů právním jednáním vztahujícím se k jeho výlučnému vlastnictví,</w:t>
      </w:r>
    </w:p>
    <w:p w14:paraId="21215AD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nabyl jeden z manželů náhradou za poškození, zničení nebo ztrátu svého výhradního majetku.</w:t>
      </w:r>
    </w:p>
    <w:p w14:paraId="17A7AC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Součástí společného jmění je zisk z toho, co náleží výhradně jednomu z manželů.</w:t>
      </w:r>
    </w:p>
    <w:p w14:paraId="169DDAA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Součástí společného jmění je také podíl manžela v obchodní společnosti nebo družstvu, stal-li se manžel v době trvání manželství společníkem obchodní společnosti nebo členem družstva. To neplatí, pokud jeden z manželů nabyl podíl způsobem zakládajícím podle odstavce 1 jeho výlučné vlastnictví. Nabytí podílu nezakládá účast druhého manžela na této společnosti nebo družstvu, s výjimkou bytových družstev.</w:t>
      </w:r>
    </w:p>
    <w:p w14:paraId="40D9A41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39" w:name="c_40055"/>
      <w:bookmarkStart w:id="2340" w:name="pa_710"/>
      <w:bookmarkStart w:id="2341" w:name="p_710"/>
      <w:bookmarkEnd w:id="2339"/>
      <w:bookmarkEnd w:id="2340"/>
      <w:bookmarkEnd w:id="2341"/>
      <w:r w:rsidRPr="00180327">
        <w:rPr>
          <w:rFonts w:ascii="Helvetica" w:eastAsia="Times New Roman" w:hAnsi="Helvetica" w:cs="Helvetica"/>
          <w:color w:val="007AC3"/>
          <w:sz w:val="24"/>
          <w:szCs w:val="24"/>
          <w:lang w:eastAsia="cs-CZ"/>
        </w:rPr>
        <w:t>§ 710 </w:t>
      </w:r>
      <w:hyperlink r:id="rId10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877D58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Součástí společného jmění jsou dluhy převzaté za trvání manželství, ledaže</w:t>
      </w:r>
    </w:p>
    <w:p w14:paraId="28475C1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se týkají majetku, který náleží výhradně jednomu z manželů, a to v rozsahu, který přesahuje zisk z tohoto majetku, nebo</w:t>
      </w:r>
    </w:p>
    <w:p w14:paraId="54A55D5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je převzal jen jeden z manželů bez souhlasu druhého, aniž se přitom jednalo o obstarávání každodenních nebo běžných potřeb rodiny.</w:t>
      </w:r>
    </w:p>
    <w:p w14:paraId="66FA8AC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42" w:name="c_40109"/>
      <w:bookmarkStart w:id="2343" w:name="pa_711"/>
      <w:bookmarkStart w:id="2344" w:name="p_711"/>
      <w:bookmarkEnd w:id="2342"/>
      <w:bookmarkEnd w:id="2343"/>
      <w:bookmarkEnd w:id="2344"/>
      <w:r w:rsidRPr="00180327">
        <w:rPr>
          <w:rFonts w:ascii="Helvetica" w:eastAsia="Times New Roman" w:hAnsi="Helvetica" w:cs="Helvetica"/>
          <w:color w:val="007AC3"/>
          <w:sz w:val="24"/>
          <w:szCs w:val="24"/>
          <w:lang w:eastAsia="cs-CZ"/>
        </w:rPr>
        <w:t>§ 711 </w:t>
      </w:r>
      <w:hyperlink r:id="rId10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4ABBD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 nabytí a pozbytí jednotlivých součástí společného jmění platí obecná ustanovení tohoto zákona.</w:t>
      </w:r>
    </w:p>
    <w:p w14:paraId="3B84637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Částky výdělku, platu, mzdy, zisku a jiných hodnot z pracovní a jiné výdělečné činnosti se stávají součástí společného jmění v okamžiku, kdy manžel, který se o jejich získání přičinil, nabyl možnost s nimi nakládat.</w:t>
      </w:r>
    </w:p>
    <w:p w14:paraId="60E8FE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Pohledávky z výhradního majetku jen jednoho z manželů, které se mají stát součástí společného jmění, se součástí společného jmění stávají dnem splatnosti.</w:t>
      </w:r>
    </w:p>
    <w:p w14:paraId="6583391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45" w:name="c_40183"/>
      <w:bookmarkStart w:id="2346" w:name="pa_712"/>
      <w:bookmarkStart w:id="2347" w:name="p_712"/>
      <w:bookmarkEnd w:id="2345"/>
      <w:bookmarkEnd w:id="2346"/>
      <w:bookmarkEnd w:id="2347"/>
      <w:r w:rsidRPr="00180327">
        <w:rPr>
          <w:rFonts w:ascii="Helvetica" w:eastAsia="Times New Roman" w:hAnsi="Helvetica" w:cs="Helvetica"/>
          <w:color w:val="007AC3"/>
          <w:sz w:val="24"/>
          <w:szCs w:val="24"/>
          <w:lang w:eastAsia="cs-CZ"/>
        </w:rPr>
        <w:t>§ 712 </w:t>
      </w:r>
      <w:hyperlink r:id="rId10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9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631F9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Není-li v této části zákona stanoveno jinak, použijí se pro společné jmění obdobně ustanovení tohoto zákona o společnosti, popřípadě ustanovení o spoluvlastnictví.</w:t>
      </w:r>
    </w:p>
    <w:p w14:paraId="763F7A0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348" w:name="c_40207"/>
      <w:bookmarkEnd w:id="2348"/>
      <w:r w:rsidRPr="00180327">
        <w:rPr>
          <w:rFonts w:ascii="Helvetica" w:eastAsia="Times New Roman" w:hAnsi="Helvetica" w:cs="Helvetica"/>
          <w:b/>
          <w:bCs/>
          <w:color w:val="232323"/>
          <w:sz w:val="24"/>
          <w:szCs w:val="24"/>
          <w:lang w:eastAsia="cs-CZ"/>
        </w:rPr>
        <w:t>Správa v zákonném režimu</w:t>
      </w:r>
    </w:p>
    <w:p w14:paraId="7C39364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49" w:name="c_40211"/>
      <w:bookmarkStart w:id="2350" w:name="pa_713"/>
      <w:bookmarkStart w:id="2351" w:name="p_713"/>
      <w:bookmarkEnd w:id="2349"/>
      <w:bookmarkEnd w:id="2350"/>
      <w:bookmarkEnd w:id="2351"/>
      <w:r w:rsidRPr="00180327">
        <w:rPr>
          <w:rFonts w:ascii="Helvetica" w:eastAsia="Times New Roman" w:hAnsi="Helvetica" w:cs="Helvetica"/>
          <w:color w:val="007AC3"/>
          <w:sz w:val="24"/>
          <w:szCs w:val="24"/>
          <w:lang w:eastAsia="cs-CZ"/>
        </w:rPr>
        <w:t>§ 713 </w:t>
      </w:r>
      <w:hyperlink r:id="rId10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099"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110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9E45CF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Součásti společného jmění užívají, berou z nich plody a užitky, udržují je, nakládají s nimi, hospodaří s nimi a spravují je oba manželé nebo jeden z nich podle dohody.</w:t>
      </w:r>
    </w:p>
    <w:p w14:paraId="08CF76D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Povinnosti a práva spojená se společným jměním nebo jeho součástmi náleží oběma manželům společně a nerozdílně.</w:t>
      </w:r>
    </w:p>
    <w:p w14:paraId="1A0E699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 právních jednání týkajících se společného jmění nebo jeho součástí jsou manželé zavázáni a oprávněni společně a nerozdílně.</w:t>
      </w:r>
    </w:p>
    <w:p w14:paraId="35F5F07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52" w:name="c_40279"/>
      <w:bookmarkStart w:id="2353" w:name="pa_714"/>
      <w:bookmarkStart w:id="2354" w:name="p_714"/>
      <w:bookmarkEnd w:id="2352"/>
      <w:bookmarkEnd w:id="2353"/>
      <w:bookmarkEnd w:id="2354"/>
      <w:r w:rsidRPr="00180327">
        <w:rPr>
          <w:rFonts w:ascii="Helvetica" w:eastAsia="Times New Roman" w:hAnsi="Helvetica" w:cs="Helvetica"/>
          <w:color w:val="007AC3"/>
          <w:sz w:val="24"/>
          <w:szCs w:val="24"/>
          <w:lang w:eastAsia="cs-CZ"/>
        </w:rPr>
        <w:t>§ 714 </w:t>
      </w:r>
      <w:hyperlink r:id="rId11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716F5E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 záležitostech týkajících se společného jmění a jeho součástí, které nelze považovat za běžné, právně jednají manželé společně, nebo jedná jeden manžel se souhlasem druhého. Odmítá-li manžel dát souhlas bez vážného důvodu a v rozporu se zájmem manželů, rodiny nebo rodinné domácnosti, či není-li schopen vůli projevit, může druhý manžel navrhnout, aby souhlas manžela nahradil soud.</w:t>
      </w:r>
    </w:p>
    <w:p w14:paraId="06E53FC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Jedná-li právně manžel bez souhlasu druhého manžela v případě, kdy souhlasu bylo zapotřebí, může se druhý manžel dovolat neplatnosti takového jednání.</w:t>
      </w:r>
    </w:p>
    <w:p w14:paraId="23CC24A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55" w:name="c_40360"/>
      <w:bookmarkStart w:id="2356" w:name="pa_715"/>
      <w:bookmarkStart w:id="2357" w:name="p_715"/>
      <w:bookmarkEnd w:id="2355"/>
      <w:bookmarkEnd w:id="2356"/>
      <w:bookmarkEnd w:id="2357"/>
      <w:r w:rsidRPr="00180327">
        <w:rPr>
          <w:rFonts w:ascii="Helvetica" w:eastAsia="Times New Roman" w:hAnsi="Helvetica" w:cs="Helvetica"/>
          <w:color w:val="007AC3"/>
          <w:sz w:val="24"/>
          <w:szCs w:val="24"/>
          <w:lang w:eastAsia="cs-CZ"/>
        </w:rPr>
        <w:t>§ 715 </w:t>
      </w:r>
      <w:hyperlink r:id="rId11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0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9A734C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Má-li být součást společného jmění použita k podnikání jednoho z manželů a přesahuje-li majetková hodnota toho, co má být použito, míru přiměřenou majetkovým poměrům manželů, vyžaduje se při prvním takovém použití souhlas druhého manžela. Byl-li druhý manžel opomenut, může se dovolat neplatnosti takového jednání.</w:t>
      </w:r>
    </w:p>
    <w:p w14:paraId="4EA141F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Má-li být součást společného jmění použita k nabytí podílu v obchodní společnosti nebo družstvu, nebo je-li důsledkem nabytí podílu ručení za dluhy společnosti nebo družstva v rozsahu přesahujícím míru přiměřenou majetkovým poměrům manželů, platí odstavec 1 obdobně.</w:t>
      </w:r>
    </w:p>
    <w:p w14:paraId="1B6B672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358" w:name="c_40445"/>
      <w:bookmarkEnd w:id="2358"/>
      <w:r w:rsidRPr="00180327">
        <w:rPr>
          <w:rFonts w:ascii="Helvetica" w:eastAsia="Times New Roman" w:hAnsi="Helvetica" w:cs="Helvetica"/>
          <w:b/>
          <w:bCs/>
          <w:color w:val="232323"/>
          <w:sz w:val="24"/>
          <w:szCs w:val="24"/>
          <w:lang w:eastAsia="cs-CZ"/>
        </w:rPr>
        <w:t>Smluvený režim</w:t>
      </w:r>
    </w:p>
    <w:p w14:paraId="0260601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59" w:name="c_40447"/>
      <w:bookmarkStart w:id="2360" w:name="pa_716"/>
      <w:bookmarkStart w:id="2361" w:name="p_716"/>
      <w:bookmarkEnd w:id="2359"/>
      <w:bookmarkEnd w:id="2360"/>
      <w:bookmarkEnd w:id="2361"/>
      <w:r w:rsidRPr="00180327">
        <w:rPr>
          <w:rFonts w:ascii="Helvetica" w:eastAsia="Times New Roman" w:hAnsi="Helvetica" w:cs="Helvetica"/>
          <w:color w:val="007AC3"/>
          <w:sz w:val="24"/>
          <w:szCs w:val="24"/>
          <w:lang w:eastAsia="cs-CZ"/>
        </w:rPr>
        <w:t>§ 716 </w:t>
      </w:r>
      <w:hyperlink r:id="rId11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0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6540D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Snoubenci a manželé si mohou ujednat manželský majetkový režim odlišný od zákonného režimu. Ujednají-li si smluvený režim manželé, upraví zpravidla své povinnosti a práva týkající se již existujícího společného jmění. Ujedná-li se pro smluvený režim zpětný účinek, nepřihlíží se k tomu.</w:t>
      </w:r>
    </w:p>
    <w:p w14:paraId="219407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Smlouva o manželském majetkovém režimu vyžaduje formu veřejné listiny.</w:t>
      </w:r>
    </w:p>
    <w:p w14:paraId="46E0A47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62" w:name="c_40501"/>
      <w:bookmarkStart w:id="2363" w:name="pa_717"/>
      <w:bookmarkStart w:id="2364" w:name="p_717"/>
      <w:bookmarkEnd w:id="2362"/>
      <w:bookmarkEnd w:id="2363"/>
      <w:bookmarkEnd w:id="2364"/>
      <w:r w:rsidRPr="00180327">
        <w:rPr>
          <w:rFonts w:ascii="Helvetica" w:eastAsia="Times New Roman" w:hAnsi="Helvetica" w:cs="Helvetica"/>
          <w:color w:val="007AC3"/>
          <w:sz w:val="24"/>
          <w:szCs w:val="24"/>
          <w:lang w:eastAsia="cs-CZ"/>
        </w:rPr>
        <w:t>§ 717 </w:t>
      </w:r>
      <w:hyperlink r:id="rId11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0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312626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Smluvený režim může spočívat v režimu oddělených jmění, v režimu vyhrazujícím vznik společného jmění ke dni zániku manželství, jakož i v režimu rozšíření nebo zúžení rozsahu společného jmění v zákonném režimu. Ustanovení o režimu oddělených jmění se použijí obdobně v režimu vyhrazujícím vznik společného jmění ke dni zániku manželství.</w:t>
      </w:r>
    </w:p>
    <w:p w14:paraId="635565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Smluvený režim lze změnit dohodou manželů nebo rozhodnutím soudu; taková změna vyžaduje dohodu manželů nebo rozhodnutí soudu o součástech společného jmění v dosavadním režimu.</w:t>
      </w:r>
    </w:p>
    <w:p w14:paraId="5E16664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65" w:name="c_40578"/>
      <w:bookmarkStart w:id="2366" w:name="pa_718"/>
      <w:bookmarkStart w:id="2367" w:name="p_718"/>
      <w:bookmarkEnd w:id="2365"/>
      <w:bookmarkEnd w:id="2366"/>
      <w:bookmarkEnd w:id="2367"/>
      <w:r w:rsidRPr="00180327">
        <w:rPr>
          <w:rFonts w:ascii="Helvetica" w:eastAsia="Times New Roman" w:hAnsi="Helvetica" w:cs="Helvetica"/>
          <w:color w:val="007AC3"/>
          <w:sz w:val="24"/>
          <w:szCs w:val="24"/>
          <w:lang w:eastAsia="cs-CZ"/>
        </w:rPr>
        <w:lastRenderedPageBreak/>
        <w:t>§ 718 </w:t>
      </w:r>
      <w:hyperlink r:id="rId11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0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C5F8FB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Smlouva může obsahovat jakékoli ujednání a týkat se jakékoli věci, ledaže to zákon zakazuje; může se týkat zejména rozsahu, obsahu, doby vzniku zákonného nebo jiného režimu společného jmění, jednotlivých věcí i jejich souborů. Smlouvou lze změnit zařazení již existujících i upravit zařazení budoucích součástí jmění rozdílně od zákonného režimu.</w:t>
      </w:r>
    </w:p>
    <w:p w14:paraId="1918F6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Smlouvou lze rovněž uspořádat majetkové poměry pro případ zániku manželství; jedná-li se o uspořádání pro případ zániku manželství smrtí, považuje se v této části smlouva za smlouvu dědickou, má-li její náležitosti.</w:t>
      </w:r>
    </w:p>
    <w:p w14:paraId="6DBA838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Smlouvou nelze vyloučit ani změnit ustanovení o obvyklém vybavení rodinné domácnosti, ledaže jeden z manželů opustil trvale domácnost a odmítá se vrátit.</w:t>
      </w:r>
    </w:p>
    <w:p w14:paraId="2755F59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68" w:name="c_40685"/>
      <w:bookmarkStart w:id="2369" w:name="pa_719"/>
      <w:bookmarkStart w:id="2370" w:name="p_719"/>
      <w:bookmarkEnd w:id="2368"/>
      <w:bookmarkEnd w:id="2369"/>
      <w:bookmarkEnd w:id="2370"/>
      <w:r w:rsidRPr="00180327">
        <w:rPr>
          <w:rFonts w:ascii="Helvetica" w:eastAsia="Times New Roman" w:hAnsi="Helvetica" w:cs="Helvetica"/>
          <w:color w:val="007AC3"/>
          <w:sz w:val="24"/>
          <w:szCs w:val="24"/>
          <w:lang w:eastAsia="cs-CZ"/>
        </w:rPr>
        <w:t>§ 719 </w:t>
      </w:r>
      <w:hyperlink r:id="rId11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1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7BA95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Smlouva o manželském majetkovém režimu nesmí svými důsledky vyloučit schopnost manžela zabezpečovat rodinu.</w:t>
      </w:r>
    </w:p>
    <w:p w14:paraId="3C123A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Smlouva o manželském majetkovém režimu se nesmí svým obsahem nebo účelem dotknout práv třetí osoby, ledaže by se smlouvou souhlasila; tato smlouva uzavřená bez souhlasu třetí osoby nemá vůči ní právní účinky.</w:t>
      </w:r>
    </w:p>
    <w:p w14:paraId="224C0D1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71" w:name="c_40734"/>
      <w:bookmarkStart w:id="2372" w:name="pa_720"/>
      <w:bookmarkStart w:id="2373" w:name="p_720"/>
      <w:bookmarkEnd w:id="2371"/>
      <w:bookmarkEnd w:id="2372"/>
      <w:bookmarkEnd w:id="2373"/>
      <w:r w:rsidRPr="00180327">
        <w:rPr>
          <w:rFonts w:ascii="Helvetica" w:eastAsia="Times New Roman" w:hAnsi="Helvetica" w:cs="Helvetica"/>
          <w:color w:val="007AC3"/>
          <w:sz w:val="24"/>
          <w:szCs w:val="24"/>
          <w:lang w:eastAsia="cs-CZ"/>
        </w:rPr>
        <w:t>§ 720 </w:t>
      </w:r>
      <w:hyperlink r:id="rId11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1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A9E87F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Smlouva snoubenců o manželském majetkovém režimu nabývá účinnosti uzavřením manželství. Týká-li se smlouva již existující věci zapsané do veřejného seznamu, lze provést do tohoto seznamu zápis změny až po uzavření manželství.</w:t>
      </w:r>
    </w:p>
    <w:p w14:paraId="0ED3D8F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Týká-li se smlouva manželů o manželském majetkovém režimu již existující věci zapsané do veřejného seznamu, nabývá smlouva v této části účinky vůči třetím osobám zápisem do tohoto seznamu, ledaže tento zákon stanoví jinak.</w:t>
      </w:r>
    </w:p>
    <w:p w14:paraId="70365BD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74" w:name="c_40802"/>
      <w:bookmarkStart w:id="2375" w:name="pa_721"/>
      <w:bookmarkStart w:id="2376" w:name="p_721"/>
      <w:bookmarkEnd w:id="2374"/>
      <w:bookmarkEnd w:id="2375"/>
      <w:bookmarkEnd w:id="2376"/>
      <w:r w:rsidRPr="00180327">
        <w:rPr>
          <w:rFonts w:ascii="Helvetica" w:eastAsia="Times New Roman" w:hAnsi="Helvetica" w:cs="Helvetica"/>
          <w:color w:val="007AC3"/>
          <w:sz w:val="24"/>
          <w:szCs w:val="24"/>
          <w:lang w:eastAsia="cs-CZ"/>
        </w:rPr>
        <w:t>§ 721 </w:t>
      </w:r>
      <w:hyperlink r:id="rId11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1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06DE2C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Smlouva o manželském majetkovém režimu se zapíše do veřejného seznamu, je-li to v ní ujednáno; jinak na žádost obou manželů. Do seznamu se zapíše vše, co mění zákonný majetkový režim manželů.</w:t>
      </w:r>
    </w:p>
    <w:p w14:paraId="42A0E10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Zápis provede bez zbytečného odkladu ten, kdo smlouvu sepsal, a není-li to možné, ten, kdo seznam vede.</w:t>
      </w:r>
    </w:p>
    <w:p w14:paraId="30E4A39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377" w:name="c_40854"/>
      <w:bookmarkEnd w:id="2377"/>
      <w:r w:rsidRPr="00180327">
        <w:rPr>
          <w:rFonts w:ascii="Helvetica" w:eastAsia="Times New Roman" w:hAnsi="Helvetica" w:cs="Helvetica"/>
          <w:b/>
          <w:bCs/>
          <w:color w:val="232323"/>
          <w:sz w:val="24"/>
          <w:szCs w:val="24"/>
          <w:lang w:eastAsia="cs-CZ"/>
        </w:rPr>
        <w:t>Správa ve smluveném režimu</w:t>
      </w:r>
    </w:p>
    <w:p w14:paraId="4E6431C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78" w:name="c_40858"/>
      <w:bookmarkStart w:id="2379" w:name="pa_722"/>
      <w:bookmarkStart w:id="2380" w:name="p_722"/>
      <w:bookmarkEnd w:id="2378"/>
      <w:bookmarkEnd w:id="2379"/>
      <w:bookmarkEnd w:id="2380"/>
      <w:r w:rsidRPr="00180327">
        <w:rPr>
          <w:rFonts w:ascii="Helvetica" w:eastAsia="Times New Roman" w:hAnsi="Helvetica" w:cs="Helvetica"/>
          <w:color w:val="007AC3"/>
          <w:sz w:val="24"/>
          <w:szCs w:val="24"/>
          <w:lang w:eastAsia="cs-CZ"/>
        </w:rPr>
        <w:t>§ 722 </w:t>
      </w:r>
      <w:hyperlink r:id="rId11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1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4D7081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Snoubenci i manželé mohou uzavřít smlouvu o správě toho, co je součástí společného jmění, která se odchyluje od ustanovení </w:t>
      </w:r>
      <w:hyperlink r:id="rId1118" w:history="1">
        <w:r w:rsidRPr="00180327">
          <w:rPr>
            <w:rFonts w:ascii="Helvetica" w:eastAsia="Times New Roman" w:hAnsi="Helvetica" w:cs="Helvetica"/>
            <w:color w:val="005B92"/>
            <w:sz w:val="24"/>
            <w:szCs w:val="24"/>
            <w:u w:val="single"/>
            <w:lang w:eastAsia="cs-CZ"/>
          </w:rPr>
          <w:t>§ 713</w:t>
        </w:r>
      </w:hyperlink>
      <w:r w:rsidRPr="00180327">
        <w:rPr>
          <w:rFonts w:ascii="Helvetica" w:eastAsia="Times New Roman" w:hAnsi="Helvetica" w:cs="Helvetica"/>
          <w:color w:val="232323"/>
          <w:sz w:val="24"/>
          <w:szCs w:val="24"/>
          <w:lang w:eastAsia="cs-CZ"/>
        </w:rPr>
        <w:t> a </w:t>
      </w:r>
      <w:hyperlink r:id="rId1119" w:history="1">
        <w:r w:rsidRPr="00180327">
          <w:rPr>
            <w:rFonts w:ascii="Helvetica" w:eastAsia="Times New Roman" w:hAnsi="Helvetica" w:cs="Helvetica"/>
            <w:color w:val="005B92"/>
            <w:sz w:val="24"/>
            <w:szCs w:val="24"/>
            <w:u w:val="single"/>
            <w:lang w:eastAsia="cs-CZ"/>
          </w:rPr>
          <w:t>714</w:t>
        </w:r>
      </w:hyperlink>
      <w:r w:rsidRPr="00180327">
        <w:rPr>
          <w:rFonts w:ascii="Helvetica" w:eastAsia="Times New Roman" w:hAnsi="Helvetica" w:cs="Helvetica"/>
          <w:color w:val="232323"/>
          <w:sz w:val="24"/>
          <w:szCs w:val="24"/>
          <w:lang w:eastAsia="cs-CZ"/>
        </w:rPr>
        <w:t>; ustanovení </w:t>
      </w:r>
      <w:hyperlink r:id="rId1120" w:history="1">
        <w:r w:rsidRPr="00180327">
          <w:rPr>
            <w:rFonts w:ascii="Helvetica" w:eastAsia="Times New Roman" w:hAnsi="Helvetica" w:cs="Helvetica"/>
            <w:color w:val="005B92"/>
            <w:sz w:val="24"/>
            <w:szCs w:val="24"/>
            <w:u w:val="single"/>
            <w:lang w:eastAsia="cs-CZ"/>
          </w:rPr>
          <w:t>§ 719</w:t>
        </w:r>
      </w:hyperlink>
      <w:r w:rsidRPr="00180327">
        <w:rPr>
          <w:rFonts w:ascii="Helvetica" w:eastAsia="Times New Roman" w:hAnsi="Helvetica" w:cs="Helvetica"/>
          <w:color w:val="232323"/>
          <w:sz w:val="24"/>
          <w:szCs w:val="24"/>
          <w:lang w:eastAsia="cs-CZ"/>
        </w:rPr>
        <w:t> a </w:t>
      </w:r>
      <w:hyperlink r:id="rId1121" w:history="1">
        <w:r w:rsidRPr="00180327">
          <w:rPr>
            <w:rFonts w:ascii="Helvetica" w:eastAsia="Times New Roman" w:hAnsi="Helvetica" w:cs="Helvetica"/>
            <w:color w:val="005B92"/>
            <w:sz w:val="24"/>
            <w:szCs w:val="24"/>
            <w:u w:val="single"/>
            <w:lang w:eastAsia="cs-CZ"/>
          </w:rPr>
          <w:t>720</w:t>
        </w:r>
      </w:hyperlink>
      <w:r w:rsidRPr="00180327">
        <w:rPr>
          <w:rFonts w:ascii="Helvetica" w:eastAsia="Times New Roman" w:hAnsi="Helvetica" w:cs="Helvetica"/>
          <w:color w:val="232323"/>
          <w:sz w:val="24"/>
          <w:szCs w:val="24"/>
          <w:lang w:eastAsia="cs-CZ"/>
        </w:rPr>
        <w:t> platí i pro tuto smlouvu.</w:t>
      </w:r>
    </w:p>
    <w:p w14:paraId="785E68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Smlouva podle odstavce 1 obsahuje ujednání o tom, který manžel bude spravovat společné jmění nebo jeho součást a jakým způsobem.</w:t>
      </w:r>
    </w:p>
    <w:p w14:paraId="58D2FA1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81" w:name="c_40915"/>
      <w:bookmarkStart w:id="2382" w:name="pa_723"/>
      <w:bookmarkStart w:id="2383" w:name="p_723"/>
      <w:bookmarkEnd w:id="2381"/>
      <w:bookmarkEnd w:id="2382"/>
      <w:bookmarkEnd w:id="2383"/>
      <w:r w:rsidRPr="00180327">
        <w:rPr>
          <w:rFonts w:ascii="Helvetica" w:eastAsia="Times New Roman" w:hAnsi="Helvetica" w:cs="Helvetica"/>
          <w:color w:val="007AC3"/>
          <w:sz w:val="24"/>
          <w:szCs w:val="24"/>
          <w:lang w:eastAsia="cs-CZ"/>
        </w:rPr>
        <w:t>§ 723 </w:t>
      </w:r>
      <w:hyperlink r:id="rId11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2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0D1AB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Manžel, který spravuje společné jmění, právně jedná v záležitostech týkajících se společného jmění samostatně, a to i v soudním nebo jiném řízení, ledaže je dále stanoveno jinak.</w:t>
      </w:r>
    </w:p>
    <w:p w14:paraId="76BEC12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Manžel, který spravuje všechno společné jmění, může právně jednat jen se souhlasem druhého manžela</w:t>
      </w:r>
    </w:p>
    <w:p w14:paraId="0F04C54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při nakládání se společným jměním jako celkem,</w:t>
      </w:r>
    </w:p>
    <w:p w14:paraId="4510A24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při nakládání s obydlím, v němž je rodinná domácnost manželů, je-li toto obydlí součástí společného jmění, nebo které je obydlím jednoho z nich, anebo obydlím nezletilého dítěte, které nenabylo plné svéprávnosti a o něž manželé pečují, jakož i při ujednání trvalého zatížení nemovité věci, která je součástí společného jmění.</w:t>
      </w:r>
    </w:p>
    <w:p w14:paraId="2A2EA98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Ustanovení </w:t>
      </w:r>
      <w:hyperlink r:id="rId1124" w:history="1">
        <w:r w:rsidRPr="00180327">
          <w:rPr>
            <w:rFonts w:ascii="Helvetica" w:eastAsia="Times New Roman" w:hAnsi="Helvetica" w:cs="Helvetica"/>
            <w:color w:val="005B92"/>
            <w:sz w:val="24"/>
            <w:szCs w:val="24"/>
            <w:u w:val="single"/>
            <w:lang w:eastAsia="cs-CZ"/>
          </w:rPr>
          <w:t>§ 714 odst. 2</w:t>
        </w:r>
      </w:hyperlink>
      <w:r w:rsidRPr="00180327">
        <w:rPr>
          <w:rFonts w:ascii="Helvetica" w:eastAsia="Times New Roman" w:hAnsi="Helvetica" w:cs="Helvetica"/>
          <w:color w:val="232323"/>
          <w:sz w:val="24"/>
          <w:szCs w:val="24"/>
          <w:lang w:eastAsia="cs-CZ"/>
        </w:rPr>
        <w:t> platí obdobně.</w:t>
      </w:r>
    </w:p>
    <w:p w14:paraId="5B2A862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384" w:name="c_41026"/>
      <w:bookmarkEnd w:id="2384"/>
      <w:r w:rsidRPr="00180327">
        <w:rPr>
          <w:rFonts w:ascii="Helvetica" w:eastAsia="Times New Roman" w:hAnsi="Helvetica" w:cs="Helvetica"/>
          <w:b/>
          <w:bCs/>
          <w:color w:val="232323"/>
          <w:sz w:val="24"/>
          <w:szCs w:val="24"/>
          <w:lang w:eastAsia="cs-CZ"/>
        </w:rPr>
        <w:t>Režim založený rozhodnutím soudu</w:t>
      </w:r>
    </w:p>
    <w:p w14:paraId="096A0F9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85" w:name="c_41030"/>
      <w:bookmarkStart w:id="2386" w:name="pa_724"/>
      <w:bookmarkStart w:id="2387" w:name="p_724"/>
      <w:bookmarkEnd w:id="2385"/>
      <w:bookmarkEnd w:id="2386"/>
      <w:bookmarkEnd w:id="2387"/>
      <w:r w:rsidRPr="00180327">
        <w:rPr>
          <w:rFonts w:ascii="Helvetica" w:eastAsia="Times New Roman" w:hAnsi="Helvetica" w:cs="Helvetica"/>
          <w:color w:val="007AC3"/>
          <w:sz w:val="24"/>
          <w:szCs w:val="24"/>
          <w:lang w:eastAsia="cs-CZ"/>
        </w:rPr>
        <w:t>§ 724 </w:t>
      </w:r>
      <w:hyperlink r:id="rId11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2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4E3EF6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pro to závažný důvod, soud na návrh manžela společné jmění zruší nebo zúží jeho stávající rozsah.</w:t>
      </w:r>
    </w:p>
    <w:p w14:paraId="77638E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Závažným důvodem je vždy skutečnost, že manželův věřitel požaduje zajištění své pohledávky v rozsahu přesahujícím hodnotu toho, co náleží výhradně tomuto manželu, že manžela lze považovat za marnotratného, jakož i to, že manžel soustavně nebo opakovaně podstupuje nepřiměřená rizika. Jako závažný důvod může být shledáno také to, že manžel začal podnikat nebo že se stal neomezeně ručícím společníkem právnické osoby.</w:t>
      </w:r>
    </w:p>
    <w:p w14:paraId="4155B6B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88" w:name="c_41111"/>
      <w:bookmarkStart w:id="2389" w:name="pa_725"/>
      <w:bookmarkStart w:id="2390" w:name="p_725"/>
      <w:bookmarkEnd w:id="2388"/>
      <w:bookmarkEnd w:id="2389"/>
      <w:bookmarkEnd w:id="2390"/>
      <w:r w:rsidRPr="00180327">
        <w:rPr>
          <w:rFonts w:ascii="Helvetica" w:eastAsia="Times New Roman" w:hAnsi="Helvetica" w:cs="Helvetica"/>
          <w:color w:val="007AC3"/>
          <w:sz w:val="24"/>
          <w:szCs w:val="24"/>
          <w:lang w:eastAsia="cs-CZ"/>
        </w:rPr>
        <w:t>§ 725 </w:t>
      </w:r>
      <w:hyperlink r:id="rId11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2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04F9FF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Režim založený rozhodnutím soudu lze změnit smlouvou manželů nebo rozhodnutím soudu.</w:t>
      </w:r>
    </w:p>
    <w:p w14:paraId="59B8888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91" w:name="c_41124"/>
      <w:bookmarkStart w:id="2392" w:name="pa_726"/>
      <w:bookmarkStart w:id="2393" w:name="p_726"/>
      <w:bookmarkEnd w:id="2391"/>
      <w:bookmarkEnd w:id="2392"/>
      <w:bookmarkEnd w:id="2393"/>
      <w:r w:rsidRPr="00180327">
        <w:rPr>
          <w:rFonts w:ascii="Helvetica" w:eastAsia="Times New Roman" w:hAnsi="Helvetica" w:cs="Helvetica"/>
          <w:color w:val="007AC3"/>
          <w:sz w:val="24"/>
          <w:szCs w:val="24"/>
          <w:lang w:eastAsia="cs-CZ"/>
        </w:rPr>
        <w:t>§ 726 </w:t>
      </w:r>
      <w:hyperlink r:id="rId11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75A1C3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může společné jmění poté, co je zrušil, obnovit; soud tak rozhodne zejména, když pominou důvody zrušení společného jmění. To platí i v případě, že manžel navrhne, aby společné jmění, jehož rozsah byl zúžen, bylo rozšířeno do zákonného rozsahu.</w:t>
      </w:r>
    </w:p>
    <w:p w14:paraId="76F9A29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Zaniklo-li společné jmění na základě zákona, soud jej na návrh manžela obnoví, pokud je to v zájmu obou manželů.</w:t>
      </w:r>
    </w:p>
    <w:p w14:paraId="61DFDD5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94" w:name="c_41186"/>
      <w:bookmarkStart w:id="2395" w:name="pa_727"/>
      <w:bookmarkStart w:id="2396" w:name="p_727"/>
      <w:bookmarkEnd w:id="2394"/>
      <w:bookmarkEnd w:id="2395"/>
      <w:bookmarkEnd w:id="2396"/>
      <w:r w:rsidRPr="00180327">
        <w:rPr>
          <w:rFonts w:ascii="Helvetica" w:eastAsia="Times New Roman" w:hAnsi="Helvetica" w:cs="Helvetica"/>
          <w:color w:val="007AC3"/>
          <w:sz w:val="24"/>
          <w:szCs w:val="24"/>
          <w:lang w:eastAsia="cs-CZ"/>
        </w:rPr>
        <w:t>§ 727 </w:t>
      </w:r>
      <w:hyperlink r:id="rId11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43C16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Rozhodnutím soudu nelze vyloučit ani změnit ustanovení upravující obvyklé vybavení rodinné domácnosti.</w:t>
      </w:r>
    </w:p>
    <w:p w14:paraId="7038CF1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Rozhodnutí soudu o změně, zrušení nebo obnovení společného jmění nesmí svými důsledky vyloučit schopnost manžela zabezpečovat rodinu a nesmí se obsahem nebo účelem dotknout práv třetí osoby, ledaže by s rozhodnutím souhlasila.</w:t>
      </w:r>
    </w:p>
    <w:p w14:paraId="4E6CCED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397" w:name="c_41234"/>
      <w:bookmarkStart w:id="2398" w:name="pa_728"/>
      <w:bookmarkStart w:id="2399" w:name="p_728"/>
      <w:bookmarkEnd w:id="2397"/>
      <w:bookmarkEnd w:id="2398"/>
      <w:bookmarkEnd w:id="2399"/>
      <w:r w:rsidRPr="00180327">
        <w:rPr>
          <w:rFonts w:ascii="Helvetica" w:eastAsia="Times New Roman" w:hAnsi="Helvetica" w:cs="Helvetica"/>
          <w:color w:val="007AC3"/>
          <w:sz w:val="24"/>
          <w:szCs w:val="24"/>
          <w:lang w:eastAsia="cs-CZ"/>
        </w:rPr>
        <w:t>§ 728 </w:t>
      </w:r>
      <w:hyperlink r:id="rId11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3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F46E35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2400" w:name="c_41236"/>
      <w:bookmarkEnd w:id="2400"/>
      <w:r w:rsidRPr="00180327">
        <w:rPr>
          <w:rFonts w:ascii="Helvetica" w:eastAsia="Times New Roman" w:hAnsi="Helvetica" w:cs="Helvetica"/>
          <w:color w:val="232323"/>
          <w:sz w:val="24"/>
          <w:szCs w:val="24"/>
          <w:lang w:eastAsia="cs-CZ"/>
        </w:rPr>
        <w:t>Správa v režimu založeném rozhodnutím soudu</w:t>
      </w:r>
    </w:p>
    <w:p w14:paraId="1D8C82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Jedná-li manžel při správě společného jmění způsobem, který je ve zřejmém rozporu se zájmem druhého manžela, rodiny nebo rodinné domácnosti, a snoubenci nebo manželé neuzavřeli smlouvu o správě toho, co je součástí společného jmění, může soud na návrh druhého manžela rozhodnout, jakým způsobem bude společné jmění spravováno.</w:t>
      </w:r>
    </w:p>
    <w:p w14:paraId="3272B42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401" w:name="c_41289"/>
      <w:bookmarkEnd w:id="2401"/>
      <w:r w:rsidRPr="00180327">
        <w:rPr>
          <w:rFonts w:ascii="Helvetica" w:eastAsia="Times New Roman" w:hAnsi="Helvetica" w:cs="Helvetica"/>
          <w:b/>
          <w:bCs/>
          <w:color w:val="232323"/>
          <w:sz w:val="24"/>
          <w:szCs w:val="24"/>
          <w:lang w:eastAsia="cs-CZ"/>
        </w:rPr>
        <w:t>Režim oddělených jmění</w:t>
      </w:r>
    </w:p>
    <w:p w14:paraId="7576321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02" w:name="c_41292"/>
      <w:bookmarkStart w:id="2403" w:name="pa_729"/>
      <w:bookmarkStart w:id="2404" w:name="p_729"/>
      <w:bookmarkEnd w:id="2402"/>
      <w:bookmarkEnd w:id="2403"/>
      <w:bookmarkEnd w:id="2404"/>
      <w:r w:rsidRPr="00180327">
        <w:rPr>
          <w:rFonts w:ascii="Helvetica" w:eastAsia="Times New Roman" w:hAnsi="Helvetica" w:cs="Helvetica"/>
          <w:color w:val="007AC3"/>
          <w:sz w:val="24"/>
          <w:szCs w:val="24"/>
          <w:lang w:eastAsia="cs-CZ"/>
        </w:rPr>
        <w:t>§ 729 </w:t>
      </w:r>
      <w:hyperlink r:id="rId11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3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26D0BE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 režimu oddělených jmění smí manžel nakládat se svým majetkem bez souhlasu druhého manžela.</w:t>
      </w:r>
    </w:p>
    <w:p w14:paraId="3C6E6B8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05" w:name="c_41308"/>
      <w:bookmarkStart w:id="2406" w:name="pa_730"/>
      <w:bookmarkStart w:id="2407" w:name="p_730"/>
      <w:bookmarkEnd w:id="2405"/>
      <w:bookmarkEnd w:id="2406"/>
      <w:bookmarkEnd w:id="2407"/>
      <w:r w:rsidRPr="00180327">
        <w:rPr>
          <w:rFonts w:ascii="Helvetica" w:eastAsia="Times New Roman" w:hAnsi="Helvetica" w:cs="Helvetica"/>
          <w:color w:val="007AC3"/>
          <w:sz w:val="24"/>
          <w:szCs w:val="24"/>
          <w:lang w:eastAsia="cs-CZ"/>
        </w:rPr>
        <w:t>§ 730 </w:t>
      </w:r>
      <w:hyperlink r:id="rId11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3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31F958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Podnikají-li v režimu oddělených jmění manželé společně nebo jeden z manželů podniká s pomocí druhého manžela, rozdělí si příjmy z podnikání, jak si v písemné formě ujednali; jinak se příjmy rozdělí rovným dílem.</w:t>
      </w:r>
    </w:p>
    <w:p w14:paraId="1DB8F99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408" w:name="c_41343"/>
      <w:bookmarkEnd w:id="2408"/>
      <w:r w:rsidRPr="00180327">
        <w:rPr>
          <w:rFonts w:ascii="Helvetica" w:eastAsia="Times New Roman" w:hAnsi="Helvetica" w:cs="Helvetica"/>
          <w:b/>
          <w:bCs/>
          <w:color w:val="232323"/>
          <w:sz w:val="24"/>
          <w:szCs w:val="24"/>
          <w:lang w:eastAsia="cs-CZ"/>
        </w:rPr>
        <w:t>Ochrana třetích osob</w:t>
      </w:r>
    </w:p>
    <w:p w14:paraId="5C4C1F0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09" w:name="c_41346"/>
      <w:bookmarkStart w:id="2410" w:name="pa_731"/>
      <w:bookmarkStart w:id="2411" w:name="p_731"/>
      <w:bookmarkEnd w:id="2409"/>
      <w:bookmarkEnd w:id="2410"/>
      <w:bookmarkEnd w:id="2411"/>
      <w:r w:rsidRPr="00180327">
        <w:rPr>
          <w:rFonts w:ascii="Helvetica" w:eastAsia="Times New Roman" w:hAnsi="Helvetica" w:cs="Helvetica"/>
          <w:color w:val="007AC3"/>
          <w:sz w:val="24"/>
          <w:szCs w:val="24"/>
          <w:lang w:eastAsia="cs-CZ"/>
        </w:rPr>
        <w:t>§ 731 </w:t>
      </w:r>
      <w:hyperlink r:id="rId11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3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F4FFF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Vznikl-li dluh jen jednoho z manželů za trvání společného jmění, může se věřitel při výkonu rozhodnutí uspokojit i z toho, co je ve společném jmění.</w:t>
      </w:r>
    </w:p>
    <w:p w14:paraId="6B0D948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12" w:name="c_41373"/>
      <w:bookmarkStart w:id="2413" w:name="pa_732"/>
      <w:bookmarkStart w:id="2414" w:name="p_732"/>
      <w:bookmarkEnd w:id="2412"/>
      <w:bookmarkEnd w:id="2413"/>
      <w:bookmarkEnd w:id="2414"/>
      <w:r w:rsidRPr="00180327">
        <w:rPr>
          <w:rFonts w:ascii="Helvetica" w:eastAsia="Times New Roman" w:hAnsi="Helvetica" w:cs="Helvetica"/>
          <w:color w:val="007AC3"/>
          <w:sz w:val="24"/>
          <w:szCs w:val="24"/>
          <w:lang w:eastAsia="cs-CZ"/>
        </w:rPr>
        <w:t>§ 732 </w:t>
      </w:r>
      <w:hyperlink r:id="rId11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307FA4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Vznikl-li dluh jen jednoho z manželů proti vůli druhého manžela, který nesouhlas projevil vůči věřiteli bez zbytečného odkladu poté, co se o dluhu dozvěděl, může být společné jmění postiženo jen do výše, již by představoval podíl dlužníka, kdyby bylo společné jmění zrušeno a vypořádáno podle </w:t>
      </w:r>
      <w:hyperlink r:id="rId1140" w:history="1">
        <w:r w:rsidRPr="00180327">
          <w:rPr>
            <w:rFonts w:ascii="Helvetica" w:eastAsia="Times New Roman" w:hAnsi="Helvetica" w:cs="Helvetica"/>
            <w:color w:val="005B92"/>
            <w:sz w:val="24"/>
            <w:szCs w:val="24"/>
            <w:u w:val="single"/>
            <w:lang w:eastAsia="cs-CZ"/>
          </w:rPr>
          <w:t>§ 742</w:t>
        </w:r>
      </w:hyperlink>
      <w:r w:rsidRPr="00180327">
        <w:rPr>
          <w:rFonts w:ascii="Helvetica" w:eastAsia="Times New Roman" w:hAnsi="Helvetica" w:cs="Helvetica"/>
          <w:color w:val="232323"/>
          <w:sz w:val="24"/>
          <w:szCs w:val="24"/>
          <w:lang w:eastAsia="cs-CZ"/>
        </w:rPr>
        <w:t>. To platí i v případě povinnosti manžela plnit výživné nebo jde-li o dluh z protiprávního činu jen jednoho z manželů nebo v případě, že dluh jen jednoho z manželů vznikl ještě před uzavřením manželství.</w:t>
      </w:r>
    </w:p>
    <w:p w14:paraId="641A2E2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15" w:name="c_41456"/>
      <w:bookmarkStart w:id="2416" w:name="pa_733"/>
      <w:bookmarkStart w:id="2417" w:name="p_733"/>
      <w:bookmarkEnd w:id="2415"/>
      <w:bookmarkEnd w:id="2416"/>
      <w:bookmarkEnd w:id="2417"/>
      <w:r w:rsidRPr="00180327">
        <w:rPr>
          <w:rFonts w:ascii="Helvetica" w:eastAsia="Times New Roman" w:hAnsi="Helvetica" w:cs="Helvetica"/>
          <w:color w:val="007AC3"/>
          <w:sz w:val="24"/>
          <w:szCs w:val="24"/>
          <w:lang w:eastAsia="cs-CZ"/>
        </w:rPr>
        <w:t>§ 733 </w:t>
      </w:r>
      <w:hyperlink r:id="rId11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4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B6A0B6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Zavázal-li se jeden z manželů v době, od které do změny nebo vyloučení zákonného majetkového režimu, ať smlouvou manželů nebo rozhodnutím soudu, uplynulo méně než šest měsíců, může být pohledávka jeho věřitele uspokojena ze všeho, co by bylo součástí společného jmění, kdyby ke smlouvě manželů nebo k rozhodnutí soudu nedošlo.</w:t>
      </w:r>
    </w:p>
    <w:p w14:paraId="0E45435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18" w:name="c_41508"/>
      <w:bookmarkStart w:id="2419" w:name="pa_734"/>
      <w:bookmarkStart w:id="2420" w:name="p_734"/>
      <w:bookmarkEnd w:id="2418"/>
      <w:bookmarkEnd w:id="2419"/>
      <w:bookmarkEnd w:id="2420"/>
      <w:r w:rsidRPr="00180327">
        <w:rPr>
          <w:rFonts w:ascii="Helvetica" w:eastAsia="Times New Roman" w:hAnsi="Helvetica" w:cs="Helvetica"/>
          <w:color w:val="007AC3"/>
          <w:sz w:val="24"/>
          <w:szCs w:val="24"/>
          <w:lang w:eastAsia="cs-CZ"/>
        </w:rPr>
        <w:t>§ 734 </w:t>
      </w:r>
      <w:hyperlink r:id="rId11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2354C4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smlouvou manželů nebo rozhodnutím soudu, kterými byl zákonný majetkový režim změněn nebo vyloučen, dotčeno právo třetí osoby, zejména věřitele, může tato osoba své právo uplatnit u příležitosti vypořádání toho, co bylo dříve součástí společného jmění, stejně, jako by ke smlouvě manželů nebo k rozhodnutí soudu nedošlo; přitom se použije </w:t>
      </w:r>
      <w:hyperlink r:id="rId1144" w:history="1">
        <w:r w:rsidRPr="00180327">
          <w:rPr>
            <w:rFonts w:ascii="Helvetica" w:eastAsia="Times New Roman" w:hAnsi="Helvetica" w:cs="Helvetica"/>
            <w:color w:val="005B92"/>
            <w:sz w:val="24"/>
            <w:szCs w:val="24"/>
            <w:u w:val="single"/>
            <w:lang w:eastAsia="cs-CZ"/>
          </w:rPr>
          <w:t>§ 742</w:t>
        </w:r>
      </w:hyperlink>
      <w:r w:rsidRPr="00180327">
        <w:rPr>
          <w:rFonts w:ascii="Helvetica" w:eastAsia="Times New Roman" w:hAnsi="Helvetica" w:cs="Helvetica"/>
          <w:color w:val="232323"/>
          <w:sz w:val="24"/>
          <w:szCs w:val="24"/>
          <w:lang w:eastAsia="cs-CZ"/>
        </w:rPr>
        <w:t>.</w:t>
      </w:r>
    </w:p>
    <w:p w14:paraId="21BC1A4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21" w:name="c_41562"/>
      <w:bookmarkStart w:id="2422" w:name="pa_735"/>
      <w:bookmarkStart w:id="2423" w:name="p_735"/>
      <w:bookmarkEnd w:id="2421"/>
      <w:bookmarkEnd w:id="2422"/>
      <w:bookmarkEnd w:id="2423"/>
      <w:r w:rsidRPr="00180327">
        <w:rPr>
          <w:rFonts w:ascii="Helvetica" w:eastAsia="Times New Roman" w:hAnsi="Helvetica" w:cs="Helvetica"/>
          <w:color w:val="007AC3"/>
          <w:sz w:val="24"/>
          <w:szCs w:val="24"/>
          <w:lang w:eastAsia="cs-CZ"/>
        </w:rPr>
        <w:lastRenderedPageBreak/>
        <w:t>§ 735 </w:t>
      </w:r>
      <w:hyperlink r:id="rId11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4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84A0C5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2424" w:name="c_41564"/>
      <w:bookmarkEnd w:id="2424"/>
      <w:r w:rsidRPr="00180327">
        <w:rPr>
          <w:rFonts w:ascii="Helvetica" w:eastAsia="Times New Roman" w:hAnsi="Helvetica" w:cs="Helvetica"/>
          <w:color w:val="232323"/>
          <w:sz w:val="24"/>
          <w:szCs w:val="24"/>
          <w:lang w:eastAsia="cs-CZ"/>
        </w:rPr>
        <w:t>Zvláštní ustanovení</w:t>
      </w:r>
    </w:p>
    <w:p w14:paraId="5BC9001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Neuzavřou-li spolu manželé, kteří mají v úmyslu dosáhnout rozvodu manželství způsobem uvedeným v </w:t>
      </w:r>
      <w:hyperlink r:id="rId1147" w:history="1">
        <w:r w:rsidRPr="00180327">
          <w:rPr>
            <w:rFonts w:ascii="Helvetica" w:eastAsia="Times New Roman" w:hAnsi="Helvetica" w:cs="Helvetica"/>
            <w:color w:val="005B92"/>
            <w:sz w:val="24"/>
            <w:szCs w:val="24"/>
            <w:u w:val="single"/>
            <w:lang w:eastAsia="cs-CZ"/>
          </w:rPr>
          <w:t>§ 757</w:t>
        </w:r>
      </w:hyperlink>
      <w:r w:rsidRPr="00180327">
        <w:rPr>
          <w:rFonts w:ascii="Helvetica" w:eastAsia="Times New Roman" w:hAnsi="Helvetica" w:cs="Helvetica"/>
          <w:color w:val="232323"/>
          <w:sz w:val="24"/>
          <w:szCs w:val="24"/>
          <w:lang w:eastAsia="cs-CZ"/>
        </w:rPr>
        <w:t>, dohodu o uspořádání majetkových povinností a práv pro případ rozvodu, v níž pod podmínkou, že manželství bude rozvedeno, rovněž ujednají, jak budou v době odděleného hospodaření nabývat práva a zavazovat se, platí pro dobu odděleného hospodaření manželů ustanovení o společném jmění přiměřeně, ledaže tento zákon stanoví jinak.</w:t>
      </w:r>
    </w:p>
    <w:p w14:paraId="49151D9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425" w:name="c_41628"/>
      <w:bookmarkEnd w:id="2425"/>
      <w:r w:rsidRPr="00180327">
        <w:rPr>
          <w:rFonts w:ascii="Helvetica" w:eastAsia="Times New Roman" w:hAnsi="Helvetica" w:cs="Helvetica"/>
          <w:b/>
          <w:bCs/>
          <w:color w:val="232323"/>
          <w:sz w:val="24"/>
          <w:szCs w:val="24"/>
          <w:lang w:eastAsia="cs-CZ"/>
        </w:rPr>
        <w:t>Vypořádání společného jmění</w:t>
      </w:r>
    </w:p>
    <w:p w14:paraId="4A1CFC4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26" w:name="c_41631"/>
      <w:bookmarkStart w:id="2427" w:name="pa_736"/>
      <w:bookmarkStart w:id="2428" w:name="p_736"/>
      <w:bookmarkEnd w:id="2426"/>
      <w:bookmarkEnd w:id="2427"/>
      <w:bookmarkEnd w:id="2428"/>
      <w:r w:rsidRPr="00180327">
        <w:rPr>
          <w:rFonts w:ascii="Helvetica" w:eastAsia="Times New Roman" w:hAnsi="Helvetica" w:cs="Helvetica"/>
          <w:color w:val="007AC3"/>
          <w:sz w:val="24"/>
          <w:szCs w:val="24"/>
          <w:lang w:eastAsia="cs-CZ"/>
        </w:rPr>
        <w:t>§ 736 </w:t>
      </w:r>
      <w:hyperlink r:id="rId11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4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507022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společné jmění zrušeno nebo zanikne-li, anebo je-li zúžen jeho stávající rozsah, provede se likvidace dosud společných povinností a práv jejich vypořádáním. Dokud zúžené, zrušené nebo zaniklé společné jmění není vypořádáno, použijí se pro ně ustanovení o společném jmění přiměřeně.</w:t>
      </w:r>
    </w:p>
    <w:p w14:paraId="08E9EA7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29" w:name="c_41673"/>
      <w:bookmarkStart w:id="2430" w:name="pa_737"/>
      <w:bookmarkStart w:id="2431" w:name="p_737"/>
      <w:bookmarkEnd w:id="2429"/>
      <w:bookmarkEnd w:id="2430"/>
      <w:bookmarkEnd w:id="2431"/>
      <w:r w:rsidRPr="00180327">
        <w:rPr>
          <w:rFonts w:ascii="Helvetica" w:eastAsia="Times New Roman" w:hAnsi="Helvetica" w:cs="Helvetica"/>
          <w:color w:val="007AC3"/>
          <w:sz w:val="24"/>
          <w:szCs w:val="24"/>
          <w:lang w:eastAsia="cs-CZ"/>
        </w:rPr>
        <w:t>§ 737 </w:t>
      </w:r>
      <w:hyperlink r:id="rId11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0D45A0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Vypořádáním jmění nesmí být dotčeno právo třetí osoby. Bylo-li její právo vypořádáním dotčeno, může se třetí osoba domáhat, aby soud určil, že je vypořádání vůči ní neúčinné.</w:t>
      </w:r>
    </w:p>
    <w:p w14:paraId="3D8DA77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Vypořádání dluhů má účinky jen mezi manžely.</w:t>
      </w:r>
    </w:p>
    <w:p w14:paraId="7E5F390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32" w:name="c_41711"/>
      <w:bookmarkStart w:id="2433" w:name="pa_738"/>
      <w:bookmarkStart w:id="2434" w:name="p_738"/>
      <w:bookmarkEnd w:id="2432"/>
      <w:bookmarkEnd w:id="2433"/>
      <w:bookmarkEnd w:id="2434"/>
      <w:r w:rsidRPr="00180327">
        <w:rPr>
          <w:rFonts w:ascii="Helvetica" w:eastAsia="Times New Roman" w:hAnsi="Helvetica" w:cs="Helvetica"/>
          <w:color w:val="007AC3"/>
          <w:sz w:val="24"/>
          <w:szCs w:val="24"/>
          <w:lang w:eastAsia="cs-CZ"/>
        </w:rPr>
        <w:t>§ 738 </w:t>
      </w:r>
      <w:hyperlink r:id="rId11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61CB55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Dohoda o vypořádání má vždy účinky ke dni, kdy společné jmění bylo zúženo, zrušeno nebo zaniklo, bez ohledu na to, zda dohoda byla uzavřena před anebo po zúžení, zrušení nebo zániku společného jmění. Je-li však předmětem vypořádání věc, která se zapisuje do veřejného seznamu, nabývá dohoda právních účinků v části týkající se této věci zápisem do veřejného seznamu.</w:t>
      </w:r>
    </w:p>
    <w:p w14:paraId="366589C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Platnosti dohody o vypořádání nebrání, týká-li se jen části společných majetkových povinností a práv.</w:t>
      </w:r>
    </w:p>
    <w:p w14:paraId="7063292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35" w:name="c_41787"/>
      <w:bookmarkStart w:id="2436" w:name="pa_739"/>
      <w:bookmarkStart w:id="2437" w:name="p_739"/>
      <w:bookmarkEnd w:id="2435"/>
      <w:bookmarkEnd w:id="2436"/>
      <w:bookmarkEnd w:id="2437"/>
      <w:r w:rsidRPr="00180327">
        <w:rPr>
          <w:rFonts w:ascii="Helvetica" w:eastAsia="Times New Roman" w:hAnsi="Helvetica" w:cs="Helvetica"/>
          <w:color w:val="007AC3"/>
          <w:sz w:val="24"/>
          <w:szCs w:val="24"/>
          <w:lang w:eastAsia="cs-CZ"/>
        </w:rPr>
        <w:t>§ 739 </w:t>
      </w:r>
      <w:hyperlink r:id="rId11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5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72D93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Dohoda o vypořádání vyžaduje písemnou formu, pokud byla uzavřena za trvání manželství nebo pokud je předmětem vypořádání věc, u které vyžaduje písemnou formu i smlouva o převodu vlastnického práva.</w:t>
      </w:r>
    </w:p>
    <w:p w14:paraId="1A78F9B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Nevyžaduje-li dohoda o vypořádání písemnou formu a požádá-li o to jeden z manželů, doručí mu druhý manžel potvrzení, jak se vypořádali.</w:t>
      </w:r>
    </w:p>
    <w:p w14:paraId="2E10CE4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38" w:name="c_41841"/>
      <w:bookmarkStart w:id="2439" w:name="pa_740"/>
      <w:bookmarkStart w:id="2440" w:name="p_740"/>
      <w:bookmarkEnd w:id="2438"/>
      <w:bookmarkEnd w:id="2439"/>
      <w:bookmarkEnd w:id="2440"/>
      <w:r w:rsidRPr="00180327">
        <w:rPr>
          <w:rFonts w:ascii="Helvetica" w:eastAsia="Times New Roman" w:hAnsi="Helvetica" w:cs="Helvetica"/>
          <w:color w:val="007AC3"/>
          <w:sz w:val="24"/>
          <w:szCs w:val="24"/>
          <w:lang w:eastAsia="cs-CZ"/>
        </w:rPr>
        <w:t>§ 740 </w:t>
      </w:r>
      <w:hyperlink r:id="rId11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5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5C649B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Nedohodnou-li se manželé o vypořádání, může každý z nich navrhnout, aby rozhodl soud. O vypořádání rozhoduje soud podle stavu, kdy nastaly účinky zúžení, zrušení nebo zániku společného jmění.</w:t>
      </w:r>
    </w:p>
    <w:p w14:paraId="3307D09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41" w:name="c_41871"/>
      <w:bookmarkStart w:id="2442" w:name="pa_741"/>
      <w:bookmarkStart w:id="2443" w:name="p_741"/>
      <w:bookmarkEnd w:id="2441"/>
      <w:bookmarkEnd w:id="2442"/>
      <w:bookmarkEnd w:id="2443"/>
      <w:r w:rsidRPr="00180327">
        <w:rPr>
          <w:rFonts w:ascii="Helvetica" w:eastAsia="Times New Roman" w:hAnsi="Helvetica" w:cs="Helvetica"/>
          <w:color w:val="007AC3"/>
          <w:sz w:val="24"/>
          <w:szCs w:val="24"/>
          <w:lang w:eastAsia="cs-CZ"/>
        </w:rPr>
        <w:lastRenderedPageBreak/>
        <w:t>§ 741 </w:t>
      </w:r>
      <w:hyperlink r:id="rId11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5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DDA37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Nedojde-li do tří let od zúžení, zrušení nebo zániku společného jmění k vypořádání toho, co bylo dříve součástí společného jmění, ani dohodou, ani nebyl podán návrh na vypořádání rozhodnutím soudu, platí, že se manželé nebo bývalí manželé vypořádali tak, že</w:t>
      </w:r>
    </w:p>
    <w:p w14:paraId="4790130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hmotné věci movité jsou ve vlastnictví toho z nich, který je pro potřebu svou, své rodiny nebo rodinné domácnosti výlučně jako vlastník užívá,</w:t>
      </w:r>
    </w:p>
    <w:p w14:paraId="7D35B73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ostatní hmotné věci movité a věci nemovité jsou v podílovém spoluvlastnictví obou; jejich podíly jsou stejné,</w:t>
      </w:r>
    </w:p>
    <w:p w14:paraId="10C3DA5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ostatní majetková práva, pohledávky a dluhy náleží společně oběma; jejich podíly jsou stejné.</w:t>
      </w:r>
    </w:p>
    <w:p w14:paraId="449BBED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44" w:name="c_41968"/>
      <w:bookmarkStart w:id="2445" w:name="pa_742"/>
      <w:bookmarkStart w:id="2446" w:name="p_742"/>
      <w:bookmarkEnd w:id="2444"/>
      <w:bookmarkEnd w:id="2445"/>
      <w:bookmarkEnd w:id="2446"/>
      <w:r w:rsidRPr="00180327">
        <w:rPr>
          <w:rFonts w:ascii="Helvetica" w:eastAsia="Times New Roman" w:hAnsi="Helvetica" w:cs="Helvetica"/>
          <w:color w:val="007AC3"/>
          <w:sz w:val="24"/>
          <w:szCs w:val="24"/>
          <w:lang w:eastAsia="cs-CZ"/>
        </w:rPr>
        <w:t>§ 742 </w:t>
      </w:r>
      <w:hyperlink r:id="rId11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5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5F49D9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Nedohodnou-li se manželé nebo bývalí manželé jinak nebo neuplatní-li se ustanovení </w:t>
      </w:r>
      <w:hyperlink r:id="rId1160" w:history="1">
        <w:r w:rsidRPr="00180327">
          <w:rPr>
            <w:rFonts w:ascii="Helvetica" w:eastAsia="Times New Roman" w:hAnsi="Helvetica" w:cs="Helvetica"/>
            <w:color w:val="005B92"/>
            <w:sz w:val="24"/>
            <w:szCs w:val="24"/>
            <w:u w:val="single"/>
            <w:lang w:eastAsia="cs-CZ"/>
          </w:rPr>
          <w:t>§ 741</w:t>
        </w:r>
      </w:hyperlink>
      <w:r w:rsidRPr="00180327">
        <w:rPr>
          <w:rFonts w:ascii="Helvetica" w:eastAsia="Times New Roman" w:hAnsi="Helvetica" w:cs="Helvetica"/>
          <w:color w:val="232323"/>
          <w:sz w:val="24"/>
          <w:szCs w:val="24"/>
          <w:lang w:eastAsia="cs-CZ"/>
        </w:rPr>
        <w:t>, použijí se pro vypořádání tato pravidla:</w:t>
      </w:r>
    </w:p>
    <w:p w14:paraId="344E63C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podíly obou manželů na vypořádávaném jmění jsou stejné,</w:t>
      </w:r>
    </w:p>
    <w:p w14:paraId="3E568C6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každý z manželů nahradí to, co ze společného majetku bylo vynaloženo na jeho výhradní majetek,</w:t>
      </w:r>
    </w:p>
    <w:p w14:paraId="1956283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každý z manželů má právo žádat, aby mu bylo nahrazeno, co ze svého výhradního majetku vynaložil na společný majetek,</w:t>
      </w:r>
    </w:p>
    <w:p w14:paraId="195167B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přihlédne se k potřebám nezaopatřených dětí,</w:t>
      </w:r>
    </w:p>
    <w:p w14:paraId="63040DD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přihlédne se k tomu, jak se každý z manželů staral o rodinu, zejména jak pečoval o děti a o rodinnou domácnost,</w:t>
      </w:r>
    </w:p>
    <w:p w14:paraId="2D9342A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přihlédne se k tomu, jak se každý z manželů zasloužil o nabytí a udržení majetkových hodnot náležejících do společného jmění.</w:t>
      </w:r>
    </w:p>
    <w:p w14:paraId="0570C2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Hodnota toho, co ze společného majetku bylo vynaloženo na výhradní majetek manžela, stejně jako hodnota toho, co z výhradního majetku manžela bylo vynaloženo na společný majetek, se při vypořádání společného jmění započítává zvýšená nebo snížená podle toho, jak se ode dne vynaložení majetku do dne, kdy společné jmění bylo zúženo, zrušeno nebo zaniklo, zvýšila nebo snížila hodnota té součásti majetku, na niž byl náklad vynaložen.</w:t>
      </w:r>
    </w:p>
    <w:p w14:paraId="51EF27C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447" w:name="c_42151"/>
      <w:bookmarkEnd w:id="2447"/>
      <w:r w:rsidRPr="00180327">
        <w:rPr>
          <w:rFonts w:ascii="Helvetica" w:eastAsia="Times New Roman" w:hAnsi="Helvetica" w:cs="Helvetica"/>
          <w:b/>
          <w:bCs/>
          <w:color w:val="232323"/>
          <w:sz w:val="24"/>
          <w:szCs w:val="24"/>
          <w:lang w:eastAsia="cs-CZ"/>
        </w:rPr>
        <w:t>Některá ustanovení o bydlení manželů</w:t>
      </w:r>
    </w:p>
    <w:p w14:paraId="5ED5617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48" w:name="c_42156"/>
      <w:bookmarkStart w:id="2449" w:name="pa_743"/>
      <w:bookmarkStart w:id="2450" w:name="p_743"/>
      <w:bookmarkEnd w:id="2448"/>
      <w:bookmarkEnd w:id="2449"/>
      <w:bookmarkEnd w:id="2450"/>
      <w:r w:rsidRPr="00180327">
        <w:rPr>
          <w:rFonts w:ascii="Helvetica" w:eastAsia="Times New Roman" w:hAnsi="Helvetica" w:cs="Helvetica"/>
          <w:color w:val="007AC3"/>
          <w:sz w:val="24"/>
          <w:szCs w:val="24"/>
          <w:lang w:eastAsia="cs-CZ"/>
        </w:rPr>
        <w:t>§ 743 </w:t>
      </w:r>
      <w:hyperlink r:id="rId11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6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B0A101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Manželé mají obydlí tam, kde mají rodinnou domácnost.</w:t>
      </w:r>
    </w:p>
    <w:p w14:paraId="0C17283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Žádá-li manžel z vážných důvodů o přeložení rodinné domácnosti, má mu druhý manžel vyhovět, ledaže důvody pro setrvání převažují nad důvody pro tuto změnu.</w:t>
      </w:r>
    </w:p>
    <w:p w14:paraId="6F6F20E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Manželé se mohou dohodnout, že budou bydlet trvale odděleně. Dohoda manželů o odděleném bydlení má stejné právní účinky jako opuštění rodinné domácnosti s úmyslem žít trvale jinde.</w:t>
      </w:r>
    </w:p>
    <w:p w14:paraId="154ECE2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51" w:name="c_42220"/>
      <w:bookmarkStart w:id="2452" w:name="pa_744"/>
      <w:bookmarkStart w:id="2453" w:name="p_744"/>
      <w:bookmarkEnd w:id="2451"/>
      <w:bookmarkEnd w:id="2452"/>
      <w:bookmarkEnd w:id="2453"/>
      <w:r w:rsidRPr="00180327">
        <w:rPr>
          <w:rFonts w:ascii="Helvetica" w:eastAsia="Times New Roman" w:hAnsi="Helvetica" w:cs="Helvetica"/>
          <w:color w:val="007AC3"/>
          <w:sz w:val="24"/>
          <w:szCs w:val="24"/>
          <w:lang w:eastAsia="cs-CZ"/>
        </w:rPr>
        <w:t>§ 744 </w:t>
      </w:r>
      <w:hyperlink r:id="rId11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6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B46C47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Je-li obydlím manželů dům nebo byt, k němuž má jeden z manželů výhradní právo umožňující v domě nebo bytě bydlet, a je-li to jiné právo než závazkové, vznikne uzavřením manželství druhému manželu právo bydlení. Vznikne-li jednomu z </w:t>
      </w:r>
      <w:r w:rsidRPr="00180327">
        <w:rPr>
          <w:rFonts w:ascii="Helvetica" w:eastAsia="Times New Roman" w:hAnsi="Helvetica" w:cs="Helvetica"/>
          <w:color w:val="232323"/>
          <w:sz w:val="24"/>
          <w:szCs w:val="24"/>
          <w:lang w:eastAsia="cs-CZ"/>
        </w:rPr>
        <w:lastRenderedPageBreak/>
        <w:t>manželů takové výhradní právo za trvání manželství, vznikne tím druhému z manželů právo bydlení.</w:t>
      </w:r>
    </w:p>
    <w:p w14:paraId="34EB17F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54" w:name="c_42273"/>
      <w:bookmarkStart w:id="2455" w:name="pa_745"/>
      <w:bookmarkStart w:id="2456" w:name="p_745"/>
      <w:bookmarkEnd w:id="2454"/>
      <w:bookmarkEnd w:id="2455"/>
      <w:bookmarkEnd w:id="2456"/>
      <w:r w:rsidRPr="00180327">
        <w:rPr>
          <w:rFonts w:ascii="Helvetica" w:eastAsia="Times New Roman" w:hAnsi="Helvetica" w:cs="Helvetica"/>
          <w:color w:val="007AC3"/>
          <w:sz w:val="24"/>
          <w:szCs w:val="24"/>
          <w:lang w:eastAsia="cs-CZ"/>
        </w:rPr>
        <w:t>§ 745 </w:t>
      </w:r>
      <w:hyperlink r:id="rId11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A0239D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obydlím manželů dům nebo byt, k němuž měl jeden z manželů ke dni uzavření manželství nájemní právo, vznikne uzavřením manželství k domu nebo bytu oběma manželům společné nájemní právo; při pozdějším uzavření nájemní smlouvy vzniká oběma manželům společné nájemní právo účinností smlouvy. To platí obdobně i v případě jiného obdobného závazkového práva.</w:t>
      </w:r>
    </w:p>
    <w:p w14:paraId="0270C26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odstavce 1 se nepoužije, ujednají-li si manželé něco jiného.</w:t>
      </w:r>
    </w:p>
    <w:p w14:paraId="3ADF65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57" w:name="c_42340"/>
      <w:bookmarkStart w:id="2458" w:name="pa_746"/>
      <w:bookmarkStart w:id="2459" w:name="p_746"/>
      <w:bookmarkEnd w:id="2457"/>
      <w:bookmarkEnd w:id="2458"/>
      <w:bookmarkEnd w:id="2459"/>
      <w:r w:rsidRPr="00180327">
        <w:rPr>
          <w:rFonts w:ascii="Helvetica" w:eastAsia="Times New Roman" w:hAnsi="Helvetica" w:cs="Helvetica"/>
          <w:color w:val="007AC3"/>
          <w:sz w:val="24"/>
          <w:szCs w:val="24"/>
          <w:lang w:eastAsia="cs-CZ"/>
        </w:rPr>
        <w:t>§ 746 </w:t>
      </w:r>
      <w:hyperlink r:id="rId11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6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73C350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Mají-li manželé k domu nebo bytu společné nájemní právo, jsou zavázáni a oprávněni společně a nerozdílně.</w:t>
      </w:r>
    </w:p>
    <w:p w14:paraId="4BCBF4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Manžel, který má právo bydlení, má postavení ručitele svého manžela.</w:t>
      </w:r>
    </w:p>
    <w:p w14:paraId="6A686A9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60" w:name="c_42370"/>
      <w:bookmarkStart w:id="2461" w:name="pa_747"/>
      <w:bookmarkStart w:id="2462" w:name="p_747"/>
      <w:bookmarkEnd w:id="2460"/>
      <w:bookmarkEnd w:id="2461"/>
      <w:bookmarkEnd w:id="2462"/>
      <w:r w:rsidRPr="00180327">
        <w:rPr>
          <w:rFonts w:ascii="Helvetica" w:eastAsia="Times New Roman" w:hAnsi="Helvetica" w:cs="Helvetica"/>
          <w:color w:val="007AC3"/>
          <w:sz w:val="24"/>
          <w:szCs w:val="24"/>
          <w:lang w:eastAsia="cs-CZ"/>
        </w:rPr>
        <w:t>§ 747 </w:t>
      </w:r>
      <w:hyperlink r:id="rId11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6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2CD1D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Má-li alespoň jeden z manželů právo nakládat domem nebo bytem, ve kterém se nachází rodinná domácnost manželů nebo rodiny, a tohoto domu nebo bytu je k bydlení manželů nebo rodiny nezbytně třeba, musí se zdržet všeho a předejít všemu, co může bydlení znemožnit nebo ohrozit. Manžel zejména nesmí bez souhlasu druhého manžela takový dům nebo byt zcizit nebo k domu, jeho části nebo k celému bytu zřídit právo, jehož výkon je neslučitelný s bydlením manželů nebo rodiny, ledaže zajistí manželovi nebo rodině po všech stránkách obdobné bydlení s bydlením dosavadním.</w:t>
      </w:r>
    </w:p>
    <w:p w14:paraId="51FC6B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Jedná-li manžel bez souhlasu druhého manžela v rozporu s odstavcem 1, může se tento manžel dovolat neplatnosti takového právního jednání.</w:t>
      </w:r>
    </w:p>
    <w:p w14:paraId="5BA4CDE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63" w:name="c_42484"/>
      <w:bookmarkStart w:id="2464" w:name="pa_748"/>
      <w:bookmarkStart w:id="2465" w:name="p_748"/>
      <w:bookmarkEnd w:id="2463"/>
      <w:bookmarkEnd w:id="2464"/>
      <w:bookmarkEnd w:id="2465"/>
      <w:r w:rsidRPr="00180327">
        <w:rPr>
          <w:rFonts w:ascii="Helvetica" w:eastAsia="Times New Roman" w:hAnsi="Helvetica" w:cs="Helvetica"/>
          <w:color w:val="007AC3"/>
          <w:sz w:val="24"/>
          <w:szCs w:val="24"/>
          <w:lang w:eastAsia="cs-CZ"/>
        </w:rPr>
        <w:t>§ 748 </w:t>
      </w:r>
      <w:hyperlink r:id="rId11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C7C2FD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Mají-li manželé společné nájemní právo k domu nebo bytu, ve kterém se nachází rodinná domácnost manželů nebo rodiny, platí </w:t>
      </w:r>
      <w:hyperlink r:id="rId1171" w:history="1">
        <w:r w:rsidRPr="00180327">
          <w:rPr>
            <w:rFonts w:ascii="Helvetica" w:eastAsia="Times New Roman" w:hAnsi="Helvetica" w:cs="Helvetica"/>
            <w:color w:val="005B92"/>
            <w:sz w:val="24"/>
            <w:szCs w:val="24"/>
            <w:u w:val="single"/>
            <w:lang w:eastAsia="cs-CZ"/>
          </w:rPr>
          <w:t>§ 747 odst. 1</w:t>
        </w:r>
      </w:hyperlink>
      <w:r w:rsidRPr="00180327">
        <w:rPr>
          <w:rFonts w:ascii="Helvetica" w:eastAsia="Times New Roman" w:hAnsi="Helvetica" w:cs="Helvetica"/>
          <w:color w:val="232323"/>
          <w:sz w:val="24"/>
          <w:szCs w:val="24"/>
          <w:lang w:eastAsia="cs-CZ"/>
        </w:rPr>
        <w:t> věta první obdobně. Manžel nesmí bez souhlasu druhého manžela nájem ukončit, nebo jej omezit právem, jehož výkon je neslučitelný s bydlením manželů nebo rodiny.</w:t>
      </w:r>
    </w:p>
    <w:p w14:paraId="234467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Jedná-li manžel bez souhlasu druhého manžela v rozporu s odstavcem 1, může se tento manžel dovolat neplatnosti takového právního jednání.</w:t>
      </w:r>
    </w:p>
    <w:p w14:paraId="123A172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66" w:name="c_42555"/>
      <w:bookmarkStart w:id="2467" w:name="pa_749"/>
      <w:bookmarkStart w:id="2468" w:name="p_749"/>
      <w:bookmarkEnd w:id="2466"/>
      <w:bookmarkEnd w:id="2467"/>
      <w:bookmarkEnd w:id="2468"/>
      <w:r w:rsidRPr="00180327">
        <w:rPr>
          <w:rFonts w:ascii="Helvetica" w:eastAsia="Times New Roman" w:hAnsi="Helvetica" w:cs="Helvetica"/>
          <w:color w:val="007AC3"/>
          <w:sz w:val="24"/>
          <w:szCs w:val="24"/>
          <w:lang w:eastAsia="cs-CZ"/>
        </w:rPr>
        <w:t>§ 749 </w:t>
      </w:r>
      <w:hyperlink r:id="rId11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9964A1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Souhlas manžela podle </w:t>
      </w:r>
      <w:hyperlink r:id="rId1173" w:history="1">
        <w:r w:rsidRPr="00180327">
          <w:rPr>
            <w:rFonts w:ascii="Helvetica" w:eastAsia="Times New Roman" w:hAnsi="Helvetica" w:cs="Helvetica"/>
            <w:color w:val="005B92"/>
            <w:sz w:val="24"/>
            <w:szCs w:val="24"/>
            <w:u w:val="single"/>
            <w:lang w:eastAsia="cs-CZ"/>
          </w:rPr>
          <w:t>§ 747</w:t>
        </w:r>
      </w:hyperlink>
      <w:r w:rsidRPr="00180327">
        <w:rPr>
          <w:rFonts w:ascii="Helvetica" w:eastAsia="Times New Roman" w:hAnsi="Helvetica" w:cs="Helvetica"/>
          <w:color w:val="232323"/>
          <w:sz w:val="24"/>
          <w:szCs w:val="24"/>
          <w:lang w:eastAsia="cs-CZ"/>
        </w:rPr>
        <w:t> a </w:t>
      </w:r>
      <w:hyperlink r:id="rId1174" w:history="1">
        <w:r w:rsidRPr="00180327">
          <w:rPr>
            <w:rFonts w:ascii="Helvetica" w:eastAsia="Times New Roman" w:hAnsi="Helvetica" w:cs="Helvetica"/>
            <w:color w:val="005B92"/>
            <w:sz w:val="24"/>
            <w:szCs w:val="24"/>
            <w:u w:val="single"/>
            <w:lang w:eastAsia="cs-CZ"/>
          </w:rPr>
          <w:t>748</w:t>
        </w:r>
      </w:hyperlink>
      <w:r w:rsidRPr="00180327">
        <w:rPr>
          <w:rFonts w:ascii="Helvetica" w:eastAsia="Times New Roman" w:hAnsi="Helvetica" w:cs="Helvetica"/>
          <w:color w:val="232323"/>
          <w:sz w:val="24"/>
          <w:szCs w:val="24"/>
          <w:lang w:eastAsia="cs-CZ"/>
        </w:rPr>
        <w:t> vyžaduje písemnou formu.</w:t>
      </w:r>
    </w:p>
    <w:p w14:paraId="75A647C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69" w:name="c_42567"/>
      <w:bookmarkStart w:id="2470" w:name="pa_750"/>
      <w:bookmarkStart w:id="2471" w:name="p_750"/>
      <w:bookmarkEnd w:id="2469"/>
      <w:bookmarkEnd w:id="2470"/>
      <w:bookmarkEnd w:id="2471"/>
      <w:r w:rsidRPr="00180327">
        <w:rPr>
          <w:rFonts w:ascii="Helvetica" w:eastAsia="Times New Roman" w:hAnsi="Helvetica" w:cs="Helvetica"/>
          <w:color w:val="007AC3"/>
          <w:sz w:val="24"/>
          <w:szCs w:val="24"/>
          <w:lang w:eastAsia="cs-CZ"/>
        </w:rPr>
        <w:t>§ 750 </w:t>
      </w:r>
      <w:hyperlink r:id="rId11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7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71C5F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Dohodnou-li se manželé, popřípadě snoubenci, odchylně od ustanovení </w:t>
      </w:r>
      <w:hyperlink r:id="rId1177" w:history="1">
        <w:r w:rsidRPr="00180327">
          <w:rPr>
            <w:rFonts w:ascii="Helvetica" w:eastAsia="Times New Roman" w:hAnsi="Helvetica" w:cs="Helvetica"/>
            <w:color w:val="005B92"/>
            <w:sz w:val="24"/>
            <w:szCs w:val="24"/>
            <w:u w:val="single"/>
            <w:lang w:eastAsia="cs-CZ"/>
          </w:rPr>
          <w:t>§ 747</w:t>
        </w:r>
      </w:hyperlink>
      <w:r w:rsidRPr="00180327">
        <w:rPr>
          <w:rFonts w:ascii="Helvetica" w:eastAsia="Times New Roman" w:hAnsi="Helvetica" w:cs="Helvetica"/>
          <w:color w:val="232323"/>
          <w:sz w:val="24"/>
          <w:szCs w:val="24"/>
          <w:lang w:eastAsia="cs-CZ"/>
        </w:rPr>
        <w:t> a </w:t>
      </w:r>
      <w:hyperlink r:id="rId1178" w:history="1">
        <w:r w:rsidRPr="00180327">
          <w:rPr>
            <w:rFonts w:ascii="Helvetica" w:eastAsia="Times New Roman" w:hAnsi="Helvetica" w:cs="Helvetica"/>
            <w:color w:val="005B92"/>
            <w:sz w:val="24"/>
            <w:szCs w:val="24"/>
            <w:u w:val="single"/>
            <w:lang w:eastAsia="cs-CZ"/>
          </w:rPr>
          <w:t>748</w:t>
        </w:r>
      </w:hyperlink>
      <w:r w:rsidRPr="00180327">
        <w:rPr>
          <w:rFonts w:ascii="Helvetica" w:eastAsia="Times New Roman" w:hAnsi="Helvetica" w:cs="Helvetica"/>
          <w:color w:val="232323"/>
          <w:sz w:val="24"/>
          <w:szCs w:val="24"/>
          <w:lang w:eastAsia="cs-CZ"/>
        </w:rPr>
        <w:t xml:space="preserve">, nesmí dohoda zhoršit postavení jejich společného nezletilého dítěte, které nenabylo plné svéprávnosti, které žije s nimi v rodinné domácnosti a vůči kterému mají vyživovací povinnost, popřípadě nezletilého dítěte, které nenabylo plné </w:t>
      </w:r>
      <w:r w:rsidRPr="00180327">
        <w:rPr>
          <w:rFonts w:ascii="Helvetica" w:eastAsia="Times New Roman" w:hAnsi="Helvetica" w:cs="Helvetica"/>
          <w:color w:val="232323"/>
          <w:sz w:val="24"/>
          <w:szCs w:val="24"/>
          <w:lang w:eastAsia="cs-CZ"/>
        </w:rPr>
        <w:lastRenderedPageBreak/>
        <w:t>svéprávnosti a bylo svěřeno do společné péče manželů nebo jednoho z nich; dohoda se dále nesmí dotknout práv třetích osob, ledaže s takovou dohodou souhlasily.</w:t>
      </w:r>
    </w:p>
    <w:p w14:paraId="66952D3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Dohoda i souhlas třetích osob podle odstavce 1 vyžadují písemnou formu.</w:t>
      </w:r>
    </w:p>
    <w:p w14:paraId="03F58C9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472" w:name="c_42650"/>
      <w:bookmarkEnd w:id="2472"/>
      <w:r w:rsidRPr="00180327">
        <w:rPr>
          <w:rFonts w:ascii="Helvetica" w:eastAsia="Times New Roman" w:hAnsi="Helvetica" w:cs="Helvetica"/>
          <w:b/>
          <w:bCs/>
          <w:color w:val="232323"/>
          <w:sz w:val="24"/>
          <w:szCs w:val="24"/>
          <w:lang w:eastAsia="cs-CZ"/>
        </w:rPr>
        <w:t>Zvláštní ustanovení proti domácímu násilí</w:t>
      </w:r>
    </w:p>
    <w:p w14:paraId="7E1EB0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73" w:name="c_42655"/>
      <w:bookmarkStart w:id="2474" w:name="pa_751"/>
      <w:bookmarkStart w:id="2475" w:name="p_751"/>
      <w:bookmarkEnd w:id="2473"/>
      <w:bookmarkEnd w:id="2474"/>
      <w:bookmarkEnd w:id="2475"/>
      <w:r w:rsidRPr="00180327">
        <w:rPr>
          <w:rFonts w:ascii="Helvetica" w:eastAsia="Times New Roman" w:hAnsi="Helvetica" w:cs="Helvetica"/>
          <w:color w:val="007AC3"/>
          <w:sz w:val="24"/>
          <w:szCs w:val="24"/>
          <w:lang w:eastAsia="cs-CZ"/>
        </w:rPr>
        <w:t>§ 751 </w:t>
      </w:r>
      <w:hyperlink r:id="rId11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8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A5A9B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Stane-li se další společné bydlení manželů v domě nebo bytě, v němž se nachází rodinná domácnost manželů, pro jednoho z nich nesnesitelné z důvodu tělesného nebo duševního násilí vůči manželovi nebo jinému, kdo v rodinné domácnosti manželů žije, může soud na návrh dotčeného manžela omezit, popřípadě i vyloučit na určenou dobu právo druhého manžela v domě nebo bytě bydlet.</w:t>
      </w:r>
    </w:p>
    <w:p w14:paraId="0113EF9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Stejně jako v odstavci 1 lze postupovat v případě, že se jedná o manžele rozvedené, jakož i v případě, kdy manželé nebo rozvedení manželé bydlí společně jinde než v rodinné domácnosti.</w:t>
      </w:r>
    </w:p>
    <w:p w14:paraId="74DADA9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76" w:name="c_42749"/>
      <w:bookmarkStart w:id="2477" w:name="pa_752"/>
      <w:bookmarkStart w:id="2478" w:name="p_752"/>
      <w:bookmarkEnd w:id="2476"/>
      <w:bookmarkEnd w:id="2477"/>
      <w:bookmarkEnd w:id="2478"/>
      <w:r w:rsidRPr="00180327">
        <w:rPr>
          <w:rFonts w:ascii="Helvetica" w:eastAsia="Times New Roman" w:hAnsi="Helvetica" w:cs="Helvetica"/>
          <w:color w:val="007AC3"/>
          <w:sz w:val="24"/>
          <w:szCs w:val="24"/>
          <w:lang w:eastAsia="cs-CZ"/>
        </w:rPr>
        <w:t>§ 752 </w:t>
      </w:r>
      <w:hyperlink r:id="rId11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B013DF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Omezení, popřípadě vyloučení práva manžela v domě nebo bytě bydlet, určí soud nejdéle na dobu šesti měsíců. Soud na návrh rozhodne znovu, jsou-li pro to zvlášť závažné důvody.</w:t>
      </w:r>
    </w:p>
    <w:p w14:paraId="49B3AB1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79" w:name="c_42779"/>
      <w:bookmarkStart w:id="2480" w:name="pa_753"/>
      <w:bookmarkStart w:id="2481" w:name="p_753"/>
      <w:bookmarkEnd w:id="2479"/>
      <w:bookmarkEnd w:id="2480"/>
      <w:bookmarkEnd w:id="2481"/>
      <w:r w:rsidRPr="00180327">
        <w:rPr>
          <w:rFonts w:ascii="Helvetica" w:eastAsia="Times New Roman" w:hAnsi="Helvetica" w:cs="Helvetica"/>
          <w:color w:val="007AC3"/>
          <w:sz w:val="24"/>
          <w:szCs w:val="24"/>
          <w:lang w:eastAsia="cs-CZ"/>
        </w:rPr>
        <w:t>§ 753 </w:t>
      </w:r>
      <w:hyperlink r:id="rId11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CB844B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domáhat se ochrany proti domácímu násilí má také každá jiná osoba, která žije spolu s manžely nebo rozvedenými manžely v rodinné domácnosti.</w:t>
      </w:r>
    </w:p>
    <w:p w14:paraId="1430D76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2482" w:name="c_42804"/>
      <w:bookmarkEnd w:id="2482"/>
      <w:r w:rsidRPr="00180327">
        <w:rPr>
          <w:rFonts w:ascii="Helvetica" w:eastAsia="Times New Roman" w:hAnsi="Helvetica" w:cs="Helvetica"/>
          <w:b/>
          <w:bCs/>
          <w:color w:val="232323"/>
          <w:sz w:val="29"/>
          <w:szCs w:val="29"/>
          <w:lang w:eastAsia="cs-CZ"/>
        </w:rPr>
        <w:t>Díl 5</w:t>
      </w:r>
    </w:p>
    <w:p w14:paraId="30C469B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Zánik manželství</w:t>
      </w:r>
    </w:p>
    <w:p w14:paraId="7A18E03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483" w:name="c_42808"/>
      <w:bookmarkEnd w:id="2483"/>
      <w:r w:rsidRPr="00180327">
        <w:rPr>
          <w:rFonts w:ascii="Helvetica" w:eastAsia="Times New Roman" w:hAnsi="Helvetica" w:cs="Helvetica"/>
          <w:b/>
          <w:bCs/>
          <w:color w:val="232323"/>
          <w:sz w:val="24"/>
          <w:szCs w:val="24"/>
          <w:lang w:eastAsia="cs-CZ"/>
        </w:rPr>
        <w:t>Oddíl 1</w:t>
      </w:r>
    </w:p>
    <w:p w14:paraId="275E30B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Obecné ustanovení</w:t>
      </w:r>
    </w:p>
    <w:p w14:paraId="637F9FD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84" w:name="c_42812"/>
      <w:bookmarkStart w:id="2485" w:name="pa_754"/>
      <w:bookmarkStart w:id="2486" w:name="p_754"/>
      <w:bookmarkEnd w:id="2484"/>
      <w:bookmarkEnd w:id="2485"/>
      <w:bookmarkEnd w:id="2486"/>
      <w:r w:rsidRPr="00180327">
        <w:rPr>
          <w:rFonts w:ascii="Helvetica" w:eastAsia="Times New Roman" w:hAnsi="Helvetica" w:cs="Helvetica"/>
          <w:color w:val="007AC3"/>
          <w:sz w:val="24"/>
          <w:szCs w:val="24"/>
          <w:lang w:eastAsia="cs-CZ"/>
        </w:rPr>
        <w:t>§ 754 </w:t>
      </w:r>
      <w:hyperlink r:id="rId11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8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223E04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Manželství zaniká jen z důvodů stanovených zákonem.</w:t>
      </w:r>
    </w:p>
    <w:p w14:paraId="255F260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487" w:name="c_42821"/>
      <w:bookmarkEnd w:id="2487"/>
      <w:r w:rsidRPr="00180327">
        <w:rPr>
          <w:rFonts w:ascii="Helvetica" w:eastAsia="Times New Roman" w:hAnsi="Helvetica" w:cs="Helvetica"/>
          <w:b/>
          <w:bCs/>
          <w:color w:val="232323"/>
          <w:sz w:val="24"/>
          <w:szCs w:val="24"/>
          <w:lang w:eastAsia="cs-CZ"/>
        </w:rPr>
        <w:t>Oddíl 2</w:t>
      </w:r>
    </w:p>
    <w:p w14:paraId="4E43DE5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Rozvod manželství</w:t>
      </w:r>
    </w:p>
    <w:p w14:paraId="1CB6C2F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88" w:name="c_42825"/>
      <w:bookmarkStart w:id="2489" w:name="pa_755"/>
      <w:bookmarkStart w:id="2490" w:name="p_755"/>
      <w:bookmarkEnd w:id="2488"/>
      <w:bookmarkEnd w:id="2489"/>
      <w:bookmarkEnd w:id="2490"/>
      <w:r w:rsidRPr="00180327">
        <w:rPr>
          <w:rFonts w:ascii="Helvetica" w:eastAsia="Times New Roman" w:hAnsi="Helvetica" w:cs="Helvetica"/>
          <w:color w:val="007AC3"/>
          <w:sz w:val="24"/>
          <w:szCs w:val="24"/>
          <w:lang w:eastAsia="cs-CZ"/>
        </w:rPr>
        <w:t>§ 755 </w:t>
      </w:r>
      <w:hyperlink r:id="rId11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8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A618EF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Manželství může být rozvedeno, je-li soužití manželů hluboce, trvale a nenapravitelně rozvráceno a nelze očekávat jeho obnovení.</w:t>
      </w:r>
    </w:p>
    <w:p w14:paraId="7BB747E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Přesto, že je soužití manželů rozvráceno, nemůže být manželství rozvedeno, byl-li by rozvod v rozporu</w:t>
      </w:r>
    </w:p>
    <w:p w14:paraId="414ECB3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a) se zájmem nezletilého dítěte manželů, které nenabylo plné svéprávnosti, který je dán zvláštními důvody, přičemž zájem dítěte na trvání manželství soud zjistí i dotazem u </w:t>
      </w:r>
      <w:r w:rsidRPr="00180327">
        <w:rPr>
          <w:rFonts w:ascii="Helvetica" w:eastAsia="Times New Roman" w:hAnsi="Helvetica" w:cs="Helvetica"/>
          <w:color w:val="232323"/>
          <w:sz w:val="24"/>
          <w:szCs w:val="24"/>
          <w:lang w:eastAsia="cs-CZ"/>
        </w:rPr>
        <w:lastRenderedPageBreak/>
        <w:t>opatrovníka jmenovaného soudem pro řízení o úpravu poměrů k dítěti na dobu po rozvodu, nebo</w:t>
      </w:r>
    </w:p>
    <w:p w14:paraId="06D652A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se zájmem manžela, který se na rozvratu porušením manželských povinností převážně nepodílel a kterému by byla rozvodem způsobena zvlášť závažná újma s tím, že mimořádné okolnosti svědčí ve prospěch zachování manželství, ledaže manželé spolu již nežijí alespoň po dobu tří let.</w:t>
      </w:r>
    </w:p>
    <w:p w14:paraId="672D6C1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Mají-li manželé nezletilé dítě, které není plně svéprávné, soud manželství nerozvede, dokud nerozhodne o poměrech dítěte v době po rozvodu manželů.</w:t>
      </w:r>
    </w:p>
    <w:p w14:paraId="54989AA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91" w:name="c_42966"/>
      <w:bookmarkStart w:id="2492" w:name="pa_756"/>
      <w:bookmarkStart w:id="2493" w:name="p_756"/>
      <w:bookmarkEnd w:id="2491"/>
      <w:bookmarkEnd w:id="2492"/>
      <w:bookmarkEnd w:id="2493"/>
      <w:r w:rsidRPr="00180327">
        <w:rPr>
          <w:rFonts w:ascii="Helvetica" w:eastAsia="Times New Roman" w:hAnsi="Helvetica" w:cs="Helvetica"/>
          <w:color w:val="007AC3"/>
          <w:sz w:val="24"/>
          <w:szCs w:val="24"/>
          <w:lang w:eastAsia="cs-CZ"/>
        </w:rPr>
        <w:t>§ 756 </w:t>
      </w:r>
      <w:hyperlink r:id="rId11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8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D70D80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Soud, který rozhoduje o rozvodu manželství, zjišťuje existenci rozvratu manželství, a přitom zjišťuje jeho příčiny, pokud dále není stanoveno jinak.</w:t>
      </w:r>
    </w:p>
    <w:p w14:paraId="6D1C273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94" w:name="c_42988"/>
      <w:bookmarkStart w:id="2495" w:name="pa_757"/>
      <w:bookmarkStart w:id="2496" w:name="p_757"/>
      <w:bookmarkEnd w:id="2494"/>
      <w:bookmarkEnd w:id="2495"/>
      <w:bookmarkEnd w:id="2496"/>
      <w:r w:rsidRPr="00180327">
        <w:rPr>
          <w:rFonts w:ascii="Helvetica" w:eastAsia="Times New Roman" w:hAnsi="Helvetica" w:cs="Helvetica"/>
          <w:color w:val="007AC3"/>
          <w:sz w:val="24"/>
          <w:szCs w:val="24"/>
          <w:lang w:eastAsia="cs-CZ"/>
        </w:rPr>
        <w:t>§ 757 </w:t>
      </w:r>
      <w:hyperlink r:id="rId11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9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C1A068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Připojí-li se manžel k návrhu na rozvod manželství, který podá druhý z manželů, soud manželství rozvede, aniž zjišťuje příčiny rozvratu manželství, dojde-li k závěru, že shodné tvrzení manželů, pokud se jedná o rozvrat manželství a o záměr dosáhnout rozvodu, je pravdivé a pokud</w:t>
      </w:r>
    </w:p>
    <w:p w14:paraId="3D79723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a) ke dni zahájení řízení o rozvod trvalo manželství nejméně jeden rok a manželé spolu </w:t>
      </w:r>
      <w:proofErr w:type="gramStart"/>
      <w:r w:rsidRPr="00180327">
        <w:rPr>
          <w:rFonts w:ascii="Helvetica" w:eastAsia="Times New Roman" w:hAnsi="Helvetica" w:cs="Helvetica"/>
          <w:color w:val="232323"/>
          <w:sz w:val="24"/>
          <w:szCs w:val="24"/>
          <w:lang w:eastAsia="cs-CZ"/>
        </w:rPr>
        <w:t>déle</w:t>
      </w:r>
      <w:proofErr w:type="gramEnd"/>
      <w:r w:rsidRPr="00180327">
        <w:rPr>
          <w:rFonts w:ascii="Helvetica" w:eastAsia="Times New Roman" w:hAnsi="Helvetica" w:cs="Helvetica"/>
          <w:color w:val="232323"/>
          <w:sz w:val="24"/>
          <w:szCs w:val="24"/>
          <w:lang w:eastAsia="cs-CZ"/>
        </w:rPr>
        <w:t xml:space="preserve"> než šest měsíců nežijí,</w:t>
      </w:r>
    </w:p>
    <w:p w14:paraId="7720581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manželé, kteří jsou rodiči nezletilého dítěte, které nenabylo plné svéprávnosti, se dohodli na úpravě poměrů tohoto dítěte pro dobu po rozvodu a soud jejich dohodu schválil,</w:t>
      </w:r>
    </w:p>
    <w:p w14:paraId="2EE1351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manželé se dohodli na úpravě svých majetkových poměrů, svého bydlení, a popřípadě výživného pro dobu po tomto rozvodu.</w:t>
      </w:r>
    </w:p>
    <w:p w14:paraId="10BE84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Dohody uvedené v odstavci 1 písm. c) vyžadují písemnou formu a podpisy musí být úředně ověřeny.</w:t>
      </w:r>
    </w:p>
    <w:p w14:paraId="77E2985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497" w:name="c_43117"/>
      <w:bookmarkStart w:id="2498" w:name="pa_758"/>
      <w:bookmarkStart w:id="2499" w:name="p_758"/>
      <w:bookmarkEnd w:id="2497"/>
      <w:bookmarkEnd w:id="2498"/>
      <w:bookmarkEnd w:id="2499"/>
      <w:r w:rsidRPr="00180327">
        <w:rPr>
          <w:rFonts w:ascii="Helvetica" w:eastAsia="Times New Roman" w:hAnsi="Helvetica" w:cs="Helvetica"/>
          <w:color w:val="007AC3"/>
          <w:sz w:val="24"/>
          <w:szCs w:val="24"/>
          <w:lang w:eastAsia="cs-CZ"/>
        </w:rPr>
        <w:t>§ 758 </w:t>
      </w:r>
      <w:hyperlink r:id="rId11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9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AFBB0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Manželé spolu nežijí, netvoří-li manželské či rodinné společenství, bez ohledu na to, zda mají, popřípadě vedou rodinnou domácnost, s tím, že alespoň jeden z manželů manželské společenství zjevně obnovit nechce.</w:t>
      </w:r>
    </w:p>
    <w:p w14:paraId="34A5755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500" w:name="c_43149"/>
      <w:bookmarkEnd w:id="2500"/>
      <w:r w:rsidRPr="00180327">
        <w:rPr>
          <w:rFonts w:ascii="Helvetica" w:eastAsia="Times New Roman" w:hAnsi="Helvetica" w:cs="Helvetica"/>
          <w:b/>
          <w:bCs/>
          <w:color w:val="232323"/>
          <w:sz w:val="24"/>
          <w:szCs w:val="24"/>
          <w:lang w:eastAsia="cs-CZ"/>
        </w:rPr>
        <w:t>Oddíl 3</w:t>
      </w:r>
    </w:p>
    <w:p w14:paraId="4A929E1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Následky zániku manželství</w:t>
      </w:r>
    </w:p>
    <w:p w14:paraId="75C8716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01" w:name="c_43154"/>
      <w:bookmarkStart w:id="2502" w:name="pa_759"/>
      <w:bookmarkStart w:id="2503" w:name="p_759"/>
      <w:bookmarkEnd w:id="2501"/>
      <w:bookmarkEnd w:id="2502"/>
      <w:bookmarkEnd w:id="2503"/>
      <w:r w:rsidRPr="00180327">
        <w:rPr>
          <w:rFonts w:ascii="Helvetica" w:eastAsia="Times New Roman" w:hAnsi="Helvetica" w:cs="Helvetica"/>
          <w:color w:val="007AC3"/>
          <w:sz w:val="24"/>
          <w:szCs w:val="24"/>
          <w:lang w:eastAsia="cs-CZ"/>
        </w:rPr>
        <w:t>§ 759 </w:t>
      </w:r>
      <w:hyperlink r:id="rId11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9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5B3AFC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2504" w:name="c_43156"/>
      <w:bookmarkEnd w:id="2504"/>
      <w:r w:rsidRPr="00180327">
        <w:rPr>
          <w:rFonts w:ascii="Helvetica" w:eastAsia="Times New Roman" w:hAnsi="Helvetica" w:cs="Helvetica"/>
          <w:color w:val="232323"/>
          <w:sz w:val="24"/>
          <w:szCs w:val="24"/>
          <w:lang w:eastAsia="cs-CZ"/>
        </w:rPr>
        <w:t>Příjmení rozvedeného manžela</w:t>
      </w:r>
    </w:p>
    <w:p w14:paraId="796BF9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Manžel, který přijal příjmení druhého manžela, může do šesti měsíců po rozvodu manželství oznámit matričnímu úřadu, že přijímá zpět své dřívější příjmení. To platí i tehdy, hodlá-li manžel, který přijal příjmení druhého manžela s tím, že bude ke společnému příjmení připojovat své dosavadní příjmení, popřípadě první ze svých příjmení, užívat napříště jen své dřívější příjmení.</w:t>
      </w:r>
    </w:p>
    <w:p w14:paraId="3E460BC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505" w:name="c_43214"/>
      <w:bookmarkEnd w:id="2505"/>
      <w:r w:rsidRPr="00180327">
        <w:rPr>
          <w:rFonts w:ascii="Helvetica" w:eastAsia="Times New Roman" w:hAnsi="Helvetica" w:cs="Helvetica"/>
          <w:b/>
          <w:bCs/>
          <w:color w:val="232323"/>
          <w:sz w:val="24"/>
          <w:szCs w:val="24"/>
          <w:lang w:eastAsia="cs-CZ"/>
        </w:rPr>
        <w:t>Výživné rozvedeného manžela</w:t>
      </w:r>
    </w:p>
    <w:p w14:paraId="203EB12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06" w:name="c_43217"/>
      <w:bookmarkStart w:id="2507" w:name="pa_760"/>
      <w:bookmarkStart w:id="2508" w:name="p_760"/>
      <w:bookmarkEnd w:id="2506"/>
      <w:bookmarkEnd w:id="2507"/>
      <w:bookmarkEnd w:id="2508"/>
      <w:r w:rsidRPr="00180327">
        <w:rPr>
          <w:rFonts w:ascii="Helvetica" w:eastAsia="Times New Roman" w:hAnsi="Helvetica" w:cs="Helvetica"/>
          <w:color w:val="007AC3"/>
          <w:sz w:val="24"/>
          <w:szCs w:val="24"/>
          <w:lang w:eastAsia="cs-CZ"/>
        </w:rPr>
        <w:lastRenderedPageBreak/>
        <w:t>§ 760 </w:t>
      </w:r>
      <w:hyperlink r:id="rId11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9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01DFEA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rozvedený manžel schopen sám se živit a tato jeho neschopnost má svůj původ v manželství nebo v souvislosti s ním, má vůči němu jeho bývalý manžel v přiměřeném rozsahu vyživovací povinnost, lze-li to na něm spravedlivě požadovat, zejména s ohledem na věk nebo zdravotní stav rozvedeného manžela v době rozvodu nebo skončení péče o společné dítě rozvedených manželů.</w:t>
      </w:r>
    </w:p>
    <w:p w14:paraId="39C01B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rozhodování o výživném nebo o jeho výši vezme soud zřetel, jak dlouho rozvedené manželství trvalo a jak dlouho je rozvedeno, jakož i zda</w:t>
      </w:r>
    </w:p>
    <w:p w14:paraId="19F8337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si rozvedený manžel neopatřil přiměřené zaměstnání, přestože mu v tom nebránila závažná překážka,</w:t>
      </w:r>
    </w:p>
    <w:p w14:paraId="61DC00F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si rozvedený manžel mohl výživu zajistit řádným hospodařením s vlastním majetkem,</w:t>
      </w:r>
    </w:p>
    <w:p w14:paraId="501E43F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se rozvedený manžel podílel za trvání manželství na péči o rodinnou domácnost,</w:t>
      </w:r>
    </w:p>
    <w:p w14:paraId="34236AE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se rozvedený manžel nedopustil vůči bývalému manželu nebo osobě mu blízké činu povahy trestného činu, nebo</w:t>
      </w:r>
    </w:p>
    <w:p w14:paraId="4DC9BF0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je dán jiný obdobně závažný důvod.</w:t>
      </w:r>
    </w:p>
    <w:p w14:paraId="4FB2E4A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Pro vyživovací povinnost rozvedených manželů platí obdobně obecná ustanovení o výživném.</w:t>
      </w:r>
    </w:p>
    <w:p w14:paraId="1CF9FA5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09" w:name="c_43379"/>
      <w:bookmarkStart w:id="2510" w:name="pa_761"/>
      <w:bookmarkStart w:id="2511" w:name="p_761"/>
      <w:bookmarkEnd w:id="2509"/>
      <w:bookmarkEnd w:id="2510"/>
      <w:bookmarkEnd w:id="2511"/>
      <w:r w:rsidRPr="00180327">
        <w:rPr>
          <w:rFonts w:ascii="Helvetica" w:eastAsia="Times New Roman" w:hAnsi="Helvetica" w:cs="Helvetica"/>
          <w:color w:val="007AC3"/>
          <w:sz w:val="24"/>
          <w:szCs w:val="24"/>
          <w:lang w:eastAsia="cs-CZ"/>
        </w:rPr>
        <w:t>§ 761 </w:t>
      </w:r>
      <w:hyperlink r:id="rId11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19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D04924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Rozsah vyživovací povinnosti a způsob poskytování výživného se řídí dohodou manželů nebo rozvedených manželů; ujednají-li si, že se výživné nahradí odbytným, zanikne právo rozvedeného manžela na výživné poskytnutím odbytného.</w:t>
      </w:r>
    </w:p>
    <w:p w14:paraId="736C5EA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Nedojde-li k dohodě rozvedených manželů o výživném, může potřebný bývalý manžel navrhnout, aby o vyživovací povinnosti druhého manžela rozhodl soud.</w:t>
      </w:r>
    </w:p>
    <w:p w14:paraId="1F77CA4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12" w:name="c_43432"/>
      <w:bookmarkStart w:id="2513" w:name="pa_762"/>
      <w:bookmarkStart w:id="2514" w:name="p_762"/>
      <w:bookmarkEnd w:id="2512"/>
      <w:bookmarkEnd w:id="2513"/>
      <w:bookmarkEnd w:id="2514"/>
      <w:r w:rsidRPr="00180327">
        <w:rPr>
          <w:rFonts w:ascii="Helvetica" w:eastAsia="Times New Roman" w:hAnsi="Helvetica" w:cs="Helvetica"/>
          <w:color w:val="007AC3"/>
          <w:sz w:val="24"/>
          <w:szCs w:val="24"/>
          <w:lang w:eastAsia="cs-CZ"/>
        </w:rPr>
        <w:t>§ 762 </w:t>
      </w:r>
      <w:hyperlink r:id="rId11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0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19762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Nedohodnou-li se manželé nebo rozvedení manželé o výživném, může manžel, který rozvrat manželství převážně nezapříčinil nebo s rozvodem nesouhlasil a kterému byla rozvodem způsobena závažná újma, navrhnout, aby soud stanovil vyživovací povinnost bývalého manžela i v takovém rozsahu, který zajistí, aby rozvedení manželé měli v zásadě stejnou životní úroveň. Právo rozvedeného manžela na výživné lze v tomto případě považovat za důvodné jen po dobu okolnostem přiměřenou, nejdéle však po dobu tří let od rozvodu.</w:t>
      </w:r>
    </w:p>
    <w:p w14:paraId="37BBF2B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Dopustil-li se bývalý manžel vůči druhému manželovi jednání, které naplňuje znaky domácího násilí, nemá právo na výživné podle odstavce 1, ač by jinak podmínky přiznání práva na výživné splňoval.</w:t>
      </w:r>
    </w:p>
    <w:p w14:paraId="405B730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15" w:name="c_43539"/>
      <w:bookmarkStart w:id="2516" w:name="pa_763"/>
      <w:bookmarkStart w:id="2517" w:name="p_763"/>
      <w:bookmarkEnd w:id="2515"/>
      <w:bookmarkEnd w:id="2516"/>
      <w:bookmarkEnd w:id="2517"/>
      <w:r w:rsidRPr="00180327">
        <w:rPr>
          <w:rFonts w:ascii="Helvetica" w:eastAsia="Times New Roman" w:hAnsi="Helvetica" w:cs="Helvetica"/>
          <w:color w:val="007AC3"/>
          <w:sz w:val="24"/>
          <w:szCs w:val="24"/>
          <w:lang w:eastAsia="cs-CZ"/>
        </w:rPr>
        <w:t>§ 763 </w:t>
      </w:r>
      <w:hyperlink r:id="rId12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0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F57D85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rozvedeného manžela na výživné zanikne, uzavře-li oprávněný rozvedený manžel nové manželství, nebo vstoupí-li do registrovaného partnerství.</w:t>
      </w:r>
    </w:p>
    <w:p w14:paraId="381429F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518" w:name="c_43558"/>
      <w:bookmarkEnd w:id="2518"/>
      <w:r w:rsidRPr="00180327">
        <w:rPr>
          <w:rFonts w:ascii="Helvetica" w:eastAsia="Times New Roman" w:hAnsi="Helvetica" w:cs="Helvetica"/>
          <w:b/>
          <w:bCs/>
          <w:color w:val="232323"/>
          <w:sz w:val="24"/>
          <w:szCs w:val="24"/>
          <w:lang w:eastAsia="cs-CZ"/>
        </w:rPr>
        <w:t>Majetkové povinnosti a práva při zániku manželství</w:t>
      </w:r>
    </w:p>
    <w:p w14:paraId="789A11A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19" w:name="c_43565"/>
      <w:bookmarkStart w:id="2520" w:name="pa_764"/>
      <w:bookmarkStart w:id="2521" w:name="p_764"/>
      <w:bookmarkEnd w:id="2519"/>
      <w:bookmarkEnd w:id="2520"/>
      <w:bookmarkEnd w:id="2521"/>
      <w:r w:rsidRPr="00180327">
        <w:rPr>
          <w:rFonts w:ascii="Helvetica" w:eastAsia="Times New Roman" w:hAnsi="Helvetica" w:cs="Helvetica"/>
          <w:color w:val="007AC3"/>
          <w:sz w:val="24"/>
          <w:szCs w:val="24"/>
          <w:lang w:eastAsia="cs-CZ"/>
        </w:rPr>
        <w:t>§ 764 </w:t>
      </w:r>
      <w:hyperlink r:id="rId12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0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9A47E0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Zanikne-li manželství smrtí manžela, posoudí se majetkové povinnosti a práva bývalých manželů v rámci řízení o dědictví podle toho majetkového režimu, který existoval mezi manžely, popřípadě i podle pokynů, které zemřelý manžel ještě za svého života ohledně svého majetku pro případ smrti učinil; jinak se použijí pravidla uvedená v </w:t>
      </w:r>
      <w:hyperlink r:id="rId1205" w:history="1">
        <w:r w:rsidRPr="00180327">
          <w:rPr>
            <w:rFonts w:ascii="Helvetica" w:eastAsia="Times New Roman" w:hAnsi="Helvetica" w:cs="Helvetica"/>
            <w:color w:val="005B92"/>
            <w:sz w:val="24"/>
            <w:szCs w:val="24"/>
            <w:u w:val="single"/>
            <w:lang w:eastAsia="cs-CZ"/>
          </w:rPr>
          <w:t>§ 742</w:t>
        </w:r>
      </w:hyperlink>
      <w:r w:rsidRPr="00180327">
        <w:rPr>
          <w:rFonts w:ascii="Helvetica" w:eastAsia="Times New Roman" w:hAnsi="Helvetica" w:cs="Helvetica"/>
          <w:color w:val="232323"/>
          <w:sz w:val="24"/>
          <w:szCs w:val="24"/>
          <w:lang w:eastAsia="cs-CZ"/>
        </w:rPr>
        <w:t>, s výjimkou </w:t>
      </w:r>
      <w:hyperlink r:id="rId1206" w:history="1">
        <w:r w:rsidRPr="00180327">
          <w:rPr>
            <w:rFonts w:ascii="Helvetica" w:eastAsia="Times New Roman" w:hAnsi="Helvetica" w:cs="Helvetica"/>
            <w:color w:val="005B92"/>
            <w:sz w:val="24"/>
            <w:szCs w:val="24"/>
            <w:u w:val="single"/>
            <w:lang w:eastAsia="cs-CZ"/>
          </w:rPr>
          <w:t>§ 742 odst. 1 písm. c)</w:t>
        </w:r>
      </w:hyperlink>
      <w:r w:rsidRPr="00180327">
        <w:rPr>
          <w:rFonts w:ascii="Helvetica" w:eastAsia="Times New Roman" w:hAnsi="Helvetica" w:cs="Helvetica"/>
          <w:color w:val="232323"/>
          <w:sz w:val="24"/>
          <w:szCs w:val="24"/>
          <w:lang w:eastAsia="cs-CZ"/>
        </w:rPr>
        <w:t>, ledaže se pozůstalý manžel dohodne s dědici o vypořádání jinak.</w:t>
      </w:r>
    </w:p>
    <w:p w14:paraId="468483B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Byl-li manžel prohlášen za mrtvého, posoudí se jeho majetkové povinnosti a práva ke dni, který je v rozhodnutí o prohlášení za mrtvého uveden jako den jeho smrti.</w:t>
      </w:r>
    </w:p>
    <w:p w14:paraId="64BE499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22" w:name="c_43665"/>
      <w:bookmarkStart w:id="2523" w:name="pa_765"/>
      <w:bookmarkStart w:id="2524" w:name="p_765"/>
      <w:bookmarkEnd w:id="2522"/>
      <w:bookmarkEnd w:id="2523"/>
      <w:bookmarkEnd w:id="2524"/>
      <w:r w:rsidRPr="00180327">
        <w:rPr>
          <w:rFonts w:ascii="Helvetica" w:eastAsia="Times New Roman" w:hAnsi="Helvetica" w:cs="Helvetica"/>
          <w:color w:val="007AC3"/>
          <w:sz w:val="24"/>
          <w:szCs w:val="24"/>
          <w:lang w:eastAsia="cs-CZ"/>
        </w:rPr>
        <w:t>§ 765 </w:t>
      </w:r>
      <w:hyperlink r:id="rId12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0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31A099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Zanikne-li manželství rozvodem, spravují se majetkové povinnosti a práva rozvedených manželů dohodou manželů nebo rozvedených manželů.</w:t>
      </w:r>
    </w:p>
    <w:p w14:paraId="48EE90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Nedohodnou-li se rozvedení manželé o vypořádání, může bývalý manžel podat návrh na vypořádání rozhodnutím soudu.</w:t>
      </w:r>
    </w:p>
    <w:p w14:paraId="0321535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525" w:name="c_43700"/>
      <w:bookmarkEnd w:id="2525"/>
      <w:r w:rsidRPr="00180327">
        <w:rPr>
          <w:rFonts w:ascii="Helvetica" w:eastAsia="Times New Roman" w:hAnsi="Helvetica" w:cs="Helvetica"/>
          <w:b/>
          <w:bCs/>
          <w:color w:val="232323"/>
          <w:sz w:val="24"/>
          <w:szCs w:val="24"/>
          <w:lang w:eastAsia="cs-CZ"/>
        </w:rPr>
        <w:t>Bydlení po zániku manželství</w:t>
      </w:r>
    </w:p>
    <w:p w14:paraId="3087649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26" w:name="c_43704"/>
      <w:bookmarkStart w:id="2527" w:name="pa_766"/>
      <w:bookmarkStart w:id="2528" w:name="p_766"/>
      <w:bookmarkEnd w:id="2526"/>
      <w:bookmarkEnd w:id="2527"/>
      <w:bookmarkEnd w:id="2528"/>
      <w:r w:rsidRPr="00180327">
        <w:rPr>
          <w:rFonts w:ascii="Helvetica" w:eastAsia="Times New Roman" w:hAnsi="Helvetica" w:cs="Helvetica"/>
          <w:color w:val="007AC3"/>
          <w:sz w:val="24"/>
          <w:szCs w:val="24"/>
          <w:lang w:eastAsia="cs-CZ"/>
        </w:rPr>
        <w:t>§ 766 </w:t>
      </w:r>
      <w:hyperlink r:id="rId12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1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52A8D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Zaniklo-li manželství smrtí manžela a manželé měli společné nájemní právo k domu nebo bytu, v němž se nacházela jejich rodinná domácnost, zůstane nájemcem bytu pozůstalý manžel. Svědčilo-li manželům k domu nebo bytu společně jiné závazkové právo, zůstane oprávněným pozůstalý manžel.</w:t>
      </w:r>
    </w:p>
    <w:p w14:paraId="5C839BD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Zaniklo-li manželství smrtí manžela a nájemní právo k domu nebo bytu, v němž se nacházela rodinná domácnost manželů, měl jen jeden z nich, použijí se ustanovení o nájmu bytu.</w:t>
      </w:r>
    </w:p>
    <w:p w14:paraId="3FFEDC0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29" w:name="c_43777"/>
      <w:bookmarkStart w:id="2530" w:name="pa_767"/>
      <w:bookmarkStart w:id="2531" w:name="p_767"/>
      <w:bookmarkEnd w:id="2529"/>
      <w:bookmarkEnd w:id="2530"/>
      <w:bookmarkEnd w:id="2531"/>
      <w:r w:rsidRPr="00180327">
        <w:rPr>
          <w:rFonts w:ascii="Helvetica" w:eastAsia="Times New Roman" w:hAnsi="Helvetica" w:cs="Helvetica"/>
          <w:color w:val="007AC3"/>
          <w:sz w:val="24"/>
          <w:szCs w:val="24"/>
          <w:lang w:eastAsia="cs-CZ"/>
        </w:rPr>
        <w:t>§ 767 </w:t>
      </w:r>
      <w:hyperlink r:id="rId12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F4CC1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Zaniklo-li manželství smrtí manžela, který měl k domu nebo bytu, v němž se nacházela rodinná domácnost manželů, výhradní právo umožňující v domě nebo bytě bydlet, a bylo-li to jiné právo než závazkové, zatímco druhý manžel měl v domě nebo bytě právo bydlení, zanikne tomuto manželu právo bydlení, pokud výhradní právo zemřelého manžela přešlo na jinou osobu než na pozůstalého manžela. To neplatí, nelze-li na pozůstalém manželu spravedlivě žádat, aby dům nebo byt opustil.</w:t>
      </w:r>
    </w:p>
    <w:p w14:paraId="2E98EF3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to přiměřené poměrům pozůstalého manžela, především proto, že pečuje o nezletilé dítě, které nenabylo plné svéprávnosti, o něž manželé pečovali, nebo o nezletilé dítě, které nenabylo plné svéprávnosti, jehož rodičem je zemřelý manžel, anebo o dítě nezaopatřené, které s pozůstalým manželem žije, může soud na návrh pozůstalého manžela založit v jeho prospěch právo odpovídající věcnému břemenu bydlení podle okolností případu, nejdéle však do doby, než takové dítě nabude trvale schopnost samo se živit, a za úplatu srovnatelnou s nájemným v místě obvyklým; toto právo nezanikne, nabude-li dítě schopnost samo se živit jen na přechodnou dobu.</w:t>
      </w:r>
    </w:p>
    <w:p w14:paraId="3C1EED7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Měl-li pozůstalý manžel právo bydlet z jiného důvodu, použijí se odstavce 1 a 2 obdobně.</w:t>
      </w:r>
    </w:p>
    <w:p w14:paraId="09890D8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32" w:name="c_43966"/>
      <w:bookmarkStart w:id="2533" w:name="pa_768"/>
      <w:bookmarkStart w:id="2534" w:name="p_768"/>
      <w:bookmarkEnd w:id="2532"/>
      <w:bookmarkEnd w:id="2533"/>
      <w:bookmarkEnd w:id="2534"/>
      <w:r w:rsidRPr="00180327">
        <w:rPr>
          <w:rFonts w:ascii="Helvetica" w:eastAsia="Times New Roman" w:hAnsi="Helvetica" w:cs="Helvetica"/>
          <w:color w:val="007AC3"/>
          <w:sz w:val="24"/>
          <w:szCs w:val="24"/>
          <w:lang w:eastAsia="cs-CZ"/>
        </w:rPr>
        <w:t>§ 768 </w:t>
      </w:r>
      <w:hyperlink r:id="rId12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1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9D8D4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Zaniklo-li manželství rozvodem, a manželé měli k domu nebo bytu, v němž se nacházela jejich rodinná domácnost, stejné, nebo společné právo, a nedohodnou-li se, kdo bude v domě nebo bytě dále bydlet, zruší soud na návrh jednoho z nich podle okolností případu dosavadní právo toho z rozvedených manželů, na kterém lze spravedlivě žádat, aby dům nebo byt opustil, a popřípadě zároveň rozhodne o způsobu náhrady za ztrátu práva; přitom přihlédne zejména k tomu, kterému z rozvedených manželů byla svěřena péče o nezletilé dítě, které nenabylo plné svéprávnosti a o které manželé pečovali, jakož i ke stanovisku pronajímatele, půjčitele nebo jiné osoby v obdobném postavení.</w:t>
      </w:r>
    </w:p>
    <w:p w14:paraId="3E565DA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Rozvedený manžel, který má dům nebo byt opustit, má právo tam bydlet, dokud mu druhý manžel nezajistí náhradní bydlení, ledaže mu v řízení podle odstavce 1 náhrada nebyla přiznána; v tomto případě má právo v domě nebo bytě bydlet nejdéle jeden rok. Byla-li mu však svěřena péče o nezletilé dítě, které nenabylo plné svéprávnosti a o které manželé pečovali za trvání manželství, nebo o dítě nezaopatřené, které s ním žije, může soud na návrh tohoto manžela založit v jeho prospěch právo bydlení; ustanovení </w:t>
      </w:r>
      <w:hyperlink r:id="rId1214" w:history="1">
        <w:r w:rsidRPr="00180327">
          <w:rPr>
            <w:rFonts w:ascii="Helvetica" w:eastAsia="Times New Roman" w:hAnsi="Helvetica" w:cs="Helvetica"/>
            <w:color w:val="005B92"/>
            <w:sz w:val="24"/>
            <w:szCs w:val="24"/>
            <w:u w:val="single"/>
            <w:lang w:eastAsia="cs-CZ"/>
          </w:rPr>
          <w:t>§ 767 odst. 2</w:t>
        </w:r>
      </w:hyperlink>
      <w:r w:rsidRPr="00180327">
        <w:rPr>
          <w:rFonts w:ascii="Helvetica" w:eastAsia="Times New Roman" w:hAnsi="Helvetica" w:cs="Helvetica"/>
          <w:color w:val="232323"/>
          <w:sz w:val="24"/>
          <w:szCs w:val="24"/>
          <w:lang w:eastAsia="cs-CZ"/>
        </w:rPr>
        <w:t> platí obdobně.</w:t>
      </w:r>
    </w:p>
    <w:p w14:paraId="12539FE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35" w:name="c_44163"/>
      <w:bookmarkStart w:id="2536" w:name="pa_769"/>
      <w:bookmarkStart w:id="2537" w:name="p_769"/>
      <w:bookmarkEnd w:id="2535"/>
      <w:bookmarkEnd w:id="2536"/>
      <w:bookmarkEnd w:id="2537"/>
      <w:r w:rsidRPr="00180327">
        <w:rPr>
          <w:rFonts w:ascii="Helvetica" w:eastAsia="Times New Roman" w:hAnsi="Helvetica" w:cs="Helvetica"/>
          <w:color w:val="007AC3"/>
          <w:sz w:val="24"/>
          <w:szCs w:val="24"/>
          <w:lang w:eastAsia="cs-CZ"/>
        </w:rPr>
        <w:t>§ 769 </w:t>
      </w:r>
      <w:hyperlink r:id="rId121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D2AC2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Zaniklo-li manželství rozvodem, a manželé neměli k domu nebo bytu, v němž se nacházela jejich rodinná domácnost, stejné, popřípadě společné právo, a manželé, popřípadě rozvedení manželé se nedohodnou o dalším bydlení manžela, který má v domě nebo bytě pouze právo bydlet, popřípadě jiné právo, které je slabší než právo druhého manžela, rozhodne soud na návrh manžela, který má k domu nebo bytu právo vlastnické nebo jiné věcné právo, popřípadě výhradní právo nájemní nebo jiné závazkové právo, o povinnosti druhého manžela se vystěhovat; ustanovení </w:t>
      </w:r>
      <w:hyperlink r:id="rId1216" w:history="1">
        <w:r w:rsidRPr="00180327">
          <w:rPr>
            <w:rFonts w:ascii="Helvetica" w:eastAsia="Times New Roman" w:hAnsi="Helvetica" w:cs="Helvetica"/>
            <w:color w:val="005B92"/>
            <w:sz w:val="24"/>
            <w:szCs w:val="24"/>
            <w:u w:val="single"/>
            <w:lang w:eastAsia="cs-CZ"/>
          </w:rPr>
          <w:t>§ 767 odst. 2</w:t>
        </w:r>
      </w:hyperlink>
      <w:r w:rsidRPr="00180327">
        <w:rPr>
          <w:rFonts w:ascii="Helvetica" w:eastAsia="Times New Roman" w:hAnsi="Helvetica" w:cs="Helvetica"/>
          <w:color w:val="232323"/>
          <w:sz w:val="24"/>
          <w:szCs w:val="24"/>
          <w:lang w:eastAsia="cs-CZ"/>
        </w:rPr>
        <w:t> platí obdobně.</w:t>
      </w:r>
    </w:p>
    <w:p w14:paraId="5C72ABF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38" w:name="c_44254"/>
      <w:bookmarkStart w:id="2539" w:name="pa_770"/>
      <w:bookmarkStart w:id="2540" w:name="p_770"/>
      <w:bookmarkEnd w:id="2538"/>
      <w:bookmarkEnd w:id="2539"/>
      <w:bookmarkEnd w:id="2540"/>
      <w:r w:rsidRPr="00180327">
        <w:rPr>
          <w:rFonts w:ascii="Helvetica" w:eastAsia="Times New Roman" w:hAnsi="Helvetica" w:cs="Helvetica"/>
          <w:color w:val="007AC3"/>
          <w:sz w:val="24"/>
          <w:szCs w:val="24"/>
          <w:lang w:eastAsia="cs-CZ"/>
        </w:rPr>
        <w:t>§ 770 </w:t>
      </w:r>
      <w:hyperlink r:id="rId12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63B013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Zaniklo-li manželství rozvodem, a manželé měli v domě nebo bytě právo bydlet, s tím, že jedno právo bylo odvozeno od druhého, má právo žádat vystěhování toho z rozvedených manželů, který měl jen právo odvozené, ten, kdo má k domu nebo bytu věcné nebo závazkové právo, od kterého bylo právo druhého z manželů bydlet přímo odvozeno.</w:t>
      </w:r>
    </w:p>
    <w:p w14:paraId="10A9509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bookmarkStart w:id="2541" w:name="c_44311"/>
      <w:bookmarkEnd w:id="2541"/>
      <w:r w:rsidRPr="00180327">
        <w:rPr>
          <w:rFonts w:ascii="Helvetica" w:eastAsia="Times New Roman" w:hAnsi="Helvetica" w:cs="Helvetica"/>
          <w:color w:val="232323"/>
          <w:sz w:val="29"/>
          <w:szCs w:val="29"/>
          <w:lang w:eastAsia="cs-CZ"/>
        </w:rPr>
        <w:t>HLAVA II</w:t>
      </w:r>
    </w:p>
    <w:p w14:paraId="4A85E65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r w:rsidRPr="00180327">
        <w:rPr>
          <w:rFonts w:ascii="Helvetica" w:eastAsia="Times New Roman" w:hAnsi="Helvetica" w:cs="Helvetica"/>
          <w:color w:val="232323"/>
          <w:sz w:val="29"/>
          <w:szCs w:val="29"/>
          <w:lang w:eastAsia="cs-CZ"/>
        </w:rPr>
        <w:t>PŘÍBUZENSTVÍ A ŠVAGROVSTVÍ</w:t>
      </w:r>
    </w:p>
    <w:p w14:paraId="0DE2222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2542" w:name="c_44316"/>
      <w:bookmarkEnd w:id="2542"/>
      <w:r w:rsidRPr="00180327">
        <w:rPr>
          <w:rFonts w:ascii="Helvetica" w:eastAsia="Times New Roman" w:hAnsi="Helvetica" w:cs="Helvetica"/>
          <w:b/>
          <w:bCs/>
          <w:color w:val="232323"/>
          <w:sz w:val="29"/>
          <w:szCs w:val="29"/>
          <w:lang w:eastAsia="cs-CZ"/>
        </w:rPr>
        <w:t>Díl 1</w:t>
      </w:r>
    </w:p>
    <w:p w14:paraId="3745BCE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Všeobecná ustanovení</w:t>
      </w:r>
    </w:p>
    <w:p w14:paraId="096D291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543" w:name="c_44320"/>
      <w:bookmarkEnd w:id="2543"/>
      <w:r w:rsidRPr="00180327">
        <w:rPr>
          <w:rFonts w:ascii="Helvetica" w:eastAsia="Times New Roman" w:hAnsi="Helvetica" w:cs="Helvetica"/>
          <w:b/>
          <w:bCs/>
          <w:color w:val="232323"/>
          <w:sz w:val="24"/>
          <w:szCs w:val="24"/>
          <w:lang w:eastAsia="cs-CZ"/>
        </w:rPr>
        <w:t>Příbuzenství</w:t>
      </w:r>
    </w:p>
    <w:p w14:paraId="3BCD0C4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44" w:name="c_44321"/>
      <w:bookmarkStart w:id="2545" w:name="pa_771"/>
      <w:bookmarkStart w:id="2546" w:name="p_771"/>
      <w:bookmarkEnd w:id="2544"/>
      <w:bookmarkEnd w:id="2545"/>
      <w:bookmarkEnd w:id="2546"/>
      <w:r w:rsidRPr="00180327">
        <w:rPr>
          <w:rFonts w:ascii="Helvetica" w:eastAsia="Times New Roman" w:hAnsi="Helvetica" w:cs="Helvetica"/>
          <w:color w:val="007AC3"/>
          <w:sz w:val="24"/>
          <w:szCs w:val="24"/>
          <w:lang w:eastAsia="cs-CZ"/>
        </w:rPr>
        <w:t>§ 771 </w:t>
      </w:r>
      <w:hyperlink r:id="rId12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1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45DB65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Příbuzenství je vztah osob založený na pokrevním poutu, nebo vzniklý osvojením.</w:t>
      </w:r>
    </w:p>
    <w:p w14:paraId="5A2A308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47" w:name="c_44334"/>
      <w:bookmarkStart w:id="2548" w:name="pa_772"/>
      <w:bookmarkStart w:id="2549" w:name="p_772"/>
      <w:bookmarkEnd w:id="2547"/>
      <w:bookmarkEnd w:id="2548"/>
      <w:bookmarkEnd w:id="2549"/>
      <w:r w:rsidRPr="00180327">
        <w:rPr>
          <w:rFonts w:ascii="Helvetica" w:eastAsia="Times New Roman" w:hAnsi="Helvetica" w:cs="Helvetica"/>
          <w:color w:val="007AC3"/>
          <w:sz w:val="24"/>
          <w:szCs w:val="24"/>
          <w:lang w:eastAsia="cs-CZ"/>
        </w:rPr>
        <w:t>§ 772 </w:t>
      </w:r>
      <w:hyperlink r:id="rId12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F9498F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Osoby jsou příbuzné v linii přímé, pochází-li jedna od druhé.</w:t>
      </w:r>
    </w:p>
    <w:p w14:paraId="22BD011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Osoby jsou příbuzné ve vedlejší linii, mají-li společného předka, ale přitom nepocházejí jedna od druhé.</w:t>
      </w:r>
    </w:p>
    <w:p w14:paraId="47E0970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50" w:name="c_44363"/>
      <w:bookmarkStart w:id="2551" w:name="pa_773"/>
      <w:bookmarkStart w:id="2552" w:name="p_773"/>
      <w:bookmarkEnd w:id="2550"/>
      <w:bookmarkEnd w:id="2551"/>
      <w:bookmarkEnd w:id="2552"/>
      <w:r w:rsidRPr="00180327">
        <w:rPr>
          <w:rFonts w:ascii="Helvetica" w:eastAsia="Times New Roman" w:hAnsi="Helvetica" w:cs="Helvetica"/>
          <w:color w:val="007AC3"/>
          <w:sz w:val="24"/>
          <w:szCs w:val="24"/>
          <w:lang w:eastAsia="cs-CZ"/>
        </w:rPr>
        <w:t>§ 773 </w:t>
      </w:r>
      <w:hyperlink r:id="rId12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E0E5A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Stupeň příbuzenství mezi dvěma osobami se určuje podle počtu zrození, jimiž v linii přímé pochází jedna od druhé a ve vedlejší linii obě od svého nejbližšího společného předka.</w:t>
      </w:r>
    </w:p>
    <w:p w14:paraId="57AD301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53" w:name="c_44393"/>
      <w:bookmarkStart w:id="2554" w:name="pa_774"/>
      <w:bookmarkStart w:id="2555" w:name="p_774"/>
      <w:bookmarkEnd w:id="2553"/>
      <w:bookmarkEnd w:id="2554"/>
      <w:bookmarkEnd w:id="2555"/>
      <w:r w:rsidRPr="00180327">
        <w:rPr>
          <w:rFonts w:ascii="Helvetica" w:eastAsia="Times New Roman" w:hAnsi="Helvetica" w:cs="Helvetica"/>
          <w:color w:val="007AC3"/>
          <w:sz w:val="24"/>
          <w:szCs w:val="24"/>
          <w:lang w:eastAsia="cs-CZ"/>
        </w:rPr>
        <w:t>§ 774 </w:t>
      </w:r>
      <w:hyperlink r:id="rId12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2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A1AFD2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2556" w:name="c_44395"/>
      <w:bookmarkEnd w:id="2556"/>
      <w:r w:rsidRPr="00180327">
        <w:rPr>
          <w:rFonts w:ascii="Helvetica" w:eastAsia="Times New Roman" w:hAnsi="Helvetica" w:cs="Helvetica"/>
          <w:color w:val="232323"/>
          <w:sz w:val="24"/>
          <w:szCs w:val="24"/>
          <w:lang w:eastAsia="cs-CZ"/>
        </w:rPr>
        <w:t>Švagrovství</w:t>
      </w:r>
    </w:p>
    <w:p w14:paraId="686ECB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Vznikem manželství vznikne švagrovství mezi jedním manželem a příbuznými druhého manžela; v jaké linii a v jakém stupni je někdo příbuzný s jedním manželem, v takové linii a v takovém stupni je </w:t>
      </w:r>
      <w:proofErr w:type="spellStart"/>
      <w:r w:rsidRPr="00180327">
        <w:rPr>
          <w:rFonts w:ascii="Helvetica" w:eastAsia="Times New Roman" w:hAnsi="Helvetica" w:cs="Helvetica"/>
          <w:color w:val="232323"/>
          <w:sz w:val="24"/>
          <w:szCs w:val="24"/>
          <w:lang w:eastAsia="cs-CZ"/>
        </w:rPr>
        <w:t>sešvagřen</w:t>
      </w:r>
      <w:proofErr w:type="spellEnd"/>
      <w:r w:rsidRPr="00180327">
        <w:rPr>
          <w:rFonts w:ascii="Helvetica" w:eastAsia="Times New Roman" w:hAnsi="Helvetica" w:cs="Helvetica"/>
          <w:color w:val="232323"/>
          <w:sz w:val="24"/>
          <w:szCs w:val="24"/>
          <w:lang w:eastAsia="cs-CZ"/>
        </w:rPr>
        <w:t xml:space="preserve"> s druhým manželem. Zanikne-li manželství smrtí jednoho z manželů, švagrovství tím nezaniká.</w:t>
      </w:r>
    </w:p>
    <w:p w14:paraId="7D89D95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2557" w:name="c_44441"/>
      <w:bookmarkEnd w:id="2557"/>
      <w:r w:rsidRPr="00180327">
        <w:rPr>
          <w:rFonts w:ascii="Helvetica" w:eastAsia="Times New Roman" w:hAnsi="Helvetica" w:cs="Helvetica"/>
          <w:b/>
          <w:bCs/>
          <w:color w:val="232323"/>
          <w:sz w:val="29"/>
          <w:szCs w:val="29"/>
          <w:lang w:eastAsia="cs-CZ"/>
        </w:rPr>
        <w:t>Díl 2</w:t>
      </w:r>
    </w:p>
    <w:p w14:paraId="2C63986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Poměry mezi rodiči a dítětem</w:t>
      </w:r>
    </w:p>
    <w:p w14:paraId="03D9768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558" w:name="c_44448"/>
      <w:bookmarkEnd w:id="2558"/>
      <w:r w:rsidRPr="00180327">
        <w:rPr>
          <w:rFonts w:ascii="Helvetica" w:eastAsia="Times New Roman" w:hAnsi="Helvetica" w:cs="Helvetica"/>
          <w:b/>
          <w:bCs/>
          <w:color w:val="232323"/>
          <w:sz w:val="24"/>
          <w:szCs w:val="24"/>
          <w:lang w:eastAsia="cs-CZ"/>
        </w:rPr>
        <w:t>Oddíl 1</w:t>
      </w:r>
    </w:p>
    <w:p w14:paraId="48A45F0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Určování rodičovství</w:t>
      </w:r>
    </w:p>
    <w:p w14:paraId="64DF38E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59" w:name="c_44452"/>
      <w:bookmarkStart w:id="2560" w:name="pa_775"/>
      <w:bookmarkStart w:id="2561" w:name="p_775"/>
      <w:bookmarkEnd w:id="2559"/>
      <w:bookmarkEnd w:id="2560"/>
      <w:bookmarkEnd w:id="2561"/>
      <w:r w:rsidRPr="00180327">
        <w:rPr>
          <w:rFonts w:ascii="Helvetica" w:eastAsia="Times New Roman" w:hAnsi="Helvetica" w:cs="Helvetica"/>
          <w:color w:val="007AC3"/>
          <w:sz w:val="24"/>
          <w:szCs w:val="24"/>
          <w:lang w:eastAsia="cs-CZ"/>
        </w:rPr>
        <w:t>§ 775 </w:t>
      </w:r>
      <w:hyperlink r:id="rId12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2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298000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2562" w:name="c_44454"/>
      <w:bookmarkEnd w:id="2562"/>
      <w:r w:rsidRPr="00180327">
        <w:rPr>
          <w:rFonts w:ascii="Helvetica" w:eastAsia="Times New Roman" w:hAnsi="Helvetica" w:cs="Helvetica"/>
          <w:color w:val="232323"/>
          <w:sz w:val="24"/>
          <w:szCs w:val="24"/>
          <w:lang w:eastAsia="cs-CZ"/>
        </w:rPr>
        <w:t>Mateřství</w:t>
      </w:r>
    </w:p>
    <w:p w14:paraId="7C4669F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Matkou dítěte je žena, která je porodila.</w:t>
      </w:r>
    </w:p>
    <w:p w14:paraId="345BAC2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563" w:name="c_44462"/>
      <w:bookmarkEnd w:id="2563"/>
      <w:r w:rsidRPr="00180327">
        <w:rPr>
          <w:rFonts w:ascii="Helvetica" w:eastAsia="Times New Roman" w:hAnsi="Helvetica" w:cs="Helvetica"/>
          <w:b/>
          <w:bCs/>
          <w:color w:val="232323"/>
          <w:sz w:val="24"/>
          <w:szCs w:val="24"/>
          <w:lang w:eastAsia="cs-CZ"/>
        </w:rPr>
        <w:t>Otcovství</w:t>
      </w:r>
    </w:p>
    <w:p w14:paraId="3BE921F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64" w:name="c_44463"/>
      <w:bookmarkStart w:id="2565" w:name="pa_776"/>
      <w:bookmarkStart w:id="2566" w:name="p_776"/>
      <w:bookmarkEnd w:id="2564"/>
      <w:bookmarkEnd w:id="2565"/>
      <w:bookmarkEnd w:id="2566"/>
      <w:r w:rsidRPr="00180327">
        <w:rPr>
          <w:rFonts w:ascii="Helvetica" w:eastAsia="Times New Roman" w:hAnsi="Helvetica" w:cs="Helvetica"/>
          <w:color w:val="007AC3"/>
          <w:sz w:val="24"/>
          <w:szCs w:val="24"/>
          <w:lang w:eastAsia="cs-CZ"/>
        </w:rPr>
        <w:t>§ 776 </w:t>
      </w:r>
      <w:hyperlink r:id="rId12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2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9C92F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Narodí-li se dítě v době od uzavření manželství do uplynutí třístého dne poté, co manželství zaniklo nebo bylo prohlášeno za neplatné, anebo poté, co byl manžel matky prohlášen za nezvěstného, má se za to, že otcem je manžel matky.</w:t>
      </w:r>
    </w:p>
    <w:p w14:paraId="3628F27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Narodí-li se dítě ženě znovu provdané, má se za to, že otcem je manžel pozdější, i když se dítě narodilo před uplynutím třístého dne poté, co předchozí manželství zaniklo nebo bylo prohlášeno za neplatné.</w:t>
      </w:r>
    </w:p>
    <w:p w14:paraId="5BE9C5E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67" w:name="c_44540"/>
      <w:bookmarkStart w:id="2568" w:name="pa_777"/>
      <w:bookmarkStart w:id="2569" w:name="p_777"/>
      <w:bookmarkEnd w:id="2567"/>
      <w:bookmarkEnd w:id="2568"/>
      <w:bookmarkEnd w:id="2569"/>
      <w:r w:rsidRPr="00180327">
        <w:rPr>
          <w:rFonts w:ascii="Helvetica" w:eastAsia="Times New Roman" w:hAnsi="Helvetica" w:cs="Helvetica"/>
          <w:color w:val="007AC3"/>
          <w:sz w:val="24"/>
          <w:szCs w:val="24"/>
          <w:lang w:eastAsia="cs-CZ"/>
        </w:rPr>
        <w:t>§ 777 </w:t>
      </w:r>
      <w:hyperlink r:id="rId12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2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25AC5A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Narodí-li se dítě v době mezi zahájením řízení o rozvodu manželství a třístým dnem po rozvodu manželství, a manžel, popřípadě bývalý manžel matky prohlásí, že není otcem dítěte, zatímco jiný muž prohlásí, že je otcem dítěte, má se za to, že otcem je tento muž, připojí-li se matka k oběma prohlášením.</w:t>
      </w:r>
    </w:p>
    <w:p w14:paraId="5F5D661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Prohlášení manžela matky dítěte, popřípadě jejího bývalého manžela, muže, který tvrdí, že je otcem dítěte, a matky dítěte se činí v řízení před soudem, </w:t>
      </w:r>
      <w:r w:rsidRPr="00180327">
        <w:rPr>
          <w:rFonts w:ascii="Helvetica" w:eastAsia="Times New Roman" w:hAnsi="Helvetica" w:cs="Helvetica"/>
          <w:color w:val="232323"/>
          <w:sz w:val="24"/>
          <w:szCs w:val="24"/>
          <w:lang w:eastAsia="cs-CZ"/>
        </w:rPr>
        <w:lastRenderedPageBreak/>
        <w:t>zahájeném na návrh některého z nich; návrh lze podat nejpozději do uplynutí jednoho roku od narození dítěte.</w:t>
      </w:r>
    </w:p>
    <w:p w14:paraId="1D236D8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K určení otcovství k dítěti podle odstavců 1 a 2 nemůže dojít dříve, dokud nenabude právní moci rozhodnutí o rozvodu manželství.</w:t>
      </w:r>
    </w:p>
    <w:p w14:paraId="732EC68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Jde-li o řízení o neplatnost manželství, použijí se odstavce 1 až 3 obdobně.</w:t>
      </w:r>
    </w:p>
    <w:p w14:paraId="6484645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70" w:name="c_44672"/>
      <w:bookmarkStart w:id="2571" w:name="pa_778"/>
      <w:bookmarkStart w:id="2572" w:name="p_778"/>
      <w:bookmarkEnd w:id="2570"/>
      <w:bookmarkEnd w:id="2571"/>
      <w:bookmarkEnd w:id="2572"/>
      <w:r w:rsidRPr="00180327">
        <w:rPr>
          <w:rFonts w:ascii="Helvetica" w:eastAsia="Times New Roman" w:hAnsi="Helvetica" w:cs="Helvetica"/>
          <w:color w:val="007AC3"/>
          <w:sz w:val="24"/>
          <w:szCs w:val="24"/>
          <w:lang w:eastAsia="cs-CZ"/>
        </w:rPr>
        <w:t>§ 778 </w:t>
      </w:r>
      <w:hyperlink r:id="rId12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3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60967B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Narodí-li se dítě, které je počato umělým oplodněním, ženě neprovdané, má se za to, že otcem dítěte je muž, který dal k umělému oplodnění souhlas.</w:t>
      </w:r>
    </w:p>
    <w:p w14:paraId="71DDC89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73" w:name="c_44699"/>
      <w:bookmarkStart w:id="2574" w:name="pa_779"/>
      <w:bookmarkStart w:id="2575" w:name="p_779"/>
      <w:bookmarkEnd w:id="2573"/>
      <w:bookmarkEnd w:id="2574"/>
      <w:bookmarkEnd w:id="2575"/>
      <w:r w:rsidRPr="00180327">
        <w:rPr>
          <w:rFonts w:ascii="Helvetica" w:eastAsia="Times New Roman" w:hAnsi="Helvetica" w:cs="Helvetica"/>
          <w:color w:val="007AC3"/>
          <w:sz w:val="24"/>
          <w:szCs w:val="24"/>
          <w:lang w:eastAsia="cs-CZ"/>
        </w:rPr>
        <w:t>§ 779 </w:t>
      </w:r>
      <w:hyperlink r:id="rId12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3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464A6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Nedojde-li k určení otcovství podle </w:t>
      </w:r>
      <w:hyperlink r:id="rId1234" w:history="1">
        <w:r w:rsidRPr="00180327">
          <w:rPr>
            <w:rFonts w:ascii="Helvetica" w:eastAsia="Times New Roman" w:hAnsi="Helvetica" w:cs="Helvetica"/>
            <w:color w:val="005B92"/>
            <w:sz w:val="24"/>
            <w:szCs w:val="24"/>
            <w:u w:val="single"/>
            <w:lang w:eastAsia="cs-CZ"/>
          </w:rPr>
          <w:t>§ 776</w:t>
        </w:r>
      </w:hyperlink>
      <w:r w:rsidRPr="00180327">
        <w:rPr>
          <w:rFonts w:ascii="Helvetica" w:eastAsia="Times New Roman" w:hAnsi="Helvetica" w:cs="Helvetica"/>
          <w:color w:val="232323"/>
          <w:sz w:val="24"/>
          <w:szCs w:val="24"/>
          <w:lang w:eastAsia="cs-CZ"/>
        </w:rPr>
        <w:t>, </w:t>
      </w:r>
      <w:hyperlink r:id="rId1235" w:history="1">
        <w:r w:rsidRPr="00180327">
          <w:rPr>
            <w:rFonts w:ascii="Helvetica" w:eastAsia="Times New Roman" w:hAnsi="Helvetica" w:cs="Helvetica"/>
            <w:color w:val="005B92"/>
            <w:sz w:val="24"/>
            <w:szCs w:val="24"/>
            <w:u w:val="single"/>
            <w:lang w:eastAsia="cs-CZ"/>
          </w:rPr>
          <w:t>777</w:t>
        </w:r>
      </w:hyperlink>
      <w:r w:rsidRPr="00180327">
        <w:rPr>
          <w:rFonts w:ascii="Helvetica" w:eastAsia="Times New Roman" w:hAnsi="Helvetica" w:cs="Helvetica"/>
          <w:color w:val="232323"/>
          <w:sz w:val="24"/>
          <w:szCs w:val="24"/>
          <w:lang w:eastAsia="cs-CZ"/>
        </w:rPr>
        <w:t> nebo </w:t>
      </w:r>
      <w:hyperlink r:id="rId1236" w:history="1">
        <w:r w:rsidRPr="00180327">
          <w:rPr>
            <w:rFonts w:ascii="Helvetica" w:eastAsia="Times New Roman" w:hAnsi="Helvetica" w:cs="Helvetica"/>
            <w:color w:val="005B92"/>
            <w:sz w:val="24"/>
            <w:szCs w:val="24"/>
            <w:u w:val="single"/>
            <w:lang w:eastAsia="cs-CZ"/>
          </w:rPr>
          <w:t>77</w:t>
        </w:r>
      </w:hyperlink>
      <w:r w:rsidRPr="00180327">
        <w:rPr>
          <w:rFonts w:ascii="Helvetica" w:eastAsia="Times New Roman" w:hAnsi="Helvetica" w:cs="Helvetica"/>
          <w:color w:val="232323"/>
          <w:sz w:val="24"/>
          <w:szCs w:val="24"/>
          <w:lang w:eastAsia="cs-CZ"/>
        </w:rPr>
        <w:t>8, má se za to, že otcem je muž, jehož otcovství bylo určeno souhlasným prohlášením matky a tohoto muže. Takto lze určit otcovství i k dítěti ještě nenarozenému, je-li již počato.</w:t>
      </w:r>
    </w:p>
    <w:p w14:paraId="0452EED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Prohlášení se činí osobně před soudem nebo před matričním úřadem. Nezletilý, který není plně svéprávný, činí prohlášení vždy před soudem.</w:t>
      </w:r>
    </w:p>
    <w:p w14:paraId="7CA145C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76" w:name="c_44763"/>
      <w:bookmarkStart w:id="2577" w:name="pa_780"/>
      <w:bookmarkStart w:id="2578" w:name="p_780"/>
      <w:bookmarkEnd w:id="2576"/>
      <w:bookmarkEnd w:id="2577"/>
      <w:bookmarkEnd w:id="2578"/>
      <w:r w:rsidRPr="00180327">
        <w:rPr>
          <w:rFonts w:ascii="Helvetica" w:eastAsia="Times New Roman" w:hAnsi="Helvetica" w:cs="Helvetica"/>
          <w:color w:val="007AC3"/>
          <w:sz w:val="24"/>
          <w:szCs w:val="24"/>
          <w:lang w:eastAsia="cs-CZ"/>
        </w:rPr>
        <w:t>§ 780 </w:t>
      </w:r>
      <w:hyperlink r:id="rId12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1FEF2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Činí-li prohlášení ten, kdo není plně svéprávný, může je učinit pouze před soudem. Soud podle okolností případu posoudí, zda ten, kdo není plně svéprávný, je schopen jednat sám, nebo zda za něho bude jednat jeho opatrovník.</w:t>
      </w:r>
    </w:p>
    <w:p w14:paraId="3CB4B68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79" w:name="c_44801"/>
      <w:bookmarkStart w:id="2580" w:name="pa_781"/>
      <w:bookmarkStart w:id="2581" w:name="p_781"/>
      <w:bookmarkEnd w:id="2579"/>
      <w:bookmarkEnd w:id="2580"/>
      <w:bookmarkEnd w:id="2581"/>
      <w:r w:rsidRPr="00180327">
        <w:rPr>
          <w:rFonts w:ascii="Helvetica" w:eastAsia="Times New Roman" w:hAnsi="Helvetica" w:cs="Helvetica"/>
          <w:color w:val="007AC3"/>
          <w:sz w:val="24"/>
          <w:szCs w:val="24"/>
          <w:lang w:eastAsia="cs-CZ"/>
        </w:rPr>
        <w:t>§ 781 </w:t>
      </w:r>
      <w:hyperlink r:id="rId12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BCA30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Nemůže-li matka pro duševní poruchu posoudit význam svého prohlášení nebo je-li opatření jejího prohlášení spojeno s těžko překonatelnou překážkou, není možné určit otcovství souhlasným prohlášením.</w:t>
      </w:r>
    </w:p>
    <w:p w14:paraId="16A6385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82" w:name="c_44828"/>
      <w:bookmarkStart w:id="2583" w:name="pa_782"/>
      <w:bookmarkStart w:id="2584" w:name="p_782"/>
      <w:bookmarkEnd w:id="2582"/>
      <w:bookmarkEnd w:id="2583"/>
      <w:bookmarkEnd w:id="2584"/>
      <w:r w:rsidRPr="00180327">
        <w:rPr>
          <w:rFonts w:ascii="Helvetica" w:eastAsia="Times New Roman" w:hAnsi="Helvetica" w:cs="Helvetica"/>
          <w:color w:val="007AC3"/>
          <w:sz w:val="24"/>
          <w:szCs w:val="24"/>
          <w:lang w:eastAsia="cs-CZ"/>
        </w:rPr>
        <w:t>§ 782 </w:t>
      </w:r>
      <w:hyperlink r:id="rId12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4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1CC11F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 prohlášení otcovství jako zvláštní projev vůle se použijí obecná ustanovení o právním jednání, není-li stanoveno jinak. Neplatnosti se však lze dovolat jen ve lhůtě pro popření otcovství.</w:t>
      </w:r>
    </w:p>
    <w:p w14:paraId="0CD8DDB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85" w:name="c_44858"/>
      <w:bookmarkStart w:id="2586" w:name="pa_783"/>
      <w:bookmarkStart w:id="2587" w:name="p_783"/>
      <w:bookmarkEnd w:id="2585"/>
      <w:bookmarkEnd w:id="2586"/>
      <w:bookmarkEnd w:id="2587"/>
      <w:r w:rsidRPr="00180327">
        <w:rPr>
          <w:rFonts w:ascii="Helvetica" w:eastAsia="Times New Roman" w:hAnsi="Helvetica" w:cs="Helvetica"/>
          <w:color w:val="007AC3"/>
          <w:sz w:val="24"/>
          <w:szCs w:val="24"/>
          <w:lang w:eastAsia="cs-CZ"/>
        </w:rPr>
        <w:t>§ 783 </w:t>
      </w:r>
      <w:hyperlink r:id="rId12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4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6BF3BF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Nedojde-li k určení otcovství podle </w:t>
      </w:r>
      <w:hyperlink r:id="rId1243" w:history="1">
        <w:r w:rsidRPr="00180327">
          <w:rPr>
            <w:rFonts w:ascii="Helvetica" w:eastAsia="Times New Roman" w:hAnsi="Helvetica" w:cs="Helvetica"/>
            <w:color w:val="005B92"/>
            <w:sz w:val="24"/>
            <w:szCs w:val="24"/>
            <w:u w:val="single"/>
            <w:lang w:eastAsia="cs-CZ"/>
          </w:rPr>
          <w:t>§ 776</w:t>
        </w:r>
      </w:hyperlink>
      <w:r w:rsidRPr="00180327">
        <w:rPr>
          <w:rFonts w:ascii="Helvetica" w:eastAsia="Times New Roman" w:hAnsi="Helvetica" w:cs="Helvetica"/>
          <w:color w:val="232323"/>
          <w:sz w:val="24"/>
          <w:szCs w:val="24"/>
          <w:lang w:eastAsia="cs-CZ"/>
        </w:rPr>
        <w:t>, </w:t>
      </w:r>
      <w:hyperlink r:id="rId1244" w:history="1">
        <w:r w:rsidRPr="00180327">
          <w:rPr>
            <w:rFonts w:ascii="Helvetica" w:eastAsia="Times New Roman" w:hAnsi="Helvetica" w:cs="Helvetica"/>
            <w:color w:val="005B92"/>
            <w:sz w:val="24"/>
            <w:szCs w:val="24"/>
            <w:u w:val="single"/>
            <w:lang w:eastAsia="cs-CZ"/>
          </w:rPr>
          <w:t>777</w:t>
        </w:r>
      </w:hyperlink>
      <w:r w:rsidRPr="00180327">
        <w:rPr>
          <w:rFonts w:ascii="Helvetica" w:eastAsia="Times New Roman" w:hAnsi="Helvetica" w:cs="Helvetica"/>
          <w:color w:val="232323"/>
          <w:sz w:val="24"/>
          <w:szCs w:val="24"/>
          <w:lang w:eastAsia="cs-CZ"/>
        </w:rPr>
        <w:t> nebo </w:t>
      </w:r>
      <w:hyperlink r:id="rId1245" w:history="1">
        <w:r w:rsidRPr="00180327">
          <w:rPr>
            <w:rFonts w:ascii="Helvetica" w:eastAsia="Times New Roman" w:hAnsi="Helvetica" w:cs="Helvetica"/>
            <w:color w:val="005B92"/>
            <w:sz w:val="24"/>
            <w:szCs w:val="24"/>
            <w:u w:val="single"/>
            <w:lang w:eastAsia="cs-CZ"/>
          </w:rPr>
          <w:t>778</w:t>
        </w:r>
      </w:hyperlink>
      <w:r w:rsidRPr="00180327">
        <w:rPr>
          <w:rFonts w:ascii="Helvetica" w:eastAsia="Times New Roman" w:hAnsi="Helvetica" w:cs="Helvetica"/>
          <w:color w:val="232323"/>
          <w:sz w:val="24"/>
          <w:szCs w:val="24"/>
          <w:lang w:eastAsia="cs-CZ"/>
        </w:rPr>
        <w:t>, ani podle </w:t>
      </w:r>
      <w:hyperlink r:id="rId1246" w:history="1">
        <w:r w:rsidRPr="00180327">
          <w:rPr>
            <w:rFonts w:ascii="Helvetica" w:eastAsia="Times New Roman" w:hAnsi="Helvetica" w:cs="Helvetica"/>
            <w:color w:val="005B92"/>
            <w:sz w:val="24"/>
            <w:szCs w:val="24"/>
            <w:u w:val="single"/>
            <w:lang w:eastAsia="cs-CZ"/>
          </w:rPr>
          <w:t>§ 779</w:t>
        </w:r>
      </w:hyperlink>
      <w:r w:rsidRPr="00180327">
        <w:rPr>
          <w:rFonts w:ascii="Helvetica" w:eastAsia="Times New Roman" w:hAnsi="Helvetica" w:cs="Helvetica"/>
          <w:color w:val="232323"/>
          <w:sz w:val="24"/>
          <w:szCs w:val="24"/>
          <w:lang w:eastAsia="cs-CZ"/>
        </w:rPr>
        <w:t>, může matka, dítě i muž, který tvrdí, že je otcem, navrhnout, aby otcovství určil soud.</w:t>
      </w:r>
    </w:p>
    <w:p w14:paraId="216BFB7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 se za to, že otcem je muž, který s matkou dítěte souložil v době, od které neprošlo do narození dítěte méně než sto šedesát a více než tři sta dní, ledaže jeho otcovství vylučují závažné okolnosti.</w:t>
      </w:r>
    </w:p>
    <w:p w14:paraId="469BBEB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Není-li domnělý otec naživu, podává se návrh proti opatrovníkovi, kterého k tomu jmenuje soud.</w:t>
      </w:r>
    </w:p>
    <w:p w14:paraId="5FEFE67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88" w:name="c_44943"/>
      <w:bookmarkStart w:id="2589" w:name="pa_784"/>
      <w:bookmarkStart w:id="2590" w:name="p_784"/>
      <w:bookmarkEnd w:id="2588"/>
      <w:bookmarkEnd w:id="2589"/>
      <w:bookmarkEnd w:id="2590"/>
      <w:r w:rsidRPr="00180327">
        <w:rPr>
          <w:rFonts w:ascii="Helvetica" w:eastAsia="Times New Roman" w:hAnsi="Helvetica" w:cs="Helvetica"/>
          <w:color w:val="007AC3"/>
          <w:sz w:val="24"/>
          <w:szCs w:val="24"/>
          <w:lang w:eastAsia="cs-CZ"/>
        </w:rPr>
        <w:t>§ 784 </w:t>
      </w:r>
      <w:hyperlink r:id="rId12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16A473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Zemře-li během řízení navrhovatel, může v řízení pokračovat další k návrhu oprávněný.</w:t>
      </w:r>
    </w:p>
    <w:p w14:paraId="353AE1D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Zemře-li během řízení dítě, může do šesti měsíců od jeho smrti podat návrh též potomek tohoto dítěte, má-li právní zájem na tomto určení.</w:t>
      </w:r>
    </w:p>
    <w:p w14:paraId="2EF705A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Zemře-li během řízení domnělý otec, pokračuje řízení proti opatrovníkovi, kterého k tomu jmenuje soud.</w:t>
      </w:r>
    </w:p>
    <w:p w14:paraId="55A04D2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Zemře-li během řízení muž, který tvrdil, že je otcem, a nepokračuje-li v řízení dítě nebo matka, soud řízení zastaví.</w:t>
      </w:r>
    </w:p>
    <w:p w14:paraId="01BDA71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591" w:name="c_45017"/>
      <w:bookmarkEnd w:id="2591"/>
      <w:r w:rsidRPr="00180327">
        <w:rPr>
          <w:rFonts w:ascii="Helvetica" w:eastAsia="Times New Roman" w:hAnsi="Helvetica" w:cs="Helvetica"/>
          <w:b/>
          <w:bCs/>
          <w:color w:val="232323"/>
          <w:sz w:val="24"/>
          <w:szCs w:val="24"/>
          <w:lang w:eastAsia="cs-CZ"/>
        </w:rPr>
        <w:t>Popírání otcovství</w:t>
      </w:r>
    </w:p>
    <w:p w14:paraId="63BF0A5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92" w:name="c_45019"/>
      <w:bookmarkStart w:id="2593" w:name="pa_785"/>
      <w:bookmarkStart w:id="2594" w:name="p_785"/>
      <w:bookmarkEnd w:id="2592"/>
      <w:bookmarkEnd w:id="2593"/>
      <w:bookmarkEnd w:id="2594"/>
      <w:r w:rsidRPr="00180327">
        <w:rPr>
          <w:rFonts w:ascii="Helvetica" w:eastAsia="Times New Roman" w:hAnsi="Helvetica" w:cs="Helvetica"/>
          <w:color w:val="007AC3"/>
          <w:sz w:val="24"/>
          <w:szCs w:val="24"/>
          <w:lang w:eastAsia="cs-CZ"/>
        </w:rPr>
        <w:t>§ 785 </w:t>
      </w:r>
      <w:hyperlink r:id="rId12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4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2FCC3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Manžel může do šesti měsíců ode dne, kdy se dozvěděl o skutečnostech zakládajících důvodnou pochybnost, že je otcem dítěte, které se narodilo jeho manželce, popřít své otcovství u soudu, nejpozději však do šesti let od narození dítěte. Otcovství popírá vůči dítěti a matce, jsou-li oba naživu, a nežije-li jeden z nich, vůči druhému; není-li naživu žádný z nich, manžel toto právo nemá.</w:t>
      </w:r>
    </w:p>
    <w:p w14:paraId="25EA23C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Byla-li svéprávnost manžela před uplynutím popěrné šestileté lhůty omezena tak, že sám otcovství popřít nemůže, může je popřít jeho opatrovník, kterého pro tento účel jmenuje soud, a to ve lhůtě šesti měsíců od jmenování soudem.</w:t>
      </w:r>
    </w:p>
    <w:p w14:paraId="226A46E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95" w:name="c_45120"/>
      <w:bookmarkStart w:id="2596" w:name="pa_786"/>
      <w:bookmarkStart w:id="2597" w:name="p_786"/>
      <w:bookmarkEnd w:id="2595"/>
      <w:bookmarkEnd w:id="2596"/>
      <w:bookmarkEnd w:id="2597"/>
      <w:r w:rsidRPr="00180327">
        <w:rPr>
          <w:rFonts w:ascii="Helvetica" w:eastAsia="Times New Roman" w:hAnsi="Helvetica" w:cs="Helvetica"/>
          <w:color w:val="007AC3"/>
          <w:sz w:val="24"/>
          <w:szCs w:val="24"/>
          <w:lang w:eastAsia="cs-CZ"/>
        </w:rPr>
        <w:t>§ 786 </w:t>
      </w:r>
      <w:hyperlink r:id="rId12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5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22FEB8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Narodí-li se dítě mezi </w:t>
      </w:r>
      <w:proofErr w:type="spellStart"/>
      <w:r w:rsidRPr="00180327">
        <w:rPr>
          <w:rFonts w:ascii="Helvetica" w:eastAsia="Times New Roman" w:hAnsi="Helvetica" w:cs="Helvetica"/>
          <w:color w:val="232323"/>
          <w:sz w:val="24"/>
          <w:szCs w:val="24"/>
          <w:lang w:eastAsia="cs-CZ"/>
        </w:rPr>
        <w:t>stošedesátým</w:t>
      </w:r>
      <w:proofErr w:type="spellEnd"/>
      <w:r w:rsidRPr="00180327">
        <w:rPr>
          <w:rFonts w:ascii="Helvetica" w:eastAsia="Times New Roman" w:hAnsi="Helvetica" w:cs="Helvetica"/>
          <w:color w:val="232323"/>
          <w:sz w:val="24"/>
          <w:szCs w:val="24"/>
          <w:lang w:eastAsia="cs-CZ"/>
        </w:rPr>
        <w:t xml:space="preserve"> dnem od uzavření manželství a třístým dnem po jeho zániku nebo prohlášení za neplatné, lze otcovství popřít s výjimkou uvedenou v ustanovení </w:t>
      </w:r>
      <w:hyperlink r:id="rId1252" w:history="1">
        <w:r w:rsidRPr="00180327">
          <w:rPr>
            <w:rFonts w:ascii="Helvetica" w:eastAsia="Times New Roman" w:hAnsi="Helvetica" w:cs="Helvetica"/>
            <w:color w:val="005B92"/>
            <w:sz w:val="24"/>
            <w:szCs w:val="24"/>
            <w:u w:val="single"/>
            <w:lang w:eastAsia="cs-CZ"/>
          </w:rPr>
          <w:t>§ 777</w:t>
        </w:r>
      </w:hyperlink>
      <w:r w:rsidRPr="00180327">
        <w:rPr>
          <w:rFonts w:ascii="Helvetica" w:eastAsia="Times New Roman" w:hAnsi="Helvetica" w:cs="Helvetica"/>
          <w:color w:val="232323"/>
          <w:sz w:val="24"/>
          <w:szCs w:val="24"/>
          <w:lang w:eastAsia="cs-CZ"/>
        </w:rPr>
        <w:t>, jen je-li vyloučeno, aby manžel matky byl otcem dítěte.</w:t>
      </w:r>
    </w:p>
    <w:p w14:paraId="636C914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Narodí-li se dítě před </w:t>
      </w:r>
      <w:proofErr w:type="spellStart"/>
      <w:r w:rsidRPr="00180327">
        <w:rPr>
          <w:rFonts w:ascii="Helvetica" w:eastAsia="Times New Roman" w:hAnsi="Helvetica" w:cs="Helvetica"/>
          <w:color w:val="232323"/>
          <w:sz w:val="24"/>
          <w:szCs w:val="24"/>
          <w:lang w:eastAsia="cs-CZ"/>
        </w:rPr>
        <w:t>stošedesátým</w:t>
      </w:r>
      <w:proofErr w:type="spellEnd"/>
      <w:r w:rsidRPr="00180327">
        <w:rPr>
          <w:rFonts w:ascii="Helvetica" w:eastAsia="Times New Roman" w:hAnsi="Helvetica" w:cs="Helvetica"/>
          <w:color w:val="232323"/>
          <w:sz w:val="24"/>
          <w:szCs w:val="24"/>
          <w:lang w:eastAsia="cs-CZ"/>
        </w:rPr>
        <w:t xml:space="preserve"> dnem od uzavření manželství, postačí k tomu, aby se nemělo za to, že otcem dítěte je manžel matky, popře-li své otcovství. To neplatí, souložil-li manžel matky s matkou dítěte v době, od níž do narození dítěte neprošlo méně než sto šedesát a více než tři sta dní, nebo věděl-li při uzavření manželství, že je těhotná.</w:t>
      </w:r>
    </w:p>
    <w:p w14:paraId="570E6A2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598" w:name="c_45222"/>
      <w:bookmarkStart w:id="2599" w:name="pa_787"/>
      <w:bookmarkStart w:id="2600" w:name="p_787"/>
      <w:bookmarkEnd w:id="2598"/>
      <w:bookmarkEnd w:id="2599"/>
      <w:bookmarkEnd w:id="2600"/>
      <w:r w:rsidRPr="00180327">
        <w:rPr>
          <w:rFonts w:ascii="Helvetica" w:eastAsia="Times New Roman" w:hAnsi="Helvetica" w:cs="Helvetica"/>
          <w:color w:val="007AC3"/>
          <w:sz w:val="24"/>
          <w:szCs w:val="24"/>
          <w:lang w:eastAsia="cs-CZ"/>
        </w:rPr>
        <w:t>§ 787 </w:t>
      </w:r>
      <w:hyperlink r:id="rId12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0BECD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Otcovství nelze popřít k dítěti narozenému v době mezi </w:t>
      </w:r>
      <w:proofErr w:type="spellStart"/>
      <w:r w:rsidRPr="00180327">
        <w:rPr>
          <w:rFonts w:ascii="Helvetica" w:eastAsia="Times New Roman" w:hAnsi="Helvetica" w:cs="Helvetica"/>
          <w:color w:val="232323"/>
          <w:sz w:val="24"/>
          <w:szCs w:val="24"/>
          <w:lang w:eastAsia="cs-CZ"/>
        </w:rPr>
        <w:t>stošedesátým</w:t>
      </w:r>
      <w:proofErr w:type="spellEnd"/>
      <w:r w:rsidRPr="00180327">
        <w:rPr>
          <w:rFonts w:ascii="Helvetica" w:eastAsia="Times New Roman" w:hAnsi="Helvetica" w:cs="Helvetica"/>
          <w:color w:val="232323"/>
          <w:sz w:val="24"/>
          <w:szCs w:val="24"/>
          <w:lang w:eastAsia="cs-CZ"/>
        </w:rPr>
        <w:t xml:space="preserve"> dnem a třístým dnem od umělého oplodnění provedeného se souhlasem manžela matky, nebo se souhlasem jiného muže, když matka není vdaná, bez ohledu na to, jaké genetické látky bylo použito. To neplatí, otěhotněla-li matka dítěte jinak.</w:t>
      </w:r>
    </w:p>
    <w:p w14:paraId="678A635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01" w:name="c_45270"/>
      <w:bookmarkStart w:id="2602" w:name="pa_788"/>
      <w:bookmarkStart w:id="2603" w:name="p_788"/>
      <w:bookmarkEnd w:id="2601"/>
      <w:bookmarkEnd w:id="2602"/>
      <w:bookmarkEnd w:id="2603"/>
      <w:r w:rsidRPr="00180327">
        <w:rPr>
          <w:rFonts w:ascii="Helvetica" w:eastAsia="Times New Roman" w:hAnsi="Helvetica" w:cs="Helvetica"/>
          <w:color w:val="007AC3"/>
          <w:sz w:val="24"/>
          <w:szCs w:val="24"/>
          <w:lang w:eastAsia="cs-CZ"/>
        </w:rPr>
        <w:t>§ 788 </w:t>
      </w:r>
      <w:hyperlink r:id="rId12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5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3124CB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Popřel-li pozdější manžel své otcovství k dítěti matky znovu provdané, počíná šestiměsíční lhůta k popření otcovství dřívějšího manžela dnem následujícím poté, kdy se dozvěděl o rozhodnutí.</w:t>
      </w:r>
    </w:p>
    <w:p w14:paraId="3015B3D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04" w:name="c_45298"/>
      <w:bookmarkStart w:id="2605" w:name="pa_789"/>
      <w:bookmarkStart w:id="2606" w:name="p_789"/>
      <w:bookmarkEnd w:id="2604"/>
      <w:bookmarkEnd w:id="2605"/>
      <w:bookmarkEnd w:id="2606"/>
      <w:r w:rsidRPr="00180327">
        <w:rPr>
          <w:rFonts w:ascii="Helvetica" w:eastAsia="Times New Roman" w:hAnsi="Helvetica" w:cs="Helvetica"/>
          <w:color w:val="007AC3"/>
          <w:sz w:val="24"/>
          <w:szCs w:val="24"/>
          <w:lang w:eastAsia="cs-CZ"/>
        </w:rPr>
        <w:t>§ 789 </w:t>
      </w:r>
      <w:hyperlink r:id="rId12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5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BA205A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Matka může do šesti měsíců od narození dítěte popřít, že otcem dítěte je její manžel. Ustanovení o popření otcovství manželem platí obdobně.</w:t>
      </w:r>
    </w:p>
    <w:p w14:paraId="21BF550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07" w:name="c_45322"/>
      <w:bookmarkStart w:id="2608" w:name="pa_790"/>
      <w:bookmarkStart w:id="2609" w:name="p_790"/>
      <w:bookmarkEnd w:id="2607"/>
      <w:bookmarkEnd w:id="2608"/>
      <w:bookmarkEnd w:id="2609"/>
      <w:r w:rsidRPr="00180327">
        <w:rPr>
          <w:rFonts w:ascii="Helvetica" w:eastAsia="Times New Roman" w:hAnsi="Helvetica" w:cs="Helvetica"/>
          <w:color w:val="007AC3"/>
          <w:sz w:val="24"/>
          <w:szCs w:val="24"/>
          <w:lang w:eastAsia="cs-CZ"/>
        </w:rPr>
        <w:t>§ 790 </w:t>
      </w:r>
      <w:hyperlink r:id="rId12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5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42E797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Muž, jehož otcovství bylo určeno souhlasným prohlášením rodičů, může otcovství k dítěti popřít, jen je-li vyloučeno, že by mohl být otcem dítěte. Může tak učinit do šesti měsíců ode dne, kdy bylo takto otcovství určeno; dojde-li k určení otcovství před narozením dítěte, neskončí lhůta dříve než šest měsíců po jeho narození.</w:t>
      </w:r>
    </w:p>
    <w:p w14:paraId="45F778D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w:t>
      </w:r>
      <w:hyperlink r:id="rId1260" w:history="1">
        <w:r w:rsidRPr="00180327">
          <w:rPr>
            <w:rFonts w:ascii="Helvetica" w:eastAsia="Times New Roman" w:hAnsi="Helvetica" w:cs="Helvetica"/>
            <w:color w:val="005B92"/>
            <w:sz w:val="24"/>
            <w:szCs w:val="24"/>
            <w:u w:val="single"/>
            <w:lang w:eastAsia="cs-CZ"/>
          </w:rPr>
          <w:t>§ 785 odst. 1</w:t>
        </w:r>
      </w:hyperlink>
      <w:r w:rsidRPr="00180327">
        <w:rPr>
          <w:rFonts w:ascii="Helvetica" w:eastAsia="Times New Roman" w:hAnsi="Helvetica" w:cs="Helvetica"/>
          <w:color w:val="232323"/>
          <w:sz w:val="24"/>
          <w:szCs w:val="24"/>
          <w:lang w:eastAsia="cs-CZ"/>
        </w:rPr>
        <w:t> věta druhá a </w:t>
      </w:r>
      <w:hyperlink r:id="rId1261" w:history="1">
        <w:r w:rsidRPr="00180327">
          <w:rPr>
            <w:rFonts w:ascii="Helvetica" w:eastAsia="Times New Roman" w:hAnsi="Helvetica" w:cs="Helvetica"/>
            <w:color w:val="005B92"/>
            <w:sz w:val="24"/>
            <w:szCs w:val="24"/>
            <w:u w:val="single"/>
            <w:lang w:eastAsia="cs-CZ"/>
          </w:rPr>
          <w:t>§ 785 odst. 2</w:t>
        </w:r>
      </w:hyperlink>
      <w:r w:rsidRPr="00180327">
        <w:rPr>
          <w:rFonts w:ascii="Helvetica" w:eastAsia="Times New Roman" w:hAnsi="Helvetica" w:cs="Helvetica"/>
          <w:color w:val="232323"/>
          <w:sz w:val="24"/>
          <w:szCs w:val="24"/>
          <w:lang w:eastAsia="cs-CZ"/>
        </w:rPr>
        <w:t> platí obdobně.</w:t>
      </w:r>
    </w:p>
    <w:p w14:paraId="41E4A8E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10" w:name="c_45391"/>
      <w:bookmarkStart w:id="2611" w:name="pa_791"/>
      <w:bookmarkStart w:id="2612" w:name="p_791"/>
      <w:bookmarkEnd w:id="2610"/>
      <w:bookmarkEnd w:id="2611"/>
      <w:bookmarkEnd w:id="2612"/>
      <w:r w:rsidRPr="00180327">
        <w:rPr>
          <w:rFonts w:ascii="Helvetica" w:eastAsia="Times New Roman" w:hAnsi="Helvetica" w:cs="Helvetica"/>
          <w:color w:val="007AC3"/>
          <w:sz w:val="24"/>
          <w:szCs w:val="24"/>
          <w:lang w:eastAsia="cs-CZ"/>
        </w:rPr>
        <w:t>§ 791 </w:t>
      </w:r>
      <w:hyperlink r:id="rId12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6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C31627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Matka dítěte může popřít, že otcem dítěte je muž, jehož otcovství bylo určeno souhlasným prohlášením rodičů, a to ve lhůtách stanovených v </w:t>
      </w:r>
      <w:hyperlink r:id="rId1264" w:history="1">
        <w:r w:rsidRPr="00180327">
          <w:rPr>
            <w:rFonts w:ascii="Helvetica" w:eastAsia="Times New Roman" w:hAnsi="Helvetica" w:cs="Helvetica"/>
            <w:color w:val="005B92"/>
            <w:sz w:val="24"/>
            <w:szCs w:val="24"/>
            <w:u w:val="single"/>
            <w:lang w:eastAsia="cs-CZ"/>
          </w:rPr>
          <w:t>§ 790 odst. 1</w:t>
        </w:r>
      </w:hyperlink>
      <w:r w:rsidRPr="00180327">
        <w:rPr>
          <w:rFonts w:ascii="Helvetica" w:eastAsia="Times New Roman" w:hAnsi="Helvetica" w:cs="Helvetica"/>
          <w:color w:val="232323"/>
          <w:sz w:val="24"/>
          <w:szCs w:val="24"/>
          <w:lang w:eastAsia="cs-CZ"/>
        </w:rPr>
        <w:t> větě druhé.</w:t>
      </w:r>
    </w:p>
    <w:p w14:paraId="0D9C3FD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13" w:name="c_45421"/>
      <w:bookmarkStart w:id="2614" w:name="pa_792"/>
      <w:bookmarkStart w:id="2615" w:name="p_792"/>
      <w:bookmarkEnd w:id="2613"/>
      <w:bookmarkEnd w:id="2614"/>
      <w:bookmarkEnd w:id="2615"/>
      <w:r w:rsidRPr="00180327">
        <w:rPr>
          <w:rFonts w:ascii="Helvetica" w:eastAsia="Times New Roman" w:hAnsi="Helvetica" w:cs="Helvetica"/>
          <w:color w:val="007AC3"/>
          <w:sz w:val="24"/>
          <w:szCs w:val="24"/>
          <w:lang w:eastAsia="cs-CZ"/>
        </w:rPr>
        <w:t>§ 792 </w:t>
      </w:r>
      <w:hyperlink r:id="rId12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6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E48BF5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návrh na popření otcovství podán po uplynutí popěrné lhůty, může soud rozhodnout, že zmeškání lhůty promíjí, pokud to vyžadují zájem dítěte a veřejný pořádek.</w:t>
      </w:r>
    </w:p>
    <w:p w14:paraId="07E14FF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16" w:name="c_45448"/>
      <w:bookmarkStart w:id="2617" w:name="pa_793"/>
      <w:bookmarkStart w:id="2618" w:name="p_793"/>
      <w:bookmarkEnd w:id="2616"/>
      <w:bookmarkEnd w:id="2617"/>
      <w:bookmarkEnd w:id="2618"/>
      <w:r w:rsidRPr="00180327">
        <w:rPr>
          <w:rFonts w:ascii="Helvetica" w:eastAsia="Times New Roman" w:hAnsi="Helvetica" w:cs="Helvetica"/>
          <w:color w:val="007AC3"/>
          <w:sz w:val="24"/>
          <w:szCs w:val="24"/>
          <w:lang w:eastAsia="cs-CZ"/>
        </w:rPr>
        <w:t>§ 793 </w:t>
      </w:r>
      <w:hyperlink r:id="rId12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6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9C564A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Vyžaduje-li to zřejmý zájem dítěte a mají-li být naplněna ustanovení zaručující základní lidská práva, může soud i bez návrhu zahájit řízení o popření otcovství, bylo-li otcovství určeno souhlasným prohlášením rodičů, ale otec dítěte takto určený nemůže být jeho otcem. Soud zpravidla současně pozastaví výkon rodičovské odpovědnosti.</w:t>
      </w:r>
    </w:p>
    <w:p w14:paraId="54B38E7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619" w:name="c_45496"/>
      <w:bookmarkEnd w:id="2619"/>
      <w:r w:rsidRPr="00180327">
        <w:rPr>
          <w:rFonts w:ascii="Helvetica" w:eastAsia="Times New Roman" w:hAnsi="Helvetica" w:cs="Helvetica"/>
          <w:b/>
          <w:bCs/>
          <w:color w:val="232323"/>
          <w:sz w:val="24"/>
          <w:szCs w:val="24"/>
          <w:lang w:eastAsia="cs-CZ"/>
        </w:rPr>
        <w:t>Oddíl 2</w:t>
      </w:r>
    </w:p>
    <w:p w14:paraId="076E759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Osvojení</w:t>
      </w:r>
    </w:p>
    <w:p w14:paraId="33A187A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2620" w:name="c_45499"/>
      <w:bookmarkEnd w:id="2620"/>
      <w:r w:rsidRPr="00180327">
        <w:rPr>
          <w:rFonts w:ascii="Helvetica" w:eastAsia="Times New Roman" w:hAnsi="Helvetica" w:cs="Helvetica"/>
          <w:color w:val="232323"/>
          <w:sz w:val="31"/>
          <w:szCs w:val="31"/>
          <w:lang w:eastAsia="cs-CZ"/>
        </w:rPr>
        <w:t>Pododdíl 1</w:t>
      </w:r>
    </w:p>
    <w:p w14:paraId="56DD15A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Osvojení, osvojitel a osvojované dítě</w:t>
      </w:r>
    </w:p>
    <w:p w14:paraId="7A94DCF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21" w:name="c_45506"/>
      <w:bookmarkStart w:id="2622" w:name="pa_794"/>
      <w:bookmarkStart w:id="2623" w:name="p_794"/>
      <w:bookmarkEnd w:id="2621"/>
      <w:bookmarkEnd w:id="2622"/>
      <w:bookmarkEnd w:id="2623"/>
      <w:r w:rsidRPr="00180327">
        <w:rPr>
          <w:rFonts w:ascii="Helvetica" w:eastAsia="Times New Roman" w:hAnsi="Helvetica" w:cs="Helvetica"/>
          <w:color w:val="007AC3"/>
          <w:sz w:val="24"/>
          <w:szCs w:val="24"/>
          <w:lang w:eastAsia="cs-CZ"/>
        </w:rPr>
        <w:t>§ 794 </w:t>
      </w:r>
      <w:hyperlink r:id="rId12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7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BEEEB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Osvojením se rozumí přijetí cizí osoby za vlastní.</w:t>
      </w:r>
    </w:p>
    <w:p w14:paraId="57E0428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24" w:name="c_45516"/>
      <w:bookmarkStart w:id="2625" w:name="pa_795"/>
      <w:bookmarkStart w:id="2626" w:name="p_795"/>
      <w:bookmarkEnd w:id="2624"/>
      <w:bookmarkEnd w:id="2625"/>
      <w:bookmarkEnd w:id="2626"/>
      <w:r w:rsidRPr="00180327">
        <w:rPr>
          <w:rFonts w:ascii="Helvetica" w:eastAsia="Times New Roman" w:hAnsi="Helvetica" w:cs="Helvetica"/>
          <w:color w:val="007AC3"/>
          <w:sz w:val="24"/>
          <w:szCs w:val="24"/>
          <w:lang w:eastAsia="cs-CZ"/>
        </w:rPr>
        <w:t>§ 795 </w:t>
      </w:r>
      <w:hyperlink r:id="rId12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164BA9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Předpokladem osvojení je takový vztah mezi osvojitelem a osvojencem, jaký je mezi rodičem a dítětem, nebo že tu jsou alespoň základy takového vztahu. Osvojení nezletilého musí být v souladu s jeho zájmy.</w:t>
      </w:r>
    </w:p>
    <w:p w14:paraId="2056F74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27" w:name="c_45550"/>
      <w:bookmarkStart w:id="2628" w:name="pa_796"/>
      <w:bookmarkStart w:id="2629" w:name="p_796"/>
      <w:bookmarkEnd w:id="2627"/>
      <w:bookmarkEnd w:id="2628"/>
      <w:bookmarkEnd w:id="2629"/>
      <w:r w:rsidRPr="00180327">
        <w:rPr>
          <w:rFonts w:ascii="Helvetica" w:eastAsia="Times New Roman" w:hAnsi="Helvetica" w:cs="Helvetica"/>
          <w:color w:val="007AC3"/>
          <w:sz w:val="24"/>
          <w:szCs w:val="24"/>
          <w:lang w:eastAsia="cs-CZ"/>
        </w:rPr>
        <w:t>§ 796 </w:t>
      </w:r>
      <w:hyperlink r:id="rId12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358BF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 osvojení nezletilého rozhodne soud na návrh osoby, která chce dítě osvojit. K návrhu na osvojení dítěte z ciziny nebo do ciziny připojí navrhovatel rozhodnutí příslušného orgánu veřejné moci o souhlasu s osvojením.</w:t>
      </w:r>
    </w:p>
    <w:p w14:paraId="3EB0A1E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 osvojení zletilého rozhodne soud na návrh osoby, která chce zletilého osvojit, k němuž se připojil zletilý, který má být osvojen.</w:t>
      </w:r>
    </w:p>
    <w:p w14:paraId="193FF11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30" w:name="c_45608"/>
      <w:bookmarkStart w:id="2631" w:name="pa_797"/>
      <w:bookmarkStart w:id="2632" w:name="p_797"/>
      <w:bookmarkEnd w:id="2630"/>
      <w:bookmarkEnd w:id="2631"/>
      <w:bookmarkEnd w:id="2632"/>
      <w:r w:rsidRPr="00180327">
        <w:rPr>
          <w:rFonts w:ascii="Helvetica" w:eastAsia="Times New Roman" w:hAnsi="Helvetica" w:cs="Helvetica"/>
          <w:color w:val="007AC3"/>
          <w:sz w:val="24"/>
          <w:szCs w:val="24"/>
          <w:lang w:eastAsia="cs-CZ"/>
        </w:rPr>
        <w:lastRenderedPageBreak/>
        <w:t>§ 797 </w:t>
      </w:r>
      <w:hyperlink r:id="rId12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510AE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Na základě rozhodnutí soudu o osvojení se osvojitel, popřípadě osvojitelé, </w:t>
      </w:r>
      <w:proofErr w:type="gramStart"/>
      <w:r w:rsidRPr="00180327">
        <w:rPr>
          <w:rFonts w:ascii="Helvetica" w:eastAsia="Times New Roman" w:hAnsi="Helvetica" w:cs="Helvetica"/>
          <w:color w:val="232323"/>
          <w:sz w:val="24"/>
          <w:szCs w:val="24"/>
          <w:lang w:eastAsia="cs-CZ"/>
        </w:rPr>
        <w:t>zapíší</w:t>
      </w:r>
      <w:proofErr w:type="gramEnd"/>
      <w:r w:rsidRPr="00180327">
        <w:rPr>
          <w:rFonts w:ascii="Helvetica" w:eastAsia="Times New Roman" w:hAnsi="Helvetica" w:cs="Helvetica"/>
          <w:color w:val="232323"/>
          <w:sz w:val="24"/>
          <w:szCs w:val="24"/>
          <w:lang w:eastAsia="cs-CZ"/>
        </w:rPr>
        <w:t xml:space="preserve"> do matriky jako rodič, popřípadě rodiče dítěte.</w:t>
      </w:r>
    </w:p>
    <w:p w14:paraId="2C02AE8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33" w:name="c_45628"/>
      <w:bookmarkStart w:id="2634" w:name="pa_798"/>
      <w:bookmarkStart w:id="2635" w:name="p_798"/>
      <w:bookmarkEnd w:id="2633"/>
      <w:bookmarkEnd w:id="2634"/>
      <w:bookmarkEnd w:id="2635"/>
      <w:r w:rsidRPr="00180327">
        <w:rPr>
          <w:rFonts w:ascii="Helvetica" w:eastAsia="Times New Roman" w:hAnsi="Helvetica" w:cs="Helvetica"/>
          <w:color w:val="007AC3"/>
          <w:sz w:val="24"/>
          <w:szCs w:val="24"/>
          <w:lang w:eastAsia="cs-CZ"/>
        </w:rPr>
        <w:t>§ 798 </w:t>
      </w:r>
      <w:hyperlink r:id="rId12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DEF397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 činností souvisejících se zprostředkováním osvojení nesmí nikdo získat nepatřičný zisk.</w:t>
      </w:r>
    </w:p>
    <w:p w14:paraId="5D7BF60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36" w:name="c_45641"/>
      <w:bookmarkStart w:id="2637" w:name="pa_799"/>
      <w:bookmarkStart w:id="2638" w:name="p_799"/>
      <w:bookmarkEnd w:id="2636"/>
      <w:bookmarkEnd w:id="2637"/>
      <w:bookmarkEnd w:id="2638"/>
      <w:r w:rsidRPr="00180327">
        <w:rPr>
          <w:rFonts w:ascii="Helvetica" w:eastAsia="Times New Roman" w:hAnsi="Helvetica" w:cs="Helvetica"/>
          <w:color w:val="007AC3"/>
          <w:sz w:val="24"/>
          <w:szCs w:val="24"/>
          <w:lang w:eastAsia="cs-CZ"/>
        </w:rPr>
        <w:t>§ 799 </w:t>
      </w:r>
      <w:hyperlink r:id="rId12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7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799365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Osvojitelem se může stát pouze zletilá a svéprávná osoba, zaručuje-li svými osobními vlastnostmi a způsobem života, jakož i důvody a pohnutkami, které jí vedou k osvojení, že bude pro osvojované dítě dobrým rodičem.</w:t>
      </w:r>
    </w:p>
    <w:p w14:paraId="4BC6875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Zdravotní stav osvojitele nebo obou osvojitelů nesmí omezovat péči o osvojené dítě ve značné míře.</w:t>
      </w:r>
    </w:p>
    <w:p w14:paraId="1A43DA0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39" w:name="c_45693"/>
      <w:bookmarkStart w:id="2640" w:name="pa_800"/>
      <w:bookmarkStart w:id="2641" w:name="p_800"/>
      <w:bookmarkEnd w:id="2639"/>
      <w:bookmarkEnd w:id="2640"/>
      <w:bookmarkEnd w:id="2641"/>
      <w:r w:rsidRPr="00180327">
        <w:rPr>
          <w:rFonts w:ascii="Helvetica" w:eastAsia="Times New Roman" w:hAnsi="Helvetica" w:cs="Helvetica"/>
          <w:color w:val="007AC3"/>
          <w:sz w:val="24"/>
          <w:szCs w:val="24"/>
          <w:lang w:eastAsia="cs-CZ"/>
        </w:rPr>
        <w:t>§ 800 </w:t>
      </w:r>
      <w:hyperlink r:id="rId12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7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80FC6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Osvojiteli se mohou stát manželé nebo jeden z manželů. Výjimečně může osvojit i jiná osoba; v tom případě soud též rozhodne o tom, že se z matriky vypouští zápis o druhém rodiči.</w:t>
      </w:r>
    </w:p>
    <w:p w14:paraId="503E66A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Osvojují-li manželé, podávají návrh na osvojení společně jako společní osvojitelé.</w:t>
      </w:r>
    </w:p>
    <w:p w14:paraId="04F3F15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42" w:name="c_45739"/>
      <w:bookmarkStart w:id="2643" w:name="pa_801"/>
      <w:bookmarkStart w:id="2644" w:name="p_801"/>
      <w:bookmarkEnd w:id="2642"/>
      <w:bookmarkEnd w:id="2643"/>
      <w:bookmarkEnd w:id="2644"/>
      <w:r w:rsidRPr="00180327">
        <w:rPr>
          <w:rFonts w:ascii="Helvetica" w:eastAsia="Times New Roman" w:hAnsi="Helvetica" w:cs="Helvetica"/>
          <w:color w:val="007AC3"/>
          <w:sz w:val="24"/>
          <w:szCs w:val="24"/>
          <w:lang w:eastAsia="cs-CZ"/>
        </w:rPr>
        <w:t>§ 801 </w:t>
      </w:r>
      <w:hyperlink r:id="rId12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8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D7DD7E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Osvojuje-li osoba, která je rodičem, soud zhodnotí, není-li osvojení v zásadním rozporu se zájmy dětí osvojitele; majetkové zájmy nejsou pro posouzení rozhodující.</w:t>
      </w:r>
    </w:p>
    <w:p w14:paraId="7FD01E6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45" w:name="c_45763"/>
      <w:bookmarkStart w:id="2646" w:name="pa_802"/>
      <w:bookmarkStart w:id="2647" w:name="p_802"/>
      <w:bookmarkEnd w:id="2645"/>
      <w:bookmarkEnd w:id="2646"/>
      <w:bookmarkEnd w:id="2647"/>
      <w:r w:rsidRPr="00180327">
        <w:rPr>
          <w:rFonts w:ascii="Helvetica" w:eastAsia="Times New Roman" w:hAnsi="Helvetica" w:cs="Helvetica"/>
          <w:color w:val="007AC3"/>
          <w:sz w:val="24"/>
          <w:szCs w:val="24"/>
          <w:lang w:eastAsia="cs-CZ"/>
        </w:rPr>
        <w:t>§ 802 </w:t>
      </w:r>
      <w:hyperlink r:id="rId12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8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E2AD6F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Osvojit lze nezletilé dítě, které nenabylo plné svéprávnosti.</w:t>
      </w:r>
    </w:p>
    <w:p w14:paraId="7C86A11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48" w:name="c_45773"/>
      <w:bookmarkStart w:id="2649" w:name="pa_803"/>
      <w:bookmarkStart w:id="2650" w:name="p_803"/>
      <w:bookmarkEnd w:id="2648"/>
      <w:bookmarkEnd w:id="2649"/>
      <w:bookmarkEnd w:id="2650"/>
      <w:r w:rsidRPr="00180327">
        <w:rPr>
          <w:rFonts w:ascii="Helvetica" w:eastAsia="Times New Roman" w:hAnsi="Helvetica" w:cs="Helvetica"/>
          <w:color w:val="007AC3"/>
          <w:sz w:val="24"/>
          <w:szCs w:val="24"/>
          <w:lang w:eastAsia="cs-CZ"/>
        </w:rPr>
        <w:t>§ 803 </w:t>
      </w:r>
      <w:hyperlink r:id="rId12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3DDFE7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Mezi osvojitelem a osvojovaným dítětem musí být přiměřený věkový rozdíl, zpravidla ne menší než šestnáct let; jen souhlasí-li s osvojením opatrovník zastupující dítě v řízení a je-li osvojení v souladu se zájmy dítěte, může být věkový rozdíl mezi osvojitelem a osvojovaným dítětem výjimečně menší než šestnáct let.</w:t>
      </w:r>
    </w:p>
    <w:p w14:paraId="0676F2D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51" w:name="c_45822"/>
      <w:bookmarkStart w:id="2652" w:name="pa_804"/>
      <w:bookmarkStart w:id="2653" w:name="p_804"/>
      <w:bookmarkEnd w:id="2651"/>
      <w:bookmarkEnd w:id="2652"/>
      <w:bookmarkEnd w:id="2653"/>
      <w:r w:rsidRPr="00180327">
        <w:rPr>
          <w:rFonts w:ascii="Helvetica" w:eastAsia="Times New Roman" w:hAnsi="Helvetica" w:cs="Helvetica"/>
          <w:color w:val="007AC3"/>
          <w:sz w:val="24"/>
          <w:szCs w:val="24"/>
          <w:lang w:eastAsia="cs-CZ"/>
        </w:rPr>
        <w:t>§ 804 </w:t>
      </w:r>
      <w:hyperlink r:id="rId12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8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C5002DF"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Osvojení je vyloučeno mezi osobami spolu příbuznými v přímé linii a mezi sourozenci. To neplatí v případě náhradního mateřství.</w:t>
      </w:r>
    </w:p>
    <w:p w14:paraId="448ADEC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2654" w:name="c_45843"/>
      <w:bookmarkEnd w:id="2654"/>
      <w:r w:rsidRPr="00180327">
        <w:rPr>
          <w:rFonts w:ascii="Helvetica" w:eastAsia="Times New Roman" w:hAnsi="Helvetica" w:cs="Helvetica"/>
          <w:color w:val="232323"/>
          <w:sz w:val="31"/>
          <w:szCs w:val="31"/>
          <w:lang w:eastAsia="cs-CZ"/>
        </w:rPr>
        <w:t>Pododdíl 2</w:t>
      </w:r>
    </w:p>
    <w:p w14:paraId="1E917A3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Souhlas s osvojením</w:t>
      </w:r>
    </w:p>
    <w:p w14:paraId="4E0A8ED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55" w:name="c_45848"/>
      <w:bookmarkStart w:id="2656" w:name="pa_805"/>
      <w:bookmarkStart w:id="2657" w:name="p_805"/>
      <w:bookmarkEnd w:id="2655"/>
      <w:bookmarkEnd w:id="2656"/>
      <w:bookmarkEnd w:id="2657"/>
      <w:r w:rsidRPr="00180327">
        <w:rPr>
          <w:rFonts w:ascii="Helvetica" w:eastAsia="Times New Roman" w:hAnsi="Helvetica" w:cs="Helvetica"/>
          <w:color w:val="007AC3"/>
          <w:sz w:val="24"/>
          <w:szCs w:val="24"/>
          <w:lang w:eastAsia="cs-CZ"/>
        </w:rPr>
        <w:lastRenderedPageBreak/>
        <w:t>§ 805 </w:t>
      </w:r>
      <w:hyperlink r:id="rId12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8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6166F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 osvojení nemůže být rozhodnuto bez souhlasu dítěte, rodičů dítěte nebo osob, které jsou oprávněny dát souhlas za rodiče, popřípadě manžela osvojitele. To platí i v případě, že byl souhlas vzat zpět.</w:t>
      </w:r>
    </w:p>
    <w:p w14:paraId="25B002B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658" w:name="c_45882"/>
      <w:bookmarkEnd w:id="2658"/>
      <w:r w:rsidRPr="00180327">
        <w:rPr>
          <w:rFonts w:ascii="Helvetica" w:eastAsia="Times New Roman" w:hAnsi="Helvetica" w:cs="Helvetica"/>
          <w:b/>
          <w:bCs/>
          <w:color w:val="232323"/>
          <w:sz w:val="24"/>
          <w:szCs w:val="24"/>
          <w:lang w:eastAsia="cs-CZ"/>
        </w:rPr>
        <w:t>Souhlas dítěte s osvojením</w:t>
      </w:r>
    </w:p>
    <w:p w14:paraId="6C6620D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59" w:name="c_45886"/>
      <w:bookmarkStart w:id="2660" w:name="pa_806"/>
      <w:bookmarkStart w:id="2661" w:name="p_806"/>
      <w:bookmarkEnd w:id="2659"/>
      <w:bookmarkEnd w:id="2660"/>
      <w:bookmarkEnd w:id="2661"/>
      <w:r w:rsidRPr="00180327">
        <w:rPr>
          <w:rFonts w:ascii="Helvetica" w:eastAsia="Times New Roman" w:hAnsi="Helvetica" w:cs="Helvetica"/>
          <w:color w:val="007AC3"/>
          <w:sz w:val="24"/>
          <w:szCs w:val="24"/>
          <w:lang w:eastAsia="cs-CZ"/>
        </w:rPr>
        <w:t>§ 806 </w:t>
      </w:r>
      <w:hyperlink r:id="rId12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507C9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Dosáhlo-li osvojované dítě alespoň dvanácti let, je třeba vždy jeho osobního souhlasu, ledaže je mimo jakoukoli pochybnost, že by byl postup požadující osobní souhlas osvojovaného dítěte v zásadním rozporu se zájmy dítěte, nebo že dítě není schopno posoudit důsledky souhlasu.</w:t>
      </w:r>
    </w:p>
    <w:p w14:paraId="36C7404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Dříve než se osvojované dítě vyjádří, soud je řádně poučí o účelu, obsahu a důsledcích souhlasu s osvojením.</w:t>
      </w:r>
    </w:p>
    <w:p w14:paraId="14F9A9E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62" w:name="c_45948"/>
      <w:bookmarkStart w:id="2663" w:name="pa_807"/>
      <w:bookmarkStart w:id="2664" w:name="p_807"/>
      <w:bookmarkEnd w:id="2662"/>
      <w:bookmarkEnd w:id="2663"/>
      <w:bookmarkEnd w:id="2664"/>
      <w:r w:rsidRPr="00180327">
        <w:rPr>
          <w:rFonts w:ascii="Helvetica" w:eastAsia="Times New Roman" w:hAnsi="Helvetica" w:cs="Helvetica"/>
          <w:color w:val="007AC3"/>
          <w:sz w:val="24"/>
          <w:szCs w:val="24"/>
          <w:lang w:eastAsia="cs-CZ"/>
        </w:rPr>
        <w:t>§ 807 </w:t>
      </w:r>
      <w:hyperlink r:id="rId12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8F8C38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Nedosáhlo-li dítě věku alespoň dvanácti let, dá jeho jménem souhlas s osvojením jeho opatrovník; opatrovníkem soud jmenuje zpravidla orgán sociálně-právní ochrany dětí. Dříve než dá opatrovník souhlas, zjistí všechny rozhodné skutečnosti, které ho povedou k závěru, že osvojení bude v souladu se zájmy dítěte.</w:t>
      </w:r>
    </w:p>
    <w:p w14:paraId="0A7241D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to možné, soud vyslechne i osvojované dítě a vezme na jeho vyjádření zřetel s ohledem na stupeň jeho duševního vývoje.</w:t>
      </w:r>
    </w:p>
    <w:p w14:paraId="5C541A6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65" w:name="c_46017"/>
      <w:bookmarkStart w:id="2666" w:name="pa_808"/>
      <w:bookmarkStart w:id="2667" w:name="p_808"/>
      <w:bookmarkEnd w:id="2665"/>
      <w:bookmarkEnd w:id="2666"/>
      <w:bookmarkEnd w:id="2667"/>
      <w:r w:rsidRPr="00180327">
        <w:rPr>
          <w:rFonts w:ascii="Helvetica" w:eastAsia="Times New Roman" w:hAnsi="Helvetica" w:cs="Helvetica"/>
          <w:color w:val="007AC3"/>
          <w:sz w:val="24"/>
          <w:szCs w:val="24"/>
          <w:lang w:eastAsia="cs-CZ"/>
        </w:rPr>
        <w:t>§ 808 </w:t>
      </w:r>
      <w:hyperlink r:id="rId12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1870B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Osvojované dítě může svůj souhlas s osvojením odvolat až do rozhodnutí o osvojení.</w:t>
      </w:r>
    </w:p>
    <w:p w14:paraId="54E0BF9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668" w:name="c_46032"/>
      <w:bookmarkEnd w:id="2668"/>
      <w:r w:rsidRPr="00180327">
        <w:rPr>
          <w:rFonts w:ascii="Helvetica" w:eastAsia="Times New Roman" w:hAnsi="Helvetica" w:cs="Helvetica"/>
          <w:b/>
          <w:bCs/>
          <w:color w:val="232323"/>
          <w:sz w:val="24"/>
          <w:szCs w:val="24"/>
          <w:lang w:eastAsia="cs-CZ"/>
        </w:rPr>
        <w:t>Souhlas rodičů</w:t>
      </w:r>
    </w:p>
    <w:p w14:paraId="4D22C47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69" w:name="c_46034"/>
      <w:bookmarkStart w:id="2670" w:name="pa_809"/>
      <w:bookmarkStart w:id="2671" w:name="p_809"/>
      <w:bookmarkEnd w:id="2669"/>
      <w:bookmarkEnd w:id="2670"/>
      <w:bookmarkEnd w:id="2671"/>
      <w:r w:rsidRPr="00180327">
        <w:rPr>
          <w:rFonts w:ascii="Helvetica" w:eastAsia="Times New Roman" w:hAnsi="Helvetica" w:cs="Helvetica"/>
          <w:color w:val="007AC3"/>
          <w:sz w:val="24"/>
          <w:szCs w:val="24"/>
          <w:lang w:eastAsia="cs-CZ"/>
        </w:rPr>
        <w:t>§ 809 </w:t>
      </w:r>
      <w:hyperlink r:id="rId12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9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9D712E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 osvojení je třeba souhlasu rodičů osvojovaného dítěte.</w:t>
      </w:r>
    </w:p>
    <w:p w14:paraId="5AFDA27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72" w:name="c_46044"/>
      <w:bookmarkStart w:id="2673" w:name="pa_810"/>
      <w:bookmarkStart w:id="2674" w:name="p_810"/>
      <w:bookmarkEnd w:id="2672"/>
      <w:bookmarkEnd w:id="2673"/>
      <w:bookmarkEnd w:id="2674"/>
      <w:r w:rsidRPr="00180327">
        <w:rPr>
          <w:rFonts w:ascii="Helvetica" w:eastAsia="Times New Roman" w:hAnsi="Helvetica" w:cs="Helvetica"/>
          <w:color w:val="007AC3"/>
          <w:sz w:val="24"/>
          <w:szCs w:val="24"/>
          <w:lang w:eastAsia="cs-CZ"/>
        </w:rPr>
        <w:t>§ 810 </w:t>
      </w:r>
      <w:hyperlink r:id="rId12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9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F4F0BB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Souhlas dává rodič osobním prohlášením vůči soudu. Prohlášení musí splňovat obecné náležitosti právního jednání, je-li však souhlas vázán na splnění podmínky nebo je-li časově omezený, nepřihlíží se k němu.</w:t>
      </w:r>
    </w:p>
    <w:p w14:paraId="268267A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Dříve než se rodič vyjádří, soud ho řádně poučí o podstatě a důsledcích prohlášení souhlasu a o podstatě osvojení.</w:t>
      </w:r>
    </w:p>
    <w:p w14:paraId="73CFD75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75" w:name="c_46096"/>
      <w:bookmarkStart w:id="2676" w:name="pa_811"/>
      <w:bookmarkStart w:id="2677" w:name="p_811"/>
      <w:bookmarkEnd w:id="2675"/>
      <w:bookmarkEnd w:id="2676"/>
      <w:bookmarkEnd w:id="2677"/>
      <w:r w:rsidRPr="00180327">
        <w:rPr>
          <w:rFonts w:ascii="Helvetica" w:eastAsia="Times New Roman" w:hAnsi="Helvetica" w:cs="Helvetica"/>
          <w:color w:val="007AC3"/>
          <w:sz w:val="24"/>
          <w:szCs w:val="24"/>
          <w:lang w:eastAsia="cs-CZ"/>
        </w:rPr>
        <w:t>§ 811 </w:t>
      </w:r>
      <w:hyperlink r:id="rId12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29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7845A9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Souhlasu rodiče k osvojení jeho dítěte je třeba i tehdy, nenabyl-li plné svéprávnosti. Rodič, který ještě nedosáhl věku šestnácti let, nemůže dát souhlas k osvojení.</w:t>
      </w:r>
    </w:p>
    <w:p w14:paraId="7B93A7E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Dává-li souhlas rodič, který nenabyl plné svéprávnosti, nelze, aby za něho jednal jeho opatrovník; jeho způsobilost dát souhlas posoudí soud podle obecných ustanovení.</w:t>
      </w:r>
    </w:p>
    <w:p w14:paraId="6A9DDF8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78" w:name="c_46148"/>
      <w:bookmarkStart w:id="2679" w:name="pa_812"/>
      <w:bookmarkStart w:id="2680" w:name="p_812"/>
      <w:bookmarkEnd w:id="2678"/>
      <w:bookmarkEnd w:id="2679"/>
      <w:bookmarkEnd w:id="2680"/>
      <w:r w:rsidRPr="00180327">
        <w:rPr>
          <w:rFonts w:ascii="Helvetica" w:eastAsia="Times New Roman" w:hAnsi="Helvetica" w:cs="Helvetica"/>
          <w:color w:val="007AC3"/>
          <w:sz w:val="24"/>
          <w:szCs w:val="24"/>
          <w:lang w:eastAsia="cs-CZ"/>
        </w:rPr>
        <w:t>§ 812 </w:t>
      </w:r>
      <w:hyperlink r:id="rId12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594188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Rodič, jehož svéprávnost byla omezena rozhodnutím soudu, může ve věcech osvojení, včetně udělení souhlasu k osvojení, právně jednat pouze v rozsahu, ve kterém jeho svéprávnost omezena nebyla.</w:t>
      </w:r>
    </w:p>
    <w:p w14:paraId="5D7DC38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81" w:name="c_46177"/>
      <w:bookmarkStart w:id="2682" w:name="pa_813"/>
      <w:bookmarkStart w:id="2683" w:name="p_813"/>
      <w:bookmarkEnd w:id="2681"/>
      <w:bookmarkEnd w:id="2682"/>
      <w:bookmarkEnd w:id="2683"/>
      <w:r w:rsidRPr="00180327">
        <w:rPr>
          <w:rFonts w:ascii="Helvetica" w:eastAsia="Times New Roman" w:hAnsi="Helvetica" w:cs="Helvetica"/>
          <w:color w:val="007AC3"/>
          <w:sz w:val="24"/>
          <w:szCs w:val="24"/>
          <w:lang w:eastAsia="cs-CZ"/>
        </w:rPr>
        <w:t>§ 813 </w:t>
      </w:r>
      <w:hyperlink r:id="rId12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CC27BF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Matka osvojovaného dítěte může dát souhlas k osvojení nejdříve šest týdnů po narození dítěte. Otec osvojovaného dítěte může dát souhlas k osvojení i před uplynutím této doby, nejdříve však po narození dítěte.</w:t>
      </w:r>
    </w:p>
    <w:p w14:paraId="0C198FF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Byl-li souhlas otce nebo matky dán dříve, nepřihlíží se k němu.</w:t>
      </w:r>
    </w:p>
    <w:p w14:paraId="4BB5A2A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84" w:name="c_46224"/>
      <w:bookmarkStart w:id="2685" w:name="pa_814"/>
      <w:bookmarkStart w:id="2686" w:name="p_814"/>
      <w:bookmarkEnd w:id="2684"/>
      <w:bookmarkEnd w:id="2685"/>
      <w:bookmarkEnd w:id="2686"/>
      <w:r w:rsidRPr="00180327">
        <w:rPr>
          <w:rFonts w:ascii="Helvetica" w:eastAsia="Times New Roman" w:hAnsi="Helvetica" w:cs="Helvetica"/>
          <w:color w:val="007AC3"/>
          <w:sz w:val="24"/>
          <w:szCs w:val="24"/>
          <w:lang w:eastAsia="cs-CZ"/>
        </w:rPr>
        <w:t>§ 814 </w:t>
      </w:r>
      <w:hyperlink r:id="rId12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22E58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Není rozhodné, zda byl souhlas k osvojení dán s určením pro určitou osobu osvojitele, nebo bez takového určení.</w:t>
      </w:r>
    </w:p>
    <w:p w14:paraId="16F5EEE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87" w:name="c_46244"/>
      <w:bookmarkStart w:id="2688" w:name="pa_815"/>
      <w:bookmarkStart w:id="2689" w:name="p_815"/>
      <w:bookmarkEnd w:id="2687"/>
      <w:bookmarkEnd w:id="2688"/>
      <w:bookmarkEnd w:id="2689"/>
      <w:r w:rsidRPr="00180327">
        <w:rPr>
          <w:rFonts w:ascii="Helvetica" w:eastAsia="Times New Roman" w:hAnsi="Helvetica" w:cs="Helvetica"/>
          <w:color w:val="007AC3"/>
          <w:sz w:val="24"/>
          <w:szCs w:val="24"/>
          <w:lang w:eastAsia="cs-CZ"/>
        </w:rPr>
        <w:t>§ 815 </w:t>
      </w:r>
      <w:hyperlink r:id="rId13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0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3DBD70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Byl-li souhlas k osvojení dán s určením pro určitou osobu jako osvojitele a bude-li návrh na osvojení vzat zpět, nebo zamítnut, pozbude souhlas účinnosti.</w:t>
      </w:r>
    </w:p>
    <w:p w14:paraId="53D44A8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90" w:name="c_46270"/>
      <w:bookmarkStart w:id="2691" w:name="pa_816"/>
      <w:bookmarkStart w:id="2692" w:name="p_816"/>
      <w:bookmarkEnd w:id="2690"/>
      <w:bookmarkEnd w:id="2691"/>
      <w:bookmarkEnd w:id="2692"/>
      <w:r w:rsidRPr="00180327">
        <w:rPr>
          <w:rFonts w:ascii="Helvetica" w:eastAsia="Times New Roman" w:hAnsi="Helvetica" w:cs="Helvetica"/>
          <w:color w:val="007AC3"/>
          <w:sz w:val="24"/>
          <w:szCs w:val="24"/>
          <w:lang w:eastAsia="cs-CZ"/>
        </w:rPr>
        <w:t>§ 816 </w:t>
      </w:r>
      <w:hyperlink r:id="rId13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23D19E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Souhlas k osvojení pozbude účinnosti vždy, nedojde-li k osvojení do šesti let ode dne, kdy byl souhlas dán.</w:t>
      </w:r>
    </w:p>
    <w:p w14:paraId="4D17977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93" w:name="c_46290"/>
      <w:bookmarkStart w:id="2694" w:name="pa_817"/>
      <w:bookmarkStart w:id="2695" w:name="p_817"/>
      <w:bookmarkEnd w:id="2693"/>
      <w:bookmarkEnd w:id="2694"/>
      <w:bookmarkEnd w:id="2695"/>
      <w:r w:rsidRPr="00180327">
        <w:rPr>
          <w:rFonts w:ascii="Helvetica" w:eastAsia="Times New Roman" w:hAnsi="Helvetica" w:cs="Helvetica"/>
          <w:color w:val="007AC3"/>
          <w:sz w:val="24"/>
          <w:szCs w:val="24"/>
          <w:lang w:eastAsia="cs-CZ"/>
        </w:rPr>
        <w:t>§ 817 </w:t>
      </w:r>
      <w:hyperlink r:id="rId13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0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D1ACDA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Souhlas k osvojení lze odvolat po dobu tří měsíců ode dne, kdy byl dán.</w:t>
      </w:r>
    </w:p>
    <w:p w14:paraId="2850719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Souhlas k osvojení lze odvolat i po uplynutí tří měsíců ode dne, kdy byl dán,</w:t>
      </w:r>
    </w:p>
    <w:p w14:paraId="3121586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nebylo-li osvojované dítě ještě předáno do péče osvojitele před osvojením,</w:t>
      </w:r>
    </w:p>
    <w:p w14:paraId="674894D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má-li být osvojované dítě podle rozhodnutí soudu vydaného na návrh rodičů vydáno tím, komu bylo svěřeno do péče, protože je v souladu se zájmy dítěte, aby bylo se svými rodiči.</w:t>
      </w:r>
    </w:p>
    <w:p w14:paraId="66831C3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Pro odvolání souhlasu platí obdobně ustanovení o tom, jak, vůči komu a s jakými účinky se souhlas k osvojení dává.</w:t>
      </w:r>
    </w:p>
    <w:p w14:paraId="4EDEBD4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96" w:name="c_46386"/>
      <w:bookmarkStart w:id="2697" w:name="pa_818"/>
      <w:bookmarkStart w:id="2698" w:name="p_818"/>
      <w:bookmarkEnd w:id="2696"/>
      <w:bookmarkEnd w:id="2697"/>
      <w:bookmarkEnd w:id="2698"/>
      <w:r w:rsidRPr="00180327">
        <w:rPr>
          <w:rFonts w:ascii="Helvetica" w:eastAsia="Times New Roman" w:hAnsi="Helvetica" w:cs="Helvetica"/>
          <w:color w:val="007AC3"/>
          <w:sz w:val="24"/>
          <w:szCs w:val="24"/>
          <w:lang w:eastAsia="cs-CZ"/>
        </w:rPr>
        <w:t>§ 818 </w:t>
      </w:r>
      <w:hyperlink r:id="rId13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2102F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Souhlasu rodiče osvojovaného dítěte není k osvojení třeba, pokud rodič</w:t>
      </w:r>
    </w:p>
    <w:p w14:paraId="51F4578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byl zbaven rodičovské odpovědnosti a zároveň práva dát souhlas k osvojení,</w:t>
      </w:r>
    </w:p>
    <w:p w14:paraId="25CE776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není schopen projevit svou vůli nebo rozpoznat následky svého jednání nebo je ovládnout, nebo</w:t>
      </w:r>
    </w:p>
    <w:p w14:paraId="7CC6E44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se zdržuje na neznámém místě a toto místo se nepodaří soudu v součinnosti s dalšími orgány veřejné moci zjistit ani při vynaložení potřebné pečlivosti.</w:t>
      </w:r>
    </w:p>
    <w:p w14:paraId="75309DC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Jsou-li tyto skutečnosti dány u obou rodičů, vyžaduje se k osvojení souhlas poručníka, popřípadě souhlas opatrovníka, kterého k tomu účelu jmenuje soud; to platí i v případě, že oba rodiče zemřeli nebo že rodičovství k osvojovanému dítěti nebylo určeno. Před udělením nebo odmítnutím souhlasu musí být zjištěny všechny rozhodné skutečnosti týkající se osvojovaného dítěte a jeho rodiny, které by mohly mít vliv na rozhodnutí o osvojení; zejména se zjistí, zda osvojované dítě má blízké příbuzné a zda ti mají zájem o dítě pečovat, a vyslechne se i ten, v jehož péči se osvojované dítě právě nalézá.</w:t>
      </w:r>
    </w:p>
    <w:p w14:paraId="6521023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699" w:name="c_46548"/>
      <w:bookmarkStart w:id="2700" w:name="pa_819"/>
      <w:bookmarkStart w:id="2701" w:name="p_819"/>
      <w:bookmarkEnd w:id="2699"/>
      <w:bookmarkEnd w:id="2700"/>
      <w:bookmarkEnd w:id="2701"/>
      <w:r w:rsidRPr="00180327">
        <w:rPr>
          <w:rFonts w:ascii="Helvetica" w:eastAsia="Times New Roman" w:hAnsi="Helvetica" w:cs="Helvetica"/>
          <w:color w:val="007AC3"/>
          <w:sz w:val="24"/>
          <w:szCs w:val="24"/>
          <w:lang w:eastAsia="cs-CZ"/>
        </w:rPr>
        <w:t>§ 819 </w:t>
      </w:r>
      <w:hyperlink r:id="rId13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0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E5E5F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 osvojení dále není třeba souhlasu rodiče, který zjevně nemá o dítě zájem.</w:t>
      </w:r>
    </w:p>
    <w:p w14:paraId="4592FB8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Rodič zjevně nemá o dítě zájem, neprojevuje-li soustavně o dítě opravdový zájem, a tím trvale zaviněně porušuje své povinnosti rodiče.</w:t>
      </w:r>
    </w:p>
    <w:p w14:paraId="32C89AF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02" w:name="c_46585"/>
      <w:bookmarkStart w:id="2703" w:name="pa_820"/>
      <w:bookmarkStart w:id="2704" w:name="p_820"/>
      <w:bookmarkEnd w:id="2702"/>
      <w:bookmarkEnd w:id="2703"/>
      <w:bookmarkEnd w:id="2704"/>
      <w:r w:rsidRPr="00180327">
        <w:rPr>
          <w:rFonts w:ascii="Helvetica" w:eastAsia="Times New Roman" w:hAnsi="Helvetica" w:cs="Helvetica"/>
          <w:color w:val="007AC3"/>
          <w:sz w:val="24"/>
          <w:szCs w:val="24"/>
          <w:lang w:eastAsia="cs-CZ"/>
        </w:rPr>
        <w:t>§ 820 </w:t>
      </w:r>
      <w:hyperlink r:id="rId13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4ED307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 se za to, že nezájem rodiče o dítě je zjevný, trvá-li alespoň tři měsíce od posledního projeveného opravdového zájmu. Nelze-li však v chování rodiče spatřovat hrubé porušování jeho povinností, je třeba, aby byl orgánem sociálně-právní ochrany dětí poučen o možných důsledcích svého chování a aby od takového poučení uplynuly alespoň tři měsíce. Orgán sociálně-právní ochrany dětí je povinen poskytnout rodiči nejpozději po tomto poučení poradenství a pomoc za podmínek stanovených jiným právním předpisem.</w:t>
      </w:r>
    </w:p>
    <w:p w14:paraId="2A6A58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Poučení podle odstavce 1 se nevyžaduje, opustil-li rodič místo, kde se dříve zdržoval, aniž sdělil, kde se nyní zdržuje, a nepodařilo-li se ani za tři měsíce zjistit místo, kde se rodič zdržuje.</w:t>
      </w:r>
    </w:p>
    <w:p w14:paraId="4CC92AA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05" w:name="c_46695"/>
      <w:bookmarkStart w:id="2706" w:name="pa_821"/>
      <w:bookmarkStart w:id="2707" w:name="p_821"/>
      <w:bookmarkEnd w:id="2705"/>
      <w:bookmarkEnd w:id="2706"/>
      <w:bookmarkEnd w:id="2707"/>
      <w:r w:rsidRPr="00180327">
        <w:rPr>
          <w:rFonts w:ascii="Helvetica" w:eastAsia="Times New Roman" w:hAnsi="Helvetica" w:cs="Helvetica"/>
          <w:color w:val="007AC3"/>
          <w:sz w:val="24"/>
          <w:szCs w:val="24"/>
          <w:lang w:eastAsia="cs-CZ"/>
        </w:rPr>
        <w:t>§ 821 </w:t>
      </w:r>
      <w:hyperlink r:id="rId13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C753AF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rozhoduje ve zvláštním řízení, je-li, nebo není-li třeba k osvojení souhlasu rodiče.</w:t>
      </w:r>
    </w:p>
    <w:p w14:paraId="186476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Rozhodne-li soud, že k osvojení není třeba souhlasu obou rodičů, je k osvojení zapotřebí souhlasu opatrovníka, kterého soud k tomu účelu jmenuje. Dříve než dá opatrovník souhlas, zjistí všechny rozhodné skutečnosti týkající se osvojovaného dítěte a jeho rodiny, které by mohly mít vliv na rozhodnutí o osvojení; zejména zjistí, má-li osvojované dítě blízké příbuzné, kteří mají zájem o ně pečovat, a vyslechne toho, v jehož péči se osvojované dítě právě nalézá.</w:t>
      </w:r>
    </w:p>
    <w:p w14:paraId="61237CC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08" w:name="c_46783"/>
      <w:bookmarkStart w:id="2709" w:name="pa_822"/>
      <w:bookmarkStart w:id="2710" w:name="p_822"/>
      <w:bookmarkEnd w:id="2708"/>
      <w:bookmarkEnd w:id="2709"/>
      <w:bookmarkEnd w:id="2710"/>
      <w:r w:rsidRPr="00180327">
        <w:rPr>
          <w:rFonts w:ascii="Helvetica" w:eastAsia="Times New Roman" w:hAnsi="Helvetica" w:cs="Helvetica"/>
          <w:color w:val="007AC3"/>
          <w:sz w:val="24"/>
          <w:szCs w:val="24"/>
          <w:lang w:eastAsia="cs-CZ"/>
        </w:rPr>
        <w:t>§ 822 </w:t>
      </w:r>
      <w:hyperlink r:id="rId13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977659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Nastaly-li okolnosti, kdy k osvojení není třeba souhlasu rodiče, nelze přesto o osvojení kladně rozhodnout, je-li tu někdo z blízkých příbuzných dítěte, který je ochoten a schopen o dítě pečovat a učiní v tomto smyslu návrh soudu.</w:t>
      </w:r>
    </w:p>
    <w:p w14:paraId="648136A2"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Soud svěří dítě do péče jeho blízkého příbuzného, je-li to v souladu se zájmy dítěte a je-li zjevné, že tato osoba je schopna o dítě pečovat.</w:t>
      </w:r>
    </w:p>
    <w:p w14:paraId="4C19CA7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2711" w:name="c_46850"/>
      <w:bookmarkEnd w:id="2711"/>
      <w:r w:rsidRPr="00180327">
        <w:rPr>
          <w:rFonts w:ascii="Helvetica" w:eastAsia="Times New Roman" w:hAnsi="Helvetica" w:cs="Helvetica"/>
          <w:color w:val="232323"/>
          <w:sz w:val="31"/>
          <w:szCs w:val="31"/>
          <w:lang w:eastAsia="cs-CZ"/>
        </w:rPr>
        <w:t>Pododdíl 3</w:t>
      </w:r>
    </w:p>
    <w:p w14:paraId="1478A9A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Péče před osvojením</w:t>
      </w:r>
    </w:p>
    <w:p w14:paraId="7411E3A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12" w:name="c_46855"/>
      <w:bookmarkStart w:id="2713" w:name="pa_823"/>
      <w:bookmarkStart w:id="2714" w:name="p_823"/>
      <w:bookmarkEnd w:id="2712"/>
      <w:bookmarkEnd w:id="2713"/>
      <w:bookmarkEnd w:id="2714"/>
      <w:r w:rsidRPr="00180327">
        <w:rPr>
          <w:rFonts w:ascii="Helvetica" w:eastAsia="Times New Roman" w:hAnsi="Helvetica" w:cs="Helvetica"/>
          <w:color w:val="007AC3"/>
          <w:sz w:val="24"/>
          <w:szCs w:val="24"/>
          <w:lang w:eastAsia="cs-CZ"/>
        </w:rPr>
        <w:lastRenderedPageBreak/>
        <w:t>§ 823 </w:t>
      </w:r>
      <w:hyperlink r:id="rId13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1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D586CE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Se souhlasem budoucího osvojitele je možné předat mu osvojované dítě do péče ihned poté, kdy oba rodiče dali k osvojení souhlas. Souhlasí-li s tím rodiče, lze dítě předat budoucímu osvojiteli do péče i dříve, jakmile to zdravotní stav dítěte dovolí. Rodiče osvojovaného dítěte jsou povinni o předání dítěte informovat orgán sociálně-právní ochrany dětí.</w:t>
      </w:r>
    </w:p>
    <w:p w14:paraId="745649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Péče o dítě v době před uplynutím tří měsíců ode dne, kdy byl dán souhlas k osvojení, není péčí před osvojením. Po tuto dobu má ten, komu bylo dítě předáno do péče, pouze povinnost a právo o dítě řádně pečovat a chránit je; v záležitostech dítěte, které s touto péčí souvisí, může jednat, jen je-li toho nezbytně třeba.</w:t>
      </w:r>
    </w:p>
    <w:p w14:paraId="2D43632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15" w:name="c_46970"/>
      <w:bookmarkStart w:id="2716" w:name="pa_824"/>
      <w:bookmarkStart w:id="2717" w:name="p_824"/>
      <w:bookmarkEnd w:id="2715"/>
      <w:bookmarkEnd w:id="2716"/>
      <w:bookmarkEnd w:id="2717"/>
      <w:r w:rsidRPr="00180327">
        <w:rPr>
          <w:rFonts w:ascii="Helvetica" w:eastAsia="Times New Roman" w:hAnsi="Helvetica" w:cs="Helvetica"/>
          <w:color w:val="007AC3"/>
          <w:sz w:val="24"/>
          <w:szCs w:val="24"/>
          <w:lang w:eastAsia="cs-CZ"/>
        </w:rPr>
        <w:t>§ 824 </w:t>
      </w:r>
      <w:hyperlink r:id="rId13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D3E99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 předání dítěte do péče podle </w:t>
      </w:r>
      <w:hyperlink r:id="rId1314" w:history="1">
        <w:r w:rsidRPr="00180327">
          <w:rPr>
            <w:rFonts w:ascii="Helvetica" w:eastAsia="Times New Roman" w:hAnsi="Helvetica" w:cs="Helvetica"/>
            <w:color w:val="005B92"/>
            <w:sz w:val="24"/>
            <w:szCs w:val="24"/>
            <w:u w:val="single"/>
            <w:lang w:eastAsia="cs-CZ"/>
          </w:rPr>
          <w:t>§ 823</w:t>
        </w:r>
      </w:hyperlink>
      <w:r w:rsidRPr="00180327">
        <w:rPr>
          <w:rFonts w:ascii="Helvetica" w:eastAsia="Times New Roman" w:hAnsi="Helvetica" w:cs="Helvetica"/>
          <w:color w:val="232323"/>
          <w:sz w:val="24"/>
          <w:szCs w:val="24"/>
          <w:lang w:eastAsia="cs-CZ"/>
        </w:rPr>
        <w:t> rozhodne soud.</w:t>
      </w:r>
    </w:p>
    <w:p w14:paraId="359817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Má-li soud za to, že jsou dány okolnosti, kdy k osvojení není třeba souhlasu rodiče, může použít </w:t>
      </w:r>
      <w:hyperlink r:id="rId1315" w:history="1">
        <w:r w:rsidRPr="00180327">
          <w:rPr>
            <w:rFonts w:ascii="Helvetica" w:eastAsia="Times New Roman" w:hAnsi="Helvetica" w:cs="Helvetica"/>
            <w:color w:val="005B92"/>
            <w:sz w:val="24"/>
            <w:szCs w:val="24"/>
            <w:u w:val="single"/>
            <w:lang w:eastAsia="cs-CZ"/>
          </w:rPr>
          <w:t>§ 823 odst. 1</w:t>
        </w:r>
      </w:hyperlink>
      <w:r w:rsidRPr="00180327">
        <w:rPr>
          <w:rFonts w:ascii="Helvetica" w:eastAsia="Times New Roman" w:hAnsi="Helvetica" w:cs="Helvetica"/>
          <w:color w:val="232323"/>
          <w:sz w:val="24"/>
          <w:szCs w:val="24"/>
          <w:lang w:eastAsia="cs-CZ"/>
        </w:rPr>
        <w:t> obdobně.</w:t>
      </w:r>
    </w:p>
    <w:p w14:paraId="26D6897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18" w:name="c_47006"/>
      <w:bookmarkStart w:id="2719" w:name="pa_825"/>
      <w:bookmarkStart w:id="2720" w:name="p_825"/>
      <w:bookmarkEnd w:id="2718"/>
      <w:bookmarkEnd w:id="2719"/>
      <w:bookmarkEnd w:id="2720"/>
      <w:r w:rsidRPr="00180327">
        <w:rPr>
          <w:rFonts w:ascii="Helvetica" w:eastAsia="Times New Roman" w:hAnsi="Helvetica" w:cs="Helvetica"/>
          <w:color w:val="007AC3"/>
          <w:sz w:val="24"/>
          <w:szCs w:val="24"/>
          <w:lang w:eastAsia="cs-CZ"/>
        </w:rPr>
        <w:t>§ 825 </w:t>
      </w:r>
      <w:hyperlink r:id="rId13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F645A3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 uplynutí tří měsíců ode dne, kdy byl dán souhlas k osvojení, se pozastavuje výkon práv a povinností vyplývajících z rodičovské odpovědnosti; soud jmenuje poručníkem osvojovaného dítěte orgán sociálně-právní ochrany dětí, ledaže byl poručník jmenován již dříve. Ustanovení </w:t>
      </w:r>
      <w:hyperlink r:id="rId1317" w:history="1">
        <w:r w:rsidRPr="00180327">
          <w:rPr>
            <w:rFonts w:ascii="Helvetica" w:eastAsia="Times New Roman" w:hAnsi="Helvetica" w:cs="Helvetica"/>
            <w:color w:val="005B92"/>
            <w:sz w:val="24"/>
            <w:szCs w:val="24"/>
            <w:u w:val="single"/>
            <w:lang w:eastAsia="cs-CZ"/>
          </w:rPr>
          <w:t>§ 929</w:t>
        </w:r>
      </w:hyperlink>
      <w:r w:rsidRPr="00180327">
        <w:rPr>
          <w:rFonts w:ascii="Helvetica" w:eastAsia="Times New Roman" w:hAnsi="Helvetica" w:cs="Helvetica"/>
          <w:color w:val="232323"/>
          <w:sz w:val="24"/>
          <w:szCs w:val="24"/>
          <w:lang w:eastAsia="cs-CZ"/>
        </w:rPr>
        <w:t> platí obdobně.</w:t>
      </w:r>
    </w:p>
    <w:p w14:paraId="17E5F4D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21" w:name="c_47050"/>
      <w:bookmarkStart w:id="2722" w:name="pa_826"/>
      <w:bookmarkStart w:id="2723" w:name="p_826"/>
      <w:bookmarkEnd w:id="2721"/>
      <w:bookmarkEnd w:id="2722"/>
      <w:bookmarkEnd w:id="2723"/>
      <w:r w:rsidRPr="00180327">
        <w:rPr>
          <w:rFonts w:ascii="Helvetica" w:eastAsia="Times New Roman" w:hAnsi="Helvetica" w:cs="Helvetica"/>
          <w:color w:val="007AC3"/>
          <w:sz w:val="24"/>
          <w:szCs w:val="24"/>
          <w:lang w:eastAsia="cs-CZ"/>
        </w:rPr>
        <w:t>§ 826 </w:t>
      </w:r>
      <w:hyperlink r:id="rId13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1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BEE44B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 uplynutí tří měsíců ode dne, kdy byl souhlas k osvojení dán, může být osvojované dítě předáno osvojiteli do péče před osvojením. O takovém předání rozhoduje na návrh osvojitele soud.</w:t>
      </w:r>
    </w:p>
    <w:p w14:paraId="2ECF7A0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24" w:name="c_47082"/>
      <w:bookmarkStart w:id="2725" w:name="pa_827"/>
      <w:bookmarkStart w:id="2726" w:name="p_827"/>
      <w:bookmarkEnd w:id="2724"/>
      <w:bookmarkEnd w:id="2725"/>
      <w:bookmarkEnd w:id="2726"/>
      <w:r w:rsidRPr="00180327">
        <w:rPr>
          <w:rFonts w:ascii="Helvetica" w:eastAsia="Times New Roman" w:hAnsi="Helvetica" w:cs="Helvetica"/>
          <w:color w:val="007AC3"/>
          <w:sz w:val="24"/>
          <w:szCs w:val="24"/>
          <w:lang w:eastAsia="cs-CZ"/>
        </w:rPr>
        <w:t>§ 827 </w:t>
      </w:r>
      <w:hyperlink r:id="rId13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888112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o předání dítěte osvojiteli do péče před osvojením rozhodne až poté, co provede šetření ohledně vzájemné vhodnosti dítěte a osvojitele, zejména se zřetelem na</w:t>
      </w:r>
    </w:p>
    <w:p w14:paraId="470756D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osobnost a zdravotní stav osvojitele i jeho sociální prostředí, zvláště bydlení a domácnost, jakož i schopnost osvojitele pečovat o dítě a pohnutky osvojitele k osvojení,</w:t>
      </w:r>
    </w:p>
    <w:p w14:paraId="7F9A729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osobnost a zdravotní stav dítěte, sociální prostředí, ze kterého dítě pochází, jakož i jeho statusová práva,</w:t>
      </w:r>
    </w:p>
    <w:p w14:paraId="632B869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etnické, náboženské a kulturní prostředí dítěte a osvojitele,</w:t>
      </w:r>
    </w:p>
    <w:p w14:paraId="17D81AD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dobu, po kterou bylo dítě v péči osvojitele.</w:t>
      </w:r>
    </w:p>
    <w:p w14:paraId="588B64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Chce-li dítě osvojit jeden z manželů, soud zjistí, z jakého důvodu se druhý manžel k návrhu nepřipojil.</w:t>
      </w:r>
    </w:p>
    <w:p w14:paraId="7695C94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27" w:name="c_47189"/>
      <w:bookmarkStart w:id="2728" w:name="pa_828"/>
      <w:bookmarkStart w:id="2729" w:name="p_828"/>
      <w:bookmarkEnd w:id="2727"/>
      <w:bookmarkEnd w:id="2728"/>
      <w:bookmarkEnd w:id="2729"/>
      <w:r w:rsidRPr="00180327">
        <w:rPr>
          <w:rFonts w:ascii="Helvetica" w:eastAsia="Times New Roman" w:hAnsi="Helvetica" w:cs="Helvetica"/>
          <w:color w:val="007AC3"/>
          <w:sz w:val="24"/>
          <w:szCs w:val="24"/>
          <w:lang w:eastAsia="cs-CZ"/>
        </w:rPr>
        <w:t>§ 828 </w:t>
      </w:r>
      <w:hyperlink r:id="rId13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B56A66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Bylo-li osvojované dítě již dříve předáno do péče osvojitele, považuje se jeho další péče za péči před osvojením. Pro péči před osvojením není nutné další rozhodnutí orgánu veřejné moci.</w:t>
      </w:r>
    </w:p>
    <w:p w14:paraId="763B2E9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30" w:name="c_47220"/>
      <w:bookmarkStart w:id="2731" w:name="pa_829"/>
      <w:bookmarkStart w:id="2732" w:name="p_829"/>
      <w:bookmarkEnd w:id="2730"/>
      <w:bookmarkEnd w:id="2731"/>
      <w:bookmarkEnd w:id="2732"/>
      <w:r w:rsidRPr="00180327">
        <w:rPr>
          <w:rFonts w:ascii="Helvetica" w:eastAsia="Times New Roman" w:hAnsi="Helvetica" w:cs="Helvetica"/>
          <w:color w:val="007AC3"/>
          <w:sz w:val="24"/>
          <w:szCs w:val="24"/>
          <w:lang w:eastAsia="cs-CZ"/>
        </w:rPr>
        <w:t>§ 829 </w:t>
      </w:r>
      <w:hyperlink r:id="rId13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2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7780B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Dříve než bude o osvojení rozhodnuto, musí být osvojované dítě v péči osvojitele na jeho náklad. Osvojitel má povinnosti a práva osoby, do jejíž péče je dítě svěřeno podle </w:t>
      </w:r>
      <w:hyperlink r:id="rId1324" w:history="1">
        <w:r w:rsidRPr="00180327">
          <w:rPr>
            <w:rFonts w:ascii="Helvetica" w:eastAsia="Times New Roman" w:hAnsi="Helvetica" w:cs="Helvetica"/>
            <w:color w:val="005B92"/>
            <w:sz w:val="24"/>
            <w:szCs w:val="24"/>
            <w:u w:val="single"/>
            <w:lang w:eastAsia="cs-CZ"/>
          </w:rPr>
          <w:t>§ 953 až 957</w:t>
        </w:r>
      </w:hyperlink>
      <w:r w:rsidRPr="00180327">
        <w:rPr>
          <w:rFonts w:ascii="Helvetica" w:eastAsia="Times New Roman" w:hAnsi="Helvetica" w:cs="Helvetica"/>
          <w:color w:val="232323"/>
          <w:sz w:val="24"/>
          <w:szCs w:val="24"/>
          <w:lang w:eastAsia="cs-CZ"/>
        </w:rPr>
        <w:t>.</w:t>
      </w:r>
    </w:p>
    <w:p w14:paraId="335D74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Péče osvojitele o osvojované dítě před osvojením trvá po dobu dostatečnou pro přesvědčivé zjištění, že se mezi osvojitelem a dítětem vytvořil takový poměr, jaký je smyslem a cílem osvojení; tato péče neskončí dříve než uplynutím šesti měsíců.</w:t>
      </w:r>
    </w:p>
    <w:p w14:paraId="2355E33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Po dobu, v níž je dítě v péči osvojitele, se pozastavuje dříve stanovená vyživovací povinnost jiné osoby k dítěti.</w:t>
      </w:r>
    </w:p>
    <w:p w14:paraId="30FB790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33" w:name="c_47314"/>
      <w:bookmarkStart w:id="2734" w:name="pa_830"/>
      <w:bookmarkStart w:id="2735" w:name="p_830"/>
      <w:bookmarkEnd w:id="2733"/>
      <w:bookmarkEnd w:id="2734"/>
      <w:bookmarkEnd w:id="2735"/>
      <w:r w:rsidRPr="00180327">
        <w:rPr>
          <w:rFonts w:ascii="Helvetica" w:eastAsia="Times New Roman" w:hAnsi="Helvetica" w:cs="Helvetica"/>
          <w:color w:val="007AC3"/>
          <w:sz w:val="24"/>
          <w:szCs w:val="24"/>
          <w:lang w:eastAsia="cs-CZ"/>
        </w:rPr>
        <w:t>§ 830 </w:t>
      </w:r>
      <w:hyperlink r:id="rId13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2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A5F8BB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Podá-li muž, který tvrdí, že je otcem osvojovaného dítěte, návrh na určení otcovství, nelze o osvojení rozhodnout, dokud o návrhu na určení otcovství nebude rozhodnuto.</w:t>
      </w:r>
    </w:p>
    <w:p w14:paraId="7E7EBFF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osvojované dítě předáno do péče budoucího osvojitele podle </w:t>
      </w:r>
      <w:hyperlink r:id="rId1327" w:history="1">
        <w:r w:rsidRPr="00180327">
          <w:rPr>
            <w:rFonts w:ascii="Helvetica" w:eastAsia="Times New Roman" w:hAnsi="Helvetica" w:cs="Helvetica"/>
            <w:color w:val="005B92"/>
            <w:sz w:val="24"/>
            <w:szCs w:val="24"/>
            <w:u w:val="single"/>
            <w:lang w:eastAsia="cs-CZ"/>
          </w:rPr>
          <w:t>§ 823</w:t>
        </w:r>
      </w:hyperlink>
      <w:r w:rsidRPr="00180327">
        <w:rPr>
          <w:rFonts w:ascii="Helvetica" w:eastAsia="Times New Roman" w:hAnsi="Helvetica" w:cs="Helvetica"/>
          <w:color w:val="232323"/>
          <w:sz w:val="24"/>
          <w:szCs w:val="24"/>
          <w:lang w:eastAsia="cs-CZ"/>
        </w:rPr>
        <w:t> a uplynula-li tříměsíční lhůta, ve které lze souhlas k osvojení odvolat, dříve, než byl návrh podle odstavce 1 podán, použije se </w:t>
      </w:r>
      <w:hyperlink r:id="rId1328" w:history="1">
        <w:r w:rsidRPr="00180327">
          <w:rPr>
            <w:rFonts w:ascii="Helvetica" w:eastAsia="Times New Roman" w:hAnsi="Helvetica" w:cs="Helvetica"/>
            <w:color w:val="005B92"/>
            <w:sz w:val="24"/>
            <w:szCs w:val="24"/>
            <w:u w:val="single"/>
            <w:lang w:eastAsia="cs-CZ"/>
          </w:rPr>
          <w:t>§ 817</w:t>
        </w:r>
      </w:hyperlink>
      <w:r w:rsidRPr="00180327">
        <w:rPr>
          <w:rFonts w:ascii="Helvetica" w:eastAsia="Times New Roman" w:hAnsi="Helvetica" w:cs="Helvetica"/>
          <w:color w:val="232323"/>
          <w:sz w:val="24"/>
          <w:szCs w:val="24"/>
          <w:lang w:eastAsia="cs-CZ"/>
        </w:rPr>
        <w:t> obdobně.</w:t>
      </w:r>
    </w:p>
    <w:p w14:paraId="5F976F8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36" w:name="c_47378"/>
      <w:bookmarkStart w:id="2737" w:name="pa_831"/>
      <w:bookmarkStart w:id="2738" w:name="p_831"/>
      <w:bookmarkEnd w:id="2736"/>
      <w:bookmarkEnd w:id="2737"/>
      <w:bookmarkEnd w:id="2738"/>
      <w:r w:rsidRPr="00180327">
        <w:rPr>
          <w:rFonts w:ascii="Helvetica" w:eastAsia="Times New Roman" w:hAnsi="Helvetica" w:cs="Helvetica"/>
          <w:color w:val="007AC3"/>
          <w:sz w:val="24"/>
          <w:szCs w:val="24"/>
          <w:lang w:eastAsia="cs-CZ"/>
        </w:rPr>
        <w:t>§ 831 </w:t>
      </w:r>
      <w:hyperlink r:id="rId13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F9F41C6"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Podá-li osoba, která tvrdí, že je blízkým příbuzným osvojovaného dítěte, návrh na svěření dítěte do péče podle </w:t>
      </w:r>
      <w:hyperlink r:id="rId1330" w:history="1">
        <w:r w:rsidRPr="00180327">
          <w:rPr>
            <w:rFonts w:ascii="Helvetica" w:eastAsia="Times New Roman" w:hAnsi="Helvetica" w:cs="Helvetica"/>
            <w:color w:val="005B92"/>
            <w:sz w:val="24"/>
            <w:szCs w:val="24"/>
            <w:u w:val="single"/>
            <w:lang w:eastAsia="cs-CZ"/>
          </w:rPr>
          <w:t>§ 953</w:t>
        </w:r>
      </w:hyperlink>
      <w:r w:rsidRPr="00180327">
        <w:rPr>
          <w:rFonts w:ascii="Helvetica" w:eastAsia="Times New Roman" w:hAnsi="Helvetica" w:cs="Helvetica"/>
          <w:color w:val="232323"/>
          <w:sz w:val="24"/>
          <w:szCs w:val="24"/>
          <w:lang w:eastAsia="cs-CZ"/>
        </w:rPr>
        <w:t>, nelze o osvojení rozhodnout, dokud o tomto návrhu nebude rozhodnuto.</w:t>
      </w:r>
    </w:p>
    <w:p w14:paraId="2BAB22B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2739" w:name="c_47409"/>
      <w:bookmarkEnd w:id="2739"/>
      <w:r w:rsidRPr="00180327">
        <w:rPr>
          <w:rFonts w:ascii="Helvetica" w:eastAsia="Times New Roman" w:hAnsi="Helvetica" w:cs="Helvetica"/>
          <w:color w:val="232323"/>
          <w:sz w:val="31"/>
          <w:szCs w:val="31"/>
          <w:lang w:eastAsia="cs-CZ"/>
        </w:rPr>
        <w:t>Pododdíl 4</w:t>
      </w:r>
    </w:p>
    <w:p w14:paraId="5F5ED15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Následky osvojení</w:t>
      </w:r>
    </w:p>
    <w:p w14:paraId="5392E0A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40" w:name="c_47413"/>
      <w:bookmarkStart w:id="2741" w:name="pa_832"/>
      <w:bookmarkStart w:id="2742" w:name="p_832"/>
      <w:bookmarkEnd w:id="2740"/>
      <w:bookmarkEnd w:id="2741"/>
      <w:bookmarkEnd w:id="2742"/>
      <w:r w:rsidRPr="00180327">
        <w:rPr>
          <w:rFonts w:ascii="Helvetica" w:eastAsia="Times New Roman" w:hAnsi="Helvetica" w:cs="Helvetica"/>
          <w:color w:val="007AC3"/>
          <w:sz w:val="24"/>
          <w:szCs w:val="24"/>
          <w:lang w:eastAsia="cs-CZ"/>
        </w:rPr>
        <w:t>§ 832 </w:t>
      </w:r>
      <w:hyperlink r:id="rId13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3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4C181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Dítě, které bylo společně osvojeno manžely, nebo manželem svého rodiče, má postavení společného dítěte manželů; jinak má postavení dítěte osvojitele.</w:t>
      </w:r>
    </w:p>
    <w:p w14:paraId="4E881D2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Osvojitelé mají rodičovskou odpovědnost.</w:t>
      </w:r>
    </w:p>
    <w:p w14:paraId="56D38E7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43" w:name="c_47441"/>
      <w:bookmarkStart w:id="2744" w:name="pa_833"/>
      <w:bookmarkStart w:id="2745" w:name="p_833"/>
      <w:bookmarkEnd w:id="2743"/>
      <w:bookmarkEnd w:id="2744"/>
      <w:bookmarkEnd w:id="2745"/>
      <w:r w:rsidRPr="00180327">
        <w:rPr>
          <w:rFonts w:ascii="Helvetica" w:eastAsia="Times New Roman" w:hAnsi="Helvetica" w:cs="Helvetica"/>
          <w:color w:val="007AC3"/>
          <w:sz w:val="24"/>
          <w:szCs w:val="24"/>
          <w:lang w:eastAsia="cs-CZ"/>
        </w:rPr>
        <w:t>§ 833 </w:t>
      </w:r>
      <w:hyperlink r:id="rId13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D0DBD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Osvojením zaniká příbuzenský poměr mezi osvojencem a původní rodinou, jakož i práva a povinnosti z tohoto poměru vyplývající. Zanikají také práva a povinnosti opatrovníka, popřípadě poručníka, který byl jmenován, aby za rodiče tato práva a povinnosti vykonával.</w:t>
      </w:r>
    </w:p>
    <w:p w14:paraId="632525A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osvojitel manželem jednoho z rodičů osvojence, nedotýká se osvojení příbuzenského poměru mezi osvojencem a tímto rodičem i jeho příbuznými, ani práv a povinností vyplývajících z tohoto poměru.</w:t>
      </w:r>
    </w:p>
    <w:p w14:paraId="2321F48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46" w:name="c_47510"/>
      <w:bookmarkStart w:id="2747" w:name="pa_834"/>
      <w:bookmarkStart w:id="2748" w:name="p_834"/>
      <w:bookmarkEnd w:id="2746"/>
      <w:bookmarkEnd w:id="2747"/>
      <w:bookmarkEnd w:id="2748"/>
      <w:r w:rsidRPr="00180327">
        <w:rPr>
          <w:rFonts w:ascii="Helvetica" w:eastAsia="Times New Roman" w:hAnsi="Helvetica" w:cs="Helvetica"/>
          <w:color w:val="007AC3"/>
          <w:sz w:val="24"/>
          <w:szCs w:val="24"/>
          <w:lang w:eastAsia="cs-CZ"/>
        </w:rPr>
        <w:lastRenderedPageBreak/>
        <w:t>§ 834 </w:t>
      </w:r>
      <w:hyperlink r:id="rId13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3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8AE7A6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osvojeno dítě, které je rodičem, vztahují se účinky osvojení i na jeho dítě.</w:t>
      </w:r>
    </w:p>
    <w:p w14:paraId="089A33A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49" w:name="c_47526"/>
      <w:bookmarkStart w:id="2750" w:name="pa_835"/>
      <w:bookmarkStart w:id="2751" w:name="p_835"/>
      <w:bookmarkEnd w:id="2749"/>
      <w:bookmarkEnd w:id="2750"/>
      <w:bookmarkEnd w:id="2751"/>
      <w:r w:rsidRPr="00180327">
        <w:rPr>
          <w:rFonts w:ascii="Helvetica" w:eastAsia="Times New Roman" w:hAnsi="Helvetica" w:cs="Helvetica"/>
          <w:color w:val="007AC3"/>
          <w:sz w:val="24"/>
          <w:szCs w:val="24"/>
          <w:lang w:eastAsia="cs-CZ"/>
        </w:rPr>
        <w:t>§ 835 </w:t>
      </w:r>
      <w:hyperlink r:id="rId13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3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EBB97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Osvojenec má příjmení osvojitele; společný osvojenec manželů má příjmení, které bylo určeno pro jejich děti při uzavření manželství.</w:t>
      </w:r>
    </w:p>
    <w:p w14:paraId="1DB01E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Nesouhlasí-li osvojenec, který má právo vyslovit se ke svému příjmení, se změnou svého příjmení, rozhodne soud, že osvojenec bude ke svému příjmení připojovat příjmení osvojitele. Má-li osvojenec připojované příjmení, lze osvojitelovo příjmení připojit jen k prvnímu příjmení osvojence; má-li osvojitel připojované příjmení, lze k osvojencovu příjmení připojit jen první příjmení osvojitele.</w:t>
      </w:r>
    </w:p>
    <w:p w14:paraId="089E8B7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52" w:name="c_47599"/>
      <w:bookmarkStart w:id="2753" w:name="pa_836"/>
      <w:bookmarkStart w:id="2754" w:name="p_836"/>
      <w:bookmarkEnd w:id="2752"/>
      <w:bookmarkEnd w:id="2753"/>
      <w:bookmarkEnd w:id="2754"/>
      <w:r w:rsidRPr="00180327">
        <w:rPr>
          <w:rFonts w:ascii="Helvetica" w:eastAsia="Times New Roman" w:hAnsi="Helvetica" w:cs="Helvetica"/>
          <w:color w:val="007AC3"/>
          <w:sz w:val="24"/>
          <w:szCs w:val="24"/>
          <w:lang w:eastAsia="cs-CZ"/>
        </w:rPr>
        <w:t>§ 836 </w:t>
      </w:r>
      <w:hyperlink r:id="rId13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3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5591E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Osvojitel je povinen informovat osvojence o skutečnosti osvojení, jakmile se to bude jevit vhodným, nejpozději však do zahájení školní docházky.</w:t>
      </w:r>
    </w:p>
    <w:p w14:paraId="06EAB58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55" w:name="c_47621"/>
      <w:bookmarkStart w:id="2756" w:name="pa_837"/>
      <w:bookmarkStart w:id="2757" w:name="p_837"/>
      <w:bookmarkEnd w:id="2755"/>
      <w:bookmarkEnd w:id="2756"/>
      <w:bookmarkEnd w:id="2757"/>
      <w:r w:rsidRPr="00180327">
        <w:rPr>
          <w:rFonts w:ascii="Helvetica" w:eastAsia="Times New Roman" w:hAnsi="Helvetica" w:cs="Helvetica"/>
          <w:color w:val="007AC3"/>
          <w:sz w:val="24"/>
          <w:szCs w:val="24"/>
          <w:lang w:eastAsia="cs-CZ"/>
        </w:rPr>
        <w:t>§ 837 </w:t>
      </w:r>
      <w:hyperlink r:id="rId13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4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541BC1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2758" w:name="c_47623"/>
      <w:bookmarkEnd w:id="2758"/>
      <w:r w:rsidRPr="00180327">
        <w:rPr>
          <w:rFonts w:ascii="Helvetica" w:eastAsia="Times New Roman" w:hAnsi="Helvetica" w:cs="Helvetica"/>
          <w:color w:val="232323"/>
          <w:sz w:val="24"/>
          <w:szCs w:val="24"/>
          <w:lang w:eastAsia="cs-CZ"/>
        </w:rPr>
        <w:t>Utajení osvojení</w:t>
      </w:r>
    </w:p>
    <w:p w14:paraId="75D9172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Osvojitel nebo osvojenec může navrhnout, aby soud rozhodl, že osvojení a jeho okolnosti mají být utajeny před rodinou původu dítěte. To obdobně platí i pro utajení pokrevního rodiče a jeho souhlasu k osvojení.</w:t>
      </w:r>
    </w:p>
    <w:p w14:paraId="245AA69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Třebaže byly osvojení a jeho okolnosti nebo pokrevní rodič a jeho souhlas k osvojení utajeny, může soud rozhodnout o jejich odtajnění, odůvodňuje-li to velmi závažná situace ohrožující osvojené dítě na životě nebo na zdraví.</w:t>
      </w:r>
    </w:p>
    <w:p w14:paraId="44B68E5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59" w:name="c_47694"/>
      <w:bookmarkStart w:id="2760" w:name="pa_838"/>
      <w:bookmarkStart w:id="2761" w:name="p_838"/>
      <w:bookmarkEnd w:id="2759"/>
      <w:bookmarkEnd w:id="2760"/>
      <w:bookmarkEnd w:id="2761"/>
      <w:r w:rsidRPr="00180327">
        <w:rPr>
          <w:rFonts w:ascii="Helvetica" w:eastAsia="Times New Roman" w:hAnsi="Helvetica" w:cs="Helvetica"/>
          <w:color w:val="007AC3"/>
          <w:sz w:val="24"/>
          <w:szCs w:val="24"/>
          <w:lang w:eastAsia="cs-CZ"/>
        </w:rPr>
        <w:t>§ 838 </w:t>
      </w:r>
      <w:hyperlink r:id="rId13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A80112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Jakmile osvojenec nabude svéprávnosti, vznikne mu právo seznámit se s obsahem spisu, který byl veden v řízení o jeho osvojení.</w:t>
      </w:r>
    </w:p>
    <w:p w14:paraId="0E1FB63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62" w:name="c_47716"/>
      <w:bookmarkStart w:id="2763" w:name="pa_839"/>
      <w:bookmarkStart w:id="2764" w:name="p_839"/>
      <w:bookmarkEnd w:id="2762"/>
      <w:bookmarkEnd w:id="2763"/>
      <w:bookmarkEnd w:id="2764"/>
      <w:r w:rsidRPr="00180327">
        <w:rPr>
          <w:rFonts w:ascii="Helvetica" w:eastAsia="Times New Roman" w:hAnsi="Helvetica" w:cs="Helvetica"/>
          <w:color w:val="007AC3"/>
          <w:sz w:val="24"/>
          <w:szCs w:val="24"/>
          <w:lang w:eastAsia="cs-CZ"/>
        </w:rPr>
        <w:t>§ 839 </w:t>
      </w:r>
      <w:hyperlink r:id="rId13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4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19DADF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2765" w:name="c_47718"/>
      <w:bookmarkEnd w:id="2765"/>
      <w:r w:rsidRPr="00180327">
        <w:rPr>
          <w:rFonts w:ascii="Helvetica" w:eastAsia="Times New Roman" w:hAnsi="Helvetica" w:cs="Helvetica"/>
          <w:color w:val="232323"/>
          <w:sz w:val="24"/>
          <w:szCs w:val="24"/>
          <w:lang w:eastAsia="cs-CZ"/>
        </w:rPr>
        <w:t>Dohled nad úspěšností osvojení</w:t>
      </w:r>
    </w:p>
    <w:p w14:paraId="492815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Bez zřetele k tomu, zda je dohled nad úspěšností osvojení uložen, poskytne zpravidla orgán sociálně-právní ochrany dětí osvojitelům poradenství a služby spojené s péčí o osvojence.</w:t>
      </w:r>
    </w:p>
    <w:p w14:paraId="21CAED1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Odůvodňují-li to okolnosti případu, nařídí soud i bez návrhu nad osvojitelem a osvojencem dohled na dobu nezbytně nutnou, jejíž délku zároveň určí; dohled vykonává zpravidla prostřednictvím orgánu sociálně-právní ochrany dětí.</w:t>
      </w:r>
    </w:p>
    <w:p w14:paraId="00F538F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766" w:name="c_47780"/>
      <w:bookmarkEnd w:id="2766"/>
      <w:r w:rsidRPr="00180327">
        <w:rPr>
          <w:rFonts w:ascii="Helvetica" w:eastAsia="Times New Roman" w:hAnsi="Helvetica" w:cs="Helvetica"/>
          <w:b/>
          <w:bCs/>
          <w:color w:val="232323"/>
          <w:sz w:val="24"/>
          <w:szCs w:val="24"/>
          <w:lang w:eastAsia="cs-CZ"/>
        </w:rPr>
        <w:t>Zrušení osvojení</w:t>
      </w:r>
    </w:p>
    <w:p w14:paraId="5A96E70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67" w:name="c_47782"/>
      <w:bookmarkStart w:id="2768" w:name="pa_840"/>
      <w:bookmarkStart w:id="2769" w:name="p_840"/>
      <w:bookmarkEnd w:id="2767"/>
      <w:bookmarkEnd w:id="2768"/>
      <w:bookmarkEnd w:id="2769"/>
      <w:r w:rsidRPr="00180327">
        <w:rPr>
          <w:rFonts w:ascii="Helvetica" w:eastAsia="Times New Roman" w:hAnsi="Helvetica" w:cs="Helvetica"/>
          <w:color w:val="007AC3"/>
          <w:sz w:val="24"/>
          <w:szCs w:val="24"/>
          <w:lang w:eastAsia="cs-CZ"/>
        </w:rPr>
        <w:t>§ 840 </w:t>
      </w:r>
      <w:hyperlink r:id="rId13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4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A2A7B3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Jsou-li pro to důležité důvody, soud osvojení na návrh osvojitele nebo osvojence zruší; podá-li návrh jen jeden z nich, může se druhý k návrhu připojit.</w:t>
      </w:r>
    </w:p>
    <w:p w14:paraId="7AC6F48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Osvojení nelze zrušit po uplynutí tří let od rozhodnutí o osvojení. To neplatí, je-li osvojení v rozporu se zákonem.</w:t>
      </w:r>
    </w:p>
    <w:p w14:paraId="3DA0CF2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70" w:name="c_47830"/>
      <w:bookmarkStart w:id="2771" w:name="pa_841"/>
      <w:bookmarkStart w:id="2772" w:name="p_841"/>
      <w:bookmarkEnd w:id="2770"/>
      <w:bookmarkEnd w:id="2771"/>
      <w:bookmarkEnd w:id="2772"/>
      <w:r w:rsidRPr="00180327">
        <w:rPr>
          <w:rFonts w:ascii="Helvetica" w:eastAsia="Times New Roman" w:hAnsi="Helvetica" w:cs="Helvetica"/>
          <w:color w:val="007AC3"/>
          <w:sz w:val="24"/>
          <w:szCs w:val="24"/>
          <w:lang w:eastAsia="cs-CZ"/>
        </w:rPr>
        <w:t>§ 841 </w:t>
      </w:r>
      <w:hyperlink r:id="rId13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D38678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Zrušením osvojení zaniká poměr vzniklý osvojením i povinnosti a práva z tohoto poměru vyplývající a obnovuje se předchozí příbuzenský poměr.</w:t>
      </w:r>
    </w:p>
    <w:p w14:paraId="57E8AE1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Majetková práva a majetkové povinnosti osvojence vzniklé před tím, než bylo osvojení zrušeno, nejsou zrušením osvojení dotčeny.</w:t>
      </w:r>
    </w:p>
    <w:p w14:paraId="146C62F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73" w:name="c_47871"/>
      <w:bookmarkStart w:id="2774" w:name="pa_842"/>
      <w:bookmarkStart w:id="2775" w:name="p_842"/>
      <w:bookmarkEnd w:id="2773"/>
      <w:bookmarkEnd w:id="2774"/>
      <w:bookmarkEnd w:id="2775"/>
      <w:r w:rsidRPr="00180327">
        <w:rPr>
          <w:rFonts w:ascii="Helvetica" w:eastAsia="Times New Roman" w:hAnsi="Helvetica" w:cs="Helvetica"/>
          <w:color w:val="007AC3"/>
          <w:sz w:val="24"/>
          <w:szCs w:val="24"/>
          <w:lang w:eastAsia="cs-CZ"/>
        </w:rPr>
        <w:t>§ 842 </w:t>
      </w:r>
      <w:hyperlink r:id="rId13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D1E05D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Osvojenec bude mít po zrušení osvojení příjmení, které měl před osvojením, ledaže prohlásí, že si stávající příjmení ponechá.</w:t>
      </w:r>
    </w:p>
    <w:p w14:paraId="23D3982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76" w:name="c_47891"/>
      <w:bookmarkStart w:id="2777" w:name="pa_843"/>
      <w:bookmarkStart w:id="2778" w:name="p_843"/>
      <w:bookmarkEnd w:id="2776"/>
      <w:bookmarkEnd w:id="2777"/>
      <w:bookmarkEnd w:id="2778"/>
      <w:r w:rsidRPr="00180327">
        <w:rPr>
          <w:rFonts w:ascii="Helvetica" w:eastAsia="Times New Roman" w:hAnsi="Helvetica" w:cs="Helvetica"/>
          <w:color w:val="007AC3"/>
          <w:sz w:val="24"/>
          <w:szCs w:val="24"/>
          <w:lang w:eastAsia="cs-CZ"/>
        </w:rPr>
        <w:t>§ 843 </w:t>
      </w:r>
      <w:hyperlink r:id="rId13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5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77FB6E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2779" w:name="c_47893"/>
      <w:bookmarkEnd w:id="2779"/>
      <w:r w:rsidRPr="00180327">
        <w:rPr>
          <w:rFonts w:ascii="Helvetica" w:eastAsia="Times New Roman" w:hAnsi="Helvetica" w:cs="Helvetica"/>
          <w:color w:val="232323"/>
          <w:sz w:val="24"/>
          <w:szCs w:val="24"/>
          <w:lang w:eastAsia="cs-CZ"/>
        </w:rPr>
        <w:t>Opětovné osvojení osvojence</w:t>
      </w:r>
    </w:p>
    <w:p w14:paraId="4997928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Osvojenec může být opětovně osvojen, jen</w:t>
      </w:r>
    </w:p>
    <w:p w14:paraId="56DC449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bylo-li dřívější osvojení zrušeno,</w:t>
      </w:r>
    </w:p>
    <w:p w14:paraId="5B412E8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má-li být osvojen pozdějším manželem osvojitele poté, co předchozí manžel, který byl společným osvojitelem, zemřel, nebo</w:t>
      </w:r>
    </w:p>
    <w:p w14:paraId="6EA1BAD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zemřel-li ten, kdo byl jediným osvojitelem, anebo ti, kdo byli společnými osvojiteli.</w:t>
      </w:r>
    </w:p>
    <w:p w14:paraId="4D88C75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80" w:name="c_47937"/>
      <w:bookmarkStart w:id="2781" w:name="pa_844"/>
      <w:bookmarkStart w:id="2782" w:name="p_844"/>
      <w:bookmarkEnd w:id="2780"/>
      <w:bookmarkEnd w:id="2781"/>
      <w:bookmarkEnd w:id="2782"/>
      <w:r w:rsidRPr="00180327">
        <w:rPr>
          <w:rFonts w:ascii="Helvetica" w:eastAsia="Times New Roman" w:hAnsi="Helvetica" w:cs="Helvetica"/>
          <w:color w:val="007AC3"/>
          <w:sz w:val="24"/>
          <w:szCs w:val="24"/>
          <w:lang w:eastAsia="cs-CZ"/>
        </w:rPr>
        <w:t>§ 844 </w:t>
      </w:r>
      <w:hyperlink r:id="rId13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5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354C96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to v souladu se zájmy dítěte, může soud na návrh osvojitele rozhodnout i před uplynutím doby tří let od rozhodnutí o osvojení, že je osvojení nezrušitelné.</w:t>
      </w:r>
    </w:p>
    <w:p w14:paraId="36BF11A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83" w:name="c_47966"/>
      <w:bookmarkStart w:id="2784" w:name="pa_845"/>
      <w:bookmarkStart w:id="2785" w:name="p_845"/>
      <w:bookmarkEnd w:id="2783"/>
      <w:bookmarkEnd w:id="2784"/>
      <w:bookmarkEnd w:id="2785"/>
      <w:r w:rsidRPr="00180327">
        <w:rPr>
          <w:rFonts w:ascii="Helvetica" w:eastAsia="Times New Roman" w:hAnsi="Helvetica" w:cs="Helvetica"/>
          <w:color w:val="007AC3"/>
          <w:sz w:val="24"/>
          <w:szCs w:val="24"/>
          <w:lang w:eastAsia="cs-CZ"/>
        </w:rPr>
        <w:t>§ 845 </w:t>
      </w:r>
      <w:hyperlink r:id="rId13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5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B149446"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Nezrušitelné osvojení nebrání tomu, aby osvojenec byl opětovně osvojen.</w:t>
      </w:r>
    </w:p>
    <w:p w14:paraId="3F89172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2786" w:name="c_47977"/>
      <w:bookmarkEnd w:id="2786"/>
      <w:r w:rsidRPr="00180327">
        <w:rPr>
          <w:rFonts w:ascii="Helvetica" w:eastAsia="Times New Roman" w:hAnsi="Helvetica" w:cs="Helvetica"/>
          <w:color w:val="232323"/>
          <w:sz w:val="31"/>
          <w:szCs w:val="31"/>
          <w:lang w:eastAsia="cs-CZ"/>
        </w:rPr>
        <w:t>Pododdíl 5</w:t>
      </w:r>
    </w:p>
    <w:p w14:paraId="0949DED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Osvojení zletilého</w:t>
      </w:r>
    </w:p>
    <w:p w14:paraId="71F7270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87" w:name="c_47981"/>
      <w:bookmarkStart w:id="2788" w:name="pa_846"/>
      <w:bookmarkStart w:id="2789" w:name="p_846"/>
      <w:bookmarkEnd w:id="2787"/>
      <w:bookmarkEnd w:id="2788"/>
      <w:bookmarkEnd w:id="2789"/>
      <w:r w:rsidRPr="00180327">
        <w:rPr>
          <w:rFonts w:ascii="Helvetica" w:eastAsia="Times New Roman" w:hAnsi="Helvetica" w:cs="Helvetica"/>
          <w:color w:val="007AC3"/>
          <w:sz w:val="24"/>
          <w:szCs w:val="24"/>
          <w:lang w:eastAsia="cs-CZ"/>
        </w:rPr>
        <w:t>§ 846 </w:t>
      </w:r>
      <w:hyperlink r:id="rId13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5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1A270C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Zletilého lze osvojit, není-li to v rozporu s dobrými mravy.</w:t>
      </w:r>
    </w:p>
    <w:p w14:paraId="3FCE0FC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90" w:name="c_47993"/>
      <w:bookmarkStart w:id="2791" w:name="pa_847"/>
      <w:bookmarkStart w:id="2792" w:name="p_847"/>
      <w:bookmarkEnd w:id="2790"/>
      <w:bookmarkEnd w:id="2791"/>
      <w:bookmarkEnd w:id="2792"/>
      <w:r w:rsidRPr="00180327">
        <w:rPr>
          <w:rFonts w:ascii="Helvetica" w:eastAsia="Times New Roman" w:hAnsi="Helvetica" w:cs="Helvetica"/>
          <w:color w:val="007AC3"/>
          <w:sz w:val="24"/>
          <w:szCs w:val="24"/>
          <w:lang w:eastAsia="cs-CZ"/>
        </w:rPr>
        <w:t>§ 847 </w:t>
      </w:r>
      <w:hyperlink r:id="rId13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5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F415FE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2793" w:name="c_47995"/>
      <w:bookmarkEnd w:id="2793"/>
      <w:r w:rsidRPr="00180327">
        <w:rPr>
          <w:rFonts w:ascii="Helvetica" w:eastAsia="Times New Roman" w:hAnsi="Helvetica" w:cs="Helvetica"/>
          <w:color w:val="232323"/>
          <w:sz w:val="24"/>
          <w:szCs w:val="24"/>
          <w:lang w:eastAsia="cs-CZ"/>
        </w:rPr>
        <w:t>Osvojení, které je obdobou osvojení nezletilého</w:t>
      </w:r>
    </w:p>
    <w:p w14:paraId="6A08E36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Zletilého lze osvojit, jestliže</w:t>
      </w:r>
    </w:p>
    <w:p w14:paraId="7207DE7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přirozený sourozenec osvojovaného byl osvojen týmž osvojitelem,</w:t>
      </w:r>
    </w:p>
    <w:p w14:paraId="32EF9B4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v době podání návrhu na osvojení byl osvojovaný nezletilý,</w:t>
      </w:r>
    </w:p>
    <w:p w14:paraId="2D25F23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osvojitel pečoval o osvojovaného jako o vlastního již v době jeho nezletilosti nebo</w:t>
      </w:r>
    </w:p>
    <w:p w14:paraId="23C979D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d) osvojitel hodlá osvojit dítě svého manžela.</w:t>
      </w:r>
    </w:p>
    <w:p w14:paraId="035371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Zletilého nelze osvojit, jestliže by to bylo v rozporu s odůvodněným zájmem jeho pokrevních rodičů.</w:t>
      </w:r>
    </w:p>
    <w:p w14:paraId="333D453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Ustanovení o osvojení nezletilého, včetně ustanovení o následcích osvojení, se použijí, s výjimkou </w:t>
      </w:r>
      <w:hyperlink r:id="rId1359" w:history="1">
        <w:r w:rsidRPr="00180327">
          <w:rPr>
            <w:rFonts w:ascii="Helvetica" w:eastAsia="Times New Roman" w:hAnsi="Helvetica" w:cs="Helvetica"/>
            <w:color w:val="005B92"/>
            <w:sz w:val="24"/>
            <w:szCs w:val="24"/>
            <w:u w:val="single"/>
            <w:lang w:eastAsia="cs-CZ"/>
          </w:rPr>
          <w:t>§ 838</w:t>
        </w:r>
      </w:hyperlink>
      <w:r w:rsidRPr="00180327">
        <w:rPr>
          <w:rFonts w:ascii="Helvetica" w:eastAsia="Times New Roman" w:hAnsi="Helvetica" w:cs="Helvetica"/>
          <w:color w:val="232323"/>
          <w:sz w:val="24"/>
          <w:szCs w:val="24"/>
          <w:lang w:eastAsia="cs-CZ"/>
        </w:rPr>
        <w:t> a </w:t>
      </w:r>
      <w:hyperlink r:id="rId1360" w:history="1">
        <w:r w:rsidRPr="00180327">
          <w:rPr>
            <w:rFonts w:ascii="Helvetica" w:eastAsia="Times New Roman" w:hAnsi="Helvetica" w:cs="Helvetica"/>
            <w:color w:val="005B92"/>
            <w:sz w:val="24"/>
            <w:szCs w:val="24"/>
            <w:u w:val="single"/>
            <w:lang w:eastAsia="cs-CZ"/>
          </w:rPr>
          <w:t>839</w:t>
        </w:r>
      </w:hyperlink>
      <w:r w:rsidRPr="00180327">
        <w:rPr>
          <w:rFonts w:ascii="Helvetica" w:eastAsia="Times New Roman" w:hAnsi="Helvetica" w:cs="Helvetica"/>
          <w:color w:val="232323"/>
          <w:sz w:val="24"/>
          <w:szCs w:val="24"/>
          <w:lang w:eastAsia="cs-CZ"/>
        </w:rPr>
        <w:t>, obdobně.</w:t>
      </w:r>
    </w:p>
    <w:p w14:paraId="5094B4A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794" w:name="c_48080"/>
      <w:bookmarkEnd w:id="2794"/>
      <w:r w:rsidRPr="00180327">
        <w:rPr>
          <w:rFonts w:ascii="Helvetica" w:eastAsia="Times New Roman" w:hAnsi="Helvetica" w:cs="Helvetica"/>
          <w:b/>
          <w:bCs/>
          <w:color w:val="232323"/>
          <w:sz w:val="24"/>
          <w:szCs w:val="24"/>
          <w:lang w:eastAsia="cs-CZ"/>
        </w:rPr>
        <w:t>Osvojení, které není obdobou osvojení nezletilého</w:t>
      </w:r>
    </w:p>
    <w:p w14:paraId="73E4716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95" w:name="c_48086"/>
      <w:bookmarkStart w:id="2796" w:name="pa_848"/>
      <w:bookmarkStart w:id="2797" w:name="p_848"/>
      <w:bookmarkEnd w:id="2795"/>
      <w:bookmarkEnd w:id="2796"/>
      <w:bookmarkEnd w:id="2797"/>
      <w:r w:rsidRPr="00180327">
        <w:rPr>
          <w:rFonts w:ascii="Helvetica" w:eastAsia="Times New Roman" w:hAnsi="Helvetica" w:cs="Helvetica"/>
          <w:color w:val="007AC3"/>
          <w:sz w:val="24"/>
          <w:szCs w:val="24"/>
          <w:lang w:eastAsia="cs-CZ"/>
        </w:rPr>
        <w:t>§ 848 </w:t>
      </w:r>
      <w:hyperlink r:id="rId13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6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DDFF98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to na újmu důležitých zájmů potomků osvojitele nebo potomků osvojovaného, lze osvojit zletilého výjimečně také z důvodů hodných zvláštního zřetele, pokud to je přínosné pro osvojitele a osvojence navzájem, nebo v odůvodněných případech alespoň pro jednoho z nich.</w:t>
      </w:r>
    </w:p>
    <w:p w14:paraId="34747A0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o osvojení nezletilého, včetně ustanovení o jeho následcích, se použijí přiměřeně.</w:t>
      </w:r>
    </w:p>
    <w:p w14:paraId="7379103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798" w:name="c_48141"/>
      <w:bookmarkStart w:id="2799" w:name="pa_849"/>
      <w:bookmarkStart w:id="2800" w:name="p_849"/>
      <w:bookmarkEnd w:id="2798"/>
      <w:bookmarkEnd w:id="2799"/>
      <w:bookmarkEnd w:id="2800"/>
      <w:r w:rsidRPr="00180327">
        <w:rPr>
          <w:rFonts w:ascii="Helvetica" w:eastAsia="Times New Roman" w:hAnsi="Helvetica" w:cs="Helvetica"/>
          <w:color w:val="007AC3"/>
          <w:sz w:val="24"/>
          <w:szCs w:val="24"/>
          <w:lang w:eastAsia="cs-CZ"/>
        </w:rPr>
        <w:t>§ 849 </w:t>
      </w:r>
      <w:hyperlink r:id="rId13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66EF88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Osvojenci a jeho potomkům nevzniká osvojením příbuzenský poměr vůči členům rodiny osvojitele a nenabývají vůči nim žádných majetkových práv. Osvojitel nenabývá osvojením žádných majetkových práv vůči osvojenci a jeho potomkům.</w:t>
      </w:r>
    </w:p>
    <w:p w14:paraId="6A4012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Osvojenec a jeho potomci nepozbývají osvojením práv ve vlastní rodině.</w:t>
      </w:r>
    </w:p>
    <w:p w14:paraId="370353D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801" w:name="c_48185"/>
      <w:bookmarkEnd w:id="2801"/>
      <w:r w:rsidRPr="00180327">
        <w:rPr>
          <w:rFonts w:ascii="Helvetica" w:eastAsia="Times New Roman" w:hAnsi="Helvetica" w:cs="Helvetica"/>
          <w:b/>
          <w:bCs/>
          <w:color w:val="232323"/>
          <w:sz w:val="24"/>
          <w:szCs w:val="24"/>
          <w:lang w:eastAsia="cs-CZ"/>
        </w:rPr>
        <w:t>Společná ustanovení pro osvojení zletilého</w:t>
      </w:r>
    </w:p>
    <w:p w14:paraId="15B494F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02" w:name="c_48190"/>
      <w:bookmarkStart w:id="2803" w:name="pa_850"/>
      <w:bookmarkStart w:id="2804" w:name="p_850"/>
      <w:bookmarkEnd w:id="2802"/>
      <w:bookmarkEnd w:id="2803"/>
      <w:bookmarkEnd w:id="2804"/>
      <w:r w:rsidRPr="00180327">
        <w:rPr>
          <w:rFonts w:ascii="Helvetica" w:eastAsia="Times New Roman" w:hAnsi="Helvetica" w:cs="Helvetica"/>
          <w:color w:val="007AC3"/>
          <w:sz w:val="24"/>
          <w:szCs w:val="24"/>
          <w:lang w:eastAsia="cs-CZ"/>
        </w:rPr>
        <w:t>§ 850 </w:t>
      </w:r>
      <w:hyperlink r:id="rId13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6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BC34EC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osvojovaný plně svéprávný, jedná za něho zákonný zástupce, popřípadě opatrovník, kterého k tomu jmenuje soud.</w:t>
      </w:r>
    </w:p>
    <w:p w14:paraId="1EB1DE9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Trvá-li manželství osvojovaného, může být osvojen jen se souhlasem svého manžela. Nemůže-li manžel dát souhlas proto, že není plně svéprávný, nebo je-li opatření jeho souhlasu spojeno s těžko překonatelnou překážkou, soud zvlášť posoudí, zda osvojení není v rozporu s oprávněnými zájmy tohoto manžela, popřípadě dalších členů rodiny.</w:t>
      </w:r>
    </w:p>
    <w:p w14:paraId="28B6215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05" w:name="c_48257"/>
      <w:bookmarkStart w:id="2806" w:name="pa_851"/>
      <w:bookmarkStart w:id="2807" w:name="p_851"/>
      <w:bookmarkEnd w:id="2805"/>
      <w:bookmarkEnd w:id="2806"/>
      <w:bookmarkEnd w:id="2807"/>
      <w:r w:rsidRPr="00180327">
        <w:rPr>
          <w:rFonts w:ascii="Helvetica" w:eastAsia="Times New Roman" w:hAnsi="Helvetica" w:cs="Helvetica"/>
          <w:color w:val="007AC3"/>
          <w:sz w:val="24"/>
          <w:szCs w:val="24"/>
          <w:lang w:eastAsia="cs-CZ"/>
        </w:rPr>
        <w:t>§ 851 </w:t>
      </w:r>
      <w:hyperlink r:id="rId13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6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E29436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Osvojení zletilého nemá vliv na jeho příjmení.</w:t>
      </w:r>
    </w:p>
    <w:p w14:paraId="400B56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Souhlasí-li s tím osvojitel, může osvojenec připojit osvojitelovo příjmení k svému příjmení; trvá-li manželství osvojitele a mají-li manželé společné příjmení, vyžaduje se souhlas i druhého manžela.</w:t>
      </w:r>
    </w:p>
    <w:p w14:paraId="0DF4F5B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Trvá-li manželství osvojence a mají-li manželé společné příjmení, může osvojenec připojit osvojitelovo příjmení k svému příjmení jen se souhlasem svého manžela.</w:t>
      </w:r>
    </w:p>
    <w:p w14:paraId="0982C49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08" w:name="c_48316"/>
      <w:bookmarkStart w:id="2809" w:name="pa_852"/>
      <w:bookmarkStart w:id="2810" w:name="p_852"/>
      <w:bookmarkEnd w:id="2808"/>
      <w:bookmarkEnd w:id="2809"/>
      <w:bookmarkEnd w:id="2810"/>
      <w:r w:rsidRPr="00180327">
        <w:rPr>
          <w:rFonts w:ascii="Helvetica" w:eastAsia="Times New Roman" w:hAnsi="Helvetica" w:cs="Helvetica"/>
          <w:color w:val="007AC3"/>
          <w:sz w:val="24"/>
          <w:szCs w:val="24"/>
          <w:lang w:eastAsia="cs-CZ"/>
        </w:rPr>
        <w:t>§ 852 </w:t>
      </w:r>
      <w:hyperlink r:id="rId13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6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8BBE82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Osvojení má právní následky pro osvojence a jeho potomky, pokud se narodili později. Pro dříve narozené potomky osvojence má osvojení právní následky, jen když dali k osvojení souhlas.</w:t>
      </w:r>
    </w:p>
    <w:p w14:paraId="5BC54B0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11" w:name="c_48346"/>
      <w:bookmarkStart w:id="2812" w:name="pa_853"/>
      <w:bookmarkStart w:id="2813" w:name="p_853"/>
      <w:bookmarkEnd w:id="2811"/>
      <w:bookmarkEnd w:id="2812"/>
      <w:bookmarkEnd w:id="2813"/>
      <w:r w:rsidRPr="00180327">
        <w:rPr>
          <w:rFonts w:ascii="Helvetica" w:eastAsia="Times New Roman" w:hAnsi="Helvetica" w:cs="Helvetica"/>
          <w:color w:val="007AC3"/>
          <w:sz w:val="24"/>
          <w:szCs w:val="24"/>
          <w:lang w:eastAsia="cs-CZ"/>
        </w:rPr>
        <w:lastRenderedPageBreak/>
        <w:t>§ 853 </w:t>
      </w:r>
      <w:hyperlink r:id="rId13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7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ADCFE6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Vyživovací povinnost osvojence vůči jeho předkům nebo potomkům trvá nadále jen tehdy a jen v té míře, nejsou-li jiné osoby, které mají vyživovací povinnost, popřípadě nejsou-li tyto osoby schopny své vyživovací povinnosti dostát. Osvojenec má právo na výživné vůči svým předkům nebo potomkům jen tehdy a jen v té míře, není-li osvojitel s to své vyživovací povinnosti dostát.</w:t>
      </w:r>
    </w:p>
    <w:p w14:paraId="4B177BB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Osvojenec dědí po osvojiteli v první zákonné třídě dědiců, nevstupuje však v dědické právo osvojitele vůči jiným osobám.</w:t>
      </w:r>
    </w:p>
    <w:p w14:paraId="5EF324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Má-li osvojení právní následky i pro potomky osvojence, použijí se odstavce 1 a 2 obdobně.</w:t>
      </w:r>
    </w:p>
    <w:p w14:paraId="30BFD1B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14" w:name="c_48442"/>
      <w:bookmarkStart w:id="2815" w:name="pa_854"/>
      <w:bookmarkStart w:id="2816" w:name="p_854"/>
      <w:bookmarkEnd w:id="2814"/>
      <w:bookmarkEnd w:id="2815"/>
      <w:bookmarkEnd w:id="2816"/>
      <w:r w:rsidRPr="00180327">
        <w:rPr>
          <w:rFonts w:ascii="Helvetica" w:eastAsia="Times New Roman" w:hAnsi="Helvetica" w:cs="Helvetica"/>
          <w:color w:val="007AC3"/>
          <w:sz w:val="24"/>
          <w:szCs w:val="24"/>
          <w:lang w:eastAsia="cs-CZ"/>
        </w:rPr>
        <w:t>§ 854 </w:t>
      </w:r>
      <w:hyperlink r:id="rId13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9DD9E51"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 osvojení nezletilého, kterému byla přiznána svéprávnost, se ustanovení o osvojení zletilého použijí obdobně.</w:t>
      </w:r>
    </w:p>
    <w:p w14:paraId="560F69C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817" w:name="c_48458"/>
      <w:bookmarkEnd w:id="2817"/>
      <w:r w:rsidRPr="00180327">
        <w:rPr>
          <w:rFonts w:ascii="Helvetica" w:eastAsia="Times New Roman" w:hAnsi="Helvetica" w:cs="Helvetica"/>
          <w:b/>
          <w:bCs/>
          <w:color w:val="232323"/>
          <w:sz w:val="24"/>
          <w:szCs w:val="24"/>
          <w:lang w:eastAsia="cs-CZ"/>
        </w:rPr>
        <w:t>Oddíl 3</w:t>
      </w:r>
    </w:p>
    <w:p w14:paraId="285A0E2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Rodiče a dítě</w:t>
      </w:r>
    </w:p>
    <w:p w14:paraId="21DCADC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2818" w:name="c_48463"/>
      <w:bookmarkEnd w:id="2818"/>
      <w:r w:rsidRPr="00180327">
        <w:rPr>
          <w:rFonts w:ascii="Helvetica" w:eastAsia="Times New Roman" w:hAnsi="Helvetica" w:cs="Helvetica"/>
          <w:color w:val="232323"/>
          <w:sz w:val="31"/>
          <w:szCs w:val="31"/>
          <w:lang w:eastAsia="cs-CZ"/>
        </w:rPr>
        <w:t>Pododdíl 1</w:t>
      </w:r>
    </w:p>
    <w:p w14:paraId="2A028D9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3EFDE65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19" w:name="c_48467"/>
      <w:bookmarkStart w:id="2820" w:name="pa_855"/>
      <w:bookmarkStart w:id="2821" w:name="p_855"/>
      <w:bookmarkEnd w:id="2819"/>
      <w:bookmarkEnd w:id="2820"/>
      <w:bookmarkEnd w:id="2821"/>
      <w:r w:rsidRPr="00180327">
        <w:rPr>
          <w:rFonts w:ascii="Helvetica" w:eastAsia="Times New Roman" w:hAnsi="Helvetica" w:cs="Helvetica"/>
          <w:color w:val="007AC3"/>
          <w:sz w:val="24"/>
          <w:szCs w:val="24"/>
          <w:lang w:eastAsia="cs-CZ"/>
        </w:rPr>
        <w:t>§ 855 </w:t>
      </w:r>
      <w:hyperlink r:id="rId13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7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D7987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Rodiče a dítě mají vůči sobě navzájem povinnosti a práva. Těchto vzájemných povinností a práv se nemohou vzdát; učiní-li tak, nepřihlíží se k tomu.</w:t>
      </w:r>
    </w:p>
    <w:p w14:paraId="2A5C47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Účelem povinností a práv k dítěti je zajištění morálního a hmotného prospěchu dítěte.</w:t>
      </w:r>
    </w:p>
    <w:p w14:paraId="3129124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22" w:name="c_48508"/>
      <w:bookmarkStart w:id="2823" w:name="pa_856"/>
      <w:bookmarkStart w:id="2824" w:name="p_856"/>
      <w:bookmarkEnd w:id="2822"/>
      <w:bookmarkEnd w:id="2823"/>
      <w:bookmarkEnd w:id="2824"/>
      <w:r w:rsidRPr="00180327">
        <w:rPr>
          <w:rFonts w:ascii="Helvetica" w:eastAsia="Times New Roman" w:hAnsi="Helvetica" w:cs="Helvetica"/>
          <w:color w:val="007AC3"/>
          <w:sz w:val="24"/>
          <w:szCs w:val="24"/>
          <w:lang w:eastAsia="cs-CZ"/>
        </w:rPr>
        <w:t>§ 856 </w:t>
      </w:r>
      <w:hyperlink r:id="rId13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FAFAA9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Povinnosti a práva rodičů spojená s osobností dítěte a povinnosti a práva osobní povahy vznikají narozením dítěte a zanikají nabytím jeho zletilosti.</w:t>
      </w:r>
    </w:p>
    <w:p w14:paraId="6130AA3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25" w:name="c_48532"/>
      <w:bookmarkStart w:id="2826" w:name="pa_857"/>
      <w:bookmarkStart w:id="2827" w:name="p_857"/>
      <w:bookmarkEnd w:id="2825"/>
      <w:bookmarkEnd w:id="2826"/>
      <w:bookmarkEnd w:id="2827"/>
      <w:r w:rsidRPr="00180327">
        <w:rPr>
          <w:rFonts w:ascii="Helvetica" w:eastAsia="Times New Roman" w:hAnsi="Helvetica" w:cs="Helvetica"/>
          <w:color w:val="007AC3"/>
          <w:sz w:val="24"/>
          <w:szCs w:val="24"/>
          <w:lang w:eastAsia="cs-CZ"/>
        </w:rPr>
        <w:t>§ 857 </w:t>
      </w:r>
      <w:hyperlink r:id="rId13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2FFCD4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Dítě je povinno dbát svých rodičů.</w:t>
      </w:r>
    </w:p>
    <w:p w14:paraId="4A725A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Dokud se dítě nestane svéprávným, mají rodiče právo usměrňovat své dítě výchovnými opatřeními, jak to odpovídá jeho rozvíjejícím se schopnostem, včetně omezení sledujících ochranu morálky, zdraví a práv dítěte, jakož i práv jiných osob a veřejného pořádku. Dítě je povinno se těmto opatřením podřídit.</w:t>
      </w:r>
    </w:p>
    <w:p w14:paraId="2011838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28" w:name="c_48586"/>
      <w:bookmarkStart w:id="2829" w:name="pa_858"/>
      <w:bookmarkStart w:id="2830" w:name="p_858"/>
      <w:bookmarkEnd w:id="2828"/>
      <w:bookmarkEnd w:id="2829"/>
      <w:bookmarkEnd w:id="2830"/>
      <w:r w:rsidRPr="00180327">
        <w:rPr>
          <w:rFonts w:ascii="Helvetica" w:eastAsia="Times New Roman" w:hAnsi="Helvetica" w:cs="Helvetica"/>
          <w:color w:val="007AC3"/>
          <w:sz w:val="24"/>
          <w:szCs w:val="24"/>
          <w:lang w:eastAsia="cs-CZ"/>
        </w:rPr>
        <w:t>§ 858 </w:t>
      </w:r>
      <w:hyperlink r:id="rId13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AEF6F7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Rodičovská odpovědnost zahrnuje povinnosti a práva rodičů, která spočívají v péči o dítě, zahrnující zejména péči o jeho zdraví, jeho tělesný, citový, rozumový a mravní vývoj, v ochraně dítěte, v udržování osobního styku s dítětem, v zajišťování jeho výchovy a vzdělání, v určení místa jeho bydliště, v jeho zastupování a spravování </w:t>
      </w:r>
      <w:r w:rsidRPr="00180327">
        <w:rPr>
          <w:rFonts w:ascii="Helvetica" w:eastAsia="Times New Roman" w:hAnsi="Helvetica" w:cs="Helvetica"/>
          <w:color w:val="232323"/>
          <w:sz w:val="24"/>
          <w:szCs w:val="24"/>
          <w:lang w:eastAsia="cs-CZ"/>
        </w:rPr>
        <w:lastRenderedPageBreak/>
        <w:t>jeho jmění; vzniká narozením dítěte a zaniká, jakmile dítě nabude plné svéprávnosti. Trvání a rozsah rodičovské odpovědnosti může změnit jen soud.</w:t>
      </w:r>
    </w:p>
    <w:p w14:paraId="2E94F70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31" w:name="c_48660"/>
      <w:bookmarkStart w:id="2832" w:name="pa_859"/>
      <w:bookmarkStart w:id="2833" w:name="p_859"/>
      <w:bookmarkEnd w:id="2831"/>
      <w:bookmarkEnd w:id="2832"/>
      <w:bookmarkEnd w:id="2833"/>
      <w:r w:rsidRPr="00180327">
        <w:rPr>
          <w:rFonts w:ascii="Helvetica" w:eastAsia="Times New Roman" w:hAnsi="Helvetica" w:cs="Helvetica"/>
          <w:color w:val="007AC3"/>
          <w:sz w:val="24"/>
          <w:szCs w:val="24"/>
          <w:lang w:eastAsia="cs-CZ"/>
        </w:rPr>
        <w:t>§ 859 </w:t>
      </w:r>
      <w:hyperlink r:id="rId13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3D4F772"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Vyživovací povinnost a právo na výživné nejsou součástí rodičovské odpovědnosti; jejich trvání nezávisí na nabytí zletilosti ani svéprávnosti.</w:t>
      </w:r>
    </w:p>
    <w:p w14:paraId="3C25A39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2834" w:name="c_48680"/>
      <w:bookmarkEnd w:id="2834"/>
      <w:r w:rsidRPr="00180327">
        <w:rPr>
          <w:rFonts w:ascii="Helvetica" w:eastAsia="Times New Roman" w:hAnsi="Helvetica" w:cs="Helvetica"/>
          <w:color w:val="232323"/>
          <w:sz w:val="31"/>
          <w:szCs w:val="31"/>
          <w:lang w:eastAsia="cs-CZ"/>
        </w:rPr>
        <w:t>Pododdíl 2</w:t>
      </w:r>
    </w:p>
    <w:p w14:paraId="0B017CC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Osobní jméno a příjmení dítěte</w:t>
      </w:r>
    </w:p>
    <w:p w14:paraId="531D66A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35" w:name="c_48687"/>
      <w:bookmarkStart w:id="2836" w:name="pa_860"/>
      <w:bookmarkStart w:id="2837" w:name="p_860"/>
      <w:bookmarkEnd w:id="2835"/>
      <w:bookmarkEnd w:id="2836"/>
      <w:bookmarkEnd w:id="2837"/>
      <w:r w:rsidRPr="00180327">
        <w:rPr>
          <w:rFonts w:ascii="Helvetica" w:eastAsia="Times New Roman" w:hAnsi="Helvetica" w:cs="Helvetica"/>
          <w:color w:val="007AC3"/>
          <w:sz w:val="24"/>
          <w:szCs w:val="24"/>
          <w:lang w:eastAsia="cs-CZ"/>
        </w:rPr>
        <w:t>§ 860 </w:t>
      </w:r>
      <w:hyperlink r:id="rId13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8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9F774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Dítě má příjmení určené při uzavření manželství svých rodičů pro společné děti manželů.</w:t>
      </w:r>
    </w:p>
    <w:p w14:paraId="154994E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Nemá-li dítě příjmení podle odstavce 1, zvolí rodiče pro dítě příjmení jednoho z nich; jinak jeho příjmení určí soud. Totéž platí o osobním jménu dítěte.</w:t>
      </w:r>
    </w:p>
    <w:p w14:paraId="42E30C8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38" w:name="c_48729"/>
      <w:bookmarkStart w:id="2839" w:name="pa_861"/>
      <w:bookmarkStart w:id="2840" w:name="p_861"/>
      <w:bookmarkEnd w:id="2838"/>
      <w:bookmarkEnd w:id="2839"/>
      <w:bookmarkEnd w:id="2840"/>
      <w:r w:rsidRPr="00180327">
        <w:rPr>
          <w:rFonts w:ascii="Helvetica" w:eastAsia="Times New Roman" w:hAnsi="Helvetica" w:cs="Helvetica"/>
          <w:color w:val="007AC3"/>
          <w:sz w:val="24"/>
          <w:szCs w:val="24"/>
          <w:lang w:eastAsia="cs-CZ"/>
        </w:rPr>
        <w:t>§ 861 </w:t>
      </w:r>
      <w:hyperlink r:id="rId13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8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B63AAD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znám jen jeden z rodičů, má dítě jeho příjmení. Tento rodič také určí osobní jméno dítěte; jinak je určí soud.</w:t>
      </w:r>
    </w:p>
    <w:p w14:paraId="599E159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41" w:name="c_48752"/>
      <w:bookmarkStart w:id="2842" w:name="pa_862"/>
      <w:bookmarkStart w:id="2843" w:name="p_862"/>
      <w:bookmarkEnd w:id="2841"/>
      <w:bookmarkEnd w:id="2842"/>
      <w:bookmarkEnd w:id="2843"/>
      <w:r w:rsidRPr="00180327">
        <w:rPr>
          <w:rFonts w:ascii="Helvetica" w:eastAsia="Times New Roman" w:hAnsi="Helvetica" w:cs="Helvetica"/>
          <w:color w:val="007AC3"/>
          <w:sz w:val="24"/>
          <w:szCs w:val="24"/>
          <w:lang w:eastAsia="cs-CZ"/>
        </w:rPr>
        <w:t>§ 862 </w:t>
      </w:r>
      <w:hyperlink r:id="rId13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8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0AECB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Jde-li o dítě, jehož rodiče nejsou manžely, zvolí rodiče pro dítě příjmení jednoho z nich; jinak jeho příjmení určí soud.</w:t>
      </w:r>
    </w:p>
    <w:p w14:paraId="6CB9F8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Uzavře-li manželství matka dítěte, jehož otec není znám, mohou matka dítěte a její manžel shodně prohlásit před matričním úřadem, že příjmení určené pro jejich ostatní děti bude mít i toto dítě.</w:t>
      </w:r>
    </w:p>
    <w:p w14:paraId="356FE0F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44" w:name="c_48807"/>
      <w:bookmarkStart w:id="2845" w:name="pa_863"/>
      <w:bookmarkStart w:id="2846" w:name="p_863"/>
      <w:bookmarkEnd w:id="2844"/>
      <w:bookmarkEnd w:id="2845"/>
      <w:bookmarkEnd w:id="2846"/>
      <w:r w:rsidRPr="00180327">
        <w:rPr>
          <w:rFonts w:ascii="Helvetica" w:eastAsia="Times New Roman" w:hAnsi="Helvetica" w:cs="Helvetica"/>
          <w:color w:val="007AC3"/>
          <w:sz w:val="24"/>
          <w:szCs w:val="24"/>
          <w:lang w:eastAsia="cs-CZ"/>
        </w:rPr>
        <w:t>§ 863 </w:t>
      </w:r>
      <w:hyperlink r:id="rId13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8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015AC8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Ke změně příjmení dítěte podle </w:t>
      </w:r>
      <w:hyperlink r:id="rId1387" w:history="1">
        <w:r w:rsidRPr="00180327">
          <w:rPr>
            <w:rFonts w:ascii="Helvetica" w:eastAsia="Times New Roman" w:hAnsi="Helvetica" w:cs="Helvetica"/>
            <w:color w:val="005B92"/>
            <w:sz w:val="24"/>
            <w:szCs w:val="24"/>
            <w:u w:val="single"/>
            <w:lang w:eastAsia="cs-CZ"/>
          </w:rPr>
          <w:t>§ 862</w:t>
        </w:r>
      </w:hyperlink>
      <w:r w:rsidRPr="00180327">
        <w:rPr>
          <w:rFonts w:ascii="Helvetica" w:eastAsia="Times New Roman" w:hAnsi="Helvetica" w:cs="Helvetica"/>
          <w:color w:val="232323"/>
          <w:sz w:val="24"/>
          <w:szCs w:val="24"/>
          <w:lang w:eastAsia="cs-CZ"/>
        </w:rPr>
        <w:t> je třeba vyjádření dítěte za stejných podmínek jako v jiných záležitostech týkajících se dítěte; je-li dítě starší patnácti let, je třeba, aby se změnou svého příjmení souhlasilo.</w:t>
      </w:r>
    </w:p>
    <w:p w14:paraId="7A87D61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w:t>
      </w:r>
      <w:hyperlink r:id="rId1388" w:history="1">
        <w:r w:rsidRPr="00180327">
          <w:rPr>
            <w:rFonts w:ascii="Helvetica" w:eastAsia="Times New Roman" w:hAnsi="Helvetica" w:cs="Helvetica"/>
            <w:color w:val="005B92"/>
            <w:sz w:val="24"/>
            <w:szCs w:val="24"/>
            <w:u w:val="single"/>
            <w:lang w:eastAsia="cs-CZ"/>
          </w:rPr>
          <w:t>§ 862</w:t>
        </w:r>
      </w:hyperlink>
      <w:r w:rsidRPr="00180327">
        <w:rPr>
          <w:rFonts w:ascii="Helvetica" w:eastAsia="Times New Roman" w:hAnsi="Helvetica" w:cs="Helvetica"/>
          <w:color w:val="232323"/>
          <w:sz w:val="24"/>
          <w:szCs w:val="24"/>
          <w:lang w:eastAsia="cs-CZ"/>
        </w:rPr>
        <w:t> nelze použít, dosáhlo-li dítě zletilosti.</w:t>
      </w:r>
    </w:p>
    <w:p w14:paraId="482CE22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47" w:name="c_48853"/>
      <w:bookmarkStart w:id="2848" w:name="pa_864"/>
      <w:bookmarkStart w:id="2849" w:name="p_864"/>
      <w:bookmarkEnd w:id="2847"/>
      <w:bookmarkEnd w:id="2848"/>
      <w:bookmarkEnd w:id="2849"/>
      <w:r w:rsidRPr="00180327">
        <w:rPr>
          <w:rFonts w:ascii="Helvetica" w:eastAsia="Times New Roman" w:hAnsi="Helvetica" w:cs="Helvetica"/>
          <w:color w:val="007AC3"/>
          <w:sz w:val="24"/>
          <w:szCs w:val="24"/>
          <w:lang w:eastAsia="cs-CZ"/>
        </w:rPr>
        <w:t>§ 864 </w:t>
      </w:r>
      <w:hyperlink r:id="rId13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9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CEDF6F8"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Není-li žádný z rodičů znám, určí soud i bez návrhu osobní jméno a příjmení dítěte.</w:t>
      </w:r>
    </w:p>
    <w:p w14:paraId="5028766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2850" w:name="c_48870"/>
      <w:bookmarkEnd w:id="2850"/>
      <w:r w:rsidRPr="00180327">
        <w:rPr>
          <w:rFonts w:ascii="Helvetica" w:eastAsia="Times New Roman" w:hAnsi="Helvetica" w:cs="Helvetica"/>
          <w:color w:val="232323"/>
          <w:sz w:val="31"/>
          <w:szCs w:val="31"/>
          <w:lang w:eastAsia="cs-CZ"/>
        </w:rPr>
        <w:t>Pododdíl 3</w:t>
      </w:r>
    </w:p>
    <w:p w14:paraId="3B529C3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Rodičovská odpovědnost</w:t>
      </w:r>
    </w:p>
    <w:p w14:paraId="6B3ED0A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51" w:name="c_48874"/>
      <w:bookmarkStart w:id="2852" w:name="pa_865"/>
      <w:bookmarkStart w:id="2853" w:name="p_865"/>
      <w:bookmarkEnd w:id="2851"/>
      <w:bookmarkEnd w:id="2852"/>
      <w:bookmarkEnd w:id="2853"/>
      <w:r w:rsidRPr="00180327">
        <w:rPr>
          <w:rFonts w:ascii="Helvetica" w:eastAsia="Times New Roman" w:hAnsi="Helvetica" w:cs="Helvetica"/>
          <w:color w:val="007AC3"/>
          <w:sz w:val="24"/>
          <w:szCs w:val="24"/>
          <w:lang w:eastAsia="cs-CZ"/>
        </w:rPr>
        <w:t>§ 865 </w:t>
      </w:r>
      <w:hyperlink r:id="rId13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9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3D864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Rodičovská odpovědnost náleží stejně oběma rodičům. Má ji každý rodič, ledaže jí byl zbaven.</w:t>
      </w:r>
    </w:p>
    <w:p w14:paraId="7F9917A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Rozhodne-li soud o omezení svéprávnosti rodiče, rozhodne zároveň o jeho rodičovské odpovědnosti.</w:t>
      </w:r>
    </w:p>
    <w:p w14:paraId="2F2C5C9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54" w:name="c_48904"/>
      <w:bookmarkStart w:id="2855" w:name="pa_866"/>
      <w:bookmarkStart w:id="2856" w:name="p_866"/>
      <w:bookmarkEnd w:id="2854"/>
      <w:bookmarkEnd w:id="2855"/>
      <w:bookmarkEnd w:id="2856"/>
      <w:r w:rsidRPr="00180327">
        <w:rPr>
          <w:rFonts w:ascii="Helvetica" w:eastAsia="Times New Roman" w:hAnsi="Helvetica" w:cs="Helvetica"/>
          <w:color w:val="007AC3"/>
          <w:sz w:val="24"/>
          <w:szCs w:val="24"/>
          <w:lang w:eastAsia="cs-CZ"/>
        </w:rPr>
        <w:t>§ 866 </w:t>
      </w:r>
      <w:hyperlink r:id="rId13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9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3E91CA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 rozhodnutí soudu, které se týká rozsahu rodičovské odpovědnosti nebo způsobu či rozsahu, v jakém ji rodiče mají vykonávat, jsou určující zájmy dítěte.</w:t>
      </w:r>
    </w:p>
    <w:p w14:paraId="30FCAF3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57" w:name="c_48929"/>
      <w:bookmarkStart w:id="2858" w:name="pa_867"/>
      <w:bookmarkStart w:id="2859" w:name="p_867"/>
      <w:bookmarkEnd w:id="2857"/>
      <w:bookmarkEnd w:id="2858"/>
      <w:bookmarkEnd w:id="2859"/>
      <w:r w:rsidRPr="00180327">
        <w:rPr>
          <w:rFonts w:ascii="Helvetica" w:eastAsia="Times New Roman" w:hAnsi="Helvetica" w:cs="Helvetica"/>
          <w:color w:val="007AC3"/>
          <w:sz w:val="24"/>
          <w:szCs w:val="24"/>
          <w:lang w:eastAsia="cs-CZ"/>
        </w:rPr>
        <w:t>§ 867 </w:t>
      </w:r>
      <w:hyperlink r:id="rId13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9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8DAE9E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Před rozhodnutím, které se dotýká zájmu dítěte, poskytne soud dítěti potřebné informace, aby si mohlo vytvořit vlastní názor a tento sdělit.</w:t>
      </w:r>
    </w:p>
    <w:p w14:paraId="314C5F1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podle zjištění soudu dítě schopno informace náležitě přijmout nebo není-li schopno vytvořit si vlastní názor nebo není-li schopno tento názor sdělit, soud informuje a vyslechne toho, kdo je schopen zájmy dítěte ochránit, s tím, že se musí jednat o osobu, jejíž zájmy nejsou v rozporu se zájmy dítěte; o dítěti starším dvanácti let se má za to, že je schopno informaci přijmout, vytvořit si vlastní názor a tento sdělit. Názoru dítěte věnuje soud patřičnou pozornost.</w:t>
      </w:r>
    </w:p>
    <w:p w14:paraId="59E7FDB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60" w:name="c_49030"/>
      <w:bookmarkStart w:id="2861" w:name="pa_868"/>
      <w:bookmarkStart w:id="2862" w:name="p_868"/>
      <w:bookmarkEnd w:id="2860"/>
      <w:bookmarkEnd w:id="2861"/>
      <w:bookmarkEnd w:id="2862"/>
      <w:r w:rsidRPr="00180327">
        <w:rPr>
          <w:rFonts w:ascii="Helvetica" w:eastAsia="Times New Roman" w:hAnsi="Helvetica" w:cs="Helvetica"/>
          <w:color w:val="007AC3"/>
          <w:sz w:val="24"/>
          <w:szCs w:val="24"/>
          <w:lang w:eastAsia="cs-CZ"/>
        </w:rPr>
        <w:t>§ 868 </w:t>
      </w:r>
      <w:hyperlink r:id="rId13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39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3FC6C6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Výkon rodičovské odpovědnosti nezletilého rodiče, který dříve přiznáním svéprávnosti nebo uzavřením manželství nenabyl plné svéprávnosti, je až do doby, kdy nabude plnou svéprávnost, pozastaven; to neplatí o výkonu povinnosti a práva péče o dítě, ledaže soud vzhledem k osobě rodiče rozhodne, že výkon také této povinnosti a tohoto práva se pozastavuje až do doby, kdy rodič nabude plnou svéprávnost.</w:t>
      </w:r>
    </w:p>
    <w:p w14:paraId="75D89ED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Výkon rodičovské odpovědnosti rodiče, jehož svéprávnost byla v této oblasti omezena, je po dobu omezení jeho svéprávnosti pozastaven, ledaže soud rozhodne, že se rodiči vzhledem k jeho osobě zachovává výkon povinnosti a práva péče o dítě a osobního styku s dítětem.</w:t>
      </w:r>
    </w:p>
    <w:p w14:paraId="125260A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63" w:name="c_49134"/>
      <w:bookmarkStart w:id="2864" w:name="pa_869"/>
      <w:bookmarkStart w:id="2865" w:name="p_869"/>
      <w:bookmarkEnd w:id="2863"/>
      <w:bookmarkEnd w:id="2864"/>
      <w:bookmarkEnd w:id="2865"/>
      <w:r w:rsidRPr="00180327">
        <w:rPr>
          <w:rFonts w:ascii="Helvetica" w:eastAsia="Times New Roman" w:hAnsi="Helvetica" w:cs="Helvetica"/>
          <w:color w:val="007AC3"/>
          <w:sz w:val="24"/>
          <w:szCs w:val="24"/>
          <w:lang w:eastAsia="cs-CZ"/>
        </w:rPr>
        <w:t>§ 869 </w:t>
      </w:r>
      <w:hyperlink r:id="rId13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D5258C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Brání-li rodiči ve výkonu jeho rodičovské odpovědnosti závažná okolnost a lze-li se domnívat, že je toho v souladu se zájmy dítěte třeba, může soud rozhodnout, že se výkon rodičovské odpovědnosti tohoto rodiče pozastavuje.</w:t>
      </w:r>
    </w:p>
    <w:p w14:paraId="5B25BF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Pozastavení výkonu rodičovské odpovědnosti nemá vliv na plnění vyživovací povinnosti k dítěti.</w:t>
      </w:r>
    </w:p>
    <w:p w14:paraId="523F346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66" w:name="c_49183"/>
      <w:bookmarkStart w:id="2867" w:name="pa_870"/>
      <w:bookmarkStart w:id="2868" w:name="p_870"/>
      <w:bookmarkEnd w:id="2866"/>
      <w:bookmarkEnd w:id="2867"/>
      <w:bookmarkEnd w:id="2868"/>
      <w:r w:rsidRPr="00180327">
        <w:rPr>
          <w:rFonts w:ascii="Helvetica" w:eastAsia="Times New Roman" w:hAnsi="Helvetica" w:cs="Helvetica"/>
          <w:color w:val="007AC3"/>
          <w:sz w:val="24"/>
          <w:szCs w:val="24"/>
          <w:lang w:eastAsia="cs-CZ"/>
        </w:rPr>
        <w:t>§ 870 </w:t>
      </w:r>
      <w:hyperlink r:id="rId14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0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DCAB5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Nevykonává-li rodič svoji rodičovskou odpovědnost řádně a vyžaduje-li to zájem dítěte, soud jeho rodičovskou odpovědnost omezí, nebo omezí její výkon, a zároveň stanoví rozsah tohoto omezení.</w:t>
      </w:r>
    </w:p>
    <w:p w14:paraId="449843E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69" w:name="c_49211"/>
      <w:bookmarkStart w:id="2870" w:name="pa_871"/>
      <w:bookmarkStart w:id="2871" w:name="p_871"/>
      <w:bookmarkEnd w:id="2869"/>
      <w:bookmarkEnd w:id="2870"/>
      <w:bookmarkEnd w:id="2871"/>
      <w:r w:rsidRPr="00180327">
        <w:rPr>
          <w:rFonts w:ascii="Helvetica" w:eastAsia="Times New Roman" w:hAnsi="Helvetica" w:cs="Helvetica"/>
          <w:color w:val="007AC3"/>
          <w:sz w:val="24"/>
          <w:szCs w:val="24"/>
          <w:lang w:eastAsia="cs-CZ"/>
        </w:rPr>
        <w:t>§ 871 </w:t>
      </w:r>
      <w:hyperlink r:id="rId14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0728F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Zneužívá-li rodič svoji rodičovskou odpovědnost nebo její výkon, anebo svoji rodičovskou odpovědnost nebo její výkon závažným způsobem zanedbává, soud jej jeho rodičovské odpovědnosti zbaví.</w:t>
      </w:r>
    </w:p>
    <w:p w14:paraId="65EE4D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Spáchal-li rodič proti svému dítěti úmyslný trestný čin, nebo použil-li rodič své dítě, které není trestně odpovědné, ke spáchání trestného činu, nebo spáchal-li rodič trestný čin jako spolupachatel, návodce, pomocník či organizátor trestného činu spáchaného jeho dítětem, soud zvlášť posoudí, nejsou-li tu důvody pro zbavení rodiče jeho rodičovské odpovědnosti.</w:t>
      </w:r>
    </w:p>
    <w:p w14:paraId="022FBE5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72" w:name="c_49288"/>
      <w:bookmarkStart w:id="2873" w:name="pa_872"/>
      <w:bookmarkStart w:id="2874" w:name="p_872"/>
      <w:bookmarkEnd w:id="2872"/>
      <w:bookmarkEnd w:id="2873"/>
      <w:bookmarkEnd w:id="2874"/>
      <w:r w:rsidRPr="00180327">
        <w:rPr>
          <w:rFonts w:ascii="Helvetica" w:eastAsia="Times New Roman" w:hAnsi="Helvetica" w:cs="Helvetica"/>
          <w:color w:val="007AC3"/>
          <w:sz w:val="24"/>
          <w:szCs w:val="24"/>
          <w:lang w:eastAsia="cs-CZ"/>
        </w:rPr>
        <w:t>§ 872 </w:t>
      </w:r>
      <w:hyperlink r:id="rId14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CA4AE4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Před rozhodnutím soudu o omezení rodičovské odpovědnosti soud vždy posoudí, zda je vzhledem k zájmu dítěte nezbytné omezit právo rodiče osobně se stýkat s dítětem. Dojde-li ke zbavení rodiče rodičovské odpovědnosti, zůstává rodiči právo osobně se stýkat s dítětem jen v případě, že soud rozhodne o zachování tohoto práva rodiči s přihlédnutím k zájmu dítěte.</w:t>
      </w:r>
    </w:p>
    <w:p w14:paraId="54BF6C0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75" w:name="c_49345"/>
      <w:bookmarkStart w:id="2876" w:name="pa_873"/>
      <w:bookmarkStart w:id="2877" w:name="p_873"/>
      <w:bookmarkEnd w:id="2875"/>
      <w:bookmarkEnd w:id="2876"/>
      <w:bookmarkEnd w:id="2877"/>
      <w:r w:rsidRPr="00180327">
        <w:rPr>
          <w:rFonts w:ascii="Helvetica" w:eastAsia="Times New Roman" w:hAnsi="Helvetica" w:cs="Helvetica"/>
          <w:color w:val="007AC3"/>
          <w:sz w:val="24"/>
          <w:szCs w:val="24"/>
          <w:lang w:eastAsia="cs-CZ"/>
        </w:rPr>
        <w:t>§ 873 </w:t>
      </w:r>
      <w:hyperlink r:id="rId14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EA058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Zbavil-li soud rodiče rodičovské odpovědnosti, může zároveň rozhodnout, že jej zbavuje všech nebo některých povinností a práv stanovených v </w:t>
      </w:r>
      <w:hyperlink r:id="rId1405" w:history="1">
        <w:r w:rsidRPr="00180327">
          <w:rPr>
            <w:rFonts w:ascii="Helvetica" w:eastAsia="Times New Roman" w:hAnsi="Helvetica" w:cs="Helvetica"/>
            <w:color w:val="005B92"/>
            <w:sz w:val="24"/>
            <w:szCs w:val="24"/>
            <w:u w:val="single"/>
            <w:lang w:eastAsia="cs-CZ"/>
          </w:rPr>
          <w:t>§ 856</w:t>
        </w:r>
      </w:hyperlink>
      <w:r w:rsidRPr="00180327">
        <w:rPr>
          <w:rFonts w:ascii="Helvetica" w:eastAsia="Times New Roman" w:hAnsi="Helvetica" w:cs="Helvetica"/>
          <w:color w:val="232323"/>
          <w:sz w:val="24"/>
          <w:szCs w:val="24"/>
          <w:lang w:eastAsia="cs-CZ"/>
        </w:rPr>
        <w:t>, především práva dát souhlas k osvojení.</w:t>
      </w:r>
    </w:p>
    <w:p w14:paraId="78697E2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78" w:name="c_49374"/>
      <w:bookmarkStart w:id="2879" w:name="pa_874"/>
      <w:bookmarkStart w:id="2880" w:name="p_874"/>
      <w:bookmarkEnd w:id="2878"/>
      <w:bookmarkEnd w:id="2879"/>
      <w:bookmarkEnd w:id="2880"/>
      <w:r w:rsidRPr="00180327">
        <w:rPr>
          <w:rFonts w:ascii="Helvetica" w:eastAsia="Times New Roman" w:hAnsi="Helvetica" w:cs="Helvetica"/>
          <w:color w:val="007AC3"/>
          <w:sz w:val="24"/>
          <w:szCs w:val="24"/>
          <w:lang w:eastAsia="cs-CZ"/>
        </w:rPr>
        <w:t>§ 874 </w:t>
      </w:r>
      <w:hyperlink r:id="rId14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219B7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Zbavení rodiče jeho rodičovské odpovědnosti ani její omezení nemá vliv na jeho vyživovací povinnost k dítěti.</w:t>
      </w:r>
    </w:p>
    <w:p w14:paraId="2F92099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881" w:name="c_49392"/>
      <w:bookmarkEnd w:id="2881"/>
      <w:r w:rsidRPr="00180327">
        <w:rPr>
          <w:rFonts w:ascii="Helvetica" w:eastAsia="Times New Roman" w:hAnsi="Helvetica" w:cs="Helvetica"/>
          <w:b/>
          <w:bCs/>
          <w:color w:val="232323"/>
          <w:sz w:val="24"/>
          <w:szCs w:val="24"/>
          <w:lang w:eastAsia="cs-CZ"/>
        </w:rPr>
        <w:t>Zvláštní ustanovení o výkonu rodičovské odpovědnosti</w:t>
      </w:r>
    </w:p>
    <w:p w14:paraId="1086684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82" w:name="c_49398"/>
      <w:bookmarkStart w:id="2883" w:name="pa_875"/>
      <w:bookmarkStart w:id="2884" w:name="p_875"/>
      <w:bookmarkEnd w:id="2882"/>
      <w:bookmarkEnd w:id="2883"/>
      <w:bookmarkEnd w:id="2884"/>
      <w:r w:rsidRPr="00180327">
        <w:rPr>
          <w:rFonts w:ascii="Helvetica" w:eastAsia="Times New Roman" w:hAnsi="Helvetica" w:cs="Helvetica"/>
          <w:color w:val="007AC3"/>
          <w:sz w:val="24"/>
          <w:szCs w:val="24"/>
          <w:lang w:eastAsia="cs-CZ"/>
        </w:rPr>
        <w:t>§ 875 </w:t>
      </w:r>
      <w:hyperlink r:id="rId14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0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F5A6F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Rodičovskou odpovědnost vykonávají rodiče v souladu se zájmy dítěte.</w:t>
      </w:r>
    </w:p>
    <w:p w14:paraId="1B6B3B8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Před rozhodnutím, které se dotýká zájmu dítěte, sdělí rodiče dítěti vše potřebné, aby si mohlo vytvořit vlastní názor o dané záležitosti a rodičům jej sdělit; to neplatí, není-li dítě schopno sdělení náležitě přijmout nebo není schopno vytvořit si vlastní názor nebo není schopno tento názor rodičům sdělit. Názoru dítěte rodiče věnují patřičnou pozornost a berou názor dítěte při rozhodování v úvahu.</w:t>
      </w:r>
    </w:p>
    <w:p w14:paraId="7BD769E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85" w:name="c_49472"/>
      <w:bookmarkStart w:id="2886" w:name="pa_876"/>
      <w:bookmarkStart w:id="2887" w:name="p_876"/>
      <w:bookmarkEnd w:id="2885"/>
      <w:bookmarkEnd w:id="2886"/>
      <w:bookmarkEnd w:id="2887"/>
      <w:r w:rsidRPr="00180327">
        <w:rPr>
          <w:rFonts w:ascii="Helvetica" w:eastAsia="Times New Roman" w:hAnsi="Helvetica" w:cs="Helvetica"/>
          <w:color w:val="007AC3"/>
          <w:sz w:val="24"/>
          <w:szCs w:val="24"/>
          <w:lang w:eastAsia="cs-CZ"/>
        </w:rPr>
        <w:t>§ 876 </w:t>
      </w:r>
      <w:hyperlink r:id="rId14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1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205D3A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Rodičovskou odpovědnost vykonávají rodiče ve vzájemné shodě.</w:t>
      </w:r>
    </w:p>
    <w:p w14:paraId="04956B5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Hrozí-li při rozhodování o záležitosti dítěte nebezpečí z prodlení, může jeden z rodičů rozhodnout nebo dát přivolení sám; je ale povinen neprodleně sdělit druhému rodiči, jaký je stav věcí.</w:t>
      </w:r>
    </w:p>
    <w:p w14:paraId="7343888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Jedná-li jeden z rodičů v záležitosti dítěte sám vůči třetí osobě, která je v dobré víře, má se za to, že jedná se souhlasem druhého rodiče.</w:t>
      </w:r>
    </w:p>
    <w:p w14:paraId="00D9650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88" w:name="c_49539"/>
      <w:bookmarkStart w:id="2889" w:name="pa_877"/>
      <w:bookmarkStart w:id="2890" w:name="p_877"/>
      <w:bookmarkEnd w:id="2888"/>
      <w:bookmarkEnd w:id="2889"/>
      <w:bookmarkEnd w:id="2890"/>
      <w:r w:rsidRPr="00180327">
        <w:rPr>
          <w:rFonts w:ascii="Helvetica" w:eastAsia="Times New Roman" w:hAnsi="Helvetica" w:cs="Helvetica"/>
          <w:color w:val="007AC3"/>
          <w:sz w:val="24"/>
          <w:szCs w:val="24"/>
          <w:lang w:eastAsia="cs-CZ"/>
        </w:rPr>
        <w:t>§ 877 </w:t>
      </w:r>
      <w:hyperlink r:id="rId14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1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F06A4F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Nedohodnou-li se rodiče v záležitosti, která je pro dítě významná zejména se zřetelem k jeho zájmu, rozhodne soud na návrh rodiče; to platí i tehdy, vyloučil-li jeden rodič z rozhodování o významné záležitosti dítěte druhého rodiče.</w:t>
      </w:r>
    </w:p>
    <w:p w14:paraId="2CF3CA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Za významnou záležitost se považují zejména nikoli běžné léčebné a obdobné zákroky, určení místa bydliště a volba vzdělání nebo pracovního uplatnění dítěte.</w:t>
      </w:r>
    </w:p>
    <w:p w14:paraId="1FBE10E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91" w:name="c_49601"/>
      <w:bookmarkStart w:id="2892" w:name="pa_878"/>
      <w:bookmarkStart w:id="2893" w:name="p_878"/>
      <w:bookmarkEnd w:id="2891"/>
      <w:bookmarkEnd w:id="2892"/>
      <w:bookmarkEnd w:id="2893"/>
      <w:r w:rsidRPr="00180327">
        <w:rPr>
          <w:rFonts w:ascii="Helvetica" w:eastAsia="Times New Roman" w:hAnsi="Helvetica" w:cs="Helvetica"/>
          <w:color w:val="007AC3"/>
          <w:sz w:val="24"/>
          <w:szCs w:val="24"/>
          <w:lang w:eastAsia="cs-CZ"/>
        </w:rPr>
        <w:t>§ 878 </w:t>
      </w:r>
      <w:hyperlink r:id="rId14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1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99C363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Nežije-li některý z rodičů nebo není-li znám, nemá-li některý z rodičů rodičovskou odpovědnost, nebo je-li výkon jeho rodičovské odpovědnosti pozastaven, vykonává rodičovskou odpovědnost druhý rodič; to platí i tehdy, je-li rodičovská odpovědnost jednoho z rodičů omezena nebo je-li omezen její výkon.</w:t>
      </w:r>
    </w:p>
    <w:p w14:paraId="58D8C39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Nemá-li žádný z rodičů rodičovskou odpovědnost v plném rozsahu nebo je-li výkon rodičovské odpovědnosti obou rodičů pozastaven, anebo je-li rodičovská odpovědnost rodičů dotčena některým z uvedených způsobů, ale každého jinak, jmenuje soud dítěti poručníka, kterému náleží povinnosti a práva rodičů nebo jejich výkon na místě rodičů.</w:t>
      </w:r>
    </w:p>
    <w:p w14:paraId="0ED383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Je-li rodičovská odpovědnost rodičů omezena nebo je-li omezen její výkon, jmenuje soud dítěti opatrovníka.</w:t>
      </w:r>
    </w:p>
    <w:p w14:paraId="635FAFA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94" w:name="c_49707"/>
      <w:bookmarkStart w:id="2895" w:name="pa_879"/>
      <w:bookmarkStart w:id="2896" w:name="p_879"/>
      <w:bookmarkEnd w:id="2894"/>
      <w:bookmarkEnd w:id="2895"/>
      <w:bookmarkEnd w:id="2896"/>
      <w:r w:rsidRPr="00180327">
        <w:rPr>
          <w:rFonts w:ascii="Helvetica" w:eastAsia="Times New Roman" w:hAnsi="Helvetica" w:cs="Helvetica"/>
          <w:color w:val="007AC3"/>
          <w:sz w:val="24"/>
          <w:szCs w:val="24"/>
          <w:lang w:eastAsia="cs-CZ"/>
        </w:rPr>
        <w:t>§ 879 </w:t>
      </w:r>
      <w:hyperlink r:id="rId141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1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8E18AD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právním jednání vůči dítěti, které není způsobilé ve věci samostatně právně jednat, postačí jednání i jen vůči jednomu z rodičů jako zástupci dítěte.</w:t>
      </w:r>
    </w:p>
    <w:p w14:paraId="2F98C57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právně významné, zda dítě, které není způsobilé ve věci samostatně právně jednat, je či není v dobré víře, je třeba, aby byla posouzena dobrá víra obou rodičů; má-li však dítě v péči jen jeden z rodičů, posoudí se jen jeho dobrá víra.</w:t>
      </w:r>
    </w:p>
    <w:p w14:paraId="12DBE17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Je-li právně významné, zda dítě, které není způsobilé ve věci samostatně právně jednat, o věci, popřípadě skutečnosti vědělo nebo nevědělo, je třeba, aby byla posouzena vědomost obou rodičů; má-li však dítě v péči jen jeden z rodičů, posoudí se jen jeho vědomost.</w:t>
      </w:r>
    </w:p>
    <w:p w14:paraId="1864478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897" w:name="c_49821"/>
      <w:bookmarkEnd w:id="2897"/>
      <w:r w:rsidRPr="00180327">
        <w:rPr>
          <w:rFonts w:ascii="Helvetica" w:eastAsia="Times New Roman" w:hAnsi="Helvetica" w:cs="Helvetica"/>
          <w:b/>
          <w:bCs/>
          <w:color w:val="232323"/>
          <w:sz w:val="24"/>
          <w:szCs w:val="24"/>
          <w:lang w:eastAsia="cs-CZ"/>
        </w:rPr>
        <w:t>Péče o dítě a jeho ochrana</w:t>
      </w:r>
    </w:p>
    <w:p w14:paraId="5A19B91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898" w:name="c_49827"/>
      <w:bookmarkStart w:id="2899" w:name="pa_880"/>
      <w:bookmarkStart w:id="2900" w:name="p_880"/>
      <w:bookmarkEnd w:id="2898"/>
      <w:bookmarkEnd w:id="2899"/>
      <w:bookmarkEnd w:id="2900"/>
      <w:r w:rsidRPr="00180327">
        <w:rPr>
          <w:rFonts w:ascii="Helvetica" w:eastAsia="Times New Roman" w:hAnsi="Helvetica" w:cs="Helvetica"/>
          <w:color w:val="007AC3"/>
          <w:sz w:val="24"/>
          <w:szCs w:val="24"/>
          <w:lang w:eastAsia="cs-CZ"/>
        </w:rPr>
        <w:t>§ 880 </w:t>
      </w:r>
      <w:hyperlink r:id="rId14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1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7DEDBD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Rodičovskou odpovědnost týkající se osoby dítěte vykonávají rodiče způsobem a v míře odpovídající stupni vývoje dítěte.</w:t>
      </w:r>
    </w:p>
    <w:p w14:paraId="2BA5505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Rozhodují-li rodiče o vzdělání nebo o pracovním uplatnění dítěte, vezmou v úvahu jeho názor, schopnosti a nadání.</w:t>
      </w:r>
    </w:p>
    <w:p w14:paraId="000866D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01" w:name="c_49864"/>
      <w:bookmarkStart w:id="2902" w:name="pa_881"/>
      <w:bookmarkStart w:id="2903" w:name="p_881"/>
      <w:bookmarkEnd w:id="2901"/>
      <w:bookmarkEnd w:id="2902"/>
      <w:bookmarkEnd w:id="2903"/>
      <w:r w:rsidRPr="00180327">
        <w:rPr>
          <w:rFonts w:ascii="Helvetica" w:eastAsia="Times New Roman" w:hAnsi="Helvetica" w:cs="Helvetica"/>
          <w:color w:val="007AC3"/>
          <w:sz w:val="24"/>
          <w:szCs w:val="24"/>
          <w:lang w:eastAsia="cs-CZ"/>
        </w:rPr>
        <w:t>§ 881 </w:t>
      </w:r>
      <w:hyperlink r:id="rId14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2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D5DE6E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Péči o dítě a jeho ochranu, výkon jeho výchovy, popřípadě některých jejích stránek, nebo dohled nad dítětem mohou rodiče svěřit jiné osobě; dohoda rodičů s ní se nemusí dotknout trvání ani rozsahu rodičovské odpovědnosti.</w:t>
      </w:r>
    </w:p>
    <w:p w14:paraId="7670DB0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04" w:name="c_49900"/>
      <w:bookmarkStart w:id="2905" w:name="pa_882"/>
      <w:bookmarkStart w:id="2906" w:name="p_882"/>
      <w:bookmarkEnd w:id="2904"/>
      <w:bookmarkEnd w:id="2905"/>
      <w:bookmarkEnd w:id="2906"/>
      <w:r w:rsidRPr="00180327">
        <w:rPr>
          <w:rFonts w:ascii="Helvetica" w:eastAsia="Times New Roman" w:hAnsi="Helvetica" w:cs="Helvetica"/>
          <w:color w:val="007AC3"/>
          <w:sz w:val="24"/>
          <w:szCs w:val="24"/>
          <w:lang w:eastAsia="cs-CZ"/>
        </w:rPr>
        <w:t>§ 882 </w:t>
      </w:r>
      <w:hyperlink r:id="rId14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2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28E92B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Zadržuje-li jiná osoba dítě protiprávně, mají rodiče právo žádat, aby jim dítě předala; to platí i mezi rodiči navzájem. Toto právo má i ten, kdo o dítě oprávněně pečuje.</w:t>
      </w:r>
    </w:p>
    <w:p w14:paraId="129FA9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Osoba, která dítě protiprávně zadržuje, má povinnost jej řádně předat tomu, kdo má dítě po právu v péči.</w:t>
      </w:r>
    </w:p>
    <w:p w14:paraId="123B914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07" w:name="c_49951"/>
      <w:bookmarkStart w:id="2908" w:name="pa_883"/>
      <w:bookmarkStart w:id="2909" w:name="p_883"/>
      <w:bookmarkEnd w:id="2907"/>
      <w:bookmarkEnd w:id="2908"/>
      <w:bookmarkEnd w:id="2909"/>
      <w:r w:rsidRPr="00180327">
        <w:rPr>
          <w:rFonts w:ascii="Helvetica" w:eastAsia="Times New Roman" w:hAnsi="Helvetica" w:cs="Helvetica"/>
          <w:color w:val="007AC3"/>
          <w:sz w:val="24"/>
          <w:szCs w:val="24"/>
          <w:lang w:eastAsia="cs-CZ"/>
        </w:rPr>
        <w:lastRenderedPageBreak/>
        <w:t>§ 883 </w:t>
      </w:r>
      <w:hyperlink r:id="rId14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2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24234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Rodiče a dítě si jsou povinni pomocí, podporou a ohledem na svou důstojnost.</w:t>
      </w:r>
    </w:p>
    <w:p w14:paraId="10F54EE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10" w:name="c_49966"/>
      <w:bookmarkStart w:id="2911" w:name="pa_884"/>
      <w:bookmarkStart w:id="2912" w:name="p_884"/>
      <w:bookmarkEnd w:id="2910"/>
      <w:bookmarkEnd w:id="2911"/>
      <w:bookmarkEnd w:id="2912"/>
      <w:r w:rsidRPr="00180327">
        <w:rPr>
          <w:rFonts w:ascii="Helvetica" w:eastAsia="Times New Roman" w:hAnsi="Helvetica" w:cs="Helvetica"/>
          <w:color w:val="007AC3"/>
          <w:sz w:val="24"/>
          <w:szCs w:val="24"/>
          <w:lang w:eastAsia="cs-CZ"/>
        </w:rPr>
        <w:t>§ 884 </w:t>
      </w:r>
      <w:hyperlink r:id="rId14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2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DE0AF7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Rodiče mají rozhodující úlohu ve výchově dítěte. Rodiče mají být všestranně příkladem svým dětem, zejména pokud se jedná o způsob života a chování v rodině.</w:t>
      </w:r>
    </w:p>
    <w:p w14:paraId="1FB9116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Výchovné prostředky lze použít pouze v podobě a míře, která je přiměřená okolnostem, neohrožuje zdraví dítěte ani jeho rozvoj a nedotýká se lidské důstojnosti dítěte.</w:t>
      </w:r>
    </w:p>
    <w:p w14:paraId="19DD385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13" w:name="c_50020"/>
      <w:bookmarkStart w:id="2914" w:name="pa_885"/>
      <w:bookmarkStart w:id="2915" w:name="p_885"/>
      <w:bookmarkEnd w:id="2913"/>
      <w:bookmarkEnd w:id="2914"/>
      <w:bookmarkEnd w:id="2915"/>
      <w:r w:rsidRPr="00180327">
        <w:rPr>
          <w:rFonts w:ascii="Helvetica" w:eastAsia="Times New Roman" w:hAnsi="Helvetica" w:cs="Helvetica"/>
          <w:color w:val="007AC3"/>
          <w:sz w:val="24"/>
          <w:szCs w:val="24"/>
          <w:lang w:eastAsia="cs-CZ"/>
        </w:rPr>
        <w:t>§ 885 </w:t>
      </w:r>
      <w:hyperlink r:id="rId14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2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6C83E7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Pečuje-li o dítě jen jeden z rodičů, podílí se na péči o dítě a jeho výchově i manžel nebo partner rodiče dítěte, žije-li s dítětem v rodinné domácnosti. To platí i pro toho, kdo s rodičem dítěte žije, aniž s ním uzavřel manželství nebo registrované partnerství, žije-li s dítětem v rodinné domácnosti.</w:t>
      </w:r>
    </w:p>
    <w:p w14:paraId="5B11770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16" w:name="c_50074"/>
      <w:bookmarkStart w:id="2917" w:name="pa_886"/>
      <w:bookmarkStart w:id="2918" w:name="p_886"/>
      <w:bookmarkEnd w:id="2916"/>
      <w:bookmarkEnd w:id="2917"/>
      <w:bookmarkEnd w:id="2918"/>
      <w:r w:rsidRPr="00180327">
        <w:rPr>
          <w:rFonts w:ascii="Helvetica" w:eastAsia="Times New Roman" w:hAnsi="Helvetica" w:cs="Helvetica"/>
          <w:color w:val="007AC3"/>
          <w:sz w:val="24"/>
          <w:szCs w:val="24"/>
          <w:lang w:eastAsia="cs-CZ"/>
        </w:rPr>
        <w:t>§ 886 </w:t>
      </w:r>
      <w:hyperlink r:id="rId14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3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80F536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Žije-li dítě s rodiči nebo s některým z nich v rodinné domácnosti a je-li o ně řádně pečováno, podílí se i ono na péči o chod domácnosti. Tato povinnost dítěte zaniká zároveň s poskytováním výživy rodičů dítěti.</w:t>
      </w:r>
    </w:p>
    <w:p w14:paraId="0EFF81C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Dítě se podílí na péči o chod rodinné domácnosti vlastní prací, popřípadě peněžitými příspěvky, má-li vlastní příjem, anebo oběma způsoby. Pro určení rozsahu podílu dítěte na péči o chod rodinné domácnosti jsou rozhodné schopnosti a možnosti dítěte i odůvodněné potřeby členů rodiny.</w:t>
      </w:r>
    </w:p>
    <w:p w14:paraId="7B23076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919" w:name="c_50157"/>
      <w:bookmarkEnd w:id="2919"/>
      <w:r w:rsidRPr="00180327">
        <w:rPr>
          <w:rFonts w:ascii="Helvetica" w:eastAsia="Times New Roman" w:hAnsi="Helvetica" w:cs="Helvetica"/>
          <w:b/>
          <w:bCs/>
          <w:color w:val="232323"/>
          <w:sz w:val="24"/>
          <w:szCs w:val="24"/>
          <w:lang w:eastAsia="cs-CZ"/>
        </w:rPr>
        <w:t>Osobní styk rodiče s dítětem</w:t>
      </w:r>
    </w:p>
    <w:p w14:paraId="09DF351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20" w:name="c_50162"/>
      <w:bookmarkStart w:id="2921" w:name="pa_887"/>
      <w:bookmarkStart w:id="2922" w:name="p_887"/>
      <w:bookmarkEnd w:id="2920"/>
      <w:bookmarkEnd w:id="2921"/>
      <w:bookmarkEnd w:id="2922"/>
      <w:r w:rsidRPr="00180327">
        <w:rPr>
          <w:rFonts w:ascii="Helvetica" w:eastAsia="Times New Roman" w:hAnsi="Helvetica" w:cs="Helvetica"/>
          <w:color w:val="007AC3"/>
          <w:sz w:val="24"/>
          <w:szCs w:val="24"/>
          <w:lang w:eastAsia="cs-CZ"/>
        </w:rPr>
        <w:t>§ 887 </w:t>
      </w:r>
      <w:hyperlink r:id="rId14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3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3054C6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Výkon práva rodičů udržovat osobní styk s dítětem nemohou rodiče svěřit jiné osobě.</w:t>
      </w:r>
    </w:p>
    <w:p w14:paraId="0D513EC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23" w:name="c_50177"/>
      <w:bookmarkStart w:id="2924" w:name="pa_888"/>
      <w:bookmarkStart w:id="2925" w:name="p_888"/>
      <w:bookmarkEnd w:id="2923"/>
      <w:bookmarkEnd w:id="2924"/>
      <w:bookmarkEnd w:id="2925"/>
      <w:r w:rsidRPr="00180327">
        <w:rPr>
          <w:rFonts w:ascii="Helvetica" w:eastAsia="Times New Roman" w:hAnsi="Helvetica" w:cs="Helvetica"/>
          <w:color w:val="007AC3"/>
          <w:sz w:val="24"/>
          <w:szCs w:val="24"/>
          <w:lang w:eastAsia="cs-CZ"/>
        </w:rPr>
        <w:t>§ 888 </w:t>
      </w:r>
      <w:hyperlink r:id="rId14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0E2EC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Dítě, které je v péči jen jednoho rodiče, má právo stýkat se s druhým rodičem v rozsahu, který je v zájmu dítěte, stejně jako tento rodič má právo stýkat se s dítětem, ledaže soud takový styk omezí nebo zakáže; soud může také určit podmínky styku, zejména místo, kde k němu má dojít, jakož i určit osoby, které se smějí, popřípadě nesmějí styku účastnit. Rodič, který má dítě v péči, je povinen dítě na styk s druhým rodičem řádně připravit, styk dítěte s druhým rodičem řádně umožnit a při výkonu práva osobního styku s dítětem v potřebném rozsahu s druhým rodičem spolupracovat.</w:t>
      </w:r>
    </w:p>
    <w:p w14:paraId="1C88930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26" w:name="c_50280"/>
      <w:bookmarkStart w:id="2927" w:name="pa_889"/>
      <w:bookmarkStart w:id="2928" w:name="p_889"/>
      <w:bookmarkEnd w:id="2926"/>
      <w:bookmarkEnd w:id="2927"/>
      <w:bookmarkEnd w:id="2928"/>
      <w:r w:rsidRPr="00180327">
        <w:rPr>
          <w:rFonts w:ascii="Helvetica" w:eastAsia="Times New Roman" w:hAnsi="Helvetica" w:cs="Helvetica"/>
          <w:color w:val="007AC3"/>
          <w:sz w:val="24"/>
          <w:szCs w:val="24"/>
          <w:lang w:eastAsia="cs-CZ"/>
        </w:rPr>
        <w:t>§ 889 </w:t>
      </w:r>
      <w:hyperlink r:id="rId14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E7DA83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Rodič, který má dítě v péči, a druhý rodič se musejí zdržet všeho, co narušuje vztah dítěte k oběma rodičům nebo co výchovu dítěte ztěžuje. Brání-li rodič, který má dítě v </w:t>
      </w:r>
      <w:r w:rsidRPr="00180327">
        <w:rPr>
          <w:rFonts w:ascii="Helvetica" w:eastAsia="Times New Roman" w:hAnsi="Helvetica" w:cs="Helvetica"/>
          <w:color w:val="232323"/>
          <w:sz w:val="24"/>
          <w:szCs w:val="24"/>
          <w:lang w:eastAsia="cs-CZ"/>
        </w:rPr>
        <w:lastRenderedPageBreak/>
        <w:t>péči, bezdůvodně trvale či opakovaně druhému rodiči ve styku s dítětem, je takové chování důvodem pro nové rozhodnutí soudu o tom, který z rodičů má mít dítě ve své péči.</w:t>
      </w:r>
    </w:p>
    <w:p w14:paraId="75AA690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29" w:name="c_50343"/>
      <w:bookmarkStart w:id="2930" w:name="pa_890"/>
      <w:bookmarkStart w:id="2931" w:name="p_890"/>
      <w:bookmarkEnd w:id="2929"/>
      <w:bookmarkEnd w:id="2930"/>
      <w:bookmarkEnd w:id="2931"/>
      <w:r w:rsidRPr="00180327">
        <w:rPr>
          <w:rFonts w:ascii="Helvetica" w:eastAsia="Times New Roman" w:hAnsi="Helvetica" w:cs="Helvetica"/>
          <w:color w:val="007AC3"/>
          <w:sz w:val="24"/>
          <w:szCs w:val="24"/>
          <w:lang w:eastAsia="cs-CZ"/>
        </w:rPr>
        <w:t>§ 890 </w:t>
      </w:r>
      <w:hyperlink r:id="rId14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58C386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Rodiče jsou povinni si vzájemně sdělit vše podstatné, co se týká dítěte a jeho zájmů.</w:t>
      </w:r>
    </w:p>
    <w:p w14:paraId="0F5D128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32" w:name="c_50360"/>
      <w:bookmarkStart w:id="2933" w:name="pa_891"/>
      <w:bookmarkStart w:id="2934" w:name="p_891"/>
      <w:bookmarkEnd w:id="2932"/>
      <w:bookmarkEnd w:id="2933"/>
      <w:bookmarkEnd w:id="2934"/>
      <w:r w:rsidRPr="00180327">
        <w:rPr>
          <w:rFonts w:ascii="Helvetica" w:eastAsia="Times New Roman" w:hAnsi="Helvetica" w:cs="Helvetica"/>
          <w:color w:val="007AC3"/>
          <w:sz w:val="24"/>
          <w:szCs w:val="24"/>
          <w:lang w:eastAsia="cs-CZ"/>
        </w:rPr>
        <w:t>§ 891 </w:t>
      </w:r>
      <w:hyperlink r:id="rId14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3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09D6F1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Rodič, který má dítě v péči, a druhý rodič se spolu dohodnou, jak se rodič, který dítě v péči nemá, bude s dítětem stýkat. Nedohodnou-li se rodiče, nebo vyžaduje-li to zájem na výchově dítěte a poměry v rodině, soud styk rodiče s dítětem upraví. V odůvodněných případech může soud určit místo styku rodiče s dítětem.</w:t>
      </w:r>
    </w:p>
    <w:p w14:paraId="32BC4E6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to nutné v zájmu dítěte, soud omezí právo rodiče osobně se stýkat s dítětem, anebo tento styk i zakáže.</w:t>
      </w:r>
    </w:p>
    <w:p w14:paraId="7D17A47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935" w:name="c_50439"/>
      <w:bookmarkEnd w:id="2935"/>
      <w:r w:rsidRPr="00180327">
        <w:rPr>
          <w:rFonts w:ascii="Helvetica" w:eastAsia="Times New Roman" w:hAnsi="Helvetica" w:cs="Helvetica"/>
          <w:b/>
          <w:bCs/>
          <w:color w:val="232323"/>
          <w:sz w:val="24"/>
          <w:szCs w:val="24"/>
          <w:lang w:eastAsia="cs-CZ"/>
        </w:rPr>
        <w:t>Zastoupení dítěte</w:t>
      </w:r>
    </w:p>
    <w:p w14:paraId="0F0D950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36" w:name="c_50441"/>
      <w:bookmarkStart w:id="2937" w:name="pa_892"/>
      <w:bookmarkStart w:id="2938" w:name="p_892"/>
      <w:bookmarkEnd w:id="2936"/>
      <w:bookmarkEnd w:id="2937"/>
      <w:bookmarkEnd w:id="2938"/>
      <w:r w:rsidRPr="00180327">
        <w:rPr>
          <w:rFonts w:ascii="Helvetica" w:eastAsia="Times New Roman" w:hAnsi="Helvetica" w:cs="Helvetica"/>
          <w:color w:val="007AC3"/>
          <w:sz w:val="24"/>
          <w:szCs w:val="24"/>
          <w:lang w:eastAsia="cs-CZ"/>
        </w:rPr>
        <w:t>§ 892 </w:t>
      </w:r>
      <w:hyperlink r:id="rId14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3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71A1D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Rodiče mají povinnost a právo zastupovat dítě při právních jednáních, ke kterým není právně způsobilé.</w:t>
      </w:r>
    </w:p>
    <w:p w14:paraId="5FFA1F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Rodiče zastupují dítě společně, jednat však může každý z nich; ustanovení </w:t>
      </w:r>
      <w:hyperlink r:id="rId1440" w:history="1">
        <w:r w:rsidRPr="00180327">
          <w:rPr>
            <w:rFonts w:ascii="Helvetica" w:eastAsia="Times New Roman" w:hAnsi="Helvetica" w:cs="Helvetica"/>
            <w:color w:val="005B92"/>
            <w:sz w:val="24"/>
            <w:szCs w:val="24"/>
            <w:u w:val="single"/>
            <w:lang w:eastAsia="cs-CZ"/>
          </w:rPr>
          <w:t>§ 876 odst. 3</w:t>
        </w:r>
      </w:hyperlink>
      <w:r w:rsidRPr="00180327">
        <w:rPr>
          <w:rFonts w:ascii="Helvetica" w:eastAsia="Times New Roman" w:hAnsi="Helvetica" w:cs="Helvetica"/>
          <w:color w:val="232323"/>
          <w:sz w:val="24"/>
          <w:szCs w:val="24"/>
          <w:lang w:eastAsia="cs-CZ"/>
        </w:rPr>
        <w:t> platí obdobně.</w:t>
      </w:r>
    </w:p>
    <w:p w14:paraId="198DCF8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Rodič nemůže dítě zastoupit, jestliže by mohlo dojít ke střetu zájmů mezi ním a dítětem nebo mezi dětmi týchž rodičů. V takovém případě jmenuje soud dítěti opatrovníka.</w:t>
      </w:r>
    </w:p>
    <w:p w14:paraId="705EB8B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39" w:name="c_50505"/>
      <w:bookmarkStart w:id="2940" w:name="pa_893"/>
      <w:bookmarkStart w:id="2941" w:name="p_893"/>
      <w:bookmarkEnd w:id="2939"/>
      <w:bookmarkEnd w:id="2940"/>
      <w:bookmarkEnd w:id="2941"/>
      <w:r w:rsidRPr="00180327">
        <w:rPr>
          <w:rFonts w:ascii="Helvetica" w:eastAsia="Times New Roman" w:hAnsi="Helvetica" w:cs="Helvetica"/>
          <w:color w:val="007AC3"/>
          <w:sz w:val="24"/>
          <w:szCs w:val="24"/>
          <w:lang w:eastAsia="cs-CZ"/>
        </w:rPr>
        <w:t>§ 893 </w:t>
      </w:r>
      <w:hyperlink r:id="rId14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CE051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Nedohodnou-li se rodiče, který z nich dítě při právním jednání zastoupí, rozhodne soud na návrh rodiče, který z rodičů bude za dítě právně jednat a jakým způsobem.</w:t>
      </w:r>
    </w:p>
    <w:p w14:paraId="44B3625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42" w:name="c_50534"/>
      <w:bookmarkStart w:id="2943" w:name="pa_894"/>
      <w:bookmarkStart w:id="2944" w:name="p_894"/>
      <w:bookmarkEnd w:id="2942"/>
      <w:bookmarkEnd w:id="2943"/>
      <w:bookmarkEnd w:id="2944"/>
      <w:r w:rsidRPr="00180327">
        <w:rPr>
          <w:rFonts w:ascii="Helvetica" w:eastAsia="Times New Roman" w:hAnsi="Helvetica" w:cs="Helvetica"/>
          <w:color w:val="007AC3"/>
          <w:sz w:val="24"/>
          <w:szCs w:val="24"/>
          <w:lang w:eastAsia="cs-CZ"/>
        </w:rPr>
        <w:t>§ 894 </w:t>
      </w:r>
      <w:hyperlink r:id="rId14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4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0D05F7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Rodiče jako zákonní zástupci mohou pro vyřízení záležitosti dítěte, nejedná-li se o záležitost osobního stavu, uzavřít smlouvu o zastoupení osobou s odbornými znalostmi, popřípadě i jinou vhodnou osobou.</w:t>
      </w:r>
    </w:p>
    <w:p w14:paraId="44EB83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Uzavře-li dítě smlouvu o zastoupení, nemá to vliv na zákonné zastoupení dítěte rodiči.</w:t>
      </w:r>
    </w:p>
    <w:p w14:paraId="1A2CC11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Nedojde-li mezi zákonným a smluvním zástupcem k dohodě, rozhodne soud v souladu se zájmy dítěte.</w:t>
      </w:r>
    </w:p>
    <w:p w14:paraId="41F96DB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45" w:name="c_50595"/>
      <w:bookmarkStart w:id="2946" w:name="pa_895"/>
      <w:bookmarkStart w:id="2947" w:name="p_895"/>
      <w:bookmarkEnd w:id="2945"/>
      <w:bookmarkEnd w:id="2946"/>
      <w:bookmarkEnd w:id="2947"/>
      <w:r w:rsidRPr="00180327">
        <w:rPr>
          <w:rFonts w:ascii="Helvetica" w:eastAsia="Times New Roman" w:hAnsi="Helvetica" w:cs="Helvetica"/>
          <w:color w:val="007AC3"/>
          <w:sz w:val="24"/>
          <w:szCs w:val="24"/>
          <w:lang w:eastAsia="cs-CZ"/>
        </w:rPr>
        <w:t>§ 895 </w:t>
      </w:r>
      <w:hyperlink r:id="rId14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4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8F3132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Došlo-li k popření otcovství, právní jednání učiněná otcem jako zákonným zástupcem zůstávají nedotčena.</w:t>
      </w:r>
    </w:p>
    <w:p w14:paraId="403344F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948" w:name="c_50610"/>
      <w:bookmarkEnd w:id="2948"/>
      <w:r w:rsidRPr="00180327">
        <w:rPr>
          <w:rFonts w:ascii="Helvetica" w:eastAsia="Times New Roman" w:hAnsi="Helvetica" w:cs="Helvetica"/>
          <w:b/>
          <w:bCs/>
          <w:color w:val="232323"/>
          <w:sz w:val="24"/>
          <w:szCs w:val="24"/>
          <w:lang w:eastAsia="cs-CZ"/>
        </w:rPr>
        <w:t>Péče o jmění dítěte</w:t>
      </w:r>
    </w:p>
    <w:p w14:paraId="09E9AA9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49" w:name="c_50614"/>
      <w:bookmarkStart w:id="2950" w:name="pa_896"/>
      <w:bookmarkStart w:id="2951" w:name="p_896"/>
      <w:bookmarkEnd w:id="2949"/>
      <w:bookmarkEnd w:id="2950"/>
      <w:bookmarkEnd w:id="2951"/>
      <w:r w:rsidRPr="00180327">
        <w:rPr>
          <w:rFonts w:ascii="Helvetica" w:eastAsia="Times New Roman" w:hAnsi="Helvetica" w:cs="Helvetica"/>
          <w:color w:val="007AC3"/>
          <w:sz w:val="24"/>
          <w:szCs w:val="24"/>
          <w:lang w:eastAsia="cs-CZ"/>
        </w:rPr>
        <w:lastRenderedPageBreak/>
        <w:t>§ 896 </w:t>
      </w:r>
      <w:hyperlink r:id="rId14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4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442748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Rodiče mají povinnost a právo pečovat o jmění dítěte, především je jako řádní hospodáři spravovat. S peněžními prostředky, o kterých lze předpokládat, že nebudou zapotřebí k úhradě výdajů souvisících s majetkem dítěte, musí bezpečně nakládat.</w:t>
      </w:r>
    </w:p>
    <w:p w14:paraId="647CC9F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právním jednání, které se týká jednotlivé součásti jmění dítěte, vystupují rodiče jako jeho zástupci; ustanovení </w:t>
      </w:r>
      <w:hyperlink r:id="rId1448" w:history="1">
        <w:r w:rsidRPr="00180327">
          <w:rPr>
            <w:rFonts w:ascii="Helvetica" w:eastAsia="Times New Roman" w:hAnsi="Helvetica" w:cs="Helvetica"/>
            <w:color w:val="005B92"/>
            <w:sz w:val="24"/>
            <w:szCs w:val="24"/>
            <w:u w:val="single"/>
            <w:lang w:eastAsia="cs-CZ"/>
          </w:rPr>
          <w:t>§ 892 odst. 3</w:t>
        </w:r>
      </w:hyperlink>
      <w:r w:rsidRPr="00180327">
        <w:rPr>
          <w:rFonts w:ascii="Helvetica" w:eastAsia="Times New Roman" w:hAnsi="Helvetica" w:cs="Helvetica"/>
          <w:color w:val="232323"/>
          <w:sz w:val="24"/>
          <w:szCs w:val="24"/>
          <w:lang w:eastAsia="cs-CZ"/>
        </w:rPr>
        <w:t> platí obdobně.</w:t>
      </w:r>
    </w:p>
    <w:p w14:paraId="225DC7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Poruší-li rodiče povinnost pečovat o jmění dítěte jako řádní hospodáři, nahradí dítěti škodu z toho vzniklou společně a nerozdílně.</w:t>
      </w:r>
    </w:p>
    <w:p w14:paraId="02AEE22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52" w:name="c_50695"/>
      <w:bookmarkStart w:id="2953" w:name="pa_897"/>
      <w:bookmarkStart w:id="2954" w:name="p_897"/>
      <w:bookmarkEnd w:id="2952"/>
      <w:bookmarkEnd w:id="2953"/>
      <w:bookmarkEnd w:id="2954"/>
      <w:r w:rsidRPr="00180327">
        <w:rPr>
          <w:rFonts w:ascii="Helvetica" w:eastAsia="Times New Roman" w:hAnsi="Helvetica" w:cs="Helvetica"/>
          <w:color w:val="007AC3"/>
          <w:sz w:val="24"/>
          <w:szCs w:val="24"/>
          <w:lang w:eastAsia="cs-CZ"/>
        </w:rPr>
        <w:t>§ 897 </w:t>
      </w:r>
      <w:hyperlink r:id="rId14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A263BE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Nedohodnou-li se rodiče o podstatných věcech při péči o jmění dítěte, rozhodne na návrh rodiče soud.</w:t>
      </w:r>
    </w:p>
    <w:p w14:paraId="77D5931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55" w:name="c_50713"/>
      <w:bookmarkStart w:id="2956" w:name="pa_898"/>
      <w:bookmarkStart w:id="2957" w:name="p_898"/>
      <w:bookmarkEnd w:id="2955"/>
      <w:bookmarkEnd w:id="2956"/>
      <w:bookmarkEnd w:id="2957"/>
      <w:r w:rsidRPr="00180327">
        <w:rPr>
          <w:rFonts w:ascii="Helvetica" w:eastAsia="Times New Roman" w:hAnsi="Helvetica" w:cs="Helvetica"/>
          <w:color w:val="007AC3"/>
          <w:sz w:val="24"/>
          <w:szCs w:val="24"/>
          <w:lang w:eastAsia="cs-CZ"/>
        </w:rPr>
        <w:t>§ 898 </w:t>
      </w:r>
      <w:hyperlink r:id="rId14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5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778DF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 právnímu jednání, které se týká existujícího i budoucího jmění dítěte nebo jednotlivé součásti tohoto jmění, potřebují rodiče souhlas soudu, ledaže se jedná o běžné záležitosti, nebo o záležitosti sice výjimečné, ale týkající se zanedbatelné majetkové hodnoty.</w:t>
      </w:r>
    </w:p>
    <w:p w14:paraId="532A6E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Souhlasu soudu je vždy třeba k právnímu jednání, kterým dítě</w:t>
      </w:r>
    </w:p>
    <w:p w14:paraId="1DCDDAD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nabývá, zcizuje nebo zatěžuje nemovitou věc nebo podíl na ní,</w:t>
      </w:r>
    </w:p>
    <w:p w14:paraId="7D525C2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zcizuje nebo zatěžuje majetek jako celek, ledaže jeho hodnota nepřevyšuje částku odpovídající dvacetinásobku životního minima jednotlivce podle jiného právního předpisu, nebo nabývá, zcizuje nebo zatěžuje majetek v hodnotě převyšující částku odpovídající stonásobku životního minima jednotlivce podle jiného právního předpisu,</w:t>
      </w:r>
    </w:p>
    <w:p w14:paraId="5BA708E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uzavírá dohodu dědiců o výši dědických podílů nebo rozdělení pozůstalosti, odmítá dědictví nebo prohlašuje, že nechce odkaz, nebo</w:t>
      </w:r>
    </w:p>
    <w:p w14:paraId="320D8F1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uzavírá smlouvu</w:t>
      </w:r>
    </w:p>
    <w:p w14:paraId="4D38156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zavazující k trvajícímu nebo opětovnému plnění nebo smlouvu týkající se jeho bydlení na dobu delší než tři roky nebo na dobu trvající i po nabytí zletilosti dítětem, nebo</w:t>
      </w:r>
    </w:p>
    <w:p w14:paraId="7B9A611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úvěrovou nebo obdobnou.</w:t>
      </w:r>
    </w:p>
    <w:p w14:paraId="6C8BAA8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Je-li to v zájmu dítěte, může soud zúžit okruh právních jednání, která podléhají souhlasu soudu.</w:t>
      </w:r>
    </w:p>
    <w:p w14:paraId="451A3B4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Jednal-li rodič za dítě bez souhlasu soudu, lze právní jednání prohlásit za neplatné, jen působí-li dítěti újmu.</w:t>
      </w:r>
    </w:p>
    <w:p w14:paraId="1A61408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58" w:name="c_50998"/>
      <w:bookmarkStart w:id="2959" w:name="pa_899"/>
      <w:bookmarkStart w:id="2960" w:name="p_899"/>
      <w:bookmarkEnd w:id="2958"/>
      <w:bookmarkEnd w:id="2959"/>
      <w:bookmarkEnd w:id="2960"/>
      <w:r w:rsidRPr="00180327">
        <w:rPr>
          <w:rFonts w:ascii="Helvetica" w:eastAsia="Times New Roman" w:hAnsi="Helvetica" w:cs="Helvetica"/>
          <w:color w:val="007AC3"/>
          <w:sz w:val="24"/>
          <w:szCs w:val="24"/>
          <w:lang w:eastAsia="cs-CZ"/>
        </w:rPr>
        <w:t>§ 899 </w:t>
      </w:r>
      <w:hyperlink r:id="rId14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5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FF643A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Co rodiče získají použitím majetku dítěte, nabývá dítě.</w:t>
      </w:r>
    </w:p>
    <w:p w14:paraId="458F379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61" w:name="c_51008"/>
      <w:bookmarkStart w:id="2962" w:name="pa_899."/>
      <w:bookmarkStart w:id="2963" w:name="p_899\."/>
      <w:bookmarkEnd w:id="2961"/>
      <w:bookmarkEnd w:id="2962"/>
      <w:bookmarkEnd w:id="2963"/>
      <w:r w:rsidRPr="00180327">
        <w:rPr>
          <w:rFonts w:ascii="Helvetica" w:eastAsia="Times New Roman" w:hAnsi="Helvetica" w:cs="Helvetica"/>
          <w:color w:val="007AC3"/>
          <w:sz w:val="24"/>
          <w:szCs w:val="24"/>
          <w:lang w:eastAsia="cs-CZ"/>
        </w:rPr>
        <w:t>§ 899a</w:t>
      </w:r>
    </w:p>
    <w:p w14:paraId="22554D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Splnění peněžitého dluhu z právního jednání nezletilého, který nenabyl plné svéprávnosti, lze vymoci pouze z majetku, který nezletilý nabyl před nabytím plné svéprávnosti, a majetku, který nabyl právním jednáním vztahujícím se výlučně k </w:t>
      </w:r>
      <w:r w:rsidRPr="00180327">
        <w:rPr>
          <w:rFonts w:ascii="Helvetica" w:eastAsia="Times New Roman" w:hAnsi="Helvetica" w:cs="Helvetica"/>
          <w:color w:val="232323"/>
          <w:sz w:val="24"/>
          <w:szCs w:val="24"/>
          <w:lang w:eastAsia="cs-CZ"/>
        </w:rPr>
        <w:lastRenderedPageBreak/>
        <w:t>majetku nabytému před nabytím plné svéprávnosti; to neplatí pro peněžitý dluh vzniklý při výdělečné činnosti podle </w:t>
      </w:r>
      <w:hyperlink r:id="rId1454" w:history="1">
        <w:r w:rsidRPr="00180327">
          <w:rPr>
            <w:rFonts w:ascii="Helvetica" w:eastAsia="Times New Roman" w:hAnsi="Helvetica" w:cs="Helvetica"/>
            <w:color w:val="005B92"/>
            <w:sz w:val="24"/>
            <w:szCs w:val="24"/>
            <w:u w:val="single"/>
            <w:lang w:eastAsia="cs-CZ"/>
          </w:rPr>
          <w:t>§ 33</w:t>
        </w:r>
      </w:hyperlink>
      <w:r w:rsidRPr="00180327">
        <w:rPr>
          <w:rFonts w:ascii="Helvetica" w:eastAsia="Times New Roman" w:hAnsi="Helvetica" w:cs="Helvetica"/>
          <w:color w:val="232323"/>
          <w:sz w:val="24"/>
          <w:szCs w:val="24"/>
          <w:lang w:eastAsia="cs-CZ"/>
        </w:rPr>
        <w:t>.</w:t>
      </w:r>
    </w:p>
    <w:p w14:paraId="3D98EA3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 peněžitý dluh dítěte, který vznikl z právního jednání učiněného před nabytím plné svéprávnosti, ručí rodič, který za dítě jednal nebo mu k právnímu jednání udělil souhlas; tím není dotčen </w:t>
      </w:r>
      <w:hyperlink r:id="rId1455" w:history="1">
        <w:r w:rsidRPr="00180327">
          <w:rPr>
            <w:rFonts w:ascii="Helvetica" w:eastAsia="Times New Roman" w:hAnsi="Helvetica" w:cs="Helvetica"/>
            <w:color w:val="005B92"/>
            <w:sz w:val="24"/>
            <w:szCs w:val="24"/>
            <w:u w:val="single"/>
            <w:lang w:eastAsia="cs-CZ"/>
          </w:rPr>
          <w:t>§ 876 odst. 3</w:t>
        </w:r>
      </w:hyperlink>
      <w:r w:rsidRPr="00180327">
        <w:rPr>
          <w:rFonts w:ascii="Helvetica" w:eastAsia="Times New Roman" w:hAnsi="Helvetica" w:cs="Helvetica"/>
          <w:color w:val="232323"/>
          <w:sz w:val="24"/>
          <w:szCs w:val="24"/>
          <w:lang w:eastAsia="cs-CZ"/>
        </w:rPr>
        <w:t>. Ručitel nemůže vymáhat po dlužníkovi vyrovnání tohoto dluhu.</w:t>
      </w:r>
    </w:p>
    <w:p w14:paraId="2E5EB63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64" w:name="c_51106"/>
      <w:bookmarkStart w:id="2965" w:name="pa_900"/>
      <w:bookmarkStart w:id="2966" w:name="p_900"/>
      <w:bookmarkEnd w:id="2964"/>
      <w:bookmarkEnd w:id="2965"/>
      <w:bookmarkEnd w:id="2966"/>
      <w:r w:rsidRPr="00180327">
        <w:rPr>
          <w:rFonts w:ascii="Helvetica" w:eastAsia="Times New Roman" w:hAnsi="Helvetica" w:cs="Helvetica"/>
          <w:color w:val="007AC3"/>
          <w:sz w:val="24"/>
          <w:szCs w:val="24"/>
          <w:lang w:eastAsia="cs-CZ"/>
        </w:rPr>
        <w:t>§ 900 </w:t>
      </w:r>
      <w:hyperlink r:id="rId14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5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280711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Příjmy z majetku dítěte, které rodiče nepoužijí k řádné správě jeho majetku (zisk), použijí nejprve k výživě dítěte. Je-li toho třeba, mohou rodiče poté použít zbývající zisk z majetku dítěte jako jeho příspěvek na vlastní výživu rodičů a výživu nezletilého sourozence dítěte, pokud s dítětem žijí v rodinné domácnosti, ledaže je z důležitých důvodů nezbytné zachovat je pro dítě na dobu po nabytí svéprávnosti.</w:t>
      </w:r>
    </w:p>
    <w:p w14:paraId="147E1E9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Majetek dítěte mohou rodiče se souhlasem soudu použít k výživě vlastní a sourozence dítěte jen tehdy, jestliže by bez zavinění osob, které mají vyživovací povinnost k dítěti, vznikl výrazný nepoměr mezi poměry dítěte a poměry povinných osob.</w:t>
      </w:r>
    </w:p>
    <w:p w14:paraId="4567A3E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67" w:name="c_51211"/>
      <w:bookmarkStart w:id="2968" w:name="pa_901"/>
      <w:bookmarkStart w:id="2969" w:name="p_901"/>
      <w:bookmarkEnd w:id="2967"/>
      <w:bookmarkEnd w:id="2968"/>
      <w:bookmarkEnd w:id="2969"/>
      <w:r w:rsidRPr="00180327">
        <w:rPr>
          <w:rFonts w:ascii="Helvetica" w:eastAsia="Times New Roman" w:hAnsi="Helvetica" w:cs="Helvetica"/>
          <w:color w:val="007AC3"/>
          <w:sz w:val="24"/>
          <w:szCs w:val="24"/>
          <w:lang w:eastAsia="cs-CZ"/>
        </w:rPr>
        <w:t>§ 901 </w:t>
      </w:r>
      <w:hyperlink r:id="rId14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59"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146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406BB3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Povinnost a právo rodiče pečovat o jmění dítěte zaniká prohlášením konkursu na majetek rodiče nebo zastavením insolvenčního řízení z důvodu, že pro uspokojení věřitelů je majetek rodiče zcela nepostačující. Není-li tu druhý rodič, který by mohl pečovat o jmění dítěte, soud jmenuje i bez návrhu opatrovníka pro správu jmění dítěte.</w:t>
      </w:r>
    </w:p>
    <w:p w14:paraId="0149FE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 uplynutí tří let od zrušení konkursu nebo zastavení insolvenčního řízení z důvodu, že pro uspokojení věřitelů je majetek dlužníka zcela nepostačující, může soud na návrh rodiče nebo opatrovníka pro správu jmění dítěte omezení rodičovské odpovědnosti zrušit, ledaže by obnovení povinnosti a práva rodiče pečovat o jmění dítěte bylo v rozporu se zájmy dítěte.</w:t>
      </w:r>
    </w:p>
    <w:p w14:paraId="0EB3AC8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70" w:name="c_51395"/>
      <w:bookmarkStart w:id="2971" w:name="pa_902"/>
      <w:bookmarkStart w:id="2972" w:name="p_902"/>
      <w:bookmarkEnd w:id="2970"/>
      <w:bookmarkEnd w:id="2971"/>
      <w:bookmarkEnd w:id="2972"/>
      <w:r w:rsidRPr="00180327">
        <w:rPr>
          <w:rFonts w:ascii="Helvetica" w:eastAsia="Times New Roman" w:hAnsi="Helvetica" w:cs="Helvetica"/>
          <w:color w:val="007AC3"/>
          <w:sz w:val="24"/>
          <w:szCs w:val="24"/>
          <w:lang w:eastAsia="cs-CZ"/>
        </w:rPr>
        <w:t>§ 902 </w:t>
      </w:r>
      <w:hyperlink r:id="rId14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6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DEF026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Jakmile dítě nabude plné svéprávnosti, odevzdají mu rodiče jmění, které spravovali, především mu předají součásti jeho majetku, popřípadě na ně převedou jejich správu a podají dítěti vyúčtování ze správy jmění bez zbytečného odkladu, nejpozději však do šesti měsíců ode dne, kdy dítě nabylo plné svéprávnosti. Vyúčtování není zapotřebí, pokud je dítě nežádá.</w:t>
      </w:r>
    </w:p>
    <w:p w14:paraId="753BE75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Vznikly-li rodičům při správě jmění dítěte nebo v souvislosti s ní náklady, mohou požadovat jejich náhradu.</w:t>
      </w:r>
    </w:p>
    <w:p w14:paraId="16270CD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73" w:name="c_51467"/>
      <w:bookmarkStart w:id="2974" w:name="pa_903"/>
      <w:bookmarkStart w:id="2975" w:name="p_903"/>
      <w:bookmarkEnd w:id="2973"/>
      <w:bookmarkEnd w:id="2974"/>
      <w:bookmarkEnd w:id="2975"/>
      <w:r w:rsidRPr="00180327">
        <w:rPr>
          <w:rFonts w:ascii="Helvetica" w:eastAsia="Times New Roman" w:hAnsi="Helvetica" w:cs="Helvetica"/>
          <w:color w:val="007AC3"/>
          <w:sz w:val="24"/>
          <w:szCs w:val="24"/>
          <w:lang w:eastAsia="cs-CZ"/>
        </w:rPr>
        <w:t>§ 903 </w:t>
      </w:r>
      <w:hyperlink r:id="rId14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323C17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Byla-li správa jmění značně obtížná, zejména pro rozsáhlost či rozmanitost majetkového souboru, a rodiče správu jmění řádně vykonávali, mohou poté, co odevzdají spravované jmění svému dítěti, žádat přiměřenou odměnu, umožňuje-li to výnos jmění.</w:t>
      </w:r>
    </w:p>
    <w:p w14:paraId="3DC1984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již během trvání správy jmění z okolností zřejmé, že správa je značně obtížná a rodiče ji vykonávají řádně, soud jim na návrh přizná přiměřenou roční, popřípadě jinak časově určenou odměnu za správu jmění.</w:t>
      </w:r>
    </w:p>
    <w:p w14:paraId="46FC599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76" w:name="c_51538"/>
      <w:bookmarkStart w:id="2977" w:name="pa_904"/>
      <w:bookmarkStart w:id="2978" w:name="p_904"/>
      <w:bookmarkEnd w:id="2976"/>
      <w:bookmarkEnd w:id="2977"/>
      <w:bookmarkEnd w:id="2978"/>
      <w:r w:rsidRPr="00180327">
        <w:rPr>
          <w:rFonts w:ascii="Helvetica" w:eastAsia="Times New Roman" w:hAnsi="Helvetica" w:cs="Helvetica"/>
          <w:color w:val="007AC3"/>
          <w:sz w:val="24"/>
          <w:szCs w:val="24"/>
          <w:lang w:eastAsia="cs-CZ"/>
        </w:rPr>
        <w:lastRenderedPageBreak/>
        <w:t>§ 904 </w:t>
      </w:r>
      <w:hyperlink r:id="rId14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A053E8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Předání a převzetí jmění nemá vliv na odpovědnost rodičů za správu jmění dítěte.</w:t>
      </w:r>
    </w:p>
    <w:p w14:paraId="163DCBD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79" w:name="c_51553"/>
      <w:bookmarkStart w:id="2980" w:name="pa_905"/>
      <w:bookmarkStart w:id="2981" w:name="p_905"/>
      <w:bookmarkEnd w:id="2979"/>
      <w:bookmarkEnd w:id="2980"/>
      <w:bookmarkEnd w:id="2981"/>
      <w:r w:rsidRPr="00180327">
        <w:rPr>
          <w:rFonts w:ascii="Helvetica" w:eastAsia="Times New Roman" w:hAnsi="Helvetica" w:cs="Helvetica"/>
          <w:color w:val="007AC3"/>
          <w:sz w:val="24"/>
          <w:szCs w:val="24"/>
          <w:lang w:eastAsia="cs-CZ"/>
        </w:rPr>
        <w:t>§ 905 </w:t>
      </w:r>
      <w:hyperlink r:id="rId14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6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BC1D36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jmenuje i bez návrhu opatrovníka pro správu jmění dítěte, jestliže by zájmy dítěte mohly být ohroženy, zejména jsou-li tu společná majetková práva rodičů a dítěte nebo dítěte a jeho sourozence. V rozsahu povinností a práv opatrovníka pro správu jmění dítěte jsou rodiče ve výkonu povinností a práv ve vztahu ke jmění dítěte omezeni.</w:t>
      </w:r>
    </w:p>
    <w:p w14:paraId="35D8815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 povinnosti a práva opatrovníka pro správu jmění dítěte, který byl jmenován vedle rodičů, se použijí obdobně ustanovení o poručníkovi, který spravuje jmění poručence, popřípadě o opatrovníkovi, který spravuje jmění opatrovance.</w:t>
      </w:r>
    </w:p>
    <w:p w14:paraId="4DE5EB4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2982" w:name="c_51642"/>
      <w:bookmarkEnd w:id="2982"/>
      <w:r w:rsidRPr="00180327">
        <w:rPr>
          <w:rFonts w:ascii="Helvetica" w:eastAsia="Times New Roman" w:hAnsi="Helvetica" w:cs="Helvetica"/>
          <w:b/>
          <w:bCs/>
          <w:color w:val="232323"/>
          <w:sz w:val="24"/>
          <w:szCs w:val="24"/>
          <w:lang w:eastAsia="cs-CZ"/>
        </w:rPr>
        <w:t>Výkon rodičovské odpovědnosti po rozvodu manželství</w:t>
      </w:r>
    </w:p>
    <w:p w14:paraId="087FB70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83" w:name="c_51648"/>
      <w:bookmarkStart w:id="2984" w:name="pa_906"/>
      <w:bookmarkStart w:id="2985" w:name="p_906"/>
      <w:bookmarkEnd w:id="2983"/>
      <w:bookmarkEnd w:id="2984"/>
      <w:bookmarkEnd w:id="2985"/>
      <w:r w:rsidRPr="00180327">
        <w:rPr>
          <w:rFonts w:ascii="Helvetica" w:eastAsia="Times New Roman" w:hAnsi="Helvetica" w:cs="Helvetica"/>
          <w:color w:val="007AC3"/>
          <w:sz w:val="24"/>
          <w:szCs w:val="24"/>
          <w:lang w:eastAsia="cs-CZ"/>
        </w:rPr>
        <w:t>§ 906 </w:t>
      </w:r>
      <w:hyperlink r:id="rId14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6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69D057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Má-li být rozhodnuto o rozvodu manželství rodičů dítěte, soud nejprve určí, jak bude každý z rodičů napříště o dítě pečovat, a to s uvážením zájmu dítěte; s tímto zřetelem se od souhlasného stanoviska rodičů soud odchýlí jen tehdy, vyžaduje-li to zájem dítěte. Soud vezme v úvahu nejen vztah dítěte ke každému z rodičů, ale také jeho vztah k sourozencům, popřípadě i k prarodičům.</w:t>
      </w:r>
    </w:p>
    <w:p w14:paraId="70E6BCF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Soud může rozhodnout i tak, že schválí dohodu rodičů, ledaže je zřejmé, že dohodnutý způsob výkonu rodičovské odpovědnosti není v souladu se zájmem dítěte.</w:t>
      </w:r>
    </w:p>
    <w:p w14:paraId="5EEBD4F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86" w:name="c_51739"/>
      <w:bookmarkStart w:id="2987" w:name="pa_907"/>
      <w:bookmarkStart w:id="2988" w:name="p_907"/>
      <w:bookmarkEnd w:id="2986"/>
      <w:bookmarkEnd w:id="2987"/>
      <w:bookmarkEnd w:id="2988"/>
      <w:r w:rsidRPr="00180327">
        <w:rPr>
          <w:rFonts w:ascii="Helvetica" w:eastAsia="Times New Roman" w:hAnsi="Helvetica" w:cs="Helvetica"/>
          <w:color w:val="007AC3"/>
          <w:sz w:val="24"/>
          <w:szCs w:val="24"/>
          <w:lang w:eastAsia="cs-CZ"/>
        </w:rPr>
        <w:t>§ 907 </w:t>
      </w:r>
      <w:hyperlink r:id="rId14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85649D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může svěřit dítě do péče jednoho z rodičů, nebo do střídavé péče, nebo do společné péče; soud může dítě svěřit i do péče jiné osoby než rodiče, je-li to potřebné v zájmu dítěte. Má-li být dítě svěřeno do společné péče, je třeba, aby s tím rodiče souhlasili.</w:t>
      </w:r>
    </w:p>
    <w:p w14:paraId="415CBB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rozhodování o svěření do péče soud rozhoduje tak, aby rozhodnutí odpovídalo zájmu dítěte. Soud přitom bere ohled na osobnost dítěte, zejména na jeho vlohy a schopnosti ve vztahu k vývojovým možnostem a životním poměrům rodičů, jakož i na citovou orientaci a zázemí dítěte, na výchovné schopnosti každého z rodičů, na stávající a očekávanou stálost výchovného prostředí, v němž má dítě napříště žít, na citové vazby dítěte k jeho sourozencům, prarodičům, popřípadě dalším příbuzným i nepříbuzným osobám. Soud vezme vždy v úvahu, který z rodičů dosud o dítě řádně pečoval a řádně dbal o jeho citovou, rozumovou a mravní výchovu, jakož i to, u kterého z rodičů má dítě lepší předpoklady zdravého a úspěšného vývoje.</w:t>
      </w:r>
    </w:p>
    <w:p w14:paraId="1D993A5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Soud při rozhodování o svěření dítěte do péče dbá rovněž na právo dítěte na péči obou rodičů a udržování pravidelného osobního styku s nimi, na právo druhého rodiče, jemuž dítě nebude svěřeno, na pravidelnou informaci o dítěti, dále soud bere zřetel rovněž ke schopnosti rodiče dohodnout se na výchově dítěte s druhým rodičem.</w:t>
      </w:r>
    </w:p>
    <w:p w14:paraId="1A5ECDB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89" w:name="c_51960"/>
      <w:bookmarkStart w:id="2990" w:name="pa_908"/>
      <w:bookmarkStart w:id="2991" w:name="p_908"/>
      <w:bookmarkEnd w:id="2989"/>
      <w:bookmarkEnd w:id="2990"/>
      <w:bookmarkEnd w:id="2991"/>
      <w:r w:rsidRPr="00180327">
        <w:rPr>
          <w:rFonts w:ascii="Helvetica" w:eastAsia="Times New Roman" w:hAnsi="Helvetica" w:cs="Helvetica"/>
          <w:color w:val="007AC3"/>
          <w:sz w:val="24"/>
          <w:szCs w:val="24"/>
          <w:lang w:eastAsia="cs-CZ"/>
        </w:rPr>
        <w:lastRenderedPageBreak/>
        <w:t>§ 908 </w:t>
      </w:r>
      <w:hyperlink r:id="rId14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7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206468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2992" w:name="c_51962"/>
      <w:bookmarkEnd w:id="2992"/>
      <w:r w:rsidRPr="00180327">
        <w:rPr>
          <w:rFonts w:ascii="Helvetica" w:eastAsia="Times New Roman" w:hAnsi="Helvetica" w:cs="Helvetica"/>
          <w:color w:val="232323"/>
          <w:sz w:val="24"/>
          <w:szCs w:val="24"/>
          <w:lang w:eastAsia="cs-CZ"/>
        </w:rPr>
        <w:t>Výkon povinností a práv rodičů, kteří žijí odděleně</w:t>
      </w:r>
    </w:p>
    <w:p w14:paraId="05CCCEF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Nežijí-li spolu rodiče nezletilého dítěte, které není plně svéprávné, a nedohodnou-li se o úpravě péče o takové dítě, rozhodne o ní i bez návrhu soud. V ostatním se ustanovení </w:t>
      </w:r>
      <w:hyperlink r:id="rId1472" w:history="1">
        <w:r w:rsidRPr="00180327">
          <w:rPr>
            <w:rFonts w:ascii="Helvetica" w:eastAsia="Times New Roman" w:hAnsi="Helvetica" w:cs="Helvetica"/>
            <w:color w:val="005B92"/>
            <w:sz w:val="24"/>
            <w:szCs w:val="24"/>
            <w:u w:val="single"/>
            <w:lang w:eastAsia="cs-CZ"/>
          </w:rPr>
          <w:t>§ 906</w:t>
        </w:r>
      </w:hyperlink>
      <w:r w:rsidRPr="00180327">
        <w:rPr>
          <w:rFonts w:ascii="Helvetica" w:eastAsia="Times New Roman" w:hAnsi="Helvetica" w:cs="Helvetica"/>
          <w:color w:val="232323"/>
          <w:sz w:val="24"/>
          <w:szCs w:val="24"/>
          <w:lang w:eastAsia="cs-CZ"/>
        </w:rPr>
        <w:t> a </w:t>
      </w:r>
      <w:hyperlink r:id="rId1473" w:history="1">
        <w:r w:rsidRPr="00180327">
          <w:rPr>
            <w:rFonts w:ascii="Helvetica" w:eastAsia="Times New Roman" w:hAnsi="Helvetica" w:cs="Helvetica"/>
            <w:color w:val="005B92"/>
            <w:sz w:val="24"/>
            <w:szCs w:val="24"/>
            <w:u w:val="single"/>
            <w:lang w:eastAsia="cs-CZ"/>
          </w:rPr>
          <w:t>907</w:t>
        </w:r>
      </w:hyperlink>
      <w:r w:rsidRPr="00180327">
        <w:rPr>
          <w:rFonts w:ascii="Helvetica" w:eastAsia="Times New Roman" w:hAnsi="Helvetica" w:cs="Helvetica"/>
          <w:color w:val="232323"/>
          <w:sz w:val="24"/>
          <w:szCs w:val="24"/>
          <w:lang w:eastAsia="cs-CZ"/>
        </w:rPr>
        <w:t> použijí obdobně.</w:t>
      </w:r>
    </w:p>
    <w:p w14:paraId="1D2B868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93" w:name="c_52005"/>
      <w:bookmarkStart w:id="2994" w:name="pa_909"/>
      <w:bookmarkStart w:id="2995" w:name="p_909"/>
      <w:bookmarkEnd w:id="2993"/>
      <w:bookmarkEnd w:id="2994"/>
      <w:bookmarkEnd w:id="2995"/>
      <w:r w:rsidRPr="00180327">
        <w:rPr>
          <w:rFonts w:ascii="Helvetica" w:eastAsia="Times New Roman" w:hAnsi="Helvetica" w:cs="Helvetica"/>
          <w:color w:val="007AC3"/>
          <w:sz w:val="24"/>
          <w:szCs w:val="24"/>
          <w:lang w:eastAsia="cs-CZ"/>
        </w:rPr>
        <w:t>§ 909 </w:t>
      </w:r>
      <w:hyperlink r:id="rId14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7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9D4015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2996" w:name="c_52007"/>
      <w:bookmarkEnd w:id="2996"/>
      <w:r w:rsidRPr="00180327">
        <w:rPr>
          <w:rFonts w:ascii="Helvetica" w:eastAsia="Times New Roman" w:hAnsi="Helvetica" w:cs="Helvetica"/>
          <w:color w:val="232323"/>
          <w:sz w:val="24"/>
          <w:szCs w:val="24"/>
          <w:lang w:eastAsia="cs-CZ"/>
        </w:rPr>
        <w:t>Zvláštní ustanovení</w:t>
      </w:r>
    </w:p>
    <w:p w14:paraId="454457D2"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Změní-li se poměry, soud změní rozhodnutí týkající se výkonu povinností a práv vyplývajících z rodičovské odpovědnosti i bez návrhu.</w:t>
      </w:r>
    </w:p>
    <w:p w14:paraId="69E9FEB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2997" w:name="c_52028"/>
      <w:bookmarkEnd w:id="2997"/>
      <w:r w:rsidRPr="00180327">
        <w:rPr>
          <w:rFonts w:ascii="Helvetica" w:eastAsia="Times New Roman" w:hAnsi="Helvetica" w:cs="Helvetica"/>
          <w:color w:val="232323"/>
          <w:sz w:val="31"/>
          <w:szCs w:val="31"/>
          <w:lang w:eastAsia="cs-CZ"/>
        </w:rPr>
        <w:t>Pododdíl 4</w:t>
      </w:r>
    </w:p>
    <w:p w14:paraId="50DE5E4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Vyživovací povinnost</w:t>
      </w:r>
    </w:p>
    <w:p w14:paraId="7DD34D1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2998" w:name="c_52032"/>
      <w:bookmarkStart w:id="2999" w:name="pa_910"/>
      <w:bookmarkStart w:id="3000" w:name="p_910"/>
      <w:bookmarkEnd w:id="2998"/>
      <w:bookmarkEnd w:id="2999"/>
      <w:bookmarkEnd w:id="3000"/>
      <w:r w:rsidRPr="00180327">
        <w:rPr>
          <w:rFonts w:ascii="Helvetica" w:eastAsia="Times New Roman" w:hAnsi="Helvetica" w:cs="Helvetica"/>
          <w:color w:val="007AC3"/>
          <w:sz w:val="24"/>
          <w:szCs w:val="24"/>
          <w:lang w:eastAsia="cs-CZ"/>
        </w:rPr>
        <w:t>§ 910 </w:t>
      </w:r>
      <w:hyperlink r:id="rId14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7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E4144E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Předci a potomci mají vzájemnou vyživovací povinnost.</w:t>
      </w:r>
    </w:p>
    <w:p w14:paraId="18FCE1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Vyživovací povinnost rodičů vůči dítěti předchází vyživovací povinnosti prarodičů a dalších předků vůči dítěti.</w:t>
      </w:r>
    </w:p>
    <w:p w14:paraId="386103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Vzdálenější příbuzní mají vyživovací povinnost, jen nemohou-li ji plnit bližší příbuzní.</w:t>
      </w:r>
    </w:p>
    <w:p w14:paraId="7CCDCEA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Nejedná-li se o poměr rodičů a dítěte, předchází vyživovací povinnost potomků vyživovací povinnosti předků.</w:t>
      </w:r>
    </w:p>
    <w:p w14:paraId="7E7DDD3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01" w:name="c_52084"/>
      <w:bookmarkStart w:id="3002" w:name="pa_911"/>
      <w:bookmarkStart w:id="3003" w:name="p_911"/>
      <w:bookmarkEnd w:id="3001"/>
      <w:bookmarkEnd w:id="3002"/>
      <w:bookmarkEnd w:id="3003"/>
      <w:r w:rsidRPr="00180327">
        <w:rPr>
          <w:rFonts w:ascii="Helvetica" w:eastAsia="Times New Roman" w:hAnsi="Helvetica" w:cs="Helvetica"/>
          <w:color w:val="007AC3"/>
          <w:sz w:val="24"/>
          <w:szCs w:val="24"/>
          <w:lang w:eastAsia="cs-CZ"/>
        </w:rPr>
        <w:t>§ 911 </w:t>
      </w:r>
      <w:hyperlink r:id="rId14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7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D9D880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Výživné lze přiznat, jestliže oprávněný není schopen sám se živit.</w:t>
      </w:r>
    </w:p>
    <w:p w14:paraId="5F78AC7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04" w:name="c_52096"/>
      <w:bookmarkStart w:id="3005" w:name="pa_912"/>
      <w:bookmarkStart w:id="3006" w:name="p_912"/>
      <w:bookmarkEnd w:id="3004"/>
      <w:bookmarkEnd w:id="3005"/>
      <w:bookmarkEnd w:id="3006"/>
      <w:r w:rsidRPr="00180327">
        <w:rPr>
          <w:rFonts w:ascii="Helvetica" w:eastAsia="Times New Roman" w:hAnsi="Helvetica" w:cs="Helvetica"/>
          <w:color w:val="007AC3"/>
          <w:sz w:val="24"/>
          <w:szCs w:val="24"/>
          <w:lang w:eastAsia="cs-CZ"/>
        </w:rPr>
        <w:t>§ 912 </w:t>
      </w:r>
      <w:hyperlink r:id="rId14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37E34D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Nezletilé dítě, které není plně svéprávné, má právo na výživné, i když má vlastní majetek, ale zisk z majetku spolu s příjmem z výdělečné činnosti nestačí k jeho výživě.</w:t>
      </w:r>
    </w:p>
    <w:p w14:paraId="0BBDF87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07" w:name="c_52127"/>
      <w:bookmarkStart w:id="3008" w:name="pa_913"/>
      <w:bookmarkStart w:id="3009" w:name="p_913"/>
      <w:bookmarkEnd w:id="3007"/>
      <w:bookmarkEnd w:id="3008"/>
      <w:bookmarkEnd w:id="3009"/>
      <w:r w:rsidRPr="00180327">
        <w:rPr>
          <w:rFonts w:ascii="Helvetica" w:eastAsia="Times New Roman" w:hAnsi="Helvetica" w:cs="Helvetica"/>
          <w:color w:val="007AC3"/>
          <w:sz w:val="24"/>
          <w:szCs w:val="24"/>
          <w:lang w:eastAsia="cs-CZ"/>
        </w:rPr>
        <w:t>§ 913 </w:t>
      </w:r>
      <w:hyperlink r:id="rId14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8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1F2D23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 určení rozsahu výživného jsou rozhodné odůvodněné potřeby oprávněného a jeho majetkové poměry, jakož i schopnosti, možnosti a majetkové poměry povinného.</w:t>
      </w:r>
    </w:p>
    <w:p w14:paraId="2B76622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Při hodnocení schopností, možností a majetkových poměrů povinného je třeba také zkoumat, zda se povinný nevzdal bez důležitého důvodu výhodnějšího zaměstnání či výdělečné činnosti nebo majetkového prospěchu, popřípadě zda nepodstupuje nepřiměřená majetková rizika. Dále je třeba přihlédnout k tomu, že povinný o oprávněného osobně pečuje, a k míře, v jaké tak činí; přihlédne </w:t>
      </w:r>
      <w:proofErr w:type="gramStart"/>
      <w:r w:rsidRPr="00180327">
        <w:rPr>
          <w:rFonts w:ascii="Helvetica" w:eastAsia="Times New Roman" w:hAnsi="Helvetica" w:cs="Helvetica"/>
          <w:color w:val="232323"/>
          <w:sz w:val="24"/>
          <w:szCs w:val="24"/>
          <w:lang w:eastAsia="cs-CZ"/>
        </w:rPr>
        <w:t>se</w:t>
      </w:r>
      <w:proofErr w:type="gramEnd"/>
      <w:r w:rsidRPr="00180327">
        <w:rPr>
          <w:rFonts w:ascii="Helvetica" w:eastAsia="Times New Roman" w:hAnsi="Helvetica" w:cs="Helvetica"/>
          <w:color w:val="232323"/>
          <w:sz w:val="24"/>
          <w:szCs w:val="24"/>
          <w:lang w:eastAsia="cs-CZ"/>
        </w:rPr>
        <w:t xml:space="preserve"> popřípadě i k péči o rodinnou domácnost.</w:t>
      </w:r>
    </w:p>
    <w:p w14:paraId="77A0C03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10" w:name="c_52213"/>
      <w:bookmarkStart w:id="3011" w:name="pa_914"/>
      <w:bookmarkStart w:id="3012" w:name="p_914"/>
      <w:bookmarkEnd w:id="3010"/>
      <w:bookmarkEnd w:id="3011"/>
      <w:bookmarkEnd w:id="3012"/>
      <w:r w:rsidRPr="00180327">
        <w:rPr>
          <w:rFonts w:ascii="Helvetica" w:eastAsia="Times New Roman" w:hAnsi="Helvetica" w:cs="Helvetica"/>
          <w:color w:val="007AC3"/>
          <w:sz w:val="24"/>
          <w:szCs w:val="24"/>
          <w:lang w:eastAsia="cs-CZ"/>
        </w:rPr>
        <w:lastRenderedPageBreak/>
        <w:t>§ 914 </w:t>
      </w:r>
      <w:hyperlink r:id="rId14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8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CFB11D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více osob povinných, které mají vůči oprávněnému stejné postavení, odpovídá rozsah vyživovací povinnosti každé z nich poměru jejích majetkových poměrů, schopností a možností k majetkovým poměrům, schopnostem a možnostem ostatních.</w:t>
      </w:r>
    </w:p>
    <w:p w14:paraId="76E740E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013" w:name="c_52246"/>
      <w:bookmarkEnd w:id="3013"/>
      <w:r w:rsidRPr="00180327">
        <w:rPr>
          <w:rFonts w:ascii="Helvetica" w:eastAsia="Times New Roman" w:hAnsi="Helvetica" w:cs="Helvetica"/>
          <w:b/>
          <w:bCs/>
          <w:color w:val="232323"/>
          <w:sz w:val="24"/>
          <w:szCs w:val="24"/>
          <w:lang w:eastAsia="cs-CZ"/>
        </w:rPr>
        <w:t>Výživné mezi rodiči a dětmi a předky a potomky</w:t>
      </w:r>
    </w:p>
    <w:p w14:paraId="20B3121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14" w:name="c_52255"/>
      <w:bookmarkStart w:id="3015" w:name="pa_915"/>
      <w:bookmarkStart w:id="3016" w:name="p_915"/>
      <w:bookmarkEnd w:id="3014"/>
      <w:bookmarkEnd w:id="3015"/>
      <w:bookmarkEnd w:id="3016"/>
      <w:r w:rsidRPr="00180327">
        <w:rPr>
          <w:rFonts w:ascii="Helvetica" w:eastAsia="Times New Roman" w:hAnsi="Helvetica" w:cs="Helvetica"/>
          <w:color w:val="007AC3"/>
          <w:sz w:val="24"/>
          <w:szCs w:val="24"/>
          <w:lang w:eastAsia="cs-CZ"/>
        </w:rPr>
        <w:t>§ 915 </w:t>
      </w:r>
      <w:hyperlink r:id="rId14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8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0C949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Životní úroveň dítěte má být zásadně shodná s životní úrovní rodičů. Toto hledisko předchází hledisku odůvodněných potřeb dítěte.</w:t>
      </w:r>
    </w:p>
    <w:p w14:paraId="1514C0B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Dítě je povinno zajistit svým rodičům slušnou výživu.</w:t>
      </w:r>
    </w:p>
    <w:p w14:paraId="5831D57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17" w:name="c_52285"/>
      <w:bookmarkStart w:id="3018" w:name="pa_916"/>
      <w:bookmarkStart w:id="3019" w:name="p_916"/>
      <w:bookmarkEnd w:id="3017"/>
      <w:bookmarkEnd w:id="3018"/>
      <w:bookmarkEnd w:id="3019"/>
      <w:r w:rsidRPr="00180327">
        <w:rPr>
          <w:rFonts w:ascii="Helvetica" w:eastAsia="Times New Roman" w:hAnsi="Helvetica" w:cs="Helvetica"/>
          <w:color w:val="007AC3"/>
          <w:sz w:val="24"/>
          <w:szCs w:val="24"/>
          <w:lang w:eastAsia="cs-CZ"/>
        </w:rPr>
        <w:t>§ 916 </w:t>
      </w:r>
      <w:hyperlink r:id="rId14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AD71DC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Neprokáže-li v řízení o vyživovací povinnosti rodiče k dítěti nebo o vyživovací povinnosti jiného předka k nezletilému dítěti, které nenabylo plné svéprávnosti, osoba výživou povinná soudu řádně své příjmy předložením všech listin a dalších podkladů pro zhodnocení majetkových poměrů a neumožní soudu zjistit ani další skutečnosti potřebné pro rozhodnutí zpřístupněním údajů chráněných podle jiného právního předpisu, platí, že průměrný měsíční příjem této osoby činí pětadvacetinásobek částky životního minima jednotlivce podle jiného právního předpisu.</w:t>
      </w:r>
    </w:p>
    <w:p w14:paraId="799E5C8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20" w:name="c_52360"/>
      <w:bookmarkStart w:id="3021" w:name="pa_917"/>
      <w:bookmarkStart w:id="3022" w:name="p_917"/>
      <w:bookmarkEnd w:id="3020"/>
      <w:bookmarkEnd w:id="3021"/>
      <w:bookmarkEnd w:id="3022"/>
      <w:r w:rsidRPr="00180327">
        <w:rPr>
          <w:rFonts w:ascii="Helvetica" w:eastAsia="Times New Roman" w:hAnsi="Helvetica" w:cs="Helvetica"/>
          <w:color w:val="007AC3"/>
          <w:sz w:val="24"/>
          <w:szCs w:val="24"/>
          <w:lang w:eastAsia="cs-CZ"/>
        </w:rPr>
        <w:t>§ 917 </w:t>
      </w:r>
      <w:hyperlink r:id="rId14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B5126F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Rozhoduje-li soud o vyživovací povinnosti rodiče k dítěti nebo o vyživovací povinnosti předka k nezletilému dítěti, které nenabylo plné svéprávnosti, a majetkové poměry osoby výživou povinné to připouštějí, lze za odůvodněné potřeby dítěte považovat i tvorbu úspor, nevylučují-li to okolnosti zvláštního případu; poskytnuté výživné přechází do vlastnictví dítěte. O správě takto poskytnutých částek platí obecná pravidla o jmění dítěte.</w:t>
      </w:r>
    </w:p>
    <w:p w14:paraId="0351F11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23" w:name="c_52421"/>
      <w:bookmarkStart w:id="3024" w:name="pa_918"/>
      <w:bookmarkStart w:id="3025" w:name="p_918"/>
      <w:bookmarkEnd w:id="3023"/>
      <w:bookmarkEnd w:id="3024"/>
      <w:bookmarkEnd w:id="3025"/>
      <w:r w:rsidRPr="00180327">
        <w:rPr>
          <w:rFonts w:ascii="Helvetica" w:eastAsia="Times New Roman" w:hAnsi="Helvetica" w:cs="Helvetica"/>
          <w:color w:val="007AC3"/>
          <w:sz w:val="24"/>
          <w:szCs w:val="24"/>
          <w:lang w:eastAsia="cs-CZ"/>
        </w:rPr>
        <w:t>§ 918 </w:t>
      </w:r>
      <w:hyperlink r:id="rId14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9999FE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 řízení o vyživovací povinnosti rodiče k dítěti může v případech hodných zvláštního zřetele soud uložit osobě výživou povinné, aby složila zálohu na výživné splatné v budoucnu; poskytnuté výživné přechází do vlastnictví dítěte postupně k jednotlivým dnům splatnosti výživného. Na složenou zálohu se hledí jako na majetek povinného.</w:t>
      </w:r>
    </w:p>
    <w:p w14:paraId="1598E18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26" w:name="c_52471"/>
      <w:bookmarkStart w:id="3027" w:name="pa_919"/>
      <w:bookmarkStart w:id="3028" w:name="p_919"/>
      <w:bookmarkEnd w:id="3026"/>
      <w:bookmarkEnd w:id="3027"/>
      <w:bookmarkEnd w:id="3028"/>
      <w:r w:rsidRPr="00180327">
        <w:rPr>
          <w:rFonts w:ascii="Helvetica" w:eastAsia="Times New Roman" w:hAnsi="Helvetica" w:cs="Helvetica"/>
          <w:color w:val="007AC3"/>
          <w:sz w:val="24"/>
          <w:szCs w:val="24"/>
          <w:lang w:eastAsia="cs-CZ"/>
        </w:rPr>
        <w:t>§ 919 </w:t>
      </w:r>
      <w:hyperlink r:id="rId14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9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511AD4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Nežijí-li spolu rodiče nezletilého dítěte, které nenabylo plné svéprávnosti, a nedohodnou-li se o plnění vyživovací povinnosti k dítěti, nebo žijí-li rodiče takového dítěte spolu, ale jeden z nich vyživovací povinnost k dítěti neplní, postupuje soud podle </w:t>
      </w:r>
      <w:hyperlink r:id="rId1492" w:history="1">
        <w:r w:rsidRPr="00180327">
          <w:rPr>
            <w:rFonts w:ascii="Helvetica" w:eastAsia="Times New Roman" w:hAnsi="Helvetica" w:cs="Helvetica"/>
            <w:color w:val="005B92"/>
            <w:sz w:val="24"/>
            <w:szCs w:val="24"/>
            <w:u w:val="single"/>
            <w:lang w:eastAsia="cs-CZ"/>
          </w:rPr>
          <w:t>§ 915 až 918</w:t>
        </w:r>
      </w:hyperlink>
      <w:r w:rsidRPr="00180327">
        <w:rPr>
          <w:rFonts w:ascii="Helvetica" w:eastAsia="Times New Roman" w:hAnsi="Helvetica" w:cs="Helvetica"/>
          <w:color w:val="232323"/>
          <w:sz w:val="24"/>
          <w:szCs w:val="24"/>
          <w:lang w:eastAsia="cs-CZ"/>
        </w:rPr>
        <w:t>. To platí i v případě, že soud rozhoduje o péči o nezletilé dítě, které nenabylo plné svéprávnosti, pokud se rodiče nedohodnou o plnění vyživovací povinnosti k dítěti.</w:t>
      </w:r>
    </w:p>
    <w:p w14:paraId="3231221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29" w:name="c_52540"/>
      <w:bookmarkStart w:id="3030" w:name="pa_920"/>
      <w:bookmarkStart w:id="3031" w:name="p_920"/>
      <w:bookmarkEnd w:id="3029"/>
      <w:bookmarkEnd w:id="3030"/>
      <w:bookmarkEnd w:id="3031"/>
      <w:r w:rsidRPr="00180327">
        <w:rPr>
          <w:rFonts w:ascii="Helvetica" w:eastAsia="Times New Roman" w:hAnsi="Helvetica" w:cs="Helvetica"/>
          <w:color w:val="007AC3"/>
          <w:sz w:val="24"/>
          <w:szCs w:val="24"/>
          <w:lang w:eastAsia="cs-CZ"/>
        </w:rPr>
        <w:lastRenderedPageBreak/>
        <w:t>§ 920 </w:t>
      </w:r>
      <w:hyperlink r:id="rId14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9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1F6512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032" w:name="c_52542"/>
      <w:bookmarkEnd w:id="3032"/>
      <w:r w:rsidRPr="00180327">
        <w:rPr>
          <w:rFonts w:ascii="Helvetica" w:eastAsia="Times New Roman" w:hAnsi="Helvetica" w:cs="Helvetica"/>
          <w:color w:val="232323"/>
          <w:sz w:val="24"/>
          <w:szCs w:val="24"/>
          <w:lang w:eastAsia="cs-CZ"/>
        </w:rPr>
        <w:t>Výživné a zajištění úhrady některých nákladů neprovdané matce</w:t>
      </w:r>
    </w:p>
    <w:p w14:paraId="019536B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matka dítěte provdána za otce dítěte, poskytne jí otec dítěte výživu po dobu dvou let od narození dítěte a přispěje jí v přiměřeném rozsahu na úhradu nákladů spojených s těhotenstvím a porodem. Povinnost k úhradě nákladů spojených s těhotenstvím a porodem vznikne muži, jehož otcovství je pravděpodobné, i v případě, že se dítě nenarodí živé.</w:t>
      </w:r>
    </w:p>
    <w:p w14:paraId="5460DEA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Soud může na návrh těhotné ženy uložit muži, jehož otcovství je pravděpodobné, aby částku potřebnou na výživu a příspěvek na úhradu nákladů spojených s těhotenstvím a porodem poskytl předem.</w:t>
      </w:r>
    </w:p>
    <w:p w14:paraId="2349794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Soud může rovněž na návrh těhotné ženy uložit muži, jehož otcovství je pravděpodobné, aby předem poskytl částku potřebnou k zajištění výživy dítěte po dobu, po kterou by ženě náležela jako zaměstnankyni podle jiného právního předpisu mateřská dovolená.</w:t>
      </w:r>
    </w:p>
    <w:p w14:paraId="54BEF70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033" w:name="c_52675"/>
      <w:bookmarkEnd w:id="3033"/>
      <w:r w:rsidRPr="00180327">
        <w:rPr>
          <w:rFonts w:ascii="Helvetica" w:eastAsia="Times New Roman" w:hAnsi="Helvetica" w:cs="Helvetica"/>
          <w:b/>
          <w:bCs/>
          <w:color w:val="232323"/>
          <w:sz w:val="24"/>
          <w:szCs w:val="24"/>
          <w:lang w:eastAsia="cs-CZ"/>
        </w:rPr>
        <w:t>Společná ustanovení o výživném</w:t>
      </w:r>
    </w:p>
    <w:p w14:paraId="3D17BE0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34" w:name="c_52679"/>
      <w:bookmarkStart w:id="3035" w:name="pa_921"/>
      <w:bookmarkStart w:id="3036" w:name="p_921"/>
      <w:bookmarkEnd w:id="3034"/>
      <w:bookmarkEnd w:id="3035"/>
      <w:bookmarkEnd w:id="3036"/>
      <w:r w:rsidRPr="00180327">
        <w:rPr>
          <w:rFonts w:ascii="Helvetica" w:eastAsia="Times New Roman" w:hAnsi="Helvetica" w:cs="Helvetica"/>
          <w:color w:val="007AC3"/>
          <w:sz w:val="24"/>
          <w:szCs w:val="24"/>
          <w:lang w:eastAsia="cs-CZ"/>
        </w:rPr>
        <w:t>§ 921 </w:t>
      </w:r>
      <w:hyperlink r:id="rId14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9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2E10CD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Výživné se plní v pravidelných dávkách a je splatné vždy na měsíc dopředu, ledaže soud rozhodl jinak nebo se osoba výživou povinná dohodla s osobou oprávněnou jinak.</w:t>
      </w:r>
    </w:p>
    <w:p w14:paraId="1EB79F0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 osobě výživou povinné, která je v prodlení s placením výživného, může osoba oprávněná požadovat zaplacení úroku z prodlení.</w:t>
      </w:r>
    </w:p>
    <w:p w14:paraId="055D9FF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37" w:name="c_52756"/>
      <w:bookmarkStart w:id="3038" w:name="pa_922"/>
      <w:bookmarkStart w:id="3039" w:name="p_922"/>
      <w:bookmarkEnd w:id="3037"/>
      <w:bookmarkEnd w:id="3038"/>
      <w:bookmarkEnd w:id="3039"/>
      <w:r w:rsidRPr="00180327">
        <w:rPr>
          <w:rFonts w:ascii="Helvetica" w:eastAsia="Times New Roman" w:hAnsi="Helvetica" w:cs="Helvetica"/>
          <w:color w:val="007AC3"/>
          <w:sz w:val="24"/>
          <w:szCs w:val="24"/>
          <w:lang w:eastAsia="cs-CZ"/>
        </w:rPr>
        <w:t>§ 922 </w:t>
      </w:r>
      <w:hyperlink r:id="rId14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49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3CEDCA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Výživné lze přiznat jen ode dne zahájení soudního řízení; u výživného pro děti i za dobu nejdéle tří let zpět od tohoto dne.</w:t>
      </w:r>
    </w:p>
    <w:p w14:paraId="61F42AF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Výživné pro neprovdanou matku a úhradu nákladů spojených s těhotenstvím a porodem lze přiznat i nazpět, nejdéle však dva roky ode dne porodu.</w:t>
      </w:r>
    </w:p>
    <w:p w14:paraId="6F2225D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40" w:name="c_52806"/>
      <w:bookmarkStart w:id="3041" w:name="pa_923"/>
      <w:bookmarkStart w:id="3042" w:name="p_923"/>
      <w:bookmarkEnd w:id="3040"/>
      <w:bookmarkEnd w:id="3041"/>
      <w:bookmarkEnd w:id="3042"/>
      <w:r w:rsidRPr="00180327">
        <w:rPr>
          <w:rFonts w:ascii="Helvetica" w:eastAsia="Times New Roman" w:hAnsi="Helvetica" w:cs="Helvetica"/>
          <w:color w:val="007AC3"/>
          <w:sz w:val="24"/>
          <w:szCs w:val="24"/>
          <w:lang w:eastAsia="cs-CZ"/>
        </w:rPr>
        <w:t>§ 923 </w:t>
      </w:r>
      <w:hyperlink r:id="rId14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0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C11B1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Změní-li se poměry, může soud změnit dohodu a rozhodnutí o výživném pro nezletilé dítě, které nenabylo plné svéprávnosti.</w:t>
      </w:r>
    </w:p>
    <w:p w14:paraId="1DC2D9FB"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Dojde-li ke zrušení nebo snížení výživného za minulou dobu pro nezletilé dítě, které nenabylo plné svéprávnosti, spotřebované výživné se nevrací. Nevrací se ani dávka výživného, která na takové dítě byla splněna na měsíc dopředu, ale dítě před uplynutím měsíce zemřelo.</w:t>
      </w:r>
    </w:p>
    <w:p w14:paraId="57312EE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043" w:name="c_52868"/>
      <w:bookmarkEnd w:id="3043"/>
      <w:r w:rsidRPr="00180327">
        <w:rPr>
          <w:rFonts w:ascii="Helvetica" w:eastAsia="Times New Roman" w:hAnsi="Helvetica" w:cs="Helvetica"/>
          <w:b/>
          <w:bCs/>
          <w:color w:val="232323"/>
          <w:sz w:val="24"/>
          <w:szCs w:val="24"/>
          <w:lang w:eastAsia="cs-CZ"/>
        </w:rPr>
        <w:t>Oddíl 4</w:t>
      </w:r>
    </w:p>
    <w:p w14:paraId="14E0262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Zvláštní opatření při výchově dítěte</w:t>
      </w:r>
    </w:p>
    <w:p w14:paraId="7624C41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044" w:name="c_52875"/>
      <w:bookmarkEnd w:id="3044"/>
      <w:r w:rsidRPr="00180327">
        <w:rPr>
          <w:rFonts w:ascii="Helvetica" w:eastAsia="Times New Roman" w:hAnsi="Helvetica" w:cs="Helvetica"/>
          <w:b/>
          <w:bCs/>
          <w:color w:val="232323"/>
          <w:sz w:val="24"/>
          <w:szCs w:val="24"/>
          <w:lang w:eastAsia="cs-CZ"/>
        </w:rPr>
        <w:t>Preventivní, výchovná a sankční opatření</w:t>
      </w:r>
    </w:p>
    <w:p w14:paraId="7B8488D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45" w:name="c_52880"/>
      <w:bookmarkStart w:id="3046" w:name="pa_924"/>
      <w:bookmarkStart w:id="3047" w:name="p_924"/>
      <w:bookmarkEnd w:id="3045"/>
      <w:bookmarkEnd w:id="3046"/>
      <w:bookmarkEnd w:id="3047"/>
      <w:r w:rsidRPr="00180327">
        <w:rPr>
          <w:rFonts w:ascii="Helvetica" w:eastAsia="Times New Roman" w:hAnsi="Helvetica" w:cs="Helvetica"/>
          <w:color w:val="007AC3"/>
          <w:sz w:val="24"/>
          <w:szCs w:val="24"/>
          <w:lang w:eastAsia="cs-CZ"/>
        </w:rPr>
        <w:t>§ 924 </w:t>
      </w:r>
      <w:hyperlink r:id="rId15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0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682872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Ocitne-li se dítě ve stavu nedostatku řádné péče bez ohledu na to, zda tu je či není osoba, která má právo o ně pečovat, anebo je-li život dítěte, jeho normální vývoj nebo jeho jiný důležitý zájem vážně ohrožen nebo byl-li narušen, soud upraví předběžně poměry dítěte na nezbytně nutnou dobu; rozhodnutí soudu nepřekáží, pokud dítě není řádně zastoupeno.</w:t>
      </w:r>
    </w:p>
    <w:p w14:paraId="7886F3E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48" w:name="c_52940"/>
      <w:bookmarkStart w:id="3049" w:name="pa_925"/>
      <w:bookmarkStart w:id="3050" w:name="p_925"/>
      <w:bookmarkEnd w:id="3048"/>
      <w:bookmarkEnd w:id="3049"/>
      <w:bookmarkEnd w:id="3050"/>
      <w:r w:rsidRPr="00180327">
        <w:rPr>
          <w:rFonts w:ascii="Helvetica" w:eastAsia="Times New Roman" w:hAnsi="Helvetica" w:cs="Helvetica"/>
          <w:color w:val="007AC3"/>
          <w:sz w:val="24"/>
          <w:szCs w:val="24"/>
          <w:lang w:eastAsia="cs-CZ"/>
        </w:rPr>
        <w:t>§ 925 </w:t>
      </w:r>
      <w:hyperlink r:id="rId15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0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C47A2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Vyžaduje-li to zájem na řádné výchově dítěte, a neučiní-li tak orgán sociálněprávní ochrany dětí, může soud</w:t>
      </w:r>
    </w:p>
    <w:p w14:paraId="13323B0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napomenout vhodným způsobem dítě, rodiče, osobu, do jejíž péče bylo dítě svěřeno, popřípadě toho, kdo narušuje řádnou péči o dítě,</w:t>
      </w:r>
    </w:p>
    <w:p w14:paraId="09105C3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stanovit nad dítětem dohled a provádět jej za součinnosti školy, orgánu sociálně-právní ochrany dětí, popřípadě dalších institucí a osob, které působí zejména v místě bydliště nebo pracoviště dítěte, nebo</w:t>
      </w:r>
    </w:p>
    <w:p w14:paraId="53AF1C9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uložit dítěti nebo rodičům omezení bránící škodlivým vlivům na jeho výchovu, zejména zákazem určitých činností.</w:t>
      </w:r>
    </w:p>
    <w:p w14:paraId="7FE8F94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Soud sleduje, zda je dodržováno výchovné opatření, o kterém rozhodl, a hodnotí jeho účinnost zpravidla v součinnosti s orgánem sociálně-právní ochrany dětí, popřípadě dalšími osobami.</w:t>
      </w:r>
    </w:p>
    <w:p w14:paraId="27AF7DD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51" w:name="c_53052"/>
      <w:bookmarkStart w:id="3052" w:name="pa_926"/>
      <w:bookmarkStart w:id="3053" w:name="p_926"/>
      <w:bookmarkEnd w:id="3051"/>
      <w:bookmarkEnd w:id="3052"/>
      <w:bookmarkEnd w:id="3053"/>
      <w:r w:rsidRPr="00180327">
        <w:rPr>
          <w:rFonts w:ascii="Helvetica" w:eastAsia="Times New Roman" w:hAnsi="Helvetica" w:cs="Helvetica"/>
          <w:color w:val="007AC3"/>
          <w:sz w:val="24"/>
          <w:szCs w:val="24"/>
          <w:lang w:eastAsia="cs-CZ"/>
        </w:rPr>
        <w:t>§ 926 </w:t>
      </w:r>
      <w:hyperlink r:id="rId15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0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27AAC2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Přísluší-li péče o dítě a jeho ochrana nebo péče o jeho jmění na základě rozhodnutí soudu jiné osobě než rodiči, a rodič a tato osoba se nemohou o výkonu péče dohodnout, rozhodne na návrh některého ze zúčastněných soud.</w:t>
      </w:r>
    </w:p>
    <w:p w14:paraId="072ACC8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054" w:name="c_53092"/>
      <w:bookmarkEnd w:id="3054"/>
      <w:r w:rsidRPr="00180327">
        <w:rPr>
          <w:rFonts w:ascii="Helvetica" w:eastAsia="Times New Roman" w:hAnsi="Helvetica" w:cs="Helvetica"/>
          <w:b/>
          <w:bCs/>
          <w:color w:val="232323"/>
          <w:sz w:val="24"/>
          <w:szCs w:val="24"/>
          <w:lang w:eastAsia="cs-CZ"/>
        </w:rPr>
        <w:t>Oddíl 5</w:t>
      </w:r>
    </w:p>
    <w:p w14:paraId="0FF51CA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Vztahy mezi dítětem a jinými příbuznými a dalšími osobami</w:t>
      </w:r>
    </w:p>
    <w:p w14:paraId="495902B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55" w:name="c_53103"/>
      <w:bookmarkStart w:id="3056" w:name="pa_927"/>
      <w:bookmarkStart w:id="3057" w:name="p_927"/>
      <w:bookmarkEnd w:id="3055"/>
      <w:bookmarkEnd w:id="3056"/>
      <w:bookmarkEnd w:id="3057"/>
      <w:r w:rsidRPr="00180327">
        <w:rPr>
          <w:rFonts w:ascii="Helvetica" w:eastAsia="Times New Roman" w:hAnsi="Helvetica" w:cs="Helvetica"/>
          <w:color w:val="007AC3"/>
          <w:sz w:val="24"/>
          <w:szCs w:val="24"/>
          <w:lang w:eastAsia="cs-CZ"/>
        </w:rPr>
        <w:t>§ 927 </w:t>
      </w:r>
      <w:hyperlink r:id="rId15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0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6C919D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stýkat se s dítětem mají osoby příbuzné s dítětem, ať blízce či vzdáleně, jakož i osoby dítěti společensky blízké, pokud k nim dítě má citový vztah, který není jen přechodný, a pokud je zřejmé, že by nedostatek styku s těmito osobami pro dítě znamenal újmu. Také dítě má právo se stýkat s těmito osobami, pokud tyto osoby se stykem souhlasí.</w:t>
      </w:r>
    </w:p>
    <w:p w14:paraId="1BF1294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bookmarkStart w:id="3058" w:name="c_53166"/>
      <w:bookmarkEnd w:id="3058"/>
      <w:r w:rsidRPr="00180327">
        <w:rPr>
          <w:rFonts w:ascii="Helvetica" w:eastAsia="Times New Roman" w:hAnsi="Helvetica" w:cs="Helvetica"/>
          <w:color w:val="232323"/>
          <w:sz w:val="29"/>
          <w:szCs w:val="29"/>
          <w:lang w:eastAsia="cs-CZ"/>
        </w:rPr>
        <w:t>HLAVA III</w:t>
      </w:r>
    </w:p>
    <w:p w14:paraId="0DC8FFB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r w:rsidRPr="00180327">
        <w:rPr>
          <w:rFonts w:ascii="Helvetica" w:eastAsia="Times New Roman" w:hAnsi="Helvetica" w:cs="Helvetica"/>
          <w:color w:val="232323"/>
          <w:sz w:val="29"/>
          <w:szCs w:val="29"/>
          <w:lang w:eastAsia="cs-CZ"/>
        </w:rPr>
        <w:t>PORUČENSTVÍ A JINÉ FORMY PÉČE O DÍTĚ</w:t>
      </w:r>
    </w:p>
    <w:p w14:paraId="73075D3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3059" w:name="c_53175"/>
      <w:bookmarkEnd w:id="3059"/>
      <w:r w:rsidRPr="00180327">
        <w:rPr>
          <w:rFonts w:ascii="Helvetica" w:eastAsia="Times New Roman" w:hAnsi="Helvetica" w:cs="Helvetica"/>
          <w:b/>
          <w:bCs/>
          <w:color w:val="232323"/>
          <w:sz w:val="29"/>
          <w:szCs w:val="29"/>
          <w:lang w:eastAsia="cs-CZ"/>
        </w:rPr>
        <w:t>Díl 1</w:t>
      </w:r>
    </w:p>
    <w:p w14:paraId="7C90986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Poručenství</w:t>
      </w:r>
    </w:p>
    <w:p w14:paraId="52332D3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60" w:name="c_53178"/>
      <w:bookmarkStart w:id="3061" w:name="pa_928"/>
      <w:bookmarkStart w:id="3062" w:name="p_928"/>
      <w:bookmarkEnd w:id="3060"/>
      <w:bookmarkEnd w:id="3061"/>
      <w:bookmarkEnd w:id="3062"/>
      <w:r w:rsidRPr="00180327">
        <w:rPr>
          <w:rFonts w:ascii="Helvetica" w:eastAsia="Times New Roman" w:hAnsi="Helvetica" w:cs="Helvetica"/>
          <w:color w:val="007AC3"/>
          <w:sz w:val="24"/>
          <w:szCs w:val="24"/>
          <w:lang w:eastAsia="cs-CZ"/>
        </w:rPr>
        <w:t>§ 928 </w:t>
      </w:r>
      <w:hyperlink r:id="rId15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1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05963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tu žádný z rodičů, který má a vůči svému dítěti vykonává rodičovskou odpovědnost v plném rozsahu, soud jmenuje dítěti poručníka.</w:t>
      </w:r>
    </w:p>
    <w:p w14:paraId="50578A3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Poručník má vůči dítěti zásadně všechny povinnosti a práva jako rodič, ale nemá k dítěti vyživovací povinnost. S ohledem na osobu poručníka nebo poměry dítěte, jakož i s ohledem na to, z jakého důvodu rodiče nemají všechny povinnosti a práva, může být výjimečně okruh povinností a práv poručníka vymezen jinak.</w:t>
      </w:r>
    </w:p>
    <w:p w14:paraId="495F384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63" w:name="c_53253"/>
      <w:bookmarkStart w:id="3064" w:name="pa_929"/>
      <w:bookmarkStart w:id="3065" w:name="p_929"/>
      <w:bookmarkEnd w:id="3063"/>
      <w:bookmarkEnd w:id="3064"/>
      <w:bookmarkEnd w:id="3065"/>
      <w:r w:rsidRPr="00180327">
        <w:rPr>
          <w:rFonts w:ascii="Helvetica" w:eastAsia="Times New Roman" w:hAnsi="Helvetica" w:cs="Helvetica"/>
          <w:color w:val="007AC3"/>
          <w:sz w:val="24"/>
          <w:szCs w:val="24"/>
          <w:lang w:eastAsia="cs-CZ"/>
        </w:rPr>
        <w:t>§ 929 </w:t>
      </w:r>
      <w:hyperlink r:id="rId15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1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4FEC7C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Nastane-li situace uvedená v </w:t>
      </w:r>
      <w:hyperlink r:id="rId1513" w:history="1">
        <w:r w:rsidRPr="00180327">
          <w:rPr>
            <w:rFonts w:ascii="Helvetica" w:eastAsia="Times New Roman" w:hAnsi="Helvetica" w:cs="Helvetica"/>
            <w:color w:val="005B92"/>
            <w:sz w:val="24"/>
            <w:szCs w:val="24"/>
            <w:u w:val="single"/>
            <w:lang w:eastAsia="cs-CZ"/>
          </w:rPr>
          <w:t>§ 928 odst. 1</w:t>
        </w:r>
      </w:hyperlink>
      <w:r w:rsidRPr="00180327">
        <w:rPr>
          <w:rFonts w:ascii="Helvetica" w:eastAsia="Times New Roman" w:hAnsi="Helvetica" w:cs="Helvetica"/>
          <w:color w:val="232323"/>
          <w:sz w:val="24"/>
          <w:szCs w:val="24"/>
          <w:lang w:eastAsia="cs-CZ"/>
        </w:rPr>
        <w:t>, vykonává poručenství orgán sociálněprávní ochrany dětí jako veřejný poručník, a to až do doby, kdy soud jmenuje dítěti poručníka nebo dokud se poručník neujme funkce.</w:t>
      </w:r>
    </w:p>
    <w:p w14:paraId="1D42B17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66" w:name="c_53288"/>
      <w:bookmarkStart w:id="3067" w:name="pa_930"/>
      <w:bookmarkStart w:id="3068" w:name="p_930"/>
      <w:bookmarkEnd w:id="3066"/>
      <w:bookmarkEnd w:id="3067"/>
      <w:bookmarkEnd w:id="3068"/>
      <w:r w:rsidRPr="00180327">
        <w:rPr>
          <w:rFonts w:ascii="Helvetica" w:eastAsia="Times New Roman" w:hAnsi="Helvetica" w:cs="Helvetica"/>
          <w:color w:val="007AC3"/>
          <w:sz w:val="24"/>
          <w:szCs w:val="24"/>
          <w:lang w:eastAsia="cs-CZ"/>
        </w:rPr>
        <w:t>§ 930 </w:t>
      </w:r>
      <w:hyperlink r:id="rId15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29E5D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jmenuje dítěti poručníka neprodleně poté, kdy zjistí, že jde o dítě, jemuž je třeba poručníka jmenovat.</w:t>
      </w:r>
    </w:p>
    <w:p w14:paraId="306E02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Zemře-li poručník, ztratí-li schopnost nebo způsobilost poručenství vykonávat, anebo je své funkce zproštěn nebo z funkce odvolán a jiná osoba dosud nebyla do funkce poručníka jmenována, platí ustanovení </w:t>
      </w:r>
      <w:hyperlink r:id="rId1515" w:history="1">
        <w:r w:rsidRPr="00180327">
          <w:rPr>
            <w:rFonts w:ascii="Helvetica" w:eastAsia="Times New Roman" w:hAnsi="Helvetica" w:cs="Helvetica"/>
            <w:color w:val="005B92"/>
            <w:sz w:val="24"/>
            <w:szCs w:val="24"/>
            <w:u w:val="single"/>
            <w:lang w:eastAsia="cs-CZ"/>
          </w:rPr>
          <w:t>§ 929</w:t>
        </w:r>
      </w:hyperlink>
      <w:r w:rsidRPr="00180327">
        <w:rPr>
          <w:rFonts w:ascii="Helvetica" w:eastAsia="Times New Roman" w:hAnsi="Helvetica" w:cs="Helvetica"/>
          <w:color w:val="232323"/>
          <w:sz w:val="24"/>
          <w:szCs w:val="24"/>
          <w:lang w:eastAsia="cs-CZ"/>
        </w:rPr>
        <w:t> obdobně.</w:t>
      </w:r>
    </w:p>
    <w:p w14:paraId="075942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Soud neprodleně poté, co nastala situace uvedená v </w:t>
      </w:r>
      <w:hyperlink r:id="rId1516" w:history="1">
        <w:r w:rsidRPr="00180327">
          <w:rPr>
            <w:rFonts w:ascii="Helvetica" w:eastAsia="Times New Roman" w:hAnsi="Helvetica" w:cs="Helvetica"/>
            <w:color w:val="005B92"/>
            <w:sz w:val="24"/>
            <w:szCs w:val="24"/>
            <w:u w:val="single"/>
            <w:lang w:eastAsia="cs-CZ"/>
          </w:rPr>
          <w:t>§ 928</w:t>
        </w:r>
      </w:hyperlink>
      <w:r w:rsidRPr="00180327">
        <w:rPr>
          <w:rFonts w:ascii="Helvetica" w:eastAsia="Times New Roman" w:hAnsi="Helvetica" w:cs="Helvetica"/>
          <w:color w:val="232323"/>
          <w:sz w:val="24"/>
          <w:szCs w:val="24"/>
          <w:lang w:eastAsia="cs-CZ"/>
        </w:rPr>
        <w:t>, nebo v odstavci 1, zjišťuje, zda tu je vhodný člověk, který by mohl poručenství vykonávat. Nepodaří-li se takovou osobu najít, jmenuje soud do funkce poručníka orgán sociálně-právní ochrany dětí.</w:t>
      </w:r>
    </w:p>
    <w:p w14:paraId="06605A4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69" w:name="c_53380"/>
      <w:bookmarkStart w:id="3070" w:name="pa_931"/>
      <w:bookmarkStart w:id="3071" w:name="p_931"/>
      <w:bookmarkEnd w:id="3069"/>
      <w:bookmarkEnd w:id="3070"/>
      <w:bookmarkEnd w:id="3071"/>
      <w:r w:rsidRPr="00180327">
        <w:rPr>
          <w:rFonts w:ascii="Helvetica" w:eastAsia="Times New Roman" w:hAnsi="Helvetica" w:cs="Helvetica"/>
          <w:color w:val="007AC3"/>
          <w:sz w:val="24"/>
          <w:szCs w:val="24"/>
          <w:lang w:eastAsia="cs-CZ"/>
        </w:rPr>
        <w:t>§ 931 </w:t>
      </w:r>
      <w:hyperlink r:id="rId15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1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974A87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to v rozporu se zájmy dítěte, jmenuje soud poručníkem toho, koho naznačili rodiče, ledaže tato osoba poručenství odmítne. Jinak soud jmenuje poručníkem některou z osob příbuzných nebo blízkých dítěti nebo jeho rodině, ledaže rodič takovou osobu výslovně vyloučil. Není-li takové osoby, jmenuje soud poručníkem jiného vhodného člověka.</w:t>
      </w:r>
    </w:p>
    <w:p w14:paraId="4B70BAE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Fyzická osoba, kterou soud jmenoval, může své jmenování do funkce poručníka odmítnout. Soud pak jmenuje jinou osobu.</w:t>
      </w:r>
    </w:p>
    <w:p w14:paraId="3EBFBEB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72" w:name="c_53449"/>
      <w:bookmarkStart w:id="3073" w:name="pa_932"/>
      <w:bookmarkStart w:id="3074" w:name="p_932"/>
      <w:bookmarkEnd w:id="3072"/>
      <w:bookmarkEnd w:id="3073"/>
      <w:bookmarkEnd w:id="3074"/>
      <w:r w:rsidRPr="00180327">
        <w:rPr>
          <w:rFonts w:ascii="Helvetica" w:eastAsia="Times New Roman" w:hAnsi="Helvetica" w:cs="Helvetica"/>
          <w:color w:val="007AC3"/>
          <w:sz w:val="24"/>
          <w:szCs w:val="24"/>
          <w:lang w:eastAsia="cs-CZ"/>
        </w:rPr>
        <w:t>§ 932 </w:t>
      </w:r>
      <w:hyperlink r:id="rId15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2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D0410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Poručníkem lze jmenovat jen plně svéprávnou osobu, která způsobem života zaručuje, že je schopna funkci poručníka řádně vykonávat. Před jejím jmenováním do funkce poručníka soud zjistí, zda její jmenování není v rozporu se zájmem dítěte.</w:t>
      </w:r>
    </w:p>
    <w:p w14:paraId="00065E2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 funkce poručníka může soud jmenovat i dvě osoby; budou jimi zpravidla manželé.</w:t>
      </w:r>
    </w:p>
    <w:p w14:paraId="0F56961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75" w:name="c_53501"/>
      <w:bookmarkStart w:id="3076" w:name="pa_933"/>
      <w:bookmarkStart w:id="3077" w:name="p_933"/>
      <w:bookmarkEnd w:id="3075"/>
      <w:bookmarkEnd w:id="3076"/>
      <w:bookmarkEnd w:id="3077"/>
      <w:r w:rsidRPr="00180327">
        <w:rPr>
          <w:rFonts w:ascii="Helvetica" w:eastAsia="Times New Roman" w:hAnsi="Helvetica" w:cs="Helvetica"/>
          <w:color w:val="007AC3"/>
          <w:sz w:val="24"/>
          <w:szCs w:val="24"/>
          <w:lang w:eastAsia="cs-CZ"/>
        </w:rPr>
        <w:t>§ 933 </w:t>
      </w:r>
      <w:hyperlink r:id="rId15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2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7C8083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Poručník odpovídá za řádné plnění své funkce a podléhá stálému dozoru soudu.</w:t>
      </w:r>
    </w:p>
    <w:p w14:paraId="1FEFAE5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Poručník se ujímá své funkce dnem jmenování.</w:t>
      </w:r>
    </w:p>
    <w:p w14:paraId="48FF31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Do devadesáti dnů po svém jmenování předloží poručník soudu soupis jmění dítěte; soud může tuto lhůtu na žádost poručníka prodloužit, nejdéle však o šedesát dnů.</w:t>
      </w:r>
    </w:p>
    <w:p w14:paraId="0120042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78" w:name="c_53550"/>
      <w:bookmarkStart w:id="3079" w:name="pa_934"/>
      <w:bookmarkStart w:id="3080" w:name="p_934"/>
      <w:bookmarkEnd w:id="3078"/>
      <w:bookmarkEnd w:id="3079"/>
      <w:bookmarkEnd w:id="3080"/>
      <w:r w:rsidRPr="00180327">
        <w:rPr>
          <w:rFonts w:ascii="Helvetica" w:eastAsia="Times New Roman" w:hAnsi="Helvetica" w:cs="Helvetica"/>
          <w:color w:val="007AC3"/>
          <w:sz w:val="24"/>
          <w:szCs w:val="24"/>
          <w:lang w:eastAsia="cs-CZ"/>
        </w:rPr>
        <w:t>§ 934 </w:t>
      </w:r>
      <w:hyperlink r:id="rId15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2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44CCA2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Každé rozhodnutí poručníka v nikoli běžné záležitosti týkající se dítěte musí být schváleno soudem. K právnímu jednání poručníka, k němuž schází potřebný souhlas soudu, se nepřihlíží.</w:t>
      </w:r>
    </w:p>
    <w:p w14:paraId="50F4F10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Poručník podává soudu pravidelně zprávy o osobě dítěte a o jeho vývoji a předkládá účty ze správy jeho jmění, a to alespoň jednou za rok, neurčí-li soud období kratší. Soud může poručníka zprostit povinnosti podávat podrobné vyúčtování spravovaného jmění, nepřesahují-li výnosy majetku pravděpodobné náklady na zachování majetku a na výchovu a výživu dítěte.</w:t>
      </w:r>
    </w:p>
    <w:p w14:paraId="5FD0305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81" w:name="c_53633"/>
      <w:bookmarkStart w:id="3082" w:name="pa_935"/>
      <w:bookmarkStart w:id="3083" w:name="p_935"/>
      <w:bookmarkEnd w:id="3081"/>
      <w:bookmarkEnd w:id="3082"/>
      <w:bookmarkEnd w:id="3083"/>
      <w:r w:rsidRPr="00180327">
        <w:rPr>
          <w:rFonts w:ascii="Helvetica" w:eastAsia="Times New Roman" w:hAnsi="Helvetica" w:cs="Helvetica"/>
          <w:color w:val="007AC3"/>
          <w:sz w:val="24"/>
          <w:szCs w:val="24"/>
          <w:lang w:eastAsia="cs-CZ"/>
        </w:rPr>
        <w:t>§ 935 </w:t>
      </w:r>
      <w:hyperlink r:id="rId15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2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0DBC21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Poručenství zaniká, nabude-li alespoň jeden z rodičů poručence rodičovskou odpovědnost, popřípadě nabude-li schopnost ji vykonávat. Poručenství rovněž zaniká, nabude-li dítě svéprávnosti, nebo je-li osvojeno.</w:t>
      </w:r>
    </w:p>
    <w:p w14:paraId="19B2AF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Poručenská funkce zaniká smrtí poručníka, nebo rozhodnutím soudu o zproštění poručníka jeho funkce, nebo o odvolání poručníka.</w:t>
      </w:r>
    </w:p>
    <w:p w14:paraId="76F32BE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84" w:name="c_53678"/>
      <w:bookmarkStart w:id="3085" w:name="pa_936"/>
      <w:bookmarkStart w:id="3086" w:name="p_936"/>
      <w:bookmarkEnd w:id="3084"/>
      <w:bookmarkEnd w:id="3085"/>
      <w:bookmarkEnd w:id="3086"/>
      <w:r w:rsidRPr="00180327">
        <w:rPr>
          <w:rFonts w:ascii="Helvetica" w:eastAsia="Times New Roman" w:hAnsi="Helvetica" w:cs="Helvetica"/>
          <w:color w:val="007AC3"/>
          <w:sz w:val="24"/>
          <w:szCs w:val="24"/>
          <w:lang w:eastAsia="cs-CZ"/>
        </w:rPr>
        <w:t>§ 936 </w:t>
      </w:r>
      <w:hyperlink r:id="rId15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9E7A8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Soud zprostí poručníka funkce, požádá-li o to z důležitých důvodů, nebo stane-li se osoba, která funkci poručníka vykonávala, pro výkon funkce poručníka nezpůsobilou.</w:t>
      </w:r>
    </w:p>
    <w:p w14:paraId="7730E0D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87" w:name="c_53703"/>
      <w:bookmarkStart w:id="3088" w:name="pa_937"/>
      <w:bookmarkStart w:id="3089" w:name="p_937"/>
      <w:bookmarkEnd w:id="3087"/>
      <w:bookmarkEnd w:id="3088"/>
      <w:bookmarkEnd w:id="3089"/>
      <w:r w:rsidRPr="00180327">
        <w:rPr>
          <w:rFonts w:ascii="Helvetica" w:eastAsia="Times New Roman" w:hAnsi="Helvetica" w:cs="Helvetica"/>
          <w:color w:val="007AC3"/>
          <w:sz w:val="24"/>
          <w:szCs w:val="24"/>
          <w:lang w:eastAsia="cs-CZ"/>
        </w:rPr>
        <w:t>§ 937 </w:t>
      </w:r>
      <w:hyperlink r:id="rId15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92ED23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odvolá poručníka, který porušuje své poručnické povinnosti.</w:t>
      </w:r>
    </w:p>
    <w:p w14:paraId="0443DC6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Soud zváží odvolání poručníka, zjistí-li důvody, pro které není vhodné, aby poručník svou funkci nadále vykonával.</w:t>
      </w:r>
    </w:p>
    <w:p w14:paraId="3A6B336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90" w:name="c_53731"/>
      <w:bookmarkStart w:id="3091" w:name="pa_938"/>
      <w:bookmarkStart w:id="3092" w:name="p_938"/>
      <w:bookmarkEnd w:id="3090"/>
      <w:bookmarkEnd w:id="3091"/>
      <w:bookmarkEnd w:id="3092"/>
      <w:r w:rsidRPr="00180327">
        <w:rPr>
          <w:rFonts w:ascii="Helvetica" w:eastAsia="Times New Roman" w:hAnsi="Helvetica" w:cs="Helvetica"/>
          <w:color w:val="007AC3"/>
          <w:sz w:val="24"/>
          <w:szCs w:val="24"/>
          <w:lang w:eastAsia="cs-CZ"/>
        </w:rPr>
        <w:t>§ 938 </w:t>
      </w:r>
      <w:hyperlink r:id="rId15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3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D9F19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 skončení výkonu funkce poručníka postoupí ten, kdo funkci vykonával, bez zbytečného odkladu, nejpozději však do šesti měsíců, soudu všechno, co měl z důvodu své funkce u sebe, a předloží mu závěrečnou zprávu o výkonu poručenské funkce; její součástí je závěrečný účet ze správy jmění dítěte.</w:t>
      </w:r>
    </w:p>
    <w:p w14:paraId="1BB0C0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Zemře-li ten, kdo vykonával funkci poručníka, postoupí jeho dědic soudu všechno, co měl zemřelý u sebe z důvodu výkonu své poručenské funkce. Není-li dědiců, má tuto povinnost každý, kdo má přístup k tomu, co měl zemřelý z důvodu výkonu své poručenské funkce u sebe.</w:t>
      </w:r>
    </w:p>
    <w:p w14:paraId="66D300D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93" w:name="c_53825"/>
      <w:bookmarkStart w:id="3094" w:name="pa_939"/>
      <w:bookmarkStart w:id="3095" w:name="p_939"/>
      <w:bookmarkEnd w:id="3093"/>
      <w:bookmarkEnd w:id="3094"/>
      <w:bookmarkEnd w:id="3095"/>
      <w:r w:rsidRPr="00180327">
        <w:rPr>
          <w:rFonts w:ascii="Helvetica" w:eastAsia="Times New Roman" w:hAnsi="Helvetica" w:cs="Helvetica"/>
          <w:color w:val="007AC3"/>
          <w:sz w:val="24"/>
          <w:szCs w:val="24"/>
          <w:lang w:eastAsia="cs-CZ"/>
        </w:rPr>
        <w:t>§ 939 </w:t>
      </w:r>
      <w:hyperlink r:id="rId15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3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7D34F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poručníkem člověk, který o dítě osobně pečuje tak, jako by mu bylo dítě svěřeno trvale do péče, náleží mu hmotné zabezpečení jako pěstounovi.</w:t>
      </w:r>
    </w:p>
    <w:p w14:paraId="1098327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96" w:name="c_53851"/>
      <w:bookmarkStart w:id="3097" w:name="pa_940"/>
      <w:bookmarkStart w:id="3098" w:name="p_940"/>
      <w:bookmarkEnd w:id="3096"/>
      <w:bookmarkEnd w:id="3097"/>
      <w:bookmarkEnd w:id="3098"/>
      <w:r w:rsidRPr="00180327">
        <w:rPr>
          <w:rFonts w:ascii="Helvetica" w:eastAsia="Times New Roman" w:hAnsi="Helvetica" w:cs="Helvetica"/>
          <w:color w:val="007AC3"/>
          <w:sz w:val="24"/>
          <w:szCs w:val="24"/>
          <w:lang w:eastAsia="cs-CZ"/>
        </w:rPr>
        <w:t>§ 940 </w:t>
      </w:r>
      <w:hyperlink r:id="rId15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3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9D417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Pečuje-li poručník o dítě osobně spolu se svým manželem, použijí se ustanovení o poměru rodiče a jeho manžela k dítěti obdobně.</w:t>
      </w:r>
    </w:p>
    <w:p w14:paraId="18A306B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099" w:name="c_53874"/>
      <w:bookmarkStart w:id="3100" w:name="pa_941"/>
      <w:bookmarkStart w:id="3101" w:name="p_941"/>
      <w:bookmarkEnd w:id="3099"/>
      <w:bookmarkEnd w:id="3100"/>
      <w:bookmarkEnd w:id="3101"/>
      <w:r w:rsidRPr="00180327">
        <w:rPr>
          <w:rFonts w:ascii="Helvetica" w:eastAsia="Times New Roman" w:hAnsi="Helvetica" w:cs="Helvetica"/>
          <w:color w:val="007AC3"/>
          <w:sz w:val="24"/>
          <w:szCs w:val="24"/>
          <w:lang w:eastAsia="cs-CZ"/>
        </w:rPr>
        <w:t>§ 941 </w:t>
      </w:r>
      <w:hyperlink r:id="rId15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3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14681F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Je-li poručníkem člověk, který o dítě osobně pečuje, a péče o jmění dítěte je značně obtížná, zejména pro rozsáhlost či rozmanitost majetkového souboru, může poručník navrhnout, aby soud jmenoval pro správu jmění dítěte opatrovníka; součástí návrhu je soupis jmění dítěte ke dni podání návrhu.</w:t>
      </w:r>
    </w:p>
    <w:p w14:paraId="48F58E0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Jmenuje-li soud opatrovníka podle odstavce 1, vymezí zároveň vzájemné povinnosti a práva poručníka a tohoto opatrovníka.</w:t>
      </w:r>
    </w:p>
    <w:p w14:paraId="0F5617C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02" w:name="c_53938"/>
      <w:bookmarkStart w:id="3103" w:name="pa_942"/>
      <w:bookmarkStart w:id="3104" w:name="p_942"/>
      <w:bookmarkEnd w:id="3102"/>
      <w:bookmarkEnd w:id="3103"/>
      <w:bookmarkEnd w:id="3104"/>
      <w:r w:rsidRPr="00180327">
        <w:rPr>
          <w:rFonts w:ascii="Helvetica" w:eastAsia="Times New Roman" w:hAnsi="Helvetica" w:cs="Helvetica"/>
          <w:color w:val="007AC3"/>
          <w:sz w:val="24"/>
          <w:szCs w:val="24"/>
          <w:lang w:eastAsia="cs-CZ"/>
        </w:rPr>
        <w:t>§ 942 </w:t>
      </w:r>
      <w:hyperlink r:id="rId15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4DA1AF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Nebyl-li opatrovník pro správu jmění jmenován, použijí se ustanovení týkající se opatrovníka pro správu jmění obdobně pro poručníka, který pečuje o jmění dítěte, ledaže je v ustanoveních týkajících se poručníka stanoveno jinak.</w:t>
      </w:r>
    </w:p>
    <w:p w14:paraId="6E490CA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3105" w:name="c_53972"/>
      <w:bookmarkEnd w:id="3105"/>
      <w:r w:rsidRPr="00180327">
        <w:rPr>
          <w:rFonts w:ascii="Helvetica" w:eastAsia="Times New Roman" w:hAnsi="Helvetica" w:cs="Helvetica"/>
          <w:b/>
          <w:bCs/>
          <w:color w:val="232323"/>
          <w:sz w:val="29"/>
          <w:szCs w:val="29"/>
          <w:lang w:eastAsia="cs-CZ"/>
        </w:rPr>
        <w:t>Díl 2</w:t>
      </w:r>
    </w:p>
    <w:p w14:paraId="0377795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Opatrovnictví dítěte</w:t>
      </w:r>
    </w:p>
    <w:p w14:paraId="19772FF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106" w:name="c_53976"/>
      <w:bookmarkEnd w:id="3106"/>
      <w:r w:rsidRPr="00180327">
        <w:rPr>
          <w:rFonts w:ascii="Helvetica" w:eastAsia="Times New Roman" w:hAnsi="Helvetica" w:cs="Helvetica"/>
          <w:b/>
          <w:bCs/>
          <w:color w:val="232323"/>
          <w:sz w:val="24"/>
          <w:szCs w:val="24"/>
          <w:lang w:eastAsia="cs-CZ"/>
        </w:rPr>
        <w:t>Oddíl 1</w:t>
      </w:r>
    </w:p>
    <w:p w14:paraId="0C77C80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Opatrovník</w:t>
      </w:r>
    </w:p>
    <w:p w14:paraId="6A41C8A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07" w:name="c_53979"/>
      <w:bookmarkStart w:id="3108" w:name="pa_943"/>
      <w:bookmarkStart w:id="3109" w:name="p_943"/>
      <w:bookmarkEnd w:id="3107"/>
      <w:bookmarkEnd w:id="3108"/>
      <w:bookmarkEnd w:id="3109"/>
      <w:r w:rsidRPr="00180327">
        <w:rPr>
          <w:rFonts w:ascii="Helvetica" w:eastAsia="Times New Roman" w:hAnsi="Helvetica" w:cs="Helvetica"/>
          <w:color w:val="007AC3"/>
          <w:sz w:val="24"/>
          <w:szCs w:val="24"/>
          <w:lang w:eastAsia="cs-CZ"/>
        </w:rPr>
        <w:t>§ 943 </w:t>
      </w:r>
      <w:hyperlink r:id="rId15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3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8BC72A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Soud jmenuje dítěti opatrovníka, hrozí-li střet zájmů dítěte na straně jedné a jiné osoby na straně druhé, nehájí-li zákonný zástupce dostatečně zájmy dítěte, nebo je-li toho v zájmu dítěte zapotřebí z jiného důvodu, anebo stanoví-li tak zákon. Jmenovaný opatrovník má právo podat návrh na zahájení řízení vždy, je-li z hlediska zájmu dítěte zapotřebí, aby soud nebo jiný orgán veřejné moci v záležitosti dítěte rozhodl.</w:t>
      </w:r>
    </w:p>
    <w:p w14:paraId="708780C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10" w:name="c_54045"/>
      <w:bookmarkStart w:id="3111" w:name="pa_944"/>
      <w:bookmarkStart w:id="3112" w:name="p_944"/>
      <w:bookmarkEnd w:id="3110"/>
      <w:bookmarkEnd w:id="3111"/>
      <w:bookmarkEnd w:id="3112"/>
      <w:r w:rsidRPr="00180327">
        <w:rPr>
          <w:rFonts w:ascii="Helvetica" w:eastAsia="Times New Roman" w:hAnsi="Helvetica" w:cs="Helvetica"/>
          <w:color w:val="007AC3"/>
          <w:sz w:val="24"/>
          <w:szCs w:val="24"/>
          <w:lang w:eastAsia="cs-CZ"/>
        </w:rPr>
        <w:t>§ 944 </w:t>
      </w:r>
      <w:hyperlink r:id="rId15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4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963515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 opatrovnictví, opatrovníka a opatrovance platí ustanovení o poručenství, poručníkovi a poručenci přiměřeně.</w:t>
      </w:r>
    </w:p>
    <w:p w14:paraId="12345FB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13" w:name="c_54060"/>
      <w:bookmarkStart w:id="3114" w:name="pa_945"/>
      <w:bookmarkStart w:id="3115" w:name="p_945"/>
      <w:bookmarkEnd w:id="3113"/>
      <w:bookmarkEnd w:id="3114"/>
      <w:bookmarkEnd w:id="3115"/>
      <w:r w:rsidRPr="00180327">
        <w:rPr>
          <w:rFonts w:ascii="Helvetica" w:eastAsia="Times New Roman" w:hAnsi="Helvetica" w:cs="Helvetica"/>
          <w:color w:val="007AC3"/>
          <w:sz w:val="24"/>
          <w:szCs w:val="24"/>
          <w:lang w:eastAsia="cs-CZ"/>
        </w:rPr>
        <w:t>§ 945 </w:t>
      </w:r>
      <w:hyperlink r:id="rId15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4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E495CB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 rozhodnutí o jmenování opatrovníkem soud uvede zejména, proč je opatrovník jmenován, zda a jak je omezena doba, po niž má funkci vykonávat, jaká jsou jeho práva a povinnosti, a to i ve vztahu k dalším osobám, zda k některému právnímu jednání potřebuje souhlas soudu, zda a jak podává zprávy soudu, zda má právo na náhradu všech nebo některých nákladů a právo na odměnu.</w:t>
      </w:r>
    </w:p>
    <w:p w14:paraId="5F76421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16" w:name="c_54126"/>
      <w:bookmarkStart w:id="3117" w:name="pa_946"/>
      <w:bookmarkStart w:id="3118" w:name="p_946"/>
      <w:bookmarkEnd w:id="3116"/>
      <w:bookmarkEnd w:id="3117"/>
      <w:bookmarkEnd w:id="3118"/>
      <w:r w:rsidRPr="00180327">
        <w:rPr>
          <w:rFonts w:ascii="Helvetica" w:eastAsia="Times New Roman" w:hAnsi="Helvetica" w:cs="Helvetica"/>
          <w:color w:val="007AC3"/>
          <w:sz w:val="24"/>
          <w:szCs w:val="24"/>
          <w:lang w:eastAsia="cs-CZ"/>
        </w:rPr>
        <w:t>§ 946 </w:t>
      </w:r>
      <w:hyperlink r:id="rId15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4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6D1C7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Dříve než opatrovník přistoupí v zastoupení dítěte k právnímu jednání, k jehož provedení byl jmenován, zjistí stanovisko rodiče, popřípadě poručníka, je-li to možné, i stanovisko dítěte, a je-li to vhodné, rovněž stanoviska dalších osob.</w:t>
      </w:r>
    </w:p>
    <w:p w14:paraId="48D658E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19" w:name="c_54162"/>
      <w:bookmarkStart w:id="3120" w:name="pa_947"/>
      <w:bookmarkStart w:id="3121" w:name="p_947"/>
      <w:bookmarkEnd w:id="3119"/>
      <w:bookmarkEnd w:id="3120"/>
      <w:bookmarkEnd w:id="3121"/>
      <w:r w:rsidRPr="00180327">
        <w:rPr>
          <w:rFonts w:ascii="Helvetica" w:eastAsia="Times New Roman" w:hAnsi="Helvetica" w:cs="Helvetica"/>
          <w:color w:val="007AC3"/>
          <w:sz w:val="24"/>
          <w:szCs w:val="24"/>
          <w:lang w:eastAsia="cs-CZ"/>
        </w:rPr>
        <w:t>§ 947 </w:t>
      </w:r>
      <w:hyperlink r:id="rId15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4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21DE15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Opatrovníka, který nebyl jmenován jen k určitému právnímu jednání, zprostí soud jeho funkce i tehdy, netrvá-li již potřeba, která vedla k jeho jmenování.</w:t>
      </w:r>
    </w:p>
    <w:p w14:paraId="2F5AF31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122" w:name="c_54187"/>
      <w:bookmarkEnd w:id="3122"/>
      <w:r w:rsidRPr="00180327">
        <w:rPr>
          <w:rFonts w:ascii="Helvetica" w:eastAsia="Times New Roman" w:hAnsi="Helvetica" w:cs="Helvetica"/>
          <w:b/>
          <w:bCs/>
          <w:color w:val="232323"/>
          <w:sz w:val="24"/>
          <w:szCs w:val="24"/>
          <w:lang w:eastAsia="cs-CZ"/>
        </w:rPr>
        <w:t>Oddíl 2</w:t>
      </w:r>
    </w:p>
    <w:p w14:paraId="4F2C987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Opatrovník pro správu jmění dítěte</w:t>
      </w:r>
    </w:p>
    <w:p w14:paraId="7CE0EDC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23" w:name="c_54194"/>
      <w:bookmarkStart w:id="3124" w:name="pa_948"/>
      <w:bookmarkStart w:id="3125" w:name="p_948"/>
      <w:bookmarkEnd w:id="3123"/>
      <w:bookmarkEnd w:id="3124"/>
      <w:bookmarkEnd w:id="3125"/>
      <w:r w:rsidRPr="00180327">
        <w:rPr>
          <w:rFonts w:ascii="Helvetica" w:eastAsia="Times New Roman" w:hAnsi="Helvetica" w:cs="Helvetica"/>
          <w:color w:val="007AC3"/>
          <w:sz w:val="24"/>
          <w:szCs w:val="24"/>
          <w:lang w:eastAsia="cs-CZ"/>
        </w:rPr>
        <w:t>§ 948 </w:t>
      </w:r>
      <w:hyperlink r:id="rId15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4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C0EFD7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 rozhodnutí o jmenování opatrovníkem pro správu jmění soud vymezí rozsah jmění, které bude tento opatrovník spravovat; rovněž zpravidla určí, jakým způsobem má s jednotlivými částmi jmění nakládat, popřípadě, jaký způsob nakládání se mu zakazuje.</w:t>
      </w:r>
    </w:p>
    <w:p w14:paraId="461F19D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26" w:name="c_54231"/>
      <w:bookmarkStart w:id="3127" w:name="pa_949"/>
      <w:bookmarkStart w:id="3128" w:name="p_949"/>
      <w:bookmarkEnd w:id="3126"/>
      <w:bookmarkEnd w:id="3127"/>
      <w:bookmarkEnd w:id="3128"/>
      <w:r w:rsidRPr="00180327">
        <w:rPr>
          <w:rFonts w:ascii="Helvetica" w:eastAsia="Times New Roman" w:hAnsi="Helvetica" w:cs="Helvetica"/>
          <w:color w:val="007AC3"/>
          <w:sz w:val="24"/>
          <w:szCs w:val="24"/>
          <w:lang w:eastAsia="cs-CZ"/>
        </w:rPr>
        <w:t>§ 949 </w:t>
      </w:r>
      <w:hyperlink r:id="rId15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5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22F5C3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Opatrovník pro správu jmění postupuje při výkonu své funkce s péčí řádného hospodáře a nesmí podstupovat nepřiměřená rizika.</w:t>
      </w:r>
    </w:p>
    <w:p w14:paraId="5DF1A7A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29" w:name="c_54251"/>
      <w:bookmarkStart w:id="3130" w:name="pa_950"/>
      <w:bookmarkStart w:id="3131" w:name="p_950"/>
      <w:bookmarkEnd w:id="3129"/>
      <w:bookmarkEnd w:id="3130"/>
      <w:bookmarkEnd w:id="3131"/>
      <w:r w:rsidRPr="00180327">
        <w:rPr>
          <w:rFonts w:ascii="Helvetica" w:eastAsia="Times New Roman" w:hAnsi="Helvetica" w:cs="Helvetica"/>
          <w:color w:val="007AC3"/>
          <w:sz w:val="24"/>
          <w:szCs w:val="24"/>
          <w:lang w:eastAsia="cs-CZ"/>
        </w:rPr>
        <w:t>§ 950 </w:t>
      </w:r>
      <w:hyperlink r:id="rId15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5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AB8E32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Opatrovník pro správu jmění odpovídá za řádné plnění své funkce soudu a podléhá jeho stálému dozoru.</w:t>
      </w:r>
    </w:p>
    <w:p w14:paraId="41EECE7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 právní jednání opatrovníka pro správu jmění platí ustanovení o tom, jak rodiče vykonávají správu jmění dítěte obdobně; soud určí, považuje-li to za potřebné, která právní jednání opatrovníka pro správu jmění musejí být schválena soudem.</w:t>
      </w:r>
    </w:p>
    <w:p w14:paraId="01749F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Opatrovník pro správu jmění předkládá soudu pravidelně zprávy a účty ze správy jmění, a to vždy za dobu, jejíž délku soud stanoví; tato doba nesmí být delší než jeden rok.</w:t>
      </w:r>
    </w:p>
    <w:p w14:paraId="721C8D8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32" w:name="c_54337"/>
      <w:bookmarkStart w:id="3133" w:name="pa_951"/>
      <w:bookmarkStart w:id="3134" w:name="p_951"/>
      <w:bookmarkEnd w:id="3132"/>
      <w:bookmarkEnd w:id="3133"/>
      <w:bookmarkEnd w:id="3134"/>
      <w:r w:rsidRPr="00180327">
        <w:rPr>
          <w:rFonts w:ascii="Helvetica" w:eastAsia="Times New Roman" w:hAnsi="Helvetica" w:cs="Helvetica"/>
          <w:color w:val="007AC3"/>
          <w:sz w:val="24"/>
          <w:szCs w:val="24"/>
          <w:lang w:eastAsia="cs-CZ"/>
        </w:rPr>
        <w:t>§ 951 </w:t>
      </w:r>
      <w:hyperlink r:id="rId15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5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C6E23B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Opatrovník pro správu jmění má právo odečíst si z výnosu jmění dítěte potřebné náklady souvisící se správou jmění dítěte. Nestačí-li výnos, může soud rozhodnout, že náklady budou uhrazeny z majetku.</w:t>
      </w:r>
    </w:p>
    <w:p w14:paraId="385C5D2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Opatrovník pro správu jmění má právo na přiměřenou odměnu z výnosu jmění dítěte; odstavec 1 platí obdobně. Výši odměny a dobu, za kterou má být odměna opatrovníkovi pro správu jmění stanovena, určí soud s ohledem na povahu výnosu jmění dítěte. Ustanovení </w:t>
      </w:r>
      <w:hyperlink r:id="rId1556" w:history="1">
        <w:r w:rsidRPr="00180327">
          <w:rPr>
            <w:rFonts w:ascii="Helvetica" w:eastAsia="Times New Roman" w:hAnsi="Helvetica" w:cs="Helvetica"/>
            <w:color w:val="005B92"/>
            <w:sz w:val="24"/>
            <w:szCs w:val="24"/>
            <w:u w:val="single"/>
            <w:lang w:eastAsia="cs-CZ"/>
          </w:rPr>
          <w:t>§ 903 odst. 2</w:t>
        </w:r>
      </w:hyperlink>
      <w:r w:rsidRPr="00180327">
        <w:rPr>
          <w:rFonts w:ascii="Helvetica" w:eastAsia="Times New Roman" w:hAnsi="Helvetica" w:cs="Helvetica"/>
          <w:color w:val="232323"/>
          <w:sz w:val="24"/>
          <w:szCs w:val="24"/>
          <w:lang w:eastAsia="cs-CZ"/>
        </w:rPr>
        <w:t> platí obdobně.</w:t>
      </w:r>
    </w:p>
    <w:p w14:paraId="4A6D58F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35" w:name="c_54418"/>
      <w:bookmarkStart w:id="3136" w:name="pa_952"/>
      <w:bookmarkStart w:id="3137" w:name="p_952"/>
      <w:bookmarkEnd w:id="3135"/>
      <w:bookmarkEnd w:id="3136"/>
      <w:bookmarkEnd w:id="3137"/>
      <w:r w:rsidRPr="00180327">
        <w:rPr>
          <w:rFonts w:ascii="Helvetica" w:eastAsia="Times New Roman" w:hAnsi="Helvetica" w:cs="Helvetica"/>
          <w:color w:val="007AC3"/>
          <w:sz w:val="24"/>
          <w:szCs w:val="24"/>
          <w:lang w:eastAsia="cs-CZ"/>
        </w:rPr>
        <w:t>§ 952 </w:t>
      </w:r>
      <w:hyperlink r:id="rId15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FAA20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Zanikne-li opatrovnictví pro správu jmění, platí o povinnostech toho, kdo vykonával funkci opatrovníka, ustanovení </w:t>
      </w:r>
      <w:hyperlink r:id="rId1558" w:history="1">
        <w:r w:rsidRPr="00180327">
          <w:rPr>
            <w:rFonts w:ascii="Helvetica" w:eastAsia="Times New Roman" w:hAnsi="Helvetica" w:cs="Helvetica"/>
            <w:color w:val="005B92"/>
            <w:sz w:val="24"/>
            <w:szCs w:val="24"/>
            <w:u w:val="single"/>
            <w:lang w:eastAsia="cs-CZ"/>
          </w:rPr>
          <w:t>§ 938 odst. 1</w:t>
        </w:r>
      </w:hyperlink>
      <w:r w:rsidRPr="00180327">
        <w:rPr>
          <w:rFonts w:ascii="Helvetica" w:eastAsia="Times New Roman" w:hAnsi="Helvetica" w:cs="Helvetica"/>
          <w:color w:val="232323"/>
          <w:sz w:val="24"/>
          <w:szCs w:val="24"/>
          <w:lang w:eastAsia="cs-CZ"/>
        </w:rPr>
        <w:t> obdobně. Zemřel-li opatrovník, použije se obdobně ustanovení </w:t>
      </w:r>
      <w:hyperlink r:id="rId1559" w:history="1">
        <w:r w:rsidRPr="00180327">
          <w:rPr>
            <w:rFonts w:ascii="Helvetica" w:eastAsia="Times New Roman" w:hAnsi="Helvetica" w:cs="Helvetica"/>
            <w:color w:val="005B92"/>
            <w:sz w:val="24"/>
            <w:szCs w:val="24"/>
            <w:u w:val="single"/>
            <w:lang w:eastAsia="cs-CZ"/>
          </w:rPr>
          <w:t>§ 938 odst. 2</w:t>
        </w:r>
      </w:hyperlink>
      <w:r w:rsidRPr="00180327">
        <w:rPr>
          <w:rFonts w:ascii="Helvetica" w:eastAsia="Times New Roman" w:hAnsi="Helvetica" w:cs="Helvetica"/>
          <w:color w:val="232323"/>
          <w:sz w:val="24"/>
          <w:szCs w:val="24"/>
          <w:lang w:eastAsia="cs-CZ"/>
        </w:rPr>
        <w:t>.</w:t>
      </w:r>
    </w:p>
    <w:p w14:paraId="2D266CB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3138" w:name="c_54449"/>
      <w:bookmarkEnd w:id="3138"/>
      <w:r w:rsidRPr="00180327">
        <w:rPr>
          <w:rFonts w:ascii="Helvetica" w:eastAsia="Times New Roman" w:hAnsi="Helvetica" w:cs="Helvetica"/>
          <w:b/>
          <w:bCs/>
          <w:color w:val="232323"/>
          <w:sz w:val="29"/>
          <w:szCs w:val="29"/>
          <w:lang w:eastAsia="cs-CZ"/>
        </w:rPr>
        <w:t>Díl 3</w:t>
      </w:r>
    </w:p>
    <w:p w14:paraId="362471B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Svěření dítěte do péče jiné osoby a pěstounství</w:t>
      </w:r>
    </w:p>
    <w:p w14:paraId="2F2BEBF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139" w:name="c_54459"/>
      <w:bookmarkEnd w:id="3139"/>
      <w:r w:rsidRPr="00180327">
        <w:rPr>
          <w:rFonts w:ascii="Helvetica" w:eastAsia="Times New Roman" w:hAnsi="Helvetica" w:cs="Helvetica"/>
          <w:b/>
          <w:bCs/>
          <w:color w:val="232323"/>
          <w:sz w:val="24"/>
          <w:szCs w:val="24"/>
          <w:lang w:eastAsia="cs-CZ"/>
        </w:rPr>
        <w:t>Oddíl 1</w:t>
      </w:r>
    </w:p>
    <w:p w14:paraId="43079B0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Svěření dítěte do péče jiné osoby</w:t>
      </w:r>
    </w:p>
    <w:p w14:paraId="15D3158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40" w:name="c_54467"/>
      <w:bookmarkStart w:id="3141" w:name="pa_953"/>
      <w:bookmarkStart w:id="3142" w:name="p_953"/>
      <w:bookmarkEnd w:id="3140"/>
      <w:bookmarkEnd w:id="3141"/>
      <w:bookmarkEnd w:id="3142"/>
      <w:r w:rsidRPr="00180327">
        <w:rPr>
          <w:rFonts w:ascii="Helvetica" w:eastAsia="Times New Roman" w:hAnsi="Helvetica" w:cs="Helvetica"/>
          <w:color w:val="007AC3"/>
          <w:sz w:val="24"/>
          <w:szCs w:val="24"/>
          <w:lang w:eastAsia="cs-CZ"/>
        </w:rPr>
        <w:lastRenderedPageBreak/>
        <w:t>§ 953 </w:t>
      </w:r>
      <w:hyperlink r:id="rId15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6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DEE19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Nemůže-li o dítě osobně pečovat žádný z rodičů ani poručník, může soud svěřit dítě do osobní péče jiného člověka (dále jen „pečující osoba“). Rozhodnutí o svěření dítěte do péče musí být v souladu se zájmy dítěte.</w:t>
      </w:r>
    </w:p>
    <w:p w14:paraId="124B054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Svěření dítěte do osobní péče pečující osoby nenahrazuje pěstounskou péči, předpěstounskou péči ani péči, která musí předcházet osvojení. Má přednost před péčí o dítě v ústavní výchově.</w:t>
      </w:r>
    </w:p>
    <w:p w14:paraId="6316B05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43" w:name="c_54534"/>
      <w:bookmarkStart w:id="3144" w:name="pa_954"/>
      <w:bookmarkStart w:id="3145" w:name="p_954"/>
      <w:bookmarkEnd w:id="3143"/>
      <w:bookmarkEnd w:id="3144"/>
      <w:bookmarkEnd w:id="3145"/>
      <w:r w:rsidRPr="00180327">
        <w:rPr>
          <w:rFonts w:ascii="Helvetica" w:eastAsia="Times New Roman" w:hAnsi="Helvetica" w:cs="Helvetica"/>
          <w:color w:val="007AC3"/>
          <w:sz w:val="24"/>
          <w:szCs w:val="24"/>
          <w:lang w:eastAsia="cs-CZ"/>
        </w:rPr>
        <w:t>§ 954 </w:t>
      </w:r>
      <w:hyperlink r:id="rId15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6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877C5E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Pečující osoba musí skýtat záruky řádné péče, mít bydliště na území České republiky a souhlasit se svěřením dítěte do osobní péče.</w:t>
      </w:r>
    </w:p>
    <w:p w14:paraId="25EF457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Ujala-li se osobní péče o dítě osoba příbuzná nebo dítěti blízká, dá jí soud přednost před jinou osobou, ledaže to není v souladu se zájmy dítěte.</w:t>
      </w:r>
    </w:p>
    <w:p w14:paraId="6749DD3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46" w:name="c_54585"/>
      <w:bookmarkStart w:id="3147" w:name="pa_955"/>
      <w:bookmarkStart w:id="3148" w:name="p_955"/>
      <w:bookmarkEnd w:id="3146"/>
      <w:bookmarkEnd w:id="3147"/>
      <w:bookmarkEnd w:id="3148"/>
      <w:r w:rsidRPr="00180327">
        <w:rPr>
          <w:rFonts w:ascii="Helvetica" w:eastAsia="Times New Roman" w:hAnsi="Helvetica" w:cs="Helvetica"/>
          <w:color w:val="007AC3"/>
          <w:sz w:val="24"/>
          <w:szCs w:val="24"/>
          <w:lang w:eastAsia="cs-CZ"/>
        </w:rPr>
        <w:t>§ 955 </w:t>
      </w:r>
      <w:hyperlink r:id="rId15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6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7B9980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Povinnosti a práva pečující osoby vymezí soud; jinak se přiměřeně použijí ustanovení o pěstounství.</w:t>
      </w:r>
    </w:p>
    <w:p w14:paraId="4608F0D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49" w:name="c_54601"/>
      <w:bookmarkStart w:id="3150" w:name="pa_956"/>
      <w:bookmarkStart w:id="3151" w:name="p_956"/>
      <w:bookmarkEnd w:id="3149"/>
      <w:bookmarkEnd w:id="3150"/>
      <w:bookmarkEnd w:id="3151"/>
      <w:r w:rsidRPr="00180327">
        <w:rPr>
          <w:rFonts w:ascii="Helvetica" w:eastAsia="Times New Roman" w:hAnsi="Helvetica" w:cs="Helvetica"/>
          <w:color w:val="007AC3"/>
          <w:sz w:val="24"/>
          <w:szCs w:val="24"/>
          <w:lang w:eastAsia="cs-CZ"/>
        </w:rPr>
        <w:t>§ 956 </w:t>
      </w:r>
      <w:hyperlink r:id="rId15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6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00D6FA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stanoví rodičům rozsah výživného s ohledem na jejich možnosti, schopnosti a majetkové poměry a povinnost platit výživné k rukám pečující osoby.</w:t>
      </w:r>
    </w:p>
    <w:p w14:paraId="7E8249C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Pečující osoba má právo vymáhat výživné stanovené rodičům na dítě, které má v péči, jakož i právo s výživným pro dítě hospodařit v zájmu dítěte podle jeho potřeb a v souladu s jeho zájmy. Soud může způsob hospodaření s výživným dítěte upravit, zejména určit, jaká část bude určena na spotřebu a jaká část bude dítěti spořena.</w:t>
      </w:r>
    </w:p>
    <w:p w14:paraId="6755B39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52" w:name="c_54683"/>
      <w:bookmarkStart w:id="3153" w:name="pa_957"/>
      <w:bookmarkStart w:id="3154" w:name="p_957"/>
      <w:bookmarkEnd w:id="3152"/>
      <w:bookmarkEnd w:id="3153"/>
      <w:bookmarkEnd w:id="3154"/>
      <w:r w:rsidRPr="00180327">
        <w:rPr>
          <w:rFonts w:ascii="Helvetica" w:eastAsia="Times New Roman" w:hAnsi="Helvetica" w:cs="Helvetica"/>
          <w:color w:val="007AC3"/>
          <w:sz w:val="24"/>
          <w:szCs w:val="24"/>
          <w:lang w:eastAsia="cs-CZ"/>
        </w:rPr>
        <w:t>§ 957 </w:t>
      </w:r>
      <w:hyperlink r:id="rId15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6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DD735D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Pokud není možné rodičům nebo ostatním příbuzným uložit vyživovací povinnost k dítěti, ustanovení </w:t>
      </w:r>
      <w:hyperlink r:id="rId1570" w:history="1">
        <w:r w:rsidRPr="00180327">
          <w:rPr>
            <w:rFonts w:ascii="Helvetica" w:eastAsia="Times New Roman" w:hAnsi="Helvetica" w:cs="Helvetica"/>
            <w:color w:val="005B92"/>
            <w:sz w:val="24"/>
            <w:szCs w:val="24"/>
            <w:u w:val="single"/>
            <w:lang w:eastAsia="cs-CZ"/>
          </w:rPr>
          <w:t>§ 953 až 956</w:t>
        </w:r>
      </w:hyperlink>
      <w:r w:rsidRPr="00180327">
        <w:rPr>
          <w:rFonts w:ascii="Helvetica" w:eastAsia="Times New Roman" w:hAnsi="Helvetica" w:cs="Helvetica"/>
          <w:color w:val="232323"/>
          <w:sz w:val="24"/>
          <w:szCs w:val="24"/>
          <w:lang w:eastAsia="cs-CZ"/>
        </w:rPr>
        <w:t> se nepoužijí.</w:t>
      </w:r>
    </w:p>
    <w:p w14:paraId="243A5E3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155" w:name="c_54704"/>
      <w:bookmarkEnd w:id="3155"/>
      <w:r w:rsidRPr="00180327">
        <w:rPr>
          <w:rFonts w:ascii="Helvetica" w:eastAsia="Times New Roman" w:hAnsi="Helvetica" w:cs="Helvetica"/>
          <w:b/>
          <w:bCs/>
          <w:color w:val="232323"/>
          <w:sz w:val="24"/>
          <w:szCs w:val="24"/>
          <w:lang w:eastAsia="cs-CZ"/>
        </w:rPr>
        <w:t>Oddíl 2</w:t>
      </w:r>
    </w:p>
    <w:p w14:paraId="6E3D324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Pěstounství</w:t>
      </w:r>
    </w:p>
    <w:p w14:paraId="3CBEC6E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56" w:name="c_54707"/>
      <w:bookmarkStart w:id="3157" w:name="pa_958"/>
      <w:bookmarkStart w:id="3158" w:name="p_958"/>
      <w:bookmarkEnd w:id="3156"/>
      <w:bookmarkEnd w:id="3157"/>
      <w:bookmarkEnd w:id="3158"/>
      <w:r w:rsidRPr="00180327">
        <w:rPr>
          <w:rFonts w:ascii="Helvetica" w:eastAsia="Times New Roman" w:hAnsi="Helvetica" w:cs="Helvetica"/>
          <w:color w:val="007AC3"/>
          <w:sz w:val="24"/>
          <w:szCs w:val="24"/>
          <w:lang w:eastAsia="cs-CZ"/>
        </w:rPr>
        <w:t>§ 958 </w:t>
      </w:r>
      <w:hyperlink r:id="rId15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7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DE06D9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Nemůže-li o dítě osobně pečovat žádný z rodičů ani poručník, může soud svěřit dítě do osobní péče pěstounovi.</w:t>
      </w:r>
    </w:p>
    <w:p w14:paraId="25D9417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Pěstounská péče má přednost před péčí o dítě v ústavní výchově.</w:t>
      </w:r>
    </w:p>
    <w:p w14:paraId="1AB1B67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Soud může svěřit dítě do pěstounské péče i na přechodnou dobu. Podrobnosti stanoví jiný zákon.</w:t>
      </w:r>
    </w:p>
    <w:p w14:paraId="2EB1E89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59" w:name="c_54756"/>
      <w:bookmarkStart w:id="3160" w:name="pa_959"/>
      <w:bookmarkStart w:id="3161" w:name="p_959"/>
      <w:bookmarkEnd w:id="3159"/>
      <w:bookmarkEnd w:id="3160"/>
      <w:bookmarkEnd w:id="3161"/>
      <w:r w:rsidRPr="00180327">
        <w:rPr>
          <w:rFonts w:ascii="Helvetica" w:eastAsia="Times New Roman" w:hAnsi="Helvetica" w:cs="Helvetica"/>
          <w:color w:val="007AC3"/>
          <w:sz w:val="24"/>
          <w:szCs w:val="24"/>
          <w:lang w:eastAsia="cs-CZ"/>
        </w:rPr>
        <w:t>§ 959 </w:t>
      </w:r>
      <w:hyperlink r:id="rId15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7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A33EDB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 pěstounské péči může soud rozhodnout na dobu, po kterou trvá překážka bránící rodičům v osobní péči o dítě.</w:t>
      </w:r>
    </w:p>
    <w:p w14:paraId="3534A7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Rodič může požadovat dítě zpět do své osobní péče. Soud návrhu vyhoví, pokud je to v souladu se zájmy dítěte.</w:t>
      </w:r>
    </w:p>
    <w:p w14:paraId="4019475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62" w:name="c_54799"/>
      <w:bookmarkStart w:id="3163" w:name="pa_960"/>
      <w:bookmarkStart w:id="3164" w:name="p_960"/>
      <w:bookmarkEnd w:id="3162"/>
      <w:bookmarkEnd w:id="3163"/>
      <w:bookmarkEnd w:id="3164"/>
      <w:r w:rsidRPr="00180327">
        <w:rPr>
          <w:rFonts w:ascii="Helvetica" w:eastAsia="Times New Roman" w:hAnsi="Helvetica" w:cs="Helvetica"/>
          <w:color w:val="007AC3"/>
          <w:sz w:val="24"/>
          <w:szCs w:val="24"/>
          <w:lang w:eastAsia="cs-CZ"/>
        </w:rPr>
        <w:t>§ 960 </w:t>
      </w:r>
      <w:hyperlink r:id="rId15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7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4D3B8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Rodiče mají vůči dítěti povinnosti a práva vyplývající z rodičovské odpovědnosti, s výjimkou práv a povinností, které zákon stanoví pěstounovi, ledaže soud z důvodů hodných zvláštního zřetele rozhodne jinak.</w:t>
      </w:r>
    </w:p>
    <w:p w14:paraId="6965F1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Rodiče mají právo se s dítětem osobně a pravidelně stýkat i právo na informace o dítěti, ledaže soud z důvodů hodných zvláštního zřetele rozhodne jinak.</w:t>
      </w:r>
    </w:p>
    <w:p w14:paraId="06E827B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65" w:name="c_54857"/>
      <w:bookmarkStart w:id="3166" w:name="pa_961"/>
      <w:bookmarkStart w:id="3167" w:name="p_961"/>
      <w:bookmarkEnd w:id="3165"/>
      <w:bookmarkEnd w:id="3166"/>
      <w:bookmarkEnd w:id="3167"/>
      <w:r w:rsidRPr="00180327">
        <w:rPr>
          <w:rFonts w:ascii="Helvetica" w:eastAsia="Times New Roman" w:hAnsi="Helvetica" w:cs="Helvetica"/>
          <w:color w:val="007AC3"/>
          <w:sz w:val="24"/>
          <w:szCs w:val="24"/>
          <w:lang w:eastAsia="cs-CZ"/>
        </w:rPr>
        <w:t>§ 961 </w:t>
      </w:r>
      <w:hyperlink r:id="rId15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7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34774A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Svěření dítěte do pěstounské péče nemá vliv na trvání vyživovací povinnosti rodičů k dítěti. Soud stanoví rodičům rozsah výživného s ohledem na jejich možnosti, schopnosti a majetkové poměry a odůvodněné potřeby dítěte.</w:t>
      </w:r>
    </w:p>
    <w:p w14:paraId="37535C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Náleží-li dítěti příspěvek na úhradu jeho potřeb podle jiného zákona, přechází právo dítěte na stát. Je-li výživné vyšší než tento příspěvek, náleží rozdíl dítěti. Soud rozhodne o způsobu platby a o hospodaření s výživným.</w:t>
      </w:r>
    </w:p>
    <w:p w14:paraId="141248F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68" w:name="c_54927"/>
      <w:bookmarkStart w:id="3169" w:name="pa_962"/>
      <w:bookmarkStart w:id="3170" w:name="p_962"/>
      <w:bookmarkEnd w:id="3168"/>
      <w:bookmarkEnd w:id="3169"/>
      <w:bookmarkEnd w:id="3170"/>
      <w:r w:rsidRPr="00180327">
        <w:rPr>
          <w:rFonts w:ascii="Helvetica" w:eastAsia="Times New Roman" w:hAnsi="Helvetica" w:cs="Helvetica"/>
          <w:color w:val="007AC3"/>
          <w:sz w:val="24"/>
          <w:szCs w:val="24"/>
          <w:lang w:eastAsia="cs-CZ"/>
        </w:rPr>
        <w:t>§ 962 </w:t>
      </w:r>
      <w:hyperlink r:id="rId15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8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C85167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se má stát pěstounem, musí skýtat záruky řádné péče, mít bydliště na území České republiky a musí souhlasit se svěřením dítěte do pěstounské péče.</w:t>
      </w:r>
    </w:p>
    <w:p w14:paraId="38BC006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Ujala-li se osobní péče o dítě osoba příbuzná nebo dítěti blízká, dá jí soud přednost před jinou osobou, ledaže to není v souladu se zájmy dítěte.</w:t>
      </w:r>
    </w:p>
    <w:p w14:paraId="1F67CD6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71" w:name="c_54982"/>
      <w:bookmarkStart w:id="3172" w:name="pa_963"/>
      <w:bookmarkStart w:id="3173" w:name="p_963"/>
      <w:bookmarkEnd w:id="3171"/>
      <w:bookmarkEnd w:id="3172"/>
      <w:bookmarkEnd w:id="3173"/>
      <w:r w:rsidRPr="00180327">
        <w:rPr>
          <w:rFonts w:ascii="Helvetica" w:eastAsia="Times New Roman" w:hAnsi="Helvetica" w:cs="Helvetica"/>
          <w:color w:val="007AC3"/>
          <w:sz w:val="24"/>
          <w:szCs w:val="24"/>
          <w:lang w:eastAsia="cs-CZ"/>
        </w:rPr>
        <w:t>§ 963 </w:t>
      </w:r>
      <w:hyperlink r:id="rId15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8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C3FB06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Soud může dítě svěřit zájemcům o pěstounskou péči do předpěstounské péče; její délku stanoví se zřetelem k okolnostem případu. Nad průběhem a úspěšností předpěstounské péče vykonává dohled.</w:t>
      </w:r>
    </w:p>
    <w:p w14:paraId="62600E6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74" w:name="c_55011"/>
      <w:bookmarkStart w:id="3175" w:name="pa_964"/>
      <w:bookmarkStart w:id="3176" w:name="p_964"/>
      <w:bookmarkEnd w:id="3174"/>
      <w:bookmarkEnd w:id="3175"/>
      <w:bookmarkEnd w:id="3176"/>
      <w:r w:rsidRPr="00180327">
        <w:rPr>
          <w:rFonts w:ascii="Helvetica" w:eastAsia="Times New Roman" w:hAnsi="Helvetica" w:cs="Helvetica"/>
          <w:color w:val="007AC3"/>
          <w:sz w:val="24"/>
          <w:szCs w:val="24"/>
          <w:lang w:eastAsia="cs-CZ"/>
        </w:rPr>
        <w:t>§ 964 </w:t>
      </w:r>
      <w:hyperlink r:id="rId15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8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A165AB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Dítě může být svěřeno do společné pěstounské péče společným pěstounům, pokud jsou manželé.</w:t>
      </w:r>
    </w:p>
    <w:p w14:paraId="66A306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Soud, který rozhoduje o rozvodu manželství společných pěstounů, toto manželství nerozvede, dokud nebudou upraveny povinnosti a práva pěstounů pro dobu po rozvodu. Rozvodem manželství společná pěstounská péče manželů zaniká.</w:t>
      </w:r>
    </w:p>
    <w:p w14:paraId="17423AC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Zemře-li jeden ze společných pěstounů, zůstává dítě v pěstounské péči pozůstalého manžela.</w:t>
      </w:r>
    </w:p>
    <w:p w14:paraId="62D5105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77" w:name="c_55070"/>
      <w:bookmarkStart w:id="3178" w:name="pa_965"/>
      <w:bookmarkStart w:id="3179" w:name="p_965"/>
      <w:bookmarkEnd w:id="3177"/>
      <w:bookmarkEnd w:id="3178"/>
      <w:bookmarkEnd w:id="3179"/>
      <w:r w:rsidRPr="00180327">
        <w:rPr>
          <w:rFonts w:ascii="Helvetica" w:eastAsia="Times New Roman" w:hAnsi="Helvetica" w:cs="Helvetica"/>
          <w:color w:val="007AC3"/>
          <w:sz w:val="24"/>
          <w:szCs w:val="24"/>
          <w:lang w:eastAsia="cs-CZ"/>
        </w:rPr>
        <w:t>§ 965 </w:t>
      </w:r>
      <w:hyperlink r:id="rId15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8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2E1FBE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Se souhlasem druhého manžela může být dítě svěřeno do pěstounské péče jen jednoho z manželů.</w:t>
      </w:r>
    </w:p>
    <w:p w14:paraId="528AB71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Souhlasu druhého manžela ke svěření dítěte do pěstounské péče není třeba, jestliže druhý z manželů není plně svéprávný nebo je-li opatření jeho souhlasu spojeno s těžko překonatelnou překážkou.</w:t>
      </w:r>
    </w:p>
    <w:p w14:paraId="2E9FFC0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(3) Na osobní péči o dítě v pěstounské péči se podílí i manžel pěstouna, pokud žije v rodinné domácnosti.</w:t>
      </w:r>
    </w:p>
    <w:p w14:paraId="4A9545C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80" w:name="c_55136"/>
      <w:bookmarkStart w:id="3181" w:name="pa_966"/>
      <w:bookmarkStart w:id="3182" w:name="p_966"/>
      <w:bookmarkEnd w:id="3180"/>
      <w:bookmarkEnd w:id="3181"/>
      <w:bookmarkEnd w:id="3182"/>
      <w:r w:rsidRPr="00180327">
        <w:rPr>
          <w:rFonts w:ascii="Helvetica" w:eastAsia="Times New Roman" w:hAnsi="Helvetica" w:cs="Helvetica"/>
          <w:color w:val="007AC3"/>
          <w:sz w:val="24"/>
          <w:szCs w:val="24"/>
          <w:lang w:eastAsia="cs-CZ"/>
        </w:rPr>
        <w:t>§ 966 </w:t>
      </w:r>
      <w:hyperlink r:id="rId15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8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BA1DE7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Pěstoun je povinen a oprávněn o dítě osobně pečovat.</w:t>
      </w:r>
    </w:p>
    <w:p w14:paraId="6BDF936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Pěstoun při výchově dítěte vykonává přiměřeně povinnosti a práva rodičů. Je povinen a oprávněn rozhodovat jen o běžných záležitostech dítěte, v těchto záležitostech dítě zastupovat a spravovat jeho jmění. Má povinnost informovat rodiče dítěte o jeho podstatných záležitostech. Vyžadují-li to okolnosti, stanoví další povinnosti a práva pěstouna soud.</w:t>
      </w:r>
    </w:p>
    <w:p w14:paraId="7B25D38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Odstavce 1 a 2 platí obdobně pro zájemce o pěstounskou péči, kterému bylo dítě svěřeno do předpěstounské péče.</w:t>
      </w:r>
    </w:p>
    <w:p w14:paraId="753062B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83" w:name="c_55216"/>
      <w:bookmarkStart w:id="3184" w:name="pa_967"/>
      <w:bookmarkStart w:id="3185" w:name="p_967"/>
      <w:bookmarkEnd w:id="3183"/>
      <w:bookmarkEnd w:id="3184"/>
      <w:bookmarkEnd w:id="3185"/>
      <w:r w:rsidRPr="00180327">
        <w:rPr>
          <w:rFonts w:ascii="Helvetica" w:eastAsia="Times New Roman" w:hAnsi="Helvetica" w:cs="Helvetica"/>
          <w:color w:val="007AC3"/>
          <w:sz w:val="24"/>
          <w:szCs w:val="24"/>
          <w:lang w:eastAsia="cs-CZ"/>
        </w:rPr>
        <w:t>§ 967 </w:t>
      </w:r>
      <w:hyperlink r:id="rId15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9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C47F8B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Pěstoun má povinnost udržovat, rozvíjet a prohlubovat sounáležitost dítěte s jeho rodiči, dalšími příbuznými a osobami dítěti blízkými. Má povinnost umožnit styk rodičů s dítětem v pěstounské péči, ledaže soud stanoví jinak.</w:t>
      </w:r>
    </w:p>
    <w:p w14:paraId="501E916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86" w:name="c_55250"/>
      <w:bookmarkStart w:id="3187" w:name="pa_968"/>
      <w:bookmarkStart w:id="3188" w:name="p_968"/>
      <w:bookmarkEnd w:id="3186"/>
      <w:bookmarkEnd w:id="3187"/>
      <w:bookmarkEnd w:id="3188"/>
      <w:r w:rsidRPr="00180327">
        <w:rPr>
          <w:rFonts w:ascii="Helvetica" w:eastAsia="Times New Roman" w:hAnsi="Helvetica" w:cs="Helvetica"/>
          <w:color w:val="007AC3"/>
          <w:sz w:val="24"/>
          <w:szCs w:val="24"/>
          <w:lang w:eastAsia="cs-CZ"/>
        </w:rPr>
        <w:t>§ 968 </w:t>
      </w:r>
      <w:hyperlink r:id="rId15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9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FBBEF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Dítě svěřené do pěstounské péče pomáhá podle svých možností a schopností v pěstounově domácnosti; má-li vlastní příjem, přispívá i na úhradu společných potřeb rodiny.</w:t>
      </w:r>
    </w:p>
    <w:p w14:paraId="27DF393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89" w:name="c_55276"/>
      <w:bookmarkStart w:id="3190" w:name="pa_969"/>
      <w:bookmarkStart w:id="3191" w:name="p_969"/>
      <w:bookmarkEnd w:id="3189"/>
      <w:bookmarkEnd w:id="3190"/>
      <w:bookmarkEnd w:id="3191"/>
      <w:r w:rsidRPr="00180327">
        <w:rPr>
          <w:rFonts w:ascii="Helvetica" w:eastAsia="Times New Roman" w:hAnsi="Helvetica" w:cs="Helvetica"/>
          <w:color w:val="007AC3"/>
          <w:sz w:val="24"/>
          <w:szCs w:val="24"/>
          <w:lang w:eastAsia="cs-CZ"/>
        </w:rPr>
        <w:t>§ 969 </w:t>
      </w:r>
      <w:hyperlink r:id="rId15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9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9A2022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Dojde-li k podstatné změně poměrů nebo k neshodě mezi rodiči a pěstounem v podstatné záležitosti týkající se dítěte, může dítě, rodič nebo pěstoun navrhnout soudu změnu práv a povinností, zrušení pěstounské péče, nebo jiné rozhodnutí.</w:t>
      </w:r>
    </w:p>
    <w:p w14:paraId="1738E3C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92" w:name="c_55313"/>
      <w:bookmarkStart w:id="3193" w:name="pa_970"/>
      <w:bookmarkStart w:id="3194" w:name="p_970"/>
      <w:bookmarkEnd w:id="3192"/>
      <w:bookmarkEnd w:id="3193"/>
      <w:bookmarkEnd w:id="3194"/>
      <w:r w:rsidRPr="00180327">
        <w:rPr>
          <w:rFonts w:ascii="Helvetica" w:eastAsia="Times New Roman" w:hAnsi="Helvetica" w:cs="Helvetica"/>
          <w:color w:val="007AC3"/>
          <w:sz w:val="24"/>
          <w:szCs w:val="24"/>
          <w:lang w:eastAsia="cs-CZ"/>
        </w:rPr>
        <w:t>§ 970 </w:t>
      </w:r>
      <w:hyperlink r:id="rId15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9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C8785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Pěstounská péče zaniká nejpozději, nabude-li dítě plné svéprávnosti, jinak jeho zletilostí.</w:t>
      </w:r>
    </w:p>
    <w:p w14:paraId="7619D73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3195" w:name="c_55326"/>
      <w:bookmarkEnd w:id="3195"/>
      <w:r w:rsidRPr="00180327">
        <w:rPr>
          <w:rFonts w:ascii="Helvetica" w:eastAsia="Times New Roman" w:hAnsi="Helvetica" w:cs="Helvetica"/>
          <w:b/>
          <w:bCs/>
          <w:color w:val="232323"/>
          <w:sz w:val="29"/>
          <w:szCs w:val="29"/>
          <w:lang w:eastAsia="cs-CZ"/>
        </w:rPr>
        <w:t>Díl 4</w:t>
      </w:r>
    </w:p>
    <w:p w14:paraId="5862571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Ústavní výchova</w:t>
      </w:r>
    </w:p>
    <w:p w14:paraId="4FB3B57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96" w:name="c_55330"/>
      <w:bookmarkStart w:id="3197" w:name="pa_971"/>
      <w:bookmarkStart w:id="3198" w:name="p_971"/>
      <w:bookmarkEnd w:id="3196"/>
      <w:bookmarkEnd w:id="3197"/>
      <w:bookmarkEnd w:id="3198"/>
      <w:r w:rsidRPr="00180327">
        <w:rPr>
          <w:rFonts w:ascii="Helvetica" w:eastAsia="Times New Roman" w:hAnsi="Helvetica" w:cs="Helvetica"/>
          <w:color w:val="007AC3"/>
          <w:sz w:val="24"/>
          <w:szCs w:val="24"/>
          <w:lang w:eastAsia="cs-CZ"/>
        </w:rPr>
        <w:t>§ 971 </w:t>
      </w:r>
      <w:hyperlink r:id="rId15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59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C4490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Jsou-li výchova dítěte nebo jeho tělesný, rozumový či duševní stav, anebo jeho řádný vývoj vážně ohroženy nebo narušeny do té míry, že je to v rozporu se zájmem dítěte, anebo jsou-li tu vážné důvody, pro které rodiče dítěte nemohou jeho výchovu zabezpečit, může soud jako nezbytné opatření také nařídit ústavní výchovu. Učiní tak zejména tehdy, kdy dříve učiněná opatření nevedla k nápravě. Soud přitom vždy zvažuje, zda není na místě dát přednost svěření dítěte do péče fyzické osoby.</w:t>
      </w:r>
    </w:p>
    <w:p w14:paraId="2D7055B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V případě, že rodiče nemohou z vážných důvodů zabezpečit výchovu dětí na přechodnou dobu, svěří soud dítě do zařízení pro děti vyžadující okamžitou pomoc, a to na dobu nejdéle šest měsíců.</w:t>
      </w:r>
    </w:p>
    <w:p w14:paraId="4995C8F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Nedostatečné bytové poměry nebo majetkové poměry rodičů dítěte nebo osob, kterým bylo dítě svěřeno do péče, nemohou být samy o sobě důvodem pro rozhodnutí soudu o ústavní výchově, jestliže jsou jinak rodiče způsobilí zabezpečit řádnou výchovu dítěte a plnění dalších povinností vyplývajících z jejich rodičovské odpovědnosti.</w:t>
      </w:r>
    </w:p>
    <w:p w14:paraId="124A8F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Soud v rozhodnutí, kterým nařizuje ústavní výchovu, označí zařízení, do kterého má být dítě umístěno. Přitom přihlédne k zájmům dítěte a k vyjádření orgánu sociálně-právní ochrany dětí. Soud dbá na umístění dítěte co nejblíže bydlišti rodičů nebo jiných osob dítěti blízkých. To platí i tehdy, rozhoduje-li soud o přemístění dítěte do jiného zařízení pro výkon ústavní nebo ochranné výchovy.</w:t>
      </w:r>
    </w:p>
    <w:p w14:paraId="51702C6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199" w:name="c_55550"/>
      <w:bookmarkStart w:id="3200" w:name="pa_972"/>
      <w:bookmarkStart w:id="3201" w:name="p_972"/>
      <w:bookmarkEnd w:id="3199"/>
      <w:bookmarkEnd w:id="3200"/>
      <w:bookmarkEnd w:id="3201"/>
      <w:r w:rsidRPr="00180327">
        <w:rPr>
          <w:rFonts w:ascii="Helvetica" w:eastAsia="Times New Roman" w:hAnsi="Helvetica" w:cs="Helvetica"/>
          <w:color w:val="007AC3"/>
          <w:sz w:val="24"/>
          <w:szCs w:val="24"/>
          <w:lang w:eastAsia="cs-CZ"/>
        </w:rPr>
        <w:t>§ 972 </w:t>
      </w:r>
      <w:hyperlink r:id="rId15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764D59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Ústavní výchovu lze nařídit nejdéle na dobu tří let. Ústavní výchovu lze před uplynutím tří let od jejího nařízení prodloužit, jestliže důvody pro nařízení ústavní výchovy stále trvají. Trvání ústavní výchovy lze prodloužit opakovaně, vždy však nejdéle na dobu tří let. Po dobu, než soud rozhodne o zrušení nebo o prodloužení ústavní výchovy, dítě zůstává v ústavní výchově, i když už uběhla doba dříve rozhodnutím soudu stanovená.</w:t>
      </w:r>
    </w:p>
    <w:p w14:paraId="52620D9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Pominou-li důvody, pro které byla ústavní výchova nařízena, nebo je-li možné zajistit dítěti jinou než ústavní péči, soud neprodleně ústavní výchovu zruší a zároveň rozhodne podle okolností o tom, komu bude napříště dítě svěřeno do péče.</w:t>
      </w:r>
    </w:p>
    <w:p w14:paraId="16AF511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Ústavní výchova zaniká rozhodnutím soudu o osvojení. Bylo-li rozhodnuto o svěření dítěte do péče budoucího osvojitele podle </w:t>
      </w:r>
      <w:hyperlink r:id="rId1600" w:history="1">
        <w:r w:rsidRPr="00180327">
          <w:rPr>
            <w:rFonts w:ascii="Helvetica" w:eastAsia="Times New Roman" w:hAnsi="Helvetica" w:cs="Helvetica"/>
            <w:color w:val="005B92"/>
            <w:sz w:val="24"/>
            <w:szCs w:val="24"/>
            <w:u w:val="single"/>
            <w:lang w:eastAsia="cs-CZ"/>
          </w:rPr>
          <w:t>§ 823</w:t>
        </w:r>
      </w:hyperlink>
      <w:r w:rsidRPr="00180327">
        <w:rPr>
          <w:rFonts w:ascii="Helvetica" w:eastAsia="Times New Roman" w:hAnsi="Helvetica" w:cs="Helvetica"/>
          <w:color w:val="232323"/>
          <w:sz w:val="24"/>
          <w:szCs w:val="24"/>
          <w:lang w:eastAsia="cs-CZ"/>
        </w:rPr>
        <w:t> nebo </w:t>
      </w:r>
      <w:hyperlink r:id="rId1601" w:history="1">
        <w:r w:rsidRPr="00180327">
          <w:rPr>
            <w:rFonts w:ascii="Helvetica" w:eastAsia="Times New Roman" w:hAnsi="Helvetica" w:cs="Helvetica"/>
            <w:color w:val="005B92"/>
            <w:sz w:val="24"/>
            <w:szCs w:val="24"/>
            <w:u w:val="single"/>
            <w:lang w:eastAsia="cs-CZ"/>
          </w:rPr>
          <w:t>829</w:t>
        </w:r>
      </w:hyperlink>
      <w:r w:rsidRPr="00180327">
        <w:rPr>
          <w:rFonts w:ascii="Helvetica" w:eastAsia="Times New Roman" w:hAnsi="Helvetica" w:cs="Helvetica"/>
          <w:color w:val="232323"/>
          <w:sz w:val="24"/>
          <w:szCs w:val="24"/>
          <w:lang w:eastAsia="cs-CZ"/>
        </w:rPr>
        <w:t>, ústavní výchova se přerušuje.</w:t>
      </w:r>
    </w:p>
    <w:p w14:paraId="5EC78C6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02" w:name="c_55683"/>
      <w:bookmarkStart w:id="3203" w:name="pa_973"/>
      <w:bookmarkStart w:id="3204" w:name="p_973"/>
      <w:bookmarkEnd w:id="3202"/>
      <w:bookmarkEnd w:id="3203"/>
      <w:bookmarkEnd w:id="3204"/>
      <w:r w:rsidRPr="00180327">
        <w:rPr>
          <w:rFonts w:ascii="Helvetica" w:eastAsia="Times New Roman" w:hAnsi="Helvetica" w:cs="Helvetica"/>
          <w:color w:val="007AC3"/>
          <w:sz w:val="24"/>
          <w:szCs w:val="24"/>
          <w:lang w:eastAsia="cs-CZ"/>
        </w:rPr>
        <w:t>§ 973 </w:t>
      </w:r>
      <w:hyperlink r:id="rId16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862B8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soudem rozhodnuto podle </w:t>
      </w:r>
      <w:hyperlink r:id="rId1603" w:history="1">
        <w:r w:rsidRPr="00180327">
          <w:rPr>
            <w:rFonts w:ascii="Helvetica" w:eastAsia="Times New Roman" w:hAnsi="Helvetica" w:cs="Helvetica"/>
            <w:color w:val="005B92"/>
            <w:sz w:val="24"/>
            <w:szCs w:val="24"/>
            <w:u w:val="single"/>
            <w:lang w:eastAsia="cs-CZ"/>
          </w:rPr>
          <w:t>§ 971</w:t>
        </w:r>
      </w:hyperlink>
      <w:r w:rsidRPr="00180327">
        <w:rPr>
          <w:rFonts w:ascii="Helvetica" w:eastAsia="Times New Roman" w:hAnsi="Helvetica" w:cs="Helvetica"/>
          <w:color w:val="232323"/>
          <w:sz w:val="24"/>
          <w:szCs w:val="24"/>
          <w:lang w:eastAsia="cs-CZ"/>
        </w:rPr>
        <w:t>, je soud povinen nejméně jednou za šest měsíců přezkoumat, zda trvají důvody pro nařízení tohoto opatření nebo zda není možné zajistit dítěti náhradní rodinnou péči. Za tím účelem zejména</w:t>
      </w:r>
    </w:p>
    <w:p w14:paraId="6E43E8E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si vyžádá zprávy příslušného orgánu sociálně-právní ochrany dětí,</w:t>
      </w:r>
    </w:p>
    <w:p w14:paraId="3E4B152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si opatří vyjádření názoru dítěte, je-li dítě schopno si jej vytvořit a sdělit poté, co jej soud, s ohledem na jeho věk a rozumovou vyspělost, řádně poučí, a</w:t>
      </w:r>
    </w:p>
    <w:p w14:paraId="617833C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vyzve rodiče dítěte k vyjádření jejich stanoviska.</w:t>
      </w:r>
    </w:p>
    <w:p w14:paraId="5B67C16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05" w:name="c_55766"/>
      <w:bookmarkStart w:id="3206" w:name="pa_974"/>
      <w:bookmarkStart w:id="3207" w:name="p_974"/>
      <w:bookmarkEnd w:id="3205"/>
      <w:bookmarkEnd w:id="3206"/>
      <w:bookmarkEnd w:id="3207"/>
      <w:r w:rsidRPr="00180327">
        <w:rPr>
          <w:rFonts w:ascii="Helvetica" w:eastAsia="Times New Roman" w:hAnsi="Helvetica" w:cs="Helvetica"/>
          <w:color w:val="007AC3"/>
          <w:sz w:val="24"/>
          <w:szCs w:val="24"/>
          <w:lang w:eastAsia="cs-CZ"/>
        </w:rPr>
        <w:t>§ 974 </w:t>
      </w:r>
      <w:hyperlink r:id="rId16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0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6741B6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 důležitých důvodů může soud ústavní výchovu prodloužit až o jeden rok po dosažení zletilosti.</w:t>
      </w:r>
    </w:p>
    <w:p w14:paraId="1F4D4AF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08" w:name="c_55783"/>
      <w:bookmarkStart w:id="3209" w:name="pa_975"/>
      <w:bookmarkStart w:id="3210" w:name="p_975"/>
      <w:bookmarkEnd w:id="3208"/>
      <w:bookmarkEnd w:id="3209"/>
      <w:bookmarkEnd w:id="3210"/>
      <w:r w:rsidRPr="00180327">
        <w:rPr>
          <w:rFonts w:ascii="Helvetica" w:eastAsia="Times New Roman" w:hAnsi="Helvetica" w:cs="Helvetica"/>
          <w:color w:val="007AC3"/>
          <w:sz w:val="24"/>
          <w:szCs w:val="24"/>
          <w:lang w:eastAsia="cs-CZ"/>
        </w:rPr>
        <w:t>§ 975 </w:t>
      </w:r>
      <w:hyperlink r:id="rId16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340BC5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Rozhodne-li soud o umístění dítěte do ústavní nebo ochranné výchovy, upraví také rozsah vyživovací povinnosti rodičů.</w:t>
      </w:r>
    </w:p>
    <w:p w14:paraId="1585552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3211" w:name="c_55801"/>
      <w:bookmarkEnd w:id="3211"/>
      <w:r w:rsidRPr="00180327">
        <w:rPr>
          <w:rFonts w:ascii="Helvetica" w:eastAsia="Times New Roman" w:hAnsi="Helvetica" w:cs="Helvetica"/>
          <w:color w:val="232323"/>
          <w:sz w:val="31"/>
          <w:szCs w:val="31"/>
          <w:lang w:eastAsia="cs-CZ"/>
        </w:rPr>
        <w:t>ČÁST TŘETÍ</w:t>
      </w:r>
    </w:p>
    <w:p w14:paraId="372192F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r w:rsidRPr="00180327">
        <w:rPr>
          <w:rFonts w:ascii="Helvetica" w:eastAsia="Times New Roman" w:hAnsi="Helvetica" w:cs="Helvetica"/>
          <w:color w:val="232323"/>
          <w:sz w:val="31"/>
          <w:szCs w:val="31"/>
          <w:lang w:eastAsia="cs-CZ"/>
        </w:rPr>
        <w:lastRenderedPageBreak/>
        <w:t>ABSOLUTNÍ MAJETKOVÁ PRÁVA</w:t>
      </w:r>
    </w:p>
    <w:p w14:paraId="1E0FCBA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bookmarkStart w:id="3212" w:name="c_55806"/>
      <w:bookmarkEnd w:id="3212"/>
      <w:r w:rsidRPr="00180327">
        <w:rPr>
          <w:rFonts w:ascii="Helvetica" w:eastAsia="Times New Roman" w:hAnsi="Helvetica" w:cs="Helvetica"/>
          <w:color w:val="232323"/>
          <w:sz w:val="29"/>
          <w:szCs w:val="29"/>
          <w:lang w:eastAsia="cs-CZ"/>
        </w:rPr>
        <w:t>HLAVA I</w:t>
      </w:r>
    </w:p>
    <w:p w14:paraId="5F036DF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r w:rsidRPr="00180327">
        <w:rPr>
          <w:rFonts w:ascii="Helvetica" w:eastAsia="Times New Roman" w:hAnsi="Helvetica" w:cs="Helvetica"/>
          <w:color w:val="232323"/>
          <w:sz w:val="29"/>
          <w:szCs w:val="29"/>
          <w:lang w:eastAsia="cs-CZ"/>
        </w:rPr>
        <w:t>VŠEOBECNÁ USTANOVENÍ</w:t>
      </w:r>
    </w:p>
    <w:p w14:paraId="219DDF4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13" w:name="c_55810"/>
      <w:bookmarkStart w:id="3214" w:name="pa_976"/>
      <w:bookmarkStart w:id="3215" w:name="p_976"/>
      <w:bookmarkEnd w:id="3213"/>
      <w:bookmarkEnd w:id="3214"/>
      <w:bookmarkEnd w:id="3215"/>
      <w:r w:rsidRPr="00180327">
        <w:rPr>
          <w:rFonts w:ascii="Helvetica" w:eastAsia="Times New Roman" w:hAnsi="Helvetica" w:cs="Helvetica"/>
          <w:color w:val="007AC3"/>
          <w:sz w:val="24"/>
          <w:szCs w:val="24"/>
          <w:lang w:eastAsia="cs-CZ"/>
        </w:rPr>
        <w:t>§ 976 </w:t>
      </w:r>
      <w:hyperlink r:id="rId16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0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08BF5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Absolutní majetková práva působí vůči každému, nestanoví-li něco jiného zákon.</w:t>
      </w:r>
    </w:p>
    <w:p w14:paraId="54624E4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16" w:name="c_55822"/>
      <w:bookmarkStart w:id="3217" w:name="pa_977"/>
      <w:bookmarkStart w:id="3218" w:name="p_977"/>
      <w:bookmarkEnd w:id="3216"/>
      <w:bookmarkEnd w:id="3217"/>
      <w:bookmarkEnd w:id="3218"/>
      <w:r w:rsidRPr="00180327">
        <w:rPr>
          <w:rFonts w:ascii="Helvetica" w:eastAsia="Times New Roman" w:hAnsi="Helvetica" w:cs="Helvetica"/>
          <w:color w:val="007AC3"/>
          <w:sz w:val="24"/>
          <w:szCs w:val="24"/>
          <w:lang w:eastAsia="cs-CZ"/>
        </w:rPr>
        <w:t>§ 977 </w:t>
      </w:r>
      <w:hyperlink r:id="rId16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A61131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Jen zákon stanoví, která práva k majetku jsou absolutní.</w:t>
      </w:r>
    </w:p>
    <w:p w14:paraId="59254BE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19" w:name="c_55833"/>
      <w:bookmarkStart w:id="3220" w:name="pa_978"/>
      <w:bookmarkStart w:id="3221" w:name="p_978"/>
      <w:bookmarkEnd w:id="3219"/>
      <w:bookmarkEnd w:id="3220"/>
      <w:bookmarkEnd w:id="3221"/>
      <w:r w:rsidRPr="00180327">
        <w:rPr>
          <w:rFonts w:ascii="Helvetica" w:eastAsia="Times New Roman" w:hAnsi="Helvetica" w:cs="Helvetica"/>
          <w:color w:val="007AC3"/>
          <w:sz w:val="24"/>
          <w:szCs w:val="24"/>
          <w:lang w:eastAsia="cs-CZ"/>
        </w:rPr>
        <w:t>§ 978 </w:t>
      </w:r>
      <w:hyperlink r:id="rId16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6DD461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Od ustanovení této části se lze odchýlit ujednáním s účinky vůči třetím osobám, jen připouští-li to zákon.</w:t>
      </w:r>
    </w:p>
    <w:p w14:paraId="71D5C4A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bookmarkStart w:id="3222" w:name="c_55852"/>
      <w:bookmarkEnd w:id="3222"/>
      <w:r w:rsidRPr="00180327">
        <w:rPr>
          <w:rFonts w:ascii="Helvetica" w:eastAsia="Times New Roman" w:hAnsi="Helvetica" w:cs="Helvetica"/>
          <w:color w:val="232323"/>
          <w:sz w:val="29"/>
          <w:szCs w:val="29"/>
          <w:lang w:eastAsia="cs-CZ"/>
        </w:rPr>
        <w:t>HLAVA II</w:t>
      </w:r>
    </w:p>
    <w:p w14:paraId="30E629A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r w:rsidRPr="00180327">
        <w:rPr>
          <w:rFonts w:ascii="Helvetica" w:eastAsia="Times New Roman" w:hAnsi="Helvetica" w:cs="Helvetica"/>
          <w:color w:val="232323"/>
          <w:sz w:val="29"/>
          <w:szCs w:val="29"/>
          <w:lang w:eastAsia="cs-CZ"/>
        </w:rPr>
        <w:t>VĚCNÁ PRÁVA</w:t>
      </w:r>
    </w:p>
    <w:p w14:paraId="08D82C8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3223" w:name="c_55856"/>
      <w:bookmarkEnd w:id="3223"/>
      <w:r w:rsidRPr="00180327">
        <w:rPr>
          <w:rFonts w:ascii="Helvetica" w:eastAsia="Times New Roman" w:hAnsi="Helvetica" w:cs="Helvetica"/>
          <w:b/>
          <w:bCs/>
          <w:color w:val="232323"/>
          <w:sz w:val="29"/>
          <w:szCs w:val="29"/>
          <w:lang w:eastAsia="cs-CZ"/>
        </w:rPr>
        <w:t>Díl 1</w:t>
      </w:r>
    </w:p>
    <w:p w14:paraId="683025F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1A2DF53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24" w:name="c_55860"/>
      <w:bookmarkStart w:id="3225" w:name="pa_979"/>
      <w:bookmarkStart w:id="3226" w:name="p_979"/>
      <w:bookmarkEnd w:id="3224"/>
      <w:bookmarkEnd w:id="3225"/>
      <w:bookmarkEnd w:id="3226"/>
      <w:r w:rsidRPr="00180327">
        <w:rPr>
          <w:rFonts w:ascii="Helvetica" w:eastAsia="Times New Roman" w:hAnsi="Helvetica" w:cs="Helvetica"/>
          <w:color w:val="007AC3"/>
          <w:sz w:val="24"/>
          <w:szCs w:val="24"/>
          <w:lang w:eastAsia="cs-CZ"/>
        </w:rPr>
        <w:t>§ 979 </w:t>
      </w:r>
      <w:hyperlink r:id="rId16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1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024E9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této hlavy se použijí na věci hmotné i nehmotné, na práva však jen potud, připouští-li to jejich povaha a neplyne-li ze zákona něco jiného.</w:t>
      </w:r>
    </w:p>
    <w:p w14:paraId="530EF45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27" w:name="c_55887"/>
      <w:bookmarkStart w:id="3228" w:name="pa_980"/>
      <w:bookmarkStart w:id="3229" w:name="p_980"/>
      <w:bookmarkEnd w:id="3227"/>
      <w:bookmarkEnd w:id="3228"/>
      <w:bookmarkEnd w:id="3229"/>
      <w:r w:rsidRPr="00180327">
        <w:rPr>
          <w:rFonts w:ascii="Helvetica" w:eastAsia="Times New Roman" w:hAnsi="Helvetica" w:cs="Helvetica"/>
          <w:color w:val="007AC3"/>
          <w:sz w:val="24"/>
          <w:szCs w:val="24"/>
          <w:lang w:eastAsia="cs-CZ"/>
        </w:rPr>
        <w:t>§ 980 </w:t>
      </w:r>
      <w:hyperlink r:id="rId16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14"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161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FC0977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do veřejného seznamu zapsáno právo k věci, neomlouvá nikoho neznalost zapsaného údaje. Stanoví-li to právní předpis, zapíše se do veřejného seznamu kromě věcného práva i právo užívání nebo požívání, jakož i omezení rozsahu nebo způsobu užívání nebo požívání věci spoluvlastníky.</w:t>
      </w:r>
    </w:p>
    <w:p w14:paraId="1A80166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právo k věci zapsáno do veřejného seznamu, má se za to, že bylo zapsáno v souladu se skutečným právním stavem. Bylo-li právo k věci z veřejného seznamu vymazáno, má se za to, že neexistuje.</w:t>
      </w:r>
    </w:p>
    <w:p w14:paraId="3EE893F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30" w:name="c_55967"/>
      <w:bookmarkStart w:id="3231" w:name="pa_981"/>
      <w:bookmarkStart w:id="3232" w:name="p_981"/>
      <w:bookmarkEnd w:id="3230"/>
      <w:bookmarkEnd w:id="3231"/>
      <w:bookmarkEnd w:id="3232"/>
      <w:r w:rsidRPr="00180327">
        <w:rPr>
          <w:rFonts w:ascii="Helvetica" w:eastAsia="Times New Roman" w:hAnsi="Helvetica" w:cs="Helvetica"/>
          <w:color w:val="007AC3"/>
          <w:sz w:val="24"/>
          <w:szCs w:val="24"/>
          <w:lang w:eastAsia="cs-CZ"/>
        </w:rPr>
        <w:t>§ 981 </w:t>
      </w:r>
      <w:hyperlink r:id="rId16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1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B81FC3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do veřejného seznamu zapsáno věcné právo k cizí věci, má přednost před věcným právem, které není z veřejného seznamu zjevné.</w:t>
      </w:r>
    </w:p>
    <w:p w14:paraId="44B5C9B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33" w:name="c_55990"/>
      <w:bookmarkStart w:id="3234" w:name="pa_982"/>
      <w:bookmarkStart w:id="3235" w:name="p_982"/>
      <w:bookmarkEnd w:id="3233"/>
      <w:bookmarkEnd w:id="3234"/>
      <w:bookmarkEnd w:id="3235"/>
      <w:r w:rsidRPr="00180327">
        <w:rPr>
          <w:rFonts w:ascii="Helvetica" w:eastAsia="Times New Roman" w:hAnsi="Helvetica" w:cs="Helvetica"/>
          <w:color w:val="007AC3"/>
          <w:sz w:val="24"/>
          <w:szCs w:val="24"/>
          <w:lang w:eastAsia="cs-CZ"/>
        </w:rPr>
        <w:t>§ 982 </w:t>
      </w:r>
      <w:hyperlink r:id="rId16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1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D08FF9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 pořadí věcných práv k cizí věci rozhoduje doba podání návrhu na zápis práva. Práva zapsaná na základě návrhů podaných v téže době mají stejné pořadí.</w:t>
      </w:r>
    </w:p>
    <w:p w14:paraId="2D42634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Zřizuje-li vlastník věcné právo k vlastní věci, může před tímto právem vyhradit a do veřejného seznamu zapsat přednostní pořadí pro jiné právo; má-li být výhrada do veřejného seznamu zapsána až po zřízení věcného práva, vyžaduje se souhlas osoby, jejíž právo má být dotčeno. K zápisu práva, pro něž bylo vyhrazeno lepší pořadí, se nevyžaduje souhlas osoby, jejíž právo je výhradou omezeno, ledaže má být právo, jemuž svědčí výhrada lepšího pořadí, zapsáno do veřejného seznamu v širším rozsahu, než jak to z výhrady vyplývá.</w:t>
      </w:r>
    </w:p>
    <w:p w14:paraId="66E86F3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36" w:name="c_56103"/>
      <w:bookmarkStart w:id="3237" w:name="pa_983"/>
      <w:bookmarkStart w:id="3238" w:name="p_983"/>
      <w:bookmarkEnd w:id="3236"/>
      <w:bookmarkEnd w:id="3237"/>
      <w:bookmarkEnd w:id="3238"/>
      <w:r w:rsidRPr="00180327">
        <w:rPr>
          <w:rFonts w:ascii="Helvetica" w:eastAsia="Times New Roman" w:hAnsi="Helvetica" w:cs="Helvetica"/>
          <w:color w:val="007AC3"/>
          <w:sz w:val="24"/>
          <w:szCs w:val="24"/>
          <w:lang w:eastAsia="cs-CZ"/>
        </w:rPr>
        <w:t>§ 983 </w:t>
      </w:r>
      <w:hyperlink r:id="rId16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2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DFE8C0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ve veřejném seznamu zapsáno přednostní právo ke zřízení věcného práva jiné osobě a nebyl-li do jednoho roku od zápisu podán návrh na zápis práva, kterého se přednostní právo týká, může se vlastník domoci výmazu přednostního práva. Prokáže-li ten, kdo má přednostní právo, že před uplynutím lhůty podal žalobu na převod nebo jiné zřízení věcného práva, počne lhůta běžet od skončení soudního řízení; při zamítnutí žaloby však bude přednostní právo vymazáno na žádost vlastníka k okamžiku právní moci rozhodnutí.</w:t>
      </w:r>
    </w:p>
    <w:p w14:paraId="294FEC7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ve veřejném seznamu zapsáno přednostní právo jako podmíněné nebo s doložením času, počne lhůta podle odstavce 1 běžet dnem, kdy se přednostní právo stane vymahatelným.</w:t>
      </w:r>
    </w:p>
    <w:p w14:paraId="7A2EB8E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39" w:name="c_56212"/>
      <w:bookmarkStart w:id="3240" w:name="pa_984"/>
      <w:bookmarkStart w:id="3241" w:name="p_984"/>
      <w:bookmarkEnd w:id="3239"/>
      <w:bookmarkEnd w:id="3240"/>
      <w:bookmarkEnd w:id="3241"/>
      <w:r w:rsidRPr="00180327">
        <w:rPr>
          <w:rFonts w:ascii="Helvetica" w:eastAsia="Times New Roman" w:hAnsi="Helvetica" w:cs="Helvetica"/>
          <w:color w:val="007AC3"/>
          <w:sz w:val="24"/>
          <w:szCs w:val="24"/>
          <w:lang w:eastAsia="cs-CZ"/>
        </w:rPr>
        <w:t>§ 984 </w:t>
      </w:r>
      <w:hyperlink r:id="rId16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2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D77D6B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stav zapsaný ve veřejném seznamu v souladu se skutečným právním stavem, svědčí zapsaný stav ve prospěch osoby, která nabyla věcné právo za úplatu v dobré víře od osoby k tomu oprávněné podle zapsaného stavu. Dobrá víra se posuzuje k době, kdy k právnímu jednání došlo; vzniká-li však věcné právo až zápisem do veřejného seznamu, pak k době podání návrhu na zápis.</w:t>
      </w:r>
    </w:p>
    <w:p w14:paraId="2976480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 nezbytnou cestu, výměnek a pro věcné právo vznikající ze zákona bez zřetele na stav zápisů ve veřejném seznamu se věta první odstavce 1 nepoužije.</w:t>
      </w:r>
    </w:p>
    <w:p w14:paraId="39B560D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42" w:name="c_56303"/>
      <w:bookmarkStart w:id="3243" w:name="pa_985"/>
      <w:bookmarkStart w:id="3244" w:name="p_985"/>
      <w:bookmarkEnd w:id="3242"/>
      <w:bookmarkEnd w:id="3243"/>
      <w:bookmarkEnd w:id="3244"/>
      <w:r w:rsidRPr="00180327">
        <w:rPr>
          <w:rFonts w:ascii="Helvetica" w:eastAsia="Times New Roman" w:hAnsi="Helvetica" w:cs="Helvetica"/>
          <w:color w:val="007AC3"/>
          <w:sz w:val="24"/>
          <w:szCs w:val="24"/>
          <w:lang w:eastAsia="cs-CZ"/>
        </w:rPr>
        <w:t>§ 985 </w:t>
      </w:r>
      <w:hyperlink r:id="rId16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2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E5142C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Není-li stav zapsaný ve veřejném seznamu v souladu se skutečným právním stavem, může se osoba, jejíž věcné právo je dotčeno, domáhat odstranění nesouladu; prokáže-li, že své právo uplatnila, zapíše se to na její žádost do veřejného seznamu. Rozhodnutí vydané o jejím věcném právu působí vůči každému, jehož právo bylo zapsáno do veřejného seznamu poté, co dotčená osoba o zápis požádala.</w:t>
      </w:r>
    </w:p>
    <w:p w14:paraId="0E7C370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45" w:name="c_56365"/>
      <w:bookmarkStart w:id="3246" w:name="pa_986"/>
      <w:bookmarkStart w:id="3247" w:name="p_986"/>
      <w:bookmarkEnd w:id="3245"/>
      <w:bookmarkEnd w:id="3246"/>
      <w:bookmarkEnd w:id="3247"/>
      <w:r w:rsidRPr="00180327">
        <w:rPr>
          <w:rFonts w:ascii="Helvetica" w:eastAsia="Times New Roman" w:hAnsi="Helvetica" w:cs="Helvetica"/>
          <w:color w:val="007AC3"/>
          <w:sz w:val="24"/>
          <w:szCs w:val="24"/>
          <w:lang w:eastAsia="cs-CZ"/>
        </w:rPr>
        <w:t>§ 986 </w:t>
      </w:r>
      <w:hyperlink r:id="rId16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27"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4E587D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tvrdí, že je ve svém právu dotčen zápisem provedeným do veřejného seznamu bez právního důvodu ve prospěch jiného, může se domáhat výmazu takového zápisu a žádat, aby to bylo ve veřejném seznamu poznamenáno. Orgán, který veřejný seznam vede, vymaže poznámku spornosti zápisu, nedoloží-li žadatel ani do dvou měsíců od doručení žádosti, že své právo uplatnil u soudu.</w:t>
      </w:r>
    </w:p>
    <w:p w14:paraId="33E5EFF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Požádal-li žadatel o poznamenání spornosti zápisu do jednoho měsíce ode dne, kdy se o zápisu dozvěděl, působí jeho právo vůči každému, komu popíraný zápis svědčí nebo kdo na jeho základě dosáhl dalšího zápisu; po uplynutí této lhůty však jen vůči tomu, kdo dosáhl zápisu, aniž byl v dobré víře.</w:t>
      </w:r>
    </w:p>
    <w:p w14:paraId="17345C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(3) Nebyl-li žadatel o zápisu cizího práva řádně vyrozuměn, prodlužuje se lhůta podle odstavce 2 na tři roky; lhůta počne běžet ode dne, kdy byl popíraný zápis proveden.</w:t>
      </w:r>
    </w:p>
    <w:p w14:paraId="4EC5FA4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3248" w:name="c_56504"/>
      <w:bookmarkEnd w:id="3248"/>
      <w:r w:rsidRPr="00180327">
        <w:rPr>
          <w:rFonts w:ascii="Helvetica" w:eastAsia="Times New Roman" w:hAnsi="Helvetica" w:cs="Helvetica"/>
          <w:b/>
          <w:bCs/>
          <w:color w:val="232323"/>
          <w:sz w:val="29"/>
          <w:szCs w:val="29"/>
          <w:lang w:eastAsia="cs-CZ"/>
        </w:rPr>
        <w:t>Díl 2</w:t>
      </w:r>
    </w:p>
    <w:p w14:paraId="1C2006E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Držba</w:t>
      </w:r>
    </w:p>
    <w:p w14:paraId="13B5CF3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49" w:name="c_56507"/>
      <w:bookmarkStart w:id="3250" w:name="pa_987"/>
      <w:bookmarkStart w:id="3251" w:name="p_987"/>
      <w:bookmarkEnd w:id="3249"/>
      <w:bookmarkEnd w:id="3250"/>
      <w:bookmarkEnd w:id="3251"/>
      <w:r w:rsidRPr="00180327">
        <w:rPr>
          <w:rFonts w:ascii="Helvetica" w:eastAsia="Times New Roman" w:hAnsi="Helvetica" w:cs="Helvetica"/>
          <w:color w:val="007AC3"/>
          <w:sz w:val="24"/>
          <w:szCs w:val="24"/>
          <w:lang w:eastAsia="cs-CZ"/>
        </w:rPr>
        <w:t>§ 987 </w:t>
      </w:r>
      <w:hyperlink r:id="rId16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2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0DA6DA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Držitelem je ten, kdo vykonává právo pro sebe.</w:t>
      </w:r>
    </w:p>
    <w:p w14:paraId="16ACA9B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52" w:name="c_56517"/>
      <w:bookmarkStart w:id="3253" w:name="pa_988"/>
      <w:bookmarkStart w:id="3254" w:name="p_988"/>
      <w:bookmarkEnd w:id="3252"/>
      <w:bookmarkEnd w:id="3253"/>
      <w:bookmarkEnd w:id="3254"/>
      <w:r w:rsidRPr="00180327">
        <w:rPr>
          <w:rFonts w:ascii="Helvetica" w:eastAsia="Times New Roman" w:hAnsi="Helvetica" w:cs="Helvetica"/>
          <w:color w:val="007AC3"/>
          <w:sz w:val="24"/>
          <w:szCs w:val="24"/>
          <w:lang w:eastAsia="cs-CZ"/>
        </w:rPr>
        <w:t>§ 988 </w:t>
      </w:r>
      <w:hyperlink r:id="rId16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8F8488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Držet lze právo, které lze právním jednáním převést na jiného a které připouští trvalý nebo opakovaný výkon.</w:t>
      </w:r>
    </w:p>
    <w:p w14:paraId="6802EB2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Osobní právo není předmětem držby ani vydržení. Kdo však vykonává osobní právo poctivě, je oprávněn své domnělé právo vykonávat a hájit.</w:t>
      </w:r>
    </w:p>
    <w:p w14:paraId="530368D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55" w:name="c_56559"/>
      <w:bookmarkStart w:id="3256" w:name="pa_989"/>
      <w:bookmarkStart w:id="3257" w:name="p_989"/>
      <w:bookmarkEnd w:id="3255"/>
      <w:bookmarkEnd w:id="3256"/>
      <w:bookmarkEnd w:id="3257"/>
      <w:r w:rsidRPr="00180327">
        <w:rPr>
          <w:rFonts w:ascii="Helvetica" w:eastAsia="Times New Roman" w:hAnsi="Helvetica" w:cs="Helvetica"/>
          <w:color w:val="007AC3"/>
          <w:sz w:val="24"/>
          <w:szCs w:val="24"/>
          <w:lang w:eastAsia="cs-CZ"/>
        </w:rPr>
        <w:t>§ 989 </w:t>
      </w:r>
      <w:hyperlink r:id="rId16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4DAED9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Vlastnické právo drží ten, kdo se věci ujal, aby ji měl jako vlastník.</w:t>
      </w:r>
    </w:p>
    <w:p w14:paraId="1DDA2EC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Jiné právo drží ten, kdo je počal vykonávat jako osoba, jíž takové právo podle zákona náleží, a komu jiné osoby ve shodě s ním plní.</w:t>
      </w:r>
    </w:p>
    <w:p w14:paraId="564219A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258" w:name="c_56601"/>
      <w:bookmarkEnd w:id="3258"/>
      <w:r w:rsidRPr="00180327">
        <w:rPr>
          <w:rFonts w:ascii="Helvetica" w:eastAsia="Times New Roman" w:hAnsi="Helvetica" w:cs="Helvetica"/>
          <w:b/>
          <w:bCs/>
          <w:color w:val="232323"/>
          <w:sz w:val="24"/>
          <w:szCs w:val="24"/>
          <w:lang w:eastAsia="cs-CZ"/>
        </w:rPr>
        <w:t>Nabytí držby</w:t>
      </w:r>
    </w:p>
    <w:p w14:paraId="40DE274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59" w:name="c_56603"/>
      <w:bookmarkStart w:id="3260" w:name="pa_990"/>
      <w:bookmarkStart w:id="3261" w:name="p_990"/>
      <w:bookmarkEnd w:id="3259"/>
      <w:bookmarkEnd w:id="3260"/>
      <w:bookmarkEnd w:id="3261"/>
      <w:r w:rsidRPr="00180327">
        <w:rPr>
          <w:rFonts w:ascii="Helvetica" w:eastAsia="Times New Roman" w:hAnsi="Helvetica" w:cs="Helvetica"/>
          <w:color w:val="007AC3"/>
          <w:sz w:val="24"/>
          <w:szCs w:val="24"/>
          <w:lang w:eastAsia="cs-CZ"/>
        </w:rPr>
        <w:t>§ 990 </w:t>
      </w:r>
      <w:hyperlink r:id="rId16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3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596B1C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Držbu lze nabýt bezprostředně tím, že se jí držitel ujme svou mocí. Bezprostředně se držba nabývá v rozsahu, v jakém se jí držitel skutečně ujal.</w:t>
      </w:r>
    </w:p>
    <w:p w14:paraId="212FF6D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Držbu lze nabýt odvozeně tím, že dosavadní držitel převede svou držbu na nového držitele, nebo tím, že se nový držitel ujme držby jako právní nástupce dosavadního držitele. Odvozeně se nabývá držba v rozsahu, v jakém ji měl dosavadní držitel a v jakém ji na nového držitele převedl.</w:t>
      </w:r>
    </w:p>
    <w:p w14:paraId="481D692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62" w:name="c_56679"/>
      <w:bookmarkStart w:id="3263" w:name="pa_991"/>
      <w:bookmarkStart w:id="3264" w:name="p_991"/>
      <w:bookmarkEnd w:id="3262"/>
      <w:bookmarkEnd w:id="3263"/>
      <w:bookmarkEnd w:id="3264"/>
      <w:r w:rsidRPr="00180327">
        <w:rPr>
          <w:rFonts w:ascii="Helvetica" w:eastAsia="Times New Roman" w:hAnsi="Helvetica" w:cs="Helvetica"/>
          <w:color w:val="007AC3"/>
          <w:sz w:val="24"/>
          <w:szCs w:val="24"/>
          <w:lang w:eastAsia="cs-CZ"/>
        </w:rPr>
        <w:t>§ 991 </w:t>
      </w:r>
      <w:hyperlink r:id="rId16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3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B56D45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265" w:name="c_56681"/>
      <w:bookmarkEnd w:id="3265"/>
      <w:r w:rsidRPr="00180327">
        <w:rPr>
          <w:rFonts w:ascii="Helvetica" w:eastAsia="Times New Roman" w:hAnsi="Helvetica" w:cs="Helvetica"/>
          <w:color w:val="232323"/>
          <w:sz w:val="24"/>
          <w:szCs w:val="24"/>
          <w:lang w:eastAsia="cs-CZ"/>
        </w:rPr>
        <w:t>Řádná držba</w:t>
      </w:r>
    </w:p>
    <w:p w14:paraId="3D1D77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Držba je řádná, pokud se zakládá na platném právním důvodu. Kdo se ujme držby bezprostředně, aniž ruší cizí držbu, nebo kdo se ujme držby z vůle předchozího držitele nebo na základě výroku orgánu veřejné moci, je řádným držitelem.</w:t>
      </w:r>
    </w:p>
    <w:p w14:paraId="2E8AF8E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266" w:name="c_56721"/>
      <w:bookmarkEnd w:id="3266"/>
      <w:r w:rsidRPr="00180327">
        <w:rPr>
          <w:rFonts w:ascii="Helvetica" w:eastAsia="Times New Roman" w:hAnsi="Helvetica" w:cs="Helvetica"/>
          <w:b/>
          <w:bCs/>
          <w:color w:val="232323"/>
          <w:sz w:val="24"/>
          <w:szCs w:val="24"/>
          <w:lang w:eastAsia="cs-CZ"/>
        </w:rPr>
        <w:t>Poctivá držba</w:t>
      </w:r>
    </w:p>
    <w:p w14:paraId="247A82B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67" w:name="c_56723"/>
      <w:bookmarkStart w:id="3268" w:name="pa_992"/>
      <w:bookmarkStart w:id="3269" w:name="p_992"/>
      <w:bookmarkEnd w:id="3267"/>
      <w:bookmarkEnd w:id="3268"/>
      <w:bookmarkEnd w:id="3269"/>
      <w:r w:rsidRPr="00180327">
        <w:rPr>
          <w:rFonts w:ascii="Helvetica" w:eastAsia="Times New Roman" w:hAnsi="Helvetica" w:cs="Helvetica"/>
          <w:color w:val="007AC3"/>
          <w:sz w:val="24"/>
          <w:szCs w:val="24"/>
          <w:lang w:eastAsia="cs-CZ"/>
        </w:rPr>
        <w:t>§ 992 </w:t>
      </w:r>
      <w:hyperlink r:id="rId16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AF4879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má z přesvědčivého důvodu za to, že mu náleží právo, které vykonává, je poctivý držitel. Nepoctivě drží ten, kdo ví nebo komu musí být z okolností zjevné, že vykonává právo, které mu nenáleží.</w:t>
      </w:r>
    </w:p>
    <w:p w14:paraId="620148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Nepoctivost zástupce při nabytí držby nebo při jejím výkonu zástupcem činí držbu nepoctivou. To neplatí, pokud zastoupený zvláštním příkazem daným se zřetelem k této držbě zástupci nařídil, aby se držby ujal nebo aby ji vykonával.</w:t>
      </w:r>
    </w:p>
    <w:p w14:paraId="665392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(3) Poctivému držiteli náleží stejná práva jako držiteli řádnému.</w:t>
      </w:r>
    </w:p>
    <w:p w14:paraId="2F1EAC0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70" w:name="c_56805"/>
      <w:bookmarkStart w:id="3271" w:name="pa_993"/>
      <w:bookmarkStart w:id="3272" w:name="p_993"/>
      <w:bookmarkEnd w:id="3270"/>
      <w:bookmarkEnd w:id="3271"/>
      <w:bookmarkEnd w:id="3272"/>
      <w:r w:rsidRPr="00180327">
        <w:rPr>
          <w:rFonts w:ascii="Helvetica" w:eastAsia="Times New Roman" w:hAnsi="Helvetica" w:cs="Helvetica"/>
          <w:color w:val="007AC3"/>
          <w:sz w:val="24"/>
          <w:szCs w:val="24"/>
          <w:lang w:eastAsia="cs-CZ"/>
        </w:rPr>
        <w:t>§ 993 </w:t>
      </w:r>
      <w:hyperlink r:id="rId16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6B9FE9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273" w:name="c_56807"/>
      <w:bookmarkEnd w:id="3273"/>
      <w:r w:rsidRPr="00180327">
        <w:rPr>
          <w:rFonts w:ascii="Helvetica" w:eastAsia="Times New Roman" w:hAnsi="Helvetica" w:cs="Helvetica"/>
          <w:color w:val="232323"/>
          <w:sz w:val="24"/>
          <w:szCs w:val="24"/>
          <w:lang w:eastAsia="cs-CZ"/>
        </w:rPr>
        <w:t>Pravá držba</w:t>
      </w:r>
    </w:p>
    <w:p w14:paraId="6868478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Neprokáže-li se, že se někdo vetřel v držbu svémocně nebo že se v ni vloudil potajmu nebo lstí, anebo že někdo usiluje proměnit v trvalé právo to, co mu bylo povoleno jen výprosou, jde o pravou držbu.</w:t>
      </w:r>
    </w:p>
    <w:p w14:paraId="038D2F7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74" w:name="c_56846"/>
      <w:bookmarkStart w:id="3275" w:name="pa_994"/>
      <w:bookmarkStart w:id="3276" w:name="p_994"/>
      <w:bookmarkEnd w:id="3274"/>
      <w:bookmarkEnd w:id="3275"/>
      <w:bookmarkEnd w:id="3276"/>
      <w:r w:rsidRPr="00180327">
        <w:rPr>
          <w:rFonts w:ascii="Helvetica" w:eastAsia="Times New Roman" w:hAnsi="Helvetica" w:cs="Helvetica"/>
          <w:color w:val="007AC3"/>
          <w:sz w:val="24"/>
          <w:szCs w:val="24"/>
          <w:lang w:eastAsia="cs-CZ"/>
        </w:rPr>
        <w:t>§ 994 </w:t>
      </w:r>
      <w:hyperlink r:id="rId16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A6269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 se za to, že držba je řádná, poctivá a pravá.</w:t>
      </w:r>
    </w:p>
    <w:p w14:paraId="0C73773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77" w:name="c_56859"/>
      <w:bookmarkStart w:id="3278" w:name="pa_995"/>
      <w:bookmarkStart w:id="3279" w:name="p_995"/>
      <w:bookmarkEnd w:id="3277"/>
      <w:bookmarkEnd w:id="3278"/>
      <w:bookmarkEnd w:id="3279"/>
      <w:r w:rsidRPr="00180327">
        <w:rPr>
          <w:rFonts w:ascii="Helvetica" w:eastAsia="Times New Roman" w:hAnsi="Helvetica" w:cs="Helvetica"/>
          <w:color w:val="007AC3"/>
          <w:sz w:val="24"/>
          <w:szCs w:val="24"/>
          <w:lang w:eastAsia="cs-CZ"/>
        </w:rPr>
        <w:t>§ 995 </w:t>
      </w:r>
      <w:hyperlink r:id="rId16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4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4B0E25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vyhověno žalobě napadající držbu nebo její poctivost, považuje se poctivý držitel za nepoctivého nejpozději od okamžiku, kdy mu byla doručena žaloba. Náhoda, která by věc u vlastníka nebyla stihla, však jde k tíži držitele, jen když spor svévolně zdržel.</w:t>
      </w:r>
    </w:p>
    <w:p w14:paraId="50E8761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280" w:name="c_56901"/>
      <w:bookmarkEnd w:id="3280"/>
      <w:r w:rsidRPr="00180327">
        <w:rPr>
          <w:rFonts w:ascii="Helvetica" w:eastAsia="Times New Roman" w:hAnsi="Helvetica" w:cs="Helvetica"/>
          <w:b/>
          <w:bCs/>
          <w:color w:val="232323"/>
          <w:sz w:val="24"/>
          <w:szCs w:val="24"/>
          <w:lang w:eastAsia="cs-CZ"/>
        </w:rPr>
        <w:t>Držba vlastnického práva</w:t>
      </w:r>
    </w:p>
    <w:p w14:paraId="0106BFE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81" w:name="c_56904"/>
      <w:bookmarkStart w:id="3282" w:name="pa_996"/>
      <w:bookmarkStart w:id="3283" w:name="p_996"/>
      <w:bookmarkEnd w:id="3281"/>
      <w:bookmarkEnd w:id="3282"/>
      <w:bookmarkEnd w:id="3283"/>
      <w:r w:rsidRPr="00180327">
        <w:rPr>
          <w:rFonts w:ascii="Helvetica" w:eastAsia="Times New Roman" w:hAnsi="Helvetica" w:cs="Helvetica"/>
          <w:color w:val="007AC3"/>
          <w:sz w:val="24"/>
          <w:szCs w:val="24"/>
          <w:lang w:eastAsia="cs-CZ"/>
        </w:rPr>
        <w:t>§ 996 </w:t>
      </w:r>
      <w:hyperlink r:id="rId16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4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AFBA95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Poctivý držitel smí v mezích právního řádu věc držet a užívat ji, ba ji i zničit nebo s ní i jinak nakládat, a není z toho nikomu odpovědný.</w:t>
      </w:r>
    </w:p>
    <w:p w14:paraId="239CA54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Poctivému držiteli náležejí všechny plody věci, jakmile se oddělí. Jeho jsou také všechny již vybrané užitky, které za držby dospěly.</w:t>
      </w:r>
    </w:p>
    <w:p w14:paraId="4B7D9A6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84" w:name="c_56956"/>
      <w:bookmarkStart w:id="3285" w:name="pa_997"/>
      <w:bookmarkStart w:id="3286" w:name="p_997"/>
      <w:bookmarkEnd w:id="3284"/>
      <w:bookmarkEnd w:id="3285"/>
      <w:bookmarkEnd w:id="3286"/>
      <w:r w:rsidRPr="00180327">
        <w:rPr>
          <w:rFonts w:ascii="Helvetica" w:eastAsia="Times New Roman" w:hAnsi="Helvetica" w:cs="Helvetica"/>
          <w:color w:val="007AC3"/>
          <w:sz w:val="24"/>
          <w:szCs w:val="24"/>
          <w:lang w:eastAsia="cs-CZ"/>
        </w:rPr>
        <w:t>§ 997 </w:t>
      </w:r>
      <w:hyperlink r:id="rId16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C98C30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Poctivému držiteli se hradí nutné náklady, jichž bylo pro trvající zachování podstaty věci potřeba, jakož i náklady vynaložené účelně a zvyšující užitečnost věci nebo její hodnotu. Náhrada náleží do výše přítomné hodnoty, pokud ta nepřevyšuje náklady skutečné.</w:t>
      </w:r>
    </w:p>
    <w:p w14:paraId="7B7D943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Obvyklé udržovací náklady se nehradí.</w:t>
      </w:r>
    </w:p>
    <w:p w14:paraId="1BABEB2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87" w:name="c_57002"/>
      <w:bookmarkStart w:id="3288" w:name="pa_998"/>
      <w:bookmarkStart w:id="3289" w:name="p_998"/>
      <w:bookmarkEnd w:id="3287"/>
      <w:bookmarkEnd w:id="3288"/>
      <w:bookmarkEnd w:id="3289"/>
      <w:r w:rsidRPr="00180327">
        <w:rPr>
          <w:rFonts w:ascii="Helvetica" w:eastAsia="Times New Roman" w:hAnsi="Helvetica" w:cs="Helvetica"/>
          <w:color w:val="007AC3"/>
          <w:sz w:val="24"/>
          <w:szCs w:val="24"/>
          <w:lang w:eastAsia="cs-CZ"/>
        </w:rPr>
        <w:t>§ 998 </w:t>
      </w:r>
      <w:hyperlink r:id="rId16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D6A1E7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 nákladů učiněných poctivým držitelem ze záliby nebo pro okrasu se hradí jen tolik, o kolik se zvýšila obvyklá cena věci; dřívější držitel však může k svému prospěchu odstranit vše, co lze od věci oddělit bez zhoršení její podstaty.</w:t>
      </w:r>
    </w:p>
    <w:p w14:paraId="5B1EFA5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90" w:name="c_57043"/>
      <w:bookmarkStart w:id="3291" w:name="pa_999"/>
      <w:bookmarkStart w:id="3292" w:name="p_999"/>
      <w:bookmarkEnd w:id="3290"/>
      <w:bookmarkEnd w:id="3291"/>
      <w:bookmarkEnd w:id="3292"/>
      <w:r w:rsidRPr="00180327">
        <w:rPr>
          <w:rFonts w:ascii="Helvetica" w:eastAsia="Times New Roman" w:hAnsi="Helvetica" w:cs="Helvetica"/>
          <w:color w:val="007AC3"/>
          <w:sz w:val="24"/>
          <w:szCs w:val="24"/>
          <w:lang w:eastAsia="cs-CZ"/>
        </w:rPr>
        <w:t>§ 999 </w:t>
      </w:r>
      <w:hyperlink r:id="rId16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E76D0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Ani poctivý držitel se nemůže domáhat, aby mu byla nahrazena cena, za kterou na sebe věc převedl.</w:t>
      </w:r>
    </w:p>
    <w:p w14:paraId="3F20B9C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93" w:name="c_57062"/>
      <w:bookmarkStart w:id="3294" w:name="pa_1000"/>
      <w:bookmarkStart w:id="3295" w:name="p_1000"/>
      <w:bookmarkEnd w:id="3293"/>
      <w:bookmarkEnd w:id="3294"/>
      <w:bookmarkEnd w:id="3295"/>
      <w:r w:rsidRPr="00180327">
        <w:rPr>
          <w:rFonts w:ascii="Helvetica" w:eastAsia="Times New Roman" w:hAnsi="Helvetica" w:cs="Helvetica"/>
          <w:color w:val="007AC3"/>
          <w:sz w:val="24"/>
          <w:szCs w:val="24"/>
          <w:lang w:eastAsia="cs-CZ"/>
        </w:rPr>
        <w:t>§ 1000 </w:t>
      </w:r>
      <w:hyperlink r:id="rId16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84423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Nepoctivý držitel vydá veškerý užitek, kterého držbou nabyl, a nahradí ten, který by získala zkrácená osoba, jakož i všechnu škodu, která vzešla z jeho držby.</w:t>
      </w:r>
    </w:p>
    <w:p w14:paraId="1DEDFF6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96" w:name="c_57089"/>
      <w:bookmarkStart w:id="3297" w:name="pa_1001"/>
      <w:bookmarkStart w:id="3298" w:name="p_1001"/>
      <w:bookmarkEnd w:id="3296"/>
      <w:bookmarkEnd w:id="3297"/>
      <w:bookmarkEnd w:id="3298"/>
      <w:r w:rsidRPr="00180327">
        <w:rPr>
          <w:rFonts w:ascii="Helvetica" w:eastAsia="Times New Roman" w:hAnsi="Helvetica" w:cs="Helvetica"/>
          <w:color w:val="007AC3"/>
          <w:sz w:val="24"/>
          <w:szCs w:val="24"/>
          <w:lang w:eastAsia="cs-CZ"/>
        </w:rPr>
        <w:t>§ 1001 </w:t>
      </w:r>
      <w:hyperlink r:id="rId16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E6C7CD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Vynaloží-li nepoctivý držitel nutné náklady, jichž bylo potřeba pro zachování podstaty věci, náleží mu jejich náhrada. Pokud jde o ostatní náklady, použijí se obdobně ustanovení o nepřikázaném jednateli.</w:t>
      </w:r>
    </w:p>
    <w:p w14:paraId="32FF380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299" w:name="c_57119"/>
      <w:bookmarkStart w:id="3300" w:name="pa_1002"/>
      <w:bookmarkStart w:id="3301" w:name="p_1002"/>
      <w:bookmarkEnd w:id="3299"/>
      <w:bookmarkEnd w:id="3300"/>
      <w:bookmarkEnd w:id="3301"/>
      <w:r w:rsidRPr="00180327">
        <w:rPr>
          <w:rFonts w:ascii="Helvetica" w:eastAsia="Times New Roman" w:hAnsi="Helvetica" w:cs="Helvetica"/>
          <w:color w:val="007AC3"/>
          <w:sz w:val="24"/>
          <w:szCs w:val="24"/>
          <w:lang w:eastAsia="cs-CZ"/>
        </w:rPr>
        <w:t>§ 1002 </w:t>
      </w:r>
      <w:hyperlink r:id="rId16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41617A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302" w:name="c_57121"/>
      <w:bookmarkEnd w:id="3302"/>
      <w:r w:rsidRPr="00180327">
        <w:rPr>
          <w:rFonts w:ascii="Helvetica" w:eastAsia="Times New Roman" w:hAnsi="Helvetica" w:cs="Helvetica"/>
          <w:color w:val="232323"/>
          <w:sz w:val="24"/>
          <w:szCs w:val="24"/>
          <w:lang w:eastAsia="cs-CZ"/>
        </w:rPr>
        <w:t>Držba jiných práv</w:t>
      </w:r>
    </w:p>
    <w:p w14:paraId="5E97103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 držitele jiných práv platí </w:t>
      </w:r>
      <w:hyperlink r:id="rId1649" w:history="1">
        <w:r w:rsidRPr="00180327">
          <w:rPr>
            <w:rFonts w:ascii="Helvetica" w:eastAsia="Times New Roman" w:hAnsi="Helvetica" w:cs="Helvetica"/>
            <w:color w:val="005B92"/>
            <w:sz w:val="24"/>
            <w:szCs w:val="24"/>
            <w:u w:val="single"/>
            <w:lang w:eastAsia="cs-CZ"/>
          </w:rPr>
          <w:t>§ 996 až 1001</w:t>
        </w:r>
      </w:hyperlink>
      <w:r w:rsidRPr="00180327">
        <w:rPr>
          <w:rFonts w:ascii="Helvetica" w:eastAsia="Times New Roman" w:hAnsi="Helvetica" w:cs="Helvetica"/>
          <w:color w:val="232323"/>
          <w:sz w:val="24"/>
          <w:szCs w:val="24"/>
          <w:lang w:eastAsia="cs-CZ"/>
        </w:rPr>
        <w:t> přiměřeně.</w:t>
      </w:r>
    </w:p>
    <w:p w14:paraId="64566CB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303" w:name="c_57134"/>
      <w:bookmarkEnd w:id="3303"/>
      <w:r w:rsidRPr="00180327">
        <w:rPr>
          <w:rFonts w:ascii="Helvetica" w:eastAsia="Times New Roman" w:hAnsi="Helvetica" w:cs="Helvetica"/>
          <w:b/>
          <w:bCs/>
          <w:color w:val="232323"/>
          <w:sz w:val="24"/>
          <w:szCs w:val="24"/>
          <w:lang w:eastAsia="cs-CZ"/>
        </w:rPr>
        <w:t>Ochrana držby</w:t>
      </w:r>
    </w:p>
    <w:p w14:paraId="62968F8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04" w:name="c_57136"/>
      <w:bookmarkStart w:id="3305" w:name="pa_1003"/>
      <w:bookmarkStart w:id="3306" w:name="p_1003"/>
      <w:bookmarkEnd w:id="3304"/>
      <w:bookmarkEnd w:id="3305"/>
      <w:bookmarkEnd w:id="3306"/>
      <w:r w:rsidRPr="00180327">
        <w:rPr>
          <w:rFonts w:ascii="Helvetica" w:eastAsia="Times New Roman" w:hAnsi="Helvetica" w:cs="Helvetica"/>
          <w:color w:val="007AC3"/>
          <w:sz w:val="24"/>
          <w:szCs w:val="24"/>
          <w:lang w:eastAsia="cs-CZ"/>
        </w:rPr>
        <w:t>§ 1003 </w:t>
      </w:r>
      <w:hyperlink r:id="rId16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5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50D64C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Držbu není nikdo oprávněn svémocně rušit. Kdo byl v držbě rušen, může se domáhat, aby se rušitel rušení zdržel a vše uvedl v předešlý stav.</w:t>
      </w:r>
    </w:p>
    <w:p w14:paraId="2DE09A6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07" w:name="c_57163"/>
      <w:bookmarkStart w:id="3308" w:name="pa_1004"/>
      <w:bookmarkStart w:id="3309" w:name="p_1004"/>
      <w:bookmarkEnd w:id="3307"/>
      <w:bookmarkEnd w:id="3308"/>
      <w:bookmarkEnd w:id="3309"/>
      <w:r w:rsidRPr="00180327">
        <w:rPr>
          <w:rFonts w:ascii="Helvetica" w:eastAsia="Times New Roman" w:hAnsi="Helvetica" w:cs="Helvetica"/>
          <w:color w:val="007AC3"/>
          <w:sz w:val="24"/>
          <w:szCs w:val="24"/>
          <w:lang w:eastAsia="cs-CZ"/>
        </w:rPr>
        <w:t>§ 1004 </w:t>
      </w:r>
      <w:hyperlink r:id="rId16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C907FB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držitel prováděním stavby ohrožen v držbě nemovité věci nebo může-li se pro to důvodně obávat následků uvedených v </w:t>
      </w:r>
      <w:hyperlink r:id="rId1653" w:history="1">
        <w:r w:rsidRPr="00180327">
          <w:rPr>
            <w:rFonts w:ascii="Helvetica" w:eastAsia="Times New Roman" w:hAnsi="Helvetica" w:cs="Helvetica"/>
            <w:color w:val="005B92"/>
            <w:sz w:val="24"/>
            <w:szCs w:val="24"/>
            <w:u w:val="single"/>
            <w:lang w:eastAsia="cs-CZ"/>
          </w:rPr>
          <w:t>§ 1013</w:t>
        </w:r>
      </w:hyperlink>
      <w:r w:rsidRPr="00180327">
        <w:rPr>
          <w:rFonts w:ascii="Helvetica" w:eastAsia="Times New Roman" w:hAnsi="Helvetica" w:cs="Helvetica"/>
          <w:color w:val="232323"/>
          <w:sz w:val="24"/>
          <w:szCs w:val="24"/>
          <w:lang w:eastAsia="cs-CZ"/>
        </w:rPr>
        <w:t> a nezajistí-li se proti němu stavebník cestou práva, může se ohrožený držitel domáhat zákazu provádění stavby. Zákazu se držitel domáhat nemůže, jestliže ve správním řízení, jehož byl účastníkem, neuplatnil své námitky k žádosti o povolení takové stavby, ač tak učinit mohl.</w:t>
      </w:r>
    </w:p>
    <w:p w14:paraId="6E816E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Dokud není o záležitosti rozhodnuto, může soud zakázat, aby se stavba prováděla. Hrozí-li však přímé nebezpečí, nebo dá-li žalovaný přiměřenou jistotu, že věc uvede v předešlý stav a nahradí škodu, ale žalobce jistotu za následky svého zákazu nedá, soud nezakáže, aby se zatím v provádění stavby pokračovalo, ledaže zákaz odůvodňují okolnosti případu.</w:t>
      </w:r>
    </w:p>
    <w:p w14:paraId="7676DDC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10" w:name="c_57281"/>
      <w:bookmarkStart w:id="3311" w:name="pa_1005"/>
      <w:bookmarkStart w:id="3312" w:name="p_1005"/>
      <w:bookmarkEnd w:id="3310"/>
      <w:bookmarkEnd w:id="3311"/>
      <w:bookmarkEnd w:id="3312"/>
      <w:r w:rsidRPr="00180327">
        <w:rPr>
          <w:rFonts w:ascii="Helvetica" w:eastAsia="Times New Roman" w:hAnsi="Helvetica" w:cs="Helvetica"/>
          <w:color w:val="007AC3"/>
          <w:sz w:val="24"/>
          <w:szCs w:val="24"/>
          <w:lang w:eastAsia="cs-CZ"/>
        </w:rPr>
        <w:t>§ 1005 </w:t>
      </w:r>
      <w:hyperlink r:id="rId16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9264D4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 případ odstraňování stavby platí </w:t>
      </w:r>
      <w:hyperlink r:id="rId1655" w:history="1">
        <w:r w:rsidRPr="00180327">
          <w:rPr>
            <w:rFonts w:ascii="Helvetica" w:eastAsia="Times New Roman" w:hAnsi="Helvetica" w:cs="Helvetica"/>
            <w:color w:val="005B92"/>
            <w:sz w:val="24"/>
            <w:szCs w:val="24"/>
            <w:u w:val="single"/>
            <w:lang w:eastAsia="cs-CZ"/>
          </w:rPr>
          <w:t>§ 1004</w:t>
        </w:r>
      </w:hyperlink>
      <w:r w:rsidRPr="00180327">
        <w:rPr>
          <w:rFonts w:ascii="Helvetica" w:eastAsia="Times New Roman" w:hAnsi="Helvetica" w:cs="Helvetica"/>
          <w:color w:val="232323"/>
          <w:sz w:val="24"/>
          <w:szCs w:val="24"/>
          <w:lang w:eastAsia="cs-CZ"/>
        </w:rPr>
        <w:t> obdobně.</w:t>
      </w:r>
    </w:p>
    <w:p w14:paraId="5D700CC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313" w:name="c_57291"/>
      <w:bookmarkEnd w:id="3313"/>
      <w:r w:rsidRPr="00180327">
        <w:rPr>
          <w:rFonts w:ascii="Helvetica" w:eastAsia="Times New Roman" w:hAnsi="Helvetica" w:cs="Helvetica"/>
          <w:b/>
          <w:bCs/>
          <w:color w:val="232323"/>
          <w:sz w:val="24"/>
          <w:szCs w:val="24"/>
          <w:lang w:eastAsia="cs-CZ"/>
        </w:rPr>
        <w:t>Uchování držby</w:t>
      </w:r>
    </w:p>
    <w:p w14:paraId="2EA7735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14" w:name="c_57293"/>
      <w:bookmarkStart w:id="3315" w:name="pa_1006"/>
      <w:bookmarkStart w:id="3316" w:name="p_1006"/>
      <w:bookmarkEnd w:id="3314"/>
      <w:bookmarkEnd w:id="3315"/>
      <w:bookmarkEnd w:id="3316"/>
      <w:r w:rsidRPr="00180327">
        <w:rPr>
          <w:rFonts w:ascii="Helvetica" w:eastAsia="Times New Roman" w:hAnsi="Helvetica" w:cs="Helvetica"/>
          <w:color w:val="007AC3"/>
          <w:sz w:val="24"/>
          <w:szCs w:val="24"/>
          <w:lang w:eastAsia="cs-CZ"/>
        </w:rPr>
        <w:t>§ 1006 </w:t>
      </w:r>
      <w:hyperlink r:id="rId16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90138F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Držitel se smí svémocnému rušení vzepřít a věci, jež mu byla odňata, při rušebním činu znovu zmocnit, nepřekročí-li přitom meze nutné obrany.</w:t>
      </w:r>
    </w:p>
    <w:p w14:paraId="6EF2F31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17" w:name="c_57317"/>
      <w:bookmarkStart w:id="3318" w:name="pa_1007"/>
      <w:bookmarkStart w:id="3319" w:name="p_1007"/>
      <w:bookmarkEnd w:id="3317"/>
      <w:bookmarkEnd w:id="3318"/>
      <w:bookmarkEnd w:id="3319"/>
      <w:r w:rsidRPr="00180327">
        <w:rPr>
          <w:rFonts w:ascii="Helvetica" w:eastAsia="Times New Roman" w:hAnsi="Helvetica" w:cs="Helvetica"/>
          <w:color w:val="007AC3"/>
          <w:sz w:val="24"/>
          <w:szCs w:val="24"/>
          <w:lang w:eastAsia="cs-CZ"/>
        </w:rPr>
        <w:t>§ 1007 </w:t>
      </w:r>
      <w:hyperlink r:id="rId16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96546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Byl-li držitel z držby vypuzen, může se na </w:t>
      </w:r>
      <w:proofErr w:type="spellStart"/>
      <w:r w:rsidRPr="00180327">
        <w:rPr>
          <w:rFonts w:ascii="Helvetica" w:eastAsia="Times New Roman" w:hAnsi="Helvetica" w:cs="Helvetica"/>
          <w:color w:val="232323"/>
          <w:sz w:val="24"/>
          <w:szCs w:val="24"/>
          <w:lang w:eastAsia="cs-CZ"/>
        </w:rPr>
        <w:t>vypuditeli</w:t>
      </w:r>
      <w:proofErr w:type="spellEnd"/>
      <w:r w:rsidRPr="00180327">
        <w:rPr>
          <w:rFonts w:ascii="Helvetica" w:eastAsia="Times New Roman" w:hAnsi="Helvetica" w:cs="Helvetica"/>
          <w:color w:val="232323"/>
          <w:sz w:val="24"/>
          <w:szCs w:val="24"/>
          <w:lang w:eastAsia="cs-CZ"/>
        </w:rPr>
        <w:t xml:space="preserve"> domáhat, aby se zdržel dalšího vypuzení a obnovil původní stav. Proti žalobě na ochranu držby lze </w:t>
      </w:r>
      <w:r w:rsidRPr="00180327">
        <w:rPr>
          <w:rFonts w:ascii="Helvetica" w:eastAsia="Times New Roman" w:hAnsi="Helvetica" w:cs="Helvetica"/>
          <w:color w:val="232323"/>
          <w:sz w:val="24"/>
          <w:szCs w:val="24"/>
          <w:lang w:eastAsia="cs-CZ"/>
        </w:rPr>
        <w:lastRenderedPageBreak/>
        <w:t>namítnout, že žalobce získal proti žalovanému nepravou držbu nebo že ho z držby vypudil.</w:t>
      </w:r>
    </w:p>
    <w:p w14:paraId="3D4B819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Vypuzení z držby práv nastane, když druhá strana odepře plnit, co dosud plnila, když někdo zabrání výkonu práva, nebo již nedbá povinnosti zdržet se nějakého konání.</w:t>
      </w:r>
    </w:p>
    <w:p w14:paraId="14B6538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20" w:name="c_57386"/>
      <w:bookmarkStart w:id="3321" w:name="pa_1008"/>
      <w:bookmarkStart w:id="3322" w:name="p_1008"/>
      <w:bookmarkEnd w:id="3320"/>
      <w:bookmarkEnd w:id="3321"/>
      <w:bookmarkEnd w:id="3322"/>
      <w:r w:rsidRPr="00180327">
        <w:rPr>
          <w:rFonts w:ascii="Helvetica" w:eastAsia="Times New Roman" w:hAnsi="Helvetica" w:cs="Helvetica"/>
          <w:color w:val="007AC3"/>
          <w:sz w:val="24"/>
          <w:szCs w:val="24"/>
          <w:lang w:eastAsia="cs-CZ"/>
        </w:rPr>
        <w:t>§ 1008 </w:t>
      </w:r>
      <w:hyperlink r:id="rId16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AFDA5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323" w:name="c_57388"/>
      <w:bookmarkEnd w:id="3323"/>
      <w:r w:rsidRPr="00180327">
        <w:rPr>
          <w:rFonts w:ascii="Helvetica" w:eastAsia="Times New Roman" w:hAnsi="Helvetica" w:cs="Helvetica"/>
          <w:color w:val="232323"/>
          <w:sz w:val="24"/>
          <w:szCs w:val="24"/>
          <w:lang w:eastAsia="cs-CZ"/>
        </w:rPr>
        <w:t>Prekluzivní lhůty</w:t>
      </w:r>
    </w:p>
    <w:p w14:paraId="4258AD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zamítne žalobu na ochranu nebo na uchování držby, pokud bude žaloba podána po uplynutí šesti týdnů ode dne, kdy se žalobce dozvěděl o svém právu i o osobě, která držbu ohrožuje nebo ruší, nejdéle však do jednoho roku ode dne, kdy žalobce mohl své právo uplatnit poprvé.</w:t>
      </w:r>
    </w:p>
    <w:p w14:paraId="5EFB421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 námitce vypuzení z držby soud nepřihlédne, pokud ji žalovaný uplatní po uplynutí lhůt stanovených v odstavci 1.</w:t>
      </w:r>
    </w:p>
    <w:p w14:paraId="682293D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24" w:name="c_57458"/>
      <w:bookmarkStart w:id="3325" w:name="pa_1009"/>
      <w:bookmarkStart w:id="3326" w:name="p_1009"/>
      <w:bookmarkEnd w:id="3324"/>
      <w:bookmarkEnd w:id="3325"/>
      <w:bookmarkEnd w:id="3326"/>
      <w:r w:rsidRPr="00180327">
        <w:rPr>
          <w:rFonts w:ascii="Helvetica" w:eastAsia="Times New Roman" w:hAnsi="Helvetica" w:cs="Helvetica"/>
          <w:color w:val="007AC3"/>
          <w:sz w:val="24"/>
          <w:szCs w:val="24"/>
          <w:lang w:eastAsia="cs-CZ"/>
        </w:rPr>
        <w:t>§ 1009 </w:t>
      </w:r>
      <w:hyperlink r:id="rId16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6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18F71A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327" w:name="c_57460"/>
      <w:bookmarkEnd w:id="3327"/>
      <w:r w:rsidRPr="00180327">
        <w:rPr>
          <w:rFonts w:ascii="Helvetica" w:eastAsia="Times New Roman" w:hAnsi="Helvetica" w:cs="Helvetica"/>
          <w:color w:val="232323"/>
          <w:sz w:val="24"/>
          <w:szCs w:val="24"/>
          <w:lang w:eastAsia="cs-CZ"/>
        </w:rPr>
        <w:t>Zánik držby</w:t>
      </w:r>
    </w:p>
    <w:p w14:paraId="4707205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Držba zaniká, vzdá-li se jí držitel, nebo ztratí-li trvale možnost vykonávat obsah práva, které dosud vykonával. Držba rovněž zaniká, je-li z ní držitel vypuzen a neuchová si ji svépomocí nebo žalobou.</w:t>
      </w:r>
    </w:p>
    <w:p w14:paraId="777107F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Nevykonává-li držitel držbu, držba tím nezaniká. Ani smrt držitele nebo jeho zánik nepůsobí zánik držby.</w:t>
      </w:r>
    </w:p>
    <w:p w14:paraId="464C794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28" w:name="c_57510"/>
      <w:bookmarkStart w:id="3329" w:name="pa_1010"/>
      <w:bookmarkStart w:id="3330" w:name="p_1010"/>
      <w:bookmarkEnd w:id="3328"/>
      <w:bookmarkEnd w:id="3329"/>
      <w:bookmarkEnd w:id="3330"/>
      <w:r w:rsidRPr="00180327">
        <w:rPr>
          <w:rFonts w:ascii="Helvetica" w:eastAsia="Times New Roman" w:hAnsi="Helvetica" w:cs="Helvetica"/>
          <w:color w:val="007AC3"/>
          <w:sz w:val="24"/>
          <w:szCs w:val="24"/>
          <w:lang w:eastAsia="cs-CZ"/>
        </w:rPr>
        <w:t>§ 1010 </w:t>
      </w:r>
      <w:hyperlink r:id="rId16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6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ED6A40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331" w:name="c_57512"/>
      <w:bookmarkEnd w:id="3331"/>
      <w:r w:rsidRPr="00180327">
        <w:rPr>
          <w:rFonts w:ascii="Helvetica" w:eastAsia="Times New Roman" w:hAnsi="Helvetica" w:cs="Helvetica"/>
          <w:color w:val="232323"/>
          <w:sz w:val="24"/>
          <w:szCs w:val="24"/>
          <w:lang w:eastAsia="cs-CZ"/>
        </w:rPr>
        <w:t>Spoludržba</w:t>
      </w:r>
    </w:p>
    <w:p w14:paraId="0B5FF36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Spoludržba se řídí přiměřeně ustanoveními o držbě a o společných právech.</w:t>
      </w:r>
    </w:p>
    <w:p w14:paraId="7B09228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3332" w:name="c_57524"/>
      <w:bookmarkEnd w:id="3332"/>
      <w:r w:rsidRPr="00180327">
        <w:rPr>
          <w:rFonts w:ascii="Helvetica" w:eastAsia="Times New Roman" w:hAnsi="Helvetica" w:cs="Helvetica"/>
          <w:b/>
          <w:bCs/>
          <w:color w:val="232323"/>
          <w:sz w:val="29"/>
          <w:szCs w:val="29"/>
          <w:lang w:eastAsia="cs-CZ"/>
        </w:rPr>
        <w:t>Díl 3</w:t>
      </w:r>
    </w:p>
    <w:p w14:paraId="287FC2F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Vlastnictví</w:t>
      </w:r>
    </w:p>
    <w:p w14:paraId="4867FAE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333" w:name="c_57527"/>
      <w:bookmarkEnd w:id="3333"/>
      <w:r w:rsidRPr="00180327">
        <w:rPr>
          <w:rFonts w:ascii="Helvetica" w:eastAsia="Times New Roman" w:hAnsi="Helvetica" w:cs="Helvetica"/>
          <w:b/>
          <w:bCs/>
          <w:color w:val="232323"/>
          <w:sz w:val="24"/>
          <w:szCs w:val="24"/>
          <w:lang w:eastAsia="cs-CZ"/>
        </w:rPr>
        <w:t>Oddíl 1</w:t>
      </w:r>
    </w:p>
    <w:p w14:paraId="5811B3C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Povaha vlastnického práva a jeho rozsah</w:t>
      </w:r>
    </w:p>
    <w:p w14:paraId="3A2AD22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334" w:name="c_57535"/>
      <w:bookmarkEnd w:id="3334"/>
      <w:r w:rsidRPr="00180327">
        <w:rPr>
          <w:rFonts w:ascii="Helvetica" w:eastAsia="Times New Roman" w:hAnsi="Helvetica" w:cs="Helvetica"/>
          <w:b/>
          <w:bCs/>
          <w:color w:val="232323"/>
          <w:sz w:val="24"/>
          <w:szCs w:val="24"/>
          <w:lang w:eastAsia="cs-CZ"/>
        </w:rPr>
        <w:t>Předmět a obsah vlastnického práva</w:t>
      </w:r>
    </w:p>
    <w:p w14:paraId="17CCFB7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35" w:name="c_57540"/>
      <w:bookmarkStart w:id="3336" w:name="pa_1011"/>
      <w:bookmarkStart w:id="3337" w:name="p_1011"/>
      <w:bookmarkEnd w:id="3335"/>
      <w:bookmarkEnd w:id="3336"/>
      <w:bookmarkEnd w:id="3337"/>
      <w:r w:rsidRPr="00180327">
        <w:rPr>
          <w:rFonts w:ascii="Helvetica" w:eastAsia="Times New Roman" w:hAnsi="Helvetica" w:cs="Helvetica"/>
          <w:color w:val="007AC3"/>
          <w:sz w:val="24"/>
          <w:szCs w:val="24"/>
          <w:lang w:eastAsia="cs-CZ"/>
        </w:rPr>
        <w:t>§ 1011 </w:t>
      </w:r>
      <w:hyperlink r:id="rId16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6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DD88B4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Vše, co někomu patří, všechny jeho věci hmotné i nehmotné, je jeho vlastnictvím.</w:t>
      </w:r>
    </w:p>
    <w:p w14:paraId="6764FF3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38" w:name="c_57555"/>
      <w:bookmarkStart w:id="3339" w:name="pa_1012"/>
      <w:bookmarkStart w:id="3340" w:name="p_1012"/>
      <w:bookmarkEnd w:id="3338"/>
      <w:bookmarkEnd w:id="3339"/>
      <w:bookmarkEnd w:id="3340"/>
      <w:r w:rsidRPr="00180327">
        <w:rPr>
          <w:rFonts w:ascii="Helvetica" w:eastAsia="Times New Roman" w:hAnsi="Helvetica" w:cs="Helvetica"/>
          <w:color w:val="007AC3"/>
          <w:sz w:val="24"/>
          <w:szCs w:val="24"/>
          <w:lang w:eastAsia="cs-CZ"/>
        </w:rPr>
        <w:t>§ 1012 </w:t>
      </w:r>
      <w:hyperlink r:id="rId16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6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89F863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Vlastník má právo se svým vlastnictvím v mezích právního řádu libovolně nakládat a jiné osoby z toho vyloučit. Vlastníku se zakazuje nad míru přiměřenou poměrům závažně rušit práva jiných osob, jakož i vykonávat takové činy, jejichž hlavním účelem je jiné osoby obtěžovat nebo poškodit.</w:t>
      </w:r>
    </w:p>
    <w:p w14:paraId="0AECF6C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341" w:name="c_57601"/>
      <w:bookmarkEnd w:id="3341"/>
      <w:r w:rsidRPr="00180327">
        <w:rPr>
          <w:rFonts w:ascii="Helvetica" w:eastAsia="Times New Roman" w:hAnsi="Helvetica" w:cs="Helvetica"/>
          <w:b/>
          <w:bCs/>
          <w:color w:val="232323"/>
          <w:sz w:val="24"/>
          <w:szCs w:val="24"/>
          <w:lang w:eastAsia="cs-CZ"/>
        </w:rPr>
        <w:t>Omezení vlastnického práva</w:t>
      </w:r>
    </w:p>
    <w:p w14:paraId="3FC2E68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42" w:name="c_57604"/>
      <w:bookmarkStart w:id="3343" w:name="pa_1013"/>
      <w:bookmarkStart w:id="3344" w:name="p_1013"/>
      <w:bookmarkEnd w:id="3342"/>
      <w:bookmarkEnd w:id="3343"/>
      <w:bookmarkEnd w:id="3344"/>
      <w:r w:rsidRPr="00180327">
        <w:rPr>
          <w:rFonts w:ascii="Helvetica" w:eastAsia="Times New Roman" w:hAnsi="Helvetica" w:cs="Helvetica"/>
          <w:color w:val="007AC3"/>
          <w:sz w:val="24"/>
          <w:szCs w:val="24"/>
          <w:lang w:eastAsia="cs-CZ"/>
        </w:rPr>
        <w:lastRenderedPageBreak/>
        <w:t>§ 1013 </w:t>
      </w:r>
      <w:hyperlink r:id="rId16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68"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166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31203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Vlastník se zdrží všeho, co působí, že odpad, voda, kouř, prach, plyn, pach, světlo, stín, hluk, otřesy a jiné podobné účinky (imise) vnikají na pozemek jiného vlastníka (souseda) v míře nepřiměřené místním poměrům a podstatně omezují obvyklé užívání pozemku; to platí i o vnikání zvířat. Zakazuje se přímo přivádět imise na pozemek jiného vlastníka bez ohledu na míru takových vlivů a na stupeň obtěžování souseda, ledaže se to opírá o zvláštní právní důvod.</w:t>
      </w:r>
    </w:p>
    <w:p w14:paraId="5517BD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Jsou-li imise důsledkem provozu závodu nebo podobného zařízení, který byl úředně schválen, má soused právo jen na náhradu újmy v penězích, i když byla újma způsobena okolnostmi, k nimž se při úředním projednávání nepřihlédlo. To neplatí, pokud se při provádění provozu překračuje rozsah, v jakém byl úředně schválen.</w:t>
      </w:r>
    </w:p>
    <w:p w14:paraId="0ABEA91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45" w:name="c_57729"/>
      <w:bookmarkStart w:id="3346" w:name="pa_1014"/>
      <w:bookmarkStart w:id="3347" w:name="p_1014"/>
      <w:bookmarkEnd w:id="3345"/>
      <w:bookmarkEnd w:id="3346"/>
      <w:bookmarkEnd w:id="3347"/>
      <w:r w:rsidRPr="00180327">
        <w:rPr>
          <w:rFonts w:ascii="Helvetica" w:eastAsia="Times New Roman" w:hAnsi="Helvetica" w:cs="Helvetica"/>
          <w:color w:val="007AC3"/>
          <w:sz w:val="24"/>
          <w:szCs w:val="24"/>
          <w:lang w:eastAsia="cs-CZ"/>
        </w:rPr>
        <w:t>§ 1014 </w:t>
      </w:r>
      <w:hyperlink r:id="rId16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7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F69FA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Ocitne-li se na pozemku cizí movitá věc, vydá ji vlastník pozemku bez zbytečného odkladu jejímu vlastníku, popřípadě tomu, kdo ji měl u sebe; jinak mu umožní vstoupit na svůj pozemek a věc si vyhledat a odnést. Stejně tak může vlastník stíhat na cizím pozemku chované zvíře nebo roj včel; vletí-li však roj včel do cizího obsazeného úlu, nabývá vlastník úlu vlastnické právo k roji, aniž je povinen k náhradě.</w:t>
      </w:r>
    </w:p>
    <w:p w14:paraId="2FB51E9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Způsobí-li věc, zvíře, roj včel nebo výkon práva podle odstavce 1 na pozemku škodu, má vlastník pozemku právo na její náhradu.</w:t>
      </w:r>
    </w:p>
    <w:p w14:paraId="52644C6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48" w:name="c_57823"/>
      <w:bookmarkStart w:id="3349" w:name="pa_1015"/>
      <w:bookmarkStart w:id="3350" w:name="p_1015"/>
      <w:bookmarkEnd w:id="3348"/>
      <w:bookmarkEnd w:id="3349"/>
      <w:bookmarkEnd w:id="3350"/>
      <w:r w:rsidRPr="00180327">
        <w:rPr>
          <w:rFonts w:ascii="Helvetica" w:eastAsia="Times New Roman" w:hAnsi="Helvetica" w:cs="Helvetica"/>
          <w:color w:val="007AC3"/>
          <w:sz w:val="24"/>
          <w:szCs w:val="24"/>
          <w:lang w:eastAsia="cs-CZ"/>
        </w:rPr>
        <w:t>§ 1015 </w:t>
      </w:r>
      <w:hyperlink r:id="rId16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CD4877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Způsobila-li movitá věc na cizím pozemku škodu, může ji vlastník pozemku zadržet, dokud neobdrží jinou jistotu nebo náhradu škody.</w:t>
      </w:r>
    </w:p>
    <w:p w14:paraId="305E2EA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51" w:name="c_57844"/>
      <w:bookmarkStart w:id="3352" w:name="pa_1016"/>
      <w:bookmarkStart w:id="3353" w:name="p_1016"/>
      <w:bookmarkEnd w:id="3351"/>
      <w:bookmarkEnd w:id="3352"/>
      <w:bookmarkEnd w:id="3353"/>
      <w:r w:rsidRPr="00180327">
        <w:rPr>
          <w:rFonts w:ascii="Helvetica" w:eastAsia="Times New Roman" w:hAnsi="Helvetica" w:cs="Helvetica"/>
          <w:color w:val="007AC3"/>
          <w:sz w:val="24"/>
          <w:szCs w:val="24"/>
          <w:lang w:eastAsia="cs-CZ"/>
        </w:rPr>
        <w:t>§ 1016 </w:t>
      </w:r>
      <w:hyperlink r:id="rId16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7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830CD0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Plody spadlé ze stromů a keřů na sousední pozemek náleží vlastníkovi sousedního pozemku. To neplatí, je-li sousední pozemek veřejným statkem.</w:t>
      </w:r>
    </w:p>
    <w:p w14:paraId="73376CB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Neučiní-li to vlastník v přiměřené době poté, co ho o to soused požádal, smí soused šetrným způsobem a ve vhodné roční době odstranit kořeny nebo větve stromu přesahující na jeho pozemek, působí-li mu to škodu nebo jiné obtíže převyšující zájem na nedotčeném zachování stromu. Jemu také náleží, co z odstraněných kořenů a větví získá.</w:t>
      </w:r>
    </w:p>
    <w:p w14:paraId="3053D35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Části jiných rostlin přesahující na sousední pozemek může soused odstranit šetrným způsobem bez dalších omezení.</w:t>
      </w:r>
    </w:p>
    <w:p w14:paraId="1ADFCFD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54" w:name="c_57938"/>
      <w:bookmarkStart w:id="3355" w:name="pa_1017"/>
      <w:bookmarkStart w:id="3356" w:name="p_1017"/>
      <w:bookmarkEnd w:id="3354"/>
      <w:bookmarkEnd w:id="3355"/>
      <w:bookmarkEnd w:id="3356"/>
      <w:r w:rsidRPr="00180327">
        <w:rPr>
          <w:rFonts w:ascii="Helvetica" w:eastAsia="Times New Roman" w:hAnsi="Helvetica" w:cs="Helvetica"/>
          <w:color w:val="007AC3"/>
          <w:sz w:val="24"/>
          <w:szCs w:val="24"/>
          <w:lang w:eastAsia="cs-CZ"/>
        </w:rPr>
        <w:t>§ 1017 </w:t>
      </w:r>
      <w:hyperlink r:id="rId16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76"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1734D1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Má-li pro to vlastník pozemku rozumný důvod, může požadovat, aby se soused zdržel sázení stromů v těsné blízkosti společné hranice pozemků, a vysadil-li je nebo nechal-li je vzrůst, aby je odstranil. Nestanoví-li jiný právní předpis nebo neplyne-li z místních zvyklostí něco jiného, platí pro stromy dorůstající obvykle výšky přesahující 3 m jako přípustná vzdálenost od společné hranice pozemků 3 m a pro ostatní stromy 1,5 m.</w:t>
      </w:r>
    </w:p>
    <w:p w14:paraId="604F712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 xml:space="preserve">(2) Ustanovení odstavce 1 se nepoužije, je-li na sousedním pozemku les nebo sad, tvoří-li stromy </w:t>
      </w:r>
      <w:proofErr w:type="spellStart"/>
      <w:r w:rsidRPr="00180327">
        <w:rPr>
          <w:rFonts w:ascii="Helvetica" w:eastAsia="Times New Roman" w:hAnsi="Helvetica" w:cs="Helvetica"/>
          <w:color w:val="232323"/>
          <w:sz w:val="24"/>
          <w:szCs w:val="24"/>
          <w:lang w:eastAsia="cs-CZ"/>
        </w:rPr>
        <w:t>rozhradu</w:t>
      </w:r>
      <w:proofErr w:type="spellEnd"/>
      <w:r w:rsidRPr="00180327">
        <w:rPr>
          <w:rFonts w:ascii="Helvetica" w:eastAsia="Times New Roman" w:hAnsi="Helvetica" w:cs="Helvetica"/>
          <w:color w:val="232323"/>
          <w:sz w:val="24"/>
          <w:szCs w:val="24"/>
          <w:lang w:eastAsia="cs-CZ"/>
        </w:rPr>
        <w:t xml:space="preserve"> nebo jedná-li se o strom zvlášť chráněný podle jiného právního předpisu.</w:t>
      </w:r>
    </w:p>
    <w:p w14:paraId="62B41B9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57" w:name="c_58034"/>
      <w:bookmarkStart w:id="3358" w:name="pa_1018"/>
      <w:bookmarkStart w:id="3359" w:name="p_1018"/>
      <w:bookmarkEnd w:id="3357"/>
      <w:bookmarkEnd w:id="3358"/>
      <w:bookmarkEnd w:id="3359"/>
      <w:r w:rsidRPr="00180327">
        <w:rPr>
          <w:rFonts w:ascii="Helvetica" w:eastAsia="Times New Roman" w:hAnsi="Helvetica" w:cs="Helvetica"/>
          <w:color w:val="007AC3"/>
          <w:sz w:val="24"/>
          <w:szCs w:val="24"/>
          <w:lang w:eastAsia="cs-CZ"/>
        </w:rPr>
        <w:t>§ 1018 </w:t>
      </w:r>
      <w:hyperlink r:id="rId16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7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2933B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Pozemek nesmí být upraven tak, aby sousední pozemek ztratil náležitou oporu, ledaže se provede jiné dostatečné upevnění.</w:t>
      </w:r>
    </w:p>
    <w:p w14:paraId="555CDBE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60" w:name="c_58053"/>
      <w:bookmarkStart w:id="3361" w:name="pa_1019"/>
      <w:bookmarkStart w:id="3362" w:name="p_1019"/>
      <w:bookmarkEnd w:id="3360"/>
      <w:bookmarkEnd w:id="3361"/>
      <w:bookmarkEnd w:id="3362"/>
      <w:r w:rsidRPr="00180327">
        <w:rPr>
          <w:rFonts w:ascii="Helvetica" w:eastAsia="Times New Roman" w:hAnsi="Helvetica" w:cs="Helvetica"/>
          <w:color w:val="007AC3"/>
          <w:sz w:val="24"/>
          <w:szCs w:val="24"/>
          <w:lang w:eastAsia="cs-CZ"/>
        </w:rPr>
        <w:t>§ 1019 </w:t>
      </w:r>
      <w:hyperlink r:id="rId16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66D3C6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Vlastník pozemku má právo požadovat, aby soused upravil stavbu na sousedním pozemku tak, aby ze stavby nestékala voda nebo nepadal sníh nebo led na jeho pozemek. Stéká-li však na pozemek přirozeným způsobem z výše položeného pozemku voda, zejména pokud tam pramení či v důsledku deště nebo oblevy, nemůže soused požadovat, aby vlastník tohoto pozemku svůj pozemek upravil.</w:t>
      </w:r>
    </w:p>
    <w:p w14:paraId="07B3358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pro níže položený pozemek nutný přítok vody, může soused na vlastníku výše položeného pozemku požadovat, aby odtoku vody nebránil v rozsahu, ve kterém vodu sám nepotřebuje.</w:t>
      </w:r>
    </w:p>
    <w:p w14:paraId="011A3EE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63" w:name="c_58141"/>
      <w:bookmarkStart w:id="3364" w:name="pa_1020"/>
      <w:bookmarkStart w:id="3365" w:name="p_1020"/>
      <w:bookmarkEnd w:id="3363"/>
      <w:bookmarkEnd w:id="3364"/>
      <w:bookmarkEnd w:id="3365"/>
      <w:r w:rsidRPr="00180327">
        <w:rPr>
          <w:rFonts w:ascii="Helvetica" w:eastAsia="Times New Roman" w:hAnsi="Helvetica" w:cs="Helvetica"/>
          <w:color w:val="007AC3"/>
          <w:sz w:val="24"/>
          <w:szCs w:val="24"/>
          <w:lang w:eastAsia="cs-CZ"/>
        </w:rPr>
        <w:t>§ 1020 </w:t>
      </w:r>
      <w:hyperlink r:id="rId16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6EC3E9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Má-li pro to vlastník pozemku rozumný důvod, může požadovat, aby se soused zdržel zřizování stavby na sousedním pozemku v těsné blízkosti společné hranice pozemků.</w:t>
      </w:r>
    </w:p>
    <w:p w14:paraId="10293D4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66" w:name="c_58167"/>
      <w:bookmarkStart w:id="3367" w:name="pa_1021"/>
      <w:bookmarkStart w:id="3368" w:name="p_1021"/>
      <w:bookmarkEnd w:id="3366"/>
      <w:bookmarkEnd w:id="3367"/>
      <w:bookmarkEnd w:id="3368"/>
      <w:r w:rsidRPr="00180327">
        <w:rPr>
          <w:rFonts w:ascii="Helvetica" w:eastAsia="Times New Roman" w:hAnsi="Helvetica" w:cs="Helvetica"/>
          <w:color w:val="007AC3"/>
          <w:sz w:val="24"/>
          <w:szCs w:val="24"/>
          <w:lang w:eastAsia="cs-CZ"/>
        </w:rPr>
        <w:t>§ 1021 </w:t>
      </w:r>
      <w:hyperlink r:id="rId16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920DB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Vlastník umožní sousedovi vstup na svůj pozemek v době, rozsahu a způsobem, které jsou nezbytné k údržbě sousedního pozemku nebo k hospodaření na něm, nelze-li tohoto účelu dosáhnout jinak; soused však nahradí vlastníku pozemku škodu tím způsobenou.</w:t>
      </w:r>
    </w:p>
    <w:p w14:paraId="1C818BF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69" w:name="c_58206"/>
      <w:bookmarkStart w:id="3370" w:name="pa_1022"/>
      <w:bookmarkStart w:id="3371" w:name="p_1022"/>
      <w:bookmarkEnd w:id="3369"/>
      <w:bookmarkEnd w:id="3370"/>
      <w:bookmarkEnd w:id="3371"/>
      <w:r w:rsidRPr="00180327">
        <w:rPr>
          <w:rFonts w:ascii="Helvetica" w:eastAsia="Times New Roman" w:hAnsi="Helvetica" w:cs="Helvetica"/>
          <w:color w:val="007AC3"/>
          <w:sz w:val="24"/>
          <w:szCs w:val="24"/>
          <w:lang w:eastAsia="cs-CZ"/>
        </w:rPr>
        <w:t>§ 1022 </w:t>
      </w:r>
      <w:hyperlink r:id="rId16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0E4878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Nemůže-li se stavba stavět nebo bourat, nebo nemůže-li se opravit nebo obnovit jinak než užitím sousedního pozemku, má vlastník právo po sousedovi požadovat, aby za přiměřenou náhradu snášel, co je pro tyto práce potřebné.</w:t>
      </w:r>
    </w:p>
    <w:p w14:paraId="4A305AB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Žádosti nelze vyhovět, převyšuje-li sousedův zájem na nerušeném užívání pozemku zájem na provedení prací.</w:t>
      </w:r>
    </w:p>
    <w:p w14:paraId="3C146D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72" w:name="c_58258"/>
      <w:bookmarkStart w:id="3373" w:name="pa_1023"/>
      <w:bookmarkStart w:id="3374" w:name="p_1023"/>
      <w:bookmarkEnd w:id="3372"/>
      <w:bookmarkEnd w:id="3373"/>
      <w:bookmarkEnd w:id="3374"/>
      <w:r w:rsidRPr="00180327">
        <w:rPr>
          <w:rFonts w:ascii="Helvetica" w:eastAsia="Times New Roman" w:hAnsi="Helvetica" w:cs="Helvetica"/>
          <w:color w:val="007AC3"/>
          <w:sz w:val="24"/>
          <w:szCs w:val="24"/>
          <w:lang w:eastAsia="cs-CZ"/>
        </w:rPr>
        <w:t>§ 1023 </w:t>
      </w:r>
      <w:hyperlink r:id="rId16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8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6B0237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Vlastník pozemku musí snášet užívání prostoru nad pozemkem nebo pod pozemkem, je-li pro to důležitý důvod a děje-li se to takovým způsobem, že vlastník nemůže mít rozumný důvod tomu bránit.</w:t>
      </w:r>
    </w:p>
    <w:p w14:paraId="5E4E5A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 takového užívání cizího prostoru nemůže nikdo odvodit právo, jehož by se mohl někdo dovolávat po odpadnutí důvodu, který k užívání opravňoval; pokud však v důsledku tohoto užívání vzniklo úředně schválené zařízení, může vlastník žádat náhradu škody.</w:t>
      </w:r>
    </w:p>
    <w:p w14:paraId="7EE6ACF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375" w:name="c_58329"/>
      <w:bookmarkEnd w:id="3375"/>
      <w:proofErr w:type="spellStart"/>
      <w:r w:rsidRPr="00180327">
        <w:rPr>
          <w:rFonts w:ascii="Helvetica" w:eastAsia="Times New Roman" w:hAnsi="Helvetica" w:cs="Helvetica"/>
          <w:b/>
          <w:bCs/>
          <w:color w:val="232323"/>
          <w:sz w:val="24"/>
          <w:szCs w:val="24"/>
          <w:lang w:eastAsia="cs-CZ"/>
        </w:rPr>
        <w:t>Rozhrady</w:t>
      </w:r>
      <w:proofErr w:type="spellEnd"/>
    </w:p>
    <w:p w14:paraId="72857AA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76" w:name="c_58330"/>
      <w:bookmarkStart w:id="3377" w:name="pa_1024"/>
      <w:bookmarkStart w:id="3378" w:name="p_1024"/>
      <w:bookmarkEnd w:id="3376"/>
      <w:bookmarkEnd w:id="3377"/>
      <w:bookmarkEnd w:id="3378"/>
      <w:r w:rsidRPr="00180327">
        <w:rPr>
          <w:rFonts w:ascii="Helvetica" w:eastAsia="Times New Roman" w:hAnsi="Helvetica" w:cs="Helvetica"/>
          <w:color w:val="007AC3"/>
          <w:sz w:val="24"/>
          <w:szCs w:val="24"/>
          <w:lang w:eastAsia="cs-CZ"/>
        </w:rPr>
        <w:lastRenderedPageBreak/>
        <w:t>§ 1024 </w:t>
      </w:r>
      <w:hyperlink r:id="rId16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8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5BF68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Má se za to, že ploty, zdi, meze, strouhy a jiné podobné přirozené nebo umělé </w:t>
      </w:r>
      <w:proofErr w:type="spellStart"/>
      <w:r w:rsidRPr="00180327">
        <w:rPr>
          <w:rFonts w:ascii="Helvetica" w:eastAsia="Times New Roman" w:hAnsi="Helvetica" w:cs="Helvetica"/>
          <w:color w:val="232323"/>
          <w:sz w:val="24"/>
          <w:szCs w:val="24"/>
          <w:lang w:eastAsia="cs-CZ"/>
        </w:rPr>
        <w:t>rozhrady</w:t>
      </w:r>
      <w:proofErr w:type="spellEnd"/>
      <w:r w:rsidRPr="00180327">
        <w:rPr>
          <w:rFonts w:ascii="Helvetica" w:eastAsia="Times New Roman" w:hAnsi="Helvetica" w:cs="Helvetica"/>
          <w:color w:val="232323"/>
          <w:sz w:val="24"/>
          <w:szCs w:val="24"/>
          <w:lang w:eastAsia="cs-CZ"/>
        </w:rPr>
        <w:t xml:space="preserve"> mezi sousedními pozemky jsou společné.</w:t>
      </w:r>
    </w:p>
    <w:p w14:paraId="1B1719D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Společnou zeď může každý užívat na své straně až do poloviny její tloušťky a zřídit v ní výklenky tam, kde na druhé straně nejsou. Nesmí však učinit nic, co zeď ohrozí nebo co sousedovi překáží v užívání jeho části.</w:t>
      </w:r>
    </w:p>
    <w:p w14:paraId="6047E01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79" w:name="c_58394"/>
      <w:bookmarkStart w:id="3380" w:name="pa_1025"/>
      <w:bookmarkStart w:id="3381" w:name="p_1025"/>
      <w:bookmarkEnd w:id="3379"/>
      <w:bookmarkEnd w:id="3380"/>
      <w:bookmarkEnd w:id="3381"/>
      <w:r w:rsidRPr="00180327">
        <w:rPr>
          <w:rFonts w:ascii="Helvetica" w:eastAsia="Times New Roman" w:hAnsi="Helvetica" w:cs="Helvetica"/>
          <w:color w:val="007AC3"/>
          <w:sz w:val="24"/>
          <w:szCs w:val="24"/>
          <w:lang w:eastAsia="cs-CZ"/>
        </w:rPr>
        <w:t>§ 1025 </w:t>
      </w:r>
      <w:hyperlink r:id="rId16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06CC4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Kde jsou </w:t>
      </w:r>
      <w:proofErr w:type="spellStart"/>
      <w:r w:rsidRPr="00180327">
        <w:rPr>
          <w:rFonts w:ascii="Helvetica" w:eastAsia="Times New Roman" w:hAnsi="Helvetica" w:cs="Helvetica"/>
          <w:color w:val="232323"/>
          <w:sz w:val="24"/>
          <w:szCs w:val="24"/>
          <w:lang w:eastAsia="cs-CZ"/>
        </w:rPr>
        <w:t>rozhrady</w:t>
      </w:r>
      <w:proofErr w:type="spellEnd"/>
      <w:r w:rsidRPr="00180327">
        <w:rPr>
          <w:rFonts w:ascii="Helvetica" w:eastAsia="Times New Roman" w:hAnsi="Helvetica" w:cs="Helvetica"/>
          <w:color w:val="232323"/>
          <w:sz w:val="24"/>
          <w:szCs w:val="24"/>
          <w:lang w:eastAsia="cs-CZ"/>
        </w:rPr>
        <w:t xml:space="preserve"> dvojité nebo kde je vlastnictví rozděleno, udržuje každý svým nákladem, co je jeho.</w:t>
      </w:r>
    </w:p>
    <w:p w14:paraId="27A8E2B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82" w:name="c_58412"/>
      <w:bookmarkStart w:id="3383" w:name="pa_1026"/>
      <w:bookmarkStart w:id="3384" w:name="p_1026"/>
      <w:bookmarkEnd w:id="3382"/>
      <w:bookmarkEnd w:id="3383"/>
      <w:bookmarkEnd w:id="3384"/>
      <w:r w:rsidRPr="00180327">
        <w:rPr>
          <w:rFonts w:ascii="Helvetica" w:eastAsia="Times New Roman" w:hAnsi="Helvetica" w:cs="Helvetica"/>
          <w:color w:val="007AC3"/>
          <w:sz w:val="24"/>
          <w:szCs w:val="24"/>
          <w:lang w:eastAsia="cs-CZ"/>
        </w:rPr>
        <w:t>§ 1026 </w:t>
      </w:r>
      <w:hyperlink r:id="rId16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89"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150E33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Vlastník není povinen znovu postavit rozpadlou zeď, plot nebo obnovit jinou </w:t>
      </w:r>
      <w:proofErr w:type="spellStart"/>
      <w:r w:rsidRPr="00180327">
        <w:rPr>
          <w:rFonts w:ascii="Helvetica" w:eastAsia="Times New Roman" w:hAnsi="Helvetica" w:cs="Helvetica"/>
          <w:color w:val="232323"/>
          <w:sz w:val="24"/>
          <w:szCs w:val="24"/>
          <w:lang w:eastAsia="cs-CZ"/>
        </w:rPr>
        <w:t>rozhradu</w:t>
      </w:r>
      <w:proofErr w:type="spellEnd"/>
      <w:r w:rsidRPr="00180327">
        <w:rPr>
          <w:rFonts w:ascii="Helvetica" w:eastAsia="Times New Roman" w:hAnsi="Helvetica" w:cs="Helvetica"/>
          <w:color w:val="232323"/>
          <w:sz w:val="24"/>
          <w:szCs w:val="24"/>
          <w:lang w:eastAsia="cs-CZ"/>
        </w:rPr>
        <w:t xml:space="preserve">, musí ji však udržovat v dobrém stavu, hrozí-li následkem jejího poškození sousedovi škoda. Dojde-li však k takovému narušení </w:t>
      </w:r>
      <w:proofErr w:type="spellStart"/>
      <w:r w:rsidRPr="00180327">
        <w:rPr>
          <w:rFonts w:ascii="Helvetica" w:eastAsia="Times New Roman" w:hAnsi="Helvetica" w:cs="Helvetica"/>
          <w:color w:val="232323"/>
          <w:sz w:val="24"/>
          <w:szCs w:val="24"/>
          <w:lang w:eastAsia="cs-CZ"/>
        </w:rPr>
        <w:t>rozhrady</w:t>
      </w:r>
      <w:proofErr w:type="spellEnd"/>
      <w:r w:rsidRPr="00180327">
        <w:rPr>
          <w:rFonts w:ascii="Helvetica" w:eastAsia="Times New Roman" w:hAnsi="Helvetica" w:cs="Helvetica"/>
          <w:color w:val="232323"/>
          <w:sz w:val="24"/>
          <w:szCs w:val="24"/>
          <w:lang w:eastAsia="cs-CZ"/>
        </w:rPr>
        <w:t xml:space="preserve">, že hrozí, že se hranice mezi pozemky stane neznatelná, má každý soused právo požadovat opravu nebo obnovení </w:t>
      </w:r>
      <w:proofErr w:type="spellStart"/>
      <w:r w:rsidRPr="00180327">
        <w:rPr>
          <w:rFonts w:ascii="Helvetica" w:eastAsia="Times New Roman" w:hAnsi="Helvetica" w:cs="Helvetica"/>
          <w:color w:val="232323"/>
          <w:sz w:val="24"/>
          <w:szCs w:val="24"/>
          <w:lang w:eastAsia="cs-CZ"/>
        </w:rPr>
        <w:t>rozhrady</w:t>
      </w:r>
      <w:proofErr w:type="spellEnd"/>
      <w:r w:rsidRPr="00180327">
        <w:rPr>
          <w:rFonts w:ascii="Helvetica" w:eastAsia="Times New Roman" w:hAnsi="Helvetica" w:cs="Helvetica"/>
          <w:color w:val="232323"/>
          <w:sz w:val="24"/>
          <w:szCs w:val="24"/>
          <w:lang w:eastAsia="cs-CZ"/>
        </w:rPr>
        <w:t>.</w:t>
      </w:r>
    </w:p>
    <w:p w14:paraId="5CD5490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85" w:name="c_58463"/>
      <w:bookmarkStart w:id="3386" w:name="pa_1027"/>
      <w:bookmarkStart w:id="3387" w:name="p_1027"/>
      <w:bookmarkEnd w:id="3385"/>
      <w:bookmarkEnd w:id="3386"/>
      <w:bookmarkEnd w:id="3387"/>
      <w:r w:rsidRPr="00180327">
        <w:rPr>
          <w:rFonts w:ascii="Helvetica" w:eastAsia="Times New Roman" w:hAnsi="Helvetica" w:cs="Helvetica"/>
          <w:color w:val="007AC3"/>
          <w:sz w:val="24"/>
          <w:szCs w:val="24"/>
          <w:lang w:eastAsia="cs-CZ"/>
        </w:rPr>
        <w:t>§ 1027 </w:t>
      </w:r>
      <w:hyperlink r:id="rId16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D6088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 návrh souseda a po zjištění stanoviska stavebního úřadu může soud uložit vlastníkovi pozemku povinnost pozemek oplotit, je-li to potřebné k zajištění nerušeného výkonu sousedova vlastnického práva a nebrání-li to účelnému užívání dalších pozemků.</w:t>
      </w:r>
    </w:p>
    <w:p w14:paraId="7B6F338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88" w:name="c_58499"/>
      <w:bookmarkStart w:id="3389" w:name="pa_1028"/>
      <w:bookmarkStart w:id="3390" w:name="p_1028"/>
      <w:bookmarkEnd w:id="3388"/>
      <w:bookmarkEnd w:id="3389"/>
      <w:bookmarkEnd w:id="3390"/>
      <w:r w:rsidRPr="00180327">
        <w:rPr>
          <w:rFonts w:ascii="Helvetica" w:eastAsia="Times New Roman" w:hAnsi="Helvetica" w:cs="Helvetica"/>
          <w:color w:val="007AC3"/>
          <w:sz w:val="24"/>
          <w:szCs w:val="24"/>
          <w:lang w:eastAsia="cs-CZ"/>
        </w:rPr>
        <w:t>§ 1028 </w:t>
      </w:r>
      <w:hyperlink r:id="rId16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92"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74192A3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Jsou-li hranice mezi pozemky neznatelné nebo pochybné, má každý soused právo požadovat, aby je soud určil podle poslední pokojné držby. Nelze-li ji zjistit, určí soud hranici podle slušného uvážení.</w:t>
      </w:r>
    </w:p>
    <w:p w14:paraId="0476892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391" w:name="c_58530"/>
      <w:bookmarkEnd w:id="3391"/>
      <w:r w:rsidRPr="00180327">
        <w:rPr>
          <w:rFonts w:ascii="Helvetica" w:eastAsia="Times New Roman" w:hAnsi="Helvetica" w:cs="Helvetica"/>
          <w:b/>
          <w:bCs/>
          <w:color w:val="232323"/>
          <w:sz w:val="24"/>
          <w:szCs w:val="24"/>
          <w:lang w:eastAsia="cs-CZ"/>
        </w:rPr>
        <w:t>Nezbytná cesta</w:t>
      </w:r>
    </w:p>
    <w:p w14:paraId="5277938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92" w:name="c_58532"/>
      <w:bookmarkStart w:id="3393" w:name="pa_1029"/>
      <w:bookmarkStart w:id="3394" w:name="p_1029"/>
      <w:bookmarkEnd w:id="3392"/>
      <w:bookmarkEnd w:id="3393"/>
      <w:bookmarkEnd w:id="3394"/>
      <w:r w:rsidRPr="00180327">
        <w:rPr>
          <w:rFonts w:ascii="Helvetica" w:eastAsia="Times New Roman" w:hAnsi="Helvetica" w:cs="Helvetica"/>
          <w:color w:val="007AC3"/>
          <w:sz w:val="24"/>
          <w:szCs w:val="24"/>
          <w:lang w:eastAsia="cs-CZ"/>
        </w:rPr>
        <w:t>§ 1029 </w:t>
      </w:r>
      <w:hyperlink r:id="rId16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94"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169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063620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Vlastník nemovité věci, na níž nelze řádně hospodařit či jinak ji řádně užívat proto, že není dostatečně spojena s veřejnou cestou, může žádat, aby mu soused za náhradu povolil nezbytnou cestu přes svůj pozemek.</w:t>
      </w:r>
    </w:p>
    <w:p w14:paraId="0FB4AB6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Nezbytnou cestu může soud povolit v rozsahu, který odpovídá potřebě vlastníka nemovité věci řádně ji užívat s náklady co nejmenšími, a to i jako služebnost. Zároveň musí být dbáno, aby soused byl zřízením nebo užíváním nezbytné cesty co nejméně obtěžován a jeho pozemek co nejméně zasažen. To musí být zvlášť zváženo, má-li se žadateli povolit zřízení nové cesty.</w:t>
      </w:r>
    </w:p>
    <w:p w14:paraId="211FF70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95" w:name="c_58628"/>
      <w:bookmarkStart w:id="3396" w:name="pa_1030"/>
      <w:bookmarkStart w:id="3397" w:name="p_1030"/>
      <w:bookmarkEnd w:id="3395"/>
      <w:bookmarkEnd w:id="3396"/>
      <w:bookmarkEnd w:id="3397"/>
      <w:r w:rsidRPr="00180327">
        <w:rPr>
          <w:rFonts w:ascii="Helvetica" w:eastAsia="Times New Roman" w:hAnsi="Helvetica" w:cs="Helvetica"/>
          <w:color w:val="007AC3"/>
          <w:sz w:val="24"/>
          <w:szCs w:val="24"/>
          <w:lang w:eastAsia="cs-CZ"/>
        </w:rPr>
        <w:t>§ 1030 </w:t>
      </w:r>
      <w:hyperlink r:id="rId16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255210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Za nezbytnou cestu náleží úplata a odčinění újmy, není-li již kryto úplatou. Povolí-li se spoluužívání cizí soukromé cesty, zahrne úplata i zvýšené náklady na její údržbu.</w:t>
      </w:r>
    </w:p>
    <w:p w14:paraId="76E221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Vlastník nemovité věci, v jehož prospěch byla nezbytná cesta povolena, poskytne jistotu přiměřenou případné škodě způsobené na dotčeném pozemku; to neplatí, je-li zjevné, že patrná škoda na dotčeném pozemku nevznikne.</w:t>
      </w:r>
    </w:p>
    <w:p w14:paraId="5C3B72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Plnění podle odstavců 1 a 2 náleží především vlastníku pozemku dotčeného povolením nezbytné cesty, má-li však jím být dotčeno též věcné právo další osoby k dotčenému pozemku, poskytnou se tato plnění v přiměřeném rozsahu i jí. Další osobě, jíž bylo k dotčené nemovité věci zřízeno jiné právo, náleží náhrada za utrpěnou újmu proti vlastníkovi dotčeného pozemku; k tomu musí být přihlédnuto při stanovení úplaty podle odstavce 1.</w:t>
      </w:r>
    </w:p>
    <w:p w14:paraId="6FA4CC1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398" w:name="c_58756"/>
      <w:bookmarkStart w:id="3399" w:name="pa_1031"/>
      <w:bookmarkStart w:id="3400" w:name="p_1031"/>
      <w:bookmarkEnd w:id="3398"/>
      <w:bookmarkEnd w:id="3399"/>
      <w:bookmarkEnd w:id="3400"/>
      <w:r w:rsidRPr="00180327">
        <w:rPr>
          <w:rFonts w:ascii="Helvetica" w:eastAsia="Times New Roman" w:hAnsi="Helvetica" w:cs="Helvetica"/>
          <w:color w:val="007AC3"/>
          <w:sz w:val="24"/>
          <w:szCs w:val="24"/>
          <w:lang w:eastAsia="cs-CZ"/>
        </w:rPr>
        <w:t>§ 1031 </w:t>
      </w:r>
      <w:hyperlink r:id="rId16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036EA5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povoleno zřídit na dotčeném pozemku nezbytnou cestu jako umělou, zřídí a udržuje ji ten, v jehož prospěch byla povolena.</w:t>
      </w:r>
    </w:p>
    <w:p w14:paraId="75C9173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01" w:name="c_58778"/>
      <w:bookmarkStart w:id="3402" w:name="pa_1032"/>
      <w:bookmarkStart w:id="3403" w:name="p_1032"/>
      <w:bookmarkEnd w:id="3401"/>
      <w:bookmarkEnd w:id="3402"/>
      <w:bookmarkEnd w:id="3403"/>
      <w:r w:rsidRPr="00180327">
        <w:rPr>
          <w:rFonts w:ascii="Helvetica" w:eastAsia="Times New Roman" w:hAnsi="Helvetica" w:cs="Helvetica"/>
          <w:color w:val="007AC3"/>
          <w:sz w:val="24"/>
          <w:szCs w:val="24"/>
          <w:lang w:eastAsia="cs-CZ"/>
        </w:rPr>
        <w:t>§ 1032 </w:t>
      </w:r>
      <w:hyperlink r:id="rId16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699"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3E8BC23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nepovolí nezbytnou cestu,</w:t>
      </w:r>
    </w:p>
    <w:p w14:paraId="12A684E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převýší-li škoda na nemovité věci souseda zřejmě výhodu nezbytné cesty,</w:t>
      </w:r>
    </w:p>
    <w:p w14:paraId="19468D3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způsobil-li si nedostatek přístupu z hrubé nedbalosti či úmyslně ten, kdo o nezbytnou cestu žádá, nebo</w:t>
      </w:r>
    </w:p>
    <w:p w14:paraId="42A3EF9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žádá-li se nezbytná cesta jen za účelem pohodlnějšího spojení.</w:t>
      </w:r>
    </w:p>
    <w:p w14:paraId="262A41D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Nelze povolit nezbytnou cestu přes prostor uzavřený za tím účelem, aby do něj cizí osoby neměly přístup, ani přes pozemek, kde veřejný zájem brání takovou cestu zřídit.</w:t>
      </w:r>
    </w:p>
    <w:p w14:paraId="3E2C25A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04" w:name="c_58851"/>
      <w:bookmarkStart w:id="3405" w:name="pa_1033"/>
      <w:bookmarkStart w:id="3406" w:name="p_1033"/>
      <w:bookmarkEnd w:id="3404"/>
      <w:bookmarkEnd w:id="3405"/>
      <w:bookmarkEnd w:id="3406"/>
      <w:r w:rsidRPr="00180327">
        <w:rPr>
          <w:rFonts w:ascii="Helvetica" w:eastAsia="Times New Roman" w:hAnsi="Helvetica" w:cs="Helvetica"/>
          <w:color w:val="007AC3"/>
          <w:sz w:val="24"/>
          <w:szCs w:val="24"/>
          <w:lang w:eastAsia="cs-CZ"/>
        </w:rPr>
        <w:t>§ 1033 </w:t>
      </w:r>
      <w:hyperlink r:id="rId17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EAE388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Obklopuje-li nemovitou věc bez přístupu několik sousedních pozemků, povolí se nezbytná cesta jen přes jeden z nich. Přitom se uváží, přes který pozemek je nejpřirozenější přístup za současného zřetele k okolnostem stanoveným v </w:t>
      </w:r>
      <w:hyperlink r:id="rId1701" w:history="1">
        <w:r w:rsidRPr="00180327">
          <w:rPr>
            <w:rFonts w:ascii="Helvetica" w:eastAsia="Times New Roman" w:hAnsi="Helvetica" w:cs="Helvetica"/>
            <w:color w:val="005B92"/>
            <w:sz w:val="24"/>
            <w:szCs w:val="24"/>
            <w:u w:val="single"/>
            <w:lang w:eastAsia="cs-CZ"/>
          </w:rPr>
          <w:t>§ 1029 odst. 2</w:t>
        </w:r>
      </w:hyperlink>
      <w:r w:rsidRPr="00180327">
        <w:rPr>
          <w:rFonts w:ascii="Helvetica" w:eastAsia="Times New Roman" w:hAnsi="Helvetica" w:cs="Helvetica"/>
          <w:color w:val="232323"/>
          <w:sz w:val="24"/>
          <w:szCs w:val="24"/>
          <w:lang w:eastAsia="cs-CZ"/>
        </w:rPr>
        <w:t>.</w:t>
      </w:r>
    </w:p>
    <w:p w14:paraId="3CBACB3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Ztratí-li nemovitá věc spojení s veřejnou cestou proto, že pozemek byl rozdělen, lze žádat nezbytnou cestu jen po osobě, která se na dělení podílela. V takovém případě se nezbytná cesta povolí bez úplaty.</w:t>
      </w:r>
    </w:p>
    <w:p w14:paraId="6511C2D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07" w:name="c_58925"/>
      <w:bookmarkStart w:id="3408" w:name="pa_1034"/>
      <w:bookmarkStart w:id="3409" w:name="p_1034"/>
      <w:bookmarkEnd w:id="3407"/>
      <w:bookmarkEnd w:id="3408"/>
      <w:bookmarkEnd w:id="3409"/>
      <w:r w:rsidRPr="00180327">
        <w:rPr>
          <w:rFonts w:ascii="Helvetica" w:eastAsia="Times New Roman" w:hAnsi="Helvetica" w:cs="Helvetica"/>
          <w:color w:val="007AC3"/>
          <w:sz w:val="24"/>
          <w:szCs w:val="24"/>
          <w:lang w:eastAsia="cs-CZ"/>
        </w:rPr>
        <w:t>§ 1034 </w:t>
      </w:r>
      <w:hyperlink r:id="rId17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56D44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pominutí příčiny, pro niž byla povolena nezbytná cesta, aniž je na oprávněné straně nějaká jiná příčina pro zachování nezbytné cesty, soud na návrh vlastníka dotčeného pozemku nezbytnou cestu zruší.</w:t>
      </w:r>
    </w:p>
    <w:p w14:paraId="7BE0D67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10" w:name="c_58957"/>
      <w:bookmarkStart w:id="3411" w:name="pa_1035"/>
      <w:bookmarkStart w:id="3412" w:name="p_1035"/>
      <w:bookmarkEnd w:id="3410"/>
      <w:bookmarkEnd w:id="3411"/>
      <w:bookmarkEnd w:id="3412"/>
      <w:r w:rsidRPr="00180327">
        <w:rPr>
          <w:rFonts w:ascii="Helvetica" w:eastAsia="Times New Roman" w:hAnsi="Helvetica" w:cs="Helvetica"/>
          <w:color w:val="007AC3"/>
          <w:sz w:val="24"/>
          <w:szCs w:val="24"/>
          <w:lang w:eastAsia="cs-CZ"/>
        </w:rPr>
        <w:t>§ 1035 </w:t>
      </w:r>
      <w:hyperlink r:id="rId17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B8FA30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zániku práva nezbytné cesty se úplata nevrací, složená jistota se však vypořádá.</w:t>
      </w:r>
    </w:p>
    <w:p w14:paraId="506F79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Je-li úplata za nezbytnou cestu splatná ve splátkách nebo v opakujících se dávkách, zaniká povinnost platit splátky nebo dávky, které při zániku práva nezbytné cesty nejsou splatné.</w:t>
      </w:r>
    </w:p>
    <w:p w14:paraId="5FA630B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13" w:name="c_59001"/>
      <w:bookmarkStart w:id="3414" w:name="pa_1036"/>
      <w:bookmarkStart w:id="3415" w:name="p_1036"/>
      <w:bookmarkEnd w:id="3413"/>
      <w:bookmarkEnd w:id="3414"/>
      <w:bookmarkEnd w:id="3415"/>
      <w:r w:rsidRPr="00180327">
        <w:rPr>
          <w:rFonts w:ascii="Helvetica" w:eastAsia="Times New Roman" w:hAnsi="Helvetica" w:cs="Helvetica"/>
          <w:color w:val="007AC3"/>
          <w:sz w:val="24"/>
          <w:szCs w:val="24"/>
          <w:lang w:eastAsia="cs-CZ"/>
        </w:rPr>
        <w:t>§ 1036 </w:t>
      </w:r>
      <w:hyperlink r:id="rId17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A8140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potřebě zřídit nezbytnou cestu jako umělou může vlastník dotčeného pozemku požadovat, aby žadatel do svého vlastnictví převzal pozemek potřebný pro nezbytnou cestu. Tehdy se cena stanoví nejen se zřetelem k ceně postoupeného pozemku, ale i s ohledem na znehodnocení zbývajícího nemovitého majetku dotčeného vlastníka.</w:t>
      </w:r>
    </w:p>
    <w:p w14:paraId="1C1637A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416" w:name="c_59048"/>
      <w:bookmarkEnd w:id="3416"/>
      <w:r w:rsidRPr="00180327">
        <w:rPr>
          <w:rFonts w:ascii="Helvetica" w:eastAsia="Times New Roman" w:hAnsi="Helvetica" w:cs="Helvetica"/>
          <w:b/>
          <w:bCs/>
          <w:color w:val="232323"/>
          <w:sz w:val="24"/>
          <w:szCs w:val="24"/>
          <w:lang w:eastAsia="cs-CZ"/>
        </w:rPr>
        <w:t>Vyvlastnění a omezení vlastnického práva</w:t>
      </w:r>
    </w:p>
    <w:p w14:paraId="1B62B27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17" w:name="c_59053"/>
      <w:bookmarkStart w:id="3418" w:name="pa_1037"/>
      <w:bookmarkStart w:id="3419" w:name="p_1037"/>
      <w:bookmarkEnd w:id="3417"/>
      <w:bookmarkEnd w:id="3418"/>
      <w:bookmarkEnd w:id="3419"/>
      <w:r w:rsidRPr="00180327">
        <w:rPr>
          <w:rFonts w:ascii="Helvetica" w:eastAsia="Times New Roman" w:hAnsi="Helvetica" w:cs="Helvetica"/>
          <w:color w:val="007AC3"/>
          <w:sz w:val="24"/>
          <w:szCs w:val="24"/>
          <w:lang w:eastAsia="cs-CZ"/>
        </w:rPr>
        <w:t>§ 1037 </w:t>
      </w:r>
      <w:hyperlink r:id="rId17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70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465C8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Ve stavu nouze nebo v naléhavém veřejném zájmu lze na nezbytnou dobu a v nezbytné míře použít vlastníkovu věc, pokud účelu nelze dosáhnout jinak.</w:t>
      </w:r>
    </w:p>
    <w:p w14:paraId="3FD7984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20" w:name="c_59079"/>
      <w:bookmarkStart w:id="3421" w:name="pa_1038"/>
      <w:bookmarkStart w:id="3422" w:name="p_1038"/>
      <w:bookmarkEnd w:id="3420"/>
      <w:bookmarkEnd w:id="3421"/>
      <w:bookmarkEnd w:id="3422"/>
      <w:r w:rsidRPr="00180327">
        <w:rPr>
          <w:rFonts w:ascii="Helvetica" w:eastAsia="Times New Roman" w:hAnsi="Helvetica" w:cs="Helvetica"/>
          <w:color w:val="007AC3"/>
          <w:sz w:val="24"/>
          <w:szCs w:val="24"/>
          <w:lang w:eastAsia="cs-CZ"/>
        </w:rPr>
        <w:t>§ 1038 </w:t>
      </w:r>
      <w:hyperlink r:id="rId17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CF8EAE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Ve veřejném zájmu, který nelze uspokojit jinak, a jen na základě zákona lze vlastnické právo omezit nebo věc vyvlastnit.</w:t>
      </w:r>
    </w:p>
    <w:p w14:paraId="0457777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23" w:name="c_59100"/>
      <w:bookmarkStart w:id="3424" w:name="pa_1039"/>
      <w:bookmarkStart w:id="3425" w:name="p_1039"/>
      <w:bookmarkEnd w:id="3423"/>
      <w:bookmarkEnd w:id="3424"/>
      <w:bookmarkEnd w:id="3425"/>
      <w:r w:rsidRPr="00180327">
        <w:rPr>
          <w:rFonts w:ascii="Helvetica" w:eastAsia="Times New Roman" w:hAnsi="Helvetica" w:cs="Helvetica"/>
          <w:color w:val="007AC3"/>
          <w:sz w:val="24"/>
          <w:szCs w:val="24"/>
          <w:lang w:eastAsia="cs-CZ"/>
        </w:rPr>
        <w:t>§ 1039 </w:t>
      </w:r>
      <w:hyperlink r:id="rId17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A8F76F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 omezení vlastnického práva nebo vyvlastnění věci náleží vlastníkovi plná náhrada odpovídající míře, v jaké byl jeho majetek těmito opatřeními dotčen.</w:t>
      </w:r>
    </w:p>
    <w:p w14:paraId="5CD293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Náhrada se poskytuje v penězích. Lze ji však poskytnout i jiným způsobem, pokud si to strany ujednají.</w:t>
      </w:r>
    </w:p>
    <w:p w14:paraId="1561417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426" w:name="c_59142"/>
      <w:bookmarkEnd w:id="3426"/>
      <w:r w:rsidRPr="00180327">
        <w:rPr>
          <w:rFonts w:ascii="Helvetica" w:eastAsia="Times New Roman" w:hAnsi="Helvetica" w:cs="Helvetica"/>
          <w:b/>
          <w:bCs/>
          <w:color w:val="232323"/>
          <w:sz w:val="24"/>
          <w:szCs w:val="24"/>
          <w:lang w:eastAsia="cs-CZ"/>
        </w:rPr>
        <w:t>Ochrana vlastnického práva</w:t>
      </w:r>
    </w:p>
    <w:p w14:paraId="4F18DB2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27" w:name="c_59145"/>
      <w:bookmarkStart w:id="3428" w:name="pa_1040"/>
      <w:bookmarkStart w:id="3429" w:name="p_1040"/>
      <w:bookmarkEnd w:id="3427"/>
      <w:bookmarkEnd w:id="3428"/>
      <w:bookmarkEnd w:id="3429"/>
      <w:r w:rsidRPr="00180327">
        <w:rPr>
          <w:rFonts w:ascii="Helvetica" w:eastAsia="Times New Roman" w:hAnsi="Helvetica" w:cs="Helvetica"/>
          <w:color w:val="007AC3"/>
          <w:sz w:val="24"/>
          <w:szCs w:val="24"/>
          <w:lang w:eastAsia="cs-CZ"/>
        </w:rPr>
        <w:t>§ 1040 </w:t>
      </w:r>
      <w:hyperlink r:id="rId17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71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79C43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věc neprávem zadržuje, může být vlastníkem žalován, aby ji vydal.</w:t>
      </w:r>
    </w:p>
    <w:p w14:paraId="10C737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Žalovat o vydání věci nemůže ten, kdo věc svým jménem nabyvateli zcizil, aniž byl jejím vlastníkem, a teprve poté k ní vlastnické právo nabyl; nabytím vlastnického práva zcizitelem se nabyvatel stává vlastníkem věci.</w:t>
      </w:r>
    </w:p>
    <w:p w14:paraId="45B3A66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30" w:name="c_59193"/>
      <w:bookmarkStart w:id="3431" w:name="pa_1041"/>
      <w:bookmarkStart w:id="3432" w:name="p_1041"/>
      <w:bookmarkEnd w:id="3430"/>
      <w:bookmarkEnd w:id="3431"/>
      <w:bookmarkEnd w:id="3432"/>
      <w:r w:rsidRPr="00180327">
        <w:rPr>
          <w:rFonts w:ascii="Helvetica" w:eastAsia="Times New Roman" w:hAnsi="Helvetica" w:cs="Helvetica"/>
          <w:color w:val="007AC3"/>
          <w:sz w:val="24"/>
          <w:szCs w:val="24"/>
          <w:lang w:eastAsia="cs-CZ"/>
        </w:rPr>
        <w:t>§ 1041 </w:t>
      </w:r>
      <w:hyperlink r:id="rId17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802D65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se domáhá, aby mu věc byla vydána, musí ji popsat takovými znaky, kterými se rozeznává od jiných věcí téhož druhu.</w:t>
      </w:r>
    </w:p>
    <w:p w14:paraId="3FE4BDA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Vydání movité věci, kterou nelze rozeznat podle odstavce 1, zejména jedná-li se o peníze nebo o cenné papíry na doručitele smíšené s jinými věcmi téhož druhu, se lze domáhat, jen lze-li z okolností seznat vlastnické právo osoby, jež právo uplatňuje, a nedostatek dobré víry osoby, na níž je požadováno vydání věci.</w:t>
      </w:r>
    </w:p>
    <w:p w14:paraId="454CED3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33" w:name="c_59269"/>
      <w:bookmarkStart w:id="3434" w:name="pa_1042"/>
      <w:bookmarkStart w:id="3435" w:name="p_1042"/>
      <w:bookmarkEnd w:id="3433"/>
      <w:bookmarkEnd w:id="3434"/>
      <w:bookmarkEnd w:id="3435"/>
      <w:r w:rsidRPr="00180327">
        <w:rPr>
          <w:rFonts w:ascii="Helvetica" w:eastAsia="Times New Roman" w:hAnsi="Helvetica" w:cs="Helvetica"/>
          <w:color w:val="007AC3"/>
          <w:sz w:val="24"/>
          <w:szCs w:val="24"/>
          <w:lang w:eastAsia="cs-CZ"/>
        </w:rPr>
        <w:t>§ 1042 </w:t>
      </w:r>
      <w:hyperlink r:id="rId17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33605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Vlastník se může domáhat ochrany proti každému, kdo neprávem do jeho vlastnického práva zasahuje nebo je ruší jinak než tím, že mu věc zadržuje.</w:t>
      </w:r>
    </w:p>
    <w:p w14:paraId="3A880A6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436" w:name="c_59295"/>
      <w:bookmarkEnd w:id="3436"/>
      <w:r w:rsidRPr="00180327">
        <w:rPr>
          <w:rFonts w:ascii="Helvetica" w:eastAsia="Times New Roman" w:hAnsi="Helvetica" w:cs="Helvetica"/>
          <w:b/>
          <w:bCs/>
          <w:color w:val="232323"/>
          <w:sz w:val="24"/>
          <w:szCs w:val="24"/>
          <w:lang w:eastAsia="cs-CZ"/>
        </w:rPr>
        <w:t>Ochrana domnělého vlastnického práva</w:t>
      </w:r>
    </w:p>
    <w:p w14:paraId="1004790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37" w:name="c_59299"/>
      <w:bookmarkStart w:id="3438" w:name="pa_1043"/>
      <w:bookmarkStart w:id="3439" w:name="p_1043"/>
      <w:bookmarkEnd w:id="3437"/>
      <w:bookmarkEnd w:id="3438"/>
      <w:bookmarkEnd w:id="3439"/>
      <w:r w:rsidRPr="00180327">
        <w:rPr>
          <w:rFonts w:ascii="Helvetica" w:eastAsia="Times New Roman" w:hAnsi="Helvetica" w:cs="Helvetica"/>
          <w:color w:val="007AC3"/>
          <w:sz w:val="24"/>
          <w:szCs w:val="24"/>
          <w:lang w:eastAsia="cs-CZ"/>
        </w:rPr>
        <w:t>§ 1043 </w:t>
      </w:r>
      <w:hyperlink r:id="rId17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6A39FF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 toho, kdo nabyl držby vlastnického práva poctivě, řádně a pravým způsobem, se hledí jako na vlastníka proti tomu, kdo mu věc zadržuje či ho jinak ruší, aniž k tomu má právní důvod, nebo pokud k tomu má právní důvod stejně silný či slabší.</w:t>
      </w:r>
    </w:p>
    <w:p w14:paraId="1E3C96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Nabyl-li někdo držby vlastnického práva bezúplatně a jiný za úplatu, považuje se bezúplatné nabytí za slabší právní důvod.</w:t>
      </w:r>
    </w:p>
    <w:p w14:paraId="1573238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40" w:name="c_59365"/>
      <w:bookmarkStart w:id="3441" w:name="pa_1044"/>
      <w:bookmarkStart w:id="3442" w:name="p_1044"/>
      <w:bookmarkEnd w:id="3440"/>
      <w:bookmarkEnd w:id="3441"/>
      <w:bookmarkEnd w:id="3442"/>
      <w:r w:rsidRPr="00180327">
        <w:rPr>
          <w:rFonts w:ascii="Helvetica" w:eastAsia="Times New Roman" w:hAnsi="Helvetica" w:cs="Helvetica"/>
          <w:color w:val="007AC3"/>
          <w:sz w:val="24"/>
          <w:szCs w:val="24"/>
          <w:lang w:eastAsia="cs-CZ"/>
        </w:rPr>
        <w:t>§ 1044 </w:t>
      </w:r>
      <w:hyperlink r:id="rId17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D26A3B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Má-li někdo věc u sebe, aniž mu svědčí domněnka podle </w:t>
      </w:r>
      <w:hyperlink r:id="rId1715" w:history="1">
        <w:r w:rsidRPr="00180327">
          <w:rPr>
            <w:rFonts w:ascii="Helvetica" w:eastAsia="Times New Roman" w:hAnsi="Helvetica" w:cs="Helvetica"/>
            <w:color w:val="005B92"/>
            <w:sz w:val="24"/>
            <w:szCs w:val="24"/>
            <w:u w:val="single"/>
            <w:lang w:eastAsia="cs-CZ"/>
          </w:rPr>
          <w:t>§ 1043</w:t>
        </w:r>
      </w:hyperlink>
      <w:r w:rsidRPr="00180327">
        <w:rPr>
          <w:rFonts w:ascii="Helvetica" w:eastAsia="Times New Roman" w:hAnsi="Helvetica" w:cs="Helvetica"/>
          <w:color w:val="232323"/>
          <w:sz w:val="24"/>
          <w:szCs w:val="24"/>
          <w:lang w:eastAsia="cs-CZ"/>
        </w:rPr>
        <w:t>, může uplatnit právo náležející vlastníku na ochranu svým vlastním jménem.</w:t>
      </w:r>
    </w:p>
    <w:p w14:paraId="4E63B41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443" w:name="c_59389"/>
      <w:bookmarkEnd w:id="3443"/>
      <w:r w:rsidRPr="00180327">
        <w:rPr>
          <w:rFonts w:ascii="Helvetica" w:eastAsia="Times New Roman" w:hAnsi="Helvetica" w:cs="Helvetica"/>
          <w:b/>
          <w:bCs/>
          <w:color w:val="232323"/>
          <w:sz w:val="24"/>
          <w:szCs w:val="24"/>
          <w:lang w:eastAsia="cs-CZ"/>
        </w:rPr>
        <w:t>Oddíl 2</w:t>
      </w:r>
    </w:p>
    <w:p w14:paraId="6200C61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Nabytí vlastnického práva</w:t>
      </w:r>
    </w:p>
    <w:p w14:paraId="52BB9A1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3444" w:name="c_59394"/>
      <w:bookmarkEnd w:id="3444"/>
      <w:r w:rsidRPr="00180327">
        <w:rPr>
          <w:rFonts w:ascii="Helvetica" w:eastAsia="Times New Roman" w:hAnsi="Helvetica" w:cs="Helvetica"/>
          <w:color w:val="232323"/>
          <w:sz w:val="31"/>
          <w:szCs w:val="31"/>
          <w:lang w:eastAsia="cs-CZ"/>
        </w:rPr>
        <w:t>Pododdíl 1</w:t>
      </w:r>
    </w:p>
    <w:p w14:paraId="0212963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Přivlastnění a nález</w:t>
      </w:r>
    </w:p>
    <w:p w14:paraId="1E1937C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445" w:name="c_59399"/>
      <w:bookmarkEnd w:id="3445"/>
      <w:r w:rsidRPr="00180327">
        <w:rPr>
          <w:rFonts w:ascii="Helvetica" w:eastAsia="Times New Roman" w:hAnsi="Helvetica" w:cs="Helvetica"/>
          <w:b/>
          <w:bCs/>
          <w:color w:val="232323"/>
          <w:sz w:val="24"/>
          <w:szCs w:val="24"/>
          <w:lang w:eastAsia="cs-CZ"/>
        </w:rPr>
        <w:t>Přivlastnění</w:t>
      </w:r>
    </w:p>
    <w:p w14:paraId="487DED4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46" w:name="c_59400"/>
      <w:bookmarkStart w:id="3447" w:name="pa_1045"/>
      <w:bookmarkStart w:id="3448" w:name="p_1045"/>
      <w:bookmarkEnd w:id="3446"/>
      <w:bookmarkEnd w:id="3447"/>
      <w:bookmarkEnd w:id="3448"/>
      <w:r w:rsidRPr="00180327">
        <w:rPr>
          <w:rFonts w:ascii="Helvetica" w:eastAsia="Times New Roman" w:hAnsi="Helvetica" w:cs="Helvetica"/>
          <w:color w:val="007AC3"/>
          <w:sz w:val="24"/>
          <w:szCs w:val="24"/>
          <w:lang w:eastAsia="cs-CZ"/>
        </w:rPr>
        <w:t>§ 1045 </w:t>
      </w:r>
      <w:hyperlink r:id="rId17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71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20432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Věc, která nikomu nepatří, si každý může přivlastnit, nebrání-li tomu zákon nebo právo jiného na přivlastnění věci. Movitá věc, kterou vlastník opustil, protože ji nechce jako svou držet, nikomu nepatří.</w:t>
      </w:r>
    </w:p>
    <w:p w14:paraId="1624828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Opuštěná nemovitá věc připadá do vlastnictví státu.</w:t>
      </w:r>
    </w:p>
    <w:p w14:paraId="11B0497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49" w:name="c_59441"/>
      <w:bookmarkStart w:id="3450" w:name="pa_1046"/>
      <w:bookmarkStart w:id="3451" w:name="p_1046"/>
      <w:bookmarkEnd w:id="3449"/>
      <w:bookmarkEnd w:id="3450"/>
      <w:bookmarkEnd w:id="3451"/>
      <w:r w:rsidRPr="00180327">
        <w:rPr>
          <w:rFonts w:ascii="Helvetica" w:eastAsia="Times New Roman" w:hAnsi="Helvetica" w:cs="Helvetica"/>
          <w:color w:val="007AC3"/>
          <w:sz w:val="24"/>
          <w:szCs w:val="24"/>
          <w:lang w:eastAsia="cs-CZ"/>
        </w:rPr>
        <w:t>§ 1046 </w:t>
      </w:r>
      <w:hyperlink r:id="rId17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3000F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Divoké zvíře je bez pána, dokud žije na svobodě.</w:t>
      </w:r>
    </w:p>
    <w:p w14:paraId="244F8E3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Zajaté zvíře se stane zvířetem bez pána, jakmile získá svobodu a jeho vlastník je bez prodlení a soustavně nestíhá nebo nehledá ve snaze je znovu zajmout. Takové zvíře se však zvířetem bez pána nestane, je-li označeno takovým způsobem, že lze jeho vlastníka zjistit.</w:t>
      </w:r>
    </w:p>
    <w:p w14:paraId="1B0EC76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52" w:name="c_59497"/>
      <w:bookmarkStart w:id="3453" w:name="pa_1047"/>
      <w:bookmarkStart w:id="3454" w:name="p_1047"/>
      <w:bookmarkEnd w:id="3452"/>
      <w:bookmarkEnd w:id="3453"/>
      <w:bookmarkEnd w:id="3454"/>
      <w:r w:rsidRPr="00180327">
        <w:rPr>
          <w:rFonts w:ascii="Helvetica" w:eastAsia="Times New Roman" w:hAnsi="Helvetica" w:cs="Helvetica"/>
          <w:color w:val="007AC3"/>
          <w:sz w:val="24"/>
          <w:szCs w:val="24"/>
          <w:lang w:eastAsia="cs-CZ"/>
        </w:rPr>
        <w:t>§ 1047 </w:t>
      </w:r>
      <w:hyperlink r:id="rId17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10510A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Zkrocené zvíře, které vlastník nestíhá a které se ani samo k vlastníkovi v přiměřené době nevrátí, ač mu v tom nikdo nebrání, se stává zvířetem bez pána a smí si je přivlastnit na soukromém pozemku jeho vlastník, na veřejném statku pak kdokoli. Platí, že přiměřenou dobou pro návrat zvířete k vlastníkovi je doba šesti týdnů.</w:t>
      </w:r>
    </w:p>
    <w:p w14:paraId="5A5C22F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Odstavec 1 se nepoužije, je-li zvíře označeno takovým způsobem, že lze jeho vlastníka zjistit.</w:t>
      </w:r>
    </w:p>
    <w:p w14:paraId="1BB651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55" w:name="c_59570"/>
      <w:bookmarkStart w:id="3456" w:name="pa_1048"/>
      <w:bookmarkStart w:id="3457" w:name="p_1048"/>
      <w:bookmarkEnd w:id="3455"/>
      <w:bookmarkEnd w:id="3456"/>
      <w:bookmarkEnd w:id="3457"/>
      <w:r w:rsidRPr="00180327">
        <w:rPr>
          <w:rFonts w:ascii="Helvetica" w:eastAsia="Times New Roman" w:hAnsi="Helvetica" w:cs="Helvetica"/>
          <w:color w:val="007AC3"/>
          <w:sz w:val="24"/>
          <w:szCs w:val="24"/>
          <w:lang w:eastAsia="cs-CZ"/>
        </w:rPr>
        <w:lastRenderedPageBreak/>
        <w:t>§ 1048 </w:t>
      </w:r>
      <w:hyperlink r:id="rId17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C55C1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Domácí zvíře se považuje za opuštěné, pokud je z okolností zřejmý vlastníkův úmysl zbavit se zvířete nebo je vyhnat. To platí i o zvířeti v zájmovém chovu.</w:t>
      </w:r>
    </w:p>
    <w:p w14:paraId="40EC6F1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58" w:name="c_59599"/>
      <w:bookmarkStart w:id="3459" w:name="pa_1049"/>
      <w:bookmarkStart w:id="3460" w:name="p_1049"/>
      <w:bookmarkEnd w:id="3458"/>
      <w:bookmarkEnd w:id="3459"/>
      <w:bookmarkEnd w:id="3460"/>
      <w:r w:rsidRPr="00180327">
        <w:rPr>
          <w:rFonts w:ascii="Helvetica" w:eastAsia="Times New Roman" w:hAnsi="Helvetica" w:cs="Helvetica"/>
          <w:color w:val="007AC3"/>
          <w:sz w:val="24"/>
          <w:szCs w:val="24"/>
          <w:lang w:eastAsia="cs-CZ"/>
        </w:rPr>
        <w:t>§ 1049 </w:t>
      </w:r>
      <w:hyperlink r:id="rId17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96F86C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Zvíře chované v zoologické zahradě a ryba v rybníku nebo podobném zařízení, které není veřejným statkem, bez pána není.</w:t>
      </w:r>
    </w:p>
    <w:p w14:paraId="5693231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61" w:name="c_59620"/>
      <w:bookmarkStart w:id="3462" w:name="pa_1050"/>
      <w:bookmarkStart w:id="3463" w:name="p_1050"/>
      <w:bookmarkEnd w:id="3461"/>
      <w:bookmarkEnd w:id="3462"/>
      <w:bookmarkEnd w:id="3463"/>
      <w:r w:rsidRPr="00180327">
        <w:rPr>
          <w:rFonts w:ascii="Helvetica" w:eastAsia="Times New Roman" w:hAnsi="Helvetica" w:cs="Helvetica"/>
          <w:color w:val="007AC3"/>
          <w:sz w:val="24"/>
          <w:szCs w:val="24"/>
          <w:lang w:eastAsia="cs-CZ"/>
        </w:rPr>
        <w:t>§ 1050 </w:t>
      </w:r>
      <w:hyperlink r:id="rId17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B6012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Nevykonává-li vlastník vlastnické právo k movité věci po dobu tří let, má se za to, že ji opustil. Byla-li movitá věc, která pro vlastníka měla zřejmě jen nepatrnou hodnotu, zanechána na místě přístupném veřejnosti, považuje se za opuštěnou bez dalšího.</w:t>
      </w:r>
    </w:p>
    <w:p w14:paraId="1257CA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Nevykonává-li vlastník vlastnické právo k nemovité věci po dobu deseti let, má se za to, že ji opustil.</w:t>
      </w:r>
    </w:p>
    <w:p w14:paraId="4CF9CE1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464" w:name="c_59682"/>
      <w:bookmarkEnd w:id="3464"/>
      <w:r w:rsidRPr="00180327">
        <w:rPr>
          <w:rFonts w:ascii="Helvetica" w:eastAsia="Times New Roman" w:hAnsi="Helvetica" w:cs="Helvetica"/>
          <w:b/>
          <w:bCs/>
          <w:color w:val="232323"/>
          <w:sz w:val="24"/>
          <w:szCs w:val="24"/>
          <w:lang w:eastAsia="cs-CZ"/>
        </w:rPr>
        <w:t>Nález</w:t>
      </w:r>
    </w:p>
    <w:p w14:paraId="2663E61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65" w:name="c_59683"/>
      <w:bookmarkStart w:id="3466" w:name="pa_1051"/>
      <w:bookmarkStart w:id="3467" w:name="p_1051"/>
      <w:bookmarkEnd w:id="3465"/>
      <w:bookmarkEnd w:id="3466"/>
      <w:bookmarkEnd w:id="3467"/>
      <w:r w:rsidRPr="00180327">
        <w:rPr>
          <w:rFonts w:ascii="Helvetica" w:eastAsia="Times New Roman" w:hAnsi="Helvetica" w:cs="Helvetica"/>
          <w:color w:val="007AC3"/>
          <w:sz w:val="24"/>
          <w:szCs w:val="24"/>
          <w:lang w:eastAsia="cs-CZ"/>
        </w:rPr>
        <w:t>§ 1051 </w:t>
      </w:r>
      <w:hyperlink r:id="rId17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72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17F518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 se za to, že si každý chce podržet své vlastnictví a že nalezená věc není opuštěná. Kdo věc najde, nesmí ji bez dalšího považovat za opuštěnou a přivlastnit si ji.</w:t>
      </w:r>
    </w:p>
    <w:p w14:paraId="6C6893D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68" w:name="c_59716"/>
      <w:bookmarkStart w:id="3469" w:name="pa_1052"/>
      <w:bookmarkStart w:id="3470" w:name="p_1052"/>
      <w:bookmarkEnd w:id="3468"/>
      <w:bookmarkEnd w:id="3469"/>
      <w:bookmarkEnd w:id="3470"/>
      <w:r w:rsidRPr="00180327">
        <w:rPr>
          <w:rFonts w:ascii="Helvetica" w:eastAsia="Times New Roman" w:hAnsi="Helvetica" w:cs="Helvetica"/>
          <w:color w:val="007AC3"/>
          <w:sz w:val="24"/>
          <w:szCs w:val="24"/>
          <w:lang w:eastAsia="cs-CZ"/>
        </w:rPr>
        <w:t>§ 1052 </w:t>
      </w:r>
      <w:hyperlink r:id="rId17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2FBB3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Ztracenou věc vrátí nálezce tomu, kdo ji ztratil, nebo vlastníkovi proti úhradě nutných nákladů a nálezného.</w:t>
      </w:r>
    </w:p>
    <w:p w14:paraId="0D33A1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Nelze-li z okolností poznat, komu má být věc vrácena, a nepovažuje-li se věc za opuštěnou, oznámí nálezce bez zbytečného odkladu nález obci, na jejímž území byla nalezena, zpravidla do tří dnů; byla-li však věc nalezena ve veřejné budově nebo ve veřejném dopravním prostředku, odevzdá nálezce nález provozovateli těchto zařízení, který se zachová podle jiných právních předpisů, a není-li jich, postupuje, jako by byl nálezcem.</w:t>
      </w:r>
    </w:p>
    <w:p w14:paraId="10D07A1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71" w:name="c_59800"/>
      <w:bookmarkStart w:id="3472" w:name="pa_1053"/>
      <w:bookmarkStart w:id="3473" w:name="p_1053"/>
      <w:bookmarkEnd w:id="3471"/>
      <w:bookmarkEnd w:id="3472"/>
      <w:bookmarkEnd w:id="3473"/>
      <w:r w:rsidRPr="00180327">
        <w:rPr>
          <w:rFonts w:ascii="Helvetica" w:eastAsia="Times New Roman" w:hAnsi="Helvetica" w:cs="Helvetica"/>
          <w:color w:val="007AC3"/>
          <w:sz w:val="24"/>
          <w:szCs w:val="24"/>
          <w:lang w:eastAsia="cs-CZ"/>
        </w:rPr>
        <w:t>§ 1053 </w:t>
      </w:r>
      <w:hyperlink r:id="rId17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8E7EE0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Obec vyhlásí nález obvyklým způsobem. Nepřihlásí-li se v přiměřené době ten, kdo věc ztratil a má-li věc značnou hodnotu, učiní obec vhodné opatření, aby nález vešel v širší známost.</w:t>
      </w:r>
    </w:p>
    <w:p w14:paraId="64A369E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Zjistí-li obec sama vlastníka, zejména z nezaměnitelného označení věci, oznámí mu nález a vyzve ho, aby si věc převzal.</w:t>
      </w:r>
    </w:p>
    <w:p w14:paraId="6C22C5E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74" w:name="c_59852"/>
      <w:bookmarkStart w:id="3475" w:name="pa_1054"/>
      <w:bookmarkStart w:id="3476" w:name="p_1054"/>
      <w:bookmarkEnd w:id="3474"/>
      <w:bookmarkEnd w:id="3475"/>
      <w:bookmarkEnd w:id="3476"/>
      <w:r w:rsidRPr="00180327">
        <w:rPr>
          <w:rFonts w:ascii="Helvetica" w:eastAsia="Times New Roman" w:hAnsi="Helvetica" w:cs="Helvetica"/>
          <w:color w:val="007AC3"/>
          <w:sz w:val="24"/>
          <w:szCs w:val="24"/>
          <w:lang w:eastAsia="cs-CZ"/>
        </w:rPr>
        <w:t>§ 1054 </w:t>
      </w:r>
      <w:hyperlink r:id="rId17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D10192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Obec rozhodne, jak bude nalezená věc uschována. Souhlasí-li s tím nálezce či jiná osoba a je-li to vhodné, může obec rozhodnout, že věc bude uschována u této </w:t>
      </w:r>
      <w:r w:rsidRPr="00180327">
        <w:rPr>
          <w:rFonts w:ascii="Helvetica" w:eastAsia="Times New Roman" w:hAnsi="Helvetica" w:cs="Helvetica"/>
          <w:color w:val="232323"/>
          <w:sz w:val="24"/>
          <w:szCs w:val="24"/>
          <w:lang w:eastAsia="cs-CZ"/>
        </w:rPr>
        <w:lastRenderedPageBreak/>
        <w:t>osoby. Věci značné hodnoty, zejména peníze o vyšší částce, obec odevzdá zpravidla do soudní úschovy nebo je uloží jiným vhodným způsobem.</w:t>
      </w:r>
    </w:p>
    <w:p w14:paraId="3DA0963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Věc, která se nedá uschovat bez patrné škody nebo kterou lze uschovat jen s nepoměrnými náklady, obec prodá ve veřejné dražbě a s výtěžkem naloží podle odstavce 1; předtím však odečte vlastní náklady s dosavadní správou věci. S neprodejnou věcí obec naloží libovolným způsobem; to neplatí, jde-li o věc, o níž nelze mít pochybnost o její výjimečnosti a hodnotě.</w:t>
      </w:r>
    </w:p>
    <w:p w14:paraId="54AEF77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77" w:name="c_59963"/>
      <w:bookmarkStart w:id="3478" w:name="pa_1055"/>
      <w:bookmarkStart w:id="3479" w:name="p_1055"/>
      <w:bookmarkEnd w:id="3477"/>
      <w:bookmarkEnd w:id="3478"/>
      <w:bookmarkEnd w:id="3479"/>
      <w:r w:rsidRPr="00180327">
        <w:rPr>
          <w:rFonts w:ascii="Helvetica" w:eastAsia="Times New Roman" w:hAnsi="Helvetica" w:cs="Helvetica"/>
          <w:color w:val="007AC3"/>
          <w:sz w:val="24"/>
          <w:szCs w:val="24"/>
          <w:lang w:eastAsia="cs-CZ"/>
        </w:rPr>
        <w:t>§ 1055 </w:t>
      </w:r>
      <w:hyperlink r:id="rId17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7599C3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Věc nebo výtěžek za ni stržený vydá obec včetně plodů a užitků a po odečtení nákladů a nálezného tomu, kdo věc ztratil, nebo vlastníkovi, pokud se přihlásí do jednoho roku od vyhlášení nálezu.</w:t>
      </w:r>
    </w:p>
    <w:p w14:paraId="23CB35C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80" w:name="c_59998"/>
      <w:bookmarkStart w:id="3481" w:name="pa_1056"/>
      <w:bookmarkStart w:id="3482" w:name="p_1056"/>
      <w:bookmarkEnd w:id="3480"/>
      <w:bookmarkEnd w:id="3481"/>
      <w:bookmarkEnd w:id="3482"/>
      <w:r w:rsidRPr="00180327">
        <w:rPr>
          <w:rFonts w:ascii="Helvetica" w:eastAsia="Times New Roman" w:hAnsi="Helvetica" w:cs="Helvetica"/>
          <w:color w:val="007AC3"/>
          <w:sz w:val="24"/>
          <w:szCs w:val="24"/>
          <w:lang w:eastAsia="cs-CZ"/>
        </w:rPr>
        <w:t>§ 1056 </w:t>
      </w:r>
      <w:hyperlink r:id="rId17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5DB3C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Nálezné náleží nálezci i tehdy, když lze vlastníka zřejmě poznat ze znamení na věci, nebo z jiných okolností.</w:t>
      </w:r>
    </w:p>
    <w:p w14:paraId="06A37A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Nálezné činí desetinu ceny nálezu. Má-li však ztracená věc hodnotu jen pro toho, kdo ji ztratil, nebo pro jejího vlastníka, náleží nálezci nálezné podle slušného uvážení.</w:t>
      </w:r>
    </w:p>
    <w:p w14:paraId="489DA31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83" w:name="c_60046"/>
      <w:bookmarkStart w:id="3484" w:name="pa_1057"/>
      <w:bookmarkStart w:id="3485" w:name="p_1057"/>
      <w:bookmarkEnd w:id="3483"/>
      <w:bookmarkEnd w:id="3484"/>
      <w:bookmarkEnd w:id="3485"/>
      <w:r w:rsidRPr="00180327">
        <w:rPr>
          <w:rFonts w:ascii="Helvetica" w:eastAsia="Times New Roman" w:hAnsi="Helvetica" w:cs="Helvetica"/>
          <w:color w:val="007AC3"/>
          <w:sz w:val="24"/>
          <w:szCs w:val="24"/>
          <w:lang w:eastAsia="cs-CZ"/>
        </w:rPr>
        <w:t>§ 1057 </w:t>
      </w:r>
      <w:hyperlink r:id="rId17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28743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Nepřihlásí-li se nikdo o věc do jednoho roku od vyhlášení nálezu, může nálezce, obec nebo jiná osoba, které byla věc svěřena, nakládat s věcí jako poctivý držitel. Spočívá-li však nález v penězích, mohou je tyto osoby jen užívat; to platí i o výtěžku za věc strženém.</w:t>
      </w:r>
    </w:p>
    <w:p w14:paraId="7A30FB1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Přihlásí-li se ten, kdo věc ztratil, nebo její vlastník po uplynutí doby jednoho roku od vyhlášení nálezu a před uplynutím tří let od vyhlášení nálezu, vydá se mu věc nebo výtěžek za ni stržený po zaplacení nákladů a nálezného.</w:t>
      </w:r>
    </w:p>
    <w:p w14:paraId="441E72A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Uplynou-li tři roky od vyhlášení nálezu, nabude nálezce, obec nebo jiná osoba, které byla věc svěřena, vlastnické právo k věci nebo k výtěžku za ni strženému.</w:t>
      </w:r>
    </w:p>
    <w:p w14:paraId="5F2273D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86" w:name="c_60162"/>
      <w:bookmarkStart w:id="3487" w:name="pa_1058"/>
      <w:bookmarkStart w:id="3488" w:name="p_1058"/>
      <w:bookmarkEnd w:id="3486"/>
      <w:bookmarkEnd w:id="3487"/>
      <w:bookmarkEnd w:id="3488"/>
      <w:r w:rsidRPr="00180327">
        <w:rPr>
          <w:rFonts w:ascii="Helvetica" w:eastAsia="Times New Roman" w:hAnsi="Helvetica" w:cs="Helvetica"/>
          <w:color w:val="007AC3"/>
          <w:sz w:val="24"/>
          <w:szCs w:val="24"/>
          <w:lang w:eastAsia="cs-CZ"/>
        </w:rPr>
        <w:t>§ 1058 </w:t>
      </w:r>
      <w:hyperlink r:id="rId17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7C22DB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nalezeno zvíře, u něhož je zjevné, že mělo vlastníka, oznámí nálezce nález bez zbytečného odkladu obci, nelze-li z okolností poznat, komu má být vráceno.</w:t>
      </w:r>
    </w:p>
    <w:p w14:paraId="7F61551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Osoba, která nalezené zvíře opatruje, o ně pečuje jako řádný hospodář, dokud se jej neujme vlastník.</w:t>
      </w:r>
    </w:p>
    <w:p w14:paraId="540A64B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89" w:name="c_60207"/>
      <w:bookmarkStart w:id="3490" w:name="pa_1059"/>
      <w:bookmarkStart w:id="3491" w:name="p_1059"/>
      <w:bookmarkEnd w:id="3489"/>
      <w:bookmarkEnd w:id="3490"/>
      <w:bookmarkEnd w:id="3491"/>
      <w:r w:rsidRPr="00180327">
        <w:rPr>
          <w:rFonts w:ascii="Helvetica" w:eastAsia="Times New Roman" w:hAnsi="Helvetica" w:cs="Helvetica"/>
          <w:color w:val="007AC3"/>
          <w:sz w:val="24"/>
          <w:szCs w:val="24"/>
          <w:lang w:eastAsia="cs-CZ"/>
        </w:rPr>
        <w:t>§ 1059 </w:t>
      </w:r>
      <w:hyperlink r:id="rId17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DC6A90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nalezeno zvíře zjevně určené k zájmovému chovu a nepřihlásí-li se o ně nikdo do dvou měsíců od vyhlášení nálezu, nabude k němu nálezce vlastnické právo.</w:t>
      </w:r>
    </w:p>
    <w:p w14:paraId="394E741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Prohlásí-li nálezce obci, že zvíře nabýt nechce, a svěří-li obec zvíře neodvolatelně osobě, která provozuje útulek pro zvířata, může tato osoba se zvířetem volně nakládat, pokud se o ně nikdo nepřihlásí do čtyř měsíců ode dne, kdy jí bylo zvíře svěřeno. Byl-li nález vyhlášen až po předání zvířete, počne lhůta běžet od vyhlášení nálezu.</w:t>
      </w:r>
    </w:p>
    <w:p w14:paraId="11C953D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92" w:name="c_60291"/>
      <w:bookmarkStart w:id="3493" w:name="pa_1060"/>
      <w:bookmarkStart w:id="3494" w:name="p_1060"/>
      <w:bookmarkEnd w:id="3492"/>
      <w:bookmarkEnd w:id="3493"/>
      <w:bookmarkEnd w:id="3494"/>
      <w:r w:rsidRPr="00180327">
        <w:rPr>
          <w:rFonts w:ascii="Helvetica" w:eastAsia="Times New Roman" w:hAnsi="Helvetica" w:cs="Helvetica"/>
          <w:color w:val="007AC3"/>
          <w:sz w:val="24"/>
          <w:szCs w:val="24"/>
          <w:lang w:eastAsia="cs-CZ"/>
        </w:rPr>
        <w:lastRenderedPageBreak/>
        <w:t>§ 1060 </w:t>
      </w:r>
      <w:hyperlink r:id="rId17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3A1B6F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Prohlásí-li nálezce obci, že nalezenou věc nabýt nechce, přechází jeho právo věc nebo výtěžek za ni stržený užívat a nabýt na obec, na jejímž území byla nalezena. Nabytím vlastnického práva vzniká obci povinnost zaplatit nálezci nálezné.</w:t>
      </w:r>
    </w:p>
    <w:p w14:paraId="1DF42DF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95" w:name="c_60329"/>
      <w:bookmarkStart w:id="3496" w:name="pa_1061"/>
      <w:bookmarkStart w:id="3497" w:name="p_1061"/>
      <w:bookmarkEnd w:id="3495"/>
      <w:bookmarkEnd w:id="3496"/>
      <w:bookmarkEnd w:id="3497"/>
      <w:r w:rsidRPr="00180327">
        <w:rPr>
          <w:rFonts w:ascii="Helvetica" w:eastAsia="Times New Roman" w:hAnsi="Helvetica" w:cs="Helvetica"/>
          <w:color w:val="007AC3"/>
          <w:sz w:val="24"/>
          <w:szCs w:val="24"/>
          <w:lang w:eastAsia="cs-CZ"/>
        </w:rPr>
        <w:t>§ 1061 </w:t>
      </w:r>
      <w:hyperlink r:id="rId17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B9444A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Nálezci, který nález neoznámí, přisvojí si jej nebo jinak poruší své povinnosti, nenáleží úhrada a nálezné, ani nemůže nález užívat nebo nabýt k němu vlastnické právo podle ustanovení tohoto zákona o nálezu. Tím není dotčena jeho povinnost nahradit škodu.</w:t>
      </w:r>
    </w:p>
    <w:p w14:paraId="421AB86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498" w:name="c_60370"/>
      <w:bookmarkStart w:id="3499" w:name="pa_1062"/>
      <w:bookmarkStart w:id="3500" w:name="p_1062"/>
      <w:bookmarkEnd w:id="3498"/>
      <w:bookmarkEnd w:id="3499"/>
      <w:bookmarkEnd w:id="3500"/>
      <w:r w:rsidRPr="00180327">
        <w:rPr>
          <w:rFonts w:ascii="Helvetica" w:eastAsia="Times New Roman" w:hAnsi="Helvetica" w:cs="Helvetica"/>
          <w:color w:val="007AC3"/>
          <w:sz w:val="24"/>
          <w:szCs w:val="24"/>
          <w:lang w:eastAsia="cs-CZ"/>
        </w:rPr>
        <w:t>§ 1062 </w:t>
      </w:r>
      <w:hyperlink r:id="rId17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620F2F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Nalezne-li nějakou věc několik osob zároveň, jsou oprávněny i zavázány společně a nerozdílně. </w:t>
      </w:r>
      <w:proofErr w:type="spellStart"/>
      <w:r w:rsidRPr="00180327">
        <w:rPr>
          <w:rFonts w:ascii="Helvetica" w:eastAsia="Times New Roman" w:hAnsi="Helvetica" w:cs="Helvetica"/>
          <w:color w:val="232323"/>
          <w:sz w:val="24"/>
          <w:szCs w:val="24"/>
          <w:lang w:eastAsia="cs-CZ"/>
        </w:rPr>
        <w:t>Spolunálezcem</w:t>
      </w:r>
      <w:proofErr w:type="spellEnd"/>
      <w:r w:rsidRPr="00180327">
        <w:rPr>
          <w:rFonts w:ascii="Helvetica" w:eastAsia="Times New Roman" w:hAnsi="Helvetica" w:cs="Helvetica"/>
          <w:color w:val="232323"/>
          <w:sz w:val="24"/>
          <w:szCs w:val="24"/>
          <w:lang w:eastAsia="cs-CZ"/>
        </w:rPr>
        <w:t xml:space="preserve"> je i ten, kdo věc spatřil a snažil se ji dosíci, třebaže se jí dříve uchopil někdo jiný.</w:t>
      </w:r>
    </w:p>
    <w:p w14:paraId="0915429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501" w:name="c_60404"/>
      <w:bookmarkEnd w:id="3501"/>
      <w:r w:rsidRPr="00180327">
        <w:rPr>
          <w:rFonts w:ascii="Helvetica" w:eastAsia="Times New Roman" w:hAnsi="Helvetica" w:cs="Helvetica"/>
          <w:b/>
          <w:bCs/>
          <w:color w:val="232323"/>
          <w:sz w:val="24"/>
          <w:szCs w:val="24"/>
          <w:lang w:eastAsia="cs-CZ"/>
        </w:rPr>
        <w:t>Nález skryté věci</w:t>
      </w:r>
    </w:p>
    <w:p w14:paraId="0FA7C34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02" w:name="c_60407"/>
      <w:bookmarkStart w:id="3503" w:name="pa_1063"/>
      <w:bookmarkStart w:id="3504" w:name="p_1063"/>
      <w:bookmarkEnd w:id="3502"/>
      <w:bookmarkEnd w:id="3503"/>
      <w:bookmarkEnd w:id="3504"/>
      <w:r w:rsidRPr="00180327">
        <w:rPr>
          <w:rFonts w:ascii="Helvetica" w:eastAsia="Times New Roman" w:hAnsi="Helvetica" w:cs="Helvetica"/>
          <w:color w:val="007AC3"/>
          <w:sz w:val="24"/>
          <w:szCs w:val="24"/>
          <w:lang w:eastAsia="cs-CZ"/>
        </w:rPr>
        <w:t>§ 1063 </w:t>
      </w:r>
      <w:hyperlink r:id="rId17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FAD49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 nálezu věci zakopané, zazděné nebo jinak skryté platí totéž, co o nálezu ztracené věci. Nálezci však nenáleží nálezné, když vlastník o úkrytu věci věděl.</w:t>
      </w:r>
    </w:p>
    <w:p w14:paraId="7EBA198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05" w:name="c_60434"/>
      <w:bookmarkStart w:id="3506" w:name="pa_1064"/>
      <w:bookmarkStart w:id="3507" w:name="p_1064"/>
      <w:bookmarkEnd w:id="3505"/>
      <w:bookmarkEnd w:id="3506"/>
      <w:bookmarkEnd w:id="3507"/>
      <w:r w:rsidRPr="00180327">
        <w:rPr>
          <w:rFonts w:ascii="Helvetica" w:eastAsia="Times New Roman" w:hAnsi="Helvetica" w:cs="Helvetica"/>
          <w:color w:val="007AC3"/>
          <w:sz w:val="24"/>
          <w:szCs w:val="24"/>
          <w:lang w:eastAsia="cs-CZ"/>
        </w:rPr>
        <w:t>§ 1064 </w:t>
      </w:r>
      <w:hyperlink r:id="rId17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472B2E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zřejmé, komu skrytá věc patří, oznámí nálezce její nalezení vlastníkovi pozemku a obci, na jejímž území byla nalezena; </w:t>
      </w:r>
      <w:hyperlink r:id="rId1738" w:history="1">
        <w:r w:rsidRPr="00180327">
          <w:rPr>
            <w:rFonts w:ascii="Helvetica" w:eastAsia="Times New Roman" w:hAnsi="Helvetica" w:cs="Helvetica"/>
            <w:color w:val="005B92"/>
            <w:sz w:val="24"/>
            <w:szCs w:val="24"/>
            <w:u w:val="single"/>
            <w:lang w:eastAsia="cs-CZ"/>
          </w:rPr>
          <w:t>§ 1062</w:t>
        </w:r>
      </w:hyperlink>
      <w:r w:rsidRPr="00180327">
        <w:rPr>
          <w:rFonts w:ascii="Helvetica" w:eastAsia="Times New Roman" w:hAnsi="Helvetica" w:cs="Helvetica"/>
          <w:color w:val="232323"/>
          <w:sz w:val="24"/>
          <w:szCs w:val="24"/>
          <w:lang w:eastAsia="cs-CZ"/>
        </w:rPr>
        <w:t> platí obdobně.</w:t>
      </w:r>
    </w:p>
    <w:p w14:paraId="7F4708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Nepřipadne-li skrytá věc podle jiných právních předpisů do vlastnictví státu, kraje nebo obce, ujedná si nálezce s vlastníkem pozemku, kdo z nich si věc ponechá a vyplatí druhému polovinu ceny věci. Neshodnou-li se, náleží věc vlastníku pozemku a ten nálezci zaplatí polovinu její ceny.</w:t>
      </w:r>
    </w:p>
    <w:p w14:paraId="6313D35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08" w:name="c_60505"/>
      <w:bookmarkStart w:id="3509" w:name="pa_1065"/>
      <w:bookmarkStart w:id="3510" w:name="p_1065"/>
      <w:bookmarkEnd w:id="3508"/>
      <w:bookmarkEnd w:id="3509"/>
      <w:bookmarkEnd w:id="3510"/>
      <w:r w:rsidRPr="00180327">
        <w:rPr>
          <w:rFonts w:ascii="Helvetica" w:eastAsia="Times New Roman" w:hAnsi="Helvetica" w:cs="Helvetica"/>
          <w:color w:val="007AC3"/>
          <w:sz w:val="24"/>
          <w:szCs w:val="24"/>
          <w:lang w:eastAsia="cs-CZ"/>
        </w:rPr>
        <w:t>§ 1065 </w:t>
      </w:r>
      <w:hyperlink r:id="rId17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A9FA007"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Osoba zjednaná k nalezení ztracené nebo skryté věci není nálezcem a náleží jí jen odměna za hledání, byla-li ujednána.</w:t>
      </w:r>
    </w:p>
    <w:p w14:paraId="28CAE3D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3511" w:name="c_60526"/>
      <w:bookmarkEnd w:id="3511"/>
      <w:r w:rsidRPr="00180327">
        <w:rPr>
          <w:rFonts w:ascii="Helvetica" w:eastAsia="Times New Roman" w:hAnsi="Helvetica" w:cs="Helvetica"/>
          <w:color w:val="232323"/>
          <w:sz w:val="31"/>
          <w:szCs w:val="31"/>
          <w:lang w:eastAsia="cs-CZ"/>
        </w:rPr>
        <w:t>Pododdíl 2</w:t>
      </w:r>
    </w:p>
    <w:p w14:paraId="0A938AE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Přirozený přírůstek</w:t>
      </w:r>
    </w:p>
    <w:p w14:paraId="59443A3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512" w:name="c_60530"/>
      <w:bookmarkEnd w:id="3512"/>
      <w:r w:rsidRPr="00180327">
        <w:rPr>
          <w:rFonts w:ascii="Helvetica" w:eastAsia="Times New Roman" w:hAnsi="Helvetica" w:cs="Helvetica"/>
          <w:b/>
          <w:bCs/>
          <w:color w:val="232323"/>
          <w:sz w:val="24"/>
          <w:szCs w:val="24"/>
          <w:lang w:eastAsia="cs-CZ"/>
        </w:rPr>
        <w:t>Přírůstek nemovité věci</w:t>
      </w:r>
    </w:p>
    <w:p w14:paraId="297A7E0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13" w:name="c_60533"/>
      <w:bookmarkStart w:id="3514" w:name="pa_1066"/>
      <w:bookmarkStart w:id="3515" w:name="p_1066"/>
      <w:bookmarkEnd w:id="3513"/>
      <w:bookmarkEnd w:id="3514"/>
      <w:bookmarkEnd w:id="3515"/>
      <w:r w:rsidRPr="00180327">
        <w:rPr>
          <w:rFonts w:ascii="Helvetica" w:eastAsia="Times New Roman" w:hAnsi="Helvetica" w:cs="Helvetica"/>
          <w:color w:val="007AC3"/>
          <w:sz w:val="24"/>
          <w:szCs w:val="24"/>
          <w:lang w:eastAsia="cs-CZ"/>
        </w:rPr>
        <w:t>§ 1066 </w:t>
      </w:r>
      <w:hyperlink r:id="rId17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74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B421D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Plody, které pozemek vydává sám od sebe, aniž je obděláván, náleží vlastníkovi pozemku. Totéž obdobně platí o přirozených plodech jiných nemovitých věcí.</w:t>
      </w:r>
    </w:p>
    <w:p w14:paraId="127659D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16" w:name="c_60557"/>
      <w:bookmarkStart w:id="3517" w:name="pa_1067"/>
      <w:bookmarkStart w:id="3518" w:name="p_1067"/>
      <w:bookmarkEnd w:id="3516"/>
      <w:bookmarkEnd w:id="3517"/>
      <w:bookmarkEnd w:id="3518"/>
      <w:r w:rsidRPr="00180327">
        <w:rPr>
          <w:rFonts w:ascii="Helvetica" w:eastAsia="Times New Roman" w:hAnsi="Helvetica" w:cs="Helvetica"/>
          <w:color w:val="007AC3"/>
          <w:sz w:val="24"/>
          <w:szCs w:val="24"/>
          <w:lang w:eastAsia="cs-CZ"/>
        </w:rPr>
        <w:lastRenderedPageBreak/>
        <w:t>§ 1067 </w:t>
      </w:r>
      <w:hyperlink r:id="rId17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162409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Strom náleží tomu, z jehož pozemku vyrůstá kmen. Vyrůstá-li kmen na hranici pozemků různých vlastníků, je strom společný.</w:t>
      </w:r>
    </w:p>
    <w:p w14:paraId="11558BE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519" w:name="c_60577"/>
      <w:bookmarkEnd w:id="3519"/>
      <w:r w:rsidRPr="00180327">
        <w:rPr>
          <w:rFonts w:ascii="Helvetica" w:eastAsia="Times New Roman" w:hAnsi="Helvetica" w:cs="Helvetica"/>
          <w:b/>
          <w:bCs/>
          <w:color w:val="232323"/>
          <w:sz w:val="24"/>
          <w:szCs w:val="24"/>
          <w:lang w:eastAsia="cs-CZ"/>
        </w:rPr>
        <w:t>Naplavenina a strž</w:t>
      </w:r>
    </w:p>
    <w:p w14:paraId="19E4A74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20" w:name="c_60580"/>
      <w:bookmarkStart w:id="3521" w:name="pa_1068"/>
      <w:bookmarkStart w:id="3522" w:name="p_1068"/>
      <w:bookmarkEnd w:id="3520"/>
      <w:bookmarkEnd w:id="3521"/>
      <w:bookmarkEnd w:id="3522"/>
      <w:r w:rsidRPr="00180327">
        <w:rPr>
          <w:rFonts w:ascii="Helvetica" w:eastAsia="Times New Roman" w:hAnsi="Helvetica" w:cs="Helvetica"/>
          <w:color w:val="007AC3"/>
          <w:sz w:val="24"/>
          <w:szCs w:val="24"/>
          <w:lang w:eastAsia="cs-CZ"/>
        </w:rPr>
        <w:t>§ 1068 </w:t>
      </w:r>
      <w:hyperlink r:id="rId17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3F16B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Zemina naplavená poznenáhla na břeh náleží vlastníkovi pobřežního pozemku. To platí i o přírůstcích vzniklých působením větru nebo jiných přírodních sil.</w:t>
      </w:r>
    </w:p>
    <w:p w14:paraId="0FB0A73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23" w:name="c_60603"/>
      <w:bookmarkStart w:id="3524" w:name="pa_1069"/>
      <w:bookmarkStart w:id="3525" w:name="p_1069"/>
      <w:bookmarkEnd w:id="3523"/>
      <w:bookmarkEnd w:id="3524"/>
      <w:bookmarkEnd w:id="3525"/>
      <w:r w:rsidRPr="00180327">
        <w:rPr>
          <w:rFonts w:ascii="Helvetica" w:eastAsia="Times New Roman" w:hAnsi="Helvetica" w:cs="Helvetica"/>
          <w:color w:val="007AC3"/>
          <w:sz w:val="24"/>
          <w:szCs w:val="24"/>
          <w:lang w:eastAsia="cs-CZ"/>
        </w:rPr>
        <w:t>§ 1069 </w:t>
      </w:r>
      <w:hyperlink r:id="rId17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70B36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Velká a rozeznatelná část pozemku, kterou vodní tok odplaví k jinému břehu, se stává součástí pobřežního pozemku, pokud původní vlastník k odplavenému pozemku neuplatní své právo po dobu jednoho roku.</w:t>
      </w:r>
    </w:p>
    <w:p w14:paraId="542D369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26" w:name="c_60635"/>
      <w:bookmarkStart w:id="3527" w:name="pa_1070"/>
      <w:bookmarkStart w:id="3528" w:name="p_1070"/>
      <w:bookmarkEnd w:id="3526"/>
      <w:bookmarkEnd w:id="3527"/>
      <w:bookmarkEnd w:id="3528"/>
      <w:r w:rsidRPr="00180327">
        <w:rPr>
          <w:rFonts w:ascii="Helvetica" w:eastAsia="Times New Roman" w:hAnsi="Helvetica" w:cs="Helvetica"/>
          <w:color w:val="007AC3"/>
          <w:sz w:val="24"/>
          <w:szCs w:val="24"/>
          <w:lang w:eastAsia="cs-CZ"/>
        </w:rPr>
        <w:t>§ 1070 </w:t>
      </w:r>
      <w:hyperlink r:id="rId17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9392D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Oddělí-li vodní tok od pozemku jeho část jako ostrov, je vlastník původního pozemku vlastníkem ostrova.</w:t>
      </w:r>
    </w:p>
    <w:p w14:paraId="69765D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 ostatních případech náleží ostrov vlastníku vodního koryta.</w:t>
      </w:r>
    </w:p>
    <w:p w14:paraId="7CE699E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29" w:name="c_60662"/>
      <w:bookmarkStart w:id="3530" w:name="pa_1071"/>
      <w:bookmarkStart w:id="3531" w:name="p_1071"/>
      <w:bookmarkEnd w:id="3529"/>
      <w:bookmarkEnd w:id="3530"/>
      <w:bookmarkEnd w:id="3531"/>
      <w:r w:rsidRPr="00180327">
        <w:rPr>
          <w:rFonts w:ascii="Helvetica" w:eastAsia="Times New Roman" w:hAnsi="Helvetica" w:cs="Helvetica"/>
          <w:color w:val="007AC3"/>
          <w:sz w:val="24"/>
          <w:szCs w:val="24"/>
          <w:lang w:eastAsia="cs-CZ"/>
        </w:rPr>
        <w:t>§ 1071 </w:t>
      </w:r>
      <w:hyperlink r:id="rId17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5AB3CF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Vodní koryto vzniklé strží nebo v důsledku vzniku ostrova se stává vlastnictvím vlastníka původního koryta.</w:t>
      </w:r>
    </w:p>
    <w:p w14:paraId="054D8D2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32" w:name="c_60679"/>
      <w:bookmarkStart w:id="3533" w:name="pa_1072"/>
      <w:bookmarkStart w:id="3534" w:name="p_1072"/>
      <w:bookmarkEnd w:id="3532"/>
      <w:bookmarkEnd w:id="3533"/>
      <w:bookmarkEnd w:id="3534"/>
      <w:r w:rsidRPr="00180327">
        <w:rPr>
          <w:rFonts w:ascii="Helvetica" w:eastAsia="Times New Roman" w:hAnsi="Helvetica" w:cs="Helvetica"/>
          <w:color w:val="007AC3"/>
          <w:sz w:val="24"/>
          <w:szCs w:val="24"/>
          <w:lang w:eastAsia="cs-CZ"/>
        </w:rPr>
        <w:t>§ 1072 </w:t>
      </w:r>
      <w:hyperlink r:id="rId17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B2C82A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535" w:name="c_60681"/>
      <w:bookmarkEnd w:id="3535"/>
      <w:r w:rsidRPr="00180327">
        <w:rPr>
          <w:rFonts w:ascii="Helvetica" w:eastAsia="Times New Roman" w:hAnsi="Helvetica" w:cs="Helvetica"/>
          <w:color w:val="232323"/>
          <w:sz w:val="24"/>
          <w:szCs w:val="24"/>
          <w:lang w:eastAsia="cs-CZ"/>
        </w:rPr>
        <w:t>Přírůstek movité věci</w:t>
      </w:r>
    </w:p>
    <w:p w14:paraId="459C518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Přirozený přírůstek movité věci náleží jejímu vlastníkovi.</w:t>
      </w:r>
    </w:p>
    <w:p w14:paraId="18F159C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36" w:name="c_60691"/>
      <w:bookmarkStart w:id="3537" w:name="pa_1073"/>
      <w:bookmarkStart w:id="3538" w:name="p_1073"/>
      <w:bookmarkEnd w:id="3536"/>
      <w:bookmarkEnd w:id="3537"/>
      <w:bookmarkEnd w:id="3538"/>
      <w:r w:rsidRPr="00180327">
        <w:rPr>
          <w:rFonts w:ascii="Helvetica" w:eastAsia="Times New Roman" w:hAnsi="Helvetica" w:cs="Helvetica"/>
          <w:color w:val="007AC3"/>
          <w:sz w:val="24"/>
          <w:szCs w:val="24"/>
          <w:lang w:eastAsia="cs-CZ"/>
        </w:rPr>
        <w:t>§ 1073 </w:t>
      </w:r>
      <w:hyperlink r:id="rId17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E0CF8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Plody, které vydává zvíře, náleží vlastníku zvířete.</w:t>
      </w:r>
    </w:p>
    <w:p w14:paraId="529A1052"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 oplodnění zvířete lze žádat odměnu, jen byla-li ujednána.</w:t>
      </w:r>
    </w:p>
    <w:p w14:paraId="7B70ED5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3539" w:name="c_60711"/>
      <w:bookmarkEnd w:id="3539"/>
      <w:r w:rsidRPr="00180327">
        <w:rPr>
          <w:rFonts w:ascii="Helvetica" w:eastAsia="Times New Roman" w:hAnsi="Helvetica" w:cs="Helvetica"/>
          <w:color w:val="232323"/>
          <w:sz w:val="31"/>
          <w:szCs w:val="31"/>
          <w:lang w:eastAsia="cs-CZ"/>
        </w:rPr>
        <w:t>Pododdíl 3</w:t>
      </w:r>
    </w:p>
    <w:p w14:paraId="364DC40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Umělý přírůstek</w:t>
      </w:r>
    </w:p>
    <w:p w14:paraId="6065F49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540" w:name="c_60715"/>
      <w:bookmarkEnd w:id="3540"/>
      <w:r w:rsidRPr="00180327">
        <w:rPr>
          <w:rFonts w:ascii="Helvetica" w:eastAsia="Times New Roman" w:hAnsi="Helvetica" w:cs="Helvetica"/>
          <w:b/>
          <w:bCs/>
          <w:color w:val="232323"/>
          <w:sz w:val="24"/>
          <w:szCs w:val="24"/>
          <w:lang w:eastAsia="cs-CZ"/>
        </w:rPr>
        <w:t>Zpracování</w:t>
      </w:r>
    </w:p>
    <w:p w14:paraId="4266347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41" w:name="c_60716"/>
      <w:bookmarkStart w:id="3542" w:name="pa_1074"/>
      <w:bookmarkStart w:id="3543" w:name="p_1074"/>
      <w:bookmarkEnd w:id="3541"/>
      <w:bookmarkEnd w:id="3542"/>
      <w:bookmarkEnd w:id="3543"/>
      <w:r w:rsidRPr="00180327">
        <w:rPr>
          <w:rFonts w:ascii="Helvetica" w:eastAsia="Times New Roman" w:hAnsi="Helvetica" w:cs="Helvetica"/>
          <w:color w:val="007AC3"/>
          <w:sz w:val="24"/>
          <w:szCs w:val="24"/>
          <w:lang w:eastAsia="cs-CZ"/>
        </w:rPr>
        <w:t>§ 1074 </w:t>
      </w:r>
      <w:hyperlink r:id="rId17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75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5F724E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Nová věc vzniklá zpracováním movitých věcí několika vlastníků tak, že zpracované věci nelze uvést do předešlého stavu buď vůbec, anebo jen se značným </w:t>
      </w:r>
      <w:r w:rsidRPr="00180327">
        <w:rPr>
          <w:rFonts w:ascii="Helvetica" w:eastAsia="Times New Roman" w:hAnsi="Helvetica" w:cs="Helvetica"/>
          <w:color w:val="232323"/>
          <w:sz w:val="24"/>
          <w:szCs w:val="24"/>
          <w:lang w:eastAsia="cs-CZ"/>
        </w:rPr>
        <w:lastRenderedPageBreak/>
        <w:t>nákladem nebo se značnou ztrátou, náleží jako vlastníkovi tomu, kdo materiálem nebo prací nejvíc přispěl hodnotě výsledku.</w:t>
      </w:r>
    </w:p>
    <w:p w14:paraId="5550695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Vlastník nové věci zaplatí tomu, kdo vlastnické právo pozbyl, hodnotu zpracované věci a tomu, kdo se na výsledku podílel prací, odměnu za práci.</w:t>
      </w:r>
    </w:p>
    <w:p w14:paraId="08E544B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44" w:name="c_60783"/>
      <w:bookmarkStart w:id="3545" w:name="pa_1075"/>
      <w:bookmarkStart w:id="3546" w:name="p_1075"/>
      <w:bookmarkEnd w:id="3544"/>
      <w:bookmarkEnd w:id="3545"/>
      <w:bookmarkEnd w:id="3546"/>
      <w:r w:rsidRPr="00180327">
        <w:rPr>
          <w:rFonts w:ascii="Helvetica" w:eastAsia="Times New Roman" w:hAnsi="Helvetica" w:cs="Helvetica"/>
          <w:color w:val="007AC3"/>
          <w:sz w:val="24"/>
          <w:szCs w:val="24"/>
          <w:lang w:eastAsia="cs-CZ"/>
        </w:rPr>
        <w:t>§ 1075 </w:t>
      </w:r>
      <w:hyperlink r:id="rId17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E8AA0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Vlastníku věci, kterou zpracovatel nezpracoval v novou věc v dobré víře, se ponechává na vůli, zda si přisvojí novou věc a nahradí druhému, co on pozbyl, nebo zda mu věc za náhradu ponechá.</w:t>
      </w:r>
    </w:p>
    <w:p w14:paraId="074AEDF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Právo k volbě výhodnějšího řešení zanikne, nebude-li vykonáno do jednoho měsíce ode dne, kdy se vlastník o zpracování věcí dozvěděl.</w:t>
      </w:r>
    </w:p>
    <w:p w14:paraId="609824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47" w:name="c_60840"/>
      <w:bookmarkStart w:id="3548" w:name="pa_1076"/>
      <w:bookmarkStart w:id="3549" w:name="p_1076"/>
      <w:bookmarkEnd w:id="3547"/>
      <w:bookmarkEnd w:id="3548"/>
      <w:bookmarkEnd w:id="3549"/>
      <w:r w:rsidRPr="00180327">
        <w:rPr>
          <w:rFonts w:ascii="Helvetica" w:eastAsia="Times New Roman" w:hAnsi="Helvetica" w:cs="Helvetica"/>
          <w:color w:val="007AC3"/>
          <w:sz w:val="24"/>
          <w:szCs w:val="24"/>
          <w:lang w:eastAsia="cs-CZ"/>
        </w:rPr>
        <w:t>§ 1076 </w:t>
      </w:r>
      <w:hyperlink r:id="rId17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7B1A1F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Nelze-li určit jediného vlastníka nové věci, náleží věc do spoluvlastnictví vlastníků zpracovaných věcí. Podíly se stanoví podle hodnot zpracovaných věcí; není-li to možné, jsou jejich podíly stejné.</w:t>
      </w:r>
    </w:p>
    <w:p w14:paraId="049ED6E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Spoluvlastníci zaplatí společně a nerozdílně odměnu za práci tomu, kdo věc zpracoval.</w:t>
      </w:r>
    </w:p>
    <w:p w14:paraId="5CA7E7E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50" w:name="c_60883"/>
      <w:bookmarkStart w:id="3551" w:name="pa_1077"/>
      <w:bookmarkStart w:id="3552" w:name="p_1077"/>
      <w:bookmarkEnd w:id="3550"/>
      <w:bookmarkEnd w:id="3551"/>
      <w:bookmarkEnd w:id="3552"/>
      <w:r w:rsidRPr="00180327">
        <w:rPr>
          <w:rFonts w:ascii="Helvetica" w:eastAsia="Times New Roman" w:hAnsi="Helvetica" w:cs="Helvetica"/>
          <w:color w:val="007AC3"/>
          <w:sz w:val="24"/>
          <w:szCs w:val="24"/>
          <w:lang w:eastAsia="cs-CZ"/>
        </w:rPr>
        <w:t>§ 1077 </w:t>
      </w:r>
      <w:hyperlink r:id="rId17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079B19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Použije-li se cizí věc jen na opravu jiné věci, připadne vlastníkovi opravené věci, a ten nahradí vlastníkovi zpracované věci hodnotu použité cizí věci.</w:t>
      </w:r>
    </w:p>
    <w:p w14:paraId="479F9C3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553" w:name="c_60908"/>
      <w:bookmarkEnd w:id="3553"/>
      <w:r w:rsidRPr="00180327">
        <w:rPr>
          <w:rFonts w:ascii="Helvetica" w:eastAsia="Times New Roman" w:hAnsi="Helvetica" w:cs="Helvetica"/>
          <w:b/>
          <w:bCs/>
          <w:color w:val="232323"/>
          <w:sz w:val="24"/>
          <w:szCs w:val="24"/>
          <w:lang w:eastAsia="cs-CZ"/>
        </w:rPr>
        <w:t>Smísení</w:t>
      </w:r>
    </w:p>
    <w:p w14:paraId="5137DA9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54" w:name="c_60909"/>
      <w:bookmarkStart w:id="3555" w:name="pa_1078"/>
      <w:bookmarkStart w:id="3556" w:name="p_1078"/>
      <w:bookmarkEnd w:id="3554"/>
      <w:bookmarkEnd w:id="3555"/>
      <w:bookmarkEnd w:id="3556"/>
      <w:r w:rsidRPr="00180327">
        <w:rPr>
          <w:rFonts w:ascii="Helvetica" w:eastAsia="Times New Roman" w:hAnsi="Helvetica" w:cs="Helvetica"/>
          <w:color w:val="007AC3"/>
          <w:sz w:val="24"/>
          <w:szCs w:val="24"/>
          <w:lang w:eastAsia="cs-CZ"/>
        </w:rPr>
        <w:t>§ 1078 </w:t>
      </w:r>
      <w:hyperlink r:id="rId17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6C8D38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Smísí-li se movité věci několika vlastníků tak, že obnovení předešlého stavu sice není možné, ale celek lze bez porušení podstaty rozdělit na díly, ponechává se každému na vůli, zda si oddělí poměrnou část toho, co vzniklo smísením, anebo zda bude požadovat náhradu toho, co pozbyl. Nebyl-li ten, kdo věci smísil, v dobré víře, má vlastník právo přenechat mu svůj podíl na smísené věci za plnou náhradu.</w:t>
      </w:r>
    </w:p>
    <w:p w14:paraId="4168B11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w:t>
      </w:r>
      <w:hyperlink r:id="rId1755" w:history="1">
        <w:r w:rsidRPr="00180327">
          <w:rPr>
            <w:rFonts w:ascii="Helvetica" w:eastAsia="Times New Roman" w:hAnsi="Helvetica" w:cs="Helvetica"/>
            <w:color w:val="005B92"/>
            <w:sz w:val="24"/>
            <w:szCs w:val="24"/>
            <w:u w:val="single"/>
            <w:lang w:eastAsia="cs-CZ"/>
          </w:rPr>
          <w:t>§ 1075 odst. 2</w:t>
        </w:r>
      </w:hyperlink>
      <w:r w:rsidRPr="00180327">
        <w:rPr>
          <w:rFonts w:ascii="Helvetica" w:eastAsia="Times New Roman" w:hAnsi="Helvetica" w:cs="Helvetica"/>
          <w:color w:val="232323"/>
          <w:sz w:val="24"/>
          <w:szCs w:val="24"/>
          <w:lang w:eastAsia="cs-CZ"/>
        </w:rPr>
        <w:t> platí obdobně.</w:t>
      </w:r>
    </w:p>
    <w:p w14:paraId="685FD77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57" w:name="c_60986"/>
      <w:bookmarkStart w:id="3558" w:name="pa_1079"/>
      <w:bookmarkStart w:id="3559" w:name="p_1079"/>
      <w:bookmarkEnd w:id="3557"/>
      <w:bookmarkEnd w:id="3558"/>
      <w:bookmarkEnd w:id="3559"/>
      <w:r w:rsidRPr="00180327">
        <w:rPr>
          <w:rFonts w:ascii="Helvetica" w:eastAsia="Times New Roman" w:hAnsi="Helvetica" w:cs="Helvetica"/>
          <w:color w:val="007AC3"/>
          <w:sz w:val="24"/>
          <w:szCs w:val="24"/>
          <w:lang w:eastAsia="cs-CZ"/>
        </w:rPr>
        <w:t>§ 1079 </w:t>
      </w:r>
      <w:hyperlink r:id="rId17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FDABF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smísení movitých věcí téhož druhu, zejména dojde-li k němu při jejich úschově, se </w:t>
      </w:r>
      <w:hyperlink r:id="rId1757" w:history="1">
        <w:r w:rsidRPr="00180327">
          <w:rPr>
            <w:rFonts w:ascii="Helvetica" w:eastAsia="Times New Roman" w:hAnsi="Helvetica" w:cs="Helvetica"/>
            <w:color w:val="005B92"/>
            <w:sz w:val="24"/>
            <w:szCs w:val="24"/>
            <w:u w:val="single"/>
            <w:lang w:eastAsia="cs-CZ"/>
          </w:rPr>
          <w:t>§ 1078</w:t>
        </w:r>
      </w:hyperlink>
      <w:r w:rsidRPr="00180327">
        <w:rPr>
          <w:rFonts w:ascii="Helvetica" w:eastAsia="Times New Roman" w:hAnsi="Helvetica" w:cs="Helvetica"/>
          <w:color w:val="232323"/>
          <w:sz w:val="24"/>
          <w:szCs w:val="24"/>
          <w:lang w:eastAsia="cs-CZ"/>
        </w:rPr>
        <w:t> nepoužije; na vlastníky smísených věcí přechází vlastnictví poměrné části smísených věcí.</w:t>
      </w:r>
    </w:p>
    <w:p w14:paraId="45EFDEA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60" w:name="c_61015"/>
      <w:bookmarkStart w:id="3561" w:name="pa_1080"/>
      <w:bookmarkStart w:id="3562" w:name="p_1080"/>
      <w:bookmarkEnd w:id="3560"/>
      <w:bookmarkEnd w:id="3561"/>
      <w:bookmarkEnd w:id="3562"/>
      <w:r w:rsidRPr="00180327">
        <w:rPr>
          <w:rFonts w:ascii="Helvetica" w:eastAsia="Times New Roman" w:hAnsi="Helvetica" w:cs="Helvetica"/>
          <w:color w:val="007AC3"/>
          <w:sz w:val="24"/>
          <w:szCs w:val="24"/>
          <w:lang w:eastAsia="cs-CZ"/>
        </w:rPr>
        <w:t>§ 1080 </w:t>
      </w:r>
      <w:hyperlink r:id="rId17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E3E26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se podílel na smísení cizích věcí a nebyl v dobré víře, nahradí dotčeným vlastníkům také ušlý zisk; skutečnou škodu hradí však jen v tom rozsahu, v jakém vlastníci nedosáhli její náhrady podle předchozích ustanovení.</w:t>
      </w:r>
    </w:p>
    <w:p w14:paraId="5168460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63" w:name="c_61052"/>
      <w:bookmarkStart w:id="3564" w:name="pa_1081"/>
      <w:bookmarkStart w:id="3565" w:name="p_1081"/>
      <w:bookmarkEnd w:id="3563"/>
      <w:bookmarkEnd w:id="3564"/>
      <w:bookmarkEnd w:id="3565"/>
      <w:r w:rsidRPr="00180327">
        <w:rPr>
          <w:rFonts w:ascii="Helvetica" w:eastAsia="Times New Roman" w:hAnsi="Helvetica" w:cs="Helvetica"/>
          <w:color w:val="007AC3"/>
          <w:sz w:val="24"/>
          <w:szCs w:val="24"/>
          <w:lang w:eastAsia="cs-CZ"/>
        </w:rPr>
        <w:t>§ 1081 </w:t>
      </w:r>
      <w:hyperlink r:id="rId17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852BA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Kdo z těch, kteří se na spojení věci podíleli, má novou věc u sebe, ač ji má vydat, není povinen tak učinit, dokud mu vlastník nezaplatí náhradu.</w:t>
      </w:r>
    </w:p>
    <w:p w14:paraId="08D72E4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66" w:name="c_61081"/>
      <w:bookmarkStart w:id="3567" w:name="pa_1082"/>
      <w:bookmarkStart w:id="3568" w:name="p_1082"/>
      <w:bookmarkEnd w:id="3566"/>
      <w:bookmarkEnd w:id="3567"/>
      <w:bookmarkEnd w:id="3568"/>
      <w:r w:rsidRPr="00180327">
        <w:rPr>
          <w:rFonts w:ascii="Helvetica" w:eastAsia="Times New Roman" w:hAnsi="Helvetica" w:cs="Helvetica"/>
          <w:color w:val="007AC3"/>
          <w:sz w:val="24"/>
          <w:szCs w:val="24"/>
          <w:lang w:eastAsia="cs-CZ"/>
        </w:rPr>
        <w:t>§ 1082 </w:t>
      </w:r>
      <w:hyperlink r:id="rId17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2169DD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569" w:name="c_61083"/>
      <w:bookmarkEnd w:id="3569"/>
      <w:r w:rsidRPr="00180327">
        <w:rPr>
          <w:rFonts w:ascii="Helvetica" w:eastAsia="Times New Roman" w:hAnsi="Helvetica" w:cs="Helvetica"/>
          <w:color w:val="232323"/>
          <w:sz w:val="24"/>
          <w:szCs w:val="24"/>
          <w:lang w:eastAsia="cs-CZ"/>
        </w:rPr>
        <w:t>Společné ustanovení</w:t>
      </w:r>
    </w:p>
    <w:p w14:paraId="78B2820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je povinen poskytnout při zpracování nebo smísení náhradu jiné osobě, nemá povinnost plnit více, než kolik by byl povinen plnit při bezdůvodném obohacení.</w:t>
      </w:r>
    </w:p>
    <w:p w14:paraId="7333D5A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570" w:name="c_61109"/>
      <w:bookmarkEnd w:id="3570"/>
      <w:r w:rsidRPr="00180327">
        <w:rPr>
          <w:rFonts w:ascii="Helvetica" w:eastAsia="Times New Roman" w:hAnsi="Helvetica" w:cs="Helvetica"/>
          <w:b/>
          <w:bCs/>
          <w:color w:val="232323"/>
          <w:sz w:val="24"/>
          <w:szCs w:val="24"/>
          <w:lang w:eastAsia="cs-CZ"/>
        </w:rPr>
        <w:t>Stavba</w:t>
      </w:r>
    </w:p>
    <w:p w14:paraId="2697889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71" w:name="c_61110"/>
      <w:bookmarkStart w:id="3572" w:name="pa_1083"/>
      <w:bookmarkStart w:id="3573" w:name="p_1083"/>
      <w:bookmarkEnd w:id="3571"/>
      <w:bookmarkEnd w:id="3572"/>
      <w:bookmarkEnd w:id="3573"/>
      <w:r w:rsidRPr="00180327">
        <w:rPr>
          <w:rFonts w:ascii="Helvetica" w:eastAsia="Times New Roman" w:hAnsi="Helvetica" w:cs="Helvetica"/>
          <w:color w:val="007AC3"/>
          <w:sz w:val="24"/>
          <w:szCs w:val="24"/>
          <w:lang w:eastAsia="cs-CZ"/>
        </w:rPr>
        <w:t>§ 1083 </w:t>
      </w:r>
      <w:hyperlink r:id="rId17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76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E5FA9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Užije-li někdo cizí věc pro stavbu na svém pozemku, stane se stavba součástí pozemku. Vlastník pozemku nahradí vlastníku užité věci její hodnotu.</w:t>
      </w:r>
    </w:p>
    <w:p w14:paraId="56E8FBA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Kdo nebyl při užití cizí věci pro stavbu v dobré víře, nahradí vlastníku užité věci také ušlý zisk; skutečnou škodu hradí však jen v tom rozsahu, v jakém vlastník nedosáhl její náhrady podle odstavce 1.</w:t>
      </w:r>
    </w:p>
    <w:p w14:paraId="430B489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74" w:name="c_61171"/>
      <w:bookmarkStart w:id="3575" w:name="pa_1084"/>
      <w:bookmarkStart w:id="3576" w:name="p_1084"/>
      <w:bookmarkEnd w:id="3574"/>
      <w:bookmarkEnd w:id="3575"/>
      <w:bookmarkEnd w:id="3576"/>
      <w:r w:rsidRPr="00180327">
        <w:rPr>
          <w:rFonts w:ascii="Helvetica" w:eastAsia="Times New Roman" w:hAnsi="Helvetica" w:cs="Helvetica"/>
          <w:color w:val="007AC3"/>
          <w:sz w:val="24"/>
          <w:szCs w:val="24"/>
          <w:lang w:eastAsia="cs-CZ"/>
        </w:rPr>
        <w:t>§ 1084 </w:t>
      </w:r>
      <w:hyperlink r:id="rId17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764"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22ED1D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Stavba zřízená na cizím pozemku připadá vlastníkovi pozemku.</w:t>
      </w:r>
    </w:p>
    <w:p w14:paraId="7D8BE4A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Vlastník pozemku nahradí osobě, která zřídila na cizím pozemku stavbu v dobré víře, účelně vynaložené náklady. Osoba, která v dobré víře nebyla, má táž práva a povinnosti jako nepřikázaný jednatel.</w:t>
      </w:r>
    </w:p>
    <w:p w14:paraId="7ACED3A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77" w:name="c_61213"/>
      <w:bookmarkStart w:id="3578" w:name="pa_1085"/>
      <w:bookmarkStart w:id="3579" w:name="p_1085"/>
      <w:bookmarkEnd w:id="3577"/>
      <w:bookmarkEnd w:id="3578"/>
      <w:bookmarkEnd w:id="3579"/>
      <w:r w:rsidRPr="00180327">
        <w:rPr>
          <w:rFonts w:ascii="Helvetica" w:eastAsia="Times New Roman" w:hAnsi="Helvetica" w:cs="Helvetica"/>
          <w:color w:val="007AC3"/>
          <w:sz w:val="24"/>
          <w:szCs w:val="24"/>
          <w:lang w:eastAsia="cs-CZ"/>
        </w:rPr>
        <w:t>§ 1085 </w:t>
      </w:r>
      <w:hyperlink r:id="rId17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B9A55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Soud může na návrh vlastníka pozemku rozhodnout, že ten, kdo zřídil stavbu na cizím pozemku, ač na to nemá právo, musí vlastním nákladem stavbu odstranit a uvést pozemek do předešlého stavu. Soud přitom přihlédne, zda k zřízení stavby došlo v dobré víře.</w:t>
      </w:r>
    </w:p>
    <w:p w14:paraId="1AC1AEE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80" w:name="c_61257"/>
      <w:bookmarkStart w:id="3581" w:name="pa_1086"/>
      <w:bookmarkStart w:id="3582" w:name="p_1086"/>
      <w:bookmarkEnd w:id="3580"/>
      <w:bookmarkEnd w:id="3581"/>
      <w:bookmarkEnd w:id="3582"/>
      <w:r w:rsidRPr="00180327">
        <w:rPr>
          <w:rFonts w:ascii="Helvetica" w:eastAsia="Times New Roman" w:hAnsi="Helvetica" w:cs="Helvetica"/>
          <w:color w:val="007AC3"/>
          <w:sz w:val="24"/>
          <w:szCs w:val="24"/>
          <w:lang w:eastAsia="cs-CZ"/>
        </w:rPr>
        <w:t>§ 1086 </w:t>
      </w:r>
      <w:hyperlink r:id="rId17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35ED5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v dobré víře zřídil na cizím pozemku stavbu, má právo domáhat se po vlastníku pozemku, který o zřizování stavby věděl a bez zbytečného odkladu ji nezakázal, aby mu pozemek převedl za obvyklou cenu. Také vlastník pozemku má právo po zřizovateli stavby požadovat, aby pozemek koupil za obvyklou cenu.</w:t>
      </w:r>
    </w:p>
    <w:p w14:paraId="382C32A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Soud na návrh některé ze stran přikáže pozemek do vlastnictví zřizovatele stavby a rozhodne o jeho povinnosti zaplatit vlastníku pozemku náhradu.</w:t>
      </w:r>
    </w:p>
    <w:p w14:paraId="129F9FF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83" w:name="c_61331"/>
      <w:bookmarkStart w:id="3584" w:name="pa_1087"/>
      <w:bookmarkStart w:id="3585" w:name="p_1087"/>
      <w:bookmarkEnd w:id="3583"/>
      <w:bookmarkEnd w:id="3584"/>
      <w:bookmarkEnd w:id="3585"/>
      <w:r w:rsidRPr="00180327">
        <w:rPr>
          <w:rFonts w:ascii="Helvetica" w:eastAsia="Times New Roman" w:hAnsi="Helvetica" w:cs="Helvetica"/>
          <w:color w:val="007AC3"/>
          <w:sz w:val="24"/>
          <w:szCs w:val="24"/>
          <w:lang w:eastAsia="cs-CZ"/>
        </w:rPr>
        <w:t>§ 1087 </w:t>
      </w:r>
      <w:hyperlink r:id="rId17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0C866C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586" w:name="c_61333"/>
      <w:bookmarkEnd w:id="3586"/>
      <w:r w:rsidRPr="00180327">
        <w:rPr>
          <w:rFonts w:ascii="Helvetica" w:eastAsia="Times New Roman" w:hAnsi="Helvetica" w:cs="Helvetica"/>
          <w:color w:val="232323"/>
          <w:sz w:val="24"/>
          <w:szCs w:val="24"/>
          <w:lang w:eastAsia="cs-CZ"/>
        </w:rPr>
        <w:t>Přestavek</w:t>
      </w:r>
    </w:p>
    <w:p w14:paraId="731C96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Zasahuje-li trvalá stavba zřízená na vlastním pozemku jen malou částí na malou část cizího pozemku, stane se část pozemku zastavěného </w:t>
      </w:r>
      <w:proofErr w:type="spellStart"/>
      <w:r w:rsidRPr="00180327">
        <w:rPr>
          <w:rFonts w:ascii="Helvetica" w:eastAsia="Times New Roman" w:hAnsi="Helvetica" w:cs="Helvetica"/>
          <w:color w:val="232323"/>
          <w:sz w:val="24"/>
          <w:szCs w:val="24"/>
          <w:lang w:eastAsia="cs-CZ"/>
        </w:rPr>
        <w:t>přestavkem</w:t>
      </w:r>
      <w:proofErr w:type="spellEnd"/>
      <w:r w:rsidRPr="00180327">
        <w:rPr>
          <w:rFonts w:ascii="Helvetica" w:eastAsia="Times New Roman" w:hAnsi="Helvetica" w:cs="Helvetica"/>
          <w:color w:val="232323"/>
          <w:sz w:val="24"/>
          <w:szCs w:val="24"/>
          <w:lang w:eastAsia="cs-CZ"/>
        </w:rPr>
        <w:t xml:space="preserve"> vlastnictvím zřizovatele stavby; to neplatí, nestavěl-li zřizovatel stavby v dobré víře.</w:t>
      </w:r>
    </w:p>
    <w:p w14:paraId="2AC37FCF"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Kdo stavěl v dobré víře, nahradí vlastníku pozemku, jehož část byla zastavěna </w:t>
      </w:r>
      <w:proofErr w:type="spellStart"/>
      <w:r w:rsidRPr="00180327">
        <w:rPr>
          <w:rFonts w:ascii="Helvetica" w:eastAsia="Times New Roman" w:hAnsi="Helvetica" w:cs="Helvetica"/>
          <w:color w:val="232323"/>
          <w:sz w:val="24"/>
          <w:szCs w:val="24"/>
          <w:lang w:eastAsia="cs-CZ"/>
        </w:rPr>
        <w:t>přestavkem</w:t>
      </w:r>
      <w:proofErr w:type="spellEnd"/>
      <w:r w:rsidRPr="00180327">
        <w:rPr>
          <w:rFonts w:ascii="Helvetica" w:eastAsia="Times New Roman" w:hAnsi="Helvetica" w:cs="Helvetica"/>
          <w:color w:val="232323"/>
          <w:sz w:val="24"/>
          <w:szCs w:val="24"/>
          <w:lang w:eastAsia="cs-CZ"/>
        </w:rPr>
        <w:t>, obvyklou cenu nabytého pozemku.</w:t>
      </w:r>
    </w:p>
    <w:p w14:paraId="290AE24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3587" w:name="c_61385"/>
      <w:bookmarkEnd w:id="3587"/>
      <w:r w:rsidRPr="00180327">
        <w:rPr>
          <w:rFonts w:ascii="Helvetica" w:eastAsia="Times New Roman" w:hAnsi="Helvetica" w:cs="Helvetica"/>
          <w:color w:val="232323"/>
          <w:sz w:val="31"/>
          <w:szCs w:val="31"/>
          <w:lang w:eastAsia="cs-CZ"/>
        </w:rPr>
        <w:lastRenderedPageBreak/>
        <w:t>Pododdíl 4</w:t>
      </w:r>
    </w:p>
    <w:p w14:paraId="2197422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Smíšený přírůstek</w:t>
      </w:r>
    </w:p>
    <w:p w14:paraId="42D1271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88" w:name="c_61389"/>
      <w:bookmarkStart w:id="3589" w:name="pa_1088"/>
      <w:bookmarkStart w:id="3590" w:name="p_1088"/>
      <w:bookmarkEnd w:id="3588"/>
      <w:bookmarkEnd w:id="3589"/>
      <w:bookmarkEnd w:id="3590"/>
      <w:r w:rsidRPr="00180327">
        <w:rPr>
          <w:rFonts w:ascii="Helvetica" w:eastAsia="Times New Roman" w:hAnsi="Helvetica" w:cs="Helvetica"/>
          <w:color w:val="007AC3"/>
          <w:sz w:val="24"/>
          <w:szCs w:val="24"/>
          <w:lang w:eastAsia="cs-CZ"/>
        </w:rPr>
        <w:t>§ 1088 </w:t>
      </w:r>
      <w:hyperlink r:id="rId17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76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CD53F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osetí pozemku cizím semenem nebo osázení cizími rostlinami náleží vlastníku pozemku, co takto přibude; rostliny mu však náleží až poté, co zapustí kořeny.</w:t>
      </w:r>
    </w:p>
    <w:p w14:paraId="4BFE4A68"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 náhradě za osivo a rostliny platí </w:t>
      </w:r>
      <w:hyperlink r:id="rId1770" w:history="1">
        <w:r w:rsidRPr="00180327">
          <w:rPr>
            <w:rFonts w:ascii="Helvetica" w:eastAsia="Times New Roman" w:hAnsi="Helvetica" w:cs="Helvetica"/>
            <w:color w:val="005B92"/>
            <w:sz w:val="24"/>
            <w:szCs w:val="24"/>
            <w:u w:val="single"/>
            <w:lang w:eastAsia="cs-CZ"/>
          </w:rPr>
          <w:t>§ 1083</w:t>
        </w:r>
      </w:hyperlink>
      <w:r w:rsidRPr="00180327">
        <w:rPr>
          <w:rFonts w:ascii="Helvetica" w:eastAsia="Times New Roman" w:hAnsi="Helvetica" w:cs="Helvetica"/>
          <w:color w:val="232323"/>
          <w:sz w:val="24"/>
          <w:szCs w:val="24"/>
          <w:lang w:eastAsia="cs-CZ"/>
        </w:rPr>
        <w:t> a </w:t>
      </w:r>
      <w:hyperlink r:id="rId1771" w:history="1">
        <w:r w:rsidRPr="00180327">
          <w:rPr>
            <w:rFonts w:ascii="Helvetica" w:eastAsia="Times New Roman" w:hAnsi="Helvetica" w:cs="Helvetica"/>
            <w:color w:val="005B92"/>
            <w:sz w:val="24"/>
            <w:szCs w:val="24"/>
            <w:u w:val="single"/>
            <w:lang w:eastAsia="cs-CZ"/>
          </w:rPr>
          <w:t>1084</w:t>
        </w:r>
      </w:hyperlink>
      <w:r w:rsidRPr="00180327">
        <w:rPr>
          <w:rFonts w:ascii="Helvetica" w:eastAsia="Times New Roman" w:hAnsi="Helvetica" w:cs="Helvetica"/>
          <w:color w:val="232323"/>
          <w:sz w:val="24"/>
          <w:szCs w:val="24"/>
          <w:lang w:eastAsia="cs-CZ"/>
        </w:rPr>
        <w:t> obdobně.</w:t>
      </w:r>
    </w:p>
    <w:p w14:paraId="7579600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3591" w:name="c_61429"/>
      <w:bookmarkEnd w:id="3591"/>
      <w:r w:rsidRPr="00180327">
        <w:rPr>
          <w:rFonts w:ascii="Helvetica" w:eastAsia="Times New Roman" w:hAnsi="Helvetica" w:cs="Helvetica"/>
          <w:color w:val="232323"/>
          <w:sz w:val="31"/>
          <w:szCs w:val="31"/>
          <w:lang w:eastAsia="cs-CZ"/>
        </w:rPr>
        <w:t>Pododdíl 5</w:t>
      </w:r>
    </w:p>
    <w:p w14:paraId="4C64F99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Vydržení</w:t>
      </w:r>
    </w:p>
    <w:p w14:paraId="58C870D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592" w:name="c_61432"/>
      <w:bookmarkEnd w:id="3592"/>
      <w:r w:rsidRPr="00180327">
        <w:rPr>
          <w:rFonts w:ascii="Helvetica" w:eastAsia="Times New Roman" w:hAnsi="Helvetica" w:cs="Helvetica"/>
          <w:b/>
          <w:bCs/>
          <w:color w:val="232323"/>
          <w:sz w:val="24"/>
          <w:szCs w:val="24"/>
          <w:lang w:eastAsia="cs-CZ"/>
        </w:rPr>
        <w:t>Řádné vydržení</w:t>
      </w:r>
    </w:p>
    <w:p w14:paraId="1C9EF26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93" w:name="c_61434"/>
      <w:bookmarkStart w:id="3594" w:name="pa_1089"/>
      <w:bookmarkStart w:id="3595" w:name="p_1089"/>
      <w:bookmarkEnd w:id="3593"/>
      <w:bookmarkEnd w:id="3594"/>
      <w:bookmarkEnd w:id="3595"/>
      <w:r w:rsidRPr="00180327">
        <w:rPr>
          <w:rFonts w:ascii="Helvetica" w:eastAsia="Times New Roman" w:hAnsi="Helvetica" w:cs="Helvetica"/>
          <w:color w:val="007AC3"/>
          <w:sz w:val="24"/>
          <w:szCs w:val="24"/>
          <w:lang w:eastAsia="cs-CZ"/>
        </w:rPr>
        <w:t>§ 1089 </w:t>
      </w:r>
      <w:hyperlink r:id="rId17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77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8C5452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Drží-li poctivý držitel vlastnické právo po určenou dobu, vydrží je a nabude věc do vlastnictví.</w:t>
      </w:r>
    </w:p>
    <w:p w14:paraId="62FA17A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Nepoctivost předchůdce nebrání poctivému nástupci, aby počal vydržení dnem, kdy nabyl držby.</w:t>
      </w:r>
    </w:p>
    <w:p w14:paraId="2F69FD2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96" w:name="c_61465"/>
      <w:bookmarkStart w:id="3597" w:name="pa_1090"/>
      <w:bookmarkStart w:id="3598" w:name="p_1090"/>
      <w:bookmarkEnd w:id="3596"/>
      <w:bookmarkEnd w:id="3597"/>
      <w:bookmarkEnd w:id="3598"/>
      <w:r w:rsidRPr="00180327">
        <w:rPr>
          <w:rFonts w:ascii="Helvetica" w:eastAsia="Times New Roman" w:hAnsi="Helvetica" w:cs="Helvetica"/>
          <w:color w:val="007AC3"/>
          <w:sz w:val="24"/>
          <w:szCs w:val="24"/>
          <w:lang w:eastAsia="cs-CZ"/>
        </w:rPr>
        <w:t>§ 1090 </w:t>
      </w:r>
      <w:hyperlink r:id="rId17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02227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 vydržení se vyžaduje pravost držby a aby se držba zakládala na právním důvodu, který by postačil ke vzniku vlastnického práva, pokud by náleželo převodci nebo kdyby bylo zřízeno oprávněnou osobou.</w:t>
      </w:r>
    </w:p>
    <w:p w14:paraId="09521AE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Nabyl-li zůstavitel nepravou držbu, nemůže vlastnické právo vydržet ani jeho dědic, i kdyby držel poctivě. To platí obdobně i pro všeobecného právního nástupce právnické osoby.</w:t>
      </w:r>
    </w:p>
    <w:p w14:paraId="2DDF4C7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599" w:name="c_61525"/>
      <w:bookmarkStart w:id="3600" w:name="pa_1091"/>
      <w:bookmarkStart w:id="3601" w:name="p_1091"/>
      <w:bookmarkEnd w:id="3599"/>
      <w:bookmarkEnd w:id="3600"/>
      <w:bookmarkEnd w:id="3601"/>
      <w:r w:rsidRPr="00180327">
        <w:rPr>
          <w:rFonts w:ascii="Helvetica" w:eastAsia="Times New Roman" w:hAnsi="Helvetica" w:cs="Helvetica"/>
          <w:color w:val="007AC3"/>
          <w:sz w:val="24"/>
          <w:szCs w:val="24"/>
          <w:lang w:eastAsia="cs-CZ"/>
        </w:rPr>
        <w:t>§ 1091 </w:t>
      </w:r>
      <w:hyperlink r:id="rId17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A843E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 vydržení vlastnického práva k movité věci je potřebná nepřerušená držba trvající tři roky.</w:t>
      </w:r>
    </w:p>
    <w:p w14:paraId="6E6B123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 vydržení vlastnického práva k nemovité věci je potřebná nepřerušená držba trvající deset let.</w:t>
      </w:r>
    </w:p>
    <w:p w14:paraId="1CA5F76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02" w:name="c_61557"/>
      <w:bookmarkStart w:id="3603" w:name="pa_1092"/>
      <w:bookmarkStart w:id="3604" w:name="p_1092"/>
      <w:bookmarkEnd w:id="3602"/>
      <w:bookmarkEnd w:id="3603"/>
      <w:bookmarkEnd w:id="3604"/>
      <w:r w:rsidRPr="00180327">
        <w:rPr>
          <w:rFonts w:ascii="Helvetica" w:eastAsia="Times New Roman" w:hAnsi="Helvetica" w:cs="Helvetica"/>
          <w:color w:val="007AC3"/>
          <w:sz w:val="24"/>
          <w:szCs w:val="24"/>
          <w:lang w:eastAsia="cs-CZ"/>
        </w:rPr>
        <w:t>§ 1092 </w:t>
      </w:r>
      <w:hyperlink r:id="rId17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6122D2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 vydržecí doby se ve prospěch vydržitele započte i doba řádné a poctivé držby jeho předchůdce.</w:t>
      </w:r>
    </w:p>
    <w:p w14:paraId="2259E94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05" w:name="c_61575"/>
      <w:bookmarkStart w:id="3606" w:name="pa_1093"/>
      <w:bookmarkStart w:id="3607" w:name="p_1093"/>
      <w:bookmarkEnd w:id="3605"/>
      <w:bookmarkEnd w:id="3606"/>
      <w:bookmarkEnd w:id="3607"/>
      <w:r w:rsidRPr="00180327">
        <w:rPr>
          <w:rFonts w:ascii="Helvetica" w:eastAsia="Times New Roman" w:hAnsi="Helvetica" w:cs="Helvetica"/>
          <w:color w:val="007AC3"/>
          <w:sz w:val="24"/>
          <w:szCs w:val="24"/>
          <w:lang w:eastAsia="cs-CZ"/>
        </w:rPr>
        <w:t>§ 1093 </w:t>
      </w:r>
      <w:hyperlink r:id="rId17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E5671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Držba se přeruší, nevykonával-li ji držitel v průběhu vydržecí doby déle než jeden rok.</w:t>
      </w:r>
    </w:p>
    <w:p w14:paraId="054D24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08" w:name="c_61591"/>
      <w:bookmarkStart w:id="3609" w:name="pa_1094"/>
      <w:bookmarkStart w:id="3610" w:name="p_1094"/>
      <w:bookmarkEnd w:id="3608"/>
      <w:bookmarkEnd w:id="3609"/>
      <w:bookmarkEnd w:id="3610"/>
      <w:r w:rsidRPr="00180327">
        <w:rPr>
          <w:rFonts w:ascii="Helvetica" w:eastAsia="Times New Roman" w:hAnsi="Helvetica" w:cs="Helvetica"/>
          <w:color w:val="007AC3"/>
          <w:sz w:val="24"/>
          <w:szCs w:val="24"/>
          <w:lang w:eastAsia="cs-CZ"/>
        </w:rPr>
        <w:t>§ 1094 </w:t>
      </w:r>
      <w:hyperlink r:id="rId17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B7482B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Vyžaduje-li se, aby osoba měla zákonného zástupce nebo opatrovníka, počne vydržecí doba běžet ohledně práva proti ní až ode dne, kdy zákonného zástupce nebo opatrovníka získá. Již započatá doba běží dále, avšak neskončí dříve, než uplyne jeden rok po odpadnutí překážky.</w:t>
      </w:r>
    </w:p>
    <w:p w14:paraId="3FC6992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11" w:name="c_61634"/>
      <w:bookmarkStart w:id="3612" w:name="pa_1095"/>
      <w:bookmarkStart w:id="3613" w:name="p_1095"/>
      <w:bookmarkEnd w:id="3611"/>
      <w:bookmarkEnd w:id="3612"/>
      <w:bookmarkEnd w:id="3613"/>
      <w:r w:rsidRPr="00180327">
        <w:rPr>
          <w:rFonts w:ascii="Helvetica" w:eastAsia="Times New Roman" w:hAnsi="Helvetica" w:cs="Helvetica"/>
          <w:color w:val="007AC3"/>
          <w:sz w:val="24"/>
          <w:szCs w:val="24"/>
          <w:lang w:eastAsia="cs-CZ"/>
        </w:rPr>
        <w:t>§ 1095 </w:t>
      </w:r>
      <w:hyperlink r:id="rId17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78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0EECA9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614" w:name="c_61636"/>
      <w:bookmarkEnd w:id="3614"/>
      <w:r w:rsidRPr="00180327">
        <w:rPr>
          <w:rFonts w:ascii="Helvetica" w:eastAsia="Times New Roman" w:hAnsi="Helvetica" w:cs="Helvetica"/>
          <w:color w:val="232323"/>
          <w:sz w:val="24"/>
          <w:szCs w:val="24"/>
          <w:lang w:eastAsia="cs-CZ"/>
        </w:rPr>
        <w:t>Mimořádné vydržení</w:t>
      </w:r>
    </w:p>
    <w:p w14:paraId="23DE864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Uplyne-li doba dvojnásobně dlouhá, než jaké by bylo jinak zapotřebí, vydrží držitel vlastnické právo, i když neprokáže právní důvod, na kterém se jeho držba zakládá. To neplatí, pokud se mu prokáže nepoctivý úmysl.</w:t>
      </w:r>
    </w:p>
    <w:p w14:paraId="2AD31F7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15" w:name="c_61671"/>
      <w:bookmarkStart w:id="3616" w:name="pa_1096"/>
      <w:bookmarkStart w:id="3617" w:name="p_1096"/>
      <w:bookmarkEnd w:id="3615"/>
      <w:bookmarkEnd w:id="3616"/>
      <w:bookmarkEnd w:id="3617"/>
      <w:r w:rsidRPr="00180327">
        <w:rPr>
          <w:rFonts w:ascii="Helvetica" w:eastAsia="Times New Roman" w:hAnsi="Helvetica" w:cs="Helvetica"/>
          <w:color w:val="007AC3"/>
          <w:sz w:val="24"/>
          <w:szCs w:val="24"/>
          <w:lang w:eastAsia="cs-CZ"/>
        </w:rPr>
        <w:t>§ 1096 </w:t>
      </w:r>
      <w:hyperlink r:id="rId17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06A52B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618" w:name="c_61673"/>
      <w:bookmarkEnd w:id="3618"/>
      <w:r w:rsidRPr="00180327">
        <w:rPr>
          <w:rFonts w:ascii="Helvetica" w:eastAsia="Times New Roman" w:hAnsi="Helvetica" w:cs="Helvetica"/>
          <w:color w:val="232323"/>
          <w:sz w:val="24"/>
          <w:szCs w:val="24"/>
          <w:lang w:eastAsia="cs-CZ"/>
        </w:rPr>
        <w:t>Započtení vydržecí doby</w:t>
      </w:r>
    </w:p>
    <w:p w14:paraId="09F3614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Nabyl-li někdo poctivě držbu od poctivého držitele, jehož držba se zakládá na právním důvodu, který by postačil ke vzniku vlastnického práva (</w:t>
      </w:r>
      <w:hyperlink r:id="rId1782" w:history="1">
        <w:r w:rsidRPr="00180327">
          <w:rPr>
            <w:rFonts w:ascii="Helvetica" w:eastAsia="Times New Roman" w:hAnsi="Helvetica" w:cs="Helvetica"/>
            <w:color w:val="005B92"/>
            <w:sz w:val="24"/>
            <w:szCs w:val="24"/>
            <w:u w:val="single"/>
            <w:lang w:eastAsia="cs-CZ"/>
          </w:rPr>
          <w:t>§ 1090 odst. 1</w:t>
        </w:r>
      </w:hyperlink>
      <w:r w:rsidRPr="00180327">
        <w:rPr>
          <w:rFonts w:ascii="Helvetica" w:eastAsia="Times New Roman" w:hAnsi="Helvetica" w:cs="Helvetica"/>
          <w:color w:val="232323"/>
          <w:sz w:val="24"/>
          <w:szCs w:val="24"/>
          <w:lang w:eastAsia="cs-CZ"/>
        </w:rPr>
        <w:t>), započítává se mu vydržecí doba jeho předchůdce.</w:t>
      </w:r>
    </w:p>
    <w:p w14:paraId="58E8199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mimořádném vydržení se nástupci započte vydržecí doba poctivého předchůdce bez dalšího.</w:t>
      </w:r>
    </w:p>
    <w:p w14:paraId="5B29B22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19" w:name="c_61722"/>
      <w:bookmarkStart w:id="3620" w:name="pa_1097"/>
      <w:bookmarkStart w:id="3621" w:name="p_1097"/>
      <w:bookmarkEnd w:id="3619"/>
      <w:bookmarkEnd w:id="3620"/>
      <w:bookmarkEnd w:id="3621"/>
      <w:r w:rsidRPr="00180327">
        <w:rPr>
          <w:rFonts w:ascii="Helvetica" w:eastAsia="Times New Roman" w:hAnsi="Helvetica" w:cs="Helvetica"/>
          <w:color w:val="007AC3"/>
          <w:sz w:val="24"/>
          <w:szCs w:val="24"/>
          <w:lang w:eastAsia="cs-CZ"/>
        </w:rPr>
        <w:t>§ 1097 </w:t>
      </w:r>
      <w:hyperlink r:id="rId17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78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9A4FFB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622" w:name="c_61724"/>
      <w:bookmarkEnd w:id="3622"/>
      <w:r w:rsidRPr="00180327">
        <w:rPr>
          <w:rFonts w:ascii="Helvetica" w:eastAsia="Times New Roman" w:hAnsi="Helvetica" w:cs="Helvetica"/>
          <w:color w:val="232323"/>
          <w:sz w:val="24"/>
          <w:szCs w:val="24"/>
          <w:lang w:eastAsia="cs-CZ"/>
        </w:rPr>
        <w:t>Zákaz vydržení</w:t>
      </w:r>
    </w:p>
    <w:p w14:paraId="79F34F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Vydržet vlastnické právo nemůže zákonný zástupce proti zastoupenému, ani zastoupený proti svému zákonnému zástupci. To platí obdobně i pro opatrovníka a opatrovance a pro poručníka a poručence.</w:t>
      </w:r>
    </w:p>
    <w:p w14:paraId="064A0F8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23" w:name="c_61753"/>
      <w:bookmarkStart w:id="3624" w:name="pa_1098"/>
      <w:bookmarkStart w:id="3625" w:name="p_1098"/>
      <w:bookmarkEnd w:id="3623"/>
      <w:bookmarkEnd w:id="3624"/>
      <w:bookmarkEnd w:id="3625"/>
      <w:r w:rsidRPr="00180327">
        <w:rPr>
          <w:rFonts w:ascii="Helvetica" w:eastAsia="Times New Roman" w:hAnsi="Helvetica" w:cs="Helvetica"/>
          <w:color w:val="007AC3"/>
          <w:sz w:val="24"/>
          <w:szCs w:val="24"/>
          <w:lang w:eastAsia="cs-CZ"/>
        </w:rPr>
        <w:t>§ 1098 </w:t>
      </w:r>
      <w:hyperlink r:id="rId17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24322D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626" w:name="c_61755"/>
      <w:bookmarkEnd w:id="3626"/>
      <w:r w:rsidRPr="00180327">
        <w:rPr>
          <w:rFonts w:ascii="Helvetica" w:eastAsia="Times New Roman" w:hAnsi="Helvetica" w:cs="Helvetica"/>
          <w:color w:val="232323"/>
          <w:sz w:val="24"/>
          <w:szCs w:val="24"/>
          <w:lang w:eastAsia="cs-CZ"/>
        </w:rPr>
        <w:t>Zastavení vydržecí doby</w:t>
      </w:r>
    </w:p>
    <w:p w14:paraId="449C2F54"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Mezi manžely nepočne vydržecí doba běžet ani neběží, dokud manželství trvá. To platí obdobně i pro osoby žijící ve společné domácnosti, zákonného zástupce a zastoupeného, opatrovníka a opatrovance i pro poručníka a poručence.</w:t>
      </w:r>
    </w:p>
    <w:p w14:paraId="36D07D3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3627" w:name="c_61791"/>
      <w:bookmarkEnd w:id="3627"/>
      <w:r w:rsidRPr="00180327">
        <w:rPr>
          <w:rFonts w:ascii="Helvetica" w:eastAsia="Times New Roman" w:hAnsi="Helvetica" w:cs="Helvetica"/>
          <w:color w:val="232323"/>
          <w:sz w:val="31"/>
          <w:szCs w:val="31"/>
          <w:lang w:eastAsia="cs-CZ"/>
        </w:rPr>
        <w:t>Pododdíl 6</w:t>
      </w:r>
    </w:p>
    <w:p w14:paraId="7760565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Převod vlastnického práva</w:t>
      </w:r>
    </w:p>
    <w:p w14:paraId="45DCF34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28" w:name="c_61796"/>
      <w:bookmarkStart w:id="3629" w:name="pa_1099"/>
      <w:bookmarkStart w:id="3630" w:name="p_1099"/>
      <w:bookmarkEnd w:id="3628"/>
      <w:bookmarkEnd w:id="3629"/>
      <w:bookmarkEnd w:id="3630"/>
      <w:r w:rsidRPr="00180327">
        <w:rPr>
          <w:rFonts w:ascii="Helvetica" w:eastAsia="Times New Roman" w:hAnsi="Helvetica" w:cs="Helvetica"/>
          <w:color w:val="007AC3"/>
          <w:sz w:val="24"/>
          <w:szCs w:val="24"/>
          <w:lang w:eastAsia="cs-CZ"/>
        </w:rPr>
        <w:t>§ 1099 </w:t>
      </w:r>
      <w:hyperlink r:id="rId17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78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86E33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Vlastnické právo k věci určené jednotlivě se převádí už samotnou smlouvou k okamžiku její účinnosti, ledaže je jinak ujednáno nebo stanoveno zákonem.</w:t>
      </w:r>
    </w:p>
    <w:p w14:paraId="46C70C9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31" w:name="c_61820"/>
      <w:bookmarkStart w:id="3632" w:name="pa_1100"/>
      <w:bookmarkStart w:id="3633" w:name="p_1100"/>
      <w:bookmarkEnd w:id="3631"/>
      <w:bookmarkEnd w:id="3632"/>
      <w:bookmarkEnd w:id="3633"/>
      <w:r w:rsidRPr="00180327">
        <w:rPr>
          <w:rFonts w:ascii="Helvetica" w:eastAsia="Times New Roman" w:hAnsi="Helvetica" w:cs="Helvetica"/>
          <w:color w:val="007AC3"/>
          <w:sz w:val="24"/>
          <w:szCs w:val="24"/>
          <w:lang w:eastAsia="cs-CZ"/>
        </w:rPr>
        <w:t>§ 1100 </w:t>
      </w:r>
      <w:hyperlink r:id="rId17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78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D3B5FD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Převede-li strana postupně uzavřenými smlouvami různým osobám vlastnické právo k věci nezapsané ve veřejném seznamu, nabývá vlastnické právo osoba, které </w:t>
      </w:r>
      <w:r w:rsidRPr="00180327">
        <w:rPr>
          <w:rFonts w:ascii="Helvetica" w:eastAsia="Times New Roman" w:hAnsi="Helvetica" w:cs="Helvetica"/>
          <w:color w:val="232323"/>
          <w:sz w:val="24"/>
          <w:szCs w:val="24"/>
          <w:lang w:eastAsia="cs-CZ"/>
        </w:rPr>
        <w:lastRenderedPageBreak/>
        <w:t>převodce vydal věc nejdříve. Není-li nikdo takový, nabývá vlastnické právo osoba, s níž byla uzavřena smlouva, která nabyla účinnosti jako první.</w:t>
      </w:r>
    </w:p>
    <w:p w14:paraId="49D78FA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Převede-li strana vlastnické právo k věci zapsané ve veřejném seznamu postupně několika osobám, stane se vlastníkem osoba, která je v dobré víře a jejíž vlastnické právo bylo do veřejného seznamu zapsáno jako první, a to i v případě, že její právo vzniklo později.</w:t>
      </w:r>
    </w:p>
    <w:p w14:paraId="6DAF7C8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634" w:name="c_61908"/>
      <w:bookmarkEnd w:id="3634"/>
      <w:r w:rsidRPr="00180327">
        <w:rPr>
          <w:rFonts w:ascii="Helvetica" w:eastAsia="Times New Roman" w:hAnsi="Helvetica" w:cs="Helvetica"/>
          <w:b/>
          <w:bCs/>
          <w:color w:val="232323"/>
          <w:sz w:val="24"/>
          <w:szCs w:val="24"/>
          <w:lang w:eastAsia="cs-CZ"/>
        </w:rPr>
        <w:t>Převod vlastnického práva k movité věci</w:t>
      </w:r>
    </w:p>
    <w:p w14:paraId="0049D02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35" w:name="c_61914"/>
      <w:bookmarkStart w:id="3636" w:name="pa_1101"/>
      <w:bookmarkStart w:id="3637" w:name="p_1101"/>
      <w:bookmarkEnd w:id="3635"/>
      <w:bookmarkEnd w:id="3636"/>
      <w:bookmarkEnd w:id="3637"/>
      <w:r w:rsidRPr="00180327">
        <w:rPr>
          <w:rFonts w:ascii="Helvetica" w:eastAsia="Times New Roman" w:hAnsi="Helvetica" w:cs="Helvetica"/>
          <w:color w:val="007AC3"/>
          <w:sz w:val="24"/>
          <w:szCs w:val="24"/>
          <w:lang w:eastAsia="cs-CZ"/>
        </w:rPr>
        <w:t>§ 1101 </w:t>
      </w:r>
      <w:hyperlink r:id="rId17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79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AC2C16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Vlastnické právo k movité věci určené podle druhu se nabývá nejdříve okamžikem, kdy lze věc určit dostatečným odlišením od jiných věcí téhož druhu.</w:t>
      </w:r>
    </w:p>
    <w:p w14:paraId="0C83765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38" w:name="c_61939"/>
      <w:bookmarkStart w:id="3639" w:name="pa_1102"/>
      <w:bookmarkStart w:id="3640" w:name="p_1102"/>
      <w:bookmarkEnd w:id="3638"/>
      <w:bookmarkEnd w:id="3639"/>
      <w:bookmarkEnd w:id="3640"/>
      <w:r w:rsidRPr="00180327">
        <w:rPr>
          <w:rFonts w:ascii="Helvetica" w:eastAsia="Times New Roman" w:hAnsi="Helvetica" w:cs="Helvetica"/>
          <w:color w:val="007AC3"/>
          <w:sz w:val="24"/>
          <w:szCs w:val="24"/>
          <w:lang w:eastAsia="cs-CZ"/>
        </w:rPr>
        <w:t>§ 1102 </w:t>
      </w:r>
      <w:hyperlink r:id="rId17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A5F1C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Převede-li se vlastnické právo k movité věci zapsané ve veřejném seznamu, nabývá se věc do vlastnictví zápisem do takového seznamu, ledaže jiný právní předpis stanoví jinak.</w:t>
      </w:r>
    </w:p>
    <w:p w14:paraId="1DD360D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41" w:name="c_61967"/>
      <w:bookmarkStart w:id="3642" w:name="pa_1103"/>
      <w:bookmarkStart w:id="3643" w:name="p_1103"/>
      <w:bookmarkEnd w:id="3641"/>
      <w:bookmarkEnd w:id="3642"/>
      <w:bookmarkEnd w:id="3643"/>
      <w:r w:rsidRPr="00180327">
        <w:rPr>
          <w:rFonts w:ascii="Helvetica" w:eastAsia="Times New Roman" w:hAnsi="Helvetica" w:cs="Helvetica"/>
          <w:color w:val="007AC3"/>
          <w:sz w:val="24"/>
          <w:szCs w:val="24"/>
          <w:lang w:eastAsia="cs-CZ"/>
        </w:rPr>
        <w:t>§ 1103 </w:t>
      </w:r>
      <w:hyperlink r:id="rId17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794"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5137C62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Vlastnické právo k cennému papíru na doručitele se převádí smlouvou k okamžiku jeho předání.</w:t>
      </w:r>
    </w:p>
    <w:p w14:paraId="63B934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Vlastnické právo k cennému papíru na řad se převádí rubopisem a smlouvou k okamžiku jeho předání. O náležitostech rubopisu a jeho přijetí, jakož i o tom, kdo je z rubopisu oprávněn a jak toto oprávnění prokazuje, platí ustanovení právního předpisu upravujícího směnky; převodce cenného papíru však ručí za uspokojení práv z cenného papíru, jen je-li k tomu zvlášť zavázán.</w:t>
      </w:r>
    </w:p>
    <w:p w14:paraId="5319983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Vlastnické právo k cennému papíru na jméno se převádí už samotnou smlouvou k okamžiku její účinnosti.</w:t>
      </w:r>
    </w:p>
    <w:p w14:paraId="17F2439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44" w:name="c_62061"/>
      <w:bookmarkStart w:id="3645" w:name="pa_1104"/>
      <w:bookmarkStart w:id="3646" w:name="p_1104"/>
      <w:bookmarkEnd w:id="3644"/>
      <w:bookmarkEnd w:id="3645"/>
      <w:bookmarkEnd w:id="3646"/>
      <w:r w:rsidRPr="00180327">
        <w:rPr>
          <w:rFonts w:ascii="Helvetica" w:eastAsia="Times New Roman" w:hAnsi="Helvetica" w:cs="Helvetica"/>
          <w:color w:val="007AC3"/>
          <w:sz w:val="24"/>
          <w:szCs w:val="24"/>
          <w:lang w:eastAsia="cs-CZ"/>
        </w:rPr>
        <w:t>§ 1104 </w:t>
      </w:r>
      <w:hyperlink r:id="rId17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416B8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Vlastnické právo k zaknihovanému cennému papíru se nabývá zápisem zaknihovaného cenného papíru na účet vlastníka.</w:t>
      </w:r>
    </w:p>
    <w:p w14:paraId="36A7D1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Zapisuje-li se zaknihovaný cenný papír i na účet zákazníků, nabývá se vlastnické právo k němu zápisem na účet zákazníků.</w:t>
      </w:r>
    </w:p>
    <w:p w14:paraId="5F0CFE4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Na nabývání vlastnického práva k imobilizovanému cennému papíru podle </w:t>
      </w:r>
      <w:hyperlink r:id="rId1796" w:history="1">
        <w:r w:rsidRPr="00180327">
          <w:rPr>
            <w:rFonts w:ascii="Helvetica" w:eastAsia="Times New Roman" w:hAnsi="Helvetica" w:cs="Helvetica"/>
            <w:color w:val="005B92"/>
            <w:sz w:val="24"/>
            <w:szCs w:val="24"/>
            <w:u w:val="single"/>
            <w:lang w:eastAsia="cs-CZ"/>
          </w:rPr>
          <w:t>§ 2413 odst. 1</w:t>
        </w:r>
      </w:hyperlink>
      <w:r w:rsidRPr="00180327">
        <w:rPr>
          <w:rFonts w:ascii="Helvetica" w:eastAsia="Times New Roman" w:hAnsi="Helvetica" w:cs="Helvetica"/>
          <w:color w:val="232323"/>
          <w:sz w:val="24"/>
          <w:szCs w:val="24"/>
          <w:lang w:eastAsia="cs-CZ"/>
        </w:rPr>
        <w:t> se použijí obdobně ustanovení o nabývání vlastnictví k zaknihovaným cenným papírům.</w:t>
      </w:r>
    </w:p>
    <w:p w14:paraId="1084AA7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47" w:name="c_62124"/>
      <w:bookmarkStart w:id="3648" w:name="pa_1105"/>
      <w:bookmarkStart w:id="3649" w:name="p_1105"/>
      <w:bookmarkEnd w:id="3647"/>
      <w:bookmarkEnd w:id="3648"/>
      <w:bookmarkEnd w:id="3649"/>
      <w:r w:rsidRPr="00180327">
        <w:rPr>
          <w:rFonts w:ascii="Helvetica" w:eastAsia="Times New Roman" w:hAnsi="Helvetica" w:cs="Helvetica"/>
          <w:color w:val="007AC3"/>
          <w:sz w:val="24"/>
          <w:szCs w:val="24"/>
          <w:lang w:eastAsia="cs-CZ"/>
        </w:rPr>
        <w:t>§ 1105 </w:t>
      </w:r>
      <w:hyperlink r:id="rId17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79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C8D411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650" w:name="c_62126"/>
      <w:bookmarkEnd w:id="3650"/>
      <w:r w:rsidRPr="00180327">
        <w:rPr>
          <w:rFonts w:ascii="Helvetica" w:eastAsia="Times New Roman" w:hAnsi="Helvetica" w:cs="Helvetica"/>
          <w:color w:val="232323"/>
          <w:sz w:val="24"/>
          <w:szCs w:val="24"/>
          <w:lang w:eastAsia="cs-CZ"/>
        </w:rPr>
        <w:t>Převod vlastnického práva k nemovité věci</w:t>
      </w:r>
    </w:p>
    <w:p w14:paraId="62062A3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Převede-li se vlastnické právo k nemovité věci zapsané ve veřejném seznamu, nabývá se věc do vlastnictví zápisem do takového seznamu.</w:t>
      </w:r>
    </w:p>
    <w:p w14:paraId="218DDE7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651" w:name="c_62152"/>
      <w:bookmarkEnd w:id="3651"/>
      <w:r w:rsidRPr="00180327">
        <w:rPr>
          <w:rFonts w:ascii="Helvetica" w:eastAsia="Times New Roman" w:hAnsi="Helvetica" w:cs="Helvetica"/>
          <w:b/>
          <w:bCs/>
          <w:color w:val="232323"/>
          <w:sz w:val="24"/>
          <w:szCs w:val="24"/>
          <w:lang w:eastAsia="cs-CZ"/>
        </w:rPr>
        <w:t>Společná ustanovení o převodu vlastnického práva</w:t>
      </w:r>
    </w:p>
    <w:p w14:paraId="5A9D33D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52" w:name="c_62158"/>
      <w:bookmarkStart w:id="3653" w:name="pa_1106"/>
      <w:bookmarkStart w:id="3654" w:name="p_1106"/>
      <w:bookmarkEnd w:id="3652"/>
      <w:bookmarkEnd w:id="3653"/>
      <w:bookmarkEnd w:id="3654"/>
      <w:r w:rsidRPr="00180327">
        <w:rPr>
          <w:rFonts w:ascii="Helvetica" w:eastAsia="Times New Roman" w:hAnsi="Helvetica" w:cs="Helvetica"/>
          <w:color w:val="007AC3"/>
          <w:sz w:val="24"/>
          <w:szCs w:val="24"/>
          <w:lang w:eastAsia="cs-CZ"/>
        </w:rPr>
        <w:t>§ 1106 </w:t>
      </w:r>
      <w:hyperlink r:id="rId17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0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BDA44B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Kdo nabude vlastnické právo, nabude také práva a povinnosti s věcí spojená.</w:t>
      </w:r>
    </w:p>
    <w:p w14:paraId="5F8B5EF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55" w:name="c_62172"/>
      <w:bookmarkStart w:id="3656" w:name="pa_1107"/>
      <w:bookmarkStart w:id="3657" w:name="p_1107"/>
      <w:bookmarkEnd w:id="3655"/>
      <w:bookmarkEnd w:id="3656"/>
      <w:bookmarkEnd w:id="3657"/>
      <w:r w:rsidRPr="00180327">
        <w:rPr>
          <w:rFonts w:ascii="Helvetica" w:eastAsia="Times New Roman" w:hAnsi="Helvetica" w:cs="Helvetica"/>
          <w:color w:val="007AC3"/>
          <w:sz w:val="24"/>
          <w:szCs w:val="24"/>
          <w:lang w:eastAsia="cs-CZ"/>
        </w:rPr>
        <w:t>§ 1107 </w:t>
      </w:r>
      <w:hyperlink r:id="rId18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0C65F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nabude vlastnické právo, přejímá také závady váznoucí na věci, které jsou zapsány ve veřejném seznamu; jiné závady přejímá, měl-li a mohl-li je z okolností zjistit nebo bylo-li to ujednáno, anebo stanoví-li tak zákon.</w:t>
      </w:r>
    </w:p>
    <w:p w14:paraId="555524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Závady, které nepřejdou, zanikají.</w:t>
      </w:r>
    </w:p>
    <w:p w14:paraId="3E62EF8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58" w:name="c_62214"/>
      <w:bookmarkStart w:id="3659" w:name="pa_1108"/>
      <w:bookmarkStart w:id="3660" w:name="p_1108"/>
      <w:bookmarkEnd w:id="3658"/>
      <w:bookmarkEnd w:id="3659"/>
      <w:bookmarkEnd w:id="3660"/>
      <w:r w:rsidRPr="00180327">
        <w:rPr>
          <w:rFonts w:ascii="Helvetica" w:eastAsia="Times New Roman" w:hAnsi="Helvetica" w:cs="Helvetica"/>
          <w:color w:val="007AC3"/>
          <w:sz w:val="24"/>
          <w:szCs w:val="24"/>
          <w:lang w:eastAsia="cs-CZ"/>
        </w:rPr>
        <w:t>§ 1108 </w:t>
      </w:r>
      <w:hyperlink r:id="rId18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48B8DAA"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w:t>
      </w:r>
      <w:hyperlink r:id="rId1803" w:history="1">
        <w:r w:rsidRPr="00180327">
          <w:rPr>
            <w:rFonts w:ascii="Helvetica" w:eastAsia="Times New Roman" w:hAnsi="Helvetica" w:cs="Helvetica"/>
            <w:color w:val="005B92"/>
            <w:sz w:val="24"/>
            <w:szCs w:val="24"/>
            <w:u w:val="single"/>
            <w:lang w:eastAsia="cs-CZ"/>
          </w:rPr>
          <w:t>§ 1106</w:t>
        </w:r>
      </w:hyperlink>
      <w:r w:rsidRPr="00180327">
        <w:rPr>
          <w:rFonts w:ascii="Helvetica" w:eastAsia="Times New Roman" w:hAnsi="Helvetica" w:cs="Helvetica"/>
          <w:color w:val="232323"/>
          <w:sz w:val="24"/>
          <w:szCs w:val="24"/>
          <w:lang w:eastAsia="cs-CZ"/>
        </w:rPr>
        <w:t> a </w:t>
      </w:r>
      <w:hyperlink r:id="rId1804" w:history="1">
        <w:r w:rsidRPr="00180327">
          <w:rPr>
            <w:rFonts w:ascii="Helvetica" w:eastAsia="Times New Roman" w:hAnsi="Helvetica" w:cs="Helvetica"/>
            <w:color w:val="005B92"/>
            <w:sz w:val="24"/>
            <w:szCs w:val="24"/>
            <w:u w:val="single"/>
            <w:lang w:eastAsia="cs-CZ"/>
          </w:rPr>
          <w:t>1107</w:t>
        </w:r>
      </w:hyperlink>
      <w:r w:rsidRPr="00180327">
        <w:rPr>
          <w:rFonts w:ascii="Helvetica" w:eastAsia="Times New Roman" w:hAnsi="Helvetica" w:cs="Helvetica"/>
          <w:color w:val="232323"/>
          <w:sz w:val="24"/>
          <w:szCs w:val="24"/>
          <w:lang w:eastAsia="cs-CZ"/>
        </w:rPr>
        <w:t> platí obdobně také při nabytí vlastnického práva jinak než převodem.</w:t>
      </w:r>
    </w:p>
    <w:p w14:paraId="28C6B67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3661" w:name="c_62231"/>
      <w:bookmarkEnd w:id="3661"/>
      <w:r w:rsidRPr="00180327">
        <w:rPr>
          <w:rFonts w:ascii="Helvetica" w:eastAsia="Times New Roman" w:hAnsi="Helvetica" w:cs="Helvetica"/>
          <w:color w:val="232323"/>
          <w:sz w:val="31"/>
          <w:szCs w:val="31"/>
          <w:lang w:eastAsia="cs-CZ"/>
        </w:rPr>
        <w:t>Pododdíl 7</w:t>
      </w:r>
    </w:p>
    <w:p w14:paraId="6A53731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Nabytí vlastnického práva od neoprávněného</w:t>
      </w:r>
    </w:p>
    <w:p w14:paraId="1E73DEA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62" w:name="c_62238"/>
      <w:bookmarkStart w:id="3663" w:name="pa_1109"/>
      <w:bookmarkStart w:id="3664" w:name="p_1109"/>
      <w:bookmarkEnd w:id="3662"/>
      <w:bookmarkEnd w:id="3663"/>
      <w:bookmarkEnd w:id="3664"/>
      <w:r w:rsidRPr="00180327">
        <w:rPr>
          <w:rFonts w:ascii="Helvetica" w:eastAsia="Times New Roman" w:hAnsi="Helvetica" w:cs="Helvetica"/>
          <w:color w:val="007AC3"/>
          <w:sz w:val="24"/>
          <w:szCs w:val="24"/>
          <w:lang w:eastAsia="cs-CZ"/>
        </w:rPr>
        <w:t>§ 1109 </w:t>
      </w:r>
      <w:hyperlink r:id="rId18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06"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180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E3077B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Vlastníkem věci se stane ten, kdo získal věc, která není zapsána ve veřejném seznamu, a byl vzhledem ke všem okolnostem v dobré víře v oprávnění druhé strany vlastnické právo převést na základě řádného titulu, pokud k nabytí došlo</w:t>
      </w:r>
    </w:p>
    <w:p w14:paraId="046D8E4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ve veřejné dražbě,</w:t>
      </w:r>
    </w:p>
    <w:p w14:paraId="79F8421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od podnikatele při jeho podnikatelské činnosti v rámci běžného obchodního styku,</w:t>
      </w:r>
    </w:p>
    <w:p w14:paraId="440C2F5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za úplatu od někoho, komu vlastník věc svěřil,</w:t>
      </w:r>
    </w:p>
    <w:p w14:paraId="2281056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od neoprávněného dědice, jemuž bylo nabytí dědictví potvrzeno,</w:t>
      </w:r>
    </w:p>
    <w:p w14:paraId="4ABA2B3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při obchodu s investičním nástrojem, cenným papírem nebo listinou vystavenými na doručitele, nebo</w:t>
      </w:r>
    </w:p>
    <w:p w14:paraId="6318F08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při obchodu na komoditní burze.</w:t>
      </w:r>
    </w:p>
    <w:p w14:paraId="4ECFC46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65" w:name="c_62332"/>
      <w:bookmarkStart w:id="3666" w:name="pa_1110"/>
      <w:bookmarkStart w:id="3667" w:name="p_1110"/>
      <w:bookmarkEnd w:id="3665"/>
      <w:bookmarkEnd w:id="3666"/>
      <w:bookmarkEnd w:id="3667"/>
      <w:r w:rsidRPr="00180327">
        <w:rPr>
          <w:rFonts w:ascii="Helvetica" w:eastAsia="Times New Roman" w:hAnsi="Helvetica" w:cs="Helvetica"/>
          <w:color w:val="007AC3"/>
          <w:sz w:val="24"/>
          <w:szCs w:val="24"/>
          <w:lang w:eastAsia="cs-CZ"/>
        </w:rPr>
        <w:t>§ 1110 </w:t>
      </w:r>
      <w:hyperlink r:id="rId18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0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3ADA19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Získal-li někdo v dobré víře za úplatu použitou movitou věc od podnikatele, který při své podnikatelské činnosti v rámci běžného obchodního styku obchoduje takovými věcmi, vydá ji vlastníku, který prokáže, že věc pozbyl ztrátou nebo že mu věc byla odňata svémocně a že od ztráty nebo odnětí věci uplynuly nejvýše tři roky.</w:t>
      </w:r>
    </w:p>
    <w:p w14:paraId="071C19D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68" w:name="c_62386"/>
      <w:bookmarkStart w:id="3669" w:name="pa_1111"/>
      <w:bookmarkStart w:id="3670" w:name="p_1111"/>
      <w:bookmarkEnd w:id="3668"/>
      <w:bookmarkEnd w:id="3669"/>
      <w:bookmarkEnd w:id="3670"/>
      <w:r w:rsidRPr="00180327">
        <w:rPr>
          <w:rFonts w:ascii="Helvetica" w:eastAsia="Times New Roman" w:hAnsi="Helvetica" w:cs="Helvetica"/>
          <w:color w:val="007AC3"/>
          <w:sz w:val="24"/>
          <w:szCs w:val="24"/>
          <w:lang w:eastAsia="cs-CZ"/>
        </w:rPr>
        <w:t>§ 1111 </w:t>
      </w:r>
      <w:hyperlink r:id="rId18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1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C17D8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Získal-li někdo movitou věc za jiných okolností, než které stanoví </w:t>
      </w:r>
      <w:hyperlink r:id="rId1812" w:history="1">
        <w:r w:rsidRPr="00180327">
          <w:rPr>
            <w:rFonts w:ascii="Helvetica" w:eastAsia="Times New Roman" w:hAnsi="Helvetica" w:cs="Helvetica"/>
            <w:color w:val="005B92"/>
            <w:sz w:val="24"/>
            <w:szCs w:val="24"/>
            <w:u w:val="single"/>
            <w:lang w:eastAsia="cs-CZ"/>
          </w:rPr>
          <w:t>§ 1109</w:t>
        </w:r>
      </w:hyperlink>
      <w:r w:rsidRPr="00180327">
        <w:rPr>
          <w:rFonts w:ascii="Helvetica" w:eastAsia="Times New Roman" w:hAnsi="Helvetica" w:cs="Helvetica"/>
          <w:color w:val="232323"/>
          <w:sz w:val="24"/>
          <w:szCs w:val="24"/>
          <w:lang w:eastAsia="cs-CZ"/>
        </w:rPr>
        <w:t> nebo </w:t>
      </w:r>
      <w:hyperlink r:id="rId1813" w:history="1">
        <w:r w:rsidRPr="00180327">
          <w:rPr>
            <w:rFonts w:ascii="Helvetica" w:eastAsia="Times New Roman" w:hAnsi="Helvetica" w:cs="Helvetica"/>
            <w:color w:val="005B92"/>
            <w:sz w:val="24"/>
            <w:szCs w:val="24"/>
            <w:u w:val="single"/>
            <w:lang w:eastAsia="cs-CZ"/>
          </w:rPr>
          <w:t>1110</w:t>
        </w:r>
      </w:hyperlink>
      <w:r w:rsidRPr="00180327">
        <w:rPr>
          <w:rFonts w:ascii="Helvetica" w:eastAsia="Times New Roman" w:hAnsi="Helvetica" w:cs="Helvetica"/>
          <w:color w:val="232323"/>
          <w:sz w:val="24"/>
          <w:szCs w:val="24"/>
          <w:lang w:eastAsia="cs-CZ"/>
        </w:rPr>
        <w:t>, stane se vlastníkem věci, pokud prokáže dobrou víru v oprávnění převodce převést vlastnické právo k věci. To neplatí, pokud vlastník prokáže, že věc pozbyl ztrátou nebo činem povahy úmyslného trestného činu.</w:t>
      </w:r>
    </w:p>
    <w:p w14:paraId="19D0AB6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71" w:name="c_62433"/>
      <w:bookmarkStart w:id="3672" w:name="pa_1112"/>
      <w:bookmarkStart w:id="3673" w:name="p_1112"/>
      <w:bookmarkEnd w:id="3671"/>
      <w:bookmarkEnd w:id="3672"/>
      <w:bookmarkEnd w:id="3673"/>
      <w:r w:rsidRPr="00180327">
        <w:rPr>
          <w:rFonts w:ascii="Helvetica" w:eastAsia="Times New Roman" w:hAnsi="Helvetica" w:cs="Helvetica"/>
          <w:color w:val="007AC3"/>
          <w:sz w:val="24"/>
          <w:szCs w:val="24"/>
          <w:lang w:eastAsia="cs-CZ"/>
        </w:rPr>
        <w:t>§ 1112 </w:t>
      </w:r>
      <w:hyperlink r:id="rId18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1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54B79A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Vlastnického práva ani dobré víry svého předchůdce se nemůže k svému prospěchu dovolat ten, kdo získal movitou věc s vědomím, že vlastnické právo bylo nabyto od neoprávněného.</w:t>
      </w:r>
    </w:p>
    <w:p w14:paraId="6B88196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74" w:name="c_62462"/>
      <w:bookmarkStart w:id="3675" w:name="pa_1113"/>
      <w:bookmarkStart w:id="3676" w:name="p_1113"/>
      <w:bookmarkEnd w:id="3674"/>
      <w:bookmarkEnd w:id="3675"/>
      <w:bookmarkEnd w:id="3676"/>
      <w:r w:rsidRPr="00180327">
        <w:rPr>
          <w:rFonts w:ascii="Helvetica" w:eastAsia="Times New Roman" w:hAnsi="Helvetica" w:cs="Helvetica"/>
          <w:color w:val="007AC3"/>
          <w:sz w:val="24"/>
          <w:szCs w:val="24"/>
          <w:lang w:eastAsia="cs-CZ"/>
        </w:rPr>
        <w:lastRenderedPageBreak/>
        <w:t>§ 1113 </w:t>
      </w:r>
      <w:hyperlink r:id="rId18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1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F441EF9"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w:t>
      </w:r>
      <w:hyperlink r:id="rId1818" w:history="1">
        <w:r w:rsidRPr="00180327">
          <w:rPr>
            <w:rFonts w:ascii="Helvetica" w:eastAsia="Times New Roman" w:hAnsi="Helvetica" w:cs="Helvetica"/>
            <w:color w:val="005B92"/>
            <w:sz w:val="24"/>
            <w:szCs w:val="24"/>
            <w:u w:val="single"/>
            <w:lang w:eastAsia="cs-CZ"/>
          </w:rPr>
          <w:t>§ 1110 až 1112</w:t>
        </w:r>
      </w:hyperlink>
      <w:r w:rsidRPr="00180327">
        <w:rPr>
          <w:rFonts w:ascii="Helvetica" w:eastAsia="Times New Roman" w:hAnsi="Helvetica" w:cs="Helvetica"/>
          <w:color w:val="232323"/>
          <w:sz w:val="24"/>
          <w:szCs w:val="24"/>
          <w:lang w:eastAsia="cs-CZ"/>
        </w:rPr>
        <w:t> se nepoužijí, pokud se jedná o investiční nástroj, cenný papír nebo listinu vystavené na doručitele nebo o věci nabyté ve veřejné dražbě, v dražbě při výkonu rozhodnutí nebo při provádění exekuce prodejem movitých věcí nebo o věci nabyté při obchodu na komoditní burze.</w:t>
      </w:r>
    </w:p>
    <w:p w14:paraId="53650F1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3677" w:name="c_62512"/>
      <w:bookmarkEnd w:id="3677"/>
      <w:r w:rsidRPr="00180327">
        <w:rPr>
          <w:rFonts w:ascii="Helvetica" w:eastAsia="Times New Roman" w:hAnsi="Helvetica" w:cs="Helvetica"/>
          <w:color w:val="232323"/>
          <w:sz w:val="31"/>
          <w:szCs w:val="31"/>
          <w:lang w:eastAsia="cs-CZ"/>
        </w:rPr>
        <w:t>Pododdíl 8</w:t>
      </w:r>
    </w:p>
    <w:p w14:paraId="6701075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Nabytí vlastnického práva rozhodnutím orgánu veřejné moci</w:t>
      </w:r>
    </w:p>
    <w:p w14:paraId="2D83D64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78" w:name="c_62521"/>
      <w:bookmarkStart w:id="3679" w:name="pa_1114"/>
      <w:bookmarkStart w:id="3680" w:name="p_1114"/>
      <w:bookmarkEnd w:id="3678"/>
      <w:bookmarkEnd w:id="3679"/>
      <w:bookmarkEnd w:id="3680"/>
      <w:r w:rsidRPr="00180327">
        <w:rPr>
          <w:rFonts w:ascii="Helvetica" w:eastAsia="Times New Roman" w:hAnsi="Helvetica" w:cs="Helvetica"/>
          <w:color w:val="007AC3"/>
          <w:sz w:val="24"/>
          <w:szCs w:val="24"/>
          <w:lang w:eastAsia="cs-CZ"/>
        </w:rPr>
        <w:t>§ 1114 </w:t>
      </w:r>
      <w:hyperlink r:id="rId18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2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5C0E9D7"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Rozhodnutím soudu nebo jiného orgánu veřejné moci se vlastnického práva nabývá dnem, který je v něm určen. Není-li v rozhodnutí takový den určen, nabývá se vlastnického práva dnem právní moci rozhodnutí.</w:t>
      </w:r>
    </w:p>
    <w:p w14:paraId="44D7BAD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3681" w:name="c_62554"/>
      <w:bookmarkEnd w:id="3681"/>
      <w:r w:rsidRPr="00180327">
        <w:rPr>
          <w:rFonts w:ascii="Helvetica" w:eastAsia="Times New Roman" w:hAnsi="Helvetica" w:cs="Helvetica"/>
          <w:b/>
          <w:bCs/>
          <w:color w:val="232323"/>
          <w:sz w:val="29"/>
          <w:szCs w:val="29"/>
          <w:lang w:eastAsia="cs-CZ"/>
        </w:rPr>
        <w:t>Díl 4</w:t>
      </w:r>
    </w:p>
    <w:p w14:paraId="2327ACD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Spoluvlastnictví</w:t>
      </w:r>
    </w:p>
    <w:p w14:paraId="441F5D3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682" w:name="c_62557"/>
      <w:bookmarkEnd w:id="3682"/>
      <w:r w:rsidRPr="00180327">
        <w:rPr>
          <w:rFonts w:ascii="Helvetica" w:eastAsia="Times New Roman" w:hAnsi="Helvetica" w:cs="Helvetica"/>
          <w:b/>
          <w:bCs/>
          <w:color w:val="232323"/>
          <w:sz w:val="24"/>
          <w:szCs w:val="24"/>
          <w:lang w:eastAsia="cs-CZ"/>
        </w:rPr>
        <w:t>Oddíl 1</w:t>
      </w:r>
    </w:p>
    <w:p w14:paraId="024728E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7EF7C77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83" w:name="c_62561"/>
      <w:bookmarkStart w:id="3684" w:name="pa_1115"/>
      <w:bookmarkStart w:id="3685" w:name="p_1115"/>
      <w:bookmarkEnd w:id="3683"/>
      <w:bookmarkEnd w:id="3684"/>
      <w:bookmarkEnd w:id="3685"/>
      <w:r w:rsidRPr="00180327">
        <w:rPr>
          <w:rFonts w:ascii="Helvetica" w:eastAsia="Times New Roman" w:hAnsi="Helvetica" w:cs="Helvetica"/>
          <w:color w:val="007AC3"/>
          <w:sz w:val="24"/>
          <w:szCs w:val="24"/>
          <w:lang w:eastAsia="cs-CZ"/>
        </w:rPr>
        <w:t>§ 1115 </w:t>
      </w:r>
      <w:hyperlink r:id="rId18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2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2ABA2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Osoby, jimž náleží vlastnické právo k věci společně, jsou spoluvlastníky.</w:t>
      </w:r>
    </w:p>
    <w:p w14:paraId="0D79A4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o spoluvlastnictví se použijí přiměřeně i pro společenství jiných věcných práv.</w:t>
      </w:r>
    </w:p>
    <w:p w14:paraId="0EBB556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86" w:name="c_62587"/>
      <w:bookmarkStart w:id="3687" w:name="pa_1116"/>
      <w:bookmarkStart w:id="3688" w:name="p_1116"/>
      <w:bookmarkEnd w:id="3686"/>
      <w:bookmarkEnd w:id="3687"/>
      <w:bookmarkEnd w:id="3688"/>
      <w:r w:rsidRPr="00180327">
        <w:rPr>
          <w:rFonts w:ascii="Helvetica" w:eastAsia="Times New Roman" w:hAnsi="Helvetica" w:cs="Helvetica"/>
          <w:color w:val="007AC3"/>
          <w:sz w:val="24"/>
          <w:szCs w:val="24"/>
          <w:lang w:eastAsia="cs-CZ"/>
        </w:rPr>
        <w:t>§ 1116 </w:t>
      </w:r>
      <w:hyperlink r:id="rId18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3C92D6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Vzhledem k věci jako celku, se spoluvlastníci považují za jedinou osobu a nakládají s věcí jako jediná osoba.</w:t>
      </w:r>
    </w:p>
    <w:p w14:paraId="17E0D85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89" w:name="c_62607"/>
      <w:bookmarkStart w:id="3690" w:name="pa_1117"/>
      <w:bookmarkStart w:id="3691" w:name="p_1117"/>
      <w:bookmarkEnd w:id="3689"/>
      <w:bookmarkEnd w:id="3690"/>
      <w:bookmarkEnd w:id="3691"/>
      <w:r w:rsidRPr="00180327">
        <w:rPr>
          <w:rFonts w:ascii="Helvetica" w:eastAsia="Times New Roman" w:hAnsi="Helvetica" w:cs="Helvetica"/>
          <w:color w:val="007AC3"/>
          <w:sz w:val="24"/>
          <w:szCs w:val="24"/>
          <w:lang w:eastAsia="cs-CZ"/>
        </w:rPr>
        <w:t>§ 1117 </w:t>
      </w:r>
      <w:hyperlink r:id="rId18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7D738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Každý spoluvlastník má právo k celé věci. Toto právo je omezeno stejným právem každého dalšího spoluvlastníka.</w:t>
      </w:r>
    </w:p>
    <w:p w14:paraId="069F4C4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92" w:name="c_62625"/>
      <w:bookmarkStart w:id="3693" w:name="pa_1118"/>
      <w:bookmarkStart w:id="3694" w:name="p_1118"/>
      <w:bookmarkEnd w:id="3692"/>
      <w:bookmarkEnd w:id="3693"/>
      <w:bookmarkEnd w:id="3694"/>
      <w:r w:rsidRPr="00180327">
        <w:rPr>
          <w:rFonts w:ascii="Helvetica" w:eastAsia="Times New Roman" w:hAnsi="Helvetica" w:cs="Helvetica"/>
          <w:color w:val="007AC3"/>
          <w:sz w:val="24"/>
          <w:szCs w:val="24"/>
          <w:lang w:eastAsia="cs-CZ"/>
        </w:rPr>
        <w:t>§ 1118 </w:t>
      </w:r>
      <w:hyperlink r:id="rId18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83D5DF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Spoluvlastníku náleží vyúčtování, jak bylo se společnou věcí nakládáno, i podíl z plodů a užitků ze společné věci.</w:t>
      </w:r>
    </w:p>
    <w:p w14:paraId="5549917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95" w:name="c_62645"/>
      <w:bookmarkStart w:id="3696" w:name="pa_1119"/>
      <w:bookmarkStart w:id="3697" w:name="p_1119"/>
      <w:bookmarkEnd w:id="3695"/>
      <w:bookmarkEnd w:id="3696"/>
      <w:bookmarkEnd w:id="3697"/>
      <w:r w:rsidRPr="00180327">
        <w:rPr>
          <w:rFonts w:ascii="Helvetica" w:eastAsia="Times New Roman" w:hAnsi="Helvetica" w:cs="Helvetica"/>
          <w:color w:val="007AC3"/>
          <w:sz w:val="24"/>
          <w:szCs w:val="24"/>
          <w:lang w:eastAsia="cs-CZ"/>
        </w:rPr>
        <w:t>§ 1119 </w:t>
      </w:r>
      <w:hyperlink r:id="rId18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25F1E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Vyúčtování se lze domáhat po uplynutí doby obvyklé povaze správy společné věci, při zániku spoluvlastnictví nebo při zániku účasti v něm, anebo z jiných důležitých důvodů.</w:t>
      </w:r>
    </w:p>
    <w:p w14:paraId="16337FD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698" w:name="c_62673"/>
      <w:bookmarkStart w:id="3699" w:name="pa_1120"/>
      <w:bookmarkStart w:id="3700" w:name="p_1120"/>
      <w:bookmarkEnd w:id="3698"/>
      <w:bookmarkEnd w:id="3699"/>
      <w:bookmarkEnd w:id="3700"/>
      <w:r w:rsidRPr="00180327">
        <w:rPr>
          <w:rFonts w:ascii="Helvetica" w:eastAsia="Times New Roman" w:hAnsi="Helvetica" w:cs="Helvetica"/>
          <w:color w:val="007AC3"/>
          <w:sz w:val="24"/>
          <w:szCs w:val="24"/>
          <w:lang w:eastAsia="cs-CZ"/>
        </w:rPr>
        <w:lastRenderedPageBreak/>
        <w:t>§ 1120 </w:t>
      </w:r>
      <w:hyperlink r:id="rId18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0BBFEA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Plody a užitky ze společné věci se dělí podle poměru podílů.</w:t>
      </w:r>
    </w:p>
    <w:p w14:paraId="57240E5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Jak se naloží s plody a užitky ze společné věci, které nelze podle podílů rozdělit, určí dohoda spoluvlastníků. Nedohodnou-li se spoluvlastníci, prodají se tyto plody a užitky vhodným způsobem a výnos se rozdělí podle podílů.</w:t>
      </w:r>
    </w:p>
    <w:p w14:paraId="1D475E7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701" w:name="c_62723"/>
      <w:bookmarkEnd w:id="3701"/>
      <w:r w:rsidRPr="00180327">
        <w:rPr>
          <w:rFonts w:ascii="Helvetica" w:eastAsia="Times New Roman" w:hAnsi="Helvetica" w:cs="Helvetica"/>
          <w:b/>
          <w:bCs/>
          <w:color w:val="232323"/>
          <w:sz w:val="24"/>
          <w:szCs w:val="24"/>
          <w:lang w:eastAsia="cs-CZ"/>
        </w:rPr>
        <w:t>Oddíl 2</w:t>
      </w:r>
    </w:p>
    <w:p w14:paraId="55FF2DC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Spoluvlastnický podíl</w:t>
      </w:r>
    </w:p>
    <w:p w14:paraId="398B25F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02" w:name="c_62727"/>
      <w:bookmarkStart w:id="3703" w:name="pa_1121"/>
      <w:bookmarkStart w:id="3704" w:name="p_1121"/>
      <w:bookmarkEnd w:id="3702"/>
      <w:bookmarkEnd w:id="3703"/>
      <w:bookmarkEnd w:id="3704"/>
      <w:r w:rsidRPr="00180327">
        <w:rPr>
          <w:rFonts w:ascii="Helvetica" w:eastAsia="Times New Roman" w:hAnsi="Helvetica" w:cs="Helvetica"/>
          <w:color w:val="007AC3"/>
          <w:sz w:val="24"/>
          <w:szCs w:val="24"/>
          <w:lang w:eastAsia="cs-CZ"/>
        </w:rPr>
        <w:t>§ 1121 </w:t>
      </w:r>
      <w:hyperlink r:id="rId18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2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A3D7C2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Každý ze spoluvlastníků je úplným vlastníkem svého podílu.</w:t>
      </w:r>
    </w:p>
    <w:p w14:paraId="13D0E02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05" w:name="c_62737"/>
      <w:bookmarkStart w:id="3706" w:name="pa_1122"/>
      <w:bookmarkStart w:id="3707" w:name="p_1122"/>
      <w:bookmarkEnd w:id="3705"/>
      <w:bookmarkEnd w:id="3706"/>
      <w:bookmarkEnd w:id="3707"/>
      <w:r w:rsidRPr="00180327">
        <w:rPr>
          <w:rFonts w:ascii="Helvetica" w:eastAsia="Times New Roman" w:hAnsi="Helvetica" w:cs="Helvetica"/>
          <w:color w:val="007AC3"/>
          <w:sz w:val="24"/>
          <w:szCs w:val="24"/>
          <w:lang w:eastAsia="cs-CZ"/>
        </w:rPr>
        <w:t>§ 1122 </w:t>
      </w:r>
      <w:hyperlink r:id="rId18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F34E96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Podíl vyjadřuje míru účasti každého spoluvlastníka na vytváření společné vůle a na právech a povinnostech vyplývajících ze spoluvlastnictví věci.</w:t>
      </w:r>
    </w:p>
    <w:p w14:paraId="3BEBD49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Velikost podílu vyplývá z právní skutečnosti, na níž se zakládá spoluvlastnictví nebo účast spoluvlastníka ve spoluvlastnictví. To spoluvlastníkům nebrání, aby si velikost podílů ujednali jinak; takové ujednání musí splňovat náležitosti stanovené pro převod podílu.</w:t>
      </w:r>
    </w:p>
    <w:p w14:paraId="61475E1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Má se za to, že podíly jsou stejné.</w:t>
      </w:r>
    </w:p>
    <w:p w14:paraId="09F1DC9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08" w:name="c_62803"/>
      <w:bookmarkStart w:id="3709" w:name="pa_1123"/>
      <w:bookmarkStart w:id="3710" w:name="p_1123"/>
      <w:bookmarkEnd w:id="3708"/>
      <w:bookmarkEnd w:id="3709"/>
      <w:bookmarkEnd w:id="3710"/>
      <w:r w:rsidRPr="00180327">
        <w:rPr>
          <w:rFonts w:ascii="Helvetica" w:eastAsia="Times New Roman" w:hAnsi="Helvetica" w:cs="Helvetica"/>
          <w:color w:val="007AC3"/>
          <w:sz w:val="24"/>
          <w:szCs w:val="24"/>
          <w:lang w:eastAsia="cs-CZ"/>
        </w:rPr>
        <w:t>§ 1123 </w:t>
      </w:r>
      <w:hyperlink r:id="rId18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EA8823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Spoluvlastník může se svým podílem nakládat podle své vůle. Takové nakládání však nesmí být na újmu právům ostatních spoluvlastníků bez zřetele k tomu, z čeho vyplývají.</w:t>
      </w:r>
    </w:p>
    <w:p w14:paraId="41977CE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11" w:name="c_62831"/>
      <w:bookmarkStart w:id="3712" w:name="pa_1124"/>
      <w:bookmarkStart w:id="3713" w:name="p_1124"/>
      <w:bookmarkEnd w:id="3711"/>
      <w:bookmarkEnd w:id="3712"/>
      <w:bookmarkEnd w:id="3713"/>
      <w:r w:rsidRPr="00180327">
        <w:rPr>
          <w:rFonts w:ascii="Helvetica" w:eastAsia="Times New Roman" w:hAnsi="Helvetica" w:cs="Helvetica"/>
          <w:color w:val="007AC3"/>
          <w:sz w:val="24"/>
          <w:szCs w:val="24"/>
          <w:lang w:eastAsia="cs-CZ"/>
        </w:rPr>
        <w:t>§ 1124 </w:t>
      </w:r>
      <w:hyperlink r:id="rId18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33"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183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B9E668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Bylo-li spoluvlastnictví založeno pořízením pro případ smrti nebo jinou právní skutečností tak, že spoluvlastníci nemohli svá práva a povinnosti od počátku ovlivnit, a převádí-li některý ze spoluvlastníků svůj podíl, mají ostatní spoluvlastníci k podílu po dobu šesti měsíců ode dne vzniku spoluvlastnictví předkupní právo, ledaže spoluvlastník podíl převádí jinému spoluvlastníku nebo svému manželu, sourozenci nebo příbuznému v řadě přímé. Neujednají-li si spoluvlastníci, jak předkupní právo vykonají, mají právo vykoupit podíl poměrně podle velikosti podílů.</w:t>
      </w:r>
    </w:p>
    <w:p w14:paraId="36CF477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Předkupní právo mají spoluvlastníci i v případě, že některý ze spoluvlastníků převádí podíl bezúplatně; tehdy mají spoluvlastníci právo podíl vykoupit za obvyklou cenu. To platí i v jiných případech zákonného předkupního práva.</w:t>
      </w:r>
    </w:p>
    <w:p w14:paraId="48F6848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14" w:name="c_63106"/>
      <w:bookmarkStart w:id="3715" w:name="pa_1125"/>
      <w:bookmarkStart w:id="3716" w:name="p_1125"/>
      <w:bookmarkEnd w:id="3714"/>
      <w:bookmarkEnd w:id="3715"/>
      <w:bookmarkEnd w:id="3716"/>
      <w:r w:rsidRPr="00180327">
        <w:rPr>
          <w:rFonts w:ascii="Helvetica" w:eastAsia="Times New Roman" w:hAnsi="Helvetica" w:cs="Helvetica"/>
          <w:color w:val="007AC3"/>
          <w:sz w:val="24"/>
          <w:szCs w:val="24"/>
          <w:lang w:eastAsia="cs-CZ"/>
        </w:rPr>
        <w:t>§ 1125 </w:t>
      </w:r>
      <w:hyperlink r:id="rId18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3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4468A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Vzniklo-li spoluvlastnictví k zemědělskému závodu pořízením pro případ smrti nebo jinou právní skutečností tak, že spoluvlastníci nemohli svá práva a povinnosti od počátku ovlivnit, a převádí-li některý ze spoluvlastníků svůj podíl, mají ostatní spoluvlastníci k podílu předkupní právo; předkupní právo se vztahuje i na dědický </w:t>
      </w:r>
      <w:r w:rsidRPr="00180327">
        <w:rPr>
          <w:rFonts w:ascii="Helvetica" w:eastAsia="Times New Roman" w:hAnsi="Helvetica" w:cs="Helvetica"/>
          <w:color w:val="232323"/>
          <w:sz w:val="24"/>
          <w:szCs w:val="24"/>
          <w:lang w:eastAsia="cs-CZ"/>
        </w:rPr>
        <w:lastRenderedPageBreak/>
        <w:t>podíl. Neujednají-li si spoluvlastníci nebo spoludědicové, jak předkupní právo vykonají, mají právo vykoupit podíl poměrně podle velikosti podílů.</w:t>
      </w:r>
    </w:p>
    <w:p w14:paraId="113592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Převádí-li spoluvlastník svůj podíl osobě, která by byla jeho dědicem podle ustanovení o zákonné posloupnosti dědiců, nebo jinému spoluvlastníku, odstavec 1 se nepoužije. To platí i v případě, že se spoluvlastník předkupního práva v písemné formě vzdal.</w:t>
      </w:r>
    </w:p>
    <w:p w14:paraId="4F36BEF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717" w:name="c_63343"/>
      <w:bookmarkEnd w:id="3717"/>
      <w:r w:rsidRPr="00180327">
        <w:rPr>
          <w:rFonts w:ascii="Helvetica" w:eastAsia="Times New Roman" w:hAnsi="Helvetica" w:cs="Helvetica"/>
          <w:b/>
          <w:bCs/>
          <w:color w:val="232323"/>
          <w:sz w:val="24"/>
          <w:szCs w:val="24"/>
          <w:lang w:eastAsia="cs-CZ"/>
        </w:rPr>
        <w:t>Oddíl 3</w:t>
      </w:r>
    </w:p>
    <w:p w14:paraId="0249D18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Správa společné věci</w:t>
      </w:r>
    </w:p>
    <w:p w14:paraId="64F88EF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18" w:name="c_63348"/>
      <w:bookmarkStart w:id="3719" w:name="pa_1126"/>
      <w:bookmarkStart w:id="3720" w:name="p_1126"/>
      <w:bookmarkEnd w:id="3718"/>
      <w:bookmarkEnd w:id="3719"/>
      <w:bookmarkEnd w:id="3720"/>
      <w:r w:rsidRPr="00180327">
        <w:rPr>
          <w:rFonts w:ascii="Helvetica" w:eastAsia="Times New Roman" w:hAnsi="Helvetica" w:cs="Helvetica"/>
          <w:color w:val="007AC3"/>
          <w:sz w:val="24"/>
          <w:szCs w:val="24"/>
          <w:lang w:eastAsia="cs-CZ"/>
        </w:rPr>
        <w:t>§ 1126 </w:t>
      </w:r>
      <w:hyperlink r:id="rId18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3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E91B9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Každý ze spoluvlastníků je oprávněn k účasti na správě společné věci.</w:t>
      </w:r>
    </w:p>
    <w:p w14:paraId="277CD8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rozhodování o společné věci se hlasy spoluvlastníků počítají podle velikosti jejich podílů.</w:t>
      </w:r>
    </w:p>
    <w:p w14:paraId="7B883B1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21" w:name="c_63376"/>
      <w:bookmarkStart w:id="3722" w:name="pa_1127"/>
      <w:bookmarkStart w:id="3723" w:name="p_1127"/>
      <w:bookmarkEnd w:id="3721"/>
      <w:bookmarkEnd w:id="3722"/>
      <w:bookmarkEnd w:id="3723"/>
      <w:r w:rsidRPr="00180327">
        <w:rPr>
          <w:rFonts w:ascii="Helvetica" w:eastAsia="Times New Roman" w:hAnsi="Helvetica" w:cs="Helvetica"/>
          <w:color w:val="007AC3"/>
          <w:sz w:val="24"/>
          <w:szCs w:val="24"/>
          <w:lang w:eastAsia="cs-CZ"/>
        </w:rPr>
        <w:t>§ 1127 </w:t>
      </w:r>
      <w:hyperlink r:id="rId18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450E6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 právního jednání týkajícího se společné věci jsou všichni spoluvlastníci oprávněni a povinni společně a nerozdílně.</w:t>
      </w:r>
    </w:p>
    <w:p w14:paraId="1EA5FA6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24" w:name="c_63394"/>
      <w:bookmarkStart w:id="3725" w:name="pa_1128"/>
      <w:bookmarkStart w:id="3726" w:name="p_1128"/>
      <w:bookmarkEnd w:id="3724"/>
      <w:bookmarkEnd w:id="3725"/>
      <w:bookmarkEnd w:id="3726"/>
      <w:r w:rsidRPr="00180327">
        <w:rPr>
          <w:rFonts w:ascii="Helvetica" w:eastAsia="Times New Roman" w:hAnsi="Helvetica" w:cs="Helvetica"/>
          <w:color w:val="007AC3"/>
          <w:sz w:val="24"/>
          <w:szCs w:val="24"/>
          <w:lang w:eastAsia="cs-CZ"/>
        </w:rPr>
        <w:t>§ 1128 </w:t>
      </w:r>
      <w:hyperlink r:id="rId18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08360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 běžné správě společné věci rozhodují spoluvlastníci většinou hlasů.</w:t>
      </w:r>
    </w:p>
    <w:p w14:paraId="2B12A75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Rozhodnutí má právní účinky pro všechny spoluvlastníky pouze v případě, že všichni byli vyrozuměni o potřebě rozhodnout, ledaže se jednalo o záležitost, která vyžadovala jednat okamžitě. Spoluvlastník opominutý při rozhodování o neodkladné záležitosti může navrhnout soudu, aby určil, že rozhodnutí o neodkladné záležitosti nemá vůči němu právní účinky, nelze-li po něm spravedlivě požadovat, aby je snášel.</w:t>
      </w:r>
    </w:p>
    <w:p w14:paraId="05A9A87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(3) Není-li návrh podle odstavce 2 podán do třiceti dnů od přijetí rozhodnutí, právo podat jej zaniká; nebyl-li spoluvlastník o nakládání </w:t>
      </w:r>
      <w:proofErr w:type="spellStart"/>
      <w:r w:rsidRPr="00180327">
        <w:rPr>
          <w:rFonts w:ascii="Helvetica" w:eastAsia="Times New Roman" w:hAnsi="Helvetica" w:cs="Helvetica"/>
          <w:color w:val="232323"/>
          <w:sz w:val="24"/>
          <w:szCs w:val="24"/>
          <w:lang w:eastAsia="cs-CZ"/>
        </w:rPr>
        <w:t>uvědoměn</w:t>
      </w:r>
      <w:proofErr w:type="spellEnd"/>
      <w:r w:rsidRPr="00180327">
        <w:rPr>
          <w:rFonts w:ascii="Helvetica" w:eastAsia="Times New Roman" w:hAnsi="Helvetica" w:cs="Helvetica"/>
          <w:color w:val="232323"/>
          <w:sz w:val="24"/>
          <w:szCs w:val="24"/>
          <w:lang w:eastAsia="cs-CZ"/>
        </w:rPr>
        <w:t>, běží lhůta ode dne, kdy se o rozhodnutí dozvěděl nebo dozvědět mohl.</w:t>
      </w:r>
    </w:p>
    <w:p w14:paraId="58B1A9F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27" w:name="c_63497"/>
      <w:bookmarkStart w:id="3728" w:name="pa_1129"/>
      <w:bookmarkStart w:id="3729" w:name="p_1129"/>
      <w:bookmarkEnd w:id="3727"/>
      <w:bookmarkEnd w:id="3728"/>
      <w:bookmarkEnd w:id="3729"/>
      <w:r w:rsidRPr="00180327">
        <w:rPr>
          <w:rFonts w:ascii="Helvetica" w:eastAsia="Times New Roman" w:hAnsi="Helvetica" w:cs="Helvetica"/>
          <w:color w:val="007AC3"/>
          <w:sz w:val="24"/>
          <w:szCs w:val="24"/>
          <w:lang w:eastAsia="cs-CZ"/>
        </w:rPr>
        <w:t>§ 1129 </w:t>
      </w:r>
      <w:hyperlink r:id="rId18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42"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32D31BF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 rozhodnutí o významné záležitosti týkající se společné věci, zejména o jejím podstatném zlepšení nebo zhoršení, změně jejího účelu či o jejím zpracování, je třeba alespoň dvoutřetinové většiny hlasů spoluvlastníků. Nedosáhne-li se této většiny, rozhodne na návrh spoluvlastníka soud.</w:t>
      </w:r>
    </w:p>
    <w:p w14:paraId="67E3958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Spoluvlastník přehlasovaný při rozhodování podle odstavce 1 může navrhnout, aby o záležitosti rozhodl soud; v rámci toho může též navrhnout, aby soud dočasně zakázal jednat podle napadeného rozhodnutí. Ustanovení </w:t>
      </w:r>
      <w:hyperlink r:id="rId1843" w:history="1">
        <w:r w:rsidRPr="00180327">
          <w:rPr>
            <w:rFonts w:ascii="Helvetica" w:eastAsia="Times New Roman" w:hAnsi="Helvetica" w:cs="Helvetica"/>
            <w:color w:val="005B92"/>
            <w:sz w:val="24"/>
            <w:szCs w:val="24"/>
            <w:u w:val="single"/>
            <w:lang w:eastAsia="cs-CZ"/>
          </w:rPr>
          <w:t>§ 1128 odst. 3</w:t>
        </w:r>
      </w:hyperlink>
      <w:r w:rsidRPr="00180327">
        <w:rPr>
          <w:rFonts w:ascii="Helvetica" w:eastAsia="Times New Roman" w:hAnsi="Helvetica" w:cs="Helvetica"/>
          <w:color w:val="232323"/>
          <w:sz w:val="24"/>
          <w:szCs w:val="24"/>
          <w:lang w:eastAsia="cs-CZ"/>
        </w:rPr>
        <w:t> platí obdobně.</w:t>
      </w:r>
    </w:p>
    <w:p w14:paraId="20EC905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30" w:name="c_63575"/>
      <w:bookmarkStart w:id="3731" w:name="pa_1130"/>
      <w:bookmarkStart w:id="3732" w:name="p_1130"/>
      <w:bookmarkEnd w:id="3730"/>
      <w:bookmarkEnd w:id="3731"/>
      <w:bookmarkEnd w:id="3732"/>
      <w:r w:rsidRPr="00180327">
        <w:rPr>
          <w:rFonts w:ascii="Helvetica" w:eastAsia="Times New Roman" w:hAnsi="Helvetica" w:cs="Helvetica"/>
          <w:color w:val="007AC3"/>
          <w:sz w:val="24"/>
          <w:szCs w:val="24"/>
          <w:lang w:eastAsia="cs-CZ"/>
        </w:rPr>
        <w:t>§ 1130 </w:t>
      </w:r>
      <w:hyperlink r:id="rId18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E6974A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Přehlasovaný spoluvlastník, jemuž rozhodnutí hrozí těžkou újmou, zejména neúměrným omezením v užívání společné věci nebo vznikem povinnosti zřejmě nepoměrné k hodnotě jeho podílu, může soudu navrhnout, aby toto rozhodnutí zrušil. Ustanovení </w:t>
      </w:r>
      <w:hyperlink r:id="rId1845" w:history="1">
        <w:r w:rsidRPr="00180327">
          <w:rPr>
            <w:rFonts w:ascii="Helvetica" w:eastAsia="Times New Roman" w:hAnsi="Helvetica" w:cs="Helvetica"/>
            <w:color w:val="005B92"/>
            <w:sz w:val="24"/>
            <w:szCs w:val="24"/>
            <w:u w:val="single"/>
            <w:lang w:eastAsia="cs-CZ"/>
          </w:rPr>
          <w:t>§ 1128 odst. 3</w:t>
        </w:r>
      </w:hyperlink>
      <w:r w:rsidRPr="00180327">
        <w:rPr>
          <w:rFonts w:ascii="Helvetica" w:eastAsia="Times New Roman" w:hAnsi="Helvetica" w:cs="Helvetica"/>
          <w:color w:val="232323"/>
          <w:sz w:val="24"/>
          <w:szCs w:val="24"/>
          <w:lang w:eastAsia="cs-CZ"/>
        </w:rPr>
        <w:t> platí obdobně.</w:t>
      </w:r>
    </w:p>
    <w:p w14:paraId="1EADF75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33" w:name="c_63614"/>
      <w:bookmarkStart w:id="3734" w:name="pa_1131"/>
      <w:bookmarkStart w:id="3735" w:name="p_1131"/>
      <w:bookmarkEnd w:id="3733"/>
      <w:bookmarkEnd w:id="3734"/>
      <w:bookmarkEnd w:id="3735"/>
      <w:r w:rsidRPr="00180327">
        <w:rPr>
          <w:rFonts w:ascii="Helvetica" w:eastAsia="Times New Roman" w:hAnsi="Helvetica" w:cs="Helvetica"/>
          <w:color w:val="007AC3"/>
          <w:sz w:val="24"/>
          <w:szCs w:val="24"/>
          <w:lang w:eastAsia="cs-CZ"/>
        </w:rPr>
        <w:lastRenderedPageBreak/>
        <w:t>§ 1131 </w:t>
      </w:r>
      <w:hyperlink r:id="rId18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2F6FDC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Rozhodne-li většina spoluvlastníků o opatření potřebném pro zachování nebo zlepšení společné věci a zaváže-li se vůči přehlasovanému spoluvlastníku, že po něm nebude požadovat, aby se na nákladech podílel, nebo že mu nahradí veškerou újmu způsobenou přijatým opatřením a poskytne dostatečnou jistotu, nemá přehlasovaný spoluvlastník právo podle </w:t>
      </w:r>
      <w:hyperlink r:id="rId1847" w:history="1">
        <w:r w:rsidRPr="00180327">
          <w:rPr>
            <w:rFonts w:ascii="Helvetica" w:eastAsia="Times New Roman" w:hAnsi="Helvetica" w:cs="Helvetica"/>
            <w:color w:val="005B92"/>
            <w:sz w:val="24"/>
            <w:szCs w:val="24"/>
            <w:u w:val="single"/>
            <w:lang w:eastAsia="cs-CZ"/>
          </w:rPr>
          <w:t>§ 1130</w:t>
        </w:r>
      </w:hyperlink>
      <w:r w:rsidRPr="00180327">
        <w:rPr>
          <w:rFonts w:ascii="Helvetica" w:eastAsia="Times New Roman" w:hAnsi="Helvetica" w:cs="Helvetica"/>
          <w:color w:val="232323"/>
          <w:sz w:val="24"/>
          <w:szCs w:val="24"/>
          <w:lang w:eastAsia="cs-CZ"/>
        </w:rPr>
        <w:t>.</w:t>
      </w:r>
    </w:p>
    <w:p w14:paraId="2871A89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36" w:name="c_63664"/>
      <w:bookmarkStart w:id="3737" w:name="pa_1132"/>
      <w:bookmarkStart w:id="3738" w:name="p_1132"/>
      <w:bookmarkEnd w:id="3736"/>
      <w:bookmarkEnd w:id="3737"/>
      <w:bookmarkEnd w:id="3738"/>
      <w:r w:rsidRPr="00180327">
        <w:rPr>
          <w:rFonts w:ascii="Helvetica" w:eastAsia="Times New Roman" w:hAnsi="Helvetica" w:cs="Helvetica"/>
          <w:color w:val="007AC3"/>
          <w:sz w:val="24"/>
          <w:szCs w:val="24"/>
          <w:lang w:eastAsia="cs-CZ"/>
        </w:rPr>
        <w:t>§ 1132 </w:t>
      </w:r>
      <w:hyperlink r:id="rId18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B5D43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 rozhodnutí, na jehož základě má být společná věc zatížena nebo její zatížení zrušeno, a k rozhodnutí, na jehož základě mají být práva spoluvlastníků omezena na dobu delší než deset let, je třeba souhlasu všech spoluvlastníků.</w:t>
      </w:r>
    </w:p>
    <w:p w14:paraId="33EBE5B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39" w:name="c_63702"/>
      <w:bookmarkStart w:id="3740" w:name="pa_1133"/>
      <w:bookmarkStart w:id="3741" w:name="p_1133"/>
      <w:bookmarkEnd w:id="3739"/>
      <w:bookmarkEnd w:id="3740"/>
      <w:bookmarkEnd w:id="3741"/>
      <w:r w:rsidRPr="00180327">
        <w:rPr>
          <w:rFonts w:ascii="Helvetica" w:eastAsia="Times New Roman" w:hAnsi="Helvetica" w:cs="Helvetica"/>
          <w:color w:val="007AC3"/>
          <w:sz w:val="24"/>
          <w:szCs w:val="24"/>
          <w:lang w:eastAsia="cs-CZ"/>
        </w:rPr>
        <w:t>§ 1133 </w:t>
      </w:r>
      <w:hyperlink r:id="rId18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BD9A52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Ke zřízení zástavního práva nebo jiné obdobné jistoty sloužící k zajištění peněžité pohledávky vzniklé při zlepšení společné věci nebo při její obnově postačí rozhodnutí alespoň dvoutřetinové většiny spoluvlastníků.</w:t>
      </w:r>
    </w:p>
    <w:p w14:paraId="67A0CD8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742" w:name="c_63732"/>
      <w:bookmarkEnd w:id="3742"/>
      <w:r w:rsidRPr="00180327">
        <w:rPr>
          <w:rFonts w:ascii="Helvetica" w:eastAsia="Times New Roman" w:hAnsi="Helvetica" w:cs="Helvetica"/>
          <w:b/>
          <w:bCs/>
          <w:color w:val="232323"/>
          <w:sz w:val="24"/>
          <w:szCs w:val="24"/>
          <w:lang w:eastAsia="cs-CZ"/>
        </w:rPr>
        <w:t>Správce společné věci</w:t>
      </w:r>
    </w:p>
    <w:p w14:paraId="1EF9E60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43" w:name="c_63735"/>
      <w:bookmarkStart w:id="3744" w:name="pa_1134"/>
      <w:bookmarkStart w:id="3745" w:name="p_1134"/>
      <w:bookmarkEnd w:id="3743"/>
      <w:bookmarkEnd w:id="3744"/>
      <w:bookmarkEnd w:id="3745"/>
      <w:r w:rsidRPr="00180327">
        <w:rPr>
          <w:rFonts w:ascii="Helvetica" w:eastAsia="Times New Roman" w:hAnsi="Helvetica" w:cs="Helvetica"/>
          <w:color w:val="007AC3"/>
          <w:sz w:val="24"/>
          <w:szCs w:val="24"/>
          <w:lang w:eastAsia="cs-CZ"/>
        </w:rPr>
        <w:t>§ 1134 </w:t>
      </w:r>
      <w:hyperlink r:id="rId18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5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3F950A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 volbě a odvolání správce rozhodují spoluvlastníci stejně jako o záležitostech běžné správy.</w:t>
      </w:r>
    </w:p>
    <w:p w14:paraId="3E993CB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46" w:name="c_63750"/>
      <w:bookmarkStart w:id="3747" w:name="pa_1135"/>
      <w:bookmarkStart w:id="3748" w:name="p_1135"/>
      <w:bookmarkEnd w:id="3746"/>
      <w:bookmarkEnd w:id="3747"/>
      <w:bookmarkEnd w:id="3748"/>
      <w:r w:rsidRPr="00180327">
        <w:rPr>
          <w:rFonts w:ascii="Helvetica" w:eastAsia="Times New Roman" w:hAnsi="Helvetica" w:cs="Helvetica"/>
          <w:color w:val="007AC3"/>
          <w:sz w:val="24"/>
          <w:szCs w:val="24"/>
          <w:lang w:eastAsia="cs-CZ"/>
        </w:rPr>
        <w:t>§ 1135 </w:t>
      </w:r>
      <w:hyperlink r:id="rId18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7BBFF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Správce má právní postavení příkazníka. Musí spoluvlastníkům správu vyúčtovat; náleží mu náhrada účelně vynaložených nákladů, kterou si může vybrat z výnosů spravované věci.</w:t>
      </w:r>
    </w:p>
    <w:p w14:paraId="22474C0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49" w:name="c_63775"/>
      <w:bookmarkStart w:id="3750" w:name="pa_1136"/>
      <w:bookmarkStart w:id="3751" w:name="p_1136"/>
      <w:bookmarkEnd w:id="3749"/>
      <w:bookmarkEnd w:id="3750"/>
      <w:bookmarkEnd w:id="3751"/>
      <w:r w:rsidRPr="00180327">
        <w:rPr>
          <w:rFonts w:ascii="Helvetica" w:eastAsia="Times New Roman" w:hAnsi="Helvetica" w:cs="Helvetica"/>
          <w:color w:val="007AC3"/>
          <w:sz w:val="24"/>
          <w:szCs w:val="24"/>
          <w:lang w:eastAsia="cs-CZ"/>
        </w:rPr>
        <w:t>§ 1136 </w:t>
      </w:r>
      <w:hyperlink r:id="rId18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43C0B1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Spoluvlastník, který vynaložil na společnou věc náklad v zájmu ostatních spoluvlastníků bez jejich vyrozumění a souhlasu, může požadovat</w:t>
      </w:r>
    </w:p>
    <w:p w14:paraId="2E82892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poměrnou část náhrady v rozsahu zhodnocení věci, jednalo-li se o náklad, který byl spoluvlastníkům ku prospěchu,</w:t>
      </w:r>
    </w:p>
    <w:p w14:paraId="60D4C3E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náhradu nutných nákladů, jednalo-li se o náklad, který bylo třeba vynaložit na záchranu věci.</w:t>
      </w:r>
    </w:p>
    <w:p w14:paraId="5D6B94B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52" w:name="c_63827"/>
      <w:bookmarkStart w:id="3753" w:name="pa_1137"/>
      <w:bookmarkStart w:id="3754" w:name="p_1137"/>
      <w:bookmarkEnd w:id="3752"/>
      <w:bookmarkEnd w:id="3753"/>
      <w:bookmarkEnd w:id="3754"/>
      <w:r w:rsidRPr="00180327">
        <w:rPr>
          <w:rFonts w:ascii="Helvetica" w:eastAsia="Times New Roman" w:hAnsi="Helvetica" w:cs="Helvetica"/>
          <w:color w:val="007AC3"/>
          <w:sz w:val="24"/>
          <w:szCs w:val="24"/>
          <w:lang w:eastAsia="cs-CZ"/>
        </w:rPr>
        <w:t>§ 1137 </w:t>
      </w:r>
      <w:hyperlink r:id="rId18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334DB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Svěří-li se správa několika osobám, rozhodují většinou hlasů; každá z nich má jeden hlas.</w:t>
      </w:r>
    </w:p>
    <w:p w14:paraId="1DCC8EA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55" w:name="c_63843"/>
      <w:bookmarkStart w:id="3756" w:name="pa_1138"/>
      <w:bookmarkStart w:id="3757" w:name="p_1138"/>
      <w:bookmarkEnd w:id="3755"/>
      <w:bookmarkEnd w:id="3756"/>
      <w:bookmarkEnd w:id="3757"/>
      <w:r w:rsidRPr="00180327">
        <w:rPr>
          <w:rFonts w:ascii="Helvetica" w:eastAsia="Times New Roman" w:hAnsi="Helvetica" w:cs="Helvetica"/>
          <w:color w:val="007AC3"/>
          <w:sz w:val="24"/>
          <w:szCs w:val="24"/>
          <w:lang w:eastAsia="cs-CZ"/>
        </w:rPr>
        <w:t>§ 1138 </w:t>
      </w:r>
      <w:hyperlink r:id="rId18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B8A6DE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Dohodnou-li se spoluvlastníci nemovité věci o její správě jinak, vyžaduje dohoda formu veřejné listiny. Dohoda se založí do sbírky listin u orgánu, u něhož je nemovitá věc zapsána ve veřejném seznamu.</w:t>
      </w:r>
    </w:p>
    <w:p w14:paraId="18A7D6D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58" w:name="c_63876"/>
      <w:bookmarkStart w:id="3759" w:name="pa_1139"/>
      <w:bookmarkStart w:id="3760" w:name="p_1139"/>
      <w:bookmarkEnd w:id="3758"/>
      <w:bookmarkEnd w:id="3759"/>
      <w:bookmarkEnd w:id="3760"/>
      <w:r w:rsidRPr="00180327">
        <w:rPr>
          <w:rFonts w:ascii="Helvetica" w:eastAsia="Times New Roman" w:hAnsi="Helvetica" w:cs="Helvetica"/>
          <w:color w:val="007AC3"/>
          <w:sz w:val="24"/>
          <w:szCs w:val="24"/>
          <w:lang w:eastAsia="cs-CZ"/>
        </w:rPr>
        <w:t>§ 1139 </w:t>
      </w:r>
      <w:hyperlink r:id="rId18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5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9EADE3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761" w:name="c_63878"/>
      <w:bookmarkEnd w:id="3761"/>
      <w:r w:rsidRPr="00180327">
        <w:rPr>
          <w:rFonts w:ascii="Helvetica" w:eastAsia="Times New Roman" w:hAnsi="Helvetica" w:cs="Helvetica"/>
          <w:color w:val="232323"/>
          <w:sz w:val="24"/>
          <w:szCs w:val="24"/>
          <w:lang w:eastAsia="cs-CZ"/>
        </w:rPr>
        <w:t>Soudní úprava poměrů spoluvlastníků</w:t>
      </w:r>
    </w:p>
    <w:p w14:paraId="425B96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Navrhne-li některý ze spoluvlastníků soudu, aby rozhodl, že rozhodnutí většiny spoluvlastníků nemá vůči němu právní účinky, aby takové rozhodnutí zrušil, nebo je nahradil svým rozhodnutím, uspořádá soud právní poměry spoluvlastníků podle slušného uvážení. Soud může zejména rozhodnout, zda se má změna uskutečnit bez výhrad, s výhradami či proti zajištění, anebo zda se uskutečnit vůbec nemá.</w:t>
      </w:r>
    </w:p>
    <w:p w14:paraId="4E9A779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Způsobem uvedeným v odstavci 1 soud rozhodne také tehdy, domáhá-li se jeho rozhodnutí některý ze spoluvlastníků proto, že se při rozhodování o společné věci nedosáhlo potřebné většiny.</w:t>
      </w:r>
    </w:p>
    <w:p w14:paraId="16EA469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762" w:name="c_63966"/>
      <w:bookmarkEnd w:id="3762"/>
      <w:r w:rsidRPr="00180327">
        <w:rPr>
          <w:rFonts w:ascii="Helvetica" w:eastAsia="Times New Roman" w:hAnsi="Helvetica" w:cs="Helvetica"/>
          <w:b/>
          <w:bCs/>
          <w:color w:val="232323"/>
          <w:sz w:val="24"/>
          <w:szCs w:val="24"/>
          <w:lang w:eastAsia="cs-CZ"/>
        </w:rPr>
        <w:t>Oddíl 4</w:t>
      </w:r>
    </w:p>
    <w:p w14:paraId="34A25F2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Oddělení ze spoluvlastnictví a zrušení spoluvlastnictví</w:t>
      </w:r>
    </w:p>
    <w:p w14:paraId="542833C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63" w:name="c_63974"/>
      <w:bookmarkStart w:id="3764" w:name="pa_1140"/>
      <w:bookmarkStart w:id="3765" w:name="p_1140"/>
      <w:bookmarkEnd w:id="3763"/>
      <w:bookmarkEnd w:id="3764"/>
      <w:bookmarkEnd w:id="3765"/>
      <w:r w:rsidRPr="00180327">
        <w:rPr>
          <w:rFonts w:ascii="Helvetica" w:eastAsia="Times New Roman" w:hAnsi="Helvetica" w:cs="Helvetica"/>
          <w:color w:val="007AC3"/>
          <w:sz w:val="24"/>
          <w:szCs w:val="24"/>
          <w:lang w:eastAsia="cs-CZ"/>
        </w:rPr>
        <w:t>§ 1140 </w:t>
      </w:r>
      <w:hyperlink r:id="rId18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5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5573B6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Nikdo nemůže být nucen ve spoluvlastnictví setrvat.</w:t>
      </w:r>
    </w:p>
    <w:p w14:paraId="1E8DA2C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Každý ze spoluvlastníků může kdykoli žádat o své oddělení ze spoluvlastnictví, lze-li předmět spoluvlastnictví rozdělit, nebo o zrušení spoluvlastnictví. Nesmí tak ale žádat v nevhodnou dobu nebo jen k újmě některého ze spoluvlastníků.</w:t>
      </w:r>
    </w:p>
    <w:p w14:paraId="3AAB4C8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66" w:name="c_64018"/>
      <w:bookmarkStart w:id="3767" w:name="pa_1141"/>
      <w:bookmarkStart w:id="3768" w:name="p_1141"/>
      <w:bookmarkEnd w:id="3766"/>
      <w:bookmarkEnd w:id="3767"/>
      <w:bookmarkEnd w:id="3768"/>
      <w:r w:rsidRPr="00180327">
        <w:rPr>
          <w:rFonts w:ascii="Helvetica" w:eastAsia="Times New Roman" w:hAnsi="Helvetica" w:cs="Helvetica"/>
          <w:color w:val="007AC3"/>
          <w:sz w:val="24"/>
          <w:szCs w:val="24"/>
          <w:lang w:eastAsia="cs-CZ"/>
        </w:rPr>
        <w:t>§ 1141 </w:t>
      </w:r>
      <w:hyperlink r:id="rId18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6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8A4419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Spoluvlastnictví se zrušuje dohodou všech spoluvlastníků; dohoda musí obsahovat ujednání o způsobu vypořádání. Jedná-li se o spoluvlastnictví nemovité věci nebo závodu, vyžaduje dohoda písemnou formu.</w:t>
      </w:r>
    </w:p>
    <w:p w14:paraId="3074460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Spoluvlastníci se vypořádají rozdělením společné věci, jejím prodejem z volné ruky nebo ve veřejné dražbě s rozdělením výtěžku, anebo převedením vlastnického práva jednomu nebo více spoluvlastníkům s vyplacením ostatních.</w:t>
      </w:r>
    </w:p>
    <w:p w14:paraId="77B0033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69" w:name="c_64076"/>
      <w:bookmarkStart w:id="3770" w:name="pa_1142"/>
      <w:bookmarkStart w:id="3771" w:name="p_1142"/>
      <w:bookmarkEnd w:id="3769"/>
      <w:bookmarkEnd w:id="3770"/>
      <w:bookmarkEnd w:id="3771"/>
      <w:r w:rsidRPr="00180327">
        <w:rPr>
          <w:rFonts w:ascii="Helvetica" w:eastAsia="Times New Roman" w:hAnsi="Helvetica" w:cs="Helvetica"/>
          <w:color w:val="007AC3"/>
          <w:sz w:val="24"/>
          <w:szCs w:val="24"/>
          <w:lang w:eastAsia="cs-CZ"/>
        </w:rPr>
        <w:t>§ 1142 </w:t>
      </w:r>
      <w:hyperlink r:id="rId18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677378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Jedná-li se o společnou věc, která má jako celek sloužit k určitému účelu, není její rozdělení možné.</w:t>
      </w:r>
    </w:p>
    <w:p w14:paraId="169B2AD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Zemědělský pozemek může být rozdělen jen tak, aby dělením vznikly pozemky účelně obdělávatelné jak vzhledem k rozloze, tak i k možnosti stálého přístupu. To neplatí, pokud má být pozemek rozdělen za účelem zřízení stavby nebo za takovým účelem, pro který lze pozemek vyvlastnit.</w:t>
      </w:r>
    </w:p>
    <w:p w14:paraId="59C63A7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72" w:name="c_64140"/>
      <w:bookmarkStart w:id="3773" w:name="pa_1143"/>
      <w:bookmarkStart w:id="3774" w:name="p_1143"/>
      <w:bookmarkEnd w:id="3772"/>
      <w:bookmarkEnd w:id="3773"/>
      <w:bookmarkEnd w:id="3774"/>
      <w:r w:rsidRPr="00180327">
        <w:rPr>
          <w:rFonts w:ascii="Helvetica" w:eastAsia="Times New Roman" w:hAnsi="Helvetica" w:cs="Helvetica"/>
          <w:color w:val="007AC3"/>
          <w:sz w:val="24"/>
          <w:szCs w:val="24"/>
          <w:lang w:eastAsia="cs-CZ"/>
        </w:rPr>
        <w:t>§ 1143 </w:t>
      </w:r>
      <w:hyperlink r:id="rId18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4BCC27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Nedohodnou-li se spoluvlastníci o zrušení spoluvlastnictví, rozhodne o něm na návrh některého ze spoluvlastníků soud. Rozhodne-li soud o zrušení spoluvlastnictví, rozhodne zároveň o způsobu vypořádání spoluvlastníků.</w:t>
      </w:r>
    </w:p>
    <w:p w14:paraId="787D18A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75" w:name="c_64168"/>
      <w:bookmarkStart w:id="3776" w:name="pa_1144"/>
      <w:bookmarkStart w:id="3777" w:name="p_1144"/>
      <w:bookmarkEnd w:id="3775"/>
      <w:bookmarkEnd w:id="3776"/>
      <w:bookmarkEnd w:id="3777"/>
      <w:r w:rsidRPr="00180327">
        <w:rPr>
          <w:rFonts w:ascii="Helvetica" w:eastAsia="Times New Roman" w:hAnsi="Helvetica" w:cs="Helvetica"/>
          <w:color w:val="007AC3"/>
          <w:sz w:val="24"/>
          <w:szCs w:val="24"/>
          <w:lang w:eastAsia="cs-CZ"/>
        </w:rPr>
        <w:lastRenderedPageBreak/>
        <w:t>§ 1144 </w:t>
      </w:r>
      <w:hyperlink r:id="rId18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227E58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to možné, rozhodne soud o rozdělení společné věci; věc ale nemůže rozdělit, snížila-li by se tím podstatně její hodnota.</w:t>
      </w:r>
    </w:p>
    <w:p w14:paraId="7F9D80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Rozdělení věci však nebrání nemožnost rozdělit věc na díly odpovídající přesně podílům spoluvlastníků, vyrovná-li se rozdíl v penězích.</w:t>
      </w:r>
    </w:p>
    <w:p w14:paraId="58455C7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78" w:name="c_64210"/>
      <w:bookmarkStart w:id="3779" w:name="pa_1145"/>
      <w:bookmarkStart w:id="3780" w:name="p_1145"/>
      <w:bookmarkEnd w:id="3778"/>
      <w:bookmarkEnd w:id="3779"/>
      <w:bookmarkEnd w:id="3780"/>
      <w:r w:rsidRPr="00180327">
        <w:rPr>
          <w:rFonts w:ascii="Helvetica" w:eastAsia="Times New Roman" w:hAnsi="Helvetica" w:cs="Helvetica"/>
          <w:color w:val="007AC3"/>
          <w:sz w:val="24"/>
          <w:szCs w:val="24"/>
          <w:lang w:eastAsia="cs-CZ"/>
        </w:rPr>
        <w:t>§ 1145 </w:t>
      </w:r>
      <w:hyperlink r:id="rId18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7FA20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zrušení spoluvlastnictví rozdělením společné věci může soud zřídit služebnost nebo jiné věcné právo, vyžaduje-li to řádné užívání nově vzniklé věci bývalým spoluvlastníkem.</w:t>
      </w:r>
    </w:p>
    <w:p w14:paraId="51BA901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81" w:name="c_64235"/>
      <w:bookmarkStart w:id="3782" w:name="pa_1146"/>
      <w:bookmarkStart w:id="3783" w:name="p_1146"/>
      <w:bookmarkEnd w:id="3781"/>
      <w:bookmarkEnd w:id="3782"/>
      <w:bookmarkEnd w:id="3783"/>
      <w:r w:rsidRPr="00180327">
        <w:rPr>
          <w:rFonts w:ascii="Helvetica" w:eastAsia="Times New Roman" w:hAnsi="Helvetica" w:cs="Helvetica"/>
          <w:color w:val="007AC3"/>
          <w:sz w:val="24"/>
          <w:szCs w:val="24"/>
          <w:lang w:eastAsia="cs-CZ"/>
        </w:rPr>
        <w:t>§ 1146 </w:t>
      </w:r>
      <w:hyperlink r:id="rId18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D37DAC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Společné listiny nelze dělit. Nedohodnou-li se spoluvlastníci, u koho se uloží společné listiny, uloží je u nejstaršího spoluvlastníka, není-li tomu jinak nic na závadu. Ostatní spoluvlastníci obdrží na společný náklad úředně ověřené opisy nebo kopie.</w:t>
      </w:r>
    </w:p>
    <w:p w14:paraId="62D155F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84" w:name="c_64272"/>
      <w:bookmarkStart w:id="3785" w:name="pa_1147"/>
      <w:bookmarkStart w:id="3786" w:name="p_1147"/>
      <w:bookmarkEnd w:id="3784"/>
      <w:bookmarkEnd w:id="3785"/>
      <w:bookmarkEnd w:id="3786"/>
      <w:r w:rsidRPr="00180327">
        <w:rPr>
          <w:rFonts w:ascii="Helvetica" w:eastAsia="Times New Roman" w:hAnsi="Helvetica" w:cs="Helvetica"/>
          <w:color w:val="007AC3"/>
          <w:sz w:val="24"/>
          <w:szCs w:val="24"/>
          <w:lang w:eastAsia="cs-CZ"/>
        </w:rPr>
        <w:t>§ 1147 </w:t>
      </w:r>
      <w:hyperlink r:id="rId18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3DAE1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Není-li rozdělení společné věci dobře možné, přikáže ji soud za přiměřenou náhradu jednomu nebo více spoluvlastníkům. Nechce-li věc žádný ze spoluvlastníků, nařídí soud prodej věci ve veřejné dražbě; v odůvodněném případě může soud rozhodnout, že věc bude dražena jen mezi spoluvlastníky.</w:t>
      </w:r>
    </w:p>
    <w:p w14:paraId="4F05367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87" w:name="c_64315"/>
      <w:bookmarkStart w:id="3788" w:name="pa_1148"/>
      <w:bookmarkStart w:id="3789" w:name="p_1148"/>
      <w:bookmarkEnd w:id="3787"/>
      <w:bookmarkEnd w:id="3788"/>
      <w:bookmarkEnd w:id="3789"/>
      <w:r w:rsidRPr="00180327">
        <w:rPr>
          <w:rFonts w:ascii="Helvetica" w:eastAsia="Times New Roman" w:hAnsi="Helvetica" w:cs="Helvetica"/>
          <w:color w:val="007AC3"/>
          <w:sz w:val="24"/>
          <w:szCs w:val="24"/>
          <w:lang w:eastAsia="cs-CZ"/>
        </w:rPr>
        <w:t>§ 1148 </w:t>
      </w:r>
      <w:hyperlink r:id="rId18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607EA4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zrušení spoluvlastnictví si spoluvlastníci vzájemně vypořádají pohledávky a dluhy, které souvisejí se spoluvlastnictvím nebo se společnou věcí.</w:t>
      </w:r>
    </w:p>
    <w:p w14:paraId="48B32DE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Každý ze spoluvlastníků může žádat úhradu splatné pohledávky, jakož i pohledávky, jejíž splatnost nastane do jednoho roku po účinnosti dohody o zrušení spoluvlastnictví nebo po zahájení řízení o zrušení spoluvlastnictví.</w:t>
      </w:r>
    </w:p>
    <w:p w14:paraId="1CF428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Prodá-li se věc, uhradí se po stržení nákladů prodeje všechny dluhy podle předchozích odstavců ještě předtím, než se mezi spoluvlastníky rozdělí výtěžek.</w:t>
      </w:r>
    </w:p>
    <w:p w14:paraId="5DC7165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90" w:name="c_64390"/>
      <w:bookmarkStart w:id="3791" w:name="pa_1149"/>
      <w:bookmarkStart w:id="3792" w:name="p_1149"/>
      <w:bookmarkEnd w:id="3790"/>
      <w:bookmarkEnd w:id="3791"/>
      <w:bookmarkEnd w:id="3792"/>
      <w:r w:rsidRPr="00180327">
        <w:rPr>
          <w:rFonts w:ascii="Helvetica" w:eastAsia="Times New Roman" w:hAnsi="Helvetica" w:cs="Helvetica"/>
          <w:color w:val="007AC3"/>
          <w:sz w:val="24"/>
          <w:szCs w:val="24"/>
          <w:lang w:eastAsia="cs-CZ"/>
        </w:rPr>
        <w:t>§ 1149 </w:t>
      </w:r>
      <w:hyperlink r:id="rId18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9B17C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Bývalí spoluvlastníci si doručí na žádost některého z nich potvrzení, jak se vypořádali, pokud dohodu o zrušení spoluvlastnictví k movité věci neuzavřeli v písemné formě.</w:t>
      </w:r>
    </w:p>
    <w:p w14:paraId="6903D86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vypořádání spoluvlastnictví k nemovité věci zapsané do veřejného seznamu vznikají nová vlastnická práva zápisem do tohoto veřejného seznamu.</w:t>
      </w:r>
    </w:p>
    <w:p w14:paraId="5390F30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793" w:name="c_64438"/>
      <w:bookmarkEnd w:id="3793"/>
      <w:r w:rsidRPr="00180327">
        <w:rPr>
          <w:rFonts w:ascii="Helvetica" w:eastAsia="Times New Roman" w:hAnsi="Helvetica" w:cs="Helvetica"/>
          <w:b/>
          <w:bCs/>
          <w:color w:val="232323"/>
          <w:sz w:val="24"/>
          <w:szCs w:val="24"/>
          <w:lang w:eastAsia="cs-CZ"/>
        </w:rPr>
        <w:t>Ochrana třetích osob při rozdělení společné věci</w:t>
      </w:r>
    </w:p>
    <w:p w14:paraId="7AC9368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94" w:name="c_64445"/>
      <w:bookmarkStart w:id="3795" w:name="pa_1150"/>
      <w:bookmarkStart w:id="3796" w:name="p_1150"/>
      <w:bookmarkEnd w:id="3794"/>
      <w:bookmarkEnd w:id="3795"/>
      <w:bookmarkEnd w:id="3796"/>
      <w:r w:rsidRPr="00180327">
        <w:rPr>
          <w:rFonts w:ascii="Helvetica" w:eastAsia="Times New Roman" w:hAnsi="Helvetica" w:cs="Helvetica"/>
          <w:color w:val="007AC3"/>
          <w:sz w:val="24"/>
          <w:szCs w:val="24"/>
          <w:lang w:eastAsia="cs-CZ"/>
        </w:rPr>
        <w:t>§ 1150 </w:t>
      </w:r>
      <w:hyperlink r:id="rId18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7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43EB09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Rozdělení společné věci není na újmu osobě, která má věcné právo ke společné věci.</w:t>
      </w:r>
    </w:p>
    <w:p w14:paraId="440963F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797" w:name="c_64461"/>
      <w:bookmarkStart w:id="3798" w:name="pa_1151"/>
      <w:bookmarkStart w:id="3799" w:name="p_1151"/>
      <w:bookmarkEnd w:id="3797"/>
      <w:bookmarkEnd w:id="3798"/>
      <w:bookmarkEnd w:id="3799"/>
      <w:r w:rsidRPr="00180327">
        <w:rPr>
          <w:rFonts w:ascii="Helvetica" w:eastAsia="Times New Roman" w:hAnsi="Helvetica" w:cs="Helvetica"/>
          <w:color w:val="007AC3"/>
          <w:sz w:val="24"/>
          <w:szCs w:val="24"/>
          <w:lang w:eastAsia="cs-CZ"/>
        </w:rPr>
        <w:t>§ 1151 </w:t>
      </w:r>
      <w:hyperlink r:id="rId18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74C4BF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rozdělení panující věci trvá věcné břemeno pro všechny díly zpravidla nadále, nesmí však být rozšířeno, ani se stát obtížnějším. Prospívá-li věcné břemeno jen některým dílům, zanikne vzhledem k dílům ostatním.</w:t>
      </w:r>
    </w:p>
    <w:p w14:paraId="050B827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00" w:name="c_64494"/>
      <w:bookmarkStart w:id="3801" w:name="pa_1152"/>
      <w:bookmarkStart w:id="3802" w:name="p_1152"/>
      <w:bookmarkEnd w:id="3800"/>
      <w:bookmarkEnd w:id="3801"/>
      <w:bookmarkEnd w:id="3802"/>
      <w:r w:rsidRPr="00180327">
        <w:rPr>
          <w:rFonts w:ascii="Helvetica" w:eastAsia="Times New Roman" w:hAnsi="Helvetica" w:cs="Helvetica"/>
          <w:color w:val="007AC3"/>
          <w:sz w:val="24"/>
          <w:szCs w:val="24"/>
          <w:lang w:eastAsia="cs-CZ"/>
        </w:rPr>
        <w:t>§ 1152 </w:t>
      </w:r>
      <w:hyperlink r:id="rId18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5992ED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Rozdělí-li se zatížená věc a postihuje-li věcné břemeno jen některý díl, zaniká na dílech ostatních.</w:t>
      </w:r>
    </w:p>
    <w:p w14:paraId="00A650D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03" w:name="c_64511"/>
      <w:bookmarkStart w:id="3804" w:name="pa_1153"/>
      <w:bookmarkStart w:id="3805" w:name="p_1153"/>
      <w:bookmarkEnd w:id="3803"/>
      <w:bookmarkEnd w:id="3804"/>
      <w:bookmarkEnd w:id="3805"/>
      <w:r w:rsidRPr="00180327">
        <w:rPr>
          <w:rFonts w:ascii="Helvetica" w:eastAsia="Times New Roman" w:hAnsi="Helvetica" w:cs="Helvetica"/>
          <w:color w:val="007AC3"/>
          <w:sz w:val="24"/>
          <w:szCs w:val="24"/>
          <w:lang w:eastAsia="cs-CZ"/>
        </w:rPr>
        <w:t>§ 1153 </w:t>
      </w:r>
      <w:hyperlink r:id="rId18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776EE3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Poskytuje-li právo ze služebnosti nebo jiné zatížení právo k plodům nebo užitkům, může</w:t>
      </w:r>
    </w:p>
    <w:p w14:paraId="789D85B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každá z oprávněných osob, pokud se dělí věc panující, nebo</w:t>
      </w:r>
    </w:p>
    <w:p w14:paraId="4E201C6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každá z obtížených osob, pokud se dělí věc obtížená, navrhnout, aby vykonávání upravil soud.</w:t>
      </w:r>
    </w:p>
    <w:p w14:paraId="40EF80C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Soud vykonávání upraví s ohledem na povahu a účel zatížení, jakož i s ohledem na hospodářské zvláštnosti jednotlivých dílů tak, aby výsledek odpovídal zásadám slušnosti a aby se zatížení nezvětšilo.</w:t>
      </w:r>
    </w:p>
    <w:p w14:paraId="3F2B28F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806" w:name="c_64584"/>
      <w:bookmarkEnd w:id="3806"/>
      <w:r w:rsidRPr="00180327">
        <w:rPr>
          <w:rFonts w:ascii="Helvetica" w:eastAsia="Times New Roman" w:hAnsi="Helvetica" w:cs="Helvetica"/>
          <w:b/>
          <w:bCs/>
          <w:color w:val="232323"/>
          <w:sz w:val="24"/>
          <w:szCs w:val="24"/>
          <w:lang w:eastAsia="cs-CZ"/>
        </w:rPr>
        <w:t>Odklad zrušení spoluvlastnictví</w:t>
      </w:r>
    </w:p>
    <w:p w14:paraId="75CF055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07" w:name="c_64587"/>
      <w:bookmarkStart w:id="3808" w:name="pa_1154"/>
      <w:bookmarkStart w:id="3809" w:name="p_1154"/>
      <w:bookmarkEnd w:id="3807"/>
      <w:bookmarkEnd w:id="3808"/>
      <w:bookmarkEnd w:id="3809"/>
      <w:r w:rsidRPr="00180327">
        <w:rPr>
          <w:rFonts w:ascii="Helvetica" w:eastAsia="Times New Roman" w:hAnsi="Helvetica" w:cs="Helvetica"/>
          <w:color w:val="007AC3"/>
          <w:sz w:val="24"/>
          <w:szCs w:val="24"/>
          <w:lang w:eastAsia="cs-CZ"/>
        </w:rPr>
        <w:t>§ 1154 </w:t>
      </w:r>
      <w:hyperlink r:id="rId18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7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20D89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Ujednají-li si spoluvlastníci, že nebudou žádat zrušení spoluvlastnictví po určitou dobu, nejvýše však po dobu deseti let, nemůže tím být vyloučeno jakékoli jiné pozdější ujednání. Byl-li odklad zrušení spoluvlastnictví ujednán na dobu delší deseti let, považuje se za ujednaný na deset let. Odklad zrušení spoluvlastnictví lze ujednat i opakovaně.</w:t>
      </w:r>
    </w:p>
    <w:p w14:paraId="7C6AFB0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Má-li ujednání odkladu zrušení spoluvlastnictví zavazovat i právní nástupce spoluvlastníků, jejichž právní nástupnictví vznikne jinak než děděním nebo přeměnou právnické osoby, musí to být výslovně ujednáno.</w:t>
      </w:r>
    </w:p>
    <w:p w14:paraId="2F2DC2D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Ujednání o odkladu zrušení spoluvlastnictví vyžaduje formu veřejné listiny; týká-li se ujednání nemovité věci zapsané do veřejného seznamu, zapíše se odklad zrušení spoluvlastnictví do veřejného seznamu.</w:t>
      </w:r>
    </w:p>
    <w:p w14:paraId="0998970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10" w:name="c_64693"/>
      <w:bookmarkStart w:id="3811" w:name="pa_1155"/>
      <w:bookmarkStart w:id="3812" w:name="p_1155"/>
      <w:bookmarkEnd w:id="3810"/>
      <w:bookmarkEnd w:id="3811"/>
      <w:bookmarkEnd w:id="3812"/>
      <w:r w:rsidRPr="00180327">
        <w:rPr>
          <w:rFonts w:ascii="Helvetica" w:eastAsia="Times New Roman" w:hAnsi="Helvetica" w:cs="Helvetica"/>
          <w:color w:val="007AC3"/>
          <w:sz w:val="24"/>
          <w:szCs w:val="24"/>
          <w:lang w:eastAsia="cs-CZ"/>
        </w:rPr>
        <w:t>§ 1155 </w:t>
      </w:r>
      <w:hyperlink r:id="rId18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DE7017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 návrh spoluvlastníka může soud zrušení spoluvlastnictví odložit, má-li tím být zabráněno majetkové ztrátě nebo vážnému ohrožení oprávněného zájmu některého spoluvlastníka, a prodloužit tak trvání spoluvlastnictví, nejdéle však o dva roky.</w:t>
      </w:r>
    </w:p>
    <w:p w14:paraId="622F4FB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Zrušení spoluvlastnictví může být odloženo také pořízením pro případ smrti.</w:t>
      </w:r>
    </w:p>
    <w:p w14:paraId="4C11655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13" w:name="c_64738"/>
      <w:bookmarkStart w:id="3814" w:name="pa_1156"/>
      <w:bookmarkStart w:id="3815" w:name="p_1156"/>
      <w:bookmarkEnd w:id="3813"/>
      <w:bookmarkEnd w:id="3814"/>
      <w:bookmarkEnd w:id="3815"/>
      <w:r w:rsidRPr="00180327">
        <w:rPr>
          <w:rFonts w:ascii="Helvetica" w:eastAsia="Times New Roman" w:hAnsi="Helvetica" w:cs="Helvetica"/>
          <w:color w:val="007AC3"/>
          <w:sz w:val="24"/>
          <w:szCs w:val="24"/>
          <w:lang w:eastAsia="cs-CZ"/>
        </w:rPr>
        <w:t>§ 1156 </w:t>
      </w:r>
      <w:hyperlink r:id="rId18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2696FE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Odklad zrušení spoluvlastnictví lze později změnit dohodou spoluvlastníků, a nedojde-li k ní, rozhodnutím soudu vydaným na návrh spoluvlastníka, který prokáže, že na něm nelze spravedlivě požadovat, aby ve spoluvlastnictví setrval, anebo že se podstatně změnily okolnosti, pro něž k odkladu spoluvlastnictví došlo.</w:t>
      </w:r>
    </w:p>
    <w:p w14:paraId="31F5EA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16" w:name="c_64782"/>
      <w:bookmarkStart w:id="3817" w:name="pa_1157"/>
      <w:bookmarkStart w:id="3818" w:name="p_1157"/>
      <w:bookmarkEnd w:id="3816"/>
      <w:bookmarkEnd w:id="3817"/>
      <w:bookmarkEnd w:id="3818"/>
      <w:r w:rsidRPr="00180327">
        <w:rPr>
          <w:rFonts w:ascii="Helvetica" w:eastAsia="Times New Roman" w:hAnsi="Helvetica" w:cs="Helvetica"/>
          <w:color w:val="007AC3"/>
          <w:sz w:val="24"/>
          <w:szCs w:val="24"/>
          <w:lang w:eastAsia="cs-CZ"/>
        </w:rPr>
        <w:t>§ 1157 </w:t>
      </w:r>
      <w:hyperlink r:id="rId18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22669B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819" w:name="c_64784"/>
      <w:bookmarkEnd w:id="3819"/>
      <w:r w:rsidRPr="00180327">
        <w:rPr>
          <w:rFonts w:ascii="Helvetica" w:eastAsia="Times New Roman" w:hAnsi="Helvetica" w:cs="Helvetica"/>
          <w:color w:val="232323"/>
          <w:sz w:val="24"/>
          <w:szCs w:val="24"/>
          <w:lang w:eastAsia="cs-CZ"/>
        </w:rPr>
        <w:t>Odklad oddělení ze spoluvlastnictví</w:t>
      </w:r>
    </w:p>
    <w:p w14:paraId="56B34EE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 oddělení ze spoluvlastnictví platí </w:t>
      </w:r>
      <w:hyperlink r:id="rId1880" w:history="1">
        <w:r w:rsidRPr="00180327">
          <w:rPr>
            <w:rFonts w:ascii="Helvetica" w:eastAsia="Times New Roman" w:hAnsi="Helvetica" w:cs="Helvetica"/>
            <w:color w:val="005B92"/>
            <w:sz w:val="24"/>
            <w:szCs w:val="24"/>
            <w:u w:val="single"/>
            <w:lang w:eastAsia="cs-CZ"/>
          </w:rPr>
          <w:t>§ 1154 až 1156</w:t>
        </w:r>
      </w:hyperlink>
      <w:r w:rsidRPr="00180327">
        <w:rPr>
          <w:rFonts w:ascii="Helvetica" w:eastAsia="Times New Roman" w:hAnsi="Helvetica" w:cs="Helvetica"/>
          <w:color w:val="232323"/>
          <w:sz w:val="24"/>
          <w:szCs w:val="24"/>
          <w:lang w:eastAsia="cs-CZ"/>
        </w:rPr>
        <w:t> obdobně.</w:t>
      </w:r>
    </w:p>
    <w:p w14:paraId="37E5D1B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820" w:name="c_64798"/>
      <w:bookmarkEnd w:id="3820"/>
      <w:r w:rsidRPr="00180327">
        <w:rPr>
          <w:rFonts w:ascii="Helvetica" w:eastAsia="Times New Roman" w:hAnsi="Helvetica" w:cs="Helvetica"/>
          <w:b/>
          <w:bCs/>
          <w:color w:val="232323"/>
          <w:sz w:val="24"/>
          <w:szCs w:val="24"/>
          <w:lang w:eastAsia="cs-CZ"/>
        </w:rPr>
        <w:t>Oddíl 5</w:t>
      </w:r>
    </w:p>
    <w:p w14:paraId="06AA903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Bytové spoluvlastnictví</w:t>
      </w:r>
    </w:p>
    <w:p w14:paraId="586ADC0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3821" w:name="c_64802"/>
      <w:bookmarkEnd w:id="3821"/>
      <w:r w:rsidRPr="00180327">
        <w:rPr>
          <w:rFonts w:ascii="Helvetica" w:eastAsia="Times New Roman" w:hAnsi="Helvetica" w:cs="Helvetica"/>
          <w:color w:val="232323"/>
          <w:sz w:val="31"/>
          <w:szCs w:val="31"/>
          <w:lang w:eastAsia="cs-CZ"/>
        </w:rPr>
        <w:t>Pododdíl 1</w:t>
      </w:r>
    </w:p>
    <w:p w14:paraId="1686E64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503D42C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22" w:name="c_64806"/>
      <w:bookmarkStart w:id="3823" w:name="pa_1158"/>
      <w:bookmarkStart w:id="3824" w:name="p_1158"/>
      <w:bookmarkEnd w:id="3822"/>
      <w:bookmarkEnd w:id="3823"/>
      <w:bookmarkEnd w:id="3824"/>
      <w:r w:rsidRPr="00180327">
        <w:rPr>
          <w:rFonts w:ascii="Helvetica" w:eastAsia="Times New Roman" w:hAnsi="Helvetica" w:cs="Helvetica"/>
          <w:color w:val="007AC3"/>
          <w:sz w:val="24"/>
          <w:szCs w:val="24"/>
          <w:lang w:eastAsia="cs-CZ"/>
        </w:rPr>
        <w:t>§ 1158 </w:t>
      </w:r>
      <w:hyperlink r:id="rId18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8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937B85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Bytové spoluvlastnictví je spoluvlastnictví nemovité věci založené vlastnictvím jednotek. Bytové spoluvlastnictví může vzniknout, pokud je součástí nemovité věci dům alespoň s dvěma byty.</w:t>
      </w:r>
    </w:p>
    <w:p w14:paraId="49A7B8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Co je stanoveno v tomto oddílu o bytu, platí také pro nebytový prostor, jakož i pro soubor bytů nebo nebytových prostorů.</w:t>
      </w:r>
    </w:p>
    <w:p w14:paraId="42619B0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25" w:name="c_64854"/>
      <w:bookmarkStart w:id="3826" w:name="pa_1159"/>
      <w:bookmarkStart w:id="3827" w:name="p_1159"/>
      <w:bookmarkEnd w:id="3825"/>
      <w:bookmarkEnd w:id="3826"/>
      <w:bookmarkEnd w:id="3827"/>
      <w:r w:rsidRPr="00180327">
        <w:rPr>
          <w:rFonts w:ascii="Helvetica" w:eastAsia="Times New Roman" w:hAnsi="Helvetica" w:cs="Helvetica"/>
          <w:color w:val="007AC3"/>
          <w:sz w:val="24"/>
          <w:szCs w:val="24"/>
          <w:lang w:eastAsia="cs-CZ"/>
        </w:rPr>
        <w:t>§ 1159 </w:t>
      </w:r>
      <w:hyperlink r:id="rId18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8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5842B8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Jednotka zahrnuje byt jako prostorově oddělenou část domu a podíl na společných částech nemovité věci vzájemně spojené a neoddělitelné. Jednotka je věc nemovitá.</w:t>
      </w:r>
    </w:p>
    <w:p w14:paraId="2A870D2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828" w:name="c_64879"/>
      <w:bookmarkEnd w:id="3828"/>
      <w:r w:rsidRPr="00180327">
        <w:rPr>
          <w:rFonts w:ascii="Helvetica" w:eastAsia="Times New Roman" w:hAnsi="Helvetica" w:cs="Helvetica"/>
          <w:b/>
          <w:bCs/>
          <w:color w:val="232323"/>
          <w:sz w:val="24"/>
          <w:szCs w:val="24"/>
          <w:lang w:eastAsia="cs-CZ"/>
        </w:rPr>
        <w:t>Společné části</w:t>
      </w:r>
    </w:p>
    <w:p w14:paraId="1A0F3CC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29" w:name="c_64881"/>
      <w:bookmarkStart w:id="3830" w:name="pa_1160"/>
      <w:bookmarkStart w:id="3831" w:name="p_1160"/>
      <w:bookmarkEnd w:id="3829"/>
      <w:bookmarkEnd w:id="3830"/>
      <w:bookmarkEnd w:id="3831"/>
      <w:r w:rsidRPr="00180327">
        <w:rPr>
          <w:rFonts w:ascii="Helvetica" w:eastAsia="Times New Roman" w:hAnsi="Helvetica" w:cs="Helvetica"/>
          <w:color w:val="007AC3"/>
          <w:sz w:val="24"/>
          <w:szCs w:val="24"/>
          <w:lang w:eastAsia="cs-CZ"/>
        </w:rPr>
        <w:t>§ 1160 </w:t>
      </w:r>
      <w:hyperlink r:id="rId18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8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59A471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Společné jsou alespoň ty části nemovité věci, které podle své povahy mají sloužit vlastníkům jednotek společně.</w:t>
      </w:r>
    </w:p>
    <w:p w14:paraId="1AA6708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Společnými jsou vždy pozemek, na němž byl dům zřízen, nebo věcné právo, jež vlastníkům jednotek zakládá právo mít na pozemku dům, stavební části podstatné pro zachování domu včetně jeho hlavních konstrukcí, a jeho tvaru i vzhledu, jakož i pro zachování bytu jiného vlastníka jednotky, a zařízení sloužící i jinému vlastníku jednotky k užívání bytu. To platí i v případě, že se určitá část přenechá některému vlastníku jednotky k výlučnému užívání.</w:t>
      </w:r>
    </w:p>
    <w:p w14:paraId="7E3710A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32" w:name="c_64971"/>
      <w:bookmarkStart w:id="3833" w:name="pa_1161"/>
      <w:bookmarkStart w:id="3834" w:name="p_1161"/>
      <w:bookmarkEnd w:id="3832"/>
      <w:bookmarkEnd w:id="3833"/>
      <w:bookmarkEnd w:id="3834"/>
      <w:r w:rsidRPr="00180327">
        <w:rPr>
          <w:rFonts w:ascii="Helvetica" w:eastAsia="Times New Roman" w:hAnsi="Helvetica" w:cs="Helvetica"/>
          <w:color w:val="007AC3"/>
          <w:sz w:val="24"/>
          <w:szCs w:val="24"/>
          <w:lang w:eastAsia="cs-CZ"/>
        </w:rPr>
        <w:t>§ 1161 </w:t>
      </w:r>
      <w:hyperlink r:id="rId18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8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187BAC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Neurčí-li se podíly na společných částech se zřetelem k povaze, rozměrům a umístění bytu nebo jako stejné, platí, že jsou stanoveny poměrem velikosti podlahové plochy bytu k celkové podlahové ploše všech bytů v domě.</w:t>
      </w:r>
    </w:p>
    <w:p w14:paraId="6F16315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35" w:name="c_65007"/>
      <w:bookmarkStart w:id="3836" w:name="pa_1162"/>
      <w:bookmarkStart w:id="3837" w:name="p_1162"/>
      <w:bookmarkEnd w:id="3835"/>
      <w:bookmarkEnd w:id="3836"/>
      <w:bookmarkEnd w:id="3837"/>
      <w:r w:rsidRPr="00180327">
        <w:rPr>
          <w:rFonts w:ascii="Helvetica" w:eastAsia="Times New Roman" w:hAnsi="Helvetica" w:cs="Helvetica"/>
          <w:color w:val="007AC3"/>
          <w:sz w:val="24"/>
          <w:szCs w:val="24"/>
          <w:lang w:eastAsia="cs-CZ"/>
        </w:rPr>
        <w:t>§ 1162 </w:t>
      </w:r>
      <w:hyperlink r:id="rId18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1700C3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Jsou-li podíly na společných částech určeny jinak než poměrem velikosti podlahové plochy bytu k celkové podlahové ploše všech bytů v domě nebo než jako stejné, má vlastník jednotky právo domáhat se změny tohoto určení, pokud se okolnosti změnily tak podstatně, že určení jeho podílu na společných částech je zjevně nespravedlivé.</w:t>
      </w:r>
    </w:p>
    <w:p w14:paraId="029218AA"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Nedojde-li na návrh vlastníka jednotky ke změně prohlášení (</w:t>
      </w:r>
      <w:hyperlink r:id="rId1890" w:history="1">
        <w:r w:rsidRPr="00180327">
          <w:rPr>
            <w:rFonts w:ascii="Helvetica" w:eastAsia="Times New Roman" w:hAnsi="Helvetica" w:cs="Helvetica"/>
            <w:color w:val="005B92"/>
            <w:sz w:val="24"/>
            <w:szCs w:val="24"/>
            <w:u w:val="single"/>
            <w:lang w:eastAsia="cs-CZ"/>
          </w:rPr>
          <w:t>§ 1169</w:t>
        </w:r>
      </w:hyperlink>
      <w:r w:rsidRPr="00180327">
        <w:rPr>
          <w:rFonts w:ascii="Helvetica" w:eastAsia="Times New Roman" w:hAnsi="Helvetica" w:cs="Helvetica"/>
          <w:color w:val="232323"/>
          <w:sz w:val="24"/>
          <w:szCs w:val="24"/>
          <w:lang w:eastAsia="cs-CZ"/>
        </w:rPr>
        <w:t>), změní prohlášení soud.</w:t>
      </w:r>
    </w:p>
    <w:p w14:paraId="39C8F47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3838" w:name="c_65074"/>
      <w:bookmarkEnd w:id="3838"/>
      <w:r w:rsidRPr="00180327">
        <w:rPr>
          <w:rFonts w:ascii="Helvetica" w:eastAsia="Times New Roman" w:hAnsi="Helvetica" w:cs="Helvetica"/>
          <w:color w:val="232323"/>
          <w:sz w:val="31"/>
          <w:szCs w:val="31"/>
          <w:lang w:eastAsia="cs-CZ"/>
        </w:rPr>
        <w:t>Pododdíl 2</w:t>
      </w:r>
    </w:p>
    <w:p w14:paraId="6D56863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Vznik jednotky</w:t>
      </w:r>
    </w:p>
    <w:p w14:paraId="2B67E3C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39" w:name="c_65078"/>
      <w:bookmarkStart w:id="3840" w:name="pa_1163"/>
      <w:bookmarkStart w:id="3841" w:name="p_1163"/>
      <w:bookmarkEnd w:id="3839"/>
      <w:bookmarkEnd w:id="3840"/>
      <w:bookmarkEnd w:id="3841"/>
      <w:r w:rsidRPr="00180327">
        <w:rPr>
          <w:rFonts w:ascii="Helvetica" w:eastAsia="Times New Roman" w:hAnsi="Helvetica" w:cs="Helvetica"/>
          <w:color w:val="007AC3"/>
          <w:sz w:val="24"/>
          <w:szCs w:val="24"/>
          <w:lang w:eastAsia="cs-CZ"/>
        </w:rPr>
        <w:t>§ 1163 </w:t>
      </w:r>
      <w:hyperlink r:id="rId18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9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B9AA74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842" w:name="c_65080"/>
      <w:bookmarkEnd w:id="3842"/>
      <w:r w:rsidRPr="00180327">
        <w:rPr>
          <w:rFonts w:ascii="Helvetica" w:eastAsia="Times New Roman" w:hAnsi="Helvetica" w:cs="Helvetica"/>
          <w:color w:val="232323"/>
          <w:sz w:val="24"/>
          <w:szCs w:val="24"/>
          <w:lang w:eastAsia="cs-CZ"/>
        </w:rPr>
        <w:t>Výstavba</w:t>
      </w:r>
    </w:p>
    <w:p w14:paraId="07113CE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Zavázaly-li se k tomu strany v souvislosti se stavbou domu nebo jeho změnou, vznikne jednotka výstavbou, pokud je dům alespoň v takovém stupni rozestavěnosti, že je již navenek uzavřen obvodovými stěnami a střešní konstrukcí a byt je uzavřen obvodovými stěnami.</w:t>
      </w:r>
    </w:p>
    <w:p w14:paraId="3B59E3B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43" w:name="c_65121"/>
      <w:bookmarkStart w:id="3844" w:name="pa_1164"/>
      <w:bookmarkStart w:id="3845" w:name="p_1164"/>
      <w:bookmarkEnd w:id="3843"/>
      <w:bookmarkEnd w:id="3844"/>
      <w:bookmarkEnd w:id="3845"/>
      <w:r w:rsidRPr="00180327">
        <w:rPr>
          <w:rFonts w:ascii="Helvetica" w:eastAsia="Times New Roman" w:hAnsi="Helvetica" w:cs="Helvetica"/>
          <w:color w:val="007AC3"/>
          <w:sz w:val="24"/>
          <w:szCs w:val="24"/>
          <w:lang w:eastAsia="cs-CZ"/>
        </w:rPr>
        <w:t>§ 1164 </w:t>
      </w:r>
      <w:hyperlink r:id="rId18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28120F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846" w:name="c_65123"/>
      <w:bookmarkEnd w:id="3846"/>
      <w:r w:rsidRPr="00180327">
        <w:rPr>
          <w:rFonts w:ascii="Helvetica" w:eastAsia="Times New Roman" w:hAnsi="Helvetica" w:cs="Helvetica"/>
          <w:color w:val="232323"/>
          <w:sz w:val="24"/>
          <w:szCs w:val="24"/>
          <w:lang w:eastAsia="cs-CZ"/>
        </w:rPr>
        <w:t>Zápis do veřejného seznamu</w:t>
      </w:r>
    </w:p>
    <w:p w14:paraId="2ED9B2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Zápisem do veřejného seznamu jednotka vznikne, pokud vlastník nebo osoba k tomu oprávněná z jiného věcného práva prohlášením rozdělí své právo k domu a pozemku na vlastnické právo k jednotkám.</w:t>
      </w:r>
    </w:p>
    <w:p w14:paraId="709C7A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Zápisem do veřejného seznamu jednotka vznikne i v případě, že si to ujednají spoluvlastníci při oddělení ze spoluvlastnictví nebo při jeho zrušení a vypořádání, nebo že si to ujednají manželé při změně rozsahu nebo při vypořádání společného jmění. Ustanovení o prohlášení se na tato ujednání použijí přiměřeně.</w:t>
      </w:r>
    </w:p>
    <w:p w14:paraId="3E123E0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47" w:name="c_65206"/>
      <w:bookmarkStart w:id="3848" w:name="pa_1165"/>
      <w:bookmarkStart w:id="3849" w:name="p_1165"/>
      <w:bookmarkEnd w:id="3847"/>
      <w:bookmarkEnd w:id="3848"/>
      <w:bookmarkEnd w:id="3849"/>
      <w:r w:rsidRPr="00180327">
        <w:rPr>
          <w:rFonts w:ascii="Helvetica" w:eastAsia="Times New Roman" w:hAnsi="Helvetica" w:cs="Helvetica"/>
          <w:color w:val="007AC3"/>
          <w:sz w:val="24"/>
          <w:szCs w:val="24"/>
          <w:lang w:eastAsia="cs-CZ"/>
        </w:rPr>
        <w:t>§ 1165 </w:t>
      </w:r>
      <w:hyperlink r:id="rId18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CE291D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850" w:name="c_65208"/>
      <w:bookmarkEnd w:id="3850"/>
      <w:r w:rsidRPr="00180327">
        <w:rPr>
          <w:rFonts w:ascii="Helvetica" w:eastAsia="Times New Roman" w:hAnsi="Helvetica" w:cs="Helvetica"/>
          <w:color w:val="232323"/>
          <w:sz w:val="24"/>
          <w:szCs w:val="24"/>
          <w:lang w:eastAsia="cs-CZ"/>
        </w:rPr>
        <w:t>Rozhodnutí soudu</w:t>
      </w:r>
    </w:p>
    <w:p w14:paraId="7B01FC9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Jednotka vznikne, pokud o tom rozhodne soud při oddělení ze spoluvlastnictví, při zrušení a vypořádání spoluvlastnictví, při zúžení společného jmění nebo při vypořádání společného jmění.</w:t>
      </w:r>
    </w:p>
    <w:p w14:paraId="1644D12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851" w:name="c_65235"/>
      <w:bookmarkEnd w:id="3851"/>
      <w:r w:rsidRPr="00180327">
        <w:rPr>
          <w:rFonts w:ascii="Helvetica" w:eastAsia="Times New Roman" w:hAnsi="Helvetica" w:cs="Helvetica"/>
          <w:b/>
          <w:bCs/>
          <w:color w:val="232323"/>
          <w:sz w:val="24"/>
          <w:szCs w:val="24"/>
          <w:lang w:eastAsia="cs-CZ"/>
        </w:rPr>
        <w:t>Prohlášení</w:t>
      </w:r>
    </w:p>
    <w:p w14:paraId="69188EF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52" w:name="c_65236"/>
      <w:bookmarkStart w:id="3853" w:name="pa_1166"/>
      <w:bookmarkStart w:id="3854" w:name="p_1166"/>
      <w:bookmarkEnd w:id="3852"/>
      <w:bookmarkEnd w:id="3853"/>
      <w:bookmarkEnd w:id="3854"/>
      <w:r w:rsidRPr="00180327">
        <w:rPr>
          <w:rFonts w:ascii="Helvetica" w:eastAsia="Times New Roman" w:hAnsi="Helvetica" w:cs="Helvetica"/>
          <w:color w:val="007AC3"/>
          <w:sz w:val="24"/>
          <w:szCs w:val="24"/>
          <w:lang w:eastAsia="cs-CZ"/>
        </w:rPr>
        <w:t>§ 1166 </w:t>
      </w:r>
      <w:hyperlink r:id="rId18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9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E31BD1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rozdělení práva k nemovité věci na vlastnické právo k jednotkám se uvedou alespoň</w:t>
      </w:r>
    </w:p>
    <w:p w14:paraId="052F5AD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údaje o pozemku, domu, obci a katastrálním území,</w:t>
      </w:r>
    </w:p>
    <w:p w14:paraId="04BCDB5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údaje o jednotce, zejména</w:t>
      </w:r>
    </w:p>
    <w:p w14:paraId="5C36C43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pojmenování a označení jednotlivých bytů alespoň číslem a umístěním s určením účelu užívání,</w:t>
      </w:r>
    </w:p>
    <w:p w14:paraId="3C131DC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určení a popis společných částí se zřetelem k jejich stavební, technické nebo uživatelské povaze a s případným určením, které z nich jsou vyhrazeny k výlučnému užívání vlastníku určité jednotky,</w:t>
      </w:r>
    </w:p>
    <w:p w14:paraId="4469DE9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velikost podílů na společných částech,</w:t>
      </w:r>
    </w:p>
    <w:p w14:paraId="2C8D206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jaká věcná a jiná práva a jaké závady přecházejí se vznikem vlastnického práva k jednotce na všechny vlastníky jednotek nebo na některé z nich.</w:t>
      </w:r>
    </w:p>
    <w:p w14:paraId="3D209E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 prohlášení se přiloží půdorysy všech podlaží, popřípadě jejich schémata, určující polohu bytů a společných částí domu, spolu s údaji o podlahových plochách bytů.</w:t>
      </w:r>
    </w:p>
    <w:p w14:paraId="277AFB1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55" w:name="c_65451"/>
      <w:bookmarkStart w:id="3856" w:name="pa_1167"/>
      <w:bookmarkStart w:id="3857" w:name="p_1167"/>
      <w:bookmarkEnd w:id="3855"/>
      <w:bookmarkEnd w:id="3856"/>
      <w:bookmarkEnd w:id="3857"/>
      <w:r w:rsidRPr="00180327">
        <w:rPr>
          <w:rFonts w:ascii="Helvetica" w:eastAsia="Times New Roman" w:hAnsi="Helvetica" w:cs="Helvetica"/>
          <w:color w:val="007AC3"/>
          <w:sz w:val="24"/>
          <w:szCs w:val="24"/>
          <w:lang w:eastAsia="cs-CZ"/>
        </w:rPr>
        <w:t>§ 1167 </w:t>
      </w:r>
      <w:hyperlink r:id="rId18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89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3FEAE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Dojde-li k zápisu vlastnického práva k jednotkám do veřejného seznamu, nelze prohlášení prohlásit za neplatné ani nelze určit, že vlastnické právo k jednotce nevzniklo, v případě, že věcné právo k jednotce nabyla další osoba.</w:t>
      </w:r>
    </w:p>
    <w:p w14:paraId="4C70408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58" w:name="c_65487"/>
      <w:bookmarkStart w:id="3859" w:name="pa_1168"/>
      <w:bookmarkStart w:id="3860" w:name="p_1168"/>
      <w:bookmarkEnd w:id="3858"/>
      <w:bookmarkEnd w:id="3859"/>
      <w:bookmarkEnd w:id="3860"/>
      <w:r w:rsidRPr="00180327">
        <w:rPr>
          <w:rFonts w:ascii="Helvetica" w:eastAsia="Times New Roman" w:hAnsi="Helvetica" w:cs="Helvetica"/>
          <w:color w:val="007AC3"/>
          <w:sz w:val="24"/>
          <w:szCs w:val="24"/>
          <w:lang w:eastAsia="cs-CZ"/>
        </w:rPr>
        <w:t>§ 1168 </w:t>
      </w:r>
      <w:hyperlink r:id="rId18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0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968E62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861" w:name="c_65489"/>
      <w:bookmarkEnd w:id="3861"/>
      <w:r w:rsidRPr="00180327">
        <w:rPr>
          <w:rFonts w:ascii="Helvetica" w:eastAsia="Times New Roman" w:hAnsi="Helvetica" w:cs="Helvetica"/>
          <w:color w:val="232323"/>
          <w:sz w:val="24"/>
          <w:szCs w:val="24"/>
          <w:lang w:eastAsia="cs-CZ"/>
        </w:rPr>
        <w:t>Odstranění vady prohlášení</w:t>
      </w:r>
    </w:p>
    <w:p w14:paraId="1852D90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Vymezuje-li prohlášení jednotku neurčitým nebo nesprávným způsobem a neodstraní-li je původce prohlášení bez zbytečného odkladu poté, co ho na vadu upozornila osoba, která na tom má právní zájem, mohou vadu odstranit vlastníci dotčených jednotek společným prohlášením. Nedojde-li k tomu, rozhodne o odstranění vady soud na návrh osoby, která na tom má právní zájem.</w:t>
      </w:r>
    </w:p>
    <w:p w14:paraId="3D5C165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Určí-li prohlášení neurčitě nebo nesprávně podíl vlastníka jednotky na společných částech, nepřihlíží se k tomu.</w:t>
      </w:r>
    </w:p>
    <w:p w14:paraId="10D0ED2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62" w:name="c_65562"/>
      <w:bookmarkStart w:id="3863" w:name="pa_1169"/>
      <w:bookmarkStart w:id="3864" w:name="p_1169"/>
      <w:bookmarkEnd w:id="3862"/>
      <w:bookmarkEnd w:id="3863"/>
      <w:bookmarkEnd w:id="3864"/>
      <w:r w:rsidRPr="00180327">
        <w:rPr>
          <w:rFonts w:ascii="Helvetica" w:eastAsia="Times New Roman" w:hAnsi="Helvetica" w:cs="Helvetica"/>
          <w:color w:val="007AC3"/>
          <w:sz w:val="24"/>
          <w:szCs w:val="24"/>
          <w:lang w:eastAsia="cs-CZ"/>
        </w:rPr>
        <w:t>§ 1169 </w:t>
      </w:r>
      <w:hyperlink r:id="rId19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0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A27C9B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865" w:name="c_65564"/>
      <w:bookmarkEnd w:id="3865"/>
      <w:r w:rsidRPr="00180327">
        <w:rPr>
          <w:rFonts w:ascii="Helvetica" w:eastAsia="Times New Roman" w:hAnsi="Helvetica" w:cs="Helvetica"/>
          <w:color w:val="232323"/>
          <w:sz w:val="24"/>
          <w:szCs w:val="24"/>
          <w:lang w:eastAsia="cs-CZ"/>
        </w:rPr>
        <w:t>Změna prohlášení</w:t>
      </w:r>
    </w:p>
    <w:p w14:paraId="237145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Vlastníci jednotek mohou prohlášení změnit. Ke změně prohlášení se vyžaduje písemný souhlas vlastníka jednotky, jehož práv a povinností se změna dotkne. Je-li jednotka zatížena, vyžaduje se rovněž písemný souhlas osoby oprávněné z věcného práva, pokud se jejích práv a povinností změna dotkne. Pro účinnost změny prohlášení se vyžaduje souhlas většiny hlasů všech vlastníků jednotek, ledaže se změna dotýká práv a povinností všech vlastníků jednotek.</w:t>
      </w:r>
    </w:p>
    <w:p w14:paraId="4B905DC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Ke změně prohlášení postačí souhlas většiny hlasů všech vlastníků jednotek, týká-li se změna</w:t>
      </w:r>
    </w:p>
    <w:p w14:paraId="7C6BA3D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společných částí, při které se nemění velikost podílu na společných částech, nejde-li o části ve výlučném užívání vlastníka jednotky,</w:t>
      </w:r>
    </w:p>
    <w:p w14:paraId="4879608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účelu užívání bytu na základě žádosti jeho vlastníka, nebo</w:t>
      </w:r>
    </w:p>
    <w:p w14:paraId="7379B4F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pravidel pro správu domu a pozemku a užívání společných částí, jsou-li určena v prohlášení.</w:t>
      </w:r>
    </w:p>
    <w:p w14:paraId="1F21882F"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Pro přezkoumání rozhodnutí o změně prohlášení se ustanovení </w:t>
      </w:r>
      <w:hyperlink r:id="rId1903" w:history="1">
        <w:r w:rsidRPr="00180327">
          <w:rPr>
            <w:rFonts w:ascii="Helvetica" w:eastAsia="Times New Roman" w:hAnsi="Helvetica" w:cs="Helvetica"/>
            <w:color w:val="005B92"/>
            <w:sz w:val="24"/>
            <w:szCs w:val="24"/>
            <w:u w:val="single"/>
            <w:lang w:eastAsia="cs-CZ"/>
          </w:rPr>
          <w:t>§ 1209</w:t>
        </w:r>
      </w:hyperlink>
      <w:r w:rsidRPr="00180327">
        <w:rPr>
          <w:rFonts w:ascii="Helvetica" w:eastAsia="Times New Roman" w:hAnsi="Helvetica" w:cs="Helvetica"/>
          <w:color w:val="232323"/>
          <w:sz w:val="24"/>
          <w:szCs w:val="24"/>
          <w:lang w:eastAsia="cs-CZ"/>
        </w:rPr>
        <w:t> použije přiměřeně.</w:t>
      </w:r>
    </w:p>
    <w:p w14:paraId="64723C2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3866" w:name="c_65773"/>
      <w:bookmarkEnd w:id="3866"/>
      <w:r w:rsidRPr="00180327">
        <w:rPr>
          <w:rFonts w:ascii="Helvetica" w:eastAsia="Times New Roman" w:hAnsi="Helvetica" w:cs="Helvetica"/>
          <w:color w:val="232323"/>
          <w:sz w:val="31"/>
          <w:szCs w:val="31"/>
          <w:lang w:eastAsia="cs-CZ"/>
        </w:rPr>
        <w:t>Pododdíl 3</w:t>
      </w:r>
    </w:p>
    <w:p w14:paraId="0D799BA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Výstavba domu s jednotkami</w:t>
      </w:r>
    </w:p>
    <w:p w14:paraId="0D550B1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67" w:name="c_65779"/>
      <w:bookmarkStart w:id="3868" w:name="pa_1170"/>
      <w:bookmarkStart w:id="3869" w:name="p_1170"/>
      <w:bookmarkEnd w:id="3867"/>
      <w:bookmarkEnd w:id="3868"/>
      <w:bookmarkEnd w:id="3869"/>
      <w:r w:rsidRPr="00180327">
        <w:rPr>
          <w:rFonts w:ascii="Helvetica" w:eastAsia="Times New Roman" w:hAnsi="Helvetica" w:cs="Helvetica"/>
          <w:color w:val="007AC3"/>
          <w:sz w:val="24"/>
          <w:szCs w:val="24"/>
          <w:lang w:eastAsia="cs-CZ"/>
        </w:rPr>
        <w:lastRenderedPageBreak/>
        <w:t>§ 1170 </w:t>
      </w:r>
      <w:hyperlink r:id="rId19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0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2975EC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870" w:name="c_65781"/>
      <w:bookmarkEnd w:id="3870"/>
      <w:r w:rsidRPr="00180327">
        <w:rPr>
          <w:rFonts w:ascii="Helvetica" w:eastAsia="Times New Roman" w:hAnsi="Helvetica" w:cs="Helvetica"/>
          <w:color w:val="232323"/>
          <w:sz w:val="24"/>
          <w:szCs w:val="24"/>
          <w:lang w:eastAsia="cs-CZ"/>
        </w:rPr>
        <w:t>Smlouva o výstavbě</w:t>
      </w:r>
    </w:p>
    <w:p w14:paraId="541ACD1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Smlouvou o výstavbě se strany zavazují podílet se společně na výstavbě, dokončení nebo na změně domu za účelem zřízení nebo změny jednotek. Pro práva a povinnosti stran platí přiměřeně ustanovení tohoto zákona o společnosti.</w:t>
      </w:r>
    </w:p>
    <w:p w14:paraId="233A76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Ve smlouvě strany ujednají alespoň</w:t>
      </w:r>
    </w:p>
    <w:p w14:paraId="14E4888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údaje stanovené jako náležitosti prohlášení o rozdělení práva k domu a pozemku na vlastnické právo k jednotkám,</w:t>
      </w:r>
    </w:p>
    <w:p w14:paraId="1E5563D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způsob úhrady nákladů výstavby, popřípadě ocenění svépomocně prováděných prací, a</w:t>
      </w:r>
    </w:p>
    <w:p w14:paraId="4CE380E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velikost spoluvlastnických podílů k domu, a má-li být dům součástí pozemku, velikost spoluvlastnických podílů k pozemku, na dobu, než výstavbou vznikne první jednotka; spoluvlastnické podíly se určí ve velikosti odpovídající velikosti podílu vlastníka jednotky na společných částech.</w:t>
      </w:r>
    </w:p>
    <w:p w14:paraId="4ED3E8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Smlouva vyžaduje písemnou formu.</w:t>
      </w:r>
    </w:p>
    <w:p w14:paraId="3289137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71" w:name="c_65963"/>
      <w:bookmarkStart w:id="3872" w:name="pa_1171"/>
      <w:bookmarkStart w:id="3873" w:name="p_1171"/>
      <w:bookmarkEnd w:id="3871"/>
      <w:bookmarkEnd w:id="3872"/>
      <w:bookmarkEnd w:id="3873"/>
      <w:r w:rsidRPr="00180327">
        <w:rPr>
          <w:rFonts w:ascii="Helvetica" w:eastAsia="Times New Roman" w:hAnsi="Helvetica" w:cs="Helvetica"/>
          <w:color w:val="007AC3"/>
          <w:sz w:val="24"/>
          <w:szCs w:val="24"/>
          <w:lang w:eastAsia="cs-CZ"/>
        </w:rPr>
        <w:t>§ 1171 </w:t>
      </w:r>
      <w:hyperlink r:id="rId19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0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FBB88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smlouva o výstavbě uzavřena v době, kdy je dům již rozestavěn, ale byty ještě rozestavěny nejsou, ujednají si strany velikost spoluvlastnických podílů k nemovité věci ve velikosti odpovídající velikosti spoluvlastnických podílů budoucích vlastníků jednotek na společných částech.</w:t>
      </w:r>
    </w:p>
    <w:p w14:paraId="6861342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74" w:name="c_66003"/>
      <w:bookmarkStart w:id="3875" w:name="pa_1172"/>
      <w:bookmarkStart w:id="3876" w:name="p_1172"/>
      <w:bookmarkEnd w:id="3874"/>
      <w:bookmarkEnd w:id="3875"/>
      <w:bookmarkEnd w:id="3876"/>
      <w:r w:rsidRPr="00180327">
        <w:rPr>
          <w:rFonts w:ascii="Helvetica" w:eastAsia="Times New Roman" w:hAnsi="Helvetica" w:cs="Helvetica"/>
          <w:color w:val="007AC3"/>
          <w:sz w:val="24"/>
          <w:szCs w:val="24"/>
          <w:lang w:eastAsia="cs-CZ"/>
        </w:rPr>
        <w:t>§ 1172 </w:t>
      </w:r>
      <w:hyperlink r:id="rId19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0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41B56F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Má-li jednotka vzniknout nástavbou, přístavbou nebo stavební úpravou domu a nejsou-li v domě jednotky dosud vymezeny, ujednají strany ve smlouvě i vymezení jednotek v domě a vlastník nebo osoba k tomu oprávněná z jiného věcného práva převede na zájemce o nabytí nové jednotky spoluvlastnický podíl k nemovité věci ve velikosti odpovídající velikosti jeho spoluvlastnického podílu jako vlastníka jednotky na společných částech.</w:t>
      </w:r>
    </w:p>
    <w:p w14:paraId="57E36F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Má-li vzniknout nová jednotka nebo má-li být dosavadní jednotka změněna nástavbou, přístavbou nebo stavební úpravou v domě, kde jsou jednotky již vymezeny, ujednají strany ve smlouvě i změny velikosti spoluvlastnických podílů po vzniku nové jednotky nebo změně dosavadní jednotky tak, aby odpovídaly nově určeným velikostem spoluvlastnických podílů.</w:t>
      </w:r>
    </w:p>
    <w:p w14:paraId="4B34EAF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77" w:name="c_66166"/>
      <w:bookmarkStart w:id="3878" w:name="pa_1173"/>
      <w:bookmarkStart w:id="3879" w:name="p_1173"/>
      <w:bookmarkEnd w:id="3877"/>
      <w:bookmarkEnd w:id="3878"/>
      <w:bookmarkEnd w:id="3879"/>
      <w:r w:rsidRPr="00180327">
        <w:rPr>
          <w:rFonts w:ascii="Helvetica" w:eastAsia="Times New Roman" w:hAnsi="Helvetica" w:cs="Helvetica"/>
          <w:color w:val="007AC3"/>
          <w:sz w:val="24"/>
          <w:szCs w:val="24"/>
          <w:lang w:eastAsia="cs-CZ"/>
        </w:rPr>
        <w:t>§ 1173 </w:t>
      </w:r>
      <w:hyperlink r:id="rId19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1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82753A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Neobsahuje-li smlouva o výstavbě výslovné ujednání o odchylkách od určení jednotek, považuje se výstavba za řádnou, pokud je odchylka jen nepatrná a dotčený spoluvlastník ji měl a mohl rozumně očekávat. Nedohodnou-li se strany, rozhodne soud, jak se důsledky odchylky od určení jednotek vypořádají.</w:t>
      </w:r>
    </w:p>
    <w:p w14:paraId="27C04D6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80" w:name="c_66211"/>
      <w:bookmarkStart w:id="3881" w:name="pa_1174"/>
      <w:bookmarkStart w:id="3882" w:name="p_1174"/>
      <w:bookmarkEnd w:id="3880"/>
      <w:bookmarkEnd w:id="3881"/>
      <w:bookmarkEnd w:id="3882"/>
      <w:r w:rsidRPr="00180327">
        <w:rPr>
          <w:rFonts w:ascii="Helvetica" w:eastAsia="Times New Roman" w:hAnsi="Helvetica" w:cs="Helvetica"/>
          <w:color w:val="007AC3"/>
          <w:sz w:val="24"/>
          <w:szCs w:val="24"/>
          <w:lang w:eastAsia="cs-CZ"/>
        </w:rPr>
        <w:t>§ 1174 </w:t>
      </w:r>
      <w:hyperlink r:id="rId19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1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765992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Vznikne-li výstavbou dům, zůstanou strany až do vzniku jednotky podílovými spoluvlastníky nemovité věci.</w:t>
      </w:r>
    </w:p>
    <w:p w14:paraId="2FB0F38A"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Vznikem jednotky se podílové spoluvlastnictví nemovité věci mění v bytové spoluvlastnictví.</w:t>
      </w:r>
    </w:p>
    <w:p w14:paraId="327BB97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3883" w:name="c_66239"/>
      <w:bookmarkEnd w:id="3883"/>
      <w:r w:rsidRPr="00180327">
        <w:rPr>
          <w:rFonts w:ascii="Helvetica" w:eastAsia="Times New Roman" w:hAnsi="Helvetica" w:cs="Helvetica"/>
          <w:color w:val="232323"/>
          <w:sz w:val="31"/>
          <w:szCs w:val="31"/>
          <w:lang w:eastAsia="cs-CZ"/>
        </w:rPr>
        <w:t>Pododdíl 4</w:t>
      </w:r>
    </w:p>
    <w:p w14:paraId="4F86FD3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Práva a povinnosti vlastníka jednotky</w:t>
      </w:r>
    </w:p>
    <w:p w14:paraId="08AE2CC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84" w:name="c_66246"/>
      <w:bookmarkStart w:id="3885" w:name="pa_1175"/>
      <w:bookmarkStart w:id="3886" w:name="p_1175"/>
      <w:bookmarkEnd w:id="3884"/>
      <w:bookmarkEnd w:id="3885"/>
      <w:bookmarkEnd w:id="3886"/>
      <w:r w:rsidRPr="00180327">
        <w:rPr>
          <w:rFonts w:ascii="Helvetica" w:eastAsia="Times New Roman" w:hAnsi="Helvetica" w:cs="Helvetica"/>
          <w:color w:val="007AC3"/>
          <w:sz w:val="24"/>
          <w:szCs w:val="24"/>
          <w:lang w:eastAsia="cs-CZ"/>
        </w:rPr>
        <w:t>§ 1175 </w:t>
      </w:r>
      <w:hyperlink r:id="rId19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1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CF7E44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Vlastník jednotky má právo svobodně spravovat, výlučně užívat a uvnitř stavebně upravovat svůj byt jakož i užívat společné části, nesmí však ztížit jinému vlastníku jednotky výkon stejných práv ani ohrozit, změnit nebo poškodit společné části.</w:t>
      </w:r>
    </w:p>
    <w:p w14:paraId="6CFD04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Vlastník jednotky spravuje svůj byt, jak to vyžaduje nezávadný stav a dobrý vzhled domu; jde-li však o společné části uvnitř bytu a společné části, které slouží vlastníku jednotky k výlučnému užívání, provádí a hradí pouze údržbu a drobné opravy.</w:t>
      </w:r>
    </w:p>
    <w:p w14:paraId="41926B6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87" w:name="c_66353"/>
      <w:bookmarkStart w:id="3888" w:name="pa_1176"/>
      <w:bookmarkStart w:id="3889" w:name="p_1176"/>
      <w:bookmarkEnd w:id="3887"/>
      <w:bookmarkEnd w:id="3888"/>
      <w:bookmarkEnd w:id="3889"/>
      <w:r w:rsidRPr="00180327">
        <w:rPr>
          <w:rFonts w:ascii="Helvetica" w:eastAsia="Times New Roman" w:hAnsi="Helvetica" w:cs="Helvetica"/>
          <w:color w:val="007AC3"/>
          <w:sz w:val="24"/>
          <w:szCs w:val="24"/>
          <w:lang w:eastAsia="cs-CZ"/>
        </w:rPr>
        <w:t>§ 1176 </w:t>
      </w:r>
      <w:hyperlink r:id="rId19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1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92E22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Vznikem vlastnického práva k jednotce vzniká vlastníku jednotky povinnost řídit se pravidly pro správu domu a pozemku a užívání společných částí, pokud byl s těmito pravidly seznámen nebo pokud je měl a mohl znát, jakož i zajistit jejich dodržování osobami, jimž umožnil přístup do domu nebo bytu.</w:t>
      </w:r>
    </w:p>
    <w:p w14:paraId="69E701C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90" w:name="c_66448"/>
      <w:bookmarkStart w:id="3891" w:name="pa_1177"/>
      <w:bookmarkStart w:id="3892" w:name="p_1177"/>
      <w:bookmarkEnd w:id="3890"/>
      <w:bookmarkEnd w:id="3891"/>
      <w:bookmarkEnd w:id="3892"/>
      <w:r w:rsidRPr="00180327">
        <w:rPr>
          <w:rFonts w:ascii="Helvetica" w:eastAsia="Times New Roman" w:hAnsi="Helvetica" w:cs="Helvetica"/>
          <w:color w:val="007AC3"/>
          <w:sz w:val="24"/>
          <w:szCs w:val="24"/>
          <w:lang w:eastAsia="cs-CZ"/>
        </w:rPr>
        <w:t>§ 1177 </w:t>
      </w:r>
      <w:hyperlink r:id="rId19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1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E3BD0E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Vlastník jednotky oznámí bez zbytečného odkladu osobě odpovědné za správu domu a pozemku (dále jen "osoba odpovědná za správu domu") své jméno, bydliště, jméno a bydliště osoby, které přenechal byt k užívání na dobu nikoli přechodnou, a počet osob, které budou mít v bytě domácnost. To platí i v případě změny těchto údajů.</w:t>
      </w:r>
    </w:p>
    <w:p w14:paraId="37CB500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93" w:name="c_66617"/>
      <w:bookmarkStart w:id="3894" w:name="pa_1178"/>
      <w:bookmarkStart w:id="3895" w:name="p_1178"/>
      <w:bookmarkEnd w:id="3893"/>
      <w:bookmarkEnd w:id="3894"/>
      <w:bookmarkEnd w:id="3895"/>
      <w:r w:rsidRPr="00180327">
        <w:rPr>
          <w:rFonts w:ascii="Helvetica" w:eastAsia="Times New Roman" w:hAnsi="Helvetica" w:cs="Helvetica"/>
          <w:color w:val="007AC3"/>
          <w:sz w:val="24"/>
          <w:szCs w:val="24"/>
          <w:lang w:eastAsia="cs-CZ"/>
        </w:rPr>
        <w:t>§ 1178 </w:t>
      </w:r>
      <w:hyperlink r:id="rId19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2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DC9989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Osoba odpovědná za správu domu vede seznam vlastníků jednotek a osob, kterým vlastník přenechal byt k užívání, v rozsahu stanoveném v </w:t>
      </w:r>
      <w:hyperlink r:id="rId1922" w:history="1">
        <w:r w:rsidRPr="00180327">
          <w:rPr>
            <w:rFonts w:ascii="Helvetica" w:eastAsia="Times New Roman" w:hAnsi="Helvetica" w:cs="Helvetica"/>
            <w:color w:val="005B92"/>
            <w:sz w:val="24"/>
            <w:szCs w:val="24"/>
            <w:u w:val="single"/>
            <w:lang w:eastAsia="cs-CZ"/>
          </w:rPr>
          <w:t>§ 1177</w:t>
        </w:r>
      </w:hyperlink>
      <w:r w:rsidRPr="00180327">
        <w:rPr>
          <w:rFonts w:ascii="Helvetica" w:eastAsia="Times New Roman" w:hAnsi="Helvetica" w:cs="Helvetica"/>
          <w:color w:val="232323"/>
          <w:sz w:val="24"/>
          <w:szCs w:val="24"/>
          <w:lang w:eastAsia="cs-CZ"/>
        </w:rPr>
        <w:t>.</w:t>
      </w:r>
    </w:p>
    <w:p w14:paraId="09EF013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Požádá-li o to vlastník jednotky, sdělí mu osoba odpovědná za správu domu jméno a bydliště kteréhokoli vlastníka jednotky nebo osoby, které přenechal byt k užívání.</w:t>
      </w:r>
    </w:p>
    <w:p w14:paraId="310D7AB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96" w:name="c_66691"/>
      <w:bookmarkStart w:id="3897" w:name="pa_1179"/>
      <w:bookmarkStart w:id="3898" w:name="p_1179"/>
      <w:bookmarkEnd w:id="3896"/>
      <w:bookmarkEnd w:id="3897"/>
      <w:bookmarkEnd w:id="3898"/>
      <w:r w:rsidRPr="00180327">
        <w:rPr>
          <w:rFonts w:ascii="Helvetica" w:eastAsia="Times New Roman" w:hAnsi="Helvetica" w:cs="Helvetica"/>
          <w:color w:val="007AC3"/>
          <w:sz w:val="24"/>
          <w:szCs w:val="24"/>
          <w:lang w:eastAsia="cs-CZ"/>
        </w:rPr>
        <w:t>§ 1179 </w:t>
      </w:r>
      <w:hyperlink r:id="rId19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2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D295DA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Vlastník jednotky má právo seznámit se, jak osoba odpovědná za správu domu hospodaří a jak dům nebo pozemek spravuje. U této osoby může vlastník jednotky nahlížet do smluv uzavřených ve věcech správy, jakož i do účetních knih a dokladů, a pořizovat si z nich výpisy, opisy a kopie.</w:t>
      </w:r>
    </w:p>
    <w:p w14:paraId="66FA98B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899" w:name="c_66780"/>
      <w:bookmarkStart w:id="3900" w:name="pa_1180"/>
      <w:bookmarkStart w:id="3901" w:name="p_1180"/>
      <w:bookmarkEnd w:id="3899"/>
      <w:bookmarkEnd w:id="3900"/>
      <w:bookmarkEnd w:id="3901"/>
      <w:r w:rsidRPr="00180327">
        <w:rPr>
          <w:rFonts w:ascii="Helvetica" w:eastAsia="Times New Roman" w:hAnsi="Helvetica" w:cs="Helvetica"/>
          <w:color w:val="007AC3"/>
          <w:sz w:val="24"/>
          <w:szCs w:val="24"/>
          <w:lang w:eastAsia="cs-CZ"/>
        </w:rPr>
        <w:t>§ 1180 </w:t>
      </w:r>
      <w:hyperlink r:id="rId19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26"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192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6C1CEF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Vlastník jednotky přispívá na správu domu a pozemku v poměru odpovídajícím jeho podílu na společných částech, nebylo-li v prohlášení určeno jinak, zejména se </w:t>
      </w:r>
      <w:r w:rsidRPr="00180327">
        <w:rPr>
          <w:rFonts w:ascii="Helvetica" w:eastAsia="Times New Roman" w:hAnsi="Helvetica" w:cs="Helvetica"/>
          <w:color w:val="232323"/>
          <w:sz w:val="24"/>
          <w:szCs w:val="24"/>
          <w:lang w:eastAsia="cs-CZ"/>
        </w:rPr>
        <w:lastRenderedPageBreak/>
        <w:t>zřetelem k povaze, rozměrům a umístění společné části, která slouží jen některému vlastníku jednotky k výlučnému užívání, a k rozsahu povinnosti vlastníka jednotky spravovat tuto část na vlastní náklad.</w:t>
      </w:r>
    </w:p>
    <w:p w14:paraId="442CD64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Příspěvky určené na odměňování osoby, která dům spravuje, nebo členů jejích orgánů, na vedení účetnictví a na podobné náklady vlastní správní činnosti se rozvrhnou na každou jednotku stejně.</w:t>
      </w:r>
    </w:p>
    <w:p w14:paraId="0726579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02" w:name="c_66921"/>
      <w:bookmarkStart w:id="3903" w:name="pa_1181"/>
      <w:bookmarkStart w:id="3904" w:name="p_1181"/>
      <w:bookmarkEnd w:id="3902"/>
      <w:bookmarkEnd w:id="3903"/>
      <w:bookmarkEnd w:id="3904"/>
      <w:r w:rsidRPr="00180327">
        <w:rPr>
          <w:rFonts w:ascii="Helvetica" w:eastAsia="Times New Roman" w:hAnsi="Helvetica" w:cs="Helvetica"/>
          <w:color w:val="007AC3"/>
          <w:sz w:val="24"/>
          <w:szCs w:val="24"/>
          <w:lang w:eastAsia="cs-CZ"/>
        </w:rPr>
        <w:t>§ 1181 </w:t>
      </w:r>
      <w:hyperlink r:id="rId19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2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4FBDD6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Vlastník jednotky platí zálohy na plnění spojená nebo související s užíváním bytu (služby) a má právo, aby mu osoba odpovědná za správu domu zálohy včas vyúčtovala.</w:t>
      </w:r>
    </w:p>
    <w:p w14:paraId="2D68A6A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05" w:name="c_67009"/>
      <w:bookmarkStart w:id="3906" w:name="pa_1182"/>
      <w:bookmarkStart w:id="3907" w:name="p_1182"/>
      <w:bookmarkEnd w:id="3905"/>
      <w:bookmarkEnd w:id="3906"/>
      <w:bookmarkEnd w:id="3907"/>
      <w:r w:rsidRPr="00180327">
        <w:rPr>
          <w:rFonts w:ascii="Helvetica" w:eastAsia="Times New Roman" w:hAnsi="Helvetica" w:cs="Helvetica"/>
          <w:color w:val="007AC3"/>
          <w:sz w:val="24"/>
          <w:szCs w:val="24"/>
          <w:lang w:eastAsia="cs-CZ"/>
        </w:rPr>
        <w:t>§ 1182 </w:t>
      </w:r>
      <w:hyperlink r:id="rId19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3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2CF56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Vlastník jednotky předem oznámí osobě odpovědné za správu domu stavební úpravu uvnitř svého bytu.</w:t>
      </w:r>
    </w:p>
    <w:p w14:paraId="072CA4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Upravuje-li vlastník jednotky stavebně svůj byt, umožní osobě odpovědné za správu domu na základě její předchozí výzvy ověření, zda stavební úpravy neohrožují, nepoškozují nebo nemění společné části, a </w:t>
      </w:r>
      <w:proofErr w:type="gramStart"/>
      <w:r w:rsidRPr="00180327">
        <w:rPr>
          <w:rFonts w:ascii="Helvetica" w:eastAsia="Times New Roman" w:hAnsi="Helvetica" w:cs="Helvetica"/>
          <w:color w:val="232323"/>
          <w:sz w:val="24"/>
          <w:szCs w:val="24"/>
          <w:lang w:eastAsia="cs-CZ"/>
        </w:rPr>
        <w:t>to</w:t>
      </w:r>
      <w:proofErr w:type="gramEnd"/>
      <w:r w:rsidRPr="00180327">
        <w:rPr>
          <w:rFonts w:ascii="Helvetica" w:eastAsia="Times New Roman" w:hAnsi="Helvetica" w:cs="Helvetica"/>
          <w:color w:val="232323"/>
          <w:sz w:val="24"/>
          <w:szCs w:val="24"/>
          <w:lang w:eastAsia="cs-CZ"/>
        </w:rPr>
        <w:t xml:space="preserve"> popřípadě i přístupem do bytu.</w:t>
      </w:r>
    </w:p>
    <w:p w14:paraId="56ADA96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Vlastník jednotky předem oznámí osobě odpovědné za správu domu podnikání nebo jinou činnost v bytě, která může vést k narušení obvyklého klidu a pořádku v domě na dobu nikoli přechodnou.</w:t>
      </w:r>
    </w:p>
    <w:p w14:paraId="5F48447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08" w:name="c_67124"/>
      <w:bookmarkStart w:id="3909" w:name="pa_1183"/>
      <w:bookmarkStart w:id="3910" w:name="p_1183"/>
      <w:bookmarkEnd w:id="3908"/>
      <w:bookmarkEnd w:id="3909"/>
      <w:bookmarkEnd w:id="3910"/>
      <w:r w:rsidRPr="00180327">
        <w:rPr>
          <w:rFonts w:ascii="Helvetica" w:eastAsia="Times New Roman" w:hAnsi="Helvetica" w:cs="Helvetica"/>
          <w:color w:val="007AC3"/>
          <w:sz w:val="24"/>
          <w:szCs w:val="24"/>
          <w:lang w:eastAsia="cs-CZ"/>
        </w:rPr>
        <w:t>§ 1183 </w:t>
      </w:r>
      <w:hyperlink r:id="rId19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3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27722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Vlastník jednotky se zdrží všeho, co brání údržbě, opravě, úpravě, přestavbě či jiné změně domu nebo pozemku, o nichž bylo řádně rozhodnuto; jsou-li prováděny uvnitř bytu nebo na společné části, která slouží výlučně k užívání vlastníka jednotky, umožní do nich přístup, pokud k tomu byl předem vyzván osobou odpovědnou za správu domu. To platí i pro umístění, údržbu a kontrolu zařízení pro měření spotřeby vody, plynu, tepla a jiných energií.</w:t>
      </w:r>
    </w:p>
    <w:p w14:paraId="5F6A0B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poškození jednotky prováděním prací podle odstavce 1, nahradí vlastníku jednotky škodu společenství vlastníků jednotek (dále jen "společenství vlastníků"), a nevzniklo-li, nahradí ji poměrně spoluvlastníci domu. Prováděl-li však tyto práce ve svém zájmu jen některý vlastník jednotky, nahradí škodu sám.</w:t>
      </w:r>
    </w:p>
    <w:p w14:paraId="0237D4A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11" w:name="c_67274"/>
      <w:bookmarkStart w:id="3912" w:name="pa_1184"/>
      <w:bookmarkStart w:id="3913" w:name="p_1184"/>
      <w:bookmarkEnd w:id="3911"/>
      <w:bookmarkEnd w:id="3912"/>
      <w:bookmarkEnd w:id="3913"/>
      <w:r w:rsidRPr="00180327">
        <w:rPr>
          <w:rFonts w:ascii="Helvetica" w:eastAsia="Times New Roman" w:hAnsi="Helvetica" w:cs="Helvetica"/>
          <w:color w:val="007AC3"/>
          <w:sz w:val="24"/>
          <w:szCs w:val="24"/>
          <w:lang w:eastAsia="cs-CZ"/>
        </w:rPr>
        <w:t>§ 1184 </w:t>
      </w:r>
      <w:hyperlink r:id="rId19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3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2E61B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 návrh osoby odpovědné za správu domu může soud nařídit prodej jednotky toho vlastníka, který i přes písemnou výstrahu osoby odpovědné za správu domu porušuje své povinnosti způsobem podstatně omezujícím nebo znemožňujícím výkon práv ostatních vlastníků jednotek.</w:t>
      </w:r>
    </w:p>
    <w:p w14:paraId="40B722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Ve výstraze podle odstavce 1 se uvede důvod jejího udělení, upozornění na možnost podání návrhu na nařízení prodeje jednotky a výzva, aby se vlastník porušování povinností zdržel, popřípadě aby následky porušování povinností odstranil; k tomu se vlastníkovi vždy poskytne přiměřená lhůta, nejméně však 30 dnů.</w:t>
      </w:r>
    </w:p>
    <w:p w14:paraId="4CA439C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 podáním návrhu podle odstavce 1 musí vyslovit souhlas většina všech vlastníků jednotek; při určení většiny potřebné pro vyslovení souhlasu se nepřihlíží k hlasu vlastníka podle odstavce 1.</w:t>
      </w:r>
    </w:p>
    <w:p w14:paraId="534A5F1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14" w:name="c_67424"/>
      <w:bookmarkStart w:id="3915" w:name="pa_1185"/>
      <w:bookmarkStart w:id="3916" w:name="p_1185"/>
      <w:bookmarkEnd w:id="3914"/>
      <w:bookmarkEnd w:id="3915"/>
      <w:bookmarkEnd w:id="3916"/>
      <w:r w:rsidRPr="00180327">
        <w:rPr>
          <w:rFonts w:ascii="Helvetica" w:eastAsia="Times New Roman" w:hAnsi="Helvetica" w:cs="Helvetica"/>
          <w:color w:val="007AC3"/>
          <w:sz w:val="24"/>
          <w:szCs w:val="24"/>
          <w:lang w:eastAsia="cs-CZ"/>
        </w:rPr>
        <w:lastRenderedPageBreak/>
        <w:t>§ 1185 </w:t>
      </w:r>
      <w:hyperlink r:id="rId19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3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72DD0B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917" w:name="c_67426"/>
      <w:bookmarkEnd w:id="3917"/>
      <w:r w:rsidRPr="00180327">
        <w:rPr>
          <w:rFonts w:ascii="Helvetica" w:eastAsia="Times New Roman" w:hAnsi="Helvetica" w:cs="Helvetica"/>
          <w:color w:val="232323"/>
          <w:sz w:val="24"/>
          <w:szCs w:val="24"/>
          <w:lang w:eastAsia="cs-CZ"/>
        </w:rPr>
        <w:t>Spoluvlastnictví jednotky</w:t>
      </w:r>
    </w:p>
    <w:p w14:paraId="63ADBA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Vlastník jednotky může své právo k jednotce rozdělit na podíly, ledaže to bylo vyloučeno.</w:t>
      </w:r>
    </w:p>
    <w:p w14:paraId="1AC670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Spoluvlastníci jednotky zmocní společného zástupce, který bude vykonávat jejich práva vůči osobě odpovědné za správu domu. To platí i v případě manželů, kteří mají jednotku ve společném jmění.</w:t>
      </w:r>
    </w:p>
    <w:p w14:paraId="49D466F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918" w:name="c_67472"/>
      <w:bookmarkEnd w:id="3918"/>
      <w:r w:rsidRPr="00180327">
        <w:rPr>
          <w:rFonts w:ascii="Helvetica" w:eastAsia="Times New Roman" w:hAnsi="Helvetica" w:cs="Helvetica"/>
          <w:b/>
          <w:bCs/>
          <w:color w:val="232323"/>
          <w:sz w:val="24"/>
          <w:szCs w:val="24"/>
          <w:lang w:eastAsia="cs-CZ"/>
        </w:rPr>
        <w:t>Zvláštní ustanovení o převodu jednotky</w:t>
      </w:r>
    </w:p>
    <w:p w14:paraId="747F936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19" w:name="c_67477"/>
      <w:bookmarkStart w:id="3920" w:name="pa_1186"/>
      <w:bookmarkStart w:id="3921" w:name="p_1186"/>
      <w:bookmarkEnd w:id="3919"/>
      <w:bookmarkEnd w:id="3920"/>
      <w:bookmarkEnd w:id="3921"/>
      <w:r w:rsidRPr="00180327">
        <w:rPr>
          <w:rFonts w:ascii="Helvetica" w:eastAsia="Times New Roman" w:hAnsi="Helvetica" w:cs="Helvetica"/>
          <w:color w:val="007AC3"/>
          <w:sz w:val="24"/>
          <w:szCs w:val="24"/>
          <w:lang w:eastAsia="cs-CZ"/>
        </w:rPr>
        <w:t>§ 1186 </w:t>
      </w:r>
      <w:hyperlink r:id="rId19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39"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194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D46F00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převodu vlastnického práva k jednotce nevzniká osobě odpovědné za správu domu povinnost vypořádat příspěvky na správu domu a zálohy na plnění spojená nebo související s užíváním bytu.</w:t>
      </w:r>
    </w:p>
    <w:p w14:paraId="0572D7B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převodu vlastnického práva k jednotce přecházejí s jednotkou na nabyvatele dluhy převodce vůči osobě odpovědné za správu domu na příspěvcích na správu domu a pozemku a na plněních spojených nebo souvisejících s užíváním bytu a zálohách na tato plnění, měl-li je a mohl-li je nabyvatel zjistit. Za dluhy, které na nabyvatele jednotky přešly, ručí převodce osobě odpovědné za správu domu.</w:t>
      </w:r>
    </w:p>
    <w:p w14:paraId="21CB6B6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Převádí-li vlastník vlastnické právo k jednotce, doloží nabyvateli potvrzením osoby odpovědné za správu domu, jaké má dluhy podle odstavce 2, popřípadě že takové dluhy nejsou; potvrzení vydá nabyvateli se souhlasem převodce také osoba odpovědná za správu domu. Má se za to, že nabyvatel nemohl tyto dluhy zjistit, pokud je nemohl zjistit z potvrzení osoby odpovědné za správu domu nebo nevydala-li tato osoba potvrzení bez zbytečného odkladu, ač o něj byla požádána.</w:t>
      </w:r>
    </w:p>
    <w:p w14:paraId="13E3AD3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22" w:name="c_67711"/>
      <w:bookmarkStart w:id="3923" w:name="pa_1187"/>
      <w:bookmarkStart w:id="3924" w:name="p_1187"/>
      <w:bookmarkEnd w:id="3922"/>
      <w:bookmarkEnd w:id="3923"/>
      <w:bookmarkEnd w:id="3924"/>
      <w:r w:rsidRPr="00180327">
        <w:rPr>
          <w:rFonts w:ascii="Helvetica" w:eastAsia="Times New Roman" w:hAnsi="Helvetica" w:cs="Helvetica"/>
          <w:color w:val="007AC3"/>
          <w:sz w:val="24"/>
          <w:szCs w:val="24"/>
          <w:lang w:eastAsia="cs-CZ"/>
        </w:rPr>
        <w:t>§ 1187 </w:t>
      </w:r>
      <w:hyperlink r:id="rId19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4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079520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Vznikla-li jednotka rozdělením práva k domu nebo pozemku na vlastnické právo k jednotkám, má nájemce bytu předkupní právo k jednotce při jejím prvním převodu. To platí i v případě nájmu nebytového prostoru, pokud byl pronajat v souvislosti s bytem v tomtéž domě. Předkupní právo zanikne, nepřijme-li nájemce nabídku do šesti měsíců od její účinnosti.</w:t>
      </w:r>
    </w:p>
    <w:p w14:paraId="694BB23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nájemcem právnická osoba, ustanovení odstavce 1 se nepoužije.</w:t>
      </w:r>
    </w:p>
    <w:p w14:paraId="180127F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25" w:name="c_67778"/>
      <w:bookmarkStart w:id="3926" w:name="pa_1188"/>
      <w:bookmarkStart w:id="3927" w:name="p_1188"/>
      <w:bookmarkEnd w:id="3925"/>
      <w:bookmarkEnd w:id="3926"/>
      <w:bookmarkEnd w:id="3927"/>
      <w:r w:rsidRPr="00180327">
        <w:rPr>
          <w:rFonts w:ascii="Helvetica" w:eastAsia="Times New Roman" w:hAnsi="Helvetica" w:cs="Helvetica"/>
          <w:color w:val="007AC3"/>
          <w:sz w:val="24"/>
          <w:szCs w:val="24"/>
          <w:lang w:eastAsia="cs-CZ"/>
        </w:rPr>
        <w:t>§ 1188 </w:t>
      </w:r>
      <w:hyperlink r:id="rId19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4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F6656B0"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Vznikne-li jednotka v domě ve vlastnictví nebo ve spoluvlastnictví právnické osoby a je-li nájemcem člen nebo společník této právnické osoby, který se podílel prací nebo majetkovou účastí na pořízení nemovité věci, lze vlastnické právo k jednotce převést jen na něho. To platí i v případě, že se na pořízení nemovité věci podílel právní předchůdce společníka nebo člena.</w:t>
      </w:r>
    </w:p>
    <w:p w14:paraId="14188DB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3928" w:name="c_67917"/>
      <w:bookmarkEnd w:id="3928"/>
      <w:r w:rsidRPr="00180327">
        <w:rPr>
          <w:rFonts w:ascii="Helvetica" w:eastAsia="Times New Roman" w:hAnsi="Helvetica" w:cs="Helvetica"/>
          <w:color w:val="232323"/>
          <w:sz w:val="31"/>
          <w:szCs w:val="31"/>
          <w:lang w:eastAsia="cs-CZ"/>
        </w:rPr>
        <w:t>Pododdíl 5</w:t>
      </w:r>
    </w:p>
    <w:p w14:paraId="0D02191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Správa domu a pozemku</w:t>
      </w:r>
    </w:p>
    <w:p w14:paraId="2488B51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29" w:name="c_67923"/>
      <w:bookmarkStart w:id="3930" w:name="pa_1189"/>
      <w:bookmarkStart w:id="3931" w:name="p_1189"/>
      <w:bookmarkEnd w:id="3929"/>
      <w:bookmarkEnd w:id="3930"/>
      <w:bookmarkEnd w:id="3931"/>
      <w:r w:rsidRPr="00180327">
        <w:rPr>
          <w:rFonts w:ascii="Helvetica" w:eastAsia="Times New Roman" w:hAnsi="Helvetica" w:cs="Helvetica"/>
          <w:color w:val="007AC3"/>
          <w:sz w:val="24"/>
          <w:szCs w:val="24"/>
          <w:lang w:eastAsia="cs-CZ"/>
        </w:rPr>
        <w:lastRenderedPageBreak/>
        <w:t>§ 1189 </w:t>
      </w:r>
      <w:hyperlink r:id="rId19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4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B97D5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Správa domu a pozemku zahrnuje vše, co nenáleží vlastníku jednotky a co je v zájmu všech spoluvlastníků nutné nebo účelné pro řádnou péči o dům a pozemek jako funkční celek a zachování nebo zlepšení společných částí. Správa domu a pozemku zahrnuje i činnosti spojené s údržbou a opravou společných částí, přípravou a prováděním změn společných částí domu nástavbou, přístavbou, stavební úpravou nebo změnou v užívání, jakož i se zřízením, udržováním nebo zlepšením zařízení v domě nebo na pozemku sloužících všem spoluvlastníkům domu.</w:t>
      </w:r>
    </w:p>
    <w:p w14:paraId="7AF5A84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 se za to, že se správa vztahuje i na společné části, které slouží výlučně k užívání jen některému spoluvlastníku.</w:t>
      </w:r>
    </w:p>
    <w:p w14:paraId="3D458FD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32" w:name="c_68105"/>
      <w:bookmarkStart w:id="3933" w:name="pa_1190"/>
      <w:bookmarkStart w:id="3934" w:name="p_1190"/>
      <w:bookmarkEnd w:id="3932"/>
      <w:bookmarkEnd w:id="3933"/>
      <w:bookmarkEnd w:id="3934"/>
      <w:r w:rsidRPr="00180327">
        <w:rPr>
          <w:rFonts w:ascii="Helvetica" w:eastAsia="Times New Roman" w:hAnsi="Helvetica" w:cs="Helvetica"/>
          <w:color w:val="007AC3"/>
          <w:sz w:val="24"/>
          <w:szCs w:val="24"/>
          <w:lang w:eastAsia="cs-CZ"/>
        </w:rPr>
        <w:t>§ 1190 </w:t>
      </w:r>
      <w:hyperlink r:id="rId19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4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0AB580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Osobou odpovědnou za správu domu je společenství vlastníků. Nevzniklo-li společenství vlastníků, je osobou odpovědnou za správu domu správce.</w:t>
      </w:r>
    </w:p>
    <w:p w14:paraId="385C341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935" w:name="c_68145"/>
      <w:bookmarkEnd w:id="3935"/>
      <w:r w:rsidRPr="00180327">
        <w:rPr>
          <w:rFonts w:ascii="Helvetica" w:eastAsia="Times New Roman" w:hAnsi="Helvetica" w:cs="Helvetica"/>
          <w:b/>
          <w:bCs/>
          <w:color w:val="232323"/>
          <w:sz w:val="24"/>
          <w:szCs w:val="24"/>
          <w:lang w:eastAsia="cs-CZ"/>
        </w:rPr>
        <w:t>Správa bez vzniku společenství vlastníků</w:t>
      </w:r>
    </w:p>
    <w:p w14:paraId="44466D3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36" w:name="c_68150"/>
      <w:bookmarkStart w:id="3937" w:name="pa_1191"/>
      <w:bookmarkStart w:id="3938" w:name="p_1191"/>
      <w:bookmarkEnd w:id="3936"/>
      <w:bookmarkEnd w:id="3937"/>
      <w:bookmarkEnd w:id="3938"/>
      <w:r w:rsidRPr="00180327">
        <w:rPr>
          <w:rFonts w:ascii="Helvetica" w:eastAsia="Times New Roman" w:hAnsi="Helvetica" w:cs="Helvetica"/>
          <w:color w:val="007AC3"/>
          <w:sz w:val="24"/>
          <w:szCs w:val="24"/>
          <w:lang w:eastAsia="cs-CZ"/>
        </w:rPr>
        <w:t>§ 1191 </w:t>
      </w:r>
      <w:hyperlink r:id="rId19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5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CD9505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Nevzniklo-li společenství vlastníků, použijí se na správu pravidla pro správu domu a pozemku a užívání společných částí určená v prohlášení; bylo-li založeno společenství vlastníků a nejsou-li v prohlášení určena tato pravidla, použijí se na správu pravidla obsažená ve stanovách.</w:t>
      </w:r>
    </w:p>
    <w:p w14:paraId="17EC06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 rozhodování v záležitostech správy domu a pozemku se použijí obdobně ustanovení tohoto zákona o shromáždění. Vlastníky jednotek svolává správce. K přijetí rozhodnutí se vyžaduje souhlas většiny hlasů všech vlastníků jednotek a souhlas většiny všech vlastníků jednotek, ledaže prohlášení nebo stanovy vyžadují počet vyšší; ustanovení </w:t>
      </w:r>
      <w:hyperlink r:id="rId1951" w:history="1">
        <w:r w:rsidRPr="00180327">
          <w:rPr>
            <w:rFonts w:ascii="Helvetica" w:eastAsia="Times New Roman" w:hAnsi="Helvetica" w:cs="Helvetica"/>
            <w:color w:val="005B92"/>
            <w:sz w:val="24"/>
            <w:szCs w:val="24"/>
            <w:u w:val="single"/>
            <w:lang w:eastAsia="cs-CZ"/>
          </w:rPr>
          <w:t>§ 1209</w:t>
        </w:r>
      </w:hyperlink>
      <w:r w:rsidRPr="00180327">
        <w:rPr>
          <w:rFonts w:ascii="Helvetica" w:eastAsia="Times New Roman" w:hAnsi="Helvetica" w:cs="Helvetica"/>
          <w:color w:val="232323"/>
          <w:sz w:val="24"/>
          <w:szCs w:val="24"/>
          <w:lang w:eastAsia="cs-CZ"/>
        </w:rPr>
        <w:t> není dotčeno.</w:t>
      </w:r>
    </w:p>
    <w:p w14:paraId="54C70CF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39" w:name="c_68271"/>
      <w:bookmarkStart w:id="3940" w:name="pa_1192"/>
      <w:bookmarkStart w:id="3941" w:name="p_1192"/>
      <w:bookmarkEnd w:id="3939"/>
      <w:bookmarkEnd w:id="3940"/>
      <w:bookmarkEnd w:id="3941"/>
      <w:r w:rsidRPr="00180327">
        <w:rPr>
          <w:rFonts w:ascii="Helvetica" w:eastAsia="Times New Roman" w:hAnsi="Helvetica" w:cs="Helvetica"/>
          <w:color w:val="007AC3"/>
          <w:sz w:val="24"/>
          <w:szCs w:val="24"/>
          <w:lang w:eastAsia="cs-CZ"/>
        </w:rPr>
        <w:t>§ 1192 </w:t>
      </w:r>
      <w:hyperlink r:id="rId19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5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349BF6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 právních jednání správce jsou vlastníci jednotek oprávněni a zavázáni společně a nerozdílně; jde-li však o právní jednání v záležitosti, která je v působnosti shromáždění, jsou oprávněni a zavázáni, pouze pokud je k němu dán souhlas podle </w:t>
      </w:r>
      <w:hyperlink r:id="rId1954" w:history="1">
        <w:r w:rsidRPr="00180327">
          <w:rPr>
            <w:rFonts w:ascii="Helvetica" w:eastAsia="Times New Roman" w:hAnsi="Helvetica" w:cs="Helvetica"/>
            <w:color w:val="005B92"/>
            <w:sz w:val="24"/>
            <w:szCs w:val="24"/>
            <w:u w:val="single"/>
            <w:lang w:eastAsia="cs-CZ"/>
          </w:rPr>
          <w:t>§ 1191 odst. 2</w:t>
        </w:r>
      </w:hyperlink>
      <w:r w:rsidRPr="00180327">
        <w:rPr>
          <w:rFonts w:ascii="Helvetica" w:eastAsia="Times New Roman" w:hAnsi="Helvetica" w:cs="Helvetica"/>
          <w:color w:val="232323"/>
          <w:sz w:val="24"/>
          <w:szCs w:val="24"/>
          <w:lang w:eastAsia="cs-CZ"/>
        </w:rPr>
        <w:t>.</w:t>
      </w:r>
    </w:p>
    <w:p w14:paraId="6F4040B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42" w:name="c_68392"/>
      <w:bookmarkStart w:id="3943" w:name="pa_1193"/>
      <w:bookmarkStart w:id="3944" w:name="p_1193"/>
      <w:bookmarkEnd w:id="3942"/>
      <w:bookmarkEnd w:id="3943"/>
      <w:bookmarkEnd w:id="3944"/>
      <w:r w:rsidRPr="00180327">
        <w:rPr>
          <w:rFonts w:ascii="Helvetica" w:eastAsia="Times New Roman" w:hAnsi="Helvetica" w:cs="Helvetica"/>
          <w:color w:val="007AC3"/>
          <w:sz w:val="24"/>
          <w:szCs w:val="24"/>
          <w:lang w:eastAsia="cs-CZ"/>
        </w:rPr>
        <w:t>§ 1193 </w:t>
      </w:r>
      <w:hyperlink r:id="rId19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5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F004B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První správce je určen v prohlášení. Při volbě nového správce se postupuje podle </w:t>
      </w:r>
      <w:hyperlink r:id="rId1957" w:history="1">
        <w:r w:rsidRPr="00180327">
          <w:rPr>
            <w:rFonts w:ascii="Helvetica" w:eastAsia="Times New Roman" w:hAnsi="Helvetica" w:cs="Helvetica"/>
            <w:color w:val="005B92"/>
            <w:sz w:val="24"/>
            <w:szCs w:val="24"/>
            <w:u w:val="single"/>
            <w:lang w:eastAsia="cs-CZ"/>
          </w:rPr>
          <w:t>§ 1191 odst. 2</w:t>
        </w:r>
      </w:hyperlink>
      <w:r w:rsidRPr="00180327">
        <w:rPr>
          <w:rFonts w:ascii="Helvetica" w:eastAsia="Times New Roman" w:hAnsi="Helvetica" w:cs="Helvetica"/>
          <w:color w:val="232323"/>
          <w:sz w:val="24"/>
          <w:szCs w:val="24"/>
          <w:lang w:eastAsia="cs-CZ"/>
        </w:rPr>
        <w:t>. Správce lze odvolat pouze se současným zvolením nového správce.</w:t>
      </w:r>
    </w:p>
    <w:p w14:paraId="1952F5A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Má-li některý vlastník jednotky při vzniku jednotek podíl na společných částech větší než poloviční, jde o většinového vlastníka, který je vždy správcem. Přestane-li být správce většinovým vlastníkem, mohou vlastníci jednotek zvolit nového správce.</w:t>
      </w:r>
    </w:p>
    <w:p w14:paraId="1EA775C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(3) Je-li pro to důležitý důvod, soud na návrh některého vlastníka jednotky správce, který je většinovým vlastníkem, odvolá a jmenuje nového správce; to platí i v případě soudem jmenovaného správce. Soudem jmenovaný správce může navrhnout soudu, </w:t>
      </w:r>
      <w:r w:rsidRPr="00180327">
        <w:rPr>
          <w:rFonts w:ascii="Helvetica" w:eastAsia="Times New Roman" w:hAnsi="Helvetica" w:cs="Helvetica"/>
          <w:color w:val="232323"/>
          <w:sz w:val="24"/>
          <w:szCs w:val="24"/>
          <w:lang w:eastAsia="cs-CZ"/>
        </w:rPr>
        <w:lastRenderedPageBreak/>
        <w:t>aby jej odvolal, prokáže-li, že na něm nelze spravedlivě požadovat, aby správcem setrval. Přestane-li být soudem odvolaný správce většinovým vlastníkem, zvolí vlastníci jednotek bez zbytečného odkladu nového správce. Okamžikem zvolení nového správce přestává být soudem jmenovaný správce správcem.</w:t>
      </w:r>
    </w:p>
    <w:p w14:paraId="195EA9F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945" w:name="c_68555"/>
      <w:bookmarkEnd w:id="3945"/>
      <w:r w:rsidRPr="00180327">
        <w:rPr>
          <w:rFonts w:ascii="Helvetica" w:eastAsia="Times New Roman" w:hAnsi="Helvetica" w:cs="Helvetica"/>
          <w:b/>
          <w:bCs/>
          <w:color w:val="232323"/>
          <w:sz w:val="24"/>
          <w:szCs w:val="24"/>
          <w:lang w:eastAsia="cs-CZ"/>
        </w:rPr>
        <w:t>Společenství vlastníků</w:t>
      </w:r>
    </w:p>
    <w:p w14:paraId="5FAB2B9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46" w:name="c_68557"/>
      <w:bookmarkStart w:id="3947" w:name="pa_1194"/>
      <w:bookmarkStart w:id="3948" w:name="p_1194"/>
      <w:bookmarkEnd w:id="3946"/>
      <w:bookmarkEnd w:id="3947"/>
      <w:bookmarkEnd w:id="3948"/>
      <w:r w:rsidRPr="00180327">
        <w:rPr>
          <w:rFonts w:ascii="Helvetica" w:eastAsia="Times New Roman" w:hAnsi="Helvetica" w:cs="Helvetica"/>
          <w:color w:val="007AC3"/>
          <w:sz w:val="24"/>
          <w:szCs w:val="24"/>
          <w:lang w:eastAsia="cs-CZ"/>
        </w:rPr>
        <w:t>§ 1194 </w:t>
      </w:r>
      <w:hyperlink r:id="rId19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5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4B3346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Společenství vlastníků je právnická osoba založená za účelem zajišťování správy domu a pozemku; při naplňování svého účelu je způsobilé nabývat práva a zavazovat se k povinnostem. Společenství vlastníků nesmí podnikat ani se přímo či nepřímo podílet na podnikání nebo jiné činnosti podnikatelů nebo být jejich společníkem nebo členem.</w:t>
      </w:r>
    </w:p>
    <w:p w14:paraId="29EE9F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Členství ve společenství vlastníků je neoddělitelně spojeno s vlastnictvím jednotky. Za dluhy společenství vlastníků ručí jeho člen v poměru podle velikosti svého podílu na společných částech.</w:t>
      </w:r>
    </w:p>
    <w:p w14:paraId="42596A3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49" w:name="c_68635"/>
      <w:bookmarkStart w:id="3950" w:name="pa_1195"/>
      <w:bookmarkStart w:id="3951" w:name="p_1195"/>
      <w:bookmarkEnd w:id="3949"/>
      <w:bookmarkEnd w:id="3950"/>
      <w:bookmarkEnd w:id="3951"/>
      <w:r w:rsidRPr="00180327">
        <w:rPr>
          <w:rFonts w:ascii="Helvetica" w:eastAsia="Times New Roman" w:hAnsi="Helvetica" w:cs="Helvetica"/>
          <w:color w:val="007AC3"/>
          <w:sz w:val="24"/>
          <w:szCs w:val="24"/>
          <w:lang w:eastAsia="cs-CZ"/>
        </w:rPr>
        <w:t>§ 1195 </w:t>
      </w:r>
      <w:hyperlink r:id="rId19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6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B4C1F9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Společenství vlastníků může nabývat majetek a nakládat s ním pouze pro účely správy domu a pozemku.</w:t>
      </w:r>
    </w:p>
    <w:p w14:paraId="326591E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Práva a povinnosti ze závazků spojených se správou domu a pozemku vzniklých před vznikem společenství vlastníků, z nichž jsou vlastníci jednotek oprávněni a zavázáni společně a nerozdílně, přechází dnem vzniku společenství vlastníků na společenství vlastníků. Společenství vlastníků oznámí bez zbytečného odkladu po svém vzniku všem věřitelům a dlužníkům, kteří jsou oprávněni a zavázáni z těchto pohledávek a dluhů, že došlo ke vzniku společenství vlastníků. Vlastníci jednotek ručí za splnění dluhu společně a nerozdílně, ledaže věřitel bez zbytečného odkladu vyslovil souhlas s tím, aby vlastníci jednotek ručili podle </w:t>
      </w:r>
      <w:hyperlink r:id="rId1962" w:history="1">
        <w:r w:rsidRPr="00180327">
          <w:rPr>
            <w:rFonts w:ascii="Helvetica" w:eastAsia="Times New Roman" w:hAnsi="Helvetica" w:cs="Helvetica"/>
            <w:color w:val="005B92"/>
            <w:sz w:val="24"/>
            <w:szCs w:val="24"/>
            <w:u w:val="single"/>
            <w:lang w:eastAsia="cs-CZ"/>
          </w:rPr>
          <w:t>§ 1194 odst. 2</w:t>
        </w:r>
      </w:hyperlink>
      <w:r w:rsidRPr="00180327">
        <w:rPr>
          <w:rFonts w:ascii="Helvetica" w:eastAsia="Times New Roman" w:hAnsi="Helvetica" w:cs="Helvetica"/>
          <w:color w:val="232323"/>
          <w:sz w:val="24"/>
          <w:szCs w:val="24"/>
          <w:lang w:eastAsia="cs-CZ"/>
        </w:rPr>
        <w:t>.</w:t>
      </w:r>
    </w:p>
    <w:p w14:paraId="7D9AB92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K právnímu jednání, kterým společenství vlastníků zajistí dluh jiné osoby, se nepřihlíží.</w:t>
      </w:r>
    </w:p>
    <w:p w14:paraId="33BE31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Společenství vlastníků, které vzniklo po převodu jednotek z vlastnictví právnické osoby podle </w:t>
      </w:r>
      <w:hyperlink r:id="rId1963" w:history="1">
        <w:r w:rsidRPr="00180327">
          <w:rPr>
            <w:rFonts w:ascii="Helvetica" w:eastAsia="Times New Roman" w:hAnsi="Helvetica" w:cs="Helvetica"/>
            <w:color w:val="005B92"/>
            <w:sz w:val="24"/>
            <w:szCs w:val="24"/>
            <w:u w:val="single"/>
            <w:lang w:eastAsia="cs-CZ"/>
          </w:rPr>
          <w:t>§ 1188</w:t>
        </w:r>
      </w:hyperlink>
      <w:r w:rsidRPr="00180327">
        <w:rPr>
          <w:rFonts w:ascii="Helvetica" w:eastAsia="Times New Roman" w:hAnsi="Helvetica" w:cs="Helvetica"/>
          <w:color w:val="232323"/>
          <w:sz w:val="24"/>
          <w:szCs w:val="24"/>
          <w:lang w:eastAsia="cs-CZ"/>
        </w:rPr>
        <w:t> do vlastnictví jeho členů, může dluh z úvěru poskytnutého této právnické osobě na opravu, údržbu nebo stavební úpravu domu, převzít, přistoupit k němu nebo jej zajistit, pokud s tím souhlasí všichni jeho členové; souhlas musí mít písemnou formu s úředně ověřeným podpisem. Je-li pro to důležitý důvod a lze-li to po členu spravedlivě požadovat, může společenství vlastníků navrhnout soudu, aby prohlášení vůle člena, který nesouhlasil s převzetím, přistoupením nebo zajištěním takového dluhu, bylo nahrazeno soudním rozhodnutím.</w:t>
      </w:r>
    </w:p>
    <w:p w14:paraId="228BA85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52" w:name="c_68863"/>
      <w:bookmarkStart w:id="3953" w:name="pa_1196"/>
      <w:bookmarkStart w:id="3954" w:name="p_1196"/>
      <w:bookmarkEnd w:id="3952"/>
      <w:bookmarkEnd w:id="3953"/>
      <w:bookmarkEnd w:id="3954"/>
      <w:r w:rsidRPr="00180327">
        <w:rPr>
          <w:rFonts w:ascii="Helvetica" w:eastAsia="Times New Roman" w:hAnsi="Helvetica" w:cs="Helvetica"/>
          <w:color w:val="007AC3"/>
          <w:sz w:val="24"/>
          <w:szCs w:val="24"/>
          <w:lang w:eastAsia="cs-CZ"/>
        </w:rPr>
        <w:t>§ 1196 </w:t>
      </w:r>
      <w:hyperlink r:id="rId19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6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2C65FF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Společenství vlastníků právně jedná v mezích svého účelu s vlastníky jednotek i s třetími osobami.</w:t>
      </w:r>
    </w:p>
    <w:p w14:paraId="6F5C1C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Vzniknou-li vlastníkům jednotek práva vadou jednotky, zastupuje společenství vlastníků vlastníky jednotek při uplatňování těchto práv.</w:t>
      </w:r>
    </w:p>
    <w:p w14:paraId="3BD0C75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55" w:name="c_68897"/>
      <w:bookmarkStart w:id="3956" w:name="pa_1197"/>
      <w:bookmarkStart w:id="3957" w:name="p_1197"/>
      <w:bookmarkEnd w:id="3955"/>
      <w:bookmarkEnd w:id="3956"/>
      <w:bookmarkEnd w:id="3957"/>
      <w:r w:rsidRPr="00180327">
        <w:rPr>
          <w:rFonts w:ascii="Helvetica" w:eastAsia="Times New Roman" w:hAnsi="Helvetica" w:cs="Helvetica"/>
          <w:color w:val="007AC3"/>
          <w:sz w:val="24"/>
          <w:szCs w:val="24"/>
          <w:lang w:eastAsia="cs-CZ"/>
        </w:rPr>
        <w:t>§ 1197 </w:t>
      </w:r>
      <w:hyperlink r:id="rId19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6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37D102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Sdruží-li se společenství vlastníků s jiným společenstvím vlastníků ke spolupráci při naplňování svého účelu nebo stane-li se členem právnické osoby sdružující společenství vlastníků nebo vlastníky jednotek nebo jinak působící v oblasti bydlení, nesmí se zavázat k jiné majetkové účasti, než je poskytnutí členského vkladu nebo poskytování členských příspěvků. Zaváže-li se společenství vlastníků podílet se na ztrátě jiné osoby, hradit její dluhy nebo je zajistit, nepřihlíží se k tomu, ledaže se jedná o případ uvedený v </w:t>
      </w:r>
      <w:hyperlink r:id="rId1968" w:history="1">
        <w:r w:rsidRPr="00180327">
          <w:rPr>
            <w:rFonts w:ascii="Helvetica" w:eastAsia="Times New Roman" w:hAnsi="Helvetica" w:cs="Helvetica"/>
            <w:color w:val="005B92"/>
            <w:sz w:val="24"/>
            <w:szCs w:val="24"/>
            <w:u w:val="single"/>
            <w:lang w:eastAsia="cs-CZ"/>
          </w:rPr>
          <w:t>§ 1195 odst. 4</w:t>
        </w:r>
      </w:hyperlink>
      <w:r w:rsidRPr="00180327">
        <w:rPr>
          <w:rFonts w:ascii="Helvetica" w:eastAsia="Times New Roman" w:hAnsi="Helvetica" w:cs="Helvetica"/>
          <w:color w:val="232323"/>
          <w:sz w:val="24"/>
          <w:szCs w:val="24"/>
          <w:lang w:eastAsia="cs-CZ"/>
        </w:rPr>
        <w:t>.</w:t>
      </w:r>
    </w:p>
    <w:p w14:paraId="7FE0978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58" w:name="c_69046"/>
      <w:bookmarkStart w:id="3959" w:name="pa_1198"/>
      <w:bookmarkStart w:id="3960" w:name="p_1198"/>
      <w:bookmarkEnd w:id="3958"/>
      <w:bookmarkEnd w:id="3959"/>
      <w:bookmarkEnd w:id="3960"/>
      <w:r w:rsidRPr="00180327">
        <w:rPr>
          <w:rFonts w:ascii="Helvetica" w:eastAsia="Times New Roman" w:hAnsi="Helvetica" w:cs="Helvetica"/>
          <w:color w:val="007AC3"/>
          <w:sz w:val="24"/>
          <w:szCs w:val="24"/>
          <w:lang w:eastAsia="cs-CZ"/>
        </w:rPr>
        <w:t>§ 1198 </w:t>
      </w:r>
      <w:hyperlink r:id="rId19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7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6230D0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Nebylo-li společenství vlastníků založeno již dříve, založí je vlastníci jednotek v domě, kde je alespoň pět jednotek, z nichž alespoň čtyři jsou ve vlastnictví čtyř různých vlastníků.</w:t>
      </w:r>
    </w:p>
    <w:p w14:paraId="69B8D6A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 veřejného seznamu se nezapíše vlastnické právo k jednotce převáděné dalšímu vlastníku, pokud není prokázán vznik společenství vlastníků.</w:t>
      </w:r>
    </w:p>
    <w:p w14:paraId="730EEB0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61" w:name="c_69157"/>
      <w:bookmarkStart w:id="3962" w:name="pa_1199"/>
      <w:bookmarkStart w:id="3963" w:name="p_1199"/>
      <w:bookmarkEnd w:id="3961"/>
      <w:bookmarkEnd w:id="3962"/>
      <w:bookmarkEnd w:id="3963"/>
      <w:r w:rsidRPr="00180327">
        <w:rPr>
          <w:rFonts w:ascii="Helvetica" w:eastAsia="Times New Roman" w:hAnsi="Helvetica" w:cs="Helvetica"/>
          <w:color w:val="007AC3"/>
          <w:sz w:val="24"/>
          <w:szCs w:val="24"/>
          <w:lang w:eastAsia="cs-CZ"/>
        </w:rPr>
        <w:t>§ 1199 </w:t>
      </w:r>
      <w:hyperlink r:id="rId19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E5C48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v domě méně než pět jednotek, může být společenství vlastníků založeno, pokud s tím souhlasí všichni vlastníci jednotek.</w:t>
      </w:r>
    </w:p>
    <w:p w14:paraId="555B52E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64" w:name="c_69178"/>
      <w:bookmarkStart w:id="3965" w:name="pa_1200"/>
      <w:bookmarkStart w:id="3966" w:name="p_1200"/>
      <w:bookmarkEnd w:id="3964"/>
      <w:bookmarkEnd w:id="3965"/>
      <w:bookmarkEnd w:id="3966"/>
      <w:r w:rsidRPr="00180327">
        <w:rPr>
          <w:rFonts w:ascii="Helvetica" w:eastAsia="Times New Roman" w:hAnsi="Helvetica" w:cs="Helvetica"/>
          <w:color w:val="007AC3"/>
          <w:sz w:val="24"/>
          <w:szCs w:val="24"/>
          <w:lang w:eastAsia="cs-CZ"/>
        </w:rPr>
        <w:t>§ 1200 </w:t>
      </w:r>
      <w:hyperlink r:id="rId19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73"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197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B876E6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967" w:name="c_69180"/>
      <w:bookmarkEnd w:id="3967"/>
      <w:r w:rsidRPr="00180327">
        <w:rPr>
          <w:rFonts w:ascii="Helvetica" w:eastAsia="Times New Roman" w:hAnsi="Helvetica" w:cs="Helvetica"/>
          <w:color w:val="232323"/>
          <w:sz w:val="24"/>
          <w:szCs w:val="24"/>
          <w:lang w:eastAsia="cs-CZ"/>
        </w:rPr>
        <w:t>Založení společenství vlastníků</w:t>
      </w:r>
    </w:p>
    <w:p w14:paraId="05A28D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Společenství vlastníků se založí schválením stanov; společenství vlastníků může založit i jediný vlastník všech jednotek. Ke schválení stanov se vyžaduje jejich přijetí na ustavující schůzi většinou hlasů všech vlastníků jednotek, nebo shoda všech vlastníků jednotek na jejich obsahu; ustanovení </w:t>
      </w:r>
      <w:hyperlink r:id="rId1975" w:history="1">
        <w:r w:rsidRPr="00180327">
          <w:rPr>
            <w:rFonts w:ascii="Helvetica" w:eastAsia="Times New Roman" w:hAnsi="Helvetica" w:cs="Helvetica"/>
            <w:color w:val="005B92"/>
            <w:sz w:val="24"/>
            <w:szCs w:val="24"/>
            <w:u w:val="single"/>
            <w:lang w:eastAsia="cs-CZ"/>
          </w:rPr>
          <w:t>§ 1209</w:t>
        </w:r>
      </w:hyperlink>
      <w:r w:rsidRPr="00180327">
        <w:rPr>
          <w:rFonts w:ascii="Helvetica" w:eastAsia="Times New Roman" w:hAnsi="Helvetica" w:cs="Helvetica"/>
          <w:color w:val="232323"/>
          <w:sz w:val="24"/>
          <w:szCs w:val="24"/>
          <w:lang w:eastAsia="cs-CZ"/>
        </w:rPr>
        <w:t> není dotčeno.</w:t>
      </w:r>
    </w:p>
    <w:p w14:paraId="482D8AA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Stanovy obsahují alespoň</w:t>
      </w:r>
    </w:p>
    <w:p w14:paraId="162C486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název obsahující slovo „společenství vlastníků“ a označení domu, pro který společenství vlastníků vzniklo,</w:t>
      </w:r>
    </w:p>
    <w:p w14:paraId="3BE1C82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sídlo určené v domě, pro který společenství vlastníků vzniklo; není-li to možné, na jiném vhodném místě,</w:t>
      </w:r>
    </w:p>
    <w:p w14:paraId="5FC8068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členská práva a povinnosti vlastníků jednotek,</w:t>
      </w:r>
    </w:p>
    <w:p w14:paraId="17AFA07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určení orgánů, jejich působnosti, počtu členů volených orgánů a jejich funkčního období, jakož i způsobu svolávání, jednání a usnášení,</w:t>
      </w:r>
    </w:p>
    <w:p w14:paraId="47ABE83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určení prvních členů statutárního orgánu,</w:t>
      </w:r>
    </w:p>
    <w:p w14:paraId="28F98BC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pravidla pro správu domu a pozemku a užívání společných částí.</w:t>
      </w:r>
    </w:p>
    <w:p w14:paraId="0873674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Údaj podle odstavce 2 písm. e) lze po vzniku společenství vlastníků ze stanov vypustit; stanovy mohou svěřit toto rozhodnutí do působnosti statutárního orgánu. Toto rozhodnutí se nepovažuje za rozhodnutí o změně stanov.</w:t>
      </w:r>
    </w:p>
    <w:p w14:paraId="4E4D9B1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Rozhodnutí ustavující schůze o přijetí stanov se osvědčuje veřejnou listinou, která obsahuje schválený text stanov. Zakládá-li se společenství vlastníků přijetím stanov všemi vlastníky jednotek, vyžadují stanovy formu veřejné listiny. Zakládá-li společenství vlastníků jediný vlastník všech jednotek, stanovy formu veřejné listiny nevyžadují.</w:t>
      </w:r>
    </w:p>
    <w:p w14:paraId="1243466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(5) Při změně stanov se forma veřejné listiny nevyžaduje.</w:t>
      </w:r>
    </w:p>
    <w:p w14:paraId="39EFB13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68" w:name="c_69506"/>
      <w:bookmarkStart w:id="3969" w:name="pa_1201"/>
      <w:bookmarkStart w:id="3970" w:name="p_1201"/>
      <w:bookmarkEnd w:id="3968"/>
      <w:bookmarkEnd w:id="3969"/>
      <w:bookmarkEnd w:id="3970"/>
      <w:r w:rsidRPr="00180327">
        <w:rPr>
          <w:rFonts w:ascii="Helvetica" w:eastAsia="Times New Roman" w:hAnsi="Helvetica" w:cs="Helvetica"/>
          <w:color w:val="007AC3"/>
          <w:sz w:val="24"/>
          <w:szCs w:val="24"/>
          <w:lang w:eastAsia="cs-CZ"/>
        </w:rPr>
        <w:t>§ 1201 </w:t>
      </w:r>
      <w:hyperlink r:id="rId19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7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B6F14E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Ke změně stanov před vznikem společenství vlastníků se vyžaduje souhlas většiny hlasů všech vlastníků jednotek, ledaže stanovy vyžadují vyšší počet.</w:t>
      </w:r>
    </w:p>
    <w:p w14:paraId="2F81AE0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71" w:name="c_69561"/>
      <w:bookmarkStart w:id="3972" w:name="pa_1202"/>
      <w:bookmarkStart w:id="3973" w:name="p_1202"/>
      <w:bookmarkEnd w:id="3971"/>
      <w:bookmarkEnd w:id="3972"/>
      <w:bookmarkEnd w:id="3973"/>
      <w:r w:rsidRPr="00180327">
        <w:rPr>
          <w:rFonts w:ascii="Helvetica" w:eastAsia="Times New Roman" w:hAnsi="Helvetica" w:cs="Helvetica"/>
          <w:color w:val="007AC3"/>
          <w:sz w:val="24"/>
          <w:szCs w:val="24"/>
          <w:lang w:eastAsia="cs-CZ"/>
        </w:rPr>
        <w:t>§ 1202 </w:t>
      </w:r>
      <w:hyperlink r:id="rId19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7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CFECAD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zrušen</w:t>
      </w:r>
    </w:p>
    <w:p w14:paraId="75B780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74" w:name="c_69633"/>
      <w:bookmarkStart w:id="3975" w:name="pa_1203"/>
      <w:bookmarkStart w:id="3976" w:name="p_1203"/>
      <w:bookmarkEnd w:id="3974"/>
      <w:bookmarkEnd w:id="3975"/>
      <w:bookmarkEnd w:id="3976"/>
      <w:r w:rsidRPr="00180327">
        <w:rPr>
          <w:rFonts w:ascii="Helvetica" w:eastAsia="Times New Roman" w:hAnsi="Helvetica" w:cs="Helvetica"/>
          <w:color w:val="007AC3"/>
          <w:sz w:val="24"/>
          <w:szCs w:val="24"/>
          <w:lang w:eastAsia="cs-CZ"/>
        </w:rPr>
        <w:t>§ 1203 </w:t>
      </w:r>
      <w:hyperlink r:id="rId19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BBE214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zrušen</w:t>
      </w:r>
    </w:p>
    <w:p w14:paraId="680FB1A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77" w:name="c_69673"/>
      <w:bookmarkStart w:id="3978" w:name="pa_1204"/>
      <w:bookmarkStart w:id="3979" w:name="p_1204"/>
      <w:bookmarkEnd w:id="3977"/>
      <w:bookmarkEnd w:id="3978"/>
      <w:bookmarkEnd w:id="3979"/>
      <w:r w:rsidRPr="00180327">
        <w:rPr>
          <w:rFonts w:ascii="Helvetica" w:eastAsia="Times New Roman" w:hAnsi="Helvetica" w:cs="Helvetica"/>
          <w:color w:val="007AC3"/>
          <w:sz w:val="24"/>
          <w:szCs w:val="24"/>
          <w:lang w:eastAsia="cs-CZ"/>
        </w:rPr>
        <w:t>§ 1204 </w:t>
      </w:r>
      <w:hyperlink r:id="rId19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8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D1E4B9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980" w:name="c_69675"/>
      <w:bookmarkEnd w:id="3980"/>
      <w:r w:rsidRPr="00180327">
        <w:rPr>
          <w:rFonts w:ascii="Helvetica" w:eastAsia="Times New Roman" w:hAnsi="Helvetica" w:cs="Helvetica"/>
          <w:color w:val="232323"/>
          <w:sz w:val="24"/>
          <w:szCs w:val="24"/>
          <w:lang w:eastAsia="cs-CZ"/>
        </w:rPr>
        <w:t>Vznik společenství vlastníků</w:t>
      </w:r>
    </w:p>
    <w:p w14:paraId="4E470B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Společenství vlastníků vzniká dnem zápisu do veřejného rejstříku.</w:t>
      </w:r>
    </w:p>
    <w:p w14:paraId="169D259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81" w:name="c_69686"/>
      <w:bookmarkStart w:id="3982" w:name="pa_1205"/>
      <w:bookmarkStart w:id="3983" w:name="p_1205"/>
      <w:bookmarkEnd w:id="3981"/>
      <w:bookmarkEnd w:id="3982"/>
      <w:bookmarkEnd w:id="3983"/>
      <w:r w:rsidRPr="00180327">
        <w:rPr>
          <w:rFonts w:ascii="Helvetica" w:eastAsia="Times New Roman" w:hAnsi="Helvetica" w:cs="Helvetica"/>
          <w:color w:val="007AC3"/>
          <w:sz w:val="24"/>
          <w:szCs w:val="24"/>
          <w:lang w:eastAsia="cs-CZ"/>
        </w:rPr>
        <w:t>§ 1205 </w:t>
      </w:r>
      <w:hyperlink r:id="rId19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8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5B81BC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3984" w:name="c_69688"/>
      <w:bookmarkEnd w:id="3984"/>
      <w:r w:rsidRPr="00180327">
        <w:rPr>
          <w:rFonts w:ascii="Helvetica" w:eastAsia="Times New Roman" w:hAnsi="Helvetica" w:cs="Helvetica"/>
          <w:color w:val="232323"/>
          <w:sz w:val="24"/>
          <w:szCs w:val="24"/>
          <w:lang w:eastAsia="cs-CZ"/>
        </w:rPr>
        <w:t>Orgány společenství vlastníků</w:t>
      </w:r>
    </w:p>
    <w:p w14:paraId="230F4A5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Nejvyšší orgán společenství vlastníků je shromáždění. Statutární orgán je výbor, ledaže stanovy určí, že je statutárním orgánem předseda společenství vlastníků. Zřídí-li stanovy další orgány, nelze jim založit působnost vyhrazenou shromáždění nebo statutárnímu orgánu.</w:t>
      </w:r>
    </w:p>
    <w:p w14:paraId="1CA293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Způsobilý být členem voleného orgánu nebo zástupcem právnické osoby jako člena takového orgánu je ten, kdo je plně svéprávný a je bezúhonný ve smyslu jiného právního předpisu upravujícího živnostenské podnikání.</w:t>
      </w:r>
    </w:p>
    <w:p w14:paraId="23FF084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985" w:name="c_69756"/>
      <w:bookmarkEnd w:id="3985"/>
      <w:r w:rsidRPr="00180327">
        <w:rPr>
          <w:rFonts w:ascii="Helvetica" w:eastAsia="Times New Roman" w:hAnsi="Helvetica" w:cs="Helvetica"/>
          <w:b/>
          <w:bCs/>
          <w:color w:val="232323"/>
          <w:sz w:val="24"/>
          <w:szCs w:val="24"/>
          <w:lang w:eastAsia="cs-CZ"/>
        </w:rPr>
        <w:t>Shromáždění</w:t>
      </w:r>
    </w:p>
    <w:p w14:paraId="09EC73E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86" w:name="c_69757"/>
      <w:bookmarkStart w:id="3987" w:name="pa_1206"/>
      <w:bookmarkStart w:id="3988" w:name="p_1206"/>
      <w:bookmarkEnd w:id="3986"/>
      <w:bookmarkEnd w:id="3987"/>
      <w:bookmarkEnd w:id="3988"/>
      <w:r w:rsidRPr="00180327">
        <w:rPr>
          <w:rFonts w:ascii="Helvetica" w:eastAsia="Times New Roman" w:hAnsi="Helvetica" w:cs="Helvetica"/>
          <w:color w:val="007AC3"/>
          <w:sz w:val="24"/>
          <w:szCs w:val="24"/>
          <w:lang w:eastAsia="cs-CZ"/>
        </w:rPr>
        <w:t>§ 1206 </w:t>
      </w:r>
      <w:hyperlink r:id="rId19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86"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198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F27AAB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Shromáždění tvoří všichni vlastníci jednotek. Každý z nich má počet hlasů odpovídající velikosti jeho podílu na společných částech; je-li však vlastníkem jednotky společenství vlastníků, k jeho hlasu se nepřihlíží.</w:t>
      </w:r>
    </w:p>
    <w:p w14:paraId="3FCD8FC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Shromáždění je způsobilé usnášet se za přítomnosti vlastníků jednotek, kteří mají většinu všech hlasů. K přijetí rozhodnutí se vyžaduje souhlas většiny hlasů přítomných vlastníků jednotek, ledaže stanovy nebo zákon vyžadují vyšší počet hlasů.</w:t>
      </w:r>
    </w:p>
    <w:p w14:paraId="4C1219A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Působnost shromáždění vykonává ve společenství vlastníků s jediným vlastníkem tento vlastník.</w:t>
      </w:r>
    </w:p>
    <w:p w14:paraId="6D6E799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89" w:name="c_69835"/>
      <w:bookmarkStart w:id="3990" w:name="pa_1207"/>
      <w:bookmarkStart w:id="3991" w:name="p_1207"/>
      <w:bookmarkEnd w:id="3989"/>
      <w:bookmarkEnd w:id="3990"/>
      <w:bookmarkEnd w:id="3991"/>
      <w:r w:rsidRPr="00180327">
        <w:rPr>
          <w:rFonts w:ascii="Helvetica" w:eastAsia="Times New Roman" w:hAnsi="Helvetica" w:cs="Helvetica"/>
          <w:color w:val="007AC3"/>
          <w:sz w:val="24"/>
          <w:szCs w:val="24"/>
          <w:lang w:eastAsia="cs-CZ"/>
        </w:rPr>
        <w:t>§ 1207 </w:t>
      </w:r>
      <w:hyperlink r:id="rId19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8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23AE3C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Statutární orgán svolá shromáždění k zasedání tak, aby se konalo nejméně jedenkrát do roka. Statutární orgán svolá shromáždění i z podnětu vlastníků jednotek, kteří mají více než čtvrtinu všech hlasů, nejméně však dvou z nich; neučiní-li to, svolají tito vlastníci shromáždění k zasedání na náklad společenství vlastníků sami.</w:t>
      </w:r>
    </w:p>
    <w:p w14:paraId="684222C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Nejsou-li k pozvánce připojeny podklady týkající se pořadu zasedání, umožní svolavatel každému vlastníku jednotky včas se s nimi seznámit.</w:t>
      </w:r>
    </w:p>
    <w:p w14:paraId="4C3D67C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Pokud o to před rozesláním pozvánky na shromáždění požádají vlastníci jednotek podle odstavce 1, zařadí statutární orgán na pořad shromáždění jimi určenou záležitost za předpokladu, že k takové záležitosti je navrženo usnesení nebo je její zařazení odůvodněno.</w:t>
      </w:r>
    </w:p>
    <w:p w14:paraId="6AC28F8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92" w:name="c_69944"/>
      <w:bookmarkStart w:id="3993" w:name="pa_1208"/>
      <w:bookmarkStart w:id="3994" w:name="p_1208"/>
      <w:bookmarkEnd w:id="3992"/>
      <w:bookmarkEnd w:id="3993"/>
      <w:bookmarkEnd w:id="3994"/>
      <w:r w:rsidRPr="00180327">
        <w:rPr>
          <w:rFonts w:ascii="Helvetica" w:eastAsia="Times New Roman" w:hAnsi="Helvetica" w:cs="Helvetica"/>
          <w:color w:val="007AC3"/>
          <w:sz w:val="24"/>
          <w:szCs w:val="24"/>
          <w:lang w:eastAsia="cs-CZ"/>
        </w:rPr>
        <w:t>§ 1208 </w:t>
      </w:r>
      <w:hyperlink r:id="rId19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9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5086F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 působnosti shromáždění patří</w:t>
      </w:r>
    </w:p>
    <w:p w14:paraId="6F9B227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změna stanov,</w:t>
      </w:r>
    </w:p>
    <w:p w14:paraId="2D86304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volba a odvolávání členů volených orgánů a rozhodování o výši jejich odměn,</w:t>
      </w:r>
    </w:p>
    <w:p w14:paraId="0FF625B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schválení rozpočtu, účetní závěrky, vypořádání výsledku hospodaření a zprávy o hospodaření společenství vlastníků a správě domu a pozemku, jakož i celkové výše příspěvků na správu domu a pozemku pro příští období a rozhodnutí o vyúčtování nebo vypořádání nevyčerpaných příspěvků,</w:t>
      </w:r>
    </w:p>
    <w:p w14:paraId="71120A9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schválení druhu služeb a způsobu rozúčtování cen služeb na jednotky,</w:t>
      </w:r>
    </w:p>
    <w:p w14:paraId="5C2C26C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rozhodování</w:t>
      </w:r>
    </w:p>
    <w:p w14:paraId="24D892D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 členství společenství vlastníků v právnické osobě působící v oblasti bydlení,</w:t>
      </w:r>
    </w:p>
    <w:p w14:paraId="2386D15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 opravě nebo údržbě společné části anebo stavební úpravě společné části, která nevyžaduje změnu prohlášení, převyšují-li náklady částku stanovenou prováděcím právním předpisem; to neplatí, pokud stanovy určí něco jiného,</w:t>
      </w:r>
    </w:p>
    <w:p w14:paraId="061A0B7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udělování předchozího souhlasu</w:t>
      </w:r>
    </w:p>
    <w:p w14:paraId="3037912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 nabytí, zcizení nebo zatížení nemovitých věcí nebo k jinému nakládání s nimi,</w:t>
      </w:r>
    </w:p>
    <w:p w14:paraId="5EC9523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 nabytí, zcizení nebo zatížení movitých věcí, jejichž hodnota převyšuje částku stanovenou prováděcím právním předpisem, nebo k jinému nakládání s nimi; to neplatí, pokud stanovy určí něco jiného,</w:t>
      </w:r>
    </w:p>
    <w:p w14:paraId="6C643D9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k uzavření smlouvy o úvěru společenstvím vlastníků včetně schválení výše a podmínek úvěru,</w:t>
      </w:r>
    </w:p>
    <w:p w14:paraId="5C9C488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k uzavření smlouvy o zřízení zástavního práva k jednotce, pokud dotčený vlastník jednotky v písemné formě s uzavřením zástavní smlouvy souhlasil,</w:t>
      </w:r>
    </w:p>
    <w:p w14:paraId="729798E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g) určení osoby, která má zajišťovat některé činnosti správy domu a pozemku, a rozhodnutí o její změně,</w:t>
      </w:r>
    </w:p>
    <w:p w14:paraId="3CD15CF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h) rozhodování v dalších záležitostech určených zákonem, stanovami nebo v záležitostech, které si shromáždění k rozhodnutí vyhradí.</w:t>
      </w:r>
    </w:p>
    <w:p w14:paraId="46E8263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95" w:name="c_70460"/>
      <w:bookmarkStart w:id="3996" w:name="pa_1209"/>
      <w:bookmarkStart w:id="3997" w:name="p_1209"/>
      <w:bookmarkEnd w:id="3995"/>
      <w:bookmarkEnd w:id="3996"/>
      <w:bookmarkEnd w:id="3997"/>
      <w:r w:rsidRPr="00180327">
        <w:rPr>
          <w:rFonts w:ascii="Helvetica" w:eastAsia="Times New Roman" w:hAnsi="Helvetica" w:cs="Helvetica"/>
          <w:color w:val="007AC3"/>
          <w:sz w:val="24"/>
          <w:szCs w:val="24"/>
          <w:lang w:eastAsia="cs-CZ"/>
        </w:rPr>
        <w:t>§ 1209 </w:t>
      </w:r>
      <w:hyperlink r:id="rId19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93"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530E74C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pro to důležitý důvod, může přehlasovaný vlastník jednotky navrhnout soudu, aby o záležitosti týkající se správy domu a pozemku rozhodl; v rámci toho může též navrhnout, aby soud dočasně zakázal jednat podle napadeného rozhodnutí. Není-li návrh podán do tří měsíců ode dne, kdy se vlastník jednotky o rozhodnutí dozvěděl nebo dozvědět mohl, jeho právo zaniká.</w:t>
      </w:r>
    </w:p>
    <w:p w14:paraId="6CA1DE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Soud uspořádá právní poměry vlastníků jednotek podle slušného uvážení. Soud může zejména rozhodnout, zda se má rozhodnutí uskutečnit bez výhrad, s výhradami či proti zajištění, anebo zda se uskutečnit vůbec nemá.</w:t>
      </w:r>
    </w:p>
    <w:p w14:paraId="18D2DBC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Je-li pro to důležitý důvod, může každý vlastník jednotky navrhnout soudu, aby rozhodl o záležitosti, která byla shromáždění řádně předložena k rozhodnutí, ale o které nebylo rozhodnuto pro nezpůsobilost shromáždění usnášet se.</w:t>
      </w:r>
    </w:p>
    <w:p w14:paraId="6C4506B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3998" w:name="c_70676"/>
      <w:bookmarkEnd w:id="3998"/>
      <w:r w:rsidRPr="00180327">
        <w:rPr>
          <w:rFonts w:ascii="Helvetica" w:eastAsia="Times New Roman" w:hAnsi="Helvetica" w:cs="Helvetica"/>
          <w:b/>
          <w:bCs/>
          <w:color w:val="232323"/>
          <w:sz w:val="24"/>
          <w:szCs w:val="24"/>
          <w:lang w:eastAsia="cs-CZ"/>
        </w:rPr>
        <w:t>nadpis vypuštěn</w:t>
      </w:r>
    </w:p>
    <w:p w14:paraId="2F1FED5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3999" w:name="c_70681"/>
      <w:bookmarkStart w:id="4000" w:name="pa_1210"/>
      <w:bookmarkStart w:id="4001" w:name="p_1210"/>
      <w:bookmarkEnd w:id="3999"/>
      <w:bookmarkEnd w:id="4000"/>
      <w:bookmarkEnd w:id="4001"/>
      <w:r w:rsidRPr="00180327">
        <w:rPr>
          <w:rFonts w:ascii="Helvetica" w:eastAsia="Times New Roman" w:hAnsi="Helvetica" w:cs="Helvetica"/>
          <w:color w:val="007AC3"/>
          <w:sz w:val="24"/>
          <w:szCs w:val="24"/>
          <w:lang w:eastAsia="cs-CZ"/>
        </w:rPr>
        <w:lastRenderedPageBreak/>
        <w:t>§ 1210 </w:t>
      </w:r>
      <w:hyperlink r:id="rId19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9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6E08EB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4002" w:name="c_70683"/>
      <w:bookmarkEnd w:id="4002"/>
      <w:r w:rsidRPr="00180327">
        <w:rPr>
          <w:rFonts w:ascii="Helvetica" w:eastAsia="Times New Roman" w:hAnsi="Helvetica" w:cs="Helvetica"/>
          <w:color w:val="232323"/>
          <w:sz w:val="24"/>
          <w:szCs w:val="24"/>
          <w:lang w:eastAsia="cs-CZ"/>
        </w:rPr>
        <w:t>Náhradní shromáždění</w:t>
      </w:r>
    </w:p>
    <w:p w14:paraId="1FD1306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Připouští-li stanovy konání náhradního shromáždění, je náhradní shromáždění způsobilé usnášet se za přítomnosti vlastníků jednotek, kteří mají alespoň 40 % všech hlasů.</w:t>
      </w:r>
    </w:p>
    <w:p w14:paraId="373B5C9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003" w:name="c_70758"/>
      <w:bookmarkEnd w:id="4003"/>
      <w:r w:rsidRPr="00180327">
        <w:rPr>
          <w:rFonts w:ascii="Helvetica" w:eastAsia="Times New Roman" w:hAnsi="Helvetica" w:cs="Helvetica"/>
          <w:b/>
          <w:bCs/>
          <w:color w:val="232323"/>
          <w:sz w:val="24"/>
          <w:szCs w:val="24"/>
          <w:lang w:eastAsia="cs-CZ"/>
        </w:rPr>
        <w:t>Rozhodování mimo zasedání</w:t>
      </w:r>
    </w:p>
    <w:p w14:paraId="7B5C50B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04" w:name="c_70763"/>
      <w:bookmarkStart w:id="4005" w:name="pa_1211"/>
      <w:bookmarkStart w:id="4006" w:name="p_1211"/>
      <w:bookmarkEnd w:id="4004"/>
      <w:bookmarkEnd w:id="4005"/>
      <w:bookmarkEnd w:id="4006"/>
      <w:r w:rsidRPr="00180327">
        <w:rPr>
          <w:rFonts w:ascii="Helvetica" w:eastAsia="Times New Roman" w:hAnsi="Helvetica" w:cs="Helvetica"/>
          <w:color w:val="007AC3"/>
          <w:sz w:val="24"/>
          <w:szCs w:val="24"/>
          <w:lang w:eastAsia="cs-CZ"/>
        </w:rPr>
        <w:t>§ 1211 </w:t>
      </w:r>
      <w:hyperlink r:id="rId19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199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F91755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svolané shromáždění způsobilé usnášet se, může osoba, která je oprávněna shromáždění svolat, navrhnout v písemné formě, aby vlastníci jednotek rozhodli o týchž záležitostech mimo zasedání. V jiných případech lze navrhnout přijetí rozhodnutí mimo zasedání, pokud to připustí stanovy.</w:t>
      </w:r>
    </w:p>
    <w:p w14:paraId="2A4F63F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Vyžaduje-li zákon nebo stanovy, aby přijetí rozhodnutí shromáždění bylo osvědčeno veřejnou listinou, návrh musí mít formu veřejné listiny; v takovém případě se vlastníkům jednotek zasílá kopie veřejné listiny o návrhu rozhodnutí. Přijetí rozhodnutí se osvědčuje veřejnou listinou.</w:t>
      </w:r>
    </w:p>
    <w:p w14:paraId="42BBFB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Návrh musí obsahovat alespoň návrh rozhodnutí, podklady potřebné pro jeho posouzení nebo údaj, kde jsou uveřejněny, a údaj o lhůtě, ve které se má vlastník jednotky vyjádřit. Neurčí-li stanovy delší lhůtu, platí, že lhůta činí patnáct dní.</w:t>
      </w:r>
    </w:p>
    <w:p w14:paraId="40BA190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07" w:name="c_70918"/>
      <w:bookmarkStart w:id="4008" w:name="pa_1212"/>
      <w:bookmarkStart w:id="4009" w:name="p_1212"/>
      <w:bookmarkEnd w:id="4007"/>
      <w:bookmarkEnd w:id="4008"/>
      <w:bookmarkEnd w:id="4009"/>
      <w:r w:rsidRPr="00180327">
        <w:rPr>
          <w:rFonts w:ascii="Helvetica" w:eastAsia="Times New Roman" w:hAnsi="Helvetica" w:cs="Helvetica"/>
          <w:color w:val="007AC3"/>
          <w:sz w:val="24"/>
          <w:szCs w:val="24"/>
          <w:lang w:eastAsia="cs-CZ"/>
        </w:rPr>
        <w:t>§ 1212 </w:t>
      </w:r>
      <w:hyperlink r:id="rId19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E5F609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 platnosti hlasování se vyžaduje vyjádření vlastníka jednotky s uvedením dne, měsíce a roku, kdy bylo učiněno, podepsané vlastní rukou na listině obsahující plné znění návrhu rozhodnutí. Vyžaduje-li zákon nebo stanovy, aby přijetí rozhodnutí shromáždění bylo osvědčeno veřejnou listinou, musí být podpis vlastníka jednotky na vyjádření úředně ověřen.</w:t>
      </w:r>
    </w:p>
    <w:p w14:paraId="6C0A218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10" w:name="c_70995"/>
      <w:bookmarkStart w:id="4011" w:name="pa_1213"/>
      <w:bookmarkStart w:id="4012" w:name="p_1213"/>
      <w:bookmarkEnd w:id="4010"/>
      <w:bookmarkEnd w:id="4011"/>
      <w:bookmarkEnd w:id="4012"/>
      <w:r w:rsidRPr="00180327">
        <w:rPr>
          <w:rFonts w:ascii="Helvetica" w:eastAsia="Times New Roman" w:hAnsi="Helvetica" w:cs="Helvetica"/>
          <w:color w:val="007AC3"/>
          <w:sz w:val="24"/>
          <w:szCs w:val="24"/>
          <w:lang w:eastAsia="cs-CZ"/>
        </w:rPr>
        <w:t>§ 1213 </w:t>
      </w:r>
      <w:hyperlink r:id="rId19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BB619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Statutární orgán oznámí vlastníkům jednotek v písemné formě výsledek hlasování, a pokud bylo usnesení přijato, oznámí jim i celý obsah přijatého usnesení. Neučiní-li to bez zbytečného odkladu, může oznámení učinit na náklady společenství vlastníků ten, kdo usnesení navrhl.</w:t>
      </w:r>
    </w:p>
    <w:p w14:paraId="73EDF67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13" w:name="c_71035"/>
      <w:bookmarkStart w:id="4014" w:name="pa_1214"/>
      <w:bookmarkStart w:id="4015" w:name="p_1214"/>
      <w:bookmarkEnd w:id="4013"/>
      <w:bookmarkEnd w:id="4014"/>
      <w:bookmarkEnd w:id="4015"/>
      <w:r w:rsidRPr="00180327">
        <w:rPr>
          <w:rFonts w:ascii="Helvetica" w:eastAsia="Times New Roman" w:hAnsi="Helvetica" w:cs="Helvetica"/>
          <w:color w:val="007AC3"/>
          <w:sz w:val="24"/>
          <w:szCs w:val="24"/>
          <w:lang w:eastAsia="cs-CZ"/>
        </w:rPr>
        <w:t>§ 1214 </w:t>
      </w:r>
      <w:hyperlink r:id="rId20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0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B148B3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Většina se počítá z celkového počtu hlasů všech vlastníků jednotek, ledaže zákon stanoví, že se počítá z celkového počtu vlastníků jednotek.</w:t>
      </w:r>
    </w:p>
    <w:p w14:paraId="2E2DBD7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016" w:name="c_71109"/>
      <w:bookmarkEnd w:id="4016"/>
      <w:r w:rsidRPr="00180327">
        <w:rPr>
          <w:rFonts w:ascii="Helvetica" w:eastAsia="Times New Roman" w:hAnsi="Helvetica" w:cs="Helvetica"/>
          <w:b/>
          <w:bCs/>
          <w:color w:val="232323"/>
          <w:sz w:val="24"/>
          <w:szCs w:val="24"/>
          <w:lang w:eastAsia="cs-CZ"/>
        </w:rPr>
        <w:t>Zrušení společenství vlastníků</w:t>
      </w:r>
    </w:p>
    <w:p w14:paraId="2BCB053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17" w:name="c_71112"/>
      <w:bookmarkStart w:id="4018" w:name="pa_1215"/>
      <w:bookmarkStart w:id="4019" w:name="p_1215"/>
      <w:bookmarkEnd w:id="4017"/>
      <w:bookmarkEnd w:id="4018"/>
      <w:bookmarkEnd w:id="4019"/>
      <w:r w:rsidRPr="00180327">
        <w:rPr>
          <w:rFonts w:ascii="Helvetica" w:eastAsia="Times New Roman" w:hAnsi="Helvetica" w:cs="Helvetica"/>
          <w:color w:val="007AC3"/>
          <w:sz w:val="24"/>
          <w:szCs w:val="24"/>
          <w:lang w:eastAsia="cs-CZ"/>
        </w:rPr>
        <w:t>§ 1215 </w:t>
      </w:r>
      <w:hyperlink r:id="rId20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0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694715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Společenství vlastníků se zrušuje dnem zániku vlastnického práva ke všem jednotkám v domě.</w:t>
      </w:r>
    </w:p>
    <w:p w14:paraId="27CCE6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Rozhodnutím vlastníků jednotek lze společenství vlastníků zrušit, pokud bylo založeno dobrovolně nebo pokud počet jednotek v domě nebo počet vlastníků jednotek klesl na méně než pět. V takovém případě vlastníci jednotek přijmou pravidla pro správu domu a pozemku a užívání společných částí.</w:t>
      </w:r>
    </w:p>
    <w:p w14:paraId="7AAD088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20" w:name="c_71211"/>
      <w:bookmarkStart w:id="4021" w:name="pa_1216"/>
      <w:bookmarkStart w:id="4022" w:name="p_1216"/>
      <w:bookmarkEnd w:id="4020"/>
      <w:bookmarkEnd w:id="4021"/>
      <w:bookmarkEnd w:id="4022"/>
      <w:r w:rsidRPr="00180327">
        <w:rPr>
          <w:rFonts w:ascii="Helvetica" w:eastAsia="Times New Roman" w:hAnsi="Helvetica" w:cs="Helvetica"/>
          <w:color w:val="007AC3"/>
          <w:sz w:val="24"/>
          <w:szCs w:val="24"/>
          <w:lang w:eastAsia="cs-CZ"/>
        </w:rPr>
        <w:t>§ 1216 </w:t>
      </w:r>
      <w:hyperlink r:id="rId20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0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B2DA924"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zrušení společenství vlastníků se neprovádí likvidace. Práva a povinnosti společenství vlastníků přecházejí dnem jeho zániku na vlastníky jednotek v poměru stanoveném podle podílu každého vlastníka jednotky na společných částech.</w:t>
      </w:r>
    </w:p>
    <w:p w14:paraId="01BEB29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023" w:name="c_71243"/>
      <w:bookmarkEnd w:id="4023"/>
      <w:r w:rsidRPr="00180327">
        <w:rPr>
          <w:rFonts w:ascii="Helvetica" w:eastAsia="Times New Roman" w:hAnsi="Helvetica" w:cs="Helvetica"/>
          <w:color w:val="232323"/>
          <w:sz w:val="31"/>
          <w:szCs w:val="31"/>
          <w:lang w:eastAsia="cs-CZ"/>
        </w:rPr>
        <w:t>Pododdíl 6</w:t>
      </w:r>
    </w:p>
    <w:p w14:paraId="0BD6A6B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Zrušení bytového spoluvlastnictví</w:t>
      </w:r>
    </w:p>
    <w:p w14:paraId="44C5D1F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24" w:name="c_71248"/>
      <w:bookmarkStart w:id="4025" w:name="pa_1217"/>
      <w:bookmarkStart w:id="4026" w:name="p_1217"/>
      <w:bookmarkEnd w:id="4024"/>
      <w:bookmarkEnd w:id="4025"/>
      <w:bookmarkEnd w:id="4026"/>
      <w:r w:rsidRPr="00180327">
        <w:rPr>
          <w:rFonts w:ascii="Helvetica" w:eastAsia="Times New Roman" w:hAnsi="Helvetica" w:cs="Helvetica"/>
          <w:color w:val="007AC3"/>
          <w:sz w:val="24"/>
          <w:szCs w:val="24"/>
          <w:lang w:eastAsia="cs-CZ"/>
        </w:rPr>
        <w:t>§ 1217 </w:t>
      </w:r>
      <w:hyperlink r:id="rId20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0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41485E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Dohodnou-li se vlastníci jednotek o přeměně bytového spoluvlastnictví v podílové spoluvlastnictví nemovité věci, změní se bytové spoluvlastnictví v podílové spoluvlastnictví zápisem do veřejného seznamu. Má se za to, že se velikost spoluvlastnického podílu každého spoluvlastníka rovná velikosti podílu, jaký měl jako vlastník jednotky na společných částech.</w:t>
      </w:r>
    </w:p>
    <w:p w14:paraId="5262AF2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Jsou-li všechny jednotky v domě ve společném jmění a dohodnou-li se manželé o přeměně bytového spoluvlastnictví na vlastnictví nemovité věci ve společném jmění, změní se bytové spoluvlastnictví ve vlastnictví nemovité věci ve společném jmění zápisem do veřejného seznamu.</w:t>
      </w:r>
    </w:p>
    <w:p w14:paraId="2EE69E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Dohoda podle odstavců 1 a 2 vyžaduje písemnou formu.</w:t>
      </w:r>
    </w:p>
    <w:p w14:paraId="606014B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27" w:name="c_71432"/>
      <w:bookmarkStart w:id="4028" w:name="pa_1218"/>
      <w:bookmarkStart w:id="4029" w:name="p_1218"/>
      <w:bookmarkEnd w:id="4027"/>
      <w:bookmarkEnd w:id="4028"/>
      <w:bookmarkEnd w:id="4029"/>
      <w:r w:rsidRPr="00180327">
        <w:rPr>
          <w:rFonts w:ascii="Helvetica" w:eastAsia="Times New Roman" w:hAnsi="Helvetica" w:cs="Helvetica"/>
          <w:color w:val="007AC3"/>
          <w:sz w:val="24"/>
          <w:szCs w:val="24"/>
          <w:lang w:eastAsia="cs-CZ"/>
        </w:rPr>
        <w:t>§ 1218 </w:t>
      </w:r>
      <w:hyperlink r:id="rId20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107EAA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Má-li ke všem jednotkám v domě vlastnické právo jediný vlastník a prohlásí-li, že mění vlastnické právo k jednotkám na vlastnické právo k nemovité věci, bytové spoluvlastnictví zanikne zápisem do veřejného seznamu.</w:t>
      </w:r>
    </w:p>
    <w:p w14:paraId="07C2D7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Prohlášení vyžaduje písemnou formu.</w:t>
      </w:r>
    </w:p>
    <w:p w14:paraId="58C4A0A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30" w:name="c_71503"/>
      <w:bookmarkStart w:id="4031" w:name="pa_1219"/>
      <w:bookmarkStart w:id="4032" w:name="p_1219"/>
      <w:bookmarkEnd w:id="4030"/>
      <w:bookmarkEnd w:id="4031"/>
      <w:bookmarkEnd w:id="4032"/>
      <w:r w:rsidRPr="00180327">
        <w:rPr>
          <w:rFonts w:ascii="Helvetica" w:eastAsia="Times New Roman" w:hAnsi="Helvetica" w:cs="Helvetica"/>
          <w:color w:val="007AC3"/>
          <w:sz w:val="24"/>
          <w:szCs w:val="24"/>
          <w:lang w:eastAsia="cs-CZ"/>
        </w:rPr>
        <w:t>§ 1219 </w:t>
      </w:r>
      <w:hyperlink r:id="rId20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A53E3F7"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jednotka zatížena, vyžaduje se k platnosti dohody nebo prohlášení o zrušení bytového spoluvlastnictví souhlas osoby oprávněné z věcného práva udělený v písemné formě.</w:t>
      </w:r>
    </w:p>
    <w:p w14:paraId="4F5D1E2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033" w:name="c_71553"/>
      <w:bookmarkEnd w:id="4033"/>
      <w:r w:rsidRPr="00180327">
        <w:rPr>
          <w:rFonts w:ascii="Helvetica" w:eastAsia="Times New Roman" w:hAnsi="Helvetica" w:cs="Helvetica"/>
          <w:color w:val="232323"/>
          <w:sz w:val="31"/>
          <w:szCs w:val="31"/>
          <w:lang w:eastAsia="cs-CZ"/>
        </w:rPr>
        <w:t>Pododdíl 7</w:t>
      </w:r>
    </w:p>
    <w:p w14:paraId="425B549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Společná ustanovení</w:t>
      </w:r>
    </w:p>
    <w:p w14:paraId="44C970E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34" w:name="c_71557"/>
      <w:bookmarkStart w:id="4035" w:name="pa_1220"/>
      <w:bookmarkStart w:id="4036" w:name="p_1220"/>
      <w:bookmarkEnd w:id="4034"/>
      <w:bookmarkEnd w:id="4035"/>
      <w:bookmarkEnd w:id="4036"/>
      <w:r w:rsidRPr="00180327">
        <w:rPr>
          <w:rFonts w:ascii="Helvetica" w:eastAsia="Times New Roman" w:hAnsi="Helvetica" w:cs="Helvetica"/>
          <w:color w:val="007AC3"/>
          <w:sz w:val="24"/>
          <w:szCs w:val="24"/>
          <w:lang w:eastAsia="cs-CZ"/>
        </w:rPr>
        <w:t>§ 1220 </w:t>
      </w:r>
      <w:hyperlink r:id="rId20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1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EFC7F3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Změní-li se prohlášení, vyhotoví jeho úplné znění osoba odpovědná za správu domu a bez zbytečného odkladu je založí do sbírky listin u orgánu, u něhož je nemovitá věc zapsána ve veřejném seznamu; to platí i v případě, že jsou náležitosti prohlášení obsaženy ve smlouvě o výstavbě.</w:t>
      </w:r>
    </w:p>
    <w:p w14:paraId="37AA520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Je-li osoba odpovědná za správu domu zapsána do veřejného rejstříku, založí bez zbytečného odkladu prohlášení v úplném znění i do sbírky listin u orgánu, který vede veřejný rejstřík.</w:t>
      </w:r>
    </w:p>
    <w:p w14:paraId="1C18BA2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37" w:name="c_71635"/>
      <w:bookmarkStart w:id="4038" w:name="pa_1221"/>
      <w:bookmarkStart w:id="4039" w:name="p_1221"/>
      <w:bookmarkEnd w:id="4037"/>
      <w:bookmarkEnd w:id="4038"/>
      <w:bookmarkEnd w:id="4039"/>
      <w:r w:rsidRPr="00180327">
        <w:rPr>
          <w:rFonts w:ascii="Helvetica" w:eastAsia="Times New Roman" w:hAnsi="Helvetica" w:cs="Helvetica"/>
          <w:color w:val="007AC3"/>
          <w:sz w:val="24"/>
          <w:szCs w:val="24"/>
          <w:lang w:eastAsia="cs-CZ"/>
        </w:rPr>
        <w:t>§ 1221 </w:t>
      </w:r>
      <w:hyperlink r:id="rId20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1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BAADA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Nevyplývá-li z ustanovení o společenství vlastníků něco jiného, použijí se přiměřeně ustanovení o spolku, zejména ustanovení o svolání, zasedání a rozhodování kolektivních orgánů, o neplatnosti rozhodnutí nebo o následcích jeho rozporu s dobrými mravy. Nepoužijí se však ustanovení o shromáždění delegátů ani o dílčích členských schůzích.</w:t>
      </w:r>
    </w:p>
    <w:p w14:paraId="64832F1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Stanoví-li zákon ve věcech bytového spoluvlastnictví působnost vlastníkům jednotek, lze ji vykonat i jejich rozhodnutím přijatým na shromáždění.</w:t>
      </w:r>
    </w:p>
    <w:p w14:paraId="17B2C34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40" w:name="c_71732"/>
      <w:bookmarkStart w:id="4041" w:name="pa_1222"/>
      <w:bookmarkStart w:id="4042" w:name="p_1222"/>
      <w:bookmarkEnd w:id="4040"/>
      <w:bookmarkEnd w:id="4041"/>
      <w:bookmarkEnd w:id="4042"/>
      <w:r w:rsidRPr="00180327">
        <w:rPr>
          <w:rFonts w:ascii="Helvetica" w:eastAsia="Times New Roman" w:hAnsi="Helvetica" w:cs="Helvetica"/>
          <w:color w:val="007AC3"/>
          <w:sz w:val="24"/>
          <w:szCs w:val="24"/>
          <w:lang w:eastAsia="cs-CZ"/>
        </w:rPr>
        <w:t>§ 1222 </w:t>
      </w:r>
      <w:hyperlink r:id="rId20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1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FFB260F"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Prováděcí právní předpis stanoví, jakým způsobem se vypočte podlahová plocha bytu v jednotce, o kterých částech nemovité věci se má za to, že jsou společné, a podrobnosti o činnostech týkajících se správy domu a pozemku.</w:t>
      </w:r>
    </w:p>
    <w:p w14:paraId="20EFD30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043" w:name="c_71769"/>
      <w:bookmarkEnd w:id="4043"/>
      <w:r w:rsidRPr="00180327">
        <w:rPr>
          <w:rFonts w:ascii="Helvetica" w:eastAsia="Times New Roman" w:hAnsi="Helvetica" w:cs="Helvetica"/>
          <w:b/>
          <w:bCs/>
          <w:color w:val="232323"/>
          <w:sz w:val="24"/>
          <w:szCs w:val="24"/>
          <w:lang w:eastAsia="cs-CZ"/>
        </w:rPr>
        <w:t>Oddíl 6</w:t>
      </w:r>
    </w:p>
    <w:p w14:paraId="2B80B67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Přídatné spoluvlastnictví</w:t>
      </w:r>
    </w:p>
    <w:p w14:paraId="03E5198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044" w:name="c_71773"/>
      <w:bookmarkEnd w:id="4044"/>
      <w:r w:rsidRPr="00180327">
        <w:rPr>
          <w:rFonts w:ascii="Helvetica" w:eastAsia="Times New Roman" w:hAnsi="Helvetica" w:cs="Helvetica"/>
          <w:b/>
          <w:bCs/>
          <w:color w:val="232323"/>
          <w:sz w:val="24"/>
          <w:szCs w:val="24"/>
          <w:lang w:eastAsia="cs-CZ"/>
        </w:rPr>
        <w:t>Obecná ustanovení</w:t>
      </w:r>
    </w:p>
    <w:p w14:paraId="070FF94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45" w:name="c_71775"/>
      <w:bookmarkStart w:id="4046" w:name="pa_1223"/>
      <w:bookmarkStart w:id="4047" w:name="p_1223"/>
      <w:bookmarkEnd w:id="4045"/>
      <w:bookmarkEnd w:id="4046"/>
      <w:bookmarkEnd w:id="4047"/>
      <w:r w:rsidRPr="00180327">
        <w:rPr>
          <w:rFonts w:ascii="Helvetica" w:eastAsia="Times New Roman" w:hAnsi="Helvetica" w:cs="Helvetica"/>
          <w:color w:val="007AC3"/>
          <w:sz w:val="24"/>
          <w:szCs w:val="24"/>
          <w:lang w:eastAsia="cs-CZ"/>
        </w:rPr>
        <w:t>§ 1223 </w:t>
      </w:r>
      <w:hyperlink r:id="rId20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1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ADBC27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Věc náležící společně několika vlastníkům samostatných věcí určených k takovému užívání, že tyto věci vytvářejí místně i účelem vymezený celek, a která slouží společnému účelu tak, že bez ní není užívání samostatných věcí dobře možné, je v přídatném spoluvlastnictví těchto vlastníků. Týká-li se přídatné spoluvlastnictví nemovité věci zapisované do veřejného seznamu, zapíše se do veřejného seznamu i přídatné spoluvlastnictví.</w:t>
      </w:r>
    </w:p>
    <w:p w14:paraId="2BC0DBC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o přídatném spoluvlastnictví se použijí přiměřeně i na zařízení pořízené nebo jinak nabyté vlastníky uvedenými v odstavci 1 společným nákladem tak, aby sloužilo jim všem.</w:t>
      </w:r>
    </w:p>
    <w:p w14:paraId="20BC14C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48" w:name="c_71864"/>
      <w:bookmarkStart w:id="4049" w:name="pa_1224"/>
      <w:bookmarkStart w:id="4050" w:name="p_1224"/>
      <w:bookmarkEnd w:id="4048"/>
      <w:bookmarkEnd w:id="4049"/>
      <w:bookmarkEnd w:id="4050"/>
      <w:r w:rsidRPr="00180327">
        <w:rPr>
          <w:rFonts w:ascii="Helvetica" w:eastAsia="Times New Roman" w:hAnsi="Helvetica" w:cs="Helvetica"/>
          <w:color w:val="007AC3"/>
          <w:sz w:val="24"/>
          <w:szCs w:val="24"/>
          <w:lang w:eastAsia="cs-CZ"/>
        </w:rPr>
        <w:t>§ 1224 </w:t>
      </w:r>
      <w:hyperlink r:id="rId20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A759B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Věc v přídatném spoluvlastnictví nesmí být proti vůli některého ze spoluvlastníků odňata společnému účelu.</w:t>
      </w:r>
    </w:p>
    <w:p w14:paraId="3CD14C8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Zatížit lze věc v přídatném spoluvlastnictví jen způsobem, který nebrání jejímu využití společnému účelu.</w:t>
      </w:r>
    </w:p>
    <w:p w14:paraId="44728B7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51" w:name="c_71896"/>
      <w:bookmarkStart w:id="4052" w:name="pa_1225"/>
      <w:bookmarkStart w:id="4053" w:name="p_1225"/>
      <w:bookmarkEnd w:id="4051"/>
      <w:bookmarkEnd w:id="4052"/>
      <w:bookmarkEnd w:id="4053"/>
      <w:r w:rsidRPr="00180327">
        <w:rPr>
          <w:rFonts w:ascii="Helvetica" w:eastAsia="Times New Roman" w:hAnsi="Helvetica" w:cs="Helvetica"/>
          <w:color w:val="007AC3"/>
          <w:sz w:val="24"/>
          <w:szCs w:val="24"/>
          <w:lang w:eastAsia="cs-CZ"/>
        </w:rPr>
        <w:t>§ 1225 </w:t>
      </w:r>
      <w:hyperlink r:id="rId20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95C868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Žádnému ze spoluvlastníků nelze bránit v účasti na využití věci v přídatném spoluvlastnictví způsobem, který společnému účelu odpovídá a nebrání jejímu využití ostatními spoluvlastníky.</w:t>
      </w:r>
    </w:p>
    <w:p w14:paraId="6DA1DB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Vzdání se práva účasti na využití věci v přídatném spoluvlastnictví některým spoluvlastníkem nemá účinky pro jeho právní nástupce.</w:t>
      </w:r>
    </w:p>
    <w:p w14:paraId="756A1FA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54" w:name="c_71942"/>
      <w:bookmarkStart w:id="4055" w:name="pa_1226"/>
      <w:bookmarkStart w:id="4056" w:name="p_1226"/>
      <w:bookmarkEnd w:id="4054"/>
      <w:bookmarkEnd w:id="4055"/>
      <w:bookmarkEnd w:id="4056"/>
      <w:r w:rsidRPr="00180327">
        <w:rPr>
          <w:rFonts w:ascii="Helvetica" w:eastAsia="Times New Roman" w:hAnsi="Helvetica" w:cs="Helvetica"/>
          <w:color w:val="007AC3"/>
          <w:sz w:val="24"/>
          <w:szCs w:val="24"/>
          <w:lang w:eastAsia="cs-CZ"/>
        </w:rPr>
        <w:t>§ 1226 </w:t>
      </w:r>
      <w:hyperlink r:id="rId20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34C6C6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Slouží-li věc v přídatném spoluvlastnictví k společnému využití pozemků, stanoví se podíly spoluvlastníků na společné věci poměrem výměry pozemků. To spoluvlastníkům nebrání, aby si velikost podílů ujednali jinak.</w:t>
      </w:r>
    </w:p>
    <w:p w14:paraId="25E6C00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57" w:name="c_71972"/>
      <w:bookmarkStart w:id="4058" w:name="pa_1227"/>
      <w:bookmarkStart w:id="4059" w:name="p_1227"/>
      <w:bookmarkEnd w:id="4057"/>
      <w:bookmarkEnd w:id="4058"/>
      <w:bookmarkEnd w:id="4059"/>
      <w:r w:rsidRPr="00180327">
        <w:rPr>
          <w:rFonts w:ascii="Helvetica" w:eastAsia="Times New Roman" w:hAnsi="Helvetica" w:cs="Helvetica"/>
          <w:color w:val="007AC3"/>
          <w:sz w:val="24"/>
          <w:szCs w:val="24"/>
          <w:lang w:eastAsia="cs-CZ"/>
        </w:rPr>
        <w:t>§ 1227 </w:t>
      </w:r>
      <w:hyperlink r:id="rId20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0625B0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Podíl na věci v přídatném spoluvlastnictví lze převést jen za současného převodu vlastnického práva k věci, k jejímuž využití věc v přídatném spoluvlastnictví slouží. Převádí-li se vlastnické právo k takové věci, platí, že se převod vztahuje i na podíl na věci v přídatném spoluvlastnictví.</w:t>
      </w:r>
    </w:p>
    <w:p w14:paraId="784B4E7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To platí i pro zatížení předkupním právem, právem zpětné koupě nebo obdobným způsobem, jakož i pro zřízení zástavního práva nebo obdobné jistoty.</w:t>
      </w:r>
    </w:p>
    <w:p w14:paraId="7C0E488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60" w:name="c_72042"/>
      <w:bookmarkStart w:id="4061" w:name="pa_1228"/>
      <w:bookmarkStart w:id="4062" w:name="p_1228"/>
      <w:bookmarkEnd w:id="4060"/>
      <w:bookmarkEnd w:id="4061"/>
      <w:bookmarkEnd w:id="4062"/>
      <w:r w:rsidRPr="00180327">
        <w:rPr>
          <w:rFonts w:ascii="Helvetica" w:eastAsia="Times New Roman" w:hAnsi="Helvetica" w:cs="Helvetica"/>
          <w:color w:val="007AC3"/>
          <w:sz w:val="24"/>
          <w:szCs w:val="24"/>
          <w:lang w:eastAsia="cs-CZ"/>
        </w:rPr>
        <w:t>§ 1228 </w:t>
      </w:r>
      <w:hyperlink r:id="rId20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B0060E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Oddělit se z přídatného spoluvlastnictví lze za podmínky, že věc, k jejímuž využití věc v přídatném spoluvlastnictví až dosud sloužila, zanikla nebo změnila svůj účel tak, že věc v přídatném spoluvlastnictví už není potřebná.</w:t>
      </w:r>
    </w:p>
    <w:p w14:paraId="6891F7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Ze stejného důvodu může kterýkoli z dalších spoluvlastníků navrhnout soudu, aby účast spoluvlastníka v přídatném spoluvlastnictví zrušil a přikázal jeho podíl za náhradu zbývajícím spoluvlastníkům podle poměru jejich podílů.</w:t>
      </w:r>
    </w:p>
    <w:p w14:paraId="42D2A53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63" w:name="c_72109"/>
      <w:bookmarkStart w:id="4064" w:name="pa_1229"/>
      <w:bookmarkStart w:id="4065" w:name="p_1229"/>
      <w:bookmarkEnd w:id="4063"/>
      <w:bookmarkEnd w:id="4064"/>
      <w:bookmarkEnd w:id="4065"/>
      <w:r w:rsidRPr="00180327">
        <w:rPr>
          <w:rFonts w:ascii="Helvetica" w:eastAsia="Times New Roman" w:hAnsi="Helvetica" w:cs="Helvetica"/>
          <w:color w:val="007AC3"/>
          <w:sz w:val="24"/>
          <w:szCs w:val="24"/>
          <w:lang w:eastAsia="cs-CZ"/>
        </w:rPr>
        <w:t>§ 1229 </w:t>
      </w:r>
      <w:hyperlink r:id="rId20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618929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Pozbude-li věc v přídatném spoluvlastnictví svůj účel, zanikne přídatné spoluvlastnictví a spoluvlastníci se vypořádají podle obecných ustanovení o zrušení spoluvlastnictví. Dokud tento účel trvá, nelze přídatné spoluvlastnictví zrušit.</w:t>
      </w:r>
    </w:p>
    <w:p w14:paraId="17BC3E0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066" w:name="c_72139"/>
      <w:bookmarkEnd w:id="4066"/>
      <w:r w:rsidRPr="00180327">
        <w:rPr>
          <w:rFonts w:ascii="Helvetica" w:eastAsia="Times New Roman" w:hAnsi="Helvetica" w:cs="Helvetica"/>
          <w:b/>
          <w:bCs/>
          <w:color w:val="232323"/>
          <w:sz w:val="24"/>
          <w:szCs w:val="24"/>
          <w:lang w:eastAsia="cs-CZ"/>
        </w:rPr>
        <w:t>Správa věci v přídatném spoluvlastnictví</w:t>
      </w:r>
    </w:p>
    <w:p w14:paraId="2BA4CC4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67" w:name="c_72144"/>
      <w:bookmarkStart w:id="4068" w:name="pa_1230"/>
      <w:bookmarkStart w:id="4069" w:name="p_1230"/>
      <w:bookmarkEnd w:id="4067"/>
      <w:bookmarkEnd w:id="4068"/>
      <w:bookmarkEnd w:id="4069"/>
      <w:r w:rsidRPr="00180327">
        <w:rPr>
          <w:rFonts w:ascii="Helvetica" w:eastAsia="Times New Roman" w:hAnsi="Helvetica" w:cs="Helvetica"/>
          <w:color w:val="007AC3"/>
          <w:sz w:val="24"/>
          <w:szCs w:val="24"/>
          <w:lang w:eastAsia="cs-CZ"/>
        </w:rPr>
        <w:t>§ 1230 </w:t>
      </w:r>
      <w:hyperlink r:id="rId20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C3E17B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Nedohodnou-li se spoluvlastníci jinak, zvolí k běžné správě věci v přídatném spoluvlastnictví jednoho ze spoluvlastníků jako správce. Není-li správce spoluvlastníky zvolen ani po třech měsících, jmenuje ho na návrh kteréhokoli spoluvlastníka soud.</w:t>
      </w:r>
    </w:p>
    <w:p w14:paraId="252173D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70" w:name="c_72178"/>
      <w:bookmarkStart w:id="4071" w:name="pa_1231"/>
      <w:bookmarkStart w:id="4072" w:name="p_1231"/>
      <w:bookmarkEnd w:id="4070"/>
      <w:bookmarkEnd w:id="4071"/>
      <w:bookmarkEnd w:id="4072"/>
      <w:r w:rsidRPr="00180327">
        <w:rPr>
          <w:rFonts w:ascii="Helvetica" w:eastAsia="Times New Roman" w:hAnsi="Helvetica" w:cs="Helvetica"/>
          <w:color w:val="007AC3"/>
          <w:sz w:val="24"/>
          <w:szCs w:val="24"/>
          <w:lang w:eastAsia="cs-CZ"/>
        </w:rPr>
        <w:t>§ 1231 </w:t>
      </w:r>
      <w:hyperlink r:id="rId20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F66ED2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Nedojde-li k jiné dohodě, volí spoluvlastníci správce většinou hlasů; každý spoluvlastník má jeden hlas.</w:t>
      </w:r>
    </w:p>
    <w:p w14:paraId="7AA3F0E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Spoluvlastník, který pro zvolení správce nehlasoval, může navrhnout soudu, aby správce odvolal, jsou-li pro to důležité důvody, a aby jmenoval správcem jiného spoluvlastníka. Není-li návrh podán do třiceti dnů od přijetí rozhodnutí, právo podat jej zaniká.</w:t>
      </w:r>
    </w:p>
    <w:p w14:paraId="7E5D35D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73" w:name="c_72232"/>
      <w:bookmarkStart w:id="4074" w:name="pa_1232"/>
      <w:bookmarkStart w:id="4075" w:name="p_1232"/>
      <w:bookmarkEnd w:id="4073"/>
      <w:bookmarkEnd w:id="4074"/>
      <w:bookmarkEnd w:id="4075"/>
      <w:r w:rsidRPr="00180327">
        <w:rPr>
          <w:rFonts w:ascii="Helvetica" w:eastAsia="Times New Roman" w:hAnsi="Helvetica" w:cs="Helvetica"/>
          <w:color w:val="007AC3"/>
          <w:sz w:val="24"/>
          <w:szCs w:val="24"/>
          <w:lang w:eastAsia="cs-CZ"/>
        </w:rPr>
        <w:lastRenderedPageBreak/>
        <w:t>§ 1232 </w:t>
      </w:r>
      <w:hyperlink r:id="rId20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8E853C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Ujme-li se spoluvlastník běžné správy věci v přídatném spoluvlastnictví o své vůli a žádný z ostatních spoluvlastníků tomu po dobu tří měsíců neodporuje, ani nepodá návrh podle </w:t>
      </w:r>
      <w:hyperlink r:id="rId2027" w:history="1">
        <w:r w:rsidRPr="00180327">
          <w:rPr>
            <w:rFonts w:ascii="Helvetica" w:eastAsia="Times New Roman" w:hAnsi="Helvetica" w:cs="Helvetica"/>
            <w:color w:val="005B92"/>
            <w:sz w:val="24"/>
            <w:szCs w:val="24"/>
            <w:u w:val="single"/>
            <w:lang w:eastAsia="cs-CZ"/>
          </w:rPr>
          <w:t>§ 1230</w:t>
        </w:r>
      </w:hyperlink>
      <w:r w:rsidRPr="00180327">
        <w:rPr>
          <w:rFonts w:ascii="Helvetica" w:eastAsia="Times New Roman" w:hAnsi="Helvetica" w:cs="Helvetica"/>
          <w:color w:val="232323"/>
          <w:sz w:val="24"/>
          <w:szCs w:val="24"/>
          <w:lang w:eastAsia="cs-CZ"/>
        </w:rPr>
        <w:t>, hledí se na něho, jako by byl správcem zvolen.</w:t>
      </w:r>
    </w:p>
    <w:p w14:paraId="63E3A45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76" w:name="c_72272"/>
      <w:bookmarkStart w:id="4077" w:name="pa_1233"/>
      <w:bookmarkStart w:id="4078" w:name="p_1233"/>
      <w:bookmarkEnd w:id="4076"/>
      <w:bookmarkEnd w:id="4077"/>
      <w:bookmarkEnd w:id="4078"/>
      <w:r w:rsidRPr="00180327">
        <w:rPr>
          <w:rFonts w:ascii="Helvetica" w:eastAsia="Times New Roman" w:hAnsi="Helvetica" w:cs="Helvetica"/>
          <w:color w:val="007AC3"/>
          <w:sz w:val="24"/>
          <w:szCs w:val="24"/>
          <w:lang w:eastAsia="cs-CZ"/>
        </w:rPr>
        <w:t>§ 1233 </w:t>
      </w:r>
      <w:hyperlink r:id="rId20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F2427F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jiného ujednání, postačí k odvolání správce většina hlasů spoluvlastníků; byl-li však správce jmenován soudem, mohou ho spoluvlastníci odvolat alespoň dvěma třetinami hlasů spoluvlastníků.</w:t>
      </w:r>
    </w:p>
    <w:p w14:paraId="191D4B4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Ať již byl správce povolán jakkoli, odvolá ho z důležitého důvodu soud na návrh podaný spoluvlastníky, kteří mají alespoň třetinu hlasů.</w:t>
      </w:r>
    </w:p>
    <w:p w14:paraId="13DEA16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79" w:name="c_72321"/>
      <w:bookmarkStart w:id="4080" w:name="pa_1234"/>
      <w:bookmarkStart w:id="4081" w:name="p_1234"/>
      <w:bookmarkEnd w:id="4079"/>
      <w:bookmarkEnd w:id="4080"/>
      <w:bookmarkEnd w:id="4081"/>
      <w:r w:rsidRPr="00180327">
        <w:rPr>
          <w:rFonts w:ascii="Helvetica" w:eastAsia="Times New Roman" w:hAnsi="Helvetica" w:cs="Helvetica"/>
          <w:color w:val="007AC3"/>
          <w:sz w:val="24"/>
          <w:szCs w:val="24"/>
          <w:lang w:eastAsia="cs-CZ"/>
        </w:rPr>
        <w:t>§ 1234 </w:t>
      </w:r>
      <w:hyperlink r:id="rId20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EE239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 právního jednání správce v záležitostech běžné správy jsou spoluvlastníci i správce oprávněni a zavázáni společně a nerozdílně.</w:t>
      </w:r>
    </w:p>
    <w:p w14:paraId="27CC164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82" w:name="c_72341"/>
      <w:bookmarkStart w:id="4083" w:name="pa_1235"/>
      <w:bookmarkStart w:id="4084" w:name="p_1235"/>
      <w:bookmarkEnd w:id="4082"/>
      <w:bookmarkEnd w:id="4083"/>
      <w:bookmarkEnd w:id="4084"/>
      <w:r w:rsidRPr="00180327">
        <w:rPr>
          <w:rFonts w:ascii="Helvetica" w:eastAsia="Times New Roman" w:hAnsi="Helvetica" w:cs="Helvetica"/>
          <w:color w:val="007AC3"/>
          <w:sz w:val="24"/>
          <w:szCs w:val="24"/>
          <w:lang w:eastAsia="cs-CZ"/>
        </w:rPr>
        <w:t>§ 1235 </w:t>
      </w:r>
      <w:hyperlink r:id="rId20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B7EF5C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 správu věci v přídatném spoluvlastnictví přispívají spoluvlastníci poměrně podle velikosti svých podílů. Na náklady spojené se správou věci v přídatném spoluvlastnictví složí spoluvlastníci k rukám správce přiměřenou zálohu; není-li jiné dohody, je záloha splatná k 31. lednu.</w:t>
      </w:r>
    </w:p>
    <w:p w14:paraId="30A8EE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Kolik má činit úhrn záloh, rozhodnou spoluvlastníci většinou hlasů. Nepřijmou-li spoluvlastníci takové rozhodnutí do konce předcházejícího roku, platí, že byl úhrn záloh pro další rok stanoven částkou složenou na zálohách v posledním roce zvýšenou o desetinu. Není-li možné úhrn záloh takto stanovit, určí jej na návrh správce soud.</w:t>
      </w:r>
    </w:p>
    <w:p w14:paraId="5BD2785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085" w:name="c_72431"/>
      <w:bookmarkEnd w:id="4085"/>
      <w:r w:rsidRPr="00180327">
        <w:rPr>
          <w:rFonts w:ascii="Helvetica" w:eastAsia="Times New Roman" w:hAnsi="Helvetica" w:cs="Helvetica"/>
          <w:b/>
          <w:bCs/>
          <w:color w:val="232323"/>
          <w:sz w:val="24"/>
          <w:szCs w:val="24"/>
          <w:lang w:eastAsia="cs-CZ"/>
        </w:rPr>
        <w:t>Oddíl 7</w:t>
      </w:r>
    </w:p>
    <w:p w14:paraId="345FABA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Zvláštní ustanovení o společenství jmění</w:t>
      </w:r>
    </w:p>
    <w:p w14:paraId="5547E2E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86" w:name="c_72438"/>
      <w:bookmarkStart w:id="4087" w:name="pa_1236"/>
      <w:bookmarkStart w:id="4088" w:name="p_1236"/>
      <w:bookmarkEnd w:id="4086"/>
      <w:bookmarkEnd w:id="4087"/>
      <w:bookmarkEnd w:id="4088"/>
      <w:r w:rsidRPr="00180327">
        <w:rPr>
          <w:rFonts w:ascii="Helvetica" w:eastAsia="Times New Roman" w:hAnsi="Helvetica" w:cs="Helvetica"/>
          <w:color w:val="007AC3"/>
          <w:sz w:val="24"/>
          <w:szCs w:val="24"/>
          <w:lang w:eastAsia="cs-CZ"/>
        </w:rPr>
        <w:t>§ 1236 </w:t>
      </w:r>
      <w:hyperlink r:id="rId20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3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1D99B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Nabude-li věc do vlastnictví více osob spojených na základě smlouvy, zákona nebo jiné právní skutečnosti ve společenství, ať již se jedná o manžele, osoby spojené v rodinné společenství, společenství dědiců nebo jiná obdobná společenství, platí, že má každá z těchto osob právo k celé věci.</w:t>
      </w:r>
    </w:p>
    <w:p w14:paraId="541F273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89" w:name="c_72485"/>
      <w:bookmarkStart w:id="4090" w:name="pa_1237"/>
      <w:bookmarkStart w:id="4091" w:name="p_1237"/>
      <w:bookmarkEnd w:id="4089"/>
      <w:bookmarkEnd w:id="4090"/>
      <w:bookmarkEnd w:id="4091"/>
      <w:r w:rsidRPr="00180327">
        <w:rPr>
          <w:rFonts w:ascii="Helvetica" w:eastAsia="Times New Roman" w:hAnsi="Helvetica" w:cs="Helvetica"/>
          <w:color w:val="007AC3"/>
          <w:sz w:val="24"/>
          <w:szCs w:val="24"/>
          <w:lang w:eastAsia="cs-CZ"/>
        </w:rPr>
        <w:t>§ 1237 </w:t>
      </w:r>
      <w:hyperlink r:id="rId20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A2FE70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Práva a povinnosti vlastníků spojených ve společenství se řídí ustanoveními, podle kterých bylo společenství zřízeno. Ustanovení </w:t>
      </w:r>
      <w:hyperlink r:id="rId2034" w:history="1">
        <w:r w:rsidRPr="00180327">
          <w:rPr>
            <w:rFonts w:ascii="Helvetica" w:eastAsia="Times New Roman" w:hAnsi="Helvetica" w:cs="Helvetica"/>
            <w:color w:val="005B92"/>
            <w:sz w:val="24"/>
            <w:szCs w:val="24"/>
            <w:u w:val="single"/>
            <w:lang w:eastAsia="cs-CZ"/>
          </w:rPr>
          <w:t>§ 1238</w:t>
        </w:r>
      </w:hyperlink>
      <w:r w:rsidRPr="00180327">
        <w:rPr>
          <w:rFonts w:ascii="Helvetica" w:eastAsia="Times New Roman" w:hAnsi="Helvetica" w:cs="Helvetica"/>
          <w:color w:val="232323"/>
          <w:sz w:val="24"/>
          <w:szCs w:val="24"/>
          <w:lang w:eastAsia="cs-CZ"/>
        </w:rPr>
        <w:t> a </w:t>
      </w:r>
      <w:hyperlink r:id="rId2035" w:history="1">
        <w:r w:rsidRPr="00180327">
          <w:rPr>
            <w:rFonts w:ascii="Helvetica" w:eastAsia="Times New Roman" w:hAnsi="Helvetica" w:cs="Helvetica"/>
            <w:color w:val="005B92"/>
            <w:sz w:val="24"/>
            <w:szCs w:val="24"/>
            <w:u w:val="single"/>
            <w:lang w:eastAsia="cs-CZ"/>
          </w:rPr>
          <w:t>1239</w:t>
        </w:r>
      </w:hyperlink>
      <w:r w:rsidRPr="00180327">
        <w:rPr>
          <w:rFonts w:ascii="Helvetica" w:eastAsia="Times New Roman" w:hAnsi="Helvetica" w:cs="Helvetica"/>
          <w:color w:val="232323"/>
          <w:sz w:val="24"/>
          <w:szCs w:val="24"/>
          <w:lang w:eastAsia="cs-CZ"/>
        </w:rPr>
        <w:t> se použijí, není-li stanoveno něco jiného.</w:t>
      </w:r>
    </w:p>
    <w:p w14:paraId="2ABF026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92" w:name="c_72513"/>
      <w:bookmarkStart w:id="4093" w:name="pa_1238"/>
      <w:bookmarkStart w:id="4094" w:name="p_1238"/>
      <w:bookmarkEnd w:id="4092"/>
      <w:bookmarkEnd w:id="4093"/>
      <w:bookmarkEnd w:id="4094"/>
      <w:r w:rsidRPr="00180327">
        <w:rPr>
          <w:rFonts w:ascii="Helvetica" w:eastAsia="Times New Roman" w:hAnsi="Helvetica" w:cs="Helvetica"/>
          <w:color w:val="007AC3"/>
          <w:sz w:val="24"/>
          <w:szCs w:val="24"/>
          <w:lang w:eastAsia="cs-CZ"/>
        </w:rPr>
        <w:t>§ 1238 </w:t>
      </w:r>
      <w:hyperlink r:id="rId20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CCB59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Není-li ujednáno něco jiného, vyžaduje se k výkonu vlastnických práv a k nakládání se společnou věcí jednomyslné rozhodnutí všech zúčastněných.</w:t>
      </w:r>
    </w:p>
    <w:p w14:paraId="203CD15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ujednáno něco jiného, nelze se domáhat rozdělení společné věci, dokud společenství trvá, ani nakládat s podílem na společné věci.</w:t>
      </w:r>
    </w:p>
    <w:p w14:paraId="5836C73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095" w:name="c_72557"/>
      <w:bookmarkStart w:id="4096" w:name="pa_1239"/>
      <w:bookmarkStart w:id="4097" w:name="p_1239"/>
      <w:bookmarkEnd w:id="4095"/>
      <w:bookmarkEnd w:id="4096"/>
      <w:bookmarkEnd w:id="4097"/>
      <w:r w:rsidRPr="00180327">
        <w:rPr>
          <w:rFonts w:ascii="Helvetica" w:eastAsia="Times New Roman" w:hAnsi="Helvetica" w:cs="Helvetica"/>
          <w:color w:val="007AC3"/>
          <w:sz w:val="24"/>
          <w:szCs w:val="24"/>
          <w:lang w:eastAsia="cs-CZ"/>
        </w:rPr>
        <w:t>§ 1239 </w:t>
      </w:r>
      <w:hyperlink r:id="rId20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884C0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Vlastnické právo ke společné věci zaniká jejím zcizením, nebo zánikem společenství; pro vypořádání se použijí ustanovení o spoluvlastnictví.</w:t>
      </w:r>
    </w:p>
    <w:p w14:paraId="27E91B7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4098" w:name="c_72577"/>
      <w:bookmarkEnd w:id="4098"/>
      <w:r w:rsidRPr="00180327">
        <w:rPr>
          <w:rFonts w:ascii="Helvetica" w:eastAsia="Times New Roman" w:hAnsi="Helvetica" w:cs="Helvetica"/>
          <w:b/>
          <w:bCs/>
          <w:color w:val="232323"/>
          <w:sz w:val="29"/>
          <w:szCs w:val="29"/>
          <w:lang w:eastAsia="cs-CZ"/>
        </w:rPr>
        <w:t>Díl 5</w:t>
      </w:r>
    </w:p>
    <w:p w14:paraId="34CE500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Věcná práva k cizím věcem</w:t>
      </w:r>
    </w:p>
    <w:p w14:paraId="69E1338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099" w:name="c_72584"/>
      <w:bookmarkEnd w:id="4099"/>
      <w:r w:rsidRPr="00180327">
        <w:rPr>
          <w:rFonts w:ascii="Helvetica" w:eastAsia="Times New Roman" w:hAnsi="Helvetica" w:cs="Helvetica"/>
          <w:b/>
          <w:bCs/>
          <w:color w:val="232323"/>
          <w:sz w:val="24"/>
          <w:szCs w:val="24"/>
          <w:lang w:eastAsia="cs-CZ"/>
        </w:rPr>
        <w:t>Oddíl 1</w:t>
      </w:r>
    </w:p>
    <w:p w14:paraId="7F8275B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Právo stavby</w:t>
      </w:r>
    </w:p>
    <w:p w14:paraId="4AEBE09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100" w:name="c_72588"/>
      <w:bookmarkEnd w:id="4100"/>
      <w:r w:rsidRPr="00180327">
        <w:rPr>
          <w:rFonts w:ascii="Helvetica" w:eastAsia="Times New Roman" w:hAnsi="Helvetica" w:cs="Helvetica"/>
          <w:color w:val="232323"/>
          <w:sz w:val="31"/>
          <w:szCs w:val="31"/>
          <w:lang w:eastAsia="cs-CZ"/>
        </w:rPr>
        <w:t>Pododdíl 1</w:t>
      </w:r>
    </w:p>
    <w:p w14:paraId="5614410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62103FA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01" w:name="c_72592"/>
      <w:bookmarkStart w:id="4102" w:name="pa_1240"/>
      <w:bookmarkStart w:id="4103" w:name="p_1240"/>
      <w:bookmarkEnd w:id="4101"/>
      <w:bookmarkEnd w:id="4102"/>
      <w:bookmarkEnd w:id="4103"/>
      <w:r w:rsidRPr="00180327">
        <w:rPr>
          <w:rFonts w:ascii="Helvetica" w:eastAsia="Times New Roman" w:hAnsi="Helvetica" w:cs="Helvetica"/>
          <w:color w:val="007AC3"/>
          <w:sz w:val="24"/>
          <w:szCs w:val="24"/>
          <w:lang w:eastAsia="cs-CZ"/>
        </w:rPr>
        <w:t>§ 1240 </w:t>
      </w:r>
      <w:hyperlink r:id="rId20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39"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204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467B34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Pozemek může být zatížen věcným právem jiné osoby (stavebníka) mít na povrchu nebo pod povrchem pozemku stavbu. Nezáleží na tom, zda se jedná o stavbu již zřízenou či dosud nezřízenou.</w:t>
      </w:r>
    </w:p>
    <w:p w14:paraId="3955860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Právo stavby může být zřízeno tak, že se vztahuje i na pozemek, kterého sice není pro stavbu zapotřebí, ale slouží k jejímu lepšímu užívání.</w:t>
      </w:r>
    </w:p>
    <w:p w14:paraId="2104AA1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04" w:name="c_72650"/>
      <w:bookmarkStart w:id="4105" w:name="pa_1241"/>
      <w:bookmarkStart w:id="4106" w:name="p_1241"/>
      <w:bookmarkEnd w:id="4104"/>
      <w:bookmarkEnd w:id="4105"/>
      <w:bookmarkEnd w:id="4106"/>
      <w:r w:rsidRPr="00180327">
        <w:rPr>
          <w:rFonts w:ascii="Helvetica" w:eastAsia="Times New Roman" w:hAnsi="Helvetica" w:cs="Helvetica"/>
          <w:color w:val="007AC3"/>
          <w:sz w:val="24"/>
          <w:szCs w:val="24"/>
          <w:lang w:eastAsia="cs-CZ"/>
        </w:rPr>
        <w:t>§ 1241 </w:t>
      </w:r>
      <w:hyperlink r:id="rId20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42"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4AFD25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stavby nelze zřídit k pozemku, na kterém vázne právo příčící se účelu stavby. Je-li pozemek zatížen zástavním právem, lze jej zatížit právem stavby jen se souhlasem zástavního věřitele.</w:t>
      </w:r>
    </w:p>
    <w:p w14:paraId="6CA7569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07" w:name="c_72681"/>
      <w:bookmarkStart w:id="4108" w:name="pa_1242"/>
      <w:bookmarkStart w:id="4109" w:name="p_1242"/>
      <w:bookmarkEnd w:id="4107"/>
      <w:bookmarkEnd w:id="4108"/>
      <w:bookmarkEnd w:id="4109"/>
      <w:r w:rsidRPr="00180327">
        <w:rPr>
          <w:rFonts w:ascii="Helvetica" w:eastAsia="Times New Roman" w:hAnsi="Helvetica" w:cs="Helvetica"/>
          <w:color w:val="007AC3"/>
          <w:sz w:val="24"/>
          <w:szCs w:val="24"/>
          <w:lang w:eastAsia="cs-CZ"/>
        </w:rPr>
        <w:t>§ 1242 </w:t>
      </w:r>
      <w:hyperlink r:id="rId20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44"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6AB2C0F7"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stavby je věc nemovitá. Stavba vyhovující právu stavby je jeho součástí, ale také podléhá ustanovením o nemovitých věcech.</w:t>
      </w:r>
    </w:p>
    <w:p w14:paraId="66A1AE5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110" w:name="c_72702"/>
      <w:bookmarkEnd w:id="4110"/>
      <w:r w:rsidRPr="00180327">
        <w:rPr>
          <w:rFonts w:ascii="Helvetica" w:eastAsia="Times New Roman" w:hAnsi="Helvetica" w:cs="Helvetica"/>
          <w:color w:val="232323"/>
          <w:sz w:val="31"/>
          <w:szCs w:val="31"/>
          <w:lang w:eastAsia="cs-CZ"/>
        </w:rPr>
        <w:t>Pododdíl 2</w:t>
      </w:r>
    </w:p>
    <w:p w14:paraId="63AA9EB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Vznik a zánik práva stavby</w:t>
      </w:r>
    </w:p>
    <w:p w14:paraId="2398B60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11" w:name="c_72709"/>
      <w:bookmarkStart w:id="4112" w:name="pa_1243"/>
      <w:bookmarkStart w:id="4113" w:name="p_1243"/>
      <w:bookmarkEnd w:id="4111"/>
      <w:bookmarkEnd w:id="4112"/>
      <w:bookmarkEnd w:id="4113"/>
      <w:r w:rsidRPr="00180327">
        <w:rPr>
          <w:rFonts w:ascii="Helvetica" w:eastAsia="Times New Roman" w:hAnsi="Helvetica" w:cs="Helvetica"/>
          <w:color w:val="007AC3"/>
          <w:sz w:val="24"/>
          <w:szCs w:val="24"/>
          <w:lang w:eastAsia="cs-CZ"/>
        </w:rPr>
        <w:t>§ 1243 </w:t>
      </w:r>
      <w:hyperlink r:id="rId20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46"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348B8CD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Právo stavby se nabývá smlouvou, vydržením, anebo, stanoví-li tak zákon, rozhodnutím orgánu veřejné moci.</w:t>
      </w:r>
    </w:p>
    <w:p w14:paraId="68A823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Právo stavby zřízené smlouvou vzniká zápisem do veřejného seznamu. Zápisu do veřejného seznamu podléhá i právo stavby vzniklé rozhodnutím orgánu veřejné moci.</w:t>
      </w:r>
    </w:p>
    <w:p w14:paraId="1568983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14" w:name="c_72749"/>
      <w:bookmarkStart w:id="4115" w:name="pa_1244"/>
      <w:bookmarkStart w:id="4116" w:name="p_1244"/>
      <w:bookmarkEnd w:id="4114"/>
      <w:bookmarkEnd w:id="4115"/>
      <w:bookmarkEnd w:id="4116"/>
      <w:r w:rsidRPr="00180327">
        <w:rPr>
          <w:rFonts w:ascii="Helvetica" w:eastAsia="Times New Roman" w:hAnsi="Helvetica" w:cs="Helvetica"/>
          <w:color w:val="007AC3"/>
          <w:sz w:val="24"/>
          <w:szCs w:val="24"/>
          <w:lang w:eastAsia="cs-CZ"/>
        </w:rPr>
        <w:lastRenderedPageBreak/>
        <w:t>§ 1244 </w:t>
      </w:r>
      <w:hyperlink r:id="rId20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8A42E1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Právo stavby lze zřídit jen jako dočasné; nesmí být zřízeno na více než 99 let. Poslední den doby, na kterou je právo stavby zřízeno, musí být patrný z veřejného seznamu.</w:t>
      </w:r>
    </w:p>
    <w:p w14:paraId="7D8977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Nabyl-li stavebník právo stavby vydržením, nabývá je na dobu 40 let. Jsou-li pro to spravedlivé důvody, může soud dobu, na kterou je právo stavby zřízeno, k návrhu dotčené strany zkrátit nebo prodloužit.</w:t>
      </w:r>
    </w:p>
    <w:p w14:paraId="1DAD1FF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17" w:name="c_72815"/>
      <w:bookmarkStart w:id="4118" w:name="pa_1245"/>
      <w:bookmarkStart w:id="4119" w:name="p_1245"/>
      <w:bookmarkEnd w:id="4117"/>
      <w:bookmarkEnd w:id="4118"/>
      <w:bookmarkEnd w:id="4119"/>
      <w:r w:rsidRPr="00180327">
        <w:rPr>
          <w:rFonts w:ascii="Helvetica" w:eastAsia="Times New Roman" w:hAnsi="Helvetica" w:cs="Helvetica"/>
          <w:color w:val="007AC3"/>
          <w:sz w:val="24"/>
          <w:szCs w:val="24"/>
          <w:lang w:eastAsia="cs-CZ"/>
        </w:rPr>
        <w:t>§ 1245 </w:t>
      </w:r>
      <w:hyperlink r:id="rId20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49"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15AFDF8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Trvání práva stavby lze prodloužit se souhlasem osob, pro které jsou na pozemku zapsána zatížení v pořadí za právem stavby.</w:t>
      </w:r>
    </w:p>
    <w:p w14:paraId="171F42F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20" w:name="c_72837"/>
      <w:bookmarkStart w:id="4121" w:name="pa_1246"/>
      <w:bookmarkStart w:id="4122" w:name="p_1246"/>
      <w:bookmarkEnd w:id="4120"/>
      <w:bookmarkEnd w:id="4121"/>
      <w:bookmarkEnd w:id="4122"/>
      <w:r w:rsidRPr="00180327">
        <w:rPr>
          <w:rFonts w:ascii="Helvetica" w:eastAsia="Times New Roman" w:hAnsi="Helvetica" w:cs="Helvetica"/>
          <w:color w:val="007AC3"/>
          <w:sz w:val="24"/>
          <w:szCs w:val="24"/>
          <w:lang w:eastAsia="cs-CZ"/>
        </w:rPr>
        <w:t>§ 1246 </w:t>
      </w:r>
      <w:hyperlink r:id="rId20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51"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2558E06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stavby nelze omezit rozvazovací podmínkou; byla-li rozvazovací podmínka ujednána, nepřihlíží se k ní.</w:t>
      </w:r>
    </w:p>
    <w:p w14:paraId="5DA5FE7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23" w:name="c_72853"/>
      <w:bookmarkStart w:id="4124" w:name="pa_1247"/>
      <w:bookmarkStart w:id="4125" w:name="p_1247"/>
      <w:bookmarkEnd w:id="4123"/>
      <w:bookmarkEnd w:id="4124"/>
      <w:bookmarkEnd w:id="4125"/>
      <w:r w:rsidRPr="00180327">
        <w:rPr>
          <w:rFonts w:ascii="Helvetica" w:eastAsia="Times New Roman" w:hAnsi="Helvetica" w:cs="Helvetica"/>
          <w:color w:val="007AC3"/>
          <w:sz w:val="24"/>
          <w:szCs w:val="24"/>
          <w:lang w:eastAsia="cs-CZ"/>
        </w:rPr>
        <w:t>§ 1247 </w:t>
      </w:r>
      <w:hyperlink r:id="rId20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41F679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právo stavby zřízeno za úplatu a ujednala-li se úplata v opětujících se dávkách jako stavební plat, zatěžuje právo stavby jako reálné břemeno. Nepřihlíží se k ujednání, podle kterého změny výše stavebního platu závisí na nejisté budoucí události; to neplatí, ujedná-li se závislost výše stavebního platu na míře zhodnocování a znehodnocování peněz.</w:t>
      </w:r>
    </w:p>
    <w:p w14:paraId="03D6796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26" w:name="c_72907"/>
      <w:bookmarkStart w:id="4127" w:name="pa_1248"/>
      <w:bookmarkStart w:id="4128" w:name="p_1248"/>
      <w:bookmarkEnd w:id="4126"/>
      <w:bookmarkEnd w:id="4127"/>
      <w:bookmarkEnd w:id="4128"/>
      <w:r w:rsidRPr="00180327">
        <w:rPr>
          <w:rFonts w:ascii="Helvetica" w:eastAsia="Times New Roman" w:hAnsi="Helvetica" w:cs="Helvetica"/>
          <w:color w:val="007AC3"/>
          <w:sz w:val="24"/>
          <w:szCs w:val="24"/>
          <w:lang w:eastAsia="cs-CZ"/>
        </w:rPr>
        <w:t>§ 1248 </w:t>
      </w:r>
      <w:hyperlink r:id="rId20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5FB506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Zřekne-li se stavebník práva stavby, může vlastník zatíženého pozemku převést na základě listin prokazujících tuto skutečnost právo stavby na dobu, která ještě neuplynula, na sebe nebo na jinou osobu.</w:t>
      </w:r>
    </w:p>
    <w:p w14:paraId="2549962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29" w:name="c_72938"/>
      <w:bookmarkStart w:id="4130" w:name="pa_1249"/>
      <w:bookmarkStart w:id="4131" w:name="p_1249"/>
      <w:bookmarkEnd w:id="4129"/>
      <w:bookmarkEnd w:id="4130"/>
      <w:bookmarkEnd w:id="4131"/>
      <w:r w:rsidRPr="00180327">
        <w:rPr>
          <w:rFonts w:ascii="Helvetica" w:eastAsia="Times New Roman" w:hAnsi="Helvetica" w:cs="Helvetica"/>
          <w:color w:val="007AC3"/>
          <w:sz w:val="24"/>
          <w:szCs w:val="24"/>
          <w:lang w:eastAsia="cs-CZ"/>
        </w:rPr>
        <w:t>§ 1249 </w:t>
      </w:r>
      <w:hyperlink r:id="rId20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31147BB"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zániku práva stavby předtím, než uplyne jeho doba, nastanou právní následky výmazu práva stavby vůči věcnému právu náležejícímu osobě, pro kterou bylo k právu stavby do veřejného seznamu zapsáno věcné právo, až zánikem tohoto věcného práva. Jestliže však tato osoba k výmazu udělí souhlas, nastanou právní následky výmazu práva stavby vůči jejímu věcnému právu již tímto výmazem.</w:t>
      </w:r>
    </w:p>
    <w:p w14:paraId="18F99F5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132" w:name="c_72998"/>
      <w:bookmarkEnd w:id="4132"/>
      <w:r w:rsidRPr="00180327">
        <w:rPr>
          <w:rFonts w:ascii="Helvetica" w:eastAsia="Times New Roman" w:hAnsi="Helvetica" w:cs="Helvetica"/>
          <w:color w:val="232323"/>
          <w:sz w:val="31"/>
          <w:szCs w:val="31"/>
          <w:lang w:eastAsia="cs-CZ"/>
        </w:rPr>
        <w:t>Pododdíl 3</w:t>
      </w:r>
    </w:p>
    <w:p w14:paraId="3B61736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Právní poměry z práva stavby</w:t>
      </w:r>
    </w:p>
    <w:p w14:paraId="2494871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33" w:name="c_73005"/>
      <w:bookmarkStart w:id="4134" w:name="pa_1250"/>
      <w:bookmarkStart w:id="4135" w:name="p_1250"/>
      <w:bookmarkEnd w:id="4133"/>
      <w:bookmarkEnd w:id="4134"/>
      <w:bookmarkEnd w:id="4135"/>
      <w:r w:rsidRPr="00180327">
        <w:rPr>
          <w:rFonts w:ascii="Helvetica" w:eastAsia="Times New Roman" w:hAnsi="Helvetica" w:cs="Helvetica"/>
          <w:color w:val="007AC3"/>
          <w:sz w:val="24"/>
          <w:szCs w:val="24"/>
          <w:lang w:eastAsia="cs-CZ"/>
        </w:rPr>
        <w:t>§ 1250 </w:t>
      </w:r>
      <w:hyperlink r:id="rId20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5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10E52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Co do stavby vyhovující právu stavby má stavebník stejná práva jako vlastník; pokud se jedná o jiné užívání pozemku zatíženého právem stavby, má stejná práva jako poživatel, ledaže je ujednáno něco jiného.</w:t>
      </w:r>
    </w:p>
    <w:p w14:paraId="4D7DACE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36" w:name="c_73039"/>
      <w:bookmarkStart w:id="4137" w:name="pa_1251"/>
      <w:bookmarkStart w:id="4138" w:name="p_1251"/>
      <w:bookmarkEnd w:id="4136"/>
      <w:bookmarkEnd w:id="4137"/>
      <w:bookmarkEnd w:id="4138"/>
      <w:r w:rsidRPr="00180327">
        <w:rPr>
          <w:rFonts w:ascii="Helvetica" w:eastAsia="Times New Roman" w:hAnsi="Helvetica" w:cs="Helvetica"/>
          <w:color w:val="007AC3"/>
          <w:sz w:val="24"/>
          <w:szCs w:val="24"/>
          <w:lang w:eastAsia="cs-CZ"/>
        </w:rPr>
        <w:lastRenderedPageBreak/>
        <w:t>§ 1251 </w:t>
      </w:r>
      <w:hyperlink r:id="rId20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95E79C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Smlouva může stavebníku uložit, aby stavbu provedl do určité doby.</w:t>
      </w:r>
    </w:p>
    <w:p w14:paraId="68727DB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nic jiného ujednáno, má stavebník povinnost udržovat stavbu v dobrém stavu. Smlouva může stavebníku uložit povinnost stavbu pojistit.</w:t>
      </w:r>
    </w:p>
    <w:p w14:paraId="0B4CC43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Vlastníku pozemku může být vyhrazeno schválení určitého faktického nebo právního jednání stavebníka, avšak ani je-li to vlastníku pozemku vyhrazeno, nemůže odepřít souhlas k právnímu jednání, které není k jeho újmě.</w:t>
      </w:r>
    </w:p>
    <w:p w14:paraId="1B0F844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39" w:name="c_73103"/>
      <w:bookmarkStart w:id="4140" w:name="pa_1252"/>
      <w:bookmarkStart w:id="4141" w:name="p_1252"/>
      <w:bookmarkEnd w:id="4139"/>
      <w:bookmarkEnd w:id="4140"/>
      <w:bookmarkEnd w:id="4141"/>
      <w:r w:rsidRPr="00180327">
        <w:rPr>
          <w:rFonts w:ascii="Helvetica" w:eastAsia="Times New Roman" w:hAnsi="Helvetica" w:cs="Helvetica"/>
          <w:color w:val="007AC3"/>
          <w:sz w:val="24"/>
          <w:szCs w:val="24"/>
          <w:lang w:eastAsia="cs-CZ"/>
        </w:rPr>
        <w:t>§ 1252 </w:t>
      </w:r>
      <w:hyperlink r:id="rId20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59"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3D52C1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Právo stavby lze převést i zatížit.</w:t>
      </w:r>
    </w:p>
    <w:p w14:paraId="2AD09BE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Vyhradí-li si vlastník pozemku souhlas k zatížení práva stavby, zapíše se výhrada do veřejného seznamu. V takovém případě lze do veřejného seznamu zapsat zatížení práva stavby jen se souhlasem vlastníka pozemku.</w:t>
      </w:r>
    </w:p>
    <w:p w14:paraId="1FFA7AB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42" w:name="c_73144"/>
      <w:bookmarkStart w:id="4143" w:name="pa_1253"/>
      <w:bookmarkStart w:id="4144" w:name="p_1253"/>
      <w:bookmarkEnd w:id="4142"/>
      <w:bookmarkEnd w:id="4143"/>
      <w:bookmarkEnd w:id="4144"/>
      <w:r w:rsidRPr="00180327">
        <w:rPr>
          <w:rFonts w:ascii="Helvetica" w:eastAsia="Times New Roman" w:hAnsi="Helvetica" w:cs="Helvetica"/>
          <w:color w:val="007AC3"/>
          <w:sz w:val="24"/>
          <w:szCs w:val="24"/>
          <w:lang w:eastAsia="cs-CZ"/>
        </w:rPr>
        <w:t>§ 1253 </w:t>
      </w:r>
      <w:hyperlink r:id="rId20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7435B8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stavby přechází na dědice i na jiného všeobecného právního nástupce.</w:t>
      </w:r>
    </w:p>
    <w:p w14:paraId="1E1A629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45" w:name="c_73157"/>
      <w:bookmarkStart w:id="4146" w:name="pa_1254"/>
      <w:bookmarkStart w:id="4147" w:name="p_1254"/>
      <w:bookmarkEnd w:id="4145"/>
      <w:bookmarkEnd w:id="4146"/>
      <w:bookmarkEnd w:id="4147"/>
      <w:r w:rsidRPr="00180327">
        <w:rPr>
          <w:rFonts w:ascii="Helvetica" w:eastAsia="Times New Roman" w:hAnsi="Helvetica" w:cs="Helvetica"/>
          <w:color w:val="007AC3"/>
          <w:sz w:val="24"/>
          <w:szCs w:val="24"/>
          <w:lang w:eastAsia="cs-CZ"/>
        </w:rPr>
        <w:t>§ 1254 </w:t>
      </w:r>
      <w:hyperlink r:id="rId20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54434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Stavebník má předkupní právo k pozemku a vlastník pozemku má předkupní právo k právu stavby. Ujednají-li si strany něco jiného, zapíše se to do veřejného seznamu.</w:t>
      </w:r>
    </w:p>
    <w:p w14:paraId="549C656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48" w:name="c_73185"/>
      <w:bookmarkStart w:id="4149" w:name="pa_1255"/>
      <w:bookmarkStart w:id="4150" w:name="p_1255"/>
      <w:bookmarkEnd w:id="4148"/>
      <w:bookmarkEnd w:id="4149"/>
      <w:bookmarkEnd w:id="4150"/>
      <w:r w:rsidRPr="00180327">
        <w:rPr>
          <w:rFonts w:ascii="Helvetica" w:eastAsia="Times New Roman" w:hAnsi="Helvetica" w:cs="Helvetica"/>
          <w:color w:val="007AC3"/>
          <w:sz w:val="24"/>
          <w:szCs w:val="24"/>
          <w:lang w:eastAsia="cs-CZ"/>
        </w:rPr>
        <w:t>§ 1255 </w:t>
      </w:r>
      <w:hyperlink r:id="rId20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63"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0EEB33F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Není-li nic jiného ujednáno, dá vlastník stavebního pozemku stavebníkovi při zániku práva stavby uplynutím doby, na kterou bylo zřízeno, za stavbu náhradu. Náhrada činí polovinu hodnoty stavby v době zániku práva stavby, ledaže si strany ujednají jinak.</w:t>
      </w:r>
    </w:p>
    <w:p w14:paraId="7034E41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51" w:name="c_73224"/>
      <w:bookmarkStart w:id="4152" w:name="pa_1256"/>
      <w:bookmarkStart w:id="4153" w:name="p_1256"/>
      <w:bookmarkEnd w:id="4151"/>
      <w:bookmarkEnd w:id="4152"/>
      <w:bookmarkEnd w:id="4153"/>
      <w:r w:rsidRPr="00180327">
        <w:rPr>
          <w:rFonts w:ascii="Helvetica" w:eastAsia="Times New Roman" w:hAnsi="Helvetica" w:cs="Helvetica"/>
          <w:color w:val="007AC3"/>
          <w:sz w:val="24"/>
          <w:szCs w:val="24"/>
          <w:lang w:eastAsia="cs-CZ"/>
        </w:rPr>
        <w:t>§ 1256 </w:t>
      </w:r>
      <w:hyperlink r:id="rId20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81E4481"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Zástavní a jiná práva váznoucí na právu stavby postihují náhradu.</w:t>
      </w:r>
    </w:p>
    <w:p w14:paraId="7C36EB1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154" w:name="c_73236"/>
      <w:bookmarkEnd w:id="4154"/>
      <w:r w:rsidRPr="00180327">
        <w:rPr>
          <w:rFonts w:ascii="Helvetica" w:eastAsia="Times New Roman" w:hAnsi="Helvetica" w:cs="Helvetica"/>
          <w:b/>
          <w:bCs/>
          <w:color w:val="232323"/>
          <w:sz w:val="24"/>
          <w:szCs w:val="24"/>
          <w:lang w:eastAsia="cs-CZ"/>
        </w:rPr>
        <w:t>Oddíl 2</w:t>
      </w:r>
    </w:p>
    <w:p w14:paraId="61E5D69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Věcná břemena</w:t>
      </w:r>
    </w:p>
    <w:p w14:paraId="4965C41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155" w:name="c_73240"/>
      <w:bookmarkEnd w:id="4155"/>
      <w:r w:rsidRPr="00180327">
        <w:rPr>
          <w:rFonts w:ascii="Helvetica" w:eastAsia="Times New Roman" w:hAnsi="Helvetica" w:cs="Helvetica"/>
          <w:color w:val="232323"/>
          <w:sz w:val="31"/>
          <w:szCs w:val="31"/>
          <w:lang w:eastAsia="cs-CZ"/>
        </w:rPr>
        <w:t>Pododdíl 1</w:t>
      </w:r>
    </w:p>
    <w:p w14:paraId="60211F9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 o služebnostech</w:t>
      </w:r>
    </w:p>
    <w:p w14:paraId="71C4DCC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56" w:name="c_73246"/>
      <w:bookmarkStart w:id="4157" w:name="pa_1257"/>
      <w:bookmarkStart w:id="4158" w:name="p_1257"/>
      <w:bookmarkEnd w:id="4156"/>
      <w:bookmarkEnd w:id="4157"/>
      <w:bookmarkEnd w:id="4158"/>
      <w:r w:rsidRPr="00180327">
        <w:rPr>
          <w:rFonts w:ascii="Helvetica" w:eastAsia="Times New Roman" w:hAnsi="Helvetica" w:cs="Helvetica"/>
          <w:color w:val="007AC3"/>
          <w:sz w:val="24"/>
          <w:szCs w:val="24"/>
          <w:lang w:eastAsia="cs-CZ"/>
        </w:rPr>
        <w:t>§ 1257 </w:t>
      </w:r>
      <w:hyperlink r:id="rId20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6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855EB9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Věc může být zatížena služebností, která postihuje vlastníka věci jako věcné právo tak, že musí ve prospěch jiného něco trpět nebo něčeho se zdržet.</w:t>
      </w:r>
    </w:p>
    <w:p w14:paraId="033B2B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Vlastník může zatížit svůj pozemek služebností ve prospěch jiného svého pozemku.</w:t>
      </w:r>
    </w:p>
    <w:p w14:paraId="100E7F6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59" w:name="c_73285"/>
      <w:bookmarkStart w:id="4160" w:name="pa_1258"/>
      <w:bookmarkStart w:id="4161" w:name="p_1258"/>
      <w:bookmarkEnd w:id="4159"/>
      <w:bookmarkEnd w:id="4160"/>
      <w:bookmarkEnd w:id="4161"/>
      <w:r w:rsidRPr="00180327">
        <w:rPr>
          <w:rFonts w:ascii="Helvetica" w:eastAsia="Times New Roman" w:hAnsi="Helvetica" w:cs="Helvetica"/>
          <w:color w:val="007AC3"/>
          <w:sz w:val="24"/>
          <w:szCs w:val="24"/>
          <w:lang w:eastAsia="cs-CZ"/>
        </w:rPr>
        <w:lastRenderedPageBreak/>
        <w:t>§ 1258 </w:t>
      </w:r>
      <w:hyperlink r:id="rId20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73941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Služebnost zahrnuje vše, co je nutné k jejímu výkonu. Není-li obsah nebo rozsah služebnosti určen, posoudí se podle místní zvyklosti; není-li ani ta, má se za to, že je rozsah nebo obsah spíše menší než větší.</w:t>
      </w:r>
    </w:p>
    <w:p w14:paraId="0A8ACCA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62" w:name="c_73323"/>
      <w:bookmarkStart w:id="4163" w:name="pa_1259"/>
      <w:bookmarkStart w:id="4164" w:name="p_1259"/>
      <w:bookmarkEnd w:id="4162"/>
      <w:bookmarkEnd w:id="4163"/>
      <w:bookmarkEnd w:id="4164"/>
      <w:r w:rsidRPr="00180327">
        <w:rPr>
          <w:rFonts w:ascii="Helvetica" w:eastAsia="Times New Roman" w:hAnsi="Helvetica" w:cs="Helvetica"/>
          <w:color w:val="007AC3"/>
          <w:sz w:val="24"/>
          <w:szCs w:val="24"/>
          <w:lang w:eastAsia="cs-CZ"/>
        </w:rPr>
        <w:t>§ 1259 </w:t>
      </w:r>
      <w:hyperlink r:id="rId20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9DA5740"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je oprávněn ze služebnosti, může se domáhat ochrany svého práva; </w:t>
      </w:r>
      <w:hyperlink r:id="rId2069" w:history="1">
        <w:r w:rsidRPr="00180327">
          <w:rPr>
            <w:rFonts w:ascii="Helvetica" w:eastAsia="Times New Roman" w:hAnsi="Helvetica" w:cs="Helvetica"/>
            <w:color w:val="005B92"/>
            <w:sz w:val="24"/>
            <w:szCs w:val="24"/>
            <w:u w:val="single"/>
            <w:lang w:eastAsia="cs-CZ"/>
          </w:rPr>
          <w:t>§ 1040 až 1043</w:t>
        </w:r>
      </w:hyperlink>
      <w:r w:rsidRPr="00180327">
        <w:rPr>
          <w:rFonts w:ascii="Helvetica" w:eastAsia="Times New Roman" w:hAnsi="Helvetica" w:cs="Helvetica"/>
          <w:color w:val="232323"/>
          <w:sz w:val="24"/>
          <w:szCs w:val="24"/>
          <w:lang w:eastAsia="cs-CZ"/>
        </w:rPr>
        <w:t> se použijí obdobně.</w:t>
      </w:r>
    </w:p>
    <w:p w14:paraId="1851DC4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165" w:name="c_73343"/>
      <w:bookmarkEnd w:id="4165"/>
      <w:r w:rsidRPr="00180327">
        <w:rPr>
          <w:rFonts w:ascii="Helvetica" w:eastAsia="Times New Roman" w:hAnsi="Helvetica" w:cs="Helvetica"/>
          <w:color w:val="232323"/>
          <w:sz w:val="31"/>
          <w:szCs w:val="31"/>
          <w:lang w:eastAsia="cs-CZ"/>
        </w:rPr>
        <w:t>Pododdíl 2</w:t>
      </w:r>
    </w:p>
    <w:p w14:paraId="177CB28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Nabytí služebnosti</w:t>
      </w:r>
    </w:p>
    <w:p w14:paraId="25DA1FB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66" w:name="c_73347"/>
      <w:bookmarkStart w:id="4167" w:name="pa_1260"/>
      <w:bookmarkStart w:id="4168" w:name="p_1260"/>
      <w:bookmarkEnd w:id="4166"/>
      <w:bookmarkEnd w:id="4167"/>
      <w:bookmarkEnd w:id="4168"/>
      <w:r w:rsidRPr="00180327">
        <w:rPr>
          <w:rFonts w:ascii="Helvetica" w:eastAsia="Times New Roman" w:hAnsi="Helvetica" w:cs="Helvetica"/>
          <w:color w:val="007AC3"/>
          <w:sz w:val="24"/>
          <w:szCs w:val="24"/>
          <w:lang w:eastAsia="cs-CZ"/>
        </w:rPr>
        <w:t>§ 1260 </w:t>
      </w:r>
      <w:hyperlink r:id="rId20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7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BFE8EA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Služebnost se nabývá smlouvou, pořízením pro případ smrti nebo vydržením po dobu potřebnou k vydržení vlastnického práva k věci, která má být služebností zatížena. Ze zákona nebo rozhodnutím orgánu veřejné moci se služebnost nabývá v případech stanovených zákonem.</w:t>
      </w:r>
    </w:p>
    <w:p w14:paraId="2FB4B10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Při vydržení služebnosti odpovídající veřejnému statku je </w:t>
      </w:r>
      <w:proofErr w:type="spellStart"/>
      <w:r w:rsidRPr="00180327">
        <w:rPr>
          <w:rFonts w:ascii="Helvetica" w:eastAsia="Times New Roman" w:hAnsi="Helvetica" w:cs="Helvetica"/>
          <w:color w:val="232323"/>
          <w:sz w:val="24"/>
          <w:szCs w:val="24"/>
          <w:lang w:eastAsia="cs-CZ"/>
        </w:rPr>
        <w:t>vydržitelkou</w:t>
      </w:r>
      <w:proofErr w:type="spellEnd"/>
      <w:r w:rsidRPr="00180327">
        <w:rPr>
          <w:rFonts w:ascii="Helvetica" w:eastAsia="Times New Roman" w:hAnsi="Helvetica" w:cs="Helvetica"/>
          <w:color w:val="232323"/>
          <w:sz w:val="24"/>
          <w:szCs w:val="24"/>
          <w:lang w:eastAsia="cs-CZ"/>
        </w:rPr>
        <w:t xml:space="preserve"> obec, na jejímž území se věc nalézá.</w:t>
      </w:r>
    </w:p>
    <w:p w14:paraId="41F94BF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69" w:name="c_73404"/>
      <w:bookmarkStart w:id="4170" w:name="pa_1261"/>
      <w:bookmarkStart w:id="4171" w:name="p_1261"/>
      <w:bookmarkEnd w:id="4169"/>
      <w:bookmarkEnd w:id="4170"/>
      <w:bookmarkEnd w:id="4171"/>
      <w:r w:rsidRPr="00180327">
        <w:rPr>
          <w:rFonts w:ascii="Helvetica" w:eastAsia="Times New Roman" w:hAnsi="Helvetica" w:cs="Helvetica"/>
          <w:color w:val="007AC3"/>
          <w:sz w:val="24"/>
          <w:szCs w:val="24"/>
          <w:lang w:eastAsia="cs-CZ"/>
        </w:rPr>
        <w:t>§ 1261 </w:t>
      </w:r>
      <w:hyperlink r:id="rId20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3E503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Pozemek určený k plnění funkcí lesa lze zatížit pozemkovou služebností, služebností pastvy nebo služebností braní lesních plodů jen smlouvou, pořízením pro případ smrti nebo rozhodnutím orgánu veřejné moci. Taková služebnost může být zřízena jen jako vykupitelná a podmínky výkupu musí být již při zřízení služebnosti předem určeny.</w:t>
      </w:r>
    </w:p>
    <w:p w14:paraId="53D54F5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72" w:name="c_73453"/>
      <w:bookmarkStart w:id="4173" w:name="pa_1262"/>
      <w:bookmarkStart w:id="4174" w:name="p_1262"/>
      <w:bookmarkEnd w:id="4172"/>
      <w:bookmarkEnd w:id="4173"/>
      <w:bookmarkEnd w:id="4174"/>
      <w:r w:rsidRPr="00180327">
        <w:rPr>
          <w:rFonts w:ascii="Helvetica" w:eastAsia="Times New Roman" w:hAnsi="Helvetica" w:cs="Helvetica"/>
          <w:color w:val="007AC3"/>
          <w:sz w:val="24"/>
          <w:szCs w:val="24"/>
          <w:lang w:eastAsia="cs-CZ"/>
        </w:rPr>
        <w:t>§ 1262 </w:t>
      </w:r>
      <w:hyperlink r:id="rId20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95213E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Zřizuje-li se právním jednáním služebnost k věci zapsané ve veřejném seznamu, vzniká zápisem do takového seznamu. Vzniká-li služebnost k věci zapsané do veřejného seznamu na základě jiné právní skutečnosti, zapíše se do veřejného seznamu i v takovém případě.</w:t>
      </w:r>
    </w:p>
    <w:p w14:paraId="1CD14C99"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Zřizuje-li se služebnost k věci nezapsané ve veřejném seznamu, vzniká účinností smlouvy.</w:t>
      </w:r>
    </w:p>
    <w:p w14:paraId="2474435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175" w:name="c_73507"/>
      <w:bookmarkEnd w:id="4175"/>
      <w:r w:rsidRPr="00180327">
        <w:rPr>
          <w:rFonts w:ascii="Helvetica" w:eastAsia="Times New Roman" w:hAnsi="Helvetica" w:cs="Helvetica"/>
          <w:color w:val="232323"/>
          <w:sz w:val="31"/>
          <w:szCs w:val="31"/>
          <w:lang w:eastAsia="cs-CZ"/>
        </w:rPr>
        <w:t>Pododdíl 3</w:t>
      </w:r>
    </w:p>
    <w:p w14:paraId="1B48AF4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Právní poměry ze služebnosti</w:t>
      </w:r>
    </w:p>
    <w:p w14:paraId="4E784F7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76" w:name="c_73513"/>
      <w:bookmarkStart w:id="4177" w:name="pa_1263"/>
      <w:bookmarkStart w:id="4178" w:name="p_1263"/>
      <w:bookmarkEnd w:id="4176"/>
      <w:bookmarkEnd w:id="4177"/>
      <w:bookmarkEnd w:id="4178"/>
      <w:r w:rsidRPr="00180327">
        <w:rPr>
          <w:rFonts w:ascii="Helvetica" w:eastAsia="Times New Roman" w:hAnsi="Helvetica" w:cs="Helvetica"/>
          <w:color w:val="007AC3"/>
          <w:sz w:val="24"/>
          <w:szCs w:val="24"/>
          <w:lang w:eastAsia="cs-CZ"/>
        </w:rPr>
        <w:t>§ 1263 </w:t>
      </w:r>
      <w:hyperlink r:id="rId20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7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88D75E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Oprávněná osoba nese náklad na zachování a opravy věci, která je pro služebnost určena. Užívá-li však věci i ten, kdo je služebností obtížen, je povinen na náklad poměrně přispívat, anebo se užívání zdržet.</w:t>
      </w:r>
    </w:p>
    <w:p w14:paraId="65F1DBF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79" w:name="c_73548"/>
      <w:bookmarkStart w:id="4180" w:name="pa_1264"/>
      <w:bookmarkStart w:id="4181" w:name="p_1264"/>
      <w:bookmarkEnd w:id="4179"/>
      <w:bookmarkEnd w:id="4180"/>
      <w:bookmarkEnd w:id="4181"/>
      <w:r w:rsidRPr="00180327">
        <w:rPr>
          <w:rFonts w:ascii="Helvetica" w:eastAsia="Times New Roman" w:hAnsi="Helvetica" w:cs="Helvetica"/>
          <w:color w:val="007AC3"/>
          <w:sz w:val="24"/>
          <w:szCs w:val="24"/>
          <w:lang w:eastAsia="cs-CZ"/>
        </w:rPr>
        <w:lastRenderedPageBreak/>
        <w:t>§ 1264 </w:t>
      </w:r>
      <w:hyperlink r:id="rId20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77"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0A8F74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míra služebnosti určena, rozhoduje potřeba panujícího pozemku.</w:t>
      </w:r>
    </w:p>
    <w:p w14:paraId="3C661B8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Služebnost se nemění změnou v rozsahu služebné nebo panující věci, ani změnou hospodaření na panujícím pozemku.</w:t>
      </w:r>
    </w:p>
    <w:p w14:paraId="343BF81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82" w:name="c_73576"/>
      <w:bookmarkStart w:id="4183" w:name="pa_1265"/>
      <w:bookmarkStart w:id="4184" w:name="p_1265"/>
      <w:bookmarkEnd w:id="4182"/>
      <w:bookmarkEnd w:id="4183"/>
      <w:bookmarkEnd w:id="4184"/>
      <w:r w:rsidRPr="00180327">
        <w:rPr>
          <w:rFonts w:ascii="Helvetica" w:eastAsia="Times New Roman" w:hAnsi="Helvetica" w:cs="Helvetica"/>
          <w:color w:val="007AC3"/>
          <w:sz w:val="24"/>
          <w:szCs w:val="24"/>
          <w:lang w:eastAsia="cs-CZ"/>
        </w:rPr>
        <w:t>§ 1265 </w:t>
      </w:r>
      <w:hyperlink r:id="rId20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BA88A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Pozemkovou služebnost nelze spojit s jiným panujícím pozemkem.</w:t>
      </w:r>
    </w:p>
    <w:p w14:paraId="0BC5FC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Osobní služebnost nelze převést na jinou osobu.</w:t>
      </w:r>
    </w:p>
    <w:p w14:paraId="456D0A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K prostoru pod povrchem lze zřídit užívací věcná práva jako zcizitelná a dědičná.</w:t>
      </w:r>
    </w:p>
    <w:p w14:paraId="033822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85" w:name="c_73609"/>
      <w:bookmarkStart w:id="4186" w:name="pa_1266"/>
      <w:bookmarkStart w:id="4187" w:name="p_1266"/>
      <w:bookmarkEnd w:id="4185"/>
      <w:bookmarkEnd w:id="4186"/>
      <w:bookmarkEnd w:id="4187"/>
      <w:r w:rsidRPr="00180327">
        <w:rPr>
          <w:rFonts w:ascii="Helvetica" w:eastAsia="Times New Roman" w:hAnsi="Helvetica" w:cs="Helvetica"/>
          <w:color w:val="007AC3"/>
          <w:sz w:val="24"/>
          <w:szCs w:val="24"/>
          <w:lang w:eastAsia="cs-CZ"/>
        </w:rPr>
        <w:t>§ 1266 </w:t>
      </w:r>
      <w:hyperlink r:id="rId20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B84A844"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 věci lze zřídit i několik služebností, pokud není novější právo na újmu právům starším.</w:t>
      </w:r>
    </w:p>
    <w:p w14:paraId="4B37F2D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188" w:name="c_73626"/>
      <w:bookmarkEnd w:id="4188"/>
      <w:r w:rsidRPr="00180327">
        <w:rPr>
          <w:rFonts w:ascii="Helvetica" w:eastAsia="Times New Roman" w:hAnsi="Helvetica" w:cs="Helvetica"/>
          <w:color w:val="232323"/>
          <w:sz w:val="31"/>
          <w:szCs w:val="31"/>
          <w:lang w:eastAsia="cs-CZ"/>
        </w:rPr>
        <w:t>Pododdíl 4</w:t>
      </w:r>
    </w:p>
    <w:p w14:paraId="3C6C5DE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Některé pozemkové služebnosti</w:t>
      </w:r>
    </w:p>
    <w:p w14:paraId="245A3B8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189" w:name="c_73631"/>
      <w:bookmarkEnd w:id="4189"/>
      <w:r w:rsidRPr="00180327">
        <w:rPr>
          <w:rFonts w:ascii="Helvetica" w:eastAsia="Times New Roman" w:hAnsi="Helvetica" w:cs="Helvetica"/>
          <w:b/>
          <w:bCs/>
          <w:color w:val="232323"/>
          <w:sz w:val="24"/>
          <w:szCs w:val="24"/>
          <w:lang w:eastAsia="cs-CZ"/>
        </w:rPr>
        <w:t>Služebnost inženýrské sítě</w:t>
      </w:r>
    </w:p>
    <w:p w14:paraId="34ABA6F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90" w:name="c_73634"/>
      <w:bookmarkStart w:id="4191" w:name="pa_1267"/>
      <w:bookmarkStart w:id="4192" w:name="p_1267"/>
      <w:bookmarkEnd w:id="4190"/>
      <w:bookmarkEnd w:id="4191"/>
      <w:bookmarkEnd w:id="4192"/>
      <w:r w:rsidRPr="00180327">
        <w:rPr>
          <w:rFonts w:ascii="Helvetica" w:eastAsia="Times New Roman" w:hAnsi="Helvetica" w:cs="Helvetica"/>
          <w:color w:val="007AC3"/>
          <w:sz w:val="24"/>
          <w:szCs w:val="24"/>
          <w:lang w:eastAsia="cs-CZ"/>
        </w:rPr>
        <w:t>§ 1267 </w:t>
      </w:r>
      <w:hyperlink r:id="rId20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8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831B05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Služebnost inženýrské sítě zakládá právo vlastním nákladem a vhodným i bezpečným způsobem zřídit na služebném pozemku nebo přes něj vést vodovodní, kanalizační, energetické nebo jiné vedení, provozovat je a udržovat. Vlastník pozemku se zdrží všeho, co vede k ohrožení inženýrské sítě, a je-li to s ním předem projednáno, umožní oprávněné osobě vstup na pozemek po nezbytnou dobu a v nutném rozsahu za účelem prohlídky nebo údržby inženýrské sítě.</w:t>
      </w:r>
    </w:p>
    <w:p w14:paraId="6546EC8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to výslovně ujednáno, zahrnuje služebnost právo zřídit, mít a udržovat na služebném pozemku také potřebné obslužné zařízení, jakož i právo provádět na inženýrské síti úpravy za účelem její modernizace nebo zlepšení její výkonnosti.</w:t>
      </w:r>
    </w:p>
    <w:p w14:paraId="6CED82C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Oprávněná osoba zpřístupní vlastníku pozemku dokumentaci inženýrské sítě v ujednaném rozsahu, a není-li ujednán, v rozsahu nutném k ochraně jeho oprávněných zájmů.</w:t>
      </w:r>
    </w:p>
    <w:p w14:paraId="6EBE4CC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93" w:name="c_73763"/>
      <w:bookmarkStart w:id="4194" w:name="pa_1268"/>
      <w:bookmarkStart w:id="4195" w:name="p_1268"/>
      <w:bookmarkEnd w:id="4193"/>
      <w:bookmarkEnd w:id="4194"/>
      <w:bookmarkEnd w:id="4195"/>
      <w:r w:rsidRPr="00180327">
        <w:rPr>
          <w:rFonts w:ascii="Helvetica" w:eastAsia="Times New Roman" w:hAnsi="Helvetica" w:cs="Helvetica"/>
          <w:color w:val="007AC3"/>
          <w:sz w:val="24"/>
          <w:szCs w:val="24"/>
          <w:lang w:eastAsia="cs-CZ"/>
        </w:rPr>
        <w:t>§ 1268 </w:t>
      </w:r>
      <w:hyperlink r:id="rId20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59360C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Nesnese-li záležitost při náhlém poškození inženýrské sítě odkladu, obstará její opravu oprávněná osoba i bez předchozího projednání; dotčeným osobám však neprodleně oznámí provádění opravy, její místo označí a zabezpečí. Po skončení prací uvede služebný pozemek na vlastní náklad do předešlého stavu a nahradí škodu způsobenou provedením prací.</w:t>
      </w:r>
    </w:p>
    <w:p w14:paraId="51F3A17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196" w:name="c_73812"/>
      <w:bookmarkStart w:id="4197" w:name="pa_1269"/>
      <w:bookmarkStart w:id="4198" w:name="p_1269"/>
      <w:bookmarkEnd w:id="4196"/>
      <w:bookmarkEnd w:id="4197"/>
      <w:bookmarkEnd w:id="4198"/>
      <w:r w:rsidRPr="00180327">
        <w:rPr>
          <w:rFonts w:ascii="Helvetica" w:eastAsia="Times New Roman" w:hAnsi="Helvetica" w:cs="Helvetica"/>
          <w:color w:val="007AC3"/>
          <w:sz w:val="24"/>
          <w:szCs w:val="24"/>
          <w:lang w:eastAsia="cs-CZ"/>
        </w:rPr>
        <w:t>§ 1269 </w:t>
      </w:r>
      <w:hyperlink r:id="rId20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A85DB1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4199" w:name="c_73814"/>
      <w:bookmarkEnd w:id="4199"/>
      <w:r w:rsidRPr="00180327">
        <w:rPr>
          <w:rFonts w:ascii="Helvetica" w:eastAsia="Times New Roman" w:hAnsi="Helvetica" w:cs="Helvetica"/>
          <w:color w:val="232323"/>
          <w:sz w:val="24"/>
          <w:szCs w:val="24"/>
          <w:lang w:eastAsia="cs-CZ"/>
        </w:rPr>
        <w:t>Opora cizí stavby</w:t>
      </w:r>
    </w:p>
    <w:p w14:paraId="4C322C0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Kdo je povinen nést tíži cizí stavby, přispěje také poměrně na udržování zdí nebo podpěr, není však povinen k podpěře panujícího pozemku.</w:t>
      </w:r>
    </w:p>
    <w:p w14:paraId="3BCF4D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00" w:name="c_73839"/>
      <w:bookmarkStart w:id="4201" w:name="pa_1270"/>
      <w:bookmarkStart w:id="4202" w:name="p_1270"/>
      <w:bookmarkEnd w:id="4200"/>
      <w:bookmarkEnd w:id="4201"/>
      <w:bookmarkEnd w:id="4202"/>
      <w:r w:rsidRPr="00180327">
        <w:rPr>
          <w:rFonts w:ascii="Helvetica" w:eastAsia="Times New Roman" w:hAnsi="Helvetica" w:cs="Helvetica"/>
          <w:color w:val="007AC3"/>
          <w:sz w:val="24"/>
          <w:szCs w:val="24"/>
          <w:lang w:eastAsia="cs-CZ"/>
        </w:rPr>
        <w:t>§ 1270 </w:t>
      </w:r>
      <w:hyperlink r:id="rId20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AD17CC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4203" w:name="c_73841"/>
      <w:bookmarkEnd w:id="4203"/>
      <w:r w:rsidRPr="00180327">
        <w:rPr>
          <w:rFonts w:ascii="Helvetica" w:eastAsia="Times New Roman" w:hAnsi="Helvetica" w:cs="Helvetica"/>
          <w:color w:val="232323"/>
          <w:sz w:val="24"/>
          <w:szCs w:val="24"/>
          <w:lang w:eastAsia="cs-CZ"/>
        </w:rPr>
        <w:t>Služebnost okapu</w:t>
      </w:r>
    </w:p>
    <w:p w14:paraId="71AC19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má služebnost okapu, má právo svádět dešťovou vodu ze své střechy na cizí nemovitou věc buď volně nebo ve žlabu; svou střechu smí zvýšit jen tehdy, neztíží-li tím služebnost.</w:t>
      </w:r>
    </w:p>
    <w:p w14:paraId="725B73C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Kdo má služebnost okapu, musí svodní žlab, byl-li zřízen, udržovat v dobrém stavu. Také musí, napadne-li mnoho sněhu, sníh včas odklidit.</w:t>
      </w:r>
    </w:p>
    <w:p w14:paraId="39768F1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04" w:name="c_73896"/>
      <w:bookmarkStart w:id="4205" w:name="pa_1271"/>
      <w:bookmarkStart w:id="4206" w:name="p_1271"/>
      <w:bookmarkEnd w:id="4204"/>
      <w:bookmarkEnd w:id="4205"/>
      <w:bookmarkEnd w:id="4206"/>
      <w:r w:rsidRPr="00180327">
        <w:rPr>
          <w:rFonts w:ascii="Helvetica" w:eastAsia="Times New Roman" w:hAnsi="Helvetica" w:cs="Helvetica"/>
          <w:color w:val="007AC3"/>
          <w:sz w:val="24"/>
          <w:szCs w:val="24"/>
          <w:lang w:eastAsia="cs-CZ"/>
        </w:rPr>
        <w:t>§ 1271 </w:t>
      </w:r>
      <w:hyperlink r:id="rId20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45D06F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4207" w:name="c_73898"/>
      <w:bookmarkEnd w:id="4207"/>
      <w:r w:rsidRPr="00180327">
        <w:rPr>
          <w:rFonts w:ascii="Helvetica" w:eastAsia="Times New Roman" w:hAnsi="Helvetica" w:cs="Helvetica"/>
          <w:color w:val="232323"/>
          <w:sz w:val="24"/>
          <w:szCs w:val="24"/>
          <w:lang w:eastAsia="cs-CZ"/>
        </w:rPr>
        <w:t>Právo na svod dešťové vody</w:t>
      </w:r>
    </w:p>
    <w:p w14:paraId="4FE09A0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má právo na svod dešťové vody ze sousední střechy na svůj pozemek, hradí sám náklady na zařízení k tomu potřebná.</w:t>
      </w:r>
    </w:p>
    <w:p w14:paraId="7682D5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k svodu potřebná strouha nebo podobné zařízení, nese náklady na jejich zřízení a údržbu vlastník panujícího pozemku.</w:t>
      </w:r>
    </w:p>
    <w:p w14:paraId="144AC42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08" w:name="c_73944"/>
      <w:bookmarkStart w:id="4209" w:name="pa_1272"/>
      <w:bookmarkStart w:id="4210" w:name="p_1272"/>
      <w:bookmarkEnd w:id="4208"/>
      <w:bookmarkEnd w:id="4209"/>
      <w:bookmarkEnd w:id="4210"/>
      <w:r w:rsidRPr="00180327">
        <w:rPr>
          <w:rFonts w:ascii="Helvetica" w:eastAsia="Times New Roman" w:hAnsi="Helvetica" w:cs="Helvetica"/>
          <w:color w:val="007AC3"/>
          <w:sz w:val="24"/>
          <w:szCs w:val="24"/>
          <w:lang w:eastAsia="cs-CZ"/>
        </w:rPr>
        <w:t>§ 1272 </w:t>
      </w:r>
      <w:hyperlink r:id="rId20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353E26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4211" w:name="c_73946"/>
      <w:bookmarkEnd w:id="4211"/>
      <w:r w:rsidRPr="00180327">
        <w:rPr>
          <w:rFonts w:ascii="Helvetica" w:eastAsia="Times New Roman" w:hAnsi="Helvetica" w:cs="Helvetica"/>
          <w:color w:val="232323"/>
          <w:sz w:val="24"/>
          <w:szCs w:val="24"/>
          <w:lang w:eastAsia="cs-CZ"/>
        </w:rPr>
        <w:t>Právo na vodu</w:t>
      </w:r>
    </w:p>
    <w:p w14:paraId="1421B29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má právo na vodu na cizím pozemku, má k ní také přístup.</w:t>
      </w:r>
    </w:p>
    <w:p w14:paraId="6BCDC3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Kdo má právo svádět vodu z cizího pozemku na svůj nebo ze svého pozemku na cizí, může na svůj náklad zřídit a udržovat zařízení k tomu potřebná; jejich rozsah se řídí potřebou panujícího pozemku.</w:t>
      </w:r>
    </w:p>
    <w:p w14:paraId="4FD93FE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12" w:name="c_73998"/>
      <w:bookmarkStart w:id="4213" w:name="pa_1273"/>
      <w:bookmarkStart w:id="4214" w:name="p_1273"/>
      <w:bookmarkEnd w:id="4212"/>
      <w:bookmarkEnd w:id="4213"/>
      <w:bookmarkEnd w:id="4214"/>
      <w:r w:rsidRPr="00180327">
        <w:rPr>
          <w:rFonts w:ascii="Helvetica" w:eastAsia="Times New Roman" w:hAnsi="Helvetica" w:cs="Helvetica"/>
          <w:color w:val="007AC3"/>
          <w:sz w:val="24"/>
          <w:szCs w:val="24"/>
          <w:lang w:eastAsia="cs-CZ"/>
        </w:rPr>
        <w:t>§ 1273 </w:t>
      </w:r>
      <w:hyperlink r:id="rId20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C75829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4215" w:name="c_74000"/>
      <w:bookmarkEnd w:id="4215"/>
      <w:r w:rsidRPr="00180327">
        <w:rPr>
          <w:rFonts w:ascii="Helvetica" w:eastAsia="Times New Roman" w:hAnsi="Helvetica" w:cs="Helvetica"/>
          <w:color w:val="232323"/>
          <w:sz w:val="24"/>
          <w:szCs w:val="24"/>
          <w:lang w:eastAsia="cs-CZ"/>
        </w:rPr>
        <w:t>Služebnost rozlivu</w:t>
      </w:r>
    </w:p>
    <w:p w14:paraId="2320D15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Služebnost rozlivu zakládá vlastníku vodního díla, které umožňuje řízený rozliv povodně, právo rozlévat na služebném pozemku vodu. Služebnost zahrnuje i právo vlastníka vodního díla mít a udržovat na služebném pozemku obslužná zařízení, a je-li to výslovně ujednáno, provádět na nich i na vodním díle úpravy za účelem jejich modernizace nebo zlepšení jejich výkonnosti.</w:t>
      </w:r>
    </w:p>
    <w:p w14:paraId="3D0C170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Vlastník pozemku se zdrží všeho, co vede k ohrožení vodního díla a obslužných zařízení, a je-li to s ním předem projednáno, umožní oprávněné osobě vstup na pozemek po nezbytnou dobu a v nutném rozsahu.</w:t>
      </w:r>
    </w:p>
    <w:p w14:paraId="13DC3D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Ustanovení </w:t>
      </w:r>
      <w:hyperlink r:id="rId2088" w:history="1">
        <w:r w:rsidRPr="00180327">
          <w:rPr>
            <w:rFonts w:ascii="Helvetica" w:eastAsia="Times New Roman" w:hAnsi="Helvetica" w:cs="Helvetica"/>
            <w:color w:val="005B92"/>
            <w:sz w:val="24"/>
            <w:szCs w:val="24"/>
            <w:u w:val="single"/>
            <w:lang w:eastAsia="cs-CZ"/>
          </w:rPr>
          <w:t>§ 1267 odst. 3</w:t>
        </w:r>
      </w:hyperlink>
      <w:r w:rsidRPr="00180327">
        <w:rPr>
          <w:rFonts w:ascii="Helvetica" w:eastAsia="Times New Roman" w:hAnsi="Helvetica" w:cs="Helvetica"/>
          <w:color w:val="232323"/>
          <w:sz w:val="24"/>
          <w:szCs w:val="24"/>
          <w:lang w:eastAsia="cs-CZ"/>
        </w:rPr>
        <w:t> a </w:t>
      </w:r>
      <w:hyperlink r:id="rId2089" w:history="1">
        <w:r w:rsidRPr="00180327">
          <w:rPr>
            <w:rFonts w:ascii="Helvetica" w:eastAsia="Times New Roman" w:hAnsi="Helvetica" w:cs="Helvetica"/>
            <w:color w:val="005B92"/>
            <w:sz w:val="24"/>
            <w:szCs w:val="24"/>
            <w:u w:val="single"/>
            <w:lang w:eastAsia="cs-CZ"/>
          </w:rPr>
          <w:t>§ 1268</w:t>
        </w:r>
      </w:hyperlink>
      <w:r w:rsidRPr="00180327">
        <w:rPr>
          <w:rFonts w:ascii="Helvetica" w:eastAsia="Times New Roman" w:hAnsi="Helvetica" w:cs="Helvetica"/>
          <w:color w:val="232323"/>
          <w:sz w:val="24"/>
          <w:szCs w:val="24"/>
          <w:lang w:eastAsia="cs-CZ"/>
        </w:rPr>
        <w:t> se použijí obdobně.</w:t>
      </w:r>
    </w:p>
    <w:p w14:paraId="0327056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216" w:name="c_74103"/>
      <w:bookmarkEnd w:id="4216"/>
      <w:r w:rsidRPr="00180327">
        <w:rPr>
          <w:rFonts w:ascii="Helvetica" w:eastAsia="Times New Roman" w:hAnsi="Helvetica" w:cs="Helvetica"/>
          <w:b/>
          <w:bCs/>
          <w:color w:val="232323"/>
          <w:sz w:val="24"/>
          <w:szCs w:val="24"/>
          <w:lang w:eastAsia="cs-CZ"/>
        </w:rPr>
        <w:t>Služebnost stezky, průhonu a cesty</w:t>
      </w:r>
    </w:p>
    <w:p w14:paraId="0B067CD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17" w:name="c_74108"/>
      <w:bookmarkStart w:id="4218" w:name="pa_1274"/>
      <w:bookmarkStart w:id="4219" w:name="p_1274"/>
      <w:bookmarkEnd w:id="4217"/>
      <w:bookmarkEnd w:id="4218"/>
      <w:bookmarkEnd w:id="4219"/>
      <w:r w:rsidRPr="00180327">
        <w:rPr>
          <w:rFonts w:ascii="Helvetica" w:eastAsia="Times New Roman" w:hAnsi="Helvetica" w:cs="Helvetica"/>
          <w:color w:val="007AC3"/>
          <w:sz w:val="24"/>
          <w:szCs w:val="24"/>
          <w:lang w:eastAsia="cs-CZ"/>
        </w:rPr>
        <w:t>§ 1274 </w:t>
      </w:r>
      <w:hyperlink r:id="rId20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091"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12EFD7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Služebnost stezky zakládá právo chodit po ní nebo se po ní dopravovat lidskou silou a právo, aby po stezce jiní přicházeli k oprávněné osobě a odcházeli od ní nebo se lidskou silou dopravovali.</w:t>
      </w:r>
    </w:p>
    <w:p w14:paraId="1625EF6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Služebnost stezky neobsahuje právo vjíždět na služebný pozemek na zvířatech ani vláčet po služebném pozemku břemena.</w:t>
      </w:r>
    </w:p>
    <w:p w14:paraId="485E31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20" w:name="c_74161"/>
      <w:bookmarkStart w:id="4221" w:name="pa_1275"/>
      <w:bookmarkStart w:id="4222" w:name="p_1275"/>
      <w:bookmarkEnd w:id="4220"/>
      <w:bookmarkEnd w:id="4221"/>
      <w:bookmarkEnd w:id="4222"/>
      <w:r w:rsidRPr="00180327">
        <w:rPr>
          <w:rFonts w:ascii="Helvetica" w:eastAsia="Times New Roman" w:hAnsi="Helvetica" w:cs="Helvetica"/>
          <w:color w:val="007AC3"/>
          <w:sz w:val="24"/>
          <w:szCs w:val="24"/>
          <w:lang w:eastAsia="cs-CZ"/>
        </w:rPr>
        <w:t>§ 1275 </w:t>
      </w:r>
      <w:hyperlink r:id="rId20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0924D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Služebnost průhonu zakládá právo hnát zvířata přes služebný pozemek. Se služebností průhonu je spojeno i právo jezdit jinými než motorovými vozidly.</w:t>
      </w:r>
    </w:p>
    <w:p w14:paraId="67B4131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služebným pozemkem pozemek určený k plnění funkcí lesa, zakazuje se zřídit služebnost průhonu dobytka. Rozhodne-li orgán veřejné moci, že je služebný pozemek určen k plnění funkcí lesa až po zřízení takové služebnosti, služebnost zaniká.</w:t>
      </w:r>
    </w:p>
    <w:p w14:paraId="024D79A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23" w:name="c_74221"/>
      <w:bookmarkStart w:id="4224" w:name="pa_1276"/>
      <w:bookmarkStart w:id="4225" w:name="p_1276"/>
      <w:bookmarkEnd w:id="4223"/>
      <w:bookmarkEnd w:id="4224"/>
      <w:bookmarkEnd w:id="4225"/>
      <w:r w:rsidRPr="00180327">
        <w:rPr>
          <w:rFonts w:ascii="Helvetica" w:eastAsia="Times New Roman" w:hAnsi="Helvetica" w:cs="Helvetica"/>
          <w:color w:val="007AC3"/>
          <w:sz w:val="24"/>
          <w:szCs w:val="24"/>
          <w:lang w:eastAsia="cs-CZ"/>
        </w:rPr>
        <w:t>§ 1276 </w:t>
      </w:r>
      <w:hyperlink r:id="rId20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13FDD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Služebnost cesty zakládá právo jezdit přes služebný pozemek jakýmikoli vozidly.</w:t>
      </w:r>
    </w:p>
    <w:p w14:paraId="3A187A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Ve služebnosti cesty není obsaženo právo průhonu.</w:t>
      </w:r>
    </w:p>
    <w:p w14:paraId="581AE1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Osoba, které přísluší služebnost cesty, přispívá poměrně k udržování cesty včetně lávek a mostů. Vlastník služebného pozemku přispívá, jen když tato zařízení užívá.</w:t>
      </w:r>
    </w:p>
    <w:p w14:paraId="1A3D7FA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26" w:name="c_74266"/>
      <w:bookmarkStart w:id="4227" w:name="pa_1277"/>
      <w:bookmarkStart w:id="4228" w:name="p_1277"/>
      <w:bookmarkEnd w:id="4226"/>
      <w:bookmarkEnd w:id="4227"/>
      <w:bookmarkEnd w:id="4228"/>
      <w:r w:rsidRPr="00180327">
        <w:rPr>
          <w:rFonts w:ascii="Helvetica" w:eastAsia="Times New Roman" w:hAnsi="Helvetica" w:cs="Helvetica"/>
          <w:color w:val="007AC3"/>
          <w:sz w:val="24"/>
          <w:szCs w:val="24"/>
          <w:lang w:eastAsia="cs-CZ"/>
        </w:rPr>
        <w:t>§ 1277 </w:t>
      </w:r>
      <w:hyperlink r:id="rId20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457BA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Plocha pro výkon služebnosti stezky, cesty nebo průhonu musí být přiměřená potřebě a místu. Stanou-li se stezka, cesta nebo průhon působením náhody neschůdnými, lze se domáhat, aby byla vykázána náhradní plocha, než budou uvedeny v předešlý stav.</w:t>
      </w:r>
    </w:p>
    <w:p w14:paraId="74A5679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229" w:name="c_74305"/>
      <w:bookmarkEnd w:id="4229"/>
      <w:r w:rsidRPr="00180327">
        <w:rPr>
          <w:rFonts w:ascii="Helvetica" w:eastAsia="Times New Roman" w:hAnsi="Helvetica" w:cs="Helvetica"/>
          <w:b/>
          <w:bCs/>
          <w:color w:val="232323"/>
          <w:sz w:val="24"/>
          <w:szCs w:val="24"/>
          <w:lang w:eastAsia="cs-CZ"/>
        </w:rPr>
        <w:t>Právo pastvy</w:t>
      </w:r>
    </w:p>
    <w:p w14:paraId="0883088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30" w:name="c_74307"/>
      <w:bookmarkStart w:id="4231" w:name="pa_1278"/>
      <w:bookmarkStart w:id="4232" w:name="p_1278"/>
      <w:bookmarkEnd w:id="4230"/>
      <w:bookmarkEnd w:id="4231"/>
      <w:bookmarkEnd w:id="4232"/>
      <w:r w:rsidRPr="00180327">
        <w:rPr>
          <w:rFonts w:ascii="Helvetica" w:eastAsia="Times New Roman" w:hAnsi="Helvetica" w:cs="Helvetica"/>
          <w:color w:val="007AC3"/>
          <w:sz w:val="24"/>
          <w:szCs w:val="24"/>
          <w:lang w:eastAsia="cs-CZ"/>
        </w:rPr>
        <w:t>§ 1278 </w:t>
      </w:r>
      <w:hyperlink r:id="rId20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5EA2D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Není-li určen druh, počet dobytka nebo rozsah a čas pastvy, když se právo pastvy zřídilo, chrání se pokojná desetiletá držba. Jsou-li pochybnosti, použijí se ustanovení </w:t>
      </w:r>
      <w:hyperlink r:id="rId2096" w:history="1">
        <w:r w:rsidRPr="00180327">
          <w:rPr>
            <w:rFonts w:ascii="Helvetica" w:eastAsia="Times New Roman" w:hAnsi="Helvetica" w:cs="Helvetica"/>
            <w:color w:val="005B92"/>
            <w:sz w:val="24"/>
            <w:szCs w:val="24"/>
            <w:u w:val="single"/>
            <w:lang w:eastAsia="cs-CZ"/>
          </w:rPr>
          <w:t>§ 1279 až 1282</w:t>
        </w:r>
      </w:hyperlink>
      <w:r w:rsidRPr="00180327">
        <w:rPr>
          <w:rFonts w:ascii="Helvetica" w:eastAsia="Times New Roman" w:hAnsi="Helvetica" w:cs="Helvetica"/>
          <w:color w:val="232323"/>
          <w:sz w:val="24"/>
          <w:szCs w:val="24"/>
          <w:lang w:eastAsia="cs-CZ"/>
        </w:rPr>
        <w:t>.</w:t>
      </w:r>
    </w:p>
    <w:p w14:paraId="23D4224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33" w:name="c_74338"/>
      <w:bookmarkStart w:id="4234" w:name="pa_1279"/>
      <w:bookmarkStart w:id="4235" w:name="p_1279"/>
      <w:bookmarkEnd w:id="4233"/>
      <w:bookmarkEnd w:id="4234"/>
      <w:bookmarkEnd w:id="4235"/>
      <w:r w:rsidRPr="00180327">
        <w:rPr>
          <w:rFonts w:ascii="Helvetica" w:eastAsia="Times New Roman" w:hAnsi="Helvetica" w:cs="Helvetica"/>
          <w:color w:val="007AC3"/>
          <w:sz w:val="24"/>
          <w:szCs w:val="24"/>
          <w:lang w:eastAsia="cs-CZ"/>
        </w:rPr>
        <w:t>§ 1279 </w:t>
      </w:r>
      <w:hyperlink r:id="rId20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C335B6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Právo pastvy se vztahuje na každý druh hospodářských zvířat, nikoli však na prasata a drůbež. Zvířata nadměrně znečištěná, nemocná nebo cizí jsou z pastvy vyloučena.</w:t>
      </w:r>
    </w:p>
    <w:p w14:paraId="794649F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služebným pozemkem pozemek s lesními porosty, zakazuje se zřídit služebnost pastvy dobytka.</w:t>
      </w:r>
    </w:p>
    <w:p w14:paraId="188FA65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36" w:name="c_74380"/>
      <w:bookmarkStart w:id="4237" w:name="pa_1280"/>
      <w:bookmarkStart w:id="4238" w:name="p_1280"/>
      <w:bookmarkEnd w:id="4236"/>
      <w:bookmarkEnd w:id="4237"/>
      <w:bookmarkEnd w:id="4238"/>
      <w:r w:rsidRPr="00180327">
        <w:rPr>
          <w:rFonts w:ascii="Helvetica" w:eastAsia="Times New Roman" w:hAnsi="Helvetica" w:cs="Helvetica"/>
          <w:color w:val="007AC3"/>
          <w:sz w:val="24"/>
          <w:szCs w:val="24"/>
          <w:lang w:eastAsia="cs-CZ"/>
        </w:rPr>
        <w:t>§ 1280 </w:t>
      </w:r>
      <w:hyperlink r:id="rId20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9ED91A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Mění-li se počet paseného dobytka v posledních deseti letech, je rozhodný průměr za první tři léta pastvy. Není-li ani tento počet zřejmý, stanoví se podle zásad slušnosti přiměřeně k rozsahu a jakosti pastvy; oprávněná osoba však nemůže na služebném pozemku pást více dobytka, než kolik ho může přezimovat s pící dodanou panujícím pozemkem.</w:t>
      </w:r>
    </w:p>
    <w:p w14:paraId="09F98E0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 počtu podle odstavce 1 se nevčítají sající mláďata.</w:t>
      </w:r>
    </w:p>
    <w:p w14:paraId="45CAA4F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39" w:name="c_74446"/>
      <w:bookmarkStart w:id="4240" w:name="pa_1281"/>
      <w:bookmarkStart w:id="4241" w:name="p_1281"/>
      <w:bookmarkEnd w:id="4239"/>
      <w:bookmarkEnd w:id="4240"/>
      <w:bookmarkEnd w:id="4241"/>
      <w:r w:rsidRPr="00180327">
        <w:rPr>
          <w:rFonts w:ascii="Helvetica" w:eastAsia="Times New Roman" w:hAnsi="Helvetica" w:cs="Helvetica"/>
          <w:color w:val="007AC3"/>
          <w:sz w:val="24"/>
          <w:szCs w:val="24"/>
          <w:lang w:eastAsia="cs-CZ"/>
        </w:rPr>
        <w:lastRenderedPageBreak/>
        <w:t>§ 1281 </w:t>
      </w:r>
      <w:hyperlink r:id="rId20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A2887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Doba pastvy se řídí místní zvyklostí; řádné hospodaření na pozemku se však pasením nesmí omezit nebo ztížit.</w:t>
      </w:r>
    </w:p>
    <w:p w14:paraId="4FD6C08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42" w:name="c_74465"/>
      <w:bookmarkStart w:id="4243" w:name="pa_1282"/>
      <w:bookmarkStart w:id="4244" w:name="p_1282"/>
      <w:bookmarkEnd w:id="4242"/>
      <w:bookmarkEnd w:id="4243"/>
      <w:bookmarkEnd w:id="4244"/>
      <w:r w:rsidRPr="00180327">
        <w:rPr>
          <w:rFonts w:ascii="Helvetica" w:eastAsia="Times New Roman" w:hAnsi="Helvetica" w:cs="Helvetica"/>
          <w:color w:val="007AC3"/>
          <w:sz w:val="24"/>
          <w:szCs w:val="24"/>
          <w:lang w:eastAsia="cs-CZ"/>
        </w:rPr>
        <w:t>§ 1282 </w:t>
      </w:r>
      <w:hyperlink r:id="rId21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CA6076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Právo pastvy nezahrnuje jiné užívání. Nevylučuje zpravidla ani vlastníka služebného pozemku z práva </w:t>
      </w:r>
      <w:proofErr w:type="spellStart"/>
      <w:r w:rsidRPr="00180327">
        <w:rPr>
          <w:rFonts w:ascii="Helvetica" w:eastAsia="Times New Roman" w:hAnsi="Helvetica" w:cs="Helvetica"/>
          <w:color w:val="232323"/>
          <w:sz w:val="24"/>
          <w:szCs w:val="24"/>
          <w:lang w:eastAsia="cs-CZ"/>
        </w:rPr>
        <w:t>spolupastvy</w:t>
      </w:r>
      <w:proofErr w:type="spellEnd"/>
      <w:r w:rsidRPr="00180327">
        <w:rPr>
          <w:rFonts w:ascii="Helvetica" w:eastAsia="Times New Roman" w:hAnsi="Helvetica" w:cs="Helvetica"/>
          <w:color w:val="232323"/>
          <w:sz w:val="24"/>
          <w:szCs w:val="24"/>
          <w:lang w:eastAsia="cs-CZ"/>
        </w:rPr>
        <w:t>.</w:t>
      </w:r>
    </w:p>
    <w:p w14:paraId="087742B4"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Hrozí-li škoda, musí být dobytek hlídán.</w:t>
      </w:r>
    </w:p>
    <w:p w14:paraId="6246BB1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245" w:name="c_74489"/>
      <w:bookmarkEnd w:id="4245"/>
      <w:r w:rsidRPr="00180327">
        <w:rPr>
          <w:rFonts w:ascii="Helvetica" w:eastAsia="Times New Roman" w:hAnsi="Helvetica" w:cs="Helvetica"/>
          <w:color w:val="232323"/>
          <w:sz w:val="31"/>
          <w:szCs w:val="31"/>
          <w:lang w:eastAsia="cs-CZ"/>
        </w:rPr>
        <w:t>Pododdíl 5</w:t>
      </w:r>
    </w:p>
    <w:p w14:paraId="4E84816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Užívací právo</w:t>
      </w:r>
    </w:p>
    <w:p w14:paraId="4C6525A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46" w:name="c_74493"/>
      <w:bookmarkStart w:id="4247" w:name="pa_1283"/>
      <w:bookmarkStart w:id="4248" w:name="p_1283"/>
      <w:bookmarkEnd w:id="4246"/>
      <w:bookmarkEnd w:id="4247"/>
      <w:bookmarkEnd w:id="4248"/>
      <w:r w:rsidRPr="00180327">
        <w:rPr>
          <w:rFonts w:ascii="Helvetica" w:eastAsia="Times New Roman" w:hAnsi="Helvetica" w:cs="Helvetica"/>
          <w:color w:val="007AC3"/>
          <w:sz w:val="24"/>
          <w:szCs w:val="24"/>
          <w:lang w:eastAsia="cs-CZ"/>
        </w:rPr>
        <w:t>§ 1283 </w:t>
      </w:r>
      <w:hyperlink r:id="rId21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6284A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Služebností užívacího práva se uživateli poskytuje právo užívat cizí věc pro jeho vlastní potřebu a potřebu jeho domácnosti. Změní-li se tyto potřeby po zřízení služebnosti, nezakládá to uživateli právo na její rozšíření.</w:t>
      </w:r>
    </w:p>
    <w:p w14:paraId="6189019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49" w:name="c_74527"/>
      <w:bookmarkStart w:id="4250" w:name="pa_1284"/>
      <w:bookmarkStart w:id="4251" w:name="p_1284"/>
      <w:bookmarkEnd w:id="4249"/>
      <w:bookmarkEnd w:id="4250"/>
      <w:bookmarkEnd w:id="4251"/>
      <w:r w:rsidRPr="00180327">
        <w:rPr>
          <w:rFonts w:ascii="Helvetica" w:eastAsia="Times New Roman" w:hAnsi="Helvetica" w:cs="Helvetica"/>
          <w:color w:val="007AC3"/>
          <w:sz w:val="24"/>
          <w:szCs w:val="24"/>
          <w:lang w:eastAsia="cs-CZ"/>
        </w:rPr>
        <w:t>§ 1284 </w:t>
      </w:r>
      <w:hyperlink r:id="rId21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00E09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Vlastníku věci náležejí všechny užitky, které může brát bez zkrácení práva uživatele. Vlastník však nese všechny její závady a musí věc udržovat v dobrém stavu. Přesahují-li náklady užitek, který vlastníkovi zbývá, musí uživatel buď tyto zvýšené náklady nést, anebo od užívání upustit.</w:t>
      </w:r>
    </w:p>
    <w:p w14:paraId="15865DA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252" w:name="c_74571"/>
      <w:bookmarkEnd w:id="4252"/>
      <w:r w:rsidRPr="00180327">
        <w:rPr>
          <w:rFonts w:ascii="Helvetica" w:eastAsia="Times New Roman" w:hAnsi="Helvetica" w:cs="Helvetica"/>
          <w:b/>
          <w:bCs/>
          <w:color w:val="232323"/>
          <w:sz w:val="24"/>
          <w:szCs w:val="24"/>
          <w:lang w:eastAsia="cs-CZ"/>
        </w:rPr>
        <w:t>Požívací právo</w:t>
      </w:r>
    </w:p>
    <w:p w14:paraId="5EC2C0D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53" w:name="c_74573"/>
      <w:bookmarkStart w:id="4254" w:name="pa_1285"/>
      <w:bookmarkStart w:id="4255" w:name="p_1285"/>
      <w:bookmarkEnd w:id="4253"/>
      <w:bookmarkEnd w:id="4254"/>
      <w:bookmarkEnd w:id="4255"/>
      <w:r w:rsidRPr="00180327">
        <w:rPr>
          <w:rFonts w:ascii="Helvetica" w:eastAsia="Times New Roman" w:hAnsi="Helvetica" w:cs="Helvetica"/>
          <w:color w:val="007AC3"/>
          <w:sz w:val="24"/>
          <w:szCs w:val="24"/>
          <w:lang w:eastAsia="cs-CZ"/>
        </w:rPr>
        <w:t>§ 1285 </w:t>
      </w:r>
      <w:hyperlink r:id="rId21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06D63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Služebností požívacího práva se poživateli poskytuje právo užívat cizí věc a brát z ní plody a užitky; poživatel má právo i na mimořádný výnos z věci. Při výkonu těchto práv je poživatel povinen šetřit podstatu věci.</w:t>
      </w:r>
    </w:p>
    <w:p w14:paraId="2F8D477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56" w:name="c_74611"/>
      <w:bookmarkStart w:id="4257" w:name="pa_1286"/>
      <w:bookmarkStart w:id="4258" w:name="p_1286"/>
      <w:bookmarkEnd w:id="4256"/>
      <w:bookmarkEnd w:id="4257"/>
      <w:bookmarkEnd w:id="4258"/>
      <w:r w:rsidRPr="00180327">
        <w:rPr>
          <w:rFonts w:ascii="Helvetica" w:eastAsia="Times New Roman" w:hAnsi="Helvetica" w:cs="Helvetica"/>
          <w:color w:val="007AC3"/>
          <w:sz w:val="24"/>
          <w:szCs w:val="24"/>
          <w:lang w:eastAsia="cs-CZ"/>
        </w:rPr>
        <w:t>§ 1286 </w:t>
      </w:r>
      <w:hyperlink r:id="rId21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9FA55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 skrytou věc nalezenou v pozemku poživatel právo nemá.</w:t>
      </w:r>
    </w:p>
    <w:p w14:paraId="73B0CF1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59" w:name="c_74622"/>
      <w:bookmarkStart w:id="4260" w:name="pa_1287"/>
      <w:bookmarkStart w:id="4261" w:name="p_1287"/>
      <w:bookmarkEnd w:id="4259"/>
      <w:bookmarkEnd w:id="4260"/>
      <w:bookmarkEnd w:id="4261"/>
      <w:r w:rsidRPr="00180327">
        <w:rPr>
          <w:rFonts w:ascii="Helvetica" w:eastAsia="Times New Roman" w:hAnsi="Helvetica" w:cs="Helvetica"/>
          <w:color w:val="007AC3"/>
          <w:sz w:val="24"/>
          <w:szCs w:val="24"/>
          <w:lang w:eastAsia="cs-CZ"/>
        </w:rPr>
        <w:t>§ 1287 </w:t>
      </w:r>
      <w:hyperlink r:id="rId21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105D9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Poživatel přejímá všechny závady, které na věci vázly v době, kdy byla služebnost zřízena. Nese také náklady, bez nichž by se plodů a užitků nedosáhlo.</w:t>
      </w:r>
    </w:p>
    <w:p w14:paraId="3883966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62" w:name="c_74649"/>
      <w:bookmarkStart w:id="4263" w:name="pa_1288"/>
      <w:bookmarkStart w:id="4264" w:name="p_1288"/>
      <w:bookmarkEnd w:id="4262"/>
      <w:bookmarkEnd w:id="4263"/>
      <w:bookmarkEnd w:id="4264"/>
      <w:r w:rsidRPr="00180327">
        <w:rPr>
          <w:rFonts w:ascii="Helvetica" w:eastAsia="Times New Roman" w:hAnsi="Helvetica" w:cs="Helvetica"/>
          <w:color w:val="007AC3"/>
          <w:sz w:val="24"/>
          <w:szCs w:val="24"/>
          <w:lang w:eastAsia="cs-CZ"/>
        </w:rPr>
        <w:t>§ 1288 </w:t>
      </w:r>
      <w:hyperlink r:id="rId21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B2EB4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Poživatel udržuje věc ve stavu, v jakém ji převzal, a hradí obvyklé udržovací náklady na věc včetně její obnovy a obvyklého pojištění proti škodám. Zmenší-li se přesto </w:t>
      </w:r>
      <w:r w:rsidRPr="00180327">
        <w:rPr>
          <w:rFonts w:ascii="Helvetica" w:eastAsia="Times New Roman" w:hAnsi="Helvetica" w:cs="Helvetica"/>
          <w:color w:val="232323"/>
          <w:sz w:val="24"/>
          <w:szCs w:val="24"/>
          <w:lang w:eastAsia="cs-CZ"/>
        </w:rPr>
        <w:lastRenderedPageBreak/>
        <w:t>řádným užíváním věci její hodnota bez viny poživatele, není za to poživatel odpovědný.</w:t>
      </w:r>
    </w:p>
    <w:p w14:paraId="39D746D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65" w:name="c_74691"/>
      <w:bookmarkStart w:id="4266" w:name="pa_1289"/>
      <w:bookmarkStart w:id="4267" w:name="p_1289"/>
      <w:bookmarkEnd w:id="4265"/>
      <w:bookmarkEnd w:id="4266"/>
      <w:bookmarkEnd w:id="4267"/>
      <w:r w:rsidRPr="00180327">
        <w:rPr>
          <w:rFonts w:ascii="Helvetica" w:eastAsia="Times New Roman" w:hAnsi="Helvetica" w:cs="Helvetica"/>
          <w:color w:val="007AC3"/>
          <w:sz w:val="24"/>
          <w:szCs w:val="24"/>
          <w:lang w:eastAsia="cs-CZ"/>
        </w:rPr>
        <w:t>§ 1289 </w:t>
      </w:r>
      <w:hyperlink r:id="rId21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2C489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Vlastník může po upozornění poživatele provést na svůj náklad stavební práce, jejichž nutnost vyvolaly náhoda nebo stáří stavby; v takovém případě poživatel zaplatí vlastníku úplatu stanovenou podle míry, jakým se požívání zlepšilo.</w:t>
      </w:r>
    </w:p>
    <w:p w14:paraId="18D0827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Nemůže-li nebo nechce-li vlastník stavební práce provést, je poživatel oprávněn provést je sám a po skončeném požívání se domáhat stejné náhrady jako poctivý držitel.</w:t>
      </w:r>
    </w:p>
    <w:p w14:paraId="122991E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68" w:name="c_74751"/>
      <w:bookmarkStart w:id="4269" w:name="pa_1290"/>
      <w:bookmarkStart w:id="4270" w:name="p_1290"/>
      <w:bookmarkEnd w:id="4268"/>
      <w:bookmarkEnd w:id="4269"/>
      <w:bookmarkEnd w:id="4270"/>
      <w:r w:rsidRPr="00180327">
        <w:rPr>
          <w:rFonts w:ascii="Helvetica" w:eastAsia="Times New Roman" w:hAnsi="Helvetica" w:cs="Helvetica"/>
          <w:color w:val="007AC3"/>
          <w:sz w:val="24"/>
          <w:szCs w:val="24"/>
          <w:lang w:eastAsia="cs-CZ"/>
        </w:rPr>
        <w:t>§ 1290 </w:t>
      </w:r>
      <w:hyperlink r:id="rId21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D01F9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Poživatel je povinen snášet stavební práce, i když nejsou nutné, nestane-li se tím jeho právu újma, anebo nahradí-li se mu všechna škoda.</w:t>
      </w:r>
    </w:p>
    <w:p w14:paraId="4E59C72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71" w:name="c_74775"/>
      <w:bookmarkStart w:id="4272" w:name="pa_1291"/>
      <w:bookmarkStart w:id="4273" w:name="p_1291"/>
      <w:bookmarkEnd w:id="4271"/>
      <w:bookmarkEnd w:id="4272"/>
      <w:bookmarkEnd w:id="4273"/>
      <w:r w:rsidRPr="00180327">
        <w:rPr>
          <w:rFonts w:ascii="Helvetica" w:eastAsia="Times New Roman" w:hAnsi="Helvetica" w:cs="Helvetica"/>
          <w:color w:val="007AC3"/>
          <w:sz w:val="24"/>
          <w:szCs w:val="24"/>
          <w:lang w:eastAsia="cs-CZ"/>
        </w:rPr>
        <w:t>§ 1291 </w:t>
      </w:r>
      <w:hyperlink r:id="rId21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3A7D2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Vlastník hradí poživateli náklad, jímž byla věc zlepšena, za stejných podmínek, jako by byl povinen hradit jej nezmocněnému jednateli. Vynaložil-li poživatel náklady ze záliby nebo pro okrasu, má poživatel stejná práva a povinnosti jako poctivý držitel.</w:t>
      </w:r>
    </w:p>
    <w:p w14:paraId="0FDF6A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74" w:name="c_74813"/>
      <w:bookmarkStart w:id="4275" w:name="pa_1292"/>
      <w:bookmarkStart w:id="4276" w:name="p_1292"/>
      <w:bookmarkEnd w:id="4274"/>
      <w:bookmarkEnd w:id="4275"/>
      <w:bookmarkEnd w:id="4276"/>
      <w:r w:rsidRPr="00180327">
        <w:rPr>
          <w:rFonts w:ascii="Helvetica" w:eastAsia="Times New Roman" w:hAnsi="Helvetica" w:cs="Helvetica"/>
          <w:color w:val="007AC3"/>
          <w:sz w:val="24"/>
          <w:szCs w:val="24"/>
          <w:lang w:eastAsia="cs-CZ"/>
        </w:rPr>
        <w:t>§ 1292 </w:t>
      </w:r>
      <w:hyperlink r:id="rId21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8FBFE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 se za to, že věc, když ji poživatel obdržel, byla prostřední jakosti, ve stavu způsobilém k řádnému užívání a že při ní bylo vše, co je k takovému užívání třeba.</w:t>
      </w:r>
    </w:p>
    <w:p w14:paraId="465E775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77" w:name="c_74846"/>
      <w:bookmarkStart w:id="4278" w:name="pa_1293"/>
      <w:bookmarkStart w:id="4279" w:name="p_1293"/>
      <w:bookmarkEnd w:id="4277"/>
      <w:bookmarkEnd w:id="4278"/>
      <w:bookmarkEnd w:id="4279"/>
      <w:r w:rsidRPr="00180327">
        <w:rPr>
          <w:rFonts w:ascii="Helvetica" w:eastAsia="Times New Roman" w:hAnsi="Helvetica" w:cs="Helvetica"/>
          <w:color w:val="007AC3"/>
          <w:sz w:val="24"/>
          <w:szCs w:val="24"/>
          <w:lang w:eastAsia="cs-CZ"/>
        </w:rPr>
        <w:t>§ 1293 </w:t>
      </w:r>
      <w:hyperlink r:id="rId21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16445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Když skončí požívání, náležejí plody ještě neoddělené vlastníkovi. Vlastník však nahradí, co na ně poživatel vynaložil, podle ustanovení o poctivém držiteli. Na jiné užitky má poživatel právo podle toho, jak dlouho požívání trvalo.</w:t>
      </w:r>
    </w:p>
    <w:p w14:paraId="3E4791D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280" w:name="c_74881"/>
      <w:bookmarkEnd w:id="4280"/>
      <w:r w:rsidRPr="00180327">
        <w:rPr>
          <w:rFonts w:ascii="Helvetica" w:eastAsia="Times New Roman" w:hAnsi="Helvetica" w:cs="Helvetica"/>
          <w:b/>
          <w:bCs/>
          <w:color w:val="232323"/>
          <w:sz w:val="24"/>
          <w:szCs w:val="24"/>
          <w:lang w:eastAsia="cs-CZ"/>
        </w:rPr>
        <w:t>Společná ustanovení</w:t>
      </w:r>
    </w:p>
    <w:p w14:paraId="5AB3E59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81" w:name="c_74883"/>
      <w:bookmarkStart w:id="4282" w:name="pa_1294"/>
      <w:bookmarkStart w:id="4283" w:name="p_1294"/>
      <w:bookmarkEnd w:id="4281"/>
      <w:bookmarkEnd w:id="4282"/>
      <w:bookmarkEnd w:id="4283"/>
      <w:r w:rsidRPr="00180327">
        <w:rPr>
          <w:rFonts w:ascii="Helvetica" w:eastAsia="Times New Roman" w:hAnsi="Helvetica" w:cs="Helvetica"/>
          <w:color w:val="007AC3"/>
          <w:sz w:val="24"/>
          <w:szCs w:val="24"/>
          <w:lang w:eastAsia="cs-CZ"/>
        </w:rPr>
        <w:t>§ 1294 </w:t>
      </w:r>
      <w:hyperlink r:id="rId21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27A9F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Zřídí-li se užívací nebo požívací právo k zuživatelným zastupitelným věcem, může uživatel nebo poživatel s věcmi nakládat podle své libosti. Když jeho právo skončí, vrátí stejné množství věcí téhož druhu a jakosti.</w:t>
      </w:r>
    </w:p>
    <w:p w14:paraId="75358CF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84" w:name="c_74917"/>
      <w:bookmarkStart w:id="4285" w:name="pa_1295"/>
      <w:bookmarkStart w:id="4286" w:name="p_1295"/>
      <w:bookmarkEnd w:id="4284"/>
      <w:bookmarkEnd w:id="4285"/>
      <w:bookmarkEnd w:id="4286"/>
      <w:r w:rsidRPr="00180327">
        <w:rPr>
          <w:rFonts w:ascii="Helvetica" w:eastAsia="Times New Roman" w:hAnsi="Helvetica" w:cs="Helvetica"/>
          <w:color w:val="007AC3"/>
          <w:sz w:val="24"/>
          <w:szCs w:val="24"/>
          <w:lang w:eastAsia="cs-CZ"/>
        </w:rPr>
        <w:t>§ 1295 </w:t>
      </w:r>
      <w:hyperlink r:id="rId21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26DE39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Uživatel nebo poživatel jistiny uložené na úrok má právo jen na tento úrok. Úrok náleží uživateli nebo poživateli i z jistiny, která následkem nějaké změny nastoupí na místo jistiny dřívější.</w:t>
      </w:r>
    </w:p>
    <w:p w14:paraId="6CC17F2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Uživatel nebo poživatel a věřitel rozhodují společně, má-li se co s jistinou podniknout. Nedohodnou-li se, rozhodne soud.</w:t>
      </w:r>
    </w:p>
    <w:p w14:paraId="5638172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(3) Dlužník se dluhu zprostí jen splacením jistiny společně věřiteli a tomu, kdo je jejím uživatelem nebo poživatelem. Každý z obou, věřitel i uživatel nebo poživatel, se </w:t>
      </w:r>
      <w:r w:rsidRPr="00180327">
        <w:rPr>
          <w:rFonts w:ascii="Helvetica" w:eastAsia="Times New Roman" w:hAnsi="Helvetica" w:cs="Helvetica"/>
          <w:color w:val="232323"/>
          <w:sz w:val="24"/>
          <w:szCs w:val="24"/>
          <w:lang w:eastAsia="cs-CZ"/>
        </w:rPr>
        <w:lastRenderedPageBreak/>
        <w:t>může domáhat jen toho, aby se pro oba složila jistina do notářské nebo soudní úschovy.</w:t>
      </w:r>
    </w:p>
    <w:p w14:paraId="40DDAD5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87" w:name="c_75010"/>
      <w:bookmarkStart w:id="4288" w:name="pa_1296"/>
      <w:bookmarkStart w:id="4289" w:name="p_1296"/>
      <w:bookmarkEnd w:id="4287"/>
      <w:bookmarkEnd w:id="4288"/>
      <w:bookmarkEnd w:id="4289"/>
      <w:r w:rsidRPr="00180327">
        <w:rPr>
          <w:rFonts w:ascii="Helvetica" w:eastAsia="Times New Roman" w:hAnsi="Helvetica" w:cs="Helvetica"/>
          <w:color w:val="007AC3"/>
          <w:sz w:val="24"/>
          <w:szCs w:val="24"/>
          <w:lang w:eastAsia="cs-CZ"/>
        </w:rPr>
        <w:t>§ 1296 </w:t>
      </w:r>
      <w:hyperlink r:id="rId21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35042A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Vlastník se nemůže domáhat na uživateli nebo poživateli, aby zajistil podstatu, ledaže jí hrozí nebezpečí. Nebude-li jistota dána, může se </w:t>
      </w:r>
      <w:proofErr w:type="gramStart"/>
      <w:r w:rsidRPr="00180327">
        <w:rPr>
          <w:rFonts w:ascii="Helvetica" w:eastAsia="Times New Roman" w:hAnsi="Helvetica" w:cs="Helvetica"/>
          <w:color w:val="232323"/>
          <w:sz w:val="24"/>
          <w:szCs w:val="24"/>
          <w:lang w:eastAsia="cs-CZ"/>
        </w:rPr>
        <w:t>vlastník</w:t>
      </w:r>
      <w:proofErr w:type="gramEnd"/>
      <w:r w:rsidRPr="00180327">
        <w:rPr>
          <w:rFonts w:ascii="Helvetica" w:eastAsia="Times New Roman" w:hAnsi="Helvetica" w:cs="Helvetica"/>
          <w:color w:val="232323"/>
          <w:sz w:val="24"/>
          <w:szCs w:val="24"/>
          <w:lang w:eastAsia="cs-CZ"/>
        </w:rPr>
        <w:t xml:space="preserve"> popřípadě domáhat vydání věci za slušné odbytné.</w:t>
      </w:r>
    </w:p>
    <w:p w14:paraId="09196B7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290" w:name="c_75040"/>
      <w:bookmarkEnd w:id="4290"/>
      <w:r w:rsidRPr="00180327">
        <w:rPr>
          <w:rFonts w:ascii="Helvetica" w:eastAsia="Times New Roman" w:hAnsi="Helvetica" w:cs="Helvetica"/>
          <w:b/>
          <w:bCs/>
          <w:color w:val="232323"/>
          <w:sz w:val="24"/>
          <w:szCs w:val="24"/>
          <w:lang w:eastAsia="cs-CZ"/>
        </w:rPr>
        <w:t>Služebnost bytu</w:t>
      </w:r>
    </w:p>
    <w:p w14:paraId="2F3C7E9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91" w:name="c_75042"/>
      <w:bookmarkStart w:id="4292" w:name="pa_1297"/>
      <w:bookmarkStart w:id="4293" w:name="p_1297"/>
      <w:bookmarkEnd w:id="4291"/>
      <w:bookmarkEnd w:id="4292"/>
      <w:bookmarkEnd w:id="4293"/>
      <w:r w:rsidRPr="00180327">
        <w:rPr>
          <w:rFonts w:ascii="Helvetica" w:eastAsia="Times New Roman" w:hAnsi="Helvetica" w:cs="Helvetica"/>
          <w:color w:val="007AC3"/>
          <w:sz w:val="24"/>
          <w:szCs w:val="24"/>
          <w:lang w:eastAsia="cs-CZ"/>
        </w:rPr>
        <w:t>§ 1297 </w:t>
      </w:r>
      <w:hyperlink r:id="rId211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ED014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zřízena služebnost bytu, má se za to, že byla zřízena jako služebnost užívání.</w:t>
      </w:r>
    </w:p>
    <w:p w14:paraId="4FC1C3A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94" w:name="c_75058"/>
      <w:bookmarkStart w:id="4295" w:name="pa_1298"/>
      <w:bookmarkStart w:id="4296" w:name="p_1298"/>
      <w:bookmarkEnd w:id="4294"/>
      <w:bookmarkEnd w:id="4295"/>
      <w:bookmarkEnd w:id="4296"/>
      <w:r w:rsidRPr="00180327">
        <w:rPr>
          <w:rFonts w:ascii="Helvetica" w:eastAsia="Times New Roman" w:hAnsi="Helvetica" w:cs="Helvetica"/>
          <w:color w:val="007AC3"/>
          <w:sz w:val="24"/>
          <w:szCs w:val="24"/>
          <w:lang w:eastAsia="cs-CZ"/>
        </w:rPr>
        <w:t>§ 1298 </w:t>
      </w:r>
      <w:hyperlink r:id="rId21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77B37FA"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Vlastníku náleží právo volně nakládat se všemi částmi domu, na které se služebnost bytu nevztahuje, a nesmí mu být znesnadněn potřebný dohled.</w:t>
      </w:r>
    </w:p>
    <w:p w14:paraId="2D1F640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297" w:name="c_75082"/>
      <w:bookmarkEnd w:id="4297"/>
      <w:r w:rsidRPr="00180327">
        <w:rPr>
          <w:rFonts w:ascii="Helvetica" w:eastAsia="Times New Roman" w:hAnsi="Helvetica" w:cs="Helvetica"/>
          <w:color w:val="232323"/>
          <w:sz w:val="31"/>
          <w:szCs w:val="31"/>
          <w:lang w:eastAsia="cs-CZ"/>
        </w:rPr>
        <w:t>Pododdíl 6</w:t>
      </w:r>
    </w:p>
    <w:p w14:paraId="284C9A0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Zánik služebnosti</w:t>
      </w:r>
    </w:p>
    <w:p w14:paraId="1DBE280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298" w:name="c_75086"/>
      <w:bookmarkStart w:id="4299" w:name="pa_1299"/>
      <w:bookmarkStart w:id="4300" w:name="p_1299"/>
      <w:bookmarkEnd w:id="4298"/>
      <w:bookmarkEnd w:id="4299"/>
      <w:bookmarkEnd w:id="4300"/>
      <w:r w:rsidRPr="00180327">
        <w:rPr>
          <w:rFonts w:ascii="Helvetica" w:eastAsia="Times New Roman" w:hAnsi="Helvetica" w:cs="Helvetica"/>
          <w:color w:val="007AC3"/>
          <w:sz w:val="24"/>
          <w:szCs w:val="24"/>
          <w:lang w:eastAsia="cs-CZ"/>
        </w:rPr>
        <w:t>§ 1299 </w:t>
      </w:r>
      <w:hyperlink r:id="rId21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18"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211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3128FC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Služebnost zaniká trvalou změnou, pro kterou služebná věc již nemůže sloužit panujícímu pozemku nebo oprávněné osobě.</w:t>
      </w:r>
    </w:p>
    <w:p w14:paraId="1A237D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trvalé změně vyvolávající hrubý nepoměr mezi zatížením služebné věci a výhodou panujícího pozemku nebo oprávněné osoby se vlastník služebné věci může domáhat omezení nebo zrušení služebnosti za přiměřenou náhradu.</w:t>
      </w:r>
    </w:p>
    <w:p w14:paraId="5E960D0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01" w:name="c_75136"/>
      <w:bookmarkStart w:id="4302" w:name="pa_1300"/>
      <w:bookmarkStart w:id="4303" w:name="p_1300"/>
      <w:bookmarkEnd w:id="4301"/>
      <w:bookmarkEnd w:id="4302"/>
      <w:bookmarkEnd w:id="4303"/>
      <w:r w:rsidRPr="00180327">
        <w:rPr>
          <w:rFonts w:ascii="Helvetica" w:eastAsia="Times New Roman" w:hAnsi="Helvetica" w:cs="Helvetica"/>
          <w:color w:val="007AC3"/>
          <w:sz w:val="24"/>
          <w:szCs w:val="24"/>
          <w:lang w:eastAsia="cs-CZ"/>
        </w:rPr>
        <w:t>§ 1300 </w:t>
      </w:r>
      <w:hyperlink r:id="rId21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D7FAD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Dohodnou-li se strany o zrušení služebnosti zapsané ve veřejném seznamu, zanikne služebnost výmazem z veřejného seznamu.</w:t>
      </w:r>
    </w:p>
    <w:p w14:paraId="6641114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Dobu, na kterou byla někomu zřízena služebnost, lze ujednat i tak, že služebnost zanikne, dosáhne-li nějaká jiná osoba určitého věku. V takovém případě se má za to, že dřívější smrt této osoby nemá na trvání služebnosti vliv.</w:t>
      </w:r>
    </w:p>
    <w:p w14:paraId="6940AE0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04" w:name="c_75193"/>
      <w:bookmarkStart w:id="4305" w:name="pa_1301"/>
      <w:bookmarkStart w:id="4306" w:name="p_1301"/>
      <w:bookmarkEnd w:id="4304"/>
      <w:bookmarkEnd w:id="4305"/>
      <w:bookmarkEnd w:id="4306"/>
      <w:r w:rsidRPr="00180327">
        <w:rPr>
          <w:rFonts w:ascii="Helvetica" w:eastAsia="Times New Roman" w:hAnsi="Helvetica" w:cs="Helvetica"/>
          <w:color w:val="007AC3"/>
          <w:sz w:val="24"/>
          <w:szCs w:val="24"/>
          <w:lang w:eastAsia="cs-CZ"/>
        </w:rPr>
        <w:t>§ 1301 </w:t>
      </w:r>
      <w:hyperlink r:id="rId21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16034B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Spojením vlastnictví panující a služebné věci v jedné osobě služebnost nezaniká.</w:t>
      </w:r>
    </w:p>
    <w:p w14:paraId="12D2BD2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07" w:name="c_75206"/>
      <w:bookmarkStart w:id="4308" w:name="pa_1302"/>
      <w:bookmarkStart w:id="4309" w:name="p_1302"/>
      <w:bookmarkEnd w:id="4307"/>
      <w:bookmarkEnd w:id="4308"/>
      <w:bookmarkEnd w:id="4309"/>
      <w:r w:rsidRPr="00180327">
        <w:rPr>
          <w:rFonts w:ascii="Helvetica" w:eastAsia="Times New Roman" w:hAnsi="Helvetica" w:cs="Helvetica"/>
          <w:color w:val="007AC3"/>
          <w:sz w:val="24"/>
          <w:szCs w:val="24"/>
          <w:lang w:eastAsia="cs-CZ"/>
        </w:rPr>
        <w:t>§ 1302 </w:t>
      </w:r>
      <w:hyperlink r:id="rId21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9AF3A0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Osobní služebnost zaniká smrtí oprávněné osoby; při rozšíření služebnosti i na dědice se má za to, že jimi jsou zákonní dědicové první třídy. Nabyla-li osobní služebnost právnická osoba, trvá služebnost potud, pokud trvá tato osoba.</w:t>
      </w:r>
    </w:p>
    <w:p w14:paraId="1252664E"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Slouží-li služebnost provozu závodu, nezaniká převodem nebo přechodem závodu nebo takové jeho části, která bude provozována jako samostatný závod.</w:t>
      </w:r>
    </w:p>
    <w:p w14:paraId="7E2B7B8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310" w:name="c_75264"/>
      <w:bookmarkEnd w:id="4310"/>
      <w:r w:rsidRPr="00180327">
        <w:rPr>
          <w:rFonts w:ascii="Helvetica" w:eastAsia="Times New Roman" w:hAnsi="Helvetica" w:cs="Helvetica"/>
          <w:color w:val="232323"/>
          <w:sz w:val="31"/>
          <w:szCs w:val="31"/>
          <w:lang w:eastAsia="cs-CZ"/>
        </w:rPr>
        <w:lastRenderedPageBreak/>
        <w:t>Pododdíl 7</w:t>
      </w:r>
    </w:p>
    <w:p w14:paraId="652FB96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Reálná břemena</w:t>
      </w:r>
    </w:p>
    <w:p w14:paraId="72E93EF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11" w:name="c_75268"/>
      <w:bookmarkStart w:id="4312" w:name="pa_1303"/>
      <w:bookmarkStart w:id="4313" w:name="p_1303"/>
      <w:bookmarkEnd w:id="4311"/>
      <w:bookmarkEnd w:id="4312"/>
      <w:bookmarkEnd w:id="4313"/>
      <w:r w:rsidRPr="00180327">
        <w:rPr>
          <w:rFonts w:ascii="Helvetica" w:eastAsia="Times New Roman" w:hAnsi="Helvetica" w:cs="Helvetica"/>
          <w:color w:val="007AC3"/>
          <w:sz w:val="24"/>
          <w:szCs w:val="24"/>
          <w:lang w:eastAsia="cs-CZ"/>
        </w:rPr>
        <w:t>§ 1303 </w:t>
      </w:r>
      <w:hyperlink r:id="rId21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2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921AF0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věc zapsána do veřejného seznamu, může být zatížena reálným břemenem tak, že dočasný vlastník věci je jako dlužník zavázán vůči oprávněné osobě něco jí dávat nebo něco konat.</w:t>
      </w:r>
    </w:p>
    <w:p w14:paraId="1C4447A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 totéž reálné břemeno lze zatížit i několik věcí.</w:t>
      </w:r>
    </w:p>
    <w:p w14:paraId="027CCC3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14" w:name="c_75310"/>
      <w:bookmarkStart w:id="4315" w:name="pa_1304"/>
      <w:bookmarkStart w:id="4316" w:name="p_1304"/>
      <w:bookmarkEnd w:id="4314"/>
      <w:bookmarkEnd w:id="4315"/>
      <w:bookmarkEnd w:id="4316"/>
      <w:r w:rsidRPr="00180327">
        <w:rPr>
          <w:rFonts w:ascii="Helvetica" w:eastAsia="Times New Roman" w:hAnsi="Helvetica" w:cs="Helvetica"/>
          <w:color w:val="007AC3"/>
          <w:sz w:val="24"/>
          <w:szCs w:val="24"/>
          <w:lang w:eastAsia="cs-CZ"/>
        </w:rPr>
        <w:t>§ 1304 </w:t>
      </w:r>
      <w:hyperlink r:id="rId21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8B36D4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Časově neomezené reálné břemeno může být zřízeno jen jako vykupitelné a podmínky výkupu musí být předem určeny již při zřízení reálného břemene.</w:t>
      </w:r>
    </w:p>
    <w:p w14:paraId="66748DC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17" w:name="c_75334"/>
      <w:bookmarkStart w:id="4318" w:name="pa_1305"/>
      <w:bookmarkStart w:id="4319" w:name="p_1305"/>
      <w:bookmarkEnd w:id="4317"/>
      <w:bookmarkEnd w:id="4318"/>
      <w:bookmarkEnd w:id="4319"/>
      <w:r w:rsidRPr="00180327">
        <w:rPr>
          <w:rFonts w:ascii="Helvetica" w:eastAsia="Times New Roman" w:hAnsi="Helvetica" w:cs="Helvetica"/>
          <w:color w:val="007AC3"/>
          <w:sz w:val="24"/>
          <w:szCs w:val="24"/>
          <w:lang w:eastAsia="cs-CZ"/>
        </w:rPr>
        <w:t>§ 1305 </w:t>
      </w:r>
      <w:hyperlink r:id="rId21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06F9FE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Zřizuje-li se reálné břemeno právním jednáním, vzniká zápisem do veřejného seznamu.</w:t>
      </w:r>
    </w:p>
    <w:p w14:paraId="7555B68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20" w:name="c_75347"/>
      <w:bookmarkStart w:id="4321" w:name="pa_1306"/>
      <w:bookmarkStart w:id="4322" w:name="p_1306"/>
      <w:bookmarkEnd w:id="4320"/>
      <w:bookmarkEnd w:id="4321"/>
      <w:bookmarkEnd w:id="4322"/>
      <w:r w:rsidRPr="00180327">
        <w:rPr>
          <w:rFonts w:ascii="Helvetica" w:eastAsia="Times New Roman" w:hAnsi="Helvetica" w:cs="Helvetica"/>
          <w:color w:val="007AC3"/>
          <w:sz w:val="24"/>
          <w:szCs w:val="24"/>
          <w:lang w:eastAsia="cs-CZ"/>
        </w:rPr>
        <w:t>§ 1306 </w:t>
      </w:r>
      <w:hyperlink r:id="rId21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4477A6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Záleží-li reálné břemeno v opakovaném plnění, může být zadržená dávka nebo její náhrada požadována jak po osobě, za jejíhož vlastnického práva dávka dospěla, tak od přítomného vlastníka, avšak jen z věci reálným břemenem zatížené.</w:t>
      </w:r>
    </w:p>
    <w:p w14:paraId="752FD83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23" w:name="c_75383"/>
      <w:bookmarkStart w:id="4324" w:name="pa_1307"/>
      <w:bookmarkStart w:id="4325" w:name="p_1307"/>
      <w:bookmarkEnd w:id="4323"/>
      <w:bookmarkEnd w:id="4324"/>
      <w:bookmarkEnd w:id="4325"/>
      <w:r w:rsidRPr="00180327">
        <w:rPr>
          <w:rFonts w:ascii="Helvetica" w:eastAsia="Times New Roman" w:hAnsi="Helvetica" w:cs="Helvetica"/>
          <w:color w:val="007AC3"/>
          <w:sz w:val="24"/>
          <w:szCs w:val="24"/>
          <w:lang w:eastAsia="cs-CZ"/>
        </w:rPr>
        <w:t>§ 1307 </w:t>
      </w:r>
      <w:hyperlink r:id="rId21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787DB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Vlastník zatížené věci se zdrží všeho, čím by se věc zhoršila k újmě osoby oprávněné z reálného břemene.</w:t>
      </w:r>
    </w:p>
    <w:p w14:paraId="41FAC0A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Nedostačuje-li věc reálnému břemeni z viny jejího vlastníka nebo pro nedostatek, který vyjde najevo teprve později, tou měrou, jak se mělo při jeho zřízení za to, napraví vlastník tento stav složením jistoty nebo jinak, aby osoba oprávněná z reálného břemene neutrpěla újmu.</w:t>
      </w:r>
    </w:p>
    <w:p w14:paraId="4BBD22B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26" w:name="c_75447"/>
      <w:bookmarkStart w:id="4327" w:name="pa_1308"/>
      <w:bookmarkStart w:id="4328" w:name="p_1308"/>
      <w:bookmarkEnd w:id="4326"/>
      <w:bookmarkEnd w:id="4327"/>
      <w:bookmarkEnd w:id="4328"/>
      <w:r w:rsidRPr="00180327">
        <w:rPr>
          <w:rFonts w:ascii="Helvetica" w:eastAsia="Times New Roman" w:hAnsi="Helvetica" w:cs="Helvetica"/>
          <w:color w:val="007AC3"/>
          <w:sz w:val="24"/>
          <w:szCs w:val="24"/>
          <w:lang w:eastAsia="cs-CZ"/>
        </w:rPr>
        <w:t>§ 1308 </w:t>
      </w:r>
      <w:hyperlink r:id="rId21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E9260A"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 zániku reálných břemen platí obdobně ustanovení o zániku služebností.</w:t>
      </w:r>
    </w:p>
    <w:p w14:paraId="58650E8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329" w:name="c_75459"/>
      <w:bookmarkEnd w:id="4329"/>
      <w:r w:rsidRPr="00180327">
        <w:rPr>
          <w:rFonts w:ascii="Helvetica" w:eastAsia="Times New Roman" w:hAnsi="Helvetica" w:cs="Helvetica"/>
          <w:b/>
          <w:bCs/>
          <w:color w:val="232323"/>
          <w:sz w:val="24"/>
          <w:szCs w:val="24"/>
          <w:lang w:eastAsia="cs-CZ"/>
        </w:rPr>
        <w:t>Oddíl 3</w:t>
      </w:r>
    </w:p>
    <w:p w14:paraId="37EAE9B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Zástavní právo</w:t>
      </w:r>
    </w:p>
    <w:p w14:paraId="4A14224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330" w:name="c_75463"/>
      <w:bookmarkEnd w:id="4330"/>
      <w:r w:rsidRPr="00180327">
        <w:rPr>
          <w:rFonts w:ascii="Helvetica" w:eastAsia="Times New Roman" w:hAnsi="Helvetica" w:cs="Helvetica"/>
          <w:color w:val="232323"/>
          <w:sz w:val="31"/>
          <w:szCs w:val="31"/>
          <w:lang w:eastAsia="cs-CZ"/>
        </w:rPr>
        <w:t>Pododdíl 1</w:t>
      </w:r>
    </w:p>
    <w:p w14:paraId="0174357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6233119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31" w:name="c_75467"/>
      <w:bookmarkStart w:id="4332" w:name="pa_1309"/>
      <w:bookmarkStart w:id="4333" w:name="p_1309"/>
      <w:bookmarkEnd w:id="4331"/>
      <w:bookmarkEnd w:id="4332"/>
      <w:bookmarkEnd w:id="4333"/>
      <w:r w:rsidRPr="00180327">
        <w:rPr>
          <w:rFonts w:ascii="Helvetica" w:eastAsia="Times New Roman" w:hAnsi="Helvetica" w:cs="Helvetica"/>
          <w:color w:val="007AC3"/>
          <w:sz w:val="24"/>
          <w:szCs w:val="24"/>
          <w:lang w:eastAsia="cs-CZ"/>
        </w:rPr>
        <w:t>§ 1309 </w:t>
      </w:r>
      <w:hyperlink r:id="rId21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3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C3754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Při zajištění dluhu zástavním právem vznikne věřiteli oprávnění, nesplní-li dlužník dluh řádně a včas, uspokojit se z výtěžku zpeněžení zástavy do ujednané výše, a není-li tato ujednána, do výše pohledávky s příslušenstvím ke dni zpeněžení zástavy.</w:t>
      </w:r>
    </w:p>
    <w:p w14:paraId="51A54B1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Ujednání zakazující zřídit zástavní právo má účinky vůči třetí osobě, jen je-li tento zákaz zapsán do rejstříku zástav podle jiného právního předpisu nebo do veřejného seznamu, anebo byl-li jí znám.</w:t>
      </w:r>
    </w:p>
    <w:p w14:paraId="4D3E9E2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34" w:name="c_75537"/>
      <w:bookmarkStart w:id="4335" w:name="pa_1310"/>
      <w:bookmarkStart w:id="4336" w:name="p_1310"/>
      <w:bookmarkEnd w:id="4334"/>
      <w:bookmarkEnd w:id="4335"/>
      <w:bookmarkEnd w:id="4336"/>
      <w:r w:rsidRPr="00180327">
        <w:rPr>
          <w:rFonts w:ascii="Helvetica" w:eastAsia="Times New Roman" w:hAnsi="Helvetica" w:cs="Helvetica"/>
          <w:color w:val="007AC3"/>
          <w:sz w:val="24"/>
          <w:szCs w:val="24"/>
          <w:lang w:eastAsia="cs-CZ"/>
        </w:rPr>
        <w:t>§ 1310 </w:t>
      </w:r>
      <w:hyperlink r:id="rId21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33"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213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6460E1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Zástavou může být každá věc, s níž lze obchodovat.</w:t>
      </w:r>
    </w:p>
    <w:p w14:paraId="7898677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Zástavní právo lze zřídit i k věci, k níž zástavnímu dlužníku vznikne vlastnické právo teprve v budoucnu. Je-li taková věc zapsána ve veřejném seznamu nebo v rejstříku zástav, zapíše se k ní zástavní právo, pokud s tím vlastník věci souhlasí.</w:t>
      </w:r>
    </w:p>
    <w:p w14:paraId="09C6470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37" w:name="c_75590"/>
      <w:bookmarkStart w:id="4338" w:name="pa_1311"/>
      <w:bookmarkStart w:id="4339" w:name="p_1311"/>
      <w:bookmarkEnd w:id="4337"/>
      <w:bookmarkEnd w:id="4338"/>
      <w:bookmarkEnd w:id="4339"/>
      <w:r w:rsidRPr="00180327">
        <w:rPr>
          <w:rFonts w:ascii="Helvetica" w:eastAsia="Times New Roman" w:hAnsi="Helvetica" w:cs="Helvetica"/>
          <w:color w:val="007AC3"/>
          <w:sz w:val="24"/>
          <w:szCs w:val="24"/>
          <w:lang w:eastAsia="cs-CZ"/>
        </w:rPr>
        <w:t>§ 1311 </w:t>
      </w:r>
      <w:hyperlink r:id="rId21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36"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213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69FA8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Zástavním právem lze zajistit dluh o určité výši nebo dluh, jehož výši lze určit kdykoli v době trvání zástavního práva. Zástavním právem lze zajistit dluh peněžitý i nepeněžitý, podmíněný nebo i takový, který má vzniknout teprve v budoucnu.</w:t>
      </w:r>
    </w:p>
    <w:p w14:paraId="06175D47"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Zástavním právem lze zajistit i dluhy určitého druhu vznikající dlužníkovi vůči zástavnímu věřiteli v určité době nebo i různé dluhy vznikající vůči zástavnímu věřiteli z téhož právního důvodu.</w:t>
      </w:r>
    </w:p>
    <w:p w14:paraId="4962318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340" w:name="c_75660"/>
      <w:bookmarkEnd w:id="4340"/>
      <w:r w:rsidRPr="00180327">
        <w:rPr>
          <w:rFonts w:ascii="Helvetica" w:eastAsia="Times New Roman" w:hAnsi="Helvetica" w:cs="Helvetica"/>
          <w:color w:val="232323"/>
          <w:sz w:val="31"/>
          <w:szCs w:val="31"/>
          <w:lang w:eastAsia="cs-CZ"/>
        </w:rPr>
        <w:t>Pododdíl 2</w:t>
      </w:r>
    </w:p>
    <w:p w14:paraId="5711EAF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Zastavení</w:t>
      </w:r>
    </w:p>
    <w:p w14:paraId="6570F6E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41" w:name="c_75663"/>
      <w:bookmarkStart w:id="4342" w:name="pa_1312"/>
      <w:bookmarkStart w:id="4343" w:name="p_1312"/>
      <w:bookmarkEnd w:id="4341"/>
      <w:bookmarkEnd w:id="4342"/>
      <w:bookmarkEnd w:id="4343"/>
      <w:r w:rsidRPr="00180327">
        <w:rPr>
          <w:rFonts w:ascii="Helvetica" w:eastAsia="Times New Roman" w:hAnsi="Helvetica" w:cs="Helvetica"/>
          <w:color w:val="007AC3"/>
          <w:sz w:val="24"/>
          <w:szCs w:val="24"/>
          <w:lang w:eastAsia="cs-CZ"/>
        </w:rPr>
        <w:t>§ 1312 </w:t>
      </w:r>
      <w:hyperlink r:id="rId21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3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9BCD39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Zástavní právo se zřizuje zástavní smlouvou. V ní strany ujednají, co je zástavou a pro jaký dluh je zástavní právo zřízeno; zajišťuje-li se dluh ještě nedospělý nebo více dluhů, postačí ujednat, do jaké nejvyšší výše jistiny </w:t>
      </w:r>
      <w:proofErr w:type="gramStart"/>
      <w:r w:rsidRPr="00180327">
        <w:rPr>
          <w:rFonts w:ascii="Helvetica" w:eastAsia="Times New Roman" w:hAnsi="Helvetica" w:cs="Helvetica"/>
          <w:color w:val="232323"/>
          <w:sz w:val="24"/>
          <w:szCs w:val="24"/>
          <w:lang w:eastAsia="cs-CZ"/>
        </w:rPr>
        <w:t>se</w:t>
      </w:r>
      <w:proofErr w:type="gramEnd"/>
      <w:r w:rsidRPr="00180327">
        <w:rPr>
          <w:rFonts w:ascii="Helvetica" w:eastAsia="Times New Roman" w:hAnsi="Helvetica" w:cs="Helvetica"/>
          <w:color w:val="232323"/>
          <w:sz w:val="24"/>
          <w:szCs w:val="24"/>
          <w:lang w:eastAsia="cs-CZ"/>
        </w:rPr>
        <w:t xml:space="preserve"> zajištění poskytuje.</w:t>
      </w:r>
    </w:p>
    <w:p w14:paraId="1C0DE8E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Zástava může být určena jednotlivě, nebo jiným způsobem tak, aby ji bylo možné určit kdykoli v době trvání zástavního práva.</w:t>
      </w:r>
    </w:p>
    <w:p w14:paraId="5CAC9D5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44" w:name="c_75726"/>
      <w:bookmarkStart w:id="4345" w:name="pa_1313"/>
      <w:bookmarkStart w:id="4346" w:name="p_1313"/>
      <w:bookmarkEnd w:id="4344"/>
      <w:bookmarkEnd w:id="4345"/>
      <w:bookmarkEnd w:id="4346"/>
      <w:r w:rsidRPr="00180327">
        <w:rPr>
          <w:rFonts w:ascii="Helvetica" w:eastAsia="Times New Roman" w:hAnsi="Helvetica" w:cs="Helvetica"/>
          <w:color w:val="007AC3"/>
          <w:sz w:val="24"/>
          <w:szCs w:val="24"/>
          <w:lang w:eastAsia="cs-CZ"/>
        </w:rPr>
        <w:t>§ 1313 </w:t>
      </w:r>
      <w:hyperlink r:id="rId21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1DE2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Zástavní právo zajišťuje dluh a jeho příslušenství; je-li to zvlášť ujednáno, pak i smluvní pokutu.</w:t>
      </w:r>
    </w:p>
    <w:p w14:paraId="46877A6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47" w:name="c_75743"/>
      <w:bookmarkStart w:id="4348" w:name="pa_1314"/>
      <w:bookmarkStart w:id="4349" w:name="p_1314"/>
      <w:bookmarkEnd w:id="4347"/>
      <w:bookmarkEnd w:id="4348"/>
      <w:bookmarkEnd w:id="4349"/>
      <w:r w:rsidRPr="00180327">
        <w:rPr>
          <w:rFonts w:ascii="Helvetica" w:eastAsia="Times New Roman" w:hAnsi="Helvetica" w:cs="Helvetica"/>
          <w:color w:val="007AC3"/>
          <w:sz w:val="24"/>
          <w:szCs w:val="24"/>
          <w:lang w:eastAsia="cs-CZ"/>
        </w:rPr>
        <w:t>§ 1314 </w:t>
      </w:r>
      <w:hyperlink r:id="rId21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42"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566EBD5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movitá věc jako zástava odevzdána zástavnímu věřiteli, nebo osobě třetí, aby ji pro zástavního věřitele opatrovala, vyžaduje se pro zástavní smlouvu písemná forma.</w:t>
      </w:r>
    </w:p>
    <w:p w14:paraId="7161C3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Zástavní smlouva vyžaduje formu veřejné listiny,</w:t>
      </w:r>
    </w:p>
    <w:p w14:paraId="4E9DFD8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je-li zástavou závod nebo jiná věc hromadná,</w:t>
      </w:r>
    </w:p>
    <w:p w14:paraId="1E14DB5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je-li zástavou nemovitá věc, která nepodléhá zápisu do veřejného seznamu, nebo</w:t>
      </w:r>
    </w:p>
    <w:p w14:paraId="21309A7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má-li zástavní právo k movité věci vzniknout zápisem do rejstříku zástav.</w:t>
      </w:r>
    </w:p>
    <w:p w14:paraId="60A3721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50" w:name="c_75809"/>
      <w:bookmarkStart w:id="4351" w:name="pa_1315"/>
      <w:bookmarkStart w:id="4352" w:name="p_1315"/>
      <w:bookmarkEnd w:id="4350"/>
      <w:bookmarkEnd w:id="4351"/>
      <w:bookmarkEnd w:id="4352"/>
      <w:r w:rsidRPr="00180327">
        <w:rPr>
          <w:rFonts w:ascii="Helvetica" w:eastAsia="Times New Roman" w:hAnsi="Helvetica" w:cs="Helvetica"/>
          <w:color w:val="007AC3"/>
          <w:sz w:val="24"/>
          <w:szCs w:val="24"/>
          <w:lang w:eastAsia="cs-CZ"/>
        </w:rPr>
        <w:lastRenderedPageBreak/>
        <w:t>§ 1315 </w:t>
      </w:r>
      <w:hyperlink r:id="rId21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44"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214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95DD86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4353" w:name="c_75811"/>
      <w:bookmarkEnd w:id="4353"/>
      <w:r w:rsidRPr="00180327">
        <w:rPr>
          <w:rFonts w:ascii="Helvetica" w:eastAsia="Times New Roman" w:hAnsi="Helvetica" w:cs="Helvetica"/>
          <w:color w:val="232323"/>
          <w:sz w:val="24"/>
          <w:szCs w:val="24"/>
          <w:lang w:eastAsia="cs-CZ"/>
        </w:rPr>
        <w:t>Zakázaná ujednání</w:t>
      </w:r>
    </w:p>
    <w:p w14:paraId="204358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Zakazují se ujednání, podle kterých dlužník nebo zástavce nesmí zástavu vyplatit.</w:t>
      </w:r>
    </w:p>
    <w:p w14:paraId="52B886B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Dokud zajištěný dluh nedospěje, zakazuje se ujednat, že</w:t>
      </w:r>
    </w:p>
    <w:p w14:paraId="0C161BC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zástavní věřitel se nebude domáhat uspokojení ze zástavy,</w:t>
      </w:r>
    </w:p>
    <w:p w14:paraId="4733E18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věřitel může zástavu zpeněžit libovolným způsobem nebo si ji za libovolnou, anebo předem určenou cenu může ponechat nebo</w:t>
      </w:r>
    </w:p>
    <w:p w14:paraId="2C5FE22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věřitel může brát ze zástavy plody nebo užitky.</w:t>
      </w:r>
    </w:p>
    <w:p w14:paraId="757360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Je-li zástavcem nebo zástavním dlužníkem spotřebitel nebo člověk, který je malým nebo středním podnikatelem, nepřihlíží se k ujednání s obsahem uvedeným v odstavci 2 písm. b), ať již k němu došlo před dospělostí zajištěného dluhu nebo i poté, co zajištěný dluh dospěl.</w:t>
      </w:r>
    </w:p>
    <w:p w14:paraId="6651F39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54" w:name="c_75914"/>
      <w:bookmarkStart w:id="4355" w:name="pa_1316"/>
      <w:bookmarkStart w:id="4356" w:name="p_1316"/>
      <w:bookmarkEnd w:id="4354"/>
      <w:bookmarkEnd w:id="4355"/>
      <w:bookmarkEnd w:id="4356"/>
      <w:r w:rsidRPr="00180327">
        <w:rPr>
          <w:rFonts w:ascii="Helvetica" w:eastAsia="Times New Roman" w:hAnsi="Helvetica" w:cs="Helvetica"/>
          <w:color w:val="007AC3"/>
          <w:sz w:val="24"/>
          <w:szCs w:val="24"/>
          <w:lang w:eastAsia="cs-CZ"/>
        </w:rPr>
        <w:t>§ 1316 </w:t>
      </w:r>
      <w:hyperlink r:id="rId21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4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0FAE12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Zástavní právo k věci zapsané ve veřejném seznamu vzniká zápisem v tomto seznamu, ledaže jiný právní předpis stanoví jinak.</w:t>
      </w:r>
    </w:p>
    <w:p w14:paraId="639CE50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57" w:name="c_75935"/>
      <w:bookmarkStart w:id="4358" w:name="pa_1317"/>
      <w:bookmarkStart w:id="4359" w:name="p_1317"/>
      <w:bookmarkEnd w:id="4357"/>
      <w:bookmarkEnd w:id="4358"/>
      <w:bookmarkEnd w:id="4359"/>
      <w:r w:rsidRPr="00180327">
        <w:rPr>
          <w:rFonts w:ascii="Helvetica" w:eastAsia="Times New Roman" w:hAnsi="Helvetica" w:cs="Helvetica"/>
          <w:color w:val="007AC3"/>
          <w:sz w:val="24"/>
          <w:szCs w:val="24"/>
          <w:lang w:eastAsia="cs-CZ"/>
        </w:rPr>
        <w:t>§ 1317 </w:t>
      </w:r>
      <w:hyperlink r:id="rId21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49"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150AC5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Zástavní právo k movité věci vznikne odevzdáním zástavnímu věřiteli. Požádá-li o to zástavce, vydá mu věřitel zástavní list, v němž zástavu popíše tak, aby byla od jiných věcí dostatečně odlišena.</w:t>
      </w:r>
    </w:p>
    <w:p w14:paraId="595568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Odevzdání movité věci lze nahradit znamením tak, že se věc označí jako zastavená. Vzniklo-li zástavní právo označením, lze se jej dovolat vůči třetí osobě, pokud nebyla v dobré víře; jinak se má za to, že věc označená nebyla.</w:t>
      </w:r>
    </w:p>
    <w:p w14:paraId="3CA939C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60" w:name="c_76007"/>
      <w:bookmarkStart w:id="4361" w:name="pa_1318"/>
      <w:bookmarkStart w:id="4362" w:name="p_1318"/>
      <w:bookmarkEnd w:id="4360"/>
      <w:bookmarkEnd w:id="4361"/>
      <w:bookmarkEnd w:id="4362"/>
      <w:r w:rsidRPr="00180327">
        <w:rPr>
          <w:rFonts w:ascii="Helvetica" w:eastAsia="Times New Roman" w:hAnsi="Helvetica" w:cs="Helvetica"/>
          <w:color w:val="007AC3"/>
          <w:sz w:val="24"/>
          <w:szCs w:val="24"/>
          <w:lang w:eastAsia="cs-CZ"/>
        </w:rPr>
        <w:t>§ 1318 </w:t>
      </w:r>
      <w:hyperlink r:id="rId21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31A63E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Určí-li tak zástavní smlouva, vznikne zástavní právo k movité věci tím, že zástavce nebo zástavní věřitel odevzdá věc třetí osobě, aby ji opatrovala pro zástavního věřitele a zástavního dlužníka. Není-li jinak ujednáno, hradí zástavce náklady s tím spojené.</w:t>
      </w:r>
    </w:p>
    <w:p w14:paraId="6677823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63" w:name="c_76047"/>
      <w:bookmarkStart w:id="4364" w:name="pa_1319"/>
      <w:bookmarkStart w:id="4365" w:name="p_1319"/>
      <w:bookmarkEnd w:id="4363"/>
      <w:bookmarkEnd w:id="4364"/>
      <w:bookmarkEnd w:id="4365"/>
      <w:r w:rsidRPr="00180327">
        <w:rPr>
          <w:rFonts w:ascii="Helvetica" w:eastAsia="Times New Roman" w:hAnsi="Helvetica" w:cs="Helvetica"/>
          <w:color w:val="007AC3"/>
          <w:sz w:val="24"/>
          <w:szCs w:val="24"/>
          <w:lang w:eastAsia="cs-CZ"/>
        </w:rPr>
        <w:t>§ 1319 </w:t>
      </w:r>
      <w:hyperlink r:id="rId21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52"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11CC388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Určí-li tak zástavní smlouva, vznikne zástavní právo k movité věci zápisem do rejstříku zástav.</w:t>
      </w:r>
    </w:p>
    <w:p w14:paraId="62A148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Zástavní právo k nemovité věci nezapisované do veřejného seznamu, k závodu a movité věci hromadné vznikne zápisem do rejstříku zástav.</w:t>
      </w:r>
    </w:p>
    <w:p w14:paraId="60716A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Zápis do rejstříku zástav provede notář, který sepsal zástavní smlouvu, bez zbytečného odkladu po uzavření zástavní smlouvy.</w:t>
      </w:r>
    </w:p>
    <w:p w14:paraId="7A00850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366" w:name="c_76103"/>
      <w:bookmarkEnd w:id="4366"/>
      <w:r w:rsidRPr="00180327">
        <w:rPr>
          <w:rFonts w:ascii="Helvetica" w:eastAsia="Times New Roman" w:hAnsi="Helvetica" w:cs="Helvetica"/>
          <w:b/>
          <w:bCs/>
          <w:color w:val="232323"/>
          <w:sz w:val="24"/>
          <w:szCs w:val="24"/>
          <w:lang w:eastAsia="cs-CZ"/>
        </w:rPr>
        <w:t>Zastavení podílu v korporaci</w:t>
      </w:r>
    </w:p>
    <w:p w14:paraId="00FBEA4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67" w:name="c_76107"/>
      <w:bookmarkStart w:id="4368" w:name="pa_1320"/>
      <w:bookmarkStart w:id="4369" w:name="p_1320"/>
      <w:bookmarkEnd w:id="4367"/>
      <w:bookmarkEnd w:id="4368"/>
      <w:bookmarkEnd w:id="4369"/>
      <w:r w:rsidRPr="00180327">
        <w:rPr>
          <w:rFonts w:ascii="Helvetica" w:eastAsia="Times New Roman" w:hAnsi="Helvetica" w:cs="Helvetica"/>
          <w:color w:val="007AC3"/>
          <w:sz w:val="24"/>
          <w:szCs w:val="24"/>
          <w:lang w:eastAsia="cs-CZ"/>
        </w:rPr>
        <w:t>§ 1320 </w:t>
      </w:r>
      <w:hyperlink r:id="rId21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B57A1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Lze-li podíl v korporaci volně převést, lze k němu zřídit i zástavní právo; lze-li podíl převést jen za určitých podmínek, vyžaduje se splnění týchž podmínek při jeho </w:t>
      </w:r>
      <w:r w:rsidRPr="00180327">
        <w:rPr>
          <w:rFonts w:ascii="Helvetica" w:eastAsia="Times New Roman" w:hAnsi="Helvetica" w:cs="Helvetica"/>
          <w:color w:val="232323"/>
          <w:sz w:val="24"/>
          <w:szCs w:val="24"/>
          <w:lang w:eastAsia="cs-CZ"/>
        </w:rPr>
        <w:lastRenderedPageBreak/>
        <w:t>zastavení. To neplatí v případě, že zastavení podílu společenská smlouva zakáže nebo omezí.</w:t>
      </w:r>
    </w:p>
    <w:p w14:paraId="4BDB811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podíl představován cenným papírem, je způsobilou zástavou jen tento cenný papír.</w:t>
      </w:r>
    </w:p>
    <w:p w14:paraId="3EF35F1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70" w:name="c_76163"/>
      <w:bookmarkStart w:id="4371" w:name="pa_1321"/>
      <w:bookmarkStart w:id="4372" w:name="p_1321"/>
      <w:bookmarkEnd w:id="4370"/>
      <w:bookmarkEnd w:id="4371"/>
      <w:bookmarkEnd w:id="4372"/>
      <w:r w:rsidRPr="00180327">
        <w:rPr>
          <w:rFonts w:ascii="Helvetica" w:eastAsia="Times New Roman" w:hAnsi="Helvetica" w:cs="Helvetica"/>
          <w:color w:val="007AC3"/>
          <w:sz w:val="24"/>
          <w:szCs w:val="24"/>
          <w:lang w:eastAsia="cs-CZ"/>
        </w:rPr>
        <w:t>§ 1321 </w:t>
      </w:r>
      <w:hyperlink r:id="rId21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994B1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Ke smlouvě, kterou korporace přijímá do zástavy vlastní podíl, se nepřihlíží.</w:t>
      </w:r>
    </w:p>
    <w:p w14:paraId="786F3C0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73" w:name="c_76176"/>
      <w:bookmarkStart w:id="4374" w:name="pa_1322"/>
      <w:bookmarkStart w:id="4375" w:name="p_1322"/>
      <w:bookmarkEnd w:id="4373"/>
      <w:bookmarkEnd w:id="4374"/>
      <w:bookmarkEnd w:id="4375"/>
      <w:r w:rsidRPr="00180327">
        <w:rPr>
          <w:rFonts w:ascii="Helvetica" w:eastAsia="Times New Roman" w:hAnsi="Helvetica" w:cs="Helvetica"/>
          <w:color w:val="007AC3"/>
          <w:sz w:val="24"/>
          <w:szCs w:val="24"/>
          <w:lang w:eastAsia="cs-CZ"/>
        </w:rPr>
        <w:t>§ 1322 </w:t>
      </w:r>
      <w:hyperlink r:id="rId21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56"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5E5E26B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Zástavní právo k podílu vzniká zápisem do veřejného rejstříku, ve kterém je korporace zapsána.</w:t>
      </w:r>
    </w:p>
    <w:p w14:paraId="5D001C6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Zástavce nebo zástavní věřitel oznámí korporaci vznik zástavního práva bez zbytečného odkladu; oznámení se však nevyžaduje, dal-li příslušný orgán korporace k zastavení podílu souhlas.</w:t>
      </w:r>
    </w:p>
    <w:p w14:paraId="684ED17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76" w:name="c_76218"/>
      <w:bookmarkStart w:id="4377" w:name="pa_1323"/>
      <w:bookmarkStart w:id="4378" w:name="p_1323"/>
      <w:bookmarkEnd w:id="4376"/>
      <w:bookmarkEnd w:id="4377"/>
      <w:bookmarkEnd w:id="4378"/>
      <w:r w:rsidRPr="00180327">
        <w:rPr>
          <w:rFonts w:ascii="Helvetica" w:eastAsia="Times New Roman" w:hAnsi="Helvetica" w:cs="Helvetica"/>
          <w:color w:val="007AC3"/>
          <w:sz w:val="24"/>
          <w:szCs w:val="24"/>
          <w:lang w:eastAsia="cs-CZ"/>
        </w:rPr>
        <w:t>§ 1323 </w:t>
      </w:r>
      <w:hyperlink r:id="rId21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2C7B77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s podílem spojeno hlasovací právo, může je zástavní věřitel vykonávat, jen pokud to bylo ujednáno.</w:t>
      </w:r>
    </w:p>
    <w:p w14:paraId="32D5871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79" w:name="c_76236"/>
      <w:bookmarkStart w:id="4380" w:name="pa_1324"/>
      <w:bookmarkStart w:id="4381" w:name="p_1324"/>
      <w:bookmarkEnd w:id="4379"/>
      <w:bookmarkEnd w:id="4380"/>
      <w:bookmarkEnd w:id="4381"/>
      <w:r w:rsidRPr="00180327">
        <w:rPr>
          <w:rFonts w:ascii="Helvetica" w:eastAsia="Times New Roman" w:hAnsi="Helvetica" w:cs="Helvetica"/>
          <w:color w:val="007AC3"/>
          <w:sz w:val="24"/>
          <w:szCs w:val="24"/>
          <w:lang w:eastAsia="cs-CZ"/>
        </w:rPr>
        <w:t>§ 1324 </w:t>
      </w:r>
      <w:hyperlink r:id="rId21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4ACBF7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Dospěje-li pohledávka, nabývá zástavní věřitel právo na peněžitá a jiná věcná plnění vyplývající z účasti na korporaci až do výše zajištěného dluhu. Tato plnění se na úhradu dluhu započítávají, ledaže si strany ujednají něco jiného.</w:t>
      </w:r>
    </w:p>
    <w:p w14:paraId="323B36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Popírá-li osobní dlužník nebo zástavní dlužník v soudním řízení výši nebo existenci dluhu, poskytne se plnění podle odstavce 1 bez zbytečného odkladu poté, co o výši nebo existenci dluhu rozhodne soud; do této doby není v prodlení osoba, která má plnění poskytnout.</w:t>
      </w:r>
    </w:p>
    <w:p w14:paraId="24B2B4F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82" w:name="c_76317"/>
      <w:bookmarkStart w:id="4383" w:name="pa_1325"/>
      <w:bookmarkStart w:id="4384" w:name="p_1325"/>
      <w:bookmarkEnd w:id="4382"/>
      <w:bookmarkEnd w:id="4383"/>
      <w:bookmarkEnd w:id="4384"/>
      <w:r w:rsidRPr="00180327">
        <w:rPr>
          <w:rFonts w:ascii="Helvetica" w:eastAsia="Times New Roman" w:hAnsi="Helvetica" w:cs="Helvetica"/>
          <w:color w:val="007AC3"/>
          <w:sz w:val="24"/>
          <w:szCs w:val="24"/>
          <w:lang w:eastAsia="cs-CZ"/>
        </w:rPr>
        <w:t>§ 1325 </w:t>
      </w:r>
      <w:hyperlink r:id="rId21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6D419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Zástavní věřitel oznámí započetí výkonu zástavního práva všem společníkům. Mají-li tito společníci k podílu předkupní právo, předkupní právo zanikne, neuplatní-li je společníci při zpeněžení zástavy.</w:t>
      </w:r>
    </w:p>
    <w:p w14:paraId="41EFAE2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85" w:name="c_76344"/>
      <w:bookmarkStart w:id="4386" w:name="pa_1326"/>
      <w:bookmarkStart w:id="4387" w:name="p_1326"/>
      <w:bookmarkEnd w:id="4385"/>
      <w:bookmarkEnd w:id="4386"/>
      <w:bookmarkEnd w:id="4387"/>
      <w:r w:rsidRPr="00180327">
        <w:rPr>
          <w:rFonts w:ascii="Helvetica" w:eastAsia="Times New Roman" w:hAnsi="Helvetica" w:cs="Helvetica"/>
          <w:color w:val="007AC3"/>
          <w:sz w:val="24"/>
          <w:szCs w:val="24"/>
          <w:lang w:eastAsia="cs-CZ"/>
        </w:rPr>
        <w:t>§ 1326 </w:t>
      </w:r>
      <w:hyperlink r:id="rId21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2F9342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Bylo-li to ujednáno, nabývá zástavní věřitel zastavený podíl okamžikem, kdy byl jeho pokus o zpeněžení podílu při výkonu zástavního práva neúspěšný. Nebylo-li ujednáno, že zástavní věřitel již tímto okamžikem nabývá zastavený podíl, může zástavní věřitel od tohoto okamžiku vykonávat </w:t>
      </w:r>
      <w:proofErr w:type="spellStart"/>
      <w:r w:rsidRPr="00180327">
        <w:rPr>
          <w:rFonts w:ascii="Helvetica" w:eastAsia="Times New Roman" w:hAnsi="Helvetica" w:cs="Helvetica"/>
          <w:color w:val="232323"/>
          <w:sz w:val="24"/>
          <w:szCs w:val="24"/>
          <w:lang w:eastAsia="cs-CZ"/>
        </w:rPr>
        <w:t>společnická</w:t>
      </w:r>
      <w:proofErr w:type="spellEnd"/>
      <w:r w:rsidRPr="00180327">
        <w:rPr>
          <w:rFonts w:ascii="Helvetica" w:eastAsia="Times New Roman" w:hAnsi="Helvetica" w:cs="Helvetica"/>
          <w:color w:val="232323"/>
          <w:sz w:val="24"/>
          <w:szCs w:val="24"/>
          <w:lang w:eastAsia="cs-CZ"/>
        </w:rPr>
        <w:t xml:space="preserve"> práva spojená s podílem.</w:t>
      </w:r>
    </w:p>
    <w:p w14:paraId="4D51E30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88" w:name="c_76390"/>
      <w:bookmarkStart w:id="4389" w:name="pa_1327"/>
      <w:bookmarkStart w:id="4390" w:name="p_1327"/>
      <w:bookmarkEnd w:id="4388"/>
      <w:bookmarkEnd w:id="4389"/>
      <w:bookmarkEnd w:id="4390"/>
      <w:r w:rsidRPr="00180327">
        <w:rPr>
          <w:rFonts w:ascii="Helvetica" w:eastAsia="Times New Roman" w:hAnsi="Helvetica" w:cs="Helvetica"/>
          <w:color w:val="007AC3"/>
          <w:sz w:val="24"/>
          <w:szCs w:val="24"/>
          <w:lang w:eastAsia="cs-CZ"/>
        </w:rPr>
        <w:t>§ 1327 </w:t>
      </w:r>
      <w:hyperlink r:id="rId21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97E71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Byl-li zástavní věřitel při pokusu o zpeněžení podílu neúspěšný, může se na zástavním dlužníku domáhat, aby na něho za obvyklých obchodních podmínek převedl zastavený podíl na úhradu dluhu. Neuplatní-li zástavní věřitel své právo do </w:t>
      </w:r>
      <w:r w:rsidRPr="00180327">
        <w:rPr>
          <w:rFonts w:ascii="Helvetica" w:eastAsia="Times New Roman" w:hAnsi="Helvetica" w:cs="Helvetica"/>
          <w:color w:val="232323"/>
          <w:sz w:val="24"/>
          <w:szCs w:val="24"/>
          <w:lang w:eastAsia="cs-CZ"/>
        </w:rPr>
        <w:lastRenderedPageBreak/>
        <w:t>jednoho měsíce ode dne, kdy byl jeho pokus o zpeněžení podílu neúspěšný, jeho právo zaniká.</w:t>
      </w:r>
    </w:p>
    <w:p w14:paraId="62CFA1A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Nepřevede-li zástavní dlužník podíl zástavnímu věřiteli do jednoho měsíce ode dne, kdy byl k tomu vyzván, může se zástavní věřitel domáhat, aby obsah smlouvy určil soud.</w:t>
      </w:r>
    </w:p>
    <w:p w14:paraId="5279453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391" w:name="c_76469"/>
      <w:bookmarkEnd w:id="4391"/>
      <w:r w:rsidRPr="00180327">
        <w:rPr>
          <w:rFonts w:ascii="Helvetica" w:eastAsia="Times New Roman" w:hAnsi="Helvetica" w:cs="Helvetica"/>
          <w:b/>
          <w:bCs/>
          <w:color w:val="232323"/>
          <w:sz w:val="24"/>
          <w:szCs w:val="24"/>
          <w:lang w:eastAsia="cs-CZ"/>
        </w:rPr>
        <w:t>Zastavení cenného papíru nebo zaknihovaného cenného papíru</w:t>
      </w:r>
    </w:p>
    <w:p w14:paraId="1161BFC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92" w:name="c_76476"/>
      <w:bookmarkStart w:id="4393" w:name="pa_1328"/>
      <w:bookmarkStart w:id="4394" w:name="p_1328"/>
      <w:bookmarkEnd w:id="4392"/>
      <w:bookmarkEnd w:id="4393"/>
      <w:bookmarkEnd w:id="4394"/>
      <w:r w:rsidRPr="00180327">
        <w:rPr>
          <w:rFonts w:ascii="Helvetica" w:eastAsia="Times New Roman" w:hAnsi="Helvetica" w:cs="Helvetica"/>
          <w:color w:val="007AC3"/>
          <w:sz w:val="24"/>
          <w:szCs w:val="24"/>
          <w:lang w:eastAsia="cs-CZ"/>
        </w:rPr>
        <w:t>§ 1328 </w:t>
      </w:r>
      <w:hyperlink r:id="rId21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E07ED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Zástavní právo k cennému papíru vznikne jeho odevzdáním zástavnímu věřiteli. Určí-li tak zástavní smlouva, vznikne zástavní právo k cennému papíru tím, že zástavce nebo zástavní věřitel předá cenný papír a stejnopis zástavní smlouvy třetí osobě, aby pro ně zástavu opatrovala.</w:t>
      </w:r>
    </w:p>
    <w:p w14:paraId="412A1D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Ke vzniku zástavního práva k cennému papíru na řad je potřebný i zástavní rubopis obsahující doložku „k zastavení“ nebo jiná slova stejného významu a označení zástavního věřitele.</w:t>
      </w:r>
    </w:p>
    <w:p w14:paraId="07B8604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Ujednají-li strany, že zástavní právo k cennému papíru na doručitele vznikne zápisem zástavního práva do rejstříku zástav, vyžaduje se odevzdání zástavy osobě, která zástavní právo do rejstříku zástav zapíše, na dobu trvání zástavního práva.</w:t>
      </w:r>
    </w:p>
    <w:p w14:paraId="475250A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95" w:name="c_76582"/>
      <w:bookmarkStart w:id="4396" w:name="pa_1329"/>
      <w:bookmarkStart w:id="4397" w:name="p_1329"/>
      <w:bookmarkEnd w:id="4395"/>
      <w:bookmarkEnd w:id="4396"/>
      <w:bookmarkEnd w:id="4397"/>
      <w:r w:rsidRPr="00180327">
        <w:rPr>
          <w:rFonts w:ascii="Helvetica" w:eastAsia="Times New Roman" w:hAnsi="Helvetica" w:cs="Helvetica"/>
          <w:color w:val="007AC3"/>
          <w:sz w:val="24"/>
          <w:szCs w:val="24"/>
          <w:lang w:eastAsia="cs-CZ"/>
        </w:rPr>
        <w:t>§ 1329 </w:t>
      </w:r>
      <w:hyperlink r:id="rId21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BED97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cenný papír již v úschově, vznikne zástavní právo oznámením zástavního věřitele nebo zástavce doručeným schovateli společně se stejnopisem zástavní smlouvy. Od doručení oznámení platí, že je cenný papír uschován pro zástavního věřitele i zástavního dlužníka společně. Ustanovení </w:t>
      </w:r>
      <w:hyperlink r:id="rId2164" w:history="1">
        <w:r w:rsidRPr="00180327">
          <w:rPr>
            <w:rFonts w:ascii="Helvetica" w:eastAsia="Times New Roman" w:hAnsi="Helvetica" w:cs="Helvetica"/>
            <w:color w:val="005B92"/>
            <w:sz w:val="24"/>
            <w:szCs w:val="24"/>
            <w:u w:val="single"/>
            <w:lang w:eastAsia="cs-CZ"/>
          </w:rPr>
          <w:t>§ 1328 odst. 2</w:t>
        </w:r>
      </w:hyperlink>
      <w:r w:rsidRPr="00180327">
        <w:rPr>
          <w:rFonts w:ascii="Helvetica" w:eastAsia="Times New Roman" w:hAnsi="Helvetica" w:cs="Helvetica"/>
          <w:color w:val="232323"/>
          <w:sz w:val="24"/>
          <w:szCs w:val="24"/>
          <w:lang w:eastAsia="cs-CZ"/>
        </w:rPr>
        <w:t> tím není dotčeno.</w:t>
      </w:r>
    </w:p>
    <w:p w14:paraId="24E91BF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Kdo uschoval cenný papír podnikatelským způsobem, vyznačí jeho zastavení ve své evidenci tak, aby z ní bylo zřejmé, kdo je zástavní věřitel; uloží jej odděleně, ledaže se jedná o hromadnou úschovu.</w:t>
      </w:r>
    </w:p>
    <w:p w14:paraId="1DE36CB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398" w:name="c_76662"/>
      <w:bookmarkStart w:id="4399" w:name="pa_1330"/>
      <w:bookmarkStart w:id="4400" w:name="p_1330"/>
      <w:bookmarkEnd w:id="4398"/>
      <w:bookmarkEnd w:id="4399"/>
      <w:bookmarkEnd w:id="4400"/>
      <w:r w:rsidRPr="00180327">
        <w:rPr>
          <w:rFonts w:ascii="Helvetica" w:eastAsia="Times New Roman" w:hAnsi="Helvetica" w:cs="Helvetica"/>
          <w:color w:val="007AC3"/>
          <w:sz w:val="24"/>
          <w:szCs w:val="24"/>
          <w:lang w:eastAsia="cs-CZ"/>
        </w:rPr>
        <w:t>§ 1330 </w:t>
      </w:r>
      <w:hyperlink r:id="rId21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8CD631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Nalézá-li se cenný papír již při zastavení u třetí osoby na základě smlouvy s jeho vlastníkem, může být cenný papír za trvání zástavního práva vydán zástavnímu dlužníkovi jen se souhlasem zástavního věřitele.</w:t>
      </w:r>
    </w:p>
    <w:p w14:paraId="3A60652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01" w:name="c_76696"/>
      <w:bookmarkStart w:id="4402" w:name="pa_1331"/>
      <w:bookmarkStart w:id="4403" w:name="p_1331"/>
      <w:bookmarkEnd w:id="4401"/>
      <w:bookmarkEnd w:id="4402"/>
      <w:bookmarkEnd w:id="4403"/>
      <w:r w:rsidRPr="00180327">
        <w:rPr>
          <w:rFonts w:ascii="Helvetica" w:eastAsia="Times New Roman" w:hAnsi="Helvetica" w:cs="Helvetica"/>
          <w:color w:val="007AC3"/>
          <w:sz w:val="24"/>
          <w:szCs w:val="24"/>
          <w:lang w:eastAsia="cs-CZ"/>
        </w:rPr>
        <w:t>§ 1331 </w:t>
      </w:r>
      <w:hyperlink r:id="rId21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F15F25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 zaknihovanému cennému papíru vzniká zástavní právo zápisem na účtu vlastníka v příslušné evidenci. Zápis provede osoba oprávněná tuto evidenci vést na příkaz zástavního dlužníka k tíži jeho účtu. Podá-li příkaz zástavní věřitel, osobní dlužník nebo zástavce, zapíše se zástavní právo, pokud příkazce doloží zřízení zástavního práva.</w:t>
      </w:r>
    </w:p>
    <w:p w14:paraId="27FEFE0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Zástavní právo vymaže z příslušné evidence osoba oprávněná tuto evidenci vést. Podá-li příkaz zástavní dlužník, osobní dlužník nebo zástavce, vymaže se zástavní právo, pokud příkazce doloží, že nastala skutečnost, která je jinak důvodem zániku zástavního práva.</w:t>
      </w:r>
    </w:p>
    <w:p w14:paraId="7C630C4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04" w:name="c_76783"/>
      <w:bookmarkStart w:id="4405" w:name="pa_1332"/>
      <w:bookmarkStart w:id="4406" w:name="p_1332"/>
      <w:bookmarkEnd w:id="4404"/>
      <w:bookmarkEnd w:id="4405"/>
      <w:bookmarkEnd w:id="4406"/>
      <w:r w:rsidRPr="00180327">
        <w:rPr>
          <w:rFonts w:ascii="Helvetica" w:eastAsia="Times New Roman" w:hAnsi="Helvetica" w:cs="Helvetica"/>
          <w:color w:val="007AC3"/>
          <w:sz w:val="24"/>
          <w:szCs w:val="24"/>
          <w:lang w:eastAsia="cs-CZ"/>
        </w:rPr>
        <w:t>§ 1332 </w:t>
      </w:r>
      <w:hyperlink r:id="rId21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EDB0E8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Za trvání zástavního práva k cennému papíru může zástavní věřitel vykonávat práva spojená se zastaveným cenným papírem v rozsahu ujednaném stranami.</w:t>
      </w:r>
    </w:p>
    <w:p w14:paraId="34C952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 výnosy a jiná peněžitá plnění z cenného papíru se použijí ustanovení o plnění ze zastavené pohledávky, ledaže se zástavní věřitel tohoto práva vzdá ve prospěch zástavního dlužníka.</w:t>
      </w:r>
    </w:p>
    <w:p w14:paraId="2A66EDD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407" w:name="c_76836"/>
      <w:bookmarkEnd w:id="4407"/>
      <w:r w:rsidRPr="00180327">
        <w:rPr>
          <w:rFonts w:ascii="Helvetica" w:eastAsia="Times New Roman" w:hAnsi="Helvetica" w:cs="Helvetica"/>
          <w:b/>
          <w:bCs/>
          <w:color w:val="232323"/>
          <w:sz w:val="24"/>
          <w:szCs w:val="24"/>
          <w:lang w:eastAsia="cs-CZ"/>
        </w:rPr>
        <w:t>Zastavení účtu vlastníka zaknihovaných cenných papírů</w:t>
      </w:r>
    </w:p>
    <w:p w14:paraId="49BE84A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08" w:name="c_76842"/>
      <w:bookmarkStart w:id="4409" w:name="pa_1333"/>
      <w:bookmarkStart w:id="4410" w:name="p_1333"/>
      <w:bookmarkEnd w:id="4408"/>
      <w:bookmarkEnd w:id="4409"/>
      <w:bookmarkEnd w:id="4410"/>
      <w:r w:rsidRPr="00180327">
        <w:rPr>
          <w:rFonts w:ascii="Helvetica" w:eastAsia="Times New Roman" w:hAnsi="Helvetica" w:cs="Helvetica"/>
          <w:color w:val="007AC3"/>
          <w:sz w:val="24"/>
          <w:szCs w:val="24"/>
          <w:lang w:eastAsia="cs-CZ"/>
        </w:rPr>
        <w:t>§ 1333 </w:t>
      </w:r>
      <w:hyperlink r:id="rId21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6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CF4D69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 účtu zaknihovaných cenných papírů vzniká zástavní právo zápisem u tohoto účtu v příslušné evidenci. Pro zápis a výmaz zástavního práva se použije </w:t>
      </w:r>
      <w:hyperlink r:id="rId2170" w:history="1">
        <w:r w:rsidRPr="00180327">
          <w:rPr>
            <w:rFonts w:ascii="Helvetica" w:eastAsia="Times New Roman" w:hAnsi="Helvetica" w:cs="Helvetica"/>
            <w:color w:val="005B92"/>
            <w:sz w:val="24"/>
            <w:szCs w:val="24"/>
            <w:u w:val="single"/>
            <w:lang w:eastAsia="cs-CZ"/>
          </w:rPr>
          <w:t>§ 1331</w:t>
        </w:r>
      </w:hyperlink>
      <w:r w:rsidRPr="00180327">
        <w:rPr>
          <w:rFonts w:ascii="Helvetica" w:eastAsia="Times New Roman" w:hAnsi="Helvetica" w:cs="Helvetica"/>
          <w:color w:val="232323"/>
          <w:sz w:val="24"/>
          <w:szCs w:val="24"/>
          <w:lang w:eastAsia="cs-CZ"/>
        </w:rPr>
        <w:t> obdobně.</w:t>
      </w:r>
    </w:p>
    <w:p w14:paraId="47D8138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11" w:name="c_76870"/>
      <w:bookmarkStart w:id="4412" w:name="pa_1334"/>
      <w:bookmarkStart w:id="4413" w:name="p_1334"/>
      <w:bookmarkEnd w:id="4411"/>
      <w:bookmarkEnd w:id="4412"/>
      <w:bookmarkEnd w:id="4413"/>
      <w:r w:rsidRPr="00180327">
        <w:rPr>
          <w:rFonts w:ascii="Helvetica" w:eastAsia="Times New Roman" w:hAnsi="Helvetica" w:cs="Helvetica"/>
          <w:color w:val="007AC3"/>
          <w:sz w:val="24"/>
          <w:szCs w:val="24"/>
          <w:lang w:eastAsia="cs-CZ"/>
        </w:rPr>
        <w:t>§ 1334 </w:t>
      </w:r>
      <w:hyperlink r:id="rId21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770F06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Zástavní právo k účtu vlastníka zaknihovaných cenných papírů se vztahuje na všechny cenné papíry, které jsou na účtu zapsány při vzniku zástavního práva, i na cenné papíry převedené na zastavený účet po dobu trvání zástavního práva. Ustanovení upravující zástavní právo k jednotlivým cenným papírům platí pro cenné papíry zapsané na zastaveném účtu obdobně.</w:t>
      </w:r>
    </w:p>
    <w:p w14:paraId="52C2EC7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Dojde-li k převodu cenného papíru ze zastaveného účtu s předchozím souhlasem zástavního věřitele, zanikne převodem i zástavní právo k tomuto cennému papíru.</w:t>
      </w:r>
    </w:p>
    <w:p w14:paraId="1AF67DA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414" w:name="c_76949"/>
      <w:bookmarkEnd w:id="4414"/>
      <w:r w:rsidRPr="00180327">
        <w:rPr>
          <w:rFonts w:ascii="Helvetica" w:eastAsia="Times New Roman" w:hAnsi="Helvetica" w:cs="Helvetica"/>
          <w:b/>
          <w:bCs/>
          <w:color w:val="232323"/>
          <w:sz w:val="24"/>
          <w:szCs w:val="24"/>
          <w:lang w:eastAsia="cs-CZ"/>
        </w:rPr>
        <w:t>Zastavení pohledávky</w:t>
      </w:r>
    </w:p>
    <w:p w14:paraId="7D3F432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15" w:name="c_76951"/>
      <w:bookmarkStart w:id="4416" w:name="pa_1335"/>
      <w:bookmarkStart w:id="4417" w:name="p_1335"/>
      <w:bookmarkEnd w:id="4415"/>
      <w:bookmarkEnd w:id="4416"/>
      <w:bookmarkEnd w:id="4417"/>
      <w:r w:rsidRPr="00180327">
        <w:rPr>
          <w:rFonts w:ascii="Helvetica" w:eastAsia="Times New Roman" w:hAnsi="Helvetica" w:cs="Helvetica"/>
          <w:color w:val="007AC3"/>
          <w:sz w:val="24"/>
          <w:szCs w:val="24"/>
          <w:lang w:eastAsia="cs-CZ"/>
        </w:rPr>
        <w:t>§ 1335 </w:t>
      </w:r>
      <w:hyperlink r:id="rId21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73"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217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EFF7CE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Zastavit lze pohledávku, kterou lze postoupit jinému. Je-li zástavou pohledávka zástavního dlužníka za zástavním věřitelem, pohledávka a dluh nezanikají splynutím osoby věřitele a dlužníka.</w:t>
      </w:r>
    </w:p>
    <w:p w14:paraId="2A67155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Zástavní právo k pohledávce vznikne účinností zástavní smlouvy, ledaže je ujednána pozdější doba, účinky vůči dlužníku zastavené pohledávky však zástavní právo nabývá, až mu je zástavní dlužník oznámí nebo zástavní věřitel prokáže. To neplatí, pokud si strany ujednaly zápis zástavního práva do rejstříku zástav.</w:t>
      </w:r>
    </w:p>
    <w:p w14:paraId="4FA979D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18" w:name="c_77023"/>
      <w:bookmarkStart w:id="4419" w:name="pa_1336"/>
      <w:bookmarkStart w:id="4420" w:name="p_1336"/>
      <w:bookmarkEnd w:id="4418"/>
      <w:bookmarkEnd w:id="4419"/>
      <w:bookmarkEnd w:id="4420"/>
      <w:r w:rsidRPr="00180327">
        <w:rPr>
          <w:rFonts w:ascii="Helvetica" w:eastAsia="Times New Roman" w:hAnsi="Helvetica" w:cs="Helvetica"/>
          <w:color w:val="007AC3"/>
          <w:sz w:val="24"/>
          <w:szCs w:val="24"/>
          <w:lang w:eastAsia="cs-CZ"/>
        </w:rPr>
        <w:t>§ 1336 </w:t>
      </w:r>
      <w:hyperlink r:id="rId21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76"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33B4673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Před splatností zajištěného dluhu může dlužník plnit na zastavenou pohledávku jen nedílně zástavnímu věřiteli i zástavnímu dlužníku. Každý z nich má právo žádat, aby dlužník plnění uložil ve prospěch jich obou do úschovy u třetí osoby; nedohodnou-li se zástavní věřitel a zástavní dlužník o schovateli, určí ho na návrh některé ze stran soud. Dospěje-li zajištěný dluh, vydá schovatel zástavnímu věřiteli vše potřebné k jeho uspokojení.</w:t>
      </w:r>
    </w:p>
    <w:p w14:paraId="2AE8FD6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zajištěný dluh splatný, má zástavní věřitel právo, aby dlužník zastavené pohledávky plnil jen jemu; uplatní-li je, podá o tom zprávu věřiteli zastavené pohledávky. Nestala-li se zastavená pohledávka ještě splatnou, má zástavní věřitel právo, aby mu byla postoupena.</w:t>
      </w:r>
    </w:p>
    <w:p w14:paraId="474E306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21" w:name="c_77130"/>
      <w:bookmarkStart w:id="4422" w:name="pa_1337"/>
      <w:bookmarkStart w:id="4423" w:name="p_1337"/>
      <w:bookmarkEnd w:id="4421"/>
      <w:bookmarkEnd w:id="4422"/>
      <w:bookmarkEnd w:id="4423"/>
      <w:r w:rsidRPr="00180327">
        <w:rPr>
          <w:rFonts w:ascii="Helvetica" w:eastAsia="Times New Roman" w:hAnsi="Helvetica" w:cs="Helvetica"/>
          <w:color w:val="007AC3"/>
          <w:sz w:val="24"/>
          <w:szCs w:val="24"/>
          <w:lang w:eastAsia="cs-CZ"/>
        </w:rPr>
        <w:t>§ 1337 </w:t>
      </w:r>
      <w:hyperlink r:id="rId21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DA302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Plní-li se ze zastavené pohledávky peněžní prostředky, vydá zástavní věřitel zástavnímu dlužníkovi vše, co převyšuje zajištěnou pohledávku včetně příslušenství a nákladů, na jejichž náhradu má zástavní věřitel právo. Plní-li se jiná věc, přechází zástavní právo na tuto věc.</w:t>
      </w:r>
    </w:p>
    <w:p w14:paraId="11B2656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24" w:name="c_77170"/>
      <w:bookmarkStart w:id="4425" w:name="pa_1338"/>
      <w:bookmarkStart w:id="4426" w:name="p_1338"/>
      <w:bookmarkEnd w:id="4424"/>
      <w:bookmarkEnd w:id="4425"/>
      <w:bookmarkEnd w:id="4426"/>
      <w:r w:rsidRPr="00180327">
        <w:rPr>
          <w:rFonts w:ascii="Helvetica" w:eastAsia="Times New Roman" w:hAnsi="Helvetica" w:cs="Helvetica"/>
          <w:color w:val="007AC3"/>
          <w:sz w:val="24"/>
          <w:szCs w:val="24"/>
          <w:lang w:eastAsia="cs-CZ"/>
        </w:rPr>
        <w:t>§ 1338 </w:t>
      </w:r>
      <w:hyperlink r:id="rId21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3E9F1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Vyžaduje-li se k splatnosti zastavené pohledávky právní jednání věřitele, zejména výpověď nebo odstoupení od smlouvy, nevyžaduje se k němu souhlas zástavního věřitele. Zástavní věřitel se může domáhat, aby věřitel právně jednal, hrozí-li ohrožení jistoty.</w:t>
      </w:r>
    </w:p>
    <w:p w14:paraId="40EEDC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Vyžaduje-li se právní jednání dlužníka, má takové právní jednání účinky, pokud bylo oznámeno i zástavnímu věřiteli.</w:t>
      </w:r>
    </w:p>
    <w:p w14:paraId="26886B7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27" w:name="c_77224"/>
      <w:bookmarkStart w:id="4428" w:name="pa_1339"/>
      <w:bookmarkStart w:id="4429" w:name="p_1339"/>
      <w:bookmarkEnd w:id="4427"/>
      <w:bookmarkEnd w:id="4428"/>
      <w:bookmarkEnd w:id="4429"/>
      <w:r w:rsidRPr="00180327">
        <w:rPr>
          <w:rFonts w:ascii="Helvetica" w:eastAsia="Times New Roman" w:hAnsi="Helvetica" w:cs="Helvetica"/>
          <w:color w:val="007AC3"/>
          <w:sz w:val="24"/>
          <w:szCs w:val="24"/>
          <w:lang w:eastAsia="cs-CZ"/>
        </w:rPr>
        <w:t>§ 1339 </w:t>
      </w:r>
      <w:hyperlink r:id="rId21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A8ECCD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zástavní právo ujednáno k pohledávce z účtu, má zástavní věřitel právo přikázat tomu, kdo účet vede, aby mu vyplatil zůstatek na účtu do výše zajištěného dluhu, pokud mu oznámí výši a splatnost zajištěného dluhu.</w:t>
      </w:r>
    </w:p>
    <w:p w14:paraId="3354C7B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30" w:name="c_77261"/>
      <w:bookmarkStart w:id="4431" w:name="pa_1340"/>
      <w:bookmarkStart w:id="4432" w:name="p_1340"/>
      <w:bookmarkEnd w:id="4430"/>
      <w:bookmarkEnd w:id="4431"/>
      <w:bookmarkEnd w:id="4432"/>
      <w:r w:rsidRPr="00180327">
        <w:rPr>
          <w:rFonts w:ascii="Helvetica" w:eastAsia="Times New Roman" w:hAnsi="Helvetica" w:cs="Helvetica"/>
          <w:color w:val="007AC3"/>
          <w:sz w:val="24"/>
          <w:szCs w:val="24"/>
          <w:lang w:eastAsia="cs-CZ"/>
        </w:rPr>
        <w:t>§ 1340 </w:t>
      </w:r>
      <w:hyperlink r:id="rId21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67F9EF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w:t>
      </w:r>
      <w:hyperlink r:id="rId2181" w:history="1">
        <w:r w:rsidRPr="00180327">
          <w:rPr>
            <w:rFonts w:ascii="Helvetica" w:eastAsia="Times New Roman" w:hAnsi="Helvetica" w:cs="Helvetica"/>
            <w:color w:val="005B92"/>
            <w:sz w:val="24"/>
            <w:szCs w:val="24"/>
            <w:u w:val="single"/>
            <w:lang w:eastAsia="cs-CZ"/>
          </w:rPr>
          <w:t>§ 1336</w:t>
        </w:r>
      </w:hyperlink>
      <w:r w:rsidRPr="00180327">
        <w:rPr>
          <w:rFonts w:ascii="Helvetica" w:eastAsia="Times New Roman" w:hAnsi="Helvetica" w:cs="Helvetica"/>
          <w:color w:val="232323"/>
          <w:sz w:val="24"/>
          <w:szCs w:val="24"/>
          <w:lang w:eastAsia="cs-CZ"/>
        </w:rPr>
        <w:t> a </w:t>
      </w:r>
      <w:hyperlink r:id="rId2182" w:history="1">
        <w:r w:rsidRPr="00180327">
          <w:rPr>
            <w:rFonts w:ascii="Helvetica" w:eastAsia="Times New Roman" w:hAnsi="Helvetica" w:cs="Helvetica"/>
            <w:color w:val="005B92"/>
            <w:sz w:val="24"/>
            <w:szCs w:val="24"/>
            <w:u w:val="single"/>
            <w:lang w:eastAsia="cs-CZ"/>
          </w:rPr>
          <w:t>1338</w:t>
        </w:r>
      </w:hyperlink>
      <w:r w:rsidRPr="00180327">
        <w:rPr>
          <w:rFonts w:ascii="Helvetica" w:eastAsia="Times New Roman" w:hAnsi="Helvetica" w:cs="Helvetica"/>
          <w:color w:val="232323"/>
          <w:sz w:val="24"/>
          <w:szCs w:val="24"/>
          <w:lang w:eastAsia="cs-CZ"/>
        </w:rPr>
        <w:t> se použijí, neujednají-li strany něco jiného. Ujedná-li se, že věřitel potřebuje k výpovědi nebo jinému právnímu jednání souhlas zástavního věřitele, může se věřitel domáhat udělení souhlasu, hrozí-li ohrožení jistoty.</w:t>
      </w:r>
    </w:p>
    <w:p w14:paraId="7903170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33" w:name="c_77297"/>
      <w:bookmarkStart w:id="4434" w:name="pa_1341"/>
      <w:bookmarkStart w:id="4435" w:name="p_1341"/>
      <w:bookmarkEnd w:id="4433"/>
      <w:bookmarkEnd w:id="4434"/>
      <w:bookmarkEnd w:id="4435"/>
      <w:r w:rsidRPr="00180327">
        <w:rPr>
          <w:rFonts w:ascii="Helvetica" w:eastAsia="Times New Roman" w:hAnsi="Helvetica" w:cs="Helvetica"/>
          <w:color w:val="007AC3"/>
          <w:sz w:val="24"/>
          <w:szCs w:val="24"/>
          <w:lang w:eastAsia="cs-CZ"/>
        </w:rPr>
        <w:t>§ 1341 </w:t>
      </w:r>
      <w:hyperlink r:id="rId21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8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696DCC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4436" w:name="c_77299"/>
      <w:bookmarkEnd w:id="4436"/>
      <w:r w:rsidRPr="00180327">
        <w:rPr>
          <w:rFonts w:ascii="Helvetica" w:eastAsia="Times New Roman" w:hAnsi="Helvetica" w:cs="Helvetica"/>
          <w:color w:val="232323"/>
          <w:sz w:val="24"/>
          <w:szCs w:val="24"/>
          <w:lang w:eastAsia="cs-CZ"/>
        </w:rPr>
        <w:t>Budoucí zástavní právo</w:t>
      </w:r>
    </w:p>
    <w:p w14:paraId="649FABF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Má-li se stát zástavou věc, k níž má zástavnímu dlužníku vzniknout zástavní právo teprve v budoucnu, vznikne zástavní právo nabytím vlastnického práva zástavním dlužníkem.</w:t>
      </w:r>
    </w:p>
    <w:p w14:paraId="5C94B9A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Vyžaduje-li se ke vzniku zástavního práva zápis do veřejného seznamu nebo do rejstříku zástav a bylo-li tam zapsáno budoucí zástavní právo, vznikne zástavní právo nabytím vlastnického práva zástavním dlužníkem.</w:t>
      </w:r>
    </w:p>
    <w:p w14:paraId="50A352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37" w:name="c_77357"/>
      <w:bookmarkStart w:id="4438" w:name="pa_1342"/>
      <w:bookmarkStart w:id="4439" w:name="p_1342"/>
      <w:bookmarkEnd w:id="4437"/>
      <w:bookmarkEnd w:id="4438"/>
      <w:bookmarkEnd w:id="4439"/>
      <w:r w:rsidRPr="00180327">
        <w:rPr>
          <w:rFonts w:ascii="Helvetica" w:eastAsia="Times New Roman" w:hAnsi="Helvetica" w:cs="Helvetica"/>
          <w:color w:val="007AC3"/>
          <w:sz w:val="24"/>
          <w:szCs w:val="24"/>
          <w:lang w:eastAsia="cs-CZ"/>
        </w:rPr>
        <w:t>§ 1342 </w:t>
      </w:r>
      <w:hyperlink r:id="rId21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8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495452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4440" w:name="c_77359"/>
      <w:bookmarkEnd w:id="4440"/>
      <w:r w:rsidRPr="00180327">
        <w:rPr>
          <w:rFonts w:ascii="Helvetica" w:eastAsia="Times New Roman" w:hAnsi="Helvetica" w:cs="Helvetica"/>
          <w:color w:val="232323"/>
          <w:sz w:val="24"/>
          <w:szCs w:val="24"/>
          <w:lang w:eastAsia="cs-CZ"/>
        </w:rPr>
        <w:t>Zástavní právo z rozhodnutí orgánu veřejné moci</w:t>
      </w:r>
    </w:p>
    <w:p w14:paraId="0D8A75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Zřizuje-li se zástavní právo rozhodnutím orgánu veřejné moci, vzniká zástavní právo vykonatelností rozhodnutí, ledaže je v něm stanovena doba pozdější. Je-li jinak ke vzniku zástavního práva potřebný zápis do rejstříku zástav nebo do zvláštního veřejného seznamu, zástavní právo se tam zapíše.</w:t>
      </w:r>
    </w:p>
    <w:p w14:paraId="13C5FB6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41" w:name="c_77407"/>
      <w:bookmarkStart w:id="4442" w:name="pa_1343"/>
      <w:bookmarkStart w:id="4443" w:name="p_1343"/>
      <w:bookmarkEnd w:id="4441"/>
      <w:bookmarkEnd w:id="4442"/>
      <w:bookmarkEnd w:id="4443"/>
      <w:r w:rsidRPr="00180327">
        <w:rPr>
          <w:rFonts w:ascii="Helvetica" w:eastAsia="Times New Roman" w:hAnsi="Helvetica" w:cs="Helvetica"/>
          <w:color w:val="007AC3"/>
          <w:sz w:val="24"/>
          <w:szCs w:val="24"/>
          <w:lang w:eastAsia="cs-CZ"/>
        </w:rPr>
        <w:t>§ 1343 </w:t>
      </w:r>
      <w:hyperlink r:id="rId21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88"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218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D499CB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4444" w:name="c_77409"/>
      <w:bookmarkEnd w:id="4444"/>
      <w:r w:rsidRPr="00180327">
        <w:rPr>
          <w:rFonts w:ascii="Helvetica" w:eastAsia="Times New Roman" w:hAnsi="Helvetica" w:cs="Helvetica"/>
          <w:color w:val="232323"/>
          <w:sz w:val="24"/>
          <w:szCs w:val="24"/>
          <w:lang w:eastAsia="cs-CZ"/>
        </w:rPr>
        <w:t>Zastavení cizí věci</w:t>
      </w:r>
    </w:p>
    <w:p w14:paraId="7C0E089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Zástavce může dát jako zástavu cizí věc jen se souhlasem vlastníka.</w:t>
      </w:r>
    </w:p>
    <w:p w14:paraId="416BBF0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Dá-li zástavce jako zástavu cizí movitou věc bez souhlasu vlastníka, vznikne zástavní právo, je-li věc odevzdána zástavnímu věřiteli a ten ji přijme v dobré víře, že zástavce je oprávněn věc zastavit.</w:t>
      </w:r>
    </w:p>
    <w:p w14:paraId="5D8D32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Má-li někdo k zastavované věci věcné právo neslučitelné se zástavním právem, použijí se odstavce 1 a 2 obdobně.</w:t>
      </w:r>
    </w:p>
    <w:p w14:paraId="0CE4F34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45" w:name="c_77475"/>
      <w:bookmarkStart w:id="4446" w:name="pa_1344"/>
      <w:bookmarkStart w:id="4447" w:name="p_1344"/>
      <w:bookmarkEnd w:id="4445"/>
      <w:bookmarkEnd w:id="4446"/>
      <w:bookmarkEnd w:id="4447"/>
      <w:r w:rsidRPr="00180327">
        <w:rPr>
          <w:rFonts w:ascii="Helvetica" w:eastAsia="Times New Roman" w:hAnsi="Helvetica" w:cs="Helvetica"/>
          <w:color w:val="007AC3"/>
          <w:sz w:val="24"/>
          <w:szCs w:val="24"/>
          <w:lang w:eastAsia="cs-CZ"/>
        </w:rPr>
        <w:t>§ 1344 </w:t>
      </w:r>
      <w:hyperlink r:id="rId21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9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656682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Zastaví-li zástavce cizí movitou věc v zastavárenském závodu a nejedná-li se o věc, kterou vlastník zástavci svěřil, má vlastník vůči provozovateli zastavárenského závodu právo na vydání věci, pokud prokáže, že věc pozbyl ztrátou nebo činem povahy úmyslného trestného činu. Provozovatel zastavárenského závodu nemá právo požadovat po vlastníku, aby mu před vydáním věci zaplatil částku vyplacenou zástavci ani přirostlé úroky.</w:t>
      </w:r>
    </w:p>
    <w:p w14:paraId="7BE5725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48" w:name="c_77536"/>
      <w:bookmarkStart w:id="4449" w:name="pa_1345"/>
      <w:bookmarkStart w:id="4450" w:name="p_1345"/>
      <w:bookmarkEnd w:id="4448"/>
      <w:bookmarkEnd w:id="4449"/>
      <w:bookmarkEnd w:id="4450"/>
      <w:r w:rsidRPr="00180327">
        <w:rPr>
          <w:rFonts w:ascii="Helvetica" w:eastAsia="Times New Roman" w:hAnsi="Helvetica" w:cs="Helvetica"/>
          <w:color w:val="007AC3"/>
          <w:sz w:val="24"/>
          <w:szCs w:val="24"/>
          <w:lang w:eastAsia="cs-CZ"/>
        </w:rPr>
        <w:t>§ 1345 </w:t>
      </w:r>
      <w:hyperlink r:id="rId21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9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C60177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4451" w:name="c_77538"/>
      <w:bookmarkEnd w:id="4451"/>
      <w:r w:rsidRPr="00180327">
        <w:rPr>
          <w:rFonts w:ascii="Helvetica" w:eastAsia="Times New Roman" w:hAnsi="Helvetica" w:cs="Helvetica"/>
          <w:color w:val="232323"/>
          <w:sz w:val="24"/>
          <w:szCs w:val="24"/>
          <w:lang w:eastAsia="cs-CZ"/>
        </w:rPr>
        <w:t>Vespolné zástavní právo</w:t>
      </w:r>
    </w:p>
    <w:p w14:paraId="7D723D46"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 týž dluh lze zastavit vespolek i několik věcí. Zajišťuje-li týž dluh několik samostatných zástav, může se zástavní věřitel uspokojit z kterékoli z nich, anebo ze všech zástav.</w:t>
      </w:r>
    </w:p>
    <w:p w14:paraId="22A593F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452" w:name="c_77569"/>
      <w:bookmarkEnd w:id="4452"/>
      <w:r w:rsidRPr="00180327">
        <w:rPr>
          <w:rFonts w:ascii="Helvetica" w:eastAsia="Times New Roman" w:hAnsi="Helvetica" w:cs="Helvetica"/>
          <w:color w:val="232323"/>
          <w:sz w:val="31"/>
          <w:szCs w:val="31"/>
          <w:lang w:eastAsia="cs-CZ"/>
        </w:rPr>
        <w:t>Pododdíl 3</w:t>
      </w:r>
    </w:p>
    <w:p w14:paraId="452AA6E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Rozsah zástavního práva</w:t>
      </w:r>
    </w:p>
    <w:p w14:paraId="1050BD0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53" w:name="c_77574"/>
      <w:bookmarkStart w:id="4454" w:name="pa_1346"/>
      <w:bookmarkStart w:id="4455" w:name="p_1346"/>
      <w:bookmarkEnd w:id="4453"/>
      <w:bookmarkEnd w:id="4454"/>
      <w:bookmarkEnd w:id="4455"/>
      <w:r w:rsidRPr="00180327">
        <w:rPr>
          <w:rFonts w:ascii="Helvetica" w:eastAsia="Times New Roman" w:hAnsi="Helvetica" w:cs="Helvetica"/>
          <w:color w:val="007AC3"/>
          <w:sz w:val="24"/>
          <w:szCs w:val="24"/>
          <w:lang w:eastAsia="cs-CZ"/>
        </w:rPr>
        <w:t>§ 1346 </w:t>
      </w:r>
      <w:hyperlink r:id="rId21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95"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219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470DE1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Zástavní právo se vztahuje na zástavu, na její přírůstek i příslušenství, ledaže zástavní smlouva určí něco jiného. Z plodů a užitků se zástavní právo vztahuje jen na ty, které nejsou odděleny.</w:t>
      </w:r>
    </w:p>
    <w:p w14:paraId="7903AC7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zastavena pohledávka, náleží zástavnímu věřiteli i každé právo, které pohledávku zajišťuje.</w:t>
      </w:r>
    </w:p>
    <w:p w14:paraId="1CFCCC0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56" w:name="c_77621"/>
      <w:bookmarkStart w:id="4457" w:name="pa_1347"/>
      <w:bookmarkStart w:id="4458" w:name="p_1347"/>
      <w:bookmarkEnd w:id="4456"/>
      <w:bookmarkEnd w:id="4457"/>
      <w:bookmarkEnd w:id="4458"/>
      <w:r w:rsidRPr="00180327">
        <w:rPr>
          <w:rFonts w:ascii="Helvetica" w:eastAsia="Times New Roman" w:hAnsi="Helvetica" w:cs="Helvetica"/>
          <w:color w:val="007AC3"/>
          <w:sz w:val="24"/>
          <w:szCs w:val="24"/>
          <w:lang w:eastAsia="cs-CZ"/>
        </w:rPr>
        <w:t>§ 1347 </w:t>
      </w:r>
      <w:hyperlink r:id="rId21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198"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292B8D7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Při zastavení hromadné věci se zástavní právo vztahuje na </w:t>
      </w:r>
      <w:proofErr w:type="spellStart"/>
      <w:r w:rsidRPr="00180327">
        <w:rPr>
          <w:rFonts w:ascii="Helvetica" w:eastAsia="Times New Roman" w:hAnsi="Helvetica" w:cs="Helvetica"/>
          <w:color w:val="232323"/>
          <w:sz w:val="24"/>
          <w:szCs w:val="24"/>
          <w:lang w:eastAsia="cs-CZ"/>
        </w:rPr>
        <w:t>zástavcovy</w:t>
      </w:r>
      <w:proofErr w:type="spellEnd"/>
      <w:r w:rsidRPr="00180327">
        <w:rPr>
          <w:rFonts w:ascii="Helvetica" w:eastAsia="Times New Roman" w:hAnsi="Helvetica" w:cs="Helvetica"/>
          <w:color w:val="232323"/>
          <w:sz w:val="24"/>
          <w:szCs w:val="24"/>
          <w:lang w:eastAsia="cs-CZ"/>
        </w:rPr>
        <w:t xml:space="preserve"> jednotlivé věci náležející k zástavě a jí sloužící, ať jsou kdekoli. Zástavní právo se vztahuje na každou jednotlivou věc, která k hromadné věci přibude, a zanikne ke každé jednotlivé věci, která se od hromadné věci odloučí.</w:t>
      </w:r>
    </w:p>
    <w:p w14:paraId="06E0050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59" w:name="c_77669"/>
      <w:bookmarkStart w:id="4460" w:name="pa_1348"/>
      <w:bookmarkStart w:id="4461" w:name="p_1348"/>
      <w:bookmarkEnd w:id="4459"/>
      <w:bookmarkEnd w:id="4460"/>
      <w:bookmarkEnd w:id="4461"/>
      <w:r w:rsidRPr="00180327">
        <w:rPr>
          <w:rFonts w:ascii="Helvetica" w:eastAsia="Times New Roman" w:hAnsi="Helvetica" w:cs="Helvetica"/>
          <w:color w:val="007AC3"/>
          <w:sz w:val="24"/>
          <w:szCs w:val="24"/>
          <w:lang w:eastAsia="cs-CZ"/>
        </w:rPr>
        <w:t>§ 1348 </w:t>
      </w:r>
      <w:hyperlink r:id="rId21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B2D80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Ujedná-li se za trvání zástavního práva k hromadné věci samostatné zástavní právo k jednotlivé věci, která náleží k zástavě, zástavní právo nevznikne. Vzniklo-li k jednotlivé věci zástavní právo dříve, než k hromadné věci přibyla, nebo než byla hromadná věc zastavena, použijí se ustanovení o pořadí zástavního práva.</w:t>
      </w:r>
    </w:p>
    <w:p w14:paraId="7BA31B3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62" w:name="c_77718"/>
      <w:bookmarkStart w:id="4463" w:name="pa_1349"/>
      <w:bookmarkStart w:id="4464" w:name="p_1349"/>
      <w:bookmarkEnd w:id="4462"/>
      <w:bookmarkEnd w:id="4463"/>
      <w:bookmarkEnd w:id="4464"/>
      <w:r w:rsidRPr="00180327">
        <w:rPr>
          <w:rFonts w:ascii="Helvetica" w:eastAsia="Times New Roman" w:hAnsi="Helvetica" w:cs="Helvetica"/>
          <w:color w:val="007AC3"/>
          <w:sz w:val="24"/>
          <w:szCs w:val="24"/>
          <w:lang w:eastAsia="cs-CZ"/>
        </w:rPr>
        <w:t>§ 1349 </w:t>
      </w:r>
      <w:hyperlink r:id="rId22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0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B5747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Na trvání a rozsah zástavního práva k cennému papíru nemá vliv ani výměna zastaveného cenného papíru emitentem zástavnímu dlužníkovi za jiný cenný papír, ani přeměna cenného papíru na zaknihovaný cenný papír nebo přeměna zaknihovaného cenného papíru na cenný papír. Vzejde-li z výměny nebo přeměny cenný papír na řad, opatří ho zástavním rubopisem emitent před vydáním cenného papíru osobě oprávněné mít cenný papír u sebe.</w:t>
      </w:r>
    </w:p>
    <w:p w14:paraId="1E4E6BC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65" w:name="c_77784"/>
      <w:bookmarkStart w:id="4466" w:name="pa_1350"/>
      <w:bookmarkStart w:id="4467" w:name="p_1350"/>
      <w:bookmarkEnd w:id="4465"/>
      <w:bookmarkEnd w:id="4466"/>
      <w:bookmarkEnd w:id="4467"/>
      <w:r w:rsidRPr="00180327">
        <w:rPr>
          <w:rFonts w:ascii="Helvetica" w:eastAsia="Times New Roman" w:hAnsi="Helvetica" w:cs="Helvetica"/>
          <w:color w:val="007AC3"/>
          <w:sz w:val="24"/>
          <w:szCs w:val="24"/>
          <w:lang w:eastAsia="cs-CZ"/>
        </w:rPr>
        <w:t>§ 1350 </w:t>
      </w:r>
      <w:hyperlink r:id="rId22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0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188D2B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Přemění-li se zástava v novou věc, zatíží zástavní právo i věc novou.</w:t>
      </w:r>
    </w:p>
    <w:p w14:paraId="390947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Spojí-li se zástava s jinou věcí, má zástavní věřitel právo na obnovení předešlého stavu na náklady zástavního dlužníka. Není-li to možné, zatíží zástavní právo celou věc, avšak jen do hodnoty zástavy v době spojení. Byla-li zástava oceněna, má se za to, že cenu zástavy určuje výše ocenění.</w:t>
      </w:r>
    </w:p>
    <w:p w14:paraId="3400EFA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68" w:name="c_77847"/>
      <w:bookmarkStart w:id="4469" w:name="pa_1351"/>
      <w:bookmarkStart w:id="4470" w:name="p_1351"/>
      <w:bookmarkEnd w:id="4468"/>
      <w:bookmarkEnd w:id="4469"/>
      <w:bookmarkEnd w:id="4470"/>
      <w:r w:rsidRPr="00180327">
        <w:rPr>
          <w:rFonts w:ascii="Helvetica" w:eastAsia="Times New Roman" w:hAnsi="Helvetica" w:cs="Helvetica"/>
          <w:color w:val="007AC3"/>
          <w:sz w:val="24"/>
          <w:szCs w:val="24"/>
          <w:lang w:eastAsia="cs-CZ"/>
        </w:rPr>
        <w:t>§ 1351 </w:t>
      </w:r>
      <w:hyperlink r:id="rId22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0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2F680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rozdělení zastavené věci zatíží zástavní právo všechny věci vzniklé rozdělením.</w:t>
      </w:r>
    </w:p>
    <w:p w14:paraId="65A32C5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71" w:name="c_77860"/>
      <w:bookmarkStart w:id="4472" w:name="pa_1352"/>
      <w:bookmarkStart w:id="4473" w:name="p_1352"/>
      <w:bookmarkEnd w:id="4471"/>
      <w:bookmarkEnd w:id="4472"/>
      <w:bookmarkEnd w:id="4473"/>
      <w:r w:rsidRPr="00180327">
        <w:rPr>
          <w:rFonts w:ascii="Helvetica" w:eastAsia="Times New Roman" w:hAnsi="Helvetica" w:cs="Helvetica"/>
          <w:color w:val="007AC3"/>
          <w:sz w:val="24"/>
          <w:szCs w:val="24"/>
          <w:lang w:eastAsia="cs-CZ"/>
        </w:rPr>
        <w:t>§ 1352 </w:t>
      </w:r>
      <w:hyperlink r:id="rId22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0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FE98ABB"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Spojí-li se dvě zástavy, hledí se na to pro účely zástavního práva, jako by ke spojení nedošlo; to neplatí, pokud spojené zástavy zajišťují splnění téhož dluhu.</w:t>
      </w:r>
    </w:p>
    <w:p w14:paraId="7D7C027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474" w:name="c_77888"/>
      <w:bookmarkEnd w:id="4474"/>
      <w:r w:rsidRPr="00180327">
        <w:rPr>
          <w:rFonts w:ascii="Helvetica" w:eastAsia="Times New Roman" w:hAnsi="Helvetica" w:cs="Helvetica"/>
          <w:color w:val="232323"/>
          <w:sz w:val="31"/>
          <w:szCs w:val="31"/>
          <w:lang w:eastAsia="cs-CZ"/>
        </w:rPr>
        <w:t>Pododdíl 4</w:t>
      </w:r>
    </w:p>
    <w:p w14:paraId="1976B97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Práva a povinnosti ze zástavního práva</w:t>
      </w:r>
    </w:p>
    <w:p w14:paraId="7AB4D86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75" w:name="c_77896"/>
      <w:bookmarkStart w:id="4476" w:name="pa_1353"/>
      <w:bookmarkStart w:id="4477" w:name="p_1353"/>
      <w:bookmarkEnd w:id="4475"/>
      <w:bookmarkEnd w:id="4476"/>
      <w:bookmarkEnd w:id="4477"/>
      <w:r w:rsidRPr="00180327">
        <w:rPr>
          <w:rFonts w:ascii="Helvetica" w:eastAsia="Times New Roman" w:hAnsi="Helvetica" w:cs="Helvetica"/>
          <w:color w:val="007AC3"/>
          <w:sz w:val="24"/>
          <w:szCs w:val="24"/>
          <w:lang w:eastAsia="cs-CZ"/>
        </w:rPr>
        <w:t>§ 1353 </w:t>
      </w:r>
      <w:hyperlink r:id="rId22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0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6DFA62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Zástavní dlužník se zdrží všeho, čím se zástava zhoršuje na úkor zástavního věřitele. Stane-li se činem zástavního dlužníka dostatečná jistota zástavního věřitele nedostatečnou nebo sníží-li se nedostatečná jistota, zástavní dlužník ji přiměřeně doplní.</w:t>
      </w:r>
    </w:p>
    <w:p w14:paraId="4CF667B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78" w:name="c_77931"/>
      <w:bookmarkStart w:id="4479" w:name="pa_1354"/>
      <w:bookmarkStart w:id="4480" w:name="p_1354"/>
      <w:bookmarkEnd w:id="4478"/>
      <w:bookmarkEnd w:id="4479"/>
      <w:bookmarkEnd w:id="4480"/>
      <w:r w:rsidRPr="00180327">
        <w:rPr>
          <w:rFonts w:ascii="Helvetica" w:eastAsia="Times New Roman" w:hAnsi="Helvetica" w:cs="Helvetica"/>
          <w:color w:val="007AC3"/>
          <w:sz w:val="24"/>
          <w:szCs w:val="24"/>
          <w:lang w:eastAsia="cs-CZ"/>
        </w:rPr>
        <w:t>§ 1354 </w:t>
      </w:r>
      <w:hyperlink r:id="rId22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11"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23F56B6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zástava pojištěna a nastane-li pojistná událost, plní pojišťovna z pojistné smlouvy zástavnímu věřiteli, prokáže-li zástavní věřitel pojišťovně včas, že na věci vázne jeho zástavní právo, anebo oznámí-li jí to včas zástavce nebo zástavní dlužník.</w:t>
      </w:r>
    </w:p>
    <w:p w14:paraId="1926812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Zástavní věřitel má právo zadržet plnění z pojistné smlouvy a uspokojit se z něho, nebude-li jeho pohledávka řádně a včas splněna, ledaže je ujednáno jinak. Co převyšuje pohledávku včetně příslušenství a nákladů, na jejichž náhradu má zástavní věřitel právo, vydá zástavní věřitel zástavnímu dlužníkovi.</w:t>
      </w:r>
    </w:p>
    <w:p w14:paraId="7534644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81" w:name="c_78014"/>
      <w:bookmarkStart w:id="4482" w:name="pa_1355"/>
      <w:bookmarkStart w:id="4483" w:name="p_1355"/>
      <w:bookmarkEnd w:id="4481"/>
      <w:bookmarkEnd w:id="4482"/>
      <w:bookmarkEnd w:id="4483"/>
      <w:r w:rsidRPr="00180327">
        <w:rPr>
          <w:rFonts w:ascii="Helvetica" w:eastAsia="Times New Roman" w:hAnsi="Helvetica" w:cs="Helvetica"/>
          <w:color w:val="007AC3"/>
          <w:sz w:val="24"/>
          <w:szCs w:val="24"/>
          <w:lang w:eastAsia="cs-CZ"/>
        </w:rPr>
        <w:t>§ 1355 </w:t>
      </w:r>
      <w:hyperlink r:id="rId22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5F7750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zástava přenechána k užívání jinému bez souhlasu zástavního věřitele, nemá to vůči zástavnímu věřiteli právní účinky. To neplatí, ujednají-li strany, že souhlasu není třeba.</w:t>
      </w:r>
    </w:p>
    <w:p w14:paraId="3151257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84" w:name="c_78041"/>
      <w:bookmarkStart w:id="4485" w:name="pa_1356"/>
      <w:bookmarkStart w:id="4486" w:name="p_1356"/>
      <w:bookmarkEnd w:id="4484"/>
      <w:bookmarkEnd w:id="4485"/>
      <w:bookmarkEnd w:id="4486"/>
      <w:r w:rsidRPr="00180327">
        <w:rPr>
          <w:rFonts w:ascii="Helvetica" w:eastAsia="Times New Roman" w:hAnsi="Helvetica" w:cs="Helvetica"/>
          <w:color w:val="007AC3"/>
          <w:sz w:val="24"/>
          <w:szCs w:val="24"/>
          <w:lang w:eastAsia="cs-CZ"/>
        </w:rPr>
        <w:lastRenderedPageBreak/>
        <w:t>§ 1356 </w:t>
      </w:r>
      <w:hyperlink r:id="rId22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1165E2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Zástavní věřitel, jemuž byla zástava odevzdána, je oprávněn ji mít u sebe po celou dobu trvání zástavního práva. Je povinen pečovat o ni jako řádný hospodář a má proti zástavci právo na náhradu nákladů s tím spojených jako poctivý držitel.</w:t>
      </w:r>
    </w:p>
    <w:p w14:paraId="2226F2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Zástavní věřitel může zástavu užívat jen se souhlasem zástavního dlužníka a způsobem pro zástavního dlužníka neškodným; je-li zástavní věřitel v dobré víře, že zástavce je zástavním dlužníkem, postačí souhlas zástavce. Není-li jiného ujednání, započte se prospěch ze zástavy na náhradu nákladů podle odstavce 1.</w:t>
      </w:r>
    </w:p>
    <w:p w14:paraId="4B4187F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87" w:name="c_78129"/>
      <w:bookmarkStart w:id="4488" w:name="pa_1357"/>
      <w:bookmarkStart w:id="4489" w:name="p_1357"/>
      <w:bookmarkEnd w:id="4487"/>
      <w:bookmarkEnd w:id="4488"/>
      <w:bookmarkEnd w:id="4489"/>
      <w:r w:rsidRPr="00180327">
        <w:rPr>
          <w:rFonts w:ascii="Helvetica" w:eastAsia="Times New Roman" w:hAnsi="Helvetica" w:cs="Helvetica"/>
          <w:color w:val="007AC3"/>
          <w:sz w:val="24"/>
          <w:szCs w:val="24"/>
          <w:lang w:eastAsia="cs-CZ"/>
        </w:rPr>
        <w:t>§ 1357 </w:t>
      </w:r>
      <w:hyperlink r:id="rId22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C0A1F3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Byla-li zastavená věc odevzdána třetí osobě k opatrování, tato osoba nesmí zástavu užívat nebo umožnit její užití jinému, ani ji odevzdat jiné osobě; učiní-li tak, odpovídá i za náhodu, která by zástavu u ní nebyla postihla.</w:t>
      </w:r>
    </w:p>
    <w:p w14:paraId="1B5B7C6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90" w:name="c_78167"/>
      <w:bookmarkStart w:id="4491" w:name="pa_1358"/>
      <w:bookmarkStart w:id="4492" w:name="p_1358"/>
      <w:bookmarkEnd w:id="4490"/>
      <w:bookmarkEnd w:id="4491"/>
      <w:bookmarkEnd w:id="4492"/>
      <w:r w:rsidRPr="00180327">
        <w:rPr>
          <w:rFonts w:ascii="Helvetica" w:eastAsia="Times New Roman" w:hAnsi="Helvetica" w:cs="Helvetica"/>
          <w:color w:val="007AC3"/>
          <w:sz w:val="24"/>
          <w:szCs w:val="24"/>
          <w:lang w:eastAsia="cs-CZ"/>
        </w:rPr>
        <w:t>§ 1358 </w:t>
      </w:r>
      <w:hyperlink r:id="rId221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1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FC17BCD"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Změní-li se podstatná skutečnost zapsaná o zástavním právu v rejstříku zástav nebo ve veřejném seznamu a neukládá-li jiný právní předpis povinnost požádat o provedení změny zápisu jiné osobě, požádá provedení změny zápisu bez zbytečného odkladu ten, koho se změna týká; nelze-li ho určit, požádá o provedení změny zápisu zástavní věřitel. Má-li tuto povinnost více osob, postačí, splní-li ji alespoň jedna z nich.</w:t>
      </w:r>
    </w:p>
    <w:p w14:paraId="5CB73A4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493" w:name="c_78231"/>
      <w:bookmarkEnd w:id="4493"/>
      <w:r w:rsidRPr="00180327">
        <w:rPr>
          <w:rFonts w:ascii="Helvetica" w:eastAsia="Times New Roman" w:hAnsi="Helvetica" w:cs="Helvetica"/>
          <w:color w:val="232323"/>
          <w:sz w:val="31"/>
          <w:szCs w:val="31"/>
          <w:lang w:eastAsia="cs-CZ"/>
        </w:rPr>
        <w:t>Pododdíl 5</w:t>
      </w:r>
    </w:p>
    <w:p w14:paraId="7C4337E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Výkon zástavního práva</w:t>
      </w:r>
    </w:p>
    <w:p w14:paraId="39C402F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94" w:name="c_78236"/>
      <w:bookmarkStart w:id="4495" w:name="pa_1359"/>
      <w:bookmarkStart w:id="4496" w:name="p_1359"/>
      <w:bookmarkEnd w:id="4494"/>
      <w:bookmarkEnd w:id="4495"/>
      <w:bookmarkEnd w:id="4496"/>
      <w:r w:rsidRPr="00180327">
        <w:rPr>
          <w:rFonts w:ascii="Helvetica" w:eastAsia="Times New Roman" w:hAnsi="Helvetica" w:cs="Helvetica"/>
          <w:color w:val="007AC3"/>
          <w:sz w:val="24"/>
          <w:szCs w:val="24"/>
          <w:lang w:eastAsia="cs-CZ"/>
        </w:rPr>
        <w:t>§ 1359 </w:t>
      </w:r>
      <w:hyperlink r:id="rId22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1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FB28F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Jakmile je zajištěný dluh splatný, může se zástavní věřitel uspokojit způsobem, o němž se dohodl se zástavcem, popřípadě zástavním dlužníkem, v písemné formě, jinak z výtěžku zpeněžení zástavy ve veřejné dražbě nebo z prodeje zástavy podle jiného zákona. Je-li zástavou cenný papír přijatý k obchodování na evropském regulovaném trhu, prodá se na tomto trhu nebo i mimo tento trh nejméně za cenu určenou evropským regulovaným trhem.</w:t>
      </w:r>
    </w:p>
    <w:p w14:paraId="702B9C3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Zástavní věřitel má vůči zástavci právo na náhradu nutných nákladů vynaložených při výkonu zástavního práva.</w:t>
      </w:r>
    </w:p>
    <w:p w14:paraId="541404C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497" w:name="c_78321"/>
      <w:bookmarkStart w:id="4498" w:name="pa_1360"/>
      <w:bookmarkStart w:id="4499" w:name="p_1360"/>
      <w:bookmarkEnd w:id="4497"/>
      <w:bookmarkEnd w:id="4498"/>
      <w:bookmarkEnd w:id="4499"/>
      <w:r w:rsidRPr="00180327">
        <w:rPr>
          <w:rFonts w:ascii="Helvetica" w:eastAsia="Times New Roman" w:hAnsi="Helvetica" w:cs="Helvetica"/>
          <w:color w:val="007AC3"/>
          <w:sz w:val="24"/>
          <w:szCs w:val="24"/>
          <w:lang w:eastAsia="cs-CZ"/>
        </w:rPr>
        <w:t>§ 1360 </w:t>
      </w:r>
      <w:hyperlink r:id="rId22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F072A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ujednáno, že zástavní věřitel může zástavu prodat jiným způsobem než ve veřejné dražbě, zavazuje to i právního nástupce zástavního dlužníka. Zástavní dlužník upozorní při převodu zástavy nabyvatele na věřitelovo právo prodat zástavu takovým způsobem.</w:t>
      </w:r>
    </w:p>
    <w:p w14:paraId="7102716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00" w:name="c_78358"/>
      <w:bookmarkStart w:id="4501" w:name="pa_1361"/>
      <w:bookmarkStart w:id="4502" w:name="p_1361"/>
      <w:bookmarkEnd w:id="4500"/>
      <w:bookmarkEnd w:id="4501"/>
      <w:bookmarkEnd w:id="4502"/>
      <w:r w:rsidRPr="00180327">
        <w:rPr>
          <w:rFonts w:ascii="Helvetica" w:eastAsia="Times New Roman" w:hAnsi="Helvetica" w:cs="Helvetica"/>
          <w:color w:val="007AC3"/>
          <w:sz w:val="24"/>
          <w:szCs w:val="24"/>
          <w:lang w:eastAsia="cs-CZ"/>
        </w:rPr>
        <w:t>§ 1361 </w:t>
      </w:r>
      <w:hyperlink r:id="rId22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C6A38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Je-li proti dlužníku zapotřebí zvláštních úkonů, aby pohledávka dospěla, musí být tyto úkony při rozdílnosti v osobě osobního a zástavního dlužníka namířeny i proti zástavnímu dlužníku, aby se zástavní věřitel mohl ze zástavy uspokojit.</w:t>
      </w:r>
    </w:p>
    <w:p w14:paraId="307CB47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03" w:name="c_78394"/>
      <w:bookmarkStart w:id="4504" w:name="pa_1362"/>
      <w:bookmarkStart w:id="4505" w:name="p_1362"/>
      <w:bookmarkEnd w:id="4503"/>
      <w:bookmarkEnd w:id="4504"/>
      <w:bookmarkEnd w:id="4505"/>
      <w:r w:rsidRPr="00180327">
        <w:rPr>
          <w:rFonts w:ascii="Helvetica" w:eastAsia="Times New Roman" w:hAnsi="Helvetica" w:cs="Helvetica"/>
          <w:color w:val="007AC3"/>
          <w:sz w:val="24"/>
          <w:szCs w:val="24"/>
          <w:lang w:eastAsia="cs-CZ"/>
        </w:rPr>
        <w:t>§ 1362 </w:t>
      </w:r>
      <w:hyperlink r:id="rId22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B24BA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Započetí výkonu zástavního práva oznámí zástavní věřitel v písemné formě zástavnímu dlužníkovi; v oznámení uvede, jak se ze zástavy uspokojí.</w:t>
      </w:r>
    </w:p>
    <w:p w14:paraId="0B096AB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zástavní právo zapsáno ve veřejném seznamu nebo v rejstříku zástav, zajistí zástavní věřitel zápis započetí výkonu zástavního práva také v tomto rejstříku.</w:t>
      </w:r>
    </w:p>
    <w:p w14:paraId="034EA21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06" w:name="c_78441"/>
      <w:bookmarkStart w:id="4507" w:name="pa_1363"/>
      <w:bookmarkStart w:id="4508" w:name="p_1363"/>
      <w:bookmarkEnd w:id="4506"/>
      <w:bookmarkEnd w:id="4507"/>
      <w:bookmarkEnd w:id="4508"/>
      <w:r w:rsidRPr="00180327">
        <w:rPr>
          <w:rFonts w:ascii="Helvetica" w:eastAsia="Times New Roman" w:hAnsi="Helvetica" w:cs="Helvetica"/>
          <w:color w:val="007AC3"/>
          <w:sz w:val="24"/>
          <w:szCs w:val="24"/>
          <w:lang w:eastAsia="cs-CZ"/>
        </w:rPr>
        <w:t>§ 1363 </w:t>
      </w:r>
      <w:hyperlink r:id="rId22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23"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7AAC9F5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započetí výkonu zástavního práva oznámeno zástavnímu dlužníku, nesmí bez souhlasu zástavního věřitele zástavu zcizit. Porušení zákazu se nedotýká práv nabyvatele, na něhož zástavce převedl vlastnické právo k věci v rámci běžného obchodního styku při svém podnikání, ledaže nabyvatel věděl nebo z okolností musel vědět, že s výkonem zástavního práva bylo započato.</w:t>
      </w:r>
    </w:p>
    <w:p w14:paraId="4B6906A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09" w:name="c_78495"/>
      <w:bookmarkStart w:id="4510" w:name="pa_1364"/>
      <w:bookmarkStart w:id="4511" w:name="p_1364"/>
      <w:bookmarkEnd w:id="4509"/>
      <w:bookmarkEnd w:id="4510"/>
      <w:bookmarkEnd w:id="4511"/>
      <w:r w:rsidRPr="00180327">
        <w:rPr>
          <w:rFonts w:ascii="Helvetica" w:eastAsia="Times New Roman" w:hAnsi="Helvetica" w:cs="Helvetica"/>
          <w:color w:val="007AC3"/>
          <w:sz w:val="24"/>
          <w:szCs w:val="24"/>
          <w:lang w:eastAsia="cs-CZ"/>
        </w:rPr>
        <w:t>§ 1364 </w:t>
      </w:r>
      <w:hyperlink r:id="rId22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25"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1730000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Zástavní věřitel může zástavu zpeněžit nejdříve po uplynutí třiceti dnů poté, co započetí výkonu zástavního práva zástavnímu dlužníkovi oznámil.</w:t>
      </w:r>
    </w:p>
    <w:p w14:paraId="277D75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započetí výkonu zástavního práva zapsáno do veřejného seznamu nebo do rejstříku zástav až poté, co zástavní věřitel započetí výkonu zástavního práva zástavnímu dlužníku oznámil, běží lhůta třiceti dnů až ode dne zápisu do veřejného seznamu nebo do rejstříku zástav.</w:t>
      </w:r>
    </w:p>
    <w:p w14:paraId="131BB1A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Byla-li před oznámením ujednána lhůta kratší, nepřihlíží se k tomu.</w:t>
      </w:r>
    </w:p>
    <w:p w14:paraId="287B182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12" w:name="c_78569"/>
      <w:bookmarkStart w:id="4513" w:name="pa_1365"/>
      <w:bookmarkStart w:id="4514" w:name="p_1365"/>
      <w:bookmarkEnd w:id="4512"/>
      <w:bookmarkEnd w:id="4513"/>
      <w:bookmarkEnd w:id="4514"/>
      <w:r w:rsidRPr="00180327">
        <w:rPr>
          <w:rFonts w:ascii="Helvetica" w:eastAsia="Times New Roman" w:hAnsi="Helvetica" w:cs="Helvetica"/>
          <w:color w:val="007AC3"/>
          <w:sz w:val="24"/>
          <w:szCs w:val="24"/>
          <w:lang w:eastAsia="cs-CZ"/>
        </w:rPr>
        <w:t>§ 1365 </w:t>
      </w:r>
      <w:hyperlink r:id="rId22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55A6AC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Ujedná-li se, že zástavní věřitel může zástavu prodat jiným způsobem než ve veřejné dražbě, je povinen postupovat při prodeji s odbornou péčí v zájmu svém i v zájmu zástavního dlužníka tak, aby zástavu prodal za cenu, za kterou lze srovnatelnou věc obvykle prodat za srovnatelných okolností na daném místě a v daném čase. Poruší-li zástavní věřitel tuto povinnost, nedotýká se to práv třetích osob nabytých v dobré víře.</w:t>
      </w:r>
    </w:p>
    <w:p w14:paraId="48BE5F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Ujedná-li se, jak zástavní věřitel zástavu zpeněží, může věřitel kdykoli během výkonu zástavního práva jeho způsob změnit tak, že zástavu prodá ve veřejné dražbě nebo že ji zpeněží podle jiného zákona. Změnu způsobu výkonu zástavního práva věřitel zástavnímu dlužníkovi včas v písemné formě oznámí.</w:t>
      </w:r>
    </w:p>
    <w:p w14:paraId="4A53655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15" w:name="c_78685"/>
      <w:bookmarkStart w:id="4516" w:name="pa_1366"/>
      <w:bookmarkStart w:id="4517" w:name="p_1366"/>
      <w:bookmarkEnd w:id="4515"/>
      <w:bookmarkEnd w:id="4516"/>
      <w:bookmarkEnd w:id="4517"/>
      <w:r w:rsidRPr="00180327">
        <w:rPr>
          <w:rFonts w:ascii="Helvetica" w:eastAsia="Times New Roman" w:hAnsi="Helvetica" w:cs="Helvetica"/>
          <w:color w:val="007AC3"/>
          <w:sz w:val="24"/>
          <w:szCs w:val="24"/>
          <w:lang w:eastAsia="cs-CZ"/>
        </w:rPr>
        <w:t>§ 1366 </w:t>
      </w:r>
      <w:hyperlink r:id="rId22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C63FFA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Požádá-li o to zájemce o nabytí zastavené věci nebo dražebník, prokáže mu zástavní věřitel, že započetí výkonu zástavního práva oznámil zástavnímu dlužníku.</w:t>
      </w:r>
    </w:p>
    <w:p w14:paraId="2354120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18" w:name="c_78709"/>
      <w:bookmarkStart w:id="4519" w:name="pa_1367"/>
      <w:bookmarkStart w:id="4520" w:name="p_1367"/>
      <w:bookmarkEnd w:id="4518"/>
      <w:bookmarkEnd w:id="4519"/>
      <w:bookmarkEnd w:id="4520"/>
      <w:r w:rsidRPr="00180327">
        <w:rPr>
          <w:rFonts w:ascii="Helvetica" w:eastAsia="Times New Roman" w:hAnsi="Helvetica" w:cs="Helvetica"/>
          <w:color w:val="007AC3"/>
          <w:sz w:val="24"/>
          <w:szCs w:val="24"/>
          <w:lang w:eastAsia="cs-CZ"/>
        </w:rPr>
        <w:t>§ 1367 </w:t>
      </w:r>
      <w:hyperlink r:id="rId22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B442D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Zástavní dlužník strpí výkon zástavního práva, vydá zástavnímu věřiteli zástavu i s listinami potřebnými k převzetí, prodeji a užívání a poskytne mu další potřebnou součinnost. Má-li zástavu nebo listiny u sebe třetí osoba, má stejnou povinnost.</w:t>
      </w:r>
    </w:p>
    <w:p w14:paraId="31A563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Kdo má zástavu u sebe, zdrží se všeho, čím by se hodnota zástavy zmenšila; k běžnému opotřebení se nepřihlíží.</w:t>
      </w:r>
    </w:p>
    <w:p w14:paraId="30F4A8B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21" w:name="c_78768"/>
      <w:bookmarkStart w:id="4522" w:name="pa_1368"/>
      <w:bookmarkStart w:id="4523" w:name="p_1368"/>
      <w:bookmarkEnd w:id="4521"/>
      <w:bookmarkEnd w:id="4522"/>
      <w:bookmarkEnd w:id="4523"/>
      <w:r w:rsidRPr="00180327">
        <w:rPr>
          <w:rFonts w:ascii="Helvetica" w:eastAsia="Times New Roman" w:hAnsi="Helvetica" w:cs="Helvetica"/>
          <w:color w:val="007AC3"/>
          <w:sz w:val="24"/>
          <w:szCs w:val="24"/>
          <w:lang w:eastAsia="cs-CZ"/>
        </w:rPr>
        <w:t>§ 1368 </w:t>
      </w:r>
      <w:hyperlink r:id="rId22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4F869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 výtěžku zpeněžení zástavy se hradí pohledávka včetně příslušenství a nákladů, na jejichž náhradu má zástavní věřitel právo. Byl-li zajištěn nepeněžitý dluh, má se za to, že věřiteli náleží peněžité plnění do výše obvyklé ceny pohledávky v době vzniku zástavního práva; to platí i tehdy, je-li příslušenství zajištěného dluhu nepeněžité.</w:t>
      </w:r>
    </w:p>
    <w:p w14:paraId="39021BC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Úhradou pohledávky ze zpeněžené zástavy vznikají zástavnímu dlužníku stejná práva, jako by dluh splnil sám.</w:t>
      </w:r>
    </w:p>
    <w:p w14:paraId="20F068A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24" w:name="c_78837"/>
      <w:bookmarkStart w:id="4525" w:name="pa_1369"/>
      <w:bookmarkStart w:id="4526" w:name="p_1369"/>
      <w:bookmarkEnd w:id="4524"/>
      <w:bookmarkEnd w:id="4525"/>
      <w:bookmarkEnd w:id="4526"/>
      <w:r w:rsidRPr="00180327">
        <w:rPr>
          <w:rFonts w:ascii="Helvetica" w:eastAsia="Times New Roman" w:hAnsi="Helvetica" w:cs="Helvetica"/>
          <w:color w:val="007AC3"/>
          <w:sz w:val="24"/>
          <w:szCs w:val="24"/>
          <w:lang w:eastAsia="cs-CZ"/>
        </w:rPr>
        <w:t>§ 1369 </w:t>
      </w:r>
      <w:hyperlink r:id="rId22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1EA98F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Zástavní věřitel podá zástavnímu dlužníkovi bez zbytečného odkladu po zpeněžení zástavy v písemné formě zprávu, ve které uvede údaje o prodeji zástavy a nákladech s ním spojených, jakož i o jiných nákladech, na jejichž náhradu má zástavní věřitel právo, o výtěžku z prodeje a jeho použití.</w:t>
      </w:r>
    </w:p>
    <w:p w14:paraId="5FFB299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27" w:name="c_78885"/>
      <w:bookmarkStart w:id="4528" w:name="pa_1370"/>
      <w:bookmarkStart w:id="4529" w:name="p_1370"/>
      <w:bookmarkEnd w:id="4527"/>
      <w:bookmarkEnd w:id="4528"/>
      <w:bookmarkEnd w:id="4529"/>
      <w:r w:rsidRPr="00180327">
        <w:rPr>
          <w:rFonts w:ascii="Helvetica" w:eastAsia="Times New Roman" w:hAnsi="Helvetica" w:cs="Helvetica"/>
          <w:color w:val="007AC3"/>
          <w:sz w:val="24"/>
          <w:szCs w:val="24"/>
          <w:lang w:eastAsia="cs-CZ"/>
        </w:rPr>
        <w:t>§ 1370 </w:t>
      </w:r>
      <w:hyperlink r:id="rId22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176D12E"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Osobní dlužník zaplatí, čeho se nedostává, neutrží-li se při zpeněžení zástavy tolik, co činí pohledávka. Zástavnímu dlužníku náleží, oč se utrží více.</w:t>
      </w:r>
    </w:p>
    <w:p w14:paraId="0643B75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530" w:name="c_78909"/>
      <w:bookmarkEnd w:id="4530"/>
      <w:r w:rsidRPr="00180327">
        <w:rPr>
          <w:rFonts w:ascii="Helvetica" w:eastAsia="Times New Roman" w:hAnsi="Helvetica" w:cs="Helvetica"/>
          <w:color w:val="232323"/>
          <w:sz w:val="31"/>
          <w:szCs w:val="31"/>
          <w:lang w:eastAsia="cs-CZ"/>
        </w:rPr>
        <w:t>Pododdíl 6</w:t>
      </w:r>
    </w:p>
    <w:p w14:paraId="6EDC5D9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Výkon zástavního práva při více zástavních věřitelích</w:t>
      </w:r>
    </w:p>
    <w:p w14:paraId="16FF486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31" w:name="c_78918"/>
      <w:bookmarkStart w:id="4532" w:name="pa_1371"/>
      <w:bookmarkStart w:id="4533" w:name="p_1371"/>
      <w:bookmarkEnd w:id="4531"/>
      <w:bookmarkEnd w:id="4532"/>
      <w:bookmarkEnd w:id="4533"/>
      <w:r w:rsidRPr="00180327">
        <w:rPr>
          <w:rFonts w:ascii="Helvetica" w:eastAsia="Times New Roman" w:hAnsi="Helvetica" w:cs="Helvetica"/>
          <w:color w:val="007AC3"/>
          <w:sz w:val="24"/>
          <w:szCs w:val="24"/>
          <w:lang w:eastAsia="cs-CZ"/>
        </w:rPr>
        <w:t>§ 1371 </w:t>
      </w:r>
      <w:hyperlink r:id="rId22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33"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223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A89ED5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Vázne-li na zástavě více zástavních práv, stanoví se jejich pořadí podle doby vzniku zástavního práva. Má-li být vznik zástavního práva zapsán ve veřejném seznamu, rozhoduje pro pořadí okamžik podání návrhu na provedení zápisu.</w:t>
      </w:r>
    </w:p>
    <w:p w14:paraId="7862EC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zástavou věc, k níž má zástavci vzniknout vlastnické právo teprve v budoucnu, stanoví se pořadí zástavních práv podle doby uzavření zástavní smlouvy; zapisuje-li se budoucí zástavní právo do rejstříku zástav nebo do veřejného seznamu, rozhoduje pořadí, v němž byly návrhy na provedení zápisu podány.</w:t>
      </w:r>
    </w:p>
    <w:p w14:paraId="06172E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Vázne-li na movité věci více zástavních práv, uspokojí se právo zástavního věřitele zapsané v rejstříku zástav nebo ve veřejném seznamu podle pořadí zápisu přednostně před právem vzniklým jiným způsobem. Právo vzniklé odevzdáním zástavy zástavnímu věřiteli nebo třetí osobě se uspokojí přednostně před právem vzniklým označením věci znamením.</w:t>
      </w:r>
    </w:p>
    <w:p w14:paraId="4264D1B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34" w:name="c_79048"/>
      <w:bookmarkStart w:id="4535" w:name="pa_1372"/>
      <w:bookmarkStart w:id="4536" w:name="p_1372"/>
      <w:bookmarkEnd w:id="4534"/>
      <w:bookmarkEnd w:id="4535"/>
      <w:bookmarkEnd w:id="4536"/>
      <w:r w:rsidRPr="00180327">
        <w:rPr>
          <w:rFonts w:ascii="Helvetica" w:eastAsia="Times New Roman" w:hAnsi="Helvetica" w:cs="Helvetica"/>
          <w:color w:val="007AC3"/>
          <w:sz w:val="24"/>
          <w:szCs w:val="24"/>
          <w:lang w:eastAsia="cs-CZ"/>
        </w:rPr>
        <w:t>§ 1372 </w:t>
      </w:r>
      <w:hyperlink r:id="rId22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0CF5E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Vznikne-li na zástavě více zástavních práv, mohou si zástavní věřitelé v písemné formě ujednat jejich pořadí. Ujednání je vůči třetím osobám účinné od zápisu do rejstříku zástav, nebo do veřejného seznamu, vyžaduje-li se ke vzniku zástavního </w:t>
      </w:r>
      <w:r w:rsidRPr="00180327">
        <w:rPr>
          <w:rFonts w:ascii="Helvetica" w:eastAsia="Times New Roman" w:hAnsi="Helvetica" w:cs="Helvetica"/>
          <w:color w:val="232323"/>
          <w:sz w:val="24"/>
          <w:szCs w:val="24"/>
          <w:lang w:eastAsia="cs-CZ"/>
        </w:rPr>
        <w:lastRenderedPageBreak/>
        <w:t>práva zápis do takového seznamu. Provedení zápisu navrhnou společně všichni zástavní věřitelé, kteří si pořadí zástavních práv ujednali.</w:t>
      </w:r>
    </w:p>
    <w:p w14:paraId="1E697E1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Mají-li být ujednáním zkrácena práva zástavního věřitele, který na ujednání nepřistoupil, nemá to vůči němu právní účinky.</w:t>
      </w:r>
    </w:p>
    <w:p w14:paraId="501607A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37" w:name="c_79123"/>
      <w:bookmarkStart w:id="4538" w:name="pa_1373"/>
      <w:bookmarkStart w:id="4539" w:name="p_1373"/>
      <w:bookmarkEnd w:id="4537"/>
      <w:bookmarkEnd w:id="4538"/>
      <w:bookmarkEnd w:id="4539"/>
      <w:r w:rsidRPr="00180327">
        <w:rPr>
          <w:rFonts w:ascii="Helvetica" w:eastAsia="Times New Roman" w:hAnsi="Helvetica" w:cs="Helvetica"/>
          <w:color w:val="007AC3"/>
          <w:sz w:val="24"/>
          <w:szCs w:val="24"/>
          <w:lang w:eastAsia="cs-CZ"/>
        </w:rPr>
        <w:t>§ 1373 </w:t>
      </w:r>
      <w:hyperlink r:id="rId22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83145D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Zástavní věřitel oznámí započetí s výkonem zástavního práva také těm zástavním věřitelům, kterým náleží právo na uspokojení v pořadí předcházejícím jeho pořadí. Ustanovení </w:t>
      </w:r>
      <w:hyperlink r:id="rId2237" w:history="1">
        <w:r w:rsidRPr="00180327">
          <w:rPr>
            <w:rFonts w:ascii="Helvetica" w:eastAsia="Times New Roman" w:hAnsi="Helvetica" w:cs="Helvetica"/>
            <w:color w:val="005B92"/>
            <w:sz w:val="24"/>
            <w:szCs w:val="24"/>
            <w:u w:val="single"/>
            <w:lang w:eastAsia="cs-CZ"/>
          </w:rPr>
          <w:t>§ 1362</w:t>
        </w:r>
      </w:hyperlink>
      <w:r w:rsidRPr="00180327">
        <w:rPr>
          <w:rFonts w:ascii="Helvetica" w:eastAsia="Times New Roman" w:hAnsi="Helvetica" w:cs="Helvetica"/>
          <w:color w:val="232323"/>
          <w:sz w:val="24"/>
          <w:szCs w:val="24"/>
          <w:lang w:eastAsia="cs-CZ"/>
        </w:rPr>
        <w:t> platí obdobně.</w:t>
      </w:r>
    </w:p>
    <w:p w14:paraId="1551730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Zástavní věřitel může zpeněžit zástavu nejdříve po uplynutí třiceti dnů od oznámení všem zástavním věřitelům podle odstavce 1. To neplatí, oznámí-li mu v této lhůtě zástavní věřitel, kterému náleží právo na uspokojení v pořadí předcházejícím jeho pořadí, že sám započíná s výkonem svého zástavního práva; nezapočne-li tento věřitel s výkonem svého zástavního práva bez zbytečného odkladu, k jeho oznámení se nepřihlíží.</w:t>
      </w:r>
    </w:p>
    <w:p w14:paraId="70B7455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40" w:name="c_79215"/>
      <w:bookmarkStart w:id="4541" w:name="pa_1374"/>
      <w:bookmarkStart w:id="4542" w:name="p_1374"/>
      <w:bookmarkEnd w:id="4540"/>
      <w:bookmarkEnd w:id="4541"/>
      <w:bookmarkEnd w:id="4542"/>
      <w:r w:rsidRPr="00180327">
        <w:rPr>
          <w:rFonts w:ascii="Helvetica" w:eastAsia="Times New Roman" w:hAnsi="Helvetica" w:cs="Helvetica"/>
          <w:color w:val="007AC3"/>
          <w:sz w:val="24"/>
          <w:szCs w:val="24"/>
          <w:lang w:eastAsia="cs-CZ"/>
        </w:rPr>
        <w:t>§ 1374 </w:t>
      </w:r>
      <w:hyperlink r:id="rId22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1EBD40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Vykoná-li zástavní věřitel zástavní právo, které je první v pořadí rozhodném pro uspokojení zástavních práv (dále jen „přednostní zástavní věřitel“), přechází zástava na nabyvatele nezatížená dalšími zástavními právy.</w:t>
      </w:r>
    </w:p>
    <w:p w14:paraId="0F30E33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Převyšuje-li výtěžek z prodeje zástavy pohledávku včetně příslušenství a nákladů, na jejichž náhradu má právo, uloží přednostní zástavní věřitel přebytek do soudní úschovy ve prospěch věřitelů ostatních pohledávek, kterým svědčí zástavní právo, a zástavního dlužníka, nedohodne-li se s nimi jinak.</w:t>
      </w:r>
    </w:p>
    <w:p w14:paraId="618A497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 přebytku budou věřitelé ostatních pohledávek, kterým svědčí zástavní právo, uspokojeni podle pořadí rozhodujícího pro uspokojení zástavních práv. Co zbude, vydá se zástavnímu dlužníkovi.</w:t>
      </w:r>
    </w:p>
    <w:p w14:paraId="11313DD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43" w:name="c_79312"/>
      <w:bookmarkStart w:id="4544" w:name="pa_1375"/>
      <w:bookmarkStart w:id="4545" w:name="p_1375"/>
      <w:bookmarkEnd w:id="4543"/>
      <w:bookmarkEnd w:id="4544"/>
      <w:bookmarkEnd w:id="4545"/>
      <w:r w:rsidRPr="00180327">
        <w:rPr>
          <w:rFonts w:ascii="Helvetica" w:eastAsia="Times New Roman" w:hAnsi="Helvetica" w:cs="Helvetica"/>
          <w:color w:val="007AC3"/>
          <w:sz w:val="24"/>
          <w:szCs w:val="24"/>
          <w:lang w:eastAsia="cs-CZ"/>
        </w:rPr>
        <w:t>§ 1375 </w:t>
      </w:r>
      <w:hyperlink r:id="rId22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91D176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Vykoná-li zástavní právo jiný zástavní věřitel než přednostní, přechází na nabyvatele zástava zatížená zástavními právy těch zástavních věřitelů, jejichž právo na uspokojení předchází jeho pořadí. O přechodu zástavy včetně zatížení tento zástavní věřitel nabyvatele zástavy včas poučí.</w:t>
      </w:r>
    </w:p>
    <w:p w14:paraId="5C177EC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Zástavní věřitel, který vykonává své zástavní právo, a nabyvatel zástavy zajistí zápis změny v osobě zástavního dlužníka v rejstříku zástav nebo ve veřejném seznamu, vyžaduje-li se takový zápis ke vzniku zástavního práva, jinak škodu tím způsobenou nahradí.</w:t>
      </w:r>
    </w:p>
    <w:p w14:paraId="0C680A51"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O právech zástavních věřitelů, jejichž právo na uspokojení následuje po pořadí věřitele, který vykonává zástavní právo podle odstavce 1, platí obdobně </w:t>
      </w:r>
      <w:hyperlink r:id="rId2240" w:history="1">
        <w:r w:rsidRPr="00180327">
          <w:rPr>
            <w:rFonts w:ascii="Helvetica" w:eastAsia="Times New Roman" w:hAnsi="Helvetica" w:cs="Helvetica"/>
            <w:color w:val="005B92"/>
            <w:sz w:val="24"/>
            <w:szCs w:val="24"/>
            <w:u w:val="single"/>
            <w:lang w:eastAsia="cs-CZ"/>
          </w:rPr>
          <w:t>§ 1374</w:t>
        </w:r>
      </w:hyperlink>
      <w:r w:rsidRPr="00180327">
        <w:rPr>
          <w:rFonts w:ascii="Helvetica" w:eastAsia="Times New Roman" w:hAnsi="Helvetica" w:cs="Helvetica"/>
          <w:color w:val="232323"/>
          <w:sz w:val="24"/>
          <w:szCs w:val="24"/>
          <w:lang w:eastAsia="cs-CZ"/>
        </w:rPr>
        <w:t>.</w:t>
      </w:r>
    </w:p>
    <w:p w14:paraId="0E606D5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546" w:name="c_79414"/>
      <w:bookmarkEnd w:id="4546"/>
      <w:r w:rsidRPr="00180327">
        <w:rPr>
          <w:rFonts w:ascii="Helvetica" w:eastAsia="Times New Roman" w:hAnsi="Helvetica" w:cs="Helvetica"/>
          <w:color w:val="232323"/>
          <w:sz w:val="31"/>
          <w:szCs w:val="31"/>
          <w:lang w:eastAsia="cs-CZ"/>
        </w:rPr>
        <w:t>Pododdíl 7</w:t>
      </w:r>
    </w:p>
    <w:p w14:paraId="24505B8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Zánik zástavního práva</w:t>
      </w:r>
    </w:p>
    <w:p w14:paraId="39D3521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47" w:name="c_79419"/>
      <w:bookmarkStart w:id="4548" w:name="pa_1376"/>
      <w:bookmarkStart w:id="4549" w:name="p_1376"/>
      <w:bookmarkEnd w:id="4547"/>
      <w:bookmarkEnd w:id="4548"/>
      <w:bookmarkEnd w:id="4549"/>
      <w:r w:rsidRPr="00180327">
        <w:rPr>
          <w:rFonts w:ascii="Helvetica" w:eastAsia="Times New Roman" w:hAnsi="Helvetica" w:cs="Helvetica"/>
          <w:color w:val="007AC3"/>
          <w:sz w:val="24"/>
          <w:szCs w:val="24"/>
          <w:lang w:eastAsia="cs-CZ"/>
        </w:rPr>
        <w:t>§ 1376 </w:t>
      </w:r>
      <w:hyperlink r:id="rId22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4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B00D0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Zanikne-li zajištěný dluh, zanikne i zástavní právo.</w:t>
      </w:r>
    </w:p>
    <w:p w14:paraId="695A657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50" w:name="c_79428"/>
      <w:bookmarkStart w:id="4551" w:name="pa_1377"/>
      <w:bookmarkStart w:id="4552" w:name="p_1377"/>
      <w:bookmarkEnd w:id="4550"/>
      <w:bookmarkEnd w:id="4551"/>
      <w:bookmarkEnd w:id="4552"/>
      <w:r w:rsidRPr="00180327">
        <w:rPr>
          <w:rFonts w:ascii="Helvetica" w:eastAsia="Times New Roman" w:hAnsi="Helvetica" w:cs="Helvetica"/>
          <w:color w:val="007AC3"/>
          <w:sz w:val="24"/>
          <w:szCs w:val="24"/>
          <w:lang w:eastAsia="cs-CZ"/>
        </w:rPr>
        <w:lastRenderedPageBreak/>
        <w:t>§ 1377 </w:t>
      </w:r>
      <w:hyperlink r:id="rId22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44"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4BF3475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Zástavní právo zanikne, ale pohledávka trvá,</w:t>
      </w:r>
    </w:p>
    <w:p w14:paraId="4F04CEE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zanikne-li zástava,</w:t>
      </w:r>
    </w:p>
    <w:p w14:paraId="0681C51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vzdá-li se zástavní věřitel zástavního práva,</w:t>
      </w:r>
    </w:p>
    <w:p w14:paraId="3B72C90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vrátí-li zástavní věřitel zástavu zástavci nebo zástavnímu dlužníkovi,</w:t>
      </w:r>
    </w:p>
    <w:p w14:paraId="3D975BA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složí-li zástavce nebo zástavní dlužník zástavnímu věřiteli cenu zastavené věci, nebo</w:t>
      </w:r>
    </w:p>
    <w:p w14:paraId="72A2DE8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uplyne-li doba, na niž bylo zástavní právo zřízeno.</w:t>
      </w:r>
    </w:p>
    <w:p w14:paraId="6D40570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Účinky podle odstavce 1 nastanou i v případě, že další osoba nabyla k zastavené věci vlastnické právo v dobré víře, že věc není zatížená zástavním právem. To neplatí, je-li zástavní právo zapsáno v rejstříku zástav nebo ve veřejném seznamu.</w:t>
      </w:r>
    </w:p>
    <w:p w14:paraId="5857B4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Nejsou-li věc a zástavní právo zapsány ve veřejném seznamu, nastanou účinky podle odstavce 1 i v případě, že zástava, popřípadě její část, byla převedena</w:t>
      </w:r>
    </w:p>
    <w:p w14:paraId="37AE066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a zástavní smlouva určuje, že zástavu nebo její část lze převést bez zatížení zástavním právem, nebo</w:t>
      </w:r>
    </w:p>
    <w:p w14:paraId="2A38A25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v rámci běžného obchodního styku při podnikání zcizitele.</w:t>
      </w:r>
    </w:p>
    <w:p w14:paraId="59B8C64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53" w:name="c_79568"/>
      <w:bookmarkStart w:id="4554" w:name="pa_1378"/>
      <w:bookmarkStart w:id="4555" w:name="p_1378"/>
      <w:bookmarkEnd w:id="4553"/>
      <w:bookmarkEnd w:id="4554"/>
      <w:bookmarkEnd w:id="4555"/>
      <w:r w:rsidRPr="00180327">
        <w:rPr>
          <w:rFonts w:ascii="Helvetica" w:eastAsia="Times New Roman" w:hAnsi="Helvetica" w:cs="Helvetica"/>
          <w:color w:val="007AC3"/>
          <w:sz w:val="24"/>
          <w:szCs w:val="24"/>
          <w:lang w:eastAsia="cs-CZ"/>
        </w:rPr>
        <w:t>§ 1378 </w:t>
      </w:r>
      <w:hyperlink r:id="rId22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09BC0D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zástavní právo zapsáno do rejstříku zástav nebo do veřejného seznamu i po svém zániku, jedná se o závadu váznoucí na zástavě.</w:t>
      </w:r>
    </w:p>
    <w:p w14:paraId="1241447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56" w:name="c_79592"/>
      <w:bookmarkStart w:id="4557" w:name="pa_1379"/>
      <w:bookmarkStart w:id="4558" w:name="p_1379"/>
      <w:bookmarkEnd w:id="4556"/>
      <w:bookmarkEnd w:id="4557"/>
      <w:bookmarkEnd w:id="4558"/>
      <w:r w:rsidRPr="00180327">
        <w:rPr>
          <w:rFonts w:ascii="Helvetica" w:eastAsia="Times New Roman" w:hAnsi="Helvetica" w:cs="Helvetica"/>
          <w:color w:val="007AC3"/>
          <w:sz w:val="24"/>
          <w:szCs w:val="24"/>
          <w:lang w:eastAsia="cs-CZ"/>
        </w:rPr>
        <w:t>§ 1379 </w:t>
      </w:r>
      <w:hyperlink r:id="rId22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CECF6C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Zaniklo-li zástavní právo zapsané do rejstříku zástav, požádá zástavní věřitel bez zbytečného odkladu o jeho výmaz a zástavní právo se vymaže. To platí i v případě, že zástavní právo bylo zapsáno do veřejného seznamu, ledaže si strany ujednaly, že zástavní věřitel o výmaz zástavního práva nepožádá nebo vlastník požádal o zápis uvolněného zástavního práva.</w:t>
      </w:r>
    </w:p>
    <w:p w14:paraId="59C31C4F"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Zástavní dlužník má právo podat žádost o výmaz zástavního práva; nezaniklo-li zástavní právo uplynutím doby, vymaže se z rejstříku zástav nebo z veřejného seznamu, prokáže-li zástavní dlužník zánik zástavního práva listinou potvrzenou zástavním věřitelem nebo rozhodnutím soudu nebo jinou veřejnou listinou. Nepotvrdí-li zástavní věřitel zástavnímu dlužníkovi na jeho žádost zánik zástavního práva, nahradí škodu z toho vzniklou.</w:t>
      </w:r>
    </w:p>
    <w:p w14:paraId="2D21E69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559" w:name="c_79707"/>
      <w:bookmarkEnd w:id="4559"/>
      <w:r w:rsidRPr="00180327">
        <w:rPr>
          <w:rFonts w:ascii="Helvetica" w:eastAsia="Times New Roman" w:hAnsi="Helvetica" w:cs="Helvetica"/>
          <w:color w:val="232323"/>
          <w:sz w:val="31"/>
          <w:szCs w:val="31"/>
          <w:lang w:eastAsia="cs-CZ"/>
        </w:rPr>
        <w:t>Pododdíl 8</w:t>
      </w:r>
    </w:p>
    <w:p w14:paraId="08979A7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Práva vlastníka při uvolnění zástavy</w:t>
      </w:r>
    </w:p>
    <w:p w14:paraId="3B0E049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60" w:name="c_79714"/>
      <w:bookmarkStart w:id="4561" w:name="pa_1380"/>
      <w:bookmarkStart w:id="4562" w:name="p_1380"/>
      <w:bookmarkEnd w:id="4560"/>
      <w:bookmarkEnd w:id="4561"/>
      <w:bookmarkEnd w:id="4562"/>
      <w:r w:rsidRPr="00180327">
        <w:rPr>
          <w:rFonts w:ascii="Helvetica" w:eastAsia="Times New Roman" w:hAnsi="Helvetica" w:cs="Helvetica"/>
          <w:color w:val="007AC3"/>
          <w:sz w:val="24"/>
          <w:szCs w:val="24"/>
          <w:lang w:eastAsia="cs-CZ"/>
        </w:rPr>
        <w:t>§ 1380 </w:t>
      </w:r>
      <w:hyperlink r:id="rId22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4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3D2557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Uvolní-li se zástava zánikem zástavního práva a není-li ve veřejném seznamu zápis o zástavním právu ještě vymazán, považuje se zástavní právo za uvolněné a vlastník věci může spojit uvolněné zástavní právo s jiným dluhem, který nepřevyšuje původní dluh.</w:t>
      </w:r>
    </w:p>
    <w:p w14:paraId="57259CC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63" w:name="c_79754"/>
      <w:bookmarkStart w:id="4564" w:name="pa_1381"/>
      <w:bookmarkStart w:id="4565" w:name="p_1381"/>
      <w:bookmarkEnd w:id="4563"/>
      <w:bookmarkEnd w:id="4564"/>
      <w:bookmarkEnd w:id="4565"/>
      <w:r w:rsidRPr="00180327">
        <w:rPr>
          <w:rFonts w:ascii="Helvetica" w:eastAsia="Times New Roman" w:hAnsi="Helvetica" w:cs="Helvetica"/>
          <w:color w:val="007AC3"/>
          <w:sz w:val="24"/>
          <w:szCs w:val="24"/>
          <w:lang w:eastAsia="cs-CZ"/>
        </w:rPr>
        <w:t>§ 1381 </w:t>
      </w:r>
      <w:hyperlink r:id="rId22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8FD7E3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Požádá-li o to vlastník, zapíše se do veřejného seznamu, že je zástavní právo uvolněné a že zajištění původního dluhu pominulo, prokáže-li zánik zástavního práva listinou potvrzenou zástavním věřitelem nebo rozhodnutím soudu nebo jinou veřejnou listinou. Nezajistí-li vlastník uvolněným zástavním právem jiný dluh do deseti let od zápisu uvolnění zástavního práva, jeho právo učinit tak zaniká.</w:t>
      </w:r>
    </w:p>
    <w:p w14:paraId="0FE0466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66" w:name="c_79811"/>
      <w:bookmarkStart w:id="4567" w:name="pa_1382"/>
      <w:bookmarkStart w:id="4568" w:name="p_1382"/>
      <w:bookmarkEnd w:id="4566"/>
      <w:bookmarkEnd w:id="4567"/>
      <w:bookmarkEnd w:id="4568"/>
      <w:r w:rsidRPr="00180327">
        <w:rPr>
          <w:rFonts w:ascii="Helvetica" w:eastAsia="Times New Roman" w:hAnsi="Helvetica" w:cs="Helvetica"/>
          <w:color w:val="007AC3"/>
          <w:sz w:val="24"/>
          <w:szCs w:val="24"/>
          <w:lang w:eastAsia="cs-CZ"/>
        </w:rPr>
        <w:t>§ 1382 </w:t>
      </w:r>
      <w:hyperlink r:id="rId22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9FA5E6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do veřejného seznamu zapsáno uvolnění zástavního práva, lze je před uplynutím deseti let vymazat jen společně se zástavním právem.</w:t>
      </w:r>
    </w:p>
    <w:p w14:paraId="0505302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69" w:name="c_79833"/>
      <w:bookmarkStart w:id="4570" w:name="pa_1383"/>
      <w:bookmarkStart w:id="4571" w:name="p_1383"/>
      <w:bookmarkEnd w:id="4569"/>
      <w:bookmarkEnd w:id="4570"/>
      <w:bookmarkEnd w:id="4571"/>
      <w:r w:rsidRPr="00180327">
        <w:rPr>
          <w:rFonts w:ascii="Helvetica" w:eastAsia="Times New Roman" w:hAnsi="Helvetica" w:cs="Helvetica"/>
          <w:color w:val="007AC3"/>
          <w:sz w:val="24"/>
          <w:szCs w:val="24"/>
          <w:lang w:eastAsia="cs-CZ"/>
        </w:rPr>
        <w:t>§ 1383 </w:t>
      </w:r>
      <w:hyperlink r:id="rId22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313FB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Nezajistil-li vlastník uvolněným zástavním právem nový dluh, nepřihlíží se po zpeněžení zástavy k uvolněnému zástavnímu právu při rozdělení výtěžku.</w:t>
      </w:r>
    </w:p>
    <w:p w14:paraId="20AE544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72" w:name="c_79854"/>
      <w:bookmarkStart w:id="4573" w:name="pa_1384"/>
      <w:bookmarkStart w:id="4574" w:name="p_1384"/>
      <w:bookmarkEnd w:id="4572"/>
      <w:bookmarkEnd w:id="4573"/>
      <w:bookmarkEnd w:id="4574"/>
      <w:r w:rsidRPr="00180327">
        <w:rPr>
          <w:rFonts w:ascii="Helvetica" w:eastAsia="Times New Roman" w:hAnsi="Helvetica" w:cs="Helvetica"/>
          <w:color w:val="007AC3"/>
          <w:sz w:val="24"/>
          <w:szCs w:val="24"/>
          <w:lang w:eastAsia="cs-CZ"/>
        </w:rPr>
        <w:t>§ 1384 </w:t>
      </w:r>
      <w:hyperlink r:id="rId22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AE361CF"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Zaváže-li se vlastník při zřízení zástavního práva nebo později, že zástavním právem zapsaným ve výhodnějším pořadí nezajistí nový dluh, a bude-li to ve veřejném seznamu zapsáno, nelze uvolněným zástavním právem zajistit nový dluh, dokud trvá zástavní právo pro věřitele, v jehož prospěch se vlastník zavázal.</w:t>
      </w:r>
    </w:p>
    <w:p w14:paraId="602C296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575" w:name="c_79901"/>
      <w:bookmarkEnd w:id="4575"/>
      <w:r w:rsidRPr="00180327">
        <w:rPr>
          <w:rFonts w:ascii="Helvetica" w:eastAsia="Times New Roman" w:hAnsi="Helvetica" w:cs="Helvetica"/>
          <w:color w:val="232323"/>
          <w:sz w:val="31"/>
          <w:szCs w:val="31"/>
          <w:lang w:eastAsia="cs-CZ"/>
        </w:rPr>
        <w:t>Pododdíl 9</w:t>
      </w:r>
    </w:p>
    <w:p w14:paraId="193C264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Záměna zástavního práva</w:t>
      </w:r>
    </w:p>
    <w:p w14:paraId="3395934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76" w:name="c_79906"/>
      <w:bookmarkStart w:id="4577" w:name="pa_1385"/>
      <w:bookmarkStart w:id="4578" w:name="p_1385"/>
      <w:bookmarkEnd w:id="4576"/>
      <w:bookmarkEnd w:id="4577"/>
      <w:bookmarkEnd w:id="4578"/>
      <w:r w:rsidRPr="00180327">
        <w:rPr>
          <w:rFonts w:ascii="Helvetica" w:eastAsia="Times New Roman" w:hAnsi="Helvetica" w:cs="Helvetica"/>
          <w:color w:val="007AC3"/>
          <w:sz w:val="24"/>
          <w:szCs w:val="24"/>
          <w:lang w:eastAsia="cs-CZ"/>
        </w:rPr>
        <w:t>§ 1385 </w:t>
      </w:r>
      <w:hyperlink r:id="rId22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5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C3F5BE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zástavní právo zapsáno do veřejného seznamu, může vlastník věci žádat, aby v pořadí zástavního práva váznoucího na věci a k zajištění dluhu, který nepřevyšuje původní dluh, bylo zapsáno zástavní právo pod podmínkou, že do roka po zápisu nového zástavního práva bude staré zástavní právo vymazáno.</w:t>
      </w:r>
    </w:p>
    <w:p w14:paraId="75B4F88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79" w:name="c_79954"/>
      <w:bookmarkStart w:id="4580" w:name="pa_1386"/>
      <w:bookmarkStart w:id="4581" w:name="p_1386"/>
      <w:bookmarkEnd w:id="4579"/>
      <w:bookmarkEnd w:id="4580"/>
      <w:bookmarkEnd w:id="4581"/>
      <w:r w:rsidRPr="00180327">
        <w:rPr>
          <w:rFonts w:ascii="Helvetica" w:eastAsia="Times New Roman" w:hAnsi="Helvetica" w:cs="Helvetica"/>
          <w:color w:val="007AC3"/>
          <w:sz w:val="24"/>
          <w:szCs w:val="24"/>
          <w:lang w:eastAsia="cs-CZ"/>
        </w:rPr>
        <w:t>§ 1386 </w:t>
      </w:r>
      <w:hyperlink r:id="rId22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AAFC79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 výmaz starého zástavního práva může žádat vlastník věcí nebo věřitel, v jehož prospěch má být nové zástavní právo zřízeno. Neučiní-li tak s úspěchem do roka, zanikne nové zástavní právo uplynutím této doby. Příslušný orgán veřejné moci nové zástavní právo vymaže i bez návrhu spolu se všemi zápisy, které se k němu vztahují.</w:t>
      </w:r>
    </w:p>
    <w:p w14:paraId="048980B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82" w:name="c_80009"/>
      <w:bookmarkStart w:id="4583" w:name="pa_1387"/>
      <w:bookmarkStart w:id="4584" w:name="p_1387"/>
      <w:bookmarkEnd w:id="4582"/>
      <w:bookmarkEnd w:id="4583"/>
      <w:bookmarkEnd w:id="4584"/>
      <w:r w:rsidRPr="00180327">
        <w:rPr>
          <w:rFonts w:ascii="Helvetica" w:eastAsia="Times New Roman" w:hAnsi="Helvetica" w:cs="Helvetica"/>
          <w:color w:val="007AC3"/>
          <w:sz w:val="24"/>
          <w:szCs w:val="24"/>
          <w:lang w:eastAsia="cs-CZ"/>
        </w:rPr>
        <w:t>§ 1387 </w:t>
      </w:r>
      <w:hyperlink r:id="rId22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A1BCC8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Vázne-li na starém zástavním právu jiné právo nebo omezení zapsané ve veřejném seznamu, lze nové zástavní právo do tohoto seznamu zapsat pod podmínkou, že závada bude vymazána, nebo se souhlasem stran převedena na zástavní právo nové.</w:t>
      </w:r>
    </w:p>
    <w:p w14:paraId="07829EB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85" w:name="c_80047"/>
      <w:bookmarkStart w:id="4586" w:name="pa_1388"/>
      <w:bookmarkStart w:id="4587" w:name="p_1388"/>
      <w:bookmarkEnd w:id="4585"/>
      <w:bookmarkEnd w:id="4586"/>
      <w:bookmarkEnd w:id="4587"/>
      <w:r w:rsidRPr="00180327">
        <w:rPr>
          <w:rFonts w:ascii="Helvetica" w:eastAsia="Times New Roman" w:hAnsi="Helvetica" w:cs="Helvetica"/>
          <w:color w:val="007AC3"/>
          <w:sz w:val="24"/>
          <w:szCs w:val="24"/>
          <w:lang w:eastAsia="cs-CZ"/>
        </w:rPr>
        <w:t>§ 1388 </w:t>
      </w:r>
      <w:hyperlink r:id="rId22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91022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Zaváže-li se vlastník při zřízení zástavního práva nebo později, že neumožní zápis nového zástavního práva namísto starého, a bude-li to ve veřejném seznamu zapsáno, nelze staré zástavní právo v nové přeměnit.</w:t>
      </w:r>
    </w:p>
    <w:p w14:paraId="3AFC2C0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88" w:name="c_80080"/>
      <w:bookmarkStart w:id="4589" w:name="pa_1389"/>
      <w:bookmarkStart w:id="4590" w:name="p_1389"/>
      <w:bookmarkEnd w:id="4588"/>
      <w:bookmarkEnd w:id="4589"/>
      <w:bookmarkEnd w:id="4590"/>
      <w:r w:rsidRPr="00180327">
        <w:rPr>
          <w:rFonts w:ascii="Helvetica" w:eastAsia="Times New Roman" w:hAnsi="Helvetica" w:cs="Helvetica"/>
          <w:color w:val="007AC3"/>
          <w:sz w:val="24"/>
          <w:szCs w:val="24"/>
          <w:lang w:eastAsia="cs-CZ"/>
        </w:rPr>
        <w:t>§ 1389 </w:t>
      </w:r>
      <w:hyperlink r:id="rId22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7320944"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Má-li být nové zástavní právo zapsáno namísto několika zástavních práv zapsaných v pořadí přímo za sebou, použijí se ustanovení tohoto pododdílu přiměřeně.</w:t>
      </w:r>
    </w:p>
    <w:p w14:paraId="559A782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591" w:name="c_80104"/>
      <w:bookmarkEnd w:id="4591"/>
      <w:r w:rsidRPr="00180327">
        <w:rPr>
          <w:rFonts w:ascii="Helvetica" w:eastAsia="Times New Roman" w:hAnsi="Helvetica" w:cs="Helvetica"/>
          <w:color w:val="232323"/>
          <w:sz w:val="31"/>
          <w:szCs w:val="31"/>
          <w:lang w:eastAsia="cs-CZ"/>
        </w:rPr>
        <w:t>Pododdíl 10</w:t>
      </w:r>
    </w:p>
    <w:p w14:paraId="2200532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Podzástavní právo</w:t>
      </w:r>
    </w:p>
    <w:p w14:paraId="0182B0A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92" w:name="c_80108"/>
      <w:bookmarkStart w:id="4593" w:name="pa_1390"/>
      <w:bookmarkStart w:id="4594" w:name="p_1390"/>
      <w:bookmarkEnd w:id="4592"/>
      <w:bookmarkEnd w:id="4593"/>
      <w:bookmarkEnd w:id="4594"/>
      <w:r w:rsidRPr="00180327">
        <w:rPr>
          <w:rFonts w:ascii="Helvetica" w:eastAsia="Times New Roman" w:hAnsi="Helvetica" w:cs="Helvetica"/>
          <w:color w:val="007AC3"/>
          <w:sz w:val="24"/>
          <w:szCs w:val="24"/>
          <w:lang w:eastAsia="cs-CZ"/>
        </w:rPr>
        <w:t>§ 1390 </w:t>
      </w:r>
      <w:hyperlink r:id="rId22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6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DBE99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Podzástavní právo vzniká zastavením pohledávky, které svědčí zástavní právo.</w:t>
      </w:r>
    </w:p>
    <w:p w14:paraId="6404766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95" w:name="c_80119"/>
      <w:bookmarkStart w:id="4596" w:name="pa_1391"/>
      <w:bookmarkStart w:id="4597" w:name="p_1391"/>
      <w:bookmarkEnd w:id="4595"/>
      <w:bookmarkEnd w:id="4596"/>
      <w:bookmarkEnd w:id="4597"/>
      <w:r w:rsidRPr="00180327">
        <w:rPr>
          <w:rFonts w:ascii="Helvetica" w:eastAsia="Times New Roman" w:hAnsi="Helvetica" w:cs="Helvetica"/>
          <w:color w:val="007AC3"/>
          <w:sz w:val="24"/>
          <w:szCs w:val="24"/>
          <w:lang w:eastAsia="cs-CZ"/>
        </w:rPr>
        <w:t>§ 1391 </w:t>
      </w:r>
      <w:hyperlink r:id="rId22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A3E36D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Souhlas zástavního dlužníka není k zastavení pohledávky potřebný. Podzástavní právo vůči němu nabývá účinků,</w:t>
      </w:r>
    </w:p>
    <w:p w14:paraId="5FCB0FA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bylo-li mu doručeno oznámení o jeho vzniku, nebo</w:t>
      </w:r>
    </w:p>
    <w:p w14:paraId="0C23637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je-li zástavou věc, k níž vzniká zástavní právo zápisem do rejstříku zástav nebo zvláštního veřejného seznamu, zápisem do tohoto seznamu; tímto zápisem podzástavní právo vzniká.</w:t>
      </w:r>
    </w:p>
    <w:p w14:paraId="44AA92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Oznámení podle odstavce 1 může učinit </w:t>
      </w:r>
      <w:proofErr w:type="spellStart"/>
      <w:r w:rsidRPr="00180327">
        <w:rPr>
          <w:rFonts w:ascii="Helvetica" w:eastAsia="Times New Roman" w:hAnsi="Helvetica" w:cs="Helvetica"/>
          <w:color w:val="232323"/>
          <w:sz w:val="24"/>
          <w:szCs w:val="24"/>
          <w:lang w:eastAsia="cs-CZ"/>
        </w:rPr>
        <w:t>podzástavce</w:t>
      </w:r>
      <w:proofErr w:type="spellEnd"/>
      <w:r w:rsidRPr="00180327">
        <w:rPr>
          <w:rFonts w:ascii="Helvetica" w:eastAsia="Times New Roman" w:hAnsi="Helvetica" w:cs="Helvetica"/>
          <w:color w:val="232323"/>
          <w:sz w:val="24"/>
          <w:szCs w:val="24"/>
          <w:lang w:eastAsia="cs-CZ"/>
        </w:rPr>
        <w:t>, nebo podzástavní věřitel; ten však musí vznik podzástavního práva podzástavnímu dlužníkovi prokázat.</w:t>
      </w:r>
    </w:p>
    <w:p w14:paraId="5EB9CE4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598" w:name="c_80191"/>
      <w:bookmarkStart w:id="4599" w:name="pa_1392"/>
      <w:bookmarkStart w:id="4600" w:name="p_1392"/>
      <w:bookmarkEnd w:id="4598"/>
      <w:bookmarkEnd w:id="4599"/>
      <w:bookmarkEnd w:id="4600"/>
      <w:r w:rsidRPr="00180327">
        <w:rPr>
          <w:rFonts w:ascii="Helvetica" w:eastAsia="Times New Roman" w:hAnsi="Helvetica" w:cs="Helvetica"/>
          <w:color w:val="007AC3"/>
          <w:sz w:val="24"/>
          <w:szCs w:val="24"/>
          <w:lang w:eastAsia="cs-CZ"/>
        </w:rPr>
        <w:t>§ 1392 </w:t>
      </w:r>
      <w:hyperlink r:id="rId22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92AA37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proofErr w:type="spellStart"/>
      <w:r w:rsidRPr="00180327">
        <w:rPr>
          <w:rFonts w:ascii="Helvetica" w:eastAsia="Times New Roman" w:hAnsi="Helvetica" w:cs="Helvetica"/>
          <w:color w:val="232323"/>
          <w:sz w:val="24"/>
          <w:szCs w:val="24"/>
          <w:lang w:eastAsia="cs-CZ"/>
        </w:rPr>
        <w:t>Podzástavce</w:t>
      </w:r>
      <w:proofErr w:type="spellEnd"/>
      <w:r w:rsidRPr="00180327">
        <w:rPr>
          <w:rFonts w:ascii="Helvetica" w:eastAsia="Times New Roman" w:hAnsi="Helvetica" w:cs="Helvetica"/>
          <w:color w:val="232323"/>
          <w:sz w:val="24"/>
          <w:szCs w:val="24"/>
          <w:lang w:eastAsia="cs-CZ"/>
        </w:rPr>
        <w:t xml:space="preserve"> se nezbaví povinností podle </w:t>
      </w:r>
      <w:hyperlink r:id="rId2263" w:history="1">
        <w:r w:rsidRPr="00180327">
          <w:rPr>
            <w:rFonts w:ascii="Helvetica" w:eastAsia="Times New Roman" w:hAnsi="Helvetica" w:cs="Helvetica"/>
            <w:color w:val="005B92"/>
            <w:sz w:val="24"/>
            <w:szCs w:val="24"/>
            <w:u w:val="single"/>
            <w:lang w:eastAsia="cs-CZ"/>
          </w:rPr>
          <w:t>§ 1353</w:t>
        </w:r>
      </w:hyperlink>
      <w:r w:rsidRPr="00180327">
        <w:rPr>
          <w:rFonts w:ascii="Helvetica" w:eastAsia="Times New Roman" w:hAnsi="Helvetica" w:cs="Helvetica"/>
          <w:color w:val="232323"/>
          <w:sz w:val="24"/>
          <w:szCs w:val="24"/>
          <w:lang w:eastAsia="cs-CZ"/>
        </w:rPr>
        <w:t> předáním věci podzástavnímu věřiteli.</w:t>
      </w:r>
    </w:p>
    <w:p w14:paraId="13CE4F9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01" w:name="c_80204"/>
      <w:bookmarkStart w:id="4602" w:name="pa_1393"/>
      <w:bookmarkStart w:id="4603" w:name="p_1393"/>
      <w:bookmarkEnd w:id="4601"/>
      <w:bookmarkEnd w:id="4602"/>
      <w:bookmarkEnd w:id="4603"/>
      <w:r w:rsidRPr="00180327">
        <w:rPr>
          <w:rFonts w:ascii="Helvetica" w:eastAsia="Times New Roman" w:hAnsi="Helvetica" w:cs="Helvetica"/>
          <w:color w:val="007AC3"/>
          <w:sz w:val="24"/>
          <w:szCs w:val="24"/>
          <w:lang w:eastAsia="cs-CZ"/>
        </w:rPr>
        <w:t>§ 1393 </w:t>
      </w:r>
      <w:hyperlink r:id="rId22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CCF5C1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Podzástavní věřitel se může domáhat uspokojení z podzástavy místo </w:t>
      </w:r>
      <w:proofErr w:type="spellStart"/>
      <w:r w:rsidRPr="00180327">
        <w:rPr>
          <w:rFonts w:ascii="Helvetica" w:eastAsia="Times New Roman" w:hAnsi="Helvetica" w:cs="Helvetica"/>
          <w:color w:val="232323"/>
          <w:sz w:val="24"/>
          <w:szCs w:val="24"/>
          <w:lang w:eastAsia="cs-CZ"/>
        </w:rPr>
        <w:t>podzástavce</w:t>
      </w:r>
      <w:proofErr w:type="spellEnd"/>
      <w:r w:rsidRPr="00180327">
        <w:rPr>
          <w:rFonts w:ascii="Helvetica" w:eastAsia="Times New Roman" w:hAnsi="Helvetica" w:cs="Helvetica"/>
          <w:color w:val="232323"/>
          <w:sz w:val="24"/>
          <w:szCs w:val="24"/>
          <w:lang w:eastAsia="cs-CZ"/>
        </w:rPr>
        <w:t>, jakmile je dluh zajištěný podzástavním právem splatný.</w:t>
      </w:r>
    </w:p>
    <w:p w14:paraId="6A0DE10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04" w:name="c_80223"/>
      <w:bookmarkStart w:id="4605" w:name="pa_1394"/>
      <w:bookmarkStart w:id="4606" w:name="p_1394"/>
      <w:bookmarkEnd w:id="4604"/>
      <w:bookmarkEnd w:id="4605"/>
      <w:bookmarkEnd w:id="4606"/>
      <w:r w:rsidRPr="00180327">
        <w:rPr>
          <w:rFonts w:ascii="Helvetica" w:eastAsia="Times New Roman" w:hAnsi="Helvetica" w:cs="Helvetica"/>
          <w:color w:val="007AC3"/>
          <w:sz w:val="24"/>
          <w:szCs w:val="24"/>
          <w:lang w:eastAsia="cs-CZ"/>
        </w:rPr>
        <w:t>§ 1394 </w:t>
      </w:r>
      <w:hyperlink r:id="rId22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7FE786"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 podzástavní právo se přiměřeně použijí ustanovení o právu zástavním.</w:t>
      </w:r>
    </w:p>
    <w:p w14:paraId="12E1C8D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607" w:name="c_80235"/>
      <w:bookmarkEnd w:id="4607"/>
      <w:r w:rsidRPr="00180327">
        <w:rPr>
          <w:rFonts w:ascii="Helvetica" w:eastAsia="Times New Roman" w:hAnsi="Helvetica" w:cs="Helvetica"/>
          <w:b/>
          <w:bCs/>
          <w:color w:val="232323"/>
          <w:sz w:val="24"/>
          <w:szCs w:val="24"/>
          <w:lang w:eastAsia="cs-CZ"/>
        </w:rPr>
        <w:t>Oddíl 4</w:t>
      </w:r>
    </w:p>
    <w:p w14:paraId="7AE191D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Zadržovací právo</w:t>
      </w:r>
    </w:p>
    <w:p w14:paraId="3AA449A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08" w:name="c_80239"/>
      <w:bookmarkStart w:id="4609" w:name="pa_1395"/>
      <w:bookmarkStart w:id="4610" w:name="p_1395"/>
      <w:bookmarkEnd w:id="4608"/>
      <w:bookmarkEnd w:id="4609"/>
      <w:bookmarkEnd w:id="4610"/>
      <w:r w:rsidRPr="00180327">
        <w:rPr>
          <w:rFonts w:ascii="Helvetica" w:eastAsia="Times New Roman" w:hAnsi="Helvetica" w:cs="Helvetica"/>
          <w:color w:val="007AC3"/>
          <w:sz w:val="24"/>
          <w:szCs w:val="24"/>
          <w:lang w:eastAsia="cs-CZ"/>
        </w:rPr>
        <w:t>§ 1395 </w:t>
      </w:r>
      <w:hyperlink r:id="rId22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67"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226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BAB862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má povinnost vydat cizí movitou věc, kterou má u sebe, může ji ze své vůle zadržet k zajištění splatného dluhu osoby, jíž by jinak měl věc vydat.</w:t>
      </w:r>
    </w:p>
    <w:p w14:paraId="0E458B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Zajistit zadržovacím právem lze i nesplatný dluh,</w:t>
      </w:r>
    </w:p>
    <w:p w14:paraId="1D0E8CC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a) nezajistí-li dlužník dluh jinak, ač jej podle smlouvy nebo podle zákona zajistit měl,</w:t>
      </w:r>
    </w:p>
    <w:p w14:paraId="523B943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prohlásí-li dlužník, že dluh nesplní, nebo</w:t>
      </w:r>
    </w:p>
    <w:p w14:paraId="52B11D3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stane-li se jinak zřejmým, že dlužník dluh nesplní následkem okolnosti, která u něho nastala a která věřiteli nebyla ani nemohla být známa při vzniku dluhu.</w:t>
      </w:r>
    </w:p>
    <w:p w14:paraId="6FBA21F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11" w:name="c_80325"/>
      <w:bookmarkStart w:id="4612" w:name="pa_1396"/>
      <w:bookmarkStart w:id="4613" w:name="p_1396"/>
      <w:bookmarkEnd w:id="4611"/>
      <w:bookmarkEnd w:id="4612"/>
      <w:bookmarkEnd w:id="4613"/>
      <w:r w:rsidRPr="00180327">
        <w:rPr>
          <w:rFonts w:ascii="Helvetica" w:eastAsia="Times New Roman" w:hAnsi="Helvetica" w:cs="Helvetica"/>
          <w:color w:val="007AC3"/>
          <w:sz w:val="24"/>
          <w:szCs w:val="24"/>
          <w:lang w:eastAsia="cs-CZ"/>
        </w:rPr>
        <w:t>§ 1396 </w:t>
      </w:r>
      <w:hyperlink r:id="rId22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2B5E4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Zadržet cizí věc nesmí ten, kdo ji má u sebe neprávem, zejména zmocnil-li se jí násilně nebo lstí.</w:t>
      </w:r>
    </w:p>
    <w:p w14:paraId="271B92F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Zadržet cizí věc nesmí ani ten, komu bylo uloženo, aby s ní naložil způsobem neslučitelným s výkonem zadržovacího práva; to neplatí, měl-li věc u sebe v době zahájení insolvenčního řízení, ve kterém se řeší úpadek nebo hrozící úpadek dlužníka.</w:t>
      </w:r>
    </w:p>
    <w:p w14:paraId="67E0E84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14" w:name="c_80386"/>
      <w:bookmarkStart w:id="4615" w:name="pa_1397"/>
      <w:bookmarkStart w:id="4616" w:name="p_1397"/>
      <w:bookmarkEnd w:id="4614"/>
      <w:bookmarkEnd w:id="4615"/>
      <w:bookmarkEnd w:id="4616"/>
      <w:r w:rsidRPr="00180327">
        <w:rPr>
          <w:rFonts w:ascii="Helvetica" w:eastAsia="Times New Roman" w:hAnsi="Helvetica" w:cs="Helvetica"/>
          <w:color w:val="007AC3"/>
          <w:sz w:val="24"/>
          <w:szCs w:val="24"/>
          <w:lang w:eastAsia="cs-CZ"/>
        </w:rPr>
        <w:t>§ 1397 </w:t>
      </w:r>
      <w:hyperlink r:id="rId22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A3C36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zadržel cizí věc, vyrozumí dlužníka o jejím zadržení a jeho důvodu. Má-li věřitel věc u sebe na základě smlouvy uzavřené v písemné formě, vyžaduje i vyrozumění písemnou formu.</w:t>
      </w:r>
    </w:p>
    <w:p w14:paraId="32FCE70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Věřitel je povinen pečovat o zadrženou věc jako řádný hospodář a má proti dlužníku právo na náhradu nákladů jako řádný držitel. Užívat zadrženou věc může věřitel jen se souhlasem dlužníka a způsobem pro dlužníka neškodným. Není-li jiného ujednání, započte se prospěch z věci na náhradu nákladů podle odstavce 1.</w:t>
      </w:r>
    </w:p>
    <w:p w14:paraId="2B376EA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17" w:name="c_80468"/>
      <w:bookmarkStart w:id="4618" w:name="pa_1398"/>
      <w:bookmarkStart w:id="4619" w:name="p_1398"/>
      <w:bookmarkEnd w:id="4617"/>
      <w:bookmarkEnd w:id="4618"/>
      <w:bookmarkEnd w:id="4619"/>
      <w:r w:rsidRPr="00180327">
        <w:rPr>
          <w:rFonts w:ascii="Helvetica" w:eastAsia="Times New Roman" w:hAnsi="Helvetica" w:cs="Helvetica"/>
          <w:color w:val="007AC3"/>
          <w:sz w:val="24"/>
          <w:szCs w:val="24"/>
          <w:lang w:eastAsia="cs-CZ"/>
        </w:rPr>
        <w:t>§ 1398 </w:t>
      </w:r>
      <w:hyperlink r:id="rId22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89BD8B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Věřiteli, který zajistil svou pohledávku zadržovacím právem, náleží z výtěžku zpeněžení zadržené věci přednostní uspokojení před jiným věřitelem, a to i věřitelem zástavním. Pro zpeněžení zadržené věci věřitelem platí obdobně </w:t>
      </w:r>
      <w:hyperlink r:id="rId2272" w:history="1">
        <w:r w:rsidRPr="00180327">
          <w:rPr>
            <w:rFonts w:ascii="Helvetica" w:eastAsia="Times New Roman" w:hAnsi="Helvetica" w:cs="Helvetica"/>
            <w:color w:val="005B92"/>
            <w:sz w:val="24"/>
            <w:szCs w:val="24"/>
            <w:u w:val="single"/>
            <w:lang w:eastAsia="cs-CZ"/>
          </w:rPr>
          <w:t>§ 1359</w:t>
        </w:r>
      </w:hyperlink>
      <w:r w:rsidRPr="00180327">
        <w:rPr>
          <w:rFonts w:ascii="Helvetica" w:eastAsia="Times New Roman" w:hAnsi="Helvetica" w:cs="Helvetica"/>
          <w:color w:val="232323"/>
          <w:sz w:val="24"/>
          <w:szCs w:val="24"/>
          <w:lang w:eastAsia="cs-CZ"/>
        </w:rPr>
        <w:t>.</w:t>
      </w:r>
    </w:p>
    <w:p w14:paraId="5DD620E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20" w:name="c_80502"/>
      <w:bookmarkStart w:id="4621" w:name="pa_1399"/>
      <w:bookmarkStart w:id="4622" w:name="p_1399"/>
      <w:bookmarkEnd w:id="4620"/>
      <w:bookmarkEnd w:id="4621"/>
      <w:bookmarkEnd w:id="4622"/>
      <w:r w:rsidRPr="00180327">
        <w:rPr>
          <w:rFonts w:ascii="Helvetica" w:eastAsia="Times New Roman" w:hAnsi="Helvetica" w:cs="Helvetica"/>
          <w:color w:val="007AC3"/>
          <w:sz w:val="24"/>
          <w:szCs w:val="24"/>
          <w:lang w:eastAsia="cs-CZ"/>
        </w:rPr>
        <w:t>§ 1399 </w:t>
      </w:r>
      <w:hyperlink r:id="rId22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AB9F7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Zadržovací právo zaniká</w:t>
      </w:r>
    </w:p>
    <w:p w14:paraId="4B4FDD5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zánikem zajištěného dluhu nebo zadržené věci,</w:t>
      </w:r>
    </w:p>
    <w:p w14:paraId="51EC4E1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vzdá-li se věřitel zadržovacího práva jednostranně či ujednáním s vlastníkem zadržené věci,</w:t>
      </w:r>
    </w:p>
    <w:p w14:paraId="717DAF1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dostane-li se věc trvale z moci věřitele, nebo</w:t>
      </w:r>
    </w:p>
    <w:p w14:paraId="7DB3B9A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dá-li se věřiteli dostatečná jistota.</w:t>
      </w:r>
    </w:p>
    <w:p w14:paraId="72E759C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4623" w:name="c_80542"/>
      <w:bookmarkEnd w:id="4623"/>
      <w:r w:rsidRPr="00180327">
        <w:rPr>
          <w:rFonts w:ascii="Helvetica" w:eastAsia="Times New Roman" w:hAnsi="Helvetica" w:cs="Helvetica"/>
          <w:b/>
          <w:bCs/>
          <w:color w:val="232323"/>
          <w:sz w:val="29"/>
          <w:szCs w:val="29"/>
          <w:lang w:eastAsia="cs-CZ"/>
        </w:rPr>
        <w:t>Díl 6</w:t>
      </w:r>
    </w:p>
    <w:p w14:paraId="306CBE4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Správa cizího majetku</w:t>
      </w:r>
    </w:p>
    <w:p w14:paraId="56CB80A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624" w:name="c_80547"/>
      <w:bookmarkEnd w:id="4624"/>
      <w:r w:rsidRPr="00180327">
        <w:rPr>
          <w:rFonts w:ascii="Helvetica" w:eastAsia="Times New Roman" w:hAnsi="Helvetica" w:cs="Helvetica"/>
          <w:b/>
          <w:bCs/>
          <w:color w:val="232323"/>
          <w:sz w:val="24"/>
          <w:szCs w:val="24"/>
          <w:lang w:eastAsia="cs-CZ"/>
        </w:rPr>
        <w:t>Oddíl 1</w:t>
      </w:r>
    </w:p>
    <w:p w14:paraId="58146E7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Všeobecná ustanovení o správě cizího majetku</w:t>
      </w:r>
    </w:p>
    <w:p w14:paraId="22DEFAF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625" w:name="c_80555"/>
      <w:bookmarkEnd w:id="4625"/>
      <w:r w:rsidRPr="00180327">
        <w:rPr>
          <w:rFonts w:ascii="Helvetica" w:eastAsia="Times New Roman" w:hAnsi="Helvetica" w:cs="Helvetica"/>
          <w:color w:val="232323"/>
          <w:sz w:val="31"/>
          <w:szCs w:val="31"/>
          <w:lang w:eastAsia="cs-CZ"/>
        </w:rPr>
        <w:t>Pododdíl 1</w:t>
      </w:r>
    </w:p>
    <w:p w14:paraId="5F4DA10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402678B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26" w:name="c_80559"/>
      <w:bookmarkStart w:id="4627" w:name="pa_1400"/>
      <w:bookmarkStart w:id="4628" w:name="p_1400"/>
      <w:bookmarkEnd w:id="4626"/>
      <w:bookmarkEnd w:id="4627"/>
      <w:bookmarkEnd w:id="4628"/>
      <w:r w:rsidRPr="00180327">
        <w:rPr>
          <w:rFonts w:ascii="Helvetica" w:eastAsia="Times New Roman" w:hAnsi="Helvetica" w:cs="Helvetica"/>
          <w:color w:val="007AC3"/>
          <w:sz w:val="24"/>
          <w:szCs w:val="24"/>
          <w:lang w:eastAsia="cs-CZ"/>
        </w:rPr>
        <w:t>§ 1400 </w:t>
      </w:r>
      <w:hyperlink r:id="rId22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7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EF18D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Každý, komu je svěřena správa majetku, který mu nepatří, ve prospěch někoho jiného (dále jen „beneficient“), je správcem cizího majetku.</w:t>
      </w:r>
    </w:p>
    <w:p w14:paraId="33C76D4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 se za to, že správce právně jedná jako zástupce vlastníka.</w:t>
      </w:r>
    </w:p>
    <w:p w14:paraId="04B7817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29" w:name="c_80594"/>
      <w:bookmarkStart w:id="4630" w:name="pa_1401"/>
      <w:bookmarkStart w:id="4631" w:name="p_1401"/>
      <w:bookmarkEnd w:id="4629"/>
      <w:bookmarkEnd w:id="4630"/>
      <w:bookmarkEnd w:id="4631"/>
      <w:r w:rsidRPr="00180327">
        <w:rPr>
          <w:rFonts w:ascii="Helvetica" w:eastAsia="Times New Roman" w:hAnsi="Helvetica" w:cs="Helvetica"/>
          <w:color w:val="007AC3"/>
          <w:sz w:val="24"/>
          <w:szCs w:val="24"/>
          <w:lang w:eastAsia="cs-CZ"/>
        </w:rPr>
        <w:t>§ 1401 </w:t>
      </w:r>
      <w:hyperlink r:id="rId22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EEDF80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Správce plní své povinnosti osobně. Na jinou osobu může přenést svou působnost nebo se dát jinak zastoupit jen při jednotlivém právním jednání; přitom je povinen takovou osobu pečlivě vybrat a dát jí dostatečné pokyny.</w:t>
      </w:r>
    </w:p>
    <w:p w14:paraId="5A505FC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Dá-li se správce neoprávněně zastoupit jinou osobou nebo pověří-li jinou osobu neoprávněně výkonem své působnosti, je beneficientovi odpovědný s touto osobou společně a nerozdílně ze všeho, co učinila.</w:t>
      </w:r>
    </w:p>
    <w:p w14:paraId="5876790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32" w:name="c_80660"/>
      <w:bookmarkStart w:id="4633" w:name="pa_1402"/>
      <w:bookmarkStart w:id="4634" w:name="p_1402"/>
      <w:bookmarkEnd w:id="4632"/>
      <w:bookmarkEnd w:id="4633"/>
      <w:bookmarkEnd w:id="4634"/>
      <w:r w:rsidRPr="00180327">
        <w:rPr>
          <w:rFonts w:ascii="Helvetica" w:eastAsia="Times New Roman" w:hAnsi="Helvetica" w:cs="Helvetica"/>
          <w:color w:val="007AC3"/>
          <w:sz w:val="24"/>
          <w:szCs w:val="24"/>
          <w:lang w:eastAsia="cs-CZ"/>
        </w:rPr>
        <w:t>§ 1402 </w:t>
      </w:r>
      <w:hyperlink r:id="rId22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40EF74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 se za to, že správci náleží obvyklá odměna podle povahy jeho služeb.</w:t>
      </w:r>
    </w:p>
    <w:p w14:paraId="5D3186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Kdo spravuje cizí majetek bez právního důvodu, nemá právo na odměnu.</w:t>
      </w:r>
    </w:p>
    <w:p w14:paraId="4FF86A8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35" w:name="c_80688"/>
      <w:bookmarkStart w:id="4636" w:name="pa_1403"/>
      <w:bookmarkStart w:id="4637" w:name="p_1403"/>
      <w:bookmarkEnd w:id="4635"/>
      <w:bookmarkEnd w:id="4636"/>
      <w:bookmarkEnd w:id="4637"/>
      <w:r w:rsidRPr="00180327">
        <w:rPr>
          <w:rFonts w:ascii="Helvetica" w:eastAsia="Times New Roman" w:hAnsi="Helvetica" w:cs="Helvetica"/>
          <w:color w:val="007AC3"/>
          <w:sz w:val="24"/>
          <w:szCs w:val="24"/>
          <w:lang w:eastAsia="cs-CZ"/>
        </w:rPr>
        <w:t>§ 1403 </w:t>
      </w:r>
      <w:hyperlink r:id="rId22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81C24C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Zisk a náklady správce rozdělí mezi beneficienty podle stanov či jiné smlouvy, jinak co nejspravedlivěji se zřetelem k povaze a předmětu správy a k okolnostem jejího vzniku se zřetelem k obecným zvyklostem. Nelze-li stanovit jiný poměr pro rozdělení zisku a nákladů mezi beneficienty, platí, že jsou tyto podíly stejné.</w:t>
      </w:r>
    </w:p>
    <w:p w14:paraId="3ABC78D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38" w:name="c_80739"/>
      <w:bookmarkStart w:id="4639" w:name="pa_1404"/>
      <w:bookmarkStart w:id="4640" w:name="p_1404"/>
      <w:bookmarkEnd w:id="4638"/>
      <w:bookmarkEnd w:id="4639"/>
      <w:bookmarkEnd w:id="4640"/>
      <w:r w:rsidRPr="00180327">
        <w:rPr>
          <w:rFonts w:ascii="Helvetica" w:eastAsia="Times New Roman" w:hAnsi="Helvetica" w:cs="Helvetica"/>
          <w:color w:val="007AC3"/>
          <w:sz w:val="24"/>
          <w:szCs w:val="24"/>
          <w:lang w:eastAsia="cs-CZ"/>
        </w:rPr>
        <w:t>§ 1404 </w:t>
      </w:r>
      <w:hyperlink r:id="rId22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B744B3C"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Vyžaduje-li se k určitému jednání beneficientův souhlas, může jej nahradit svým rozhodnutím soud, pokud je beneficient neznámý nebo pokud nelze beneficientovo stanovisko včas zjistit. To platí i v případě, že beneficient odmítá souhlas udělit, aniž pro to má spravedlivý důvod.</w:t>
      </w:r>
    </w:p>
    <w:p w14:paraId="67771E0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641" w:name="c_80781"/>
      <w:bookmarkEnd w:id="4641"/>
      <w:r w:rsidRPr="00180327">
        <w:rPr>
          <w:rFonts w:ascii="Helvetica" w:eastAsia="Times New Roman" w:hAnsi="Helvetica" w:cs="Helvetica"/>
          <w:color w:val="232323"/>
          <w:sz w:val="31"/>
          <w:szCs w:val="31"/>
          <w:lang w:eastAsia="cs-CZ"/>
        </w:rPr>
        <w:t>Pododdíl 2</w:t>
      </w:r>
    </w:p>
    <w:p w14:paraId="5FC8D03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Prostá správa cizího majetku</w:t>
      </w:r>
    </w:p>
    <w:p w14:paraId="35E95CC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42" w:name="c_80787"/>
      <w:bookmarkStart w:id="4643" w:name="pa_1405"/>
      <w:bookmarkStart w:id="4644" w:name="p_1405"/>
      <w:bookmarkEnd w:id="4642"/>
      <w:bookmarkEnd w:id="4643"/>
      <w:bookmarkEnd w:id="4644"/>
      <w:r w:rsidRPr="00180327">
        <w:rPr>
          <w:rFonts w:ascii="Helvetica" w:eastAsia="Times New Roman" w:hAnsi="Helvetica" w:cs="Helvetica"/>
          <w:color w:val="007AC3"/>
          <w:sz w:val="24"/>
          <w:szCs w:val="24"/>
          <w:lang w:eastAsia="cs-CZ"/>
        </w:rPr>
        <w:t>§ 1405 </w:t>
      </w:r>
      <w:hyperlink r:id="rId22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8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498DC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vykonává prostou správu cizího majetku, činí vše, co je nutné k jeho zachování.</w:t>
      </w:r>
    </w:p>
    <w:p w14:paraId="075548B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45" w:name="c_80803"/>
      <w:bookmarkStart w:id="4646" w:name="pa_1406"/>
      <w:bookmarkStart w:id="4647" w:name="p_1406"/>
      <w:bookmarkEnd w:id="4645"/>
      <w:bookmarkEnd w:id="4646"/>
      <w:bookmarkEnd w:id="4647"/>
      <w:r w:rsidRPr="00180327">
        <w:rPr>
          <w:rFonts w:ascii="Helvetica" w:eastAsia="Times New Roman" w:hAnsi="Helvetica" w:cs="Helvetica"/>
          <w:color w:val="007AC3"/>
          <w:sz w:val="24"/>
          <w:szCs w:val="24"/>
          <w:lang w:eastAsia="cs-CZ"/>
        </w:rPr>
        <w:t>§ 1406 </w:t>
      </w:r>
      <w:hyperlink r:id="rId22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DD32C6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Správce uplatňuje při prosté správě všechna práva týkající se spravovaného majetku a řádně s ním hospodaří. Správce nesmí bez souhlasu beneficienta změnit účel spravovaného majetku.</w:t>
      </w:r>
    </w:p>
    <w:p w14:paraId="595A834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48" w:name="c_80830"/>
      <w:bookmarkStart w:id="4649" w:name="pa_1407"/>
      <w:bookmarkStart w:id="4650" w:name="p_1407"/>
      <w:bookmarkEnd w:id="4648"/>
      <w:bookmarkEnd w:id="4649"/>
      <w:bookmarkEnd w:id="4650"/>
      <w:r w:rsidRPr="00180327">
        <w:rPr>
          <w:rFonts w:ascii="Helvetica" w:eastAsia="Times New Roman" w:hAnsi="Helvetica" w:cs="Helvetica"/>
          <w:color w:val="007AC3"/>
          <w:sz w:val="24"/>
          <w:szCs w:val="24"/>
          <w:lang w:eastAsia="cs-CZ"/>
        </w:rPr>
        <w:t>§ 1407 </w:t>
      </w:r>
      <w:hyperlink r:id="rId22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06AB5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Spravuje-li správce peněžní prostředky, musí je vynaložit obezřetně. Bylo-li něco ze spravovaného majetku vynaloženo určitým způsobem dříve, může správce zvolený způsob později změnit.</w:t>
      </w:r>
    </w:p>
    <w:p w14:paraId="18C6808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51" w:name="c_80855"/>
      <w:bookmarkStart w:id="4652" w:name="pa_1408"/>
      <w:bookmarkStart w:id="4653" w:name="p_1408"/>
      <w:bookmarkEnd w:id="4651"/>
      <w:bookmarkEnd w:id="4652"/>
      <w:bookmarkEnd w:id="4653"/>
      <w:r w:rsidRPr="00180327">
        <w:rPr>
          <w:rFonts w:ascii="Helvetica" w:eastAsia="Times New Roman" w:hAnsi="Helvetica" w:cs="Helvetica"/>
          <w:color w:val="007AC3"/>
          <w:sz w:val="24"/>
          <w:szCs w:val="24"/>
          <w:lang w:eastAsia="cs-CZ"/>
        </w:rPr>
        <w:lastRenderedPageBreak/>
        <w:t>§ 1408 </w:t>
      </w:r>
      <w:hyperlink r:id="rId22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23CDCB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Správce může ze spravovaného majetku něco zcizit, je-li to v zájmu zachování hodnoty, podstaty a účelu spravovaného majetku nebo je-li to nutné k zaplacení dluhů s tímto majetkem spojených; jinak jen za protiplnění. Za stejným účelem může správce spravovaný majetek zastavit nebo jinak použít jako jistotu. K těmto právním jednáním musí správci udělit souhlas beneficient.</w:t>
      </w:r>
    </w:p>
    <w:p w14:paraId="43EBFD28"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Souhlas k zcizení majetku správce nepotřebuje, hrozí-li mu rychlá zkáza nebo je-li pravděpodobné, že rychle ztratí na hodnotě.</w:t>
      </w:r>
    </w:p>
    <w:p w14:paraId="4F5BD13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654" w:name="c_80932"/>
      <w:bookmarkEnd w:id="4654"/>
      <w:r w:rsidRPr="00180327">
        <w:rPr>
          <w:rFonts w:ascii="Helvetica" w:eastAsia="Times New Roman" w:hAnsi="Helvetica" w:cs="Helvetica"/>
          <w:color w:val="232323"/>
          <w:sz w:val="31"/>
          <w:szCs w:val="31"/>
          <w:lang w:eastAsia="cs-CZ"/>
        </w:rPr>
        <w:t>Pododdíl 3</w:t>
      </w:r>
    </w:p>
    <w:p w14:paraId="10761FD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Plná správa cizího majetku</w:t>
      </w:r>
    </w:p>
    <w:p w14:paraId="1EB16F4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55" w:name="c_80938"/>
      <w:bookmarkStart w:id="4656" w:name="pa_1409"/>
      <w:bookmarkStart w:id="4657" w:name="p_1409"/>
      <w:bookmarkEnd w:id="4655"/>
      <w:bookmarkEnd w:id="4656"/>
      <w:bookmarkEnd w:id="4657"/>
      <w:r w:rsidRPr="00180327">
        <w:rPr>
          <w:rFonts w:ascii="Helvetica" w:eastAsia="Times New Roman" w:hAnsi="Helvetica" w:cs="Helvetica"/>
          <w:color w:val="007AC3"/>
          <w:sz w:val="24"/>
          <w:szCs w:val="24"/>
          <w:lang w:eastAsia="cs-CZ"/>
        </w:rPr>
        <w:t>§ 1409 </w:t>
      </w:r>
      <w:hyperlink r:id="rId22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806B24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Komu je svěřena plná správa cizího majetku, dbá o jeho rozmnožení a uplatnění v zájmu beneficienta.</w:t>
      </w:r>
    </w:p>
    <w:p w14:paraId="53F27CE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58" w:name="c_80956"/>
      <w:bookmarkStart w:id="4659" w:name="pa_1410"/>
      <w:bookmarkStart w:id="4660" w:name="p_1410"/>
      <w:bookmarkEnd w:id="4658"/>
      <w:bookmarkEnd w:id="4659"/>
      <w:bookmarkEnd w:id="4660"/>
      <w:r w:rsidRPr="00180327">
        <w:rPr>
          <w:rFonts w:ascii="Helvetica" w:eastAsia="Times New Roman" w:hAnsi="Helvetica" w:cs="Helvetica"/>
          <w:color w:val="007AC3"/>
          <w:sz w:val="24"/>
          <w:szCs w:val="24"/>
          <w:lang w:eastAsia="cs-CZ"/>
        </w:rPr>
        <w:t>§ 1410 </w:t>
      </w:r>
      <w:hyperlink r:id="rId22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8AE705A"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Správce může se spravovaným majetkem činit cokoli, co je nutné a užitečné.</w:t>
      </w:r>
    </w:p>
    <w:p w14:paraId="7718FCA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661" w:name="c_80970"/>
      <w:bookmarkEnd w:id="4661"/>
      <w:r w:rsidRPr="00180327">
        <w:rPr>
          <w:rFonts w:ascii="Helvetica" w:eastAsia="Times New Roman" w:hAnsi="Helvetica" w:cs="Helvetica"/>
          <w:b/>
          <w:bCs/>
          <w:color w:val="232323"/>
          <w:sz w:val="24"/>
          <w:szCs w:val="24"/>
          <w:lang w:eastAsia="cs-CZ"/>
        </w:rPr>
        <w:t>Oddíl 2</w:t>
      </w:r>
    </w:p>
    <w:p w14:paraId="14A1188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Pravidla správy</w:t>
      </w:r>
    </w:p>
    <w:p w14:paraId="03363A0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662" w:name="c_80974"/>
      <w:bookmarkEnd w:id="4662"/>
      <w:r w:rsidRPr="00180327">
        <w:rPr>
          <w:rFonts w:ascii="Helvetica" w:eastAsia="Times New Roman" w:hAnsi="Helvetica" w:cs="Helvetica"/>
          <w:color w:val="232323"/>
          <w:sz w:val="31"/>
          <w:szCs w:val="31"/>
          <w:lang w:eastAsia="cs-CZ"/>
        </w:rPr>
        <w:t>Pododdíl 1</w:t>
      </w:r>
    </w:p>
    <w:p w14:paraId="525CC94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Povinnosti správce vůči beneficientovi</w:t>
      </w:r>
    </w:p>
    <w:p w14:paraId="4CA18A9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63" w:name="c_80980"/>
      <w:bookmarkStart w:id="4664" w:name="pa_1411"/>
      <w:bookmarkStart w:id="4665" w:name="p_1411"/>
      <w:bookmarkEnd w:id="4663"/>
      <w:bookmarkEnd w:id="4664"/>
      <w:bookmarkEnd w:id="4665"/>
      <w:r w:rsidRPr="00180327">
        <w:rPr>
          <w:rFonts w:ascii="Helvetica" w:eastAsia="Times New Roman" w:hAnsi="Helvetica" w:cs="Helvetica"/>
          <w:color w:val="007AC3"/>
          <w:sz w:val="24"/>
          <w:szCs w:val="24"/>
          <w:lang w:eastAsia="cs-CZ"/>
        </w:rPr>
        <w:t>§ 1411 </w:t>
      </w:r>
      <w:hyperlink r:id="rId22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8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C4FD59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Správce cizího majetku vykonává svou působnost a plní povinnosti s péčí řádného hospodáře.</w:t>
      </w:r>
    </w:p>
    <w:p w14:paraId="4DC20E4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66" w:name="c_80995"/>
      <w:bookmarkStart w:id="4667" w:name="pa_1412"/>
      <w:bookmarkStart w:id="4668" w:name="p_1412"/>
      <w:bookmarkEnd w:id="4666"/>
      <w:bookmarkEnd w:id="4667"/>
      <w:bookmarkEnd w:id="4668"/>
      <w:r w:rsidRPr="00180327">
        <w:rPr>
          <w:rFonts w:ascii="Helvetica" w:eastAsia="Times New Roman" w:hAnsi="Helvetica" w:cs="Helvetica"/>
          <w:color w:val="007AC3"/>
          <w:sz w:val="24"/>
          <w:szCs w:val="24"/>
          <w:lang w:eastAsia="cs-CZ"/>
        </w:rPr>
        <w:t>§ 1412 </w:t>
      </w:r>
      <w:hyperlink r:id="rId22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8AA563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beneficientů více, ať současně nebo následně, musí správce jednat vůči všem nestranně a brát ohled na jejich příslušná práva.</w:t>
      </w:r>
    </w:p>
    <w:p w14:paraId="29B9699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správce sám beneficientem, musí brát na své zájmy stejný zřetel jako na zájmy ostatních beneficientů a vykonávat svou působnost ve společném zájmu.</w:t>
      </w:r>
    </w:p>
    <w:p w14:paraId="4913E2B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69" w:name="c_81042"/>
      <w:bookmarkStart w:id="4670" w:name="pa_1413"/>
      <w:bookmarkStart w:id="4671" w:name="p_1413"/>
      <w:bookmarkEnd w:id="4669"/>
      <w:bookmarkEnd w:id="4670"/>
      <w:bookmarkEnd w:id="4671"/>
      <w:r w:rsidRPr="00180327">
        <w:rPr>
          <w:rFonts w:ascii="Helvetica" w:eastAsia="Times New Roman" w:hAnsi="Helvetica" w:cs="Helvetica"/>
          <w:color w:val="007AC3"/>
          <w:sz w:val="24"/>
          <w:szCs w:val="24"/>
          <w:lang w:eastAsia="cs-CZ"/>
        </w:rPr>
        <w:t>§ 1413 </w:t>
      </w:r>
      <w:hyperlink r:id="rId22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AEDC7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Nejedná-li se o zájem nebo právo plynoucí z právního jednání, ze kterého správa vznikla, musí správce beneficientovi a osobě, která dohlíží na správu majetku nebo na zájem beneficienta, bez zbytečného odkladu oznámit</w:t>
      </w:r>
    </w:p>
    <w:p w14:paraId="2F0B296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a) každý svůj zájem při podnikání nebo činnosti sledující majetkový </w:t>
      </w:r>
      <w:proofErr w:type="spellStart"/>
      <w:r w:rsidRPr="00180327">
        <w:rPr>
          <w:rFonts w:ascii="Helvetica" w:eastAsia="Times New Roman" w:hAnsi="Helvetica" w:cs="Helvetica"/>
          <w:color w:val="232323"/>
          <w:sz w:val="24"/>
          <w:szCs w:val="24"/>
          <w:lang w:eastAsia="cs-CZ"/>
        </w:rPr>
        <w:t>pospěch</w:t>
      </w:r>
      <w:proofErr w:type="spellEnd"/>
      <w:r w:rsidRPr="00180327">
        <w:rPr>
          <w:rFonts w:ascii="Helvetica" w:eastAsia="Times New Roman" w:hAnsi="Helvetica" w:cs="Helvetica"/>
          <w:color w:val="232323"/>
          <w:sz w:val="24"/>
          <w:szCs w:val="24"/>
          <w:lang w:eastAsia="cs-CZ"/>
        </w:rPr>
        <w:t>, který by se mohl ocitnout v rozporu se zájmem beneficienta, a</w:t>
      </w:r>
    </w:p>
    <w:p w14:paraId="5A3F4AB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b) každé své právo, které by mohl uplatnit vůči beneficientovi nebo ohledně spravovaného majetku.</w:t>
      </w:r>
    </w:p>
    <w:p w14:paraId="4921946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72" w:name="c_81112"/>
      <w:bookmarkStart w:id="4673" w:name="pa_1414"/>
      <w:bookmarkStart w:id="4674" w:name="p_1414"/>
      <w:bookmarkEnd w:id="4672"/>
      <w:bookmarkEnd w:id="4673"/>
      <w:bookmarkEnd w:id="4674"/>
      <w:r w:rsidRPr="00180327">
        <w:rPr>
          <w:rFonts w:ascii="Helvetica" w:eastAsia="Times New Roman" w:hAnsi="Helvetica" w:cs="Helvetica"/>
          <w:color w:val="007AC3"/>
          <w:sz w:val="24"/>
          <w:szCs w:val="24"/>
          <w:lang w:eastAsia="cs-CZ"/>
        </w:rPr>
        <w:t>§ 1414 </w:t>
      </w:r>
      <w:hyperlink r:id="rId22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84762C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Správce vede spolehlivé záznamy o spravovaném majetku a nesmí smísit svůj vlastní majetek s majetkem pod svou správou.</w:t>
      </w:r>
    </w:p>
    <w:p w14:paraId="55A43B1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75" w:name="c_81132"/>
      <w:bookmarkStart w:id="4676" w:name="pa_1415"/>
      <w:bookmarkStart w:id="4677" w:name="p_1415"/>
      <w:bookmarkEnd w:id="4675"/>
      <w:bookmarkEnd w:id="4676"/>
      <w:bookmarkEnd w:id="4677"/>
      <w:r w:rsidRPr="00180327">
        <w:rPr>
          <w:rFonts w:ascii="Helvetica" w:eastAsia="Times New Roman" w:hAnsi="Helvetica" w:cs="Helvetica"/>
          <w:color w:val="007AC3"/>
          <w:sz w:val="24"/>
          <w:szCs w:val="24"/>
          <w:lang w:eastAsia="cs-CZ"/>
        </w:rPr>
        <w:t>§ 1415 </w:t>
      </w:r>
      <w:hyperlink r:id="rId22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87BA4F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Správce se může stát stranou smlouvy týkající se spravovaného majetku, smluvně nabýt právo na tento majetek nebo nabýt právo vůči beneficientovi jen se souhlasem beneficienta.</w:t>
      </w:r>
    </w:p>
    <w:p w14:paraId="5A7385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Správce může užívat spravovaný majetek nebo informace získané při správě k vlastnímu prospěchu jen se souhlasem beneficienta, ledaže možnost takového užití určují stanovy či jiná smlouva nebo stanoví-li tak zákon.</w:t>
      </w:r>
    </w:p>
    <w:p w14:paraId="1CCB979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78" w:name="c_81191"/>
      <w:bookmarkStart w:id="4679" w:name="pa_1416"/>
      <w:bookmarkStart w:id="4680" w:name="p_1416"/>
      <w:bookmarkEnd w:id="4678"/>
      <w:bookmarkEnd w:id="4679"/>
      <w:bookmarkEnd w:id="4680"/>
      <w:r w:rsidRPr="00180327">
        <w:rPr>
          <w:rFonts w:ascii="Helvetica" w:eastAsia="Times New Roman" w:hAnsi="Helvetica" w:cs="Helvetica"/>
          <w:color w:val="007AC3"/>
          <w:sz w:val="24"/>
          <w:szCs w:val="24"/>
          <w:lang w:eastAsia="cs-CZ"/>
        </w:rPr>
        <w:t>§ 1416 </w:t>
      </w:r>
      <w:hyperlink r:id="rId22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983E7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Správce může bezúplatně převést svěřený majetek jen tehdy, je-li to přímo v povaze správy, nebo jedná-li se o majetek nepatrné hodnoty, jehož se správce zbavuje v zájmu beneficienta či ve shodě s účelem správy.</w:t>
      </w:r>
    </w:p>
    <w:p w14:paraId="644F63E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81" w:name="c_81227"/>
      <w:bookmarkStart w:id="4682" w:name="pa_1417"/>
      <w:bookmarkStart w:id="4683" w:name="p_1417"/>
      <w:bookmarkEnd w:id="4681"/>
      <w:bookmarkEnd w:id="4682"/>
      <w:bookmarkEnd w:id="4683"/>
      <w:r w:rsidRPr="00180327">
        <w:rPr>
          <w:rFonts w:ascii="Helvetica" w:eastAsia="Times New Roman" w:hAnsi="Helvetica" w:cs="Helvetica"/>
          <w:color w:val="007AC3"/>
          <w:sz w:val="24"/>
          <w:szCs w:val="24"/>
          <w:lang w:eastAsia="cs-CZ"/>
        </w:rPr>
        <w:t>§ 1417 </w:t>
      </w:r>
      <w:hyperlink r:id="rId22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4B95B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Správce nehradí škodu na majetku vyvolanou vyšší mocí, stárnutím nebo jiným přirozeným vývojem a běžným opotřebením při řádném užívání.</w:t>
      </w:r>
    </w:p>
    <w:p w14:paraId="65E802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84" w:name="c_81248"/>
      <w:bookmarkStart w:id="4685" w:name="pa_1418"/>
      <w:bookmarkStart w:id="4686" w:name="p_1418"/>
      <w:bookmarkEnd w:id="4684"/>
      <w:bookmarkEnd w:id="4685"/>
      <w:bookmarkEnd w:id="4686"/>
      <w:r w:rsidRPr="00180327">
        <w:rPr>
          <w:rFonts w:ascii="Helvetica" w:eastAsia="Times New Roman" w:hAnsi="Helvetica" w:cs="Helvetica"/>
          <w:color w:val="007AC3"/>
          <w:sz w:val="24"/>
          <w:szCs w:val="24"/>
          <w:lang w:eastAsia="cs-CZ"/>
        </w:rPr>
        <w:t>§ 1418 </w:t>
      </w:r>
      <w:hyperlink r:id="rId22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0AB5859"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Soud může při určení náhrady škody správci rozsah náhrady snížit jen se zřetelem k okolnostem, za nichž byla správa přijata, anebo pokud správce vykonává správu bezúplatně, případně je-li správce nezletilý nebo je-li jeho svéprávnost omezena.</w:t>
      </w:r>
    </w:p>
    <w:p w14:paraId="186914E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687" w:name="c_81285"/>
      <w:bookmarkEnd w:id="4687"/>
      <w:r w:rsidRPr="00180327">
        <w:rPr>
          <w:rFonts w:ascii="Helvetica" w:eastAsia="Times New Roman" w:hAnsi="Helvetica" w:cs="Helvetica"/>
          <w:color w:val="232323"/>
          <w:sz w:val="31"/>
          <w:szCs w:val="31"/>
          <w:lang w:eastAsia="cs-CZ"/>
        </w:rPr>
        <w:t>Pododdíl 2</w:t>
      </w:r>
    </w:p>
    <w:p w14:paraId="125432E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Povinnosti správce a beneficienta vůči třetím osobám</w:t>
      </w:r>
    </w:p>
    <w:p w14:paraId="4331458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88" w:name="c_81294"/>
      <w:bookmarkStart w:id="4689" w:name="pa_1419"/>
      <w:bookmarkStart w:id="4690" w:name="p_1419"/>
      <w:bookmarkEnd w:id="4688"/>
      <w:bookmarkEnd w:id="4689"/>
      <w:bookmarkEnd w:id="4690"/>
      <w:r w:rsidRPr="00180327">
        <w:rPr>
          <w:rFonts w:ascii="Helvetica" w:eastAsia="Times New Roman" w:hAnsi="Helvetica" w:cs="Helvetica"/>
          <w:color w:val="007AC3"/>
          <w:sz w:val="24"/>
          <w:szCs w:val="24"/>
          <w:lang w:eastAsia="cs-CZ"/>
        </w:rPr>
        <w:t>§ 1419 </w:t>
      </w:r>
      <w:hyperlink r:id="rId22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29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444E05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Správci nevzniká osobní povinnost ze závazku, který ujednal s jinou osobou na účet beneficienta. To platí i v případě, je-li zjevné, že správce jedná na účet svěřenského fondu.</w:t>
      </w:r>
    </w:p>
    <w:p w14:paraId="715F98C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Jedná-li správce při výkonu své působnosti na účet beneficienta vlastním jménem, je zavázán společně s beneficientem; po beneficientovi lze však žádat plnění jen ze spravovaného majetku. To platí i v případě, že správce jednal na účet svěřenského fondu, třebaže to nebylo zjevné.</w:t>
      </w:r>
    </w:p>
    <w:p w14:paraId="7B754AC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91" w:name="c_81368"/>
      <w:bookmarkStart w:id="4692" w:name="pa_1420"/>
      <w:bookmarkStart w:id="4693" w:name="p_1420"/>
      <w:bookmarkEnd w:id="4691"/>
      <w:bookmarkEnd w:id="4692"/>
      <w:bookmarkEnd w:id="4693"/>
      <w:r w:rsidRPr="00180327">
        <w:rPr>
          <w:rFonts w:ascii="Helvetica" w:eastAsia="Times New Roman" w:hAnsi="Helvetica" w:cs="Helvetica"/>
          <w:color w:val="007AC3"/>
          <w:sz w:val="24"/>
          <w:szCs w:val="24"/>
          <w:lang w:eastAsia="cs-CZ"/>
        </w:rPr>
        <w:t>§ 1420 </w:t>
      </w:r>
      <w:hyperlink r:id="rId22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DC2CCE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Překročí-li správce svoji působnost, je ze svého jednání osobně zavázán. Spoléhala-li však třetí osoba v dobré víře na řádný výkon správcovy působnosti, nebo potvrdil-li beneficient, byť i jen mlčky, právní jednání správce, jsou správce a beneficient zavázáni společně a nerozdílně, avšak po beneficientovi lze žádat plnění jen ze spravovaného majetku.</w:t>
      </w:r>
    </w:p>
    <w:p w14:paraId="153C53B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94" w:name="c_81420"/>
      <w:bookmarkStart w:id="4695" w:name="pa_1421"/>
      <w:bookmarkStart w:id="4696" w:name="p_1421"/>
      <w:bookmarkEnd w:id="4694"/>
      <w:bookmarkEnd w:id="4695"/>
      <w:bookmarkEnd w:id="4696"/>
      <w:r w:rsidRPr="00180327">
        <w:rPr>
          <w:rFonts w:ascii="Helvetica" w:eastAsia="Times New Roman" w:hAnsi="Helvetica" w:cs="Helvetica"/>
          <w:color w:val="007AC3"/>
          <w:sz w:val="24"/>
          <w:szCs w:val="24"/>
          <w:lang w:eastAsia="cs-CZ"/>
        </w:rPr>
        <w:t>§ 1421 </w:t>
      </w:r>
      <w:hyperlink r:id="rId22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664BF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Správce překročí svou působnost, vykonává-li ji sám, ač ji měl vykonávat společně s další osobou; to neplatí, byl-li tímto postupem získán pro spravovaný majetek větší prospěch, než co má být z něho vydáno.</w:t>
      </w:r>
    </w:p>
    <w:p w14:paraId="221F861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697" w:name="c_81455"/>
      <w:bookmarkStart w:id="4698" w:name="pa_1422"/>
      <w:bookmarkStart w:id="4699" w:name="p_1422"/>
      <w:bookmarkEnd w:id="4697"/>
      <w:bookmarkEnd w:id="4698"/>
      <w:bookmarkEnd w:id="4699"/>
      <w:r w:rsidRPr="00180327">
        <w:rPr>
          <w:rFonts w:ascii="Helvetica" w:eastAsia="Times New Roman" w:hAnsi="Helvetica" w:cs="Helvetica"/>
          <w:color w:val="007AC3"/>
          <w:sz w:val="24"/>
          <w:szCs w:val="24"/>
          <w:lang w:eastAsia="cs-CZ"/>
        </w:rPr>
        <w:t>§ 1422 </w:t>
      </w:r>
      <w:hyperlink r:id="rId23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E6755E1"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Předstírá-li svéprávný třetí osobě, že jiná osoba je správcem jeho majetku, vznikají ze smlouvy uzavřené v dobré víře s touto jinou osobou stranám stejné povinnosti, jako by majetek předstírajícího byl pod správou.</w:t>
      </w:r>
    </w:p>
    <w:p w14:paraId="4D565D7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700" w:name="c_81489"/>
      <w:bookmarkEnd w:id="4700"/>
      <w:r w:rsidRPr="00180327">
        <w:rPr>
          <w:rFonts w:ascii="Helvetica" w:eastAsia="Times New Roman" w:hAnsi="Helvetica" w:cs="Helvetica"/>
          <w:color w:val="232323"/>
          <w:sz w:val="31"/>
          <w:szCs w:val="31"/>
          <w:lang w:eastAsia="cs-CZ"/>
        </w:rPr>
        <w:t>Pododdíl 3</w:t>
      </w:r>
    </w:p>
    <w:p w14:paraId="054BCDE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Inventář, jistota a pojištění</w:t>
      </w:r>
    </w:p>
    <w:p w14:paraId="482721E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01" w:name="c_81495"/>
      <w:bookmarkStart w:id="4702" w:name="pa_1423"/>
      <w:bookmarkStart w:id="4703" w:name="p_1423"/>
      <w:bookmarkEnd w:id="4701"/>
      <w:bookmarkEnd w:id="4702"/>
      <w:bookmarkEnd w:id="4703"/>
      <w:r w:rsidRPr="00180327">
        <w:rPr>
          <w:rFonts w:ascii="Helvetica" w:eastAsia="Times New Roman" w:hAnsi="Helvetica" w:cs="Helvetica"/>
          <w:color w:val="007AC3"/>
          <w:sz w:val="24"/>
          <w:szCs w:val="24"/>
          <w:lang w:eastAsia="cs-CZ"/>
        </w:rPr>
        <w:t>§ 1423 </w:t>
      </w:r>
      <w:hyperlink r:id="rId23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0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04CBF5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Správce sestaví inventář, dá jistotu za řádný výkon správy nebo pojistí svěřený majetek, určí-li tak stanovy či jiná smlouva nebo stanoví-li tak zákon.</w:t>
      </w:r>
    </w:p>
    <w:p w14:paraId="3B54277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 návrh beneficienta nebo jiné osoby, která má na tom právní zájem, soud může uložit správci povinnost podle odstavce 1 při uvážení hodnoty spravovaného majetku, postavení stran a dalších okolností případu. Návrhu nelze vyhovět, odporuje-li to smlouvě o zřízení správy uzavřené mezi správcem a beneficientem.</w:t>
      </w:r>
    </w:p>
    <w:p w14:paraId="267B046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04" w:name="c_81567"/>
      <w:bookmarkStart w:id="4705" w:name="pa_1424"/>
      <w:bookmarkStart w:id="4706" w:name="p_1424"/>
      <w:bookmarkEnd w:id="4704"/>
      <w:bookmarkEnd w:id="4705"/>
      <w:bookmarkEnd w:id="4706"/>
      <w:r w:rsidRPr="00180327">
        <w:rPr>
          <w:rFonts w:ascii="Helvetica" w:eastAsia="Times New Roman" w:hAnsi="Helvetica" w:cs="Helvetica"/>
          <w:color w:val="007AC3"/>
          <w:sz w:val="24"/>
          <w:szCs w:val="24"/>
          <w:lang w:eastAsia="cs-CZ"/>
        </w:rPr>
        <w:t>§ 1424 </w:t>
      </w:r>
      <w:hyperlink r:id="rId23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864CD2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správce povinen sestavit inventář, uvede v něm věrný a přesný seznam jmění zahrnutého do správy včetně seznamu významných dokladů.</w:t>
      </w:r>
    </w:p>
    <w:p w14:paraId="2E1EC3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Věci osobní potřeby zahrnuté do inventáře lze popsat jen obecně, ledaže jsou mezi nimi věci hodnoty nikoli nepatrné.</w:t>
      </w:r>
    </w:p>
    <w:p w14:paraId="6D34908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07" w:name="c_81609"/>
      <w:bookmarkStart w:id="4708" w:name="pa_1425"/>
      <w:bookmarkStart w:id="4709" w:name="p_1425"/>
      <w:bookmarkEnd w:id="4707"/>
      <w:bookmarkEnd w:id="4708"/>
      <w:bookmarkEnd w:id="4709"/>
      <w:r w:rsidRPr="00180327">
        <w:rPr>
          <w:rFonts w:ascii="Helvetica" w:eastAsia="Times New Roman" w:hAnsi="Helvetica" w:cs="Helvetica"/>
          <w:color w:val="007AC3"/>
          <w:sz w:val="24"/>
          <w:szCs w:val="24"/>
          <w:lang w:eastAsia="cs-CZ"/>
        </w:rPr>
        <w:t>§ 1425 </w:t>
      </w:r>
      <w:hyperlink r:id="rId23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498E8E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 se za to, že majetek popsaný v inventáři je ke dni sestavení inventáře v dobrém stavu.</w:t>
      </w:r>
    </w:p>
    <w:p w14:paraId="492AB9C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10" w:name="c_81628"/>
      <w:bookmarkStart w:id="4711" w:name="pa_1426"/>
      <w:bookmarkStart w:id="4712" w:name="p_1426"/>
      <w:bookmarkEnd w:id="4710"/>
      <w:bookmarkEnd w:id="4711"/>
      <w:bookmarkEnd w:id="4712"/>
      <w:r w:rsidRPr="00180327">
        <w:rPr>
          <w:rFonts w:ascii="Helvetica" w:eastAsia="Times New Roman" w:hAnsi="Helvetica" w:cs="Helvetica"/>
          <w:color w:val="007AC3"/>
          <w:sz w:val="24"/>
          <w:szCs w:val="24"/>
          <w:lang w:eastAsia="cs-CZ"/>
        </w:rPr>
        <w:t>§ 1426 </w:t>
      </w:r>
      <w:hyperlink r:id="rId23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7270B4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Inventář správce doručí tomu, kdo ho správou pověřil, beneficientovi a osobě, o níž to bylo ujednáno nebo zákonem stanoveno. Beneficient nebo jiná osoba, která má na tom právní zájem, má právo namítnout nesprávnost inventáře v jakékoli jeho položce nebo žádat sestavení nového inventáře.</w:t>
      </w:r>
    </w:p>
    <w:p w14:paraId="7FE8446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13" w:name="c_81673"/>
      <w:bookmarkStart w:id="4714" w:name="pa_1427"/>
      <w:bookmarkStart w:id="4715" w:name="p_1427"/>
      <w:bookmarkEnd w:id="4713"/>
      <w:bookmarkEnd w:id="4714"/>
      <w:bookmarkEnd w:id="4715"/>
      <w:r w:rsidRPr="00180327">
        <w:rPr>
          <w:rFonts w:ascii="Helvetica" w:eastAsia="Times New Roman" w:hAnsi="Helvetica" w:cs="Helvetica"/>
          <w:color w:val="007AC3"/>
          <w:sz w:val="24"/>
          <w:szCs w:val="24"/>
          <w:lang w:eastAsia="cs-CZ"/>
        </w:rPr>
        <w:lastRenderedPageBreak/>
        <w:t>§ 1427 </w:t>
      </w:r>
      <w:hyperlink r:id="rId23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C9645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Správce je oprávněn pojistit spravovaný majetek na náklady beneficienta proti běžným rizikům.</w:t>
      </w:r>
    </w:p>
    <w:p w14:paraId="7BF5C812"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Správce má právo pojistit svou majetkovou odpovědnost ze správy na náklady beneficienta, vykonává-li správu bezúplatně.</w:t>
      </w:r>
    </w:p>
    <w:p w14:paraId="1F0942B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716" w:name="c_81704"/>
      <w:bookmarkEnd w:id="4716"/>
      <w:r w:rsidRPr="00180327">
        <w:rPr>
          <w:rFonts w:ascii="Helvetica" w:eastAsia="Times New Roman" w:hAnsi="Helvetica" w:cs="Helvetica"/>
          <w:color w:val="232323"/>
          <w:sz w:val="31"/>
          <w:szCs w:val="31"/>
          <w:lang w:eastAsia="cs-CZ"/>
        </w:rPr>
        <w:t>Pododdíl 4</w:t>
      </w:r>
    </w:p>
    <w:p w14:paraId="4150465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Společná správa</w:t>
      </w:r>
    </w:p>
    <w:p w14:paraId="3FA80AE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17" w:name="c_81708"/>
      <w:bookmarkStart w:id="4718" w:name="pa_1428"/>
      <w:bookmarkStart w:id="4719" w:name="p_1428"/>
      <w:bookmarkEnd w:id="4717"/>
      <w:bookmarkEnd w:id="4718"/>
      <w:bookmarkEnd w:id="4719"/>
      <w:r w:rsidRPr="00180327">
        <w:rPr>
          <w:rFonts w:ascii="Helvetica" w:eastAsia="Times New Roman" w:hAnsi="Helvetica" w:cs="Helvetica"/>
          <w:color w:val="007AC3"/>
          <w:sz w:val="24"/>
          <w:szCs w:val="24"/>
          <w:lang w:eastAsia="cs-CZ"/>
        </w:rPr>
        <w:t>§ 1428 </w:t>
      </w:r>
      <w:hyperlink r:id="rId23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0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CB6B40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Několik správců pověřených společnou správou rozhoduje a jedná většinou hlasů, ledaže smlouva určí nebo zákon stanoví jinak. Má se za to, že každý ze společných správců má jeden hlas.</w:t>
      </w:r>
    </w:p>
    <w:p w14:paraId="782468C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20" w:name="c_81739"/>
      <w:bookmarkStart w:id="4721" w:name="pa_1429"/>
      <w:bookmarkStart w:id="4722" w:name="p_1429"/>
      <w:bookmarkEnd w:id="4720"/>
      <w:bookmarkEnd w:id="4721"/>
      <w:bookmarkEnd w:id="4722"/>
      <w:r w:rsidRPr="00180327">
        <w:rPr>
          <w:rFonts w:ascii="Helvetica" w:eastAsia="Times New Roman" w:hAnsi="Helvetica" w:cs="Helvetica"/>
          <w:color w:val="007AC3"/>
          <w:sz w:val="24"/>
          <w:szCs w:val="24"/>
          <w:lang w:eastAsia="cs-CZ"/>
        </w:rPr>
        <w:t>§ 1429 </w:t>
      </w:r>
      <w:hyperlink r:id="rId23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7D448A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Nemohou-li společní správci jednat podle </w:t>
      </w:r>
      <w:hyperlink r:id="rId2310" w:history="1">
        <w:r w:rsidRPr="00180327">
          <w:rPr>
            <w:rFonts w:ascii="Helvetica" w:eastAsia="Times New Roman" w:hAnsi="Helvetica" w:cs="Helvetica"/>
            <w:color w:val="005B92"/>
            <w:sz w:val="24"/>
            <w:szCs w:val="24"/>
            <w:u w:val="single"/>
            <w:lang w:eastAsia="cs-CZ"/>
          </w:rPr>
          <w:t>§ 1411</w:t>
        </w:r>
      </w:hyperlink>
      <w:r w:rsidRPr="00180327">
        <w:rPr>
          <w:rFonts w:ascii="Helvetica" w:eastAsia="Times New Roman" w:hAnsi="Helvetica" w:cs="Helvetica"/>
          <w:color w:val="232323"/>
          <w:sz w:val="24"/>
          <w:szCs w:val="24"/>
          <w:lang w:eastAsia="cs-CZ"/>
        </w:rPr>
        <w:t> pro překážku způsobenou právní událostí, pro soustavnou nečinnost či soustavný odpor některého správce, anebo z jiného podobného důvodu, mohou ostatní správci rozhodovat a jednat samostatně v záležitostech potřebných k udržení současného stavu. V jiných záležitostech mohou takto jednat se souhlasem soudu.</w:t>
      </w:r>
    </w:p>
    <w:p w14:paraId="15F4D9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Trvá-li stav podle odstavce 1, může soud rozhodnout na návrh osoby, která na tom má právní zájem, že správci mohou rozhodovat a jednat jiným způsobem, než stanoví </w:t>
      </w:r>
      <w:hyperlink r:id="rId2311" w:history="1">
        <w:r w:rsidRPr="00180327">
          <w:rPr>
            <w:rFonts w:ascii="Helvetica" w:eastAsia="Times New Roman" w:hAnsi="Helvetica" w:cs="Helvetica"/>
            <w:color w:val="005B92"/>
            <w:sz w:val="24"/>
            <w:szCs w:val="24"/>
            <w:u w:val="single"/>
            <w:lang w:eastAsia="cs-CZ"/>
          </w:rPr>
          <w:t>§ 1428</w:t>
        </w:r>
      </w:hyperlink>
      <w:r w:rsidRPr="00180327">
        <w:rPr>
          <w:rFonts w:ascii="Helvetica" w:eastAsia="Times New Roman" w:hAnsi="Helvetica" w:cs="Helvetica"/>
          <w:color w:val="232323"/>
          <w:sz w:val="24"/>
          <w:szCs w:val="24"/>
          <w:lang w:eastAsia="cs-CZ"/>
        </w:rPr>
        <w:t>, že některý ze správců bude mít rozhodující hlas, nebo rozhodnout o dalším výkonu správy jiným způsobem přiměřeným okolnostem případu.</w:t>
      </w:r>
    </w:p>
    <w:p w14:paraId="6D39CCD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23" w:name="c_81839"/>
      <w:bookmarkStart w:id="4724" w:name="pa_1430"/>
      <w:bookmarkStart w:id="4725" w:name="p_1430"/>
      <w:bookmarkEnd w:id="4723"/>
      <w:bookmarkEnd w:id="4724"/>
      <w:bookmarkEnd w:id="4725"/>
      <w:r w:rsidRPr="00180327">
        <w:rPr>
          <w:rFonts w:ascii="Helvetica" w:eastAsia="Times New Roman" w:hAnsi="Helvetica" w:cs="Helvetica"/>
          <w:color w:val="007AC3"/>
          <w:sz w:val="24"/>
          <w:szCs w:val="24"/>
          <w:lang w:eastAsia="cs-CZ"/>
        </w:rPr>
        <w:t>§ 1430 </w:t>
      </w:r>
      <w:hyperlink r:id="rId23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D74C48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Ze společné správy jsou správci zavázáni společně a nerozdílně, ledaže zákon stanoví jinak.</w:t>
      </w:r>
    </w:p>
    <w:p w14:paraId="63A52AB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26" w:name="c_81854"/>
      <w:bookmarkStart w:id="4727" w:name="pa_1431"/>
      <w:bookmarkStart w:id="4728" w:name="p_1431"/>
      <w:bookmarkEnd w:id="4726"/>
      <w:bookmarkEnd w:id="4727"/>
      <w:bookmarkEnd w:id="4728"/>
      <w:r w:rsidRPr="00180327">
        <w:rPr>
          <w:rFonts w:ascii="Helvetica" w:eastAsia="Times New Roman" w:hAnsi="Helvetica" w:cs="Helvetica"/>
          <w:color w:val="007AC3"/>
          <w:sz w:val="24"/>
          <w:szCs w:val="24"/>
          <w:lang w:eastAsia="cs-CZ"/>
        </w:rPr>
        <w:t>§ 1431 </w:t>
      </w:r>
      <w:hyperlink r:id="rId23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26491F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Nesdělí-li některý ze společných správců ostatním správcům bez prodlení, že s rozhodnutím nesouhlasí, a neoznámí-li to bez zbytečného odkladu beneficientovi, má se za to, že rozhodnutí schválil.</w:t>
      </w:r>
    </w:p>
    <w:p w14:paraId="774152C6"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Přijali-li společní správci rozhodnutí v nepřítomnosti některého z nich, má se za to, že nepřítomný rozhodnutí schválil, pokud svůj nesouhlas neoznámil ostatním správcům a beneficientovi bez zbytečného odkladu poté, co se o rozhodnutí dozvěděl.</w:t>
      </w:r>
    </w:p>
    <w:p w14:paraId="20117B2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729" w:name="c_81919"/>
      <w:bookmarkEnd w:id="4729"/>
      <w:r w:rsidRPr="00180327">
        <w:rPr>
          <w:rFonts w:ascii="Helvetica" w:eastAsia="Times New Roman" w:hAnsi="Helvetica" w:cs="Helvetica"/>
          <w:color w:val="232323"/>
          <w:sz w:val="31"/>
          <w:szCs w:val="31"/>
          <w:lang w:eastAsia="cs-CZ"/>
        </w:rPr>
        <w:t>Pododdíl 5</w:t>
      </w:r>
    </w:p>
    <w:p w14:paraId="59AE5F8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Obezřetné investice</w:t>
      </w:r>
    </w:p>
    <w:p w14:paraId="1192DDF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30" w:name="c_81923"/>
      <w:bookmarkStart w:id="4731" w:name="pa_1432"/>
      <w:bookmarkStart w:id="4732" w:name="p_1432"/>
      <w:bookmarkEnd w:id="4730"/>
      <w:bookmarkEnd w:id="4731"/>
      <w:bookmarkEnd w:id="4732"/>
      <w:r w:rsidRPr="00180327">
        <w:rPr>
          <w:rFonts w:ascii="Helvetica" w:eastAsia="Times New Roman" w:hAnsi="Helvetica" w:cs="Helvetica"/>
          <w:color w:val="007AC3"/>
          <w:sz w:val="24"/>
          <w:szCs w:val="24"/>
          <w:lang w:eastAsia="cs-CZ"/>
        </w:rPr>
        <w:t>§ 1432 </w:t>
      </w:r>
      <w:hyperlink r:id="rId23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1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A5AEB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Správce rozhoduje o investicích se zřetelem k výnosu a předpokládanému zisku; je-li to možné, rozvrhne investiční riziko tak, aby dosáhl takového poměru mezi pevným příjmem a pohyblivými výnosy, který rozumně odpovídá hospodářským podmínkám.</w:t>
      </w:r>
    </w:p>
    <w:p w14:paraId="1D0E6C9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33" w:name="c_81958"/>
      <w:bookmarkStart w:id="4734" w:name="pa_1433"/>
      <w:bookmarkStart w:id="4735" w:name="p_1433"/>
      <w:bookmarkEnd w:id="4733"/>
      <w:bookmarkEnd w:id="4734"/>
      <w:bookmarkEnd w:id="4735"/>
      <w:r w:rsidRPr="00180327">
        <w:rPr>
          <w:rFonts w:ascii="Helvetica" w:eastAsia="Times New Roman" w:hAnsi="Helvetica" w:cs="Helvetica"/>
          <w:color w:val="007AC3"/>
          <w:sz w:val="24"/>
          <w:szCs w:val="24"/>
          <w:lang w:eastAsia="cs-CZ"/>
        </w:rPr>
        <w:t>§ 1433 </w:t>
      </w:r>
      <w:hyperlink r:id="rId23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D687B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Správci se zakazuje nabýt pro beneficienta více než 5 % akcií téhož emitenta. Správci se rovněž zakazuje nabýt pro beneficienta akcii, dluhopis nebo jiný dlužnický cenný papír osoby, která porušila povinnost platit z cenného papíru výnos; takové osobě správce nesmí ani poskytnout úvěr.</w:t>
      </w:r>
    </w:p>
    <w:p w14:paraId="3C6801B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36" w:name="c_82003"/>
      <w:bookmarkStart w:id="4737" w:name="pa_1434"/>
      <w:bookmarkStart w:id="4738" w:name="p_1434"/>
      <w:bookmarkEnd w:id="4736"/>
      <w:bookmarkEnd w:id="4737"/>
      <w:bookmarkEnd w:id="4738"/>
      <w:r w:rsidRPr="00180327">
        <w:rPr>
          <w:rFonts w:ascii="Helvetica" w:eastAsia="Times New Roman" w:hAnsi="Helvetica" w:cs="Helvetica"/>
          <w:color w:val="007AC3"/>
          <w:sz w:val="24"/>
          <w:szCs w:val="24"/>
          <w:lang w:eastAsia="cs-CZ"/>
        </w:rPr>
        <w:t>§ 1434 </w:t>
      </w:r>
      <w:hyperlink r:id="rId23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D171E5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Správce může uložit spravované peněžní prostředky na účet u banky, zahraniční banky nebo spořitelního a úvěrního družstva s možností jejich výběru na požádání nebo do třiceti dnů.</w:t>
      </w:r>
    </w:p>
    <w:p w14:paraId="7AF43E1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39" w:name="c_82032"/>
      <w:bookmarkStart w:id="4740" w:name="pa_1435"/>
      <w:bookmarkStart w:id="4741" w:name="p_1435"/>
      <w:bookmarkEnd w:id="4739"/>
      <w:bookmarkEnd w:id="4740"/>
      <w:bookmarkEnd w:id="4741"/>
      <w:r w:rsidRPr="00180327">
        <w:rPr>
          <w:rFonts w:ascii="Helvetica" w:eastAsia="Times New Roman" w:hAnsi="Helvetica" w:cs="Helvetica"/>
          <w:color w:val="007AC3"/>
          <w:sz w:val="24"/>
          <w:szCs w:val="24"/>
          <w:lang w:eastAsia="cs-CZ"/>
        </w:rPr>
        <w:t>§ 1435 </w:t>
      </w:r>
      <w:hyperlink r:id="rId23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6FF82BB"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Investici vynaloženou dříve, než se ujal správy, může správce udržovat, třebaže nebyla obezřetná.</w:t>
      </w:r>
    </w:p>
    <w:p w14:paraId="1346E93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742" w:name="c_82047"/>
      <w:bookmarkEnd w:id="4742"/>
      <w:r w:rsidRPr="00180327">
        <w:rPr>
          <w:rFonts w:ascii="Helvetica" w:eastAsia="Times New Roman" w:hAnsi="Helvetica" w:cs="Helvetica"/>
          <w:color w:val="232323"/>
          <w:sz w:val="31"/>
          <w:szCs w:val="31"/>
          <w:lang w:eastAsia="cs-CZ"/>
        </w:rPr>
        <w:t>Pododdíl 6</w:t>
      </w:r>
    </w:p>
    <w:p w14:paraId="226DE66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Vyúčtování</w:t>
      </w:r>
    </w:p>
    <w:p w14:paraId="6D2CEE2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43" w:name="c_82050"/>
      <w:bookmarkStart w:id="4744" w:name="pa_1436"/>
      <w:bookmarkStart w:id="4745" w:name="p_1436"/>
      <w:bookmarkEnd w:id="4743"/>
      <w:bookmarkEnd w:id="4744"/>
      <w:bookmarkEnd w:id="4745"/>
      <w:r w:rsidRPr="00180327">
        <w:rPr>
          <w:rFonts w:ascii="Helvetica" w:eastAsia="Times New Roman" w:hAnsi="Helvetica" w:cs="Helvetica"/>
          <w:color w:val="007AC3"/>
          <w:sz w:val="24"/>
          <w:szCs w:val="24"/>
          <w:lang w:eastAsia="cs-CZ"/>
        </w:rPr>
        <w:t>§ 1436 </w:t>
      </w:r>
      <w:hyperlink r:id="rId23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2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FBA691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Správce předloží beneficientovi vyúčtování správy nejméně jednou za rok. Je-li správců několik, předloží vyúčtování společné, ledaže vzhledem k rozdělení jejich působnosti smlouva určí nebo zákon stanoví něco jiného.</w:t>
      </w:r>
    </w:p>
    <w:p w14:paraId="5D5DDC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Vyúčtování musí být tak podrobné, aby bylo možné ověřit jeho správnost.</w:t>
      </w:r>
    </w:p>
    <w:p w14:paraId="74D6DE0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46" w:name="c_82093"/>
      <w:bookmarkStart w:id="4747" w:name="pa_1437"/>
      <w:bookmarkStart w:id="4748" w:name="p_1437"/>
      <w:bookmarkEnd w:id="4746"/>
      <w:bookmarkEnd w:id="4747"/>
      <w:bookmarkEnd w:id="4748"/>
      <w:r w:rsidRPr="00180327">
        <w:rPr>
          <w:rFonts w:ascii="Helvetica" w:eastAsia="Times New Roman" w:hAnsi="Helvetica" w:cs="Helvetica"/>
          <w:color w:val="007AC3"/>
          <w:sz w:val="24"/>
          <w:szCs w:val="24"/>
          <w:lang w:eastAsia="cs-CZ"/>
        </w:rPr>
        <w:t>§ 1437 </w:t>
      </w:r>
      <w:hyperlink r:id="rId23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20FE85C"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Správce beneficientovi umožní kdykoli přezkoumat účetní knihy a doklady týkající se správy a poskytne mu na vyžádání potřebné informace, jak je správa vedena.</w:t>
      </w:r>
    </w:p>
    <w:p w14:paraId="6752188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749" w:name="c_82118"/>
      <w:bookmarkEnd w:id="4749"/>
      <w:r w:rsidRPr="00180327">
        <w:rPr>
          <w:rFonts w:ascii="Helvetica" w:eastAsia="Times New Roman" w:hAnsi="Helvetica" w:cs="Helvetica"/>
          <w:b/>
          <w:bCs/>
          <w:color w:val="232323"/>
          <w:sz w:val="24"/>
          <w:szCs w:val="24"/>
          <w:lang w:eastAsia="cs-CZ"/>
        </w:rPr>
        <w:t>Oddíl 3</w:t>
      </w:r>
    </w:p>
    <w:p w14:paraId="53836CF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Skončení správy</w:t>
      </w:r>
    </w:p>
    <w:p w14:paraId="73F8714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50" w:name="c_82122"/>
      <w:bookmarkStart w:id="4751" w:name="pa_1438"/>
      <w:bookmarkStart w:id="4752" w:name="p_1438"/>
      <w:bookmarkEnd w:id="4750"/>
      <w:bookmarkEnd w:id="4751"/>
      <w:bookmarkEnd w:id="4752"/>
      <w:r w:rsidRPr="00180327">
        <w:rPr>
          <w:rFonts w:ascii="Helvetica" w:eastAsia="Times New Roman" w:hAnsi="Helvetica" w:cs="Helvetica"/>
          <w:color w:val="007AC3"/>
          <w:sz w:val="24"/>
          <w:szCs w:val="24"/>
          <w:lang w:eastAsia="cs-CZ"/>
        </w:rPr>
        <w:t>§ 1438 </w:t>
      </w:r>
      <w:hyperlink r:id="rId23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2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D1FD04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Činnost správce skončí odstoupením, odvoláním, omezením svéprávnosti osoby dosud svéprávné, nebo osvědčením úpadku správce.</w:t>
      </w:r>
    </w:p>
    <w:p w14:paraId="6885C88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53" w:name="c_82138"/>
      <w:bookmarkStart w:id="4754" w:name="pa_1439"/>
      <w:bookmarkStart w:id="4755" w:name="p_1439"/>
      <w:bookmarkEnd w:id="4753"/>
      <w:bookmarkEnd w:id="4754"/>
      <w:bookmarkEnd w:id="4755"/>
      <w:r w:rsidRPr="00180327">
        <w:rPr>
          <w:rFonts w:ascii="Helvetica" w:eastAsia="Times New Roman" w:hAnsi="Helvetica" w:cs="Helvetica"/>
          <w:color w:val="007AC3"/>
          <w:sz w:val="24"/>
          <w:szCs w:val="24"/>
          <w:lang w:eastAsia="cs-CZ"/>
        </w:rPr>
        <w:t>§ 1439 </w:t>
      </w:r>
      <w:hyperlink r:id="rId23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6B88C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Správa zaniká uplynutím doby, na kterou byla zřízena, dosažením účelu nebo zánikem práva beneficienta k spravovanému majetku.</w:t>
      </w:r>
    </w:p>
    <w:p w14:paraId="0B6A7BE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56" w:name="c_82157"/>
      <w:bookmarkStart w:id="4757" w:name="pa_1440"/>
      <w:bookmarkStart w:id="4758" w:name="p_1440"/>
      <w:bookmarkEnd w:id="4756"/>
      <w:bookmarkEnd w:id="4757"/>
      <w:bookmarkEnd w:id="4758"/>
      <w:r w:rsidRPr="00180327">
        <w:rPr>
          <w:rFonts w:ascii="Helvetica" w:eastAsia="Times New Roman" w:hAnsi="Helvetica" w:cs="Helvetica"/>
          <w:color w:val="007AC3"/>
          <w:sz w:val="24"/>
          <w:szCs w:val="24"/>
          <w:lang w:eastAsia="cs-CZ"/>
        </w:rPr>
        <w:lastRenderedPageBreak/>
        <w:t>§ 1440 </w:t>
      </w:r>
      <w:hyperlink r:id="rId23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F1F34E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Prohlásí-li správce, že odstupuje z funkce, skončí jeho povinnosti doručením prohlášení o odstoupení osobě oprávněné povolat nového správce, ledaže toto prohlášení vztahuje odstoupení k pozdějšímu datu. Správce doručí prohlášení o odstoupení i ostatním správcům, beneficientovi a tomu, kdo nad správou vykonává dohled.</w:t>
      </w:r>
    </w:p>
    <w:p w14:paraId="3B3CD39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Správce nesmí od správy odstoupit v nevhodnou dobu, ani jinak odstoupením porušit své povinnosti k řádné správě, jinak nahradí škodu podle části čtvrté tohoto zákona.</w:t>
      </w:r>
    </w:p>
    <w:p w14:paraId="278EFE2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59" w:name="c_82228"/>
      <w:bookmarkStart w:id="4760" w:name="pa_1441"/>
      <w:bookmarkStart w:id="4761" w:name="p_1441"/>
      <w:bookmarkEnd w:id="4759"/>
      <w:bookmarkEnd w:id="4760"/>
      <w:bookmarkEnd w:id="4761"/>
      <w:r w:rsidRPr="00180327">
        <w:rPr>
          <w:rFonts w:ascii="Helvetica" w:eastAsia="Times New Roman" w:hAnsi="Helvetica" w:cs="Helvetica"/>
          <w:color w:val="007AC3"/>
          <w:sz w:val="24"/>
          <w:szCs w:val="24"/>
          <w:lang w:eastAsia="cs-CZ"/>
        </w:rPr>
        <w:t>§ 1441 </w:t>
      </w:r>
      <w:hyperlink r:id="rId23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3B83ED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správce ustavil, může jej odvolat prohlášením učiněným v písemné formě.</w:t>
      </w:r>
    </w:p>
    <w:p w14:paraId="3E5055F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62" w:name="c_82241"/>
      <w:bookmarkStart w:id="4763" w:name="pa_1442"/>
      <w:bookmarkStart w:id="4764" w:name="p_1442"/>
      <w:bookmarkEnd w:id="4762"/>
      <w:bookmarkEnd w:id="4763"/>
      <w:bookmarkEnd w:id="4764"/>
      <w:r w:rsidRPr="00180327">
        <w:rPr>
          <w:rFonts w:ascii="Helvetica" w:eastAsia="Times New Roman" w:hAnsi="Helvetica" w:cs="Helvetica"/>
          <w:color w:val="007AC3"/>
          <w:sz w:val="24"/>
          <w:szCs w:val="24"/>
          <w:lang w:eastAsia="cs-CZ"/>
        </w:rPr>
        <w:t>§ 1442 </w:t>
      </w:r>
      <w:hyperlink r:id="rId23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AFEA89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Právní jednání toho, kdo jednal jako správce v dobré víře, že správa dosud neskončila, beneficienta zavazuje. Beneficienta zavazuje i právní jednání osoby, která přestala být správcem, pokud druhá strana jednala v dobré víře, že správa trvá.</w:t>
      </w:r>
    </w:p>
    <w:p w14:paraId="06977E9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65" w:name="c_82279"/>
      <w:bookmarkStart w:id="4766" w:name="pa_1443"/>
      <w:bookmarkStart w:id="4767" w:name="p_1443"/>
      <w:bookmarkEnd w:id="4765"/>
      <w:bookmarkEnd w:id="4766"/>
      <w:bookmarkEnd w:id="4767"/>
      <w:r w:rsidRPr="00180327">
        <w:rPr>
          <w:rFonts w:ascii="Helvetica" w:eastAsia="Times New Roman" w:hAnsi="Helvetica" w:cs="Helvetica"/>
          <w:color w:val="007AC3"/>
          <w:sz w:val="24"/>
          <w:szCs w:val="24"/>
          <w:lang w:eastAsia="cs-CZ"/>
        </w:rPr>
        <w:t>§ 1443 </w:t>
      </w:r>
      <w:hyperlink r:id="rId23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CE0C58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skončení správy učiní správce s účinky zavazujícími beneficienta vše, co je vzhledem k tomu nutné nebo co je nezbytné k zamezení ztráty.</w:t>
      </w:r>
    </w:p>
    <w:p w14:paraId="5607390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68" w:name="c_82304"/>
      <w:bookmarkStart w:id="4769" w:name="pa_1444"/>
      <w:bookmarkStart w:id="4770" w:name="p_1444"/>
      <w:bookmarkEnd w:id="4768"/>
      <w:bookmarkEnd w:id="4769"/>
      <w:bookmarkEnd w:id="4770"/>
      <w:r w:rsidRPr="00180327">
        <w:rPr>
          <w:rFonts w:ascii="Helvetica" w:eastAsia="Times New Roman" w:hAnsi="Helvetica" w:cs="Helvetica"/>
          <w:color w:val="007AC3"/>
          <w:sz w:val="24"/>
          <w:szCs w:val="24"/>
          <w:lang w:eastAsia="cs-CZ"/>
        </w:rPr>
        <w:t>§ 1444 </w:t>
      </w:r>
      <w:hyperlink r:id="rId23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E2422D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Zemře-li správce nebo zanikne-li, oznámí osoba, která má povinnost zařídit správcovy záležitosti, bez zbytečného odkladu poté, co se o správcově smrti nebo zániku dozví, zánik správy tomu, kdo správce správou pověřil, jakož i beneficientovi a další osobě, o níž to bylo ujednáno nebo stanoveno zákonem. To platí i tehdy, zanikla-li správa proto, že správce byl ve svéprávnosti omezen.</w:t>
      </w:r>
    </w:p>
    <w:p w14:paraId="7B59E67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Kdo má povinnost oznámení podle odstavce 1, učiní vše, co je jinak oprávněn nebo povinen učinit při zániku správy správce.</w:t>
      </w:r>
    </w:p>
    <w:p w14:paraId="42EAC14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71" w:name="c_82386"/>
      <w:bookmarkStart w:id="4772" w:name="pa_1445"/>
      <w:bookmarkStart w:id="4773" w:name="p_1445"/>
      <w:bookmarkEnd w:id="4771"/>
      <w:bookmarkEnd w:id="4772"/>
      <w:bookmarkEnd w:id="4773"/>
      <w:r w:rsidRPr="00180327">
        <w:rPr>
          <w:rFonts w:ascii="Helvetica" w:eastAsia="Times New Roman" w:hAnsi="Helvetica" w:cs="Helvetica"/>
          <w:color w:val="007AC3"/>
          <w:sz w:val="24"/>
          <w:szCs w:val="24"/>
          <w:lang w:eastAsia="cs-CZ"/>
        </w:rPr>
        <w:t>§ 1445 </w:t>
      </w:r>
      <w:hyperlink r:id="rId23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30602E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Správce předloží beneficientovi při ukončení správy vyúčtování. Vyúčtování předloží i správci, který nastupuje na jeho místo. Ustanovení </w:t>
      </w:r>
      <w:hyperlink r:id="rId2331" w:history="1">
        <w:r w:rsidRPr="00180327">
          <w:rPr>
            <w:rFonts w:ascii="Helvetica" w:eastAsia="Times New Roman" w:hAnsi="Helvetica" w:cs="Helvetica"/>
            <w:color w:val="005B92"/>
            <w:sz w:val="24"/>
            <w:szCs w:val="24"/>
            <w:u w:val="single"/>
            <w:lang w:eastAsia="cs-CZ"/>
          </w:rPr>
          <w:t>§ 1426</w:t>
        </w:r>
      </w:hyperlink>
      <w:r w:rsidRPr="00180327">
        <w:rPr>
          <w:rFonts w:ascii="Helvetica" w:eastAsia="Times New Roman" w:hAnsi="Helvetica" w:cs="Helvetica"/>
          <w:color w:val="232323"/>
          <w:sz w:val="24"/>
          <w:szCs w:val="24"/>
          <w:lang w:eastAsia="cs-CZ"/>
        </w:rPr>
        <w:t> a </w:t>
      </w:r>
      <w:hyperlink r:id="rId2332" w:history="1">
        <w:r w:rsidRPr="00180327">
          <w:rPr>
            <w:rFonts w:ascii="Helvetica" w:eastAsia="Times New Roman" w:hAnsi="Helvetica" w:cs="Helvetica"/>
            <w:color w:val="005B92"/>
            <w:sz w:val="24"/>
            <w:szCs w:val="24"/>
            <w:u w:val="single"/>
            <w:lang w:eastAsia="cs-CZ"/>
          </w:rPr>
          <w:t>1427</w:t>
        </w:r>
      </w:hyperlink>
      <w:r w:rsidRPr="00180327">
        <w:rPr>
          <w:rFonts w:ascii="Helvetica" w:eastAsia="Times New Roman" w:hAnsi="Helvetica" w:cs="Helvetica"/>
          <w:color w:val="232323"/>
          <w:sz w:val="24"/>
          <w:szCs w:val="24"/>
          <w:lang w:eastAsia="cs-CZ"/>
        </w:rPr>
        <w:t> platí obdobně.</w:t>
      </w:r>
    </w:p>
    <w:p w14:paraId="58AB568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74" w:name="c_82411"/>
      <w:bookmarkStart w:id="4775" w:name="pa_1446"/>
      <w:bookmarkStart w:id="4776" w:name="p_1446"/>
      <w:bookmarkEnd w:id="4774"/>
      <w:bookmarkEnd w:id="4775"/>
      <w:bookmarkEnd w:id="4776"/>
      <w:r w:rsidRPr="00180327">
        <w:rPr>
          <w:rFonts w:ascii="Helvetica" w:eastAsia="Times New Roman" w:hAnsi="Helvetica" w:cs="Helvetica"/>
          <w:color w:val="007AC3"/>
          <w:sz w:val="24"/>
          <w:szCs w:val="24"/>
          <w:lang w:eastAsia="cs-CZ"/>
        </w:rPr>
        <w:t>§ 1446 </w:t>
      </w:r>
      <w:hyperlink r:id="rId23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02257D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Správce při ukončení správy předá spravovaný majetek beneficientovi nebo nově nastupujícímu správci v místě, kde se tento majetek nalézá, ledaže je dohodnuto něco jiného.</w:t>
      </w:r>
    </w:p>
    <w:p w14:paraId="0091EB0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Povinnost předat spravovaný majetek zahrnuje vydání všeho, co správce pro beneficienta v průběhu správy získal, včetně náhrad, k nimž je správce povinen podle předchozích ustanovení.</w:t>
      </w:r>
    </w:p>
    <w:p w14:paraId="78F1CC9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77" w:name="c_82464"/>
      <w:bookmarkStart w:id="4778" w:name="pa_1447"/>
      <w:bookmarkStart w:id="4779" w:name="p_1447"/>
      <w:bookmarkEnd w:id="4777"/>
      <w:bookmarkEnd w:id="4778"/>
      <w:bookmarkEnd w:id="4779"/>
      <w:r w:rsidRPr="00180327">
        <w:rPr>
          <w:rFonts w:ascii="Helvetica" w:eastAsia="Times New Roman" w:hAnsi="Helvetica" w:cs="Helvetica"/>
          <w:color w:val="007AC3"/>
          <w:sz w:val="24"/>
          <w:szCs w:val="24"/>
          <w:lang w:eastAsia="cs-CZ"/>
        </w:rPr>
        <w:lastRenderedPageBreak/>
        <w:t>§ 1447 </w:t>
      </w:r>
      <w:hyperlink r:id="rId23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42E2B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 majetku, který je povinen vydat, má správce zadržovací právo k zajištění svých pohledávek ze správy. Má-li však správce vydat peněžní prostředky, započte svoji případnou pohledávku proti vzájemné pohledávce beneficienta.</w:t>
      </w:r>
    </w:p>
    <w:p w14:paraId="7401A49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780" w:name="c_82496"/>
      <w:bookmarkEnd w:id="4780"/>
      <w:r w:rsidRPr="00180327">
        <w:rPr>
          <w:rFonts w:ascii="Helvetica" w:eastAsia="Times New Roman" w:hAnsi="Helvetica" w:cs="Helvetica"/>
          <w:b/>
          <w:bCs/>
          <w:color w:val="232323"/>
          <w:sz w:val="24"/>
          <w:szCs w:val="24"/>
          <w:lang w:eastAsia="cs-CZ"/>
        </w:rPr>
        <w:t>Oddíl 4</w:t>
      </w:r>
    </w:p>
    <w:p w14:paraId="7E14CBC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Svěřenský fond</w:t>
      </w:r>
    </w:p>
    <w:p w14:paraId="7EDBCDF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781" w:name="c_82500"/>
      <w:bookmarkEnd w:id="4781"/>
      <w:r w:rsidRPr="00180327">
        <w:rPr>
          <w:rFonts w:ascii="Helvetica" w:eastAsia="Times New Roman" w:hAnsi="Helvetica" w:cs="Helvetica"/>
          <w:color w:val="232323"/>
          <w:sz w:val="31"/>
          <w:szCs w:val="31"/>
          <w:lang w:eastAsia="cs-CZ"/>
        </w:rPr>
        <w:t>Pododdíl 1</w:t>
      </w:r>
    </w:p>
    <w:p w14:paraId="517A649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Pojem svěřenského fondu a jeho vznik</w:t>
      </w:r>
    </w:p>
    <w:p w14:paraId="5F729EB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82" w:name="c_82508"/>
      <w:bookmarkStart w:id="4783" w:name="pa_1448"/>
      <w:bookmarkStart w:id="4784" w:name="p_1448"/>
      <w:bookmarkEnd w:id="4782"/>
      <w:bookmarkEnd w:id="4783"/>
      <w:bookmarkEnd w:id="4784"/>
      <w:r w:rsidRPr="00180327">
        <w:rPr>
          <w:rFonts w:ascii="Helvetica" w:eastAsia="Times New Roman" w:hAnsi="Helvetica" w:cs="Helvetica"/>
          <w:color w:val="007AC3"/>
          <w:sz w:val="24"/>
          <w:szCs w:val="24"/>
          <w:lang w:eastAsia="cs-CZ"/>
        </w:rPr>
        <w:t>§ 1448 </w:t>
      </w:r>
      <w:hyperlink r:id="rId23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3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B3EED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Svěřenský fond se vytváří vyčleněním majetku z vlastnictví zakladatele tak, že ten svěří správci majetek k určitému účelu smlouvou nebo pořízením pro případ smrti a svěřenský správce se zaváže tento majetek držet a spravovat.</w:t>
      </w:r>
    </w:p>
    <w:p w14:paraId="4823811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Vznikem svěřenského fondu vzniká oddělené a nezávislé vlastnictví vyčleněného majetku a svěřenský správce je povinen ujmout se tohoto majetku a jeho správy.</w:t>
      </w:r>
    </w:p>
    <w:p w14:paraId="151D07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Vlastnická práva k majetku ve svěřenském fondu vykonává vlastním jménem na účet fondu svěřenský správce; majetek ve svěřenském fondu však není ani vlastnictvím správce, ani vlastnictvím zakladatele, ani vlastnictvím osoby, které má být ze svěřenského fondu plněno.</w:t>
      </w:r>
    </w:p>
    <w:p w14:paraId="15C7145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85" w:name="c_82606"/>
      <w:bookmarkStart w:id="4786" w:name="pa_1449"/>
      <w:bookmarkStart w:id="4787" w:name="p_1449"/>
      <w:bookmarkEnd w:id="4785"/>
      <w:bookmarkEnd w:id="4786"/>
      <w:bookmarkEnd w:id="4787"/>
      <w:r w:rsidRPr="00180327">
        <w:rPr>
          <w:rFonts w:ascii="Helvetica" w:eastAsia="Times New Roman" w:hAnsi="Helvetica" w:cs="Helvetica"/>
          <w:color w:val="007AC3"/>
          <w:sz w:val="24"/>
          <w:szCs w:val="24"/>
          <w:lang w:eastAsia="cs-CZ"/>
        </w:rPr>
        <w:t>§ 1449 </w:t>
      </w:r>
      <w:hyperlink r:id="rId23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1648C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Účel svěřenského fondu může být veřejně prospěšný, anebo soukromý.</w:t>
      </w:r>
    </w:p>
    <w:p w14:paraId="595E846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Svěřenský fond zřízený k soukromému účelu slouží k prospěchu určité osoby nebo na její památku. Tento fond lze zřídit i za účelem investování pro dosažení zisku k rozdělení mezi zakladatele, zaměstnance, společníky či jiné osoby.</w:t>
      </w:r>
    </w:p>
    <w:p w14:paraId="1A0A328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Hlavním účelem veřejně prospěšného svěřenského fondu nemůže být dosahování zisku nebo provozování závodu.</w:t>
      </w:r>
    </w:p>
    <w:p w14:paraId="1441D12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88" w:name="c_82668"/>
      <w:bookmarkStart w:id="4789" w:name="pa_1450"/>
      <w:bookmarkStart w:id="4790" w:name="p_1450"/>
      <w:bookmarkEnd w:id="4788"/>
      <w:bookmarkEnd w:id="4789"/>
      <w:bookmarkEnd w:id="4790"/>
      <w:r w:rsidRPr="00180327">
        <w:rPr>
          <w:rFonts w:ascii="Helvetica" w:eastAsia="Times New Roman" w:hAnsi="Helvetica" w:cs="Helvetica"/>
          <w:color w:val="007AC3"/>
          <w:sz w:val="24"/>
          <w:szCs w:val="24"/>
          <w:lang w:eastAsia="cs-CZ"/>
        </w:rPr>
        <w:t>§ 1450 </w:t>
      </w:r>
      <w:hyperlink r:id="rId23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C0139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Svěřenský fond musí mít vlastní označení.</w:t>
      </w:r>
    </w:p>
    <w:p w14:paraId="160130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Označení svěřenského fondu musí vyjadřovat jeho účel a obsahovat slova „svěřenský fond“.</w:t>
      </w:r>
    </w:p>
    <w:p w14:paraId="46BD91D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91" w:name="c_82690"/>
      <w:bookmarkStart w:id="4792" w:name="pa_1451"/>
      <w:bookmarkStart w:id="4793" w:name="p_1451"/>
      <w:bookmarkEnd w:id="4791"/>
      <w:bookmarkEnd w:id="4792"/>
      <w:bookmarkEnd w:id="4793"/>
      <w:r w:rsidRPr="00180327">
        <w:rPr>
          <w:rFonts w:ascii="Helvetica" w:eastAsia="Times New Roman" w:hAnsi="Helvetica" w:cs="Helvetica"/>
          <w:color w:val="007AC3"/>
          <w:sz w:val="24"/>
          <w:szCs w:val="24"/>
          <w:lang w:eastAsia="cs-CZ"/>
        </w:rPr>
        <w:t>§ 1451 </w:t>
      </w:r>
      <w:hyperlink r:id="rId23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18FC3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Svěřenský fond je zřízen, když svěřenský správce přijme pověření k jeho správě; je-li svěřenských správců více, postačí, pokud pověření přijme alespoň jeden z nich.</w:t>
      </w:r>
    </w:p>
    <w:p w14:paraId="334B4D9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Svěřenský fond vzniká dnem zápisu do evidence svěřenských fondů.</w:t>
      </w:r>
    </w:p>
    <w:p w14:paraId="6AECF9F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Byl-li však svěřenský fond zřízen pořízením pro případ smrti, vznikne smrtí zůstavitele. Do evidence svěřenských fondů se zapíše po svém vzniku.</w:t>
      </w:r>
    </w:p>
    <w:p w14:paraId="203E5D9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94" w:name="c_82784"/>
      <w:bookmarkStart w:id="4795" w:name="pa_1452"/>
      <w:bookmarkStart w:id="4796" w:name="p_1452"/>
      <w:bookmarkEnd w:id="4794"/>
      <w:bookmarkEnd w:id="4795"/>
      <w:bookmarkEnd w:id="4796"/>
      <w:r w:rsidRPr="00180327">
        <w:rPr>
          <w:rFonts w:ascii="Helvetica" w:eastAsia="Times New Roman" w:hAnsi="Helvetica" w:cs="Helvetica"/>
          <w:color w:val="007AC3"/>
          <w:sz w:val="24"/>
          <w:szCs w:val="24"/>
          <w:lang w:eastAsia="cs-CZ"/>
        </w:rPr>
        <w:t>§ 1452 </w:t>
      </w:r>
      <w:hyperlink r:id="rId23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39909D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Každý svěřenský fond musí mít statut. Statut svěřenského fondu vydává zakladatel. Zřizuje-li se svěřenský fond pořízením pro případ smrti, použije se přiměřeně </w:t>
      </w:r>
      <w:hyperlink r:id="rId2341" w:history="1">
        <w:r w:rsidRPr="00180327">
          <w:rPr>
            <w:rFonts w:ascii="Helvetica" w:eastAsia="Times New Roman" w:hAnsi="Helvetica" w:cs="Helvetica"/>
            <w:color w:val="005B92"/>
            <w:sz w:val="24"/>
            <w:szCs w:val="24"/>
            <w:u w:val="single"/>
            <w:lang w:eastAsia="cs-CZ"/>
          </w:rPr>
          <w:t>§ 311</w:t>
        </w:r>
      </w:hyperlink>
      <w:r w:rsidRPr="00180327">
        <w:rPr>
          <w:rFonts w:ascii="Helvetica" w:eastAsia="Times New Roman" w:hAnsi="Helvetica" w:cs="Helvetica"/>
          <w:color w:val="232323"/>
          <w:sz w:val="24"/>
          <w:szCs w:val="24"/>
          <w:lang w:eastAsia="cs-CZ"/>
        </w:rPr>
        <w:t>.</w:t>
      </w:r>
    </w:p>
    <w:p w14:paraId="711BB92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Statut obsahuje alespoň</w:t>
      </w:r>
    </w:p>
    <w:p w14:paraId="4F9BCA0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označení svěřenského fondu,</w:t>
      </w:r>
    </w:p>
    <w:p w14:paraId="26A2C19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označení majetku, který tvoří svěřenský fond při jeho vzniku,</w:t>
      </w:r>
    </w:p>
    <w:p w14:paraId="4CEA980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vymezení účelu svěřenského fondu,</w:t>
      </w:r>
    </w:p>
    <w:p w14:paraId="5ED6FEE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podmínky pro plnění ze svěřenského fondu,</w:t>
      </w:r>
    </w:p>
    <w:p w14:paraId="78FE1D9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údaj o době trvání svěřenského fondu; není-li uvedena, platí, že fond byl zřízen na dobu neurčitou,</w:t>
      </w:r>
    </w:p>
    <w:p w14:paraId="47C207B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má-li být ze svěřenského fondu plněno určité osobě jako obmyšlenému, určení této osoby, nebo způsobu, jak bude obmyšlený určen, a</w:t>
      </w:r>
    </w:p>
    <w:p w14:paraId="79AFCE6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g) počet svěřenských správců a způsob jejich jednání.</w:t>
      </w:r>
    </w:p>
    <w:p w14:paraId="688F1399"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Statut vyžaduje formu veřejné listiny.</w:t>
      </w:r>
    </w:p>
    <w:p w14:paraId="53EFB2E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797" w:name="c_82931"/>
      <w:bookmarkEnd w:id="4797"/>
      <w:r w:rsidRPr="00180327">
        <w:rPr>
          <w:rFonts w:ascii="Helvetica" w:eastAsia="Times New Roman" w:hAnsi="Helvetica" w:cs="Helvetica"/>
          <w:color w:val="232323"/>
          <w:sz w:val="31"/>
          <w:szCs w:val="31"/>
          <w:lang w:eastAsia="cs-CZ"/>
        </w:rPr>
        <w:t>Pododdíl 2</w:t>
      </w:r>
    </w:p>
    <w:p w14:paraId="2DAFAF2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Správa svěřenského fondu</w:t>
      </w:r>
    </w:p>
    <w:p w14:paraId="47DF0D1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798" w:name="c_82936"/>
      <w:bookmarkStart w:id="4799" w:name="pa_1453"/>
      <w:bookmarkStart w:id="4800" w:name="p_1453"/>
      <w:bookmarkEnd w:id="4798"/>
      <w:bookmarkEnd w:id="4799"/>
      <w:bookmarkEnd w:id="4800"/>
      <w:r w:rsidRPr="00180327">
        <w:rPr>
          <w:rFonts w:ascii="Helvetica" w:eastAsia="Times New Roman" w:hAnsi="Helvetica" w:cs="Helvetica"/>
          <w:color w:val="007AC3"/>
          <w:sz w:val="24"/>
          <w:szCs w:val="24"/>
          <w:lang w:eastAsia="cs-CZ"/>
        </w:rPr>
        <w:t>§ 1453 </w:t>
      </w:r>
      <w:hyperlink r:id="rId23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4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306CFE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Svěřenským správcem může být každý svéprávný člověk.</w:t>
      </w:r>
    </w:p>
    <w:p w14:paraId="4761A30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Právnická osoba může být svěřenským správcem, stanoví-li to zákon.</w:t>
      </w:r>
    </w:p>
    <w:p w14:paraId="07B76D6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01" w:name="c_82956"/>
      <w:bookmarkStart w:id="4802" w:name="pa_1454"/>
      <w:bookmarkStart w:id="4803" w:name="p_1454"/>
      <w:bookmarkEnd w:id="4801"/>
      <w:bookmarkEnd w:id="4802"/>
      <w:bookmarkEnd w:id="4803"/>
      <w:r w:rsidRPr="00180327">
        <w:rPr>
          <w:rFonts w:ascii="Helvetica" w:eastAsia="Times New Roman" w:hAnsi="Helvetica" w:cs="Helvetica"/>
          <w:color w:val="007AC3"/>
          <w:sz w:val="24"/>
          <w:szCs w:val="24"/>
          <w:lang w:eastAsia="cs-CZ"/>
        </w:rPr>
        <w:t>§ 1454 </w:t>
      </w:r>
      <w:hyperlink r:id="rId23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2EBDA1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 podmínek uvedených v </w:t>
      </w:r>
      <w:hyperlink r:id="rId2345" w:history="1">
        <w:r w:rsidRPr="00180327">
          <w:rPr>
            <w:rFonts w:ascii="Helvetica" w:eastAsia="Times New Roman" w:hAnsi="Helvetica" w:cs="Helvetica"/>
            <w:color w:val="005B92"/>
            <w:sz w:val="24"/>
            <w:szCs w:val="24"/>
            <w:u w:val="single"/>
            <w:lang w:eastAsia="cs-CZ"/>
          </w:rPr>
          <w:t>§ 1453</w:t>
        </w:r>
      </w:hyperlink>
      <w:r w:rsidRPr="00180327">
        <w:rPr>
          <w:rFonts w:ascii="Helvetica" w:eastAsia="Times New Roman" w:hAnsi="Helvetica" w:cs="Helvetica"/>
          <w:color w:val="232323"/>
          <w:sz w:val="24"/>
          <w:szCs w:val="24"/>
          <w:lang w:eastAsia="cs-CZ"/>
        </w:rPr>
        <w:t> může být svěřenským správcem i zakladatel svěřenského fondu nebo osoba, které má být ze svěřenského fondu plněno. V takovém případě však musí mít svěřenský fond dalšího svěřenského správce, kterým je osoba třetí, a správci musí právně jednat společně.</w:t>
      </w:r>
    </w:p>
    <w:p w14:paraId="4D1957A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04" w:name="c_83002"/>
      <w:bookmarkStart w:id="4805" w:name="pa_1455"/>
      <w:bookmarkStart w:id="4806" w:name="p_1455"/>
      <w:bookmarkEnd w:id="4804"/>
      <w:bookmarkEnd w:id="4805"/>
      <w:bookmarkEnd w:id="4806"/>
      <w:r w:rsidRPr="00180327">
        <w:rPr>
          <w:rFonts w:ascii="Helvetica" w:eastAsia="Times New Roman" w:hAnsi="Helvetica" w:cs="Helvetica"/>
          <w:color w:val="007AC3"/>
          <w:sz w:val="24"/>
          <w:szCs w:val="24"/>
          <w:lang w:eastAsia="cs-CZ"/>
        </w:rPr>
        <w:t>§ 1455 </w:t>
      </w:r>
      <w:hyperlink r:id="rId23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044723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Svěřenského správce jmenuje a odvolává zakladatel. Zakladatel může ve statutu určit jiný způsob jmenování nebo odvolání svěřenského správce.</w:t>
      </w:r>
    </w:p>
    <w:p w14:paraId="3CDE8BE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 návrh osoby, která na tom má právní zájem, jmenuje svěřenského správce soud, nejmenuje-li jej k tomu oprávněná osoba v přiměřené době nebo nelze-li jej ustavit podle odstavce 1.</w:t>
      </w:r>
    </w:p>
    <w:p w14:paraId="40AB358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07" w:name="c_83053"/>
      <w:bookmarkStart w:id="4808" w:name="pa_1456"/>
      <w:bookmarkStart w:id="4809" w:name="p_1456"/>
      <w:bookmarkEnd w:id="4807"/>
      <w:bookmarkEnd w:id="4808"/>
      <w:bookmarkEnd w:id="4809"/>
      <w:r w:rsidRPr="00180327">
        <w:rPr>
          <w:rFonts w:ascii="Helvetica" w:eastAsia="Times New Roman" w:hAnsi="Helvetica" w:cs="Helvetica"/>
          <w:color w:val="007AC3"/>
          <w:sz w:val="24"/>
          <w:szCs w:val="24"/>
          <w:lang w:eastAsia="cs-CZ"/>
        </w:rPr>
        <w:t>§ 1456 </w:t>
      </w:r>
      <w:hyperlink r:id="rId23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3305C00"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Svěřenskému správci náleží plná správa majetku ve svěřenském fondu. Do veřejného seznamu nebo do jiné evidence se svěřenský správce zapíše jako vlastník majetku ve svěřenském fondu s poznámkou „svěřenský správce“.</w:t>
      </w:r>
    </w:p>
    <w:p w14:paraId="7146201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810" w:name="c_83085"/>
      <w:bookmarkEnd w:id="4810"/>
      <w:r w:rsidRPr="00180327">
        <w:rPr>
          <w:rFonts w:ascii="Helvetica" w:eastAsia="Times New Roman" w:hAnsi="Helvetica" w:cs="Helvetica"/>
          <w:color w:val="232323"/>
          <w:sz w:val="31"/>
          <w:szCs w:val="31"/>
          <w:lang w:eastAsia="cs-CZ"/>
        </w:rPr>
        <w:t>Pododdíl 3</w:t>
      </w:r>
    </w:p>
    <w:p w14:paraId="2A495BF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Obmyšlený</w:t>
      </w:r>
    </w:p>
    <w:p w14:paraId="5B59BBD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11" w:name="c_83088"/>
      <w:bookmarkStart w:id="4812" w:name="pa_1457"/>
      <w:bookmarkStart w:id="4813" w:name="p_1457"/>
      <w:bookmarkEnd w:id="4811"/>
      <w:bookmarkEnd w:id="4812"/>
      <w:bookmarkEnd w:id="4813"/>
      <w:r w:rsidRPr="00180327">
        <w:rPr>
          <w:rFonts w:ascii="Helvetica" w:eastAsia="Times New Roman" w:hAnsi="Helvetica" w:cs="Helvetica"/>
          <w:color w:val="007AC3"/>
          <w:sz w:val="24"/>
          <w:szCs w:val="24"/>
          <w:lang w:eastAsia="cs-CZ"/>
        </w:rPr>
        <w:t>§ 1457 </w:t>
      </w:r>
      <w:hyperlink r:id="rId23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4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C8902C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Zakladatel má právo jmenovat obmyšleného a určit mu plnění ze svěřenského fondu, ledaže statut svěřenského fondu určí něco jiného.</w:t>
      </w:r>
    </w:p>
    <w:p w14:paraId="4F3C389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Nevyužije-li zakladatel práva podle odstavce 1, jmenuje obmyšleného a určí mu plnění ze svěřenského fondu svěřenský správce. Jedná-li se o svěřenský fond zřízený k soukromému účelu, může svěřenský správce vykonat toto právo, jestliže statut určí okruh osob, ze kterého lze obmyšleného jmenovat.</w:t>
      </w:r>
    </w:p>
    <w:p w14:paraId="545346A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Jmenování nebo jiné určení obmyšleného svěřenského fondu zřízeného k soukromému účelu je účinné dnem, kdy byl obmyšlený zapsán do evidence svěřenských fondů.</w:t>
      </w:r>
    </w:p>
    <w:p w14:paraId="19CA5A0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Obmyšlenému lze přiznat právo na plody nebo užitky ze svěřenského fondu nebo právo na majetek ze svěřenského fondu, případně na podíly na nich.</w:t>
      </w:r>
    </w:p>
    <w:p w14:paraId="02ED4EF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14" w:name="c_83224"/>
      <w:bookmarkStart w:id="4815" w:name="pa_1458"/>
      <w:bookmarkStart w:id="4816" w:name="p_1458"/>
      <w:bookmarkEnd w:id="4814"/>
      <w:bookmarkEnd w:id="4815"/>
      <w:bookmarkEnd w:id="4816"/>
      <w:r w:rsidRPr="00180327">
        <w:rPr>
          <w:rFonts w:ascii="Helvetica" w:eastAsia="Times New Roman" w:hAnsi="Helvetica" w:cs="Helvetica"/>
          <w:color w:val="007AC3"/>
          <w:sz w:val="24"/>
          <w:szCs w:val="24"/>
          <w:lang w:eastAsia="cs-CZ"/>
        </w:rPr>
        <w:t>§ 1458 </w:t>
      </w:r>
      <w:hyperlink r:id="rId23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4FBDE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je oprávněn jmenovat obmyšleného nebo určit mu plnění ze svěřenského fondu, postupuje podle statutu a vlastního uvážení. Může své rozhodnutí změnit nebo zrušit za podmínek určených statutem.</w:t>
      </w:r>
    </w:p>
    <w:p w14:paraId="2D8493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Nikdo není oprávněn jmenovat obmyšleného nebo určit mu plnění ze svěřenského fondu pro vlastní zisk.</w:t>
      </w:r>
    </w:p>
    <w:p w14:paraId="52165AA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17" w:name="c_83271"/>
      <w:bookmarkStart w:id="4818" w:name="pa_1459"/>
      <w:bookmarkStart w:id="4819" w:name="p_1459"/>
      <w:bookmarkEnd w:id="4817"/>
      <w:bookmarkEnd w:id="4818"/>
      <w:bookmarkEnd w:id="4819"/>
      <w:r w:rsidRPr="00180327">
        <w:rPr>
          <w:rFonts w:ascii="Helvetica" w:eastAsia="Times New Roman" w:hAnsi="Helvetica" w:cs="Helvetica"/>
          <w:color w:val="007AC3"/>
          <w:sz w:val="24"/>
          <w:szCs w:val="24"/>
          <w:lang w:eastAsia="cs-CZ"/>
        </w:rPr>
        <w:t>§ 1459 </w:t>
      </w:r>
      <w:hyperlink r:id="rId23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EA0D3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obmyšleného na plnění ze svěřenského fondu vzniká za podmínek určených statutem.</w:t>
      </w:r>
    </w:p>
    <w:p w14:paraId="3AD4E72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20" w:name="c_83285"/>
      <w:bookmarkStart w:id="4821" w:name="pa_1460"/>
      <w:bookmarkStart w:id="4822" w:name="p_1460"/>
      <w:bookmarkEnd w:id="4820"/>
      <w:bookmarkEnd w:id="4821"/>
      <w:bookmarkEnd w:id="4822"/>
      <w:r w:rsidRPr="00180327">
        <w:rPr>
          <w:rFonts w:ascii="Helvetica" w:eastAsia="Times New Roman" w:hAnsi="Helvetica" w:cs="Helvetica"/>
          <w:color w:val="007AC3"/>
          <w:sz w:val="24"/>
          <w:szCs w:val="24"/>
          <w:lang w:eastAsia="cs-CZ"/>
        </w:rPr>
        <w:t>§ 1460 </w:t>
      </w:r>
      <w:hyperlink r:id="rId23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4B4F0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Byl-li svěřenský fond zřízen za soukromým účelem, vznikne právo obmyšleného na plnění nejpozději uplynutím sta let od vzniku svěřenského fondu, a to i když statut určil pozdější dobu. I po uplynutí sta let však může vzniknout právo na plnění tomu obmyšlenému, jemuž se má podle statutu dostat podílu na majetku nejpozději při zániku posledního práva na plody nebo užitky, jakož i tomu obmyšlenému člověku, jenž byl zakladatelovým současníkem či dítětem zakladatele nebo jeho současníka, pokud má podle statutu nastoupit nejpozději při smrti nebo zániku obmyšleného s dřívějším pořadím, aby jako další v pořadí nabýval plody nebo užitky; po dobu jeho života mohou spolu s ním nabývat plody nebo užitky i jiné osoby.</w:t>
      </w:r>
    </w:p>
    <w:p w14:paraId="7C7A57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Byl-li svěřenský fond zřízen za soukromým účelem, zanikne právo obmyšleného na plody nebo užitky nejpozději uplynutím sta let od vzniku svěřenského fondu; u člověka však takové právo může trvat až do jeho smrti.</w:t>
      </w:r>
    </w:p>
    <w:p w14:paraId="7C7517A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23" w:name="c_83434"/>
      <w:bookmarkStart w:id="4824" w:name="pa_1461"/>
      <w:bookmarkStart w:id="4825" w:name="p_1461"/>
      <w:bookmarkEnd w:id="4823"/>
      <w:bookmarkEnd w:id="4824"/>
      <w:bookmarkEnd w:id="4825"/>
      <w:r w:rsidRPr="00180327">
        <w:rPr>
          <w:rFonts w:ascii="Helvetica" w:eastAsia="Times New Roman" w:hAnsi="Helvetica" w:cs="Helvetica"/>
          <w:color w:val="007AC3"/>
          <w:sz w:val="24"/>
          <w:szCs w:val="24"/>
          <w:lang w:eastAsia="cs-CZ"/>
        </w:rPr>
        <w:t>§ 1461 </w:t>
      </w:r>
      <w:hyperlink r:id="rId23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318DE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 trvání svěřenského fondu má obmyšlený právo požadovat ve shodě se statutem příslušné plnění.</w:t>
      </w:r>
    </w:p>
    <w:p w14:paraId="5C205C5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Obmyšlený svěřenského fondu zřízeného za soukromým účelem se práva podle odstavce 1 může vzdát prohlášením učiněným ve formě veřejné listiny.</w:t>
      </w:r>
    </w:p>
    <w:p w14:paraId="6083376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26" w:name="c_83472"/>
      <w:bookmarkStart w:id="4827" w:name="pa_1462"/>
      <w:bookmarkStart w:id="4828" w:name="p_1462"/>
      <w:bookmarkEnd w:id="4826"/>
      <w:bookmarkEnd w:id="4827"/>
      <w:bookmarkEnd w:id="4828"/>
      <w:r w:rsidRPr="00180327">
        <w:rPr>
          <w:rFonts w:ascii="Helvetica" w:eastAsia="Times New Roman" w:hAnsi="Helvetica" w:cs="Helvetica"/>
          <w:color w:val="007AC3"/>
          <w:sz w:val="24"/>
          <w:szCs w:val="24"/>
          <w:lang w:eastAsia="cs-CZ"/>
        </w:rPr>
        <w:t>§ 1462 </w:t>
      </w:r>
      <w:hyperlink r:id="rId23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4F0E39A"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Jednalo-li se o právo na plody nebo užitky a není-li jiný obmyšlený, na něhož by takové právo mohlo přejít, přechází na obmyšlené, jimž náleží právo na majetek ze svěřenského fondu.</w:t>
      </w:r>
    </w:p>
    <w:p w14:paraId="4858507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829" w:name="c_83504"/>
      <w:bookmarkEnd w:id="4829"/>
      <w:r w:rsidRPr="00180327">
        <w:rPr>
          <w:rFonts w:ascii="Helvetica" w:eastAsia="Times New Roman" w:hAnsi="Helvetica" w:cs="Helvetica"/>
          <w:color w:val="232323"/>
          <w:sz w:val="31"/>
          <w:szCs w:val="31"/>
          <w:lang w:eastAsia="cs-CZ"/>
        </w:rPr>
        <w:t>Pododdíl 4</w:t>
      </w:r>
    </w:p>
    <w:p w14:paraId="7F1447B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Dohled nad správou svěřenského fondu</w:t>
      </w:r>
    </w:p>
    <w:p w14:paraId="4810FB5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30" w:name="c_83511"/>
      <w:bookmarkStart w:id="4831" w:name="pa_1463"/>
      <w:bookmarkStart w:id="4832" w:name="p_1463"/>
      <w:bookmarkEnd w:id="4830"/>
      <w:bookmarkEnd w:id="4831"/>
      <w:bookmarkEnd w:id="4832"/>
      <w:r w:rsidRPr="00180327">
        <w:rPr>
          <w:rFonts w:ascii="Helvetica" w:eastAsia="Times New Roman" w:hAnsi="Helvetica" w:cs="Helvetica"/>
          <w:color w:val="007AC3"/>
          <w:sz w:val="24"/>
          <w:szCs w:val="24"/>
          <w:lang w:eastAsia="cs-CZ"/>
        </w:rPr>
        <w:t>§ 1463 </w:t>
      </w:r>
      <w:hyperlink r:id="rId23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5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E8654B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Dohled nad správou svěřenského fondu vykonává zakladatel a osoba označená za obmyšleného, popřípadě další osoby, určí-li tak statut.</w:t>
      </w:r>
    </w:p>
    <w:p w14:paraId="126D388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 případech stanovených zákonem dohlíží na správu svěřenského fondu jiná osoba nebo skupina osob, anebo orgán veřejné moci.</w:t>
      </w:r>
    </w:p>
    <w:p w14:paraId="031EDF3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33" w:name="c_83551"/>
      <w:bookmarkStart w:id="4834" w:name="pa_1464"/>
      <w:bookmarkStart w:id="4835" w:name="p_1464"/>
      <w:bookmarkEnd w:id="4833"/>
      <w:bookmarkEnd w:id="4834"/>
      <w:bookmarkEnd w:id="4835"/>
      <w:r w:rsidRPr="00180327">
        <w:rPr>
          <w:rFonts w:ascii="Helvetica" w:eastAsia="Times New Roman" w:hAnsi="Helvetica" w:cs="Helvetica"/>
          <w:color w:val="007AC3"/>
          <w:sz w:val="24"/>
          <w:szCs w:val="24"/>
          <w:lang w:eastAsia="cs-CZ"/>
        </w:rPr>
        <w:t>§ 1464 </w:t>
      </w:r>
      <w:hyperlink r:id="rId23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266666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svěřenský fond zřízen ve prospěch obmyšleného, který v den vzniku fondu ještě není, nebo kterého v den vzniku fondu nelze určit, jmenuje zakladatel osobu oprávněnou dohlížet na správu svěřenského fondu v zájmu obmyšleného. Není-li to možné, nebo je-li zakladatel nečinný, jmenuje takovou osobu soud na návrh správce nebo toho, kdo na tom má zájem.</w:t>
      </w:r>
    </w:p>
    <w:p w14:paraId="3D74197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36" w:name="c_83608"/>
      <w:bookmarkStart w:id="4837" w:name="pa_1465"/>
      <w:bookmarkStart w:id="4838" w:name="p_1465"/>
      <w:bookmarkEnd w:id="4836"/>
      <w:bookmarkEnd w:id="4837"/>
      <w:bookmarkEnd w:id="4838"/>
      <w:r w:rsidRPr="00180327">
        <w:rPr>
          <w:rFonts w:ascii="Helvetica" w:eastAsia="Times New Roman" w:hAnsi="Helvetica" w:cs="Helvetica"/>
          <w:color w:val="007AC3"/>
          <w:sz w:val="24"/>
          <w:szCs w:val="24"/>
          <w:lang w:eastAsia="cs-CZ"/>
        </w:rPr>
        <w:t>§ 1465 </w:t>
      </w:r>
      <w:hyperlink r:id="rId23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A0218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Svěřenský správce bez zbytečného odkladu doručí tomu, kdo má právo dohledu nad správou svěřenského fondu podle zákona, oznámení, v němž uvede alespoň označení, účel a dobu trvání svěřenského fondu a své jméno a adresu. Oznámení není třeba, jsou-li tyto skutečnosti osobě oprávněné k dohledu již známy.</w:t>
      </w:r>
    </w:p>
    <w:p w14:paraId="2D70669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 žádost toho, kdo má právo dohledu nad správou svěřenského fondu, umožní svěřenský správce kontrolu dokladů o svěřenském fondu a předloží mu vyžádané vyúčtování, zprávu nebo jinou informaci.</w:t>
      </w:r>
    </w:p>
    <w:p w14:paraId="4C1C89E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39" w:name="c_83686"/>
      <w:bookmarkStart w:id="4840" w:name="pa_1466"/>
      <w:bookmarkStart w:id="4841" w:name="p_1466"/>
      <w:bookmarkEnd w:id="4839"/>
      <w:bookmarkEnd w:id="4840"/>
      <w:bookmarkEnd w:id="4841"/>
      <w:r w:rsidRPr="00180327">
        <w:rPr>
          <w:rFonts w:ascii="Helvetica" w:eastAsia="Times New Roman" w:hAnsi="Helvetica" w:cs="Helvetica"/>
          <w:color w:val="007AC3"/>
          <w:sz w:val="24"/>
          <w:szCs w:val="24"/>
          <w:lang w:eastAsia="cs-CZ"/>
        </w:rPr>
        <w:t>§ 1466 </w:t>
      </w:r>
      <w:hyperlink r:id="rId23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DE2E44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Zakladatel, obmyšlený nebo i jiná osoba, která na tom má právní zájem, může soudu navrhnout, aby svěřenskému správci určité jednání uložil nebo zakázal, anebo aby svěřenského správce odvolal nebo jmenoval nového. Tyto osoby se také mohou dovolat neplatnosti právního jednání, kterým správce poškozuje svěřenský fond nebo právo obmyšleného; nabyla-li však třetí osoba právo v dobré víře, nesmí to vést k její újmě.</w:t>
      </w:r>
    </w:p>
    <w:p w14:paraId="045BE8E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Soud pověří osobu uvedenou v odstavci 1 na její návrh zahájením nebo vedením řízení v zájmu svěřenského fondu místo svěřenského správce a jeho jménem, je-li svěřenský správce bez dostatečného důvodu nečinný.</w:t>
      </w:r>
    </w:p>
    <w:p w14:paraId="5501FA6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42" w:name="c_83783"/>
      <w:bookmarkStart w:id="4843" w:name="pa_1467"/>
      <w:bookmarkStart w:id="4844" w:name="p_1467"/>
      <w:bookmarkEnd w:id="4842"/>
      <w:bookmarkEnd w:id="4843"/>
      <w:bookmarkEnd w:id="4844"/>
      <w:r w:rsidRPr="00180327">
        <w:rPr>
          <w:rFonts w:ascii="Helvetica" w:eastAsia="Times New Roman" w:hAnsi="Helvetica" w:cs="Helvetica"/>
          <w:color w:val="007AC3"/>
          <w:sz w:val="24"/>
          <w:szCs w:val="24"/>
          <w:lang w:eastAsia="cs-CZ"/>
        </w:rPr>
        <w:t>§ 1467 </w:t>
      </w:r>
      <w:hyperlink r:id="rId23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7EFDBCB"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Účastní-li se svěřenský správce, zakladatel nebo obmyšlený činů sledujících úmyslné poškození práv zakladatelova věřitele nebo poškození svěřenského fondu, jsou zavázáni společně a nerozdílně.</w:t>
      </w:r>
    </w:p>
    <w:p w14:paraId="57CFD23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845" w:name="c_83808"/>
      <w:bookmarkEnd w:id="4845"/>
      <w:r w:rsidRPr="00180327">
        <w:rPr>
          <w:rFonts w:ascii="Helvetica" w:eastAsia="Times New Roman" w:hAnsi="Helvetica" w:cs="Helvetica"/>
          <w:color w:val="232323"/>
          <w:sz w:val="31"/>
          <w:szCs w:val="31"/>
          <w:lang w:eastAsia="cs-CZ"/>
        </w:rPr>
        <w:lastRenderedPageBreak/>
        <w:t>Pododdíl 5</w:t>
      </w:r>
    </w:p>
    <w:p w14:paraId="5ABF544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Změny svěřenského fondu</w:t>
      </w:r>
    </w:p>
    <w:p w14:paraId="7911F82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46" w:name="c_83813"/>
      <w:bookmarkStart w:id="4847" w:name="pa_1468"/>
      <w:bookmarkStart w:id="4848" w:name="p_1468"/>
      <w:bookmarkEnd w:id="4846"/>
      <w:bookmarkEnd w:id="4847"/>
      <w:bookmarkEnd w:id="4848"/>
      <w:r w:rsidRPr="00180327">
        <w:rPr>
          <w:rFonts w:ascii="Helvetica" w:eastAsia="Times New Roman" w:hAnsi="Helvetica" w:cs="Helvetica"/>
          <w:color w:val="007AC3"/>
          <w:sz w:val="24"/>
          <w:szCs w:val="24"/>
          <w:lang w:eastAsia="cs-CZ"/>
        </w:rPr>
        <w:t>§ 1468 </w:t>
      </w:r>
      <w:hyperlink r:id="rId23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6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1698C0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zvýší majetek svěřenského fondu smlouvou nebo pořízením pro případ smrti, není jeho zakladatelem. Majetek takto nabytý podléhá správě podle statutu a zákona.</w:t>
      </w:r>
    </w:p>
    <w:p w14:paraId="092E4B5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49" w:name="c_83838"/>
      <w:bookmarkStart w:id="4850" w:name="pa_1469"/>
      <w:bookmarkStart w:id="4851" w:name="p_1469"/>
      <w:bookmarkEnd w:id="4849"/>
      <w:bookmarkEnd w:id="4850"/>
      <w:bookmarkEnd w:id="4851"/>
      <w:r w:rsidRPr="00180327">
        <w:rPr>
          <w:rFonts w:ascii="Helvetica" w:eastAsia="Times New Roman" w:hAnsi="Helvetica" w:cs="Helvetica"/>
          <w:color w:val="007AC3"/>
          <w:sz w:val="24"/>
          <w:szCs w:val="24"/>
          <w:lang w:eastAsia="cs-CZ"/>
        </w:rPr>
        <w:t>§ 1469 </w:t>
      </w:r>
      <w:hyperlink r:id="rId23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00D8E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může na návrh osoby, která na tom má právní zájem, rozhodnout, že svěřenský fond zruší, pokud je dosažení účelu svěřenského fondu nemožné nebo obtížně dosažitelné, zejména následkem okolností zakladateli neznámých nebo pro zakladatele nepředvídatelných. Jedná-li se o svěřenský fond zřízený za veřejně prospěšným účelem, může soud rozhodnout, že jeho původní účel nahradí podobným účelem.</w:t>
      </w:r>
    </w:p>
    <w:p w14:paraId="332EA5F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Lze-li ve shodě s původním úmyslem zakladatele účelu svěřenského fondu dosáhnout nebo mu lépe prospět změnou statutu fondu, soud statut upraví.</w:t>
      </w:r>
    </w:p>
    <w:p w14:paraId="1FA14A2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52" w:name="c_83918"/>
      <w:bookmarkStart w:id="4853" w:name="pa_1470"/>
      <w:bookmarkStart w:id="4854" w:name="p_1470"/>
      <w:bookmarkEnd w:id="4852"/>
      <w:bookmarkEnd w:id="4853"/>
      <w:bookmarkEnd w:id="4854"/>
      <w:r w:rsidRPr="00180327">
        <w:rPr>
          <w:rFonts w:ascii="Helvetica" w:eastAsia="Times New Roman" w:hAnsi="Helvetica" w:cs="Helvetica"/>
          <w:color w:val="007AC3"/>
          <w:sz w:val="24"/>
          <w:szCs w:val="24"/>
          <w:lang w:eastAsia="cs-CZ"/>
        </w:rPr>
        <w:t>§ 1470 </w:t>
      </w:r>
      <w:hyperlink r:id="rId23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9A74D3C"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Před rozhodnutím podle </w:t>
      </w:r>
      <w:hyperlink r:id="rId2365" w:history="1">
        <w:r w:rsidRPr="00180327">
          <w:rPr>
            <w:rFonts w:ascii="Helvetica" w:eastAsia="Times New Roman" w:hAnsi="Helvetica" w:cs="Helvetica"/>
            <w:color w:val="005B92"/>
            <w:sz w:val="24"/>
            <w:szCs w:val="24"/>
            <w:u w:val="single"/>
            <w:lang w:eastAsia="cs-CZ"/>
          </w:rPr>
          <w:t>§ 1469</w:t>
        </w:r>
      </w:hyperlink>
      <w:r w:rsidRPr="00180327">
        <w:rPr>
          <w:rFonts w:ascii="Helvetica" w:eastAsia="Times New Roman" w:hAnsi="Helvetica" w:cs="Helvetica"/>
          <w:color w:val="232323"/>
          <w:sz w:val="24"/>
          <w:szCs w:val="24"/>
          <w:lang w:eastAsia="cs-CZ"/>
        </w:rPr>
        <w:t> si soud vyžádá stanovisko zakladatele nebo jeho právního nástupce, svěřenského správce, obmyšleného a toho, komu nad správou svěřenského fondu náleží dohled, pokud nejsou navrhovateli.</w:t>
      </w:r>
    </w:p>
    <w:p w14:paraId="724AA2B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855" w:name="c_83949"/>
      <w:bookmarkEnd w:id="4855"/>
      <w:r w:rsidRPr="00180327">
        <w:rPr>
          <w:rFonts w:ascii="Helvetica" w:eastAsia="Times New Roman" w:hAnsi="Helvetica" w:cs="Helvetica"/>
          <w:color w:val="232323"/>
          <w:sz w:val="31"/>
          <w:szCs w:val="31"/>
          <w:lang w:eastAsia="cs-CZ"/>
        </w:rPr>
        <w:t>Pododdíl 6</w:t>
      </w:r>
    </w:p>
    <w:p w14:paraId="3450BE2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Zánik svěřenského fondu</w:t>
      </w:r>
    </w:p>
    <w:p w14:paraId="189C24F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56" w:name="c_83954"/>
      <w:bookmarkStart w:id="4857" w:name="pa_1471"/>
      <w:bookmarkStart w:id="4858" w:name="p_1471"/>
      <w:bookmarkEnd w:id="4856"/>
      <w:bookmarkEnd w:id="4857"/>
      <w:bookmarkEnd w:id="4858"/>
      <w:r w:rsidRPr="00180327">
        <w:rPr>
          <w:rFonts w:ascii="Helvetica" w:eastAsia="Times New Roman" w:hAnsi="Helvetica" w:cs="Helvetica"/>
          <w:color w:val="007AC3"/>
          <w:sz w:val="24"/>
          <w:szCs w:val="24"/>
          <w:lang w:eastAsia="cs-CZ"/>
        </w:rPr>
        <w:t>§ 1471 </w:t>
      </w:r>
      <w:hyperlink r:id="rId23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6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9427A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Uplyne-li doba, na kterou byl svěřenský fond zřízen, je-li dosaženo účelu, pro který byl svěřenský fond zřízen, nebo rozhodne-li tak soud, správa svěřenského fondu končí. Byl-li svěřenský fond zřízen za soukromým účelem, končí jeho správa i v případě, že se všichni obmyšlení vzdají práva na plnění ze svěřenského fondu.</w:t>
      </w:r>
    </w:p>
    <w:p w14:paraId="465CED7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59" w:name="c_84005"/>
      <w:bookmarkStart w:id="4860" w:name="pa_1472"/>
      <w:bookmarkStart w:id="4861" w:name="p_1472"/>
      <w:bookmarkEnd w:id="4859"/>
      <w:bookmarkEnd w:id="4860"/>
      <w:bookmarkEnd w:id="4861"/>
      <w:r w:rsidRPr="00180327">
        <w:rPr>
          <w:rFonts w:ascii="Helvetica" w:eastAsia="Times New Roman" w:hAnsi="Helvetica" w:cs="Helvetica"/>
          <w:color w:val="007AC3"/>
          <w:sz w:val="24"/>
          <w:szCs w:val="24"/>
          <w:lang w:eastAsia="cs-CZ"/>
        </w:rPr>
        <w:t>§ 1472 </w:t>
      </w:r>
      <w:hyperlink r:id="rId23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60EEA7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zániku správy svěřenského fondu vydá svěřenský správce majetek tomu, kdo na něj má právo. Má se za to, že na majetek má právo obmyšlený, a pokud není, zakladatel svěřenského fondu; není-li žádný z nich, připadá majetek do vlastnictví státu.</w:t>
      </w:r>
    </w:p>
    <w:p w14:paraId="354590D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62" w:name="c_84047"/>
      <w:bookmarkStart w:id="4863" w:name="pa_1473"/>
      <w:bookmarkStart w:id="4864" w:name="p_1473"/>
      <w:bookmarkEnd w:id="4862"/>
      <w:bookmarkEnd w:id="4863"/>
      <w:bookmarkEnd w:id="4864"/>
      <w:r w:rsidRPr="00180327">
        <w:rPr>
          <w:rFonts w:ascii="Helvetica" w:eastAsia="Times New Roman" w:hAnsi="Helvetica" w:cs="Helvetica"/>
          <w:color w:val="007AC3"/>
          <w:sz w:val="24"/>
          <w:szCs w:val="24"/>
          <w:lang w:eastAsia="cs-CZ"/>
        </w:rPr>
        <w:t>§ 1473 </w:t>
      </w:r>
      <w:hyperlink r:id="rId23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8D2C8E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Zanikne-li správa svěřenského fondu zřízeného za veřejně prospěšným účelem proto, že tento účel nelze naplnit, soud rozhodne na návrh svěřenského správce, že majetek bude převeden do jiného svěřenského fondu nebo do vlastnictví právnické osoby sledující dosažení účelu, který je co možná nejbližší původnímu účelu </w:t>
      </w:r>
      <w:r w:rsidRPr="00180327">
        <w:rPr>
          <w:rFonts w:ascii="Helvetica" w:eastAsia="Times New Roman" w:hAnsi="Helvetica" w:cs="Helvetica"/>
          <w:color w:val="232323"/>
          <w:sz w:val="24"/>
          <w:szCs w:val="24"/>
          <w:lang w:eastAsia="cs-CZ"/>
        </w:rPr>
        <w:lastRenderedPageBreak/>
        <w:t>svěřenského fondu. Před vydáním rozhodnutí si soud vyžádá stanovisko toho, komu nad správou svěřenského fondu náleží dohled.</w:t>
      </w:r>
    </w:p>
    <w:p w14:paraId="5971E0E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Rozhodnutí podle odstavce 1 nelze vydat, určuje-li statut svěřenského fondu, jak má být s majetkem při zániku svěřenského fondu naloženo.</w:t>
      </w:r>
    </w:p>
    <w:p w14:paraId="00CD73A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65" w:name="c_84132"/>
      <w:bookmarkStart w:id="4866" w:name="pa_1474"/>
      <w:bookmarkStart w:id="4867" w:name="p_1474"/>
      <w:bookmarkEnd w:id="4865"/>
      <w:bookmarkEnd w:id="4866"/>
      <w:bookmarkEnd w:id="4867"/>
      <w:r w:rsidRPr="00180327">
        <w:rPr>
          <w:rFonts w:ascii="Helvetica" w:eastAsia="Times New Roman" w:hAnsi="Helvetica" w:cs="Helvetica"/>
          <w:color w:val="007AC3"/>
          <w:sz w:val="24"/>
          <w:szCs w:val="24"/>
          <w:lang w:eastAsia="cs-CZ"/>
        </w:rPr>
        <w:t>§ 1474 </w:t>
      </w:r>
      <w:hyperlink r:id="rId23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4DAABED"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Naloží-li svěřenský správce při zániku správy s majetkem podle statutu, popřípadě vydá-li majetek podle </w:t>
      </w:r>
      <w:hyperlink r:id="rId2371" w:history="1">
        <w:r w:rsidRPr="00180327">
          <w:rPr>
            <w:rFonts w:ascii="Helvetica" w:eastAsia="Times New Roman" w:hAnsi="Helvetica" w:cs="Helvetica"/>
            <w:color w:val="005B92"/>
            <w:sz w:val="24"/>
            <w:szCs w:val="24"/>
            <w:u w:val="single"/>
            <w:lang w:eastAsia="cs-CZ"/>
          </w:rPr>
          <w:t>§ 1472</w:t>
        </w:r>
      </w:hyperlink>
      <w:r w:rsidRPr="00180327">
        <w:rPr>
          <w:rFonts w:ascii="Helvetica" w:eastAsia="Times New Roman" w:hAnsi="Helvetica" w:cs="Helvetica"/>
          <w:color w:val="232323"/>
          <w:sz w:val="24"/>
          <w:szCs w:val="24"/>
          <w:lang w:eastAsia="cs-CZ"/>
        </w:rPr>
        <w:t> nebo převede-li jej podle </w:t>
      </w:r>
      <w:hyperlink r:id="rId2372" w:history="1">
        <w:r w:rsidRPr="00180327">
          <w:rPr>
            <w:rFonts w:ascii="Helvetica" w:eastAsia="Times New Roman" w:hAnsi="Helvetica" w:cs="Helvetica"/>
            <w:color w:val="005B92"/>
            <w:sz w:val="24"/>
            <w:szCs w:val="24"/>
            <w:u w:val="single"/>
            <w:lang w:eastAsia="cs-CZ"/>
          </w:rPr>
          <w:t>§ 1473</w:t>
        </w:r>
      </w:hyperlink>
      <w:r w:rsidRPr="00180327">
        <w:rPr>
          <w:rFonts w:ascii="Helvetica" w:eastAsia="Times New Roman" w:hAnsi="Helvetica" w:cs="Helvetica"/>
          <w:color w:val="232323"/>
          <w:sz w:val="24"/>
          <w:szCs w:val="24"/>
          <w:lang w:eastAsia="cs-CZ"/>
        </w:rPr>
        <w:t>, svěřenský fond zanikne. Svěřenský správce podá návrh na výmaz svěřenského fondu z evidence svěřenských fondů do třiceti dnů od zániku svěřenského fondu.</w:t>
      </w:r>
    </w:p>
    <w:p w14:paraId="3402904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bookmarkStart w:id="4868" w:name="c_84203"/>
      <w:bookmarkEnd w:id="4868"/>
      <w:r w:rsidRPr="00180327">
        <w:rPr>
          <w:rFonts w:ascii="Helvetica" w:eastAsia="Times New Roman" w:hAnsi="Helvetica" w:cs="Helvetica"/>
          <w:color w:val="232323"/>
          <w:sz w:val="29"/>
          <w:szCs w:val="29"/>
          <w:lang w:eastAsia="cs-CZ"/>
        </w:rPr>
        <w:t>HLAVA III</w:t>
      </w:r>
    </w:p>
    <w:p w14:paraId="61657EF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r w:rsidRPr="00180327">
        <w:rPr>
          <w:rFonts w:ascii="Helvetica" w:eastAsia="Times New Roman" w:hAnsi="Helvetica" w:cs="Helvetica"/>
          <w:color w:val="232323"/>
          <w:sz w:val="29"/>
          <w:szCs w:val="29"/>
          <w:lang w:eastAsia="cs-CZ"/>
        </w:rPr>
        <w:t>DĚDICKÉ PRÁVO</w:t>
      </w:r>
    </w:p>
    <w:p w14:paraId="0DC4595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4869" w:name="c_84207"/>
      <w:bookmarkEnd w:id="4869"/>
      <w:r w:rsidRPr="00180327">
        <w:rPr>
          <w:rFonts w:ascii="Helvetica" w:eastAsia="Times New Roman" w:hAnsi="Helvetica" w:cs="Helvetica"/>
          <w:b/>
          <w:bCs/>
          <w:color w:val="232323"/>
          <w:sz w:val="29"/>
          <w:szCs w:val="29"/>
          <w:lang w:eastAsia="cs-CZ"/>
        </w:rPr>
        <w:t>Díl 1</w:t>
      </w:r>
    </w:p>
    <w:p w14:paraId="40A349E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Právo na pozůstalost</w:t>
      </w:r>
    </w:p>
    <w:p w14:paraId="5355DAD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70" w:name="c_84212"/>
      <w:bookmarkStart w:id="4871" w:name="pa_1475"/>
      <w:bookmarkStart w:id="4872" w:name="p_1475"/>
      <w:bookmarkEnd w:id="4870"/>
      <w:bookmarkEnd w:id="4871"/>
      <w:bookmarkEnd w:id="4872"/>
      <w:r w:rsidRPr="00180327">
        <w:rPr>
          <w:rFonts w:ascii="Helvetica" w:eastAsia="Times New Roman" w:hAnsi="Helvetica" w:cs="Helvetica"/>
          <w:color w:val="007AC3"/>
          <w:sz w:val="24"/>
          <w:szCs w:val="24"/>
          <w:lang w:eastAsia="cs-CZ"/>
        </w:rPr>
        <w:t>§ 1475 </w:t>
      </w:r>
      <w:hyperlink r:id="rId23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7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FBA048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Dědické právo je právo na pozůstalost nebo na poměrný podíl z ní.</w:t>
      </w:r>
    </w:p>
    <w:p w14:paraId="3E4BE03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Pozůstalost tvoří celé jmění zůstavitele, kromě práv a povinností vázaných výlučně na jeho osobu, ledaže byly jako dluh uznány nebo uplatněny u orgánu veřejné moci.</w:t>
      </w:r>
    </w:p>
    <w:p w14:paraId="7FE59A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Komu náleží dědické právo, je dědic, a pozůstalost ve vztahu k dědici je dědictvím.</w:t>
      </w:r>
    </w:p>
    <w:p w14:paraId="2673C87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73" w:name="c_84268"/>
      <w:bookmarkStart w:id="4874" w:name="pa_1476"/>
      <w:bookmarkStart w:id="4875" w:name="p_1476"/>
      <w:bookmarkEnd w:id="4873"/>
      <w:bookmarkEnd w:id="4874"/>
      <w:bookmarkEnd w:id="4875"/>
      <w:r w:rsidRPr="00180327">
        <w:rPr>
          <w:rFonts w:ascii="Helvetica" w:eastAsia="Times New Roman" w:hAnsi="Helvetica" w:cs="Helvetica"/>
          <w:color w:val="007AC3"/>
          <w:sz w:val="24"/>
          <w:szCs w:val="24"/>
          <w:lang w:eastAsia="cs-CZ"/>
        </w:rPr>
        <w:t>§ 1476 </w:t>
      </w:r>
      <w:hyperlink r:id="rId23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7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2DD3F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Dědí se na základě dědické smlouvy, ze závěti nebo ze zákona. Tyto důvody mohou působit i vedle sebe.</w:t>
      </w:r>
    </w:p>
    <w:p w14:paraId="3CE3015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76" w:name="c_84288"/>
      <w:bookmarkStart w:id="4877" w:name="pa_1477"/>
      <w:bookmarkStart w:id="4878" w:name="p_1477"/>
      <w:bookmarkEnd w:id="4876"/>
      <w:bookmarkEnd w:id="4877"/>
      <w:bookmarkEnd w:id="4878"/>
      <w:r w:rsidRPr="00180327">
        <w:rPr>
          <w:rFonts w:ascii="Helvetica" w:eastAsia="Times New Roman" w:hAnsi="Helvetica" w:cs="Helvetica"/>
          <w:color w:val="007AC3"/>
          <w:sz w:val="24"/>
          <w:szCs w:val="24"/>
          <w:lang w:eastAsia="cs-CZ"/>
        </w:rPr>
        <w:t>§ 1477 </w:t>
      </w:r>
      <w:hyperlink r:id="rId23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7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BB72B9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Odkazem se </w:t>
      </w:r>
      <w:proofErr w:type="spellStart"/>
      <w:r w:rsidRPr="00180327">
        <w:rPr>
          <w:rFonts w:ascii="Helvetica" w:eastAsia="Times New Roman" w:hAnsi="Helvetica" w:cs="Helvetica"/>
          <w:color w:val="232323"/>
          <w:sz w:val="24"/>
          <w:szCs w:val="24"/>
          <w:lang w:eastAsia="cs-CZ"/>
        </w:rPr>
        <w:t>odkazovníku</w:t>
      </w:r>
      <w:proofErr w:type="spellEnd"/>
      <w:r w:rsidRPr="00180327">
        <w:rPr>
          <w:rFonts w:ascii="Helvetica" w:eastAsia="Times New Roman" w:hAnsi="Helvetica" w:cs="Helvetica"/>
          <w:color w:val="232323"/>
          <w:sz w:val="24"/>
          <w:szCs w:val="24"/>
          <w:lang w:eastAsia="cs-CZ"/>
        </w:rPr>
        <w:t xml:space="preserve"> zřizuje pohledávka na vydání určité věci, popřípadě jedné či několika věcí určitého druhu, nebo na zřízení určitého práva.</w:t>
      </w:r>
    </w:p>
    <w:p w14:paraId="6D110B0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není dědicem.</w:t>
      </w:r>
    </w:p>
    <w:p w14:paraId="41E152C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79" w:name="c_84316"/>
      <w:bookmarkStart w:id="4880" w:name="pa_1478"/>
      <w:bookmarkStart w:id="4881" w:name="p_1478"/>
      <w:bookmarkEnd w:id="4879"/>
      <w:bookmarkEnd w:id="4880"/>
      <w:bookmarkEnd w:id="4881"/>
      <w:r w:rsidRPr="00180327">
        <w:rPr>
          <w:rFonts w:ascii="Helvetica" w:eastAsia="Times New Roman" w:hAnsi="Helvetica" w:cs="Helvetica"/>
          <w:color w:val="007AC3"/>
          <w:sz w:val="24"/>
          <w:szCs w:val="24"/>
          <w:lang w:eastAsia="cs-CZ"/>
        </w:rPr>
        <w:t>§ 1478 </w:t>
      </w:r>
      <w:hyperlink r:id="rId23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8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C31758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Za dědice nebo </w:t>
      </w:r>
      <w:proofErr w:type="spellStart"/>
      <w:r w:rsidRPr="00180327">
        <w:rPr>
          <w:rFonts w:ascii="Helvetica" w:eastAsia="Times New Roman" w:hAnsi="Helvetica" w:cs="Helvetica"/>
          <w:color w:val="232323"/>
          <w:sz w:val="24"/>
          <w:szCs w:val="24"/>
          <w:lang w:eastAsia="cs-CZ"/>
        </w:rPr>
        <w:t>odkazovníka</w:t>
      </w:r>
      <w:proofErr w:type="spellEnd"/>
      <w:r w:rsidRPr="00180327">
        <w:rPr>
          <w:rFonts w:ascii="Helvetica" w:eastAsia="Times New Roman" w:hAnsi="Helvetica" w:cs="Helvetica"/>
          <w:color w:val="232323"/>
          <w:sz w:val="24"/>
          <w:szCs w:val="24"/>
          <w:lang w:eastAsia="cs-CZ"/>
        </w:rPr>
        <w:t xml:space="preserve"> lze povolat i právnickou osobu, která má teprve vzniknout. Tato právnická osoba je způsobilým dědicem nebo </w:t>
      </w:r>
      <w:proofErr w:type="spellStart"/>
      <w:r w:rsidRPr="00180327">
        <w:rPr>
          <w:rFonts w:ascii="Helvetica" w:eastAsia="Times New Roman" w:hAnsi="Helvetica" w:cs="Helvetica"/>
          <w:color w:val="232323"/>
          <w:sz w:val="24"/>
          <w:szCs w:val="24"/>
          <w:lang w:eastAsia="cs-CZ"/>
        </w:rPr>
        <w:t>odkazovníkem</w:t>
      </w:r>
      <w:proofErr w:type="spellEnd"/>
      <w:r w:rsidRPr="00180327">
        <w:rPr>
          <w:rFonts w:ascii="Helvetica" w:eastAsia="Times New Roman" w:hAnsi="Helvetica" w:cs="Helvetica"/>
          <w:color w:val="232323"/>
          <w:sz w:val="24"/>
          <w:szCs w:val="24"/>
          <w:lang w:eastAsia="cs-CZ"/>
        </w:rPr>
        <w:t>, pokud vznikne do jednoho roku od smrti zůstavitele.</w:t>
      </w:r>
    </w:p>
    <w:p w14:paraId="1076C91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882" w:name="c_84347"/>
      <w:bookmarkEnd w:id="4882"/>
      <w:r w:rsidRPr="00180327">
        <w:rPr>
          <w:rFonts w:ascii="Helvetica" w:eastAsia="Times New Roman" w:hAnsi="Helvetica" w:cs="Helvetica"/>
          <w:b/>
          <w:bCs/>
          <w:color w:val="232323"/>
          <w:sz w:val="24"/>
          <w:szCs w:val="24"/>
          <w:lang w:eastAsia="cs-CZ"/>
        </w:rPr>
        <w:t>Dědický nápad</w:t>
      </w:r>
    </w:p>
    <w:p w14:paraId="380C189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83" w:name="c_84349"/>
      <w:bookmarkStart w:id="4884" w:name="pa_1479"/>
      <w:bookmarkStart w:id="4885" w:name="p_1479"/>
      <w:bookmarkEnd w:id="4883"/>
      <w:bookmarkEnd w:id="4884"/>
      <w:bookmarkEnd w:id="4885"/>
      <w:r w:rsidRPr="00180327">
        <w:rPr>
          <w:rFonts w:ascii="Helvetica" w:eastAsia="Times New Roman" w:hAnsi="Helvetica" w:cs="Helvetica"/>
          <w:color w:val="007AC3"/>
          <w:sz w:val="24"/>
          <w:szCs w:val="24"/>
          <w:lang w:eastAsia="cs-CZ"/>
        </w:rPr>
        <w:t>§ 1479 </w:t>
      </w:r>
      <w:hyperlink r:id="rId23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8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31858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Dědické právo vzniká smrtí zůstavitele. Kdo zemře před zůstavitelem, nebo současně s ním, nedědí.</w:t>
      </w:r>
    </w:p>
    <w:p w14:paraId="1803874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86" w:name="c_84365"/>
      <w:bookmarkStart w:id="4887" w:name="pa_1480"/>
      <w:bookmarkStart w:id="4888" w:name="p_1480"/>
      <w:bookmarkEnd w:id="4886"/>
      <w:bookmarkEnd w:id="4887"/>
      <w:bookmarkEnd w:id="4888"/>
      <w:r w:rsidRPr="00180327">
        <w:rPr>
          <w:rFonts w:ascii="Helvetica" w:eastAsia="Times New Roman" w:hAnsi="Helvetica" w:cs="Helvetica"/>
          <w:color w:val="007AC3"/>
          <w:sz w:val="24"/>
          <w:szCs w:val="24"/>
          <w:lang w:eastAsia="cs-CZ"/>
        </w:rPr>
        <w:lastRenderedPageBreak/>
        <w:t>§ 1480 </w:t>
      </w:r>
      <w:hyperlink r:id="rId23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A69D3A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Dědického práva, které má teprve vzniknout, se lze jen </w:t>
      </w:r>
      <w:proofErr w:type="gramStart"/>
      <w:r w:rsidRPr="00180327">
        <w:rPr>
          <w:rFonts w:ascii="Helvetica" w:eastAsia="Times New Roman" w:hAnsi="Helvetica" w:cs="Helvetica"/>
          <w:color w:val="232323"/>
          <w:sz w:val="24"/>
          <w:szCs w:val="24"/>
          <w:lang w:eastAsia="cs-CZ"/>
        </w:rPr>
        <w:t>zříci</w:t>
      </w:r>
      <w:proofErr w:type="gramEnd"/>
      <w:r w:rsidRPr="00180327">
        <w:rPr>
          <w:rFonts w:ascii="Helvetica" w:eastAsia="Times New Roman" w:hAnsi="Helvetica" w:cs="Helvetica"/>
          <w:color w:val="232323"/>
          <w:sz w:val="24"/>
          <w:szCs w:val="24"/>
          <w:lang w:eastAsia="cs-CZ"/>
        </w:rPr>
        <w:t>; nelze je převést ani s ním jinak naložit.</w:t>
      </w:r>
    </w:p>
    <w:p w14:paraId="28E8DF1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889" w:name="c_84385"/>
      <w:bookmarkEnd w:id="4889"/>
      <w:r w:rsidRPr="00180327">
        <w:rPr>
          <w:rFonts w:ascii="Helvetica" w:eastAsia="Times New Roman" w:hAnsi="Helvetica" w:cs="Helvetica"/>
          <w:b/>
          <w:bCs/>
          <w:color w:val="232323"/>
          <w:sz w:val="24"/>
          <w:szCs w:val="24"/>
          <w:lang w:eastAsia="cs-CZ"/>
        </w:rPr>
        <w:t>Dědická nezpůsobilost</w:t>
      </w:r>
    </w:p>
    <w:p w14:paraId="08C27AA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90" w:name="c_84387"/>
      <w:bookmarkStart w:id="4891" w:name="pa_1481"/>
      <w:bookmarkStart w:id="4892" w:name="p_1481"/>
      <w:bookmarkEnd w:id="4890"/>
      <w:bookmarkEnd w:id="4891"/>
      <w:bookmarkEnd w:id="4892"/>
      <w:r w:rsidRPr="00180327">
        <w:rPr>
          <w:rFonts w:ascii="Helvetica" w:eastAsia="Times New Roman" w:hAnsi="Helvetica" w:cs="Helvetica"/>
          <w:color w:val="007AC3"/>
          <w:sz w:val="24"/>
          <w:szCs w:val="24"/>
          <w:lang w:eastAsia="cs-CZ"/>
        </w:rPr>
        <w:t>§ 1481 </w:t>
      </w:r>
      <w:hyperlink r:id="rId23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8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7E711B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 dědického práva je vyloučen, kdo se dopustil činu povahy úmyslného trestného činu proti zůstaviteli, jeho předku, potomku nebo manželu nebo zavrženíhodného činu proti zůstavitelově poslední vůli, zejména tím, že zůstavitele k projevu poslední vůle donutil nebo lstivě svedl, projev poslední vůle zůstaviteli překazil nebo jeho poslední pořízení zatajil, zfalšoval, podvrhl nebo úmyslně zničil, ledaže mu zůstavitel tento čin výslovně prominul.</w:t>
      </w:r>
    </w:p>
    <w:p w14:paraId="66A0295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93" w:name="c_84450"/>
      <w:bookmarkStart w:id="4894" w:name="pa_1482"/>
      <w:bookmarkStart w:id="4895" w:name="p_1482"/>
      <w:bookmarkEnd w:id="4893"/>
      <w:bookmarkEnd w:id="4894"/>
      <w:bookmarkEnd w:id="4895"/>
      <w:r w:rsidRPr="00180327">
        <w:rPr>
          <w:rFonts w:ascii="Helvetica" w:eastAsia="Times New Roman" w:hAnsi="Helvetica" w:cs="Helvetica"/>
          <w:color w:val="007AC3"/>
          <w:sz w:val="24"/>
          <w:szCs w:val="24"/>
          <w:lang w:eastAsia="cs-CZ"/>
        </w:rPr>
        <w:t>§ 1482 </w:t>
      </w:r>
      <w:hyperlink r:id="rId23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95E08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Probíhá-li v den zůstavitelovy smrti řízení o rozvod manželství zahájené na zůstavitelův návrh podaný v důsledku toho, že se manžel vůči zůstaviteli dopustil činu naplňujícího znaky domácího násilí, je zůstavitelův manžel vyloučen z dědického práva jako zákonný dědic.</w:t>
      </w:r>
    </w:p>
    <w:p w14:paraId="17725AA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Byl-li rodič zbaven rodičovské odpovědnosti proto, že ji či její výkon zneužíval nebo že výkon rodičovské odpovědnosti z vlastní viny závažným způsobem zanedbával, je vyloučen z dědického práva po dítěti podle zákonné dědické posloupnosti.</w:t>
      </w:r>
    </w:p>
    <w:p w14:paraId="190D88B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96" w:name="c_84526"/>
      <w:bookmarkStart w:id="4897" w:name="pa_1483"/>
      <w:bookmarkStart w:id="4898" w:name="p_1483"/>
      <w:bookmarkEnd w:id="4896"/>
      <w:bookmarkEnd w:id="4897"/>
      <w:bookmarkEnd w:id="4898"/>
      <w:r w:rsidRPr="00180327">
        <w:rPr>
          <w:rFonts w:ascii="Helvetica" w:eastAsia="Times New Roman" w:hAnsi="Helvetica" w:cs="Helvetica"/>
          <w:color w:val="007AC3"/>
          <w:sz w:val="24"/>
          <w:szCs w:val="24"/>
          <w:lang w:eastAsia="cs-CZ"/>
        </w:rPr>
        <w:t>§ 1483 </w:t>
      </w:r>
      <w:hyperlink r:id="rId23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742EDE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Potomek toho, kdo je vyloučen z dědického práva, nastupuje při zákonné dědické posloupnosti na jeho místo, i když vyloučený přežije zůstavitele. To neplatí v případě stanoveném v </w:t>
      </w:r>
      <w:hyperlink r:id="rId2388" w:history="1">
        <w:r w:rsidRPr="00180327">
          <w:rPr>
            <w:rFonts w:ascii="Helvetica" w:eastAsia="Times New Roman" w:hAnsi="Helvetica" w:cs="Helvetica"/>
            <w:color w:val="005B92"/>
            <w:sz w:val="24"/>
            <w:szCs w:val="24"/>
            <w:u w:val="single"/>
            <w:lang w:eastAsia="cs-CZ"/>
          </w:rPr>
          <w:t>§ 1482 odst. 1</w:t>
        </w:r>
      </w:hyperlink>
      <w:r w:rsidRPr="00180327">
        <w:rPr>
          <w:rFonts w:ascii="Helvetica" w:eastAsia="Times New Roman" w:hAnsi="Helvetica" w:cs="Helvetica"/>
          <w:color w:val="232323"/>
          <w:sz w:val="24"/>
          <w:szCs w:val="24"/>
          <w:lang w:eastAsia="cs-CZ"/>
        </w:rPr>
        <w:t>.</w:t>
      </w:r>
    </w:p>
    <w:p w14:paraId="1DAEC3A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899" w:name="c_84559"/>
      <w:bookmarkStart w:id="4900" w:name="pa_1484"/>
      <w:bookmarkStart w:id="4901" w:name="p_1484"/>
      <w:bookmarkEnd w:id="4899"/>
      <w:bookmarkEnd w:id="4900"/>
      <w:bookmarkEnd w:id="4901"/>
      <w:r w:rsidRPr="00180327">
        <w:rPr>
          <w:rFonts w:ascii="Helvetica" w:eastAsia="Times New Roman" w:hAnsi="Helvetica" w:cs="Helvetica"/>
          <w:color w:val="007AC3"/>
          <w:sz w:val="24"/>
          <w:szCs w:val="24"/>
          <w:lang w:eastAsia="cs-CZ"/>
        </w:rPr>
        <w:t>§ 1484 </w:t>
      </w:r>
      <w:hyperlink r:id="rId23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90"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239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495226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4902" w:name="c_84561"/>
      <w:bookmarkEnd w:id="4902"/>
      <w:r w:rsidRPr="00180327">
        <w:rPr>
          <w:rFonts w:ascii="Helvetica" w:eastAsia="Times New Roman" w:hAnsi="Helvetica" w:cs="Helvetica"/>
          <w:color w:val="232323"/>
          <w:sz w:val="24"/>
          <w:szCs w:val="24"/>
          <w:lang w:eastAsia="cs-CZ"/>
        </w:rPr>
        <w:t>Zřeknutí se dědického práva</w:t>
      </w:r>
    </w:p>
    <w:p w14:paraId="7856AF5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Dědického práva se lze předem </w:t>
      </w:r>
      <w:proofErr w:type="gramStart"/>
      <w:r w:rsidRPr="00180327">
        <w:rPr>
          <w:rFonts w:ascii="Helvetica" w:eastAsia="Times New Roman" w:hAnsi="Helvetica" w:cs="Helvetica"/>
          <w:color w:val="232323"/>
          <w:sz w:val="24"/>
          <w:szCs w:val="24"/>
          <w:lang w:eastAsia="cs-CZ"/>
        </w:rPr>
        <w:t>zříci</w:t>
      </w:r>
      <w:proofErr w:type="gramEnd"/>
      <w:r w:rsidRPr="00180327">
        <w:rPr>
          <w:rFonts w:ascii="Helvetica" w:eastAsia="Times New Roman" w:hAnsi="Helvetica" w:cs="Helvetica"/>
          <w:color w:val="232323"/>
          <w:sz w:val="24"/>
          <w:szCs w:val="24"/>
          <w:lang w:eastAsia="cs-CZ"/>
        </w:rPr>
        <w:t xml:space="preserve"> smlouvou se zůstavitelem; není-li jinak ujednáno, působí zřeknutí i proti potomkům. Kdo se zřekne dědického práva, zříká se tím i práva na povinný díl; kdo se však zřekne jen práva na povinný díl, nezříká se tím práva z dědické posloupnosti.</w:t>
      </w:r>
    </w:p>
    <w:p w14:paraId="3091DDE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Zřekl-li se někdo dědického práva ve prospěch jiné osoby, má se za to, že zřeknutí platí, jen stane-li se tato osoba dědicem.</w:t>
      </w:r>
    </w:p>
    <w:p w14:paraId="66FB72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Smlouva vyžaduje formu veřejné listiny; práva a povinnosti z ní však mohou být zrušeny, pokud strany dodrží písemnou formu.</w:t>
      </w:r>
    </w:p>
    <w:p w14:paraId="5763F16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903" w:name="c_84655"/>
      <w:bookmarkEnd w:id="4903"/>
      <w:r w:rsidRPr="00180327">
        <w:rPr>
          <w:rFonts w:ascii="Helvetica" w:eastAsia="Times New Roman" w:hAnsi="Helvetica" w:cs="Helvetica"/>
          <w:b/>
          <w:bCs/>
          <w:color w:val="232323"/>
          <w:sz w:val="24"/>
          <w:szCs w:val="24"/>
          <w:lang w:eastAsia="cs-CZ"/>
        </w:rPr>
        <w:t>Odmítnutí dědictví</w:t>
      </w:r>
    </w:p>
    <w:p w14:paraId="303043D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04" w:name="c_84657"/>
      <w:bookmarkStart w:id="4905" w:name="pa_1485"/>
      <w:bookmarkStart w:id="4906" w:name="p_1485"/>
      <w:bookmarkEnd w:id="4904"/>
      <w:bookmarkEnd w:id="4905"/>
      <w:bookmarkEnd w:id="4906"/>
      <w:r w:rsidRPr="00180327">
        <w:rPr>
          <w:rFonts w:ascii="Helvetica" w:eastAsia="Times New Roman" w:hAnsi="Helvetica" w:cs="Helvetica"/>
          <w:color w:val="007AC3"/>
          <w:sz w:val="24"/>
          <w:szCs w:val="24"/>
          <w:lang w:eastAsia="cs-CZ"/>
        </w:rPr>
        <w:t>§ 1485 </w:t>
      </w:r>
      <w:hyperlink r:id="rId23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9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6A7B05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Dědic má právo po smrti zůstavitele dědictví odmítnout; smluvní dědic však jen, pokud to není dědickou smlouvou vyloučeno. Odmítá-li dědictví nepominutelný dědic, může dědictví odmítnout s výhradou povinného dílu.</w:t>
      </w:r>
    </w:p>
    <w:p w14:paraId="2A25425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Zmocněnec může za dědice prohlásit, že dědictví odmítá, nebo neodmítá, nebo že dědictví přijímá, jen je-li k tomu podle plné moci výslovně oprávněn.</w:t>
      </w:r>
    </w:p>
    <w:p w14:paraId="726ECEA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07" w:name="c_84713"/>
      <w:bookmarkStart w:id="4908" w:name="pa_1486"/>
      <w:bookmarkStart w:id="4909" w:name="p_1486"/>
      <w:bookmarkEnd w:id="4907"/>
      <w:bookmarkEnd w:id="4908"/>
      <w:bookmarkEnd w:id="4909"/>
      <w:r w:rsidRPr="00180327">
        <w:rPr>
          <w:rFonts w:ascii="Helvetica" w:eastAsia="Times New Roman" w:hAnsi="Helvetica" w:cs="Helvetica"/>
          <w:color w:val="007AC3"/>
          <w:sz w:val="24"/>
          <w:szCs w:val="24"/>
          <w:lang w:eastAsia="cs-CZ"/>
        </w:rPr>
        <w:t>§ 1486 </w:t>
      </w:r>
      <w:hyperlink r:id="rId23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FFBE99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Odmítne-li dědic dědictví, hledí se na něho, jako by dědictví nikdy nenabyl.</w:t>
      </w:r>
    </w:p>
    <w:p w14:paraId="1E3C190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10" w:name="c_84727"/>
      <w:bookmarkStart w:id="4911" w:name="pa_1487"/>
      <w:bookmarkStart w:id="4912" w:name="p_1487"/>
      <w:bookmarkEnd w:id="4910"/>
      <w:bookmarkEnd w:id="4911"/>
      <w:bookmarkEnd w:id="4912"/>
      <w:r w:rsidRPr="00180327">
        <w:rPr>
          <w:rFonts w:ascii="Helvetica" w:eastAsia="Times New Roman" w:hAnsi="Helvetica" w:cs="Helvetica"/>
          <w:color w:val="007AC3"/>
          <w:sz w:val="24"/>
          <w:szCs w:val="24"/>
          <w:lang w:eastAsia="cs-CZ"/>
        </w:rPr>
        <w:t>§ 1487 </w:t>
      </w:r>
      <w:hyperlink r:id="rId23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297C6C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Odmítnutí dědictví vyžaduje výslovné prohlášení vůči soudu. Dědictví lze odmítnout do jednoho měsíce ode dne, kdy soud dědice vyrozuměl o jeho právu odmítnout dědictví a o následcích odmítnutí; má-li dědic jediné bydliště v zahraničí, činí lhůta k odmítnutí dědictví tři měsíce. Jsou-li pro to důležité důvody, soud dědici lhůtu k odmítnutí dědictví přiměřeně prodlouží.</w:t>
      </w:r>
    </w:p>
    <w:p w14:paraId="13B0A4F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Uplynutím lhůty k odmítnutí dědictví právo odmítnout dědictví zaniká.</w:t>
      </w:r>
    </w:p>
    <w:p w14:paraId="7AB5832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13" w:name="c_84794"/>
      <w:bookmarkStart w:id="4914" w:name="pa_1488"/>
      <w:bookmarkStart w:id="4915" w:name="p_1488"/>
      <w:bookmarkEnd w:id="4913"/>
      <w:bookmarkEnd w:id="4914"/>
      <w:bookmarkEnd w:id="4915"/>
      <w:r w:rsidRPr="00180327">
        <w:rPr>
          <w:rFonts w:ascii="Helvetica" w:eastAsia="Times New Roman" w:hAnsi="Helvetica" w:cs="Helvetica"/>
          <w:color w:val="007AC3"/>
          <w:sz w:val="24"/>
          <w:szCs w:val="24"/>
          <w:lang w:eastAsia="cs-CZ"/>
        </w:rPr>
        <w:t>§ 1488 </w:t>
      </w:r>
      <w:hyperlink r:id="rId23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07658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Zemře-li dědic před uplynutím lhůty pro odmítnutí dědictví, přechází jeho právo odmítnout dědictví na jeho dědice a nezanikne dříve, než tomuto dědici uplyne lhůta k odmítnutí dědictví i po předchozím dědici.</w:t>
      </w:r>
    </w:p>
    <w:p w14:paraId="77272F1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16" w:name="c_84827"/>
      <w:bookmarkStart w:id="4917" w:name="pa_1489"/>
      <w:bookmarkStart w:id="4918" w:name="p_1489"/>
      <w:bookmarkEnd w:id="4916"/>
      <w:bookmarkEnd w:id="4917"/>
      <w:bookmarkEnd w:id="4918"/>
      <w:r w:rsidRPr="00180327">
        <w:rPr>
          <w:rFonts w:ascii="Helvetica" w:eastAsia="Times New Roman" w:hAnsi="Helvetica" w:cs="Helvetica"/>
          <w:color w:val="007AC3"/>
          <w:sz w:val="24"/>
          <w:szCs w:val="24"/>
          <w:lang w:eastAsia="cs-CZ"/>
        </w:rPr>
        <w:t>§ 1489 </w:t>
      </w:r>
      <w:hyperlink r:id="rId23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5471F8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Odmítne-li dědic dědictví pod podmínkou, s výhradou nebo jen zčásti, je odmítnutí dědictví neplatné.</w:t>
      </w:r>
    </w:p>
    <w:p w14:paraId="0491A70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 odmítnutí dědictví se nepřihlíží, dal-li dědic již svým počínáním najevo, že chce dědictví přijmout. Nepřihlíží se ani k projevu vůle, kterým dědic odvolá své prohlášení, že dědictví odmítá, nebo neodmítá, anebo že dědictví přijímá.</w:t>
      </w:r>
    </w:p>
    <w:p w14:paraId="62C0C23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19" w:name="c_84880"/>
      <w:bookmarkStart w:id="4920" w:name="pa_1490"/>
      <w:bookmarkStart w:id="4921" w:name="p_1490"/>
      <w:bookmarkEnd w:id="4919"/>
      <w:bookmarkEnd w:id="4920"/>
      <w:bookmarkEnd w:id="4921"/>
      <w:r w:rsidRPr="00180327">
        <w:rPr>
          <w:rFonts w:ascii="Helvetica" w:eastAsia="Times New Roman" w:hAnsi="Helvetica" w:cs="Helvetica"/>
          <w:color w:val="007AC3"/>
          <w:sz w:val="24"/>
          <w:szCs w:val="24"/>
          <w:lang w:eastAsia="cs-CZ"/>
        </w:rPr>
        <w:t>§ 1490 </w:t>
      </w:r>
      <w:hyperlink r:id="rId23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39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7E733D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4922" w:name="c_84882"/>
      <w:bookmarkEnd w:id="4922"/>
      <w:r w:rsidRPr="00180327">
        <w:rPr>
          <w:rFonts w:ascii="Helvetica" w:eastAsia="Times New Roman" w:hAnsi="Helvetica" w:cs="Helvetica"/>
          <w:color w:val="232323"/>
          <w:sz w:val="24"/>
          <w:szCs w:val="24"/>
          <w:lang w:eastAsia="cs-CZ"/>
        </w:rPr>
        <w:t>Vzdání se dědictví</w:t>
      </w:r>
    </w:p>
    <w:p w14:paraId="1BBD592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Dědic, který dědictví neodmítl, se jej může před soudem v řízení o dědictví vzdát ve prospěch druhého dědice; učiní-li tak nepominutelný dědic, vzdává se tím také práva na povinný díl s účinností i pro své potomky. Souhlasí-li i druhý dědic, použijí se obdobně ustanovení </w:t>
      </w:r>
      <w:hyperlink r:id="rId2400" w:history="1">
        <w:r w:rsidRPr="00180327">
          <w:rPr>
            <w:rFonts w:ascii="Helvetica" w:eastAsia="Times New Roman" w:hAnsi="Helvetica" w:cs="Helvetica"/>
            <w:color w:val="005B92"/>
            <w:sz w:val="24"/>
            <w:szCs w:val="24"/>
            <w:u w:val="single"/>
            <w:lang w:eastAsia="cs-CZ"/>
          </w:rPr>
          <w:t>§ 1714 až 1720</w:t>
        </w:r>
      </w:hyperlink>
      <w:r w:rsidRPr="00180327">
        <w:rPr>
          <w:rFonts w:ascii="Helvetica" w:eastAsia="Times New Roman" w:hAnsi="Helvetica" w:cs="Helvetica"/>
          <w:color w:val="232323"/>
          <w:sz w:val="24"/>
          <w:szCs w:val="24"/>
          <w:lang w:eastAsia="cs-CZ"/>
        </w:rPr>
        <w:t>; nesouhlasí-li však, k vzdání se dědictví se nepřihlíží.</w:t>
      </w:r>
    </w:p>
    <w:p w14:paraId="4A1161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Byl-li dědic, který se dědictví vzdal, obtížen příkazem, nařízením odkazu nebo jiným opatřením, které podle zůstavitelovy vůle může a má splnit jen osobně, nezbavuje se tím povinnosti splnit takové opatření.</w:t>
      </w:r>
    </w:p>
    <w:p w14:paraId="17E4466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4923" w:name="c_84973"/>
      <w:bookmarkEnd w:id="4923"/>
      <w:r w:rsidRPr="00180327">
        <w:rPr>
          <w:rFonts w:ascii="Helvetica" w:eastAsia="Times New Roman" w:hAnsi="Helvetica" w:cs="Helvetica"/>
          <w:b/>
          <w:bCs/>
          <w:color w:val="232323"/>
          <w:sz w:val="29"/>
          <w:szCs w:val="29"/>
          <w:lang w:eastAsia="cs-CZ"/>
        </w:rPr>
        <w:t>Díl 2</w:t>
      </w:r>
    </w:p>
    <w:p w14:paraId="2B6EE06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Pořízení pro případ smrti</w:t>
      </w:r>
    </w:p>
    <w:p w14:paraId="57A46FB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924" w:name="c_84979"/>
      <w:bookmarkEnd w:id="4924"/>
      <w:r w:rsidRPr="00180327">
        <w:rPr>
          <w:rFonts w:ascii="Helvetica" w:eastAsia="Times New Roman" w:hAnsi="Helvetica" w:cs="Helvetica"/>
          <w:b/>
          <w:bCs/>
          <w:color w:val="232323"/>
          <w:sz w:val="24"/>
          <w:szCs w:val="24"/>
          <w:lang w:eastAsia="cs-CZ"/>
        </w:rPr>
        <w:t>Oddíl 1</w:t>
      </w:r>
    </w:p>
    <w:p w14:paraId="5A5FA41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Všeobecná ustanovení</w:t>
      </w:r>
    </w:p>
    <w:p w14:paraId="2225E41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25" w:name="c_84983"/>
      <w:bookmarkStart w:id="4926" w:name="pa_1491"/>
      <w:bookmarkStart w:id="4927" w:name="p_1491"/>
      <w:bookmarkEnd w:id="4925"/>
      <w:bookmarkEnd w:id="4926"/>
      <w:bookmarkEnd w:id="4927"/>
      <w:r w:rsidRPr="00180327">
        <w:rPr>
          <w:rFonts w:ascii="Helvetica" w:eastAsia="Times New Roman" w:hAnsi="Helvetica" w:cs="Helvetica"/>
          <w:color w:val="007AC3"/>
          <w:sz w:val="24"/>
          <w:szCs w:val="24"/>
          <w:lang w:eastAsia="cs-CZ"/>
        </w:rPr>
        <w:lastRenderedPageBreak/>
        <w:t>§ 1491 </w:t>
      </w:r>
      <w:hyperlink r:id="rId24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0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2AB030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Pořízení pro případ smrti jsou závěť, dědická smlouva nebo dovětek.</w:t>
      </w:r>
    </w:p>
    <w:p w14:paraId="159F9C0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28" w:name="c_84995"/>
      <w:bookmarkStart w:id="4929" w:name="pa_1492"/>
      <w:bookmarkStart w:id="4930" w:name="p_1492"/>
      <w:bookmarkEnd w:id="4928"/>
      <w:bookmarkEnd w:id="4929"/>
      <w:bookmarkEnd w:id="4930"/>
      <w:r w:rsidRPr="00180327">
        <w:rPr>
          <w:rFonts w:ascii="Helvetica" w:eastAsia="Times New Roman" w:hAnsi="Helvetica" w:cs="Helvetica"/>
          <w:color w:val="007AC3"/>
          <w:sz w:val="24"/>
          <w:szCs w:val="24"/>
          <w:lang w:eastAsia="cs-CZ"/>
        </w:rPr>
        <w:t>§ 1492 </w:t>
      </w:r>
      <w:hyperlink r:id="rId24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73272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Pořízením pro případ smrti nelze zkrátit povinný díl nepominutelného dědice, který se práva na povinný díl nezřekl a nedošlo-li ani k vydědění. Pokud tomu pořízení pro případ smrti odporuje, náleží nepominutelnému dědici povinný díl.</w:t>
      </w:r>
    </w:p>
    <w:p w14:paraId="555688D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31" w:name="c_85031"/>
      <w:bookmarkStart w:id="4932" w:name="pa_1493"/>
      <w:bookmarkStart w:id="4933" w:name="p_1493"/>
      <w:bookmarkEnd w:id="4931"/>
      <w:bookmarkEnd w:id="4932"/>
      <w:bookmarkEnd w:id="4933"/>
      <w:r w:rsidRPr="00180327">
        <w:rPr>
          <w:rFonts w:ascii="Helvetica" w:eastAsia="Times New Roman" w:hAnsi="Helvetica" w:cs="Helvetica"/>
          <w:color w:val="007AC3"/>
          <w:sz w:val="24"/>
          <w:szCs w:val="24"/>
          <w:lang w:eastAsia="cs-CZ"/>
        </w:rPr>
        <w:t>§ 1493 </w:t>
      </w:r>
      <w:hyperlink r:id="rId24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0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3CCC71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Pořídil-li zůstavitel pro případ smrti v době, kdy byl v péči zařízení, kde se poskytují zdravotnické nebo sociální služby, nebo kdy jinak přijímal jeho služby, a povolal-li za dědice nebo </w:t>
      </w:r>
      <w:proofErr w:type="spellStart"/>
      <w:r w:rsidRPr="00180327">
        <w:rPr>
          <w:rFonts w:ascii="Helvetica" w:eastAsia="Times New Roman" w:hAnsi="Helvetica" w:cs="Helvetica"/>
          <w:color w:val="232323"/>
          <w:sz w:val="24"/>
          <w:szCs w:val="24"/>
          <w:lang w:eastAsia="cs-CZ"/>
        </w:rPr>
        <w:t>odkazovníka</w:t>
      </w:r>
      <w:proofErr w:type="spellEnd"/>
      <w:r w:rsidRPr="00180327">
        <w:rPr>
          <w:rFonts w:ascii="Helvetica" w:eastAsia="Times New Roman" w:hAnsi="Helvetica" w:cs="Helvetica"/>
          <w:color w:val="232323"/>
          <w:sz w:val="24"/>
          <w:szCs w:val="24"/>
          <w:lang w:eastAsia="cs-CZ"/>
        </w:rPr>
        <w:t xml:space="preserve"> osobu, která takové zařízení spravuje nebo je v něm zaměstnána nebo v něm jinak působí, je povolání těchto osob za dědice nebo </w:t>
      </w:r>
      <w:proofErr w:type="spellStart"/>
      <w:r w:rsidRPr="00180327">
        <w:rPr>
          <w:rFonts w:ascii="Helvetica" w:eastAsia="Times New Roman" w:hAnsi="Helvetica" w:cs="Helvetica"/>
          <w:color w:val="232323"/>
          <w:sz w:val="24"/>
          <w:szCs w:val="24"/>
          <w:lang w:eastAsia="cs-CZ"/>
        </w:rPr>
        <w:t>odkazovníka</w:t>
      </w:r>
      <w:proofErr w:type="spellEnd"/>
      <w:r w:rsidRPr="00180327">
        <w:rPr>
          <w:rFonts w:ascii="Helvetica" w:eastAsia="Times New Roman" w:hAnsi="Helvetica" w:cs="Helvetica"/>
          <w:color w:val="232323"/>
          <w:sz w:val="24"/>
          <w:szCs w:val="24"/>
          <w:lang w:eastAsia="cs-CZ"/>
        </w:rPr>
        <w:t xml:space="preserve"> neplatné, ledaže se tak stalo závětí učiněnou ve formě veřejné listiny.</w:t>
      </w:r>
    </w:p>
    <w:p w14:paraId="11FFC5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Mohl-li zůstavitel po ukončení péče takového zařízení nebo po uplynutí doby, kdy jinak přijímal jeho služby, bez obtíží pořídit ve formě veřejné listiny, odstavec 1 se nepoužije, pokud jde o neplatnost závěti nebo dovětku.</w:t>
      </w:r>
    </w:p>
    <w:p w14:paraId="1C44014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934" w:name="c_85134"/>
      <w:bookmarkEnd w:id="4934"/>
      <w:r w:rsidRPr="00180327">
        <w:rPr>
          <w:rFonts w:ascii="Helvetica" w:eastAsia="Times New Roman" w:hAnsi="Helvetica" w:cs="Helvetica"/>
          <w:b/>
          <w:bCs/>
          <w:color w:val="232323"/>
          <w:sz w:val="24"/>
          <w:szCs w:val="24"/>
          <w:lang w:eastAsia="cs-CZ"/>
        </w:rPr>
        <w:t>Oddíl 2</w:t>
      </w:r>
    </w:p>
    <w:p w14:paraId="77F15E2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Závěť</w:t>
      </w:r>
    </w:p>
    <w:p w14:paraId="01B6C15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4935" w:name="c_85137"/>
      <w:bookmarkEnd w:id="4935"/>
      <w:r w:rsidRPr="00180327">
        <w:rPr>
          <w:rFonts w:ascii="Helvetica" w:eastAsia="Times New Roman" w:hAnsi="Helvetica" w:cs="Helvetica"/>
          <w:color w:val="232323"/>
          <w:sz w:val="31"/>
          <w:szCs w:val="31"/>
          <w:lang w:eastAsia="cs-CZ"/>
        </w:rPr>
        <w:t>Pododdíl 1</w:t>
      </w:r>
    </w:p>
    <w:p w14:paraId="5B23C3C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06198FD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36" w:name="c_85141"/>
      <w:bookmarkStart w:id="4937" w:name="pa_1494"/>
      <w:bookmarkStart w:id="4938" w:name="p_1494"/>
      <w:bookmarkEnd w:id="4936"/>
      <w:bookmarkEnd w:id="4937"/>
      <w:bookmarkEnd w:id="4938"/>
      <w:r w:rsidRPr="00180327">
        <w:rPr>
          <w:rFonts w:ascii="Helvetica" w:eastAsia="Times New Roman" w:hAnsi="Helvetica" w:cs="Helvetica"/>
          <w:color w:val="007AC3"/>
          <w:sz w:val="24"/>
          <w:szCs w:val="24"/>
          <w:lang w:eastAsia="cs-CZ"/>
        </w:rPr>
        <w:t>§ 1494 </w:t>
      </w:r>
      <w:hyperlink r:id="rId24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07"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240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DB01B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Závěť je odvolatelný projev vůle, kterým zůstavitel pro případ své smrti osobně zůstavuje jedné či více osobám alespoň podíl na pozůstalosti, případně i odkaz. Není-li zřejmé, který den, měsíc a rok byla závěť pořízena a pořídil-li zůstavitel více závětí, které si odporují nebo závisí-li jinak právní účinky závěti na určení doby jejího pořízení, je závěť neplatná.</w:t>
      </w:r>
    </w:p>
    <w:p w14:paraId="082D01E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Závěť je třeba vyložit tak, aby bylo co nejvíce vyhověno vůli zůstavitele. Slova použitá v závěti se vykládají podle jejich obvyklého významu, ledaže se prokáže, že si zůstavitel navykl spojovat s určitými výrazy zvláštní, sobě vlastní smysl.</w:t>
      </w:r>
    </w:p>
    <w:p w14:paraId="41AE155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39" w:name="c_85238"/>
      <w:bookmarkStart w:id="4940" w:name="pa_1495"/>
      <w:bookmarkStart w:id="4941" w:name="p_1495"/>
      <w:bookmarkEnd w:id="4939"/>
      <w:bookmarkEnd w:id="4940"/>
      <w:bookmarkEnd w:id="4941"/>
      <w:r w:rsidRPr="00180327">
        <w:rPr>
          <w:rFonts w:ascii="Helvetica" w:eastAsia="Times New Roman" w:hAnsi="Helvetica" w:cs="Helvetica"/>
          <w:color w:val="007AC3"/>
          <w:sz w:val="24"/>
          <w:szCs w:val="24"/>
          <w:lang w:eastAsia="cs-CZ"/>
        </w:rPr>
        <w:t>§ 1495 </w:t>
      </w:r>
      <w:hyperlink r:id="rId24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E74929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Poukáže-li zůstavitel v závěti na obsah jiné listiny, má i tato jiná listina stejné právní účinky, pokud splňuje náležitosti závěti. Nesplňuje-li je, lze jejího obsahu použít jen k vysvětlení zůstavitelovy vůle.</w:t>
      </w:r>
    </w:p>
    <w:p w14:paraId="6927FC8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42" w:name="c_85271"/>
      <w:bookmarkStart w:id="4943" w:name="pa_1496"/>
      <w:bookmarkStart w:id="4944" w:name="p_1496"/>
      <w:bookmarkEnd w:id="4942"/>
      <w:bookmarkEnd w:id="4943"/>
      <w:bookmarkEnd w:id="4944"/>
      <w:r w:rsidRPr="00180327">
        <w:rPr>
          <w:rFonts w:ascii="Helvetica" w:eastAsia="Times New Roman" w:hAnsi="Helvetica" w:cs="Helvetica"/>
          <w:color w:val="007AC3"/>
          <w:sz w:val="24"/>
          <w:szCs w:val="24"/>
          <w:lang w:eastAsia="cs-CZ"/>
        </w:rPr>
        <w:t>§ 1496 </w:t>
      </w:r>
      <w:hyperlink r:id="rId24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E107D5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povolat dědice je osobním právem zůstavitele. Zůstavitel nemůže povolání dědice svěřit jinému, ani pořídit společně s jinou osobou.</w:t>
      </w:r>
    </w:p>
    <w:p w14:paraId="19A4934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45" w:name="c_85292"/>
      <w:bookmarkStart w:id="4946" w:name="pa_1497"/>
      <w:bookmarkStart w:id="4947" w:name="p_1497"/>
      <w:bookmarkEnd w:id="4945"/>
      <w:bookmarkEnd w:id="4946"/>
      <w:bookmarkEnd w:id="4947"/>
      <w:r w:rsidRPr="00180327">
        <w:rPr>
          <w:rFonts w:ascii="Helvetica" w:eastAsia="Times New Roman" w:hAnsi="Helvetica" w:cs="Helvetica"/>
          <w:color w:val="007AC3"/>
          <w:sz w:val="24"/>
          <w:szCs w:val="24"/>
          <w:lang w:eastAsia="cs-CZ"/>
        </w:rPr>
        <w:lastRenderedPageBreak/>
        <w:t>§ 1497 </w:t>
      </w:r>
      <w:hyperlink r:id="rId24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9B3A2A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Zůstavitel musí svou vůli projevit tak určitě, že nestačí, aby jen přisvědčil návrhu, který mu byl učiněn.</w:t>
      </w:r>
    </w:p>
    <w:p w14:paraId="5B73A48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48" w:name="c_85311"/>
      <w:bookmarkStart w:id="4949" w:name="pa_1498"/>
      <w:bookmarkStart w:id="4950" w:name="p_1498"/>
      <w:bookmarkEnd w:id="4948"/>
      <w:bookmarkEnd w:id="4949"/>
      <w:bookmarkEnd w:id="4950"/>
      <w:r w:rsidRPr="00180327">
        <w:rPr>
          <w:rFonts w:ascii="Helvetica" w:eastAsia="Times New Roman" w:hAnsi="Helvetica" w:cs="Helvetica"/>
          <w:color w:val="007AC3"/>
          <w:sz w:val="24"/>
          <w:szCs w:val="24"/>
          <w:lang w:eastAsia="cs-CZ"/>
        </w:rPr>
        <w:t>§ 1498 </w:t>
      </w:r>
      <w:hyperlink r:id="rId24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1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E7CA4C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4951" w:name="c_85313"/>
      <w:bookmarkEnd w:id="4951"/>
      <w:r w:rsidRPr="00180327">
        <w:rPr>
          <w:rFonts w:ascii="Helvetica" w:eastAsia="Times New Roman" w:hAnsi="Helvetica" w:cs="Helvetica"/>
          <w:color w:val="232323"/>
          <w:sz w:val="24"/>
          <w:szCs w:val="24"/>
          <w:lang w:eastAsia="cs-CZ"/>
        </w:rPr>
        <w:t>Dovětek</w:t>
      </w:r>
    </w:p>
    <w:p w14:paraId="0ECAC4F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Dovětkem může zůstavitel nařídit odkaz, stanovit </w:t>
      </w:r>
      <w:proofErr w:type="spellStart"/>
      <w:r w:rsidRPr="00180327">
        <w:rPr>
          <w:rFonts w:ascii="Helvetica" w:eastAsia="Times New Roman" w:hAnsi="Helvetica" w:cs="Helvetica"/>
          <w:color w:val="232323"/>
          <w:sz w:val="24"/>
          <w:szCs w:val="24"/>
          <w:lang w:eastAsia="cs-CZ"/>
        </w:rPr>
        <w:t>odkazovníku</w:t>
      </w:r>
      <w:proofErr w:type="spellEnd"/>
      <w:r w:rsidRPr="00180327">
        <w:rPr>
          <w:rFonts w:ascii="Helvetica" w:eastAsia="Times New Roman" w:hAnsi="Helvetica" w:cs="Helvetica"/>
          <w:color w:val="232323"/>
          <w:sz w:val="24"/>
          <w:szCs w:val="24"/>
          <w:lang w:eastAsia="cs-CZ"/>
        </w:rPr>
        <w:t xml:space="preserve"> nebo dědici podmínku, nebo doložit čas anebo uložit </w:t>
      </w:r>
      <w:proofErr w:type="spellStart"/>
      <w:r w:rsidRPr="00180327">
        <w:rPr>
          <w:rFonts w:ascii="Helvetica" w:eastAsia="Times New Roman" w:hAnsi="Helvetica" w:cs="Helvetica"/>
          <w:color w:val="232323"/>
          <w:sz w:val="24"/>
          <w:szCs w:val="24"/>
          <w:lang w:eastAsia="cs-CZ"/>
        </w:rPr>
        <w:t>odkazovníku</w:t>
      </w:r>
      <w:proofErr w:type="spellEnd"/>
      <w:r w:rsidRPr="00180327">
        <w:rPr>
          <w:rFonts w:ascii="Helvetica" w:eastAsia="Times New Roman" w:hAnsi="Helvetica" w:cs="Helvetica"/>
          <w:color w:val="232323"/>
          <w:sz w:val="24"/>
          <w:szCs w:val="24"/>
          <w:lang w:eastAsia="cs-CZ"/>
        </w:rPr>
        <w:t xml:space="preserve"> nebo dědici příkaz. Co je stanoveno o závěti, platí obdobně i o dovětku.</w:t>
      </w:r>
    </w:p>
    <w:p w14:paraId="13F3A4B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952" w:name="c_85343"/>
      <w:bookmarkEnd w:id="4952"/>
      <w:proofErr w:type="spellStart"/>
      <w:r w:rsidRPr="00180327">
        <w:rPr>
          <w:rFonts w:ascii="Helvetica" w:eastAsia="Times New Roman" w:hAnsi="Helvetica" w:cs="Helvetica"/>
          <w:b/>
          <w:bCs/>
          <w:color w:val="232323"/>
          <w:sz w:val="24"/>
          <w:szCs w:val="24"/>
          <w:lang w:eastAsia="cs-CZ"/>
        </w:rPr>
        <w:t>Připadnutí</w:t>
      </w:r>
      <w:proofErr w:type="spellEnd"/>
      <w:r w:rsidRPr="00180327">
        <w:rPr>
          <w:rFonts w:ascii="Helvetica" w:eastAsia="Times New Roman" w:hAnsi="Helvetica" w:cs="Helvetica"/>
          <w:b/>
          <w:bCs/>
          <w:color w:val="232323"/>
          <w:sz w:val="24"/>
          <w:szCs w:val="24"/>
          <w:lang w:eastAsia="cs-CZ"/>
        </w:rPr>
        <w:t xml:space="preserve"> pozůstalosti dědicům</w:t>
      </w:r>
    </w:p>
    <w:p w14:paraId="050361B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53" w:name="c_85346"/>
      <w:bookmarkStart w:id="4954" w:name="pa_1499"/>
      <w:bookmarkStart w:id="4955" w:name="p_1499"/>
      <w:bookmarkEnd w:id="4953"/>
      <w:bookmarkEnd w:id="4954"/>
      <w:bookmarkEnd w:id="4955"/>
      <w:r w:rsidRPr="00180327">
        <w:rPr>
          <w:rFonts w:ascii="Helvetica" w:eastAsia="Times New Roman" w:hAnsi="Helvetica" w:cs="Helvetica"/>
          <w:color w:val="007AC3"/>
          <w:sz w:val="24"/>
          <w:szCs w:val="24"/>
          <w:lang w:eastAsia="cs-CZ"/>
        </w:rPr>
        <w:t>§ 1499 </w:t>
      </w:r>
      <w:hyperlink r:id="rId24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1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DC883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Dědici připadne celá pozůstalost, je-li povolán jako dědic jediný. Je-li povolanému dědici zůstaven jen podíl, připadne zbylá část pozůstalosti zákonným dědicům.</w:t>
      </w:r>
    </w:p>
    <w:p w14:paraId="4073F1A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56" w:name="c_85369"/>
      <w:bookmarkStart w:id="4957" w:name="pa_1500"/>
      <w:bookmarkStart w:id="4958" w:name="p_1500"/>
      <w:bookmarkEnd w:id="4956"/>
      <w:bookmarkEnd w:id="4957"/>
      <w:bookmarkEnd w:id="4958"/>
      <w:r w:rsidRPr="00180327">
        <w:rPr>
          <w:rFonts w:ascii="Helvetica" w:eastAsia="Times New Roman" w:hAnsi="Helvetica" w:cs="Helvetica"/>
          <w:color w:val="007AC3"/>
          <w:sz w:val="24"/>
          <w:szCs w:val="24"/>
          <w:lang w:eastAsia="cs-CZ"/>
        </w:rPr>
        <w:t>§ 1500 </w:t>
      </w:r>
      <w:hyperlink r:id="rId24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B0BAD9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povoláno několik dědiců a podíly nejsou určeny, mají právo na pozůstalost rovným dílem.</w:t>
      </w:r>
    </w:p>
    <w:p w14:paraId="4A0FBD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povoláno několik dědiců tak, že jsou všem určeny podíly, ale pozůstalost není vyčerpána, mají právo na zbylou část pozůstalosti zákonní dědicové. Toto právo zákonní dědicové nemají, zůstavil-li zůstavitel povolaným dědicům zřejmě celou pozůstalost, byť i při výčtu podílů nebo věcí něco přehlédl.</w:t>
      </w:r>
    </w:p>
    <w:p w14:paraId="58E28ED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59" w:name="c_85430"/>
      <w:bookmarkStart w:id="4960" w:name="pa_1501"/>
      <w:bookmarkStart w:id="4961" w:name="p_1501"/>
      <w:bookmarkEnd w:id="4959"/>
      <w:bookmarkEnd w:id="4960"/>
      <w:bookmarkEnd w:id="4961"/>
      <w:r w:rsidRPr="00180327">
        <w:rPr>
          <w:rFonts w:ascii="Helvetica" w:eastAsia="Times New Roman" w:hAnsi="Helvetica" w:cs="Helvetica"/>
          <w:color w:val="007AC3"/>
          <w:sz w:val="24"/>
          <w:szCs w:val="24"/>
          <w:lang w:eastAsia="cs-CZ"/>
        </w:rPr>
        <w:t>§ 1501 </w:t>
      </w:r>
      <w:hyperlink r:id="rId24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1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68F51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Vyměří-li zůstavitel některým z povolaných dědiců určité podíly a jiným nikoli, připadne dědicům povolaným bez podílu zbylá část pozůstalosti rovným dílem.</w:t>
      </w:r>
    </w:p>
    <w:p w14:paraId="4330FC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Nezbude-li nic, srazí se pro dědice, který byl povolán bez podílu, poměrně ze všech vyměřených podílů tolik, aby se mu dostalo podílu rovného s dědicem, kterému bylo vyměřeno nejméně. Jsou-li podíly ostatních dědiců stejné, srazí se z nich tolik, aby se dědici, který byl ustaven bez podílu, dostal podíl s nimi stejný.</w:t>
      </w:r>
    </w:p>
    <w:p w14:paraId="49474EA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62" w:name="c_85507"/>
      <w:bookmarkStart w:id="4963" w:name="pa_1502"/>
      <w:bookmarkStart w:id="4964" w:name="p_1502"/>
      <w:bookmarkEnd w:id="4962"/>
      <w:bookmarkEnd w:id="4963"/>
      <w:bookmarkEnd w:id="4964"/>
      <w:r w:rsidRPr="00180327">
        <w:rPr>
          <w:rFonts w:ascii="Helvetica" w:eastAsia="Times New Roman" w:hAnsi="Helvetica" w:cs="Helvetica"/>
          <w:color w:val="007AC3"/>
          <w:sz w:val="24"/>
          <w:szCs w:val="24"/>
          <w:lang w:eastAsia="cs-CZ"/>
        </w:rPr>
        <w:t>§ 1502 </w:t>
      </w:r>
      <w:hyperlink r:id="rId24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2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FA1ED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Ve všech případech, kdy se zůstavitel zřejmě přepočetl, se provede dělení tak, aby byla jeho vůle naplněna co nejlépe.</w:t>
      </w:r>
    </w:p>
    <w:p w14:paraId="122BEE9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65" w:name="c_85528"/>
      <w:bookmarkStart w:id="4966" w:name="pa_1503"/>
      <w:bookmarkStart w:id="4967" w:name="p_1503"/>
      <w:bookmarkEnd w:id="4965"/>
      <w:bookmarkEnd w:id="4966"/>
      <w:bookmarkEnd w:id="4967"/>
      <w:r w:rsidRPr="00180327">
        <w:rPr>
          <w:rFonts w:ascii="Helvetica" w:eastAsia="Times New Roman" w:hAnsi="Helvetica" w:cs="Helvetica"/>
          <w:color w:val="007AC3"/>
          <w:sz w:val="24"/>
          <w:szCs w:val="24"/>
          <w:lang w:eastAsia="cs-CZ"/>
        </w:rPr>
        <w:t>§ 1503 </w:t>
      </w:r>
      <w:hyperlink r:id="rId24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2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A6C13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Vyskytnou-li se mezi povolanými dědici osoby pokládané při zákonné dědické posloupnosti vzhledem k ostatním za jednu osobu, pokládají se za jednu osobu i při dělení podle závěti; to neplatí, je-li vůle zůstavitele zřejmě opačná.</w:t>
      </w:r>
    </w:p>
    <w:p w14:paraId="5F352C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Povolá-li zůstavitel za dědice bez bližšího určení skupinu osob, má se za to, že dědici jsou ti, kteří do určené skupiny patřili v době zůstavitelovy smrti.</w:t>
      </w:r>
    </w:p>
    <w:p w14:paraId="15E9E56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(3) Povolá-li zůstavitel za dědice bez bližšího určení chudé či obdobně určenou skupinu osob, má se za to, že za dědice byla povolána obec, na jejímž území měl zůstavitel poslední bydliště, která dědictví použije ve prospěch určené skupiny.</w:t>
      </w:r>
    </w:p>
    <w:p w14:paraId="4912288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968" w:name="c_85630"/>
      <w:bookmarkEnd w:id="4968"/>
      <w:r w:rsidRPr="00180327">
        <w:rPr>
          <w:rFonts w:ascii="Helvetica" w:eastAsia="Times New Roman" w:hAnsi="Helvetica" w:cs="Helvetica"/>
          <w:b/>
          <w:bCs/>
          <w:color w:val="232323"/>
          <w:sz w:val="24"/>
          <w:szCs w:val="24"/>
          <w:lang w:eastAsia="cs-CZ"/>
        </w:rPr>
        <w:t>Uvolněný podíl</w:t>
      </w:r>
    </w:p>
    <w:p w14:paraId="58A8F4B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69" w:name="c_85632"/>
      <w:bookmarkStart w:id="4970" w:name="pa_1504"/>
      <w:bookmarkStart w:id="4971" w:name="p_1504"/>
      <w:bookmarkEnd w:id="4969"/>
      <w:bookmarkEnd w:id="4970"/>
      <w:bookmarkEnd w:id="4971"/>
      <w:r w:rsidRPr="00180327">
        <w:rPr>
          <w:rFonts w:ascii="Helvetica" w:eastAsia="Times New Roman" w:hAnsi="Helvetica" w:cs="Helvetica"/>
          <w:color w:val="007AC3"/>
          <w:sz w:val="24"/>
          <w:szCs w:val="24"/>
          <w:lang w:eastAsia="cs-CZ"/>
        </w:rPr>
        <w:t>§ 1504 </w:t>
      </w:r>
      <w:hyperlink r:id="rId24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2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4C1FD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Podíl dědice, který nedědí a nemá náhradníka, se uvolní a přiroste poměrně k podílům ostatních povolaných dědiců jen tehdy, jsou-li všichni dědicové povoláni k dědictví buď rovným dílem, nebo všeobecným výrazem znamenajícím rovné podělení.</w:t>
      </w:r>
    </w:p>
    <w:p w14:paraId="013961A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72" w:name="c_85668"/>
      <w:bookmarkStart w:id="4973" w:name="pa_1505"/>
      <w:bookmarkStart w:id="4974" w:name="p_1505"/>
      <w:bookmarkEnd w:id="4972"/>
      <w:bookmarkEnd w:id="4973"/>
      <w:bookmarkEnd w:id="4974"/>
      <w:r w:rsidRPr="00180327">
        <w:rPr>
          <w:rFonts w:ascii="Helvetica" w:eastAsia="Times New Roman" w:hAnsi="Helvetica" w:cs="Helvetica"/>
          <w:color w:val="007AC3"/>
          <w:sz w:val="24"/>
          <w:szCs w:val="24"/>
          <w:lang w:eastAsia="cs-CZ"/>
        </w:rPr>
        <w:t>§ 1505 </w:t>
      </w:r>
      <w:hyperlink r:id="rId24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164D50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Právo na přírůstek nemá ten, komu byl zůstaven určitý dědický podíl.</w:t>
      </w:r>
    </w:p>
    <w:p w14:paraId="644C79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Jsou-li někteří dědici povoláni s podílem a další bez takového určení, přiroste uvolněný podíl těm, kteří jsou povoláni bez podílu.</w:t>
      </w:r>
    </w:p>
    <w:p w14:paraId="64D1BBA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75" w:name="c_85703"/>
      <w:bookmarkStart w:id="4976" w:name="pa_1506"/>
      <w:bookmarkStart w:id="4977" w:name="p_1506"/>
      <w:bookmarkEnd w:id="4975"/>
      <w:bookmarkEnd w:id="4976"/>
      <w:bookmarkEnd w:id="4977"/>
      <w:r w:rsidRPr="00180327">
        <w:rPr>
          <w:rFonts w:ascii="Helvetica" w:eastAsia="Times New Roman" w:hAnsi="Helvetica" w:cs="Helvetica"/>
          <w:color w:val="007AC3"/>
          <w:sz w:val="24"/>
          <w:szCs w:val="24"/>
          <w:lang w:eastAsia="cs-CZ"/>
        </w:rPr>
        <w:t>§ 1506 </w:t>
      </w:r>
      <w:hyperlink r:id="rId24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D19DB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 uvolněným dědickým podílem přecházejí na toho, komu přiroste, omezení s ním spojená, ledaže zůstavitel projevil vůli, že se tato omezení vztahují jedině k osobě povolaného dědice, anebo plyne-li to z povahy věci.</w:t>
      </w:r>
    </w:p>
    <w:p w14:paraId="441310C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978" w:name="c_85738"/>
      <w:bookmarkEnd w:id="4978"/>
      <w:r w:rsidRPr="00180327">
        <w:rPr>
          <w:rFonts w:ascii="Helvetica" w:eastAsia="Times New Roman" w:hAnsi="Helvetica" w:cs="Helvetica"/>
          <w:b/>
          <w:bCs/>
          <w:color w:val="232323"/>
          <w:sz w:val="24"/>
          <w:szCs w:val="24"/>
          <w:lang w:eastAsia="cs-CZ"/>
        </w:rPr>
        <w:t>Náhradnictví</w:t>
      </w:r>
    </w:p>
    <w:p w14:paraId="2A77AE6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79" w:name="c_85739"/>
      <w:bookmarkStart w:id="4980" w:name="pa_1507"/>
      <w:bookmarkStart w:id="4981" w:name="p_1507"/>
      <w:bookmarkEnd w:id="4979"/>
      <w:bookmarkEnd w:id="4980"/>
      <w:bookmarkEnd w:id="4981"/>
      <w:r w:rsidRPr="00180327">
        <w:rPr>
          <w:rFonts w:ascii="Helvetica" w:eastAsia="Times New Roman" w:hAnsi="Helvetica" w:cs="Helvetica"/>
          <w:color w:val="007AC3"/>
          <w:sz w:val="24"/>
          <w:szCs w:val="24"/>
          <w:lang w:eastAsia="cs-CZ"/>
        </w:rPr>
        <w:t>§ 1507 </w:t>
      </w:r>
      <w:hyperlink r:id="rId24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2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C6ABF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Zůstavitel může pro případ, že dědictví nenabude osoba, kterou povolal za dědice, povolat této osobě náhradníka; také náhradníkům může povolat postupně další náhradníky. Povolá-li zůstavitel takto několik náhradníků, dědí ten, který je ve výčtu nejbližší osobě, která dědictví nenabyla.</w:t>
      </w:r>
    </w:p>
    <w:p w14:paraId="3637AA3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82" w:name="c_85780"/>
      <w:bookmarkStart w:id="4983" w:name="pa_1508"/>
      <w:bookmarkStart w:id="4984" w:name="p_1508"/>
      <w:bookmarkEnd w:id="4982"/>
      <w:bookmarkEnd w:id="4983"/>
      <w:bookmarkEnd w:id="4984"/>
      <w:r w:rsidRPr="00180327">
        <w:rPr>
          <w:rFonts w:ascii="Helvetica" w:eastAsia="Times New Roman" w:hAnsi="Helvetica" w:cs="Helvetica"/>
          <w:color w:val="007AC3"/>
          <w:sz w:val="24"/>
          <w:szCs w:val="24"/>
          <w:lang w:eastAsia="cs-CZ"/>
        </w:rPr>
        <w:t>§ 1508 </w:t>
      </w:r>
      <w:hyperlink r:id="rId24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08970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Zřídí-li zůstavitel náhradnictví pro případ, že by povolaná osoba dědit nechtěla, nebo pro případ, že by dědit nemohla, má se za to, že náhradnictví bylo zřízeno pro oba tyto případy.</w:t>
      </w:r>
    </w:p>
    <w:p w14:paraId="03A6D50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85" w:name="c_85812"/>
      <w:bookmarkStart w:id="4986" w:name="pa_1509"/>
      <w:bookmarkStart w:id="4987" w:name="p_1509"/>
      <w:bookmarkEnd w:id="4985"/>
      <w:bookmarkEnd w:id="4986"/>
      <w:bookmarkEnd w:id="4987"/>
      <w:r w:rsidRPr="00180327">
        <w:rPr>
          <w:rFonts w:ascii="Helvetica" w:eastAsia="Times New Roman" w:hAnsi="Helvetica" w:cs="Helvetica"/>
          <w:color w:val="007AC3"/>
          <w:sz w:val="24"/>
          <w:szCs w:val="24"/>
          <w:lang w:eastAsia="cs-CZ"/>
        </w:rPr>
        <w:t>§ 1509 </w:t>
      </w:r>
      <w:hyperlink r:id="rId24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3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24836B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Omezení uložená dědici postihují také náhradníka, ledaže zůstavitel projevil vůli, že se tato omezení vztahují jedině k osobě dědice, nebo plyne-li to z povahy věci.</w:t>
      </w:r>
    </w:p>
    <w:p w14:paraId="17676F3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88" w:name="c_85839"/>
      <w:bookmarkStart w:id="4989" w:name="pa_1510"/>
      <w:bookmarkStart w:id="4990" w:name="p_1510"/>
      <w:bookmarkEnd w:id="4988"/>
      <w:bookmarkEnd w:id="4989"/>
      <w:bookmarkEnd w:id="4990"/>
      <w:r w:rsidRPr="00180327">
        <w:rPr>
          <w:rFonts w:ascii="Helvetica" w:eastAsia="Times New Roman" w:hAnsi="Helvetica" w:cs="Helvetica"/>
          <w:color w:val="007AC3"/>
          <w:sz w:val="24"/>
          <w:szCs w:val="24"/>
          <w:lang w:eastAsia="cs-CZ"/>
        </w:rPr>
        <w:t>§ 1510 </w:t>
      </w:r>
      <w:hyperlink r:id="rId24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3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622199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Jsou-li za náhradníky povoláni samotní spoludědicové, má se za to, že zůstavitel chtěl podělit náhradníky v takovém poměru, v jakém podělil dědice. Je-li však za náhradníka povolán mimo spoludědice ještě někdo jiný, pak neprojeví-li zůstavitel jinou vůli, připadne uvolněný podíl všem rovným dílem.</w:t>
      </w:r>
    </w:p>
    <w:p w14:paraId="153CD82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91" w:name="c_85884"/>
      <w:bookmarkStart w:id="4992" w:name="pa_1511"/>
      <w:bookmarkStart w:id="4993" w:name="p_1511"/>
      <w:bookmarkEnd w:id="4991"/>
      <w:bookmarkEnd w:id="4992"/>
      <w:bookmarkEnd w:id="4993"/>
      <w:r w:rsidRPr="00180327">
        <w:rPr>
          <w:rFonts w:ascii="Helvetica" w:eastAsia="Times New Roman" w:hAnsi="Helvetica" w:cs="Helvetica"/>
          <w:color w:val="007AC3"/>
          <w:sz w:val="24"/>
          <w:szCs w:val="24"/>
          <w:lang w:eastAsia="cs-CZ"/>
        </w:rPr>
        <w:lastRenderedPageBreak/>
        <w:t>§ 1511 </w:t>
      </w:r>
      <w:hyperlink r:id="rId24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3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A3D146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Nabude-li povolaný dědic dědictví, náhradnictví zanikne.</w:t>
      </w:r>
    </w:p>
    <w:p w14:paraId="744585A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Neprojeví-li zůstavitel jinou vůli, zanikne náhradnictví, které zůstavitel zřídil svému dítěti v době, kdy nemělo potomky, zanechá-li toto dítě potomky způsobilé dědit. To platí i tehdy, zřídí-li zůstavitel náhradnictví jinému svému potomku v době, kdy ten potomky nemá.</w:t>
      </w:r>
    </w:p>
    <w:p w14:paraId="2A24E1E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4994" w:name="c_85932"/>
      <w:bookmarkEnd w:id="4994"/>
      <w:r w:rsidRPr="00180327">
        <w:rPr>
          <w:rFonts w:ascii="Helvetica" w:eastAsia="Times New Roman" w:hAnsi="Helvetica" w:cs="Helvetica"/>
          <w:b/>
          <w:bCs/>
          <w:color w:val="232323"/>
          <w:sz w:val="24"/>
          <w:szCs w:val="24"/>
          <w:lang w:eastAsia="cs-CZ"/>
        </w:rPr>
        <w:t>Svěřenské nástupnictví</w:t>
      </w:r>
    </w:p>
    <w:p w14:paraId="63FC635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95" w:name="c_85934"/>
      <w:bookmarkStart w:id="4996" w:name="pa_1512"/>
      <w:bookmarkStart w:id="4997" w:name="p_1512"/>
      <w:bookmarkEnd w:id="4995"/>
      <w:bookmarkEnd w:id="4996"/>
      <w:bookmarkEnd w:id="4997"/>
      <w:r w:rsidRPr="00180327">
        <w:rPr>
          <w:rFonts w:ascii="Helvetica" w:eastAsia="Times New Roman" w:hAnsi="Helvetica" w:cs="Helvetica"/>
          <w:color w:val="007AC3"/>
          <w:sz w:val="24"/>
          <w:szCs w:val="24"/>
          <w:lang w:eastAsia="cs-CZ"/>
        </w:rPr>
        <w:t>§ 1512 </w:t>
      </w:r>
      <w:hyperlink r:id="rId24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3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47AFD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Zůstavitel může nařídit, že dědictví má přejít po smrti dědice nebo v určitých jiných případech na svěřenského nástupce jako následného dědice. Povolání za svěřenského nástupce se považuje i za povolání za náhradníka.</w:t>
      </w:r>
    </w:p>
    <w:p w14:paraId="5D6C75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zůstavitelovo nařízení do té míry neurčité, že nelze zjistit, zda povolal náhradníka, nebo svěřenského nástupce, považuje se jeho nařízení za povolání náhradníka.</w:t>
      </w:r>
    </w:p>
    <w:p w14:paraId="24EBE62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4998" w:name="c_85993"/>
      <w:bookmarkStart w:id="4999" w:name="pa_1513"/>
      <w:bookmarkStart w:id="5000" w:name="p_1513"/>
      <w:bookmarkEnd w:id="4998"/>
      <w:bookmarkEnd w:id="4999"/>
      <w:bookmarkEnd w:id="5000"/>
      <w:r w:rsidRPr="00180327">
        <w:rPr>
          <w:rFonts w:ascii="Helvetica" w:eastAsia="Times New Roman" w:hAnsi="Helvetica" w:cs="Helvetica"/>
          <w:color w:val="007AC3"/>
          <w:sz w:val="24"/>
          <w:szCs w:val="24"/>
          <w:lang w:eastAsia="cs-CZ"/>
        </w:rPr>
        <w:t>§ 1513 </w:t>
      </w:r>
      <w:hyperlink r:id="rId24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3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8E98B1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Povolá-li zůstavitel svému dědici dědice, zakáže-li dědici, aby o zanechaném jmění pořizoval, povolá-li za dědice někoho, kdo v době smrti zůstavitele ještě není, anebo povolá-li dědice s podmínkou nebo na určitou dobu, považuje se to za zřízení svěřenského nástupnictví.</w:t>
      </w:r>
    </w:p>
    <w:p w14:paraId="02899CD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01" w:name="c_86034"/>
      <w:bookmarkStart w:id="5002" w:name="pa_1514"/>
      <w:bookmarkStart w:id="5003" w:name="p_1514"/>
      <w:bookmarkEnd w:id="5001"/>
      <w:bookmarkEnd w:id="5002"/>
      <w:bookmarkEnd w:id="5003"/>
      <w:r w:rsidRPr="00180327">
        <w:rPr>
          <w:rFonts w:ascii="Helvetica" w:eastAsia="Times New Roman" w:hAnsi="Helvetica" w:cs="Helvetica"/>
          <w:color w:val="007AC3"/>
          <w:sz w:val="24"/>
          <w:szCs w:val="24"/>
          <w:lang w:eastAsia="cs-CZ"/>
        </w:rPr>
        <w:t>§ 1514 </w:t>
      </w:r>
      <w:hyperlink r:id="rId24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4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451BEE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Jsou-li všichni svěřenští nástupci zůstavitelovými současníky, není omezena řada, ve které po sobě mají svěřenští nástupci následovat.</w:t>
      </w:r>
    </w:p>
    <w:p w14:paraId="7F14F6C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04" w:name="c_86053"/>
      <w:bookmarkStart w:id="5005" w:name="pa_1515"/>
      <w:bookmarkStart w:id="5006" w:name="p_1515"/>
      <w:bookmarkEnd w:id="5004"/>
      <w:bookmarkEnd w:id="5005"/>
      <w:bookmarkEnd w:id="5006"/>
      <w:r w:rsidRPr="00180327">
        <w:rPr>
          <w:rFonts w:ascii="Helvetica" w:eastAsia="Times New Roman" w:hAnsi="Helvetica" w:cs="Helvetica"/>
          <w:color w:val="007AC3"/>
          <w:sz w:val="24"/>
          <w:szCs w:val="24"/>
          <w:lang w:eastAsia="cs-CZ"/>
        </w:rPr>
        <w:t>§ 1515 </w:t>
      </w:r>
      <w:hyperlink r:id="rId24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24D6D2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povoláno více svěřenských nástupců, z nichž někteří v době smrti zůstavitele jako osoby ještě neexistují, zanikne svěřenské nástupnictví, jakmile jmění nabude první svěřenský nástupce z těch, kteří nebyli zůstavitelovými současníky.</w:t>
      </w:r>
    </w:p>
    <w:p w14:paraId="4F60E75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Svěřenské nástupnictví zanikne nejpozději uplynutím sta let od smrti zůstavitele, a to i když nařídil delší dobu. Má-li však svěřenský nástupce nabýt dědictví nejpozději při smrti dědice žijícího v době zůstavitelovy smrti, zanikne svěřenské nástupnictví teprve, až první ze svěřenských nástupců nabude dědictví po tomto dědici.</w:t>
      </w:r>
    </w:p>
    <w:p w14:paraId="5398496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07" w:name="c_86134"/>
      <w:bookmarkStart w:id="5008" w:name="pa_1516"/>
      <w:bookmarkStart w:id="5009" w:name="p_1516"/>
      <w:bookmarkEnd w:id="5007"/>
      <w:bookmarkEnd w:id="5008"/>
      <w:bookmarkEnd w:id="5009"/>
      <w:r w:rsidRPr="00180327">
        <w:rPr>
          <w:rFonts w:ascii="Helvetica" w:eastAsia="Times New Roman" w:hAnsi="Helvetica" w:cs="Helvetica"/>
          <w:color w:val="007AC3"/>
          <w:sz w:val="24"/>
          <w:szCs w:val="24"/>
          <w:lang w:eastAsia="cs-CZ"/>
        </w:rPr>
        <w:t>§ 1516 </w:t>
      </w:r>
      <w:hyperlink r:id="rId24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4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444C8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Svěřenské nástupnictví zanikne také tehdy, není-li již žádný ze svěřenských nástupců, nebo nenastane-li případ, pro který bylo zřízeno.</w:t>
      </w:r>
    </w:p>
    <w:p w14:paraId="2DDA94F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10" w:name="c_86154"/>
      <w:bookmarkStart w:id="5011" w:name="pa_1517"/>
      <w:bookmarkStart w:id="5012" w:name="p_1517"/>
      <w:bookmarkEnd w:id="5010"/>
      <w:bookmarkEnd w:id="5011"/>
      <w:bookmarkEnd w:id="5012"/>
      <w:r w:rsidRPr="00180327">
        <w:rPr>
          <w:rFonts w:ascii="Helvetica" w:eastAsia="Times New Roman" w:hAnsi="Helvetica" w:cs="Helvetica"/>
          <w:color w:val="007AC3"/>
          <w:sz w:val="24"/>
          <w:szCs w:val="24"/>
          <w:lang w:eastAsia="cs-CZ"/>
        </w:rPr>
        <w:t>§ 1517 </w:t>
      </w:r>
      <w:hyperlink r:id="rId24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591709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Povolal-li zůstavitel svěřenského nástupce svému nezletilému dítěti nezpůsobilému pořizovat a nabude-li dítě poté pořizovací způsobilost, zaniká svěřenské nástupnictví v rozsahu povinného dílu.</w:t>
      </w:r>
    </w:p>
    <w:p w14:paraId="2798444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13" w:name="c_86178"/>
      <w:bookmarkStart w:id="5014" w:name="pa_1518"/>
      <w:bookmarkStart w:id="5015" w:name="p_1518"/>
      <w:bookmarkEnd w:id="5013"/>
      <w:bookmarkEnd w:id="5014"/>
      <w:bookmarkEnd w:id="5015"/>
      <w:r w:rsidRPr="00180327">
        <w:rPr>
          <w:rFonts w:ascii="Helvetica" w:eastAsia="Times New Roman" w:hAnsi="Helvetica" w:cs="Helvetica"/>
          <w:color w:val="007AC3"/>
          <w:sz w:val="24"/>
          <w:szCs w:val="24"/>
          <w:lang w:eastAsia="cs-CZ"/>
        </w:rPr>
        <w:t>§ 1518 </w:t>
      </w:r>
      <w:hyperlink r:id="rId24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780AE0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Není-li zřejmá jiná vůle zůstavitele, zanikne svěřenské nástupnictví, které zůstavitel zřídil svému dítěti v době, kdy nemělo potomka, zanechá-li dítě potomka způsobilého dědit. To platí i tehdy, zřídí-li zůstavitel svěřenské nástupnictví jinému svému potomku v době, kdy ten potomka nemá.</w:t>
      </w:r>
    </w:p>
    <w:p w14:paraId="3EA08ED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16" w:name="c_86220"/>
      <w:bookmarkStart w:id="5017" w:name="pa_1519"/>
      <w:bookmarkStart w:id="5018" w:name="p_1519"/>
      <w:bookmarkEnd w:id="5016"/>
      <w:bookmarkEnd w:id="5017"/>
      <w:bookmarkEnd w:id="5018"/>
      <w:r w:rsidRPr="00180327">
        <w:rPr>
          <w:rFonts w:ascii="Helvetica" w:eastAsia="Times New Roman" w:hAnsi="Helvetica" w:cs="Helvetica"/>
          <w:color w:val="007AC3"/>
          <w:sz w:val="24"/>
          <w:szCs w:val="24"/>
          <w:lang w:eastAsia="cs-CZ"/>
        </w:rPr>
        <w:t>§ 1519 </w:t>
      </w:r>
      <w:hyperlink r:id="rId24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094C19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Povolal-li zůstavitel svěřenského nástupce osobě, která není způsobilá pořizovat pro omezení svéprávnosti, zanikne svěřenské nástupnictví navždy, nabude-li tato osoba pořizovací způsobilost, ledaže zůstavitel projevil jinou vůli.</w:t>
      </w:r>
    </w:p>
    <w:p w14:paraId="55D2D45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19" w:name="c_86248"/>
      <w:bookmarkStart w:id="5020" w:name="pa_1520"/>
      <w:bookmarkStart w:id="5021" w:name="p_1520"/>
      <w:bookmarkEnd w:id="5019"/>
      <w:bookmarkEnd w:id="5020"/>
      <w:bookmarkEnd w:id="5021"/>
      <w:r w:rsidRPr="00180327">
        <w:rPr>
          <w:rFonts w:ascii="Helvetica" w:eastAsia="Times New Roman" w:hAnsi="Helvetica" w:cs="Helvetica"/>
          <w:color w:val="007AC3"/>
          <w:sz w:val="24"/>
          <w:szCs w:val="24"/>
          <w:lang w:eastAsia="cs-CZ"/>
        </w:rPr>
        <w:t>§ 1520 </w:t>
      </w:r>
      <w:hyperlink r:id="rId24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4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4298A7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Požádá-li o to svěřenský nástupce, sestaví dědic bez zbytečného odkladu a za jeho přítomnosti v písemné formě inventář všeho, co děděním nabyl, uvede v něm den sestavení a vydá ho svěřenskému nástupci. Na žádost svěřenského nástupce musí být podpis dědice na inventáři úředně ověřen.</w:t>
      </w:r>
    </w:p>
    <w:p w14:paraId="18B2B8A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Svěřenský nástupce má právo požadovat sestavení inventáře ve formě veřejné listiny.</w:t>
      </w:r>
    </w:p>
    <w:p w14:paraId="1B63817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Náklady na sestavení inventáře jdou k tíži dědictví.</w:t>
      </w:r>
    </w:p>
    <w:p w14:paraId="536A8A0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22" w:name="c_86316"/>
      <w:bookmarkStart w:id="5023" w:name="pa_1521"/>
      <w:bookmarkStart w:id="5024" w:name="p_1521"/>
      <w:bookmarkEnd w:id="5022"/>
      <w:bookmarkEnd w:id="5023"/>
      <w:bookmarkEnd w:id="5024"/>
      <w:r w:rsidRPr="00180327">
        <w:rPr>
          <w:rFonts w:ascii="Helvetica" w:eastAsia="Times New Roman" w:hAnsi="Helvetica" w:cs="Helvetica"/>
          <w:color w:val="007AC3"/>
          <w:sz w:val="24"/>
          <w:szCs w:val="24"/>
          <w:lang w:eastAsia="cs-CZ"/>
        </w:rPr>
        <w:t>§ 1521 </w:t>
      </w:r>
      <w:hyperlink r:id="rId24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5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93EC3B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Nesvěřil-li zůstavitel při nařízení svěřenského nástupnictví dědici právo s dědictvím volně nakládat, je vlastnické právo dědice k tomu, co nabyl děděním, jakož i k tomu, co nabyl náhradou za zničení, poškození nebo odnětí věci z dědictví, omezeno na práva a povinnosti poživatele. To neplatí, je-li věc z dědictví zcizena nebo zatížena za účelem úhrady zůstavitelových dluhů.</w:t>
      </w:r>
    </w:p>
    <w:p w14:paraId="37E6A5F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25" w:name="c_86374"/>
      <w:bookmarkStart w:id="5026" w:name="pa_1522"/>
      <w:bookmarkStart w:id="5027" w:name="p_1522"/>
      <w:bookmarkEnd w:id="5025"/>
      <w:bookmarkEnd w:id="5026"/>
      <w:bookmarkEnd w:id="5027"/>
      <w:r w:rsidRPr="00180327">
        <w:rPr>
          <w:rFonts w:ascii="Helvetica" w:eastAsia="Times New Roman" w:hAnsi="Helvetica" w:cs="Helvetica"/>
          <w:color w:val="007AC3"/>
          <w:sz w:val="24"/>
          <w:szCs w:val="24"/>
          <w:lang w:eastAsia="cs-CZ"/>
        </w:rPr>
        <w:t>§ 1522 </w:t>
      </w:r>
      <w:hyperlink r:id="rId24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67992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Nesvěřil-li zůstavitel při nařízení svěřenského nástupnictví dědici právo s dědictvím volně nakládat, může dědic zcizit nebo zatížit věc z toho, co děděním nabyl, jen se souhlasem svěřenského nástupce; souhlas vyžaduje formu veřejné listiny.</w:t>
      </w:r>
    </w:p>
    <w:p w14:paraId="20F5306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vzhledem k péči řádného hospodáře potřebné věc zatížit nebo zcizit, může soud na návrh dědice souhlas svěřenského nástupce nahradit. Rozhodne-li soud, že věc bude zatížena nebo zcizena za úplatu, určí, jak se naloží s výtěžkem; přitom vezme zřetel na oprávněné zájmy svěřenského nástupce.</w:t>
      </w:r>
    </w:p>
    <w:p w14:paraId="794FCB3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28" w:name="c_86455"/>
      <w:bookmarkStart w:id="5029" w:name="pa_1523"/>
      <w:bookmarkStart w:id="5030" w:name="p_1523"/>
      <w:bookmarkEnd w:id="5028"/>
      <w:bookmarkEnd w:id="5029"/>
      <w:bookmarkEnd w:id="5030"/>
      <w:r w:rsidRPr="00180327">
        <w:rPr>
          <w:rFonts w:ascii="Helvetica" w:eastAsia="Times New Roman" w:hAnsi="Helvetica" w:cs="Helvetica"/>
          <w:color w:val="007AC3"/>
          <w:sz w:val="24"/>
          <w:szCs w:val="24"/>
          <w:lang w:eastAsia="cs-CZ"/>
        </w:rPr>
        <w:t>§ 1523 </w:t>
      </w:r>
      <w:hyperlink r:id="rId24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3311D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Náleží-li do dědictví věc přinášející plody nebo užitky, může svěřenský nástupce požadovat, aby soud stanovil dědici způsob a rozsah hospodaření s věcí nebo požívání věci.</w:t>
      </w:r>
    </w:p>
    <w:p w14:paraId="133FFC1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31" w:name="c_86482"/>
      <w:bookmarkStart w:id="5032" w:name="pa_1524"/>
      <w:bookmarkStart w:id="5033" w:name="p_1524"/>
      <w:bookmarkEnd w:id="5031"/>
      <w:bookmarkEnd w:id="5032"/>
      <w:bookmarkEnd w:id="5033"/>
      <w:r w:rsidRPr="00180327">
        <w:rPr>
          <w:rFonts w:ascii="Helvetica" w:eastAsia="Times New Roman" w:hAnsi="Helvetica" w:cs="Helvetica"/>
          <w:color w:val="007AC3"/>
          <w:sz w:val="24"/>
          <w:szCs w:val="24"/>
          <w:lang w:eastAsia="cs-CZ"/>
        </w:rPr>
        <w:lastRenderedPageBreak/>
        <w:t>§ 1524 </w:t>
      </w:r>
      <w:hyperlink r:id="rId24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8B78E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Zapisuje-li se věc a její vlastník do veřejného seznamu, zapíše se do veřejného seznamu i svěřenské nástupnictví. Jsou-li věc a svěřenské nástupnictví do veřejného seznamu zapsány a naloží-li dědic s věcí, kterou nabyl z dědictví, způsobem mařícím nebo omezujícím práva svěřenského nástupce, aniž s tím svěřenský nástupce souhlasil, nemá to vůči svěřenskému nástupci právní účinky.</w:t>
      </w:r>
    </w:p>
    <w:p w14:paraId="54F3AC6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Nejsou-li věc nebo svěřenské nástupnictví zapsány do veřejného seznamu a naloží-li dědic s věcí, kterou nabyl z dědictví, způsobem mařícím nebo omezujícím práva svěřenského nástupce, aniž s tím svěřenský nástupce souhlasil, má svěřenský nástupce právo domáhat se podle ustanovení o relativní neúčinnosti, aby soud určil, že právní jednání dědice není vůči němu právně účinné.</w:t>
      </w:r>
    </w:p>
    <w:p w14:paraId="232A117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034" w:name="c_86595"/>
      <w:bookmarkEnd w:id="5034"/>
      <w:r w:rsidRPr="00180327">
        <w:rPr>
          <w:rFonts w:ascii="Helvetica" w:eastAsia="Times New Roman" w:hAnsi="Helvetica" w:cs="Helvetica"/>
          <w:b/>
          <w:bCs/>
          <w:color w:val="232323"/>
          <w:sz w:val="24"/>
          <w:szCs w:val="24"/>
          <w:lang w:eastAsia="cs-CZ"/>
        </w:rPr>
        <w:t>Pořizovací nezpůsobilost</w:t>
      </w:r>
    </w:p>
    <w:p w14:paraId="1FECA32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35" w:name="c_86597"/>
      <w:bookmarkStart w:id="5036" w:name="pa_1525"/>
      <w:bookmarkStart w:id="5037" w:name="p_1525"/>
      <w:bookmarkEnd w:id="5035"/>
      <w:bookmarkEnd w:id="5036"/>
      <w:bookmarkEnd w:id="5037"/>
      <w:r w:rsidRPr="00180327">
        <w:rPr>
          <w:rFonts w:ascii="Helvetica" w:eastAsia="Times New Roman" w:hAnsi="Helvetica" w:cs="Helvetica"/>
          <w:color w:val="007AC3"/>
          <w:sz w:val="24"/>
          <w:szCs w:val="24"/>
          <w:lang w:eastAsia="cs-CZ"/>
        </w:rPr>
        <w:t>§ 1525 </w:t>
      </w:r>
      <w:hyperlink r:id="rId24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5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43AD27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Nesvéprávný není způsobilý pořizovat, nejedná-li se o případy uvedené v </w:t>
      </w:r>
      <w:hyperlink r:id="rId2457" w:history="1">
        <w:r w:rsidRPr="00180327">
          <w:rPr>
            <w:rFonts w:ascii="Helvetica" w:eastAsia="Times New Roman" w:hAnsi="Helvetica" w:cs="Helvetica"/>
            <w:color w:val="005B92"/>
            <w:sz w:val="24"/>
            <w:szCs w:val="24"/>
            <w:u w:val="single"/>
            <w:lang w:eastAsia="cs-CZ"/>
          </w:rPr>
          <w:t>§ 1526 až 1528</w:t>
        </w:r>
      </w:hyperlink>
      <w:r w:rsidRPr="00180327">
        <w:rPr>
          <w:rFonts w:ascii="Helvetica" w:eastAsia="Times New Roman" w:hAnsi="Helvetica" w:cs="Helvetica"/>
          <w:color w:val="232323"/>
          <w:sz w:val="24"/>
          <w:szCs w:val="24"/>
          <w:lang w:eastAsia="cs-CZ"/>
        </w:rPr>
        <w:t>.</w:t>
      </w:r>
    </w:p>
    <w:p w14:paraId="6FAA441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38" w:name="c_86613"/>
      <w:bookmarkStart w:id="5039" w:name="pa_1526"/>
      <w:bookmarkStart w:id="5040" w:name="p_1526"/>
      <w:bookmarkEnd w:id="5038"/>
      <w:bookmarkEnd w:id="5039"/>
      <w:bookmarkEnd w:id="5040"/>
      <w:r w:rsidRPr="00180327">
        <w:rPr>
          <w:rFonts w:ascii="Helvetica" w:eastAsia="Times New Roman" w:hAnsi="Helvetica" w:cs="Helvetica"/>
          <w:color w:val="007AC3"/>
          <w:sz w:val="24"/>
          <w:szCs w:val="24"/>
          <w:lang w:eastAsia="cs-CZ"/>
        </w:rPr>
        <w:t>§ 1526 </w:t>
      </w:r>
      <w:hyperlink r:id="rId24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5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2037DD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dovršil patnácti let věku a dosud nenabyl plné svéprávnosti, může pořizovat bez souhlasu zákonného zástupce formou veřejné listiny.</w:t>
      </w:r>
    </w:p>
    <w:p w14:paraId="0AFFD6F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41" w:name="c_86634"/>
      <w:bookmarkStart w:id="5042" w:name="pa_1527"/>
      <w:bookmarkStart w:id="5043" w:name="p_1527"/>
      <w:bookmarkEnd w:id="5041"/>
      <w:bookmarkEnd w:id="5042"/>
      <w:bookmarkEnd w:id="5043"/>
      <w:r w:rsidRPr="00180327">
        <w:rPr>
          <w:rFonts w:ascii="Helvetica" w:eastAsia="Times New Roman" w:hAnsi="Helvetica" w:cs="Helvetica"/>
          <w:color w:val="007AC3"/>
          <w:sz w:val="24"/>
          <w:szCs w:val="24"/>
          <w:lang w:eastAsia="cs-CZ"/>
        </w:rPr>
        <w:t>§ 1527 </w:t>
      </w:r>
      <w:hyperlink r:id="rId24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6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3E648D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byl ve svéprávnosti omezen tak, že není způsobilý pořizovat, může přesto platně pořídit v jakékoli formě, pokud se uzdravil do té míry, že je schopen projevit vlastní vůli.</w:t>
      </w:r>
    </w:p>
    <w:p w14:paraId="0485907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44" w:name="c_86665"/>
      <w:bookmarkStart w:id="5045" w:name="pa_1528"/>
      <w:bookmarkStart w:id="5046" w:name="p_1528"/>
      <w:bookmarkEnd w:id="5044"/>
      <w:bookmarkEnd w:id="5045"/>
      <w:bookmarkEnd w:id="5046"/>
      <w:r w:rsidRPr="00180327">
        <w:rPr>
          <w:rFonts w:ascii="Helvetica" w:eastAsia="Times New Roman" w:hAnsi="Helvetica" w:cs="Helvetica"/>
          <w:color w:val="007AC3"/>
          <w:sz w:val="24"/>
          <w:szCs w:val="24"/>
          <w:lang w:eastAsia="cs-CZ"/>
        </w:rPr>
        <w:t>§ 1528 </w:t>
      </w:r>
      <w:hyperlink r:id="rId24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6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304D53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byl ve svéprávnosti omezen, může v rámci omezení pořizovat jen formou veřejné listiny.</w:t>
      </w:r>
    </w:p>
    <w:p w14:paraId="3B7475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Kdo byl ve svéprávnosti omezen pro chorobnou závislost na požívání alkoholu, užívání psychotropních látek nebo podobných přípravků či jedů nebo chorobnou závislost na hráčské vášni představující závažnou duševní poruchu, může v rozsahu omezení pořizovat v jakékoli předepsané formě, nejvýše však o polovině pozůstalosti. Zbývající část pozůstalosti připadne zákonným dědicům; měl-li by však jako zákonný dědic dědit jen stát, může zůstavitel pořídit o celé pozůstalosti.</w:t>
      </w:r>
    </w:p>
    <w:p w14:paraId="7DD0478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047" w:name="c_86747"/>
      <w:bookmarkEnd w:id="5047"/>
      <w:r w:rsidRPr="00180327">
        <w:rPr>
          <w:rFonts w:ascii="Helvetica" w:eastAsia="Times New Roman" w:hAnsi="Helvetica" w:cs="Helvetica"/>
          <w:b/>
          <w:bCs/>
          <w:color w:val="232323"/>
          <w:sz w:val="24"/>
          <w:szCs w:val="24"/>
          <w:lang w:eastAsia="cs-CZ"/>
        </w:rPr>
        <w:t>Účinky omylu</w:t>
      </w:r>
    </w:p>
    <w:p w14:paraId="3A54AA7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48" w:name="c_86749"/>
      <w:bookmarkStart w:id="5049" w:name="pa_1529"/>
      <w:bookmarkStart w:id="5050" w:name="p_1529"/>
      <w:bookmarkEnd w:id="5048"/>
      <w:bookmarkEnd w:id="5049"/>
      <w:bookmarkEnd w:id="5050"/>
      <w:r w:rsidRPr="00180327">
        <w:rPr>
          <w:rFonts w:ascii="Helvetica" w:eastAsia="Times New Roman" w:hAnsi="Helvetica" w:cs="Helvetica"/>
          <w:color w:val="007AC3"/>
          <w:sz w:val="24"/>
          <w:szCs w:val="24"/>
          <w:lang w:eastAsia="cs-CZ"/>
        </w:rPr>
        <w:t>§ 1529 </w:t>
      </w:r>
      <w:hyperlink r:id="rId24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6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D1C2F2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Podstatný omyl zůstavitele způsobuje neplatnost ustanovení závěti, kterého se týká.</w:t>
      </w:r>
    </w:p>
    <w:p w14:paraId="1D49030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51" w:name="c_86761"/>
      <w:bookmarkStart w:id="5052" w:name="pa_1530"/>
      <w:bookmarkStart w:id="5053" w:name="p_1530"/>
      <w:bookmarkEnd w:id="5051"/>
      <w:bookmarkEnd w:id="5052"/>
      <w:bookmarkEnd w:id="5053"/>
      <w:r w:rsidRPr="00180327">
        <w:rPr>
          <w:rFonts w:ascii="Helvetica" w:eastAsia="Times New Roman" w:hAnsi="Helvetica" w:cs="Helvetica"/>
          <w:color w:val="007AC3"/>
          <w:sz w:val="24"/>
          <w:szCs w:val="24"/>
          <w:lang w:eastAsia="cs-CZ"/>
        </w:rPr>
        <w:t>§ 1530 </w:t>
      </w:r>
      <w:hyperlink r:id="rId24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5059E3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Omyl je podstatný, týká-li se osoby, které se něco zůstavuje, nebo podílu či věci, které se zůstavují, anebo podstatných vlastností věci. Vlastnosti jsou podstatné, je-li zřejmé, že by zůstavitel v závěti tak neurčil, kdyby se v nich nebyl zmýlil.</w:t>
      </w:r>
    </w:p>
    <w:p w14:paraId="1393CE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závěti je platné, ukáže-li se, že osoba nebo věc byla jen nesprávně popsána.</w:t>
      </w:r>
    </w:p>
    <w:p w14:paraId="286687A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54" w:name="c_86818"/>
      <w:bookmarkStart w:id="5055" w:name="pa_1531"/>
      <w:bookmarkStart w:id="5056" w:name="p_1531"/>
      <w:bookmarkEnd w:id="5054"/>
      <w:bookmarkEnd w:id="5055"/>
      <w:bookmarkEnd w:id="5056"/>
      <w:r w:rsidRPr="00180327">
        <w:rPr>
          <w:rFonts w:ascii="Helvetica" w:eastAsia="Times New Roman" w:hAnsi="Helvetica" w:cs="Helvetica"/>
          <w:color w:val="007AC3"/>
          <w:sz w:val="24"/>
          <w:szCs w:val="24"/>
          <w:lang w:eastAsia="cs-CZ"/>
        </w:rPr>
        <w:t>§ 1531 </w:t>
      </w:r>
      <w:hyperlink r:id="rId24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06FDD01"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Zakládá-li se vůle zůstavitele jen na mylné pohnutce, způsobuje neplatnost ustanovení závěti, kterého se týká.</w:t>
      </w:r>
    </w:p>
    <w:p w14:paraId="5E7E2B1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5057" w:name="c_86835"/>
      <w:bookmarkEnd w:id="5057"/>
      <w:r w:rsidRPr="00180327">
        <w:rPr>
          <w:rFonts w:ascii="Helvetica" w:eastAsia="Times New Roman" w:hAnsi="Helvetica" w:cs="Helvetica"/>
          <w:color w:val="232323"/>
          <w:sz w:val="31"/>
          <w:szCs w:val="31"/>
          <w:lang w:eastAsia="cs-CZ"/>
        </w:rPr>
        <w:t>Pododdíl 2</w:t>
      </w:r>
    </w:p>
    <w:p w14:paraId="2947958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Forma závěti</w:t>
      </w:r>
    </w:p>
    <w:p w14:paraId="3A412E1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58" w:name="c_86839"/>
      <w:bookmarkStart w:id="5059" w:name="pa_1532"/>
      <w:bookmarkStart w:id="5060" w:name="p_1532"/>
      <w:bookmarkEnd w:id="5058"/>
      <w:bookmarkEnd w:id="5059"/>
      <w:bookmarkEnd w:id="5060"/>
      <w:r w:rsidRPr="00180327">
        <w:rPr>
          <w:rFonts w:ascii="Helvetica" w:eastAsia="Times New Roman" w:hAnsi="Helvetica" w:cs="Helvetica"/>
          <w:color w:val="007AC3"/>
          <w:sz w:val="24"/>
          <w:szCs w:val="24"/>
          <w:lang w:eastAsia="cs-CZ"/>
        </w:rPr>
        <w:t>§ 1532 </w:t>
      </w:r>
      <w:hyperlink r:id="rId24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6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193245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061" w:name="c_86841"/>
      <w:bookmarkEnd w:id="5061"/>
      <w:r w:rsidRPr="00180327">
        <w:rPr>
          <w:rFonts w:ascii="Helvetica" w:eastAsia="Times New Roman" w:hAnsi="Helvetica" w:cs="Helvetica"/>
          <w:color w:val="232323"/>
          <w:sz w:val="24"/>
          <w:szCs w:val="24"/>
          <w:lang w:eastAsia="cs-CZ"/>
        </w:rPr>
        <w:t>Písemná forma závěti</w:t>
      </w:r>
    </w:p>
    <w:p w14:paraId="34E515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Závěť vyžaduje písemnou formu, ledaže byla pořízena s úlevami.</w:t>
      </w:r>
    </w:p>
    <w:p w14:paraId="5366C8E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062" w:name="c_86853"/>
      <w:bookmarkEnd w:id="5062"/>
      <w:r w:rsidRPr="00180327">
        <w:rPr>
          <w:rFonts w:ascii="Helvetica" w:eastAsia="Times New Roman" w:hAnsi="Helvetica" w:cs="Helvetica"/>
          <w:b/>
          <w:bCs/>
          <w:color w:val="232323"/>
          <w:sz w:val="24"/>
          <w:szCs w:val="24"/>
          <w:lang w:eastAsia="cs-CZ"/>
        </w:rPr>
        <w:t>Závěť pořízená soukromou listinou</w:t>
      </w:r>
    </w:p>
    <w:p w14:paraId="2937276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63" w:name="c_86857"/>
      <w:bookmarkStart w:id="5064" w:name="pa_1533"/>
      <w:bookmarkStart w:id="5065" w:name="p_1533"/>
      <w:bookmarkEnd w:id="5063"/>
      <w:bookmarkEnd w:id="5064"/>
      <w:bookmarkEnd w:id="5065"/>
      <w:r w:rsidRPr="00180327">
        <w:rPr>
          <w:rFonts w:ascii="Helvetica" w:eastAsia="Times New Roman" w:hAnsi="Helvetica" w:cs="Helvetica"/>
          <w:color w:val="007AC3"/>
          <w:sz w:val="24"/>
          <w:szCs w:val="24"/>
          <w:lang w:eastAsia="cs-CZ"/>
        </w:rPr>
        <w:t>§ 1533 </w:t>
      </w:r>
      <w:hyperlink r:id="rId24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71"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247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3F0800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chce pořizovat v písemné formě beze svědků, napíše celou závěť vlastní rukou a vlastní rukou ji podepíše.</w:t>
      </w:r>
    </w:p>
    <w:p w14:paraId="7C6D4B6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66" w:name="c_86877"/>
      <w:bookmarkStart w:id="5067" w:name="pa_1534"/>
      <w:bookmarkStart w:id="5068" w:name="p_1534"/>
      <w:bookmarkEnd w:id="5066"/>
      <w:bookmarkEnd w:id="5067"/>
      <w:bookmarkEnd w:id="5068"/>
      <w:r w:rsidRPr="00180327">
        <w:rPr>
          <w:rFonts w:ascii="Helvetica" w:eastAsia="Times New Roman" w:hAnsi="Helvetica" w:cs="Helvetica"/>
          <w:color w:val="007AC3"/>
          <w:sz w:val="24"/>
          <w:szCs w:val="24"/>
          <w:lang w:eastAsia="cs-CZ"/>
        </w:rPr>
        <w:t>§ 1534 </w:t>
      </w:r>
      <w:hyperlink r:id="rId24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7F3E3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Závěť, kterou zůstavitel nenapsal vlastní rukou, musí vlastní rukou podepsat a před dvěma svědky současně přítomnými výslovně prohlásit, že listina obsahuje jeho poslední vůli.</w:t>
      </w:r>
    </w:p>
    <w:p w14:paraId="327BC5A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69" w:name="c_86903"/>
      <w:bookmarkStart w:id="5070" w:name="pa_1535"/>
      <w:bookmarkStart w:id="5071" w:name="p_1535"/>
      <w:bookmarkEnd w:id="5069"/>
      <w:bookmarkEnd w:id="5070"/>
      <w:bookmarkEnd w:id="5071"/>
      <w:r w:rsidRPr="00180327">
        <w:rPr>
          <w:rFonts w:ascii="Helvetica" w:eastAsia="Times New Roman" w:hAnsi="Helvetica" w:cs="Helvetica"/>
          <w:color w:val="007AC3"/>
          <w:sz w:val="24"/>
          <w:szCs w:val="24"/>
          <w:lang w:eastAsia="cs-CZ"/>
        </w:rPr>
        <w:t>§ 1535 </w:t>
      </w:r>
      <w:hyperlink r:id="rId24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15A673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zůstavitel nevidomý, projeví poslední vůli před třemi současně přítomnými svědky v listině, která musí být nahlas přečtena svědkem, který závěť nepsal. Zůstavitel před svědky potvrdí, že listina obsahuje jeho poslední vůli.</w:t>
      </w:r>
    </w:p>
    <w:p w14:paraId="14378B9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zůstavitel osobou se smyslovým postižením a nemůže-li číst nebo psát, projeví poslední vůli před třemi současně přítomnými svědky v listině, jejíž obsah musí být tlumočen zvláštním způsobem dorozumívání, který si zůstavitel zvolí, svědkem, který závěť nepsal; všichni svědci musí ovládat způsob dorozumívání, kterým je obsah listiny tlumočen. Zůstavitel zvoleným způsobem dorozumívání před svědky potvrdí, že listina obsahuje jeho poslední vůli.</w:t>
      </w:r>
    </w:p>
    <w:p w14:paraId="31F3FAE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72" w:name="c_87000"/>
      <w:bookmarkStart w:id="5073" w:name="pa_1536"/>
      <w:bookmarkStart w:id="5074" w:name="p_1536"/>
      <w:bookmarkEnd w:id="5072"/>
      <w:bookmarkEnd w:id="5073"/>
      <w:bookmarkEnd w:id="5074"/>
      <w:r w:rsidRPr="00180327">
        <w:rPr>
          <w:rFonts w:ascii="Helvetica" w:eastAsia="Times New Roman" w:hAnsi="Helvetica" w:cs="Helvetica"/>
          <w:color w:val="007AC3"/>
          <w:sz w:val="24"/>
          <w:szCs w:val="24"/>
          <w:lang w:eastAsia="cs-CZ"/>
        </w:rPr>
        <w:t>§ 1536 </w:t>
      </w:r>
      <w:hyperlink r:id="rId24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7EE17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V závěti pořízené osobou se smyslovým postižením, která nemůže číst nebo psát, budiž uvedeno, že zůstavitel nemůže číst nebo psát, kdo závěť napsal, kdo ji přečetl nebo tlumočil a jakým způsobem zůstavitel potvrdil, že listina obsahuje jeho </w:t>
      </w:r>
      <w:r w:rsidRPr="00180327">
        <w:rPr>
          <w:rFonts w:ascii="Helvetica" w:eastAsia="Times New Roman" w:hAnsi="Helvetica" w:cs="Helvetica"/>
          <w:color w:val="232323"/>
          <w:sz w:val="24"/>
          <w:szCs w:val="24"/>
          <w:lang w:eastAsia="cs-CZ"/>
        </w:rPr>
        <w:lastRenderedPageBreak/>
        <w:t>poslední vůli. Byl-li obsah tlumočen zvláštním způsobem dorozumívání, uvede se to v listině včetně údaje, jaký způsob dorozumívání zůstavitel zvolil.</w:t>
      </w:r>
    </w:p>
    <w:p w14:paraId="0403064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Listinu podepíše i zůstavitel; nemůže-li psát, použije se </w:t>
      </w:r>
      <w:hyperlink r:id="rId2476" w:history="1">
        <w:r w:rsidRPr="00180327">
          <w:rPr>
            <w:rFonts w:ascii="Helvetica" w:eastAsia="Times New Roman" w:hAnsi="Helvetica" w:cs="Helvetica"/>
            <w:color w:val="005B92"/>
            <w:sz w:val="24"/>
            <w:szCs w:val="24"/>
            <w:u w:val="single"/>
            <w:lang w:eastAsia="cs-CZ"/>
          </w:rPr>
          <w:t>§ 563</w:t>
        </w:r>
      </w:hyperlink>
      <w:r w:rsidRPr="00180327">
        <w:rPr>
          <w:rFonts w:ascii="Helvetica" w:eastAsia="Times New Roman" w:hAnsi="Helvetica" w:cs="Helvetica"/>
          <w:color w:val="232323"/>
          <w:sz w:val="24"/>
          <w:szCs w:val="24"/>
          <w:lang w:eastAsia="cs-CZ"/>
        </w:rPr>
        <w:t> obdobně.</w:t>
      </w:r>
    </w:p>
    <w:p w14:paraId="0314B45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075" w:name="c_87072"/>
      <w:bookmarkEnd w:id="5075"/>
      <w:r w:rsidRPr="00180327">
        <w:rPr>
          <w:rFonts w:ascii="Helvetica" w:eastAsia="Times New Roman" w:hAnsi="Helvetica" w:cs="Helvetica"/>
          <w:b/>
          <w:bCs/>
          <w:color w:val="232323"/>
          <w:sz w:val="24"/>
          <w:szCs w:val="24"/>
          <w:lang w:eastAsia="cs-CZ"/>
        </w:rPr>
        <w:t>Závěť pořízená veřejnou listinou</w:t>
      </w:r>
    </w:p>
    <w:p w14:paraId="4C56A88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76" w:name="c_87076"/>
      <w:bookmarkStart w:id="5077" w:name="pa_1537"/>
      <w:bookmarkStart w:id="5078" w:name="p_1537"/>
      <w:bookmarkEnd w:id="5076"/>
      <w:bookmarkEnd w:id="5077"/>
      <w:bookmarkEnd w:id="5078"/>
      <w:r w:rsidRPr="00180327">
        <w:rPr>
          <w:rFonts w:ascii="Helvetica" w:eastAsia="Times New Roman" w:hAnsi="Helvetica" w:cs="Helvetica"/>
          <w:color w:val="007AC3"/>
          <w:sz w:val="24"/>
          <w:szCs w:val="24"/>
          <w:lang w:eastAsia="cs-CZ"/>
        </w:rPr>
        <w:t>§ 1537 </w:t>
      </w:r>
      <w:hyperlink r:id="rId24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7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38BE46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Zůstavitel může projevit poslední vůli ve veřejné listině.</w:t>
      </w:r>
    </w:p>
    <w:p w14:paraId="18C5944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79" w:name="c_87116"/>
      <w:bookmarkStart w:id="5080" w:name="pa_1538"/>
      <w:bookmarkStart w:id="5081" w:name="p_1538"/>
      <w:bookmarkEnd w:id="5079"/>
      <w:bookmarkEnd w:id="5080"/>
      <w:bookmarkEnd w:id="5081"/>
      <w:r w:rsidRPr="00180327">
        <w:rPr>
          <w:rFonts w:ascii="Helvetica" w:eastAsia="Times New Roman" w:hAnsi="Helvetica" w:cs="Helvetica"/>
          <w:color w:val="007AC3"/>
          <w:sz w:val="24"/>
          <w:szCs w:val="24"/>
          <w:lang w:eastAsia="cs-CZ"/>
        </w:rPr>
        <w:t>§ 1538 </w:t>
      </w:r>
      <w:hyperlink r:id="rId24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ED6AB0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sepisuje veřejnou listinu o závěti, přesvědčí se, zda se projev poslední vůle děje s rozvahou, vážně a bez donucení.</w:t>
      </w:r>
    </w:p>
    <w:p w14:paraId="3C6D1F9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082" w:name="c_87138"/>
      <w:bookmarkEnd w:id="5082"/>
      <w:r w:rsidRPr="00180327">
        <w:rPr>
          <w:rFonts w:ascii="Helvetica" w:eastAsia="Times New Roman" w:hAnsi="Helvetica" w:cs="Helvetica"/>
          <w:b/>
          <w:bCs/>
          <w:color w:val="232323"/>
          <w:sz w:val="24"/>
          <w:szCs w:val="24"/>
          <w:lang w:eastAsia="cs-CZ"/>
        </w:rPr>
        <w:t>Svědkové závěti</w:t>
      </w:r>
    </w:p>
    <w:p w14:paraId="4160AB4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83" w:name="c_87140"/>
      <w:bookmarkStart w:id="5084" w:name="pa_1539"/>
      <w:bookmarkStart w:id="5085" w:name="p_1539"/>
      <w:bookmarkEnd w:id="5083"/>
      <w:bookmarkEnd w:id="5084"/>
      <w:bookmarkEnd w:id="5085"/>
      <w:r w:rsidRPr="00180327">
        <w:rPr>
          <w:rFonts w:ascii="Helvetica" w:eastAsia="Times New Roman" w:hAnsi="Helvetica" w:cs="Helvetica"/>
          <w:color w:val="007AC3"/>
          <w:sz w:val="24"/>
          <w:szCs w:val="24"/>
          <w:lang w:eastAsia="cs-CZ"/>
        </w:rPr>
        <w:t>§ 1539 </w:t>
      </w:r>
      <w:hyperlink r:id="rId24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81"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248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498C0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Svědci se zúčastní pořizování závěti takovým způsobem, aby byli s to potvrdit, že zůstavitel a pořizovatel jsou jedna a táž osoba. Svědek se podepíše na listinu obsahující závěť; k podpisu zpravidla připojí doložku poukazující na jeho vlastnost jako svědka a údaje, podle nichž ho lze zjistit.</w:t>
      </w:r>
    </w:p>
    <w:p w14:paraId="632E2C0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Svědkem nemůže být osoba nesvéprávná, nebo osoba, která není znalá jazyka, nebo způsobu dorozumívání, v němž se projev vůle činí.</w:t>
      </w:r>
    </w:p>
    <w:p w14:paraId="7D5BB98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86" w:name="c_87210"/>
      <w:bookmarkStart w:id="5087" w:name="pa_1540"/>
      <w:bookmarkStart w:id="5088" w:name="p_1540"/>
      <w:bookmarkEnd w:id="5086"/>
      <w:bookmarkEnd w:id="5087"/>
      <w:bookmarkEnd w:id="5088"/>
      <w:r w:rsidRPr="00180327">
        <w:rPr>
          <w:rFonts w:ascii="Helvetica" w:eastAsia="Times New Roman" w:hAnsi="Helvetica" w:cs="Helvetica"/>
          <w:color w:val="007AC3"/>
          <w:sz w:val="24"/>
          <w:szCs w:val="24"/>
          <w:lang w:eastAsia="cs-CZ"/>
        </w:rPr>
        <w:t>§ 1540 </w:t>
      </w:r>
      <w:hyperlink r:id="rId24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2EA01C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Dědic nebo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není způsobilý svědčit o tom, co se mu zůstavuje. Stejně není způsobilá být svědkem osoba dědici nebo </w:t>
      </w:r>
      <w:proofErr w:type="spellStart"/>
      <w:r w:rsidRPr="00180327">
        <w:rPr>
          <w:rFonts w:ascii="Helvetica" w:eastAsia="Times New Roman" w:hAnsi="Helvetica" w:cs="Helvetica"/>
          <w:color w:val="232323"/>
          <w:sz w:val="24"/>
          <w:szCs w:val="24"/>
          <w:lang w:eastAsia="cs-CZ"/>
        </w:rPr>
        <w:t>odkazovníkovi</w:t>
      </w:r>
      <w:proofErr w:type="spellEnd"/>
      <w:r w:rsidRPr="00180327">
        <w:rPr>
          <w:rFonts w:ascii="Helvetica" w:eastAsia="Times New Roman" w:hAnsi="Helvetica" w:cs="Helvetica"/>
          <w:color w:val="232323"/>
          <w:sz w:val="24"/>
          <w:szCs w:val="24"/>
          <w:lang w:eastAsia="cs-CZ"/>
        </w:rPr>
        <w:t xml:space="preserve"> blízká, ani zaměstnanec dědice nebo </w:t>
      </w:r>
      <w:proofErr w:type="spellStart"/>
      <w:r w:rsidRPr="00180327">
        <w:rPr>
          <w:rFonts w:ascii="Helvetica" w:eastAsia="Times New Roman" w:hAnsi="Helvetica" w:cs="Helvetica"/>
          <w:color w:val="232323"/>
          <w:sz w:val="24"/>
          <w:szCs w:val="24"/>
          <w:lang w:eastAsia="cs-CZ"/>
        </w:rPr>
        <w:t>odkazovníka</w:t>
      </w:r>
      <w:proofErr w:type="spellEnd"/>
      <w:r w:rsidRPr="00180327">
        <w:rPr>
          <w:rFonts w:ascii="Helvetica" w:eastAsia="Times New Roman" w:hAnsi="Helvetica" w:cs="Helvetica"/>
          <w:color w:val="232323"/>
          <w:sz w:val="24"/>
          <w:szCs w:val="24"/>
          <w:lang w:eastAsia="cs-CZ"/>
        </w:rPr>
        <w:t>.</w:t>
      </w:r>
    </w:p>
    <w:p w14:paraId="265237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 platnosti ustanovení závěti učiněného ve prospěch některé z osob uvedených v odstavci 1 se vyžaduje, aby je zůstavitel napsal vlastní rukou, nebo aby je potvrdili tři svědci.</w:t>
      </w:r>
    </w:p>
    <w:p w14:paraId="3B2758E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89" w:name="c_87269"/>
      <w:bookmarkStart w:id="5090" w:name="pa_1541"/>
      <w:bookmarkStart w:id="5091" w:name="p_1541"/>
      <w:bookmarkEnd w:id="5089"/>
      <w:bookmarkEnd w:id="5090"/>
      <w:bookmarkEnd w:id="5091"/>
      <w:r w:rsidRPr="00180327">
        <w:rPr>
          <w:rFonts w:ascii="Helvetica" w:eastAsia="Times New Roman" w:hAnsi="Helvetica" w:cs="Helvetica"/>
          <w:color w:val="007AC3"/>
          <w:sz w:val="24"/>
          <w:szCs w:val="24"/>
          <w:lang w:eastAsia="cs-CZ"/>
        </w:rPr>
        <w:t>§ 1541 </w:t>
      </w:r>
      <w:hyperlink r:id="rId24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89787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w:t>
      </w:r>
      <w:hyperlink r:id="rId2485" w:history="1">
        <w:r w:rsidRPr="00180327">
          <w:rPr>
            <w:rFonts w:ascii="Helvetica" w:eastAsia="Times New Roman" w:hAnsi="Helvetica" w:cs="Helvetica"/>
            <w:color w:val="005B92"/>
            <w:sz w:val="24"/>
            <w:szCs w:val="24"/>
            <w:u w:val="single"/>
            <w:lang w:eastAsia="cs-CZ"/>
          </w:rPr>
          <w:t>§ 1540</w:t>
        </w:r>
      </w:hyperlink>
      <w:r w:rsidRPr="00180327">
        <w:rPr>
          <w:rFonts w:ascii="Helvetica" w:eastAsia="Times New Roman" w:hAnsi="Helvetica" w:cs="Helvetica"/>
          <w:color w:val="232323"/>
          <w:sz w:val="24"/>
          <w:szCs w:val="24"/>
          <w:lang w:eastAsia="cs-CZ"/>
        </w:rPr>
        <w:t> platí obdobně i pro toho, koho zůstavitel povolal za vykonavatele závěti nebo kdo při pořizování závěti působí jako pisatel, předčitatel, tlumočník nebo úřední osoba.</w:t>
      </w:r>
    </w:p>
    <w:p w14:paraId="07E061E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092" w:name="c_87298"/>
      <w:bookmarkEnd w:id="5092"/>
      <w:r w:rsidRPr="00180327">
        <w:rPr>
          <w:rFonts w:ascii="Helvetica" w:eastAsia="Times New Roman" w:hAnsi="Helvetica" w:cs="Helvetica"/>
          <w:b/>
          <w:bCs/>
          <w:color w:val="232323"/>
          <w:sz w:val="24"/>
          <w:szCs w:val="24"/>
          <w:lang w:eastAsia="cs-CZ"/>
        </w:rPr>
        <w:t>Úlevy při pořizování závěti</w:t>
      </w:r>
    </w:p>
    <w:p w14:paraId="4619872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93" w:name="c_87302"/>
      <w:bookmarkStart w:id="5094" w:name="pa_1542"/>
      <w:bookmarkStart w:id="5095" w:name="p_1542"/>
      <w:bookmarkEnd w:id="5093"/>
      <w:bookmarkEnd w:id="5094"/>
      <w:bookmarkEnd w:id="5095"/>
      <w:r w:rsidRPr="00180327">
        <w:rPr>
          <w:rFonts w:ascii="Helvetica" w:eastAsia="Times New Roman" w:hAnsi="Helvetica" w:cs="Helvetica"/>
          <w:color w:val="007AC3"/>
          <w:sz w:val="24"/>
          <w:szCs w:val="24"/>
          <w:lang w:eastAsia="cs-CZ"/>
        </w:rPr>
        <w:t>§ 1542 </w:t>
      </w:r>
      <w:hyperlink r:id="rId24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48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C62DD0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je pro nenadálou událost v patrném a bezprostředním ohrožení života, má právo pořídit závěť ústně před třemi současně přítomnými svědky. Totéž právo má i ten, kdo se nachází v místě, kde je běžný společenský styk ochromen následkem mimořádné události a nelze-li po něm rozumně požadovat, aby pořídil v jiné formě.</w:t>
      </w:r>
    </w:p>
    <w:p w14:paraId="57C5302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Nepořídí-li svědci záznam o zůstavitelově poslední vůli, bude důvodem dědické posloupnosti soudní protokol o výslechu svědků.</w:t>
      </w:r>
    </w:p>
    <w:p w14:paraId="42D60CC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96" w:name="c_87373"/>
      <w:bookmarkStart w:id="5097" w:name="pa_1543"/>
      <w:bookmarkStart w:id="5098" w:name="p_1543"/>
      <w:bookmarkEnd w:id="5096"/>
      <w:bookmarkEnd w:id="5097"/>
      <w:bookmarkEnd w:id="5098"/>
      <w:r w:rsidRPr="00180327">
        <w:rPr>
          <w:rFonts w:ascii="Helvetica" w:eastAsia="Times New Roman" w:hAnsi="Helvetica" w:cs="Helvetica"/>
          <w:color w:val="007AC3"/>
          <w:sz w:val="24"/>
          <w:szCs w:val="24"/>
          <w:lang w:eastAsia="cs-CZ"/>
        </w:rPr>
        <w:lastRenderedPageBreak/>
        <w:t>§ 1543 </w:t>
      </w:r>
      <w:hyperlink r:id="rId24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8B4433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důvodná obava, že by zůstavitel zemřel dříve, než by mohl pořídit závěť ve formě veřejné listiny, může zaznamenat jeho poslední vůli starosta obce, na jejímž území se zůstavitel nalézá, za přítomnosti dvou svědků. Za týchž podmínek může zaznamenat zůstavitelovu poslední vůli i ten, kdo je podle jiného právního předpisu oprávněn vykonávat pravomoci starosty.</w:t>
      </w:r>
    </w:p>
    <w:p w14:paraId="2683A5E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099" w:name="c_87429"/>
      <w:bookmarkStart w:id="5100" w:name="pa_1544"/>
      <w:bookmarkStart w:id="5101" w:name="p_1544"/>
      <w:bookmarkEnd w:id="5099"/>
      <w:bookmarkEnd w:id="5100"/>
      <w:bookmarkEnd w:id="5101"/>
      <w:r w:rsidRPr="00180327">
        <w:rPr>
          <w:rFonts w:ascii="Helvetica" w:eastAsia="Times New Roman" w:hAnsi="Helvetica" w:cs="Helvetica"/>
          <w:color w:val="007AC3"/>
          <w:sz w:val="24"/>
          <w:szCs w:val="24"/>
          <w:lang w:eastAsia="cs-CZ"/>
        </w:rPr>
        <w:t>§ 1544 </w:t>
      </w:r>
      <w:hyperlink r:id="rId24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38000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Má-li pro to zůstavitel vážný důvod, může na palubě námořního plavidla plujícího pod státní vlajkou České republiky nebo letadla zapsaného v leteckém rejstříku v České republice zaznamenat zůstavitelovu poslední vůli za přítomnosti dvou svědků velitel námořního plavidla nebo letadla, popřípadě jeho zástupce, pokud mu v tom nebrání péče o bezpečnost plavby nebo letu. Platnost závěti nelze popřít tím, že zůstavitel neměl k pořízení závěti vážný důvod.</w:t>
      </w:r>
    </w:p>
    <w:p w14:paraId="00AF9F6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Byla-li závěť pořízena podle odstavce 1 na palubě</w:t>
      </w:r>
    </w:p>
    <w:p w14:paraId="6C82BAB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námořního plavidla, zaznamená to velitel v lodním deníku a závěť bez zbytečného odkladu předá zastupitelskému úřadu České republiky, který je nejblíže přístavu, do něhož námořní plavidlo připluje, popřípadě orgánu veřejné moci, u něhož je námořní plavidlo zapsáno v námořním rejstříku, nebo</w:t>
      </w:r>
    </w:p>
    <w:p w14:paraId="6E429E5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letadla, zaznamená to velitel v palubním deníku a závěť předá bez zbytečného odkladu zastupitelskému úřadu České republiky, který je nejblíže místu, kde letadlo přistálo v zahraničí, popřípadě orgánu veřejné moci, u něhož je letadlo zapsáno v leteckém rejstříku.</w:t>
      </w:r>
    </w:p>
    <w:p w14:paraId="0CC1E93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02" w:name="c_87588"/>
      <w:bookmarkStart w:id="5103" w:name="pa_1545"/>
      <w:bookmarkStart w:id="5104" w:name="p_1545"/>
      <w:bookmarkEnd w:id="5102"/>
      <w:bookmarkEnd w:id="5103"/>
      <w:bookmarkEnd w:id="5104"/>
      <w:r w:rsidRPr="00180327">
        <w:rPr>
          <w:rFonts w:ascii="Helvetica" w:eastAsia="Times New Roman" w:hAnsi="Helvetica" w:cs="Helvetica"/>
          <w:color w:val="007AC3"/>
          <w:sz w:val="24"/>
          <w:szCs w:val="24"/>
          <w:lang w:eastAsia="cs-CZ"/>
        </w:rPr>
        <w:t>§ 1545 </w:t>
      </w:r>
      <w:hyperlink r:id="rId24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61BD8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účasti v ozbrojeném konfliktu a vojenských operacích může zaznamenat poslední vůli vojáka nebo jiné osoby náležející k ozbrojeným silám velitel vojenské jednotky České republiky, nebo jiný voják v hodnosti důstojníka nebo vyšší, za přítomnosti dvou svědků. Byla-li závěť takto pořízena, nelze její platnost popřít.</w:t>
      </w:r>
    </w:p>
    <w:p w14:paraId="754B202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Závěť pořízenou podle odstavce 1 odevzdá velitel bez zbytečného odkladu veliteli nadřízeného velitelství, odkud se bez zbytečného odkladu předá Ministerstvu obrany České republiky.</w:t>
      </w:r>
    </w:p>
    <w:p w14:paraId="5E1D150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05" w:name="c_87660"/>
      <w:bookmarkStart w:id="5106" w:name="pa_1546"/>
      <w:bookmarkStart w:id="5107" w:name="p_1546"/>
      <w:bookmarkEnd w:id="5105"/>
      <w:bookmarkEnd w:id="5106"/>
      <w:bookmarkEnd w:id="5107"/>
      <w:r w:rsidRPr="00180327">
        <w:rPr>
          <w:rFonts w:ascii="Helvetica" w:eastAsia="Times New Roman" w:hAnsi="Helvetica" w:cs="Helvetica"/>
          <w:color w:val="007AC3"/>
          <w:sz w:val="24"/>
          <w:szCs w:val="24"/>
          <w:lang w:eastAsia="cs-CZ"/>
        </w:rPr>
        <w:t>§ 1546 </w:t>
      </w:r>
      <w:hyperlink r:id="rId24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CBC11B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Byla-li závěť pořízena podle </w:t>
      </w:r>
      <w:hyperlink r:id="rId2492" w:history="1">
        <w:r w:rsidRPr="00180327">
          <w:rPr>
            <w:rFonts w:ascii="Helvetica" w:eastAsia="Times New Roman" w:hAnsi="Helvetica" w:cs="Helvetica"/>
            <w:color w:val="005B92"/>
            <w:sz w:val="24"/>
            <w:szCs w:val="24"/>
            <w:u w:val="single"/>
            <w:lang w:eastAsia="cs-CZ"/>
          </w:rPr>
          <w:t>§ 1543</w:t>
        </w:r>
      </w:hyperlink>
      <w:r w:rsidRPr="00180327">
        <w:rPr>
          <w:rFonts w:ascii="Helvetica" w:eastAsia="Times New Roman" w:hAnsi="Helvetica" w:cs="Helvetica"/>
          <w:color w:val="232323"/>
          <w:sz w:val="24"/>
          <w:szCs w:val="24"/>
          <w:lang w:eastAsia="cs-CZ"/>
        </w:rPr>
        <w:t>, zařídí obec bez zbytečného odkladu její úschovu u notáře. Byla-li závěť pořízena podle </w:t>
      </w:r>
      <w:hyperlink r:id="rId2493" w:history="1">
        <w:r w:rsidRPr="00180327">
          <w:rPr>
            <w:rFonts w:ascii="Helvetica" w:eastAsia="Times New Roman" w:hAnsi="Helvetica" w:cs="Helvetica"/>
            <w:color w:val="005B92"/>
            <w:sz w:val="24"/>
            <w:szCs w:val="24"/>
            <w:u w:val="single"/>
            <w:lang w:eastAsia="cs-CZ"/>
          </w:rPr>
          <w:t>§ 1544</w:t>
        </w:r>
      </w:hyperlink>
      <w:r w:rsidRPr="00180327">
        <w:rPr>
          <w:rFonts w:ascii="Helvetica" w:eastAsia="Times New Roman" w:hAnsi="Helvetica" w:cs="Helvetica"/>
          <w:color w:val="232323"/>
          <w:sz w:val="24"/>
          <w:szCs w:val="24"/>
          <w:lang w:eastAsia="cs-CZ"/>
        </w:rPr>
        <w:t> nebo </w:t>
      </w:r>
      <w:hyperlink r:id="rId2494" w:history="1">
        <w:r w:rsidRPr="00180327">
          <w:rPr>
            <w:rFonts w:ascii="Helvetica" w:eastAsia="Times New Roman" w:hAnsi="Helvetica" w:cs="Helvetica"/>
            <w:color w:val="005B92"/>
            <w:sz w:val="24"/>
            <w:szCs w:val="24"/>
            <w:u w:val="single"/>
            <w:lang w:eastAsia="cs-CZ"/>
          </w:rPr>
          <w:t>1545</w:t>
        </w:r>
      </w:hyperlink>
      <w:r w:rsidRPr="00180327">
        <w:rPr>
          <w:rFonts w:ascii="Helvetica" w:eastAsia="Times New Roman" w:hAnsi="Helvetica" w:cs="Helvetica"/>
          <w:color w:val="232323"/>
          <w:sz w:val="24"/>
          <w:szCs w:val="24"/>
          <w:lang w:eastAsia="cs-CZ"/>
        </w:rPr>
        <w:t>, zařídí totéž úřad, jemuž byla závěť předána.</w:t>
      </w:r>
    </w:p>
    <w:p w14:paraId="7601975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08" w:name="c_87692"/>
      <w:bookmarkStart w:id="5109" w:name="pa_1547"/>
      <w:bookmarkStart w:id="5110" w:name="p_1547"/>
      <w:bookmarkEnd w:id="5108"/>
      <w:bookmarkEnd w:id="5109"/>
      <w:bookmarkEnd w:id="5110"/>
      <w:r w:rsidRPr="00180327">
        <w:rPr>
          <w:rFonts w:ascii="Helvetica" w:eastAsia="Times New Roman" w:hAnsi="Helvetica" w:cs="Helvetica"/>
          <w:color w:val="007AC3"/>
          <w:sz w:val="24"/>
          <w:szCs w:val="24"/>
          <w:lang w:eastAsia="cs-CZ"/>
        </w:rPr>
        <w:t>§ 1547 </w:t>
      </w:r>
      <w:hyperlink r:id="rId24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616CA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Pořídil-li zůstavitel podle </w:t>
      </w:r>
      <w:hyperlink r:id="rId2496" w:history="1">
        <w:r w:rsidRPr="00180327">
          <w:rPr>
            <w:rFonts w:ascii="Helvetica" w:eastAsia="Times New Roman" w:hAnsi="Helvetica" w:cs="Helvetica"/>
            <w:color w:val="005B92"/>
            <w:sz w:val="24"/>
            <w:szCs w:val="24"/>
            <w:u w:val="single"/>
            <w:lang w:eastAsia="cs-CZ"/>
          </w:rPr>
          <w:t>§ 1543</w:t>
        </w:r>
      </w:hyperlink>
      <w:r w:rsidRPr="00180327">
        <w:rPr>
          <w:rFonts w:ascii="Helvetica" w:eastAsia="Times New Roman" w:hAnsi="Helvetica" w:cs="Helvetica"/>
          <w:color w:val="232323"/>
          <w:sz w:val="24"/>
          <w:szCs w:val="24"/>
          <w:lang w:eastAsia="cs-CZ"/>
        </w:rPr>
        <w:t>, </w:t>
      </w:r>
      <w:hyperlink r:id="rId2497" w:history="1">
        <w:r w:rsidRPr="00180327">
          <w:rPr>
            <w:rFonts w:ascii="Helvetica" w:eastAsia="Times New Roman" w:hAnsi="Helvetica" w:cs="Helvetica"/>
            <w:color w:val="005B92"/>
            <w:sz w:val="24"/>
            <w:szCs w:val="24"/>
            <w:u w:val="single"/>
            <w:lang w:eastAsia="cs-CZ"/>
          </w:rPr>
          <w:t>1544</w:t>
        </w:r>
      </w:hyperlink>
      <w:r w:rsidRPr="00180327">
        <w:rPr>
          <w:rFonts w:ascii="Helvetica" w:eastAsia="Times New Roman" w:hAnsi="Helvetica" w:cs="Helvetica"/>
          <w:color w:val="232323"/>
          <w:sz w:val="24"/>
          <w:szCs w:val="24"/>
          <w:lang w:eastAsia="cs-CZ"/>
        </w:rPr>
        <w:t> nebo </w:t>
      </w:r>
      <w:hyperlink r:id="rId2498" w:history="1">
        <w:r w:rsidRPr="00180327">
          <w:rPr>
            <w:rFonts w:ascii="Helvetica" w:eastAsia="Times New Roman" w:hAnsi="Helvetica" w:cs="Helvetica"/>
            <w:color w:val="005B92"/>
            <w:sz w:val="24"/>
            <w:szCs w:val="24"/>
            <w:u w:val="single"/>
            <w:lang w:eastAsia="cs-CZ"/>
          </w:rPr>
          <w:t>1545</w:t>
        </w:r>
      </w:hyperlink>
      <w:r w:rsidRPr="00180327">
        <w:rPr>
          <w:rFonts w:ascii="Helvetica" w:eastAsia="Times New Roman" w:hAnsi="Helvetica" w:cs="Helvetica"/>
          <w:color w:val="232323"/>
          <w:sz w:val="24"/>
          <w:szCs w:val="24"/>
          <w:lang w:eastAsia="cs-CZ"/>
        </w:rPr>
        <w:t>, vyžaduje se, aby osoba, která záznam pořídila, jej také s oběma svědky podepsala a zůstaviteli za přítomnosti obou svědků přečetla a aby zůstavitel potvrdil, že jde o projev jeho poslední vůle. Takto pořízená závěť se považuje za veřejnou listinu.</w:t>
      </w:r>
    </w:p>
    <w:p w14:paraId="236292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Došlo-li při vyhotovování závěti podle </w:t>
      </w:r>
      <w:hyperlink r:id="rId2499" w:history="1">
        <w:r w:rsidRPr="00180327">
          <w:rPr>
            <w:rFonts w:ascii="Helvetica" w:eastAsia="Times New Roman" w:hAnsi="Helvetica" w:cs="Helvetica"/>
            <w:color w:val="005B92"/>
            <w:sz w:val="24"/>
            <w:szCs w:val="24"/>
            <w:u w:val="single"/>
            <w:lang w:eastAsia="cs-CZ"/>
          </w:rPr>
          <w:t>§ 1543</w:t>
        </w:r>
      </w:hyperlink>
      <w:r w:rsidRPr="00180327">
        <w:rPr>
          <w:rFonts w:ascii="Helvetica" w:eastAsia="Times New Roman" w:hAnsi="Helvetica" w:cs="Helvetica"/>
          <w:color w:val="232323"/>
          <w:sz w:val="24"/>
          <w:szCs w:val="24"/>
          <w:lang w:eastAsia="cs-CZ"/>
        </w:rPr>
        <w:t>, </w:t>
      </w:r>
      <w:hyperlink r:id="rId2500" w:history="1">
        <w:r w:rsidRPr="00180327">
          <w:rPr>
            <w:rFonts w:ascii="Helvetica" w:eastAsia="Times New Roman" w:hAnsi="Helvetica" w:cs="Helvetica"/>
            <w:color w:val="005B92"/>
            <w:sz w:val="24"/>
            <w:szCs w:val="24"/>
            <w:u w:val="single"/>
            <w:lang w:eastAsia="cs-CZ"/>
          </w:rPr>
          <w:t>1544</w:t>
        </w:r>
      </w:hyperlink>
      <w:r w:rsidRPr="00180327">
        <w:rPr>
          <w:rFonts w:ascii="Helvetica" w:eastAsia="Times New Roman" w:hAnsi="Helvetica" w:cs="Helvetica"/>
          <w:color w:val="232323"/>
          <w:sz w:val="24"/>
          <w:szCs w:val="24"/>
          <w:lang w:eastAsia="cs-CZ"/>
        </w:rPr>
        <w:t> nebo </w:t>
      </w:r>
      <w:hyperlink r:id="rId2501" w:history="1">
        <w:r w:rsidRPr="00180327">
          <w:rPr>
            <w:rFonts w:ascii="Helvetica" w:eastAsia="Times New Roman" w:hAnsi="Helvetica" w:cs="Helvetica"/>
            <w:color w:val="005B92"/>
            <w:sz w:val="24"/>
            <w:szCs w:val="24"/>
            <w:u w:val="single"/>
            <w:lang w:eastAsia="cs-CZ"/>
          </w:rPr>
          <w:t>1545</w:t>
        </w:r>
      </w:hyperlink>
      <w:r w:rsidRPr="00180327">
        <w:rPr>
          <w:rFonts w:ascii="Helvetica" w:eastAsia="Times New Roman" w:hAnsi="Helvetica" w:cs="Helvetica"/>
          <w:color w:val="232323"/>
          <w:sz w:val="24"/>
          <w:szCs w:val="24"/>
          <w:lang w:eastAsia="cs-CZ"/>
        </w:rPr>
        <w:t xml:space="preserve"> k porušení předepsaných formalit, zejména chybí-li na listině podpisy přítomných svědků, ač se </w:t>
      </w:r>
      <w:r w:rsidRPr="00180327">
        <w:rPr>
          <w:rFonts w:ascii="Helvetica" w:eastAsia="Times New Roman" w:hAnsi="Helvetica" w:cs="Helvetica"/>
          <w:color w:val="232323"/>
          <w:sz w:val="24"/>
          <w:szCs w:val="24"/>
          <w:lang w:eastAsia="cs-CZ"/>
        </w:rPr>
        <w:lastRenderedPageBreak/>
        <w:t>vyžadují, ale je-li přesto jisté, že listina spolehlivě zaznamenává zůstavitelovu poslední vůli, nepůsobí to neplatnost závěti; taková listina se však za veřejnou listinu nepovažuje.</w:t>
      </w:r>
    </w:p>
    <w:p w14:paraId="1791524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11" w:name="c_87790"/>
      <w:bookmarkStart w:id="5112" w:name="pa_1548"/>
      <w:bookmarkStart w:id="5113" w:name="p_1548"/>
      <w:bookmarkEnd w:id="5111"/>
      <w:bookmarkEnd w:id="5112"/>
      <w:bookmarkEnd w:id="5113"/>
      <w:r w:rsidRPr="00180327">
        <w:rPr>
          <w:rFonts w:ascii="Helvetica" w:eastAsia="Times New Roman" w:hAnsi="Helvetica" w:cs="Helvetica"/>
          <w:color w:val="007AC3"/>
          <w:sz w:val="24"/>
          <w:szCs w:val="24"/>
          <w:lang w:eastAsia="cs-CZ"/>
        </w:rPr>
        <w:t>§ 1548 </w:t>
      </w:r>
      <w:hyperlink r:id="rId25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D0D598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pořizování závěti s úlevami mohou být svědky i osoby, které dosáhly patnáctého roku věku, a osoby, které byly ve svéprávnosti omezeny, pokud jsou způsobilé věrohodně popsat skutečnosti významné pro platnost závěti.</w:t>
      </w:r>
    </w:p>
    <w:p w14:paraId="442FBE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závěť pořízena s úlevami, není její platnosti na újmu, že ji zůstavitel nebo svědek nepodepsal proto, že nemohl psát, nebo pro jinou závažnou překážku, je-li to v listině výslovně uvedeno.</w:t>
      </w:r>
    </w:p>
    <w:p w14:paraId="76ACDC8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14" w:name="c_87857"/>
      <w:bookmarkStart w:id="5115" w:name="pa_1549"/>
      <w:bookmarkStart w:id="5116" w:name="p_1549"/>
      <w:bookmarkEnd w:id="5114"/>
      <w:bookmarkEnd w:id="5115"/>
      <w:bookmarkEnd w:id="5116"/>
      <w:r w:rsidRPr="00180327">
        <w:rPr>
          <w:rFonts w:ascii="Helvetica" w:eastAsia="Times New Roman" w:hAnsi="Helvetica" w:cs="Helvetica"/>
          <w:color w:val="007AC3"/>
          <w:sz w:val="24"/>
          <w:szCs w:val="24"/>
          <w:lang w:eastAsia="cs-CZ"/>
        </w:rPr>
        <w:t>§ 1549 </w:t>
      </w:r>
      <w:hyperlink r:id="rId25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0958D5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zůstavitel naživu, pozbývá platnosti závěť pořízená podle </w:t>
      </w:r>
      <w:hyperlink r:id="rId2504" w:history="1">
        <w:r w:rsidRPr="00180327">
          <w:rPr>
            <w:rFonts w:ascii="Helvetica" w:eastAsia="Times New Roman" w:hAnsi="Helvetica" w:cs="Helvetica"/>
            <w:color w:val="005B92"/>
            <w:sz w:val="24"/>
            <w:szCs w:val="24"/>
            <w:u w:val="single"/>
            <w:lang w:eastAsia="cs-CZ"/>
          </w:rPr>
          <w:t>§ 1542</w:t>
        </w:r>
      </w:hyperlink>
      <w:r w:rsidRPr="00180327">
        <w:rPr>
          <w:rFonts w:ascii="Helvetica" w:eastAsia="Times New Roman" w:hAnsi="Helvetica" w:cs="Helvetica"/>
          <w:color w:val="232323"/>
          <w:sz w:val="24"/>
          <w:szCs w:val="24"/>
          <w:lang w:eastAsia="cs-CZ"/>
        </w:rPr>
        <w:t> uplynutím dvou týdnů a podle </w:t>
      </w:r>
      <w:hyperlink r:id="rId2505" w:history="1">
        <w:r w:rsidRPr="00180327">
          <w:rPr>
            <w:rFonts w:ascii="Helvetica" w:eastAsia="Times New Roman" w:hAnsi="Helvetica" w:cs="Helvetica"/>
            <w:color w:val="005B92"/>
            <w:sz w:val="24"/>
            <w:szCs w:val="24"/>
            <w:u w:val="single"/>
            <w:lang w:eastAsia="cs-CZ"/>
          </w:rPr>
          <w:t>§ 1543</w:t>
        </w:r>
      </w:hyperlink>
      <w:r w:rsidRPr="00180327">
        <w:rPr>
          <w:rFonts w:ascii="Helvetica" w:eastAsia="Times New Roman" w:hAnsi="Helvetica" w:cs="Helvetica"/>
          <w:color w:val="232323"/>
          <w:sz w:val="24"/>
          <w:szCs w:val="24"/>
          <w:lang w:eastAsia="cs-CZ"/>
        </w:rPr>
        <w:t>, </w:t>
      </w:r>
      <w:hyperlink r:id="rId2506" w:history="1">
        <w:r w:rsidRPr="00180327">
          <w:rPr>
            <w:rFonts w:ascii="Helvetica" w:eastAsia="Times New Roman" w:hAnsi="Helvetica" w:cs="Helvetica"/>
            <w:color w:val="005B92"/>
            <w:sz w:val="24"/>
            <w:szCs w:val="24"/>
            <w:u w:val="single"/>
            <w:lang w:eastAsia="cs-CZ"/>
          </w:rPr>
          <w:t>1544</w:t>
        </w:r>
      </w:hyperlink>
      <w:r w:rsidRPr="00180327">
        <w:rPr>
          <w:rFonts w:ascii="Helvetica" w:eastAsia="Times New Roman" w:hAnsi="Helvetica" w:cs="Helvetica"/>
          <w:color w:val="232323"/>
          <w:sz w:val="24"/>
          <w:szCs w:val="24"/>
          <w:lang w:eastAsia="cs-CZ"/>
        </w:rPr>
        <w:t>, nebo </w:t>
      </w:r>
      <w:hyperlink r:id="rId2507" w:history="1">
        <w:r w:rsidRPr="00180327">
          <w:rPr>
            <w:rFonts w:ascii="Helvetica" w:eastAsia="Times New Roman" w:hAnsi="Helvetica" w:cs="Helvetica"/>
            <w:color w:val="005B92"/>
            <w:sz w:val="24"/>
            <w:szCs w:val="24"/>
            <w:u w:val="single"/>
            <w:lang w:eastAsia="cs-CZ"/>
          </w:rPr>
          <w:t>1545</w:t>
        </w:r>
      </w:hyperlink>
      <w:r w:rsidRPr="00180327">
        <w:rPr>
          <w:rFonts w:ascii="Helvetica" w:eastAsia="Times New Roman" w:hAnsi="Helvetica" w:cs="Helvetica"/>
          <w:color w:val="232323"/>
          <w:sz w:val="24"/>
          <w:szCs w:val="24"/>
          <w:lang w:eastAsia="cs-CZ"/>
        </w:rPr>
        <w:t> uplynutím tří měsíců ode dne pořízení. Tyto doby však nepočnou běžet ani neběží, dokud zůstavitel nemůže pořídit závěť ve formě veřejné listiny.</w:t>
      </w:r>
    </w:p>
    <w:p w14:paraId="645D5D6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17" w:name="c_87901"/>
      <w:bookmarkStart w:id="5118" w:name="pa_1550"/>
      <w:bookmarkStart w:id="5119" w:name="p_1550"/>
      <w:bookmarkEnd w:id="5117"/>
      <w:bookmarkEnd w:id="5118"/>
      <w:bookmarkEnd w:id="5119"/>
      <w:r w:rsidRPr="00180327">
        <w:rPr>
          <w:rFonts w:ascii="Helvetica" w:eastAsia="Times New Roman" w:hAnsi="Helvetica" w:cs="Helvetica"/>
          <w:color w:val="007AC3"/>
          <w:sz w:val="24"/>
          <w:szCs w:val="24"/>
          <w:lang w:eastAsia="cs-CZ"/>
        </w:rPr>
        <w:t>§ 1550 </w:t>
      </w:r>
      <w:hyperlink r:id="rId25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0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CD6690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120" w:name="c_87903"/>
      <w:bookmarkEnd w:id="5120"/>
      <w:r w:rsidRPr="00180327">
        <w:rPr>
          <w:rFonts w:ascii="Helvetica" w:eastAsia="Times New Roman" w:hAnsi="Helvetica" w:cs="Helvetica"/>
          <w:color w:val="232323"/>
          <w:sz w:val="24"/>
          <w:szCs w:val="24"/>
          <w:lang w:eastAsia="cs-CZ"/>
        </w:rPr>
        <w:t>Mlčenlivost</w:t>
      </w:r>
    </w:p>
    <w:p w14:paraId="78890FFB"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působil při pořízení závěti nebo jiném právním jednání, pro které tento zákon vyžaduje náležitosti jako pro závěť, jako pisatel, svědek, předčitatel, tlumočník, schovatel nebo úřední osoba, zachová o obsahu zůstavitelovy vůle mlčenlivost, ledaže je zřejmá jiná vůle zůstavitele; poruší-li tuto povinnost, odčiní zůstaviteli újmu, kterou mu tím způsobil.</w:t>
      </w:r>
    </w:p>
    <w:p w14:paraId="3D36FE8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5121" w:name="c_87953"/>
      <w:bookmarkEnd w:id="5121"/>
      <w:r w:rsidRPr="00180327">
        <w:rPr>
          <w:rFonts w:ascii="Helvetica" w:eastAsia="Times New Roman" w:hAnsi="Helvetica" w:cs="Helvetica"/>
          <w:color w:val="232323"/>
          <w:sz w:val="31"/>
          <w:szCs w:val="31"/>
          <w:lang w:eastAsia="cs-CZ"/>
        </w:rPr>
        <w:t>Pododdíl 3</w:t>
      </w:r>
    </w:p>
    <w:p w14:paraId="01D0567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Vedlejší doložky v závěti</w:t>
      </w:r>
    </w:p>
    <w:p w14:paraId="3092EF8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22" w:name="c_87959"/>
      <w:bookmarkStart w:id="5123" w:name="pa_1551"/>
      <w:bookmarkStart w:id="5124" w:name="p_1551"/>
      <w:bookmarkEnd w:id="5122"/>
      <w:bookmarkEnd w:id="5123"/>
      <w:bookmarkEnd w:id="5124"/>
      <w:r w:rsidRPr="00180327">
        <w:rPr>
          <w:rFonts w:ascii="Helvetica" w:eastAsia="Times New Roman" w:hAnsi="Helvetica" w:cs="Helvetica"/>
          <w:color w:val="007AC3"/>
          <w:sz w:val="24"/>
          <w:szCs w:val="24"/>
          <w:lang w:eastAsia="cs-CZ"/>
        </w:rPr>
        <w:t>§ 1551 </w:t>
      </w:r>
      <w:hyperlink r:id="rId25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1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FFABF2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Zůstavitel může uvést v závěti podmínku, doložení času nebo příkaz.</w:t>
      </w:r>
    </w:p>
    <w:p w14:paraId="2184B1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Směřuje-li vedlejší doložka jen k zřejmému obtěžování dědice nebo </w:t>
      </w:r>
      <w:proofErr w:type="spellStart"/>
      <w:r w:rsidRPr="00180327">
        <w:rPr>
          <w:rFonts w:ascii="Helvetica" w:eastAsia="Times New Roman" w:hAnsi="Helvetica" w:cs="Helvetica"/>
          <w:color w:val="232323"/>
          <w:sz w:val="24"/>
          <w:szCs w:val="24"/>
          <w:lang w:eastAsia="cs-CZ"/>
        </w:rPr>
        <w:t>odkazovníka</w:t>
      </w:r>
      <w:proofErr w:type="spellEnd"/>
      <w:r w:rsidRPr="00180327">
        <w:rPr>
          <w:rFonts w:ascii="Helvetica" w:eastAsia="Times New Roman" w:hAnsi="Helvetica" w:cs="Helvetica"/>
          <w:color w:val="232323"/>
          <w:sz w:val="24"/>
          <w:szCs w:val="24"/>
          <w:lang w:eastAsia="cs-CZ"/>
        </w:rPr>
        <w:t xml:space="preserve"> ze zjevné zůstavitelovy svévole, nepřihlíží se k ní. Nepřihlíží se ani k vedlejší doložce, která zjevně odporuje veřejnému pořádku nebo je nesrozumitelná.</w:t>
      </w:r>
    </w:p>
    <w:p w14:paraId="7AA9F09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25" w:name="c_88005"/>
      <w:bookmarkStart w:id="5126" w:name="pa_1552"/>
      <w:bookmarkStart w:id="5127" w:name="p_1552"/>
      <w:bookmarkEnd w:id="5125"/>
      <w:bookmarkEnd w:id="5126"/>
      <w:bookmarkEnd w:id="5127"/>
      <w:r w:rsidRPr="00180327">
        <w:rPr>
          <w:rFonts w:ascii="Helvetica" w:eastAsia="Times New Roman" w:hAnsi="Helvetica" w:cs="Helvetica"/>
          <w:color w:val="007AC3"/>
          <w:sz w:val="24"/>
          <w:szCs w:val="24"/>
          <w:lang w:eastAsia="cs-CZ"/>
        </w:rPr>
        <w:t>§ 1552 </w:t>
      </w:r>
      <w:hyperlink r:id="rId25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47FAC7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Nepřihlíží se k vedlejší doložce, kterou zůstavitel ukládá dědici nebo </w:t>
      </w:r>
      <w:proofErr w:type="spellStart"/>
      <w:r w:rsidRPr="00180327">
        <w:rPr>
          <w:rFonts w:ascii="Helvetica" w:eastAsia="Times New Roman" w:hAnsi="Helvetica" w:cs="Helvetica"/>
          <w:color w:val="232323"/>
          <w:sz w:val="24"/>
          <w:szCs w:val="24"/>
          <w:lang w:eastAsia="cs-CZ"/>
        </w:rPr>
        <w:t>odkazovníku</w:t>
      </w:r>
      <w:proofErr w:type="spellEnd"/>
      <w:r w:rsidRPr="00180327">
        <w:rPr>
          <w:rFonts w:ascii="Helvetica" w:eastAsia="Times New Roman" w:hAnsi="Helvetica" w:cs="Helvetica"/>
          <w:color w:val="232323"/>
          <w:sz w:val="24"/>
          <w:szCs w:val="24"/>
          <w:lang w:eastAsia="cs-CZ"/>
        </w:rPr>
        <w:t>, aby uzavřel či neuzavřel manželství, popřípadě aby v manželství setrval, anebo aby manželství zrušil. Zůstavitel však může zřídit někomu právo na dobu, než uzavře manželství.</w:t>
      </w:r>
    </w:p>
    <w:p w14:paraId="11093D4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128" w:name="c_88043"/>
      <w:bookmarkEnd w:id="5128"/>
      <w:r w:rsidRPr="00180327">
        <w:rPr>
          <w:rFonts w:ascii="Helvetica" w:eastAsia="Times New Roman" w:hAnsi="Helvetica" w:cs="Helvetica"/>
          <w:b/>
          <w:bCs/>
          <w:color w:val="232323"/>
          <w:sz w:val="24"/>
          <w:szCs w:val="24"/>
          <w:lang w:eastAsia="cs-CZ"/>
        </w:rPr>
        <w:t>Vykonavatel závěti</w:t>
      </w:r>
    </w:p>
    <w:p w14:paraId="2A81C9E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29" w:name="c_88045"/>
      <w:bookmarkStart w:id="5130" w:name="pa_1553"/>
      <w:bookmarkStart w:id="5131" w:name="p_1553"/>
      <w:bookmarkEnd w:id="5129"/>
      <w:bookmarkEnd w:id="5130"/>
      <w:bookmarkEnd w:id="5131"/>
      <w:r w:rsidRPr="00180327">
        <w:rPr>
          <w:rFonts w:ascii="Helvetica" w:eastAsia="Times New Roman" w:hAnsi="Helvetica" w:cs="Helvetica"/>
          <w:color w:val="007AC3"/>
          <w:sz w:val="24"/>
          <w:szCs w:val="24"/>
          <w:lang w:eastAsia="cs-CZ"/>
        </w:rPr>
        <w:t>§ 1553 </w:t>
      </w:r>
      <w:hyperlink r:id="rId25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1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02A8F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Zůstavitel může závětí povolat vykonavatele závěti a případně určit, jaké má povinnosti a zda i jak bude odměňován.</w:t>
      </w:r>
    </w:p>
    <w:p w14:paraId="0BDCC91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Zjistí-li soud při projednávání dědictví, že byl vykonavatel závěti povolán, vyrozumí ho o tom. Vykonavatel závěti může z funkce kdykoli odstoupit; odstoupení je účinné, dojde-li soudu.</w:t>
      </w:r>
    </w:p>
    <w:p w14:paraId="301AD0E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32" w:name="c_88093"/>
      <w:bookmarkStart w:id="5133" w:name="pa_1554"/>
      <w:bookmarkStart w:id="5134" w:name="p_1554"/>
      <w:bookmarkEnd w:id="5132"/>
      <w:bookmarkEnd w:id="5133"/>
      <w:bookmarkEnd w:id="5134"/>
      <w:r w:rsidRPr="00180327">
        <w:rPr>
          <w:rFonts w:ascii="Helvetica" w:eastAsia="Times New Roman" w:hAnsi="Helvetica" w:cs="Helvetica"/>
          <w:color w:val="007AC3"/>
          <w:sz w:val="24"/>
          <w:szCs w:val="24"/>
          <w:lang w:eastAsia="cs-CZ"/>
        </w:rPr>
        <w:t>§ 1554 </w:t>
      </w:r>
      <w:hyperlink r:id="rId251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FCD9A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Vykonavatel závěti dbá o řádné splnění poslední vůle zůstavitele s péčí řádného hospodáře. Náleží mu všechna práva potřebná k splnění jeho úkolů, včetně práva před soudem hájit platnost závěti, namítat nezpůsobilost dědice nebo </w:t>
      </w:r>
      <w:proofErr w:type="spellStart"/>
      <w:r w:rsidRPr="00180327">
        <w:rPr>
          <w:rFonts w:ascii="Helvetica" w:eastAsia="Times New Roman" w:hAnsi="Helvetica" w:cs="Helvetica"/>
          <w:color w:val="232323"/>
          <w:sz w:val="24"/>
          <w:szCs w:val="24"/>
          <w:lang w:eastAsia="cs-CZ"/>
        </w:rPr>
        <w:t>odkazovníka</w:t>
      </w:r>
      <w:proofErr w:type="spellEnd"/>
      <w:r w:rsidRPr="00180327">
        <w:rPr>
          <w:rFonts w:ascii="Helvetica" w:eastAsia="Times New Roman" w:hAnsi="Helvetica" w:cs="Helvetica"/>
          <w:color w:val="232323"/>
          <w:sz w:val="24"/>
          <w:szCs w:val="24"/>
          <w:lang w:eastAsia="cs-CZ"/>
        </w:rPr>
        <w:t xml:space="preserve"> a vůbec dbát o splnění zůstavitelových pokynů.</w:t>
      </w:r>
    </w:p>
    <w:p w14:paraId="5DA3125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Nepovolal-li zůstavitel správce pozůstalosti, náleží vykonavateli závěti také správa pozůstalosti, dokud soud nerozhodne o jiném opatření. Ustanovení o správci pozůstalosti se na vykonavatele závěti použijí obdobně, byl-li povolán veřejnou listinou; jinak se použijí přiměřeně.</w:t>
      </w:r>
    </w:p>
    <w:p w14:paraId="5402867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35" w:name="c_88172"/>
      <w:bookmarkStart w:id="5136" w:name="pa_1555"/>
      <w:bookmarkStart w:id="5137" w:name="p_1555"/>
      <w:bookmarkEnd w:id="5135"/>
      <w:bookmarkEnd w:id="5136"/>
      <w:bookmarkEnd w:id="5137"/>
      <w:r w:rsidRPr="00180327">
        <w:rPr>
          <w:rFonts w:ascii="Helvetica" w:eastAsia="Times New Roman" w:hAnsi="Helvetica" w:cs="Helvetica"/>
          <w:color w:val="007AC3"/>
          <w:sz w:val="24"/>
          <w:szCs w:val="24"/>
          <w:lang w:eastAsia="cs-CZ"/>
        </w:rPr>
        <w:t>§ 1555 </w:t>
      </w:r>
      <w:hyperlink r:id="rId25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FEC6EC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námitce neplatnosti povolání do funkce může vykonavatel závěti uplatňovat svá práva a plnit své povinnosti až do právní moci rozhodnutí, že projev zůstavitelovy vůle není platný, pokud soud neučiní jiné opatření.</w:t>
      </w:r>
    </w:p>
    <w:p w14:paraId="2C63687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138" w:name="c_88206"/>
      <w:bookmarkEnd w:id="5138"/>
      <w:r w:rsidRPr="00180327">
        <w:rPr>
          <w:rFonts w:ascii="Helvetica" w:eastAsia="Times New Roman" w:hAnsi="Helvetica" w:cs="Helvetica"/>
          <w:b/>
          <w:bCs/>
          <w:color w:val="232323"/>
          <w:sz w:val="24"/>
          <w:szCs w:val="24"/>
          <w:lang w:eastAsia="cs-CZ"/>
        </w:rPr>
        <w:t>Správce pozůstalosti</w:t>
      </w:r>
    </w:p>
    <w:p w14:paraId="7CAB8DD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39" w:name="c_88208"/>
      <w:bookmarkStart w:id="5140" w:name="pa_1556"/>
      <w:bookmarkStart w:id="5141" w:name="p_1556"/>
      <w:bookmarkEnd w:id="5139"/>
      <w:bookmarkEnd w:id="5140"/>
      <w:bookmarkEnd w:id="5141"/>
      <w:r w:rsidRPr="00180327">
        <w:rPr>
          <w:rFonts w:ascii="Helvetica" w:eastAsia="Times New Roman" w:hAnsi="Helvetica" w:cs="Helvetica"/>
          <w:color w:val="007AC3"/>
          <w:sz w:val="24"/>
          <w:szCs w:val="24"/>
          <w:lang w:eastAsia="cs-CZ"/>
        </w:rPr>
        <w:t>§ 1556 </w:t>
      </w:r>
      <w:hyperlink r:id="rId25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C6D97E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Zůstavitel může povolat správce pozůstalosti nebo některé její části (dále jen „správce pozůstalosti“) a případně určit, jaké má povinnosti a zda i jak bude odměňován. Povolání správce pozůstalosti vyžaduje formu veřejné listiny.</w:t>
      </w:r>
    </w:p>
    <w:p w14:paraId="736912E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Projev vůle, kterým byl správce pozůstalosti povolán, lze zrušit stejným způsobem, jakým se zrušuje závěť.</w:t>
      </w:r>
    </w:p>
    <w:p w14:paraId="21079C5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42" w:name="c_88259"/>
      <w:bookmarkStart w:id="5143" w:name="pa_1557"/>
      <w:bookmarkStart w:id="5144" w:name="p_1557"/>
      <w:bookmarkEnd w:id="5142"/>
      <w:bookmarkEnd w:id="5143"/>
      <w:bookmarkEnd w:id="5144"/>
      <w:r w:rsidRPr="00180327">
        <w:rPr>
          <w:rFonts w:ascii="Helvetica" w:eastAsia="Times New Roman" w:hAnsi="Helvetica" w:cs="Helvetica"/>
          <w:color w:val="007AC3"/>
          <w:sz w:val="24"/>
          <w:szCs w:val="24"/>
          <w:lang w:eastAsia="cs-CZ"/>
        </w:rPr>
        <w:t>§ 1557 </w:t>
      </w:r>
      <w:hyperlink r:id="rId25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C0556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Správce pozůstalosti se správy ujme, je-li mu známo, že byl povolán, jakmile se dozví o zůstavitelově smrti. Zjistí-li až soud, že byl správce pozůstalosti povolán, vyrozumí ho o tom.</w:t>
      </w:r>
    </w:p>
    <w:p w14:paraId="33D43C6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45" w:name="c_88290"/>
      <w:bookmarkStart w:id="5146" w:name="pa_1558"/>
      <w:bookmarkStart w:id="5147" w:name="p_1558"/>
      <w:bookmarkEnd w:id="5145"/>
      <w:bookmarkEnd w:id="5146"/>
      <w:bookmarkEnd w:id="5147"/>
      <w:r w:rsidRPr="00180327">
        <w:rPr>
          <w:rFonts w:ascii="Helvetica" w:eastAsia="Times New Roman" w:hAnsi="Helvetica" w:cs="Helvetica"/>
          <w:color w:val="007AC3"/>
          <w:sz w:val="24"/>
          <w:szCs w:val="24"/>
          <w:lang w:eastAsia="cs-CZ"/>
        </w:rPr>
        <w:t>§ 1558 </w:t>
      </w:r>
      <w:hyperlink r:id="rId25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01CFA7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Byl-li povolán vykonavatel závěti, řídí se správce pozůstalosti jeho pokyny; jejich vzájemná práva a povinnosti se posoudí podle ustanovení o příkazu.</w:t>
      </w:r>
    </w:p>
    <w:p w14:paraId="22C1FEB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48" w:name="c_88313"/>
      <w:bookmarkStart w:id="5149" w:name="pa_1559"/>
      <w:bookmarkStart w:id="5150" w:name="p_1559"/>
      <w:bookmarkEnd w:id="5148"/>
      <w:bookmarkEnd w:id="5149"/>
      <w:bookmarkEnd w:id="5150"/>
      <w:r w:rsidRPr="00180327">
        <w:rPr>
          <w:rFonts w:ascii="Helvetica" w:eastAsia="Times New Roman" w:hAnsi="Helvetica" w:cs="Helvetica"/>
          <w:color w:val="007AC3"/>
          <w:sz w:val="24"/>
          <w:szCs w:val="24"/>
          <w:lang w:eastAsia="cs-CZ"/>
        </w:rPr>
        <w:t>§ 1559 </w:t>
      </w:r>
      <w:hyperlink r:id="rId25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755E85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Správce pozůstalosti může z funkce kdykoli odstoupit; odstoupení je účinné, dojde-li soudu.</w:t>
      </w:r>
    </w:p>
    <w:p w14:paraId="05BED8A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51" w:name="c_88327"/>
      <w:bookmarkStart w:id="5152" w:name="pa_1560"/>
      <w:bookmarkStart w:id="5153" w:name="p_1560"/>
      <w:bookmarkEnd w:id="5151"/>
      <w:bookmarkEnd w:id="5152"/>
      <w:bookmarkEnd w:id="5153"/>
      <w:r w:rsidRPr="00180327">
        <w:rPr>
          <w:rFonts w:ascii="Helvetica" w:eastAsia="Times New Roman" w:hAnsi="Helvetica" w:cs="Helvetica"/>
          <w:color w:val="007AC3"/>
          <w:sz w:val="24"/>
          <w:szCs w:val="24"/>
          <w:lang w:eastAsia="cs-CZ"/>
        </w:rPr>
        <w:t>§ 1560 </w:t>
      </w:r>
      <w:hyperlink r:id="rId25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8A34F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Poruší-li vykonavatel závěti nebo správce pozůstalosti závažně své povinnosti, není-li schopen své povinnosti řádně plnit nebo je-li pro to jiný vážný důvod, odvolá ho soud i bez návrhu.</w:t>
      </w:r>
    </w:p>
    <w:p w14:paraId="221FC23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154" w:name="c_88357"/>
      <w:bookmarkEnd w:id="5154"/>
      <w:r w:rsidRPr="00180327">
        <w:rPr>
          <w:rFonts w:ascii="Helvetica" w:eastAsia="Times New Roman" w:hAnsi="Helvetica" w:cs="Helvetica"/>
          <w:b/>
          <w:bCs/>
          <w:color w:val="232323"/>
          <w:sz w:val="24"/>
          <w:szCs w:val="24"/>
          <w:lang w:eastAsia="cs-CZ"/>
        </w:rPr>
        <w:t>Podmínky</w:t>
      </w:r>
    </w:p>
    <w:p w14:paraId="3769F4C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55" w:name="c_88358"/>
      <w:bookmarkStart w:id="5156" w:name="pa_1561"/>
      <w:bookmarkStart w:id="5157" w:name="p_1561"/>
      <w:bookmarkEnd w:id="5155"/>
      <w:bookmarkEnd w:id="5156"/>
      <w:bookmarkEnd w:id="5157"/>
      <w:r w:rsidRPr="00180327">
        <w:rPr>
          <w:rFonts w:ascii="Helvetica" w:eastAsia="Times New Roman" w:hAnsi="Helvetica" w:cs="Helvetica"/>
          <w:color w:val="007AC3"/>
          <w:sz w:val="24"/>
          <w:szCs w:val="24"/>
          <w:lang w:eastAsia="cs-CZ"/>
        </w:rPr>
        <w:t>§ 1561 </w:t>
      </w:r>
      <w:hyperlink r:id="rId25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2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6E006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Směřuje-li podmínka k jednání dědice nebo </w:t>
      </w:r>
      <w:proofErr w:type="spellStart"/>
      <w:r w:rsidRPr="00180327">
        <w:rPr>
          <w:rFonts w:ascii="Helvetica" w:eastAsia="Times New Roman" w:hAnsi="Helvetica" w:cs="Helvetica"/>
          <w:color w:val="232323"/>
          <w:sz w:val="24"/>
          <w:szCs w:val="24"/>
          <w:lang w:eastAsia="cs-CZ"/>
        </w:rPr>
        <w:t>odkazovníka</w:t>
      </w:r>
      <w:proofErr w:type="spellEnd"/>
      <w:r w:rsidRPr="00180327">
        <w:rPr>
          <w:rFonts w:ascii="Helvetica" w:eastAsia="Times New Roman" w:hAnsi="Helvetica" w:cs="Helvetica"/>
          <w:color w:val="232323"/>
          <w:sz w:val="24"/>
          <w:szCs w:val="24"/>
          <w:lang w:eastAsia="cs-CZ"/>
        </w:rPr>
        <w:t>, které jím může být opakováno, musí být znovu vykonáno po smrti zůstavitele, třebaže se tak stalo již za zůstavitelova života, není-li zřejmá jiná vůle zůstavitele.</w:t>
      </w:r>
    </w:p>
    <w:p w14:paraId="0B5419E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58" w:name="c_88392"/>
      <w:bookmarkStart w:id="5159" w:name="pa_1562"/>
      <w:bookmarkStart w:id="5160" w:name="p_1562"/>
      <w:bookmarkEnd w:id="5158"/>
      <w:bookmarkEnd w:id="5159"/>
      <w:bookmarkEnd w:id="5160"/>
      <w:r w:rsidRPr="00180327">
        <w:rPr>
          <w:rFonts w:ascii="Helvetica" w:eastAsia="Times New Roman" w:hAnsi="Helvetica" w:cs="Helvetica"/>
          <w:color w:val="007AC3"/>
          <w:sz w:val="24"/>
          <w:szCs w:val="24"/>
          <w:lang w:eastAsia="cs-CZ"/>
        </w:rPr>
        <w:t>§ 1562 </w:t>
      </w:r>
      <w:hyperlink r:id="rId25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4737BC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 nabytí toho, co bylo zůstaveno s odkládací podmínkou, je třeba, aby osoba, jíž bylo něco takto zůstaveno, přežila zůstavitele a byla způsobilá dědit.</w:t>
      </w:r>
    </w:p>
    <w:p w14:paraId="4D60639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61" w:name="c_88418"/>
      <w:bookmarkStart w:id="5162" w:name="pa_1563"/>
      <w:bookmarkStart w:id="5163" w:name="p_1563"/>
      <w:bookmarkEnd w:id="5161"/>
      <w:bookmarkEnd w:id="5162"/>
      <w:bookmarkEnd w:id="5163"/>
      <w:r w:rsidRPr="00180327">
        <w:rPr>
          <w:rFonts w:ascii="Helvetica" w:eastAsia="Times New Roman" w:hAnsi="Helvetica" w:cs="Helvetica"/>
          <w:color w:val="007AC3"/>
          <w:sz w:val="24"/>
          <w:szCs w:val="24"/>
          <w:lang w:eastAsia="cs-CZ"/>
        </w:rPr>
        <w:t>§ 1563 </w:t>
      </w:r>
      <w:hyperlink r:id="rId25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D9CA6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Uděluje-li se někomu právo s nemožnou rozvazovací podmínkou, nepřihlíží se k ní.</w:t>
      </w:r>
    </w:p>
    <w:p w14:paraId="0F36F23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závěti, kterým se někomu uděluje právo s nemožnou odkládací podmínkou, je neplatné.</w:t>
      </w:r>
    </w:p>
    <w:p w14:paraId="49F6FA2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164" w:name="c_88447"/>
      <w:bookmarkEnd w:id="5164"/>
      <w:r w:rsidRPr="00180327">
        <w:rPr>
          <w:rFonts w:ascii="Helvetica" w:eastAsia="Times New Roman" w:hAnsi="Helvetica" w:cs="Helvetica"/>
          <w:b/>
          <w:bCs/>
          <w:color w:val="232323"/>
          <w:sz w:val="24"/>
          <w:szCs w:val="24"/>
          <w:lang w:eastAsia="cs-CZ"/>
        </w:rPr>
        <w:t>Doložení času</w:t>
      </w:r>
    </w:p>
    <w:p w14:paraId="22E8742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65" w:name="c_88449"/>
      <w:bookmarkStart w:id="5166" w:name="pa_1564"/>
      <w:bookmarkStart w:id="5167" w:name="p_1564"/>
      <w:bookmarkEnd w:id="5165"/>
      <w:bookmarkEnd w:id="5166"/>
      <w:bookmarkEnd w:id="5167"/>
      <w:r w:rsidRPr="00180327">
        <w:rPr>
          <w:rFonts w:ascii="Helvetica" w:eastAsia="Times New Roman" w:hAnsi="Helvetica" w:cs="Helvetica"/>
          <w:color w:val="007AC3"/>
          <w:sz w:val="24"/>
          <w:szCs w:val="24"/>
          <w:lang w:eastAsia="cs-CZ"/>
        </w:rPr>
        <w:t>§ 1564 </w:t>
      </w:r>
      <w:hyperlink r:id="rId25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2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ABCD3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Omezí-li zůstavitel někomu právo doložením času a není-li jisté, zda čas nastane, platí zůstavené právo za podmíněné.</w:t>
      </w:r>
    </w:p>
    <w:p w14:paraId="491A600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68" w:name="c_88468"/>
      <w:bookmarkStart w:id="5169" w:name="pa_1565"/>
      <w:bookmarkStart w:id="5170" w:name="p_1565"/>
      <w:bookmarkEnd w:id="5168"/>
      <w:bookmarkEnd w:id="5169"/>
      <w:bookmarkEnd w:id="5170"/>
      <w:r w:rsidRPr="00180327">
        <w:rPr>
          <w:rFonts w:ascii="Helvetica" w:eastAsia="Times New Roman" w:hAnsi="Helvetica" w:cs="Helvetica"/>
          <w:color w:val="007AC3"/>
          <w:sz w:val="24"/>
          <w:szCs w:val="24"/>
          <w:lang w:eastAsia="cs-CZ"/>
        </w:rPr>
        <w:t>§ 1565 </w:t>
      </w:r>
      <w:hyperlink r:id="rId25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3E279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čas určen tak, že rozhodná chvíle nastat musí, přechází zůstavené právo jako jiná nepodmíněná práva i na dědice té osoby, jíž bylo takto zůstaveno.</w:t>
      </w:r>
    </w:p>
    <w:p w14:paraId="725C33F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71" w:name="c_88495"/>
      <w:bookmarkStart w:id="5172" w:name="pa_1566"/>
      <w:bookmarkStart w:id="5173" w:name="p_1566"/>
      <w:bookmarkEnd w:id="5171"/>
      <w:bookmarkEnd w:id="5172"/>
      <w:bookmarkEnd w:id="5173"/>
      <w:r w:rsidRPr="00180327">
        <w:rPr>
          <w:rFonts w:ascii="Helvetica" w:eastAsia="Times New Roman" w:hAnsi="Helvetica" w:cs="Helvetica"/>
          <w:color w:val="007AC3"/>
          <w:sz w:val="24"/>
          <w:szCs w:val="24"/>
          <w:lang w:eastAsia="cs-CZ"/>
        </w:rPr>
        <w:t>§ 1566 </w:t>
      </w:r>
      <w:hyperlink r:id="rId25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64245F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jisté, že doba vyměřená v závěti nastat nikdy nemůže, posoudí se toto doložení času jako nemožná podmínka. Bude-li však nepochybné, že se zůstavitel při určení času jenom zmýlil, určí se rozhodná chvíle podle jeho pravděpodobné vůle.</w:t>
      </w:r>
    </w:p>
    <w:p w14:paraId="47843B8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174" w:name="c_88534"/>
      <w:bookmarkEnd w:id="5174"/>
      <w:r w:rsidRPr="00180327">
        <w:rPr>
          <w:rFonts w:ascii="Helvetica" w:eastAsia="Times New Roman" w:hAnsi="Helvetica" w:cs="Helvetica"/>
          <w:b/>
          <w:bCs/>
          <w:color w:val="232323"/>
          <w:sz w:val="24"/>
          <w:szCs w:val="24"/>
          <w:lang w:eastAsia="cs-CZ"/>
        </w:rPr>
        <w:t>Zvláštní ustanovení</w:t>
      </w:r>
    </w:p>
    <w:p w14:paraId="36ED69F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75" w:name="c_88536"/>
      <w:bookmarkStart w:id="5176" w:name="pa_1567"/>
      <w:bookmarkStart w:id="5177" w:name="p_1567"/>
      <w:bookmarkEnd w:id="5175"/>
      <w:bookmarkEnd w:id="5176"/>
      <w:bookmarkEnd w:id="5177"/>
      <w:r w:rsidRPr="00180327">
        <w:rPr>
          <w:rFonts w:ascii="Helvetica" w:eastAsia="Times New Roman" w:hAnsi="Helvetica" w:cs="Helvetica"/>
          <w:color w:val="007AC3"/>
          <w:sz w:val="24"/>
          <w:szCs w:val="24"/>
          <w:lang w:eastAsia="cs-CZ"/>
        </w:rPr>
        <w:t>§ 1567 </w:t>
      </w:r>
      <w:hyperlink r:id="rId25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3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D07D99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Dokud zůstává právo následného dědice odsunuto, až bude splněna podmínka nebo až nastane doložený čas, je právo předního dědice, kterému dědictví připadlo, omezeno jako právo poživatele; ustanovení </w:t>
      </w:r>
      <w:hyperlink r:id="rId2532" w:history="1">
        <w:r w:rsidRPr="00180327">
          <w:rPr>
            <w:rFonts w:ascii="Helvetica" w:eastAsia="Times New Roman" w:hAnsi="Helvetica" w:cs="Helvetica"/>
            <w:color w:val="005B92"/>
            <w:sz w:val="24"/>
            <w:szCs w:val="24"/>
            <w:u w:val="single"/>
            <w:lang w:eastAsia="cs-CZ"/>
          </w:rPr>
          <w:t>§ 1520 až 1524</w:t>
        </w:r>
      </w:hyperlink>
      <w:r w:rsidRPr="00180327">
        <w:rPr>
          <w:rFonts w:ascii="Helvetica" w:eastAsia="Times New Roman" w:hAnsi="Helvetica" w:cs="Helvetica"/>
          <w:color w:val="232323"/>
          <w:sz w:val="24"/>
          <w:szCs w:val="24"/>
          <w:lang w:eastAsia="cs-CZ"/>
        </w:rPr>
        <w:t> se použijí obdobně.</w:t>
      </w:r>
    </w:p>
    <w:p w14:paraId="413439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Dědic, jehož právo bylo odloženo nařízením podmínky nebo doložením času, nabude, co mu bylo zůstaveno, s povinností přispět poměrně přednímu dědici na to, co on plnil na zůstavitelovy dluhy nebo nepominutelnému dědici na povinný díl.</w:t>
      </w:r>
    </w:p>
    <w:p w14:paraId="0B907DB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78" w:name="c_88609"/>
      <w:bookmarkStart w:id="5179" w:name="pa_1568"/>
      <w:bookmarkStart w:id="5180" w:name="p_1568"/>
      <w:bookmarkEnd w:id="5178"/>
      <w:bookmarkEnd w:id="5179"/>
      <w:bookmarkEnd w:id="5180"/>
      <w:r w:rsidRPr="00180327">
        <w:rPr>
          <w:rFonts w:ascii="Helvetica" w:eastAsia="Times New Roman" w:hAnsi="Helvetica" w:cs="Helvetica"/>
          <w:color w:val="007AC3"/>
          <w:sz w:val="24"/>
          <w:szCs w:val="24"/>
          <w:lang w:eastAsia="cs-CZ"/>
        </w:rPr>
        <w:lastRenderedPageBreak/>
        <w:t>§ 1568 </w:t>
      </w:r>
      <w:hyperlink r:id="rId25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1337E6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Byl-li povolán přední a následný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použije se </w:t>
      </w:r>
      <w:hyperlink r:id="rId2534" w:history="1">
        <w:r w:rsidRPr="00180327">
          <w:rPr>
            <w:rFonts w:ascii="Helvetica" w:eastAsia="Times New Roman" w:hAnsi="Helvetica" w:cs="Helvetica"/>
            <w:color w:val="005B92"/>
            <w:sz w:val="24"/>
            <w:szCs w:val="24"/>
            <w:u w:val="single"/>
            <w:lang w:eastAsia="cs-CZ"/>
          </w:rPr>
          <w:t>§ 1567</w:t>
        </w:r>
      </w:hyperlink>
      <w:r w:rsidRPr="00180327">
        <w:rPr>
          <w:rFonts w:ascii="Helvetica" w:eastAsia="Times New Roman" w:hAnsi="Helvetica" w:cs="Helvetica"/>
          <w:color w:val="232323"/>
          <w:sz w:val="24"/>
          <w:szCs w:val="24"/>
          <w:lang w:eastAsia="cs-CZ"/>
        </w:rPr>
        <w:t> obdobně.</w:t>
      </w:r>
    </w:p>
    <w:p w14:paraId="6F84A2E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181" w:name="c_88622"/>
      <w:bookmarkEnd w:id="5181"/>
      <w:r w:rsidRPr="00180327">
        <w:rPr>
          <w:rFonts w:ascii="Helvetica" w:eastAsia="Times New Roman" w:hAnsi="Helvetica" w:cs="Helvetica"/>
          <w:b/>
          <w:bCs/>
          <w:color w:val="232323"/>
          <w:sz w:val="24"/>
          <w:szCs w:val="24"/>
          <w:lang w:eastAsia="cs-CZ"/>
        </w:rPr>
        <w:t>Příkaz</w:t>
      </w:r>
    </w:p>
    <w:p w14:paraId="4E6AA3A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82" w:name="c_88623"/>
      <w:bookmarkStart w:id="5183" w:name="pa_1569"/>
      <w:bookmarkStart w:id="5184" w:name="p_1569"/>
      <w:bookmarkEnd w:id="5182"/>
      <w:bookmarkEnd w:id="5183"/>
      <w:bookmarkEnd w:id="5184"/>
      <w:r w:rsidRPr="00180327">
        <w:rPr>
          <w:rFonts w:ascii="Helvetica" w:eastAsia="Times New Roman" w:hAnsi="Helvetica" w:cs="Helvetica"/>
          <w:color w:val="007AC3"/>
          <w:sz w:val="24"/>
          <w:szCs w:val="24"/>
          <w:lang w:eastAsia="cs-CZ"/>
        </w:rPr>
        <w:t>§ 1569 </w:t>
      </w:r>
      <w:hyperlink r:id="rId25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3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C1523C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Zůstaví-li zůstavitel někomu něco s připojením příkazu, posuzuje se příkaz jako rozvazovací podmínka, takže se zůstavení práva zmaří, nebude-li příkaz proveden, ledaže zůstavitel projeví jinou vůli.</w:t>
      </w:r>
    </w:p>
    <w:p w14:paraId="020B12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Zákaz zcizení nebo zatížení zavazuje obtíženého, jen je-li nařízen na určitou přiměřenou dobu a odůvodněn vážným zájmem hodným právní ochrany, jinak může soud na návrh obtíženého rozhodnout, že se k zákazu nepřihlíží. Byl-li zákaz zapsán do veřejného seznamu, může obtížený požadovat, aby soud zákaz zrušil; soud návrhu nevyhoví, neprokáže-li se, že zájem na zrušení zákazu zřejmě převyšuje zájem na jeho zachování.</w:t>
      </w:r>
    </w:p>
    <w:p w14:paraId="7DD8D22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85" w:name="c_88714"/>
      <w:bookmarkStart w:id="5186" w:name="pa_1570"/>
      <w:bookmarkStart w:id="5187" w:name="p_1570"/>
      <w:bookmarkEnd w:id="5185"/>
      <w:bookmarkEnd w:id="5186"/>
      <w:bookmarkEnd w:id="5187"/>
      <w:r w:rsidRPr="00180327">
        <w:rPr>
          <w:rFonts w:ascii="Helvetica" w:eastAsia="Times New Roman" w:hAnsi="Helvetica" w:cs="Helvetica"/>
          <w:color w:val="007AC3"/>
          <w:sz w:val="24"/>
          <w:szCs w:val="24"/>
          <w:lang w:eastAsia="cs-CZ"/>
        </w:rPr>
        <w:t>§ 1570 </w:t>
      </w:r>
      <w:hyperlink r:id="rId25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203622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Nelze-li příkaz splnit přesně, budiž splněn alespoň tak, aby mu bylo přibližně co možná vyhověno. Není-li možné ani to, náleží osobě obtížené příkazem, co jí bylo zůstaveno, ledaže zůstavitel projevil jinou vůli. Kdo se však učinil neschopným splnit příkaz, věda, že jej tím zmaří, pozbude, co mu bylo zůstaveno.</w:t>
      </w:r>
    </w:p>
    <w:p w14:paraId="56D8B13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88" w:name="c_88765"/>
      <w:bookmarkStart w:id="5189" w:name="pa_1571"/>
      <w:bookmarkStart w:id="5190" w:name="p_1571"/>
      <w:bookmarkEnd w:id="5188"/>
      <w:bookmarkEnd w:id="5189"/>
      <w:bookmarkEnd w:id="5190"/>
      <w:r w:rsidRPr="00180327">
        <w:rPr>
          <w:rFonts w:ascii="Helvetica" w:eastAsia="Times New Roman" w:hAnsi="Helvetica" w:cs="Helvetica"/>
          <w:color w:val="007AC3"/>
          <w:sz w:val="24"/>
          <w:szCs w:val="24"/>
          <w:lang w:eastAsia="cs-CZ"/>
        </w:rPr>
        <w:t>§ 1571 </w:t>
      </w:r>
      <w:hyperlink r:id="rId25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213059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vymáhat splnění příkazu má kromě osoby, jíž je příkaz k prospěchu, také vykonavatel závěti nebo jiná osoba k tomu v závěti povolaná.</w:t>
      </w:r>
    </w:p>
    <w:p w14:paraId="3ECA395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91" w:name="c_88790"/>
      <w:bookmarkStart w:id="5192" w:name="pa_1572"/>
      <w:bookmarkStart w:id="5193" w:name="p_1572"/>
      <w:bookmarkEnd w:id="5191"/>
      <w:bookmarkEnd w:id="5192"/>
      <w:bookmarkEnd w:id="5193"/>
      <w:r w:rsidRPr="00180327">
        <w:rPr>
          <w:rFonts w:ascii="Helvetica" w:eastAsia="Times New Roman" w:hAnsi="Helvetica" w:cs="Helvetica"/>
          <w:color w:val="007AC3"/>
          <w:sz w:val="24"/>
          <w:szCs w:val="24"/>
          <w:lang w:eastAsia="cs-CZ"/>
        </w:rPr>
        <w:t>§ 1572 </w:t>
      </w:r>
      <w:hyperlink r:id="rId25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067D0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Směřuje-li příkaz k prospěchu více osob bez bližšího určení, splní obtížená osoba příkaz vůči právnické osobě oprávněné chránit zájmy těchto osob. Je-li takových právnických osob více a není-li zřejmá jiná zůstavitelova vůle, má volbu osoba obtížená příkazem; neprovede-li ji bez zbytečného odkladu, určí oprávněnou osobu soud na návrh toho, kdo na tom má právní zájem.</w:t>
      </w:r>
    </w:p>
    <w:p w14:paraId="66F70E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Směřuje-li příkaz k veřejnému prospěchu, může splnění příkazu vymáhat i příslušný orgán veřejné moci.</w:t>
      </w:r>
    </w:p>
    <w:p w14:paraId="2EF1046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94" w:name="c_88863"/>
      <w:bookmarkStart w:id="5195" w:name="pa_1573"/>
      <w:bookmarkStart w:id="5196" w:name="p_1573"/>
      <w:bookmarkEnd w:id="5194"/>
      <w:bookmarkEnd w:id="5195"/>
      <w:bookmarkEnd w:id="5196"/>
      <w:r w:rsidRPr="00180327">
        <w:rPr>
          <w:rFonts w:ascii="Helvetica" w:eastAsia="Times New Roman" w:hAnsi="Helvetica" w:cs="Helvetica"/>
          <w:color w:val="007AC3"/>
          <w:sz w:val="24"/>
          <w:szCs w:val="24"/>
          <w:lang w:eastAsia="cs-CZ"/>
        </w:rPr>
        <w:t>§ 1573 </w:t>
      </w:r>
      <w:hyperlink r:id="rId25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429B9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Vysloví-li se zůstavitel o účelu, ke kterému něco někomu zanechává, ale neuloží-li povinnost k tomuto účelu zanechané věci použít, hledí se na jeho projev vůle jako na přání bez právní závaznosti.</w:t>
      </w:r>
    </w:p>
    <w:p w14:paraId="6958B8B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197" w:name="c_88896"/>
      <w:bookmarkStart w:id="5198" w:name="pa_1574"/>
      <w:bookmarkStart w:id="5199" w:name="p_1574"/>
      <w:bookmarkEnd w:id="5197"/>
      <w:bookmarkEnd w:id="5198"/>
      <w:bookmarkEnd w:id="5199"/>
      <w:r w:rsidRPr="00180327">
        <w:rPr>
          <w:rFonts w:ascii="Helvetica" w:eastAsia="Times New Roman" w:hAnsi="Helvetica" w:cs="Helvetica"/>
          <w:color w:val="007AC3"/>
          <w:sz w:val="24"/>
          <w:szCs w:val="24"/>
          <w:lang w:eastAsia="cs-CZ"/>
        </w:rPr>
        <w:t>§ 1574 </w:t>
      </w:r>
      <w:hyperlink r:id="rId25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BB326DD"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 xml:space="preserve">Ustanovení, kterým zůstavitel dědici nebo </w:t>
      </w:r>
      <w:proofErr w:type="spellStart"/>
      <w:r w:rsidRPr="00180327">
        <w:rPr>
          <w:rFonts w:ascii="Helvetica" w:eastAsia="Times New Roman" w:hAnsi="Helvetica" w:cs="Helvetica"/>
          <w:color w:val="232323"/>
          <w:sz w:val="24"/>
          <w:szCs w:val="24"/>
          <w:lang w:eastAsia="cs-CZ"/>
        </w:rPr>
        <w:t>odkazovníku</w:t>
      </w:r>
      <w:proofErr w:type="spellEnd"/>
      <w:r w:rsidRPr="00180327">
        <w:rPr>
          <w:rFonts w:ascii="Helvetica" w:eastAsia="Times New Roman" w:hAnsi="Helvetica" w:cs="Helvetica"/>
          <w:color w:val="232323"/>
          <w:sz w:val="24"/>
          <w:szCs w:val="24"/>
          <w:lang w:eastAsia="cs-CZ"/>
        </w:rPr>
        <w:t xml:space="preserve"> přikáže s pohrůžkou ztráty nějaké výhody, aby závěti neodporoval, nemá právní účinky, jde-li jen o odpor proti pravosti závěti nebo proti výkladu jejího smyslu.</w:t>
      </w:r>
    </w:p>
    <w:p w14:paraId="72E6B2B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5200" w:name="c_88928"/>
      <w:bookmarkEnd w:id="5200"/>
      <w:r w:rsidRPr="00180327">
        <w:rPr>
          <w:rFonts w:ascii="Helvetica" w:eastAsia="Times New Roman" w:hAnsi="Helvetica" w:cs="Helvetica"/>
          <w:color w:val="232323"/>
          <w:sz w:val="31"/>
          <w:szCs w:val="31"/>
          <w:lang w:eastAsia="cs-CZ"/>
        </w:rPr>
        <w:t>Pododdíl 4</w:t>
      </w:r>
    </w:p>
    <w:p w14:paraId="17630CC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Zrušení závěti</w:t>
      </w:r>
    </w:p>
    <w:p w14:paraId="4DEE9A6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01" w:name="c_88932"/>
      <w:bookmarkStart w:id="5202" w:name="pa_1575"/>
      <w:bookmarkStart w:id="5203" w:name="p_1575"/>
      <w:bookmarkEnd w:id="5201"/>
      <w:bookmarkEnd w:id="5202"/>
      <w:bookmarkEnd w:id="5203"/>
      <w:r w:rsidRPr="00180327">
        <w:rPr>
          <w:rFonts w:ascii="Helvetica" w:eastAsia="Times New Roman" w:hAnsi="Helvetica" w:cs="Helvetica"/>
          <w:color w:val="007AC3"/>
          <w:sz w:val="24"/>
          <w:szCs w:val="24"/>
          <w:lang w:eastAsia="cs-CZ"/>
        </w:rPr>
        <w:t>§ 1575 </w:t>
      </w:r>
      <w:hyperlink r:id="rId25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4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5A5D59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Zůstavitel má právo závěť nebo její jednotlivá ustanovení kdykoli zrušit.</w:t>
      </w:r>
    </w:p>
    <w:p w14:paraId="55FF742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Závěť se zrušuje odvoláním nebo pořízením pozdější závěti.</w:t>
      </w:r>
    </w:p>
    <w:p w14:paraId="4417801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04" w:name="c_88954"/>
      <w:bookmarkStart w:id="5205" w:name="pa_1576"/>
      <w:bookmarkStart w:id="5206" w:name="p_1576"/>
      <w:bookmarkEnd w:id="5204"/>
      <w:bookmarkEnd w:id="5205"/>
      <w:bookmarkEnd w:id="5206"/>
      <w:r w:rsidRPr="00180327">
        <w:rPr>
          <w:rFonts w:ascii="Helvetica" w:eastAsia="Times New Roman" w:hAnsi="Helvetica" w:cs="Helvetica"/>
          <w:color w:val="007AC3"/>
          <w:sz w:val="24"/>
          <w:szCs w:val="24"/>
          <w:lang w:eastAsia="cs-CZ"/>
        </w:rPr>
        <w:t>§ 1576 </w:t>
      </w:r>
      <w:hyperlink r:id="rId25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498D0B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207" w:name="c_88956"/>
      <w:bookmarkEnd w:id="5207"/>
      <w:r w:rsidRPr="00180327">
        <w:rPr>
          <w:rFonts w:ascii="Helvetica" w:eastAsia="Times New Roman" w:hAnsi="Helvetica" w:cs="Helvetica"/>
          <w:color w:val="232323"/>
          <w:sz w:val="24"/>
          <w:szCs w:val="24"/>
          <w:lang w:eastAsia="cs-CZ"/>
        </w:rPr>
        <w:t>Pořízení nové závěti</w:t>
      </w:r>
    </w:p>
    <w:p w14:paraId="058C9D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Pořízením pozdější závěti se dřívější závěť ruší v rozsahu, v jakém nemůže vedle pozdější závěti obstát.</w:t>
      </w:r>
    </w:p>
    <w:p w14:paraId="7E90A11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208" w:name="c_88975"/>
      <w:bookmarkEnd w:id="5208"/>
      <w:r w:rsidRPr="00180327">
        <w:rPr>
          <w:rFonts w:ascii="Helvetica" w:eastAsia="Times New Roman" w:hAnsi="Helvetica" w:cs="Helvetica"/>
          <w:b/>
          <w:bCs/>
          <w:color w:val="232323"/>
          <w:sz w:val="24"/>
          <w:szCs w:val="24"/>
          <w:lang w:eastAsia="cs-CZ"/>
        </w:rPr>
        <w:t>Odvolání závěti</w:t>
      </w:r>
    </w:p>
    <w:p w14:paraId="0D7FE01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09" w:name="c_88977"/>
      <w:bookmarkStart w:id="5210" w:name="pa_1577"/>
      <w:bookmarkStart w:id="5211" w:name="p_1577"/>
      <w:bookmarkEnd w:id="5209"/>
      <w:bookmarkEnd w:id="5210"/>
      <w:bookmarkEnd w:id="5211"/>
      <w:r w:rsidRPr="00180327">
        <w:rPr>
          <w:rFonts w:ascii="Helvetica" w:eastAsia="Times New Roman" w:hAnsi="Helvetica" w:cs="Helvetica"/>
          <w:color w:val="007AC3"/>
          <w:sz w:val="24"/>
          <w:szCs w:val="24"/>
          <w:lang w:eastAsia="cs-CZ"/>
        </w:rPr>
        <w:t>§ 1577 </w:t>
      </w:r>
      <w:hyperlink r:id="rId25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DC4C72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 výslovnému odvolání závěti se vyžaduje projev vůle učiněný ve formě předepsané pro pořízení závěti.</w:t>
      </w:r>
    </w:p>
    <w:p w14:paraId="01199D4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12" w:name="c_88994"/>
      <w:bookmarkStart w:id="5213" w:name="pa_1578"/>
      <w:bookmarkStart w:id="5214" w:name="p_1578"/>
      <w:bookmarkEnd w:id="5212"/>
      <w:bookmarkEnd w:id="5213"/>
      <w:bookmarkEnd w:id="5214"/>
      <w:r w:rsidRPr="00180327">
        <w:rPr>
          <w:rFonts w:ascii="Helvetica" w:eastAsia="Times New Roman" w:hAnsi="Helvetica" w:cs="Helvetica"/>
          <w:color w:val="007AC3"/>
          <w:sz w:val="24"/>
          <w:szCs w:val="24"/>
          <w:lang w:eastAsia="cs-CZ"/>
        </w:rPr>
        <w:t>§ 1578 </w:t>
      </w:r>
      <w:hyperlink r:id="rId25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EB392E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 odvolání závěti mlčky se vyžaduje zničení listiny, na níž byla závěť napsána. Zničí-li zůstavitel jen jeden z několika stejnopisů závěti, nelze z toho ještě usuzovat na její odvolání.</w:t>
      </w:r>
    </w:p>
    <w:p w14:paraId="5A18315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Porušil-li zůstavitel listinu jiným způsobem, nebo neobnovil-li závěť, ač ví, že listina byla zničena nebo ztracena, závěť se tím ruší, plyne-li z okolností nepochybně zůstavitelův zrušovací úmysl.</w:t>
      </w:r>
    </w:p>
    <w:p w14:paraId="6D28BD9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15" w:name="c_89054"/>
      <w:bookmarkStart w:id="5216" w:name="pa_1579"/>
      <w:bookmarkStart w:id="5217" w:name="p_1579"/>
      <w:bookmarkEnd w:id="5215"/>
      <w:bookmarkEnd w:id="5216"/>
      <w:bookmarkEnd w:id="5217"/>
      <w:r w:rsidRPr="00180327">
        <w:rPr>
          <w:rFonts w:ascii="Helvetica" w:eastAsia="Times New Roman" w:hAnsi="Helvetica" w:cs="Helvetica"/>
          <w:color w:val="007AC3"/>
          <w:sz w:val="24"/>
          <w:szCs w:val="24"/>
          <w:lang w:eastAsia="cs-CZ"/>
        </w:rPr>
        <w:t>§ 1579 </w:t>
      </w:r>
      <w:hyperlink r:id="rId25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EFE9A3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Byla-li závěť pořízena ve formě veřejné listiny, má zůstavitel právo požadovat kdykoli, aby mu závěť byla vydána; závěť lze vydat jen zůstaviteli osobně. Vydá-li se zůstaviteli závěť, považuje se za odvolanou; o tom zůstavitele poučí ten, kdo mu závěť vydal, a odvolání závěti i poučení poznamená na vydávané listině i ve svém spisu.</w:t>
      </w:r>
    </w:p>
    <w:p w14:paraId="186FA8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Byla-li závěť uložena do úřední úschovy, má zůstavitel právo požadovat její vydání; vydání závěti nemá právní následky podle druhé věty odstavce 1.</w:t>
      </w:r>
    </w:p>
    <w:p w14:paraId="0EAC3C8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18" w:name="c_89133"/>
      <w:bookmarkStart w:id="5219" w:name="pa_1580"/>
      <w:bookmarkStart w:id="5220" w:name="p_1580"/>
      <w:bookmarkEnd w:id="5218"/>
      <w:bookmarkEnd w:id="5219"/>
      <w:bookmarkEnd w:id="5220"/>
      <w:r w:rsidRPr="00180327">
        <w:rPr>
          <w:rFonts w:ascii="Helvetica" w:eastAsia="Times New Roman" w:hAnsi="Helvetica" w:cs="Helvetica"/>
          <w:color w:val="007AC3"/>
          <w:sz w:val="24"/>
          <w:szCs w:val="24"/>
          <w:lang w:eastAsia="cs-CZ"/>
        </w:rPr>
        <w:t>§ 1580 </w:t>
      </w:r>
      <w:hyperlink r:id="rId25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09B08B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Zruší-li zůstavitel novější závěť, ale dřívější uchová, má se za to, že dřívější závěť nepozbyla platnost a hledí se na ni, jako by nebyla zrušena.</w:t>
      </w:r>
    </w:p>
    <w:p w14:paraId="56AB4AF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21" w:name="c_89160"/>
      <w:bookmarkStart w:id="5222" w:name="pa_1581"/>
      <w:bookmarkStart w:id="5223" w:name="p_1581"/>
      <w:bookmarkEnd w:id="5221"/>
      <w:bookmarkEnd w:id="5222"/>
      <w:bookmarkEnd w:id="5223"/>
      <w:r w:rsidRPr="00180327">
        <w:rPr>
          <w:rFonts w:ascii="Helvetica" w:eastAsia="Times New Roman" w:hAnsi="Helvetica" w:cs="Helvetica"/>
          <w:color w:val="007AC3"/>
          <w:sz w:val="24"/>
          <w:szCs w:val="24"/>
          <w:lang w:eastAsia="cs-CZ"/>
        </w:rPr>
        <w:lastRenderedPageBreak/>
        <w:t>§ 1581 </w:t>
      </w:r>
      <w:hyperlink r:id="rId25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468062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224" w:name="c_89162"/>
      <w:bookmarkEnd w:id="5224"/>
      <w:r w:rsidRPr="00180327">
        <w:rPr>
          <w:rFonts w:ascii="Helvetica" w:eastAsia="Times New Roman" w:hAnsi="Helvetica" w:cs="Helvetica"/>
          <w:color w:val="232323"/>
          <w:sz w:val="24"/>
          <w:szCs w:val="24"/>
          <w:lang w:eastAsia="cs-CZ"/>
        </w:rPr>
        <w:t>Neúčinná zrušovací doložka</w:t>
      </w:r>
    </w:p>
    <w:p w14:paraId="25C0E75A"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Prohlásí-li zůstavitel, že neplatná budou všechna jeho příští pořízení pro případ jeho smrti, anebo že budou neplatná taková pořízení, jež nebudou zřízena v určité formě, nepřihlíží se k tomu.</w:t>
      </w:r>
    </w:p>
    <w:p w14:paraId="747831B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225" w:name="c_89194"/>
      <w:bookmarkEnd w:id="5225"/>
      <w:r w:rsidRPr="00180327">
        <w:rPr>
          <w:rFonts w:ascii="Helvetica" w:eastAsia="Times New Roman" w:hAnsi="Helvetica" w:cs="Helvetica"/>
          <w:b/>
          <w:bCs/>
          <w:color w:val="232323"/>
          <w:sz w:val="24"/>
          <w:szCs w:val="24"/>
          <w:lang w:eastAsia="cs-CZ"/>
        </w:rPr>
        <w:t>Oddíl 3</w:t>
      </w:r>
    </w:p>
    <w:p w14:paraId="421871B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Dědická smlouva</w:t>
      </w:r>
    </w:p>
    <w:p w14:paraId="3ECFDF9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26" w:name="c_89198"/>
      <w:bookmarkStart w:id="5227" w:name="pa_1582"/>
      <w:bookmarkStart w:id="5228" w:name="p_1582"/>
      <w:bookmarkEnd w:id="5226"/>
      <w:bookmarkEnd w:id="5227"/>
      <w:bookmarkEnd w:id="5228"/>
      <w:r w:rsidRPr="00180327">
        <w:rPr>
          <w:rFonts w:ascii="Helvetica" w:eastAsia="Times New Roman" w:hAnsi="Helvetica" w:cs="Helvetica"/>
          <w:color w:val="007AC3"/>
          <w:sz w:val="24"/>
          <w:szCs w:val="24"/>
          <w:lang w:eastAsia="cs-CZ"/>
        </w:rPr>
        <w:t>§ 1582 </w:t>
      </w:r>
      <w:hyperlink r:id="rId25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5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7C1505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Dědickou smlouvou povolává zůstavitel druhou smluvní stranu nebo třetí osobu za dědice nebo </w:t>
      </w:r>
      <w:proofErr w:type="spellStart"/>
      <w:r w:rsidRPr="00180327">
        <w:rPr>
          <w:rFonts w:ascii="Helvetica" w:eastAsia="Times New Roman" w:hAnsi="Helvetica" w:cs="Helvetica"/>
          <w:color w:val="232323"/>
          <w:sz w:val="24"/>
          <w:szCs w:val="24"/>
          <w:lang w:eastAsia="cs-CZ"/>
        </w:rPr>
        <w:t>odkazovníka</w:t>
      </w:r>
      <w:proofErr w:type="spellEnd"/>
      <w:r w:rsidRPr="00180327">
        <w:rPr>
          <w:rFonts w:ascii="Helvetica" w:eastAsia="Times New Roman" w:hAnsi="Helvetica" w:cs="Helvetica"/>
          <w:color w:val="232323"/>
          <w:sz w:val="24"/>
          <w:szCs w:val="24"/>
          <w:lang w:eastAsia="cs-CZ"/>
        </w:rPr>
        <w:t xml:space="preserve"> a druhá strana to přijímá.</w:t>
      </w:r>
    </w:p>
    <w:p w14:paraId="5E34D59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Dědická smlouva vyžaduje formu veřejné listiny.</w:t>
      </w:r>
    </w:p>
    <w:p w14:paraId="2BF267C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29" w:name="c_89227"/>
      <w:bookmarkStart w:id="5230" w:name="pa_1583"/>
      <w:bookmarkStart w:id="5231" w:name="p_1583"/>
      <w:bookmarkEnd w:id="5229"/>
      <w:bookmarkEnd w:id="5230"/>
      <w:bookmarkEnd w:id="5231"/>
      <w:r w:rsidRPr="00180327">
        <w:rPr>
          <w:rFonts w:ascii="Helvetica" w:eastAsia="Times New Roman" w:hAnsi="Helvetica" w:cs="Helvetica"/>
          <w:color w:val="007AC3"/>
          <w:sz w:val="24"/>
          <w:szCs w:val="24"/>
          <w:lang w:eastAsia="cs-CZ"/>
        </w:rPr>
        <w:t>§ 1583 </w:t>
      </w:r>
      <w:hyperlink r:id="rId25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D84356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Co se v tomto oddílu stanoví o smluvním dědici, platí obdobně i pro smluvního </w:t>
      </w:r>
      <w:proofErr w:type="spellStart"/>
      <w:r w:rsidRPr="00180327">
        <w:rPr>
          <w:rFonts w:ascii="Helvetica" w:eastAsia="Times New Roman" w:hAnsi="Helvetica" w:cs="Helvetica"/>
          <w:color w:val="232323"/>
          <w:sz w:val="24"/>
          <w:szCs w:val="24"/>
          <w:lang w:eastAsia="cs-CZ"/>
        </w:rPr>
        <w:t>odkazovníka</w:t>
      </w:r>
      <w:proofErr w:type="spellEnd"/>
      <w:r w:rsidRPr="00180327">
        <w:rPr>
          <w:rFonts w:ascii="Helvetica" w:eastAsia="Times New Roman" w:hAnsi="Helvetica" w:cs="Helvetica"/>
          <w:color w:val="232323"/>
          <w:sz w:val="24"/>
          <w:szCs w:val="24"/>
          <w:lang w:eastAsia="cs-CZ"/>
        </w:rPr>
        <w:t>.</w:t>
      </w:r>
    </w:p>
    <w:p w14:paraId="240190C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32" w:name="c_89244"/>
      <w:bookmarkStart w:id="5233" w:name="pa_1584"/>
      <w:bookmarkStart w:id="5234" w:name="p_1584"/>
      <w:bookmarkEnd w:id="5232"/>
      <w:bookmarkEnd w:id="5233"/>
      <w:bookmarkEnd w:id="5234"/>
      <w:r w:rsidRPr="00180327">
        <w:rPr>
          <w:rFonts w:ascii="Helvetica" w:eastAsia="Times New Roman" w:hAnsi="Helvetica" w:cs="Helvetica"/>
          <w:color w:val="007AC3"/>
          <w:sz w:val="24"/>
          <w:szCs w:val="24"/>
          <w:lang w:eastAsia="cs-CZ"/>
        </w:rPr>
        <w:t>§ 1584 </w:t>
      </w:r>
      <w:hyperlink r:id="rId25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54"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6B1BEC6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Dědickou smlouvu může uzavřít zletilý zůstavitel, který je plně svéprávný; je-li zůstavitel ve svéprávnosti omezen, může dědickou smlouvu uzavřít a závazek z ní změnit se souhlasem opatrovníka.</w:t>
      </w:r>
    </w:p>
    <w:p w14:paraId="2948D1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Dědickou smlouvu mohou strany uzavřít a závazek z ní změnit jen osobním jednáním.</w:t>
      </w:r>
    </w:p>
    <w:p w14:paraId="698DC08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35" w:name="c_89288"/>
      <w:bookmarkStart w:id="5236" w:name="pa_1585"/>
      <w:bookmarkStart w:id="5237" w:name="p_1585"/>
      <w:bookmarkEnd w:id="5235"/>
      <w:bookmarkEnd w:id="5236"/>
      <w:bookmarkEnd w:id="5237"/>
      <w:r w:rsidRPr="00180327">
        <w:rPr>
          <w:rFonts w:ascii="Helvetica" w:eastAsia="Times New Roman" w:hAnsi="Helvetica" w:cs="Helvetica"/>
          <w:color w:val="007AC3"/>
          <w:sz w:val="24"/>
          <w:szCs w:val="24"/>
          <w:lang w:eastAsia="cs-CZ"/>
        </w:rPr>
        <w:t>§ 1585 </w:t>
      </w:r>
      <w:hyperlink r:id="rId25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56"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7E1FEDA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Dědickou smlouvou nelze pořídit o celé pozůstalosti. Čtvrtina pozůstalosti musí zůstat volná, aby o ní zůstavitel mohl pořídit podle své zvlášť projevené vůle. Chce-li zůstavitel zanechat smluvnímu dědici i tuto čtvrtinu, může tak učinit závětí.</w:t>
      </w:r>
    </w:p>
    <w:p w14:paraId="29EE28F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Kdo byl ve svéprávnosti omezen pro chorobnou závislost na požívání alkoholu, užívání psychotropních látek nebo podobných přípravků či jedů nebo chorobnou závislost na hráčské vášni představující závažnou duševní poruchu, může pořídit dědickou smlouvou jen o majetku, o němž je způsobilý pořídit závětí. Z tohoto majetku se počítá čtvrtina vyhrazená pořízení podle jeho zvlášť projevené vůle.</w:t>
      </w:r>
    </w:p>
    <w:p w14:paraId="30A6763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38" w:name="c_89382"/>
      <w:bookmarkStart w:id="5239" w:name="pa_1586"/>
      <w:bookmarkStart w:id="5240" w:name="p_1586"/>
      <w:bookmarkEnd w:id="5238"/>
      <w:bookmarkEnd w:id="5239"/>
      <w:bookmarkEnd w:id="5240"/>
      <w:r w:rsidRPr="00180327">
        <w:rPr>
          <w:rFonts w:ascii="Helvetica" w:eastAsia="Times New Roman" w:hAnsi="Helvetica" w:cs="Helvetica"/>
          <w:color w:val="007AC3"/>
          <w:sz w:val="24"/>
          <w:szCs w:val="24"/>
          <w:lang w:eastAsia="cs-CZ"/>
        </w:rPr>
        <w:t>§ 1586 </w:t>
      </w:r>
      <w:hyperlink r:id="rId25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5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D1186F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Byla-li dědická smlouva uzavřena s tím, že se ostatní dědici zřekli svého dědického práva, pozbývá zřeknutí se dědictví účinky, nedědí-li dědic povolaný v dědické smlouvě.</w:t>
      </w:r>
    </w:p>
    <w:p w14:paraId="2474EA3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41" w:name="c_89409"/>
      <w:bookmarkStart w:id="5242" w:name="pa_1587"/>
      <w:bookmarkStart w:id="5243" w:name="p_1587"/>
      <w:bookmarkEnd w:id="5241"/>
      <w:bookmarkEnd w:id="5242"/>
      <w:bookmarkEnd w:id="5243"/>
      <w:r w:rsidRPr="00180327">
        <w:rPr>
          <w:rFonts w:ascii="Helvetica" w:eastAsia="Times New Roman" w:hAnsi="Helvetica" w:cs="Helvetica"/>
          <w:color w:val="007AC3"/>
          <w:sz w:val="24"/>
          <w:szCs w:val="24"/>
          <w:lang w:eastAsia="cs-CZ"/>
        </w:rPr>
        <w:t>§ 1587 </w:t>
      </w:r>
      <w:hyperlink r:id="rId25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6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44AD48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 podmínkách v dědické smlouvě platí </w:t>
      </w:r>
      <w:hyperlink r:id="rId2561" w:history="1">
        <w:r w:rsidRPr="00180327">
          <w:rPr>
            <w:rFonts w:ascii="Helvetica" w:eastAsia="Times New Roman" w:hAnsi="Helvetica" w:cs="Helvetica"/>
            <w:color w:val="005B92"/>
            <w:sz w:val="24"/>
            <w:szCs w:val="24"/>
            <w:u w:val="single"/>
            <w:lang w:eastAsia="cs-CZ"/>
          </w:rPr>
          <w:t>§ 548</w:t>
        </w:r>
      </w:hyperlink>
      <w:r w:rsidRPr="00180327">
        <w:rPr>
          <w:rFonts w:ascii="Helvetica" w:eastAsia="Times New Roman" w:hAnsi="Helvetica" w:cs="Helvetica"/>
          <w:color w:val="232323"/>
          <w:sz w:val="24"/>
          <w:szCs w:val="24"/>
          <w:lang w:eastAsia="cs-CZ"/>
        </w:rPr>
        <w:t> a </w:t>
      </w:r>
      <w:hyperlink r:id="rId2562" w:history="1">
        <w:r w:rsidRPr="00180327">
          <w:rPr>
            <w:rFonts w:ascii="Helvetica" w:eastAsia="Times New Roman" w:hAnsi="Helvetica" w:cs="Helvetica"/>
            <w:color w:val="005B92"/>
            <w:sz w:val="24"/>
            <w:szCs w:val="24"/>
            <w:u w:val="single"/>
            <w:lang w:eastAsia="cs-CZ"/>
          </w:rPr>
          <w:t>549</w:t>
        </w:r>
      </w:hyperlink>
      <w:r w:rsidRPr="00180327">
        <w:rPr>
          <w:rFonts w:ascii="Helvetica" w:eastAsia="Times New Roman" w:hAnsi="Helvetica" w:cs="Helvetica"/>
          <w:color w:val="232323"/>
          <w:sz w:val="24"/>
          <w:szCs w:val="24"/>
          <w:lang w:eastAsia="cs-CZ"/>
        </w:rPr>
        <w:t>.</w:t>
      </w:r>
    </w:p>
    <w:p w14:paraId="35C89CA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44" w:name="c_89421"/>
      <w:bookmarkStart w:id="5245" w:name="pa_1588"/>
      <w:bookmarkStart w:id="5246" w:name="p_1588"/>
      <w:bookmarkEnd w:id="5244"/>
      <w:bookmarkEnd w:id="5245"/>
      <w:bookmarkEnd w:id="5246"/>
      <w:r w:rsidRPr="00180327">
        <w:rPr>
          <w:rFonts w:ascii="Helvetica" w:eastAsia="Times New Roman" w:hAnsi="Helvetica" w:cs="Helvetica"/>
          <w:color w:val="007AC3"/>
          <w:sz w:val="24"/>
          <w:szCs w:val="24"/>
          <w:lang w:eastAsia="cs-CZ"/>
        </w:rPr>
        <w:lastRenderedPageBreak/>
        <w:t>§ 1588 </w:t>
      </w:r>
      <w:hyperlink r:id="rId25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C2FA44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Dědická smlouva zůstaviteli nebrání, aby se svým majetkem nakládal za svého života podle libosti. Není-li ujednáno něco jiného, nemůže strana povolaná za dědice převést své právo na jinou osobu.</w:t>
      </w:r>
    </w:p>
    <w:p w14:paraId="7ABE85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Pořídí-li však zůstavitel pro případ smrti nebo uzavře-li darovací smlouvu tak, že to s dědickou smlouvou není slučitelné, může se smluvní dědic dovolat neúčinnosti těchto právních jednání.</w:t>
      </w:r>
    </w:p>
    <w:p w14:paraId="7A275CA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47" w:name="c_89481"/>
      <w:bookmarkStart w:id="5248" w:name="pa_1589"/>
      <w:bookmarkStart w:id="5249" w:name="p_1589"/>
      <w:bookmarkEnd w:id="5247"/>
      <w:bookmarkEnd w:id="5248"/>
      <w:bookmarkEnd w:id="5249"/>
      <w:r w:rsidRPr="00180327">
        <w:rPr>
          <w:rFonts w:ascii="Helvetica" w:eastAsia="Times New Roman" w:hAnsi="Helvetica" w:cs="Helvetica"/>
          <w:color w:val="007AC3"/>
          <w:sz w:val="24"/>
          <w:szCs w:val="24"/>
          <w:lang w:eastAsia="cs-CZ"/>
        </w:rPr>
        <w:t>§ 1589 </w:t>
      </w:r>
      <w:hyperlink r:id="rId25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6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31B5F5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Dohodnou-li se strany, že zůstavitel převede na smluvního dědice majetek již za svého života, může být tento majetek sepsán ve formě veřejné listiny. V takovém případě, nepřevede-li zůstavitel všechen svůj majetek, anebo získá-li po převodu další majetek, se dědická smlouva vztahuje jen na majetek takto sepsaný, ledaže bylo ujednáno něco jiného.</w:t>
      </w:r>
    </w:p>
    <w:p w14:paraId="5C258E9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Uskutečnilo-li se odevzdání ještě za života, přecházejí práva a povinnosti z dědické smlouvy na dědice smluvního dědice, ledaže bylo ujednáno něco jiného.</w:t>
      </w:r>
    </w:p>
    <w:p w14:paraId="27DCAFC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50" w:name="c_89558"/>
      <w:bookmarkStart w:id="5251" w:name="pa_1590"/>
      <w:bookmarkStart w:id="5252" w:name="p_1590"/>
      <w:bookmarkEnd w:id="5250"/>
      <w:bookmarkEnd w:id="5251"/>
      <w:bookmarkEnd w:id="5252"/>
      <w:r w:rsidRPr="00180327">
        <w:rPr>
          <w:rFonts w:ascii="Helvetica" w:eastAsia="Times New Roman" w:hAnsi="Helvetica" w:cs="Helvetica"/>
          <w:color w:val="007AC3"/>
          <w:sz w:val="24"/>
          <w:szCs w:val="24"/>
          <w:lang w:eastAsia="cs-CZ"/>
        </w:rPr>
        <w:t>§ 1590 </w:t>
      </w:r>
      <w:hyperlink r:id="rId25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84FDBC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Své povinnosti z dědické smlouvy může zůstavitel zrušit i pořízením závěti. K účinnosti zrušení se vyžaduje souhlas smluvního dědice učiněný ve formě veřejné listiny.</w:t>
      </w:r>
    </w:p>
    <w:p w14:paraId="0AAF388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53" w:name="c_89584"/>
      <w:bookmarkStart w:id="5254" w:name="pa_1591"/>
      <w:bookmarkStart w:id="5255" w:name="p_1591"/>
      <w:bookmarkEnd w:id="5253"/>
      <w:bookmarkEnd w:id="5254"/>
      <w:bookmarkEnd w:id="5255"/>
      <w:r w:rsidRPr="00180327">
        <w:rPr>
          <w:rFonts w:ascii="Helvetica" w:eastAsia="Times New Roman" w:hAnsi="Helvetica" w:cs="Helvetica"/>
          <w:color w:val="007AC3"/>
          <w:sz w:val="24"/>
          <w:szCs w:val="24"/>
          <w:lang w:eastAsia="cs-CZ"/>
        </w:rPr>
        <w:t>§ 1591 </w:t>
      </w:r>
      <w:hyperlink r:id="rId25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F17BD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Dědická smlouva neplatná pro nedostatek formy nebo neplatná pro nesplnění podmínek v </w:t>
      </w:r>
      <w:hyperlink r:id="rId2568" w:history="1">
        <w:r w:rsidRPr="00180327">
          <w:rPr>
            <w:rFonts w:ascii="Helvetica" w:eastAsia="Times New Roman" w:hAnsi="Helvetica" w:cs="Helvetica"/>
            <w:color w:val="005B92"/>
            <w:sz w:val="24"/>
            <w:szCs w:val="24"/>
            <w:u w:val="single"/>
            <w:lang w:eastAsia="cs-CZ"/>
          </w:rPr>
          <w:t>§ 1584</w:t>
        </w:r>
      </w:hyperlink>
      <w:r w:rsidRPr="00180327">
        <w:rPr>
          <w:rFonts w:ascii="Helvetica" w:eastAsia="Times New Roman" w:hAnsi="Helvetica" w:cs="Helvetica"/>
          <w:color w:val="232323"/>
          <w:sz w:val="24"/>
          <w:szCs w:val="24"/>
          <w:lang w:eastAsia="cs-CZ"/>
        </w:rPr>
        <w:t> a </w:t>
      </w:r>
      <w:hyperlink r:id="rId2569" w:history="1">
        <w:r w:rsidRPr="00180327">
          <w:rPr>
            <w:rFonts w:ascii="Helvetica" w:eastAsia="Times New Roman" w:hAnsi="Helvetica" w:cs="Helvetica"/>
            <w:color w:val="005B92"/>
            <w:sz w:val="24"/>
            <w:szCs w:val="24"/>
            <w:u w:val="single"/>
            <w:lang w:eastAsia="cs-CZ"/>
          </w:rPr>
          <w:t>1585</w:t>
        </w:r>
      </w:hyperlink>
      <w:r w:rsidRPr="00180327">
        <w:rPr>
          <w:rFonts w:ascii="Helvetica" w:eastAsia="Times New Roman" w:hAnsi="Helvetica" w:cs="Helvetica"/>
          <w:color w:val="232323"/>
          <w:sz w:val="24"/>
          <w:szCs w:val="24"/>
          <w:lang w:eastAsia="cs-CZ"/>
        </w:rPr>
        <w:t> nebo proto, že nevyhovuje ustanovením o smlouvách podle části čtvrté tohoto zákona, může mít přesto platnost závěti, má-li jinak všechny náležitosti závěti.</w:t>
      </w:r>
    </w:p>
    <w:p w14:paraId="4CCF9A6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256" w:name="c_89624"/>
      <w:bookmarkEnd w:id="5256"/>
      <w:r w:rsidRPr="00180327">
        <w:rPr>
          <w:rFonts w:ascii="Helvetica" w:eastAsia="Times New Roman" w:hAnsi="Helvetica" w:cs="Helvetica"/>
          <w:b/>
          <w:bCs/>
          <w:color w:val="232323"/>
          <w:sz w:val="24"/>
          <w:szCs w:val="24"/>
          <w:lang w:eastAsia="cs-CZ"/>
        </w:rPr>
        <w:t>Zvláštní ustanovení o dědické smlouvě uzavřené mezi manželi</w:t>
      </w:r>
    </w:p>
    <w:p w14:paraId="5362FC5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57" w:name="c_89632"/>
      <w:bookmarkStart w:id="5258" w:name="pa_1592"/>
      <w:bookmarkStart w:id="5259" w:name="p_1592"/>
      <w:bookmarkEnd w:id="5257"/>
      <w:bookmarkEnd w:id="5258"/>
      <w:bookmarkEnd w:id="5259"/>
      <w:r w:rsidRPr="00180327">
        <w:rPr>
          <w:rFonts w:ascii="Helvetica" w:eastAsia="Times New Roman" w:hAnsi="Helvetica" w:cs="Helvetica"/>
          <w:color w:val="007AC3"/>
          <w:sz w:val="24"/>
          <w:szCs w:val="24"/>
          <w:lang w:eastAsia="cs-CZ"/>
        </w:rPr>
        <w:t>§ 1592 </w:t>
      </w:r>
      <w:hyperlink r:id="rId25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7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776914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Manželé mohou uzavřít dědickou smlouvu, podle níž jedna strana povolává druhou za dědice nebo za </w:t>
      </w:r>
      <w:proofErr w:type="spellStart"/>
      <w:r w:rsidRPr="00180327">
        <w:rPr>
          <w:rFonts w:ascii="Helvetica" w:eastAsia="Times New Roman" w:hAnsi="Helvetica" w:cs="Helvetica"/>
          <w:color w:val="232323"/>
          <w:sz w:val="24"/>
          <w:szCs w:val="24"/>
          <w:lang w:eastAsia="cs-CZ"/>
        </w:rPr>
        <w:t>odkazovníka</w:t>
      </w:r>
      <w:proofErr w:type="spellEnd"/>
      <w:r w:rsidRPr="00180327">
        <w:rPr>
          <w:rFonts w:ascii="Helvetica" w:eastAsia="Times New Roman" w:hAnsi="Helvetica" w:cs="Helvetica"/>
          <w:color w:val="232323"/>
          <w:sz w:val="24"/>
          <w:szCs w:val="24"/>
          <w:lang w:eastAsia="cs-CZ"/>
        </w:rPr>
        <w:t xml:space="preserve"> a druhá strana toto povolání přijímá, anebo se takto za dědice nebo za </w:t>
      </w:r>
      <w:proofErr w:type="spellStart"/>
      <w:r w:rsidRPr="00180327">
        <w:rPr>
          <w:rFonts w:ascii="Helvetica" w:eastAsia="Times New Roman" w:hAnsi="Helvetica" w:cs="Helvetica"/>
          <w:color w:val="232323"/>
          <w:sz w:val="24"/>
          <w:szCs w:val="24"/>
          <w:lang w:eastAsia="cs-CZ"/>
        </w:rPr>
        <w:t>odkazovníky</w:t>
      </w:r>
      <w:proofErr w:type="spellEnd"/>
      <w:r w:rsidRPr="00180327">
        <w:rPr>
          <w:rFonts w:ascii="Helvetica" w:eastAsia="Times New Roman" w:hAnsi="Helvetica" w:cs="Helvetica"/>
          <w:color w:val="232323"/>
          <w:sz w:val="24"/>
          <w:szCs w:val="24"/>
          <w:lang w:eastAsia="cs-CZ"/>
        </w:rPr>
        <w:t xml:space="preserve"> povolávají navzájem.</w:t>
      </w:r>
    </w:p>
    <w:p w14:paraId="3AB0598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Takovou smlouvu mohou pro případ vzniku manželství uzavřít i snoubenci, ale smlouva se stane účinnou až vznikem manželství.</w:t>
      </w:r>
    </w:p>
    <w:p w14:paraId="1A67C99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60" w:name="c_89686"/>
      <w:bookmarkStart w:id="5261" w:name="pa_1593"/>
      <w:bookmarkStart w:id="5262" w:name="p_1593"/>
      <w:bookmarkEnd w:id="5260"/>
      <w:bookmarkEnd w:id="5261"/>
      <w:bookmarkEnd w:id="5262"/>
      <w:r w:rsidRPr="00180327">
        <w:rPr>
          <w:rFonts w:ascii="Helvetica" w:eastAsia="Times New Roman" w:hAnsi="Helvetica" w:cs="Helvetica"/>
          <w:color w:val="007AC3"/>
          <w:sz w:val="24"/>
          <w:szCs w:val="24"/>
          <w:lang w:eastAsia="cs-CZ"/>
        </w:rPr>
        <w:t>§ 1593 </w:t>
      </w:r>
      <w:hyperlink r:id="rId25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AAC8FA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Rozvodem manželství se neruší práva a povinnosti z dědické smlouvy, ledaže dědická smlouva určí něco jiného. Po rozvodu manželství se každá strana může domáhat, aby dědickou smlouvu zrušil soud. Soud návrhu nevyhoví, směřuje-li proti tomu, kdo nezapříčinil rozvrat manželství a s rozvodem nesouhlasil.</w:t>
      </w:r>
    </w:p>
    <w:p w14:paraId="690EBF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Prohlášením manželství za neplatné se ruší práva a povinnosti z dědické smlouvy, ledaže takové manželství již dříve zaniklo smrtí jednoho z manželů.</w:t>
      </w:r>
    </w:p>
    <w:p w14:paraId="75DCEFF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5263" w:name="c_89755"/>
      <w:bookmarkEnd w:id="5263"/>
      <w:r w:rsidRPr="00180327">
        <w:rPr>
          <w:rFonts w:ascii="Helvetica" w:eastAsia="Times New Roman" w:hAnsi="Helvetica" w:cs="Helvetica"/>
          <w:b/>
          <w:bCs/>
          <w:color w:val="232323"/>
          <w:sz w:val="29"/>
          <w:szCs w:val="29"/>
          <w:lang w:eastAsia="cs-CZ"/>
        </w:rPr>
        <w:lastRenderedPageBreak/>
        <w:t>Díl 3</w:t>
      </w:r>
    </w:p>
    <w:p w14:paraId="37EE006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Odkaz</w:t>
      </w:r>
    </w:p>
    <w:p w14:paraId="4092B2C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264" w:name="c_89758"/>
      <w:bookmarkEnd w:id="5264"/>
      <w:r w:rsidRPr="00180327">
        <w:rPr>
          <w:rFonts w:ascii="Helvetica" w:eastAsia="Times New Roman" w:hAnsi="Helvetica" w:cs="Helvetica"/>
          <w:b/>
          <w:bCs/>
          <w:color w:val="232323"/>
          <w:sz w:val="24"/>
          <w:szCs w:val="24"/>
          <w:lang w:eastAsia="cs-CZ"/>
        </w:rPr>
        <w:t>Oddíl 1</w:t>
      </w:r>
    </w:p>
    <w:p w14:paraId="56E0848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7E4A31B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265" w:name="c_89762"/>
      <w:bookmarkEnd w:id="5265"/>
      <w:r w:rsidRPr="00180327">
        <w:rPr>
          <w:rFonts w:ascii="Helvetica" w:eastAsia="Times New Roman" w:hAnsi="Helvetica" w:cs="Helvetica"/>
          <w:b/>
          <w:bCs/>
          <w:color w:val="232323"/>
          <w:sz w:val="24"/>
          <w:szCs w:val="24"/>
          <w:lang w:eastAsia="cs-CZ"/>
        </w:rPr>
        <w:t>Zřízení odkazu</w:t>
      </w:r>
    </w:p>
    <w:p w14:paraId="7F63576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66" w:name="c_89764"/>
      <w:bookmarkStart w:id="5267" w:name="pa_1594"/>
      <w:bookmarkStart w:id="5268" w:name="p_1594"/>
      <w:bookmarkEnd w:id="5266"/>
      <w:bookmarkEnd w:id="5267"/>
      <w:bookmarkEnd w:id="5268"/>
      <w:r w:rsidRPr="00180327">
        <w:rPr>
          <w:rFonts w:ascii="Helvetica" w:eastAsia="Times New Roman" w:hAnsi="Helvetica" w:cs="Helvetica"/>
          <w:color w:val="007AC3"/>
          <w:sz w:val="24"/>
          <w:szCs w:val="24"/>
          <w:lang w:eastAsia="cs-CZ"/>
        </w:rPr>
        <w:t>§ 1594 </w:t>
      </w:r>
      <w:hyperlink r:id="rId25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7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11C332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Odkaz zůstavitel zřídí tak, že v pořízení pro případ smrti nařídí určité osobě, aby </w:t>
      </w:r>
      <w:proofErr w:type="spellStart"/>
      <w:r w:rsidRPr="00180327">
        <w:rPr>
          <w:rFonts w:ascii="Helvetica" w:eastAsia="Times New Roman" w:hAnsi="Helvetica" w:cs="Helvetica"/>
          <w:color w:val="232323"/>
          <w:sz w:val="24"/>
          <w:szCs w:val="24"/>
          <w:lang w:eastAsia="cs-CZ"/>
        </w:rPr>
        <w:t>odkazovníku</w:t>
      </w:r>
      <w:proofErr w:type="spellEnd"/>
      <w:r w:rsidRPr="00180327">
        <w:rPr>
          <w:rFonts w:ascii="Helvetica" w:eastAsia="Times New Roman" w:hAnsi="Helvetica" w:cs="Helvetica"/>
          <w:color w:val="232323"/>
          <w:sz w:val="24"/>
          <w:szCs w:val="24"/>
          <w:lang w:eastAsia="cs-CZ"/>
        </w:rPr>
        <w:t xml:space="preserve"> vydala předmět odkazu. </w:t>
      </w:r>
      <w:proofErr w:type="spellStart"/>
      <w:r w:rsidRPr="00180327">
        <w:rPr>
          <w:rFonts w:ascii="Helvetica" w:eastAsia="Times New Roman" w:hAnsi="Helvetica" w:cs="Helvetica"/>
          <w:color w:val="232323"/>
          <w:sz w:val="24"/>
          <w:szCs w:val="24"/>
          <w:lang w:eastAsia="cs-CZ"/>
        </w:rPr>
        <w:t>Odkazovníkem</w:t>
      </w:r>
      <w:proofErr w:type="spellEnd"/>
      <w:r w:rsidRPr="00180327">
        <w:rPr>
          <w:rFonts w:ascii="Helvetica" w:eastAsia="Times New Roman" w:hAnsi="Helvetica" w:cs="Helvetica"/>
          <w:color w:val="232323"/>
          <w:sz w:val="24"/>
          <w:szCs w:val="24"/>
          <w:lang w:eastAsia="cs-CZ"/>
        </w:rPr>
        <w:t xml:space="preserve"> může být jen osoba způsobilá dědit. Povolá-li zůstavitel dědice s určením, že ten určitou věc dědit nemá, považuje se to za zřízení odkazu zákonným dědicům.</w:t>
      </w:r>
    </w:p>
    <w:p w14:paraId="51E23B7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Darování závislé na podmínce, že obdarovaný dárce přežije, se považuje za odkaz, pokud se dárce nevzdal práva dar odvolat.</w:t>
      </w:r>
    </w:p>
    <w:p w14:paraId="6F0F890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69" w:name="c_89831"/>
      <w:bookmarkStart w:id="5270" w:name="pa_1595"/>
      <w:bookmarkStart w:id="5271" w:name="p_1595"/>
      <w:bookmarkEnd w:id="5269"/>
      <w:bookmarkEnd w:id="5270"/>
      <w:bookmarkEnd w:id="5271"/>
      <w:r w:rsidRPr="00180327">
        <w:rPr>
          <w:rFonts w:ascii="Helvetica" w:eastAsia="Times New Roman" w:hAnsi="Helvetica" w:cs="Helvetica"/>
          <w:color w:val="007AC3"/>
          <w:sz w:val="24"/>
          <w:szCs w:val="24"/>
          <w:lang w:eastAsia="cs-CZ"/>
        </w:rPr>
        <w:t>§ 1595 </w:t>
      </w:r>
      <w:hyperlink r:id="rId25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2090B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Odkaz může zřídit osoba způsobilá pořizovat závětí. Zůstavitel nezpůsobilý pořizovat může ze svého majetku odkázat jinému jen předměty malé hodnoty.</w:t>
      </w:r>
    </w:p>
    <w:p w14:paraId="7008BA8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72" w:name="c_89853"/>
      <w:bookmarkStart w:id="5273" w:name="pa_1596"/>
      <w:bookmarkStart w:id="5274" w:name="p_1596"/>
      <w:bookmarkEnd w:id="5272"/>
      <w:bookmarkEnd w:id="5273"/>
      <w:bookmarkEnd w:id="5274"/>
      <w:r w:rsidRPr="00180327">
        <w:rPr>
          <w:rFonts w:ascii="Helvetica" w:eastAsia="Times New Roman" w:hAnsi="Helvetica" w:cs="Helvetica"/>
          <w:color w:val="007AC3"/>
          <w:sz w:val="24"/>
          <w:szCs w:val="24"/>
          <w:lang w:eastAsia="cs-CZ"/>
        </w:rPr>
        <w:t>§ 1596 </w:t>
      </w:r>
      <w:hyperlink r:id="rId25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9E99E8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Zůstavitel může také dědici nebo spoludědicům zanechat přednostní odkaz; vzhledem k tomuto odkazu se budou posuzovat jako </w:t>
      </w:r>
      <w:proofErr w:type="spellStart"/>
      <w:r w:rsidRPr="00180327">
        <w:rPr>
          <w:rFonts w:ascii="Helvetica" w:eastAsia="Times New Roman" w:hAnsi="Helvetica" w:cs="Helvetica"/>
          <w:color w:val="232323"/>
          <w:sz w:val="24"/>
          <w:szCs w:val="24"/>
          <w:lang w:eastAsia="cs-CZ"/>
        </w:rPr>
        <w:t>odkazovníci</w:t>
      </w:r>
      <w:proofErr w:type="spellEnd"/>
      <w:r w:rsidRPr="00180327">
        <w:rPr>
          <w:rFonts w:ascii="Helvetica" w:eastAsia="Times New Roman" w:hAnsi="Helvetica" w:cs="Helvetica"/>
          <w:color w:val="232323"/>
          <w:sz w:val="24"/>
          <w:szCs w:val="24"/>
          <w:lang w:eastAsia="cs-CZ"/>
        </w:rPr>
        <w:t>.</w:t>
      </w:r>
    </w:p>
    <w:p w14:paraId="3273325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275" w:name="c_89873"/>
      <w:bookmarkEnd w:id="5275"/>
      <w:r w:rsidRPr="00180327">
        <w:rPr>
          <w:rFonts w:ascii="Helvetica" w:eastAsia="Times New Roman" w:hAnsi="Helvetica" w:cs="Helvetica"/>
          <w:b/>
          <w:bCs/>
          <w:color w:val="232323"/>
          <w:sz w:val="24"/>
          <w:szCs w:val="24"/>
          <w:lang w:eastAsia="cs-CZ"/>
        </w:rPr>
        <w:t>Obtížení odkazem</w:t>
      </w:r>
    </w:p>
    <w:p w14:paraId="085F7EF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76" w:name="c_89875"/>
      <w:bookmarkStart w:id="5277" w:name="pa_1597"/>
      <w:bookmarkStart w:id="5278" w:name="p_1597"/>
      <w:bookmarkEnd w:id="5276"/>
      <w:bookmarkEnd w:id="5277"/>
      <w:bookmarkEnd w:id="5278"/>
      <w:r w:rsidRPr="00180327">
        <w:rPr>
          <w:rFonts w:ascii="Helvetica" w:eastAsia="Times New Roman" w:hAnsi="Helvetica" w:cs="Helvetica"/>
          <w:color w:val="007AC3"/>
          <w:sz w:val="24"/>
          <w:szCs w:val="24"/>
          <w:lang w:eastAsia="cs-CZ"/>
        </w:rPr>
        <w:t>§ 1597 </w:t>
      </w:r>
      <w:hyperlink r:id="rId25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7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2967C2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Odkazy připadají k tíži všem dědicům podle poměru jejich podílů, a to i tehdy, byla-li odkázána věc náležející jednomu ze spoludědiců. To neplatí, pokud zůstavitel zvlášť přikáže splnění odkazu jednotlivému spoludědici nebo </w:t>
      </w:r>
      <w:proofErr w:type="spellStart"/>
      <w:r w:rsidRPr="00180327">
        <w:rPr>
          <w:rFonts w:ascii="Helvetica" w:eastAsia="Times New Roman" w:hAnsi="Helvetica" w:cs="Helvetica"/>
          <w:color w:val="232323"/>
          <w:sz w:val="24"/>
          <w:szCs w:val="24"/>
          <w:lang w:eastAsia="cs-CZ"/>
        </w:rPr>
        <w:t>odkazovníku</w:t>
      </w:r>
      <w:proofErr w:type="spellEnd"/>
      <w:r w:rsidRPr="00180327">
        <w:rPr>
          <w:rFonts w:ascii="Helvetica" w:eastAsia="Times New Roman" w:hAnsi="Helvetica" w:cs="Helvetica"/>
          <w:color w:val="232323"/>
          <w:sz w:val="24"/>
          <w:szCs w:val="24"/>
          <w:lang w:eastAsia="cs-CZ"/>
        </w:rPr>
        <w:t>.</w:t>
      </w:r>
    </w:p>
    <w:p w14:paraId="7225EDB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79" w:name="c_89910"/>
      <w:bookmarkStart w:id="5280" w:name="pa_1598"/>
      <w:bookmarkStart w:id="5281" w:name="p_1598"/>
      <w:bookmarkEnd w:id="5279"/>
      <w:bookmarkEnd w:id="5280"/>
      <w:bookmarkEnd w:id="5281"/>
      <w:r w:rsidRPr="00180327">
        <w:rPr>
          <w:rFonts w:ascii="Helvetica" w:eastAsia="Times New Roman" w:hAnsi="Helvetica" w:cs="Helvetica"/>
          <w:color w:val="007AC3"/>
          <w:sz w:val="24"/>
          <w:szCs w:val="24"/>
          <w:lang w:eastAsia="cs-CZ"/>
        </w:rPr>
        <w:t>§ 1598 </w:t>
      </w:r>
      <w:hyperlink r:id="rId25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41E320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Každému z dědiců musí zůstat z hodnoty dědictví alespoň čtvrtina odkazy nezatížená. Zatíží-li zůstavitel dědice více, má dědic právo na poměrné zkrácení odkazu.</w:t>
      </w:r>
    </w:p>
    <w:p w14:paraId="0571B2E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82" w:name="c_89935"/>
      <w:bookmarkStart w:id="5283" w:name="pa_1599"/>
      <w:bookmarkStart w:id="5284" w:name="p_1599"/>
      <w:bookmarkEnd w:id="5282"/>
      <w:bookmarkEnd w:id="5283"/>
      <w:bookmarkEnd w:id="5284"/>
      <w:r w:rsidRPr="00180327">
        <w:rPr>
          <w:rFonts w:ascii="Helvetica" w:eastAsia="Times New Roman" w:hAnsi="Helvetica" w:cs="Helvetica"/>
          <w:color w:val="007AC3"/>
          <w:sz w:val="24"/>
          <w:szCs w:val="24"/>
          <w:lang w:eastAsia="cs-CZ"/>
        </w:rPr>
        <w:t>§ 1599 </w:t>
      </w:r>
      <w:hyperlink r:id="rId25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5E7F2A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285" w:name="c_89937"/>
      <w:bookmarkEnd w:id="5285"/>
      <w:proofErr w:type="spellStart"/>
      <w:r w:rsidRPr="00180327">
        <w:rPr>
          <w:rFonts w:ascii="Helvetica" w:eastAsia="Times New Roman" w:hAnsi="Helvetica" w:cs="Helvetica"/>
          <w:color w:val="232323"/>
          <w:sz w:val="24"/>
          <w:szCs w:val="24"/>
          <w:lang w:eastAsia="cs-CZ"/>
        </w:rPr>
        <w:t>Pododkaz</w:t>
      </w:r>
      <w:proofErr w:type="spellEnd"/>
    </w:p>
    <w:p w14:paraId="5E558C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Přikáže-li zůstavitel </w:t>
      </w:r>
      <w:proofErr w:type="spellStart"/>
      <w:r w:rsidRPr="00180327">
        <w:rPr>
          <w:rFonts w:ascii="Helvetica" w:eastAsia="Times New Roman" w:hAnsi="Helvetica" w:cs="Helvetica"/>
          <w:color w:val="232323"/>
          <w:sz w:val="24"/>
          <w:szCs w:val="24"/>
          <w:lang w:eastAsia="cs-CZ"/>
        </w:rPr>
        <w:t>odkazovníku</w:t>
      </w:r>
      <w:proofErr w:type="spellEnd"/>
      <w:r w:rsidRPr="00180327">
        <w:rPr>
          <w:rFonts w:ascii="Helvetica" w:eastAsia="Times New Roman" w:hAnsi="Helvetica" w:cs="Helvetica"/>
          <w:color w:val="232323"/>
          <w:sz w:val="24"/>
          <w:szCs w:val="24"/>
          <w:lang w:eastAsia="cs-CZ"/>
        </w:rPr>
        <w:t xml:space="preserve"> splnění dalšího odkazu, nezbavuje </w:t>
      </w:r>
      <w:proofErr w:type="spellStart"/>
      <w:r w:rsidRPr="00180327">
        <w:rPr>
          <w:rFonts w:ascii="Helvetica" w:eastAsia="Times New Roman" w:hAnsi="Helvetica" w:cs="Helvetica"/>
          <w:color w:val="232323"/>
          <w:sz w:val="24"/>
          <w:szCs w:val="24"/>
          <w:lang w:eastAsia="cs-CZ"/>
        </w:rPr>
        <w:t>odkazovníka</w:t>
      </w:r>
      <w:proofErr w:type="spellEnd"/>
      <w:r w:rsidRPr="00180327">
        <w:rPr>
          <w:rFonts w:ascii="Helvetica" w:eastAsia="Times New Roman" w:hAnsi="Helvetica" w:cs="Helvetica"/>
          <w:color w:val="232323"/>
          <w:sz w:val="24"/>
          <w:szCs w:val="24"/>
          <w:lang w:eastAsia="cs-CZ"/>
        </w:rPr>
        <w:t xml:space="preserve"> povinnosti splnit další odkaz ani skutečnost, že hodnota dalšího odkazu přesahuje hodnotu odkazu.</w:t>
      </w:r>
    </w:p>
    <w:p w14:paraId="12F3208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 xml:space="preserve">(2) Nenabude-li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odkaz, splní další odkaz ten, komu odkaz připadl. Této povinnosti se zprostí, přenechá-li odkaz, který mu připadl, osobě, které byl další odkaz zůstaven.</w:t>
      </w:r>
    </w:p>
    <w:p w14:paraId="1434101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86" w:name="c_89986"/>
      <w:bookmarkStart w:id="5287" w:name="pa_1600"/>
      <w:bookmarkStart w:id="5288" w:name="p_1600"/>
      <w:bookmarkEnd w:id="5286"/>
      <w:bookmarkEnd w:id="5287"/>
      <w:bookmarkEnd w:id="5288"/>
      <w:r w:rsidRPr="00180327">
        <w:rPr>
          <w:rFonts w:ascii="Helvetica" w:eastAsia="Times New Roman" w:hAnsi="Helvetica" w:cs="Helvetica"/>
          <w:color w:val="007AC3"/>
          <w:sz w:val="24"/>
          <w:szCs w:val="24"/>
          <w:lang w:eastAsia="cs-CZ"/>
        </w:rPr>
        <w:t>§ 1600 </w:t>
      </w:r>
      <w:hyperlink r:id="rId25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C59566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Zůstavitel, který odkazem pamatuje na určitou skupinu osob, jako jsou zejména příbuzní či chudí, nebo na veřejně prospěšný, dobročinný či podobný účel, může ponechat dědici nebo někomu jinému, aby určil, jak a které z těchto osob nebo účelů mají být poděleny. Nevysloví-li se o tom zůstavitel, má volbu dědic. Nemůže-li dědic volbu vykonat, určí </w:t>
      </w:r>
      <w:proofErr w:type="spellStart"/>
      <w:r w:rsidRPr="00180327">
        <w:rPr>
          <w:rFonts w:ascii="Helvetica" w:eastAsia="Times New Roman" w:hAnsi="Helvetica" w:cs="Helvetica"/>
          <w:color w:val="232323"/>
          <w:sz w:val="24"/>
          <w:szCs w:val="24"/>
          <w:lang w:eastAsia="cs-CZ"/>
        </w:rPr>
        <w:t>odkazovníky</w:t>
      </w:r>
      <w:proofErr w:type="spellEnd"/>
      <w:r w:rsidRPr="00180327">
        <w:rPr>
          <w:rFonts w:ascii="Helvetica" w:eastAsia="Times New Roman" w:hAnsi="Helvetica" w:cs="Helvetica"/>
          <w:color w:val="232323"/>
          <w:sz w:val="24"/>
          <w:szCs w:val="24"/>
          <w:lang w:eastAsia="cs-CZ"/>
        </w:rPr>
        <w:t xml:space="preserve"> soud.</w:t>
      </w:r>
    </w:p>
    <w:p w14:paraId="7A53D1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89" w:name="c_90044"/>
      <w:bookmarkStart w:id="5290" w:name="pa_1601"/>
      <w:bookmarkStart w:id="5291" w:name="p_1601"/>
      <w:bookmarkEnd w:id="5289"/>
      <w:bookmarkEnd w:id="5290"/>
      <w:bookmarkEnd w:id="5291"/>
      <w:r w:rsidRPr="00180327">
        <w:rPr>
          <w:rFonts w:ascii="Helvetica" w:eastAsia="Times New Roman" w:hAnsi="Helvetica" w:cs="Helvetica"/>
          <w:color w:val="007AC3"/>
          <w:sz w:val="24"/>
          <w:szCs w:val="24"/>
          <w:lang w:eastAsia="cs-CZ"/>
        </w:rPr>
        <w:t>§ 1601 </w:t>
      </w:r>
      <w:hyperlink r:id="rId25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8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C8F9AC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292" w:name="c_90046"/>
      <w:bookmarkEnd w:id="5292"/>
      <w:r w:rsidRPr="00180327">
        <w:rPr>
          <w:rFonts w:ascii="Helvetica" w:eastAsia="Times New Roman" w:hAnsi="Helvetica" w:cs="Helvetica"/>
          <w:color w:val="232323"/>
          <w:sz w:val="24"/>
          <w:szCs w:val="24"/>
          <w:lang w:eastAsia="cs-CZ"/>
        </w:rPr>
        <w:t>Náhradnictví při odkazech</w:t>
      </w:r>
    </w:p>
    <w:p w14:paraId="2C31C15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Zůstavitel může při odkazu nařídit náhradnictví nebo svěřenské nástupnictví. Pro takové případy se přiměřeně použijí ustanovení </w:t>
      </w:r>
      <w:hyperlink r:id="rId2584" w:history="1">
        <w:r w:rsidRPr="00180327">
          <w:rPr>
            <w:rFonts w:ascii="Helvetica" w:eastAsia="Times New Roman" w:hAnsi="Helvetica" w:cs="Helvetica"/>
            <w:color w:val="005B92"/>
            <w:sz w:val="24"/>
            <w:szCs w:val="24"/>
            <w:u w:val="single"/>
            <w:lang w:eastAsia="cs-CZ"/>
          </w:rPr>
          <w:t>§ 1507 až 1524</w:t>
        </w:r>
      </w:hyperlink>
      <w:r w:rsidRPr="00180327">
        <w:rPr>
          <w:rFonts w:ascii="Helvetica" w:eastAsia="Times New Roman" w:hAnsi="Helvetica" w:cs="Helvetica"/>
          <w:color w:val="232323"/>
          <w:sz w:val="24"/>
          <w:szCs w:val="24"/>
          <w:lang w:eastAsia="cs-CZ"/>
        </w:rPr>
        <w:t>.</w:t>
      </w:r>
    </w:p>
    <w:p w14:paraId="0BD3535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293" w:name="c_90069"/>
      <w:bookmarkEnd w:id="5293"/>
      <w:r w:rsidRPr="00180327">
        <w:rPr>
          <w:rFonts w:ascii="Helvetica" w:eastAsia="Times New Roman" w:hAnsi="Helvetica" w:cs="Helvetica"/>
          <w:b/>
          <w:bCs/>
          <w:color w:val="232323"/>
          <w:sz w:val="24"/>
          <w:szCs w:val="24"/>
          <w:lang w:eastAsia="cs-CZ"/>
        </w:rPr>
        <w:t>Odvolání odkazu</w:t>
      </w:r>
    </w:p>
    <w:p w14:paraId="4530180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94" w:name="c_90071"/>
      <w:bookmarkStart w:id="5295" w:name="pa_1602"/>
      <w:bookmarkStart w:id="5296" w:name="p_1602"/>
      <w:bookmarkEnd w:id="5294"/>
      <w:bookmarkEnd w:id="5295"/>
      <w:bookmarkEnd w:id="5296"/>
      <w:r w:rsidRPr="00180327">
        <w:rPr>
          <w:rFonts w:ascii="Helvetica" w:eastAsia="Times New Roman" w:hAnsi="Helvetica" w:cs="Helvetica"/>
          <w:color w:val="007AC3"/>
          <w:sz w:val="24"/>
          <w:szCs w:val="24"/>
          <w:lang w:eastAsia="cs-CZ"/>
        </w:rPr>
        <w:t>§ 1602 </w:t>
      </w:r>
      <w:hyperlink r:id="rId25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8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1178B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 se za to, že odkaz byl odvolán, jestliže zůstavitel</w:t>
      </w:r>
    </w:p>
    <w:p w14:paraId="5F4DCE1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odkázanou věc zničí, nebo ji zcizí a znovu nenabude,</w:t>
      </w:r>
    </w:p>
    <w:p w14:paraId="46E7FFE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odkázanou věc změní takovým způsobem, že to je již věc jiná, nebo</w:t>
      </w:r>
    </w:p>
    <w:p w14:paraId="4D50251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odkázanou pohledávku vymůže a vybere.</w:t>
      </w:r>
    </w:p>
    <w:p w14:paraId="16AADE3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297" w:name="c_90112"/>
      <w:bookmarkStart w:id="5298" w:name="pa_1603"/>
      <w:bookmarkStart w:id="5299" w:name="p_1603"/>
      <w:bookmarkEnd w:id="5297"/>
      <w:bookmarkEnd w:id="5298"/>
      <w:bookmarkEnd w:id="5299"/>
      <w:r w:rsidRPr="00180327">
        <w:rPr>
          <w:rFonts w:ascii="Helvetica" w:eastAsia="Times New Roman" w:hAnsi="Helvetica" w:cs="Helvetica"/>
          <w:color w:val="007AC3"/>
          <w:sz w:val="24"/>
          <w:szCs w:val="24"/>
          <w:lang w:eastAsia="cs-CZ"/>
        </w:rPr>
        <w:t>§ 1603 </w:t>
      </w:r>
      <w:hyperlink r:id="rId25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41B79B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 se za to, že odkaz nebyl odvolán, pokud odkázanou věc nabyla jiná osoba nebo byla-li odkázaná věc změněna či zničena mimo vůli zůstavitele. To platí i tehdy, vyrovnal-li dlužník zůstaviteli odkázanou pohledávku z vlastního popudu.</w:t>
      </w:r>
    </w:p>
    <w:p w14:paraId="1D19088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300" w:name="c_90150"/>
      <w:bookmarkEnd w:id="5300"/>
      <w:r w:rsidRPr="00180327">
        <w:rPr>
          <w:rFonts w:ascii="Helvetica" w:eastAsia="Times New Roman" w:hAnsi="Helvetica" w:cs="Helvetica"/>
          <w:b/>
          <w:bCs/>
          <w:color w:val="232323"/>
          <w:sz w:val="24"/>
          <w:szCs w:val="24"/>
          <w:lang w:eastAsia="cs-CZ"/>
        </w:rPr>
        <w:t>Oddíl 2</w:t>
      </w:r>
    </w:p>
    <w:p w14:paraId="6468A22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Zvláštní pravidla o jednotlivých druzích odkazů</w:t>
      </w:r>
    </w:p>
    <w:p w14:paraId="1D21386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5301" w:name="c_90158"/>
      <w:bookmarkEnd w:id="5301"/>
      <w:r w:rsidRPr="00180327">
        <w:rPr>
          <w:rFonts w:ascii="Helvetica" w:eastAsia="Times New Roman" w:hAnsi="Helvetica" w:cs="Helvetica"/>
          <w:color w:val="232323"/>
          <w:sz w:val="31"/>
          <w:szCs w:val="31"/>
          <w:lang w:eastAsia="cs-CZ"/>
        </w:rPr>
        <w:t>Pododdíl 1</w:t>
      </w:r>
    </w:p>
    <w:p w14:paraId="1E7D0AB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Odkaz věcí určitého druhu</w:t>
      </w:r>
    </w:p>
    <w:p w14:paraId="3E11567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02" w:name="c_90164"/>
      <w:bookmarkStart w:id="5303" w:name="pa_1604"/>
      <w:bookmarkStart w:id="5304" w:name="p_1604"/>
      <w:bookmarkEnd w:id="5302"/>
      <w:bookmarkEnd w:id="5303"/>
      <w:bookmarkEnd w:id="5304"/>
      <w:r w:rsidRPr="00180327">
        <w:rPr>
          <w:rFonts w:ascii="Helvetica" w:eastAsia="Times New Roman" w:hAnsi="Helvetica" w:cs="Helvetica"/>
          <w:color w:val="007AC3"/>
          <w:sz w:val="24"/>
          <w:szCs w:val="24"/>
          <w:lang w:eastAsia="cs-CZ"/>
        </w:rPr>
        <w:t>§ 1604 </w:t>
      </w:r>
      <w:hyperlink r:id="rId25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58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A2EE55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Při odkazu věci určitého druhu, je-li takových věcí v pozůstalosti více, rozhodne osoba obtížená odkazem, která věc bude </w:t>
      </w:r>
      <w:proofErr w:type="spellStart"/>
      <w:r w:rsidRPr="00180327">
        <w:rPr>
          <w:rFonts w:ascii="Helvetica" w:eastAsia="Times New Roman" w:hAnsi="Helvetica" w:cs="Helvetica"/>
          <w:color w:val="232323"/>
          <w:sz w:val="24"/>
          <w:szCs w:val="24"/>
          <w:lang w:eastAsia="cs-CZ"/>
        </w:rPr>
        <w:t>odkazovníkovi</w:t>
      </w:r>
      <w:proofErr w:type="spellEnd"/>
      <w:r w:rsidRPr="00180327">
        <w:rPr>
          <w:rFonts w:ascii="Helvetica" w:eastAsia="Times New Roman" w:hAnsi="Helvetica" w:cs="Helvetica"/>
          <w:color w:val="232323"/>
          <w:sz w:val="24"/>
          <w:szCs w:val="24"/>
          <w:lang w:eastAsia="cs-CZ"/>
        </w:rPr>
        <w:t xml:space="preserve"> vydána. Musí však zvolit takovou věc, kterou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bude moci užívat.</w:t>
      </w:r>
    </w:p>
    <w:p w14:paraId="34218A8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Ponechá-li se </w:t>
      </w:r>
      <w:proofErr w:type="spellStart"/>
      <w:r w:rsidRPr="00180327">
        <w:rPr>
          <w:rFonts w:ascii="Helvetica" w:eastAsia="Times New Roman" w:hAnsi="Helvetica" w:cs="Helvetica"/>
          <w:color w:val="232323"/>
          <w:sz w:val="24"/>
          <w:szCs w:val="24"/>
          <w:lang w:eastAsia="cs-CZ"/>
        </w:rPr>
        <w:t>odkazovníku</w:t>
      </w:r>
      <w:proofErr w:type="spellEnd"/>
      <w:r w:rsidRPr="00180327">
        <w:rPr>
          <w:rFonts w:ascii="Helvetica" w:eastAsia="Times New Roman" w:hAnsi="Helvetica" w:cs="Helvetica"/>
          <w:color w:val="232323"/>
          <w:sz w:val="24"/>
          <w:szCs w:val="24"/>
          <w:lang w:eastAsia="cs-CZ"/>
        </w:rPr>
        <w:t>, aby si z několika věcí sám vybral, může zvolit i věc nejlepší.</w:t>
      </w:r>
    </w:p>
    <w:p w14:paraId="05CC5F4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05" w:name="c_90213"/>
      <w:bookmarkStart w:id="5306" w:name="pa_1605"/>
      <w:bookmarkStart w:id="5307" w:name="p_1605"/>
      <w:bookmarkEnd w:id="5305"/>
      <w:bookmarkEnd w:id="5306"/>
      <w:bookmarkEnd w:id="5307"/>
      <w:r w:rsidRPr="00180327">
        <w:rPr>
          <w:rFonts w:ascii="Helvetica" w:eastAsia="Times New Roman" w:hAnsi="Helvetica" w:cs="Helvetica"/>
          <w:color w:val="007AC3"/>
          <w:sz w:val="24"/>
          <w:szCs w:val="24"/>
          <w:lang w:eastAsia="cs-CZ"/>
        </w:rPr>
        <w:t>§ 1605 </w:t>
      </w:r>
      <w:hyperlink r:id="rId25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C6FA81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 xml:space="preserve">(1) Při odkazu věci určitého druhu, která však v pozůstalosti není, není odkaz platný. Odkáže-li zůstavitel několik věcí určitého druhu a není-li jich v pozůstalosti určené množství, spokojí se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s těmi, které v pozůstalosti jsou.</w:t>
      </w:r>
    </w:p>
    <w:p w14:paraId="328F716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Neodkáže-li však zůstavitel věc určitého druhu výslovně ze svého vlastnictví a není-li taková věc v pozůstalosti, opatří ji osoba obtížená odkazem </w:t>
      </w:r>
      <w:proofErr w:type="spellStart"/>
      <w:r w:rsidRPr="00180327">
        <w:rPr>
          <w:rFonts w:ascii="Helvetica" w:eastAsia="Times New Roman" w:hAnsi="Helvetica" w:cs="Helvetica"/>
          <w:color w:val="232323"/>
          <w:sz w:val="24"/>
          <w:szCs w:val="24"/>
          <w:lang w:eastAsia="cs-CZ"/>
        </w:rPr>
        <w:t>odkazovníku</w:t>
      </w:r>
      <w:proofErr w:type="spellEnd"/>
      <w:r w:rsidRPr="00180327">
        <w:rPr>
          <w:rFonts w:ascii="Helvetica" w:eastAsia="Times New Roman" w:hAnsi="Helvetica" w:cs="Helvetica"/>
          <w:color w:val="232323"/>
          <w:sz w:val="24"/>
          <w:szCs w:val="24"/>
          <w:lang w:eastAsia="cs-CZ"/>
        </w:rPr>
        <w:t xml:space="preserve"> v jakosti přiměřené osobním poměrům a potřebě </w:t>
      </w:r>
      <w:proofErr w:type="spellStart"/>
      <w:r w:rsidRPr="00180327">
        <w:rPr>
          <w:rFonts w:ascii="Helvetica" w:eastAsia="Times New Roman" w:hAnsi="Helvetica" w:cs="Helvetica"/>
          <w:color w:val="232323"/>
          <w:sz w:val="24"/>
          <w:szCs w:val="24"/>
          <w:lang w:eastAsia="cs-CZ"/>
        </w:rPr>
        <w:t>odkazovníka</w:t>
      </w:r>
      <w:proofErr w:type="spellEnd"/>
      <w:r w:rsidRPr="00180327">
        <w:rPr>
          <w:rFonts w:ascii="Helvetica" w:eastAsia="Times New Roman" w:hAnsi="Helvetica" w:cs="Helvetica"/>
          <w:color w:val="232323"/>
          <w:sz w:val="24"/>
          <w:szCs w:val="24"/>
          <w:lang w:eastAsia="cs-CZ"/>
        </w:rPr>
        <w:t>.</w:t>
      </w:r>
    </w:p>
    <w:p w14:paraId="43FDBB4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08" w:name="c_90282"/>
      <w:bookmarkStart w:id="5309" w:name="pa_1606"/>
      <w:bookmarkStart w:id="5310" w:name="p_1606"/>
      <w:bookmarkEnd w:id="5308"/>
      <w:bookmarkEnd w:id="5309"/>
      <w:bookmarkEnd w:id="5310"/>
      <w:r w:rsidRPr="00180327">
        <w:rPr>
          <w:rFonts w:ascii="Helvetica" w:eastAsia="Times New Roman" w:hAnsi="Helvetica" w:cs="Helvetica"/>
          <w:color w:val="007AC3"/>
          <w:sz w:val="24"/>
          <w:szCs w:val="24"/>
          <w:lang w:eastAsia="cs-CZ"/>
        </w:rPr>
        <w:t>§ 1606 </w:t>
      </w:r>
      <w:hyperlink r:id="rId25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8077F1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Zůstavitel může pověřit i jinou osobu, aby zvolila, kterou z několika věcí má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dostat. Nevykoná-li tato osoba volbu, určí odkaz soud se zřetelem k osobním poměrům a potřebě </w:t>
      </w:r>
      <w:proofErr w:type="spellStart"/>
      <w:r w:rsidRPr="00180327">
        <w:rPr>
          <w:rFonts w:ascii="Helvetica" w:eastAsia="Times New Roman" w:hAnsi="Helvetica" w:cs="Helvetica"/>
          <w:color w:val="232323"/>
          <w:sz w:val="24"/>
          <w:szCs w:val="24"/>
          <w:lang w:eastAsia="cs-CZ"/>
        </w:rPr>
        <w:t>odkazovníka</w:t>
      </w:r>
      <w:proofErr w:type="spellEnd"/>
      <w:r w:rsidRPr="00180327">
        <w:rPr>
          <w:rFonts w:ascii="Helvetica" w:eastAsia="Times New Roman" w:hAnsi="Helvetica" w:cs="Helvetica"/>
          <w:color w:val="232323"/>
          <w:sz w:val="24"/>
          <w:szCs w:val="24"/>
          <w:lang w:eastAsia="cs-CZ"/>
        </w:rPr>
        <w:t>.</w:t>
      </w:r>
    </w:p>
    <w:p w14:paraId="52A39AC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Soud určí odkaz také tehdy, když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nevykoná volbu, která mu byla ponechána, ve lhůtě stanovené k žádosti osoby obtížené odkazem.</w:t>
      </w:r>
    </w:p>
    <w:p w14:paraId="697697A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11" w:name="c_90337"/>
      <w:bookmarkStart w:id="5312" w:name="pa_1607"/>
      <w:bookmarkStart w:id="5313" w:name="p_1607"/>
      <w:bookmarkEnd w:id="5311"/>
      <w:bookmarkEnd w:id="5312"/>
      <w:bookmarkEnd w:id="5313"/>
      <w:r w:rsidRPr="00180327">
        <w:rPr>
          <w:rFonts w:ascii="Helvetica" w:eastAsia="Times New Roman" w:hAnsi="Helvetica" w:cs="Helvetica"/>
          <w:color w:val="007AC3"/>
          <w:sz w:val="24"/>
          <w:szCs w:val="24"/>
          <w:lang w:eastAsia="cs-CZ"/>
        </w:rPr>
        <w:t>§ 1607 </w:t>
      </w:r>
      <w:hyperlink r:id="rId25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A4615F"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Odkaz peněz zavazuje osobu obtíženou odkazem k jejich vyplacení, ať již hotové peníze v pozůstalosti jsou, nebo nejsou.</w:t>
      </w:r>
    </w:p>
    <w:p w14:paraId="0E38377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5314" w:name="c_90357"/>
      <w:bookmarkEnd w:id="5314"/>
      <w:r w:rsidRPr="00180327">
        <w:rPr>
          <w:rFonts w:ascii="Helvetica" w:eastAsia="Times New Roman" w:hAnsi="Helvetica" w:cs="Helvetica"/>
          <w:color w:val="232323"/>
          <w:sz w:val="31"/>
          <w:szCs w:val="31"/>
          <w:lang w:eastAsia="cs-CZ"/>
        </w:rPr>
        <w:t>Pododdíl 2</w:t>
      </w:r>
    </w:p>
    <w:p w14:paraId="1DB5257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Odkaz určité věci</w:t>
      </w:r>
    </w:p>
    <w:p w14:paraId="496B913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15" w:name="c_90362"/>
      <w:bookmarkStart w:id="5316" w:name="pa_1608"/>
      <w:bookmarkStart w:id="5317" w:name="p_1608"/>
      <w:bookmarkEnd w:id="5315"/>
      <w:bookmarkEnd w:id="5316"/>
      <w:bookmarkEnd w:id="5317"/>
      <w:r w:rsidRPr="00180327">
        <w:rPr>
          <w:rFonts w:ascii="Helvetica" w:eastAsia="Times New Roman" w:hAnsi="Helvetica" w:cs="Helvetica"/>
          <w:color w:val="007AC3"/>
          <w:sz w:val="24"/>
          <w:szCs w:val="24"/>
          <w:lang w:eastAsia="cs-CZ"/>
        </w:rPr>
        <w:t>§ 1608 </w:t>
      </w:r>
      <w:hyperlink r:id="rId25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EAEA0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Při opakování odkazu určité věci v jednom nebo několika ustanoveních nemá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právo na odkázanou věc i na její cenu zároveň. Jiné odkazy, byť i obsahují věc téhož druhu nebo stejnou peněžní částku, náležejí </w:t>
      </w:r>
      <w:proofErr w:type="spellStart"/>
      <w:r w:rsidRPr="00180327">
        <w:rPr>
          <w:rFonts w:ascii="Helvetica" w:eastAsia="Times New Roman" w:hAnsi="Helvetica" w:cs="Helvetica"/>
          <w:color w:val="232323"/>
          <w:sz w:val="24"/>
          <w:szCs w:val="24"/>
          <w:lang w:eastAsia="cs-CZ"/>
        </w:rPr>
        <w:t>odkazovníku</w:t>
      </w:r>
      <w:proofErr w:type="spellEnd"/>
      <w:r w:rsidRPr="00180327">
        <w:rPr>
          <w:rFonts w:ascii="Helvetica" w:eastAsia="Times New Roman" w:hAnsi="Helvetica" w:cs="Helvetica"/>
          <w:color w:val="232323"/>
          <w:sz w:val="24"/>
          <w:szCs w:val="24"/>
          <w:lang w:eastAsia="cs-CZ"/>
        </w:rPr>
        <w:t>, kolikrát jsou opakovány.</w:t>
      </w:r>
    </w:p>
    <w:p w14:paraId="4C609BE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18" w:name="c_90402"/>
      <w:bookmarkStart w:id="5319" w:name="pa_1609"/>
      <w:bookmarkStart w:id="5320" w:name="p_1609"/>
      <w:bookmarkEnd w:id="5318"/>
      <w:bookmarkEnd w:id="5319"/>
      <w:bookmarkEnd w:id="5320"/>
      <w:r w:rsidRPr="00180327">
        <w:rPr>
          <w:rFonts w:ascii="Helvetica" w:eastAsia="Times New Roman" w:hAnsi="Helvetica" w:cs="Helvetica"/>
          <w:color w:val="007AC3"/>
          <w:sz w:val="24"/>
          <w:szCs w:val="24"/>
          <w:lang w:eastAsia="cs-CZ"/>
        </w:rPr>
        <w:t>§ 1609 </w:t>
      </w:r>
      <w:hyperlink r:id="rId25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49FE2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K odkazu věci, která v době pořízení závěti náležela </w:t>
      </w:r>
      <w:proofErr w:type="spellStart"/>
      <w:r w:rsidRPr="00180327">
        <w:rPr>
          <w:rFonts w:ascii="Helvetica" w:eastAsia="Times New Roman" w:hAnsi="Helvetica" w:cs="Helvetica"/>
          <w:color w:val="232323"/>
          <w:sz w:val="24"/>
          <w:szCs w:val="24"/>
          <w:lang w:eastAsia="cs-CZ"/>
        </w:rPr>
        <w:t>odkazovníkovi</w:t>
      </w:r>
      <w:proofErr w:type="spellEnd"/>
      <w:r w:rsidRPr="00180327">
        <w:rPr>
          <w:rFonts w:ascii="Helvetica" w:eastAsia="Times New Roman" w:hAnsi="Helvetica" w:cs="Helvetica"/>
          <w:color w:val="232323"/>
          <w:sz w:val="24"/>
          <w:szCs w:val="24"/>
          <w:lang w:eastAsia="cs-CZ"/>
        </w:rPr>
        <w:t>, se nepřihlíží. Nabyl-li ji později, uhradí se mu obvyklá cena věci; dostal-li ji však bezplatně od samotného zůstavitele, platí, že odkaz byl odvolán.</w:t>
      </w:r>
    </w:p>
    <w:p w14:paraId="7EA7129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21" w:name="c_90437"/>
      <w:bookmarkStart w:id="5322" w:name="pa_1610"/>
      <w:bookmarkStart w:id="5323" w:name="p_1610"/>
      <w:bookmarkEnd w:id="5321"/>
      <w:bookmarkEnd w:id="5322"/>
      <w:bookmarkEnd w:id="5323"/>
      <w:r w:rsidRPr="00180327">
        <w:rPr>
          <w:rFonts w:ascii="Helvetica" w:eastAsia="Times New Roman" w:hAnsi="Helvetica" w:cs="Helvetica"/>
          <w:color w:val="007AC3"/>
          <w:sz w:val="24"/>
          <w:szCs w:val="24"/>
          <w:lang w:eastAsia="cs-CZ"/>
        </w:rPr>
        <w:t>§ 1610 </w:t>
      </w:r>
      <w:hyperlink r:id="rId25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A80826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Nepřihlíží se k odkazu věci cizí nenáležející ani zůstaviteli, ani dědici nebo </w:t>
      </w:r>
      <w:proofErr w:type="spellStart"/>
      <w:r w:rsidRPr="00180327">
        <w:rPr>
          <w:rFonts w:ascii="Helvetica" w:eastAsia="Times New Roman" w:hAnsi="Helvetica" w:cs="Helvetica"/>
          <w:color w:val="232323"/>
          <w:sz w:val="24"/>
          <w:szCs w:val="24"/>
          <w:lang w:eastAsia="cs-CZ"/>
        </w:rPr>
        <w:t>odkazovníkovi</w:t>
      </w:r>
      <w:proofErr w:type="spellEnd"/>
      <w:r w:rsidRPr="00180327">
        <w:rPr>
          <w:rFonts w:ascii="Helvetica" w:eastAsia="Times New Roman" w:hAnsi="Helvetica" w:cs="Helvetica"/>
          <w:color w:val="232323"/>
          <w:sz w:val="24"/>
          <w:szCs w:val="24"/>
          <w:lang w:eastAsia="cs-CZ"/>
        </w:rPr>
        <w:t>, který ji má poskytnout někomu jinému. Mají-li uvedené osoby na odkázané věci podíl nebo právo, týká se odkaz jen tohoto podílu nebo práva.</w:t>
      </w:r>
    </w:p>
    <w:p w14:paraId="5F17333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Nařídil-li zůstavitel, že cizí věc má být koupena a poskytnuta </w:t>
      </w:r>
      <w:proofErr w:type="spellStart"/>
      <w:r w:rsidRPr="00180327">
        <w:rPr>
          <w:rFonts w:ascii="Helvetica" w:eastAsia="Times New Roman" w:hAnsi="Helvetica" w:cs="Helvetica"/>
          <w:color w:val="232323"/>
          <w:sz w:val="24"/>
          <w:szCs w:val="24"/>
          <w:lang w:eastAsia="cs-CZ"/>
        </w:rPr>
        <w:t>odkazovníku</w:t>
      </w:r>
      <w:proofErr w:type="spellEnd"/>
      <w:r w:rsidRPr="00180327">
        <w:rPr>
          <w:rFonts w:ascii="Helvetica" w:eastAsia="Times New Roman" w:hAnsi="Helvetica" w:cs="Helvetica"/>
          <w:color w:val="232323"/>
          <w:sz w:val="24"/>
          <w:szCs w:val="24"/>
          <w:lang w:eastAsia="cs-CZ"/>
        </w:rPr>
        <w:t xml:space="preserve">, avšak její vlastník ji nechce prodat za obvyklou cenu, vyplatí se </w:t>
      </w:r>
      <w:proofErr w:type="spellStart"/>
      <w:r w:rsidRPr="00180327">
        <w:rPr>
          <w:rFonts w:ascii="Helvetica" w:eastAsia="Times New Roman" w:hAnsi="Helvetica" w:cs="Helvetica"/>
          <w:color w:val="232323"/>
          <w:sz w:val="24"/>
          <w:szCs w:val="24"/>
          <w:lang w:eastAsia="cs-CZ"/>
        </w:rPr>
        <w:t>odkazovníku</w:t>
      </w:r>
      <w:proofErr w:type="spellEnd"/>
      <w:r w:rsidRPr="00180327">
        <w:rPr>
          <w:rFonts w:ascii="Helvetica" w:eastAsia="Times New Roman" w:hAnsi="Helvetica" w:cs="Helvetica"/>
          <w:color w:val="232323"/>
          <w:sz w:val="24"/>
          <w:szCs w:val="24"/>
          <w:lang w:eastAsia="cs-CZ"/>
        </w:rPr>
        <w:t xml:space="preserve"> tato cena.</w:t>
      </w:r>
    </w:p>
    <w:p w14:paraId="181556C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24" w:name="c_90502"/>
      <w:bookmarkStart w:id="5325" w:name="pa_1611"/>
      <w:bookmarkStart w:id="5326" w:name="p_1611"/>
      <w:bookmarkEnd w:id="5324"/>
      <w:bookmarkEnd w:id="5325"/>
      <w:bookmarkEnd w:id="5326"/>
      <w:r w:rsidRPr="00180327">
        <w:rPr>
          <w:rFonts w:ascii="Helvetica" w:eastAsia="Times New Roman" w:hAnsi="Helvetica" w:cs="Helvetica"/>
          <w:color w:val="007AC3"/>
          <w:sz w:val="24"/>
          <w:szCs w:val="24"/>
          <w:lang w:eastAsia="cs-CZ"/>
        </w:rPr>
        <w:t>§ 1611 </w:t>
      </w:r>
      <w:hyperlink r:id="rId25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AE9278"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Zastavení nebo jiné zatížení odkázané věci postihují příjemce jako závady odkazu.</w:t>
      </w:r>
    </w:p>
    <w:p w14:paraId="1535C35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5327" w:name="c_90515"/>
      <w:bookmarkEnd w:id="5327"/>
      <w:r w:rsidRPr="00180327">
        <w:rPr>
          <w:rFonts w:ascii="Helvetica" w:eastAsia="Times New Roman" w:hAnsi="Helvetica" w:cs="Helvetica"/>
          <w:color w:val="232323"/>
          <w:sz w:val="31"/>
          <w:szCs w:val="31"/>
          <w:lang w:eastAsia="cs-CZ"/>
        </w:rPr>
        <w:t>Pododdíl 3</w:t>
      </w:r>
    </w:p>
    <w:p w14:paraId="4A93877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lastRenderedPageBreak/>
        <w:t>Odkaz pohledávky</w:t>
      </w:r>
    </w:p>
    <w:p w14:paraId="18C1D10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28" w:name="c_90519"/>
      <w:bookmarkStart w:id="5329" w:name="pa_1612"/>
      <w:bookmarkStart w:id="5330" w:name="p_1612"/>
      <w:bookmarkEnd w:id="5328"/>
      <w:bookmarkEnd w:id="5329"/>
      <w:bookmarkEnd w:id="5330"/>
      <w:r w:rsidRPr="00180327">
        <w:rPr>
          <w:rFonts w:ascii="Helvetica" w:eastAsia="Times New Roman" w:hAnsi="Helvetica" w:cs="Helvetica"/>
          <w:color w:val="007AC3"/>
          <w:sz w:val="24"/>
          <w:szCs w:val="24"/>
          <w:lang w:eastAsia="cs-CZ"/>
        </w:rPr>
        <w:t>§ 1612 </w:t>
      </w:r>
      <w:hyperlink r:id="rId25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E7CD4B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Při odkazu pohledávky, která zůstaviteli náleží za někým jiným, postoupí osoba obtížená odkazem tuto pohledávku s příslušenstvím a případným zajištěním </w:t>
      </w:r>
      <w:proofErr w:type="spellStart"/>
      <w:r w:rsidRPr="00180327">
        <w:rPr>
          <w:rFonts w:ascii="Helvetica" w:eastAsia="Times New Roman" w:hAnsi="Helvetica" w:cs="Helvetica"/>
          <w:color w:val="232323"/>
          <w:sz w:val="24"/>
          <w:szCs w:val="24"/>
          <w:lang w:eastAsia="cs-CZ"/>
        </w:rPr>
        <w:t>odkazovníku</w:t>
      </w:r>
      <w:proofErr w:type="spellEnd"/>
      <w:r w:rsidRPr="00180327">
        <w:rPr>
          <w:rFonts w:ascii="Helvetica" w:eastAsia="Times New Roman" w:hAnsi="Helvetica" w:cs="Helvetica"/>
          <w:color w:val="232323"/>
          <w:sz w:val="24"/>
          <w:szCs w:val="24"/>
          <w:lang w:eastAsia="cs-CZ"/>
        </w:rPr>
        <w:t>, vydá mu potřebné doklady o pohledávce a sdělí mu vše, co je k uplatnění pohledávky proti dlužníku zapotřebí.</w:t>
      </w:r>
    </w:p>
    <w:p w14:paraId="75F9E5F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31" w:name="c_90560"/>
      <w:bookmarkStart w:id="5332" w:name="pa_1613"/>
      <w:bookmarkStart w:id="5333" w:name="p_1613"/>
      <w:bookmarkEnd w:id="5331"/>
      <w:bookmarkEnd w:id="5332"/>
      <w:bookmarkEnd w:id="5333"/>
      <w:r w:rsidRPr="00180327">
        <w:rPr>
          <w:rFonts w:ascii="Helvetica" w:eastAsia="Times New Roman" w:hAnsi="Helvetica" w:cs="Helvetica"/>
          <w:color w:val="007AC3"/>
          <w:sz w:val="24"/>
          <w:szCs w:val="24"/>
          <w:lang w:eastAsia="cs-CZ"/>
        </w:rPr>
        <w:t>§ 1613 </w:t>
      </w:r>
      <w:hyperlink r:id="rId25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EF750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Odkaz všech pohledávek zahrnuje sice všechny pohledávky trvající po zřízení odkazu, nikoli však pohledávky vzniklé z převoditelných cenných papírů a vkladních knížek, ani pohledávky váznoucí na nemovitých věcech a pohledávky vznikající z práva věcného.</w:t>
      </w:r>
    </w:p>
    <w:p w14:paraId="40E5903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34" w:name="c_90596"/>
      <w:bookmarkStart w:id="5335" w:name="pa_1614"/>
      <w:bookmarkStart w:id="5336" w:name="p_1614"/>
      <w:bookmarkEnd w:id="5334"/>
      <w:bookmarkEnd w:id="5335"/>
      <w:bookmarkEnd w:id="5336"/>
      <w:r w:rsidRPr="00180327">
        <w:rPr>
          <w:rFonts w:ascii="Helvetica" w:eastAsia="Times New Roman" w:hAnsi="Helvetica" w:cs="Helvetica"/>
          <w:color w:val="007AC3"/>
          <w:sz w:val="24"/>
          <w:szCs w:val="24"/>
          <w:lang w:eastAsia="cs-CZ"/>
        </w:rPr>
        <w:t>§ 1614 </w:t>
      </w:r>
      <w:hyperlink r:id="rId25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1DB543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Odkaz pohledávky, kterou má zůstavitel za </w:t>
      </w:r>
      <w:proofErr w:type="spellStart"/>
      <w:r w:rsidRPr="00180327">
        <w:rPr>
          <w:rFonts w:ascii="Helvetica" w:eastAsia="Times New Roman" w:hAnsi="Helvetica" w:cs="Helvetica"/>
          <w:color w:val="232323"/>
          <w:sz w:val="24"/>
          <w:szCs w:val="24"/>
          <w:lang w:eastAsia="cs-CZ"/>
        </w:rPr>
        <w:t>odkazovníkem</w:t>
      </w:r>
      <w:proofErr w:type="spellEnd"/>
      <w:r w:rsidRPr="00180327">
        <w:rPr>
          <w:rFonts w:ascii="Helvetica" w:eastAsia="Times New Roman" w:hAnsi="Helvetica" w:cs="Helvetica"/>
          <w:color w:val="232323"/>
          <w:sz w:val="24"/>
          <w:szCs w:val="24"/>
          <w:lang w:eastAsia="cs-CZ"/>
        </w:rPr>
        <w:t xml:space="preserve">, zavazuje obtíženou osobu k tomu, aby vydala </w:t>
      </w:r>
      <w:proofErr w:type="spellStart"/>
      <w:r w:rsidRPr="00180327">
        <w:rPr>
          <w:rFonts w:ascii="Helvetica" w:eastAsia="Times New Roman" w:hAnsi="Helvetica" w:cs="Helvetica"/>
          <w:color w:val="232323"/>
          <w:sz w:val="24"/>
          <w:szCs w:val="24"/>
          <w:lang w:eastAsia="cs-CZ"/>
        </w:rPr>
        <w:t>odkazovníku</w:t>
      </w:r>
      <w:proofErr w:type="spellEnd"/>
      <w:r w:rsidRPr="00180327">
        <w:rPr>
          <w:rFonts w:ascii="Helvetica" w:eastAsia="Times New Roman" w:hAnsi="Helvetica" w:cs="Helvetica"/>
          <w:color w:val="232323"/>
          <w:sz w:val="24"/>
          <w:szCs w:val="24"/>
          <w:lang w:eastAsia="cs-CZ"/>
        </w:rPr>
        <w:t xml:space="preserve"> kvitanci anebo vrátila dlužní úpis.</w:t>
      </w:r>
    </w:p>
    <w:p w14:paraId="163ABCF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37" w:name="c_90618"/>
      <w:bookmarkStart w:id="5338" w:name="pa_1615"/>
      <w:bookmarkStart w:id="5339" w:name="p_1615"/>
      <w:bookmarkEnd w:id="5337"/>
      <w:bookmarkEnd w:id="5338"/>
      <w:bookmarkEnd w:id="5339"/>
      <w:r w:rsidRPr="00180327">
        <w:rPr>
          <w:rFonts w:ascii="Helvetica" w:eastAsia="Times New Roman" w:hAnsi="Helvetica" w:cs="Helvetica"/>
          <w:color w:val="007AC3"/>
          <w:sz w:val="24"/>
          <w:szCs w:val="24"/>
          <w:lang w:eastAsia="cs-CZ"/>
        </w:rPr>
        <w:t>§ 1615 </w:t>
      </w:r>
      <w:hyperlink r:id="rId26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66F1FC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Prominutí dluhu se nevztahuje na dluhy vzniklé po zřízení odkazu. Promine-li se odkazem zajištění dluhu, neplyne z toho ještě, že byl prominut také dluh. Prodlouží-li se jen lhůta k placení, neplyne z toho ještě prominutí úroků.</w:t>
      </w:r>
    </w:p>
    <w:p w14:paraId="5023C26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40" w:name="c_90656"/>
      <w:bookmarkStart w:id="5341" w:name="pa_1616"/>
      <w:bookmarkStart w:id="5342" w:name="p_1616"/>
      <w:bookmarkEnd w:id="5340"/>
      <w:bookmarkEnd w:id="5341"/>
      <w:bookmarkEnd w:id="5342"/>
      <w:r w:rsidRPr="00180327">
        <w:rPr>
          <w:rFonts w:ascii="Helvetica" w:eastAsia="Times New Roman" w:hAnsi="Helvetica" w:cs="Helvetica"/>
          <w:color w:val="007AC3"/>
          <w:sz w:val="24"/>
          <w:szCs w:val="24"/>
          <w:lang w:eastAsia="cs-CZ"/>
        </w:rPr>
        <w:t>§ 1616 </w:t>
      </w:r>
      <w:hyperlink r:id="rId26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02"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06E6D0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Odkaz dluhu, který má zůstavitel uhradit </w:t>
      </w:r>
      <w:proofErr w:type="spellStart"/>
      <w:r w:rsidRPr="00180327">
        <w:rPr>
          <w:rFonts w:ascii="Helvetica" w:eastAsia="Times New Roman" w:hAnsi="Helvetica" w:cs="Helvetica"/>
          <w:color w:val="232323"/>
          <w:sz w:val="24"/>
          <w:szCs w:val="24"/>
          <w:lang w:eastAsia="cs-CZ"/>
        </w:rPr>
        <w:t>odkazovníku</w:t>
      </w:r>
      <w:proofErr w:type="spellEnd"/>
      <w:r w:rsidRPr="00180327">
        <w:rPr>
          <w:rFonts w:ascii="Helvetica" w:eastAsia="Times New Roman" w:hAnsi="Helvetica" w:cs="Helvetica"/>
          <w:color w:val="232323"/>
          <w:sz w:val="24"/>
          <w:szCs w:val="24"/>
          <w:lang w:eastAsia="cs-CZ"/>
        </w:rPr>
        <w:t xml:space="preserve">, má ten právní účinek, že zavazuje osobu obtíženou odkazem uznat dluh, který zůstavitel určitě vyjádří nebo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prokáže, a uhradit jej nejpozději ve lhůtě pro splnění ostatních odkazů bez zřetele k podmínkám a lhůtám, které obtížený se zůstavitelem ujednal.</w:t>
      </w:r>
    </w:p>
    <w:p w14:paraId="5FD2DC3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Nařídí-li zůstavitel, aby </w:t>
      </w:r>
      <w:proofErr w:type="spellStart"/>
      <w:r w:rsidRPr="00180327">
        <w:rPr>
          <w:rFonts w:ascii="Helvetica" w:eastAsia="Times New Roman" w:hAnsi="Helvetica" w:cs="Helvetica"/>
          <w:color w:val="232323"/>
          <w:sz w:val="24"/>
          <w:szCs w:val="24"/>
          <w:lang w:eastAsia="cs-CZ"/>
        </w:rPr>
        <w:t>odkazovníkova</w:t>
      </w:r>
      <w:proofErr w:type="spellEnd"/>
      <w:r w:rsidRPr="00180327">
        <w:rPr>
          <w:rFonts w:ascii="Helvetica" w:eastAsia="Times New Roman" w:hAnsi="Helvetica" w:cs="Helvetica"/>
          <w:color w:val="232323"/>
          <w:sz w:val="24"/>
          <w:szCs w:val="24"/>
          <w:lang w:eastAsia="cs-CZ"/>
        </w:rPr>
        <w:t xml:space="preserve"> pohledávka byla zajištěna, musí mu být poskytnuta dostatečná jistota.</w:t>
      </w:r>
    </w:p>
    <w:p w14:paraId="3757F31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43" w:name="c_90719"/>
      <w:bookmarkStart w:id="5344" w:name="pa_1617"/>
      <w:bookmarkStart w:id="5345" w:name="p_1617"/>
      <w:bookmarkEnd w:id="5343"/>
      <w:bookmarkEnd w:id="5344"/>
      <w:bookmarkEnd w:id="5345"/>
      <w:r w:rsidRPr="00180327">
        <w:rPr>
          <w:rFonts w:ascii="Helvetica" w:eastAsia="Times New Roman" w:hAnsi="Helvetica" w:cs="Helvetica"/>
          <w:color w:val="007AC3"/>
          <w:sz w:val="24"/>
          <w:szCs w:val="24"/>
          <w:lang w:eastAsia="cs-CZ"/>
        </w:rPr>
        <w:t>§ 1617 </w:t>
      </w:r>
      <w:hyperlink r:id="rId26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414A406"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Odkáže-li zůstavitel někomu stejnou částku, jakou mu je sám dlužen, má se za to, že nechtěl odkazem splnit dluh.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obdrží dluh i odkaz.</w:t>
      </w:r>
    </w:p>
    <w:p w14:paraId="66E553A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5346" w:name="c_90745"/>
      <w:bookmarkEnd w:id="5346"/>
      <w:r w:rsidRPr="00180327">
        <w:rPr>
          <w:rFonts w:ascii="Helvetica" w:eastAsia="Times New Roman" w:hAnsi="Helvetica" w:cs="Helvetica"/>
          <w:color w:val="232323"/>
          <w:sz w:val="31"/>
          <w:szCs w:val="31"/>
          <w:lang w:eastAsia="cs-CZ"/>
        </w:rPr>
        <w:t>Pododdíl 4</w:t>
      </w:r>
    </w:p>
    <w:p w14:paraId="06C6B62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Jiné odkazy</w:t>
      </w:r>
    </w:p>
    <w:p w14:paraId="1046245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47" w:name="c_90749"/>
      <w:bookmarkStart w:id="5348" w:name="pa_1618"/>
      <w:bookmarkStart w:id="5349" w:name="p_1618"/>
      <w:bookmarkEnd w:id="5347"/>
      <w:bookmarkEnd w:id="5348"/>
      <w:bookmarkEnd w:id="5349"/>
      <w:r w:rsidRPr="00180327">
        <w:rPr>
          <w:rFonts w:ascii="Helvetica" w:eastAsia="Times New Roman" w:hAnsi="Helvetica" w:cs="Helvetica"/>
          <w:color w:val="007AC3"/>
          <w:sz w:val="24"/>
          <w:szCs w:val="24"/>
          <w:lang w:eastAsia="cs-CZ"/>
        </w:rPr>
        <w:t>§ 1618 </w:t>
      </w:r>
      <w:hyperlink r:id="rId26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DED36A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350" w:name="c_90751"/>
      <w:bookmarkEnd w:id="5350"/>
      <w:r w:rsidRPr="00180327">
        <w:rPr>
          <w:rFonts w:ascii="Helvetica" w:eastAsia="Times New Roman" w:hAnsi="Helvetica" w:cs="Helvetica"/>
          <w:color w:val="232323"/>
          <w:sz w:val="24"/>
          <w:szCs w:val="24"/>
          <w:lang w:eastAsia="cs-CZ"/>
        </w:rPr>
        <w:t>Odkaz dětem a příbuzným</w:t>
      </w:r>
    </w:p>
    <w:p w14:paraId="4057B4E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Dětmi se rozumí jen synové a dcery, jestliže zůstavitel pamatoval na děti někoho jiného. Jedná-li se však o vlastní děti zůstavitele, rozumí se tím i potomci vstupující na jejich místo.</w:t>
      </w:r>
    </w:p>
    <w:p w14:paraId="7FC51B3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51" w:name="c_90785"/>
      <w:bookmarkStart w:id="5352" w:name="pa_1619"/>
      <w:bookmarkStart w:id="5353" w:name="p_1619"/>
      <w:bookmarkEnd w:id="5351"/>
      <w:bookmarkEnd w:id="5352"/>
      <w:bookmarkEnd w:id="5353"/>
      <w:r w:rsidRPr="00180327">
        <w:rPr>
          <w:rFonts w:ascii="Helvetica" w:eastAsia="Times New Roman" w:hAnsi="Helvetica" w:cs="Helvetica"/>
          <w:color w:val="007AC3"/>
          <w:sz w:val="24"/>
          <w:szCs w:val="24"/>
          <w:lang w:eastAsia="cs-CZ"/>
        </w:rPr>
        <w:t>§ 1619 </w:t>
      </w:r>
      <w:hyperlink r:id="rId26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7B34BB4"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I při jiných odkazech než podle </w:t>
      </w:r>
      <w:hyperlink r:id="rId2606" w:history="1">
        <w:r w:rsidRPr="00180327">
          <w:rPr>
            <w:rFonts w:ascii="Helvetica" w:eastAsia="Times New Roman" w:hAnsi="Helvetica" w:cs="Helvetica"/>
            <w:color w:val="005B92"/>
            <w:sz w:val="24"/>
            <w:szCs w:val="24"/>
            <w:u w:val="single"/>
            <w:lang w:eastAsia="cs-CZ"/>
          </w:rPr>
          <w:t>§ 1594 až 1618</w:t>
        </w:r>
      </w:hyperlink>
      <w:r w:rsidRPr="00180327">
        <w:rPr>
          <w:rFonts w:ascii="Helvetica" w:eastAsia="Times New Roman" w:hAnsi="Helvetica" w:cs="Helvetica"/>
          <w:color w:val="232323"/>
          <w:sz w:val="24"/>
          <w:szCs w:val="24"/>
          <w:lang w:eastAsia="cs-CZ"/>
        </w:rPr>
        <w:t> se použije obdobně </w:t>
      </w:r>
      <w:hyperlink r:id="rId2607" w:history="1">
        <w:r w:rsidRPr="00180327">
          <w:rPr>
            <w:rFonts w:ascii="Helvetica" w:eastAsia="Times New Roman" w:hAnsi="Helvetica" w:cs="Helvetica"/>
            <w:color w:val="005B92"/>
            <w:sz w:val="24"/>
            <w:szCs w:val="24"/>
            <w:u w:val="single"/>
            <w:lang w:eastAsia="cs-CZ"/>
          </w:rPr>
          <w:t>§ 1503</w:t>
        </w:r>
      </w:hyperlink>
      <w:r w:rsidRPr="00180327">
        <w:rPr>
          <w:rFonts w:ascii="Helvetica" w:eastAsia="Times New Roman" w:hAnsi="Helvetica" w:cs="Helvetica"/>
          <w:color w:val="232323"/>
          <w:sz w:val="24"/>
          <w:szCs w:val="24"/>
          <w:lang w:eastAsia="cs-CZ"/>
        </w:rPr>
        <w:t>.</w:t>
      </w:r>
    </w:p>
    <w:p w14:paraId="446C102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354" w:name="c_90802"/>
      <w:bookmarkEnd w:id="5354"/>
      <w:r w:rsidRPr="00180327">
        <w:rPr>
          <w:rFonts w:ascii="Helvetica" w:eastAsia="Times New Roman" w:hAnsi="Helvetica" w:cs="Helvetica"/>
          <w:b/>
          <w:bCs/>
          <w:color w:val="232323"/>
          <w:sz w:val="24"/>
          <w:szCs w:val="24"/>
          <w:lang w:eastAsia="cs-CZ"/>
        </w:rPr>
        <w:t>Oddíl 3</w:t>
      </w:r>
    </w:p>
    <w:p w14:paraId="00B3B6B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Nabytí odkazu</w:t>
      </w:r>
    </w:p>
    <w:p w14:paraId="0975D74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55" w:name="c_90806"/>
      <w:bookmarkStart w:id="5356" w:name="pa_1620"/>
      <w:bookmarkStart w:id="5357" w:name="p_1620"/>
      <w:bookmarkEnd w:id="5355"/>
      <w:bookmarkEnd w:id="5356"/>
      <w:bookmarkEnd w:id="5357"/>
      <w:r w:rsidRPr="00180327">
        <w:rPr>
          <w:rFonts w:ascii="Helvetica" w:eastAsia="Times New Roman" w:hAnsi="Helvetica" w:cs="Helvetica"/>
          <w:color w:val="007AC3"/>
          <w:sz w:val="24"/>
          <w:szCs w:val="24"/>
          <w:lang w:eastAsia="cs-CZ"/>
        </w:rPr>
        <w:t>§ 1620 </w:t>
      </w:r>
      <w:hyperlink r:id="rId26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0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8CFE9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nabývá právo na odkaz pro sebe a pro své nástupce smrtí zůstavitele.</w:t>
      </w:r>
    </w:p>
    <w:p w14:paraId="2B2D6B0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 právu na odkaz, které má teprve vzniknout, platí </w:t>
      </w:r>
      <w:hyperlink r:id="rId2610" w:history="1">
        <w:r w:rsidRPr="00180327">
          <w:rPr>
            <w:rFonts w:ascii="Helvetica" w:eastAsia="Times New Roman" w:hAnsi="Helvetica" w:cs="Helvetica"/>
            <w:color w:val="005B92"/>
            <w:sz w:val="24"/>
            <w:szCs w:val="24"/>
            <w:u w:val="single"/>
            <w:lang w:eastAsia="cs-CZ"/>
          </w:rPr>
          <w:t>§ 1480</w:t>
        </w:r>
      </w:hyperlink>
      <w:r w:rsidRPr="00180327">
        <w:rPr>
          <w:rFonts w:ascii="Helvetica" w:eastAsia="Times New Roman" w:hAnsi="Helvetica" w:cs="Helvetica"/>
          <w:color w:val="232323"/>
          <w:sz w:val="24"/>
          <w:szCs w:val="24"/>
          <w:lang w:eastAsia="cs-CZ"/>
        </w:rPr>
        <w:t> obdobně.</w:t>
      </w:r>
    </w:p>
    <w:p w14:paraId="0870146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58" w:name="c_90835"/>
      <w:bookmarkStart w:id="5359" w:name="pa_1621"/>
      <w:bookmarkStart w:id="5360" w:name="p_1621"/>
      <w:bookmarkEnd w:id="5358"/>
      <w:bookmarkEnd w:id="5359"/>
      <w:bookmarkEnd w:id="5360"/>
      <w:r w:rsidRPr="00180327">
        <w:rPr>
          <w:rFonts w:ascii="Helvetica" w:eastAsia="Times New Roman" w:hAnsi="Helvetica" w:cs="Helvetica"/>
          <w:color w:val="007AC3"/>
          <w:sz w:val="24"/>
          <w:szCs w:val="24"/>
          <w:lang w:eastAsia="cs-CZ"/>
        </w:rPr>
        <w:t>§ 1621 </w:t>
      </w:r>
      <w:hyperlink r:id="rId26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ECB39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Odkázanou věc nabývá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způsobem, jakým se nabývá vlastnické právo.</w:t>
      </w:r>
    </w:p>
    <w:p w14:paraId="65790E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Dospěje-li právo na odkaz, může se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domáhat vydání odkázané věci. Zapisuje-li se odkázaná věc do veřejného seznamu, nahradí vydání věci prohlášení vykonavatele závěti, jinak obtížené osoby, s úředně ověřeným podpisem; nebyla-li splatnost odkazu odložena, zapíše se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do veřejného seznamu přímo po zůstaviteli.</w:t>
      </w:r>
    </w:p>
    <w:p w14:paraId="702F044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61" w:name="c_90893"/>
      <w:bookmarkStart w:id="5362" w:name="pa_1622"/>
      <w:bookmarkStart w:id="5363" w:name="p_1622"/>
      <w:bookmarkEnd w:id="5361"/>
      <w:bookmarkEnd w:id="5362"/>
      <w:bookmarkEnd w:id="5363"/>
      <w:r w:rsidRPr="00180327">
        <w:rPr>
          <w:rFonts w:ascii="Helvetica" w:eastAsia="Times New Roman" w:hAnsi="Helvetica" w:cs="Helvetica"/>
          <w:color w:val="007AC3"/>
          <w:sz w:val="24"/>
          <w:szCs w:val="24"/>
          <w:lang w:eastAsia="cs-CZ"/>
        </w:rPr>
        <w:t>§ 1622 </w:t>
      </w:r>
      <w:hyperlink r:id="rId26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6C4946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Před smrtí zůstavitele nemůže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právo na odkaz převést ani o něm pořídit.</w:t>
      </w:r>
    </w:p>
    <w:p w14:paraId="4E7D0CB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64" w:name="c_90908"/>
      <w:bookmarkStart w:id="5365" w:name="pa_1623"/>
      <w:bookmarkStart w:id="5366" w:name="p_1623"/>
      <w:bookmarkEnd w:id="5364"/>
      <w:bookmarkEnd w:id="5365"/>
      <w:bookmarkEnd w:id="5366"/>
      <w:r w:rsidRPr="00180327">
        <w:rPr>
          <w:rFonts w:ascii="Helvetica" w:eastAsia="Times New Roman" w:hAnsi="Helvetica" w:cs="Helvetica"/>
          <w:color w:val="007AC3"/>
          <w:sz w:val="24"/>
          <w:szCs w:val="24"/>
          <w:lang w:eastAsia="cs-CZ"/>
        </w:rPr>
        <w:t>§ 1623 </w:t>
      </w:r>
      <w:hyperlink r:id="rId26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E5D29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Prohlásí-li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způsobem, jaký je stanoven pro odmítnutí dědictví, že odkaz nechce, hledí se na něho, jako by právo na odkaz vůbec nenabyl.</w:t>
      </w:r>
    </w:p>
    <w:p w14:paraId="470C661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67" w:name="c_90933"/>
      <w:bookmarkStart w:id="5368" w:name="pa_1624"/>
      <w:bookmarkStart w:id="5369" w:name="p_1624"/>
      <w:bookmarkEnd w:id="5367"/>
      <w:bookmarkEnd w:id="5368"/>
      <w:bookmarkEnd w:id="5369"/>
      <w:r w:rsidRPr="00180327">
        <w:rPr>
          <w:rFonts w:ascii="Helvetica" w:eastAsia="Times New Roman" w:hAnsi="Helvetica" w:cs="Helvetica"/>
          <w:color w:val="007AC3"/>
          <w:sz w:val="24"/>
          <w:szCs w:val="24"/>
          <w:lang w:eastAsia="cs-CZ"/>
        </w:rPr>
        <w:t>§ 1624 </w:t>
      </w:r>
      <w:hyperlink r:id="rId26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1B4579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Odkaz jednotlivých věcí z pozůstalosti a odkaz práv vztahujících se k takovým věcem může být požadován ihned. To platí i pro odkaz menších odměn pro zaměstnance a odkazy veřejně prospěšné, dobročinné a podobné. Jiné odkazy jsou splatné za rok po smrti zůstavitele.</w:t>
      </w:r>
    </w:p>
    <w:p w14:paraId="3E92202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odstavce 1 se použije, není-li zřejmá jiná vůle zůstavitele.</w:t>
      </w:r>
    </w:p>
    <w:p w14:paraId="06E7D37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70" w:name="c_90989"/>
      <w:bookmarkStart w:id="5371" w:name="pa_1625"/>
      <w:bookmarkStart w:id="5372" w:name="p_1625"/>
      <w:bookmarkEnd w:id="5370"/>
      <w:bookmarkEnd w:id="5371"/>
      <w:bookmarkEnd w:id="5372"/>
      <w:r w:rsidRPr="00180327">
        <w:rPr>
          <w:rFonts w:ascii="Helvetica" w:eastAsia="Times New Roman" w:hAnsi="Helvetica" w:cs="Helvetica"/>
          <w:color w:val="007AC3"/>
          <w:sz w:val="24"/>
          <w:szCs w:val="24"/>
          <w:lang w:eastAsia="cs-CZ"/>
        </w:rPr>
        <w:t>§ 1625 </w:t>
      </w:r>
      <w:hyperlink r:id="rId261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6A7E2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Při odkazu jednotlivé věci náleží </w:t>
      </w:r>
      <w:proofErr w:type="spellStart"/>
      <w:r w:rsidRPr="00180327">
        <w:rPr>
          <w:rFonts w:ascii="Helvetica" w:eastAsia="Times New Roman" w:hAnsi="Helvetica" w:cs="Helvetica"/>
          <w:color w:val="232323"/>
          <w:sz w:val="24"/>
          <w:szCs w:val="24"/>
          <w:lang w:eastAsia="cs-CZ"/>
        </w:rPr>
        <w:t>odkazovníku</w:t>
      </w:r>
      <w:proofErr w:type="spellEnd"/>
      <w:r w:rsidRPr="00180327">
        <w:rPr>
          <w:rFonts w:ascii="Helvetica" w:eastAsia="Times New Roman" w:hAnsi="Helvetica" w:cs="Helvetica"/>
          <w:color w:val="232323"/>
          <w:sz w:val="24"/>
          <w:szCs w:val="24"/>
          <w:lang w:eastAsia="cs-CZ"/>
        </w:rPr>
        <w:t xml:space="preserve"> ode dne splatnosti odkazu plody a užitky i vše, co k věci přibude, včetně práv s věcí spojených. Od téhož dne postihují </w:t>
      </w:r>
      <w:proofErr w:type="spellStart"/>
      <w:r w:rsidRPr="00180327">
        <w:rPr>
          <w:rFonts w:ascii="Helvetica" w:eastAsia="Times New Roman" w:hAnsi="Helvetica" w:cs="Helvetica"/>
          <w:color w:val="232323"/>
          <w:sz w:val="24"/>
          <w:szCs w:val="24"/>
          <w:lang w:eastAsia="cs-CZ"/>
        </w:rPr>
        <w:t>odkazovníka</w:t>
      </w:r>
      <w:proofErr w:type="spellEnd"/>
      <w:r w:rsidRPr="00180327">
        <w:rPr>
          <w:rFonts w:ascii="Helvetica" w:eastAsia="Times New Roman" w:hAnsi="Helvetica" w:cs="Helvetica"/>
          <w:color w:val="232323"/>
          <w:sz w:val="24"/>
          <w:szCs w:val="24"/>
          <w:lang w:eastAsia="cs-CZ"/>
        </w:rPr>
        <w:t xml:space="preserve"> i závady na odkázané věci, jakož i její zhoršení nebo zkáza vzniklé ze skutečností, za které nikdo neodpovídá.</w:t>
      </w:r>
    </w:p>
    <w:p w14:paraId="71B5C91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73" w:name="c_91038"/>
      <w:bookmarkStart w:id="5374" w:name="pa_1626"/>
      <w:bookmarkStart w:id="5375" w:name="p_1626"/>
      <w:bookmarkEnd w:id="5373"/>
      <w:bookmarkEnd w:id="5374"/>
      <w:bookmarkEnd w:id="5375"/>
      <w:r w:rsidRPr="00180327">
        <w:rPr>
          <w:rFonts w:ascii="Helvetica" w:eastAsia="Times New Roman" w:hAnsi="Helvetica" w:cs="Helvetica"/>
          <w:color w:val="007AC3"/>
          <w:sz w:val="24"/>
          <w:szCs w:val="24"/>
          <w:lang w:eastAsia="cs-CZ"/>
        </w:rPr>
        <w:lastRenderedPageBreak/>
        <w:t>§ 1626 </w:t>
      </w:r>
      <w:hyperlink r:id="rId26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F13F2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Při odkazu dávek splatných ročně, měsíčně nebo jinak nabude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právo k částce, která připadá na celou dobu, dožije-li se jejího počátku; splátka se však stane splatnou až v určenou dobu splatnosti.</w:t>
      </w:r>
    </w:p>
    <w:p w14:paraId="7311222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odkazu výživného platí obdobně </w:t>
      </w:r>
      <w:hyperlink r:id="rId2617" w:history="1">
        <w:r w:rsidRPr="00180327">
          <w:rPr>
            <w:rFonts w:ascii="Helvetica" w:eastAsia="Times New Roman" w:hAnsi="Helvetica" w:cs="Helvetica"/>
            <w:color w:val="005B92"/>
            <w:sz w:val="24"/>
            <w:szCs w:val="24"/>
            <w:u w:val="single"/>
            <w:lang w:eastAsia="cs-CZ"/>
          </w:rPr>
          <w:t>§ 922</w:t>
        </w:r>
      </w:hyperlink>
      <w:r w:rsidRPr="00180327">
        <w:rPr>
          <w:rFonts w:ascii="Helvetica" w:eastAsia="Times New Roman" w:hAnsi="Helvetica" w:cs="Helvetica"/>
          <w:color w:val="232323"/>
          <w:sz w:val="24"/>
          <w:szCs w:val="24"/>
          <w:lang w:eastAsia="cs-CZ"/>
        </w:rPr>
        <w:t>.</w:t>
      </w:r>
    </w:p>
    <w:p w14:paraId="7358CBB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76" w:name="c_91081"/>
      <w:bookmarkStart w:id="5377" w:name="pa_1627"/>
      <w:bookmarkStart w:id="5378" w:name="p_1627"/>
      <w:bookmarkEnd w:id="5376"/>
      <w:bookmarkEnd w:id="5377"/>
      <w:bookmarkEnd w:id="5378"/>
      <w:r w:rsidRPr="00180327">
        <w:rPr>
          <w:rFonts w:ascii="Helvetica" w:eastAsia="Times New Roman" w:hAnsi="Helvetica" w:cs="Helvetica"/>
          <w:color w:val="007AC3"/>
          <w:sz w:val="24"/>
          <w:szCs w:val="24"/>
          <w:lang w:eastAsia="cs-CZ"/>
        </w:rPr>
        <w:t>§ 1627 </w:t>
      </w:r>
      <w:hyperlink r:id="rId26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1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08D4F9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379" w:name="c_91083"/>
      <w:bookmarkEnd w:id="5379"/>
      <w:r w:rsidRPr="00180327">
        <w:rPr>
          <w:rFonts w:ascii="Helvetica" w:eastAsia="Times New Roman" w:hAnsi="Helvetica" w:cs="Helvetica"/>
          <w:color w:val="232323"/>
          <w:sz w:val="24"/>
          <w:szCs w:val="24"/>
          <w:lang w:eastAsia="cs-CZ"/>
        </w:rPr>
        <w:t xml:space="preserve">Právo </w:t>
      </w:r>
      <w:proofErr w:type="spellStart"/>
      <w:r w:rsidRPr="00180327">
        <w:rPr>
          <w:rFonts w:ascii="Helvetica" w:eastAsia="Times New Roman" w:hAnsi="Helvetica" w:cs="Helvetica"/>
          <w:color w:val="232323"/>
          <w:sz w:val="24"/>
          <w:szCs w:val="24"/>
          <w:lang w:eastAsia="cs-CZ"/>
        </w:rPr>
        <w:t>odkazovníka</w:t>
      </w:r>
      <w:proofErr w:type="spellEnd"/>
      <w:r w:rsidRPr="00180327">
        <w:rPr>
          <w:rFonts w:ascii="Helvetica" w:eastAsia="Times New Roman" w:hAnsi="Helvetica" w:cs="Helvetica"/>
          <w:color w:val="232323"/>
          <w:sz w:val="24"/>
          <w:szCs w:val="24"/>
          <w:lang w:eastAsia="cs-CZ"/>
        </w:rPr>
        <w:t xml:space="preserve"> na zajištění</w:t>
      </w:r>
    </w:p>
    <w:p w14:paraId="3833B27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Při odkazu opakovaného plnění nebo při odkazu, jehož plnění se ještě nelze domáhat vzhledem k zákonné lhůtě nebo vzhledem k lhůtě či podmínce určené zůstavitelem, má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vůči osobě obtížené odkazem právo na poskytnutí dostatečné jistoty. To neplatí, je-li zřejmé, že zajištění není potřeba.</w:t>
      </w:r>
    </w:p>
    <w:p w14:paraId="3252722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Jinak má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vůči osobě obtížené odkazem stejná práva jako každý jiný věřitel.</w:t>
      </w:r>
    </w:p>
    <w:p w14:paraId="1FF2CDE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380" w:name="c_91146"/>
      <w:bookmarkEnd w:id="5380"/>
      <w:r w:rsidRPr="00180327">
        <w:rPr>
          <w:rFonts w:ascii="Helvetica" w:eastAsia="Times New Roman" w:hAnsi="Helvetica" w:cs="Helvetica"/>
          <w:b/>
          <w:bCs/>
          <w:color w:val="232323"/>
          <w:sz w:val="24"/>
          <w:szCs w:val="24"/>
          <w:lang w:eastAsia="cs-CZ"/>
        </w:rPr>
        <w:t>Uvolněný odkaz</w:t>
      </w:r>
    </w:p>
    <w:p w14:paraId="40D1576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81" w:name="c_91148"/>
      <w:bookmarkStart w:id="5382" w:name="pa_1628"/>
      <w:bookmarkStart w:id="5383" w:name="p_1628"/>
      <w:bookmarkEnd w:id="5381"/>
      <w:bookmarkEnd w:id="5382"/>
      <w:bookmarkEnd w:id="5383"/>
      <w:r w:rsidRPr="00180327">
        <w:rPr>
          <w:rFonts w:ascii="Helvetica" w:eastAsia="Times New Roman" w:hAnsi="Helvetica" w:cs="Helvetica"/>
          <w:color w:val="007AC3"/>
          <w:sz w:val="24"/>
          <w:szCs w:val="24"/>
          <w:lang w:eastAsia="cs-CZ"/>
        </w:rPr>
        <w:t>§ 1628 </w:t>
      </w:r>
      <w:hyperlink r:id="rId26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2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A11FCE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Nemůže-li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přijmout odkaz nebo odmítne-li jej, připadne odkaz náhradníkovi. Není-li náhradník a je-li celým odkazem pamatováno na několik osob buď bez určení podílů, anebo všeobecným výrazem znamenajícím rovné podělení, přibude uvolněný podíl poměrně ostatním podílníkům.</w:t>
      </w:r>
    </w:p>
    <w:p w14:paraId="5F1F190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Je-li </w:t>
      </w:r>
      <w:proofErr w:type="spellStart"/>
      <w:r w:rsidRPr="00180327">
        <w:rPr>
          <w:rFonts w:ascii="Helvetica" w:eastAsia="Times New Roman" w:hAnsi="Helvetica" w:cs="Helvetica"/>
          <w:color w:val="232323"/>
          <w:sz w:val="24"/>
          <w:szCs w:val="24"/>
          <w:lang w:eastAsia="cs-CZ"/>
        </w:rPr>
        <w:t>odkazovníku</w:t>
      </w:r>
      <w:proofErr w:type="spellEnd"/>
      <w:r w:rsidRPr="00180327">
        <w:rPr>
          <w:rFonts w:ascii="Helvetica" w:eastAsia="Times New Roman" w:hAnsi="Helvetica" w:cs="Helvetica"/>
          <w:color w:val="232323"/>
          <w:sz w:val="24"/>
          <w:szCs w:val="24"/>
          <w:lang w:eastAsia="cs-CZ"/>
        </w:rPr>
        <w:t xml:space="preserve"> zůstaven určitý podíl, nemá právo na přírůstek podle odstavce 1, ledaže je zřejmá vůle zůstavitele zanechat vyjmenovaným </w:t>
      </w:r>
      <w:proofErr w:type="spellStart"/>
      <w:r w:rsidRPr="00180327">
        <w:rPr>
          <w:rFonts w:ascii="Helvetica" w:eastAsia="Times New Roman" w:hAnsi="Helvetica" w:cs="Helvetica"/>
          <w:color w:val="232323"/>
          <w:sz w:val="24"/>
          <w:szCs w:val="24"/>
          <w:lang w:eastAsia="cs-CZ"/>
        </w:rPr>
        <w:t>odkazovníkům</w:t>
      </w:r>
      <w:proofErr w:type="spellEnd"/>
      <w:r w:rsidRPr="00180327">
        <w:rPr>
          <w:rFonts w:ascii="Helvetica" w:eastAsia="Times New Roman" w:hAnsi="Helvetica" w:cs="Helvetica"/>
          <w:color w:val="232323"/>
          <w:sz w:val="24"/>
          <w:szCs w:val="24"/>
          <w:lang w:eastAsia="cs-CZ"/>
        </w:rPr>
        <w:t xml:space="preserve"> celý odkaz a že určením podílů nechtěl nic jiného než omezit </w:t>
      </w:r>
      <w:proofErr w:type="spellStart"/>
      <w:r w:rsidRPr="00180327">
        <w:rPr>
          <w:rFonts w:ascii="Helvetica" w:eastAsia="Times New Roman" w:hAnsi="Helvetica" w:cs="Helvetica"/>
          <w:color w:val="232323"/>
          <w:sz w:val="24"/>
          <w:szCs w:val="24"/>
          <w:lang w:eastAsia="cs-CZ"/>
        </w:rPr>
        <w:t>odkazovníky</w:t>
      </w:r>
      <w:proofErr w:type="spellEnd"/>
      <w:r w:rsidRPr="00180327">
        <w:rPr>
          <w:rFonts w:ascii="Helvetica" w:eastAsia="Times New Roman" w:hAnsi="Helvetica" w:cs="Helvetica"/>
          <w:color w:val="232323"/>
          <w:sz w:val="24"/>
          <w:szCs w:val="24"/>
          <w:lang w:eastAsia="cs-CZ"/>
        </w:rPr>
        <w:t xml:space="preserve"> navzájem.</w:t>
      </w:r>
    </w:p>
    <w:p w14:paraId="470F30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V ostatních případech povinnost splnit odkaz zanikne.</w:t>
      </w:r>
    </w:p>
    <w:p w14:paraId="2CBDCEB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84" w:name="c_91229"/>
      <w:bookmarkStart w:id="5385" w:name="pa_1629"/>
      <w:bookmarkStart w:id="5386" w:name="p_1629"/>
      <w:bookmarkEnd w:id="5384"/>
      <w:bookmarkEnd w:id="5385"/>
      <w:bookmarkEnd w:id="5386"/>
      <w:r w:rsidRPr="00180327">
        <w:rPr>
          <w:rFonts w:ascii="Helvetica" w:eastAsia="Times New Roman" w:hAnsi="Helvetica" w:cs="Helvetica"/>
          <w:color w:val="007AC3"/>
          <w:sz w:val="24"/>
          <w:szCs w:val="24"/>
          <w:lang w:eastAsia="cs-CZ"/>
        </w:rPr>
        <w:t>§ 1629 </w:t>
      </w:r>
      <w:hyperlink r:id="rId26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8B1532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má prospěch z uvolnění odkazu nebo z toho, že povinnost splnit odkaz zanikne, toho postihují i břemena s odkazem spojená. To neplatí, jedná-li se jen o osobní úkony osoby odkazem původně obtížené.</w:t>
      </w:r>
    </w:p>
    <w:p w14:paraId="15CEAF0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387" w:name="c_91264"/>
      <w:bookmarkEnd w:id="5387"/>
      <w:r w:rsidRPr="00180327">
        <w:rPr>
          <w:rFonts w:ascii="Helvetica" w:eastAsia="Times New Roman" w:hAnsi="Helvetica" w:cs="Helvetica"/>
          <w:b/>
          <w:bCs/>
          <w:color w:val="232323"/>
          <w:sz w:val="24"/>
          <w:szCs w:val="24"/>
          <w:lang w:eastAsia="cs-CZ"/>
        </w:rPr>
        <w:t xml:space="preserve">Práva dědice </w:t>
      </w:r>
      <w:proofErr w:type="spellStart"/>
      <w:r w:rsidRPr="00180327">
        <w:rPr>
          <w:rFonts w:ascii="Helvetica" w:eastAsia="Times New Roman" w:hAnsi="Helvetica" w:cs="Helvetica"/>
          <w:b/>
          <w:bCs/>
          <w:color w:val="232323"/>
          <w:sz w:val="24"/>
          <w:szCs w:val="24"/>
          <w:lang w:eastAsia="cs-CZ"/>
        </w:rPr>
        <w:t>vyhradivšího</w:t>
      </w:r>
      <w:proofErr w:type="spellEnd"/>
      <w:r w:rsidRPr="00180327">
        <w:rPr>
          <w:rFonts w:ascii="Helvetica" w:eastAsia="Times New Roman" w:hAnsi="Helvetica" w:cs="Helvetica"/>
          <w:b/>
          <w:bCs/>
          <w:color w:val="232323"/>
          <w:sz w:val="24"/>
          <w:szCs w:val="24"/>
          <w:lang w:eastAsia="cs-CZ"/>
        </w:rPr>
        <w:t xml:space="preserve"> si soupis</w:t>
      </w:r>
    </w:p>
    <w:p w14:paraId="351D15B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88" w:name="c_91269"/>
      <w:bookmarkStart w:id="5389" w:name="pa_1630"/>
      <w:bookmarkStart w:id="5390" w:name="p_1630"/>
      <w:bookmarkEnd w:id="5388"/>
      <w:bookmarkEnd w:id="5389"/>
      <w:bookmarkEnd w:id="5390"/>
      <w:r w:rsidRPr="00180327">
        <w:rPr>
          <w:rFonts w:ascii="Helvetica" w:eastAsia="Times New Roman" w:hAnsi="Helvetica" w:cs="Helvetica"/>
          <w:color w:val="007AC3"/>
          <w:sz w:val="24"/>
          <w:szCs w:val="24"/>
          <w:lang w:eastAsia="cs-CZ"/>
        </w:rPr>
        <w:t>§ 1630 </w:t>
      </w:r>
      <w:hyperlink r:id="rId26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24"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262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7D7624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čistá pozůstalost odkazy obtížena tak, že je téměř vyčerpána a dědic neuplatní právo podle </w:t>
      </w:r>
      <w:hyperlink r:id="rId2626" w:history="1">
        <w:r w:rsidRPr="00180327">
          <w:rPr>
            <w:rFonts w:ascii="Helvetica" w:eastAsia="Times New Roman" w:hAnsi="Helvetica" w:cs="Helvetica"/>
            <w:color w:val="005B92"/>
            <w:sz w:val="24"/>
            <w:szCs w:val="24"/>
            <w:u w:val="single"/>
            <w:lang w:eastAsia="cs-CZ"/>
          </w:rPr>
          <w:t>§ 1598</w:t>
        </w:r>
      </w:hyperlink>
      <w:r w:rsidRPr="00180327">
        <w:rPr>
          <w:rFonts w:ascii="Helvetica" w:eastAsia="Times New Roman" w:hAnsi="Helvetica" w:cs="Helvetica"/>
          <w:color w:val="232323"/>
          <w:sz w:val="24"/>
          <w:szCs w:val="24"/>
          <w:lang w:eastAsia="cs-CZ"/>
        </w:rPr>
        <w:t xml:space="preserve">, má dědic právo jen na náhradu nákladů učiněných při splnění odkazů a na přiměřenou odměnu za svou námahu. Nestačí-li pozůstalost k jejich úhradě, hradí náklady i odměnu </w:t>
      </w:r>
      <w:proofErr w:type="spellStart"/>
      <w:r w:rsidRPr="00180327">
        <w:rPr>
          <w:rFonts w:ascii="Helvetica" w:eastAsia="Times New Roman" w:hAnsi="Helvetica" w:cs="Helvetica"/>
          <w:color w:val="232323"/>
          <w:sz w:val="24"/>
          <w:szCs w:val="24"/>
          <w:lang w:eastAsia="cs-CZ"/>
        </w:rPr>
        <w:t>odkazovníci</w:t>
      </w:r>
      <w:proofErr w:type="spellEnd"/>
      <w:r w:rsidRPr="00180327">
        <w:rPr>
          <w:rFonts w:ascii="Helvetica" w:eastAsia="Times New Roman" w:hAnsi="Helvetica" w:cs="Helvetica"/>
          <w:color w:val="232323"/>
          <w:sz w:val="24"/>
          <w:szCs w:val="24"/>
          <w:lang w:eastAsia="cs-CZ"/>
        </w:rPr>
        <w:t xml:space="preserve"> poměrně podle hodnoty odkazů a dědic má k zajištění svého práva k odkázaným předmětům zadržovací právo; bez dostatečného zajištění není dědic povinen odkazy vyřizovat.</w:t>
      </w:r>
    </w:p>
    <w:p w14:paraId="5CE212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Pokud však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odkaz již obdržel, provede se srážka podle hodnoty, jakou měl odkaz v době přijetí, a podle užitků, které již z něho získal.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se zbaví povinnosti příspěvku tím, že vydá dědici odkaz i s užitky nebo jejich cenu. V ostatním se na </w:t>
      </w:r>
      <w:proofErr w:type="spellStart"/>
      <w:r w:rsidRPr="00180327">
        <w:rPr>
          <w:rFonts w:ascii="Helvetica" w:eastAsia="Times New Roman" w:hAnsi="Helvetica" w:cs="Helvetica"/>
          <w:color w:val="232323"/>
          <w:sz w:val="24"/>
          <w:szCs w:val="24"/>
          <w:lang w:eastAsia="cs-CZ"/>
        </w:rPr>
        <w:t>odkazovníka</w:t>
      </w:r>
      <w:proofErr w:type="spellEnd"/>
      <w:r w:rsidRPr="00180327">
        <w:rPr>
          <w:rFonts w:ascii="Helvetica" w:eastAsia="Times New Roman" w:hAnsi="Helvetica" w:cs="Helvetica"/>
          <w:color w:val="232323"/>
          <w:sz w:val="24"/>
          <w:szCs w:val="24"/>
          <w:lang w:eastAsia="cs-CZ"/>
        </w:rPr>
        <w:t xml:space="preserve"> hledí jako na poctivého držitele.</w:t>
      </w:r>
    </w:p>
    <w:p w14:paraId="67E27CD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91" w:name="c_91393"/>
      <w:bookmarkStart w:id="5392" w:name="pa_1631"/>
      <w:bookmarkStart w:id="5393" w:name="p_1631"/>
      <w:bookmarkEnd w:id="5391"/>
      <w:bookmarkEnd w:id="5392"/>
      <w:bookmarkEnd w:id="5393"/>
      <w:r w:rsidRPr="00180327">
        <w:rPr>
          <w:rFonts w:ascii="Helvetica" w:eastAsia="Times New Roman" w:hAnsi="Helvetica" w:cs="Helvetica"/>
          <w:color w:val="007AC3"/>
          <w:sz w:val="24"/>
          <w:szCs w:val="24"/>
          <w:lang w:eastAsia="cs-CZ"/>
        </w:rPr>
        <w:lastRenderedPageBreak/>
        <w:t>§ 1631 </w:t>
      </w:r>
      <w:hyperlink r:id="rId26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6DBECF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Nestačí-li čistá pozůstalost k úhradě všech dluhů a jiných povinných výdajů, odkazy se poměrně sníží.</w:t>
      </w:r>
    </w:p>
    <w:p w14:paraId="6E1DB32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Nestačí-li čistá pozůstalost k vyřízení všech odkazů, uspokojí se přede všemi ostatními odkaz zaopatření, výchovy a výživy; ostatní odkazy se poměrně sníží.</w:t>
      </w:r>
    </w:p>
    <w:p w14:paraId="046F356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94" w:name="c_91434"/>
      <w:bookmarkStart w:id="5395" w:name="pa_1632"/>
      <w:bookmarkStart w:id="5396" w:name="p_1632"/>
      <w:bookmarkEnd w:id="5394"/>
      <w:bookmarkEnd w:id="5395"/>
      <w:bookmarkEnd w:id="5396"/>
      <w:r w:rsidRPr="00180327">
        <w:rPr>
          <w:rFonts w:ascii="Helvetica" w:eastAsia="Times New Roman" w:hAnsi="Helvetica" w:cs="Helvetica"/>
          <w:color w:val="007AC3"/>
          <w:sz w:val="24"/>
          <w:szCs w:val="24"/>
          <w:lang w:eastAsia="cs-CZ"/>
        </w:rPr>
        <w:t>§ 1632 </w:t>
      </w:r>
      <w:hyperlink r:id="rId26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95FFCC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397" w:name="c_91436"/>
      <w:bookmarkEnd w:id="5397"/>
      <w:r w:rsidRPr="00180327">
        <w:rPr>
          <w:rFonts w:ascii="Helvetica" w:eastAsia="Times New Roman" w:hAnsi="Helvetica" w:cs="Helvetica"/>
          <w:color w:val="232323"/>
          <w:sz w:val="24"/>
          <w:szCs w:val="24"/>
          <w:lang w:eastAsia="cs-CZ"/>
        </w:rPr>
        <w:t>Splnění poslední vůle správcem pozůstalosti</w:t>
      </w:r>
    </w:p>
    <w:p w14:paraId="3271CB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Nebyl-li určen vykonavatel závěti a nechce-li dědic věnovat splnění poslední vůle svůj čas a námahu, soud na jeho návrh za tím účelem jmenuje správce pozůstalosti, nebo uloží splnění poslední vůle správci pozůstalosti již povolanému.</w:t>
      </w:r>
    </w:p>
    <w:p w14:paraId="52A4E31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5398" w:name="c_91475"/>
      <w:bookmarkEnd w:id="5398"/>
      <w:r w:rsidRPr="00180327">
        <w:rPr>
          <w:rFonts w:ascii="Helvetica" w:eastAsia="Times New Roman" w:hAnsi="Helvetica" w:cs="Helvetica"/>
          <w:b/>
          <w:bCs/>
          <w:color w:val="232323"/>
          <w:sz w:val="29"/>
          <w:szCs w:val="29"/>
          <w:lang w:eastAsia="cs-CZ"/>
        </w:rPr>
        <w:t>Díl 4</w:t>
      </w:r>
    </w:p>
    <w:p w14:paraId="1AAA001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Zákonná posloupnost</w:t>
      </w:r>
    </w:p>
    <w:p w14:paraId="06D163E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399" w:name="c_91479"/>
      <w:bookmarkStart w:id="5400" w:name="pa_1633"/>
      <w:bookmarkStart w:id="5401" w:name="p_1633"/>
      <w:bookmarkEnd w:id="5399"/>
      <w:bookmarkEnd w:id="5400"/>
      <w:bookmarkEnd w:id="5401"/>
      <w:r w:rsidRPr="00180327">
        <w:rPr>
          <w:rFonts w:ascii="Helvetica" w:eastAsia="Times New Roman" w:hAnsi="Helvetica" w:cs="Helvetica"/>
          <w:color w:val="007AC3"/>
          <w:sz w:val="24"/>
          <w:szCs w:val="24"/>
          <w:lang w:eastAsia="cs-CZ"/>
        </w:rPr>
        <w:t>§ 1633 </w:t>
      </w:r>
      <w:hyperlink r:id="rId26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3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9F2FCB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Kde nedojde k posloupnosti podle dědické smlouvy nebo podle závěti, nastane zákonná dědická posloupnost k pozůstalosti nebo k její části. Není-li zákonný dědic, nebo nenabude-li dědictví, stávají se dědici </w:t>
      </w:r>
      <w:proofErr w:type="spellStart"/>
      <w:r w:rsidRPr="00180327">
        <w:rPr>
          <w:rFonts w:ascii="Helvetica" w:eastAsia="Times New Roman" w:hAnsi="Helvetica" w:cs="Helvetica"/>
          <w:color w:val="232323"/>
          <w:sz w:val="24"/>
          <w:szCs w:val="24"/>
          <w:lang w:eastAsia="cs-CZ"/>
        </w:rPr>
        <w:t>odkazovníci</w:t>
      </w:r>
      <w:proofErr w:type="spellEnd"/>
      <w:r w:rsidRPr="00180327">
        <w:rPr>
          <w:rFonts w:ascii="Helvetica" w:eastAsia="Times New Roman" w:hAnsi="Helvetica" w:cs="Helvetica"/>
          <w:color w:val="232323"/>
          <w:sz w:val="24"/>
          <w:szCs w:val="24"/>
          <w:lang w:eastAsia="cs-CZ"/>
        </w:rPr>
        <w:t xml:space="preserve"> podle poměru hodnoty svých odkazů.</w:t>
      </w:r>
    </w:p>
    <w:p w14:paraId="69D705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Kdo nabyl dědictví proto, že dědic ani náhradník povolaný dědickou smlouvou nebo závětí dědit nechtěl nebo nemohl, splní ostatní nařízení zůstavitele.</w:t>
      </w:r>
    </w:p>
    <w:p w14:paraId="78EA93F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02" w:name="c_91539"/>
      <w:bookmarkStart w:id="5403" w:name="pa_1634"/>
      <w:bookmarkStart w:id="5404" w:name="p_1634"/>
      <w:bookmarkEnd w:id="5402"/>
      <w:bookmarkEnd w:id="5403"/>
      <w:bookmarkEnd w:id="5404"/>
      <w:r w:rsidRPr="00180327">
        <w:rPr>
          <w:rFonts w:ascii="Helvetica" w:eastAsia="Times New Roman" w:hAnsi="Helvetica" w:cs="Helvetica"/>
          <w:color w:val="007AC3"/>
          <w:sz w:val="24"/>
          <w:szCs w:val="24"/>
          <w:lang w:eastAsia="cs-CZ"/>
        </w:rPr>
        <w:t>§ 1634 </w:t>
      </w:r>
      <w:hyperlink r:id="rId26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3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A3CA5A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405" w:name="c_91541"/>
      <w:bookmarkEnd w:id="5405"/>
      <w:r w:rsidRPr="00180327">
        <w:rPr>
          <w:rFonts w:ascii="Helvetica" w:eastAsia="Times New Roman" w:hAnsi="Helvetica" w:cs="Helvetica"/>
          <w:color w:val="232323"/>
          <w:sz w:val="24"/>
          <w:szCs w:val="24"/>
          <w:lang w:eastAsia="cs-CZ"/>
        </w:rPr>
        <w:t>Odúmrť</w:t>
      </w:r>
    </w:p>
    <w:p w14:paraId="63AB056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Nedědí-li žádný dědic ani podle zákonné dědické posloupnosti, připadá dědictví státu a na stát se hledí, jako by byl zákonný dědic; stát však nemá právo odmítnout dědictví, ani právo na odkaz podle </w:t>
      </w:r>
      <w:hyperlink r:id="rId2633" w:history="1">
        <w:r w:rsidRPr="00180327">
          <w:rPr>
            <w:rFonts w:ascii="Helvetica" w:eastAsia="Times New Roman" w:hAnsi="Helvetica" w:cs="Helvetica"/>
            <w:color w:val="005B92"/>
            <w:sz w:val="24"/>
            <w:szCs w:val="24"/>
            <w:u w:val="single"/>
            <w:lang w:eastAsia="cs-CZ"/>
          </w:rPr>
          <w:t>§ 1594 odst. 1</w:t>
        </w:r>
      </w:hyperlink>
      <w:r w:rsidRPr="00180327">
        <w:rPr>
          <w:rFonts w:ascii="Helvetica" w:eastAsia="Times New Roman" w:hAnsi="Helvetica" w:cs="Helvetica"/>
          <w:color w:val="232323"/>
          <w:sz w:val="24"/>
          <w:szCs w:val="24"/>
          <w:lang w:eastAsia="cs-CZ"/>
        </w:rPr>
        <w:t> věty třetí.</w:t>
      </w:r>
    </w:p>
    <w:p w14:paraId="32FB1A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Vůči jiným osobám má stát stejné postavení jako dědic, kterému svědčí výhrada soupisu.</w:t>
      </w:r>
    </w:p>
    <w:p w14:paraId="662847C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06" w:name="c_91595"/>
      <w:bookmarkStart w:id="5407" w:name="pa_1635"/>
      <w:bookmarkStart w:id="5408" w:name="p_1635"/>
      <w:bookmarkEnd w:id="5406"/>
      <w:bookmarkEnd w:id="5407"/>
      <w:bookmarkEnd w:id="5408"/>
      <w:r w:rsidRPr="00180327">
        <w:rPr>
          <w:rFonts w:ascii="Helvetica" w:eastAsia="Times New Roman" w:hAnsi="Helvetica" w:cs="Helvetica"/>
          <w:color w:val="007AC3"/>
          <w:sz w:val="24"/>
          <w:szCs w:val="24"/>
          <w:lang w:eastAsia="cs-CZ"/>
        </w:rPr>
        <w:t>§ 1635 </w:t>
      </w:r>
      <w:hyperlink r:id="rId26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3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2567AC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409" w:name="c_91597"/>
      <w:bookmarkEnd w:id="5409"/>
      <w:r w:rsidRPr="00180327">
        <w:rPr>
          <w:rFonts w:ascii="Helvetica" w:eastAsia="Times New Roman" w:hAnsi="Helvetica" w:cs="Helvetica"/>
          <w:color w:val="232323"/>
          <w:sz w:val="24"/>
          <w:szCs w:val="24"/>
          <w:lang w:eastAsia="cs-CZ"/>
        </w:rPr>
        <w:t>První třída dědiců</w:t>
      </w:r>
    </w:p>
    <w:p w14:paraId="3AB1FEB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 první třídě dědiců dědí zůstavitelovy děti a jeho manžel, každý z nich stejným dílem.</w:t>
      </w:r>
    </w:p>
    <w:p w14:paraId="5984753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Nedědí-li některé dítě, nabývají jeho dědický podíl stejným dílem jeho děti; totéž platí o vzdálenějších potomcích téhož předka.</w:t>
      </w:r>
    </w:p>
    <w:p w14:paraId="499179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10" w:name="c_91635"/>
      <w:bookmarkStart w:id="5411" w:name="pa_1636"/>
      <w:bookmarkStart w:id="5412" w:name="p_1636"/>
      <w:bookmarkEnd w:id="5410"/>
      <w:bookmarkEnd w:id="5411"/>
      <w:bookmarkEnd w:id="5412"/>
      <w:r w:rsidRPr="00180327">
        <w:rPr>
          <w:rFonts w:ascii="Helvetica" w:eastAsia="Times New Roman" w:hAnsi="Helvetica" w:cs="Helvetica"/>
          <w:color w:val="007AC3"/>
          <w:sz w:val="24"/>
          <w:szCs w:val="24"/>
          <w:lang w:eastAsia="cs-CZ"/>
        </w:rPr>
        <w:t>§ 1636 </w:t>
      </w:r>
      <w:hyperlink r:id="rId26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CE3788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413" w:name="c_91637"/>
      <w:bookmarkEnd w:id="5413"/>
      <w:r w:rsidRPr="00180327">
        <w:rPr>
          <w:rFonts w:ascii="Helvetica" w:eastAsia="Times New Roman" w:hAnsi="Helvetica" w:cs="Helvetica"/>
          <w:color w:val="232323"/>
          <w:sz w:val="24"/>
          <w:szCs w:val="24"/>
          <w:lang w:eastAsia="cs-CZ"/>
        </w:rPr>
        <w:t>Druhá třída dědiců</w:t>
      </w:r>
    </w:p>
    <w:p w14:paraId="6D9405E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Nedědí-li zůstavitelovi potomci, dědí ve druhé třídě manžel, zůstavitelovi rodiče a dále ti, kteří žili se zůstavitelem nejméně po dobu jednoho roku před jeho smrtí ve společné domácnosti a kteří z tohoto důvodu pečovali o společnou domácnost nebo byli odkázáni výživou na zůstavitele.</w:t>
      </w:r>
    </w:p>
    <w:p w14:paraId="62B312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Dědici druhé třídy dědí stejným dílem, manžel však vždy nejméně polovinu pozůstalosti.</w:t>
      </w:r>
    </w:p>
    <w:p w14:paraId="0ACE6A6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14" w:name="c_91697"/>
      <w:bookmarkStart w:id="5415" w:name="pa_1637"/>
      <w:bookmarkStart w:id="5416" w:name="p_1637"/>
      <w:bookmarkEnd w:id="5414"/>
      <w:bookmarkEnd w:id="5415"/>
      <w:bookmarkEnd w:id="5416"/>
      <w:r w:rsidRPr="00180327">
        <w:rPr>
          <w:rFonts w:ascii="Helvetica" w:eastAsia="Times New Roman" w:hAnsi="Helvetica" w:cs="Helvetica"/>
          <w:color w:val="007AC3"/>
          <w:sz w:val="24"/>
          <w:szCs w:val="24"/>
          <w:lang w:eastAsia="cs-CZ"/>
        </w:rPr>
        <w:t>§ 1637 </w:t>
      </w:r>
      <w:hyperlink r:id="rId26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BD3A6A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417" w:name="c_91699"/>
      <w:bookmarkEnd w:id="5417"/>
      <w:r w:rsidRPr="00180327">
        <w:rPr>
          <w:rFonts w:ascii="Helvetica" w:eastAsia="Times New Roman" w:hAnsi="Helvetica" w:cs="Helvetica"/>
          <w:color w:val="232323"/>
          <w:sz w:val="24"/>
          <w:szCs w:val="24"/>
          <w:lang w:eastAsia="cs-CZ"/>
        </w:rPr>
        <w:t>Třetí třída dědiců</w:t>
      </w:r>
    </w:p>
    <w:p w14:paraId="71AD8DA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Nedědí-li manžel ani žádný z rodičů, dědí ve třetí třídě stejným dílem zůstavitelovi sourozenci a ti, kteří žili se zůstavitelem nejméně po dobu jednoho roku před jeho smrtí ve společné domácnosti a kteří z tohoto důvodu pečovali o společnou domácnost nebo byli odkázáni výživou na zůstavitele.</w:t>
      </w:r>
    </w:p>
    <w:p w14:paraId="2A209EA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Nedědí-li některý ze sourozenců zůstavitele, nabývají jeho dědický podíl stejným dílem jeho děti.</w:t>
      </w:r>
    </w:p>
    <w:p w14:paraId="40735C1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18" w:name="c_91763"/>
      <w:bookmarkStart w:id="5419" w:name="pa_1638"/>
      <w:bookmarkStart w:id="5420" w:name="p_1638"/>
      <w:bookmarkEnd w:id="5418"/>
      <w:bookmarkEnd w:id="5419"/>
      <w:bookmarkEnd w:id="5420"/>
      <w:r w:rsidRPr="00180327">
        <w:rPr>
          <w:rFonts w:ascii="Helvetica" w:eastAsia="Times New Roman" w:hAnsi="Helvetica" w:cs="Helvetica"/>
          <w:color w:val="007AC3"/>
          <w:sz w:val="24"/>
          <w:szCs w:val="24"/>
          <w:lang w:eastAsia="cs-CZ"/>
        </w:rPr>
        <w:t>§ 1638 </w:t>
      </w:r>
      <w:hyperlink r:id="rId26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4A095A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421" w:name="c_91765"/>
      <w:bookmarkEnd w:id="5421"/>
      <w:r w:rsidRPr="00180327">
        <w:rPr>
          <w:rFonts w:ascii="Helvetica" w:eastAsia="Times New Roman" w:hAnsi="Helvetica" w:cs="Helvetica"/>
          <w:color w:val="232323"/>
          <w:sz w:val="24"/>
          <w:szCs w:val="24"/>
          <w:lang w:eastAsia="cs-CZ"/>
        </w:rPr>
        <w:t>Čtvrtá třída dědiců</w:t>
      </w:r>
    </w:p>
    <w:p w14:paraId="3F9A037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Nedědí-li žádný dědic ve třetí třídě, dědí ve čtvrté třídě stejným dílem prarodiče zůstavitele.</w:t>
      </w:r>
    </w:p>
    <w:p w14:paraId="1283668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22" w:name="c_91782"/>
      <w:bookmarkStart w:id="5423" w:name="pa_1639"/>
      <w:bookmarkStart w:id="5424" w:name="p_1639"/>
      <w:bookmarkEnd w:id="5422"/>
      <w:bookmarkEnd w:id="5423"/>
      <w:bookmarkEnd w:id="5424"/>
      <w:r w:rsidRPr="00180327">
        <w:rPr>
          <w:rFonts w:ascii="Helvetica" w:eastAsia="Times New Roman" w:hAnsi="Helvetica" w:cs="Helvetica"/>
          <w:color w:val="007AC3"/>
          <w:sz w:val="24"/>
          <w:szCs w:val="24"/>
          <w:lang w:eastAsia="cs-CZ"/>
        </w:rPr>
        <w:t>§ 1639 </w:t>
      </w:r>
      <w:hyperlink r:id="rId26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601771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425" w:name="c_91784"/>
      <w:bookmarkEnd w:id="5425"/>
      <w:r w:rsidRPr="00180327">
        <w:rPr>
          <w:rFonts w:ascii="Helvetica" w:eastAsia="Times New Roman" w:hAnsi="Helvetica" w:cs="Helvetica"/>
          <w:color w:val="232323"/>
          <w:sz w:val="24"/>
          <w:szCs w:val="24"/>
          <w:lang w:eastAsia="cs-CZ"/>
        </w:rPr>
        <w:t>Pátá třída dědiců</w:t>
      </w:r>
    </w:p>
    <w:p w14:paraId="1142F86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Nedědí-li žádný z dědiců čtvrté třídy, dědí v páté třídě jen prarodiče rodičů zůstavitele. Prarodičům zůstavitelova otce připadá polovina dědictví, prarodičům zůstavitelovy matky druhá polovina. Obě dvojice prarodičů se dělí rovným dílem o polovinu, která na ně připadá.</w:t>
      </w:r>
    </w:p>
    <w:p w14:paraId="5140B76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Nedědí-li jednotlivý člen dvojice, připadne uvolněná osmina druhému členu. Nedědí-li dvojice, připadne tato čtvrtina druhé dvojici téže strany. Nedědí-li ani jedna dvojice téže strany, připadá dědictví dvojicím druhé strany ve stejném poměru, v jakém se dělí o polovinu dědictví, která jim připadá přímo.</w:t>
      </w:r>
    </w:p>
    <w:p w14:paraId="3AC99DE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26" w:name="c_91870"/>
      <w:bookmarkStart w:id="5427" w:name="pa_1640"/>
      <w:bookmarkStart w:id="5428" w:name="p_1640"/>
      <w:bookmarkEnd w:id="5426"/>
      <w:bookmarkEnd w:id="5427"/>
      <w:bookmarkEnd w:id="5428"/>
      <w:r w:rsidRPr="00180327">
        <w:rPr>
          <w:rFonts w:ascii="Helvetica" w:eastAsia="Times New Roman" w:hAnsi="Helvetica" w:cs="Helvetica"/>
          <w:color w:val="007AC3"/>
          <w:sz w:val="24"/>
          <w:szCs w:val="24"/>
          <w:lang w:eastAsia="cs-CZ"/>
        </w:rPr>
        <w:t>§ 1640 </w:t>
      </w:r>
      <w:hyperlink r:id="rId26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3BC51F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429" w:name="c_91872"/>
      <w:bookmarkEnd w:id="5429"/>
      <w:r w:rsidRPr="00180327">
        <w:rPr>
          <w:rFonts w:ascii="Helvetica" w:eastAsia="Times New Roman" w:hAnsi="Helvetica" w:cs="Helvetica"/>
          <w:color w:val="232323"/>
          <w:sz w:val="24"/>
          <w:szCs w:val="24"/>
          <w:lang w:eastAsia="cs-CZ"/>
        </w:rPr>
        <w:t>Šestá třída dědiců</w:t>
      </w:r>
    </w:p>
    <w:p w14:paraId="4AA0FB1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Nedědí-li žádný z dědiců páté třídy, dědí v šesté třídě děti dětí sourozenců zůstavitele a děti prarodičů zůstavitele, každý stejným dílem.</w:t>
      </w:r>
    </w:p>
    <w:p w14:paraId="1CCCBD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Nedědí-li některé z dětí prarodičů zůstavitele, dědí jeho děti.</w:t>
      </w:r>
    </w:p>
    <w:p w14:paraId="759F058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30" w:name="c_91907"/>
      <w:bookmarkStart w:id="5431" w:name="pa_1641"/>
      <w:bookmarkStart w:id="5432" w:name="p_1641"/>
      <w:bookmarkEnd w:id="5430"/>
      <w:bookmarkEnd w:id="5431"/>
      <w:bookmarkEnd w:id="5432"/>
      <w:r w:rsidRPr="00180327">
        <w:rPr>
          <w:rFonts w:ascii="Helvetica" w:eastAsia="Times New Roman" w:hAnsi="Helvetica" w:cs="Helvetica"/>
          <w:color w:val="007AC3"/>
          <w:sz w:val="24"/>
          <w:szCs w:val="24"/>
          <w:lang w:eastAsia="cs-CZ"/>
        </w:rPr>
        <w:t>§ 1641 </w:t>
      </w:r>
      <w:hyperlink r:id="rId26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0A3595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433" w:name="c_91909"/>
      <w:bookmarkEnd w:id="5433"/>
      <w:r w:rsidRPr="00180327">
        <w:rPr>
          <w:rFonts w:ascii="Helvetica" w:eastAsia="Times New Roman" w:hAnsi="Helvetica" w:cs="Helvetica"/>
          <w:color w:val="232323"/>
          <w:sz w:val="24"/>
          <w:szCs w:val="24"/>
          <w:lang w:eastAsia="cs-CZ"/>
        </w:rPr>
        <w:t>Několikeré příbuzenství</w:t>
      </w:r>
    </w:p>
    <w:p w14:paraId="45A6537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někdo se zůstavitelem příbuzný z více než z jedné strany, má z každé strany dědické právo, které by mu náleželo jako příbuznému z této strany.</w:t>
      </w:r>
    </w:p>
    <w:p w14:paraId="18DCCA6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5434" w:name="c_91937"/>
      <w:bookmarkEnd w:id="5434"/>
      <w:r w:rsidRPr="00180327">
        <w:rPr>
          <w:rFonts w:ascii="Helvetica" w:eastAsia="Times New Roman" w:hAnsi="Helvetica" w:cs="Helvetica"/>
          <w:b/>
          <w:bCs/>
          <w:color w:val="232323"/>
          <w:sz w:val="29"/>
          <w:szCs w:val="29"/>
          <w:lang w:eastAsia="cs-CZ"/>
        </w:rPr>
        <w:t>Díl 5</w:t>
      </w:r>
    </w:p>
    <w:p w14:paraId="694CD66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lastRenderedPageBreak/>
        <w:t>Povinný díl</w:t>
      </w:r>
    </w:p>
    <w:p w14:paraId="43C9641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Započtení na povinný díl a na dědický podíl</w:t>
      </w:r>
    </w:p>
    <w:p w14:paraId="20109A5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435" w:name="c_91949"/>
      <w:bookmarkEnd w:id="5435"/>
      <w:r w:rsidRPr="00180327">
        <w:rPr>
          <w:rFonts w:ascii="Helvetica" w:eastAsia="Times New Roman" w:hAnsi="Helvetica" w:cs="Helvetica"/>
          <w:b/>
          <w:bCs/>
          <w:color w:val="232323"/>
          <w:sz w:val="24"/>
          <w:szCs w:val="24"/>
          <w:lang w:eastAsia="cs-CZ"/>
        </w:rPr>
        <w:t>Oddíl 1</w:t>
      </w:r>
    </w:p>
    <w:p w14:paraId="37FD13D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Nepominutelný dědic</w:t>
      </w:r>
    </w:p>
    <w:p w14:paraId="02EE964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36" w:name="c_91953"/>
      <w:bookmarkStart w:id="5437" w:name="pa_1642"/>
      <w:bookmarkStart w:id="5438" w:name="p_1642"/>
      <w:bookmarkEnd w:id="5436"/>
      <w:bookmarkEnd w:id="5437"/>
      <w:bookmarkEnd w:id="5438"/>
      <w:r w:rsidRPr="00180327">
        <w:rPr>
          <w:rFonts w:ascii="Helvetica" w:eastAsia="Times New Roman" w:hAnsi="Helvetica" w:cs="Helvetica"/>
          <w:color w:val="007AC3"/>
          <w:sz w:val="24"/>
          <w:szCs w:val="24"/>
          <w:lang w:eastAsia="cs-CZ"/>
        </w:rPr>
        <w:t>§ 1642 </w:t>
      </w:r>
      <w:hyperlink r:id="rId26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4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60777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Nepominutelnému dědici náleží z pozůstalosti povinný díl.</w:t>
      </w:r>
    </w:p>
    <w:p w14:paraId="378FEAE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39" w:name="c_91962"/>
      <w:bookmarkStart w:id="5440" w:name="pa_1643"/>
      <w:bookmarkStart w:id="5441" w:name="p_1643"/>
      <w:bookmarkEnd w:id="5439"/>
      <w:bookmarkEnd w:id="5440"/>
      <w:bookmarkEnd w:id="5441"/>
      <w:r w:rsidRPr="00180327">
        <w:rPr>
          <w:rFonts w:ascii="Helvetica" w:eastAsia="Times New Roman" w:hAnsi="Helvetica" w:cs="Helvetica"/>
          <w:color w:val="007AC3"/>
          <w:sz w:val="24"/>
          <w:szCs w:val="24"/>
          <w:lang w:eastAsia="cs-CZ"/>
        </w:rPr>
        <w:t>§ 1643 </w:t>
      </w:r>
      <w:hyperlink r:id="rId26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732A44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Nepominutelnými dědici jsou děti zůstavitele a nedědí-li, pak jsou jimi jejich potomci.</w:t>
      </w:r>
    </w:p>
    <w:p w14:paraId="5CD569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nepominutelný dědic nezletilý, musí se mu dostat alespoň tolik, kolik činí tři čtvrtiny jeho zákonného dědického podílu. Je-li nepominutelný dědic zletilý, musí se mu dostat alespoň tolik, kolik činí čtvrtina jeho zákonného dědického podílu.</w:t>
      </w:r>
    </w:p>
    <w:p w14:paraId="0240EDB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42" w:name="c_92013"/>
      <w:bookmarkStart w:id="5443" w:name="pa_1644"/>
      <w:bookmarkStart w:id="5444" w:name="p_1644"/>
      <w:bookmarkEnd w:id="5442"/>
      <w:bookmarkEnd w:id="5443"/>
      <w:bookmarkEnd w:id="5444"/>
      <w:r w:rsidRPr="00180327">
        <w:rPr>
          <w:rFonts w:ascii="Helvetica" w:eastAsia="Times New Roman" w:hAnsi="Helvetica" w:cs="Helvetica"/>
          <w:color w:val="007AC3"/>
          <w:sz w:val="24"/>
          <w:szCs w:val="24"/>
          <w:lang w:eastAsia="cs-CZ"/>
        </w:rPr>
        <w:t>§ 1644 </w:t>
      </w:r>
      <w:hyperlink r:id="rId26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FEB9AB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Povinný díl může být zůstaven v podobě dědického podílu nebo odkazu, ale musí zůstat nepominutelnému dědici zcela nezatížen.</w:t>
      </w:r>
    </w:p>
    <w:p w14:paraId="5C9AF1D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 nařízení zůstavitele, která omezují povinný díl, se nepřihlíží. Zůstaví-li se nepominutelnému dědici více než povinný díl, vztahuje se takové nařízení, učinil-li je zůstavitel v pořízení pro případ smrti, jen na část, která přesahuje hodnotu povinného dílu. To neplatí, zemře-li nepominutelný dědic před zůstavitelem, nebo nedědí-li z jiného důvodu.</w:t>
      </w:r>
    </w:p>
    <w:p w14:paraId="3F3BA42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Zůstavitel může také nepominutelnému dědici uložit, aby se rozhodl pro to, co se mu zůstavuje s omezením, nebo pro povinný díl.</w:t>
      </w:r>
    </w:p>
    <w:p w14:paraId="6E158C7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45" w:name="c_92106"/>
      <w:bookmarkStart w:id="5446" w:name="pa_1645"/>
      <w:bookmarkStart w:id="5447" w:name="p_1645"/>
      <w:bookmarkEnd w:id="5445"/>
      <w:bookmarkEnd w:id="5446"/>
      <w:bookmarkEnd w:id="5447"/>
      <w:r w:rsidRPr="00180327">
        <w:rPr>
          <w:rFonts w:ascii="Helvetica" w:eastAsia="Times New Roman" w:hAnsi="Helvetica" w:cs="Helvetica"/>
          <w:color w:val="007AC3"/>
          <w:sz w:val="24"/>
          <w:szCs w:val="24"/>
          <w:lang w:eastAsia="cs-CZ"/>
        </w:rPr>
        <w:t>§ 1645 </w:t>
      </w:r>
      <w:hyperlink r:id="rId26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4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BB992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se zřekl dědictví nebo povinného dílu, kdo je nezpůsobilý dědit nebo kdo byl zůstavitelem vyděděn, právo na povinný díl nemá, ale při výpočtu povinných dílů ostatních dědiců se k němu hledí právě tak, jako by z dědického práva nebyl vyloučen.</w:t>
      </w:r>
    </w:p>
    <w:p w14:paraId="2942CFD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448" w:name="c_92149"/>
      <w:bookmarkEnd w:id="5448"/>
      <w:r w:rsidRPr="00180327">
        <w:rPr>
          <w:rFonts w:ascii="Helvetica" w:eastAsia="Times New Roman" w:hAnsi="Helvetica" w:cs="Helvetica"/>
          <w:b/>
          <w:bCs/>
          <w:color w:val="232323"/>
          <w:sz w:val="24"/>
          <w:szCs w:val="24"/>
          <w:lang w:eastAsia="cs-CZ"/>
        </w:rPr>
        <w:t>Oddíl 2</w:t>
      </w:r>
    </w:p>
    <w:p w14:paraId="032B67F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Vydědění</w:t>
      </w:r>
    </w:p>
    <w:p w14:paraId="3340E6F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49" w:name="c_92152"/>
      <w:bookmarkStart w:id="5450" w:name="pa_1646"/>
      <w:bookmarkStart w:id="5451" w:name="p_1646"/>
      <w:bookmarkEnd w:id="5449"/>
      <w:bookmarkEnd w:id="5450"/>
      <w:bookmarkEnd w:id="5451"/>
      <w:r w:rsidRPr="00180327">
        <w:rPr>
          <w:rFonts w:ascii="Helvetica" w:eastAsia="Times New Roman" w:hAnsi="Helvetica" w:cs="Helvetica"/>
          <w:color w:val="007AC3"/>
          <w:sz w:val="24"/>
          <w:szCs w:val="24"/>
          <w:lang w:eastAsia="cs-CZ"/>
        </w:rPr>
        <w:t>§ 1646 </w:t>
      </w:r>
      <w:hyperlink r:id="rId26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4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BE9895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Ze zákonných důvodů lze nepominutelného dědice vyděděním z jeho práva na povinný díl vyloučit, anebo jej v jeho právu zkrátit. Zůstavitel může vydědit nepominutelného dědice, který</w:t>
      </w:r>
    </w:p>
    <w:p w14:paraId="2945D56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mu neposkytl potřebnou pomoc v nouzi,</w:t>
      </w:r>
    </w:p>
    <w:p w14:paraId="77177B6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o zůstavitele neprojevuje opravdový zájem, jaký by projevovat měl,</w:t>
      </w:r>
    </w:p>
    <w:p w14:paraId="5AE5C26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byl odsouzen pro trestný čin spáchaný za okolností svědčících o jeho zvrhlé povaze nebo</w:t>
      </w:r>
    </w:p>
    <w:p w14:paraId="3B5F0AA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d) vede trvale nezřízený život.</w:t>
      </w:r>
    </w:p>
    <w:p w14:paraId="4827CB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Zůstavitel může vydědit i nepominutelného dědice, který je nezpůsobilý dědit, a proto je z dědického práva vyloučen.</w:t>
      </w:r>
    </w:p>
    <w:p w14:paraId="39AF63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Přežije-li vyděděný potomek zůstavitele, nedědí ani potomci vyděděného potomka, ledaže zůstavitel projeví jinou vůli. Nedožije-li se vyděděný potomek smrti zůstavitele, pak jeho potomci dědí vyjma těch, kteří jsou samostatně vyloučeni z práva dědického.</w:t>
      </w:r>
    </w:p>
    <w:p w14:paraId="1879A84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52" w:name="c_92270"/>
      <w:bookmarkStart w:id="5453" w:name="pa_1647"/>
      <w:bookmarkStart w:id="5454" w:name="p_1647"/>
      <w:bookmarkEnd w:id="5452"/>
      <w:bookmarkEnd w:id="5453"/>
      <w:bookmarkEnd w:id="5454"/>
      <w:r w:rsidRPr="00180327">
        <w:rPr>
          <w:rFonts w:ascii="Helvetica" w:eastAsia="Times New Roman" w:hAnsi="Helvetica" w:cs="Helvetica"/>
          <w:color w:val="007AC3"/>
          <w:sz w:val="24"/>
          <w:szCs w:val="24"/>
          <w:lang w:eastAsia="cs-CZ"/>
        </w:rPr>
        <w:t>§ 1647 </w:t>
      </w:r>
      <w:hyperlink r:id="rId26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51"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0E39586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Zůstavitel může vydědit i nepominutelného dědice, který je tak zadlužen nebo si počíná tak marnotratně, že tu je obava, že se pro jeho potomky nezachová povinný díl. Učinit to však může jen tak, že tento jeho povinný díl zůstaví dětem tohoto nepominutelného dědice, popřípadě, není-li jich, jejich potomkům.</w:t>
      </w:r>
    </w:p>
    <w:p w14:paraId="490037A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55" w:name="c_92320"/>
      <w:bookmarkStart w:id="5456" w:name="pa_1648"/>
      <w:bookmarkStart w:id="5457" w:name="p_1648"/>
      <w:bookmarkEnd w:id="5455"/>
      <w:bookmarkEnd w:id="5456"/>
      <w:bookmarkEnd w:id="5457"/>
      <w:r w:rsidRPr="00180327">
        <w:rPr>
          <w:rFonts w:ascii="Helvetica" w:eastAsia="Times New Roman" w:hAnsi="Helvetica" w:cs="Helvetica"/>
          <w:color w:val="007AC3"/>
          <w:sz w:val="24"/>
          <w:szCs w:val="24"/>
          <w:lang w:eastAsia="cs-CZ"/>
        </w:rPr>
        <w:t>§ 1648 </w:t>
      </w:r>
      <w:hyperlink r:id="rId26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5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8633D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Nevysloví-li zůstavitel důvod vydědění, má nepominutelný dědic právo na povinný díl, ledaže se proti němu prokáže zákonný důvod vydědění.</w:t>
      </w:r>
    </w:p>
    <w:p w14:paraId="022C2D4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58" w:name="c_92341"/>
      <w:bookmarkStart w:id="5459" w:name="pa_1649"/>
      <w:bookmarkStart w:id="5460" w:name="p_1649"/>
      <w:bookmarkEnd w:id="5458"/>
      <w:bookmarkEnd w:id="5459"/>
      <w:bookmarkEnd w:id="5460"/>
      <w:r w:rsidRPr="00180327">
        <w:rPr>
          <w:rFonts w:ascii="Helvetica" w:eastAsia="Times New Roman" w:hAnsi="Helvetica" w:cs="Helvetica"/>
          <w:color w:val="007AC3"/>
          <w:sz w:val="24"/>
          <w:szCs w:val="24"/>
          <w:lang w:eastAsia="cs-CZ"/>
        </w:rPr>
        <w:t>§ 1649 </w:t>
      </w:r>
      <w:hyperlink r:id="rId26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5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3D273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Prohlášení o vydědění lze učinit nebo je lze změnit či zrušit stejným způsobem, jakým se pořizuje nebo ruší závěť.</w:t>
      </w:r>
    </w:p>
    <w:p w14:paraId="6B95C87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Stejným způsobem může zůstavitel prohlásit o některém z dědiců nikoli nepominutelných, jemuž svědčí zákonná dědická posloupnost, že pozůstalosti nenabude.</w:t>
      </w:r>
    </w:p>
    <w:p w14:paraId="6C396ED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461" w:name="c_92383"/>
      <w:bookmarkEnd w:id="5461"/>
      <w:r w:rsidRPr="00180327">
        <w:rPr>
          <w:rFonts w:ascii="Helvetica" w:eastAsia="Times New Roman" w:hAnsi="Helvetica" w:cs="Helvetica"/>
          <w:b/>
          <w:bCs/>
          <w:color w:val="232323"/>
          <w:sz w:val="24"/>
          <w:szCs w:val="24"/>
          <w:lang w:eastAsia="cs-CZ"/>
        </w:rPr>
        <w:t>Oddíl 3</w:t>
      </w:r>
    </w:p>
    <w:p w14:paraId="725E7C6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Ochrana nepominutelného dědice</w:t>
      </w:r>
    </w:p>
    <w:p w14:paraId="2DD697B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62" w:name="c_92388"/>
      <w:bookmarkStart w:id="5463" w:name="pa_1650"/>
      <w:bookmarkStart w:id="5464" w:name="p_1650"/>
      <w:bookmarkEnd w:id="5462"/>
      <w:bookmarkEnd w:id="5463"/>
      <w:bookmarkEnd w:id="5464"/>
      <w:r w:rsidRPr="00180327">
        <w:rPr>
          <w:rFonts w:ascii="Helvetica" w:eastAsia="Times New Roman" w:hAnsi="Helvetica" w:cs="Helvetica"/>
          <w:color w:val="007AC3"/>
          <w:sz w:val="24"/>
          <w:szCs w:val="24"/>
          <w:lang w:eastAsia="cs-CZ"/>
        </w:rPr>
        <w:t>§ 1650 </w:t>
      </w:r>
      <w:hyperlink r:id="rId26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5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C861DE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Nepominutelný dědic vyděděný neplatně má právo na povinný díl; byl-li zkrácen na čisté hodnotě povinného dílu, má právo na jeho doplnění.</w:t>
      </w:r>
    </w:p>
    <w:p w14:paraId="6036982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65" w:name="c_92411"/>
      <w:bookmarkStart w:id="5466" w:name="pa_1651"/>
      <w:bookmarkStart w:id="5467" w:name="p_1651"/>
      <w:bookmarkEnd w:id="5465"/>
      <w:bookmarkEnd w:id="5466"/>
      <w:bookmarkEnd w:id="5467"/>
      <w:r w:rsidRPr="00180327">
        <w:rPr>
          <w:rFonts w:ascii="Helvetica" w:eastAsia="Times New Roman" w:hAnsi="Helvetica" w:cs="Helvetica"/>
          <w:color w:val="007AC3"/>
          <w:sz w:val="24"/>
          <w:szCs w:val="24"/>
          <w:lang w:eastAsia="cs-CZ"/>
        </w:rPr>
        <w:t>§ 1651 </w:t>
      </w:r>
      <w:hyperlink r:id="rId26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5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9793E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Právo na povinný díl má i nepominutelný dědic, o němž bylo zůstaviteli známo, že je naživu, a přesto jej v závěti opominul.</w:t>
      </w:r>
    </w:p>
    <w:p w14:paraId="2B6A543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Dopustil-li se ten, kdo byl opominut nikoli omylem, něčeho, co naplňuje zákonný důvod vydědění, hledí se na toto opominutí jako na vydědění učiněné mlčky a po právu.</w:t>
      </w:r>
    </w:p>
    <w:p w14:paraId="292DF92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68" w:name="c_92464"/>
      <w:bookmarkStart w:id="5469" w:name="pa_1652"/>
      <w:bookmarkStart w:id="5470" w:name="p_1652"/>
      <w:bookmarkEnd w:id="5468"/>
      <w:bookmarkEnd w:id="5469"/>
      <w:bookmarkEnd w:id="5470"/>
      <w:r w:rsidRPr="00180327">
        <w:rPr>
          <w:rFonts w:ascii="Helvetica" w:eastAsia="Times New Roman" w:hAnsi="Helvetica" w:cs="Helvetica"/>
          <w:color w:val="007AC3"/>
          <w:sz w:val="24"/>
          <w:szCs w:val="24"/>
          <w:lang w:eastAsia="cs-CZ"/>
        </w:rPr>
        <w:t>§ 1652 </w:t>
      </w:r>
      <w:hyperlink r:id="rId26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3BD37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Dokáže-li nepominutelný dědic, že jeho opominutí pochází jen z toho, že zůstavitel při pořízení pro případ smrti o něm nevěděl, má takový dědic právo na povinný díl, jaký mu náleží podle zákona.</w:t>
      </w:r>
    </w:p>
    <w:p w14:paraId="6D13528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71" w:name="c_92498"/>
      <w:bookmarkStart w:id="5472" w:name="pa_1653"/>
      <w:bookmarkStart w:id="5473" w:name="p_1653"/>
      <w:bookmarkEnd w:id="5471"/>
      <w:bookmarkEnd w:id="5472"/>
      <w:bookmarkEnd w:id="5473"/>
      <w:r w:rsidRPr="00180327">
        <w:rPr>
          <w:rFonts w:ascii="Helvetica" w:eastAsia="Times New Roman" w:hAnsi="Helvetica" w:cs="Helvetica"/>
          <w:color w:val="007AC3"/>
          <w:sz w:val="24"/>
          <w:szCs w:val="24"/>
          <w:lang w:eastAsia="cs-CZ"/>
        </w:rPr>
        <w:lastRenderedPageBreak/>
        <w:t>§ 1653 </w:t>
      </w:r>
      <w:hyperlink r:id="rId26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6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951B35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Byl-li nepominutelný dědic zkrácen nebo opominut, přispějí dědici i </w:t>
      </w:r>
      <w:proofErr w:type="spellStart"/>
      <w:r w:rsidRPr="00180327">
        <w:rPr>
          <w:rFonts w:ascii="Helvetica" w:eastAsia="Times New Roman" w:hAnsi="Helvetica" w:cs="Helvetica"/>
          <w:color w:val="232323"/>
          <w:sz w:val="24"/>
          <w:szCs w:val="24"/>
          <w:lang w:eastAsia="cs-CZ"/>
        </w:rPr>
        <w:t>odkazovníci</w:t>
      </w:r>
      <w:proofErr w:type="spellEnd"/>
      <w:r w:rsidRPr="00180327">
        <w:rPr>
          <w:rFonts w:ascii="Helvetica" w:eastAsia="Times New Roman" w:hAnsi="Helvetica" w:cs="Helvetica"/>
          <w:color w:val="232323"/>
          <w:sz w:val="24"/>
          <w:szCs w:val="24"/>
          <w:lang w:eastAsia="cs-CZ"/>
        </w:rPr>
        <w:t xml:space="preserve"> k vyrovnání jeho práva poměrně.</w:t>
      </w:r>
    </w:p>
    <w:p w14:paraId="6E5A410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474" w:name="c_92515"/>
      <w:bookmarkEnd w:id="5474"/>
      <w:r w:rsidRPr="00180327">
        <w:rPr>
          <w:rFonts w:ascii="Helvetica" w:eastAsia="Times New Roman" w:hAnsi="Helvetica" w:cs="Helvetica"/>
          <w:b/>
          <w:bCs/>
          <w:color w:val="232323"/>
          <w:sz w:val="24"/>
          <w:szCs w:val="24"/>
          <w:lang w:eastAsia="cs-CZ"/>
        </w:rPr>
        <w:t>Oddíl 4</w:t>
      </w:r>
    </w:p>
    <w:p w14:paraId="177ED39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Výpočet povinného dílu</w:t>
      </w:r>
    </w:p>
    <w:p w14:paraId="7787F42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75" w:name="c_92520"/>
      <w:bookmarkStart w:id="5476" w:name="pa_1654"/>
      <w:bookmarkStart w:id="5477" w:name="p_1654"/>
      <w:bookmarkEnd w:id="5475"/>
      <w:bookmarkEnd w:id="5476"/>
      <w:bookmarkEnd w:id="5477"/>
      <w:r w:rsidRPr="00180327">
        <w:rPr>
          <w:rFonts w:ascii="Helvetica" w:eastAsia="Times New Roman" w:hAnsi="Helvetica" w:cs="Helvetica"/>
          <w:color w:val="007AC3"/>
          <w:sz w:val="24"/>
          <w:szCs w:val="24"/>
          <w:lang w:eastAsia="cs-CZ"/>
        </w:rPr>
        <w:t>§ 1654 </w:t>
      </w:r>
      <w:hyperlink r:id="rId26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6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5ADC9F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Nepominutelný dědic nemá právo na podíl z pozůstalosti, nýbrž jen na peněžní částku rovnající se hodnotě jeho povinného dílu. Jsou-li pro to na straně dědiců zvlášť závažné důvody a lze-li to na nepominutelném dědici rozumně požadovat, může soud povolit splátky na povinný díl nebo odklad jeho splatnosti; pohledávka se však úročí ode dne, kdy byla původně splatná.</w:t>
      </w:r>
    </w:p>
    <w:p w14:paraId="6729EE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odstavce 1 nebrání, aby se nepominutelný dědic dohodl s dědici ze závěti nebo z dědické smlouvy jinak; zkrátí-li se tím však práva dalších věřitelů, je dohoda vůči nim neúčinná. Bude-li v průběhu řízení o dědictví ujednáno, že se nepominutelnému dědici namísto zaplacení vydá z pozůstalosti věc zapsaná do veřejného seznamu, zapíše se nepominutelný dědic do veřejného seznamu přímo po zůstaviteli.</w:t>
      </w:r>
    </w:p>
    <w:p w14:paraId="4EA6388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78" w:name="c_92642"/>
      <w:bookmarkStart w:id="5479" w:name="pa_1655"/>
      <w:bookmarkStart w:id="5480" w:name="p_1655"/>
      <w:bookmarkEnd w:id="5478"/>
      <w:bookmarkEnd w:id="5479"/>
      <w:bookmarkEnd w:id="5480"/>
      <w:r w:rsidRPr="00180327">
        <w:rPr>
          <w:rFonts w:ascii="Helvetica" w:eastAsia="Times New Roman" w:hAnsi="Helvetica" w:cs="Helvetica"/>
          <w:color w:val="007AC3"/>
          <w:sz w:val="24"/>
          <w:szCs w:val="24"/>
          <w:lang w:eastAsia="cs-CZ"/>
        </w:rPr>
        <w:t>§ 1655 </w:t>
      </w:r>
      <w:hyperlink r:id="rId26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9D3C27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 stanovení povinného dílu se majetek v pozůstalosti sepíše a odhadne; dluhy zůstavitele a závady, které na majetku vázly již v době zůstavitelovy smrti, se od hodnoty majetku odečtou. Při vypočtení povinného dílu se k pozůstalosti připočte, co se započítává na povinný díl podle </w:t>
      </w:r>
      <w:hyperlink r:id="rId2666" w:history="1">
        <w:r w:rsidRPr="00180327">
          <w:rPr>
            <w:rFonts w:ascii="Helvetica" w:eastAsia="Times New Roman" w:hAnsi="Helvetica" w:cs="Helvetica"/>
            <w:color w:val="005B92"/>
            <w:sz w:val="24"/>
            <w:szCs w:val="24"/>
            <w:u w:val="single"/>
            <w:lang w:eastAsia="cs-CZ"/>
          </w:rPr>
          <w:t>§ 1660</w:t>
        </w:r>
      </w:hyperlink>
      <w:r w:rsidRPr="00180327">
        <w:rPr>
          <w:rFonts w:ascii="Helvetica" w:eastAsia="Times New Roman" w:hAnsi="Helvetica" w:cs="Helvetica"/>
          <w:color w:val="232323"/>
          <w:sz w:val="24"/>
          <w:szCs w:val="24"/>
          <w:lang w:eastAsia="cs-CZ"/>
        </w:rPr>
        <w:t> a </w:t>
      </w:r>
      <w:hyperlink r:id="rId2667" w:history="1">
        <w:r w:rsidRPr="00180327">
          <w:rPr>
            <w:rFonts w:ascii="Helvetica" w:eastAsia="Times New Roman" w:hAnsi="Helvetica" w:cs="Helvetica"/>
            <w:color w:val="005B92"/>
            <w:sz w:val="24"/>
            <w:szCs w:val="24"/>
            <w:u w:val="single"/>
            <w:lang w:eastAsia="cs-CZ"/>
          </w:rPr>
          <w:t>1661</w:t>
        </w:r>
      </w:hyperlink>
      <w:r w:rsidRPr="00180327">
        <w:rPr>
          <w:rFonts w:ascii="Helvetica" w:eastAsia="Times New Roman" w:hAnsi="Helvetica" w:cs="Helvetica"/>
          <w:color w:val="232323"/>
          <w:sz w:val="24"/>
          <w:szCs w:val="24"/>
          <w:lang w:eastAsia="cs-CZ"/>
        </w:rPr>
        <w:t>.</w:t>
      </w:r>
    </w:p>
    <w:p w14:paraId="2BD798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Nepominutelný dědic má právo být při odhadu, vznášet dotazy a uplatňovat připomínky.</w:t>
      </w:r>
    </w:p>
    <w:p w14:paraId="08F2437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81" w:name="c_92706"/>
      <w:bookmarkStart w:id="5482" w:name="pa_1656"/>
      <w:bookmarkStart w:id="5483" w:name="p_1656"/>
      <w:bookmarkEnd w:id="5481"/>
      <w:bookmarkEnd w:id="5482"/>
      <w:bookmarkEnd w:id="5483"/>
      <w:r w:rsidRPr="00180327">
        <w:rPr>
          <w:rFonts w:ascii="Helvetica" w:eastAsia="Times New Roman" w:hAnsi="Helvetica" w:cs="Helvetica"/>
          <w:color w:val="007AC3"/>
          <w:sz w:val="24"/>
          <w:szCs w:val="24"/>
          <w:lang w:eastAsia="cs-CZ"/>
        </w:rPr>
        <w:t>§ 1656 </w:t>
      </w:r>
      <w:hyperlink r:id="rId26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112B39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Povinný díl se stanoví bez zřetele na odkazy a jiné závady vznikající z pořízení pro případ smrti. Až do určení povinného dílu se nepominutelný dědic poměrně účastní na zisku a ztrátě pozůstalosti. Kdo má právo na povinný díl, má právo i na poměrné vyúčtování podílu na zisku a ztrátě pozůstalosti od smrti zůstavitele až do určení povinného dílu.</w:t>
      </w:r>
    </w:p>
    <w:p w14:paraId="557FE09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84" w:name="c_92766"/>
      <w:bookmarkStart w:id="5485" w:name="pa_1657"/>
      <w:bookmarkStart w:id="5486" w:name="p_1657"/>
      <w:bookmarkEnd w:id="5484"/>
      <w:bookmarkEnd w:id="5485"/>
      <w:bookmarkEnd w:id="5486"/>
      <w:r w:rsidRPr="00180327">
        <w:rPr>
          <w:rFonts w:ascii="Helvetica" w:eastAsia="Times New Roman" w:hAnsi="Helvetica" w:cs="Helvetica"/>
          <w:color w:val="007AC3"/>
          <w:sz w:val="24"/>
          <w:szCs w:val="24"/>
          <w:lang w:eastAsia="cs-CZ"/>
        </w:rPr>
        <w:t>§ 1657 </w:t>
      </w:r>
      <w:hyperlink r:id="rId26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5D8316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Dohodne-li si nepominutelný dědic s dědici odbytné a schválí-li dohodu soud, ustanovení </w:t>
      </w:r>
      <w:hyperlink r:id="rId2670" w:history="1">
        <w:r w:rsidRPr="00180327">
          <w:rPr>
            <w:rFonts w:ascii="Helvetica" w:eastAsia="Times New Roman" w:hAnsi="Helvetica" w:cs="Helvetica"/>
            <w:color w:val="005B92"/>
            <w:sz w:val="24"/>
            <w:szCs w:val="24"/>
            <w:u w:val="single"/>
            <w:lang w:eastAsia="cs-CZ"/>
          </w:rPr>
          <w:t>§ 1655</w:t>
        </w:r>
      </w:hyperlink>
      <w:r w:rsidRPr="00180327">
        <w:rPr>
          <w:rFonts w:ascii="Helvetica" w:eastAsia="Times New Roman" w:hAnsi="Helvetica" w:cs="Helvetica"/>
          <w:color w:val="232323"/>
          <w:sz w:val="24"/>
          <w:szCs w:val="24"/>
          <w:lang w:eastAsia="cs-CZ"/>
        </w:rPr>
        <w:t> a </w:t>
      </w:r>
      <w:hyperlink r:id="rId2671" w:history="1">
        <w:r w:rsidRPr="00180327">
          <w:rPr>
            <w:rFonts w:ascii="Helvetica" w:eastAsia="Times New Roman" w:hAnsi="Helvetica" w:cs="Helvetica"/>
            <w:color w:val="005B92"/>
            <w:sz w:val="24"/>
            <w:szCs w:val="24"/>
            <w:u w:val="single"/>
            <w:lang w:eastAsia="cs-CZ"/>
          </w:rPr>
          <w:t>1656</w:t>
        </w:r>
      </w:hyperlink>
      <w:r w:rsidRPr="00180327">
        <w:rPr>
          <w:rFonts w:ascii="Helvetica" w:eastAsia="Times New Roman" w:hAnsi="Helvetica" w:cs="Helvetica"/>
          <w:color w:val="232323"/>
          <w:sz w:val="24"/>
          <w:szCs w:val="24"/>
          <w:lang w:eastAsia="cs-CZ"/>
        </w:rPr>
        <w:t> se nepoužijí.</w:t>
      </w:r>
    </w:p>
    <w:p w14:paraId="71EB7AB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487" w:name="c_92786"/>
      <w:bookmarkEnd w:id="5487"/>
      <w:r w:rsidRPr="00180327">
        <w:rPr>
          <w:rFonts w:ascii="Helvetica" w:eastAsia="Times New Roman" w:hAnsi="Helvetica" w:cs="Helvetica"/>
          <w:b/>
          <w:bCs/>
          <w:color w:val="232323"/>
          <w:sz w:val="24"/>
          <w:szCs w:val="24"/>
          <w:lang w:eastAsia="cs-CZ"/>
        </w:rPr>
        <w:t>Oddíl 5</w:t>
      </w:r>
    </w:p>
    <w:p w14:paraId="71CF402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Započtení na povinný díl a na dědický podíl</w:t>
      </w:r>
    </w:p>
    <w:p w14:paraId="36DC0BD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88" w:name="c_92796"/>
      <w:bookmarkStart w:id="5489" w:name="pa_1658"/>
      <w:bookmarkStart w:id="5490" w:name="p_1658"/>
      <w:bookmarkEnd w:id="5488"/>
      <w:bookmarkEnd w:id="5489"/>
      <w:bookmarkEnd w:id="5490"/>
      <w:r w:rsidRPr="00180327">
        <w:rPr>
          <w:rFonts w:ascii="Helvetica" w:eastAsia="Times New Roman" w:hAnsi="Helvetica" w:cs="Helvetica"/>
          <w:color w:val="007AC3"/>
          <w:sz w:val="24"/>
          <w:szCs w:val="24"/>
          <w:lang w:eastAsia="cs-CZ"/>
        </w:rPr>
        <w:t>§ 1658 </w:t>
      </w:r>
      <w:hyperlink r:id="rId26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7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2BE95C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Započtení na povinný díl nebo na dědický podíl nezakládá povinnost něco vydat, ledaže se jedná o případ uvedený v </w:t>
      </w:r>
      <w:hyperlink r:id="rId2674" w:history="1">
        <w:r w:rsidRPr="00180327">
          <w:rPr>
            <w:rFonts w:ascii="Helvetica" w:eastAsia="Times New Roman" w:hAnsi="Helvetica" w:cs="Helvetica"/>
            <w:color w:val="005B92"/>
            <w:sz w:val="24"/>
            <w:szCs w:val="24"/>
            <w:u w:val="single"/>
            <w:lang w:eastAsia="cs-CZ"/>
          </w:rPr>
          <w:t>§ 2072</w:t>
        </w:r>
      </w:hyperlink>
      <w:r w:rsidRPr="00180327">
        <w:rPr>
          <w:rFonts w:ascii="Helvetica" w:eastAsia="Times New Roman" w:hAnsi="Helvetica" w:cs="Helvetica"/>
          <w:color w:val="232323"/>
          <w:sz w:val="24"/>
          <w:szCs w:val="24"/>
          <w:lang w:eastAsia="cs-CZ"/>
        </w:rPr>
        <w:t>.</w:t>
      </w:r>
    </w:p>
    <w:p w14:paraId="54843A3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91" w:name="c_92819"/>
      <w:bookmarkStart w:id="5492" w:name="pa_1659"/>
      <w:bookmarkStart w:id="5493" w:name="p_1659"/>
      <w:bookmarkEnd w:id="5491"/>
      <w:bookmarkEnd w:id="5492"/>
      <w:bookmarkEnd w:id="5493"/>
      <w:r w:rsidRPr="00180327">
        <w:rPr>
          <w:rFonts w:ascii="Helvetica" w:eastAsia="Times New Roman" w:hAnsi="Helvetica" w:cs="Helvetica"/>
          <w:color w:val="007AC3"/>
          <w:sz w:val="24"/>
          <w:szCs w:val="24"/>
          <w:lang w:eastAsia="cs-CZ"/>
        </w:rPr>
        <w:t>§ 1659 </w:t>
      </w:r>
      <w:hyperlink r:id="rId26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B980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započtení se počítá hodnota toho, co bylo poskytnuto a co podléhá započtení, podle doby odevzdání. V mimořádných případech může soud rozhodnout jinak.</w:t>
      </w:r>
    </w:p>
    <w:p w14:paraId="3A8892F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494" w:name="c_92844"/>
      <w:bookmarkEnd w:id="5494"/>
      <w:r w:rsidRPr="00180327">
        <w:rPr>
          <w:rFonts w:ascii="Helvetica" w:eastAsia="Times New Roman" w:hAnsi="Helvetica" w:cs="Helvetica"/>
          <w:b/>
          <w:bCs/>
          <w:color w:val="232323"/>
          <w:sz w:val="24"/>
          <w:szCs w:val="24"/>
          <w:lang w:eastAsia="cs-CZ"/>
        </w:rPr>
        <w:t>Započtení na povinný díl</w:t>
      </w:r>
    </w:p>
    <w:p w14:paraId="247B6FA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95" w:name="c_92848"/>
      <w:bookmarkStart w:id="5496" w:name="pa_1660"/>
      <w:bookmarkStart w:id="5497" w:name="p_1660"/>
      <w:bookmarkEnd w:id="5495"/>
      <w:bookmarkEnd w:id="5496"/>
      <w:bookmarkEnd w:id="5497"/>
      <w:r w:rsidRPr="00180327">
        <w:rPr>
          <w:rFonts w:ascii="Helvetica" w:eastAsia="Times New Roman" w:hAnsi="Helvetica" w:cs="Helvetica"/>
          <w:color w:val="007AC3"/>
          <w:sz w:val="24"/>
          <w:szCs w:val="24"/>
          <w:lang w:eastAsia="cs-CZ"/>
        </w:rPr>
        <w:t>§ 1660 </w:t>
      </w:r>
      <w:hyperlink r:id="rId26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7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E76B2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 povinný díl se započte vše, co nepominutelný dědic z pozůstalosti skutečně nabyl odkazem nebo jiným zůstavitelovým opatřením.</w:t>
      </w:r>
    </w:p>
    <w:p w14:paraId="1AB851F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 povinný díl se započte i to, co nepominutelný dědic od zůstavitele bezplatně obdržel v posledních třech letech před jeho smrtí, ledaže zůstavitel přikáže, aby se započtení provedlo za delší dobu; potomku se kromě toho započte i to, co od zůstavitele bezplatně obdržel dědicův předek. Při započtení se však nepřihlíží k obvyklým darováním.</w:t>
      </w:r>
    </w:p>
    <w:p w14:paraId="2C2CC1A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498" w:name="c_92923"/>
      <w:bookmarkStart w:id="5499" w:name="pa_1661"/>
      <w:bookmarkStart w:id="5500" w:name="p_1661"/>
      <w:bookmarkEnd w:id="5498"/>
      <w:bookmarkEnd w:id="5499"/>
      <w:bookmarkEnd w:id="5500"/>
      <w:r w:rsidRPr="00180327">
        <w:rPr>
          <w:rFonts w:ascii="Helvetica" w:eastAsia="Times New Roman" w:hAnsi="Helvetica" w:cs="Helvetica"/>
          <w:color w:val="007AC3"/>
          <w:sz w:val="24"/>
          <w:szCs w:val="24"/>
          <w:lang w:eastAsia="cs-CZ"/>
        </w:rPr>
        <w:t>§ 1661 </w:t>
      </w:r>
      <w:hyperlink r:id="rId26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C0EE0F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 povinný díl potomka se započte to, co mu zůstavitel dal za svého života na úlevu v nákladech spojených se založením samostatné domácnosti, se založením manželského či obdobného soužití nebo s nástupem povolání či se započetím podnikání; na povinný díl se započte i to, co zůstavitel použil na úhradu dluhů zletilého potomka. Stalo-li se tak dříve než v posledních třech letech před zůstavitelovou smrtí, provede se započtení, pokud zůstavitel neprojeví opačnou vůli.</w:t>
      </w:r>
    </w:p>
    <w:p w14:paraId="71DA2D4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Potomkovi, který vstupuje na místo svého předka, se započte na povinný díl i to, co takto dostali od zůstavitele jeho rodiče, na jejichž místo vstupuje.</w:t>
      </w:r>
    </w:p>
    <w:p w14:paraId="5A075DF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501" w:name="c_93024"/>
      <w:bookmarkEnd w:id="5501"/>
      <w:r w:rsidRPr="00180327">
        <w:rPr>
          <w:rFonts w:ascii="Helvetica" w:eastAsia="Times New Roman" w:hAnsi="Helvetica" w:cs="Helvetica"/>
          <w:b/>
          <w:bCs/>
          <w:color w:val="232323"/>
          <w:sz w:val="24"/>
          <w:szCs w:val="24"/>
          <w:lang w:eastAsia="cs-CZ"/>
        </w:rPr>
        <w:t>Započtení na dědický podíl</w:t>
      </w:r>
    </w:p>
    <w:p w14:paraId="67ADE6D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02" w:name="c_93028"/>
      <w:bookmarkStart w:id="5503" w:name="pa_1662"/>
      <w:bookmarkStart w:id="5504" w:name="p_1662"/>
      <w:bookmarkEnd w:id="5502"/>
      <w:bookmarkEnd w:id="5503"/>
      <w:bookmarkEnd w:id="5504"/>
      <w:r w:rsidRPr="00180327">
        <w:rPr>
          <w:rFonts w:ascii="Helvetica" w:eastAsia="Times New Roman" w:hAnsi="Helvetica" w:cs="Helvetica"/>
          <w:color w:val="007AC3"/>
          <w:sz w:val="24"/>
          <w:szCs w:val="24"/>
          <w:lang w:eastAsia="cs-CZ"/>
        </w:rPr>
        <w:t>§ 1662 </w:t>
      </w:r>
      <w:hyperlink r:id="rId26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8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57C97F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Dědické podíly se vypočtou stejně jako povinný díl.</w:t>
      </w:r>
    </w:p>
    <w:p w14:paraId="67DF00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05" w:name="c_93038"/>
      <w:bookmarkStart w:id="5506" w:name="pa_1663"/>
      <w:bookmarkStart w:id="5507" w:name="p_1663"/>
      <w:bookmarkEnd w:id="5505"/>
      <w:bookmarkEnd w:id="5506"/>
      <w:bookmarkEnd w:id="5507"/>
      <w:r w:rsidRPr="00180327">
        <w:rPr>
          <w:rFonts w:ascii="Helvetica" w:eastAsia="Times New Roman" w:hAnsi="Helvetica" w:cs="Helvetica"/>
          <w:color w:val="007AC3"/>
          <w:sz w:val="24"/>
          <w:szCs w:val="24"/>
          <w:lang w:eastAsia="cs-CZ"/>
        </w:rPr>
        <w:t>§ 1663 </w:t>
      </w:r>
      <w:hyperlink r:id="rId26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1178F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posloupnosti dědiců podle pořízení pro případ smrti nebo při zákonné dědické posloupnosti se započtení na dědický podíl provede, jen přikázal-li to zůstavitel projevem vůle učiněným ve formě předepsané pro pořízení závěti.</w:t>
      </w:r>
    </w:p>
    <w:p w14:paraId="2FD8B0F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08" w:name="c_93072"/>
      <w:bookmarkStart w:id="5509" w:name="pa_1664"/>
      <w:bookmarkStart w:id="5510" w:name="p_1664"/>
      <w:bookmarkEnd w:id="5508"/>
      <w:bookmarkEnd w:id="5509"/>
      <w:bookmarkEnd w:id="5510"/>
      <w:r w:rsidRPr="00180327">
        <w:rPr>
          <w:rFonts w:ascii="Helvetica" w:eastAsia="Times New Roman" w:hAnsi="Helvetica" w:cs="Helvetica"/>
          <w:color w:val="007AC3"/>
          <w:sz w:val="24"/>
          <w:szCs w:val="24"/>
          <w:lang w:eastAsia="cs-CZ"/>
        </w:rPr>
        <w:t>§ 1664 </w:t>
      </w:r>
      <w:hyperlink r:id="rId26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70A686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Soud může provést započtení na dědický podíl, i když to zůstavitel nepřikázal, byl-li by jinak nepominutelný dědic neodůvodněně znevýhodněn; k obvyklým darováním se však nepřihlíží.</w:t>
      </w:r>
    </w:p>
    <w:p w14:paraId="5552E08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5511" w:name="c_93099"/>
      <w:bookmarkEnd w:id="5511"/>
      <w:r w:rsidRPr="00180327">
        <w:rPr>
          <w:rFonts w:ascii="Helvetica" w:eastAsia="Times New Roman" w:hAnsi="Helvetica" w:cs="Helvetica"/>
          <w:b/>
          <w:bCs/>
          <w:color w:val="232323"/>
          <w:sz w:val="29"/>
          <w:szCs w:val="29"/>
          <w:lang w:eastAsia="cs-CZ"/>
        </w:rPr>
        <w:t>Díl 6</w:t>
      </w:r>
    </w:p>
    <w:p w14:paraId="677C509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Právo některých osob na zaopatření</w:t>
      </w:r>
    </w:p>
    <w:p w14:paraId="272D925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12" w:name="c_93106"/>
      <w:bookmarkStart w:id="5513" w:name="pa_1665"/>
      <w:bookmarkStart w:id="5514" w:name="p_1665"/>
      <w:bookmarkEnd w:id="5512"/>
      <w:bookmarkEnd w:id="5513"/>
      <w:bookmarkEnd w:id="5514"/>
      <w:r w:rsidRPr="00180327">
        <w:rPr>
          <w:rFonts w:ascii="Helvetica" w:eastAsia="Times New Roman" w:hAnsi="Helvetica" w:cs="Helvetica"/>
          <w:color w:val="007AC3"/>
          <w:sz w:val="24"/>
          <w:szCs w:val="24"/>
          <w:lang w:eastAsia="cs-CZ"/>
        </w:rPr>
        <w:lastRenderedPageBreak/>
        <w:t>§ 1665 </w:t>
      </w:r>
      <w:hyperlink r:id="rId26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8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A54F93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by jinak byl nepominutelným dědicem, ale nemá právo na povinný díl, má právo na nutnou výživu, pokud se mu jí nedostává a pokud není schopen sám se živit; takto však nemůže dostat z pozůstalosti více, než kolik by činil jeho povinný díl. Právo na nutnou výživu však nemá ten, na jehož místě dědí jeho potomek, nebo je-li jeho potomek na jeho místě povolán k povinnému dílu.</w:t>
      </w:r>
    </w:p>
    <w:p w14:paraId="48EA71E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15" w:name="c_93175"/>
      <w:bookmarkStart w:id="5516" w:name="pa_1666"/>
      <w:bookmarkStart w:id="5517" w:name="p_1666"/>
      <w:bookmarkEnd w:id="5515"/>
      <w:bookmarkEnd w:id="5516"/>
      <w:bookmarkEnd w:id="5517"/>
      <w:r w:rsidRPr="00180327">
        <w:rPr>
          <w:rFonts w:ascii="Helvetica" w:eastAsia="Times New Roman" w:hAnsi="Helvetica" w:cs="Helvetica"/>
          <w:color w:val="007AC3"/>
          <w:sz w:val="24"/>
          <w:szCs w:val="24"/>
          <w:lang w:eastAsia="cs-CZ"/>
        </w:rPr>
        <w:t>§ 1666 </w:t>
      </w:r>
      <w:hyperlink r:id="rId26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1F7A9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Pozůstalý manžel má právo na slušnou výživu z pozůstalosti po dobu šesti týdnů po smrti manžela. Je-li vdova těhotná, má právo na slušnou výživu až do konce šestého týdne po porodu; totéž právo má i matka zůstavitelova dítěte, která nebyla za zůstavitele provdána.</w:t>
      </w:r>
    </w:p>
    <w:p w14:paraId="03AFA3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Byl-li pozůstalému manželu zákonný dědický podíl odepřen nebo zkrácen, má pozůstalý manžel právo na nutné zaopatření až do uzavření nového manželství, pokud se mu takového zaopatření jinak nedostává a pokud není schopen sám se živit; takto však nemůže dostat z pozůstalosti více, než kolik by činila polovina jeho zákonného dědického podílu. Právo na nutné zaopatření však nenáleží manželu, který bez vážných důvodů nesdílel se zůstavitelem rodinnou domácnost, manželu nezpůsobilému být dědicem ani manželu, který se dědictví zřekl nebo je odmítl.</w:t>
      </w:r>
    </w:p>
    <w:p w14:paraId="0420C79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Bylo-li by právem na slušnou výživu podle odstavce 1 zkráceno právo na nutnou výživu podle </w:t>
      </w:r>
      <w:hyperlink r:id="rId2686" w:history="1">
        <w:r w:rsidRPr="00180327">
          <w:rPr>
            <w:rFonts w:ascii="Helvetica" w:eastAsia="Times New Roman" w:hAnsi="Helvetica" w:cs="Helvetica"/>
            <w:color w:val="005B92"/>
            <w:sz w:val="24"/>
            <w:szCs w:val="24"/>
            <w:u w:val="single"/>
            <w:lang w:eastAsia="cs-CZ"/>
          </w:rPr>
          <w:t>§ 1665</w:t>
        </w:r>
      </w:hyperlink>
      <w:r w:rsidRPr="00180327">
        <w:rPr>
          <w:rFonts w:ascii="Helvetica" w:eastAsia="Times New Roman" w:hAnsi="Helvetica" w:cs="Helvetica"/>
          <w:color w:val="232323"/>
          <w:sz w:val="24"/>
          <w:szCs w:val="24"/>
          <w:lang w:eastAsia="cs-CZ"/>
        </w:rPr>
        <w:t>, zkrátí se všechna tato práva tak, aby se všem oprávněným dostalo stejně. Nutné zaopatření podle odstavce 2 nelze poskytnout, zkrátilo-li by se tím právo na nutnou výživu podle </w:t>
      </w:r>
      <w:hyperlink r:id="rId2687" w:history="1">
        <w:r w:rsidRPr="00180327">
          <w:rPr>
            <w:rFonts w:ascii="Helvetica" w:eastAsia="Times New Roman" w:hAnsi="Helvetica" w:cs="Helvetica"/>
            <w:color w:val="005B92"/>
            <w:sz w:val="24"/>
            <w:szCs w:val="24"/>
            <w:u w:val="single"/>
            <w:lang w:eastAsia="cs-CZ"/>
          </w:rPr>
          <w:t>§ 1665</w:t>
        </w:r>
      </w:hyperlink>
      <w:r w:rsidRPr="00180327">
        <w:rPr>
          <w:rFonts w:ascii="Helvetica" w:eastAsia="Times New Roman" w:hAnsi="Helvetica" w:cs="Helvetica"/>
          <w:color w:val="232323"/>
          <w:sz w:val="24"/>
          <w:szCs w:val="24"/>
          <w:lang w:eastAsia="cs-CZ"/>
        </w:rPr>
        <w:t>.</w:t>
      </w:r>
    </w:p>
    <w:p w14:paraId="7894932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18" w:name="c_93350"/>
      <w:bookmarkStart w:id="5519" w:name="pa_1667"/>
      <w:bookmarkStart w:id="5520" w:name="p_1667"/>
      <w:bookmarkEnd w:id="5518"/>
      <w:bookmarkEnd w:id="5519"/>
      <w:bookmarkEnd w:id="5520"/>
      <w:r w:rsidRPr="00180327">
        <w:rPr>
          <w:rFonts w:ascii="Helvetica" w:eastAsia="Times New Roman" w:hAnsi="Helvetica" w:cs="Helvetica"/>
          <w:color w:val="007AC3"/>
          <w:sz w:val="24"/>
          <w:szCs w:val="24"/>
          <w:lang w:eastAsia="cs-CZ"/>
        </w:rPr>
        <w:t>§ 1667 </w:t>
      </w:r>
      <w:hyperlink r:id="rId26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6DE806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Pozůstalý manžel nabývá vlastnické právo k movitým věcem, které tvoří základní vybavení rodinné domácnosti, i když není dědicem. To neplatí, pokud pozůstalý manžel bez vážných důvodů nesdílel se zůstavitelem rodinnou domácnost.</w:t>
      </w:r>
    </w:p>
    <w:p w14:paraId="50F1010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21" w:name="c_93383"/>
      <w:bookmarkStart w:id="5522" w:name="pa_1668"/>
      <w:bookmarkStart w:id="5523" w:name="p_1668"/>
      <w:bookmarkEnd w:id="5521"/>
      <w:bookmarkEnd w:id="5522"/>
      <w:bookmarkEnd w:id="5523"/>
      <w:r w:rsidRPr="00180327">
        <w:rPr>
          <w:rFonts w:ascii="Helvetica" w:eastAsia="Times New Roman" w:hAnsi="Helvetica" w:cs="Helvetica"/>
          <w:color w:val="007AC3"/>
          <w:sz w:val="24"/>
          <w:szCs w:val="24"/>
          <w:lang w:eastAsia="cs-CZ"/>
        </w:rPr>
        <w:t>§ 1668 </w:t>
      </w:r>
      <w:hyperlink r:id="rId26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8C05A8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Byl-li pozůstalému rodiči zákonný dědický podíl odepřen nebo zkrácen, má pozůstalý rodič právo na nutné zaopatření, pokud se mu takového zaopatření jinak nedostává a pokud není schopen sám se živit; takto však nemůže dostat z pozůstalosti více, než kolik by činila třetina jeho zákonného dědického podílu. Právo na nutné zaopatření nenáleží rodiči nezpůsobilému být dědicem, rodiči, který se dědictví zřekl nebo je odmítl, ani rodiči, který se dopustil činu zakládajícího důvod k vydědění.</w:t>
      </w:r>
    </w:p>
    <w:p w14:paraId="165CEA3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Nutné zaopatření nelze rodiči poskytnout, zkrátilo-li by se tím právo na nutnou výživu podle </w:t>
      </w:r>
      <w:hyperlink r:id="rId2690" w:history="1">
        <w:r w:rsidRPr="00180327">
          <w:rPr>
            <w:rFonts w:ascii="Helvetica" w:eastAsia="Times New Roman" w:hAnsi="Helvetica" w:cs="Helvetica"/>
            <w:color w:val="005B92"/>
            <w:sz w:val="24"/>
            <w:szCs w:val="24"/>
            <w:u w:val="single"/>
            <w:lang w:eastAsia="cs-CZ"/>
          </w:rPr>
          <w:t>§ 1665</w:t>
        </w:r>
      </w:hyperlink>
      <w:r w:rsidRPr="00180327">
        <w:rPr>
          <w:rFonts w:ascii="Helvetica" w:eastAsia="Times New Roman" w:hAnsi="Helvetica" w:cs="Helvetica"/>
          <w:color w:val="232323"/>
          <w:sz w:val="24"/>
          <w:szCs w:val="24"/>
          <w:lang w:eastAsia="cs-CZ"/>
        </w:rPr>
        <w:t>.</w:t>
      </w:r>
    </w:p>
    <w:p w14:paraId="05923AA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24" w:name="c_93476"/>
      <w:bookmarkStart w:id="5525" w:name="pa_1669"/>
      <w:bookmarkStart w:id="5526" w:name="p_1669"/>
      <w:bookmarkEnd w:id="5524"/>
      <w:bookmarkEnd w:id="5525"/>
      <w:bookmarkEnd w:id="5526"/>
      <w:r w:rsidRPr="00180327">
        <w:rPr>
          <w:rFonts w:ascii="Helvetica" w:eastAsia="Times New Roman" w:hAnsi="Helvetica" w:cs="Helvetica"/>
          <w:color w:val="007AC3"/>
          <w:sz w:val="24"/>
          <w:szCs w:val="24"/>
          <w:lang w:eastAsia="cs-CZ"/>
        </w:rPr>
        <w:t>§ 1669 </w:t>
      </w:r>
      <w:hyperlink r:id="rId26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5E0665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Osobám, které požívaly až do smrti zůstavitele bezplatné zaopatření v jeho domácnosti, přísluší stejné zaopatření ještě tři týdny po smrti zůstavitele.</w:t>
      </w:r>
    </w:p>
    <w:p w14:paraId="1CC208D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5527" w:name="c_93499"/>
      <w:bookmarkEnd w:id="5527"/>
      <w:r w:rsidRPr="00180327">
        <w:rPr>
          <w:rFonts w:ascii="Helvetica" w:eastAsia="Times New Roman" w:hAnsi="Helvetica" w:cs="Helvetica"/>
          <w:b/>
          <w:bCs/>
          <w:color w:val="232323"/>
          <w:sz w:val="29"/>
          <w:szCs w:val="29"/>
          <w:lang w:eastAsia="cs-CZ"/>
        </w:rPr>
        <w:t>Díl 7</w:t>
      </w:r>
    </w:p>
    <w:p w14:paraId="5ADB058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lastRenderedPageBreak/>
        <w:t>Přechod pozůstalosti na dědice</w:t>
      </w:r>
    </w:p>
    <w:p w14:paraId="1F6F5CC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528" w:name="c_93505"/>
      <w:bookmarkEnd w:id="5528"/>
      <w:r w:rsidRPr="00180327">
        <w:rPr>
          <w:rFonts w:ascii="Helvetica" w:eastAsia="Times New Roman" w:hAnsi="Helvetica" w:cs="Helvetica"/>
          <w:b/>
          <w:bCs/>
          <w:color w:val="232323"/>
          <w:sz w:val="24"/>
          <w:szCs w:val="24"/>
          <w:lang w:eastAsia="cs-CZ"/>
        </w:rPr>
        <w:t>Oddíl 1</w:t>
      </w:r>
    </w:p>
    <w:p w14:paraId="0E468D7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Nabytí dědictví</w:t>
      </w:r>
    </w:p>
    <w:p w14:paraId="43ACF16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29" w:name="c_93509"/>
      <w:bookmarkStart w:id="5530" w:name="pa_1670"/>
      <w:bookmarkStart w:id="5531" w:name="p_1670"/>
      <w:bookmarkEnd w:id="5529"/>
      <w:bookmarkEnd w:id="5530"/>
      <w:bookmarkEnd w:id="5531"/>
      <w:r w:rsidRPr="00180327">
        <w:rPr>
          <w:rFonts w:ascii="Helvetica" w:eastAsia="Times New Roman" w:hAnsi="Helvetica" w:cs="Helvetica"/>
          <w:color w:val="007AC3"/>
          <w:sz w:val="24"/>
          <w:szCs w:val="24"/>
          <w:lang w:eastAsia="cs-CZ"/>
        </w:rPr>
        <w:t>§ 1670 </w:t>
      </w:r>
      <w:hyperlink r:id="rId26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9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CB5F5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Nabytí dědictví potvrzuje soud. Soud potvrdí nabytí dědictví osobě, jejíž dědické právo bylo prokázáno.</w:t>
      </w:r>
    </w:p>
    <w:p w14:paraId="4BA95CF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32" w:name="c_93525"/>
      <w:bookmarkStart w:id="5533" w:name="pa_1671"/>
      <w:bookmarkStart w:id="5534" w:name="p_1671"/>
      <w:bookmarkEnd w:id="5532"/>
      <w:bookmarkEnd w:id="5533"/>
      <w:bookmarkEnd w:id="5534"/>
      <w:r w:rsidRPr="00180327">
        <w:rPr>
          <w:rFonts w:ascii="Helvetica" w:eastAsia="Times New Roman" w:hAnsi="Helvetica" w:cs="Helvetica"/>
          <w:color w:val="007AC3"/>
          <w:sz w:val="24"/>
          <w:szCs w:val="24"/>
          <w:lang w:eastAsia="cs-CZ"/>
        </w:rPr>
        <w:t>§ 1671 </w:t>
      </w:r>
      <w:hyperlink r:id="rId26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B5F787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Neuplatnil-li dědic dědické právo před soudem ve lhůtě, kterou soud stanoví, nezaniká dědici dědické právo, avšak při projednání pozůstalosti se k němu nepřihlíží. To platí i o dědickém právu neznámého dědice nebo dědici neznámého pobytu, který byl o svém právu vyrozuměn vyhláškou soudu a v určené lhůtě o sobě nedal vědět.</w:t>
      </w:r>
    </w:p>
    <w:p w14:paraId="589C80A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Má-li neznámý dědic nebo dědic neznámého pobytu opatrovníka, nemůže opatrovník učinit prohlášení, že tento dědic dědictví odmítá, nebo že je neodmítá, anebo přijímá.</w:t>
      </w:r>
    </w:p>
    <w:p w14:paraId="0700A5A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35" w:name="c_93603"/>
      <w:bookmarkStart w:id="5536" w:name="pa_1672"/>
      <w:bookmarkStart w:id="5537" w:name="p_1672"/>
      <w:bookmarkEnd w:id="5535"/>
      <w:bookmarkEnd w:id="5536"/>
      <w:bookmarkEnd w:id="5537"/>
      <w:r w:rsidRPr="00180327">
        <w:rPr>
          <w:rFonts w:ascii="Helvetica" w:eastAsia="Times New Roman" w:hAnsi="Helvetica" w:cs="Helvetica"/>
          <w:color w:val="007AC3"/>
          <w:sz w:val="24"/>
          <w:szCs w:val="24"/>
          <w:lang w:eastAsia="cs-CZ"/>
        </w:rPr>
        <w:t>§ 1672 </w:t>
      </w:r>
      <w:hyperlink r:id="rId26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EE0558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Uplatňuje-li právo na dědictví více osob a odporují-li si, odkáže soud toho z dědiců, jehož právní důvod je slabší, aby své právo uplatnil žalobou. Nepodá-li tento dědic žalobu ve lhůtě určené soudem, nezaniká sice jeho dědické právo, avšak při projednání pozůstalosti se k němu nepřihlíží.</w:t>
      </w:r>
    </w:p>
    <w:p w14:paraId="3F3E160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38" w:name="c_93650"/>
      <w:bookmarkStart w:id="5539" w:name="pa_1673"/>
      <w:bookmarkStart w:id="5540" w:name="p_1673"/>
      <w:bookmarkEnd w:id="5538"/>
      <w:bookmarkEnd w:id="5539"/>
      <w:bookmarkEnd w:id="5540"/>
      <w:r w:rsidRPr="00180327">
        <w:rPr>
          <w:rFonts w:ascii="Helvetica" w:eastAsia="Times New Roman" w:hAnsi="Helvetica" w:cs="Helvetica"/>
          <w:color w:val="007AC3"/>
          <w:sz w:val="24"/>
          <w:szCs w:val="24"/>
          <w:lang w:eastAsia="cs-CZ"/>
        </w:rPr>
        <w:t>§ 1673 </w:t>
      </w:r>
      <w:hyperlink r:id="rId26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BDFD94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Proti dědici, který se opírá o dědickou smlouvu nepopřenou co do pravosti, se k podání žaloby odkáže každý dědic ze závěti nebo dědic zákonný. Proti dědici, který se opírá o závěť nepopřenou co do pravosti, se odkáže k podání žaloby každý zákonný dědic.</w:t>
      </w:r>
    </w:p>
    <w:p w14:paraId="659FE86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Uvede-li zůstavitel důvod vydědění, odkáže se k podání žaloby potomek, který tvrdí, že byl vyděděn neprávem. Není-li důvod vydědění uveden, odkáže se k podání žaloby ten, kdo má dědit na jeho místě.</w:t>
      </w:r>
    </w:p>
    <w:p w14:paraId="42A4000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541" w:name="c_93729"/>
      <w:bookmarkEnd w:id="5541"/>
      <w:r w:rsidRPr="00180327">
        <w:rPr>
          <w:rFonts w:ascii="Helvetica" w:eastAsia="Times New Roman" w:hAnsi="Helvetica" w:cs="Helvetica"/>
          <w:b/>
          <w:bCs/>
          <w:color w:val="232323"/>
          <w:sz w:val="24"/>
          <w:szCs w:val="24"/>
          <w:lang w:eastAsia="cs-CZ"/>
        </w:rPr>
        <w:t>Výhrada soupisu</w:t>
      </w:r>
    </w:p>
    <w:p w14:paraId="28A0E38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42" w:name="c_93731"/>
      <w:bookmarkStart w:id="5543" w:name="pa_1674"/>
      <w:bookmarkStart w:id="5544" w:name="p_1674"/>
      <w:bookmarkEnd w:id="5542"/>
      <w:bookmarkEnd w:id="5543"/>
      <w:bookmarkEnd w:id="5544"/>
      <w:r w:rsidRPr="00180327">
        <w:rPr>
          <w:rFonts w:ascii="Helvetica" w:eastAsia="Times New Roman" w:hAnsi="Helvetica" w:cs="Helvetica"/>
          <w:color w:val="007AC3"/>
          <w:sz w:val="24"/>
          <w:szCs w:val="24"/>
          <w:lang w:eastAsia="cs-CZ"/>
        </w:rPr>
        <w:t>§ 1674 </w:t>
      </w:r>
      <w:hyperlink r:id="rId26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69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F44AE1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Zůstavitel nemůže dědici odejmout právo na výhradu soupisu pozůstalosti. Vzdají-li se tohoto práva strany dědické smlouvy, nepřihlíží se k tomu.</w:t>
      </w:r>
    </w:p>
    <w:p w14:paraId="48D7AD9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Právo na výhradu soupisu lze uplatnit prohlášením učiněným ústně před soudem, anebo prohlášením zaslaným soudu v písemné formě. Vyhradí-li si dědic soupis s výhradami nebo podmínkami, nepřihlíží se k nim. To platí i pro prohlášení dědice, že výhradu soupisu neuplatňuje.</w:t>
      </w:r>
    </w:p>
    <w:p w14:paraId="152ADEF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45" w:name="c_93795"/>
      <w:bookmarkStart w:id="5546" w:name="pa_1675"/>
      <w:bookmarkStart w:id="5547" w:name="p_1675"/>
      <w:bookmarkEnd w:id="5545"/>
      <w:bookmarkEnd w:id="5546"/>
      <w:bookmarkEnd w:id="5547"/>
      <w:r w:rsidRPr="00180327">
        <w:rPr>
          <w:rFonts w:ascii="Helvetica" w:eastAsia="Times New Roman" w:hAnsi="Helvetica" w:cs="Helvetica"/>
          <w:color w:val="007AC3"/>
          <w:sz w:val="24"/>
          <w:szCs w:val="24"/>
          <w:lang w:eastAsia="cs-CZ"/>
        </w:rPr>
        <w:t>§ 1675 </w:t>
      </w:r>
      <w:hyperlink r:id="rId26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8B82ED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Dědic má právo vyhradit si soupis pozůstalosti, uplatní-li je do jednoho měsíce ode dne, kdy ho soud o tomto právu vyrozuměl. Jsou-li pro to důležité důvody, soud lhůtu dědici prodlouží.</w:t>
      </w:r>
    </w:p>
    <w:p w14:paraId="3CE93BF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48" w:name="c_93827"/>
      <w:bookmarkStart w:id="5549" w:name="pa_1676"/>
      <w:bookmarkStart w:id="5550" w:name="p_1676"/>
      <w:bookmarkEnd w:id="5548"/>
      <w:bookmarkEnd w:id="5549"/>
      <w:bookmarkEnd w:id="5550"/>
      <w:r w:rsidRPr="00180327">
        <w:rPr>
          <w:rFonts w:ascii="Helvetica" w:eastAsia="Times New Roman" w:hAnsi="Helvetica" w:cs="Helvetica"/>
          <w:color w:val="007AC3"/>
          <w:sz w:val="24"/>
          <w:szCs w:val="24"/>
          <w:lang w:eastAsia="cs-CZ"/>
        </w:rPr>
        <w:t>§ 1676 </w:t>
      </w:r>
      <w:hyperlink r:id="rId27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AAED22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 svéprávném, známém a přítomném dědici, který není manželem, potomkem, anebo předkem zůstavitele a ve lhůtě podle </w:t>
      </w:r>
      <w:hyperlink r:id="rId2701" w:history="1">
        <w:r w:rsidRPr="00180327">
          <w:rPr>
            <w:rFonts w:ascii="Helvetica" w:eastAsia="Times New Roman" w:hAnsi="Helvetica" w:cs="Helvetica"/>
            <w:color w:val="005B92"/>
            <w:sz w:val="24"/>
            <w:szCs w:val="24"/>
            <w:u w:val="single"/>
            <w:lang w:eastAsia="cs-CZ"/>
          </w:rPr>
          <w:t>§ 1675</w:t>
        </w:r>
      </w:hyperlink>
      <w:r w:rsidRPr="00180327">
        <w:rPr>
          <w:rFonts w:ascii="Helvetica" w:eastAsia="Times New Roman" w:hAnsi="Helvetica" w:cs="Helvetica"/>
          <w:color w:val="232323"/>
          <w:sz w:val="24"/>
          <w:szCs w:val="24"/>
          <w:lang w:eastAsia="cs-CZ"/>
        </w:rPr>
        <w:t> se nevyjádří, platí, že neuplatňuje výhradu soupisu. Od ostatních dědiců si soud vyžádá po jejich předvolání a poučení výslovné vyjádření, ledaže vůči svéprávnému manželovi, potomkovi či předkovi dědice nastal účinek podle </w:t>
      </w:r>
      <w:hyperlink r:id="rId2702" w:history="1">
        <w:r w:rsidRPr="00180327">
          <w:rPr>
            <w:rFonts w:ascii="Helvetica" w:eastAsia="Times New Roman" w:hAnsi="Helvetica" w:cs="Helvetica"/>
            <w:color w:val="005B92"/>
            <w:sz w:val="24"/>
            <w:szCs w:val="24"/>
            <w:u w:val="single"/>
            <w:lang w:eastAsia="cs-CZ"/>
          </w:rPr>
          <w:t>§ 1681</w:t>
        </w:r>
      </w:hyperlink>
      <w:r w:rsidRPr="00180327">
        <w:rPr>
          <w:rFonts w:ascii="Helvetica" w:eastAsia="Times New Roman" w:hAnsi="Helvetica" w:cs="Helvetica"/>
          <w:color w:val="232323"/>
          <w:sz w:val="24"/>
          <w:szCs w:val="24"/>
          <w:lang w:eastAsia="cs-CZ"/>
        </w:rPr>
        <w:t>.</w:t>
      </w:r>
    </w:p>
    <w:p w14:paraId="7FC1881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Kdo si nevyhradil soupis pozůstalosti, nebo prohlásil, že právo výhrady soupisu neuplatňuje, nemůže si soupis vyhradit dodatečně.</w:t>
      </w:r>
    </w:p>
    <w:p w14:paraId="3E8FF88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551" w:name="c_93900"/>
      <w:bookmarkEnd w:id="5551"/>
      <w:r w:rsidRPr="00180327">
        <w:rPr>
          <w:rFonts w:ascii="Helvetica" w:eastAsia="Times New Roman" w:hAnsi="Helvetica" w:cs="Helvetica"/>
          <w:b/>
          <w:bCs/>
          <w:color w:val="232323"/>
          <w:sz w:val="24"/>
          <w:szCs w:val="24"/>
          <w:lang w:eastAsia="cs-CZ"/>
        </w:rPr>
        <w:t>Oddíl 2</w:t>
      </w:r>
    </w:p>
    <w:p w14:paraId="343F63F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Správa pozůstalosti a její soupis</w:t>
      </w:r>
    </w:p>
    <w:p w14:paraId="7EEB92C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552" w:name="c_93907"/>
      <w:bookmarkEnd w:id="5552"/>
      <w:r w:rsidRPr="00180327">
        <w:rPr>
          <w:rFonts w:ascii="Helvetica" w:eastAsia="Times New Roman" w:hAnsi="Helvetica" w:cs="Helvetica"/>
          <w:b/>
          <w:bCs/>
          <w:color w:val="232323"/>
          <w:sz w:val="24"/>
          <w:szCs w:val="24"/>
          <w:lang w:eastAsia="cs-CZ"/>
        </w:rPr>
        <w:t>Správa pozůstalosti</w:t>
      </w:r>
    </w:p>
    <w:p w14:paraId="2E6C0E5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53" w:name="c_93909"/>
      <w:bookmarkStart w:id="5554" w:name="pa_1677"/>
      <w:bookmarkStart w:id="5555" w:name="p_1677"/>
      <w:bookmarkEnd w:id="5553"/>
      <w:bookmarkEnd w:id="5554"/>
      <w:bookmarkEnd w:id="5555"/>
      <w:r w:rsidRPr="00180327">
        <w:rPr>
          <w:rFonts w:ascii="Helvetica" w:eastAsia="Times New Roman" w:hAnsi="Helvetica" w:cs="Helvetica"/>
          <w:color w:val="007AC3"/>
          <w:sz w:val="24"/>
          <w:szCs w:val="24"/>
          <w:lang w:eastAsia="cs-CZ"/>
        </w:rPr>
        <w:t>§ 1677 </w:t>
      </w:r>
      <w:hyperlink r:id="rId27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0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26F75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Povolal-li zůstavitel správce pozůstalosti nebo vykonavatele závěti, spravuje pozůstalost až do potvrzení nabytí dědictví správce pozůstalosti, jinak vykonavatel závěti. Nepovolal-li zůstavitel žádného z nich, spravuje pozůstalost dědic; je-li dědiců více a neujednají-li si nic jiného, spravují pozůstalost všichni dědicové.</w:t>
      </w:r>
    </w:p>
    <w:p w14:paraId="090DC52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pro to vážný důvod, nařídí soud jiné opatření.</w:t>
      </w:r>
    </w:p>
    <w:p w14:paraId="705107A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56" w:name="c_93961"/>
      <w:bookmarkStart w:id="5557" w:name="pa_1678"/>
      <w:bookmarkStart w:id="5558" w:name="p_1678"/>
      <w:bookmarkEnd w:id="5556"/>
      <w:bookmarkEnd w:id="5557"/>
      <w:bookmarkEnd w:id="5558"/>
      <w:r w:rsidRPr="00180327">
        <w:rPr>
          <w:rFonts w:ascii="Helvetica" w:eastAsia="Times New Roman" w:hAnsi="Helvetica" w:cs="Helvetica"/>
          <w:color w:val="007AC3"/>
          <w:sz w:val="24"/>
          <w:szCs w:val="24"/>
          <w:lang w:eastAsia="cs-CZ"/>
        </w:rPr>
        <w:t>§ 1678 </w:t>
      </w:r>
      <w:hyperlink r:id="rId27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9FF2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spravuje pozůstalost, vykonává její prostou správu.</w:t>
      </w:r>
    </w:p>
    <w:p w14:paraId="6633266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Kdo spravuje pozůstalost, poskytne z ní splátky na zaopatření osobám, které na ně mají právo, a doručí </w:t>
      </w:r>
      <w:proofErr w:type="spellStart"/>
      <w:r w:rsidRPr="00180327">
        <w:rPr>
          <w:rFonts w:ascii="Helvetica" w:eastAsia="Times New Roman" w:hAnsi="Helvetica" w:cs="Helvetica"/>
          <w:color w:val="232323"/>
          <w:sz w:val="24"/>
          <w:szCs w:val="24"/>
          <w:lang w:eastAsia="cs-CZ"/>
        </w:rPr>
        <w:t>odkazovníkům</w:t>
      </w:r>
      <w:proofErr w:type="spellEnd"/>
      <w:r w:rsidRPr="00180327">
        <w:rPr>
          <w:rFonts w:ascii="Helvetica" w:eastAsia="Times New Roman" w:hAnsi="Helvetica" w:cs="Helvetica"/>
          <w:color w:val="232323"/>
          <w:sz w:val="24"/>
          <w:szCs w:val="24"/>
          <w:lang w:eastAsia="cs-CZ"/>
        </w:rPr>
        <w:t xml:space="preserve"> zprávu o odkazech, které jim připadly. Dospělé odkazy vyrovná, schválí-li to soud.</w:t>
      </w:r>
    </w:p>
    <w:p w14:paraId="5354F53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59" w:name="c_94002"/>
      <w:bookmarkStart w:id="5560" w:name="pa_1679"/>
      <w:bookmarkStart w:id="5561" w:name="p_1679"/>
      <w:bookmarkEnd w:id="5559"/>
      <w:bookmarkEnd w:id="5560"/>
      <w:bookmarkEnd w:id="5561"/>
      <w:r w:rsidRPr="00180327">
        <w:rPr>
          <w:rFonts w:ascii="Helvetica" w:eastAsia="Times New Roman" w:hAnsi="Helvetica" w:cs="Helvetica"/>
          <w:color w:val="007AC3"/>
          <w:sz w:val="24"/>
          <w:szCs w:val="24"/>
          <w:lang w:eastAsia="cs-CZ"/>
        </w:rPr>
        <w:t>§ 1679 </w:t>
      </w:r>
      <w:hyperlink r:id="rId27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D510B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správě lze z pozůstalosti něco zcizit nebo použít jako jistotu, vyžaduje-li to zájem na zachování hodnoty nebo podstaty spravovaného majetku, jinak za protiplnění. To platí i v případě, že má být změněn účel spravovaného majetku.</w:t>
      </w:r>
    </w:p>
    <w:p w14:paraId="292DBF5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Správce dědictví nebo vykonavatel závěti může učinit úkon přesahující rozsah prosté správy, souhlasí-li s tím dědici. Nedohodnou-li se dědici nebo je-li dědicem osoba pod zvláštní ochranou, vyžaduje se souhlas soudu.</w:t>
      </w:r>
    </w:p>
    <w:p w14:paraId="5B1203E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62" w:name="c_94072"/>
      <w:bookmarkStart w:id="5563" w:name="pa_1680"/>
      <w:bookmarkStart w:id="5564" w:name="p_1680"/>
      <w:bookmarkEnd w:id="5562"/>
      <w:bookmarkEnd w:id="5563"/>
      <w:bookmarkEnd w:id="5564"/>
      <w:r w:rsidRPr="00180327">
        <w:rPr>
          <w:rFonts w:ascii="Helvetica" w:eastAsia="Times New Roman" w:hAnsi="Helvetica" w:cs="Helvetica"/>
          <w:color w:val="007AC3"/>
          <w:sz w:val="24"/>
          <w:szCs w:val="24"/>
          <w:lang w:eastAsia="cs-CZ"/>
        </w:rPr>
        <w:t>§ 1680 </w:t>
      </w:r>
      <w:hyperlink r:id="rId27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D2CC7E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Dědici, jehož dědické právo je již jasně prokázáno, může soud povolit i před skončením řízení o dědictví, aby s určitými pozůstalostními předměty volně nakládal, pokud je splnění poslední vůle zůstavitele zabezpečeno nebo souhlasí-li ostatní spoludědicové, nepominutelní dědicové a </w:t>
      </w:r>
      <w:proofErr w:type="spellStart"/>
      <w:r w:rsidRPr="00180327">
        <w:rPr>
          <w:rFonts w:ascii="Helvetica" w:eastAsia="Times New Roman" w:hAnsi="Helvetica" w:cs="Helvetica"/>
          <w:color w:val="232323"/>
          <w:sz w:val="24"/>
          <w:szCs w:val="24"/>
          <w:lang w:eastAsia="cs-CZ"/>
        </w:rPr>
        <w:t>odkazovníci</w:t>
      </w:r>
      <w:proofErr w:type="spellEnd"/>
      <w:r w:rsidRPr="00180327">
        <w:rPr>
          <w:rFonts w:ascii="Helvetica" w:eastAsia="Times New Roman" w:hAnsi="Helvetica" w:cs="Helvetica"/>
          <w:color w:val="232323"/>
          <w:sz w:val="24"/>
          <w:szCs w:val="24"/>
          <w:lang w:eastAsia="cs-CZ"/>
        </w:rPr>
        <w:t>.</w:t>
      </w:r>
    </w:p>
    <w:p w14:paraId="19FEB77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Uplatňuje-li právo na dědictví více osob, které si odporují, nelze opatření podle odstavce 1 učinit. Dostalo-li se však dědici výhody již dříve, nelze mu ji odejmout.</w:t>
      </w:r>
    </w:p>
    <w:p w14:paraId="5BD177C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65" w:name="c_94141"/>
      <w:bookmarkStart w:id="5566" w:name="pa_1681"/>
      <w:bookmarkStart w:id="5567" w:name="p_1681"/>
      <w:bookmarkEnd w:id="5565"/>
      <w:bookmarkEnd w:id="5566"/>
      <w:bookmarkEnd w:id="5567"/>
      <w:r w:rsidRPr="00180327">
        <w:rPr>
          <w:rFonts w:ascii="Helvetica" w:eastAsia="Times New Roman" w:hAnsi="Helvetica" w:cs="Helvetica"/>
          <w:color w:val="007AC3"/>
          <w:sz w:val="24"/>
          <w:szCs w:val="24"/>
          <w:lang w:eastAsia="cs-CZ"/>
        </w:rPr>
        <w:lastRenderedPageBreak/>
        <w:t>§ 1681 </w:t>
      </w:r>
      <w:hyperlink r:id="rId27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DECA0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Ujme-li se dědic, aniž je k tomu oprávněn, plné správy pozůstalosti, ruší se tím od počátku účinky výhrady soupisu, pokud ji případně učinil. To platí i tehdy, prokáže-li se, že dědic pozůstalostní majetek úmyslně zatajil, smísí-li dědic části pozůstalosti s částmi svého majetku, aniž lze rozlišit, komu patří, ledaže tomu tak bylo již před smrtí zůstavitele. Stejný účinek vzhledem k výhradě soupisu nastane i vůči tomu z dědiců, v jehož přímém či nepřímém zastoupení někdo jiný pozůstalost takto spravoval. Spravuje-li takto pozůstalost osoba dědici blízká, má se za to, že jedná také jako jeho zástupce.</w:t>
      </w:r>
    </w:p>
    <w:p w14:paraId="49C6CFA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Účinek podle odstavce 1 nenastane, rozdělí-li si dědici ještě před potvrzením nabytí dědictví jen písemnosti, podobizny nebo záznamy a jiné věci rodinné nebo upomínkové povahy.</w:t>
      </w:r>
    </w:p>
    <w:p w14:paraId="6B18003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568" w:name="c_94265"/>
      <w:bookmarkEnd w:id="5568"/>
      <w:r w:rsidRPr="00180327">
        <w:rPr>
          <w:rFonts w:ascii="Helvetica" w:eastAsia="Times New Roman" w:hAnsi="Helvetica" w:cs="Helvetica"/>
          <w:b/>
          <w:bCs/>
          <w:color w:val="232323"/>
          <w:sz w:val="24"/>
          <w:szCs w:val="24"/>
          <w:lang w:eastAsia="cs-CZ"/>
        </w:rPr>
        <w:t>Závěra pozůstalosti</w:t>
      </w:r>
    </w:p>
    <w:p w14:paraId="12CD4F0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69" w:name="c_94267"/>
      <w:bookmarkStart w:id="5570" w:name="pa_1682"/>
      <w:bookmarkStart w:id="5571" w:name="p_1682"/>
      <w:bookmarkEnd w:id="5569"/>
      <w:bookmarkEnd w:id="5570"/>
      <w:bookmarkEnd w:id="5571"/>
      <w:r w:rsidRPr="00180327">
        <w:rPr>
          <w:rFonts w:ascii="Helvetica" w:eastAsia="Times New Roman" w:hAnsi="Helvetica" w:cs="Helvetica"/>
          <w:color w:val="007AC3"/>
          <w:sz w:val="24"/>
          <w:szCs w:val="24"/>
          <w:lang w:eastAsia="cs-CZ"/>
        </w:rPr>
        <w:t>§ 1682 </w:t>
      </w:r>
      <w:hyperlink r:id="rId27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1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95E25A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učiní bez odkladu opatření zajišťující pozůstalost (závěru), jestliže</w:t>
      </w:r>
    </w:p>
    <w:p w14:paraId="5BD7242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některý z dědiců není svéprávný,</w:t>
      </w:r>
    </w:p>
    <w:p w14:paraId="6793A82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některý z dědiců je neznámého pobytu,</w:t>
      </w:r>
    </w:p>
    <w:p w14:paraId="26A6461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je obava, že je pozůstalost předlužena,</w:t>
      </w:r>
    </w:p>
    <w:p w14:paraId="53DBD87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věřitel navrhl odloučení pozůstalosti, nebo</w:t>
      </w:r>
    </w:p>
    <w:p w14:paraId="340C2D9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je-li tu jiný důležitý důvod pro zvláštní opatrnost.</w:t>
      </w:r>
    </w:p>
    <w:p w14:paraId="523DC3F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jen některý dědic nesvéprávný, nepřítomný nebo neznámý, lze se spokojit se závěrou takové části pozůstalosti, která stačí k uspokojení jeho dědického práva. To platí i tehdy, je-li tu osoba, které přísluší právo na povinný díl.</w:t>
      </w:r>
    </w:p>
    <w:p w14:paraId="2693807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72" w:name="c_94351"/>
      <w:bookmarkStart w:id="5573" w:name="pa_1683"/>
      <w:bookmarkStart w:id="5574" w:name="p_1683"/>
      <w:bookmarkEnd w:id="5572"/>
      <w:bookmarkEnd w:id="5573"/>
      <w:bookmarkEnd w:id="5574"/>
      <w:r w:rsidRPr="00180327">
        <w:rPr>
          <w:rFonts w:ascii="Helvetica" w:eastAsia="Times New Roman" w:hAnsi="Helvetica" w:cs="Helvetica"/>
          <w:color w:val="007AC3"/>
          <w:sz w:val="24"/>
          <w:szCs w:val="24"/>
          <w:lang w:eastAsia="cs-CZ"/>
        </w:rPr>
        <w:t>§ 1683 </w:t>
      </w:r>
      <w:hyperlink r:id="rId27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3B550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Závěry není třeba, je-li v pozůstalosti nemovitá věc poskytující dostatečnou jistotu.</w:t>
      </w:r>
    </w:p>
    <w:p w14:paraId="5DE1A37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575" w:name="c_94364"/>
      <w:bookmarkEnd w:id="5575"/>
      <w:r w:rsidRPr="00180327">
        <w:rPr>
          <w:rFonts w:ascii="Helvetica" w:eastAsia="Times New Roman" w:hAnsi="Helvetica" w:cs="Helvetica"/>
          <w:b/>
          <w:bCs/>
          <w:color w:val="232323"/>
          <w:sz w:val="24"/>
          <w:szCs w:val="24"/>
          <w:lang w:eastAsia="cs-CZ"/>
        </w:rPr>
        <w:t>Soupis pozůstalosti</w:t>
      </w:r>
    </w:p>
    <w:p w14:paraId="344A158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76" w:name="c_94366"/>
      <w:bookmarkStart w:id="5577" w:name="pa_1684"/>
      <w:bookmarkStart w:id="5578" w:name="p_1684"/>
      <w:bookmarkEnd w:id="5576"/>
      <w:bookmarkEnd w:id="5577"/>
      <w:bookmarkEnd w:id="5578"/>
      <w:r w:rsidRPr="00180327">
        <w:rPr>
          <w:rFonts w:ascii="Helvetica" w:eastAsia="Times New Roman" w:hAnsi="Helvetica" w:cs="Helvetica"/>
          <w:color w:val="007AC3"/>
          <w:sz w:val="24"/>
          <w:szCs w:val="24"/>
          <w:lang w:eastAsia="cs-CZ"/>
        </w:rPr>
        <w:t>§ 1684 </w:t>
      </w:r>
      <w:hyperlink r:id="rId27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1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928C67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Účelem soupisu pozůstalosti je zjistit pozůstalostní jmění a určit čistou hodnotu majetku v době smrti zůstavitele.</w:t>
      </w:r>
    </w:p>
    <w:p w14:paraId="4C51B43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Neohrozí-li to vážně včasné provedení soupisu, může být soupisu přítomen a vznášet dotazy a činit připomínky</w:t>
      </w:r>
    </w:p>
    <w:p w14:paraId="757A9F2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vykonavatel závěti,</w:t>
      </w:r>
    </w:p>
    <w:p w14:paraId="7C3895D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správce dědictví,</w:t>
      </w:r>
    </w:p>
    <w:p w14:paraId="21D8A6D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každý, kdo tvrdí a osvědčí své dědické právo nebo právo na povinný díl, nebo o kom je známo, že mu takové právo zřejmě náleží,</w:t>
      </w:r>
    </w:p>
    <w:p w14:paraId="0F84F18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věřitel, který si vyžádal odloučení pozůstalosti,</w:t>
      </w:r>
    </w:p>
    <w:p w14:paraId="7A31973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e) souhlasí-li soud, i jiná osoba, která na tom prokáže právní zájem;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však jen tehdy, hrozí-li, že bude povinen poměrně přispět na povinný díl.</w:t>
      </w:r>
    </w:p>
    <w:p w14:paraId="5B82D90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79" w:name="c_94465"/>
      <w:bookmarkStart w:id="5580" w:name="pa_1685"/>
      <w:bookmarkStart w:id="5581" w:name="p_1685"/>
      <w:bookmarkEnd w:id="5579"/>
      <w:bookmarkEnd w:id="5580"/>
      <w:bookmarkEnd w:id="5581"/>
      <w:r w:rsidRPr="00180327">
        <w:rPr>
          <w:rFonts w:ascii="Helvetica" w:eastAsia="Times New Roman" w:hAnsi="Helvetica" w:cs="Helvetica"/>
          <w:color w:val="007AC3"/>
          <w:sz w:val="24"/>
          <w:szCs w:val="24"/>
          <w:lang w:eastAsia="cs-CZ"/>
        </w:rPr>
        <w:t>§ 1685 </w:t>
      </w:r>
      <w:hyperlink r:id="rId27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5CD608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Soud nařídí soupis pozůstalosti, uplatní-li dědic právo výhrady soupisu, nebo je-li to potřebné pro výpočet povinného dílu.</w:t>
      </w:r>
    </w:p>
    <w:p w14:paraId="72FCD33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Soud nařídí soupis pozůstalosti také,</w:t>
      </w:r>
    </w:p>
    <w:p w14:paraId="6840ADD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je-li mezi dědici osoba, která není plně svéprávná, nebo která je neznámá či nepřítomná, nebo právnická osoba veřejně prospěšná či zřízená ve veřejném zájmu (dále jen „osoba pod zvláštní ochranou“),</w:t>
      </w:r>
    </w:p>
    <w:p w14:paraId="1459F37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je-li nejistota, zda je někdo dědicem nebo kdo je dědicem,</w:t>
      </w:r>
    </w:p>
    <w:p w14:paraId="59DEC8D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žádá-li o to věřitel podle </w:t>
      </w:r>
      <w:hyperlink r:id="rId2715" w:history="1">
        <w:r w:rsidRPr="00180327">
          <w:rPr>
            <w:rFonts w:ascii="Helvetica" w:eastAsia="Times New Roman" w:hAnsi="Helvetica" w:cs="Helvetica"/>
            <w:color w:val="005B92"/>
            <w:sz w:val="24"/>
            <w:szCs w:val="24"/>
            <w:u w:val="single"/>
            <w:lang w:eastAsia="cs-CZ"/>
          </w:rPr>
          <w:t>§ 1709</w:t>
        </w:r>
      </w:hyperlink>
      <w:r w:rsidRPr="00180327">
        <w:rPr>
          <w:rFonts w:ascii="Helvetica" w:eastAsia="Times New Roman" w:hAnsi="Helvetica" w:cs="Helvetica"/>
          <w:color w:val="232323"/>
          <w:sz w:val="24"/>
          <w:szCs w:val="24"/>
          <w:lang w:eastAsia="cs-CZ"/>
        </w:rPr>
        <w:t>, nebo</w:t>
      </w:r>
    </w:p>
    <w:p w14:paraId="52CBD66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osvědčí-li věřitel zůstavitele, že tu je pro provedení soupisu jiný vážný důvod.</w:t>
      </w:r>
    </w:p>
    <w:p w14:paraId="70ED997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82" w:name="c_94555"/>
      <w:bookmarkStart w:id="5583" w:name="pa_1686"/>
      <w:bookmarkStart w:id="5584" w:name="p_1686"/>
      <w:bookmarkEnd w:id="5582"/>
      <w:bookmarkEnd w:id="5583"/>
      <w:bookmarkEnd w:id="5584"/>
      <w:r w:rsidRPr="00180327">
        <w:rPr>
          <w:rFonts w:ascii="Helvetica" w:eastAsia="Times New Roman" w:hAnsi="Helvetica" w:cs="Helvetica"/>
          <w:color w:val="007AC3"/>
          <w:sz w:val="24"/>
          <w:szCs w:val="24"/>
          <w:lang w:eastAsia="cs-CZ"/>
        </w:rPr>
        <w:t>§ 1686 </w:t>
      </w:r>
      <w:hyperlink r:id="rId27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62464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Náklady na pořízení soupisu se hradí z pozůstalosti a jdou poměrně k tíži dědických podílů těch dědiců, jimž je soupis k prospěchu. Není-li dobře možné hradit náklady na pořízení soupisu z pozůstalosti, uloží soud těmto dědicům, aby na úhradu nákladů poměrně přispěli.</w:t>
      </w:r>
    </w:p>
    <w:p w14:paraId="1D29FA7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Nařídil-li soud soupis pro potřebu výpočtu povinného dílu, hradí se náklady z pozůstalosti a jdou poměrně k tíži všech dědiců a osoby, která má právo na povinný díl. Není-li dobře možné hradit náklady na pořízení soupisu z pozůstalosti, uloží soud těmto osobám, aby na úhradu nákladů poměrně přispěly.</w:t>
      </w:r>
    </w:p>
    <w:p w14:paraId="6E7A0B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Požaduje-li někdo soupis, aniž pro to má vážný důvod, soud mu uloží, aby náklady soupisu nesl ze svého.</w:t>
      </w:r>
    </w:p>
    <w:p w14:paraId="5B128C6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85" w:name="c_94668"/>
      <w:bookmarkStart w:id="5586" w:name="pa_1687"/>
      <w:bookmarkStart w:id="5587" w:name="p_1687"/>
      <w:bookmarkEnd w:id="5585"/>
      <w:bookmarkEnd w:id="5586"/>
      <w:bookmarkEnd w:id="5587"/>
      <w:r w:rsidRPr="00180327">
        <w:rPr>
          <w:rFonts w:ascii="Helvetica" w:eastAsia="Times New Roman" w:hAnsi="Helvetica" w:cs="Helvetica"/>
          <w:color w:val="007AC3"/>
          <w:sz w:val="24"/>
          <w:szCs w:val="24"/>
          <w:lang w:eastAsia="cs-CZ"/>
        </w:rPr>
        <w:t>§ 1687 </w:t>
      </w:r>
      <w:hyperlink r:id="rId27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1A05BD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Odůvodňují-li to okolnosti případu, může soud rozhodnout o nahrazení soupisu pozůstalosti seznamem pozůstalostního majetku vyhotoveným správcem pozůstalosti a potvrzeným všemi dědici. Nebyl-li správce pozůstalosti dosud ustaven, může ho za tím účelem jmenovat soud.</w:t>
      </w:r>
    </w:p>
    <w:p w14:paraId="2FF0824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 jednoduchých případech může soud rozhodnout, neodporují-li tomu dědicové, o nahrazení soupisu pozůstalosti společným prohlášením dědiců o pozůstalostním majetku.</w:t>
      </w:r>
    </w:p>
    <w:p w14:paraId="38C2ADB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88" w:name="c_94724"/>
      <w:bookmarkStart w:id="5589" w:name="pa_1688"/>
      <w:bookmarkStart w:id="5590" w:name="p_1688"/>
      <w:bookmarkEnd w:id="5588"/>
      <w:bookmarkEnd w:id="5589"/>
      <w:bookmarkEnd w:id="5590"/>
      <w:r w:rsidRPr="00180327">
        <w:rPr>
          <w:rFonts w:ascii="Helvetica" w:eastAsia="Times New Roman" w:hAnsi="Helvetica" w:cs="Helvetica"/>
          <w:color w:val="007AC3"/>
          <w:sz w:val="24"/>
          <w:szCs w:val="24"/>
          <w:lang w:eastAsia="cs-CZ"/>
        </w:rPr>
        <w:t>§ 1688 </w:t>
      </w:r>
      <w:hyperlink r:id="rId27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F9024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Prokáže-li se, že prohlášení nebo seznam podle </w:t>
      </w:r>
      <w:hyperlink r:id="rId2719" w:history="1">
        <w:r w:rsidRPr="00180327">
          <w:rPr>
            <w:rFonts w:ascii="Helvetica" w:eastAsia="Times New Roman" w:hAnsi="Helvetica" w:cs="Helvetica"/>
            <w:color w:val="005B92"/>
            <w:sz w:val="24"/>
            <w:szCs w:val="24"/>
            <w:u w:val="single"/>
            <w:lang w:eastAsia="cs-CZ"/>
          </w:rPr>
          <w:t>§ 1687</w:t>
        </w:r>
      </w:hyperlink>
      <w:r w:rsidRPr="00180327">
        <w:rPr>
          <w:rFonts w:ascii="Helvetica" w:eastAsia="Times New Roman" w:hAnsi="Helvetica" w:cs="Helvetica"/>
          <w:color w:val="232323"/>
          <w:sz w:val="24"/>
          <w:szCs w:val="24"/>
          <w:lang w:eastAsia="cs-CZ"/>
        </w:rPr>
        <w:t> neodpovídají skutečnosti v rozsahu nikoli nepodstatném,</w:t>
      </w:r>
    </w:p>
    <w:p w14:paraId="77D8BB8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ruší se tím dědicům od počátku účinky výhrady soupisu, pokud ji případně učinili,</w:t>
      </w:r>
    </w:p>
    <w:p w14:paraId="509E070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osoba uvedená v </w:t>
      </w:r>
      <w:hyperlink r:id="rId2720" w:history="1">
        <w:r w:rsidRPr="00180327">
          <w:rPr>
            <w:rFonts w:ascii="Helvetica" w:eastAsia="Times New Roman" w:hAnsi="Helvetica" w:cs="Helvetica"/>
            <w:color w:val="005B92"/>
            <w:sz w:val="24"/>
            <w:szCs w:val="24"/>
            <w:u w:val="single"/>
            <w:lang w:eastAsia="cs-CZ"/>
          </w:rPr>
          <w:t>§ 1685 odst. 2</w:t>
        </w:r>
      </w:hyperlink>
      <w:r w:rsidRPr="00180327">
        <w:rPr>
          <w:rFonts w:ascii="Helvetica" w:eastAsia="Times New Roman" w:hAnsi="Helvetica" w:cs="Helvetica"/>
          <w:color w:val="232323"/>
          <w:sz w:val="24"/>
          <w:szCs w:val="24"/>
          <w:lang w:eastAsia="cs-CZ"/>
        </w:rPr>
        <w:t> má právo žádat, aby soud nařídil nový soupis pozůstalosti, prokáže-li na tom právní zájem.</w:t>
      </w:r>
    </w:p>
    <w:p w14:paraId="597F5B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Účinek podle odstavce 1 písm. a) nenastane vůči osobě pod zvláštní ochranou, ledaže se prokáže, že pozůstalostní majetek úmyslně zatajila. Tento účinek nenastane ani vůči dědici, který prokáže, že nezavinil neúplnost prohlášení nebo seznamu.</w:t>
      </w:r>
    </w:p>
    <w:p w14:paraId="05DC6E5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Způsobil-li správce, že seznam podle </w:t>
      </w:r>
      <w:hyperlink r:id="rId2721" w:history="1">
        <w:r w:rsidRPr="00180327">
          <w:rPr>
            <w:rFonts w:ascii="Helvetica" w:eastAsia="Times New Roman" w:hAnsi="Helvetica" w:cs="Helvetica"/>
            <w:color w:val="005B92"/>
            <w:sz w:val="24"/>
            <w:szCs w:val="24"/>
            <w:u w:val="single"/>
            <w:lang w:eastAsia="cs-CZ"/>
          </w:rPr>
          <w:t>§ 1687</w:t>
        </w:r>
      </w:hyperlink>
      <w:r w:rsidRPr="00180327">
        <w:rPr>
          <w:rFonts w:ascii="Helvetica" w:eastAsia="Times New Roman" w:hAnsi="Helvetica" w:cs="Helvetica"/>
          <w:color w:val="232323"/>
          <w:sz w:val="24"/>
          <w:szCs w:val="24"/>
          <w:lang w:eastAsia="cs-CZ"/>
        </w:rPr>
        <w:t> není úplný, nahradí škodu z toho vzešlou.</w:t>
      </w:r>
    </w:p>
    <w:p w14:paraId="748182A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91" w:name="c_94828"/>
      <w:bookmarkStart w:id="5592" w:name="pa_1689"/>
      <w:bookmarkStart w:id="5593" w:name="p_1689"/>
      <w:bookmarkEnd w:id="5591"/>
      <w:bookmarkEnd w:id="5592"/>
      <w:bookmarkEnd w:id="5593"/>
      <w:r w:rsidRPr="00180327">
        <w:rPr>
          <w:rFonts w:ascii="Helvetica" w:eastAsia="Times New Roman" w:hAnsi="Helvetica" w:cs="Helvetica"/>
          <w:color w:val="007AC3"/>
          <w:sz w:val="24"/>
          <w:szCs w:val="24"/>
          <w:lang w:eastAsia="cs-CZ"/>
        </w:rPr>
        <w:t>§ 1689 </w:t>
      </w:r>
      <w:hyperlink r:id="rId27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77F11D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znám věřitel, soud mu oznámí, že byl proveden soupis pozůstalosti a umožní mu vyjádřit se k soupisu.</w:t>
      </w:r>
    </w:p>
    <w:p w14:paraId="50DC73F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594" w:name="c_94848"/>
      <w:bookmarkEnd w:id="5594"/>
      <w:r w:rsidRPr="00180327">
        <w:rPr>
          <w:rFonts w:ascii="Helvetica" w:eastAsia="Times New Roman" w:hAnsi="Helvetica" w:cs="Helvetica"/>
          <w:b/>
          <w:bCs/>
          <w:color w:val="232323"/>
          <w:sz w:val="24"/>
          <w:szCs w:val="24"/>
          <w:lang w:eastAsia="cs-CZ"/>
        </w:rPr>
        <w:lastRenderedPageBreak/>
        <w:t>Oddíl 3</w:t>
      </w:r>
    </w:p>
    <w:p w14:paraId="345AC00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Potvrzení dědictví</w:t>
      </w:r>
    </w:p>
    <w:p w14:paraId="18857D7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95" w:name="c_94852"/>
      <w:bookmarkStart w:id="5596" w:name="pa_1690"/>
      <w:bookmarkStart w:id="5597" w:name="p_1690"/>
      <w:bookmarkEnd w:id="5595"/>
      <w:bookmarkEnd w:id="5596"/>
      <w:bookmarkEnd w:id="5597"/>
      <w:r w:rsidRPr="00180327">
        <w:rPr>
          <w:rFonts w:ascii="Helvetica" w:eastAsia="Times New Roman" w:hAnsi="Helvetica" w:cs="Helvetica"/>
          <w:color w:val="007AC3"/>
          <w:sz w:val="24"/>
          <w:szCs w:val="24"/>
          <w:lang w:eastAsia="cs-CZ"/>
        </w:rPr>
        <w:t>§ 1690 </w:t>
      </w:r>
      <w:hyperlink r:id="rId27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2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42B55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potvrdí dědictví tomu, kdo dědictví neodmítl a má podle průběhu řízení o dědictví nejlepší dědické právo, poté, co je zabezpečeno, že vůle zůstavitele bude náležitě splněna.</w:t>
      </w:r>
    </w:p>
    <w:p w14:paraId="1D8AB1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Byl-li povolán vykonavatel závěti, potvrdí soudu splnění zůstavitelových nařízení; nebyl-li povolán, </w:t>
      </w:r>
      <w:proofErr w:type="gramStart"/>
      <w:r w:rsidRPr="00180327">
        <w:rPr>
          <w:rFonts w:ascii="Helvetica" w:eastAsia="Times New Roman" w:hAnsi="Helvetica" w:cs="Helvetica"/>
          <w:color w:val="232323"/>
          <w:sz w:val="24"/>
          <w:szCs w:val="24"/>
          <w:lang w:eastAsia="cs-CZ"/>
        </w:rPr>
        <w:t>prokáží</w:t>
      </w:r>
      <w:proofErr w:type="gramEnd"/>
      <w:r w:rsidRPr="00180327">
        <w:rPr>
          <w:rFonts w:ascii="Helvetica" w:eastAsia="Times New Roman" w:hAnsi="Helvetica" w:cs="Helvetica"/>
          <w:color w:val="232323"/>
          <w:sz w:val="24"/>
          <w:szCs w:val="24"/>
          <w:lang w:eastAsia="cs-CZ"/>
        </w:rPr>
        <w:t xml:space="preserve"> to soudu dědicové. Neshodnou-li se dědici nebo odporují-li tomu, co potvrdil vykonavatel závěti, rozhodne soud, jak důkaz opatří.</w:t>
      </w:r>
    </w:p>
    <w:p w14:paraId="6CC8FCC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598" w:name="c_94913"/>
      <w:bookmarkStart w:id="5599" w:name="pa_1691"/>
      <w:bookmarkStart w:id="5600" w:name="p_1691"/>
      <w:bookmarkEnd w:id="5598"/>
      <w:bookmarkEnd w:id="5599"/>
      <w:bookmarkEnd w:id="5600"/>
      <w:r w:rsidRPr="00180327">
        <w:rPr>
          <w:rFonts w:ascii="Helvetica" w:eastAsia="Times New Roman" w:hAnsi="Helvetica" w:cs="Helvetica"/>
          <w:color w:val="007AC3"/>
          <w:sz w:val="24"/>
          <w:szCs w:val="24"/>
          <w:lang w:eastAsia="cs-CZ"/>
        </w:rPr>
        <w:t>§ 1691 </w:t>
      </w:r>
      <w:hyperlink r:id="rId27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2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5973B3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Byly-li nařízeny odkazy, soud potvrdí dědictví až poté, co mu bude prokázáno, že</w:t>
      </w:r>
    </w:p>
    <w:p w14:paraId="45C842E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a) </w:t>
      </w:r>
      <w:proofErr w:type="spellStart"/>
      <w:r w:rsidRPr="00180327">
        <w:rPr>
          <w:rFonts w:ascii="Helvetica" w:eastAsia="Times New Roman" w:hAnsi="Helvetica" w:cs="Helvetica"/>
          <w:color w:val="232323"/>
          <w:sz w:val="24"/>
          <w:szCs w:val="24"/>
          <w:lang w:eastAsia="cs-CZ"/>
        </w:rPr>
        <w:t>odkazovníkům</w:t>
      </w:r>
      <w:proofErr w:type="spellEnd"/>
      <w:r w:rsidRPr="00180327">
        <w:rPr>
          <w:rFonts w:ascii="Helvetica" w:eastAsia="Times New Roman" w:hAnsi="Helvetica" w:cs="Helvetica"/>
          <w:color w:val="232323"/>
          <w:sz w:val="24"/>
          <w:szCs w:val="24"/>
          <w:lang w:eastAsia="cs-CZ"/>
        </w:rPr>
        <w:t xml:space="preserve"> byly podány zprávy o odkazu,</w:t>
      </w:r>
    </w:p>
    <w:p w14:paraId="2EBAF36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splatné odkazy osobám, které nejsou plně svéprávné, právnickým osobám veřejně prospěšným nebo zřízeným ve veřejném zájmu nebo odkazy učiněné za dobročinným a veřejně prospěšným účelem byly splněny a že splnění nesplatných odkazů bylo zajištěno,</w:t>
      </w:r>
    </w:p>
    <w:p w14:paraId="55198B3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bylo zajištěno i splnění odkazů neznámým nebo nepřítomným osobám.</w:t>
      </w:r>
    </w:p>
    <w:p w14:paraId="4FFDB48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Soud může jistotu prominout, je-li zřejmě zbytečná.</w:t>
      </w:r>
    </w:p>
    <w:p w14:paraId="5303CE8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01" w:name="c_94989"/>
      <w:bookmarkStart w:id="5602" w:name="pa_1692"/>
      <w:bookmarkStart w:id="5603" w:name="p_1692"/>
      <w:bookmarkEnd w:id="5601"/>
      <w:bookmarkEnd w:id="5602"/>
      <w:bookmarkEnd w:id="5603"/>
      <w:r w:rsidRPr="00180327">
        <w:rPr>
          <w:rFonts w:ascii="Helvetica" w:eastAsia="Times New Roman" w:hAnsi="Helvetica" w:cs="Helvetica"/>
          <w:color w:val="007AC3"/>
          <w:sz w:val="24"/>
          <w:szCs w:val="24"/>
          <w:lang w:eastAsia="cs-CZ"/>
        </w:rPr>
        <w:t>§ 1692 </w:t>
      </w:r>
      <w:hyperlink r:id="rId27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2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416D3F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Jedinému dědici soud potvrdí, že dědictví nabyl. Uvede, kdo je dědicem, čí pozůstalost nabývá, z jakého důvodu a zda se tak děje s výhradou soupisu, nebo bez ní.</w:t>
      </w:r>
    </w:p>
    <w:p w14:paraId="0ACE195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Několika dědicům soud potvrdí i dědické podíly ve výši po případném započtení na dědický podíl a po započtení případných odkazů. Při rozdělení pozůstalosti soud rovněž potvrdí, jaké dědictví každý dědic nabyl a z jakého důvodu k rozdělení dědictví dochází.</w:t>
      </w:r>
    </w:p>
    <w:p w14:paraId="1FAF3FC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Je-li nařízena dědická posloupnost zřízením svěřenského nástupnictví, doložením času nebo jiným způsobem, soud potvrdí, že byla nařízena, kdo následuje jako následný dědic a za jakého předpokladu. Určil-li zůstavitel, že přední dědic může s dědictvím volně nakládat, soud potvrdí i to.</w:t>
      </w:r>
    </w:p>
    <w:p w14:paraId="212E83F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04" w:name="c_95101"/>
      <w:bookmarkStart w:id="5605" w:name="pa_1693"/>
      <w:bookmarkStart w:id="5606" w:name="p_1693"/>
      <w:bookmarkEnd w:id="5604"/>
      <w:bookmarkEnd w:id="5605"/>
      <w:bookmarkEnd w:id="5606"/>
      <w:r w:rsidRPr="00180327">
        <w:rPr>
          <w:rFonts w:ascii="Helvetica" w:eastAsia="Times New Roman" w:hAnsi="Helvetica" w:cs="Helvetica"/>
          <w:color w:val="007AC3"/>
          <w:sz w:val="24"/>
          <w:szCs w:val="24"/>
          <w:lang w:eastAsia="cs-CZ"/>
        </w:rPr>
        <w:t>§ 1693 </w:t>
      </w:r>
      <w:hyperlink r:id="rId27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3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08990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Dědicové si mohou před soudem v řízení o dědictví dohodnout, jaká bude výše jejich dědických podílů. Soud dohodu schválí, neodporuje-li zájmu osoby pod zvláštní ochranou.</w:t>
      </w:r>
    </w:p>
    <w:p w14:paraId="087166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Dědí-li se na základě pořízení pro případ smrti, mohou si dědici dohodnout jinou výši dědických podílů, než jakou jim zůstavitel vyměřil, pokud to zůstavitel výslovně připustil.</w:t>
      </w:r>
    </w:p>
    <w:p w14:paraId="0183E90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(3) Dědí-li se podle zákonné dědické posloupnosti, má dědic právo požadovat po ostatních dědicích vypořádání, pokud se staral o zůstavitele delší dobu nebo přispěl značnou měrou k udržení či zvětšení zůstavitelova majetku prací, peněžitou podporou nebo podobným způsobem, aniž byl za to odměňován. Vypořádání se </w:t>
      </w:r>
      <w:r w:rsidRPr="00180327">
        <w:rPr>
          <w:rFonts w:ascii="Helvetica" w:eastAsia="Times New Roman" w:hAnsi="Helvetica" w:cs="Helvetica"/>
          <w:color w:val="232323"/>
          <w:sz w:val="24"/>
          <w:szCs w:val="24"/>
          <w:lang w:eastAsia="cs-CZ"/>
        </w:rPr>
        <w:lastRenderedPageBreak/>
        <w:t>poskytne ve výši přiměřené trvání a rozsahu toho, co plnil, a hodnotě pozůstalosti; o tuto výši se zvětší jeho dědický podíl. To platí i v případě, že dědic, který není pozůstalým manželem, plnil vůči zůstaviteli vyživovací nebo obdobnou povinnost.</w:t>
      </w:r>
    </w:p>
    <w:p w14:paraId="3C907D7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607" w:name="c_95240"/>
      <w:bookmarkEnd w:id="5607"/>
      <w:r w:rsidRPr="00180327">
        <w:rPr>
          <w:rFonts w:ascii="Helvetica" w:eastAsia="Times New Roman" w:hAnsi="Helvetica" w:cs="Helvetica"/>
          <w:b/>
          <w:bCs/>
          <w:color w:val="232323"/>
          <w:sz w:val="24"/>
          <w:szCs w:val="24"/>
          <w:lang w:eastAsia="cs-CZ"/>
        </w:rPr>
        <w:t>Oddíl 4</w:t>
      </w:r>
    </w:p>
    <w:p w14:paraId="0E2A7E6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Rozdělení pozůstalosti</w:t>
      </w:r>
    </w:p>
    <w:p w14:paraId="0F40D70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08" w:name="c_95244"/>
      <w:bookmarkStart w:id="5609" w:name="pa_1694"/>
      <w:bookmarkStart w:id="5610" w:name="p_1694"/>
      <w:bookmarkEnd w:id="5608"/>
      <w:bookmarkEnd w:id="5609"/>
      <w:bookmarkEnd w:id="5610"/>
      <w:r w:rsidRPr="00180327">
        <w:rPr>
          <w:rFonts w:ascii="Helvetica" w:eastAsia="Times New Roman" w:hAnsi="Helvetica" w:cs="Helvetica"/>
          <w:color w:val="007AC3"/>
          <w:sz w:val="24"/>
          <w:szCs w:val="24"/>
          <w:lang w:eastAsia="cs-CZ"/>
        </w:rPr>
        <w:t>§ 1694 </w:t>
      </w:r>
      <w:hyperlink r:id="rId27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3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5858FD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Pořídil-li zůstavitel pro případ smrti, rozdělí se pozůstalost podle jeho vůle. Dědici se mohou před soudem dohodnout, že si pozůstalost zcela nebo zčásti rozdělí i jinak, pokud to zůstavitel výslovně připustil.</w:t>
      </w:r>
    </w:p>
    <w:p w14:paraId="2FED023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Přidělil-li zůstavitel dědicům jednotlivé věci ze svého jmění, aniž výslovně přikázal, že pozůstalost musí být rozdělena, jak nařídil, nebo že povolaný dědic může přijmout jen, co mu bylo přiděleno, popřípadě, že určitá věc má zůstat ve spoluvlastnictví dědiců, hledí se na jeho projev vůle jako na přání bez právní závaznosti.</w:t>
      </w:r>
    </w:p>
    <w:p w14:paraId="327A547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11" w:name="c_95329"/>
      <w:bookmarkStart w:id="5612" w:name="pa_1695"/>
      <w:bookmarkStart w:id="5613" w:name="p_1695"/>
      <w:bookmarkEnd w:id="5611"/>
      <w:bookmarkEnd w:id="5612"/>
      <w:bookmarkEnd w:id="5613"/>
      <w:r w:rsidRPr="00180327">
        <w:rPr>
          <w:rFonts w:ascii="Helvetica" w:eastAsia="Times New Roman" w:hAnsi="Helvetica" w:cs="Helvetica"/>
          <w:color w:val="007AC3"/>
          <w:sz w:val="24"/>
          <w:szCs w:val="24"/>
          <w:lang w:eastAsia="cs-CZ"/>
        </w:rPr>
        <w:t>§ 1695 </w:t>
      </w:r>
      <w:hyperlink r:id="rId27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3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A072F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Nepořídil-li zůstavitel pro případ smrti, mohou se dědici před soudem dohodnout o rozdělení pozůstalosti jakkoli.</w:t>
      </w:r>
    </w:p>
    <w:p w14:paraId="20AF51A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Nepořídil-li zůstavitel o některé části pozůstalosti nebo nepřikázal-li, jak má být pozůstalost nebo její část rozdělena, nebo není-li rozdělení pozůstalosti podle zůstavitelovy vůle vůbec možné, použije se ustanovení odstavce 1 obdobně.</w:t>
      </w:r>
    </w:p>
    <w:p w14:paraId="00DD417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14" w:name="c_95379"/>
      <w:bookmarkStart w:id="5615" w:name="pa_1696"/>
      <w:bookmarkStart w:id="5616" w:name="p_1696"/>
      <w:bookmarkEnd w:id="5614"/>
      <w:bookmarkEnd w:id="5615"/>
      <w:bookmarkEnd w:id="5616"/>
      <w:r w:rsidRPr="00180327">
        <w:rPr>
          <w:rFonts w:ascii="Helvetica" w:eastAsia="Times New Roman" w:hAnsi="Helvetica" w:cs="Helvetica"/>
          <w:color w:val="007AC3"/>
          <w:sz w:val="24"/>
          <w:szCs w:val="24"/>
          <w:lang w:eastAsia="cs-CZ"/>
        </w:rPr>
        <w:t>§ 1696 </w:t>
      </w:r>
      <w:hyperlink r:id="rId27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3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325A0D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dohodu dědiců o rozdělení schválí, neodporuje-li vůli zůstavitele a v jejích mezích ani zájmům osoby pod zvláštní ochranou. Neschválí-li soud dohodu, potvrdí dědicům nabytí dědictví podle výše jejich dědických podílů.</w:t>
      </w:r>
    </w:p>
    <w:p w14:paraId="15972D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 platnosti dohody o rozdělení pozůstalosti se vyžaduje, aby v důsledku jejího uzavření byla rozdělena celá známá pozůstalost. Dohodou lze zřídit i věcné břemeno nebo zástavní či jiné věcné právo, i když o něm zůstavitel nepořídil.</w:t>
      </w:r>
    </w:p>
    <w:p w14:paraId="63CA6EC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17" w:name="c_95450"/>
      <w:bookmarkStart w:id="5618" w:name="pa_1697"/>
      <w:bookmarkStart w:id="5619" w:name="p_1697"/>
      <w:bookmarkEnd w:id="5617"/>
      <w:bookmarkEnd w:id="5618"/>
      <w:bookmarkEnd w:id="5619"/>
      <w:r w:rsidRPr="00180327">
        <w:rPr>
          <w:rFonts w:ascii="Helvetica" w:eastAsia="Times New Roman" w:hAnsi="Helvetica" w:cs="Helvetica"/>
          <w:color w:val="007AC3"/>
          <w:sz w:val="24"/>
          <w:szCs w:val="24"/>
          <w:lang w:eastAsia="cs-CZ"/>
        </w:rPr>
        <w:t>§ 1697 </w:t>
      </w:r>
      <w:hyperlink r:id="rId27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3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809E97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rozdělí pozůstalost podle nařízení zůstavitele. Pověřil-li zůstavitel třetí osobu určením, jak má být pozůstalost rozdělena, soud této osobě stanoví přiměřenou lhůtu, nejméně v délce dvou měsíců; soud však k určení nepřihlédne, je-li zjevně nespravedlivé nebo dojde-li k němu po lhůtě.</w:t>
      </w:r>
    </w:p>
    <w:p w14:paraId="5F4F6EF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Nebrání-li tomu zůstavitelovo nařízení, soud rozdělí pozůstalost schválením dohody dědiců; nedojde-li k dohodě, soud pozůstalost rozdělí, pokud o to požádají všichni dědicové a pokud mezi nimi není sporu, co do pozůstalosti náleží. Soud přitom dbá zájmů osoby pod zvláštní ochranou.</w:t>
      </w:r>
    </w:p>
    <w:p w14:paraId="05621FE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V ostatních případech soud pozůstalost nerozdělí a potvrdí dědicům nabytí dědictví podle dědických podílů.</w:t>
      </w:r>
    </w:p>
    <w:p w14:paraId="206DBC2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20" w:name="c_95550"/>
      <w:bookmarkStart w:id="5621" w:name="pa_1698"/>
      <w:bookmarkStart w:id="5622" w:name="p_1698"/>
      <w:bookmarkEnd w:id="5620"/>
      <w:bookmarkEnd w:id="5621"/>
      <w:bookmarkEnd w:id="5622"/>
      <w:r w:rsidRPr="00180327">
        <w:rPr>
          <w:rFonts w:ascii="Helvetica" w:eastAsia="Times New Roman" w:hAnsi="Helvetica" w:cs="Helvetica"/>
          <w:color w:val="007AC3"/>
          <w:sz w:val="24"/>
          <w:szCs w:val="24"/>
          <w:lang w:eastAsia="cs-CZ"/>
        </w:rPr>
        <w:t>§ 1698 </w:t>
      </w:r>
      <w:hyperlink r:id="rId27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4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CD7ED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Při rozdělení pozůstalosti lze vypořádat právo na náhradu z poměrů mezi spoludědici, provést započtení na dědický podíl a započtení odkazů.</w:t>
      </w:r>
    </w:p>
    <w:p w14:paraId="72C2E0B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23" w:name="c_95572"/>
      <w:bookmarkStart w:id="5624" w:name="pa_1699"/>
      <w:bookmarkStart w:id="5625" w:name="p_1699"/>
      <w:bookmarkEnd w:id="5623"/>
      <w:bookmarkEnd w:id="5624"/>
      <w:bookmarkEnd w:id="5625"/>
      <w:r w:rsidRPr="00180327">
        <w:rPr>
          <w:rFonts w:ascii="Helvetica" w:eastAsia="Times New Roman" w:hAnsi="Helvetica" w:cs="Helvetica"/>
          <w:color w:val="007AC3"/>
          <w:sz w:val="24"/>
          <w:szCs w:val="24"/>
          <w:lang w:eastAsia="cs-CZ"/>
        </w:rPr>
        <w:t>§ 1699 </w:t>
      </w:r>
      <w:hyperlink r:id="rId27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933E06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Podle okolností mohou být také pohledávka nebo dluh přiděleny jednotlivému dědici. Přidělí-li se dluh některému dědici, nedotýká se to práv věřitele.</w:t>
      </w:r>
    </w:p>
    <w:p w14:paraId="1634256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Dědic zkrácený na svém podílu přidělením vadné věci má vůči spoludědicům právo na náhradu toho, oč byl vadou zkrácen.</w:t>
      </w:r>
    </w:p>
    <w:p w14:paraId="698AFE4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26" w:name="c_95616"/>
      <w:bookmarkStart w:id="5627" w:name="pa_1700"/>
      <w:bookmarkStart w:id="5628" w:name="p_1700"/>
      <w:bookmarkEnd w:id="5626"/>
      <w:bookmarkEnd w:id="5627"/>
      <w:bookmarkEnd w:id="5628"/>
      <w:r w:rsidRPr="00180327">
        <w:rPr>
          <w:rFonts w:ascii="Helvetica" w:eastAsia="Times New Roman" w:hAnsi="Helvetica" w:cs="Helvetica"/>
          <w:color w:val="007AC3"/>
          <w:sz w:val="24"/>
          <w:szCs w:val="24"/>
          <w:lang w:eastAsia="cs-CZ"/>
        </w:rPr>
        <w:t>§ 1700 </w:t>
      </w:r>
      <w:hyperlink r:id="rId27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4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4492C2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Rozděluje-li pozůstalost soud na žádost dědiců, zřídí výkaz, jehož základem je soupis pozůstalosti nebo soupis potvrzený všemi dědici. Bylo-li něco z pozůstalosti prodáno z vůle dědice po právu, zahrne se do pozůstalosti dosažená kupní cena, při jiném zcizení z vůle dědice pak obvyklá cena v den vzniku dědického práva. Na podíl každého z dědiců vyjádřený v penězích se přidělí jednotlivé předměty podle ceny uvedené ve výkazu.</w:t>
      </w:r>
    </w:p>
    <w:p w14:paraId="562EB50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cena některého předmětu zřejmá, stanoví ji soud odhadem, pokud předmět nepřidělí všem dědicům podle jejich podílů.</w:t>
      </w:r>
    </w:p>
    <w:p w14:paraId="58E3622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629" w:name="c_95703"/>
      <w:bookmarkEnd w:id="5629"/>
      <w:r w:rsidRPr="00180327">
        <w:rPr>
          <w:rFonts w:ascii="Helvetica" w:eastAsia="Times New Roman" w:hAnsi="Helvetica" w:cs="Helvetica"/>
          <w:b/>
          <w:bCs/>
          <w:color w:val="232323"/>
          <w:sz w:val="24"/>
          <w:szCs w:val="24"/>
          <w:lang w:eastAsia="cs-CZ"/>
        </w:rPr>
        <w:t>Oddíl 5</w:t>
      </w:r>
    </w:p>
    <w:p w14:paraId="263923C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Dluhy postihující dědice</w:t>
      </w:r>
    </w:p>
    <w:p w14:paraId="791E1FD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30" w:name="c_95708"/>
      <w:bookmarkStart w:id="5631" w:name="pa_1701"/>
      <w:bookmarkStart w:id="5632" w:name="p_1701"/>
      <w:bookmarkEnd w:id="5630"/>
      <w:bookmarkEnd w:id="5631"/>
      <w:bookmarkEnd w:id="5632"/>
      <w:r w:rsidRPr="00180327">
        <w:rPr>
          <w:rFonts w:ascii="Helvetica" w:eastAsia="Times New Roman" w:hAnsi="Helvetica" w:cs="Helvetica"/>
          <w:color w:val="007AC3"/>
          <w:sz w:val="24"/>
          <w:szCs w:val="24"/>
          <w:lang w:eastAsia="cs-CZ"/>
        </w:rPr>
        <w:t>§ 1701 </w:t>
      </w:r>
      <w:hyperlink r:id="rId27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4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3B8952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Dluhy zůstavitele přecházejí na dědice, ledaže zákon stanoví jinak.</w:t>
      </w:r>
    </w:p>
    <w:p w14:paraId="2B3F0AC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Dědic je zavázán k úhradě nákladů zůstavitelova pohřbení a opatření zůstavitelova hrobového místa, ledaže tyto náklady byly z pozůstalosti uhrazeny podle </w:t>
      </w:r>
      <w:hyperlink r:id="rId2746" w:history="1">
        <w:r w:rsidRPr="00180327">
          <w:rPr>
            <w:rFonts w:ascii="Helvetica" w:eastAsia="Times New Roman" w:hAnsi="Helvetica" w:cs="Helvetica"/>
            <w:color w:val="005B92"/>
            <w:sz w:val="24"/>
            <w:szCs w:val="24"/>
            <w:u w:val="single"/>
            <w:lang w:eastAsia="cs-CZ"/>
          </w:rPr>
          <w:t>§ 114 odst. 2</w:t>
        </w:r>
      </w:hyperlink>
      <w:r w:rsidRPr="00180327">
        <w:rPr>
          <w:rFonts w:ascii="Helvetica" w:eastAsia="Times New Roman" w:hAnsi="Helvetica" w:cs="Helvetica"/>
          <w:color w:val="232323"/>
          <w:sz w:val="24"/>
          <w:szCs w:val="24"/>
          <w:lang w:eastAsia="cs-CZ"/>
        </w:rPr>
        <w:t>.</w:t>
      </w:r>
    </w:p>
    <w:p w14:paraId="2C8C652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33" w:name="c_95746"/>
      <w:bookmarkStart w:id="5634" w:name="pa_1702"/>
      <w:bookmarkStart w:id="5635" w:name="p_1702"/>
      <w:bookmarkEnd w:id="5633"/>
      <w:bookmarkEnd w:id="5634"/>
      <w:bookmarkEnd w:id="5635"/>
      <w:r w:rsidRPr="00180327">
        <w:rPr>
          <w:rFonts w:ascii="Helvetica" w:eastAsia="Times New Roman" w:hAnsi="Helvetica" w:cs="Helvetica"/>
          <w:color w:val="007AC3"/>
          <w:sz w:val="24"/>
          <w:szCs w:val="24"/>
          <w:lang w:eastAsia="cs-CZ"/>
        </w:rPr>
        <w:t>§ 1702 </w:t>
      </w:r>
      <w:hyperlink r:id="rId27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11272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Dědic se nemůže zprostit povinnosti založené mu pořízením pro případ smrti odmítnutím dědictví z tohoto pořízení s tím, že uplatní své právo jako dědic ze zákona. Může se stát dědicem z pořízení pro případ smrti, nebo dědictví odmítnout.</w:t>
      </w:r>
    </w:p>
    <w:p w14:paraId="5BB0017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36" w:name="c_95786"/>
      <w:bookmarkStart w:id="5637" w:name="pa_1703"/>
      <w:bookmarkStart w:id="5638" w:name="p_1703"/>
      <w:bookmarkEnd w:id="5636"/>
      <w:bookmarkEnd w:id="5637"/>
      <w:bookmarkEnd w:id="5638"/>
      <w:r w:rsidRPr="00180327">
        <w:rPr>
          <w:rFonts w:ascii="Helvetica" w:eastAsia="Times New Roman" w:hAnsi="Helvetica" w:cs="Helvetica"/>
          <w:color w:val="007AC3"/>
          <w:sz w:val="24"/>
          <w:szCs w:val="24"/>
          <w:lang w:eastAsia="cs-CZ"/>
        </w:rPr>
        <w:t>§ 1703 </w:t>
      </w:r>
      <w:hyperlink r:id="rId27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4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A364BD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639" w:name="c_95788"/>
      <w:bookmarkEnd w:id="5639"/>
      <w:r w:rsidRPr="00180327">
        <w:rPr>
          <w:rFonts w:ascii="Helvetica" w:eastAsia="Times New Roman" w:hAnsi="Helvetica" w:cs="Helvetica"/>
          <w:color w:val="232323"/>
          <w:sz w:val="24"/>
          <w:szCs w:val="24"/>
          <w:lang w:eastAsia="cs-CZ"/>
        </w:rPr>
        <w:t>Práva věřitelů před potvrzením dědictví</w:t>
      </w:r>
    </w:p>
    <w:p w14:paraId="600938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Dokud soud nepotvrdí dědici nabytí dědictví, mohou věřitelé vymáhat plnění jen vůči tomu, kdo spravuje pozůstalost, a domáhat se uspokojení jen z majetku náležejícího do pozůstalosti.</w:t>
      </w:r>
    </w:p>
    <w:p w14:paraId="5CBFB65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640" w:name="c_95819"/>
      <w:bookmarkEnd w:id="5640"/>
      <w:r w:rsidRPr="00180327">
        <w:rPr>
          <w:rFonts w:ascii="Helvetica" w:eastAsia="Times New Roman" w:hAnsi="Helvetica" w:cs="Helvetica"/>
          <w:b/>
          <w:bCs/>
          <w:color w:val="232323"/>
          <w:sz w:val="24"/>
          <w:szCs w:val="24"/>
          <w:lang w:eastAsia="cs-CZ"/>
        </w:rPr>
        <w:t>Právní účinky neuplatnění výhrady soupisu</w:t>
      </w:r>
    </w:p>
    <w:p w14:paraId="41C3A95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41" w:name="c_95824"/>
      <w:bookmarkStart w:id="5642" w:name="pa_1704"/>
      <w:bookmarkStart w:id="5643" w:name="p_1704"/>
      <w:bookmarkEnd w:id="5641"/>
      <w:bookmarkEnd w:id="5642"/>
      <w:bookmarkEnd w:id="5643"/>
      <w:r w:rsidRPr="00180327">
        <w:rPr>
          <w:rFonts w:ascii="Helvetica" w:eastAsia="Times New Roman" w:hAnsi="Helvetica" w:cs="Helvetica"/>
          <w:color w:val="007AC3"/>
          <w:sz w:val="24"/>
          <w:szCs w:val="24"/>
          <w:lang w:eastAsia="cs-CZ"/>
        </w:rPr>
        <w:t>§ 1704 </w:t>
      </w:r>
      <w:hyperlink r:id="rId27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A4502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Neuplatnil-li dědic výhradu soupisu, hradí dluhy zůstavitele v plném rozsahu. Neuplatnilo-li výhradu soupisu více dědiců, hradí dluhy zůstavitele společně a nerozdílně.</w:t>
      </w:r>
    </w:p>
    <w:p w14:paraId="1474CE5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44" w:name="c_95847"/>
      <w:bookmarkStart w:id="5645" w:name="pa_1705"/>
      <w:bookmarkStart w:id="5646" w:name="p_1705"/>
      <w:bookmarkEnd w:id="5644"/>
      <w:bookmarkEnd w:id="5645"/>
      <w:bookmarkEnd w:id="5646"/>
      <w:r w:rsidRPr="00180327">
        <w:rPr>
          <w:rFonts w:ascii="Helvetica" w:eastAsia="Times New Roman" w:hAnsi="Helvetica" w:cs="Helvetica"/>
          <w:color w:val="007AC3"/>
          <w:sz w:val="24"/>
          <w:szCs w:val="24"/>
          <w:lang w:eastAsia="cs-CZ"/>
        </w:rPr>
        <w:t>§ 1705 </w:t>
      </w:r>
      <w:hyperlink r:id="rId27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01D693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Provedení soupisu nemá právní účinky pro rozsah povinnosti k hrazení dluhů u dědice, který výhradu soupisu neuplatnil.</w:t>
      </w:r>
    </w:p>
    <w:p w14:paraId="635AACB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647" w:name="c_95866"/>
      <w:bookmarkEnd w:id="5647"/>
      <w:r w:rsidRPr="00180327">
        <w:rPr>
          <w:rFonts w:ascii="Helvetica" w:eastAsia="Times New Roman" w:hAnsi="Helvetica" w:cs="Helvetica"/>
          <w:b/>
          <w:bCs/>
          <w:color w:val="232323"/>
          <w:sz w:val="24"/>
          <w:szCs w:val="24"/>
          <w:lang w:eastAsia="cs-CZ"/>
        </w:rPr>
        <w:t>Právní účinky výhrady soupisu</w:t>
      </w:r>
    </w:p>
    <w:p w14:paraId="289FB4E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48" w:name="c_95870"/>
      <w:bookmarkStart w:id="5649" w:name="pa_1706"/>
      <w:bookmarkStart w:id="5650" w:name="p_1706"/>
      <w:bookmarkEnd w:id="5648"/>
      <w:bookmarkEnd w:id="5649"/>
      <w:bookmarkEnd w:id="5650"/>
      <w:r w:rsidRPr="00180327">
        <w:rPr>
          <w:rFonts w:ascii="Helvetica" w:eastAsia="Times New Roman" w:hAnsi="Helvetica" w:cs="Helvetica"/>
          <w:color w:val="007AC3"/>
          <w:sz w:val="24"/>
          <w:szCs w:val="24"/>
          <w:lang w:eastAsia="cs-CZ"/>
        </w:rPr>
        <w:t>§ 1706 </w:t>
      </w:r>
      <w:hyperlink r:id="rId27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1EAE6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Uplatnil-li dědic výhradu soupisu, hradí dluhy zůstavitele do výše ceny nabytého dědictví. To platí i v případě, že soupis pozůstalosti nařídil soud v zájmu osoby pod zvláštní ochranou.</w:t>
      </w:r>
    </w:p>
    <w:p w14:paraId="7B9A3A6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51" w:name="c_95900"/>
      <w:bookmarkStart w:id="5652" w:name="pa_1707"/>
      <w:bookmarkStart w:id="5653" w:name="p_1707"/>
      <w:bookmarkEnd w:id="5651"/>
      <w:bookmarkEnd w:id="5652"/>
      <w:bookmarkEnd w:id="5653"/>
      <w:r w:rsidRPr="00180327">
        <w:rPr>
          <w:rFonts w:ascii="Helvetica" w:eastAsia="Times New Roman" w:hAnsi="Helvetica" w:cs="Helvetica"/>
          <w:color w:val="007AC3"/>
          <w:sz w:val="24"/>
          <w:szCs w:val="24"/>
          <w:lang w:eastAsia="cs-CZ"/>
        </w:rPr>
        <w:t>§ 1707 </w:t>
      </w:r>
      <w:hyperlink r:id="rId27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6C07E0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Každý z dědiců, který uplatnil výhradu soupisu, hradí dluhy zůstavitele společně a nerozdílně s ostatními dědici, věřitel však může po každém dědici </w:t>
      </w:r>
      <w:proofErr w:type="spellStart"/>
      <w:r w:rsidRPr="00180327">
        <w:rPr>
          <w:rFonts w:ascii="Helvetica" w:eastAsia="Times New Roman" w:hAnsi="Helvetica" w:cs="Helvetica"/>
          <w:color w:val="232323"/>
          <w:sz w:val="24"/>
          <w:szCs w:val="24"/>
          <w:lang w:eastAsia="cs-CZ"/>
        </w:rPr>
        <w:t>vyhradivšímu</w:t>
      </w:r>
      <w:proofErr w:type="spellEnd"/>
      <w:r w:rsidRPr="00180327">
        <w:rPr>
          <w:rFonts w:ascii="Helvetica" w:eastAsia="Times New Roman" w:hAnsi="Helvetica" w:cs="Helvetica"/>
          <w:color w:val="232323"/>
          <w:sz w:val="24"/>
          <w:szCs w:val="24"/>
          <w:lang w:eastAsia="cs-CZ"/>
        </w:rPr>
        <w:t xml:space="preserve"> si soupis požadovat plnění jen do výše odpovídající jeho dědickému podílu.</w:t>
      </w:r>
    </w:p>
    <w:p w14:paraId="01B0AEB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54" w:name="c_95936"/>
      <w:bookmarkStart w:id="5655" w:name="pa_1708"/>
      <w:bookmarkStart w:id="5656" w:name="p_1708"/>
      <w:bookmarkEnd w:id="5654"/>
      <w:bookmarkEnd w:id="5655"/>
      <w:bookmarkEnd w:id="5656"/>
      <w:r w:rsidRPr="00180327">
        <w:rPr>
          <w:rFonts w:ascii="Helvetica" w:eastAsia="Times New Roman" w:hAnsi="Helvetica" w:cs="Helvetica"/>
          <w:color w:val="007AC3"/>
          <w:sz w:val="24"/>
          <w:szCs w:val="24"/>
          <w:lang w:eastAsia="cs-CZ"/>
        </w:rPr>
        <w:t>§ 1708 </w:t>
      </w:r>
      <w:hyperlink r:id="rId27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22C3F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Postih mezi spoludědici se řídí podle obecných ustanovení o společných dluzích.</w:t>
      </w:r>
    </w:p>
    <w:p w14:paraId="268776D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657" w:name="c_95949"/>
      <w:bookmarkEnd w:id="5657"/>
      <w:r w:rsidRPr="00180327">
        <w:rPr>
          <w:rFonts w:ascii="Helvetica" w:eastAsia="Times New Roman" w:hAnsi="Helvetica" w:cs="Helvetica"/>
          <w:b/>
          <w:bCs/>
          <w:color w:val="232323"/>
          <w:sz w:val="24"/>
          <w:szCs w:val="24"/>
          <w:lang w:eastAsia="cs-CZ"/>
        </w:rPr>
        <w:t>Odloučení pozůstalosti</w:t>
      </w:r>
    </w:p>
    <w:p w14:paraId="35E67BA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58" w:name="c_95951"/>
      <w:bookmarkStart w:id="5659" w:name="pa_1709"/>
      <w:bookmarkStart w:id="5660" w:name="p_1709"/>
      <w:bookmarkEnd w:id="5658"/>
      <w:bookmarkEnd w:id="5659"/>
      <w:bookmarkEnd w:id="5660"/>
      <w:r w:rsidRPr="00180327">
        <w:rPr>
          <w:rFonts w:ascii="Helvetica" w:eastAsia="Times New Roman" w:hAnsi="Helvetica" w:cs="Helvetica"/>
          <w:color w:val="007AC3"/>
          <w:sz w:val="24"/>
          <w:szCs w:val="24"/>
          <w:lang w:eastAsia="cs-CZ"/>
        </w:rPr>
        <w:t>§ 1709 </w:t>
      </w:r>
      <w:hyperlink r:id="rId27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56"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275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622B1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Věřitel, který osvědčí obavu z předlužení dědice, může předtím, než soud potvrdil nabytí dědictví, navrhnout, aby pozůstalost zůstala odloučena od jmění dědice a byla spravována jako oddělené jmění. Soud návrhu nevyhoví, je-li zřejmé, že k obavě není důvod.</w:t>
      </w:r>
    </w:p>
    <w:p w14:paraId="5BF8A59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Návrh na odloučení pozůstalosti nebrání, aby soud nabytí dědictví potvrdil.</w:t>
      </w:r>
    </w:p>
    <w:p w14:paraId="6CF4C0A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61" w:name="c_96003"/>
      <w:bookmarkStart w:id="5662" w:name="pa_1710"/>
      <w:bookmarkStart w:id="5663" w:name="p_1710"/>
      <w:bookmarkEnd w:id="5661"/>
      <w:bookmarkEnd w:id="5662"/>
      <w:bookmarkEnd w:id="5663"/>
      <w:r w:rsidRPr="00180327">
        <w:rPr>
          <w:rFonts w:ascii="Helvetica" w:eastAsia="Times New Roman" w:hAnsi="Helvetica" w:cs="Helvetica"/>
          <w:color w:val="007AC3"/>
          <w:sz w:val="24"/>
          <w:szCs w:val="24"/>
          <w:lang w:eastAsia="cs-CZ"/>
        </w:rPr>
        <w:t>§ 1710 </w:t>
      </w:r>
      <w:hyperlink r:id="rId27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48EE49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 odloučené pozůstalosti se uspokojí věřitel, který si odloučení vyžádal. Tento věřitel však ztrácí právo uspokojit se z ostatního dědicova majetku, a to i v případě, že dědic neuplatnil výhradu soupisu.</w:t>
      </w:r>
    </w:p>
    <w:p w14:paraId="78E4315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664" w:name="c_96036"/>
      <w:bookmarkEnd w:id="5664"/>
      <w:r w:rsidRPr="00180327">
        <w:rPr>
          <w:rFonts w:ascii="Helvetica" w:eastAsia="Times New Roman" w:hAnsi="Helvetica" w:cs="Helvetica"/>
          <w:b/>
          <w:bCs/>
          <w:color w:val="232323"/>
          <w:sz w:val="24"/>
          <w:szCs w:val="24"/>
          <w:lang w:eastAsia="cs-CZ"/>
        </w:rPr>
        <w:t>Vyhledání dluhů zůstavitele</w:t>
      </w:r>
    </w:p>
    <w:p w14:paraId="6545070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65" w:name="c_96039"/>
      <w:bookmarkStart w:id="5666" w:name="pa_1711"/>
      <w:bookmarkStart w:id="5667" w:name="p_1711"/>
      <w:bookmarkEnd w:id="5665"/>
      <w:bookmarkEnd w:id="5666"/>
      <w:bookmarkEnd w:id="5667"/>
      <w:r w:rsidRPr="00180327">
        <w:rPr>
          <w:rFonts w:ascii="Helvetica" w:eastAsia="Times New Roman" w:hAnsi="Helvetica" w:cs="Helvetica"/>
          <w:color w:val="007AC3"/>
          <w:sz w:val="24"/>
          <w:szCs w:val="24"/>
          <w:lang w:eastAsia="cs-CZ"/>
        </w:rPr>
        <w:t>§ 1711 </w:t>
      </w:r>
      <w:hyperlink r:id="rId27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6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42B9BA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Dědic, který si vyhradil soupis, nebo ten, kdo pozůstalost spravuje, může před rozhodnutím soudu o potvrzení dědictví navrhnout, aby soud pro vyhledání dluhů zůstavitele věřitele vyzval, aby v přiměřené lhůtě ohlásili a doložili své pohledávky. Dokud nebude skončeno řízení, které se takto zavede, nemá dědic, ani ten, kdo spravuje pozůstalost, povinnost uspokojovat věřitele.</w:t>
      </w:r>
    </w:p>
    <w:p w14:paraId="37FEC55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68" w:name="c_96094"/>
      <w:bookmarkStart w:id="5669" w:name="pa_1712"/>
      <w:bookmarkStart w:id="5670" w:name="p_1712"/>
      <w:bookmarkEnd w:id="5668"/>
      <w:bookmarkEnd w:id="5669"/>
      <w:bookmarkEnd w:id="5670"/>
      <w:r w:rsidRPr="00180327">
        <w:rPr>
          <w:rFonts w:ascii="Helvetica" w:eastAsia="Times New Roman" w:hAnsi="Helvetica" w:cs="Helvetica"/>
          <w:color w:val="007AC3"/>
          <w:sz w:val="24"/>
          <w:szCs w:val="24"/>
          <w:lang w:eastAsia="cs-CZ"/>
        </w:rPr>
        <w:lastRenderedPageBreak/>
        <w:t>§ 1712 </w:t>
      </w:r>
      <w:hyperlink r:id="rId27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3E537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Věřitel, který se ve lhůtě nepřihlásí, nemá právo na uhrazení vůči dědici, je-li pozůstalost vyčerpána uhrazením ohlášených pohledávek.</w:t>
      </w:r>
    </w:p>
    <w:p w14:paraId="4B81B4E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odstavce 1 se nepoužije,</w:t>
      </w:r>
    </w:p>
    <w:p w14:paraId="4A04C9D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prokáže-li věřitel, že dědic věděl o pohledávce, nebo</w:t>
      </w:r>
    </w:p>
    <w:p w14:paraId="34BF4BF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zajišťuje-li pohledávku věřitele zástavní nebo jiné věcné právo k věci náležející do pozůstalosti.</w:t>
      </w:r>
    </w:p>
    <w:p w14:paraId="29D211E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71" w:name="c_96144"/>
      <w:bookmarkStart w:id="5672" w:name="pa_1713"/>
      <w:bookmarkStart w:id="5673" w:name="p_1713"/>
      <w:bookmarkEnd w:id="5671"/>
      <w:bookmarkEnd w:id="5672"/>
      <w:bookmarkEnd w:id="5673"/>
      <w:r w:rsidRPr="00180327">
        <w:rPr>
          <w:rFonts w:ascii="Helvetica" w:eastAsia="Times New Roman" w:hAnsi="Helvetica" w:cs="Helvetica"/>
          <w:color w:val="007AC3"/>
          <w:sz w:val="24"/>
          <w:szCs w:val="24"/>
          <w:lang w:eastAsia="cs-CZ"/>
        </w:rPr>
        <w:t>§ 1713 </w:t>
      </w:r>
      <w:hyperlink r:id="rId27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B06B11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Nebylo-li žádáno o výzvu věřitelům, nebo uspokojí-li dědic některého z hlásících se věřitelů bez zřetele na práva ostatních, a nedosáhne-li proto některý věřitel úplného uhrazení pohledávky z pozůstalosti, je dědic věřiteli zavázán nad rámec uvedený v </w:t>
      </w:r>
      <w:hyperlink r:id="rId2763" w:history="1">
        <w:r w:rsidRPr="00180327">
          <w:rPr>
            <w:rFonts w:ascii="Helvetica" w:eastAsia="Times New Roman" w:hAnsi="Helvetica" w:cs="Helvetica"/>
            <w:color w:val="005B92"/>
            <w:sz w:val="24"/>
            <w:szCs w:val="24"/>
            <w:u w:val="single"/>
            <w:lang w:eastAsia="cs-CZ"/>
          </w:rPr>
          <w:t>§ 1692</w:t>
        </w:r>
      </w:hyperlink>
      <w:r w:rsidRPr="00180327">
        <w:rPr>
          <w:rFonts w:ascii="Helvetica" w:eastAsia="Times New Roman" w:hAnsi="Helvetica" w:cs="Helvetica"/>
          <w:color w:val="232323"/>
          <w:sz w:val="24"/>
          <w:szCs w:val="24"/>
          <w:lang w:eastAsia="cs-CZ"/>
        </w:rPr>
        <w:t>, a to až do výše, v jaké by věřitel dosáhl uspokojení při likvidaci pozůstalosti podle jiného právního předpisu.</w:t>
      </w:r>
    </w:p>
    <w:p w14:paraId="4AC4090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5674" w:name="c_96202"/>
      <w:bookmarkEnd w:id="5674"/>
      <w:r w:rsidRPr="00180327">
        <w:rPr>
          <w:rFonts w:ascii="Helvetica" w:eastAsia="Times New Roman" w:hAnsi="Helvetica" w:cs="Helvetica"/>
          <w:b/>
          <w:bCs/>
          <w:color w:val="232323"/>
          <w:sz w:val="29"/>
          <w:szCs w:val="29"/>
          <w:lang w:eastAsia="cs-CZ"/>
        </w:rPr>
        <w:t>Díl 8</w:t>
      </w:r>
    </w:p>
    <w:p w14:paraId="5D9B5DB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Zcizení dědictví</w:t>
      </w:r>
    </w:p>
    <w:p w14:paraId="2C67C95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75" w:name="c_96206"/>
      <w:bookmarkStart w:id="5676" w:name="pa_1714"/>
      <w:bookmarkStart w:id="5677" w:name="p_1714"/>
      <w:bookmarkEnd w:id="5675"/>
      <w:bookmarkEnd w:id="5676"/>
      <w:bookmarkEnd w:id="5677"/>
      <w:r w:rsidRPr="00180327">
        <w:rPr>
          <w:rFonts w:ascii="Helvetica" w:eastAsia="Times New Roman" w:hAnsi="Helvetica" w:cs="Helvetica"/>
          <w:color w:val="007AC3"/>
          <w:sz w:val="24"/>
          <w:szCs w:val="24"/>
          <w:lang w:eastAsia="cs-CZ"/>
        </w:rPr>
        <w:t>§ 1714 </w:t>
      </w:r>
      <w:hyperlink r:id="rId27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6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4A4ED5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Dědictví lze zcizit po smrti zůstavitele; je-li smlouva uzavřena dříve, nepřihlíží se k ní. Zcizením dědictví vstupuje nabyvatel do práv a povinností náležejících k pozůstalosti.</w:t>
      </w:r>
    </w:p>
    <w:p w14:paraId="66322CC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Dědictví se zcizuje odvážnou smlouvou, pokud při zcizení dědictví nebyl za základ smlouvy vzat seznam práv a povinností. Byl-li takový seznam za základ vzat, záleží na obsahu smlouvy, záleží na ujednání stran, nakolik se použijí také </w:t>
      </w:r>
      <w:hyperlink r:id="rId2766" w:history="1">
        <w:r w:rsidRPr="00180327">
          <w:rPr>
            <w:rFonts w:ascii="Helvetica" w:eastAsia="Times New Roman" w:hAnsi="Helvetica" w:cs="Helvetica"/>
            <w:color w:val="005B92"/>
            <w:sz w:val="24"/>
            <w:szCs w:val="24"/>
            <w:u w:val="single"/>
            <w:lang w:eastAsia="cs-CZ"/>
          </w:rPr>
          <w:t>§ 1716</w:t>
        </w:r>
      </w:hyperlink>
      <w:r w:rsidRPr="00180327">
        <w:rPr>
          <w:rFonts w:ascii="Helvetica" w:eastAsia="Times New Roman" w:hAnsi="Helvetica" w:cs="Helvetica"/>
          <w:color w:val="232323"/>
          <w:sz w:val="24"/>
          <w:szCs w:val="24"/>
          <w:lang w:eastAsia="cs-CZ"/>
        </w:rPr>
        <w:t> a </w:t>
      </w:r>
      <w:hyperlink r:id="rId2767" w:history="1">
        <w:r w:rsidRPr="00180327">
          <w:rPr>
            <w:rFonts w:ascii="Helvetica" w:eastAsia="Times New Roman" w:hAnsi="Helvetica" w:cs="Helvetica"/>
            <w:color w:val="005B92"/>
            <w:sz w:val="24"/>
            <w:szCs w:val="24"/>
            <w:u w:val="single"/>
            <w:lang w:eastAsia="cs-CZ"/>
          </w:rPr>
          <w:t>1717</w:t>
        </w:r>
      </w:hyperlink>
      <w:r w:rsidRPr="00180327">
        <w:rPr>
          <w:rFonts w:ascii="Helvetica" w:eastAsia="Times New Roman" w:hAnsi="Helvetica" w:cs="Helvetica"/>
          <w:color w:val="232323"/>
          <w:sz w:val="24"/>
          <w:szCs w:val="24"/>
          <w:lang w:eastAsia="cs-CZ"/>
        </w:rPr>
        <w:t>.</w:t>
      </w:r>
    </w:p>
    <w:p w14:paraId="2DEC7FA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Smlouva vyžaduje formu veřejné listiny.</w:t>
      </w:r>
    </w:p>
    <w:p w14:paraId="64EAB7D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78" w:name="c_96281"/>
      <w:bookmarkStart w:id="5679" w:name="pa_1715"/>
      <w:bookmarkStart w:id="5680" w:name="p_1715"/>
      <w:bookmarkEnd w:id="5678"/>
      <w:bookmarkEnd w:id="5679"/>
      <w:bookmarkEnd w:id="5680"/>
      <w:r w:rsidRPr="00180327">
        <w:rPr>
          <w:rFonts w:ascii="Helvetica" w:eastAsia="Times New Roman" w:hAnsi="Helvetica" w:cs="Helvetica"/>
          <w:color w:val="007AC3"/>
          <w:sz w:val="24"/>
          <w:szCs w:val="24"/>
          <w:lang w:eastAsia="cs-CZ"/>
        </w:rPr>
        <w:t>§ 1715 </w:t>
      </w:r>
      <w:hyperlink r:id="rId27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B9C4C9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Strany oznámí bez zbytečného odkladu soudu, který vede řízení o dědictví, že dědictví bylo zcizeno.</w:t>
      </w:r>
    </w:p>
    <w:p w14:paraId="5633E6C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81" w:name="c_96298"/>
      <w:bookmarkStart w:id="5682" w:name="pa_1716"/>
      <w:bookmarkStart w:id="5683" w:name="p_1716"/>
      <w:bookmarkEnd w:id="5681"/>
      <w:bookmarkEnd w:id="5682"/>
      <w:bookmarkEnd w:id="5683"/>
      <w:r w:rsidRPr="00180327">
        <w:rPr>
          <w:rFonts w:ascii="Helvetica" w:eastAsia="Times New Roman" w:hAnsi="Helvetica" w:cs="Helvetica"/>
          <w:color w:val="007AC3"/>
          <w:sz w:val="24"/>
          <w:szCs w:val="24"/>
          <w:lang w:eastAsia="cs-CZ"/>
        </w:rPr>
        <w:t>§ 1716 </w:t>
      </w:r>
      <w:hyperlink r:id="rId27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028F53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Nabyvatel nemá právo na věc náležející zciziteli nikoli jako dědici, ale z jiného právního důvodu, ani na písemnosti, podobizny a záznamy rodinné povahy.</w:t>
      </w:r>
    </w:p>
    <w:p w14:paraId="5E53730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Nabyvateli naproti tomu náleží vše, co k dědictví přibude tím, že ubude </w:t>
      </w:r>
      <w:proofErr w:type="spellStart"/>
      <w:r w:rsidRPr="00180327">
        <w:rPr>
          <w:rFonts w:ascii="Helvetica" w:eastAsia="Times New Roman" w:hAnsi="Helvetica" w:cs="Helvetica"/>
          <w:color w:val="232323"/>
          <w:sz w:val="24"/>
          <w:szCs w:val="24"/>
          <w:lang w:eastAsia="cs-CZ"/>
        </w:rPr>
        <w:t>odkazovník</w:t>
      </w:r>
      <w:proofErr w:type="spellEnd"/>
      <w:r w:rsidRPr="00180327">
        <w:rPr>
          <w:rFonts w:ascii="Helvetica" w:eastAsia="Times New Roman" w:hAnsi="Helvetica" w:cs="Helvetica"/>
          <w:color w:val="232323"/>
          <w:sz w:val="24"/>
          <w:szCs w:val="24"/>
          <w:lang w:eastAsia="cs-CZ"/>
        </w:rPr>
        <w:t xml:space="preserve"> nebo spoludědic nebo jakýmkoliv jiným způsobem, měl-li by na to zcizitel právo.</w:t>
      </w:r>
    </w:p>
    <w:p w14:paraId="426FC02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84" w:name="c_96350"/>
      <w:bookmarkStart w:id="5685" w:name="pa_1717"/>
      <w:bookmarkStart w:id="5686" w:name="p_1717"/>
      <w:bookmarkEnd w:id="5684"/>
      <w:bookmarkEnd w:id="5685"/>
      <w:bookmarkEnd w:id="5686"/>
      <w:r w:rsidRPr="00180327">
        <w:rPr>
          <w:rFonts w:ascii="Helvetica" w:eastAsia="Times New Roman" w:hAnsi="Helvetica" w:cs="Helvetica"/>
          <w:color w:val="007AC3"/>
          <w:sz w:val="24"/>
          <w:szCs w:val="24"/>
          <w:lang w:eastAsia="cs-CZ"/>
        </w:rPr>
        <w:t>§ 1717 </w:t>
      </w:r>
      <w:hyperlink r:id="rId27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42BB3B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Nabyvateli náleží i vše, co zcizitel již dědickým právem obdržel. Nabyvatel však zciziteli nahradí, co ten vynaložil ze svého k nastoupení dědictví nebo na </w:t>
      </w:r>
      <w:r w:rsidRPr="00180327">
        <w:rPr>
          <w:rFonts w:ascii="Helvetica" w:eastAsia="Times New Roman" w:hAnsi="Helvetica" w:cs="Helvetica"/>
          <w:color w:val="232323"/>
          <w:sz w:val="24"/>
          <w:szCs w:val="24"/>
          <w:lang w:eastAsia="cs-CZ"/>
        </w:rPr>
        <w:lastRenderedPageBreak/>
        <w:t>pozůstalost, a pokud si strany neujednaly něco jiného, i náklady zůstavitelova pohřbu a opatření pohřebiště.</w:t>
      </w:r>
    </w:p>
    <w:p w14:paraId="2B9A76F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87" w:name="c_96391"/>
      <w:bookmarkStart w:id="5688" w:name="pa_1718"/>
      <w:bookmarkStart w:id="5689" w:name="p_1718"/>
      <w:bookmarkEnd w:id="5687"/>
      <w:bookmarkEnd w:id="5688"/>
      <w:bookmarkEnd w:id="5689"/>
      <w:r w:rsidRPr="00180327">
        <w:rPr>
          <w:rFonts w:ascii="Helvetica" w:eastAsia="Times New Roman" w:hAnsi="Helvetica" w:cs="Helvetica"/>
          <w:color w:val="007AC3"/>
          <w:sz w:val="24"/>
          <w:szCs w:val="24"/>
          <w:lang w:eastAsia="cs-CZ"/>
        </w:rPr>
        <w:t>§ 1718 </w:t>
      </w:r>
      <w:hyperlink r:id="rId27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D34C8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Spravoval-li zcizitel pozůstalost dříve, než byla nabyvateli vydána, je vůči nabyvateli zavázán jako příkazník.</w:t>
      </w:r>
    </w:p>
    <w:p w14:paraId="482CC77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90" w:name="c_96407"/>
      <w:bookmarkStart w:id="5691" w:name="pa_1719"/>
      <w:bookmarkStart w:id="5692" w:name="p_1719"/>
      <w:bookmarkEnd w:id="5690"/>
      <w:bookmarkEnd w:id="5691"/>
      <w:bookmarkEnd w:id="5692"/>
      <w:r w:rsidRPr="00180327">
        <w:rPr>
          <w:rFonts w:ascii="Helvetica" w:eastAsia="Times New Roman" w:hAnsi="Helvetica" w:cs="Helvetica"/>
          <w:color w:val="007AC3"/>
          <w:sz w:val="24"/>
          <w:szCs w:val="24"/>
          <w:lang w:eastAsia="cs-CZ"/>
        </w:rPr>
        <w:t>§ 1719 </w:t>
      </w:r>
      <w:hyperlink r:id="rId27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8ECFEF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Zcizitel dědictví odpovídá nabyvateli za pravost svého dědického práva, jak je udal. Utrpí-li nabyvatel škodu, zcizitel ji nahradí podle části čtvrté tohoto zákona.</w:t>
      </w:r>
    </w:p>
    <w:p w14:paraId="36FD2DC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93" w:name="c_96432"/>
      <w:bookmarkStart w:id="5694" w:name="pa_1720"/>
      <w:bookmarkStart w:id="5695" w:name="p_1720"/>
      <w:bookmarkEnd w:id="5693"/>
      <w:bookmarkEnd w:id="5694"/>
      <w:bookmarkEnd w:id="5695"/>
      <w:r w:rsidRPr="00180327">
        <w:rPr>
          <w:rFonts w:ascii="Helvetica" w:eastAsia="Times New Roman" w:hAnsi="Helvetica" w:cs="Helvetica"/>
          <w:color w:val="007AC3"/>
          <w:sz w:val="24"/>
          <w:szCs w:val="24"/>
          <w:lang w:eastAsia="cs-CZ"/>
        </w:rPr>
        <w:t>§ 1720 </w:t>
      </w:r>
      <w:hyperlink r:id="rId27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9D311F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Nabyvatel i zcizitel dědictví jsou věřitelům za dluhy zůstavitele zavázáni společně a nerozdílně.</w:t>
      </w:r>
    </w:p>
    <w:p w14:paraId="21656B0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5696" w:name="c_96447"/>
      <w:bookmarkEnd w:id="5696"/>
      <w:r w:rsidRPr="00180327">
        <w:rPr>
          <w:rFonts w:ascii="Helvetica" w:eastAsia="Times New Roman" w:hAnsi="Helvetica" w:cs="Helvetica"/>
          <w:color w:val="232323"/>
          <w:sz w:val="31"/>
          <w:szCs w:val="31"/>
          <w:lang w:eastAsia="cs-CZ"/>
        </w:rPr>
        <w:t>ČÁST ČTVRTÁ</w:t>
      </w:r>
    </w:p>
    <w:p w14:paraId="4AC6CE4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r w:rsidRPr="00180327">
        <w:rPr>
          <w:rFonts w:ascii="Helvetica" w:eastAsia="Times New Roman" w:hAnsi="Helvetica" w:cs="Helvetica"/>
          <w:color w:val="232323"/>
          <w:sz w:val="31"/>
          <w:szCs w:val="31"/>
          <w:lang w:eastAsia="cs-CZ"/>
        </w:rPr>
        <w:t>RELATIVNÍ MAJETKOVÁ PRÁVA</w:t>
      </w:r>
    </w:p>
    <w:p w14:paraId="47E3FCC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bookmarkStart w:id="5697" w:name="c_96452"/>
      <w:bookmarkEnd w:id="5697"/>
      <w:r w:rsidRPr="00180327">
        <w:rPr>
          <w:rFonts w:ascii="Helvetica" w:eastAsia="Times New Roman" w:hAnsi="Helvetica" w:cs="Helvetica"/>
          <w:color w:val="232323"/>
          <w:sz w:val="29"/>
          <w:szCs w:val="29"/>
          <w:lang w:eastAsia="cs-CZ"/>
        </w:rPr>
        <w:t>HLAVA I</w:t>
      </w:r>
    </w:p>
    <w:p w14:paraId="1065B56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r w:rsidRPr="00180327">
        <w:rPr>
          <w:rFonts w:ascii="Helvetica" w:eastAsia="Times New Roman" w:hAnsi="Helvetica" w:cs="Helvetica"/>
          <w:color w:val="232323"/>
          <w:sz w:val="29"/>
          <w:szCs w:val="29"/>
          <w:lang w:eastAsia="cs-CZ"/>
        </w:rPr>
        <w:t>VŠEOBECNÁ USTANOVENÍ O ZÁVAZCÍCH</w:t>
      </w:r>
    </w:p>
    <w:p w14:paraId="28ED69C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5698" w:name="c_96458"/>
      <w:bookmarkEnd w:id="5698"/>
      <w:r w:rsidRPr="00180327">
        <w:rPr>
          <w:rFonts w:ascii="Helvetica" w:eastAsia="Times New Roman" w:hAnsi="Helvetica" w:cs="Helvetica"/>
          <w:b/>
          <w:bCs/>
          <w:color w:val="232323"/>
          <w:sz w:val="29"/>
          <w:szCs w:val="29"/>
          <w:lang w:eastAsia="cs-CZ"/>
        </w:rPr>
        <w:t>Díl 1</w:t>
      </w:r>
    </w:p>
    <w:p w14:paraId="370052C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Vznik závazků a jejich obsah</w:t>
      </w:r>
    </w:p>
    <w:p w14:paraId="2273B74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699" w:name="c_96465"/>
      <w:bookmarkStart w:id="5700" w:name="pa_1721"/>
      <w:bookmarkStart w:id="5701" w:name="p_1721"/>
      <w:bookmarkEnd w:id="5699"/>
      <w:bookmarkEnd w:id="5700"/>
      <w:bookmarkEnd w:id="5701"/>
      <w:r w:rsidRPr="00180327">
        <w:rPr>
          <w:rFonts w:ascii="Helvetica" w:eastAsia="Times New Roman" w:hAnsi="Helvetica" w:cs="Helvetica"/>
          <w:color w:val="007AC3"/>
          <w:sz w:val="24"/>
          <w:szCs w:val="24"/>
          <w:lang w:eastAsia="cs-CZ"/>
        </w:rPr>
        <w:t>§ 1721 </w:t>
      </w:r>
      <w:hyperlink r:id="rId27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7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C4B716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Ze závazku má věřitel vůči dlužníku právo na určité plnění jako na pohledávku a dlužník má povinnost toto právo splněním dluhu uspokojit.</w:t>
      </w:r>
    </w:p>
    <w:p w14:paraId="054AE00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02" w:name="c_96489"/>
      <w:bookmarkStart w:id="5703" w:name="pa_1722"/>
      <w:bookmarkStart w:id="5704" w:name="p_1722"/>
      <w:bookmarkEnd w:id="5702"/>
      <w:bookmarkEnd w:id="5703"/>
      <w:bookmarkEnd w:id="5704"/>
      <w:r w:rsidRPr="00180327">
        <w:rPr>
          <w:rFonts w:ascii="Helvetica" w:eastAsia="Times New Roman" w:hAnsi="Helvetica" w:cs="Helvetica"/>
          <w:color w:val="007AC3"/>
          <w:sz w:val="24"/>
          <w:szCs w:val="24"/>
          <w:lang w:eastAsia="cs-CZ"/>
        </w:rPr>
        <w:t>§ 1722 </w:t>
      </w:r>
      <w:hyperlink r:id="rId27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7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48225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Plnění, které je předmětem závazku, musí být majetkové povahy a odpovídat zájmu věřitele, i když tento zájem není jen majetkový.</w:t>
      </w:r>
    </w:p>
    <w:p w14:paraId="2FF1ADA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05" w:name="c_96511"/>
      <w:bookmarkStart w:id="5706" w:name="pa_1723"/>
      <w:bookmarkStart w:id="5707" w:name="p_1723"/>
      <w:bookmarkEnd w:id="5705"/>
      <w:bookmarkEnd w:id="5706"/>
      <w:bookmarkEnd w:id="5707"/>
      <w:r w:rsidRPr="00180327">
        <w:rPr>
          <w:rFonts w:ascii="Helvetica" w:eastAsia="Times New Roman" w:hAnsi="Helvetica" w:cs="Helvetica"/>
          <w:color w:val="007AC3"/>
          <w:sz w:val="24"/>
          <w:szCs w:val="24"/>
          <w:lang w:eastAsia="cs-CZ"/>
        </w:rPr>
        <w:t>§ 1723 </w:t>
      </w:r>
      <w:hyperlink r:id="rId27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7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59E9FC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Závazek vzniká ze smlouvy, z protiprávního činu, nebo z jiné právní skutečnosti, která je k tomu podle právního řádu způsobilá.</w:t>
      </w:r>
    </w:p>
    <w:p w14:paraId="1164682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o závazcích, které vznikají ze smluv, se použijí přiměřeně i na závazky vznikající na základě jiných právních skutečností.</w:t>
      </w:r>
    </w:p>
    <w:p w14:paraId="53FCE90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5708" w:name="c_96554"/>
      <w:bookmarkEnd w:id="5708"/>
      <w:r w:rsidRPr="00180327">
        <w:rPr>
          <w:rFonts w:ascii="Helvetica" w:eastAsia="Times New Roman" w:hAnsi="Helvetica" w:cs="Helvetica"/>
          <w:b/>
          <w:bCs/>
          <w:color w:val="232323"/>
          <w:sz w:val="29"/>
          <w:szCs w:val="29"/>
          <w:lang w:eastAsia="cs-CZ"/>
        </w:rPr>
        <w:t>Díl 2</w:t>
      </w:r>
    </w:p>
    <w:p w14:paraId="288570B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Smlouva</w:t>
      </w:r>
    </w:p>
    <w:p w14:paraId="2242D46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709" w:name="c_96557"/>
      <w:bookmarkEnd w:id="5709"/>
      <w:r w:rsidRPr="00180327">
        <w:rPr>
          <w:rFonts w:ascii="Helvetica" w:eastAsia="Times New Roman" w:hAnsi="Helvetica" w:cs="Helvetica"/>
          <w:b/>
          <w:bCs/>
          <w:color w:val="232323"/>
          <w:sz w:val="24"/>
          <w:szCs w:val="24"/>
          <w:lang w:eastAsia="cs-CZ"/>
        </w:rPr>
        <w:t>Oddíl 1</w:t>
      </w:r>
    </w:p>
    <w:p w14:paraId="78DB7A2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16E9812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10" w:name="c_96561"/>
      <w:bookmarkStart w:id="5711" w:name="pa_1724"/>
      <w:bookmarkStart w:id="5712" w:name="p_1724"/>
      <w:bookmarkEnd w:id="5710"/>
      <w:bookmarkEnd w:id="5711"/>
      <w:bookmarkEnd w:id="5712"/>
      <w:r w:rsidRPr="00180327">
        <w:rPr>
          <w:rFonts w:ascii="Helvetica" w:eastAsia="Times New Roman" w:hAnsi="Helvetica" w:cs="Helvetica"/>
          <w:color w:val="007AC3"/>
          <w:sz w:val="24"/>
          <w:szCs w:val="24"/>
          <w:lang w:eastAsia="cs-CZ"/>
        </w:rPr>
        <w:lastRenderedPageBreak/>
        <w:t>§ 1724 </w:t>
      </w:r>
      <w:hyperlink r:id="rId27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8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70DB44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Smlouvou projevují strany vůli zřídit mezi sebou závazek a řídit se obsahem smlouvy.</w:t>
      </w:r>
    </w:p>
    <w:p w14:paraId="03C9D73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o smlouvách se použijí přiměřeně i na projev vůle, kterým se jedna osoba obrací na osoby jiné, ledaže to vylučuje povaha projevu vůle nebo zákon.</w:t>
      </w:r>
    </w:p>
    <w:p w14:paraId="7152477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13" w:name="c_96604"/>
      <w:bookmarkStart w:id="5714" w:name="pa_1725"/>
      <w:bookmarkStart w:id="5715" w:name="p_1725"/>
      <w:bookmarkEnd w:id="5713"/>
      <w:bookmarkEnd w:id="5714"/>
      <w:bookmarkEnd w:id="5715"/>
      <w:r w:rsidRPr="00180327">
        <w:rPr>
          <w:rFonts w:ascii="Helvetica" w:eastAsia="Times New Roman" w:hAnsi="Helvetica" w:cs="Helvetica"/>
          <w:color w:val="007AC3"/>
          <w:sz w:val="24"/>
          <w:szCs w:val="24"/>
          <w:lang w:eastAsia="cs-CZ"/>
        </w:rPr>
        <w:t>§ 1725 </w:t>
      </w:r>
      <w:hyperlink r:id="rId27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8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C8DD04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Smlouva je uzavřena, jakmile si strany ujednaly její obsah. V mezích právního řádu je stranám ponecháno na vůli svobodně si smlouvu ujednat a určit její obsah.</w:t>
      </w:r>
    </w:p>
    <w:p w14:paraId="677BA7B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16" w:name="c_96632"/>
      <w:bookmarkStart w:id="5717" w:name="pa_1726"/>
      <w:bookmarkStart w:id="5718" w:name="p_1726"/>
      <w:bookmarkEnd w:id="5716"/>
      <w:bookmarkEnd w:id="5717"/>
      <w:bookmarkEnd w:id="5718"/>
      <w:r w:rsidRPr="00180327">
        <w:rPr>
          <w:rFonts w:ascii="Helvetica" w:eastAsia="Times New Roman" w:hAnsi="Helvetica" w:cs="Helvetica"/>
          <w:color w:val="007AC3"/>
          <w:sz w:val="24"/>
          <w:szCs w:val="24"/>
          <w:lang w:eastAsia="cs-CZ"/>
        </w:rPr>
        <w:t>§ 1726 </w:t>
      </w:r>
      <w:hyperlink r:id="rId27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8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DDE81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Považují-li strany smlouvu za uzavřenou, ač si ve skutečnosti neujednaly náležitost, již měly ve smlouvě ujednat, hledí se na projev jejich vůle jako na uzavřenou smlouvu, lze-li, zvláště s přihlédnutím k jejich následnému chování, rozumně předpokládat, že by smlouvu uzavřely i bez ujednání této náležitosti. Dala-li však některá ze stran již při uzavírání smlouvy najevo, že dosažení shody o určité náležitosti je předpokladem uzavření smlouvy, má se za to, že smlouva uzavřena nebyla; tehdy ujednání o ostatních náležitostech strany nezavazuje, ani byl-li o nich vyhotoven zápis.</w:t>
      </w:r>
    </w:p>
    <w:p w14:paraId="2C1A2FA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19" w:name="c_96720"/>
      <w:bookmarkStart w:id="5720" w:name="pa_1727"/>
      <w:bookmarkStart w:id="5721" w:name="p_1727"/>
      <w:bookmarkEnd w:id="5719"/>
      <w:bookmarkEnd w:id="5720"/>
      <w:bookmarkEnd w:id="5721"/>
      <w:r w:rsidRPr="00180327">
        <w:rPr>
          <w:rFonts w:ascii="Helvetica" w:eastAsia="Times New Roman" w:hAnsi="Helvetica" w:cs="Helvetica"/>
          <w:color w:val="007AC3"/>
          <w:sz w:val="24"/>
          <w:szCs w:val="24"/>
          <w:lang w:eastAsia="cs-CZ"/>
        </w:rPr>
        <w:t>§ 1727 </w:t>
      </w:r>
      <w:hyperlink r:id="rId27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8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3A265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Každá z několika smluv uzavřených při témže jednání nebo zahrnutých do téže listiny se posuzuje samostatně. Plyne-li z povahy několika smluv nebo z jejich účelu známého stranám při uzavření smlouvy, že jsou na sobě závislé, je vznik každé z nich podmínkou vzniku ostatních smluv. Zánik závazku z některé z nich bez uspokojení věřitele zrušuje ostatní závislé smlouvy, a to s obdobnými právními účinky.</w:t>
      </w:r>
    </w:p>
    <w:p w14:paraId="082BC85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22" w:name="c_96785"/>
      <w:bookmarkStart w:id="5723" w:name="pa_1728"/>
      <w:bookmarkStart w:id="5724" w:name="p_1728"/>
      <w:bookmarkEnd w:id="5722"/>
      <w:bookmarkEnd w:id="5723"/>
      <w:bookmarkEnd w:id="5724"/>
      <w:r w:rsidRPr="00180327">
        <w:rPr>
          <w:rFonts w:ascii="Helvetica" w:eastAsia="Times New Roman" w:hAnsi="Helvetica" w:cs="Helvetica"/>
          <w:color w:val="007AC3"/>
          <w:sz w:val="24"/>
          <w:szCs w:val="24"/>
          <w:lang w:eastAsia="cs-CZ"/>
        </w:rPr>
        <w:t>§ 1728 </w:t>
      </w:r>
      <w:hyperlink r:id="rId27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8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2B0F29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Každý může vést jednání o smlouvě svobodně a neodpovídá za to, že ji neuzavře, ledaže jednání o smlouvě zahájí nebo v takovém jednání pokračuje, aniž má úmysl smlouvu uzavřít.</w:t>
      </w:r>
    </w:p>
    <w:p w14:paraId="29576DE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jednání o uzavření smlouvy si smluvní strany vzájemně sdělí všechny skutkové a právní okolnosti, o nichž ví nebo vědět musí, tak, aby se každá ze stran mohla přesvědčit o možnosti uzavřít platnou smlouvu a aby byl každé ze stran zřejmý její zájem smlouvu uzavřít.</w:t>
      </w:r>
    </w:p>
    <w:p w14:paraId="1A20626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25" w:name="c_96863"/>
      <w:bookmarkStart w:id="5726" w:name="pa_1729"/>
      <w:bookmarkStart w:id="5727" w:name="p_1729"/>
      <w:bookmarkEnd w:id="5725"/>
      <w:bookmarkEnd w:id="5726"/>
      <w:bookmarkEnd w:id="5727"/>
      <w:r w:rsidRPr="00180327">
        <w:rPr>
          <w:rFonts w:ascii="Helvetica" w:eastAsia="Times New Roman" w:hAnsi="Helvetica" w:cs="Helvetica"/>
          <w:color w:val="007AC3"/>
          <w:sz w:val="24"/>
          <w:szCs w:val="24"/>
          <w:lang w:eastAsia="cs-CZ"/>
        </w:rPr>
        <w:t>§ 1729 </w:t>
      </w:r>
      <w:hyperlink r:id="rId27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91"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676CE7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Dospějí-li strany při jednání o smlouvě tak daleko, že se uzavření smlouvy jeví jako vysoce pravděpodobné, jedná nepoctivě ta strana, která přes důvodné očekávání druhé strany v uzavření smlouvy jednání o uzavření smlouvy ukončí, aniž pro to má spravedlivý důvod.</w:t>
      </w:r>
    </w:p>
    <w:p w14:paraId="57EDCC0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Strana, která jedná nepoctivě, nahradí druhé straně škodu, nanejvýš však v tom rozsahu, který odpovídá ztrátě z neuzavřené smlouvy v obdobných případech.</w:t>
      </w:r>
    </w:p>
    <w:p w14:paraId="58B89C6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28" w:name="c_96929"/>
      <w:bookmarkStart w:id="5729" w:name="pa_1730"/>
      <w:bookmarkStart w:id="5730" w:name="p_1730"/>
      <w:bookmarkEnd w:id="5728"/>
      <w:bookmarkEnd w:id="5729"/>
      <w:bookmarkEnd w:id="5730"/>
      <w:r w:rsidRPr="00180327">
        <w:rPr>
          <w:rFonts w:ascii="Helvetica" w:eastAsia="Times New Roman" w:hAnsi="Helvetica" w:cs="Helvetica"/>
          <w:color w:val="007AC3"/>
          <w:sz w:val="24"/>
          <w:szCs w:val="24"/>
          <w:lang w:eastAsia="cs-CZ"/>
        </w:rPr>
        <w:lastRenderedPageBreak/>
        <w:t>§ 1730 </w:t>
      </w:r>
      <w:hyperlink r:id="rId27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D550B4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Poskytnou-li si strany při jednání o smlouvě údaje a sdělení, má každá ze stran právo vést o nich záznamy, i když smlouva nebude uzavřena.</w:t>
      </w:r>
    </w:p>
    <w:p w14:paraId="029ED0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Získá-li strana při jednání o smlouvě o druhé straně důvěrný údaj nebo sdělení, dbá, aby nebyly zneužity, nebo aby nedošlo k jejich prozrazení bez zákonného důvodu. Poruší-li tuto povinnost a obohatí-li se tím, vydá druhé straně to, oč se obohatila.</w:t>
      </w:r>
    </w:p>
    <w:p w14:paraId="21B6738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731" w:name="c_96997"/>
      <w:bookmarkEnd w:id="5731"/>
      <w:r w:rsidRPr="00180327">
        <w:rPr>
          <w:rFonts w:ascii="Helvetica" w:eastAsia="Times New Roman" w:hAnsi="Helvetica" w:cs="Helvetica"/>
          <w:b/>
          <w:bCs/>
          <w:color w:val="232323"/>
          <w:sz w:val="24"/>
          <w:szCs w:val="24"/>
          <w:lang w:eastAsia="cs-CZ"/>
        </w:rPr>
        <w:t>Oddíl 2</w:t>
      </w:r>
    </w:p>
    <w:p w14:paraId="6F7BB18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Uzavření smlouvy</w:t>
      </w:r>
    </w:p>
    <w:p w14:paraId="7755851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732" w:name="c_97001"/>
      <w:bookmarkEnd w:id="5732"/>
      <w:r w:rsidRPr="00180327">
        <w:rPr>
          <w:rFonts w:ascii="Helvetica" w:eastAsia="Times New Roman" w:hAnsi="Helvetica" w:cs="Helvetica"/>
          <w:b/>
          <w:bCs/>
          <w:color w:val="232323"/>
          <w:sz w:val="24"/>
          <w:szCs w:val="24"/>
          <w:lang w:eastAsia="cs-CZ"/>
        </w:rPr>
        <w:t>Návrh na uzavření smlouvy</w:t>
      </w:r>
    </w:p>
    <w:p w14:paraId="26DEC9E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33" w:name="c_97005"/>
      <w:bookmarkStart w:id="5734" w:name="pa_1731"/>
      <w:bookmarkStart w:id="5735" w:name="p_1731"/>
      <w:bookmarkEnd w:id="5733"/>
      <w:bookmarkEnd w:id="5734"/>
      <w:bookmarkEnd w:id="5735"/>
      <w:r w:rsidRPr="00180327">
        <w:rPr>
          <w:rFonts w:ascii="Helvetica" w:eastAsia="Times New Roman" w:hAnsi="Helvetica" w:cs="Helvetica"/>
          <w:color w:val="007AC3"/>
          <w:sz w:val="24"/>
          <w:szCs w:val="24"/>
          <w:lang w:eastAsia="cs-CZ"/>
        </w:rPr>
        <w:t>§ 1731 </w:t>
      </w:r>
      <w:hyperlink r:id="rId27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9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BF4459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 návrhu na uzavření smlouvy (dále jen „nabídka“) musí být zřejmé, že ten, kdo jej činí, má úmysl uzavřít určitou smlouvu s osobou, vůči níž nabídku činí.</w:t>
      </w:r>
    </w:p>
    <w:p w14:paraId="751F4F5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36" w:name="c_97034"/>
      <w:bookmarkStart w:id="5737" w:name="pa_1732"/>
      <w:bookmarkStart w:id="5738" w:name="p_1732"/>
      <w:bookmarkEnd w:id="5736"/>
      <w:bookmarkEnd w:id="5737"/>
      <w:bookmarkEnd w:id="5738"/>
      <w:r w:rsidRPr="00180327">
        <w:rPr>
          <w:rFonts w:ascii="Helvetica" w:eastAsia="Times New Roman" w:hAnsi="Helvetica" w:cs="Helvetica"/>
          <w:color w:val="007AC3"/>
          <w:sz w:val="24"/>
          <w:szCs w:val="24"/>
          <w:lang w:eastAsia="cs-CZ"/>
        </w:rPr>
        <w:t>§ 1732 </w:t>
      </w:r>
      <w:hyperlink r:id="rId27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D334BA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Právní jednání směřující k uzavření smlouvy je nabídkou, pokud obsahuje podstatné náležitosti smlouvy tak, aby smlouva mohla být uzavřena jeho jednoduchým a nepodmíněným přijetím, a pokud z něho plyne vůle navrhovatele být smlouvou vázán, bude-li nabídka přijata.</w:t>
      </w:r>
    </w:p>
    <w:p w14:paraId="43EAA63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 se za to, že návrh dodat zboží nebo poskytnout službu za určenou cenu učiněný při podnikatelské činnosti reklamou, v katalogu nebo vystavením zboží je nabídkou s výhradou vyčerpání zásob nebo ztráty schopnosti podnikatele plnit.</w:t>
      </w:r>
    </w:p>
    <w:p w14:paraId="1BF7E75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39" w:name="c_97110"/>
      <w:bookmarkStart w:id="5740" w:name="pa_1733"/>
      <w:bookmarkStart w:id="5741" w:name="p_1733"/>
      <w:bookmarkEnd w:id="5739"/>
      <w:bookmarkEnd w:id="5740"/>
      <w:bookmarkEnd w:id="5741"/>
      <w:r w:rsidRPr="00180327">
        <w:rPr>
          <w:rFonts w:ascii="Helvetica" w:eastAsia="Times New Roman" w:hAnsi="Helvetica" w:cs="Helvetica"/>
          <w:color w:val="007AC3"/>
          <w:sz w:val="24"/>
          <w:szCs w:val="24"/>
          <w:lang w:eastAsia="cs-CZ"/>
        </w:rPr>
        <w:t>§ 1733 </w:t>
      </w:r>
      <w:hyperlink r:id="rId27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073FB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Projev vůle, který nevyhovuje </w:t>
      </w:r>
      <w:hyperlink r:id="rId2797" w:history="1">
        <w:r w:rsidRPr="00180327">
          <w:rPr>
            <w:rFonts w:ascii="Helvetica" w:eastAsia="Times New Roman" w:hAnsi="Helvetica" w:cs="Helvetica"/>
            <w:color w:val="005B92"/>
            <w:sz w:val="24"/>
            <w:szCs w:val="24"/>
            <w:u w:val="single"/>
            <w:lang w:eastAsia="cs-CZ"/>
          </w:rPr>
          <w:t>§ 1732</w:t>
        </w:r>
      </w:hyperlink>
      <w:r w:rsidRPr="00180327">
        <w:rPr>
          <w:rFonts w:ascii="Helvetica" w:eastAsia="Times New Roman" w:hAnsi="Helvetica" w:cs="Helvetica"/>
          <w:color w:val="232323"/>
          <w:sz w:val="24"/>
          <w:szCs w:val="24"/>
          <w:lang w:eastAsia="cs-CZ"/>
        </w:rPr>
        <w:t xml:space="preserve">, není nabídkou a nemůže </w:t>
      </w:r>
      <w:proofErr w:type="gramStart"/>
      <w:r w:rsidRPr="00180327">
        <w:rPr>
          <w:rFonts w:ascii="Helvetica" w:eastAsia="Times New Roman" w:hAnsi="Helvetica" w:cs="Helvetica"/>
          <w:color w:val="232323"/>
          <w:sz w:val="24"/>
          <w:szCs w:val="24"/>
          <w:lang w:eastAsia="cs-CZ"/>
        </w:rPr>
        <w:t>být</w:t>
      </w:r>
      <w:proofErr w:type="gramEnd"/>
      <w:r w:rsidRPr="00180327">
        <w:rPr>
          <w:rFonts w:ascii="Helvetica" w:eastAsia="Times New Roman" w:hAnsi="Helvetica" w:cs="Helvetica"/>
          <w:color w:val="232323"/>
          <w:sz w:val="24"/>
          <w:szCs w:val="24"/>
          <w:lang w:eastAsia="cs-CZ"/>
        </w:rPr>
        <w:t xml:space="preserve"> proto přijat. Obsahuje-li projev vůle slib plnění za určitý výkon nebo výsledek, jedná se o veřejný příslib, jinak o pouhou výzvu k podání nabídky. Totéž platí o projevu, který směřuje vůči neurčitému okruhu osob nebo který má povahu reklamy, pokud z něho jasně neplyne něco jiného.</w:t>
      </w:r>
    </w:p>
    <w:p w14:paraId="4C7EB5B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42" w:name="c_97169"/>
      <w:bookmarkStart w:id="5743" w:name="pa_1734"/>
      <w:bookmarkStart w:id="5744" w:name="p_1734"/>
      <w:bookmarkEnd w:id="5742"/>
      <w:bookmarkEnd w:id="5743"/>
      <w:bookmarkEnd w:id="5744"/>
      <w:r w:rsidRPr="00180327">
        <w:rPr>
          <w:rFonts w:ascii="Helvetica" w:eastAsia="Times New Roman" w:hAnsi="Helvetica" w:cs="Helvetica"/>
          <w:color w:val="007AC3"/>
          <w:sz w:val="24"/>
          <w:szCs w:val="24"/>
          <w:lang w:eastAsia="cs-CZ"/>
        </w:rPr>
        <w:t>§ 1734 </w:t>
      </w:r>
      <w:hyperlink r:id="rId27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79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40DF74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Nabídka učiněná ústně musí být přijata bezodkladně, ledaže něco jiného plyne z jejího obsahu nebo z okolností, za nichž se stala. To platí i tehdy, byla-li přítomné osobě předložena nabídka učiněná v písemné formě.</w:t>
      </w:r>
    </w:p>
    <w:p w14:paraId="16D4822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45" w:name="c_97205"/>
      <w:bookmarkStart w:id="5746" w:name="pa_1735"/>
      <w:bookmarkStart w:id="5747" w:name="p_1735"/>
      <w:bookmarkEnd w:id="5745"/>
      <w:bookmarkEnd w:id="5746"/>
      <w:bookmarkEnd w:id="5747"/>
      <w:r w:rsidRPr="00180327">
        <w:rPr>
          <w:rFonts w:ascii="Helvetica" w:eastAsia="Times New Roman" w:hAnsi="Helvetica" w:cs="Helvetica"/>
          <w:color w:val="007AC3"/>
          <w:sz w:val="24"/>
          <w:szCs w:val="24"/>
          <w:lang w:eastAsia="cs-CZ"/>
        </w:rPr>
        <w:t>§ 1735 </w:t>
      </w:r>
      <w:hyperlink r:id="rId28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19151A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Nabídka učiněná v písemné formě vůči nepřítomné osobě musí být přijata ve lhůtě uvedené v nabídce. Není-li lhůta uvedena, lze nabídku přijmout v době přiměřené povaze navrhované smlouvy a rychlosti prostředků, jež navrhovatel použil pro zaslání nabídky.</w:t>
      </w:r>
    </w:p>
    <w:p w14:paraId="6EF664C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48" w:name="c_97244"/>
      <w:bookmarkStart w:id="5749" w:name="pa_1736"/>
      <w:bookmarkStart w:id="5750" w:name="p_1736"/>
      <w:bookmarkEnd w:id="5748"/>
      <w:bookmarkEnd w:id="5749"/>
      <w:bookmarkEnd w:id="5750"/>
      <w:r w:rsidRPr="00180327">
        <w:rPr>
          <w:rFonts w:ascii="Helvetica" w:eastAsia="Times New Roman" w:hAnsi="Helvetica" w:cs="Helvetica"/>
          <w:color w:val="007AC3"/>
          <w:sz w:val="24"/>
          <w:szCs w:val="24"/>
          <w:lang w:eastAsia="cs-CZ"/>
        </w:rPr>
        <w:lastRenderedPageBreak/>
        <w:t>§ 1736 </w:t>
      </w:r>
      <w:hyperlink r:id="rId28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0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D863D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Nabídka je neodvolatelná, je-li to v ní výslovně vyjádřeno, anebo dohodnou-li se tak strany. Nabídka je rovněž neodvolatelná, plyne-li to z jednání stran o uzavření smlouvy, z jejich předchozího obchodního styku, anebo ze zvyklostí.</w:t>
      </w:r>
    </w:p>
    <w:p w14:paraId="21FEC5C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51" w:name="c_97280"/>
      <w:bookmarkStart w:id="5752" w:name="pa_1737"/>
      <w:bookmarkStart w:id="5753" w:name="p_1737"/>
      <w:bookmarkEnd w:id="5751"/>
      <w:bookmarkEnd w:id="5752"/>
      <w:bookmarkEnd w:id="5753"/>
      <w:r w:rsidRPr="00180327">
        <w:rPr>
          <w:rFonts w:ascii="Helvetica" w:eastAsia="Times New Roman" w:hAnsi="Helvetica" w:cs="Helvetica"/>
          <w:color w:val="007AC3"/>
          <w:sz w:val="24"/>
          <w:szCs w:val="24"/>
          <w:lang w:eastAsia="cs-CZ"/>
        </w:rPr>
        <w:t>§ 1737 </w:t>
      </w:r>
      <w:hyperlink r:id="rId28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0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5F571E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754" w:name="c_97282"/>
      <w:bookmarkEnd w:id="5754"/>
      <w:r w:rsidRPr="00180327">
        <w:rPr>
          <w:rFonts w:ascii="Helvetica" w:eastAsia="Times New Roman" w:hAnsi="Helvetica" w:cs="Helvetica"/>
          <w:color w:val="232323"/>
          <w:sz w:val="24"/>
          <w:szCs w:val="24"/>
          <w:lang w:eastAsia="cs-CZ"/>
        </w:rPr>
        <w:t>Zrušení nabídky</w:t>
      </w:r>
    </w:p>
    <w:p w14:paraId="742071C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I když je nabídka neodvolatelná, lze ji zrušit, pokud zrušovací projev dojde druhé straně před doručením nabídky nebo alespoň současně s ním.</w:t>
      </w:r>
    </w:p>
    <w:p w14:paraId="1BB8DF1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55" w:name="c_97306"/>
      <w:bookmarkStart w:id="5756" w:name="pa_1738"/>
      <w:bookmarkStart w:id="5757" w:name="p_1738"/>
      <w:bookmarkEnd w:id="5755"/>
      <w:bookmarkEnd w:id="5756"/>
      <w:bookmarkEnd w:id="5757"/>
      <w:r w:rsidRPr="00180327">
        <w:rPr>
          <w:rFonts w:ascii="Helvetica" w:eastAsia="Times New Roman" w:hAnsi="Helvetica" w:cs="Helvetica"/>
          <w:color w:val="007AC3"/>
          <w:sz w:val="24"/>
          <w:szCs w:val="24"/>
          <w:lang w:eastAsia="cs-CZ"/>
        </w:rPr>
        <w:t>§ 1738 </w:t>
      </w:r>
      <w:hyperlink r:id="rId28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E53577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758" w:name="c_97308"/>
      <w:bookmarkEnd w:id="5758"/>
      <w:r w:rsidRPr="00180327">
        <w:rPr>
          <w:rFonts w:ascii="Helvetica" w:eastAsia="Times New Roman" w:hAnsi="Helvetica" w:cs="Helvetica"/>
          <w:color w:val="232323"/>
          <w:sz w:val="24"/>
          <w:szCs w:val="24"/>
          <w:lang w:eastAsia="cs-CZ"/>
        </w:rPr>
        <w:t>Odvolání nabídky</w:t>
      </w:r>
    </w:p>
    <w:p w14:paraId="7E4E349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I když je nabídka odvolatelná, nelze ji odvolat ve lhůtě určené pro její přijetí, ledaže se to v nabídce vyhradí. Odvolatelnou nabídku lze odvolat, jen pokud odvolání dojde druhé straně dříve, než ta odeslala přijetí nabídky.</w:t>
      </w:r>
    </w:p>
    <w:p w14:paraId="194525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Nabídku nelze odvolat, pokud je v ní vyjádřena neodvolatelnost.</w:t>
      </w:r>
    </w:p>
    <w:p w14:paraId="0CAD4DF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59" w:name="c_97357"/>
      <w:bookmarkStart w:id="5760" w:name="pa_1739"/>
      <w:bookmarkStart w:id="5761" w:name="p_1739"/>
      <w:bookmarkEnd w:id="5759"/>
      <w:bookmarkEnd w:id="5760"/>
      <w:bookmarkEnd w:id="5761"/>
      <w:r w:rsidRPr="00180327">
        <w:rPr>
          <w:rFonts w:ascii="Helvetica" w:eastAsia="Times New Roman" w:hAnsi="Helvetica" w:cs="Helvetica"/>
          <w:color w:val="007AC3"/>
          <w:sz w:val="24"/>
          <w:szCs w:val="24"/>
          <w:lang w:eastAsia="cs-CZ"/>
        </w:rPr>
        <w:t>§ 1739 </w:t>
      </w:r>
      <w:hyperlink r:id="rId28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0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F947EF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nabídka odmítnuta, zaniká účinností odmítnutí.</w:t>
      </w:r>
    </w:p>
    <w:p w14:paraId="2ED827E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Zemře-li některá ze stran, nebo pozbude-li svéprávnosti uzavřít smlouvu, nabídka zanikne, pokud je to zřejmé z nabídky samé nebo z povahy a účelu navrhované smlouvy.</w:t>
      </w:r>
    </w:p>
    <w:p w14:paraId="357F456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762" w:name="c_97392"/>
      <w:bookmarkEnd w:id="5762"/>
      <w:r w:rsidRPr="00180327">
        <w:rPr>
          <w:rFonts w:ascii="Helvetica" w:eastAsia="Times New Roman" w:hAnsi="Helvetica" w:cs="Helvetica"/>
          <w:b/>
          <w:bCs/>
          <w:color w:val="232323"/>
          <w:sz w:val="24"/>
          <w:szCs w:val="24"/>
          <w:lang w:eastAsia="cs-CZ"/>
        </w:rPr>
        <w:t>Přijetí nabídky</w:t>
      </w:r>
    </w:p>
    <w:p w14:paraId="6E961F4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63" w:name="c_97394"/>
      <w:bookmarkStart w:id="5764" w:name="pa_1740"/>
      <w:bookmarkStart w:id="5765" w:name="p_1740"/>
      <w:bookmarkEnd w:id="5763"/>
      <w:bookmarkEnd w:id="5764"/>
      <w:bookmarkEnd w:id="5765"/>
      <w:r w:rsidRPr="00180327">
        <w:rPr>
          <w:rFonts w:ascii="Helvetica" w:eastAsia="Times New Roman" w:hAnsi="Helvetica" w:cs="Helvetica"/>
          <w:color w:val="007AC3"/>
          <w:sz w:val="24"/>
          <w:szCs w:val="24"/>
          <w:lang w:eastAsia="cs-CZ"/>
        </w:rPr>
        <w:t>§ 1740 </w:t>
      </w:r>
      <w:hyperlink r:id="rId28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0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03B2D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Osoba, které je nabídka určena, nabídku přijme, projeví-li s ní včas vůči navrhovateli souhlas. Mlčení nebo nečinnost samy o sobě přijetím nejsou.</w:t>
      </w:r>
    </w:p>
    <w:p w14:paraId="494A9C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Projev vůle, který obsahuje dodatky, výhrady, omezení nebo jiné změny, je odmítnutím nabídky a považuje se za novou nabídku. Přijetím nabídky je však odpověď, která vymezuje obsah navržené smlouvy jinými slovy.</w:t>
      </w:r>
    </w:p>
    <w:p w14:paraId="4E6EDF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Odpověď s dodatkem nebo odchylkou, která podstatně nemění podmínky nabídky, je přijetím nabídky, pokud navrhovatel bez zbytečného odkladu takové přijetí neodmítne. Navrhovatel může přijetí nabídky s dodatkem nebo odchylkou předem vyloučit již v nabídce nebo jiným způsobem, který nevzbuzuje pochybnost.</w:t>
      </w:r>
    </w:p>
    <w:p w14:paraId="0E74DF1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66" w:name="c_97492"/>
      <w:bookmarkStart w:id="5767" w:name="pa_1741"/>
      <w:bookmarkStart w:id="5768" w:name="p_1741"/>
      <w:bookmarkEnd w:id="5766"/>
      <w:bookmarkEnd w:id="5767"/>
      <w:bookmarkEnd w:id="5768"/>
      <w:r w:rsidRPr="00180327">
        <w:rPr>
          <w:rFonts w:ascii="Helvetica" w:eastAsia="Times New Roman" w:hAnsi="Helvetica" w:cs="Helvetica"/>
          <w:color w:val="007AC3"/>
          <w:sz w:val="24"/>
          <w:szCs w:val="24"/>
          <w:lang w:eastAsia="cs-CZ"/>
        </w:rPr>
        <w:t>§ 1741 </w:t>
      </w:r>
      <w:hyperlink r:id="rId28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1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49E9CF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nabídce určené více osobám je smlouva uzavřena, přijmou-li nabídku všechny tyto osoby, pokud z jejího obsahu vyplývá úmysl navrhovatele, aby se stranou smlouvy staly všechny osoby, jimž je nabídka určena, anebo lze-li takový úmysl rozumně předpokládat z okolností, za nichž byla nabídka učiněna. Totéž obdobně platí, je-li zřejmý úmysl navrhovatele, aby se stranou smlouvy stal určitý počet těchto osob.</w:t>
      </w:r>
    </w:p>
    <w:p w14:paraId="43F7968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69" w:name="c_97554"/>
      <w:bookmarkStart w:id="5770" w:name="pa_1742"/>
      <w:bookmarkStart w:id="5771" w:name="p_1742"/>
      <w:bookmarkEnd w:id="5769"/>
      <w:bookmarkEnd w:id="5770"/>
      <w:bookmarkEnd w:id="5771"/>
      <w:r w:rsidRPr="00180327">
        <w:rPr>
          <w:rFonts w:ascii="Helvetica" w:eastAsia="Times New Roman" w:hAnsi="Helvetica" w:cs="Helvetica"/>
          <w:color w:val="007AC3"/>
          <w:sz w:val="24"/>
          <w:szCs w:val="24"/>
          <w:lang w:eastAsia="cs-CZ"/>
        </w:rPr>
        <w:lastRenderedPageBreak/>
        <w:t>§ 1742 </w:t>
      </w:r>
      <w:hyperlink r:id="rId28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1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C559B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Přijetí nabídky lze zrušit, dojde-li zrušení navrhovateli nejpozději s přijetím.</w:t>
      </w:r>
    </w:p>
    <w:p w14:paraId="4B31853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72" w:name="c_97566"/>
      <w:bookmarkStart w:id="5773" w:name="pa_1743"/>
      <w:bookmarkStart w:id="5774" w:name="p_1743"/>
      <w:bookmarkEnd w:id="5772"/>
      <w:bookmarkEnd w:id="5773"/>
      <w:bookmarkEnd w:id="5774"/>
      <w:r w:rsidRPr="00180327">
        <w:rPr>
          <w:rFonts w:ascii="Helvetica" w:eastAsia="Times New Roman" w:hAnsi="Helvetica" w:cs="Helvetica"/>
          <w:color w:val="007AC3"/>
          <w:sz w:val="24"/>
          <w:szCs w:val="24"/>
          <w:lang w:eastAsia="cs-CZ"/>
        </w:rPr>
        <w:t>§ 1743 </w:t>
      </w:r>
      <w:hyperlink r:id="rId28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1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5CFA9A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I pozdní přijetí nabídky má účinky včasného přijetí, pokud navrhovatel bez zbytečného odkladu alespoň ústně vyrozumí osobu, které nabídku učinil, že přijetí považuje za včasné, nebo se začne chovat ve shodě s nabídkou.</w:t>
      </w:r>
    </w:p>
    <w:p w14:paraId="4AAD3BD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Plyne-li z písemnosti, která vyjadřuje přijetí nabídky, že byla odeslána za takových okolností, že by došla navrhovateli včas, kdyby její přeprava probíhala obvyklým způsobem, má pozdní přijetí účinky včasného přijetí, ledaže navrhovatel bez odkladu vyrozumí alespoň ústně osobu, které byla nabídka určena, že považuje nabídku za zaniklou.</w:t>
      </w:r>
    </w:p>
    <w:p w14:paraId="72DEB4A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75" w:name="c_97650"/>
      <w:bookmarkStart w:id="5776" w:name="pa_1744"/>
      <w:bookmarkStart w:id="5777" w:name="p_1744"/>
      <w:bookmarkEnd w:id="5775"/>
      <w:bookmarkEnd w:id="5776"/>
      <w:bookmarkEnd w:id="5777"/>
      <w:r w:rsidRPr="00180327">
        <w:rPr>
          <w:rFonts w:ascii="Helvetica" w:eastAsia="Times New Roman" w:hAnsi="Helvetica" w:cs="Helvetica"/>
          <w:color w:val="007AC3"/>
          <w:sz w:val="24"/>
          <w:szCs w:val="24"/>
          <w:lang w:eastAsia="cs-CZ"/>
        </w:rPr>
        <w:t>§ 1744 </w:t>
      </w:r>
      <w:hyperlink r:id="rId28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1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4C622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 přihlédnutím k obsahu nabídky nebo k praxi, kterou strany mezi sebou zavedly, nebo je-li to obvyklé, může osoba, které je nabídka určena, nabídku přijmout tak, že se podle ní zachová, zejména poskytne-li nebo přijme-li plnění. Přijetí nabídky je účinné v okamžiku, kdy k jednání došlo, došlo-li k němu včas.</w:t>
      </w:r>
    </w:p>
    <w:p w14:paraId="202441E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78" w:name="c_97702"/>
      <w:bookmarkStart w:id="5779" w:name="pa_1745"/>
      <w:bookmarkStart w:id="5780" w:name="p_1745"/>
      <w:bookmarkEnd w:id="5778"/>
      <w:bookmarkEnd w:id="5779"/>
      <w:bookmarkEnd w:id="5780"/>
      <w:r w:rsidRPr="00180327">
        <w:rPr>
          <w:rFonts w:ascii="Helvetica" w:eastAsia="Times New Roman" w:hAnsi="Helvetica" w:cs="Helvetica"/>
          <w:color w:val="007AC3"/>
          <w:sz w:val="24"/>
          <w:szCs w:val="24"/>
          <w:lang w:eastAsia="cs-CZ"/>
        </w:rPr>
        <w:t>§ 1745 </w:t>
      </w:r>
      <w:hyperlink r:id="rId28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1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A0160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Smlouva je uzavřena okamžikem, kdy přijetí nabídky nabývá účinnosti.</w:t>
      </w:r>
    </w:p>
    <w:p w14:paraId="11F184A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781" w:name="c_97713"/>
      <w:bookmarkEnd w:id="5781"/>
      <w:r w:rsidRPr="00180327">
        <w:rPr>
          <w:rFonts w:ascii="Helvetica" w:eastAsia="Times New Roman" w:hAnsi="Helvetica" w:cs="Helvetica"/>
          <w:b/>
          <w:bCs/>
          <w:color w:val="232323"/>
          <w:sz w:val="24"/>
          <w:szCs w:val="24"/>
          <w:lang w:eastAsia="cs-CZ"/>
        </w:rPr>
        <w:t>Oddíl 3</w:t>
      </w:r>
    </w:p>
    <w:p w14:paraId="7979BDF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Obsah smlouvy</w:t>
      </w:r>
    </w:p>
    <w:p w14:paraId="4E7AD19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82" w:name="c_97717"/>
      <w:bookmarkStart w:id="5783" w:name="pa_1746"/>
      <w:bookmarkStart w:id="5784" w:name="p_1746"/>
      <w:bookmarkEnd w:id="5782"/>
      <w:bookmarkEnd w:id="5783"/>
      <w:bookmarkEnd w:id="5784"/>
      <w:r w:rsidRPr="00180327">
        <w:rPr>
          <w:rFonts w:ascii="Helvetica" w:eastAsia="Times New Roman" w:hAnsi="Helvetica" w:cs="Helvetica"/>
          <w:color w:val="007AC3"/>
          <w:sz w:val="24"/>
          <w:szCs w:val="24"/>
          <w:lang w:eastAsia="cs-CZ"/>
        </w:rPr>
        <w:t>§ 1746 </w:t>
      </w:r>
      <w:hyperlink r:id="rId28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2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8C7E56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Zákonná ustanovení upravující jednotlivé typy smluv se použijí na smlouvy, jejichž obsah zahrnuje podstatné náležitosti smlouvy stanovené v základním ustanovení pro každou z těchto smluv.</w:t>
      </w:r>
    </w:p>
    <w:p w14:paraId="07B950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Strany mohou uzavřít i takovou smlouvu, která není zvláště jako typ smlouvy upravena.</w:t>
      </w:r>
    </w:p>
    <w:p w14:paraId="6B4B762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85" w:name="c_97759"/>
      <w:bookmarkStart w:id="5786" w:name="pa_1747"/>
      <w:bookmarkStart w:id="5787" w:name="p_1747"/>
      <w:bookmarkEnd w:id="5785"/>
      <w:bookmarkEnd w:id="5786"/>
      <w:bookmarkEnd w:id="5787"/>
      <w:r w:rsidRPr="00180327">
        <w:rPr>
          <w:rFonts w:ascii="Helvetica" w:eastAsia="Times New Roman" w:hAnsi="Helvetica" w:cs="Helvetica"/>
          <w:color w:val="007AC3"/>
          <w:sz w:val="24"/>
          <w:szCs w:val="24"/>
          <w:lang w:eastAsia="cs-CZ"/>
        </w:rPr>
        <w:t>§ 1747 </w:t>
      </w:r>
      <w:hyperlink r:id="rId28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2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901065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smlouva bezúplatná, má se za to, že se dlužník chtěl zavázat spíše méně než více.</w:t>
      </w:r>
    </w:p>
    <w:p w14:paraId="475C425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88" w:name="c_97777"/>
      <w:bookmarkStart w:id="5789" w:name="pa_1748"/>
      <w:bookmarkStart w:id="5790" w:name="p_1748"/>
      <w:bookmarkEnd w:id="5788"/>
      <w:bookmarkEnd w:id="5789"/>
      <w:bookmarkEnd w:id="5790"/>
      <w:r w:rsidRPr="00180327">
        <w:rPr>
          <w:rFonts w:ascii="Helvetica" w:eastAsia="Times New Roman" w:hAnsi="Helvetica" w:cs="Helvetica"/>
          <w:color w:val="007AC3"/>
          <w:sz w:val="24"/>
          <w:szCs w:val="24"/>
          <w:lang w:eastAsia="cs-CZ"/>
        </w:rPr>
        <w:t>§ 1748 </w:t>
      </w:r>
      <w:hyperlink r:id="rId28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2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969F98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 se za to, že ujednání, že určitá část obsahu smlouvy bude mezi stranami ujednána dodatečně, je podmínkou účinnosti uzavřené smlouvy.</w:t>
      </w:r>
    </w:p>
    <w:p w14:paraId="31971F9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91" w:name="c_97800"/>
      <w:bookmarkStart w:id="5792" w:name="pa_1749"/>
      <w:bookmarkStart w:id="5793" w:name="p_1749"/>
      <w:bookmarkEnd w:id="5791"/>
      <w:bookmarkEnd w:id="5792"/>
      <w:bookmarkEnd w:id="5793"/>
      <w:r w:rsidRPr="00180327">
        <w:rPr>
          <w:rFonts w:ascii="Helvetica" w:eastAsia="Times New Roman" w:hAnsi="Helvetica" w:cs="Helvetica"/>
          <w:color w:val="007AC3"/>
          <w:sz w:val="24"/>
          <w:szCs w:val="24"/>
          <w:lang w:eastAsia="cs-CZ"/>
        </w:rPr>
        <w:t>§ 1749 </w:t>
      </w:r>
      <w:hyperlink r:id="rId28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DA3B2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Ujednají-li strany, že určitou náležitost smlouvy určí třetí osoba nebo soud, je takové určení podmínkou účinnosti smlouvy. Neurčí-li třetí osoba náležitost smlouvy v přiměřené lhůtě nebo odmítne-li ji určit, může kterákoli strana navrhnout, aby tuto náležitost určil soud.</w:t>
      </w:r>
    </w:p>
    <w:p w14:paraId="5BFF1A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určení náležitosti se přihlédne k účelu, který smlouva zřejmě sleduje, k okolnostem, za nichž byla smlouva uzavírána, jakož i k tomu, aby byly práva a povinnosti stran poctivě uspořádány.</w:t>
      </w:r>
    </w:p>
    <w:p w14:paraId="64B6722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94" w:name="c_97872"/>
      <w:bookmarkStart w:id="5795" w:name="pa_1750"/>
      <w:bookmarkStart w:id="5796" w:name="p_1750"/>
      <w:bookmarkEnd w:id="5794"/>
      <w:bookmarkEnd w:id="5795"/>
      <w:bookmarkEnd w:id="5796"/>
      <w:r w:rsidRPr="00180327">
        <w:rPr>
          <w:rFonts w:ascii="Helvetica" w:eastAsia="Times New Roman" w:hAnsi="Helvetica" w:cs="Helvetica"/>
          <w:color w:val="007AC3"/>
          <w:sz w:val="24"/>
          <w:szCs w:val="24"/>
          <w:lang w:eastAsia="cs-CZ"/>
        </w:rPr>
        <w:t>§ 1750 </w:t>
      </w:r>
      <w:hyperlink r:id="rId28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645B17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Nenavrhne-li oprávněná strana doplnění obsahu smlouvy v ujednané lhůtě, jinak do jednoho roku od uzavření smlouvy, má se za to, že se smlouva od počátku ruší.</w:t>
      </w:r>
    </w:p>
    <w:p w14:paraId="7AB5C24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797" w:name="c_97900"/>
      <w:bookmarkStart w:id="5798" w:name="pa_1751"/>
      <w:bookmarkStart w:id="5799" w:name="p_1751"/>
      <w:bookmarkEnd w:id="5797"/>
      <w:bookmarkEnd w:id="5798"/>
      <w:bookmarkEnd w:id="5799"/>
      <w:r w:rsidRPr="00180327">
        <w:rPr>
          <w:rFonts w:ascii="Helvetica" w:eastAsia="Times New Roman" w:hAnsi="Helvetica" w:cs="Helvetica"/>
          <w:color w:val="007AC3"/>
          <w:sz w:val="24"/>
          <w:szCs w:val="24"/>
          <w:lang w:eastAsia="cs-CZ"/>
        </w:rPr>
        <w:t>§ 1751 </w:t>
      </w:r>
      <w:hyperlink r:id="rId28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29"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283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9EBD3E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Část obsahu smlouvy lze určit odkazem na obchodní podmínky, které navrhovatel připojí k nabídce nebo které jsou stranám známy. Odchylná ujednání ve smlouvě mají před zněním obchodních podmínek přednost.</w:t>
      </w:r>
    </w:p>
    <w:p w14:paraId="572DD76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w:t>
      </w:r>
      <w:proofErr w:type="gramStart"/>
      <w:r w:rsidRPr="00180327">
        <w:rPr>
          <w:rFonts w:ascii="Helvetica" w:eastAsia="Times New Roman" w:hAnsi="Helvetica" w:cs="Helvetica"/>
          <w:color w:val="232323"/>
          <w:sz w:val="24"/>
          <w:szCs w:val="24"/>
          <w:lang w:eastAsia="cs-CZ"/>
        </w:rPr>
        <w:t>Odkáží</w:t>
      </w:r>
      <w:proofErr w:type="gramEnd"/>
      <w:r w:rsidRPr="00180327">
        <w:rPr>
          <w:rFonts w:ascii="Helvetica" w:eastAsia="Times New Roman" w:hAnsi="Helvetica" w:cs="Helvetica"/>
          <w:color w:val="232323"/>
          <w:sz w:val="24"/>
          <w:szCs w:val="24"/>
          <w:lang w:eastAsia="cs-CZ"/>
        </w:rPr>
        <w:t>-li strany v nabídce i v přijetí nabídky na obchodní podmínky, které si odporují, je smlouva přesto uzavřena s obsahem určeným v tom rozsahu, v jakém obchodní podmínky nejsou v rozporu; to platí i v případě, že to obchodní podmínky vylučují. Vyloučí-li to některá ze stran nejpozději bez zbytečného odkladu po výměně projevů vůle, smlouva uzavřena není.</w:t>
      </w:r>
    </w:p>
    <w:p w14:paraId="14AC8B7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Při uzavření smlouvy mezi podnikateli lze část obsahu smlouvy určit i pouhým odkazem na obchodní podmínky vypracované odbornými nebo zájmovými organizacemi.</w:t>
      </w:r>
    </w:p>
    <w:p w14:paraId="3A701FC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00" w:name="c_98012"/>
      <w:bookmarkStart w:id="5801" w:name="pa_1752"/>
      <w:bookmarkStart w:id="5802" w:name="p_1752"/>
      <w:bookmarkEnd w:id="5800"/>
      <w:bookmarkEnd w:id="5801"/>
      <w:bookmarkEnd w:id="5802"/>
      <w:r w:rsidRPr="00180327">
        <w:rPr>
          <w:rFonts w:ascii="Helvetica" w:eastAsia="Times New Roman" w:hAnsi="Helvetica" w:cs="Helvetica"/>
          <w:color w:val="007AC3"/>
          <w:sz w:val="24"/>
          <w:szCs w:val="24"/>
          <w:lang w:eastAsia="cs-CZ"/>
        </w:rPr>
        <w:t>§ 1752 </w:t>
      </w:r>
      <w:hyperlink r:id="rId28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32"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7A80590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Uzavírá-li strana v běžném obchodním styku s větším počtem osob smlouvy zavazující dlouhodobě k opětovným plněním stejného druhu s odkazem na obchodní podmínky a vyplývá-li z povahy závazku již při jednání o uzavření smlouvy rozumná potřeba jejich pozdější změny, lze si ujednat, že strana může obchodní podmínky v přiměřeném rozsahu změnit. Ujednání je platné, pokud bylo předem alespoň ujednáno, jak se změna druhé straně oznámí a pokud se této straně založí právo změny odmítnout a závazek z tohoto důvodu vypovědět ve výpovědní době dostatečné k obstarání obdobných plnění od jiného dodavatele; nepřihlíží se však k ujednání, které s takovou výpovědí spojuje zvláštní povinnost zatěžující vypovídající stranu.</w:t>
      </w:r>
    </w:p>
    <w:p w14:paraId="28E3664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Nebyl-li ujednán rozsah změn obchodních podmínek, nepřihlíží se ke změnám vyvolaným takovou změnou okolností, kterou již při uzavření smlouvy strana odkazující na obchodní podmínky musela předpokládat, ani ke změnám vyvolaným změnou jejích osobních nebo majetkových poměrů.</w:t>
      </w:r>
    </w:p>
    <w:p w14:paraId="36D7E02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03" w:name="c_98158"/>
      <w:bookmarkStart w:id="5804" w:name="pa_1753"/>
      <w:bookmarkStart w:id="5805" w:name="p_1753"/>
      <w:bookmarkEnd w:id="5803"/>
      <w:bookmarkEnd w:id="5804"/>
      <w:bookmarkEnd w:id="5805"/>
      <w:r w:rsidRPr="00180327">
        <w:rPr>
          <w:rFonts w:ascii="Helvetica" w:eastAsia="Times New Roman" w:hAnsi="Helvetica" w:cs="Helvetica"/>
          <w:color w:val="007AC3"/>
          <w:sz w:val="24"/>
          <w:szCs w:val="24"/>
          <w:lang w:eastAsia="cs-CZ"/>
        </w:rPr>
        <w:t>§ 1753 </w:t>
      </w:r>
      <w:hyperlink r:id="rId28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2BF05A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obchodních podmínek, které druhá strana nemohla rozumně očekávat, je neúčinné, nepřijala-li je tato strana výslovně; k opačnému ujednání se nepřihlíží. Zda se jedná o takové ustanovení, se posoudí nejen vzhledem k jeho obsahu, ale i ke způsobu jeho vyjádření.</w:t>
      </w:r>
    </w:p>
    <w:p w14:paraId="45485DB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06" w:name="c_98200"/>
      <w:bookmarkStart w:id="5807" w:name="pa_1754"/>
      <w:bookmarkStart w:id="5808" w:name="p_1754"/>
      <w:bookmarkEnd w:id="5806"/>
      <w:bookmarkEnd w:id="5807"/>
      <w:bookmarkEnd w:id="5808"/>
      <w:r w:rsidRPr="00180327">
        <w:rPr>
          <w:rFonts w:ascii="Helvetica" w:eastAsia="Times New Roman" w:hAnsi="Helvetica" w:cs="Helvetica"/>
          <w:color w:val="007AC3"/>
          <w:sz w:val="24"/>
          <w:szCs w:val="24"/>
          <w:lang w:eastAsia="cs-CZ"/>
        </w:rPr>
        <w:lastRenderedPageBreak/>
        <w:t>§ 1754 </w:t>
      </w:r>
      <w:hyperlink r:id="rId28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440EA7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Použijí-li strany ve smlouvě doložku upravenou v užívaných vykládacích pravidlech, má se za to, že touto doložkou zamýšlely vyvolat právní účinky stanovené vykládacími pravidly, na něž se ve smlouvě odvolaly, popřípadě těmi vykládacími pravidly, která se s přihlédnutím k povaze smlouvy obvykle používají.</w:t>
      </w:r>
    </w:p>
    <w:p w14:paraId="497074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jedna ze stran smlouvy podnikatelem, lze se vůči této straně dovolat významu doložky, jen pokud se prokáže, že její význam musel být této straně znám.</w:t>
      </w:r>
    </w:p>
    <w:p w14:paraId="7A26007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09" w:name="c_98273"/>
      <w:bookmarkStart w:id="5810" w:name="pa_1755"/>
      <w:bookmarkStart w:id="5811" w:name="p_1755"/>
      <w:bookmarkEnd w:id="5809"/>
      <w:bookmarkEnd w:id="5810"/>
      <w:bookmarkEnd w:id="5811"/>
      <w:r w:rsidRPr="00180327">
        <w:rPr>
          <w:rFonts w:ascii="Helvetica" w:eastAsia="Times New Roman" w:hAnsi="Helvetica" w:cs="Helvetica"/>
          <w:color w:val="007AC3"/>
          <w:sz w:val="24"/>
          <w:szCs w:val="24"/>
          <w:lang w:eastAsia="cs-CZ"/>
        </w:rPr>
        <w:t>§ 1755 </w:t>
      </w:r>
      <w:hyperlink r:id="rId28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3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EEBF9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Vzdá-li se strana všeobecně námitek proti platnosti smlouvy, nepřihlíží se k tomu.</w:t>
      </w:r>
    </w:p>
    <w:p w14:paraId="5DC7910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812" w:name="c_98287"/>
      <w:bookmarkEnd w:id="5812"/>
      <w:r w:rsidRPr="00180327">
        <w:rPr>
          <w:rFonts w:ascii="Helvetica" w:eastAsia="Times New Roman" w:hAnsi="Helvetica" w:cs="Helvetica"/>
          <w:b/>
          <w:bCs/>
          <w:color w:val="232323"/>
          <w:sz w:val="24"/>
          <w:szCs w:val="24"/>
          <w:lang w:eastAsia="cs-CZ"/>
        </w:rPr>
        <w:t>Oddíl 4</w:t>
      </w:r>
    </w:p>
    <w:p w14:paraId="4C13B12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Forma smlouvy</w:t>
      </w:r>
    </w:p>
    <w:p w14:paraId="2A7F14E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13" w:name="c_98291"/>
      <w:bookmarkStart w:id="5814" w:name="pa_1756"/>
      <w:bookmarkStart w:id="5815" w:name="p_1756"/>
      <w:bookmarkEnd w:id="5813"/>
      <w:bookmarkEnd w:id="5814"/>
      <w:bookmarkEnd w:id="5815"/>
      <w:r w:rsidRPr="00180327">
        <w:rPr>
          <w:rFonts w:ascii="Helvetica" w:eastAsia="Times New Roman" w:hAnsi="Helvetica" w:cs="Helvetica"/>
          <w:color w:val="007AC3"/>
          <w:sz w:val="24"/>
          <w:szCs w:val="24"/>
          <w:lang w:eastAsia="cs-CZ"/>
        </w:rPr>
        <w:t>§ 1756 </w:t>
      </w:r>
      <w:hyperlink r:id="rId28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3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852D56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Není-li smlouva uzavřena slovy, musí být z okolností zřejmá vůle stran ujednat její náležitosti; přitom se přihlédne nejen k chování stran, ale i k vydaným ceníkům, veřejným nabídkám a jiným dokladům.</w:t>
      </w:r>
    </w:p>
    <w:p w14:paraId="4CD20D0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16" w:name="c_98324"/>
      <w:bookmarkStart w:id="5817" w:name="pa_1757"/>
      <w:bookmarkStart w:id="5818" w:name="p_1757"/>
      <w:bookmarkEnd w:id="5816"/>
      <w:bookmarkEnd w:id="5817"/>
      <w:bookmarkEnd w:id="5818"/>
      <w:r w:rsidRPr="00180327">
        <w:rPr>
          <w:rFonts w:ascii="Helvetica" w:eastAsia="Times New Roman" w:hAnsi="Helvetica" w:cs="Helvetica"/>
          <w:color w:val="007AC3"/>
          <w:sz w:val="24"/>
          <w:szCs w:val="24"/>
          <w:lang w:eastAsia="cs-CZ"/>
        </w:rPr>
        <w:t>§ 1757 </w:t>
      </w:r>
      <w:hyperlink r:id="rId28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4A0D3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Po uzavření smlouvy mezi stranami v jiné </w:t>
      </w:r>
      <w:proofErr w:type="gramStart"/>
      <w:r w:rsidRPr="00180327">
        <w:rPr>
          <w:rFonts w:ascii="Helvetica" w:eastAsia="Times New Roman" w:hAnsi="Helvetica" w:cs="Helvetica"/>
          <w:color w:val="232323"/>
          <w:sz w:val="24"/>
          <w:szCs w:val="24"/>
          <w:lang w:eastAsia="cs-CZ"/>
        </w:rPr>
        <w:t>formě</w:t>
      </w:r>
      <w:proofErr w:type="gramEnd"/>
      <w:r w:rsidRPr="00180327">
        <w:rPr>
          <w:rFonts w:ascii="Helvetica" w:eastAsia="Times New Roman" w:hAnsi="Helvetica" w:cs="Helvetica"/>
          <w:color w:val="232323"/>
          <w:sz w:val="24"/>
          <w:szCs w:val="24"/>
          <w:lang w:eastAsia="cs-CZ"/>
        </w:rPr>
        <w:t xml:space="preserve"> než písemné je stranám ponecháno na vůli, zda si obsah smlouvy v písemné formě potvrdí.</w:t>
      </w:r>
    </w:p>
    <w:p w14:paraId="00E9209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Učiní-li tak při podnikání stran jedna z nich vůči druhé v přesvědčení, že její potvrzení zachycuje obsah smlouvy věrně, platí smlouva za uzavřenou s obsahem uvedeným v potvrzení, i když vykazuje odchylky od skutečně ujednaného obsahu smlouvy. To platí jen v případě, že odchylky uvedené v potvrzení mění skutečně ujednaný obsah smlouvy nepodstatným způsobem a jsou takového rázu, že by je rozumný podnikatel ještě schválil, a za podmínky, že druhá strana tyto odchylky neodmítne.</w:t>
      </w:r>
    </w:p>
    <w:p w14:paraId="0A940A2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Odstavec 2 se použije i v případě, že smlouva byla uzavřena při podnikání jedné ze stran a její obsah potvrdí druhá strana.</w:t>
      </w:r>
    </w:p>
    <w:p w14:paraId="6C55ACE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19" w:name="c_98448"/>
      <w:bookmarkStart w:id="5820" w:name="pa_1758"/>
      <w:bookmarkStart w:id="5821" w:name="p_1758"/>
      <w:bookmarkEnd w:id="5819"/>
      <w:bookmarkEnd w:id="5820"/>
      <w:bookmarkEnd w:id="5821"/>
      <w:r w:rsidRPr="00180327">
        <w:rPr>
          <w:rFonts w:ascii="Helvetica" w:eastAsia="Times New Roman" w:hAnsi="Helvetica" w:cs="Helvetica"/>
          <w:color w:val="007AC3"/>
          <w:sz w:val="24"/>
          <w:szCs w:val="24"/>
          <w:lang w:eastAsia="cs-CZ"/>
        </w:rPr>
        <w:t>§ 1758 </w:t>
      </w:r>
      <w:hyperlink r:id="rId28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DD78E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Dohodnou-li se strany, že pro uzavření užijí určitou formu, má se za to, že nechtějí být vázány, nebude-li tato forma dodržena. To platí i tehdy, projeví-li jedna ze stran vůli, aby smlouva byla uzavřena v písemné formě.</w:t>
      </w:r>
    </w:p>
    <w:p w14:paraId="417AD07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822" w:name="c_98487"/>
      <w:bookmarkEnd w:id="5822"/>
      <w:r w:rsidRPr="00180327">
        <w:rPr>
          <w:rFonts w:ascii="Helvetica" w:eastAsia="Times New Roman" w:hAnsi="Helvetica" w:cs="Helvetica"/>
          <w:b/>
          <w:bCs/>
          <w:color w:val="232323"/>
          <w:sz w:val="24"/>
          <w:szCs w:val="24"/>
          <w:lang w:eastAsia="cs-CZ"/>
        </w:rPr>
        <w:t>Oddíl 5</w:t>
      </w:r>
    </w:p>
    <w:p w14:paraId="1F9BB9A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Účinky smlouvy</w:t>
      </w:r>
    </w:p>
    <w:p w14:paraId="342CED8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823" w:name="c_98491"/>
      <w:bookmarkEnd w:id="5823"/>
      <w:r w:rsidRPr="00180327">
        <w:rPr>
          <w:rFonts w:ascii="Helvetica" w:eastAsia="Times New Roman" w:hAnsi="Helvetica" w:cs="Helvetica"/>
          <w:b/>
          <w:bCs/>
          <w:color w:val="232323"/>
          <w:sz w:val="24"/>
          <w:szCs w:val="24"/>
          <w:lang w:eastAsia="cs-CZ"/>
        </w:rPr>
        <w:t>Obecná ustanovení</w:t>
      </w:r>
    </w:p>
    <w:p w14:paraId="3AA1ACB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24" w:name="c_98493"/>
      <w:bookmarkStart w:id="5825" w:name="pa_1759"/>
      <w:bookmarkStart w:id="5826" w:name="p_1759"/>
      <w:bookmarkEnd w:id="5824"/>
      <w:bookmarkEnd w:id="5825"/>
      <w:bookmarkEnd w:id="5826"/>
      <w:r w:rsidRPr="00180327">
        <w:rPr>
          <w:rFonts w:ascii="Helvetica" w:eastAsia="Times New Roman" w:hAnsi="Helvetica" w:cs="Helvetica"/>
          <w:color w:val="007AC3"/>
          <w:sz w:val="24"/>
          <w:szCs w:val="24"/>
          <w:lang w:eastAsia="cs-CZ"/>
        </w:rPr>
        <w:t>§ 1759 </w:t>
      </w:r>
      <w:hyperlink r:id="rId28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4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76C8D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Smlouva strany zavazuje. Lze ji změnit nebo zrušit jen se souhlasem všech stran, anebo z jiných zákonných důvodů. Vůči jiným osobám smlouva působí jen v případech stanovených v zákoně.</w:t>
      </w:r>
    </w:p>
    <w:p w14:paraId="4A89B63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27" w:name="c_98524"/>
      <w:bookmarkStart w:id="5828" w:name="pa_1760"/>
      <w:bookmarkStart w:id="5829" w:name="p_1760"/>
      <w:bookmarkEnd w:id="5827"/>
      <w:bookmarkEnd w:id="5828"/>
      <w:bookmarkEnd w:id="5829"/>
      <w:r w:rsidRPr="00180327">
        <w:rPr>
          <w:rFonts w:ascii="Helvetica" w:eastAsia="Times New Roman" w:hAnsi="Helvetica" w:cs="Helvetica"/>
          <w:color w:val="007AC3"/>
          <w:sz w:val="24"/>
          <w:szCs w:val="24"/>
          <w:lang w:eastAsia="cs-CZ"/>
        </w:rPr>
        <w:t>§ 1760 </w:t>
      </w:r>
      <w:hyperlink r:id="rId28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020184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Skutečnost, že strana nebyla při uzavření smlouvy oprávněna nakládat s tím, co má být podle smlouvy plněno, sama o sobě neplatnost smlouvy nevyvolává.</w:t>
      </w:r>
    </w:p>
    <w:p w14:paraId="0A50FDE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30" w:name="c_98549"/>
      <w:bookmarkStart w:id="5831" w:name="pa_1761"/>
      <w:bookmarkStart w:id="5832" w:name="p_1761"/>
      <w:bookmarkEnd w:id="5830"/>
      <w:bookmarkEnd w:id="5831"/>
      <w:bookmarkEnd w:id="5832"/>
      <w:r w:rsidRPr="00180327">
        <w:rPr>
          <w:rFonts w:ascii="Helvetica" w:eastAsia="Times New Roman" w:hAnsi="Helvetica" w:cs="Helvetica"/>
          <w:color w:val="007AC3"/>
          <w:sz w:val="24"/>
          <w:szCs w:val="24"/>
          <w:lang w:eastAsia="cs-CZ"/>
        </w:rPr>
        <w:t>§ 1761 </w:t>
      </w:r>
      <w:hyperlink r:id="rId28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029DF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Zákaz zatížení nebo zcizení věci působí jen mezi stranami, pokud nebyl zřízen jako věcné právo. Takový zákaz je platný, pokud byl zřízen na dobu trvání svěřenského fondu, svěřenského nástupnictví, zastoupení nebo na jinou určitou a přiměřenou dobu v takovém zájmu strany, který je hodný právní ochrany.</w:t>
      </w:r>
    </w:p>
    <w:p w14:paraId="417CE8D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33" w:name="c_98597"/>
      <w:bookmarkStart w:id="5834" w:name="pa_1762"/>
      <w:bookmarkStart w:id="5835" w:name="p_1762"/>
      <w:bookmarkEnd w:id="5833"/>
      <w:bookmarkEnd w:id="5834"/>
      <w:bookmarkEnd w:id="5835"/>
      <w:r w:rsidRPr="00180327">
        <w:rPr>
          <w:rFonts w:ascii="Helvetica" w:eastAsia="Times New Roman" w:hAnsi="Helvetica" w:cs="Helvetica"/>
          <w:color w:val="007AC3"/>
          <w:sz w:val="24"/>
          <w:szCs w:val="24"/>
          <w:lang w:eastAsia="cs-CZ"/>
        </w:rPr>
        <w:t>§ 1762 </w:t>
      </w:r>
      <w:hyperlink r:id="rId28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FC45C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Stanoví-li zákon, že je k účinnosti smlouvy třeba rozhodnutí určitého orgánu, je smlouva účinná tímto rozhodnutím.</w:t>
      </w:r>
    </w:p>
    <w:p w14:paraId="3C0D074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Nebyl-li návrh na rozhodnutí podán do jednoho roku od uzavření smlouvy, má se za to, že se smlouva od počátku ruší. To platí i v případě, že byl návrh zamítnut.</w:t>
      </w:r>
    </w:p>
    <w:p w14:paraId="5ADD2CE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36" w:name="c_98647"/>
      <w:bookmarkStart w:id="5837" w:name="pa_1763"/>
      <w:bookmarkStart w:id="5838" w:name="p_1763"/>
      <w:bookmarkEnd w:id="5836"/>
      <w:bookmarkEnd w:id="5837"/>
      <w:bookmarkEnd w:id="5838"/>
      <w:r w:rsidRPr="00180327">
        <w:rPr>
          <w:rFonts w:ascii="Helvetica" w:eastAsia="Times New Roman" w:hAnsi="Helvetica" w:cs="Helvetica"/>
          <w:color w:val="007AC3"/>
          <w:sz w:val="24"/>
          <w:szCs w:val="24"/>
          <w:lang w:eastAsia="cs-CZ"/>
        </w:rPr>
        <w:t>§ 1763 </w:t>
      </w:r>
      <w:hyperlink r:id="rId28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21041E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Poskytne-li strana postupně uzavřenými smlouvami různým osobám právo užívat nebo požívat tutéž věc v tutéž dobu, nabývá takové právo osoba, které převodce poskytl věc k užívání nebo požívání nejdříve. Není-li nikdo takový, náleží právo osobě, s níž byla uzavřena smlouva, která nabyla účinnosti jako první.</w:t>
      </w:r>
    </w:p>
    <w:p w14:paraId="74BE212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839" w:name="c_98694"/>
      <w:bookmarkEnd w:id="5839"/>
      <w:r w:rsidRPr="00180327">
        <w:rPr>
          <w:rFonts w:ascii="Helvetica" w:eastAsia="Times New Roman" w:hAnsi="Helvetica" w:cs="Helvetica"/>
          <w:b/>
          <w:bCs/>
          <w:color w:val="232323"/>
          <w:sz w:val="24"/>
          <w:szCs w:val="24"/>
          <w:lang w:eastAsia="cs-CZ"/>
        </w:rPr>
        <w:t>Změna okolností</w:t>
      </w:r>
    </w:p>
    <w:p w14:paraId="3D0A98F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40" w:name="c_98696"/>
      <w:bookmarkStart w:id="5841" w:name="pa_1764"/>
      <w:bookmarkStart w:id="5842" w:name="p_1764"/>
      <w:bookmarkEnd w:id="5840"/>
      <w:bookmarkEnd w:id="5841"/>
      <w:bookmarkEnd w:id="5842"/>
      <w:r w:rsidRPr="00180327">
        <w:rPr>
          <w:rFonts w:ascii="Helvetica" w:eastAsia="Times New Roman" w:hAnsi="Helvetica" w:cs="Helvetica"/>
          <w:color w:val="007AC3"/>
          <w:sz w:val="24"/>
          <w:szCs w:val="24"/>
          <w:lang w:eastAsia="cs-CZ"/>
        </w:rPr>
        <w:t>§ 1764 </w:t>
      </w:r>
      <w:hyperlink r:id="rId28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4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A9B977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Změní-li se po uzavření smlouvy okolnosti do té míry, že se plnění podle smlouvy stane pro některou ze stran obtížnější, nemění to nic na její povinnosti splnit dluh. To neplatí v případech stanovených v </w:t>
      </w:r>
      <w:hyperlink r:id="rId2849" w:history="1">
        <w:r w:rsidRPr="00180327">
          <w:rPr>
            <w:rFonts w:ascii="Helvetica" w:eastAsia="Times New Roman" w:hAnsi="Helvetica" w:cs="Helvetica"/>
            <w:color w:val="005B92"/>
            <w:sz w:val="24"/>
            <w:szCs w:val="24"/>
            <w:u w:val="single"/>
            <w:lang w:eastAsia="cs-CZ"/>
          </w:rPr>
          <w:t>§ 1765</w:t>
        </w:r>
      </w:hyperlink>
      <w:r w:rsidRPr="00180327">
        <w:rPr>
          <w:rFonts w:ascii="Helvetica" w:eastAsia="Times New Roman" w:hAnsi="Helvetica" w:cs="Helvetica"/>
          <w:color w:val="232323"/>
          <w:sz w:val="24"/>
          <w:szCs w:val="24"/>
          <w:lang w:eastAsia="cs-CZ"/>
        </w:rPr>
        <w:t> a </w:t>
      </w:r>
      <w:hyperlink r:id="rId2850" w:history="1">
        <w:r w:rsidRPr="00180327">
          <w:rPr>
            <w:rFonts w:ascii="Helvetica" w:eastAsia="Times New Roman" w:hAnsi="Helvetica" w:cs="Helvetica"/>
            <w:color w:val="005B92"/>
            <w:sz w:val="24"/>
            <w:szCs w:val="24"/>
            <w:u w:val="single"/>
            <w:lang w:eastAsia="cs-CZ"/>
          </w:rPr>
          <w:t>1766</w:t>
        </w:r>
      </w:hyperlink>
      <w:r w:rsidRPr="00180327">
        <w:rPr>
          <w:rFonts w:ascii="Helvetica" w:eastAsia="Times New Roman" w:hAnsi="Helvetica" w:cs="Helvetica"/>
          <w:color w:val="232323"/>
          <w:sz w:val="24"/>
          <w:szCs w:val="24"/>
          <w:lang w:eastAsia="cs-CZ"/>
        </w:rPr>
        <w:t>.</w:t>
      </w:r>
    </w:p>
    <w:p w14:paraId="1E0FB37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43" w:name="c_98736"/>
      <w:bookmarkStart w:id="5844" w:name="pa_1765"/>
      <w:bookmarkStart w:id="5845" w:name="p_1765"/>
      <w:bookmarkEnd w:id="5843"/>
      <w:bookmarkEnd w:id="5844"/>
      <w:bookmarkEnd w:id="5845"/>
      <w:r w:rsidRPr="00180327">
        <w:rPr>
          <w:rFonts w:ascii="Helvetica" w:eastAsia="Times New Roman" w:hAnsi="Helvetica" w:cs="Helvetica"/>
          <w:color w:val="007AC3"/>
          <w:sz w:val="24"/>
          <w:szCs w:val="24"/>
          <w:lang w:eastAsia="cs-CZ"/>
        </w:rPr>
        <w:t>§ 1765 </w:t>
      </w:r>
      <w:hyperlink r:id="rId28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B6484E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Dojde-li ke změně okolností tak podstatné, že změna založí v právech a povinnostech stran zvlášť hrubý nepoměr znevýhodněním jedné z nich buď neúměrným zvýšením nákladů plnění, anebo neúměrným snížením hodnoty předmětu plnění, má dotčená strana právo domáhat se vůči druhé straně obnovení jednání o smlouvě, prokáže-li, že změnu nemohla rozumně předpokládat ani ovlivnit a že skutečnost nastala až po uzavření smlouvy, anebo se dotčené straně stala až po uzavření smlouvy známou. Uplatnění tohoto práva neopravňuje dotčenou stranu, aby odložila plnění.</w:t>
      </w:r>
    </w:p>
    <w:p w14:paraId="3A4BF70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Právo podle odstavce 1 dotčené straně nevznikne, převzala-li na sebe nebezpečí změny okolností.</w:t>
      </w:r>
    </w:p>
    <w:p w14:paraId="0F5172B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46" w:name="c_98833"/>
      <w:bookmarkStart w:id="5847" w:name="pa_1766"/>
      <w:bookmarkStart w:id="5848" w:name="p_1766"/>
      <w:bookmarkEnd w:id="5846"/>
      <w:bookmarkEnd w:id="5847"/>
      <w:bookmarkEnd w:id="5848"/>
      <w:r w:rsidRPr="00180327">
        <w:rPr>
          <w:rFonts w:ascii="Helvetica" w:eastAsia="Times New Roman" w:hAnsi="Helvetica" w:cs="Helvetica"/>
          <w:color w:val="007AC3"/>
          <w:sz w:val="24"/>
          <w:szCs w:val="24"/>
          <w:lang w:eastAsia="cs-CZ"/>
        </w:rPr>
        <w:lastRenderedPageBreak/>
        <w:t>§ 1766 </w:t>
      </w:r>
      <w:hyperlink r:id="rId28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2AB54F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Nedohodnou-li se strany v přiměřené lhůtě, může soud k návrhu kterékoli z nich rozhodnout, že závazek ze smlouvy změní obnovením rovnováhy práv a povinností stran, anebo že jej zruší ke dni a za podmínek určených v rozhodnutí. Návrhem stran soud není vázán.</w:t>
      </w:r>
    </w:p>
    <w:p w14:paraId="41E64F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Soud návrh na změnu závazku zamítne, pokud dotčená strana neuplatnila právo na obnovení jednání o smlouvě v přiměřené lhůtě, co změnu okolností musela zjistit; má se za to, že tato lhůta činí dva měsíce.</w:t>
      </w:r>
    </w:p>
    <w:p w14:paraId="3B7E490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849" w:name="c_98913"/>
      <w:bookmarkEnd w:id="5849"/>
      <w:r w:rsidRPr="00180327">
        <w:rPr>
          <w:rFonts w:ascii="Helvetica" w:eastAsia="Times New Roman" w:hAnsi="Helvetica" w:cs="Helvetica"/>
          <w:b/>
          <w:bCs/>
          <w:color w:val="232323"/>
          <w:sz w:val="24"/>
          <w:szCs w:val="24"/>
          <w:lang w:eastAsia="cs-CZ"/>
        </w:rPr>
        <w:t>Smlouva ve prospěch třetí osoby</w:t>
      </w:r>
    </w:p>
    <w:p w14:paraId="76C50AA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50" w:name="c_98918"/>
      <w:bookmarkStart w:id="5851" w:name="pa_1767"/>
      <w:bookmarkStart w:id="5852" w:name="p_1767"/>
      <w:bookmarkEnd w:id="5850"/>
      <w:bookmarkEnd w:id="5851"/>
      <w:bookmarkEnd w:id="5852"/>
      <w:r w:rsidRPr="00180327">
        <w:rPr>
          <w:rFonts w:ascii="Helvetica" w:eastAsia="Times New Roman" w:hAnsi="Helvetica" w:cs="Helvetica"/>
          <w:color w:val="007AC3"/>
          <w:sz w:val="24"/>
          <w:szCs w:val="24"/>
          <w:lang w:eastAsia="cs-CZ"/>
        </w:rPr>
        <w:t>§ 1767 </w:t>
      </w:r>
      <w:hyperlink r:id="rId28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5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0378D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Má-li podle smlouvy dlužník plnit třetí osobě, může věřitel požadovat, aby jí dlužník splnil.</w:t>
      </w:r>
    </w:p>
    <w:p w14:paraId="6E359A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Podle obsahu, povahy a účelu smlouvy se posoudí, zda a kdy také třetí osoba nabyla přímé právo požadovat splnění. Má se za to, že třetí osoba takové právo nabyla, má-li být plnění hlavně k prospěchu právě jí.</w:t>
      </w:r>
    </w:p>
    <w:p w14:paraId="196FF39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Námitky ze smlouvy má dlužník také proti třetí osobě.</w:t>
      </w:r>
    </w:p>
    <w:p w14:paraId="76E1089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53" w:name="c_98983"/>
      <w:bookmarkStart w:id="5854" w:name="pa_1768"/>
      <w:bookmarkStart w:id="5855" w:name="p_1768"/>
      <w:bookmarkEnd w:id="5853"/>
      <w:bookmarkEnd w:id="5854"/>
      <w:bookmarkEnd w:id="5855"/>
      <w:r w:rsidRPr="00180327">
        <w:rPr>
          <w:rFonts w:ascii="Helvetica" w:eastAsia="Times New Roman" w:hAnsi="Helvetica" w:cs="Helvetica"/>
          <w:color w:val="007AC3"/>
          <w:sz w:val="24"/>
          <w:szCs w:val="24"/>
          <w:lang w:eastAsia="cs-CZ"/>
        </w:rPr>
        <w:t>§ 1768 </w:t>
      </w:r>
      <w:hyperlink r:id="rId28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212E0F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Odmítne-li třetí osoba právo nabyté ze smlouvy, hledí se na ni, jako by nebyla práva na plnění nabyla. Neodporuje-li to obsahu a účelu smlouvy, může věřitel plnění žádat pro sebe.</w:t>
      </w:r>
    </w:p>
    <w:p w14:paraId="194E583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56" w:name="c_99015"/>
      <w:bookmarkStart w:id="5857" w:name="pa_1769"/>
      <w:bookmarkStart w:id="5858" w:name="p_1769"/>
      <w:bookmarkEnd w:id="5856"/>
      <w:bookmarkEnd w:id="5857"/>
      <w:bookmarkEnd w:id="5858"/>
      <w:r w:rsidRPr="00180327">
        <w:rPr>
          <w:rFonts w:ascii="Helvetica" w:eastAsia="Times New Roman" w:hAnsi="Helvetica" w:cs="Helvetica"/>
          <w:color w:val="007AC3"/>
          <w:sz w:val="24"/>
          <w:szCs w:val="24"/>
          <w:lang w:eastAsia="cs-CZ"/>
        </w:rPr>
        <w:t>§ 1769 </w:t>
      </w:r>
      <w:hyperlink r:id="rId28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5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D9A73E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859" w:name="c_99017"/>
      <w:bookmarkEnd w:id="5859"/>
      <w:r w:rsidRPr="00180327">
        <w:rPr>
          <w:rFonts w:ascii="Helvetica" w:eastAsia="Times New Roman" w:hAnsi="Helvetica" w:cs="Helvetica"/>
          <w:color w:val="232323"/>
          <w:sz w:val="24"/>
          <w:szCs w:val="24"/>
          <w:lang w:eastAsia="cs-CZ"/>
        </w:rPr>
        <w:t>Smlouva o plnění třetí osoby</w:t>
      </w:r>
    </w:p>
    <w:p w14:paraId="595CEA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Zaváže-li se někdo zajistit pro druhou stranu, aby jí třetí osoba splnila, zavazuje se tím, že se u třetí osoby přimluví, aby ujednané plnění poskytla. Zaváže-li se však někdo k tomu, že třetí osoba splní, co bylo ujednáno, nahradí škodu, kterou věřitel utrpí, pokud k splnění nedojde.</w:t>
      </w:r>
    </w:p>
    <w:p w14:paraId="5C8D3C5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860" w:name="c_99069"/>
      <w:bookmarkEnd w:id="5860"/>
      <w:r w:rsidRPr="00180327">
        <w:rPr>
          <w:rFonts w:ascii="Helvetica" w:eastAsia="Times New Roman" w:hAnsi="Helvetica" w:cs="Helvetica"/>
          <w:b/>
          <w:bCs/>
          <w:color w:val="232323"/>
          <w:sz w:val="24"/>
          <w:szCs w:val="24"/>
          <w:lang w:eastAsia="cs-CZ"/>
        </w:rPr>
        <w:t>Oddíl 6</w:t>
      </w:r>
    </w:p>
    <w:p w14:paraId="3151849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Zvláštní způsoby uzavírání smlouvy</w:t>
      </w:r>
    </w:p>
    <w:p w14:paraId="1F596A2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61" w:name="c_99075"/>
      <w:bookmarkStart w:id="5862" w:name="pa_1770"/>
      <w:bookmarkStart w:id="5863" w:name="p_1770"/>
      <w:bookmarkEnd w:id="5861"/>
      <w:bookmarkEnd w:id="5862"/>
      <w:bookmarkEnd w:id="5863"/>
      <w:r w:rsidRPr="00180327">
        <w:rPr>
          <w:rFonts w:ascii="Helvetica" w:eastAsia="Times New Roman" w:hAnsi="Helvetica" w:cs="Helvetica"/>
          <w:color w:val="007AC3"/>
          <w:sz w:val="24"/>
          <w:szCs w:val="24"/>
          <w:lang w:eastAsia="cs-CZ"/>
        </w:rPr>
        <w:t>§ 1770 </w:t>
      </w:r>
      <w:hyperlink r:id="rId28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5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44A425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o nabídce a o přijetí nabídky se použijí přiměřeně i na případy, kdy strany ujednají pro uzavření smlouvy jiný postup.</w:t>
      </w:r>
    </w:p>
    <w:p w14:paraId="6FDF09B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64" w:name="c_99098"/>
      <w:bookmarkStart w:id="5865" w:name="pa_1771"/>
      <w:bookmarkStart w:id="5866" w:name="p_1771"/>
      <w:bookmarkEnd w:id="5864"/>
      <w:bookmarkEnd w:id="5865"/>
      <w:bookmarkEnd w:id="5866"/>
      <w:r w:rsidRPr="00180327">
        <w:rPr>
          <w:rFonts w:ascii="Helvetica" w:eastAsia="Times New Roman" w:hAnsi="Helvetica" w:cs="Helvetica"/>
          <w:color w:val="007AC3"/>
          <w:sz w:val="24"/>
          <w:szCs w:val="24"/>
          <w:lang w:eastAsia="cs-CZ"/>
        </w:rPr>
        <w:t>§ 1771 </w:t>
      </w:r>
      <w:hyperlink r:id="rId28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6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A83DD8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867" w:name="c_99100"/>
      <w:bookmarkEnd w:id="5867"/>
      <w:r w:rsidRPr="00180327">
        <w:rPr>
          <w:rFonts w:ascii="Helvetica" w:eastAsia="Times New Roman" w:hAnsi="Helvetica" w:cs="Helvetica"/>
          <w:color w:val="232323"/>
          <w:sz w:val="24"/>
          <w:szCs w:val="24"/>
          <w:lang w:eastAsia="cs-CZ"/>
        </w:rPr>
        <w:t>Dražba</w:t>
      </w:r>
    </w:p>
    <w:p w14:paraId="0FD7A65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dražbě je smlouva uzavřena příklepem.</w:t>
      </w:r>
    </w:p>
    <w:p w14:paraId="5F1641C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Již učiněná nabídka se zruší, pokud je podána vyšší nabídka, nebo pokud se dražba ukončí jinak než příklepem.</w:t>
      </w:r>
    </w:p>
    <w:p w14:paraId="73E77DF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868" w:name="c_99127"/>
      <w:bookmarkEnd w:id="5868"/>
      <w:r w:rsidRPr="00180327">
        <w:rPr>
          <w:rFonts w:ascii="Helvetica" w:eastAsia="Times New Roman" w:hAnsi="Helvetica" w:cs="Helvetica"/>
          <w:b/>
          <w:bCs/>
          <w:color w:val="232323"/>
          <w:sz w:val="24"/>
          <w:szCs w:val="24"/>
          <w:lang w:eastAsia="cs-CZ"/>
        </w:rPr>
        <w:lastRenderedPageBreak/>
        <w:t>Veřejná soutěž o nejvhodnější nabídku</w:t>
      </w:r>
    </w:p>
    <w:p w14:paraId="12D919F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69" w:name="c_99132"/>
      <w:bookmarkStart w:id="5870" w:name="pa_1772"/>
      <w:bookmarkStart w:id="5871" w:name="p_1772"/>
      <w:bookmarkEnd w:id="5869"/>
      <w:bookmarkEnd w:id="5870"/>
      <w:bookmarkEnd w:id="5871"/>
      <w:r w:rsidRPr="00180327">
        <w:rPr>
          <w:rFonts w:ascii="Helvetica" w:eastAsia="Times New Roman" w:hAnsi="Helvetica" w:cs="Helvetica"/>
          <w:color w:val="007AC3"/>
          <w:sz w:val="24"/>
          <w:szCs w:val="24"/>
          <w:lang w:eastAsia="cs-CZ"/>
        </w:rPr>
        <w:t>§ 1772 </w:t>
      </w:r>
      <w:hyperlink r:id="rId28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6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DC513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vyhlásí neurčitým osobám soutěž o nejvhodnější nabídku, činí tím výzvu k podávání nabídek.</w:t>
      </w:r>
    </w:p>
    <w:p w14:paraId="7C989D1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72" w:name="c_99148"/>
      <w:bookmarkStart w:id="5873" w:name="pa_1773"/>
      <w:bookmarkStart w:id="5874" w:name="p_1773"/>
      <w:bookmarkEnd w:id="5872"/>
      <w:bookmarkEnd w:id="5873"/>
      <w:bookmarkEnd w:id="5874"/>
      <w:r w:rsidRPr="00180327">
        <w:rPr>
          <w:rFonts w:ascii="Helvetica" w:eastAsia="Times New Roman" w:hAnsi="Helvetica" w:cs="Helvetica"/>
          <w:color w:val="007AC3"/>
          <w:sz w:val="24"/>
          <w:szCs w:val="24"/>
          <w:lang w:eastAsia="cs-CZ"/>
        </w:rPr>
        <w:t>§ 1773 </w:t>
      </w:r>
      <w:hyperlink r:id="rId28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CE78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Vyhlašovatel soutěže vymezí v písemné formě alespoň obecným způsobem předmět plnění a zásady ostatního obsahu zamýšlené smlouvy, na němž trvá, a určí způsob podávání nabídek a lhůtu, do které lze nabídky podat, jakož i lhůtu pro oznámení vybrané nabídky. Obsah podmínek soutěže vhodným způsobem uveřejní.</w:t>
      </w:r>
    </w:p>
    <w:p w14:paraId="5CEFEDE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75" w:name="c_99195"/>
      <w:bookmarkStart w:id="5876" w:name="pa_1774"/>
      <w:bookmarkStart w:id="5877" w:name="p_1774"/>
      <w:bookmarkEnd w:id="5875"/>
      <w:bookmarkEnd w:id="5876"/>
      <w:bookmarkEnd w:id="5877"/>
      <w:r w:rsidRPr="00180327">
        <w:rPr>
          <w:rFonts w:ascii="Helvetica" w:eastAsia="Times New Roman" w:hAnsi="Helvetica" w:cs="Helvetica"/>
          <w:color w:val="007AC3"/>
          <w:sz w:val="24"/>
          <w:szCs w:val="24"/>
          <w:lang w:eastAsia="cs-CZ"/>
        </w:rPr>
        <w:t>§ 1774 </w:t>
      </w:r>
      <w:hyperlink r:id="rId28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B86A9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Vyhlašovatel nemůže uveřejněné podmínky soutěže měnit nebo soutěž zrušit, ledaže si to byl v podmínkách soutěže vyhradil. Změnu nebo zrušení uveřejní stejným způsobem, kterým podmínky soutěže uveřejnil.</w:t>
      </w:r>
    </w:p>
    <w:p w14:paraId="78126A1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78" w:name="c_99224"/>
      <w:bookmarkStart w:id="5879" w:name="pa_1775"/>
      <w:bookmarkStart w:id="5880" w:name="p_1775"/>
      <w:bookmarkEnd w:id="5878"/>
      <w:bookmarkEnd w:id="5879"/>
      <w:bookmarkEnd w:id="5880"/>
      <w:r w:rsidRPr="00180327">
        <w:rPr>
          <w:rFonts w:ascii="Helvetica" w:eastAsia="Times New Roman" w:hAnsi="Helvetica" w:cs="Helvetica"/>
          <w:color w:val="007AC3"/>
          <w:sz w:val="24"/>
          <w:szCs w:val="24"/>
          <w:lang w:eastAsia="cs-CZ"/>
        </w:rPr>
        <w:t>§ 1775 </w:t>
      </w:r>
      <w:hyperlink r:id="rId28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57DDDB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Vyhlašovatel zahrne nabídku do soutěže, odpovídá-li její obsah uveřejněným podmínkám soutěže. Od nich se nabídka může odchýlit jen v rozsahu, který podmínky soutěže připouštějí.</w:t>
      </w:r>
    </w:p>
    <w:p w14:paraId="78B0513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 soutěže nelze zahrnout nabídku předloženou po lhůtě stanovené v podmínkách soutěže.</w:t>
      </w:r>
    </w:p>
    <w:p w14:paraId="1F293FD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Navrhovatel má právo na náhradu nákladů spojených s účastí na soutěži, přiznávají-li mu to podmínky soutěže.</w:t>
      </w:r>
    </w:p>
    <w:p w14:paraId="0C82FB3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81" w:name="c_99281"/>
      <w:bookmarkStart w:id="5882" w:name="pa_1776"/>
      <w:bookmarkStart w:id="5883" w:name="p_1776"/>
      <w:bookmarkEnd w:id="5881"/>
      <w:bookmarkEnd w:id="5882"/>
      <w:bookmarkEnd w:id="5883"/>
      <w:r w:rsidRPr="00180327">
        <w:rPr>
          <w:rFonts w:ascii="Helvetica" w:eastAsia="Times New Roman" w:hAnsi="Helvetica" w:cs="Helvetica"/>
          <w:color w:val="007AC3"/>
          <w:sz w:val="24"/>
          <w:szCs w:val="24"/>
          <w:lang w:eastAsia="cs-CZ"/>
        </w:rPr>
        <w:t>§ 1776 </w:t>
      </w:r>
      <w:hyperlink r:id="rId28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7ED2EB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Neurčí-li podmínky soutěže něco jiného, nelze nabídku odvolat po uplynutí lhůty určené v podmínkách soutěže pro předkládání nabídek.</w:t>
      </w:r>
    </w:p>
    <w:p w14:paraId="012647B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Podmínky soutěže mohou určit, že nabídku lze změnit nebo doplnit; ke změně nebo k doplnění nabídky provedeným po uplynutí lhůty určené v podmínkách soutěže pro předkládání nabídek se však nepřihlíží. Opravu chyb vzniklých při vyhotovení nabídky lze provést kdykoli, pokud to podmínky soutěže nevylučují.</w:t>
      </w:r>
    </w:p>
    <w:p w14:paraId="3499655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84" w:name="c_99347"/>
      <w:bookmarkStart w:id="5885" w:name="pa_1777"/>
      <w:bookmarkStart w:id="5886" w:name="p_1777"/>
      <w:bookmarkEnd w:id="5884"/>
      <w:bookmarkEnd w:id="5885"/>
      <w:bookmarkEnd w:id="5886"/>
      <w:r w:rsidRPr="00180327">
        <w:rPr>
          <w:rFonts w:ascii="Helvetica" w:eastAsia="Times New Roman" w:hAnsi="Helvetica" w:cs="Helvetica"/>
          <w:color w:val="007AC3"/>
          <w:sz w:val="24"/>
          <w:szCs w:val="24"/>
          <w:lang w:eastAsia="cs-CZ"/>
        </w:rPr>
        <w:t>§ 1777 </w:t>
      </w:r>
      <w:hyperlink r:id="rId28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BD2514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Vyhlašovatel vybere nejvhodnější z nabídek a oznámí její přijetí způsobem a ve lhůtě, které jsou určeny v podmínkách soutěže.</w:t>
      </w:r>
    </w:p>
    <w:p w14:paraId="4E8470B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v podmínkách soutěže stanoven způsob výběru nabídky, je vyhlašovatel oprávněn vybrat nabídku, která mu nejlépe vyhovuje.</w:t>
      </w:r>
    </w:p>
    <w:p w14:paraId="49E3DD0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87" w:name="c_99387"/>
      <w:bookmarkStart w:id="5888" w:name="pa_1778"/>
      <w:bookmarkStart w:id="5889" w:name="p_1778"/>
      <w:bookmarkEnd w:id="5887"/>
      <w:bookmarkEnd w:id="5888"/>
      <w:bookmarkEnd w:id="5889"/>
      <w:r w:rsidRPr="00180327">
        <w:rPr>
          <w:rFonts w:ascii="Helvetica" w:eastAsia="Times New Roman" w:hAnsi="Helvetica" w:cs="Helvetica"/>
          <w:color w:val="007AC3"/>
          <w:sz w:val="24"/>
          <w:szCs w:val="24"/>
          <w:lang w:eastAsia="cs-CZ"/>
        </w:rPr>
        <w:t>§ 1778 </w:t>
      </w:r>
      <w:hyperlink r:id="rId28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5A39E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Vyhlašovatel přijme nabídku vybranou podle </w:t>
      </w:r>
      <w:hyperlink r:id="rId2870" w:history="1">
        <w:r w:rsidRPr="00180327">
          <w:rPr>
            <w:rFonts w:ascii="Helvetica" w:eastAsia="Times New Roman" w:hAnsi="Helvetica" w:cs="Helvetica"/>
            <w:color w:val="005B92"/>
            <w:sz w:val="24"/>
            <w:szCs w:val="24"/>
            <w:u w:val="single"/>
            <w:lang w:eastAsia="cs-CZ"/>
          </w:rPr>
          <w:t>§ 1777</w:t>
        </w:r>
      </w:hyperlink>
      <w:r w:rsidRPr="00180327">
        <w:rPr>
          <w:rFonts w:ascii="Helvetica" w:eastAsia="Times New Roman" w:hAnsi="Helvetica" w:cs="Helvetica"/>
          <w:color w:val="232323"/>
          <w:sz w:val="24"/>
          <w:szCs w:val="24"/>
          <w:lang w:eastAsia="cs-CZ"/>
        </w:rPr>
        <w:t xml:space="preserve">. Oznámí-li přijetí nabídky navrhující straně po lhůtě určené v podmínkách soutěže, smlouva nevznikne, pokud </w:t>
      </w:r>
      <w:r w:rsidRPr="00180327">
        <w:rPr>
          <w:rFonts w:ascii="Helvetica" w:eastAsia="Times New Roman" w:hAnsi="Helvetica" w:cs="Helvetica"/>
          <w:color w:val="232323"/>
          <w:sz w:val="24"/>
          <w:szCs w:val="24"/>
          <w:lang w:eastAsia="cs-CZ"/>
        </w:rPr>
        <w:lastRenderedPageBreak/>
        <w:t>vybraný navrhovatel bez zbytečného odkladu sdělí vyhlašovateli, že přijetí nabídky odmítá jako opožděné.</w:t>
      </w:r>
    </w:p>
    <w:p w14:paraId="3115B3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Vyhlašovatel může odmítnout všechny předložené nabídky, vyhradil-li si to v podmínkách soutěže.</w:t>
      </w:r>
    </w:p>
    <w:p w14:paraId="289C020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90" w:name="c_99437"/>
      <w:bookmarkStart w:id="5891" w:name="pa_1779"/>
      <w:bookmarkStart w:id="5892" w:name="p_1779"/>
      <w:bookmarkEnd w:id="5890"/>
      <w:bookmarkEnd w:id="5891"/>
      <w:bookmarkEnd w:id="5892"/>
      <w:r w:rsidRPr="00180327">
        <w:rPr>
          <w:rFonts w:ascii="Helvetica" w:eastAsia="Times New Roman" w:hAnsi="Helvetica" w:cs="Helvetica"/>
          <w:color w:val="007AC3"/>
          <w:sz w:val="24"/>
          <w:szCs w:val="24"/>
          <w:lang w:eastAsia="cs-CZ"/>
        </w:rPr>
        <w:t>§ 1779 </w:t>
      </w:r>
      <w:hyperlink r:id="rId28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406367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Vyhlašovatel vyrozumí bez zbytečného odkladu po ukončení soutěže navrhovatele, kteří v soutěži neuspěli, že jejich nabídky odmítl.</w:t>
      </w:r>
    </w:p>
    <w:p w14:paraId="7D63182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893" w:name="c_99456"/>
      <w:bookmarkEnd w:id="5893"/>
      <w:r w:rsidRPr="00180327">
        <w:rPr>
          <w:rFonts w:ascii="Helvetica" w:eastAsia="Times New Roman" w:hAnsi="Helvetica" w:cs="Helvetica"/>
          <w:b/>
          <w:bCs/>
          <w:color w:val="232323"/>
          <w:sz w:val="24"/>
          <w:szCs w:val="24"/>
          <w:lang w:eastAsia="cs-CZ"/>
        </w:rPr>
        <w:t>Veřejná nabídka</w:t>
      </w:r>
    </w:p>
    <w:p w14:paraId="5DA1F26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94" w:name="c_99458"/>
      <w:bookmarkStart w:id="5895" w:name="pa_1780"/>
      <w:bookmarkStart w:id="5896" w:name="p_1780"/>
      <w:bookmarkEnd w:id="5894"/>
      <w:bookmarkEnd w:id="5895"/>
      <w:bookmarkEnd w:id="5896"/>
      <w:r w:rsidRPr="00180327">
        <w:rPr>
          <w:rFonts w:ascii="Helvetica" w:eastAsia="Times New Roman" w:hAnsi="Helvetica" w:cs="Helvetica"/>
          <w:color w:val="007AC3"/>
          <w:sz w:val="24"/>
          <w:szCs w:val="24"/>
          <w:lang w:eastAsia="cs-CZ"/>
        </w:rPr>
        <w:t>§ 1780 </w:t>
      </w:r>
      <w:hyperlink r:id="rId28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8DDEEE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Veřejná nabídka je projev vůle navrhovatele, kterým se obrací na neurčité osoby s návrhem na uzavření smlouvy.</w:t>
      </w:r>
    </w:p>
    <w:p w14:paraId="6521F8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Podnět k uzavření smlouvy, z něhož neplyne úmysl uzavřít určitou smlouvu nebo který nemá náležitosti podle </w:t>
      </w:r>
      <w:hyperlink r:id="rId2873" w:history="1">
        <w:r w:rsidRPr="00180327">
          <w:rPr>
            <w:rFonts w:ascii="Helvetica" w:eastAsia="Times New Roman" w:hAnsi="Helvetica" w:cs="Helvetica"/>
            <w:color w:val="005B92"/>
            <w:sz w:val="24"/>
            <w:szCs w:val="24"/>
            <w:u w:val="single"/>
            <w:lang w:eastAsia="cs-CZ"/>
          </w:rPr>
          <w:t>§ 1732 odst. 1</w:t>
        </w:r>
      </w:hyperlink>
      <w:r w:rsidRPr="00180327">
        <w:rPr>
          <w:rFonts w:ascii="Helvetica" w:eastAsia="Times New Roman" w:hAnsi="Helvetica" w:cs="Helvetica"/>
          <w:color w:val="232323"/>
          <w:sz w:val="24"/>
          <w:szCs w:val="24"/>
          <w:lang w:eastAsia="cs-CZ"/>
        </w:rPr>
        <w:t>, se považuje za výzvu k podávání nabídek.</w:t>
      </w:r>
    </w:p>
    <w:p w14:paraId="635343E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897" w:name="c_99506"/>
      <w:bookmarkStart w:id="5898" w:name="pa_1781"/>
      <w:bookmarkStart w:id="5899" w:name="p_1781"/>
      <w:bookmarkEnd w:id="5897"/>
      <w:bookmarkEnd w:id="5898"/>
      <w:bookmarkEnd w:id="5899"/>
      <w:r w:rsidRPr="00180327">
        <w:rPr>
          <w:rFonts w:ascii="Helvetica" w:eastAsia="Times New Roman" w:hAnsi="Helvetica" w:cs="Helvetica"/>
          <w:color w:val="007AC3"/>
          <w:sz w:val="24"/>
          <w:szCs w:val="24"/>
          <w:lang w:eastAsia="cs-CZ"/>
        </w:rPr>
        <w:t>§ 1781 </w:t>
      </w:r>
      <w:hyperlink r:id="rId28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C6147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Veřejnou nabídku lze odvolat, uveřejnil-li navrhovatel odvolání před přijetím veřejné nabídky způsobem, kterým byla veřejná nabídka uveřejněna.</w:t>
      </w:r>
    </w:p>
    <w:p w14:paraId="0B05498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00" w:name="c_99525"/>
      <w:bookmarkStart w:id="5901" w:name="pa_1782"/>
      <w:bookmarkStart w:id="5902" w:name="p_1782"/>
      <w:bookmarkEnd w:id="5900"/>
      <w:bookmarkEnd w:id="5901"/>
      <w:bookmarkEnd w:id="5902"/>
      <w:r w:rsidRPr="00180327">
        <w:rPr>
          <w:rFonts w:ascii="Helvetica" w:eastAsia="Times New Roman" w:hAnsi="Helvetica" w:cs="Helvetica"/>
          <w:color w:val="007AC3"/>
          <w:sz w:val="24"/>
          <w:szCs w:val="24"/>
          <w:lang w:eastAsia="cs-CZ"/>
        </w:rPr>
        <w:t>§ 1782 </w:t>
      </w:r>
      <w:hyperlink r:id="rId28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4E34E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 základě veřejné nabídky je smlouva uzavřena s tím, kdo včas a v souladu s ní navrhovateli nejdříve oznámí, že veřejnou nabídku přijímá. Přijme-li veřejnou nabídku současně několik osob, je smlouva uzavřena s tou, kterou navrhovatel zvolil.</w:t>
      </w:r>
    </w:p>
    <w:p w14:paraId="7F542C7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Neurčí-li veřejná nabídka lhůtu k přijetí, platí za ni lhůta přiměřená povaze veřejné nabídky.</w:t>
      </w:r>
    </w:p>
    <w:p w14:paraId="5B3A274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03" w:name="c_99580"/>
      <w:bookmarkStart w:id="5904" w:name="pa_1783"/>
      <w:bookmarkStart w:id="5905" w:name="p_1783"/>
      <w:bookmarkEnd w:id="5903"/>
      <w:bookmarkEnd w:id="5904"/>
      <w:bookmarkEnd w:id="5905"/>
      <w:r w:rsidRPr="00180327">
        <w:rPr>
          <w:rFonts w:ascii="Helvetica" w:eastAsia="Times New Roman" w:hAnsi="Helvetica" w:cs="Helvetica"/>
          <w:color w:val="007AC3"/>
          <w:sz w:val="24"/>
          <w:szCs w:val="24"/>
          <w:lang w:eastAsia="cs-CZ"/>
        </w:rPr>
        <w:t>§ 1783 </w:t>
      </w:r>
      <w:hyperlink r:id="rId28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77"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610166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Navrhovatel oznámí příjemci uzavření smlouvy bez zbytečného odkladu po přijetí veřejné nabídky. Ostatním oznámí, že neuspěli.</w:t>
      </w:r>
    </w:p>
    <w:p w14:paraId="0DCD92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Jestliže navrhovatel potvrdí příjemci uzavření smlouvy později, než stanoví odstavec 1, smlouva nevznikne, odmítne-li příjemce uzavření smlouvy bez zbytečného odkladu poté, kdy mu došlo potvrzení navrhovatele o uzavření smlouvy.</w:t>
      </w:r>
    </w:p>
    <w:p w14:paraId="22738E4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06" w:name="c_99629"/>
      <w:bookmarkStart w:id="5907" w:name="pa_1784"/>
      <w:bookmarkStart w:id="5908" w:name="p_1784"/>
      <w:bookmarkEnd w:id="5906"/>
      <w:bookmarkEnd w:id="5907"/>
      <w:bookmarkEnd w:id="5908"/>
      <w:r w:rsidRPr="00180327">
        <w:rPr>
          <w:rFonts w:ascii="Helvetica" w:eastAsia="Times New Roman" w:hAnsi="Helvetica" w:cs="Helvetica"/>
          <w:color w:val="007AC3"/>
          <w:sz w:val="24"/>
          <w:szCs w:val="24"/>
          <w:lang w:eastAsia="cs-CZ"/>
        </w:rPr>
        <w:t>§ 1784 </w:t>
      </w:r>
      <w:hyperlink r:id="rId28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62664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Určí-li to veřejná nabídka výslovně, je smlouva uzavřena s určitým počtem osob, případně se všemi, kdo veřejnou nabídku přijali ve lhůtě podle </w:t>
      </w:r>
      <w:hyperlink r:id="rId2879" w:history="1">
        <w:r w:rsidRPr="00180327">
          <w:rPr>
            <w:rFonts w:ascii="Helvetica" w:eastAsia="Times New Roman" w:hAnsi="Helvetica" w:cs="Helvetica"/>
            <w:color w:val="005B92"/>
            <w:sz w:val="24"/>
            <w:szCs w:val="24"/>
            <w:u w:val="single"/>
            <w:lang w:eastAsia="cs-CZ"/>
          </w:rPr>
          <w:t>§ 1782</w:t>
        </w:r>
      </w:hyperlink>
      <w:r w:rsidRPr="00180327">
        <w:rPr>
          <w:rFonts w:ascii="Helvetica" w:eastAsia="Times New Roman" w:hAnsi="Helvetica" w:cs="Helvetica"/>
          <w:color w:val="232323"/>
          <w:sz w:val="24"/>
          <w:szCs w:val="24"/>
          <w:lang w:eastAsia="cs-CZ"/>
        </w:rPr>
        <w:t>.</w:t>
      </w:r>
    </w:p>
    <w:p w14:paraId="49E3D43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Nesplní-li navrhovatel oznamovací povinnost, je vázán všemi přijetími veřejné nabídky, jejichž původcům výsledek neoznámil.</w:t>
      </w:r>
    </w:p>
    <w:p w14:paraId="44520D5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909" w:name="c_99671"/>
      <w:bookmarkEnd w:id="5909"/>
      <w:r w:rsidRPr="00180327">
        <w:rPr>
          <w:rFonts w:ascii="Helvetica" w:eastAsia="Times New Roman" w:hAnsi="Helvetica" w:cs="Helvetica"/>
          <w:b/>
          <w:bCs/>
          <w:color w:val="232323"/>
          <w:sz w:val="24"/>
          <w:szCs w:val="24"/>
          <w:lang w:eastAsia="cs-CZ"/>
        </w:rPr>
        <w:t>Oddíl 7</w:t>
      </w:r>
    </w:p>
    <w:p w14:paraId="1AD5982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Smlouva o smlouvě budoucí</w:t>
      </w:r>
    </w:p>
    <w:p w14:paraId="0F3A945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10" w:name="c_99677"/>
      <w:bookmarkStart w:id="5911" w:name="pa_1785"/>
      <w:bookmarkStart w:id="5912" w:name="p_1785"/>
      <w:bookmarkEnd w:id="5910"/>
      <w:bookmarkEnd w:id="5911"/>
      <w:bookmarkEnd w:id="5912"/>
      <w:r w:rsidRPr="00180327">
        <w:rPr>
          <w:rFonts w:ascii="Helvetica" w:eastAsia="Times New Roman" w:hAnsi="Helvetica" w:cs="Helvetica"/>
          <w:color w:val="007AC3"/>
          <w:sz w:val="24"/>
          <w:szCs w:val="24"/>
          <w:lang w:eastAsia="cs-CZ"/>
        </w:rPr>
        <w:lastRenderedPageBreak/>
        <w:t>§ 1785 </w:t>
      </w:r>
      <w:hyperlink r:id="rId28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81"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288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55A943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913" w:name="c_99679"/>
      <w:bookmarkEnd w:id="5913"/>
      <w:r w:rsidRPr="00180327">
        <w:rPr>
          <w:rFonts w:ascii="Helvetica" w:eastAsia="Times New Roman" w:hAnsi="Helvetica" w:cs="Helvetica"/>
          <w:color w:val="232323"/>
          <w:sz w:val="24"/>
          <w:szCs w:val="24"/>
          <w:lang w:eastAsia="cs-CZ"/>
        </w:rPr>
        <w:t>Základní ustanovení</w:t>
      </w:r>
    </w:p>
    <w:p w14:paraId="0EF4F9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Smlouvou o smlouvě budoucí se nejméně jedna strana zavazuje uzavřít po vyzvání v ujednané lhůtě, jinak do jednoho roku, budoucí smlouvu, jejíž obsah je ujednán alespoň obecným způsobem.</w:t>
      </w:r>
    </w:p>
    <w:p w14:paraId="671145E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14" w:name="c_99709"/>
      <w:bookmarkStart w:id="5915" w:name="pa_1786"/>
      <w:bookmarkStart w:id="5916" w:name="p_1786"/>
      <w:bookmarkEnd w:id="5914"/>
      <w:bookmarkEnd w:id="5915"/>
      <w:bookmarkEnd w:id="5916"/>
      <w:r w:rsidRPr="00180327">
        <w:rPr>
          <w:rFonts w:ascii="Helvetica" w:eastAsia="Times New Roman" w:hAnsi="Helvetica" w:cs="Helvetica"/>
          <w:color w:val="007AC3"/>
          <w:sz w:val="24"/>
          <w:szCs w:val="24"/>
          <w:lang w:eastAsia="cs-CZ"/>
        </w:rPr>
        <w:t>§ 1786 </w:t>
      </w:r>
      <w:hyperlink r:id="rId28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CB2919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Zavázané straně vzniká povinnost uzavřít smlouvu bez zbytečného odkladu poté, co ji k tomu vyzve oprávněná strana v souladu se smlouvou o smlouvě budoucí.</w:t>
      </w:r>
    </w:p>
    <w:p w14:paraId="098756C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17" w:name="c_99735"/>
      <w:bookmarkStart w:id="5918" w:name="pa_1787"/>
      <w:bookmarkStart w:id="5919" w:name="p_1787"/>
      <w:bookmarkEnd w:id="5917"/>
      <w:bookmarkEnd w:id="5918"/>
      <w:bookmarkEnd w:id="5919"/>
      <w:r w:rsidRPr="00180327">
        <w:rPr>
          <w:rFonts w:ascii="Helvetica" w:eastAsia="Times New Roman" w:hAnsi="Helvetica" w:cs="Helvetica"/>
          <w:color w:val="007AC3"/>
          <w:sz w:val="24"/>
          <w:szCs w:val="24"/>
          <w:lang w:eastAsia="cs-CZ"/>
        </w:rPr>
        <w:t>§ 1787 </w:t>
      </w:r>
      <w:hyperlink r:id="rId28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81991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Nesplní-li zavázaná strana povinnost uzavřít smlouvu, může oprávněná strana požadovat, aby obsah budoucí smlouvy určil soud nebo osoba určená ve smlouvě. Neurčí-li tato osoba obsah budoucí smlouvy v přiměřené lhůtě nebo odmítne-li jej určit, může oprávněná strana navrhnout, aby jej určil soud.</w:t>
      </w:r>
    </w:p>
    <w:p w14:paraId="77FEEA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Obsah budoucí smlouvy se určí podle účelu, který má uzavření budoucí smlouvy zřejmě sledovat. Přitom se vychází z návrhů stran a přihlédne se k okolnostem, za kterých byla smlouva o smlouvě budoucí uzavřena, jakož i k tomu, aby práva a povinnosti stran byly poctivě uspořádány.</w:t>
      </w:r>
    </w:p>
    <w:p w14:paraId="09759CC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20" w:name="c_99826"/>
      <w:bookmarkStart w:id="5921" w:name="pa_1788"/>
      <w:bookmarkStart w:id="5922" w:name="p_1788"/>
      <w:bookmarkEnd w:id="5920"/>
      <w:bookmarkEnd w:id="5921"/>
      <w:bookmarkEnd w:id="5922"/>
      <w:r w:rsidRPr="00180327">
        <w:rPr>
          <w:rFonts w:ascii="Helvetica" w:eastAsia="Times New Roman" w:hAnsi="Helvetica" w:cs="Helvetica"/>
          <w:color w:val="007AC3"/>
          <w:sz w:val="24"/>
          <w:szCs w:val="24"/>
          <w:lang w:eastAsia="cs-CZ"/>
        </w:rPr>
        <w:t>§ 1788 </w:t>
      </w:r>
      <w:hyperlink r:id="rId28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00BD44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Nevyzve-li oprávněná strana zavázanou stranu k uzavření smlouvy včas, povinnost uzavřít budoucí smlouvu zaniká.</w:t>
      </w:r>
    </w:p>
    <w:p w14:paraId="60DAC5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Změní-li se okolnosti, z nichž strany při vzniku závazku ze smlouvy o smlouvě budoucí zřejmě vycházely, do té míry, že na zavázané straně nelze rozumně požadovat, aby smlouvu uzavřela, povinnost uzavřít budoucí smlouvu zaniká. Neoznámí-li zavázaná strana oprávněné straně změnu okolností bez zbytečného odkladu, nahradí oprávněné straně škodu z toho vzniklou.</w:t>
      </w:r>
    </w:p>
    <w:p w14:paraId="43DCDA0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5923" w:name="c_99895"/>
      <w:bookmarkEnd w:id="5923"/>
      <w:r w:rsidRPr="00180327">
        <w:rPr>
          <w:rFonts w:ascii="Helvetica" w:eastAsia="Times New Roman" w:hAnsi="Helvetica" w:cs="Helvetica"/>
          <w:b/>
          <w:bCs/>
          <w:color w:val="232323"/>
          <w:sz w:val="29"/>
          <w:szCs w:val="29"/>
          <w:lang w:eastAsia="cs-CZ"/>
        </w:rPr>
        <w:t>Díl 3</w:t>
      </w:r>
    </w:p>
    <w:p w14:paraId="0AA42D0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Obsah závazků</w:t>
      </w:r>
    </w:p>
    <w:p w14:paraId="57606F7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924" w:name="c_99899"/>
      <w:bookmarkEnd w:id="5924"/>
      <w:r w:rsidRPr="00180327">
        <w:rPr>
          <w:rFonts w:ascii="Helvetica" w:eastAsia="Times New Roman" w:hAnsi="Helvetica" w:cs="Helvetica"/>
          <w:b/>
          <w:bCs/>
          <w:color w:val="232323"/>
          <w:sz w:val="24"/>
          <w:szCs w:val="24"/>
          <w:lang w:eastAsia="cs-CZ"/>
        </w:rPr>
        <w:t>Obecná ustanovení</w:t>
      </w:r>
    </w:p>
    <w:p w14:paraId="29A1D13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25" w:name="c_99901"/>
      <w:bookmarkStart w:id="5926" w:name="pa_1789"/>
      <w:bookmarkStart w:id="5927" w:name="p_1789"/>
      <w:bookmarkEnd w:id="5925"/>
      <w:bookmarkEnd w:id="5926"/>
      <w:bookmarkEnd w:id="5927"/>
      <w:r w:rsidRPr="00180327">
        <w:rPr>
          <w:rFonts w:ascii="Helvetica" w:eastAsia="Times New Roman" w:hAnsi="Helvetica" w:cs="Helvetica"/>
          <w:color w:val="007AC3"/>
          <w:sz w:val="24"/>
          <w:szCs w:val="24"/>
          <w:lang w:eastAsia="cs-CZ"/>
        </w:rPr>
        <w:t>§ 1789 </w:t>
      </w:r>
      <w:hyperlink r:id="rId28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8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FE538A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Ze závazku je dlužník povinen něco dát, něco konat, něčeho se zdržet nebo něco strpět a věřitel je oprávněn to od něho požadovat.</w:t>
      </w:r>
    </w:p>
    <w:p w14:paraId="57BA2AB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28" w:name="c_99926"/>
      <w:bookmarkStart w:id="5929" w:name="pa_1790"/>
      <w:bookmarkStart w:id="5930" w:name="p_1790"/>
      <w:bookmarkEnd w:id="5928"/>
      <w:bookmarkEnd w:id="5929"/>
      <w:bookmarkEnd w:id="5930"/>
      <w:r w:rsidRPr="00180327">
        <w:rPr>
          <w:rFonts w:ascii="Helvetica" w:eastAsia="Times New Roman" w:hAnsi="Helvetica" w:cs="Helvetica"/>
          <w:color w:val="007AC3"/>
          <w:sz w:val="24"/>
          <w:szCs w:val="24"/>
          <w:lang w:eastAsia="cs-CZ"/>
        </w:rPr>
        <w:t>§ 1790 </w:t>
      </w:r>
      <w:hyperlink r:id="rId28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C04969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Závazek nelze změnit bez ujednání věřitele a dlužníka, ledaže zákon stanoví jinak.</w:t>
      </w:r>
    </w:p>
    <w:p w14:paraId="771264A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31" w:name="c_99940"/>
      <w:bookmarkStart w:id="5932" w:name="pa_1791"/>
      <w:bookmarkStart w:id="5933" w:name="p_1791"/>
      <w:bookmarkEnd w:id="5931"/>
      <w:bookmarkEnd w:id="5932"/>
      <w:bookmarkEnd w:id="5933"/>
      <w:r w:rsidRPr="00180327">
        <w:rPr>
          <w:rFonts w:ascii="Helvetica" w:eastAsia="Times New Roman" w:hAnsi="Helvetica" w:cs="Helvetica"/>
          <w:color w:val="007AC3"/>
          <w:sz w:val="24"/>
          <w:szCs w:val="24"/>
          <w:lang w:eastAsia="cs-CZ"/>
        </w:rPr>
        <w:t>§ 1791 </w:t>
      </w:r>
      <w:hyperlink r:id="rId28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7ACBB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Vzniku a trvání závazku nebrání, není-li vyjádřen důvod, na jehož základě má dlužník povinnost plnit; věřitel je však povinen prokázat důvod závazku.</w:t>
      </w:r>
    </w:p>
    <w:p w14:paraId="58B447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Jedná-li se o závazek z cenného papíru, věřitel důvod závazku neprokazuje, ledaže to zákon zvlášť stanoví.</w:t>
      </w:r>
    </w:p>
    <w:p w14:paraId="171A7B2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34" w:name="c_99982"/>
      <w:bookmarkStart w:id="5935" w:name="pa_1792"/>
      <w:bookmarkStart w:id="5936" w:name="p_1792"/>
      <w:bookmarkEnd w:id="5934"/>
      <w:bookmarkEnd w:id="5935"/>
      <w:bookmarkEnd w:id="5936"/>
      <w:r w:rsidRPr="00180327">
        <w:rPr>
          <w:rFonts w:ascii="Helvetica" w:eastAsia="Times New Roman" w:hAnsi="Helvetica" w:cs="Helvetica"/>
          <w:color w:val="007AC3"/>
          <w:sz w:val="24"/>
          <w:szCs w:val="24"/>
          <w:lang w:eastAsia="cs-CZ"/>
        </w:rPr>
        <w:t>§ 1792 </w:t>
      </w:r>
      <w:hyperlink r:id="rId28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9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DF2AAA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937" w:name="c_99984"/>
      <w:bookmarkEnd w:id="5937"/>
      <w:r w:rsidRPr="00180327">
        <w:rPr>
          <w:rFonts w:ascii="Helvetica" w:eastAsia="Times New Roman" w:hAnsi="Helvetica" w:cs="Helvetica"/>
          <w:color w:val="232323"/>
          <w:sz w:val="24"/>
          <w:szCs w:val="24"/>
          <w:lang w:eastAsia="cs-CZ"/>
        </w:rPr>
        <w:t>Úplata za plnění</w:t>
      </w:r>
    </w:p>
    <w:p w14:paraId="1188D6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Plyne-li ze smlouvy povinnost stran poskytnout a přijmout plnění za úplatu, aniž je ujednána její výše, či způsob, jakým bude tato výše určena, platí, že úplata byla ujednána ve výši obvyklé v době a v místě uzavření smlouvy. Nepodaří-li se takto výši úplaty určit, určí ji soud s přihlédnutím k obsahu smlouvy, povaze plnění a zvyklostem.</w:t>
      </w:r>
    </w:p>
    <w:p w14:paraId="498D679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Byla-li úplata ujednána v rozporu s právními předpisy o cenách, platí za ujednanou ta, která je podle těchto předpisů přípustná.</w:t>
      </w:r>
    </w:p>
    <w:p w14:paraId="50CB231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938" w:name="c_100065"/>
      <w:bookmarkEnd w:id="5938"/>
      <w:r w:rsidRPr="00180327">
        <w:rPr>
          <w:rFonts w:ascii="Helvetica" w:eastAsia="Times New Roman" w:hAnsi="Helvetica" w:cs="Helvetica"/>
          <w:b/>
          <w:bCs/>
          <w:color w:val="232323"/>
          <w:sz w:val="24"/>
          <w:szCs w:val="24"/>
          <w:lang w:eastAsia="cs-CZ"/>
        </w:rPr>
        <w:t>Neúměrné zkrácení</w:t>
      </w:r>
    </w:p>
    <w:p w14:paraId="1C0E9F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39" w:name="c_100067"/>
      <w:bookmarkStart w:id="5940" w:name="pa_1793"/>
      <w:bookmarkStart w:id="5941" w:name="p_1793"/>
      <w:bookmarkEnd w:id="5939"/>
      <w:bookmarkEnd w:id="5940"/>
      <w:bookmarkEnd w:id="5941"/>
      <w:r w:rsidRPr="00180327">
        <w:rPr>
          <w:rFonts w:ascii="Helvetica" w:eastAsia="Times New Roman" w:hAnsi="Helvetica" w:cs="Helvetica"/>
          <w:color w:val="007AC3"/>
          <w:sz w:val="24"/>
          <w:szCs w:val="24"/>
          <w:lang w:eastAsia="cs-CZ"/>
        </w:rPr>
        <w:t>§ 1793 </w:t>
      </w:r>
      <w:hyperlink r:id="rId28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89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7FE199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Zaváží-li se strany k vzájemnému plnění a je-li plnění jedné ze stran v hrubém nepoměru k tomu, co poskytla druhá strana, může zkrácená strana požadovat zrušení smlouvy a navrácení všeho do původního stavu, ledaže jí druhá strana doplní, oč byla zkrácena, se zřetelem k ceně obvyklé v době a místě uzavření smlouvy. To neplatí, pokud se nepoměr vzájemných plnění zakládá na skutečnosti, o které druhá strana nevěděla ani vědět nemusela.</w:t>
      </w:r>
    </w:p>
    <w:p w14:paraId="6A28297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Odstavec 1 se nepoužije pro případ nabytí na komoditní burze, při obchodu s investičním nástrojem podle jiného zákona, v dražbě či způsobem postaveným veřejné dražbě naroveň, ani pro případ sázky nebo hry, anebo při narovnání nebo novaci, pokud byly poctivě učiněny.</w:t>
      </w:r>
    </w:p>
    <w:p w14:paraId="21CCA1D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42" w:name="c_100182"/>
      <w:bookmarkStart w:id="5943" w:name="pa_1794"/>
      <w:bookmarkStart w:id="5944" w:name="p_1794"/>
      <w:bookmarkEnd w:id="5942"/>
      <w:bookmarkEnd w:id="5943"/>
      <w:bookmarkEnd w:id="5944"/>
      <w:r w:rsidRPr="00180327">
        <w:rPr>
          <w:rFonts w:ascii="Helvetica" w:eastAsia="Times New Roman" w:hAnsi="Helvetica" w:cs="Helvetica"/>
          <w:color w:val="007AC3"/>
          <w:sz w:val="24"/>
          <w:szCs w:val="24"/>
          <w:lang w:eastAsia="cs-CZ"/>
        </w:rPr>
        <w:t>§ 1794 </w:t>
      </w:r>
      <w:hyperlink r:id="rId28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26876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Právo podle </w:t>
      </w:r>
      <w:hyperlink r:id="rId2895" w:history="1">
        <w:r w:rsidRPr="00180327">
          <w:rPr>
            <w:rFonts w:ascii="Helvetica" w:eastAsia="Times New Roman" w:hAnsi="Helvetica" w:cs="Helvetica"/>
            <w:color w:val="005B92"/>
            <w:sz w:val="24"/>
            <w:szCs w:val="24"/>
            <w:u w:val="single"/>
            <w:lang w:eastAsia="cs-CZ"/>
          </w:rPr>
          <w:t>§ 1793</w:t>
        </w:r>
      </w:hyperlink>
      <w:r w:rsidRPr="00180327">
        <w:rPr>
          <w:rFonts w:ascii="Helvetica" w:eastAsia="Times New Roman" w:hAnsi="Helvetica" w:cs="Helvetica"/>
          <w:color w:val="232323"/>
          <w:sz w:val="24"/>
          <w:szCs w:val="24"/>
          <w:lang w:eastAsia="cs-CZ"/>
        </w:rPr>
        <w:t> nevzniká, pokud důvod nepoměru vzájemných plnění vyplývá ze zvláštního vztahu mezi stranami, zejména pokud zkrácená strana měla úmysl plnit zčásti za úplatu a zčásti bezúplatně, nebo jestliže již nelze výši zkrácení zjistit.</w:t>
      </w:r>
    </w:p>
    <w:p w14:paraId="3C9C2F6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Právo podle </w:t>
      </w:r>
      <w:hyperlink r:id="rId2896" w:history="1">
        <w:r w:rsidRPr="00180327">
          <w:rPr>
            <w:rFonts w:ascii="Helvetica" w:eastAsia="Times New Roman" w:hAnsi="Helvetica" w:cs="Helvetica"/>
            <w:color w:val="005B92"/>
            <w:sz w:val="24"/>
            <w:szCs w:val="24"/>
            <w:u w:val="single"/>
            <w:lang w:eastAsia="cs-CZ"/>
          </w:rPr>
          <w:t>§ 1793</w:t>
        </w:r>
      </w:hyperlink>
      <w:r w:rsidRPr="00180327">
        <w:rPr>
          <w:rFonts w:ascii="Helvetica" w:eastAsia="Times New Roman" w:hAnsi="Helvetica" w:cs="Helvetica"/>
          <w:color w:val="232323"/>
          <w:sz w:val="24"/>
          <w:szCs w:val="24"/>
          <w:lang w:eastAsia="cs-CZ"/>
        </w:rPr>
        <w:t> nevzniká ani tehdy, vzdala-li se jej zkrácená strana výslovně a prohlásila-li, že plnění přijímá za mimořádnou cenu ze zvláštní obliby, anebo souhlasila-li s neúměrnou cenou, ač jí skutečná cena plnění byla nebo musela být známa.</w:t>
      </w:r>
    </w:p>
    <w:p w14:paraId="4ED309E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45" w:name="c_100261"/>
      <w:bookmarkStart w:id="5946" w:name="pa_1795"/>
      <w:bookmarkStart w:id="5947" w:name="p_1795"/>
      <w:bookmarkEnd w:id="5945"/>
      <w:bookmarkEnd w:id="5946"/>
      <w:bookmarkEnd w:id="5947"/>
      <w:r w:rsidRPr="00180327">
        <w:rPr>
          <w:rFonts w:ascii="Helvetica" w:eastAsia="Times New Roman" w:hAnsi="Helvetica" w:cs="Helvetica"/>
          <w:color w:val="007AC3"/>
          <w:sz w:val="24"/>
          <w:szCs w:val="24"/>
          <w:lang w:eastAsia="cs-CZ"/>
        </w:rPr>
        <w:t>§ 1795 </w:t>
      </w:r>
      <w:hyperlink r:id="rId28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1300F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podle </w:t>
      </w:r>
      <w:hyperlink r:id="rId2898" w:history="1">
        <w:r w:rsidRPr="00180327">
          <w:rPr>
            <w:rFonts w:ascii="Helvetica" w:eastAsia="Times New Roman" w:hAnsi="Helvetica" w:cs="Helvetica"/>
            <w:color w:val="005B92"/>
            <w:sz w:val="24"/>
            <w:szCs w:val="24"/>
            <w:u w:val="single"/>
            <w:lang w:eastAsia="cs-CZ"/>
          </w:rPr>
          <w:t>§ 1793</w:t>
        </w:r>
      </w:hyperlink>
      <w:r w:rsidRPr="00180327">
        <w:rPr>
          <w:rFonts w:ascii="Helvetica" w:eastAsia="Times New Roman" w:hAnsi="Helvetica" w:cs="Helvetica"/>
          <w:color w:val="232323"/>
          <w:sz w:val="24"/>
          <w:szCs w:val="24"/>
          <w:lang w:eastAsia="cs-CZ"/>
        </w:rPr>
        <w:t> zaniká, není-li uplatněno do jednoho roku od uzavření smlouvy.</w:t>
      </w:r>
    </w:p>
    <w:p w14:paraId="7BDA20D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48" w:name="c_100276"/>
      <w:bookmarkStart w:id="5949" w:name="pa_1796"/>
      <w:bookmarkStart w:id="5950" w:name="p_1796"/>
      <w:bookmarkEnd w:id="5948"/>
      <w:bookmarkEnd w:id="5949"/>
      <w:bookmarkEnd w:id="5950"/>
      <w:r w:rsidRPr="00180327">
        <w:rPr>
          <w:rFonts w:ascii="Helvetica" w:eastAsia="Times New Roman" w:hAnsi="Helvetica" w:cs="Helvetica"/>
          <w:color w:val="007AC3"/>
          <w:sz w:val="24"/>
          <w:szCs w:val="24"/>
          <w:lang w:eastAsia="cs-CZ"/>
        </w:rPr>
        <w:t>§ 1796 </w:t>
      </w:r>
      <w:hyperlink r:id="rId28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900"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290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A2B4A0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951" w:name="c_100278"/>
      <w:bookmarkEnd w:id="5951"/>
      <w:r w:rsidRPr="00180327">
        <w:rPr>
          <w:rFonts w:ascii="Helvetica" w:eastAsia="Times New Roman" w:hAnsi="Helvetica" w:cs="Helvetica"/>
          <w:color w:val="232323"/>
          <w:sz w:val="24"/>
          <w:szCs w:val="24"/>
          <w:lang w:eastAsia="cs-CZ"/>
        </w:rPr>
        <w:t>Lichva</w:t>
      </w:r>
    </w:p>
    <w:p w14:paraId="69C49C2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Neplatná je smlouva, při jejímž uzavírání někdo zneužije tísně, nezkušenosti, rozumové slabosti, rozrušení nebo lehkomyslnosti druhé strany a dá sobě nebo </w:t>
      </w:r>
      <w:r w:rsidRPr="00180327">
        <w:rPr>
          <w:rFonts w:ascii="Helvetica" w:eastAsia="Times New Roman" w:hAnsi="Helvetica" w:cs="Helvetica"/>
          <w:color w:val="232323"/>
          <w:sz w:val="24"/>
          <w:szCs w:val="24"/>
          <w:lang w:eastAsia="cs-CZ"/>
        </w:rPr>
        <w:lastRenderedPageBreak/>
        <w:t>jinému slíbit či poskytnout plnění, jehož majetková hodnota je k vzájemnému plnění v hrubém nepoměru.</w:t>
      </w:r>
    </w:p>
    <w:p w14:paraId="36A67BE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52" w:name="c_100315"/>
      <w:bookmarkStart w:id="5953" w:name="pa_1797"/>
      <w:bookmarkStart w:id="5954" w:name="p_1797"/>
      <w:bookmarkEnd w:id="5952"/>
      <w:bookmarkEnd w:id="5953"/>
      <w:bookmarkEnd w:id="5954"/>
      <w:r w:rsidRPr="00180327">
        <w:rPr>
          <w:rFonts w:ascii="Helvetica" w:eastAsia="Times New Roman" w:hAnsi="Helvetica" w:cs="Helvetica"/>
          <w:color w:val="007AC3"/>
          <w:sz w:val="24"/>
          <w:szCs w:val="24"/>
          <w:lang w:eastAsia="cs-CZ"/>
        </w:rPr>
        <w:t>§ 1797 </w:t>
      </w:r>
      <w:hyperlink r:id="rId29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90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BEB0A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Podnikatel, který uzavřel smlouvu při svém podnikání, nemá právo požadovat zrušení smlouvy podle </w:t>
      </w:r>
      <w:hyperlink r:id="rId2904" w:history="1">
        <w:r w:rsidRPr="00180327">
          <w:rPr>
            <w:rFonts w:ascii="Helvetica" w:eastAsia="Times New Roman" w:hAnsi="Helvetica" w:cs="Helvetica"/>
            <w:color w:val="005B92"/>
            <w:sz w:val="24"/>
            <w:szCs w:val="24"/>
            <w:u w:val="single"/>
            <w:lang w:eastAsia="cs-CZ"/>
          </w:rPr>
          <w:t>§ 1793 odst. 1</w:t>
        </w:r>
      </w:hyperlink>
      <w:r w:rsidRPr="00180327">
        <w:rPr>
          <w:rFonts w:ascii="Helvetica" w:eastAsia="Times New Roman" w:hAnsi="Helvetica" w:cs="Helvetica"/>
          <w:color w:val="232323"/>
          <w:sz w:val="24"/>
          <w:szCs w:val="24"/>
          <w:lang w:eastAsia="cs-CZ"/>
        </w:rPr>
        <w:t>, ani se nemůže dovolat neplatnosti smlouvy podle </w:t>
      </w:r>
      <w:hyperlink r:id="rId2905" w:history="1">
        <w:r w:rsidRPr="00180327">
          <w:rPr>
            <w:rFonts w:ascii="Helvetica" w:eastAsia="Times New Roman" w:hAnsi="Helvetica" w:cs="Helvetica"/>
            <w:color w:val="005B92"/>
            <w:sz w:val="24"/>
            <w:szCs w:val="24"/>
            <w:u w:val="single"/>
            <w:lang w:eastAsia="cs-CZ"/>
          </w:rPr>
          <w:t>§ 1796</w:t>
        </w:r>
      </w:hyperlink>
      <w:r w:rsidRPr="00180327">
        <w:rPr>
          <w:rFonts w:ascii="Helvetica" w:eastAsia="Times New Roman" w:hAnsi="Helvetica" w:cs="Helvetica"/>
          <w:color w:val="232323"/>
          <w:sz w:val="24"/>
          <w:szCs w:val="24"/>
          <w:lang w:eastAsia="cs-CZ"/>
        </w:rPr>
        <w:t>.</w:t>
      </w:r>
    </w:p>
    <w:p w14:paraId="73067C6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955" w:name="c_100343"/>
      <w:bookmarkEnd w:id="5955"/>
      <w:r w:rsidRPr="00180327">
        <w:rPr>
          <w:rFonts w:ascii="Helvetica" w:eastAsia="Times New Roman" w:hAnsi="Helvetica" w:cs="Helvetica"/>
          <w:b/>
          <w:bCs/>
          <w:color w:val="232323"/>
          <w:sz w:val="24"/>
          <w:szCs w:val="24"/>
          <w:lang w:eastAsia="cs-CZ"/>
        </w:rPr>
        <w:t>Smlouvy uzavírané adhezním způsobem</w:t>
      </w:r>
    </w:p>
    <w:p w14:paraId="5AE01DB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56" w:name="c_100347"/>
      <w:bookmarkStart w:id="5957" w:name="pa_1798"/>
      <w:bookmarkStart w:id="5958" w:name="p_1798"/>
      <w:bookmarkEnd w:id="5956"/>
      <w:bookmarkEnd w:id="5957"/>
      <w:bookmarkEnd w:id="5958"/>
      <w:r w:rsidRPr="00180327">
        <w:rPr>
          <w:rFonts w:ascii="Helvetica" w:eastAsia="Times New Roman" w:hAnsi="Helvetica" w:cs="Helvetica"/>
          <w:color w:val="007AC3"/>
          <w:sz w:val="24"/>
          <w:szCs w:val="24"/>
          <w:lang w:eastAsia="cs-CZ"/>
        </w:rPr>
        <w:t>§ 1798 </w:t>
      </w:r>
      <w:hyperlink r:id="rId29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90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2DFDCD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Ustanovení o smlouvách uzavíraných adhezním způsobem platí pro každou smlouvu, jejíž základní podmínky byly určeny jednou ze smluvních stran nebo podle jejích pokynů, aniž slabší strana měla skutečnou příležitost obsah těchto základních podmínek ovlivnit.</w:t>
      </w:r>
    </w:p>
    <w:p w14:paraId="412870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Použije-li se k uzavření smlouvy se slabší stranou smluvní formulář užívaný v obchodním styku nebo jiný podobný prostředek, má se za to, že smlouva byla uzavřena adhezním způsobem.</w:t>
      </w:r>
    </w:p>
    <w:p w14:paraId="4782581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59" w:name="c_100413"/>
      <w:bookmarkStart w:id="5960" w:name="pa_1799"/>
      <w:bookmarkStart w:id="5961" w:name="p_1799"/>
      <w:bookmarkEnd w:id="5959"/>
      <w:bookmarkEnd w:id="5960"/>
      <w:bookmarkEnd w:id="5961"/>
      <w:r w:rsidRPr="00180327">
        <w:rPr>
          <w:rFonts w:ascii="Helvetica" w:eastAsia="Times New Roman" w:hAnsi="Helvetica" w:cs="Helvetica"/>
          <w:color w:val="007AC3"/>
          <w:sz w:val="24"/>
          <w:szCs w:val="24"/>
          <w:lang w:eastAsia="cs-CZ"/>
        </w:rPr>
        <w:t>§ 1799 </w:t>
      </w:r>
      <w:hyperlink r:id="rId29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E79880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Doložka ve smlouvě uzavřené adhezním způsobem, která odkazuje na podmínky uvedené mimo vlastní text smlouvy, je platná, byla-li slabší strana s doložkou a jejím významem seznámena nebo prokáže-li se, že význam doložky musela znát.</w:t>
      </w:r>
    </w:p>
    <w:p w14:paraId="4765289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62" w:name="c_100449"/>
      <w:bookmarkStart w:id="5963" w:name="pa_1800"/>
      <w:bookmarkStart w:id="5964" w:name="p_1800"/>
      <w:bookmarkEnd w:id="5962"/>
      <w:bookmarkEnd w:id="5963"/>
      <w:bookmarkEnd w:id="5964"/>
      <w:r w:rsidRPr="00180327">
        <w:rPr>
          <w:rFonts w:ascii="Helvetica" w:eastAsia="Times New Roman" w:hAnsi="Helvetica" w:cs="Helvetica"/>
          <w:color w:val="007AC3"/>
          <w:sz w:val="24"/>
          <w:szCs w:val="24"/>
          <w:lang w:eastAsia="cs-CZ"/>
        </w:rPr>
        <w:t>§ 1800 </w:t>
      </w:r>
      <w:hyperlink r:id="rId29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ED25EC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Obsahuje-li smlouva uzavřená adhezním způsobem doložku, kterou lze přečíst jen se zvláštními obtížemi, nebo doložku, která je pro osobu průměrného rozumu nesrozumitelná, je tato doložka platná, nepůsobí-li slabší straně újmu nebo prokáže-li druhá strana, že slabší straně byl význam doložky dostatečně vysvětlen.</w:t>
      </w:r>
    </w:p>
    <w:p w14:paraId="3789D34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Obsahuje-li smlouva uzavřená adhezním způsobem doložku, která je pro slabší stranu zvláště nevýhodná, aniž je pro to rozumný důvod, zejména odchyluje-li se smlouva závažně a bez zvláštního důvodu od obvyklých podmínek ujednávaných v obdobných případech, je doložka neplatná. Vyžaduje-li to spravedlivé uspořádání práv a povinností stran, soud rozhodne obdobně podle </w:t>
      </w:r>
      <w:hyperlink r:id="rId2910" w:history="1">
        <w:r w:rsidRPr="00180327">
          <w:rPr>
            <w:rFonts w:ascii="Helvetica" w:eastAsia="Times New Roman" w:hAnsi="Helvetica" w:cs="Helvetica"/>
            <w:color w:val="005B92"/>
            <w:sz w:val="24"/>
            <w:szCs w:val="24"/>
            <w:u w:val="single"/>
            <w:lang w:eastAsia="cs-CZ"/>
          </w:rPr>
          <w:t>§ 577</w:t>
        </w:r>
      </w:hyperlink>
      <w:r w:rsidRPr="00180327">
        <w:rPr>
          <w:rFonts w:ascii="Helvetica" w:eastAsia="Times New Roman" w:hAnsi="Helvetica" w:cs="Helvetica"/>
          <w:color w:val="232323"/>
          <w:sz w:val="24"/>
          <w:szCs w:val="24"/>
          <w:lang w:eastAsia="cs-CZ"/>
        </w:rPr>
        <w:t>.</w:t>
      </w:r>
    </w:p>
    <w:p w14:paraId="3D7C0BD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65" w:name="c_100547"/>
      <w:bookmarkStart w:id="5966" w:name="pa_1801"/>
      <w:bookmarkStart w:id="5967" w:name="p_1801"/>
      <w:bookmarkEnd w:id="5965"/>
      <w:bookmarkEnd w:id="5966"/>
      <w:bookmarkEnd w:id="5967"/>
      <w:r w:rsidRPr="00180327">
        <w:rPr>
          <w:rFonts w:ascii="Helvetica" w:eastAsia="Times New Roman" w:hAnsi="Helvetica" w:cs="Helvetica"/>
          <w:color w:val="007AC3"/>
          <w:sz w:val="24"/>
          <w:szCs w:val="24"/>
          <w:lang w:eastAsia="cs-CZ"/>
        </w:rPr>
        <w:t>§ 1801 </w:t>
      </w:r>
      <w:hyperlink r:id="rId29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ADFDD6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Odchýlí-li se strany od </w:t>
      </w:r>
      <w:hyperlink r:id="rId2912" w:history="1">
        <w:r w:rsidRPr="00180327">
          <w:rPr>
            <w:rFonts w:ascii="Helvetica" w:eastAsia="Times New Roman" w:hAnsi="Helvetica" w:cs="Helvetica"/>
            <w:color w:val="005B92"/>
            <w:sz w:val="24"/>
            <w:szCs w:val="24"/>
            <w:u w:val="single"/>
            <w:lang w:eastAsia="cs-CZ"/>
          </w:rPr>
          <w:t>§ 1799</w:t>
        </w:r>
      </w:hyperlink>
      <w:r w:rsidRPr="00180327">
        <w:rPr>
          <w:rFonts w:ascii="Helvetica" w:eastAsia="Times New Roman" w:hAnsi="Helvetica" w:cs="Helvetica"/>
          <w:color w:val="232323"/>
          <w:sz w:val="24"/>
          <w:szCs w:val="24"/>
          <w:lang w:eastAsia="cs-CZ"/>
        </w:rPr>
        <w:t> nebo </w:t>
      </w:r>
      <w:hyperlink r:id="rId2913" w:history="1">
        <w:r w:rsidRPr="00180327">
          <w:rPr>
            <w:rFonts w:ascii="Helvetica" w:eastAsia="Times New Roman" w:hAnsi="Helvetica" w:cs="Helvetica"/>
            <w:color w:val="005B92"/>
            <w:sz w:val="24"/>
            <w:szCs w:val="24"/>
            <w:u w:val="single"/>
            <w:lang w:eastAsia="cs-CZ"/>
          </w:rPr>
          <w:t>1800</w:t>
        </w:r>
      </w:hyperlink>
      <w:r w:rsidRPr="00180327">
        <w:rPr>
          <w:rFonts w:ascii="Helvetica" w:eastAsia="Times New Roman" w:hAnsi="Helvetica" w:cs="Helvetica"/>
          <w:color w:val="232323"/>
          <w:sz w:val="24"/>
          <w:szCs w:val="24"/>
          <w:lang w:eastAsia="cs-CZ"/>
        </w:rPr>
        <w:t> nebo vyloučí-li některé z těchto ustanovení, nepřihlíží se k tomu. To neplatí pro smlouvy uzavřené mezi podnikateli, ledaže strana prokáže, že doložka uvedená mimo vlastní text smlouvy a navržená druhou smluvní stranou hrubě odporuje obchodním zvyklostem a zásadě poctivého obchodního styku.</w:t>
      </w:r>
    </w:p>
    <w:p w14:paraId="593E64A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968" w:name="c_100598"/>
      <w:bookmarkEnd w:id="5968"/>
      <w:r w:rsidRPr="00180327">
        <w:rPr>
          <w:rFonts w:ascii="Helvetica" w:eastAsia="Times New Roman" w:hAnsi="Helvetica" w:cs="Helvetica"/>
          <w:b/>
          <w:bCs/>
          <w:color w:val="232323"/>
          <w:sz w:val="24"/>
          <w:szCs w:val="24"/>
          <w:lang w:eastAsia="cs-CZ"/>
        </w:rPr>
        <w:t>Úroky</w:t>
      </w:r>
    </w:p>
    <w:p w14:paraId="49A8548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69" w:name="c_100599"/>
      <w:bookmarkStart w:id="5970" w:name="pa_1802"/>
      <w:bookmarkStart w:id="5971" w:name="p_1802"/>
      <w:bookmarkEnd w:id="5969"/>
      <w:bookmarkEnd w:id="5970"/>
      <w:bookmarkEnd w:id="5971"/>
      <w:r w:rsidRPr="00180327">
        <w:rPr>
          <w:rFonts w:ascii="Helvetica" w:eastAsia="Times New Roman" w:hAnsi="Helvetica" w:cs="Helvetica"/>
          <w:color w:val="007AC3"/>
          <w:sz w:val="24"/>
          <w:szCs w:val="24"/>
          <w:lang w:eastAsia="cs-CZ"/>
        </w:rPr>
        <w:t>§ 1802 </w:t>
      </w:r>
      <w:hyperlink r:id="rId29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91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9BE99A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Mají-li být plněny úroky a není-li jejich výše ujednána, platí dlužník úroky ve výši stanovené právním předpisem. Nejsou-li úroky takto stanoveny, platí dlužník obvyklé úroky požadované za úvěry, které poskytují banky v místě bydliště nebo sídla dlužníka v době uzavření smlouvy.</w:t>
      </w:r>
    </w:p>
    <w:p w14:paraId="001A604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72" w:name="c_100642"/>
      <w:bookmarkStart w:id="5973" w:name="pa_1803"/>
      <w:bookmarkStart w:id="5974" w:name="p_1803"/>
      <w:bookmarkEnd w:id="5972"/>
      <w:bookmarkEnd w:id="5973"/>
      <w:bookmarkEnd w:id="5974"/>
      <w:r w:rsidRPr="00180327">
        <w:rPr>
          <w:rFonts w:ascii="Helvetica" w:eastAsia="Times New Roman" w:hAnsi="Helvetica" w:cs="Helvetica"/>
          <w:color w:val="007AC3"/>
          <w:sz w:val="24"/>
          <w:szCs w:val="24"/>
          <w:lang w:eastAsia="cs-CZ"/>
        </w:rPr>
        <w:t>§ 1803 </w:t>
      </w:r>
      <w:hyperlink r:id="rId29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EEB98B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 se za to, že se ujednaná výše úroků týká ročního období.</w:t>
      </w:r>
    </w:p>
    <w:p w14:paraId="7F4EB56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75" w:name="c_100656"/>
      <w:bookmarkStart w:id="5976" w:name="pa_1804"/>
      <w:bookmarkStart w:id="5977" w:name="p_1804"/>
      <w:bookmarkEnd w:id="5975"/>
      <w:bookmarkEnd w:id="5976"/>
      <w:bookmarkEnd w:id="5977"/>
      <w:r w:rsidRPr="00180327">
        <w:rPr>
          <w:rFonts w:ascii="Helvetica" w:eastAsia="Times New Roman" w:hAnsi="Helvetica" w:cs="Helvetica"/>
          <w:color w:val="007AC3"/>
          <w:sz w:val="24"/>
          <w:szCs w:val="24"/>
          <w:lang w:eastAsia="cs-CZ"/>
        </w:rPr>
        <w:t>§ 1804 </w:t>
      </w:r>
      <w:hyperlink r:id="rId29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991B0C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Úroky se platí v téže měně jako hlavní dluh (jistina).</w:t>
      </w:r>
    </w:p>
    <w:p w14:paraId="35377A1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78" w:name="c_100668"/>
      <w:bookmarkStart w:id="5979" w:name="pa_1805"/>
      <w:bookmarkStart w:id="5980" w:name="p_1805"/>
      <w:bookmarkEnd w:id="5978"/>
      <w:bookmarkEnd w:id="5979"/>
      <w:bookmarkEnd w:id="5980"/>
      <w:r w:rsidRPr="00180327">
        <w:rPr>
          <w:rFonts w:ascii="Helvetica" w:eastAsia="Times New Roman" w:hAnsi="Helvetica" w:cs="Helvetica"/>
          <w:color w:val="007AC3"/>
          <w:sz w:val="24"/>
          <w:szCs w:val="24"/>
          <w:lang w:eastAsia="cs-CZ"/>
        </w:rPr>
        <w:t>§ 1805 </w:t>
      </w:r>
      <w:hyperlink r:id="rId29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C5490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doba placení úroků ujednána, platí se úroky s jistinou, a je-li jistina splatná později než za rok, platí se úroky ročně pozadu.</w:t>
      </w:r>
    </w:p>
    <w:p w14:paraId="434173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Věřitel, který bez rozumného důvodu otálí s uplatněním práva na zaplacení dluhu tak, že úroky činí tolik co jistina, pozbývá právo požadovat další úroky. Ode dne, kdy uplatnil právo u soudu, mu však další úroky náleží.</w:t>
      </w:r>
    </w:p>
    <w:p w14:paraId="40ED9C3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81" w:name="c_100731"/>
      <w:bookmarkStart w:id="5982" w:name="pa_1806"/>
      <w:bookmarkStart w:id="5983" w:name="p_1806"/>
      <w:bookmarkEnd w:id="5981"/>
      <w:bookmarkEnd w:id="5982"/>
      <w:bookmarkEnd w:id="5983"/>
      <w:r w:rsidRPr="00180327">
        <w:rPr>
          <w:rFonts w:ascii="Helvetica" w:eastAsia="Times New Roman" w:hAnsi="Helvetica" w:cs="Helvetica"/>
          <w:color w:val="007AC3"/>
          <w:sz w:val="24"/>
          <w:szCs w:val="24"/>
          <w:lang w:eastAsia="cs-CZ"/>
        </w:rPr>
        <w:t>§ 1806 </w:t>
      </w:r>
      <w:hyperlink r:id="rId29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68E82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Úroky z úroků lze požadovat, bylo-li to ujednáno. Jedná-li se o pohledávku z protiprávního činu, lze úroky z úroků požadovat ode dne, kdy byla pohledávka uplatněna u soudu.</w:t>
      </w:r>
    </w:p>
    <w:p w14:paraId="5441D0F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84" w:name="c_100761"/>
      <w:bookmarkStart w:id="5985" w:name="pa_1807"/>
      <w:bookmarkStart w:id="5986" w:name="p_1807"/>
      <w:bookmarkEnd w:id="5984"/>
      <w:bookmarkEnd w:id="5985"/>
      <w:bookmarkEnd w:id="5986"/>
      <w:r w:rsidRPr="00180327">
        <w:rPr>
          <w:rFonts w:ascii="Helvetica" w:eastAsia="Times New Roman" w:hAnsi="Helvetica" w:cs="Helvetica"/>
          <w:color w:val="007AC3"/>
          <w:sz w:val="24"/>
          <w:szCs w:val="24"/>
          <w:lang w:eastAsia="cs-CZ"/>
        </w:rPr>
        <w:t>§ 1807 </w:t>
      </w:r>
      <w:hyperlink r:id="rId29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92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BFA217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5987" w:name="c_100763"/>
      <w:bookmarkEnd w:id="5987"/>
      <w:r w:rsidRPr="00180327">
        <w:rPr>
          <w:rFonts w:ascii="Helvetica" w:eastAsia="Times New Roman" w:hAnsi="Helvetica" w:cs="Helvetica"/>
          <w:color w:val="232323"/>
          <w:sz w:val="24"/>
          <w:szCs w:val="24"/>
          <w:lang w:eastAsia="cs-CZ"/>
        </w:rPr>
        <w:t>Záloha</w:t>
      </w:r>
    </w:p>
    <w:p w14:paraId="45E1CF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 se za to, že co dala jedna strana druhé před uzavřením smlouvy, je záloha.</w:t>
      </w:r>
    </w:p>
    <w:p w14:paraId="02D31DB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988" w:name="c_100779"/>
      <w:bookmarkEnd w:id="5988"/>
      <w:r w:rsidRPr="00180327">
        <w:rPr>
          <w:rFonts w:ascii="Helvetica" w:eastAsia="Times New Roman" w:hAnsi="Helvetica" w:cs="Helvetica"/>
          <w:b/>
          <w:bCs/>
          <w:color w:val="232323"/>
          <w:sz w:val="24"/>
          <w:szCs w:val="24"/>
          <w:lang w:eastAsia="cs-CZ"/>
        </w:rPr>
        <w:t>Závdavek</w:t>
      </w:r>
    </w:p>
    <w:p w14:paraId="7828E12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89" w:name="c_100780"/>
      <w:bookmarkStart w:id="5990" w:name="pa_1808"/>
      <w:bookmarkStart w:id="5991" w:name="p_1808"/>
      <w:bookmarkEnd w:id="5989"/>
      <w:bookmarkEnd w:id="5990"/>
      <w:bookmarkEnd w:id="5991"/>
      <w:r w:rsidRPr="00180327">
        <w:rPr>
          <w:rFonts w:ascii="Helvetica" w:eastAsia="Times New Roman" w:hAnsi="Helvetica" w:cs="Helvetica"/>
          <w:color w:val="007AC3"/>
          <w:sz w:val="24"/>
          <w:szCs w:val="24"/>
          <w:lang w:eastAsia="cs-CZ"/>
        </w:rPr>
        <w:t>§ 1808 </w:t>
      </w:r>
      <w:hyperlink r:id="rId29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35395C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Byl-li ujednán závdavek, vyžaduje se, aby byl odevzdán nejpozději při uzavření smlouvy. Závdavkem se potvrzuje uzavření smlouvy a strana, která jej dala, poskytuje jistotu, že dluh splní.</w:t>
      </w:r>
    </w:p>
    <w:p w14:paraId="48A5CBA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Nesplní-li se dluh z příčiny na straně toho, kdo dal závdavek, může si druhá strana závdavek ponechat. Dala-li tato strana závdavek, má právo požadovat, aby jí buď bylo vydáno dvojnásobně tolik, anebo aby dlužník dluh splnil, nebo, není-li splnění dluhu již možné, náhradu škody.</w:t>
      </w:r>
    </w:p>
    <w:p w14:paraId="1B81E59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92" w:name="c_100855"/>
      <w:bookmarkStart w:id="5993" w:name="pa_1809"/>
      <w:bookmarkStart w:id="5994" w:name="p_1809"/>
      <w:bookmarkEnd w:id="5992"/>
      <w:bookmarkEnd w:id="5993"/>
      <w:bookmarkEnd w:id="5994"/>
      <w:r w:rsidRPr="00180327">
        <w:rPr>
          <w:rFonts w:ascii="Helvetica" w:eastAsia="Times New Roman" w:hAnsi="Helvetica" w:cs="Helvetica"/>
          <w:color w:val="007AC3"/>
          <w:sz w:val="24"/>
          <w:szCs w:val="24"/>
          <w:lang w:eastAsia="cs-CZ"/>
        </w:rPr>
        <w:t>§ 1809 </w:t>
      </w:r>
      <w:hyperlink r:id="rId29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15270C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Dala-li strana závdavek a bylo-li zároveň ujednáno právo odstoupit od smlouvy, aniž se zvlášť ujednalo odstupné, považuje se závdavek za odstupné. Odstoupí-li od smlouvy strana, která závdavek dala, ztrácí právo na jeho vrácení; odstoupí-li strana, která závdavek přijala, vydá druhé dvojnásobně tolik.</w:t>
      </w:r>
    </w:p>
    <w:p w14:paraId="32BC893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5995" w:name="c_100899"/>
      <w:bookmarkEnd w:id="5995"/>
      <w:r w:rsidRPr="00180327">
        <w:rPr>
          <w:rFonts w:ascii="Helvetica" w:eastAsia="Times New Roman" w:hAnsi="Helvetica" w:cs="Helvetica"/>
          <w:b/>
          <w:bCs/>
          <w:color w:val="232323"/>
          <w:sz w:val="29"/>
          <w:szCs w:val="29"/>
          <w:lang w:eastAsia="cs-CZ"/>
        </w:rPr>
        <w:lastRenderedPageBreak/>
        <w:t>Díl 4</w:t>
      </w:r>
    </w:p>
    <w:p w14:paraId="05E8A21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Ustanovení o závazcích ze smluv uzavíraných se spotřebitelem</w:t>
      </w:r>
    </w:p>
    <w:p w14:paraId="489E9B5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5996" w:name="c_100909"/>
      <w:bookmarkEnd w:id="5996"/>
      <w:r w:rsidRPr="00180327">
        <w:rPr>
          <w:rFonts w:ascii="Helvetica" w:eastAsia="Times New Roman" w:hAnsi="Helvetica" w:cs="Helvetica"/>
          <w:b/>
          <w:bCs/>
          <w:color w:val="232323"/>
          <w:sz w:val="24"/>
          <w:szCs w:val="24"/>
          <w:lang w:eastAsia="cs-CZ"/>
        </w:rPr>
        <w:t>Oddíl 1</w:t>
      </w:r>
    </w:p>
    <w:p w14:paraId="07BAAD7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1F9DFCB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5997" w:name="c_100913"/>
      <w:bookmarkStart w:id="5998" w:name="pa_1810"/>
      <w:bookmarkStart w:id="5999" w:name="p_1810"/>
      <w:bookmarkEnd w:id="5997"/>
      <w:bookmarkEnd w:id="5998"/>
      <w:bookmarkEnd w:id="5999"/>
      <w:r w:rsidRPr="00180327">
        <w:rPr>
          <w:rFonts w:ascii="Helvetica" w:eastAsia="Times New Roman" w:hAnsi="Helvetica" w:cs="Helvetica"/>
          <w:color w:val="007AC3"/>
          <w:sz w:val="24"/>
          <w:szCs w:val="24"/>
          <w:lang w:eastAsia="cs-CZ"/>
        </w:rPr>
        <w:t>§ 1810 </w:t>
      </w:r>
      <w:hyperlink r:id="rId29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92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AF582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tohoto dílu se použijí na smlouvy, které se spotřebitelem uzavírá podnikatel (dále jen „spotřebitelské smlouvy“) a na závazky z nich vzniklé.</w:t>
      </w:r>
    </w:p>
    <w:p w14:paraId="07A9B4C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00" w:name="c_100937"/>
      <w:bookmarkStart w:id="6001" w:name="pa_1811"/>
      <w:bookmarkStart w:id="6002" w:name="p_1811"/>
      <w:bookmarkEnd w:id="6000"/>
      <w:bookmarkEnd w:id="6001"/>
      <w:bookmarkEnd w:id="6002"/>
      <w:r w:rsidRPr="00180327">
        <w:rPr>
          <w:rFonts w:ascii="Helvetica" w:eastAsia="Times New Roman" w:hAnsi="Helvetica" w:cs="Helvetica"/>
          <w:color w:val="007AC3"/>
          <w:sz w:val="24"/>
          <w:szCs w:val="24"/>
          <w:lang w:eastAsia="cs-CZ"/>
        </w:rPr>
        <w:t>§ 1811 </w:t>
      </w:r>
      <w:hyperlink r:id="rId29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92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488BFA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Veškerá sdělení vůči spotřebiteli musí podnikatel učinit jasně a srozumitelně v jazyce, ve kterém se uzavírá smlouva.</w:t>
      </w:r>
    </w:p>
    <w:p w14:paraId="5D2D84E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Směřuje-li jednání stran k uzavření smlouvy a tyto skutečnosti nejsou zřejmé ze souvislostí, sdělí podnikatel spotřebiteli v dostatečném předstihu před uzavřením smlouvy nebo před tím, než spotřebitel učiní závaznou nabídku</w:t>
      </w:r>
    </w:p>
    <w:p w14:paraId="365112F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svoji totožnost, popřípadě telefonní číslo nebo adresu pro doručování elektronické pošty nebo jiný kontaktní údaj,</w:t>
      </w:r>
    </w:p>
    <w:p w14:paraId="5F52A27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označení zboží nebo služby a popis jejich hlavních vlastností,</w:t>
      </w:r>
    </w:p>
    <w:p w14:paraId="00309E2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cenu zboží nebo služby, případně způsob jejího výpočtu včetně všech daní, poplatků a jiných obdobných peněžitých plnění,</w:t>
      </w:r>
    </w:p>
    <w:p w14:paraId="64302AF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způsob platby a způsob dodání nebo plnění,</w:t>
      </w:r>
    </w:p>
    <w:p w14:paraId="26ED15A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náklady na dodání, a pokud tyto náklady nelze stanovit předem, údaj, že mohou být dodatečně účtovány,</w:t>
      </w:r>
    </w:p>
    <w:p w14:paraId="7065952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údaje o právech vznikajících z vadného plnění, jakož i o právech ze záruky a další podmínky pro uplatňování těchto práv,</w:t>
      </w:r>
    </w:p>
    <w:p w14:paraId="04186E1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g) údaj o době trvání závazku a podmínky ukončení závazku, má-li být smlouva uzavřena na dobu neurčitou,</w:t>
      </w:r>
    </w:p>
    <w:p w14:paraId="3844F9C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h) údaje o funkčnosti digitálního obsahu, včetně technických ochranných opatření, a</w:t>
      </w:r>
    </w:p>
    <w:p w14:paraId="492ECCF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i) údaje o součinnosti digitálního obsahu s hardwarem a softwarem, které jsou podnikateli známy nebo u nichž lze rozumně očekávat, že by mu mohly být známy.</w:t>
      </w:r>
    </w:p>
    <w:p w14:paraId="237AD8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Ustanovení odstavce 2 se nepoužije na smlouvu</w:t>
      </w:r>
    </w:p>
    <w:p w14:paraId="3AC7275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uzavíranou za účelem vyřizování záležitostí každodenního života, pokud má dojít k vzájemnému plnění bezprostředně po jejím uzavření,</w:t>
      </w:r>
    </w:p>
    <w:p w14:paraId="053D9D9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o dodání digitálního obsahu, pokud byl dodán na hmotném nosiči, a</w:t>
      </w:r>
    </w:p>
    <w:p w14:paraId="27D2461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o finanční službě.</w:t>
      </w:r>
    </w:p>
    <w:p w14:paraId="48D7198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03" w:name="c_101218"/>
      <w:bookmarkStart w:id="6004" w:name="pa_1812"/>
      <w:bookmarkStart w:id="6005" w:name="p_1812"/>
      <w:bookmarkEnd w:id="6003"/>
      <w:bookmarkEnd w:id="6004"/>
      <w:bookmarkEnd w:id="6005"/>
      <w:r w:rsidRPr="00180327">
        <w:rPr>
          <w:rFonts w:ascii="Helvetica" w:eastAsia="Times New Roman" w:hAnsi="Helvetica" w:cs="Helvetica"/>
          <w:color w:val="007AC3"/>
          <w:sz w:val="24"/>
          <w:szCs w:val="24"/>
          <w:lang w:eastAsia="cs-CZ"/>
        </w:rPr>
        <w:t>§ 1812 </w:t>
      </w:r>
      <w:hyperlink r:id="rId29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92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EFBF7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Lze-li obsah smlouvy vyložit různým způsobem, použije se výklad pro spotřebitele nejpříznivější.</w:t>
      </w:r>
    </w:p>
    <w:p w14:paraId="2343D28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 ujednáním odchylujícím se od ustanovení zákona stanovených k ochraně spotřebitele se nepřihlíží. To platí i v případě, že se spotřebitel vzdá zvláštního práva, které mu zákon poskytuje.</w:t>
      </w:r>
    </w:p>
    <w:p w14:paraId="7BF13BE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06" w:name="c_101262"/>
      <w:bookmarkStart w:id="6007" w:name="pa_1813"/>
      <w:bookmarkStart w:id="6008" w:name="p_1813"/>
      <w:bookmarkEnd w:id="6006"/>
      <w:bookmarkEnd w:id="6007"/>
      <w:bookmarkEnd w:id="6008"/>
      <w:r w:rsidRPr="00180327">
        <w:rPr>
          <w:rFonts w:ascii="Helvetica" w:eastAsia="Times New Roman" w:hAnsi="Helvetica" w:cs="Helvetica"/>
          <w:color w:val="007AC3"/>
          <w:sz w:val="24"/>
          <w:szCs w:val="24"/>
          <w:lang w:eastAsia="cs-CZ"/>
        </w:rPr>
        <w:t>§ 1813 </w:t>
      </w:r>
      <w:hyperlink r:id="rId29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93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09498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Má se za to, že zakázaná jsou ujednání, která zakládají v rozporu s požadavkem přiměřenosti významnou nerovnováhu práv nebo povinností stran v neprospěch spotřebitele. To neplatí pro ujednání o předmětu plnění nebo ceně, pokud jsou spotřebiteli poskytnuty jasným a srozumitelným způsobem.</w:t>
      </w:r>
    </w:p>
    <w:p w14:paraId="0FA21FC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09" w:name="c_101305"/>
      <w:bookmarkStart w:id="6010" w:name="pa_1814"/>
      <w:bookmarkStart w:id="6011" w:name="p_1814"/>
      <w:bookmarkEnd w:id="6009"/>
      <w:bookmarkEnd w:id="6010"/>
      <w:bookmarkEnd w:id="6011"/>
      <w:r w:rsidRPr="00180327">
        <w:rPr>
          <w:rFonts w:ascii="Helvetica" w:eastAsia="Times New Roman" w:hAnsi="Helvetica" w:cs="Helvetica"/>
          <w:color w:val="007AC3"/>
          <w:sz w:val="24"/>
          <w:szCs w:val="24"/>
          <w:lang w:eastAsia="cs-CZ"/>
        </w:rPr>
        <w:t>§ 1814 </w:t>
      </w:r>
      <w:hyperlink r:id="rId29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9A9DC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Zvláště se zakazují ujednání, která</w:t>
      </w:r>
    </w:p>
    <w:p w14:paraId="64735D9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vylučují nebo omezují spotřebitelova práva z vadného plnění nebo na náhradu újmy,</w:t>
      </w:r>
    </w:p>
    <w:p w14:paraId="38DB2C1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spotřebitele zavazují plnit, zatímco podnikateli vznikne povinnost plnit splněním podmínky závislé na jeho vůli,</w:t>
      </w:r>
    </w:p>
    <w:p w14:paraId="4B38842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umožňují, aby podnikatel nevydal spotřebiteli, co mu spotřebitel vydal, i v případě, že spotřebitel smlouvu neuzavře či od ní odstoupí,</w:t>
      </w:r>
    </w:p>
    <w:p w14:paraId="5233367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zakládají podnikateli právo odstoupit od smlouvy bez důvodu, zatímco spotřebiteli nikoli,</w:t>
      </w:r>
    </w:p>
    <w:p w14:paraId="11BD731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zakládají podnikateli právo vypovědět závazek bez důvodu hodného zvláštního zřetele bez přiměřené výpovědní doby,</w:t>
      </w:r>
    </w:p>
    <w:p w14:paraId="2BF3DBA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zavazují spotřebitele neodvolatelně k plnění za podmínek, s nimiž neměl možnost seznámit se před uzavřením smlouvy,</w:t>
      </w:r>
    </w:p>
    <w:p w14:paraId="453E109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g) dovolují podnikateli, aby ze své vůle změnil práva či povinnosti stran,</w:t>
      </w:r>
    </w:p>
    <w:p w14:paraId="790EA3C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h) odkládají určení ceny až na dobu plnění,</w:t>
      </w:r>
    </w:p>
    <w:p w14:paraId="41AD007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i) umožňují podnikateli cenu zvýšit, aniž bude mít spotřebitel při podstatném zvýšení ceny právo od smlouvy odstoupit,</w:t>
      </w:r>
    </w:p>
    <w:p w14:paraId="24F8086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 zbavují spotřebitele práva podat žalobu nebo použít jiný procesní prostředek či mu v uplatnění takového práva brání, nebo ukládají spotřebiteli povinnost uplatnit právo výlučně u rozhodčího soudu nebo rozhodce, který není vázán právními předpisy stanovenými na ochranu spotřebitele,</w:t>
      </w:r>
    </w:p>
    <w:p w14:paraId="5A667D0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 přenášejí na spotřebitele povinnost prokázat splnění povinnosti podnikatele, kterou mu ukládají ustanovení o smlouvě o finanční službě, nebo</w:t>
      </w:r>
    </w:p>
    <w:p w14:paraId="28D859A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l) zbavují spotřebitele jeho práva určit, který závazek má být poskytnutým plněním přednostně uhrazen.</w:t>
      </w:r>
    </w:p>
    <w:p w14:paraId="0EF528A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12" w:name="c_101514"/>
      <w:bookmarkStart w:id="6013" w:name="pa_1815"/>
      <w:bookmarkStart w:id="6014" w:name="p_1815"/>
      <w:bookmarkEnd w:id="6012"/>
      <w:bookmarkEnd w:id="6013"/>
      <w:bookmarkEnd w:id="6014"/>
      <w:r w:rsidRPr="00180327">
        <w:rPr>
          <w:rFonts w:ascii="Helvetica" w:eastAsia="Times New Roman" w:hAnsi="Helvetica" w:cs="Helvetica"/>
          <w:color w:val="007AC3"/>
          <w:sz w:val="24"/>
          <w:szCs w:val="24"/>
          <w:lang w:eastAsia="cs-CZ"/>
        </w:rPr>
        <w:t>§ 1815 </w:t>
      </w:r>
      <w:hyperlink r:id="rId29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934"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6E254A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 nepřiměřenému ujednání se nepřihlíží, ledaže se jej spotřebitel dovolá.</w:t>
      </w:r>
    </w:p>
    <w:p w14:paraId="279DC92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15" w:name="c_101526"/>
      <w:bookmarkStart w:id="6016" w:name="pa_1816"/>
      <w:bookmarkStart w:id="6017" w:name="p_1816"/>
      <w:bookmarkEnd w:id="6015"/>
      <w:bookmarkEnd w:id="6016"/>
      <w:bookmarkEnd w:id="6017"/>
      <w:r w:rsidRPr="00180327">
        <w:rPr>
          <w:rFonts w:ascii="Helvetica" w:eastAsia="Times New Roman" w:hAnsi="Helvetica" w:cs="Helvetica"/>
          <w:color w:val="007AC3"/>
          <w:sz w:val="24"/>
          <w:szCs w:val="24"/>
          <w:lang w:eastAsia="cs-CZ"/>
        </w:rPr>
        <w:t>§ 1816 </w:t>
      </w:r>
      <w:hyperlink r:id="rId29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93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B3A79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Hradí-li se cena alespoň zčásti pomocí úvěru nebo zápůjčky poskytnutých podnikatelem a využije-li spotřebitel práva odstoupit od smlouvy, vztahují se účinky odstoupení i na smlouvu o úvěru nebo zápůjčce; to platí i v případě, že úvěr nebo zápůjčku poskytla třetí osoba podle smlouvy uzavřené s podnikatelem. V takovém případě se poskytovateli úvěru nebo zápůjčky, popřípadě i jiné osobě zakazuje uplatnit vůči spotřebiteli jakékoli sankce.</w:t>
      </w:r>
    </w:p>
    <w:p w14:paraId="3D4B03F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odstavce 1 se použije v případě, že spotřebitelská smlouva byla uzavřena distančním způsobem nebo že se jedná o spotřebitelskou smlouvu o dočasném užívání ubytovacího zařízení a jiných rekreačních službách. V ostatních případech se ustanovení odstavce 1 použije, pokud se od něho strany ve smlouvě o úvěru nebo zápůjčce neodchýlí nebo pokud je nevyloučí.</w:t>
      </w:r>
    </w:p>
    <w:p w14:paraId="01E3E1B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18" w:name="c_101648"/>
      <w:bookmarkStart w:id="6019" w:name="pa_1817"/>
      <w:bookmarkStart w:id="6020" w:name="p_1817"/>
      <w:bookmarkEnd w:id="6018"/>
      <w:bookmarkEnd w:id="6019"/>
      <w:bookmarkEnd w:id="6020"/>
      <w:r w:rsidRPr="00180327">
        <w:rPr>
          <w:rFonts w:ascii="Helvetica" w:eastAsia="Times New Roman" w:hAnsi="Helvetica" w:cs="Helvetica"/>
          <w:color w:val="007AC3"/>
          <w:sz w:val="24"/>
          <w:szCs w:val="24"/>
          <w:lang w:eastAsia="cs-CZ"/>
        </w:rPr>
        <w:lastRenderedPageBreak/>
        <w:t>§ 1817 </w:t>
      </w:r>
      <w:hyperlink r:id="rId29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93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E55F74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Podnikatel nesmí po spotřebiteli požadovat další platbu, než kterou je spotřebitel povinen uhradit na základě hlavního smluvního závazku, pokud spotřebitel nedal k této další platbě výslovný souhlas.</w:t>
      </w:r>
    </w:p>
    <w:p w14:paraId="62FD210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21" w:name="c_101677"/>
      <w:bookmarkStart w:id="6022" w:name="pa_1818"/>
      <w:bookmarkStart w:id="6023" w:name="p_1818"/>
      <w:bookmarkEnd w:id="6021"/>
      <w:bookmarkEnd w:id="6022"/>
      <w:bookmarkEnd w:id="6023"/>
      <w:r w:rsidRPr="00180327">
        <w:rPr>
          <w:rFonts w:ascii="Helvetica" w:eastAsia="Times New Roman" w:hAnsi="Helvetica" w:cs="Helvetica"/>
          <w:color w:val="007AC3"/>
          <w:sz w:val="24"/>
          <w:szCs w:val="24"/>
          <w:lang w:eastAsia="cs-CZ"/>
        </w:rPr>
        <w:t>§ 1818 </w:t>
      </w:r>
      <w:hyperlink r:id="rId29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94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3EA36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Má-li spotřebitel právo odstoupit od smlouvy podle ustanovení tohoto dílu, nevyžaduje se, aby uvedl důvod, a s právem odstoupit od smlouvy nelze spojit postih. Využije-li spotřebitel právo odstoupit od smlouvy podle ustanovení tohoto dílu, považuje se lhůta pro odstoupení za zachovanou, pokud spotřebitel v jejím průběhu odešle podnikateli oznámení, že od smlouvy odstupuje.</w:t>
      </w:r>
    </w:p>
    <w:p w14:paraId="6B342F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24" w:name="c_101732"/>
      <w:bookmarkStart w:id="6025" w:name="pa_1819"/>
      <w:bookmarkStart w:id="6026" w:name="p_1819"/>
      <w:bookmarkEnd w:id="6024"/>
      <w:bookmarkEnd w:id="6025"/>
      <w:bookmarkEnd w:id="6026"/>
      <w:r w:rsidRPr="00180327">
        <w:rPr>
          <w:rFonts w:ascii="Helvetica" w:eastAsia="Times New Roman" w:hAnsi="Helvetica" w:cs="Helvetica"/>
          <w:color w:val="007AC3"/>
          <w:sz w:val="24"/>
          <w:szCs w:val="24"/>
          <w:lang w:eastAsia="cs-CZ"/>
        </w:rPr>
        <w:t>§ 1819 </w:t>
      </w:r>
      <w:hyperlink r:id="rId29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94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C03B8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Textová podoba je zachována, jsou-li údaje poskytnuty takovým způsobem, že je lze uchovat a opakovaně zobrazovat.</w:t>
      </w:r>
    </w:p>
    <w:p w14:paraId="45BD91E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027" w:name="c_101750"/>
      <w:bookmarkEnd w:id="6027"/>
      <w:r w:rsidRPr="00180327">
        <w:rPr>
          <w:rFonts w:ascii="Helvetica" w:eastAsia="Times New Roman" w:hAnsi="Helvetica" w:cs="Helvetica"/>
          <w:b/>
          <w:bCs/>
          <w:color w:val="232323"/>
          <w:sz w:val="24"/>
          <w:szCs w:val="24"/>
          <w:lang w:eastAsia="cs-CZ"/>
        </w:rPr>
        <w:t>Oddíl 2</w:t>
      </w:r>
    </w:p>
    <w:p w14:paraId="149338E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Uzavírání smluv distančním způsobem a závazky ze smluv uzavíraných mimo obchodní prostory</w:t>
      </w:r>
    </w:p>
    <w:p w14:paraId="6EFB355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6028" w:name="c_101764"/>
      <w:bookmarkEnd w:id="6028"/>
      <w:r w:rsidRPr="00180327">
        <w:rPr>
          <w:rFonts w:ascii="Helvetica" w:eastAsia="Times New Roman" w:hAnsi="Helvetica" w:cs="Helvetica"/>
          <w:color w:val="232323"/>
          <w:sz w:val="31"/>
          <w:szCs w:val="31"/>
          <w:lang w:eastAsia="cs-CZ"/>
        </w:rPr>
        <w:t>Pododdíl 1</w:t>
      </w:r>
    </w:p>
    <w:p w14:paraId="363AE7C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0CDACA1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29" w:name="c_101768"/>
      <w:bookmarkStart w:id="6030" w:name="pa_1820"/>
      <w:bookmarkStart w:id="6031" w:name="p_1820"/>
      <w:bookmarkEnd w:id="6029"/>
      <w:bookmarkEnd w:id="6030"/>
      <w:bookmarkEnd w:id="6031"/>
      <w:r w:rsidRPr="00180327">
        <w:rPr>
          <w:rFonts w:ascii="Helvetica" w:eastAsia="Times New Roman" w:hAnsi="Helvetica" w:cs="Helvetica"/>
          <w:color w:val="007AC3"/>
          <w:sz w:val="24"/>
          <w:szCs w:val="24"/>
          <w:lang w:eastAsia="cs-CZ"/>
        </w:rPr>
        <w:t>§ 1820 </w:t>
      </w:r>
      <w:hyperlink r:id="rId29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94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0876D1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032" w:name="c_101770"/>
      <w:bookmarkEnd w:id="6032"/>
      <w:r w:rsidRPr="00180327">
        <w:rPr>
          <w:rFonts w:ascii="Helvetica" w:eastAsia="Times New Roman" w:hAnsi="Helvetica" w:cs="Helvetica"/>
          <w:color w:val="232323"/>
          <w:sz w:val="24"/>
          <w:szCs w:val="24"/>
          <w:lang w:eastAsia="cs-CZ"/>
        </w:rPr>
        <w:t>Sdělení před uzavřením smlouvy</w:t>
      </w:r>
    </w:p>
    <w:p w14:paraId="2670963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Směřuje-li jednání stran k uzavření smlouvy a používá-li při něm podnikatel výhradně alespoň jeden komunikační prostředek, který umožňuje uzavřít smlouvu bez současné fyzické přítomnosti stran (dále jen „prostředek komunikace na dálku“) nebo směřuje-li takové jednání k uzavření smlouvy mimo prostor obvyklý pro podnikatelovo podnikání, sdělí podnikatel spotřebiteli v dostatečném předstihu před uzavřením smlouvy nebo před tím, než spotřebitel učiní závaznou nabídku také</w:t>
      </w:r>
    </w:p>
    <w:p w14:paraId="483FC92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náklady na prostředky komunikace na dálku, pokud se liší od základní sazby,</w:t>
      </w:r>
    </w:p>
    <w:p w14:paraId="5214725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údaj o případné povinnosti zaplatit zálohu nebo obdobnou platbu, je-li vyžadována,</w:t>
      </w:r>
    </w:p>
    <w:p w14:paraId="75748FD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v případě, že se jedná o smlouvu, jejímž předmětem je opakované plnění, nejkratší dobu, po kterou bude smlouva strany zavazovat,</w:t>
      </w:r>
    </w:p>
    <w:p w14:paraId="13BFD39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v případě smlouvy uzavírané na dobu neurčitou nebo jejímž předmětem je opakované plnění, údaj o ceně nebo způsobu jejího určení za jedno zúčtovací období, kterým je vždy jeden měsíc, pokud je tato cena neměnná,</w:t>
      </w:r>
    </w:p>
    <w:p w14:paraId="412564F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v případě smluv uzavíraných na dobu neurčitou nebo jejímž předmětem je opakované plnění, údaje o veškerých daních, poplatcích, jiných obdobných peněžitých plněních a nákladech na dodání zboží nebo služby určených způsobem podle písmena b),</w:t>
      </w:r>
    </w:p>
    <w:p w14:paraId="529FC73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f) pokud lze využít práva na odstoupení od smlouvy, podmínky, lhůtu a postupy pro uplatnění tohoto práva, jakož i formulář pro odstoupení od smlouvy, jehož náležitosti stanoví prováděcí právní předpis,</w:t>
      </w:r>
    </w:p>
    <w:p w14:paraId="56A9DD7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g) údaj, že v případě odstoupení od smlouvy ponese spotřebitel náklady spojené s navrácením zboží, a jde-li o smlouvu uzavřenou prostřednictvím prostředku komunikace na dálku, náklady za navrácení zboží, jestliže toto zboží nemůže být vráceno pro svou povahu obvyklou poštovní cestou,</w:t>
      </w:r>
    </w:p>
    <w:p w14:paraId="4DA14A2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h) údaj o povinnosti uhradit poměrnou část ceny v případě odstoupení od smlouvy, jejímž předmětem je poskytování služeb a jejichž plnění již začalo,</w:t>
      </w:r>
    </w:p>
    <w:p w14:paraId="3FA6E86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i) jde-li o smlouvu podle </w:t>
      </w:r>
      <w:hyperlink r:id="rId2945" w:history="1">
        <w:r w:rsidRPr="00180327">
          <w:rPr>
            <w:rFonts w:ascii="Helvetica" w:eastAsia="Times New Roman" w:hAnsi="Helvetica" w:cs="Helvetica"/>
            <w:color w:val="005B92"/>
            <w:sz w:val="24"/>
            <w:szCs w:val="24"/>
            <w:u w:val="single"/>
            <w:lang w:eastAsia="cs-CZ"/>
          </w:rPr>
          <w:t>§ 1837 písm. l)</w:t>
        </w:r>
      </w:hyperlink>
      <w:r w:rsidRPr="00180327">
        <w:rPr>
          <w:rFonts w:ascii="Helvetica" w:eastAsia="Times New Roman" w:hAnsi="Helvetica" w:cs="Helvetica"/>
          <w:color w:val="232323"/>
          <w:sz w:val="24"/>
          <w:szCs w:val="24"/>
          <w:lang w:eastAsia="cs-CZ"/>
        </w:rPr>
        <w:t>, údaj, že spotřebitel nemůže odstoupit od smlouvy, popřípadě za jakých podmínek mu právo na odstoupení od smlouvy zanikne, a</w:t>
      </w:r>
    </w:p>
    <w:p w14:paraId="012D90C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 údaj o existenci, způsobu a podmínkách mimosoudního vyřizování stížností spotřebitelů včetně údaje, zda se lze obrátit se stížností na orgán dohledu nebo státního dozoru.</w:t>
      </w:r>
    </w:p>
    <w:p w14:paraId="4C17FD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Údaje podle odstavce 1 písm. f), g) a h) může podnikatel spotřebiteli sdělit také prostřednictvím vzorového poučení o možnosti odstoupení od smlouvy, jehož náležitosti stanoví prováděcí právní předpis.</w:t>
      </w:r>
    </w:p>
    <w:p w14:paraId="4F5E73F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Pokud podnikatel poskytl spotřebiteli vyplněné vzorové poučení o možnosti odstoupení od smlouvy, má se za to, že sdělil spotřebiteli údaje uvedené v odstavci 1 písm. f), g) a h).</w:t>
      </w:r>
    </w:p>
    <w:p w14:paraId="7593474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33" w:name="c_102190"/>
      <w:bookmarkStart w:id="6034" w:name="pa_1821"/>
      <w:bookmarkStart w:id="6035" w:name="p_1821"/>
      <w:bookmarkEnd w:id="6033"/>
      <w:bookmarkEnd w:id="6034"/>
      <w:bookmarkEnd w:id="6035"/>
      <w:r w:rsidRPr="00180327">
        <w:rPr>
          <w:rFonts w:ascii="Helvetica" w:eastAsia="Times New Roman" w:hAnsi="Helvetica" w:cs="Helvetica"/>
          <w:color w:val="007AC3"/>
          <w:sz w:val="24"/>
          <w:szCs w:val="24"/>
          <w:lang w:eastAsia="cs-CZ"/>
        </w:rPr>
        <w:t>§ 1821 </w:t>
      </w:r>
      <w:hyperlink r:id="rId29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E2287B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Pokud podnikatel spotřebiteli nesdělil údaje o dalších daních, poplatcích a jiných obdobných peněžitých plněních, které spotřebitel ponese podle </w:t>
      </w:r>
      <w:hyperlink r:id="rId2947" w:history="1">
        <w:r w:rsidRPr="00180327">
          <w:rPr>
            <w:rFonts w:ascii="Helvetica" w:eastAsia="Times New Roman" w:hAnsi="Helvetica" w:cs="Helvetica"/>
            <w:color w:val="005B92"/>
            <w:sz w:val="24"/>
            <w:szCs w:val="24"/>
            <w:u w:val="single"/>
            <w:lang w:eastAsia="cs-CZ"/>
          </w:rPr>
          <w:t>§ 1811 odst. 2 písm. c)</w:t>
        </w:r>
      </w:hyperlink>
      <w:r w:rsidRPr="00180327">
        <w:rPr>
          <w:rFonts w:ascii="Helvetica" w:eastAsia="Times New Roman" w:hAnsi="Helvetica" w:cs="Helvetica"/>
          <w:color w:val="232323"/>
          <w:sz w:val="24"/>
          <w:szCs w:val="24"/>
          <w:lang w:eastAsia="cs-CZ"/>
        </w:rPr>
        <w:t> nebo o nákladech podle </w:t>
      </w:r>
      <w:hyperlink r:id="rId2948" w:history="1">
        <w:r w:rsidRPr="00180327">
          <w:rPr>
            <w:rFonts w:ascii="Helvetica" w:eastAsia="Times New Roman" w:hAnsi="Helvetica" w:cs="Helvetica"/>
            <w:color w:val="005B92"/>
            <w:sz w:val="24"/>
            <w:szCs w:val="24"/>
            <w:u w:val="single"/>
            <w:lang w:eastAsia="cs-CZ"/>
          </w:rPr>
          <w:t>§ 1811 odst. 2 písm. e)</w:t>
        </w:r>
      </w:hyperlink>
      <w:r w:rsidRPr="00180327">
        <w:rPr>
          <w:rFonts w:ascii="Helvetica" w:eastAsia="Times New Roman" w:hAnsi="Helvetica" w:cs="Helvetica"/>
          <w:color w:val="232323"/>
          <w:sz w:val="24"/>
          <w:szCs w:val="24"/>
          <w:lang w:eastAsia="cs-CZ"/>
        </w:rPr>
        <w:t> nebo podle </w:t>
      </w:r>
      <w:hyperlink r:id="rId2949" w:history="1">
        <w:r w:rsidRPr="00180327">
          <w:rPr>
            <w:rFonts w:ascii="Helvetica" w:eastAsia="Times New Roman" w:hAnsi="Helvetica" w:cs="Helvetica"/>
            <w:color w:val="005B92"/>
            <w:sz w:val="24"/>
            <w:szCs w:val="24"/>
            <w:u w:val="single"/>
            <w:lang w:eastAsia="cs-CZ"/>
          </w:rPr>
          <w:t>§ 1820 odst. 1 písm. g)</w:t>
        </w:r>
      </w:hyperlink>
      <w:r w:rsidRPr="00180327">
        <w:rPr>
          <w:rFonts w:ascii="Helvetica" w:eastAsia="Times New Roman" w:hAnsi="Helvetica" w:cs="Helvetica"/>
          <w:color w:val="232323"/>
          <w:sz w:val="24"/>
          <w:szCs w:val="24"/>
          <w:lang w:eastAsia="cs-CZ"/>
        </w:rPr>
        <w:t>, není spotřebitel povinen tyto daně, poplatky, jiná obdobná peněžitá plnění nebo náklady podnikateli hradit.</w:t>
      </w:r>
    </w:p>
    <w:p w14:paraId="7DBD93B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36" w:name="c_102296"/>
      <w:bookmarkStart w:id="6037" w:name="pa_1822"/>
      <w:bookmarkStart w:id="6038" w:name="p_1822"/>
      <w:bookmarkEnd w:id="6036"/>
      <w:bookmarkEnd w:id="6037"/>
      <w:bookmarkEnd w:id="6038"/>
      <w:r w:rsidRPr="00180327">
        <w:rPr>
          <w:rFonts w:ascii="Helvetica" w:eastAsia="Times New Roman" w:hAnsi="Helvetica" w:cs="Helvetica"/>
          <w:color w:val="007AC3"/>
          <w:sz w:val="24"/>
          <w:szCs w:val="24"/>
          <w:lang w:eastAsia="cs-CZ"/>
        </w:rPr>
        <w:t>§ 1822 </w:t>
      </w:r>
      <w:hyperlink r:id="rId29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CD855E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039" w:name="c_102298"/>
      <w:bookmarkEnd w:id="6039"/>
      <w:r w:rsidRPr="00180327">
        <w:rPr>
          <w:rFonts w:ascii="Helvetica" w:eastAsia="Times New Roman" w:hAnsi="Helvetica" w:cs="Helvetica"/>
          <w:color w:val="232323"/>
          <w:sz w:val="24"/>
          <w:szCs w:val="24"/>
          <w:lang w:eastAsia="cs-CZ"/>
        </w:rPr>
        <w:t>Obsah smlouvy</w:t>
      </w:r>
    </w:p>
    <w:p w14:paraId="42636B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Smlouva musí obsahovat i údaje sdělené spotřebiteli před jejím uzavřením. Tyto údaje lze změnit, pokud si to strany výslovně ujednají. Uzavřená smlouva musí být v souladu s údaji, které byly spotřebiteli sděleny před uzavřením smlouvy. Tyto údaje lze změnit, pokud si to strany výslovně ujednají, jinak platí jako obsah smlouvy údaj pro spotřebitele příznivější.</w:t>
      </w:r>
    </w:p>
    <w:p w14:paraId="7B1B75E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Podnikatel vydá spotřebiteli bezprostředně po uzavření smlouvy alespoň jedno její vyhotovení.</w:t>
      </w:r>
    </w:p>
    <w:p w14:paraId="6787F17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40" w:name="c_102367"/>
      <w:bookmarkStart w:id="6041" w:name="pa_1823"/>
      <w:bookmarkStart w:id="6042" w:name="p_1823"/>
      <w:bookmarkEnd w:id="6040"/>
      <w:bookmarkEnd w:id="6041"/>
      <w:bookmarkEnd w:id="6042"/>
      <w:r w:rsidRPr="00180327">
        <w:rPr>
          <w:rFonts w:ascii="Helvetica" w:eastAsia="Times New Roman" w:hAnsi="Helvetica" w:cs="Helvetica"/>
          <w:color w:val="007AC3"/>
          <w:sz w:val="24"/>
          <w:szCs w:val="24"/>
          <w:lang w:eastAsia="cs-CZ"/>
        </w:rPr>
        <w:t>§ 1823 </w:t>
      </w:r>
      <w:hyperlink r:id="rId29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466F1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043" w:name="c_102369"/>
      <w:bookmarkEnd w:id="6043"/>
      <w:r w:rsidRPr="00180327">
        <w:rPr>
          <w:rFonts w:ascii="Helvetica" w:eastAsia="Times New Roman" w:hAnsi="Helvetica" w:cs="Helvetica"/>
          <w:color w:val="232323"/>
          <w:sz w:val="24"/>
          <w:szCs w:val="24"/>
          <w:lang w:eastAsia="cs-CZ"/>
        </w:rPr>
        <w:t>Závazky ze smluv o poskytování služeb</w:t>
      </w:r>
    </w:p>
    <w:p w14:paraId="5A1FB20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předmětem smlouvy poskytování služeb, začne podnikatel s plněním své povinnosti ve lhůtě pro odstoupení od smlouvy pouze na základě výslovné žádosti spotřebitele učiněné v textové podobě.</w:t>
      </w:r>
    </w:p>
    <w:p w14:paraId="0CFE4C2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044" w:name="c_102402"/>
      <w:bookmarkEnd w:id="6044"/>
      <w:r w:rsidRPr="00180327">
        <w:rPr>
          <w:rFonts w:ascii="Helvetica" w:eastAsia="Times New Roman" w:hAnsi="Helvetica" w:cs="Helvetica"/>
          <w:b/>
          <w:bCs/>
          <w:color w:val="232323"/>
          <w:sz w:val="24"/>
          <w:szCs w:val="24"/>
          <w:lang w:eastAsia="cs-CZ"/>
        </w:rPr>
        <w:t>Zvláštní ustanovení o závazcích ze smluv uzavíraných distančním způsobem</w:t>
      </w:r>
    </w:p>
    <w:p w14:paraId="12BC4D3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45" w:name="c_102411"/>
      <w:bookmarkStart w:id="6046" w:name="pa_1824"/>
      <w:bookmarkStart w:id="6047" w:name="p_1824"/>
      <w:bookmarkEnd w:id="6045"/>
      <w:bookmarkEnd w:id="6046"/>
      <w:bookmarkEnd w:id="6047"/>
      <w:r w:rsidRPr="00180327">
        <w:rPr>
          <w:rFonts w:ascii="Helvetica" w:eastAsia="Times New Roman" w:hAnsi="Helvetica" w:cs="Helvetica"/>
          <w:color w:val="007AC3"/>
          <w:sz w:val="24"/>
          <w:szCs w:val="24"/>
          <w:lang w:eastAsia="cs-CZ"/>
        </w:rPr>
        <w:lastRenderedPageBreak/>
        <w:t>§ 1824 </w:t>
      </w:r>
      <w:hyperlink r:id="rId29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95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CE9D5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Sjednává-li se smlouva prostřednictvím prostředku komunikace na dálku, sdělí podnikatel spotřebiteli údaje uvedené v </w:t>
      </w:r>
      <w:hyperlink r:id="rId2954" w:history="1">
        <w:r w:rsidRPr="00180327">
          <w:rPr>
            <w:rFonts w:ascii="Helvetica" w:eastAsia="Times New Roman" w:hAnsi="Helvetica" w:cs="Helvetica"/>
            <w:color w:val="005B92"/>
            <w:sz w:val="24"/>
            <w:szCs w:val="24"/>
            <w:u w:val="single"/>
            <w:lang w:eastAsia="cs-CZ"/>
          </w:rPr>
          <w:t>§ 1811 odst. 2</w:t>
        </w:r>
      </w:hyperlink>
      <w:r w:rsidRPr="00180327">
        <w:rPr>
          <w:rFonts w:ascii="Helvetica" w:eastAsia="Times New Roman" w:hAnsi="Helvetica" w:cs="Helvetica"/>
          <w:color w:val="232323"/>
          <w:sz w:val="24"/>
          <w:szCs w:val="24"/>
          <w:lang w:eastAsia="cs-CZ"/>
        </w:rPr>
        <w:t> a </w:t>
      </w:r>
      <w:hyperlink r:id="rId2955" w:history="1">
        <w:r w:rsidRPr="00180327">
          <w:rPr>
            <w:rFonts w:ascii="Helvetica" w:eastAsia="Times New Roman" w:hAnsi="Helvetica" w:cs="Helvetica"/>
            <w:color w:val="005B92"/>
            <w:sz w:val="24"/>
            <w:szCs w:val="24"/>
            <w:u w:val="single"/>
            <w:lang w:eastAsia="cs-CZ"/>
          </w:rPr>
          <w:t>§ 1820 odst. 1</w:t>
        </w:r>
      </w:hyperlink>
      <w:r w:rsidRPr="00180327">
        <w:rPr>
          <w:rFonts w:ascii="Helvetica" w:eastAsia="Times New Roman" w:hAnsi="Helvetica" w:cs="Helvetica"/>
          <w:color w:val="232323"/>
          <w:sz w:val="24"/>
          <w:szCs w:val="24"/>
          <w:lang w:eastAsia="cs-CZ"/>
        </w:rPr>
        <w:t>.</w:t>
      </w:r>
    </w:p>
    <w:p w14:paraId="11BCB9A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Pokud prostředek komunikace na dálku neumožňuje poskytnout spotřebiteli všechny údaje, obdrží spotřebitel alespoň údaje podle </w:t>
      </w:r>
      <w:hyperlink r:id="rId2956" w:history="1">
        <w:r w:rsidRPr="00180327">
          <w:rPr>
            <w:rFonts w:ascii="Helvetica" w:eastAsia="Times New Roman" w:hAnsi="Helvetica" w:cs="Helvetica"/>
            <w:color w:val="005B92"/>
            <w:sz w:val="24"/>
            <w:szCs w:val="24"/>
            <w:u w:val="single"/>
            <w:lang w:eastAsia="cs-CZ"/>
          </w:rPr>
          <w:t>§ 1811 odst. 2 písm. a), b), c) a g)</w:t>
        </w:r>
      </w:hyperlink>
      <w:r w:rsidRPr="00180327">
        <w:rPr>
          <w:rFonts w:ascii="Helvetica" w:eastAsia="Times New Roman" w:hAnsi="Helvetica" w:cs="Helvetica"/>
          <w:color w:val="232323"/>
          <w:sz w:val="24"/>
          <w:szCs w:val="24"/>
          <w:lang w:eastAsia="cs-CZ"/>
        </w:rPr>
        <w:t> a údaje podle </w:t>
      </w:r>
      <w:hyperlink r:id="rId2957" w:history="1">
        <w:r w:rsidRPr="00180327">
          <w:rPr>
            <w:rFonts w:ascii="Helvetica" w:eastAsia="Times New Roman" w:hAnsi="Helvetica" w:cs="Helvetica"/>
            <w:color w:val="005B92"/>
            <w:sz w:val="24"/>
            <w:szCs w:val="24"/>
            <w:u w:val="single"/>
            <w:lang w:eastAsia="cs-CZ"/>
          </w:rPr>
          <w:t>§ 1820 odst. 1 písm. b), c) a h)</w:t>
        </w:r>
      </w:hyperlink>
      <w:r w:rsidRPr="00180327">
        <w:rPr>
          <w:rFonts w:ascii="Helvetica" w:eastAsia="Times New Roman" w:hAnsi="Helvetica" w:cs="Helvetica"/>
          <w:color w:val="232323"/>
          <w:sz w:val="24"/>
          <w:szCs w:val="24"/>
          <w:lang w:eastAsia="cs-CZ"/>
        </w:rPr>
        <w:t>. Ostatní údaje sdělí podnikatel spotřebiteli v textové podobě nejpozději do doby plnění.</w:t>
      </w:r>
    </w:p>
    <w:p w14:paraId="102ADF6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48" w:name="c_102487"/>
      <w:bookmarkStart w:id="6049" w:name="pa_1825"/>
      <w:bookmarkStart w:id="6050" w:name="p_1825"/>
      <w:bookmarkEnd w:id="6048"/>
      <w:bookmarkEnd w:id="6049"/>
      <w:bookmarkEnd w:id="6050"/>
      <w:r w:rsidRPr="00180327">
        <w:rPr>
          <w:rFonts w:ascii="Helvetica" w:eastAsia="Times New Roman" w:hAnsi="Helvetica" w:cs="Helvetica"/>
          <w:color w:val="007AC3"/>
          <w:sz w:val="24"/>
          <w:szCs w:val="24"/>
          <w:lang w:eastAsia="cs-CZ"/>
        </w:rPr>
        <w:t>§ 1825 </w:t>
      </w:r>
      <w:hyperlink r:id="rId29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7C98B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Sjednává-li se smlouva prostřednictvím telefonu, sdělí podnikatel spotřebiteli na začátku hovoru základní údaje o sobě a účel hovoru.</w:t>
      </w:r>
    </w:p>
    <w:p w14:paraId="69F0C4E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51" w:name="c_102507"/>
      <w:bookmarkStart w:id="6052" w:name="pa_1826"/>
      <w:bookmarkStart w:id="6053" w:name="p_1826"/>
      <w:bookmarkEnd w:id="6051"/>
      <w:bookmarkEnd w:id="6052"/>
      <w:bookmarkEnd w:id="6053"/>
      <w:r w:rsidRPr="00180327">
        <w:rPr>
          <w:rFonts w:ascii="Helvetica" w:eastAsia="Times New Roman" w:hAnsi="Helvetica" w:cs="Helvetica"/>
          <w:color w:val="007AC3"/>
          <w:sz w:val="24"/>
          <w:szCs w:val="24"/>
          <w:lang w:eastAsia="cs-CZ"/>
        </w:rPr>
        <w:t>§ 1826 </w:t>
      </w:r>
      <w:hyperlink r:id="rId29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4BE04B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použití elektronických prostředků uvede podnikatel i údaje</w:t>
      </w:r>
    </w:p>
    <w:p w14:paraId="18C8C36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zda uzavřená smlouva bude u něho uložena a zda k ní umožní spotřebiteli přístup,</w:t>
      </w:r>
    </w:p>
    <w:p w14:paraId="68FDA3E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o jazycích, ve kterých lze smlouvu uzavřít,</w:t>
      </w:r>
    </w:p>
    <w:p w14:paraId="6585D26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o jednotlivých technických krocích vedoucích k uzavření smlouvy,</w:t>
      </w:r>
    </w:p>
    <w:p w14:paraId="59E65C9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o možnostech zjištění a opravování chyb vzniklých při zadávání dat před podáním objednávky a</w:t>
      </w:r>
    </w:p>
    <w:p w14:paraId="757AE12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o kodexech chování, které jsou pro podnikatele závazné nebo které dobrovolně dodržuje a o jejich přístupnosti s využitím elektronických prostředků.</w:t>
      </w:r>
    </w:p>
    <w:p w14:paraId="061C55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odstavce 1 se nepoužije, pokud se smlouva uzavírá jen s využitím elektronické pošty nebo obdobným způsobem umožňujícím samostatné spojení a uložení dat.</w:t>
      </w:r>
    </w:p>
    <w:p w14:paraId="08187CB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Před podáním objednávky musí být při použití elektronických prostředků spotřebiteli umožněno zkontrolovat a měnit vstupní údaje, které do objednávky vložil.</w:t>
      </w:r>
    </w:p>
    <w:p w14:paraId="2E759E1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54" w:name="c_102631"/>
      <w:bookmarkStart w:id="6055" w:name="pa_1827"/>
      <w:bookmarkStart w:id="6056" w:name="p_1827"/>
      <w:bookmarkEnd w:id="6054"/>
      <w:bookmarkEnd w:id="6055"/>
      <w:bookmarkEnd w:id="6056"/>
      <w:r w:rsidRPr="00180327">
        <w:rPr>
          <w:rFonts w:ascii="Helvetica" w:eastAsia="Times New Roman" w:hAnsi="Helvetica" w:cs="Helvetica"/>
          <w:color w:val="007AC3"/>
          <w:sz w:val="24"/>
          <w:szCs w:val="24"/>
          <w:lang w:eastAsia="cs-CZ"/>
        </w:rPr>
        <w:t>§ 1827 </w:t>
      </w:r>
      <w:hyperlink r:id="rId29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13E02B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Podá-li spotřebitel objednávku prostřednictvím některého prostředku komunikace na dálku, je podnikatel povinen prostřednictvím některého prostředku komunikace na dálku neprodleně potvrdit její obdržení; to neplatí při uzavírání smlouvy výlučně výměnou elektronické pošty nebo obdobnou individuální komunikací.</w:t>
      </w:r>
    </w:p>
    <w:p w14:paraId="72FAE8B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Uzavírá-li se smlouva za použití elektronických prostředků, poskytne podnikatel spotřebiteli v textové podobě kromě znění smlouvy i znění všeobecných obchodních podmínek.</w:t>
      </w:r>
    </w:p>
    <w:p w14:paraId="1EBEA4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57" w:name="c_102691"/>
      <w:bookmarkStart w:id="6058" w:name="pa_1828"/>
      <w:bookmarkStart w:id="6059" w:name="p_1828"/>
      <w:bookmarkEnd w:id="6057"/>
      <w:bookmarkEnd w:id="6058"/>
      <w:bookmarkEnd w:id="6059"/>
      <w:r w:rsidRPr="00180327">
        <w:rPr>
          <w:rFonts w:ascii="Helvetica" w:eastAsia="Times New Roman" w:hAnsi="Helvetica" w:cs="Helvetica"/>
          <w:color w:val="007AC3"/>
          <w:sz w:val="24"/>
          <w:szCs w:val="24"/>
          <w:lang w:eastAsia="cs-CZ"/>
        </w:rPr>
        <w:t>§ 1828 </w:t>
      </w:r>
      <w:hyperlink r:id="rId29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96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2AE0BC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060" w:name="c_102693"/>
      <w:bookmarkEnd w:id="6060"/>
      <w:r w:rsidRPr="00180327">
        <w:rPr>
          <w:rFonts w:ascii="Helvetica" w:eastAsia="Times New Roman" w:hAnsi="Helvetica" w:cs="Helvetica"/>
          <w:color w:val="232323"/>
          <w:sz w:val="24"/>
          <w:szCs w:val="24"/>
          <w:lang w:eastAsia="cs-CZ"/>
        </w:rPr>
        <w:t>Zvláštní ustanovení o závazcích ze smluv uzavíraných mimo obchodní prostory</w:t>
      </w:r>
    </w:p>
    <w:p w14:paraId="3A067D3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Sjednává-li se smlouva mimo prostor obvyklý pro podnikatelovo podnikání, sdělí podnikatel spotřebiteli písemně údaje uvedené v </w:t>
      </w:r>
      <w:hyperlink r:id="rId2963" w:history="1">
        <w:r w:rsidRPr="00180327">
          <w:rPr>
            <w:rFonts w:ascii="Helvetica" w:eastAsia="Times New Roman" w:hAnsi="Helvetica" w:cs="Helvetica"/>
            <w:color w:val="005B92"/>
            <w:sz w:val="24"/>
            <w:szCs w:val="24"/>
            <w:u w:val="single"/>
            <w:lang w:eastAsia="cs-CZ"/>
          </w:rPr>
          <w:t>§ 1811 odst. 2</w:t>
        </w:r>
      </w:hyperlink>
      <w:r w:rsidRPr="00180327">
        <w:rPr>
          <w:rFonts w:ascii="Helvetica" w:eastAsia="Times New Roman" w:hAnsi="Helvetica" w:cs="Helvetica"/>
          <w:color w:val="232323"/>
          <w:sz w:val="24"/>
          <w:szCs w:val="24"/>
          <w:lang w:eastAsia="cs-CZ"/>
        </w:rPr>
        <w:t> a </w:t>
      </w:r>
      <w:hyperlink r:id="rId2964" w:history="1">
        <w:r w:rsidRPr="00180327">
          <w:rPr>
            <w:rFonts w:ascii="Helvetica" w:eastAsia="Times New Roman" w:hAnsi="Helvetica" w:cs="Helvetica"/>
            <w:color w:val="005B92"/>
            <w:sz w:val="24"/>
            <w:szCs w:val="24"/>
            <w:u w:val="single"/>
            <w:lang w:eastAsia="cs-CZ"/>
          </w:rPr>
          <w:t>§ 1820 odst. 1</w:t>
        </w:r>
      </w:hyperlink>
      <w:r w:rsidRPr="00180327">
        <w:rPr>
          <w:rFonts w:ascii="Helvetica" w:eastAsia="Times New Roman" w:hAnsi="Helvetica" w:cs="Helvetica"/>
          <w:color w:val="232323"/>
          <w:sz w:val="24"/>
          <w:szCs w:val="24"/>
          <w:lang w:eastAsia="cs-CZ"/>
        </w:rPr>
        <w:t>; v jiné textové podobě jen tehdy, pokud s tím spotřebitel souhlasil.</w:t>
      </w:r>
    </w:p>
    <w:p w14:paraId="25FDF84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 smlouvu uzavřenou mimo prostor obvyklý pro podnikatelovo podnikání se považuje také smlouva uzavřená</w:t>
      </w:r>
    </w:p>
    <w:p w14:paraId="1B2B759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a) v prostoru obvyklém pro podnikatelovo podnikání, pokud k jejímu uzavření došlo bezprostředně poté, co podnikatel oslovil spotřebitele mimo tyto prostory, a</w:t>
      </w:r>
    </w:p>
    <w:p w14:paraId="6D4B16F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během zájezdu organizovaného podnikatelem za účelem propagace a prodeje zboží či poskytování služeb.</w:t>
      </w:r>
    </w:p>
    <w:p w14:paraId="74BCFE4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061" w:name="c_102791"/>
      <w:bookmarkEnd w:id="6061"/>
      <w:r w:rsidRPr="00180327">
        <w:rPr>
          <w:rFonts w:ascii="Helvetica" w:eastAsia="Times New Roman" w:hAnsi="Helvetica" w:cs="Helvetica"/>
          <w:b/>
          <w:bCs/>
          <w:color w:val="232323"/>
          <w:sz w:val="24"/>
          <w:szCs w:val="24"/>
          <w:lang w:eastAsia="cs-CZ"/>
        </w:rPr>
        <w:t>Odstoupení od smlouvy</w:t>
      </w:r>
    </w:p>
    <w:p w14:paraId="117325F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62" w:name="c_102794"/>
      <w:bookmarkStart w:id="6063" w:name="pa_1829"/>
      <w:bookmarkStart w:id="6064" w:name="p_1829"/>
      <w:bookmarkEnd w:id="6062"/>
      <w:bookmarkEnd w:id="6063"/>
      <w:bookmarkEnd w:id="6064"/>
      <w:r w:rsidRPr="00180327">
        <w:rPr>
          <w:rFonts w:ascii="Helvetica" w:eastAsia="Times New Roman" w:hAnsi="Helvetica" w:cs="Helvetica"/>
          <w:color w:val="007AC3"/>
          <w:sz w:val="24"/>
          <w:szCs w:val="24"/>
          <w:lang w:eastAsia="cs-CZ"/>
        </w:rPr>
        <w:t>§ 1829 </w:t>
      </w:r>
      <w:hyperlink r:id="rId29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96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984FFB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Spotřebitel má právo odstoupit od smlouvy ve lhůtě čtrnácti dnů. Lhůta podle věty první běží ode dne uzavření smlouvy a jde-li o</w:t>
      </w:r>
    </w:p>
    <w:p w14:paraId="4E5256F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kupní smlouvu, ode dne převzetí zboží,</w:t>
      </w:r>
    </w:p>
    <w:p w14:paraId="47DFDD0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smlouvu, jejímž předmětem je několik druhů zboží nebo dodání několika částí, ode dne převzetí poslední dodávky zboží, nebo</w:t>
      </w:r>
    </w:p>
    <w:p w14:paraId="722F73C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smlouvu, jejímž předmětem je pravidelná opakovaná dodávka zboží, ode dne převzetí první dodávky zboží.</w:t>
      </w:r>
    </w:p>
    <w:p w14:paraId="2179FE3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Nebyl-li spotřebitel poučen o právu odstoupit od smlouvy v souladu s </w:t>
      </w:r>
      <w:hyperlink r:id="rId2967" w:history="1">
        <w:r w:rsidRPr="00180327">
          <w:rPr>
            <w:rFonts w:ascii="Helvetica" w:eastAsia="Times New Roman" w:hAnsi="Helvetica" w:cs="Helvetica"/>
            <w:color w:val="005B92"/>
            <w:sz w:val="24"/>
            <w:szCs w:val="24"/>
            <w:u w:val="single"/>
            <w:lang w:eastAsia="cs-CZ"/>
          </w:rPr>
          <w:t>§ 1820 odst. 1 písm. f)</w:t>
        </w:r>
      </w:hyperlink>
      <w:r w:rsidRPr="00180327">
        <w:rPr>
          <w:rFonts w:ascii="Helvetica" w:eastAsia="Times New Roman" w:hAnsi="Helvetica" w:cs="Helvetica"/>
          <w:color w:val="232323"/>
          <w:sz w:val="24"/>
          <w:szCs w:val="24"/>
          <w:lang w:eastAsia="cs-CZ"/>
        </w:rPr>
        <w:t>, může spotřebitel od smlouvy odstoupit do jednoho roku a čtrnácti dnů ode dne počátku běhu lhůty pro odstoupení podle odstavce 1. Jestliže však byl spotřebitel poučen o právu odstoupit od smlouvy v této lhůtě, běží čtrnáctidenní lhůta pro odstoupení ode dne, kdy spotřebitel poučení obdržel.</w:t>
      </w:r>
    </w:p>
    <w:p w14:paraId="6019C11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65" w:name="c_102923"/>
      <w:bookmarkStart w:id="6066" w:name="pa_1830"/>
      <w:bookmarkStart w:id="6067" w:name="p_1830"/>
      <w:bookmarkEnd w:id="6065"/>
      <w:bookmarkEnd w:id="6066"/>
      <w:bookmarkEnd w:id="6067"/>
      <w:r w:rsidRPr="00180327">
        <w:rPr>
          <w:rFonts w:ascii="Helvetica" w:eastAsia="Times New Roman" w:hAnsi="Helvetica" w:cs="Helvetica"/>
          <w:color w:val="007AC3"/>
          <w:sz w:val="24"/>
          <w:szCs w:val="24"/>
          <w:lang w:eastAsia="cs-CZ"/>
        </w:rPr>
        <w:t>§ 1830 </w:t>
      </w:r>
      <w:hyperlink r:id="rId29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710A1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Pokud podnikatel umožňuje spotřebiteli odstoupit prostřednictvím vyplnění a odeslání vzorového formuláře pro odstoupení od smlouvy na internetových stránkách, potvrdí spotřebiteli bez zbytečného odkladu v textové podobě jeho přijetí.</w:t>
      </w:r>
    </w:p>
    <w:p w14:paraId="3410ED7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68" w:name="c_102953"/>
      <w:bookmarkStart w:id="6069" w:name="pa_1831"/>
      <w:bookmarkStart w:id="6070" w:name="p_1831"/>
      <w:bookmarkEnd w:id="6068"/>
      <w:bookmarkEnd w:id="6069"/>
      <w:bookmarkEnd w:id="6070"/>
      <w:r w:rsidRPr="00180327">
        <w:rPr>
          <w:rFonts w:ascii="Helvetica" w:eastAsia="Times New Roman" w:hAnsi="Helvetica" w:cs="Helvetica"/>
          <w:color w:val="007AC3"/>
          <w:sz w:val="24"/>
          <w:szCs w:val="24"/>
          <w:lang w:eastAsia="cs-CZ"/>
        </w:rPr>
        <w:t>§ 1831 </w:t>
      </w:r>
      <w:hyperlink r:id="rId29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873B8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Odstoupí-li spotřebitel od smlouvy, zašle nebo předá podnikateli bez zbytečného odkladu, nejpozději do čtrnácti dnů od odstoupení od smlouvy, zboží, které od něho obdržel. Byla-li spotřebiteli již poskytnuta služba, není z toho podnikateli ničeho povinen s výjimkou ustanovení </w:t>
      </w:r>
      <w:hyperlink r:id="rId2970" w:history="1">
        <w:r w:rsidRPr="00180327">
          <w:rPr>
            <w:rFonts w:ascii="Helvetica" w:eastAsia="Times New Roman" w:hAnsi="Helvetica" w:cs="Helvetica"/>
            <w:color w:val="005B92"/>
            <w:sz w:val="24"/>
            <w:szCs w:val="24"/>
            <w:u w:val="single"/>
            <w:lang w:eastAsia="cs-CZ"/>
          </w:rPr>
          <w:t>§ 1834</w:t>
        </w:r>
      </w:hyperlink>
      <w:r w:rsidRPr="00180327">
        <w:rPr>
          <w:rFonts w:ascii="Helvetica" w:eastAsia="Times New Roman" w:hAnsi="Helvetica" w:cs="Helvetica"/>
          <w:color w:val="232323"/>
          <w:sz w:val="24"/>
          <w:szCs w:val="24"/>
          <w:lang w:eastAsia="cs-CZ"/>
        </w:rPr>
        <w:t>.</w:t>
      </w:r>
    </w:p>
    <w:p w14:paraId="5A7A6D3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Podnikatel může po spotřebiteli požadovat pouze úhradu nákladů stanovených tímto zákonem.</w:t>
      </w:r>
    </w:p>
    <w:p w14:paraId="25BC482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71" w:name="c_103008"/>
      <w:bookmarkStart w:id="6072" w:name="pa_1832"/>
      <w:bookmarkStart w:id="6073" w:name="p_1832"/>
      <w:bookmarkEnd w:id="6071"/>
      <w:bookmarkEnd w:id="6072"/>
      <w:bookmarkEnd w:id="6073"/>
      <w:r w:rsidRPr="00180327">
        <w:rPr>
          <w:rFonts w:ascii="Helvetica" w:eastAsia="Times New Roman" w:hAnsi="Helvetica" w:cs="Helvetica"/>
          <w:color w:val="007AC3"/>
          <w:sz w:val="24"/>
          <w:szCs w:val="24"/>
          <w:lang w:eastAsia="cs-CZ"/>
        </w:rPr>
        <w:t>§ 1832 </w:t>
      </w:r>
      <w:hyperlink r:id="rId29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3288E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Odstoupí-li spotřebitel od smlouvy, vrátí mu podnikatel bez zbytečného odkladu, nejpozději do čtrnácti dnů od odstoupení od smlouvy, všechny peněžní prostředky včetně nákladů na dodání, které od něho na základě smlouvy přijal, stejným způsobem. Podnikatel vrátí spotřebiteli přijaté peněžení prostředky jiným způsobem jen tehdy, pokud s tím spotřebitel souhlasil a pokud mu tím nevzniknou další náklady.</w:t>
      </w:r>
    </w:p>
    <w:p w14:paraId="05F4928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Jestliže spotřebitel zvolil </w:t>
      </w:r>
      <w:proofErr w:type="gramStart"/>
      <w:r w:rsidRPr="00180327">
        <w:rPr>
          <w:rFonts w:ascii="Helvetica" w:eastAsia="Times New Roman" w:hAnsi="Helvetica" w:cs="Helvetica"/>
          <w:color w:val="232323"/>
          <w:sz w:val="24"/>
          <w:szCs w:val="24"/>
          <w:lang w:eastAsia="cs-CZ"/>
        </w:rPr>
        <w:t>jiný,</w:t>
      </w:r>
      <w:proofErr w:type="gramEnd"/>
      <w:r w:rsidRPr="00180327">
        <w:rPr>
          <w:rFonts w:ascii="Helvetica" w:eastAsia="Times New Roman" w:hAnsi="Helvetica" w:cs="Helvetica"/>
          <w:color w:val="232323"/>
          <w:sz w:val="24"/>
          <w:szCs w:val="24"/>
          <w:lang w:eastAsia="cs-CZ"/>
        </w:rPr>
        <w:t xml:space="preserve"> než nejlevnější způsob dodání zboží, který podnikatel nabízí, vrátí podnikatel spotřebiteli náklady na dodání zboží ve výši odpovídající nejlevnějšímu nabízenému způsobu dodání zboží.</w:t>
      </w:r>
    </w:p>
    <w:p w14:paraId="12A514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Podnikatel uhradí spotřebiteli náklady spojené s vrácením zboží, jestliže neupozornil spotřebitele o povinnosti nést tyto náklady v souladu s ustanovením </w:t>
      </w:r>
      <w:hyperlink r:id="rId2972" w:history="1">
        <w:r w:rsidRPr="00180327">
          <w:rPr>
            <w:rFonts w:ascii="Helvetica" w:eastAsia="Times New Roman" w:hAnsi="Helvetica" w:cs="Helvetica"/>
            <w:color w:val="005B92"/>
            <w:sz w:val="24"/>
            <w:szCs w:val="24"/>
            <w:u w:val="single"/>
            <w:lang w:eastAsia="cs-CZ"/>
          </w:rPr>
          <w:t>§ 1820 odst. 1 písm. g)</w:t>
        </w:r>
      </w:hyperlink>
      <w:r w:rsidRPr="00180327">
        <w:rPr>
          <w:rFonts w:ascii="Helvetica" w:eastAsia="Times New Roman" w:hAnsi="Helvetica" w:cs="Helvetica"/>
          <w:color w:val="232323"/>
          <w:sz w:val="24"/>
          <w:szCs w:val="24"/>
          <w:lang w:eastAsia="cs-CZ"/>
        </w:rPr>
        <w:t>.</w:t>
      </w:r>
    </w:p>
    <w:p w14:paraId="620DE1A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(4) Odstoupí-li spotřebitel od kupní smlouvy, podnikatel není povinen vrátit přijaté peněžní prostředky spotřebiteli dříve, než mu spotřebitel zboží předá nebo prokáže, že zboží podnikateli odeslal.</w:t>
      </w:r>
    </w:p>
    <w:p w14:paraId="4996C31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74" w:name="c_103148"/>
      <w:bookmarkStart w:id="6075" w:name="pa_1833"/>
      <w:bookmarkStart w:id="6076" w:name="p_1833"/>
      <w:bookmarkEnd w:id="6074"/>
      <w:bookmarkEnd w:id="6075"/>
      <w:bookmarkEnd w:id="6076"/>
      <w:r w:rsidRPr="00180327">
        <w:rPr>
          <w:rFonts w:ascii="Helvetica" w:eastAsia="Times New Roman" w:hAnsi="Helvetica" w:cs="Helvetica"/>
          <w:color w:val="007AC3"/>
          <w:sz w:val="24"/>
          <w:szCs w:val="24"/>
          <w:lang w:eastAsia="cs-CZ"/>
        </w:rPr>
        <w:t>§ 1833 </w:t>
      </w:r>
      <w:hyperlink r:id="rId29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7C854F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Spotřebitel odpovídá podnikateli pouze za snížení hodnoty zboží, které vzniklo v důsledku nakládání s tímto zbožím jinak, než je nutné s ním nakládat s ohledem na jeho povahu a vlastnosti. To neplatí, pokud podnikatel nesdělil spotřebiteli informace podle ustanovení </w:t>
      </w:r>
      <w:hyperlink r:id="rId2974" w:history="1">
        <w:r w:rsidRPr="00180327">
          <w:rPr>
            <w:rFonts w:ascii="Helvetica" w:eastAsia="Times New Roman" w:hAnsi="Helvetica" w:cs="Helvetica"/>
            <w:color w:val="005B92"/>
            <w:sz w:val="24"/>
            <w:szCs w:val="24"/>
            <w:u w:val="single"/>
            <w:lang w:eastAsia="cs-CZ"/>
          </w:rPr>
          <w:t>§ 1820 odst. 1 písm. f)</w:t>
        </w:r>
      </w:hyperlink>
      <w:r w:rsidRPr="00180327">
        <w:rPr>
          <w:rFonts w:ascii="Helvetica" w:eastAsia="Times New Roman" w:hAnsi="Helvetica" w:cs="Helvetica"/>
          <w:color w:val="232323"/>
          <w:sz w:val="24"/>
          <w:szCs w:val="24"/>
          <w:lang w:eastAsia="cs-CZ"/>
        </w:rPr>
        <w:t>.</w:t>
      </w:r>
    </w:p>
    <w:p w14:paraId="1B70D70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77" w:name="c_103195"/>
      <w:bookmarkStart w:id="6078" w:name="pa_1834"/>
      <w:bookmarkStart w:id="6079" w:name="p_1834"/>
      <w:bookmarkEnd w:id="6077"/>
      <w:bookmarkEnd w:id="6078"/>
      <w:bookmarkEnd w:id="6079"/>
      <w:r w:rsidRPr="00180327">
        <w:rPr>
          <w:rFonts w:ascii="Helvetica" w:eastAsia="Times New Roman" w:hAnsi="Helvetica" w:cs="Helvetica"/>
          <w:color w:val="007AC3"/>
          <w:sz w:val="24"/>
          <w:szCs w:val="24"/>
          <w:lang w:eastAsia="cs-CZ"/>
        </w:rPr>
        <w:t>§ 1834 </w:t>
      </w:r>
      <w:hyperlink r:id="rId29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2F724E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Odstoupí-li spotřebitel od smlouvy, jejímž předmětem je poskytování služeb a podnikatel s plněním na základě výslovné žádosti spotřebitele začal před uplynutím lhůty pro odstoupení od smlouvy, uhradí podnikateli poměrnou část sjednané ceny za plnění poskytnuté do okamžiku odstoupení od smlouvy. Je-li sjednaná cena nepřiměřeně vysoká, uhradí spotřebitel podnikateli poměrnou část ceny odpovídající tržní hodnotě poskytovaného plnění.</w:t>
      </w:r>
    </w:p>
    <w:p w14:paraId="6E50871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80" w:name="c_103253"/>
      <w:bookmarkStart w:id="6081" w:name="pa_1835"/>
      <w:bookmarkStart w:id="6082" w:name="p_1835"/>
      <w:bookmarkEnd w:id="6080"/>
      <w:bookmarkEnd w:id="6081"/>
      <w:bookmarkEnd w:id="6082"/>
      <w:r w:rsidRPr="00180327">
        <w:rPr>
          <w:rFonts w:ascii="Helvetica" w:eastAsia="Times New Roman" w:hAnsi="Helvetica" w:cs="Helvetica"/>
          <w:color w:val="007AC3"/>
          <w:sz w:val="24"/>
          <w:szCs w:val="24"/>
          <w:lang w:eastAsia="cs-CZ"/>
        </w:rPr>
        <w:t>§ 1835 </w:t>
      </w:r>
      <w:hyperlink r:id="rId29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25A716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Podnikatel převezme zboží od spotřebitele v jeho domácnosti na své náklady, jestliže spotřebitel odstoupí od smlouvy uzavřené mimo prostor obvyklý pro podnikatelovo podnikání, zboží bylo dodáno do domácnosti spotřebitele v okamžiku uzavření smlouvy a povaha zboží jej neumožňuje odeslat obvyklou poštovní cestou.</w:t>
      </w:r>
    </w:p>
    <w:p w14:paraId="02BCD77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83" w:name="c_103297"/>
      <w:bookmarkStart w:id="6084" w:name="pa_1836"/>
      <w:bookmarkStart w:id="6085" w:name="p_1836"/>
      <w:bookmarkEnd w:id="6083"/>
      <w:bookmarkEnd w:id="6084"/>
      <w:bookmarkEnd w:id="6085"/>
      <w:r w:rsidRPr="00180327">
        <w:rPr>
          <w:rFonts w:ascii="Helvetica" w:eastAsia="Times New Roman" w:hAnsi="Helvetica" w:cs="Helvetica"/>
          <w:color w:val="007AC3"/>
          <w:sz w:val="24"/>
          <w:szCs w:val="24"/>
          <w:lang w:eastAsia="cs-CZ"/>
        </w:rPr>
        <w:t>§ 1836 </w:t>
      </w:r>
      <w:hyperlink r:id="rId29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1A34E7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Odstoupí-li spotřebitel od smlouvy, nenese žádné náklady, jestliže jde o smlouvu</w:t>
      </w:r>
    </w:p>
    <w:p w14:paraId="110621B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jejímž předmětem je poskytování služeb a podnikatel neposkytl spotřebiteli údaje podle </w:t>
      </w:r>
      <w:hyperlink r:id="rId2978" w:history="1">
        <w:r w:rsidRPr="00180327">
          <w:rPr>
            <w:rFonts w:ascii="Helvetica" w:eastAsia="Times New Roman" w:hAnsi="Helvetica" w:cs="Helvetica"/>
            <w:color w:val="005B92"/>
            <w:sz w:val="24"/>
            <w:szCs w:val="24"/>
            <w:u w:val="single"/>
            <w:lang w:eastAsia="cs-CZ"/>
          </w:rPr>
          <w:t>§ 1820 odst. 1 písm. d) a f)</w:t>
        </w:r>
      </w:hyperlink>
      <w:r w:rsidRPr="00180327">
        <w:rPr>
          <w:rFonts w:ascii="Helvetica" w:eastAsia="Times New Roman" w:hAnsi="Helvetica" w:cs="Helvetica"/>
          <w:color w:val="232323"/>
          <w:sz w:val="24"/>
          <w:szCs w:val="24"/>
          <w:lang w:eastAsia="cs-CZ"/>
        </w:rPr>
        <w:t>, nebo pokud podnikatel začal s plněním před uplynutím lhůty pro odstoupení od smlouvy, ačkoliv spotřebitel o to výslovně nežádal, nebo</w:t>
      </w:r>
    </w:p>
    <w:p w14:paraId="33477AD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o dodání digitálního obsahu, pokud nebyl dodán na hmotném nosiči a podnikatel jej dodal před uplynutím lhůty pro odstoupení od smlouvy, ačkoliv spotřebitel o to výslovně nežádal, nebo nevzal výslovně na vědomí, že mu právo na odstoupení od smlouvy zanikne, nebo podnikatel nepředal spotřebiteli vyhotovení smlouvy.</w:t>
      </w:r>
    </w:p>
    <w:p w14:paraId="583F4C8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86" w:name="c_103397"/>
      <w:bookmarkStart w:id="6087" w:name="pa_1837"/>
      <w:bookmarkStart w:id="6088" w:name="p_1837"/>
      <w:bookmarkEnd w:id="6086"/>
      <w:bookmarkEnd w:id="6087"/>
      <w:bookmarkEnd w:id="6088"/>
      <w:r w:rsidRPr="00180327">
        <w:rPr>
          <w:rFonts w:ascii="Helvetica" w:eastAsia="Times New Roman" w:hAnsi="Helvetica" w:cs="Helvetica"/>
          <w:color w:val="007AC3"/>
          <w:sz w:val="24"/>
          <w:szCs w:val="24"/>
          <w:lang w:eastAsia="cs-CZ"/>
        </w:rPr>
        <w:t>§ 1837 </w:t>
      </w:r>
      <w:hyperlink r:id="rId29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F680ED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Spotřebitel nemůže odstoupit od smlouvy</w:t>
      </w:r>
    </w:p>
    <w:p w14:paraId="260E3D9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o poskytování služeb, jestliže byly splněny s jeho předchozím výslovným souhlasem před uplynutím lhůty pro odstoupení od smlouvy a podnikatel před uzavřením smlouvy sdělil spotřebiteli, že v takovém případě nemá právo na odstoupení od smlouvy,</w:t>
      </w:r>
    </w:p>
    <w:p w14:paraId="0B5DFB3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o dodávce zboží nebo služby, jejichž cena závisí na výchylkách finančního trhu nezávisle na vůli podnikatele a k němuž může dojít během lhůty pro odstoupení od smlouvy,</w:t>
      </w:r>
    </w:p>
    <w:p w14:paraId="2F7B1E4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o dodání alkoholických nápojů, jež mohou být dodány až po uplynutí třiceti dnů a jejichž cena závisí na výchylkách finančního trhu nezávislých na vůli podnikatele,</w:t>
      </w:r>
    </w:p>
    <w:p w14:paraId="21459DE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d) o dodávce zboží, které bylo upraveno podle přání spotřebitele nebo pro jeho osobu,</w:t>
      </w:r>
    </w:p>
    <w:p w14:paraId="06C86AE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o dodávce zboží, které podléhá rychlé zkáze, jakož i zboží, které bylo po dodání nenávratně smíseno s jiným zbožím,</w:t>
      </w:r>
    </w:p>
    <w:p w14:paraId="51BA300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o opravě nebo údržbě provedené v místě určeném spotřebitelem na jeho žádost; to však neplatí v případě následného provedení jiných než vyžádaných oprav či dodání jiných než vyžádaných náhradních dílů,</w:t>
      </w:r>
    </w:p>
    <w:p w14:paraId="6ED07B8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g) o dodávce zboží v uzavřeném obalu, které spotřebitel z obalu vyňal a z hygienických důvodů jej není možné vrátit,</w:t>
      </w:r>
    </w:p>
    <w:p w14:paraId="4F1F590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h) o dodávce zvukové nebo obrazové nahrávky nebo počítačového programu, pokud porušil jejich původní obal,</w:t>
      </w:r>
    </w:p>
    <w:p w14:paraId="00A77F4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i) o dodávce novin, periodik nebo časopisů,</w:t>
      </w:r>
    </w:p>
    <w:p w14:paraId="34CA3B1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 o ubytování, dopravě, stravování nebo využití volného času, pokud podnikatel tato plnění poskytuje v určeném termínu,</w:t>
      </w:r>
    </w:p>
    <w:p w14:paraId="4D4A47C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 uzavírané na základě veřejné dražby podle zákona upravujícího veřejné dražby, nebo</w:t>
      </w:r>
    </w:p>
    <w:p w14:paraId="35AFD7B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l) o dodání digitálního obsahu, pokud nebyl dodán na hmotném nosiči a byl dodán s předchozím výslovným souhlasem spotřebitele před uplynutím lhůty pro odstoupení od smlouvy a podnikatel před uzavřením smlouvy sdělil spotřebiteli, že v takovém případě nemá právo na odstoupení od smlouvy.</w:t>
      </w:r>
    </w:p>
    <w:p w14:paraId="35F3A82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89" w:name="c_103673"/>
      <w:bookmarkStart w:id="6090" w:name="pa_1838"/>
      <w:bookmarkStart w:id="6091" w:name="p_1838"/>
      <w:bookmarkEnd w:id="6089"/>
      <w:bookmarkEnd w:id="6090"/>
      <w:bookmarkEnd w:id="6091"/>
      <w:r w:rsidRPr="00180327">
        <w:rPr>
          <w:rFonts w:ascii="Helvetica" w:eastAsia="Times New Roman" w:hAnsi="Helvetica" w:cs="Helvetica"/>
          <w:color w:val="007AC3"/>
          <w:sz w:val="24"/>
          <w:szCs w:val="24"/>
          <w:lang w:eastAsia="cs-CZ"/>
        </w:rPr>
        <w:t>§ 1838 </w:t>
      </w:r>
      <w:hyperlink r:id="rId29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98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F85BE3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092" w:name="c_103675"/>
      <w:bookmarkEnd w:id="6092"/>
      <w:r w:rsidRPr="00180327">
        <w:rPr>
          <w:rFonts w:ascii="Helvetica" w:eastAsia="Times New Roman" w:hAnsi="Helvetica" w:cs="Helvetica"/>
          <w:color w:val="232323"/>
          <w:sz w:val="24"/>
          <w:szCs w:val="24"/>
          <w:lang w:eastAsia="cs-CZ"/>
        </w:rPr>
        <w:t>Neobjednané plnění</w:t>
      </w:r>
    </w:p>
    <w:p w14:paraId="28E062E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Dodal-li podnikatel spotřebiteli něco bez objednávky a ujal-li se spotřebitel držby, hledí se na spotřebitele jako na poctivého držitele. Spotřebitel nemusí na své náklady podnikateli nic vracet, ani ho o tom vyrozumět.</w:t>
      </w:r>
    </w:p>
    <w:p w14:paraId="434041D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093" w:name="c_103709"/>
      <w:bookmarkEnd w:id="6093"/>
      <w:r w:rsidRPr="00180327">
        <w:rPr>
          <w:rFonts w:ascii="Helvetica" w:eastAsia="Times New Roman" w:hAnsi="Helvetica" w:cs="Helvetica"/>
          <w:b/>
          <w:bCs/>
          <w:color w:val="232323"/>
          <w:sz w:val="24"/>
          <w:szCs w:val="24"/>
          <w:lang w:eastAsia="cs-CZ"/>
        </w:rPr>
        <w:t>Společná ustanovení</w:t>
      </w:r>
    </w:p>
    <w:p w14:paraId="1329C45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94" w:name="c_103711"/>
      <w:bookmarkStart w:id="6095" w:name="pa_1839"/>
      <w:bookmarkStart w:id="6096" w:name="p_1839"/>
      <w:bookmarkEnd w:id="6094"/>
      <w:bookmarkEnd w:id="6095"/>
      <w:bookmarkEnd w:id="6096"/>
      <w:r w:rsidRPr="00180327">
        <w:rPr>
          <w:rFonts w:ascii="Helvetica" w:eastAsia="Times New Roman" w:hAnsi="Helvetica" w:cs="Helvetica"/>
          <w:color w:val="007AC3"/>
          <w:sz w:val="24"/>
          <w:szCs w:val="24"/>
          <w:lang w:eastAsia="cs-CZ"/>
        </w:rPr>
        <w:t>§ 1839 </w:t>
      </w:r>
      <w:hyperlink r:id="rId29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98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45E408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 případě pochybností musí podnikatel prokázat, že sdělil spotřebiteli údaje, které je povinen sdělit podle tohoto pododdílu.</w:t>
      </w:r>
    </w:p>
    <w:p w14:paraId="6EDD7B3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097" w:name="c_103730"/>
      <w:bookmarkStart w:id="6098" w:name="pa_1840"/>
      <w:bookmarkStart w:id="6099" w:name="p_1840"/>
      <w:bookmarkEnd w:id="6097"/>
      <w:bookmarkEnd w:id="6098"/>
      <w:bookmarkEnd w:id="6099"/>
      <w:r w:rsidRPr="00180327">
        <w:rPr>
          <w:rFonts w:ascii="Helvetica" w:eastAsia="Times New Roman" w:hAnsi="Helvetica" w:cs="Helvetica"/>
          <w:color w:val="007AC3"/>
          <w:sz w:val="24"/>
          <w:szCs w:val="24"/>
          <w:lang w:eastAsia="cs-CZ"/>
        </w:rPr>
        <w:t>§ 1840 </w:t>
      </w:r>
      <w:hyperlink r:id="rId29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1CCCB7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Ustanovení tohoto pododdílu se nepoužijí na smlouvu</w:t>
      </w:r>
    </w:p>
    <w:p w14:paraId="68A6700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jejímž předmětem je poskytování sociálních služeb, sociálního bydlení, péče o děti a podpora osob, které se trvale nebo dočasně nacházejí v nouzové situaci,</w:t>
      </w:r>
    </w:p>
    <w:p w14:paraId="542436D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jejímž předmětem je poskytování zdravotní péče,</w:t>
      </w:r>
    </w:p>
    <w:p w14:paraId="0C59042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jejímž předmětem je sázka, hra nebo los,</w:t>
      </w:r>
    </w:p>
    <w:p w14:paraId="4E01973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jejímž předmětem je vznik, převod či zánik práva k nemovité věci a nájem bytu,</w:t>
      </w:r>
    </w:p>
    <w:p w14:paraId="2E1348F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jejímž předmětem je výstavba nové budovy a podstatná přestavba budovy,</w:t>
      </w:r>
    </w:p>
    <w:p w14:paraId="34E3DF3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o finanční službě.</w:t>
      </w:r>
    </w:p>
    <w:p w14:paraId="24F7EC0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g) o dodávce potravin, nápojů nebo jiného zboží běžné spotřeby dodávaného do spotřebitelovy domácnosti nebo do jiného místa, které spotřebitel určil,</w:t>
      </w:r>
    </w:p>
    <w:p w14:paraId="562652E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h) o přepravě osoby,</w:t>
      </w:r>
    </w:p>
    <w:p w14:paraId="1746847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i) uzavřenou při použití prodejních automatů nebo automatizovaných obchodních prostor, nebo</w:t>
      </w:r>
    </w:p>
    <w:p w14:paraId="075587D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j) uzavřenou s poskytovatelem veřejně dostupné služby elektronických komunikací prostřednictvím telefonního automatu za účelem jeho používání nebo uzavřenou za účelem jediného spojení spotřebitele telefonem, faxem nebo internetem.</w:t>
      </w:r>
    </w:p>
    <w:p w14:paraId="77489060"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tohoto pododdílu se nepoužijí ani na smlouvu o zájezdu. Má-li však být tato smlouva uzavřena s použitím elektronických prostředků, použijí se ustanovení </w:t>
      </w:r>
      <w:hyperlink r:id="rId2985" w:history="1">
        <w:r w:rsidRPr="00180327">
          <w:rPr>
            <w:rFonts w:ascii="Helvetica" w:eastAsia="Times New Roman" w:hAnsi="Helvetica" w:cs="Helvetica"/>
            <w:color w:val="005B92"/>
            <w:sz w:val="24"/>
            <w:szCs w:val="24"/>
            <w:u w:val="single"/>
            <w:lang w:eastAsia="cs-CZ"/>
          </w:rPr>
          <w:t>§ 1824</w:t>
        </w:r>
      </w:hyperlink>
      <w:r w:rsidRPr="00180327">
        <w:rPr>
          <w:rFonts w:ascii="Helvetica" w:eastAsia="Times New Roman" w:hAnsi="Helvetica" w:cs="Helvetica"/>
          <w:color w:val="232323"/>
          <w:sz w:val="24"/>
          <w:szCs w:val="24"/>
          <w:lang w:eastAsia="cs-CZ"/>
        </w:rPr>
        <w:t> a </w:t>
      </w:r>
      <w:hyperlink r:id="rId2986" w:history="1">
        <w:r w:rsidRPr="00180327">
          <w:rPr>
            <w:rFonts w:ascii="Helvetica" w:eastAsia="Times New Roman" w:hAnsi="Helvetica" w:cs="Helvetica"/>
            <w:color w:val="005B92"/>
            <w:sz w:val="24"/>
            <w:szCs w:val="24"/>
            <w:u w:val="single"/>
            <w:lang w:eastAsia="cs-CZ"/>
          </w:rPr>
          <w:t>1827</w:t>
        </w:r>
      </w:hyperlink>
      <w:r w:rsidRPr="00180327">
        <w:rPr>
          <w:rFonts w:ascii="Helvetica" w:eastAsia="Times New Roman" w:hAnsi="Helvetica" w:cs="Helvetica"/>
          <w:color w:val="232323"/>
          <w:sz w:val="24"/>
          <w:szCs w:val="24"/>
          <w:lang w:eastAsia="cs-CZ"/>
        </w:rPr>
        <w:t>.</w:t>
      </w:r>
    </w:p>
    <w:p w14:paraId="35D7B43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6100" w:name="c_104036"/>
      <w:bookmarkEnd w:id="6100"/>
      <w:r w:rsidRPr="00180327">
        <w:rPr>
          <w:rFonts w:ascii="Helvetica" w:eastAsia="Times New Roman" w:hAnsi="Helvetica" w:cs="Helvetica"/>
          <w:color w:val="232323"/>
          <w:sz w:val="31"/>
          <w:szCs w:val="31"/>
          <w:lang w:eastAsia="cs-CZ"/>
        </w:rPr>
        <w:t>Pododdíl 2</w:t>
      </w:r>
    </w:p>
    <w:p w14:paraId="2F28F62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Finanční služby</w:t>
      </w:r>
    </w:p>
    <w:p w14:paraId="5177DFA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01" w:name="c_104040"/>
      <w:bookmarkStart w:id="6102" w:name="pa_1841"/>
      <w:bookmarkStart w:id="6103" w:name="p_1841"/>
      <w:bookmarkEnd w:id="6101"/>
      <w:bookmarkEnd w:id="6102"/>
      <w:bookmarkEnd w:id="6103"/>
      <w:r w:rsidRPr="00180327">
        <w:rPr>
          <w:rFonts w:ascii="Helvetica" w:eastAsia="Times New Roman" w:hAnsi="Helvetica" w:cs="Helvetica"/>
          <w:color w:val="007AC3"/>
          <w:sz w:val="24"/>
          <w:szCs w:val="24"/>
          <w:lang w:eastAsia="cs-CZ"/>
        </w:rPr>
        <w:t>§ 1841 </w:t>
      </w:r>
      <w:hyperlink r:id="rId29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298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ECCE1C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Smlouvou o finanční službě se pro účely úpravy spotřebitelských smluv v tomto zákoně rozumí každá spotřebitelská smlouva týkající se bankovní, úvěrové, platební nebo pojistné služby, smlouva týkající se penzijního připojištění, směny měn, vydávání elektronických peněz a smlouva týkající se poskytování investiční služby nebo obchodu na trhu s investičními nástroji.</w:t>
      </w:r>
    </w:p>
    <w:p w14:paraId="14FFCCF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04" w:name="c_104091"/>
      <w:bookmarkStart w:id="6105" w:name="pa_1842"/>
      <w:bookmarkStart w:id="6106" w:name="p_1842"/>
      <w:bookmarkEnd w:id="6104"/>
      <w:bookmarkEnd w:id="6105"/>
      <w:bookmarkEnd w:id="6106"/>
      <w:r w:rsidRPr="00180327">
        <w:rPr>
          <w:rFonts w:ascii="Helvetica" w:eastAsia="Times New Roman" w:hAnsi="Helvetica" w:cs="Helvetica"/>
          <w:color w:val="007AC3"/>
          <w:sz w:val="24"/>
          <w:szCs w:val="24"/>
          <w:lang w:eastAsia="cs-CZ"/>
        </w:rPr>
        <w:t>§ 1842 </w:t>
      </w:r>
      <w:hyperlink r:id="rId29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46708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Ustanovení tohoto pododdílu se použijí na smlouvu o finanční službě a na práva a povinnosti z ní vzniklé, pokud byl k uzavření smlouvy použit výhradně prostředek komunikace na dálku.</w:t>
      </w:r>
    </w:p>
    <w:p w14:paraId="6FCB8D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Uzavřou-li se však na základě smlouvy uvedené v odstavci 1 další smlouvy stejné nebo obdobné povahy, které na sebe v čase navazují, použijí se ustanovení tohoto pododdílu jen na první smlouvu; to neplatí, pokud od uzavření poslední smlouvy uplynul více než jeden rok. Dojde-li na základě smlouvy uvedené v odstavci 1 k jinému projevu vůle stejné nebo obdobné povahy, postupuje se obdobně.</w:t>
      </w:r>
    </w:p>
    <w:p w14:paraId="6EF9AC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07" w:name="c_104186"/>
      <w:bookmarkStart w:id="6108" w:name="pa_1843"/>
      <w:bookmarkStart w:id="6109" w:name="p_1843"/>
      <w:bookmarkEnd w:id="6107"/>
      <w:bookmarkEnd w:id="6108"/>
      <w:bookmarkEnd w:id="6109"/>
      <w:r w:rsidRPr="00180327">
        <w:rPr>
          <w:rFonts w:ascii="Helvetica" w:eastAsia="Times New Roman" w:hAnsi="Helvetica" w:cs="Helvetica"/>
          <w:color w:val="007AC3"/>
          <w:sz w:val="24"/>
          <w:szCs w:val="24"/>
          <w:lang w:eastAsia="cs-CZ"/>
        </w:rPr>
        <w:t>§ 1843 </w:t>
      </w:r>
      <w:hyperlink r:id="rId29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B5014E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110" w:name="c_104188"/>
      <w:bookmarkEnd w:id="6110"/>
      <w:r w:rsidRPr="00180327">
        <w:rPr>
          <w:rFonts w:ascii="Helvetica" w:eastAsia="Times New Roman" w:hAnsi="Helvetica" w:cs="Helvetica"/>
          <w:color w:val="232323"/>
          <w:sz w:val="24"/>
          <w:szCs w:val="24"/>
          <w:lang w:eastAsia="cs-CZ"/>
        </w:rPr>
        <w:t>Sdělení před uzavřením smlouvy</w:t>
      </w:r>
    </w:p>
    <w:p w14:paraId="4A3E4C1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Podnikatel v dostatečném předstihu před uzavřením smlouvy nebo před tím, než spotřebitel učiní závaznou nabídku, sdělí spotřebiteli v textové podobě alespoň</w:t>
      </w:r>
    </w:p>
    <w:p w14:paraId="52FAD3E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údaje uvedené v </w:t>
      </w:r>
      <w:hyperlink r:id="rId2991" w:history="1">
        <w:r w:rsidRPr="00180327">
          <w:rPr>
            <w:rFonts w:ascii="Helvetica" w:eastAsia="Times New Roman" w:hAnsi="Helvetica" w:cs="Helvetica"/>
            <w:color w:val="005B92"/>
            <w:sz w:val="24"/>
            <w:szCs w:val="24"/>
            <w:u w:val="single"/>
            <w:lang w:eastAsia="cs-CZ"/>
          </w:rPr>
          <w:t>§ 1811 odst. 2 písm. a), b), d)</w:t>
        </w:r>
      </w:hyperlink>
      <w:r w:rsidRPr="00180327">
        <w:rPr>
          <w:rFonts w:ascii="Helvetica" w:eastAsia="Times New Roman" w:hAnsi="Helvetica" w:cs="Helvetica"/>
          <w:color w:val="232323"/>
          <w:sz w:val="24"/>
          <w:szCs w:val="24"/>
          <w:lang w:eastAsia="cs-CZ"/>
        </w:rPr>
        <w:t> a </w:t>
      </w:r>
      <w:hyperlink r:id="rId2992" w:history="1">
        <w:r w:rsidRPr="00180327">
          <w:rPr>
            <w:rFonts w:ascii="Helvetica" w:eastAsia="Times New Roman" w:hAnsi="Helvetica" w:cs="Helvetica"/>
            <w:color w:val="005B92"/>
            <w:sz w:val="24"/>
            <w:szCs w:val="24"/>
            <w:u w:val="single"/>
            <w:lang w:eastAsia="cs-CZ"/>
          </w:rPr>
          <w:t>§ 1820 odst. 1 písm. a) a c)</w:t>
        </w:r>
      </w:hyperlink>
      <w:r w:rsidRPr="00180327">
        <w:rPr>
          <w:rFonts w:ascii="Helvetica" w:eastAsia="Times New Roman" w:hAnsi="Helvetica" w:cs="Helvetica"/>
          <w:color w:val="232323"/>
          <w:sz w:val="24"/>
          <w:szCs w:val="24"/>
          <w:lang w:eastAsia="cs-CZ"/>
        </w:rPr>
        <w:t>,</w:t>
      </w:r>
    </w:p>
    <w:p w14:paraId="7BA0C0F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hlavní předmět svého podnikání,</w:t>
      </w:r>
    </w:p>
    <w:p w14:paraId="6118122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název a sídlo orgánu odpovědného za výkon dohledu nebo státního dozoru nad činností podnikatele, jde-li o podnikání na základě povolení,</w:t>
      </w:r>
    </w:p>
    <w:p w14:paraId="737D728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celkovou cenu poskytované služby včetně všech daní, poplatků a jiných obdobných peněžitých plnění placených prostřednictvím podnikatele a jiných souvisejících nákladů; nelze-li přesnou celkovou cenu určit předem, pak veškeré údaje o způsobu výpočtu konečné ceny umožňující spotřebiteli si tuto cenu ověřit,</w:t>
      </w:r>
    </w:p>
    <w:p w14:paraId="2EA08C4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údaje o dalších daních nebo nákladech, které se prostřednictvím podnikatele nehradí nebo které podnikatel nevybírá,</w:t>
      </w:r>
    </w:p>
    <w:p w14:paraId="603144F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možná rizika mimo kontrolu podnikatele spojená s poskytovanou finanční službou včetně případného upozornění, že minulé výnosy nezaručují výnosy budoucí,</w:t>
      </w:r>
    </w:p>
    <w:p w14:paraId="5D30CAF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g) poučení o možnosti či nemožnosti odstoupit od smlouvy podle </w:t>
      </w:r>
      <w:hyperlink r:id="rId2993" w:history="1">
        <w:r w:rsidRPr="00180327">
          <w:rPr>
            <w:rFonts w:ascii="Helvetica" w:eastAsia="Times New Roman" w:hAnsi="Helvetica" w:cs="Helvetica"/>
            <w:color w:val="005B92"/>
            <w:sz w:val="24"/>
            <w:szCs w:val="24"/>
            <w:u w:val="single"/>
            <w:lang w:eastAsia="cs-CZ"/>
          </w:rPr>
          <w:t>§ 1846</w:t>
        </w:r>
      </w:hyperlink>
      <w:r w:rsidRPr="00180327">
        <w:rPr>
          <w:rFonts w:ascii="Helvetica" w:eastAsia="Times New Roman" w:hAnsi="Helvetica" w:cs="Helvetica"/>
          <w:color w:val="232323"/>
          <w:sz w:val="24"/>
          <w:szCs w:val="24"/>
          <w:lang w:eastAsia="cs-CZ"/>
        </w:rPr>
        <w:t xml:space="preserve">, včetně poučení o lhůtách k uplatnění práva odstoupit od smlouvy, o podmínkách, za jakých může být uplatněno, o částce, jejíž zaplacení může být po spotřebiteli požadováno </w:t>
      </w:r>
      <w:r w:rsidRPr="00180327">
        <w:rPr>
          <w:rFonts w:ascii="Helvetica" w:eastAsia="Times New Roman" w:hAnsi="Helvetica" w:cs="Helvetica"/>
          <w:color w:val="232323"/>
          <w:sz w:val="24"/>
          <w:szCs w:val="24"/>
          <w:lang w:eastAsia="cs-CZ"/>
        </w:rPr>
        <w:lastRenderedPageBreak/>
        <w:t>podle </w:t>
      </w:r>
      <w:hyperlink r:id="rId2994" w:history="1">
        <w:r w:rsidRPr="00180327">
          <w:rPr>
            <w:rFonts w:ascii="Helvetica" w:eastAsia="Times New Roman" w:hAnsi="Helvetica" w:cs="Helvetica"/>
            <w:color w:val="005B92"/>
            <w:sz w:val="24"/>
            <w:szCs w:val="24"/>
            <w:u w:val="single"/>
            <w:lang w:eastAsia="cs-CZ"/>
          </w:rPr>
          <w:t>§ 1849</w:t>
        </w:r>
      </w:hyperlink>
      <w:r w:rsidRPr="00180327">
        <w:rPr>
          <w:rFonts w:ascii="Helvetica" w:eastAsia="Times New Roman" w:hAnsi="Helvetica" w:cs="Helvetica"/>
          <w:color w:val="232323"/>
          <w:sz w:val="24"/>
          <w:szCs w:val="24"/>
          <w:lang w:eastAsia="cs-CZ"/>
        </w:rPr>
        <w:t>, jakož i poučení o důsledcích neuplatnění práva na odstoupení od smlouvy,</w:t>
      </w:r>
    </w:p>
    <w:p w14:paraId="33E862B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h) praktické pokyny pro uplatnění práva odstoupit od smlouvy včetně adresy místa, na které má být oznámení o odstoupení od smlouvy zasláno,</w:t>
      </w:r>
    </w:p>
    <w:p w14:paraId="7520DF2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i) poučení o právu každé ze stran ukončit předčasně nebo jednostranně závazek ze smlouvy na základě smluvních podmínek včetně poučení o případných sankcích,</w:t>
      </w:r>
    </w:p>
    <w:p w14:paraId="091DA3A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 označení členského státu nebo členských států Evropské unie, jejichž právní předpisy bere podnikatel za základ pro vytvoření vztahů se spotřebitelem před uzavřením smlouvy,</w:t>
      </w:r>
    </w:p>
    <w:p w14:paraId="511AFD7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 údaj o smluvní doložce o rozhodném právu a o příslušnosti soudu v případě sporu ze smlouvy,</w:t>
      </w:r>
    </w:p>
    <w:p w14:paraId="137B0EA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l) údaj o jazyku nebo jazycích, ve kterých bude podnikatel se spotřebitelem jednat za trvání závazku a ve kterých poskytne spotřebiteli smluvní podmínky a další údaje,</w:t>
      </w:r>
    </w:p>
    <w:p w14:paraId="72EF0F7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 údaj o existenci, způsobu a podmínkách mimosoudního vyřizování stížností spotřebitelů včetně údaje, zda se lze obrátit se stížností na orgán dohledu nebo státního dozoru,</w:t>
      </w:r>
    </w:p>
    <w:p w14:paraId="583205E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 údaj o existenci garančního fondu, a</w:t>
      </w:r>
    </w:p>
    <w:p w14:paraId="121A34E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 dobu, po kterou zůstávají poskytnuté údaje včetně údaje o ceně v platnosti.</w:t>
      </w:r>
    </w:p>
    <w:p w14:paraId="126D748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Jedná-li podnikatel prostřednictvím zástupce nebo jedná-li spotřebitel se zprostředkovatelem, uvedou se společně s údaji podle odstavce 1 také údaje uvedené v </w:t>
      </w:r>
      <w:hyperlink r:id="rId2995" w:history="1">
        <w:r w:rsidRPr="00180327">
          <w:rPr>
            <w:rFonts w:ascii="Helvetica" w:eastAsia="Times New Roman" w:hAnsi="Helvetica" w:cs="Helvetica"/>
            <w:color w:val="005B92"/>
            <w:sz w:val="24"/>
            <w:szCs w:val="24"/>
            <w:u w:val="single"/>
            <w:lang w:eastAsia="cs-CZ"/>
          </w:rPr>
          <w:t>§ 1811 odst. 2 písm. a)</w:t>
        </w:r>
      </w:hyperlink>
      <w:r w:rsidRPr="00180327">
        <w:rPr>
          <w:rFonts w:ascii="Helvetica" w:eastAsia="Times New Roman" w:hAnsi="Helvetica" w:cs="Helvetica"/>
          <w:color w:val="232323"/>
          <w:sz w:val="24"/>
          <w:szCs w:val="24"/>
          <w:lang w:eastAsia="cs-CZ"/>
        </w:rPr>
        <w:t> o zástupci nebo zprostředkovateli, jakož i právní důvod, na jehož základě zprostředkovatel právně jedná.</w:t>
      </w:r>
    </w:p>
    <w:p w14:paraId="0C1BAE9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 údajů poskytnutých spotřebiteli musí být rozpoznatelný jejich podnikatelský účel.</w:t>
      </w:r>
    </w:p>
    <w:p w14:paraId="1D04B68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11" w:name="c_104638"/>
      <w:bookmarkStart w:id="6112" w:name="pa_1844"/>
      <w:bookmarkStart w:id="6113" w:name="p_1844"/>
      <w:bookmarkEnd w:id="6111"/>
      <w:bookmarkEnd w:id="6112"/>
      <w:bookmarkEnd w:id="6113"/>
      <w:r w:rsidRPr="00180327">
        <w:rPr>
          <w:rFonts w:ascii="Helvetica" w:eastAsia="Times New Roman" w:hAnsi="Helvetica" w:cs="Helvetica"/>
          <w:color w:val="007AC3"/>
          <w:sz w:val="24"/>
          <w:szCs w:val="24"/>
          <w:lang w:eastAsia="cs-CZ"/>
        </w:rPr>
        <w:t>§ 1844 </w:t>
      </w:r>
      <w:hyperlink r:id="rId29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8DA7E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Uzavřená smlouva musí být v souladu s údaji, které byly spotřebiteli sděleny před uzavřením smlouvy. Má-li se obsah smlouvy přesto od těchto údajů lišit, musí to být spotřebiteli sděleno před uzavřením smlouvy a změny musí být ve smlouvě výslovně označeny; jinak platí jako obsah smlouvy údaj pro spotřebitele příznivější.</w:t>
      </w:r>
    </w:p>
    <w:p w14:paraId="512691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Údaje, které byly spotřebiteli sděleny před uzavřením smlouvy, musí být v souladu s údaji, které je třeba spotřebiteli sdělit podle právního řádu rozhodného pro uzavření smlouvy.</w:t>
      </w:r>
    </w:p>
    <w:p w14:paraId="4FB0AA0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14" w:name="c_104717"/>
      <w:bookmarkStart w:id="6115" w:name="pa_1844a"/>
      <w:bookmarkStart w:id="6116" w:name="p_1844a"/>
      <w:bookmarkEnd w:id="6114"/>
      <w:bookmarkEnd w:id="6115"/>
      <w:bookmarkEnd w:id="6116"/>
      <w:r w:rsidRPr="00180327">
        <w:rPr>
          <w:rFonts w:ascii="Helvetica" w:eastAsia="Times New Roman" w:hAnsi="Helvetica" w:cs="Helvetica"/>
          <w:color w:val="007AC3"/>
          <w:sz w:val="24"/>
          <w:szCs w:val="24"/>
          <w:lang w:eastAsia="cs-CZ"/>
        </w:rPr>
        <w:t>§ 1844a</w:t>
      </w:r>
    </w:p>
    <w:p w14:paraId="477820F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Kontaktuje-li podnikatel spotřebitele prostřednictvím telefonu, na začátku každého hovoru musí být spotřebiteli sdělen obchodní účel hovoru a údaje sloužící k určení totožnosti podnikatele.</w:t>
      </w:r>
    </w:p>
    <w:p w14:paraId="6694993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Jestliže s tím v případě podle odstavce 1 spotřebitel vysloví souhlas, je možné mu místo údajů uvedených v </w:t>
      </w:r>
      <w:hyperlink r:id="rId2997" w:history="1">
        <w:r w:rsidRPr="00180327">
          <w:rPr>
            <w:rFonts w:ascii="Helvetica" w:eastAsia="Times New Roman" w:hAnsi="Helvetica" w:cs="Helvetica"/>
            <w:color w:val="005B92"/>
            <w:sz w:val="24"/>
            <w:szCs w:val="24"/>
            <w:u w:val="single"/>
            <w:lang w:eastAsia="cs-CZ"/>
          </w:rPr>
          <w:t>§ 1843 odst. 1</w:t>
        </w:r>
      </w:hyperlink>
      <w:r w:rsidRPr="00180327">
        <w:rPr>
          <w:rFonts w:ascii="Helvetica" w:eastAsia="Times New Roman" w:hAnsi="Helvetica" w:cs="Helvetica"/>
          <w:color w:val="232323"/>
          <w:sz w:val="24"/>
          <w:szCs w:val="24"/>
          <w:lang w:eastAsia="cs-CZ"/>
        </w:rPr>
        <w:t> sdělit pouze totožnost osoby, která je v kontaktu se spotřebitelem, a její vztah k podnikateli, hlavní vlastnosti finanční služby a údaje uvedené v </w:t>
      </w:r>
      <w:hyperlink r:id="rId2998" w:history="1">
        <w:r w:rsidRPr="00180327">
          <w:rPr>
            <w:rFonts w:ascii="Helvetica" w:eastAsia="Times New Roman" w:hAnsi="Helvetica" w:cs="Helvetica"/>
            <w:color w:val="005B92"/>
            <w:sz w:val="24"/>
            <w:szCs w:val="24"/>
            <w:u w:val="single"/>
            <w:lang w:eastAsia="cs-CZ"/>
          </w:rPr>
          <w:t>§ 1843 odst. 1 písm. d)</w:t>
        </w:r>
      </w:hyperlink>
      <w:r w:rsidRPr="00180327">
        <w:rPr>
          <w:rFonts w:ascii="Helvetica" w:eastAsia="Times New Roman" w:hAnsi="Helvetica" w:cs="Helvetica"/>
          <w:color w:val="232323"/>
          <w:sz w:val="24"/>
          <w:szCs w:val="24"/>
          <w:lang w:eastAsia="cs-CZ"/>
        </w:rPr>
        <w:t>, </w:t>
      </w:r>
      <w:hyperlink r:id="rId2999" w:history="1">
        <w:r w:rsidRPr="00180327">
          <w:rPr>
            <w:rFonts w:ascii="Helvetica" w:eastAsia="Times New Roman" w:hAnsi="Helvetica" w:cs="Helvetica"/>
            <w:color w:val="005B92"/>
            <w:sz w:val="24"/>
            <w:szCs w:val="24"/>
            <w:u w:val="single"/>
            <w:lang w:eastAsia="cs-CZ"/>
          </w:rPr>
          <w:t>e)</w:t>
        </w:r>
      </w:hyperlink>
      <w:r w:rsidRPr="00180327">
        <w:rPr>
          <w:rFonts w:ascii="Helvetica" w:eastAsia="Times New Roman" w:hAnsi="Helvetica" w:cs="Helvetica"/>
          <w:color w:val="232323"/>
          <w:sz w:val="24"/>
          <w:szCs w:val="24"/>
          <w:lang w:eastAsia="cs-CZ"/>
        </w:rPr>
        <w:t> a </w:t>
      </w:r>
      <w:hyperlink r:id="rId3000" w:history="1">
        <w:r w:rsidRPr="00180327">
          <w:rPr>
            <w:rFonts w:ascii="Helvetica" w:eastAsia="Times New Roman" w:hAnsi="Helvetica" w:cs="Helvetica"/>
            <w:color w:val="005B92"/>
            <w:sz w:val="24"/>
            <w:szCs w:val="24"/>
            <w:u w:val="single"/>
            <w:lang w:eastAsia="cs-CZ"/>
          </w:rPr>
          <w:t>g)</w:t>
        </w:r>
      </w:hyperlink>
      <w:r w:rsidRPr="00180327">
        <w:rPr>
          <w:rFonts w:ascii="Helvetica" w:eastAsia="Times New Roman" w:hAnsi="Helvetica" w:cs="Helvetica"/>
          <w:color w:val="232323"/>
          <w:sz w:val="24"/>
          <w:szCs w:val="24"/>
          <w:lang w:eastAsia="cs-CZ"/>
        </w:rPr>
        <w:t>.</w:t>
      </w:r>
    </w:p>
    <w:p w14:paraId="6DC5A5E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Podnikatel dále v případě podle odstavce 1 informuje spotřebitele o tom, že další údaje jsou k dispozici na vyžádání, a o povaze těchto údajů. Povinnost podnikatele poskytnout údaje následně za podmínek a v rozsahu stanoveném v </w:t>
      </w:r>
      <w:hyperlink r:id="rId3001" w:history="1">
        <w:r w:rsidRPr="00180327">
          <w:rPr>
            <w:rFonts w:ascii="Helvetica" w:eastAsia="Times New Roman" w:hAnsi="Helvetica" w:cs="Helvetica"/>
            <w:color w:val="005B92"/>
            <w:sz w:val="24"/>
            <w:szCs w:val="24"/>
            <w:u w:val="single"/>
            <w:lang w:eastAsia="cs-CZ"/>
          </w:rPr>
          <w:t>§ 1845</w:t>
        </w:r>
      </w:hyperlink>
      <w:r w:rsidRPr="00180327">
        <w:rPr>
          <w:rFonts w:ascii="Helvetica" w:eastAsia="Times New Roman" w:hAnsi="Helvetica" w:cs="Helvetica"/>
          <w:color w:val="232323"/>
          <w:sz w:val="24"/>
          <w:szCs w:val="24"/>
          <w:lang w:eastAsia="cs-CZ"/>
        </w:rPr>
        <w:t> není tímto ustanovením dotčena.</w:t>
      </w:r>
    </w:p>
    <w:p w14:paraId="527A2BC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17" w:name="c_104842"/>
      <w:bookmarkStart w:id="6118" w:name="pa_1845"/>
      <w:bookmarkStart w:id="6119" w:name="p_1845"/>
      <w:bookmarkEnd w:id="6117"/>
      <w:bookmarkEnd w:id="6118"/>
      <w:bookmarkEnd w:id="6119"/>
      <w:r w:rsidRPr="00180327">
        <w:rPr>
          <w:rFonts w:ascii="Helvetica" w:eastAsia="Times New Roman" w:hAnsi="Helvetica" w:cs="Helvetica"/>
          <w:color w:val="007AC3"/>
          <w:sz w:val="24"/>
          <w:szCs w:val="24"/>
          <w:lang w:eastAsia="cs-CZ"/>
        </w:rPr>
        <w:t>§ 1845 </w:t>
      </w:r>
      <w:hyperlink r:id="rId30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3EDD57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Byla-li smlouva uzavřena na žádost spotřebitele s použitím takových prostředků komunikace na dálku, které neumožňují sdělit smluvní podmínky a další údaje v souladu s </w:t>
      </w:r>
      <w:hyperlink r:id="rId3003" w:history="1">
        <w:r w:rsidRPr="00180327">
          <w:rPr>
            <w:rFonts w:ascii="Helvetica" w:eastAsia="Times New Roman" w:hAnsi="Helvetica" w:cs="Helvetica"/>
            <w:color w:val="005B92"/>
            <w:sz w:val="24"/>
            <w:szCs w:val="24"/>
            <w:u w:val="single"/>
            <w:lang w:eastAsia="cs-CZ"/>
          </w:rPr>
          <w:t>§ 1843</w:t>
        </w:r>
      </w:hyperlink>
      <w:r w:rsidRPr="00180327">
        <w:rPr>
          <w:rFonts w:ascii="Helvetica" w:eastAsia="Times New Roman" w:hAnsi="Helvetica" w:cs="Helvetica"/>
          <w:color w:val="232323"/>
          <w:sz w:val="24"/>
          <w:szCs w:val="24"/>
          <w:lang w:eastAsia="cs-CZ"/>
        </w:rPr>
        <w:t>, splní podnikatel tuto povinnost okamžitě po uzavření smlouvy.</w:t>
      </w:r>
    </w:p>
    <w:p w14:paraId="4624341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Požádá-li o to spotřebitel kdykoli za trvání závazku ze smlouvy, má právo dostat smluvní podmínky v tištěné podobě, jakož i právo změnit způsob komunikace na dálku, pokud to neodporuje povaze poskytovaných služeb ani uzavřené smlouvě.</w:t>
      </w:r>
    </w:p>
    <w:p w14:paraId="75EE3C3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120" w:name="c_104915"/>
      <w:bookmarkEnd w:id="6120"/>
      <w:r w:rsidRPr="00180327">
        <w:rPr>
          <w:rFonts w:ascii="Helvetica" w:eastAsia="Times New Roman" w:hAnsi="Helvetica" w:cs="Helvetica"/>
          <w:b/>
          <w:bCs/>
          <w:color w:val="232323"/>
          <w:sz w:val="24"/>
          <w:szCs w:val="24"/>
          <w:lang w:eastAsia="cs-CZ"/>
        </w:rPr>
        <w:t>Odstoupení od smlouvy</w:t>
      </w:r>
    </w:p>
    <w:p w14:paraId="4F8964E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21" w:name="c_104918"/>
      <w:bookmarkStart w:id="6122" w:name="pa_1846"/>
      <w:bookmarkStart w:id="6123" w:name="p_1846"/>
      <w:bookmarkEnd w:id="6121"/>
      <w:bookmarkEnd w:id="6122"/>
      <w:bookmarkEnd w:id="6123"/>
      <w:r w:rsidRPr="00180327">
        <w:rPr>
          <w:rFonts w:ascii="Helvetica" w:eastAsia="Times New Roman" w:hAnsi="Helvetica" w:cs="Helvetica"/>
          <w:color w:val="007AC3"/>
          <w:sz w:val="24"/>
          <w:szCs w:val="24"/>
          <w:lang w:eastAsia="cs-CZ"/>
        </w:rPr>
        <w:t>§ 1846 </w:t>
      </w:r>
      <w:hyperlink r:id="rId30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4F1824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Spotřebitel má právo odstoupit od smlouvy ve lhůtě čtrnácti dnů od uzavření smlouvy; pokud mu však byly údaje podle </w:t>
      </w:r>
      <w:hyperlink r:id="rId3005" w:history="1">
        <w:r w:rsidRPr="00180327">
          <w:rPr>
            <w:rFonts w:ascii="Helvetica" w:eastAsia="Times New Roman" w:hAnsi="Helvetica" w:cs="Helvetica"/>
            <w:color w:val="005B92"/>
            <w:sz w:val="24"/>
            <w:szCs w:val="24"/>
            <w:u w:val="single"/>
            <w:lang w:eastAsia="cs-CZ"/>
          </w:rPr>
          <w:t>§ 1843 až 1845</w:t>
        </w:r>
      </w:hyperlink>
      <w:r w:rsidRPr="00180327">
        <w:rPr>
          <w:rFonts w:ascii="Helvetica" w:eastAsia="Times New Roman" w:hAnsi="Helvetica" w:cs="Helvetica"/>
          <w:color w:val="232323"/>
          <w:sz w:val="24"/>
          <w:szCs w:val="24"/>
          <w:lang w:eastAsia="cs-CZ"/>
        </w:rPr>
        <w:t> sděleny až po uzavření smlouvy, pak ve lhůtě čtrnácti dnů ode dne, kdy mu byly sděleny. Od smlouvy o životním pojištění nebo o penzijním připojištění má spotřebitel právo odstoupit ve lhůtě třiceti dnů ode dne, kdy byl podnikatelem informován, že byla uzavřena smlouva na dálku.</w:t>
      </w:r>
    </w:p>
    <w:p w14:paraId="201FE81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Poskytl-li podnikatel spotřebiteli klamavý údaj, má spotřebitel právo od smlouvy odstoupit do tří měsíců ode dne, kdy se o tom dozvěděl nebo dozvědět měl a mohl.</w:t>
      </w:r>
    </w:p>
    <w:p w14:paraId="03185FD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24" w:name="c_105016"/>
      <w:bookmarkStart w:id="6125" w:name="pa_1847"/>
      <w:bookmarkStart w:id="6126" w:name="p_1847"/>
      <w:bookmarkEnd w:id="6124"/>
      <w:bookmarkEnd w:id="6125"/>
      <w:bookmarkEnd w:id="6126"/>
      <w:r w:rsidRPr="00180327">
        <w:rPr>
          <w:rFonts w:ascii="Helvetica" w:eastAsia="Times New Roman" w:hAnsi="Helvetica" w:cs="Helvetica"/>
          <w:color w:val="007AC3"/>
          <w:sz w:val="24"/>
          <w:szCs w:val="24"/>
          <w:lang w:eastAsia="cs-CZ"/>
        </w:rPr>
        <w:t>§ 1847 </w:t>
      </w:r>
      <w:hyperlink r:id="rId30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921F4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w:t>
      </w:r>
      <w:hyperlink r:id="rId3007" w:history="1">
        <w:r w:rsidRPr="00180327">
          <w:rPr>
            <w:rFonts w:ascii="Helvetica" w:eastAsia="Times New Roman" w:hAnsi="Helvetica" w:cs="Helvetica"/>
            <w:color w:val="005B92"/>
            <w:sz w:val="24"/>
            <w:szCs w:val="24"/>
            <w:u w:val="single"/>
            <w:lang w:eastAsia="cs-CZ"/>
          </w:rPr>
          <w:t>§ 1846</w:t>
        </w:r>
      </w:hyperlink>
      <w:r w:rsidRPr="00180327">
        <w:rPr>
          <w:rFonts w:ascii="Helvetica" w:eastAsia="Times New Roman" w:hAnsi="Helvetica" w:cs="Helvetica"/>
          <w:color w:val="232323"/>
          <w:sz w:val="24"/>
          <w:szCs w:val="24"/>
          <w:lang w:eastAsia="cs-CZ"/>
        </w:rPr>
        <w:t> se nepoužije, v případě že</w:t>
      </w:r>
    </w:p>
    <w:p w14:paraId="06A714F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cena finančních služeb závisí na pohybech cen na finančních trzích, které podnikatel nemůže ovlivnit, jako jsou služby k devizovým hodnotám a investičním nástrojům, nebo</w:t>
      </w:r>
    </w:p>
    <w:p w14:paraId="52DBCEB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se jedná o smlouvu o cestovním pojištění nebo o pojištění zavazadel nebo o podobném krátkodobém pojištění s pojistnou dobou kratší než jeden měsíc.</w:t>
      </w:r>
    </w:p>
    <w:p w14:paraId="55957EB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27" w:name="c_105075"/>
      <w:bookmarkStart w:id="6128" w:name="pa_1848"/>
      <w:bookmarkStart w:id="6129" w:name="p_1848"/>
      <w:bookmarkEnd w:id="6127"/>
      <w:bookmarkEnd w:id="6128"/>
      <w:bookmarkEnd w:id="6129"/>
      <w:r w:rsidRPr="00180327">
        <w:rPr>
          <w:rFonts w:ascii="Helvetica" w:eastAsia="Times New Roman" w:hAnsi="Helvetica" w:cs="Helvetica"/>
          <w:color w:val="007AC3"/>
          <w:sz w:val="24"/>
          <w:szCs w:val="24"/>
          <w:lang w:eastAsia="cs-CZ"/>
        </w:rPr>
        <w:t>§ 1848 </w:t>
      </w:r>
      <w:hyperlink r:id="rId30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32C37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se smlouvou o finanční službě spojena jiná smlouva uzavíraná rovněž distančním způsobem a vztahující se k službám, které podnikatel poskytuje, pak se odstoupením od smlouvy o finanční službě od počátku ruší i závazek vzniklý ze spojené smlouvy. To platí i v případě, že plnění poskytla třetí osoba podle smlouvy uzavřené s podnikatelem.</w:t>
      </w:r>
    </w:p>
    <w:p w14:paraId="3257733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30" w:name="c_105130"/>
      <w:bookmarkStart w:id="6131" w:name="pa_1849"/>
      <w:bookmarkStart w:id="6132" w:name="p_1849"/>
      <w:bookmarkEnd w:id="6130"/>
      <w:bookmarkEnd w:id="6131"/>
      <w:bookmarkEnd w:id="6132"/>
      <w:r w:rsidRPr="00180327">
        <w:rPr>
          <w:rFonts w:ascii="Helvetica" w:eastAsia="Times New Roman" w:hAnsi="Helvetica" w:cs="Helvetica"/>
          <w:color w:val="007AC3"/>
          <w:sz w:val="24"/>
          <w:szCs w:val="24"/>
          <w:lang w:eastAsia="cs-CZ"/>
        </w:rPr>
        <w:t>§ 1849 </w:t>
      </w:r>
      <w:hyperlink r:id="rId30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EAFE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Odstoupí-li spotřebitel od smlouvy, může po něm podnikatel požadovat neprodlené zaplacení ceny jen za službu do této doby již skutečně poskytnutou; cena nesmí být nepřiměřená rozsahu poskytnuté služby. Právo na zaplacení ceny však podnikateli nevznikne, pokud začal plnit před uplynutím lhůty pro odstoupení podle </w:t>
      </w:r>
      <w:hyperlink r:id="rId3010" w:history="1">
        <w:r w:rsidRPr="00180327">
          <w:rPr>
            <w:rFonts w:ascii="Helvetica" w:eastAsia="Times New Roman" w:hAnsi="Helvetica" w:cs="Helvetica"/>
            <w:color w:val="005B92"/>
            <w:sz w:val="24"/>
            <w:szCs w:val="24"/>
            <w:u w:val="single"/>
            <w:lang w:eastAsia="cs-CZ"/>
          </w:rPr>
          <w:t>§ 1846</w:t>
        </w:r>
      </w:hyperlink>
      <w:r w:rsidRPr="00180327">
        <w:rPr>
          <w:rFonts w:ascii="Helvetica" w:eastAsia="Times New Roman" w:hAnsi="Helvetica" w:cs="Helvetica"/>
          <w:color w:val="232323"/>
          <w:sz w:val="24"/>
          <w:szCs w:val="24"/>
          <w:lang w:eastAsia="cs-CZ"/>
        </w:rPr>
        <w:t>, aniž s tím spotřebitel souhlasil nebo pokud podnikatel neprokáže, že spotřebitele poučil o svém právu požadovat cenu nebo její přiměřenou část při odstoupení spotřebitele od smlouvy v souladu s </w:t>
      </w:r>
      <w:hyperlink r:id="rId3011" w:history="1">
        <w:r w:rsidRPr="00180327">
          <w:rPr>
            <w:rFonts w:ascii="Helvetica" w:eastAsia="Times New Roman" w:hAnsi="Helvetica" w:cs="Helvetica"/>
            <w:color w:val="005B92"/>
            <w:sz w:val="24"/>
            <w:szCs w:val="24"/>
            <w:u w:val="single"/>
            <w:lang w:eastAsia="cs-CZ"/>
          </w:rPr>
          <w:t>§ 1843 odst. 1 písm. g)</w:t>
        </w:r>
      </w:hyperlink>
      <w:r w:rsidRPr="00180327">
        <w:rPr>
          <w:rFonts w:ascii="Helvetica" w:eastAsia="Times New Roman" w:hAnsi="Helvetica" w:cs="Helvetica"/>
          <w:color w:val="232323"/>
          <w:sz w:val="24"/>
          <w:szCs w:val="24"/>
          <w:lang w:eastAsia="cs-CZ"/>
        </w:rPr>
        <w:t>.</w:t>
      </w:r>
    </w:p>
    <w:p w14:paraId="553D32A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33" w:name="c_105213"/>
      <w:bookmarkStart w:id="6134" w:name="pa_1850"/>
      <w:bookmarkStart w:id="6135" w:name="p_1850"/>
      <w:bookmarkEnd w:id="6133"/>
      <w:bookmarkEnd w:id="6134"/>
      <w:bookmarkEnd w:id="6135"/>
      <w:r w:rsidRPr="00180327">
        <w:rPr>
          <w:rFonts w:ascii="Helvetica" w:eastAsia="Times New Roman" w:hAnsi="Helvetica" w:cs="Helvetica"/>
          <w:color w:val="007AC3"/>
          <w:sz w:val="24"/>
          <w:szCs w:val="24"/>
          <w:lang w:eastAsia="cs-CZ"/>
        </w:rPr>
        <w:t>§ 1850 </w:t>
      </w:r>
      <w:hyperlink r:id="rId30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7CCC4A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Odstoupí-li spotřebitel od smlouvy, vrátí mu podnikatel všechny peněžní prostředky, které od něho na základě smlouvy přijal, a to neprodleně, nejpozději však do třiceti </w:t>
      </w:r>
      <w:r w:rsidRPr="00180327">
        <w:rPr>
          <w:rFonts w:ascii="Helvetica" w:eastAsia="Times New Roman" w:hAnsi="Helvetica" w:cs="Helvetica"/>
          <w:color w:val="232323"/>
          <w:sz w:val="24"/>
          <w:szCs w:val="24"/>
          <w:lang w:eastAsia="cs-CZ"/>
        </w:rPr>
        <w:lastRenderedPageBreak/>
        <w:t>dnů ode dne odstoupení od smlouvy. Také spotřebitel vrátí podnikateli všechny peněžní prostředky nebo jiný majetek, který od něho na základě smlouvy přijal, nejpozději do třiceti dnů ode dne, kdy oznámení o odstoupení od smlouvy odeslal.</w:t>
      </w:r>
    </w:p>
    <w:p w14:paraId="75A1E76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36" w:name="c_105275"/>
      <w:bookmarkStart w:id="6137" w:name="pa_1851"/>
      <w:bookmarkStart w:id="6138" w:name="p_1851"/>
      <w:bookmarkEnd w:id="6136"/>
      <w:bookmarkEnd w:id="6137"/>
      <w:bookmarkEnd w:id="6138"/>
      <w:r w:rsidRPr="00180327">
        <w:rPr>
          <w:rFonts w:ascii="Helvetica" w:eastAsia="Times New Roman" w:hAnsi="Helvetica" w:cs="Helvetica"/>
          <w:color w:val="007AC3"/>
          <w:sz w:val="24"/>
          <w:szCs w:val="24"/>
          <w:lang w:eastAsia="cs-CZ"/>
        </w:rPr>
        <w:t>§ 1851 </w:t>
      </w:r>
      <w:hyperlink r:id="rId30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3844D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139" w:name="c_105277"/>
      <w:bookmarkEnd w:id="6139"/>
      <w:r w:rsidRPr="00180327">
        <w:rPr>
          <w:rFonts w:ascii="Helvetica" w:eastAsia="Times New Roman" w:hAnsi="Helvetica" w:cs="Helvetica"/>
          <w:color w:val="232323"/>
          <w:sz w:val="24"/>
          <w:szCs w:val="24"/>
          <w:lang w:eastAsia="cs-CZ"/>
        </w:rPr>
        <w:t>Neobjednané plnění</w:t>
      </w:r>
    </w:p>
    <w:p w14:paraId="0CB6033D"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Plnil-li podnikatel spotřebiteli finanční službu bez výslovné objednávky, nevzniká spotřebiteli povinnost za plnění zaplatit ani mu z toho nevznikají žádné jiné povinnosti.</w:t>
      </w:r>
    </w:p>
    <w:p w14:paraId="3DA6FCC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140" w:name="c_105301"/>
      <w:bookmarkEnd w:id="6140"/>
      <w:r w:rsidRPr="00180327">
        <w:rPr>
          <w:rFonts w:ascii="Helvetica" w:eastAsia="Times New Roman" w:hAnsi="Helvetica" w:cs="Helvetica"/>
          <w:b/>
          <w:bCs/>
          <w:color w:val="232323"/>
          <w:sz w:val="24"/>
          <w:szCs w:val="24"/>
          <w:lang w:eastAsia="cs-CZ"/>
        </w:rPr>
        <w:t>Oddíl 3</w:t>
      </w:r>
    </w:p>
    <w:p w14:paraId="4A3CFC7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Dočasné užívání ubytovacího zařízení a jiné rekreační služby</w:t>
      </w:r>
    </w:p>
    <w:p w14:paraId="20AD6F3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41" w:name="c_105311"/>
      <w:bookmarkStart w:id="6142" w:name="pa_1852"/>
      <w:bookmarkStart w:id="6143" w:name="p_1852"/>
      <w:bookmarkEnd w:id="6141"/>
      <w:bookmarkEnd w:id="6142"/>
      <w:bookmarkEnd w:id="6143"/>
      <w:r w:rsidRPr="00180327">
        <w:rPr>
          <w:rFonts w:ascii="Helvetica" w:eastAsia="Times New Roman" w:hAnsi="Helvetica" w:cs="Helvetica"/>
          <w:color w:val="007AC3"/>
          <w:sz w:val="24"/>
          <w:szCs w:val="24"/>
          <w:lang w:eastAsia="cs-CZ"/>
        </w:rPr>
        <w:t>§ 1852 </w:t>
      </w:r>
      <w:hyperlink r:id="rId30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01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88F73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Ustanovení tohoto oddílu se použijí na spotřebitelskou smlouvu, kterou spotřebitel nabývá za úplatu</w:t>
      </w:r>
    </w:p>
    <w:p w14:paraId="723FB78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právo užívat ubytovací zařízení s noclehem na více než jeden časový úsek nebo právo na výhodu spojenou s ubytováním, popřípadě včetně dopravy nebo jiných služeb, pokud je taková smlouva uzavřena na období delší než jeden rok,</w:t>
      </w:r>
    </w:p>
    <w:p w14:paraId="116FFB3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účastenství ve výměnném systému spojené s právem na plnění podle písmena a) výměnou za poskytnutí možnosti jiné osobě využít svá obdobná práva ze smlouvy uvedené pod písmenem a), nebo</w:t>
      </w:r>
    </w:p>
    <w:p w14:paraId="1005A36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právo na pomoc podnikatele při úplatném nabytí nebo úplatném převodu práva podle písmena a).</w:t>
      </w:r>
    </w:p>
    <w:p w14:paraId="435B981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tohoto oddílu se obdobně použijí i na smlouvu o smlouvě budoucí podle odstavce 1.</w:t>
      </w:r>
    </w:p>
    <w:p w14:paraId="2BE7729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44" w:name="c_105425"/>
      <w:bookmarkStart w:id="6145" w:name="pa_1853"/>
      <w:bookmarkStart w:id="6146" w:name="p_1853"/>
      <w:bookmarkEnd w:id="6144"/>
      <w:bookmarkEnd w:id="6145"/>
      <w:bookmarkEnd w:id="6146"/>
      <w:r w:rsidRPr="00180327">
        <w:rPr>
          <w:rFonts w:ascii="Helvetica" w:eastAsia="Times New Roman" w:hAnsi="Helvetica" w:cs="Helvetica"/>
          <w:color w:val="007AC3"/>
          <w:sz w:val="24"/>
          <w:szCs w:val="24"/>
          <w:lang w:eastAsia="cs-CZ"/>
        </w:rPr>
        <w:t>§ 1853 </w:t>
      </w:r>
      <w:hyperlink r:id="rId30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01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924E85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pro použití ustanovení tohoto oddílu rozhodné trvání závazku, zohlední se všechna ujednání umožňující obnovit smlouvu nebo prodloužit závazek i bez výslovného projevu vůle smluvní strany.</w:t>
      </w:r>
    </w:p>
    <w:p w14:paraId="47F1723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47" w:name="c_105453"/>
      <w:bookmarkStart w:id="6148" w:name="pa_1854"/>
      <w:bookmarkStart w:id="6149" w:name="p_1854"/>
      <w:bookmarkEnd w:id="6147"/>
      <w:bookmarkEnd w:id="6148"/>
      <w:bookmarkEnd w:id="6149"/>
      <w:r w:rsidRPr="00180327">
        <w:rPr>
          <w:rFonts w:ascii="Helvetica" w:eastAsia="Times New Roman" w:hAnsi="Helvetica" w:cs="Helvetica"/>
          <w:color w:val="007AC3"/>
          <w:sz w:val="24"/>
          <w:szCs w:val="24"/>
          <w:lang w:eastAsia="cs-CZ"/>
        </w:rPr>
        <w:t>§ 1854 </w:t>
      </w:r>
      <w:hyperlink r:id="rId30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01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4B7C5C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150" w:name="c_105455"/>
      <w:bookmarkEnd w:id="6150"/>
      <w:r w:rsidRPr="00180327">
        <w:rPr>
          <w:rFonts w:ascii="Helvetica" w:eastAsia="Times New Roman" w:hAnsi="Helvetica" w:cs="Helvetica"/>
          <w:color w:val="232323"/>
          <w:sz w:val="24"/>
          <w:szCs w:val="24"/>
          <w:lang w:eastAsia="cs-CZ"/>
        </w:rPr>
        <w:t>Sdělení před uzavřením smlouvy</w:t>
      </w:r>
    </w:p>
    <w:p w14:paraId="692B51A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 rámci nabídkové nebo prodejní akce podnikatel na pozvánce zřetelně uvede obchodní účel a povahu akce. Po celou dobu jejího trvání musí mít spotřebitel přístup k údajům podle odstavce 2.</w:t>
      </w:r>
    </w:p>
    <w:p w14:paraId="3DE8AF9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Dříve než spotřebitel uzavře smlouvu nebo se zaváže k jejímu uzavření, sdělí podnikatel bezplatně spotřebiteli v textové podobě ve formuláři v dostatečném předstihu údaje, které spolu s náležitostmi formuláře stanoví prováděcí právní předpis tak, aby k nim měl spotřebitel snadný přístup. Podnikatel upozorní spotřebitele výslovně i na jeho právo odstoupit od smlouvy, na délku lhůty k odstoupení a na zákaz platby záloh a jiných plnění nebo jejich zajištění v průběhu lhůty k odstoupení.</w:t>
      </w:r>
    </w:p>
    <w:p w14:paraId="22A4FC9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(3) Podnikatel sdělí údaje spotřebiteli podle jeho volby v úředním jazyce členského státu Evropské unie, v němž má spotřebitel bydliště nebo jehož je spotřebitel státním příslušníkem.</w:t>
      </w:r>
    </w:p>
    <w:p w14:paraId="2E7BD4D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51" w:name="c_105590"/>
      <w:bookmarkStart w:id="6152" w:name="pa_1855"/>
      <w:bookmarkStart w:id="6153" w:name="p_1855"/>
      <w:bookmarkEnd w:id="6151"/>
      <w:bookmarkEnd w:id="6152"/>
      <w:bookmarkEnd w:id="6153"/>
      <w:r w:rsidRPr="00180327">
        <w:rPr>
          <w:rFonts w:ascii="Helvetica" w:eastAsia="Times New Roman" w:hAnsi="Helvetica" w:cs="Helvetica"/>
          <w:color w:val="007AC3"/>
          <w:sz w:val="24"/>
          <w:szCs w:val="24"/>
          <w:lang w:eastAsia="cs-CZ"/>
        </w:rPr>
        <w:t>§ 1855 </w:t>
      </w:r>
      <w:hyperlink r:id="rId30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A0688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154" w:name="c_105592"/>
      <w:bookmarkEnd w:id="6154"/>
      <w:r w:rsidRPr="00180327">
        <w:rPr>
          <w:rFonts w:ascii="Helvetica" w:eastAsia="Times New Roman" w:hAnsi="Helvetica" w:cs="Helvetica"/>
          <w:color w:val="232323"/>
          <w:sz w:val="24"/>
          <w:szCs w:val="24"/>
          <w:lang w:eastAsia="cs-CZ"/>
        </w:rPr>
        <w:t>Forma smlouvy</w:t>
      </w:r>
    </w:p>
    <w:p w14:paraId="27D821D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Smlouva vyžaduje písemnou formu; podnikatel však nemá právo namítnout vůči spotřebiteli neplatnost smlouvy pro nedostatek formy.</w:t>
      </w:r>
    </w:p>
    <w:p w14:paraId="29974AE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155" w:name="c_105610"/>
      <w:bookmarkEnd w:id="6155"/>
      <w:r w:rsidRPr="00180327">
        <w:rPr>
          <w:rFonts w:ascii="Helvetica" w:eastAsia="Times New Roman" w:hAnsi="Helvetica" w:cs="Helvetica"/>
          <w:b/>
          <w:bCs/>
          <w:color w:val="232323"/>
          <w:sz w:val="24"/>
          <w:szCs w:val="24"/>
          <w:lang w:eastAsia="cs-CZ"/>
        </w:rPr>
        <w:t>Obsah smlouvy</w:t>
      </w:r>
    </w:p>
    <w:p w14:paraId="2C20C42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56" w:name="c_105612"/>
      <w:bookmarkStart w:id="6157" w:name="pa_1856"/>
      <w:bookmarkStart w:id="6158" w:name="p_1856"/>
      <w:bookmarkEnd w:id="6156"/>
      <w:bookmarkEnd w:id="6157"/>
      <w:bookmarkEnd w:id="6158"/>
      <w:r w:rsidRPr="00180327">
        <w:rPr>
          <w:rFonts w:ascii="Helvetica" w:eastAsia="Times New Roman" w:hAnsi="Helvetica" w:cs="Helvetica"/>
          <w:color w:val="007AC3"/>
          <w:sz w:val="24"/>
          <w:szCs w:val="24"/>
          <w:lang w:eastAsia="cs-CZ"/>
        </w:rPr>
        <w:t>§ 1856 </w:t>
      </w:r>
      <w:hyperlink r:id="rId30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010DB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Ve smlouvě musí být uvedena jména smluvních stran a jejich bydliště nebo sídlo, údaje sdělené spotřebiteli před uzavřením smlouvy, jakož i den uzavření smlouvy a místo, kde byla smlouva uzavřena.</w:t>
      </w:r>
    </w:p>
    <w:p w14:paraId="21BE388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Součástí smlouvy je formulář pro odstoupení od smlouvy; údaje ve formuláři vyplní podnikatel. Náležitosti formuláře a výčet údajů stanoví prováděcí právní předpis.</w:t>
      </w:r>
    </w:p>
    <w:p w14:paraId="198BE77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59" w:name="c_105668"/>
      <w:bookmarkStart w:id="6160" w:name="pa_1857"/>
      <w:bookmarkStart w:id="6161" w:name="p_1857"/>
      <w:bookmarkEnd w:id="6159"/>
      <w:bookmarkEnd w:id="6160"/>
      <w:bookmarkEnd w:id="6161"/>
      <w:r w:rsidRPr="00180327">
        <w:rPr>
          <w:rFonts w:ascii="Helvetica" w:eastAsia="Times New Roman" w:hAnsi="Helvetica" w:cs="Helvetica"/>
          <w:color w:val="007AC3"/>
          <w:sz w:val="24"/>
          <w:szCs w:val="24"/>
          <w:lang w:eastAsia="cs-CZ"/>
        </w:rPr>
        <w:t>§ 1857 </w:t>
      </w:r>
      <w:hyperlink r:id="rId30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73BA5D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Smlouva musí obsahovat i údaje sdělené spotřebiteli před jejím uzavřením. Tyto údaje lze změnit, pokud si to strany výslovně ujednají nebo pokud jejich nesoulad s údaji uvedenými ve smlouvě vyvolala nepředvídatelná a nepřekonatelná příčina nezávislá na podnikatelově vůli.</w:t>
      </w:r>
    </w:p>
    <w:p w14:paraId="3655C1E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Nesdělí-li podnikatel spotřebiteli ještě před uzavřením smlouvy tyto změny v textové podobě způsobem umožňujícím snadný přístup, a nevyznačí-li je ve smlouvě výslovně, platí jako obsah smlouvy údaj pro spotřebitele příznivější.</w:t>
      </w:r>
    </w:p>
    <w:p w14:paraId="12FCBFD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62" w:name="c_105740"/>
      <w:bookmarkStart w:id="6163" w:name="pa_1858"/>
      <w:bookmarkStart w:id="6164" w:name="p_1858"/>
      <w:bookmarkEnd w:id="6162"/>
      <w:bookmarkEnd w:id="6163"/>
      <w:bookmarkEnd w:id="6164"/>
      <w:r w:rsidRPr="00180327">
        <w:rPr>
          <w:rFonts w:ascii="Helvetica" w:eastAsia="Times New Roman" w:hAnsi="Helvetica" w:cs="Helvetica"/>
          <w:color w:val="007AC3"/>
          <w:sz w:val="24"/>
          <w:szCs w:val="24"/>
          <w:lang w:eastAsia="cs-CZ"/>
        </w:rPr>
        <w:t>§ 1858 </w:t>
      </w:r>
      <w:hyperlink r:id="rId30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587DC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Ujednání o právu odstoupit od smlouvy, o lhůtě k odstoupení i ujednání o zákazu platby záloh a jiných plnění nebo jejich zajištění v průběhu této lhůty podepisuje spotřebitel každé zvlášť.</w:t>
      </w:r>
    </w:p>
    <w:p w14:paraId="2EDE6A5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65" w:name="c_105772"/>
      <w:bookmarkStart w:id="6166" w:name="pa_1859"/>
      <w:bookmarkStart w:id="6167" w:name="p_1859"/>
      <w:bookmarkEnd w:id="6165"/>
      <w:bookmarkEnd w:id="6166"/>
      <w:bookmarkEnd w:id="6167"/>
      <w:r w:rsidRPr="00180327">
        <w:rPr>
          <w:rFonts w:ascii="Helvetica" w:eastAsia="Times New Roman" w:hAnsi="Helvetica" w:cs="Helvetica"/>
          <w:color w:val="007AC3"/>
          <w:sz w:val="24"/>
          <w:szCs w:val="24"/>
          <w:lang w:eastAsia="cs-CZ"/>
        </w:rPr>
        <w:t>§ 1859 </w:t>
      </w:r>
      <w:hyperlink r:id="rId30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5A1D7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Podnikatel vydá spotřebiteli bezprostředně po uzavření smlouvy alespoň jedno její vyhotovení.</w:t>
      </w:r>
    </w:p>
    <w:p w14:paraId="4CE78C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68" w:name="c_105785"/>
      <w:bookmarkStart w:id="6169" w:name="pa_1860"/>
      <w:bookmarkStart w:id="6170" w:name="p_1860"/>
      <w:bookmarkEnd w:id="6168"/>
      <w:bookmarkEnd w:id="6169"/>
      <w:bookmarkEnd w:id="6170"/>
      <w:r w:rsidRPr="00180327">
        <w:rPr>
          <w:rFonts w:ascii="Helvetica" w:eastAsia="Times New Roman" w:hAnsi="Helvetica" w:cs="Helvetica"/>
          <w:color w:val="007AC3"/>
          <w:sz w:val="24"/>
          <w:szCs w:val="24"/>
          <w:lang w:eastAsia="cs-CZ"/>
        </w:rPr>
        <w:t>§ 1860 </w:t>
      </w:r>
      <w:hyperlink r:id="rId30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9FC6BC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171" w:name="c_105787"/>
      <w:bookmarkEnd w:id="6171"/>
      <w:r w:rsidRPr="00180327">
        <w:rPr>
          <w:rFonts w:ascii="Helvetica" w:eastAsia="Times New Roman" w:hAnsi="Helvetica" w:cs="Helvetica"/>
          <w:color w:val="232323"/>
          <w:sz w:val="24"/>
          <w:szCs w:val="24"/>
          <w:lang w:eastAsia="cs-CZ"/>
        </w:rPr>
        <w:t>Jazyk smlouvy</w:t>
      </w:r>
    </w:p>
    <w:p w14:paraId="13C0C80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Podnikatel uzavře smlouvu se spotřebitelem podle jeho volby v úředním jazyce členského státu Evropské unie, v němž má spotřebitel bydliště nebo jehož je spotřebitel státním příslušníkem. Liší-li se tento jazyk od jazyka členského státu Evropské unie, na jehož území se nachází nemovitá věc nebo její část, ke které se vztahuje smlouva, kterou spotřebitel nabývá právo užívat ubytovací zařízení podle </w:t>
      </w:r>
      <w:hyperlink r:id="rId3026" w:history="1">
        <w:r w:rsidRPr="00180327">
          <w:rPr>
            <w:rFonts w:ascii="Helvetica" w:eastAsia="Times New Roman" w:hAnsi="Helvetica" w:cs="Helvetica"/>
            <w:color w:val="005B92"/>
            <w:sz w:val="24"/>
            <w:szCs w:val="24"/>
            <w:u w:val="single"/>
            <w:lang w:eastAsia="cs-CZ"/>
          </w:rPr>
          <w:t xml:space="preserve">§ </w:t>
        </w:r>
        <w:r w:rsidRPr="00180327">
          <w:rPr>
            <w:rFonts w:ascii="Helvetica" w:eastAsia="Times New Roman" w:hAnsi="Helvetica" w:cs="Helvetica"/>
            <w:color w:val="005B92"/>
            <w:sz w:val="24"/>
            <w:szCs w:val="24"/>
            <w:u w:val="single"/>
            <w:lang w:eastAsia="cs-CZ"/>
          </w:rPr>
          <w:lastRenderedPageBreak/>
          <w:t>1852 odst. 1 písm. a)</w:t>
        </w:r>
      </w:hyperlink>
      <w:r w:rsidRPr="00180327">
        <w:rPr>
          <w:rFonts w:ascii="Helvetica" w:eastAsia="Times New Roman" w:hAnsi="Helvetica" w:cs="Helvetica"/>
          <w:color w:val="232323"/>
          <w:sz w:val="24"/>
          <w:szCs w:val="24"/>
          <w:lang w:eastAsia="cs-CZ"/>
        </w:rPr>
        <w:t>, vydá podnikatel spotřebiteli i úřední překlad textu smlouvy do tohoto jazyka.</w:t>
      </w:r>
    </w:p>
    <w:p w14:paraId="65C5A61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172" w:name="c_105865"/>
      <w:bookmarkEnd w:id="6172"/>
      <w:r w:rsidRPr="00180327">
        <w:rPr>
          <w:rFonts w:ascii="Helvetica" w:eastAsia="Times New Roman" w:hAnsi="Helvetica" w:cs="Helvetica"/>
          <w:b/>
          <w:bCs/>
          <w:color w:val="232323"/>
          <w:sz w:val="24"/>
          <w:szCs w:val="24"/>
          <w:lang w:eastAsia="cs-CZ"/>
        </w:rPr>
        <w:t>Odstoupení od smlouvy</w:t>
      </w:r>
    </w:p>
    <w:p w14:paraId="6A82282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73" w:name="c_105868"/>
      <w:bookmarkStart w:id="6174" w:name="pa_1861"/>
      <w:bookmarkStart w:id="6175" w:name="p_1861"/>
      <w:bookmarkEnd w:id="6173"/>
      <w:bookmarkEnd w:id="6174"/>
      <w:bookmarkEnd w:id="6175"/>
      <w:r w:rsidRPr="00180327">
        <w:rPr>
          <w:rFonts w:ascii="Helvetica" w:eastAsia="Times New Roman" w:hAnsi="Helvetica" w:cs="Helvetica"/>
          <w:color w:val="007AC3"/>
          <w:sz w:val="24"/>
          <w:szCs w:val="24"/>
          <w:lang w:eastAsia="cs-CZ"/>
        </w:rPr>
        <w:t>§ 1861 </w:t>
      </w:r>
      <w:hyperlink r:id="rId30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02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E4C6C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Spotřebitel může od smlouvy odstoupit v písemné formě ve lhůtě čtrnácti dnů od uzavření smlouvy.</w:t>
      </w:r>
    </w:p>
    <w:p w14:paraId="74F55EE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spotřebiteli nabídnuto uzavření smlouvy, kterou se mu za úplatu zřídí právo užívat ubytovací zařízení s noclehem na více než jeden časový úsek, na období delší než jeden rok a současně i uzavření smlouvy, kterou se mu založí účastenství ve výměnném systému podle </w:t>
      </w:r>
      <w:hyperlink r:id="rId3029" w:history="1">
        <w:r w:rsidRPr="00180327">
          <w:rPr>
            <w:rFonts w:ascii="Helvetica" w:eastAsia="Times New Roman" w:hAnsi="Helvetica" w:cs="Helvetica"/>
            <w:color w:val="005B92"/>
            <w:sz w:val="24"/>
            <w:szCs w:val="24"/>
            <w:u w:val="single"/>
            <w:lang w:eastAsia="cs-CZ"/>
          </w:rPr>
          <w:t>§ 1852 odst. 1 písm. b)</w:t>
        </w:r>
      </w:hyperlink>
      <w:r w:rsidRPr="00180327">
        <w:rPr>
          <w:rFonts w:ascii="Helvetica" w:eastAsia="Times New Roman" w:hAnsi="Helvetica" w:cs="Helvetica"/>
          <w:color w:val="232323"/>
          <w:sz w:val="24"/>
          <w:szCs w:val="24"/>
          <w:lang w:eastAsia="cs-CZ"/>
        </w:rPr>
        <w:t>, běží pro odstoupení od obou smluv jediná lhůta. Pro běh této lhůty je rozhodná smlouva, kterou se spotřebiteli zřizuje právo užívat ubytovací zařízení.</w:t>
      </w:r>
    </w:p>
    <w:p w14:paraId="0447FED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76" w:name="c_105959"/>
      <w:bookmarkStart w:id="6177" w:name="pa_1862"/>
      <w:bookmarkStart w:id="6178" w:name="p_1862"/>
      <w:bookmarkEnd w:id="6176"/>
      <w:bookmarkEnd w:id="6177"/>
      <w:bookmarkEnd w:id="6178"/>
      <w:r w:rsidRPr="00180327">
        <w:rPr>
          <w:rFonts w:ascii="Helvetica" w:eastAsia="Times New Roman" w:hAnsi="Helvetica" w:cs="Helvetica"/>
          <w:color w:val="007AC3"/>
          <w:sz w:val="24"/>
          <w:szCs w:val="24"/>
          <w:lang w:eastAsia="cs-CZ"/>
        </w:rPr>
        <w:t>§ 1862 </w:t>
      </w:r>
      <w:hyperlink r:id="rId30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9078BD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Nebylo-li spotřebiteli po uzavření smlouvy vydáno její vyhotovení, stanovuje se konec lhůty pro odstoupení od smlouvy v závislosti na dni, kdy spotřebitel vyhotovení smlouvy obdržel.</w:t>
      </w:r>
    </w:p>
    <w:p w14:paraId="118C90D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Nebyl-li spotřebiteli vydán vyplněný formulář pro odstoupení od smlouvy, může spotřebitel od smlouvy odstoupit do jednoho roku a čtrnácti dnů. Byl-li však tento formulář spotřebiteli vydán do jednoho roku ode dne, kdy byla smlouva uzavřena, popřípadě ode dne, kdy spotřebitel obdržel její vyhotovení, nastal-li později, končí lhůta pro odstoupení čtrnáctým dnem od obdržení formuláře.</w:t>
      </w:r>
    </w:p>
    <w:p w14:paraId="589E85B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Nebyly-li ve smlouvě uvedeny údaje, které musí být spotřebiteli sděleny před uzavřením smlouvy, může spotřebitel od smlouvy odstoupit do tří měsíců a čtrnácti dnů. Byly-li však tyto údaje spotřebiteli sděleny do tří měsíců ode dne, kdy byla smlouva uzavřena, popřípadě ode dne, kdy spotřebitel obdržel její vyhotovení, nastal-li později, končí lhůta pro odstoupení čtrnáctým dnem od sdělení údajů.</w:t>
      </w:r>
    </w:p>
    <w:p w14:paraId="547C9AF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79" w:name="c_106101"/>
      <w:bookmarkStart w:id="6180" w:name="pa_1863"/>
      <w:bookmarkStart w:id="6181" w:name="p_1863"/>
      <w:bookmarkEnd w:id="6179"/>
      <w:bookmarkEnd w:id="6180"/>
      <w:bookmarkEnd w:id="6181"/>
      <w:r w:rsidRPr="00180327">
        <w:rPr>
          <w:rFonts w:ascii="Helvetica" w:eastAsia="Times New Roman" w:hAnsi="Helvetica" w:cs="Helvetica"/>
          <w:color w:val="007AC3"/>
          <w:sz w:val="24"/>
          <w:szCs w:val="24"/>
          <w:lang w:eastAsia="cs-CZ"/>
        </w:rPr>
        <w:t>§ 1863 </w:t>
      </w:r>
      <w:hyperlink r:id="rId30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B52D02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Odstoupí-li spotřebitel od smlouvy, nemusí podnikateli nic vracet na své náklady. Byla-li mu již poskytnuta služba, není z toho podnikateli ničeho povinen.</w:t>
      </w:r>
    </w:p>
    <w:p w14:paraId="43072AE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82" w:name="c_106125"/>
      <w:bookmarkStart w:id="6183" w:name="pa_1864"/>
      <w:bookmarkStart w:id="6184" w:name="p_1864"/>
      <w:bookmarkEnd w:id="6182"/>
      <w:bookmarkEnd w:id="6183"/>
      <w:bookmarkEnd w:id="6184"/>
      <w:r w:rsidRPr="00180327">
        <w:rPr>
          <w:rFonts w:ascii="Helvetica" w:eastAsia="Times New Roman" w:hAnsi="Helvetica" w:cs="Helvetica"/>
          <w:color w:val="007AC3"/>
          <w:sz w:val="24"/>
          <w:szCs w:val="24"/>
          <w:lang w:eastAsia="cs-CZ"/>
        </w:rPr>
        <w:t>§ 1864 </w:t>
      </w:r>
      <w:hyperlink r:id="rId30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059A2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Uzavřel-li spotřebitel smlouvu uvedenou v </w:t>
      </w:r>
      <w:hyperlink r:id="rId3033" w:history="1">
        <w:r w:rsidRPr="00180327">
          <w:rPr>
            <w:rFonts w:ascii="Helvetica" w:eastAsia="Times New Roman" w:hAnsi="Helvetica" w:cs="Helvetica"/>
            <w:color w:val="005B92"/>
            <w:sz w:val="24"/>
            <w:szCs w:val="24"/>
            <w:u w:val="single"/>
            <w:lang w:eastAsia="cs-CZ"/>
          </w:rPr>
          <w:t>§ 1852 odst. 1 písm. a) nebo b)</w:t>
        </w:r>
      </w:hyperlink>
      <w:r w:rsidRPr="00180327">
        <w:rPr>
          <w:rFonts w:ascii="Helvetica" w:eastAsia="Times New Roman" w:hAnsi="Helvetica" w:cs="Helvetica"/>
          <w:color w:val="232323"/>
          <w:sz w:val="24"/>
          <w:szCs w:val="24"/>
          <w:lang w:eastAsia="cs-CZ"/>
        </w:rPr>
        <w:t>, nesmí po něm nikdo na základě této smlouvy požadovat zálohu ani jiné plnění nebo jejich zajištění, dokud spotřebiteli běží lhůta pro odstoupení od takové smlouvy. Uzná-li v této době spotřebitel dluh z této smlouvy, je uznání dluhu neplatné.</w:t>
      </w:r>
    </w:p>
    <w:p w14:paraId="42F70FB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Uzavřel-li spotřebitel smlouvu uvedenou v </w:t>
      </w:r>
      <w:hyperlink r:id="rId3034" w:history="1">
        <w:r w:rsidRPr="00180327">
          <w:rPr>
            <w:rFonts w:ascii="Helvetica" w:eastAsia="Times New Roman" w:hAnsi="Helvetica" w:cs="Helvetica"/>
            <w:color w:val="005B92"/>
            <w:sz w:val="24"/>
            <w:szCs w:val="24"/>
            <w:u w:val="single"/>
            <w:lang w:eastAsia="cs-CZ"/>
          </w:rPr>
          <w:t>§ 1852 odst. 1 písm. c)</w:t>
        </w:r>
      </w:hyperlink>
      <w:r w:rsidRPr="00180327">
        <w:rPr>
          <w:rFonts w:ascii="Helvetica" w:eastAsia="Times New Roman" w:hAnsi="Helvetica" w:cs="Helvetica"/>
          <w:color w:val="232323"/>
          <w:sz w:val="24"/>
          <w:szCs w:val="24"/>
          <w:lang w:eastAsia="cs-CZ"/>
        </w:rPr>
        <w:t>, nesmí po něm nikdo na základě této smlouvy požadovat zálohu ani jiné plnění nebo jejich zajištění, dokud nedojde k úplatnému nabytí nebo úplatnému převodu práva, nebo dokud povinnost podnikatele na základě této smlouvy nezanikne z jiného právního důvodu. Uzná-li v této době spotřebitel dluh z této smlouvy, je uznání dluhu neplatné.</w:t>
      </w:r>
    </w:p>
    <w:p w14:paraId="1B23125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85" w:name="c_106242"/>
      <w:bookmarkStart w:id="6186" w:name="pa_1865"/>
      <w:bookmarkStart w:id="6187" w:name="p_1865"/>
      <w:bookmarkEnd w:id="6185"/>
      <w:bookmarkEnd w:id="6186"/>
      <w:bookmarkEnd w:id="6187"/>
      <w:r w:rsidRPr="00180327">
        <w:rPr>
          <w:rFonts w:ascii="Helvetica" w:eastAsia="Times New Roman" w:hAnsi="Helvetica" w:cs="Helvetica"/>
          <w:color w:val="007AC3"/>
          <w:sz w:val="24"/>
          <w:szCs w:val="24"/>
          <w:lang w:eastAsia="cs-CZ"/>
        </w:rPr>
        <w:t>§ 1865 </w:t>
      </w:r>
      <w:hyperlink r:id="rId30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B8336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Odstoupí-li spotřebitel od smlouvy uvedené v </w:t>
      </w:r>
      <w:hyperlink r:id="rId3036" w:history="1">
        <w:r w:rsidRPr="00180327">
          <w:rPr>
            <w:rFonts w:ascii="Helvetica" w:eastAsia="Times New Roman" w:hAnsi="Helvetica" w:cs="Helvetica"/>
            <w:color w:val="005B92"/>
            <w:sz w:val="24"/>
            <w:szCs w:val="24"/>
            <w:u w:val="single"/>
            <w:lang w:eastAsia="cs-CZ"/>
          </w:rPr>
          <w:t>§ 1852 odst. 1 písm. a)</w:t>
        </w:r>
      </w:hyperlink>
      <w:r w:rsidRPr="00180327">
        <w:rPr>
          <w:rFonts w:ascii="Helvetica" w:eastAsia="Times New Roman" w:hAnsi="Helvetica" w:cs="Helvetica"/>
          <w:color w:val="232323"/>
          <w:sz w:val="24"/>
          <w:szCs w:val="24"/>
          <w:lang w:eastAsia="cs-CZ"/>
        </w:rPr>
        <w:t>, vztahují se účinky odstoupení od této smlouvy i na smlouvu, kterou spotřebitel nabyl účastenství ve výměnném systému uvedeném v </w:t>
      </w:r>
      <w:hyperlink r:id="rId3037" w:history="1">
        <w:r w:rsidRPr="00180327">
          <w:rPr>
            <w:rFonts w:ascii="Helvetica" w:eastAsia="Times New Roman" w:hAnsi="Helvetica" w:cs="Helvetica"/>
            <w:color w:val="005B92"/>
            <w:sz w:val="24"/>
            <w:szCs w:val="24"/>
            <w:u w:val="single"/>
            <w:lang w:eastAsia="cs-CZ"/>
          </w:rPr>
          <w:t>§ 1852 odst. 1 písm. b)</w:t>
        </w:r>
      </w:hyperlink>
      <w:r w:rsidRPr="00180327">
        <w:rPr>
          <w:rFonts w:ascii="Helvetica" w:eastAsia="Times New Roman" w:hAnsi="Helvetica" w:cs="Helvetica"/>
          <w:color w:val="232323"/>
          <w:sz w:val="24"/>
          <w:szCs w:val="24"/>
          <w:lang w:eastAsia="cs-CZ"/>
        </w:rPr>
        <w:t>, jakož i na každou další vedlejší smlouvu nebo ujednání, na jejichž základě spotřebitel nabyl právo na službu spojenou s hlavní smlouvou, ať již má tuto službu poskytnout druhá strana hlavní smlouvy nebo i jiná osoba na základě ujednání s touto stranou. Zakazuje se spojit účinky tohoto odstoupení s povinností spotřebitele k úhradě jakýchkoli nákladů nebo k jinému plnění.</w:t>
      </w:r>
    </w:p>
    <w:p w14:paraId="63DAFE5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188" w:name="c_106339"/>
      <w:bookmarkEnd w:id="6188"/>
      <w:r w:rsidRPr="00180327">
        <w:rPr>
          <w:rFonts w:ascii="Helvetica" w:eastAsia="Times New Roman" w:hAnsi="Helvetica" w:cs="Helvetica"/>
          <w:b/>
          <w:bCs/>
          <w:color w:val="232323"/>
          <w:sz w:val="24"/>
          <w:szCs w:val="24"/>
          <w:lang w:eastAsia="cs-CZ"/>
        </w:rPr>
        <w:t>Zvláštní ustanovení</w:t>
      </w:r>
    </w:p>
    <w:p w14:paraId="635D1B1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89" w:name="c_106341"/>
      <w:bookmarkStart w:id="6190" w:name="pa_1866"/>
      <w:bookmarkStart w:id="6191" w:name="p_1866"/>
      <w:bookmarkEnd w:id="6189"/>
      <w:bookmarkEnd w:id="6190"/>
      <w:bookmarkEnd w:id="6191"/>
      <w:r w:rsidRPr="00180327">
        <w:rPr>
          <w:rFonts w:ascii="Helvetica" w:eastAsia="Times New Roman" w:hAnsi="Helvetica" w:cs="Helvetica"/>
          <w:color w:val="007AC3"/>
          <w:sz w:val="24"/>
          <w:szCs w:val="24"/>
          <w:lang w:eastAsia="cs-CZ"/>
        </w:rPr>
        <w:t>§ 1866 </w:t>
      </w:r>
      <w:hyperlink r:id="rId30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03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5E50B0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Uzavřel-li spotřebitel na období delší než jeden rok smlouvu, kterou nabyl za úplatu právo na výhodu spojenou s ubytováním, popřípadě s dopravou nebo jinými službami, nepřihlíží se k ujednání, které ho zavazuje hradit platby na základě této smlouvy, včetně úplaty za členství, jinak než v rovnoměrných platbách rozdělených do ročních splátek v téže výši. To neplatí, pokud si strany ujednají změnu výše ročních splátek po prvním roce podle vývoje cen.</w:t>
      </w:r>
    </w:p>
    <w:p w14:paraId="3EE43AC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Podnikatel vyzve v textové podobě spotřebitele k zaplacení pokaždé nejpozději čtrnáct dnů předem; jinak je dluh splatný ve lhůtě čtrnácti dnů poté, co podnikatel spotřebitele k zaplacení vyzval.</w:t>
      </w:r>
    </w:p>
    <w:p w14:paraId="54AF78B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92" w:name="c_106513"/>
      <w:bookmarkStart w:id="6193" w:name="pa_1867"/>
      <w:bookmarkStart w:id="6194" w:name="p_1867"/>
      <w:bookmarkEnd w:id="6192"/>
      <w:bookmarkEnd w:id="6193"/>
      <w:bookmarkEnd w:id="6194"/>
      <w:r w:rsidRPr="00180327">
        <w:rPr>
          <w:rFonts w:ascii="Helvetica" w:eastAsia="Times New Roman" w:hAnsi="Helvetica" w:cs="Helvetica"/>
          <w:color w:val="007AC3"/>
          <w:sz w:val="24"/>
          <w:szCs w:val="24"/>
          <w:lang w:eastAsia="cs-CZ"/>
        </w:rPr>
        <w:t>§ 1867 </w:t>
      </w:r>
      <w:hyperlink r:id="rId30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AB827C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Uzavřel-li spotřebitel na období delší než jeden rok smlouvu, kterou nabyl za úplatu právo na výhodu spojenou s ubytováním, popřípadě s dopravou nebo jinými službami, má právo ve lhůtě čtrnácti dnů ode dne, kdy obdržel výzvu podle </w:t>
      </w:r>
      <w:hyperlink r:id="rId3041" w:history="1">
        <w:r w:rsidRPr="00180327">
          <w:rPr>
            <w:rFonts w:ascii="Helvetica" w:eastAsia="Times New Roman" w:hAnsi="Helvetica" w:cs="Helvetica"/>
            <w:color w:val="005B92"/>
            <w:sz w:val="24"/>
            <w:szCs w:val="24"/>
            <w:u w:val="single"/>
            <w:lang w:eastAsia="cs-CZ"/>
          </w:rPr>
          <w:t>§ 1866 odst. 2</w:t>
        </w:r>
      </w:hyperlink>
      <w:r w:rsidRPr="00180327">
        <w:rPr>
          <w:rFonts w:ascii="Helvetica" w:eastAsia="Times New Roman" w:hAnsi="Helvetica" w:cs="Helvetica"/>
          <w:color w:val="232323"/>
          <w:sz w:val="24"/>
          <w:szCs w:val="24"/>
          <w:lang w:eastAsia="cs-CZ"/>
        </w:rPr>
        <w:t>, počínaje obdržením výzvy k zaplacení druhé splátky, vypovědět smlouvu bez výpovědní doby, a to bez uvedení důvodu a bez jakékoliv sankce. Toto ustanovení se nedotýká jiných způsobů zániku závazku stanovených zákonem nebo smlouvou.</w:t>
      </w:r>
    </w:p>
    <w:p w14:paraId="35DAE8D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6195" w:name="c_106649"/>
      <w:bookmarkEnd w:id="6195"/>
      <w:r w:rsidRPr="00180327">
        <w:rPr>
          <w:rFonts w:ascii="Helvetica" w:eastAsia="Times New Roman" w:hAnsi="Helvetica" w:cs="Helvetica"/>
          <w:b/>
          <w:bCs/>
          <w:color w:val="232323"/>
          <w:sz w:val="29"/>
          <w:szCs w:val="29"/>
          <w:lang w:eastAsia="cs-CZ"/>
        </w:rPr>
        <w:t>Díl 5</w:t>
      </w:r>
    </w:p>
    <w:p w14:paraId="2A22668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Společné dluhy a pohledávky</w:t>
      </w:r>
    </w:p>
    <w:p w14:paraId="04C32EC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196" w:name="c_106655"/>
      <w:bookmarkStart w:id="6197" w:name="pa_1868"/>
      <w:bookmarkStart w:id="6198" w:name="p_1868"/>
      <w:bookmarkEnd w:id="6196"/>
      <w:bookmarkEnd w:id="6197"/>
      <w:bookmarkEnd w:id="6198"/>
      <w:r w:rsidRPr="00180327">
        <w:rPr>
          <w:rFonts w:ascii="Helvetica" w:eastAsia="Times New Roman" w:hAnsi="Helvetica" w:cs="Helvetica"/>
          <w:color w:val="007AC3"/>
          <w:sz w:val="24"/>
          <w:szCs w:val="24"/>
          <w:lang w:eastAsia="cs-CZ"/>
        </w:rPr>
        <w:t>§ 1868 </w:t>
      </w:r>
      <w:hyperlink r:id="rId30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04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EE5EF1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199" w:name="c_106657"/>
      <w:bookmarkEnd w:id="6199"/>
      <w:r w:rsidRPr="00180327">
        <w:rPr>
          <w:rFonts w:ascii="Helvetica" w:eastAsia="Times New Roman" w:hAnsi="Helvetica" w:cs="Helvetica"/>
          <w:color w:val="232323"/>
          <w:sz w:val="24"/>
          <w:szCs w:val="24"/>
          <w:lang w:eastAsia="cs-CZ"/>
        </w:rPr>
        <w:t>Obecné ustanovení</w:t>
      </w:r>
    </w:p>
    <w:p w14:paraId="66132A8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Zaváže-li se několik dlužníků k témuž plnění, nebo zaváže-li se dlužník několika věřitelům k témuž plnění, spravují se společný dluh i společná pohledávka podle zásad o spoluvlastnictví.</w:t>
      </w:r>
    </w:p>
    <w:p w14:paraId="0853C56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na jedné ze stran více osob, má druhá strana právo požadovat určení společného zástupce pro účely doručování. Neučiní-li tak, určí tohoto zástupce na návrh soud.</w:t>
      </w:r>
    </w:p>
    <w:p w14:paraId="10C8CF0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200" w:name="c_106714"/>
      <w:bookmarkEnd w:id="6200"/>
      <w:r w:rsidRPr="00180327">
        <w:rPr>
          <w:rFonts w:ascii="Helvetica" w:eastAsia="Times New Roman" w:hAnsi="Helvetica" w:cs="Helvetica"/>
          <w:b/>
          <w:bCs/>
          <w:color w:val="232323"/>
          <w:sz w:val="24"/>
          <w:szCs w:val="24"/>
          <w:lang w:eastAsia="cs-CZ"/>
        </w:rPr>
        <w:t>Nedělitelné plnění</w:t>
      </w:r>
    </w:p>
    <w:p w14:paraId="02BABB0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01" w:name="c_106716"/>
      <w:bookmarkStart w:id="6202" w:name="pa_1869"/>
      <w:bookmarkStart w:id="6203" w:name="p_1869"/>
      <w:bookmarkEnd w:id="6201"/>
      <w:bookmarkEnd w:id="6202"/>
      <w:bookmarkEnd w:id="6203"/>
      <w:r w:rsidRPr="00180327">
        <w:rPr>
          <w:rFonts w:ascii="Helvetica" w:eastAsia="Times New Roman" w:hAnsi="Helvetica" w:cs="Helvetica"/>
          <w:color w:val="007AC3"/>
          <w:sz w:val="24"/>
          <w:szCs w:val="24"/>
          <w:lang w:eastAsia="cs-CZ"/>
        </w:rPr>
        <w:t>§ 1869 </w:t>
      </w:r>
      <w:hyperlink r:id="rId30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0A6991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Nedělitelné plnění může věřitel požadovat na kterémkoli z několika dlužníků, ledaže z povahy závazku plyne, že dluh může být splněn jen společnou činností dlužníků.</w:t>
      </w:r>
    </w:p>
    <w:p w14:paraId="224C107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04" w:name="c_106742"/>
      <w:bookmarkStart w:id="6205" w:name="pa_1870"/>
      <w:bookmarkStart w:id="6206" w:name="p_1870"/>
      <w:bookmarkEnd w:id="6204"/>
      <w:bookmarkEnd w:id="6205"/>
      <w:bookmarkEnd w:id="6206"/>
      <w:r w:rsidRPr="00180327">
        <w:rPr>
          <w:rFonts w:ascii="Helvetica" w:eastAsia="Times New Roman" w:hAnsi="Helvetica" w:cs="Helvetica"/>
          <w:color w:val="007AC3"/>
          <w:sz w:val="24"/>
          <w:szCs w:val="24"/>
          <w:lang w:eastAsia="cs-CZ"/>
        </w:rPr>
        <w:t>§ 1870 </w:t>
      </w:r>
      <w:hyperlink r:id="rId30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B20F2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dlužník zavázán několika věřitelům k nedělitelnému plnění, není povinen plnit některému z věřitelů, ledaže ten mu dá přiměřenou jistotu, nebo dohodnou-li se na tom všichni věřitelé. Zda je spoluvěřitel, který dostal celé plnění, vůči ostatním něčím povinen, závisí na poměru mezi spoluvěřiteli; jinak se má za to, že není povinen ničím.</w:t>
      </w:r>
    </w:p>
    <w:p w14:paraId="19F9C07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07" w:name="c_106796"/>
      <w:bookmarkStart w:id="6208" w:name="pa_1871"/>
      <w:bookmarkStart w:id="6209" w:name="p_1871"/>
      <w:bookmarkEnd w:id="6207"/>
      <w:bookmarkEnd w:id="6208"/>
      <w:bookmarkEnd w:id="6209"/>
      <w:r w:rsidRPr="00180327">
        <w:rPr>
          <w:rFonts w:ascii="Helvetica" w:eastAsia="Times New Roman" w:hAnsi="Helvetica" w:cs="Helvetica"/>
          <w:color w:val="007AC3"/>
          <w:sz w:val="24"/>
          <w:szCs w:val="24"/>
          <w:lang w:eastAsia="cs-CZ"/>
        </w:rPr>
        <w:t>§ 1871 </w:t>
      </w:r>
      <w:hyperlink r:id="rId30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D585DF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210" w:name="c_106798"/>
      <w:bookmarkEnd w:id="6210"/>
      <w:r w:rsidRPr="00180327">
        <w:rPr>
          <w:rFonts w:ascii="Helvetica" w:eastAsia="Times New Roman" w:hAnsi="Helvetica" w:cs="Helvetica"/>
          <w:color w:val="232323"/>
          <w:sz w:val="24"/>
          <w:szCs w:val="24"/>
          <w:lang w:eastAsia="cs-CZ"/>
        </w:rPr>
        <w:t>Dělitelné plnění</w:t>
      </w:r>
    </w:p>
    <w:p w14:paraId="62194E9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Každý z několika spoludlužníků dělitelného plnění je dlužen jen svůj díl a každý z několika věřitelů dělitelného plnění je věřitelem jen svého dílu, ledaže smlouva, zákon nebo rozhodnutí soudu stanoví jinak.</w:t>
      </w:r>
    </w:p>
    <w:p w14:paraId="7FE9588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Bylo-li ujednáno, že kterýkoli z věřitelů může žádat celé plnění, splní dlužník celý dluh tomu, kdo o splnění požádal první. Splnil-li dlužník celý dluh jednomu ze spoluvěřitelů, </w:t>
      </w:r>
      <w:proofErr w:type="gramStart"/>
      <w:r w:rsidRPr="00180327">
        <w:rPr>
          <w:rFonts w:ascii="Helvetica" w:eastAsia="Times New Roman" w:hAnsi="Helvetica" w:cs="Helvetica"/>
          <w:color w:val="232323"/>
          <w:sz w:val="24"/>
          <w:szCs w:val="24"/>
          <w:lang w:eastAsia="cs-CZ"/>
        </w:rPr>
        <w:t>nemohou</w:t>
      </w:r>
      <w:proofErr w:type="gramEnd"/>
      <w:r w:rsidRPr="00180327">
        <w:rPr>
          <w:rFonts w:ascii="Helvetica" w:eastAsia="Times New Roman" w:hAnsi="Helvetica" w:cs="Helvetica"/>
          <w:color w:val="232323"/>
          <w:sz w:val="24"/>
          <w:szCs w:val="24"/>
          <w:lang w:eastAsia="cs-CZ"/>
        </w:rPr>
        <w:t xml:space="preserve"> již ostatní po něm nic požadovat.</w:t>
      </w:r>
    </w:p>
    <w:p w14:paraId="35F683D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211" w:name="c_106867"/>
      <w:bookmarkEnd w:id="6211"/>
      <w:r w:rsidRPr="00180327">
        <w:rPr>
          <w:rFonts w:ascii="Helvetica" w:eastAsia="Times New Roman" w:hAnsi="Helvetica" w:cs="Helvetica"/>
          <w:b/>
          <w:bCs/>
          <w:color w:val="232323"/>
          <w:sz w:val="24"/>
          <w:szCs w:val="24"/>
          <w:lang w:eastAsia="cs-CZ"/>
        </w:rPr>
        <w:t>Dlužníci zavázaní společně a nerozdílně</w:t>
      </w:r>
    </w:p>
    <w:p w14:paraId="4D2DBE7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12" w:name="c_106872"/>
      <w:bookmarkStart w:id="6213" w:name="pa_1872"/>
      <w:bookmarkStart w:id="6214" w:name="p_1872"/>
      <w:bookmarkEnd w:id="6212"/>
      <w:bookmarkEnd w:id="6213"/>
      <w:bookmarkEnd w:id="6214"/>
      <w:r w:rsidRPr="00180327">
        <w:rPr>
          <w:rFonts w:ascii="Helvetica" w:eastAsia="Times New Roman" w:hAnsi="Helvetica" w:cs="Helvetica"/>
          <w:color w:val="007AC3"/>
          <w:sz w:val="24"/>
          <w:szCs w:val="24"/>
          <w:lang w:eastAsia="cs-CZ"/>
        </w:rPr>
        <w:t>§ 1872 </w:t>
      </w:r>
      <w:hyperlink r:id="rId30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EF13E8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několik dlužníků zavázáno plnit společně a nerozdílně, jsou povinni plnit jeden za všechny a všichni za jednoho. Věřitel může požadovat celé plnění nebo jeho libovolnou část na všech spoludlužnících, jen na některých, nebo na kterémkoli ze spoludlužníků.</w:t>
      </w:r>
    </w:p>
    <w:p w14:paraId="37F9F7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Zvláštní ujednání věřitele a spoludlužníka nepůsobí vůči ostatním spoludlužníkům.</w:t>
      </w:r>
    </w:p>
    <w:p w14:paraId="0BA8077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15" w:name="c_106923"/>
      <w:bookmarkStart w:id="6216" w:name="pa_1873"/>
      <w:bookmarkStart w:id="6217" w:name="p_1873"/>
      <w:bookmarkEnd w:id="6215"/>
      <w:bookmarkEnd w:id="6216"/>
      <w:bookmarkEnd w:id="6217"/>
      <w:r w:rsidRPr="00180327">
        <w:rPr>
          <w:rFonts w:ascii="Helvetica" w:eastAsia="Times New Roman" w:hAnsi="Helvetica" w:cs="Helvetica"/>
          <w:color w:val="007AC3"/>
          <w:sz w:val="24"/>
          <w:szCs w:val="24"/>
          <w:lang w:eastAsia="cs-CZ"/>
        </w:rPr>
        <w:t>§ 1873 </w:t>
      </w:r>
      <w:hyperlink r:id="rId30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83298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Prodlením věřitele vůči jednomu ze spoludlužníků nastává jeho prodlení i vůči ostatním spoludlužníkům.</w:t>
      </w:r>
    </w:p>
    <w:p w14:paraId="58208C6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18" w:name="c_106938"/>
      <w:bookmarkStart w:id="6219" w:name="pa_1874"/>
      <w:bookmarkStart w:id="6220" w:name="p_1874"/>
      <w:bookmarkEnd w:id="6218"/>
      <w:bookmarkEnd w:id="6219"/>
      <w:bookmarkEnd w:id="6220"/>
      <w:r w:rsidRPr="00180327">
        <w:rPr>
          <w:rFonts w:ascii="Helvetica" w:eastAsia="Times New Roman" w:hAnsi="Helvetica" w:cs="Helvetica"/>
          <w:color w:val="007AC3"/>
          <w:sz w:val="24"/>
          <w:szCs w:val="24"/>
          <w:lang w:eastAsia="cs-CZ"/>
        </w:rPr>
        <w:t>§ 1874 </w:t>
      </w:r>
      <w:hyperlink r:id="rId30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3B6B43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k plnění zavázáno společně několik podnikatelů, má se za to, že jsou zavázáni společně a nerozdílně.</w:t>
      </w:r>
    </w:p>
    <w:p w14:paraId="432B89C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21" w:name="c_106957"/>
      <w:bookmarkStart w:id="6222" w:name="pa_1875"/>
      <w:bookmarkStart w:id="6223" w:name="p_1875"/>
      <w:bookmarkEnd w:id="6221"/>
      <w:bookmarkEnd w:id="6222"/>
      <w:bookmarkEnd w:id="6223"/>
      <w:r w:rsidRPr="00180327">
        <w:rPr>
          <w:rFonts w:ascii="Helvetica" w:eastAsia="Times New Roman" w:hAnsi="Helvetica" w:cs="Helvetica"/>
          <w:color w:val="007AC3"/>
          <w:sz w:val="24"/>
          <w:szCs w:val="24"/>
          <w:lang w:eastAsia="cs-CZ"/>
        </w:rPr>
        <w:t>§ 1875 </w:t>
      </w:r>
      <w:hyperlink r:id="rId30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8525AC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 se za to, že podíly na dluhu u všech spoludlužníků jsou v jejich vzájemném poměru stejné.</w:t>
      </w:r>
    </w:p>
    <w:p w14:paraId="0A70A3C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24" w:name="c_106976"/>
      <w:bookmarkStart w:id="6225" w:name="pa_1876"/>
      <w:bookmarkStart w:id="6226" w:name="p_1876"/>
      <w:bookmarkEnd w:id="6224"/>
      <w:bookmarkEnd w:id="6225"/>
      <w:bookmarkEnd w:id="6226"/>
      <w:r w:rsidRPr="00180327">
        <w:rPr>
          <w:rFonts w:ascii="Helvetica" w:eastAsia="Times New Roman" w:hAnsi="Helvetica" w:cs="Helvetica"/>
          <w:color w:val="007AC3"/>
          <w:sz w:val="24"/>
          <w:szCs w:val="24"/>
          <w:lang w:eastAsia="cs-CZ"/>
        </w:rPr>
        <w:t>§ 1876 </w:t>
      </w:r>
      <w:hyperlink r:id="rId30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E4831A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Uplatní-li věřitel proti některému ze spoludlužníků více, než odpovídá jeho podílu, vyrozumí o tom tento spoludlužník ostatní a dá jim příležitost, aby uplatnili proti </w:t>
      </w:r>
      <w:r w:rsidRPr="00180327">
        <w:rPr>
          <w:rFonts w:ascii="Helvetica" w:eastAsia="Times New Roman" w:hAnsi="Helvetica" w:cs="Helvetica"/>
          <w:color w:val="232323"/>
          <w:sz w:val="24"/>
          <w:szCs w:val="24"/>
          <w:lang w:eastAsia="cs-CZ"/>
        </w:rPr>
        <w:lastRenderedPageBreak/>
        <w:t>pohledávce své námitky. Má právo požadovat, aby splnili dluh podle podílů, které na ně připadají, nebo aby ho v tomto rozsahu dluhu jinak zbavili.</w:t>
      </w:r>
    </w:p>
    <w:p w14:paraId="52A5D97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Vyrovnal-li spoludlužník více, než činí jeho podíl, náleží od ostatních spoludlužníků náhrada. Nemůže-li některý ze spoludlužníků splnit, rozvrhne se jeho podíl poměrným dílem na všechny ostatní.</w:t>
      </w:r>
    </w:p>
    <w:p w14:paraId="3F9579F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227" w:name="c_107054"/>
      <w:bookmarkEnd w:id="6227"/>
      <w:r w:rsidRPr="00180327">
        <w:rPr>
          <w:rFonts w:ascii="Helvetica" w:eastAsia="Times New Roman" w:hAnsi="Helvetica" w:cs="Helvetica"/>
          <w:b/>
          <w:bCs/>
          <w:color w:val="232323"/>
          <w:sz w:val="24"/>
          <w:szCs w:val="24"/>
          <w:lang w:eastAsia="cs-CZ"/>
        </w:rPr>
        <w:t>Věřitelé oprávnění společně a nerozdílně</w:t>
      </w:r>
    </w:p>
    <w:p w14:paraId="64758FC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28" w:name="c_107059"/>
      <w:bookmarkStart w:id="6229" w:name="pa_1877"/>
      <w:bookmarkStart w:id="6230" w:name="p_1877"/>
      <w:bookmarkEnd w:id="6228"/>
      <w:bookmarkEnd w:id="6229"/>
      <w:bookmarkEnd w:id="6230"/>
      <w:r w:rsidRPr="00180327">
        <w:rPr>
          <w:rFonts w:ascii="Helvetica" w:eastAsia="Times New Roman" w:hAnsi="Helvetica" w:cs="Helvetica"/>
          <w:color w:val="007AC3"/>
          <w:sz w:val="24"/>
          <w:szCs w:val="24"/>
          <w:lang w:eastAsia="cs-CZ"/>
        </w:rPr>
        <w:t>§ 1877 </w:t>
      </w:r>
      <w:hyperlink r:id="rId30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D19162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dlužník zavázán plnit několika věřitelům oprávněným vůči němu společně a nerozdílně, může kterýkoli z nich žádat celé plnění. Dlužník splní v celém rozsahu tomu, kdo o plnění požádal první.</w:t>
      </w:r>
    </w:p>
    <w:p w14:paraId="1674196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31" w:name="c_107091"/>
      <w:bookmarkStart w:id="6232" w:name="pa_1878"/>
      <w:bookmarkStart w:id="6233" w:name="p_1878"/>
      <w:bookmarkEnd w:id="6231"/>
      <w:bookmarkEnd w:id="6232"/>
      <w:bookmarkEnd w:id="6233"/>
      <w:r w:rsidRPr="00180327">
        <w:rPr>
          <w:rFonts w:ascii="Helvetica" w:eastAsia="Times New Roman" w:hAnsi="Helvetica" w:cs="Helvetica"/>
          <w:color w:val="007AC3"/>
          <w:sz w:val="24"/>
          <w:szCs w:val="24"/>
          <w:lang w:eastAsia="cs-CZ"/>
        </w:rPr>
        <w:t>§ 1878 </w:t>
      </w:r>
      <w:hyperlink r:id="rId30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F00786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Prodlením jednoho ze spoluvěřitelů se ocitají v prodlení také ostatní spoluvěřitelé.</w:t>
      </w:r>
    </w:p>
    <w:p w14:paraId="5019349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Spojí-li se pohledávka a dluh v osobě jednoho ze spoluvěřitelů, zanikají tím i pohledávky ostatních spoluvěřitelů vůči dlužníku.</w:t>
      </w:r>
    </w:p>
    <w:p w14:paraId="720408E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6234" w:name="c_107124"/>
      <w:bookmarkEnd w:id="6234"/>
      <w:r w:rsidRPr="00180327">
        <w:rPr>
          <w:rFonts w:ascii="Helvetica" w:eastAsia="Times New Roman" w:hAnsi="Helvetica" w:cs="Helvetica"/>
          <w:b/>
          <w:bCs/>
          <w:color w:val="232323"/>
          <w:sz w:val="29"/>
          <w:szCs w:val="29"/>
          <w:lang w:eastAsia="cs-CZ"/>
        </w:rPr>
        <w:t>Díl 6</w:t>
      </w:r>
    </w:p>
    <w:p w14:paraId="1FD77E8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Změny závazků</w:t>
      </w:r>
    </w:p>
    <w:p w14:paraId="291D185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235" w:name="c_107128"/>
      <w:bookmarkEnd w:id="6235"/>
      <w:r w:rsidRPr="00180327">
        <w:rPr>
          <w:rFonts w:ascii="Helvetica" w:eastAsia="Times New Roman" w:hAnsi="Helvetica" w:cs="Helvetica"/>
          <w:b/>
          <w:bCs/>
          <w:color w:val="232323"/>
          <w:sz w:val="24"/>
          <w:szCs w:val="24"/>
          <w:lang w:eastAsia="cs-CZ"/>
        </w:rPr>
        <w:t>Oddíl 1</w:t>
      </w:r>
    </w:p>
    <w:p w14:paraId="5C3CB18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Změna v osobě věřitele nebo dlužníka</w:t>
      </w:r>
    </w:p>
    <w:p w14:paraId="1F72762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6236" w:name="c_107136"/>
      <w:bookmarkEnd w:id="6236"/>
      <w:r w:rsidRPr="00180327">
        <w:rPr>
          <w:rFonts w:ascii="Helvetica" w:eastAsia="Times New Roman" w:hAnsi="Helvetica" w:cs="Helvetica"/>
          <w:color w:val="232323"/>
          <w:sz w:val="31"/>
          <w:szCs w:val="31"/>
          <w:lang w:eastAsia="cs-CZ"/>
        </w:rPr>
        <w:t>Pododdíl 1</w:t>
      </w:r>
    </w:p>
    <w:p w14:paraId="052BC3A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Změna v osobě věřitele</w:t>
      </w:r>
    </w:p>
    <w:p w14:paraId="7AFCF54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237" w:name="c_107142"/>
      <w:bookmarkEnd w:id="6237"/>
      <w:r w:rsidRPr="00180327">
        <w:rPr>
          <w:rFonts w:ascii="Helvetica" w:eastAsia="Times New Roman" w:hAnsi="Helvetica" w:cs="Helvetica"/>
          <w:b/>
          <w:bCs/>
          <w:color w:val="232323"/>
          <w:sz w:val="24"/>
          <w:szCs w:val="24"/>
          <w:lang w:eastAsia="cs-CZ"/>
        </w:rPr>
        <w:t>Postoupení pohledávky</w:t>
      </w:r>
    </w:p>
    <w:p w14:paraId="555B171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38" w:name="c_107144"/>
      <w:bookmarkStart w:id="6239" w:name="pa_1879"/>
      <w:bookmarkStart w:id="6240" w:name="p_1879"/>
      <w:bookmarkEnd w:id="6238"/>
      <w:bookmarkEnd w:id="6239"/>
      <w:bookmarkEnd w:id="6240"/>
      <w:r w:rsidRPr="00180327">
        <w:rPr>
          <w:rFonts w:ascii="Helvetica" w:eastAsia="Times New Roman" w:hAnsi="Helvetica" w:cs="Helvetica"/>
          <w:color w:val="007AC3"/>
          <w:sz w:val="24"/>
          <w:szCs w:val="24"/>
          <w:lang w:eastAsia="cs-CZ"/>
        </w:rPr>
        <w:t>§ 1879 </w:t>
      </w:r>
      <w:hyperlink r:id="rId30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05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292777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Věřitel může celou pohledávku nebo její část postoupit smlouvou jako postupitel i bez souhlasu dlužníka jiné osobě (postupníkovi).</w:t>
      </w:r>
    </w:p>
    <w:p w14:paraId="67FF134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41" w:name="c_107164"/>
      <w:bookmarkStart w:id="6242" w:name="pa_1880"/>
      <w:bookmarkStart w:id="6243" w:name="p_1880"/>
      <w:bookmarkEnd w:id="6241"/>
      <w:bookmarkEnd w:id="6242"/>
      <w:bookmarkEnd w:id="6243"/>
      <w:r w:rsidRPr="00180327">
        <w:rPr>
          <w:rFonts w:ascii="Helvetica" w:eastAsia="Times New Roman" w:hAnsi="Helvetica" w:cs="Helvetica"/>
          <w:color w:val="007AC3"/>
          <w:sz w:val="24"/>
          <w:szCs w:val="24"/>
          <w:lang w:eastAsia="cs-CZ"/>
        </w:rPr>
        <w:t>§ 1880 </w:t>
      </w:r>
      <w:hyperlink r:id="rId30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F94A52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Postoupením pohledávky nabývá postupník také její příslušenství a práva s pohledávkou spojená, včetně jejího zajištění.</w:t>
      </w:r>
    </w:p>
    <w:p w14:paraId="449183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Postupitel vydá postupníkovi potřebné doklady o pohledávce a sdělí mu vše, co je k uplatnění pohledávky zapotřebí.</w:t>
      </w:r>
    </w:p>
    <w:p w14:paraId="1D65B25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44" w:name="c_107200"/>
      <w:bookmarkStart w:id="6245" w:name="pa_1881"/>
      <w:bookmarkStart w:id="6246" w:name="p_1881"/>
      <w:bookmarkEnd w:id="6244"/>
      <w:bookmarkEnd w:id="6245"/>
      <w:bookmarkEnd w:id="6246"/>
      <w:r w:rsidRPr="00180327">
        <w:rPr>
          <w:rFonts w:ascii="Helvetica" w:eastAsia="Times New Roman" w:hAnsi="Helvetica" w:cs="Helvetica"/>
          <w:color w:val="007AC3"/>
          <w:sz w:val="24"/>
          <w:szCs w:val="24"/>
          <w:lang w:eastAsia="cs-CZ"/>
        </w:rPr>
        <w:t>§ 1881 </w:t>
      </w:r>
      <w:hyperlink r:id="rId30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058"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6177063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Postoupit lze pohledávku, kterou lze zcizit, pokud to ujednání dlužníka a věřitele nevylučuje.</w:t>
      </w:r>
    </w:p>
    <w:p w14:paraId="2E35A9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Nelze postoupit pohledávku, která zaniká smrtí nebo jejíž obsah by se změnou věřitele k tíži dlužníka změnil.</w:t>
      </w:r>
    </w:p>
    <w:p w14:paraId="5BB528B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47" w:name="c_107234"/>
      <w:bookmarkStart w:id="6248" w:name="pa_1882"/>
      <w:bookmarkStart w:id="6249" w:name="p_1882"/>
      <w:bookmarkEnd w:id="6247"/>
      <w:bookmarkEnd w:id="6248"/>
      <w:bookmarkEnd w:id="6249"/>
      <w:r w:rsidRPr="00180327">
        <w:rPr>
          <w:rFonts w:ascii="Helvetica" w:eastAsia="Times New Roman" w:hAnsi="Helvetica" w:cs="Helvetica"/>
          <w:color w:val="007AC3"/>
          <w:sz w:val="24"/>
          <w:szCs w:val="24"/>
          <w:lang w:eastAsia="cs-CZ"/>
        </w:rPr>
        <w:lastRenderedPageBreak/>
        <w:t>§ 1882 </w:t>
      </w:r>
      <w:hyperlink r:id="rId30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060"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4FE890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Dokud postupitel dlužníka nevyrozumí, nebo dokud postupník postoupení pohledávky dlužníku neprokáže, může se dlužník své povinnosti zprostit tím, že splní postupiteli, nebo se s ním jinak vyrovná.</w:t>
      </w:r>
    </w:p>
    <w:p w14:paraId="280921B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Postoupil-li postupitel tutéž pohledávku několika osobám, je vůči dlužníkovi účinné to postoupení, o němž se dlužník dozvěděl nejdříve.</w:t>
      </w:r>
    </w:p>
    <w:p w14:paraId="015FE16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50" w:name="c_107283"/>
      <w:bookmarkStart w:id="6251" w:name="pa_1883"/>
      <w:bookmarkStart w:id="6252" w:name="p_1883"/>
      <w:bookmarkEnd w:id="6250"/>
      <w:bookmarkEnd w:id="6251"/>
      <w:bookmarkEnd w:id="6252"/>
      <w:r w:rsidRPr="00180327">
        <w:rPr>
          <w:rFonts w:ascii="Helvetica" w:eastAsia="Times New Roman" w:hAnsi="Helvetica" w:cs="Helvetica"/>
          <w:color w:val="007AC3"/>
          <w:sz w:val="24"/>
          <w:szCs w:val="24"/>
          <w:lang w:eastAsia="cs-CZ"/>
        </w:rPr>
        <w:t>§ 1883 </w:t>
      </w:r>
      <w:hyperlink r:id="rId30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657A19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Postoupení pohledávky nemá účinky vůči osobě, která dluh zajistila zástavním právem, ručením nebo jiným způsobem, dokud jí postupitel o postoupení pohledávky nevyrozumí nebo dokud jí postupník postoupení pohledávky neprokáže.</w:t>
      </w:r>
    </w:p>
    <w:p w14:paraId="7ADEB78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53" w:name="c_107314"/>
      <w:bookmarkStart w:id="6254" w:name="pa_1884"/>
      <w:bookmarkStart w:id="6255" w:name="p_1884"/>
      <w:bookmarkEnd w:id="6253"/>
      <w:bookmarkEnd w:id="6254"/>
      <w:bookmarkEnd w:id="6255"/>
      <w:r w:rsidRPr="00180327">
        <w:rPr>
          <w:rFonts w:ascii="Helvetica" w:eastAsia="Times New Roman" w:hAnsi="Helvetica" w:cs="Helvetica"/>
          <w:color w:val="007AC3"/>
          <w:sz w:val="24"/>
          <w:szCs w:val="24"/>
          <w:lang w:eastAsia="cs-CZ"/>
        </w:rPr>
        <w:t>§ 1884 </w:t>
      </w:r>
      <w:hyperlink r:id="rId30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D34B38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Dlužníku zůstávají i po postoupení zachovány námitky proti pohledávce, které měl v době postoupení. Své vzájemné pohledávky vůči postupiteli může dlužník namítat i vůči postupníkovi, i když v době postoupení ještě nebyly splatné; musí však své pohledávky postupníkovi oznámit bez zbytečného odkladu poté, co se o postoupení dozvěděl.</w:t>
      </w:r>
    </w:p>
    <w:p w14:paraId="79D72B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Jestliže však dlužník proti poctivému postupníkovi uznal pohledávku jako pravou, je povinen jej uspokojit jako svého věřitele.</w:t>
      </w:r>
    </w:p>
    <w:p w14:paraId="4EAD1DA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56" w:name="c_107383"/>
      <w:bookmarkStart w:id="6257" w:name="pa_1885"/>
      <w:bookmarkStart w:id="6258" w:name="p_1885"/>
      <w:bookmarkEnd w:id="6256"/>
      <w:bookmarkEnd w:id="6257"/>
      <w:bookmarkEnd w:id="6258"/>
      <w:r w:rsidRPr="00180327">
        <w:rPr>
          <w:rFonts w:ascii="Helvetica" w:eastAsia="Times New Roman" w:hAnsi="Helvetica" w:cs="Helvetica"/>
          <w:color w:val="007AC3"/>
          <w:sz w:val="24"/>
          <w:szCs w:val="24"/>
          <w:lang w:eastAsia="cs-CZ"/>
        </w:rPr>
        <w:t>§ 1885 </w:t>
      </w:r>
      <w:hyperlink r:id="rId30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2575A3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Byla-li pohledávka postoupena za úplatu, odpovídá postupitel postupníkovi až do výše přijaté úplaty s úroky za to, že pohledávka v době postoupení trvala, a ručí za její dobytnost. To neplatí, pokud postupník věděl, že pohledávka je budoucí, nejistá nebo nedobytná.</w:t>
      </w:r>
    </w:p>
    <w:p w14:paraId="4C2D0C4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Postupitel neodpovídá za dobytnost postoupené pohledávky, stala-li se nedobytnou až po postoupení buď náhodou, anebo nedopatřením postupníka. Nedopatření lze postupníku přičíst zejména tehdy, pokud nevymáhá pohledávku bez zbytečného odkladu poté, co se stala splatnou nebo odloží-li splatnost pohledávky.</w:t>
      </w:r>
    </w:p>
    <w:p w14:paraId="773CFC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Jinak platí o právech a povinnostech postupitele a postupníka přiměřeně ustanovení </w:t>
      </w:r>
      <w:hyperlink r:id="rId3064" w:history="1">
        <w:r w:rsidRPr="00180327">
          <w:rPr>
            <w:rFonts w:ascii="Helvetica" w:eastAsia="Times New Roman" w:hAnsi="Helvetica" w:cs="Helvetica"/>
            <w:color w:val="005B92"/>
            <w:sz w:val="24"/>
            <w:szCs w:val="24"/>
            <w:u w:val="single"/>
            <w:lang w:eastAsia="cs-CZ"/>
          </w:rPr>
          <w:t>§ 1914 až 1925</w:t>
        </w:r>
      </w:hyperlink>
      <w:r w:rsidRPr="00180327">
        <w:rPr>
          <w:rFonts w:ascii="Helvetica" w:eastAsia="Times New Roman" w:hAnsi="Helvetica" w:cs="Helvetica"/>
          <w:color w:val="232323"/>
          <w:sz w:val="24"/>
          <w:szCs w:val="24"/>
          <w:lang w:eastAsia="cs-CZ"/>
        </w:rPr>
        <w:t>; vadu pohledávky však musí postupník u postupitele vytknout bez zbytečného odkladu poté, co ji mohl a měl zjistit.</w:t>
      </w:r>
    </w:p>
    <w:p w14:paraId="79A5F1C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59" w:name="c_107499"/>
      <w:bookmarkStart w:id="6260" w:name="pa_1886"/>
      <w:bookmarkStart w:id="6261" w:name="p_1886"/>
      <w:bookmarkEnd w:id="6259"/>
      <w:bookmarkEnd w:id="6260"/>
      <w:bookmarkEnd w:id="6261"/>
      <w:r w:rsidRPr="00180327">
        <w:rPr>
          <w:rFonts w:ascii="Helvetica" w:eastAsia="Times New Roman" w:hAnsi="Helvetica" w:cs="Helvetica"/>
          <w:color w:val="007AC3"/>
          <w:sz w:val="24"/>
          <w:szCs w:val="24"/>
          <w:lang w:eastAsia="cs-CZ"/>
        </w:rPr>
        <w:t>§ 1886 </w:t>
      </w:r>
      <w:hyperlink r:id="rId30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E39208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 žádost postupníka může postupitel vymáhat postoupenou pohledávku svým jménem na účet postupníka; bylo-li postoupení pohledávky dlužníkovi již oznámeno nebo prokázáno, může postupitel pohledávku vymáhat, pokud prokáže souhlas postupníka a pokud postupník pohledávku sám nevymáhá.</w:t>
      </w:r>
    </w:p>
    <w:p w14:paraId="20A2C9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Vymáhá-li postupitel pohledávku, může dlužník namítat proti ní své vzájemné pohledávky, jež má vůči postupiteli, nikoliv však pohledávky, jež má vůči postupníkovi.</w:t>
      </w:r>
    </w:p>
    <w:p w14:paraId="2019B66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62" w:name="c_107560"/>
      <w:bookmarkStart w:id="6263" w:name="pa_1887"/>
      <w:bookmarkStart w:id="6264" w:name="p_1887"/>
      <w:bookmarkEnd w:id="6262"/>
      <w:bookmarkEnd w:id="6263"/>
      <w:bookmarkEnd w:id="6264"/>
      <w:r w:rsidRPr="00180327">
        <w:rPr>
          <w:rFonts w:ascii="Helvetica" w:eastAsia="Times New Roman" w:hAnsi="Helvetica" w:cs="Helvetica"/>
          <w:color w:val="007AC3"/>
          <w:sz w:val="24"/>
          <w:szCs w:val="24"/>
          <w:lang w:eastAsia="cs-CZ"/>
        </w:rPr>
        <w:t>§ 1887 </w:t>
      </w:r>
      <w:hyperlink r:id="rId30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067"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1576708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265" w:name="c_107562"/>
      <w:bookmarkEnd w:id="6265"/>
      <w:r w:rsidRPr="00180327">
        <w:rPr>
          <w:rFonts w:ascii="Helvetica" w:eastAsia="Times New Roman" w:hAnsi="Helvetica" w:cs="Helvetica"/>
          <w:color w:val="232323"/>
          <w:sz w:val="24"/>
          <w:szCs w:val="24"/>
          <w:lang w:eastAsia="cs-CZ"/>
        </w:rPr>
        <w:lastRenderedPageBreak/>
        <w:t>Postoupení souboru pohledávek</w:t>
      </w:r>
    </w:p>
    <w:p w14:paraId="7BC76A84"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Postoupit lze i soubor pohledávek, ať již současných nebo budoucích, je-li takový soubor pohledávek dostatečně určen, zejména pokud se jedná o pohledávky určitého druhu vznikající věřiteli v určité době nebo o různé pohledávky z téhož právního důvodu.</w:t>
      </w:r>
    </w:p>
    <w:p w14:paraId="2C4E3FB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6266" w:name="c_107602"/>
      <w:bookmarkEnd w:id="6266"/>
      <w:r w:rsidRPr="00180327">
        <w:rPr>
          <w:rFonts w:ascii="Helvetica" w:eastAsia="Times New Roman" w:hAnsi="Helvetica" w:cs="Helvetica"/>
          <w:color w:val="232323"/>
          <w:sz w:val="31"/>
          <w:szCs w:val="31"/>
          <w:lang w:eastAsia="cs-CZ"/>
        </w:rPr>
        <w:t>Pododdíl 2</w:t>
      </w:r>
    </w:p>
    <w:p w14:paraId="50F0242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Změna v osobě dlužníka</w:t>
      </w:r>
    </w:p>
    <w:p w14:paraId="27A8CF7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267" w:name="c_107608"/>
      <w:bookmarkEnd w:id="6267"/>
      <w:r w:rsidRPr="00180327">
        <w:rPr>
          <w:rFonts w:ascii="Helvetica" w:eastAsia="Times New Roman" w:hAnsi="Helvetica" w:cs="Helvetica"/>
          <w:b/>
          <w:bCs/>
          <w:color w:val="232323"/>
          <w:sz w:val="24"/>
          <w:szCs w:val="24"/>
          <w:lang w:eastAsia="cs-CZ"/>
        </w:rPr>
        <w:t>Převzetí dluhu</w:t>
      </w:r>
    </w:p>
    <w:p w14:paraId="122C62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68" w:name="c_107610"/>
      <w:bookmarkStart w:id="6269" w:name="pa_1888"/>
      <w:bookmarkStart w:id="6270" w:name="p_1888"/>
      <w:bookmarkEnd w:id="6268"/>
      <w:bookmarkEnd w:id="6269"/>
      <w:bookmarkEnd w:id="6270"/>
      <w:r w:rsidRPr="00180327">
        <w:rPr>
          <w:rFonts w:ascii="Helvetica" w:eastAsia="Times New Roman" w:hAnsi="Helvetica" w:cs="Helvetica"/>
          <w:color w:val="007AC3"/>
          <w:sz w:val="24"/>
          <w:szCs w:val="24"/>
          <w:lang w:eastAsia="cs-CZ"/>
        </w:rPr>
        <w:t>§ 1888 </w:t>
      </w:r>
      <w:hyperlink r:id="rId30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06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BC0011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ujedná s dlužníkem, že přejímá jeho dluh, nastoupí jako dlužník na jeho místo, dá-li k tomu věřitel souhlas původnímu dlužníku nebo přejímateli dluhu.</w:t>
      </w:r>
    </w:p>
    <w:p w14:paraId="1FF5A80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Přejde-li na nabyvatele při převodu vlastnického práva k věci zapsané ve veřejném seznamu i zapsané zástavní právo nebo jiná jistota váznoucí na věci, má se za to, že přešel i dluh zajištěný jistotou. Po převodu vlastnického práva může zcizitel vyzvat věřitele v písemné formě, aby namísto něho přijal nabyvatele jako nového dlužníka. Neodepře-li věřitel dát k tomu souhlas, platí, že souhlas dal, pokud byl na tento následek ve výzvě výslovně upozorněn.</w:t>
      </w:r>
    </w:p>
    <w:p w14:paraId="2E3C70A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71" w:name="c_107709"/>
      <w:bookmarkStart w:id="6272" w:name="pa_1889"/>
      <w:bookmarkStart w:id="6273" w:name="p_1889"/>
      <w:bookmarkEnd w:id="6271"/>
      <w:bookmarkEnd w:id="6272"/>
      <w:bookmarkEnd w:id="6273"/>
      <w:r w:rsidRPr="00180327">
        <w:rPr>
          <w:rFonts w:ascii="Helvetica" w:eastAsia="Times New Roman" w:hAnsi="Helvetica" w:cs="Helvetica"/>
          <w:color w:val="007AC3"/>
          <w:sz w:val="24"/>
          <w:szCs w:val="24"/>
          <w:lang w:eastAsia="cs-CZ"/>
        </w:rPr>
        <w:t>§ 1889 </w:t>
      </w:r>
      <w:hyperlink r:id="rId30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071"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5FBBB66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Nepřivolí-li věřitel k převzetí dluhu nebo odmítne-li k němu dát souhlas, nevzniká věřiteli vůči přejímateli dluhu přímé právo; přejímatel dluhu má však vůči dlužníku povinnost zařídit, aby dlužník nemusel věřiteli plnit. Takovou povinnost má vůči dlužníku i ten, kdo se mu zaváže, že opatří plnění jeho věřiteli.</w:t>
      </w:r>
    </w:p>
    <w:p w14:paraId="3F5061A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74" w:name="c_107758"/>
      <w:bookmarkStart w:id="6275" w:name="pa_1890"/>
      <w:bookmarkStart w:id="6276" w:name="p_1890"/>
      <w:bookmarkEnd w:id="6274"/>
      <w:bookmarkEnd w:id="6275"/>
      <w:bookmarkEnd w:id="6276"/>
      <w:r w:rsidRPr="00180327">
        <w:rPr>
          <w:rFonts w:ascii="Helvetica" w:eastAsia="Times New Roman" w:hAnsi="Helvetica" w:cs="Helvetica"/>
          <w:color w:val="007AC3"/>
          <w:sz w:val="24"/>
          <w:szCs w:val="24"/>
          <w:lang w:eastAsia="cs-CZ"/>
        </w:rPr>
        <w:t>§ 1890 </w:t>
      </w:r>
      <w:hyperlink r:id="rId30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9C0442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Obsah závazku se převzetím dluhu nemění. Přejímateli dluhu náleží všechny námitky, které mohl uplatnit původní dlužník. Převzetí dluhu se nedotýká ani vedlejších práv spojených s pohledávkou.</w:t>
      </w:r>
    </w:p>
    <w:p w14:paraId="3002596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Zajištění dluhu poskytnuté třetí osobou však trvá jen tehdy, souhlasí-li třetí osoba se změnou v osobě dlužníka.</w:t>
      </w:r>
    </w:p>
    <w:p w14:paraId="652C1C0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77" w:name="c_107805"/>
      <w:bookmarkStart w:id="6278" w:name="pa_1891"/>
      <w:bookmarkStart w:id="6279" w:name="p_1891"/>
      <w:bookmarkEnd w:id="6277"/>
      <w:bookmarkEnd w:id="6278"/>
      <w:bookmarkEnd w:id="6279"/>
      <w:r w:rsidRPr="00180327">
        <w:rPr>
          <w:rFonts w:ascii="Helvetica" w:eastAsia="Times New Roman" w:hAnsi="Helvetica" w:cs="Helvetica"/>
          <w:color w:val="007AC3"/>
          <w:sz w:val="24"/>
          <w:szCs w:val="24"/>
          <w:lang w:eastAsia="cs-CZ"/>
        </w:rPr>
        <w:t>§ 1891 </w:t>
      </w:r>
      <w:hyperlink r:id="rId30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83C3C6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Ujednání, kterým namísto dosavadního dlužníka, jehož dluh se ruší, vstupuje nový dlužník s dluhem ze samostatného právního poměru nebo s povinností plnit jiný předmět, nevyvolává následky převzetí dluhu a posoudí se jako novace.</w:t>
      </w:r>
    </w:p>
    <w:p w14:paraId="69E6A2B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80" w:name="c_107840"/>
      <w:bookmarkStart w:id="6281" w:name="pa_1892"/>
      <w:bookmarkStart w:id="6282" w:name="p_1892"/>
      <w:bookmarkEnd w:id="6280"/>
      <w:bookmarkEnd w:id="6281"/>
      <w:bookmarkEnd w:id="6282"/>
      <w:r w:rsidRPr="00180327">
        <w:rPr>
          <w:rFonts w:ascii="Helvetica" w:eastAsia="Times New Roman" w:hAnsi="Helvetica" w:cs="Helvetica"/>
          <w:color w:val="007AC3"/>
          <w:sz w:val="24"/>
          <w:szCs w:val="24"/>
          <w:lang w:eastAsia="cs-CZ"/>
        </w:rPr>
        <w:t>§ 1892 </w:t>
      </w:r>
      <w:hyperlink r:id="rId30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075"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4FFD627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283" w:name="c_107842"/>
      <w:bookmarkEnd w:id="6283"/>
      <w:r w:rsidRPr="00180327">
        <w:rPr>
          <w:rFonts w:ascii="Helvetica" w:eastAsia="Times New Roman" w:hAnsi="Helvetica" w:cs="Helvetica"/>
          <w:color w:val="232323"/>
          <w:sz w:val="24"/>
          <w:szCs w:val="24"/>
          <w:lang w:eastAsia="cs-CZ"/>
        </w:rPr>
        <w:t>Přistoupení k dluhu</w:t>
      </w:r>
    </w:p>
    <w:p w14:paraId="46B7E9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bez dlužníkova souhlasu ujedná s věřitelem, že za dlužníka splní jeho dluh, stává se novým dlužníkem vedle původního dlužníka a je spolu s ním zavázán společně a nerozdílně.</w:t>
      </w:r>
    </w:p>
    <w:p w14:paraId="187CB4B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Zajistila-li dluh původního dlužníka třetí osoba, nelze proti ní nastoupit pro neplnění dluhu novým dlužníkem, ledaže k tomu dala souhlas.</w:t>
      </w:r>
    </w:p>
    <w:p w14:paraId="032D904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84" w:name="c_107896"/>
      <w:bookmarkStart w:id="6285" w:name="pa_1893"/>
      <w:bookmarkStart w:id="6286" w:name="p_1893"/>
      <w:bookmarkEnd w:id="6284"/>
      <w:bookmarkEnd w:id="6285"/>
      <w:bookmarkEnd w:id="6286"/>
      <w:r w:rsidRPr="00180327">
        <w:rPr>
          <w:rFonts w:ascii="Helvetica" w:eastAsia="Times New Roman" w:hAnsi="Helvetica" w:cs="Helvetica"/>
          <w:color w:val="007AC3"/>
          <w:sz w:val="24"/>
          <w:szCs w:val="24"/>
          <w:lang w:eastAsia="cs-CZ"/>
        </w:rPr>
        <w:t>§ 1893 </w:t>
      </w:r>
      <w:hyperlink r:id="rId30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077"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07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6038A7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287" w:name="c_107898"/>
      <w:bookmarkEnd w:id="6287"/>
      <w:r w:rsidRPr="00180327">
        <w:rPr>
          <w:rFonts w:ascii="Helvetica" w:eastAsia="Times New Roman" w:hAnsi="Helvetica" w:cs="Helvetica"/>
          <w:color w:val="232323"/>
          <w:sz w:val="24"/>
          <w:szCs w:val="24"/>
          <w:lang w:eastAsia="cs-CZ"/>
        </w:rPr>
        <w:t>Převzetí majetku</w:t>
      </w:r>
    </w:p>
    <w:p w14:paraId="50E3DF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Převezme-li někdo od zcizitele veškerý majetek nebo jeho poměrně určenou část, stává se společně a nerozdílně se zcizitelem dlužníkem z dluhů, které s převzatým majetkem souvisí a o nichž nabyvatel při uzavření smlouvy věděl nebo musel vědět. Nabyvatel však není povinen plnit více, než kolik činí hodnota majetku, jehož takto nabyl.</w:t>
      </w:r>
    </w:p>
    <w:p w14:paraId="50FAAFA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Převezme-li takový majetek osoba zciziteli blízká, stává se společně a nerozdílně se zcizitelem dlužníkem z dluhů, které s převzatým majetkem souvisí, bez omezení na hodnotu majetku, jehož takto nabyla. To neplatí, prokáže-li, že o určitém dluhu nevěděla, ani vědět nemusela.</w:t>
      </w:r>
    </w:p>
    <w:p w14:paraId="3C30B1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Opačné ujednání mezi zcizitelem a nabyvatelem je vůči věřiteli neúčinné.</w:t>
      </w:r>
    </w:p>
    <w:p w14:paraId="331702B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88" w:name="c_108004"/>
      <w:bookmarkStart w:id="6289" w:name="pa_1894"/>
      <w:bookmarkStart w:id="6290" w:name="p_1894"/>
      <w:bookmarkEnd w:id="6288"/>
      <w:bookmarkEnd w:id="6289"/>
      <w:bookmarkEnd w:id="6290"/>
      <w:r w:rsidRPr="00180327">
        <w:rPr>
          <w:rFonts w:ascii="Helvetica" w:eastAsia="Times New Roman" w:hAnsi="Helvetica" w:cs="Helvetica"/>
          <w:color w:val="007AC3"/>
          <w:sz w:val="24"/>
          <w:szCs w:val="24"/>
          <w:lang w:eastAsia="cs-CZ"/>
        </w:rPr>
        <w:t>§ 1894 </w:t>
      </w:r>
      <w:hyperlink r:id="rId30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4D05105"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přeměně právnické osoby ani při zcizení závodu nebo jeho pobočky se </w:t>
      </w:r>
      <w:hyperlink r:id="rId3080" w:history="1">
        <w:r w:rsidRPr="00180327">
          <w:rPr>
            <w:rFonts w:ascii="Helvetica" w:eastAsia="Times New Roman" w:hAnsi="Helvetica" w:cs="Helvetica"/>
            <w:color w:val="005B92"/>
            <w:sz w:val="24"/>
            <w:szCs w:val="24"/>
            <w:u w:val="single"/>
            <w:lang w:eastAsia="cs-CZ"/>
          </w:rPr>
          <w:t>§ 1893</w:t>
        </w:r>
      </w:hyperlink>
      <w:r w:rsidRPr="00180327">
        <w:rPr>
          <w:rFonts w:ascii="Helvetica" w:eastAsia="Times New Roman" w:hAnsi="Helvetica" w:cs="Helvetica"/>
          <w:color w:val="232323"/>
          <w:sz w:val="24"/>
          <w:szCs w:val="24"/>
          <w:lang w:eastAsia="cs-CZ"/>
        </w:rPr>
        <w:t> nepoužije.</w:t>
      </w:r>
    </w:p>
    <w:p w14:paraId="16C0F02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6291" w:name="c_108021"/>
      <w:bookmarkEnd w:id="6291"/>
      <w:r w:rsidRPr="00180327">
        <w:rPr>
          <w:rFonts w:ascii="Helvetica" w:eastAsia="Times New Roman" w:hAnsi="Helvetica" w:cs="Helvetica"/>
          <w:color w:val="232323"/>
          <w:sz w:val="31"/>
          <w:szCs w:val="31"/>
          <w:lang w:eastAsia="cs-CZ"/>
        </w:rPr>
        <w:t>Pododdíl 3</w:t>
      </w:r>
    </w:p>
    <w:p w14:paraId="02CAD38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Postoupení smlouvy</w:t>
      </w:r>
    </w:p>
    <w:p w14:paraId="3A20B79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92" w:name="c_108025"/>
      <w:bookmarkStart w:id="6293" w:name="pa_1895"/>
      <w:bookmarkStart w:id="6294" w:name="p_1895"/>
      <w:bookmarkEnd w:id="6292"/>
      <w:bookmarkEnd w:id="6293"/>
      <w:bookmarkEnd w:id="6294"/>
      <w:r w:rsidRPr="00180327">
        <w:rPr>
          <w:rFonts w:ascii="Helvetica" w:eastAsia="Times New Roman" w:hAnsi="Helvetica" w:cs="Helvetica"/>
          <w:color w:val="007AC3"/>
          <w:sz w:val="24"/>
          <w:szCs w:val="24"/>
          <w:lang w:eastAsia="cs-CZ"/>
        </w:rPr>
        <w:t>§ 1895 </w:t>
      </w:r>
      <w:hyperlink r:id="rId30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08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42FA00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Nevylučuje-li to povaha smlouvy, může kterákoli strana převést jako postupitel svá práva a povinnosti ze smlouvy nebo z její části třetí osobě, pokud s tím postoupená strana souhlasí a pokud nebylo dosud splněno.</w:t>
      </w:r>
    </w:p>
    <w:p w14:paraId="021C0A2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Má-li být plnění ze smlouvy trvající nebo pravidelně se opakující, lze smlouvu postoupit s účinky k tomu, co ještě nebylo splněno.</w:t>
      </w:r>
    </w:p>
    <w:p w14:paraId="08BE8EE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95" w:name="c_108083"/>
      <w:bookmarkStart w:id="6296" w:name="pa_1896"/>
      <w:bookmarkStart w:id="6297" w:name="p_1896"/>
      <w:bookmarkEnd w:id="6295"/>
      <w:bookmarkEnd w:id="6296"/>
      <w:bookmarkEnd w:id="6297"/>
      <w:r w:rsidRPr="00180327">
        <w:rPr>
          <w:rFonts w:ascii="Helvetica" w:eastAsia="Times New Roman" w:hAnsi="Helvetica" w:cs="Helvetica"/>
          <w:color w:val="007AC3"/>
          <w:sz w:val="24"/>
          <w:szCs w:val="24"/>
          <w:lang w:eastAsia="cs-CZ"/>
        </w:rPr>
        <w:t>§ 1896 </w:t>
      </w:r>
      <w:hyperlink r:id="rId30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17CFCC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částečném postoupení smlouvy nebo při postoupení smlouvy několika postupníkům nelze zkrátit práva postoupené strany z vedlejších doložek ve smlouvě, jako jsou zejména ujednání o podmínce, záloze, závdavku, smluvní pokutě, odstoupení od smlouvy a odstupném nebo o rozhodčí doložce.</w:t>
      </w:r>
    </w:p>
    <w:p w14:paraId="02F9318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298" w:name="c_108124"/>
      <w:bookmarkStart w:id="6299" w:name="pa_1897"/>
      <w:bookmarkStart w:id="6300" w:name="p_1897"/>
      <w:bookmarkEnd w:id="6298"/>
      <w:bookmarkEnd w:id="6299"/>
      <w:bookmarkEnd w:id="6300"/>
      <w:r w:rsidRPr="00180327">
        <w:rPr>
          <w:rFonts w:ascii="Helvetica" w:eastAsia="Times New Roman" w:hAnsi="Helvetica" w:cs="Helvetica"/>
          <w:color w:val="007AC3"/>
          <w:sz w:val="24"/>
          <w:szCs w:val="24"/>
          <w:lang w:eastAsia="cs-CZ"/>
        </w:rPr>
        <w:t>§ 1897 </w:t>
      </w:r>
      <w:hyperlink r:id="rId30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CECCB5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Postoupení smlouvy je vůči postoupené straně účinné od jejího souhlasu. Souhlasila-li předem, je postoupení smlouvy vůči postoupené straně účinné okamžikem, kdy jí postupitel postoupení smlouvy oznámí nebo kdy jí postupník postoupení smlouvy prokáže.</w:t>
      </w:r>
    </w:p>
    <w:p w14:paraId="13417D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Obsahuje-li smlouva uzavřená v písemné formě ujednání, že je uzavřena na řad některé ze stran nebo jiné ujednání stejného významu, pak tato strana postoupí smlouvu rubopisem listiny. O náležitostech rubopisu, jakož i o tom, kdo je z rubopisu </w:t>
      </w:r>
      <w:r w:rsidRPr="00180327">
        <w:rPr>
          <w:rFonts w:ascii="Helvetica" w:eastAsia="Times New Roman" w:hAnsi="Helvetica" w:cs="Helvetica"/>
          <w:color w:val="232323"/>
          <w:sz w:val="24"/>
          <w:szCs w:val="24"/>
          <w:lang w:eastAsia="cs-CZ"/>
        </w:rPr>
        <w:lastRenderedPageBreak/>
        <w:t>oprávněn a jak své právo prokazuje, platí právní předpisy o směnkách. Podle nich se rovněž posoudí, od koho může požadovat listinu ten, kdo o ni přišel.</w:t>
      </w:r>
    </w:p>
    <w:p w14:paraId="527A27C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01" w:name="c_108225"/>
      <w:bookmarkStart w:id="6302" w:name="pa_1898"/>
      <w:bookmarkStart w:id="6303" w:name="p_1898"/>
      <w:bookmarkEnd w:id="6301"/>
      <w:bookmarkEnd w:id="6302"/>
      <w:bookmarkEnd w:id="6303"/>
      <w:r w:rsidRPr="00180327">
        <w:rPr>
          <w:rFonts w:ascii="Helvetica" w:eastAsia="Times New Roman" w:hAnsi="Helvetica" w:cs="Helvetica"/>
          <w:color w:val="007AC3"/>
          <w:sz w:val="24"/>
          <w:szCs w:val="24"/>
          <w:lang w:eastAsia="cs-CZ"/>
        </w:rPr>
        <w:t>§ 1898 </w:t>
      </w:r>
      <w:hyperlink r:id="rId30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355038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Okamžikem účinnosti postoupení smlouvy vůči postoupené straně se postupitel osvobozuje od svých povinností v rozsahu postoupení.</w:t>
      </w:r>
    </w:p>
    <w:p w14:paraId="5F75285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04" w:name="c_108243"/>
      <w:bookmarkStart w:id="6305" w:name="pa_1899"/>
      <w:bookmarkStart w:id="6306" w:name="p_1899"/>
      <w:bookmarkEnd w:id="6304"/>
      <w:bookmarkEnd w:id="6305"/>
      <w:bookmarkEnd w:id="6306"/>
      <w:r w:rsidRPr="00180327">
        <w:rPr>
          <w:rFonts w:ascii="Helvetica" w:eastAsia="Times New Roman" w:hAnsi="Helvetica" w:cs="Helvetica"/>
          <w:color w:val="007AC3"/>
          <w:sz w:val="24"/>
          <w:szCs w:val="24"/>
          <w:lang w:eastAsia="cs-CZ"/>
        </w:rPr>
        <w:t>§ 1899 </w:t>
      </w:r>
      <w:hyperlink r:id="rId30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087"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2C9A34D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Následkům podle </w:t>
      </w:r>
      <w:hyperlink r:id="rId3088" w:history="1">
        <w:r w:rsidRPr="00180327">
          <w:rPr>
            <w:rFonts w:ascii="Helvetica" w:eastAsia="Times New Roman" w:hAnsi="Helvetica" w:cs="Helvetica"/>
            <w:color w:val="005B92"/>
            <w:sz w:val="24"/>
            <w:szCs w:val="24"/>
            <w:u w:val="single"/>
            <w:lang w:eastAsia="cs-CZ"/>
          </w:rPr>
          <w:t>§ 1898</w:t>
        </w:r>
      </w:hyperlink>
      <w:r w:rsidRPr="00180327">
        <w:rPr>
          <w:rFonts w:ascii="Helvetica" w:eastAsia="Times New Roman" w:hAnsi="Helvetica" w:cs="Helvetica"/>
          <w:color w:val="232323"/>
          <w:sz w:val="24"/>
          <w:szCs w:val="24"/>
          <w:lang w:eastAsia="cs-CZ"/>
        </w:rPr>
        <w:t> může postoupená strana zabránit prohlášením vůči postupiteli, že jeho osvobození odmítá. V tom případě může postoupená strana po postupiteli požadovat, aby plnil, neplní-li postupník převzaté povinnosti.</w:t>
      </w:r>
    </w:p>
    <w:p w14:paraId="32EA6A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Prohlášení lze učinit do patnácti dnů ode dne, kdy se postoupená strana dozvěděla nebo kdy musela zjistit, že postupník neplnil. Prodlení s prohlášením je sice nezbavuje účinků podle odstavce 1, postoupená strana však nahradí škodu způsobenou prodlením.</w:t>
      </w:r>
    </w:p>
    <w:p w14:paraId="6602ED7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07" w:name="c_108314"/>
      <w:bookmarkStart w:id="6308" w:name="pa_1900"/>
      <w:bookmarkStart w:id="6309" w:name="p_1900"/>
      <w:bookmarkEnd w:id="6307"/>
      <w:bookmarkEnd w:id="6308"/>
      <w:bookmarkEnd w:id="6309"/>
      <w:r w:rsidRPr="00180327">
        <w:rPr>
          <w:rFonts w:ascii="Helvetica" w:eastAsia="Times New Roman" w:hAnsi="Helvetica" w:cs="Helvetica"/>
          <w:color w:val="007AC3"/>
          <w:sz w:val="24"/>
          <w:szCs w:val="24"/>
          <w:lang w:eastAsia="cs-CZ"/>
        </w:rPr>
        <w:t>§ 1900 </w:t>
      </w:r>
      <w:hyperlink r:id="rId30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95D85DE"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Postoupené straně zůstávají zachovány všechny námitky ze smlouvy i proti postupníkovi. Jiné námitky, které tato strana měla vůči postupiteli, jí zůstanou zachovány, vyhradí-li si to ve smlouvě nebo v souhlasu s postoupením smlouvy.</w:t>
      </w:r>
    </w:p>
    <w:p w14:paraId="33E544A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310" w:name="c_108349"/>
      <w:bookmarkEnd w:id="6310"/>
      <w:r w:rsidRPr="00180327">
        <w:rPr>
          <w:rFonts w:ascii="Helvetica" w:eastAsia="Times New Roman" w:hAnsi="Helvetica" w:cs="Helvetica"/>
          <w:b/>
          <w:bCs/>
          <w:color w:val="232323"/>
          <w:sz w:val="24"/>
          <w:szCs w:val="24"/>
          <w:lang w:eastAsia="cs-CZ"/>
        </w:rPr>
        <w:t>Oddíl 2</w:t>
      </w:r>
    </w:p>
    <w:p w14:paraId="7D86AA0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Změny v obsahu závazků</w:t>
      </w:r>
    </w:p>
    <w:p w14:paraId="3236C58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11" w:name="c_108355"/>
      <w:bookmarkStart w:id="6312" w:name="pa_1901"/>
      <w:bookmarkStart w:id="6313" w:name="p_1901"/>
      <w:bookmarkEnd w:id="6311"/>
      <w:bookmarkEnd w:id="6312"/>
      <w:bookmarkEnd w:id="6313"/>
      <w:r w:rsidRPr="00180327">
        <w:rPr>
          <w:rFonts w:ascii="Helvetica" w:eastAsia="Times New Roman" w:hAnsi="Helvetica" w:cs="Helvetica"/>
          <w:color w:val="007AC3"/>
          <w:sz w:val="24"/>
          <w:szCs w:val="24"/>
          <w:lang w:eastAsia="cs-CZ"/>
        </w:rPr>
        <w:t>§ 1901 </w:t>
      </w:r>
      <w:hyperlink r:id="rId30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09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A45DD2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Stranám je na vůli ujednat si změnu svých práv a povinností.</w:t>
      </w:r>
    </w:p>
    <w:p w14:paraId="6541478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14" w:name="c_108368"/>
      <w:bookmarkStart w:id="6315" w:name="pa_1902"/>
      <w:bookmarkStart w:id="6316" w:name="p_1902"/>
      <w:bookmarkEnd w:id="6314"/>
      <w:bookmarkEnd w:id="6315"/>
      <w:bookmarkEnd w:id="6316"/>
      <w:r w:rsidRPr="00180327">
        <w:rPr>
          <w:rFonts w:ascii="Helvetica" w:eastAsia="Times New Roman" w:hAnsi="Helvetica" w:cs="Helvetica"/>
          <w:color w:val="007AC3"/>
          <w:sz w:val="24"/>
          <w:szCs w:val="24"/>
          <w:lang w:eastAsia="cs-CZ"/>
        </w:rPr>
        <w:t>§ 1902 </w:t>
      </w:r>
      <w:hyperlink r:id="rId30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09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462E32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317" w:name="c_108370"/>
      <w:bookmarkEnd w:id="6317"/>
      <w:r w:rsidRPr="00180327">
        <w:rPr>
          <w:rFonts w:ascii="Helvetica" w:eastAsia="Times New Roman" w:hAnsi="Helvetica" w:cs="Helvetica"/>
          <w:color w:val="232323"/>
          <w:sz w:val="24"/>
          <w:szCs w:val="24"/>
          <w:lang w:eastAsia="cs-CZ"/>
        </w:rPr>
        <w:t>Novace</w:t>
      </w:r>
    </w:p>
    <w:p w14:paraId="30B073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Dohodou o změně obsahu závazku se dosavadní závazek ruší a nahrazuje se novým závazkem. Může-li však dosavadní závazek vedle nového závazku obstát, má se za to, že nebyl zrušen.</w:t>
      </w:r>
    </w:p>
    <w:p w14:paraId="7C445D0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318" w:name="c_108400"/>
      <w:bookmarkEnd w:id="6318"/>
      <w:r w:rsidRPr="00180327">
        <w:rPr>
          <w:rFonts w:ascii="Helvetica" w:eastAsia="Times New Roman" w:hAnsi="Helvetica" w:cs="Helvetica"/>
          <w:b/>
          <w:bCs/>
          <w:color w:val="232323"/>
          <w:sz w:val="24"/>
          <w:szCs w:val="24"/>
          <w:lang w:eastAsia="cs-CZ"/>
        </w:rPr>
        <w:t>Narovnání</w:t>
      </w:r>
    </w:p>
    <w:p w14:paraId="65B1289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19" w:name="c_108401"/>
      <w:bookmarkStart w:id="6320" w:name="pa_1903"/>
      <w:bookmarkStart w:id="6321" w:name="p_1903"/>
      <w:bookmarkEnd w:id="6319"/>
      <w:bookmarkEnd w:id="6320"/>
      <w:bookmarkEnd w:id="6321"/>
      <w:r w:rsidRPr="00180327">
        <w:rPr>
          <w:rFonts w:ascii="Helvetica" w:eastAsia="Times New Roman" w:hAnsi="Helvetica" w:cs="Helvetica"/>
          <w:color w:val="007AC3"/>
          <w:sz w:val="24"/>
          <w:szCs w:val="24"/>
          <w:lang w:eastAsia="cs-CZ"/>
        </w:rPr>
        <w:t>§ 1903 </w:t>
      </w:r>
      <w:hyperlink r:id="rId30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09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86EDC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Dosavadní závazek lze nahradit novým závazkem i tak, že si strany ujednáním upraví práva a povinnosti mezi nimi dosud sporné nebo pochybné. Týká-li se narovnání věcného práva k věci zapsané do veřejného seznamu, nastávají účinky narovnání zápisem do tohoto seznamu.</w:t>
      </w:r>
    </w:p>
    <w:p w14:paraId="301E798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Narovnání nelze odporovat jen proto, že jím vznikl nepoměr mezi vzájemným plněním stran.</w:t>
      </w:r>
    </w:p>
    <w:p w14:paraId="1C289BB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22" w:name="c_108458"/>
      <w:bookmarkStart w:id="6323" w:name="pa_1904"/>
      <w:bookmarkStart w:id="6324" w:name="p_1904"/>
      <w:bookmarkEnd w:id="6322"/>
      <w:bookmarkEnd w:id="6323"/>
      <w:bookmarkEnd w:id="6324"/>
      <w:r w:rsidRPr="00180327">
        <w:rPr>
          <w:rFonts w:ascii="Helvetica" w:eastAsia="Times New Roman" w:hAnsi="Helvetica" w:cs="Helvetica"/>
          <w:color w:val="007AC3"/>
          <w:sz w:val="24"/>
          <w:szCs w:val="24"/>
          <w:lang w:eastAsia="cs-CZ"/>
        </w:rPr>
        <w:t>§ 1904 </w:t>
      </w:r>
      <w:hyperlink r:id="rId30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CEB72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Platnost narovnání není dotčena omylem v tom, co bylo mezi stranami sporné nebo pochybné, ledaže omyl vyvolala některá strana lstí. Narovnání dohodnuté v dobré víře nepozbývá platnosti ani tehdy, zjistí-li se na základě skutečností vyšlých najevo dodatečně, že některá ze stran pohledávku neměla.</w:t>
      </w:r>
    </w:p>
    <w:p w14:paraId="4FA31E0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25" w:name="c_108503"/>
      <w:bookmarkStart w:id="6326" w:name="pa_1905"/>
      <w:bookmarkStart w:id="6327" w:name="p_1905"/>
      <w:bookmarkEnd w:id="6325"/>
      <w:bookmarkEnd w:id="6326"/>
      <w:bookmarkEnd w:id="6327"/>
      <w:r w:rsidRPr="00180327">
        <w:rPr>
          <w:rFonts w:ascii="Helvetica" w:eastAsia="Times New Roman" w:hAnsi="Helvetica" w:cs="Helvetica"/>
          <w:color w:val="007AC3"/>
          <w:sz w:val="24"/>
          <w:szCs w:val="24"/>
          <w:lang w:eastAsia="cs-CZ"/>
        </w:rPr>
        <w:t>§ 1905 </w:t>
      </w:r>
      <w:hyperlink r:id="rId30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FC472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Narovnání, kterým mají být mezi stranami upravena veškerá práva, nelze vztahovat k takovým právům, která byla vyloučena, ani k právům, která strany zřejmě nemohly mít na mysli.</w:t>
      </w:r>
    </w:p>
    <w:p w14:paraId="6E7A9DC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328" w:name="c_108532"/>
      <w:bookmarkEnd w:id="6328"/>
      <w:r w:rsidRPr="00180327">
        <w:rPr>
          <w:rFonts w:ascii="Helvetica" w:eastAsia="Times New Roman" w:hAnsi="Helvetica" w:cs="Helvetica"/>
          <w:b/>
          <w:bCs/>
          <w:color w:val="232323"/>
          <w:sz w:val="24"/>
          <w:szCs w:val="24"/>
          <w:lang w:eastAsia="cs-CZ"/>
        </w:rPr>
        <w:t>Společná ustanovení</w:t>
      </w:r>
    </w:p>
    <w:p w14:paraId="7103E2C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29" w:name="c_108534"/>
      <w:bookmarkStart w:id="6330" w:name="pa_1906"/>
      <w:bookmarkStart w:id="6331" w:name="p_1906"/>
      <w:bookmarkEnd w:id="6329"/>
      <w:bookmarkEnd w:id="6330"/>
      <w:bookmarkEnd w:id="6331"/>
      <w:r w:rsidRPr="00180327">
        <w:rPr>
          <w:rFonts w:ascii="Helvetica" w:eastAsia="Times New Roman" w:hAnsi="Helvetica" w:cs="Helvetica"/>
          <w:color w:val="007AC3"/>
          <w:sz w:val="24"/>
          <w:szCs w:val="24"/>
          <w:lang w:eastAsia="cs-CZ"/>
        </w:rPr>
        <w:t>§ 1906 </w:t>
      </w:r>
      <w:hyperlink r:id="rId30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09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D1F3C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Ujednání o novaci nebo o narovnání vyžaduje písemnou formu, byl-li i původní závazek zřízen v písemné formě, nebo činí-li se o právu již promlčeném.</w:t>
      </w:r>
    </w:p>
    <w:p w14:paraId="7257C60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32" w:name="c_108560"/>
      <w:bookmarkStart w:id="6333" w:name="pa_1907"/>
      <w:bookmarkStart w:id="6334" w:name="p_1907"/>
      <w:bookmarkEnd w:id="6332"/>
      <w:bookmarkEnd w:id="6333"/>
      <w:bookmarkEnd w:id="6334"/>
      <w:r w:rsidRPr="00180327">
        <w:rPr>
          <w:rFonts w:ascii="Helvetica" w:eastAsia="Times New Roman" w:hAnsi="Helvetica" w:cs="Helvetica"/>
          <w:color w:val="007AC3"/>
          <w:sz w:val="24"/>
          <w:szCs w:val="24"/>
          <w:lang w:eastAsia="cs-CZ"/>
        </w:rPr>
        <w:t>§ 1907 </w:t>
      </w:r>
      <w:hyperlink r:id="rId31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C5600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Zajištění práv, která jsou předmětem novace nebo narovnání, se vztahuje i na práva z nich vzniklá. Poskytla-li však zajištění osoba třetí, která k novaci nebo k narovnání nepřistoupila, je zavázána nejvýše v rozsahu původního závazku a zůstávají jí zachovány všechny námitky, které mohla proti pohledávce uplatnit, kdyby k novaci nebo k narovnání nebylo došlo.</w:t>
      </w:r>
    </w:p>
    <w:p w14:paraId="7A629F3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6335" w:name="c_108616"/>
      <w:bookmarkEnd w:id="6335"/>
      <w:r w:rsidRPr="00180327">
        <w:rPr>
          <w:rFonts w:ascii="Helvetica" w:eastAsia="Times New Roman" w:hAnsi="Helvetica" w:cs="Helvetica"/>
          <w:b/>
          <w:bCs/>
          <w:color w:val="232323"/>
          <w:sz w:val="29"/>
          <w:szCs w:val="29"/>
          <w:lang w:eastAsia="cs-CZ"/>
        </w:rPr>
        <w:t>Díl 7</w:t>
      </w:r>
    </w:p>
    <w:p w14:paraId="3482D77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Zánik závazků</w:t>
      </w:r>
    </w:p>
    <w:p w14:paraId="1A9021E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336" w:name="c_108620"/>
      <w:bookmarkEnd w:id="6336"/>
      <w:r w:rsidRPr="00180327">
        <w:rPr>
          <w:rFonts w:ascii="Helvetica" w:eastAsia="Times New Roman" w:hAnsi="Helvetica" w:cs="Helvetica"/>
          <w:b/>
          <w:bCs/>
          <w:color w:val="232323"/>
          <w:sz w:val="24"/>
          <w:szCs w:val="24"/>
          <w:lang w:eastAsia="cs-CZ"/>
        </w:rPr>
        <w:t>Oddíl 1</w:t>
      </w:r>
    </w:p>
    <w:p w14:paraId="2672886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Splnění</w:t>
      </w:r>
    </w:p>
    <w:p w14:paraId="12E84C5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337" w:name="c_108623"/>
      <w:bookmarkEnd w:id="6337"/>
      <w:r w:rsidRPr="00180327">
        <w:rPr>
          <w:rFonts w:ascii="Helvetica" w:eastAsia="Times New Roman" w:hAnsi="Helvetica" w:cs="Helvetica"/>
          <w:b/>
          <w:bCs/>
          <w:color w:val="232323"/>
          <w:sz w:val="24"/>
          <w:szCs w:val="24"/>
          <w:lang w:eastAsia="cs-CZ"/>
        </w:rPr>
        <w:t>Obecná ustanovení</w:t>
      </w:r>
    </w:p>
    <w:p w14:paraId="74C636F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38" w:name="c_108625"/>
      <w:bookmarkStart w:id="6339" w:name="pa_1908"/>
      <w:bookmarkStart w:id="6340" w:name="p_1908"/>
      <w:bookmarkEnd w:id="6338"/>
      <w:bookmarkEnd w:id="6339"/>
      <w:bookmarkEnd w:id="6340"/>
      <w:r w:rsidRPr="00180327">
        <w:rPr>
          <w:rFonts w:ascii="Helvetica" w:eastAsia="Times New Roman" w:hAnsi="Helvetica" w:cs="Helvetica"/>
          <w:color w:val="007AC3"/>
          <w:sz w:val="24"/>
          <w:szCs w:val="24"/>
          <w:lang w:eastAsia="cs-CZ"/>
        </w:rPr>
        <w:t>§ 1908 </w:t>
      </w:r>
      <w:hyperlink r:id="rId31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0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336AD5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Splněním dluhu závazek zaniká.</w:t>
      </w:r>
    </w:p>
    <w:p w14:paraId="13A5C5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Dlužník musí dluh splnit na svůj náklad a nebezpečí řádně a včas.</w:t>
      </w:r>
    </w:p>
    <w:p w14:paraId="599DE95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41" w:name="c_108645"/>
      <w:bookmarkStart w:id="6342" w:name="pa_1909"/>
      <w:bookmarkStart w:id="6343" w:name="p_1909"/>
      <w:bookmarkEnd w:id="6341"/>
      <w:bookmarkEnd w:id="6342"/>
      <w:bookmarkEnd w:id="6343"/>
      <w:r w:rsidRPr="00180327">
        <w:rPr>
          <w:rFonts w:ascii="Helvetica" w:eastAsia="Times New Roman" w:hAnsi="Helvetica" w:cs="Helvetica"/>
          <w:color w:val="007AC3"/>
          <w:sz w:val="24"/>
          <w:szCs w:val="24"/>
          <w:lang w:eastAsia="cs-CZ"/>
        </w:rPr>
        <w:t>§ 1909 </w:t>
      </w:r>
      <w:hyperlink r:id="rId31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A0DD13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Použil-li dlužník ve shodě se smlouvou jako prostředek placení směnku, nemá vystavení směnky vliv na trvání peněžitého dluhu, ale věřitel může na dlužníku požadovat plnění dluhu, jen nemohl-li dosáhnout splnění ze směnky; pokud však věřitel splnění dosáhl, považuje se dluh za splněný již vystavením směnky. To platí i tehdy, byl-li otevřen akreditiv, vystaven šek nebo v jiných obdobných případech.</w:t>
      </w:r>
    </w:p>
    <w:p w14:paraId="1F1F718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44" w:name="c_108706"/>
      <w:bookmarkStart w:id="6345" w:name="pa_1910"/>
      <w:bookmarkStart w:id="6346" w:name="p_1910"/>
      <w:bookmarkEnd w:id="6344"/>
      <w:bookmarkEnd w:id="6345"/>
      <w:bookmarkEnd w:id="6346"/>
      <w:r w:rsidRPr="00180327">
        <w:rPr>
          <w:rFonts w:ascii="Helvetica" w:eastAsia="Times New Roman" w:hAnsi="Helvetica" w:cs="Helvetica"/>
          <w:color w:val="007AC3"/>
          <w:sz w:val="24"/>
          <w:szCs w:val="24"/>
          <w:lang w:eastAsia="cs-CZ"/>
        </w:rPr>
        <w:t>§ 1910 </w:t>
      </w:r>
      <w:hyperlink r:id="rId31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4527C3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Proti své vůli nemůže být věřitel nucen, aby přijal něco jiného, než co přísluší k jeho pohledávce, a dlužník nemůže být nucen, aby poskytl něco jiného, než co je dlužen. Totéž platí o místě, čase a způsobu splnění.</w:t>
      </w:r>
    </w:p>
    <w:p w14:paraId="3B742AB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47" w:name="c_108746"/>
      <w:bookmarkStart w:id="6348" w:name="pa_1911"/>
      <w:bookmarkStart w:id="6349" w:name="p_1911"/>
      <w:bookmarkEnd w:id="6347"/>
      <w:bookmarkEnd w:id="6348"/>
      <w:bookmarkEnd w:id="6349"/>
      <w:r w:rsidRPr="00180327">
        <w:rPr>
          <w:rFonts w:ascii="Helvetica" w:eastAsia="Times New Roman" w:hAnsi="Helvetica" w:cs="Helvetica"/>
          <w:color w:val="007AC3"/>
          <w:sz w:val="24"/>
          <w:szCs w:val="24"/>
          <w:lang w:eastAsia="cs-CZ"/>
        </w:rPr>
        <w:t>§ 1911 </w:t>
      </w:r>
      <w:hyperlink r:id="rId31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0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297750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Mají-li si strany navzájem plnit zároveň, může splnění požadovat jen ta strana, která sama dluh již splnila, nebo je ochotna a schopna splnit dluh současně s druhou stranou.</w:t>
      </w:r>
    </w:p>
    <w:p w14:paraId="3772C4B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50" w:name="c_108776"/>
      <w:bookmarkStart w:id="6351" w:name="pa_1912"/>
      <w:bookmarkStart w:id="6352" w:name="p_1912"/>
      <w:bookmarkEnd w:id="6350"/>
      <w:bookmarkEnd w:id="6351"/>
      <w:bookmarkEnd w:id="6352"/>
      <w:r w:rsidRPr="00180327">
        <w:rPr>
          <w:rFonts w:ascii="Helvetica" w:eastAsia="Times New Roman" w:hAnsi="Helvetica" w:cs="Helvetica"/>
          <w:color w:val="007AC3"/>
          <w:sz w:val="24"/>
          <w:szCs w:val="24"/>
          <w:lang w:eastAsia="cs-CZ"/>
        </w:rPr>
        <w:t>§ 1912 </w:t>
      </w:r>
      <w:hyperlink r:id="rId31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08"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48F0D1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má plnit při vzájemném plnění napřed, může své plnění odepřít až do té doby, kdy mu bude vzájemné plnění poskytnuto nebo zajištěno; to však jen tehdy, je-li plnění druhé strany ohroženo okolnostmi, které u ní nastaly, které mu nebyly a neměly být známy, když smlouvu uzavřel.</w:t>
      </w:r>
    </w:p>
    <w:p w14:paraId="599F50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 případě uvedeném v odstavci 1 lze také poskytnout dodatečnou přiměřenou lhůtu k splnění nebo k zajištění plnění a po jejím marném uplynutí odstoupit od smlouvy.</w:t>
      </w:r>
    </w:p>
    <w:p w14:paraId="4FF1CBB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53" w:name="c_108853"/>
      <w:bookmarkStart w:id="6354" w:name="pa_1913"/>
      <w:bookmarkStart w:id="6355" w:name="p_1913"/>
      <w:bookmarkEnd w:id="6353"/>
      <w:bookmarkEnd w:id="6354"/>
      <w:bookmarkEnd w:id="6355"/>
      <w:r w:rsidRPr="00180327">
        <w:rPr>
          <w:rFonts w:ascii="Helvetica" w:eastAsia="Times New Roman" w:hAnsi="Helvetica" w:cs="Helvetica"/>
          <w:color w:val="007AC3"/>
          <w:sz w:val="24"/>
          <w:szCs w:val="24"/>
          <w:lang w:eastAsia="cs-CZ"/>
        </w:rPr>
        <w:t>§ 1913 </w:t>
      </w:r>
      <w:hyperlink r:id="rId31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A20862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Jedna strana nemůže odepřít plnění ani odstoupit od smlouvy proto, že dluh druhé strany vzniklý z jiného právního důvodu nebyl splněn řádně a včas.</w:t>
      </w:r>
    </w:p>
    <w:p w14:paraId="1CC7E7E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356" w:name="c_108879"/>
      <w:bookmarkEnd w:id="6356"/>
      <w:r w:rsidRPr="00180327">
        <w:rPr>
          <w:rFonts w:ascii="Helvetica" w:eastAsia="Times New Roman" w:hAnsi="Helvetica" w:cs="Helvetica"/>
          <w:b/>
          <w:bCs/>
          <w:color w:val="232323"/>
          <w:sz w:val="24"/>
          <w:szCs w:val="24"/>
          <w:lang w:eastAsia="cs-CZ"/>
        </w:rPr>
        <w:t>Řádné plnění</w:t>
      </w:r>
    </w:p>
    <w:p w14:paraId="3C1953C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57" w:name="c_108881"/>
      <w:bookmarkStart w:id="6358" w:name="pa_1914"/>
      <w:bookmarkStart w:id="6359" w:name="p_1914"/>
      <w:bookmarkEnd w:id="6357"/>
      <w:bookmarkEnd w:id="6358"/>
      <w:bookmarkEnd w:id="6359"/>
      <w:r w:rsidRPr="00180327">
        <w:rPr>
          <w:rFonts w:ascii="Helvetica" w:eastAsia="Times New Roman" w:hAnsi="Helvetica" w:cs="Helvetica"/>
          <w:color w:val="007AC3"/>
          <w:sz w:val="24"/>
          <w:szCs w:val="24"/>
          <w:lang w:eastAsia="cs-CZ"/>
        </w:rPr>
        <w:t>§ 1914 </w:t>
      </w:r>
      <w:hyperlink r:id="rId31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1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2B0BE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plní za úplatu jinému, je zavázán plnit bez vad s vlastnostmi vymíněnými nebo obvyklými tak, aby bylo možné použít předmět plnění podle smlouvy, a je-li stranám znám, i podle účelu smlouvy.</w:t>
      </w:r>
    </w:p>
    <w:p w14:paraId="4179FB7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splněno vadně, má příjemce práva z vadného plnění.</w:t>
      </w:r>
    </w:p>
    <w:p w14:paraId="7FB095A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60" w:name="c_108926"/>
      <w:bookmarkStart w:id="6361" w:name="pa_1915"/>
      <w:bookmarkStart w:id="6362" w:name="p_1915"/>
      <w:bookmarkEnd w:id="6360"/>
      <w:bookmarkEnd w:id="6361"/>
      <w:bookmarkEnd w:id="6362"/>
      <w:r w:rsidRPr="00180327">
        <w:rPr>
          <w:rFonts w:ascii="Helvetica" w:eastAsia="Times New Roman" w:hAnsi="Helvetica" w:cs="Helvetica"/>
          <w:color w:val="007AC3"/>
          <w:sz w:val="24"/>
          <w:szCs w:val="24"/>
          <w:lang w:eastAsia="cs-CZ"/>
        </w:rPr>
        <w:t>§ 1915 </w:t>
      </w:r>
      <w:hyperlink r:id="rId31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46B672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Dlužník je zavázán plnit ve střední jakosti, není-li mezi stranami ujednána jiná jakost.</w:t>
      </w:r>
    </w:p>
    <w:p w14:paraId="1760A0A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63" w:name="c_108941"/>
      <w:bookmarkStart w:id="6364" w:name="pa_1916"/>
      <w:bookmarkStart w:id="6365" w:name="p_1916"/>
      <w:bookmarkEnd w:id="6363"/>
      <w:bookmarkEnd w:id="6364"/>
      <w:bookmarkEnd w:id="6365"/>
      <w:r w:rsidRPr="00180327">
        <w:rPr>
          <w:rFonts w:ascii="Helvetica" w:eastAsia="Times New Roman" w:hAnsi="Helvetica" w:cs="Helvetica"/>
          <w:color w:val="007AC3"/>
          <w:sz w:val="24"/>
          <w:szCs w:val="24"/>
          <w:lang w:eastAsia="cs-CZ"/>
        </w:rPr>
        <w:t>§ 1916 </w:t>
      </w:r>
      <w:hyperlink r:id="rId31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0FEFE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Dlužník plní vadně, zejména</w:t>
      </w:r>
    </w:p>
    <w:p w14:paraId="01662AF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poskytne-li předmět plnění, který nemá stanovené nebo ujednané vlastnosti,</w:t>
      </w:r>
    </w:p>
    <w:p w14:paraId="478A4C1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neupozorní-li na vady, které předmět plnění má, ač se při takovém předmětu obvykle nevyskytují,</w:t>
      </w:r>
    </w:p>
    <w:p w14:paraId="1F9722A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ujistí-li věřitele v rozporu se skutečností, že předmět plnění nemá žádné vady, anebo že se věc hodí k určitému užívání, nebo</w:t>
      </w:r>
    </w:p>
    <w:p w14:paraId="0419E48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zcizí-li cizí věc neoprávněně jako svoji.</w:t>
      </w:r>
    </w:p>
    <w:p w14:paraId="7060997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 projevu vůle, kterým zcizitel předem omezí zákonný rozsah svých povinností z vadného plnění, se nepřihlíží. Vzdá-li se nabyvatel předem svého práva z vadného plnění, vyžaduje projev jeho vůle písemnou formu.</w:t>
      </w:r>
    </w:p>
    <w:p w14:paraId="44EC00D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66" w:name="c_109034"/>
      <w:bookmarkStart w:id="6367" w:name="pa_1917"/>
      <w:bookmarkStart w:id="6368" w:name="p_1917"/>
      <w:bookmarkEnd w:id="6366"/>
      <w:bookmarkEnd w:id="6367"/>
      <w:bookmarkEnd w:id="6368"/>
      <w:r w:rsidRPr="00180327">
        <w:rPr>
          <w:rFonts w:ascii="Helvetica" w:eastAsia="Times New Roman" w:hAnsi="Helvetica" w:cs="Helvetica"/>
          <w:color w:val="007AC3"/>
          <w:sz w:val="24"/>
          <w:szCs w:val="24"/>
          <w:lang w:eastAsia="cs-CZ"/>
        </w:rPr>
        <w:lastRenderedPageBreak/>
        <w:t>§ 1917 </w:t>
      </w:r>
      <w:hyperlink r:id="rId31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CE9CC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vada nápadná a zřejmá již při uzavírání smlouvy nebo lze-li vadu zjistit z veřejného seznamu, jde k tíži nabyvatele. To neplatí, pokud zcizitel vadu lstivě zastřel nebo pokud nabyvatele výslovně ujistil, že věc takovou vadu nemá nebo že je vůbec bez vad.</w:t>
      </w:r>
    </w:p>
    <w:p w14:paraId="205200D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69" w:name="c_109079"/>
      <w:bookmarkStart w:id="6370" w:name="pa_1918"/>
      <w:bookmarkStart w:id="6371" w:name="p_1918"/>
      <w:bookmarkEnd w:id="6369"/>
      <w:bookmarkEnd w:id="6370"/>
      <w:bookmarkEnd w:id="6371"/>
      <w:r w:rsidRPr="00180327">
        <w:rPr>
          <w:rFonts w:ascii="Helvetica" w:eastAsia="Times New Roman" w:hAnsi="Helvetica" w:cs="Helvetica"/>
          <w:color w:val="007AC3"/>
          <w:sz w:val="24"/>
          <w:szCs w:val="24"/>
          <w:lang w:eastAsia="cs-CZ"/>
        </w:rPr>
        <w:t>§ 1918 </w:t>
      </w:r>
      <w:hyperlink r:id="rId311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4F66D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Přenechá-li se </w:t>
      </w:r>
      <w:proofErr w:type="gramStart"/>
      <w:r w:rsidRPr="00180327">
        <w:rPr>
          <w:rFonts w:ascii="Helvetica" w:eastAsia="Times New Roman" w:hAnsi="Helvetica" w:cs="Helvetica"/>
          <w:color w:val="232323"/>
          <w:sz w:val="24"/>
          <w:szCs w:val="24"/>
          <w:lang w:eastAsia="cs-CZ"/>
        </w:rPr>
        <w:t>věc</w:t>
      </w:r>
      <w:proofErr w:type="gramEnd"/>
      <w:r w:rsidRPr="00180327">
        <w:rPr>
          <w:rFonts w:ascii="Helvetica" w:eastAsia="Times New Roman" w:hAnsi="Helvetica" w:cs="Helvetica"/>
          <w:color w:val="232323"/>
          <w:sz w:val="24"/>
          <w:szCs w:val="24"/>
          <w:lang w:eastAsia="cs-CZ"/>
        </w:rPr>
        <w:t xml:space="preserve"> jak stojí a leží (</w:t>
      </w:r>
      <w:proofErr w:type="spellStart"/>
      <w:r w:rsidRPr="00180327">
        <w:rPr>
          <w:rFonts w:ascii="Helvetica" w:eastAsia="Times New Roman" w:hAnsi="Helvetica" w:cs="Helvetica"/>
          <w:color w:val="232323"/>
          <w:sz w:val="24"/>
          <w:szCs w:val="24"/>
          <w:lang w:eastAsia="cs-CZ"/>
        </w:rPr>
        <w:t>úhrnkem</w:t>
      </w:r>
      <w:proofErr w:type="spellEnd"/>
      <w:r w:rsidRPr="00180327">
        <w:rPr>
          <w:rFonts w:ascii="Helvetica" w:eastAsia="Times New Roman" w:hAnsi="Helvetica" w:cs="Helvetica"/>
          <w:color w:val="232323"/>
          <w:sz w:val="24"/>
          <w:szCs w:val="24"/>
          <w:lang w:eastAsia="cs-CZ"/>
        </w:rPr>
        <w:t>), jdou její vady k tíži nabyvatele. To neplatí, nemá-li věc vlastnost, o níž zcizitel prohlásil, že ji má, nebo již si nabyvatel vymínil.</w:t>
      </w:r>
    </w:p>
    <w:p w14:paraId="7CE11DC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72" w:name="c_109112"/>
      <w:bookmarkStart w:id="6373" w:name="pa_1919"/>
      <w:bookmarkStart w:id="6374" w:name="p_1919"/>
      <w:bookmarkEnd w:id="6372"/>
      <w:bookmarkEnd w:id="6373"/>
      <w:bookmarkEnd w:id="6374"/>
      <w:r w:rsidRPr="00180327">
        <w:rPr>
          <w:rFonts w:ascii="Helvetica" w:eastAsia="Times New Roman" w:hAnsi="Helvetica" w:cs="Helvetica"/>
          <w:color w:val="007AC3"/>
          <w:sz w:val="24"/>
          <w:szCs w:val="24"/>
          <w:lang w:eastAsia="cs-CZ"/>
        </w:rPr>
        <w:t>§ 1919 </w:t>
      </w:r>
      <w:hyperlink r:id="rId31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34171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Převezme-li zcizitel záruku za jakost, zaručuje se, že předmět plnění bude po určitou dobu po splnění způsobilý pro použití k ujednanému účelu a že si podrží ujednané vlastnosti; nejsou-li ujednány, vztahuje se záruka na účel a vlastnosti obvyklé.</w:t>
      </w:r>
    </w:p>
    <w:p w14:paraId="60A5895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záruka ujednána ve smlouvě, může ji zcizitel převzít prohlášením v záručním listu, popřípadě vyznačením záruční doby nebo doby použitelnosti či trvanlivosti věci na obalu. Je-li ve smlouvě ujednána záruční doba odlišná od záruční doby uvedené na obalu, platí, co bylo ujednáno. Uvede-li se v záručním listě záruční doba delší, než je doba ujednaná nebo vyznačená na obalu, platí tato delší záruční doba.</w:t>
      </w:r>
    </w:p>
    <w:p w14:paraId="4992C90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75" w:name="c_109217"/>
      <w:bookmarkStart w:id="6376" w:name="pa_1920"/>
      <w:bookmarkStart w:id="6377" w:name="p_1920"/>
      <w:bookmarkEnd w:id="6375"/>
      <w:bookmarkEnd w:id="6376"/>
      <w:bookmarkEnd w:id="6377"/>
      <w:r w:rsidRPr="00180327">
        <w:rPr>
          <w:rFonts w:ascii="Helvetica" w:eastAsia="Times New Roman" w:hAnsi="Helvetica" w:cs="Helvetica"/>
          <w:color w:val="007AC3"/>
          <w:sz w:val="24"/>
          <w:szCs w:val="24"/>
          <w:lang w:eastAsia="cs-CZ"/>
        </w:rPr>
        <w:t>§ 1920 </w:t>
      </w:r>
      <w:hyperlink r:id="rId31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F3756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Předmět plnění má právní vadu, pokud k němu uplatňuje právo třetí osoba, ledaže o takovém omezení nabyvatel věděl nebo musel vědět. V takovém případě to nabyvatel oznámí bez zbytečného odkladu zciziteli.</w:t>
      </w:r>
    </w:p>
    <w:p w14:paraId="290AE6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Kdo na sebe převedl právo k předmětu, o kterém ví, že zciziteli nepatří nebo že zcizitel není oprávněn takové právo zřídit, nemá právo z této vady.</w:t>
      </w:r>
    </w:p>
    <w:p w14:paraId="2245DE0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78" w:name="c_109278"/>
      <w:bookmarkStart w:id="6379" w:name="pa_1921"/>
      <w:bookmarkStart w:id="6380" w:name="p_1921"/>
      <w:bookmarkEnd w:id="6378"/>
      <w:bookmarkEnd w:id="6379"/>
      <w:bookmarkEnd w:id="6380"/>
      <w:r w:rsidRPr="00180327">
        <w:rPr>
          <w:rFonts w:ascii="Helvetica" w:eastAsia="Times New Roman" w:hAnsi="Helvetica" w:cs="Helvetica"/>
          <w:color w:val="007AC3"/>
          <w:sz w:val="24"/>
          <w:szCs w:val="24"/>
          <w:lang w:eastAsia="cs-CZ"/>
        </w:rPr>
        <w:t>§ 1921 </w:t>
      </w:r>
      <w:hyperlink r:id="rId31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19"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6D63A74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Nabyvatel může právo z vadného plnění uplatnit u soudu, vytkl-li vadu zciziteli bez zbytečného odkladu poté, kdy měl možnost věc prohlédnout a vadu zjistit, a to buď označením vady nebo oznámením, jak se projevuje. Vadu lze vytknout do šesti měsíců od převzetí předmětu plnění.</w:t>
      </w:r>
    </w:p>
    <w:p w14:paraId="23154ED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Vadu krytou zárukou musí nabyvatel vytknout zciziteli bez zbytečného odkladu poté, kdy měl možnost předmět plnění prohlédnout a vadu zjistit, nejpozději však v reklamační lhůtě určené délkou záruční doby. Tím není dotčen odstavec 1.</w:t>
      </w:r>
    </w:p>
    <w:p w14:paraId="037E9EA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Nevytkl-li nabyvatel vadu včas a namítne-li zcizitel opožděné vytknutí, soud nabyvateli právo nepřizná. To neplatí, pokud je vada důsledkem skutečnosti, o které zcizitel při předání věděl nebo musel vědět.</w:t>
      </w:r>
    </w:p>
    <w:p w14:paraId="2B98E22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81" w:name="c_109390"/>
      <w:bookmarkStart w:id="6382" w:name="pa_1922"/>
      <w:bookmarkStart w:id="6383" w:name="p_1922"/>
      <w:bookmarkEnd w:id="6381"/>
      <w:bookmarkEnd w:id="6382"/>
      <w:bookmarkEnd w:id="6383"/>
      <w:r w:rsidRPr="00180327">
        <w:rPr>
          <w:rFonts w:ascii="Helvetica" w:eastAsia="Times New Roman" w:hAnsi="Helvetica" w:cs="Helvetica"/>
          <w:color w:val="007AC3"/>
          <w:sz w:val="24"/>
          <w:szCs w:val="24"/>
          <w:lang w:eastAsia="cs-CZ"/>
        </w:rPr>
        <w:t>§ 1922 </w:t>
      </w:r>
      <w:hyperlink r:id="rId31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329C81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Jakmile nabyvatel zjistí vadu, oznámí to bez zbytečného odkladu zciziteli a předmět plnění zciziteli předá, nebo jej podle jeho pokynů uschová nebo s ním jinak vhodně naloží tak, aby vada mohla být přezkoumána. Jedná-li se o předmět podléhající rychlé zkáze, může jej nabyvatel po upozornění zcizitele bez prodlení prodat.</w:t>
      </w:r>
    </w:p>
    <w:p w14:paraId="14ED075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Vytkl-li nabyvatel zciziteli vadu oprávněně, neběží lhůta pro uplatnění práv z vadného plnění ani záruční doba po dobu, po kterou nabyvatel nemůže vadný předmět užívat.</w:t>
      </w:r>
    </w:p>
    <w:p w14:paraId="643FACA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84" w:name="c_109468"/>
      <w:bookmarkStart w:id="6385" w:name="pa_1923"/>
      <w:bookmarkStart w:id="6386" w:name="p_1923"/>
      <w:bookmarkEnd w:id="6384"/>
      <w:bookmarkEnd w:id="6385"/>
      <w:bookmarkEnd w:id="6386"/>
      <w:r w:rsidRPr="00180327">
        <w:rPr>
          <w:rFonts w:ascii="Helvetica" w:eastAsia="Times New Roman" w:hAnsi="Helvetica" w:cs="Helvetica"/>
          <w:color w:val="007AC3"/>
          <w:sz w:val="24"/>
          <w:szCs w:val="24"/>
          <w:lang w:eastAsia="cs-CZ"/>
        </w:rPr>
        <w:t>§ 1923 </w:t>
      </w:r>
      <w:hyperlink r:id="rId31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9CEB1B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vada odstranitelná, může se nabyvatel domáhat buď opravy nebo doplnění toho, co chybí, anebo přiměřené slevy z ceny. Nelze-li vadu odstranit a nelze-li pro ni předmět řádně užívat, může nabyvatel buď odstoupit od smlouvy, anebo se domáhat přiměřené slevy z ceny.</w:t>
      </w:r>
    </w:p>
    <w:p w14:paraId="0985BFA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87" w:name="c_109512"/>
      <w:bookmarkStart w:id="6388" w:name="pa_1924"/>
      <w:bookmarkStart w:id="6389" w:name="p_1924"/>
      <w:bookmarkEnd w:id="6387"/>
      <w:bookmarkEnd w:id="6388"/>
      <w:bookmarkEnd w:id="6389"/>
      <w:r w:rsidRPr="00180327">
        <w:rPr>
          <w:rFonts w:ascii="Helvetica" w:eastAsia="Times New Roman" w:hAnsi="Helvetica" w:cs="Helvetica"/>
          <w:color w:val="007AC3"/>
          <w:sz w:val="24"/>
          <w:szCs w:val="24"/>
          <w:lang w:eastAsia="cs-CZ"/>
        </w:rPr>
        <w:t>§ 1924 </w:t>
      </w:r>
      <w:hyperlink r:id="rId31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B157C3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má právo podle </w:t>
      </w:r>
      <w:hyperlink r:id="rId3123" w:history="1">
        <w:r w:rsidRPr="00180327">
          <w:rPr>
            <w:rFonts w:ascii="Helvetica" w:eastAsia="Times New Roman" w:hAnsi="Helvetica" w:cs="Helvetica"/>
            <w:color w:val="005B92"/>
            <w:sz w:val="24"/>
            <w:szCs w:val="24"/>
            <w:u w:val="single"/>
            <w:lang w:eastAsia="cs-CZ"/>
          </w:rPr>
          <w:t>§ 1923</w:t>
        </w:r>
      </w:hyperlink>
      <w:r w:rsidRPr="00180327">
        <w:rPr>
          <w:rFonts w:ascii="Helvetica" w:eastAsia="Times New Roman" w:hAnsi="Helvetica" w:cs="Helvetica"/>
          <w:color w:val="232323"/>
          <w:sz w:val="24"/>
          <w:szCs w:val="24"/>
          <w:lang w:eastAsia="cs-CZ"/>
        </w:rPr>
        <w:t>, náleží mu i náhrada nákladů účelně vynaložených při uplatnění tohoto práva. Neuplatní-li však právo na náhradu do jednoho měsíce po uplynutí lhůty, ve které je třeba vytknout vadu, soud právo nepřizná, pokud zcizitel namítne, že právo na náhradu nebylo uplatněno včas.</w:t>
      </w:r>
    </w:p>
    <w:p w14:paraId="324A7BE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90" w:name="c_109561"/>
      <w:bookmarkStart w:id="6391" w:name="pa_1925"/>
      <w:bookmarkStart w:id="6392" w:name="p_1925"/>
      <w:bookmarkEnd w:id="6390"/>
      <w:bookmarkEnd w:id="6391"/>
      <w:bookmarkEnd w:id="6392"/>
      <w:r w:rsidRPr="00180327">
        <w:rPr>
          <w:rFonts w:ascii="Helvetica" w:eastAsia="Times New Roman" w:hAnsi="Helvetica" w:cs="Helvetica"/>
          <w:color w:val="007AC3"/>
          <w:sz w:val="24"/>
          <w:szCs w:val="24"/>
          <w:lang w:eastAsia="cs-CZ"/>
        </w:rPr>
        <w:t>§ 1925 </w:t>
      </w:r>
      <w:hyperlink r:id="rId31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25"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6E8042E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z vadného plnění nevylučuje právo na náhradu škody; čeho však lze dosáhnout uplatněním práva z vadného plnění, toho se nelze domáhat z jiného právního důvodu.</w:t>
      </w:r>
    </w:p>
    <w:p w14:paraId="4994818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393" w:name="c_109589"/>
      <w:bookmarkEnd w:id="6393"/>
      <w:r w:rsidRPr="00180327">
        <w:rPr>
          <w:rFonts w:ascii="Helvetica" w:eastAsia="Times New Roman" w:hAnsi="Helvetica" w:cs="Helvetica"/>
          <w:b/>
          <w:bCs/>
          <w:color w:val="232323"/>
          <w:sz w:val="24"/>
          <w:szCs w:val="24"/>
          <w:lang w:eastAsia="cs-CZ"/>
        </w:rPr>
        <w:t>Způsob plnění</w:t>
      </w:r>
    </w:p>
    <w:p w14:paraId="6139BC3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94" w:name="c_109591"/>
      <w:bookmarkStart w:id="6395" w:name="pa_1926"/>
      <w:bookmarkStart w:id="6396" w:name="p_1926"/>
      <w:bookmarkEnd w:id="6394"/>
      <w:bookmarkEnd w:id="6395"/>
      <w:bookmarkEnd w:id="6396"/>
      <w:r w:rsidRPr="00180327">
        <w:rPr>
          <w:rFonts w:ascii="Helvetica" w:eastAsia="Times New Roman" w:hAnsi="Helvetica" w:cs="Helvetica"/>
          <w:color w:val="007AC3"/>
          <w:sz w:val="24"/>
          <w:szCs w:val="24"/>
          <w:lang w:eastAsia="cs-CZ"/>
        </w:rPr>
        <w:t>§ 1926 </w:t>
      </w:r>
      <w:hyperlink r:id="rId31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2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EF719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Lze-li dluh splnit několika způsoby, pak se má za to, že volba způsobu plnění náleží dlužníku. Má-li právo volby věřitel, musí způsob plnění zvolit v ujednané době, jinak bez zbytečného odkladu tak, aby dlužník mohl podle jeho volby splnit.</w:t>
      </w:r>
    </w:p>
    <w:p w14:paraId="6895279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Nevykoná-li strana volbu včas, nabývá právo zvolit způsob plnění trvale druhá strana.</w:t>
      </w:r>
    </w:p>
    <w:p w14:paraId="3D1D33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Kdo zvolil způsob plnění, nemůže jej bez souhlasu druhé strany změnit.</w:t>
      </w:r>
    </w:p>
    <w:p w14:paraId="245D39E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397" w:name="c_109658"/>
      <w:bookmarkStart w:id="6398" w:name="pa_1927"/>
      <w:bookmarkStart w:id="6399" w:name="p_1927"/>
      <w:bookmarkEnd w:id="6397"/>
      <w:bookmarkEnd w:id="6398"/>
      <w:bookmarkEnd w:id="6399"/>
      <w:r w:rsidRPr="00180327">
        <w:rPr>
          <w:rFonts w:ascii="Helvetica" w:eastAsia="Times New Roman" w:hAnsi="Helvetica" w:cs="Helvetica"/>
          <w:color w:val="007AC3"/>
          <w:sz w:val="24"/>
          <w:szCs w:val="24"/>
          <w:lang w:eastAsia="cs-CZ"/>
        </w:rPr>
        <w:t>§ 1927 </w:t>
      </w:r>
      <w:hyperlink r:id="rId31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782241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Má-li dlužník plnit jedno z více volitelných plnění, není oprávněn splnit část jednoho a část jiného plnění, ani k tomu nemůže být nucen.</w:t>
      </w:r>
    </w:p>
    <w:p w14:paraId="46B028E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Stane-li se jedno z více volitelných plnění nemožným, omezuje se závazek na plnění zbývající. Jestliže však nemožnost tohoto plnění způsobil ten, kdo neměl právo volby, může druhá strana od smlouvy odstoupit.</w:t>
      </w:r>
    </w:p>
    <w:p w14:paraId="6F1EF55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00" w:name="c_109716"/>
      <w:bookmarkStart w:id="6401" w:name="pa_1928"/>
      <w:bookmarkStart w:id="6402" w:name="p_1928"/>
      <w:bookmarkEnd w:id="6400"/>
      <w:bookmarkEnd w:id="6401"/>
      <w:bookmarkEnd w:id="6402"/>
      <w:r w:rsidRPr="00180327">
        <w:rPr>
          <w:rFonts w:ascii="Helvetica" w:eastAsia="Times New Roman" w:hAnsi="Helvetica" w:cs="Helvetica"/>
          <w:color w:val="007AC3"/>
          <w:sz w:val="24"/>
          <w:szCs w:val="24"/>
          <w:lang w:eastAsia="cs-CZ"/>
        </w:rPr>
        <w:t>§ 1928 </w:t>
      </w:r>
      <w:hyperlink r:id="rId31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1B81F3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Kdo měl právo volby, může od smlouvy odstoupit, byla-li volba zmařena vyšší mocí nebo druhou stranou.</w:t>
      </w:r>
    </w:p>
    <w:p w14:paraId="5F927BC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03" w:name="c_109734"/>
      <w:bookmarkStart w:id="6404" w:name="pa_1929"/>
      <w:bookmarkStart w:id="6405" w:name="p_1929"/>
      <w:bookmarkEnd w:id="6403"/>
      <w:bookmarkEnd w:id="6404"/>
      <w:bookmarkEnd w:id="6405"/>
      <w:r w:rsidRPr="00180327">
        <w:rPr>
          <w:rFonts w:ascii="Helvetica" w:eastAsia="Times New Roman" w:hAnsi="Helvetica" w:cs="Helvetica"/>
          <w:color w:val="007AC3"/>
          <w:sz w:val="24"/>
          <w:szCs w:val="24"/>
          <w:lang w:eastAsia="cs-CZ"/>
        </w:rPr>
        <w:t>§ 1929 </w:t>
      </w:r>
      <w:hyperlink r:id="rId31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3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1A3C31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Má-li dlužník plnit věc určenou podle druhu, je zavázán poskytnout věřiteli věc, jež se hodí pro účel, pro nějž se věc téhož druhu zpravidla používá na základě obdobných smluv.</w:t>
      </w:r>
    </w:p>
    <w:p w14:paraId="527EE5A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06" w:name="c_109765"/>
      <w:bookmarkStart w:id="6407" w:name="pa_1930"/>
      <w:bookmarkStart w:id="6408" w:name="p_1930"/>
      <w:bookmarkEnd w:id="6406"/>
      <w:bookmarkEnd w:id="6407"/>
      <w:bookmarkEnd w:id="6408"/>
      <w:r w:rsidRPr="00180327">
        <w:rPr>
          <w:rFonts w:ascii="Helvetica" w:eastAsia="Times New Roman" w:hAnsi="Helvetica" w:cs="Helvetica"/>
          <w:color w:val="007AC3"/>
          <w:sz w:val="24"/>
          <w:szCs w:val="24"/>
          <w:lang w:eastAsia="cs-CZ"/>
        </w:rPr>
        <w:t>§ 1930 </w:t>
      </w:r>
      <w:hyperlink r:id="rId31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3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93CEAE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Dluh se plní vcelku.</w:t>
      </w:r>
    </w:p>
    <w:p w14:paraId="610D1C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Nabízí-li dlužník částečné plnění, musí je věřitel přijmout, neodporuje-li to povaze závazku nebo účelu smlouvy, pokud tento účel musel být dlužníku alespoň zřejmý. Věřiteli tím nevzniknou žádné jiné povinnosti. Dlužník nahradí věřiteli zvýšené náklady způsobené mu částečným plněním.</w:t>
      </w:r>
    </w:p>
    <w:p w14:paraId="4F0B40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09" w:name="c_109811"/>
      <w:bookmarkStart w:id="6410" w:name="pa_1931"/>
      <w:bookmarkStart w:id="6411" w:name="p_1931"/>
      <w:bookmarkEnd w:id="6409"/>
      <w:bookmarkEnd w:id="6410"/>
      <w:bookmarkEnd w:id="6411"/>
      <w:r w:rsidRPr="00180327">
        <w:rPr>
          <w:rFonts w:ascii="Helvetica" w:eastAsia="Times New Roman" w:hAnsi="Helvetica" w:cs="Helvetica"/>
          <w:color w:val="007AC3"/>
          <w:sz w:val="24"/>
          <w:szCs w:val="24"/>
          <w:lang w:eastAsia="cs-CZ"/>
        </w:rPr>
        <w:t>§ 1931 </w:t>
      </w:r>
      <w:hyperlink r:id="rId31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35"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7DACCAB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ujednáno plnění ve splátkách a nesplnil-li dlužník některou splátku, má věřitel právo na vyrovnání celé pohledávky, pokud si to strany ujednaly. Toto právo může věřitel uplatnit nejpozději do splatnosti nejblíže příští splátky.</w:t>
      </w:r>
    </w:p>
    <w:p w14:paraId="68E9A4C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12" w:name="c_109846"/>
      <w:bookmarkStart w:id="6413" w:name="pa_1932"/>
      <w:bookmarkStart w:id="6414" w:name="p_1932"/>
      <w:bookmarkEnd w:id="6412"/>
      <w:bookmarkEnd w:id="6413"/>
      <w:bookmarkEnd w:id="6414"/>
      <w:r w:rsidRPr="00180327">
        <w:rPr>
          <w:rFonts w:ascii="Helvetica" w:eastAsia="Times New Roman" w:hAnsi="Helvetica" w:cs="Helvetica"/>
          <w:color w:val="007AC3"/>
          <w:sz w:val="24"/>
          <w:szCs w:val="24"/>
          <w:lang w:eastAsia="cs-CZ"/>
        </w:rPr>
        <w:t>§ 1932 </w:t>
      </w:r>
      <w:hyperlink r:id="rId31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37"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13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664098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Má-li dlužník plnit na jistinu, úroky a náklady spojené s uplatněním pohledávky, započte se plnění nejprve na náklady již určené, pak na úroky z prodlení, poté na </w:t>
      </w:r>
      <w:proofErr w:type="gramStart"/>
      <w:r w:rsidRPr="00180327">
        <w:rPr>
          <w:rFonts w:ascii="Helvetica" w:eastAsia="Times New Roman" w:hAnsi="Helvetica" w:cs="Helvetica"/>
          <w:color w:val="232323"/>
          <w:sz w:val="24"/>
          <w:szCs w:val="24"/>
          <w:lang w:eastAsia="cs-CZ"/>
        </w:rPr>
        <w:t>úroky</w:t>
      </w:r>
      <w:proofErr w:type="gramEnd"/>
      <w:r w:rsidRPr="00180327">
        <w:rPr>
          <w:rFonts w:ascii="Helvetica" w:eastAsia="Times New Roman" w:hAnsi="Helvetica" w:cs="Helvetica"/>
          <w:color w:val="232323"/>
          <w:sz w:val="24"/>
          <w:szCs w:val="24"/>
          <w:lang w:eastAsia="cs-CZ"/>
        </w:rPr>
        <w:t xml:space="preserve"> a nakonec na jistinu, ledaže dlužník projeví při plnění jinou vůli a věřitel s tím souhlasí.</w:t>
      </w:r>
    </w:p>
    <w:p w14:paraId="26CECE6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Je-li dlužníkem spotřebitel, který je v prodlení s plněním dluhu, započte se plnění nejprve na náklady již určené, pak na jistinu pohledávky, poté na </w:t>
      </w:r>
      <w:proofErr w:type="gramStart"/>
      <w:r w:rsidRPr="00180327">
        <w:rPr>
          <w:rFonts w:ascii="Helvetica" w:eastAsia="Times New Roman" w:hAnsi="Helvetica" w:cs="Helvetica"/>
          <w:color w:val="232323"/>
          <w:sz w:val="24"/>
          <w:szCs w:val="24"/>
          <w:lang w:eastAsia="cs-CZ"/>
        </w:rPr>
        <w:t>úroky</w:t>
      </w:r>
      <w:proofErr w:type="gramEnd"/>
      <w:r w:rsidRPr="00180327">
        <w:rPr>
          <w:rFonts w:ascii="Helvetica" w:eastAsia="Times New Roman" w:hAnsi="Helvetica" w:cs="Helvetica"/>
          <w:color w:val="232323"/>
          <w:sz w:val="24"/>
          <w:szCs w:val="24"/>
          <w:lang w:eastAsia="cs-CZ"/>
        </w:rPr>
        <w:t xml:space="preserve"> a nakonec na úroky z prodlení.</w:t>
      </w:r>
    </w:p>
    <w:p w14:paraId="66D0DBA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15" w:name="c_109978"/>
      <w:bookmarkStart w:id="6416" w:name="pa_1933"/>
      <w:bookmarkStart w:id="6417" w:name="p_1933"/>
      <w:bookmarkEnd w:id="6415"/>
      <w:bookmarkEnd w:id="6416"/>
      <w:bookmarkEnd w:id="6417"/>
      <w:r w:rsidRPr="00180327">
        <w:rPr>
          <w:rFonts w:ascii="Helvetica" w:eastAsia="Times New Roman" w:hAnsi="Helvetica" w:cs="Helvetica"/>
          <w:color w:val="007AC3"/>
          <w:sz w:val="24"/>
          <w:szCs w:val="24"/>
          <w:lang w:eastAsia="cs-CZ"/>
        </w:rPr>
        <w:t>§ 1933 </w:t>
      </w:r>
      <w:hyperlink r:id="rId31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40"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75882D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dlužník dlužen z několika závazků k plnění stejného druhu a neurčí-li při plnění, na který dluh plní, započte se plnění nejprve na závazek, o jehož splnění věřitel dlužníka již upomenul, jinak na závazek nejméně zajištěný. Při stejné míře zajištění několika závazků se plnění započte nejprve na závazek nejdříve splatný.</w:t>
      </w:r>
    </w:p>
    <w:p w14:paraId="043EB85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 náhradu škody se placení započte až po splnění závazku, jehož porušením povinnost k náhradě škody vznikla, neurčil-li dlužník něco jiného.</w:t>
      </w:r>
    </w:p>
    <w:p w14:paraId="7531D11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18" w:name="c_110053"/>
      <w:bookmarkStart w:id="6419" w:name="pa_1934"/>
      <w:bookmarkStart w:id="6420" w:name="p_1934"/>
      <w:bookmarkEnd w:id="6418"/>
      <w:bookmarkEnd w:id="6419"/>
      <w:bookmarkEnd w:id="6420"/>
      <w:r w:rsidRPr="00180327">
        <w:rPr>
          <w:rFonts w:ascii="Helvetica" w:eastAsia="Times New Roman" w:hAnsi="Helvetica" w:cs="Helvetica"/>
          <w:color w:val="007AC3"/>
          <w:sz w:val="24"/>
          <w:szCs w:val="24"/>
          <w:lang w:eastAsia="cs-CZ"/>
        </w:rPr>
        <w:t>§ 1934 </w:t>
      </w:r>
      <w:hyperlink r:id="rId31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4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32E6A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Splní-li dlužník, který není plně svéprávný, svůj splatný dluh, zprostí se závazku. Plnil-li však na dluh nejistý nebo nesplatný, lze požadovat, aby mu bylo plnění vráceno; to neplatí, stal-li se dluh mezitím splatným.</w:t>
      </w:r>
    </w:p>
    <w:p w14:paraId="76BD098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21" w:name="c_110088"/>
      <w:bookmarkStart w:id="6422" w:name="pa_1935"/>
      <w:bookmarkStart w:id="6423" w:name="p_1935"/>
      <w:bookmarkEnd w:id="6421"/>
      <w:bookmarkEnd w:id="6422"/>
      <w:bookmarkEnd w:id="6423"/>
      <w:r w:rsidRPr="00180327">
        <w:rPr>
          <w:rFonts w:ascii="Helvetica" w:eastAsia="Times New Roman" w:hAnsi="Helvetica" w:cs="Helvetica"/>
          <w:color w:val="007AC3"/>
          <w:sz w:val="24"/>
          <w:szCs w:val="24"/>
          <w:lang w:eastAsia="cs-CZ"/>
        </w:rPr>
        <w:t>§ 1935 </w:t>
      </w:r>
      <w:hyperlink r:id="rId31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4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D23BA5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Plní-li dlužník pomocí jiné osoby, odpovídá tak, jako by plnil sám.</w:t>
      </w:r>
    </w:p>
    <w:p w14:paraId="6EAF7E7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24" w:name="c_110101"/>
      <w:bookmarkStart w:id="6425" w:name="pa_1936"/>
      <w:bookmarkStart w:id="6426" w:name="p_1936"/>
      <w:bookmarkEnd w:id="6424"/>
      <w:bookmarkEnd w:id="6425"/>
      <w:bookmarkEnd w:id="6426"/>
      <w:r w:rsidRPr="00180327">
        <w:rPr>
          <w:rFonts w:ascii="Helvetica" w:eastAsia="Times New Roman" w:hAnsi="Helvetica" w:cs="Helvetica"/>
          <w:color w:val="007AC3"/>
          <w:sz w:val="24"/>
          <w:szCs w:val="24"/>
          <w:lang w:eastAsia="cs-CZ"/>
        </w:rPr>
        <w:lastRenderedPageBreak/>
        <w:t>§ 1936 </w:t>
      </w:r>
      <w:hyperlink r:id="rId31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46"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14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D94125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Věřitel musí přijmout plnění, které mu se souhlasem dlužníka nabídne třetí osoba. To neplatí, je-li plnění vázáno na osobní vlastnosti dlužníka.</w:t>
      </w:r>
    </w:p>
    <w:p w14:paraId="149095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Kdo plní dluh jiného, aniž za dluh ručí a ani jinak dluh nezajistil, může na věřiteli požadovat před splněním nebo při něm, aby mu postoupil svoji pohledávku.</w:t>
      </w:r>
    </w:p>
    <w:p w14:paraId="09D3BA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27" w:name="c_110153"/>
      <w:bookmarkStart w:id="6428" w:name="pa_1937"/>
      <w:bookmarkStart w:id="6429" w:name="p_1937"/>
      <w:bookmarkEnd w:id="6427"/>
      <w:bookmarkEnd w:id="6428"/>
      <w:bookmarkEnd w:id="6429"/>
      <w:r w:rsidRPr="00180327">
        <w:rPr>
          <w:rFonts w:ascii="Helvetica" w:eastAsia="Times New Roman" w:hAnsi="Helvetica" w:cs="Helvetica"/>
          <w:color w:val="007AC3"/>
          <w:sz w:val="24"/>
          <w:szCs w:val="24"/>
          <w:lang w:eastAsia="cs-CZ"/>
        </w:rPr>
        <w:t>§ 1937 </w:t>
      </w:r>
      <w:hyperlink r:id="rId31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A9D025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Souhlasu dlužníka není třeba, pokud třetí osoba plní věřiteli jeho dluh proto, že za dluh ručí nebo závazek jinak zajišťuje.</w:t>
      </w:r>
    </w:p>
    <w:p w14:paraId="146F9C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Splněním dluhu vstupuje tato osoba do práv věřitele a má právo, aby jí dlužník vyrovnal, co za něho plnila. Pohledávka věřitele na ni přechází včetně příslušenství, zajištění a dalších práv s pohledávkou spojených. Věřitel vydá tomu, kdo za dlužníka plnil, potřebné doklady o pohledávce a sdělí mu vše, co je k uplatnění pohledávky zapotřebí.</w:t>
      </w:r>
    </w:p>
    <w:p w14:paraId="18CCD20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30" w:name="c_110231"/>
      <w:bookmarkStart w:id="6431" w:name="pa_1938"/>
      <w:bookmarkStart w:id="6432" w:name="p_1938"/>
      <w:bookmarkEnd w:id="6430"/>
      <w:bookmarkEnd w:id="6431"/>
      <w:bookmarkEnd w:id="6432"/>
      <w:r w:rsidRPr="00180327">
        <w:rPr>
          <w:rFonts w:ascii="Helvetica" w:eastAsia="Times New Roman" w:hAnsi="Helvetica" w:cs="Helvetica"/>
          <w:color w:val="007AC3"/>
          <w:sz w:val="24"/>
          <w:szCs w:val="24"/>
          <w:lang w:eastAsia="cs-CZ"/>
        </w:rPr>
        <w:t>§ 1938 </w:t>
      </w:r>
      <w:hyperlink r:id="rId31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4A2210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Plní-li třetí osoba za dlužníka jen část dluhu, může požadovat jen vyrovnání toho, co za dlužníka plnila. Původní věřitel má právo požadovat vyrovnání zůstatku své pohledávky přednostně před novým věřitelem, ledaže se novému věřiteli zaručil, že mu bude nahrazeno, co za dlužníka vydal.</w:t>
      </w:r>
    </w:p>
    <w:p w14:paraId="5AD9ABC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Plní-li za dlužníka více osob, má každá právo na poměrné vyrovnání podle podílu, v němž za dlužníka plnila.</w:t>
      </w:r>
    </w:p>
    <w:p w14:paraId="6BA0183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433" w:name="c_110296"/>
      <w:bookmarkEnd w:id="6433"/>
      <w:r w:rsidRPr="00180327">
        <w:rPr>
          <w:rFonts w:ascii="Helvetica" w:eastAsia="Times New Roman" w:hAnsi="Helvetica" w:cs="Helvetica"/>
          <w:b/>
          <w:bCs/>
          <w:color w:val="232323"/>
          <w:sz w:val="24"/>
          <w:szCs w:val="24"/>
          <w:lang w:eastAsia="cs-CZ"/>
        </w:rPr>
        <w:t>Poukázka</w:t>
      </w:r>
    </w:p>
    <w:p w14:paraId="77CE83F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34" w:name="c_110297"/>
      <w:bookmarkStart w:id="6435" w:name="pa_1939"/>
      <w:bookmarkStart w:id="6436" w:name="p_1939"/>
      <w:bookmarkEnd w:id="6434"/>
      <w:bookmarkEnd w:id="6435"/>
      <w:bookmarkEnd w:id="6436"/>
      <w:r w:rsidRPr="00180327">
        <w:rPr>
          <w:rFonts w:ascii="Helvetica" w:eastAsia="Times New Roman" w:hAnsi="Helvetica" w:cs="Helvetica"/>
          <w:color w:val="007AC3"/>
          <w:sz w:val="24"/>
          <w:szCs w:val="24"/>
          <w:lang w:eastAsia="cs-CZ"/>
        </w:rPr>
        <w:t>§ 1939 </w:t>
      </w:r>
      <w:hyperlink r:id="rId31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5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8A8C62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Poukázka opravňuje poukazníka vybrat u poukázaného vlastním jménem plnění a poukázanému se poukázkou přikazuje, aby poukazníkovi plnil na účet poukazatele. Přímé právo vznikne poukazníkovi proti poukázanému jen tehdy, přijme-li poukázaný poukázku.</w:t>
      </w:r>
    </w:p>
    <w:p w14:paraId="0DC603D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Poukázku lze vystavit i na řad nebo na doručitele.</w:t>
      </w:r>
    </w:p>
    <w:p w14:paraId="008ECBE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37" w:name="c_110341"/>
      <w:bookmarkStart w:id="6438" w:name="pa_1940"/>
      <w:bookmarkStart w:id="6439" w:name="p_1940"/>
      <w:bookmarkEnd w:id="6437"/>
      <w:bookmarkEnd w:id="6438"/>
      <w:bookmarkEnd w:id="6439"/>
      <w:r w:rsidRPr="00180327">
        <w:rPr>
          <w:rFonts w:ascii="Helvetica" w:eastAsia="Times New Roman" w:hAnsi="Helvetica" w:cs="Helvetica"/>
          <w:color w:val="007AC3"/>
          <w:sz w:val="24"/>
          <w:szCs w:val="24"/>
          <w:lang w:eastAsia="cs-CZ"/>
        </w:rPr>
        <w:t>§ 1940 </w:t>
      </w:r>
      <w:hyperlink r:id="rId31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131A44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Není-li mezi poukazatelem a poukázaným jiný právní důvod, platí o právech a povinnostech jich obou ustanovení o příkazní smlouvě; poukázka však nezanikne smrtí poukazatele nebo poukázaného.</w:t>
      </w:r>
    </w:p>
    <w:p w14:paraId="6879051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40" w:name="c_110369"/>
      <w:bookmarkStart w:id="6441" w:name="pa_1941"/>
      <w:bookmarkStart w:id="6442" w:name="p_1941"/>
      <w:bookmarkEnd w:id="6440"/>
      <w:bookmarkEnd w:id="6441"/>
      <w:bookmarkEnd w:id="6442"/>
      <w:r w:rsidRPr="00180327">
        <w:rPr>
          <w:rFonts w:ascii="Helvetica" w:eastAsia="Times New Roman" w:hAnsi="Helvetica" w:cs="Helvetica"/>
          <w:color w:val="007AC3"/>
          <w:sz w:val="24"/>
          <w:szCs w:val="24"/>
          <w:lang w:eastAsia="cs-CZ"/>
        </w:rPr>
        <w:t>§ 1941 </w:t>
      </w:r>
      <w:hyperlink r:id="rId31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C48CD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Poukazník bez zbytečného odkladu oznámí poukazateli, nechce-li poukázku použít, anebo odpírá-li poukázaný poukázku přijmout nebo podle ní plnit.</w:t>
      </w:r>
    </w:p>
    <w:p w14:paraId="605C0B0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43" w:name="c_110389"/>
      <w:bookmarkStart w:id="6444" w:name="pa_1942"/>
      <w:bookmarkStart w:id="6445" w:name="p_1942"/>
      <w:bookmarkEnd w:id="6443"/>
      <w:bookmarkEnd w:id="6444"/>
      <w:bookmarkEnd w:id="6445"/>
      <w:r w:rsidRPr="00180327">
        <w:rPr>
          <w:rFonts w:ascii="Helvetica" w:eastAsia="Times New Roman" w:hAnsi="Helvetica" w:cs="Helvetica"/>
          <w:color w:val="007AC3"/>
          <w:sz w:val="24"/>
          <w:szCs w:val="24"/>
          <w:lang w:eastAsia="cs-CZ"/>
        </w:rPr>
        <w:t>§ 1942 </w:t>
      </w:r>
      <w:hyperlink r:id="rId31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61F7C6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Dokud poukázaný ještě nepřijal poukázku vůči poukazníkovi, může ji poukazatel odvolat. Na právním poměru mezi poukazatelem a poukazníkem závisí, zda odvolání poukázky působí také vůči poukazníkovi.</w:t>
      </w:r>
    </w:p>
    <w:p w14:paraId="40F4877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46" w:name="c_110417"/>
      <w:bookmarkStart w:id="6447" w:name="pa_1943"/>
      <w:bookmarkStart w:id="6448" w:name="p_1943"/>
      <w:bookmarkEnd w:id="6446"/>
      <w:bookmarkEnd w:id="6447"/>
      <w:bookmarkEnd w:id="6448"/>
      <w:r w:rsidRPr="00180327">
        <w:rPr>
          <w:rFonts w:ascii="Helvetica" w:eastAsia="Times New Roman" w:hAnsi="Helvetica" w:cs="Helvetica"/>
          <w:color w:val="007AC3"/>
          <w:sz w:val="24"/>
          <w:szCs w:val="24"/>
          <w:lang w:eastAsia="cs-CZ"/>
        </w:rPr>
        <w:t>§ 1943 </w:t>
      </w:r>
      <w:hyperlink r:id="rId31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FFD7FF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Poukázaný, který poukázku přijal, může vůči poukazníkovi uplatnit jenom námitky, které se týkají platnosti přijetí, neplatnosti poukázky či jejích vad nebo námitky, které se zakládají na výslovném ustanovení poukázky nebo které je poukázaný oprávněn vznést osobně vůči poukazníkovi.</w:t>
      </w:r>
    </w:p>
    <w:p w14:paraId="3B245A7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49" w:name="c_110457"/>
      <w:bookmarkStart w:id="6450" w:name="pa_1944"/>
      <w:bookmarkStart w:id="6451" w:name="p_1944"/>
      <w:bookmarkEnd w:id="6449"/>
      <w:bookmarkEnd w:id="6450"/>
      <w:bookmarkEnd w:id="6451"/>
      <w:r w:rsidRPr="00180327">
        <w:rPr>
          <w:rFonts w:ascii="Helvetica" w:eastAsia="Times New Roman" w:hAnsi="Helvetica" w:cs="Helvetica"/>
          <w:color w:val="007AC3"/>
          <w:sz w:val="24"/>
          <w:szCs w:val="24"/>
          <w:lang w:eastAsia="cs-CZ"/>
        </w:rPr>
        <w:t>§ 1944 </w:t>
      </w:r>
      <w:hyperlink r:id="rId31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CAE5DD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Dluží-li již poukázaný poukazateli to, co mu má plnit, je vůči němu povinen poukázce vyhovět a jeho dluh zanikne teprve tím, že poukazníkovi splní. Má-li být poukázkou splněn dluh poukazatele u poukazníka, který k tomu přivolil, je poukazník povinen poukázaného vyzvat, aby plnil.</w:t>
      </w:r>
    </w:p>
    <w:p w14:paraId="485200A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Poukázaný je povinen plnit jen proti vydání kvitované poukázky.</w:t>
      </w:r>
    </w:p>
    <w:p w14:paraId="0CF0E07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52" w:name="c_110513"/>
      <w:bookmarkStart w:id="6453" w:name="pa_1945"/>
      <w:bookmarkStart w:id="6454" w:name="p_1945"/>
      <w:bookmarkEnd w:id="6452"/>
      <w:bookmarkEnd w:id="6453"/>
      <w:bookmarkEnd w:id="6454"/>
      <w:r w:rsidRPr="00180327">
        <w:rPr>
          <w:rFonts w:ascii="Helvetica" w:eastAsia="Times New Roman" w:hAnsi="Helvetica" w:cs="Helvetica"/>
          <w:color w:val="007AC3"/>
          <w:sz w:val="24"/>
          <w:szCs w:val="24"/>
          <w:lang w:eastAsia="cs-CZ"/>
        </w:rPr>
        <w:t>§ 1945 </w:t>
      </w:r>
      <w:hyperlink r:id="rId31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FDFF32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Počala-li ve vztahu mezi poukazatelem a poukazníkem běžet promlčecí lhůta ohledně závazku, jehož plnění je předmětem poukázky, a to před okamžikem, kdy poukazníkovi došlo sdělení o přijetí poukázky, běží od této doby promlčecí lhůta ve vztahu mezi poukázaným a poukazníkem.</w:t>
      </w:r>
    </w:p>
    <w:p w14:paraId="1D7EC77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55" w:name="c_110555"/>
      <w:bookmarkStart w:id="6456" w:name="pa_1946"/>
      <w:bookmarkStart w:id="6457" w:name="p_1946"/>
      <w:bookmarkEnd w:id="6455"/>
      <w:bookmarkEnd w:id="6456"/>
      <w:bookmarkEnd w:id="6457"/>
      <w:r w:rsidRPr="00180327">
        <w:rPr>
          <w:rFonts w:ascii="Helvetica" w:eastAsia="Times New Roman" w:hAnsi="Helvetica" w:cs="Helvetica"/>
          <w:color w:val="007AC3"/>
          <w:sz w:val="24"/>
          <w:szCs w:val="24"/>
          <w:lang w:eastAsia="cs-CZ"/>
        </w:rPr>
        <w:t>§ 1946 </w:t>
      </w:r>
      <w:hyperlink r:id="rId31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3B662C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458" w:name="c_110557"/>
      <w:bookmarkEnd w:id="6458"/>
      <w:r w:rsidRPr="00180327">
        <w:rPr>
          <w:rFonts w:ascii="Helvetica" w:eastAsia="Times New Roman" w:hAnsi="Helvetica" w:cs="Helvetica"/>
          <w:color w:val="232323"/>
          <w:sz w:val="24"/>
          <w:szCs w:val="24"/>
          <w:lang w:eastAsia="cs-CZ"/>
        </w:rPr>
        <w:t>Poukázka na řad</w:t>
      </w:r>
    </w:p>
    <w:p w14:paraId="26F8BB5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Zní-li poukázka na řad, může být převedena rubopisem.</w:t>
      </w:r>
    </w:p>
    <w:p w14:paraId="2F370DC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Rubopisem přecházejí všechna práva z poukázky na osobu oprávněnou z rubopisu.</w:t>
      </w:r>
    </w:p>
    <w:p w14:paraId="6E17A49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O náležitostech rubopisu, jakož i o tom, kdo je z rubopisu oprávněn a jak své právo prokazuje, platí právní předpisy o směnkách. Podle nich se rovněž posoudí, od koho může požadovat poukázku ten, kdo o ni přišel.</w:t>
      </w:r>
    </w:p>
    <w:p w14:paraId="1C11276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59" w:name="c_110619"/>
      <w:bookmarkStart w:id="6460" w:name="pa_1947"/>
      <w:bookmarkStart w:id="6461" w:name="p_1947"/>
      <w:bookmarkEnd w:id="6459"/>
      <w:bookmarkEnd w:id="6460"/>
      <w:bookmarkEnd w:id="6461"/>
      <w:r w:rsidRPr="00180327">
        <w:rPr>
          <w:rFonts w:ascii="Helvetica" w:eastAsia="Times New Roman" w:hAnsi="Helvetica" w:cs="Helvetica"/>
          <w:color w:val="007AC3"/>
          <w:sz w:val="24"/>
          <w:szCs w:val="24"/>
          <w:lang w:eastAsia="cs-CZ"/>
        </w:rPr>
        <w:t>§ 1947 </w:t>
      </w:r>
      <w:hyperlink r:id="rId31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921039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462" w:name="c_110621"/>
      <w:bookmarkEnd w:id="6462"/>
      <w:r w:rsidRPr="00180327">
        <w:rPr>
          <w:rFonts w:ascii="Helvetica" w:eastAsia="Times New Roman" w:hAnsi="Helvetica" w:cs="Helvetica"/>
          <w:color w:val="232323"/>
          <w:sz w:val="24"/>
          <w:szCs w:val="24"/>
          <w:lang w:eastAsia="cs-CZ"/>
        </w:rPr>
        <w:t>Poukázka na doručitele</w:t>
      </w:r>
    </w:p>
    <w:p w14:paraId="62929C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Byla-li poukázka vystavena na doručitele, zaplatí poukázaný dluh každému, kdo mu ji předloží.</w:t>
      </w:r>
    </w:p>
    <w:p w14:paraId="2D7D732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63" w:name="c_110637"/>
      <w:bookmarkStart w:id="6464" w:name="pa_1948"/>
      <w:bookmarkStart w:id="6465" w:name="p_1948"/>
      <w:bookmarkEnd w:id="6463"/>
      <w:bookmarkEnd w:id="6464"/>
      <w:bookmarkEnd w:id="6465"/>
      <w:r w:rsidRPr="00180327">
        <w:rPr>
          <w:rFonts w:ascii="Helvetica" w:eastAsia="Times New Roman" w:hAnsi="Helvetica" w:cs="Helvetica"/>
          <w:color w:val="007AC3"/>
          <w:sz w:val="24"/>
          <w:szCs w:val="24"/>
          <w:lang w:eastAsia="cs-CZ"/>
        </w:rPr>
        <w:t>§ 1948 </w:t>
      </w:r>
      <w:hyperlink r:id="rId31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0B6DF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o poukázce na řad a o poukázce na doručitele se obdobně použijí na případ převodu pohledávky potvrzené listinou, kterou dlužník vystavil na řad nebo na doručitele.</w:t>
      </w:r>
    </w:p>
    <w:p w14:paraId="42B97B9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466" w:name="c_110666"/>
      <w:bookmarkEnd w:id="6466"/>
      <w:r w:rsidRPr="00180327">
        <w:rPr>
          <w:rFonts w:ascii="Helvetica" w:eastAsia="Times New Roman" w:hAnsi="Helvetica" w:cs="Helvetica"/>
          <w:b/>
          <w:bCs/>
          <w:color w:val="232323"/>
          <w:sz w:val="24"/>
          <w:szCs w:val="24"/>
          <w:lang w:eastAsia="cs-CZ"/>
        </w:rPr>
        <w:t>Kvitance</w:t>
      </w:r>
    </w:p>
    <w:p w14:paraId="60C7FAD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67" w:name="c_110667"/>
      <w:bookmarkStart w:id="6468" w:name="pa_1949"/>
      <w:bookmarkStart w:id="6469" w:name="p_1949"/>
      <w:bookmarkEnd w:id="6467"/>
      <w:bookmarkEnd w:id="6468"/>
      <w:bookmarkEnd w:id="6469"/>
      <w:r w:rsidRPr="00180327">
        <w:rPr>
          <w:rFonts w:ascii="Helvetica" w:eastAsia="Times New Roman" w:hAnsi="Helvetica" w:cs="Helvetica"/>
          <w:color w:val="007AC3"/>
          <w:sz w:val="24"/>
          <w:szCs w:val="24"/>
          <w:lang w:eastAsia="cs-CZ"/>
        </w:rPr>
        <w:lastRenderedPageBreak/>
        <w:t>§ 1949 </w:t>
      </w:r>
      <w:hyperlink r:id="rId31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6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2EE1A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Přijímá-li věřitel plnění, vydá dlužníkovi na jeho žádost potvrzení o splnění dluhu (kvitanci). V kvitanci vyznačí jméno dlužníka i věřitele, předmět plnění a místo a čas, kde a kdy byl dluh splněn. Je-li kvitance vydána na jistinu, má se za to, že bylo vyrovnáno také příslušenství pohledávky.</w:t>
      </w:r>
    </w:p>
    <w:p w14:paraId="3377287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Dlužník může plnění odepřít, nevydá-li mu věřitel zároveň kvitanci.</w:t>
      </w:r>
    </w:p>
    <w:p w14:paraId="7D5881F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70" w:name="c_110727"/>
      <w:bookmarkStart w:id="6471" w:name="pa_1950"/>
      <w:bookmarkStart w:id="6472" w:name="p_1950"/>
      <w:bookmarkEnd w:id="6470"/>
      <w:bookmarkEnd w:id="6471"/>
      <w:bookmarkEnd w:id="6472"/>
      <w:r w:rsidRPr="00180327">
        <w:rPr>
          <w:rFonts w:ascii="Helvetica" w:eastAsia="Times New Roman" w:hAnsi="Helvetica" w:cs="Helvetica"/>
          <w:color w:val="007AC3"/>
          <w:sz w:val="24"/>
          <w:szCs w:val="24"/>
          <w:lang w:eastAsia="cs-CZ"/>
        </w:rPr>
        <w:t>§ 1950 </w:t>
      </w:r>
      <w:hyperlink r:id="rId31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77FFDE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Při opakovaných plněních z téhož právního důvodu se má za to, že ten, kdo předloží kvitanci na plnění splatné později, splnil také to, co bylo </w:t>
      </w:r>
      <w:proofErr w:type="spellStart"/>
      <w:r w:rsidRPr="00180327">
        <w:rPr>
          <w:rFonts w:ascii="Helvetica" w:eastAsia="Times New Roman" w:hAnsi="Helvetica" w:cs="Helvetica"/>
          <w:color w:val="232323"/>
          <w:sz w:val="24"/>
          <w:szCs w:val="24"/>
          <w:lang w:eastAsia="cs-CZ"/>
        </w:rPr>
        <w:t>splatno</w:t>
      </w:r>
      <w:proofErr w:type="spellEnd"/>
      <w:r w:rsidRPr="00180327">
        <w:rPr>
          <w:rFonts w:ascii="Helvetica" w:eastAsia="Times New Roman" w:hAnsi="Helvetica" w:cs="Helvetica"/>
          <w:color w:val="232323"/>
          <w:sz w:val="24"/>
          <w:szCs w:val="24"/>
          <w:lang w:eastAsia="cs-CZ"/>
        </w:rPr>
        <w:t xml:space="preserve"> dříve.</w:t>
      </w:r>
    </w:p>
    <w:p w14:paraId="143BB6D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73" w:name="c_110756"/>
      <w:bookmarkStart w:id="6474" w:name="pa_1951"/>
      <w:bookmarkStart w:id="6475" w:name="p_1951"/>
      <w:bookmarkEnd w:id="6473"/>
      <w:bookmarkEnd w:id="6474"/>
      <w:bookmarkEnd w:id="6475"/>
      <w:r w:rsidRPr="00180327">
        <w:rPr>
          <w:rFonts w:ascii="Helvetica" w:eastAsia="Times New Roman" w:hAnsi="Helvetica" w:cs="Helvetica"/>
          <w:color w:val="007AC3"/>
          <w:sz w:val="24"/>
          <w:szCs w:val="24"/>
          <w:lang w:eastAsia="cs-CZ"/>
        </w:rPr>
        <w:t>§ 1951 </w:t>
      </w:r>
      <w:hyperlink r:id="rId31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1E1697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Dlužník splní dluh i tehdy, splní-li tomu, kdo mu předloží věřitelovo potvrzení, že je oprávněn plnění přijmout, nebo vydá-li mu kvitanci, kterou věřitel vystavil, ledaže dlužník věděl, že ten, kdo potvrzení předložil, není oprávněn plnění přijmout.</w:t>
      </w:r>
    </w:p>
    <w:p w14:paraId="4F979F2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76" w:name="c_110794"/>
      <w:bookmarkStart w:id="6477" w:name="pa_1952"/>
      <w:bookmarkStart w:id="6478" w:name="p_1952"/>
      <w:bookmarkEnd w:id="6476"/>
      <w:bookmarkEnd w:id="6477"/>
      <w:bookmarkEnd w:id="6478"/>
      <w:r w:rsidRPr="00180327">
        <w:rPr>
          <w:rFonts w:ascii="Helvetica" w:eastAsia="Times New Roman" w:hAnsi="Helvetica" w:cs="Helvetica"/>
          <w:color w:val="007AC3"/>
          <w:sz w:val="24"/>
          <w:szCs w:val="24"/>
          <w:lang w:eastAsia="cs-CZ"/>
        </w:rPr>
        <w:t>§ 1952 </w:t>
      </w:r>
      <w:hyperlink r:id="rId31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6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6C2238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479" w:name="c_110796"/>
      <w:bookmarkEnd w:id="6479"/>
      <w:r w:rsidRPr="00180327">
        <w:rPr>
          <w:rFonts w:ascii="Helvetica" w:eastAsia="Times New Roman" w:hAnsi="Helvetica" w:cs="Helvetica"/>
          <w:color w:val="232323"/>
          <w:sz w:val="24"/>
          <w:szCs w:val="24"/>
          <w:lang w:eastAsia="cs-CZ"/>
        </w:rPr>
        <w:t>Dlužní úpis</w:t>
      </w:r>
    </w:p>
    <w:p w14:paraId="60D9523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Věřitel, který má dlužníkovo prohlášení o uznání dluhu nebo jiný dlužní úpis, je musí dlužníkovi při splnění vrátit nebo na dlužním úpisu vyznačit, že bylo splněno částečně. Není-li to možné, může dlužník požadovat, aby mu věřitel vydal potvrzení, že dlužní úpis pozbyl platnosti v rozsahu, ve kterém byl dluh splněn. Ustanovení o kvitanci tím nejsou dotčena.</w:t>
      </w:r>
    </w:p>
    <w:p w14:paraId="0C3340C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Obdrží-li dlužník dlužní úpis bez kvitance, má se za to, že dluh byl splněn.</w:t>
      </w:r>
    </w:p>
    <w:p w14:paraId="2549BCE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80" w:name="c_110870"/>
      <w:bookmarkStart w:id="6481" w:name="pa_1953"/>
      <w:bookmarkStart w:id="6482" w:name="p_1953"/>
      <w:bookmarkEnd w:id="6480"/>
      <w:bookmarkEnd w:id="6481"/>
      <w:bookmarkEnd w:id="6482"/>
      <w:r w:rsidRPr="00180327">
        <w:rPr>
          <w:rFonts w:ascii="Helvetica" w:eastAsia="Times New Roman" w:hAnsi="Helvetica" w:cs="Helvetica"/>
          <w:color w:val="007AC3"/>
          <w:sz w:val="24"/>
          <w:szCs w:val="24"/>
          <w:lang w:eastAsia="cs-CZ"/>
        </w:rPr>
        <w:t>§ 1953 </w:t>
      </w:r>
      <w:hyperlink r:id="rId31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6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8DFFDB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483" w:name="c_110872"/>
      <w:bookmarkEnd w:id="6483"/>
      <w:r w:rsidRPr="00180327">
        <w:rPr>
          <w:rFonts w:ascii="Helvetica" w:eastAsia="Times New Roman" w:hAnsi="Helvetica" w:cs="Helvetica"/>
          <w:color w:val="232323"/>
          <w:sz w:val="24"/>
          <w:szCs w:val="24"/>
          <w:lang w:eastAsia="cs-CZ"/>
        </w:rPr>
        <w:t>Náhradní splnění</w:t>
      </w:r>
    </w:p>
    <w:p w14:paraId="641570F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Nelze-li dluh splnit proto, že věřitel je neznámý nebo nepřítomný, že věřitel odmítl bezdůvodně plnění přijmout, že dlužník je bez své viny v nejistotě, kdo je věřitelem, nebo z jiných důležitých příčin na straně věřitele, je dlužník oprávněn složit předmět plnění do soudní úschovy. Účelně vynaložené náklady spojené s náhradním splněním jdou k tíži věřitele.</w:t>
      </w:r>
    </w:p>
    <w:p w14:paraId="259B3D2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 složení předmětu plnění do úschovy vyrozumí soud toho, pro koho se složení stalo, a podle potřeby zařídí jeho zastoupení.</w:t>
      </w:r>
    </w:p>
    <w:p w14:paraId="4F86967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484" w:name="c_110951"/>
      <w:bookmarkEnd w:id="6484"/>
      <w:r w:rsidRPr="00180327">
        <w:rPr>
          <w:rFonts w:ascii="Helvetica" w:eastAsia="Times New Roman" w:hAnsi="Helvetica" w:cs="Helvetica"/>
          <w:b/>
          <w:bCs/>
          <w:color w:val="232323"/>
          <w:sz w:val="24"/>
          <w:szCs w:val="24"/>
          <w:lang w:eastAsia="cs-CZ"/>
        </w:rPr>
        <w:t>Místo plnění</w:t>
      </w:r>
    </w:p>
    <w:p w14:paraId="7947A9D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85" w:name="c_110953"/>
      <w:bookmarkStart w:id="6486" w:name="pa_1954"/>
      <w:bookmarkStart w:id="6487" w:name="p_1954"/>
      <w:bookmarkEnd w:id="6485"/>
      <w:bookmarkEnd w:id="6486"/>
      <w:bookmarkEnd w:id="6487"/>
      <w:r w:rsidRPr="00180327">
        <w:rPr>
          <w:rFonts w:ascii="Helvetica" w:eastAsia="Times New Roman" w:hAnsi="Helvetica" w:cs="Helvetica"/>
          <w:color w:val="007AC3"/>
          <w:sz w:val="24"/>
          <w:szCs w:val="24"/>
          <w:lang w:eastAsia="cs-CZ"/>
        </w:rPr>
        <w:t>§ 1954 </w:t>
      </w:r>
      <w:hyperlink r:id="rId31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7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D4AE5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 řádnému splnění se vyžaduje, aby byl dluh splněn ve stanoveném místě. Nelze-li místo plnění zjistit ze smlouvy, povahy závazku nebo z účelu plnění, plní se v místě stanoveném zákonem.</w:t>
      </w:r>
    </w:p>
    <w:p w14:paraId="4D61EE0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88" w:name="c_110985"/>
      <w:bookmarkStart w:id="6489" w:name="pa_1955"/>
      <w:bookmarkStart w:id="6490" w:name="p_1955"/>
      <w:bookmarkEnd w:id="6488"/>
      <w:bookmarkEnd w:id="6489"/>
      <w:bookmarkEnd w:id="6490"/>
      <w:r w:rsidRPr="00180327">
        <w:rPr>
          <w:rFonts w:ascii="Helvetica" w:eastAsia="Times New Roman" w:hAnsi="Helvetica" w:cs="Helvetica"/>
          <w:color w:val="007AC3"/>
          <w:sz w:val="24"/>
          <w:szCs w:val="24"/>
          <w:lang w:eastAsia="cs-CZ"/>
        </w:rPr>
        <w:t>§ 1955 </w:t>
      </w:r>
      <w:hyperlink r:id="rId31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0F5AE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Nepeněžitý dluh plní dlužník v místě svého bydliště nebo sídla. Peněžitý dluh plní dlužník v místě bydliště nebo sídla věřitele.</w:t>
      </w:r>
    </w:p>
    <w:p w14:paraId="2C317FA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Vznikl-li závazek při provozu závodu, plní se dluh v místě závodu. To platí obdobně, vznikl-li závazek při provozu provozovny.</w:t>
      </w:r>
    </w:p>
    <w:p w14:paraId="01FB5E1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91" w:name="c_111028"/>
      <w:bookmarkStart w:id="6492" w:name="pa_1956"/>
      <w:bookmarkStart w:id="6493" w:name="p_1956"/>
      <w:bookmarkEnd w:id="6491"/>
      <w:bookmarkEnd w:id="6492"/>
      <w:bookmarkEnd w:id="6493"/>
      <w:r w:rsidRPr="00180327">
        <w:rPr>
          <w:rFonts w:ascii="Helvetica" w:eastAsia="Times New Roman" w:hAnsi="Helvetica" w:cs="Helvetica"/>
          <w:color w:val="007AC3"/>
          <w:sz w:val="24"/>
          <w:szCs w:val="24"/>
          <w:lang w:eastAsia="cs-CZ"/>
        </w:rPr>
        <w:t>§ 1956 </w:t>
      </w:r>
      <w:hyperlink r:id="rId31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355A7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Má-li být plněno u věřitele a změnil-li věřitel po uzavření smlouvy své bydliště nebo sídlo, popřípadě umístění závodu nebo provozovny, nese věřitel zvýšené náklady a zvýšené nebezpečí, které tím dlužníku vzniknou.</w:t>
      </w:r>
    </w:p>
    <w:p w14:paraId="28095DC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94" w:name="c_111061"/>
      <w:bookmarkStart w:id="6495" w:name="pa_1957"/>
      <w:bookmarkStart w:id="6496" w:name="p_1957"/>
      <w:bookmarkEnd w:id="6494"/>
      <w:bookmarkEnd w:id="6495"/>
      <w:bookmarkEnd w:id="6496"/>
      <w:r w:rsidRPr="00180327">
        <w:rPr>
          <w:rFonts w:ascii="Helvetica" w:eastAsia="Times New Roman" w:hAnsi="Helvetica" w:cs="Helvetica"/>
          <w:color w:val="007AC3"/>
          <w:sz w:val="24"/>
          <w:szCs w:val="24"/>
          <w:lang w:eastAsia="cs-CZ"/>
        </w:rPr>
        <w:t>§ 1957 </w:t>
      </w:r>
      <w:hyperlink r:id="rId31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A5EB94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Plní-li dlužník peněžitý dluh prostřednictvím poskytovatele platebních služeb, je dluh splněn připsáním peněžní částky na účet poskytovatele platebních služeb věřitele.</w:t>
      </w:r>
    </w:p>
    <w:p w14:paraId="6EF70F3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Plní-li dlužník peněžitý dluh poštovním poukazem, je dluh splněn</w:t>
      </w:r>
    </w:p>
    <w:p w14:paraId="1710A2A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připsáním peněžní částky na účet poskytovatele platebních služeb věřitele, je-li dluh plněn na účet, nebo</w:t>
      </w:r>
    </w:p>
    <w:p w14:paraId="743DA91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vyplacením peněžní částky věřiteli v hotovosti.</w:t>
      </w:r>
    </w:p>
    <w:p w14:paraId="7C8C431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497" w:name="c_111117"/>
      <w:bookmarkEnd w:id="6497"/>
      <w:r w:rsidRPr="00180327">
        <w:rPr>
          <w:rFonts w:ascii="Helvetica" w:eastAsia="Times New Roman" w:hAnsi="Helvetica" w:cs="Helvetica"/>
          <w:b/>
          <w:bCs/>
          <w:color w:val="232323"/>
          <w:sz w:val="24"/>
          <w:szCs w:val="24"/>
          <w:lang w:eastAsia="cs-CZ"/>
        </w:rPr>
        <w:t>Čas plnění</w:t>
      </w:r>
    </w:p>
    <w:p w14:paraId="2BF7FAF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498" w:name="c_111119"/>
      <w:bookmarkStart w:id="6499" w:name="pa_1958"/>
      <w:bookmarkStart w:id="6500" w:name="p_1958"/>
      <w:bookmarkEnd w:id="6498"/>
      <w:bookmarkEnd w:id="6499"/>
      <w:bookmarkEnd w:id="6500"/>
      <w:r w:rsidRPr="00180327">
        <w:rPr>
          <w:rFonts w:ascii="Helvetica" w:eastAsia="Times New Roman" w:hAnsi="Helvetica" w:cs="Helvetica"/>
          <w:color w:val="007AC3"/>
          <w:sz w:val="24"/>
          <w:szCs w:val="24"/>
          <w:lang w:eastAsia="cs-CZ"/>
        </w:rPr>
        <w:t>§ 1958 </w:t>
      </w:r>
      <w:hyperlink r:id="rId31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363B59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čas plnění přesně ujednán nebo jinak stanoven, je dlužník povinen plnit i bez vyzvání věřitele.</w:t>
      </w:r>
    </w:p>
    <w:p w14:paraId="03393B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Neujednají-li strany, kdy má dlužník splnit dluh, může věřitel požadovat plnění ihned a dlužník je poté povinen splnit bez zbytečného odkladu.</w:t>
      </w:r>
    </w:p>
    <w:p w14:paraId="45A747C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01" w:name="c_111160"/>
      <w:bookmarkStart w:id="6502" w:name="pa_1959"/>
      <w:bookmarkStart w:id="6503" w:name="p_1959"/>
      <w:bookmarkEnd w:id="6501"/>
      <w:bookmarkEnd w:id="6502"/>
      <w:bookmarkEnd w:id="6503"/>
      <w:r w:rsidRPr="00180327">
        <w:rPr>
          <w:rFonts w:ascii="Helvetica" w:eastAsia="Times New Roman" w:hAnsi="Helvetica" w:cs="Helvetica"/>
          <w:color w:val="007AC3"/>
          <w:sz w:val="24"/>
          <w:szCs w:val="24"/>
          <w:lang w:eastAsia="cs-CZ"/>
        </w:rPr>
        <w:t>§ 1959 </w:t>
      </w:r>
      <w:hyperlink r:id="rId31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D78C9A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Neplyne-li z ustálené předchozí praxe stran nebo ze zvyklostí něco jiného, má se za to, že strany ujednaly čas plnění výrazem</w:t>
      </w:r>
    </w:p>
    <w:p w14:paraId="5DDDC76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„začátkem období“ prvních deset dnů tohoto období,</w:t>
      </w:r>
    </w:p>
    <w:p w14:paraId="203817F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„polovinou měsíce“ období od 10. do 20. dne v měsíci,</w:t>
      </w:r>
    </w:p>
    <w:p w14:paraId="22FCD64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„polovinou čtvrtletí“ druhý měsíc čtvrtletí,</w:t>
      </w:r>
    </w:p>
    <w:p w14:paraId="58B5DA7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„konec období“ posledních deset dnů období,</w:t>
      </w:r>
    </w:p>
    <w:p w14:paraId="538B755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„ihned“ dobu do pěti dnů, avšak při dodávce potravin nebo surovin dobu do dvou dnů a při dodávce strojírenských výrobků dobu do deseti dnů.</w:t>
      </w:r>
    </w:p>
    <w:p w14:paraId="2821E14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04" w:name="c_111240"/>
      <w:bookmarkStart w:id="6505" w:name="pa_1960"/>
      <w:bookmarkStart w:id="6506" w:name="p_1960"/>
      <w:bookmarkEnd w:id="6504"/>
      <w:bookmarkEnd w:id="6505"/>
      <w:bookmarkEnd w:id="6506"/>
      <w:r w:rsidRPr="00180327">
        <w:rPr>
          <w:rFonts w:ascii="Helvetica" w:eastAsia="Times New Roman" w:hAnsi="Helvetica" w:cs="Helvetica"/>
          <w:color w:val="007AC3"/>
          <w:sz w:val="24"/>
          <w:szCs w:val="24"/>
          <w:lang w:eastAsia="cs-CZ"/>
        </w:rPr>
        <w:t>§ 1960 </w:t>
      </w:r>
      <w:hyperlink r:id="rId31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6CC23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podle smlouvy dlužník oprávněn, aby určil čas plnění, a neurčí-li jej v přiměřené době, určí jej na návrh věřitele soud podle okolností případu.</w:t>
      </w:r>
    </w:p>
    <w:p w14:paraId="507FB23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07" w:name="c_111266"/>
      <w:bookmarkStart w:id="6508" w:name="pa_1961"/>
      <w:bookmarkStart w:id="6509" w:name="p_1961"/>
      <w:bookmarkEnd w:id="6507"/>
      <w:bookmarkEnd w:id="6508"/>
      <w:bookmarkEnd w:id="6509"/>
      <w:r w:rsidRPr="00180327">
        <w:rPr>
          <w:rFonts w:ascii="Helvetica" w:eastAsia="Times New Roman" w:hAnsi="Helvetica" w:cs="Helvetica"/>
          <w:color w:val="007AC3"/>
          <w:sz w:val="24"/>
          <w:szCs w:val="24"/>
          <w:lang w:eastAsia="cs-CZ"/>
        </w:rPr>
        <w:t>§ 1961 </w:t>
      </w:r>
      <w:hyperlink r:id="rId31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DE533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Neujednají-li si strany, zda je čas plnění určen v prospěch jich obou, nebo jen jedné z nich, platí, že je určen v prospěch obou stran. To neplatí, vylučuje-li to povaha plnění.</w:t>
      </w:r>
    </w:p>
    <w:p w14:paraId="6CFAC28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10" w:name="c_111299"/>
      <w:bookmarkStart w:id="6511" w:name="pa_1962"/>
      <w:bookmarkStart w:id="6512" w:name="p_1962"/>
      <w:bookmarkEnd w:id="6510"/>
      <w:bookmarkEnd w:id="6511"/>
      <w:bookmarkEnd w:id="6512"/>
      <w:r w:rsidRPr="00180327">
        <w:rPr>
          <w:rFonts w:ascii="Helvetica" w:eastAsia="Times New Roman" w:hAnsi="Helvetica" w:cs="Helvetica"/>
          <w:color w:val="007AC3"/>
          <w:sz w:val="24"/>
          <w:szCs w:val="24"/>
          <w:lang w:eastAsia="cs-CZ"/>
        </w:rPr>
        <w:lastRenderedPageBreak/>
        <w:t>§ 1962 </w:t>
      </w:r>
      <w:hyperlink r:id="rId31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B0514A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čas plnění ve prospěch obou stran, nemůže věřitel požadovat plnění předčasně, ani dlužník předčasně plnit dluh.</w:t>
      </w:r>
    </w:p>
    <w:p w14:paraId="3CF6F8B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čas plnění ve prospěch dlužníka, nemůže věřitel předčasně požadovat plnění, ale dlužník může dluh předčasně splnit.</w:t>
      </w:r>
    </w:p>
    <w:p w14:paraId="69AFF2B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Je-li čas plnění stanoven ve prospěch věřitele, může věřitel požadovat plnění předčasně, ale dlužník nesmí dluh předčasně splnit.</w:t>
      </w:r>
    </w:p>
    <w:p w14:paraId="1DFF7B2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13" w:name="c_111356"/>
      <w:bookmarkStart w:id="6514" w:name="pa_1963"/>
      <w:bookmarkStart w:id="6515" w:name="p_1963"/>
      <w:bookmarkEnd w:id="6513"/>
      <w:bookmarkEnd w:id="6514"/>
      <w:bookmarkEnd w:id="6515"/>
      <w:r w:rsidRPr="00180327">
        <w:rPr>
          <w:rFonts w:ascii="Helvetica" w:eastAsia="Times New Roman" w:hAnsi="Helvetica" w:cs="Helvetica"/>
          <w:color w:val="007AC3"/>
          <w:sz w:val="24"/>
          <w:szCs w:val="24"/>
          <w:lang w:eastAsia="cs-CZ"/>
        </w:rPr>
        <w:t>§ 1963 </w:t>
      </w:r>
      <w:hyperlink r:id="rId31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D252A4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obsahem vzájemného závazku podnikatelů povinnost dodat zboží nebo službu za úplatu, je cena splatná, aniž je zapotřebí výzvy k placení, do třiceti dnů ode dne, kdy byla dlužníku doručena faktura nebo jiná výzva podobné povahy, anebo ode dne obdržení zboží nebo služby, podle toho, který z těchto dnů nastal později. Bylo-li však ujednáno převzetí zboží nebo služby, popřípadě ověření, zda bylo řádně splněno, je cena splatná do třiceti dnů ode dne převzetí, popřípadě ověření. To platí i pro závazek podnikatele a veřejnoprávní korporace, popřípadě právnické osoby touto korporací založené, i když nejsou podnikateli.</w:t>
      </w:r>
    </w:p>
    <w:p w14:paraId="45D3400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Smluvní strany si mohou ujednat dobu splatnosti delší šedesáti dnů jen tehdy, pokud to není vůči věřiteli hrubě nespravedlivé. Je-li však obsahem závazku podnikatele povinnost dodat zboží nebo službu veřejnoprávní korporaci, smluvní strany si mohou ujednat delší dobu splatnosti jen tehdy, pokud je to odůvodněno povahou závazku, a doba splatnosti nesmí přesáhnout šedesát dní.</w:t>
      </w:r>
    </w:p>
    <w:p w14:paraId="544C37C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16" w:name="c_111508"/>
      <w:bookmarkStart w:id="6517" w:name="pa_1964"/>
      <w:bookmarkStart w:id="6518" w:name="p_1964"/>
      <w:bookmarkEnd w:id="6516"/>
      <w:bookmarkEnd w:id="6517"/>
      <w:bookmarkEnd w:id="6518"/>
      <w:r w:rsidRPr="00180327">
        <w:rPr>
          <w:rFonts w:ascii="Helvetica" w:eastAsia="Times New Roman" w:hAnsi="Helvetica" w:cs="Helvetica"/>
          <w:color w:val="007AC3"/>
          <w:sz w:val="24"/>
          <w:szCs w:val="24"/>
          <w:lang w:eastAsia="cs-CZ"/>
        </w:rPr>
        <w:t>§ 1964 </w:t>
      </w:r>
      <w:hyperlink r:id="rId31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B04314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Smluvní strana má právo dovolat se neúčinnosti ujednání o času plnění odchylujícího se od ustanovení </w:t>
      </w:r>
      <w:hyperlink r:id="rId3181" w:history="1">
        <w:r w:rsidRPr="00180327">
          <w:rPr>
            <w:rFonts w:ascii="Helvetica" w:eastAsia="Times New Roman" w:hAnsi="Helvetica" w:cs="Helvetica"/>
            <w:color w:val="005B92"/>
            <w:sz w:val="24"/>
            <w:szCs w:val="24"/>
            <w:u w:val="single"/>
            <w:lang w:eastAsia="cs-CZ"/>
          </w:rPr>
          <w:t>§ 1963</w:t>
        </w:r>
      </w:hyperlink>
      <w:r w:rsidRPr="00180327">
        <w:rPr>
          <w:rFonts w:ascii="Helvetica" w:eastAsia="Times New Roman" w:hAnsi="Helvetica" w:cs="Helvetica"/>
          <w:color w:val="232323"/>
          <w:sz w:val="24"/>
          <w:szCs w:val="24"/>
          <w:lang w:eastAsia="cs-CZ"/>
        </w:rPr>
        <w:t> nebo ujednání odchylujícího se od zákonné výše úroku z prodlení, pokud jsou taková ujednání vůči věřiteli hrubě nespravedlivá.</w:t>
      </w:r>
    </w:p>
    <w:p w14:paraId="3AE300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Dovolat se neúčinnosti za podmínek stanovených v odstavci 1 má i právnická osoba založená k ochraně zájmů malých a středních podnikatelů, jestliže jsou tato ujednání obsažena v obchodních podmínkách.</w:t>
      </w:r>
    </w:p>
    <w:p w14:paraId="31953A8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Prohlásí-li soud ujednání za neúčinné, použijí se namísto něho ustanovení zákona, ledaže soud rozhodne v zájmu spravedlivého řešení jinak.</w:t>
      </w:r>
    </w:p>
    <w:p w14:paraId="44F4405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19" w:name="c_111596"/>
      <w:bookmarkStart w:id="6520" w:name="pa_1965"/>
      <w:bookmarkStart w:id="6521" w:name="p_1965"/>
      <w:bookmarkEnd w:id="6519"/>
      <w:bookmarkEnd w:id="6520"/>
      <w:bookmarkEnd w:id="6521"/>
      <w:r w:rsidRPr="00180327">
        <w:rPr>
          <w:rFonts w:ascii="Helvetica" w:eastAsia="Times New Roman" w:hAnsi="Helvetica" w:cs="Helvetica"/>
          <w:color w:val="007AC3"/>
          <w:sz w:val="24"/>
          <w:szCs w:val="24"/>
          <w:lang w:eastAsia="cs-CZ"/>
        </w:rPr>
        <w:t>§ 1965 </w:t>
      </w:r>
      <w:hyperlink r:id="rId31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95418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mezi podnikateli ujednáno převzetí zboží nebo služby, popřípadě ověření, zda bylo řádně splněno, nepřekročí doba takového převzetí nebo ověření třicet dnů. Doba převzetí nebo ověření může překročit třicet dnů jen tehdy, není-li to vůči věřiteli hrubě nespravedlivé.</w:t>
      </w:r>
    </w:p>
    <w:p w14:paraId="5A2A8BA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22" w:name="c_111636"/>
      <w:bookmarkStart w:id="6523" w:name="pa_1966"/>
      <w:bookmarkStart w:id="6524" w:name="p_1966"/>
      <w:bookmarkEnd w:id="6522"/>
      <w:bookmarkEnd w:id="6523"/>
      <w:bookmarkEnd w:id="6524"/>
      <w:r w:rsidRPr="00180327">
        <w:rPr>
          <w:rFonts w:ascii="Helvetica" w:eastAsia="Times New Roman" w:hAnsi="Helvetica" w:cs="Helvetica"/>
          <w:color w:val="007AC3"/>
          <w:sz w:val="24"/>
          <w:szCs w:val="24"/>
          <w:lang w:eastAsia="cs-CZ"/>
        </w:rPr>
        <w:t>§ 1966 </w:t>
      </w:r>
      <w:hyperlink r:id="rId31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D3C479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Ustanovením </w:t>
      </w:r>
      <w:hyperlink r:id="rId3184" w:history="1">
        <w:r w:rsidRPr="00180327">
          <w:rPr>
            <w:rFonts w:ascii="Helvetica" w:eastAsia="Times New Roman" w:hAnsi="Helvetica" w:cs="Helvetica"/>
            <w:color w:val="005B92"/>
            <w:sz w:val="24"/>
            <w:szCs w:val="24"/>
            <w:u w:val="single"/>
            <w:lang w:eastAsia="cs-CZ"/>
          </w:rPr>
          <w:t>§ 1963</w:t>
        </w:r>
      </w:hyperlink>
      <w:r w:rsidRPr="00180327">
        <w:rPr>
          <w:rFonts w:ascii="Helvetica" w:eastAsia="Times New Roman" w:hAnsi="Helvetica" w:cs="Helvetica"/>
          <w:color w:val="232323"/>
          <w:sz w:val="24"/>
          <w:szCs w:val="24"/>
          <w:lang w:eastAsia="cs-CZ"/>
        </w:rPr>
        <w:t> není dotčeno právo smluvních stran ujednat si plnění ve formě splátek.</w:t>
      </w:r>
    </w:p>
    <w:p w14:paraId="7C93D92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25" w:name="c_111652"/>
      <w:bookmarkStart w:id="6526" w:name="pa_1967"/>
      <w:bookmarkStart w:id="6527" w:name="p_1967"/>
      <w:bookmarkEnd w:id="6525"/>
      <w:bookmarkEnd w:id="6526"/>
      <w:bookmarkEnd w:id="6527"/>
      <w:r w:rsidRPr="00180327">
        <w:rPr>
          <w:rFonts w:ascii="Helvetica" w:eastAsia="Times New Roman" w:hAnsi="Helvetica" w:cs="Helvetica"/>
          <w:color w:val="007AC3"/>
          <w:sz w:val="24"/>
          <w:szCs w:val="24"/>
          <w:lang w:eastAsia="cs-CZ"/>
        </w:rPr>
        <w:t>§ 1967 </w:t>
      </w:r>
      <w:hyperlink r:id="rId31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EFE90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Plní-li dlužník peněžitý dluh před stanoveným časem, není oprávněn bez souhlasu věřitele odečíst od dlužné částky úroky odpovídající době, o niž plnil dříve.</w:t>
      </w:r>
    </w:p>
    <w:p w14:paraId="1706B89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528" w:name="c_111677"/>
      <w:bookmarkEnd w:id="6528"/>
      <w:r w:rsidRPr="00180327">
        <w:rPr>
          <w:rFonts w:ascii="Helvetica" w:eastAsia="Times New Roman" w:hAnsi="Helvetica" w:cs="Helvetica"/>
          <w:b/>
          <w:bCs/>
          <w:color w:val="232323"/>
          <w:sz w:val="24"/>
          <w:szCs w:val="24"/>
          <w:lang w:eastAsia="cs-CZ"/>
        </w:rPr>
        <w:t>Prodlení dlužníka</w:t>
      </w:r>
    </w:p>
    <w:p w14:paraId="77E4F6D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29" w:name="c_111679"/>
      <w:bookmarkStart w:id="6530" w:name="pa_1968"/>
      <w:bookmarkStart w:id="6531" w:name="p_1968"/>
      <w:bookmarkEnd w:id="6529"/>
      <w:bookmarkEnd w:id="6530"/>
      <w:bookmarkEnd w:id="6531"/>
      <w:r w:rsidRPr="00180327">
        <w:rPr>
          <w:rFonts w:ascii="Helvetica" w:eastAsia="Times New Roman" w:hAnsi="Helvetica" w:cs="Helvetica"/>
          <w:color w:val="007AC3"/>
          <w:sz w:val="24"/>
          <w:szCs w:val="24"/>
          <w:lang w:eastAsia="cs-CZ"/>
        </w:rPr>
        <w:t>§ 1968 </w:t>
      </w:r>
      <w:hyperlink r:id="rId31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18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5DF4CF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Dlužník, který svůj dluh řádně a včas neplní, je v prodlení. Dlužník není za prodlení odpovědný, nemůže-li plnit v důsledku prodlení věřitele.</w:t>
      </w:r>
    </w:p>
    <w:p w14:paraId="02992B2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32" w:name="c_111703"/>
      <w:bookmarkStart w:id="6533" w:name="pa_1969"/>
      <w:bookmarkStart w:id="6534" w:name="p_1969"/>
      <w:bookmarkEnd w:id="6532"/>
      <w:bookmarkEnd w:id="6533"/>
      <w:bookmarkEnd w:id="6534"/>
      <w:r w:rsidRPr="00180327">
        <w:rPr>
          <w:rFonts w:ascii="Helvetica" w:eastAsia="Times New Roman" w:hAnsi="Helvetica" w:cs="Helvetica"/>
          <w:color w:val="007AC3"/>
          <w:sz w:val="24"/>
          <w:szCs w:val="24"/>
          <w:lang w:eastAsia="cs-CZ"/>
        </w:rPr>
        <w:t>§ 1969 </w:t>
      </w:r>
      <w:hyperlink r:id="rId31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91935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 dlužníkovi, který je v prodlení, může věřitel vymáhat splnění dluhu, anebo může od smlouvy odstoupit za podmínek ujednaných ve smlouvě nebo stanovených zákonem.</w:t>
      </w:r>
    </w:p>
    <w:p w14:paraId="671B1B6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35" w:name="c_111729"/>
      <w:bookmarkStart w:id="6536" w:name="pa_1970"/>
      <w:bookmarkStart w:id="6537" w:name="p_1970"/>
      <w:bookmarkEnd w:id="6535"/>
      <w:bookmarkEnd w:id="6536"/>
      <w:bookmarkEnd w:id="6537"/>
      <w:r w:rsidRPr="00180327">
        <w:rPr>
          <w:rFonts w:ascii="Helvetica" w:eastAsia="Times New Roman" w:hAnsi="Helvetica" w:cs="Helvetica"/>
          <w:color w:val="007AC3"/>
          <w:sz w:val="24"/>
          <w:szCs w:val="24"/>
          <w:lang w:eastAsia="cs-CZ"/>
        </w:rPr>
        <w:t>§ 1970 </w:t>
      </w:r>
      <w:hyperlink r:id="rId31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5F6430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 dlužníkovi, který je v prodlení se splácením peněžitého dluhu, může věřitel, který řádně splnil své smluvní a zákonné povinnosti, požadovat zaplacení úroku z prodlení, ledaže dlužník není za prodlení odpovědný. Výši úroku z prodlení stanoví vláda nařízením; neujednají-li strany výši úroku z prodlení, považuje se za ujednanou výše takto stanovená.</w:t>
      </w:r>
    </w:p>
    <w:p w14:paraId="23759DB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38" w:name="c_111782"/>
      <w:bookmarkStart w:id="6539" w:name="pa_1971"/>
      <w:bookmarkStart w:id="6540" w:name="p_1971"/>
      <w:bookmarkEnd w:id="6538"/>
      <w:bookmarkEnd w:id="6539"/>
      <w:bookmarkEnd w:id="6540"/>
      <w:r w:rsidRPr="00180327">
        <w:rPr>
          <w:rFonts w:ascii="Helvetica" w:eastAsia="Times New Roman" w:hAnsi="Helvetica" w:cs="Helvetica"/>
          <w:color w:val="007AC3"/>
          <w:sz w:val="24"/>
          <w:szCs w:val="24"/>
          <w:lang w:eastAsia="cs-CZ"/>
        </w:rPr>
        <w:t>§ 1971 </w:t>
      </w:r>
      <w:hyperlink r:id="rId31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2301D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Věřitel má právo na náhradu škody vzniklé nesplněním peněžitého dluhu jen tehdy, není-li kryta úroky z prodlení.</w:t>
      </w:r>
    </w:p>
    <w:p w14:paraId="3AF6A3D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41" w:name="c_111801"/>
      <w:bookmarkStart w:id="6542" w:name="pa_1972"/>
      <w:bookmarkStart w:id="6543" w:name="p_1972"/>
      <w:bookmarkEnd w:id="6541"/>
      <w:bookmarkEnd w:id="6542"/>
      <w:bookmarkEnd w:id="6543"/>
      <w:r w:rsidRPr="00180327">
        <w:rPr>
          <w:rFonts w:ascii="Helvetica" w:eastAsia="Times New Roman" w:hAnsi="Helvetica" w:cs="Helvetica"/>
          <w:color w:val="007AC3"/>
          <w:sz w:val="24"/>
          <w:szCs w:val="24"/>
          <w:lang w:eastAsia="cs-CZ"/>
        </w:rPr>
        <w:t>§ 1972 </w:t>
      </w:r>
      <w:hyperlink r:id="rId31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2F75E9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Věřitel má právo dovolat se neúčinnosti ujednání o úroku z prodlení, které se odchyluje od zákona tak, že se zřetelem ke všem okolnostem a podmínkám případu zhoršuje jeho postavení, aniž je pro takovou odchylku spravedlivý důvod. Prohlásí-li soud ujednání za neúčinné, použijí se namísto něho ustanovení zákona, ledaže soud rozhodne v zájmu spravedlivého řešení jinak.</w:t>
      </w:r>
    </w:p>
    <w:p w14:paraId="06F3D21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Právo dovolat se neúčinnosti obchodních podmínek v rozsahu odporujícím odstavci 1 má i právnická osoba založená k ochraně zájmů malých a středních podnikatelů.</w:t>
      </w:r>
    </w:p>
    <w:p w14:paraId="52D0A2E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44" w:name="c_111883"/>
      <w:bookmarkStart w:id="6545" w:name="pa_1973"/>
      <w:bookmarkStart w:id="6546" w:name="p_1973"/>
      <w:bookmarkEnd w:id="6544"/>
      <w:bookmarkEnd w:id="6545"/>
      <w:bookmarkEnd w:id="6546"/>
      <w:r w:rsidRPr="00180327">
        <w:rPr>
          <w:rFonts w:ascii="Helvetica" w:eastAsia="Times New Roman" w:hAnsi="Helvetica" w:cs="Helvetica"/>
          <w:color w:val="007AC3"/>
          <w:sz w:val="24"/>
          <w:szCs w:val="24"/>
          <w:lang w:eastAsia="cs-CZ"/>
        </w:rPr>
        <w:t>§ 1973 </w:t>
      </w:r>
      <w:hyperlink r:id="rId31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905BE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Dojde-li k dohodě, že dluh již splatný bude plněn ve splátkách, a chce-li věřitel, aby dlužník ve splátkách platil i úroky z prodlení, musí to být výslovně dohodnuto.</w:t>
      </w:r>
    </w:p>
    <w:p w14:paraId="5C59B00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47" w:name="c_111913"/>
      <w:bookmarkStart w:id="6548" w:name="pa_1974"/>
      <w:bookmarkStart w:id="6549" w:name="p_1974"/>
      <w:bookmarkEnd w:id="6547"/>
      <w:bookmarkEnd w:id="6548"/>
      <w:bookmarkEnd w:id="6549"/>
      <w:r w:rsidRPr="00180327">
        <w:rPr>
          <w:rFonts w:ascii="Helvetica" w:eastAsia="Times New Roman" w:hAnsi="Helvetica" w:cs="Helvetica"/>
          <w:color w:val="007AC3"/>
          <w:sz w:val="24"/>
          <w:szCs w:val="24"/>
          <w:lang w:eastAsia="cs-CZ"/>
        </w:rPr>
        <w:t>§ 1974 </w:t>
      </w:r>
      <w:hyperlink r:id="rId31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7C3B1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Dlužník nese po dobu svého prodlení nebezpečí škody na věci, ať již škoda vznikla z jakékoli příčiny, ledaže prokáže, že by škoda vznikla i při řádném plnění jeho povinnosti nebo že škodu způsobil věřitel nebo vlastník věci. To platí i tehdy, nakládá-li dlužník s věcí v rozporu s jinými svými povinnostmi ze závazku.</w:t>
      </w:r>
    </w:p>
    <w:p w14:paraId="2984E4B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550" w:name="c_111968"/>
      <w:bookmarkEnd w:id="6550"/>
      <w:r w:rsidRPr="00180327">
        <w:rPr>
          <w:rFonts w:ascii="Helvetica" w:eastAsia="Times New Roman" w:hAnsi="Helvetica" w:cs="Helvetica"/>
          <w:b/>
          <w:bCs/>
          <w:color w:val="232323"/>
          <w:sz w:val="24"/>
          <w:szCs w:val="24"/>
          <w:lang w:eastAsia="cs-CZ"/>
        </w:rPr>
        <w:lastRenderedPageBreak/>
        <w:t>Prodlení věřitele</w:t>
      </w:r>
    </w:p>
    <w:p w14:paraId="6A47EFD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51" w:name="c_111970"/>
      <w:bookmarkStart w:id="6552" w:name="pa_1975"/>
      <w:bookmarkStart w:id="6553" w:name="p_1975"/>
      <w:bookmarkEnd w:id="6551"/>
      <w:bookmarkEnd w:id="6552"/>
      <w:bookmarkEnd w:id="6553"/>
      <w:r w:rsidRPr="00180327">
        <w:rPr>
          <w:rFonts w:ascii="Helvetica" w:eastAsia="Times New Roman" w:hAnsi="Helvetica" w:cs="Helvetica"/>
          <w:color w:val="007AC3"/>
          <w:sz w:val="24"/>
          <w:szCs w:val="24"/>
          <w:lang w:eastAsia="cs-CZ"/>
        </w:rPr>
        <w:t>§ 1975 </w:t>
      </w:r>
      <w:hyperlink r:id="rId31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4C9DCE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Věřitel je v prodlení, nepřijal-li řádně nabídnuté plnění nebo neposkytl-li dlužníku součinnost potřebnou ke splnění dluhu.</w:t>
      </w:r>
    </w:p>
    <w:p w14:paraId="2F2B9DA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54" w:name="c_111988"/>
      <w:bookmarkStart w:id="6555" w:name="pa_1976"/>
      <w:bookmarkStart w:id="6556" w:name="p_1976"/>
      <w:bookmarkEnd w:id="6554"/>
      <w:bookmarkEnd w:id="6555"/>
      <w:bookmarkEnd w:id="6556"/>
      <w:r w:rsidRPr="00180327">
        <w:rPr>
          <w:rFonts w:ascii="Helvetica" w:eastAsia="Times New Roman" w:hAnsi="Helvetica" w:cs="Helvetica"/>
          <w:color w:val="007AC3"/>
          <w:sz w:val="24"/>
          <w:szCs w:val="24"/>
          <w:lang w:eastAsia="cs-CZ"/>
        </w:rPr>
        <w:t>§ 1976 </w:t>
      </w:r>
      <w:hyperlink r:id="rId31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74BB1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předmětem plnění věc, nese věřitel po dobu svého prodlení nebezpečí škody na věci, ať již škoda vznikne z jakékoli příčiny. To neplatí, způsobí-li škodu dlužník.</w:t>
      </w:r>
    </w:p>
    <w:p w14:paraId="6DD5734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557" w:name="c_112016"/>
      <w:bookmarkEnd w:id="6557"/>
      <w:r w:rsidRPr="00180327">
        <w:rPr>
          <w:rFonts w:ascii="Helvetica" w:eastAsia="Times New Roman" w:hAnsi="Helvetica" w:cs="Helvetica"/>
          <w:b/>
          <w:bCs/>
          <w:color w:val="232323"/>
          <w:sz w:val="24"/>
          <w:szCs w:val="24"/>
          <w:lang w:eastAsia="cs-CZ"/>
        </w:rPr>
        <w:t>Společná ustanovení</w:t>
      </w:r>
    </w:p>
    <w:p w14:paraId="30B4664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58" w:name="c_112018"/>
      <w:bookmarkStart w:id="6559" w:name="pa_1977"/>
      <w:bookmarkStart w:id="6560" w:name="p_1977"/>
      <w:bookmarkEnd w:id="6558"/>
      <w:bookmarkEnd w:id="6559"/>
      <w:bookmarkEnd w:id="6560"/>
      <w:r w:rsidRPr="00180327">
        <w:rPr>
          <w:rFonts w:ascii="Helvetica" w:eastAsia="Times New Roman" w:hAnsi="Helvetica" w:cs="Helvetica"/>
          <w:color w:val="007AC3"/>
          <w:sz w:val="24"/>
          <w:szCs w:val="24"/>
          <w:lang w:eastAsia="cs-CZ"/>
        </w:rPr>
        <w:t>§ 1977 </w:t>
      </w:r>
      <w:hyperlink r:id="rId31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3C472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Poruší-li strana prodlením svou smluvní povinnost podstatným způsobem, může druhá strana od smlouvy odstoupit, pokud to prodlévajícímu oznámí bez zbytečného odkladu poté, co se o prodlení dozvěděla.</w:t>
      </w:r>
    </w:p>
    <w:p w14:paraId="7267C2F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61" w:name="c_112047"/>
      <w:bookmarkStart w:id="6562" w:name="pa_1978"/>
      <w:bookmarkStart w:id="6563" w:name="p_1978"/>
      <w:bookmarkEnd w:id="6561"/>
      <w:bookmarkEnd w:id="6562"/>
      <w:bookmarkEnd w:id="6563"/>
      <w:r w:rsidRPr="00180327">
        <w:rPr>
          <w:rFonts w:ascii="Helvetica" w:eastAsia="Times New Roman" w:hAnsi="Helvetica" w:cs="Helvetica"/>
          <w:color w:val="007AC3"/>
          <w:sz w:val="24"/>
          <w:szCs w:val="24"/>
          <w:lang w:eastAsia="cs-CZ"/>
        </w:rPr>
        <w:t>§ 1978 </w:t>
      </w:r>
      <w:hyperlink r:id="rId31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1AFCDC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Zakládá-li prodlení jedné ze smluvních stran nepodstatné porušení její smluvní povinnosti, může druhá strana od smlouvy odstoupit poté, co prodlévající strana svoji povinnost nesplní ani v dodatečné přiměřené lhůtě, kterou jí druhá strana poskytla výslovně nebo mlčky.</w:t>
      </w:r>
    </w:p>
    <w:p w14:paraId="207741B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Oznámí-li věřitel dlužníkovi, že mu určuje dodatečnou lhůtu k plnění a že mu ji již neprodlouží, platí, že marným uplynutím této lhůty od smlouvy odstoupil.</w:t>
      </w:r>
    </w:p>
    <w:p w14:paraId="1A20AFD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64" w:name="c_112113"/>
      <w:bookmarkStart w:id="6565" w:name="pa_1979"/>
      <w:bookmarkStart w:id="6566" w:name="p_1979"/>
      <w:bookmarkEnd w:id="6564"/>
      <w:bookmarkEnd w:id="6565"/>
      <w:bookmarkEnd w:id="6566"/>
      <w:r w:rsidRPr="00180327">
        <w:rPr>
          <w:rFonts w:ascii="Helvetica" w:eastAsia="Times New Roman" w:hAnsi="Helvetica" w:cs="Helvetica"/>
          <w:color w:val="007AC3"/>
          <w:sz w:val="24"/>
          <w:szCs w:val="24"/>
          <w:lang w:eastAsia="cs-CZ"/>
        </w:rPr>
        <w:t>§ 1979 </w:t>
      </w:r>
      <w:hyperlink r:id="rId31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306CB4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Poskytl-li věřitel dlužníku nepřiměřeně krátkou dodatečnou lhůtu k plnění a odstoupí-li od smlouvy po jejím uplynutí, nastávají účinky odstoupení teprve po marném uplynutí doby, která měla být dlužníku poskytnuta jako přiměřená. To platí i tehdy, odstoupil-li věřitel od smlouvy, aniž byl dlužníkovi dodatečnou lhůtu k plnění poskytl.</w:t>
      </w:r>
    </w:p>
    <w:p w14:paraId="66B2675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67" w:name="c_112162"/>
      <w:bookmarkStart w:id="6568" w:name="pa_1980"/>
      <w:bookmarkStart w:id="6569" w:name="p_1980"/>
      <w:bookmarkEnd w:id="6567"/>
      <w:bookmarkEnd w:id="6568"/>
      <w:bookmarkEnd w:id="6569"/>
      <w:r w:rsidRPr="00180327">
        <w:rPr>
          <w:rFonts w:ascii="Helvetica" w:eastAsia="Times New Roman" w:hAnsi="Helvetica" w:cs="Helvetica"/>
          <w:color w:val="007AC3"/>
          <w:sz w:val="24"/>
          <w:szCs w:val="24"/>
          <w:lang w:eastAsia="cs-CZ"/>
        </w:rPr>
        <w:t>§ 1980 </w:t>
      </w:r>
      <w:hyperlink r:id="rId31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0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534810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570" w:name="c_112164"/>
      <w:bookmarkEnd w:id="6570"/>
      <w:r w:rsidRPr="00180327">
        <w:rPr>
          <w:rFonts w:ascii="Helvetica" w:eastAsia="Times New Roman" w:hAnsi="Helvetica" w:cs="Helvetica"/>
          <w:color w:val="232323"/>
          <w:sz w:val="24"/>
          <w:szCs w:val="24"/>
          <w:lang w:eastAsia="cs-CZ"/>
        </w:rPr>
        <w:t>Fixní závazek</w:t>
      </w:r>
    </w:p>
    <w:p w14:paraId="2A47ABE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Byla-li ve smlouvě ujednána přesná doba plnění a vyplývá-li ze smlouvy nebo z povahy závazku, že věřitel nemůže mít na opožděném plnění zájem, zaniká závazek počátkem prodlení dlužníka, ledaže věřitel dlužníku bez zbytečného odkladu oznámí, že na splnění smlouvy trvá.</w:t>
      </w:r>
    </w:p>
    <w:p w14:paraId="1A99E6F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Zánikem závazku nastávají tytéž účinky, jako by věřitel od smlouvy odstoupil.</w:t>
      </w:r>
    </w:p>
    <w:p w14:paraId="1D3ED18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571" w:name="c_112219"/>
      <w:bookmarkEnd w:id="6571"/>
      <w:r w:rsidRPr="00180327">
        <w:rPr>
          <w:rFonts w:ascii="Helvetica" w:eastAsia="Times New Roman" w:hAnsi="Helvetica" w:cs="Helvetica"/>
          <w:b/>
          <w:bCs/>
          <w:color w:val="232323"/>
          <w:sz w:val="24"/>
          <w:szCs w:val="24"/>
          <w:lang w:eastAsia="cs-CZ"/>
        </w:rPr>
        <w:t>Oddíl 2</w:t>
      </w:r>
    </w:p>
    <w:p w14:paraId="0DF9C1B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Jiné způsoby zániku závazků</w:t>
      </w:r>
    </w:p>
    <w:p w14:paraId="4188C1B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72" w:name="c_112225"/>
      <w:bookmarkStart w:id="6573" w:name="pa_1981"/>
      <w:bookmarkStart w:id="6574" w:name="p_1981"/>
      <w:bookmarkEnd w:id="6572"/>
      <w:bookmarkEnd w:id="6573"/>
      <w:bookmarkEnd w:id="6574"/>
      <w:r w:rsidRPr="00180327">
        <w:rPr>
          <w:rFonts w:ascii="Helvetica" w:eastAsia="Times New Roman" w:hAnsi="Helvetica" w:cs="Helvetica"/>
          <w:color w:val="007AC3"/>
          <w:sz w:val="24"/>
          <w:szCs w:val="24"/>
          <w:lang w:eastAsia="cs-CZ"/>
        </w:rPr>
        <w:t>§ 1981 </w:t>
      </w:r>
      <w:hyperlink r:id="rId32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0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67BC96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575" w:name="c_112227"/>
      <w:bookmarkEnd w:id="6575"/>
      <w:r w:rsidRPr="00180327">
        <w:rPr>
          <w:rFonts w:ascii="Helvetica" w:eastAsia="Times New Roman" w:hAnsi="Helvetica" w:cs="Helvetica"/>
          <w:color w:val="232323"/>
          <w:sz w:val="24"/>
          <w:szCs w:val="24"/>
          <w:lang w:eastAsia="cs-CZ"/>
        </w:rPr>
        <w:lastRenderedPageBreak/>
        <w:t>Dohoda</w:t>
      </w:r>
    </w:p>
    <w:p w14:paraId="45EADC1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Stranám je na vůli ujednat si zánik závazku, aniž bude zřízen závazek nový.</w:t>
      </w:r>
    </w:p>
    <w:p w14:paraId="5E0A76D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576" w:name="c_112241"/>
      <w:bookmarkEnd w:id="6576"/>
      <w:r w:rsidRPr="00180327">
        <w:rPr>
          <w:rFonts w:ascii="Helvetica" w:eastAsia="Times New Roman" w:hAnsi="Helvetica" w:cs="Helvetica"/>
          <w:b/>
          <w:bCs/>
          <w:color w:val="232323"/>
          <w:sz w:val="24"/>
          <w:szCs w:val="24"/>
          <w:lang w:eastAsia="cs-CZ"/>
        </w:rPr>
        <w:t>Započtení</w:t>
      </w:r>
    </w:p>
    <w:p w14:paraId="527DBBB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77" w:name="c_112242"/>
      <w:bookmarkStart w:id="6578" w:name="pa_1982"/>
      <w:bookmarkStart w:id="6579" w:name="p_1982"/>
      <w:bookmarkEnd w:id="6577"/>
      <w:bookmarkEnd w:id="6578"/>
      <w:bookmarkEnd w:id="6579"/>
      <w:r w:rsidRPr="00180327">
        <w:rPr>
          <w:rFonts w:ascii="Helvetica" w:eastAsia="Times New Roman" w:hAnsi="Helvetica" w:cs="Helvetica"/>
          <w:color w:val="007AC3"/>
          <w:sz w:val="24"/>
          <w:szCs w:val="24"/>
          <w:lang w:eastAsia="cs-CZ"/>
        </w:rPr>
        <w:t>§ 1982 </w:t>
      </w:r>
      <w:hyperlink r:id="rId32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04"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20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C9762B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Dluží-li si strany vzájemně plnění stejného druhu, může každá z nich prohlásit vůči druhé straně, že svoji pohledávku započítává proti pohledávce druhé strany. K započtení lze přistoupit, jakmile straně vznikne právo požadovat uspokojení vlastní pohledávky a plnit svůj vlastní dluh.</w:t>
      </w:r>
    </w:p>
    <w:p w14:paraId="16B34E1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Započtením se obě pohledávky ruší v rozsahu, v jakém se vzájemně kryjí; nekryjí-li se zcela, započte se pohledávka obdobně jako při splnění. Tyto účinky nastávají k okamžiku, kdy se obě pohledávky staly způsobilými k započtení.</w:t>
      </w:r>
    </w:p>
    <w:p w14:paraId="77C79DF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80" w:name="c_112321"/>
      <w:bookmarkStart w:id="6581" w:name="pa_1983"/>
      <w:bookmarkStart w:id="6582" w:name="p_1983"/>
      <w:bookmarkEnd w:id="6580"/>
      <w:bookmarkEnd w:id="6581"/>
      <w:bookmarkEnd w:id="6582"/>
      <w:r w:rsidRPr="00180327">
        <w:rPr>
          <w:rFonts w:ascii="Helvetica" w:eastAsia="Times New Roman" w:hAnsi="Helvetica" w:cs="Helvetica"/>
          <w:color w:val="007AC3"/>
          <w:sz w:val="24"/>
          <w:szCs w:val="24"/>
          <w:lang w:eastAsia="cs-CZ"/>
        </w:rPr>
        <w:t>§ 1983 </w:t>
      </w:r>
      <w:hyperlink r:id="rId32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00531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 prohlášení o započtení učiněném pod podmínkou nebo s doložením času se nepřihlíží.</w:t>
      </w:r>
    </w:p>
    <w:p w14:paraId="2238A66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83" w:name="c_112336"/>
      <w:bookmarkStart w:id="6584" w:name="pa_1984"/>
      <w:bookmarkStart w:id="6585" w:name="p_1984"/>
      <w:bookmarkEnd w:id="6583"/>
      <w:bookmarkEnd w:id="6584"/>
      <w:bookmarkEnd w:id="6585"/>
      <w:r w:rsidRPr="00180327">
        <w:rPr>
          <w:rFonts w:ascii="Helvetica" w:eastAsia="Times New Roman" w:hAnsi="Helvetica" w:cs="Helvetica"/>
          <w:color w:val="007AC3"/>
          <w:sz w:val="24"/>
          <w:szCs w:val="24"/>
          <w:lang w:eastAsia="cs-CZ"/>
        </w:rPr>
        <w:t>§ 1984 </w:t>
      </w:r>
      <w:hyperlink r:id="rId32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254AA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Dluží-li dlužník společně a nerozdílně s jinými, může proti věřiteli započíst pohledávku svého spoludlužníka jen do výše podílu spoludlužníka na společném dluhu.</w:t>
      </w:r>
    </w:p>
    <w:p w14:paraId="352F8E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Dlužník věřitelů oprávněných společně a nerozdílně může vůči některému ze spoluvěřitelů započíst to, co mu spoluvěřitel dluží, jen do výše jeho podílu na společné pohledávce.</w:t>
      </w:r>
    </w:p>
    <w:p w14:paraId="7C7FD30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86" w:name="c_112387"/>
      <w:bookmarkStart w:id="6587" w:name="pa_1985"/>
      <w:bookmarkStart w:id="6588" w:name="p_1985"/>
      <w:bookmarkEnd w:id="6586"/>
      <w:bookmarkEnd w:id="6587"/>
      <w:bookmarkEnd w:id="6588"/>
      <w:r w:rsidRPr="00180327">
        <w:rPr>
          <w:rFonts w:ascii="Helvetica" w:eastAsia="Times New Roman" w:hAnsi="Helvetica" w:cs="Helvetica"/>
          <w:color w:val="007AC3"/>
          <w:sz w:val="24"/>
          <w:szCs w:val="24"/>
          <w:lang w:eastAsia="cs-CZ"/>
        </w:rPr>
        <w:t>§ 1985 </w:t>
      </w:r>
      <w:hyperlink r:id="rId32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ECF05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Ten, kdo vede pro druhou stranu účet, může započíst peněžní prostředky na něm uložené na úhradu vzájemné pohledávky vzniklé na základě smlouvy o účtu.</w:t>
      </w:r>
    </w:p>
    <w:p w14:paraId="7703058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89" w:name="c_112413"/>
      <w:bookmarkStart w:id="6590" w:name="pa_1986"/>
      <w:bookmarkStart w:id="6591" w:name="p_1986"/>
      <w:bookmarkEnd w:id="6589"/>
      <w:bookmarkEnd w:id="6590"/>
      <w:bookmarkEnd w:id="6591"/>
      <w:r w:rsidRPr="00180327">
        <w:rPr>
          <w:rFonts w:ascii="Helvetica" w:eastAsia="Times New Roman" w:hAnsi="Helvetica" w:cs="Helvetica"/>
          <w:color w:val="007AC3"/>
          <w:sz w:val="24"/>
          <w:szCs w:val="24"/>
          <w:lang w:eastAsia="cs-CZ"/>
        </w:rPr>
        <w:t>§ 1986 </w:t>
      </w:r>
      <w:hyperlink r:id="rId32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9F781B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Byla-li pohledávka postupně převedena na několik osob, může dlužník použít k započtení jen pohledávku, kterou měl v době převodu vůči prvnímu věřiteli, a pohledávku, kterou má vůči poslednímu věřiteli.</w:t>
      </w:r>
    </w:p>
    <w:p w14:paraId="3737ADD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92" w:name="c_112444"/>
      <w:bookmarkStart w:id="6593" w:name="pa_1987"/>
      <w:bookmarkStart w:id="6594" w:name="p_1987"/>
      <w:bookmarkEnd w:id="6592"/>
      <w:bookmarkEnd w:id="6593"/>
      <w:bookmarkEnd w:id="6594"/>
      <w:r w:rsidRPr="00180327">
        <w:rPr>
          <w:rFonts w:ascii="Helvetica" w:eastAsia="Times New Roman" w:hAnsi="Helvetica" w:cs="Helvetica"/>
          <w:color w:val="007AC3"/>
          <w:sz w:val="24"/>
          <w:szCs w:val="24"/>
          <w:lang w:eastAsia="cs-CZ"/>
        </w:rPr>
        <w:t>§ 1987 </w:t>
      </w:r>
      <w:hyperlink r:id="rId32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11"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6E149D3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 započtení jsou způsobilé pohledávky, které lze uplatnit před soudem.</w:t>
      </w:r>
    </w:p>
    <w:p w14:paraId="27E13DB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Pohledávka nejistá nebo neurčitá k započtení způsobilá není.</w:t>
      </w:r>
    </w:p>
    <w:p w14:paraId="0708BE5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95" w:name="c_112466"/>
      <w:bookmarkStart w:id="6596" w:name="pa_1988"/>
      <w:bookmarkStart w:id="6597" w:name="p_1988"/>
      <w:bookmarkEnd w:id="6595"/>
      <w:bookmarkEnd w:id="6596"/>
      <w:bookmarkEnd w:id="6597"/>
      <w:r w:rsidRPr="00180327">
        <w:rPr>
          <w:rFonts w:ascii="Helvetica" w:eastAsia="Times New Roman" w:hAnsi="Helvetica" w:cs="Helvetica"/>
          <w:color w:val="007AC3"/>
          <w:sz w:val="24"/>
          <w:szCs w:val="24"/>
          <w:lang w:eastAsia="cs-CZ"/>
        </w:rPr>
        <w:t>§ 1988 </w:t>
      </w:r>
      <w:hyperlink r:id="rId32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57ADFE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Zakazuje se započtení proti pohledávce výživného pro nezletilého, který není plně svéprávný.</w:t>
      </w:r>
    </w:p>
    <w:p w14:paraId="05ED7C8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Zakazuje se započtení proti pohledávce na náhradu újmy způsobené na zdraví, ledaže se jedná o vzájemnou pohledávku na náhradu téhož druhu.</w:t>
      </w:r>
    </w:p>
    <w:p w14:paraId="02CE795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598" w:name="c_112554"/>
      <w:bookmarkStart w:id="6599" w:name="pa_1989"/>
      <w:bookmarkStart w:id="6600" w:name="p_1989"/>
      <w:bookmarkEnd w:id="6598"/>
      <w:bookmarkEnd w:id="6599"/>
      <w:bookmarkEnd w:id="6600"/>
      <w:r w:rsidRPr="00180327">
        <w:rPr>
          <w:rFonts w:ascii="Helvetica" w:eastAsia="Times New Roman" w:hAnsi="Helvetica" w:cs="Helvetica"/>
          <w:color w:val="007AC3"/>
          <w:sz w:val="24"/>
          <w:szCs w:val="24"/>
          <w:lang w:eastAsia="cs-CZ"/>
        </w:rPr>
        <w:lastRenderedPageBreak/>
        <w:t>§ 1989 </w:t>
      </w:r>
      <w:hyperlink r:id="rId32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611F0F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Promlčení pohledávky započtení nebrání, nastalo-li po době, kdy se pohledávky staly způsobilými k započtení.</w:t>
      </w:r>
    </w:p>
    <w:p w14:paraId="395554C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Odsunul-li věřitel k dlužníkově žádosti čas plnění bezúplatně, může svoji pohledávku přesto započíst po uplynutí času, kdy měl dlužník plnit původně.</w:t>
      </w:r>
    </w:p>
    <w:p w14:paraId="19A301A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01" w:name="c_112593"/>
      <w:bookmarkStart w:id="6602" w:name="pa_1990"/>
      <w:bookmarkStart w:id="6603" w:name="p_1990"/>
      <w:bookmarkEnd w:id="6601"/>
      <w:bookmarkEnd w:id="6602"/>
      <w:bookmarkEnd w:id="6603"/>
      <w:r w:rsidRPr="00180327">
        <w:rPr>
          <w:rFonts w:ascii="Helvetica" w:eastAsia="Times New Roman" w:hAnsi="Helvetica" w:cs="Helvetica"/>
          <w:color w:val="007AC3"/>
          <w:sz w:val="24"/>
          <w:szCs w:val="24"/>
          <w:lang w:eastAsia="cs-CZ"/>
        </w:rPr>
        <w:t>§ 1990 </w:t>
      </w:r>
      <w:hyperlink r:id="rId32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D8270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Má-li být každá pohledávka uspokojena v jiném místě, nebrání to započtení, ale strana, vůči níž bylo takto započteno, má právo na náhradu škody vzniklé jí tím, že plnění na určeném místě nezíská, nebo že na určeném místě nemůže plnit.</w:t>
      </w:r>
    </w:p>
    <w:p w14:paraId="301FF7D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04" w:name="c_112634"/>
      <w:bookmarkStart w:id="6605" w:name="pa_1991"/>
      <w:bookmarkStart w:id="6606" w:name="p_1991"/>
      <w:bookmarkEnd w:id="6604"/>
      <w:bookmarkEnd w:id="6605"/>
      <w:bookmarkEnd w:id="6606"/>
      <w:r w:rsidRPr="00180327">
        <w:rPr>
          <w:rFonts w:ascii="Helvetica" w:eastAsia="Times New Roman" w:hAnsi="Helvetica" w:cs="Helvetica"/>
          <w:color w:val="007AC3"/>
          <w:sz w:val="24"/>
          <w:szCs w:val="24"/>
          <w:lang w:eastAsia="cs-CZ"/>
        </w:rPr>
        <w:t>§ 1991 </w:t>
      </w:r>
      <w:hyperlink r:id="rId321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574B33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Zákaz započtení pohledávky prohlášením jedné ze stran nebrání stranám, aby si započtení ujednaly; k ujednání o započtení proti pohledávce výživného pro nezletilého, který není plně svéprávný, se však nepřihlíží.</w:t>
      </w:r>
    </w:p>
    <w:p w14:paraId="790B842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07" w:name="c_112665"/>
      <w:bookmarkStart w:id="6608" w:name="pa_1992"/>
      <w:bookmarkStart w:id="6609" w:name="p_1992"/>
      <w:bookmarkEnd w:id="6607"/>
      <w:bookmarkEnd w:id="6608"/>
      <w:bookmarkEnd w:id="6609"/>
      <w:r w:rsidRPr="00180327">
        <w:rPr>
          <w:rFonts w:ascii="Helvetica" w:eastAsia="Times New Roman" w:hAnsi="Helvetica" w:cs="Helvetica"/>
          <w:color w:val="007AC3"/>
          <w:sz w:val="24"/>
          <w:szCs w:val="24"/>
          <w:lang w:eastAsia="cs-CZ"/>
        </w:rPr>
        <w:t>§ 1992 </w:t>
      </w:r>
      <w:hyperlink r:id="rId32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1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9DA3AE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610" w:name="c_112667"/>
      <w:bookmarkEnd w:id="6610"/>
      <w:r w:rsidRPr="00180327">
        <w:rPr>
          <w:rFonts w:ascii="Helvetica" w:eastAsia="Times New Roman" w:hAnsi="Helvetica" w:cs="Helvetica"/>
          <w:color w:val="232323"/>
          <w:sz w:val="24"/>
          <w:szCs w:val="24"/>
          <w:lang w:eastAsia="cs-CZ"/>
        </w:rPr>
        <w:t>Odstupné</w:t>
      </w:r>
    </w:p>
    <w:p w14:paraId="54120B9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Ujednají-li si strany, že jedna z nich může závazek zrušit zaplacením odstupného, ruší se závazek zaplacením odstupného obdobně jako při odstoupení od smlouvy. Právo zrušit závazek zaplacením odstupného však nemá strana, která již, byť i jen zčásti, plnění druhé strany přijala nebo druhé straně sama plnila.</w:t>
      </w:r>
    </w:p>
    <w:p w14:paraId="535302E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611" w:name="c_112714"/>
      <w:bookmarkEnd w:id="6611"/>
      <w:r w:rsidRPr="00180327">
        <w:rPr>
          <w:rFonts w:ascii="Helvetica" w:eastAsia="Times New Roman" w:hAnsi="Helvetica" w:cs="Helvetica"/>
          <w:b/>
          <w:bCs/>
          <w:color w:val="232323"/>
          <w:sz w:val="24"/>
          <w:szCs w:val="24"/>
          <w:lang w:eastAsia="cs-CZ"/>
        </w:rPr>
        <w:t>Splynutí</w:t>
      </w:r>
    </w:p>
    <w:p w14:paraId="32A4605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12" w:name="c_112715"/>
      <w:bookmarkStart w:id="6613" w:name="pa_1993"/>
      <w:bookmarkStart w:id="6614" w:name="p_1993"/>
      <w:bookmarkEnd w:id="6612"/>
      <w:bookmarkEnd w:id="6613"/>
      <w:bookmarkEnd w:id="6614"/>
      <w:r w:rsidRPr="00180327">
        <w:rPr>
          <w:rFonts w:ascii="Helvetica" w:eastAsia="Times New Roman" w:hAnsi="Helvetica" w:cs="Helvetica"/>
          <w:color w:val="007AC3"/>
          <w:sz w:val="24"/>
          <w:szCs w:val="24"/>
          <w:lang w:eastAsia="cs-CZ"/>
        </w:rPr>
        <w:t>§ 1993 </w:t>
      </w:r>
      <w:hyperlink r:id="rId32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1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70FE6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Splyne-li jakýmkoli způsobem právo s povinností v jedné osobě, zaniknou právo i povinnost, nestanoví-li zákon jinak.</w:t>
      </w:r>
    </w:p>
    <w:p w14:paraId="681B1A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Splyne-li právo věřitele s povinností toho, kdo závazek zajišťuje, nezaniká tím hlavní dluh.</w:t>
      </w:r>
    </w:p>
    <w:p w14:paraId="72DBD72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15" w:name="c_112748"/>
      <w:bookmarkStart w:id="6616" w:name="pa_1994"/>
      <w:bookmarkStart w:id="6617" w:name="p_1994"/>
      <w:bookmarkEnd w:id="6615"/>
      <w:bookmarkEnd w:id="6616"/>
      <w:bookmarkEnd w:id="6617"/>
      <w:r w:rsidRPr="00180327">
        <w:rPr>
          <w:rFonts w:ascii="Helvetica" w:eastAsia="Times New Roman" w:hAnsi="Helvetica" w:cs="Helvetica"/>
          <w:color w:val="007AC3"/>
          <w:sz w:val="24"/>
          <w:szCs w:val="24"/>
          <w:lang w:eastAsia="cs-CZ"/>
        </w:rPr>
        <w:t>§ 1994 </w:t>
      </w:r>
      <w:hyperlink r:id="rId32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6DA181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Splynutím práva věřitele a povinnosti jednoho z dlužníků zavázaných společně a nerozdílně zaniká dluh do výše odpovídající podílu tohoto spoludlužníka. Splynutím povinnosti dlužníka a práva jednoho z věřitelů oprávněných společně a nerozdílně zaniká pohledávka do výše odpovídající podílu tohoto spoluvěřitele.</w:t>
      </w:r>
    </w:p>
    <w:p w14:paraId="27DAD5E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618" w:name="c_112790"/>
      <w:bookmarkEnd w:id="6618"/>
      <w:r w:rsidRPr="00180327">
        <w:rPr>
          <w:rFonts w:ascii="Helvetica" w:eastAsia="Times New Roman" w:hAnsi="Helvetica" w:cs="Helvetica"/>
          <w:b/>
          <w:bCs/>
          <w:color w:val="232323"/>
          <w:sz w:val="24"/>
          <w:szCs w:val="24"/>
          <w:lang w:eastAsia="cs-CZ"/>
        </w:rPr>
        <w:t>Prominutí dluhu</w:t>
      </w:r>
    </w:p>
    <w:p w14:paraId="114C53D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19" w:name="c_112792"/>
      <w:bookmarkStart w:id="6620" w:name="pa_1995"/>
      <w:bookmarkStart w:id="6621" w:name="p_1995"/>
      <w:bookmarkEnd w:id="6619"/>
      <w:bookmarkEnd w:id="6620"/>
      <w:bookmarkEnd w:id="6621"/>
      <w:r w:rsidRPr="00180327">
        <w:rPr>
          <w:rFonts w:ascii="Helvetica" w:eastAsia="Times New Roman" w:hAnsi="Helvetica" w:cs="Helvetica"/>
          <w:color w:val="007AC3"/>
          <w:sz w:val="24"/>
          <w:szCs w:val="24"/>
          <w:lang w:eastAsia="cs-CZ"/>
        </w:rPr>
        <w:t>§ 1995 </w:t>
      </w:r>
      <w:hyperlink r:id="rId32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22"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22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839019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Promine-li věřitel dlužníku dluh, má se za to, že dlužník s prominutím dluhu souhlasí, pokud neprojevil bez zbytečného odkladu nesouhlas výslovně nebo plněním dluhu.</w:t>
      </w:r>
    </w:p>
    <w:p w14:paraId="7DFE2D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K prominutí dluhu dojde i v případě, že věřitel vydá dlužníku kvitanci nebo mu vrátí dlužní úpis, aniž dluh splnil; vydá-li věřitel kvitanci nebo vrátí-li dlužní úpis na celý dluh jednomu ze spoludlužníků, má se za to, že věřitel prominul dluh všem spoludlužníkům.</w:t>
      </w:r>
    </w:p>
    <w:p w14:paraId="1B173FA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22" w:name="c_112863"/>
      <w:bookmarkStart w:id="6623" w:name="pa_1996"/>
      <w:bookmarkStart w:id="6624" w:name="p_1996"/>
      <w:bookmarkEnd w:id="6622"/>
      <w:bookmarkEnd w:id="6623"/>
      <w:bookmarkEnd w:id="6624"/>
      <w:r w:rsidRPr="00180327">
        <w:rPr>
          <w:rFonts w:ascii="Helvetica" w:eastAsia="Times New Roman" w:hAnsi="Helvetica" w:cs="Helvetica"/>
          <w:color w:val="007AC3"/>
          <w:sz w:val="24"/>
          <w:szCs w:val="24"/>
          <w:lang w:eastAsia="cs-CZ"/>
        </w:rPr>
        <w:t>§ 1996 </w:t>
      </w:r>
      <w:hyperlink r:id="rId32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F2E2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Promine-li věřitel dluh jednomu z dlužníků zavázaných společně a nerozdílně, má prominutí dluhu účinky vůči ostatním spoludlužníkům v rozsahu podílu toho spoludlužníka, který byl ze závazku propuštěn.</w:t>
      </w:r>
    </w:p>
    <w:p w14:paraId="31ED34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Promine-li dlužníku dluh jeden z věřitelů oprávněných společně a nerozdílně, zbavuje to dlužníka dluhu v rozsahu podílu tohoto spoluvěřitele.</w:t>
      </w:r>
    </w:p>
    <w:p w14:paraId="73FD14F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25" w:name="c_112913"/>
      <w:bookmarkStart w:id="6626" w:name="pa_1997"/>
      <w:bookmarkStart w:id="6627" w:name="p_1997"/>
      <w:bookmarkEnd w:id="6625"/>
      <w:bookmarkEnd w:id="6626"/>
      <w:bookmarkEnd w:id="6627"/>
      <w:r w:rsidRPr="00180327">
        <w:rPr>
          <w:rFonts w:ascii="Helvetica" w:eastAsia="Times New Roman" w:hAnsi="Helvetica" w:cs="Helvetica"/>
          <w:color w:val="007AC3"/>
          <w:sz w:val="24"/>
          <w:szCs w:val="24"/>
          <w:lang w:eastAsia="cs-CZ"/>
        </w:rPr>
        <w:t>§ 1997 </w:t>
      </w:r>
      <w:hyperlink r:id="rId32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F1A262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Promine-li věřitel povinnost tomu, kdo dluh zajišťuje, nemá prominutí účinky vůči hlavnímu dluhu. Propustí-li však věřitel ze závazku jednoho ze spoluručitelů, zůstávají ostatním spoluručitelům zachovány námitky, které mohl uplatnit spoluručitel, jehož povinnost byla prominuta.</w:t>
      </w:r>
    </w:p>
    <w:p w14:paraId="393607D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628" w:name="c_112949"/>
      <w:bookmarkEnd w:id="6628"/>
      <w:r w:rsidRPr="00180327">
        <w:rPr>
          <w:rFonts w:ascii="Helvetica" w:eastAsia="Times New Roman" w:hAnsi="Helvetica" w:cs="Helvetica"/>
          <w:b/>
          <w:bCs/>
          <w:color w:val="232323"/>
          <w:sz w:val="24"/>
          <w:szCs w:val="24"/>
          <w:lang w:eastAsia="cs-CZ"/>
        </w:rPr>
        <w:t>Výpověď</w:t>
      </w:r>
    </w:p>
    <w:p w14:paraId="68D6EDD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29" w:name="c_112950"/>
      <w:bookmarkStart w:id="6630" w:name="pa_1998"/>
      <w:bookmarkStart w:id="6631" w:name="p_1998"/>
      <w:bookmarkEnd w:id="6629"/>
      <w:bookmarkEnd w:id="6630"/>
      <w:bookmarkEnd w:id="6631"/>
      <w:r w:rsidRPr="00180327">
        <w:rPr>
          <w:rFonts w:ascii="Helvetica" w:eastAsia="Times New Roman" w:hAnsi="Helvetica" w:cs="Helvetica"/>
          <w:color w:val="007AC3"/>
          <w:sz w:val="24"/>
          <w:szCs w:val="24"/>
          <w:lang w:eastAsia="cs-CZ"/>
        </w:rPr>
        <w:t>§ 1998 </w:t>
      </w:r>
      <w:hyperlink r:id="rId32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2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86F0F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Závazek lze vypovědět, ujednají-li si to strany nebo stanoví-li tak zákon.</w:t>
      </w:r>
    </w:p>
    <w:p w14:paraId="77BEC66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závazek vypovězen, zaniká uplynutím výpovědní doby. Lze-li však závazek vypovědět bez výpovědní doby, zaniká závazek účinností výpovědi.</w:t>
      </w:r>
    </w:p>
    <w:p w14:paraId="6CCE327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32" w:name="c_112983"/>
      <w:bookmarkStart w:id="6633" w:name="pa_1999"/>
      <w:bookmarkStart w:id="6634" w:name="p_1999"/>
      <w:bookmarkEnd w:id="6632"/>
      <w:bookmarkEnd w:id="6633"/>
      <w:bookmarkEnd w:id="6634"/>
      <w:r w:rsidRPr="00180327">
        <w:rPr>
          <w:rFonts w:ascii="Helvetica" w:eastAsia="Times New Roman" w:hAnsi="Helvetica" w:cs="Helvetica"/>
          <w:color w:val="007AC3"/>
          <w:sz w:val="24"/>
          <w:szCs w:val="24"/>
          <w:lang w:eastAsia="cs-CZ"/>
        </w:rPr>
        <w:t>§ 1999 </w:t>
      </w:r>
      <w:hyperlink r:id="rId32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D72B90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Zavazuje-li smlouva ujednaná na dobu neurčitou alespoň jednu stranu k nepřetržité nebo opakované činnosti, anebo zavazuje-li alespoň jednu stranu takovou činnost strpět, lze závazek zrušit ke konci kalendářního čtvrtletí výpovědí podanou alespoň tři měsíce předem.</w:t>
      </w:r>
    </w:p>
    <w:p w14:paraId="753010A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Zavázala-li se strana zdržet se určité činnosti a je-li z povahy závazku zřejmé, že povinnost není časově omezena, ustanovení odstavce 1 se nepoužije.</w:t>
      </w:r>
    </w:p>
    <w:p w14:paraId="4FFB1CA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35" w:name="c_113045"/>
      <w:bookmarkStart w:id="6636" w:name="pa_2000"/>
      <w:bookmarkStart w:id="6637" w:name="p_2000"/>
      <w:bookmarkEnd w:id="6635"/>
      <w:bookmarkEnd w:id="6636"/>
      <w:bookmarkEnd w:id="6637"/>
      <w:r w:rsidRPr="00180327">
        <w:rPr>
          <w:rFonts w:ascii="Helvetica" w:eastAsia="Times New Roman" w:hAnsi="Helvetica" w:cs="Helvetica"/>
          <w:color w:val="007AC3"/>
          <w:sz w:val="24"/>
          <w:szCs w:val="24"/>
          <w:lang w:eastAsia="cs-CZ"/>
        </w:rPr>
        <w:t>§ 2000 </w:t>
      </w:r>
      <w:hyperlink r:id="rId32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87DC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Byla-li smlouva bez vážného důvodu uzavřena na dobu určitou tak, že zavazuje člověka na dobu jeho života, anebo že zavazuje kohokoli na dobu delší než deset let, lze se po uplynutí deseti let od vzniku závazku domáhat jeho zrušení. Soud závazek zruší i tehdy, pokud se okolnosti, z nichž strany zřejmě vycházely při vzniku závazku, změnily do té míry, že na zavázané straně nelze rozumně požadovat, aby byla smlouvou dále vázána.</w:t>
      </w:r>
    </w:p>
    <w:p w14:paraId="4A17C26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Vzdá-li se strana předem práva domáhat se zrušení závazku, nepřihlíží se k tomu. To neplatí, je-li zavázanou stranou právnická osoba.</w:t>
      </w:r>
    </w:p>
    <w:p w14:paraId="0C89F20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638" w:name="c_113140"/>
      <w:bookmarkEnd w:id="6638"/>
      <w:r w:rsidRPr="00180327">
        <w:rPr>
          <w:rFonts w:ascii="Helvetica" w:eastAsia="Times New Roman" w:hAnsi="Helvetica" w:cs="Helvetica"/>
          <w:b/>
          <w:bCs/>
          <w:color w:val="232323"/>
          <w:sz w:val="24"/>
          <w:szCs w:val="24"/>
          <w:lang w:eastAsia="cs-CZ"/>
        </w:rPr>
        <w:t>Odstoupení od smlouvy</w:t>
      </w:r>
    </w:p>
    <w:p w14:paraId="23163BF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39" w:name="c_113143"/>
      <w:bookmarkStart w:id="6640" w:name="pa_2001"/>
      <w:bookmarkStart w:id="6641" w:name="p_2001"/>
      <w:bookmarkEnd w:id="6639"/>
      <w:bookmarkEnd w:id="6640"/>
      <w:bookmarkEnd w:id="6641"/>
      <w:r w:rsidRPr="00180327">
        <w:rPr>
          <w:rFonts w:ascii="Helvetica" w:eastAsia="Times New Roman" w:hAnsi="Helvetica" w:cs="Helvetica"/>
          <w:color w:val="007AC3"/>
          <w:sz w:val="24"/>
          <w:szCs w:val="24"/>
          <w:lang w:eastAsia="cs-CZ"/>
        </w:rPr>
        <w:t>§ 2001 </w:t>
      </w:r>
      <w:hyperlink r:id="rId32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3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706B17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Od smlouvy lze odstoupit, ujednají-li si to strany, nebo stanoví-li tak zákon.</w:t>
      </w:r>
    </w:p>
    <w:p w14:paraId="46D31A6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42" w:name="c_113157"/>
      <w:bookmarkStart w:id="6643" w:name="pa_2002"/>
      <w:bookmarkStart w:id="6644" w:name="p_2002"/>
      <w:bookmarkEnd w:id="6642"/>
      <w:bookmarkEnd w:id="6643"/>
      <w:bookmarkEnd w:id="6644"/>
      <w:r w:rsidRPr="00180327">
        <w:rPr>
          <w:rFonts w:ascii="Helvetica" w:eastAsia="Times New Roman" w:hAnsi="Helvetica" w:cs="Helvetica"/>
          <w:color w:val="007AC3"/>
          <w:sz w:val="24"/>
          <w:szCs w:val="24"/>
          <w:lang w:eastAsia="cs-CZ"/>
        </w:rPr>
        <w:t>§ 2002 </w:t>
      </w:r>
      <w:hyperlink r:id="rId32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BA93BD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Poruší-li strana smlouvu podstatným způsobem, může druhá strana bez zbytečného odkladu od smlouvy odstoupit. Podstatné je takové porušení povinnosti, o němž strana porušující smlouvu již při uzavření smlouvy věděla nebo musela vědět, že by druhá strana smlouvu neuzavřela, pokud by toto porušení předvídala; v ostatních případech se má za to, že porušení podstatné není.</w:t>
      </w:r>
    </w:p>
    <w:p w14:paraId="166946B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Strana může od smlouvy odstoupit bez zbytečného odkladu poté, co z chování druhé strany nepochybně vyplyne, že poruší smlouvu podstatným způsobem, a nedá-li na výzvu oprávněné strany přiměřenou jistotu.</w:t>
      </w:r>
    </w:p>
    <w:p w14:paraId="5FCB1A1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45" w:name="c_113244"/>
      <w:bookmarkStart w:id="6646" w:name="pa_2003"/>
      <w:bookmarkStart w:id="6647" w:name="p_2003"/>
      <w:bookmarkEnd w:id="6645"/>
      <w:bookmarkEnd w:id="6646"/>
      <w:bookmarkEnd w:id="6647"/>
      <w:r w:rsidRPr="00180327">
        <w:rPr>
          <w:rFonts w:ascii="Helvetica" w:eastAsia="Times New Roman" w:hAnsi="Helvetica" w:cs="Helvetica"/>
          <w:color w:val="007AC3"/>
          <w:sz w:val="24"/>
          <w:szCs w:val="24"/>
          <w:lang w:eastAsia="cs-CZ"/>
        </w:rPr>
        <w:t>§ 2003 </w:t>
      </w:r>
      <w:hyperlink r:id="rId32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DB40FD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Jakmile strana oprávněná odstoupit od smlouvy oznámí druhé straně, že od smlouvy odstupuje, nebo že na smlouvě setrvává, nemůže volbu již sama změnit.</w:t>
      </w:r>
    </w:p>
    <w:p w14:paraId="4FD062C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Mohla-li strana odstoupit od smlouvy pro podstatné porušení smluvní povinnosti a nevyužila své právo, nebrání jí to odstoupit od smlouvy později s odkazem na obdobné jednání druhé strany.</w:t>
      </w:r>
    </w:p>
    <w:p w14:paraId="086A449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48" w:name="c_113299"/>
      <w:bookmarkStart w:id="6649" w:name="pa_2004"/>
      <w:bookmarkStart w:id="6650" w:name="p_2004"/>
      <w:bookmarkEnd w:id="6648"/>
      <w:bookmarkEnd w:id="6649"/>
      <w:bookmarkEnd w:id="6650"/>
      <w:r w:rsidRPr="00180327">
        <w:rPr>
          <w:rFonts w:ascii="Helvetica" w:eastAsia="Times New Roman" w:hAnsi="Helvetica" w:cs="Helvetica"/>
          <w:color w:val="007AC3"/>
          <w:sz w:val="24"/>
          <w:szCs w:val="24"/>
          <w:lang w:eastAsia="cs-CZ"/>
        </w:rPr>
        <w:t>§ 2004 </w:t>
      </w:r>
      <w:hyperlink r:id="rId32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D4FA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Odstoupením od smlouvy se závazek zrušuje od počátku.</w:t>
      </w:r>
    </w:p>
    <w:p w14:paraId="58A407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Plnil-li dlužník zčásti, může věřitel od smlouvy odstoupit jen ohledně nesplněného zbytku plnění. Nemá-li však částečné plnění pro věřitele význam, může věřitel od smlouvy odstoupit ohledně celého plnění.</w:t>
      </w:r>
    </w:p>
    <w:p w14:paraId="27CE960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Zavazuje-li smlouva dlužníka k nepřetržité či opakované činnosti nebo k postupnému dílčímu plnění, může věřitel od smlouvy odstoupit jen s účinky do budoucna. To neplatí, nemají-li již přijatá dílčí plnění sama o sobě pro věřitele význam.</w:t>
      </w:r>
    </w:p>
    <w:p w14:paraId="3B5D93B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51" w:name="c_113376"/>
      <w:bookmarkStart w:id="6652" w:name="pa_2005"/>
      <w:bookmarkStart w:id="6653" w:name="p_2005"/>
      <w:bookmarkEnd w:id="6651"/>
      <w:bookmarkEnd w:id="6652"/>
      <w:bookmarkEnd w:id="6653"/>
      <w:r w:rsidRPr="00180327">
        <w:rPr>
          <w:rFonts w:ascii="Helvetica" w:eastAsia="Times New Roman" w:hAnsi="Helvetica" w:cs="Helvetica"/>
          <w:color w:val="007AC3"/>
          <w:sz w:val="24"/>
          <w:szCs w:val="24"/>
          <w:lang w:eastAsia="cs-CZ"/>
        </w:rPr>
        <w:t>§ 2005 </w:t>
      </w:r>
      <w:hyperlink r:id="rId32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FF85D7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Odstoupením od smlouvy zanikají v rozsahu jeho účinků práva a povinnosti stran. Tím nejsou dotčena práva třetích osob nabytá v dobré víře.</w:t>
      </w:r>
    </w:p>
    <w:p w14:paraId="4625BE5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Odstoupení od smlouvy se nedotýká práva na zaplacení smluvní pokuty nebo úroku z prodlení, pokud již dospěl, práva na náhradu škody vzniklé z porušení smluvní povinnosti ani ujednání, které má vzhledem ke své povaze zavazovat strany i po odstoupení od smlouvy, zejména ujednání o způsobu řešení sporů. Byl-li dluh zajištěn, nedotýká se odstoupení od smlouvy ani zajištění.</w:t>
      </w:r>
    </w:p>
    <w:p w14:paraId="31033CD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654" w:name="c_113459"/>
      <w:bookmarkEnd w:id="6654"/>
      <w:r w:rsidRPr="00180327">
        <w:rPr>
          <w:rFonts w:ascii="Helvetica" w:eastAsia="Times New Roman" w:hAnsi="Helvetica" w:cs="Helvetica"/>
          <w:b/>
          <w:bCs/>
          <w:color w:val="232323"/>
          <w:sz w:val="24"/>
          <w:szCs w:val="24"/>
          <w:lang w:eastAsia="cs-CZ"/>
        </w:rPr>
        <w:t>Následná nemožnost plnění</w:t>
      </w:r>
    </w:p>
    <w:p w14:paraId="6440B60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55" w:name="c_113462"/>
      <w:bookmarkStart w:id="6656" w:name="pa_2006"/>
      <w:bookmarkStart w:id="6657" w:name="p_2006"/>
      <w:bookmarkEnd w:id="6655"/>
      <w:bookmarkEnd w:id="6656"/>
      <w:bookmarkEnd w:id="6657"/>
      <w:r w:rsidRPr="00180327">
        <w:rPr>
          <w:rFonts w:ascii="Helvetica" w:eastAsia="Times New Roman" w:hAnsi="Helvetica" w:cs="Helvetica"/>
          <w:color w:val="007AC3"/>
          <w:sz w:val="24"/>
          <w:szCs w:val="24"/>
          <w:lang w:eastAsia="cs-CZ"/>
        </w:rPr>
        <w:t>§ 2006 </w:t>
      </w:r>
      <w:hyperlink r:id="rId32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3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194FD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Stane-li se dluh po vzniku závazku nesplnitelným, zaniká závazek pro nemožnost plnění. Plnění není nemožné, lze-li dluh splnit za ztížených podmínek, s většími náklady, s pomocí jiné osoby nebo až po určené době.</w:t>
      </w:r>
    </w:p>
    <w:p w14:paraId="6BC607A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Nemožnost plnění prokazuje dlužník.</w:t>
      </w:r>
    </w:p>
    <w:p w14:paraId="2720709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58" w:name="c_113503"/>
      <w:bookmarkStart w:id="6659" w:name="pa_2007"/>
      <w:bookmarkStart w:id="6660" w:name="p_2007"/>
      <w:bookmarkEnd w:id="6658"/>
      <w:bookmarkEnd w:id="6659"/>
      <w:bookmarkEnd w:id="6660"/>
      <w:r w:rsidRPr="00180327">
        <w:rPr>
          <w:rFonts w:ascii="Helvetica" w:eastAsia="Times New Roman" w:hAnsi="Helvetica" w:cs="Helvetica"/>
          <w:color w:val="007AC3"/>
          <w:sz w:val="24"/>
          <w:szCs w:val="24"/>
          <w:lang w:eastAsia="cs-CZ"/>
        </w:rPr>
        <w:lastRenderedPageBreak/>
        <w:t>§ 2007 </w:t>
      </w:r>
      <w:hyperlink r:id="rId32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28CA3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nemožnosti pouhé části plnění zanikne závazek v celém rozsahu, plyne-li z povahy závazku nebo z účelu smlouvy, který byl stranám při uzavření smlouvy znám, že plnění zbytku nemá pro věřitele význam. Není-li tomu tak, zaniká závazek jen co do této části.</w:t>
      </w:r>
    </w:p>
    <w:p w14:paraId="085CF06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61" w:name="c_113547"/>
      <w:bookmarkStart w:id="6662" w:name="pa_2008"/>
      <w:bookmarkStart w:id="6663" w:name="p_2008"/>
      <w:bookmarkEnd w:id="6661"/>
      <w:bookmarkEnd w:id="6662"/>
      <w:bookmarkEnd w:id="6663"/>
      <w:r w:rsidRPr="00180327">
        <w:rPr>
          <w:rFonts w:ascii="Helvetica" w:eastAsia="Times New Roman" w:hAnsi="Helvetica" w:cs="Helvetica"/>
          <w:color w:val="007AC3"/>
          <w:sz w:val="24"/>
          <w:szCs w:val="24"/>
          <w:lang w:eastAsia="cs-CZ"/>
        </w:rPr>
        <w:t>§ 2008 </w:t>
      </w:r>
      <w:hyperlink r:id="rId32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07E9C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Neoznámí-li dlužník věřiteli, že se splnění dluhu stalo nemožným, bez zbytečného odkladu poté, co se o tom dozvěděl nebo dozvědět musel, nahradí věřiteli škodu vzniklou tím, že věřitel nebyl o nemožnosti plnění včas vyrozuměn.</w:t>
      </w:r>
    </w:p>
    <w:p w14:paraId="4452E72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64" w:name="c_113583"/>
      <w:bookmarkStart w:id="6665" w:name="pa_2009"/>
      <w:bookmarkStart w:id="6666" w:name="p_2009"/>
      <w:bookmarkEnd w:id="6664"/>
      <w:bookmarkEnd w:id="6665"/>
      <w:bookmarkEnd w:id="6666"/>
      <w:r w:rsidRPr="00180327">
        <w:rPr>
          <w:rFonts w:ascii="Helvetica" w:eastAsia="Times New Roman" w:hAnsi="Helvetica" w:cs="Helvetica"/>
          <w:color w:val="007AC3"/>
          <w:sz w:val="24"/>
          <w:szCs w:val="24"/>
          <w:lang w:eastAsia="cs-CZ"/>
        </w:rPr>
        <w:t>§ 2009 </w:t>
      </w:r>
      <w:hyperlink r:id="rId32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4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B79915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667" w:name="c_113585"/>
      <w:bookmarkEnd w:id="6667"/>
      <w:r w:rsidRPr="00180327">
        <w:rPr>
          <w:rFonts w:ascii="Helvetica" w:eastAsia="Times New Roman" w:hAnsi="Helvetica" w:cs="Helvetica"/>
          <w:color w:val="232323"/>
          <w:sz w:val="24"/>
          <w:szCs w:val="24"/>
          <w:lang w:eastAsia="cs-CZ"/>
        </w:rPr>
        <w:t>Smrt dlužníka nebo věřitele</w:t>
      </w:r>
    </w:p>
    <w:p w14:paraId="41CA755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Smrtí dlužníka povinnost nezanikne, ledaže jejím obsahem bylo plnění, které mělo být provedeno osobně dlužníkem.</w:t>
      </w:r>
    </w:p>
    <w:p w14:paraId="0F04CC0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Smrtí věřitele právo zanikne, bylo-li plnění omezeno jen na jeho osobu.</w:t>
      </w:r>
    </w:p>
    <w:p w14:paraId="4612C85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6668" w:name="c_113617"/>
      <w:bookmarkEnd w:id="6668"/>
      <w:r w:rsidRPr="00180327">
        <w:rPr>
          <w:rFonts w:ascii="Helvetica" w:eastAsia="Times New Roman" w:hAnsi="Helvetica" w:cs="Helvetica"/>
          <w:b/>
          <w:bCs/>
          <w:color w:val="232323"/>
          <w:sz w:val="29"/>
          <w:szCs w:val="29"/>
          <w:lang w:eastAsia="cs-CZ"/>
        </w:rPr>
        <w:t>Díl 8</w:t>
      </w:r>
    </w:p>
    <w:p w14:paraId="599D394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Zajištění a utvrzení dluhů</w:t>
      </w:r>
    </w:p>
    <w:p w14:paraId="7FAB3A0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669" w:name="c_113623"/>
      <w:bookmarkEnd w:id="6669"/>
      <w:r w:rsidRPr="00180327">
        <w:rPr>
          <w:rFonts w:ascii="Helvetica" w:eastAsia="Times New Roman" w:hAnsi="Helvetica" w:cs="Helvetica"/>
          <w:b/>
          <w:bCs/>
          <w:color w:val="232323"/>
          <w:sz w:val="24"/>
          <w:szCs w:val="24"/>
          <w:lang w:eastAsia="cs-CZ"/>
        </w:rPr>
        <w:t>Oddíl 1</w:t>
      </w:r>
    </w:p>
    <w:p w14:paraId="66DED5B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0DB9DB5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70" w:name="c_113627"/>
      <w:bookmarkStart w:id="6671" w:name="pa_2010"/>
      <w:bookmarkStart w:id="6672" w:name="p_2010"/>
      <w:bookmarkEnd w:id="6670"/>
      <w:bookmarkEnd w:id="6671"/>
      <w:bookmarkEnd w:id="6672"/>
      <w:r w:rsidRPr="00180327">
        <w:rPr>
          <w:rFonts w:ascii="Helvetica" w:eastAsia="Times New Roman" w:hAnsi="Helvetica" w:cs="Helvetica"/>
          <w:color w:val="007AC3"/>
          <w:sz w:val="24"/>
          <w:szCs w:val="24"/>
          <w:lang w:eastAsia="cs-CZ"/>
        </w:rPr>
        <w:t>§ 2010 </w:t>
      </w:r>
      <w:hyperlink r:id="rId32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4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E1FACB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Dluh lze zajistit, zaváže-li se třetí osoba věřiteli nebo ve prospěch věřitele za dlužníkovo plnění, anebo dá-li někdo věřiteli nebo ve prospěch věřitele majetkovou jistotu, že dlužník svůj dluh splní. Utvrdit lze dluh ujednáním smluvní pokuty nebo uznáním dluhu.</w:t>
      </w:r>
    </w:p>
    <w:p w14:paraId="1031866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Spravuje-li jistotu ve prospěch věřitele jiná osoba, může tato osoba uplatnit proti dlužníku nebo poskytovateli jistoty stejná práva a plní vůči nim stejné povinnosti jako věřitel.</w:t>
      </w:r>
    </w:p>
    <w:p w14:paraId="56FCFCE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73" w:name="c_113696"/>
      <w:bookmarkStart w:id="6674" w:name="pa_2011"/>
      <w:bookmarkStart w:id="6675" w:name="p_2011"/>
      <w:bookmarkEnd w:id="6673"/>
      <w:bookmarkEnd w:id="6674"/>
      <w:bookmarkEnd w:id="6675"/>
      <w:r w:rsidRPr="00180327">
        <w:rPr>
          <w:rFonts w:ascii="Helvetica" w:eastAsia="Times New Roman" w:hAnsi="Helvetica" w:cs="Helvetica"/>
          <w:color w:val="007AC3"/>
          <w:sz w:val="24"/>
          <w:szCs w:val="24"/>
          <w:lang w:eastAsia="cs-CZ"/>
        </w:rPr>
        <w:t>§ 2011 </w:t>
      </w:r>
      <w:hyperlink r:id="rId32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27FC0B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Věřitel sdělí tomu, kdo dal jistotu, na jeho žádost kdykoli a bez zbytečného odkladu, jaká je výše zajištěného dluhu.</w:t>
      </w:r>
    </w:p>
    <w:p w14:paraId="3A1174F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676" w:name="c_113717"/>
      <w:bookmarkEnd w:id="6676"/>
      <w:r w:rsidRPr="00180327">
        <w:rPr>
          <w:rFonts w:ascii="Helvetica" w:eastAsia="Times New Roman" w:hAnsi="Helvetica" w:cs="Helvetica"/>
          <w:b/>
          <w:bCs/>
          <w:color w:val="232323"/>
          <w:sz w:val="24"/>
          <w:szCs w:val="24"/>
          <w:lang w:eastAsia="cs-CZ"/>
        </w:rPr>
        <w:t>Jistota</w:t>
      </w:r>
    </w:p>
    <w:p w14:paraId="4AC1EA7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77" w:name="c_113718"/>
      <w:bookmarkStart w:id="6678" w:name="pa_2012"/>
      <w:bookmarkStart w:id="6679" w:name="p_2012"/>
      <w:bookmarkEnd w:id="6677"/>
      <w:bookmarkEnd w:id="6678"/>
      <w:bookmarkEnd w:id="6679"/>
      <w:r w:rsidRPr="00180327">
        <w:rPr>
          <w:rFonts w:ascii="Helvetica" w:eastAsia="Times New Roman" w:hAnsi="Helvetica" w:cs="Helvetica"/>
          <w:color w:val="007AC3"/>
          <w:sz w:val="24"/>
          <w:szCs w:val="24"/>
          <w:lang w:eastAsia="cs-CZ"/>
        </w:rPr>
        <w:t>§ 2012 </w:t>
      </w:r>
      <w:hyperlink r:id="rId32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C4BFDC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je povinen dát jistotu, učiní své povinnosti zadost zřízením zástavního práva.</w:t>
      </w:r>
    </w:p>
    <w:p w14:paraId="5A5326B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někdo s to dát jistotu zřízením zástavního práva, dá jistotu způsobilým ručitelem. Má se za to, že způsobilým ručitelem je osoba, která může být žalována v tuzemsku a která má vhodný majetek.</w:t>
      </w:r>
    </w:p>
    <w:p w14:paraId="430009A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80" w:name="c_113767"/>
      <w:bookmarkStart w:id="6681" w:name="pa_2013"/>
      <w:bookmarkStart w:id="6682" w:name="p_2013"/>
      <w:bookmarkEnd w:id="6680"/>
      <w:bookmarkEnd w:id="6681"/>
      <w:bookmarkEnd w:id="6682"/>
      <w:r w:rsidRPr="00180327">
        <w:rPr>
          <w:rFonts w:ascii="Helvetica" w:eastAsia="Times New Roman" w:hAnsi="Helvetica" w:cs="Helvetica"/>
          <w:color w:val="007AC3"/>
          <w:sz w:val="24"/>
          <w:szCs w:val="24"/>
          <w:lang w:eastAsia="cs-CZ"/>
        </w:rPr>
        <w:lastRenderedPageBreak/>
        <w:t>§ 2013 </w:t>
      </w:r>
      <w:hyperlink r:id="rId32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37F0BB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Nikdo není povinen přijmout věc jako jistotu do částky vyšší, než kolik činí dvě třetiny obvyklé ceny.</w:t>
      </w:r>
    </w:p>
    <w:p w14:paraId="6BF1EA6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83" w:name="c_113786"/>
      <w:bookmarkStart w:id="6684" w:name="pa_2014"/>
      <w:bookmarkStart w:id="6685" w:name="p_2014"/>
      <w:bookmarkEnd w:id="6683"/>
      <w:bookmarkEnd w:id="6684"/>
      <w:bookmarkEnd w:id="6685"/>
      <w:r w:rsidRPr="00180327">
        <w:rPr>
          <w:rFonts w:ascii="Helvetica" w:eastAsia="Times New Roman" w:hAnsi="Helvetica" w:cs="Helvetica"/>
          <w:color w:val="007AC3"/>
          <w:sz w:val="24"/>
          <w:szCs w:val="24"/>
          <w:lang w:eastAsia="cs-CZ"/>
        </w:rPr>
        <w:t>§ 2014 </w:t>
      </w:r>
      <w:hyperlink r:id="rId32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AB9AF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 se za to, že stavební pozemek nebo nemovitá věc sloužící podnikatelským účelům jsou dostatečnou jistotou do poloviny obvyklé ceny. Má se za to, že právo stavby je dostatečnou jistotou do výše poloviny obvyklé ceny, pokud úplata ujednaná jako stavební plat bude splacena nejpozději pět let před zánikem práva stavby.</w:t>
      </w:r>
    </w:p>
    <w:p w14:paraId="009681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 se za to, že cenný papír zajišťující bezpečný výnos je dostatečnou jistotou do tří čtvrtin obvyklé ceny.</w:t>
      </w:r>
    </w:p>
    <w:p w14:paraId="28E7888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Vklady v bankách nebo spořitelních a úvěrních družstvech jsou způsobilou jistotou do výše pojištění.</w:t>
      </w:r>
    </w:p>
    <w:p w14:paraId="556E48D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86" w:name="c_113873"/>
      <w:bookmarkStart w:id="6687" w:name="pa_2015"/>
      <w:bookmarkStart w:id="6688" w:name="p_2015"/>
      <w:bookmarkEnd w:id="6686"/>
      <w:bookmarkEnd w:id="6687"/>
      <w:bookmarkEnd w:id="6688"/>
      <w:r w:rsidRPr="00180327">
        <w:rPr>
          <w:rFonts w:ascii="Helvetica" w:eastAsia="Times New Roman" w:hAnsi="Helvetica" w:cs="Helvetica"/>
          <w:color w:val="007AC3"/>
          <w:sz w:val="24"/>
          <w:szCs w:val="24"/>
          <w:lang w:eastAsia="cs-CZ"/>
        </w:rPr>
        <w:t>§ 2015 </w:t>
      </w:r>
      <w:hyperlink r:id="rId32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4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2ED27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Jistota zajišťuje úroky z peněžitého dluhu nejvýše do výše zákonné úrokové sazby; to neplatí, byl-li ten, kdo jistotu dává, seznámen před poskytnutím jistoty, jaké úroky věřitel a dlužník ujednali.</w:t>
      </w:r>
    </w:p>
    <w:p w14:paraId="5F079AD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zajištěn dluh již úročený, jsou zajištěny i úroky, které dosud nepřirostly.</w:t>
      </w:r>
    </w:p>
    <w:p w14:paraId="41CB123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89" w:name="c_113918"/>
      <w:bookmarkStart w:id="6690" w:name="pa_2016"/>
      <w:bookmarkStart w:id="6691" w:name="p_2016"/>
      <w:bookmarkEnd w:id="6689"/>
      <w:bookmarkEnd w:id="6690"/>
      <w:bookmarkEnd w:id="6691"/>
      <w:r w:rsidRPr="00180327">
        <w:rPr>
          <w:rFonts w:ascii="Helvetica" w:eastAsia="Times New Roman" w:hAnsi="Helvetica" w:cs="Helvetica"/>
          <w:color w:val="007AC3"/>
          <w:sz w:val="24"/>
          <w:szCs w:val="24"/>
          <w:lang w:eastAsia="cs-CZ"/>
        </w:rPr>
        <w:t>§ 2016 </w:t>
      </w:r>
      <w:hyperlink r:id="rId32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5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68724C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Zakládá-li se jistota různých věřitelů na různých právech k téže věci, uspokojí se v rozsahu těchto práv a v pořadí podle vzniku zajištění postupně v první skupině věřitelé zajištění věcným právem zapsaným ve veřejném seznamu nebo rejstříku zástav a ve druhé skupině věřitelé zajištění věcným právem nezapsaným ve veřejném seznamu nebo v rejstříku zástav. Poté se ve třetí skupině uspokojí věřitelé zajištění závazkovým právem.</w:t>
      </w:r>
    </w:p>
    <w:p w14:paraId="299B64E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92" w:name="c_113984"/>
      <w:bookmarkStart w:id="6693" w:name="pa_2017"/>
      <w:bookmarkStart w:id="6694" w:name="p_2017"/>
      <w:bookmarkEnd w:id="6692"/>
      <w:bookmarkEnd w:id="6693"/>
      <w:bookmarkEnd w:id="6694"/>
      <w:r w:rsidRPr="00180327">
        <w:rPr>
          <w:rFonts w:ascii="Helvetica" w:eastAsia="Times New Roman" w:hAnsi="Helvetica" w:cs="Helvetica"/>
          <w:color w:val="007AC3"/>
          <w:sz w:val="24"/>
          <w:szCs w:val="24"/>
          <w:lang w:eastAsia="cs-CZ"/>
        </w:rPr>
        <w:t>§ 2017 </w:t>
      </w:r>
      <w:hyperlink r:id="rId32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5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97AAD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Ztratí-li jistota na ceně tak, že se zajištění stane nedostatečným, má věřitel právo žádat od dlužníka, aby zajištění bez zbytečného odkladu přiměřeně doplnil; pokud to dlužník neučiní, stane se splatnou ta část pohledávky, která není zajištěna.</w:t>
      </w:r>
    </w:p>
    <w:p w14:paraId="0264172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odstavce 1 se použije i v případě, když byla jistota oprávněně čerpána.</w:t>
      </w:r>
    </w:p>
    <w:p w14:paraId="54D87A2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695" w:name="c_114037"/>
      <w:bookmarkEnd w:id="6695"/>
      <w:r w:rsidRPr="00180327">
        <w:rPr>
          <w:rFonts w:ascii="Helvetica" w:eastAsia="Times New Roman" w:hAnsi="Helvetica" w:cs="Helvetica"/>
          <w:b/>
          <w:bCs/>
          <w:color w:val="232323"/>
          <w:sz w:val="24"/>
          <w:szCs w:val="24"/>
          <w:lang w:eastAsia="cs-CZ"/>
        </w:rPr>
        <w:t>Oddíl 2</w:t>
      </w:r>
    </w:p>
    <w:p w14:paraId="0FD2D4E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Zajištění dluhu</w:t>
      </w:r>
    </w:p>
    <w:p w14:paraId="263D9AC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696" w:name="c_114041"/>
      <w:bookmarkEnd w:id="6696"/>
      <w:r w:rsidRPr="00180327">
        <w:rPr>
          <w:rFonts w:ascii="Helvetica" w:eastAsia="Times New Roman" w:hAnsi="Helvetica" w:cs="Helvetica"/>
          <w:b/>
          <w:bCs/>
          <w:color w:val="232323"/>
          <w:sz w:val="24"/>
          <w:szCs w:val="24"/>
          <w:lang w:eastAsia="cs-CZ"/>
        </w:rPr>
        <w:t>Ručení</w:t>
      </w:r>
    </w:p>
    <w:p w14:paraId="2466778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697" w:name="c_114042"/>
      <w:bookmarkStart w:id="6698" w:name="pa_2018"/>
      <w:bookmarkStart w:id="6699" w:name="p_2018"/>
      <w:bookmarkEnd w:id="6697"/>
      <w:bookmarkEnd w:id="6698"/>
      <w:bookmarkEnd w:id="6699"/>
      <w:r w:rsidRPr="00180327">
        <w:rPr>
          <w:rFonts w:ascii="Helvetica" w:eastAsia="Times New Roman" w:hAnsi="Helvetica" w:cs="Helvetica"/>
          <w:color w:val="007AC3"/>
          <w:sz w:val="24"/>
          <w:szCs w:val="24"/>
          <w:lang w:eastAsia="cs-CZ"/>
        </w:rPr>
        <w:t>§ 2018 </w:t>
      </w:r>
      <w:hyperlink r:id="rId32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55"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25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A03CC8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věřiteli prohlásí, že ho uspokojí, jestliže dlužník věřiteli svůj dluh nesplní, stává se dlužníkovým ručitelem. Nepřijme-li věřitel ručitele, nemůže po něm nic žádat.</w:t>
      </w:r>
    </w:p>
    <w:p w14:paraId="4ECA65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Ručitelské prohlášení vyžaduje písemnou formu.</w:t>
      </w:r>
    </w:p>
    <w:p w14:paraId="45A404F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00" w:name="c_114075"/>
      <w:bookmarkStart w:id="6701" w:name="pa_2019"/>
      <w:bookmarkStart w:id="6702" w:name="p_2019"/>
      <w:bookmarkEnd w:id="6700"/>
      <w:bookmarkEnd w:id="6701"/>
      <w:bookmarkEnd w:id="6702"/>
      <w:r w:rsidRPr="00180327">
        <w:rPr>
          <w:rFonts w:ascii="Helvetica" w:eastAsia="Times New Roman" w:hAnsi="Helvetica" w:cs="Helvetica"/>
          <w:color w:val="007AC3"/>
          <w:sz w:val="24"/>
          <w:szCs w:val="24"/>
          <w:lang w:eastAsia="cs-CZ"/>
        </w:rPr>
        <w:t>§ 2019 </w:t>
      </w:r>
      <w:hyperlink r:id="rId32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060279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Ručení předpokládá platný dluh dlužníka; ručení lze poskytnout i pro dluhy budoucí nebo podmíněné, jakož i za soubor dluhů určitého druhu vznikajících dlužníku v určité době nebo soubor různých dluhů z téhož právního důvodu.</w:t>
      </w:r>
    </w:p>
    <w:p w14:paraId="43DAAE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Platnosti ručení nebrání, je-li závazek dlužníka neplatný pro nedostatek jeho způsobilosti zavazovat se k povinnostem, pokud o tom ručitel při převzetí ručitelského závazku věděl nebo vědět musel.</w:t>
      </w:r>
    </w:p>
    <w:p w14:paraId="375FBA3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03" w:name="c_114140"/>
      <w:bookmarkStart w:id="6704" w:name="pa_2020"/>
      <w:bookmarkStart w:id="6705" w:name="p_2020"/>
      <w:bookmarkEnd w:id="6703"/>
      <w:bookmarkEnd w:id="6704"/>
      <w:bookmarkEnd w:id="6705"/>
      <w:r w:rsidRPr="00180327">
        <w:rPr>
          <w:rFonts w:ascii="Helvetica" w:eastAsia="Times New Roman" w:hAnsi="Helvetica" w:cs="Helvetica"/>
          <w:color w:val="007AC3"/>
          <w:sz w:val="24"/>
          <w:szCs w:val="24"/>
          <w:lang w:eastAsia="cs-CZ"/>
        </w:rPr>
        <w:t>§ 2020 </w:t>
      </w:r>
      <w:hyperlink r:id="rId32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E78A68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ručením zajištěna pouze část dluhu, nesnižuje se rozsah ručení částečným plněním, zůstává-li dluh nesplněn ve výši, v jaké je zajištěn ručením.</w:t>
      </w:r>
    </w:p>
    <w:p w14:paraId="259A5AB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06" w:name="c_114164"/>
      <w:bookmarkStart w:id="6707" w:name="pa_2021"/>
      <w:bookmarkStart w:id="6708" w:name="p_2021"/>
      <w:bookmarkEnd w:id="6706"/>
      <w:bookmarkEnd w:id="6707"/>
      <w:bookmarkEnd w:id="6708"/>
      <w:r w:rsidRPr="00180327">
        <w:rPr>
          <w:rFonts w:ascii="Helvetica" w:eastAsia="Times New Roman" w:hAnsi="Helvetica" w:cs="Helvetica"/>
          <w:color w:val="007AC3"/>
          <w:sz w:val="24"/>
          <w:szCs w:val="24"/>
          <w:lang w:eastAsia="cs-CZ"/>
        </w:rPr>
        <w:t>§ 2021 </w:t>
      </w:r>
      <w:hyperlink r:id="rId32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D981E0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Věřitel má právo požadovat splnění na ručiteli, nesplnil-li dlužník v přiměřené lhůtě dluh, ač jej k tomu věřitel v písemné formě vyzval. Výzvy není třeba, nemůže-li ji věřitel uskutečnit nebo je-li nepochybné, že dlužník dluh nesplní.</w:t>
      </w:r>
    </w:p>
    <w:p w14:paraId="3FC5388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ručení ujednáno na určitou dobu, je právo věřitele zachováno i v případě, že věřitel v této době ručitele k plnění vyzval.</w:t>
      </w:r>
    </w:p>
    <w:p w14:paraId="0C1582A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09" w:name="c_114226"/>
      <w:bookmarkStart w:id="6710" w:name="pa_2022"/>
      <w:bookmarkStart w:id="6711" w:name="p_2022"/>
      <w:bookmarkEnd w:id="6709"/>
      <w:bookmarkEnd w:id="6710"/>
      <w:bookmarkEnd w:id="6711"/>
      <w:r w:rsidRPr="00180327">
        <w:rPr>
          <w:rFonts w:ascii="Helvetica" w:eastAsia="Times New Roman" w:hAnsi="Helvetica" w:cs="Helvetica"/>
          <w:color w:val="007AC3"/>
          <w:sz w:val="24"/>
          <w:szCs w:val="24"/>
          <w:lang w:eastAsia="cs-CZ"/>
        </w:rPr>
        <w:t>§ 2022 </w:t>
      </w:r>
      <w:hyperlink r:id="rId32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042400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Ručitel může plnění odepřít, pokud věřitel zavinil, že pohledávka nemůže být uspokojena dlužníkem.</w:t>
      </w:r>
    </w:p>
    <w:p w14:paraId="789FDE1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12" w:name="c_114241"/>
      <w:bookmarkStart w:id="6713" w:name="pa_2023"/>
      <w:bookmarkStart w:id="6714" w:name="p_2023"/>
      <w:bookmarkEnd w:id="6712"/>
      <w:bookmarkEnd w:id="6713"/>
      <w:bookmarkEnd w:id="6714"/>
      <w:r w:rsidRPr="00180327">
        <w:rPr>
          <w:rFonts w:ascii="Helvetica" w:eastAsia="Times New Roman" w:hAnsi="Helvetica" w:cs="Helvetica"/>
          <w:color w:val="007AC3"/>
          <w:sz w:val="24"/>
          <w:szCs w:val="24"/>
          <w:lang w:eastAsia="cs-CZ"/>
        </w:rPr>
        <w:t>§ 2023 </w:t>
      </w:r>
      <w:hyperlink r:id="rId32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62"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2818922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Ručitel může vůči věřiteli uplatnit všechny námitky, které má proti věřiteli dlužník.</w:t>
      </w:r>
    </w:p>
    <w:p w14:paraId="51AC45E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Uplatní-li ručitel námitky, které mu sdělil dlužník, nahradí dlužník ručiteli náklady, které mu vznikly, byly-li námitky neúspěšné.</w:t>
      </w:r>
    </w:p>
    <w:p w14:paraId="59017C7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15" w:name="c_114274"/>
      <w:bookmarkStart w:id="6716" w:name="pa_2024"/>
      <w:bookmarkStart w:id="6717" w:name="p_2024"/>
      <w:bookmarkEnd w:id="6715"/>
      <w:bookmarkEnd w:id="6716"/>
      <w:bookmarkEnd w:id="6717"/>
      <w:r w:rsidRPr="00180327">
        <w:rPr>
          <w:rFonts w:ascii="Helvetica" w:eastAsia="Times New Roman" w:hAnsi="Helvetica" w:cs="Helvetica"/>
          <w:color w:val="007AC3"/>
          <w:sz w:val="24"/>
          <w:szCs w:val="24"/>
          <w:lang w:eastAsia="cs-CZ"/>
        </w:rPr>
        <w:t>§ 2024 </w:t>
      </w:r>
      <w:hyperlink r:id="rId32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90FBB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Uspokojí-li ručitel věřitele bez vědomí dlužníka, může dlužník uplatnit vůči ručiteli všechny námitky, které byl oprávněn uplatnit vůči věřiteli, kdyby na něm věřitel splnění vymáhal. Dlužník však nemůže vůči ručiteli uplatnit námitky, na které dlužník ručitele neupozornil bez zbytečného odkladu poté, co mu ručitel oznámil, že věřitel uplatnil právo z ručení.</w:t>
      </w:r>
    </w:p>
    <w:p w14:paraId="5B8FECB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18" w:name="c_114327"/>
      <w:bookmarkStart w:id="6719" w:name="pa_2025"/>
      <w:bookmarkStart w:id="6720" w:name="p_2025"/>
      <w:bookmarkEnd w:id="6718"/>
      <w:bookmarkEnd w:id="6719"/>
      <w:bookmarkEnd w:id="6720"/>
      <w:r w:rsidRPr="00180327">
        <w:rPr>
          <w:rFonts w:ascii="Helvetica" w:eastAsia="Times New Roman" w:hAnsi="Helvetica" w:cs="Helvetica"/>
          <w:color w:val="007AC3"/>
          <w:sz w:val="24"/>
          <w:szCs w:val="24"/>
          <w:lang w:eastAsia="cs-CZ"/>
        </w:rPr>
        <w:t>§ 2025 </w:t>
      </w:r>
      <w:hyperlink r:id="rId32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B79914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Právo věřitele vůči ručiteli se nepromlčí před promlčením práva vůči dlužníkovi.</w:t>
      </w:r>
    </w:p>
    <w:p w14:paraId="41C75E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Uznání dluhu dlužníkem je účinné vůči ručiteli, vysloví-li s tím ručitel souhlas.</w:t>
      </w:r>
    </w:p>
    <w:p w14:paraId="188920A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21" w:name="c_114354"/>
      <w:bookmarkStart w:id="6722" w:name="pa_2026"/>
      <w:bookmarkStart w:id="6723" w:name="p_2026"/>
      <w:bookmarkEnd w:id="6721"/>
      <w:bookmarkEnd w:id="6722"/>
      <w:bookmarkEnd w:id="6723"/>
      <w:r w:rsidRPr="00180327">
        <w:rPr>
          <w:rFonts w:ascii="Helvetica" w:eastAsia="Times New Roman" w:hAnsi="Helvetica" w:cs="Helvetica"/>
          <w:color w:val="007AC3"/>
          <w:sz w:val="24"/>
          <w:szCs w:val="24"/>
          <w:lang w:eastAsia="cs-CZ"/>
        </w:rPr>
        <w:t>§ 2026 </w:t>
      </w:r>
      <w:hyperlink r:id="rId32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B61A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Ručení zaniká zánikem dluhu, který zajišťuje.</w:t>
      </w:r>
    </w:p>
    <w:p w14:paraId="68135DA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Ručení však nezaniká, pokud dluh zanikl pro nemožnost plnění dlužníka, a ručitel jej splnit může, nebo pro zánik právnické osoby, která je dlužníkem.</w:t>
      </w:r>
    </w:p>
    <w:p w14:paraId="49FDFC6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24" w:name="c_114387"/>
      <w:bookmarkStart w:id="6725" w:name="pa_2027"/>
      <w:bookmarkStart w:id="6726" w:name="p_2027"/>
      <w:bookmarkEnd w:id="6724"/>
      <w:bookmarkEnd w:id="6725"/>
      <w:bookmarkEnd w:id="6726"/>
      <w:r w:rsidRPr="00180327">
        <w:rPr>
          <w:rFonts w:ascii="Helvetica" w:eastAsia="Times New Roman" w:hAnsi="Helvetica" w:cs="Helvetica"/>
          <w:color w:val="007AC3"/>
          <w:sz w:val="24"/>
          <w:szCs w:val="24"/>
          <w:lang w:eastAsia="cs-CZ"/>
        </w:rPr>
        <w:t>§ 2027 </w:t>
      </w:r>
      <w:hyperlink r:id="rId32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FC908F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Zaručí-li se za týž dluh více ručitelů, ručí každý z nich věřiteli za dluh celý. Ručitel má vůči ostatním ručitelům stejná práva jako spoludlužník.</w:t>
      </w:r>
    </w:p>
    <w:p w14:paraId="4E697D6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27" w:name="c_114413"/>
      <w:bookmarkStart w:id="6728" w:name="pa_2028"/>
      <w:bookmarkStart w:id="6729" w:name="p_2028"/>
      <w:bookmarkEnd w:id="6727"/>
      <w:bookmarkEnd w:id="6728"/>
      <w:bookmarkEnd w:id="6729"/>
      <w:r w:rsidRPr="00180327">
        <w:rPr>
          <w:rFonts w:ascii="Helvetica" w:eastAsia="Times New Roman" w:hAnsi="Helvetica" w:cs="Helvetica"/>
          <w:color w:val="007AC3"/>
          <w:sz w:val="24"/>
          <w:szCs w:val="24"/>
          <w:lang w:eastAsia="cs-CZ"/>
        </w:rPr>
        <w:t>§ 2028 </w:t>
      </w:r>
      <w:hyperlink r:id="rId32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FFD20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Zákonným ručením za nepeněžitý dluh je zajištěna peněžitá pohledávka, která věřiteli přísluší při porušení zajištěného dluhu.</w:t>
      </w:r>
    </w:p>
    <w:p w14:paraId="6CCB21C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730" w:name="c_114431"/>
      <w:bookmarkEnd w:id="6730"/>
      <w:r w:rsidRPr="00180327">
        <w:rPr>
          <w:rFonts w:ascii="Helvetica" w:eastAsia="Times New Roman" w:hAnsi="Helvetica" w:cs="Helvetica"/>
          <w:b/>
          <w:bCs/>
          <w:color w:val="232323"/>
          <w:sz w:val="24"/>
          <w:szCs w:val="24"/>
          <w:lang w:eastAsia="cs-CZ"/>
        </w:rPr>
        <w:t>Finanční záruka</w:t>
      </w:r>
    </w:p>
    <w:p w14:paraId="47DC743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31" w:name="c_114433"/>
      <w:bookmarkStart w:id="6732" w:name="pa_2029"/>
      <w:bookmarkStart w:id="6733" w:name="p_2029"/>
      <w:bookmarkEnd w:id="6731"/>
      <w:bookmarkEnd w:id="6732"/>
      <w:bookmarkEnd w:id="6733"/>
      <w:r w:rsidRPr="00180327">
        <w:rPr>
          <w:rFonts w:ascii="Helvetica" w:eastAsia="Times New Roman" w:hAnsi="Helvetica" w:cs="Helvetica"/>
          <w:color w:val="007AC3"/>
          <w:sz w:val="24"/>
          <w:szCs w:val="24"/>
          <w:lang w:eastAsia="cs-CZ"/>
        </w:rPr>
        <w:t>§ 2029 </w:t>
      </w:r>
      <w:hyperlink r:id="rId32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6230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Finanční záruka vzniká prohlášením výstavce v záruční listině, že uspokojí věřitele podle záruční listiny do výše určité peněžní částky, nesplní-li dlužník věřiteli určitý dluh, anebo splní-li se jiné podmínky určené v záruční listině. Je-li výstavcem banka, zahraniční banka nebo spořitelní a úvěrní družstvo, jedná se o bankovní záruku.</w:t>
      </w:r>
    </w:p>
    <w:p w14:paraId="24F0462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Záruční listina vyžaduje písemnou formu.</w:t>
      </w:r>
    </w:p>
    <w:p w14:paraId="30BF88A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34" w:name="c_114490"/>
      <w:bookmarkStart w:id="6735" w:name="pa_2030"/>
      <w:bookmarkStart w:id="6736" w:name="p_2030"/>
      <w:bookmarkEnd w:id="6734"/>
      <w:bookmarkEnd w:id="6735"/>
      <w:bookmarkEnd w:id="6736"/>
      <w:r w:rsidRPr="00180327">
        <w:rPr>
          <w:rFonts w:ascii="Helvetica" w:eastAsia="Times New Roman" w:hAnsi="Helvetica" w:cs="Helvetica"/>
          <w:color w:val="007AC3"/>
          <w:sz w:val="24"/>
          <w:szCs w:val="24"/>
          <w:lang w:eastAsia="cs-CZ"/>
        </w:rPr>
        <w:t>§ 2030 </w:t>
      </w:r>
      <w:hyperlink r:id="rId32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EEA43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zajištění nepeněžité pohledávky se má se za to, že je do výše určené záruční listinou zajištěna peněžitá pohledávka, která věřiteli přísluší při porušení zajištěné povinnosti plnit.</w:t>
      </w:r>
    </w:p>
    <w:p w14:paraId="3C319D4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37" w:name="c_114519"/>
      <w:bookmarkStart w:id="6738" w:name="pa_2031"/>
      <w:bookmarkStart w:id="6739" w:name="p_2031"/>
      <w:bookmarkEnd w:id="6737"/>
      <w:bookmarkEnd w:id="6738"/>
      <w:bookmarkEnd w:id="6739"/>
      <w:r w:rsidRPr="00180327">
        <w:rPr>
          <w:rFonts w:ascii="Helvetica" w:eastAsia="Times New Roman" w:hAnsi="Helvetica" w:cs="Helvetica"/>
          <w:color w:val="007AC3"/>
          <w:sz w:val="24"/>
          <w:szCs w:val="24"/>
          <w:lang w:eastAsia="cs-CZ"/>
        </w:rPr>
        <w:t>§ 2031 </w:t>
      </w:r>
      <w:hyperlink r:id="rId32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66C920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Potvrdí-li finanční záruku jiný výstavce, může věřitel uplatnit právo z finanční záruky vůči kterémukoli z těchto výstavců.</w:t>
      </w:r>
    </w:p>
    <w:p w14:paraId="1E2BD8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Výstavce, který potvrdil finanční záruku a na tomto základě plnil, má právo na náhradu vůči výstavci, který jej o potvrzení finanční záruky požádal.</w:t>
      </w:r>
    </w:p>
    <w:p w14:paraId="132F1FD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40" w:name="c_114563"/>
      <w:bookmarkStart w:id="6741" w:name="pa_2032"/>
      <w:bookmarkStart w:id="6742" w:name="p_2032"/>
      <w:bookmarkEnd w:id="6740"/>
      <w:bookmarkEnd w:id="6741"/>
      <w:bookmarkEnd w:id="6742"/>
      <w:r w:rsidRPr="00180327">
        <w:rPr>
          <w:rFonts w:ascii="Helvetica" w:eastAsia="Times New Roman" w:hAnsi="Helvetica" w:cs="Helvetica"/>
          <w:color w:val="007AC3"/>
          <w:sz w:val="24"/>
          <w:szCs w:val="24"/>
          <w:lang w:eastAsia="cs-CZ"/>
        </w:rPr>
        <w:t>§ 2032 </w:t>
      </w:r>
      <w:hyperlink r:id="rId32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1E590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Poskytl-li výstavce finanční záruku na žádost jiného výstavce, má výstavce, který záruku poskytl, vůči žádajícímu výstavci právo na náhradu, pokud z poskytnuté záruky plnil a dodržel podmínky určené v žádosti.</w:t>
      </w:r>
    </w:p>
    <w:p w14:paraId="2EE2F2E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43" w:name="c_114595"/>
      <w:bookmarkStart w:id="6744" w:name="pa_2033"/>
      <w:bookmarkStart w:id="6745" w:name="p_2033"/>
      <w:bookmarkEnd w:id="6743"/>
      <w:bookmarkEnd w:id="6744"/>
      <w:bookmarkEnd w:id="6745"/>
      <w:r w:rsidRPr="00180327">
        <w:rPr>
          <w:rFonts w:ascii="Helvetica" w:eastAsia="Times New Roman" w:hAnsi="Helvetica" w:cs="Helvetica"/>
          <w:color w:val="007AC3"/>
          <w:sz w:val="24"/>
          <w:szCs w:val="24"/>
          <w:lang w:eastAsia="cs-CZ"/>
        </w:rPr>
        <w:t>§ 2033 </w:t>
      </w:r>
      <w:hyperlink r:id="rId32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38D561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Oznámí-li výstavce další osobě, že jiný výstavce poskytl finanční záruku, nevznikne z toho oznamujícímu výstavci povinnost z finanční záruky; způsobí-li však nesprávným oznámením škodu, nahradí ji.</w:t>
      </w:r>
    </w:p>
    <w:p w14:paraId="702BB55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46" w:name="c_114623"/>
      <w:bookmarkStart w:id="6747" w:name="pa_2034"/>
      <w:bookmarkStart w:id="6748" w:name="p_2034"/>
      <w:bookmarkEnd w:id="6746"/>
      <w:bookmarkEnd w:id="6747"/>
      <w:bookmarkEnd w:id="6748"/>
      <w:r w:rsidRPr="00180327">
        <w:rPr>
          <w:rFonts w:ascii="Helvetica" w:eastAsia="Times New Roman" w:hAnsi="Helvetica" w:cs="Helvetica"/>
          <w:color w:val="007AC3"/>
          <w:sz w:val="24"/>
          <w:szCs w:val="24"/>
          <w:lang w:eastAsia="cs-CZ"/>
        </w:rPr>
        <w:t>§ 2034 </w:t>
      </w:r>
      <w:hyperlink r:id="rId32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7D801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Výstavce ručí za splnění zajištěného dluhu do výše a za podmínek uvedených v záruční listině. Výstavce může vůči věřiteli uplatnit pouze námitky, jejichž uplatnění záruční listina připouští.</w:t>
      </w:r>
    </w:p>
    <w:p w14:paraId="14B4D4D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Zajišťuje-li finanční záruka splnění dluhu, nemá částečné plnění dluhu účinek na rozsah finanční záruky, pokud je výše nesplněného dluhu alespoň stejná jako výše částky, na kterou zní záruční listina.</w:t>
      </w:r>
    </w:p>
    <w:p w14:paraId="7855CE6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49" w:name="c_114683"/>
      <w:bookmarkStart w:id="6750" w:name="pa_2035"/>
      <w:bookmarkStart w:id="6751" w:name="p_2035"/>
      <w:bookmarkEnd w:id="6749"/>
      <w:bookmarkEnd w:id="6750"/>
      <w:bookmarkEnd w:id="6751"/>
      <w:r w:rsidRPr="00180327">
        <w:rPr>
          <w:rFonts w:ascii="Helvetica" w:eastAsia="Times New Roman" w:hAnsi="Helvetica" w:cs="Helvetica"/>
          <w:color w:val="007AC3"/>
          <w:sz w:val="24"/>
          <w:szCs w:val="24"/>
          <w:lang w:eastAsia="cs-CZ"/>
        </w:rPr>
        <w:t>§ 2035 </w:t>
      </w:r>
      <w:hyperlink r:id="rId32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EDB921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Jsou-li podmínky uvedené v záruční listině splněny, splní výstavce povinnost z finanční záruky, pokud jej k tomu věřitel vyzve v písemné formě. Podmiňuje-li záruční listina plnění výstavce předložením určitého dokumentu, musí být předložen při výzvě nebo bez zbytečného odkladu po ní, avšak vždy za trvání finanční záruky.</w:t>
      </w:r>
    </w:p>
    <w:p w14:paraId="18806C6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Nevyplývá-li ze záruční listiny něco jiného, nemůže výstavce uplatnit vůči věřiteli námitky, které by vůči němu byl oprávněn uplatnit dlužník. Předchozí výzva věřitele, aby dlužník splnil dluh, se vyžaduje, stanoví-li to záruční listina.</w:t>
      </w:r>
    </w:p>
    <w:p w14:paraId="11CA678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52" w:name="c_114767"/>
      <w:bookmarkStart w:id="6753" w:name="pa_2036"/>
      <w:bookmarkStart w:id="6754" w:name="p_2036"/>
      <w:bookmarkEnd w:id="6752"/>
      <w:bookmarkEnd w:id="6753"/>
      <w:bookmarkEnd w:id="6754"/>
      <w:r w:rsidRPr="00180327">
        <w:rPr>
          <w:rFonts w:ascii="Helvetica" w:eastAsia="Times New Roman" w:hAnsi="Helvetica" w:cs="Helvetica"/>
          <w:color w:val="007AC3"/>
          <w:sz w:val="24"/>
          <w:szCs w:val="24"/>
          <w:lang w:eastAsia="cs-CZ"/>
        </w:rPr>
        <w:t>§ 2036 </w:t>
      </w:r>
      <w:hyperlink r:id="rId32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CF393C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na plnění ze záruky může věřitel postoupit. Připouští-li to záruční listina, může věřitel postoupit i právo uplatnit finanční záruku; tímto postoupením se převádí i právo na plnění ze záruky.</w:t>
      </w:r>
    </w:p>
    <w:p w14:paraId="4778B69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55" w:name="c_114799"/>
      <w:bookmarkStart w:id="6756" w:name="pa_2037"/>
      <w:bookmarkStart w:id="6757" w:name="p_2037"/>
      <w:bookmarkEnd w:id="6755"/>
      <w:bookmarkEnd w:id="6756"/>
      <w:bookmarkEnd w:id="6757"/>
      <w:r w:rsidRPr="00180327">
        <w:rPr>
          <w:rFonts w:ascii="Helvetica" w:eastAsia="Times New Roman" w:hAnsi="Helvetica" w:cs="Helvetica"/>
          <w:color w:val="007AC3"/>
          <w:sz w:val="24"/>
          <w:szCs w:val="24"/>
          <w:lang w:eastAsia="cs-CZ"/>
        </w:rPr>
        <w:t>§ 2037 </w:t>
      </w:r>
      <w:hyperlink r:id="rId32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D01D0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výstavce povinen podle záruční listiny plnit ve prospěch oprávněného jinému výstavci, je povinen plnit na účet oprávněného u tohoto výstavce.</w:t>
      </w:r>
    </w:p>
    <w:p w14:paraId="49B1D59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58" w:name="c_114822"/>
      <w:bookmarkStart w:id="6759" w:name="pa_2038"/>
      <w:bookmarkStart w:id="6760" w:name="p_2038"/>
      <w:bookmarkEnd w:id="6758"/>
      <w:bookmarkEnd w:id="6759"/>
      <w:bookmarkEnd w:id="6760"/>
      <w:r w:rsidRPr="00180327">
        <w:rPr>
          <w:rFonts w:ascii="Helvetica" w:eastAsia="Times New Roman" w:hAnsi="Helvetica" w:cs="Helvetica"/>
          <w:color w:val="007AC3"/>
          <w:sz w:val="24"/>
          <w:szCs w:val="24"/>
          <w:lang w:eastAsia="cs-CZ"/>
        </w:rPr>
        <w:t>§ 2038 </w:t>
      </w:r>
      <w:hyperlink r:id="rId32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65C40F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Finanční záruku lze omezit na určitou dobu. Neuplatní-li věřitel vůči výstavci své právo v době určené záruční listinou, finanční záruka zanikne.</w:t>
      </w:r>
    </w:p>
    <w:p w14:paraId="5C365E7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61" w:name="c_114845"/>
      <w:bookmarkStart w:id="6762" w:name="pa_2039"/>
      <w:bookmarkStart w:id="6763" w:name="p_2039"/>
      <w:bookmarkEnd w:id="6761"/>
      <w:bookmarkEnd w:id="6762"/>
      <w:bookmarkEnd w:id="6763"/>
      <w:r w:rsidRPr="00180327">
        <w:rPr>
          <w:rFonts w:ascii="Helvetica" w:eastAsia="Times New Roman" w:hAnsi="Helvetica" w:cs="Helvetica"/>
          <w:color w:val="007AC3"/>
          <w:sz w:val="24"/>
          <w:szCs w:val="24"/>
          <w:lang w:eastAsia="cs-CZ"/>
        </w:rPr>
        <w:t>§ 2039 </w:t>
      </w:r>
      <w:hyperlink r:id="rId32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CD3B1C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Dlužník nahradí výstavci to, co plnil podle záruční listiny vystavené v souladu s uzavřenou smlouvou. Uzavřela-li s výstavcem smlouvu o poskytnutí finanční záruky třetí osoba, nahradí tato osoba výstavci, co plnila podle záruční listiny vystavené v souladu se smlouvou.</w:t>
      </w:r>
    </w:p>
    <w:p w14:paraId="5059283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Dlužník nemůže vůči výstavci uplatnit námitky, které by mohl uplatnit vůči věřiteli, neujednal-li s ním, že si výstavce vůči věřiteli uplatnění takových námitek vyhradí v záruční listině.</w:t>
      </w:r>
    </w:p>
    <w:p w14:paraId="0768B3E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764" w:name="c_114915"/>
      <w:bookmarkEnd w:id="6764"/>
      <w:r w:rsidRPr="00180327">
        <w:rPr>
          <w:rFonts w:ascii="Helvetica" w:eastAsia="Times New Roman" w:hAnsi="Helvetica" w:cs="Helvetica"/>
          <w:b/>
          <w:bCs/>
          <w:color w:val="232323"/>
          <w:sz w:val="24"/>
          <w:szCs w:val="24"/>
          <w:lang w:eastAsia="cs-CZ"/>
        </w:rPr>
        <w:t>Zajišťovací převod práva</w:t>
      </w:r>
    </w:p>
    <w:p w14:paraId="56CA6A4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65" w:name="c_114918"/>
      <w:bookmarkStart w:id="6766" w:name="pa_2040"/>
      <w:bookmarkStart w:id="6767" w:name="p_2040"/>
      <w:bookmarkEnd w:id="6765"/>
      <w:bookmarkEnd w:id="6766"/>
      <w:bookmarkEnd w:id="6767"/>
      <w:r w:rsidRPr="00180327">
        <w:rPr>
          <w:rFonts w:ascii="Helvetica" w:eastAsia="Times New Roman" w:hAnsi="Helvetica" w:cs="Helvetica"/>
          <w:color w:val="007AC3"/>
          <w:sz w:val="24"/>
          <w:szCs w:val="24"/>
          <w:lang w:eastAsia="cs-CZ"/>
        </w:rPr>
        <w:t>§ 2040 </w:t>
      </w:r>
      <w:hyperlink r:id="rId32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80"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28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E5CED7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Smlouvou o zajišťovacím převodu práva zajišťuje dlužník nebo třetí osoba dluh tím, že věřiteli dočasně převede své právo.</w:t>
      </w:r>
    </w:p>
    <w:p w14:paraId="3E0E610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 se za to, že zajišťovací převod práva je převodem s rozvazovací podmínkou, že dluh bude splněn.</w:t>
      </w:r>
    </w:p>
    <w:p w14:paraId="48ADBE0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68" w:name="c_114957"/>
      <w:bookmarkStart w:id="6769" w:name="pa_2041"/>
      <w:bookmarkStart w:id="6770" w:name="p_2041"/>
      <w:bookmarkEnd w:id="6768"/>
      <w:bookmarkEnd w:id="6769"/>
      <w:bookmarkEnd w:id="6770"/>
      <w:r w:rsidRPr="00180327">
        <w:rPr>
          <w:rFonts w:ascii="Helvetica" w:eastAsia="Times New Roman" w:hAnsi="Helvetica" w:cs="Helvetica"/>
          <w:color w:val="007AC3"/>
          <w:sz w:val="24"/>
          <w:szCs w:val="24"/>
          <w:lang w:eastAsia="cs-CZ"/>
        </w:rPr>
        <w:lastRenderedPageBreak/>
        <w:t>§ 2041 </w:t>
      </w:r>
      <w:hyperlink r:id="rId32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8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C602D5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Týká-li se zajišťovací převod práva věci zapsané ve veřejném seznamu, vzniká zajištění zápisem do tohoto seznamu; do veřejného seznamu se zapíše i dočasná povaha zajišťovacího převodu práva.</w:t>
      </w:r>
    </w:p>
    <w:p w14:paraId="20B86D2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71" w:name="c_114986"/>
      <w:bookmarkStart w:id="6772" w:name="pa_2042"/>
      <w:bookmarkStart w:id="6773" w:name="p_2042"/>
      <w:bookmarkEnd w:id="6771"/>
      <w:bookmarkEnd w:id="6772"/>
      <w:bookmarkEnd w:id="6773"/>
      <w:r w:rsidRPr="00180327">
        <w:rPr>
          <w:rFonts w:ascii="Helvetica" w:eastAsia="Times New Roman" w:hAnsi="Helvetica" w:cs="Helvetica"/>
          <w:color w:val="007AC3"/>
          <w:sz w:val="24"/>
          <w:szCs w:val="24"/>
          <w:lang w:eastAsia="cs-CZ"/>
        </w:rPr>
        <w:t>§ 2042 </w:t>
      </w:r>
      <w:hyperlink r:id="rId32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8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E401F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k zajištění převedeno vlastnické právo a byla-li věc věřiteli předána, je věřitel oprávněn mít ji u sebe po celou dobu trvání zajišťovacího převodu práva a je povinen vykonávat prostou správu věci. Má-li věc ve své moci ten, kdo věřiteli převodem práva jistotu zřídil, vykonává on prostou správu věci.</w:t>
      </w:r>
    </w:p>
    <w:p w14:paraId="5CF3095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74" w:name="c_115037"/>
      <w:bookmarkStart w:id="6775" w:name="pa_2043"/>
      <w:bookmarkStart w:id="6776" w:name="p_2043"/>
      <w:bookmarkEnd w:id="6774"/>
      <w:bookmarkEnd w:id="6775"/>
      <w:bookmarkEnd w:id="6776"/>
      <w:r w:rsidRPr="00180327">
        <w:rPr>
          <w:rFonts w:ascii="Helvetica" w:eastAsia="Times New Roman" w:hAnsi="Helvetica" w:cs="Helvetica"/>
          <w:color w:val="007AC3"/>
          <w:sz w:val="24"/>
          <w:szCs w:val="24"/>
          <w:lang w:eastAsia="cs-CZ"/>
        </w:rPr>
        <w:t>§ 2043 </w:t>
      </w:r>
      <w:hyperlink r:id="rId32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8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2B91D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Pomine-li důvod trvání zajišťovacího převodu práva, umožní věřitel osobě, která zajištění poskytla, výkon práva v předešlém rozsahu. Zároveň jí vydá vše, co z převedeného práva získal nebo co k němu přibylo, proti náhradě nákladů, které v souvislosti s výkonem zajišťovacího převodu práva účelně vynaložil.</w:t>
      </w:r>
    </w:p>
    <w:p w14:paraId="42B25B9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77" w:name="c_115083"/>
      <w:bookmarkStart w:id="6778" w:name="pa_2044"/>
      <w:bookmarkStart w:id="6779" w:name="p_2044"/>
      <w:bookmarkEnd w:id="6777"/>
      <w:bookmarkEnd w:id="6778"/>
      <w:bookmarkEnd w:id="6779"/>
      <w:r w:rsidRPr="00180327">
        <w:rPr>
          <w:rFonts w:ascii="Helvetica" w:eastAsia="Times New Roman" w:hAnsi="Helvetica" w:cs="Helvetica"/>
          <w:color w:val="007AC3"/>
          <w:sz w:val="24"/>
          <w:szCs w:val="24"/>
          <w:lang w:eastAsia="cs-CZ"/>
        </w:rPr>
        <w:t>§ 2044 </w:t>
      </w:r>
      <w:hyperlink r:id="rId32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8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F7183C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zajištěný dluh splněn, stane se převod práva nepodmíněným a dlužník předá věřiteli vše, co je nutné k plnému výkonu převedeného práva.</w:t>
      </w:r>
    </w:p>
    <w:p w14:paraId="50DA53A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Převyšuje-li obvyklá cena jistoty zřejmě výši zajištěného dluhu, vyplatí věřitel osobě, která jistotu poskytla, částku odpovídající rozdílu; přitom si započte náklady, které v souvislosti s výkonem zajišťovacího převodu práva účelně vynaložil. Neobsahuje-li smlouva o zajišťovacím převodu práva údaj o výši dluhu a hodnověrné ocenění práva převedeného k zajištění, je na věřiteli, aby dokázal, že obvyklá cena jistoty výši zajištěného dluhu zřejmě nepřevyšuje.</w:t>
      </w:r>
    </w:p>
    <w:p w14:paraId="62C7CAA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780" w:name="c_115171"/>
      <w:bookmarkEnd w:id="6780"/>
      <w:r w:rsidRPr="00180327">
        <w:rPr>
          <w:rFonts w:ascii="Helvetica" w:eastAsia="Times New Roman" w:hAnsi="Helvetica" w:cs="Helvetica"/>
          <w:b/>
          <w:bCs/>
          <w:color w:val="232323"/>
          <w:sz w:val="24"/>
          <w:szCs w:val="24"/>
          <w:lang w:eastAsia="cs-CZ"/>
        </w:rPr>
        <w:t>Dohoda o srážkách ze mzdy nebo jiných příjmů</w:t>
      </w:r>
    </w:p>
    <w:p w14:paraId="25B6C0E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81" w:name="c_115179"/>
      <w:bookmarkStart w:id="6782" w:name="pa_2045"/>
      <w:bookmarkStart w:id="6783" w:name="p_2045"/>
      <w:bookmarkEnd w:id="6781"/>
      <w:bookmarkEnd w:id="6782"/>
      <w:bookmarkEnd w:id="6783"/>
      <w:r w:rsidRPr="00180327">
        <w:rPr>
          <w:rFonts w:ascii="Helvetica" w:eastAsia="Times New Roman" w:hAnsi="Helvetica" w:cs="Helvetica"/>
          <w:color w:val="007AC3"/>
          <w:sz w:val="24"/>
          <w:szCs w:val="24"/>
          <w:lang w:eastAsia="cs-CZ"/>
        </w:rPr>
        <w:t>§ 2045 </w:t>
      </w:r>
      <w:hyperlink r:id="rId32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9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F138CB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Dluh lze zajistit dohodou věřitele a dlužníka o srážkách ze mzdy nebo platu, z odměny ze smlouvy o výkonu závislé práce zakládající mezi zaměstnancem a zaměstnavatelem obdobný závazek nebo z náhrady mzdy nebo platu. Nejde-li o srážky podle věty první k uspokojení práva zaměstnavatele, je třeba k uzavření dohody předchozího souhlasu zaměstnavatele.</w:t>
      </w:r>
    </w:p>
    <w:p w14:paraId="5C0A8C7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Proti plátci mzdy nebo platu nabývá věřitel práva na výplatu srážek okamžikem, kdy byla plátci dohoda předložena.</w:t>
      </w:r>
    </w:p>
    <w:p w14:paraId="1BBC9E3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84" w:name="c_115310"/>
      <w:bookmarkStart w:id="6785" w:name="pa_2046"/>
      <w:bookmarkStart w:id="6786" w:name="p_2046"/>
      <w:bookmarkEnd w:id="6784"/>
      <w:bookmarkEnd w:id="6785"/>
      <w:bookmarkEnd w:id="6786"/>
      <w:r w:rsidRPr="00180327">
        <w:rPr>
          <w:rFonts w:ascii="Helvetica" w:eastAsia="Times New Roman" w:hAnsi="Helvetica" w:cs="Helvetica"/>
          <w:color w:val="007AC3"/>
          <w:sz w:val="24"/>
          <w:szCs w:val="24"/>
          <w:lang w:eastAsia="cs-CZ"/>
        </w:rPr>
        <w:t>§ 2046 </w:t>
      </w:r>
      <w:hyperlink r:id="rId32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E0E28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Náklady spojené s placením srážek nese plátce mzdy nebo platu; má-li však plátce mzdy nebo platu plnit současně podle několika dohod o srážkách ze mzdy nebo platu, jdou náklady s placením srážek podle druhé a další dohody k tíži dlužníka.</w:t>
      </w:r>
    </w:p>
    <w:p w14:paraId="702DE68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87" w:name="c_115352"/>
      <w:bookmarkStart w:id="6788" w:name="pa_2047"/>
      <w:bookmarkStart w:id="6789" w:name="p_2047"/>
      <w:bookmarkEnd w:id="6787"/>
      <w:bookmarkEnd w:id="6788"/>
      <w:bookmarkEnd w:id="6789"/>
      <w:r w:rsidRPr="00180327">
        <w:rPr>
          <w:rFonts w:ascii="Helvetica" w:eastAsia="Times New Roman" w:hAnsi="Helvetica" w:cs="Helvetica"/>
          <w:color w:val="007AC3"/>
          <w:sz w:val="24"/>
          <w:szCs w:val="24"/>
          <w:lang w:eastAsia="cs-CZ"/>
        </w:rPr>
        <w:t>§ 2047 </w:t>
      </w:r>
      <w:hyperlink r:id="rId32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BF16B8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Ustanovení </w:t>
      </w:r>
      <w:hyperlink r:id="rId3294" w:history="1">
        <w:r w:rsidRPr="00180327">
          <w:rPr>
            <w:rFonts w:ascii="Helvetica" w:eastAsia="Times New Roman" w:hAnsi="Helvetica" w:cs="Helvetica"/>
            <w:color w:val="005B92"/>
            <w:sz w:val="24"/>
            <w:szCs w:val="24"/>
            <w:u w:val="single"/>
            <w:lang w:eastAsia="cs-CZ"/>
          </w:rPr>
          <w:t>§ 2045</w:t>
        </w:r>
      </w:hyperlink>
      <w:r w:rsidRPr="00180327">
        <w:rPr>
          <w:rFonts w:ascii="Helvetica" w:eastAsia="Times New Roman" w:hAnsi="Helvetica" w:cs="Helvetica"/>
          <w:color w:val="232323"/>
          <w:sz w:val="24"/>
          <w:szCs w:val="24"/>
          <w:lang w:eastAsia="cs-CZ"/>
        </w:rPr>
        <w:t> a </w:t>
      </w:r>
      <w:hyperlink r:id="rId3295" w:history="1">
        <w:r w:rsidRPr="00180327">
          <w:rPr>
            <w:rFonts w:ascii="Helvetica" w:eastAsia="Times New Roman" w:hAnsi="Helvetica" w:cs="Helvetica"/>
            <w:color w:val="005B92"/>
            <w:sz w:val="24"/>
            <w:szCs w:val="24"/>
            <w:u w:val="single"/>
            <w:lang w:eastAsia="cs-CZ"/>
          </w:rPr>
          <w:t>2046</w:t>
        </w:r>
      </w:hyperlink>
      <w:r w:rsidRPr="00180327">
        <w:rPr>
          <w:rFonts w:ascii="Helvetica" w:eastAsia="Times New Roman" w:hAnsi="Helvetica" w:cs="Helvetica"/>
          <w:color w:val="232323"/>
          <w:sz w:val="24"/>
          <w:szCs w:val="24"/>
          <w:lang w:eastAsia="cs-CZ"/>
        </w:rPr>
        <w:t> se použijí i pro jiné příjmy, s nimiž se při výkonu rozhodnutí nakládá jako se mzdou nebo platem.</w:t>
      </w:r>
    </w:p>
    <w:p w14:paraId="67B6495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790" w:name="c_115377"/>
      <w:bookmarkEnd w:id="6790"/>
      <w:r w:rsidRPr="00180327">
        <w:rPr>
          <w:rFonts w:ascii="Helvetica" w:eastAsia="Times New Roman" w:hAnsi="Helvetica" w:cs="Helvetica"/>
          <w:b/>
          <w:bCs/>
          <w:color w:val="232323"/>
          <w:sz w:val="24"/>
          <w:szCs w:val="24"/>
          <w:lang w:eastAsia="cs-CZ"/>
        </w:rPr>
        <w:t>Oddíl 3</w:t>
      </w:r>
    </w:p>
    <w:p w14:paraId="57289D1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Utvrzení dluhu</w:t>
      </w:r>
    </w:p>
    <w:p w14:paraId="4C20742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791" w:name="c_115381"/>
      <w:bookmarkEnd w:id="6791"/>
      <w:r w:rsidRPr="00180327">
        <w:rPr>
          <w:rFonts w:ascii="Helvetica" w:eastAsia="Times New Roman" w:hAnsi="Helvetica" w:cs="Helvetica"/>
          <w:b/>
          <w:bCs/>
          <w:color w:val="232323"/>
          <w:sz w:val="24"/>
          <w:szCs w:val="24"/>
          <w:lang w:eastAsia="cs-CZ"/>
        </w:rPr>
        <w:t>Smluvní pokuta</w:t>
      </w:r>
    </w:p>
    <w:p w14:paraId="1415818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92" w:name="c_115383"/>
      <w:bookmarkStart w:id="6793" w:name="pa_2048"/>
      <w:bookmarkStart w:id="6794" w:name="p_2048"/>
      <w:bookmarkEnd w:id="6792"/>
      <w:bookmarkEnd w:id="6793"/>
      <w:bookmarkEnd w:id="6794"/>
      <w:r w:rsidRPr="00180327">
        <w:rPr>
          <w:rFonts w:ascii="Helvetica" w:eastAsia="Times New Roman" w:hAnsi="Helvetica" w:cs="Helvetica"/>
          <w:color w:val="007AC3"/>
          <w:sz w:val="24"/>
          <w:szCs w:val="24"/>
          <w:lang w:eastAsia="cs-CZ"/>
        </w:rPr>
        <w:t>§ 2048 </w:t>
      </w:r>
      <w:hyperlink r:id="rId32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297"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29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816946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Ujednají-li strany pro případ porušení smluvené povinnosti smluvní pokutu v určité výši nebo způsob, jak se výše smluvní pokuty určí, může věřitel požadovat smluvní pokutu bez zřetele k tomu, zda mu porušením utvrzené povinnosti vznikla škoda. Smluvní pokuta může být ujednána i v jiném plnění než peněžitém.</w:t>
      </w:r>
    </w:p>
    <w:p w14:paraId="3546DE2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 ujednání, kterým se zavázal k plnění smluvní pokuty nezletilý, který v době ujednání nedovršil patnácti let, se nepřihlíží.</w:t>
      </w:r>
    </w:p>
    <w:p w14:paraId="7AC619C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95" w:name="c_115500"/>
      <w:bookmarkStart w:id="6796" w:name="pa_2049"/>
      <w:bookmarkStart w:id="6797" w:name="p_2049"/>
      <w:bookmarkEnd w:id="6795"/>
      <w:bookmarkEnd w:id="6796"/>
      <w:bookmarkEnd w:id="6797"/>
      <w:r w:rsidRPr="00180327">
        <w:rPr>
          <w:rFonts w:ascii="Helvetica" w:eastAsia="Times New Roman" w:hAnsi="Helvetica" w:cs="Helvetica"/>
          <w:color w:val="007AC3"/>
          <w:sz w:val="24"/>
          <w:szCs w:val="24"/>
          <w:lang w:eastAsia="cs-CZ"/>
        </w:rPr>
        <w:t>§ 2049 </w:t>
      </w:r>
      <w:hyperlink r:id="rId32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CD787F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Zaplacení smluvní pokuty nezbavuje dlužníka povinnosti splnit dluh smluvní pokutou utvrzený.</w:t>
      </w:r>
    </w:p>
    <w:p w14:paraId="1387C9B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798" w:name="c_115513"/>
      <w:bookmarkStart w:id="6799" w:name="pa_2050"/>
      <w:bookmarkStart w:id="6800" w:name="p_2050"/>
      <w:bookmarkEnd w:id="6798"/>
      <w:bookmarkEnd w:id="6799"/>
      <w:bookmarkEnd w:id="6800"/>
      <w:r w:rsidRPr="00180327">
        <w:rPr>
          <w:rFonts w:ascii="Helvetica" w:eastAsia="Times New Roman" w:hAnsi="Helvetica" w:cs="Helvetica"/>
          <w:color w:val="007AC3"/>
          <w:sz w:val="24"/>
          <w:szCs w:val="24"/>
          <w:lang w:eastAsia="cs-CZ"/>
        </w:rPr>
        <w:t>§ 2050 </w:t>
      </w:r>
      <w:hyperlink r:id="rId33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B51AF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ujednána smluvní pokuta, nemá věřitel právo na náhradu škody vzniklé z porušení povinnosti, ke kterému se smluvní pokuta vztahuje.</w:t>
      </w:r>
    </w:p>
    <w:p w14:paraId="67D9868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01" w:name="c_115535"/>
      <w:bookmarkStart w:id="6802" w:name="pa_2051"/>
      <w:bookmarkStart w:id="6803" w:name="p_2051"/>
      <w:bookmarkEnd w:id="6801"/>
      <w:bookmarkEnd w:id="6802"/>
      <w:bookmarkEnd w:id="6803"/>
      <w:r w:rsidRPr="00180327">
        <w:rPr>
          <w:rFonts w:ascii="Helvetica" w:eastAsia="Times New Roman" w:hAnsi="Helvetica" w:cs="Helvetica"/>
          <w:color w:val="007AC3"/>
          <w:sz w:val="24"/>
          <w:szCs w:val="24"/>
          <w:lang w:eastAsia="cs-CZ"/>
        </w:rPr>
        <w:t>§ 2051 </w:t>
      </w:r>
      <w:hyperlink r:id="rId33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02"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1F0BC2E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Nepřiměřeně vysokou smluvní pokutu může soud na návrh dlužníka snížit s přihlédnutím k hodnotě a významu zajišťované povinnosti až do výše škody vzniklé do doby rozhodnutí porušením té povinnosti, na kterou se vztahuje smluvní pokuta. K náhradě škody, vznikne-li na ni později právo, je poškozený oprávněn do výše smluvní pokuty.</w:t>
      </w:r>
    </w:p>
    <w:p w14:paraId="21414FD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04" w:name="c_115587"/>
      <w:bookmarkStart w:id="6805" w:name="pa_2052"/>
      <w:bookmarkStart w:id="6806" w:name="p_2052"/>
      <w:bookmarkEnd w:id="6804"/>
      <w:bookmarkEnd w:id="6805"/>
      <w:bookmarkEnd w:id="6806"/>
      <w:r w:rsidRPr="00180327">
        <w:rPr>
          <w:rFonts w:ascii="Helvetica" w:eastAsia="Times New Roman" w:hAnsi="Helvetica" w:cs="Helvetica"/>
          <w:color w:val="007AC3"/>
          <w:sz w:val="24"/>
          <w:szCs w:val="24"/>
          <w:lang w:eastAsia="cs-CZ"/>
        </w:rPr>
        <w:t>§ 2052 </w:t>
      </w:r>
      <w:hyperlink r:id="rId33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1A1CEB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o smluvní pokutě se použijí i na pokutu stanovenou pro porušení smluvní povinnosti právním předpisem (penále).</w:t>
      </w:r>
    </w:p>
    <w:p w14:paraId="17841ED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807" w:name="c_115606"/>
      <w:bookmarkEnd w:id="6807"/>
      <w:r w:rsidRPr="00180327">
        <w:rPr>
          <w:rFonts w:ascii="Helvetica" w:eastAsia="Times New Roman" w:hAnsi="Helvetica" w:cs="Helvetica"/>
          <w:b/>
          <w:bCs/>
          <w:color w:val="232323"/>
          <w:sz w:val="24"/>
          <w:szCs w:val="24"/>
          <w:lang w:eastAsia="cs-CZ"/>
        </w:rPr>
        <w:t>Uznání dluhu</w:t>
      </w:r>
    </w:p>
    <w:p w14:paraId="42A1031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08" w:name="c_115608"/>
      <w:bookmarkStart w:id="6809" w:name="pa_2053"/>
      <w:bookmarkStart w:id="6810" w:name="p_2053"/>
      <w:bookmarkEnd w:id="6808"/>
      <w:bookmarkEnd w:id="6809"/>
      <w:bookmarkEnd w:id="6810"/>
      <w:r w:rsidRPr="00180327">
        <w:rPr>
          <w:rFonts w:ascii="Helvetica" w:eastAsia="Times New Roman" w:hAnsi="Helvetica" w:cs="Helvetica"/>
          <w:color w:val="007AC3"/>
          <w:sz w:val="24"/>
          <w:szCs w:val="24"/>
          <w:lang w:eastAsia="cs-CZ"/>
        </w:rPr>
        <w:t>§ 2053 </w:t>
      </w:r>
      <w:hyperlink r:id="rId33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05"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30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5FF638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Uzná-li někdo svůj dluh co do důvodu i výše prohlášením učiněným v písemné formě, má se za to, že dluh v rozsahu uznání v době uznání trvá.</w:t>
      </w:r>
    </w:p>
    <w:p w14:paraId="219A801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11" w:name="c_115637"/>
      <w:bookmarkStart w:id="6812" w:name="pa_2054"/>
      <w:bookmarkStart w:id="6813" w:name="p_2054"/>
      <w:bookmarkEnd w:id="6811"/>
      <w:bookmarkEnd w:id="6812"/>
      <w:bookmarkEnd w:id="6813"/>
      <w:r w:rsidRPr="00180327">
        <w:rPr>
          <w:rFonts w:ascii="Helvetica" w:eastAsia="Times New Roman" w:hAnsi="Helvetica" w:cs="Helvetica"/>
          <w:color w:val="007AC3"/>
          <w:sz w:val="24"/>
          <w:szCs w:val="24"/>
          <w:lang w:eastAsia="cs-CZ"/>
        </w:rPr>
        <w:t>§ 2054 </w:t>
      </w:r>
      <w:hyperlink r:id="rId33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08"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3F31063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Placení úroků se považuje za uznání dluhu ohledně částky, z níž se úroky platí.</w:t>
      </w:r>
    </w:p>
    <w:p w14:paraId="56C747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Plní-li dlužník dluh zčásti, má částečné plnění účinky uznání zbytku dluhu, lze-li z okolností usoudit, že tímto plněním dlužník uznal i zbytek dluhu.</w:t>
      </w:r>
    </w:p>
    <w:p w14:paraId="3617F18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(3) Ustanovení odstavců 1 a 2 neplatí, je-li pohledávka věřitele již promlčena.</w:t>
      </w:r>
    </w:p>
    <w:p w14:paraId="4F98C58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bookmarkStart w:id="6814" w:name="c_115690"/>
      <w:bookmarkEnd w:id="6814"/>
      <w:r w:rsidRPr="00180327">
        <w:rPr>
          <w:rFonts w:ascii="Helvetica" w:eastAsia="Times New Roman" w:hAnsi="Helvetica" w:cs="Helvetica"/>
          <w:color w:val="232323"/>
          <w:sz w:val="29"/>
          <w:szCs w:val="29"/>
          <w:lang w:eastAsia="cs-CZ"/>
        </w:rPr>
        <w:t>HLAVA II</w:t>
      </w:r>
    </w:p>
    <w:p w14:paraId="32DE491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r w:rsidRPr="00180327">
        <w:rPr>
          <w:rFonts w:ascii="Helvetica" w:eastAsia="Times New Roman" w:hAnsi="Helvetica" w:cs="Helvetica"/>
          <w:color w:val="232323"/>
          <w:sz w:val="29"/>
          <w:szCs w:val="29"/>
          <w:lang w:eastAsia="cs-CZ"/>
        </w:rPr>
        <w:t>ZÁVAZKY Z PRÁVNÍCH JEDNÁNÍ</w:t>
      </w:r>
    </w:p>
    <w:p w14:paraId="14A800E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6815" w:name="c_115696"/>
      <w:bookmarkEnd w:id="6815"/>
      <w:r w:rsidRPr="00180327">
        <w:rPr>
          <w:rFonts w:ascii="Helvetica" w:eastAsia="Times New Roman" w:hAnsi="Helvetica" w:cs="Helvetica"/>
          <w:b/>
          <w:bCs/>
          <w:color w:val="232323"/>
          <w:sz w:val="29"/>
          <w:szCs w:val="29"/>
          <w:lang w:eastAsia="cs-CZ"/>
        </w:rPr>
        <w:t>Díl 1</w:t>
      </w:r>
    </w:p>
    <w:p w14:paraId="0C3690A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Převedení věci do vlastnictví jiného</w:t>
      </w:r>
    </w:p>
    <w:p w14:paraId="24592DF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816" w:name="c_115703"/>
      <w:bookmarkEnd w:id="6816"/>
      <w:r w:rsidRPr="00180327">
        <w:rPr>
          <w:rFonts w:ascii="Helvetica" w:eastAsia="Times New Roman" w:hAnsi="Helvetica" w:cs="Helvetica"/>
          <w:b/>
          <w:bCs/>
          <w:color w:val="232323"/>
          <w:sz w:val="24"/>
          <w:szCs w:val="24"/>
          <w:lang w:eastAsia="cs-CZ"/>
        </w:rPr>
        <w:t>Oddíl 1</w:t>
      </w:r>
    </w:p>
    <w:p w14:paraId="0C46276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Darování</w:t>
      </w:r>
    </w:p>
    <w:p w14:paraId="7A61F10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6817" w:name="c_115706"/>
      <w:bookmarkEnd w:id="6817"/>
      <w:r w:rsidRPr="00180327">
        <w:rPr>
          <w:rFonts w:ascii="Helvetica" w:eastAsia="Times New Roman" w:hAnsi="Helvetica" w:cs="Helvetica"/>
          <w:color w:val="232323"/>
          <w:sz w:val="31"/>
          <w:szCs w:val="31"/>
          <w:lang w:eastAsia="cs-CZ"/>
        </w:rPr>
        <w:t>Pododdíl 1</w:t>
      </w:r>
    </w:p>
    <w:p w14:paraId="1A699C1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6096483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18" w:name="c_115710"/>
      <w:bookmarkStart w:id="6819" w:name="pa_2055"/>
      <w:bookmarkStart w:id="6820" w:name="p_2055"/>
      <w:bookmarkEnd w:id="6818"/>
      <w:bookmarkEnd w:id="6819"/>
      <w:bookmarkEnd w:id="6820"/>
      <w:r w:rsidRPr="00180327">
        <w:rPr>
          <w:rFonts w:ascii="Helvetica" w:eastAsia="Times New Roman" w:hAnsi="Helvetica" w:cs="Helvetica"/>
          <w:color w:val="007AC3"/>
          <w:sz w:val="24"/>
          <w:szCs w:val="24"/>
          <w:lang w:eastAsia="cs-CZ"/>
        </w:rPr>
        <w:t>§ 2055 </w:t>
      </w:r>
      <w:hyperlink r:id="rId33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1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05D5DB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821" w:name="c_115712"/>
      <w:bookmarkEnd w:id="6821"/>
      <w:r w:rsidRPr="00180327">
        <w:rPr>
          <w:rFonts w:ascii="Helvetica" w:eastAsia="Times New Roman" w:hAnsi="Helvetica" w:cs="Helvetica"/>
          <w:color w:val="232323"/>
          <w:sz w:val="24"/>
          <w:szCs w:val="24"/>
          <w:lang w:eastAsia="cs-CZ"/>
        </w:rPr>
        <w:t>Základní ustanovení</w:t>
      </w:r>
    </w:p>
    <w:p w14:paraId="18E1195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Darovací smlouvou dárce bezplatně převádí vlastnické právo k věci nebo se zavazuje obdarovanému věc bezplatně převést do vlastnictví a obdarovaný dar nebo nabídku přijímá.</w:t>
      </w:r>
    </w:p>
    <w:p w14:paraId="0E96BD2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Plnění z pouhé společenské úsluhy není darováním, je-li z chování stran zřejmé, že se nechtějí smluvně vázat.</w:t>
      </w:r>
    </w:p>
    <w:p w14:paraId="47E299F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22" w:name="c_115757"/>
      <w:bookmarkStart w:id="6823" w:name="pa_2056"/>
      <w:bookmarkStart w:id="6824" w:name="p_2056"/>
      <w:bookmarkEnd w:id="6822"/>
      <w:bookmarkEnd w:id="6823"/>
      <w:bookmarkEnd w:id="6824"/>
      <w:r w:rsidRPr="00180327">
        <w:rPr>
          <w:rFonts w:ascii="Helvetica" w:eastAsia="Times New Roman" w:hAnsi="Helvetica" w:cs="Helvetica"/>
          <w:color w:val="007AC3"/>
          <w:sz w:val="24"/>
          <w:szCs w:val="24"/>
          <w:lang w:eastAsia="cs-CZ"/>
        </w:rPr>
        <w:t>§ 2056 </w:t>
      </w:r>
      <w:hyperlink r:id="rId33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1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B39C29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druhému dar jen slíbí, není zavázán darovat, ale ten, kdo slib obdržel, má právo, aby mu slibující nahradil náklady účelně vynaložené v očekávání daru.</w:t>
      </w:r>
    </w:p>
    <w:p w14:paraId="51EA5AA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25" w:name="c_115784"/>
      <w:bookmarkStart w:id="6826" w:name="pa_2057"/>
      <w:bookmarkStart w:id="6827" w:name="p_2057"/>
      <w:bookmarkEnd w:id="6825"/>
      <w:bookmarkEnd w:id="6826"/>
      <w:bookmarkEnd w:id="6827"/>
      <w:r w:rsidRPr="00180327">
        <w:rPr>
          <w:rFonts w:ascii="Helvetica" w:eastAsia="Times New Roman" w:hAnsi="Helvetica" w:cs="Helvetica"/>
          <w:color w:val="007AC3"/>
          <w:sz w:val="24"/>
          <w:szCs w:val="24"/>
          <w:lang w:eastAsia="cs-CZ"/>
        </w:rPr>
        <w:t>§ 2057 </w:t>
      </w:r>
      <w:hyperlink r:id="rId33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1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6A42C3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darování věci zapsané do veřejného seznamu vyžaduje smlouva písemnou formu.</w:t>
      </w:r>
    </w:p>
    <w:p w14:paraId="0341A76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Písemnou formu vyžaduje smlouva také tehdy, nedojde-li k odevzdání věci zároveň s projevem vůle darovat a přijmout dar. Dárce je zavázán k odevzdání daru, není však povinen platit úrok z prodlení.</w:t>
      </w:r>
    </w:p>
    <w:p w14:paraId="08C0F23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28" w:name="c_115830"/>
      <w:bookmarkStart w:id="6829" w:name="pa_2058"/>
      <w:bookmarkStart w:id="6830" w:name="p_2058"/>
      <w:bookmarkEnd w:id="6828"/>
      <w:bookmarkEnd w:id="6829"/>
      <w:bookmarkEnd w:id="6830"/>
      <w:r w:rsidRPr="00180327">
        <w:rPr>
          <w:rFonts w:ascii="Helvetica" w:eastAsia="Times New Roman" w:hAnsi="Helvetica" w:cs="Helvetica"/>
          <w:color w:val="007AC3"/>
          <w:sz w:val="24"/>
          <w:szCs w:val="24"/>
          <w:lang w:eastAsia="cs-CZ"/>
        </w:rPr>
        <w:t>§ 2058 </w:t>
      </w:r>
      <w:hyperlink r:id="rId331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1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D18035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Dárce může darovat třeba i všechen svůj současný majetek. Smlouva, kterou někdo daruje svůj budoucí majetek, platí jen potud, pokud nepřesahuje polovinu tohoto majetku.</w:t>
      </w:r>
    </w:p>
    <w:p w14:paraId="4D45F52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Darování věci, kterou dárce nemá, je platné, jen zaváže-li se dárce ve smlouvě věc nabýt.</w:t>
      </w:r>
    </w:p>
    <w:p w14:paraId="0FDA6C6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31" w:name="c_115873"/>
      <w:bookmarkStart w:id="6832" w:name="pa_2059"/>
      <w:bookmarkStart w:id="6833" w:name="p_2059"/>
      <w:bookmarkEnd w:id="6831"/>
      <w:bookmarkEnd w:id="6832"/>
      <w:bookmarkEnd w:id="6833"/>
      <w:r w:rsidRPr="00180327">
        <w:rPr>
          <w:rFonts w:ascii="Helvetica" w:eastAsia="Times New Roman" w:hAnsi="Helvetica" w:cs="Helvetica"/>
          <w:color w:val="007AC3"/>
          <w:sz w:val="24"/>
          <w:szCs w:val="24"/>
          <w:lang w:eastAsia="cs-CZ"/>
        </w:rPr>
        <w:t>§ 2059 </w:t>
      </w:r>
      <w:hyperlink r:id="rId33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1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97E5F3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Zavázal-li se dárce odevzdat dar po uzavření smlouvy, může od smlouvy odstoupit a odevzdání daru odepřít, změní-li se po uzavření smlouvy okolnosti do té míry, že by plnění podle smlouvy vážně ohrozilo dárcovu výživu nebo plnění dárcovy vyživovací </w:t>
      </w:r>
      <w:r w:rsidRPr="00180327">
        <w:rPr>
          <w:rFonts w:ascii="Helvetica" w:eastAsia="Times New Roman" w:hAnsi="Helvetica" w:cs="Helvetica"/>
          <w:color w:val="232323"/>
          <w:sz w:val="24"/>
          <w:szCs w:val="24"/>
          <w:lang w:eastAsia="cs-CZ"/>
        </w:rPr>
        <w:lastRenderedPageBreak/>
        <w:t>povinnosti. Odevzdal-li již dárce část daru, může od smlouvy odstoupit jen ohledně toho, co dosud nesplnil.</w:t>
      </w:r>
    </w:p>
    <w:p w14:paraId="1017EE7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34" w:name="c_115929"/>
      <w:bookmarkStart w:id="6835" w:name="pa_2060"/>
      <w:bookmarkStart w:id="6836" w:name="p_2060"/>
      <w:bookmarkEnd w:id="6834"/>
      <w:bookmarkEnd w:id="6835"/>
      <w:bookmarkEnd w:id="6836"/>
      <w:r w:rsidRPr="00180327">
        <w:rPr>
          <w:rFonts w:ascii="Helvetica" w:eastAsia="Times New Roman" w:hAnsi="Helvetica" w:cs="Helvetica"/>
          <w:color w:val="007AC3"/>
          <w:sz w:val="24"/>
          <w:szCs w:val="24"/>
          <w:lang w:eastAsia="cs-CZ"/>
        </w:rPr>
        <w:t>§ 2060 </w:t>
      </w:r>
      <w:hyperlink r:id="rId33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2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1232B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někomu něco dáno z uznání nebo vzhledem k jeho zásluhám nebo jako zvláštní odměna, je to darování, pokud na to příjemce neměl již dříve právo.</w:t>
      </w:r>
    </w:p>
    <w:p w14:paraId="3D4DC3B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37" w:name="c_115957"/>
      <w:bookmarkStart w:id="6838" w:name="pa_2061"/>
      <w:bookmarkStart w:id="6839" w:name="p_2061"/>
      <w:bookmarkEnd w:id="6837"/>
      <w:bookmarkEnd w:id="6838"/>
      <w:bookmarkEnd w:id="6839"/>
      <w:r w:rsidRPr="00180327">
        <w:rPr>
          <w:rFonts w:ascii="Helvetica" w:eastAsia="Times New Roman" w:hAnsi="Helvetica" w:cs="Helvetica"/>
          <w:color w:val="007AC3"/>
          <w:sz w:val="24"/>
          <w:szCs w:val="24"/>
          <w:lang w:eastAsia="cs-CZ"/>
        </w:rPr>
        <w:t>§ 2061 </w:t>
      </w:r>
      <w:hyperlink r:id="rId33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2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B5AF3F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ujednáno, že i dárce bude navzájem obdarován, jedná se o darování jen vzhledem k tomu, oč hodnota plnění jedné strany převyšuje hodnotu plnění druhé strany.</w:t>
      </w:r>
    </w:p>
    <w:p w14:paraId="1B4F1D6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40" w:name="c_115985"/>
      <w:bookmarkStart w:id="6841" w:name="pa_2062"/>
      <w:bookmarkStart w:id="6842" w:name="p_2062"/>
      <w:bookmarkEnd w:id="6840"/>
      <w:bookmarkEnd w:id="6841"/>
      <w:bookmarkEnd w:id="6842"/>
      <w:r w:rsidRPr="00180327">
        <w:rPr>
          <w:rFonts w:ascii="Helvetica" w:eastAsia="Times New Roman" w:hAnsi="Helvetica" w:cs="Helvetica"/>
          <w:color w:val="007AC3"/>
          <w:sz w:val="24"/>
          <w:szCs w:val="24"/>
          <w:lang w:eastAsia="cs-CZ"/>
        </w:rPr>
        <w:t>§ 2062 </w:t>
      </w:r>
      <w:hyperlink r:id="rId33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2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527F93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843" w:name="c_115987"/>
      <w:bookmarkEnd w:id="6843"/>
      <w:r w:rsidRPr="00180327">
        <w:rPr>
          <w:rFonts w:ascii="Helvetica" w:eastAsia="Times New Roman" w:hAnsi="Helvetica" w:cs="Helvetica"/>
          <w:color w:val="232323"/>
          <w:sz w:val="24"/>
          <w:szCs w:val="24"/>
          <w:lang w:eastAsia="cs-CZ"/>
        </w:rPr>
        <w:t>Darování podpory</w:t>
      </w:r>
    </w:p>
    <w:p w14:paraId="2990BC6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Zaváže-li se dárce obdarovaného pravidelně podporovat, přechází právo na podporu i povinnost k podpoře na dědice dárce a obdarovaného, jen pokud to bylo výslovně ujednáno.</w:t>
      </w:r>
    </w:p>
    <w:p w14:paraId="309873D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44" w:name="c_116014"/>
      <w:bookmarkStart w:id="6845" w:name="pa_2063"/>
      <w:bookmarkStart w:id="6846" w:name="p_2063"/>
      <w:bookmarkEnd w:id="6844"/>
      <w:bookmarkEnd w:id="6845"/>
      <w:bookmarkEnd w:id="6846"/>
      <w:r w:rsidRPr="00180327">
        <w:rPr>
          <w:rFonts w:ascii="Helvetica" w:eastAsia="Times New Roman" w:hAnsi="Helvetica" w:cs="Helvetica"/>
          <w:color w:val="007AC3"/>
          <w:sz w:val="24"/>
          <w:szCs w:val="24"/>
          <w:lang w:eastAsia="cs-CZ"/>
        </w:rPr>
        <w:t>§ 2063 </w:t>
      </w:r>
      <w:hyperlink r:id="rId33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26"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32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3A0D05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847" w:name="c_116016"/>
      <w:bookmarkEnd w:id="6847"/>
      <w:r w:rsidRPr="00180327">
        <w:rPr>
          <w:rFonts w:ascii="Helvetica" w:eastAsia="Times New Roman" w:hAnsi="Helvetica" w:cs="Helvetica"/>
          <w:color w:val="232323"/>
          <w:sz w:val="24"/>
          <w:szCs w:val="24"/>
          <w:lang w:eastAsia="cs-CZ"/>
        </w:rPr>
        <w:t>Darování pro případ smrti</w:t>
      </w:r>
    </w:p>
    <w:p w14:paraId="2B64FC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Darování závislé na podmínce, že obdarovaný dárce přežije, se posuzuje zpravidla jako odkaz. Podle ustanovení o darování se řídí, přijme-li obdarovaný dar a vzdá-li se dárce výslovně práva dar odvolat a vydá o tom obdarovanému listinu. Tím není dotčen </w:t>
      </w:r>
      <w:hyperlink r:id="rId3328" w:history="1">
        <w:r w:rsidRPr="00180327">
          <w:rPr>
            <w:rFonts w:ascii="Helvetica" w:eastAsia="Times New Roman" w:hAnsi="Helvetica" w:cs="Helvetica"/>
            <w:color w:val="005B92"/>
            <w:sz w:val="24"/>
            <w:szCs w:val="24"/>
            <w:u w:val="single"/>
            <w:lang w:eastAsia="cs-CZ"/>
          </w:rPr>
          <w:t>§ 2057</w:t>
        </w:r>
      </w:hyperlink>
      <w:r w:rsidRPr="00180327">
        <w:rPr>
          <w:rFonts w:ascii="Helvetica" w:eastAsia="Times New Roman" w:hAnsi="Helvetica" w:cs="Helvetica"/>
          <w:color w:val="232323"/>
          <w:sz w:val="24"/>
          <w:szCs w:val="24"/>
          <w:lang w:eastAsia="cs-CZ"/>
        </w:rPr>
        <w:t>.</w:t>
      </w:r>
    </w:p>
    <w:p w14:paraId="5C35FB7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48" w:name="c_116061"/>
      <w:bookmarkStart w:id="6849" w:name="pa_2064"/>
      <w:bookmarkStart w:id="6850" w:name="p_2064"/>
      <w:bookmarkEnd w:id="6848"/>
      <w:bookmarkEnd w:id="6849"/>
      <w:bookmarkEnd w:id="6850"/>
      <w:r w:rsidRPr="00180327">
        <w:rPr>
          <w:rFonts w:ascii="Helvetica" w:eastAsia="Times New Roman" w:hAnsi="Helvetica" w:cs="Helvetica"/>
          <w:color w:val="007AC3"/>
          <w:sz w:val="24"/>
          <w:szCs w:val="24"/>
          <w:lang w:eastAsia="cs-CZ"/>
        </w:rPr>
        <w:t>§ 2064 </w:t>
      </w:r>
      <w:hyperlink r:id="rId33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3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DFC810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Bylo-li darováno s příkazem, může dárce požadovat splnění příkazu, jen pokud již sám plnil.</w:t>
      </w:r>
    </w:p>
    <w:p w14:paraId="7AEE0A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splnění příkazu ve veřejném zájmu, může splnění příkazu po dárcově smrti požadovat také příslušný orgán veřejné moci nebo právnická osoba oprávněná takový zájem hájit.</w:t>
      </w:r>
    </w:p>
    <w:p w14:paraId="192276C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51" w:name="c_116104"/>
      <w:bookmarkStart w:id="6852" w:name="pa_2065"/>
      <w:bookmarkStart w:id="6853" w:name="p_2065"/>
      <w:bookmarkEnd w:id="6851"/>
      <w:bookmarkEnd w:id="6852"/>
      <w:bookmarkEnd w:id="6853"/>
      <w:r w:rsidRPr="00180327">
        <w:rPr>
          <w:rFonts w:ascii="Helvetica" w:eastAsia="Times New Roman" w:hAnsi="Helvetica" w:cs="Helvetica"/>
          <w:color w:val="007AC3"/>
          <w:sz w:val="24"/>
          <w:szCs w:val="24"/>
          <w:lang w:eastAsia="cs-CZ"/>
        </w:rPr>
        <w:t>§ 2065 </w:t>
      </w:r>
      <w:hyperlink r:id="rId33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3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A348631"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Daruje-li někdo vědomě cizí věc a zatají-li to obdarovanému, nahradí škodu, která z toho vznikne. Dárce škodu obdarovanému nahradí i v případě, že škoda vznikla z vady darované věci, pokud dárce o vadě věděl a obdarovaného na ni neupozornil. V těchto případech může obdarovaný také od smlouvy odstoupit a dar vrátit.</w:t>
      </w:r>
    </w:p>
    <w:p w14:paraId="2C0CD8F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6854" w:name="c_116157"/>
      <w:bookmarkEnd w:id="6854"/>
      <w:r w:rsidRPr="00180327">
        <w:rPr>
          <w:rFonts w:ascii="Helvetica" w:eastAsia="Times New Roman" w:hAnsi="Helvetica" w:cs="Helvetica"/>
          <w:color w:val="232323"/>
          <w:sz w:val="31"/>
          <w:szCs w:val="31"/>
          <w:lang w:eastAsia="cs-CZ"/>
        </w:rPr>
        <w:t>Pododdíl 2</w:t>
      </w:r>
    </w:p>
    <w:p w14:paraId="03EC93C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Zvláštní ustanovení o platnosti darování</w:t>
      </w:r>
    </w:p>
    <w:p w14:paraId="25ED685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55" w:name="c_116164"/>
      <w:bookmarkStart w:id="6856" w:name="pa_2066"/>
      <w:bookmarkStart w:id="6857" w:name="p_2066"/>
      <w:bookmarkEnd w:id="6855"/>
      <w:bookmarkEnd w:id="6856"/>
      <w:bookmarkEnd w:id="6857"/>
      <w:r w:rsidRPr="00180327">
        <w:rPr>
          <w:rFonts w:ascii="Helvetica" w:eastAsia="Times New Roman" w:hAnsi="Helvetica" w:cs="Helvetica"/>
          <w:color w:val="007AC3"/>
          <w:sz w:val="24"/>
          <w:szCs w:val="24"/>
          <w:lang w:eastAsia="cs-CZ"/>
        </w:rPr>
        <w:t>§ 2066 </w:t>
      </w:r>
      <w:hyperlink r:id="rId33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3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FC9D7C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Osoba omezená ve svéprávnosti je způsobilá darovat a přijmout dar malé hodnoty nebo dar vzhledem k okolnostem obvyklý.</w:t>
      </w:r>
    </w:p>
    <w:p w14:paraId="1D66FFC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58" w:name="c_116184"/>
      <w:bookmarkStart w:id="6859" w:name="pa_2067"/>
      <w:bookmarkStart w:id="6860" w:name="p_2067"/>
      <w:bookmarkEnd w:id="6858"/>
      <w:bookmarkEnd w:id="6859"/>
      <w:bookmarkEnd w:id="6860"/>
      <w:r w:rsidRPr="00180327">
        <w:rPr>
          <w:rFonts w:ascii="Helvetica" w:eastAsia="Times New Roman" w:hAnsi="Helvetica" w:cs="Helvetica"/>
          <w:color w:val="007AC3"/>
          <w:sz w:val="24"/>
          <w:szCs w:val="24"/>
          <w:lang w:eastAsia="cs-CZ"/>
        </w:rPr>
        <w:t>§ 2067 </w:t>
      </w:r>
      <w:hyperlink r:id="rId33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3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36E2D2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Darování osobě, která provozuje zařízení, kde se poskytují zdravotnické nebo sociální služby, anebo osobě, která takové zařízení spravuje nebo je v něm zaměstnána, je neplatné, stalo-li se v době, kdy dárce byl v péči takového zařízení nebo jinak přijímal jeho služby.</w:t>
      </w:r>
    </w:p>
    <w:p w14:paraId="04C75185"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Odstavec 1 se nepoužije, je-li obdarovaný osobou dárci blízkou.</w:t>
      </w:r>
    </w:p>
    <w:p w14:paraId="6D8F03B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6861" w:name="c_116238"/>
      <w:bookmarkEnd w:id="6861"/>
      <w:r w:rsidRPr="00180327">
        <w:rPr>
          <w:rFonts w:ascii="Helvetica" w:eastAsia="Times New Roman" w:hAnsi="Helvetica" w:cs="Helvetica"/>
          <w:color w:val="232323"/>
          <w:sz w:val="31"/>
          <w:szCs w:val="31"/>
          <w:lang w:eastAsia="cs-CZ"/>
        </w:rPr>
        <w:t>Pododdíl 3</w:t>
      </w:r>
    </w:p>
    <w:p w14:paraId="228DE68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Odvolání daru</w:t>
      </w:r>
    </w:p>
    <w:p w14:paraId="38D2D19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862" w:name="c_116242"/>
      <w:bookmarkEnd w:id="6862"/>
      <w:r w:rsidRPr="00180327">
        <w:rPr>
          <w:rFonts w:ascii="Helvetica" w:eastAsia="Times New Roman" w:hAnsi="Helvetica" w:cs="Helvetica"/>
          <w:b/>
          <w:bCs/>
          <w:color w:val="232323"/>
          <w:sz w:val="24"/>
          <w:szCs w:val="24"/>
          <w:lang w:eastAsia="cs-CZ"/>
        </w:rPr>
        <w:t>Odvolání daru pro nouzi</w:t>
      </w:r>
    </w:p>
    <w:p w14:paraId="0ABF7F4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63" w:name="c_116246"/>
      <w:bookmarkStart w:id="6864" w:name="pa_2068"/>
      <w:bookmarkStart w:id="6865" w:name="p_2068"/>
      <w:bookmarkEnd w:id="6863"/>
      <w:bookmarkEnd w:id="6864"/>
      <w:bookmarkEnd w:id="6865"/>
      <w:r w:rsidRPr="00180327">
        <w:rPr>
          <w:rFonts w:ascii="Helvetica" w:eastAsia="Times New Roman" w:hAnsi="Helvetica" w:cs="Helvetica"/>
          <w:color w:val="007AC3"/>
          <w:sz w:val="24"/>
          <w:szCs w:val="24"/>
          <w:lang w:eastAsia="cs-CZ"/>
        </w:rPr>
        <w:t>§ 2068 </w:t>
      </w:r>
      <w:hyperlink r:id="rId33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3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F83609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Upadne-li dárce po darování do takové nouze, že nemá ani na nutnou výživu vlastní nebo nutnou výživu osoby, k jejíž výživě je podle zákona povinen, může dar odvolat a požadovat po obdarovaném, aby mu dar vydal zpět nebo zaplatil jeho obvyklou cenu, nanejvýš však v tom rozsahu, v jakém se dárci nedostává prostředků k uvedené výživě. Obdarovaný se může této povinnosti zprostit poskytováním toho, co je k této výživě potřeba.</w:t>
      </w:r>
    </w:p>
    <w:p w14:paraId="1E1DAD3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Obdarovaný nemá povinnost podle odstavce 1, je-li sám v obdobné nouzi jako dárce.</w:t>
      </w:r>
    </w:p>
    <w:p w14:paraId="738A01F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66" w:name="c_116333"/>
      <w:bookmarkStart w:id="6867" w:name="pa_2069"/>
      <w:bookmarkStart w:id="6868" w:name="p_2069"/>
      <w:bookmarkEnd w:id="6866"/>
      <w:bookmarkEnd w:id="6867"/>
      <w:bookmarkEnd w:id="6868"/>
      <w:r w:rsidRPr="00180327">
        <w:rPr>
          <w:rFonts w:ascii="Helvetica" w:eastAsia="Times New Roman" w:hAnsi="Helvetica" w:cs="Helvetica"/>
          <w:color w:val="007AC3"/>
          <w:sz w:val="24"/>
          <w:szCs w:val="24"/>
          <w:lang w:eastAsia="cs-CZ"/>
        </w:rPr>
        <w:t>§ 2069 </w:t>
      </w:r>
      <w:hyperlink r:id="rId33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07996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obdarováno více osob, je ta, která byla obdarována dříve, povinna plnit jen v tom rozsahu, v jakém k výživě nestačí příspěvek později obdarovaného.</w:t>
      </w:r>
    </w:p>
    <w:p w14:paraId="2386007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69" w:name="c_116359"/>
      <w:bookmarkStart w:id="6870" w:name="pa_2070"/>
      <w:bookmarkStart w:id="6871" w:name="p_2070"/>
      <w:bookmarkEnd w:id="6869"/>
      <w:bookmarkEnd w:id="6870"/>
      <w:bookmarkEnd w:id="6871"/>
      <w:r w:rsidRPr="00180327">
        <w:rPr>
          <w:rFonts w:ascii="Helvetica" w:eastAsia="Times New Roman" w:hAnsi="Helvetica" w:cs="Helvetica"/>
          <w:color w:val="007AC3"/>
          <w:sz w:val="24"/>
          <w:szCs w:val="24"/>
          <w:lang w:eastAsia="cs-CZ"/>
        </w:rPr>
        <w:t>§ 2070 </w:t>
      </w:r>
      <w:hyperlink r:id="rId33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6CCF9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odvolat dar nepřechází na dárcovy dědice. Leč neuplatní-li dárce své právo, má ten, komu je dárce podle zákona povinen výživou, právo požadovat za stejných podmínek, aby mu obdarovaný doplnil to, čeho mu dárce nemůže poskytnout.</w:t>
      </w:r>
    </w:p>
    <w:p w14:paraId="607A379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72" w:name="c_116397"/>
      <w:bookmarkStart w:id="6873" w:name="pa_2071"/>
      <w:bookmarkStart w:id="6874" w:name="p_2071"/>
      <w:bookmarkEnd w:id="6872"/>
      <w:bookmarkEnd w:id="6873"/>
      <w:bookmarkEnd w:id="6874"/>
      <w:r w:rsidRPr="00180327">
        <w:rPr>
          <w:rFonts w:ascii="Helvetica" w:eastAsia="Times New Roman" w:hAnsi="Helvetica" w:cs="Helvetica"/>
          <w:color w:val="007AC3"/>
          <w:sz w:val="24"/>
          <w:szCs w:val="24"/>
          <w:lang w:eastAsia="cs-CZ"/>
        </w:rPr>
        <w:t>§ 2071 </w:t>
      </w:r>
      <w:hyperlink r:id="rId33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BB28E1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odvolat dar nemá dárce, který si stav nouze přivodil úmyslně nebo z hrubé nedbalosti.</w:t>
      </w:r>
    </w:p>
    <w:p w14:paraId="1C01EF1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875" w:name="c_116414"/>
      <w:bookmarkEnd w:id="6875"/>
      <w:r w:rsidRPr="00180327">
        <w:rPr>
          <w:rFonts w:ascii="Helvetica" w:eastAsia="Times New Roman" w:hAnsi="Helvetica" w:cs="Helvetica"/>
          <w:b/>
          <w:bCs/>
          <w:color w:val="232323"/>
          <w:sz w:val="24"/>
          <w:szCs w:val="24"/>
          <w:lang w:eastAsia="cs-CZ"/>
        </w:rPr>
        <w:t>Odvolání daru pro nevděk</w:t>
      </w:r>
    </w:p>
    <w:p w14:paraId="113DD39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76" w:name="c_116418"/>
      <w:bookmarkStart w:id="6877" w:name="pa_2072"/>
      <w:bookmarkStart w:id="6878" w:name="p_2072"/>
      <w:bookmarkEnd w:id="6876"/>
      <w:bookmarkEnd w:id="6877"/>
      <w:bookmarkEnd w:id="6878"/>
      <w:r w:rsidRPr="00180327">
        <w:rPr>
          <w:rFonts w:ascii="Helvetica" w:eastAsia="Times New Roman" w:hAnsi="Helvetica" w:cs="Helvetica"/>
          <w:color w:val="007AC3"/>
          <w:sz w:val="24"/>
          <w:szCs w:val="24"/>
          <w:lang w:eastAsia="cs-CZ"/>
        </w:rPr>
        <w:t>§ 2072 </w:t>
      </w:r>
      <w:hyperlink r:id="rId33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BEB35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Ublížil-li obdarovaný dárci úmyslně nebo z hrubé nedbalosti tak, že zjevně porušil dobré mravy, může dárce, neprominul-li to obdarovanému, od darovací smlouvy pro jeho nevděk odstoupit. Byl-li dar již odevzdán, má dárce právo požadovat vydání celého daru, a není-li to možné, zaplacení jeho obvyklé ceny.</w:t>
      </w:r>
    </w:p>
    <w:p w14:paraId="596999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Odůvodňují-li to okolnosti, považuje se za nevděk vůči dárci také zjevné porušení dobrých mravů vůči osobě obdarovanému blízké.</w:t>
      </w:r>
    </w:p>
    <w:p w14:paraId="4330CAF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79" w:name="c_116485"/>
      <w:bookmarkStart w:id="6880" w:name="pa_2073"/>
      <w:bookmarkStart w:id="6881" w:name="p_2073"/>
      <w:bookmarkEnd w:id="6879"/>
      <w:bookmarkEnd w:id="6880"/>
      <w:bookmarkEnd w:id="6881"/>
      <w:r w:rsidRPr="00180327">
        <w:rPr>
          <w:rFonts w:ascii="Helvetica" w:eastAsia="Times New Roman" w:hAnsi="Helvetica" w:cs="Helvetica"/>
          <w:color w:val="007AC3"/>
          <w:sz w:val="24"/>
          <w:szCs w:val="24"/>
          <w:lang w:eastAsia="cs-CZ"/>
        </w:rPr>
        <w:t>§ 2073 </w:t>
      </w:r>
      <w:hyperlink r:id="rId33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1E8093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Nevděk činí obdarovaného co do jeho osoby nepoctivým držitelem.</w:t>
      </w:r>
    </w:p>
    <w:p w14:paraId="7DB5D9B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82" w:name="c_116496"/>
      <w:bookmarkStart w:id="6883" w:name="pa_2074"/>
      <w:bookmarkStart w:id="6884" w:name="p_2074"/>
      <w:bookmarkEnd w:id="6882"/>
      <w:bookmarkEnd w:id="6883"/>
      <w:bookmarkEnd w:id="6884"/>
      <w:r w:rsidRPr="00180327">
        <w:rPr>
          <w:rFonts w:ascii="Helvetica" w:eastAsia="Times New Roman" w:hAnsi="Helvetica" w:cs="Helvetica"/>
          <w:color w:val="007AC3"/>
          <w:sz w:val="24"/>
          <w:szCs w:val="24"/>
          <w:lang w:eastAsia="cs-CZ"/>
        </w:rPr>
        <w:t>§ 2074 </w:t>
      </w:r>
      <w:hyperlink r:id="rId33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46D584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odvolat dar přechází na dárcova dědice, zabránil-li obdarovaný dárci v odvolání daru nebo zabránila-li v tom dárci vyšší moc.</w:t>
      </w:r>
    </w:p>
    <w:p w14:paraId="31E09B1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85" w:name="c_116518"/>
      <w:bookmarkStart w:id="6886" w:name="pa_2075"/>
      <w:bookmarkStart w:id="6887" w:name="p_2075"/>
      <w:bookmarkEnd w:id="6885"/>
      <w:bookmarkEnd w:id="6886"/>
      <w:bookmarkEnd w:id="6887"/>
      <w:r w:rsidRPr="00180327">
        <w:rPr>
          <w:rFonts w:ascii="Helvetica" w:eastAsia="Times New Roman" w:hAnsi="Helvetica" w:cs="Helvetica"/>
          <w:color w:val="007AC3"/>
          <w:sz w:val="24"/>
          <w:szCs w:val="24"/>
          <w:lang w:eastAsia="cs-CZ"/>
        </w:rPr>
        <w:t>§ 2075 </w:t>
      </w:r>
      <w:hyperlink r:id="rId33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0AAD8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Dárce může dar pro nevděk odvolat do jednoho roku ode dne, co obdarovaný dárci ublížil, ale dozví-li se o tom dárce později, do jednoho roku ode dne, kdy získal vědomost o důvodu pro odvolání daru. Dědic dárce může dar odvolat nejpozději do jednoho roku od smrti dárce.</w:t>
      </w:r>
    </w:p>
    <w:p w14:paraId="054E546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dar odvolán později a namítne-li obdarovaný opožděné odvolání daru, soud k odvolání nepřihlédne.</w:t>
      </w:r>
    </w:p>
    <w:p w14:paraId="2908BD2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888" w:name="c_116583"/>
      <w:bookmarkEnd w:id="6888"/>
      <w:r w:rsidRPr="00180327">
        <w:rPr>
          <w:rFonts w:ascii="Helvetica" w:eastAsia="Times New Roman" w:hAnsi="Helvetica" w:cs="Helvetica"/>
          <w:b/>
          <w:bCs/>
          <w:color w:val="232323"/>
          <w:sz w:val="24"/>
          <w:szCs w:val="24"/>
          <w:lang w:eastAsia="cs-CZ"/>
        </w:rPr>
        <w:t>Společná ustanovení</w:t>
      </w:r>
    </w:p>
    <w:p w14:paraId="4F4D2A7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89" w:name="c_116585"/>
      <w:bookmarkStart w:id="6890" w:name="pa_2076"/>
      <w:bookmarkStart w:id="6891" w:name="p_2076"/>
      <w:bookmarkEnd w:id="6889"/>
      <w:bookmarkEnd w:id="6890"/>
      <w:bookmarkEnd w:id="6891"/>
      <w:r w:rsidRPr="00180327">
        <w:rPr>
          <w:rFonts w:ascii="Helvetica" w:eastAsia="Times New Roman" w:hAnsi="Helvetica" w:cs="Helvetica"/>
          <w:color w:val="007AC3"/>
          <w:sz w:val="24"/>
          <w:szCs w:val="24"/>
          <w:lang w:eastAsia="cs-CZ"/>
        </w:rPr>
        <w:t>§ 2076 </w:t>
      </w:r>
      <w:hyperlink r:id="rId33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E62813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Vzdá-li se dárce při darování mezi živými předem práva odvolat dar pro nouzi nebo nevděk, nepřihlíží se k tomu.</w:t>
      </w:r>
    </w:p>
    <w:p w14:paraId="0403724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92" w:name="c_116606"/>
      <w:bookmarkStart w:id="6893" w:name="pa_2077"/>
      <w:bookmarkStart w:id="6894" w:name="p_2077"/>
      <w:bookmarkEnd w:id="6892"/>
      <w:bookmarkEnd w:id="6893"/>
      <w:bookmarkEnd w:id="6894"/>
      <w:r w:rsidRPr="00180327">
        <w:rPr>
          <w:rFonts w:ascii="Helvetica" w:eastAsia="Times New Roman" w:hAnsi="Helvetica" w:cs="Helvetica"/>
          <w:color w:val="007AC3"/>
          <w:sz w:val="24"/>
          <w:szCs w:val="24"/>
          <w:lang w:eastAsia="cs-CZ"/>
        </w:rPr>
        <w:t>§ 2077 </w:t>
      </w:r>
      <w:hyperlink r:id="rId33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3448F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Pojí-li se s darem povinnost zavazující obdarovaného podle darovací smlouvy, ruší se odvoláním daru pro budoucnost.</w:t>
      </w:r>
    </w:p>
    <w:p w14:paraId="4838423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895" w:name="c_116624"/>
      <w:bookmarkStart w:id="6896" w:name="pa_2078"/>
      <w:bookmarkStart w:id="6897" w:name="p_2078"/>
      <w:bookmarkEnd w:id="6895"/>
      <w:bookmarkEnd w:id="6896"/>
      <w:bookmarkEnd w:id="6897"/>
      <w:r w:rsidRPr="00180327">
        <w:rPr>
          <w:rFonts w:ascii="Helvetica" w:eastAsia="Times New Roman" w:hAnsi="Helvetica" w:cs="Helvetica"/>
          <w:color w:val="007AC3"/>
          <w:sz w:val="24"/>
          <w:szCs w:val="24"/>
          <w:lang w:eastAsia="cs-CZ"/>
        </w:rPr>
        <w:t>§ 2078 </w:t>
      </w:r>
      <w:hyperlink r:id="rId33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51527C"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Nemá-li již obdarovaný dar ani jeho plnou hodnotu, zavazuje ho odvolání daru k vydání toho, co mu z obohacení ještě zbývá. To neplatí, zbavil-li se daru, aby vydání zmařil, anebo odvolal-li dar pro nevděk samotný dárce.</w:t>
      </w:r>
    </w:p>
    <w:p w14:paraId="17D6275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898" w:name="c_116662"/>
      <w:bookmarkEnd w:id="6898"/>
      <w:r w:rsidRPr="00180327">
        <w:rPr>
          <w:rFonts w:ascii="Helvetica" w:eastAsia="Times New Roman" w:hAnsi="Helvetica" w:cs="Helvetica"/>
          <w:b/>
          <w:bCs/>
          <w:color w:val="232323"/>
          <w:sz w:val="24"/>
          <w:szCs w:val="24"/>
          <w:lang w:eastAsia="cs-CZ"/>
        </w:rPr>
        <w:t>Oddíl 2</w:t>
      </w:r>
    </w:p>
    <w:p w14:paraId="0DB08C6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Koupě</w:t>
      </w:r>
    </w:p>
    <w:p w14:paraId="490703B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6899" w:name="c_116665"/>
      <w:bookmarkEnd w:id="6899"/>
      <w:r w:rsidRPr="00180327">
        <w:rPr>
          <w:rFonts w:ascii="Helvetica" w:eastAsia="Times New Roman" w:hAnsi="Helvetica" w:cs="Helvetica"/>
          <w:color w:val="232323"/>
          <w:sz w:val="31"/>
          <w:szCs w:val="31"/>
          <w:lang w:eastAsia="cs-CZ"/>
        </w:rPr>
        <w:t>Pododdíl 1</w:t>
      </w:r>
    </w:p>
    <w:p w14:paraId="2D25609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0DF738A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00" w:name="c_116669"/>
      <w:bookmarkStart w:id="6901" w:name="pa_2079"/>
      <w:bookmarkStart w:id="6902" w:name="p_2079"/>
      <w:bookmarkEnd w:id="6900"/>
      <w:bookmarkEnd w:id="6901"/>
      <w:bookmarkEnd w:id="6902"/>
      <w:r w:rsidRPr="00180327">
        <w:rPr>
          <w:rFonts w:ascii="Helvetica" w:eastAsia="Times New Roman" w:hAnsi="Helvetica" w:cs="Helvetica"/>
          <w:color w:val="007AC3"/>
          <w:sz w:val="24"/>
          <w:szCs w:val="24"/>
          <w:lang w:eastAsia="cs-CZ"/>
        </w:rPr>
        <w:t>§ 2079 </w:t>
      </w:r>
      <w:hyperlink r:id="rId33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50"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35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0462B0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6903" w:name="c_116671"/>
      <w:bookmarkEnd w:id="6903"/>
      <w:r w:rsidRPr="00180327">
        <w:rPr>
          <w:rFonts w:ascii="Helvetica" w:eastAsia="Times New Roman" w:hAnsi="Helvetica" w:cs="Helvetica"/>
          <w:color w:val="232323"/>
          <w:sz w:val="24"/>
          <w:szCs w:val="24"/>
          <w:lang w:eastAsia="cs-CZ"/>
        </w:rPr>
        <w:t>Základní ustanovení</w:t>
      </w:r>
    </w:p>
    <w:p w14:paraId="7EEE62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Kupní smlouvou se prodávající zavazuje, že kupujícímu odevzdá věc, která je předmětem koupě, a umožní mu nabýt vlastnické právo k ní, a kupující se zavazuje, že věc převezme a zaplatí prodávajícímu kupní cenu.</w:t>
      </w:r>
    </w:p>
    <w:p w14:paraId="1A3CD5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Neplyne-li ze smlouvy nebo zvyklostí něco jiného, jsou prodávající a kupující zavázáni splnit své povinnosti současně.</w:t>
      </w:r>
    </w:p>
    <w:p w14:paraId="2AC506A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04" w:name="c_116724"/>
      <w:bookmarkStart w:id="6905" w:name="pa_2080"/>
      <w:bookmarkStart w:id="6906" w:name="p_2080"/>
      <w:bookmarkEnd w:id="6904"/>
      <w:bookmarkEnd w:id="6905"/>
      <w:bookmarkEnd w:id="6906"/>
      <w:r w:rsidRPr="00180327">
        <w:rPr>
          <w:rFonts w:ascii="Helvetica" w:eastAsia="Times New Roman" w:hAnsi="Helvetica" w:cs="Helvetica"/>
          <w:color w:val="007AC3"/>
          <w:sz w:val="24"/>
          <w:szCs w:val="24"/>
          <w:lang w:eastAsia="cs-CZ"/>
        </w:rPr>
        <w:t>§ 2080 </w:t>
      </w:r>
      <w:hyperlink r:id="rId33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39CBC0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Kupní cena je ujednána dostatečně určitě, je-li ujednán alespoň způsob jejího určení.</w:t>
      </w:r>
    </w:p>
    <w:p w14:paraId="0EE5914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07" w:name="c_116738"/>
      <w:bookmarkStart w:id="6908" w:name="pa_2081"/>
      <w:bookmarkStart w:id="6909" w:name="p_2081"/>
      <w:bookmarkEnd w:id="6907"/>
      <w:bookmarkEnd w:id="6908"/>
      <w:bookmarkEnd w:id="6909"/>
      <w:r w:rsidRPr="00180327">
        <w:rPr>
          <w:rFonts w:ascii="Helvetica" w:eastAsia="Times New Roman" w:hAnsi="Helvetica" w:cs="Helvetica"/>
          <w:color w:val="007AC3"/>
          <w:sz w:val="24"/>
          <w:szCs w:val="24"/>
          <w:lang w:eastAsia="cs-CZ"/>
        </w:rPr>
        <w:t>§ 2081 </w:t>
      </w:r>
      <w:hyperlink r:id="rId33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80381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Náklady spojené s odevzdáním věci v místě plnění nese prodávající. Náklady spojené s převzetím věci nese kupující.</w:t>
      </w:r>
    </w:p>
    <w:p w14:paraId="598524E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10" w:name="c_116757"/>
      <w:bookmarkStart w:id="6911" w:name="pa_2082"/>
      <w:bookmarkStart w:id="6912" w:name="p_2082"/>
      <w:bookmarkEnd w:id="6910"/>
      <w:bookmarkEnd w:id="6911"/>
      <w:bookmarkEnd w:id="6912"/>
      <w:r w:rsidRPr="00180327">
        <w:rPr>
          <w:rFonts w:ascii="Helvetica" w:eastAsia="Times New Roman" w:hAnsi="Helvetica" w:cs="Helvetica"/>
          <w:color w:val="007AC3"/>
          <w:sz w:val="24"/>
          <w:szCs w:val="24"/>
          <w:lang w:eastAsia="cs-CZ"/>
        </w:rPr>
        <w:t>§ 2082 </w:t>
      </w:r>
      <w:hyperlink r:id="rId33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3E5339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 kupujícího přechází nebezpečí škody na věci současně s nabytím vlastnického práva. Nabude-li kupující vlastnické právo před odevzdáním věci, má prodávající až do odevzdání věci práva a povinnosti schovatele.</w:t>
      </w:r>
    </w:p>
    <w:p w14:paraId="6AF81B5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uzavření smlouvy s odkládací podmínkou přechází nebezpečí škody na věci na kupujícího nejdříve dnem splnění podmínky.</w:t>
      </w:r>
    </w:p>
    <w:p w14:paraId="4B3EA8E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13" w:name="c_116807"/>
      <w:bookmarkStart w:id="6914" w:name="pa_2083"/>
      <w:bookmarkStart w:id="6915" w:name="p_2083"/>
      <w:bookmarkEnd w:id="6913"/>
      <w:bookmarkEnd w:id="6914"/>
      <w:bookmarkEnd w:id="6915"/>
      <w:r w:rsidRPr="00180327">
        <w:rPr>
          <w:rFonts w:ascii="Helvetica" w:eastAsia="Times New Roman" w:hAnsi="Helvetica" w:cs="Helvetica"/>
          <w:color w:val="007AC3"/>
          <w:sz w:val="24"/>
          <w:szCs w:val="24"/>
          <w:lang w:eastAsia="cs-CZ"/>
        </w:rPr>
        <w:t>§ 2083 </w:t>
      </w:r>
      <w:hyperlink r:id="rId33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DE1C7B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Tomu, kdo koupí budoucí užitky věci </w:t>
      </w:r>
      <w:proofErr w:type="spellStart"/>
      <w:r w:rsidRPr="00180327">
        <w:rPr>
          <w:rFonts w:ascii="Helvetica" w:eastAsia="Times New Roman" w:hAnsi="Helvetica" w:cs="Helvetica"/>
          <w:color w:val="232323"/>
          <w:sz w:val="24"/>
          <w:szCs w:val="24"/>
          <w:lang w:eastAsia="cs-CZ"/>
        </w:rPr>
        <w:t>úhrnkem</w:t>
      </w:r>
      <w:proofErr w:type="spellEnd"/>
      <w:r w:rsidRPr="00180327">
        <w:rPr>
          <w:rFonts w:ascii="Helvetica" w:eastAsia="Times New Roman" w:hAnsi="Helvetica" w:cs="Helvetica"/>
          <w:color w:val="232323"/>
          <w:sz w:val="24"/>
          <w:szCs w:val="24"/>
          <w:lang w:eastAsia="cs-CZ"/>
        </w:rPr>
        <w:t xml:space="preserve"> nebo s nadějí na nejisté budoucí užitky, patří všechny užitky řádně vytěžené. Nese však ztrátu, bylo-li jeho očekávání zmařeno.</w:t>
      </w:r>
    </w:p>
    <w:p w14:paraId="19B844C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16" w:name="c_116835"/>
      <w:bookmarkStart w:id="6917" w:name="pa_2084"/>
      <w:bookmarkStart w:id="6918" w:name="p_2084"/>
      <w:bookmarkEnd w:id="6916"/>
      <w:bookmarkEnd w:id="6917"/>
      <w:bookmarkEnd w:id="6918"/>
      <w:r w:rsidRPr="00180327">
        <w:rPr>
          <w:rFonts w:ascii="Helvetica" w:eastAsia="Times New Roman" w:hAnsi="Helvetica" w:cs="Helvetica"/>
          <w:color w:val="007AC3"/>
          <w:sz w:val="24"/>
          <w:szCs w:val="24"/>
          <w:lang w:eastAsia="cs-CZ"/>
        </w:rPr>
        <w:t>§ 2084 </w:t>
      </w:r>
      <w:hyperlink r:id="rId33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D3332BA"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Prodávající upozorní kupujícího při ujednávání kupní smlouvy na vady věci, o nichž ví.</w:t>
      </w:r>
    </w:p>
    <w:p w14:paraId="402DD86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6919" w:name="c_116850"/>
      <w:bookmarkEnd w:id="6919"/>
      <w:r w:rsidRPr="00180327">
        <w:rPr>
          <w:rFonts w:ascii="Helvetica" w:eastAsia="Times New Roman" w:hAnsi="Helvetica" w:cs="Helvetica"/>
          <w:color w:val="232323"/>
          <w:sz w:val="31"/>
          <w:szCs w:val="31"/>
          <w:lang w:eastAsia="cs-CZ"/>
        </w:rPr>
        <w:t>Pododdíl 2</w:t>
      </w:r>
    </w:p>
    <w:p w14:paraId="39D377D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Koupě movité věci</w:t>
      </w:r>
    </w:p>
    <w:p w14:paraId="00A8D16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920" w:name="c_116855"/>
      <w:bookmarkEnd w:id="6920"/>
      <w:r w:rsidRPr="00180327">
        <w:rPr>
          <w:rFonts w:ascii="Helvetica" w:eastAsia="Times New Roman" w:hAnsi="Helvetica" w:cs="Helvetica"/>
          <w:b/>
          <w:bCs/>
          <w:color w:val="232323"/>
          <w:sz w:val="24"/>
          <w:szCs w:val="24"/>
          <w:lang w:eastAsia="cs-CZ"/>
        </w:rPr>
        <w:t>Základní ustanovení</w:t>
      </w:r>
    </w:p>
    <w:p w14:paraId="6775A6D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21" w:name="c_116857"/>
      <w:bookmarkStart w:id="6922" w:name="pa_2085"/>
      <w:bookmarkStart w:id="6923" w:name="p_2085"/>
      <w:bookmarkEnd w:id="6921"/>
      <w:bookmarkEnd w:id="6922"/>
      <w:bookmarkEnd w:id="6923"/>
      <w:r w:rsidRPr="00180327">
        <w:rPr>
          <w:rFonts w:ascii="Helvetica" w:eastAsia="Times New Roman" w:hAnsi="Helvetica" w:cs="Helvetica"/>
          <w:color w:val="007AC3"/>
          <w:sz w:val="24"/>
          <w:szCs w:val="24"/>
          <w:lang w:eastAsia="cs-CZ"/>
        </w:rPr>
        <w:t>§ 2085 </w:t>
      </w:r>
      <w:hyperlink r:id="rId33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5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78E8B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Jako koupě movité věci se posoudí každá koupě, jejímž předmětem není nemovitá věc, jakož i koupě součásti nemovité věci, má-li kupující podle smlouvy nabýt součást po oddělení jako věc movitou. Za kupní smlouvu se vždy považuje smlouva o dodání spotřebního zboží, které je nutné sestavit nebo vytvořit.</w:t>
      </w:r>
    </w:p>
    <w:p w14:paraId="227E39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Mají-li strany vůli uzavřít kupní smlouvu bez určení kupní ceny, platí za ujednanou kupní cena, za niž se týž nebo srovnatelný předmět v době uzavření smlouvy a za obdobných smluvních podmínek obvykle prodává.</w:t>
      </w:r>
    </w:p>
    <w:p w14:paraId="5F6E030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24" w:name="c_116941"/>
      <w:bookmarkStart w:id="6925" w:name="pa_2086"/>
      <w:bookmarkStart w:id="6926" w:name="p_2086"/>
      <w:bookmarkEnd w:id="6924"/>
      <w:bookmarkEnd w:id="6925"/>
      <w:bookmarkEnd w:id="6926"/>
      <w:r w:rsidRPr="00180327">
        <w:rPr>
          <w:rFonts w:ascii="Helvetica" w:eastAsia="Times New Roman" w:hAnsi="Helvetica" w:cs="Helvetica"/>
          <w:color w:val="007AC3"/>
          <w:sz w:val="24"/>
          <w:szCs w:val="24"/>
          <w:lang w:eastAsia="cs-CZ"/>
        </w:rPr>
        <w:t>§ 2086 </w:t>
      </w:r>
      <w:hyperlink r:id="rId33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A7639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Smlouva o dodání věci, která má být teprve vyrobena, se posoudí jako kupní smlouva, ledaže se ten, komu má být věc dodána, zavázal předat druhé straně podstatnou část toho, čeho je k vyrobení věci zapotřebí.</w:t>
      </w:r>
    </w:p>
    <w:p w14:paraId="448C5C3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 kupní smlouvu se nepovažuje smlouva, podle níž převážná část plnění dodavatele spočívá ve výkonu činnosti.</w:t>
      </w:r>
    </w:p>
    <w:p w14:paraId="57BA048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927" w:name="c_116996"/>
      <w:bookmarkEnd w:id="6927"/>
      <w:r w:rsidRPr="00180327">
        <w:rPr>
          <w:rFonts w:ascii="Helvetica" w:eastAsia="Times New Roman" w:hAnsi="Helvetica" w:cs="Helvetica"/>
          <w:b/>
          <w:bCs/>
          <w:color w:val="232323"/>
          <w:sz w:val="24"/>
          <w:szCs w:val="24"/>
          <w:lang w:eastAsia="cs-CZ"/>
        </w:rPr>
        <w:t>Povinnosti prodávajícího</w:t>
      </w:r>
    </w:p>
    <w:p w14:paraId="164C1CB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28" w:name="c_116998"/>
      <w:bookmarkStart w:id="6929" w:name="pa_2087"/>
      <w:bookmarkStart w:id="6930" w:name="p_2087"/>
      <w:bookmarkEnd w:id="6928"/>
      <w:bookmarkEnd w:id="6929"/>
      <w:bookmarkEnd w:id="6930"/>
      <w:r w:rsidRPr="00180327">
        <w:rPr>
          <w:rFonts w:ascii="Helvetica" w:eastAsia="Times New Roman" w:hAnsi="Helvetica" w:cs="Helvetica"/>
          <w:color w:val="007AC3"/>
          <w:sz w:val="24"/>
          <w:szCs w:val="24"/>
          <w:lang w:eastAsia="cs-CZ"/>
        </w:rPr>
        <w:t>§ 2087 </w:t>
      </w:r>
      <w:hyperlink r:id="rId33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6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0F5528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Prodávající kupujícímu odevzdá věc, jakož i doklady, které se k věci vztahují, a umožní kupujícímu nabýt vlastnického práva k věci v souladu se smlouvou.</w:t>
      </w:r>
    </w:p>
    <w:p w14:paraId="5E6B96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31" w:name="c_117024"/>
      <w:bookmarkStart w:id="6932" w:name="pa_2088"/>
      <w:bookmarkStart w:id="6933" w:name="p_2088"/>
      <w:bookmarkEnd w:id="6931"/>
      <w:bookmarkEnd w:id="6932"/>
      <w:bookmarkEnd w:id="6933"/>
      <w:r w:rsidRPr="00180327">
        <w:rPr>
          <w:rFonts w:ascii="Helvetica" w:eastAsia="Times New Roman" w:hAnsi="Helvetica" w:cs="Helvetica"/>
          <w:color w:val="007AC3"/>
          <w:sz w:val="24"/>
          <w:szCs w:val="24"/>
          <w:lang w:eastAsia="cs-CZ"/>
        </w:rPr>
        <w:t>§ 2088 </w:t>
      </w:r>
      <w:hyperlink r:id="rId33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06E133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Prodávající splní povinnost odevzdat věc kupujícímu, umožní-li mu nakládat s věcí v místě plnění a včas mu to oznámí.</w:t>
      </w:r>
    </w:p>
    <w:p w14:paraId="79E437D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34" w:name="c_117045"/>
      <w:bookmarkStart w:id="6935" w:name="pa_2089"/>
      <w:bookmarkStart w:id="6936" w:name="p_2089"/>
      <w:bookmarkEnd w:id="6934"/>
      <w:bookmarkEnd w:id="6935"/>
      <w:bookmarkEnd w:id="6936"/>
      <w:r w:rsidRPr="00180327">
        <w:rPr>
          <w:rFonts w:ascii="Helvetica" w:eastAsia="Times New Roman" w:hAnsi="Helvetica" w:cs="Helvetica"/>
          <w:color w:val="007AC3"/>
          <w:sz w:val="24"/>
          <w:szCs w:val="24"/>
          <w:lang w:eastAsia="cs-CZ"/>
        </w:rPr>
        <w:t>§ 2089 </w:t>
      </w:r>
      <w:hyperlink r:id="rId33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33F0D8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Má-li kupující určit dodatečně vlastnosti předmětu koupě a neučiní-li to včas, určí je prodávající sám a oznámí kupujícímu, jaké vlastnosti určil. Přitom přihlédne k potřebám kupujícího, které zná.</w:t>
      </w:r>
    </w:p>
    <w:p w14:paraId="64F770A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Kupující má právo sdělit prodávajícímu odchylné určení vlastností předmětu koupě, než jaké určil prodávající; neučiní-li to bez zbytečného odkladu po oznámení prodávajícího, je vázán tím, co určil prodávající.</w:t>
      </w:r>
    </w:p>
    <w:p w14:paraId="03A88FE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37" w:name="c_117105"/>
      <w:bookmarkStart w:id="6938" w:name="pa_2090"/>
      <w:bookmarkStart w:id="6939" w:name="p_2090"/>
      <w:bookmarkEnd w:id="6937"/>
      <w:bookmarkEnd w:id="6938"/>
      <w:bookmarkEnd w:id="6939"/>
      <w:r w:rsidRPr="00180327">
        <w:rPr>
          <w:rFonts w:ascii="Helvetica" w:eastAsia="Times New Roman" w:hAnsi="Helvetica" w:cs="Helvetica"/>
          <w:color w:val="007AC3"/>
          <w:sz w:val="24"/>
          <w:szCs w:val="24"/>
          <w:lang w:eastAsia="cs-CZ"/>
        </w:rPr>
        <w:t>§ 2090 </w:t>
      </w:r>
      <w:hyperlink r:id="rId33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4A477D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Má-li prodávající věc odeslat, odevzdá věc kupujícímu předáním prvnímu dopravci k přepravě pro kupujícího a umožní kupujícímu uplatnit práva z přepravní smlouvy vůči dopravci.</w:t>
      </w:r>
    </w:p>
    <w:p w14:paraId="6496496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kupujícím spotřebitel, použije se odstavec 1 pouze tehdy, pokud dopravce určil kupující, aniž mu byl prodávajícím nabídnut. V opačném případě je věc kupujícímu odevzdána, až mu ji dopravce předá.</w:t>
      </w:r>
    </w:p>
    <w:p w14:paraId="748B97A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40" w:name="c_117163"/>
      <w:bookmarkStart w:id="6941" w:name="pa_2091"/>
      <w:bookmarkStart w:id="6942" w:name="p_2091"/>
      <w:bookmarkEnd w:id="6940"/>
      <w:bookmarkEnd w:id="6941"/>
      <w:bookmarkEnd w:id="6942"/>
      <w:r w:rsidRPr="00180327">
        <w:rPr>
          <w:rFonts w:ascii="Helvetica" w:eastAsia="Times New Roman" w:hAnsi="Helvetica" w:cs="Helvetica"/>
          <w:color w:val="007AC3"/>
          <w:sz w:val="24"/>
          <w:szCs w:val="24"/>
          <w:lang w:eastAsia="cs-CZ"/>
        </w:rPr>
        <w:t>§ 2091 </w:t>
      </w:r>
      <w:hyperlink r:id="rId33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A4630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odeslání nastanou účinky odevzdání věci kupujícímu jejím předáním dopravci, označí-li prodávající věc zjevně a dostatečně jako zásilku pro kupujícího.</w:t>
      </w:r>
    </w:p>
    <w:p w14:paraId="61AD12F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Neoznačí-li prodávající věc, nastanou účinky odevzdání, oznámí-li prodávající kupujícímu bez zbytečného odkladu, že mu věc odeslal, a určí-li ji dostatečně v oznámení. Bez tohoto oznámení je věc kupujícímu odevzdána, až předá-li mu ji dopravce.</w:t>
      </w:r>
    </w:p>
    <w:p w14:paraId="47BCB3A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43" w:name="c_117221"/>
      <w:bookmarkStart w:id="6944" w:name="pa_2092"/>
      <w:bookmarkStart w:id="6945" w:name="p_2092"/>
      <w:bookmarkEnd w:id="6943"/>
      <w:bookmarkEnd w:id="6944"/>
      <w:bookmarkEnd w:id="6945"/>
      <w:r w:rsidRPr="00180327">
        <w:rPr>
          <w:rFonts w:ascii="Helvetica" w:eastAsia="Times New Roman" w:hAnsi="Helvetica" w:cs="Helvetica"/>
          <w:color w:val="007AC3"/>
          <w:sz w:val="24"/>
          <w:szCs w:val="24"/>
          <w:lang w:eastAsia="cs-CZ"/>
        </w:rPr>
        <w:t>§ 2092 </w:t>
      </w:r>
      <w:hyperlink r:id="rId33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D45743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Doba, v níž má prodávající plnit, běží ode dne účinnosti smlouvy. Má-li však kupující splnit určitou povinnost ještě před odevzdáním věci, začíná doba, v níž má prodávající plnit, běžet ode dne splnění této povinnosti.</w:t>
      </w:r>
    </w:p>
    <w:p w14:paraId="5C88850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46" w:name="c_117257"/>
      <w:bookmarkStart w:id="6947" w:name="pa_2093"/>
      <w:bookmarkStart w:id="6948" w:name="p_2093"/>
      <w:bookmarkEnd w:id="6946"/>
      <w:bookmarkEnd w:id="6947"/>
      <w:bookmarkEnd w:id="6948"/>
      <w:r w:rsidRPr="00180327">
        <w:rPr>
          <w:rFonts w:ascii="Helvetica" w:eastAsia="Times New Roman" w:hAnsi="Helvetica" w:cs="Helvetica"/>
          <w:color w:val="007AC3"/>
          <w:sz w:val="24"/>
          <w:szCs w:val="24"/>
          <w:lang w:eastAsia="cs-CZ"/>
        </w:rPr>
        <w:lastRenderedPageBreak/>
        <w:t>§ 2093 </w:t>
      </w:r>
      <w:hyperlink r:id="rId33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C641A9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Dodá-li prodávající větší množství věcí, než bylo ujednáno, je kupní smlouva uzavřena i na přebytečné množství, ledaže je kupující bez zbytečného odkladu odmítl.</w:t>
      </w:r>
    </w:p>
    <w:p w14:paraId="275DADF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49" w:name="c_117282"/>
      <w:bookmarkStart w:id="6950" w:name="pa_2094"/>
      <w:bookmarkStart w:id="6951" w:name="p_2094"/>
      <w:bookmarkEnd w:id="6949"/>
      <w:bookmarkEnd w:id="6950"/>
      <w:bookmarkEnd w:id="6951"/>
      <w:r w:rsidRPr="00180327">
        <w:rPr>
          <w:rFonts w:ascii="Helvetica" w:eastAsia="Times New Roman" w:hAnsi="Helvetica" w:cs="Helvetica"/>
          <w:color w:val="007AC3"/>
          <w:sz w:val="24"/>
          <w:szCs w:val="24"/>
          <w:lang w:eastAsia="cs-CZ"/>
        </w:rPr>
        <w:t>§ 2094 </w:t>
      </w:r>
      <w:hyperlink r:id="rId33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FE68CF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Prodávající předá kupujícímu doklady potřebné k převzetí a užívání věci. Má-li k předání dojít při zaplacení kupní ceny, předá prodávající doklady v místě placení.</w:t>
      </w:r>
    </w:p>
    <w:p w14:paraId="5ABA526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Doklady, které se týkají přepravy a jsou nutné k převzetí věci a volnému nakládání s ní, předá prodávající kupujícímu bez zbytečného odkladu po jejich vydání. Jiné doklady určené ve smlouvě předá prodávající kupujícímu při odevzdání věci.</w:t>
      </w:r>
    </w:p>
    <w:p w14:paraId="38F7B9C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952" w:name="c_117346"/>
      <w:bookmarkEnd w:id="6952"/>
      <w:r w:rsidRPr="00180327">
        <w:rPr>
          <w:rFonts w:ascii="Helvetica" w:eastAsia="Times New Roman" w:hAnsi="Helvetica" w:cs="Helvetica"/>
          <w:b/>
          <w:bCs/>
          <w:color w:val="232323"/>
          <w:sz w:val="24"/>
          <w:szCs w:val="24"/>
          <w:lang w:eastAsia="cs-CZ"/>
        </w:rPr>
        <w:t>Předmět koupě</w:t>
      </w:r>
    </w:p>
    <w:p w14:paraId="129F771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53" w:name="c_117348"/>
      <w:bookmarkStart w:id="6954" w:name="pa_2095"/>
      <w:bookmarkStart w:id="6955" w:name="p_2095"/>
      <w:bookmarkEnd w:id="6953"/>
      <w:bookmarkEnd w:id="6954"/>
      <w:bookmarkEnd w:id="6955"/>
      <w:r w:rsidRPr="00180327">
        <w:rPr>
          <w:rFonts w:ascii="Helvetica" w:eastAsia="Times New Roman" w:hAnsi="Helvetica" w:cs="Helvetica"/>
          <w:color w:val="007AC3"/>
          <w:sz w:val="24"/>
          <w:szCs w:val="24"/>
          <w:lang w:eastAsia="cs-CZ"/>
        </w:rPr>
        <w:t>§ 2095 </w:t>
      </w:r>
      <w:hyperlink r:id="rId33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7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AA784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Prodávající odevzdá kupujícímu předmět koupě v ujednaném množství, jakosti a provedení. Nejsou-li jakost a provedení ujednány, plní prodávající v jakosti a provedení vhodných pro účel patrný ze smlouvy; jinak pro účel obvyklý.</w:t>
      </w:r>
    </w:p>
    <w:p w14:paraId="578919C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56" w:name="c_117382"/>
      <w:bookmarkStart w:id="6957" w:name="pa_2096"/>
      <w:bookmarkStart w:id="6958" w:name="p_2096"/>
      <w:bookmarkEnd w:id="6956"/>
      <w:bookmarkEnd w:id="6957"/>
      <w:bookmarkEnd w:id="6958"/>
      <w:r w:rsidRPr="00180327">
        <w:rPr>
          <w:rFonts w:ascii="Helvetica" w:eastAsia="Times New Roman" w:hAnsi="Helvetica" w:cs="Helvetica"/>
          <w:color w:val="007AC3"/>
          <w:sz w:val="24"/>
          <w:szCs w:val="24"/>
          <w:lang w:eastAsia="cs-CZ"/>
        </w:rPr>
        <w:t>§ 2096 </w:t>
      </w:r>
      <w:hyperlink r:id="rId33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1AF170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určení jakosti nebo provedení podle smluveného vzorku nebo předlohy musí věc jakostí nebo provedením odpovídat vzorku nebo předloze. Liší-li se jakost nebo provedení určené ve smlouvě a vzorek nebo předloha, rozhoduje smlouva. Určí-li smlouva a vzorek jakost nebo provedení věci rozdílně, nikoli však rozporně, musí věc odpovídat smlouvě i vzorku nebo předloze.</w:t>
      </w:r>
    </w:p>
    <w:p w14:paraId="751232D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59" w:name="c_117437"/>
      <w:bookmarkStart w:id="6960" w:name="pa_2097"/>
      <w:bookmarkStart w:id="6961" w:name="p_2097"/>
      <w:bookmarkEnd w:id="6959"/>
      <w:bookmarkEnd w:id="6960"/>
      <w:bookmarkEnd w:id="6961"/>
      <w:r w:rsidRPr="00180327">
        <w:rPr>
          <w:rFonts w:ascii="Helvetica" w:eastAsia="Times New Roman" w:hAnsi="Helvetica" w:cs="Helvetica"/>
          <w:color w:val="007AC3"/>
          <w:sz w:val="24"/>
          <w:szCs w:val="24"/>
          <w:lang w:eastAsia="cs-CZ"/>
        </w:rPr>
        <w:t>§ 2097 </w:t>
      </w:r>
      <w:hyperlink r:id="rId33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63451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Není-li ujednáno, jak má být věc zabalena, zabalí prodávající věc podle zvyklostí; nejsou-li, pak způsobem potřebným pro uchování věci a její ochranu. Stejným způsobem opatří prodávající věc pro přepravu.</w:t>
      </w:r>
    </w:p>
    <w:p w14:paraId="301E99B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62" w:name="c_117468"/>
      <w:bookmarkStart w:id="6963" w:name="pa_2098"/>
      <w:bookmarkStart w:id="6964" w:name="p_2098"/>
      <w:bookmarkEnd w:id="6962"/>
      <w:bookmarkEnd w:id="6963"/>
      <w:bookmarkEnd w:id="6964"/>
      <w:r w:rsidRPr="00180327">
        <w:rPr>
          <w:rFonts w:ascii="Helvetica" w:eastAsia="Times New Roman" w:hAnsi="Helvetica" w:cs="Helvetica"/>
          <w:color w:val="007AC3"/>
          <w:sz w:val="24"/>
          <w:szCs w:val="24"/>
          <w:lang w:eastAsia="cs-CZ"/>
        </w:rPr>
        <w:t>§ 2098 </w:t>
      </w:r>
      <w:hyperlink r:id="rId33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0FBA63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Vyplývá-li ze smlouvy nebo z povahy předmětu koupě, že množství je určeno jen přibližně, určí přesné množství prodávající. Má se za to, že odchylka nesmí přesáhnout pět procent množství určeného ve smlouvě.</w:t>
      </w:r>
    </w:p>
    <w:p w14:paraId="7123A62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6965" w:name="c_117502"/>
      <w:bookmarkEnd w:id="6965"/>
      <w:r w:rsidRPr="00180327">
        <w:rPr>
          <w:rFonts w:ascii="Helvetica" w:eastAsia="Times New Roman" w:hAnsi="Helvetica" w:cs="Helvetica"/>
          <w:b/>
          <w:bCs/>
          <w:color w:val="232323"/>
          <w:sz w:val="24"/>
          <w:szCs w:val="24"/>
          <w:lang w:eastAsia="cs-CZ"/>
        </w:rPr>
        <w:t>Práva z vadného plnění</w:t>
      </w:r>
    </w:p>
    <w:p w14:paraId="7FAA05C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66" w:name="c_117506"/>
      <w:bookmarkStart w:id="6967" w:name="pa_2099"/>
      <w:bookmarkStart w:id="6968" w:name="p_2099"/>
      <w:bookmarkEnd w:id="6966"/>
      <w:bookmarkEnd w:id="6967"/>
      <w:bookmarkEnd w:id="6968"/>
      <w:r w:rsidRPr="00180327">
        <w:rPr>
          <w:rFonts w:ascii="Helvetica" w:eastAsia="Times New Roman" w:hAnsi="Helvetica" w:cs="Helvetica"/>
          <w:color w:val="007AC3"/>
          <w:sz w:val="24"/>
          <w:szCs w:val="24"/>
          <w:lang w:eastAsia="cs-CZ"/>
        </w:rPr>
        <w:t>§ 2099 </w:t>
      </w:r>
      <w:hyperlink r:id="rId33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75"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37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8AC74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Věc je vadná, nemá-li vlastnosti stanovené v </w:t>
      </w:r>
      <w:hyperlink r:id="rId3377" w:history="1">
        <w:r w:rsidRPr="00180327">
          <w:rPr>
            <w:rFonts w:ascii="Helvetica" w:eastAsia="Times New Roman" w:hAnsi="Helvetica" w:cs="Helvetica"/>
            <w:color w:val="005B92"/>
            <w:sz w:val="24"/>
            <w:szCs w:val="24"/>
            <w:u w:val="single"/>
            <w:lang w:eastAsia="cs-CZ"/>
          </w:rPr>
          <w:t>§ 2095</w:t>
        </w:r>
      </w:hyperlink>
      <w:r w:rsidRPr="00180327">
        <w:rPr>
          <w:rFonts w:ascii="Helvetica" w:eastAsia="Times New Roman" w:hAnsi="Helvetica" w:cs="Helvetica"/>
          <w:color w:val="232323"/>
          <w:sz w:val="24"/>
          <w:szCs w:val="24"/>
          <w:lang w:eastAsia="cs-CZ"/>
        </w:rPr>
        <w:t> a </w:t>
      </w:r>
      <w:hyperlink r:id="rId3378" w:history="1">
        <w:r w:rsidRPr="00180327">
          <w:rPr>
            <w:rFonts w:ascii="Helvetica" w:eastAsia="Times New Roman" w:hAnsi="Helvetica" w:cs="Helvetica"/>
            <w:color w:val="005B92"/>
            <w:sz w:val="24"/>
            <w:szCs w:val="24"/>
            <w:u w:val="single"/>
            <w:lang w:eastAsia="cs-CZ"/>
          </w:rPr>
          <w:t>2096</w:t>
        </w:r>
      </w:hyperlink>
      <w:r w:rsidRPr="00180327">
        <w:rPr>
          <w:rFonts w:ascii="Helvetica" w:eastAsia="Times New Roman" w:hAnsi="Helvetica" w:cs="Helvetica"/>
          <w:color w:val="232323"/>
          <w:sz w:val="24"/>
          <w:szCs w:val="24"/>
          <w:lang w:eastAsia="cs-CZ"/>
        </w:rPr>
        <w:t>. Za vadu se považuje i plnění jiné věci. Za vadu se považují i vady v dokladech nutných pro užívání věci.</w:t>
      </w:r>
    </w:p>
    <w:p w14:paraId="4AFBE2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Plyne-li z prohlášení prodávajícího nebo z dokladu o předání, že prodávající dodal menší množství věcí, nevztahují se na chybějící věci ustanovení o vadách.</w:t>
      </w:r>
    </w:p>
    <w:p w14:paraId="3C1DCB2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69" w:name="c_117564"/>
      <w:bookmarkStart w:id="6970" w:name="pa_2100"/>
      <w:bookmarkStart w:id="6971" w:name="p_2100"/>
      <w:bookmarkEnd w:id="6969"/>
      <w:bookmarkEnd w:id="6970"/>
      <w:bookmarkEnd w:id="6971"/>
      <w:r w:rsidRPr="00180327">
        <w:rPr>
          <w:rFonts w:ascii="Helvetica" w:eastAsia="Times New Roman" w:hAnsi="Helvetica" w:cs="Helvetica"/>
          <w:color w:val="007AC3"/>
          <w:sz w:val="24"/>
          <w:szCs w:val="24"/>
          <w:lang w:eastAsia="cs-CZ"/>
        </w:rPr>
        <w:lastRenderedPageBreak/>
        <w:t>§ 2100 </w:t>
      </w:r>
      <w:hyperlink r:id="rId33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E064FA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Právo kupujícího z vadného plnění zakládá vada, kterou má věc při přechodu nebezpečí škody na kupujícího, byť se projeví až později. Právo kupujícího založí i později vzniklá vada, kterou prodávající způsobil porušením své povinnosti.</w:t>
      </w:r>
    </w:p>
    <w:p w14:paraId="3329DE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Povinnosti prodávajícího ze záruky za jakost tím nejsou dotčeny.</w:t>
      </w:r>
    </w:p>
    <w:p w14:paraId="68574BB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72" w:name="c_117611"/>
      <w:bookmarkStart w:id="6973" w:name="pa_2101"/>
      <w:bookmarkStart w:id="6974" w:name="p_2101"/>
      <w:bookmarkEnd w:id="6972"/>
      <w:bookmarkEnd w:id="6973"/>
      <w:bookmarkEnd w:id="6974"/>
      <w:r w:rsidRPr="00180327">
        <w:rPr>
          <w:rFonts w:ascii="Helvetica" w:eastAsia="Times New Roman" w:hAnsi="Helvetica" w:cs="Helvetica"/>
          <w:color w:val="007AC3"/>
          <w:sz w:val="24"/>
          <w:szCs w:val="24"/>
          <w:lang w:eastAsia="cs-CZ"/>
        </w:rPr>
        <w:t>§ 2101 </w:t>
      </w:r>
      <w:hyperlink r:id="rId33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800118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předčasném plnění může prodávající odstranit vady do doby určené pro odevzdání věci. Výkonem svého práva nesmí kupujícímu způsobit nepřiměřené obtíže nebo výdaje. Právo kupujícího na náhradu škody tím není dotčeno.</w:t>
      </w:r>
    </w:p>
    <w:p w14:paraId="35AE54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Odstavec 1 platí obdobně i pro vady dokladů.</w:t>
      </w:r>
    </w:p>
    <w:p w14:paraId="7BE3B3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75" w:name="c_117654"/>
      <w:bookmarkStart w:id="6976" w:name="pa_2102"/>
      <w:bookmarkStart w:id="6977" w:name="p_2102"/>
      <w:bookmarkEnd w:id="6975"/>
      <w:bookmarkEnd w:id="6976"/>
      <w:bookmarkEnd w:id="6977"/>
      <w:r w:rsidRPr="00180327">
        <w:rPr>
          <w:rFonts w:ascii="Helvetica" w:eastAsia="Times New Roman" w:hAnsi="Helvetica" w:cs="Helvetica"/>
          <w:color w:val="007AC3"/>
          <w:sz w:val="24"/>
          <w:szCs w:val="24"/>
          <w:lang w:eastAsia="cs-CZ"/>
        </w:rPr>
        <w:t>§ 2102 </w:t>
      </w:r>
      <w:hyperlink r:id="rId33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960BCC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Práva kupujícího z vadného plnění nejsou dotčena, způsobilo-li vadu použití věci, kterou kupující předal prodávajícímu. To neplatí, prokáže-li prodávající, že na nevhodnost předané věci kupujícího včas upozornil a kupující na jejím použití trval, nebo prokáže-li, že nevhodnost předané věci ani při vynaložení dostatečné péče nemohl zjistit.</w:t>
      </w:r>
    </w:p>
    <w:p w14:paraId="3F37C57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Způsobil-li vadu věci postup prodávajícího podle návrhů, vzorků nebo podkladů, které mu kupující opatřil, použije se odstavec 1 obdobně.</w:t>
      </w:r>
    </w:p>
    <w:p w14:paraId="599E1FA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78" w:name="c_117723"/>
      <w:bookmarkStart w:id="6979" w:name="pa_2103"/>
      <w:bookmarkStart w:id="6980" w:name="p_2103"/>
      <w:bookmarkEnd w:id="6978"/>
      <w:bookmarkEnd w:id="6979"/>
      <w:bookmarkEnd w:id="6980"/>
      <w:r w:rsidRPr="00180327">
        <w:rPr>
          <w:rFonts w:ascii="Helvetica" w:eastAsia="Times New Roman" w:hAnsi="Helvetica" w:cs="Helvetica"/>
          <w:color w:val="007AC3"/>
          <w:sz w:val="24"/>
          <w:szCs w:val="24"/>
          <w:lang w:eastAsia="cs-CZ"/>
        </w:rPr>
        <w:t>§ 2103 </w:t>
      </w:r>
      <w:hyperlink r:id="rId33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231D5F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Kupující nemá práva z vadného plnění, jedná-li se o vadu, kterou musel s vynaložením obvyklé pozornosti poznat již při uzavření smlouvy. To neplatí, ujistil-li ho prodávající výslovně, že věc je bez vad, anebo zastřel-li vadu lstivě.</w:t>
      </w:r>
    </w:p>
    <w:p w14:paraId="6CEB0FD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81" w:name="c_117761"/>
      <w:bookmarkStart w:id="6982" w:name="pa_2104"/>
      <w:bookmarkStart w:id="6983" w:name="p_2104"/>
      <w:bookmarkEnd w:id="6981"/>
      <w:bookmarkEnd w:id="6982"/>
      <w:bookmarkEnd w:id="6983"/>
      <w:r w:rsidRPr="00180327">
        <w:rPr>
          <w:rFonts w:ascii="Helvetica" w:eastAsia="Times New Roman" w:hAnsi="Helvetica" w:cs="Helvetica"/>
          <w:color w:val="007AC3"/>
          <w:sz w:val="24"/>
          <w:szCs w:val="24"/>
          <w:lang w:eastAsia="cs-CZ"/>
        </w:rPr>
        <w:t>§ 2104 </w:t>
      </w:r>
      <w:hyperlink r:id="rId33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0CBAF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Kupující věc podle možnosti prohlédne co nejdříve po přechodu nebezpečí škody na věci a přesvědčí se o jejích vlastnostech a množství.</w:t>
      </w:r>
    </w:p>
    <w:p w14:paraId="7118C0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84" w:name="c_117784"/>
      <w:bookmarkStart w:id="6985" w:name="pa_2105"/>
      <w:bookmarkStart w:id="6986" w:name="p_2105"/>
      <w:bookmarkEnd w:id="6984"/>
      <w:bookmarkEnd w:id="6985"/>
      <w:bookmarkEnd w:id="6986"/>
      <w:r w:rsidRPr="00180327">
        <w:rPr>
          <w:rFonts w:ascii="Helvetica" w:eastAsia="Times New Roman" w:hAnsi="Helvetica" w:cs="Helvetica"/>
          <w:color w:val="007AC3"/>
          <w:sz w:val="24"/>
          <w:szCs w:val="24"/>
          <w:lang w:eastAsia="cs-CZ"/>
        </w:rPr>
        <w:t>§ 2105 </w:t>
      </w:r>
      <w:hyperlink r:id="rId33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D926AA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Odesílá-li prodávající věc, může kupující odložit prohlídku do doby, kdy je věc dopravena do místa určení.</w:t>
      </w:r>
    </w:p>
    <w:p w14:paraId="5512418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věc během přepravy směrována do jiného místa určení, anebo kupujícím dále odeslána, aniž měl možnost věc prohlédnout, a prodávající v době uzavření smlouvy věděl nebo musel vědět o možnosti takové změny místa určení nebo takového dalšího odeslání, může kupující prohlídku odložit do doby, kdy je věc dopravena do nového místa určení.</w:t>
      </w:r>
    </w:p>
    <w:p w14:paraId="38691FC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87" w:name="c_117856"/>
      <w:bookmarkStart w:id="6988" w:name="pa_2106"/>
      <w:bookmarkStart w:id="6989" w:name="p_2106"/>
      <w:bookmarkEnd w:id="6987"/>
      <w:bookmarkEnd w:id="6988"/>
      <w:bookmarkEnd w:id="6989"/>
      <w:r w:rsidRPr="00180327">
        <w:rPr>
          <w:rFonts w:ascii="Helvetica" w:eastAsia="Times New Roman" w:hAnsi="Helvetica" w:cs="Helvetica"/>
          <w:color w:val="007AC3"/>
          <w:sz w:val="24"/>
          <w:szCs w:val="24"/>
          <w:lang w:eastAsia="cs-CZ"/>
        </w:rPr>
        <w:t>§ 2106 </w:t>
      </w:r>
      <w:hyperlink r:id="rId33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3F5DF0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vadné plnění podstatným porušením smlouvy, má kupující právo</w:t>
      </w:r>
    </w:p>
    <w:p w14:paraId="7A7ADEE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na odstranění vady dodáním nové věci bez vady nebo dodáním chybějící věci,</w:t>
      </w:r>
    </w:p>
    <w:p w14:paraId="56C6DE7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na odstranění vady opravou věci,</w:t>
      </w:r>
    </w:p>
    <w:p w14:paraId="2651A09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c) na přiměřenou slevu z kupní ceny, nebo</w:t>
      </w:r>
    </w:p>
    <w:p w14:paraId="248AE2D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odstoupit od smlouvy.</w:t>
      </w:r>
    </w:p>
    <w:p w14:paraId="7F2D93C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Kupující sdělí prodávajícímu, jaké právo si zvolil, při oznámení vady, nebo bez zbytečného odkladu po oznámení vady. Provedenou volbu nemůže kupující změnit bez souhlasu prodávajícího; to neplatí, žádal-li kupující opravu vady, která se ukáže jako neopravitelná. Neodstraní-li prodávající vady v přiměřené lhůtě či oznámí-li kupujícímu, že vady neodstraní, může kupující požadovat místo odstranění vady přiměřenou slevu z kupní ceny, nebo může od smlouvy odstoupit.</w:t>
      </w:r>
    </w:p>
    <w:p w14:paraId="128BC15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Nezvolí-li kupující své právo včas, má práva podle </w:t>
      </w:r>
      <w:hyperlink r:id="rId3386" w:history="1">
        <w:r w:rsidRPr="00180327">
          <w:rPr>
            <w:rFonts w:ascii="Helvetica" w:eastAsia="Times New Roman" w:hAnsi="Helvetica" w:cs="Helvetica"/>
            <w:color w:val="005B92"/>
            <w:sz w:val="24"/>
            <w:szCs w:val="24"/>
            <w:u w:val="single"/>
            <w:lang w:eastAsia="cs-CZ"/>
          </w:rPr>
          <w:t>§ 2107</w:t>
        </w:r>
      </w:hyperlink>
      <w:r w:rsidRPr="00180327">
        <w:rPr>
          <w:rFonts w:ascii="Helvetica" w:eastAsia="Times New Roman" w:hAnsi="Helvetica" w:cs="Helvetica"/>
          <w:color w:val="232323"/>
          <w:sz w:val="24"/>
          <w:szCs w:val="24"/>
          <w:lang w:eastAsia="cs-CZ"/>
        </w:rPr>
        <w:t>.</w:t>
      </w:r>
    </w:p>
    <w:p w14:paraId="1685045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90" w:name="c_117975"/>
      <w:bookmarkStart w:id="6991" w:name="pa_2107"/>
      <w:bookmarkStart w:id="6992" w:name="p_2107"/>
      <w:bookmarkEnd w:id="6990"/>
      <w:bookmarkEnd w:id="6991"/>
      <w:bookmarkEnd w:id="6992"/>
      <w:r w:rsidRPr="00180327">
        <w:rPr>
          <w:rFonts w:ascii="Helvetica" w:eastAsia="Times New Roman" w:hAnsi="Helvetica" w:cs="Helvetica"/>
          <w:color w:val="007AC3"/>
          <w:sz w:val="24"/>
          <w:szCs w:val="24"/>
          <w:lang w:eastAsia="cs-CZ"/>
        </w:rPr>
        <w:t>§ 2107 </w:t>
      </w:r>
      <w:hyperlink r:id="rId33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804605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vadné plnění nepodstatným porušením smlouvy, má kupující právo na odstranění vady, anebo na přiměřenou slevu z kupní ceny.</w:t>
      </w:r>
    </w:p>
    <w:p w14:paraId="2AF192B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Dokud kupující neuplatní právo na slevu z kupní ceny nebo neodstoupí od smlouvy, může prodávající dodat to, co chybí, nebo odstranit právní vadu. Jiné vady může prodávající odstranit podle své volby opravou věci nebo dodáním nové věci; volba nesmí kupujícímu způsobit nepřiměřené náklady.</w:t>
      </w:r>
    </w:p>
    <w:p w14:paraId="1095986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Neodstraní-li prodávající vadu věci včas nebo vadu věci odmítne odstranit, může kupující požadovat slevu z kupní ceny, anebo může od smlouvy odstoupit. Provedenou volbu nemůže kupující změnit bez souhlasu prodávajícího.</w:t>
      </w:r>
    </w:p>
    <w:p w14:paraId="560348F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93" w:name="c_118072"/>
      <w:bookmarkStart w:id="6994" w:name="pa_2108"/>
      <w:bookmarkStart w:id="6995" w:name="p_2108"/>
      <w:bookmarkEnd w:id="6993"/>
      <w:bookmarkEnd w:id="6994"/>
      <w:bookmarkEnd w:id="6995"/>
      <w:r w:rsidRPr="00180327">
        <w:rPr>
          <w:rFonts w:ascii="Helvetica" w:eastAsia="Times New Roman" w:hAnsi="Helvetica" w:cs="Helvetica"/>
          <w:color w:val="007AC3"/>
          <w:sz w:val="24"/>
          <w:szCs w:val="24"/>
          <w:lang w:eastAsia="cs-CZ"/>
        </w:rPr>
        <w:t>§ 2108 </w:t>
      </w:r>
      <w:hyperlink r:id="rId33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712ADA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 odstranění vady nemusí kupující platit část kupní ceny odhadem přiměřeně odpovídající jeho právu na slevu.</w:t>
      </w:r>
    </w:p>
    <w:p w14:paraId="029DBB6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96" w:name="c_118090"/>
      <w:bookmarkStart w:id="6997" w:name="pa_2109"/>
      <w:bookmarkStart w:id="6998" w:name="p_2109"/>
      <w:bookmarkEnd w:id="6996"/>
      <w:bookmarkEnd w:id="6997"/>
      <w:bookmarkEnd w:id="6998"/>
      <w:r w:rsidRPr="00180327">
        <w:rPr>
          <w:rFonts w:ascii="Helvetica" w:eastAsia="Times New Roman" w:hAnsi="Helvetica" w:cs="Helvetica"/>
          <w:color w:val="007AC3"/>
          <w:sz w:val="24"/>
          <w:szCs w:val="24"/>
          <w:lang w:eastAsia="cs-CZ"/>
        </w:rPr>
        <w:t>§ 2109 </w:t>
      </w:r>
      <w:hyperlink r:id="rId33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82B84C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dodání nové věci vrátí kupující prodávajícímu na jeho náklady věc původně dodanou.</w:t>
      </w:r>
    </w:p>
    <w:p w14:paraId="3890E99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6999" w:name="c_118105"/>
      <w:bookmarkStart w:id="7000" w:name="pa_2110"/>
      <w:bookmarkStart w:id="7001" w:name="p_2110"/>
      <w:bookmarkEnd w:id="6999"/>
      <w:bookmarkEnd w:id="7000"/>
      <w:bookmarkEnd w:id="7001"/>
      <w:r w:rsidRPr="00180327">
        <w:rPr>
          <w:rFonts w:ascii="Helvetica" w:eastAsia="Times New Roman" w:hAnsi="Helvetica" w:cs="Helvetica"/>
          <w:color w:val="007AC3"/>
          <w:sz w:val="24"/>
          <w:szCs w:val="24"/>
          <w:lang w:eastAsia="cs-CZ"/>
        </w:rPr>
        <w:t>§ 2110 </w:t>
      </w:r>
      <w:hyperlink r:id="rId33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A5EDC1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Kupující nemůže odstoupit od smlouvy, ani požadovat dodání nové věci, nemůže-li věc vrátit v tom stavu, v jakém ji obdržel. To neplatí,</w:t>
      </w:r>
    </w:p>
    <w:p w14:paraId="142D3C3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došlo-li ke změně stavu v důsledku prohlídky za účelem zjištění vady věci,</w:t>
      </w:r>
    </w:p>
    <w:p w14:paraId="266BBAC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použil-li kupující věc ještě před objevením vady,</w:t>
      </w:r>
    </w:p>
    <w:p w14:paraId="0DE887D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nezpůsobil-li kupující nemožnost vrácení věci v nezměněném stavu jednáním anebo opomenutím, nebo</w:t>
      </w:r>
    </w:p>
    <w:p w14:paraId="2CAFCAA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prodal-li kupující věc ještě před objevením vady, spotřeboval-li ji, anebo pozměnil-li věc při obvyklém použití; stalo-li se tak jen zčásti, vrátí kupující prodávajícímu, co ještě vrátit může, a dá prodávajícímu náhradu do výše, v níž měl z použití věci prospěch.</w:t>
      </w:r>
    </w:p>
    <w:p w14:paraId="6EFF0F9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02" w:name="c_118204"/>
      <w:bookmarkStart w:id="7003" w:name="pa_2111"/>
      <w:bookmarkStart w:id="7004" w:name="p_2111"/>
      <w:bookmarkEnd w:id="7002"/>
      <w:bookmarkEnd w:id="7003"/>
      <w:bookmarkEnd w:id="7004"/>
      <w:r w:rsidRPr="00180327">
        <w:rPr>
          <w:rFonts w:ascii="Helvetica" w:eastAsia="Times New Roman" w:hAnsi="Helvetica" w:cs="Helvetica"/>
          <w:color w:val="007AC3"/>
          <w:sz w:val="24"/>
          <w:szCs w:val="24"/>
          <w:lang w:eastAsia="cs-CZ"/>
        </w:rPr>
        <w:t>§ 2111 </w:t>
      </w:r>
      <w:hyperlink r:id="rId33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A05C4E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Neoznámil-li kupující vadu věci včas, pozbývá právo odstoupit od smlouvy.</w:t>
      </w:r>
    </w:p>
    <w:p w14:paraId="5A60DDC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05" w:name="c_118216"/>
      <w:bookmarkStart w:id="7006" w:name="pa_2112"/>
      <w:bookmarkStart w:id="7007" w:name="p_2112"/>
      <w:bookmarkEnd w:id="7005"/>
      <w:bookmarkEnd w:id="7006"/>
      <w:bookmarkEnd w:id="7007"/>
      <w:r w:rsidRPr="00180327">
        <w:rPr>
          <w:rFonts w:ascii="Helvetica" w:eastAsia="Times New Roman" w:hAnsi="Helvetica" w:cs="Helvetica"/>
          <w:color w:val="007AC3"/>
          <w:sz w:val="24"/>
          <w:szCs w:val="24"/>
          <w:lang w:eastAsia="cs-CZ"/>
        </w:rPr>
        <w:t>§ 2112 </w:t>
      </w:r>
      <w:hyperlink r:id="rId33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12872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Neoznámil-li kupující vadu bez zbytečného odkladu poté, co ji mohl při včasné prohlídce a dostatečné péči zjistit, soud mu právo z vadného plnění nepřizná. Jedná-li se o skrytou vadu, platí totéž, nebyla-li vada oznámena bez zbytečného odkladu poté, co ji kupující mohl při dostatečné péči zjistit, nejpozději však do dvou let po odevzdání věci.</w:t>
      </w:r>
    </w:p>
    <w:p w14:paraId="17CFEBA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 účinkům podle odstavce 1 soud přihlédne jen k námitce prodávajícího, že vada nebyla včas oznámena. Prodávající však nemá právo na námitku, je-li vada důsledkem skutečnosti, o které prodávající v době odevzdání věci věděl nebo musel vědět.</w:t>
      </w:r>
    </w:p>
    <w:p w14:paraId="1E90A27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008" w:name="c_118311"/>
      <w:bookmarkEnd w:id="7008"/>
      <w:r w:rsidRPr="00180327">
        <w:rPr>
          <w:rFonts w:ascii="Helvetica" w:eastAsia="Times New Roman" w:hAnsi="Helvetica" w:cs="Helvetica"/>
          <w:b/>
          <w:bCs/>
          <w:color w:val="232323"/>
          <w:sz w:val="24"/>
          <w:szCs w:val="24"/>
          <w:lang w:eastAsia="cs-CZ"/>
        </w:rPr>
        <w:t>Záruka za jakost</w:t>
      </w:r>
    </w:p>
    <w:p w14:paraId="2DB6650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09" w:name="c_118314"/>
      <w:bookmarkStart w:id="7010" w:name="pa_2113"/>
      <w:bookmarkStart w:id="7011" w:name="p_2113"/>
      <w:bookmarkEnd w:id="7009"/>
      <w:bookmarkEnd w:id="7010"/>
      <w:bookmarkEnd w:id="7011"/>
      <w:r w:rsidRPr="00180327">
        <w:rPr>
          <w:rFonts w:ascii="Helvetica" w:eastAsia="Times New Roman" w:hAnsi="Helvetica" w:cs="Helvetica"/>
          <w:color w:val="007AC3"/>
          <w:sz w:val="24"/>
          <w:szCs w:val="24"/>
          <w:lang w:eastAsia="cs-CZ"/>
        </w:rPr>
        <w:t>§ 2113 </w:t>
      </w:r>
      <w:hyperlink r:id="rId33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39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94FCD8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Zárukou za jakost se prodávající zavazuje, že věc bude po určitou dobu způsobilá k použití pro obvyklý účel nebo že si zachová obvyklé vlastnosti. Tyto účinky má i uvedení záruční doby nebo doby použitelnosti věci na obalu nebo v reklamě. Záruka může být poskytnuta i na jednotlivou součást věci.</w:t>
      </w:r>
    </w:p>
    <w:p w14:paraId="158BE4F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12" w:name="c_118365"/>
      <w:bookmarkStart w:id="7013" w:name="pa_2114"/>
      <w:bookmarkStart w:id="7014" w:name="p_2114"/>
      <w:bookmarkEnd w:id="7012"/>
      <w:bookmarkEnd w:id="7013"/>
      <w:bookmarkEnd w:id="7014"/>
      <w:r w:rsidRPr="00180327">
        <w:rPr>
          <w:rFonts w:ascii="Helvetica" w:eastAsia="Times New Roman" w:hAnsi="Helvetica" w:cs="Helvetica"/>
          <w:color w:val="007AC3"/>
          <w:sz w:val="24"/>
          <w:szCs w:val="24"/>
          <w:lang w:eastAsia="cs-CZ"/>
        </w:rPr>
        <w:t>§ 2114 </w:t>
      </w:r>
      <w:hyperlink r:id="rId33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2DCCC4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Určují-li smlouva a prohlášení o záruce různé záruční doby, platí doba z nich nejdelší. Ujednají-li však strany jinou záruční dobu, než jaká je vyznačena na obalu jako doba použitelnosti, má přednost ujednání stran.</w:t>
      </w:r>
    </w:p>
    <w:p w14:paraId="5B9577C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15" w:name="c_118400"/>
      <w:bookmarkStart w:id="7016" w:name="pa_2115"/>
      <w:bookmarkStart w:id="7017" w:name="p_2115"/>
      <w:bookmarkEnd w:id="7015"/>
      <w:bookmarkEnd w:id="7016"/>
      <w:bookmarkEnd w:id="7017"/>
      <w:r w:rsidRPr="00180327">
        <w:rPr>
          <w:rFonts w:ascii="Helvetica" w:eastAsia="Times New Roman" w:hAnsi="Helvetica" w:cs="Helvetica"/>
          <w:color w:val="007AC3"/>
          <w:sz w:val="24"/>
          <w:szCs w:val="24"/>
          <w:lang w:eastAsia="cs-CZ"/>
        </w:rPr>
        <w:t>§ 2115 </w:t>
      </w:r>
      <w:hyperlink r:id="rId33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02067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Záruční doba běží od odevzdání věci kupujícímu; byla-li věc podle smlouvy odeslána, běží od dojití věci do místa určení. Má-li koupenou věc uvést do provozu někdo jiný než prodávající, běží záruční doba až ode dne uvedení věci do provozu, pokud kupující objednal uvedení do provozu nejpozději do tří týdnů od převzetí věci a řádně a včas poskytl k provedení služby potřebnou součinnost.</w:t>
      </w:r>
    </w:p>
    <w:p w14:paraId="4641D07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18" w:name="c_118464"/>
      <w:bookmarkStart w:id="7019" w:name="pa_2116"/>
      <w:bookmarkStart w:id="7020" w:name="p_2116"/>
      <w:bookmarkEnd w:id="7018"/>
      <w:bookmarkEnd w:id="7019"/>
      <w:bookmarkEnd w:id="7020"/>
      <w:r w:rsidRPr="00180327">
        <w:rPr>
          <w:rFonts w:ascii="Helvetica" w:eastAsia="Times New Roman" w:hAnsi="Helvetica" w:cs="Helvetica"/>
          <w:color w:val="007AC3"/>
          <w:sz w:val="24"/>
          <w:szCs w:val="24"/>
          <w:lang w:eastAsia="cs-CZ"/>
        </w:rPr>
        <w:t>§ 2116 </w:t>
      </w:r>
      <w:hyperlink r:id="rId33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E8301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Kupující nemá právo ze záruky, způsobila-li vadu po přechodu nebezpečí škody na věci na kupujícího vnější událost. To neplatí, způsobil-li vadu prodávající.</w:t>
      </w:r>
    </w:p>
    <w:p w14:paraId="178AA72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21" w:name="c_118488"/>
      <w:bookmarkStart w:id="7022" w:name="pa_2117"/>
      <w:bookmarkStart w:id="7023" w:name="p_2117"/>
      <w:bookmarkEnd w:id="7021"/>
      <w:bookmarkEnd w:id="7022"/>
      <w:bookmarkEnd w:id="7023"/>
      <w:r w:rsidRPr="00180327">
        <w:rPr>
          <w:rFonts w:ascii="Helvetica" w:eastAsia="Times New Roman" w:hAnsi="Helvetica" w:cs="Helvetica"/>
          <w:color w:val="007AC3"/>
          <w:sz w:val="24"/>
          <w:szCs w:val="24"/>
          <w:lang w:eastAsia="cs-CZ"/>
        </w:rPr>
        <w:t>§ 2117 </w:t>
      </w:r>
      <w:hyperlink r:id="rId33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D3C06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 oznámení vady, na kterou se vztahuje záruka, a pro uplatnění práva z vadného plnění platí obdobně ustanovení </w:t>
      </w:r>
      <w:hyperlink r:id="rId3399" w:history="1">
        <w:r w:rsidRPr="00180327">
          <w:rPr>
            <w:rFonts w:ascii="Helvetica" w:eastAsia="Times New Roman" w:hAnsi="Helvetica" w:cs="Helvetica"/>
            <w:color w:val="005B92"/>
            <w:sz w:val="24"/>
            <w:szCs w:val="24"/>
            <w:u w:val="single"/>
            <w:lang w:eastAsia="cs-CZ"/>
          </w:rPr>
          <w:t>§ 2172</w:t>
        </w:r>
      </w:hyperlink>
      <w:r w:rsidRPr="00180327">
        <w:rPr>
          <w:rFonts w:ascii="Helvetica" w:eastAsia="Times New Roman" w:hAnsi="Helvetica" w:cs="Helvetica"/>
          <w:color w:val="232323"/>
          <w:sz w:val="24"/>
          <w:szCs w:val="24"/>
          <w:lang w:eastAsia="cs-CZ"/>
        </w:rPr>
        <w:t> a </w:t>
      </w:r>
      <w:hyperlink r:id="rId3400" w:history="1">
        <w:r w:rsidRPr="00180327">
          <w:rPr>
            <w:rFonts w:ascii="Helvetica" w:eastAsia="Times New Roman" w:hAnsi="Helvetica" w:cs="Helvetica"/>
            <w:color w:val="005B92"/>
            <w:sz w:val="24"/>
            <w:szCs w:val="24"/>
            <w:u w:val="single"/>
            <w:lang w:eastAsia="cs-CZ"/>
          </w:rPr>
          <w:t>2173</w:t>
        </w:r>
      </w:hyperlink>
      <w:r w:rsidRPr="00180327">
        <w:rPr>
          <w:rFonts w:ascii="Helvetica" w:eastAsia="Times New Roman" w:hAnsi="Helvetica" w:cs="Helvetica"/>
          <w:color w:val="232323"/>
          <w:sz w:val="24"/>
          <w:szCs w:val="24"/>
          <w:lang w:eastAsia="cs-CZ"/>
        </w:rPr>
        <w:t>.</w:t>
      </w:r>
    </w:p>
    <w:p w14:paraId="42C9634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024" w:name="c_118512"/>
      <w:bookmarkEnd w:id="7024"/>
      <w:r w:rsidRPr="00180327">
        <w:rPr>
          <w:rFonts w:ascii="Helvetica" w:eastAsia="Times New Roman" w:hAnsi="Helvetica" w:cs="Helvetica"/>
          <w:b/>
          <w:bCs/>
          <w:color w:val="232323"/>
          <w:sz w:val="24"/>
          <w:szCs w:val="24"/>
          <w:lang w:eastAsia="cs-CZ"/>
        </w:rPr>
        <w:t>Povinnosti kupujícího</w:t>
      </w:r>
    </w:p>
    <w:p w14:paraId="42F1747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25" w:name="c_118514"/>
      <w:bookmarkStart w:id="7026" w:name="pa_2118"/>
      <w:bookmarkStart w:id="7027" w:name="p_2118"/>
      <w:bookmarkEnd w:id="7025"/>
      <w:bookmarkEnd w:id="7026"/>
      <w:bookmarkEnd w:id="7027"/>
      <w:r w:rsidRPr="00180327">
        <w:rPr>
          <w:rFonts w:ascii="Helvetica" w:eastAsia="Times New Roman" w:hAnsi="Helvetica" w:cs="Helvetica"/>
          <w:color w:val="007AC3"/>
          <w:sz w:val="24"/>
          <w:szCs w:val="24"/>
          <w:lang w:eastAsia="cs-CZ"/>
        </w:rPr>
        <w:t>§ 2118 </w:t>
      </w:r>
      <w:hyperlink r:id="rId34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0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40D56B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Kupující zaplatí kupní cenu a věc převezme.</w:t>
      </w:r>
    </w:p>
    <w:p w14:paraId="4EC381E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28" w:name="c_118523"/>
      <w:bookmarkStart w:id="7029" w:name="pa_2119"/>
      <w:bookmarkStart w:id="7030" w:name="p_2119"/>
      <w:bookmarkEnd w:id="7028"/>
      <w:bookmarkEnd w:id="7029"/>
      <w:bookmarkEnd w:id="7030"/>
      <w:r w:rsidRPr="00180327">
        <w:rPr>
          <w:rFonts w:ascii="Helvetica" w:eastAsia="Times New Roman" w:hAnsi="Helvetica" w:cs="Helvetica"/>
          <w:color w:val="007AC3"/>
          <w:sz w:val="24"/>
          <w:szCs w:val="24"/>
          <w:lang w:eastAsia="cs-CZ"/>
        </w:rPr>
        <w:t>§ 2119 </w:t>
      </w:r>
      <w:hyperlink r:id="rId34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D5AED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Kupující nemusí kupní cenu zaplatit, dokud nemá možnost si věc prohlédnout. To neplatí, byl-li ujednán takový způsob předání věci, který možnost prohlídky vylučuje.</w:t>
      </w:r>
    </w:p>
    <w:p w14:paraId="64565A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určení ceny podle hmotnosti se má za to, že rozhoduje čistá hmotnost předmětu koupě.</w:t>
      </w:r>
    </w:p>
    <w:p w14:paraId="5FD555D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31" w:name="c_118565"/>
      <w:bookmarkStart w:id="7032" w:name="pa_2120"/>
      <w:bookmarkStart w:id="7033" w:name="p_2120"/>
      <w:bookmarkEnd w:id="7031"/>
      <w:bookmarkEnd w:id="7032"/>
      <w:bookmarkEnd w:id="7033"/>
      <w:r w:rsidRPr="00180327">
        <w:rPr>
          <w:rFonts w:ascii="Helvetica" w:eastAsia="Times New Roman" w:hAnsi="Helvetica" w:cs="Helvetica"/>
          <w:color w:val="007AC3"/>
          <w:sz w:val="24"/>
          <w:szCs w:val="24"/>
          <w:lang w:eastAsia="cs-CZ"/>
        </w:rPr>
        <w:t>§ 2120 </w:t>
      </w:r>
      <w:hyperlink r:id="rId34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64BBB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kupující v prodlení s převzetím věci nebo s placením kupní ceny, uchová prodávající věc, může-li s ní nakládat, pro kupujícího způsobem přiměřeným okolnostem.</w:t>
      </w:r>
    </w:p>
    <w:p w14:paraId="7277449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Převzal-li kupující věc, kterou zamýšlí odmítnout, uchová ji způsobem přiměřeným okolnostem.</w:t>
      </w:r>
    </w:p>
    <w:p w14:paraId="648FBF8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Kdo uchovává věc pro druhou stranu, může ji zadržet, dokud mu druhá strana neuhradí účelně vynaložené náklady spojené s uchováním věci.</w:t>
      </w:r>
    </w:p>
    <w:p w14:paraId="79B39A5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034" w:name="c_118626"/>
      <w:bookmarkEnd w:id="7034"/>
      <w:r w:rsidRPr="00180327">
        <w:rPr>
          <w:rFonts w:ascii="Helvetica" w:eastAsia="Times New Roman" w:hAnsi="Helvetica" w:cs="Helvetica"/>
          <w:b/>
          <w:bCs/>
          <w:color w:val="232323"/>
          <w:sz w:val="24"/>
          <w:szCs w:val="24"/>
          <w:lang w:eastAsia="cs-CZ"/>
        </w:rPr>
        <w:t>Nebezpečí škody na věci</w:t>
      </w:r>
    </w:p>
    <w:p w14:paraId="7A352F4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35" w:name="c_118630"/>
      <w:bookmarkStart w:id="7036" w:name="pa_2121"/>
      <w:bookmarkStart w:id="7037" w:name="p_2121"/>
      <w:bookmarkEnd w:id="7035"/>
      <w:bookmarkEnd w:id="7036"/>
      <w:bookmarkEnd w:id="7037"/>
      <w:r w:rsidRPr="00180327">
        <w:rPr>
          <w:rFonts w:ascii="Helvetica" w:eastAsia="Times New Roman" w:hAnsi="Helvetica" w:cs="Helvetica"/>
          <w:color w:val="007AC3"/>
          <w:sz w:val="24"/>
          <w:szCs w:val="24"/>
          <w:lang w:eastAsia="cs-CZ"/>
        </w:rPr>
        <w:t>§ 2121 </w:t>
      </w:r>
      <w:hyperlink r:id="rId34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63CD2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Nebezpečí škody přechází na kupujícího převzetím věci.</w:t>
      </w:r>
    </w:p>
    <w:p w14:paraId="40C300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Týž následek má, nepřevezme-li kupující věc, ač mu s ní prodávající umožnil nakládat.</w:t>
      </w:r>
    </w:p>
    <w:p w14:paraId="13E7CD9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38" w:name="c_118654"/>
      <w:bookmarkStart w:id="7039" w:name="pa_2122"/>
      <w:bookmarkStart w:id="7040" w:name="p_2122"/>
      <w:bookmarkEnd w:id="7038"/>
      <w:bookmarkEnd w:id="7039"/>
      <w:bookmarkEnd w:id="7040"/>
      <w:r w:rsidRPr="00180327">
        <w:rPr>
          <w:rFonts w:ascii="Helvetica" w:eastAsia="Times New Roman" w:hAnsi="Helvetica" w:cs="Helvetica"/>
          <w:color w:val="007AC3"/>
          <w:sz w:val="24"/>
          <w:szCs w:val="24"/>
          <w:lang w:eastAsia="cs-CZ"/>
        </w:rPr>
        <w:t>§ 2122 </w:t>
      </w:r>
      <w:hyperlink r:id="rId34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EC72C7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Má-li kupující převzít věc od třetí osoby, přechází na něho nebezpečí škody okamžikem, kdy mohl s věcí nakládat, ne však dříve než v době určené jako čas plnění.</w:t>
      </w:r>
    </w:p>
    <w:p w14:paraId="7A02A34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41" w:name="c_118684"/>
      <w:bookmarkStart w:id="7042" w:name="pa_2123"/>
      <w:bookmarkStart w:id="7043" w:name="p_2123"/>
      <w:bookmarkEnd w:id="7041"/>
      <w:bookmarkEnd w:id="7042"/>
      <w:bookmarkEnd w:id="7043"/>
      <w:r w:rsidRPr="00180327">
        <w:rPr>
          <w:rFonts w:ascii="Helvetica" w:eastAsia="Times New Roman" w:hAnsi="Helvetica" w:cs="Helvetica"/>
          <w:color w:val="007AC3"/>
          <w:sz w:val="24"/>
          <w:szCs w:val="24"/>
          <w:lang w:eastAsia="cs-CZ"/>
        </w:rPr>
        <w:t>§ 2123 </w:t>
      </w:r>
      <w:hyperlink r:id="rId34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23FD6C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Předá-li prodávající dopravci věc pro přepravu ke kupujícímu v místě určeném kupní smlouvou, přechází na kupujícího nebezpečí škody předáním věci dopravci v tomto místě, a nebylo-li místo smluveno, předáním prvnímu dopravci pro přepravu do místa určení.</w:t>
      </w:r>
    </w:p>
    <w:p w14:paraId="761E87D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při uzavření smlouvy věc již přepravována, přechází nebezpečí škody na věci na kupujícího předáním věci prvnímu dopravci. Prodávající však nese škodu, k níž došlo před uzavřením smlouvy, a prodávající o ní věděl, anebo o ní vzhledem k okolnostem vědět měl.</w:t>
      </w:r>
    </w:p>
    <w:p w14:paraId="0C4E729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44" w:name="c_118765"/>
      <w:bookmarkStart w:id="7045" w:name="pa_2124"/>
      <w:bookmarkStart w:id="7046" w:name="p_2124"/>
      <w:bookmarkEnd w:id="7044"/>
      <w:bookmarkEnd w:id="7045"/>
      <w:bookmarkEnd w:id="7046"/>
      <w:r w:rsidRPr="00180327">
        <w:rPr>
          <w:rFonts w:ascii="Helvetica" w:eastAsia="Times New Roman" w:hAnsi="Helvetica" w:cs="Helvetica"/>
          <w:color w:val="007AC3"/>
          <w:sz w:val="24"/>
          <w:szCs w:val="24"/>
          <w:lang w:eastAsia="cs-CZ"/>
        </w:rPr>
        <w:t>§ 2124 </w:t>
      </w:r>
      <w:hyperlink r:id="rId34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88ECDE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Nebezpečí škody na věci určené podle druhu nepřejde na kupujícího, který věc nepřevzal, </w:t>
      </w:r>
      <w:proofErr w:type="gramStart"/>
      <w:r w:rsidRPr="00180327">
        <w:rPr>
          <w:rFonts w:ascii="Helvetica" w:eastAsia="Times New Roman" w:hAnsi="Helvetica" w:cs="Helvetica"/>
          <w:color w:val="232323"/>
          <w:sz w:val="24"/>
          <w:szCs w:val="24"/>
          <w:lang w:eastAsia="cs-CZ"/>
        </w:rPr>
        <w:t>dříve</w:t>
      </w:r>
      <w:proofErr w:type="gramEnd"/>
      <w:r w:rsidRPr="00180327">
        <w:rPr>
          <w:rFonts w:ascii="Helvetica" w:eastAsia="Times New Roman" w:hAnsi="Helvetica" w:cs="Helvetica"/>
          <w:color w:val="232323"/>
          <w:sz w:val="24"/>
          <w:szCs w:val="24"/>
          <w:lang w:eastAsia="cs-CZ"/>
        </w:rPr>
        <w:t xml:space="preserve"> než věc bude pro účel smlouvy dostatečně oddělena a odlišena od jiných věcí téhož druhu.</w:t>
      </w:r>
    </w:p>
    <w:p w14:paraId="597E79A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47" w:name="c_118796"/>
      <w:bookmarkStart w:id="7048" w:name="pa_2125"/>
      <w:bookmarkStart w:id="7049" w:name="p_2125"/>
      <w:bookmarkEnd w:id="7047"/>
      <w:bookmarkEnd w:id="7048"/>
      <w:bookmarkEnd w:id="7049"/>
      <w:r w:rsidRPr="00180327">
        <w:rPr>
          <w:rFonts w:ascii="Helvetica" w:eastAsia="Times New Roman" w:hAnsi="Helvetica" w:cs="Helvetica"/>
          <w:color w:val="007AC3"/>
          <w:sz w:val="24"/>
          <w:szCs w:val="24"/>
          <w:lang w:eastAsia="cs-CZ"/>
        </w:rPr>
        <w:t>§ 2125 </w:t>
      </w:r>
      <w:hyperlink r:id="rId34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40DC7D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Škoda na věci, vzniklá po přechodu nebezpečí škody na věci na kupujícího, nemá vliv na jeho povinnost zaplatit kupní cenu, ledaže prodávající škodu způsobil porušením své povinnosti.</w:t>
      </w:r>
    </w:p>
    <w:p w14:paraId="7FB9856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Odstavec 1 se nepoužije, uplatnil-li kupující právo žádat dodání náhradní věci, nebo odstoupil-li od smlouvy.</w:t>
      </w:r>
    </w:p>
    <w:p w14:paraId="0B40E1D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050" w:name="c_118842"/>
      <w:bookmarkEnd w:id="7050"/>
      <w:r w:rsidRPr="00180327">
        <w:rPr>
          <w:rFonts w:ascii="Helvetica" w:eastAsia="Times New Roman" w:hAnsi="Helvetica" w:cs="Helvetica"/>
          <w:b/>
          <w:bCs/>
          <w:color w:val="232323"/>
          <w:sz w:val="24"/>
          <w:szCs w:val="24"/>
          <w:lang w:eastAsia="cs-CZ"/>
        </w:rPr>
        <w:t>Svépomocný prodej</w:t>
      </w:r>
    </w:p>
    <w:p w14:paraId="5324F24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51" w:name="c_118844"/>
      <w:bookmarkStart w:id="7052" w:name="pa_2126"/>
      <w:bookmarkStart w:id="7053" w:name="p_2126"/>
      <w:bookmarkEnd w:id="7051"/>
      <w:bookmarkEnd w:id="7052"/>
      <w:bookmarkEnd w:id="7053"/>
      <w:r w:rsidRPr="00180327">
        <w:rPr>
          <w:rFonts w:ascii="Helvetica" w:eastAsia="Times New Roman" w:hAnsi="Helvetica" w:cs="Helvetica"/>
          <w:color w:val="007AC3"/>
          <w:sz w:val="24"/>
          <w:szCs w:val="24"/>
          <w:lang w:eastAsia="cs-CZ"/>
        </w:rPr>
        <w:t>§ 2126 </w:t>
      </w:r>
      <w:hyperlink r:id="rId34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1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B70AE8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Prodlením strany s převzetím věci vzniká druhé straně právo věc po předchozím upozornění na účet prodlévajícího vhodným způsobem prodat poté, co prodlévajícímu poskytla dodatečnou přiměřenou lhůtu k převzetí.</w:t>
      </w:r>
    </w:p>
    <w:p w14:paraId="3CE4EF4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To platí i tehdy, prodlévá-li strana s placením, kterým je předání věci podmíněno.</w:t>
      </w:r>
    </w:p>
    <w:p w14:paraId="35BC360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54" w:name="c_118889"/>
      <w:bookmarkStart w:id="7055" w:name="pa_2127"/>
      <w:bookmarkStart w:id="7056" w:name="p_2127"/>
      <w:bookmarkEnd w:id="7054"/>
      <w:bookmarkEnd w:id="7055"/>
      <w:bookmarkEnd w:id="7056"/>
      <w:r w:rsidRPr="00180327">
        <w:rPr>
          <w:rFonts w:ascii="Helvetica" w:eastAsia="Times New Roman" w:hAnsi="Helvetica" w:cs="Helvetica"/>
          <w:color w:val="007AC3"/>
          <w:sz w:val="24"/>
          <w:szCs w:val="24"/>
          <w:lang w:eastAsia="cs-CZ"/>
        </w:rPr>
        <w:t>§ 2127 </w:t>
      </w:r>
      <w:hyperlink r:id="rId34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071B670"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Hrozí-li věci rychlá zkáza a není-li na upozornění čas, není upozornění nutné.</w:t>
      </w:r>
    </w:p>
    <w:p w14:paraId="75709EE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7057" w:name="c_118903"/>
      <w:bookmarkEnd w:id="7057"/>
      <w:r w:rsidRPr="00180327">
        <w:rPr>
          <w:rFonts w:ascii="Helvetica" w:eastAsia="Times New Roman" w:hAnsi="Helvetica" w:cs="Helvetica"/>
          <w:color w:val="232323"/>
          <w:sz w:val="31"/>
          <w:szCs w:val="31"/>
          <w:lang w:eastAsia="cs-CZ"/>
        </w:rPr>
        <w:t>Pododdíl 3</w:t>
      </w:r>
    </w:p>
    <w:p w14:paraId="7C8C26C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Koupě nemovité věci</w:t>
      </w:r>
    </w:p>
    <w:p w14:paraId="27B8A90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58" w:name="c_118908"/>
      <w:bookmarkStart w:id="7059" w:name="pa_2128"/>
      <w:bookmarkStart w:id="7060" w:name="p_2128"/>
      <w:bookmarkEnd w:id="7058"/>
      <w:bookmarkEnd w:id="7059"/>
      <w:bookmarkEnd w:id="7060"/>
      <w:r w:rsidRPr="00180327">
        <w:rPr>
          <w:rFonts w:ascii="Helvetica" w:eastAsia="Times New Roman" w:hAnsi="Helvetica" w:cs="Helvetica"/>
          <w:color w:val="007AC3"/>
          <w:sz w:val="24"/>
          <w:szCs w:val="24"/>
          <w:lang w:eastAsia="cs-CZ"/>
        </w:rPr>
        <w:t>§ 2128 </w:t>
      </w:r>
      <w:hyperlink r:id="rId34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1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239AB2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prodeji a koupi nemovité věci vyžaduje kupní smlouva formu podle </w:t>
      </w:r>
      <w:hyperlink r:id="rId3415" w:history="1">
        <w:r w:rsidRPr="00180327">
          <w:rPr>
            <w:rFonts w:ascii="Helvetica" w:eastAsia="Times New Roman" w:hAnsi="Helvetica" w:cs="Helvetica"/>
            <w:color w:val="005B92"/>
            <w:sz w:val="24"/>
            <w:szCs w:val="24"/>
            <w:u w:val="single"/>
            <w:lang w:eastAsia="cs-CZ"/>
          </w:rPr>
          <w:t>§ 560</w:t>
        </w:r>
      </w:hyperlink>
      <w:r w:rsidRPr="00180327">
        <w:rPr>
          <w:rFonts w:ascii="Helvetica" w:eastAsia="Times New Roman" w:hAnsi="Helvetica" w:cs="Helvetica"/>
          <w:color w:val="232323"/>
          <w:sz w:val="24"/>
          <w:szCs w:val="24"/>
          <w:lang w:eastAsia="cs-CZ"/>
        </w:rPr>
        <w:t>. Pro ujednání o výhradě vlastnického práva, o právu zpětné koupě, o zákazu zcizení nebo zatížení, o výhradě předkupního práva nebo lepšího kupce, jakož i pro ujednání o koupi na zkoušku však postačí i jiná forma, nemá-li být takovým ujednáním k nemovité věci zřízeno věcné právo.</w:t>
      </w:r>
    </w:p>
    <w:p w14:paraId="29675AF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Zřizuje-li se ujednáním o výhradě vlastnického práva, právu zpětné koupě, zákazu zcizení nebo zatížení, o výhradě předkupního práva nebo lepšího kupce nebo ujednáním o koupi na zkoušku věcné právo k věci zapsané do veřejného seznamu, vzniká takové právo až zápisem do veřejného seznamu.</w:t>
      </w:r>
    </w:p>
    <w:p w14:paraId="7D1AB71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61" w:name="c_119013"/>
      <w:bookmarkStart w:id="7062" w:name="pa_2129"/>
      <w:bookmarkStart w:id="7063" w:name="p_2129"/>
      <w:bookmarkEnd w:id="7061"/>
      <w:bookmarkEnd w:id="7062"/>
      <w:bookmarkEnd w:id="7063"/>
      <w:r w:rsidRPr="00180327">
        <w:rPr>
          <w:rFonts w:ascii="Helvetica" w:eastAsia="Times New Roman" w:hAnsi="Helvetica" w:cs="Helvetica"/>
          <w:color w:val="007AC3"/>
          <w:sz w:val="24"/>
          <w:szCs w:val="24"/>
          <w:lang w:eastAsia="cs-CZ"/>
        </w:rPr>
        <w:t>§ 2129 </w:t>
      </w:r>
      <w:hyperlink r:id="rId34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4EEA7A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Kupující má právo na přiměřenou slevu z kupní ceny, nemá-li pozemek výměru určenou v kupní smlouvě. Nemá-li však pozemek výměru zapsanou ve veřejném seznamu, má kupující právo na přiměřenou slevu z kupní ceny, jen bylo-li to ujednáno.</w:t>
      </w:r>
    </w:p>
    <w:p w14:paraId="52A271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Neoznámil-li kupující prodávajícímu skrytou vadu stavby spojené se zemí pevným základem do pěti let od nabytí, soud kupujícímu právo z vadného plnění nepřizná, namítne-li prodávající, že vada nebyla včas oznámena. Prodávající však nemá právo na námitku, je-li vada důsledkem skutečnosti, o které prodávající v době odevzdání věci věděl nebo musel vědět.</w:t>
      </w:r>
    </w:p>
    <w:p w14:paraId="3CE678E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64" w:name="c_119105"/>
      <w:bookmarkStart w:id="7065" w:name="pa_2130"/>
      <w:bookmarkStart w:id="7066" w:name="p_2130"/>
      <w:bookmarkEnd w:id="7064"/>
      <w:bookmarkEnd w:id="7065"/>
      <w:bookmarkEnd w:id="7066"/>
      <w:r w:rsidRPr="00180327">
        <w:rPr>
          <w:rFonts w:ascii="Helvetica" w:eastAsia="Times New Roman" w:hAnsi="Helvetica" w:cs="Helvetica"/>
          <w:color w:val="007AC3"/>
          <w:sz w:val="24"/>
          <w:szCs w:val="24"/>
          <w:lang w:eastAsia="cs-CZ"/>
        </w:rPr>
        <w:t>§ 2130 </w:t>
      </w:r>
      <w:hyperlink r:id="rId34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0B91D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Ujednají-li strany, kdy má kupující nemovitou věc převzít, náleží kupujícímu od ujednané doby převzetí plody a užitky nemovité věci. Ve stejné době přejde nebezpečí škody na věci na kupujícího.</w:t>
      </w:r>
    </w:p>
    <w:p w14:paraId="08C07E9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67" w:name="c_119136"/>
      <w:bookmarkStart w:id="7068" w:name="pa_2131"/>
      <w:bookmarkStart w:id="7069" w:name="p_2131"/>
      <w:bookmarkEnd w:id="7067"/>
      <w:bookmarkEnd w:id="7068"/>
      <w:bookmarkEnd w:id="7069"/>
      <w:r w:rsidRPr="00180327">
        <w:rPr>
          <w:rFonts w:ascii="Helvetica" w:eastAsia="Times New Roman" w:hAnsi="Helvetica" w:cs="Helvetica"/>
          <w:color w:val="007AC3"/>
          <w:sz w:val="24"/>
          <w:szCs w:val="24"/>
          <w:lang w:eastAsia="cs-CZ"/>
        </w:rPr>
        <w:t>§ 2131 </w:t>
      </w:r>
      <w:hyperlink r:id="rId34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BC4BD6B"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V ostatním se na smlouvu o koupi nemovité věci použijí přiměřeně ustanovení o koupi movitých věcí.</w:t>
      </w:r>
    </w:p>
    <w:p w14:paraId="25A3A0E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7070" w:name="c_119154"/>
      <w:bookmarkEnd w:id="7070"/>
      <w:r w:rsidRPr="00180327">
        <w:rPr>
          <w:rFonts w:ascii="Helvetica" w:eastAsia="Times New Roman" w:hAnsi="Helvetica" w:cs="Helvetica"/>
          <w:color w:val="232323"/>
          <w:sz w:val="31"/>
          <w:szCs w:val="31"/>
          <w:lang w:eastAsia="cs-CZ"/>
        </w:rPr>
        <w:t>Pododdíl 4</w:t>
      </w:r>
    </w:p>
    <w:p w14:paraId="1161123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Vedlejší ujednání při kupní smlouvě</w:t>
      </w:r>
    </w:p>
    <w:p w14:paraId="5403ABD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071" w:name="c_119161"/>
      <w:bookmarkEnd w:id="7071"/>
      <w:r w:rsidRPr="00180327">
        <w:rPr>
          <w:rFonts w:ascii="Helvetica" w:eastAsia="Times New Roman" w:hAnsi="Helvetica" w:cs="Helvetica"/>
          <w:b/>
          <w:bCs/>
          <w:color w:val="232323"/>
          <w:sz w:val="24"/>
          <w:szCs w:val="24"/>
          <w:lang w:eastAsia="cs-CZ"/>
        </w:rPr>
        <w:t>Výhrada vlastnického práva</w:t>
      </w:r>
    </w:p>
    <w:p w14:paraId="2BE3CF8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72" w:name="c_119164"/>
      <w:bookmarkStart w:id="7073" w:name="pa_2132"/>
      <w:bookmarkStart w:id="7074" w:name="p_2132"/>
      <w:bookmarkEnd w:id="7072"/>
      <w:bookmarkEnd w:id="7073"/>
      <w:bookmarkEnd w:id="7074"/>
      <w:r w:rsidRPr="00180327">
        <w:rPr>
          <w:rFonts w:ascii="Helvetica" w:eastAsia="Times New Roman" w:hAnsi="Helvetica" w:cs="Helvetica"/>
          <w:color w:val="007AC3"/>
          <w:sz w:val="24"/>
          <w:szCs w:val="24"/>
          <w:lang w:eastAsia="cs-CZ"/>
        </w:rPr>
        <w:t>§ 2132 </w:t>
      </w:r>
      <w:hyperlink r:id="rId34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2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D9DAD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Vyhradí-li si prodávající k věci vlastnické právo, má se za to, že se kupující stane vlastníkem teprve úplným zaplacením kupní ceny. Nebezpečí škody na věci však na kupujícího přechází již jejím převzetím.</w:t>
      </w:r>
    </w:p>
    <w:p w14:paraId="051DEB0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75" w:name="c_119198"/>
      <w:bookmarkStart w:id="7076" w:name="pa_2133"/>
      <w:bookmarkStart w:id="7077" w:name="p_2133"/>
      <w:bookmarkEnd w:id="7075"/>
      <w:bookmarkEnd w:id="7076"/>
      <w:bookmarkEnd w:id="7077"/>
      <w:r w:rsidRPr="00180327">
        <w:rPr>
          <w:rFonts w:ascii="Helvetica" w:eastAsia="Times New Roman" w:hAnsi="Helvetica" w:cs="Helvetica"/>
          <w:color w:val="007AC3"/>
          <w:sz w:val="24"/>
          <w:szCs w:val="24"/>
          <w:lang w:eastAsia="cs-CZ"/>
        </w:rPr>
        <w:t>§ 2133 </w:t>
      </w:r>
      <w:hyperlink r:id="rId34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7CDF8B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nabytí vlastnického práva kupujícím podmíněno zaplacením kupní ceny ve splátkách, nezakládá prodlení kupujícího se splátkou nepřesahující desetinu kupní ceny samo o sobě právo prodávajícího od smlouvy odstoupit a požadovat vrácení věci, pokud kupující splátku zaplatí nejpozději v době splatnosti následující splátky a společně s ní.</w:t>
      </w:r>
    </w:p>
    <w:p w14:paraId="63CBF69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78" w:name="c_119246"/>
      <w:bookmarkStart w:id="7079" w:name="pa_2134"/>
      <w:bookmarkStart w:id="7080" w:name="p_2134"/>
      <w:bookmarkEnd w:id="7078"/>
      <w:bookmarkEnd w:id="7079"/>
      <w:bookmarkEnd w:id="7080"/>
      <w:r w:rsidRPr="00180327">
        <w:rPr>
          <w:rFonts w:ascii="Helvetica" w:eastAsia="Times New Roman" w:hAnsi="Helvetica" w:cs="Helvetica"/>
          <w:color w:val="007AC3"/>
          <w:sz w:val="24"/>
          <w:szCs w:val="24"/>
          <w:lang w:eastAsia="cs-CZ"/>
        </w:rPr>
        <w:t>§ 2134 </w:t>
      </w:r>
      <w:hyperlink r:id="rId34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2BF3AA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Výhrada vlastnického práva působí vůči věřitelům kupujícího jen tehdy, bylo-li ujednání pořízeno ve formě veřejné listiny, popřípadě bylo-li pořízeno v písemné formě a podpisy stran úředně ověřeny, leč tehdy až ode dne úředního ověření podpisů. Je-li však výhrada vlastnického práva ujednána ohledně věci zapsané do veřejného seznamu, působí vůči třetím osobám, jen byla-li do tohoto seznamu zapsána.</w:t>
      </w:r>
    </w:p>
    <w:p w14:paraId="1D3AA71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081" w:name="c_119305"/>
      <w:bookmarkEnd w:id="7081"/>
      <w:r w:rsidRPr="00180327">
        <w:rPr>
          <w:rFonts w:ascii="Helvetica" w:eastAsia="Times New Roman" w:hAnsi="Helvetica" w:cs="Helvetica"/>
          <w:b/>
          <w:bCs/>
          <w:color w:val="232323"/>
          <w:sz w:val="24"/>
          <w:szCs w:val="24"/>
          <w:lang w:eastAsia="cs-CZ"/>
        </w:rPr>
        <w:t>Výhrada zpětné koupě</w:t>
      </w:r>
    </w:p>
    <w:p w14:paraId="6E28BF3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82" w:name="c_119308"/>
      <w:bookmarkStart w:id="7083" w:name="pa_2135"/>
      <w:bookmarkStart w:id="7084" w:name="p_2135"/>
      <w:bookmarkEnd w:id="7082"/>
      <w:bookmarkEnd w:id="7083"/>
      <w:bookmarkEnd w:id="7084"/>
      <w:r w:rsidRPr="00180327">
        <w:rPr>
          <w:rFonts w:ascii="Helvetica" w:eastAsia="Times New Roman" w:hAnsi="Helvetica" w:cs="Helvetica"/>
          <w:color w:val="007AC3"/>
          <w:sz w:val="24"/>
          <w:szCs w:val="24"/>
          <w:lang w:eastAsia="cs-CZ"/>
        </w:rPr>
        <w:t>§ 2135 </w:t>
      </w:r>
      <w:hyperlink r:id="rId34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24"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2C3CCB7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 ujednání o výhradě zpětné koupě vzniká kupujícímu povinnost převést na požádání věc prodávajícímu za úplatu zpět. Kupující vrátí prodávajícímu věc v nezhoršeném stavu a prodávající vrátí kupujícímu kupní cenu; tím jsou vyrovnány i užitky z peněz a plody z věci snad vytěžené.</w:t>
      </w:r>
    </w:p>
    <w:p w14:paraId="335590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Výhrada zpětné koupě zavazuje dědice a právo na zpětnou koupi lze zcizit, jen je-li to výslovně ujednáno.</w:t>
      </w:r>
    </w:p>
    <w:p w14:paraId="74A3F7F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85" w:name="c_119372"/>
      <w:bookmarkStart w:id="7086" w:name="pa_2136"/>
      <w:bookmarkStart w:id="7087" w:name="p_2136"/>
      <w:bookmarkEnd w:id="7085"/>
      <w:bookmarkEnd w:id="7086"/>
      <w:bookmarkEnd w:id="7087"/>
      <w:r w:rsidRPr="00180327">
        <w:rPr>
          <w:rFonts w:ascii="Helvetica" w:eastAsia="Times New Roman" w:hAnsi="Helvetica" w:cs="Helvetica"/>
          <w:color w:val="007AC3"/>
          <w:sz w:val="24"/>
          <w:szCs w:val="24"/>
          <w:lang w:eastAsia="cs-CZ"/>
        </w:rPr>
        <w:t>§ 2136 </w:t>
      </w:r>
      <w:hyperlink r:id="rId34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16D35C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Vynaložil-li kupující na věc náklad k jejímu zlepšení, anebo mimořádný náklad pro její zachování, náleží mu stejná náhrada jako poctivému držiteli; pokud se ale vrácení věci zmaří nebo zhorší její hodnota z důvodů, za které kupující odpovídá, nahradí prodávajícímu škodu.</w:t>
      </w:r>
    </w:p>
    <w:p w14:paraId="65B49B7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88" w:name="c_119414"/>
      <w:bookmarkStart w:id="7089" w:name="pa_2137"/>
      <w:bookmarkStart w:id="7090" w:name="p_2137"/>
      <w:bookmarkEnd w:id="7088"/>
      <w:bookmarkEnd w:id="7089"/>
      <w:bookmarkEnd w:id="7090"/>
      <w:r w:rsidRPr="00180327">
        <w:rPr>
          <w:rFonts w:ascii="Helvetica" w:eastAsia="Times New Roman" w:hAnsi="Helvetica" w:cs="Helvetica"/>
          <w:color w:val="007AC3"/>
          <w:sz w:val="24"/>
          <w:szCs w:val="24"/>
          <w:lang w:eastAsia="cs-CZ"/>
        </w:rPr>
        <w:t>§ 2137 </w:t>
      </w:r>
      <w:hyperlink r:id="rId34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CBCCFF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Nebyla-li ujednána lhůta, ve které má prodávající právo žádat vrácení věci, platí vzhledem k movité věci za ujednanou tříletá lhůta a vzhledem k nemovité věci desetiletá lhůta.</w:t>
      </w:r>
    </w:p>
    <w:p w14:paraId="5283F9B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91" w:name="c_119443"/>
      <w:bookmarkStart w:id="7092" w:name="pa_2138"/>
      <w:bookmarkStart w:id="7093" w:name="p_2138"/>
      <w:bookmarkEnd w:id="7091"/>
      <w:bookmarkEnd w:id="7092"/>
      <w:bookmarkEnd w:id="7093"/>
      <w:r w:rsidRPr="00180327">
        <w:rPr>
          <w:rFonts w:ascii="Helvetica" w:eastAsia="Times New Roman" w:hAnsi="Helvetica" w:cs="Helvetica"/>
          <w:color w:val="007AC3"/>
          <w:sz w:val="24"/>
          <w:szCs w:val="24"/>
          <w:lang w:eastAsia="cs-CZ"/>
        </w:rPr>
        <w:t>§ 2138 </w:t>
      </w:r>
      <w:hyperlink r:id="rId34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C10F0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Byla-li výhrada zpětné koupě ujednána k věci zapsané do veřejného seznamu jako právo věcné, lze věc zatížit jen se souhlasem toho, pro koho je právo zpětné koupě ve veřejném seznamu zapsáno.</w:t>
      </w:r>
    </w:p>
    <w:p w14:paraId="20DD95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94" w:name="c_119476"/>
      <w:bookmarkStart w:id="7095" w:name="pa_2139"/>
      <w:bookmarkStart w:id="7096" w:name="p_2139"/>
      <w:bookmarkEnd w:id="7094"/>
      <w:bookmarkEnd w:id="7095"/>
      <w:bookmarkEnd w:id="7096"/>
      <w:r w:rsidRPr="00180327">
        <w:rPr>
          <w:rFonts w:ascii="Helvetica" w:eastAsia="Times New Roman" w:hAnsi="Helvetica" w:cs="Helvetica"/>
          <w:color w:val="007AC3"/>
          <w:sz w:val="24"/>
          <w:szCs w:val="24"/>
          <w:lang w:eastAsia="cs-CZ"/>
        </w:rPr>
        <w:t>§ 2139 </w:t>
      </w:r>
      <w:hyperlink r:id="rId34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B3957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097" w:name="c_119478"/>
      <w:bookmarkEnd w:id="7097"/>
      <w:r w:rsidRPr="00180327">
        <w:rPr>
          <w:rFonts w:ascii="Helvetica" w:eastAsia="Times New Roman" w:hAnsi="Helvetica" w:cs="Helvetica"/>
          <w:color w:val="232323"/>
          <w:sz w:val="24"/>
          <w:szCs w:val="24"/>
          <w:lang w:eastAsia="cs-CZ"/>
        </w:rPr>
        <w:t>Výhrada zpětného prodeje</w:t>
      </w:r>
    </w:p>
    <w:p w14:paraId="5779A8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o zpětné koupi se obdobně použijí i na ujednání, kterým si kupující vymíní, že věc prodá prodávajícímu zpět.</w:t>
      </w:r>
    </w:p>
    <w:p w14:paraId="7136D91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098" w:name="c_119500"/>
      <w:bookmarkStart w:id="7099" w:name="pa_2140"/>
      <w:bookmarkStart w:id="7100" w:name="p_2140"/>
      <w:bookmarkEnd w:id="7098"/>
      <w:bookmarkEnd w:id="7099"/>
      <w:bookmarkEnd w:id="7100"/>
      <w:r w:rsidRPr="00180327">
        <w:rPr>
          <w:rFonts w:ascii="Helvetica" w:eastAsia="Times New Roman" w:hAnsi="Helvetica" w:cs="Helvetica"/>
          <w:color w:val="007AC3"/>
          <w:sz w:val="24"/>
          <w:szCs w:val="24"/>
          <w:lang w:eastAsia="cs-CZ"/>
        </w:rPr>
        <w:t>§ 2140 </w:t>
      </w:r>
      <w:hyperlink r:id="rId34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30"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6033070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101" w:name="c_119502"/>
      <w:bookmarkEnd w:id="7101"/>
      <w:r w:rsidRPr="00180327">
        <w:rPr>
          <w:rFonts w:ascii="Helvetica" w:eastAsia="Times New Roman" w:hAnsi="Helvetica" w:cs="Helvetica"/>
          <w:color w:val="232323"/>
          <w:sz w:val="24"/>
          <w:szCs w:val="24"/>
          <w:lang w:eastAsia="cs-CZ"/>
        </w:rPr>
        <w:t>Předkupní právo</w:t>
      </w:r>
    </w:p>
    <w:p w14:paraId="20A21A1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Ujedná-li si </w:t>
      </w:r>
      <w:proofErr w:type="spellStart"/>
      <w:r w:rsidRPr="00180327">
        <w:rPr>
          <w:rFonts w:ascii="Helvetica" w:eastAsia="Times New Roman" w:hAnsi="Helvetica" w:cs="Helvetica"/>
          <w:color w:val="232323"/>
          <w:sz w:val="24"/>
          <w:szCs w:val="24"/>
          <w:lang w:eastAsia="cs-CZ"/>
        </w:rPr>
        <w:t>předkupník</w:t>
      </w:r>
      <w:proofErr w:type="spellEnd"/>
      <w:r w:rsidRPr="00180327">
        <w:rPr>
          <w:rFonts w:ascii="Helvetica" w:eastAsia="Times New Roman" w:hAnsi="Helvetica" w:cs="Helvetica"/>
          <w:color w:val="232323"/>
          <w:sz w:val="24"/>
          <w:szCs w:val="24"/>
          <w:lang w:eastAsia="cs-CZ"/>
        </w:rPr>
        <w:t xml:space="preserve"> k věci předkupní právo, vzniká dlužníku povinnost nabídnout věc </w:t>
      </w:r>
      <w:proofErr w:type="spellStart"/>
      <w:r w:rsidRPr="00180327">
        <w:rPr>
          <w:rFonts w:ascii="Helvetica" w:eastAsia="Times New Roman" w:hAnsi="Helvetica" w:cs="Helvetica"/>
          <w:color w:val="232323"/>
          <w:sz w:val="24"/>
          <w:szCs w:val="24"/>
          <w:lang w:eastAsia="cs-CZ"/>
        </w:rPr>
        <w:t>předkupníkovi</w:t>
      </w:r>
      <w:proofErr w:type="spellEnd"/>
      <w:r w:rsidRPr="00180327">
        <w:rPr>
          <w:rFonts w:ascii="Helvetica" w:eastAsia="Times New Roman" w:hAnsi="Helvetica" w:cs="Helvetica"/>
          <w:color w:val="232323"/>
          <w:sz w:val="24"/>
          <w:szCs w:val="24"/>
          <w:lang w:eastAsia="cs-CZ"/>
        </w:rPr>
        <w:t xml:space="preserve"> ke koupi, pokud by ji chtěl prodat třetí osobě (koupěchtivému).</w:t>
      </w:r>
    </w:p>
    <w:p w14:paraId="05D0EB0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Předkupní právo lze zvláštním ujednáním rozšířit i na jiné způsoby zcizení. Předkupní právo lze také ujednat i mimo souvislost s kupní smlouvou.</w:t>
      </w:r>
    </w:p>
    <w:p w14:paraId="3AD56E9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02" w:name="c_119551"/>
      <w:bookmarkStart w:id="7103" w:name="pa_2141"/>
      <w:bookmarkStart w:id="7104" w:name="p_2141"/>
      <w:bookmarkEnd w:id="7102"/>
      <w:bookmarkEnd w:id="7103"/>
      <w:bookmarkEnd w:id="7104"/>
      <w:r w:rsidRPr="00180327">
        <w:rPr>
          <w:rFonts w:ascii="Helvetica" w:eastAsia="Times New Roman" w:hAnsi="Helvetica" w:cs="Helvetica"/>
          <w:color w:val="007AC3"/>
          <w:sz w:val="24"/>
          <w:szCs w:val="24"/>
          <w:lang w:eastAsia="cs-CZ"/>
        </w:rPr>
        <w:t>§ 2141 </w:t>
      </w:r>
      <w:hyperlink r:id="rId34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9008B2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Náleží-li předkupní právo několika osobám společně, mohou je uplatnit jen v celku. Zanikne-li však předkupní právo některé z nich, nebo neuplatní-li je, mohou zbývající </w:t>
      </w:r>
      <w:proofErr w:type="spellStart"/>
      <w:r w:rsidRPr="00180327">
        <w:rPr>
          <w:rFonts w:ascii="Helvetica" w:eastAsia="Times New Roman" w:hAnsi="Helvetica" w:cs="Helvetica"/>
          <w:color w:val="232323"/>
          <w:sz w:val="24"/>
          <w:szCs w:val="24"/>
          <w:lang w:eastAsia="cs-CZ"/>
        </w:rPr>
        <w:t>předkupníci</w:t>
      </w:r>
      <w:proofErr w:type="spellEnd"/>
      <w:r w:rsidRPr="00180327">
        <w:rPr>
          <w:rFonts w:ascii="Helvetica" w:eastAsia="Times New Roman" w:hAnsi="Helvetica" w:cs="Helvetica"/>
          <w:color w:val="232323"/>
          <w:sz w:val="24"/>
          <w:szCs w:val="24"/>
          <w:lang w:eastAsia="cs-CZ"/>
        </w:rPr>
        <w:t xml:space="preserve"> předkupní právo uplatnit v celku.</w:t>
      </w:r>
    </w:p>
    <w:p w14:paraId="14E6E0B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05" w:name="c_119583"/>
      <w:bookmarkStart w:id="7106" w:name="pa_2142"/>
      <w:bookmarkStart w:id="7107" w:name="p_2142"/>
      <w:bookmarkEnd w:id="7105"/>
      <w:bookmarkEnd w:id="7106"/>
      <w:bookmarkEnd w:id="7107"/>
      <w:r w:rsidRPr="00180327">
        <w:rPr>
          <w:rFonts w:ascii="Helvetica" w:eastAsia="Times New Roman" w:hAnsi="Helvetica" w:cs="Helvetica"/>
          <w:color w:val="007AC3"/>
          <w:sz w:val="24"/>
          <w:szCs w:val="24"/>
          <w:lang w:eastAsia="cs-CZ"/>
        </w:rPr>
        <w:t>§ 2142 </w:t>
      </w:r>
      <w:hyperlink r:id="rId34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846760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Výhrada předkupního práva zavazuje dědice a předkupní právo lze zcizit, je-li to výslovně ujednáno.</w:t>
      </w:r>
    </w:p>
    <w:p w14:paraId="422B16A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08" w:name="c_119599"/>
      <w:bookmarkStart w:id="7109" w:name="pa_2143"/>
      <w:bookmarkStart w:id="7110" w:name="p_2143"/>
      <w:bookmarkEnd w:id="7108"/>
      <w:bookmarkEnd w:id="7109"/>
      <w:bookmarkEnd w:id="7110"/>
      <w:r w:rsidRPr="00180327">
        <w:rPr>
          <w:rFonts w:ascii="Helvetica" w:eastAsia="Times New Roman" w:hAnsi="Helvetica" w:cs="Helvetica"/>
          <w:color w:val="007AC3"/>
          <w:sz w:val="24"/>
          <w:szCs w:val="24"/>
          <w:lang w:eastAsia="cs-CZ"/>
        </w:rPr>
        <w:t>§ 2143 </w:t>
      </w:r>
      <w:hyperlink r:id="rId34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A10E75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Povinnost prodávajícího nabídnout věc </w:t>
      </w:r>
      <w:proofErr w:type="spellStart"/>
      <w:r w:rsidRPr="00180327">
        <w:rPr>
          <w:rFonts w:ascii="Helvetica" w:eastAsia="Times New Roman" w:hAnsi="Helvetica" w:cs="Helvetica"/>
          <w:color w:val="232323"/>
          <w:sz w:val="24"/>
          <w:szCs w:val="24"/>
          <w:lang w:eastAsia="cs-CZ"/>
        </w:rPr>
        <w:t>předkupníkovi</w:t>
      </w:r>
      <w:proofErr w:type="spellEnd"/>
      <w:r w:rsidRPr="00180327">
        <w:rPr>
          <w:rFonts w:ascii="Helvetica" w:eastAsia="Times New Roman" w:hAnsi="Helvetica" w:cs="Helvetica"/>
          <w:color w:val="232323"/>
          <w:sz w:val="24"/>
          <w:szCs w:val="24"/>
          <w:lang w:eastAsia="cs-CZ"/>
        </w:rPr>
        <w:t xml:space="preserve"> ke koupi dospěje uzavřením smlouvy s koupěchtivým.</w:t>
      </w:r>
    </w:p>
    <w:p w14:paraId="458823A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11" w:name="c_119613"/>
      <w:bookmarkStart w:id="7112" w:name="pa_2144"/>
      <w:bookmarkStart w:id="7113" w:name="p_2144"/>
      <w:bookmarkEnd w:id="7111"/>
      <w:bookmarkEnd w:id="7112"/>
      <w:bookmarkEnd w:id="7113"/>
      <w:r w:rsidRPr="00180327">
        <w:rPr>
          <w:rFonts w:ascii="Helvetica" w:eastAsia="Times New Roman" w:hAnsi="Helvetica" w:cs="Helvetica"/>
          <w:color w:val="007AC3"/>
          <w:sz w:val="24"/>
          <w:szCs w:val="24"/>
          <w:lang w:eastAsia="cs-CZ"/>
        </w:rPr>
        <w:t>§ 2144 </w:t>
      </w:r>
      <w:hyperlink r:id="rId34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2CC0A0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Je-li předkupní právo zřízeno jako právo věcné, opravňuje </w:t>
      </w:r>
      <w:proofErr w:type="spellStart"/>
      <w:r w:rsidRPr="00180327">
        <w:rPr>
          <w:rFonts w:ascii="Helvetica" w:eastAsia="Times New Roman" w:hAnsi="Helvetica" w:cs="Helvetica"/>
          <w:color w:val="232323"/>
          <w:sz w:val="24"/>
          <w:szCs w:val="24"/>
          <w:lang w:eastAsia="cs-CZ"/>
        </w:rPr>
        <w:t>předkupníka</w:t>
      </w:r>
      <w:proofErr w:type="spellEnd"/>
      <w:r w:rsidRPr="00180327">
        <w:rPr>
          <w:rFonts w:ascii="Helvetica" w:eastAsia="Times New Roman" w:hAnsi="Helvetica" w:cs="Helvetica"/>
          <w:color w:val="232323"/>
          <w:sz w:val="24"/>
          <w:szCs w:val="24"/>
          <w:lang w:eastAsia="cs-CZ"/>
        </w:rPr>
        <w:t xml:space="preserve"> domáhat se vůči nástupci druhé strany, jenž věc nabyl koupí nebo způsobem postaveným ujednáním o předkupním právu koupi na roveň, aby mu věc za příslušnou úplatu převedl.</w:t>
      </w:r>
    </w:p>
    <w:p w14:paraId="38AA1C1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Nabude-li nástupce vlastnické právo k věci jiným způsobem, přechází na něho povinnost nabídnout </w:t>
      </w:r>
      <w:proofErr w:type="spellStart"/>
      <w:r w:rsidRPr="00180327">
        <w:rPr>
          <w:rFonts w:ascii="Helvetica" w:eastAsia="Times New Roman" w:hAnsi="Helvetica" w:cs="Helvetica"/>
          <w:color w:val="232323"/>
          <w:sz w:val="24"/>
          <w:szCs w:val="24"/>
          <w:lang w:eastAsia="cs-CZ"/>
        </w:rPr>
        <w:t>předkupníkovi</w:t>
      </w:r>
      <w:proofErr w:type="spellEnd"/>
      <w:r w:rsidRPr="00180327">
        <w:rPr>
          <w:rFonts w:ascii="Helvetica" w:eastAsia="Times New Roman" w:hAnsi="Helvetica" w:cs="Helvetica"/>
          <w:color w:val="232323"/>
          <w:sz w:val="24"/>
          <w:szCs w:val="24"/>
          <w:lang w:eastAsia="cs-CZ"/>
        </w:rPr>
        <w:t xml:space="preserve"> věc ke koupi za podmínek, kterými byl vázán jeho předchůdce.</w:t>
      </w:r>
    </w:p>
    <w:p w14:paraId="71038A5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 xml:space="preserve">(3) Nekoupí-li </w:t>
      </w:r>
      <w:proofErr w:type="spellStart"/>
      <w:r w:rsidRPr="00180327">
        <w:rPr>
          <w:rFonts w:ascii="Helvetica" w:eastAsia="Times New Roman" w:hAnsi="Helvetica" w:cs="Helvetica"/>
          <w:color w:val="232323"/>
          <w:sz w:val="24"/>
          <w:szCs w:val="24"/>
          <w:lang w:eastAsia="cs-CZ"/>
        </w:rPr>
        <w:t>předkupník</w:t>
      </w:r>
      <w:proofErr w:type="spellEnd"/>
      <w:r w:rsidRPr="00180327">
        <w:rPr>
          <w:rFonts w:ascii="Helvetica" w:eastAsia="Times New Roman" w:hAnsi="Helvetica" w:cs="Helvetica"/>
          <w:color w:val="232323"/>
          <w:sz w:val="24"/>
          <w:szCs w:val="24"/>
          <w:lang w:eastAsia="cs-CZ"/>
        </w:rPr>
        <w:t xml:space="preserve"> nabídnutou věc, zůstává mu předkupní právo zachováno.</w:t>
      </w:r>
    </w:p>
    <w:p w14:paraId="2FE0425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14" w:name="c_119687"/>
      <w:bookmarkStart w:id="7115" w:name="pa_2145"/>
      <w:bookmarkStart w:id="7116" w:name="p_2145"/>
      <w:bookmarkEnd w:id="7114"/>
      <w:bookmarkEnd w:id="7115"/>
      <w:bookmarkEnd w:id="7116"/>
      <w:r w:rsidRPr="00180327">
        <w:rPr>
          <w:rFonts w:ascii="Helvetica" w:eastAsia="Times New Roman" w:hAnsi="Helvetica" w:cs="Helvetica"/>
          <w:color w:val="007AC3"/>
          <w:sz w:val="24"/>
          <w:szCs w:val="24"/>
          <w:lang w:eastAsia="cs-CZ"/>
        </w:rPr>
        <w:t>§ 2145 </w:t>
      </w:r>
      <w:hyperlink r:id="rId34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36"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495CF52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Věděl-li koupěchtivý o předkupním právu nebo musel-li o něm vědět, platí, že smlouva je uzavřena s rozvazovací podmínkou uplatnění předkupního práva.</w:t>
      </w:r>
    </w:p>
    <w:p w14:paraId="0E36410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17" w:name="c_119710"/>
      <w:bookmarkStart w:id="7118" w:name="pa_2146"/>
      <w:bookmarkStart w:id="7119" w:name="p_2146"/>
      <w:bookmarkEnd w:id="7117"/>
      <w:bookmarkEnd w:id="7118"/>
      <w:bookmarkEnd w:id="7119"/>
      <w:r w:rsidRPr="00180327">
        <w:rPr>
          <w:rFonts w:ascii="Helvetica" w:eastAsia="Times New Roman" w:hAnsi="Helvetica" w:cs="Helvetica"/>
          <w:color w:val="007AC3"/>
          <w:sz w:val="24"/>
          <w:szCs w:val="24"/>
          <w:lang w:eastAsia="cs-CZ"/>
        </w:rPr>
        <w:t>§ 2146 </w:t>
      </w:r>
      <w:hyperlink r:id="rId34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26850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Ujedná-li prodávající s koupěchtivým, že od smlouvy s ním odstoupí, pokud </w:t>
      </w:r>
      <w:proofErr w:type="spellStart"/>
      <w:r w:rsidRPr="00180327">
        <w:rPr>
          <w:rFonts w:ascii="Helvetica" w:eastAsia="Times New Roman" w:hAnsi="Helvetica" w:cs="Helvetica"/>
          <w:color w:val="232323"/>
          <w:sz w:val="24"/>
          <w:szCs w:val="24"/>
          <w:lang w:eastAsia="cs-CZ"/>
        </w:rPr>
        <w:t>předkupník</w:t>
      </w:r>
      <w:proofErr w:type="spellEnd"/>
      <w:r w:rsidRPr="00180327">
        <w:rPr>
          <w:rFonts w:ascii="Helvetica" w:eastAsia="Times New Roman" w:hAnsi="Helvetica" w:cs="Helvetica"/>
          <w:color w:val="232323"/>
          <w:sz w:val="24"/>
          <w:szCs w:val="24"/>
          <w:lang w:eastAsia="cs-CZ"/>
        </w:rPr>
        <w:t xml:space="preserve"> uplatní své právo, nebo že se závazek změní nebo zruší, pokud </w:t>
      </w:r>
      <w:proofErr w:type="spellStart"/>
      <w:r w:rsidRPr="00180327">
        <w:rPr>
          <w:rFonts w:ascii="Helvetica" w:eastAsia="Times New Roman" w:hAnsi="Helvetica" w:cs="Helvetica"/>
          <w:color w:val="232323"/>
          <w:sz w:val="24"/>
          <w:szCs w:val="24"/>
          <w:lang w:eastAsia="cs-CZ"/>
        </w:rPr>
        <w:t>předkupník</w:t>
      </w:r>
      <w:proofErr w:type="spellEnd"/>
      <w:r w:rsidRPr="00180327">
        <w:rPr>
          <w:rFonts w:ascii="Helvetica" w:eastAsia="Times New Roman" w:hAnsi="Helvetica" w:cs="Helvetica"/>
          <w:color w:val="232323"/>
          <w:sz w:val="24"/>
          <w:szCs w:val="24"/>
          <w:lang w:eastAsia="cs-CZ"/>
        </w:rPr>
        <w:t xml:space="preserve"> své právo neuplatní, jsou taková ujednání vůči </w:t>
      </w:r>
      <w:proofErr w:type="spellStart"/>
      <w:r w:rsidRPr="00180327">
        <w:rPr>
          <w:rFonts w:ascii="Helvetica" w:eastAsia="Times New Roman" w:hAnsi="Helvetica" w:cs="Helvetica"/>
          <w:color w:val="232323"/>
          <w:sz w:val="24"/>
          <w:szCs w:val="24"/>
          <w:lang w:eastAsia="cs-CZ"/>
        </w:rPr>
        <w:t>předkupníkovi</w:t>
      </w:r>
      <w:proofErr w:type="spellEnd"/>
      <w:r w:rsidRPr="00180327">
        <w:rPr>
          <w:rFonts w:ascii="Helvetica" w:eastAsia="Times New Roman" w:hAnsi="Helvetica" w:cs="Helvetica"/>
          <w:color w:val="232323"/>
          <w:sz w:val="24"/>
          <w:szCs w:val="24"/>
          <w:lang w:eastAsia="cs-CZ"/>
        </w:rPr>
        <w:t xml:space="preserve"> neúčinná. K opačnému ujednání se nepřihlíží.</w:t>
      </w:r>
    </w:p>
    <w:p w14:paraId="06DE6A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20" w:name="c_119750"/>
      <w:bookmarkStart w:id="7121" w:name="pa_2147"/>
      <w:bookmarkStart w:id="7122" w:name="p_2147"/>
      <w:bookmarkEnd w:id="7120"/>
      <w:bookmarkEnd w:id="7121"/>
      <w:bookmarkEnd w:id="7122"/>
      <w:r w:rsidRPr="00180327">
        <w:rPr>
          <w:rFonts w:ascii="Helvetica" w:eastAsia="Times New Roman" w:hAnsi="Helvetica" w:cs="Helvetica"/>
          <w:color w:val="007AC3"/>
          <w:sz w:val="24"/>
          <w:szCs w:val="24"/>
          <w:lang w:eastAsia="cs-CZ"/>
        </w:rPr>
        <w:t>§ 2147 </w:t>
      </w:r>
      <w:hyperlink r:id="rId34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D9EFA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Nabídku učiní prodávající </w:t>
      </w:r>
      <w:proofErr w:type="spellStart"/>
      <w:r w:rsidRPr="00180327">
        <w:rPr>
          <w:rFonts w:ascii="Helvetica" w:eastAsia="Times New Roman" w:hAnsi="Helvetica" w:cs="Helvetica"/>
          <w:color w:val="232323"/>
          <w:sz w:val="24"/>
          <w:szCs w:val="24"/>
          <w:lang w:eastAsia="cs-CZ"/>
        </w:rPr>
        <w:t>předkupníkovi</w:t>
      </w:r>
      <w:proofErr w:type="spellEnd"/>
      <w:r w:rsidRPr="00180327">
        <w:rPr>
          <w:rFonts w:ascii="Helvetica" w:eastAsia="Times New Roman" w:hAnsi="Helvetica" w:cs="Helvetica"/>
          <w:color w:val="232323"/>
          <w:sz w:val="24"/>
          <w:szCs w:val="24"/>
          <w:lang w:eastAsia="cs-CZ"/>
        </w:rPr>
        <w:t xml:space="preserve"> ohlášením všech podmínek. Při nabídce se vyžaduje oznámení obsahu smlouvy uzavřené s koupěchtivým. Nabídka ke koupi nemovité věci vyžaduje písemnou formu.</w:t>
      </w:r>
    </w:p>
    <w:p w14:paraId="770B7D9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Přijme-li </w:t>
      </w:r>
      <w:proofErr w:type="spellStart"/>
      <w:r w:rsidRPr="00180327">
        <w:rPr>
          <w:rFonts w:ascii="Helvetica" w:eastAsia="Times New Roman" w:hAnsi="Helvetica" w:cs="Helvetica"/>
          <w:color w:val="232323"/>
          <w:sz w:val="24"/>
          <w:szCs w:val="24"/>
          <w:lang w:eastAsia="cs-CZ"/>
        </w:rPr>
        <w:t>předkupník</w:t>
      </w:r>
      <w:proofErr w:type="spellEnd"/>
      <w:r w:rsidRPr="00180327">
        <w:rPr>
          <w:rFonts w:ascii="Helvetica" w:eastAsia="Times New Roman" w:hAnsi="Helvetica" w:cs="Helvetica"/>
          <w:color w:val="232323"/>
          <w:sz w:val="24"/>
          <w:szCs w:val="24"/>
          <w:lang w:eastAsia="cs-CZ"/>
        </w:rPr>
        <w:t xml:space="preserve"> nabídku, uskuteční se koupě mezi prodávajícím a </w:t>
      </w:r>
      <w:proofErr w:type="spellStart"/>
      <w:r w:rsidRPr="00180327">
        <w:rPr>
          <w:rFonts w:ascii="Helvetica" w:eastAsia="Times New Roman" w:hAnsi="Helvetica" w:cs="Helvetica"/>
          <w:color w:val="232323"/>
          <w:sz w:val="24"/>
          <w:szCs w:val="24"/>
          <w:lang w:eastAsia="cs-CZ"/>
        </w:rPr>
        <w:t>předkupníkem</w:t>
      </w:r>
      <w:proofErr w:type="spellEnd"/>
      <w:r w:rsidRPr="00180327">
        <w:rPr>
          <w:rFonts w:ascii="Helvetica" w:eastAsia="Times New Roman" w:hAnsi="Helvetica" w:cs="Helvetica"/>
          <w:color w:val="232323"/>
          <w:sz w:val="24"/>
          <w:szCs w:val="24"/>
          <w:lang w:eastAsia="cs-CZ"/>
        </w:rPr>
        <w:t xml:space="preserve"> za týchž podmínek, jaké prodávající dohodl s koupěchtivým.</w:t>
      </w:r>
    </w:p>
    <w:p w14:paraId="0EDD699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23" w:name="c_119797"/>
      <w:bookmarkStart w:id="7124" w:name="pa_2148"/>
      <w:bookmarkStart w:id="7125" w:name="p_2148"/>
      <w:bookmarkEnd w:id="7123"/>
      <w:bookmarkEnd w:id="7124"/>
      <w:bookmarkEnd w:id="7125"/>
      <w:r w:rsidRPr="00180327">
        <w:rPr>
          <w:rFonts w:ascii="Helvetica" w:eastAsia="Times New Roman" w:hAnsi="Helvetica" w:cs="Helvetica"/>
          <w:color w:val="007AC3"/>
          <w:sz w:val="24"/>
          <w:szCs w:val="24"/>
          <w:lang w:eastAsia="cs-CZ"/>
        </w:rPr>
        <w:t>§ 2148 </w:t>
      </w:r>
      <w:hyperlink r:id="rId34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27883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w:t>
      </w:r>
      <w:proofErr w:type="spellStart"/>
      <w:r w:rsidRPr="00180327">
        <w:rPr>
          <w:rFonts w:ascii="Helvetica" w:eastAsia="Times New Roman" w:hAnsi="Helvetica" w:cs="Helvetica"/>
          <w:color w:val="232323"/>
          <w:sz w:val="24"/>
          <w:szCs w:val="24"/>
          <w:lang w:eastAsia="cs-CZ"/>
        </w:rPr>
        <w:t>Předkupník</w:t>
      </w:r>
      <w:proofErr w:type="spellEnd"/>
      <w:r w:rsidRPr="00180327">
        <w:rPr>
          <w:rFonts w:ascii="Helvetica" w:eastAsia="Times New Roman" w:hAnsi="Helvetica" w:cs="Helvetica"/>
          <w:color w:val="232323"/>
          <w:sz w:val="24"/>
          <w:szCs w:val="24"/>
          <w:lang w:eastAsia="cs-CZ"/>
        </w:rPr>
        <w:t xml:space="preserve"> zaplatí kupní cenu v ujednané lhůtě, jinak do osmi dnů po nabídce u věci movité a u nemovité věci do tří měsíců po nabídce. Neučiní-li to, předkupní právo zanikne.</w:t>
      </w:r>
    </w:p>
    <w:p w14:paraId="0AA163B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Odložil-li prodávající koupěchtivému zaplacení kupní ceny na pozdější dobu nebo povolil-li mu placení ve splátkách, může se </w:t>
      </w:r>
      <w:proofErr w:type="spellStart"/>
      <w:r w:rsidRPr="00180327">
        <w:rPr>
          <w:rFonts w:ascii="Helvetica" w:eastAsia="Times New Roman" w:hAnsi="Helvetica" w:cs="Helvetica"/>
          <w:color w:val="232323"/>
          <w:sz w:val="24"/>
          <w:szCs w:val="24"/>
          <w:lang w:eastAsia="cs-CZ"/>
        </w:rPr>
        <w:t>předkupník</w:t>
      </w:r>
      <w:proofErr w:type="spellEnd"/>
      <w:r w:rsidRPr="00180327">
        <w:rPr>
          <w:rFonts w:ascii="Helvetica" w:eastAsia="Times New Roman" w:hAnsi="Helvetica" w:cs="Helvetica"/>
          <w:color w:val="232323"/>
          <w:sz w:val="24"/>
          <w:szCs w:val="24"/>
          <w:lang w:eastAsia="cs-CZ"/>
        </w:rPr>
        <w:t xml:space="preserve"> domáhat téže výhody, zajistí-li odloženou platbu dostatečnou jistotou.</w:t>
      </w:r>
    </w:p>
    <w:p w14:paraId="6C7B7D7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26" w:name="c_119857"/>
      <w:bookmarkStart w:id="7127" w:name="pa_2149"/>
      <w:bookmarkStart w:id="7128" w:name="p_2149"/>
      <w:bookmarkEnd w:id="7126"/>
      <w:bookmarkEnd w:id="7127"/>
      <w:bookmarkEnd w:id="7128"/>
      <w:r w:rsidRPr="00180327">
        <w:rPr>
          <w:rFonts w:ascii="Helvetica" w:eastAsia="Times New Roman" w:hAnsi="Helvetica" w:cs="Helvetica"/>
          <w:color w:val="007AC3"/>
          <w:sz w:val="24"/>
          <w:szCs w:val="24"/>
          <w:lang w:eastAsia="cs-CZ"/>
        </w:rPr>
        <w:t>§ 2149 </w:t>
      </w:r>
      <w:hyperlink r:id="rId34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888D5C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w:t>
      </w:r>
      <w:proofErr w:type="spellStart"/>
      <w:r w:rsidRPr="00180327">
        <w:rPr>
          <w:rFonts w:ascii="Helvetica" w:eastAsia="Times New Roman" w:hAnsi="Helvetica" w:cs="Helvetica"/>
          <w:color w:val="232323"/>
          <w:sz w:val="24"/>
          <w:szCs w:val="24"/>
          <w:lang w:eastAsia="cs-CZ"/>
        </w:rPr>
        <w:t>Předkupník</w:t>
      </w:r>
      <w:proofErr w:type="spellEnd"/>
      <w:r w:rsidRPr="00180327">
        <w:rPr>
          <w:rFonts w:ascii="Helvetica" w:eastAsia="Times New Roman" w:hAnsi="Helvetica" w:cs="Helvetica"/>
          <w:color w:val="232323"/>
          <w:sz w:val="24"/>
          <w:szCs w:val="24"/>
          <w:lang w:eastAsia="cs-CZ"/>
        </w:rPr>
        <w:t xml:space="preserve"> zaplatí kupní cenu ve výši nabídnuté koupěchtivým a splní podmínky nabídnuté koupěchtivým vedle kupní ceny. Zavázal-li se koupěchtivý k vedlejšímu plnění, které </w:t>
      </w:r>
      <w:proofErr w:type="spellStart"/>
      <w:r w:rsidRPr="00180327">
        <w:rPr>
          <w:rFonts w:ascii="Helvetica" w:eastAsia="Times New Roman" w:hAnsi="Helvetica" w:cs="Helvetica"/>
          <w:color w:val="232323"/>
          <w:sz w:val="24"/>
          <w:szCs w:val="24"/>
          <w:lang w:eastAsia="cs-CZ"/>
        </w:rPr>
        <w:t>předkupník</w:t>
      </w:r>
      <w:proofErr w:type="spellEnd"/>
      <w:r w:rsidRPr="00180327">
        <w:rPr>
          <w:rFonts w:ascii="Helvetica" w:eastAsia="Times New Roman" w:hAnsi="Helvetica" w:cs="Helvetica"/>
          <w:color w:val="232323"/>
          <w:sz w:val="24"/>
          <w:szCs w:val="24"/>
          <w:lang w:eastAsia="cs-CZ"/>
        </w:rPr>
        <w:t xml:space="preserve"> poskytnout nemůže, zaplatí prodávajícímu jeho hodnotu. Nelze-li vedlejší plnění vyrovnat ani odhadní cenou, předkupní právo zanikne; to neplatí, byla-li by smlouva s koupěchtivým podle rozumného očekávání uzavřena i bez závazku k vedlejšímu plnění.</w:t>
      </w:r>
    </w:p>
    <w:p w14:paraId="147D4E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Zavázal-li se koupěchtivý koupit věc společně s jinými za souhrnnou cenu, zaplatí </w:t>
      </w:r>
      <w:proofErr w:type="spellStart"/>
      <w:r w:rsidRPr="00180327">
        <w:rPr>
          <w:rFonts w:ascii="Helvetica" w:eastAsia="Times New Roman" w:hAnsi="Helvetica" w:cs="Helvetica"/>
          <w:color w:val="232323"/>
          <w:sz w:val="24"/>
          <w:szCs w:val="24"/>
          <w:lang w:eastAsia="cs-CZ"/>
        </w:rPr>
        <w:t>předkupník</w:t>
      </w:r>
      <w:proofErr w:type="spellEnd"/>
      <w:r w:rsidRPr="00180327">
        <w:rPr>
          <w:rFonts w:ascii="Helvetica" w:eastAsia="Times New Roman" w:hAnsi="Helvetica" w:cs="Helvetica"/>
          <w:color w:val="232323"/>
          <w:sz w:val="24"/>
          <w:szCs w:val="24"/>
          <w:lang w:eastAsia="cs-CZ"/>
        </w:rPr>
        <w:t xml:space="preserve"> poměrnou část souhrnné ceny. Prodávající může požadovat, aby </w:t>
      </w:r>
      <w:proofErr w:type="spellStart"/>
      <w:r w:rsidRPr="00180327">
        <w:rPr>
          <w:rFonts w:ascii="Helvetica" w:eastAsia="Times New Roman" w:hAnsi="Helvetica" w:cs="Helvetica"/>
          <w:color w:val="232323"/>
          <w:sz w:val="24"/>
          <w:szCs w:val="24"/>
          <w:lang w:eastAsia="cs-CZ"/>
        </w:rPr>
        <w:t>předkupník</w:t>
      </w:r>
      <w:proofErr w:type="spellEnd"/>
      <w:r w:rsidRPr="00180327">
        <w:rPr>
          <w:rFonts w:ascii="Helvetica" w:eastAsia="Times New Roman" w:hAnsi="Helvetica" w:cs="Helvetica"/>
          <w:color w:val="232323"/>
          <w:sz w:val="24"/>
          <w:szCs w:val="24"/>
          <w:lang w:eastAsia="cs-CZ"/>
        </w:rPr>
        <w:t xml:space="preserve"> koupil s věcí vše, co od ní nemůže být odděleno bez poškození.</w:t>
      </w:r>
    </w:p>
    <w:p w14:paraId="26456B8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129" w:name="c_119952"/>
      <w:bookmarkEnd w:id="7129"/>
      <w:r w:rsidRPr="00180327">
        <w:rPr>
          <w:rFonts w:ascii="Helvetica" w:eastAsia="Times New Roman" w:hAnsi="Helvetica" w:cs="Helvetica"/>
          <w:b/>
          <w:bCs/>
          <w:color w:val="232323"/>
          <w:sz w:val="24"/>
          <w:szCs w:val="24"/>
          <w:lang w:eastAsia="cs-CZ"/>
        </w:rPr>
        <w:t>Koupě na zkoušku</w:t>
      </w:r>
    </w:p>
    <w:p w14:paraId="503A544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30" w:name="c_119955"/>
      <w:bookmarkStart w:id="7131" w:name="pa_2150"/>
      <w:bookmarkStart w:id="7132" w:name="p_2150"/>
      <w:bookmarkEnd w:id="7130"/>
      <w:bookmarkEnd w:id="7131"/>
      <w:bookmarkEnd w:id="7132"/>
      <w:r w:rsidRPr="00180327">
        <w:rPr>
          <w:rFonts w:ascii="Helvetica" w:eastAsia="Times New Roman" w:hAnsi="Helvetica" w:cs="Helvetica"/>
          <w:color w:val="007AC3"/>
          <w:sz w:val="24"/>
          <w:szCs w:val="24"/>
          <w:lang w:eastAsia="cs-CZ"/>
        </w:rPr>
        <w:t>§ 2150 </w:t>
      </w:r>
      <w:hyperlink r:id="rId34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8C04A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koupí věc na zkoušku, kupuje s podmínkou, že věc ve zkušební lhůtě schválí.</w:t>
      </w:r>
    </w:p>
    <w:p w14:paraId="33ECD8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Neujednají-li strany zkušební lhůtu, činí u movitých věcí tři dny a u nemovitých věcí jeden rok od uzavření smlouvy. Plyne-li však z jednání o uzavření smlouvy, že </w:t>
      </w:r>
      <w:r w:rsidRPr="00180327">
        <w:rPr>
          <w:rFonts w:ascii="Helvetica" w:eastAsia="Times New Roman" w:hAnsi="Helvetica" w:cs="Helvetica"/>
          <w:color w:val="232323"/>
          <w:sz w:val="24"/>
          <w:szCs w:val="24"/>
          <w:lang w:eastAsia="cs-CZ"/>
        </w:rPr>
        <w:lastRenderedPageBreak/>
        <w:t>věc má být prohlédnuta nebo vyzkoušena po odevzdání, běží zkušební doba ode dne odevzdání.</w:t>
      </w:r>
    </w:p>
    <w:p w14:paraId="202F3F2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33" w:name="c_120014"/>
      <w:bookmarkStart w:id="7134" w:name="pa_2151"/>
      <w:bookmarkStart w:id="7135" w:name="p_2151"/>
      <w:bookmarkEnd w:id="7133"/>
      <w:bookmarkEnd w:id="7134"/>
      <w:bookmarkEnd w:id="7135"/>
      <w:r w:rsidRPr="00180327">
        <w:rPr>
          <w:rFonts w:ascii="Helvetica" w:eastAsia="Times New Roman" w:hAnsi="Helvetica" w:cs="Helvetica"/>
          <w:color w:val="007AC3"/>
          <w:sz w:val="24"/>
          <w:szCs w:val="24"/>
          <w:lang w:eastAsia="cs-CZ"/>
        </w:rPr>
        <w:t>§ 2151 </w:t>
      </w:r>
      <w:hyperlink r:id="rId34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F9568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Nepřevzal-li kupující věc, má podmínka povahu podmínky odkládací. Tato podmínka se považuje za zmařenou, jestliže kupující nesdělí prodávajícímu ve zkušební době, že věc schvaluje.</w:t>
      </w:r>
    </w:p>
    <w:p w14:paraId="31CD068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Převzal-li kupující věc, má podmínka povahu podmínky rozvazovací. Platí, že kupující věc schválil, neodmítl-li ji ve zkušební době.</w:t>
      </w:r>
    </w:p>
    <w:p w14:paraId="217FB0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Kupující nemá právo věc odmítnout, nemůže-li ji vrátit ve stavu, v jakém ji převzal. K změnám vyvolaným vyzkoušením věci se nepřihlíží.</w:t>
      </w:r>
    </w:p>
    <w:p w14:paraId="3A9C26B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136" w:name="c_120082"/>
      <w:bookmarkEnd w:id="7136"/>
      <w:r w:rsidRPr="00180327">
        <w:rPr>
          <w:rFonts w:ascii="Helvetica" w:eastAsia="Times New Roman" w:hAnsi="Helvetica" w:cs="Helvetica"/>
          <w:b/>
          <w:bCs/>
          <w:color w:val="232323"/>
          <w:sz w:val="24"/>
          <w:szCs w:val="24"/>
          <w:lang w:eastAsia="cs-CZ"/>
        </w:rPr>
        <w:t>Výhrada lepšího kupce</w:t>
      </w:r>
    </w:p>
    <w:p w14:paraId="1386D82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37" w:name="c_120085"/>
      <w:bookmarkStart w:id="7138" w:name="pa_2152"/>
      <w:bookmarkStart w:id="7139" w:name="p_2152"/>
      <w:bookmarkEnd w:id="7137"/>
      <w:bookmarkEnd w:id="7138"/>
      <w:bookmarkEnd w:id="7139"/>
      <w:r w:rsidRPr="00180327">
        <w:rPr>
          <w:rFonts w:ascii="Helvetica" w:eastAsia="Times New Roman" w:hAnsi="Helvetica" w:cs="Helvetica"/>
          <w:color w:val="007AC3"/>
          <w:sz w:val="24"/>
          <w:szCs w:val="24"/>
          <w:lang w:eastAsia="cs-CZ"/>
        </w:rPr>
        <w:t>§ 2152 </w:t>
      </w:r>
      <w:hyperlink r:id="rId34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7204D6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Uzavřením kupní smlouvy s výhradou lepšího kupce nabývá prodávající právo dát přednost lepšímu kupci, přihlásí-li se v určené lhůtě. Tato lhůta činí u movitých věcí tři dny a u nemovitých věcí jeden rok od uzavření smlouvy.</w:t>
      </w:r>
    </w:p>
    <w:p w14:paraId="6D46497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Zda je nový kupec lepší, rozhoduje prodávající; může dát zejména přednost novému kupci, třebaže první nabízí vyšší cenu.</w:t>
      </w:r>
    </w:p>
    <w:p w14:paraId="3C7CA33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40" w:name="c_120143"/>
      <w:bookmarkStart w:id="7141" w:name="pa_2153"/>
      <w:bookmarkStart w:id="7142" w:name="p_2153"/>
      <w:bookmarkEnd w:id="7140"/>
      <w:bookmarkEnd w:id="7141"/>
      <w:bookmarkEnd w:id="7142"/>
      <w:r w:rsidRPr="00180327">
        <w:rPr>
          <w:rFonts w:ascii="Helvetica" w:eastAsia="Times New Roman" w:hAnsi="Helvetica" w:cs="Helvetica"/>
          <w:color w:val="007AC3"/>
          <w:sz w:val="24"/>
          <w:szCs w:val="24"/>
          <w:lang w:eastAsia="cs-CZ"/>
        </w:rPr>
        <w:t>§ 2153 </w:t>
      </w:r>
      <w:hyperlink r:id="rId34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48F025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Obdobně jako u koupě na zkoušku se posoudí, ve kterých případech má výhrada lepšího kupce povahu podmínky odkládací a v kterých povahu podmínky rozvazovací.</w:t>
      </w:r>
    </w:p>
    <w:p w14:paraId="4D59EA1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143" w:name="c_120169"/>
      <w:bookmarkEnd w:id="7143"/>
      <w:r w:rsidRPr="00180327">
        <w:rPr>
          <w:rFonts w:ascii="Helvetica" w:eastAsia="Times New Roman" w:hAnsi="Helvetica" w:cs="Helvetica"/>
          <w:b/>
          <w:bCs/>
          <w:color w:val="232323"/>
          <w:sz w:val="24"/>
          <w:szCs w:val="24"/>
          <w:lang w:eastAsia="cs-CZ"/>
        </w:rPr>
        <w:t>Cenová doložka</w:t>
      </w:r>
    </w:p>
    <w:p w14:paraId="0D768BC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44" w:name="c_120171"/>
      <w:bookmarkStart w:id="7145" w:name="pa_2154"/>
      <w:bookmarkStart w:id="7146" w:name="p_2154"/>
      <w:bookmarkEnd w:id="7144"/>
      <w:bookmarkEnd w:id="7145"/>
      <w:bookmarkEnd w:id="7146"/>
      <w:r w:rsidRPr="00180327">
        <w:rPr>
          <w:rFonts w:ascii="Helvetica" w:eastAsia="Times New Roman" w:hAnsi="Helvetica" w:cs="Helvetica"/>
          <w:color w:val="007AC3"/>
          <w:sz w:val="24"/>
          <w:szCs w:val="24"/>
          <w:lang w:eastAsia="cs-CZ"/>
        </w:rPr>
        <w:t>§ 2154 </w:t>
      </w:r>
      <w:hyperlink r:id="rId34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7DD7B8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ujednána cenová doložka, upraví se kupní cena věci dodatečně s přihlédnutím k výrobním nákladům. Neurčí-li se, které náklady jsou rozhodné, mění se kupní cena v poměru k cenovým změnám hlavních surovin potřebných k vyrobení věci.</w:t>
      </w:r>
    </w:p>
    <w:p w14:paraId="26D8DE4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47" w:name="c_120209"/>
      <w:bookmarkStart w:id="7148" w:name="pa_2155"/>
      <w:bookmarkStart w:id="7149" w:name="p_2155"/>
      <w:bookmarkEnd w:id="7147"/>
      <w:bookmarkEnd w:id="7148"/>
      <w:bookmarkEnd w:id="7149"/>
      <w:r w:rsidRPr="00180327">
        <w:rPr>
          <w:rFonts w:ascii="Helvetica" w:eastAsia="Times New Roman" w:hAnsi="Helvetica" w:cs="Helvetica"/>
          <w:color w:val="007AC3"/>
          <w:sz w:val="24"/>
          <w:szCs w:val="24"/>
          <w:lang w:eastAsia="cs-CZ"/>
        </w:rPr>
        <w:t>§ 2155 </w:t>
      </w:r>
      <w:hyperlink r:id="rId34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8D359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Neurčí-li strany, která doba rozhoduje pro posouzení cenových změn, přihlédne se k cenám v době uzavření smlouvy a v době, kdy měl prodávající věc dodat. Má-li se dodání věci uskutečnit během určité lhůty, rozhoduje doba skutečného včasného plnění, jinak konec této lhůty.</w:t>
      </w:r>
    </w:p>
    <w:p w14:paraId="0F13CCD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Dodá-li prodávající věc s prodlením a jsou-li ceny rozhodných složek výrobních nákladů nižší než ceny určené podle odstavce 1, přihlíží se k nižším cenám.</w:t>
      </w:r>
    </w:p>
    <w:p w14:paraId="05A5E66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50" w:name="c_120279"/>
      <w:bookmarkStart w:id="7151" w:name="pa_2156"/>
      <w:bookmarkStart w:id="7152" w:name="p_2156"/>
      <w:bookmarkEnd w:id="7150"/>
      <w:bookmarkEnd w:id="7151"/>
      <w:bookmarkEnd w:id="7152"/>
      <w:r w:rsidRPr="00180327">
        <w:rPr>
          <w:rFonts w:ascii="Helvetica" w:eastAsia="Times New Roman" w:hAnsi="Helvetica" w:cs="Helvetica"/>
          <w:color w:val="007AC3"/>
          <w:sz w:val="24"/>
          <w:szCs w:val="24"/>
          <w:lang w:eastAsia="cs-CZ"/>
        </w:rPr>
        <w:t>§ 2156 </w:t>
      </w:r>
      <w:hyperlink r:id="rId34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8844A1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Práva a povinnosti stran z cenové doložky zaniknou, neuplatní-li oprávněná strana svá práva u druhé strany bez zbytečného odkladu po dodání věci.</w:t>
      </w:r>
    </w:p>
    <w:p w14:paraId="161B444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53" w:name="c_120303"/>
      <w:bookmarkStart w:id="7154" w:name="pa_2157"/>
      <w:bookmarkStart w:id="7155" w:name="p_2157"/>
      <w:bookmarkEnd w:id="7153"/>
      <w:bookmarkEnd w:id="7154"/>
      <w:bookmarkEnd w:id="7155"/>
      <w:r w:rsidRPr="00180327">
        <w:rPr>
          <w:rFonts w:ascii="Helvetica" w:eastAsia="Times New Roman" w:hAnsi="Helvetica" w:cs="Helvetica"/>
          <w:color w:val="007AC3"/>
          <w:sz w:val="24"/>
          <w:szCs w:val="24"/>
          <w:lang w:eastAsia="cs-CZ"/>
        </w:rPr>
        <w:lastRenderedPageBreak/>
        <w:t>§ 2157 </w:t>
      </w:r>
      <w:hyperlink r:id="rId34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49"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2F17FFB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156" w:name="c_120305"/>
      <w:bookmarkEnd w:id="7156"/>
      <w:r w:rsidRPr="00180327">
        <w:rPr>
          <w:rFonts w:ascii="Helvetica" w:eastAsia="Times New Roman" w:hAnsi="Helvetica" w:cs="Helvetica"/>
          <w:color w:val="232323"/>
          <w:sz w:val="24"/>
          <w:szCs w:val="24"/>
          <w:lang w:eastAsia="cs-CZ"/>
        </w:rPr>
        <w:t>Jiná vedlejší ujednání</w:t>
      </w:r>
    </w:p>
    <w:p w14:paraId="46B8C1E1"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Ujednají-li strany jiné výhrady nebo podmínky připouštějící změnu nebo zánik práv a povinností z kupní smlouvy, zaniká výhrada nebo podmínka nejpozději do jednoho roku od účinnosti kupní smlouvy, pokud ji neuplatnil v této lhůtě ten, kdo je z výhrady nebo podmínky oprávněn.</w:t>
      </w:r>
    </w:p>
    <w:p w14:paraId="38F29E6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7157" w:name="c_120350"/>
      <w:bookmarkEnd w:id="7157"/>
      <w:r w:rsidRPr="00180327">
        <w:rPr>
          <w:rFonts w:ascii="Helvetica" w:eastAsia="Times New Roman" w:hAnsi="Helvetica" w:cs="Helvetica"/>
          <w:color w:val="232323"/>
          <w:sz w:val="31"/>
          <w:szCs w:val="31"/>
          <w:lang w:eastAsia="cs-CZ"/>
        </w:rPr>
        <w:t>Pododdíl 5</w:t>
      </w:r>
    </w:p>
    <w:p w14:paraId="4EB3515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Zvláštní ustanovení o prodeji zboží v obchodě</w:t>
      </w:r>
    </w:p>
    <w:p w14:paraId="50458AB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58" w:name="c_120359"/>
      <w:bookmarkStart w:id="7159" w:name="pa_2158"/>
      <w:bookmarkStart w:id="7160" w:name="p_2158"/>
      <w:bookmarkEnd w:id="7158"/>
      <w:bookmarkEnd w:id="7159"/>
      <w:bookmarkEnd w:id="7160"/>
      <w:r w:rsidRPr="00180327">
        <w:rPr>
          <w:rFonts w:ascii="Helvetica" w:eastAsia="Times New Roman" w:hAnsi="Helvetica" w:cs="Helvetica"/>
          <w:color w:val="007AC3"/>
          <w:sz w:val="24"/>
          <w:szCs w:val="24"/>
          <w:lang w:eastAsia="cs-CZ"/>
        </w:rPr>
        <w:t>§ 2158 </w:t>
      </w:r>
      <w:hyperlink r:id="rId34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5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6E698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prodávajícím podnikatel, platí pro prodej při jeho podnikatelské činnosti kromě obecných ustanovení o kupní smlouvě i ustanovení tohoto pododdílu, ledaže je kupujícím také podnikatel a při uzavření smlouvy je z okolností zřejmé, že se koupě týká také jeho podnikatelské činnosti.</w:t>
      </w:r>
    </w:p>
    <w:p w14:paraId="277CA9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Plnění, která se při prodeji věci obvykle neposkytují, je třeba zvláště ujednat.</w:t>
      </w:r>
    </w:p>
    <w:p w14:paraId="748BD03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61" w:name="c_120416"/>
      <w:bookmarkStart w:id="7162" w:name="pa_2159"/>
      <w:bookmarkStart w:id="7163" w:name="p_2159"/>
      <w:bookmarkEnd w:id="7161"/>
      <w:bookmarkEnd w:id="7162"/>
      <w:bookmarkEnd w:id="7163"/>
      <w:r w:rsidRPr="00180327">
        <w:rPr>
          <w:rFonts w:ascii="Helvetica" w:eastAsia="Times New Roman" w:hAnsi="Helvetica" w:cs="Helvetica"/>
          <w:color w:val="007AC3"/>
          <w:sz w:val="24"/>
          <w:szCs w:val="24"/>
          <w:lang w:eastAsia="cs-CZ"/>
        </w:rPr>
        <w:t>§ 2159 </w:t>
      </w:r>
      <w:hyperlink r:id="rId34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2C0335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Dodá-li prodávající věc na místo určené kupujícím, převezme kupující věc při dodání; v ostatních případech převezme kupující věc při prodeji.</w:t>
      </w:r>
    </w:p>
    <w:p w14:paraId="127E44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Nepřevezme-li kupující věc v době uvedené v odstavci 1, náleží prodávajícímu úplata za uskladnění. Neujednají-li její výši strany, platí za ujednanou výše obvyklá.</w:t>
      </w:r>
    </w:p>
    <w:p w14:paraId="110C6B0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64" w:name="c_120463"/>
      <w:bookmarkStart w:id="7165" w:name="pa_2160"/>
      <w:bookmarkStart w:id="7166" w:name="p_2160"/>
      <w:bookmarkEnd w:id="7164"/>
      <w:bookmarkEnd w:id="7165"/>
      <w:bookmarkEnd w:id="7166"/>
      <w:r w:rsidRPr="00180327">
        <w:rPr>
          <w:rFonts w:ascii="Helvetica" w:eastAsia="Times New Roman" w:hAnsi="Helvetica" w:cs="Helvetica"/>
          <w:color w:val="007AC3"/>
          <w:sz w:val="24"/>
          <w:szCs w:val="24"/>
          <w:lang w:eastAsia="cs-CZ"/>
        </w:rPr>
        <w:t>§ 2160 </w:t>
      </w:r>
      <w:hyperlink r:id="rId34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473562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Převzetím koupené věci nabývá kupující k věci vlastnické právo.</w:t>
      </w:r>
    </w:p>
    <w:p w14:paraId="77BC986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samoobslužném prodeji nabývá kupující vlastnické právo k věci zaplacením kupní ceny. Do té doby může kupující vrátit věc na původní místo. Vznikne-li na věci škoda před zaplacením kupní ceny, nahradí se podle obecných ustanovení.</w:t>
      </w:r>
    </w:p>
    <w:p w14:paraId="1930059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67" w:name="c_120511"/>
      <w:bookmarkStart w:id="7168" w:name="pa_2161"/>
      <w:bookmarkStart w:id="7169" w:name="p_2161"/>
      <w:bookmarkEnd w:id="7167"/>
      <w:bookmarkEnd w:id="7168"/>
      <w:bookmarkEnd w:id="7169"/>
      <w:r w:rsidRPr="00180327">
        <w:rPr>
          <w:rFonts w:ascii="Helvetica" w:eastAsia="Times New Roman" w:hAnsi="Helvetica" w:cs="Helvetica"/>
          <w:color w:val="007AC3"/>
          <w:sz w:val="24"/>
          <w:szCs w:val="24"/>
          <w:lang w:eastAsia="cs-CZ"/>
        </w:rPr>
        <w:t>§ 2161 </w:t>
      </w:r>
      <w:hyperlink r:id="rId34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252EE5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170" w:name="c_120513"/>
      <w:bookmarkEnd w:id="7170"/>
      <w:r w:rsidRPr="00180327">
        <w:rPr>
          <w:rFonts w:ascii="Helvetica" w:eastAsia="Times New Roman" w:hAnsi="Helvetica" w:cs="Helvetica"/>
          <w:color w:val="232323"/>
          <w:sz w:val="24"/>
          <w:szCs w:val="24"/>
          <w:lang w:eastAsia="cs-CZ"/>
        </w:rPr>
        <w:t>Jakost při převzetí</w:t>
      </w:r>
    </w:p>
    <w:p w14:paraId="228E1E7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Prodávající odpovídá kupujícímu, že věc při převzetí nemá vady. Zejména prodávající odpovídá kupujícímu, že v době, kdy kupující věc převzal,</w:t>
      </w:r>
    </w:p>
    <w:p w14:paraId="413401D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má věc vlastnosti, které si strany ujednaly, a chybí-li ujednání, takové vlastnosti, které prodávající nebo výrobce popsal nebo které kupující očekával s ohledem na povahu zboží a na základě reklamy jimi prováděné,</w:t>
      </w:r>
    </w:p>
    <w:p w14:paraId="0338696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se věc hodí k účelu, který pro její použití prodávající uvádí nebo ke kterému se věc tohoto druhu obvykle používá,</w:t>
      </w:r>
    </w:p>
    <w:p w14:paraId="26317B4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věc odpovídá jakostí nebo provedením smluvenému vzorku nebo předloze, byla-li jakost nebo provedení určeno podle smluveného vzorku nebo předlohy,</w:t>
      </w:r>
    </w:p>
    <w:p w14:paraId="53521B5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je věc v odpovídajícím množství, míře nebo hmotnosti a</w:t>
      </w:r>
    </w:p>
    <w:p w14:paraId="0FF0E32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věc vyhovuje požadavkům právních předpisů.</w:t>
      </w:r>
    </w:p>
    <w:p w14:paraId="2748231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Projeví-li se vada v průběhu šesti měsíců od převzetí, má se za to, že věc byla vadná již při převzetí.</w:t>
      </w:r>
    </w:p>
    <w:p w14:paraId="157813B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71" w:name="c_120648"/>
      <w:bookmarkStart w:id="7172" w:name="pa_2162"/>
      <w:bookmarkStart w:id="7173" w:name="p_2162"/>
      <w:bookmarkEnd w:id="7171"/>
      <w:bookmarkEnd w:id="7172"/>
      <w:bookmarkEnd w:id="7173"/>
      <w:r w:rsidRPr="00180327">
        <w:rPr>
          <w:rFonts w:ascii="Helvetica" w:eastAsia="Times New Roman" w:hAnsi="Helvetica" w:cs="Helvetica"/>
          <w:color w:val="007AC3"/>
          <w:sz w:val="24"/>
          <w:szCs w:val="24"/>
          <w:lang w:eastAsia="cs-CZ"/>
        </w:rPr>
        <w:t>§ 2162 </w:t>
      </w:r>
      <w:hyperlink r:id="rId34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A98F07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Připouští-li to povaha koupě, má kupující právo, aby byla věc před ním překontrolována nebo aby byly předvedeny její funkce.</w:t>
      </w:r>
    </w:p>
    <w:p w14:paraId="184E5D7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74" w:name="c_120669"/>
      <w:bookmarkStart w:id="7175" w:name="pa_2163"/>
      <w:bookmarkStart w:id="7176" w:name="p_2163"/>
      <w:bookmarkEnd w:id="7174"/>
      <w:bookmarkEnd w:id="7175"/>
      <w:bookmarkEnd w:id="7176"/>
      <w:r w:rsidRPr="00180327">
        <w:rPr>
          <w:rFonts w:ascii="Helvetica" w:eastAsia="Times New Roman" w:hAnsi="Helvetica" w:cs="Helvetica"/>
          <w:color w:val="007AC3"/>
          <w:sz w:val="24"/>
          <w:szCs w:val="24"/>
          <w:lang w:eastAsia="cs-CZ"/>
        </w:rPr>
        <w:t>§ 2163 </w:t>
      </w:r>
      <w:hyperlink r:id="rId34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164CD0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 zuživatelné věci se vyznačí doba nejkratší trvanlivosti, popřípadě, u věci podléhající rychlé zkáze, doba, po kterou lze věc použít.</w:t>
      </w:r>
    </w:p>
    <w:p w14:paraId="631AC98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77" w:name="c_120691"/>
      <w:bookmarkStart w:id="7178" w:name="pa_2164"/>
      <w:bookmarkStart w:id="7179" w:name="p_2164"/>
      <w:bookmarkEnd w:id="7177"/>
      <w:bookmarkEnd w:id="7178"/>
      <w:bookmarkEnd w:id="7179"/>
      <w:r w:rsidRPr="00180327">
        <w:rPr>
          <w:rFonts w:ascii="Helvetica" w:eastAsia="Times New Roman" w:hAnsi="Helvetica" w:cs="Helvetica"/>
          <w:color w:val="007AC3"/>
          <w:sz w:val="24"/>
          <w:szCs w:val="24"/>
          <w:lang w:eastAsia="cs-CZ"/>
        </w:rPr>
        <w:t>§ 2164 </w:t>
      </w:r>
      <w:hyperlink r:id="rId34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5B32D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Má-li věc vadu, která nebrání užívat věc k určenému účelu, lze ji prodat jen za nižší cenu, než je obvyklá cena bezvadné věci. Prodávající kupujícího upozorní, že věc má vadu a o jakou vadu se jedná, není-li to zřejmé již z povahy prodeje.</w:t>
      </w:r>
    </w:p>
    <w:p w14:paraId="15D2E9E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180" w:name="c_120736"/>
      <w:bookmarkEnd w:id="7180"/>
      <w:r w:rsidRPr="00180327">
        <w:rPr>
          <w:rFonts w:ascii="Helvetica" w:eastAsia="Times New Roman" w:hAnsi="Helvetica" w:cs="Helvetica"/>
          <w:b/>
          <w:bCs/>
          <w:color w:val="232323"/>
          <w:sz w:val="24"/>
          <w:szCs w:val="24"/>
          <w:lang w:eastAsia="cs-CZ"/>
        </w:rPr>
        <w:t>Práva z vadného plnění</w:t>
      </w:r>
    </w:p>
    <w:p w14:paraId="576397D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81" w:name="c_120740"/>
      <w:bookmarkStart w:id="7182" w:name="pa_2165"/>
      <w:bookmarkStart w:id="7183" w:name="p_2165"/>
      <w:bookmarkEnd w:id="7181"/>
      <w:bookmarkEnd w:id="7182"/>
      <w:bookmarkEnd w:id="7183"/>
      <w:r w:rsidRPr="00180327">
        <w:rPr>
          <w:rFonts w:ascii="Helvetica" w:eastAsia="Times New Roman" w:hAnsi="Helvetica" w:cs="Helvetica"/>
          <w:color w:val="007AC3"/>
          <w:sz w:val="24"/>
          <w:szCs w:val="24"/>
          <w:lang w:eastAsia="cs-CZ"/>
        </w:rPr>
        <w:t>§ 2165 </w:t>
      </w:r>
      <w:hyperlink r:id="rId34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59"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22C4B59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Kupující je oprávněn uplatnit právo z vady, která se vyskytne u spotřebního zboží v době dvaceti čtyř měsíců od převzetí.</w:t>
      </w:r>
    </w:p>
    <w:p w14:paraId="6F76912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na prodávané věci, na jejím obalu, v návodu připojenému k věci nebo v reklamě v souladu s jinými právními předpisy uvedena doba, po kterou lze věc použít, použijí se ustanovení o záruce za jakost.</w:t>
      </w:r>
    </w:p>
    <w:p w14:paraId="32AB93A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84" w:name="c_120799"/>
      <w:bookmarkStart w:id="7185" w:name="pa_2166"/>
      <w:bookmarkStart w:id="7186" w:name="p_2166"/>
      <w:bookmarkEnd w:id="7184"/>
      <w:bookmarkEnd w:id="7185"/>
      <w:bookmarkEnd w:id="7186"/>
      <w:r w:rsidRPr="00180327">
        <w:rPr>
          <w:rFonts w:ascii="Helvetica" w:eastAsia="Times New Roman" w:hAnsi="Helvetica" w:cs="Helvetica"/>
          <w:color w:val="007AC3"/>
          <w:sz w:val="24"/>
          <w:szCs w:val="24"/>
          <w:lang w:eastAsia="cs-CZ"/>
        </w:rPr>
        <w:t>§ 2166 </w:t>
      </w:r>
      <w:hyperlink r:id="rId34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B4D66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Požádá-li o to kupující, potvrdí mu prodávající v písemné formě, v jakém rozsahu a po jakou dobu trvají jeho povinnosti v případě vadného plnění. Prodávající má povinnosti z vadného plnění nejméně v takovém rozsahu, v jakém trvají povinnosti z vadného plnění výrobce. V potvrzení uvede i své jméno, sídlo a identifikující údaj, popřípadě i další údaje potřebné ke zjištění jeho totožnosti.</w:t>
      </w:r>
    </w:p>
    <w:p w14:paraId="6367285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to potřebné, vysvětlí prodávající v potvrzení srozumitelným způsobem obsah, rozsah, podmínky a dobu trvání své odpovědnosti i způsob, jakým lze uplatnit práva z ní plynoucí. V potvrzení prodávající zároveň uvede, že další práva kupujícího, která se ke koupi věci vážou, nejsou dotčena. Nesplnění těchto povinností není na újmu platnosti potvrzení.</w:t>
      </w:r>
    </w:p>
    <w:p w14:paraId="0782B91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Nebrání-li tomu povaha věci, lze potvrzení podle odstavce 1 nahradit dokladem o zakoupení věci obsahujícím uvedené údaje.</w:t>
      </w:r>
    </w:p>
    <w:p w14:paraId="3D0479E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87" w:name="c_120933"/>
      <w:bookmarkStart w:id="7188" w:name="pa_2167"/>
      <w:bookmarkStart w:id="7189" w:name="p_2167"/>
      <w:bookmarkEnd w:id="7187"/>
      <w:bookmarkEnd w:id="7188"/>
      <w:bookmarkEnd w:id="7189"/>
      <w:r w:rsidRPr="00180327">
        <w:rPr>
          <w:rFonts w:ascii="Helvetica" w:eastAsia="Times New Roman" w:hAnsi="Helvetica" w:cs="Helvetica"/>
          <w:color w:val="007AC3"/>
          <w:sz w:val="24"/>
          <w:szCs w:val="24"/>
          <w:lang w:eastAsia="cs-CZ"/>
        </w:rPr>
        <w:t>§ 2167 </w:t>
      </w:r>
      <w:hyperlink r:id="rId34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C49F9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w:t>
      </w:r>
      <w:hyperlink r:id="rId3462" w:history="1">
        <w:r w:rsidRPr="00180327">
          <w:rPr>
            <w:rFonts w:ascii="Helvetica" w:eastAsia="Times New Roman" w:hAnsi="Helvetica" w:cs="Helvetica"/>
            <w:color w:val="005B92"/>
            <w:sz w:val="24"/>
            <w:szCs w:val="24"/>
            <w:u w:val="single"/>
            <w:lang w:eastAsia="cs-CZ"/>
          </w:rPr>
          <w:t>§ 2165</w:t>
        </w:r>
      </w:hyperlink>
      <w:r w:rsidRPr="00180327">
        <w:rPr>
          <w:rFonts w:ascii="Helvetica" w:eastAsia="Times New Roman" w:hAnsi="Helvetica" w:cs="Helvetica"/>
          <w:color w:val="232323"/>
          <w:sz w:val="24"/>
          <w:szCs w:val="24"/>
          <w:lang w:eastAsia="cs-CZ"/>
        </w:rPr>
        <w:t> se nepoužije</w:t>
      </w:r>
    </w:p>
    <w:p w14:paraId="652BC23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u věci prodávané za nižší cenu na vadu, pro kterou byla nižší cena ujednána,</w:t>
      </w:r>
    </w:p>
    <w:p w14:paraId="5AC7A28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na opotřebení věci způsobené jejím obvyklým užíváním,</w:t>
      </w:r>
    </w:p>
    <w:p w14:paraId="37B4203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u použité věci na vadu odpovídající míře používání nebo opotřebení, kterou věc měla při převzetí kupujícím, nebo</w:t>
      </w:r>
    </w:p>
    <w:p w14:paraId="1444B6C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d) vyplývá-li to z povahy věci.</w:t>
      </w:r>
    </w:p>
    <w:p w14:paraId="2B2486C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90" w:name="c_120987"/>
      <w:bookmarkStart w:id="7191" w:name="pa_2168"/>
      <w:bookmarkStart w:id="7192" w:name="p_2168"/>
      <w:bookmarkEnd w:id="7190"/>
      <w:bookmarkEnd w:id="7191"/>
      <w:bookmarkEnd w:id="7192"/>
      <w:r w:rsidRPr="00180327">
        <w:rPr>
          <w:rFonts w:ascii="Helvetica" w:eastAsia="Times New Roman" w:hAnsi="Helvetica" w:cs="Helvetica"/>
          <w:color w:val="007AC3"/>
          <w:sz w:val="24"/>
          <w:szCs w:val="24"/>
          <w:lang w:eastAsia="cs-CZ"/>
        </w:rPr>
        <w:t>§ 2168 </w:t>
      </w:r>
      <w:hyperlink r:id="rId34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353204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Ujednají-li prodávající a kupující zkrácení doby pro uplatnění práv z vadného plnění, nepřihlíží se k takovému ujednání. To neplatí, pokud strany zkrátily tuto dobu na polovinu zákonné doby při koupi již použitého spotřebního zboží; ujednaly-li si zkrácení větší, platí za ujednanou polovina zákonné doby.</w:t>
      </w:r>
    </w:p>
    <w:p w14:paraId="170A7FD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93" w:name="c_121033"/>
      <w:bookmarkStart w:id="7194" w:name="pa_2169"/>
      <w:bookmarkStart w:id="7195" w:name="p_2169"/>
      <w:bookmarkEnd w:id="7193"/>
      <w:bookmarkEnd w:id="7194"/>
      <w:bookmarkEnd w:id="7195"/>
      <w:r w:rsidRPr="00180327">
        <w:rPr>
          <w:rFonts w:ascii="Helvetica" w:eastAsia="Times New Roman" w:hAnsi="Helvetica" w:cs="Helvetica"/>
          <w:color w:val="007AC3"/>
          <w:sz w:val="24"/>
          <w:szCs w:val="24"/>
          <w:lang w:eastAsia="cs-CZ"/>
        </w:rPr>
        <w:t>§ 2169 </w:t>
      </w:r>
      <w:hyperlink r:id="rId34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8D817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Nemá-li věc vlastnosti stanovené v </w:t>
      </w:r>
      <w:hyperlink r:id="rId3465" w:history="1">
        <w:r w:rsidRPr="00180327">
          <w:rPr>
            <w:rFonts w:ascii="Helvetica" w:eastAsia="Times New Roman" w:hAnsi="Helvetica" w:cs="Helvetica"/>
            <w:color w:val="005B92"/>
            <w:sz w:val="24"/>
            <w:szCs w:val="24"/>
            <w:u w:val="single"/>
            <w:lang w:eastAsia="cs-CZ"/>
          </w:rPr>
          <w:t>§ 2161</w:t>
        </w:r>
      </w:hyperlink>
      <w:r w:rsidRPr="00180327">
        <w:rPr>
          <w:rFonts w:ascii="Helvetica" w:eastAsia="Times New Roman" w:hAnsi="Helvetica" w:cs="Helvetica"/>
          <w:color w:val="232323"/>
          <w:sz w:val="24"/>
          <w:szCs w:val="24"/>
          <w:lang w:eastAsia="cs-CZ"/>
        </w:rPr>
        <w:t>, může kupující požadovat i dodání nové věci bez vad, pokud to není vzhledem k povaze vady nepřiměřené, ale pokud se vada týká pouze součásti věci, může kupující požadovat jen výměnu součásti; není-li to možné, může odstoupit od smlouvy. Je-li to však vzhledem k povaze vady neúměrné, zejména lze-li vadu odstranit bez zbytečného odkladu, má kupující právo na bezplatné odstranění vady.</w:t>
      </w:r>
    </w:p>
    <w:p w14:paraId="651CB1B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Právo na dodání nové věci, nebo výměnu součásti má kupující i v případě odstranitelné vady, pokud nemůže věc řádně užívat pro opakovaný výskyt vady po opravě nebo pro větší počet vad. V takovém případě má kupující i právo od smlouvy odstoupit.</w:t>
      </w:r>
    </w:p>
    <w:p w14:paraId="18DB199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Neodstoupí-li kupující od smlouvy nebo neuplatní-li právo na dodání nové věci bez vad, na výměnu její součásti nebo na opravu věci, může požadovat přiměřenou slevu. Kupující má právo na přiměřenou slevu i v případě, že mu prodávající nemůže dodat novou věc bez vad, vyměnit její součást nebo věc opravit, jakož i v případě, že prodávající nezjedná nápravu v přiměřené době nebo že by zjednání nápravy spotřebiteli působilo značné obtíže.</w:t>
      </w:r>
    </w:p>
    <w:p w14:paraId="28719AB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96" w:name="c_121215"/>
      <w:bookmarkStart w:id="7197" w:name="pa_2170"/>
      <w:bookmarkStart w:id="7198" w:name="p_2170"/>
      <w:bookmarkEnd w:id="7196"/>
      <w:bookmarkEnd w:id="7197"/>
      <w:bookmarkEnd w:id="7198"/>
      <w:r w:rsidRPr="00180327">
        <w:rPr>
          <w:rFonts w:ascii="Helvetica" w:eastAsia="Times New Roman" w:hAnsi="Helvetica" w:cs="Helvetica"/>
          <w:color w:val="007AC3"/>
          <w:sz w:val="24"/>
          <w:szCs w:val="24"/>
          <w:lang w:eastAsia="cs-CZ"/>
        </w:rPr>
        <w:t>§ 2170 </w:t>
      </w:r>
      <w:hyperlink r:id="rId34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948FE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z vadného plnění kupujícímu nenáleží, pokud kupující před převzetím věci věděl, že věc má vadu, anebo pokud kupující vadu sám způsobil.</w:t>
      </w:r>
    </w:p>
    <w:p w14:paraId="7051978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199" w:name="c_121239"/>
      <w:bookmarkStart w:id="7200" w:name="pa_2171"/>
      <w:bookmarkStart w:id="7201" w:name="p_2171"/>
      <w:bookmarkEnd w:id="7199"/>
      <w:bookmarkEnd w:id="7200"/>
      <w:bookmarkEnd w:id="7201"/>
      <w:r w:rsidRPr="00180327">
        <w:rPr>
          <w:rFonts w:ascii="Helvetica" w:eastAsia="Times New Roman" w:hAnsi="Helvetica" w:cs="Helvetica"/>
          <w:color w:val="007AC3"/>
          <w:sz w:val="24"/>
          <w:szCs w:val="24"/>
          <w:lang w:eastAsia="cs-CZ"/>
        </w:rPr>
        <w:t>§ 2171 </w:t>
      </w:r>
      <w:hyperlink r:id="rId34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3027E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Má-li věc vadu, z níž je prodávající zavázán, a jedná-li se o věc prodávanou za nižší cenu nebo o věc použitou, má kupující místo práva na výměnu věci právo na přiměřenou slevu.</w:t>
      </w:r>
    </w:p>
    <w:p w14:paraId="2376E85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02" w:name="c_121273"/>
      <w:bookmarkStart w:id="7203" w:name="pa_2172"/>
      <w:bookmarkStart w:id="7204" w:name="p_2172"/>
      <w:bookmarkEnd w:id="7202"/>
      <w:bookmarkEnd w:id="7203"/>
      <w:bookmarkEnd w:id="7204"/>
      <w:r w:rsidRPr="00180327">
        <w:rPr>
          <w:rFonts w:ascii="Helvetica" w:eastAsia="Times New Roman" w:hAnsi="Helvetica" w:cs="Helvetica"/>
          <w:color w:val="007AC3"/>
          <w:sz w:val="24"/>
          <w:szCs w:val="24"/>
          <w:lang w:eastAsia="cs-CZ"/>
        </w:rPr>
        <w:t>§ 2172 </w:t>
      </w:r>
      <w:hyperlink r:id="rId34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3BBFFE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Práva z vady se uplatňují u prodávajícího, u kterého věc byla koupena. Je-li však v potvrzení podle </w:t>
      </w:r>
      <w:hyperlink r:id="rId3469" w:history="1">
        <w:r w:rsidRPr="00180327">
          <w:rPr>
            <w:rFonts w:ascii="Helvetica" w:eastAsia="Times New Roman" w:hAnsi="Helvetica" w:cs="Helvetica"/>
            <w:color w:val="005B92"/>
            <w:sz w:val="24"/>
            <w:szCs w:val="24"/>
            <w:u w:val="single"/>
            <w:lang w:eastAsia="cs-CZ"/>
          </w:rPr>
          <w:t>§ 2166</w:t>
        </w:r>
      </w:hyperlink>
      <w:r w:rsidRPr="00180327">
        <w:rPr>
          <w:rFonts w:ascii="Helvetica" w:eastAsia="Times New Roman" w:hAnsi="Helvetica" w:cs="Helvetica"/>
          <w:color w:val="232323"/>
          <w:sz w:val="24"/>
          <w:szCs w:val="24"/>
          <w:lang w:eastAsia="cs-CZ"/>
        </w:rPr>
        <w:t> uvedena jiná osoba určená k opravě, která je v místě prodávajícího nebo v místě pro kupujícího bližším, uplatní kupující právo na opravu u toho, kdo je určen k provedení opravy. Osoba takto určená k opravě provede opravu ve lhůtě dohodnuté mezi prodávajícím a kupujícím při koupi věci.</w:t>
      </w:r>
    </w:p>
    <w:p w14:paraId="7E55713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05" w:name="c_121341"/>
      <w:bookmarkStart w:id="7206" w:name="pa_2173"/>
      <w:bookmarkStart w:id="7207" w:name="p_2173"/>
      <w:bookmarkEnd w:id="7205"/>
      <w:bookmarkEnd w:id="7206"/>
      <w:bookmarkEnd w:id="7207"/>
      <w:r w:rsidRPr="00180327">
        <w:rPr>
          <w:rFonts w:ascii="Helvetica" w:eastAsia="Times New Roman" w:hAnsi="Helvetica" w:cs="Helvetica"/>
          <w:color w:val="007AC3"/>
          <w:sz w:val="24"/>
          <w:szCs w:val="24"/>
          <w:lang w:eastAsia="cs-CZ"/>
        </w:rPr>
        <w:t>§ 2173 </w:t>
      </w:r>
      <w:hyperlink r:id="rId34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EE580E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Uplatní-li kupující právo z vadného plnění, potvrdí mu druhá strana v písemné formě, kdy právo uplatnil, jakož i provedení opravy a dobu jejího trvání.</w:t>
      </w:r>
    </w:p>
    <w:p w14:paraId="358F1F0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08" w:name="c_121367"/>
      <w:bookmarkStart w:id="7209" w:name="pa_2174"/>
      <w:bookmarkStart w:id="7210" w:name="p_2174"/>
      <w:bookmarkEnd w:id="7208"/>
      <w:bookmarkEnd w:id="7209"/>
      <w:bookmarkEnd w:id="7210"/>
      <w:r w:rsidRPr="00180327">
        <w:rPr>
          <w:rFonts w:ascii="Helvetica" w:eastAsia="Times New Roman" w:hAnsi="Helvetica" w:cs="Helvetica"/>
          <w:color w:val="007AC3"/>
          <w:sz w:val="24"/>
          <w:szCs w:val="24"/>
          <w:lang w:eastAsia="cs-CZ"/>
        </w:rPr>
        <w:lastRenderedPageBreak/>
        <w:t>§ 2174 </w:t>
      </w:r>
      <w:hyperlink r:id="rId34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EA5DB62"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Ujednají-li strany ještě předtím, než kupující může uplatnit právo z vady věci, že se jeho práva omezí nebo že zanikají, nepřihlíží se k tomu.</w:t>
      </w:r>
    </w:p>
    <w:p w14:paraId="4BDE0CE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7211" w:name="c_121393"/>
      <w:bookmarkEnd w:id="7211"/>
      <w:r w:rsidRPr="00180327">
        <w:rPr>
          <w:rFonts w:ascii="Helvetica" w:eastAsia="Times New Roman" w:hAnsi="Helvetica" w:cs="Helvetica"/>
          <w:color w:val="232323"/>
          <w:sz w:val="31"/>
          <w:szCs w:val="31"/>
          <w:lang w:eastAsia="cs-CZ"/>
        </w:rPr>
        <w:t>Pododdíl 6</w:t>
      </w:r>
    </w:p>
    <w:p w14:paraId="20A1CCA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Zvláštní ustanovení o koupi závodu</w:t>
      </w:r>
    </w:p>
    <w:p w14:paraId="7A34776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12" w:name="c_121400"/>
      <w:bookmarkStart w:id="7213" w:name="pa_2175"/>
      <w:bookmarkStart w:id="7214" w:name="p_2175"/>
      <w:bookmarkEnd w:id="7212"/>
      <w:bookmarkEnd w:id="7213"/>
      <w:bookmarkEnd w:id="7214"/>
      <w:r w:rsidRPr="00180327">
        <w:rPr>
          <w:rFonts w:ascii="Helvetica" w:eastAsia="Times New Roman" w:hAnsi="Helvetica" w:cs="Helvetica"/>
          <w:color w:val="007AC3"/>
          <w:sz w:val="24"/>
          <w:szCs w:val="24"/>
          <w:lang w:eastAsia="cs-CZ"/>
        </w:rPr>
        <w:t>§ 2175 </w:t>
      </w:r>
      <w:hyperlink r:id="rId34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7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9D6BE9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Koupí závodu nabývá kupující vše, co k závodu jako celku náleží. O koupi závodu se jedná i v případě, že strany z koupě jednotlivou položku vyloučí, aniž tím celek ztratí vlastnost závodu.</w:t>
      </w:r>
    </w:p>
    <w:p w14:paraId="4E5A2B4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Koupě závodu se považuje za převod činnosti zaměstnavatele.</w:t>
      </w:r>
    </w:p>
    <w:p w14:paraId="743B11C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15" w:name="c_121444"/>
      <w:bookmarkStart w:id="7216" w:name="pa_2176"/>
      <w:bookmarkStart w:id="7217" w:name="p_2176"/>
      <w:bookmarkEnd w:id="7215"/>
      <w:bookmarkEnd w:id="7216"/>
      <w:bookmarkEnd w:id="7217"/>
      <w:r w:rsidRPr="00180327">
        <w:rPr>
          <w:rFonts w:ascii="Helvetica" w:eastAsia="Times New Roman" w:hAnsi="Helvetica" w:cs="Helvetica"/>
          <w:color w:val="007AC3"/>
          <w:sz w:val="24"/>
          <w:szCs w:val="24"/>
          <w:lang w:eastAsia="cs-CZ"/>
        </w:rPr>
        <w:t>§ 2176 </w:t>
      </w:r>
      <w:hyperlink r:id="rId34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7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925774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 se za to, že je kupní cena ujednána na základě údajů o převáděném jmění v účetních záznamech o prodávaném závodu a ve smlouvě ke dni jejího uzavření; má-li smlouva nabýt účinnosti později, mění se kupní cena v závislosti na zvýšení nebo snížení jmění, k němuž došlo v mezidobí.</w:t>
      </w:r>
    </w:p>
    <w:p w14:paraId="4D5DA7F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18" w:name="c_121495"/>
      <w:bookmarkStart w:id="7219" w:name="pa_2177"/>
      <w:bookmarkStart w:id="7220" w:name="p_2177"/>
      <w:bookmarkEnd w:id="7218"/>
      <w:bookmarkEnd w:id="7219"/>
      <w:bookmarkEnd w:id="7220"/>
      <w:r w:rsidRPr="00180327">
        <w:rPr>
          <w:rFonts w:ascii="Helvetica" w:eastAsia="Times New Roman" w:hAnsi="Helvetica" w:cs="Helvetica"/>
          <w:color w:val="007AC3"/>
          <w:sz w:val="24"/>
          <w:szCs w:val="24"/>
          <w:lang w:eastAsia="cs-CZ"/>
        </w:rPr>
        <w:t>§ 2177 </w:t>
      </w:r>
      <w:hyperlink r:id="rId34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7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D02CD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Koupí závodu se kupující stává věřitelem pohledávek a dlužníkem dluhů, které k závodu náleží; z dluhů však kupující přejímá jen ty, o jejichž existenci věděl nebo ji alespoň musel rozumně předpokládat. Neudělil-li věřitel souhlas k převzetí dluhu kupujícím, ručí prodávající za splnění dluhu. Nabytí pohledávek kupujícím se jinak řídí ustanoveními o postoupení pohledávek.</w:t>
      </w:r>
    </w:p>
    <w:p w14:paraId="0F884A5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Prodávající oznámí bez zbytečného odkladu svým věřitelům a dlužníkům, jejichž pohledávky a dluhy kupující koupí závodu nabyl, že závod prodal a komu.</w:t>
      </w:r>
    </w:p>
    <w:p w14:paraId="7A98D9B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21" w:name="c_121574"/>
      <w:bookmarkStart w:id="7222" w:name="pa_2178"/>
      <w:bookmarkStart w:id="7223" w:name="p_2178"/>
      <w:bookmarkEnd w:id="7221"/>
      <w:bookmarkEnd w:id="7222"/>
      <w:bookmarkEnd w:id="7223"/>
      <w:r w:rsidRPr="00180327">
        <w:rPr>
          <w:rFonts w:ascii="Helvetica" w:eastAsia="Times New Roman" w:hAnsi="Helvetica" w:cs="Helvetica"/>
          <w:color w:val="007AC3"/>
          <w:sz w:val="24"/>
          <w:szCs w:val="24"/>
          <w:lang w:eastAsia="cs-CZ"/>
        </w:rPr>
        <w:t>§ 2178 </w:t>
      </w:r>
      <w:hyperlink r:id="rId34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7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4E6750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Zakazuje se převést prodejem závodu na kupujícího právo vyplývající z průmyslového nebo jiného duševního vlastnictví, u něhož to vylučuje smlouva, kterou bylo právo prodávajícímu poskytnuto, nebo vylučuje-li to povaha takového práva.</w:t>
      </w:r>
    </w:p>
    <w:p w14:paraId="2824D5D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24" w:name="c_121607"/>
      <w:bookmarkStart w:id="7225" w:name="pa_2179"/>
      <w:bookmarkStart w:id="7226" w:name="p_2179"/>
      <w:bookmarkEnd w:id="7224"/>
      <w:bookmarkEnd w:id="7225"/>
      <w:bookmarkEnd w:id="7226"/>
      <w:r w:rsidRPr="00180327">
        <w:rPr>
          <w:rFonts w:ascii="Helvetica" w:eastAsia="Times New Roman" w:hAnsi="Helvetica" w:cs="Helvetica"/>
          <w:color w:val="007AC3"/>
          <w:sz w:val="24"/>
          <w:szCs w:val="24"/>
          <w:lang w:eastAsia="cs-CZ"/>
        </w:rPr>
        <w:t>§ 2179 </w:t>
      </w:r>
      <w:hyperlink r:id="rId34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8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82BEDA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 zápisu o předání závodu strany uvedou výčet všeho, co závod zahrnuje a co se kupujícímu předává, jakož i všeho, co chybí, ač to podle smlouvy nebo účetních záznamů závod spoluvytváří. Prodávající nejpozději v zápisu kupujícího upozorní na vady předmětu prodeje, o kterých ví, nebo o kterých vědět měl a mohl.</w:t>
      </w:r>
    </w:p>
    <w:p w14:paraId="3848C5A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Neuvede-li se v zápisu věc náležející k závodu, nabývá ji kupující společně se závodem. Neuvede-li se v zápisu dluh, kupující jej nabývá, musel-li jeho existenci alespoň rozumně předpokládat.</w:t>
      </w:r>
    </w:p>
    <w:p w14:paraId="5AD39B6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27" w:name="c_121690"/>
      <w:bookmarkStart w:id="7228" w:name="pa_2180"/>
      <w:bookmarkStart w:id="7229" w:name="p_2180"/>
      <w:bookmarkEnd w:id="7227"/>
      <w:bookmarkEnd w:id="7228"/>
      <w:bookmarkEnd w:id="7229"/>
      <w:r w:rsidRPr="00180327">
        <w:rPr>
          <w:rFonts w:ascii="Helvetica" w:eastAsia="Times New Roman" w:hAnsi="Helvetica" w:cs="Helvetica"/>
          <w:color w:val="007AC3"/>
          <w:sz w:val="24"/>
          <w:szCs w:val="24"/>
          <w:lang w:eastAsia="cs-CZ"/>
        </w:rPr>
        <w:lastRenderedPageBreak/>
        <w:t>§ 2180 </w:t>
      </w:r>
      <w:hyperlink r:id="rId34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8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2FD319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kupující zapsán ve veřejném rejstříku, nabývá vlastnické právo k závodu jako celku zveřejněním údaje, že uložil doklad o koupi závodu do sbírky listin podle jiného právního předpisu.</w:t>
      </w:r>
    </w:p>
    <w:p w14:paraId="4664DE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kupující zapsán do veřejného rejstříku, nabývá vlastnické právo k závodu jako celku účinností smlouvy.</w:t>
      </w:r>
    </w:p>
    <w:p w14:paraId="26C5247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Ustanoveními odstavců 1 a 2 nejsou dotčeny povinnosti zapsat práva k věcem podle jiných právních předpisů, ani omezení vyplývající z licenčních nebo obdobných smluv.</w:t>
      </w:r>
    </w:p>
    <w:p w14:paraId="7415A61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30" w:name="c_121762"/>
      <w:bookmarkStart w:id="7231" w:name="pa_2181"/>
      <w:bookmarkStart w:id="7232" w:name="p_2181"/>
      <w:bookmarkEnd w:id="7230"/>
      <w:bookmarkEnd w:id="7231"/>
      <w:bookmarkEnd w:id="7232"/>
      <w:r w:rsidRPr="00180327">
        <w:rPr>
          <w:rFonts w:ascii="Helvetica" w:eastAsia="Times New Roman" w:hAnsi="Helvetica" w:cs="Helvetica"/>
          <w:color w:val="007AC3"/>
          <w:sz w:val="24"/>
          <w:szCs w:val="24"/>
          <w:lang w:eastAsia="cs-CZ"/>
        </w:rPr>
        <w:t>§ 2181 </w:t>
      </w:r>
      <w:hyperlink r:id="rId34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8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D92135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Zhorší-li se prodejem závodu dobytnost pohledávky, má věřitel prodávajícího, který s prodejem nesouhlasil, právo domáhat se, aby soud rozhodl, že prodej závodu je vůči němu neúčinný. Toto právo zaniká, neuplatní-li je věřitel do jednoho měsíce ode dne, kdy se o prodeji dozvěděl, nejpozději však do tří let ode dne účinnosti smlouvy.</w:t>
      </w:r>
    </w:p>
    <w:p w14:paraId="67FD50B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33" w:name="c_121815"/>
      <w:bookmarkStart w:id="7234" w:name="pa_2182"/>
      <w:bookmarkStart w:id="7235" w:name="p_2182"/>
      <w:bookmarkEnd w:id="7233"/>
      <w:bookmarkEnd w:id="7234"/>
      <w:bookmarkEnd w:id="7235"/>
      <w:r w:rsidRPr="00180327">
        <w:rPr>
          <w:rFonts w:ascii="Helvetica" w:eastAsia="Times New Roman" w:hAnsi="Helvetica" w:cs="Helvetica"/>
          <w:color w:val="007AC3"/>
          <w:sz w:val="24"/>
          <w:szCs w:val="24"/>
          <w:lang w:eastAsia="cs-CZ"/>
        </w:rPr>
        <w:t>§ 2182 </w:t>
      </w:r>
      <w:hyperlink r:id="rId34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C0E616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Odstoupí-li některá ze stran od smlouvy, přecházejí na prodávajícího pohledávky a dluhy, které k závodu náleží; z dluhů však prodávající nabývá jen ty, o jejichž existenci věděl nebo ji alespoň musel rozumně předpokládat. Neudělil-li věřitel souhlas k převzetí dluhu prodávajícím, ručí kupující za jeho splnění. Nabytí pohledávek prodávajícím se jinak řídí ustanoveními o postoupení pohledávek.</w:t>
      </w:r>
    </w:p>
    <w:p w14:paraId="4EBBC65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Kupující oznámí svým věřitelům a dlužníkům, jejichž pohledávky a dluhy prodávající nabyl, bez zbytečného odkladu, že závazek zanikl odstoupením od smlouvy.</w:t>
      </w:r>
    </w:p>
    <w:p w14:paraId="14B4153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36" w:name="c_121895"/>
      <w:bookmarkStart w:id="7237" w:name="pa_2183"/>
      <w:bookmarkStart w:id="7238" w:name="p_2183"/>
      <w:bookmarkEnd w:id="7236"/>
      <w:bookmarkEnd w:id="7237"/>
      <w:bookmarkEnd w:id="7238"/>
      <w:r w:rsidRPr="00180327">
        <w:rPr>
          <w:rFonts w:ascii="Helvetica" w:eastAsia="Times New Roman" w:hAnsi="Helvetica" w:cs="Helvetica"/>
          <w:color w:val="007AC3"/>
          <w:sz w:val="24"/>
          <w:szCs w:val="24"/>
          <w:lang w:eastAsia="cs-CZ"/>
        </w:rPr>
        <w:t>§ 2183 </w:t>
      </w:r>
      <w:hyperlink r:id="rId34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8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B9F18F3"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tohoto pododdílu se obdobně použijí i na jiné převody vlastnického práva k závodu a na prodej nebo jiný převod části závodu tvořící samostatnou organizační složku.</w:t>
      </w:r>
    </w:p>
    <w:p w14:paraId="018D1C0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239" w:name="c_121923"/>
      <w:bookmarkEnd w:id="7239"/>
      <w:r w:rsidRPr="00180327">
        <w:rPr>
          <w:rFonts w:ascii="Helvetica" w:eastAsia="Times New Roman" w:hAnsi="Helvetica" w:cs="Helvetica"/>
          <w:b/>
          <w:bCs/>
          <w:color w:val="232323"/>
          <w:sz w:val="24"/>
          <w:szCs w:val="24"/>
          <w:lang w:eastAsia="cs-CZ"/>
        </w:rPr>
        <w:t>Oddíl 3</w:t>
      </w:r>
    </w:p>
    <w:p w14:paraId="1D79657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Směna</w:t>
      </w:r>
    </w:p>
    <w:p w14:paraId="5536DBD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40" w:name="c_121926"/>
      <w:bookmarkStart w:id="7241" w:name="pa_2184"/>
      <w:bookmarkStart w:id="7242" w:name="p_2184"/>
      <w:bookmarkEnd w:id="7240"/>
      <w:bookmarkEnd w:id="7241"/>
      <w:bookmarkEnd w:id="7242"/>
      <w:r w:rsidRPr="00180327">
        <w:rPr>
          <w:rFonts w:ascii="Helvetica" w:eastAsia="Times New Roman" w:hAnsi="Helvetica" w:cs="Helvetica"/>
          <w:color w:val="007AC3"/>
          <w:sz w:val="24"/>
          <w:szCs w:val="24"/>
          <w:lang w:eastAsia="cs-CZ"/>
        </w:rPr>
        <w:t>§ 2184 </w:t>
      </w:r>
      <w:hyperlink r:id="rId34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9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49D1A1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243" w:name="c_121928"/>
      <w:bookmarkEnd w:id="7243"/>
      <w:r w:rsidRPr="00180327">
        <w:rPr>
          <w:rFonts w:ascii="Helvetica" w:eastAsia="Times New Roman" w:hAnsi="Helvetica" w:cs="Helvetica"/>
          <w:color w:val="232323"/>
          <w:sz w:val="24"/>
          <w:szCs w:val="24"/>
          <w:lang w:eastAsia="cs-CZ"/>
        </w:rPr>
        <w:t>Základní ustanovení</w:t>
      </w:r>
    </w:p>
    <w:p w14:paraId="09FDD47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Směnnou smlouvou se každá ze stran zavazuje převést druhé straně vlastnické právo k věci výměnou za závazek druhé strany převést vlastnické právo k jiné věci.</w:t>
      </w:r>
    </w:p>
    <w:p w14:paraId="69CDC93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Strany si odevzdají věci v tom stavu, v jakém byly v okamžiku uzavření smlouvy.</w:t>
      </w:r>
    </w:p>
    <w:p w14:paraId="16ACAB2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44" w:name="c_121971"/>
      <w:bookmarkStart w:id="7245" w:name="pa_2185"/>
      <w:bookmarkStart w:id="7246" w:name="p_2185"/>
      <w:bookmarkEnd w:id="7244"/>
      <w:bookmarkEnd w:id="7245"/>
      <w:bookmarkEnd w:id="7246"/>
      <w:r w:rsidRPr="00180327">
        <w:rPr>
          <w:rFonts w:ascii="Helvetica" w:eastAsia="Times New Roman" w:hAnsi="Helvetica" w:cs="Helvetica"/>
          <w:color w:val="007AC3"/>
          <w:sz w:val="24"/>
          <w:szCs w:val="24"/>
          <w:lang w:eastAsia="cs-CZ"/>
        </w:rPr>
        <w:t>§ 2185 </w:t>
      </w:r>
      <w:hyperlink r:id="rId34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92EDA2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Dojde-li k nahodilé zkáze věci před přechodem nebezpečí škody na věci, hledí se na smlouvu, jako by nebyla uzavřena. Dojde-li před odevzdáním věci k jejímu nahodilému zhoršení do té míry, že hodnota věci klesne pod polovinu, má druhá strana právo od smlouvy odstoupit.</w:t>
      </w:r>
    </w:p>
    <w:p w14:paraId="1573BBA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Jiné nahodilé zhoršení věci nebo její postižení břemeny jde k tíži zcizitele; k nepatrnému snížení hodnoty se nepřihlíží.</w:t>
      </w:r>
    </w:p>
    <w:p w14:paraId="13F198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(3) Při směně věcí </w:t>
      </w:r>
      <w:proofErr w:type="spellStart"/>
      <w:r w:rsidRPr="00180327">
        <w:rPr>
          <w:rFonts w:ascii="Helvetica" w:eastAsia="Times New Roman" w:hAnsi="Helvetica" w:cs="Helvetica"/>
          <w:color w:val="232323"/>
          <w:sz w:val="24"/>
          <w:szCs w:val="24"/>
          <w:lang w:eastAsia="cs-CZ"/>
        </w:rPr>
        <w:t>úhrnkem</w:t>
      </w:r>
      <w:proofErr w:type="spellEnd"/>
      <w:r w:rsidRPr="00180327">
        <w:rPr>
          <w:rFonts w:ascii="Helvetica" w:eastAsia="Times New Roman" w:hAnsi="Helvetica" w:cs="Helvetica"/>
          <w:color w:val="232323"/>
          <w:sz w:val="24"/>
          <w:szCs w:val="24"/>
          <w:lang w:eastAsia="cs-CZ"/>
        </w:rPr>
        <w:t xml:space="preserve"> postihuje nahodilá zkáza nebo nahodilé zhoršení jednotlivých věcí přejímatele, nebyl-li tím jinak celek znehodnocen pod polovinu ceny.</w:t>
      </w:r>
    </w:p>
    <w:p w14:paraId="3665196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47" w:name="c_122058"/>
      <w:bookmarkStart w:id="7248" w:name="pa_2186"/>
      <w:bookmarkStart w:id="7249" w:name="p_2186"/>
      <w:bookmarkEnd w:id="7247"/>
      <w:bookmarkEnd w:id="7248"/>
      <w:bookmarkEnd w:id="7249"/>
      <w:r w:rsidRPr="00180327">
        <w:rPr>
          <w:rFonts w:ascii="Helvetica" w:eastAsia="Times New Roman" w:hAnsi="Helvetica" w:cs="Helvetica"/>
          <w:color w:val="007AC3"/>
          <w:sz w:val="24"/>
          <w:szCs w:val="24"/>
          <w:lang w:eastAsia="cs-CZ"/>
        </w:rPr>
        <w:t>§ 2186 </w:t>
      </w:r>
      <w:hyperlink r:id="rId34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8B625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odeslání věci přechází nebezpečí škody na věci na přejímatele převzetím věci. Určil-li však či schválil, jak mu věc má být odeslána, přechází na přejímatele nebezpečí škody na věci již odesláním.</w:t>
      </w:r>
    </w:p>
    <w:p w14:paraId="0148CE7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50" w:name="c_122091"/>
      <w:bookmarkStart w:id="7251" w:name="pa_2187"/>
      <w:bookmarkStart w:id="7252" w:name="p_2187"/>
      <w:bookmarkEnd w:id="7250"/>
      <w:bookmarkEnd w:id="7251"/>
      <w:bookmarkEnd w:id="7252"/>
      <w:r w:rsidRPr="00180327">
        <w:rPr>
          <w:rFonts w:ascii="Helvetica" w:eastAsia="Times New Roman" w:hAnsi="Helvetica" w:cs="Helvetica"/>
          <w:color w:val="007AC3"/>
          <w:sz w:val="24"/>
          <w:szCs w:val="24"/>
          <w:lang w:eastAsia="cs-CZ"/>
        </w:rPr>
        <w:t>§ 2187 </w:t>
      </w:r>
      <w:hyperlink r:id="rId34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124A44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Plody a užitky ze směněné věci náležejí zciziteli až do doby, kdy má podle smlouvy věc odevzdat; od uplynutí této doby náležejí plody a užitky přejímateli, i když mu věc nebyla ještě odevzdána.</w:t>
      </w:r>
    </w:p>
    <w:p w14:paraId="55BF593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53" w:name="c_122126"/>
      <w:bookmarkStart w:id="7254" w:name="pa_2188"/>
      <w:bookmarkStart w:id="7255" w:name="p_2188"/>
      <w:bookmarkEnd w:id="7253"/>
      <w:bookmarkEnd w:id="7254"/>
      <w:bookmarkEnd w:id="7255"/>
      <w:r w:rsidRPr="00180327">
        <w:rPr>
          <w:rFonts w:ascii="Helvetica" w:eastAsia="Times New Roman" w:hAnsi="Helvetica" w:cs="Helvetica"/>
          <w:color w:val="007AC3"/>
          <w:sz w:val="24"/>
          <w:szCs w:val="24"/>
          <w:lang w:eastAsia="cs-CZ"/>
        </w:rPr>
        <w:t>§ 2188 </w:t>
      </w:r>
      <w:hyperlink r:id="rId34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8CD75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 ostatním se na směnnou smlouvu přiměřeně použijí ustanovení o kupní smlouvě s tím, že se každá ze stran považuje ohledně věci, kterou směnou dává, za stranu prodávající, a ohledně věci, kterou přijímá, za stranu kupující.</w:t>
      </w:r>
    </w:p>
    <w:p w14:paraId="6D20D0D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7256" w:name="c_122164"/>
      <w:bookmarkEnd w:id="7256"/>
      <w:r w:rsidRPr="00180327">
        <w:rPr>
          <w:rFonts w:ascii="Helvetica" w:eastAsia="Times New Roman" w:hAnsi="Helvetica" w:cs="Helvetica"/>
          <w:b/>
          <w:bCs/>
          <w:color w:val="232323"/>
          <w:sz w:val="29"/>
          <w:szCs w:val="29"/>
          <w:lang w:eastAsia="cs-CZ"/>
        </w:rPr>
        <w:t>Díl 2</w:t>
      </w:r>
    </w:p>
    <w:p w14:paraId="1EF99EA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Přenechání věci k užití jinému</w:t>
      </w:r>
    </w:p>
    <w:p w14:paraId="69493E5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257" w:name="c_122171"/>
      <w:bookmarkEnd w:id="7257"/>
      <w:r w:rsidRPr="00180327">
        <w:rPr>
          <w:rFonts w:ascii="Helvetica" w:eastAsia="Times New Roman" w:hAnsi="Helvetica" w:cs="Helvetica"/>
          <w:b/>
          <w:bCs/>
          <w:color w:val="232323"/>
          <w:sz w:val="24"/>
          <w:szCs w:val="24"/>
          <w:lang w:eastAsia="cs-CZ"/>
        </w:rPr>
        <w:t>Oddíl 1</w:t>
      </w:r>
    </w:p>
    <w:p w14:paraId="39EA8F1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Výprosa</w:t>
      </w:r>
    </w:p>
    <w:p w14:paraId="768031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58" w:name="c_122174"/>
      <w:bookmarkStart w:id="7259" w:name="pa_2189"/>
      <w:bookmarkStart w:id="7260" w:name="p_2189"/>
      <w:bookmarkEnd w:id="7258"/>
      <w:bookmarkEnd w:id="7259"/>
      <w:bookmarkEnd w:id="7260"/>
      <w:r w:rsidRPr="00180327">
        <w:rPr>
          <w:rFonts w:ascii="Helvetica" w:eastAsia="Times New Roman" w:hAnsi="Helvetica" w:cs="Helvetica"/>
          <w:color w:val="007AC3"/>
          <w:sz w:val="24"/>
          <w:szCs w:val="24"/>
          <w:lang w:eastAsia="cs-CZ"/>
        </w:rPr>
        <w:t>§ 2189 </w:t>
      </w:r>
      <w:hyperlink r:id="rId34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49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EEE8AE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261" w:name="c_122176"/>
      <w:bookmarkEnd w:id="7261"/>
      <w:r w:rsidRPr="00180327">
        <w:rPr>
          <w:rFonts w:ascii="Helvetica" w:eastAsia="Times New Roman" w:hAnsi="Helvetica" w:cs="Helvetica"/>
          <w:color w:val="232323"/>
          <w:sz w:val="24"/>
          <w:szCs w:val="24"/>
          <w:lang w:eastAsia="cs-CZ"/>
        </w:rPr>
        <w:t>Základní ustanovení</w:t>
      </w:r>
    </w:p>
    <w:p w14:paraId="1053257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Přenechá-li půjčitel někomu bezplatně věc k užívání, aniž se ujedná doba, po kterou se má věc užívat, ani účel, ke kterému se má věc užívat, vzniká výprosa.</w:t>
      </w:r>
    </w:p>
    <w:p w14:paraId="60D141D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62" w:name="c_122205"/>
      <w:bookmarkStart w:id="7263" w:name="pa_2190"/>
      <w:bookmarkStart w:id="7264" w:name="p_2190"/>
      <w:bookmarkEnd w:id="7262"/>
      <w:bookmarkEnd w:id="7263"/>
      <w:bookmarkEnd w:id="7264"/>
      <w:r w:rsidRPr="00180327">
        <w:rPr>
          <w:rFonts w:ascii="Helvetica" w:eastAsia="Times New Roman" w:hAnsi="Helvetica" w:cs="Helvetica"/>
          <w:color w:val="007AC3"/>
          <w:sz w:val="24"/>
          <w:szCs w:val="24"/>
          <w:lang w:eastAsia="cs-CZ"/>
        </w:rPr>
        <w:t>§ 2190 </w:t>
      </w:r>
      <w:hyperlink r:id="rId34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6D889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Kdo věc </w:t>
      </w:r>
      <w:proofErr w:type="spellStart"/>
      <w:r w:rsidRPr="00180327">
        <w:rPr>
          <w:rFonts w:ascii="Helvetica" w:eastAsia="Times New Roman" w:hAnsi="Helvetica" w:cs="Helvetica"/>
          <w:color w:val="232323"/>
          <w:sz w:val="24"/>
          <w:szCs w:val="24"/>
          <w:lang w:eastAsia="cs-CZ"/>
        </w:rPr>
        <w:t>výprosníkovi</w:t>
      </w:r>
      <w:proofErr w:type="spellEnd"/>
      <w:r w:rsidRPr="00180327">
        <w:rPr>
          <w:rFonts w:ascii="Helvetica" w:eastAsia="Times New Roman" w:hAnsi="Helvetica" w:cs="Helvetica"/>
          <w:color w:val="232323"/>
          <w:sz w:val="24"/>
          <w:szCs w:val="24"/>
          <w:lang w:eastAsia="cs-CZ"/>
        </w:rPr>
        <w:t xml:space="preserve"> přenechal, může požadovat její vrácení podle libosti.</w:t>
      </w:r>
    </w:p>
    <w:p w14:paraId="4C2E91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w:t>
      </w:r>
      <w:proofErr w:type="spellStart"/>
      <w:r w:rsidRPr="00180327">
        <w:rPr>
          <w:rFonts w:ascii="Helvetica" w:eastAsia="Times New Roman" w:hAnsi="Helvetica" w:cs="Helvetica"/>
          <w:color w:val="232323"/>
          <w:sz w:val="24"/>
          <w:szCs w:val="24"/>
          <w:lang w:eastAsia="cs-CZ"/>
        </w:rPr>
        <w:t>Výprosník</w:t>
      </w:r>
      <w:proofErr w:type="spellEnd"/>
      <w:r w:rsidRPr="00180327">
        <w:rPr>
          <w:rFonts w:ascii="Helvetica" w:eastAsia="Times New Roman" w:hAnsi="Helvetica" w:cs="Helvetica"/>
          <w:color w:val="232323"/>
          <w:sz w:val="24"/>
          <w:szCs w:val="24"/>
          <w:lang w:eastAsia="cs-CZ"/>
        </w:rPr>
        <w:t xml:space="preserve"> nemůže věc vrátit v době, kdy by tím způsobil půjčiteli obtíže, ledaže s tím půjčitel souhlasí.</w:t>
      </w:r>
    </w:p>
    <w:p w14:paraId="3198376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65" w:name="c_122236"/>
      <w:bookmarkStart w:id="7266" w:name="pa_2191"/>
      <w:bookmarkStart w:id="7267" w:name="p_2191"/>
      <w:bookmarkEnd w:id="7265"/>
      <w:bookmarkEnd w:id="7266"/>
      <w:bookmarkEnd w:id="7267"/>
      <w:r w:rsidRPr="00180327">
        <w:rPr>
          <w:rFonts w:ascii="Helvetica" w:eastAsia="Times New Roman" w:hAnsi="Helvetica" w:cs="Helvetica"/>
          <w:color w:val="007AC3"/>
          <w:sz w:val="24"/>
          <w:szCs w:val="24"/>
          <w:lang w:eastAsia="cs-CZ"/>
        </w:rPr>
        <w:t>§ 2191 </w:t>
      </w:r>
      <w:hyperlink r:id="rId34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79226D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Škodu na věci </w:t>
      </w:r>
      <w:proofErr w:type="spellStart"/>
      <w:r w:rsidRPr="00180327">
        <w:rPr>
          <w:rFonts w:ascii="Helvetica" w:eastAsia="Times New Roman" w:hAnsi="Helvetica" w:cs="Helvetica"/>
          <w:color w:val="232323"/>
          <w:sz w:val="24"/>
          <w:szCs w:val="24"/>
          <w:lang w:eastAsia="cs-CZ"/>
        </w:rPr>
        <w:t>výprosník</w:t>
      </w:r>
      <w:proofErr w:type="spellEnd"/>
      <w:r w:rsidRPr="00180327">
        <w:rPr>
          <w:rFonts w:ascii="Helvetica" w:eastAsia="Times New Roman" w:hAnsi="Helvetica" w:cs="Helvetica"/>
          <w:color w:val="232323"/>
          <w:sz w:val="24"/>
          <w:szCs w:val="24"/>
          <w:lang w:eastAsia="cs-CZ"/>
        </w:rPr>
        <w:t xml:space="preserve"> půjčiteli nahradí, ledaže prokáže, že věc užíval způsobem přiměřeným její povaze.</w:t>
      </w:r>
    </w:p>
    <w:p w14:paraId="7CE7BC7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 xml:space="preserve">(2) Dovolil-li </w:t>
      </w:r>
      <w:proofErr w:type="spellStart"/>
      <w:r w:rsidRPr="00180327">
        <w:rPr>
          <w:rFonts w:ascii="Helvetica" w:eastAsia="Times New Roman" w:hAnsi="Helvetica" w:cs="Helvetica"/>
          <w:color w:val="232323"/>
          <w:sz w:val="24"/>
          <w:szCs w:val="24"/>
          <w:lang w:eastAsia="cs-CZ"/>
        </w:rPr>
        <w:t>výprosník</w:t>
      </w:r>
      <w:proofErr w:type="spellEnd"/>
      <w:r w:rsidRPr="00180327">
        <w:rPr>
          <w:rFonts w:ascii="Helvetica" w:eastAsia="Times New Roman" w:hAnsi="Helvetica" w:cs="Helvetica"/>
          <w:color w:val="232323"/>
          <w:sz w:val="24"/>
          <w:szCs w:val="24"/>
          <w:lang w:eastAsia="cs-CZ"/>
        </w:rPr>
        <w:t xml:space="preserve"> bez souhlasu půjčitele, aby věc užíval někdo jiný, nahradí půjčiteli škodu z toho vzniklou, ledaže by ke škodě došlo i jinak.</w:t>
      </w:r>
    </w:p>
    <w:p w14:paraId="61364FA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68" w:name="c_122278"/>
      <w:bookmarkStart w:id="7269" w:name="pa_2192"/>
      <w:bookmarkStart w:id="7270" w:name="p_2192"/>
      <w:bookmarkEnd w:id="7268"/>
      <w:bookmarkEnd w:id="7269"/>
      <w:bookmarkEnd w:id="7270"/>
      <w:r w:rsidRPr="00180327">
        <w:rPr>
          <w:rFonts w:ascii="Helvetica" w:eastAsia="Times New Roman" w:hAnsi="Helvetica" w:cs="Helvetica"/>
          <w:color w:val="007AC3"/>
          <w:sz w:val="24"/>
          <w:szCs w:val="24"/>
          <w:lang w:eastAsia="cs-CZ"/>
        </w:rPr>
        <w:t>§ 2192 </w:t>
      </w:r>
      <w:hyperlink r:id="rId34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B9B013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Nalezne-li se ztracená věc, za niž </w:t>
      </w:r>
      <w:proofErr w:type="spellStart"/>
      <w:r w:rsidRPr="00180327">
        <w:rPr>
          <w:rFonts w:ascii="Helvetica" w:eastAsia="Times New Roman" w:hAnsi="Helvetica" w:cs="Helvetica"/>
          <w:color w:val="232323"/>
          <w:sz w:val="24"/>
          <w:szCs w:val="24"/>
          <w:lang w:eastAsia="cs-CZ"/>
        </w:rPr>
        <w:t>výprosník</w:t>
      </w:r>
      <w:proofErr w:type="spellEnd"/>
      <w:r w:rsidRPr="00180327">
        <w:rPr>
          <w:rFonts w:ascii="Helvetica" w:eastAsia="Times New Roman" w:hAnsi="Helvetica" w:cs="Helvetica"/>
          <w:color w:val="232323"/>
          <w:sz w:val="24"/>
          <w:szCs w:val="24"/>
          <w:lang w:eastAsia="cs-CZ"/>
        </w:rPr>
        <w:t xml:space="preserve"> již dal náhradu, nenabude tím právo věc si proti vůli půjčitele ponechat, nýbrž věc půjčiteli proti vrácení náhrady vrátí.</w:t>
      </w:r>
    </w:p>
    <w:p w14:paraId="0489F69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271" w:name="c_122306"/>
      <w:bookmarkEnd w:id="7271"/>
      <w:r w:rsidRPr="00180327">
        <w:rPr>
          <w:rFonts w:ascii="Helvetica" w:eastAsia="Times New Roman" w:hAnsi="Helvetica" w:cs="Helvetica"/>
          <w:b/>
          <w:bCs/>
          <w:color w:val="232323"/>
          <w:sz w:val="24"/>
          <w:szCs w:val="24"/>
          <w:lang w:eastAsia="cs-CZ"/>
        </w:rPr>
        <w:t>Oddíl 2</w:t>
      </w:r>
    </w:p>
    <w:p w14:paraId="3BC4E80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Výpůjčka</w:t>
      </w:r>
    </w:p>
    <w:p w14:paraId="0C0615B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72" w:name="c_122309"/>
      <w:bookmarkStart w:id="7273" w:name="pa_2193"/>
      <w:bookmarkStart w:id="7274" w:name="p_2193"/>
      <w:bookmarkEnd w:id="7272"/>
      <w:bookmarkEnd w:id="7273"/>
      <w:bookmarkEnd w:id="7274"/>
      <w:r w:rsidRPr="00180327">
        <w:rPr>
          <w:rFonts w:ascii="Helvetica" w:eastAsia="Times New Roman" w:hAnsi="Helvetica" w:cs="Helvetica"/>
          <w:color w:val="007AC3"/>
          <w:sz w:val="24"/>
          <w:szCs w:val="24"/>
          <w:lang w:eastAsia="cs-CZ"/>
        </w:rPr>
        <w:t>§ 2193 </w:t>
      </w:r>
      <w:hyperlink r:id="rId35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0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07C81D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275" w:name="c_122311"/>
      <w:bookmarkEnd w:id="7275"/>
      <w:r w:rsidRPr="00180327">
        <w:rPr>
          <w:rFonts w:ascii="Helvetica" w:eastAsia="Times New Roman" w:hAnsi="Helvetica" w:cs="Helvetica"/>
          <w:color w:val="232323"/>
          <w:sz w:val="24"/>
          <w:szCs w:val="24"/>
          <w:lang w:eastAsia="cs-CZ"/>
        </w:rPr>
        <w:t>Základní ustanovení</w:t>
      </w:r>
    </w:p>
    <w:p w14:paraId="238D3BC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Smlouvou o výpůjčce půjčitel přenechává vypůjčiteli nezuživatelnou věc a zavazuje se mu umožnit její bezplatné dočasné užívání.</w:t>
      </w:r>
    </w:p>
    <w:p w14:paraId="7C3BA0C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76" w:name="c_122330"/>
      <w:bookmarkStart w:id="7277" w:name="pa_2194"/>
      <w:bookmarkStart w:id="7278" w:name="p_2194"/>
      <w:bookmarkEnd w:id="7276"/>
      <w:bookmarkEnd w:id="7277"/>
      <w:bookmarkEnd w:id="7278"/>
      <w:r w:rsidRPr="00180327">
        <w:rPr>
          <w:rFonts w:ascii="Helvetica" w:eastAsia="Times New Roman" w:hAnsi="Helvetica" w:cs="Helvetica"/>
          <w:color w:val="007AC3"/>
          <w:sz w:val="24"/>
          <w:szCs w:val="24"/>
          <w:lang w:eastAsia="cs-CZ"/>
        </w:rPr>
        <w:t>§ 2194 </w:t>
      </w:r>
      <w:hyperlink r:id="rId35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694D2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Vypůjčitel nabývá právo věc užívat ujednaným způsobem, a nebyl-li ujednán, způsobem přiměřeným povaze věci. Vypůjčitel není oprávněn věc přenechat jiné osobě bez svolení půjčitele.</w:t>
      </w:r>
    </w:p>
    <w:p w14:paraId="6654E1A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79" w:name="c_122356"/>
      <w:bookmarkStart w:id="7280" w:name="pa_2195"/>
      <w:bookmarkStart w:id="7281" w:name="p_2195"/>
      <w:bookmarkEnd w:id="7279"/>
      <w:bookmarkEnd w:id="7280"/>
      <w:bookmarkEnd w:id="7281"/>
      <w:r w:rsidRPr="00180327">
        <w:rPr>
          <w:rFonts w:ascii="Helvetica" w:eastAsia="Times New Roman" w:hAnsi="Helvetica" w:cs="Helvetica"/>
          <w:color w:val="007AC3"/>
          <w:sz w:val="24"/>
          <w:szCs w:val="24"/>
          <w:lang w:eastAsia="cs-CZ"/>
        </w:rPr>
        <w:t>§ 2195 </w:t>
      </w:r>
      <w:hyperlink r:id="rId35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161FC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Půjčitel přenechá vypůjčiteli věc ve stavu způsobilém k užívání. Způsobí-li škodu vada věci, kterou půjčitel zatajil, nahradí půjčitel škodu vypůjčiteli z toho vzniklou.</w:t>
      </w:r>
    </w:p>
    <w:p w14:paraId="0729D18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Půjčitel poučí vypůjčitele, jak věc užívat, nejedná-li se o pravidla obecně známá, anebo neplyne-li z okolností, že toho není zapotřebí. Neučiní-li to, nahradí vypůjčiteli škodu z toho vzniklou.</w:t>
      </w:r>
    </w:p>
    <w:p w14:paraId="6A57ECF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82" w:name="c_122411"/>
      <w:bookmarkStart w:id="7283" w:name="pa_2196"/>
      <w:bookmarkStart w:id="7284" w:name="p_2196"/>
      <w:bookmarkEnd w:id="7282"/>
      <w:bookmarkEnd w:id="7283"/>
      <w:bookmarkEnd w:id="7284"/>
      <w:r w:rsidRPr="00180327">
        <w:rPr>
          <w:rFonts w:ascii="Helvetica" w:eastAsia="Times New Roman" w:hAnsi="Helvetica" w:cs="Helvetica"/>
          <w:color w:val="007AC3"/>
          <w:sz w:val="24"/>
          <w:szCs w:val="24"/>
          <w:lang w:eastAsia="cs-CZ"/>
        </w:rPr>
        <w:t>§ 2196 </w:t>
      </w:r>
      <w:hyperlink r:id="rId35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A2B10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Byl-li ujednán jen účel, k němuž se má věc užívat, zařídí se vypůjčitel tak, aby začal věc užívat bez zbytečného odkladu a aby ji po splnění účelu bez zbytečného odkladu vrátil.</w:t>
      </w:r>
    </w:p>
    <w:p w14:paraId="713279D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85" w:name="c_122444"/>
      <w:bookmarkStart w:id="7286" w:name="pa_2197"/>
      <w:bookmarkStart w:id="7287" w:name="p_2197"/>
      <w:bookmarkEnd w:id="7285"/>
      <w:bookmarkEnd w:id="7286"/>
      <w:bookmarkEnd w:id="7287"/>
      <w:r w:rsidRPr="00180327">
        <w:rPr>
          <w:rFonts w:ascii="Helvetica" w:eastAsia="Times New Roman" w:hAnsi="Helvetica" w:cs="Helvetica"/>
          <w:color w:val="007AC3"/>
          <w:sz w:val="24"/>
          <w:szCs w:val="24"/>
          <w:lang w:eastAsia="cs-CZ"/>
        </w:rPr>
        <w:t>§ 2197 </w:t>
      </w:r>
      <w:hyperlink r:id="rId35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8786C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Vypůjčitel má právo vrátit věc předčasně; kdyby však z toho vznikly půjčiteli obtíže, nemůže věc vrátit bez jeho souhlasu.</w:t>
      </w:r>
    </w:p>
    <w:p w14:paraId="7EE50E5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88" w:name="c_122465"/>
      <w:bookmarkStart w:id="7289" w:name="pa_2198"/>
      <w:bookmarkStart w:id="7290" w:name="p_2198"/>
      <w:bookmarkEnd w:id="7288"/>
      <w:bookmarkEnd w:id="7289"/>
      <w:bookmarkEnd w:id="7290"/>
      <w:r w:rsidRPr="00180327">
        <w:rPr>
          <w:rFonts w:ascii="Helvetica" w:eastAsia="Times New Roman" w:hAnsi="Helvetica" w:cs="Helvetica"/>
          <w:color w:val="007AC3"/>
          <w:sz w:val="24"/>
          <w:szCs w:val="24"/>
          <w:lang w:eastAsia="cs-CZ"/>
        </w:rPr>
        <w:t>§ 2198 </w:t>
      </w:r>
      <w:hyperlink r:id="rId35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463A0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Půjčitel se nemůže domáhat předčasného vrácení věci; to neplatí, užije-li vypůjčitel věc v rozporu se smlouvou.</w:t>
      </w:r>
    </w:p>
    <w:p w14:paraId="6D05D6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Potřebuje-li půjčitel věc nevyhnutelně dříve z důvodu, který nemohl při uzavření smlouvy předvídat, může se domáhat jejího předčasného vrácení, jen bylo-li to ujednáno.</w:t>
      </w:r>
    </w:p>
    <w:p w14:paraId="13F3ED9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91" w:name="c_122508"/>
      <w:bookmarkStart w:id="7292" w:name="pa_2199"/>
      <w:bookmarkStart w:id="7293" w:name="p_2199"/>
      <w:bookmarkEnd w:id="7291"/>
      <w:bookmarkEnd w:id="7292"/>
      <w:bookmarkEnd w:id="7293"/>
      <w:r w:rsidRPr="00180327">
        <w:rPr>
          <w:rFonts w:ascii="Helvetica" w:eastAsia="Times New Roman" w:hAnsi="Helvetica" w:cs="Helvetica"/>
          <w:color w:val="007AC3"/>
          <w:sz w:val="24"/>
          <w:szCs w:val="24"/>
          <w:lang w:eastAsia="cs-CZ"/>
        </w:rPr>
        <w:lastRenderedPageBreak/>
        <w:t>§ 2199 </w:t>
      </w:r>
      <w:hyperlink r:id="rId35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FEF09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Obvyklé náklady spojené s užíváním věci nese vypůjčitel ze svého.</w:t>
      </w:r>
    </w:p>
    <w:p w14:paraId="604B9A0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potřebě mimořádných nákladů může vypůjčitel věc předat půjčiteli, aby je vynaložil sám. Nechce-li nebo nemůže-li půjčitel tak učinit a vynaloží-li mimořádné náklady v nezbytném rozsahu sám vypůjčitel, náleží mu náhrada jako nepřikázanému jednateli.</w:t>
      </w:r>
    </w:p>
    <w:p w14:paraId="4F6129C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94" w:name="c_122556"/>
      <w:bookmarkStart w:id="7295" w:name="pa_2200"/>
      <w:bookmarkStart w:id="7296" w:name="p_2200"/>
      <w:bookmarkEnd w:id="7294"/>
      <w:bookmarkEnd w:id="7295"/>
      <w:bookmarkEnd w:id="7296"/>
      <w:r w:rsidRPr="00180327">
        <w:rPr>
          <w:rFonts w:ascii="Helvetica" w:eastAsia="Times New Roman" w:hAnsi="Helvetica" w:cs="Helvetica"/>
          <w:color w:val="007AC3"/>
          <w:sz w:val="24"/>
          <w:szCs w:val="24"/>
          <w:lang w:eastAsia="cs-CZ"/>
        </w:rPr>
        <w:t>§ 2200 </w:t>
      </w:r>
      <w:hyperlink r:id="rId35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D8BAC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Práva půjčitele a vypůjčitele musí být uplatněna do tří měsíců od vrácení věci, jinak je soud nepřizná, namítne-li druhá strana opožděné uplatnění práva.</w:t>
      </w:r>
    </w:p>
    <w:p w14:paraId="5272011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297" w:name="c_122581"/>
      <w:bookmarkEnd w:id="7297"/>
      <w:r w:rsidRPr="00180327">
        <w:rPr>
          <w:rFonts w:ascii="Helvetica" w:eastAsia="Times New Roman" w:hAnsi="Helvetica" w:cs="Helvetica"/>
          <w:b/>
          <w:bCs/>
          <w:color w:val="232323"/>
          <w:sz w:val="24"/>
          <w:szCs w:val="24"/>
          <w:lang w:eastAsia="cs-CZ"/>
        </w:rPr>
        <w:t>Oddíl 3</w:t>
      </w:r>
    </w:p>
    <w:p w14:paraId="7AA041B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Nájem</w:t>
      </w:r>
    </w:p>
    <w:p w14:paraId="7106076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7298" w:name="c_122584"/>
      <w:bookmarkEnd w:id="7298"/>
      <w:r w:rsidRPr="00180327">
        <w:rPr>
          <w:rFonts w:ascii="Helvetica" w:eastAsia="Times New Roman" w:hAnsi="Helvetica" w:cs="Helvetica"/>
          <w:color w:val="232323"/>
          <w:sz w:val="31"/>
          <w:szCs w:val="31"/>
          <w:lang w:eastAsia="cs-CZ"/>
        </w:rPr>
        <w:t>Pododdíl 1</w:t>
      </w:r>
    </w:p>
    <w:p w14:paraId="0F58143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410BD18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299" w:name="c_122588"/>
      <w:bookmarkStart w:id="7300" w:name="pa_2201"/>
      <w:bookmarkStart w:id="7301" w:name="p_2201"/>
      <w:bookmarkEnd w:id="7299"/>
      <w:bookmarkEnd w:id="7300"/>
      <w:bookmarkEnd w:id="7301"/>
      <w:r w:rsidRPr="00180327">
        <w:rPr>
          <w:rFonts w:ascii="Helvetica" w:eastAsia="Times New Roman" w:hAnsi="Helvetica" w:cs="Helvetica"/>
          <w:color w:val="007AC3"/>
          <w:sz w:val="24"/>
          <w:szCs w:val="24"/>
          <w:lang w:eastAsia="cs-CZ"/>
        </w:rPr>
        <w:t>§ 2201 </w:t>
      </w:r>
      <w:hyperlink r:id="rId35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1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D7107B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302" w:name="c_122590"/>
      <w:bookmarkEnd w:id="7302"/>
      <w:r w:rsidRPr="00180327">
        <w:rPr>
          <w:rFonts w:ascii="Helvetica" w:eastAsia="Times New Roman" w:hAnsi="Helvetica" w:cs="Helvetica"/>
          <w:color w:val="232323"/>
          <w:sz w:val="24"/>
          <w:szCs w:val="24"/>
          <w:lang w:eastAsia="cs-CZ"/>
        </w:rPr>
        <w:t>Základní ustanovení</w:t>
      </w:r>
    </w:p>
    <w:p w14:paraId="74411C9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Nájemní smlouvou se pronajímatel zavazuje přenechat nájemci věc k dočasnému užívání a nájemce se zavazuje platit za to pronajímateli nájemné.</w:t>
      </w:r>
    </w:p>
    <w:p w14:paraId="00F2C07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03" w:name="c_122612"/>
      <w:bookmarkStart w:id="7304" w:name="pa_2202"/>
      <w:bookmarkStart w:id="7305" w:name="p_2202"/>
      <w:bookmarkEnd w:id="7303"/>
      <w:bookmarkEnd w:id="7304"/>
      <w:bookmarkEnd w:id="7305"/>
      <w:r w:rsidRPr="00180327">
        <w:rPr>
          <w:rFonts w:ascii="Helvetica" w:eastAsia="Times New Roman" w:hAnsi="Helvetica" w:cs="Helvetica"/>
          <w:color w:val="007AC3"/>
          <w:sz w:val="24"/>
          <w:szCs w:val="24"/>
          <w:lang w:eastAsia="cs-CZ"/>
        </w:rPr>
        <w:t>§ 2202 </w:t>
      </w:r>
      <w:hyperlink r:id="rId35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12"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51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BCE9FE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306" w:name="c_122614"/>
      <w:bookmarkEnd w:id="7306"/>
      <w:r w:rsidRPr="00180327">
        <w:rPr>
          <w:rFonts w:ascii="Helvetica" w:eastAsia="Times New Roman" w:hAnsi="Helvetica" w:cs="Helvetica"/>
          <w:color w:val="232323"/>
          <w:sz w:val="24"/>
          <w:szCs w:val="24"/>
          <w:lang w:eastAsia="cs-CZ"/>
        </w:rPr>
        <w:t>Předmět nájmu</w:t>
      </w:r>
    </w:p>
    <w:p w14:paraId="40DA02E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Pronajmout lze věc nemovitou i nezuživatelnou věc movitou. Pronajmout lze i část nemovité věci; co se dále stanoví o věci, použije se i pro nájem její části.</w:t>
      </w:r>
    </w:p>
    <w:p w14:paraId="06ADC84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Pronajmout lze i věc, která v budoucnu teprve vznikne, je-li ji možné dostatečně přesně určit při uzavření nájemní smlouvy.</w:t>
      </w:r>
    </w:p>
    <w:p w14:paraId="53E8673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07" w:name="c_122664"/>
      <w:bookmarkStart w:id="7308" w:name="pa_2203"/>
      <w:bookmarkStart w:id="7309" w:name="p_2203"/>
      <w:bookmarkEnd w:id="7307"/>
      <w:bookmarkEnd w:id="7308"/>
      <w:bookmarkEnd w:id="7309"/>
      <w:r w:rsidRPr="00180327">
        <w:rPr>
          <w:rFonts w:ascii="Helvetica" w:eastAsia="Times New Roman" w:hAnsi="Helvetica" w:cs="Helvetica"/>
          <w:color w:val="007AC3"/>
          <w:sz w:val="24"/>
          <w:szCs w:val="24"/>
          <w:lang w:eastAsia="cs-CZ"/>
        </w:rPr>
        <w:t>§ 2203 </w:t>
      </w:r>
      <w:hyperlink r:id="rId35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1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5CD722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pronajatá věc zapsána do veřejného seznamu, zapíše se do veřejného seznamu i nájemní právo, pokud to navrhne vlastník věci nebo s jeho souhlasem nájemce.</w:t>
      </w:r>
    </w:p>
    <w:p w14:paraId="05A0A6E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10" w:name="c_122691"/>
      <w:bookmarkStart w:id="7311" w:name="pa_2204"/>
      <w:bookmarkStart w:id="7312" w:name="p_2204"/>
      <w:bookmarkEnd w:id="7310"/>
      <w:bookmarkEnd w:id="7311"/>
      <w:bookmarkEnd w:id="7312"/>
      <w:r w:rsidRPr="00180327">
        <w:rPr>
          <w:rFonts w:ascii="Helvetica" w:eastAsia="Times New Roman" w:hAnsi="Helvetica" w:cs="Helvetica"/>
          <w:color w:val="007AC3"/>
          <w:sz w:val="24"/>
          <w:szCs w:val="24"/>
          <w:lang w:eastAsia="cs-CZ"/>
        </w:rPr>
        <w:t>§ 2204 </w:t>
      </w:r>
      <w:hyperlink r:id="rId35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1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F2F748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Neujednají-li strany dobu trvání nebo den skončení nájmu, platí, že se jedná o nájem na dobu neurčitou.</w:t>
      </w:r>
    </w:p>
    <w:p w14:paraId="5A96815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Ujednají-li strany nájem na dobu určitou delší než padesát let, má se za to, že byl nájem ujednán na dobu neurčitou s tím, že v prvních padesáti letech lze nájem vypovědět jen z ujednaných výpovědních důvodů a v ujednané výpovědní době.</w:t>
      </w:r>
    </w:p>
    <w:p w14:paraId="5AECAAD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313" w:name="c_122753"/>
      <w:bookmarkEnd w:id="7313"/>
      <w:r w:rsidRPr="00180327">
        <w:rPr>
          <w:rFonts w:ascii="Helvetica" w:eastAsia="Times New Roman" w:hAnsi="Helvetica" w:cs="Helvetica"/>
          <w:b/>
          <w:bCs/>
          <w:color w:val="232323"/>
          <w:sz w:val="24"/>
          <w:szCs w:val="24"/>
          <w:lang w:eastAsia="cs-CZ"/>
        </w:rPr>
        <w:t>Pronajímatel</w:t>
      </w:r>
    </w:p>
    <w:p w14:paraId="4463CC5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14" w:name="c_122754"/>
      <w:bookmarkStart w:id="7315" w:name="pa_2205"/>
      <w:bookmarkStart w:id="7316" w:name="p_2205"/>
      <w:bookmarkEnd w:id="7314"/>
      <w:bookmarkEnd w:id="7315"/>
      <w:bookmarkEnd w:id="7316"/>
      <w:r w:rsidRPr="00180327">
        <w:rPr>
          <w:rFonts w:ascii="Helvetica" w:eastAsia="Times New Roman" w:hAnsi="Helvetica" w:cs="Helvetica"/>
          <w:color w:val="007AC3"/>
          <w:sz w:val="24"/>
          <w:szCs w:val="24"/>
          <w:lang w:eastAsia="cs-CZ"/>
        </w:rPr>
        <w:lastRenderedPageBreak/>
        <w:t>§ 2205 </w:t>
      </w:r>
      <w:hyperlink r:id="rId35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1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3A2AFD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Nájemní smlouva pronajímatele zavazuje</w:t>
      </w:r>
    </w:p>
    <w:p w14:paraId="5341D36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přenechat věc nájemci tak, aby ji mohl užívat k ujednanému nebo obvyklému účelu,</w:t>
      </w:r>
    </w:p>
    <w:p w14:paraId="1F58FF8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udržovat věc v takovém stavu, aby mohla sloužit tomu užívání, pro které byla pronajata,</w:t>
      </w:r>
    </w:p>
    <w:p w14:paraId="344E917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zajistit nájemci nerušené užívání věci po dobu nájmu.</w:t>
      </w:r>
    </w:p>
    <w:p w14:paraId="453046E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17" w:name="c_122798"/>
      <w:bookmarkStart w:id="7318" w:name="pa_2206"/>
      <w:bookmarkStart w:id="7319" w:name="p_2206"/>
      <w:bookmarkEnd w:id="7317"/>
      <w:bookmarkEnd w:id="7318"/>
      <w:bookmarkEnd w:id="7319"/>
      <w:r w:rsidRPr="00180327">
        <w:rPr>
          <w:rFonts w:ascii="Helvetica" w:eastAsia="Times New Roman" w:hAnsi="Helvetica" w:cs="Helvetica"/>
          <w:color w:val="007AC3"/>
          <w:sz w:val="24"/>
          <w:szCs w:val="24"/>
          <w:lang w:eastAsia="cs-CZ"/>
        </w:rPr>
        <w:t>§ 2206 </w:t>
      </w:r>
      <w:hyperlink r:id="rId35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2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81C9AE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Pronajímatel odevzdá nájemci věc v ujednané době, jinak v den následující poté, co jej o to nájemce požádá.</w:t>
      </w:r>
    </w:p>
    <w:p w14:paraId="2C6F765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Pronajímatel odevzdá nájemci věc se vším, co je třeba k řádnému užívání věci.</w:t>
      </w:r>
    </w:p>
    <w:p w14:paraId="4B1BF36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20" w:name="c_122833"/>
      <w:bookmarkStart w:id="7321" w:name="pa_2207"/>
      <w:bookmarkStart w:id="7322" w:name="p_2207"/>
      <w:bookmarkEnd w:id="7320"/>
      <w:bookmarkEnd w:id="7321"/>
      <w:bookmarkEnd w:id="7322"/>
      <w:r w:rsidRPr="00180327">
        <w:rPr>
          <w:rFonts w:ascii="Helvetica" w:eastAsia="Times New Roman" w:hAnsi="Helvetica" w:cs="Helvetica"/>
          <w:color w:val="007AC3"/>
          <w:sz w:val="24"/>
          <w:szCs w:val="24"/>
          <w:lang w:eastAsia="cs-CZ"/>
        </w:rPr>
        <w:t>§ 2207 </w:t>
      </w:r>
      <w:hyperlink r:id="rId35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2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A564DD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 dobu nájmu provádí běžnou údržbu věci nájemce, ledaže se k ní zavázal pronajímatel. Ostatní údržbu věci a její nezbytné opravy provádí pronajímatel, ledaže se k některému způsobu nebo druhu údržby a k opravě některých vad zavázal nájemce.</w:t>
      </w:r>
    </w:p>
    <w:p w14:paraId="2BF47E7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Pronajímatel neodpovídá za vadu, o které v době uzavření nájemní smlouvy strany věděly a která nebrání užívání věci.</w:t>
      </w:r>
    </w:p>
    <w:p w14:paraId="5DA40A1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23" w:name="c_122893"/>
      <w:bookmarkStart w:id="7324" w:name="pa_2208"/>
      <w:bookmarkStart w:id="7325" w:name="p_2208"/>
      <w:bookmarkEnd w:id="7323"/>
      <w:bookmarkEnd w:id="7324"/>
      <w:bookmarkEnd w:id="7325"/>
      <w:r w:rsidRPr="00180327">
        <w:rPr>
          <w:rFonts w:ascii="Helvetica" w:eastAsia="Times New Roman" w:hAnsi="Helvetica" w:cs="Helvetica"/>
          <w:color w:val="007AC3"/>
          <w:sz w:val="24"/>
          <w:szCs w:val="24"/>
          <w:lang w:eastAsia="cs-CZ"/>
        </w:rPr>
        <w:t>§ 2208 </w:t>
      </w:r>
      <w:hyperlink r:id="rId35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2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9233DE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Oznámí-li nájemce řádně a včas pronajímateli vadu věci, kterou má pronajímatel odstranit, a neodstraní-li pronajímatel vadu bez zbytečného odkladu, takže nájemce může věc užívat jen s obtížemi, má nájemce právo na přiměřenou slevu z nájemného nebo může provést opravu také sám a požadovat náhradu účelně vynaložených nákladů. Ztěžuje-li však vada zásadním způsobem užívání, nebo znemožňuje-li zcela užívání, má nájemce právo na prominutí nájemného nebo může nájem vypovědět bez výpovědní doby.</w:t>
      </w:r>
    </w:p>
    <w:p w14:paraId="580A162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Nájemce má právo započíst si to, co může podle odstavce 1 žádat od pronajímatele, až do výše nájemného za jeden měsíc; je-li doba nájmu kratší, až do výše nájemného.</w:t>
      </w:r>
    </w:p>
    <w:p w14:paraId="160033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Neuplatní-li nájemce právo podle odstavce 1 do šesti měsíců ode dne, kdy vadu zjistil nebo mohl zjistit, soud mu je nepřizná, namítne-li pronajímatel jeho opožděné uplatnění.</w:t>
      </w:r>
    </w:p>
    <w:p w14:paraId="20C3A55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26" w:name="c_123023"/>
      <w:bookmarkStart w:id="7327" w:name="pa_2209"/>
      <w:bookmarkStart w:id="7328" w:name="p_2209"/>
      <w:bookmarkEnd w:id="7326"/>
      <w:bookmarkEnd w:id="7327"/>
      <w:bookmarkEnd w:id="7328"/>
      <w:r w:rsidRPr="00180327">
        <w:rPr>
          <w:rFonts w:ascii="Helvetica" w:eastAsia="Times New Roman" w:hAnsi="Helvetica" w:cs="Helvetica"/>
          <w:color w:val="007AC3"/>
          <w:sz w:val="24"/>
          <w:szCs w:val="24"/>
          <w:lang w:eastAsia="cs-CZ"/>
        </w:rPr>
        <w:t>§ 2209 </w:t>
      </w:r>
      <w:hyperlink r:id="rId35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2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CAAC22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Během nájmu pronajímatel nemá právo o své vůli pronajatou věc měnit.</w:t>
      </w:r>
    </w:p>
    <w:p w14:paraId="0DE78AA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29" w:name="c_123036"/>
      <w:bookmarkStart w:id="7330" w:name="pa_2210"/>
      <w:bookmarkStart w:id="7331" w:name="p_2210"/>
      <w:bookmarkEnd w:id="7329"/>
      <w:bookmarkEnd w:id="7330"/>
      <w:bookmarkEnd w:id="7331"/>
      <w:r w:rsidRPr="00180327">
        <w:rPr>
          <w:rFonts w:ascii="Helvetica" w:eastAsia="Times New Roman" w:hAnsi="Helvetica" w:cs="Helvetica"/>
          <w:color w:val="007AC3"/>
          <w:sz w:val="24"/>
          <w:szCs w:val="24"/>
          <w:lang w:eastAsia="cs-CZ"/>
        </w:rPr>
        <w:t>§ 2210 </w:t>
      </w:r>
      <w:hyperlink r:id="rId35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2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6BE971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Ukáže-li se během nájmu potřeba provést nezbytnou opravu věci, kterou nelze odložit na dobu po skončení nájmu, musí ji nájemce strpět, i když mu provedení opravy způsobí obtíže nebo omezí užívání věci.</w:t>
      </w:r>
    </w:p>
    <w:p w14:paraId="58B6005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Trvá-li oprava vzhledem k době nájmu dobu nepřiměřeně dlouhou nebo ztěžuje-li oprava užívání věci nad míru obvyklou, má nájemce právo na slevu z nájemného podle doby opravy a jejího rozsahu.</w:t>
      </w:r>
    </w:p>
    <w:p w14:paraId="593857B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Jedná-li se o takovou opravu, že v době jejího provádění není možné věc vůbec užívat, má nájemce právo, aby mu pronajímatel dočasně poskytl k užívání jinou věc, nebo může nájem vypovědět bez výpovědní doby.</w:t>
      </w:r>
    </w:p>
    <w:p w14:paraId="618A955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32" w:name="c_123137"/>
      <w:bookmarkStart w:id="7333" w:name="pa_2211"/>
      <w:bookmarkStart w:id="7334" w:name="p_2211"/>
      <w:bookmarkEnd w:id="7332"/>
      <w:bookmarkEnd w:id="7333"/>
      <w:bookmarkEnd w:id="7334"/>
      <w:r w:rsidRPr="00180327">
        <w:rPr>
          <w:rFonts w:ascii="Helvetica" w:eastAsia="Times New Roman" w:hAnsi="Helvetica" w:cs="Helvetica"/>
          <w:color w:val="007AC3"/>
          <w:sz w:val="24"/>
          <w:szCs w:val="24"/>
          <w:lang w:eastAsia="cs-CZ"/>
        </w:rPr>
        <w:t>§ 2211 </w:t>
      </w:r>
      <w:hyperlink r:id="rId35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3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C9141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Ohrozí-li třetí osoba nájemce v jeho nájemním právu nebo způsobí-li nájemci porušením nájemního práva újmu, může se ochrany domáhat nájemce sám.</w:t>
      </w:r>
    </w:p>
    <w:p w14:paraId="0B91F78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35" w:name="c_123160"/>
      <w:bookmarkStart w:id="7336" w:name="pa_2212"/>
      <w:bookmarkStart w:id="7337" w:name="p_2212"/>
      <w:bookmarkEnd w:id="7335"/>
      <w:bookmarkEnd w:id="7336"/>
      <w:bookmarkEnd w:id="7337"/>
      <w:r w:rsidRPr="00180327">
        <w:rPr>
          <w:rFonts w:ascii="Helvetica" w:eastAsia="Times New Roman" w:hAnsi="Helvetica" w:cs="Helvetica"/>
          <w:color w:val="007AC3"/>
          <w:sz w:val="24"/>
          <w:szCs w:val="24"/>
          <w:lang w:eastAsia="cs-CZ"/>
        </w:rPr>
        <w:t>§ 2212 </w:t>
      </w:r>
      <w:hyperlink r:id="rId35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3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9D1897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Uplatňuje-li třetí osoba vlastnické nebo jiné právo k věci nebo žádá-li vydání nebo vyklizení věci, nájemce to pronajímateli oznámí; požádá-li o to, poskytne mu pronajímatel ochranu.</w:t>
      </w:r>
    </w:p>
    <w:p w14:paraId="7692DC5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Neposkytne-li pronajímatel nájemci dostatečnou ochranu, může nájemce nájem vypovědět bez výpovědní doby.</w:t>
      </w:r>
    </w:p>
    <w:p w14:paraId="7B1BCE3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Bude-li nájemce rušen v užívání věci nebo jinak dotčen jednáním třetí osoby, má právo na přiměřenou slevu z nájemného, pokud takové jednání třetí osoby pronajímateli včas oznámil.</w:t>
      </w:r>
    </w:p>
    <w:p w14:paraId="74C41C3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338" w:name="c_123230"/>
      <w:bookmarkEnd w:id="7338"/>
      <w:r w:rsidRPr="00180327">
        <w:rPr>
          <w:rFonts w:ascii="Helvetica" w:eastAsia="Times New Roman" w:hAnsi="Helvetica" w:cs="Helvetica"/>
          <w:b/>
          <w:bCs/>
          <w:color w:val="232323"/>
          <w:sz w:val="24"/>
          <w:szCs w:val="24"/>
          <w:lang w:eastAsia="cs-CZ"/>
        </w:rPr>
        <w:t>Nájemce</w:t>
      </w:r>
    </w:p>
    <w:p w14:paraId="227BD91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39" w:name="c_123231"/>
      <w:bookmarkStart w:id="7340" w:name="pa_2213"/>
      <w:bookmarkStart w:id="7341" w:name="p_2213"/>
      <w:bookmarkEnd w:id="7339"/>
      <w:bookmarkEnd w:id="7340"/>
      <w:bookmarkEnd w:id="7341"/>
      <w:r w:rsidRPr="00180327">
        <w:rPr>
          <w:rFonts w:ascii="Helvetica" w:eastAsia="Times New Roman" w:hAnsi="Helvetica" w:cs="Helvetica"/>
          <w:color w:val="007AC3"/>
          <w:sz w:val="24"/>
          <w:szCs w:val="24"/>
          <w:lang w:eastAsia="cs-CZ"/>
        </w:rPr>
        <w:t>§ 2213 </w:t>
      </w:r>
      <w:hyperlink r:id="rId35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3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4439F6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Nájemce je i bez zvláštního ujednání povinen užívat věc jako řádný hospodář k ujednanému účelu, nebo není-li ujednán, k účelu obvyklému, a platit nájemné.</w:t>
      </w:r>
    </w:p>
    <w:p w14:paraId="3147ACD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42" w:name="c_123257"/>
      <w:bookmarkStart w:id="7343" w:name="pa_2214"/>
      <w:bookmarkStart w:id="7344" w:name="p_2214"/>
      <w:bookmarkEnd w:id="7342"/>
      <w:bookmarkEnd w:id="7343"/>
      <w:bookmarkEnd w:id="7344"/>
      <w:r w:rsidRPr="00180327">
        <w:rPr>
          <w:rFonts w:ascii="Helvetica" w:eastAsia="Times New Roman" w:hAnsi="Helvetica" w:cs="Helvetica"/>
          <w:color w:val="007AC3"/>
          <w:sz w:val="24"/>
          <w:szCs w:val="24"/>
          <w:lang w:eastAsia="cs-CZ"/>
        </w:rPr>
        <w:t>§ 2214 </w:t>
      </w:r>
      <w:hyperlink r:id="rId35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3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5BE1C8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Nájemce oznámí pronajímateli, že věc má vadu, kterou má odstranit pronajímatel, hned poté, kdy ji zjistí nebo kdy ji při pečlivém užívání věci zjistit mohl.</w:t>
      </w:r>
    </w:p>
    <w:p w14:paraId="0958526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345" w:name="c_123284"/>
      <w:bookmarkEnd w:id="7345"/>
      <w:r w:rsidRPr="00180327">
        <w:rPr>
          <w:rFonts w:ascii="Helvetica" w:eastAsia="Times New Roman" w:hAnsi="Helvetica" w:cs="Helvetica"/>
          <w:b/>
          <w:bCs/>
          <w:color w:val="232323"/>
          <w:sz w:val="24"/>
          <w:szCs w:val="24"/>
          <w:lang w:eastAsia="cs-CZ"/>
        </w:rPr>
        <w:t>Podnájem</w:t>
      </w:r>
    </w:p>
    <w:p w14:paraId="1C5D6B6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46" w:name="c_123285"/>
      <w:bookmarkStart w:id="7347" w:name="pa_2215"/>
      <w:bookmarkStart w:id="7348" w:name="p_2215"/>
      <w:bookmarkEnd w:id="7346"/>
      <w:bookmarkEnd w:id="7347"/>
      <w:bookmarkEnd w:id="7348"/>
      <w:r w:rsidRPr="00180327">
        <w:rPr>
          <w:rFonts w:ascii="Helvetica" w:eastAsia="Times New Roman" w:hAnsi="Helvetica" w:cs="Helvetica"/>
          <w:color w:val="007AC3"/>
          <w:sz w:val="24"/>
          <w:szCs w:val="24"/>
          <w:lang w:eastAsia="cs-CZ"/>
        </w:rPr>
        <w:t>§ 2215 </w:t>
      </w:r>
      <w:hyperlink r:id="rId35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3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6EEBE5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Souhlasí-li pronajímatel, může nájemce zřídit třetí osobě k věci užívací právo; byla-li nájemní smlouva uzavřena v písemné formě, vyžaduje i souhlas pronajímatele písemnou formu.</w:t>
      </w:r>
    </w:p>
    <w:p w14:paraId="5008DA9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Zřídí-li nájemce třetí osobě užívací právo k věci bez souhlasu pronajímatele, považuje se to za hrubé porušení nájemcových povinností způsobující pronajímateli vážnější újmu.</w:t>
      </w:r>
    </w:p>
    <w:p w14:paraId="7EB765B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Užívací právo lze třetí osobě zřídit jen na dobu nájmu věci; k odchylnému ujednání se nepřihlíží.</w:t>
      </w:r>
    </w:p>
    <w:p w14:paraId="5CC51B0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49" w:name="c_123353"/>
      <w:bookmarkStart w:id="7350" w:name="pa_2216"/>
      <w:bookmarkStart w:id="7351" w:name="p_2216"/>
      <w:bookmarkEnd w:id="7349"/>
      <w:bookmarkEnd w:id="7350"/>
      <w:bookmarkEnd w:id="7351"/>
      <w:r w:rsidRPr="00180327">
        <w:rPr>
          <w:rFonts w:ascii="Helvetica" w:eastAsia="Times New Roman" w:hAnsi="Helvetica" w:cs="Helvetica"/>
          <w:color w:val="007AC3"/>
          <w:sz w:val="24"/>
          <w:szCs w:val="24"/>
          <w:lang w:eastAsia="cs-CZ"/>
        </w:rPr>
        <w:t>§ 2216 </w:t>
      </w:r>
      <w:hyperlink r:id="rId35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4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0AAD2C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Umožní-li nájemce užívat věc třetí osobě, odpovídá pronajímateli za jednání této osoby stejně, jako kdyby věc užíval sám.</w:t>
      </w:r>
    </w:p>
    <w:p w14:paraId="04640F9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352" w:name="c_123373"/>
      <w:bookmarkEnd w:id="7352"/>
      <w:r w:rsidRPr="00180327">
        <w:rPr>
          <w:rFonts w:ascii="Helvetica" w:eastAsia="Times New Roman" w:hAnsi="Helvetica" w:cs="Helvetica"/>
          <w:b/>
          <w:bCs/>
          <w:color w:val="232323"/>
          <w:sz w:val="24"/>
          <w:szCs w:val="24"/>
          <w:lang w:eastAsia="cs-CZ"/>
        </w:rPr>
        <w:lastRenderedPageBreak/>
        <w:t>Nájemné</w:t>
      </w:r>
    </w:p>
    <w:p w14:paraId="0DB675F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53" w:name="c_123374"/>
      <w:bookmarkStart w:id="7354" w:name="pa_2217"/>
      <w:bookmarkStart w:id="7355" w:name="p_2217"/>
      <w:bookmarkEnd w:id="7353"/>
      <w:bookmarkEnd w:id="7354"/>
      <w:bookmarkEnd w:id="7355"/>
      <w:r w:rsidRPr="00180327">
        <w:rPr>
          <w:rFonts w:ascii="Helvetica" w:eastAsia="Times New Roman" w:hAnsi="Helvetica" w:cs="Helvetica"/>
          <w:color w:val="007AC3"/>
          <w:sz w:val="24"/>
          <w:szCs w:val="24"/>
          <w:lang w:eastAsia="cs-CZ"/>
        </w:rPr>
        <w:t>§ 2217 </w:t>
      </w:r>
      <w:hyperlink r:id="rId35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4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BD8260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Nájemné se platí v ujednané výši, a není-li ujednána, platí se ve výši obvyklé v době uzavření nájemní smlouvy s přihlédnutím k nájemnému za nájem obdobných věcí za obdobných podmínek.</w:t>
      </w:r>
    </w:p>
    <w:p w14:paraId="1E369A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Má-li být nájemné podle ujednání stran plněno jinak než v penězích, je rozhodná majetková hodnota poskytovaného plnění vyjádřená v penězích.</w:t>
      </w:r>
    </w:p>
    <w:p w14:paraId="2FCC4C0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56" w:name="c_123428"/>
      <w:bookmarkStart w:id="7357" w:name="pa_2218"/>
      <w:bookmarkStart w:id="7358" w:name="p_2218"/>
      <w:bookmarkEnd w:id="7356"/>
      <w:bookmarkEnd w:id="7357"/>
      <w:bookmarkEnd w:id="7358"/>
      <w:r w:rsidRPr="00180327">
        <w:rPr>
          <w:rFonts w:ascii="Helvetica" w:eastAsia="Times New Roman" w:hAnsi="Helvetica" w:cs="Helvetica"/>
          <w:color w:val="007AC3"/>
          <w:sz w:val="24"/>
          <w:szCs w:val="24"/>
          <w:lang w:eastAsia="cs-CZ"/>
        </w:rPr>
        <w:t>§ 2218 </w:t>
      </w:r>
      <w:hyperlink r:id="rId35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4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B8E9B5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Nájemné se platí měsíčně pozadu.</w:t>
      </w:r>
    </w:p>
    <w:p w14:paraId="38EB164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359" w:name="c_123435"/>
      <w:bookmarkEnd w:id="7359"/>
      <w:r w:rsidRPr="00180327">
        <w:rPr>
          <w:rFonts w:ascii="Helvetica" w:eastAsia="Times New Roman" w:hAnsi="Helvetica" w:cs="Helvetica"/>
          <w:b/>
          <w:bCs/>
          <w:color w:val="232323"/>
          <w:sz w:val="24"/>
          <w:szCs w:val="24"/>
          <w:lang w:eastAsia="cs-CZ"/>
        </w:rPr>
        <w:t>Další práva a povinnosti stran</w:t>
      </w:r>
    </w:p>
    <w:p w14:paraId="2DC367C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60" w:name="c_123440"/>
      <w:bookmarkStart w:id="7361" w:name="pa_2219"/>
      <w:bookmarkStart w:id="7362" w:name="p_2219"/>
      <w:bookmarkEnd w:id="7360"/>
      <w:bookmarkEnd w:id="7361"/>
      <w:bookmarkEnd w:id="7362"/>
      <w:r w:rsidRPr="00180327">
        <w:rPr>
          <w:rFonts w:ascii="Helvetica" w:eastAsia="Times New Roman" w:hAnsi="Helvetica" w:cs="Helvetica"/>
          <w:color w:val="007AC3"/>
          <w:sz w:val="24"/>
          <w:szCs w:val="24"/>
          <w:lang w:eastAsia="cs-CZ"/>
        </w:rPr>
        <w:t>§ 2219 </w:t>
      </w:r>
      <w:hyperlink r:id="rId35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4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C722FE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Oznámí-li to pronajímatel předem v přiměřené době, umožní mu nájemce v nezbytném rozsahu prohlídku věci, jakož i přístup k ní nebo do ní za účelem provedení potřebné opravy nebo údržby věci. Předchozí oznámení se nevyžaduje, je-li nezbytné zabránit škodě nebo hrozí-li nebezpečí z prodlení.</w:t>
      </w:r>
    </w:p>
    <w:p w14:paraId="03A4007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Vzniknou-li nájemci činností pronajímatele podle odstavce 1 obtíže, které nejsou jen nepodstatné, má nájemce právo na slevu z nájemného.</w:t>
      </w:r>
    </w:p>
    <w:p w14:paraId="45B1B4E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63" w:name="c_123507"/>
      <w:bookmarkStart w:id="7364" w:name="pa_2220"/>
      <w:bookmarkStart w:id="7365" w:name="p_2220"/>
      <w:bookmarkEnd w:id="7363"/>
      <w:bookmarkEnd w:id="7364"/>
      <w:bookmarkEnd w:id="7365"/>
      <w:r w:rsidRPr="00180327">
        <w:rPr>
          <w:rFonts w:ascii="Helvetica" w:eastAsia="Times New Roman" w:hAnsi="Helvetica" w:cs="Helvetica"/>
          <w:color w:val="007AC3"/>
          <w:sz w:val="24"/>
          <w:szCs w:val="24"/>
          <w:lang w:eastAsia="cs-CZ"/>
        </w:rPr>
        <w:t>§ 2220 </w:t>
      </w:r>
      <w:hyperlink r:id="rId35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4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D75270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Nájemce má právo provést změnu věci jen s předchozím souhlasem pronajímatele; byla-li nájemní smlouva uzavřena v písemné formě, vyžaduje i souhlas pronajímatele písemnou formu. Změnu věci provádí nájemce na svůj náklad; dojde-li změnou věci k jejímu zhodnocení, pronajímatel se s nájemcem při skončení nájmu vyrovná podle míry zhodnocení.</w:t>
      </w:r>
    </w:p>
    <w:p w14:paraId="22672B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Provede-li nájemce změnu věci bez souhlasu pronajímatele, uvede věc do původního stavu, jakmile o to pronajímatel požádá, nejpozději však při skončení nájmu věci. Neuvede-li nájemce na žádost pronajímatele věc do původního stavu, může pronajímatel nájem vypovědět bez výpovědní doby.</w:t>
      </w:r>
    </w:p>
    <w:p w14:paraId="6AECA1E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366" w:name="c_123598"/>
      <w:bookmarkEnd w:id="7366"/>
      <w:r w:rsidRPr="00180327">
        <w:rPr>
          <w:rFonts w:ascii="Helvetica" w:eastAsia="Times New Roman" w:hAnsi="Helvetica" w:cs="Helvetica"/>
          <w:b/>
          <w:bCs/>
          <w:color w:val="232323"/>
          <w:sz w:val="24"/>
          <w:szCs w:val="24"/>
          <w:lang w:eastAsia="cs-CZ"/>
        </w:rPr>
        <w:t>Změna vlastnictví</w:t>
      </w:r>
    </w:p>
    <w:p w14:paraId="130C6D5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67" w:name="c_123600"/>
      <w:bookmarkStart w:id="7368" w:name="pa_2221"/>
      <w:bookmarkStart w:id="7369" w:name="p_2221"/>
      <w:bookmarkEnd w:id="7367"/>
      <w:bookmarkEnd w:id="7368"/>
      <w:bookmarkEnd w:id="7369"/>
      <w:r w:rsidRPr="00180327">
        <w:rPr>
          <w:rFonts w:ascii="Helvetica" w:eastAsia="Times New Roman" w:hAnsi="Helvetica" w:cs="Helvetica"/>
          <w:color w:val="007AC3"/>
          <w:sz w:val="24"/>
          <w:szCs w:val="24"/>
          <w:lang w:eastAsia="cs-CZ"/>
        </w:rPr>
        <w:t>§ 2221 </w:t>
      </w:r>
      <w:hyperlink r:id="rId35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5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ECA981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Změní-li se vlastník věci, přejdou práva a povinnosti z nájmu na nového vlastníka.</w:t>
      </w:r>
    </w:p>
    <w:p w14:paraId="1D387D4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Převedl-li pronajímatel vlastnické právo k věci, nejsou pro nového vlastníka závazná ujednání o pronajímatelových povinnostech, které zákon nestanoví. To neplatí, pokud nový vlastník o těchto ujednáních věděl.</w:t>
      </w:r>
    </w:p>
    <w:p w14:paraId="1B2AA9A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70" w:name="c_123644"/>
      <w:bookmarkStart w:id="7371" w:name="pa_2222"/>
      <w:bookmarkStart w:id="7372" w:name="p_2222"/>
      <w:bookmarkEnd w:id="7370"/>
      <w:bookmarkEnd w:id="7371"/>
      <w:bookmarkEnd w:id="7372"/>
      <w:r w:rsidRPr="00180327">
        <w:rPr>
          <w:rFonts w:ascii="Helvetica" w:eastAsia="Times New Roman" w:hAnsi="Helvetica" w:cs="Helvetica"/>
          <w:color w:val="007AC3"/>
          <w:sz w:val="24"/>
          <w:szCs w:val="24"/>
          <w:lang w:eastAsia="cs-CZ"/>
        </w:rPr>
        <w:t>§ 2222 </w:t>
      </w:r>
      <w:hyperlink r:id="rId35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EBACFC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Strana nemá právo vypovědět nájem jen proto, že se změnil vlastník věci. Při opačném ujednání má pronajímatel právo nájem vypovědět do tří měsíců poté, co se </w:t>
      </w:r>
      <w:r w:rsidRPr="00180327">
        <w:rPr>
          <w:rFonts w:ascii="Helvetica" w:eastAsia="Times New Roman" w:hAnsi="Helvetica" w:cs="Helvetica"/>
          <w:color w:val="232323"/>
          <w:sz w:val="24"/>
          <w:szCs w:val="24"/>
          <w:lang w:eastAsia="cs-CZ"/>
        </w:rPr>
        <w:lastRenderedPageBreak/>
        <w:t>dozvěděl nebo musel dozvědět, kdo je nájemcem, a nájemce do tří měsíců poté, co se o změně vlastníka dozvěděl.</w:t>
      </w:r>
    </w:p>
    <w:p w14:paraId="6FC2891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Neměl-li nový vlastník rozumný důvod pochybovat, že kupuje věc, která není pronajata, má právo vypovědět nájem do tří měsíců poté, co se dozvěděl nebo musel dozvědět, že je věc pronajata a kdo je nájemcem. Nájemcova práva vůči osobě, se kterou nájemní smlouvu uzavřel, nejsou dotčena.</w:t>
      </w:r>
    </w:p>
    <w:p w14:paraId="151147B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Jedná-li se o nemovitou věc, je výpovědní doba tříměsíční. Jedná-li se o movitou věc, je výpovědní doba jednoměsíční.</w:t>
      </w:r>
    </w:p>
    <w:p w14:paraId="52F8F8B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73" w:name="c_123757"/>
      <w:bookmarkStart w:id="7374" w:name="pa_2223"/>
      <w:bookmarkStart w:id="7375" w:name="p_2223"/>
      <w:bookmarkEnd w:id="7373"/>
      <w:bookmarkEnd w:id="7374"/>
      <w:bookmarkEnd w:id="7375"/>
      <w:r w:rsidRPr="00180327">
        <w:rPr>
          <w:rFonts w:ascii="Helvetica" w:eastAsia="Times New Roman" w:hAnsi="Helvetica" w:cs="Helvetica"/>
          <w:color w:val="007AC3"/>
          <w:sz w:val="24"/>
          <w:szCs w:val="24"/>
          <w:lang w:eastAsia="cs-CZ"/>
        </w:rPr>
        <w:t>§ 2223 </w:t>
      </w:r>
      <w:hyperlink r:id="rId35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46B72E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Strana, která nájem vypoví, poskytne druhé straně přiměřené odstupné.</w:t>
      </w:r>
    </w:p>
    <w:p w14:paraId="1923041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76" w:name="c_123768"/>
      <w:bookmarkStart w:id="7377" w:name="pa_2224"/>
      <w:bookmarkStart w:id="7378" w:name="p_2224"/>
      <w:bookmarkEnd w:id="7376"/>
      <w:bookmarkEnd w:id="7377"/>
      <w:bookmarkEnd w:id="7378"/>
      <w:r w:rsidRPr="00180327">
        <w:rPr>
          <w:rFonts w:ascii="Helvetica" w:eastAsia="Times New Roman" w:hAnsi="Helvetica" w:cs="Helvetica"/>
          <w:color w:val="007AC3"/>
          <w:sz w:val="24"/>
          <w:szCs w:val="24"/>
          <w:lang w:eastAsia="cs-CZ"/>
        </w:rPr>
        <w:t>§ 2224 </w:t>
      </w:r>
      <w:hyperlink r:id="rId35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61DF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Byl-li pronajat byt, ve kterém nájemce bydlí, nemá pronajímatel právo nájem vypovědět z důvodu změny vlastnictví. K opačnému ujednání se nepřihlíží.</w:t>
      </w:r>
    </w:p>
    <w:p w14:paraId="18CF7F9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379" w:name="c_123791"/>
      <w:bookmarkEnd w:id="7379"/>
      <w:r w:rsidRPr="00180327">
        <w:rPr>
          <w:rFonts w:ascii="Helvetica" w:eastAsia="Times New Roman" w:hAnsi="Helvetica" w:cs="Helvetica"/>
          <w:b/>
          <w:bCs/>
          <w:color w:val="232323"/>
          <w:sz w:val="24"/>
          <w:szCs w:val="24"/>
          <w:lang w:eastAsia="cs-CZ"/>
        </w:rPr>
        <w:t>Skončení nájmu</w:t>
      </w:r>
    </w:p>
    <w:p w14:paraId="6B5F7CA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80" w:name="c_123793"/>
      <w:bookmarkStart w:id="7381" w:name="pa_2225"/>
      <w:bookmarkStart w:id="7382" w:name="p_2225"/>
      <w:bookmarkEnd w:id="7380"/>
      <w:bookmarkEnd w:id="7381"/>
      <w:bookmarkEnd w:id="7382"/>
      <w:r w:rsidRPr="00180327">
        <w:rPr>
          <w:rFonts w:ascii="Helvetica" w:eastAsia="Times New Roman" w:hAnsi="Helvetica" w:cs="Helvetica"/>
          <w:color w:val="007AC3"/>
          <w:sz w:val="24"/>
          <w:szCs w:val="24"/>
          <w:lang w:eastAsia="cs-CZ"/>
        </w:rPr>
        <w:t>§ 2225 </w:t>
      </w:r>
      <w:hyperlink r:id="rId35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5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93F06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skončení nájmu odevzdá nájemce pronajímateli věc v místě, kde ji převzal, a v takovém stavu, v jakém byla v době, kdy ji převzal, s přihlédnutím k obvyklému opotřebení při řádném užívání, ledaže věc zanikla nebo se znehodnotila; odevzdáním se rozumí i předání vyklizené nemovité věci. Byl-li při odevzdání věci nájemci pořízen zápis obsahující popis věci, přihlédne se při odevzdání věci pronajímateli také k němu.</w:t>
      </w:r>
    </w:p>
    <w:p w14:paraId="11E7C26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odevzdání věci si nájemce oddělí a vezme vše, co do věci vložil nebo na ni vnesl vlastním nákladem, je-li to možné a nezhorší-li se tím podstata věci nebo neztíží-li se tím nepřiměřeně její užívání.</w:t>
      </w:r>
    </w:p>
    <w:p w14:paraId="03197B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83" w:name="c_123897"/>
      <w:bookmarkStart w:id="7384" w:name="pa_2226"/>
      <w:bookmarkStart w:id="7385" w:name="p_2226"/>
      <w:bookmarkEnd w:id="7383"/>
      <w:bookmarkEnd w:id="7384"/>
      <w:bookmarkEnd w:id="7385"/>
      <w:r w:rsidRPr="00180327">
        <w:rPr>
          <w:rFonts w:ascii="Helvetica" w:eastAsia="Times New Roman" w:hAnsi="Helvetica" w:cs="Helvetica"/>
          <w:color w:val="007AC3"/>
          <w:sz w:val="24"/>
          <w:szCs w:val="24"/>
          <w:lang w:eastAsia="cs-CZ"/>
        </w:rPr>
        <w:t>§ 2226 </w:t>
      </w:r>
      <w:hyperlink r:id="rId35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5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39A28E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Zanikne-li věc během doby nájmu, nájem skončí.</w:t>
      </w:r>
    </w:p>
    <w:p w14:paraId="4C2114C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Zanikne-li věc během doby nájmu zčásti, má nájemce právo buď na přiměřenou slevu z nájemného, anebo může nájem vypovědět bez výpovědní doby.</w:t>
      </w:r>
    </w:p>
    <w:p w14:paraId="2C26A00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86" w:name="c_123930"/>
      <w:bookmarkStart w:id="7387" w:name="pa_2227"/>
      <w:bookmarkStart w:id="7388" w:name="p_2227"/>
      <w:bookmarkEnd w:id="7386"/>
      <w:bookmarkEnd w:id="7387"/>
      <w:bookmarkEnd w:id="7388"/>
      <w:r w:rsidRPr="00180327">
        <w:rPr>
          <w:rFonts w:ascii="Helvetica" w:eastAsia="Times New Roman" w:hAnsi="Helvetica" w:cs="Helvetica"/>
          <w:color w:val="007AC3"/>
          <w:sz w:val="24"/>
          <w:szCs w:val="24"/>
          <w:lang w:eastAsia="cs-CZ"/>
        </w:rPr>
        <w:t>§ 2227 </w:t>
      </w:r>
      <w:hyperlink r:id="rId35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6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0D5E8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Stane-li se věc nepoužitelnou k ujednanému účelu, nebo není-li ujednán, k účelu obvyklému, a to z důvodů, které nejsou na straně nájemce, má nájemce právo nájem vypovědět bez výpovědní doby.</w:t>
      </w:r>
    </w:p>
    <w:p w14:paraId="093C234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89" w:name="c_123962"/>
      <w:bookmarkStart w:id="7390" w:name="pa_2228"/>
      <w:bookmarkStart w:id="7391" w:name="p_2228"/>
      <w:bookmarkEnd w:id="7389"/>
      <w:bookmarkEnd w:id="7390"/>
      <w:bookmarkEnd w:id="7391"/>
      <w:r w:rsidRPr="00180327">
        <w:rPr>
          <w:rFonts w:ascii="Helvetica" w:eastAsia="Times New Roman" w:hAnsi="Helvetica" w:cs="Helvetica"/>
          <w:color w:val="007AC3"/>
          <w:sz w:val="24"/>
          <w:szCs w:val="24"/>
          <w:lang w:eastAsia="cs-CZ"/>
        </w:rPr>
        <w:t>§ 2228 </w:t>
      </w:r>
      <w:hyperlink r:id="rId35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6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321A1C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Užívá-li nájemce věc takovým způsobem, že se opotřebovává nad míru přiměřenou okolnostem nebo že hrozí zničení věci, vyzve ho pronajímatel, aby věc užíval řádně, dá mu přiměřenou lhůtu k nápravě a upozorní jej na možné následky neuposlechnutí výzvy. Výzva vyžaduje písemnou formu a musí být nájemci doručena.</w:t>
      </w:r>
    </w:p>
    <w:p w14:paraId="1C47FA0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Neuposlechne-li nájemce výzvy podle odstavce 1, má pronajímatel právo nájem vypovědět bez výpovědní doby.</w:t>
      </w:r>
    </w:p>
    <w:p w14:paraId="104EC05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Hrozí-li však v případě uvedeném v odstavci 1 naléhavě vážné nebezpečí z prodlení, má pronajímatel právo nájem vypovědět bez výpovědní doby, aniž nájemce vyzval k nápravě.</w:t>
      </w:r>
    </w:p>
    <w:p w14:paraId="3836C55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Pronajímatel má právo postupovat stejně, jak je uvedeno v odstavcích 1 a 2, nezaplatí-li nájemce nájemné ani do splatnosti příštího nájemného.</w:t>
      </w:r>
    </w:p>
    <w:p w14:paraId="283D89B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92" w:name="c_124076"/>
      <w:bookmarkStart w:id="7393" w:name="pa_2229"/>
      <w:bookmarkStart w:id="7394" w:name="p_2229"/>
      <w:bookmarkEnd w:id="7392"/>
      <w:bookmarkEnd w:id="7393"/>
      <w:bookmarkEnd w:id="7394"/>
      <w:r w:rsidRPr="00180327">
        <w:rPr>
          <w:rFonts w:ascii="Helvetica" w:eastAsia="Times New Roman" w:hAnsi="Helvetica" w:cs="Helvetica"/>
          <w:color w:val="007AC3"/>
          <w:sz w:val="24"/>
          <w:szCs w:val="24"/>
          <w:lang w:eastAsia="cs-CZ"/>
        </w:rPr>
        <w:t>§ 2229 </w:t>
      </w:r>
      <w:hyperlink r:id="rId35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64"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56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BD966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Nájem ujednaný na dobu určitou může každá ze stran vypovědět jen v případě, že ve smlouvě byly zároveň ujednány důvody výpovědi a výpovědní doba.</w:t>
      </w:r>
    </w:p>
    <w:p w14:paraId="3E389D5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95" w:name="c_124102"/>
      <w:bookmarkStart w:id="7396" w:name="pa_2230"/>
      <w:bookmarkStart w:id="7397" w:name="p_2230"/>
      <w:bookmarkEnd w:id="7395"/>
      <w:bookmarkEnd w:id="7396"/>
      <w:bookmarkEnd w:id="7397"/>
      <w:r w:rsidRPr="00180327">
        <w:rPr>
          <w:rFonts w:ascii="Helvetica" w:eastAsia="Times New Roman" w:hAnsi="Helvetica" w:cs="Helvetica"/>
          <w:color w:val="007AC3"/>
          <w:sz w:val="24"/>
          <w:szCs w:val="24"/>
          <w:lang w:eastAsia="cs-CZ"/>
        </w:rPr>
        <w:t>§ 2230 </w:t>
      </w:r>
      <w:hyperlink r:id="rId35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6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CF88B6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Užívá-li nájemce věc i po uplynutí nájemní doby a pronajímatel ho do jednoho měsíce nevyzve, aby mu věc odevzdal, platí, že nájemní smlouva byla znovu uzavřena za podmínek ujednaných původně. Byla-li původně nájemní doba delší než jeden rok, platí, že nyní byla uzavřena na jeden rok; byla-li kratší než jeden rok, platí, že nyní byla uzavřena na tuto dobu.</w:t>
      </w:r>
    </w:p>
    <w:p w14:paraId="06092A9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odstavce 1 se nepoužije přesto, že nájemce věc dál užívá, dala-li strana v přiměřené době předem najevo, že nájem skončí nebo již dříve nájem vypověděla.</w:t>
      </w:r>
    </w:p>
    <w:p w14:paraId="28B2B3F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398" w:name="c_124191"/>
      <w:bookmarkStart w:id="7399" w:name="pa_2231"/>
      <w:bookmarkStart w:id="7400" w:name="p_2231"/>
      <w:bookmarkEnd w:id="7398"/>
      <w:bookmarkEnd w:id="7399"/>
      <w:bookmarkEnd w:id="7400"/>
      <w:r w:rsidRPr="00180327">
        <w:rPr>
          <w:rFonts w:ascii="Helvetica" w:eastAsia="Times New Roman" w:hAnsi="Helvetica" w:cs="Helvetica"/>
          <w:color w:val="007AC3"/>
          <w:sz w:val="24"/>
          <w:szCs w:val="24"/>
          <w:lang w:eastAsia="cs-CZ"/>
        </w:rPr>
        <w:t>§ 2231 </w:t>
      </w:r>
      <w:hyperlink r:id="rId35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6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AAF333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Nájem ujednaný na dobu neurčitou skončí výpovědí jednou ze stran. Jedná-li se o věc movitou, je výpovědní doba jednoměsíční, jedná-li se o věc nemovitou, je tříměsíční.</w:t>
      </w:r>
    </w:p>
    <w:p w14:paraId="5E4DBEE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Výpověď nemusí být odůvodněna; to neplatí, má-li strana právo vypovědět nájem bez výpovědní doby.</w:t>
      </w:r>
    </w:p>
    <w:p w14:paraId="67A21EB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01" w:name="c_124235"/>
      <w:bookmarkStart w:id="7402" w:name="pa_2232"/>
      <w:bookmarkStart w:id="7403" w:name="p_2232"/>
      <w:bookmarkEnd w:id="7401"/>
      <w:bookmarkEnd w:id="7402"/>
      <w:bookmarkEnd w:id="7403"/>
      <w:r w:rsidRPr="00180327">
        <w:rPr>
          <w:rFonts w:ascii="Helvetica" w:eastAsia="Times New Roman" w:hAnsi="Helvetica" w:cs="Helvetica"/>
          <w:color w:val="007AC3"/>
          <w:sz w:val="24"/>
          <w:szCs w:val="24"/>
          <w:lang w:eastAsia="cs-CZ"/>
        </w:rPr>
        <w:t>§ 2232 </w:t>
      </w:r>
      <w:hyperlink r:id="rId35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7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180B7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Porušuje-li strana zvlášť závažným způsobem své povinnosti, a tím působí značnou újmu druhé straně, má dotčená strana právo vypovědět nájem bez výpovědní doby.</w:t>
      </w:r>
    </w:p>
    <w:p w14:paraId="5207015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04" w:name="c_124260"/>
      <w:bookmarkStart w:id="7405" w:name="pa_2233"/>
      <w:bookmarkStart w:id="7406" w:name="p_2233"/>
      <w:bookmarkEnd w:id="7404"/>
      <w:bookmarkEnd w:id="7405"/>
      <w:bookmarkEnd w:id="7406"/>
      <w:r w:rsidRPr="00180327">
        <w:rPr>
          <w:rFonts w:ascii="Helvetica" w:eastAsia="Times New Roman" w:hAnsi="Helvetica" w:cs="Helvetica"/>
          <w:color w:val="007AC3"/>
          <w:sz w:val="24"/>
          <w:szCs w:val="24"/>
          <w:lang w:eastAsia="cs-CZ"/>
        </w:rPr>
        <w:t>§ 2233 </w:t>
      </w:r>
      <w:hyperlink r:id="rId35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7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1CB33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 době tří měsíců před skončením nájmu, je-li stranám den skončení nájmu znám, umožní nájemce věci, která má být znovu pronajata, zájemci o nájem přístup k věci v nezbytném rozsahu za účelem prohlídky v přítomnosti nájemce a pronajímatele; pronajímatel oznámí nájemci návštěvu v přiměřené době předem.</w:t>
      </w:r>
    </w:p>
    <w:p w14:paraId="1B941CB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w:t>
      </w:r>
      <w:hyperlink r:id="rId3574" w:history="1">
        <w:r w:rsidRPr="00180327">
          <w:rPr>
            <w:rFonts w:ascii="Helvetica" w:eastAsia="Times New Roman" w:hAnsi="Helvetica" w:cs="Helvetica"/>
            <w:color w:val="005B92"/>
            <w:sz w:val="24"/>
            <w:szCs w:val="24"/>
            <w:u w:val="single"/>
            <w:lang w:eastAsia="cs-CZ"/>
          </w:rPr>
          <w:t>§ 2219 odst. 2</w:t>
        </w:r>
      </w:hyperlink>
      <w:r w:rsidRPr="00180327">
        <w:rPr>
          <w:rFonts w:ascii="Helvetica" w:eastAsia="Times New Roman" w:hAnsi="Helvetica" w:cs="Helvetica"/>
          <w:color w:val="232323"/>
          <w:sz w:val="24"/>
          <w:szCs w:val="24"/>
          <w:lang w:eastAsia="cs-CZ"/>
        </w:rPr>
        <w:t> platí i zde.</w:t>
      </w:r>
    </w:p>
    <w:p w14:paraId="1C1D3CB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07" w:name="c_124318"/>
      <w:bookmarkStart w:id="7408" w:name="pa_2234"/>
      <w:bookmarkStart w:id="7409" w:name="p_2234"/>
      <w:bookmarkEnd w:id="7407"/>
      <w:bookmarkEnd w:id="7408"/>
      <w:bookmarkEnd w:id="7409"/>
      <w:r w:rsidRPr="00180327">
        <w:rPr>
          <w:rFonts w:ascii="Helvetica" w:eastAsia="Times New Roman" w:hAnsi="Helvetica" w:cs="Helvetica"/>
          <w:color w:val="007AC3"/>
          <w:sz w:val="24"/>
          <w:szCs w:val="24"/>
          <w:lang w:eastAsia="cs-CZ"/>
        </w:rPr>
        <w:t>§ 2234 </w:t>
      </w:r>
      <w:hyperlink r:id="rId35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7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8AF1BD6"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Pronajímatel má právo na úhradu pohledávky vůči nájemci zadržet movité věci, které má nájemce na věci nebo v ní.</w:t>
      </w:r>
    </w:p>
    <w:p w14:paraId="60CBB50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7410" w:name="c_124339"/>
      <w:bookmarkEnd w:id="7410"/>
      <w:r w:rsidRPr="00180327">
        <w:rPr>
          <w:rFonts w:ascii="Helvetica" w:eastAsia="Times New Roman" w:hAnsi="Helvetica" w:cs="Helvetica"/>
          <w:color w:val="232323"/>
          <w:sz w:val="31"/>
          <w:szCs w:val="31"/>
          <w:lang w:eastAsia="cs-CZ"/>
        </w:rPr>
        <w:t>Pododdíl 2</w:t>
      </w:r>
    </w:p>
    <w:p w14:paraId="01ED016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lastRenderedPageBreak/>
        <w:t>Zvláštní ustanovení o nájmu bytu a nájmu domu</w:t>
      </w:r>
    </w:p>
    <w:p w14:paraId="7C5A70F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411" w:name="c_124349"/>
      <w:bookmarkEnd w:id="7411"/>
      <w:r w:rsidRPr="00180327">
        <w:rPr>
          <w:rFonts w:ascii="Helvetica" w:eastAsia="Times New Roman" w:hAnsi="Helvetica" w:cs="Helvetica"/>
          <w:b/>
          <w:bCs/>
          <w:color w:val="232323"/>
          <w:sz w:val="24"/>
          <w:szCs w:val="24"/>
          <w:lang w:eastAsia="cs-CZ"/>
        </w:rPr>
        <w:t>Základní ustanovení</w:t>
      </w:r>
    </w:p>
    <w:p w14:paraId="34AC198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12" w:name="c_124351"/>
      <w:bookmarkStart w:id="7413" w:name="pa_2235"/>
      <w:bookmarkStart w:id="7414" w:name="p_2235"/>
      <w:bookmarkEnd w:id="7412"/>
      <w:bookmarkEnd w:id="7413"/>
      <w:bookmarkEnd w:id="7414"/>
      <w:r w:rsidRPr="00180327">
        <w:rPr>
          <w:rFonts w:ascii="Helvetica" w:eastAsia="Times New Roman" w:hAnsi="Helvetica" w:cs="Helvetica"/>
          <w:color w:val="007AC3"/>
          <w:sz w:val="24"/>
          <w:szCs w:val="24"/>
          <w:lang w:eastAsia="cs-CZ"/>
        </w:rPr>
        <w:t>§ 2235 </w:t>
      </w:r>
      <w:hyperlink r:id="rId35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7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95B6B1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Zavazuje-li nájemní smlouva pronajímatele přenechat nájemci k zajištění bytových potřeb nájemce a popřípadě i členů jeho domácnosti byt nebo dům, který je předmětem nájmu, nepřihlíží se k ujednáním zkracujícím nájemcova práva podle ustanovení tohoto pododdílu.</w:t>
      </w:r>
    </w:p>
    <w:p w14:paraId="53291E0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tohoto pododdílu se nepoužijí, přenechává-li pronajímatel nájemci byt nebo dům k rekreaci nebo jinému zjevně krátkodobému účelu.</w:t>
      </w:r>
    </w:p>
    <w:p w14:paraId="6B722BB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15" w:name="c_124408"/>
      <w:bookmarkStart w:id="7416" w:name="pa_2236"/>
      <w:bookmarkStart w:id="7417" w:name="p_2236"/>
      <w:bookmarkEnd w:id="7415"/>
      <w:bookmarkEnd w:id="7416"/>
      <w:bookmarkEnd w:id="7417"/>
      <w:r w:rsidRPr="00180327">
        <w:rPr>
          <w:rFonts w:ascii="Helvetica" w:eastAsia="Times New Roman" w:hAnsi="Helvetica" w:cs="Helvetica"/>
          <w:color w:val="007AC3"/>
          <w:sz w:val="24"/>
          <w:szCs w:val="24"/>
          <w:lang w:eastAsia="cs-CZ"/>
        </w:rPr>
        <w:t>§ 2236 </w:t>
      </w:r>
      <w:hyperlink r:id="rId35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80"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1602F8C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Bytem se rozumí místnost nebo soubor místností, které jsou částí domu, tvoří obytný prostor a jsou určeny a užívány k účelu bydlení. Ujednají-li si pronajímatel s nájemcem, že k obývání bude pronajat jiný než obytný prostor, jsou strany zavázány stejně, jako by byl pronajat obytný prostor.</w:t>
      </w:r>
    </w:p>
    <w:p w14:paraId="0B0E84E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Skutečnost, že pronajatý prostor není určen k bydlení, nemůže být na újmu nájemci.</w:t>
      </w:r>
    </w:p>
    <w:p w14:paraId="470D0B2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Je-li k zajištění bytových potřeb nájemce pronajat dům, použijí se ustanovení o nájmu bytu přiměřeně.</w:t>
      </w:r>
    </w:p>
    <w:p w14:paraId="5A7289D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18" w:name="c_124487"/>
      <w:bookmarkStart w:id="7419" w:name="pa_2237"/>
      <w:bookmarkStart w:id="7420" w:name="p_2237"/>
      <w:bookmarkEnd w:id="7418"/>
      <w:bookmarkEnd w:id="7419"/>
      <w:bookmarkEnd w:id="7420"/>
      <w:r w:rsidRPr="00180327">
        <w:rPr>
          <w:rFonts w:ascii="Helvetica" w:eastAsia="Times New Roman" w:hAnsi="Helvetica" w:cs="Helvetica"/>
          <w:color w:val="007AC3"/>
          <w:sz w:val="24"/>
          <w:szCs w:val="24"/>
          <w:lang w:eastAsia="cs-CZ"/>
        </w:rPr>
        <w:t>§ 2237 </w:t>
      </w:r>
      <w:hyperlink r:id="rId35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71F352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Smlouva vyžaduje písemnou formu; pronajímatel však nemá právo namítnout vůči nájemci neplatnost smlouvy pro nedostatek formy.</w:t>
      </w:r>
    </w:p>
    <w:p w14:paraId="0346110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21" w:name="c_124505"/>
      <w:bookmarkStart w:id="7422" w:name="pa_2238"/>
      <w:bookmarkStart w:id="7423" w:name="p_2238"/>
      <w:bookmarkEnd w:id="7421"/>
      <w:bookmarkEnd w:id="7422"/>
      <w:bookmarkEnd w:id="7423"/>
      <w:r w:rsidRPr="00180327">
        <w:rPr>
          <w:rFonts w:ascii="Helvetica" w:eastAsia="Times New Roman" w:hAnsi="Helvetica" w:cs="Helvetica"/>
          <w:color w:val="007AC3"/>
          <w:sz w:val="24"/>
          <w:szCs w:val="24"/>
          <w:lang w:eastAsia="cs-CZ"/>
        </w:rPr>
        <w:t>§ 2238 </w:t>
      </w:r>
      <w:hyperlink r:id="rId35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83"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3207EB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Užívá-li nájemce byt po dobu tří let v dobré víře, že nájem je po právu, považuje se nájemní smlouva za řádně uzavřenou.</w:t>
      </w:r>
    </w:p>
    <w:p w14:paraId="74E32D1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24" w:name="c_124529"/>
      <w:bookmarkStart w:id="7425" w:name="pa_2239"/>
      <w:bookmarkStart w:id="7426" w:name="p_2239"/>
      <w:bookmarkEnd w:id="7424"/>
      <w:bookmarkEnd w:id="7425"/>
      <w:bookmarkEnd w:id="7426"/>
      <w:r w:rsidRPr="00180327">
        <w:rPr>
          <w:rFonts w:ascii="Helvetica" w:eastAsia="Times New Roman" w:hAnsi="Helvetica" w:cs="Helvetica"/>
          <w:color w:val="007AC3"/>
          <w:sz w:val="24"/>
          <w:szCs w:val="24"/>
          <w:lang w:eastAsia="cs-CZ"/>
        </w:rPr>
        <w:t>§ 2239 </w:t>
      </w:r>
      <w:hyperlink r:id="rId35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85"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58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A4527F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427" w:name="c_124531"/>
      <w:bookmarkEnd w:id="7427"/>
      <w:r w:rsidRPr="00180327">
        <w:rPr>
          <w:rFonts w:ascii="Helvetica" w:eastAsia="Times New Roman" w:hAnsi="Helvetica" w:cs="Helvetica"/>
          <w:color w:val="232323"/>
          <w:sz w:val="24"/>
          <w:szCs w:val="24"/>
          <w:lang w:eastAsia="cs-CZ"/>
        </w:rPr>
        <w:t>Zakázaná ujednání</w:t>
      </w:r>
    </w:p>
    <w:p w14:paraId="5A1BF8F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Nepřihlíží se k ujednání ukládajícímu nájemci povinnost, která je vzhledem k okolnostem zjevně nepřiměřená.</w:t>
      </w:r>
    </w:p>
    <w:p w14:paraId="7E29FBD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28" w:name="c_124571"/>
      <w:bookmarkStart w:id="7429" w:name="pa_2240"/>
      <w:bookmarkStart w:id="7430" w:name="p_2240"/>
      <w:bookmarkEnd w:id="7428"/>
      <w:bookmarkEnd w:id="7429"/>
      <w:bookmarkEnd w:id="7430"/>
      <w:r w:rsidRPr="00180327">
        <w:rPr>
          <w:rFonts w:ascii="Helvetica" w:eastAsia="Times New Roman" w:hAnsi="Helvetica" w:cs="Helvetica"/>
          <w:color w:val="007AC3"/>
          <w:sz w:val="24"/>
          <w:szCs w:val="24"/>
          <w:lang w:eastAsia="cs-CZ"/>
        </w:rPr>
        <w:t>§ 2240 </w:t>
      </w:r>
      <w:hyperlink r:id="rId35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88"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58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BAF02C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431" w:name="c_124573"/>
      <w:bookmarkEnd w:id="7431"/>
      <w:r w:rsidRPr="00180327">
        <w:rPr>
          <w:rFonts w:ascii="Helvetica" w:eastAsia="Times New Roman" w:hAnsi="Helvetica" w:cs="Helvetica"/>
          <w:color w:val="232323"/>
          <w:sz w:val="24"/>
          <w:szCs w:val="24"/>
          <w:lang w:eastAsia="cs-CZ"/>
        </w:rPr>
        <w:t>zrušen</w:t>
      </w:r>
    </w:p>
    <w:p w14:paraId="7409810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32" w:name="c_124608"/>
      <w:bookmarkStart w:id="7433" w:name="pa_2241"/>
      <w:bookmarkStart w:id="7434" w:name="p_2241"/>
      <w:bookmarkEnd w:id="7432"/>
      <w:bookmarkEnd w:id="7433"/>
      <w:bookmarkEnd w:id="7434"/>
      <w:r w:rsidRPr="00180327">
        <w:rPr>
          <w:rFonts w:ascii="Helvetica" w:eastAsia="Times New Roman" w:hAnsi="Helvetica" w:cs="Helvetica"/>
          <w:color w:val="007AC3"/>
          <w:sz w:val="24"/>
          <w:szCs w:val="24"/>
          <w:lang w:eastAsia="cs-CZ"/>
        </w:rPr>
        <w:t>§ 2241 </w:t>
      </w:r>
      <w:hyperlink r:id="rId35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9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BA6C38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zrušen</w:t>
      </w:r>
    </w:p>
    <w:p w14:paraId="37A6F1E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435" w:name="c_124641"/>
      <w:bookmarkEnd w:id="7435"/>
      <w:r w:rsidRPr="00180327">
        <w:rPr>
          <w:rFonts w:ascii="Helvetica" w:eastAsia="Times New Roman" w:hAnsi="Helvetica" w:cs="Helvetica"/>
          <w:b/>
          <w:bCs/>
          <w:color w:val="232323"/>
          <w:sz w:val="24"/>
          <w:szCs w:val="24"/>
          <w:lang w:eastAsia="cs-CZ"/>
        </w:rPr>
        <w:t>Odevzdání bytu</w:t>
      </w:r>
    </w:p>
    <w:p w14:paraId="1A9BBE3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36" w:name="c_124643"/>
      <w:bookmarkStart w:id="7437" w:name="pa_2242"/>
      <w:bookmarkStart w:id="7438" w:name="p_2242"/>
      <w:bookmarkEnd w:id="7436"/>
      <w:bookmarkEnd w:id="7437"/>
      <w:bookmarkEnd w:id="7438"/>
      <w:r w:rsidRPr="00180327">
        <w:rPr>
          <w:rFonts w:ascii="Helvetica" w:eastAsia="Times New Roman" w:hAnsi="Helvetica" w:cs="Helvetica"/>
          <w:color w:val="007AC3"/>
          <w:sz w:val="24"/>
          <w:szCs w:val="24"/>
          <w:lang w:eastAsia="cs-CZ"/>
        </w:rPr>
        <w:lastRenderedPageBreak/>
        <w:t>§ 2242 </w:t>
      </w:r>
      <w:hyperlink r:id="rId35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9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3DCB81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ujednána doba, kdy pronajímatel zpřístupní nájemci byt způsobilý k nastěhování a obývání, zpřístupní pronajímatel nájemci byt prvního dne měsíce následujícího po dni, kdy smlouva nabyla účinnosti. Byt je zpřístupněn, obdržel-li nájemce klíče a nebrání-li mu nic v přístupu do bytu.</w:t>
      </w:r>
    </w:p>
    <w:p w14:paraId="258E429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Pronajímatel se může s nájemcem dohodnout, že k obývání bude předán byt, který není způsobilý k obývání. Takové ujednání je platné, jen jsou-li zároveň ujednána zvláštní práva a povinnosti plynoucí ze zvláštní povahy bytu, včetně výše a způsobu úhrady nákladů na provedení nutných úprav.</w:t>
      </w:r>
    </w:p>
    <w:p w14:paraId="5D9D493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39" w:name="c_124732"/>
      <w:bookmarkStart w:id="7440" w:name="pa_2243"/>
      <w:bookmarkStart w:id="7441" w:name="p_2243"/>
      <w:bookmarkEnd w:id="7439"/>
      <w:bookmarkEnd w:id="7440"/>
      <w:bookmarkEnd w:id="7441"/>
      <w:r w:rsidRPr="00180327">
        <w:rPr>
          <w:rFonts w:ascii="Helvetica" w:eastAsia="Times New Roman" w:hAnsi="Helvetica" w:cs="Helvetica"/>
          <w:color w:val="007AC3"/>
          <w:sz w:val="24"/>
          <w:szCs w:val="24"/>
          <w:lang w:eastAsia="cs-CZ"/>
        </w:rPr>
        <w:t>§ 2243 </w:t>
      </w:r>
      <w:hyperlink r:id="rId35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9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60F6D5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Byt je způsobilý k nastěhování a obývání, odpovídá-li ujednáním ve smlouvě, a není-li nic ujednáno, je byt způsobilý k nastěhování a obývání, pokud je čistý a ve stavu, který se obvykle považuje za dobrý, a pokud je zajištěno poskytování nezbytných plnění spojených s užíváním bytu nebo s ním souvisících.</w:t>
      </w:r>
    </w:p>
    <w:p w14:paraId="48E2AE0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42" w:name="c_124783"/>
      <w:bookmarkStart w:id="7443" w:name="pa_2244"/>
      <w:bookmarkStart w:id="7444" w:name="p_2244"/>
      <w:bookmarkEnd w:id="7442"/>
      <w:bookmarkEnd w:id="7443"/>
      <w:bookmarkEnd w:id="7444"/>
      <w:r w:rsidRPr="00180327">
        <w:rPr>
          <w:rFonts w:ascii="Helvetica" w:eastAsia="Times New Roman" w:hAnsi="Helvetica" w:cs="Helvetica"/>
          <w:color w:val="007AC3"/>
          <w:sz w:val="24"/>
          <w:szCs w:val="24"/>
          <w:lang w:eastAsia="cs-CZ"/>
        </w:rPr>
        <w:t>§ 2244 </w:t>
      </w:r>
      <w:hyperlink r:id="rId35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9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B3BDD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v ujednanou dobu byt způsobilý k nastěhování a obývání nebo je-li byt ve stavu, který neodpovídá sdělení pronajímatele, má nájemce právo odmítnout se nastěhovat. Nastěhuje-li se, má právo požadovat na pronajímateli splnění smlouvy; neučiní-li tak bez zbytečného odkladu, jeho právo zaniká.</w:t>
      </w:r>
    </w:p>
    <w:p w14:paraId="02AF1FE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Znal-li nájemce stav bytu již při uzavření smlouvy, ustanovení odstavce 1 se nepoužije. To platí i v případě, že nájemce stav bytu při uzavření smlouvy neznal, protože si jej neprohlédl, ačkoli pronajímatel včas a řádně vyzval nájemce k prohlídce.</w:t>
      </w:r>
    </w:p>
    <w:p w14:paraId="136689F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45" w:name="c_124868"/>
      <w:bookmarkStart w:id="7446" w:name="pa_2245"/>
      <w:bookmarkStart w:id="7447" w:name="p_2245"/>
      <w:bookmarkEnd w:id="7445"/>
      <w:bookmarkEnd w:id="7446"/>
      <w:bookmarkEnd w:id="7447"/>
      <w:r w:rsidRPr="00180327">
        <w:rPr>
          <w:rFonts w:ascii="Helvetica" w:eastAsia="Times New Roman" w:hAnsi="Helvetica" w:cs="Helvetica"/>
          <w:color w:val="007AC3"/>
          <w:sz w:val="24"/>
          <w:szCs w:val="24"/>
          <w:lang w:eastAsia="cs-CZ"/>
        </w:rPr>
        <w:t>§ 2245 </w:t>
      </w:r>
      <w:hyperlink r:id="rId35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59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FC704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Využije-li nájemce právo nenastěhovat se do bytu, není povinen platit nájemné po dobu, co vada trvá. Nastěhuje-li se, má právo na přiměřenou slevu z nájemného, dokud pronajímatel vadu neodstraní; to platí i v případě podstatné vady v poskytování plnění spojeného nebo souvisícího s užíváním bytu.</w:t>
      </w:r>
    </w:p>
    <w:p w14:paraId="70FAD4F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448" w:name="c_124915"/>
      <w:bookmarkEnd w:id="7448"/>
      <w:r w:rsidRPr="00180327">
        <w:rPr>
          <w:rFonts w:ascii="Helvetica" w:eastAsia="Times New Roman" w:hAnsi="Helvetica" w:cs="Helvetica"/>
          <w:b/>
          <w:bCs/>
          <w:color w:val="232323"/>
          <w:sz w:val="24"/>
          <w:szCs w:val="24"/>
          <w:lang w:eastAsia="cs-CZ"/>
        </w:rPr>
        <w:t>Nájemné a jiné platby</w:t>
      </w:r>
    </w:p>
    <w:p w14:paraId="61C970D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49" w:name="c_124919"/>
      <w:bookmarkStart w:id="7450" w:name="pa_2246"/>
      <w:bookmarkStart w:id="7451" w:name="p_2246"/>
      <w:bookmarkEnd w:id="7449"/>
      <w:bookmarkEnd w:id="7450"/>
      <w:bookmarkEnd w:id="7451"/>
      <w:r w:rsidRPr="00180327">
        <w:rPr>
          <w:rFonts w:ascii="Helvetica" w:eastAsia="Times New Roman" w:hAnsi="Helvetica" w:cs="Helvetica"/>
          <w:color w:val="007AC3"/>
          <w:sz w:val="24"/>
          <w:szCs w:val="24"/>
          <w:lang w:eastAsia="cs-CZ"/>
        </w:rPr>
        <w:t>§ 2246 </w:t>
      </w:r>
      <w:hyperlink r:id="rId36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01"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60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7FA78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Strany ujednají nájemné pevnou částkou. Má se za to, že se nájemné sjednává za jeden měsíc.</w:t>
      </w:r>
    </w:p>
    <w:p w14:paraId="2EEE31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Neujednají-li strany výši nájemného, vznikne pronajímateli právo na nájemné v takové výši, jaká je v den uzavření smlouvy v místě obvyklá pro nový nájem obdobného bytu za obdobných smluvních podmínek.</w:t>
      </w:r>
    </w:p>
    <w:p w14:paraId="02E7210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52" w:name="c_124969"/>
      <w:bookmarkStart w:id="7453" w:name="pa_2247"/>
      <w:bookmarkStart w:id="7454" w:name="p_2247"/>
      <w:bookmarkEnd w:id="7452"/>
      <w:bookmarkEnd w:id="7453"/>
      <w:bookmarkEnd w:id="7454"/>
      <w:r w:rsidRPr="00180327">
        <w:rPr>
          <w:rFonts w:ascii="Helvetica" w:eastAsia="Times New Roman" w:hAnsi="Helvetica" w:cs="Helvetica"/>
          <w:color w:val="007AC3"/>
          <w:sz w:val="24"/>
          <w:szCs w:val="24"/>
          <w:lang w:eastAsia="cs-CZ"/>
        </w:rPr>
        <w:t>§ 2247 </w:t>
      </w:r>
      <w:hyperlink r:id="rId36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0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7EB0E9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Strany si ujednají, která plnění spojená s užíváním bytu nebo s ním související služby zajistí pronajímatel; schází-li takové ujednání, použije se ustanovení odstavce 2.</w:t>
      </w:r>
    </w:p>
    <w:p w14:paraId="0F9C8DA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Pronajímatel zajistí po dobu nájmu nezbytné služby. Má se za to, že nezbytnými službami jsou dodávky vody, odvoz a odvádění odpadních vod včetně čištění jímek, dodávky tepla, odvoz komunálního odpadu, osvětlení a úklid společných částí domu, zajištění příjmu rozhlasového a televizního vysílání, provoz a čištění komínů, případně provoz výtahu.</w:t>
      </w:r>
    </w:p>
    <w:p w14:paraId="03F330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Způsob rozúčtování cen a úhrady služeb stanoví jiný právní předpis.</w:t>
      </w:r>
    </w:p>
    <w:p w14:paraId="23A179C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Strany si ujednají způsob rozúčtování cen a úhrady případných dalších služeb, není-li stanoven jiným právním předpisem nebo rozhodnutím cenového orgánu. Způsob rozúčtování musí být určen před poskytováním služby.</w:t>
      </w:r>
    </w:p>
    <w:p w14:paraId="04CAC80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55" w:name="c_125086"/>
      <w:bookmarkStart w:id="7456" w:name="pa_2248"/>
      <w:bookmarkStart w:id="7457" w:name="p_2248"/>
      <w:bookmarkEnd w:id="7455"/>
      <w:bookmarkEnd w:id="7456"/>
      <w:bookmarkEnd w:id="7457"/>
      <w:r w:rsidRPr="00180327">
        <w:rPr>
          <w:rFonts w:ascii="Helvetica" w:eastAsia="Times New Roman" w:hAnsi="Helvetica" w:cs="Helvetica"/>
          <w:color w:val="007AC3"/>
          <w:sz w:val="24"/>
          <w:szCs w:val="24"/>
          <w:lang w:eastAsia="cs-CZ"/>
        </w:rPr>
        <w:t>§ 2248 </w:t>
      </w:r>
      <w:hyperlink r:id="rId36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0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26969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Strany si mohou ujednat každoroční zvyšování nájemného.</w:t>
      </w:r>
    </w:p>
    <w:p w14:paraId="51143C3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58" w:name="c_125095"/>
      <w:bookmarkStart w:id="7459" w:name="pa_2249"/>
      <w:bookmarkStart w:id="7460" w:name="p_2249"/>
      <w:bookmarkEnd w:id="7458"/>
      <w:bookmarkEnd w:id="7459"/>
      <w:bookmarkEnd w:id="7460"/>
      <w:r w:rsidRPr="00180327">
        <w:rPr>
          <w:rFonts w:ascii="Helvetica" w:eastAsia="Times New Roman" w:hAnsi="Helvetica" w:cs="Helvetica"/>
          <w:color w:val="007AC3"/>
          <w:sz w:val="24"/>
          <w:szCs w:val="24"/>
          <w:lang w:eastAsia="cs-CZ"/>
        </w:rPr>
        <w:t>§ 2249 </w:t>
      </w:r>
      <w:hyperlink r:id="rId36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0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0570F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Neujednají-li si strany zvyšování nájemného nebo nevyloučí-li zvyšování nájemného výslovně, může pronajímatel v písemné formě navrhnout nájemci zvýšení nájemného až do výše srovnatelného nájemného obvyklého v daném místě, pokud navržené zvýšení spolu s tím, k němuž již došlo v posledních třech letech, nebude vyšší než dvacet procent. K návrhu učiněnému dříve než po uplynutí dvanácti měsíců, v nichž nájemné nebylo zvýšeno, nebo který neobsahuje výši nájemného a nedokládá splnění podmínek podle tohoto ustanovení, se nepřihlíží.</w:t>
      </w:r>
    </w:p>
    <w:p w14:paraId="76F7B5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Prováděcí právní předpis stanoví podrobnosti a postup pro zjištění srovnatelného nájemného obvyklého v daném místě.</w:t>
      </w:r>
    </w:p>
    <w:p w14:paraId="1802332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Souhlasí-li nájemce s návrhem na zvýšení nájemného, zaplatí počínaje třetím kalendářním měsícem po dojití návrhu zvýšené nájemné, jak bylo navrženo. Nesdělí-li nájemce v písemné formě pronajímateli do dvou měsíců od dojití návrhu, že se zvýšením nájemného souhlasí, má pronajímatel právo navrhnout ve lhůtě dalších tří měsíců, aby výši nájemného určil soud; návrhu podanému po uplynutí této lhůty soud nevyhoví, namítne-li nájemce, že návrh byl podán opožděně. Soud na návrh pronajímatele rozhodne o nájemném do výše, která je v místě a čase obvyklá s účinky ode dne podání návrhu soudu.</w:t>
      </w:r>
    </w:p>
    <w:p w14:paraId="277014C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Navrhuje-li nájemce snížení nájemného, použijí se ustanovení odstavců 1 až 3 obdobně.</w:t>
      </w:r>
    </w:p>
    <w:p w14:paraId="11DA4BC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61" w:name="c_125292"/>
      <w:bookmarkStart w:id="7462" w:name="pa_2250"/>
      <w:bookmarkStart w:id="7463" w:name="p_2250"/>
      <w:bookmarkEnd w:id="7461"/>
      <w:bookmarkEnd w:id="7462"/>
      <w:bookmarkEnd w:id="7463"/>
      <w:r w:rsidRPr="00180327">
        <w:rPr>
          <w:rFonts w:ascii="Helvetica" w:eastAsia="Times New Roman" w:hAnsi="Helvetica" w:cs="Helvetica"/>
          <w:color w:val="007AC3"/>
          <w:sz w:val="24"/>
          <w:szCs w:val="24"/>
          <w:lang w:eastAsia="cs-CZ"/>
        </w:rPr>
        <w:t>§ 2250 </w:t>
      </w:r>
      <w:hyperlink r:id="rId36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E999B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Provede-li pronajímatel stavební úpravy, které trvale zlepšují užitnou hodnotu pronajatého bytu či celkové podmínky bydlení v domě, anebo mají za následek trvalé úspory energie nebo vody, může se s nájemci dohodnout o zvýšení nájemného, nejvýše však o deset procent z účelně vynaložených nákladů ročně. Souhlasí-li s návrhem na takové zvýšení nájemného alespoň nájemci dvou třetin bytů v domě, platí zvýšené nájemné i pro ostatní nájemce.</w:t>
      </w:r>
    </w:p>
    <w:p w14:paraId="65FD11D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Nedojde-li k dohodě podle odstavce 1, může pronajímatel navrhnout zvýšení nájemného z těchto důvodů ročně o tři a půl procenta z vynaložených nákladů; má </w:t>
      </w:r>
      <w:r w:rsidRPr="00180327">
        <w:rPr>
          <w:rFonts w:ascii="Helvetica" w:eastAsia="Times New Roman" w:hAnsi="Helvetica" w:cs="Helvetica"/>
          <w:color w:val="232323"/>
          <w:sz w:val="24"/>
          <w:szCs w:val="24"/>
          <w:lang w:eastAsia="cs-CZ"/>
        </w:rPr>
        <w:lastRenderedPageBreak/>
        <w:t>se za to, že náklady byly vynaloženy účelně. K návrhu, který neobsahuje výši nájemného nebo nedokládá splnění podmínek podle tohoto ustanovení, se nepřihlíží.</w:t>
      </w:r>
    </w:p>
    <w:p w14:paraId="38A2A44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64" w:name="c_125408"/>
      <w:bookmarkStart w:id="7465" w:name="pa_2251"/>
      <w:bookmarkStart w:id="7466" w:name="p_2251"/>
      <w:bookmarkEnd w:id="7464"/>
      <w:bookmarkEnd w:id="7465"/>
      <w:bookmarkEnd w:id="7466"/>
      <w:r w:rsidRPr="00180327">
        <w:rPr>
          <w:rFonts w:ascii="Helvetica" w:eastAsia="Times New Roman" w:hAnsi="Helvetica" w:cs="Helvetica"/>
          <w:color w:val="007AC3"/>
          <w:sz w:val="24"/>
          <w:szCs w:val="24"/>
          <w:lang w:eastAsia="cs-CZ"/>
        </w:rPr>
        <w:t>§ 2251 </w:t>
      </w:r>
      <w:hyperlink r:id="rId36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1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283EC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Nájemce platí nájemné předem na každý měsíc nebo na jiné ujednané platební období, nejpozději do pátého dne příslušného platebního období, nebyl-li ujednán den pozdější. Společně s nájemným platí nájemce zálohy nebo náklady na služby, které zajišťuje pronajímatel; o těchto zálohách a nákladech platí </w:t>
      </w:r>
      <w:hyperlink r:id="rId3612" w:history="1">
        <w:r w:rsidRPr="00180327">
          <w:rPr>
            <w:rFonts w:ascii="Helvetica" w:eastAsia="Times New Roman" w:hAnsi="Helvetica" w:cs="Helvetica"/>
            <w:color w:val="005B92"/>
            <w:sz w:val="24"/>
            <w:szCs w:val="24"/>
            <w:u w:val="single"/>
            <w:lang w:eastAsia="cs-CZ"/>
          </w:rPr>
          <w:t>§ 2253</w:t>
        </w:r>
      </w:hyperlink>
      <w:r w:rsidRPr="00180327">
        <w:rPr>
          <w:rFonts w:ascii="Helvetica" w:eastAsia="Times New Roman" w:hAnsi="Helvetica" w:cs="Helvetica"/>
          <w:color w:val="232323"/>
          <w:sz w:val="24"/>
          <w:szCs w:val="24"/>
          <w:lang w:eastAsia="cs-CZ"/>
        </w:rPr>
        <w:t> obdobně.</w:t>
      </w:r>
    </w:p>
    <w:p w14:paraId="2A1DDF0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Pronajímatel nesmí požadovat po nájemci jiná plnění než uvedená v odstavci 1, ať již ve formě vkladu nebo jinak, ani platbu nájemného později datovaným šekem nebo jiným obdobným způsobem.</w:t>
      </w:r>
    </w:p>
    <w:p w14:paraId="5703187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67" w:name="c_125487"/>
      <w:bookmarkStart w:id="7468" w:name="pa_2252"/>
      <w:bookmarkStart w:id="7469" w:name="p_2252"/>
      <w:bookmarkEnd w:id="7467"/>
      <w:bookmarkEnd w:id="7468"/>
      <w:bookmarkEnd w:id="7469"/>
      <w:r w:rsidRPr="00180327">
        <w:rPr>
          <w:rFonts w:ascii="Helvetica" w:eastAsia="Times New Roman" w:hAnsi="Helvetica" w:cs="Helvetica"/>
          <w:color w:val="007AC3"/>
          <w:sz w:val="24"/>
          <w:szCs w:val="24"/>
          <w:lang w:eastAsia="cs-CZ"/>
        </w:rPr>
        <w:t>§ 2252 </w:t>
      </w:r>
      <w:hyperlink r:id="rId36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1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CCE7B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Požádá-li o to nájemce, umožní mu pronajímatel zpravidla nejpozději do čtyř měsíců po skončení zúčtovacího období nahlédnout do vyúčtování nákladů na poskytnuté služby za minulý kalendářní rok, jakož i pořídit si z vyúčtování výpisy, opisy nebo kopie; totéž platí o dokladech týkajících se účtovaných nákladů.</w:t>
      </w:r>
    </w:p>
    <w:p w14:paraId="08574C8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Nedoplatek i přeplatek záloh na poskytnuté služby jsou splatné k témuž dni; není-li ujednána jiná doba, jsou splatné do tří měsíců po uplynutí lhůty uvedené v odstavci 1.</w:t>
      </w:r>
    </w:p>
    <w:p w14:paraId="18209EB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70" w:name="c_125564"/>
      <w:bookmarkStart w:id="7471" w:name="pa_2253"/>
      <w:bookmarkStart w:id="7472" w:name="p_2253"/>
      <w:bookmarkEnd w:id="7470"/>
      <w:bookmarkEnd w:id="7471"/>
      <w:bookmarkEnd w:id="7472"/>
      <w:r w:rsidRPr="00180327">
        <w:rPr>
          <w:rFonts w:ascii="Helvetica" w:eastAsia="Times New Roman" w:hAnsi="Helvetica" w:cs="Helvetica"/>
          <w:color w:val="007AC3"/>
          <w:sz w:val="24"/>
          <w:szCs w:val="24"/>
          <w:lang w:eastAsia="cs-CZ"/>
        </w:rPr>
        <w:t>§ 2253 </w:t>
      </w:r>
      <w:hyperlink r:id="rId361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1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675454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Nedohodnou-li se strany o dlužném nájemném, nelze nájem vypovědět pro nezaplacení nájemného, uloží-li nájemce dlužné nájemné, popřípadě jeho spornou část do notářské úschovy a vyrozumí o tom pronajímatele.</w:t>
      </w:r>
    </w:p>
    <w:p w14:paraId="4BF0294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Domáhá-li se nájemce plnění ze smlouvy a pronajímatel odmítá plnit s námitkou nezaplacení nájemného, uloží nájemce dlužné nájemné, popřípadě jeho spornou část do notářské úschovy a vyrozumí o tom pronajímatele.</w:t>
      </w:r>
    </w:p>
    <w:p w14:paraId="576CA39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73" w:name="c_125626"/>
      <w:bookmarkStart w:id="7474" w:name="pa_2254"/>
      <w:bookmarkStart w:id="7475" w:name="p_2254"/>
      <w:bookmarkEnd w:id="7473"/>
      <w:bookmarkEnd w:id="7474"/>
      <w:bookmarkEnd w:id="7475"/>
      <w:r w:rsidRPr="00180327">
        <w:rPr>
          <w:rFonts w:ascii="Helvetica" w:eastAsia="Times New Roman" w:hAnsi="Helvetica" w:cs="Helvetica"/>
          <w:color w:val="007AC3"/>
          <w:sz w:val="24"/>
          <w:szCs w:val="24"/>
          <w:lang w:eastAsia="cs-CZ"/>
        </w:rPr>
        <w:t>§ 2254 </w:t>
      </w:r>
      <w:hyperlink r:id="rId36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18"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61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DCCE26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476" w:name="c_125628"/>
      <w:bookmarkEnd w:id="7476"/>
      <w:r w:rsidRPr="00180327">
        <w:rPr>
          <w:rFonts w:ascii="Helvetica" w:eastAsia="Times New Roman" w:hAnsi="Helvetica" w:cs="Helvetica"/>
          <w:color w:val="232323"/>
          <w:sz w:val="24"/>
          <w:szCs w:val="24"/>
          <w:lang w:eastAsia="cs-CZ"/>
        </w:rPr>
        <w:t>Jistota a smluvní pokuta</w:t>
      </w:r>
    </w:p>
    <w:p w14:paraId="3816374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Ujednají-li strany, že nájemce dá pronajímateli peněžitou jistotu, že zaplatí nájemné a splní jiné povinnosti vyplývající z nájmu nebo ujednají-li si pro případ porušení těchto povinností smluvní pokutu, nesmí jistota a právo na zaplacení smluvní pokuty v souhrnu přesáhnout trojnásobek měsíčního nájemného.</w:t>
      </w:r>
    </w:p>
    <w:p w14:paraId="4753589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skončení nájmu pronajímatel vrátí jistotu nájemci; započte si přitom, co mu nájemce případně z nájmu dluží. Nájemce má právo na úroky z jistoty od jejího poskytnutí alespoň ve výši zákonné sazby.</w:t>
      </w:r>
    </w:p>
    <w:p w14:paraId="637967D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477" w:name="c_125763"/>
      <w:bookmarkEnd w:id="7477"/>
      <w:r w:rsidRPr="00180327">
        <w:rPr>
          <w:rFonts w:ascii="Helvetica" w:eastAsia="Times New Roman" w:hAnsi="Helvetica" w:cs="Helvetica"/>
          <w:b/>
          <w:bCs/>
          <w:color w:val="232323"/>
          <w:sz w:val="24"/>
          <w:szCs w:val="24"/>
          <w:lang w:eastAsia="cs-CZ"/>
        </w:rPr>
        <w:t>Práva a povinnosti stran</w:t>
      </w:r>
    </w:p>
    <w:p w14:paraId="4392D4D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78" w:name="c_125767"/>
      <w:bookmarkStart w:id="7479" w:name="pa_2255"/>
      <w:bookmarkStart w:id="7480" w:name="p_2255"/>
      <w:bookmarkEnd w:id="7478"/>
      <w:bookmarkEnd w:id="7479"/>
      <w:bookmarkEnd w:id="7480"/>
      <w:r w:rsidRPr="00180327">
        <w:rPr>
          <w:rFonts w:ascii="Helvetica" w:eastAsia="Times New Roman" w:hAnsi="Helvetica" w:cs="Helvetica"/>
          <w:color w:val="007AC3"/>
          <w:sz w:val="24"/>
          <w:szCs w:val="24"/>
          <w:lang w:eastAsia="cs-CZ"/>
        </w:rPr>
        <w:t>§ 2255 </w:t>
      </w:r>
      <w:hyperlink r:id="rId36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2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2FD0FF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Nájemce užívá byt řádně v souladu s nájemní smlouvou.</w:t>
      </w:r>
    </w:p>
    <w:p w14:paraId="715AE7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Nezpůsobí-li to zvýšené zatížení pro byt nebo dům, může nájemce v bytě i pracovat nebo podnikat.</w:t>
      </w:r>
    </w:p>
    <w:p w14:paraId="475DBF1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81" w:name="c_125796"/>
      <w:bookmarkStart w:id="7482" w:name="pa_2256"/>
      <w:bookmarkStart w:id="7483" w:name="p_2256"/>
      <w:bookmarkEnd w:id="7481"/>
      <w:bookmarkEnd w:id="7482"/>
      <w:bookmarkEnd w:id="7483"/>
      <w:r w:rsidRPr="00180327">
        <w:rPr>
          <w:rFonts w:ascii="Helvetica" w:eastAsia="Times New Roman" w:hAnsi="Helvetica" w:cs="Helvetica"/>
          <w:color w:val="007AC3"/>
          <w:sz w:val="24"/>
          <w:szCs w:val="24"/>
          <w:lang w:eastAsia="cs-CZ"/>
        </w:rPr>
        <w:lastRenderedPageBreak/>
        <w:t>§ 2256 </w:t>
      </w:r>
      <w:hyperlink r:id="rId36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2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2790DE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Pronajímatel udržuje po dobu nájmu v domě náležitý pořádek obvyklý podle místních poměrů.</w:t>
      </w:r>
    </w:p>
    <w:p w14:paraId="29173F5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Nájemce dodržuje po dobu nájmu pravidla obvyklá pro chování v domě a rozumné pokyny pronajímatele pro zachování náležitého pořádku obvyklého podle místních poměrů.</w:t>
      </w:r>
    </w:p>
    <w:p w14:paraId="7BE6DB1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84" w:name="c_125836"/>
      <w:bookmarkStart w:id="7485" w:name="pa_2257"/>
      <w:bookmarkStart w:id="7486" w:name="p_2257"/>
      <w:bookmarkEnd w:id="7484"/>
      <w:bookmarkEnd w:id="7485"/>
      <w:bookmarkEnd w:id="7486"/>
      <w:r w:rsidRPr="00180327">
        <w:rPr>
          <w:rFonts w:ascii="Helvetica" w:eastAsia="Times New Roman" w:hAnsi="Helvetica" w:cs="Helvetica"/>
          <w:color w:val="007AC3"/>
          <w:sz w:val="24"/>
          <w:szCs w:val="24"/>
          <w:lang w:eastAsia="cs-CZ"/>
        </w:rPr>
        <w:t>§ 2257 </w:t>
      </w:r>
      <w:hyperlink r:id="rId36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2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26F779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Pronajímatel udržuje po dobu nájmu byt a dům ve stavu způsobilém k užívání.</w:t>
      </w:r>
    </w:p>
    <w:p w14:paraId="694CAAD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Nájemce provádí a hradí pouze běžnou údržbu a drobné opravy související s užíváním bytu.</w:t>
      </w:r>
    </w:p>
    <w:p w14:paraId="3D43982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87" w:name="c_125867"/>
      <w:bookmarkStart w:id="7488" w:name="pa_2258"/>
      <w:bookmarkStart w:id="7489" w:name="p_2258"/>
      <w:bookmarkEnd w:id="7487"/>
      <w:bookmarkEnd w:id="7488"/>
      <w:bookmarkEnd w:id="7489"/>
      <w:r w:rsidRPr="00180327">
        <w:rPr>
          <w:rFonts w:ascii="Helvetica" w:eastAsia="Times New Roman" w:hAnsi="Helvetica" w:cs="Helvetica"/>
          <w:color w:val="007AC3"/>
          <w:sz w:val="24"/>
          <w:szCs w:val="24"/>
          <w:lang w:eastAsia="cs-CZ"/>
        </w:rPr>
        <w:t>§ 2258 </w:t>
      </w:r>
      <w:hyperlink r:id="rId36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27"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62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53209E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Nájemce má právo chovat v bytě zvíře, nepůsobí-li chov pronajímateli nebo ostatním obyvatelům domu obtíže nepřiměřené poměrům v domě. Vyvolá-li chov zvířete potřebu zvýšených nákladů na údržbu společných částí domu, nahradí nájemce tyto náklady pronajímateli.</w:t>
      </w:r>
    </w:p>
    <w:p w14:paraId="4BB1EF8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490" w:name="c_125904"/>
      <w:bookmarkEnd w:id="7490"/>
      <w:r w:rsidRPr="00180327">
        <w:rPr>
          <w:rFonts w:ascii="Helvetica" w:eastAsia="Times New Roman" w:hAnsi="Helvetica" w:cs="Helvetica"/>
          <w:b/>
          <w:bCs/>
          <w:color w:val="232323"/>
          <w:sz w:val="24"/>
          <w:szCs w:val="24"/>
          <w:lang w:eastAsia="cs-CZ"/>
        </w:rPr>
        <w:t>Úpravy a jiné změny bytu nebo domu</w:t>
      </w:r>
    </w:p>
    <w:p w14:paraId="043EF26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91" w:name="c_125911"/>
      <w:bookmarkStart w:id="7492" w:name="pa_2259"/>
      <w:bookmarkStart w:id="7493" w:name="p_2259"/>
      <w:bookmarkEnd w:id="7491"/>
      <w:bookmarkEnd w:id="7492"/>
      <w:bookmarkEnd w:id="7493"/>
      <w:r w:rsidRPr="00180327">
        <w:rPr>
          <w:rFonts w:ascii="Helvetica" w:eastAsia="Times New Roman" w:hAnsi="Helvetica" w:cs="Helvetica"/>
          <w:color w:val="007AC3"/>
          <w:sz w:val="24"/>
          <w:szCs w:val="24"/>
          <w:lang w:eastAsia="cs-CZ"/>
        </w:rPr>
        <w:t>§ 2259 </w:t>
      </w:r>
      <w:hyperlink r:id="rId36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3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DE508A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Nájemce je povinen strpět úpravu bytu nebo domu, popřípadě jeho přestavbu nebo jinou změnu, jen nesníží-li hodnotu bydlení a lze-li ji provést bez většího nepohodlí pro nájemce, nebo provádí-li ji pronajímatel na příkaz orgánu veřejné moci, anebo hrozí-li přímo zvlášť závažná újma. V ostatních případech lze změnu provést jen se souhlasem nájemce.</w:t>
      </w:r>
    </w:p>
    <w:p w14:paraId="568A600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94" w:name="c_125965"/>
      <w:bookmarkStart w:id="7495" w:name="pa_2260"/>
      <w:bookmarkStart w:id="7496" w:name="p_2260"/>
      <w:bookmarkEnd w:id="7494"/>
      <w:bookmarkEnd w:id="7495"/>
      <w:bookmarkEnd w:id="7496"/>
      <w:r w:rsidRPr="00180327">
        <w:rPr>
          <w:rFonts w:ascii="Helvetica" w:eastAsia="Times New Roman" w:hAnsi="Helvetica" w:cs="Helvetica"/>
          <w:color w:val="007AC3"/>
          <w:sz w:val="24"/>
          <w:szCs w:val="24"/>
          <w:lang w:eastAsia="cs-CZ"/>
        </w:rPr>
        <w:t>§ 2260 </w:t>
      </w:r>
      <w:hyperlink r:id="rId36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5922F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Nevyžaduje-li se nájemcův souhlas k provedení úpravy, přestavby nebo jiné změny bytu nebo domu vyžadující vyklizení bytu, má pronajímatel právo započít s prováděním prací až poté, co se vůči nájemci zaváže poskytnout přiměřenou náhradu účelných nákladů, které nájemci vzniknou v souvislosti s vyklizením bytu, a zaplatí nájemci na tyto náklady přiměřenou zálohu.</w:t>
      </w:r>
    </w:p>
    <w:p w14:paraId="243433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Nevylučují-li to okolnosti případu, sdělí pronajímatel nájemci nejméně tři měsíce před zahájením prací alespoň povahu těchto prací, předpokládaný den jejich zahájení, odhad jejich trvání, nezbytnou dobu, po kterou musí být byt vyklizen a poučení o následcích odmítnutí vyklizení; zároveň se pronajímatel zaváže k náhradě podle odstavce 1 a uvede, jakou zálohu na náhradu nabízí.</w:t>
      </w:r>
    </w:p>
    <w:p w14:paraId="01B19A0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Neprohlásí-li nájemce pronajímateli do deseti dnů po oznámení, že byt na požadovanou dobu vyklidí, má se za to, že vyklizení bytu odmítl.</w:t>
      </w:r>
    </w:p>
    <w:p w14:paraId="156EB32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497" w:name="c_126098"/>
      <w:bookmarkStart w:id="7498" w:name="pa_2261"/>
      <w:bookmarkStart w:id="7499" w:name="p_2261"/>
      <w:bookmarkEnd w:id="7497"/>
      <w:bookmarkEnd w:id="7498"/>
      <w:bookmarkEnd w:id="7499"/>
      <w:r w:rsidRPr="00180327">
        <w:rPr>
          <w:rFonts w:ascii="Helvetica" w:eastAsia="Times New Roman" w:hAnsi="Helvetica" w:cs="Helvetica"/>
          <w:color w:val="007AC3"/>
          <w:sz w:val="24"/>
          <w:szCs w:val="24"/>
          <w:lang w:eastAsia="cs-CZ"/>
        </w:rPr>
        <w:t>§ 2261 </w:t>
      </w:r>
      <w:hyperlink r:id="rId36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2DB598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Je-li nutné vyklizení bytu nejdéle na dobu jednoho týdne, postačí oznámit nájemci alespoň deset dnů před zahájením prací. Lhůta k prohlášení nájemce se zkracuje na pět dnů.</w:t>
      </w:r>
    </w:p>
    <w:p w14:paraId="44074F2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00" w:name="c_126127"/>
      <w:bookmarkStart w:id="7501" w:name="pa_2262"/>
      <w:bookmarkStart w:id="7502" w:name="p_2262"/>
      <w:bookmarkEnd w:id="7500"/>
      <w:bookmarkEnd w:id="7501"/>
      <w:bookmarkEnd w:id="7502"/>
      <w:r w:rsidRPr="00180327">
        <w:rPr>
          <w:rFonts w:ascii="Helvetica" w:eastAsia="Times New Roman" w:hAnsi="Helvetica" w:cs="Helvetica"/>
          <w:color w:val="007AC3"/>
          <w:sz w:val="24"/>
          <w:szCs w:val="24"/>
          <w:lang w:eastAsia="cs-CZ"/>
        </w:rPr>
        <w:t>§ 2262 </w:t>
      </w:r>
      <w:hyperlink r:id="rId36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774C90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Odmítne-li nájemce byt vyklidit, může pronajímatel navrhnout soudu, aby rozhodl o vyklizení bytu; nepodá-li však návrh do deseti dnů po nájemcově odmítnutí, právo domáhat se vyklizení bytu zaniká.</w:t>
      </w:r>
    </w:p>
    <w:p w14:paraId="065142C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Prokáže-li pronajímatel účelnost úpravy, přestavby nebo jiné změny bytu nebo domu a nezbytnost vyklizení bytu, soud návrhu vyhoví; přitom může stranám uložit přiměřená omezení, která na nich lze rozumně požadovat. Před rozhodnutím o vyklizení bytu nelze práce provádět, ledaže soud provádění prací povolí.</w:t>
      </w:r>
    </w:p>
    <w:p w14:paraId="767A897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03" w:name="c_126202"/>
      <w:bookmarkStart w:id="7504" w:name="pa_2263"/>
      <w:bookmarkStart w:id="7505" w:name="p_2263"/>
      <w:bookmarkEnd w:id="7503"/>
      <w:bookmarkEnd w:id="7504"/>
      <w:bookmarkEnd w:id="7505"/>
      <w:r w:rsidRPr="00180327">
        <w:rPr>
          <w:rFonts w:ascii="Helvetica" w:eastAsia="Times New Roman" w:hAnsi="Helvetica" w:cs="Helvetica"/>
          <w:color w:val="007AC3"/>
          <w:sz w:val="24"/>
          <w:szCs w:val="24"/>
          <w:lang w:eastAsia="cs-CZ"/>
        </w:rPr>
        <w:t>§ 2263 </w:t>
      </w:r>
      <w:hyperlink r:id="rId36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3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5F903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Souhlasí-li s tím pronajímatel, může nájemce provést úpravu, přestavbu nebo jinou změnu bytu nebo domu. Nesouhlasí-li pronajímatel se změnou, která je nezbytná vzhledem k zdravotnímu postižení nájemce, člena jeho domácnosti nebo jiné osoby, která v bytě bydlí, aniž má k odmítnutí souhlasu vážný a spravedlivý důvod, nahradí pronajímatelův souhlas na návrh nájemce soud.</w:t>
      </w:r>
    </w:p>
    <w:p w14:paraId="4D01B10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skončení nájmu odstraní nájemce v bytě nebo domě změnu, kterou provedl, ledaže pronajímatel navrácení v předešlý stav nežádá.</w:t>
      </w:r>
    </w:p>
    <w:p w14:paraId="54F0B7D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06" w:name="c_126278"/>
      <w:bookmarkStart w:id="7507" w:name="pa_2264"/>
      <w:bookmarkStart w:id="7508" w:name="p_2264"/>
      <w:bookmarkEnd w:id="7506"/>
      <w:bookmarkEnd w:id="7507"/>
      <w:bookmarkEnd w:id="7508"/>
      <w:r w:rsidRPr="00180327">
        <w:rPr>
          <w:rFonts w:ascii="Helvetica" w:eastAsia="Times New Roman" w:hAnsi="Helvetica" w:cs="Helvetica"/>
          <w:color w:val="007AC3"/>
          <w:sz w:val="24"/>
          <w:szCs w:val="24"/>
          <w:lang w:eastAsia="cs-CZ"/>
        </w:rPr>
        <w:t>§ 2264 </w:t>
      </w:r>
      <w:hyperlink r:id="rId36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3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1C8FD8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Zjistí-li nájemce v bytě poškození nebo vadu, které je třeba bez prodlení odstranit, oznámí to ihned pronajímateli; jinou vadu nebo poškození, které brání obvyklému bydlení, oznámí pronajímateli bez zbytečného odkladu.</w:t>
      </w:r>
    </w:p>
    <w:p w14:paraId="06B3291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Nájemce učiní podle svých možností to, co lze očekávat, aby poškozením nebo vadou, které je třeba bez prodlení odstranit, nevznikla další škoda. Nájemce má právo na náhradu nákladů účelně vynaložených při zabránění vzniku další škody, ledaže poškození nebo vada byly způsobeny okolnostmi, za které nájemce odpovídá.</w:t>
      </w:r>
    </w:p>
    <w:p w14:paraId="223D2E2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09" w:name="c_126358"/>
      <w:bookmarkStart w:id="7510" w:name="pa_2265"/>
      <w:bookmarkStart w:id="7511" w:name="p_2265"/>
      <w:bookmarkEnd w:id="7509"/>
      <w:bookmarkEnd w:id="7510"/>
      <w:bookmarkEnd w:id="7511"/>
      <w:r w:rsidRPr="00180327">
        <w:rPr>
          <w:rFonts w:ascii="Helvetica" w:eastAsia="Times New Roman" w:hAnsi="Helvetica" w:cs="Helvetica"/>
          <w:color w:val="007AC3"/>
          <w:sz w:val="24"/>
          <w:szCs w:val="24"/>
          <w:lang w:eastAsia="cs-CZ"/>
        </w:rPr>
        <w:t>§ 2265 </w:t>
      </w:r>
      <w:hyperlink r:id="rId36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3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02068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Pronajímatel odstraní poškození nebo vadu v přiměřené době poté, co mu nájemce poškození nebo vadu oznámil.</w:t>
      </w:r>
    </w:p>
    <w:p w14:paraId="164B860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Neodstraní-li pronajímatel poškození nebo vadu bez zbytečného odkladu a řádně, může poškození nebo vadu odstranit nájemce a žádat náhradu odůvodněných nákladů, popřípadě slevu z nájemného, ledaže poškození nebo vada nejsou podstatné.</w:t>
      </w:r>
    </w:p>
    <w:p w14:paraId="6A60EE1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Neoznámí-li nájemce pronajímateli poškození nebo vadu bez zbytečného odkladu poté, co je měl a mohl při řádné péči zjistit, nemá právo na náhradu nákladů; odstraní-li poškození nebo vadu sám, nemá právo ani na slevu z nájemného.</w:t>
      </w:r>
    </w:p>
    <w:p w14:paraId="239BC44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12" w:name="c_126446"/>
      <w:bookmarkStart w:id="7513" w:name="pa_2266"/>
      <w:bookmarkStart w:id="7514" w:name="p_2266"/>
      <w:bookmarkEnd w:id="7512"/>
      <w:bookmarkEnd w:id="7513"/>
      <w:bookmarkEnd w:id="7514"/>
      <w:r w:rsidRPr="00180327">
        <w:rPr>
          <w:rFonts w:ascii="Helvetica" w:eastAsia="Times New Roman" w:hAnsi="Helvetica" w:cs="Helvetica"/>
          <w:color w:val="007AC3"/>
          <w:sz w:val="24"/>
          <w:szCs w:val="24"/>
          <w:lang w:eastAsia="cs-CZ"/>
        </w:rPr>
        <w:t>§ 2266 </w:t>
      </w:r>
      <w:hyperlink r:id="rId36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9C48C7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Neodstraní-li pronajímatel poškození nebo vadu ani v dodatečné lhůtě a poškození nebo vada byly způsobeny okolnostmi, za které nájemce neodpovídá, má nájemce </w:t>
      </w:r>
      <w:r w:rsidRPr="00180327">
        <w:rPr>
          <w:rFonts w:ascii="Helvetica" w:eastAsia="Times New Roman" w:hAnsi="Helvetica" w:cs="Helvetica"/>
          <w:color w:val="232323"/>
          <w:sz w:val="24"/>
          <w:szCs w:val="24"/>
          <w:lang w:eastAsia="cs-CZ"/>
        </w:rPr>
        <w:lastRenderedPageBreak/>
        <w:t>právo vypovědět nájem bez výpovědní doby, představuje-li prodlení pronajímatele při odstranění poškození nebo vady nebo samo poškození nebo vada hrubé porušení povinností pronajímatele.</w:t>
      </w:r>
    </w:p>
    <w:p w14:paraId="744C7F9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15" w:name="c_126493"/>
      <w:bookmarkStart w:id="7516" w:name="pa_2267"/>
      <w:bookmarkStart w:id="7517" w:name="p_2267"/>
      <w:bookmarkEnd w:id="7515"/>
      <w:bookmarkEnd w:id="7516"/>
      <w:bookmarkEnd w:id="7517"/>
      <w:r w:rsidRPr="00180327">
        <w:rPr>
          <w:rFonts w:ascii="Helvetica" w:eastAsia="Times New Roman" w:hAnsi="Helvetica" w:cs="Helvetica"/>
          <w:color w:val="007AC3"/>
          <w:sz w:val="24"/>
          <w:szCs w:val="24"/>
          <w:lang w:eastAsia="cs-CZ"/>
        </w:rPr>
        <w:t>§ 2267 </w:t>
      </w:r>
      <w:hyperlink r:id="rId36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5C710E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Neodstraní-li nájemce poškození nebo vadu způsobené okolnostmi, za které odpovídá, odstraní je na náklady nájemce pronajímatel.</w:t>
      </w:r>
    </w:p>
    <w:p w14:paraId="30E05A5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18" w:name="c_126511"/>
      <w:bookmarkStart w:id="7519" w:name="pa_2268"/>
      <w:bookmarkStart w:id="7520" w:name="p_2268"/>
      <w:bookmarkEnd w:id="7518"/>
      <w:bookmarkEnd w:id="7519"/>
      <w:bookmarkEnd w:id="7520"/>
      <w:r w:rsidRPr="00180327">
        <w:rPr>
          <w:rFonts w:ascii="Helvetica" w:eastAsia="Times New Roman" w:hAnsi="Helvetica" w:cs="Helvetica"/>
          <w:color w:val="007AC3"/>
          <w:sz w:val="24"/>
          <w:szCs w:val="24"/>
          <w:lang w:eastAsia="cs-CZ"/>
        </w:rPr>
        <w:t>§ 2268 </w:t>
      </w:r>
      <w:hyperlink r:id="rId36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43"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29F68F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Ustanovení o poškození nebo vadě bytu se použijí obdobně, brání-li užívání bytu právo třetí osoby.</w:t>
      </w:r>
    </w:p>
    <w:p w14:paraId="72DBB3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o poškození nebo vadě bytu se použijí obdobně také tehdy, brání-li užívání bytu ustanovení zákona nebo rozhodnutí orgánu veřejné moci vydané na základě zákona.</w:t>
      </w:r>
    </w:p>
    <w:p w14:paraId="7171E4A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21" w:name="c_126555"/>
      <w:bookmarkStart w:id="7522" w:name="pa_2269"/>
      <w:bookmarkStart w:id="7523" w:name="p_2269"/>
      <w:bookmarkEnd w:id="7521"/>
      <w:bookmarkEnd w:id="7522"/>
      <w:bookmarkEnd w:id="7523"/>
      <w:r w:rsidRPr="00180327">
        <w:rPr>
          <w:rFonts w:ascii="Helvetica" w:eastAsia="Times New Roman" w:hAnsi="Helvetica" w:cs="Helvetica"/>
          <w:color w:val="007AC3"/>
          <w:sz w:val="24"/>
          <w:szCs w:val="24"/>
          <w:lang w:eastAsia="cs-CZ"/>
        </w:rPr>
        <w:t>§ 2269 </w:t>
      </w:r>
      <w:hyperlink r:id="rId36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4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95E959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Ví-li nájemce předem o své nepřítomnosti v bytě, která má být delší než dva měsíce, i o tom, že byt mu bude po tuto dobu obtížně dostupný, oznámí to včas pronajímateli. Současně označí osobu, která po dobu jeho nepřítomnosti zajistí možnost vstupu do bytu v případě, kdy toho bude nezbytně zapotřebí; nemá-li nájemce takovou osobu po ruce, je takovou osobou pronajímatel.</w:t>
      </w:r>
    </w:p>
    <w:p w14:paraId="7C9DAC7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Nesplní-li nájemce svou povinnost podle odstavce 1, považuje se toto jednání za porušení povinností nájemce závažným způsobem; to neplatí, nenastane-li z tohoto důvodu vážná újma.</w:t>
      </w:r>
    </w:p>
    <w:p w14:paraId="47EEB05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524" w:name="c_126645"/>
      <w:bookmarkEnd w:id="7524"/>
      <w:r w:rsidRPr="00180327">
        <w:rPr>
          <w:rFonts w:ascii="Helvetica" w:eastAsia="Times New Roman" w:hAnsi="Helvetica" w:cs="Helvetica"/>
          <w:b/>
          <w:bCs/>
          <w:color w:val="232323"/>
          <w:sz w:val="24"/>
          <w:szCs w:val="24"/>
          <w:lang w:eastAsia="cs-CZ"/>
        </w:rPr>
        <w:t>Společný nájem</w:t>
      </w:r>
    </w:p>
    <w:p w14:paraId="2AF0DD4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25" w:name="c_126647"/>
      <w:bookmarkStart w:id="7526" w:name="pa_2270"/>
      <w:bookmarkStart w:id="7527" w:name="p_2270"/>
      <w:bookmarkEnd w:id="7525"/>
      <w:bookmarkEnd w:id="7526"/>
      <w:bookmarkEnd w:id="7527"/>
      <w:r w:rsidRPr="00180327">
        <w:rPr>
          <w:rFonts w:ascii="Helvetica" w:eastAsia="Times New Roman" w:hAnsi="Helvetica" w:cs="Helvetica"/>
          <w:color w:val="007AC3"/>
          <w:sz w:val="24"/>
          <w:szCs w:val="24"/>
          <w:lang w:eastAsia="cs-CZ"/>
        </w:rPr>
        <w:t>§ 2270 </w:t>
      </w:r>
      <w:hyperlink r:id="rId36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4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56643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Uzavře-li nájemní smlouvu s pronajímatelem více osob, stanou se společnými nájemci bytu; společným nájemcem bytu se stane i osoba, která se souhlasem stran přistoupí ke smlouvě.</w:t>
      </w:r>
    </w:p>
    <w:p w14:paraId="6F2E4F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Co platí o nájemci, platí obdobně o společných nájemcích, není-li dále stanoveno jinak.</w:t>
      </w:r>
    </w:p>
    <w:p w14:paraId="5EAAFC5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28" w:name="c_126690"/>
      <w:bookmarkStart w:id="7529" w:name="pa_2271"/>
      <w:bookmarkStart w:id="7530" w:name="p_2271"/>
      <w:bookmarkEnd w:id="7528"/>
      <w:bookmarkEnd w:id="7529"/>
      <w:bookmarkEnd w:id="7530"/>
      <w:r w:rsidRPr="00180327">
        <w:rPr>
          <w:rFonts w:ascii="Helvetica" w:eastAsia="Times New Roman" w:hAnsi="Helvetica" w:cs="Helvetica"/>
          <w:color w:val="007AC3"/>
          <w:sz w:val="24"/>
          <w:szCs w:val="24"/>
          <w:lang w:eastAsia="cs-CZ"/>
        </w:rPr>
        <w:t>§ 2271 </w:t>
      </w:r>
      <w:hyperlink r:id="rId36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09E8D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Společní nájemci mají stejná práva a povinnosti. Ustanovení o společnosti se použijí přiměřeně.</w:t>
      </w:r>
    </w:p>
    <w:p w14:paraId="3DB6FF5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531" w:name="c_126705"/>
      <w:bookmarkEnd w:id="7531"/>
      <w:r w:rsidRPr="00180327">
        <w:rPr>
          <w:rFonts w:ascii="Helvetica" w:eastAsia="Times New Roman" w:hAnsi="Helvetica" w:cs="Helvetica"/>
          <w:b/>
          <w:bCs/>
          <w:color w:val="232323"/>
          <w:sz w:val="24"/>
          <w:szCs w:val="24"/>
          <w:lang w:eastAsia="cs-CZ"/>
        </w:rPr>
        <w:t>Členové nájemcovy domácnosti</w:t>
      </w:r>
    </w:p>
    <w:p w14:paraId="306F2C7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32" w:name="c_126708"/>
      <w:bookmarkStart w:id="7533" w:name="pa_2272"/>
      <w:bookmarkStart w:id="7534" w:name="p_2272"/>
      <w:bookmarkEnd w:id="7532"/>
      <w:bookmarkEnd w:id="7533"/>
      <w:bookmarkEnd w:id="7534"/>
      <w:r w:rsidRPr="00180327">
        <w:rPr>
          <w:rFonts w:ascii="Helvetica" w:eastAsia="Times New Roman" w:hAnsi="Helvetica" w:cs="Helvetica"/>
          <w:color w:val="007AC3"/>
          <w:sz w:val="24"/>
          <w:szCs w:val="24"/>
          <w:lang w:eastAsia="cs-CZ"/>
        </w:rPr>
        <w:t>§ 2272 </w:t>
      </w:r>
      <w:hyperlink r:id="rId36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5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40A76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Nájemce má právo přijímat ve své domácnosti kohokoli. Přijme-li nájemce nového člena své domácnosti, oznámí zvýšení počtu osob žijících v bytě bez zbytečného odkladu pronajímateli; neučiní-li to nájemce ani do dvou měsíců, co změna nastala, má se za to, že závažně porušil svou povinnost.</w:t>
      </w:r>
    </w:p>
    <w:p w14:paraId="1070E41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 xml:space="preserve">(2) Pronajímatel má právo vyhradit si ve smlouvě souhlas s přijetím nového člena do nájemcovy domácnosti. To neplatí, jedná-li se o osobu blízkou anebo další případy zvláštního zřetele hodné. Pro souhlas pronajímatele s přijetím osoby </w:t>
      </w:r>
      <w:proofErr w:type="gramStart"/>
      <w:r w:rsidRPr="00180327">
        <w:rPr>
          <w:rFonts w:ascii="Helvetica" w:eastAsia="Times New Roman" w:hAnsi="Helvetica" w:cs="Helvetica"/>
          <w:color w:val="232323"/>
          <w:sz w:val="24"/>
          <w:szCs w:val="24"/>
          <w:lang w:eastAsia="cs-CZ"/>
        </w:rPr>
        <w:t>jiné</w:t>
      </w:r>
      <w:proofErr w:type="gramEnd"/>
      <w:r w:rsidRPr="00180327">
        <w:rPr>
          <w:rFonts w:ascii="Helvetica" w:eastAsia="Times New Roman" w:hAnsi="Helvetica" w:cs="Helvetica"/>
          <w:color w:val="232323"/>
          <w:sz w:val="24"/>
          <w:szCs w:val="24"/>
          <w:lang w:eastAsia="cs-CZ"/>
        </w:rPr>
        <w:t xml:space="preserve"> než blízké za člena nájemcovy domácnosti se vyžaduje písemná forma.</w:t>
      </w:r>
    </w:p>
    <w:p w14:paraId="55EB2D2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Pronajímatel má právo požadovat, aby v nájemcově domácnosti žil jen takový počet osob, který je přiměřený velikosti bytu a nebrání tomu, aby všechny mohly v bytě žít v obvyklých pohodlných a hygienicky vyhovujících podmínkách.</w:t>
      </w:r>
    </w:p>
    <w:p w14:paraId="3A30397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35" w:name="c_126836"/>
      <w:bookmarkStart w:id="7536" w:name="pa_2273"/>
      <w:bookmarkStart w:id="7537" w:name="p_2273"/>
      <w:bookmarkEnd w:id="7535"/>
      <w:bookmarkEnd w:id="7536"/>
      <w:bookmarkEnd w:id="7537"/>
      <w:r w:rsidRPr="00180327">
        <w:rPr>
          <w:rFonts w:ascii="Helvetica" w:eastAsia="Times New Roman" w:hAnsi="Helvetica" w:cs="Helvetica"/>
          <w:color w:val="007AC3"/>
          <w:sz w:val="24"/>
          <w:szCs w:val="24"/>
          <w:lang w:eastAsia="cs-CZ"/>
        </w:rPr>
        <w:t>§ 2273 </w:t>
      </w:r>
      <w:hyperlink r:id="rId36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7194D3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Sníží-li se počet členů nájemcovy domácnosti, oznámí to nájemce pronajímateli bez zbytečného odkladu.</w:t>
      </w:r>
    </w:p>
    <w:p w14:paraId="50B41FA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538" w:name="c_126851"/>
      <w:bookmarkEnd w:id="7538"/>
      <w:r w:rsidRPr="00180327">
        <w:rPr>
          <w:rFonts w:ascii="Helvetica" w:eastAsia="Times New Roman" w:hAnsi="Helvetica" w:cs="Helvetica"/>
          <w:b/>
          <w:bCs/>
          <w:color w:val="232323"/>
          <w:sz w:val="24"/>
          <w:szCs w:val="24"/>
          <w:lang w:eastAsia="cs-CZ"/>
        </w:rPr>
        <w:t>Podnájem</w:t>
      </w:r>
    </w:p>
    <w:p w14:paraId="292F405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39" w:name="c_126852"/>
      <w:bookmarkStart w:id="7540" w:name="pa_2274"/>
      <w:bookmarkStart w:id="7541" w:name="p_2274"/>
      <w:bookmarkEnd w:id="7539"/>
      <w:bookmarkEnd w:id="7540"/>
      <w:bookmarkEnd w:id="7541"/>
      <w:r w:rsidRPr="00180327">
        <w:rPr>
          <w:rFonts w:ascii="Helvetica" w:eastAsia="Times New Roman" w:hAnsi="Helvetica" w:cs="Helvetica"/>
          <w:color w:val="007AC3"/>
          <w:sz w:val="24"/>
          <w:szCs w:val="24"/>
          <w:lang w:eastAsia="cs-CZ"/>
        </w:rPr>
        <w:t>§ 2274 </w:t>
      </w:r>
      <w:hyperlink r:id="rId36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53"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65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4C4B2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Nájemce může dát třetí osobě do podnájmu část bytu, pokud v bytě sám trvale bydlí, i bez souhlasu pronajímatele. Ustanovení </w:t>
      </w:r>
      <w:hyperlink r:id="rId3655" w:history="1">
        <w:r w:rsidRPr="00180327">
          <w:rPr>
            <w:rFonts w:ascii="Helvetica" w:eastAsia="Times New Roman" w:hAnsi="Helvetica" w:cs="Helvetica"/>
            <w:color w:val="005B92"/>
            <w:sz w:val="24"/>
            <w:szCs w:val="24"/>
            <w:u w:val="single"/>
            <w:lang w:eastAsia="cs-CZ"/>
          </w:rPr>
          <w:t>§ 2272</w:t>
        </w:r>
      </w:hyperlink>
      <w:r w:rsidRPr="00180327">
        <w:rPr>
          <w:rFonts w:ascii="Helvetica" w:eastAsia="Times New Roman" w:hAnsi="Helvetica" w:cs="Helvetica"/>
          <w:color w:val="232323"/>
          <w:sz w:val="24"/>
          <w:szCs w:val="24"/>
          <w:lang w:eastAsia="cs-CZ"/>
        </w:rPr>
        <w:t> se použije přiměřeně.</w:t>
      </w:r>
    </w:p>
    <w:p w14:paraId="58F1A7D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42" w:name="c_126879"/>
      <w:bookmarkStart w:id="7543" w:name="pa_2275"/>
      <w:bookmarkStart w:id="7544" w:name="p_2275"/>
      <w:bookmarkEnd w:id="7542"/>
      <w:bookmarkEnd w:id="7543"/>
      <w:bookmarkEnd w:id="7544"/>
      <w:r w:rsidRPr="00180327">
        <w:rPr>
          <w:rFonts w:ascii="Helvetica" w:eastAsia="Times New Roman" w:hAnsi="Helvetica" w:cs="Helvetica"/>
          <w:color w:val="007AC3"/>
          <w:sz w:val="24"/>
          <w:szCs w:val="24"/>
          <w:lang w:eastAsia="cs-CZ"/>
        </w:rPr>
        <w:t>§ 2275 </w:t>
      </w:r>
      <w:hyperlink r:id="rId36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9C11B3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 případě, že nájemce v bytě sám trvale nebydlí, může dát třetí osobě do podnájmu byt nebo jeho část pouze se souhlasem pronajímatele.</w:t>
      </w:r>
    </w:p>
    <w:p w14:paraId="103D7E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Žádost o udělení souhlasu k podnájmu i souhlas s podnájmem vyžadují písemnou formu. Nevyjádří-li se pronajímatel k žádosti ve lhůtě jednoho měsíce, považuje se souhlas za daný; to neplatí, pokud byl ujednán zákaz podnájmu.</w:t>
      </w:r>
    </w:p>
    <w:p w14:paraId="2239EB5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45" w:name="c_126940"/>
      <w:bookmarkStart w:id="7546" w:name="pa_2276"/>
      <w:bookmarkStart w:id="7547" w:name="p_2276"/>
      <w:bookmarkEnd w:id="7545"/>
      <w:bookmarkEnd w:id="7546"/>
      <w:bookmarkEnd w:id="7547"/>
      <w:r w:rsidRPr="00180327">
        <w:rPr>
          <w:rFonts w:ascii="Helvetica" w:eastAsia="Times New Roman" w:hAnsi="Helvetica" w:cs="Helvetica"/>
          <w:color w:val="007AC3"/>
          <w:sz w:val="24"/>
          <w:szCs w:val="24"/>
          <w:lang w:eastAsia="cs-CZ"/>
        </w:rPr>
        <w:t>§ 2276 </w:t>
      </w:r>
      <w:hyperlink r:id="rId36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3061B6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Dá-li nájemce byt nebo jeho část do podnájmu třetí osobě v rozporu s ustanovením </w:t>
      </w:r>
      <w:hyperlink r:id="rId3658" w:history="1">
        <w:r w:rsidRPr="00180327">
          <w:rPr>
            <w:rFonts w:ascii="Helvetica" w:eastAsia="Times New Roman" w:hAnsi="Helvetica" w:cs="Helvetica"/>
            <w:color w:val="005B92"/>
            <w:sz w:val="24"/>
            <w:szCs w:val="24"/>
            <w:u w:val="single"/>
            <w:lang w:eastAsia="cs-CZ"/>
          </w:rPr>
          <w:t>§ 2274</w:t>
        </w:r>
      </w:hyperlink>
      <w:r w:rsidRPr="00180327">
        <w:rPr>
          <w:rFonts w:ascii="Helvetica" w:eastAsia="Times New Roman" w:hAnsi="Helvetica" w:cs="Helvetica"/>
          <w:color w:val="232323"/>
          <w:sz w:val="24"/>
          <w:szCs w:val="24"/>
          <w:lang w:eastAsia="cs-CZ"/>
        </w:rPr>
        <w:t> a </w:t>
      </w:r>
      <w:hyperlink r:id="rId3659" w:history="1">
        <w:r w:rsidRPr="00180327">
          <w:rPr>
            <w:rFonts w:ascii="Helvetica" w:eastAsia="Times New Roman" w:hAnsi="Helvetica" w:cs="Helvetica"/>
            <w:color w:val="005B92"/>
            <w:sz w:val="24"/>
            <w:szCs w:val="24"/>
            <w:u w:val="single"/>
            <w:lang w:eastAsia="cs-CZ"/>
          </w:rPr>
          <w:t>2275</w:t>
        </w:r>
      </w:hyperlink>
      <w:r w:rsidRPr="00180327">
        <w:rPr>
          <w:rFonts w:ascii="Helvetica" w:eastAsia="Times New Roman" w:hAnsi="Helvetica" w:cs="Helvetica"/>
          <w:color w:val="232323"/>
          <w:sz w:val="24"/>
          <w:szCs w:val="24"/>
          <w:lang w:eastAsia="cs-CZ"/>
        </w:rPr>
        <w:t>, hrubě tím poruší svou povinnost.</w:t>
      </w:r>
    </w:p>
    <w:p w14:paraId="3C56447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48" w:name="c_126965"/>
      <w:bookmarkStart w:id="7549" w:name="pa_2277"/>
      <w:bookmarkStart w:id="7550" w:name="p_2277"/>
      <w:bookmarkEnd w:id="7548"/>
      <w:bookmarkEnd w:id="7549"/>
      <w:bookmarkEnd w:id="7550"/>
      <w:r w:rsidRPr="00180327">
        <w:rPr>
          <w:rFonts w:ascii="Helvetica" w:eastAsia="Times New Roman" w:hAnsi="Helvetica" w:cs="Helvetica"/>
          <w:color w:val="007AC3"/>
          <w:sz w:val="24"/>
          <w:szCs w:val="24"/>
          <w:lang w:eastAsia="cs-CZ"/>
        </w:rPr>
        <w:t>§ 2277 </w:t>
      </w:r>
      <w:hyperlink r:id="rId36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48D615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Podnájem končí společně s nájmem. Končí-li nájem, sdělí to nájemce podnájemci s uvedením rozhodných skutečností; jimi jsou zejména den skončení nájmu a popřípadě i délka výpovědní doby a počátek jejího běhu.</w:t>
      </w:r>
    </w:p>
    <w:p w14:paraId="4EDC5E2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51" w:name="c_126998"/>
      <w:bookmarkStart w:id="7552" w:name="pa_2278"/>
      <w:bookmarkStart w:id="7553" w:name="p_2278"/>
      <w:bookmarkEnd w:id="7551"/>
      <w:bookmarkEnd w:id="7552"/>
      <w:bookmarkEnd w:id="7553"/>
      <w:r w:rsidRPr="00180327">
        <w:rPr>
          <w:rFonts w:ascii="Helvetica" w:eastAsia="Times New Roman" w:hAnsi="Helvetica" w:cs="Helvetica"/>
          <w:color w:val="007AC3"/>
          <w:sz w:val="24"/>
          <w:szCs w:val="24"/>
          <w:lang w:eastAsia="cs-CZ"/>
        </w:rPr>
        <w:t>§ 2278 </w:t>
      </w:r>
      <w:hyperlink r:id="rId36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6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7161C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Podnájem skončí nejpozději s nájmem.</w:t>
      </w:r>
    </w:p>
    <w:p w14:paraId="2651064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554" w:name="c_127005"/>
      <w:bookmarkEnd w:id="7554"/>
      <w:r w:rsidRPr="00180327">
        <w:rPr>
          <w:rFonts w:ascii="Helvetica" w:eastAsia="Times New Roman" w:hAnsi="Helvetica" w:cs="Helvetica"/>
          <w:b/>
          <w:bCs/>
          <w:color w:val="232323"/>
          <w:sz w:val="24"/>
          <w:szCs w:val="24"/>
          <w:lang w:eastAsia="cs-CZ"/>
        </w:rPr>
        <w:t>Následky smrti nájemce</w:t>
      </w:r>
    </w:p>
    <w:p w14:paraId="0D6B14F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55" w:name="c_127008"/>
      <w:bookmarkStart w:id="7556" w:name="pa_2279"/>
      <w:bookmarkStart w:id="7557" w:name="p_2279"/>
      <w:bookmarkEnd w:id="7555"/>
      <w:bookmarkEnd w:id="7556"/>
      <w:bookmarkEnd w:id="7557"/>
      <w:r w:rsidRPr="00180327">
        <w:rPr>
          <w:rFonts w:ascii="Helvetica" w:eastAsia="Times New Roman" w:hAnsi="Helvetica" w:cs="Helvetica"/>
          <w:color w:val="007AC3"/>
          <w:sz w:val="24"/>
          <w:szCs w:val="24"/>
          <w:lang w:eastAsia="cs-CZ"/>
        </w:rPr>
        <w:t>§ 2279 </w:t>
      </w:r>
      <w:hyperlink r:id="rId36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64"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66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010C1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Zemře-li nájemce a nejde-li o společný nájem bytu, přejde nájem na člena nájemcovy domácnosti, který v bytě žil ke dni smrti nájemce a nemá vlastní byt. Je-li touto osobou někdo jiný než nájemcův manžel, partner, rodič, sourozenec, zeť, snacha, dítě nebo vnuk, přejde na ni nájem, jen pokud pronajímatel souhlasil s přechodem nájmu na tuto osobu.</w:t>
      </w:r>
    </w:p>
    <w:p w14:paraId="7DE37B5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Nájem bytu po jeho přechodu podle odstavce 1 skončí nejpozději uplynutím dvou let ode dne, kdy nájem přešel. To neplatí v případě, že osoba, na kterou nájem přešel, dosáhla ke dni přechodu nájmu věku sedmdesáti let. Stejně tak to neplatí v případě, že osoba, na kterou nájem přešel, nedosáhla ke dni přechodu nájmu věku osmnácti let; v tomto případě skončí nájem nejpozději dnem, kdy tato osoba dosáhne věku dvaceti let, pokud se pronajímatel s nájemcem nedohodnou jinak.</w:t>
      </w:r>
    </w:p>
    <w:p w14:paraId="1AFFA2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Splňuje-li více členů nájemcovy domácnosti podmínky pro přechod nájmu, přejdou práva a povinnosti z nájmu na všechny společně a nerozdílně.</w:t>
      </w:r>
    </w:p>
    <w:p w14:paraId="5C1774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Každá osoba splňující podmínky pro přechod nájmu může do jednoho měsíce od smrti nájemce písemně oznámit pronajímateli, že v nájmu nehodlá pokračovat; tomu, kdo nemůže jednat bez zákonného zástupce, opatrovníka nebo poručníka, skončí tato lhůta uplynutím jednoho měsíce ode dne, kdy zákonného zástupce získal nebo kdy se opatrovník nebo poručník ujal funkce. Dnem dojití oznámení pronajímateli její nájem zaniká.</w:t>
      </w:r>
    </w:p>
    <w:p w14:paraId="0AED08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(5) Zemře-li nájemce družstevního bytu a nejde-li o byt ve společném nájmu manželů, přechází smrtí nájemce jeho členství v družstvu a nájem bytu na toho dědice, kterému připadl členský podíl.</w:t>
      </w:r>
    </w:p>
    <w:p w14:paraId="425F980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58" w:name="c_127286"/>
      <w:bookmarkStart w:id="7559" w:name="pa_2280"/>
      <w:bookmarkStart w:id="7560" w:name="p_2280"/>
      <w:bookmarkEnd w:id="7558"/>
      <w:bookmarkEnd w:id="7559"/>
      <w:bookmarkEnd w:id="7560"/>
      <w:r w:rsidRPr="00180327">
        <w:rPr>
          <w:rFonts w:ascii="Helvetica" w:eastAsia="Times New Roman" w:hAnsi="Helvetica" w:cs="Helvetica"/>
          <w:color w:val="007AC3"/>
          <w:sz w:val="24"/>
          <w:szCs w:val="24"/>
          <w:lang w:eastAsia="cs-CZ"/>
        </w:rPr>
        <w:t>§ 2280 </w:t>
      </w:r>
      <w:hyperlink r:id="rId36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85799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členem nájemcovy domácnosti nájemcův potomek, má přednostní právo, aby na něho přešla práva a povinnosti z nájmu. Je-li takových osob více, přejdou práva a povinnosti z nájmu na všechny společně a nerozdílně; každá z nich však může sama za sebe prohlásit, že v nájmu nechce pokračovat.</w:t>
      </w:r>
    </w:p>
    <w:p w14:paraId="03BB2BC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61" w:name="c_127335"/>
      <w:bookmarkStart w:id="7562" w:name="pa_2281"/>
      <w:bookmarkStart w:id="7563" w:name="p_2281"/>
      <w:bookmarkEnd w:id="7561"/>
      <w:bookmarkEnd w:id="7562"/>
      <w:bookmarkEnd w:id="7563"/>
      <w:r w:rsidRPr="00180327">
        <w:rPr>
          <w:rFonts w:ascii="Helvetica" w:eastAsia="Times New Roman" w:hAnsi="Helvetica" w:cs="Helvetica"/>
          <w:color w:val="007AC3"/>
          <w:sz w:val="24"/>
          <w:szCs w:val="24"/>
          <w:lang w:eastAsia="cs-CZ"/>
        </w:rPr>
        <w:t>§ 2281 </w:t>
      </w:r>
      <w:hyperlink r:id="rId36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6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E8BDD0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Přejdou-li práva a povinnosti z nájmu na člena nájemcovy domácnosti, má pronajímatel právo požadovat po něm jistotu, pokud zemřelý nájemce jistotu nesložil. To platí i v případě, že pronajímateli vznikne povinnost vypořádat jistotu s nájemcovým dědicem.</w:t>
      </w:r>
    </w:p>
    <w:p w14:paraId="16AACD3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Přejdou-li práva a povinnosti z nájmu na člena nájemcovy domácnosti a zaplatil-li nájemce nájemné předem, vydá člen nájemcovy domácnosti dědici, co takovým zaplacením ušetřil nebo co nabyl.</w:t>
      </w:r>
    </w:p>
    <w:p w14:paraId="318FFDB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64" w:name="c_127402"/>
      <w:bookmarkStart w:id="7565" w:name="pa_2282"/>
      <w:bookmarkStart w:id="7566" w:name="p_2282"/>
      <w:bookmarkEnd w:id="7564"/>
      <w:bookmarkEnd w:id="7565"/>
      <w:bookmarkEnd w:id="7566"/>
      <w:r w:rsidRPr="00180327">
        <w:rPr>
          <w:rFonts w:ascii="Helvetica" w:eastAsia="Times New Roman" w:hAnsi="Helvetica" w:cs="Helvetica"/>
          <w:color w:val="007AC3"/>
          <w:sz w:val="24"/>
          <w:szCs w:val="24"/>
          <w:lang w:eastAsia="cs-CZ"/>
        </w:rPr>
        <w:t>§ 2282 </w:t>
      </w:r>
      <w:hyperlink r:id="rId36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70"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67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C043E0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Nepřejdou-li práva a povinnosti z nájmu na člena nájemcovy domácnosti, přejdou na nájemcova dědice. Osoby, které žily s nájemcem ve společné domácnosti až do jeho smrti, jsou s nájemcovým dědicem zavázány společně a nerozdílně z dluhů, které z nájmu vznikly před nájemcovou smrtí.</w:t>
      </w:r>
    </w:p>
    <w:p w14:paraId="49CD4EE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67" w:name="c_127447"/>
      <w:bookmarkStart w:id="7568" w:name="pa_2282a"/>
      <w:bookmarkStart w:id="7569" w:name="p_2282a"/>
      <w:bookmarkEnd w:id="7567"/>
      <w:bookmarkEnd w:id="7568"/>
      <w:bookmarkEnd w:id="7569"/>
      <w:r w:rsidRPr="00180327">
        <w:rPr>
          <w:rFonts w:ascii="Helvetica" w:eastAsia="Times New Roman" w:hAnsi="Helvetica" w:cs="Helvetica"/>
          <w:color w:val="007AC3"/>
          <w:sz w:val="24"/>
          <w:szCs w:val="24"/>
          <w:lang w:eastAsia="cs-CZ"/>
        </w:rPr>
        <w:t>§ 2282a</w:t>
      </w:r>
    </w:p>
    <w:p w14:paraId="6458567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Přejde-li nájem na nezletilého, který ke dni smrti nájemce nenabyl plné svéprávnosti, lze splnění dluhu z nájmu vymoci pouze z majetku podle </w:t>
      </w:r>
      <w:hyperlink r:id="rId3672" w:history="1">
        <w:r w:rsidRPr="00180327">
          <w:rPr>
            <w:rFonts w:ascii="Helvetica" w:eastAsia="Times New Roman" w:hAnsi="Helvetica" w:cs="Helvetica"/>
            <w:color w:val="005B92"/>
            <w:sz w:val="24"/>
            <w:szCs w:val="24"/>
            <w:u w:val="single"/>
            <w:lang w:eastAsia="cs-CZ"/>
          </w:rPr>
          <w:t>§ 899a odst. 1</w:t>
        </w:r>
      </w:hyperlink>
      <w:r w:rsidRPr="00180327">
        <w:rPr>
          <w:rFonts w:ascii="Helvetica" w:eastAsia="Times New Roman" w:hAnsi="Helvetica" w:cs="Helvetica"/>
          <w:color w:val="232323"/>
          <w:sz w:val="24"/>
          <w:szCs w:val="24"/>
          <w:lang w:eastAsia="cs-CZ"/>
        </w:rPr>
        <w:t>; to platí i tehdy, je-li jako člen nájemcovy domácnosti zavázán z dluhů, které z nájmu vznikly před jeho smrtí.</w:t>
      </w:r>
    </w:p>
    <w:p w14:paraId="2BFA2B0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Zákonný zástupce, opatrovník nebo poručník, který za nezletilého nájem neukončil, ač mohl rozumně předpokládat, že povinnosti vyplývající z nájmu nebude nezletilý schopen plnit, ručí za dluh z nájmu vzniklý ode dne, kdy se ujal funkce, </w:t>
      </w:r>
      <w:r w:rsidRPr="00180327">
        <w:rPr>
          <w:rFonts w:ascii="Helvetica" w:eastAsia="Times New Roman" w:hAnsi="Helvetica" w:cs="Helvetica"/>
          <w:color w:val="232323"/>
          <w:sz w:val="24"/>
          <w:szCs w:val="24"/>
          <w:lang w:eastAsia="cs-CZ"/>
        </w:rPr>
        <w:lastRenderedPageBreak/>
        <w:t>pokud s nezletilým v bytě po přechodu nájmu žil. Ručitel nemůže vymáhat po dlužníkovi vyrovnání tohoto dluhu.</w:t>
      </w:r>
    </w:p>
    <w:p w14:paraId="3751D24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70" w:name="c_127549"/>
      <w:bookmarkStart w:id="7571" w:name="pa_2283"/>
      <w:bookmarkStart w:id="7572" w:name="p_2283"/>
      <w:bookmarkEnd w:id="7570"/>
      <w:bookmarkEnd w:id="7571"/>
      <w:bookmarkEnd w:id="7572"/>
      <w:r w:rsidRPr="00180327">
        <w:rPr>
          <w:rFonts w:ascii="Helvetica" w:eastAsia="Times New Roman" w:hAnsi="Helvetica" w:cs="Helvetica"/>
          <w:color w:val="007AC3"/>
          <w:sz w:val="24"/>
          <w:szCs w:val="24"/>
          <w:lang w:eastAsia="cs-CZ"/>
        </w:rPr>
        <w:t>§ 2283 </w:t>
      </w:r>
      <w:hyperlink r:id="rId36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8FC0D9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Pronajímatel může nájem vypovědět bez uvedení důvodu s dvouměsíční výpovědní dobou do tří měsíců poté, co se dozvěděl, že nájemce zemřel, že práva a povinnosti z nájmu na člena nájemcovy domácnosti nepřešla a kdo je nájemcovým dědicem nebo kdo spravuje pozůstalost.</w:t>
      </w:r>
    </w:p>
    <w:p w14:paraId="58A204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Nájemcův dědic může nájem vypovědět s dvouměsíční výpovědní dobou do tří měsíců poté, co se dozvěděl o smrti nájemce, o svém dědickém právu a o tom, že práva a povinnosti z nájmu nepřešla na člena nájemcovy domácnosti, nejpozději však do šesti měsíců od nájemcovy smrti. Právo vypovědět nájem má i ten, kdo spravuje pozůstalost.</w:t>
      </w:r>
    </w:p>
    <w:p w14:paraId="5A98D68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73" w:name="c_127648"/>
      <w:bookmarkStart w:id="7574" w:name="pa_2284"/>
      <w:bookmarkStart w:id="7575" w:name="p_2284"/>
      <w:bookmarkEnd w:id="7573"/>
      <w:bookmarkEnd w:id="7574"/>
      <w:bookmarkEnd w:id="7575"/>
      <w:r w:rsidRPr="00180327">
        <w:rPr>
          <w:rFonts w:ascii="Helvetica" w:eastAsia="Times New Roman" w:hAnsi="Helvetica" w:cs="Helvetica"/>
          <w:color w:val="007AC3"/>
          <w:sz w:val="24"/>
          <w:szCs w:val="24"/>
          <w:lang w:eastAsia="cs-CZ"/>
        </w:rPr>
        <w:t>§ 2284 </w:t>
      </w:r>
      <w:hyperlink r:id="rId36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7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46BCA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Není-li nájemcův dědic znám ani do šesti měsíců ode dne nájemcovy smrti, může pronajímatel byt vyklidit; tím nájem zaniká. Věci z bytu pronajímatel uloží na náklad nájemcova dědice ve veřejném skladišti nebo u jiného schovatele; nepřevezme-li nájemcův dědic věci bez zbytečného odkladu, může je pronajímatel na jeho účet vhodným způsobem prodat.</w:t>
      </w:r>
    </w:p>
    <w:p w14:paraId="263C8EB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576" w:name="c_127701"/>
      <w:bookmarkEnd w:id="7576"/>
      <w:r w:rsidRPr="00180327">
        <w:rPr>
          <w:rFonts w:ascii="Helvetica" w:eastAsia="Times New Roman" w:hAnsi="Helvetica" w:cs="Helvetica"/>
          <w:b/>
          <w:bCs/>
          <w:color w:val="232323"/>
          <w:sz w:val="24"/>
          <w:szCs w:val="24"/>
          <w:lang w:eastAsia="cs-CZ"/>
        </w:rPr>
        <w:t>Skončení nájmu</w:t>
      </w:r>
    </w:p>
    <w:p w14:paraId="7C3CCD4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77" w:name="c_127703"/>
      <w:bookmarkStart w:id="7578" w:name="pa_2285"/>
      <w:bookmarkStart w:id="7579" w:name="p_2285"/>
      <w:bookmarkEnd w:id="7577"/>
      <w:bookmarkEnd w:id="7578"/>
      <w:bookmarkEnd w:id="7579"/>
      <w:r w:rsidRPr="00180327">
        <w:rPr>
          <w:rFonts w:ascii="Helvetica" w:eastAsia="Times New Roman" w:hAnsi="Helvetica" w:cs="Helvetica"/>
          <w:color w:val="007AC3"/>
          <w:sz w:val="24"/>
          <w:szCs w:val="24"/>
          <w:lang w:eastAsia="cs-CZ"/>
        </w:rPr>
        <w:t>§ 2285 </w:t>
      </w:r>
      <w:hyperlink r:id="rId36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7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39C678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Pokračuje-li nájemce v užívání bytu po dobu alespoň tří měsíců po dni, kdy měl nájem bytu skončit, a pronajímatel nevyzve v této době nájemce, aby byt opustil, platí, že je nájem znovu ujednán na tutéž dobu, na jakou byl ujednán dříve, nejvýše ale na dobu dvou let; to neplatí, ujednají-li si strany něco jiného. Výzva vyžaduje písemnou formu.</w:t>
      </w:r>
    </w:p>
    <w:p w14:paraId="623D53C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80" w:name="c_127763"/>
      <w:bookmarkStart w:id="7581" w:name="pa_2286"/>
      <w:bookmarkStart w:id="7582" w:name="p_2286"/>
      <w:bookmarkEnd w:id="7580"/>
      <w:bookmarkEnd w:id="7581"/>
      <w:bookmarkEnd w:id="7582"/>
      <w:r w:rsidRPr="00180327">
        <w:rPr>
          <w:rFonts w:ascii="Helvetica" w:eastAsia="Times New Roman" w:hAnsi="Helvetica" w:cs="Helvetica"/>
          <w:color w:val="007AC3"/>
          <w:sz w:val="24"/>
          <w:szCs w:val="24"/>
          <w:lang w:eastAsia="cs-CZ"/>
        </w:rPr>
        <w:t>§ 2286 </w:t>
      </w:r>
      <w:hyperlink r:id="rId36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79"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68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5C3E50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Výpověď nájmu vyžaduje písemnou formu a musí dojít druhé straně. Výpovědní doba běží od prvního dne kalendářního měsíce následujícího poté, co výpověď došla druhé straně.</w:t>
      </w:r>
    </w:p>
    <w:p w14:paraId="2736921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Vypoví-li nájem pronajímatel, poučí nájemce o jeho právu vznést proti výpovědi námitky a navrhnout přezkoumání oprávněnosti výpovědi soudem, jinak je výpověď neplatná.</w:t>
      </w:r>
    </w:p>
    <w:p w14:paraId="7390486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83" w:name="c_127814"/>
      <w:bookmarkStart w:id="7584" w:name="pa_2287"/>
      <w:bookmarkStart w:id="7585" w:name="p_2287"/>
      <w:bookmarkEnd w:id="7583"/>
      <w:bookmarkEnd w:id="7584"/>
      <w:bookmarkEnd w:id="7585"/>
      <w:r w:rsidRPr="00180327">
        <w:rPr>
          <w:rFonts w:ascii="Helvetica" w:eastAsia="Times New Roman" w:hAnsi="Helvetica" w:cs="Helvetica"/>
          <w:color w:val="007AC3"/>
          <w:sz w:val="24"/>
          <w:szCs w:val="24"/>
          <w:lang w:eastAsia="cs-CZ"/>
        </w:rPr>
        <w:t>§ 2287 </w:t>
      </w:r>
      <w:hyperlink r:id="rId36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8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137CBB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Nájemce může vypovědět nájem na dobu určitou, změní-li se okolnosti, z nichž strany při vzniku závazku ze smlouvy o nájmu zřejmě vycházely, do té míry, že po nájemci nelze rozumně požadovat, aby v nájmu pokračoval.</w:t>
      </w:r>
    </w:p>
    <w:p w14:paraId="548F6CB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86" w:name="c_127851"/>
      <w:bookmarkStart w:id="7587" w:name="pa_2288"/>
      <w:bookmarkStart w:id="7588" w:name="p_2288"/>
      <w:bookmarkEnd w:id="7586"/>
      <w:bookmarkEnd w:id="7587"/>
      <w:bookmarkEnd w:id="7588"/>
      <w:r w:rsidRPr="00180327">
        <w:rPr>
          <w:rFonts w:ascii="Helvetica" w:eastAsia="Times New Roman" w:hAnsi="Helvetica" w:cs="Helvetica"/>
          <w:color w:val="007AC3"/>
          <w:sz w:val="24"/>
          <w:szCs w:val="24"/>
          <w:lang w:eastAsia="cs-CZ"/>
        </w:rPr>
        <w:t>§ 2288 </w:t>
      </w:r>
      <w:hyperlink r:id="rId36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84"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68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D4AB9F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Pronajímatel může vypovědět nájem na dobu určitou nebo neurčitou v tříměsíční výpovědní době,</w:t>
      </w:r>
    </w:p>
    <w:p w14:paraId="56CE20D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poruší-li nájemce hrubě svou povinnost vyplývající z nájmu,</w:t>
      </w:r>
    </w:p>
    <w:p w14:paraId="3CCE8A3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je-li nájemce odsouzen pro úmyslný trestný čin spáchaný na pronajímateli nebo členu jeho domácnosti nebo na osobě, která bydlí v domě, kde je nájemcův byt, nebo proti cizímu majetku, který se v tomto domě nachází,</w:t>
      </w:r>
    </w:p>
    <w:p w14:paraId="5A99E72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má-li být byt vyklizen, protože je z důvodu veřejného zájmu potřebné s bytem nebo domem, ve kterém se byt nachází, naložit tak, že byt nebude možné vůbec užívat, nebo</w:t>
      </w:r>
    </w:p>
    <w:p w14:paraId="5D44B3D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je-li tu jiný obdobně závažný důvod pro vypovězení nájmu.</w:t>
      </w:r>
    </w:p>
    <w:p w14:paraId="2FB3B9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Pronajímatel může vypovědět nájem na dobu neurčitou v tříměsíční výpovědní době i v případě, že</w:t>
      </w:r>
    </w:p>
    <w:p w14:paraId="1CEE11B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má být byt užíván pronajímatelem, nebo jeho manželem, který hodlá opustit rodinnou domácnost a byl podán návrh na rozvod manželství, nebo manželství bylo již rozvedeno,</w:t>
      </w:r>
    </w:p>
    <w:p w14:paraId="7429E5A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potřebuje pronajímatel byt pro svého příbuzného nebo pro příbuzného svého manžela v přímé linii nebo ve vedlejší linii v druhém stupni.</w:t>
      </w:r>
    </w:p>
    <w:p w14:paraId="065B370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Vypoví-li pronajímatel nájem z důvodů uvedených v odstavcích 1 a 2, uvede výpovědní důvod ve výpovědi.</w:t>
      </w:r>
    </w:p>
    <w:p w14:paraId="745A731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89" w:name="c_128033"/>
      <w:bookmarkStart w:id="7590" w:name="pa_2289"/>
      <w:bookmarkStart w:id="7591" w:name="p_2289"/>
      <w:bookmarkEnd w:id="7589"/>
      <w:bookmarkEnd w:id="7590"/>
      <w:bookmarkEnd w:id="7591"/>
      <w:r w:rsidRPr="00180327">
        <w:rPr>
          <w:rFonts w:ascii="Helvetica" w:eastAsia="Times New Roman" w:hAnsi="Helvetica" w:cs="Helvetica"/>
          <w:color w:val="007AC3"/>
          <w:sz w:val="24"/>
          <w:szCs w:val="24"/>
          <w:lang w:eastAsia="cs-CZ"/>
        </w:rPr>
        <w:t>§ 2289 </w:t>
      </w:r>
      <w:hyperlink r:id="rId36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8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CFDFCA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Dal-li pronajímatel nájemci výpověď z některého z důvodů uvedených v </w:t>
      </w:r>
      <w:hyperlink r:id="rId3688" w:history="1">
        <w:r w:rsidRPr="00180327">
          <w:rPr>
            <w:rFonts w:ascii="Helvetica" w:eastAsia="Times New Roman" w:hAnsi="Helvetica" w:cs="Helvetica"/>
            <w:color w:val="005B92"/>
            <w:sz w:val="24"/>
            <w:szCs w:val="24"/>
            <w:u w:val="single"/>
            <w:lang w:eastAsia="cs-CZ"/>
          </w:rPr>
          <w:t>§ 2288 odst. 2</w:t>
        </w:r>
      </w:hyperlink>
      <w:r w:rsidRPr="00180327">
        <w:rPr>
          <w:rFonts w:ascii="Helvetica" w:eastAsia="Times New Roman" w:hAnsi="Helvetica" w:cs="Helvetica"/>
          <w:color w:val="232323"/>
          <w:sz w:val="24"/>
          <w:szCs w:val="24"/>
          <w:lang w:eastAsia="cs-CZ"/>
        </w:rPr>
        <w:t>, je povinen nájemci byt znovu pronajmout nebo mu nahradit škodu, nevyužil-li byt do jednoho měsíce od jeho vyklizení nájemcem k účelu uvedenému jako výpovědní důvod. Tato lhůta neběží po dobu potřebnou k úpravě bytu, bylo-li s úpravou započato nejdéle do dvou týdnů po vyklizení bytu a je-li v ní řádně pokračováno.</w:t>
      </w:r>
    </w:p>
    <w:p w14:paraId="46D1FDE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92" w:name="c_128100"/>
      <w:bookmarkStart w:id="7593" w:name="pa_2290"/>
      <w:bookmarkStart w:id="7594" w:name="p_2290"/>
      <w:bookmarkEnd w:id="7592"/>
      <w:bookmarkEnd w:id="7593"/>
      <w:bookmarkEnd w:id="7594"/>
      <w:r w:rsidRPr="00180327">
        <w:rPr>
          <w:rFonts w:ascii="Helvetica" w:eastAsia="Times New Roman" w:hAnsi="Helvetica" w:cs="Helvetica"/>
          <w:color w:val="007AC3"/>
          <w:sz w:val="24"/>
          <w:szCs w:val="24"/>
          <w:lang w:eastAsia="cs-CZ"/>
        </w:rPr>
        <w:t>§ 2290 </w:t>
      </w:r>
      <w:hyperlink r:id="rId36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90"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69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106C7C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Nájemce má právo podat návrh soudu, aby přezkoumal, zda je výpověď oprávněná, do dvou měsíců ode dne, kdy mu výpověď došla.</w:t>
      </w:r>
    </w:p>
    <w:p w14:paraId="7C2B325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95" w:name="c_128123"/>
      <w:bookmarkStart w:id="7596" w:name="pa_2291"/>
      <w:bookmarkStart w:id="7597" w:name="p_2291"/>
      <w:bookmarkEnd w:id="7595"/>
      <w:bookmarkEnd w:id="7596"/>
      <w:bookmarkEnd w:id="7597"/>
      <w:r w:rsidRPr="00180327">
        <w:rPr>
          <w:rFonts w:ascii="Helvetica" w:eastAsia="Times New Roman" w:hAnsi="Helvetica" w:cs="Helvetica"/>
          <w:color w:val="007AC3"/>
          <w:sz w:val="24"/>
          <w:szCs w:val="24"/>
          <w:lang w:eastAsia="cs-CZ"/>
        </w:rPr>
        <w:t>§ 2291 </w:t>
      </w:r>
      <w:hyperlink r:id="rId36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93"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69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0367ED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Poruší-li nájemce svou povinnost zvlášť závažným způsobem, má pronajímatel právo vypovědět nájem bez výpovědní doby a požadovat, aby mu nájemce bez zbytečného odkladu byt odevzdal, nejpozději však do jednoho měsíce od skončení nájmu.</w:t>
      </w:r>
    </w:p>
    <w:p w14:paraId="65AD81B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Nájemce porušuje svou povinnost zvlášť závažným způsobem, zejména nezaplatil-li nájemné a náklady na služby za dobu alespoň tří měsíců, poškozuje-li byt nebo dům závažným nebo nenapravitelným způsobem, způsobuje-li jinak závažné škody nebo obtíže pronajímateli nebo osobám, které v domě bydlí nebo užívá-li neoprávněně byt jiným způsobem nebo k jinému účelu, než bylo ujednáno.</w:t>
      </w:r>
    </w:p>
    <w:p w14:paraId="4C56CB8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Neuvede-li pronajímatel ve výpovědi, v čem spatřuje zvlášť závažné porušení nájemcovy povinnosti, nebo nevyzve-li před doručením výpovědi nájemce, aby v přiměřené době odstranil své závadné chování, popřípadě odstranil protiprávní stav, k výpovědi se nepřihlíží.</w:t>
      </w:r>
    </w:p>
    <w:p w14:paraId="38CB102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598" w:name="c_128248"/>
      <w:bookmarkStart w:id="7599" w:name="pa_2292"/>
      <w:bookmarkStart w:id="7600" w:name="p_2292"/>
      <w:bookmarkEnd w:id="7598"/>
      <w:bookmarkEnd w:id="7599"/>
      <w:bookmarkEnd w:id="7600"/>
      <w:r w:rsidRPr="00180327">
        <w:rPr>
          <w:rFonts w:ascii="Helvetica" w:eastAsia="Times New Roman" w:hAnsi="Helvetica" w:cs="Helvetica"/>
          <w:color w:val="007AC3"/>
          <w:sz w:val="24"/>
          <w:szCs w:val="24"/>
          <w:lang w:eastAsia="cs-CZ"/>
        </w:rPr>
        <w:t>§ 2292 </w:t>
      </w:r>
      <w:hyperlink r:id="rId36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96"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69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1366EC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Nájemce odevzdá byt pronajímateli v den, kdy nájem končí. Byt je odevzdán, obdrží-li pronajímatel klíče a jinak mu nic nebrání v přístupu do bytu a v jeho užívání. Opustí-li nájemce byt takovým způsobem, že nájem lze bez jakýchkoli pochybností považovat za skončený, má se byt za odevzdaný ihned.</w:t>
      </w:r>
    </w:p>
    <w:p w14:paraId="0045536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01" w:name="c_128298"/>
      <w:bookmarkStart w:id="7602" w:name="pa_2293"/>
      <w:bookmarkStart w:id="7603" w:name="p_2293"/>
      <w:bookmarkEnd w:id="7601"/>
      <w:bookmarkEnd w:id="7602"/>
      <w:bookmarkEnd w:id="7603"/>
      <w:r w:rsidRPr="00180327">
        <w:rPr>
          <w:rFonts w:ascii="Helvetica" w:eastAsia="Times New Roman" w:hAnsi="Helvetica" w:cs="Helvetica"/>
          <w:color w:val="007AC3"/>
          <w:sz w:val="24"/>
          <w:szCs w:val="24"/>
          <w:lang w:eastAsia="cs-CZ"/>
        </w:rPr>
        <w:t>§ 2293 </w:t>
      </w:r>
      <w:hyperlink r:id="rId36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69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E9DD20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Nájemce odevzdá byt ve stavu, v jakém jej převzal, nehledě na běžné opotřebení při běžném užívání a na vady, které je povinen odstranit pronajímatel.</w:t>
      </w:r>
    </w:p>
    <w:p w14:paraId="078F9C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Nájemce odstraní v bytě změny, které provedl se souhlasem pronajímatele, pokud si strany ujednaly, že při skončení nájmu nájemce uvede byt do původního stavu.</w:t>
      </w:r>
    </w:p>
    <w:p w14:paraId="2B82447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Nájemce odstraní v bytě změny, které provedl bez souhlasu pronajímatele, ledaže pronajímatel nájemci sdělí, že odstranění změn nežádá; nájemce přesto nemůže žádat vyrovnání, i kdyby se změnami hodnota bytu zvýšila. Pronajímatel může žádat náhradu ve výši snížení hodnoty bytu, které bylo způsobeno změnami provedenými nájemcem bez souhlasu pronajímatele.</w:t>
      </w:r>
    </w:p>
    <w:p w14:paraId="3F899C8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04" w:name="c_128399"/>
      <w:bookmarkStart w:id="7605" w:name="pa_2294"/>
      <w:bookmarkStart w:id="7606" w:name="p_2294"/>
      <w:bookmarkEnd w:id="7604"/>
      <w:bookmarkEnd w:id="7605"/>
      <w:bookmarkEnd w:id="7606"/>
      <w:r w:rsidRPr="00180327">
        <w:rPr>
          <w:rFonts w:ascii="Helvetica" w:eastAsia="Times New Roman" w:hAnsi="Helvetica" w:cs="Helvetica"/>
          <w:color w:val="007AC3"/>
          <w:sz w:val="24"/>
          <w:szCs w:val="24"/>
          <w:lang w:eastAsia="cs-CZ"/>
        </w:rPr>
        <w:t>§ 2294 </w:t>
      </w:r>
      <w:hyperlink r:id="rId37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0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D47380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Zařízení a předměty upevněné ve zdech, podlaze a stropu bytu, které nelze odstranit bez nepřiměřeného snížení hodnoty nebo bez poškození bytu nebo domu, přecházejí upevněním nebo vložením do vlastnictví vlastníka nemovité věci. Nájemce má právo žádat, aby se s ním pronajímatel bez zbytečného odkladu vyrovnal; to neplatí o tom, co nájemce provedl bez souhlasu pronajímatele. Vyrovnání je splatné nejpozději ke dni skončení nájmu.</w:t>
      </w:r>
    </w:p>
    <w:p w14:paraId="503CE22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07" w:name="c_128464"/>
      <w:bookmarkStart w:id="7608" w:name="pa_2295"/>
      <w:bookmarkStart w:id="7609" w:name="p_2295"/>
      <w:bookmarkEnd w:id="7607"/>
      <w:bookmarkEnd w:id="7608"/>
      <w:bookmarkEnd w:id="7609"/>
      <w:r w:rsidRPr="00180327">
        <w:rPr>
          <w:rFonts w:ascii="Helvetica" w:eastAsia="Times New Roman" w:hAnsi="Helvetica" w:cs="Helvetica"/>
          <w:color w:val="007AC3"/>
          <w:sz w:val="24"/>
          <w:szCs w:val="24"/>
          <w:lang w:eastAsia="cs-CZ"/>
        </w:rPr>
        <w:t>§ 2295 </w:t>
      </w:r>
      <w:hyperlink r:id="rId37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0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ABC867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Pronajímatel má právo na náhradu ve výši ujednaného nájemného, neodevzdá-li nájemce byt pronajímateli v den skončení nájmu až do dne, kdy nájemce pronajímateli byt skutečně odevzdá.</w:t>
      </w:r>
    </w:p>
    <w:p w14:paraId="3D7FB26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10" w:name="c_128492"/>
      <w:bookmarkStart w:id="7611" w:name="pa_2296"/>
      <w:bookmarkStart w:id="7612" w:name="p_2296"/>
      <w:bookmarkEnd w:id="7610"/>
      <w:bookmarkEnd w:id="7611"/>
      <w:bookmarkEnd w:id="7612"/>
      <w:r w:rsidRPr="00180327">
        <w:rPr>
          <w:rFonts w:ascii="Helvetica" w:eastAsia="Times New Roman" w:hAnsi="Helvetica" w:cs="Helvetica"/>
          <w:color w:val="007AC3"/>
          <w:sz w:val="24"/>
          <w:szCs w:val="24"/>
          <w:lang w:eastAsia="cs-CZ"/>
        </w:rPr>
        <w:t>§ 2296 </w:t>
      </w:r>
      <w:hyperlink r:id="rId37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0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6EC59E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v bytě věc, o které lze mít za to, že patří nájemci nebo členu jeho domácnosti, postará se pronajímatel o věc ve prospěch nájemce a na jeho účet. Nepřevezme-li nájemce tuto věc bez zbytečného odkladu, vzniká pronajímateli právo věc po předchozím upozornění nájemce na jeho účet vhodným způsobem prodat poté, co poskytne dodatečnou přiměřenou lhůtu k převzetí.</w:t>
      </w:r>
    </w:p>
    <w:p w14:paraId="14420B7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odstavce 1 se nepoužije, jedná-li se o věc, kterou nájemce nebo člen jeho domácnosti zjevně opustil.</w:t>
      </w:r>
    </w:p>
    <w:p w14:paraId="44BEF3E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613" w:name="c_128571"/>
      <w:bookmarkEnd w:id="7613"/>
      <w:r w:rsidRPr="00180327">
        <w:rPr>
          <w:rFonts w:ascii="Helvetica" w:eastAsia="Times New Roman" w:hAnsi="Helvetica" w:cs="Helvetica"/>
          <w:b/>
          <w:bCs/>
          <w:color w:val="232323"/>
          <w:sz w:val="24"/>
          <w:szCs w:val="24"/>
          <w:lang w:eastAsia="cs-CZ"/>
        </w:rPr>
        <w:t>Nájem služebního bytu</w:t>
      </w:r>
    </w:p>
    <w:p w14:paraId="6C9FC1A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14" w:name="c_128574"/>
      <w:bookmarkStart w:id="7615" w:name="pa_2297"/>
      <w:bookmarkStart w:id="7616" w:name="p_2297"/>
      <w:bookmarkEnd w:id="7614"/>
      <w:bookmarkEnd w:id="7615"/>
      <w:bookmarkEnd w:id="7616"/>
      <w:r w:rsidRPr="00180327">
        <w:rPr>
          <w:rFonts w:ascii="Helvetica" w:eastAsia="Times New Roman" w:hAnsi="Helvetica" w:cs="Helvetica"/>
          <w:color w:val="007AC3"/>
          <w:sz w:val="24"/>
          <w:szCs w:val="24"/>
          <w:lang w:eastAsia="cs-CZ"/>
        </w:rPr>
        <w:t>§ 2297 </w:t>
      </w:r>
      <w:hyperlink r:id="rId37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0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7D605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nájem bytu ujednán v souvislosti s výkonem zaměstnání, funkce nebo jiné práce a je-li podle výslovného určení smlouvy pronajat byt služební, mohou být práva nájemce služebního bytu omezena. To platí i v případě, je-li v této souvislosti ujednán nájem domu.</w:t>
      </w:r>
    </w:p>
    <w:p w14:paraId="788EAF0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17" w:name="c_128617"/>
      <w:bookmarkStart w:id="7618" w:name="pa_2298"/>
      <w:bookmarkStart w:id="7619" w:name="p_2298"/>
      <w:bookmarkEnd w:id="7617"/>
      <w:bookmarkEnd w:id="7618"/>
      <w:bookmarkEnd w:id="7619"/>
      <w:r w:rsidRPr="00180327">
        <w:rPr>
          <w:rFonts w:ascii="Helvetica" w:eastAsia="Times New Roman" w:hAnsi="Helvetica" w:cs="Helvetica"/>
          <w:color w:val="007AC3"/>
          <w:sz w:val="24"/>
          <w:szCs w:val="24"/>
          <w:lang w:eastAsia="cs-CZ"/>
        </w:rPr>
        <w:lastRenderedPageBreak/>
        <w:t>§ 2298 </w:t>
      </w:r>
      <w:hyperlink r:id="rId37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4DC9D2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Nájem služebního bytu skončí posledním dnem kalendářního měsíce následujícího po měsíci, ve kterém nájemce přestal vykonávat práci podle </w:t>
      </w:r>
      <w:hyperlink r:id="rId3709" w:history="1">
        <w:r w:rsidRPr="00180327">
          <w:rPr>
            <w:rFonts w:ascii="Helvetica" w:eastAsia="Times New Roman" w:hAnsi="Helvetica" w:cs="Helvetica"/>
            <w:color w:val="005B92"/>
            <w:sz w:val="24"/>
            <w:szCs w:val="24"/>
            <w:u w:val="single"/>
            <w:lang w:eastAsia="cs-CZ"/>
          </w:rPr>
          <w:t>§ 2297</w:t>
        </w:r>
      </w:hyperlink>
      <w:r w:rsidRPr="00180327">
        <w:rPr>
          <w:rFonts w:ascii="Helvetica" w:eastAsia="Times New Roman" w:hAnsi="Helvetica" w:cs="Helvetica"/>
          <w:color w:val="232323"/>
          <w:sz w:val="24"/>
          <w:szCs w:val="24"/>
          <w:lang w:eastAsia="cs-CZ"/>
        </w:rPr>
        <w:t>, aniž k tomu měl vážný důvod.</w:t>
      </w:r>
    </w:p>
    <w:p w14:paraId="6E8652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Přestane-li nájemce vykonávat práci z důvodů spočívajících v jeho věku nebo zdravotním stavu, z důvodu na straně pronajímatele nebo z jiného vážného důvodu, skončí nájemci nájem služebního bytu uplynutím dvou let ode dne, kdy přestal vykonávat práci.</w:t>
      </w:r>
    </w:p>
    <w:p w14:paraId="3212882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20" w:name="c_128684"/>
      <w:bookmarkStart w:id="7621" w:name="pa_2299"/>
      <w:bookmarkStart w:id="7622" w:name="p_2299"/>
      <w:bookmarkEnd w:id="7620"/>
      <w:bookmarkEnd w:id="7621"/>
      <w:bookmarkEnd w:id="7622"/>
      <w:r w:rsidRPr="00180327">
        <w:rPr>
          <w:rFonts w:ascii="Helvetica" w:eastAsia="Times New Roman" w:hAnsi="Helvetica" w:cs="Helvetica"/>
          <w:color w:val="007AC3"/>
          <w:sz w:val="24"/>
          <w:szCs w:val="24"/>
          <w:lang w:eastAsia="cs-CZ"/>
        </w:rPr>
        <w:t>§ 2299 </w:t>
      </w:r>
      <w:hyperlink r:id="rId37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BFE66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Zemře-li nájemce, nájem služebního bytu skončí. Osoba, která v bytě bydlela společně s nájemcem, má právo v bytě bydlet; vyzve-li ji však pronajímatel, aby byt vyklidila, je povinna tak učinit nejpozději do tří měsíců ode dne, kdy výzvu obdrží.</w:t>
      </w:r>
    </w:p>
    <w:p w14:paraId="39B80BF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623" w:name="c_128725"/>
      <w:bookmarkEnd w:id="7623"/>
      <w:r w:rsidRPr="00180327">
        <w:rPr>
          <w:rFonts w:ascii="Helvetica" w:eastAsia="Times New Roman" w:hAnsi="Helvetica" w:cs="Helvetica"/>
          <w:b/>
          <w:bCs/>
          <w:color w:val="232323"/>
          <w:sz w:val="24"/>
          <w:szCs w:val="24"/>
          <w:lang w:eastAsia="cs-CZ"/>
        </w:rPr>
        <w:t>Nájem bytu zvláštního určení</w:t>
      </w:r>
    </w:p>
    <w:p w14:paraId="64B0027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24" w:name="c_128729"/>
      <w:bookmarkStart w:id="7625" w:name="pa_2300"/>
      <w:bookmarkStart w:id="7626" w:name="p_2300"/>
      <w:bookmarkEnd w:id="7624"/>
      <w:bookmarkEnd w:id="7625"/>
      <w:bookmarkEnd w:id="7626"/>
      <w:r w:rsidRPr="00180327">
        <w:rPr>
          <w:rFonts w:ascii="Helvetica" w:eastAsia="Times New Roman" w:hAnsi="Helvetica" w:cs="Helvetica"/>
          <w:color w:val="007AC3"/>
          <w:sz w:val="24"/>
          <w:szCs w:val="24"/>
          <w:lang w:eastAsia="cs-CZ"/>
        </w:rPr>
        <w:t>§ 2300 </w:t>
      </w:r>
      <w:hyperlink r:id="rId37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1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F5C1D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předmětem nájmu byt určený pro ubytování osob se zdravotním postižením nebo byt v domě se zařízením určeným pro tyto osoby nebo byt v domě s pečovatelskou službou, jedná se o nájem bytu zvláštního určení.</w:t>
      </w:r>
    </w:p>
    <w:p w14:paraId="1BDBD2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Smlouvu o nájmu bytu zvláštního určení může pronajímatel uzavřít jen na základě písemného doporučení toho, kdo takový byt svým nákladem zřídil, nebo jeho právního nástupce.</w:t>
      </w:r>
    </w:p>
    <w:p w14:paraId="5B1B210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27" w:name="c_128793"/>
      <w:bookmarkStart w:id="7628" w:name="pa_2301"/>
      <w:bookmarkStart w:id="7629" w:name="p_2301"/>
      <w:bookmarkEnd w:id="7627"/>
      <w:bookmarkEnd w:id="7628"/>
      <w:bookmarkEnd w:id="7629"/>
      <w:r w:rsidRPr="00180327">
        <w:rPr>
          <w:rFonts w:ascii="Helvetica" w:eastAsia="Times New Roman" w:hAnsi="Helvetica" w:cs="Helvetica"/>
          <w:color w:val="007AC3"/>
          <w:sz w:val="24"/>
          <w:szCs w:val="24"/>
          <w:lang w:eastAsia="cs-CZ"/>
        </w:rPr>
        <w:t>§ 2301 </w:t>
      </w:r>
      <w:hyperlink r:id="rId37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ACFD09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Zemře-li nájemce, nájem bytu zvláštního určení skončí a pronajímatel vyzve členy nájemcovy domácnosti, kteří v bytě žili ke dni smrti nájemce a nemají vlastní byt, aby byt vyklidili nejpozději do šesti měsíců ode dne, kdy výzvu obdrží. Nejsou-li v bytě takové osoby, pronajímatel vyzve nájemcovy dědice, aby byt vyklidili nejpozději do tří měsíců ode dne, kdy výzvu obdrží.</w:t>
      </w:r>
    </w:p>
    <w:p w14:paraId="51829ED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Pokud v bytě zvláštního určení žila ke dni smrti nájemce osoba zdravotně postižená nebo osoba, která dosáhla věku sedmdesáti let, která žila s nájemcem nejméně jeden rok ve společné domácnosti a nemá vlastní byt, přejde na ni nájem ke dni smrti nájemce, pokud se pronajímatel s touto osobou nedohodnou jinak.</w:t>
      </w:r>
    </w:p>
    <w:p w14:paraId="1B1400A9"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Nájem bytu zvláštního určení může pronajímatel vypovědět pouze s předchozím souhlasem toho, kdo takový byt svým nákladem zřídil, popřípadě jeho právního nástupce.</w:t>
      </w:r>
    </w:p>
    <w:p w14:paraId="696A1E7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7630" w:name="c_129001"/>
      <w:bookmarkEnd w:id="7630"/>
      <w:r w:rsidRPr="00180327">
        <w:rPr>
          <w:rFonts w:ascii="Helvetica" w:eastAsia="Times New Roman" w:hAnsi="Helvetica" w:cs="Helvetica"/>
          <w:color w:val="232323"/>
          <w:sz w:val="31"/>
          <w:szCs w:val="31"/>
          <w:lang w:eastAsia="cs-CZ"/>
        </w:rPr>
        <w:t>Pododdíl 3</w:t>
      </w:r>
    </w:p>
    <w:p w14:paraId="271FE1F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Zvláštní ustanovení o nájmu prostoru sloužícího podnikání</w:t>
      </w:r>
    </w:p>
    <w:p w14:paraId="0D2BE08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631" w:name="c_129010"/>
      <w:bookmarkEnd w:id="7631"/>
      <w:r w:rsidRPr="00180327">
        <w:rPr>
          <w:rFonts w:ascii="Helvetica" w:eastAsia="Times New Roman" w:hAnsi="Helvetica" w:cs="Helvetica"/>
          <w:b/>
          <w:bCs/>
          <w:color w:val="232323"/>
          <w:sz w:val="24"/>
          <w:szCs w:val="24"/>
          <w:lang w:eastAsia="cs-CZ"/>
        </w:rPr>
        <w:t>Základní ustanovení</w:t>
      </w:r>
    </w:p>
    <w:p w14:paraId="675145D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32" w:name="c_129012"/>
      <w:bookmarkStart w:id="7633" w:name="pa_2302"/>
      <w:bookmarkStart w:id="7634" w:name="p_2302"/>
      <w:bookmarkEnd w:id="7632"/>
      <w:bookmarkEnd w:id="7633"/>
      <w:bookmarkEnd w:id="7634"/>
      <w:r w:rsidRPr="00180327">
        <w:rPr>
          <w:rFonts w:ascii="Helvetica" w:eastAsia="Times New Roman" w:hAnsi="Helvetica" w:cs="Helvetica"/>
          <w:color w:val="007AC3"/>
          <w:sz w:val="24"/>
          <w:szCs w:val="24"/>
          <w:lang w:eastAsia="cs-CZ"/>
        </w:rPr>
        <w:t>§ 2302 </w:t>
      </w:r>
      <w:hyperlink r:id="rId37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15"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71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3F0A4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Ustanovení tohoto pododdílu se vztahují na nájem prostoru nebo místnosti, je-li účelem nájmu provozování podnikatelské činnosti v tomto prostoru nebo v této místnosti a slouží-li pak prostor nebo místnost alespoň převážně podnikání, bez ohledu na to, zda je účel nájmu v nájemní smlouvě vyjádřen (dále jen „prostor sloužící podnikání“). Není-li dále stanoveno jinak, použijí se pro nájem prostoru sloužícího podnikání obecná ustanovení o nájmu.</w:t>
      </w:r>
    </w:p>
    <w:p w14:paraId="31F668F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Jedná-li se o nájem prostoru nebo místnosti, jehož účelem není ani bydlení, ani provozování podnikatelské činnosti ve smyslu odstavce 1, použijí se obecná ustanovení o nájmu.</w:t>
      </w:r>
    </w:p>
    <w:p w14:paraId="552654A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35" w:name="c_129106"/>
      <w:bookmarkStart w:id="7636" w:name="pa_2303"/>
      <w:bookmarkStart w:id="7637" w:name="p_2303"/>
      <w:bookmarkEnd w:id="7635"/>
      <w:bookmarkEnd w:id="7636"/>
      <w:bookmarkEnd w:id="7637"/>
      <w:r w:rsidRPr="00180327">
        <w:rPr>
          <w:rFonts w:ascii="Helvetica" w:eastAsia="Times New Roman" w:hAnsi="Helvetica" w:cs="Helvetica"/>
          <w:color w:val="007AC3"/>
          <w:sz w:val="24"/>
          <w:szCs w:val="24"/>
          <w:lang w:eastAsia="cs-CZ"/>
        </w:rPr>
        <w:t>§ 2303 </w:t>
      </w:r>
      <w:hyperlink r:id="rId37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1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A8B557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s nájmem prostoru sloužícího podnikání spojeno poskytování služeb, použijí se ustanovení o poskytování služeb souvisejících s nájmem bytu obdobně.</w:t>
      </w:r>
    </w:p>
    <w:p w14:paraId="0E5B00F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38" w:name="c_129128"/>
      <w:bookmarkStart w:id="7639" w:name="pa_2304"/>
      <w:bookmarkStart w:id="7640" w:name="p_2304"/>
      <w:bookmarkEnd w:id="7638"/>
      <w:bookmarkEnd w:id="7639"/>
      <w:bookmarkEnd w:id="7640"/>
      <w:r w:rsidRPr="00180327">
        <w:rPr>
          <w:rFonts w:ascii="Helvetica" w:eastAsia="Times New Roman" w:hAnsi="Helvetica" w:cs="Helvetica"/>
          <w:color w:val="007AC3"/>
          <w:sz w:val="24"/>
          <w:szCs w:val="24"/>
          <w:lang w:eastAsia="cs-CZ"/>
        </w:rPr>
        <w:t>§ 2304 </w:t>
      </w:r>
      <w:hyperlink r:id="rId37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2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441B15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Nájemce nemá právo provozovat jinou činnost nebo změnit způsob či podmínky jejího výkonu, než jak to vyplývá z účelu nájmu nebo z jiného ujednání stran, anebo z toho, co bylo možné důvodně očekávat při uzavření smlouvy, pokud by tato změna působila zhoršení poměrů v nemovité věci nebo by nad přiměřenou míru poškozovala pronajímatele nebo ostatní uživatele nemovité věci.</w:t>
      </w:r>
    </w:p>
    <w:p w14:paraId="773C4E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odstavce 1 se nepoužije, pokud se v důsledku změny poměrů na straně nájemce jeho činnost v některém ohledu změnila jen nepodstatně.</w:t>
      </w:r>
    </w:p>
    <w:p w14:paraId="5F923D8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41" w:name="c_129212"/>
      <w:bookmarkStart w:id="7642" w:name="pa_2305"/>
      <w:bookmarkStart w:id="7643" w:name="p_2305"/>
      <w:bookmarkEnd w:id="7641"/>
      <w:bookmarkEnd w:id="7642"/>
      <w:bookmarkEnd w:id="7643"/>
      <w:r w:rsidRPr="00180327">
        <w:rPr>
          <w:rFonts w:ascii="Helvetica" w:eastAsia="Times New Roman" w:hAnsi="Helvetica" w:cs="Helvetica"/>
          <w:color w:val="007AC3"/>
          <w:sz w:val="24"/>
          <w:szCs w:val="24"/>
          <w:lang w:eastAsia="cs-CZ"/>
        </w:rPr>
        <w:t>§ 2305 </w:t>
      </w:r>
      <w:hyperlink r:id="rId37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2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84EFC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Nájemce může nemovitou věc, kde se nalézá prostor sloužící podnikání, opatřit se souhlasem pronajímatele v přiměřeném rozsahu štíty, návěstími a podobnými znameními; pronajímatel může souhlas odmítnout, má-li pro to vážný důvod. Požádal-li nájemce o udělení souhlasu v písemné formě a nevyjádří-li se pronajímatel do jednoho měsíce, považuje se souhlas pronajímatele za daný.</w:t>
      </w:r>
    </w:p>
    <w:p w14:paraId="593B498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44" w:name="c_129266"/>
      <w:bookmarkStart w:id="7645" w:name="pa_2306"/>
      <w:bookmarkStart w:id="7646" w:name="p_2306"/>
      <w:bookmarkEnd w:id="7644"/>
      <w:bookmarkEnd w:id="7645"/>
      <w:bookmarkEnd w:id="7646"/>
      <w:r w:rsidRPr="00180327">
        <w:rPr>
          <w:rFonts w:ascii="Helvetica" w:eastAsia="Times New Roman" w:hAnsi="Helvetica" w:cs="Helvetica"/>
          <w:color w:val="007AC3"/>
          <w:sz w:val="24"/>
          <w:szCs w:val="24"/>
          <w:lang w:eastAsia="cs-CZ"/>
        </w:rPr>
        <w:t>§ 2306 </w:t>
      </w:r>
      <w:hyperlink r:id="rId37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2814CA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skončení nájmu odstraní nájemce znamení, kterými nemovitou věc opatřil, a uvede dotčenou část nemovité věci do původního stavu.</w:t>
      </w:r>
    </w:p>
    <w:p w14:paraId="4566D03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47" w:name="c_129287"/>
      <w:bookmarkStart w:id="7648" w:name="pa_2307"/>
      <w:bookmarkStart w:id="7649" w:name="p_2307"/>
      <w:bookmarkEnd w:id="7647"/>
      <w:bookmarkEnd w:id="7648"/>
      <w:bookmarkEnd w:id="7649"/>
      <w:r w:rsidRPr="00180327">
        <w:rPr>
          <w:rFonts w:ascii="Helvetica" w:eastAsia="Times New Roman" w:hAnsi="Helvetica" w:cs="Helvetica"/>
          <w:color w:val="007AC3"/>
          <w:sz w:val="24"/>
          <w:szCs w:val="24"/>
          <w:lang w:eastAsia="cs-CZ"/>
        </w:rPr>
        <w:t>§ 2307 </w:t>
      </w:r>
      <w:hyperlink r:id="rId37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25"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72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44E287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650" w:name="c_129289"/>
      <w:bookmarkEnd w:id="7650"/>
      <w:r w:rsidRPr="00180327">
        <w:rPr>
          <w:rFonts w:ascii="Helvetica" w:eastAsia="Times New Roman" w:hAnsi="Helvetica" w:cs="Helvetica"/>
          <w:color w:val="232323"/>
          <w:sz w:val="24"/>
          <w:szCs w:val="24"/>
          <w:lang w:eastAsia="cs-CZ"/>
        </w:rPr>
        <w:t>Převod nájmu prostoru sloužícího podnikání</w:t>
      </w:r>
    </w:p>
    <w:p w14:paraId="157250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Nájemce může s předchozím souhlasem pronajímatele převést nájem v souvislosti s převodem podnikatelské činnosti, jíž prostor slouží; souhlas pronajímatele i smlouva o převodu nájmu vyžadují písemnou formu.</w:t>
      </w:r>
    </w:p>
    <w:p w14:paraId="5D932C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w:t>
      </w:r>
      <w:hyperlink r:id="rId3727" w:history="1">
        <w:r w:rsidRPr="00180327">
          <w:rPr>
            <w:rFonts w:ascii="Helvetica" w:eastAsia="Times New Roman" w:hAnsi="Helvetica" w:cs="Helvetica"/>
            <w:color w:val="005B92"/>
            <w:sz w:val="24"/>
            <w:szCs w:val="24"/>
            <w:u w:val="single"/>
            <w:lang w:eastAsia="cs-CZ"/>
          </w:rPr>
          <w:t>§ 2306</w:t>
        </w:r>
      </w:hyperlink>
      <w:r w:rsidRPr="00180327">
        <w:rPr>
          <w:rFonts w:ascii="Helvetica" w:eastAsia="Times New Roman" w:hAnsi="Helvetica" w:cs="Helvetica"/>
          <w:color w:val="232323"/>
          <w:sz w:val="24"/>
          <w:szCs w:val="24"/>
          <w:lang w:eastAsia="cs-CZ"/>
        </w:rPr>
        <w:t> se použije obdobně.</w:t>
      </w:r>
    </w:p>
    <w:p w14:paraId="7223F9F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651" w:name="c_129329"/>
      <w:bookmarkEnd w:id="7651"/>
      <w:r w:rsidRPr="00180327">
        <w:rPr>
          <w:rFonts w:ascii="Helvetica" w:eastAsia="Times New Roman" w:hAnsi="Helvetica" w:cs="Helvetica"/>
          <w:b/>
          <w:bCs/>
          <w:color w:val="232323"/>
          <w:sz w:val="24"/>
          <w:szCs w:val="24"/>
          <w:lang w:eastAsia="cs-CZ"/>
        </w:rPr>
        <w:t>Skončení nájmu</w:t>
      </w:r>
    </w:p>
    <w:p w14:paraId="693A9FD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52" w:name="c_129331"/>
      <w:bookmarkStart w:id="7653" w:name="pa_2308"/>
      <w:bookmarkStart w:id="7654" w:name="p_2308"/>
      <w:bookmarkEnd w:id="7652"/>
      <w:bookmarkEnd w:id="7653"/>
      <w:bookmarkEnd w:id="7654"/>
      <w:r w:rsidRPr="00180327">
        <w:rPr>
          <w:rFonts w:ascii="Helvetica" w:eastAsia="Times New Roman" w:hAnsi="Helvetica" w:cs="Helvetica"/>
          <w:color w:val="007AC3"/>
          <w:sz w:val="24"/>
          <w:szCs w:val="24"/>
          <w:lang w:eastAsia="cs-CZ"/>
        </w:rPr>
        <w:t>§ 2308 </w:t>
      </w:r>
      <w:hyperlink r:id="rId37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29"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73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9133D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Nájem na dobu určitou může nájemce vypovědět i před uplynutím ujednané doby,</w:t>
      </w:r>
    </w:p>
    <w:p w14:paraId="422CE50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a) ztratí-li způsobilost k činnosti, k jejímuž výkonu je prostor sloužící podnikání určen,</w:t>
      </w:r>
    </w:p>
    <w:p w14:paraId="4F5BD83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přestane-li být najatý prostor z objektivních důvodů způsobilý k výkonu činnosti, k němuž byl určen, a pronajímatel nezajistí nájemci odpovídající náhradní prostor, nebo</w:t>
      </w:r>
    </w:p>
    <w:p w14:paraId="1183CF6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porušuje-li pronajímatel hrubě své povinnosti vůči nájemci.</w:t>
      </w:r>
    </w:p>
    <w:p w14:paraId="08B7F56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55" w:name="c_129390"/>
      <w:bookmarkStart w:id="7656" w:name="pa_2309"/>
      <w:bookmarkStart w:id="7657" w:name="p_2309"/>
      <w:bookmarkEnd w:id="7655"/>
      <w:bookmarkEnd w:id="7656"/>
      <w:bookmarkEnd w:id="7657"/>
      <w:r w:rsidRPr="00180327">
        <w:rPr>
          <w:rFonts w:ascii="Helvetica" w:eastAsia="Times New Roman" w:hAnsi="Helvetica" w:cs="Helvetica"/>
          <w:color w:val="007AC3"/>
          <w:sz w:val="24"/>
          <w:szCs w:val="24"/>
          <w:lang w:eastAsia="cs-CZ"/>
        </w:rPr>
        <w:t>§ 2309 </w:t>
      </w:r>
      <w:hyperlink r:id="rId37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44DAA7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Jedná-li se o nájem na dobu určitou, má pronajímatel právo nájem vypovědět i před uplynutím ujednané doby,</w:t>
      </w:r>
    </w:p>
    <w:p w14:paraId="02904B8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má-li být nemovitá věc, v níž se prostor sloužící podnikání nachází, odstraněna, anebo přestavována tak, že to brání dalšímu užívání prostoru, a pronajímatel to při uzavření smlouvy nemusel ani nemohl předvídat, nebo</w:t>
      </w:r>
    </w:p>
    <w:p w14:paraId="74AD4BE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porušuje-li nájemce hrubě své povinnosti vůči pronajímateli, zejména tím, že přestože jej pronajímatel vyzval k nápravě, chová se nájemce v rozporu s ustanovením </w:t>
      </w:r>
      <w:hyperlink r:id="rId3732" w:history="1">
        <w:r w:rsidRPr="00180327">
          <w:rPr>
            <w:rFonts w:ascii="Helvetica" w:eastAsia="Times New Roman" w:hAnsi="Helvetica" w:cs="Helvetica"/>
            <w:color w:val="005B92"/>
            <w:sz w:val="24"/>
            <w:szCs w:val="24"/>
            <w:u w:val="single"/>
            <w:lang w:eastAsia="cs-CZ"/>
          </w:rPr>
          <w:t>§ 2305</w:t>
        </w:r>
      </w:hyperlink>
      <w:r w:rsidRPr="00180327">
        <w:rPr>
          <w:rFonts w:ascii="Helvetica" w:eastAsia="Times New Roman" w:hAnsi="Helvetica" w:cs="Helvetica"/>
          <w:color w:val="232323"/>
          <w:sz w:val="24"/>
          <w:szCs w:val="24"/>
          <w:lang w:eastAsia="cs-CZ"/>
        </w:rPr>
        <w:t>, nebo je po dobu delší než jeden měsíc v prodlení s placením nájemného nebo služeb spojených s užíváním prostoru sloužícího podnikání.</w:t>
      </w:r>
    </w:p>
    <w:p w14:paraId="3745FE6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58" w:name="c_129489"/>
      <w:bookmarkStart w:id="7659" w:name="pa_2310"/>
      <w:bookmarkStart w:id="7660" w:name="p_2310"/>
      <w:bookmarkEnd w:id="7658"/>
      <w:bookmarkEnd w:id="7659"/>
      <w:bookmarkEnd w:id="7660"/>
      <w:r w:rsidRPr="00180327">
        <w:rPr>
          <w:rFonts w:ascii="Helvetica" w:eastAsia="Times New Roman" w:hAnsi="Helvetica" w:cs="Helvetica"/>
          <w:color w:val="007AC3"/>
          <w:sz w:val="24"/>
          <w:szCs w:val="24"/>
          <w:lang w:eastAsia="cs-CZ"/>
        </w:rPr>
        <w:t>§ 2310 </w:t>
      </w:r>
      <w:hyperlink r:id="rId37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33D1D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Ve výpovědi musí být uveden její důvod; výpověď, v níž není uveden její důvod, je neplatná.</w:t>
      </w:r>
    </w:p>
    <w:p w14:paraId="2AA22CF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Výpovědní doba je tříměsíční.</w:t>
      </w:r>
    </w:p>
    <w:p w14:paraId="2AA3DBA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61" w:name="c_129513"/>
      <w:bookmarkStart w:id="7662" w:name="pa_2311"/>
      <w:bookmarkStart w:id="7663" w:name="p_2311"/>
      <w:bookmarkEnd w:id="7661"/>
      <w:bookmarkEnd w:id="7662"/>
      <w:bookmarkEnd w:id="7663"/>
      <w:r w:rsidRPr="00180327">
        <w:rPr>
          <w:rFonts w:ascii="Helvetica" w:eastAsia="Times New Roman" w:hAnsi="Helvetica" w:cs="Helvetica"/>
          <w:color w:val="007AC3"/>
          <w:sz w:val="24"/>
          <w:szCs w:val="24"/>
          <w:lang w:eastAsia="cs-CZ"/>
        </w:rPr>
        <w:t>§ 2311 </w:t>
      </w:r>
      <w:hyperlink r:id="rId37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35"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73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B2F04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o skončení nájmu bytu na dobu určitou se použijí obdobně.</w:t>
      </w:r>
    </w:p>
    <w:p w14:paraId="05BCBF7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64" w:name="c_129526"/>
      <w:bookmarkStart w:id="7665" w:name="pa_2312"/>
      <w:bookmarkStart w:id="7666" w:name="p_2312"/>
      <w:bookmarkEnd w:id="7664"/>
      <w:bookmarkEnd w:id="7665"/>
      <w:bookmarkEnd w:id="7666"/>
      <w:r w:rsidRPr="00180327">
        <w:rPr>
          <w:rFonts w:ascii="Helvetica" w:eastAsia="Times New Roman" w:hAnsi="Helvetica" w:cs="Helvetica"/>
          <w:color w:val="007AC3"/>
          <w:sz w:val="24"/>
          <w:szCs w:val="24"/>
          <w:lang w:eastAsia="cs-CZ"/>
        </w:rPr>
        <w:t>§ 2312 </w:t>
      </w:r>
      <w:hyperlink r:id="rId37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3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50951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Jedná-li se o nájem na dobu neurčitou, má strana právo jej vypovědět v šestiměsíční výpovědní době; má-li však strana k výpovědi vážný důvod, je výpovědní doba tříměsíční; trvá-li nájem po dobu delší než pět let a vzhledem k okolnostem strana nemohla předpokládat, že druhá strana nájem vypoví, je výpovědní doba vždy šestiměsíční.</w:t>
      </w:r>
    </w:p>
    <w:p w14:paraId="417D1B1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67" w:name="c_129580"/>
      <w:bookmarkStart w:id="7668" w:name="pa_2313"/>
      <w:bookmarkStart w:id="7669" w:name="p_2313"/>
      <w:bookmarkEnd w:id="7667"/>
      <w:bookmarkEnd w:id="7668"/>
      <w:bookmarkEnd w:id="7669"/>
      <w:r w:rsidRPr="00180327">
        <w:rPr>
          <w:rFonts w:ascii="Helvetica" w:eastAsia="Times New Roman" w:hAnsi="Helvetica" w:cs="Helvetica"/>
          <w:color w:val="007AC3"/>
          <w:sz w:val="24"/>
          <w:szCs w:val="24"/>
          <w:lang w:eastAsia="cs-CZ"/>
        </w:rPr>
        <w:t>§ 2313 </w:t>
      </w:r>
      <w:hyperlink r:id="rId37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4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785547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Vyklidí-li nájemce prostor sloužící podnikání v souladu s výpovědí, považuje se výpověď za platnou a přijatou nájemcem bez námitek.</w:t>
      </w:r>
    </w:p>
    <w:p w14:paraId="51053C0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70" w:name="c_129601"/>
      <w:bookmarkStart w:id="7671" w:name="pa_2314"/>
      <w:bookmarkStart w:id="7672" w:name="p_2314"/>
      <w:bookmarkEnd w:id="7670"/>
      <w:bookmarkEnd w:id="7671"/>
      <w:bookmarkEnd w:id="7672"/>
      <w:r w:rsidRPr="00180327">
        <w:rPr>
          <w:rFonts w:ascii="Helvetica" w:eastAsia="Times New Roman" w:hAnsi="Helvetica" w:cs="Helvetica"/>
          <w:color w:val="007AC3"/>
          <w:sz w:val="24"/>
          <w:szCs w:val="24"/>
          <w:lang w:eastAsia="cs-CZ"/>
        </w:rPr>
        <w:t>§ 2314 </w:t>
      </w:r>
      <w:hyperlink r:id="rId37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42"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374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0DCD5B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Vypovídaná strana má právo do uplynutí jednoho měsíce ode dne, kdy jí byla výpověď doručena, vznést proti výpovědi námitky; námitky vyžadují písemnou formu.</w:t>
      </w:r>
    </w:p>
    <w:p w14:paraId="4300EE3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Nevznese-li vypovídaná strana námitky včas, právo žádat přezkoumání oprávněnosti výpovědi zanikne.</w:t>
      </w:r>
    </w:p>
    <w:p w14:paraId="15C0323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Vznese-li vypovídaná strana námitky včas, ale vypovídající strana do jednoho měsíce ode dne, kdy jí námitky byly doručeny, nevezme svou výpověď zpět, má vypovídaná strana právo žádat soud o přezkoumání oprávněnosti výpovědi, a to do dvou měsíců ode dne, kdy marně uplynula lhůta pro zpětvzetí výpovědi.</w:t>
      </w:r>
    </w:p>
    <w:p w14:paraId="0953273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73" w:name="c_129686"/>
      <w:bookmarkStart w:id="7674" w:name="pa_2315"/>
      <w:bookmarkStart w:id="7675" w:name="p_2315"/>
      <w:bookmarkEnd w:id="7673"/>
      <w:bookmarkEnd w:id="7674"/>
      <w:bookmarkEnd w:id="7675"/>
      <w:r w:rsidRPr="00180327">
        <w:rPr>
          <w:rFonts w:ascii="Helvetica" w:eastAsia="Times New Roman" w:hAnsi="Helvetica" w:cs="Helvetica"/>
          <w:color w:val="007AC3"/>
          <w:sz w:val="24"/>
          <w:szCs w:val="24"/>
          <w:lang w:eastAsia="cs-CZ"/>
        </w:rPr>
        <w:lastRenderedPageBreak/>
        <w:t>§ 2315 </w:t>
      </w:r>
      <w:hyperlink r:id="rId37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4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61474D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676" w:name="c_129688"/>
      <w:bookmarkEnd w:id="7676"/>
      <w:r w:rsidRPr="00180327">
        <w:rPr>
          <w:rFonts w:ascii="Helvetica" w:eastAsia="Times New Roman" w:hAnsi="Helvetica" w:cs="Helvetica"/>
          <w:color w:val="232323"/>
          <w:sz w:val="24"/>
          <w:szCs w:val="24"/>
          <w:lang w:eastAsia="cs-CZ"/>
        </w:rPr>
        <w:t>Náhrada za převzetí zákaznické základny</w:t>
      </w:r>
    </w:p>
    <w:p w14:paraId="69D46D92"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Skončí-li nájem výpovědí ze strany pronajímatele, má nájemce právo na náhradu za výhodu pronajímatele, nebo nového nájemce, kterou získali převzetím zákaznické základny vybudované vypovězeným nájemcem. Nájemce toto právo nemá, byl-li z nájmu vypovězen pro hrubé porušení svých povinností.</w:t>
      </w:r>
    </w:p>
    <w:p w14:paraId="157C5CB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7677" w:name="c_129731"/>
      <w:bookmarkEnd w:id="7677"/>
      <w:r w:rsidRPr="00180327">
        <w:rPr>
          <w:rFonts w:ascii="Helvetica" w:eastAsia="Times New Roman" w:hAnsi="Helvetica" w:cs="Helvetica"/>
          <w:color w:val="232323"/>
          <w:sz w:val="31"/>
          <w:szCs w:val="31"/>
          <w:lang w:eastAsia="cs-CZ"/>
        </w:rPr>
        <w:t>Pododdíl 4</w:t>
      </w:r>
    </w:p>
    <w:p w14:paraId="5EFDE12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Zvláštní ustanovení o podnikatelském pronájmu věcí movitých</w:t>
      </w:r>
    </w:p>
    <w:p w14:paraId="4CB354A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78" w:name="c_129740"/>
      <w:bookmarkStart w:id="7679" w:name="pa_2316"/>
      <w:bookmarkStart w:id="7680" w:name="p_2316"/>
      <w:bookmarkEnd w:id="7678"/>
      <w:bookmarkEnd w:id="7679"/>
      <w:bookmarkEnd w:id="7680"/>
      <w:r w:rsidRPr="00180327">
        <w:rPr>
          <w:rFonts w:ascii="Helvetica" w:eastAsia="Times New Roman" w:hAnsi="Helvetica" w:cs="Helvetica"/>
          <w:color w:val="007AC3"/>
          <w:sz w:val="24"/>
          <w:szCs w:val="24"/>
          <w:lang w:eastAsia="cs-CZ"/>
        </w:rPr>
        <w:t>§ 2316 </w:t>
      </w:r>
      <w:hyperlink r:id="rId37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4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6C29EE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681" w:name="c_129742"/>
      <w:bookmarkEnd w:id="7681"/>
      <w:r w:rsidRPr="00180327">
        <w:rPr>
          <w:rFonts w:ascii="Helvetica" w:eastAsia="Times New Roman" w:hAnsi="Helvetica" w:cs="Helvetica"/>
          <w:color w:val="232323"/>
          <w:sz w:val="24"/>
          <w:szCs w:val="24"/>
          <w:lang w:eastAsia="cs-CZ"/>
        </w:rPr>
        <w:t>Základní ustanovení</w:t>
      </w:r>
    </w:p>
    <w:p w14:paraId="435795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Nájemní smlouvou se pronajímatel, který je podnikatelem a jehož podnikání spočívá v pronajímání věcí, zavazuje přenechat nájemci na určitou dobu užívání movité věci a nájemce se zavazuje platit za to pronajímateli nájemné.</w:t>
      </w:r>
    </w:p>
    <w:p w14:paraId="121FAF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dále stanoveno jinak, použijí se pro podnikatelský pronájem movitých věcí obecná ustanovení o nájmu.</w:t>
      </w:r>
    </w:p>
    <w:p w14:paraId="64939B7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82" w:name="c_129793"/>
      <w:bookmarkStart w:id="7683" w:name="pa_2317"/>
      <w:bookmarkStart w:id="7684" w:name="p_2317"/>
      <w:bookmarkEnd w:id="7682"/>
      <w:bookmarkEnd w:id="7683"/>
      <w:bookmarkEnd w:id="7684"/>
      <w:r w:rsidRPr="00180327">
        <w:rPr>
          <w:rFonts w:ascii="Helvetica" w:eastAsia="Times New Roman" w:hAnsi="Helvetica" w:cs="Helvetica"/>
          <w:color w:val="007AC3"/>
          <w:sz w:val="24"/>
          <w:szCs w:val="24"/>
          <w:lang w:eastAsia="cs-CZ"/>
        </w:rPr>
        <w:t>§ 2317 </w:t>
      </w:r>
      <w:hyperlink r:id="rId37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4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DBF32C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Pronajímatel se při předání věci nájemci přesvědčí, že věc je v dobrém stavu, předvede nájemci, že věc je funkční, pokud je to obvyklé, a seznámí nájemce s pravidly pro zacházení s věcí nebo mu pro to předá pokyny v písemné formě.</w:t>
      </w:r>
    </w:p>
    <w:p w14:paraId="7B0C491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85" w:name="c_129836"/>
      <w:bookmarkStart w:id="7686" w:name="pa_2318"/>
      <w:bookmarkStart w:id="7687" w:name="p_2318"/>
      <w:bookmarkEnd w:id="7685"/>
      <w:bookmarkEnd w:id="7686"/>
      <w:bookmarkEnd w:id="7687"/>
      <w:r w:rsidRPr="00180327">
        <w:rPr>
          <w:rFonts w:ascii="Helvetica" w:eastAsia="Times New Roman" w:hAnsi="Helvetica" w:cs="Helvetica"/>
          <w:color w:val="007AC3"/>
          <w:sz w:val="24"/>
          <w:szCs w:val="24"/>
          <w:lang w:eastAsia="cs-CZ"/>
        </w:rPr>
        <w:t>§ 2318 </w:t>
      </w:r>
      <w:hyperlink r:id="rId37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5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15C21A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Má-li věc vadu, pro kterou ji nelze řádně užívat nebo pro kterou ji lze užívat jen se značnými obtížemi, má nájemce právo, aby mu pronajímatel poskytl jinou věc sloužící témuž účelu.</w:t>
      </w:r>
    </w:p>
    <w:p w14:paraId="66834BD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 dobu, po niž nájemce nemohl věc řádně užívat vůbec nebo jen se značnými obtížemi, má nájemce právo na prominutí nájemného, anebo na slevu z nájemného nebo snížení nájemného; své právo musí nájemce uplatnit u pronajímatele do konce ujednané doby nájmu, jinak zanikne.</w:t>
      </w:r>
    </w:p>
    <w:p w14:paraId="5601914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88" w:name="c_129914"/>
      <w:bookmarkStart w:id="7689" w:name="pa_2319"/>
      <w:bookmarkStart w:id="7690" w:name="p_2319"/>
      <w:bookmarkEnd w:id="7688"/>
      <w:bookmarkEnd w:id="7689"/>
      <w:bookmarkEnd w:id="7690"/>
      <w:r w:rsidRPr="00180327">
        <w:rPr>
          <w:rFonts w:ascii="Helvetica" w:eastAsia="Times New Roman" w:hAnsi="Helvetica" w:cs="Helvetica"/>
          <w:color w:val="007AC3"/>
          <w:sz w:val="24"/>
          <w:szCs w:val="24"/>
          <w:lang w:eastAsia="cs-CZ"/>
        </w:rPr>
        <w:t>§ 2319 </w:t>
      </w:r>
      <w:hyperlink r:id="rId37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5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530567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Nájemce oznámí pronajímateli poškození, ztrátu nebo zničení věci bez zbytečného odkladu.</w:t>
      </w:r>
    </w:p>
    <w:p w14:paraId="7A7314F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Nájemce platí nájemné, dokud neoznámí pronajímateli poškození věci, pro které věc nemůže řádně užívat, anebo ztrátu nebo zničení věci; stejně tak platí nájemné, dokud je v prodlení s vrácením věci.</w:t>
      </w:r>
    </w:p>
    <w:p w14:paraId="2BF7FE8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Nájemce neodpovídá za opotřebení věci způsobené řádným užíváním.</w:t>
      </w:r>
    </w:p>
    <w:p w14:paraId="63EB6C4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91" w:name="c_129968"/>
      <w:bookmarkStart w:id="7692" w:name="pa_2320"/>
      <w:bookmarkStart w:id="7693" w:name="p_2320"/>
      <w:bookmarkEnd w:id="7691"/>
      <w:bookmarkEnd w:id="7692"/>
      <w:bookmarkEnd w:id="7693"/>
      <w:r w:rsidRPr="00180327">
        <w:rPr>
          <w:rFonts w:ascii="Helvetica" w:eastAsia="Times New Roman" w:hAnsi="Helvetica" w:cs="Helvetica"/>
          <w:color w:val="007AC3"/>
          <w:sz w:val="24"/>
          <w:szCs w:val="24"/>
          <w:lang w:eastAsia="cs-CZ"/>
        </w:rPr>
        <w:t>§ 2320 </w:t>
      </w:r>
      <w:hyperlink r:id="rId37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5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9A6FD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Nájemce má právo nájem kdykoli vypovědět. Výpovědní doba je desetidenní.</w:t>
      </w:r>
    </w:p>
    <w:p w14:paraId="7659BE72"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Ustanovení o obnovení nájemní smlouvy po uplynutí doby nájmu za předpokladu, že pronajímatel o vrácení nepožádá, se nepoužije.</w:t>
      </w:r>
    </w:p>
    <w:p w14:paraId="6BEC0C6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7694" w:name="c_130000"/>
      <w:bookmarkEnd w:id="7694"/>
      <w:r w:rsidRPr="00180327">
        <w:rPr>
          <w:rFonts w:ascii="Helvetica" w:eastAsia="Times New Roman" w:hAnsi="Helvetica" w:cs="Helvetica"/>
          <w:color w:val="232323"/>
          <w:sz w:val="31"/>
          <w:szCs w:val="31"/>
          <w:lang w:eastAsia="cs-CZ"/>
        </w:rPr>
        <w:t>Pododdíl 5</w:t>
      </w:r>
    </w:p>
    <w:p w14:paraId="59A4C85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Zvláštní ustanovení o nájmu dopravního prostředku</w:t>
      </w:r>
    </w:p>
    <w:p w14:paraId="21A5EA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95" w:name="c_130008"/>
      <w:bookmarkStart w:id="7696" w:name="pa_2321"/>
      <w:bookmarkStart w:id="7697" w:name="p_2321"/>
      <w:bookmarkEnd w:id="7695"/>
      <w:bookmarkEnd w:id="7696"/>
      <w:bookmarkEnd w:id="7697"/>
      <w:r w:rsidRPr="00180327">
        <w:rPr>
          <w:rFonts w:ascii="Helvetica" w:eastAsia="Times New Roman" w:hAnsi="Helvetica" w:cs="Helvetica"/>
          <w:color w:val="007AC3"/>
          <w:sz w:val="24"/>
          <w:szCs w:val="24"/>
          <w:lang w:eastAsia="cs-CZ"/>
        </w:rPr>
        <w:t>§ 2321 </w:t>
      </w:r>
      <w:hyperlink r:id="rId37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5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5167C6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698" w:name="c_130010"/>
      <w:bookmarkEnd w:id="7698"/>
      <w:r w:rsidRPr="00180327">
        <w:rPr>
          <w:rFonts w:ascii="Helvetica" w:eastAsia="Times New Roman" w:hAnsi="Helvetica" w:cs="Helvetica"/>
          <w:color w:val="232323"/>
          <w:sz w:val="24"/>
          <w:szCs w:val="24"/>
          <w:lang w:eastAsia="cs-CZ"/>
        </w:rPr>
        <w:t>Základní ustanovení</w:t>
      </w:r>
    </w:p>
    <w:p w14:paraId="7AAF0EA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Nájemní smlouvou se pronajímatel zavazuje přenechat nájemci na určitou dobu užívání dopravního prostředku a nájemce se zavazuje platit za to pronajímateli nájemné.</w:t>
      </w:r>
    </w:p>
    <w:p w14:paraId="28D2D08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699" w:name="c_130034"/>
      <w:bookmarkStart w:id="7700" w:name="pa_2322"/>
      <w:bookmarkStart w:id="7701" w:name="p_2322"/>
      <w:bookmarkEnd w:id="7699"/>
      <w:bookmarkEnd w:id="7700"/>
      <w:bookmarkEnd w:id="7701"/>
      <w:r w:rsidRPr="00180327">
        <w:rPr>
          <w:rFonts w:ascii="Helvetica" w:eastAsia="Times New Roman" w:hAnsi="Helvetica" w:cs="Helvetica"/>
          <w:color w:val="007AC3"/>
          <w:sz w:val="24"/>
          <w:szCs w:val="24"/>
          <w:lang w:eastAsia="cs-CZ"/>
        </w:rPr>
        <w:t>§ 2322 </w:t>
      </w:r>
      <w:hyperlink r:id="rId37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5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A9772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Pronajímatel odevzdá nájemci dopravní prostředek spolu s potřebnými doklady v ujednané době, jinak bez zbytečného odkladu po uzavření smlouvy.</w:t>
      </w:r>
    </w:p>
    <w:p w14:paraId="5F15A0A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Dopravní prostředek musí být způsobilý k provozu a k ujednanému způsobu užívání, jinak k užívání, k němuž dopravní prostředek obvykle slouží.</w:t>
      </w:r>
    </w:p>
    <w:p w14:paraId="5BC0B4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Není-li dopravní prostředek způsobilý k provozu podle odstavce 2, nájemce má právo odmítnout dopravní prostředek převzít, a zjistí-li nezpůsobilost dodatečně, má právo jej vrátit a žádat odstranění vady nebo odevzdání jiného dopravního prostředku, anebo zrušení smlouvy.</w:t>
      </w:r>
    </w:p>
    <w:p w14:paraId="0AC950D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02" w:name="c_130115"/>
      <w:bookmarkStart w:id="7703" w:name="pa_2323"/>
      <w:bookmarkStart w:id="7704" w:name="p_2323"/>
      <w:bookmarkEnd w:id="7702"/>
      <w:bookmarkEnd w:id="7703"/>
      <w:bookmarkEnd w:id="7704"/>
      <w:r w:rsidRPr="00180327">
        <w:rPr>
          <w:rFonts w:ascii="Helvetica" w:eastAsia="Times New Roman" w:hAnsi="Helvetica" w:cs="Helvetica"/>
          <w:color w:val="007AC3"/>
          <w:sz w:val="24"/>
          <w:szCs w:val="24"/>
          <w:lang w:eastAsia="cs-CZ"/>
        </w:rPr>
        <w:t>§ 2323 </w:t>
      </w:r>
      <w:hyperlink r:id="rId37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6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82E047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Nájemce dopravní prostředek pojistí, jen bylo-li to ujednáno.</w:t>
      </w:r>
    </w:p>
    <w:p w14:paraId="486E3F5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05" w:name="c_130125"/>
      <w:bookmarkStart w:id="7706" w:name="pa_2324"/>
      <w:bookmarkStart w:id="7707" w:name="p_2324"/>
      <w:bookmarkEnd w:id="7705"/>
      <w:bookmarkEnd w:id="7706"/>
      <w:bookmarkEnd w:id="7707"/>
      <w:r w:rsidRPr="00180327">
        <w:rPr>
          <w:rFonts w:ascii="Helvetica" w:eastAsia="Times New Roman" w:hAnsi="Helvetica" w:cs="Helvetica"/>
          <w:color w:val="007AC3"/>
          <w:sz w:val="24"/>
          <w:szCs w:val="24"/>
          <w:lang w:eastAsia="cs-CZ"/>
        </w:rPr>
        <w:t>§ 2324 </w:t>
      </w:r>
      <w:hyperlink r:id="rId37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6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87FEA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Nájemce zaplatí nájemné po ukončení užívání dopravního prostředku; je-li však nájem ujednán na dobu delší než tři měsíce, platí nájemce nájemné ke konci každého kalendářního měsíce.</w:t>
      </w:r>
    </w:p>
    <w:p w14:paraId="6E5250C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08" w:name="c_130153"/>
      <w:bookmarkStart w:id="7709" w:name="pa_2325"/>
      <w:bookmarkStart w:id="7710" w:name="p_2325"/>
      <w:bookmarkEnd w:id="7708"/>
      <w:bookmarkEnd w:id="7709"/>
      <w:bookmarkEnd w:id="7710"/>
      <w:r w:rsidRPr="00180327">
        <w:rPr>
          <w:rFonts w:ascii="Helvetica" w:eastAsia="Times New Roman" w:hAnsi="Helvetica" w:cs="Helvetica"/>
          <w:color w:val="007AC3"/>
          <w:sz w:val="24"/>
          <w:szCs w:val="24"/>
          <w:lang w:eastAsia="cs-CZ"/>
        </w:rPr>
        <w:t>§ 2325 </w:t>
      </w:r>
      <w:hyperlink r:id="rId37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6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6F2176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Nájemce udržuje dopravní prostředek ve stavu, v jakém jej převzal, s přihlédnutím k obvyklému opotřebení.</w:t>
      </w:r>
    </w:p>
    <w:p w14:paraId="70785894"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Pronajímatel nahradí nájemci náklady, které nájemce vynaložil na údržbu; neuplatní-li nájemce toto právo u pronajímatele do tří měsíců od vynaložení nákladů, právo zanikne.</w:t>
      </w:r>
    </w:p>
    <w:p w14:paraId="53EB0C4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7711" w:name="c_130195"/>
      <w:bookmarkEnd w:id="7711"/>
      <w:r w:rsidRPr="00180327">
        <w:rPr>
          <w:rFonts w:ascii="Helvetica" w:eastAsia="Times New Roman" w:hAnsi="Helvetica" w:cs="Helvetica"/>
          <w:color w:val="232323"/>
          <w:sz w:val="31"/>
          <w:szCs w:val="31"/>
          <w:lang w:eastAsia="cs-CZ"/>
        </w:rPr>
        <w:t>Pododdíl 6</w:t>
      </w:r>
    </w:p>
    <w:p w14:paraId="7B42791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Ubytování</w:t>
      </w:r>
    </w:p>
    <w:p w14:paraId="402D941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12" w:name="c_130198"/>
      <w:bookmarkStart w:id="7713" w:name="pa_2326"/>
      <w:bookmarkStart w:id="7714" w:name="p_2326"/>
      <w:bookmarkEnd w:id="7712"/>
      <w:bookmarkEnd w:id="7713"/>
      <w:bookmarkEnd w:id="7714"/>
      <w:r w:rsidRPr="00180327">
        <w:rPr>
          <w:rFonts w:ascii="Helvetica" w:eastAsia="Times New Roman" w:hAnsi="Helvetica" w:cs="Helvetica"/>
          <w:color w:val="007AC3"/>
          <w:sz w:val="24"/>
          <w:szCs w:val="24"/>
          <w:lang w:eastAsia="cs-CZ"/>
        </w:rPr>
        <w:t>§ 2326 </w:t>
      </w:r>
      <w:hyperlink r:id="rId37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6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F97440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715" w:name="c_130200"/>
      <w:bookmarkEnd w:id="7715"/>
      <w:r w:rsidRPr="00180327">
        <w:rPr>
          <w:rFonts w:ascii="Helvetica" w:eastAsia="Times New Roman" w:hAnsi="Helvetica" w:cs="Helvetica"/>
          <w:color w:val="232323"/>
          <w:sz w:val="24"/>
          <w:szCs w:val="24"/>
          <w:lang w:eastAsia="cs-CZ"/>
        </w:rPr>
        <w:t>Základní ustanovení</w:t>
      </w:r>
    </w:p>
    <w:p w14:paraId="591A465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Smlouvou o ubytování (o přechodném nájmu) se ubytovatel zavazuje poskytnout ubytovanému přechodně ubytování na ujednanou dobu nebo na dobu vyplývající z účelu ubytování v zařízení k tomu určeném a objednatel se zavazuje zaplatit ubytovateli za ubytování a za služby spojené s ubytováním ve lhůtě stanovené ubytovacím řádem, popřípadě ve lhůtě obvyklé.</w:t>
      </w:r>
    </w:p>
    <w:p w14:paraId="60096A7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16" w:name="c_130253"/>
      <w:bookmarkStart w:id="7717" w:name="pa_2327"/>
      <w:bookmarkStart w:id="7718" w:name="p_2327"/>
      <w:bookmarkEnd w:id="7716"/>
      <w:bookmarkEnd w:id="7717"/>
      <w:bookmarkEnd w:id="7718"/>
      <w:r w:rsidRPr="00180327">
        <w:rPr>
          <w:rFonts w:ascii="Helvetica" w:eastAsia="Times New Roman" w:hAnsi="Helvetica" w:cs="Helvetica"/>
          <w:color w:val="007AC3"/>
          <w:sz w:val="24"/>
          <w:szCs w:val="24"/>
          <w:lang w:eastAsia="cs-CZ"/>
        </w:rPr>
        <w:t>§ 2327 </w:t>
      </w:r>
      <w:hyperlink r:id="rId37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6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44668E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Ubytovaný má právo užívat prostor vyhrazený mu k ubytování, jakož i společné prostory ubytovacího zařízení (ubytovací prostor) a využívat služby s ubytováním spojené.</w:t>
      </w:r>
    </w:p>
    <w:p w14:paraId="7C32D0D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Požádá-li o to ubytovaný, ubytovatel od něho převezme do úschovy peněžní prostředky, klenoty nebo jiné cennosti, ledaže to jsou věci nebezpečné nebo hodnotou či rozsahem pro ubytovací zařízení neúměrné. Ubytovatel může požadovat, aby mu byly věci k úschově předány v uzavřené nebo zapečetěné schránce.</w:t>
      </w:r>
    </w:p>
    <w:p w14:paraId="4483868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19" w:name="c_130324"/>
      <w:bookmarkStart w:id="7720" w:name="pa_2328"/>
      <w:bookmarkStart w:id="7721" w:name="p_2328"/>
      <w:bookmarkEnd w:id="7719"/>
      <w:bookmarkEnd w:id="7720"/>
      <w:bookmarkEnd w:id="7721"/>
      <w:r w:rsidRPr="00180327">
        <w:rPr>
          <w:rFonts w:ascii="Helvetica" w:eastAsia="Times New Roman" w:hAnsi="Helvetica" w:cs="Helvetica"/>
          <w:color w:val="007AC3"/>
          <w:sz w:val="24"/>
          <w:szCs w:val="24"/>
          <w:lang w:eastAsia="cs-CZ"/>
        </w:rPr>
        <w:t>§ 2328 </w:t>
      </w:r>
      <w:hyperlink r:id="rId37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4CDA82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Ubytovatel odevzdá ubytovanému ubytovací prostor ve stavu způsobilém pro řádné užívání a zajistí mu nerušený výkon jeho práv spojených s ubytováním.</w:t>
      </w:r>
    </w:p>
    <w:p w14:paraId="60B91E0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22" w:name="c_130347"/>
      <w:bookmarkStart w:id="7723" w:name="pa_2329"/>
      <w:bookmarkStart w:id="7724" w:name="p_2329"/>
      <w:bookmarkEnd w:id="7722"/>
      <w:bookmarkEnd w:id="7723"/>
      <w:bookmarkEnd w:id="7724"/>
      <w:r w:rsidRPr="00180327">
        <w:rPr>
          <w:rFonts w:ascii="Helvetica" w:eastAsia="Times New Roman" w:hAnsi="Helvetica" w:cs="Helvetica"/>
          <w:color w:val="007AC3"/>
          <w:sz w:val="24"/>
          <w:szCs w:val="24"/>
          <w:lang w:eastAsia="cs-CZ"/>
        </w:rPr>
        <w:t>§ 2329 </w:t>
      </w:r>
      <w:hyperlink r:id="rId37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8C223C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Ubytovaný užívá ubytovací prostor a přijímá služby s ubytováním spojené řádně; bez souhlasu ubytovatele nesmí v ubytovacím prostoru provádět podstatné změny.</w:t>
      </w:r>
    </w:p>
    <w:p w14:paraId="0AE2467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25" w:name="c_130370"/>
      <w:bookmarkStart w:id="7726" w:name="pa_2330"/>
      <w:bookmarkStart w:id="7727" w:name="p_2330"/>
      <w:bookmarkEnd w:id="7725"/>
      <w:bookmarkEnd w:id="7726"/>
      <w:bookmarkEnd w:id="7727"/>
      <w:r w:rsidRPr="00180327">
        <w:rPr>
          <w:rFonts w:ascii="Helvetica" w:eastAsia="Times New Roman" w:hAnsi="Helvetica" w:cs="Helvetica"/>
          <w:color w:val="007AC3"/>
          <w:sz w:val="24"/>
          <w:szCs w:val="24"/>
          <w:lang w:eastAsia="cs-CZ"/>
        </w:rPr>
        <w:t>§ 2330 </w:t>
      </w:r>
      <w:hyperlink r:id="rId37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5B6AC5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Ubytovaný může smlouvu vypovědět před uplynutím ujednané doby.</w:t>
      </w:r>
    </w:p>
    <w:p w14:paraId="6BFE15F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Prokáže-li ubytovatel, že nemohl zabránit škodě, která mu vznikla předčasným zrušením ubytování ze strany ubytovaného, může žádat, aby mu ubytovaný škodu nahradil.</w:t>
      </w:r>
    </w:p>
    <w:p w14:paraId="0D9C88F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28" w:name="c_130404"/>
      <w:bookmarkStart w:id="7729" w:name="pa_2331"/>
      <w:bookmarkStart w:id="7730" w:name="p_2331"/>
      <w:bookmarkEnd w:id="7728"/>
      <w:bookmarkEnd w:id="7729"/>
      <w:bookmarkEnd w:id="7730"/>
      <w:r w:rsidRPr="00180327">
        <w:rPr>
          <w:rFonts w:ascii="Helvetica" w:eastAsia="Times New Roman" w:hAnsi="Helvetica" w:cs="Helvetica"/>
          <w:color w:val="007AC3"/>
          <w:sz w:val="24"/>
          <w:szCs w:val="24"/>
          <w:lang w:eastAsia="cs-CZ"/>
        </w:rPr>
        <w:t>§ 2331 </w:t>
      </w:r>
      <w:hyperlink r:id="rId37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93EE0B7"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Ubytovatel může před uplynutím ujednané doby smlouvu vypovědět bez výpovědní doby, porušuje-li ubytovaný i přes výstrahu hrubě své povinnosti ze smlouvy, anebo dobré mravy.</w:t>
      </w:r>
    </w:p>
    <w:p w14:paraId="0C3FB1C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731" w:name="c_130430"/>
      <w:bookmarkEnd w:id="7731"/>
      <w:r w:rsidRPr="00180327">
        <w:rPr>
          <w:rFonts w:ascii="Helvetica" w:eastAsia="Times New Roman" w:hAnsi="Helvetica" w:cs="Helvetica"/>
          <w:b/>
          <w:bCs/>
          <w:color w:val="232323"/>
          <w:sz w:val="24"/>
          <w:szCs w:val="24"/>
          <w:lang w:eastAsia="cs-CZ"/>
        </w:rPr>
        <w:t>Oddíl 4</w:t>
      </w:r>
    </w:p>
    <w:p w14:paraId="029435A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Pacht</w:t>
      </w:r>
    </w:p>
    <w:p w14:paraId="0ADBF68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7732" w:name="c_130433"/>
      <w:bookmarkEnd w:id="7732"/>
      <w:r w:rsidRPr="00180327">
        <w:rPr>
          <w:rFonts w:ascii="Helvetica" w:eastAsia="Times New Roman" w:hAnsi="Helvetica" w:cs="Helvetica"/>
          <w:color w:val="232323"/>
          <w:sz w:val="31"/>
          <w:szCs w:val="31"/>
          <w:lang w:eastAsia="cs-CZ"/>
        </w:rPr>
        <w:t>Pododdíl 1</w:t>
      </w:r>
    </w:p>
    <w:p w14:paraId="338D7A3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5596E41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33" w:name="c_130437"/>
      <w:bookmarkStart w:id="7734" w:name="pa_2332"/>
      <w:bookmarkStart w:id="7735" w:name="p_2332"/>
      <w:bookmarkEnd w:id="7733"/>
      <w:bookmarkEnd w:id="7734"/>
      <w:bookmarkEnd w:id="7735"/>
      <w:r w:rsidRPr="00180327">
        <w:rPr>
          <w:rFonts w:ascii="Helvetica" w:eastAsia="Times New Roman" w:hAnsi="Helvetica" w:cs="Helvetica"/>
          <w:color w:val="007AC3"/>
          <w:sz w:val="24"/>
          <w:szCs w:val="24"/>
          <w:lang w:eastAsia="cs-CZ"/>
        </w:rPr>
        <w:t>§ 2332 </w:t>
      </w:r>
      <w:hyperlink r:id="rId37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7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8B93FE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736" w:name="c_130439"/>
      <w:bookmarkEnd w:id="7736"/>
      <w:r w:rsidRPr="00180327">
        <w:rPr>
          <w:rFonts w:ascii="Helvetica" w:eastAsia="Times New Roman" w:hAnsi="Helvetica" w:cs="Helvetica"/>
          <w:color w:val="232323"/>
          <w:sz w:val="24"/>
          <w:szCs w:val="24"/>
          <w:lang w:eastAsia="cs-CZ"/>
        </w:rPr>
        <w:t>Základní ustanovení</w:t>
      </w:r>
    </w:p>
    <w:p w14:paraId="15D649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Pachtovní smlouvou se propachtovatel zavazuje přenechat pachtýři věc k dočasnému užívání a požívání a pachtýř se zavazuje platit za to propachtovateli pachtovné nebo poskytnout poměrnou část výnosu z věci.</w:t>
      </w:r>
    </w:p>
    <w:p w14:paraId="58BF5AC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Přenechá-li strana druhé smluvní straně jednou smlouvou více věcí, z nichž některé slouží k užívání a jiné k požívání, posoudí se smlouva podle povahy hlavní věci.</w:t>
      </w:r>
    </w:p>
    <w:p w14:paraId="4009CF6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37" w:name="c_130498"/>
      <w:bookmarkStart w:id="7738" w:name="pa_2333"/>
      <w:bookmarkStart w:id="7739" w:name="p_2333"/>
      <w:bookmarkEnd w:id="7737"/>
      <w:bookmarkEnd w:id="7738"/>
      <w:bookmarkEnd w:id="7739"/>
      <w:r w:rsidRPr="00180327">
        <w:rPr>
          <w:rFonts w:ascii="Helvetica" w:eastAsia="Times New Roman" w:hAnsi="Helvetica" w:cs="Helvetica"/>
          <w:color w:val="007AC3"/>
          <w:sz w:val="24"/>
          <w:szCs w:val="24"/>
          <w:lang w:eastAsia="cs-CZ"/>
        </w:rPr>
        <w:t>§ 2333 </w:t>
      </w:r>
      <w:hyperlink r:id="rId37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366266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propachtovaná věc zapsána do veřejného seznamu, zapíše se do veřejného seznamu i pachtovní právo, pokud to navrhne vlastník věci nebo s jeho souhlasem pachtýř. To platí i v případě, že je do veřejného seznamu zapsána jednotlivá věc náležející k propachtované hromadné věci.</w:t>
      </w:r>
    </w:p>
    <w:p w14:paraId="10DB95D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40" w:name="c_130543"/>
      <w:bookmarkStart w:id="7741" w:name="pa_2334"/>
      <w:bookmarkStart w:id="7742" w:name="p_2334"/>
      <w:bookmarkEnd w:id="7740"/>
      <w:bookmarkEnd w:id="7741"/>
      <w:bookmarkEnd w:id="7742"/>
      <w:r w:rsidRPr="00180327">
        <w:rPr>
          <w:rFonts w:ascii="Helvetica" w:eastAsia="Times New Roman" w:hAnsi="Helvetica" w:cs="Helvetica"/>
          <w:color w:val="007AC3"/>
          <w:sz w:val="24"/>
          <w:szCs w:val="24"/>
          <w:lang w:eastAsia="cs-CZ"/>
        </w:rPr>
        <w:t>§ 2334 </w:t>
      </w:r>
      <w:hyperlink r:id="rId37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7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310CF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Propachtuje-li pachtýř propachtovanou věc jinému, přenechá-li ji jinému k užívání nebo změní-li hospodářské určení věci, anebo způsob jejího užívání nebo požívání bez propachtovatelova předchozího souhlasu, může propachtovatel vypovědět pacht bez výpovědní doby.</w:t>
      </w:r>
    </w:p>
    <w:p w14:paraId="4708308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43" w:name="c_130577"/>
      <w:bookmarkStart w:id="7744" w:name="pa_2335"/>
      <w:bookmarkStart w:id="7745" w:name="p_2335"/>
      <w:bookmarkEnd w:id="7743"/>
      <w:bookmarkEnd w:id="7744"/>
      <w:bookmarkEnd w:id="7745"/>
      <w:r w:rsidRPr="00180327">
        <w:rPr>
          <w:rFonts w:ascii="Helvetica" w:eastAsia="Times New Roman" w:hAnsi="Helvetica" w:cs="Helvetica"/>
          <w:color w:val="007AC3"/>
          <w:sz w:val="24"/>
          <w:szCs w:val="24"/>
          <w:lang w:eastAsia="cs-CZ"/>
        </w:rPr>
        <w:t>§ 2335 </w:t>
      </w:r>
      <w:hyperlink r:id="rId37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8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03A31B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Provádí-li propachtovatel na propachtované věci opatření, k nimž je podle smlouvy nebo z jiného právního důvodu oprávněn nebo povinen, nahradí pachtýři v přiměřeném rozsahu náklady a ztrátu výnosu, které pachtýři v důsledku takového opatření vznikly; požádá-li o to pachtýř, poskytne mu propachtovatel přiměřenou zálohu. </w:t>
      </w:r>
      <w:proofErr w:type="spellStart"/>
      <w:r w:rsidRPr="00180327">
        <w:rPr>
          <w:rFonts w:ascii="Helvetica" w:eastAsia="Times New Roman" w:hAnsi="Helvetica" w:cs="Helvetica"/>
          <w:color w:val="232323"/>
          <w:sz w:val="24"/>
          <w:szCs w:val="24"/>
          <w:lang w:eastAsia="cs-CZ"/>
        </w:rPr>
        <w:t>Pachtýřovo</w:t>
      </w:r>
      <w:proofErr w:type="spellEnd"/>
      <w:r w:rsidRPr="00180327">
        <w:rPr>
          <w:rFonts w:ascii="Helvetica" w:eastAsia="Times New Roman" w:hAnsi="Helvetica" w:cs="Helvetica"/>
          <w:color w:val="232323"/>
          <w:sz w:val="24"/>
          <w:szCs w:val="24"/>
          <w:lang w:eastAsia="cs-CZ"/>
        </w:rPr>
        <w:t xml:space="preserve"> právo na slevu z pachtovného nebo na jeho prominutí tím dotčeno není.</w:t>
      </w:r>
    </w:p>
    <w:p w14:paraId="7391F3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Zlepší-li propachtovatel propachtovanou věc do té míry, že pachtýř může při řádném hospodaření dosáhnout vyššího výnosu, může se propachtovatel domáhat přiměřeného zvýšení pachtovného.</w:t>
      </w:r>
    </w:p>
    <w:p w14:paraId="413099A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46" w:name="c_130661"/>
      <w:bookmarkStart w:id="7747" w:name="pa_2336"/>
      <w:bookmarkStart w:id="7748" w:name="p_2336"/>
      <w:bookmarkEnd w:id="7746"/>
      <w:bookmarkEnd w:id="7747"/>
      <w:bookmarkEnd w:id="7748"/>
      <w:r w:rsidRPr="00180327">
        <w:rPr>
          <w:rFonts w:ascii="Helvetica" w:eastAsia="Times New Roman" w:hAnsi="Helvetica" w:cs="Helvetica"/>
          <w:color w:val="007AC3"/>
          <w:sz w:val="24"/>
          <w:szCs w:val="24"/>
          <w:lang w:eastAsia="cs-CZ"/>
        </w:rPr>
        <w:t>§ 2336 </w:t>
      </w:r>
      <w:hyperlink r:id="rId37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084A3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Pachtýř pečuje o propachtovanou věc jako řádný hospodář.</w:t>
      </w:r>
    </w:p>
    <w:p w14:paraId="7B6EC57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49" w:name="c_130671"/>
      <w:bookmarkStart w:id="7750" w:name="pa_2337"/>
      <w:bookmarkStart w:id="7751" w:name="p_2337"/>
      <w:bookmarkEnd w:id="7749"/>
      <w:bookmarkEnd w:id="7750"/>
      <w:bookmarkEnd w:id="7751"/>
      <w:r w:rsidRPr="00180327">
        <w:rPr>
          <w:rFonts w:ascii="Helvetica" w:eastAsia="Times New Roman" w:hAnsi="Helvetica" w:cs="Helvetica"/>
          <w:color w:val="007AC3"/>
          <w:sz w:val="24"/>
          <w:szCs w:val="24"/>
          <w:lang w:eastAsia="cs-CZ"/>
        </w:rPr>
        <w:t>§ 2337 </w:t>
      </w:r>
      <w:hyperlink r:id="rId37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39B41F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Neodstraní-li propachtovatel vadu věci, kterou má povinnost odstranit, bez zbytečného odkladu, a klesne-li proto výnos z propachtované věci pod polovinu běžného výnosu, má pachtýř právo na slevu z pachtovného; odstraní-li vadu sám, má právo na náhradu vynaložených nákladů.</w:t>
      </w:r>
    </w:p>
    <w:p w14:paraId="563ED2A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Jedná-li se o vadu, která zásadním způsobem ztěžuje, nebo i znemožňuje požívání propachtované věci tak, že z ní lze nanejvýš dosáhnout jen nepatrný výnos, má pachtýř právo na prominutí pachtovného, nebo na vypovězení pachtu bez výpovědní doby.</w:t>
      </w:r>
    </w:p>
    <w:p w14:paraId="43256CA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52" w:name="c_130750"/>
      <w:bookmarkStart w:id="7753" w:name="pa_2338"/>
      <w:bookmarkStart w:id="7754" w:name="p_2338"/>
      <w:bookmarkEnd w:id="7752"/>
      <w:bookmarkEnd w:id="7753"/>
      <w:bookmarkEnd w:id="7754"/>
      <w:r w:rsidRPr="00180327">
        <w:rPr>
          <w:rFonts w:ascii="Helvetica" w:eastAsia="Times New Roman" w:hAnsi="Helvetica" w:cs="Helvetica"/>
          <w:color w:val="007AC3"/>
          <w:sz w:val="24"/>
          <w:szCs w:val="24"/>
          <w:lang w:eastAsia="cs-CZ"/>
        </w:rPr>
        <w:t>§ 2338 </w:t>
      </w:r>
      <w:hyperlink r:id="rId37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8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DC502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Je-li pacht ujednán alespoň na dobu tří let, může strana vyzvat v době ne kratší než šest měsíců před uplynutím ujednané doby druhou stranu, aby sdělila, zda hodlá v pachtu pokračovat, s tím, že vysloví-li druhá strana do tří měsíců od doručení výzvy svůj souhlas, prodlouží se pacht o dobu, na kterou byl původně ujednán; jinak pacht skončí v původně ujednané době.</w:t>
      </w:r>
    </w:p>
    <w:p w14:paraId="5A0E1EE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55" w:name="c_130814"/>
      <w:bookmarkStart w:id="7756" w:name="pa_2339"/>
      <w:bookmarkStart w:id="7757" w:name="p_2339"/>
      <w:bookmarkEnd w:id="7755"/>
      <w:bookmarkEnd w:id="7756"/>
      <w:bookmarkEnd w:id="7757"/>
      <w:r w:rsidRPr="00180327">
        <w:rPr>
          <w:rFonts w:ascii="Helvetica" w:eastAsia="Times New Roman" w:hAnsi="Helvetica" w:cs="Helvetica"/>
          <w:color w:val="007AC3"/>
          <w:sz w:val="24"/>
          <w:szCs w:val="24"/>
          <w:lang w:eastAsia="cs-CZ"/>
        </w:rPr>
        <w:t>§ 2339 </w:t>
      </w:r>
      <w:hyperlink r:id="rId37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AC477D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Pacht ujednaný na dobu neurčitou lze vypovědět v šestiměsíční výpovědní době tak, aby skončil koncem pachtovního roku. Byla-li smlouva uzavřena v písemné formě, vyžaduje i výpověď písemnou formu.</w:t>
      </w:r>
    </w:p>
    <w:p w14:paraId="0E36002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 se za to, že u zemědělského pachtu je pachtovní rok období od 1. října do 30. září následujícího roku, u ostatních pachtů jde o kalendářní rok.</w:t>
      </w:r>
    </w:p>
    <w:p w14:paraId="48B0562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58" w:name="c_130873"/>
      <w:bookmarkStart w:id="7759" w:name="pa_2340"/>
      <w:bookmarkStart w:id="7760" w:name="p_2340"/>
      <w:bookmarkEnd w:id="7758"/>
      <w:bookmarkEnd w:id="7759"/>
      <w:bookmarkEnd w:id="7760"/>
      <w:r w:rsidRPr="00180327">
        <w:rPr>
          <w:rFonts w:ascii="Helvetica" w:eastAsia="Times New Roman" w:hAnsi="Helvetica" w:cs="Helvetica"/>
          <w:color w:val="007AC3"/>
          <w:sz w:val="24"/>
          <w:szCs w:val="24"/>
          <w:lang w:eastAsia="cs-CZ"/>
        </w:rPr>
        <w:t>§ 2340 </w:t>
      </w:r>
      <w:hyperlink r:id="rId37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FE5A6F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Nevrátí-li pachtýř propachtovanou věc při skončení pachtu propachtovateli, náleží propachtovateli pachtovné, jako by pacht trval; plody a užitky vytěžené pachtýřem v té době se počítají jako užitky za celý rok.</w:t>
      </w:r>
    </w:p>
    <w:p w14:paraId="1842AC7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61" w:name="c_130905"/>
      <w:bookmarkStart w:id="7762" w:name="pa_2341"/>
      <w:bookmarkStart w:id="7763" w:name="p_2341"/>
      <w:bookmarkEnd w:id="7761"/>
      <w:bookmarkEnd w:id="7762"/>
      <w:bookmarkEnd w:id="7763"/>
      <w:r w:rsidRPr="00180327">
        <w:rPr>
          <w:rFonts w:ascii="Helvetica" w:eastAsia="Times New Roman" w:hAnsi="Helvetica" w:cs="Helvetica"/>
          <w:color w:val="007AC3"/>
          <w:sz w:val="24"/>
          <w:szCs w:val="24"/>
          <w:lang w:eastAsia="cs-CZ"/>
        </w:rPr>
        <w:t>§ 2341 </w:t>
      </w:r>
      <w:hyperlink r:id="rId37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8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0E02D0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Není-li v ustanoveních tohoto oddílu stanoveno něco jiného, použijí se pro pacht přiměřeně ustanovení o nájmu.</w:t>
      </w:r>
    </w:p>
    <w:p w14:paraId="432D05F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764" w:name="c_130923"/>
      <w:bookmarkEnd w:id="7764"/>
      <w:r w:rsidRPr="00180327">
        <w:rPr>
          <w:rFonts w:ascii="Helvetica" w:eastAsia="Times New Roman" w:hAnsi="Helvetica" w:cs="Helvetica"/>
          <w:b/>
          <w:bCs/>
          <w:color w:val="232323"/>
          <w:sz w:val="24"/>
          <w:szCs w:val="24"/>
          <w:lang w:eastAsia="cs-CZ"/>
        </w:rPr>
        <w:t>Inventář</w:t>
      </w:r>
    </w:p>
    <w:p w14:paraId="3149CD9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65" w:name="c_130924"/>
      <w:bookmarkStart w:id="7766" w:name="pa_2342"/>
      <w:bookmarkStart w:id="7767" w:name="p_2342"/>
      <w:bookmarkEnd w:id="7765"/>
      <w:bookmarkEnd w:id="7766"/>
      <w:bookmarkEnd w:id="7767"/>
      <w:r w:rsidRPr="00180327">
        <w:rPr>
          <w:rFonts w:ascii="Helvetica" w:eastAsia="Times New Roman" w:hAnsi="Helvetica" w:cs="Helvetica"/>
          <w:color w:val="007AC3"/>
          <w:sz w:val="24"/>
          <w:szCs w:val="24"/>
          <w:lang w:eastAsia="cs-CZ"/>
        </w:rPr>
        <w:t>§ 2342 </w:t>
      </w:r>
      <w:hyperlink r:id="rId37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9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75FCD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Propachtuje-li se věc společně s inventářem, zachová pachtýř jednotlivé kusy inventáře. Náležejí-li do inventáře zvířata, obnovuje pachtýř jejich stav s péčí řádného hospodáře.</w:t>
      </w:r>
    </w:p>
    <w:p w14:paraId="314B41D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Zničí-li se něco z inventáře nebo opotřebí-li se do té míry, že to nelze dále užívat, obnoví propachtovatel inventář, ledaže se škoda přičítá pachtýři; to platí i v případě vady propachtované věci.</w:t>
      </w:r>
    </w:p>
    <w:p w14:paraId="2F29E3B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68" w:name="c_130983"/>
      <w:bookmarkStart w:id="7769" w:name="pa_2343"/>
      <w:bookmarkStart w:id="7770" w:name="p_2343"/>
      <w:bookmarkEnd w:id="7768"/>
      <w:bookmarkEnd w:id="7769"/>
      <w:bookmarkEnd w:id="7770"/>
      <w:r w:rsidRPr="00180327">
        <w:rPr>
          <w:rFonts w:ascii="Helvetica" w:eastAsia="Times New Roman" w:hAnsi="Helvetica" w:cs="Helvetica"/>
          <w:color w:val="007AC3"/>
          <w:sz w:val="24"/>
          <w:szCs w:val="24"/>
          <w:lang w:eastAsia="cs-CZ"/>
        </w:rPr>
        <w:t>§ 2343 </w:t>
      </w:r>
      <w:hyperlink r:id="rId37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510F08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Propachtuje-li se věc společně s inventářem v ujednané ceně a zaváže-li se pachtýř vrátit propachtovateli při skončení pachtu inventář v téže ceně, může pachtýř s inventářem jako řádný hospodář volně nakládat, nese však nebezpečí škody, byť vznikne i náhodou. Pachtýř udržuje inventář a nahradí jej s péčí řádného hospodáře; je-li věc zapsána do inventáře, nabývá k ní propachtovatel vlastnické právo.</w:t>
      </w:r>
    </w:p>
    <w:p w14:paraId="25E8C5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Skončí-li pacht, vrátí pachtýř inventář propachtovateli. Propachtovatel může odmítnout převzít kus inventáře obstaraný pachtýřem, pokud má vzhledem k propachtované věci a k řádnému hospodaření s ní nepřiměřenou cenu nebo pokud je pro propachtovanou věc nadbytečný; odmítnutím nabývá vlastnické právo k odmítnutému kusu pachtýř.</w:t>
      </w:r>
    </w:p>
    <w:p w14:paraId="6DFD452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Je-li mezi cenou převzatého a vraceného inventáře rozdíl, vyrovná se v penězích.</w:t>
      </w:r>
    </w:p>
    <w:p w14:paraId="2852A3E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71" w:name="c_131103"/>
      <w:bookmarkStart w:id="7772" w:name="pa_2344"/>
      <w:bookmarkStart w:id="7773" w:name="p_2344"/>
      <w:bookmarkEnd w:id="7771"/>
      <w:bookmarkEnd w:id="7772"/>
      <w:bookmarkEnd w:id="7773"/>
      <w:r w:rsidRPr="00180327">
        <w:rPr>
          <w:rFonts w:ascii="Helvetica" w:eastAsia="Times New Roman" w:hAnsi="Helvetica" w:cs="Helvetica"/>
          <w:color w:val="007AC3"/>
          <w:sz w:val="24"/>
          <w:szCs w:val="24"/>
          <w:lang w:eastAsia="cs-CZ"/>
        </w:rPr>
        <w:t>§ 2344 </w:t>
      </w:r>
      <w:hyperlink r:id="rId37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670B13"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Pro pohledávky pachtýře vůči propachtovateli vázne na věcech náležejících do inventáře zástavní právo. Dá-li však propachtovatel pachtýři jinou jistotu, zástavní právo se do výše jistoty neuplatní.</w:t>
      </w:r>
    </w:p>
    <w:p w14:paraId="5D207AD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7774" w:name="c_131131"/>
      <w:bookmarkEnd w:id="7774"/>
      <w:r w:rsidRPr="00180327">
        <w:rPr>
          <w:rFonts w:ascii="Helvetica" w:eastAsia="Times New Roman" w:hAnsi="Helvetica" w:cs="Helvetica"/>
          <w:color w:val="232323"/>
          <w:sz w:val="31"/>
          <w:szCs w:val="31"/>
          <w:lang w:eastAsia="cs-CZ"/>
        </w:rPr>
        <w:t>Pododdíl 2</w:t>
      </w:r>
    </w:p>
    <w:p w14:paraId="4214967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Zemědělský pacht</w:t>
      </w:r>
    </w:p>
    <w:p w14:paraId="2ADE2F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75" w:name="c_131135"/>
      <w:bookmarkStart w:id="7776" w:name="pa_2345"/>
      <w:bookmarkStart w:id="7777" w:name="p_2345"/>
      <w:bookmarkEnd w:id="7775"/>
      <w:bookmarkEnd w:id="7776"/>
      <w:bookmarkEnd w:id="7777"/>
      <w:r w:rsidRPr="00180327">
        <w:rPr>
          <w:rFonts w:ascii="Helvetica" w:eastAsia="Times New Roman" w:hAnsi="Helvetica" w:cs="Helvetica"/>
          <w:color w:val="007AC3"/>
          <w:sz w:val="24"/>
          <w:szCs w:val="24"/>
          <w:lang w:eastAsia="cs-CZ"/>
        </w:rPr>
        <w:t>§ 2345 </w:t>
      </w:r>
      <w:hyperlink r:id="rId37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9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8C57FA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778" w:name="c_131137"/>
      <w:bookmarkEnd w:id="7778"/>
      <w:r w:rsidRPr="00180327">
        <w:rPr>
          <w:rFonts w:ascii="Helvetica" w:eastAsia="Times New Roman" w:hAnsi="Helvetica" w:cs="Helvetica"/>
          <w:color w:val="232323"/>
          <w:sz w:val="24"/>
          <w:szCs w:val="24"/>
          <w:lang w:eastAsia="cs-CZ"/>
        </w:rPr>
        <w:t>Základní ustanovení</w:t>
      </w:r>
    </w:p>
    <w:p w14:paraId="3BC0335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propachtován zemědělský nebo lesní pozemek, je ujednán zemědělský pacht.</w:t>
      </w:r>
    </w:p>
    <w:p w14:paraId="577E77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pacht ujednán na dobu delší než dva roky a není-li smlouva uzavřena v písemné formě, má se za to, že pacht byl ujednán na dobu neurčitou.</w:t>
      </w:r>
    </w:p>
    <w:p w14:paraId="29BA929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79" w:name="c_131178"/>
      <w:bookmarkStart w:id="7780" w:name="pa_2346"/>
      <w:bookmarkStart w:id="7781" w:name="p_2346"/>
      <w:bookmarkEnd w:id="7779"/>
      <w:bookmarkEnd w:id="7780"/>
      <w:bookmarkEnd w:id="7781"/>
      <w:r w:rsidRPr="00180327">
        <w:rPr>
          <w:rFonts w:ascii="Helvetica" w:eastAsia="Times New Roman" w:hAnsi="Helvetica" w:cs="Helvetica"/>
          <w:color w:val="007AC3"/>
          <w:sz w:val="24"/>
          <w:szCs w:val="24"/>
          <w:lang w:eastAsia="cs-CZ"/>
        </w:rPr>
        <w:t>§ 2346 </w:t>
      </w:r>
      <w:hyperlink r:id="rId37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59643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Pachtovné se platí ročně pozadu a je splatné k 1. říjnu.</w:t>
      </w:r>
    </w:p>
    <w:p w14:paraId="20A2E31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82" w:name="c_131191"/>
      <w:bookmarkStart w:id="7783" w:name="pa_2347"/>
      <w:bookmarkStart w:id="7784" w:name="p_2347"/>
      <w:bookmarkEnd w:id="7782"/>
      <w:bookmarkEnd w:id="7783"/>
      <w:bookmarkEnd w:id="7784"/>
      <w:r w:rsidRPr="00180327">
        <w:rPr>
          <w:rFonts w:ascii="Helvetica" w:eastAsia="Times New Roman" w:hAnsi="Helvetica" w:cs="Helvetica"/>
          <w:color w:val="007AC3"/>
          <w:sz w:val="24"/>
          <w:szCs w:val="24"/>
          <w:lang w:eastAsia="cs-CZ"/>
        </w:rPr>
        <w:t>§ 2347 </w:t>
      </w:r>
      <w:hyperlink r:id="rId37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3EF762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Pacht ujednaný na dobu neurčitou lze vypovědět </w:t>
      </w:r>
      <w:proofErr w:type="gramStart"/>
      <w:r w:rsidRPr="00180327">
        <w:rPr>
          <w:rFonts w:ascii="Helvetica" w:eastAsia="Times New Roman" w:hAnsi="Helvetica" w:cs="Helvetica"/>
          <w:color w:val="232323"/>
          <w:sz w:val="24"/>
          <w:szCs w:val="24"/>
          <w:lang w:eastAsia="cs-CZ"/>
        </w:rPr>
        <w:t>v</w:t>
      </w:r>
      <w:proofErr w:type="gramEnd"/>
      <w:r w:rsidRPr="00180327">
        <w:rPr>
          <w:rFonts w:ascii="Helvetica" w:eastAsia="Times New Roman" w:hAnsi="Helvetica" w:cs="Helvetica"/>
          <w:color w:val="232323"/>
          <w:sz w:val="24"/>
          <w:szCs w:val="24"/>
          <w:lang w:eastAsia="cs-CZ"/>
        </w:rPr>
        <w:t xml:space="preserve"> dvanáctiměsíční výpovědní době.</w:t>
      </w:r>
    </w:p>
    <w:p w14:paraId="3493720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85" w:name="c_131204"/>
      <w:bookmarkStart w:id="7786" w:name="pa_2348"/>
      <w:bookmarkStart w:id="7787" w:name="p_2348"/>
      <w:bookmarkEnd w:id="7785"/>
      <w:bookmarkEnd w:id="7786"/>
      <w:bookmarkEnd w:id="7787"/>
      <w:r w:rsidRPr="00180327">
        <w:rPr>
          <w:rFonts w:ascii="Helvetica" w:eastAsia="Times New Roman" w:hAnsi="Helvetica" w:cs="Helvetica"/>
          <w:color w:val="007AC3"/>
          <w:sz w:val="24"/>
          <w:szCs w:val="24"/>
          <w:lang w:eastAsia="cs-CZ"/>
        </w:rPr>
        <w:t>§ 2348 </w:t>
      </w:r>
      <w:hyperlink r:id="rId37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7897C0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Stane-li se pachtýř ze zdravotních důvodů nezpůsobilý na pozemku hospodařit, má právo vypovědět pacht v tříměsíční výpovědní době, i když byl pacht ujednán na dobu určitou.</w:t>
      </w:r>
    </w:p>
    <w:p w14:paraId="10683FC9"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Zemře-li pachtýř, má </w:t>
      </w:r>
      <w:proofErr w:type="spellStart"/>
      <w:r w:rsidRPr="00180327">
        <w:rPr>
          <w:rFonts w:ascii="Helvetica" w:eastAsia="Times New Roman" w:hAnsi="Helvetica" w:cs="Helvetica"/>
          <w:color w:val="232323"/>
          <w:sz w:val="24"/>
          <w:szCs w:val="24"/>
          <w:lang w:eastAsia="cs-CZ"/>
        </w:rPr>
        <w:t>pachtýřův</w:t>
      </w:r>
      <w:proofErr w:type="spellEnd"/>
      <w:r w:rsidRPr="00180327">
        <w:rPr>
          <w:rFonts w:ascii="Helvetica" w:eastAsia="Times New Roman" w:hAnsi="Helvetica" w:cs="Helvetica"/>
          <w:color w:val="232323"/>
          <w:sz w:val="24"/>
          <w:szCs w:val="24"/>
          <w:lang w:eastAsia="cs-CZ"/>
        </w:rPr>
        <w:t xml:space="preserve"> dědic právo vypovědět pacht v tříměsíční výpovědní době, i když byl pacht ujednán na dobu určitou; výpověď musí být podána do šesti měsíců ode dne, kdy pachtýř zemřel.</w:t>
      </w:r>
    </w:p>
    <w:p w14:paraId="0A63C5A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7788" w:name="c_131266"/>
      <w:bookmarkEnd w:id="7788"/>
      <w:r w:rsidRPr="00180327">
        <w:rPr>
          <w:rFonts w:ascii="Helvetica" w:eastAsia="Times New Roman" w:hAnsi="Helvetica" w:cs="Helvetica"/>
          <w:color w:val="232323"/>
          <w:sz w:val="31"/>
          <w:szCs w:val="31"/>
          <w:lang w:eastAsia="cs-CZ"/>
        </w:rPr>
        <w:t>Pododdíl 3</w:t>
      </w:r>
    </w:p>
    <w:p w14:paraId="30A37EE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Pacht závodu</w:t>
      </w:r>
    </w:p>
    <w:p w14:paraId="0B4728F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89" w:name="c_131270"/>
      <w:bookmarkStart w:id="7790" w:name="pa_2349"/>
      <w:bookmarkStart w:id="7791" w:name="p_2349"/>
      <w:bookmarkEnd w:id="7789"/>
      <w:bookmarkEnd w:id="7790"/>
      <w:bookmarkEnd w:id="7791"/>
      <w:r w:rsidRPr="00180327">
        <w:rPr>
          <w:rFonts w:ascii="Helvetica" w:eastAsia="Times New Roman" w:hAnsi="Helvetica" w:cs="Helvetica"/>
          <w:color w:val="007AC3"/>
          <w:sz w:val="24"/>
          <w:szCs w:val="24"/>
          <w:lang w:eastAsia="cs-CZ"/>
        </w:rPr>
        <w:t>§ 2349 </w:t>
      </w:r>
      <w:hyperlink r:id="rId37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79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3FBAAE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propachtován závod, pachtýř jej užívá i požívá způsobem a v rozsahu, v jakém je toho třeba k řádnému provozování závodu. Předmět činnosti provozované v závodu může pachtýř změnit, jen bylo-li to výslovně ujednáno.</w:t>
      </w:r>
    </w:p>
    <w:p w14:paraId="28D74C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Pacht závodu se považuje za převod činnosti zaměstnavatele.</w:t>
      </w:r>
    </w:p>
    <w:p w14:paraId="668EB35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92" w:name="c_131316"/>
      <w:bookmarkStart w:id="7793" w:name="pa_2350"/>
      <w:bookmarkStart w:id="7794" w:name="p_2350"/>
      <w:bookmarkEnd w:id="7792"/>
      <w:bookmarkEnd w:id="7793"/>
      <w:bookmarkEnd w:id="7794"/>
      <w:r w:rsidRPr="00180327">
        <w:rPr>
          <w:rFonts w:ascii="Helvetica" w:eastAsia="Times New Roman" w:hAnsi="Helvetica" w:cs="Helvetica"/>
          <w:color w:val="007AC3"/>
          <w:sz w:val="24"/>
          <w:szCs w:val="24"/>
          <w:lang w:eastAsia="cs-CZ"/>
        </w:rPr>
        <w:t>§ 2350 </w:t>
      </w:r>
      <w:hyperlink r:id="rId38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B84130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pachtýř zapsán ve veřejném rejstříku, nabývá právo k závodu zveřejněním údaje, že uložil doklad o pachtu závodu do sbírky listin podle jiného právního předpisu.</w:t>
      </w:r>
    </w:p>
    <w:p w14:paraId="64DA293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Není-li pachtýř zapsán do veřejného rejstříku, nabývá právo k závodu účinností smlouvy.</w:t>
      </w:r>
    </w:p>
    <w:p w14:paraId="206BF5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Ustanoveními odstavců 1 a 2 nejsou dotčeny povinnosti zapsat práva k věcem podle jiných právních předpisů.</w:t>
      </w:r>
    </w:p>
    <w:p w14:paraId="68BAE26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95" w:name="c_131374"/>
      <w:bookmarkStart w:id="7796" w:name="pa_2351"/>
      <w:bookmarkStart w:id="7797" w:name="p_2351"/>
      <w:bookmarkEnd w:id="7795"/>
      <w:bookmarkEnd w:id="7796"/>
      <w:bookmarkEnd w:id="7797"/>
      <w:r w:rsidRPr="00180327">
        <w:rPr>
          <w:rFonts w:ascii="Helvetica" w:eastAsia="Times New Roman" w:hAnsi="Helvetica" w:cs="Helvetica"/>
          <w:color w:val="007AC3"/>
          <w:sz w:val="24"/>
          <w:szCs w:val="24"/>
          <w:lang w:eastAsia="cs-CZ"/>
        </w:rPr>
        <w:t>§ 2351 </w:t>
      </w:r>
      <w:hyperlink r:id="rId38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48B62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Zakazuje se převést na pachtýře ta práva z průmyslového nebo jiného duševního vlastnictví, u nichž to vylučuje smlouva, kterou bylo právo průmyslového nebo jiného duševního vlastnictví propachtovateli poskytnuto, nebo vylučuje-li to povaha takového práva.</w:t>
      </w:r>
    </w:p>
    <w:p w14:paraId="5245283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798" w:name="c_131410"/>
      <w:bookmarkStart w:id="7799" w:name="pa_2352"/>
      <w:bookmarkStart w:id="7800" w:name="p_2352"/>
      <w:bookmarkEnd w:id="7798"/>
      <w:bookmarkEnd w:id="7799"/>
      <w:bookmarkEnd w:id="7800"/>
      <w:r w:rsidRPr="00180327">
        <w:rPr>
          <w:rFonts w:ascii="Helvetica" w:eastAsia="Times New Roman" w:hAnsi="Helvetica" w:cs="Helvetica"/>
          <w:color w:val="007AC3"/>
          <w:sz w:val="24"/>
          <w:szCs w:val="24"/>
          <w:lang w:eastAsia="cs-CZ"/>
        </w:rPr>
        <w:t>§ 2352 </w:t>
      </w:r>
      <w:hyperlink r:id="rId38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22570B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Propachtováním závodu se pachtýř stává věřitelem pohledávek a dlužníkem dluhů, které s provozem závodu souvisí; z dluhů však pachtýř přejímá jen ty, o jejichž existenci věděl nebo ji alespoň musel rozumně předpokládat. Neudělil-li věřitel souhlas k převzetí dluhu pachtýřem, ručí propachtovatel za jeho splnění. Nabytí pohledávek pachtýřem se jinak řídí ustanoveními o postoupení pohledávek.</w:t>
      </w:r>
    </w:p>
    <w:p w14:paraId="3162246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Propachtovatel oznámí bez zbytečného odkladu svým věřitelům a dlužníkům, jejichž pohledávky a dluhy pachtýř pachtem závodu nabyl, že závod propachtoval.</w:t>
      </w:r>
    </w:p>
    <w:p w14:paraId="1D1B49E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01" w:name="c_131488"/>
      <w:bookmarkStart w:id="7802" w:name="pa_2353"/>
      <w:bookmarkStart w:id="7803" w:name="p_2353"/>
      <w:bookmarkEnd w:id="7801"/>
      <w:bookmarkEnd w:id="7802"/>
      <w:bookmarkEnd w:id="7803"/>
      <w:r w:rsidRPr="00180327">
        <w:rPr>
          <w:rFonts w:ascii="Helvetica" w:eastAsia="Times New Roman" w:hAnsi="Helvetica" w:cs="Helvetica"/>
          <w:color w:val="007AC3"/>
          <w:sz w:val="24"/>
          <w:szCs w:val="24"/>
          <w:lang w:eastAsia="cs-CZ"/>
        </w:rPr>
        <w:t>§ 2353 </w:t>
      </w:r>
      <w:hyperlink r:id="rId38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AEFE00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Pořídí-li strany o předání závodu zápis, uvedou výčet všeho, co propachtovaný závod zahrnuje a co se pachtýři předává, jakož i toho, co chybí, ač to jinak podle smlouvy nebo podle účetních záznamů závod spoluvytváří. Propachtovatel nejpozději v zápisu pachtýře upozorní na vady předmětu pachtu, o kterých ví, nebo o kterých vědět měl a mohl.</w:t>
      </w:r>
    </w:p>
    <w:p w14:paraId="1F71C7E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Neuvede-li se v zápisu věc náležející k závodu, nabývá k ní pachtýř požívací právo společně s požívacím právem k závodu. Neuvede-li se v zápisu dluh, pachtýř jej nabývá, musel-li jeho existenci alespoň rozumně předpokládat.</w:t>
      </w:r>
    </w:p>
    <w:p w14:paraId="6B0EC99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04" w:name="c_131580"/>
      <w:bookmarkStart w:id="7805" w:name="pa_2354"/>
      <w:bookmarkStart w:id="7806" w:name="p_2354"/>
      <w:bookmarkEnd w:id="7804"/>
      <w:bookmarkEnd w:id="7805"/>
      <w:bookmarkEnd w:id="7806"/>
      <w:r w:rsidRPr="00180327">
        <w:rPr>
          <w:rFonts w:ascii="Helvetica" w:eastAsia="Times New Roman" w:hAnsi="Helvetica" w:cs="Helvetica"/>
          <w:color w:val="007AC3"/>
          <w:sz w:val="24"/>
          <w:szCs w:val="24"/>
          <w:lang w:eastAsia="cs-CZ"/>
        </w:rPr>
        <w:t>§ 2354 </w:t>
      </w:r>
      <w:hyperlink r:id="rId38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57F2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Zhorší-li se pachtem dobytnost pohledávky, má věřitel propachtovatele, který s pachtem nesouhlasil, právo domáhat se, aby soud rozhodl, že pacht je vůči němu neúčinný. Právo dovolat se neúčinnosti zaniká, neuplatní-li je věřitel do jednoho měsíce ode dne, kdy se o pachtu dozvěděl, nejpozději však do tří měsíců ode dne účinnosti smlouvy.</w:t>
      </w:r>
    </w:p>
    <w:p w14:paraId="15FA555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07" w:name="c_131633"/>
      <w:bookmarkStart w:id="7808" w:name="pa_2355"/>
      <w:bookmarkStart w:id="7809" w:name="p_2355"/>
      <w:bookmarkEnd w:id="7807"/>
      <w:bookmarkEnd w:id="7808"/>
      <w:bookmarkEnd w:id="7809"/>
      <w:r w:rsidRPr="00180327">
        <w:rPr>
          <w:rFonts w:ascii="Helvetica" w:eastAsia="Times New Roman" w:hAnsi="Helvetica" w:cs="Helvetica"/>
          <w:color w:val="007AC3"/>
          <w:sz w:val="24"/>
          <w:szCs w:val="24"/>
          <w:lang w:eastAsia="cs-CZ"/>
        </w:rPr>
        <w:t>§ 2355 </w:t>
      </w:r>
      <w:hyperlink r:id="rId38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FA7FBB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Dnem zániku pachtu přechází na propachtovatele pohledávky a dluhy, které k závodu náleží; z dluhů však propachtovatel nabývá jen ty, o jejichž existenci věděl nebo ji alespoň musel rozumně předpokládat. Neudělil-li věřitel souhlas k převzetí dluhu propachtovatelem, ručí pachtýř za jeho splnění. Nabytí pohledávek propachtovatelem se jinak řídí ustanoveními o postoupení pohledávek.</w:t>
      </w:r>
    </w:p>
    <w:p w14:paraId="2A70558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Pachtýř oznámí svým věřitelům a dlužníkům, jejichž pohledávky a dluhy pachtýř pachtem závodu nabyl, bez zbytečného odkladu, že pacht zanikl.</w:t>
      </w:r>
    </w:p>
    <w:p w14:paraId="328ED34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10" w:name="c_131709"/>
      <w:bookmarkStart w:id="7811" w:name="pa_2356"/>
      <w:bookmarkStart w:id="7812" w:name="p_2356"/>
      <w:bookmarkEnd w:id="7810"/>
      <w:bookmarkEnd w:id="7811"/>
      <w:bookmarkEnd w:id="7812"/>
      <w:r w:rsidRPr="00180327">
        <w:rPr>
          <w:rFonts w:ascii="Helvetica" w:eastAsia="Times New Roman" w:hAnsi="Helvetica" w:cs="Helvetica"/>
          <w:color w:val="007AC3"/>
          <w:sz w:val="24"/>
          <w:szCs w:val="24"/>
          <w:lang w:eastAsia="cs-CZ"/>
        </w:rPr>
        <w:lastRenderedPageBreak/>
        <w:t>§ 2356 </w:t>
      </w:r>
      <w:hyperlink r:id="rId38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C4CD29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proofErr w:type="gramStart"/>
      <w:r w:rsidRPr="00180327">
        <w:rPr>
          <w:rFonts w:ascii="Helvetica" w:eastAsia="Times New Roman" w:hAnsi="Helvetica" w:cs="Helvetica"/>
          <w:color w:val="232323"/>
          <w:sz w:val="24"/>
          <w:szCs w:val="24"/>
          <w:lang w:eastAsia="cs-CZ"/>
        </w:rPr>
        <w:t>Neprokáží</w:t>
      </w:r>
      <w:proofErr w:type="gramEnd"/>
      <w:r w:rsidRPr="00180327">
        <w:rPr>
          <w:rFonts w:ascii="Helvetica" w:eastAsia="Times New Roman" w:hAnsi="Helvetica" w:cs="Helvetica"/>
          <w:color w:val="232323"/>
          <w:sz w:val="24"/>
          <w:szCs w:val="24"/>
          <w:lang w:eastAsia="cs-CZ"/>
        </w:rPr>
        <w:t>-li strany, že vznik nebo zánik pachtu byl třetí osobě znám dříve, jsou vůči ní tyto skutečnosti účinné ode dne, kdy bylo oznámení o vzniku nebo zániku pachtu zveřejněno.</w:t>
      </w:r>
    </w:p>
    <w:p w14:paraId="1A38C03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13" w:name="c_131740"/>
      <w:bookmarkStart w:id="7814" w:name="pa_2357"/>
      <w:bookmarkStart w:id="7815" w:name="p_2357"/>
      <w:bookmarkEnd w:id="7813"/>
      <w:bookmarkEnd w:id="7814"/>
      <w:bookmarkEnd w:id="7815"/>
      <w:r w:rsidRPr="00180327">
        <w:rPr>
          <w:rFonts w:ascii="Helvetica" w:eastAsia="Times New Roman" w:hAnsi="Helvetica" w:cs="Helvetica"/>
          <w:color w:val="007AC3"/>
          <w:sz w:val="24"/>
          <w:szCs w:val="24"/>
          <w:lang w:eastAsia="cs-CZ"/>
        </w:rPr>
        <w:t>§ 2357 </w:t>
      </w:r>
      <w:hyperlink r:id="rId38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E336031"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tohoto pododdílu se použijí obdobně i na pacht části závodu tvořící samostatnou organizační složku.</w:t>
      </w:r>
    </w:p>
    <w:p w14:paraId="63FDF99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816" w:name="c_131757"/>
      <w:bookmarkEnd w:id="7816"/>
      <w:r w:rsidRPr="00180327">
        <w:rPr>
          <w:rFonts w:ascii="Helvetica" w:eastAsia="Times New Roman" w:hAnsi="Helvetica" w:cs="Helvetica"/>
          <w:b/>
          <w:bCs/>
          <w:color w:val="232323"/>
          <w:sz w:val="24"/>
          <w:szCs w:val="24"/>
          <w:lang w:eastAsia="cs-CZ"/>
        </w:rPr>
        <w:t>Oddíl 5</w:t>
      </w:r>
    </w:p>
    <w:p w14:paraId="215CDBC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Licence</w:t>
      </w:r>
    </w:p>
    <w:p w14:paraId="0267B3B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7817" w:name="c_131760"/>
      <w:bookmarkEnd w:id="7817"/>
      <w:r w:rsidRPr="00180327">
        <w:rPr>
          <w:rFonts w:ascii="Helvetica" w:eastAsia="Times New Roman" w:hAnsi="Helvetica" w:cs="Helvetica"/>
          <w:color w:val="232323"/>
          <w:sz w:val="31"/>
          <w:szCs w:val="31"/>
          <w:lang w:eastAsia="cs-CZ"/>
        </w:rPr>
        <w:t>Pododdíl 1</w:t>
      </w:r>
    </w:p>
    <w:p w14:paraId="5F6722B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12ABA42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18" w:name="c_131764"/>
      <w:bookmarkStart w:id="7819" w:name="pa_2358"/>
      <w:bookmarkStart w:id="7820" w:name="p_2358"/>
      <w:bookmarkEnd w:id="7818"/>
      <w:bookmarkEnd w:id="7819"/>
      <w:bookmarkEnd w:id="7820"/>
      <w:r w:rsidRPr="00180327">
        <w:rPr>
          <w:rFonts w:ascii="Helvetica" w:eastAsia="Times New Roman" w:hAnsi="Helvetica" w:cs="Helvetica"/>
          <w:color w:val="007AC3"/>
          <w:sz w:val="24"/>
          <w:szCs w:val="24"/>
          <w:lang w:eastAsia="cs-CZ"/>
        </w:rPr>
        <w:t>§ 2358 </w:t>
      </w:r>
      <w:hyperlink r:id="rId38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80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DC4EBD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821" w:name="c_131766"/>
      <w:bookmarkEnd w:id="7821"/>
      <w:r w:rsidRPr="00180327">
        <w:rPr>
          <w:rFonts w:ascii="Helvetica" w:eastAsia="Times New Roman" w:hAnsi="Helvetica" w:cs="Helvetica"/>
          <w:color w:val="232323"/>
          <w:sz w:val="24"/>
          <w:szCs w:val="24"/>
          <w:lang w:eastAsia="cs-CZ"/>
        </w:rPr>
        <w:t>Základní ustanovení</w:t>
      </w:r>
    </w:p>
    <w:p w14:paraId="669987F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Licenční smlouvou poskytuje poskytovatel nabyvateli oprávnění k výkonu práva duševního vlastnictví (licenci) v ujednaném omezeném nebo neomezeném rozsahu a nabyvatel se zavazuje, není-li ujednáno jinak, poskytnout poskytovateli odměnu.</w:t>
      </w:r>
    </w:p>
    <w:p w14:paraId="2B0263F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Smlouva vyžaduje písemnou formu,</w:t>
      </w:r>
    </w:p>
    <w:p w14:paraId="15C245B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poskytuje-li se licence výhradní, nebo</w:t>
      </w:r>
    </w:p>
    <w:p w14:paraId="58F9336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má-li být licence zapsána do příslušného veřejného seznamu.</w:t>
      </w:r>
    </w:p>
    <w:p w14:paraId="6B36D46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Licence k předmětu průmyslového vlastnictví zapsanému do veřejného seznamu je účinná vůči třetím osobám zápisem do tohoto seznamu.</w:t>
      </w:r>
    </w:p>
    <w:p w14:paraId="317F84A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22" w:name="c_131836"/>
      <w:bookmarkStart w:id="7823" w:name="pa_2359"/>
      <w:bookmarkStart w:id="7824" w:name="p_2359"/>
      <w:bookmarkEnd w:id="7822"/>
      <w:bookmarkEnd w:id="7823"/>
      <w:bookmarkEnd w:id="7824"/>
      <w:r w:rsidRPr="00180327">
        <w:rPr>
          <w:rFonts w:ascii="Helvetica" w:eastAsia="Times New Roman" w:hAnsi="Helvetica" w:cs="Helvetica"/>
          <w:color w:val="007AC3"/>
          <w:sz w:val="24"/>
          <w:szCs w:val="24"/>
          <w:lang w:eastAsia="cs-CZ"/>
        </w:rPr>
        <w:t>§ 2359 </w:t>
      </w:r>
      <w:hyperlink r:id="rId38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40FEF3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Nabyvatel není povinen licenci využít, ledaže trvání práva závisí na jeho výkonu.</w:t>
      </w:r>
    </w:p>
    <w:p w14:paraId="72595CA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Poskytovatel udržuje po dobu trvání licence právo, vyžaduje-li to jeho povaha.</w:t>
      </w:r>
    </w:p>
    <w:p w14:paraId="6943A78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25" w:name="c_131863"/>
      <w:bookmarkStart w:id="7826" w:name="pa_2360"/>
      <w:bookmarkStart w:id="7827" w:name="p_2360"/>
      <w:bookmarkEnd w:id="7825"/>
      <w:bookmarkEnd w:id="7826"/>
      <w:bookmarkEnd w:id="7827"/>
      <w:r w:rsidRPr="00180327">
        <w:rPr>
          <w:rFonts w:ascii="Helvetica" w:eastAsia="Times New Roman" w:hAnsi="Helvetica" w:cs="Helvetica"/>
          <w:color w:val="007AC3"/>
          <w:sz w:val="24"/>
          <w:szCs w:val="24"/>
          <w:lang w:eastAsia="cs-CZ"/>
        </w:rPr>
        <w:t>§ 2360 </w:t>
      </w:r>
      <w:hyperlink r:id="rId38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37E45B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828" w:name="c_131865"/>
      <w:bookmarkEnd w:id="7828"/>
      <w:r w:rsidRPr="00180327">
        <w:rPr>
          <w:rFonts w:ascii="Helvetica" w:eastAsia="Times New Roman" w:hAnsi="Helvetica" w:cs="Helvetica"/>
          <w:color w:val="232323"/>
          <w:sz w:val="24"/>
          <w:szCs w:val="24"/>
          <w:lang w:eastAsia="cs-CZ"/>
        </w:rPr>
        <w:t>Výhradní nebo nevýhradní licence</w:t>
      </w:r>
    </w:p>
    <w:p w14:paraId="7E46A59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ujednána výhradní licence, poskytovatel nemá právo poskytnout tutéž licenci třetí osobě po dobu, co výhradní licence trvá. Není-li výslovně ujednán opak, zdrží se i poskytovatel výkonu práva, ke kterému udělil výhradní licenci.</w:t>
      </w:r>
    </w:p>
    <w:p w14:paraId="774AD58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Poskytne-li poskytovatel za trvání výhradní licence nabyvatele bez jeho souhlasu uděleného v písemné formě licenci třetí osobě, licence nevznikne. Byla-li však nevýhradní licence poskytnuta před poskytnutím výhradní licence, zůstává zachována.</w:t>
      </w:r>
    </w:p>
    <w:p w14:paraId="0CEEE09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29" w:name="c_131934"/>
      <w:bookmarkStart w:id="7830" w:name="pa_2361"/>
      <w:bookmarkStart w:id="7831" w:name="p_2361"/>
      <w:bookmarkEnd w:id="7829"/>
      <w:bookmarkEnd w:id="7830"/>
      <w:bookmarkEnd w:id="7831"/>
      <w:r w:rsidRPr="00180327">
        <w:rPr>
          <w:rFonts w:ascii="Helvetica" w:eastAsia="Times New Roman" w:hAnsi="Helvetica" w:cs="Helvetica"/>
          <w:color w:val="007AC3"/>
          <w:sz w:val="24"/>
          <w:szCs w:val="24"/>
          <w:lang w:eastAsia="cs-CZ"/>
        </w:rPr>
        <w:t>§ 2361 </w:t>
      </w:r>
      <w:hyperlink r:id="rId38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32A78B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Je-li ujednána nevýhradní licence, je poskytovatel oprávněn k výkonu práva, ke kterému udělil nevýhradní licenci, jakož i poskytnout licenci třetí osobě.</w:t>
      </w:r>
    </w:p>
    <w:p w14:paraId="4F64D97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32" w:name="c_131957"/>
      <w:bookmarkStart w:id="7833" w:name="pa_2362"/>
      <w:bookmarkStart w:id="7834" w:name="p_2362"/>
      <w:bookmarkEnd w:id="7832"/>
      <w:bookmarkEnd w:id="7833"/>
      <w:bookmarkEnd w:id="7834"/>
      <w:r w:rsidRPr="00180327">
        <w:rPr>
          <w:rFonts w:ascii="Helvetica" w:eastAsia="Times New Roman" w:hAnsi="Helvetica" w:cs="Helvetica"/>
          <w:color w:val="007AC3"/>
          <w:sz w:val="24"/>
          <w:szCs w:val="24"/>
          <w:lang w:eastAsia="cs-CZ"/>
        </w:rPr>
        <w:t>§ 2362 </w:t>
      </w:r>
      <w:hyperlink r:id="rId38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AF8A3A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Není-li výslovně ujednána výhradní licence, platí, že se jedná o nevýhradní licenci.</w:t>
      </w:r>
    </w:p>
    <w:p w14:paraId="5FAAC7D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35" w:name="c_131971"/>
      <w:bookmarkStart w:id="7836" w:name="pa_2363"/>
      <w:bookmarkStart w:id="7837" w:name="p_2363"/>
      <w:bookmarkEnd w:id="7835"/>
      <w:bookmarkEnd w:id="7836"/>
      <w:bookmarkEnd w:id="7837"/>
      <w:r w:rsidRPr="00180327">
        <w:rPr>
          <w:rFonts w:ascii="Helvetica" w:eastAsia="Times New Roman" w:hAnsi="Helvetica" w:cs="Helvetica"/>
          <w:color w:val="007AC3"/>
          <w:sz w:val="24"/>
          <w:szCs w:val="24"/>
          <w:lang w:eastAsia="cs-CZ"/>
        </w:rPr>
        <w:t>§ 2363 </w:t>
      </w:r>
      <w:hyperlink r:id="rId38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81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5C2115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838" w:name="c_131973"/>
      <w:bookmarkEnd w:id="7838"/>
      <w:r w:rsidRPr="00180327">
        <w:rPr>
          <w:rFonts w:ascii="Helvetica" w:eastAsia="Times New Roman" w:hAnsi="Helvetica" w:cs="Helvetica"/>
          <w:color w:val="232323"/>
          <w:sz w:val="24"/>
          <w:szCs w:val="24"/>
          <w:lang w:eastAsia="cs-CZ"/>
        </w:rPr>
        <w:t>Podlicence</w:t>
      </w:r>
    </w:p>
    <w:p w14:paraId="71214A2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Nabyvatel může oprávnění tvořící součást licence poskytnout třetí osobě zcela nebo zčásti, jen bylo-li to ujednáno v licenční smlouvě.</w:t>
      </w:r>
    </w:p>
    <w:p w14:paraId="2527399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39" w:name="c_131993"/>
      <w:bookmarkStart w:id="7840" w:name="pa_2364"/>
      <w:bookmarkStart w:id="7841" w:name="p_2364"/>
      <w:bookmarkEnd w:id="7839"/>
      <w:bookmarkEnd w:id="7840"/>
      <w:bookmarkEnd w:id="7841"/>
      <w:r w:rsidRPr="00180327">
        <w:rPr>
          <w:rFonts w:ascii="Helvetica" w:eastAsia="Times New Roman" w:hAnsi="Helvetica" w:cs="Helvetica"/>
          <w:color w:val="007AC3"/>
          <w:sz w:val="24"/>
          <w:szCs w:val="24"/>
          <w:lang w:eastAsia="cs-CZ"/>
        </w:rPr>
        <w:t>§ 2364 </w:t>
      </w:r>
      <w:hyperlink r:id="rId38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CD984A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Nabyvatel může licenci postoupit třetí osobě zcela nebo zčásti jen se souhlasem poskytovatele. Souhlas vyžaduje písemnou formu.</w:t>
      </w:r>
    </w:p>
    <w:p w14:paraId="6FC33EA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Nabyvatel sdělí poskytovateli bez zbytečného odkladu, že licenci postoupil, jakož i osobu postupníka.</w:t>
      </w:r>
    </w:p>
    <w:p w14:paraId="304879A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42" w:name="c_132027"/>
      <w:bookmarkStart w:id="7843" w:name="pa_2365"/>
      <w:bookmarkStart w:id="7844" w:name="p_2365"/>
      <w:bookmarkEnd w:id="7842"/>
      <w:bookmarkEnd w:id="7843"/>
      <w:bookmarkEnd w:id="7844"/>
      <w:r w:rsidRPr="00180327">
        <w:rPr>
          <w:rFonts w:ascii="Helvetica" w:eastAsia="Times New Roman" w:hAnsi="Helvetica" w:cs="Helvetica"/>
          <w:color w:val="007AC3"/>
          <w:sz w:val="24"/>
          <w:szCs w:val="24"/>
          <w:lang w:eastAsia="cs-CZ"/>
        </w:rPr>
        <w:t>§ 2365 </w:t>
      </w:r>
      <w:hyperlink r:id="rId38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76F80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Byl-li převeden závod nebo jeho část, která tvoří jeho samostatnou složku, souhlas poskytovatele k převedení licence se vyžaduje, jen bylo-li to zvlášť ujednáno.</w:t>
      </w:r>
    </w:p>
    <w:p w14:paraId="3B91C15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45" w:name="c_132052"/>
      <w:bookmarkStart w:id="7846" w:name="pa_2366"/>
      <w:bookmarkStart w:id="7847" w:name="p_2366"/>
      <w:bookmarkEnd w:id="7845"/>
      <w:bookmarkEnd w:id="7846"/>
      <w:bookmarkEnd w:id="7847"/>
      <w:r w:rsidRPr="00180327">
        <w:rPr>
          <w:rFonts w:ascii="Helvetica" w:eastAsia="Times New Roman" w:hAnsi="Helvetica" w:cs="Helvetica"/>
          <w:color w:val="007AC3"/>
          <w:sz w:val="24"/>
          <w:szCs w:val="24"/>
          <w:lang w:eastAsia="cs-CZ"/>
        </w:rPr>
        <w:t>§ 2366 </w:t>
      </w:r>
      <w:hyperlink r:id="rId38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1B29E9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848" w:name="c_132054"/>
      <w:bookmarkEnd w:id="7848"/>
      <w:r w:rsidRPr="00180327">
        <w:rPr>
          <w:rFonts w:ascii="Helvetica" w:eastAsia="Times New Roman" w:hAnsi="Helvetica" w:cs="Helvetica"/>
          <w:color w:val="232323"/>
          <w:sz w:val="24"/>
          <w:szCs w:val="24"/>
          <w:lang w:eastAsia="cs-CZ"/>
        </w:rPr>
        <w:t>Odměna</w:t>
      </w:r>
    </w:p>
    <w:p w14:paraId="1C7ACFF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ujednána výše odměny nebo způsob jejího určení, je smlouva přesto platná, pokud</w:t>
      </w:r>
    </w:p>
    <w:p w14:paraId="2E89DB2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z jednání stran o uzavření smlouvy vyplývá jejich vůle uzavřít úplatnou smlouvu i bez určení výše odměny; v takovém případě nabyvatel poskytovateli zaplatí odměnu ve výši, která je obvyklá v době uzavření smlouvy za obdobných smluvních podmínek a pro takové právo, nebo</w:t>
      </w:r>
    </w:p>
    <w:p w14:paraId="79AA250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strany ve smlouvě ujednají, že se licence poskytuje bezúplatně.</w:t>
      </w:r>
    </w:p>
    <w:p w14:paraId="0F5AD1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výše odměny ujednána v závislosti na výnosech z využití licence, umožní nabyvatel poskytovateli kontrolu příslušných účetních záznamů nebo jiné dokumentace ke zjištění skutečné výše odměny. Poskytne-li takto nabyvatel poskytovateli informace označené nabyvatelem jako důvěrné, nesmí je poskytovatel prozradit třetí osobě ani je použít pro své potřeby v rozporu s účelem, ke kterému mu byly poskytnuty.</w:t>
      </w:r>
    </w:p>
    <w:p w14:paraId="2A31C2C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Nabyvatel předloží poskytovateli pravidelná vyúčtování odměny podle odstavce 2 v ujednaných časových obdobích; není-li ujednáno jinak, je povinen tak učinit alespoň jednou ročně.</w:t>
      </w:r>
    </w:p>
    <w:p w14:paraId="520B498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49" w:name="c_132203"/>
      <w:bookmarkStart w:id="7850" w:name="pa_2367"/>
      <w:bookmarkStart w:id="7851" w:name="p_2367"/>
      <w:bookmarkEnd w:id="7849"/>
      <w:bookmarkEnd w:id="7850"/>
      <w:bookmarkEnd w:id="7851"/>
      <w:r w:rsidRPr="00180327">
        <w:rPr>
          <w:rFonts w:ascii="Helvetica" w:eastAsia="Times New Roman" w:hAnsi="Helvetica" w:cs="Helvetica"/>
          <w:color w:val="007AC3"/>
          <w:sz w:val="24"/>
          <w:szCs w:val="24"/>
          <w:lang w:eastAsia="cs-CZ"/>
        </w:rPr>
        <w:t>§ 2367 </w:t>
      </w:r>
      <w:hyperlink r:id="rId38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610A1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Poskytovatel poskytne nabyvateli bez zbytečného odkladu po uzavření smlouvy veškeré podklady a informace potřebné k výkonu licence.</w:t>
      </w:r>
    </w:p>
    <w:p w14:paraId="1700385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52" w:name="c_132222"/>
      <w:bookmarkStart w:id="7853" w:name="pa_2368"/>
      <w:bookmarkStart w:id="7854" w:name="p_2368"/>
      <w:bookmarkEnd w:id="7852"/>
      <w:bookmarkEnd w:id="7853"/>
      <w:bookmarkEnd w:id="7854"/>
      <w:r w:rsidRPr="00180327">
        <w:rPr>
          <w:rFonts w:ascii="Helvetica" w:eastAsia="Times New Roman" w:hAnsi="Helvetica" w:cs="Helvetica"/>
          <w:color w:val="007AC3"/>
          <w:sz w:val="24"/>
          <w:szCs w:val="24"/>
          <w:lang w:eastAsia="cs-CZ"/>
        </w:rPr>
        <w:lastRenderedPageBreak/>
        <w:t>§ 2368 </w:t>
      </w:r>
      <w:hyperlink r:id="rId38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E7EEE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Nabyvatel utají před třetími osobami podklady a sdělení, jichž se mu od poskytovatele dostalo, ledaže ze smlouvy nebo z povahy podkladů a sdělení vyplývá, že poskytovatel nemá na jejich utajování zájem. Za třetí osobu se nepovažuje zaměstnanec ani ten, kdo se na podnikání podnikatele účastní, byl-li podnikatelem zavázán k mlčenlivosti.</w:t>
      </w:r>
    </w:p>
    <w:p w14:paraId="669CE07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 zániku licence nabyvatel poskytnuté podklady vrátí; sdělení utají až do doby, kdy se stanou obecně známými.</w:t>
      </w:r>
    </w:p>
    <w:p w14:paraId="2B5CA1A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55" w:name="c_132293"/>
      <w:bookmarkStart w:id="7856" w:name="pa_2369"/>
      <w:bookmarkStart w:id="7857" w:name="p_2369"/>
      <w:bookmarkEnd w:id="7855"/>
      <w:bookmarkEnd w:id="7856"/>
      <w:bookmarkEnd w:id="7857"/>
      <w:r w:rsidRPr="00180327">
        <w:rPr>
          <w:rFonts w:ascii="Helvetica" w:eastAsia="Times New Roman" w:hAnsi="Helvetica" w:cs="Helvetica"/>
          <w:color w:val="007AC3"/>
          <w:sz w:val="24"/>
          <w:szCs w:val="24"/>
          <w:lang w:eastAsia="cs-CZ"/>
        </w:rPr>
        <w:t>§ 2369 </w:t>
      </w:r>
      <w:hyperlink r:id="rId38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BB17A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Dojde-li k ohrožení nebo porušení nabyvatelovy licence, zpraví o tom nabyvatel poskytovatele bez zbytečného odkladu, jakmile se o tom dozví. Poskytovatel poskytne nabyvateli součinnost k právní ochraně jeho licence.</w:t>
      </w:r>
    </w:p>
    <w:p w14:paraId="02ABBE2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58" w:name="c_132324"/>
      <w:bookmarkStart w:id="7859" w:name="pa_2370"/>
      <w:bookmarkStart w:id="7860" w:name="p_2370"/>
      <w:bookmarkEnd w:id="7858"/>
      <w:bookmarkEnd w:id="7859"/>
      <w:bookmarkEnd w:id="7860"/>
      <w:r w:rsidRPr="00180327">
        <w:rPr>
          <w:rFonts w:ascii="Helvetica" w:eastAsia="Times New Roman" w:hAnsi="Helvetica" w:cs="Helvetica"/>
          <w:color w:val="007AC3"/>
          <w:sz w:val="24"/>
          <w:szCs w:val="24"/>
          <w:lang w:eastAsia="cs-CZ"/>
        </w:rPr>
        <w:t>§ 2370 </w:t>
      </w:r>
      <w:hyperlink r:id="rId38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1AA639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861" w:name="c_132326"/>
      <w:bookmarkEnd w:id="7861"/>
      <w:r w:rsidRPr="00180327">
        <w:rPr>
          <w:rFonts w:ascii="Helvetica" w:eastAsia="Times New Roman" w:hAnsi="Helvetica" w:cs="Helvetica"/>
          <w:color w:val="232323"/>
          <w:sz w:val="24"/>
          <w:szCs w:val="24"/>
          <w:lang w:eastAsia="cs-CZ"/>
        </w:rPr>
        <w:t>Výpověď</w:t>
      </w:r>
    </w:p>
    <w:p w14:paraId="50BA6826"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smlouva uzavřena na dobu neurčitou, nabývá výpověď účinnosti uplynutím jednoho roku od konce kalendářního měsíce, v němž výpověď došla druhé straně.</w:t>
      </w:r>
    </w:p>
    <w:p w14:paraId="1A3A6CA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7862" w:name="c_132349"/>
      <w:bookmarkEnd w:id="7862"/>
      <w:r w:rsidRPr="00180327">
        <w:rPr>
          <w:rFonts w:ascii="Helvetica" w:eastAsia="Times New Roman" w:hAnsi="Helvetica" w:cs="Helvetica"/>
          <w:color w:val="232323"/>
          <w:sz w:val="31"/>
          <w:szCs w:val="31"/>
          <w:lang w:eastAsia="cs-CZ"/>
        </w:rPr>
        <w:t>Pododdíl 2</w:t>
      </w:r>
    </w:p>
    <w:p w14:paraId="4E67C76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Zvláštní ustanovení pro licenci k předmětům chráněným </w:t>
      </w:r>
      <w:hyperlink r:id="rId3823" w:history="1">
        <w:r w:rsidRPr="00180327">
          <w:rPr>
            <w:rFonts w:ascii="Helvetica" w:eastAsia="Times New Roman" w:hAnsi="Helvetica" w:cs="Helvetica"/>
            <w:b/>
            <w:bCs/>
            <w:color w:val="005B92"/>
            <w:sz w:val="24"/>
            <w:szCs w:val="24"/>
            <w:u w:val="single"/>
            <w:lang w:eastAsia="cs-CZ"/>
          </w:rPr>
          <w:t>autorským zákonem</w:t>
        </w:r>
      </w:hyperlink>
    </w:p>
    <w:p w14:paraId="7E5A31E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63" w:name="c_132360"/>
      <w:bookmarkStart w:id="7864" w:name="pa_2371"/>
      <w:bookmarkStart w:id="7865" w:name="p_2371"/>
      <w:bookmarkEnd w:id="7863"/>
      <w:bookmarkEnd w:id="7864"/>
      <w:bookmarkEnd w:id="7865"/>
      <w:r w:rsidRPr="00180327">
        <w:rPr>
          <w:rFonts w:ascii="Helvetica" w:eastAsia="Times New Roman" w:hAnsi="Helvetica" w:cs="Helvetica"/>
          <w:color w:val="007AC3"/>
          <w:sz w:val="24"/>
          <w:szCs w:val="24"/>
          <w:lang w:eastAsia="cs-CZ"/>
        </w:rPr>
        <w:t>§ 2371 </w:t>
      </w:r>
      <w:hyperlink r:id="rId38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39698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866" w:name="c_132362"/>
      <w:bookmarkEnd w:id="7866"/>
      <w:r w:rsidRPr="00180327">
        <w:rPr>
          <w:rFonts w:ascii="Helvetica" w:eastAsia="Times New Roman" w:hAnsi="Helvetica" w:cs="Helvetica"/>
          <w:color w:val="232323"/>
          <w:sz w:val="24"/>
          <w:szCs w:val="24"/>
          <w:lang w:eastAsia="cs-CZ"/>
        </w:rPr>
        <w:t>Základní ustanovení</w:t>
      </w:r>
    </w:p>
    <w:p w14:paraId="6692F8C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Smlouvou autor poskytuje nabyvateli oprávnění k výkonu práva autorské dílo užít v původní nebo zpracované či jinak změněné podobě, a to určitým způsobem nebo všemi způsoby užití, v rozsahu omezeném nebo neomezeném.</w:t>
      </w:r>
    </w:p>
    <w:p w14:paraId="2F5F9B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67" w:name="c_132396"/>
      <w:bookmarkStart w:id="7868" w:name="pa_2372"/>
      <w:bookmarkStart w:id="7869" w:name="p_2372"/>
      <w:bookmarkEnd w:id="7867"/>
      <w:bookmarkEnd w:id="7868"/>
      <w:bookmarkEnd w:id="7869"/>
      <w:r w:rsidRPr="00180327">
        <w:rPr>
          <w:rFonts w:ascii="Helvetica" w:eastAsia="Times New Roman" w:hAnsi="Helvetica" w:cs="Helvetica"/>
          <w:color w:val="007AC3"/>
          <w:sz w:val="24"/>
          <w:szCs w:val="24"/>
          <w:lang w:eastAsia="cs-CZ"/>
        </w:rPr>
        <w:t>§ 2372 </w:t>
      </w:r>
      <w:hyperlink r:id="rId38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1D3CAB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Autor může poskytnout oprávnění k výkonu práva užít autorské dílo jen způsobem, který je v době uzavření smlouvy znám; k opačnému ujednání se nepřihlíží.</w:t>
      </w:r>
    </w:p>
    <w:p w14:paraId="351531A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Licenci k užití autorského díla je nabyvatel povinen využít, ledaže je ujednáno jinak.</w:t>
      </w:r>
    </w:p>
    <w:p w14:paraId="091F166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70" w:name="c_132437"/>
      <w:bookmarkStart w:id="7871" w:name="pa_2373"/>
      <w:bookmarkStart w:id="7872" w:name="p_2373"/>
      <w:bookmarkEnd w:id="7870"/>
      <w:bookmarkEnd w:id="7871"/>
      <w:bookmarkEnd w:id="7872"/>
      <w:r w:rsidRPr="00180327">
        <w:rPr>
          <w:rFonts w:ascii="Helvetica" w:eastAsia="Times New Roman" w:hAnsi="Helvetica" w:cs="Helvetica"/>
          <w:color w:val="007AC3"/>
          <w:sz w:val="24"/>
          <w:szCs w:val="24"/>
          <w:lang w:eastAsia="cs-CZ"/>
        </w:rPr>
        <w:t>§ 2373 </w:t>
      </w:r>
      <w:hyperlink r:id="rId38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8AB87D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 podání návrhu na uzavření smlouvy jde i tehdy, směřuje-li projev vůle i vůči neurčitému počtu osob. Obsah smlouvy nebo jeho část lze určit také odkazem na licenční podmínky, jež jsou stranám známé nebo veřejně dostupné.</w:t>
      </w:r>
    </w:p>
    <w:p w14:paraId="3787512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S přihlédnutím k obsahu návrhu nebo praxi, kterou strany mezi sebou zavedly, nebo zvyklostem může osoba, která má v úmyslu návrh přijmout, vyjádřit souhlas s návrhem na uzavření smlouvy provedením určitého úkonu bez vyrozumění </w:t>
      </w:r>
      <w:r w:rsidRPr="00180327">
        <w:rPr>
          <w:rFonts w:ascii="Helvetica" w:eastAsia="Times New Roman" w:hAnsi="Helvetica" w:cs="Helvetica"/>
          <w:color w:val="232323"/>
          <w:sz w:val="24"/>
          <w:szCs w:val="24"/>
          <w:lang w:eastAsia="cs-CZ"/>
        </w:rPr>
        <w:lastRenderedPageBreak/>
        <w:t>navrhovatele, zejména poskytnutím nebo přijetím plnění. V tomto případě je přijetí návrhu účinné v okamžiku, kdy byl tento úkon učiněn.</w:t>
      </w:r>
    </w:p>
    <w:p w14:paraId="5D41C77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Je-li v návrhu adresovaném neurčitému okruhu osob, který lze přijmout bez vyrozumění navrhovatele podle odstavce 2, stanovena lhůta k přijetí, nelze návrh během této lhůty odvolat.</w:t>
      </w:r>
    </w:p>
    <w:p w14:paraId="3F8D3EA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73" w:name="c_132558"/>
      <w:bookmarkStart w:id="7874" w:name="pa_2374"/>
      <w:bookmarkStart w:id="7875" w:name="p_2374"/>
      <w:bookmarkEnd w:id="7873"/>
      <w:bookmarkEnd w:id="7874"/>
      <w:bookmarkEnd w:id="7875"/>
      <w:r w:rsidRPr="00180327">
        <w:rPr>
          <w:rFonts w:ascii="Helvetica" w:eastAsia="Times New Roman" w:hAnsi="Helvetica" w:cs="Helvetica"/>
          <w:color w:val="007AC3"/>
          <w:sz w:val="24"/>
          <w:szCs w:val="24"/>
          <w:lang w:eastAsia="cs-CZ"/>
        </w:rPr>
        <w:t>§ 2374 </w:t>
      </w:r>
      <w:hyperlink r:id="rId38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8AA39A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odměna za poskytnutí licence ujednána v závislosti na výnosech z využití licence a je-li tak nízká, že je ve zřejmém nepoměru k zisku z využití licence a k významu předmětu licence pro dosažení takového zisku, má autor právo na přiměřenou dodatečnou odměnu; tohoto práva se nemůže vzdát.</w:t>
      </w:r>
    </w:p>
    <w:p w14:paraId="2572AE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Výši dodatečné odměny určí soud, který přihlédne zejména k výši původní odměny, dosaženému zisku z využití licence, významu díla pro takový zisk a k obvyklé výši odměny ve srovnatelných případech, pokud je stanovena v závislosti na výnosech; tím není vyloučena mimosoudní dohoda stran o výši dodatečné odměny.</w:t>
      </w:r>
    </w:p>
    <w:p w14:paraId="3B9BA2D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76" w:name="c_132657"/>
      <w:bookmarkStart w:id="7877" w:name="pa_2375"/>
      <w:bookmarkStart w:id="7878" w:name="p_2375"/>
      <w:bookmarkEnd w:id="7876"/>
      <w:bookmarkEnd w:id="7877"/>
      <w:bookmarkEnd w:id="7878"/>
      <w:r w:rsidRPr="00180327">
        <w:rPr>
          <w:rFonts w:ascii="Helvetica" w:eastAsia="Times New Roman" w:hAnsi="Helvetica" w:cs="Helvetica"/>
          <w:color w:val="007AC3"/>
          <w:sz w:val="24"/>
          <w:szCs w:val="24"/>
          <w:lang w:eastAsia="cs-CZ"/>
        </w:rPr>
        <w:t>§ 2375 </w:t>
      </w:r>
      <w:hyperlink r:id="rId38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CC2A78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879" w:name="c_132659"/>
      <w:bookmarkEnd w:id="7879"/>
      <w:r w:rsidRPr="00180327">
        <w:rPr>
          <w:rFonts w:ascii="Helvetica" w:eastAsia="Times New Roman" w:hAnsi="Helvetica" w:cs="Helvetica"/>
          <w:color w:val="232323"/>
          <w:sz w:val="24"/>
          <w:szCs w:val="24"/>
          <w:lang w:eastAsia="cs-CZ"/>
        </w:rPr>
        <w:t>Omezení nabyvatele licence</w:t>
      </w:r>
    </w:p>
    <w:p w14:paraId="32A20AA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Označení autora smí nabyvatel upravit či jinak změnit, jen bylo-li to ujednáno.</w:t>
      </w:r>
    </w:p>
    <w:p w14:paraId="0D7FD1B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Nabyvatel smí dílo nebo jeho název upravit či jinak měnit, jen bylo-li to ujednáno, ledaže se jedná o takovou úpravu nebo jinou změnu, u níž lze spravedlivě očekávat, že by k ní autor vzhledem k okolnostem užití svolil; ani v takovém případě však nabyvatel nesmí dílo nebo jeho název upravit nebo jinak změnit, vyhradil-li si autor svolení a je-li nabyvateli taková výhrada známa.</w:t>
      </w:r>
    </w:p>
    <w:p w14:paraId="7B9CDE3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Odstavec 2 se použije obdobně i při spojení díla s jiným dílem nebo při zařazení díla do díla souborného.</w:t>
      </w:r>
    </w:p>
    <w:p w14:paraId="4C05356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80" w:name="c_132759"/>
      <w:bookmarkStart w:id="7881" w:name="pa_2376"/>
      <w:bookmarkStart w:id="7882" w:name="p_2376"/>
      <w:bookmarkEnd w:id="7880"/>
      <w:bookmarkEnd w:id="7881"/>
      <w:bookmarkEnd w:id="7882"/>
      <w:r w:rsidRPr="00180327">
        <w:rPr>
          <w:rFonts w:ascii="Helvetica" w:eastAsia="Times New Roman" w:hAnsi="Helvetica" w:cs="Helvetica"/>
          <w:color w:val="007AC3"/>
          <w:sz w:val="24"/>
          <w:szCs w:val="24"/>
          <w:lang w:eastAsia="cs-CZ"/>
        </w:rPr>
        <w:t>§ 2376 </w:t>
      </w:r>
      <w:hyperlink r:id="rId38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EDD7E9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Licence může být omezena na jednotlivé způsoby užití díla; způsoby užití díla mohou být omezeny rozsahem, zejména co do množství, místa nebo času.</w:t>
      </w:r>
    </w:p>
    <w:p w14:paraId="124F259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 se za to, že licence byla poskytnuta k takovým způsobům užití a v takovém rozsahu, jak to je nutné k dosažení účelu smlouvy.</w:t>
      </w:r>
    </w:p>
    <w:p w14:paraId="0162536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Nevyplývá-li z účelu smlouvy jinak, má se za to, že</w:t>
      </w:r>
    </w:p>
    <w:p w14:paraId="34262A5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územní rozsah licence je omezen na území České republiky,</w:t>
      </w:r>
    </w:p>
    <w:p w14:paraId="37337E5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časový rozsah licence je omezen na dobu obvyklou u daného druhu díla a způsobu užití, nikoli však na dobu delší než jeden rok od poskytnutí licence, a má-li být dílo odevzdáno až po poskytnutí licence, tak od takového odevzdání, a</w:t>
      </w:r>
    </w:p>
    <w:p w14:paraId="4D818A3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množstevní rozsah licence je omezen na množství, které je obvyklé u daného druhu díla a způsobu užití.</w:t>
      </w:r>
    </w:p>
    <w:p w14:paraId="7D9FEB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Licence k rozmnožování díla zahrnuje oprávnění k pořízení rozmnoženin přímých i nepřímých, trvalých i dočasných, vcelku nebo zčásti, jakýmikoli prostředky a v jakékoli formě.</w:t>
      </w:r>
    </w:p>
    <w:p w14:paraId="7B26A59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(5) Licence k rozmnožování díla zahrnuje i licenci k rozšiřování takto zhotovených rozmnoženin.</w:t>
      </w:r>
    </w:p>
    <w:p w14:paraId="14AB64A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83" w:name="c_132928"/>
      <w:bookmarkStart w:id="7884" w:name="pa_2377"/>
      <w:bookmarkStart w:id="7885" w:name="p_2377"/>
      <w:bookmarkEnd w:id="7883"/>
      <w:bookmarkEnd w:id="7884"/>
      <w:bookmarkEnd w:id="7885"/>
      <w:r w:rsidRPr="00180327">
        <w:rPr>
          <w:rFonts w:ascii="Helvetica" w:eastAsia="Times New Roman" w:hAnsi="Helvetica" w:cs="Helvetica"/>
          <w:color w:val="007AC3"/>
          <w:sz w:val="24"/>
          <w:szCs w:val="24"/>
          <w:lang w:eastAsia="cs-CZ"/>
        </w:rPr>
        <w:t>§ 2377 </w:t>
      </w:r>
      <w:hyperlink r:id="rId38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E41299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886" w:name="c_132930"/>
      <w:bookmarkEnd w:id="7886"/>
      <w:r w:rsidRPr="00180327">
        <w:rPr>
          <w:rFonts w:ascii="Helvetica" w:eastAsia="Times New Roman" w:hAnsi="Helvetica" w:cs="Helvetica"/>
          <w:color w:val="232323"/>
          <w:sz w:val="24"/>
          <w:szCs w:val="24"/>
          <w:lang w:eastAsia="cs-CZ"/>
        </w:rPr>
        <w:lastRenderedPageBreak/>
        <w:t>Rozmnoženina pro autora</w:t>
      </w:r>
    </w:p>
    <w:p w14:paraId="74E483C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Lze-li to na nabyvateli licence k rozmnožování autorského díla spravedlivě požadovat a je-li to obvyklé, poskytne nabyvatel autorovi na své náklady alespoň jednu rozmnoženinu autorova autorského díla z rozmnoženin jím pořízených na základě příslušné licence.</w:t>
      </w:r>
    </w:p>
    <w:p w14:paraId="7DA05CE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887" w:name="c_132968"/>
      <w:bookmarkEnd w:id="7887"/>
      <w:r w:rsidRPr="00180327">
        <w:rPr>
          <w:rFonts w:ascii="Helvetica" w:eastAsia="Times New Roman" w:hAnsi="Helvetica" w:cs="Helvetica"/>
          <w:b/>
          <w:bCs/>
          <w:color w:val="232323"/>
          <w:sz w:val="24"/>
          <w:szCs w:val="24"/>
          <w:lang w:eastAsia="cs-CZ"/>
        </w:rPr>
        <w:t>Odstoupení od smlouvy pro nečinnost nabyvatele</w:t>
      </w:r>
    </w:p>
    <w:p w14:paraId="0C19149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88" w:name="c_132974"/>
      <w:bookmarkStart w:id="7889" w:name="pa_2378"/>
      <w:bookmarkStart w:id="7890" w:name="p_2378"/>
      <w:bookmarkEnd w:id="7888"/>
      <w:bookmarkEnd w:id="7889"/>
      <w:bookmarkEnd w:id="7890"/>
      <w:r w:rsidRPr="00180327">
        <w:rPr>
          <w:rFonts w:ascii="Helvetica" w:eastAsia="Times New Roman" w:hAnsi="Helvetica" w:cs="Helvetica"/>
          <w:color w:val="007AC3"/>
          <w:sz w:val="24"/>
          <w:szCs w:val="24"/>
          <w:lang w:eastAsia="cs-CZ"/>
        </w:rPr>
        <w:t>§ 2378 </w:t>
      </w:r>
      <w:hyperlink r:id="rId38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93886E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Nevyužívá-li nabyvatel výhradní licenci vůbec nebo využívá-li ji nedostatečně a jsou-li tím značně nepříznivě dotčeny oprávněné zájmy autora, může autor od smlouvy odstoupit. To neplatí v případě, že nevyužívání nebo nedostatečné využívání licence je způsobeno okolnostmi převážně spočívajícími na straně autora.</w:t>
      </w:r>
    </w:p>
    <w:p w14:paraId="489C2AC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Autor může z důvodů uvedených v odstavci 1 od smlouvy odstoupit teprve poté, kdy nabyvatele vyzve, aby v přiměřené lhůtě od doručení výzvy licenci dostatečně využil, a nabyvatel oprávnění dostatečně nevyužije ani přes tuto výzvu. Na možnost odstoupení jako následek marného uplynutí přiměřené lhůty musí autor nabyvatele ve výzvě upozornit. Výzvy není třeba, jestliže využití oprávnění nabyvatelem není možné anebo jestliže nabyvatel prohlásí, že licenci nevyužije.</w:t>
      </w:r>
    </w:p>
    <w:p w14:paraId="2A21EC7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91" w:name="c_133085"/>
      <w:bookmarkStart w:id="7892" w:name="pa_2379"/>
      <w:bookmarkStart w:id="7893" w:name="p_2379"/>
      <w:bookmarkEnd w:id="7891"/>
      <w:bookmarkEnd w:id="7892"/>
      <w:bookmarkEnd w:id="7893"/>
      <w:r w:rsidRPr="00180327">
        <w:rPr>
          <w:rFonts w:ascii="Helvetica" w:eastAsia="Times New Roman" w:hAnsi="Helvetica" w:cs="Helvetica"/>
          <w:color w:val="007AC3"/>
          <w:sz w:val="24"/>
          <w:szCs w:val="24"/>
          <w:lang w:eastAsia="cs-CZ"/>
        </w:rPr>
        <w:t>§ 2379 </w:t>
      </w:r>
      <w:hyperlink r:id="rId38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27A22D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Autor nemůže právo na odstoupení od smlouvy pro nečinnost nabyvatele uplatnit před uplynutím dvou let od poskytnutí licence, popřípadě od odevzdání autorského díla, bylo-li nabyvateli odevzdáno až po poskytnutí licence; u příspěvků do periodického tisku s denní periodicitou činí tato lhůta tři měsíce a u ostatního periodického tisku jeden rok.</w:t>
      </w:r>
    </w:p>
    <w:p w14:paraId="529885F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Vyžaduje-li se výzva nabyvateli, aby v přiměřené době licenci dostatečně využil, nelze před uplynutím lhůt uvedených v odstavci 1 učinit ani takovou výzvu.</w:t>
      </w:r>
    </w:p>
    <w:p w14:paraId="40588DE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94" w:name="c_133162"/>
      <w:bookmarkStart w:id="7895" w:name="pa_2380"/>
      <w:bookmarkStart w:id="7896" w:name="p_2380"/>
      <w:bookmarkEnd w:id="7894"/>
      <w:bookmarkEnd w:id="7895"/>
      <w:bookmarkEnd w:id="7896"/>
      <w:r w:rsidRPr="00180327">
        <w:rPr>
          <w:rFonts w:ascii="Helvetica" w:eastAsia="Times New Roman" w:hAnsi="Helvetica" w:cs="Helvetica"/>
          <w:color w:val="007AC3"/>
          <w:sz w:val="24"/>
          <w:szCs w:val="24"/>
          <w:lang w:eastAsia="cs-CZ"/>
        </w:rPr>
        <w:t>§ 2380 </w:t>
      </w:r>
      <w:hyperlink r:id="rId38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047C43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Jsou-li pro to důvody zvláštního zřetele hodné, nahradí autor nabyvateli škodu, která mu vznikla odstoupením od smlouvy. Přitom se vezmou v úvahu zejména důvody, pro něž nabyvatel licenci dostatečně nevyužil.</w:t>
      </w:r>
    </w:p>
    <w:p w14:paraId="7C3F0C6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897" w:name="c_133194"/>
      <w:bookmarkStart w:id="7898" w:name="pa_2381"/>
      <w:bookmarkStart w:id="7899" w:name="p_2381"/>
      <w:bookmarkEnd w:id="7897"/>
      <w:bookmarkEnd w:id="7898"/>
      <w:bookmarkEnd w:id="7899"/>
      <w:r w:rsidRPr="00180327">
        <w:rPr>
          <w:rFonts w:ascii="Helvetica" w:eastAsia="Times New Roman" w:hAnsi="Helvetica" w:cs="Helvetica"/>
          <w:color w:val="007AC3"/>
          <w:sz w:val="24"/>
          <w:szCs w:val="24"/>
          <w:lang w:eastAsia="cs-CZ"/>
        </w:rPr>
        <w:t>§ 2381 </w:t>
      </w:r>
      <w:hyperlink r:id="rId38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9CCB66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Nedošlo-li k využití licence vůbec, vrátí autor nabyvateli odměnu, kterou od něho přijal na základě smlouvy, od které odstoupil; došlo-li k využití licence pouze nedostatečně, vrátí autor odměnu sníženou o část, která s ohledem na poměr mezi uskutečněným a mezi ujednaným nebo zákonem stanoveným rozsahem využití licence připadá na uskutečněné využití.</w:t>
      </w:r>
    </w:p>
    <w:p w14:paraId="5D7D2F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Byl-li nabyvatel povinen licenci využít a porušil-li tuto povinnost, zůstává právo autora na odměnu odstoupením od smlouvy pro nečinnost nabyvatele nedotčeno. Byla-li odměna ujednána v závislosti na výnosech z užití autorského díla, má se za to, že autorovi vzniklo právo na odměnu v té výši, v jaké by mu vzniklo, kdyby nabyvatel v době před odstoupením od smlouvy licenci dostatečně využil.</w:t>
      </w:r>
    </w:p>
    <w:p w14:paraId="268ABB2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00" w:name="c_133310"/>
      <w:bookmarkStart w:id="7901" w:name="pa_2382"/>
      <w:bookmarkStart w:id="7902" w:name="p_2382"/>
      <w:bookmarkEnd w:id="7900"/>
      <w:bookmarkEnd w:id="7901"/>
      <w:bookmarkEnd w:id="7902"/>
      <w:r w:rsidRPr="00180327">
        <w:rPr>
          <w:rFonts w:ascii="Helvetica" w:eastAsia="Times New Roman" w:hAnsi="Helvetica" w:cs="Helvetica"/>
          <w:color w:val="007AC3"/>
          <w:sz w:val="24"/>
          <w:szCs w:val="24"/>
          <w:lang w:eastAsia="cs-CZ"/>
        </w:rPr>
        <w:lastRenderedPageBreak/>
        <w:t>§ 2382 </w:t>
      </w:r>
      <w:hyperlink r:id="rId38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33AF8F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903" w:name="c_133312"/>
      <w:bookmarkEnd w:id="7903"/>
      <w:r w:rsidRPr="00180327">
        <w:rPr>
          <w:rFonts w:ascii="Helvetica" w:eastAsia="Times New Roman" w:hAnsi="Helvetica" w:cs="Helvetica"/>
          <w:color w:val="232323"/>
          <w:sz w:val="24"/>
          <w:szCs w:val="24"/>
          <w:lang w:eastAsia="cs-CZ"/>
        </w:rPr>
        <w:t>Odstoupení od smlouvy pro změnu přesvědčení autora</w:t>
      </w:r>
    </w:p>
    <w:p w14:paraId="786E439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Autor může odstoupit od smlouvy tehdy, neodpovídá-li již autorské dílo, které dosud nebylo zveřejněno, jeho přesvědčení a zveřejněním autorského díla by byly značně nepříznivě dotčeny jeho oprávněné osobní zájmy.</w:t>
      </w:r>
    </w:p>
    <w:p w14:paraId="39230D1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Autor nahradí nabyvateli škodu, která mu odstoupením od smlouvy podle odstavce 1 vznikla. Účinky odstoupení nastanou nahrazením škody nebo poskytnutím dostatečné jistoty.</w:t>
      </w:r>
    </w:p>
    <w:p w14:paraId="10B9BE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Projeví-li autor po odstoupení od smlouvy podle odstavce 1 opětovný zájem o užití autorského díla, nabídne licenci přednostně nabyvateli za podmínek srovnatelných s podmínkami původně ujednanými.</w:t>
      </w:r>
    </w:p>
    <w:p w14:paraId="40D81A6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Ustanovení </w:t>
      </w:r>
      <w:hyperlink r:id="rId3836" w:history="1">
        <w:r w:rsidRPr="00180327">
          <w:rPr>
            <w:rFonts w:ascii="Helvetica" w:eastAsia="Times New Roman" w:hAnsi="Helvetica" w:cs="Helvetica"/>
            <w:color w:val="005B92"/>
            <w:sz w:val="24"/>
            <w:szCs w:val="24"/>
            <w:u w:val="single"/>
            <w:lang w:eastAsia="cs-CZ"/>
          </w:rPr>
          <w:t>§ 2381 odst. 2</w:t>
        </w:r>
      </w:hyperlink>
      <w:r w:rsidRPr="00180327">
        <w:rPr>
          <w:rFonts w:ascii="Helvetica" w:eastAsia="Times New Roman" w:hAnsi="Helvetica" w:cs="Helvetica"/>
          <w:color w:val="232323"/>
          <w:sz w:val="24"/>
          <w:szCs w:val="24"/>
          <w:lang w:eastAsia="cs-CZ"/>
        </w:rPr>
        <w:t> se použije obdobně.</w:t>
      </w:r>
    </w:p>
    <w:p w14:paraId="3D79B9E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04" w:name="c_133408"/>
      <w:bookmarkStart w:id="7905" w:name="pa_2383"/>
      <w:bookmarkStart w:id="7906" w:name="p_2383"/>
      <w:bookmarkEnd w:id="7904"/>
      <w:bookmarkEnd w:id="7905"/>
      <w:bookmarkEnd w:id="7906"/>
      <w:r w:rsidRPr="00180327">
        <w:rPr>
          <w:rFonts w:ascii="Helvetica" w:eastAsia="Times New Roman" w:hAnsi="Helvetica" w:cs="Helvetica"/>
          <w:color w:val="007AC3"/>
          <w:sz w:val="24"/>
          <w:szCs w:val="24"/>
          <w:lang w:eastAsia="cs-CZ"/>
        </w:rPr>
        <w:t>§ 2383 </w:t>
      </w:r>
      <w:hyperlink r:id="rId38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1DDE6F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907" w:name="c_133410"/>
      <w:bookmarkEnd w:id="7907"/>
      <w:r w:rsidRPr="00180327">
        <w:rPr>
          <w:rFonts w:ascii="Helvetica" w:eastAsia="Times New Roman" w:hAnsi="Helvetica" w:cs="Helvetica"/>
          <w:color w:val="232323"/>
          <w:sz w:val="24"/>
          <w:szCs w:val="24"/>
          <w:lang w:eastAsia="cs-CZ"/>
        </w:rPr>
        <w:t>Zánik licence</w:t>
      </w:r>
    </w:p>
    <w:p w14:paraId="38F2DBAA"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Smrtí fyzické osoby nebo zánikem právnické osoby, které byla udělena licence, přechází práva a povinnosti z licenční smlouvy na jejího právního nástupce. Licenční smlouva může takový přechod práv a povinností na právního nástupce vyloučit.</w:t>
      </w:r>
    </w:p>
    <w:p w14:paraId="57E1D03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7908" w:name="c_133446"/>
      <w:bookmarkEnd w:id="7908"/>
      <w:r w:rsidRPr="00180327">
        <w:rPr>
          <w:rFonts w:ascii="Helvetica" w:eastAsia="Times New Roman" w:hAnsi="Helvetica" w:cs="Helvetica"/>
          <w:color w:val="232323"/>
          <w:sz w:val="31"/>
          <w:szCs w:val="31"/>
          <w:lang w:eastAsia="cs-CZ"/>
        </w:rPr>
        <w:t>Pododdíl 3</w:t>
      </w:r>
    </w:p>
    <w:p w14:paraId="0CFEAFF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Zvláštní ustanovení pro licenční smlouvu nakladatelskou</w:t>
      </w:r>
    </w:p>
    <w:p w14:paraId="21B08D1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09" w:name="c_133454"/>
      <w:bookmarkStart w:id="7910" w:name="pa_2384"/>
      <w:bookmarkStart w:id="7911" w:name="p_2384"/>
      <w:bookmarkEnd w:id="7909"/>
      <w:bookmarkEnd w:id="7910"/>
      <w:bookmarkEnd w:id="7911"/>
      <w:r w:rsidRPr="00180327">
        <w:rPr>
          <w:rFonts w:ascii="Helvetica" w:eastAsia="Times New Roman" w:hAnsi="Helvetica" w:cs="Helvetica"/>
          <w:color w:val="007AC3"/>
          <w:sz w:val="24"/>
          <w:szCs w:val="24"/>
          <w:lang w:eastAsia="cs-CZ"/>
        </w:rPr>
        <w:t>§ 2384 </w:t>
      </w:r>
      <w:hyperlink r:id="rId38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D216B5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912" w:name="c_133456"/>
      <w:bookmarkEnd w:id="7912"/>
      <w:r w:rsidRPr="00180327">
        <w:rPr>
          <w:rFonts w:ascii="Helvetica" w:eastAsia="Times New Roman" w:hAnsi="Helvetica" w:cs="Helvetica"/>
          <w:color w:val="232323"/>
          <w:sz w:val="24"/>
          <w:szCs w:val="24"/>
          <w:lang w:eastAsia="cs-CZ"/>
        </w:rPr>
        <w:t>Základní ustanovení</w:t>
      </w:r>
    </w:p>
    <w:p w14:paraId="561FED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Licenční smlouvou nakladatelskou poskytuje autor nabyvateli licenci k rozmnožování a rozšiřování autorského díla slovesného, hudebně dramatického nebo hudebního, výtvarného, fotografického nebo vyjádřeného způsobem podobným fotografii, nejde-li o užití autorského díla v provedení výkonnými umělci.</w:t>
      </w:r>
    </w:p>
    <w:p w14:paraId="21E556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Nebyla-li ve smlouvě uzavřené v písemné formě výslovně ujednána nevýhradní licence, hledí se na licenci jako na výhradní; to neplatí, jde-li o rozmnožování a rozšiřování autorského díla v periodické publikaci.</w:t>
      </w:r>
    </w:p>
    <w:p w14:paraId="7641CF9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13" w:name="c_133524"/>
      <w:bookmarkStart w:id="7914" w:name="pa_2385"/>
      <w:bookmarkStart w:id="7915" w:name="p_2385"/>
      <w:bookmarkEnd w:id="7913"/>
      <w:bookmarkEnd w:id="7914"/>
      <w:bookmarkEnd w:id="7915"/>
      <w:r w:rsidRPr="00180327">
        <w:rPr>
          <w:rFonts w:ascii="Helvetica" w:eastAsia="Times New Roman" w:hAnsi="Helvetica" w:cs="Helvetica"/>
          <w:color w:val="007AC3"/>
          <w:sz w:val="24"/>
          <w:szCs w:val="24"/>
          <w:lang w:eastAsia="cs-CZ"/>
        </w:rPr>
        <w:t>§ 2385 </w:t>
      </w:r>
      <w:hyperlink r:id="rId38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84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5C6EC3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Nabyvatel poskytne autorovi před vydáním autorského díla přiměřenou lhůtu k provedení drobných tvůrčích změn jeho díla, které nevyvolají na straně nabyvatele potřebu vynaložení nepřiměřených nákladů a jimiž se nezmění povaha díla (autorská korektura).</w:t>
      </w:r>
    </w:p>
    <w:p w14:paraId="4B60D1B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Neumožní-li nabyvatel autorovi provedení autorské korektury, může autor od smlouvy odstoupit, došlo-li by v důsledku toho k užití autorského díla způsobem snižujícím jeho hodnotu.</w:t>
      </w:r>
    </w:p>
    <w:p w14:paraId="5C5A749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16" w:name="c_133585"/>
      <w:bookmarkStart w:id="7917" w:name="pa_2386"/>
      <w:bookmarkStart w:id="7918" w:name="p_2386"/>
      <w:bookmarkEnd w:id="7916"/>
      <w:bookmarkEnd w:id="7917"/>
      <w:bookmarkEnd w:id="7918"/>
      <w:r w:rsidRPr="00180327">
        <w:rPr>
          <w:rFonts w:ascii="Helvetica" w:eastAsia="Times New Roman" w:hAnsi="Helvetica" w:cs="Helvetica"/>
          <w:color w:val="007AC3"/>
          <w:sz w:val="24"/>
          <w:szCs w:val="24"/>
          <w:lang w:eastAsia="cs-CZ"/>
        </w:rPr>
        <w:t>§ 2386 </w:t>
      </w:r>
      <w:hyperlink r:id="rId38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53751D2"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Je-li množstevní rozsah licence omezen na určitý počet rozmnoženin a tyto rozmnoženiny byly rozebrány před uplynutím doby, na kterou byla licence udělena, zaniká licence, nedohodnou-li se strany na zvýšení množstevního rozsahu do šesti měsíců ode dne, kdy autor nabyvatele k takové změně smlouvy vyzve.</w:t>
      </w:r>
    </w:p>
    <w:p w14:paraId="064AA90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7919" w:name="c_133631"/>
      <w:bookmarkEnd w:id="7919"/>
      <w:r w:rsidRPr="00180327">
        <w:rPr>
          <w:rFonts w:ascii="Helvetica" w:eastAsia="Times New Roman" w:hAnsi="Helvetica" w:cs="Helvetica"/>
          <w:color w:val="232323"/>
          <w:sz w:val="31"/>
          <w:szCs w:val="31"/>
          <w:lang w:eastAsia="cs-CZ"/>
        </w:rPr>
        <w:t>Pododdíl 4</w:t>
      </w:r>
    </w:p>
    <w:p w14:paraId="79432CC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Zvláštní ustanovení pro práva související s právem autorským a pro právo pořizovatele databáze</w:t>
      </w:r>
    </w:p>
    <w:p w14:paraId="211AF50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20" w:name="c_133646"/>
      <w:bookmarkStart w:id="7921" w:name="pa_2387"/>
      <w:bookmarkStart w:id="7922" w:name="p_2387"/>
      <w:bookmarkEnd w:id="7920"/>
      <w:bookmarkEnd w:id="7921"/>
      <w:bookmarkEnd w:id="7922"/>
      <w:r w:rsidRPr="00180327">
        <w:rPr>
          <w:rFonts w:ascii="Helvetica" w:eastAsia="Times New Roman" w:hAnsi="Helvetica" w:cs="Helvetica"/>
          <w:color w:val="007AC3"/>
          <w:sz w:val="24"/>
          <w:szCs w:val="24"/>
          <w:lang w:eastAsia="cs-CZ"/>
        </w:rPr>
        <w:t>§ 2387 </w:t>
      </w:r>
      <w:hyperlink r:id="rId38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237539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 umělecké výkony se </w:t>
      </w:r>
      <w:hyperlink r:id="rId3843" w:history="1">
        <w:r w:rsidRPr="00180327">
          <w:rPr>
            <w:rFonts w:ascii="Helvetica" w:eastAsia="Times New Roman" w:hAnsi="Helvetica" w:cs="Helvetica"/>
            <w:color w:val="005B92"/>
            <w:sz w:val="24"/>
            <w:szCs w:val="24"/>
            <w:u w:val="single"/>
            <w:lang w:eastAsia="cs-CZ"/>
          </w:rPr>
          <w:t>§ 2371 až 2383</w:t>
        </w:r>
      </w:hyperlink>
      <w:r w:rsidRPr="00180327">
        <w:rPr>
          <w:rFonts w:ascii="Helvetica" w:eastAsia="Times New Roman" w:hAnsi="Helvetica" w:cs="Helvetica"/>
          <w:color w:val="232323"/>
          <w:sz w:val="24"/>
          <w:szCs w:val="24"/>
          <w:lang w:eastAsia="cs-CZ"/>
        </w:rPr>
        <w:t> použijí obdobně; výkonný umělec však nemá právo stanovené v </w:t>
      </w:r>
      <w:hyperlink r:id="rId3844" w:history="1">
        <w:r w:rsidRPr="00180327">
          <w:rPr>
            <w:rFonts w:ascii="Helvetica" w:eastAsia="Times New Roman" w:hAnsi="Helvetica" w:cs="Helvetica"/>
            <w:color w:val="005B92"/>
            <w:sz w:val="24"/>
            <w:szCs w:val="24"/>
            <w:u w:val="single"/>
            <w:lang w:eastAsia="cs-CZ"/>
          </w:rPr>
          <w:t>§ 2377</w:t>
        </w:r>
      </w:hyperlink>
      <w:r w:rsidRPr="00180327">
        <w:rPr>
          <w:rFonts w:ascii="Helvetica" w:eastAsia="Times New Roman" w:hAnsi="Helvetica" w:cs="Helvetica"/>
          <w:color w:val="232323"/>
          <w:sz w:val="24"/>
          <w:szCs w:val="24"/>
          <w:lang w:eastAsia="cs-CZ"/>
        </w:rPr>
        <w:t>.</w:t>
      </w:r>
    </w:p>
    <w:p w14:paraId="3F8E318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23" w:name="c_133667"/>
      <w:bookmarkStart w:id="7924" w:name="pa_2388"/>
      <w:bookmarkStart w:id="7925" w:name="p_2388"/>
      <w:bookmarkEnd w:id="7923"/>
      <w:bookmarkEnd w:id="7924"/>
      <w:bookmarkEnd w:id="7925"/>
      <w:r w:rsidRPr="00180327">
        <w:rPr>
          <w:rFonts w:ascii="Helvetica" w:eastAsia="Times New Roman" w:hAnsi="Helvetica" w:cs="Helvetica"/>
          <w:color w:val="007AC3"/>
          <w:sz w:val="24"/>
          <w:szCs w:val="24"/>
          <w:lang w:eastAsia="cs-CZ"/>
        </w:rPr>
        <w:t>§ 2388 </w:t>
      </w:r>
      <w:hyperlink r:id="rId38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D0EDCF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 zvukové záznamy, zvukově obrazové záznamy a rozhlasové nebo televizní vysílání se </w:t>
      </w:r>
      <w:hyperlink r:id="rId3846" w:history="1">
        <w:r w:rsidRPr="00180327">
          <w:rPr>
            <w:rFonts w:ascii="Helvetica" w:eastAsia="Times New Roman" w:hAnsi="Helvetica" w:cs="Helvetica"/>
            <w:color w:val="005B92"/>
            <w:sz w:val="24"/>
            <w:szCs w:val="24"/>
            <w:u w:val="single"/>
            <w:lang w:eastAsia="cs-CZ"/>
          </w:rPr>
          <w:t>§ 2371 až 2376</w:t>
        </w:r>
      </w:hyperlink>
      <w:r w:rsidRPr="00180327">
        <w:rPr>
          <w:rFonts w:ascii="Helvetica" w:eastAsia="Times New Roman" w:hAnsi="Helvetica" w:cs="Helvetica"/>
          <w:color w:val="232323"/>
          <w:sz w:val="24"/>
          <w:szCs w:val="24"/>
          <w:lang w:eastAsia="cs-CZ"/>
        </w:rPr>
        <w:t> a </w:t>
      </w:r>
      <w:hyperlink r:id="rId3847" w:history="1">
        <w:r w:rsidRPr="00180327">
          <w:rPr>
            <w:rFonts w:ascii="Helvetica" w:eastAsia="Times New Roman" w:hAnsi="Helvetica" w:cs="Helvetica"/>
            <w:color w:val="005B92"/>
            <w:sz w:val="24"/>
            <w:szCs w:val="24"/>
            <w:u w:val="single"/>
            <w:lang w:eastAsia="cs-CZ"/>
          </w:rPr>
          <w:t>§ 2383</w:t>
        </w:r>
      </w:hyperlink>
      <w:r w:rsidRPr="00180327">
        <w:rPr>
          <w:rFonts w:ascii="Helvetica" w:eastAsia="Times New Roman" w:hAnsi="Helvetica" w:cs="Helvetica"/>
          <w:color w:val="232323"/>
          <w:sz w:val="24"/>
          <w:szCs w:val="24"/>
          <w:lang w:eastAsia="cs-CZ"/>
        </w:rPr>
        <w:t> použijí obdobně; výrobce zvukového záznamu nebo zvukově obrazového záznamu ani rozhlasový nebo televizní vysílatel však nemají právo stanovené v </w:t>
      </w:r>
      <w:hyperlink r:id="rId3848" w:history="1">
        <w:r w:rsidRPr="00180327">
          <w:rPr>
            <w:rFonts w:ascii="Helvetica" w:eastAsia="Times New Roman" w:hAnsi="Helvetica" w:cs="Helvetica"/>
            <w:color w:val="005B92"/>
            <w:sz w:val="24"/>
            <w:szCs w:val="24"/>
            <w:u w:val="single"/>
            <w:lang w:eastAsia="cs-CZ"/>
          </w:rPr>
          <w:t>§ 2374</w:t>
        </w:r>
      </w:hyperlink>
      <w:r w:rsidRPr="00180327">
        <w:rPr>
          <w:rFonts w:ascii="Helvetica" w:eastAsia="Times New Roman" w:hAnsi="Helvetica" w:cs="Helvetica"/>
          <w:color w:val="232323"/>
          <w:sz w:val="24"/>
          <w:szCs w:val="24"/>
          <w:lang w:eastAsia="cs-CZ"/>
        </w:rPr>
        <w:t>.</w:t>
      </w:r>
    </w:p>
    <w:p w14:paraId="4E3EB54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26" w:name="c_133709"/>
      <w:bookmarkStart w:id="7927" w:name="pa_2389"/>
      <w:bookmarkStart w:id="7928" w:name="p_2389"/>
      <w:bookmarkEnd w:id="7926"/>
      <w:bookmarkEnd w:id="7927"/>
      <w:bookmarkEnd w:id="7928"/>
      <w:r w:rsidRPr="00180327">
        <w:rPr>
          <w:rFonts w:ascii="Helvetica" w:eastAsia="Times New Roman" w:hAnsi="Helvetica" w:cs="Helvetica"/>
          <w:color w:val="007AC3"/>
          <w:sz w:val="24"/>
          <w:szCs w:val="24"/>
          <w:lang w:eastAsia="cs-CZ"/>
        </w:rPr>
        <w:t>§ 2389 </w:t>
      </w:r>
      <w:hyperlink r:id="rId38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6BE7489"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 databáze, které jsou předmětem zvláštního práva pořizovatele databáze, se použijí </w:t>
      </w:r>
      <w:hyperlink r:id="rId3850" w:history="1">
        <w:r w:rsidRPr="00180327">
          <w:rPr>
            <w:rFonts w:ascii="Helvetica" w:eastAsia="Times New Roman" w:hAnsi="Helvetica" w:cs="Helvetica"/>
            <w:color w:val="005B92"/>
            <w:sz w:val="24"/>
            <w:szCs w:val="24"/>
            <w:u w:val="single"/>
            <w:lang w:eastAsia="cs-CZ"/>
          </w:rPr>
          <w:t>§ 2371 až 2376</w:t>
        </w:r>
      </w:hyperlink>
      <w:r w:rsidRPr="00180327">
        <w:rPr>
          <w:rFonts w:ascii="Helvetica" w:eastAsia="Times New Roman" w:hAnsi="Helvetica" w:cs="Helvetica"/>
          <w:color w:val="232323"/>
          <w:sz w:val="24"/>
          <w:szCs w:val="24"/>
          <w:lang w:eastAsia="cs-CZ"/>
        </w:rPr>
        <w:t> a </w:t>
      </w:r>
      <w:hyperlink r:id="rId3851" w:history="1">
        <w:r w:rsidRPr="00180327">
          <w:rPr>
            <w:rFonts w:ascii="Helvetica" w:eastAsia="Times New Roman" w:hAnsi="Helvetica" w:cs="Helvetica"/>
            <w:color w:val="005B92"/>
            <w:sz w:val="24"/>
            <w:szCs w:val="24"/>
            <w:u w:val="single"/>
            <w:lang w:eastAsia="cs-CZ"/>
          </w:rPr>
          <w:t>§ 2383</w:t>
        </w:r>
      </w:hyperlink>
      <w:r w:rsidRPr="00180327">
        <w:rPr>
          <w:rFonts w:ascii="Helvetica" w:eastAsia="Times New Roman" w:hAnsi="Helvetica" w:cs="Helvetica"/>
          <w:color w:val="232323"/>
          <w:sz w:val="24"/>
          <w:szCs w:val="24"/>
          <w:lang w:eastAsia="cs-CZ"/>
        </w:rPr>
        <w:t> přiměřeně; pořizovatel databáze však nemá právo stanovené v </w:t>
      </w:r>
      <w:hyperlink r:id="rId3852" w:history="1">
        <w:r w:rsidRPr="00180327">
          <w:rPr>
            <w:rFonts w:ascii="Helvetica" w:eastAsia="Times New Roman" w:hAnsi="Helvetica" w:cs="Helvetica"/>
            <w:color w:val="005B92"/>
            <w:sz w:val="24"/>
            <w:szCs w:val="24"/>
            <w:u w:val="single"/>
            <w:lang w:eastAsia="cs-CZ"/>
          </w:rPr>
          <w:t>§ 2374</w:t>
        </w:r>
      </w:hyperlink>
      <w:r w:rsidRPr="00180327">
        <w:rPr>
          <w:rFonts w:ascii="Helvetica" w:eastAsia="Times New Roman" w:hAnsi="Helvetica" w:cs="Helvetica"/>
          <w:color w:val="232323"/>
          <w:sz w:val="24"/>
          <w:szCs w:val="24"/>
          <w:lang w:eastAsia="cs-CZ"/>
        </w:rPr>
        <w:t>.</w:t>
      </w:r>
    </w:p>
    <w:p w14:paraId="638987A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929" w:name="c_133739"/>
      <w:bookmarkEnd w:id="7929"/>
      <w:r w:rsidRPr="00180327">
        <w:rPr>
          <w:rFonts w:ascii="Helvetica" w:eastAsia="Times New Roman" w:hAnsi="Helvetica" w:cs="Helvetica"/>
          <w:b/>
          <w:bCs/>
          <w:color w:val="232323"/>
          <w:sz w:val="24"/>
          <w:szCs w:val="24"/>
          <w:lang w:eastAsia="cs-CZ"/>
        </w:rPr>
        <w:t>Oddíl 6</w:t>
      </w:r>
    </w:p>
    <w:p w14:paraId="2E251FD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Zápůjčka</w:t>
      </w:r>
    </w:p>
    <w:p w14:paraId="6143CB6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30" w:name="c_133742"/>
      <w:bookmarkStart w:id="7931" w:name="pa_2390"/>
      <w:bookmarkStart w:id="7932" w:name="p_2390"/>
      <w:bookmarkEnd w:id="7930"/>
      <w:bookmarkEnd w:id="7931"/>
      <w:bookmarkEnd w:id="7932"/>
      <w:r w:rsidRPr="00180327">
        <w:rPr>
          <w:rFonts w:ascii="Helvetica" w:eastAsia="Times New Roman" w:hAnsi="Helvetica" w:cs="Helvetica"/>
          <w:color w:val="007AC3"/>
          <w:sz w:val="24"/>
          <w:szCs w:val="24"/>
          <w:lang w:eastAsia="cs-CZ"/>
        </w:rPr>
        <w:t>§ 2390 </w:t>
      </w:r>
      <w:hyperlink r:id="rId38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85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0DF2D2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933" w:name="c_133744"/>
      <w:bookmarkEnd w:id="7933"/>
      <w:r w:rsidRPr="00180327">
        <w:rPr>
          <w:rFonts w:ascii="Helvetica" w:eastAsia="Times New Roman" w:hAnsi="Helvetica" w:cs="Helvetica"/>
          <w:color w:val="232323"/>
          <w:sz w:val="24"/>
          <w:szCs w:val="24"/>
          <w:lang w:eastAsia="cs-CZ"/>
        </w:rPr>
        <w:t>Základní ustanovení</w:t>
      </w:r>
    </w:p>
    <w:p w14:paraId="0CD2DE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Přenechá-li zapůjčitel vydlužiteli zastupitelnou věc tak, aby ji užil podle libosti a po čase vrátil věc stejného druhu, vznikne smlouva o zápůjčce.</w:t>
      </w:r>
    </w:p>
    <w:p w14:paraId="109C44E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34" w:name="c_133768"/>
      <w:bookmarkStart w:id="7935" w:name="pa_2391"/>
      <w:bookmarkStart w:id="7936" w:name="p_2391"/>
      <w:bookmarkEnd w:id="7934"/>
      <w:bookmarkEnd w:id="7935"/>
      <w:bookmarkEnd w:id="7936"/>
      <w:r w:rsidRPr="00180327">
        <w:rPr>
          <w:rFonts w:ascii="Helvetica" w:eastAsia="Times New Roman" w:hAnsi="Helvetica" w:cs="Helvetica"/>
          <w:color w:val="007AC3"/>
          <w:sz w:val="24"/>
          <w:szCs w:val="24"/>
          <w:lang w:eastAsia="cs-CZ"/>
        </w:rPr>
        <w:t>§ 2391 </w:t>
      </w:r>
      <w:hyperlink r:id="rId38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60C24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Má-li se peněžitá zápůjčka vrátit v jiné měně, než v jaké byla dána, splatí vydlužitel zápůjčku tak, aby se to, co se vrací, hodnotou rovnalo tomu, co bylo dáno. Zápůjčka se splácí v měně místa plnění.</w:t>
      </w:r>
    </w:p>
    <w:p w14:paraId="2AD3C04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nepeněžité zápůjčce se vrací věc stejného druhu, jaká byla zápůjčkou dána; nezáleží na tom, zda její cena mezitím stoupla nebo klesla.</w:t>
      </w:r>
    </w:p>
    <w:p w14:paraId="1884265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37" w:name="c_133830"/>
      <w:bookmarkStart w:id="7938" w:name="pa_2392"/>
      <w:bookmarkStart w:id="7939" w:name="p_2392"/>
      <w:bookmarkEnd w:id="7937"/>
      <w:bookmarkEnd w:id="7938"/>
      <w:bookmarkEnd w:id="7939"/>
      <w:r w:rsidRPr="00180327">
        <w:rPr>
          <w:rFonts w:ascii="Helvetica" w:eastAsia="Times New Roman" w:hAnsi="Helvetica" w:cs="Helvetica"/>
          <w:color w:val="007AC3"/>
          <w:sz w:val="24"/>
          <w:szCs w:val="24"/>
          <w:lang w:eastAsia="cs-CZ"/>
        </w:rPr>
        <w:t>§ 2392 </w:t>
      </w:r>
      <w:hyperlink r:id="rId38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0BF49B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peněžité zápůjčce lze ujednat úroky. Totéž platí o zápůjčce poskytnuté v cenných papírech.</w:t>
      </w:r>
    </w:p>
    <w:p w14:paraId="657CE71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Při nepeněžité zápůjčce lze ujednat místo úroků plnění přiměřeného většího množství nebo věcí lepší jakosti, ale téhož druhu.</w:t>
      </w:r>
    </w:p>
    <w:p w14:paraId="03B990B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40" w:name="c_133866"/>
      <w:bookmarkStart w:id="7941" w:name="pa_2393"/>
      <w:bookmarkStart w:id="7942" w:name="p_2393"/>
      <w:bookmarkEnd w:id="7940"/>
      <w:bookmarkEnd w:id="7941"/>
      <w:bookmarkEnd w:id="7942"/>
      <w:r w:rsidRPr="00180327">
        <w:rPr>
          <w:rFonts w:ascii="Helvetica" w:eastAsia="Times New Roman" w:hAnsi="Helvetica" w:cs="Helvetica"/>
          <w:color w:val="007AC3"/>
          <w:sz w:val="24"/>
          <w:szCs w:val="24"/>
          <w:lang w:eastAsia="cs-CZ"/>
        </w:rPr>
        <w:t>§ 2393 </w:t>
      </w:r>
      <w:hyperlink r:id="rId38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0F12A3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Neurčí-li smlouva, kdy má být zápůjčka vrácena, je splatnost závislá na vypovězení smlouvy. Není-li o výpovědi ujednáno nic jiného, je výpovědní doba šest týdnů.</w:t>
      </w:r>
    </w:p>
    <w:p w14:paraId="3EECB4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Nejsou-li ujednány úroky, může vydlužitel zápůjčku splatit i bez výpovědi.</w:t>
      </w:r>
    </w:p>
    <w:p w14:paraId="19C53D0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43" w:name="c_133904"/>
      <w:bookmarkStart w:id="7944" w:name="pa_2394"/>
      <w:bookmarkStart w:id="7945" w:name="p_2394"/>
      <w:bookmarkEnd w:id="7943"/>
      <w:bookmarkEnd w:id="7944"/>
      <w:bookmarkEnd w:id="7945"/>
      <w:r w:rsidRPr="00180327">
        <w:rPr>
          <w:rFonts w:ascii="Helvetica" w:eastAsia="Times New Roman" w:hAnsi="Helvetica" w:cs="Helvetica"/>
          <w:color w:val="007AC3"/>
          <w:sz w:val="24"/>
          <w:szCs w:val="24"/>
          <w:lang w:eastAsia="cs-CZ"/>
        </w:rPr>
        <w:t>§ 2394 </w:t>
      </w:r>
      <w:hyperlink r:id="rId38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EC332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ujednáno vrácení zápůjčky ve splátkách, může zapůjčitel od smlouvy odstoupit a požadovat splnění dluhu i s úroky při prodlení vydlužitele s vrácením více než dvou splátek nebo jedné splátky po dobu delší než tři měsíce.</w:t>
      </w:r>
    </w:p>
    <w:p w14:paraId="6164D86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946" w:name="c_133942"/>
      <w:bookmarkEnd w:id="7946"/>
      <w:r w:rsidRPr="00180327">
        <w:rPr>
          <w:rFonts w:ascii="Helvetica" w:eastAsia="Times New Roman" w:hAnsi="Helvetica" w:cs="Helvetica"/>
          <w:b/>
          <w:bCs/>
          <w:color w:val="232323"/>
          <w:sz w:val="24"/>
          <w:szCs w:val="24"/>
          <w:lang w:eastAsia="cs-CZ"/>
        </w:rPr>
        <w:t>Oddíl 7</w:t>
      </w:r>
    </w:p>
    <w:p w14:paraId="74CE7E3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Úvěr</w:t>
      </w:r>
    </w:p>
    <w:p w14:paraId="30CC266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47" w:name="c_133945"/>
      <w:bookmarkStart w:id="7948" w:name="pa_2395"/>
      <w:bookmarkStart w:id="7949" w:name="p_2395"/>
      <w:bookmarkEnd w:id="7947"/>
      <w:bookmarkEnd w:id="7948"/>
      <w:bookmarkEnd w:id="7949"/>
      <w:r w:rsidRPr="00180327">
        <w:rPr>
          <w:rFonts w:ascii="Helvetica" w:eastAsia="Times New Roman" w:hAnsi="Helvetica" w:cs="Helvetica"/>
          <w:color w:val="007AC3"/>
          <w:sz w:val="24"/>
          <w:szCs w:val="24"/>
          <w:lang w:eastAsia="cs-CZ"/>
        </w:rPr>
        <w:t>§ 2395 </w:t>
      </w:r>
      <w:hyperlink r:id="rId38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86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2E9CFA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950" w:name="c_133947"/>
      <w:bookmarkEnd w:id="7950"/>
      <w:r w:rsidRPr="00180327">
        <w:rPr>
          <w:rFonts w:ascii="Helvetica" w:eastAsia="Times New Roman" w:hAnsi="Helvetica" w:cs="Helvetica"/>
          <w:color w:val="232323"/>
          <w:sz w:val="24"/>
          <w:szCs w:val="24"/>
          <w:lang w:eastAsia="cs-CZ"/>
        </w:rPr>
        <w:t>Základní ustanovení</w:t>
      </w:r>
    </w:p>
    <w:p w14:paraId="7ECF0C4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Smlouvou o úvěru se úvěrující zavazuje, že úvěrovanému poskytne na jeho požádání a v jeho prospěch peněžní prostředky do určité částky, a úvěrovaný se zavazuje poskytnuté peněžní prostředky vrátit a zaplatit úroky.</w:t>
      </w:r>
    </w:p>
    <w:p w14:paraId="68171A3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51" w:name="c_133981"/>
      <w:bookmarkStart w:id="7952" w:name="pa_2396"/>
      <w:bookmarkStart w:id="7953" w:name="p_2396"/>
      <w:bookmarkEnd w:id="7951"/>
      <w:bookmarkEnd w:id="7952"/>
      <w:bookmarkEnd w:id="7953"/>
      <w:r w:rsidRPr="00180327">
        <w:rPr>
          <w:rFonts w:ascii="Helvetica" w:eastAsia="Times New Roman" w:hAnsi="Helvetica" w:cs="Helvetica"/>
          <w:color w:val="007AC3"/>
          <w:sz w:val="24"/>
          <w:szCs w:val="24"/>
          <w:lang w:eastAsia="cs-CZ"/>
        </w:rPr>
        <w:t>§ 2396 </w:t>
      </w:r>
      <w:hyperlink r:id="rId38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955BE1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Úvěrovaný vrátí úvěrujícímu peněžní prostředky v měně, ve které mu byly poskytnuty. V téže měně platí i úroky.</w:t>
      </w:r>
    </w:p>
    <w:p w14:paraId="496B74B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54" w:name="c_134001"/>
      <w:bookmarkStart w:id="7955" w:name="pa_2397"/>
      <w:bookmarkStart w:id="7956" w:name="p_2397"/>
      <w:bookmarkEnd w:id="7954"/>
      <w:bookmarkEnd w:id="7955"/>
      <w:bookmarkEnd w:id="7956"/>
      <w:r w:rsidRPr="00180327">
        <w:rPr>
          <w:rFonts w:ascii="Helvetica" w:eastAsia="Times New Roman" w:hAnsi="Helvetica" w:cs="Helvetica"/>
          <w:color w:val="007AC3"/>
          <w:sz w:val="24"/>
          <w:szCs w:val="24"/>
          <w:lang w:eastAsia="cs-CZ"/>
        </w:rPr>
        <w:t>§ 2397 </w:t>
      </w:r>
      <w:hyperlink r:id="rId38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A6884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Úvěrovaný může uplatnit právo na poskytnutí peněz ve lhůtě určené ve smlouvě. Není-li lhůta ujednána, může právo uplatnit, dokud závazek ze smlouvy trvá.</w:t>
      </w:r>
    </w:p>
    <w:p w14:paraId="56ADAA3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57" w:name="c_134026"/>
      <w:bookmarkStart w:id="7958" w:name="pa_2398"/>
      <w:bookmarkStart w:id="7959" w:name="p_2398"/>
      <w:bookmarkEnd w:id="7957"/>
      <w:bookmarkEnd w:id="7958"/>
      <w:bookmarkEnd w:id="7959"/>
      <w:r w:rsidRPr="00180327">
        <w:rPr>
          <w:rFonts w:ascii="Helvetica" w:eastAsia="Times New Roman" w:hAnsi="Helvetica" w:cs="Helvetica"/>
          <w:color w:val="007AC3"/>
          <w:sz w:val="24"/>
          <w:szCs w:val="24"/>
          <w:lang w:eastAsia="cs-CZ"/>
        </w:rPr>
        <w:t>§ 2398 </w:t>
      </w:r>
      <w:hyperlink r:id="rId38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6888B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Úvěrující poskytne úvěrovanému peněžní prostředky na jeho žádost v době určené v žádosti; neurčí-li úvěrovaný dobu plnění v žádosti, poskytne je úvěrující bez zbytečného odkladu.</w:t>
      </w:r>
    </w:p>
    <w:p w14:paraId="4851311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Váže-li smlouva použití úvěru jen na určitý účel, může úvěrující omezit poskytnutí peněz pouze na plnění povinností úvěrovaného vzniklých v souvislosti s tímto účelem.</w:t>
      </w:r>
    </w:p>
    <w:p w14:paraId="6DD6099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60" w:name="c_134079"/>
      <w:bookmarkStart w:id="7961" w:name="pa_2399"/>
      <w:bookmarkStart w:id="7962" w:name="p_2399"/>
      <w:bookmarkEnd w:id="7960"/>
      <w:bookmarkEnd w:id="7961"/>
      <w:bookmarkEnd w:id="7962"/>
      <w:r w:rsidRPr="00180327">
        <w:rPr>
          <w:rFonts w:ascii="Helvetica" w:eastAsia="Times New Roman" w:hAnsi="Helvetica" w:cs="Helvetica"/>
          <w:color w:val="007AC3"/>
          <w:sz w:val="24"/>
          <w:szCs w:val="24"/>
          <w:lang w:eastAsia="cs-CZ"/>
        </w:rPr>
        <w:t>§ 2399 </w:t>
      </w:r>
      <w:hyperlink r:id="rId38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739C5F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Úvěrovaný vrátí úvěrujícímu poskytnuté peněžní prostředky v dohodnuté době, jinak do měsíce ode dne, kdy byl o vrácení požádán.</w:t>
      </w:r>
    </w:p>
    <w:p w14:paraId="0E6C308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Úvěrovaný může vrátit úvěrujícímu peněžní prostředky před smluvenou dobou. Úroky zaplatí jen za dobu od poskytnutí do vrácení peněžních prostředků.</w:t>
      </w:r>
    </w:p>
    <w:p w14:paraId="678E93C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63" w:name="c_134122"/>
      <w:bookmarkStart w:id="7964" w:name="pa_2400"/>
      <w:bookmarkStart w:id="7965" w:name="p_2400"/>
      <w:bookmarkEnd w:id="7963"/>
      <w:bookmarkEnd w:id="7964"/>
      <w:bookmarkEnd w:id="7965"/>
      <w:r w:rsidRPr="00180327">
        <w:rPr>
          <w:rFonts w:ascii="Helvetica" w:eastAsia="Times New Roman" w:hAnsi="Helvetica" w:cs="Helvetica"/>
          <w:color w:val="007AC3"/>
          <w:sz w:val="24"/>
          <w:szCs w:val="24"/>
          <w:lang w:eastAsia="cs-CZ"/>
        </w:rPr>
        <w:t>§ 2400 </w:t>
      </w:r>
      <w:hyperlink r:id="rId38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3C8AA0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Mají-li být peněžní prostředky použity podle smlouvy pouze na určitý účel a úvěrovaný je použije na jiný účel, může úvěrující od smlouvy odstoupit a požadovat, aby úvěrovaný bez zbytečného odkladu vrátil, co od něho získal, i s úroky. To platí i tehdy, je-li použití peněz k smluvenému účelu nemožné.</w:t>
      </w:r>
    </w:p>
    <w:p w14:paraId="24300C9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7966" w:name="c_134173"/>
      <w:bookmarkEnd w:id="7966"/>
      <w:r w:rsidRPr="00180327">
        <w:rPr>
          <w:rFonts w:ascii="Helvetica" w:eastAsia="Times New Roman" w:hAnsi="Helvetica" w:cs="Helvetica"/>
          <w:b/>
          <w:bCs/>
          <w:color w:val="232323"/>
          <w:sz w:val="29"/>
          <w:szCs w:val="29"/>
          <w:lang w:eastAsia="cs-CZ"/>
        </w:rPr>
        <w:t>Díl 3</w:t>
      </w:r>
    </w:p>
    <w:p w14:paraId="625EBC5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Pracovní poměr</w:t>
      </w:r>
    </w:p>
    <w:p w14:paraId="676D23A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67" w:name="c_134177"/>
      <w:bookmarkStart w:id="7968" w:name="pa_2401"/>
      <w:bookmarkStart w:id="7969" w:name="p_2401"/>
      <w:bookmarkEnd w:id="7967"/>
      <w:bookmarkEnd w:id="7968"/>
      <w:bookmarkEnd w:id="7969"/>
      <w:r w:rsidRPr="00180327">
        <w:rPr>
          <w:rFonts w:ascii="Helvetica" w:eastAsia="Times New Roman" w:hAnsi="Helvetica" w:cs="Helvetica"/>
          <w:color w:val="007AC3"/>
          <w:sz w:val="24"/>
          <w:szCs w:val="24"/>
          <w:lang w:eastAsia="cs-CZ"/>
        </w:rPr>
        <w:t>§ 2401 </w:t>
      </w:r>
      <w:hyperlink r:id="rId38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86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0FCF49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Pracovní poměr, jakož i práva a povinnosti zaměstnance a zaměstnavatele z pracovního poměru upravuje jiný zákon. Totéž platí v rozsahu stanoveném jiným zákonem o smlouvách o výkonu závislé práce zakládajících mezi zaměstnancem a zaměstnavatelem obdobný závazek.</w:t>
      </w:r>
    </w:p>
    <w:p w14:paraId="6341010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 práva a povinnosti zaměstnance a zaměstnavatele se nepoužijí ustanovení tohoto </w:t>
      </w:r>
      <w:hyperlink r:id="rId3868" w:history="1">
        <w:r w:rsidRPr="00180327">
          <w:rPr>
            <w:rFonts w:ascii="Helvetica" w:eastAsia="Times New Roman" w:hAnsi="Helvetica" w:cs="Helvetica"/>
            <w:color w:val="005B92"/>
            <w:sz w:val="24"/>
            <w:szCs w:val="24"/>
            <w:u w:val="single"/>
            <w:lang w:eastAsia="cs-CZ"/>
          </w:rPr>
          <w:t>zákona o ochraně spotřebitele</w:t>
        </w:r>
      </w:hyperlink>
      <w:r w:rsidRPr="00180327">
        <w:rPr>
          <w:rFonts w:ascii="Helvetica" w:eastAsia="Times New Roman" w:hAnsi="Helvetica" w:cs="Helvetica"/>
          <w:color w:val="232323"/>
          <w:sz w:val="24"/>
          <w:szCs w:val="24"/>
          <w:lang w:eastAsia="cs-CZ"/>
        </w:rPr>
        <w:t>.</w:t>
      </w:r>
    </w:p>
    <w:p w14:paraId="4FD23DA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7970" w:name="c_134232"/>
      <w:bookmarkEnd w:id="7970"/>
      <w:r w:rsidRPr="00180327">
        <w:rPr>
          <w:rFonts w:ascii="Helvetica" w:eastAsia="Times New Roman" w:hAnsi="Helvetica" w:cs="Helvetica"/>
          <w:b/>
          <w:bCs/>
          <w:color w:val="232323"/>
          <w:sz w:val="29"/>
          <w:szCs w:val="29"/>
          <w:lang w:eastAsia="cs-CZ"/>
        </w:rPr>
        <w:t>Díl 4</w:t>
      </w:r>
    </w:p>
    <w:p w14:paraId="4F93A85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Závazky ze schovacích smluv</w:t>
      </w:r>
    </w:p>
    <w:p w14:paraId="6EAD59A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7971" w:name="c_134238"/>
      <w:bookmarkEnd w:id="7971"/>
      <w:r w:rsidRPr="00180327">
        <w:rPr>
          <w:rFonts w:ascii="Helvetica" w:eastAsia="Times New Roman" w:hAnsi="Helvetica" w:cs="Helvetica"/>
          <w:b/>
          <w:bCs/>
          <w:color w:val="232323"/>
          <w:sz w:val="24"/>
          <w:szCs w:val="24"/>
          <w:lang w:eastAsia="cs-CZ"/>
        </w:rPr>
        <w:t>Oddíl 1</w:t>
      </w:r>
    </w:p>
    <w:p w14:paraId="0B5481C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Úschova</w:t>
      </w:r>
    </w:p>
    <w:p w14:paraId="4402A42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7972" w:name="c_134241"/>
      <w:bookmarkEnd w:id="7972"/>
      <w:r w:rsidRPr="00180327">
        <w:rPr>
          <w:rFonts w:ascii="Helvetica" w:eastAsia="Times New Roman" w:hAnsi="Helvetica" w:cs="Helvetica"/>
          <w:color w:val="232323"/>
          <w:sz w:val="31"/>
          <w:szCs w:val="31"/>
          <w:lang w:eastAsia="cs-CZ"/>
        </w:rPr>
        <w:t>Pododdíl 1</w:t>
      </w:r>
    </w:p>
    <w:p w14:paraId="34603A3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6AA740B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73" w:name="c_134245"/>
      <w:bookmarkStart w:id="7974" w:name="pa_2402"/>
      <w:bookmarkStart w:id="7975" w:name="p_2402"/>
      <w:bookmarkEnd w:id="7973"/>
      <w:bookmarkEnd w:id="7974"/>
      <w:bookmarkEnd w:id="7975"/>
      <w:r w:rsidRPr="00180327">
        <w:rPr>
          <w:rFonts w:ascii="Helvetica" w:eastAsia="Times New Roman" w:hAnsi="Helvetica" w:cs="Helvetica"/>
          <w:color w:val="007AC3"/>
          <w:sz w:val="24"/>
          <w:szCs w:val="24"/>
          <w:lang w:eastAsia="cs-CZ"/>
        </w:rPr>
        <w:t>§ 2402 </w:t>
      </w:r>
      <w:hyperlink r:id="rId38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87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D6A0D9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7976" w:name="c_134247"/>
      <w:bookmarkEnd w:id="7976"/>
      <w:r w:rsidRPr="00180327">
        <w:rPr>
          <w:rFonts w:ascii="Helvetica" w:eastAsia="Times New Roman" w:hAnsi="Helvetica" w:cs="Helvetica"/>
          <w:color w:val="232323"/>
          <w:sz w:val="24"/>
          <w:szCs w:val="24"/>
          <w:lang w:eastAsia="cs-CZ"/>
        </w:rPr>
        <w:t>Základní ustanovení</w:t>
      </w:r>
    </w:p>
    <w:p w14:paraId="5898F9C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Smlouvou o úschově se schovatel zavazuje převzít věc, aby ji pro uschovatele opatroval. Ve smlouvě lze ujednat, že schovatel může věc odevzdat do úschovy dalšímu schovateli.</w:t>
      </w:r>
    </w:p>
    <w:p w14:paraId="7FB42F6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77" w:name="c_134275"/>
      <w:bookmarkStart w:id="7978" w:name="pa_2403"/>
      <w:bookmarkStart w:id="7979" w:name="p_2403"/>
      <w:bookmarkEnd w:id="7977"/>
      <w:bookmarkEnd w:id="7978"/>
      <w:bookmarkEnd w:id="7979"/>
      <w:r w:rsidRPr="00180327">
        <w:rPr>
          <w:rFonts w:ascii="Helvetica" w:eastAsia="Times New Roman" w:hAnsi="Helvetica" w:cs="Helvetica"/>
          <w:color w:val="007AC3"/>
          <w:sz w:val="24"/>
          <w:szCs w:val="24"/>
          <w:lang w:eastAsia="cs-CZ"/>
        </w:rPr>
        <w:t>§ 2403 </w:t>
      </w:r>
      <w:hyperlink r:id="rId38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E8B34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Schovatel opatruje převzatou věc, jak bylo ujednáno, jinak tak pečlivě, jak to odpovídá povaze věci a jeho možnostem, aby na věci nevznikla škoda, a po uplynutí doby úschovy věc uschovateli vrátí spolu s tím, co k ní přibylo.</w:t>
      </w:r>
    </w:p>
    <w:p w14:paraId="7D6BA64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Požádá-li o to uschovatel, vrátí mu schovatel věc i před uplynutím ujednané doby úschovy. Sám ale nemá právo vrátit věc dříve, ledaže ji nemůže pro nepředvídatelnou okolnost bezpečně nebo bez vlastní škody opatrovat.</w:t>
      </w:r>
    </w:p>
    <w:p w14:paraId="25D65C8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80" w:name="c_134350"/>
      <w:bookmarkStart w:id="7981" w:name="pa_2404"/>
      <w:bookmarkStart w:id="7982" w:name="p_2404"/>
      <w:bookmarkEnd w:id="7980"/>
      <w:bookmarkEnd w:id="7981"/>
      <w:bookmarkEnd w:id="7982"/>
      <w:r w:rsidRPr="00180327">
        <w:rPr>
          <w:rFonts w:ascii="Helvetica" w:eastAsia="Times New Roman" w:hAnsi="Helvetica" w:cs="Helvetica"/>
          <w:color w:val="007AC3"/>
          <w:sz w:val="24"/>
          <w:szCs w:val="24"/>
          <w:lang w:eastAsia="cs-CZ"/>
        </w:rPr>
        <w:t>§ 2404 </w:t>
      </w:r>
      <w:hyperlink r:id="rId38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BA7F75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Není-li z okolností zřejmé, jak dlouho má být věc v úschově, může uschovatel kdykoli žádat vrácení věci a schovatel může věc kdykoli vrátit.</w:t>
      </w:r>
    </w:p>
    <w:p w14:paraId="65C79D3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83" w:name="c_134375"/>
      <w:bookmarkStart w:id="7984" w:name="pa_2405"/>
      <w:bookmarkStart w:id="7985" w:name="p_2405"/>
      <w:bookmarkEnd w:id="7983"/>
      <w:bookmarkEnd w:id="7984"/>
      <w:bookmarkEnd w:id="7985"/>
      <w:r w:rsidRPr="00180327">
        <w:rPr>
          <w:rFonts w:ascii="Helvetica" w:eastAsia="Times New Roman" w:hAnsi="Helvetica" w:cs="Helvetica"/>
          <w:color w:val="007AC3"/>
          <w:sz w:val="24"/>
          <w:szCs w:val="24"/>
          <w:lang w:eastAsia="cs-CZ"/>
        </w:rPr>
        <w:t>§ 2405 </w:t>
      </w:r>
      <w:hyperlink r:id="rId38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5E7291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Užije-li schovatel převzatou věc pro sebe, umožní-li jinému užití věci nebo dá-li ji do úschovy jinému bez svolení uschovatele nebo bez nezbytné potřeby, nahradí uschovateli veškerou škodu, a to i nahodilou. To neplatí, prokáže-li schovatel, že by škoda postihla věc i jinak.</w:t>
      </w:r>
    </w:p>
    <w:p w14:paraId="001F1BB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86" w:name="c_134419"/>
      <w:bookmarkStart w:id="7987" w:name="pa_2406"/>
      <w:bookmarkStart w:id="7988" w:name="p_2406"/>
      <w:bookmarkEnd w:id="7986"/>
      <w:bookmarkEnd w:id="7987"/>
      <w:bookmarkEnd w:id="7988"/>
      <w:r w:rsidRPr="00180327">
        <w:rPr>
          <w:rFonts w:ascii="Helvetica" w:eastAsia="Times New Roman" w:hAnsi="Helvetica" w:cs="Helvetica"/>
          <w:color w:val="007AC3"/>
          <w:sz w:val="24"/>
          <w:szCs w:val="24"/>
          <w:lang w:eastAsia="cs-CZ"/>
        </w:rPr>
        <w:t>§ 2406 </w:t>
      </w:r>
      <w:hyperlink r:id="rId38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477DBB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Uschovatel nahradí schovateli nezbytné náklady, které na věc při jejím opatrování vynaložil; náhrada jiných nákladů schovateli náleží, nebylo-li jinak ujednáno, jako nepřikázanému jednateli.</w:t>
      </w:r>
    </w:p>
    <w:p w14:paraId="4535660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Úplata za úschovu náleží schovateli jen tehdy, bylo-li to ujednáno nebo plyne-li to ze zvyklostí, z předchozího styku stran nebo z předmětu činnosti schovatele.</w:t>
      </w:r>
    </w:p>
    <w:p w14:paraId="2C97311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89" w:name="c_134470"/>
      <w:bookmarkStart w:id="7990" w:name="pa_2407"/>
      <w:bookmarkStart w:id="7991" w:name="p_2407"/>
      <w:bookmarkEnd w:id="7989"/>
      <w:bookmarkEnd w:id="7990"/>
      <w:bookmarkEnd w:id="7991"/>
      <w:r w:rsidRPr="00180327">
        <w:rPr>
          <w:rFonts w:ascii="Helvetica" w:eastAsia="Times New Roman" w:hAnsi="Helvetica" w:cs="Helvetica"/>
          <w:color w:val="007AC3"/>
          <w:sz w:val="24"/>
          <w:szCs w:val="24"/>
          <w:lang w:eastAsia="cs-CZ"/>
        </w:rPr>
        <w:t>§ 2407 </w:t>
      </w:r>
      <w:hyperlink r:id="rId38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F4436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Neuplatní-li uschovatel právo na náhradu škody nebo neuplatní-li schovatel právo na zaplacení úplaty nebo nákladů do tří měsíců od vrácení věci, soud právo nepřizná, namítne-li druhá strana opožděné uplatnění.</w:t>
      </w:r>
    </w:p>
    <w:p w14:paraId="36E3D8C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92" w:name="c_134501"/>
      <w:bookmarkStart w:id="7993" w:name="pa_2408"/>
      <w:bookmarkStart w:id="7994" w:name="p_2408"/>
      <w:bookmarkEnd w:id="7992"/>
      <w:bookmarkEnd w:id="7993"/>
      <w:bookmarkEnd w:id="7994"/>
      <w:r w:rsidRPr="00180327">
        <w:rPr>
          <w:rFonts w:ascii="Helvetica" w:eastAsia="Times New Roman" w:hAnsi="Helvetica" w:cs="Helvetica"/>
          <w:color w:val="007AC3"/>
          <w:sz w:val="24"/>
          <w:szCs w:val="24"/>
          <w:lang w:eastAsia="cs-CZ"/>
        </w:rPr>
        <w:t>§ 2408 </w:t>
      </w:r>
      <w:hyperlink r:id="rId38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DFF211A"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o úschově se použijí přiměřeně i na případy, kdy má někdo podle smlouvy nebo podle jiných ustanovení zákona opatrovat věc pro jiného.</w:t>
      </w:r>
    </w:p>
    <w:p w14:paraId="1FA5DD1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7995" w:name="c_134526"/>
      <w:bookmarkEnd w:id="7995"/>
      <w:r w:rsidRPr="00180327">
        <w:rPr>
          <w:rFonts w:ascii="Helvetica" w:eastAsia="Times New Roman" w:hAnsi="Helvetica" w:cs="Helvetica"/>
          <w:color w:val="232323"/>
          <w:sz w:val="31"/>
          <w:szCs w:val="31"/>
          <w:lang w:eastAsia="cs-CZ"/>
        </w:rPr>
        <w:t>Pododdíl 2</w:t>
      </w:r>
    </w:p>
    <w:p w14:paraId="3920158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Úschova cenného papíru</w:t>
      </w:r>
    </w:p>
    <w:p w14:paraId="1EE7734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96" w:name="c_134531"/>
      <w:bookmarkStart w:id="7997" w:name="pa_2409"/>
      <w:bookmarkStart w:id="7998" w:name="p_2409"/>
      <w:bookmarkEnd w:id="7996"/>
      <w:bookmarkEnd w:id="7997"/>
      <w:bookmarkEnd w:id="7998"/>
      <w:r w:rsidRPr="00180327">
        <w:rPr>
          <w:rFonts w:ascii="Helvetica" w:eastAsia="Times New Roman" w:hAnsi="Helvetica" w:cs="Helvetica"/>
          <w:color w:val="007AC3"/>
          <w:sz w:val="24"/>
          <w:szCs w:val="24"/>
          <w:lang w:eastAsia="cs-CZ"/>
        </w:rPr>
        <w:t>§ 2409 </w:t>
      </w:r>
      <w:hyperlink r:id="rId38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87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03F29D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Schovatel drží cenné papíry v úschově odděleně od vlastních cenných papírů nebo cenných papírů jiných uschovatelů; to neplatí, jedná-li se o hromadnou úschovu nebo bylo-li sjednáno s uschovatelem odlišně.</w:t>
      </w:r>
    </w:p>
    <w:p w14:paraId="0234E0E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Schovatel vede evidenci o cenném papíru uloženém do úschovy, jejímž obsahem je též identifikace uschovatele a místo uložení cenného papíru.</w:t>
      </w:r>
    </w:p>
    <w:p w14:paraId="41A5599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7999" w:name="c_134584"/>
      <w:bookmarkStart w:id="8000" w:name="pa_2410"/>
      <w:bookmarkStart w:id="8001" w:name="p_2410"/>
      <w:bookmarkEnd w:id="7999"/>
      <w:bookmarkEnd w:id="8000"/>
      <w:bookmarkEnd w:id="8001"/>
      <w:r w:rsidRPr="00180327">
        <w:rPr>
          <w:rFonts w:ascii="Helvetica" w:eastAsia="Times New Roman" w:hAnsi="Helvetica" w:cs="Helvetica"/>
          <w:color w:val="007AC3"/>
          <w:sz w:val="24"/>
          <w:szCs w:val="24"/>
          <w:lang w:eastAsia="cs-CZ"/>
        </w:rPr>
        <w:t>§ 2410 </w:t>
      </w:r>
      <w:hyperlink r:id="rId38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F6B7F0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002" w:name="c_134586"/>
      <w:bookmarkEnd w:id="8002"/>
      <w:r w:rsidRPr="00180327">
        <w:rPr>
          <w:rFonts w:ascii="Helvetica" w:eastAsia="Times New Roman" w:hAnsi="Helvetica" w:cs="Helvetica"/>
          <w:color w:val="232323"/>
          <w:sz w:val="24"/>
          <w:szCs w:val="24"/>
          <w:lang w:eastAsia="cs-CZ"/>
        </w:rPr>
        <w:t>Hromadná úschova</w:t>
      </w:r>
    </w:p>
    <w:p w14:paraId="59F519B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hromadné úschově se cenný papír uschová společně s cennými papíry ostatních uschovatelů odděleně od cenných papírů schovatele. Cenné papíry v hromadné úschově náleží všem uschovatelům společně, ale každý uschovatel může uplatňovat svá práva vůči schovateli samostatně, zejména má právo na vrácení stejného cenného papíru, jaký u schovatele uschoval.</w:t>
      </w:r>
    </w:p>
    <w:p w14:paraId="2AE86A2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03" w:name="c_134637"/>
      <w:bookmarkStart w:id="8004" w:name="pa_2411"/>
      <w:bookmarkStart w:id="8005" w:name="p_2411"/>
      <w:bookmarkEnd w:id="8003"/>
      <w:bookmarkEnd w:id="8004"/>
      <w:bookmarkEnd w:id="8005"/>
      <w:r w:rsidRPr="00180327">
        <w:rPr>
          <w:rFonts w:ascii="Helvetica" w:eastAsia="Times New Roman" w:hAnsi="Helvetica" w:cs="Helvetica"/>
          <w:color w:val="007AC3"/>
          <w:sz w:val="24"/>
          <w:szCs w:val="24"/>
          <w:lang w:eastAsia="cs-CZ"/>
        </w:rPr>
        <w:lastRenderedPageBreak/>
        <w:t>§ 2411 </w:t>
      </w:r>
      <w:hyperlink r:id="rId38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3D50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Podíl každého z uschovatelů se stanoví poměrem součtu jmenovitých hodnot cenných papírů, které dal do úschovy, k součtu jmenovitých hodnot všech cenných papírů v téže hromadné úschově; nemá-li cenný papír jmenovitou hodnotu, stanoví se podíl uschovatele podle počtu kusů cenných papírů.</w:t>
      </w:r>
    </w:p>
    <w:p w14:paraId="1853B09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 převod podílu se použijí obdobně ustanovení o spoluvlastnictví; jiná ustanovení o spoluvlastnictví se na cenné papíry v hromadné úschově nepoužijí.</w:t>
      </w:r>
    </w:p>
    <w:p w14:paraId="5DAB1C5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06" w:name="c_134703"/>
      <w:bookmarkStart w:id="8007" w:name="pa_2412"/>
      <w:bookmarkStart w:id="8008" w:name="p_2412"/>
      <w:bookmarkEnd w:id="8006"/>
      <w:bookmarkEnd w:id="8007"/>
      <w:bookmarkEnd w:id="8008"/>
      <w:r w:rsidRPr="00180327">
        <w:rPr>
          <w:rFonts w:ascii="Helvetica" w:eastAsia="Times New Roman" w:hAnsi="Helvetica" w:cs="Helvetica"/>
          <w:color w:val="007AC3"/>
          <w:sz w:val="24"/>
          <w:szCs w:val="24"/>
          <w:lang w:eastAsia="cs-CZ"/>
        </w:rPr>
        <w:t>§ 2412 </w:t>
      </w:r>
      <w:hyperlink r:id="rId38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86B6D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Cenný papír převzatý do úschovy může schovatel předat do úschovy jinému schovateli (druhotná úschova); jeho práva a povinnosti tím nejsou dotčena.</w:t>
      </w:r>
    </w:p>
    <w:p w14:paraId="1C5C776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Jde-li o hromadnou úschovu imobilizovaných cenných papírů, řídí se její podmínky pravidly vedení samostatné evidence investičních nástrojů podle </w:t>
      </w:r>
      <w:hyperlink r:id="rId3882" w:history="1">
        <w:r w:rsidRPr="00180327">
          <w:rPr>
            <w:rFonts w:ascii="Helvetica" w:eastAsia="Times New Roman" w:hAnsi="Helvetica" w:cs="Helvetica"/>
            <w:color w:val="005B92"/>
            <w:sz w:val="24"/>
            <w:szCs w:val="24"/>
            <w:u w:val="single"/>
            <w:lang w:eastAsia="cs-CZ"/>
          </w:rPr>
          <w:t>zákona upravujícího podnikání na kapitálovém trhu</w:t>
        </w:r>
      </w:hyperlink>
      <w:r w:rsidRPr="00180327">
        <w:rPr>
          <w:rFonts w:ascii="Helvetica" w:eastAsia="Times New Roman" w:hAnsi="Helvetica" w:cs="Helvetica"/>
          <w:color w:val="232323"/>
          <w:sz w:val="24"/>
          <w:szCs w:val="24"/>
          <w:lang w:eastAsia="cs-CZ"/>
        </w:rPr>
        <w:t>; ke vzniku druhotné úschovy se nevyžaduje předání cenných papírů druhotnému schovateli.</w:t>
      </w:r>
    </w:p>
    <w:p w14:paraId="225D31D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009" w:name="c_134763"/>
      <w:bookmarkEnd w:id="8009"/>
      <w:r w:rsidRPr="00180327">
        <w:rPr>
          <w:rFonts w:ascii="Helvetica" w:eastAsia="Times New Roman" w:hAnsi="Helvetica" w:cs="Helvetica"/>
          <w:b/>
          <w:bCs/>
          <w:color w:val="232323"/>
          <w:sz w:val="24"/>
          <w:szCs w:val="24"/>
          <w:lang w:eastAsia="cs-CZ"/>
        </w:rPr>
        <w:t>Imobilizace cenných papírů</w:t>
      </w:r>
    </w:p>
    <w:p w14:paraId="6C4DB7E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10" w:name="c_134766"/>
      <w:bookmarkStart w:id="8011" w:name="pa_2413"/>
      <w:bookmarkStart w:id="8012" w:name="p_2413"/>
      <w:bookmarkEnd w:id="8010"/>
      <w:bookmarkEnd w:id="8011"/>
      <w:bookmarkEnd w:id="8012"/>
      <w:r w:rsidRPr="00180327">
        <w:rPr>
          <w:rFonts w:ascii="Helvetica" w:eastAsia="Times New Roman" w:hAnsi="Helvetica" w:cs="Helvetica"/>
          <w:color w:val="007AC3"/>
          <w:sz w:val="24"/>
          <w:szCs w:val="24"/>
          <w:lang w:eastAsia="cs-CZ"/>
        </w:rPr>
        <w:t>§ 2413 </w:t>
      </w:r>
      <w:hyperlink r:id="rId38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C951E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Uschová-li cenné papíry do hromadné úschovy jejich emitent, je cenný papír vydán dnem, kdy emitent předá listinu schovateli ve prospěch jejího vlastníka jako prvého nabyvatele (imobilizovaný cenný papír). Předává-li se do úschovy cenný papír na jméno, nebo cenný papír na řad, neuvádí se na cenném papíru při předání do úschovy jméno vlastníka cenného papíru.</w:t>
      </w:r>
    </w:p>
    <w:p w14:paraId="7FD1C1E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Vlastník uschovaného cenného papíru má právo požadovat, aby mu byl cenný papír vydán jen za podmínek stanovených v emisních podmínkách cenného papíru. Schovatel před vydáním cenného papíru z úschovy doplní na cenném papíru na jméno nebo na řad jméno jeho vlastníka.</w:t>
      </w:r>
    </w:p>
    <w:p w14:paraId="2D094CA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Schovatelem imobilizovaného cenného papíru může být pouze osoba oprávněná vést samostatnou evidenci investičních nástrojů podle </w:t>
      </w:r>
      <w:hyperlink r:id="rId3884" w:history="1">
        <w:r w:rsidRPr="00180327">
          <w:rPr>
            <w:rFonts w:ascii="Helvetica" w:eastAsia="Times New Roman" w:hAnsi="Helvetica" w:cs="Helvetica"/>
            <w:color w:val="005B92"/>
            <w:sz w:val="24"/>
            <w:szCs w:val="24"/>
            <w:u w:val="single"/>
            <w:lang w:eastAsia="cs-CZ"/>
          </w:rPr>
          <w:t>zákona upravujícího podnikání na kapitálovém trhu</w:t>
        </w:r>
      </w:hyperlink>
      <w:r w:rsidRPr="00180327">
        <w:rPr>
          <w:rFonts w:ascii="Helvetica" w:eastAsia="Times New Roman" w:hAnsi="Helvetica" w:cs="Helvetica"/>
          <w:color w:val="232323"/>
          <w:sz w:val="24"/>
          <w:szCs w:val="24"/>
          <w:lang w:eastAsia="cs-CZ"/>
        </w:rPr>
        <w:t>; druhotným schovatelem může být pouze osoba oprávněná vést evidenci navazující na samostatnou evidenci investičních nástrojů podle </w:t>
      </w:r>
      <w:hyperlink r:id="rId3885" w:history="1">
        <w:r w:rsidRPr="00180327">
          <w:rPr>
            <w:rFonts w:ascii="Helvetica" w:eastAsia="Times New Roman" w:hAnsi="Helvetica" w:cs="Helvetica"/>
            <w:color w:val="005B92"/>
            <w:sz w:val="24"/>
            <w:szCs w:val="24"/>
            <w:u w:val="single"/>
            <w:lang w:eastAsia="cs-CZ"/>
          </w:rPr>
          <w:t>zákona upravujícího podnikání na kapitálovém trhu</w:t>
        </w:r>
      </w:hyperlink>
      <w:r w:rsidRPr="00180327">
        <w:rPr>
          <w:rFonts w:ascii="Helvetica" w:eastAsia="Times New Roman" w:hAnsi="Helvetica" w:cs="Helvetica"/>
          <w:color w:val="232323"/>
          <w:sz w:val="24"/>
          <w:szCs w:val="24"/>
          <w:lang w:eastAsia="cs-CZ"/>
        </w:rPr>
        <w:t>.</w:t>
      </w:r>
    </w:p>
    <w:p w14:paraId="58CDAAD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13" w:name="c_134909"/>
      <w:bookmarkStart w:id="8014" w:name="pa_2414"/>
      <w:bookmarkStart w:id="8015" w:name="p_2414"/>
      <w:bookmarkEnd w:id="8013"/>
      <w:bookmarkEnd w:id="8014"/>
      <w:bookmarkEnd w:id="8015"/>
      <w:r w:rsidRPr="00180327">
        <w:rPr>
          <w:rFonts w:ascii="Helvetica" w:eastAsia="Times New Roman" w:hAnsi="Helvetica" w:cs="Helvetica"/>
          <w:color w:val="007AC3"/>
          <w:sz w:val="24"/>
          <w:szCs w:val="24"/>
          <w:lang w:eastAsia="cs-CZ"/>
        </w:rPr>
        <w:t>§ 2414 </w:t>
      </w:r>
      <w:hyperlink r:id="rId38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2082C0"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 cenné papíry v úschově v případech, kdy nelze požadovat vydání jednotlivého cenného papíru, se přiměřeně použijí ustanovení jiného zákona o zaknihovaných cenných papírech.</w:t>
      </w:r>
    </w:p>
    <w:p w14:paraId="2B44EED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016" w:name="c_134935"/>
      <w:bookmarkEnd w:id="8016"/>
      <w:r w:rsidRPr="00180327">
        <w:rPr>
          <w:rFonts w:ascii="Helvetica" w:eastAsia="Times New Roman" w:hAnsi="Helvetica" w:cs="Helvetica"/>
          <w:b/>
          <w:bCs/>
          <w:color w:val="232323"/>
          <w:sz w:val="24"/>
          <w:szCs w:val="24"/>
          <w:lang w:eastAsia="cs-CZ"/>
        </w:rPr>
        <w:t>Oddíl 2</w:t>
      </w:r>
    </w:p>
    <w:p w14:paraId="0E8CA2C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Skladování</w:t>
      </w:r>
    </w:p>
    <w:p w14:paraId="444E586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17" w:name="c_134938"/>
      <w:bookmarkStart w:id="8018" w:name="pa_2415"/>
      <w:bookmarkStart w:id="8019" w:name="p_2415"/>
      <w:bookmarkEnd w:id="8017"/>
      <w:bookmarkEnd w:id="8018"/>
      <w:bookmarkEnd w:id="8019"/>
      <w:r w:rsidRPr="00180327">
        <w:rPr>
          <w:rFonts w:ascii="Helvetica" w:eastAsia="Times New Roman" w:hAnsi="Helvetica" w:cs="Helvetica"/>
          <w:color w:val="007AC3"/>
          <w:sz w:val="24"/>
          <w:szCs w:val="24"/>
          <w:lang w:eastAsia="cs-CZ"/>
        </w:rPr>
        <w:t>§ 2415 </w:t>
      </w:r>
      <w:hyperlink r:id="rId38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88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CA16D2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020" w:name="c_134940"/>
      <w:bookmarkEnd w:id="8020"/>
      <w:r w:rsidRPr="00180327">
        <w:rPr>
          <w:rFonts w:ascii="Helvetica" w:eastAsia="Times New Roman" w:hAnsi="Helvetica" w:cs="Helvetica"/>
          <w:color w:val="232323"/>
          <w:sz w:val="24"/>
          <w:szCs w:val="24"/>
          <w:lang w:eastAsia="cs-CZ"/>
        </w:rPr>
        <w:t>Základní ustanovení</w:t>
      </w:r>
    </w:p>
    <w:p w14:paraId="27E4A0C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Smlouvou o skladování se skladovatel zavazuje převzít věc tak, aby ji uložil a opatroval, a ukladatel se zavazuje zaplatit mu za to skladné.</w:t>
      </w:r>
    </w:p>
    <w:p w14:paraId="08F8833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opatrování věci předmětem podnikání skladovatele, má se za to, že strany uzavřely smlouvu o skladování.</w:t>
      </w:r>
    </w:p>
    <w:p w14:paraId="40CF23D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21" w:name="c_134983"/>
      <w:bookmarkStart w:id="8022" w:name="pa_2416"/>
      <w:bookmarkStart w:id="8023" w:name="p_2416"/>
      <w:bookmarkEnd w:id="8021"/>
      <w:bookmarkEnd w:id="8022"/>
      <w:bookmarkEnd w:id="8023"/>
      <w:r w:rsidRPr="00180327">
        <w:rPr>
          <w:rFonts w:ascii="Helvetica" w:eastAsia="Times New Roman" w:hAnsi="Helvetica" w:cs="Helvetica"/>
          <w:color w:val="007AC3"/>
          <w:sz w:val="24"/>
          <w:szCs w:val="24"/>
          <w:lang w:eastAsia="cs-CZ"/>
        </w:rPr>
        <w:t>§ 2416 </w:t>
      </w:r>
      <w:hyperlink r:id="rId38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9F75F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Předá-li ukladatel věc skladovateli, skladovatel věc převezme a její převzetí ukladateli v písemné formě potvrdí.</w:t>
      </w:r>
    </w:p>
    <w:p w14:paraId="317CF2F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24" w:name="c_135000"/>
      <w:bookmarkStart w:id="8025" w:name="pa_2417"/>
      <w:bookmarkStart w:id="8026" w:name="p_2417"/>
      <w:bookmarkEnd w:id="8024"/>
      <w:bookmarkEnd w:id="8025"/>
      <w:bookmarkEnd w:id="8026"/>
      <w:r w:rsidRPr="00180327">
        <w:rPr>
          <w:rFonts w:ascii="Helvetica" w:eastAsia="Times New Roman" w:hAnsi="Helvetica" w:cs="Helvetica"/>
          <w:color w:val="007AC3"/>
          <w:sz w:val="24"/>
          <w:szCs w:val="24"/>
          <w:lang w:eastAsia="cs-CZ"/>
        </w:rPr>
        <w:t>§ 2417 </w:t>
      </w:r>
      <w:hyperlink r:id="rId38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182126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Potvrzení o převzetí věci lze nahradit skladištním listem. Skladištní list je cenný papír, se kterým je spojeno právo požadovat vydání skladované věci; lze jej vydat na jméno, na řad, nebo na doručitele.</w:t>
      </w:r>
    </w:p>
    <w:p w14:paraId="16099C8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Skladištní list obsahuje alespoň</w:t>
      </w:r>
    </w:p>
    <w:p w14:paraId="09C6414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jméno skladovatele a jeho bydliště nebo sídlo,</w:t>
      </w:r>
    </w:p>
    <w:p w14:paraId="15C32C0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jméno ukladatele a jeho bydliště nebo sídlo,</w:t>
      </w:r>
    </w:p>
    <w:p w14:paraId="7B7C6C8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označení, množství, váhu nebo objem uskladněných věcí,</w:t>
      </w:r>
    </w:p>
    <w:p w14:paraId="6F5C06B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formu skladištního listu; pokud byl vydán na jméno nebo na řad, i označení osoby, na jejíž jméno nebo řad byl vydán,</w:t>
      </w:r>
    </w:p>
    <w:p w14:paraId="3879FFE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údaj o místě, kde je věc uskladněna, a</w:t>
      </w:r>
    </w:p>
    <w:p w14:paraId="3B5A488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f) místo a den vydání skladištního listu a </w:t>
      </w:r>
      <w:proofErr w:type="spellStart"/>
      <w:r w:rsidRPr="00180327">
        <w:rPr>
          <w:rFonts w:ascii="Helvetica" w:eastAsia="Times New Roman" w:hAnsi="Helvetica" w:cs="Helvetica"/>
          <w:color w:val="232323"/>
          <w:sz w:val="24"/>
          <w:szCs w:val="24"/>
          <w:lang w:eastAsia="cs-CZ"/>
        </w:rPr>
        <w:t>skladovatelův</w:t>
      </w:r>
      <w:proofErr w:type="spellEnd"/>
      <w:r w:rsidRPr="00180327">
        <w:rPr>
          <w:rFonts w:ascii="Helvetica" w:eastAsia="Times New Roman" w:hAnsi="Helvetica" w:cs="Helvetica"/>
          <w:color w:val="232323"/>
          <w:sz w:val="24"/>
          <w:szCs w:val="24"/>
          <w:lang w:eastAsia="cs-CZ"/>
        </w:rPr>
        <w:t xml:space="preserve"> podpis.</w:t>
      </w:r>
    </w:p>
    <w:p w14:paraId="119C810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Neobsahuje-li skladištní list jméno osoby, na jejíž řad je vydán, považuje se za vystavený na řad ukladatele.</w:t>
      </w:r>
    </w:p>
    <w:p w14:paraId="3C0F1FF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27" w:name="c_135123"/>
      <w:bookmarkStart w:id="8028" w:name="pa_2418"/>
      <w:bookmarkStart w:id="8029" w:name="p_2418"/>
      <w:bookmarkEnd w:id="8027"/>
      <w:bookmarkEnd w:id="8028"/>
      <w:bookmarkEnd w:id="8029"/>
      <w:r w:rsidRPr="00180327">
        <w:rPr>
          <w:rFonts w:ascii="Helvetica" w:eastAsia="Times New Roman" w:hAnsi="Helvetica" w:cs="Helvetica"/>
          <w:color w:val="007AC3"/>
          <w:sz w:val="24"/>
          <w:szCs w:val="24"/>
          <w:lang w:eastAsia="cs-CZ"/>
        </w:rPr>
        <w:t>§ 2418 </w:t>
      </w:r>
      <w:hyperlink r:id="rId38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B4B38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třetí osoba oprávněna požadovat vydání skladované věci na základě skladištního listu, potvrdí skladovateli na požádání převzetí věci na skladištním listu. Platit skladné povinna není, ale není-li zaplaceno, skladovatel nemusí zboží vydat, uplatní-li zadržovací právo ke zboží uloženému ve skladu.</w:t>
      </w:r>
    </w:p>
    <w:p w14:paraId="7FC08FA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30" w:name="c_135165"/>
      <w:bookmarkStart w:id="8031" w:name="pa_2419"/>
      <w:bookmarkStart w:id="8032" w:name="p_2419"/>
      <w:bookmarkEnd w:id="8030"/>
      <w:bookmarkEnd w:id="8031"/>
      <w:bookmarkEnd w:id="8032"/>
      <w:r w:rsidRPr="00180327">
        <w:rPr>
          <w:rFonts w:ascii="Helvetica" w:eastAsia="Times New Roman" w:hAnsi="Helvetica" w:cs="Helvetica"/>
          <w:color w:val="007AC3"/>
          <w:sz w:val="24"/>
          <w:szCs w:val="24"/>
          <w:lang w:eastAsia="cs-CZ"/>
        </w:rPr>
        <w:t>§ 2419 </w:t>
      </w:r>
      <w:hyperlink r:id="rId38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954D72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Závazek zanikne, pokud věc nebude skladovateli předána k uskladnění v ujednané době, jinak do šesti měsíců od uzavření smlouvy.</w:t>
      </w:r>
    </w:p>
    <w:p w14:paraId="66CE13C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33" w:name="c_135186"/>
      <w:bookmarkStart w:id="8034" w:name="pa_2420"/>
      <w:bookmarkStart w:id="8035" w:name="p_2420"/>
      <w:bookmarkEnd w:id="8033"/>
      <w:bookmarkEnd w:id="8034"/>
      <w:bookmarkEnd w:id="8035"/>
      <w:r w:rsidRPr="00180327">
        <w:rPr>
          <w:rFonts w:ascii="Helvetica" w:eastAsia="Times New Roman" w:hAnsi="Helvetica" w:cs="Helvetica"/>
          <w:color w:val="007AC3"/>
          <w:sz w:val="24"/>
          <w:szCs w:val="24"/>
          <w:lang w:eastAsia="cs-CZ"/>
        </w:rPr>
        <w:t>§ 2420 </w:t>
      </w:r>
      <w:hyperlink r:id="rId38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AD9D71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Skladovatel věc uloží odděleně od ostatních skladovaných věcí s označením, že se jedná o věci ukladatele. Ukladatel má právo kontrolovat stav skladované věci a brát z ní vzorky.</w:t>
      </w:r>
    </w:p>
    <w:p w14:paraId="621D7BB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36" w:name="c_135216"/>
      <w:bookmarkStart w:id="8037" w:name="pa_2421"/>
      <w:bookmarkStart w:id="8038" w:name="p_2421"/>
      <w:bookmarkEnd w:id="8036"/>
      <w:bookmarkEnd w:id="8037"/>
      <w:bookmarkEnd w:id="8038"/>
      <w:r w:rsidRPr="00180327">
        <w:rPr>
          <w:rFonts w:ascii="Helvetica" w:eastAsia="Times New Roman" w:hAnsi="Helvetica" w:cs="Helvetica"/>
          <w:color w:val="007AC3"/>
          <w:sz w:val="24"/>
          <w:szCs w:val="24"/>
          <w:lang w:eastAsia="cs-CZ"/>
        </w:rPr>
        <w:t>§ 2421 </w:t>
      </w:r>
      <w:hyperlink r:id="rId38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020576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Skladovatel věc pojistí, bylo-li to ujednáno nebo odpovídá-li to zvyklostem.</w:t>
      </w:r>
    </w:p>
    <w:p w14:paraId="13C5D32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39" w:name="c_135228"/>
      <w:bookmarkStart w:id="8040" w:name="pa_2422"/>
      <w:bookmarkStart w:id="8041" w:name="p_2422"/>
      <w:bookmarkEnd w:id="8039"/>
      <w:bookmarkEnd w:id="8040"/>
      <w:bookmarkEnd w:id="8041"/>
      <w:r w:rsidRPr="00180327">
        <w:rPr>
          <w:rFonts w:ascii="Helvetica" w:eastAsia="Times New Roman" w:hAnsi="Helvetica" w:cs="Helvetica"/>
          <w:color w:val="007AC3"/>
          <w:sz w:val="24"/>
          <w:szCs w:val="24"/>
          <w:lang w:eastAsia="cs-CZ"/>
        </w:rPr>
        <w:t>§ 2422 </w:t>
      </w:r>
      <w:hyperlink r:id="rId38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743272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Trvá-li skladování déle než šest měsíců, platí se skladné pololetně pozadu.</w:t>
      </w:r>
    </w:p>
    <w:p w14:paraId="56412F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Skladné za neukončené pololetí i skladné za kratší dobu skladování se platí při vyzvednutí skladované věci.</w:t>
      </w:r>
    </w:p>
    <w:p w14:paraId="1DCCD2A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I po zániku závazku ze smlouvy má skladovatel právo na skladné za dobu, po kterou byla věc u něho uložena proto, že ji ukladatel včas nevyzvedl.</w:t>
      </w:r>
    </w:p>
    <w:p w14:paraId="55BA667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42" w:name="c_135286"/>
      <w:bookmarkStart w:id="8043" w:name="pa_2423"/>
      <w:bookmarkStart w:id="8044" w:name="p_2423"/>
      <w:bookmarkEnd w:id="8042"/>
      <w:bookmarkEnd w:id="8043"/>
      <w:bookmarkEnd w:id="8044"/>
      <w:r w:rsidRPr="00180327">
        <w:rPr>
          <w:rFonts w:ascii="Helvetica" w:eastAsia="Times New Roman" w:hAnsi="Helvetica" w:cs="Helvetica"/>
          <w:color w:val="007AC3"/>
          <w:sz w:val="24"/>
          <w:szCs w:val="24"/>
          <w:lang w:eastAsia="cs-CZ"/>
        </w:rPr>
        <w:t>§ 2423 </w:t>
      </w:r>
      <w:hyperlink r:id="rId38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AF9276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Skladné kryje všechny náklady spojené se skladováním kromě nákladů na pojištění. Na náhradu nákladů na pojištění má skladovatel právo, byl-li povinen dát věc pojistit.</w:t>
      </w:r>
    </w:p>
    <w:p w14:paraId="736ACF7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45" w:name="c_135312"/>
      <w:bookmarkStart w:id="8046" w:name="pa_2424"/>
      <w:bookmarkStart w:id="8047" w:name="p_2424"/>
      <w:bookmarkEnd w:id="8045"/>
      <w:bookmarkEnd w:id="8046"/>
      <w:bookmarkEnd w:id="8047"/>
      <w:r w:rsidRPr="00180327">
        <w:rPr>
          <w:rFonts w:ascii="Helvetica" w:eastAsia="Times New Roman" w:hAnsi="Helvetica" w:cs="Helvetica"/>
          <w:color w:val="007AC3"/>
          <w:sz w:val="24"/>
          <w:szCs w:val="24"/>
          <w:lang w:eastAsia="cs-CZ"/>
        </w:rPr>
        <w:t>§ 2424 </w:t>
      </w:r>
      <w:hyperlink r:id="rId38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3A6426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skladování ujednáno na dobu neurčitou, může skladovatel požadovat vydání věci kdykoli s tím, že zaplatí skladné za skutečnou dobu skladování. Vyzvednutím věci skladování zaniká.</w:t>
      </w:r>
    </w:p>
    <w:p w14:paraId="7C4F37F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Skladovatel může skladování ujednané na neurčitou dobu vypovědět; výpovědní doba činí jeden měsíc a počne běžet prvním dnem měsíce následujícího po doručení výpovědi.</w:t>
      </w:r>
    </w:p>
    <w:p w14:paraId="0623264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48" w:name="c_135364"/>
      <w:bookmarkStart w:id="8049" w:name="pa_2425"/>
      <w:bookmarkStart w:id="8050" w:name="p_2425"/>
      <w:bookmarkEnd w:id="8048"/>
      <w:bookmarkEnd w:id="8049"/>
      <w:bookmarkEnd w:id="8050"/>
      <w:r w:rsidRPr="00180327">
        <w:rPr>
          <w:rFonts w:ascii="Helvetica" w:eastAsia="Times New Roman" w:hAnsi="Helvetica" w:cs="Helvetica"/>
          <w:color w:val="007AC3"/>
          <w:sz w:val="24"/>
          <w:szCs w:val="24"/>
          <w:lang w:eastAsia="cs-CZ"/>
        </w:rPr>
        <w:t>§ 2425 </w:t>
      </w:r>
      <w:hyperlink r:id="rId38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D80049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I když je skladování ujednáno na dobu určitou, může ukladatel věc vyzvednout ještě před uplynutím ujednané doby, musí však předtím zaplatit skladné připadající na celou ujednanou dobu. Před uplynutím ujednané doby může ukladatel požádat znovu o převzetí věci k uskladnění do konce této doby, nahradí-li skladovateli náklady s tím spojené.</w:t>
      </w:r>
    </w:p>
    <w:p w14:paraId="033D522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51" w:name="c_135416"/>
      <w:bookmarkStart w:id="8052" w:name="pa_2426"/>
      <w:bookmarkStart w:id="8053" w:name="p_2426"/>
      <w:bookmarkEnd w:id="8051"/>
      <w:bookmarkEnd w:id="8052"/>
      <w:bookmarkEnd w:id="8053"/>
      <w:r w:rsidRPr="00180327">
        <w:rPr>
          <w:rFonts w:ascii="Helvetica" w:eastAsia="Times New Roman" w:hAnsi="Helvetica" w:cs="Helvetica"/>
          <w:color w:val="007AC3"/>
          <w:sz w:val="24"/>
          <w:szCs w:val="24"/>
          <w:lang w:eastAsia="cs-CZ"/>
        </w:rPr>
        <w:t>§ 2426 </w:t>
      </w:r>
      <w:hyperlink r:id="rId38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28468B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Skladovatel nahradí ukladateli škodu vzniklou od převzetí věci do jejího vydání, neprokáže-li, že ji nemohl odvrátit.</w:t>
      </w:r>
    </w:p>
    <w:p w14:paraId="0CB245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Skladovatel nehradí škodu způsobenou ukladatelem nebo vlastníkem věci, anebo vadou nebo přirozenou povahou uložené věci. Škodu způsobenou vadou obalu skladovatel nahradí, mohl-li vadu při vynaložení odborné péče poznat a upozornil-li na ni v potvrzení podle </w:t>
      </w:r>
      <w:hyperlink r:id="rId3900" w:history="1">
        <w:r w:rsidRPr="00180327">
          <w:rPr>
            <w:rFonts w:ascii="Helvetica" w:eastAsia="Times New Roman" w:hAnsi="Helvetica" w:cs="Helvetica"/>
            <w:color w:val="005B92"/>
            <w:sz w:val="24"/>
            <w:szCs w:val="24"/>
            <w:u w:val="single"/>
            <w:lang w:eastAsia="cs-CZ"/>
          </w:rPr>
          <w:t>§ 2416</w:t>
        </w:r>
      </w:hyperlink>
      <w:r w:rsidRPr="00180327">
        <w:rPr>
          <w:rFonts w:ascii="Helvetica" w:eastAsia="Times New Roman" w:hAnsi="Helvetica" w:cs="Helvetica"/>
          <w:color w:val="232323"/>
          <w:sz w:val="24"/>
          <w:szCs w:val="24"/>
          <w:lang w:eastAsia="cs-CZ"/>
        </w:rPr>
        <w:t>.</w:t>
      </w:r>
    </w:p>
    <w:p w14:paraId="2E22C9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Vznikla-li škoda z příčiny uvedené v odstavci 2, vynaloží skladovatel odbornou péči, aby škoda byla co nejmenší.</w:t>
      </w:r>
    </w:p>
    <w:p w14:paraId="078BA6F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54" w:name="c_135491"/>
      <w:bookmarkStart w:id="8055" w:name="pa_2427"/>
      <w:bookmarkStart w:id="8056" w:name="p_2427"/>
      <w:bookmarkEnd w:id="8054"/>
      <w:bookmarkEnd w:id="8055"/>
      <w:bookmarkEnd w:id="8056"/>
      <w:r w:rsidRPr="00180327">
        <w:rPr>
          <w:rFonts w:ascii="Helvetica" w:eastAsia="Times New Roman" w:hAnsi="Helvetica" w:cs="Helvetica"/>
          <w:color w:val="007AC3"/>
          <w:sz w:val="24"/>
          <w:szCs w:val="24"/>
          <w:lang w:eastAsia="cs-CZ"/>
        </w:rPr>
        <w:t>§ 2427 </w:t>
      </w:r>
      <w:hyperlink r:id="rId39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39175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Skladovatel může skladování vypovědět bez výpovědní doby,</w:t>
      </w:r>
    </w:p>
    <w:p w14:paraId="4E4532D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zatajil-li ukladatel nebezpečnou povahu věci a hrozí-li z ní skladovateli značná škoda,</w:t>
      </w:r>
    </w:p>
    <w:p w14:paraId="4FBC533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dluží-li ukladatel skladné za dobu nejméně tři měsíce, nebo</w:t>
      </w:r>
    </w:p>
    <w:p w14:paraId="06D27C5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hrozí-li vznik podstatné škody na uložené věci, kterou skladovatel nemůže odvrátit.</w:t>
      </w:r>
    </w:p>
    <w:p w14:paraId="53F9EBE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57" w:name="c_135535"/>
      <w:bookmarkStart w:id="8058" w:name="pa_2428"/>
      <w:bookmarkStart w:id="8059" w:name="p_2428"/>
      <w:bookmarkEnd w:id="8057"/>
      <w:bookmarkEnd w:id="8058"/>
      <w:bookmarkEnd w:id="8059"/>
      <w:r w:rsidRPr="00180327">
        <w:rPr>
          <w:rFonts w:ascii="Helvetica" w:eastAsia="Times New Roman" w:hAnsi="Helvetica" w:cs="Helvetica"/>
          <w:color w:val="007AC3"/>
          <w:sz w:val="24"/>
          <w:szCs w:val="24"/>
          <w:lang w:eastAsia="cs-CZ"/>
        </w:rPr>
        <w:t>§ 2428 </w:t>
      </w:r>
      <w:hyperlink r:id="rId39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5DAE66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060" w:name="c_135537"/>
      <w:bookmarkEnd w:id="8060"/>
      <w:r w:rsidRPr="00180327">
        <w:rPr>
          <w:rFonts w:ascii="Helvetica" w:eastAsia="Times New Roman" w:hAnsi="Helvetica" w:cs="Helvetica"/>
          <w:color w:val="232323"/>
          <w:sz w:val="24"/>
          <w:szCs w:val="24"/>
          <w:lang w:eastAsia="cs-CZ"/>
        </w:rPr>
        <w:t>Svépomocný prodej</w:t>
      </w:r>
    </w:p>
    <w:p w14:paraId="29C5410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Nevyzvedne-li ukladatel věc po skončení doby, po kterou je skladovatel povinen věc skladovat, může skladovatel určit ukladateli přiměřenou lhůtu k vyzvednutí věci. </w:t>
      </w:r>
      <w:r w:rsidRPr="00180327">
        <w:rPr>
          <w:rFonts w:ascii="Helvetica" w:eastAsia="Times New Roman" w:hAnsi="Helvetica" w:cs="Helvetica"/>
          <w:color w:val="232323"/>
          <w:sz w:val="24"/>
          <w:szCs w:val="24"/>
          <w:lang w:eastAsia="cs-CZ"/>
        </w:rPr>
        <w:lastRenderedPageBreak/>
        <w:t>Upozorní-li ho přitom, že jinak věc prodá, může skladovatel věc po marném uplynutí lhůty prodat na účet ukladatele vhodným způsobem; výtěžek ukladateli vydá bez zbytečného odkladu, může si však odečíst skladné a účelně vynaložené náklady spojené s prodejem.</w:t>
      </w:r>
    </w:p>
    <w:p w14:paraId="0F5C73F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61" w:name="c_135599"/>
      <w:bookmarkStart w:id="8062" w:name="pa_2429"/>
      <w:bookmarkStart w:id="8063" w:name="p_2429"/>
      <w:bookmarkEnd w:id="8061"/>
      <w:bookmarkEnd w:id="8062"/>
      <w:bookmarkEnd w:id="8063"/>
      <w:r w:rsidRPr="00180327">
        <w:rPr>
          <w:rFonts w:ascii="Helvetica" w:eastAsia="Times New Roman" w:hAnsi="Helvetica" w:cs="Helvetica"/>
          <w:color w:val="007AC3"/>
          <w:sz w:val="24"/>
          <w:szCs w:val="24"/>
          <w:lang w:eastAsia="cs-CZ"/>
        </w:rPr>
        <w:t>§ 2429 </w:t>
      </w:r>
      <w:hyperlink r:id="rId39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8D8F2E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Skladovatel má ke skladované věci, dokud se u něho nachází, zadržovací právo k zajištění dluhů vyplývajících ze smlouvy.</w:t>
      </w:r>
    </w:p>
    <w:p w14:paraId="65EBD95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8064" w:name="c_135619"/>
      <w:bookmarkEnd w:id="8064"/>
      <w:r w:rsidRPr="00180327">
        <w:rPr>
          <w:rFonts w:ascii="Helvetica" w:eastAsia="Times New Roman" w:hAnsi="Helvetica" w:cs="Helvetica"/>
          <w:b/>
          <w:bCs/>
          <w:color w:val="232323"/>
          <w:sz w:val="29"/>
          <w:szCs w:val="29"/>
          <w:lang w:eastAsia="cs-CZ"/>
        </w:rPr>
        <w:t>Díl 5</w:t>
      </w:r>
    </w:p>
    <w:p w14:paraId="23FDD2B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Závazky ze smluv příkazního typu</w:t>
      </w:r>
    </w:p>
    <w:p w14:paraId="5B8AB1B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065" w:name="c_135626"/>
      <w:bookmarkEnd w:id="8065"/>
      <w:r w:rsidRPr="00180327">
        <w:rPr>
          <w:rFonts w:ascii="Helvetica" w:eastAsia="Times New Roman" w:hAnsi="Helvetica" w:cs="Helvetica"/>
          <w:b/>
          <w:bCs/>
          <w:color w:val="232323"/>
          <w:sz w:val="24"/>
          <w:szCs w:val="24"/>
          <w:lang w:eastAsia="cs-CZ"/>
        </w:rPr>
        <w:t>Oddíl 1</w:t>
      </w:r>
    </w:p>
    <w:p w14:paraId="72CFB80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Příkaz</w:t>
      </w:r>
    </w:p>
    <w:p w14:paraId="25D2DD0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66" w:name="c_135629"/>
      <w:bookmarkStart w:id="8067" w:name="pa_2430"/>
      <w:bookmarkStart w:id="8068" w:name="p_2430"/>
      <w:bookmarkEnd w:id="8066"/>
      <w:bookmarkEnd w:id="8067"/>
      <w:bookmarkEnd w:id="8068"/>
      <w:r w:rsidRPr="00180327">
        <w:rPr>
          <w:rFonts w:ascii="Helvetica" w:eastAsia="Times New Roman" w:hAnsi="Helvetica" w:cs="Helvetica"/>
          <w:color w:val="007AC3"/>
          <w:sz w:val="24"/>
          <w:szCs w:val="24"/>
          <w:lang w:eastAsia="cs-CZ"/>
        </w:rPr>
        <w:t>§ 2430 </w:t>
      </w:r>
      <w:hyperlink r:id="rId39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90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5750C5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069" w:name="c_135631"/>
      <w:bookmarkEnd w:id="8069"/>
      <w:r w:rsidRPr="00180327">
        <w:rPr>
          <w:rFonts w:ascii="Helvetica" w:eastAsia="Times New Roman" w:hAnsi="Helvetica" w:cs="Helvetica"/>
          <w:color w:val="232323"/>
          <w:sz w:val="24"/>
          <w:szCs w:val="24"/>
          <w:lang w:eastAsia="cs-CZ"/>
        </w:rPr>
        <w:t>Základní ustanovení</w:t>
      </w:r>
    </w:p>
    <w:p w14:paraId="16680A9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Příkazní smlouvou se příkazník zavazuje obstarat záležitost příkazce.</w:t>
      </w:r>
    </w:p>
    <w:p w14:paraId="306A8B7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70" w:name="c_135641"/>
      <w:bookmarkStart w:id="8071" w:name="pa_2431"/>
      <w:bookmarkStart w:id="8072" w:name="p_2431"/>
      <w:bookmarkEnd w:id="8070"/>
      <w:bookmarkEnd w:id="8071"/>
      <w:bookmarkEnd w:id="8072"/>
      <w:r w:rsidRPr="00180327">
        <w:rPr>
          <w:rFonts w:ascii="Helvetica" w:eastAsia="Times New Roman" w:hAnsi="Helvetica" w:cs="Helvetica"/>
          <w:color w:val="007AC3"/>
          <w:sz w:val="24"/>
          <w:szCs w:val="24"/>
          <w:lang w:eastAsia="cs-CZ"/>
        </w:rPr>
        <w:t>§ 2431 </w:t>
      </w:r>
      <w:hyperlink r:id="rId39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275E4F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Obstarává-li někdo určité záležitosti jako podnikatel, má povinnost, byl-li o obstarání takové záležitosti požádán, dát druhé straně bez zbytečného odkladu výslovně najevo, zda na sebe obstarání záležitosti bere nebo ne; jinak nahradí škodu tím způsobenou.</w:t>
      </w:r>
    </w:p>
    <w:p w14:paraId="7FDDDE8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73" w:name="c_135678"/>
      <w:bookmarkStart w:id="8074" w:name="pa_2432"/>
      <w:bookmarkStart w:id="8075" w:name="p_2432"/>
      <w:bookmarkEnd w:id="8073"/>
      <w:bookmarkEnd w:id="8074"/>
      <w:bookmarkEnd w:id="8075"/>
      <w:r w:rsidRPr="00180327">
        <w:rPr>
          <w:rFonts w:ascii="Helvetica" w:eastAsia="Times New Roman" w:hAnsi="Helvetica" w:cs="Helvetica"/>
          <w:color w:val="007AC3"/>
          <w:sz w:val="24"/>
          <w:szCs w:val="24"/>
          <w:lang w:eastAsia="cs-CZ"/>
        </w:rPr>
        <w:t>§ 2432 </w:t>
      </w:r>
      <w:hyperlink r:id="rId39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DAEB21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Příkazník plní příkaz poctivě a pečlivě podle svých schopností; použije přitom každého prostředku, kterého vyžaduje povaha obstarávané záležitosti, jakož i takového, který se shoduje s vůlí příkazce. Od příkazcových pokynů se příkazník může odchýlit, pokud to je nezbytné v zájmu příkazce a pokud nemůže včas obdržet jeho souhlas.</w:t>
      </w:r>
    </w:p>
    <w:p w14:paraId="31F407F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Příkazník přenechá příkazci veškerý užitek z obstarané záležitosti.</w:t>
      </w:r>
    </w:p>
    <w:p w14:paraId="79E3155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76" w:name="c_135738"/>
      <w:bookmarkStart w:id="8077" w:name="pa_2433"/>
      <w:bookmarkStart w:id="8078" w:name="p_2433"/>
      <w:bookmarkEnd w:id="8076"/>
      <w:bookmarkEnd w:id="8077"/>
      <w:bookmarkEnd w:id="8078"/>
      <w:r w:rsidRPr="00180327">
        <w:rPr>
          <w:rFonts w:ascii="Helvetica" w:eastAsia="Times New Roman" w:hAnsi="Helvetica" w:cs="Helvetica"/>
          <w:color w:val="007AC3"/>
          <w:sz w:val="24"/>
          <w:szCs w:val="24"/>
          <w:lang w:eastAsia="cs-CZ"/>
        </w:rPr>
        <w:t>§ 2433 </w:t>
      </w:r>
      <w:hyperlink r:id="rId39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7B7107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Obdrží-li příkazník od příkazce pokyn zřejmě nesprávný, upozorní ho na to a splní takový pokyn jen tehdy, když na něm příkazce trvá.</w:t>
      </w:r>
    </w:p>
    <w:p w14:paraId="6500496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79" w:name="c_135762"/>
      <w:bookmarkStart w:id="8080" w:name="pa_2434"/>
      <w:bookmarkStart w:id="8081" w:name="p_2434"/>
      <w:bookmarkEnd w:id="8079"/>
      <w:bookmarkEnd w:id="8080"/>
      <w:bookmarkEnd w:id="8081"/>
      <w:r w:rsidRPr="00180327">
        <w:rPr>
          <w:rFonts w:ascii="Helvetica" w:eastAsia="Times New Roman" w:hAnsi="Helvetica" w:cs="Helvetica"/>
          <w:color w:val="007AC3"/>
          <w:sz w:val="24"/>
          <w:szCs w:val="24"/>
          <w:lang w:eastAsia="cs-CZ"/>
        </w:rPr>
        <w:t>§ 2434 </w:t>
      </w:r>
      <w:hyperlink r:id="rId39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70BCA0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Příkazník provede příkaz osobně. Svěří-li provedení příkazu jinému, odpovídá, jako by příkaz prováděl sám; dovolil-li však příkazce, aby si ustanovil náhradníka, nebo byl-li tento nezbytně nutný, nahradí škodu, kterou způsobil chybnou volbou náhradníka.</w:t>
      </w:r>
    </w:p>
    <w:p w14:paraId="7A526CC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82" w:name="c_135797"/>
      <w:bookmarkStart w:id="8083" w:name="pa_2435"/>
      <w:bookmarkStart w:id="8084" w:name="p_2435"/>
      <w:bookmarkEnd w:id="8082"/>
      <w:bookmarkEnd w:id="8083"/>
      <w:bookmarkEnd w:id="8084"/>
      <w:r w:rsidRPr="00180327">
        <w:rPr>
          <w:rFonts w:ascii="Helvetica" w:eastAsia="Times New Roman" w:hAnsi="Helvetica" w:cs="Helvetica"/>
          <w:color w:val="007AC3"/>
          <w:sz w:val="24"/>
          <w:szCs w:val="24"/>
          <w:lang w:eastAsia="cs-CZ"/>
        </w:rPr>
        <w:lastRenderedPageBreak/>
        <w:t>§ 2435 </w:t>
      </w:r>
      <w:hyperlink r:id="rId39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724AA6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Příkazník podá příkazci na jeho žádost zprávy o postupu plnění příkazu a převede na příkazce užitek z prováděného příkazu; po provedení příkazu předloží příkazci vyúčtování.</w:t>
      </w:r>
    </w:p>
    <w:p w14:paraId="64AAC2A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85" w:name="c_135824"/>
      <w:bookmarkStart w:id="8086" w:name="pa_2436"/>
      <w:bookmarkStart w:id="8087" w:name="p_2436"/>
      <w:bookmarkEnd w:id="8085"/>
      <w:bookmarkEnd w:id="8086"/>
      <w:bookmarkEnd w:id="8087"/>
      <w:r w:rsidRPr="00180327">
        <w:rPr>
          <w:rFonts w:ascii="Helvetica" w:eastAsia="Times New Roman" w:hAnsi="Helvetica" w:cs="Helvetica"/>
          <w:color w:val="007AC3"/>
          <w:sz w:val="24"/>
          <w:szCs w:val="24"/>
          <w:lang w:eastAsia="cs-CZ"/>
        </w:rPr>
        <w:t>§ 2436 </w:t>
      </w:r>
      <w:hyperlink r:id="rId39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FB781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Příkazce složí na žádost příkazníkovi zálohu k úhradě hotových výdajů a nahradí mu náklady účelně vynaložené při provádění příkazu, byť se výsledek nedostavil.</w:t>
      </w:r>
    </w:p>
    <w:p w14:paraId="1B39B20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88" w:name="c_135849"/>
      <w:bookmarkStart w:id="8089" w:name="pa_2437"/>
      <w:bookmarkStart w:id="8090" w:name="p_2437"/>
      <w:bookmarkEnd w:id="8088"/>
      <w:bookmarkEnd w:id="8089"/>
      <w:bookmarkEnd w:id="8090"/>
      <w:r w:rsidRPr="00180327">
        <w:rPr>
          <w:rFonts w:ascii="Helvetica" w:eastAsia="Times New Roman" w:hAnsi="Helvetica" w:cs="Helvetica"/>
          <w:color w:val="007AC3"/>
          <w:sz w:val="24"/>
          <w:szCs w:val="24"/>
          <w:lang w:eastAsia="cs-CZ"/>
        </w:rPr>
        <w:t>§ 2437 </w:t>
      </w:r>
      <w:hyperlink r:id="rId39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F6FF4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Příkazce nahradí příkazníkovi i tu škodu, která mu vznikla v souvislosti s plněním příkazu.</w:t>
      </w:r>
    </w:p>
    <w:p w14:paraId="54FA84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Zavázal-li se příkazník provést příkaz bezplatně, nahradí mu příkazce škodu, kterou příkazník utrpěl při plnění příkazu náhodou. Příkazníkovi však nenáleží více, než by mu bylo náleželo jako obvyklá odměna, která byla ujednána.</w:t>
      </w:r>
    </w:p>
    <w:p w14:paraId="29C8A41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91" w:name="c_135899"/>
      <w:bookmarkStart w:id="8092" w:name="pa_2438"/>
      <w:bookmarkStart w:id="8093" w:name="p_2438"/>
      <w:bookmarkEnd w:id="8091"/>
      <w:bookmarkEnd w:id="8092"/>
      <w:bookmarkEnd w:id="8093"/>
      <w:r w:rsidRPr="00180327">
        <w:rPr>
          <w:rFonts w:ascii="Helvetica" w:eastAsia="Times New Roman" w:hAnsi="Helvetica" w:cs="Helvetica"/>
          <w:color w:val="007AC3"/>
          <w:sz w:val="24"/>
          <w:szCs w:val="24"/>
          <w:lang w:eastAsia="cs-CZ"/>
        </w:rPr>
        <w:t>§ 2438 </w:t>
      </w:r>
      <w:hyperlink r:id="rId39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14B3BC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Příkazce poskytne příkazníkovi odměnu, byla-li ujednána nebo je-li obvyklá, zejména vzhledem k příkazcovu podnikání.</w:t>
      </w:r>
    </w:p>
    <w:p w14:paraId="0E420B9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Příkazce poskytne odměnu, i když výsledek nenastal, ledaže byl nezdar způsoben tím, že příkazník porušil své povinnosti. To platí i v případě, že splnění příkazu zmařila náhoda, ke které příkazník nedal podnět.</w:t>
      </w:r>
    </w:p>
    <w:p w14:paraId="16C2FA0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94" w:name="c_135949"/>
      <w:bookmarkStart w:id="8095" w:name="pa_2439"/>
      <w:bookmarkStart w:id="8096" w:name="p_2439"/>
      <w:bookmarkEnd w:id="8094"/>
      <w:bookmarkEnd w:id="8095"/>
      <w:bookmarkEnd w:id="8096"/>
      <w:r w:rsidRPr="00180327">
        <w:rPr>
          <w:rFonts w:ascii="Helvetica" w:eastAsia="Times New Roman" w:hAnsi="Helvetica" w:cs="Helvetica"/>
          <w:color w:val="007AC3"/>
          <w:sz w:val="24"/>
          <w:szCs w:val="24"/>
          <w:lang w:eastAsia="cs-CZ"/>
        </w:rPr>
        <w:t>§ 2439 </w:t>
      </w:r>
      <w:hyperlink r:id="rId39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0FE4F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Vyžaduje-li obstarání záležitosti, aby příkazník za příkazce právně jednal, vystaví příkazce příkazníkovi včas plnou moc. Není-li plná moc ve smlouvě obsažena, nenahrazuje ji ujednané převzetí povinnosti příkazce jednat jménem příkazníka; to platí i v případě, že třetí osoba, se kterou příkazník právně jedná, o této povinnosti ví.</w:t>
      </w:r>
    </w:p>
    <w:p w14:paraId="4744ADF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097" w:name="c_135998"/>
      <w:bookmarkStart w:id="8098" w:name="pa_2440"/>
      <w:bookmarkStart w:id="8099" w:name="p_2440"/>
      <w:bookmarkEnd w:id="8097"/>
      <w:bookmarkEnd w:id="8098"/>
      <w:bookmarkEnd w:id="8099"/>
      <w:r w:rsidRPr="00180327">
        <w:rPr>
          <w:rFonts w:ascii="Helvetica" w:eastAsia="Times New Roman" w:hAnsi="Helvetica" w:cs="Helvetica"/>
          <w:color w:val="007AC3"/>
          <w:sz w:val="24"/>
          <w:szCs w:val="24"/>
          <w:lang w:eastAsia="cs-CZ"/>
        </w:rPr>
        <w:t>§ 2440 </w:t>
      </w:r>
      <w:hyperlink r:id="rId391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0D1D29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Příkazník může příkaz vypovědět nejdříve ke konci měsíce následujícího po měsíci, v němž byla výpověď doručena.</w:t>
      </w:r>
    </w:p>
    <w:p w14:paraId="7C87BA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Vypoví-li příkazník příkaz před obstaráním záležitosti, kterou byl zvlášť pověřen, nebo s jejímž obstaráním začal podle všeobecného pověření, nahradí škodu z toho vzešlou podle obecných ustanovení.</w:t>
      </w:r>
    </w:p>
    <w:p w14:paraId="7E00FE3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00" w:name="c_136044"/>
      <w:bookmarkStart w:id="8101" w:name="pa_2441"/>
      <w:bookmarkStart w:id="8102" w:name="p_2441"/>
      <w:bookmarkEnd w:id="8100"/>
      <w:bookmarkEnd w:id="8101"/>
      <w:bookmarkEnd w:id="8102"/>
      <w:r w:rsidRPr="00180327">
        <w:rPr>
          <w:rFonts w:ascii="Helvetica" w:eastAsia="Times New Roman" w:hAnsi="Helvetica" w:cs="Helvetica"/>
          <w:color w:val="007AC3"/>
          <w:sz w:val="24"/>
          <w:szCs w:val="24"/>
          <w:lang w:eastAsia="cs-CZ"/>
        </w:rPr>
        <w:t>§ 2441 </w:t>
      </w:r>
      <w:hyperlink r:id="rId39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725839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Závazek z příkazu zaniká smrtí příkazce i smrtí příkazníka. To platí i tehdy, zanikne-li právnická osoba, aniž má právního nástupce.</w:t>
      </w:r>
    </w:p>
    <w:p w14:paraId="4535D1D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03" w:name="c_136066"/>
      <w:bookmarkStart w:id="8104" w:name="pa_2442"/>
      <w:bookmarkStart w:id="8105" w:name="p_2442"/>
      <w:bookmarkEnd w:id="8103"/>
      <w:bookmarkEnd w:id="8104"/>
      <w:bookmarkEnd w:id="8105"/>
      <w:r w:rsidRPr="00180327">
        <w:rPr>
          <w:rFonts w:ascii="Helvetica" w:eastAsia="Times New Roman" w:hAnsi="Helvetica" w:cs="Helvetica"/>
          <w:color w:val="007AC3"/>
          <w:sz w:val="24"/>
          <w:szCs w:val="24"/>
          <w:lang w:eastAsia="cs-CZ"/>
        </w:rPr>
        <w:t>§ 2442 </w:t>
      </w:r>
      <w:hyperlink r:id="rId39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CC0998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Při zániku příkazu odvoláním, výpovědí, anebo smrtí zařídí příkazník vše, co nesnese odkladu, dokud příkazce nebo jeho právní nástupce neprojeví jinou vůli.</w:t>
      </w:r>
    </w:p>
    <w:p w14:paraId="43CE70C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06" w:name="c_136090"/>
      <w:bookmarkStart w:id="8107" w:name="pa_2443"/>
      <w:bookmarkStart w:id="8108" w:name="p_2443"/>
      <w:bookmarkEnd w:id="8106"/>
      <w:bookmarkEnd w:id="8107"/>
      <w:bookmarkEnd w:id="8108"/>
      <w:r w:rsidRPr="00180327">
        <w:rPr>
          <w:rFonts w:ascii="Helvetica" w:eastAsia="Times New Roman" w:hAnsi="Helvetica" w:cs="Helvetica"/>
          <w:color w:val="007AC3"/>
          <w:sz w:val="24"/>
          <w:szCs w:val="24"/>
          <w:lang w:eastAsia="cs-CZ"/>
        </w:rPr>
        <w:t>§ 2443 </w:t>
      </w:r>
      <w:hyperlink r:id="rId39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1C9B75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Příkazce může příkaz odvolat podle libosti, nahradí však příkazníkovi náklady, které do té doby měl, a škodu, pokud ji utrpěl, jakož i část odměny přiměřenou vynaložené námaze příkazníka.</w:t>
      </w:r>
    </w:p>
    <w:p w14:paraId="128A98A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09" w:name="c_136120"/>
      <w:bookmarkStart w:id="8110" w:name="pa_2444"/>
      <w:bookmarkStart w:id="8111" w:name="p_2444"/>
      <w:bookmarkEnd w:id="8109"/>
      <w:bookmarkEnd w:id="8110"/>
      <w:bookmarkEnd w:id="8111"/>
      <w:r w:rsidRPr="00180327">
        <w:rPr>
          <w:rFonts w:ascii="Helvetica" w:eastAsia="Times New Roman" w:hAnsi="Helvetica" w:cs="Helvetica"/>
          <w:color w:val="007AC3"/>
          <w:sz w:val="24"/>
          <w:szCs w:val="24"/>
          <w:lang w:eastAsia="cs-CZ"/>
        </w:rPr>
        <w:t>§ 2444 </w:t>
      </w:r>
      <w:hyperlink r:id="rId39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A0E628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o příkazu se použijí přiměřeně i na případy, kdy má někdo podle smlouvy nebo podle jiných ustanovení zákona povinnost zařídit záležitost na účet jiného.</w:t>
      </w:r>
    </w:p>
    <w:p w14:paraId="44E5DF0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112" w:name="c_136147"/>
      <w:bookmarkEnd w:id="8112"/>
      <w:r w:rsidRPr="00180327">
        <w:rPr>
          <w:rFonts w:ascii="Helvetica" w:eastAsia="Times New Roman" w:hAnsi="Helvetica" w:cs="Helvetica"/>
          <w:b/>
          <w:bCs/>
          <w:color w:val="232323"/>
          <w:sz w:val="24"/>
          <w:szCs w:val="24"/>
          <w:lang w:eastAsia="cs-CZ"/>
        </w:rPr>
        <w:t>Oddíl 2</w:t>
      </w:r>
    </w:p>
    <w:p w14:paraId="41AA0C8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Zprostředkování</w:t>
      </w:r>
    </w:p>
    <w:p w14:paraId="33AF499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13" w:name="c_136150"/>
      <w:bookmarkStart w:id="8114" w:name="pa_2445"/>
      <w:bookmarkStart w:id="8115" w:name="p_2445"/>
      <w:bookmarkEnd w:id="8113"/>
      <w:bookmarkEnd w:id="8114"/>
      <w:bookmarkEnd w:id="8115"/>
      <w:r w:rsidRPr="00180327">
        <w:rPr>
          <w:rFonts w:ascii="Helvetica" w:eastAsia="Times New Roman" w:hAnsi="Helvetica" w:cs="Helvetica"/>
          <w:color w:val="007AC3"/>
          <w:sz w:val="24"/>
          <w:szCs w:val="24"/>
          <w:lang w:eastAsia="cs-CZ"/>
        </w:rPr>
        <w:t>§ 2445 </w:t>
      </w:r>
      <w:hyperlink r:id="rId39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92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6A8238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116" w:name="c_136152"/>
      <w:bookmarkEnd w:id="8116"/>
      <w:r w:rsidRPr="00180327">
        <w:rPr>
          <w:rFonts w:ascii="Helvetica" w:eastAsia="Times New Roman" w:hAnsi="Helvetica" w:cs="Helvetica"/>
          <w:color w:val="232323"/>
          <w:sz w:val="24"/>
          <w:szCs w:val="24"/>
          <w:lang w:eastAsia="cs-CZ"/>
        </w:rPr>
        <w:t>Základní ustanovení</w:t>
      </w:r>
    </w:p>
    <w:p w14:paraId="5B68499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Smlouvou o zprostředkování se zprostředkovatel zavazuje, že zájemci zprostředkuje uzavření určité smlouvy s třetí osobou, a zájemce se zavazuje zaplatit zprostředkovateli provizi.</w:t>
      </w:r>
    </w:p>
    <w:p w14:paraId="4ADCD5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již při uzavření smlouvy, kterou se jedna strana zaváže obstarat druhé straně příležitost k uzavření smlouvy s třetí osobou, z okolností zřejmé, že za obstarání bude požadována odměna, má se za to, že byla uzavřena smlouva o zprostředkování.</w:t>
      </w:r>
    </w:p>
    <w:p w14:paraId="15018FD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17" w:name="c_136217"/>
      <w:bookmarkStart w:id="8118" w:name="pa_2446"/>
      <w:bookmarkStart w:id="8119" w:name="p_2446"/>
      <w:bookmarkEnd w:id="8117"/>
      <w:bookmarkEnd w:id="8118"/>
      <w:bookmarkEnd w:id="8119"/>
      <w:r w:rsidRPr="00180327">
        <w:rPr>
          <w:rFonts w:ascii="Helvetica" w:eastAsia="Times New Roman" w:hAnsi="Helvetica" w:cs="Helvetica"/>
          <w:color w:val="007AC3"/>
          <w:sz w:val="24"/>
          <w:szCs w:val="24"/>
          <w:lang w:eastAsia="cs-CZ"/>
        </w:rPr>
        <w:t>§ 2446 </w:t>
      </w:r>
      <w:hyperlink r:id="rId39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7F87B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Zprostředkovatel sdělí zájemci bez zbytečného odkladu vše, co má význam pro jeho rozhodování o uzavření zprostředkovávané smlouvy.</w:t>
      </w:r>
    </w:p>
    <w:p w14:paraId="129D5D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Zájemce sdělí zprostředkovateli vše, co pro něho má rozhodný význam pro uzavření této smlouvy.</w:t>
      </w:r>
    </w:p>
    <w:p w14:paraId="3A143A5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20" w:name="c_136252"/>
      <w:bookmarkStart w:id="8121" w:name="pa_2447"/>
      <w:bookmarkStart w:id="8122" w:name="p_2447"/>
      <w:bookmarkEnd w:id="8120"/>
      <w:bookmarkEnd w:id="8121"/>
      <w:bookmarkEnd w:id="8122"/>
      <w:r w:rsidRPr="00180327">
        <w:rPr>
          <w:rFonts w:ascii="Helvetica" w:eastAsia="Times New Roman" w:hAnsi="Helvetica" w:cs="Helvetica"/>
          <w:color w:val="007AC3"/>
          <w:sz w:val="24"/>
          <w:szCs w:val="24"/>
          <w:lang w:eastAsia="cs-CZ"/>
        </w:rPr>
        <w:t>§ 2447 </w:t>
      </w:r>
      <w:hyperlink r:id="rId39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50DF4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Provize je splatná dnem uzavření zprostředkované smlouvy; byla-li tato smlouva uzavřena s odkládací podmínkou, je provize splatná až splněním podmínky.</w:t>
      </w:r>
    </w:p>
    <w:p w14:paraId="736483C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ujednáno, že zprostředkovatel pro zájemce obstará příležitost uzavřít s třetí osobou smlouvu s určitým obsahem, je provize splatná již obstaráním příležitosti.</w:t>
      </w:r>
    </w:p>
    <w:p w14:paraId="72213E8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23" w:name="c_136298"/>
      <w:bookmarkStart w:id="8124" w:name="pa_2448"/>
      <w:bookmarkStart w:id="8125" w:name="p_2448"/>
      <w:bookmarkEnd w:id="8123"/>
      <w:bookmarkEnd w:id="8124"/>
      <w:bookmarkEnd w:id="8125"/>
      <w:r w:rsidRPr="00180327">
        <w:rPr>
          <w:rFonts w:ascii="Helvetica" w:eastAsia="Times New Roman" w:hAnsi="Helvetica" w:cs="Helvetica"/>
          <w:color w:val="007AC3"/>
          <w:sz w:val="24"/>
          <w:szCs w:val="24"/>
          <w:lang w:eastAsia="cs-CZ"/>
        </w:rPr>
        <w:t>§ 2448 </w:t>
      </w:r>
      <w:hyperlink r:id="rId39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0682F4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ujednáno, že zprostředkovateli vznikne právo na provizi, až třetí osoba splní povinnost ze zprostředkované smlouvy, zaplatí zájemce provizi i tehdy, oddálilo-li se, či zmařilo-li se splnění této povinnosti z důvodů, za něž zájemce odpovídá. Má-li být výše provize určena podle rozsahu plnění třetí osoby, započte se do základu i plnění neuskutečněné z důvodů, za něž odpovídá zájemce.</w:t>
      </w:r>
    </w:p>
    <w:p w14:paraId="37EADB9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26" w:name="c_136358"/>
      <w:bookmarkStart w:id="8127" w:name="pa_2449"/>
      <w:bookmarkStart w:id="8128" w:name="p_2449"/>
      <w:bookmarkEnd w:id="8126"/>
      <w:bookmarkEnd w:id="8127"/>
      <w:bookmarkEnd w:id="8128"/>
      <w:r w:rsidRPr="00180327">
        <w:rPr>
          <w:rFonts w:ascii="Helvetica" w:eastAsia="Times New Roman" w:hAnsi="Helvetica" w:cs="Helvetica"/>
          <w:color w:val="007AC3"/>
          <w:sz w:val="24"/>
          <w:szCs w:val="24"/>
          <w:lang w:eastAsia="cs-CZ"/>
        </w:rPr>
        <w:lastRenderedPageBreak/>
        <w:t>§ 2449 </w:t>
      </w:r>
      <w:hyperlink r:id="rId39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7F5E73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Zprostředkovatel má právo na náhradu nákladů spojených se zprostředkováním, pokud nebyla ujednána provize. Byla-li provize ujednána, má se za to, že provize zahrnuje i tyto náklady.</w:t>
      </w:r>
    </w:p>
    <w:p w14:paraId="3FB3671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29" w:name="c_136386"/>
      <w:bookmarkStart w:id="8130" w:name="pa_2450"/>
      <w:bookmarkStart w:id="8131" w:name="p_2450"/>
      <w:bookmarkEnd w:id="8129"/>
      <w:bookmarkEnd w:id="8130"/>
      <w:bookmarkEnd w:id="8131"/>
      <w:r w:rsidRPr="00180327">
        <w:rPr>
          <w:rFonts w:ascii="Helvetica" w:eastAsia="Times New Roman" w:hAnsi="Helvetica" w:cs="Helvetica"/>
          <w:color w:val="007AC3"/>
          <w:sz w:val="24"/>
          <w:szCs w:val="24"/>
          <w:lang w:eastAsia="cs-CZ"/>
        </w:rPr>
        <w:t>§ 2450 </w:t>
      </w:r>
      <w:hyperlink r:id="rId39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087D0B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Zprostředkovatel nemá právo na provizi a na úhradu nákladů, byl-li v rozporu se smlouvou činný také pro druhou stranu zprostředkovávané smlouvy.</w:t>
      </w:r>
    </w:p>
    <w:p w14:paraId="555E44F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32" w:name="c_136409"/>
      <w:bookmarkStart w:id="8133" w:name="pa_2451"/>
      <w:bookmarkStart w:id="8134" w:name="p_2451"/>
      <w:bookmarkEnd w:id="8132"/>
      <w:bookmarkEnd w:id="8133"/>
      <w:bookmarkEnd w:id="8134"/>
      <w:r w:rsidRPr="00180327">
        <w:rPr>
          <w:rFonts w:ascii="Helvetica" w:eastAsia="Times New Roman" w:hAnsi="Helvetica" w:cs="Helvetica"/>
          <w:color w:val="007AC3"/>
          <w:sz w:val="24"/>
          <w:szCs w:val="24"/>
          <w:lang w:eastAsia="cs-CZ"/>
        </w:rPr>
        <w:t>§ 2451 </w:t>
      </w:r>
      <w:hyperlink r:id="rId39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C8854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Zprostředkovatel pro zájemce uschová doklady nabyté v souvislosti se zprostředkovatelskou činností po dobu, po kterou mohou být významné pro ochranu zájmů zájemce.</w:t>
      </w:r>
    </w:p>
    <w:p w14:paraId="3518E95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35" w:name="c_136433"/>
      <w:bookmarkStart w:id="8136" w:name="pa_2452"/>
      <w:bookmarkStart w:id="8137" w:name="p_2452"/>
      <w:bookmarkEnd w:id="8135"/>
      <w:bookmarkEnd w:id="8136"/>
      <w:bookmarkEnd w:id="8137"/>
      <w:r w:rsidRPr="00180327">
        <w:rPr>
          <w:rFonts w:ascii="Helvetica" w:eastAsia="Times New Roman" w:hAnsi="Helvetica" w:cs="Helvetica"/>
          <w:color w:val="007AC3"/>
          <w:sz w:val="24"/>
          <w:szCs w:val="24"/>
          <w:lang w:eastAsia="cs-CZ"/>
        </w:rPr>
        <w:t>§ 2452 </w:t>
      </w:r>
      <w:hyperlink r:id="rId39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7BDB1D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Zprostředkovatel nesmí navrhnout zájemci uzavření smlouvy s osobou, o které má důvodnou pochybnost, zda povinnosti ze zprostředkované smlouvy řádně a včas splní, nebo o které vzhledem k okolnostem takovou pochybnost mít měl. Požádá-li o to zájemce, sdělí mu zprostředkovatel údaje potřebné k posouzení důvěryhodnosti osoby, s níž mu uzavření smlouvy navrhuje.</w:t>
      </w:r>
    </w:p>
    <w:p w14:paraId="635C2DC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38" w:name="c_136486"/>
      <w:bookmarkStart w:id="8139" w:name="pa_2453"/>
      <w:bookmarkStart w:id="8140" w:name="p_2453"/>
      <w:bookmarkEnd w:id="8138"/>
      <w:bookmarkEnd w:id="8139"/>
      <w:bookmarkEnd w:id="8140"/>
      <w:r w:rsidRPr="00180327">
        <w:rPr>
          <w:rFonts w:ascii="Helvetica" w:eastAsia="Times New Roman" w:hAnsi="Helvetica" w:cs="Helvetica"/>
          <w:color w:val="007AC3"/>
          <w:sz w:val="24"/>
          <w:szCs w:val="24"/>
          <w:lang w:eastAsia="cs-CZ"/>
        </w:rPr>
        <w:t>§ 2453 </w:t>
      </w:r>
      <w:hyperlink r:id="rId39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255906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Závazek zaniká, není-li zprostředkovávaná smlouva uzavřena v ujednané době. Není-li doba ujednána, může kterákoli strana závazek zrušit oznámením druhé straně.</w:t>
      </w:r>
    </w:p>
    <w:p w14:paraId="07926A9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41" w:name="c_136508"/>
      <w:bookmarkStart w:id="8142" w:name="pa_2454"/>
      <w:bookmarkStart w:id="8143" w:name="p_2454"/>
      <w:bookmarkEnd w:id="8141"/>
      <w:bookmarkEnd w:id="8142"/>
      <w:bookmarkEnd w:id="8143"/>
      <w:r w:rsidRPr="00180327">
        <w:rPr>
          <w:rFonts w:ascii="Helvetica" w:eastAsia="Times New Roman" w:hAnsi="Helvetica" w:cs="Helvetica"/>
          <w:color w:val="007AC3"/>
          <w:sz w:val="24"/>
          <w:szCs w:val="24"/>
          <w:lang w:eastAsia="cs-CZ"/>
        </w:rPr>
        <w:t>§ 2454 </w:t>
      </w:r>
      <w:hyperlink r:id="rId39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710A15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Právu zprostředkovatele na provizi není na újmu, byla-li smlouva, k níž se vztahovala činnost zprostředkovatele, uzavřena nebo splněna až po zániku závazku ze zprostředkovatelské smlouvy.</w:t>
      </w:r>
    </w:p>
    <w:p w14:paraId="74094E3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144" w:name="c_136535"/>
      <w:bookmarkEnd w:id="8144"/>
      <w:r w:rsidRPr="00180327">
        <w:rPr>
          <w:rFonts w:ascii="Helvetica" w:eastAsia="Times New Roman" w:hAnsi="Helvetica" w:cs="Helvetica"/>
          <w:b/>
          <w:bCs/>
          <w:color w:val="232323"/>
          <w:sz w:val="24"/>
          <w:szCs w:val="24"/>
          <w:lang w:eastAsia="cs-CZ"/>
        </w:rPr>
        <w:t>Oddíl 3</w:t>
      </w:r>
    </w:p>
    <w:p w14:paraId="240A206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Komise</w:t>
      </w:r>
    </w:p>
    <w:p w14:paraId="338A88B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45" w:name="c_136538"/>
      <w:bookmarkStart w:id="8146" w:name="pa_2455"/>
      <w:bookmarkStart w:id="8147" w:name="p_2455"/>
      <w:bookmarkEnd w:id="8145"/>
      <w:bookmarkEnd w:id="8146"/>
      <w:bookmarkEnd w:id="8147"/>
      <w:r w:rsidRPr="00180327">
        <w:rPr>
          <w:rFonts w:ascii="Helvetica" w:eastAsia="Times New Roman" w:hAnsi="Helvetica" w:cs="Helvetica"/>
          <w:color w:val="007AC3"/>
          <w:sz w:val="24"/>
          <w:szCs w:val="24"/>
          <w:lang w:eastAsia="cs-CZ"/>
        </w:rPr>
        <w:t>§ 2455 </w:t>
      </w:r>
      <w:hyperlink r:id="rId39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93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4AB477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148" w:name="c_136540"/>
      <w:bookmarkEnd w:id="8148"/>
      <w:r w:rsidRPr="00180327">
        <w:rPr>
          <w:rFonts w:ascii="Helvetica" w:eastAsia="Times New Roman" w:hAnsi="Helvetica" w:cs="Helvetica"/>
          <w:color w:val="232323"/>
          <w:sz w:val="24"/>
          <w:szCs w:val="24"/>
          <w:lang w:eastAsia="cs-CZ"/>
        </w:rPr>
        <w:t>Základní ustanovení</w:t>
      </w:r>
    </w:p>
    <w:p w14:paraId="19E0A30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Komisionářskou smlouvou se komisionář zavazuje obstarat pro komitenta na jeho účet vlastním jménem určitou záležitost, a komitent se zavazuje zaplatit mu odměnu.</w:t>
      </w:r>
    </w:p>
    <w:p w14:paraId="59DB096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49" w:name="c_136564"/>
      <w:bookmarkStart w:id="8150" w:name="pa_2456"/>
      <w:bookmarkStart w:id="8151" w:name="p_2456"/>
      <w:bookmarkEnd w:id="8149"/>
      <w:bookmarkEnd w:id="8150"/>
      <w:bookmarkEnd w:id="8151"/>
      <w:r w:rsidRPr="00180327">
        <w:rPr>
          <w:rFonts w:ascii="Helvetica" w:eastAsia="Times New Roman" w:hAnsi="Helvetica" w:cs="Helvetica"/>
          <w:color w:val="007AC3"/>
          <w:sz w:val="24"/>
          <w:szCs w:val="24"/>
          <w:lang w:eastAsia="cs-CZ"/>
        </w:rPr>
        <w:t>§ 2456 </w:t>
      </w:r>
      <w:hyperlink r:id="rId39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3038CC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Z právního jednání učiněného komisionářem vůči třetí osobě nevznikají práva ani povinnosti komitentovi, nýbrž komisionáři samotnému.</w:t>
      </w:r>
    </w:p>
    <w:p w14:paraId="7A3D880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52" w:name="c_136582"/>
      <w:bookmarkStart w:id="8153" w:name="pa_2457"/>
      <w:bookmarkStart w:id="8154" w:name="p_2457"/>
      <w:bookmarkEnd w:id="8152"/>
      <w:bookmarkEnd w:id="8153"/>
      <w:bookmarkEnd w:id="8154"/>
      <w:r w:rsidRPr="00180327">
        <w:rPr>
          <w:rFonts w:ascii="Helvetica" w:eastAsia="Times New Roman" w:hAnsi="Helvetica" w:cs="Helvetica"/>
          <w:color w:val="007AC3"/>
          <w:sz w:val="24"/>
          <w:szCs w:val="24"/>
          <w:lang w:eastAsia="cs-CZ"/>
        </w:rPr>
        <w:t>§ 2457 </w:t>
      </w:r>
      <w:hyperlink r:id="rId39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597B86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Od pokynů komitenta se může komisionář odchýlit, je-li to v zájmu komitenta a nemůže-li si vyžádat jeho včasný souhlas; jinak komitent nemusí uznat jednání za provedené na svůj účet, odmítne-li účinky jednání pro sebe bez zbytečného odkladu poté, co se o obsahu jednání dozvěděl.</w:t>
      </w:r>
    </w:p>
    <w:p w14:paraId="48891A4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55" w:name="c_136628"/>
      <w:bookmarkStart w:id="8156" w:name="pa_2458"/>
      <w:bookmarkStart w:id="8157" w:name="p_2458"/>
      <w:bookmarkEnd w:id="8155"/>
      <w:bookmarkEnd w:id="8156"/>
      <w:bookmarkEnd w:id="8157"/>
      <w:r w:rsidRPr="00180327">
        <w:rPr>
          <w:rFonts w:ascii="Helvetica" w:eastAsia="Times New Roman" w:hAnsi="Helvetica" w:cs="Helvetica"/>
          <w:color w:val="007AC3"/>
          <w:sz w:val="24"/>
          <w:szCs w:val="24"/>
          <w:lang w:eastAsia="cs-CZ"/>
        </w:rPr>
        <w:t>§ 2458 </w:t>
      </w:r>
      <w:hyperlink r:id="rId39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EC1389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Obstará-li komisionář záležitost komitenta za výhodnějších podmínek, než jaké mu komitent určil, náleží prospěch jen komitentovi.</w:t>
      </w:r>
    </w:p>
    <w:p w14:paraId="65A4877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58" w:name="c_136646"/>
      <w:bookmarkStart w:id="8159" w:name="pa_2459"/>
      <w:bookmarkStart w:id="8160" w:name="p_2459"/>
      <w:bookmarkEnd w:id="8158"/>
      <w:bookmarkEnd w:id="8159"/>
      <w:bookmarkEnd w:id="8160"/>
      <w:r w:rsidRPr="00180327">
        <w:rPr>
          <w:rFonts w:ascii="Helvetica" w:eastAsia="Times New Roman" w:hAnsi="Helvetica" w:cs="Helvetica"/>
          <w:color w:val="007AC3"/>
          <w:sz w:val="24"/>
          <w:szCs w:val="24"/>
          <w:lang w:eastAsia="cs-CZ"/>
        </w:rPr>
        <w:t>§ 2459 </w:t>
      </w:r>
      <w:hyperlink r:id="rId39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3EDCA2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Prodal-li komisionář věc za nižší cenu, než jakou určil komitent, nahradí mu rozdíl v ceně. To neplatí, prokáže-li, že prodej za určenou cenu nemohl být proveden a že prodejem věci odvrátil škodu komitentovi hrozící.</w:t>
      </w:r>
    </w:p>
    <w:p w14:paraId="04721A6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Koupil-li komisionář věc za vyšší cenu, než jakou určil komitent, může komitent odmítnout koupi, jako by se nebyla stala na jeho účet, pokud se mu komisionář zároveň s podáním zprávy o koupi nezavázal zaplatit rozdíl v ceně. Neodmítne-li komitent koupi bez zbytečného odkladu po obdržení zprávy o koupi, platí, že ji schválil.</w:t>
      </w:r>
    </w:p>
    <w:p w14:paraId="286BDD9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61" w:name="c_136736"/>
      <w:bookmarkStart w:id="8162" w:name="pa_2460"/>
      <w:bookmarkStart w:id="8163" w:name="p_2460"/>
      <w:bookmarkEnd w:id="8161"/>
      <w:bookmarkEnd w:id="8162"/>
      <w:bookmarkEnd w:id="8163"/>
      <w:r w:rsidRPr="00180327">
        <w:rPr>
          <w:rFonts w:ascii="Helvetica" w:eastAsia="Times New Roman" w:hAnsi="Helvetica" w:cs="Helvetica"/>
          <w:color w:val="007AC3"/>
          <w:sz w:val="24"/>
          <w:szCs w:val="24"/>
          <w:lang w:eastAsia="cs-CZ"/>
        </w:rPr>
        <w:t>§ 2460 </w:t>
      </w:r>
      <w:hyperlink r:id="rId39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D2029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Komisionář chrání komitentovy zájmy, které zná, a zpraví ho o každé okolnosti, která může mít vliv na změnu komitentova příkazu.</w:t>
      </w:r>
    </w:p>
    <w:p w14:paraId="65E1BF9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Komisionář zpraví komitenta o plnění jeho příkazu. Po obstarání záležitosti provede vyúčtování, postoupí komitentovi práva nabytá v souvislosti s obstaráním záležitosti a vydá mu vše, co při tom získal.</w:t>
      </w:r>
    </w:p>
    <w:p w14:paraId="2080F0C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64" w:name="c_136789"/>
      <w:bookmarkStart w:id="8165" w:name="pa_2461"/>
      <w:bookmarkStart w:id="8166" w:name="p_2461"/>
      <w:bookmarkEnd w:id="8164"/>
      <w:bookmarkEnd w:id="8165"/>
      <w:bookmarkEnd w:id="8166"/>
      <w:r w:rsidRPr="00180327">
        <w:rPr>
          <w:rFonts w:ascii="Helvetica" w:eastAsia="Times New Roman" w:hAnsi="Helvetica" w:cs="Helvetica"/>
          <w:color w:val="007AC3"/>
          <w:sz w:val="24"/>
          <w:szCs w:val="24"/>
          <w:lang w:eastAsia="cs-CZ"/>
        </w:rPr>
        <w:t>§ 2461 </w:t>
      </w:r>
      <w:hyperlink r:id="rId39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DA10C9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Neuvede-li komisionář ve zprávě o provedení příkazu osobu, s níž na účet komitenta uzavřel smlouvu, může komitent uplatnit svá práva proti samotnému komisionáři jako zavázanému z této smlouvy.</w:t>
      </w:r>
    </w:p>
    <w:p w14:paraId="766C7C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67" w:name="c_136819"/>
      <w:bookmarkStart w:id="8168" w:name="pa_2462"/>
      <w:bookmarkStart w:id="8169" w:name="p_2462"/>
      <w:bookmarkEnd w:id="8167"/>
      <w:bookmarkEnd w:id="8168"/>
      <w:bookmarkEnd w:id="8169"/>
      <w:r w:rsidRPr="00180327">
        <w:rPr>
          <w:rFonts w:ascii="Helvetica" w:eastAsia="Times New Roman" w:hAnsi="Helvetica" w:cs="Helvetica"/>
          <w:color w:val="007AC3"/>
          <w:sz w:val="24"/>
          <w:szCs w:val="24"/>
          <w:lang w:eastAsia="cs-CZ"/>
        </w:rPr>
        <w:t>§ 2462 </w:t>
      </w:r>
      <w:hyperlink r:id="rId39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AE7B86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Nemůže-li komisionář povinnost ze smlouvy splnit sám, použije ke splnění smlouvy jinou osobu.</w:t>
      </w:r>
    </w:p>
    <w:p w14:paraId="669B46A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70" w:name="c_136834"/>
      <w:bookmarkStart w:id="8171" w:name="pa_2463"/>
      <w:bookmarkStart w:id="8172" w:name="p_2463"/>
      <w:bookmarkEnd w:id="8170"/>
      <w:bookmarkEnd w:id="8171"/>
      <w:bookmarkEnd w:id="8172"/>
      <w:r w:rsidRPr="00180327">
        <w:rPr>
          <w:rFonts w:ascii="Helvetica" w:eastAsia="Times New Roman" w:hAnsi="Helvetica" w:cs="Helvetica"/>
          <w:color w:val="007AC3"/>
          <w:sz w:val="24"/>
          <w:szCs w:val="24"/>
          <w:lang w:eastAsia="cs-CZ"/>
        </w:rPr>
        <w:t>§ 2463 </w:t>
      </w:r>
      <w:hyperlink r:id="rId39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DF338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Porušil-li komisionář příkaz komitenta ohledně osoby, s níž měla být smlouva uzavřena, ručí za splnění povinnosti osobou, se kterou smlouvu uzavřel.</w:t>
      </w:r>
    </w:p>
    <w:p w14:paraId="26C02F8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73" w:name="c_136857"/>
      <w:bookmarkStart w:id="8174" w:name="pa_2464"/>
      <w:bookmarkStart w:id="8175" w:name="p_2464"/>
      <w:bookmarkEnd w:id="8173"/>
      <w:bookmarkEnd w:id="8174"/>
      <w:bookmarkEnd w:id="8175"/>
      <w:r w:rsidRPr="00180327">
        <w:rPr>
          <w:rFonts w:ascii="Helvetica" w:eastAsia="Times New Roman" w:hAnsi="Helvetica" w:cs="Helvetica"/>
          <w:color w:val="007AC3"/>
          <w:sz w:val="24"/>
          <w:szCs w:val="24"/>
          <w:lang w:eastAsia="cs-CZ"/>
        </w:rPr>
        <w:lastRenderedPageBreak/>
        <w:t>§ 2464 </w:t>
      </w:r>
      <w:hyperlink r:id="rId39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5EC4C0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Věc svěřená komisionáři k prodeji zůstává ve vlastnictví komitenta, dokud vlastnické právo nenabude třetí osoba.</w:t>
      </w:r>
    </w:p>
    <w:p w14:paraId="452C5C7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 pohledávku ze smlouvy, kterou komisionář pro komitenta uzavřel, se v poměru komitenta ke komisionáři nebo jeho věřiteli hledí jako na komitentovu pohledávku.</w:t>
      </w:r>
    </w:p>
    <w:p w14:paraId="51E3169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76" w:name="c_136899"/>
      <w:bookmarkStart w:id="8177" w:name="pa_2465"/>
      <w:bookmarkStart w:id="8178" w:name="p_2465"/>
      <w:bookmarkEnd w:id="8176"/>
      <w:bookmarkEnd w:id="8177"/>
      <w:bookmarkEnd w:id="8178"/>
      <w:r w:rsidRPr="00180327">
        <w:rPr>
          <w:rFonts w:ascii="Helvetica" w:eastAsia="Times New Roman" w:hAnsi="Helvetica" w:cs="Helvetica"/>
          <w:color w:val="007AC3"/>
          <w:sz w:val="24"/>
          <w:szCs w:val="24"/>
          <w:lang w:eastAsia="cs-CZ"/>
        </w:rPr>
        <w:t>§ 2465 </w:t>
      </w:r>
      <w:hyperlink r:id="rId39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FE794C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 dobu, kdy má komisionář u sebe věci převzaté od komitenta nebo pro komitenta, má povinnosti jako skladovatel. Hrozí-li na věci škoda nebo opomene-li komitent s věcí naložit, ač byl k tomu povinen, může komisionář věc prodat podle </w:t>
      </w:r>
      <w:hyperlink r:id="rId3943" w:history="1">
        <w:r w:rsidRPr="00180327">
          <w:rPr>
            <w:rFonts w:ascii="Helvetica" w:eastAsia="Times New Roman" w:hAnsi="Helvetica" w:cs="Helvetica"/>
            <w:color w:val="005B92"/>
            <w:sz w:val="24"/>
            <w:szCs w:val="24"/>
            <w:u w:val="single"/>
            <w:lang w:eastAsia="cs-CZ"/>
          </w:rPr>
          <w:t>§ 2428</w:t>
        </w:r>
      </w:hyperlink>
      <w:r w:rsidRPr="00180327">
        <w:rPr>
          <w:rFonts w:ascii="Helvetica" w:eastAsia="Times New Roman" w:hAnsi="Helvetica" w:cs="Helvetica"/>
          <w:color w:val="232323"/>
          <w:sz w:val="24"/>
          <w:szCs w:val="24"/>
          <w:lang w:eastAsia="cs-CZ"/>
        </w:rPr>
        <w:t>.</w:t>
      </w:r>
    </w:p>
    <w:p w14:paraId="42424C1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Komisionář má k věci, dokud se u něho nachází nebo dokud s ní může jinak nakládat, zadržovací právo k zajištění dluhů vyplývajících ze smlouvy.</w:t>
      </w:r>
    </w:p>
    <w:p w14:paraId="046CD22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79" w:name="c_136967"/>
      <w:bookmarkStart w:id="8180" w:name="pa_2466"/>
      <w:bookmarkStart w:id="8181" w:name="p_2466"/>
      <w:bookmarkEnd w:id="8179"/>
      <w:bookmarkEnd w:id="8180"/>
      <w:bookmarkEnd w:id="8181"/>
      <w:r w:rsidRPr="00180327">
        <w:rPr>
          <w:rFonts w:ascii="Helvetica" w:eastAsia="Times New Roman" w:hAnsi="Helvetica" w:cs="Helvetica"/>
          <w:color w:val="007AC3"/>
          <w:sz w:val="24"/>
          <w:szCs w:val="24"/>
          <w:lang w:eastAsia="cs-CZ"/>
        </w:rPr>
        <w:t>§ 2466 </w:t>
      </w:r>
      <w:hyperlink r:id="rId39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DC657C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Neplní-li třetí osoba povinnost ze smlouvy, kterou s ní komisionář uzavřel, vymůže komisionář na účet komitenta splnění této povinnosti. Právo, které tomu odpovídá, může komisionář komitentovi postoupit, pokud s tím komitent souhlasí.</w:t>
      </w:r>
    </w:p>
    <w:p w14:paraId="1D21C5E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82" w:name="c_137001"/>
      <w:bookmarkStart w:id="8183" w:name="pa_2467"/>
      <w:bookmarkStart w:id="8184" w:name="p_2467"/>
      <w:bookmarkEnd w:id="8182"/>
      <w:bookmarkEnd w:id="8183"/>
      <w:bookmarkEnd w:id="8184"/>
      <w:r w:rsidRPr="00180327">
        <w:rPr>
          <w:rFonts w:ascii="Helvetica" w:eastAsia="Times New Roman" w:hAnsi="Helvetica" w:cs="Helvetica"/>
          <w:color w:val="007AC3"/>
          <w:sz w:val="24"/>
          <w:szCs w:val="24"/>
          <w:lang w:eastAsia="cs-CZ"/>
        </w:rPr>
        <w:t>§ 2467 </w:t>
      </w:r>
      <w:hyperlink r:id="rId39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3B1341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Komitent může požadovat na třetí osobě plnění, které pro něho komisionář opatřil, není-li komisionář z příčin na své straně s to sám zařídit, aby třetí osoba komitentovi plnila.</w:t>
      </w:r>
    </w:p>
    <w:p w14:paraId="3028FB2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85" w:name="c_137031"/>
      <w:bookmarkStart w:id="8186" w:name="pa_2468"/>
      <w:bookmarkStart w:id="8187" w:name="p_2468"/>
      <w:bookmarkEnd w:id="8185"/>
      <w:bookmarkEnd w:id="8186"/>
      <w:bookmarkEnd w:id="8187"/>
      <w:r w:rsidRPr="00180327">
        <w:rPr>
          <w:rFonts w:ascii="Helvetica" w:eastAsia="Times New Roman" w:hAnsi="Helvetica" w:cs="Helvetica"/>
          <w:color w:val="007AC3"/>
          <w:sz w:val="24"/>
          <w:szCs w:val="24"/>
          <w:lang w:eastAsia="cs-CZ"/>
        </w:rPr>
        <w:t>§ 2468 </w:t>
      </w:r>
      <w:hyperlink r:id="rId39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F38C17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Nebyla-li výše odměny ujednána, náleží komisionáři odměna přiměřená vykonané činnosti a dosaženému výsledku.</w:t>
      </w:r>
    </w:p>
    <w:p w14:paraId="2F63D7F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88" w:name="c_137046"/>
      <w:bookmarkStart w:id="8189" w:name="pa_2469"/>
      <w:bookmarkStart w:id="8190" w:name="p_2469"/>
      <w:bookmarkEnd w:id="8188"/>
      <w:bookmarkEnd w:id="8189"/>
      <w:bookmarkEnd w:id="8190"/>
      <w:r w:rsidRPr="00180327">
        <w:rPr>
          <w:rFonts w:ascii="Helvetica" w:eastAsia="Times New Roman" w:hAnsi="Helvetica" w:cs="Helvetica"/>
          <w:color w:val="007AC3"/>
          <w:sz w:val="24"/>
          <w:szCs w:val="24"/>
          <w:lang w:eastAsia="cs-CZ"/>
        </w:rPr>
        <w:t>§ 2469 </w:t>
      </w:r>
      <w:hyperlink r:id="rId39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45FF1D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Spolu s odměnou, nejsou-li v ní již zahrnuty, nahradí komitent komisionáři náklady, které ten při obstarání jeho záležitosti účelně vynaložil, a zprostí komisionáře povinností, které při plnění smlouvy převzal.</w:t>
      </w:r>
    </w:p>
    <w:p w14:paraId="0FCED02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 se za to, že náklady podle odstavce 1 jsou v odměně zahrnuty.</w:t>
      </w:r>
    </w:p>
    <w:p w14:paraId="0C134CD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91" w:name="c_137092"/>
      <w:bookmarkStart w:id="8192" w:name="pa_2470"/>
      <w:bookmarkStart w:id="8193" w:name="p_2470"/>
      <w:bookmarkEnd w:id="8191"/>
      <w:bookmarkEnd w:id="8192"/>
      <w:bookmarkEnd w:id="8193"/>
      <w:r w:rsidRPr="00180327">
        <w:rPr>
          <w:rFonts w:ascii="Helvetica" w:eastAsia="Times New Roman" w:hAnsi="Helvetica" w:cs="Helvetica"/>
          <w:color w:val="007AC3"/>
          <w:sz w:val="24"/>
          <w:szCs w:val="24"/>
          <w:lang w:eastAsia="cs-CZ"/>
        </w:rPr>
        <w:t>§ 2470 </w:t>
      </w:r>
      <w:hyperlink r:id="rId39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B77BF8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Komitent má právo odvolat příkaz jen do doby, než vznikne závazek komisionáře vůči třetí osobě.</w:t>
      </w:r>
    </w:p>
    <w:p w14:paraId="1BFC703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194" w:name="c_137109"/>
      <w:bookmarkEnd w:id="8194"/>
      <w:r w:rsidRPr="00180327">
        <w:rPr>
          <w:rFonts w:ascii="Helvetica" w:eastAsia="Times New Roman" w:hAnsi="Helvetica" w:cs="Helvetica"/>
          <w:b/>
          <w:bCs/>
          <w:color w:val="232323"/>
          <w:sz w:val="24"/>
          <w:szCs w:val="24"/>
          <w:lang w:eastAsia="cs-CZ"/>
        </w:rPr>
        <w:t>Oddíl 4</w:t>
      </w:r>
    </w:p>
    <w:p w14:paraId="3E68FE3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Zasílatelství</w:t>
      </w:r>
    </w:p>
    <w:p w14:paraId="5CEC50F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95" w:name="c_137112"/>
      <w:bookmarkStart w:id="8196" w:name="pa_2471"/>
      <w:bookmarkStart w:id="8197" w:name="p_2471"/>
      <w:bookmarkEnd w:id="8195"/>
      <w:bookmarkEnd w:id="8196"/>
      <w:bookmarkEnd w:id="8197"/>
      <w:r w:rsidRPr="00180327">
        <w:rPr>
          <w:rFonts w:ascii="Helvetica" w:eastAsia="Times New Roman" w:hAnsi="Helvetica" w:cs="Helvetica"/>
          <w:color w:val="007AC3"/>
          <w:sz w:val="24"/>
          <w:szCs w:val="24"/>
          <w:lang w:eastAsia="cs-CZ"/>
        </w:rPr>
        <w:t>§ 2471 </w:t>
      </w:r>
      <w:hyperlink r:id="rId39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95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0EB62F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198" w:name="c_137114"/>
      <w:bookmarkEnd w:id="8198"/>
      <w:r w:rsidRPr="00180327">
        <w:rPr>
          <w:rFonts w:ascii="Helvetica" w:eastAsia="Times New Roman" w:hAnsi="Helvetica" w:cs="Helvetica"/>
          <w:color w:val="232323"/>
          <w:sz w:val="24"/>
          <w:szCs w:val="24"/>
          <w:lang w:eastAsia="cs-CZ"/>
        </w:rPr>
        <w:lastRenderedPageBreak/>
        <w:t>Základní ustanovení</w:t>
      </w:r>
    </w:p>
    <w:p w14:paraId="1141210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Zasílatelskou smlouvou se zasílatel zavazuje příkazci obstarat mu vlastním jménem a na jeho účet přepravu zásilky z určitého místa do jiného určitého místa, případně i obstarat nebo provést úkony s přepravou související, a příkazce se zavazuje zaplatit zasílateli odměnu.</w:t>
      </w:r>
    </w:p>
    <w:p w14:paraId="0A9E09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ujednáno, že zasílatel obstará pro příkazce od příjemce zásilky přijetí peněžních prostředků nebo že uskuteční jiný inkasní úkon dříve, než příjemci vydá zásilku nebo doklad umožňující se zásilkou nakládat, použijí se přiměřeně i ustanovení o dokumentárním inkasu.</w:t>
      </w:r>
    </w:p>
    <w:p w14:paraId="6BD5BD0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199" w:name="c_137195"/>
      <w:bookmarkStart w:id="8200" w:name="pa_2472"/>
      <w:bookmarkStart w:id="8201" w:name="p_2472"/>
      <w:bookmarkEnd w:id="8199"/>
      <w:bookmarkEnd w:id="8200"/>
      <w:bookmarkEnd w:id="8201"/>
      <w:r w:rsidRPr="00180327">
        <w:rPr>
          <w:rFonts w:ascii="Helvetica" w:eastAsia="Times New Roman" w:hAnsi="Helvetica" w:cs="Helvetica"/>
          <w:color w:val="007AC3"/>
          <w:sz w:val="24"/>
          <w:szCs w:val="24"/>
          <w:lang w:eastAsia="cs-CZ"/>
        </w:rPr>
        <w:t>§ 2472 </w:t>
      </w:r>
      <w:hyperlink r:id="rId39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1C2B60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Není-li smlouva uzavřena v písemné formě, má zasílatel právo žádat, aby mu příkazce doručil příkaz k obstarání přepravy (zasílatelský příkaz).</w:t>
      </w:r>
    </w:p>
    <w:p w14:paraId="25CCF7D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02" w:name="c_137217"/>
      <w:bookmarkStart w:id="8203" w:name="pa_2473"/>
      <w:bookmarkStart w:id="8204" w:name="p_2473"/>
      <w:bookmarkEnd w:id="8202"/>
      <w:bookmarkEnd w:id="8203"/>
      <w:bookmarkEnd w:id="8204"/>
      <w:r w:rsidRPr="00180327">
        <w:rPr>
          <w:rFonts w:ascii="Helvetica" w:eastAsia="Times New Roman" w:hAnsi="Helvetica" w:cs="Helvetica"/>
          <w:color w:val="007AC3"/>
          <w:sz w:val="24"/>
          <w:szCs w:val="24"/>
          <w:lang w:eastAsia="cs-CZ"/>
        </w:rPr>
        <w:t>§ 2473 </w:t>
      </w:r>
      <w:hyperlink r:id="rId39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34CC4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Zasílatel může užít k obstarání přepravy dalšího zasílatele (mezizasílatele).</w:t>
      </w:r>
    </w:p>
    <w:p w14:paraId="7325F6A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05" w:name="c_137228"/>
      <w:bookmarkStart w:id="8206" w:name="pa_2474"/>
      <w:bookmarkStart w:id="8207" w:name="p_2474"/>
      <w:bookmarkEnd w:id="8205"/>
      <w:bookmarkEnd w:id="8206"/>
      <w:bookmarkEnd w:id="8207"/>
      <w:r w:rsidRPr="00180327">
        <w:rPr>
          <w:rFonts w:ascii="Helvetica" w:eastAsia="Times New Roman" w:hAnsi="Helvetica" w:cs="Helvetica"/>
          <w:color w:val="007AC3"/>
          <w:sz w:val="24"/>
          <w:szCs w:val="24"/>
          <w:lang w:eastAsia="cs-CZ"/>
        </w:rPr>
        <w:t>§ 2474 </w:t>
      </w:r>
      <w:hyperlink r:id="rId39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275831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Neodporuje-li to smlouvě nebo nezakáže-li to příkazce nejpozději do začátku uskutečňování přepravy, může zasílatel sám provést přepravu, kterou má obstarat.</w:t>
      </w:r>
    </w:p>
    <w:p w14:paraId="413322B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08" w:name="c_137250"/>
      <w:bookmarkStart w:id="8209" w:name="pa_2475"/>
      <w:bookmarkStart w:id="8210" w:name="p_2475"/>
      <w:bookmarkEnd w:id="8208"/>
      <w:bookmarkEnd w:id="8209"/>
      <w:bookmarkEnd w:id="8210"/>
      <w:r w:rsidRPr="00180327">
        <w:rPr>
          <w:rFonts w:ascii="Helvetica" w:eastAsia="Times New Roman" w:hAnsi="Helvetica" w:cs="Helvetica"/>
          <w:color w:val="007AC3"/>
          <w:sz w:val="24"/>
          <w:szCs w:val="24"/>
          <w:lang w:eastAsia="cs-CZ"/>
        </w:rPr>
        <w:t>§ 2475 </w:t>
      </w:r>
      <w:hyperlink r:id="rId39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1C8592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Způsob a podmínky přepravy zasílatel ujedná s vynaložením potřebné péče tak, aby co nejlépe vyhovovaly zájmům příkazce, které zasílatel zná. Povinnost pojistit zásilku má zasílatel, jen bylo-li to ujednáno.</w:t>
      </w:r>
    </w:p>
    <w:p w14:paraId="5E119C6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11" w:name="c_137281"/>
      <w:bookmarkStart w:id="8212" w:name="pa_2476"/>
      <w:bookmarkStart w:id="8213" w:name="p_2476"/>
      <w:bookmarkEnd w:id="8211"/>
      <w:bookmarkEnd w:id="8212"/>
      <w:bookmarkEnd w:id="8213"/>
      <w:r w:rsidRPr="00180327">
        <w:rPr>
          <w:rFonts w:ascii="Helvetica" w:eastAsia="Times New Roman" w:hAnsi="Helvetica" w:cs="Helvetica"/>
          <w:color w:val="007AC3"/>
          <w:sz w:val="24"/>
          <w:szCs w:val="24"/>
          <w:lang w:eastAsia="cs-CZ"/>
        </w:rPr>
        <w:t>§ 2476 </w:t>
      </w:r>
      <w:hyperlink r:id="rId39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4AA67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Neposkytne-li příkazce zasílateli správné údaje o obsahu zásilky a o všech skutečnostech potřebných k uzavření smlouvy o přepravě, nahradí škodu, která zasílateli vznikne porušením této povinnosti.</w:t>
      </w:r>
    </w:p>
    <w:p w14:paraId="7852516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14" w:name="c_137309"/>
      <w:bookmarkStart w:id="8215" w:name="pa_2477"/>
      <w:bookmarkStart w:id="8216" w:name="p_2477"/>
      <w:bookmarkEnd w:id="8214"/>
      <w:bookmarkEnd w:id="8215"/>
      <w:bookmarkEnd w:id="8216"/>
      <w:r w:rsidRPr="00180327">
        <w:rPr>
          <w:rFonts w:ascii="Helvetica" w:eastAsia="Times New Roman" w:hAnsi="Helvetica" w:cs="Helvetica"/>
          <w:color w:val="007AC3"/>
          <w:sz w:val="24"/>
          <w:szCs w:val="24"/>
          <w:lang w:eastAsia="cs-CZ"/>
        </w:rPr>
        <w:t>§ 2477 </w:t>
      </w:r>
      <w:hyperlink r:id="rId39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90AA2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Zasílatel podá příkazci zprávu o škodě, která zásilce hrozí nebo na ní již vznikla, jakmile se o tom dozví, jinak nahradí příkazci škodu způsobenou tím, že příkazce takto nezpravil.</w:t>
      </w:r>
    </w:p>
    <w:p w14:paraId="781A5B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Hrozí-li podstatná škoda na zásilce bezprostředně a není-li čas vyžádat si pokyny příkazce nebo prodlévá-li příkazce s nimi, má zasílatel právo zásilku prodat podle </w:t>
      </w:r>
      <w:hyperlink r:id="rId3957" w:history="1">
        <w:r w:rsidRPr="00180327">
          <w:rPr>
            <w:rFonts w:ascii="Helvetica" w:eastAsia="Times New Roman" w:hAnsi="Helvetica" w:cs="Helvetica"/>
            <w:color w:val="005B92"/>
            <w:sz w:val="24"/>
            <w:szCs w:val="24"/>
            <w:u w:val="single"/>
            <w:lang w:eastAsia="cs-CZ"/>
          </w:rPr>
          <w:t>§ 2126</w:t>
        </w:r>
      </w:hyperlink>
      <w:r w:rsidRPr="00180327">
        <w:rPr>
          <w:rFonts w:ascii="Helvetica" w:eastAsia="Times New Roman" w:hAnsi="Helvetica" w:cs="Helvetica"/>
          <w:color w:val="232323"/>
          <w:sz w:val="24"/>
          <w:szCs w:val="24"/>
          <w:lang w:eastAsia="cs-CZ"/>
        </w:rPr>
        <w:t> a </w:t>
      </w:r>
      <w:hyperlink r:id="rId3958" w:history="1">
        <w:r w:rsidRPr="00180327">
          <w:rPr>
            <w:rFonts w:ascii="Helvetica" w:eastAsia="Times New Roman" w:hAnsi="Helvetica" w:cs="Helvetica"/>
            <w:color w:val="005B92"/>
            <w:sz w:val="24"/>
            <w:szCs w:val="24"/>
            <w:u w:val="single"/>
            <w:lang w:eastAsia="cs-CZ"/>
          </w:rPr>
          <w:t>2127</w:t>
        </w:r>
      </w:hyperlink>
      <w:r w:rsidRPr="00180327">
        <w:rPr>
          <w:rFonts w:ascii="Helvetica" w:eastAsia="Times New Roman" w:hAnsi="Helvetica" w:cs="Helvetica"/>
          <w:color w:val="232323"/>
          <w:sz w:val="24"/>
          <w:szCs w:val="24"/>
          <w:lang w:eastAsia="cs-CZ"/>
        </w:rPr>
        <w:t>.</w:t>
      </w:r>
    </w:p>
    <w:p w14:paraId="262BCD0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17" w:name="c_137370"/>
      <w:bookmarkStart w:id="8218" w:name="pa_2478"/>
      <w:bookmarkStart w:id="8219" w:name="p_2478"/>
      <w:bookmarkEnd w:id="8217"/>
      <w:bookmarkEnd w:id="8218"/>
      <w:bookmarkEnd w:id="8219"/>
      <w:r w:rsidRPr="00180327">
        <w:rPr>
          <w:rFonts w:ascii="Helvetica" w:eastAsia="Times New Roman" w:hAnsi="Helvetica" w:cs="Helvetica"/>
          <w:color w:val="007AC3"/>
          <w:sz w:val="24"/>
          <w:szCs w:val="24"/>
          <w:lang w:eastAsia="cs-CZ"/>
        </w:rPr>
        <w:t>§ 2478 </w:t>
      </w:r>
      <w:hyperlink r:id="rId39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965DF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Vznikne-li na převzaté zásilce při obstarávání přepravy škoda, zasílatel ji nahradí, neprokáže-li, že škodu nemohl odvrátit.</w:t>
      </w:r>
    </w:p>
    <w:p w14:paraId="5436A76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20" w:name="c_137388"/>
      <w:bookmarkStart w:id="8221" w:name="pa_2479"/>
      <w:bookmarkStart w:id="8222" w:name="p_2479"/>
      <w:bookmarkEnd w:id="8220"/>
      <w:bookmarkEnd w:id="8221"/>
      <w:bookmarkEnd w:id="8222"/>
      <w:r w:rsidRPr="00180327">
        <w:rPr>
          <w:rFonts w:ascii="Helvetica" w:eastAsia="Times New Roman" w:hAnsi="Helvetica" w:cs="Helvetica"/>
          <w:color w:val="007AC3"/>
          <w:sz w:val="24"/>
          <w:szCs w:val="24"/>
          <w:lang w:eastAsia="cs-CZ"/>
        </w:rPr>
        <w:lastRenderedPageBreak/>
        <w:t>§ 2479 </w:t>
      </w:r>
      <w:hyperlink r:id="rId39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FC0483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Věděl-li příjemce zásilky o pohledávce zasílatele ze zasílatelské smlouvy vůči příkazci, anebo musel-li o ní vědět, stává se přijetím zásilky ručitelem za tuto pohledávku.</w:t>
      </w:r>
    </w:p>
    <w:p w14:paraId="1E9F829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23" w:name="c_137414"/>
      <w:bookmarkStart w:id="8224" w:name="pa_2480"/>
      <w:bookmarkStart w:id="8225" w:name="p_2480"/>
      <w:bookmarkEnd w:id="8223"/>
      <w:bookmarkEnd w:id="8224"/>
      <w:bookmarkEnd w:id="8225"/>
      <w:r w:rsidRPr="00180327">
        <w:rPr>
          <w:rFonts w:ascii="Helvetica" w:eastAsia="Times New Roman" w:hAnsi="Helvetica" w:cs="Helvetica"/>
          <w:color w:val="007AC3"/>
          <w:sz w:val="24"/>
          <w:szCs w:val="24"/>
          <w:lang w:eastAsia="cs-CZ"/>
        </w:rPr>
        <w:t>§ 2480 </w:t>
      </w:r>
      <w:hyperlink r:id="rId39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86159B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Nebyla-li výše odměny ujednána, náleží zasílateli přiměřená odměna, jaká se v době uzavření smlouvy a za obdobných smluvních podmínek obvykle poskytuje. Zasílateli kromě toho náleží i náhrada nákladů účelně vynaložených při plnění smlouvy.</w:t>
      </w:r>
    </w:p>
    <w:p w14:paraId="79BC3F5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26" w:name="c_137449"/>
      <w:bookmarkStart w:id="8227" w:name="pa_2481"/>
      <w:bookmarkStart w:id="8228" w:name="p_2481"/>
      <w:bookmarkEnd w:id="8226"/>
      <w:bookmarkEnd w:id="8227"/>
      <w:bookmarkEnd w:id="8228"/>
      <w:r w:rsidRPr="00180327">
        <w:rPr>
          <w:rFonts w:ascii="Helvetica" w:eastAsia="Times New Roman" w:hAnsi="Helvetica" w:cs="Helvetica"/>
          <w:color w:val="007AC3"/>
          <w:sz w:val="24"/>
          <w:szCs w:val="24"/>
          <w:lang w:eastAsia="cs-CZ"/>
        </w:rPr>
        <w:t>§ 2481 </w:t>
      </w:r>
      <w:hyperlink r:id="rId39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5D6AF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Zasílatel má k zásilce, dokud je zásilka u něho nebo dokud má listiny, které ho opravňují se zásilkou nakládat, zástavní právo k zajištění dluhů příkazce vyplývajících ze smlouvy. To platí i v případě, že zásilka nebo listiny jsou u někoho, kdo je má u sebe zasílatelovým jménem.</w:t>
      </w:r>
    </w:p>
    <w:p w14:paraId="58127C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Mezizasílatel uplatní na žádost dřívějších zasílatelů všechna práva, která jim přísluší z jejich zástavního práva, a má právo i povinnost jejich práva uspokojit. Uspokojí-li je, přecházejí na něho spolu se zástavním právem, které je zajišťuje.</w:t>
      </w:r>
    </w:p>
    <w:p w14:paraId="5851FFE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29" w:name="c_137535"/>
      <w:bookmarkStart w:id="8230" w:name="pa_2482"/>
      <w:bookmarkStart w:id="8231" w:name="p_2482"/>
      <w:bookmarkEnd w:id="8229"/>
      <w:bookmarkEnd w:id="8230"/>
      <w:bookmarkEnd w:id="8231"/>
      <w:r w:rsidRPr="00180327">
        <w:rPr>
          <w:rFonts w:ascii="Helvetica" w:eastAsia="Times New Roman" w:hAnsi="Helvetica" w:cs="Helvetica"/>
          <w:color w:val="007AC3"/>
          <w:sz w:val="24"/>
          <w:szCs w:val="24"/>
          <w:lang w:eastAsia="cs-CZ"/>
        </w:rPr>
        <w:t>§ 2482 </w:t>
      </w:r>
      <w:hyperlink r:id="rId39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CD417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 ostatním se na zasílatelství použijí přiměřeně ustanovení o komisi.</w:t>
      </w:r>
    </w:p>
    <w:p w14:paraId="4F8D625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232" w:name="c_137547"/>
      <w:bookmarkEnd w:id="8232"/>
      <w:r w:rsidRPr="00180327">
        <w:rPr>
          <w:rFonts w:ascii="Helvetica" w:eastAsia="Times New Roman" w:hAnsi="Helvetica" w:cs="Helvetica"/>
          <w:b/>
          <w:bCs/>
          <w:color w:val="232323"/>
          <w:sz w:val="24"/>
          <w:szCs w:val="24"/>
          <w:lang w:eastAsia="cs-CZ"/>
        </w:rPr>
        <w:t>Oddíl 5</w:t>
      </w:r>
    </w:p>
    <w:p w14:paraId="7E01BCB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Obchodní zastoupení</w:t>
      </w:r>
    </w:p>
    <w:p w14:paraId="23B21CB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233" w:name="c_137551"/>
      <w:bookmarkEnd w:id="8233"/>
      <w:r w:rsidRPr="00180327">
        <w:rPr>
          <w:rFonts w:ascii="Helvetica" w:eastAsia="Times New Roman" w:hAnsi="Helvetica" w:cs="Helvetica"/>
          <w:b/>
          <w:bCs/>
          <w:color w:val="232323"/>
          <w:sz w:val="24"/>
          <w:szCs w:val="24"/>
          <w:lang w:eastAsia="cs-CZ"/>
        </w:rPr>
        <w:t>Základní ustanovení</w:t>
      </w:r>
    </w:p>
    <w:p w14:paraId="030456C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34" w:name="c_137553"/>
      <w:bookmarkStart w:id="8235" w:name="pa_2483"/>
      <w:bookmarkStart w:id="8236" w:name="p_2483"/>
      <w:bookmarkEnd w:id="8234"/>
      <w:bookmarkEnd w:id="8235"/>
      <w:bookmarkEnd w:id="8236"/>
      <w:r w:rsidRPr="00180327">
        <w:rPr>
          <w:rFonts w:ascii="Helvetica" w:eastAsia="Times New Roman" w:hAnsi="Helvetica" w:cs="Helvetica"/>
          <w:color w:val="007AC3"/>
          <w:sz w:val="24"/>
          <w:szCs w:val="24"/>
          <w:lang w:eastAsia="cs-CZ"/>
        </w:rPr>
        <w:t>§ 2483 </w:t>
      </w:r>
      <w:hyperlink r:id="rId39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396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880B50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Smlouvou o obchodním zastoupení se obchodní zástupce jako nezávislý podnikatel zavazuje dlouhodobě vyvíjet pro zastoupeného činnost směřující k uzavírání určitého druhu obchodů zastoupeným nebo k ujednání obchodů jménem zastoupeného a na jeho účet a zastoupený se zavazuje platit obchodnímu zástupci provizi.</w:t>
      </w:r>
    </w:p>
    <w:p w14:paraId="5CAEA17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Smlouva o obchodním zastoupení vyžaduje písemnou formu.</w:t>
      </w:r>
    </w:p>
    <w:p w14:paraId="3276539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37" w:name="c_137605"/>
      <w:bookmarkStart w:id="8238" w:name="pa_2484"/>
      <w:bookmarkStart w:id="8239" w:name="p_2484"/>
      <w:bookmarkEnd w:id="8237"/>
      <w:bookmarkEnd w:id="8238"/>
      <w:bookmarkEnd w:id="8239"/>
      <w:r w:rsidRPr="00180327">
        <w:rPr>
          <w:rFonts w:ascii="Helvetica" w:eastAsia="Times New Roman" w:hAnsi="Helvetica" w:cs="Helvetica"/>
          <w:color w:val="007AC3"/>
          <w:sz w:val="24"/>
          <w:szCs w:val="24"/>
          <w:lang w:eastAsia="cs-CZ"/>
        </w:rPr>
        <w:t>§ 2484 </w:t>
      </w:r>
      <w:hyperlink r:id="rId39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07182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Obchodním zástupcem právnické osoby nemůže být osoba, která může zavazovat zastoupeného nebo osobu, s níž má být obchod uzavřen, jako člen jejího orgánu, ani nucený správce právnické osoby nebo insolvenční správce. K opačným ujednáním se nepřihlíží.</w:t>
      </w:r>
    </w:p>
    <w:p w14:paraId="1D9AD1C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40" w:name="c_137643"/>
      <w:bookmarkStart w:id="8241" w:name="pa_2485"/>
      <w:bookmarkStart w:id="8242" w:name="p_2485"/>
      <w:bookmarkEnd w:id="8240"/>
      <w:bookmarkEnd w:id="8241"/>
      <w:bookmarkEnd w:id="8242"/>
      <w:r w:rsidRPr="00180327">
        <w:rPr>
          <w:rFonts w:ascii="Helvetica" w:eastAsia="Times New Roman" w:hAnsi="Helvetica" w:cs="Helvetica"/>
          <w:color w:val="007AC3"/>
          <w:sz w:val="24"/>
          <w:szCs w:val="24"/>
          <w:lang w:eastAsia="cs-CZ"/>
        </w:rPr>
        <w:t>§ 2485 </w:t>
      </w:r>
      <w:hyperlink r:id="rId39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76EC7A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243" w:name="c_137645"/>
      <w:bookmarkEnd w:id="8243"/>
      <w:r w:rsidRPr="00180327">
        <w:rPr>
          <w:rFonts w:ascii="Helvetica" w:eastAsia="Times New Roman" w:hAnsi="Helvetica" w:cs="Helvetica"/>
          <w:color w:val="232323"/>
          <w:sz w:val="24"/>
          <w:szCs w:val="24"/>
          <w:lang w:eastAsia="cs-CZ"/>
        </w:rPr>
        <w:t>Rozhodné území</w:t>
      </w:r>
    </w:p>
    <w:p w14:paraId="4FEE9A3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Není-li ujednáno, kde má obchodní zástupce vyvíjet činnost, platí za ujednané území Česká republika; je-li obchodním zástupcem zahraniční osoba, platí za ujednané území stát, kde má obchodní zástupce sídlo v době uzavření smlouvy.</w:t>
      </w:r>
    </w:p>
    <w:p w14:paraId="0F9EFCD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44" w:name="c_137680"/>
      <w:bookmarkStart w:id="8245" w:name="pa_2486"/>
      <w:bookmarkStart w:id="8246" w:name="p_2486"/>
      <w:bookmarkEnd w:id="8244"/>
      <w:bookmarkEnd w:id="8245"/>
      <w:bookmarkEnd w:id="8246"/>
      <w:r w:rsidRPr="00180327">
        <w:rPr>
          <w:rFonts w:ascii="Helvetica" w:eastAsia="Times New Roman" w:hAnsi="Helvetica" w:cs="Helvetica"/>
          <w:color w:val="007AC3"/>
          <w:sz w:val="24"/>
          <w:szCs w:val="24"/>
          <w:lang w:eastAsia="cs-CZ"/>
        </w:rPr>
        <w:t>§ 2486 </w:t>
      </w:r>
      <w:hyperlink r:id="rId39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15745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Obchodní zástupce nemá právo uzavírat jménem zastoupeného obchody, cokoli pro něho přijímat nebo jinak jeho jménem právně jednat. Při opačném ujednání se na práva a povinnosti stran, která s tím souvisí, použijí ustanovení o příkazu.</w:t>
      </w:r>
    </w:p>
    <w:p w14:paraId="6C0BBDA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47" w:name="c_137717"/>
      <w:bookmarkStart w:id="8248" w:name="pa_2487"/>
      <w:bookmarkStart w:id="8249" w:name="p_2487"/>
      <w:bookmarkEnd w:id="8247"/>
      <w:bookmarkEnd w:id="8248"/>
      <w:bookmarkEnd w:id="8249"/>
      <w:r w:rsidRPr="00180327">
        <w:rPr>
          <w:rFonts w:ascii="Helvetica" w:eastAsia="Times New Roman" w:hAnsi="Helvetica" w:cs="Helvetica"/>
          <w:color w:val="007AC3"/>
          <w:sz w:val="24"/>
          <w:szCs w:val="24"/>
          <w:lang w:eastAsia="cs-CZ"/>
        </w:rPr>
        <w:t>§ 2487 </w:t>
      </w:r>
      <w:hyperlink r:id="rId39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97849A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250" w:name="c_137719"/>
      <w:bookmarkEnd w:id="8250"/>
      <w:r w:rsidRPr="00180327">
        <w:rPr>
          <w:rFonts w:ascii="Helvetica" w:eastAsia="Times New Roman" w:hAnsi="Helvetica" w:cs="Helvetica"/>
          <w:color w:val="232323"/>
          <w:sz w:val="24"/>
          <w:szCs w:val="24"/>
          <w:lang w:eastAsia="cs-CZ"/>
        </w:rPr>
        <w:t>Výhradní obchodní zastoupení</w:t>
      </w:r>
    </w:p>
    <w:p w14:paraId="36AD46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Bylo-li ujednáno výhradní obchodní zastoupení, nemá zastoupený právo na rozhodném území nebo pro určený okruh osob využívat jiného obchodního zástupce; obchodní zástupce nemá ve stejném rozsahu právo vykonávat obchodní zastoupení pro jiné osoby, ani uzavírat obchody na vlastní účet nebo na účet jiné osoby.</w:t>
      </w:r>
    </w:p>
    <w:p w14:paraId="3071ED7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Zastoupený má právo uzavírat obchody, na které se vztahuje výhradní obchodní zastoupení, i bez součinnosti obchodního zástupce. V takovém případě však obchodnímu zástupci vzniká právo na provizi, jako by tyto obchody byly uzavřeny s jeho součinností.</w:t>
      </w:r>
    </w:p>
    <w:p w14:paraId="1DB02CE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51" w:name="c_137804"/>
      <w:bookmarkStart w:id="8252" w:name="pa_2488"/>
      <w:bookmarkStart w:id="8253" w:name="p_2488"/>
      <w:bookmarkEnd w:id="8251"/>
      <w:bookmarkEnd w:id="8252"/>
      <w:bookmarkEnd w:id="8253"/>
      <w:r w:rsidRPr="00180327">
        <w:rPr>
          <w:rFonts w:ascii="Helvetica" w:eastAsia="Times New Roman" w:hAnsi="Helvetica" w:cs="Helvetica"/>
          <w:color w:val="007AC3"/>
          <w:sz w:val="24"/>
          <w:szCs w:val="24"/>
          <w:lang w:eastAsia="cs-CZ"/>
        </w:rPr>
        <w:t>§ 2488 </w:t>
      </w:r>
      <w:hyperlink r:id="rId39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AB83E2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254" w:name="c_137806"/>
      <w:bookmarkEnd w:id="8254"/>
      <w:r w:rsidRPr="00180327">
        <w:rPr>
          <w:rFonts w:ascii="Helvetica" w:eastAsia="Times New Roman" w:hAnsi="Helvetica" w:cs="Helvetica"/>
          <w:color w:val="232323"/>
          <w:sz w:val="24"/>
          <w:szCs w:val="24"/>
          <w:lang w:eastAsia="cs-CZ"/>
        </w:rPr>
        <w:t>Nevýhradní obchodní zastoupení</w:t>
      </w:r>
    </w:p>
    <w:p w14:paraId="5934ADD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Nevyplývá-li ze smlouvy, že je obchodní zastoupení výhradní, může zastoupený pověřit i jinou osobu stejným obchodním zastoupením, jaké ujednal s obchodním zástupcem, a obchodní zástupce může vykonávat činnost, ke které se zavázal vůči zastoupenému, i pro jiné osoby, popřípadě uzavírat obchody, jež jsou předmětem obchodního zastoupení, i na vlastní účet nebo účet jiné osoby.</w:t>
      </w:r>
    </w:p>
    <w:p w14:paraId="54FDE4E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255" w:name="c_137863"/>
      <w:bookmarkEnd w:id="8255"/>
      <w:r w:rsidRPr="00180327">
        <w:rPr>
          <w:rFonts w:ascii="Helvetica" w:eastAsia="Times New Roman" w:hAnsi="Helvetica" w:cs="Helvetica"/>
          <w:b/>
          <w:bCs/>
          <w:color w:val="232323"/>
          <w:sz w:val="24"/>
          <w:szCs w:val="24"/>
          <w:lang w:eastAsia="cs-CZ"/>
        </w:rPr>
        <w:t>Povinnosti obchodního zástupce</w:t>
      </w:r>
    </w:p>
    <w:p w14:paraId="2B42421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56" w:name="c_137866"/>
      <w:bookmarkStart w:id="8257" w:name="pa_2489"/>
      <w:bookmarkStart w:id="8258" w:name="p_2489"/>
      <w:bookmarkEnd w:id="8256"/>
      <w:bookmarkEnd w:id="8257"/>
      <w:bookmarkEnd w:id="8258"/>
      <w:r w:rsidRPr="00180327">
        <w:rPr>
          <w:rFonts w:ascii="Helvetica" w:eastAsia="Times New Roman" w:hAnsi="Helvetica" w:cs="Helvetica"/>
          <w:color w:val="007AC3"/>
          <w:sz w:val="24"/>
          <w:szCs w:val="24"/>
          <w:lang w:eastAsia="cs-CZ"/>
        </w:rPr>
        <w:t>§ 2489 </w:t>
      </w:r>
      <w:hyperlink r:id="rId39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7ED2D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Obchodní zástupce vykonává svou činnost s odbornou péčí. Dbá zájmů zastoupeného, postupuje ve shodě s pověřením a rozumnými pokyny zastoupeného a sdělí mu nezbytné údaje, které se dozvěděl v souvislosti s plněním svých povinností a které s tímto plněním souvisí.</w:t>
      </w:r>
    </w:p>
    <w:p w14:paraId="510081E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Obchodní zástupce sdělí zastoupenému údaje o vývoji trhu a všech dalších okolnostech důležitých pro oprávněné zájmy zastoupeného, zejména pro jeho rozhodování souvisící s uzavíráním obchodů.</w:t>
      </w:r>
    </w:p>
    <w:p w14:paraId="1B84576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59" w:name="c_137935"/>
      <w:bookmarkStart w:id="8260" w:name="pa_2490"/>
      <w:bookmarkStart w:id="8261" w:name="p_2490"/>
      <w:bookmarkEnd w:id="8259"/>
      <w:bookmarkEnd w:id="8260"/>
      <w:bookmarkEnd w:id="8261"/>
      <w:r w:rsidRPr="00180327">
        <w:rPr>
          <w:rFonts w:ascii="Helvetica" w:eastAsia="Times New Roman" w:hAnsi="Helvetica" w:cs="Helvetica"/>
          <w:color w:val="007AC3"/>
          <w:sz w:val="24"/>
          <w:szCs w:val="24"/>
          <w:lang w:eastAsia="cs-CZ"/>
        </w:rPr>
        <w:t>§ 2490 </w:t>
      </w:r>
      <w:hyperlink r:id="rId39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F1903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ujednáno právo obchodního zástupce uzavírat obchody jménem zastoupeného, lze takové obchody uzavřít jen za obchodních podmínek určených zastoupeným, neprojeví-li zastoupený souhlas s jiným postupem.</w:t>
      </w:r>
    </w:p>
    <w:p w14:paraId="3DACCD5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62" w:name="c_137962"/>
      <w:bookmarkStart w:id="8263" w:name="pa_2491"/>
      <w:bookmarkStart w:id="8264" w:name="p_2491"/>
      <w:bookmarkEnd w:id="8262"/>
      <w:bookmarkEnd w:id="8263"/>
      <w:bookmarkEnd w:id="8264"/>
      <w:r w:rsidRPr="00180327">
        <w:rPr>
          <w:rFonts w:ascii="Helvetica" w:eastAsia="Times New Roman" w:hAnsi="Helvetica" w:cs="Helvetica"/>
          <w:color w:val="007AC3"/>
          <w:sz w:val="24"/>
          <w:szCs w:val="24"/>
          <w:lang w:eastAsia="cs-CZ"/>
        </w:rPr>
        <w:t>§ 2491 </w:t>
      </w:r>
      <w:hyperlink r:id="rId39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94F6A7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Bylo-li by to v rozporu se zájmy zastoupeného, nesmí obchodní zástupce sdělit třetí osobě údaje, které od zastoupeného získal, ani tyto údaje využít pro sebe nebo pro jiné osoby, ledaže s tím zastoupený souhlasí. Totéž platí o údajích, které se obchodní zástupce nedozvěděl přímo od zastoupeného, ale při plnění svých povinností podle smlouvy, a jejichž použití by zastoupenému mohlo přivodit újmu.</w:t>
      </w:r>
    </w:p>
    <w:p w14:paraId="66B500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Povinnost obchodního zástupce podle odstavce 1 trvá i po zániku obchodního zastoupení.</w:t>
      </w:r>
    </w:p>
    <w:p w14:paraId="48F40A5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65" w:name="c_138039"/>
      <w:bookmarkStart w:id="8266" w:name="pa_2492"/>
      <w:bookmarkStart w:id="8267" w:name="p_2492"/>
      <w:bookmarkEnd w:id="8265"/>
      <w:bookmarkEnd w:id="8266"/>
      <w:bookmarkEnd w:id="8267"/>
      <w:r w:rsidRPr="00180327">
        <w:rPr>
          <w:rFonts w:ascii="Helvetica" w:eastAsia="Times New Roman" w:hAnsi="Helvetica" w:cs="Helvetica"/>
          <w:color w:val="007AC3"/>
          <w:sz w:val="24"/>
          <w:szCs w:val="24"/>
          <w:lang w:eastAsia="cs-CZ"/>
        </w:rPr>
        <w:t>§ 2492 </w:t>
      </w:r>
      <w:hyperlink r:id="rId39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53D34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Obchodní zástupce ručí, že třetí osoba splní povinnosti z obchodu, který zastoupenému navrhl k uzavření, nebo který jménem zastoupeného sám uzavřel, jen zavázal-li se k tomu v písemné formě a byla-li za převzetí ručení ujednána zvláštní úplata.</w:t>
      </w:r>
    </w:p>
    <w:p w14:paraId="2817A3A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68" w:name="c_138078"/>
      <w:bookmarkStart w:id="8269" w:name="pa_2493"/>
      <w:bookmarkStart w:id="8270" w:name="p_2493"/>
      <w:bookmarkEnd w:id="8268"/>
      <w:bookmarkEnd w:id="8269"/>
      <w:bookmarkEnd w:id="8270"/>
      <w:r w:rsidRPr="00180327">
        <w:rPr>
          <w:rFonts w:ascii="Helvetica" w:eastAsia="Times New Roman" w:hAnsi="Helvetica" w:cs="Helvetica"/>
          <w:color w:val="007AC3"/>
          <w:sz w:val="24"/>
          <w:szCs w:val="24"/>
          <w:lang w:eastAsia="cs-CZ"/>
        </w:rPr>
        <w:t>§ 2493 </w:t>
      </w:r>
      <w:hyperlink r:id="rId39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DED2D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Získá-li obchodní zástupce při své činnosti doklady, které mohou být významné pro ochranu oprávněných zájmů zastoupeného, uchová je po potřebnou dobu.</w:t>
      </w:r>
    </w:p>
    <w:p w14:paraId="7EF1DC0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71" w:name="c_138101"/>
      <w:bookmarkStart w:id="8272" w:name="pa_2494"/>
      <w:bookmarkStart w:id="8273" w:name="p_2494"/>
      <w:bookmarkEnd w:id="8271"/>
      <w:bookmarkEnd w:id="8272"/>
      <w:bookmarkEnd w:id="8273"/>
      <w:r w:rsidRPr="00180327">
        <w:rPr>
          <w:rFonts w:ascii="Helvetica" w:eastAsia="Times New Roman" w:hAnsi="Helvetica" w:cs="Helvetica"/>
          <w:color w:val="007AC3"/>
          <w:sz w:val="24"/>
          <w:szCs w:val="24"/>
          <w:lang w:eastAsia="cs-CZ"/>
        </w:rPr>
        <w:t>§ 2494 </w:t>
      </w:r>
      <w:hyperlink r:id="rId39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F935FA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Nemůže-li obchodní zástupce vykonávat svou činnost, sdělí to zastoupenému bez zbytečného odkladu.</w:t>
      </w:r>
    </w:p>
    <w:p w14:paraId="73C8377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274" w:name="c_138115"/>
      <w:bookmarkEnd w:id="8274"/>
      <w:r w:rsidRPr="00180327">
        <w:rPr>
          <w:rFonts w:ascii="Helvetica" w:eastAsia="Times New Roman" w:hAnsi="Helvetica" w:cs="Helvetica"/>
          <w:b/>
          <w:bCs/>
          <w:color w:val="232323"/>
          <w:sz w:val="24"/>
          <w:szCs w:val="24"/>
          <w:lang w:eastAsia="cs-CZ"/>
        </w:rPr>
        <w:t>Povinnosti zastoupeného</w:t>
      </w:r>
    </w:p>
    <w:p w14:paraId="6305C9B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75" w:name="c_138117"/>
      <w:bookmarkStart w:id="8276" w:name="pa_2495"/>
      <w:bookmarkStart w:id="8277" w:name="p_2495"/>
      <w:bookmarkEnd w:id="8275"/>
      <w:bookmarkEnd w:id="8276"/>
      <w:bookmarkEnd w:id="8277"/>
      <w:r w:rsidRPr="00180327">
        <w:rPr>
          <w:rFonts w:ascii="Helvetica" w:eastAsia="Times New Roman" w:hAnsi="Helvetica" w:cs="Helvetica"/>
          <w:color w:val="007AC3"/>
          <w:sz w:val="24"/>
          <w:szCs w:val="24"/>
          <w:lang w:eastAsia="cs-CZ"/>
        </w:rPr>
        <w:t>§ 2495 </w:t>
      </w:r>
      <w:hyperlink r:id="rId39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01875E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Zastoupený obstará a obchodnímu zástupci sdělí údaje nezbytné k plnění jeho povinností.</w:t>
      </w:r>
    </w:p>
    <w:p w14:paraId="756F110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78" w:name="c_138131"/>
      <w:bookmarkStart w:id="8279" w:name="pa_2496"/>
      <w:bookmarkStart w:id="8280" w:name="p_2496"/>
      <w:bookmarkEnd w:id="8278"/>
      <w:bookmarkEnd w:id="8279"/>
      <w:bookmarkEnd w:id="8280"/>
      <w:r w:rsidRPr="00180327">
        <w:rPr>
          <w:rFonts w:ascii="Helvetica" w:eastAsia="Times New Roman" w:hAnsi="Helvetica" w:cs="Helvetica"/>
          <w:color w:val="007AC3"/>
          <w:sz w:val="24"/>
          <w:szCs w:val="24"/>
          <w:lang w:eastAsia="cs-CZ"/>
        </w:rPr>
        <w:t>§ 2496 </w:t>
      </w:r>
      <w:hyperlink r:id="rId39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0EC2C4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Zastoupený poskytne obchodnímu zástupci nezbytnou dokumentaci vztahující se k předmětu obchodů.</w:t>
      </w:r>
    </w:p>
    <w:p w14:paraId="3F6C773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Zastoupený předá obchodnímu zástupci všechny podklady a věci potřebné pro plnění jeho povinností. Předané podklady a věci zůstávají ve vlastnictví zastoupeného; obchodní zástupce je po ukončení obchodního zastoupení zastoupenému vrátí, ledaže byly vzhledem k své povaze při obchodním zastoupení spotřebovány.</w:t>
      </w:r>
    </w:p>
    <w:p w14:paraId="3F2557E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81" w:name="c_138186"/>
      <w:bookmarkStart w:id="8282" w:name="pa_2497"/>
      <w:bookmarkStart w:id="8283" w:name="p_2497"/>
      <w:bookmarkEnd w:id="8281"/>
      <w:bookmarkEnd w:id="8282"/>
      <w:bookmarkEnd w:id="8283"/>
      <w:r w:rsidRPr="00180327">
        <w:rPr>
          <w:rFonts w:ascii="Helvetica" w:eastAsia="Times New Roman" w:hAnsi="Helvetica" w:cs="Helvetica"/>
          <w:color w:val="007AC3"/>
          <w:sz w:val="24"/>
          <w:szCs w:val="24"/>
          <w:lang w:eastAsia="cs-CZ"/>
        </w:rPr>
        <w:t>§ 2497 </w:t>
      </w:r>
      <w:hyperlink r:id="rId39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6A965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Zastoupený sdělí obchodnímu zástupci bez zbytečného odkladu, zda obchod obstaraný obchodním zástupcem přijal, nebo odmítl, popřípadě zda jej nesplnil.</w:t>
      </w:r>
    </w:p>
    <w:p w14:paraId="7B9759E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84" w:name="c_138207"/>
      <w:bookmarkStart w:id="8285" w:name="pa_2498"/>
      <w:bookmarkStart w:id="8286" w:name="p_2498"/>
      <w:bookmarkEnd w:id="8284"/>
      <w:bookmarkEnd w:id="8285"/>
      <w:bookmarkEnd w:id="8286"/>
      <w:r w:rsidRPr="00180327">
        <w:rPr>
          <w:rFonts w:ascii="Helvetica" w:eastAsia="Times New Roman" w:hAnsi="Helvetica" w:cs="Helvetica"/>
          <w:color w:val="007AC3"/>
          <w:sz w:val="24"/>
          <w:szCs w:val="24"/>
          <w:lang w:eastAsia="cs-CZ"/>
        </w:rPr>
        <w:t>§ 2498 </w:t>
      </w:r>
      <w:hyperlink r:id="rId39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861B2A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Předpokládá-li zastoupený významné snížení rozsahu činnosti proti tomu, co obchodní zástupce mohl rozumně očekávat, oznámí to obchodnímu zástupci v rozumné době.</w:t>
      </w:r>
    </w:p>
    <w:p w14:paraId="570EF37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287" w:name="c_138230"/>
      <w:bookmarkEnd w:id="8287"/>
      <w:r w:rsidRPr="00180327">
        <w:rPr>
          <w:rFonts w:ascii="Helvetica" w:eastAsia="Times New Roman" w:hAnsi="Helvetica" w:cs="Helvetica"/>
          <w:b/>
          <w:bCs/>
          <w:color w:val="232323"/>
          <w:sz w:val="24"/>
          <w:szCs w:val="24"/>
          <w:lang w:eastAsia="cs-CZ"/>
        </w:rPr>
        <w:t>Provize</w:t>
      </w:r>
    </w:p>
    <w:p w14:paraId="739E73B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88" w:name="c_138231"/>
      <w:bookmarkStart w:id="8289" w:name="pa_2499"/>
      <w:bookmarkStart w:id="8290" w:name="p_2499"/>
      <w:bookmarkEnd w:id="8288"/>
      <w:bookmarkEnd w:id="8289"/>
      <w:bookmarkEnd w:id="8290"/>
      <w:r w:rsidRPr="00180327">
        <w:rPr>
          <w:rFonts w:ascii="Helvetica" w:eastAsia="Times New Roman" w:hAnsi="Helvetica" w:cs="Helvetica"/>
          <w:color w:val="007AC3"/>
          <w:sz w:val="24"/>
          <w:szCs w:val="24"/>
          <w:lang w:eastAsia="cs-CZ"/>
        </w:rPr>
        <w:t>§ 2499 </w:t>
      </w:r>
      <w:hyperlink r:id="rId39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0C9433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Nebyla-li výše provize ujednána, má obchodní zástupce právo na provizi ve výši odpovídající zvyklostem v místě jeho činnosti vzhledem k druhu zboží nebo služeb, které jsou předmětem obchodů; nejsou-li takové zvyklosti, má obchodní zástupce právo na provizi v rozumné výši zohledňující podstatné okolnosti uskutečněného jednání.</w:t>
      </w:r>
    </w:p>
    <w:p w14:paraId="6425516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základem pro určení výše provize rozsah povinností splněných třetí osobou, započte se do základu i plnění neuskutečněné z důvodů na straně zastoupeného.</w:t>
      </w:r>
    </w:p>
    <w:p w14:paraId="06B0B8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Každá část úplaty, jejíž výše se mění podle počtu a hodnoty uzavřených obchodů, se považuje za složku provize.</w:t>
      </w:r>
    </w:p>
    <w:p w14:paraId="44B16F1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91" w:name="c_138322"/>
      <w:bookmarkStart w:id="8292" w:name="pa_2500"/>
      <w:bookmarkStart w:id="8293" w:name="p_2500"/>
      <w:bookmarkEnd w:id="8291"/>
      <w:bookmarkEnd w:id="8292"/>
      <w:bookmarkEnd w:id="8293"/>
      <w:r w:rsidRPr="00180327">
        <w:rPr>
          <w:rFonts w:ascii="Helvetica" w:eastAsia="Times New Roman" w:hAnsi="Helvetica" w:cs="Helvetica"/>
          <w:color w:val="007AC3"/>
          <w:sz w:val="24"/>
          <w:szCs w:val="24"/>
          <w:lang w:eastAsia="cs-CZ"/>
        </w:rPr>
        <w:t>§ 2500 </w:t>
      </w:r>
      <w:hyperlink r:id="rId39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600DAD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 se za to, že provize obchodního zástupce zahrnuje i náklady spojené s obchodním zastoupením. Bylo-li ujednáno, že zastoupený uhradí tyto náklady obchodnímu zástupci vedle provize, vznikne obchodnímu zástupci právo na úhradu nákladů, pokud mu vznikne i právo na provizi.</w:t>
      </w:r>
    </w:p>
    <w:p w14:paraId="49D951F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94" w:name="c_138364"/>
      <w:bookmarkStart w:id="8295" w:name="pa_2501"/>
      <w:bookmarkStart w:id="8296" w:name="p_2501"/>
      <w:bookmarkEnd w:id="8294"/>
      <w:bookmarkEnd w:id="8295"/>
      <w:bookmarkEnd w:id="8296"/>
      <w:r w:rsidRPr="00180327">
        <w:rPr>
          <w:rFonts w:ascii="Helvetica" w:eastAsia="Times New Roman" w:hAnsi="Helvetica" w:cs="Helvetica"/>
          <w:color w:val="007AC3"/>
          <w:sz w:val="24"/>
          <w:szCs w:val="24"/>
          <w:lang w:eastAsia="cs-CZ"/>
        </w:rPr>
        <w:t>§ 2501 </w:t>
      </w:r>
      <w:hyperlink r:id="rId39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2B1A7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Obchodní zástupce má právo na provizi za úkony provedené při obchodním zastoupení, byl-li obchod uzavřen v důsledku jeho činnosti nebo byl-li obchod uzavřen s třetí osobou, kterou obchodní zástupce za účelem uskutečnění tohoto obchodu získal před účinností smlouvy.</w:t>
      </w:r>
    </w:p>
    <w:p w14:paraId="5DA44D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výhradním obchodním zastoupení má obchodní zástupce právo na provizi i za obchod uskutečněný se třetí osobou z území nebo z okruhu osob, na které se výhradní obchodní zastoupení nevztahuje.</w:t>
      </w:r>
    </w:p>
    <w:p w14:paraId="034ABA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Zaniklo-li obchodní zastoupení, má obchodní zástupce právo na provizi, byl-li obchod uskutečněn především v důsledku jeho činnosti v přiměřené době po zániku obchodního zastoupení, anebo učinila-li třetí osoba za podmínek stanovených v odstavci 1 nebo 2 vůči obchodnímu zástupci nebo zastoupenému objednávku před zánikem obchodního zastoupení.</w:t>
      </w:r>
    </w:p>
    <w:p w14:paraId="64D2232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297" w:name="c_138483"/>
      <w:bookmarkStart w:id="8298" w:name="pa_2502"/>
      <w:bookmarkStart w:id="8299" w:name="p_2502"/>
      <w:bookmarkEnd w:id="8297"/>
      <w:bookmarkEnd w:id="8298"/>
      <w:bookmarkEnd w:id="8299"/>
      <w:r w:rsidRPr="00180327">
        <w:rPr>
          <w:rFonts w:ascii="Helvetica" w:eastAsia="Times New Roman" w:hAnsi="Helvetica" w:cs="Helvetica"/>
          <w:color w:val="007AC3"/>
          <w:sz w:val="24"/>
          <w:szCs w:val="24"/>
          <w:lang w:eastAsia="cs-CZ"/>
        </w:rPr>
        <w:t>§ 2502 </w:t>
      </w:r>
      <w:hyperlink r:id="rId39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C9A7E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na provizi podle </w:t>
      </w:r>
      <w:hyperlink r:id="rId3985" w:history="1">
        <w:r w:rsidRPr="00180327">
          <w:rPr>
            <w:rFonts w:ascii="Helvetica" w:eastAsia="Times New Roman" w:hAnsi="Helvetica" w:cs="Helvetica"/>
            <w:color w:val="005B92"/>
            <w:sz w:val="24"/>
            <w:szCs w:val="24"/>
            <w:u w:val="single"/>
            <w:lang w:eastAsia="cs-CZ"/>
          </w:rPr>
          <w:t>§ 2501 odst. 1 a 2</w:t>
        </w:r>
      </w:hyperlink>
      <w:r w:rsidRPr="00180327">
        <w:rPr>
          <w:rFonts w:ascii="Helvetica" w:eastAsia="Times New Roman" w:hAnsi="Helvetica" w:cs="Helvetica"/>
          <w:color w:val="232323"/>
          <w:sz w:val="24"/>
          <w:szCs w:val="24"/>
          <w:lang w:eastAsia="cs-CZ"/>
        </w:rPr>
        <w:t> obchodnímu zástupci nevzniká, má-li právo na provizi podle </w:t>
      </w:r>
      <w:hyperlink r:id="rId3986" w:history="1">
        <w:r w:rsidRPr="00180327">
          <w:rPr>
            <w:rFonts w:ascii="Helvetica" w:eastAsia="Times New Roman" w:hAnsi="Helvetica" w:cs="Helvetica"/>
            <w:color w:val="005B92"/>
            <w:sz w:val="24"/>
            <w:szCs w:val="24"/>
            <w:u w:val="single"/>
            <w:lang w:eastAsia="cs-CZ"/>
          </w:rPr>
          <w:t>§ 2501 odst. 3</w:t>
        </w:r>
      </w:hyperlink>
      <w:r w:rsidRPr="00180327">
        <w:rPr>
          <w:rFonts w:ascii="Helvetica" w:eastAsia="Times New Roman" w:hAnsi="Helvetica" w:cs="Helvetica"/>
          <w:color w:val="232323"/>
          <w:sz w:val="24"/>
          <w:szCs w:val="24"/>
          <w:lang w:eastAsia="cs-CZ"/>
        </w:rPr>
        <w:t> předchozí obchodní zástupce, ledaže je vzhledem k okolnostem spravedlivé provizi rozdělit mezi oba obchodní zástupce.</w:t>
      </w:r>
    </w:p>
    <w:p w14:paraId="7E018E8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00" w:name="c_138522"/>
      <w:bookmarkStart w:id="8301" w:name="pa_2503"/>
      <w:bookmarkStart w:id="8302" w:name="p_2503"/>
      <w:bookmarkEnd w:id="8300"/>
      <w:bookmarkEnd w:id="8301"/>
      <w:bookmarkEnd w:id="8302"/>
      <w:r w:rsidRPr="00180327">
        <w:rPr>
          <w:rFonts w:ascii="Helvetica" w:eastAsia="Times New Roman" w:hAnsi="Helvetica" w:cs="Helvetica"/>
          <w:color w:val="007AC3"/>
          <w:sz w:val="24"/>
          <w:szCs w:val="24"/>
          <w:lang w:eastAsia="cs-CZ"/>
        </w:rPr>
        <w:t>§ 2503 </w:t>
      </w:r>
      <w:hyperlink r:id="rId39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CC6556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ujednáno, že obchodní zástupce obstará pro zastoupeného jen příležitost k uzavření obchodu s určitým obsahem, vzniká obchodnímu zástupci právo na provizi již obstaráním této příležitosti.</w:t>
      </w:r>
    </w:p>
    <w:p w14:paraId="7FC7CB8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03" w:name="c_138550"/>
      <w:bookmarkStart w:id="8304" w:name="pa_2504"/>
      <w:bookmarkStart w:id="8305" w:name="p_2504"/>
      <w:bookmarkEnd w:id="8303"/>
      <w:bookmarkEnd w:id="8304"/>
      <w:bookmarkEnd w:id="8305"/>
      <w:r w:rsidRPr="00180327">
        <w:rPr>
          <w:rFonts w:ascii="Helvetica" w:eastAsia="Times New Roman" w:hAnsi="Helvetica" w:cs="Helvetica"/>
          <w:color w:val="007AC3"/>
          <w:sz w:val="24"/>
          <w:szCs w:val="24"/>
          <w:lang w:eastAsia="cs-CZ"/>
        </w:rPr>
        <w:lastRenderedPageBreak/>
        <w:t>§ 2504 </w:t>
      </w:r>
      <w:hyperlink r:id="rId39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ED6E15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Nebylo-li ujednáno, že obchodní zástupce obstará pro zastoupeného jen příležitost k uzavření obchodu s určitým obsahem, vzniká obchodnímu zástupci právo na provizi v okamžiku, kdy zastoupený splnil povinnost nebo byl povinen splnit závazek na základě smlouvy uzavřené s třetí osobou, anebo kdy třetí osoba splnila závazek z takové smlouvy.</w:t>
      </w:r>
    </w:p>
    <w:p w14:paraId="048F998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Právo na provizi vzniká nejpozději v okamžiku, kdy třetí osoba splnila svou část závazku nebo byla povinna ji splnit, splnil-li zastoupený svoji část. Má-li však třetí osoba splnit své povinnosti až po uplynutí doby přesahující šest měsíců po uzavření obchodu, vzniká obchodnímu zástupci právo na odměnu uzavřením obchodu.</w:t>
      </w:r>
    </w:p>
    <w:p w14:paraId="140292F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06" w:name="c_138651"/>
      <w:bookmarkStart w:id="8307" w:name="pa_2505"/>
      <w:bookmarkStart w:id="8308" w:name="p_2505"/>
      <w:bookmarkEnd w:id="8306"/>
      <w:bookmarkEnd w:id="8307"/>
      <w:bookmarkEnd w:id="8308"/>
      <w:r w:rsidRPr="00180327">
        <w:rPr>
          <w:rFonts w:ascii="Helvetica" w:eastAsia="Times New Roman" w:hAnsi="Helvetica" w:cs="Helvetica"/>
          <w:color w:val="007AC3"/>
          <w:sz w:val="24"/>
          <w:szCs w:val="24"/>
          <w:lang w:eastAsia="cs-CZ"/>
        </w:rPr>
        <w:t>§ 2505 </w:t>
      </w:r>
      <w:hyperlink r:id="rId39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1CDA2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Provize je splatná nejpozději poslední den měsíce následujícího po skončení čtvrtletí, ve kterém na ni vzniklo právo.</w:t>
      </w:r>
    </w:p>
    <w:p w14:paraId="08DD9B2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09" w:name="c_138670"/>
      <w:bookmarkStart w:id="8310" w:name="pa_2506"/>
      <w:bookmarkStart w:id="8311" w:name="p_2506"/>
      <w:bookmarkEnd w:id="8309"/>
      <w:bookmarkEnd w:id="8310"/>
      <w:bookmarkEnd w:id="8311"/>
      <w:r w:rsidRPr="00180327">
        <w:rPr>
          <w:rFonts w:ascii="Helvetica" w:eastAsia="Times New Roman" w:hAnsi="Helvetica" w:cs="Helvetica"/>
          <w:color w:val="007AC3"/>
          <w:sz w:val="24"/>
          <w:szCs w:val="24"/>
          <w:lang w:eastAsia="cs-CZ"/>
        </w:rPr>
        <w:t>§ 2506 </w:t>
      </w:r>
      <w:hyperlink r:id="rId39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896C3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Zastoupený předá obchodnímu zástupci výkaz o dlužné provizi nejpozději poslední den měsíce následujícího po skončení čtvrtletí, ve kterém se provize stala splatnou. Ve výkazu uvede hlavní údaje rozhodné pro vypočtení provize.</w:t>
      </w:r>
    </w:p>
    <w:p w14:paraId="0AE32B2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Obchodní zástupce má právo, aby mu zastoupený zpřístupnil veškeré údaje, nejméně však údaje z účetních či obdobných záznamů, které má a které jsou potřebné k ověření výše provize.</w:t>
      </w:r>
    </w:p>
    <w:p w14:paraId="47FB452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12" w:name="c_138733"/>
      <w:bookmarkStart w:id="8313" w:name="pa_2507"/>
      <w:bookmarkStart w:id="8314" w:name="p_2507"/>
      <w:bookmarkEnd w:id="8312"/>
      <w:bookmarkEnd w:id="8313"/>
      <w:bookmarkEnd w:id="8314"/>
      <w:r w:rsidRPr="00180327">
        <w:rPr>
          <w:rFonts w:ascii="Helvetica" w:eastAsia="Times New Roman" w:hAnsi="Helvetica" w:cs="Helvetica"/>
          <w:color w:val="007AC3"/>
          <w:sz w:val="24"/>
          <w:szCs w:val="24"/>
          <w:lang w:eastAsia="cs-CZ"/>
        </w:rPr>
        <w:t>§ 2507 </w:t>
      </w:r>
      <w:hyperlink r:id="rId39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D995FD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zřejmé, že obchod mezi zastoupeným a třetí osobou nebude splněn, právo na provizi nevzniklo; to neplatí, nesplní-li se obchod z důvodů na straně zastoupeného.</w:t>
      </w:r>
    </w:p>
    <w:p w14:paraId="4FFE46B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15" w:name="c_138760"/>
      <w:bookmarkStart w:id="8316" w:name="pa_2508"/>
      <w:bookmarkStart w:id="8317" w:name="p_2508"/>
      <w:bookmarkEnd w:id="8315"/>
      <w:bookmarkEnd w:id="8316"/>
      <w:bookmarkEnd w:id="8317"/>
      <w:r w:rsidRPr="00180327">
        <w:rPr>
          <w:rFonts w:ascii="Helvetica" w:eastAsia="Times New Roman" w:hAnsi="Helvetica" w:cs="Helvetica"/>
          <w:color w:val="007AC3"/>
          <w:sz w:val="24"/>
          <w:szCs w:val="24"/>
          <w:lang w:eastAsia="cs-CZ"/>
        </w:rPr>
        <w:t>§ 2508 </w:t>
      </w:r>
      <w:hyperlink r:id="rId39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8EBE09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na odměnu a na ujednanou náhradu nákladů obchodní zástupce nemá, byl-li při uzavírání obchodu činný pro obě strany jako obchodní zástupce nebo jako zprostředkovatel.</w:t>
      </w:r>
    </w:p>
    <w:p w14:paraId="3C14530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18" w:name="c_138787"/>
      <w:bookmarkStart w:id="8319" w:name="pa_2509"/>
      <w:bookmarkStart w:id="8320" w:name="p_2509"/>
      <w:bookmarkEnd w:id="8318"/>
      <w:bookmarkEnd w:id="8319"/>
      <w:bookmarkEnd w:id="8320"/>
      <w:r w:rsidRPr="00180327">
        <w:rPr>
          <w:rFonts w:ascii="Helvetica" w:eastAsia="Times New Roman" w:hAnsi="Helvetica" w:cs="Helvetica"/>
          <w:color w:val="007AC3"/>
          <w:sz w:val="24"/>
          <w:szCs w:val="24"/>
          <w:lang w:eastAsia="cs-CZ"/>
        </w:rPr>
        <w:t>§ 2509 </w:t>
      </w:r>
      <w:hyperlink r:id="rId39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2C220A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321" w:name="c_138789"/>
      <w:bookmarkEnd w:id="8321"/>
      <w:r w:rsidRPr="00180327">
        <w:rPr>
          <w:rFonts w:ascii="Helvetica" w:eastAsia="Times New Roman" w:hAnsi="Helvetica" w:cs="Helvetica"/>
          <w:color w:val="232323"/>
          <w:sz w:val="24"/>
          <w:szCs w:val="24"/>
          <w:lang w:eastAsia="cs-CZ"/>
        </w:rPr>
        <w:t>Trvání obchodního zastoupení</w:t>
      </w:r>
    </w:p>
    <w:p w14:paraId="1C6AF90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ujednáno, na jakou dobu se obchodní zastoupení zřizuje, a neplyne-li to ani z účelu smlouvy, platí, že obchodní zastoupení bylo ujednáno na dobu neurčitou.</w:t>
      </w:r>
    </w:p>
    <w:p w14:paraId="4EE0B6C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obchodní zastoupení ujednáno na dobu určitou a řídí-li se strany smlouvou i po uplynutí ujednané doby, hledí se na obchodní zastoupení, jako by bylo ujednáno na dobu neurčitou.</w:t>
      </w:r>
    </w:p>
    <w:p w14:paraId="1DD1728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322" w:name="c_138848"/>
      <w:bookmarkEnd w:id="8322"/>
      <w:r w:rsidRPr="00180327">
        <w:rPr>
          <w:rFonts w:ascii="Helvetica" w:eastAsia="Times New Roman" w:hAnsi="Helvetica" w:cs="Helvetica"/>
          <w:b/>
          <w:bCs/>
          <w:color w:val="232323"/>
          <w:sz w:val="24"/>
          <w:szCs w:val="24"/>
          <w:lang w:eastAsia="cs-CZ"/>
        </w:rPr>
        <w:t>Výpověď obchodního zastoupení</w:t>
      </w:r>
    </w:p>
    <w:p w14:paraId="0722496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23" w:name="c_138851"/>
      <w:bookmarkStart w:id="8324" w:name="pa_2510"/>
      <w:bookmarkStart w:id="8325" w:name="p_2510"/>
      <w:bookmarkEnd w:id="8323"/>
      <w:bookmarkEnd w:id="8324"/>
      <w:bookmarkEnd w:id="8325"/>
      <w:r w:rsidRPr="00180327">
        <w:rPr>
          <w:rFonts w:ascii="Helvetica" w:eastAsia="Times New Roman" w:hAnsi="Helvetica" w:cs="Helvetica"/>
          <w:color w:val="007AC3"/>
          <w:sz w:val="24"/>
          <w:szCs w:val="24"/>
          <w:lang w:eastAsia="cs-CZ"/>
        </w:rPr>
        <w:t>§ 2510 </w:t>
      </w:r>
      <w:hyperlink r:id="rId39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967CBE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Je-li obchodní zastoupení ujednáno na dobu neurčitou, lze je vypovědět. Výpovědní doba je pro první rok trvání obchodního zastoupení jeden měsíc, pro druhý rok dva měsíce a pro třetí rok a další roky tři měsíce; k ujednání kratší výpovědní doby se nepřihlíží. Ujednají-li strany delší výpovědní dobu, nesmí být doba, kterou je vázán zastoupený, kratší než doba, kterou musí dodržet obchodní zástupce.</w:t>
      </w:r>
    </w:p>
    <w:p w14:paraId="2E05B5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Výpovědní doba končí posledním dnem kalendářního měsíce.</w:t>
      </w:r>
    </w:p>
    <w:p w14:paraId="2C1F609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26" w:name="c_138924"/>
      <w:bookmarkStart w:id="8327" w:name="pa_2511"/>
      <w:bookmarkStart w:id="8328" w:name="p_2511"/>
      <w:bookmarkEnd w:id="8326"/>
      <w:bookmarkEnd w:id="8327"/>
      <w:bookmarkEnd w:id="8328"/>
      <w:r w:rsidRPr="00180327">
        <w:rPr>
          <w:rFonts w:ascii="Helvetica" w:eastAsia="Times New Roman" w:hAnsi="Helvetica" w:cs="Helvetica"/>
          <w:color w:val="007AC3"/>
          <w:sz w:val="24"/>
          <w:szCs w:val="24"/>
          <w:lang w:eastAsia="cs-CZ"/>
        </w:rPr>
        <w:t>§ 2511 </w:t>
      </w:r>
      <w:hyperlink r:id="rId39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AC951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w:t>
      </w:r>
      <w:hyperlink r:id="rId3996" w:history="1">
        <w:r w:rsidRPr="00180327">
          <w:rPr>
            <w:rFonts w:ascii="Helvetica" w:eastAsia="Times New Roman" w:hAnsi="Helvetica" w:cs="Helvetica"/>
            <w:color w:val="005B92"/>
            <w:sz w:val="24"/>
            <w:szCs w:val="24"/>
            <w:u w:val="single"/>
            <w:lang w:eastAsia="cs-CZ"/>
          </w:rPr>
          <w:t>§ 2510</w:t>
        </w:r>
      </w:hyperlink>
      <w:r w:rsidRPr="00180327">
        <w:rPr>
          <w:rFonts w:ascii="Helvetica" w:eastAsia="Times New Roman" w:hAnsi="Helvetica" w:cs="Helvetica"/>
          <w:color w:val="232323"/>
          <w:sz w:val="24"/>
          <w:szCs w:val="24"/>
          <w:lang w:eastAsia="cs-CZ"/>
        </w:rPr>
        <w:t> se použije na obchodní zastoupení, na které se podle </w:t>
      </w:r>
      <w:hyperlink r:id="rId3997" w:history="1">
        <w:r w:rsidRPr="00180327">
          <w:rPr>
            <w:rFonts w:ascii="Helvetica" w:eastAsia="Times New Roman" w:hAnsi="Helvetica" w:cs="Helvetica"/>
            <w:color w:val="005B92"/>
            <w:sz w:val="24"/>
            <w:szCs w:val="24"/>
            <w:u w:val="single"/>
            <w:lang w:eastAsia="cs-CZ"/>
          </w:rPr>
          <w:t>§ 2509</w:t>
        </w:r>
      </w:hyperlink>
      <w:r w:rsidRPr="00180327">
        <w:rPr>
          <w:rFonts w:ascii="Helvetica" w:eastAsia="Times New Roman" w:hAnsi="Helvetica" w:cs="Helvetica"/>
          <w:color w:val="232323"/>
          <w:sz w:val="24"/>
          <w:szCs w:val="24"/>
          <w:lang w:eastAsia="cs-CZ"/>
        </w:rPr>
        <w:t> hledí, jako by bylo ujednáno na dobu neurčitou, přičemž výpovědní doba bude počítána s přihlédnutím k době trvání obchodního zastoupení předcházejícího jeho přeměně na dobu neurčitou.</w:t>
      </w:r>
    </w:p>
    <w:p w14:paraId="283F00A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29" w:name="c_138966"/>
      <w:bookmarkStart w:id="8330" w:name="pa_2512"/>
      <w:bookmarkStart w:id="8331" w:name="p_2512"/>
      <w:bookmarkEnd w:id="8329"/>
      <w:bookmarkEnd w:id="8330"/>
      <w:bookmarkEnd w:id="8331"/>
      <w:r w:rsidRPr="00180327">
        <w:rPr>
          <w:rFonts w:ascii="Helvetica" w:eastAsia="Times New Roman" w:hAnsi="Helvetica" w:cs="Helvetica"/>
          <w:color w:val="007AC3"/>
          <w:sz w:val="24"/>
          <w:szCs w:val="24"/>
          <w:lang w:eastAsia="cs-CZ"/>
        </w:rPr>
        <w:t>§ 2512 </w:t>
      </w:r>
      <w:hyperlink r:id="rId39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4080E6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Bylo-li ujednáno výhradní obchodní zastoupení, má každá strana právo obchodní zastoupení vypovědět, nedosáhl-li objem obchodů v posledních dvanácti měsících objemu určeného ve smlouvě; nebyl-li objem obchodů ujednán, rozhoduje objem přiměřený odbytovým možnostem.</w:t>
      </w:r>
    </w:p>
    <w:p w14:paraId="141D978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w:t>
      </w:r>
      <w:hyperlink r:id="rId3999" w:history="1">
        <w:r w:rsidRPr="00180327">
          <w:rPr>
            <w:rFonts w:ascii="Helvetica" w:eastAsia="Times New Roman" w:hAnsi="Helvetica" w:cs="Helvetica"/>
            <w:color w:val="005B92"/>
            <w:sz w:val="24"/>
            <w:szCs w:val="24"/>
            <w:u w:val="single"/>
            <w:lang w:eastAsia="cs-CZ"/>
          </w:rPr>
          <w:t>§ 2510</w:t>
        </w:r>
      </w:hyperlink>
      <w:r w:rsidRPr="00180327">
        <w:rPr>
          <w:rFonts w:ascii="Helvetica" w:eastAsia="Times New Roman" w:hAnsi="Helvetica" w:cs="Helvetica"/>
          <w:color w:val="232323"/>
          <w:sz w:val="24"/>
          <w:szCs w:val="24"/>
          <w:lang w:eastAsia="cs-CZ"/>
        </w:rPr>
        <w:t> a </w:t>
      </w:r>
      <w:hyperlink r:id="rId4000" w:history="1">
        <w:r w:rsidRPr="00180327">
          <w:rPr>
            <w:rFonts w:ascii="Helvetica" w:eastAsia="Times New Roman" w:hAnsi="Helvetica" w:cs="Helvetica"/>
            <w:color w:val="005B92"/>
            <w:sz w:val="24"/>
            <w:szCs w:val="24"/>
            <w:u w:val="single"/>
            <w:lang w:eastAsia="cs-CZ"/>
          </w:rPr>
          <w:t>2511</w:t>
        </w:r>
      </w:hyperlink>
      <w:r w:rsidRPr="00180327">
        <w:rPr>
          <w:rFonts w:ascii="Helvetica" w:eastAsia="Times New Roman" w:hAnsi="Helvetica" w:cs="Helvetica"/>
          <w:color w:val="232323"/>
          <w:sz w:val="24"/>
          <w:szCs w:val="24"/>
          <w:lang w:eastAsia="cs-CZ"/>
        </w:rPr>
        <w:t> se použijí obdobně.</w:t>
      </w:r>
    </w:p>
    <w:p w14:paraId="4E4AF78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32" w:name="c_139010"/>
      <w:bookmarkStart w:id="8333" w:name="pa_2513"/>
      <w:bookmarkStart w:id="8334" w:name="p_2513"/>
      <w:bookmarkEnd w:id="8332"/>
      <w:bookmarkEnd w:id="8333"/>
      <w:bookmarkEnd w:id="8334"/>
      <w:r w:rsidRPr="00180327">
        <w:rPr>
          <w:rFonts w:ascii="Helvetica" w:eastAsia="Times New Roman" w:hAnsi="Helvetica" w:cs="Helvetica"/>
          <w:color w:val="007AC3"/>
          <w:sz w:val="24"/>
          <w:szCs w:val="24"/>
          <w:lang w:eastAsia="cs-CZ"/>
        </w:rPr>
        <w:t>§ 2513 </w:t>
      </w:r>
      <w:hyperlink r:id="rId40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D06B59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Bylo-li ujednáno výhradní obchodní zastoupení a používá-li zastoupený jiného obchodního zástupce, může dotčený obchodní zástupce vypovědět obchodní zastoupení bez výpovědní doby.</w:t>
      </w:r>
    </w:p>
    <w:p w14:paraId="7570F02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ujednáno výhradní obchodní zastoupení a vykonává-li obchodní zástupce stejnou činnost, ke které je zavázán vůči zastoupenému, i pro jiné osoby, může zastoupený vypovědět obchodní zastoupení i bez výpovědní doby.</w:t>
      </w:r>
    </w:p>
    <w:p w14:paraId="08BA6FB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335" w:name="c_139065"/>
      <w:bookmarkEnd w:id="8335"/>
      <w:r w:rsidRPr="00180327">
        <w:rPr>
          <w:rFonts w:ascii="Helvetica" w:eastAsia="Times New Roman" w:hAnsi="Helvetica" w:cs="Helvetica"/>
          <w:b/>
          <w:bCs/>
          <w:color w:val="232323"/>
          <w:sz w:val="24"/>
          <w:szCs w:val="24"/>
          <w:lang w:eastAsia="cs-CZ"/>
        </w:rPr>
        <w:t>Zvláštní odměna</w:t>
      </w:r>
    </w:p>
    <w:p w14:paraId="735BE3F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36" w:name="c_139067"/>
      <w:bookmarkStart w:id="8337" w:name="pa_2514"/>
      <w:bookmarkStart w:id="8338" w:name="p_2514"/>
      <w:bookmarkEnd w:id="8336"/>
      <w:bookmarkEnd w:id="8337"/>
      <w:bookmarkEnd w:id="8338"/>
      <w:r w:rsidRPr="00180327">
        <w:rPr>
          <w:rFonts w:ascii="Helvetica" w:eastAsia="Times New Roman" w:hAnsi="Helvetica" w:cs="Helvetica"/>
          <w:color w:val="007AC3"/>
          <w:sz w:val="24"/>
          <w:szCs w:val="24"/>
          <w:lang w:eastAsia="cs-CZ"/>
        </w:rPr>
        <w:t>§ 2514 </w:t>
      </w:r>
      <w:hyperlink r:id="rId40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74669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Zanikne-li obchodní zastoupení, má obchodní zástupce právo na zvláštní odměnu, pokud</w:t>
      </w:r>
    </w:p>
    <w:p w14:paraId="5347790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zastoupenému získal nové zákazníky nebo významně rozvinul obchod s dosavadními zákazníky a zastoupený má dosud z těchto obchodů podstatné výhody a</w:t>
      </w:r>
    </w:p>
    <w:p w14:paraId="77F9DF3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b) placení zvláštní odměny je s ohledem na všechny okolnosti případu spravedlivé, jsou-li vzaty v úvahu všechny okolnosti, zejména provize, kterou obchodní zástupce ztrácí a která vyplývá z obchodů uskutečněných s těmito zákazníky; tyto okolnosti zahrnují i případné ujednání nebo </w:t>
      </w:r>
      <w:proofErr w:type="spellStart"/>
      <w:r w:rsidRPr="00180327">
        <w:rPr>
          <w:rFonts w:ascii="Helvetica" w:eastAsia="Times New Roman" w:hAnsi="Helvetica" w:cs="Helvetica"/>
          <w:color w:val="232323"/>
          <w:sz w:val="24"/>
          <w:szCs w:val="24"/>
          <w:lang w:eastAsia="cs-CZ"/>
        </w:rPr>
        <w:t>neujednání</w:t>
      </w:r>
      <w:proofErr w:type="spellEnd"/>
      <w:r w:rsidRPr="00180327">
        <w:rPr>
          <w:rFonts w:ascii="Helvetica" w:eastAsia="Times New Roman" w:hAnsi="Helvetica" w:cs="Helvetica"/>
          <w:color w:val="232323"/>
          <w:sz w:val="24"/>
          <w:szCs w:val="24"/>
          <w:lang w:eastAsia="cs-CZ"/>
        </w:rPr>
        <w:t xml:space="preserve"> konkurenční doložky.</w:t>
      </w:r>
    </w:p>
    <w:p w14:paraId="47F663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Jsou-li splněny podmínky podle odstavce 1, není právo na zvláštní odměnu dotčeno ani zaniklo-li obchodní zastoupení smrtí obchodního zástupce.</w:t>
      </w:r>
    </w:p>
    <w:p w14:paraId="525244D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39" w:name="c_139166"/>
      <w:bookmarkStart w:id="8340" w:name="pa_2515"/>
      <w:bookmarkStart w:id="8341" w:name="p_2515"/>
      <w:bookmarkEnd w:id="8339"/>
      <w:bookmarkEnd w:id="8340"/>
      <w:bookmarkEnd w:id="8341"/>
      <w:r w:rsidRPr="00180327">
        <w:rPr>
          <w:rFonts w:ascii="Helvetica" w:eastAsia="Times New Roman" w:hAnsi="Helvetica" w:cs="Helvetica"/>
          <w:color w:val="007AC3"/>
          <w:sz w:val="24"/>
          <w:szCs w:val="24"/>
          <w:lang w:eastAsia="cs-CZ"/>
        </w:rPr>
        <w:t>§ 2515 </w:t>
      </w:r>
      <w:hyperlink r:id="rId40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926BA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Výše zvláštní odměny nesmí překročit roční odměnu vypočtenou z ročního průměru odměn získaných obchodním zástupcem během posledních pěti let. Trvalo-li obchodní zastoupení méně než pět let, vypočte se výše zvláštní odměny z průměru odměn za celou dobu jeho trvání; pokud trvalo méně než rok, nesmí překročit úhrn provizí za celou dobu jeho trvání.</w:t>
      </w:r>
    </w:p>
    <w:p w14:paraId="1DBD54E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42" w:name="c_139221"/>
      <w:bookmarkStart w:id="8343" w:name="pa_2516"/>
      <w:bookmarkStart w:id="8344" w:name="p_2516"/>
      <w:bookmarkEnd w:id="8342"/>
      <w:bookmarkEnd w:id="8343"/>
      <w:bookmarkEnd w:id="8344"/>
      <w:r w:rsidRPr="00180327">
        <w:rPr>
          <w:rFonts w:ascii="Helvetica" w:eastAsia="Times New Roman" w:hAnsi="Helvetica" w:cs="Helvetica"/>
          <w:color w:val="007AC3"/>
          <w:sz w:val="24"/>
          <w:szCs w:val="24"/>
          <w:lang w:eastAsia="cs-CZ"/>
        </w:rPr>
        <w:t>§ 2516 </w:t>
      </w:r>
      <w:hyperlink r:id="rId40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36FE2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na zvláštní odměnu zaniká, není-li uplatněno do jednoho roku od ukončení obchodního zastoupení.</w:t>
      </w:r>
    </w:p>
    <w:p w14:paraId="765B246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45" w:name="c_139237"/>
      <w:bookmarkStart w:id="8346" w:name="pa_2517"/>
      <w:bookmarkStart w:id="8347" w:name="p_2517"/>
      <w:bookmarkEnd w:id="8345"/>
      <w:bookmarkEnd w:id="8346"/>
      <w:bookmarkEnd w:id="8347"/>
      <w:r w:rsidRPr="00180327">
        <w:rPr>
          <w:rFonts w:ascii="Helvetica" w:eastAsia="Times New Roman" w:hAnsi="Helvetica" w:cs="Helvetica"/>
          <w:color w:val="007AC3"/>
          <w:sz w:val="24"/>
          <w:szCs w:val="24"/>
          <w:lang w:eastAsia="cs-CZ"/>
        </w:rPr>
        <w:t>§ 2517 </w:t>
      </w:r>
      <w:hyperlink r:id="rId40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191AF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na zvláštní odměnu nevznikne,</w:t>
      </w:r>
    </w:p>
    <w:p w14:paraId="6CF7978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ukončil-li zastoupený obchodní zastoupení pro takové porušení povinnosti obchodním zástupcem, které by ho opravňovalo k odstoupení od smlouvy,</w:t>
      </w:r>
    </w:p>
    <w:p w14:paraId="717C94B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ukončil-li obchodní zastoupení obchodní zástupce, ledaže k ukončení došlo z důvodů spočívajících na straně zastoupeného, anebo z důvodu věku, invalidity nebo nemoci obchodního zástupce a nelze-li po obchodním zástupci rozumně požadovat, aby ve své činnosti pokračoval, nebo</w:t>
      </w:r>
    </w:p>
    <w:p w14:paraId="5361405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převedl-li obchodní zástupce práva a povinnosti z obchodního zastoupení podle dohody se zastoupeným na třetí osobu.</w:t>
      </w:r>
    </w:p>
    <w:p w14:paraId="54ED1A3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48" w:name="c_139318"/>
      <w:bookmarkStart w:id="8349" w:name="pa_2518"/>
      <w:bookmarkStart w:id="8350" w:name="p_2518"/>
      <w:bookmarkEnd w:id="8348"/>
      <w:bookmarkEnd w:id="8349"/>
      <w:bookmarkEnd w:id="8350"/>
      <w:r w:rsidRPr="00180327">
        <w:rPr>
          <w:rFonts w:ascii="Helvetica" w:eastAsia="Times New Roman" w:hAnsi="Helvetica" w:cs="Helvetica"/>
          <w:color w:val="007AC3"/>
          <w:sz w:val="24"/>
          <w:szCs w:val="24"/>
          <w:lang w:eastAsia="cs-CZ"/>
        </w:rPr>
        <w:t>§ 2518 </w:t>
      </w:r>
      <w:hyperlink r:id="rId40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712E7E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351" w:name="c_139320"/>
      <w:bookmarkEnd w:id="8351"/>
      <w:r w:rsidRPr="00180327">
        <w:rPr>
          <w:rFonts w:ascii="Helvetica" w:eastAsia="Times New Roman" w:hAnsi="Helvetica" w:cs="Helvetica"/>
          <w:color w:val="232323"/>
          <w:sz w:val="24"/>
          <w:szCs w:val="24"/>
          <w:lang w:eastAsia="cs-CZ"/>
        </w:rPr>
        <w:t>Konkurenční doložka</w:t>
      </w:r>
    </w:p>
    <w:p w14:paraId="1B57467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Strany si mohou ujednat, že obchodní zástupce po zániku obchodního zastoupení nesmí na určeném území nebo vůči určenému okruhu osob na tomto území vykonávat na vlastní nebo cizí účet činnost, která by měla soutěžní povahu ve vztahu k podnikání zastoupeného, zejména tu činnost, kterou při obchodním zastoupení vykonával pro zastoupeného. Konkurenční doložka, která tomu odporuje nebo která je ujednána na dobu delší než dva roky od zániku zastoupení, je neplatná.</w:t>
      </w:r>
    </w:p>
    <w:p w14:paraId="7E35EF0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Omezuje-li konkurenční doložka obchodního zástupce </w:t>
      </w:r>
      <w:proofErr w:type="gramStart"/>
      <w:r w:rsidRPr="00180327">
        <w:rPr>
          <w:rFonts w:ascii="Helvetica" w:eastAsia="Times New Roman" w:hAnsi="Helvetica" w:cs="Helvetica"/>
          <w:color w:val="232323"/>
          <w:sz w:val="24"/>
          <w:szCs w:val="24"/>
          <w:lang w:eastAsia="cs-CZ"/>
        </w:rPr>
        <w:t>více,</w:t>
      </w:r>
      <w:proofErr w:type="gramEnd"/>
      <w:r w:rsidRPr="00180327">
        <w:rPr>
          <w:rFonts w:ascii="Helvetica" w:eastAsia="Times New Roman" w:hAnsi="Helvetica" w:cs="Helvetica"/>
          <w:color w:val="232323"/>
          <w:sz w:val="24"/>
          <w:szCs w:val="24"/>
          <w:lang w:eastAsia="cs-CZ"/>
        </w:rPr>
        <w:t xml:space="preserve"> než vyžaduje potřebná míra ochrany zastoupeného, může soud konkurenční doložku omezit.</w:t>
      </w:r>
    </w:p>
    <w:p w14:paraId="761FF68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52" w:name="c_139411"/>
      <w:bookmarkStart w:id="8353" w:name="pa_2519"/>
      <w:bookmarkStart w:id="8354" w:name="p_2519"/>
      <w:bookmarkEnd w:id="8352"/>
      <w:bookmarkEnd w:id="8353"/>
      <w:bookmarkEnd w:id="8354"/>
      <w:r w:rsidRPr="00180327">
        <w:rPr>
          <w:rFonts w:ascii="Helvetica" w:eastAsia="Times New Roman" w:hAnsi="Helvetica" w:cs="Helvetica"/>
          <w:color w:val="007AC3"/>
          <w:sz w:val="24"/>
          <w:szCs w:val="24"/>
          <w:lang w:eastAsia="cs-CZ"/>
        </w:rPr>
        <w:t>§ 2519 </w:t>
      </w:r>
      <w:hyperlink r:id="rId40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3414CD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355" w:name="c_139413"/>
      <w:bookmarkEnd w:id="8355"/>
      <w:r w:rsidRPr="00180327">
        <w:rPr>
          <w:rFonts w:ascii="Helvetica" w:eastAsia="Times New Roman" w:hAnsi="Helvetica" w:cs="Helvetica"/>
          <w:color w:val="232323"/>
          <w:sz w:val="24"/>
          <w:szCs w:val="24"/>
          <w:lang w:eastAsia="cs-CZ"/>
        </w:rPr>
        <w:t>Zakázaná ujednání</w:t>
      </w:r>
    </w:p>
    <w:p w14:paraId="3B2CDB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Zakázána jsou ujednání odchylující se od </w:t>
      </w:r>
      <w:hyperlink r:id="rId4008" w:history="1">
        <w:r w:rsidRPr="00180327">
          <w:rPr>
            <w:rFonts w:ascii="Helvetica" w:eastAsia="Times New Roman" w:hAnsi="Helvetica" w:cs="Helvetica"/>
            <w:color w:val="005B92"/>
            <w:sz w:val="24"/>
            <w:szCs w:val="24"/>
            <w:u w:val="single"/>
            <w:lang w:eastAsia="cs-CZ"/>
          </w:rPr>
          <w:t>§ 2489</w:t>
        </w:r>
      </w:hyperlink>
      <w:r w:rsidRPr="00180327">
        <w:rPr>
          <w:rFonts w:ascii="Helvetica" w:eastAsia="Times New Roman" w:hAnsi="Helvetica" w:cs="Helvetica"/>
          <w:color w:val="232323"/>
          <w:sz w:val="24"/>
          <w:szCs w:val="24"/>
          <w:lang w:eastAsia="cs-CZ"/>
        </w:rPr>
        <w:t>, </w:t>
      </w:r>
      <w:hyperlink r:id="rId4009" w:history="1">
        <w:r w:rsidRPr="00180327">
          <w:rPr>
            <w:rFonts w:ascii="Helvetica" w:eastAsia="Times New Roman" w:hAnsi="Helvetica" w:cs="Helvetica"/>
            <w:color w:val="005B92"/>
            <w:sz w:val="24"/>
            <w:szCs w:val="24"/>
            <w:u w:val="single"/>
            <w:lang w:eastAsia="cs-CZ"/>
          </w:rPr>
          <w:t>2495</w:t>
        </w:r>
      </w:hyperlink>
      <w:r w:rsidRPr="00180327">
        <w:rPr>
          <w:rFonts w:ascii="Helvetica" w:eastAsia="Times New Roman" w:hAnsi="Helvetica" w:cs="Helvetica"/>
          <w:color w:val="232323"/>
          <w:sz w:val="24"/>
          <w:szCs w:val="24"/>
          <w:lang w:eastAsia="cs-CZ"/>
        </w:rPr>
        <w:t>, </w:t>
      </w:r>
      <w:hyperlink r:id="rId4010" w:history="1">
        <w:r w:rsidRPr="00180327">
          <w:rPr>
            <w:rFonts w:ascii="Helvetica" w:eastAsia="Times New Roman" w:hAnsi="Helvetica" w:cs="Helvetica"/>
            <w:color w:val="005B92"/>
            <w:sz w:val="24"/>
            <w:szCs w:val="24"/>
            <w:u w:val="single"/>
            <w:lang w:eastAsia="cs-CZ"/>
          </w:rPr>
          <w:t>§ 2496 odst. 1</w:t>
        </w:r>
      </w:hyperlink>
      <w:r w:rsidRPr="00180327">
        <w:rPr>
          <w:rFonts w:ascii="Helvetica" w:eastAsia="Times New Roman" w:hAnsi="Helvetica" w:cs="Helvetica"/>
          <w:color w:val="232323"/>
          <w:sz w:val="24"/>
          <w:szCs w:val="24"/>
          <w:lang w:eastAsia="cs-CZ"/>
        </w:rPr>
        <w:t>, </w:t>
      </w:r>
      <w:hyperlink r:id="rId4011" w:history="1">
        <w:r w:rsidRPr="00180327">
          <w:rPr>
            <w:rFonts w:ascii="Helvetica" w:eastAsia="Times New Roman" w:hAnsi="Helvetica" w:cs="Helvetica"/>
            <w:color w:val="005B92"/>
            <w:sz w:val="24"/>
            <w:szCs w:val="24"/>
            <w:u w:val="single"/>
            <w:lang w:eastAsia="cs-CZ"/>
          </w:rPr>
          <w:t>§ 2497</w:t>
        </w:r>
      </w:hyperlink>
      <w:r w:rsidRPr="00180327">
        <w:rPr>
          <w:rFonts w:ascii="Helvetica" w:eastAsia="Times New Roman" w:hAnsi="Helvetica" w:cs="Helvetica"/>
          <w:color w:val="232323"/>
          <w:sz w:val="24"/>
          <w:szCs w:val="24"/>
          <w:lang w:eastAsia="cs-CZ"/>
        </w:rPr>
        <w:t> nebo </w:t>
      </w:r>
      <w:hyperlink r:id="rId4012" w:history="1">
        <w:r w:rsidRPr="00180327">
          <w:rPr>
            <w:rFonts w:ascii="Helvetica" w:eastAsia="Times New Roman" w:hAnsi="Helvetica" w:cs="Helvetica"/>
            <w:color w:val="005B92"/>
            <w:sz w:val="24"/>
            <w:szCs w:val="24"/>
            <w:u w:val="single"/>
            <w:lang w:eastAsia="cs-CZ"/>
          </w:rPr>
          <w:t>2498</w:t>
        </w:r>
      </w:hyperlink>
      <w:r w:rsidRPr="00180327">
        <w:rPr>
          <w:rFonts w:ascii="Helvetica" w:eastAsia="Times New Roman" w:hAnsi="Helvetica" w:cs="Helvetica"/>
          <w:color w:val="232323"/>
          <w:sz w:val="24"/>
          <w:szCs w:val="24"/>
          <w:lang w:eastAsia="cs-CZ"/>
        </w:rPr>
        <w:t>.</w:t>
      </w:r>
    </w:p>
    <w:p w14:paraId="42EF59B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 ujednáním, která se odchylují od </w:t>
      </w:r>
      <w:hyperlink r:id="rId4013" w:history="1">
        <w:r w:rsidRPr="00180327">
          <w:rPr>
            <w:rFonts w:ascii="Helvetica" w:eastAsia="Times New Roman" w:hAnsi="Helvetica" w:cs="Helvetica"/>
            <w:color w:val="005B92"/>
            <w:sz w:val="24"/>
            <w:szCs w:val="24"/>
            <w:u w:val="single"/>
            <w:lang w:eastAsia="cs-CZ"/>
          </w:rPr>
          <w:t>§ 2504 odst. 2</w:t>
        </w:r>
      </w:hyperlink>
      <w:r w:rsidRPr="00180327">
        <w:rPr>
          <w:rFonts w:ascii="Helvetica" w:eastAsia="Times New Roman" w:hAnsi="Helvetica" w:cs="Helvetica"/>
          <w:color w:val="232323"/>
          <w:sz w:val="24"/>
          <w:szCs w:val="24"/>
          <w:lang w:eastAsia="cs-CZ"/>
        </w:rPr>
        <w:t>, </w:t>
      </w:r>
      <w:hyperlink r:id="rId4014" w:history="1">
        <w:r w:rsidRPr="00180327">
          <w:rPr>
            <w:rFonts w:ascii="Helvetica" w:eastAsia="Times New Roman" w:hAnsi="Helvetica" w:cs="Helvetica"/>
            <w:color w:val="005B92"/>
            <w:sz w:val="24"/>
            <w:szCs w:val="24"/>
            <w:u w:val="single"/>
            <w:lang w:eastAsia="cs-CZ"/>
          </w:rPr>
          <w:t>§ 2505</w:t>
        </w:r>
      </w:hyperlink>
      <w:r w:rsidRPr="00180327">
        <w:rPr>
          <w:rFonts w:ascii="Helvetica" w:eastAsia="Times New Roman" w:hAnsi="Helvetica" w:cs="Helvetica"/>
          <w:color w:val="232323"/>
          <w:sz w:val="24"/>
          <w:szCs w:val="24"/>
          <w:lang w:eastAsia="cs-CZ"/>
        </w:rPr>
        <w:t>, </w:t>
      </w:r>
      <w:hyperlink r:id="rId4015" w:history="1">
        <w:r w:rsidRPr="00180327">
          <w:rPr>
            <w:rFonts w:ascii="Helvetica" w:eastAsia="Times New Roman" w:hAnsi="Helvetica" w:cs="Helvetica"/>
            <w:color w:val="005B92"/>
            <w:sz w:val="24"/>
            <w:szCs w:val="24"/>
            <w:u w:val="single"/>
            <w:lang w:eastAsia="cs-CZ"/>
          </w:rPr>
          <w:t>2506</w:t>
        </w:r>
      </w:hyperlink>
      <w:r w:rsidRPr="00180327">
        <w:rPr>
          <w:rFonts w:ascii="Helvetica" w:eastAsia="Times New Roman" w:hAnsi="Helvetica" w:cs="Helvetica"/>
          <w:color w:val="232323"/>
          <w:sz w:val="24"/>
          <w:szCs w:val="24"/>
          <w:lang w:eastAsia="cs-CZ"/>
        </w:rPr>
        <w:t>, </w:t>
      </w:r>
      <w:hyperlink r:id="rId4016" w:history="1">
        <w:r w:rsidRPr="00180327">
          <w:rPr>
            <w:rFonts w:ascii="Helvetica" w:eastAsia="Times New Roman" w:hAnsi="Helvetica" w:cs="Helvetica"/>
            <w:color w:val="005B92"/>
            <w:sz w:val="24"/>
            <w:szCs w:val="24"/>
            <w:u w:val="single"/>
            <w:lang w:eastAsia="cs-CZ"/>
          </w:rPr>
          <w:t>2507</w:t>
        </w:r>
      </w:hyperlink>
      <w:r w:rsidRPr="00180327">
        <w:rPr>
          <w:rFonts w:ascii="Helvetica" w:eastAsia="Times New Roman" w:hAnsi="Helvetica" w:cs="Helvetica"/>
          <w:color w:val="232323"/>
          <w:sz w:val="24"/>
          <w:szCs w:val="24"/>
          <w:lang w:eastAsia="cs-CZ"/>
        </w:rPr>
        <w:t>, </w:t>
      </w:r>
      <w:hyperlink r:id="rId4017" w:history="1">
        <w:r w:rsidRPr="00180327">
          <w:rPr>
            <w:rFonts w:ascii="Helvetica" w:eastAsia="Times New Roman" w:hAnsi="Helvetica" w:cs="Helvetica"/>
            <w:color w:val="005B92"/>
            <w:sz w:val="24"/>
            <w:szCs w:val="24"/>
            <w:u w:val="single"/>
            <w:lang w:eastAsia="cs-CZ"/>
          </w:rPr>
          <w:t>2514</w:t>
        </w:r>
      </w:hyperlink>
      <w:r w:rsidRPr="00180327">
        <w:rPr>
          <w:rFonts w:ascii="Helvetica" w:eastAsia="Times New Roman" w:hAnsi="Helvetica" w:cs="Helvetica"/>
          <w:color w:val="232323"/>
          <w:sz w:val="24"/>
          <w:szCs w:val="24"/>
          <w:lang w:eastAsia="cs-CZ"/>
        </w:rPr>
        <w:t>, </w:t>
      </w:r>
      <w:hyperlink r:id="rId4018" w:history="1">
        <w:r w:rsidRPr="00180327">
          <w:rPr>
            <w:rFonts w:ascii="Helvetica" w:eastAsia="Times New Roman" w:hAnsi="Helvetica" w:cs="Helvetica"/>
            <w:color w:val="005B92"/>
            <w:sz w:val="24"/>
            <w:szCs w:val="24"/>
            <w:u w:val="single"/>
            <w:lang w:eastAsia="cs-CZ"/>
          </w:rPr>
          <w:t>2515</w:t>
        </w:r>
      </w:hyperlink>
      <w:r w:rsidRPr="00180327">
        <w:rPr>
          <w:rFonts w:ascii="Helvetica" w:eastAsia="Times New Roman" w:hAnsi="Helvetica" w:cs="Helvetica"/>
          <w:color w:val="232323"/>
          <w:sz w:val="24"/>
          <w:szCs w:val="24"/>
          <w:lang w:eastAsia="cs-CZ"/>
        </w:rPr>
        <w:t>, </w:t>
      </w:r>
      <w:hyperlink r:id="rId4019" w:history="1">
        <w:r w:rsidRPr="00180327">
          <w:rPr>
            <w:rFonts w:ascii="Helvetica" w:eastAsia="Times New Roman" w:hAnsi="Helvetica" w:cs="Helvetica"/>
            <w:color w:val="005B92"/>
            <w:sz w:val="24"/>
            <w:szCs w:val="24"/>
            <w:u w:val="single"/>
            <w:lang w:eastAsia="cs-CZ"/>
          </w:rPr>
          <w:t>2516</w:t>
        </w:r>
      </w:hyperlink>
      <w:r w:rsidRPr="00180327">
        <w:rPr>
          <w:rFonts w:ascii="Helvetica" w:eastAsia="Times New Roman" w:hAnsi="Helvetica" w:cs="Helvetica"/>
          <w:color w:val="232323"/>
          <w:sz w:val="24"/>
          <w:szCs w:val="24"/>
          <w:lang w:eastAsia="cs-CZ"/>
        </w:rPr>
        <w:t> nebo </w:t>
      </w:r>
      <w:hyperlink r:id="rId4020" w:history="1">
        <w:r w:rsidRPr="00180327">
          <w:rPr>
            <w:rFonts w:ascii="Helvetica" w:eastAsia="Times New Roman" w:hAnsi="Helvetica" w:cs="Helvetica"/>
            <w:color w:val="005B92"/>
            <w:sz w:val="24"/>
            <w:szCs w:val="24"/>
            <w:u w:val="single"/>
            <w:lang w:eastAsia="cs-CZ"/>
          </w:rPr>
          <w:t>2517</w:t>
        </w:r>
      </w:hyperlink>
      <w:r w:rsidRPr="00180327">
        <w:rPr>
          <w:rFonts w:ascii="Helvetica" w:eastAsia="Times New Roman" w:hAnsi="Helvetica" w:cs="Helvetica"/>
          <w:color w:val="232323"/>
          <w:sz w:val="24"/>
          <w:szCs w:val="24"/>
          <w:lang w:eastAsia="cs-CZ"/>
        </w:rPr>
        <w:t> v neprospěch obchodního zástupce, se nepřihlíží.</w:t>
      </w:r>
    </w:p>
    <w:p w14:paraId="73524CE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56" w:name="c_139459"/>
      <w:bookmarkStart w:id="8357" w:name="pa_2520"/>
      <w:bookmarkStart w:id="8358" w:name="p_2520"/>
      <w:bookmarkEnd w:id="8356"/>
      <w:bookmarkEnd w:id="8357"/>
      <w:bookmarkEnd w:id="8358"/>
      <w:r w:rsidRPr="00180327">
        <w:rPr>
          <w:rFonts w:ascii="Helvetica" w:eastAsia="Times New Roman" w:hAnsi="Helvetica" w:cs="Helvetica"/>
          <w:color w:val="007AC3"/>
          <w:sz w:val="24"/>
          <w:szCs w:val="24"/>
          <w:lang w:eastAsia="cs-CZ"/>
        </w:rPr>
        <w:t>§ 2520 </w:t>
      </w:r>
      <w:hyperlink r:id="rId40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75CF7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Ustanovení o obchodním zastoupení se nepoužijí, je-li ujednáno, že zástupce není za svou činnost odměňován.</w:t>
      </w:r>
    </w:p>
    <w:p w14:paraId="04A15B2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Ustanovení o obchodním zastoupení se nepoužijí na závazky osob působících na regulovaném trhu, mnohostranném obchodním systému nebo komoditní burze podle jiného zákona a na závazky burzovních dohodců podle jiného zákona.</w:t>
      </w:r>
    </w:p>
    <w:p w14:paraId="3D31D4C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8359" w:name="c_139508"/>
      <w:bookmarkEnd w:id="8359"/>
      <w:r w:rsidRPr="00180327">
        <w:rPr>
          <w:rFonts w:ascii="Helvetica" w:eastAsia="Times New Roman" w:hAnsi="Helvetica" w:cs="Helvetica"/>
          <w:b/>
          <w:bCs/>
          <w:color w:val="232323"/>
          <w:sz w:val="29"/>
          <w:szCs w:val="29"/>
          <w:lang w:eastAsia="cs-CZ"/>
        </w:rPr>
        <w:t>Díl 6</w:t>
      </w:r>
    </w:p>
    <w:p w14:paraId="3BBBF32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Zájezd</w:t>
      </w:r>
    </w:p>
    <w:p w14:paraId="346C602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360" w:name="c_139511"/>
      <w:bookmarkEnd w:id="8360"/>
      <w:r w:rsidRPr="00180327">
        <w:rPr>
          <w:rFonts w:ascii="Helvetica" w:eastAsia="Times New Roman" w:hAnsi="Helvetica" w:cs="Helvetica"/>
          <w:b/>
          <w:bCs/>
          <w:color w:val="232323"/>
          <w:sz w:val="24"/>
          <w:szCs w:val="24"/>
          <w:lang w:eastAsia="cs-CZ"/>
        </w:rPr>
        <w:t>Základní ustanovení</w:t>
      </w:r>
    </w:p>
    <w:p w14:paraId="3CB2C15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61" w:name="c_139513"/>
      <w:bookmarkStart w:id="8362" w:name="pa_2521"/>
      <w:bookmarkStart w:id="8363" w:name="p_2521"/>
      <w:bookmarkEnd w:id="8361"/>
      <w:bookmarkEnd w:id="8362"/>
      <w:bookmarkEnd w:id="8363"/>
      <w:r w:rsidRPr="00180327">
        <w:rPr>
          <w:rFonts w:ascii="Helvetica" w:eastAsia="Times New Roman" w:hAnsi="Helvetica" w:cs="Helvetica"/>
          <w:color w:val="007AC3"/>
          <w:sz w:val="24"/>
          <w:szCs w:val="24"/>
          <w:lang w:eastAsia="cs-CZ"/>
        </w:rPr>
        <w:t>§ 2521 </w:t>
      </w:r>
      <w:hyperlink r:id="rId40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02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0AF1CE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Smlouvou o zájezdu se pořadatel zavazuje obstarat pro zákazníka zájezd a zákazník se zavazuje zaplatit celkovou cenu.</w:t>
      </w:r>
    </w:p>
    <w:p w14:paraId="48F40FD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Zájezdem je soubor služeb cestovního ruchu podle zákona upravujícího některé podmínky podnikání a výkon některých činností v oblasti cestovního ruchu.</w:t>
      </w:r>
    </w:p>
    <w:p w14:paraId="5610DA7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64" w:name="c_139577"/>
      <w:bookmarkStart w:id="8365" w:name="pa_2522"/>
      <w:bookmarkStart w:id="8366" w:name="p_2522"/>
      <w:bookmarkEnd w:id="8364"/>
      <w:bookmarkEnd w:id="8365"/>
      <w:bookmarkEnd w:id="8366"/>
      <w:r w:rsidRPr="00180327">
        <w:rPr>
          <w:rFonts w:ascii="Helvetica" w:eastAsia="Times New Roman" w:hAnsi="Helvetica" w:cs="Helvetica"/>
          <w:color w:val="007AC3"/>
          <w:sz w:val="24"/>
          <w:szCs w:val="24"/>
          <w:lang w:eastAsia="cs-CZ"/>
        </w:rPr>
        <w:t>§ 2522 </w:t>
      </w:r>
      <w:hyperlink r:id="rId40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98D6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Obstarává-li se zájezd na základě několika smluv, použijí se ustanovení tohoto dílu na všechny smlouvy.</w:t>
      </w:r>
    </w:p>
    <w:p w14:paraId="05578E2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67" w:name="c_139663"/>
      <w:bookmarkStart w:id="8368" w:name="pa_2523"/>
      <w:bookmarkStart w:id="8369" w:name="p_2523"/>
      <w:bookmarkEnd w:id="8367"/>
      <w:bookmarkEnd w:id="8368"/>
      <w:bookmarkEnd w:id="8369"/>
      <w:r w:rsidRPr="00180327">
        <w:rPr>
          <w:rFonts w:ascii="Helvetica" w:eastAsia="Times New Roman" w:hAnsi="Helvetica" w:cs="Helvetica"/>
          <w:color w:val="007AC3"/>
          <w:sz w:val="24"/>
          <w:szCs w:val="24"/>
          <w:lang w:eastAsia="cs-CZ"/>
        </w:rPr>
        <w:t>§ 2523 </w:t>
      </w:r>
      <w:hyperlink r:id="rId40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AF45BB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 pořadatele se považuje ten, kdo nabízí zájezd veřejnosti nebo skupině osob podnikatelským způsobem, a to i prostřednictvím třetí osoby. Za pořadatele se považuje také podnikatel, který předává údaje o zákazníkovi dalšímu podnikateli podle zákona upravujícího některé podmínky podnikání a výkon některých činností v oblasti cestovního ruchu.</w:t>
      </w:r>
    </w:p>
    <w:p w14:paraId="5B6E1E4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Kdo zprostředkuje nebo zařídí jednotlivé služby cestovního ruchu, se považuje za pořadatele, vyvolá-li na základě zvláštních okolností u třetích osob představu, že služby cestovního ruchu poskytuje jako zájezd na vlastní odpovědnost.</w:t>
      </w:r>
    </w:p>
    <w:p w14:paraId="2A8CF54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70" w:name="c_139766"/>
      <w:bookmarkStart w:id="8371" w:name="pa_2524"/>
      <w:bookmarkStart w:id="8372" w:name="p_2524"/>
      <w:bookmarkEnd w:id="8370"/>
      <w:bookmarkEnd w:id="8371"/>
      <w:bookmarkEnd w:id="8372"/>
      <w:r w:rsidRPr="00180327">
        <w:rPr>
          <w:rFonts w:ascii="Helvetica" w:eastAsia="Times New Roman" w:hAnsi="Helvetica" w:cs="Helvetica"/>
          <w:color w:val="007AC3"/>
          <w:sz w:val="24"/>
          <w:szCs w:val="24"/>
          <w:lang w:eastAsia="cs-CZ"/>
        </w:rPr>
        <w:t>§ 2524 </w:t>
      </w:r>
      <w:hyperlink r:id="rId40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CAB14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Pořadatel nebo zprostředkovatel prodeje zájezdu sdělí zákazníkovi jasným, srozumitelným a zřetelným způsobem před tím, než učiní závaznou objednávku, nebo před uzavřením smlouvy údaje uvedené v zákoně upravujícím některé podmínky podnikání a výkon některých činností v oblasti cestovního ruchu.</w:t>
      </w:r>
    </w:p>
    <w:p w14:paraId="4A2F7C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Pokud pořadatel nebo zprostředkovatel prodeje zájezdu nesdělil zákazníkovi celkovou cenu zájezdu včetně daní, poplatků a jiných obdobných peněžitých plnění a veškerých případných dalších nákladů, není zákazník povinen tyto daně, poplatky, jiná obdobná peněžitá plnění a další náklady uhradit. To platí i v případě, že nelze tyto daně, poplatky, jiná obdobná peněžitá plnění a další náklady přiměřeným způsobem vyčíslit před uzavřením smlouvy, a v případě, že pořadatel nebo zprostředkovatel prodeje zájezdu nesdělil zákazníkovi druh dalších nákladů, jež mu mohou ještě vzniknout.</w:t>
      </w:r>
    </w:p>
    <w:p w14:paraId="1AC8C80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373" w:name="c_139920"/>
      <w:bookmarkEnd w:id="8373"/>
      <w:r w:rsidRPr="00180327">
        <w:rPr>
          <w:rFonts w:ascii="Helvetica" w:eastAsia="Times New Roman" w:hAnsi="Helvetica" w:cs="Helvetica"/>
          <w:b/>
          <w:bCs/>
          <w:color w:val="232323"/>
          <w:sz w:val="24"/>
          <w:szCs w:val="24"/>
          <w:lang w:eastAsia="cs-CZ"/>
        </w:rPr>
        <w:t>Potvrzení o zájezdu</w:t>
      </w:r>
    </w:p>
    <w:p w14:paraId="23AE292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74" w:name="c_139925"/>
      <w:bookmarkStart w:id="8375" w:name="pa_2525"/>
      <w:bookmarkStart w:id="8376" w:name="p_2525"/>
      <w:bookmarkEnd w:id="8374"/>
      <w:bookmarkEnd w:id="8375"/>
      <w:bookmarkEnd w:id="8376"/>
      <w:r w:rsidRPr="00180327">
        <w:rPr>
          <w:rFonts w:ascii="Helvetica" w:eastAsia="Times New Roman" w:hAnsi="Helvetica" w:cs="Helvetica"/>
          <w:color w:val="007AC3"/>
          <w:sz w:val="24"/>
          <w:szCs w:val="24"/>
          <w:lang w:eastAsia="cs-CZ"/>
        </w:rPr>
        <w:t>§ 2525 </w:t>
      </w:r>
      <w:hyperlink r:id="rId40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B6DA5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Pořadatel vydá zákazníkovi při uzavření smlouvy či bezprostředně po jejím uzavření doklad o smlouvě (potvrzení o zájezdu) v textové podobě.</w:t>
      </w:r>
    </w:p>
    <w:p w14:paraId="6885DF8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smlouva vyhotovena v písemné formě, nahradí její stejnopis potvrzení o zájezdu, obsahuje-li všechny náležitosti stanovené pro potvrzení o zájezdu.</w:t>
      </w:r>
    </w:p>
    <w:p w14:paraId="72DD51B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Je-li smlouva uzavřena za současné fyzické přítomnosti smluvních stran, může zákazník požadovat její vyhotovení na listině.</w:t>
      </w:r>
    </w:p>
    <w:p w14:paraId="2F9526E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Obsahují-li smlouva i potvrzení o zájezdu údaje, které se liší, může se zákazník dovolat toho, co je pro něho výhodnější.</w:t>
      </w:r>
    </w:p>
    <w:p w14:paraId="08037B1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(5) U smluv uzavřených mimo obchodní prostory podle </w:t>
      </w:r>
      <w:hyperlink r:id="rId4028" w:history="1">
        <w:r w:rsidRPr="00180327">
          <w:rPr>
            <w:rFonts w:ascii="Helvetica" w:eastAsia="Times New Roman" w:hAnsi="Helvetica" w:cs="Helvetica"/>
            <w:color w:val="005B92"/>
            <w:sz w:val="24"/>
            <w:szCs w:val="24"/>
            <w:u w:val="single"/>
            <w:lang w:eastAsia="cs-CZ"/>
          </w:rPr>
          <w:t>§ 1828</w:t>
        </w:r>
      </w:hyperlink>
      <w:r w:rsidRPr="00180327">
        <w:rPr>
          <w:rFonts w:ascii="Helvetica" w:eastAsia="Times New Roman" w:hAnsi="Helvetica" w:cs="Helvetica"/>
          <w:color w:val="232323"/>
          <w:sz w:val="24"/>
          <w:szCs w:val="24"/>
          <w:lang w:eastAsia="cs-CZ"/>
        </w:rPr>
        <w:t> musí být smlouva nebo potvrzení o zájezdu poskytnuto zákazníkovi na listině; na jiném trvalém nosiči jen, pokud s tím zákazník souhlasí.</w:t>
      </w:r>
    </w:p>
    <w:p w14:paraId="0894DF4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77" w:name="c_140083"/>
      <w:bookmarkStart w:id="8378" w:name="pa_2526"/>
      <w:bookmarkStart w:id="8379" w:name="p_2526"/>
      <w:bookmarkEnd w:id="8377"/>
      <w:bookmarkEnd w:id="8378"/>
      <w:bookmarkEnd w:id="8379"/>
      <w:r w:rsidRPr="00180327">
        <w:rPr>
          <w:rFonts w:ascii="Helvetica" w:eastAsia="Times New Roman" w:hAnsi="Helvetica" w:cs="Helvetica"/>
          <w:color w:val="007AC3"/>
          <w:sz w:val="24"/>
          <w:szCs w:val="24"/>
          <w:lang w:eastAsia="cs-CZ"/>
        </w:rPr>
        <w:t>§ 2526 </w:t>
      </w:r>
      <w:hyperlink r:id="rId40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24708D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Spolu s potvrzením o zájezdu vydá pořadatel zákazníkovi doklad o sjednaném pojištění pro případ úpadku vystavený pojistitelem nebo doklad o bankovní záruce pro případ úpadku vystavený bankou nebo zahraniční bankou.</w:t>
      </w:r>
    </w:p>
    <w:p w14:paraId="0A2B6D6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80" w:name="c_140133"/>
      <w:bookmarkStart w:id="8381" w:name="pa_2527"/>
      <w:bookmarkStart w:id="8382" w:name="p_2527"/>
      <w:bookmarkEnd w:id="8380"/>
      <w:bookmarkEnd w:id="8381"/>
      <w:bookmarkEnd w:id="8382"/>
      <w:r w:rsidRPr="00180327">
        <w:rPr>
          <w:rFonts w:ascii="Helvetica" w:eastAsia="Times New Roman" w:hAnsi="Helvetica" w:cs="Helvetica"/>
          <w:color w:val="007AC3"/>
          <w:sz w:val="24"/>
          <w:szCs w:val="24"/>
          <w:lang w:eastAsia="cs-CZ"/>
        </w:rPr>
        <w:t>§ 2527 </w:t>
      </w:r>
      <w:hyperlink r:id="rId40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F11234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383" w:name="c_140135"/>
      <w:bookmarkEnd w:id="8383"/>
      <w:r w:rsidRPr="00180327">
        <w:rPr>
          <w:rFonts w:ascii="Helvetica" w:eastAsia="Times New Roman" w:hAnsi="Helvetica" w:cs="Helvetica"/>
          <w:color w:val="232323"/>
          <w:sz w:val="24"/>
          <w:szCs w:val="24"/>
          <w:lang w:eastAsia="cs-CZ"/>
        </w:rPr>
        <w:t>Hlavní náležitosti potvrzení o zájezdu</w:t>
      </w:r>
    </w:p>
    <w:p w14:paraId="0F83DF6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Pořadatel v potvrzení o zájezdu uvede</w:t>
      </w:r>
    </w:p>
    <w:p w14:paraId="511DF5C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místo určení cesty nebo pobytu, trasu a délku pobytu včetně termínů a, je-li součástí ubytování, i počet nocí,</w:t>
      </w:r>
    </w:p>
    <w:p w14:paraId="056B26E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ujednané dopravní prostředky, jejich vlastnosti a kategorie, místa, data a časy odjezdu a příjezdu, trvání a místa zastávek a dopravní spojení; není-li přesný čas ještě stanoven, sdělí pořadatel a tam, kde je to významné, zprostředkovatel prodeje zájezdu zákazníkovi přibližný čas odjezdu a příjezdu,</w:t>
      </w:r>
    </w:p>
    <w:p w14:paraId="7ABFD0D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umístění, hlavní znaky a případnou turistickou kategorii, do níž je podle pravidel státu místa určení cesty nebo pobytu ubytování zařazeno,</w:t>
      </w:r>
    </w:p>
    <w:p w14:paraId="2BBCBEE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ujednané stravování,</w:t>
      </w:r>
    </w:p>
    <w:p w14:paraId="02F446E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návštěvy, výlety nebo jiné služby zahrnuté v celkové ceně zájezdu,</w:t>
      </w:r>
    </w:p>
    <w:p w14:paraId="70512BD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údaj, zda některá ze služeb cestovního ruchu bude zákazníkovi poskytována v rámci skupiny a, je-li tomu tak a je-li to možné, o přibližné velikosti skupiny, pokud to není zřejmé ze souvislostí,</w:t>
      </w:r>
    </w:p>
    <w:p w14:paraId="750ABC3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g) jazyk, v němž se služby cestovního ruchu poskytují, závisí-li využití těchto služeb zákazníkem na ústní komunikaci, a</w:t>
      </w:r>
    </w:p>
    <w:p w14:paraId="37E402F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h) údaj, zda jsou cesta nebo pobyt obecně vhodné pro osoby s omezenou schopností pohybu, a na žádost zákazníka údaj o vhodnosti cesty nebo pobytu s ohledem na potřeby zákazníka.</w:t>
      </w:r>
    </w:p>
    <w:p w14:paraId="4152AE5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84" w:name="c_140531"/>
      <w:bookmarkStart w:id="8385" w:name="pa_2528"/>
      <w:bookmarkStart w:id="8386" w:name="p_2528"/>
      <w:bookmarkEnd w:id="8384"/>
      <w:bookmarkEnd w:id="8385"/>
      <w:bookmarkEnd w:id="8386"/>
      <w:r w:rsidRPr="00180327">
        <w:rPr>
          <w:rFonts w:ascii="Helvetica" w:eastAsia="Times New Roman" w:hAnsi="Helvetica" w:cs="Helvetica"/>
          <w:color w:val="007AC3"/>
          <w:sz w:val="24"/>
          <w:szCs w:val="24"/>
          <w:lang w:eastAsia="cs-CZ"/>
        </w:rPr>
        <w:t>§ 2528 </w:t>
      </w:r>
      <w:hyperlink r:id="rId40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BF7666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387" w:name="c_140533"/>
      <w:bookmarkEnd w:id="8387"/>
      <w:r w:rsidRPr="00180327">
        <w:rPr>
          <w:rFonts w:ascii="Helvetica" w:eastAsia="Times New Roman" w:hAnsi="Helvetica" w:cs="Helvetica"/>
          <w:color w:val="232323"/>
          <w:sz w:val="24"/>
          <w:szCs w:val="24"/>
          <w:lang w:eastAsia="cs-CZ"/>
        </w:rPr>
        <w:t>Další náležitosti potvrzení o zájezdu</w:t>
      </w:r>
    </w:p>
    <w:p w14:paraId="7D2017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Pořadatel v potvrzení o zájezdu dále uvede</w:t>
      </w:r>
    </w:p>
    <w:p w14:paraId="53297F1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obchodní firmu a adresu sídla nebo adresu bydliště pořadatele, popřípadě i adresu nebo bydliště zprostředkovatele prodeje zájezdu, jejich telefonní čísla a elektronické adresy,</w:t>
      </w:r>
    </w:p>
    <w:p w14:paraId="79FD8B1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b) celkovou cenu zájezdu včetně daní, poplatků nebo jiných obdobných peněžitých plnění a veškerých případných dalších nákladů nebo, nelze-li tyto náklady přiměřeným způsobem vyčíslit před uzavřením smlouvy, uvede druh dalších nákladů, jež mohou zákazníkovi ještě vzniknout,</w:t>
      </w:r>
    </w:p>
    <w:p w14:paraId="0ECCF2B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způsob platby včetně částky nebo procenta z ceny, jež mají být zaplaceny jako záloha, a časový rozvrh pro zaplacení zbývající části ceny, nebo peněžité jistoty, které musí zákazník uhradit nebo poskytnout,</w:t>
      </w:r>
    </w:p>
    <w:p w14:paraId="6788A49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nejnižší počet osob nutný k uskutečnění zájezdu a lhůtu, během níž může pořadatel odstoupit od smlouvy podle </w:t>
      </w:r>
      <w:hyperlink r:id="rId4032" w:history="1">
        <w:r w:rsidRPr="00180327">
          <w:rPr>
            <w:rFonts w:ascii="Helvetica" w:eastAsia="Times New Roman" w:hAnsi="Helvetica" w:cs="Helvetica"/>
            <w:color w:val="005B92"/>
            <w:sz w:val="24"/>
            <w:szCs w:val="24"/>
            <w:u w:val="single"/>
            <w:lang w:eastAsia="cs-CZ"/>
          </w:rPr>
          <w:t>§ 2536 odst. 1 písm. a)</w:t>
        </w:r>
      </w:hyperlink>
      <w:r w:rsidRPr="00180327">
        <w:rPr>
          <w:rFonts w:ascii="Helvetica" w:eastAsia="Times New Roman" w:hAnsi="Helvetica" w:cs="Helvetica"/>
          <w:color w:val="232323"/>
          <w:sz w:val="24"/>
          <w:szCs w:val="24"/>
          <w:lang w:eastAsia="cs-CZ"/>
        </w:rPr>
        <w:t>,</w:t>
      </w:r>
    </w:p>
    <w:p w14:paraId="001FC2C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obecné údaje o pasových a vízových požadavcích včetně přibližných lhůt pro vyřízení víz a údaje o zdravotních požadavcích státu určení,</w:t>
      </w:r>
    </w:p>
    <w:p w14:paraId="5D7EFD9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údaj, že zákazník může odstoupit od smlouvy kdykoli před zahájením zájezdu proti zaplacení přiměřeného odstupného za předčasné ukončení závazku ze smlouvy, případně odstupného stanoveného pořadatelem v souladu se zákonem upravujícím některé podmínky podnikání a výkon některých činností v oblasti cestovního ruchu,</w:t>
      </w:r>
    </w:p>
    <w:p w14:paraId="6BD277E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g) údaj o pojištění pro případ krytí nákladů spojených s ukončením závazku ze smlouvy zákazníkem nebo nákladů na pomoc zahrnujících repatriaci v případě úrazu, nemoci nebo smrti,</w:t>
      </w:r>
    </w:p>
    <w:p w14:paraId="044E7AB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h) zvláštní požadavky zákazníka, které pořadatel přijal,</w:t>
      </w:r>
    </w:p>
    <w:p w14:paraId="51C66EF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i) název a kontaktní údaje subjektu, který má poskytnout ochranu pro případ úpadku, včetně jeho adresy, a je-li to důležité, název příslušného orgánu určeného daným členským státem pro tento účel a jeho kontaktní údaje,</w:t>
      </w:r>
    </w:p>
    <w:p w14:paraId="449B9AD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 jméno, adresu, telefonní číslo, elektronickou adresu a případně faxové číslo místního zástupce pořadatele, kontaktního místa nebo jiné služby, které zákazníkovi umožní urychleně pořadatele kontaktovat a účinně s ním komunikovat, požádat o pomoc, ocitne-li se zákazník v nesnázích, nebo vytknout vadu zájezdu,</w:t>
      </w:r>
    </w:p>
    <w:p w14:paraId="20905B9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 údaj, že zákazník musí v souladu s </w:t>
      </w:r>
      <w:hyperlink r:id="rId4033" w:history="1">
        <w:r w:rsidRPr="00180327">
          <w:rPr>
            <w:rFonts w:ascii="Helvetica" w:eastAsia="Times New Roman" w:hAnsi="Helvetica" w:cs="Helvetica"/>
            <w:color w:val="005B92"/>
            <w:sz w:val="24"/>
            <w:szCs w:val="24"/>
            <w:u w:val="single"/>
            <w:lang w:eastAsia="cs-CZ"/>
          </w:rPr>
          <w:t>§ 2537 odst. 2</w:t>
        </w:r>
      </w:hyperlink>
      <w:r w:rsidRPr="00180327">
        <w:rPr>
          <w:rFonts w:ascii="Helvetica" w:eastAsia="Times New Roman" w:hAnsi="Helvetica" w:cs="Helvetica"/>
          <w:color w:val="232323"/>
          <w:sz w:val="24"/>
          <w:szCs w:val="24"/>
          <w:lang w:eastAsia="cs-CZ"/>
        </w:rPr>
        <w:t> vytknout vadu zájezdu,</w:t>
      </w:r>
    </w:p>
    <w:p w14:paraId="5D17554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l) údaje umožňující spojit se s nezletilým nebo s osobou, která za nezletilého odpovídá v místě jeho pobytu, cestuje-li nezletilý bez doprovodu osoby, která o něj pečuje, a zahrnuje-li zájezd ubytování,</w:t>
      </w:r>
    </w:p>
    <w:p w14:paraId="632F43F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 údaje o dostupných vnitřních postupech vyřizování stížností a o způsobech alternativního řešení sporů podle jiného právního předpisu,</w:t>
      </w:r>
    </w:p>
    <w:p w14:paraId="274EEC9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 údaj o právu zákazníka postoupit smlouvu v souladu s </w:t>
      </w:r>
      <w:hyperlink r:id="rId4034" w:history="1">
        <w:r w:rsidRPr="00180327">
          <w:rPr>
            <w:rFonts w:ascii="Helvetica" w:eastAsia="Times New Roman" w:hAnsi="Helvetica" w:cs="Helvetica"/>
            <w:color w:val="005B92"/>
            <w:sz w:val="24"/>
            <w:szCs w:val="24"/>
            <w:u w:val="single"/>
            <w:lang w:eastAsia="cs-CZ"/>
          </w:rPr>
          <w:t>§ 2532</w:t>
        </w:r>
      </w:hyperlink>
      <w:r w:rsidRPr="00180327">
        <w:rPr>
          <w:rFonts w:ascii="Helvetica" w:eastAsia="Times New Roman" w:hAnsi="Helvetica" w:cs="Helvetica"/>
          <w:color w:val="232323"/>
          <w:sz w:val="24"/>
          <w:szCs w:val="24"/>
          <w:lang w:eastAsia="cs-CZ"/>
        </w:rPr>
        <w:t>,</w:t>
      </w:r>
    </w:p>
    <w:p w14:paraId="19D632F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 lhůtu, ve které zákazník může oznámit, že se zájezdu místo něho zúčastní jiná osoba, a</w:t>
      </w:r>
    </w:p>
    <w:p w14:paraId="496F1C9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 případné další podmínky, které musí účastník zájezdu splňovat, jsou-li pro určení podmínek důvody.</w:t>
      </w:r>
    </w:p>
    <w:p w14:paraId="46A83F9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 potvrzení o zájezdu pořadatel rovněž sdělí, že odpovídá za řádné poskytnutí všech sjednaných služeb cestovního ruchu a že má povinnost poskytnout zákazníkovi pomoc v nesnázích.</w:t>
      </w:r>
    </w:p>
    <w:p w14:paraId="3F9C7E4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88" w:name="c_141048"/>
      <w:bookmarkStart w:id="8389" w:name="pa_2529"/>
      <w:bookmarkStart w:id="8390" w:name="p_2529"/>
      <w:bookmarkEnd w:id="8388"/>
      <w:bookmarkEnd w:id="8389"/>
      <w:bookmarkEnd w:id="8390"/>
      <w:r w:rsidRPr="00180327">
        <w:rPr>
          <w:rFonts w:ascii="Helvetica" w:eastAsia="Times New Roman" w:hAnsi="Helvetica" w:cs="Helvetica"/>
          <w:color w:val="007AC3"/>
          <w:sz w:val="24"/>
          <w:szCs w:val="24"/>
          <w:lang w:eastAsia="cs-CZ"/>
        </w:rPr>
        <w:t>§ 2529 </w:t>
      </w:r>
      <w:hyperlink r:id="rId40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1A5AF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Pořadatel doručí zákazníkovi vhodným způsobem nejpozději sedm dnů před zahájením zájezdu další podrobné a pro zákazníka důležité údaje o všech skutečnostech, které zná, nejsou-li již obsaženy ve smlouvě nebo v potvrzení o zájezdu, anebo v katalogu, který zákazníkovi předal.</w:t>
      </w:r>
    </w:p>
    <w:p w14:paraId="7C3A761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Pořadatel sdělí v rámci údajů podle odstavce 1 zejména údaje o plánovaných časech odjezdu, popřípadě o lhůtách pro odbavení, plánovaných časech zastávek, dopravním spojení a příjezdu.</w:t>
      </w:r>
    </w:p>
    <w:p w14:paraId="69D0684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(3) Spolu s poskytnutím údajů podle odstavce 2 předá pořadatel zákazníkovi v téže lhůtě nezbytné stvrzenky, poukázky a přepravní doklady, zejména letenku, poukaz k ubytování nebo stravování, doklad nutný pro poskytnutí fakultativních výletů nebo jiný doklad, jehož je pro uskutečnění zájezdu třeba.</w:t>
      </w:r>
    </w:p>
    <w:p w14:paraId="7B3D609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Je-li smlouva uzavřena v době kratší než sedm dnů před zahájením zájezdu, splní pořadatel povinnosti podle odstavců 1 a 3 již při uzavření smlouvy.</w:t>
      </w:r>
    </w:p>
    <w:p w14:paraId="7CAFFAF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391" w:name="c_141291"/>
      <w:bookmarkEnd w:id="8391"/>
      <w:r w:rsidRPr="00180327">
        <w:rPr>
          <w:rFonts w:ascii="Helvetica" w:eastAsia="Times New Roman" w:hAnsi="Helvetica" w:cs="Helvetica"/>
          <w:b/>
          <w:bCs/>
          <w:color w:val="232323"/>
          <w:sz w:val="24"/>
          <w:szCs w:val="24"/>
          <w:lang w:eastAsia="cs-CZ"/>
        </w:rPr>
        <w:t>Změna ceny zájezdu</w:t>
      </w:r>
    </w:p>
    <w:p w14:paraId="063BBBD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92" w:name="c_141296"/>
      <w:bookmarkStart w:id="8393" w:name="pa_2530"/>
      <w:bookmarkStart w:id="8394" w:name="p_2530"/>
      <w:bookmarkEnd w:id="8392"/>
      <w:bookmarkEnd w:id="8393"/>
      <w:bookmarkEnd w:id="8394"/>
      <w:r w:rsidRPr="00180327">
        <w:rPr>
          <w:rFonts w:ascii="Helvetica" w:eastAsia="Times New Roman" w:hAnsi="Helvetica" w:cs="Helvetica"/>
          <w:color w:val="007AC3"/>
          <w:sz w:val="24"/>
          <w:szCs w:val="24"/>
          <w:lang w:eastAsia="cs-CZ"/>
        </w:rPr>
        <w:t>§ 2530 </w:t>
      </w:r>
      <w:hyperlink r:id="rId40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CA2B09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395" w:name="c_141298"/>
      <w:bookmarkEnd w:id="8395"/>
      <w:r w:rsidRPr="00180327">
        <w:rPr>
          <w:rFonts w:ascii="Helvetica" w:eastAsia="Times New Roman" w:hAnsi="Helvetica" w:cs="Helvetica"/>
          <w:color w:val="232323"/>
          <w:sz w:val="24"/>
          <w:szCs w:val="24"/>
          <w:lang w:eastAsia="cs-CZ"/>
        </w:rPr>
        <w:t>nadpis vypuštěn</w:t>
      </w:r>
    </w:p>
    <w:p w14:paraId="485CE67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Pořadatel může zvýšit cenu zájezdu z důvodů stanovených v odstavci 2, pokud</w:t>
      </w:r>
    </w:p>
    <w:p w14:paraId="2F01849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je to výslovně ujednáno,</w:t>
      </w:r>
    </w:p>
    <w:p w14:paraId="6848AB9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zákazník má právo na snížení ceny zájezdu z důvodu snížení nákladů uvedených v odstavci 2, ke kterému dojde v době mezi uzavřením smlouvy a zahájením zájezdu, a</w:t>
      </w:r>
    </w:p>
    <w:p w14:paraId="46EC6B3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je ujednán způsob výpočtu cenových úprav.</w:t>
      </w:r>
    </w:p>
    <w:p w14:paraId="76D929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Cenu zájezdu může pořadatel zvýšit, zvýší-li se</w:t>
      </w:r>
    </w:p>
    <w:p w14:paraId="042329E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cena za dopravu vyplývající ze zvýšení cen pohonných hmot nebo jiných zdrojů energie,</w:t>
      </w:r>
    </w:p>
    <w:p w14:paraId="540C431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daně, jakákoli dodatečná obdobná peněžitá plnění nebo úplaty z cestovních služeb poskytovaných podle smlouvy třetími stranami, které se přímo nepodílejí na poskytnutí zájezdu, včetně plateb spojených s dopravou, nebo</w:t>
      </w:r>
    </w:p>
    <w:p w14:paraId="7576829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směnný kurs české koruny použitý pro stanovení ceny zájezdu.</w:t>
      </w:r>
    </w:p>
    <w:p w14:paraId="5E7D1F1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Odešle-li pořadatel oznámení o zvýšení ceny zákazníkovi později než dvacátý první den před zahájením zájezdu, nemá zvýšení ceny právní účinky.</w:t>
      </w:r>
    </w:p>
    <w:p w14:paraId="011EAAC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96" w:name="c_141522"/>
      <w:bookmarkStart w:id="8397" w:name="pa_2530a"/>
      <w:bookmarkStart w:id="8398" w:name="p_2530a"/>
      <w:bookmarkEnd w:id="8396"/>
      <w:bookmarkEnd w:id="8397"/>
      <w:bookmarkEnd w:id="8398"/>
      <w:r w:rsidRPr="00180327">
        <w:rPr>
          <w:rFonts w:ascii="Helvetica" w:eastAsia="Times New Roman" w:hAnsi="Helvetica" w:cs="Helvetica"/>
          <w:color w:val="007AC3"/>
          <w:sz w:val="24"/>
          <w:szCs w:val="24"/>
          <w:lang w:eastAsia="cs-CZ"/>
        </w:rPr>
        <w:t>§ 2530a </w:t>
      </w:r>
      <w:hyperlink r:id="rId40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08A13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Pořadatel doručí oznámení o zvýšení ceny podle </w:t>
      </w:r>
      <w:hyperlink r:id="rId4038" w:history="1">
        <w:r w:rsidRPr="00180327">
          <w:rPr>
            <w:rFonts w:ascii="Helvetica" w:eastAsia="Times New Roman" w:hAnsi="Helvetica" w:cs="Helvetica"/>
            <w:color w:val="005B92"/>
            <w:sz w:val="24"/>
            <w:szCs w:val="24"/>
            <w:u w:val="single"/>
            <w:lang w:eastAsia="cs-CZ"/>
          </w:rPr>
          <w:t>§ 2530 odst. 2</w:t>
        </w:r>
      </w:hyperlink>
      <w:r w:rsidRPr="00180327">
        <w:rPr>
          <w:rFonts w:ascii="Helvetica" w:eastAsia="Times New Roman" w:hAnsi="Helvetica" w:cs="Helvetica"/>
          <w:color w:val="232323"/>
          <w:sz w:val="24"/>
          <w:szCs w:val="24"/>
          <w:lang w:eastAsia="cs-CZ"/>
        </w:rPr>
        <w:t> v textové podobě zákazníkovi nejpozději dvacátý den před zahájením zájezdu. Oznámení musí být jasné a srozumitelné a musí obsahovat zdůvodnění zvýšení ceny a výpočet tohoto zvýšení. Doručí-li pořadatel oznámení o zvýšení ceny zákazníkovi později než dvacátý den před zahájením zájezdu, nemá zvýšení ceny právní účinky.</w:t>
      </w:r>
    </w:p>
    <w:p w14:paraId="1C111C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 případě snížení ceny zájezdu podle </w:t>
      </w:r>
      <w:hyperlink r:id="rId4039" w:history="1">
        <w:r w:rsidRPr="00180327">
          <w:rPr>
            <w:rFonts w:ascii="Helvetica" w:eastAsia="Times New Roman" w:hAnsi="Helvetica" w:cs="Helvetica"/>
            <w:color w:val="005B92"/>
            <w:sz w:val="24"/>
            <w:szCs w:val="24"/>
            <w:u w:val="single"/>
            <w:lang w:eastAsia="cs-CZ"/>
          </w:rPr>
          <w:t>§ 2530 odst. 1</w:t>
        </w:r>
      </w:hyperlink>
      <w:r w:rsidRPr="00180327">
        <w:rPr>
          <w:rFonts w:ascii="Helvetica" w:eastAsia="Times New Roman" w:hAnsi="Helvetica" w:cs="Helvetica"/>
          <w:color w:val="232323"/>
          <w:sz w:val="24"/>
          <w:szCs w:val="24"/>
          <w:lang w:eastAsia="cs-CZ"/>
        </w:rPr>
        <w:t> má pořadatel právo na odečtení skutečných administrativních nákladů od částky, jež má být zákazníkovi vrácena. Na žádost zákazníka je pořadatel povinen tyto skutečné administrativní náklady doložit.</w:t>
      </w:r>
    </w:p>
    <w:p w14:paraId="578E6DB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399" w:name="c_141619"/>
      <w:bookmarkStart w:id="8400" w:name="pa_2531"/>
      <w:bookmarkStart w:id="8401" w:name="p_2531"/>
      <w:bookmarkEnd w:id="8399"/>
      <w:bookmarkEnd w:id="8400"/>
      <w:bookmarkEnd w:id="8401"/>
      <w:r w:rsidRPr="00180327">
        <w:rPr>
          <w:rFonts w:ascii="Helvetica" w:eastAsia="Times New Roman" w:hAnsi="Helvetica" w:cs="Helvetica"/>
          <w:color w:val="007AC3"/>
          <w:sz w:val="24"/>
          <w:szCs w:val="24"/>
          <w:lang w:eastAsia="cs-CZ"/>
        </w:rPr>
        <w:t>§ 2531 </w:t>
      </w:r>
      <w:hyperlink r:id="rId40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04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E13287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402" w:name="c_141621"/>
      <w:bookmarkEnd w:id="8402"/>
      <w:r w:rsidRPr="00180327">
        <w:rPr>
          <w:rFonts w:ascii="Helvetica" w:eastAsia="Times New Roman" w:hAnsi="Helvetica" w:cs="Helvetica"/>
          <w:color w:val="232323"/>
          <w:sz w:val="24"/>
          <w:szCs w:val="24"/>
          <w:lang w:eastAsia="cs-CZ"/>
        </w:rPr>
        <w:t>Změna závazku ze smlouvy</w:t>
      </w:r>
    </w:p>
    <w:p w14:paraId="1003EA1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Pořadatel může změnit závazek ze smlouvy,</w:t>
      </w:r>
    </w:p>
    <w:p w14:paraId="0139640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vyhradil-li si toto právo ve smlouvě,</w:t>
      </w:r>
    </w:p>
    <w:p w14:paraId="11BF464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jde-li o nepodstatnou změnu a</w:t>
      </w:r>
    </w:p>
    <w:p w14:paraId="71F89EB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oznámí-li zákazníkovi v textové podobě jasným a srozumitelným způsobem údaje o změně.</w:t>
      </w:r>
    </w:p>
    <w:p w14:paraId="69ED8DE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Navrhne-li pořadatel v souladu s </w:t>
      </w:r>
      <w:hyperlink r:id="rId4042" w:history="1">
        <w:r w:rsidRPr="00180327">
          <w:rPr>
            <w:rFonts w:ascii="Helvetica" w:eastAsia="Times New Roman" w:hAnsi="Helvetica" w:cs="Helvetica"/>
            <w:color w:val="005B92"/>
            <w:sz w:val="24"/>
            <w:szCs w:val="24"/>
            <w:u w:val="single"/>
            <w:lang w:eastAsia="cs-CZ"/>
          </w:rPr>
          <w:t>§ 2530</w:t>
        </w:r>
      </w:hyperlink>
      <w:r w:rsidRPr="00180327">
        <w:rPr>
          <w:rFonts w:ascii="Helvetica" w:eastAsia="Times New Roman" w:hAnsi="Helvetica" w:cs="Helvetica"/>
          <w:color w:val="232323"/>
          <w:sz w:val="24"/>
          <w:szCs w:val="24"/>
          <w:lang w:eastAsia="cs-CZ"/>
        </w:rPr>
        <w:t xml:space="preserve"> zvýšení ceny zájezdu o více než osm procent, může zákazník návrh přijmout nebo může odstoupit od smlouvy ve lhůtě </w:t>
      </w:r>
      <w:r w:rsidRPr="00180327">
        <w:rPr>
          <w:rFonts w:ascii="Helvetica" w:eastAsia="Times New Roman" w:hAnsi="Helvetica" w:cs="Helvetica"/>
          <w:color w:val="232323"/>
          <w:sz w:val="24"/>
          <w:szCs w:val="24"/>
          <w:lang w:eastAsia="cs-CZ"/>
        </w:rPr>
        <w:lastRenderedPageBreak/>
        <w:t>podle smlouvy, aniž by musel hradit odstupné za předčasné ukončení závazku. Lhůta pro odstoupení nesmí být kratší než pět dnů a musí skončit před zahájením zájezdu. Neodstoupí-li zákazník od smlouvy v určené lhůtě, platí, že se změnou ceny zájezdu souhlasí. Obdobně se postupuje i v případě, že vnější okolnosti nutí pořadatele podstatně změnit některou z hlavních náležitostí zájezdu uvedených v </w:t>
      </w:r>
      <w:hyperlink r:id="rId4043" w:history="1">
        <w:r w:rsidRPr="00180327">
          <w:rPr>
            <w:rFonts w:ascii="Helvetica" w:eastAsia="Times New Roman" w:hAnsi="Helvetica" w:cs="Helvetica"/>
            <w:color w:val="005B92"/>
            <w:sz w:val="24"/>
            <w:szCs w:val="24"/>
            <w:u w:val="single"/>
            <w:lang w:eastAsia="cs-CZ"/>
          </w:rPr>
          <w:t>§ 2527</w:t>
        </w:r>
      </w:hyperlink>
      <w:r w:rsidRPr="00180327">
        <w:rPr>
          <w:rFonts w:ascii="Helvetica" w:eastAsia="Times New Roman" w:hAnsi="Helvetica" w:cs="Helvetica"/>
          <w:color w:val="232323"/>
          <w:sz w:val="24"/>
          <w:szCs w:val="24"/>
          <w:lang w:eastAsia="cs-CZ"/>
        </w:rPr>
        <w:t> nebo nemůže-li pořadatel splnit zvláštní požadavky zákazníka, které přijal podle </w:t>
      </w:r>
      <w:hyperlink r:id="rId4044" w:history="1">
        <w:r w:rsidRPr="00180327">
          <w:rPr>
            <w:rFonts w:ascii="Helvetica" w:eastAsia="Times New Roman" w:hAnsi="Helvetica" w:cs="Helvetica"/>
            <w:color w:val="005B92"/>
            <w:sz w:val="24"/>
            <w:szCs w:val="24"/>
            <w:u w:val="single"/>
            <w:lang w:eastAsia="cs-CZ"/>
          </w:rPr>
          <w:t>§ 2528 odst. 1 písm. h)</w:t>
        </w:r>
      </w:hyperlink>
      <w:r w:rsidRPr="00180327">
        <w:rPr>
          <w:rFonts w:ascii="Helvetica" w:eastAsia="Times New Roman" w:hAnsi="Helvetica" w:cs="Helvetica"/>
          <w:color w:val="232323"/>
          <w:sz w:val="24"/>
          <w:szCs w:val="24"/>
          <w:lang w:eastAsia="cs-CZ"/>
        </w:rPr>
        <w:t>.</w:t>
      </w:r>
    </w:p>
    <w:p w14:paraId="596AFBF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Pořadatel oznámí zákazníkovi společně s předložením návrhu na změnu závazku podle odstavce 2 jasným, srozumitelným a zřetelným způsobem a bez zbytečného odkladu informace zaznamenané v textové podobě, a to</w:t>
      </w:r>
    </w:p>
    <w:p w14:paraId="7850188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dopad navrhovaných změn na cenu zájezdu,</w:t>
      </w:r>
    </w:p>
    <w:p w14:paraId="33C9D3E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lhůtu, v níž může zákazník odstoupit od smlouvy,</w:t>
      </w:r>
    </w:p>
    <w:p w14:paraId="60D3FFB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důsledky pro zákazníka, neodstoupí-li včas od smlouvy, a</w:t>
      </w:r>
    </w:p>
    <w:p w14:paraId="400505E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údaje o případném náhradním zájezdu a jeho ceně.</w:t>
      </w:r>
    </w:p>
    <w:p w14:paraId="1BC0A8F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Náležitosti zájezdu uvedené v </w:t>
      </w:r>
      <w:hyperlink r:id="rId4045" w:history="1">
        <w:r w:rsidRPr="00180327">
          <w:rPr>
            <w:rFonts w:ascii="Helvetica" w:eastAsia="Times New Roman" w:hAnsi="Helvetica" w:cs="Helvetica"/>
            <w:color w:val="005B92"/>
            <w:sz w:val="24"/>
            <w:szCs w:val="24"/>
            <w:u w:val="single"/>
            <w:lang w:eastAsia="cs-CZ"/>
          </w:rPr>
          <w:t>§ 2527</w:t>
        </w:r>
      </w:hyperlink>
      <w:r w:rsidRPr="00180327">
        <w:rPr>
          <w:rFonts w:ascii="Helvetica" w:eastAsia="Times New Roman" w:hAnsi="Helvetica" w:cs="Helvetica"/>
          <w:color w:val="232323"/>
          <w:sz w:val="24"/>
          <w:szCs w:val="24"/>
          <w:lang w:eastAsia="cs-CZ"/>
        </w:rPr>
        <w:t> a </w:t>
      </w:r>
      <w:hyperlink r:id="rId4046" w:history="1">
        <w:r w:rsidRPr="00180327">
          <w:rPr>
            <w:rFonts w:ascii="Helvetica" w:eastAsia="Times New Roman" w:hAnsi="Helvetica" w:cs="Helvetica"/>
            <w:color w:val="005B92"/>
            <w:sz w:val="24"/>
            <w:szCs w:val="24"/>
            <w:u w:val="single"/>
            <w:lang w:eastAsia="cs-CZ"/>
          </w:rPr>
          <w:t>§ 2528 písm. b) až d)</w:t>
        </w:r>
      </w:hyperlink>
      <w:r w:rsidRPr="00180327">
        <w:rPr>
          <w:rFonts w:ascii="Helvetica" w:eastAsia="Times New Roman" w:hAnsi="Helvetica" w:cs="Helvetica"/>
          <w:color w:val="232323"/>
          <w:sz w:val="24"/>
          <w:szCs w:val="24"/>
          <w:lang w:eastAsia="cs-CZ"/>
        </w:rPr>
        <w:t> a </w:t>
      </w:r>
      <w:hyperlink r:id="rId4047" w:history="1">
        <w:r w:rsidRPr="00180327">
          <w:rPr>
            <w:rFonts w:ascii="Helvetica" w:eastAsia="Times New Roman" w:hAnsi="Helvetica" w:cs="Helvetica"/>
            <w:color w:val="005B92"/>
            <w:sz w:val="24"/>
            <w:szCs w:val="24"/>
            <w:u w:val="single"/>
            <w:lang w:eastAsia="cs-CZ"/>
          </w:rPr>
          <w:t>f)</w:t>
        </w:r>
      </w:hyperlink>
      <w:r w:rsidRPr="00180327">
        <w:rPr>
          <w:rFonts w:ascii="Helvetica" w:eastAsia="Times New Roman" w:hAnsi="Helvetica" w:cs="Helvetica"/>
          <w:color w:val="232323"/>
          <w:sz w:val="24"/>
          <w:szCs w:val="24"/>
          <w:lang w:eastAsia="cs-CZ"/>
        </w:rPr>
        <w:t> mohou být měněny pouze s výslovným souhlasem zákazníka.</w:t>
      </w:r>
    </w:p>
    <w:p w14:paraId="491EE61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(5) Jestliže se v důsledku změny závazku ze smlouvy v souladu s odstavcem 2 sníží jakost nebo náklady zájezdu, má zákazník právo na přiměřenou slevu.</w:t>
      </w:r>
    </w:p>
    <w:p w14:paraId="416E02C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03" w:name="c_141952"/>
      <w:bookmarkStart w:id="8404" w:name="pa_2532"/>
      <w:bookmarkStart w:id="8405" w:name="p_2532"/>
      <w:bookmarkEnd w:id="8403"/>
      <w:bookmarkEnd w:id="8404"/>
      <w:bookmarkEnd w:id="8405"/>
      <w:r w:rsidRPr="00180327">
        <w:rPr>
          <w:rFonts w:ascii="Helvetica" w:eastAsia="Times New Roman" w:hAnsi="Helvetica" w:cs="Helvetica"/>
          <w:color w:val="007AC3"/>
          <w:sz w:val="24"/>
          <w:szCs w:val="24"/>
          <w:lang w:eastAsia="cs-CZ"/>
        </w:rPr>
        <w:t>§ 2532 </w:t>
      </w:r>
      <w:hyperlink r:id="rId40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04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46E7BB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406" w:name="c_141954"/>
      <w:bookmarkEnd w:id="8406"/>
      <w:r w:rsidRPr="00180327">
        <w:rPr>
          <w:rFonts w:ascii="Helvetica" w:eastAsia="Times New Roman" w:hAnsi="Helvetica" w:cs="Helvetica"/>
          <w:color w:val="232323"/>
          <w:sz w:val="24"/>
          <w:szCs w:val="24"/>
          <w:lang w:eastAsia="cs-CZ"/>
        </w:rPr>
        <w:t>Postoupení smlouvy</w:t>
      </w:r>
    </w:p>
    <w:p w14:paraId="0D8DF8E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Splňuje-li třetí osoba podmínky účasti na zájezdu, může jí zákazník smlouvu postoupit.</w:t>
      </w:r>
    </w:p>
    <w:p w14:paraId="1A915C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Změna v osobě zákazníka je vůči pořadateli účinná, doručí-li mu postupitel o tom včas oznámení v textové podobě spolu s prohlášením postupníka, že s uzavřenou smlouvou souhlasí a že splní podmínky účasti na zájezdu. Oznámení je včasné, je-li doručeno alespoň sedm dnů před zahájením zájezdu; kratší lhůtu lze ujednat, je-li smlouva uzavřena v době kratší než sedm dnů před zahájením zájezdu.</w:t>
      </w:r>
    </w:p>
    <w:p w14:paraId="5595898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Pořadatel nebo zprostředkovatel prodeje zájezdu</w:t>
      </w:r>
    </w:p>
    <w:p w14:paraId="64C9549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sdělí postupiteli skutečné náklady spojené s postoupením smlouvy; tyto náklady nesmějí být nepřiměřené a nesmějí překročit náklady skutečně vynaložené na postoupení smlouvy, a</w:t>
      </w:r>
    </w:p>
    <w:p w14:paraId="1ABECAD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doloží postupiteli náklady uvedené pod písmenem a).</w:t>
      </w:r>
    </w:p>
    <w:p w14:paraId="24789D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Postupitel a postupník jsou zavázáni společně a nerozdílně k zaplacení doplatku ceny zájezdu a k úhradě jakýchkoli dodatečných nákladů, které pořadateli v souvislosti se změnou v osobě zákazníka vzniknou.</w:t>
      </w:r>
    </w:p>
    <w:p w14:paraId="424BB44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407" w:name="c_142183"/>
      <w:bookmarkEnd w:id="8407"/>
      <w:r w:rsidRPr="00180327">
        <w:rPr>
          <w:rFonts w:ascii="Helvetica" w:eastAsia="Times New Roman" w:hAnsi="Helvetica" w:cs="Helvetica"/>
          <w:b/>
          <w:bCs/>
          <w:color w:val="232323"/>
          <w:sz w:val="24"/>
          <w:szCs w:val="24"/>
          <w:lang w:eastAsia="cs-CZ"/>
        </w:rPr>
        <w:t>Odstoupení od smlouvy</w:t>
      </w:r>
    </w:p>
    <w:p w14:paraId="6D5078C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08" w:name="c_142186"/>
      <w:bookmarkStart w:id="8409" w:name="pa_2533"/>
      <w:bookmarkStart w:id="8410" w:name="p_2533"/>
      <w:bookmarkEnd w:id="8408"/>
      <w:bookmarkEnd w:id="8409"/>
      <w:bookmarkEnd w:id="8410"/>
      <w:r w:rsidRPr="00180327">
        <w:rPr>
          <w:rFonts w:ascii="Helvetica" w:eastAsia="Times New Roman" w:hAnsi="Helvetica" w:cs="Helvetica"/>
          <w:color w:val="007AC3"/>
          <w:sz w:val="24"/>
          <w:szCs w:val="24"/>
          <w:lang w:eastAsia="cs-CZ"/>
        </w:rPr>
        <w:t>§ 2533 </w:t>
      </w:r>
      <w:hyperlink r:id="rId40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05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335B0A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Zákazník může před zahájením zájezdu od smlouvy odstoupit vždy, avšak pořadatel jen tehdy, byl-li zájezd zrušen, anebo porušil-li zákazník svou povinnost.</w:t>
      </w:r>
    </w:p>
    <w:p w14:paraId="7DC79C9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ujednáno odstupné, musí být jeho výše přiměřená. Přiměřenost odstupného se odvíjí od doby mezi okamžikem odstoupení od smlouvy a okamžikem zahájení zájezdu s ohledem na očekávané úspory nákladů a na příjmy z náhradního využití služeb cestovního ruchu. Není-li ujednáno odstupné, odpovídá jeho výše ceně zájezdu snížené o úspory nákladů a o příjmy z náhradního využití služeb cestovního ruchu. Na žádost zákazníka pořadatel výši odstupného odůvodní.</w:t>
      </w:r>
    </w:p>
    <w:p w14:paraId="6DCFFC9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11" w:name="c_142298"/>
      <w:bookmarkStart w:id="8412" w:name="pa_2534"/>
      <w:bookmarkStart w:id="8413" w:name="p_2534"/>
      <w:bookmarkEnd w:id="8411"/>
      <w:bookmarkEnd w:id="8412"/>
      <w:bookmarkEnd w:id="8413"/>
      <w:r w:rsidRPr="00180327">
        <w:rPr>
          <w:rFonts w:ascii="Helvetica" w:eastAsia="Times New Roman" w:hAnsi="Helvetica" w:cs="Helvetica"/>
          <w:color w:val="007AC3"/>
          <w:sz w:val="24"/>
          <w:szCs w:val="24"/>
          <w:lang w:eastAsia="cs-CZ"/>
        </w:rPr>
        <w:lastRenderedPageBreak/>
        <w:t>§ 2534 </w:t>
      </w:r>
      <w:hyperlink r:id="rId40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1AFB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Odstoupil-li zákazník od smlouvy podle </w:t>
      </w:r>
      <w:hyperlink r:id="rId4053" w:history="1">
        <w:r w:rsidRPr="00180327">
          <w:rPr>
            <w:rFonts w:ascii="Helvetica" w:eastAsia="Times New Roman" w:hAnsi="Helvetica" w:cs="Helvetica"/>
            <w:color w:val="005B92"/>
            <w:sz w:val="24"/>
            <w:szCs w:val="24"/>
            <w:u w:val="single"/>
            <w:lang w:eastAsia="cs-CZ"/>
          </w:rPr>
          <w:t>§ 2531 odst. 2</w:t>
        </w:r>
      </w:hyperlink>
      <w:r w:rsidRPr="00180327">
        <w:rPr>
          <w:rFonts w:ascii="Helvetica" w:eastAsia="Times New Roman" w:hAnsi="Helvetica" w:cs="Helvetica"/>
          <w:color w:val="232323"/>
          <w:sz w:val="24"/>
          <w:szCs w:val="24"/>
          <w:lang w:eastAsia="cs-CZ"/>
        </w:rPr>
        <w:t>, vrátí pořadatel bez zbytečného odkladu, nejpozději do 14 dnů od odstoupení od smlouvy, veškeré platby uhrazené zákazníkem nebo v jeho prospěch. Ustanovení </w:t>
      </w:r>
      <w:hyperlink r:id="rId4054" w:history="1">
        <w:r w:rsidRPr="00180327">
          <w:rPr>
            <w:rFonts w:ascii="Helvetica" w:eastAsia="Times New Roman" w:hAnsi="Helvetica" w:cs="Helvetica"/>
            <w:color w:val="005B92"/>
            <w:sz w:val="24"/>
            <w:szCs w:val="24"/>
            <w:u w:val="single"/>
            <w:lang w:eastAsia="cs-CZ"/>
          </w:rPr>
          <w:t xml:space="preserve">§ 2542 až </w:t>
        </w:r>
        <w:proofErr w:type="gramStart"/>
        <w:r w:rsidRPr="00180327">
          <w:rPr>
            <w:rFonts w:ascii="Helvetica" w:eastAsia="Times New Roman" w:hAnsi="Helvetica" w:cs="Helvetica"/>
            <w:color w:val="005B92"/>
            <w:sz w:val="24"/>
            <w:szCs w:val="24"/>
            <w:u w:val="single"/>
            <w:lang w:eastAsia="cs-CZ"/>
          </w:rPr>
          <w:t>2544a</w:t>
        </w:r>
        <w:proofErr w:type="gramEnd"/>
      </w:hyperlink>
      <w:r w:rsidRPr="00180327">
        <w:rPr>
          <w:rFonts w:ascii="Helvetica" w:eastAsia="Times New Roman" w:hAnsi="Helvetica" w:cs="Helvetica"/>
          <w:color w:val="232323"/>
          <w:sz w:val="24"/>
          <w:szCs w:val="24"/>
          <w:lang w:eastAsia="cs-CZ"/>
        </w:rPr>
        <w:t>, </w:t>
      </w:r>
      <w:hyperlink r:id="rId4055" w:history="1">
        <w:r w:rsidRPr="00180327">
          <w:rPr>
            <w:rFonts w:ascii="Helvetica" w:eastAsia="Times New Roman" w:hAnsi="Helvetica" w:cs="Helvetica"/>
            <w:color w:val="005B92"/>
            <w:sz w:val="24"/>
            <w:szCs w:val="24"/>
            <w:u w:val="single"/>
            <w:lang w:eastAsia="cs-CZ"/>
          </w:rPr>
          <w:t>§ 2913 odst. 2</w:t>
        </w:r>
      </w:hyperlink>
      <w:r w:rsidRPr="00180327">
        <w:rPr>
          <w:rFonts w:ascii="Helvetica" w:eastAsia="Times New Roman" w:hAnsi="Helvetica" w:cs="Helvetica"/>
          <w:color w:val="232323"/>
          <w:sz w:val="24"/>
          <w:szCs w:val="24"/>
          <w:lang w:eastAsia="cs-CZ"/>
        </w:rPr>
        <w:t> a </w:t>
      </w:r>
      <w:hyperlink r:id="rId4056" w:history="1">
        <w:r w:rsidRPr="00180327">
          <w:rPr>
            <w:rFonts w:ascii="Helvetica" w:eastAsia="Times New Roman" w:hAnsi="Helvetica" w:cs="Helvetica"/>
            <w:color w:val="005B92"/>
            <w:sz w:val="24"/>
            <w:szCs w:val="24"/>
            <w:u w:val="single"/>
            <w:lang w:eastAsia="cs-CZ"/>
          </w:rPr>
          <w:t>§ 2918</w:t>
        </w:r>
      </w:hyperlink>
      <w:r w:rsidRPr="00180327">
        <w:rPr>
          <w:rFonts w:ascii="Helvetica" w:eastAsia="Times New Roman" w:hAnsi="Helvetica" w:cs="Helvetica"/>
          <w:color w:val="232323"/>
          <w:sz w:val="24"/>
          <w:szCs w:val="24"/>
          <w:lang w:eastAsia="cs-CZ"/>
        </w:rPr>
        <w:t> o náhradě škody se použijí přiměřeně.</w:t>
      </w:r>
    </w:p>
    <w:p w14:paraId="2926064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14" w:name="c_142424"/>
      <w:bookmarkStart w:id="8415" w:name="pa_2535"/>
      <w:bookmarkStart w:id="8416" w:name="p_2535"/>
      <w:bookmarkEnd w:id="8414"/>
      <w:bookmarkEnd w:id="8415"/>
      <w:bookmarkEnd w:id="8416"/>
      <w:r w:rsidRPr="00180327">
        <w:rPr>
          <w:rFonts w:ascii="Helvetica" w:eastAsia="Times New Roman" w:hAnsi="Helvetica" w:cs="Helvetica"/>
          <w:color w:val="007AC3"/>
          <w:sz w:val="24"/>
          <w:szCs w:val="24"/>
          <w:lang w:eastAsia="cs-CZ"/>
        </w:rPr>
        <w:t>§ 2535 </w:t>
      </w:r>
      <w:hyperlink r:id="rId40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2CC33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Zákazník má právo odstoupit od smlouvy před zahájením zájezdu bez zaplacení odstupného, jestliže v místě určení cesty nebo pobytu nebo jeho bezprostředním okolí nastaly nevyhnutelné a mimořádné okolnosti, které mají významný dopad na poskytování zájezdu nebo na přepravu osob do místa určení cesty nebo pobytu. V takovém případě má zákazník právo na vrácení veškerých uhrazených plateb za zájezd, nemá však právo na náhradu škody.</w:t>
      </w:r>
    </w:p>
    <w:p w14:paraId="5EE56CC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17" w:name="c_142546"/>
      <w:bookmarkStart w:id="8418" w:name="pa_2536"/>
      <w:bookmarkStart w:id="8419" w:name="p_2536"/>
      <w:bookmarkEnd w:id="8417"/>
      <w:bookmarkEnd w:id="8418"/>
      <w:bookmarkEnd w:id="8419"/>
      <w:r w:rsidRPr="00180327">
        <w:rPr>
          <w:rFonts w:ascii="Helvetica" w:eastAsia="Times New Roman" w:hAnsi="Helvetica" w:cs="Helvetica"/>
          <w:color w:val="007AC3"/>
          <w:sz w:val="24"/>
          <w:szCs w:val="24"/>
          <w:lang w:eastAsia="cs-CZ"/>
        </w:rPr>
        <w:t>§ 2536 </w:t>
      </w:r>
      <w:hyperlink r:id="rId40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28BA8A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Pořadatel může odstoupit od smlouvy, pokud</w:t>
      </w:r>
    </w:p>
    <w:p w14:paraId="62D0C5C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počet osob přihlášených na zájezd je nižší než nejnižší počet určený ve smlouvě a pořadatel oznámil zákazníkovi zrušení zájezdu ve lhůtě určené ve smlouvě, která nesmí být kratší než</w:t>
      </w:r>
    </w:p>
    <w:p w14:paraId="7E408AA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dvacet dní před zahájením zájezdu v případě cest trvajících déle než šest dní,</w:t>
      </w:r>
    </w:p>
    <w:p w14:paraId="0D152D2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sedm dní před zahájením zájezdu v případě cest trvajících dva až šest dní,</w:t>
      </w:r>
    </w:p>
    <w:p w14:paraId="0072C37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čtyřicet osm hodin před zahájením zájezdu v případě cest trvajících méně než dva dny, nebo</w:t>
      </w:r>
    </w:p>
    <w:p w14:paraId="4DC21EF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mu v plnění závazku brání nevyhnutelné a mimořádné okolnosti a zrušení zájezdu oznámil zákazníkovi bez zbytečného odkladu ještě před zahájením zájezdu.</w:t>
      </w:r>
    </w:p>
    <w:p w14:paraId="2B2C0A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Pořadatel v těchto případech vrátí zákazníkovi veškeré uhrazené platby za zájezd, nevzniká mu však vůči zákazníkovi povinnost k náhradě škody.</w:t>
      </w:r>
    </w:p>
    <w:p w14:paraId="5392615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20" w:name="c_142730"/>
      <w:bookmarkStart w:id="8421" w:name="pa_2536a"/>
      <w:bookmarkStart w:id="8422" w:name="p_2536a"/>
      <w:bookmarkEnd w:id="8420"/>
      <w:bookmarkEnd w:id="8421"/>
      <w:bookmarkEnd w:id="8422"/>
      <w:r w:rsidRPr="00180327">
        <w:rPr>
          <w:rFonts w:ascii="Helvetica" w:eastAsia="Times New Roman" w:hAnsi="Helvetica" w:cs="Helvetica"/>
          <w:color w:val="007AC3"/>
          <w:sz w:val="24"/>
          <w:szCs w:val="24"/>
          <w:lang w:eastAsia="cs-CZ"/>
        </w:rPr>
        <w:t>§ 2536a </w:t>
      </w:r>
      <w:hyperlink r:id="rId40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AC240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odstoupení od smlouvy pořadatel vrátí bez zbytečného odkladu, nejpozději do čtrnácti dnů po ukončení závazku ze smlouvy, veškeré platby uhrazené zákazníkem nebo v jeho prospěch za zájezd, v případech stanovených tímto zákonem pak snížené o odstupné za předčasné ukončení závazku ze smlouvy.</w:t>
      </w:r>
    </w:p>
    <w:p w14:paraId="33EE5AC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423" w:name="c_142776"/>
      <w:bookmarkEnd w:id="8423"/>
      <w:r w:rsidRPr="00180327">
        <w:rPr>
          <w:rFonts w:ascii="Helvetica" w:eastAsia="Times New Roman" w:hAnsi="Helvetica" w:cs="Helvetica"/>
          <w:b/>
          <w:bCs/>
          <w:color w:val="232323"/>
          <w:sz w:val="24"/>
          <w:szCs w:val="24"/>
          <w:lang w:eastAsia="cs-CZ"/>
        </w:rPr>
        <w:t>Vady zájezdu</w:t>
      </w:r>
    </w:p>
    <w:p w14:paraId="5A1DA6B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24" w:name="c_142778"/>
      <w:bookmarkStart w:id="8425" w:name="pa_2537"/>
      <w:bookmarkStart w:id="8426" w:name="p_2537"/>
      <w:bookmarkEnd w:id="8424"/>
      <w:bookmarkEnd w:id="8425"/>
      <w:bookmarkEnd w:id="8426"/>
      <w:r w:rsidRPr="00180327">
        <w:rPr>
          <w:rFonts w:ascii="Helvetica" w:eastAsia="Times New Roman" w:hAnsi="Helvetica" w:cs="Helvetica"/>
          <w:color w:val="007AC3"/>
          <w:sz w:val="24"/>
          <w:szCs w:val="24"/>
          <w:lang w:eastAsia="cs-CZ"/>
        </w:rPr>
        <w:t>§ 2537 </w:t>
      </w:r>
      <w:hyperlink r:id="rId40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E9272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Zájezd má vadu, není-li některá ze služeb cestovního ruchu zahrnutých do zájezdu poskytována v souladu se smlouvou.</w:t>
      </w:r>
    </w:p>
    <w:p w14:paraId="13475FA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Zákazník bez zbytečného odkladu vytkne pořadateli vadu zájezdu. Zákazník zároveň určí přiměřenou lhůtu k odstranění vady, ledaže pořadatel odmítne odstranit vadu nebo je zapotřebí okamžité nápravy. Zákazník má právo vytknout vadu rovněž prostřednictvím zprostředkovatele prodeje zájezdu. Za doručení zprávy, žádosti nebo stížnosti zákazníka pořadateli se pro běh lhůt včetně promlčecí lhůty považuje i jejich doručení zprostředkovateli prodeje zájezdu.</w:t>
      </w:r>
    </w:p>
    <w:p w14:paraId="342C36B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(3) Pořadatel odstraní vadu zájezdu, ledaže to není možné, anebo odstranění vady vyžaduje nepřiměřené náklady s ohledem na rozsah vady a hodnotu dotčených služeb cestovního ruchu.</w:t>
      </w:r>
    </w:p>
    <w:p w14:paraId="1F3D0B0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Neodstraní-li pořadatel vadu ve lhůtě podle odstavce 2, má zákazník právo odstranit vadu sám a požadovat náhradu nezbytných nákladů. Jde-li o podstatnou vadu, může zákazník odstoupit od smlouvy bez zaplacení odstupného.</w:t>
      </w:r>
    </w:p>
    <w:p w14:paraId="03DC52D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27" w:name="c_142988"/>
      <w:bookmarkStart w:id="8428" w:name="pa_2538"/>
      <w:bookmarkStart w:id="8429" w:name="p_2538"/>
      <w:bookmarkEnd w:id="8427"/>
      <w:bookmarkEnd w:id="8428"/>
      <w:bookmarkEnd w:id="8429"/>
      <w:r w:rsidRPr="00180327">
        <w:rPr>
          <w:rFonts w:ascii="Helvetica" w:eastAsia="Times New Roman" w:hAnsi="Helvetica" w:cs="Helvetica"/>
          <w:color w:val="007AC3"/>
          <w:sz w:val="24"/>
          <w:szCs w:val="24"/>
          <w:lang w:eastAsia="cs-CZ"/>
        </w:rPr>
        <w:t>§ 2538 </w:t>
      </w:r>
      <w:hyperlink r:id="rId40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6622F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Vyskytnou-li se po odjezdu podstatné vady zájezdu, nabídne pořadatel bez dodatečných nákladů pro zákazníka vhodné náhradní řešení, pokud možno stejné nebo vyšší jakosti, než jaká byla sjednána ve smlouvě, aby zájezd mohl pokračovat; to platí i v případech, kdy je návrat zákazníka do místa odjezdu uskutečněn jiným než sjednaným způsobem.</w:t>
      </w:r>
    </w:p>
    <w:p w14:paraId="6FBAEEA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Je-li navrhované náhradní řešení nižší </w:t>
      </w:r>
      <w:proofErr w:type="gramStart"/>
      <w:r w:rsidRPr="00180327">
        <w:rPr>
          <w:rFonts w:ascii="Helvetica" w:eastAsia="Times New Roman" w:hAnsi="Helvetica" w:cs="Helvetica"/>
          <w:color w:val="232323"/>
          <w:sz w:val="24"/>
          <w:szCs w:val="24"/>
          <w:lang w:eastAsia="cs-CZ"/>
        </w:rPr>
        <w:t>jakosti,</w:t>
      </w:r>
      <w:proofErr w:type="gramEnd"/>
      <w:r w:rsidRPr="00180327">
        <w:rPr>
          <w:rFonts w:ascii="Helvetica" w:eastAsia="Times New Roman" w:hAnsi="Helvetica" w:cs="Helvetica"/>
          <w:color w:val="232323"/>
          <w:sz w:val="24"/>
          <w:szCs w:val="24"/>
          <w:lang w:eastAsia="cs-CZ"/>
        </w:rPr>
        <w:t xml:space="preserve"> než jakou určuje smlouva, poskytne pořadatel zákazníkovi přiměřenou slevu.</w:t>
      </w:r>
    </w:p>
    <w:p w14:paraId="716379E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Zákazník může navrhované náhradní řešení odmítnout pouze tehdy, není-li srovnatelné s tím, co bylo ve smlouvě sjednáno, nebo není-li poskytnutá sleva přiměřená.</w:t>
      </w:r>
    </w:p>
    <w:p w14:paraId="104873F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30" w:name="c_143118"/>
      <w:bookmarkStart w:id="8431" w:name="pa_2539"/>
      <w:bookmarkStart w:id="8432" w:name="p_2539"/>
      <w:bookmarkEnd w:id="8430"/>
      <w:bookmarkEnd w:id="8431"/>
      <w:bookmarkEnd w:id="8432"/>
      <w:r w:rsidRPr="00180327">
        <w:rPr>
          <w:rFonts w:ascii="Helvetica" w:eastAsia="Times New Roman" w:hAnsi="Helvetica" w:cs="Helvetica"/>
          <w:color w:val="007AC3"/>
          <w:sz w:val="24"/>
          <w:szCs w:val="24"/>
          <w:lang w:eastAsia="cs-CZ"/>
        </w:rPr>
        <w:t>§ 2539 </w:t>
      </w:r>
      <w:hyperlink r:id="rId40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69513C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Zahrnuje-li zájezd přepravu osob, pořadatel v případě podle </w:t>
      </w:r>
      <w:hyperlink r:id="rId4063" w:history="1">
        <w:r w:rsidRPr="00180327">
          <w:rPr>
            <w:rFonts w:ascii="Helvetica" w:eastAsia="Times New Roman" w:hAnsi="Helvetica" w:cs="Helvetica"/>
            <w:color w:val="005B92"/>
            <w:sz w:val="24"/>
            <w:szCs w:val="24"/>
            <w:u w:val="single"/>
            <w:lang w:eastAsia="cs-CZ"/>
          </w:rPr>
          <w:t>§ 2537 odst. 4</w:t>
        </w:r>
      </w:hyperlink>
      <w:r w:rsidRPr="00180327">
        <w:rPr>
          <w:rFonts w:ascii="Helvetica" w:eastAsia="Times New Roman" w:hAnsi="Helvetica" w:cs="Helvetica"/>
          <w:color w:val="232323"/>
          <w:sz w:val="24"/>
          <w:szCs w:val="24"/>
          <w:lang w:eastAsia="cs-CZ"/>
        </w:rPr>
        <w:t> poskytne zákazníkovi bez zbytečného odkladu a bez dodatečných nákladů pro zákazníka rovnocennou přepravu do místa odjezdu, nebo do jiného místa, na němž se smluvní strany dohodly.</w:t>
      </w:r>
    </w:p>
    <w:p w14:paraId="6025C09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Nelze-li v důsledku nevyhnutelných a mimořádných okolností zajistit návrat zákazníka v souladu se smlouvou, nese pořadatel náklady na nezbytné ubytování, pokud možno v rovnocenné kategorii, a to nejvýše za tři noci na jednoho zákazníka. Pokud jsou v právních předpisech Evropské unie o právech cestujících vztahujících se k příslušnému dopravnímu prostředku stanovena pro návrat delší období, uplatní se tato období.</w:t>
      </w:r>
    </w:p>
    <w:p w14:paraId="235968B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Omezení výše nákladů podle odstavce 2 se nevztahuje na osoby s omezenou schopností pohybu ve smyslu </w:t>
      </w:r>
      <w:hyperlink r:id="rId4064" w:history="1">
        <w:r w:rsidRPr="00180327">
          <w:rPr>
            <w:rFonts w:ascii="Helvetica" w:eastAsia="Times New Roman" w:hAnsi="Helvetica" w:cs="Helvetica"/>
            <w:color w:val="005B92"/>
            <w:sz w:val="24"/>
            <w:szCs w:val="24"/>
            <w:u w:val="single"/>
            <w:lang w:eastAsia="cs-CZ"/>
          </w:rPr>
          <w:t>čl. 2 písm. a)</w:t>
        </w:r>
      </w:hyperlink>
      <w:r w:rsidRPr="00180327">
        <w:rPr>
          <w:rFonts w:ascii="Helvetica" w:eastAsia="Times New Roman" w:hAnsi="Helvetica" w:cs="Helvetica"/>
          <w:color w:val="232323"/>
          <w:sz w:val="24"/>
          <w:szCs w:val="24"/>
          <w:lang w:eastAsia="cs-CZ"/>
        </w:rPr>
        <w:t> nařízení (ES) č. </w:t>
      </w:r>
      <w:hyperlink r:id="rId4065" w:history="1">
        <w:r w:rsidRPr="00180327">
          <w:rPr>
            <w:rFonts w:ascii="Helvetica" w:eastAsia="Times New Roman" w:hAnsi="Helvetica" w:cs="Helvetica"/>
            <w:color w:val="005B92"/>
            <w:sz w:val="24"/>
            <w:szCs w:val="24"/>
            <w:u w:val="single"/>
            <w:lang w:eastAsia="cs-CZ"/>
          </w:rPr>
          <w:t>1107/2006</w:t>
        </w:r>
      </w:hyperlink>
      <w:r w:rsidRPr="00180327">
        <w:rPr>
          <w:rFonts w:ascii="Helvetica" w:eastAsia="Times New Roman" w:hAnsi="Helvetica" w:cs="Helvetica"/>
          <w:color w:val="232323"/>
          <w:sz w:val="24"/>
          <w:szCs w:val="24"/>
          <w:lang w:eastAsia="cs-CZ"/>
        </w:rPr>
        <w:t> o právech osob se zdravotním postižením a osob s omezenou schopností pohybu a orientace v letecké dopravě, a na všechny osoby, které je doprovázejí, těhotné ženy a nezletilé bez doprovodu, jakož i na osoby, které potřebují zvláštní lékařskou pomoc, za předpokladu, že pořadateli sdělily své zvláštní potřeby alespoň čtyřicet osm hodin před zahájením zájezdu.</w:t>
      </w:r>
    </w:p>
    <w:p w14:paraId="38143A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Pořadatel se nemůže zprostit povinnosti podle odstavce 2 v důsledku nevyhnutelné a mimořádné okolnosti, nesvědčí-li taková okolnost ve prospěch příslušného dopravce podle právních předpisů Evropské unie.</w:t>
      </w:r>
    </w:p>
    <w:p w14:paraId="7B1D0AF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33" w:name="c_143362"/>
      <w:bookmarkStart w:id="8434" w:name="pa_2540"/>
      <w:bookmarkStart w:id="8435" w:name="p_2540"/>
      <w:bookmarkEnd w:id="8433"/>
      <w:bookmarkEnd w:id="8434"/>
      <w:bookmarkEnd w:id="8435"/>
      <w:r w:rsidRPr="00180327">
        <w:rPr>
          <w:rFonts w:ascii="Helvetica" w:eastAsia="Times New Roman" w:hAnsi="Helvetica" w:cs="Helvetica"/>
          <w:color w:val="007AC3"/>
          <w:sz w:val="24"/>
          <w:szCs w:val="24"/>
          <w:lang w:eastAsia="cs-CZ"/>
        </w:rPr>
        <w:t>§ 2540 </w:t>
      </w:r>
      <w:hyperlink r:id="rId40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43B98E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Má-li zájezd vadu a vytkl-li ji zákazník bez zbytečného odkladu v souladu s </w:t>
      </w:r>
      <w:hyperlink r:id="rId4067" w:history="1">
        <w:r w:rsidRPr="00180327">
          <w:rPr>
            <w:rFonts w:ascii="Helvetica" w:eastAsia="Times New Roman" w:hAnsi="Helvetica" w:cs="Helvetica"/>
            <w:color w:val="005B92"/>
            <w:sz w:val="24"/>
            <w:szCs w:val="24"/>
            <w:u w:val="single"/>
            <w:lang w:eastAsia="cs-CZ"/>
          </w:rPr>
          <w:t>§ 2537 odst. 2</w:t>
        </w:r>
      </w:hyperlink>
      <w:r w:rsidRPr="00180327">
        <w:rPr>
          <w:rFonts w:ascii="Helvetica" w:eastAsia="Times New Roman" w:hAnsi="Helvetica" w:cs="Helvetica"/>
          <w:color w:val="232323"/>
          <w:sz w:val="24"/>
          <w:szCs w:val="24"/>
          <w:lang w:eastAsia="cs-CZ"/>
        </w:rPr>
        <w:t>, má zákazník právo na slevu z ceny ve výši přiměřené rozsahu a trvání vady.</w:t>
      </w:r>
    </w:p>
    <w:p w14:paraId="1D6690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Jde-li o právo zákazníka na slevu, nepřihlíží se k ujednání kratší než dvouleté promlčecí lhůty.</w:t>
      </w:r>
    </w:p>
    <w:p w14:paraId="02B873B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36" w:name="c_143478"/>
      <w:bookmarkStart w:id="8437" w:name="pa_2541"/>
      <w:bookmarkStart w:id="8438" w:name="p_2541"/>
      <w:bookmarkEnd w:id="8436"/>
      <w:bookmarkEnd w:id="8437"/>
      <w:bookmarkEnd w:id="8438"/>
      <w:r w:rsidRPr="00180327">
        <w:rPr>
          <w:rFonts w:ascii="Helvetica" w:eastAsia="Times New Roman" w:hAnsi="Helvetica" w:cs="Helvetica"/>
          <w:color w:val="007AC3"/>
          <w:sz w:val="24"/>
          <w:szCs w:val="24"/>
          <w:lang w:eastAsia="cs-CZ"/>
        </w:rPr>
        <w:lastRenderedPageBreak/>
        <w:t>§ 2541 </w:t>
      </w:r>
      <w:hyperlink r:id="rId40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06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93B069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439" w:name="c_143480"/>
      <w:bookmarkEnd w:id="8439"/>
      <w:r w:rsidRPr="00180327">
        <w:rPr>
          <w:rFonts w:ascii="Helvetica" w:eastAsia="Times New Roman" w:hAnsi="Helvetica" w:cs="Helvetica"/>
          <w:color w:val="232323"/>
          <w:sz w:val="24"/>
          <w:szCs w:val="24"/>
          <w:lang w:eastAsia="cs-CZ"/>
        </w:rPr>
        <w:t>Pomoc v nesnázích</w:t>
      </w:r>
    </w:p>
    <w:p w14:paraId="6879D9E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Ocitne-li se po zahájení zájezdu zákazník v nesnázích nebo v situaci podle </w:t>
      </w:r>
      <w:hyperlink r:id="rId4070" w:history="1">
        <w:r w:rsidRPr="00180327">
          <w:rPr>
            <w:rFonts w:ascii="Helvetica" w:eastAsia="Times New Roman" w:hAnsi="Helvetica" w:cs="Helvetica"/>
            <w:color w:val="005B92"/>
            <w:sz w:val="24"/>
            <w:szCs w:val="24"/>
            <w:u w:val="single"/>
            <w:lang w:eastAsia="cs-CZ"/>
          </w:rPr>
          <w:t>§ 2539 odst. 2</w:t>
        </w:r>
      </w:hyperlink>
      <w:r w:rsidRPr="00180327">
        <w:rPr>
          <w:rFonts w:ascii="Helvetica" w:eastAsia="Times New Roman" w:hAnsi="Helvetica" w:cs="Helvetica"/>
          <w:color w:val="232323"/>
          <w:sz w:val="24"/>
          <w:szCs w:val="24"/>
          <w:lang w:eastAsia="cs-CZ"/>
        </w:rPr>
        <w:t>, poskytne mu pořadatel neprodleně pomoc, zejména tím, že mu</w:t>
      </w:r>
    </w:p>
    <w:p w14:paraId="25A86EA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sdělí údaje o zdravotních službách, místních úřadech a konzulární pomoci,</w:t>
      </w:r>
    </w:p>
    <w:p w14:paraId="49AA7F7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je nápomocen se zprostředkováním komunikace na dálku a</w:t>
      </w:r>
    </w:p>
    <w:p w14:paraId="2CE9074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pomůže najít náhradní cestovní řešení.</w:t>
      </w:r>
    </w:p>
    <w:p w14:paraId="02C8B26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Zavinil-li si zákazník nesnáze sám, může pořadatel za svou pomoc požadovat přiměřenou náhradu skutečně vynaložených nákladů.</w:t>
      </w:r>
    </w:p>
    <w:p w14:paraId="6870756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440" w:name="c_143565"/>
      <w:bookmarkEnd w:id="8440"/>
      <w:r w:rsidRPr="00180327">
        <w:rPr>
          <w:rFonts w:ascii="Helvetica" w:eastAsia="Times New Roman" w:hAnsi="Helvetica" w:cs="Helvetica"/>
          <w:b/>
          <w:bCs/>
          <w:color w:val="232323"/>
          <w:sz w:val="24"/>
          <w:szCs w:val="24"/>
          <w:lang w:eastAsia="cs-CZ"/>
        </w:rPr>
        <w:t>Náhrada škody</w:t>
      </w:r>
    </w:p>
    <w:p w14:paraId="3D53D5E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41" w:name="c_143567"/>
      <w:bookmarkStart w:id="8442" w:name="pa_2542"/>
      <w:bookmarkStart w:id="8443" w:name="p_2542"/>
      <w:bookmarkEnd w:id="8441"/>
      <w:bookmarkEnd w:id="8442"/>
      <w:bookmarkEnd w:id="8443"/>
      <w:r w:rsidRPr="00180327">
        <w:rPr>
          <w:rFonts w:ascii="Helvetica" w:eastAsia="Times New Roman" w:hAnsi="Helvetica" w:cs="Helvetica"/>
          <w:color w:val="007AC3"/>
          <w:sz w:val="24"/>
          <w:szCs w:val="24"/>
          <w:lang w:eastAsia="cs-CZ"/>
        </w:rPr>
        <w:t>§ 2542 </w:t>
      </w:r>
      <w:hyperlink r:id="rId40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07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44274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Pořadatel odpovídá zákazníkovi za splnění povinností ze smlouvy o zájezdu bez zřetele na to, zda v rámci zájezdu poskytují jednotlivé služby cestovního ruchu jiné osoby.</w:t>
      </w:r>
    </w:p>
    <w:p w14:paraId="1477AF8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Vytkl-li zákazník pořadateli vadu podle </w:t>
      </w:r>
      <w:hyperlink r:id="rId4073" w:history="1">
        <w:r w:rsidRPr="00180327">
          <w:rPr>
            <w:rFonts w:ascii="Helvetica" w:eastAsia="Times New Roman" w:hAnsi="Helvetica" w:cs="Helvetica"/>
            <w:color w:val="005B92"/>
            <w:sz w:val="24"/>
            <w:szCs w:val="24"/>
            <w:u w:val="single"/>
            <w:lang w:eastAsia="cs-CZ"/>
          </w:rPr>
          <w:t>§ 2537</w:t>
        </w:r>
      </w:hyperlink>
      <w:r w:rsidRPr="00180327">
        <w:rPr>
          <w:rFonts w:ascii="Helvetica" w:eastAsia="Times New Roman" w:hAnsi="Helvetica" w:cs="Helvetica"/>
          <w:color w:val="232323"/>
          <w:sz w:val="24"/>
          <w:szCs w:val="24"/>
          <w:lang w:eastAsia="cs-CZ"/>
        </w:rPr>
        <w:t> a neodstranil-li ji pořadatel, má zákazník právo na náhradu škody.</w:t>
      </w:r>
    </w:p>
    <w:p w14:paraId="4E9616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Pořadatel se povinnosti k náhradě škody též zprostí, prokáže-li, že porušení smluvní povinnosti lze přičíst třetí osobě, která se nepodílí na poskytování služeb cestovního ruchu zahrnutých do zájezdu, a nebylo možné je předvídat nebo odvrátit.</w:t>
      </w:r>
    </w:p>
    <w:p w14:paraId="6EDABC8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Jde-li o právo zákazníka na náhradu škody, nepřihlíží se k ujednání kratší než dvouleté promlčecí lhůty.</w:t>
      </w:r>
    </w:p>
    <w:p w14:paraId="587FAC7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44" w:name="c_143691"/>
      <w:bookmarkStart w:id="8445" w:name="pa_2543"/>
      <w:bookmarkStart w:id="8446" w:name="p_2543"/>
      <w:bookmarkEnd w:id="8444"/>
      <w:bookmarkEnd w:id="8445"/>
      <w:bookmarkEnd w:id="8446"/>
      <w:r w:rsidRPr="00180327">
        <w:rPr>
          <w:rFonts w:ascii="Helvetica" w:eastAsia="Times New Roman" w:hAnsi="Helvetica" w:cs="Helvetica"/>
          <w:color w:val="007AC3"/>
          <w:sz w:val="24"/>
          <w:szCs w:val="24"/>
          <w:lang w:eastAsia="cs-CZ"/>
        </w:rPr>
        <w:t>§ 2543 </w:t>
      </w:r>
      <w:hyperlink r:id="rId40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508ED4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porušení povinnosti, za niž odpovídá, nahradí pořadatel zákazníkovi bez zbytečného odkladu vedle škody také újmu za narušení dovolené, zejména byl-li zájezd zmařen nebo podstatně zkrácen.</w:t>
      </w:r>
    </w:p>
    <w:p w14:paraId="3283D40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Odstoupí-li zákazník od smlouvy nebo uplatní-li právo z vady zájezdu, není tím dotčeno jeho právo na náhrady podle odstavce 1.</w:t>
      </w:r>
    </w:p>
    <w:p w14:paraId="0668CC9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47" w:name="c_143767"/>
      <w:bookmarkStart w:id="8448" w:name="pa_2544"/>
      <w:bookmarkStart w:id="8449" w:name="p_2544"/>
      <w:bookmarkEnd w:id="8447"/>
      <w:bookmarkEnd w:id="8448"/>
      <w:bookmarkEnd w:id="8449"/>
      <w:r w:rsidRPr="00180327">
        <w:rPr>
          <w:rFonts w:ascii="Helvetica" w:eastAsia="Times New Roman" w:hAnsi="Helvetica" w:cs="Helvetica"/>
          <w:color w:val="007AC3"/>
          <w:sz w:val="24"/>
          <w:szCs w:val="24"/>
          <w:lang w:eastAsia="cs-CZ"/>
        </w:rPr>
        <w:t>§ 2544 </w:t>
      </w:r>
      <w:hyperlink r:id="rId40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D7E30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Umožňuje-li mezinárodní smlouva, kterou je Česká republika vázána, omezení výše náhrady škody vzniklé porušením povinnosti ze smlouvy o zájezdu nebo podmínek náhrady škody, hradí pořadatel škodu jen do výše tohoto </w:t>
      </w:r>
      <w:proofErr w:type="spellStart"/>
      <w:proofErr w:type="gramStart"/>
      <w:r w:rsidRPr="00180327">
        <w:rPr>
          <w:rFonts w:ascii="Helvetica" w:eastAsia="Times New Roman" w:hAnsi="Helvetica" w:cs="Helvetica"/>
          <w:color w:val="232323"/>
          <w:sz w:val="24"/>
          <w:szCs w:val="24"/>
          <w:lang w:eastAsia="cs-CZ"/>
        </w:rPr>
        <w:t>omezení.V</w:t>
      </w:r>
      <w:proofErr w:type="spellEnd"/>
      <w:proofErr w:type="gramEnd"/>
      <w:r w:rsidRPr="00180327">
        <w:rPr>
          <w:rFonts w:ascii="Helvetica" w:eastAsia="Times New Roman" w:hAnsi="Helvetica" w:cs="Helvetica"/>
          <w:color w:val="232323"/>
          <w:sz w:val="24"/>
          <w:szCs w:val="24"/>
          <w:lang w:eastAsia="cs-CZ"/>
        </w:rPr>
        <w:t xml:space="preserve"> ostatních případech se nepřihlíží k ujednání, které předem vylučuje nebo omezuje povinnost pořadatele k náhradě zaviněné škody nebo újmy způsobené na zdraví, anebo k ujednání o nižším rozsahu náhrady újmy, než činí trojnásobek celkové ceny zájezdu.</w:t>
      </w:r>
    </w:p>
    <w:p w14:paraId="6D1852D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50" w:name="c_143877"/>
      <w:bookmarkStart w:id="8451" w:name="pa_2544a"/>
      <w:bookmarkStart w:id="8452" w:name="p_2544a"/>
      <w:bookmarkEnd w:id="8450"/>
      <w:bookmarkEnd w:id="8451"/>
      <w:bookmarkEnd w:id="8452"/>
      <w:r w:rsidRPr="00180327">
        <w:rPr>
          <w:rFonts w:ascii="Helvetica" w:eastAsia="Times New Roman" w:hAnsi="Helvetica" w:cs="Helvetica"/>
          <w:color w:val="007AC3"/>
          <w:sz w:val="24"/>
          <w:szCs w:val="24"/>
          <w:lang w:eastAsia="cs-CZ"/>
        </w:rPr>
        <w:t>§ 2544a </w:t>
      </w:r>
      <w:hyperlink r:id="rId40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92E7A3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Právem zákazníka na náhradu škody a na poskytnutí slevy nejsou dotčena jeho práva jako cestujícího podle přímo použitelných předpisů Evropské unie</w:t>
      </w:r>
      <w:r w:rsidRPr="00180327">
        <w:rPr>
          <w:rFonts w:ascii="Helvetica" w:eastAsia="Times New Roman" w:hAnsi="Helvetica" w:cs="Helvetica"/>
          <w:color w:val="232323"/>
          <w:sz w:val="18"/>
          <w:szCs w:val="18"/>
          <w:vertAlign w:val="superscript"/>
          <w:lang w:eastAsia="cs-CZ"/>
        </w:rPr>
        <w:t>2)</w:t>
      </w:r>
      <w:r w:rsidRPr="00180327">
        <w:rPr>
          <w:rFonts w:ascii="Helvetica" w:eastAsia="Times New Roman" w:hAnsi="Helvetica" w:cs="Helvetica"/>
          <w:color w:val="232323"/>
          <w:sz w:val="24"/>
          <w:szCs w:val="24"/>
          <w:lang w:eastAsia="cs-CZ"/>
        </w:rPr>
        <w:t xml:space="preserve"> a podle mezinárodních úmluv. Náhrada škody nebo sleva poskytnutá zákazníkovi </w:t>
      </w:r>
      <w:r w:rsidRPr="00180327">
        <w:rPr>
          <w:rFonts w:ascii="Helvetica" w:eastAsia="Times New Roman" w:hAnsi="Helvetica" w:cs="Helvetica"/>
          <w:color w:val="232323"/>
          <w:sz w:val="24"/>
          <w:szCs w:val="24"/>
          <w:lang w:eastAsia="cs-CZ"/>
        </w:rPr>
        <w:lastRenderedPageBreak/>
        <w:t>pořadatelem ze smlouvy a náhrada škody nebo sleva podle přímo použitelných předpisů Evropské unie a podle mezinárodních smluv se navzájem odečítají.</w:t>
      </w:r>
    </w:p>
    <w:p w14:paraId="67144D4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453" w:name="c_143932"/>
      <w:bookmarkEnd w:id="8453"/>
      <w:r w:rsidRPr="00180327">
        <w:rPr>
          <w:rFonts w:ascii="Helvetica" w:eastAsia="Times New Roman" w:hAnsi="Helvetica" w:cs="Helvetica"/>
          <w:b/>
          <w:bCs/>
          <w:color w:val="232323"/>
          <w:sz w:val="24"/>
          <w:szCs w:val="24"/>
          <w:lang w:eastAsia="cs-CZ"/>
        </w:rPr>
        <w:t>Zahraniční školní pobyt</w:t>
      </w:r>
    </w:p>
    <w:p w14:paraId="10E6665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54" w:name="c_143935"/>
      <w:bookmarkStart w:id="8455" w:name="pa_2545"/>
      <w:bookmarkStart w:id="8456" w:name="p_2545"/>
      <w:bookmarkEnd w:id="8454"/>
      <w:bookmarkEnd w:id="8455"/>
      <w:bookmarkEnd w:id="8456"/>
      <w:r w:rsidRPr="00180327">
        <w:rPr>
          <w:rFonts w:ascii="Helvetica" w:eastAsia="Times New Roman" w:hAnsi="Helvetica" w:cs="Helvetica"/>
          <w:color w:val="007AC3"/>
          <w:sz w:val="24"/>
          <w:szCs w:val="24"/>
          <w:lang w:eastAsia="cs-CZ"/>
        </w:rPr>
        <w:t>§ 2545 </w:t>
      </w:r>
      <w:hyperlink r:id="rId40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07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1F078C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předmětem zájezdu pobyt žáka u hostitelské rodiny v jiném státě spojený s pravidelnou návštěvou školy ujednaný alespoň na dobu tří měsíců, zajistí pořadatel za součinnosti žáka jeho vhodné ubytování v hostitelské rodině, jakož i dohled nad ním a péči o něho podle obvyklých poměrů v zemi školního pobytu. Zároveň žákovi vytvoří předpoklady, aby mohl pravidelně navštěvovat školu.</w:t>
      </w:r>
    </w:p>
    <w:p w14:paraId="3157844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57" w:name="c_143995"/>
      <w:bookmarkStart w:id="8458" w:name="pa_2546"/>
      <w:bookmarkStart w:id="8459" w:name="p_2546"/>
      <w:bookmarkEnd w:id="8457"/>
      <w:bookmarkEnd w:id="8458"/>
      <w:bookmarkEnd w:id="8459"/>
      <w:r w:rsidRPr="00180327">
        <w:rPr>
          <w:rFonts w:ascii="Helvetica" w:eastAsia="Times New Roman" w:hAnsi="Helvetica" w:cs="Helvetica"/>
          <w:color w:val="007AC3"/>
          <w:sz w:val="24"/>
          <w:szCs w:val="24"/>
          <w:lang w:eastAsia="cs-CZ"/>
        </w:rPr>
        <w:t>§ 2546 </w:t>
      </w:r>
      <w:hyperlink r:id="rId40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7B55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Pořadatel nemá právo na odstupné, odstoupí-li zákazník od smlouvy před zahájením školního pobytu proto, že mu pořadatel nesdělil ani v předstihu dvou týdnů</w:t>
      </w:r>
    </w:p>
    <w:p w14:paraId="67889C5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jméno a adresu hostitele, u něhož bude žák po příjezdu ubytován, a</w:t>
      </w:r>
    </w:p>
    <w:p w14:paraId="7EE3D2A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jméno a adresu pověřené osoby (koordinátora) v zemi školního pobytu, u níž lze požadovat pomoc, a údaj o možnosti spojit se s ní.</w:t>
      </w:r>
    </w:p>
    <w:p w14:paraId="05166C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Pořadatel nemá právo na odstupné, pokud zákazník odstoupil od smlouvy proto, že pořadatel žáka na pobyt náležitě nepřipravil.</w:t>
      </w:r>
    </w:p>
    <w:p w14:paraId="4840C3B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60" w:name="c_144077"/>
      <w:bookmarkStart w:id="8461" w:name="pa_2547"/>
      <w:bookmarkStart w:id="8462" w:name="p_2547"/>
      <w:bookmarkEnd w:id="8460"/>
      <w:bookmarkEnd w:id="8461"/>
      <w:bookmarkEnd w:id="8462"/>
      <w:r w:rsidRPr="00180327">
        <w:rPr>
          <w:rFonts w:ascii="Helvetica" w:eastAsia="Times New Roman" w:hAnsi="Helvetica" w:cs="Helvetica"/>
          <w:color w:val="007AC3"/>
          <w:sz w:val="24"/>
          <w:szCs w:val="24"/>
          <w:lang w:eastAsia="cs-CZ"/>
        </w:rPr>
        <w:t>§ 2547 </w:t>
      </w:r>
      <w:hyperlink r:id="rId40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7A0A38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Zákazník má právo odstoupit od smlouvy v průběhu školního pobytu; pořadateli náleží ujednaná odměna snížená o ušetřené náklady. Pořadatel učiní opatření nutná k dopravě žáka zpět; zákazník uhradí pořadateli zvýšené náklady s tím spojené.</w:t>
      </w:r>
    </w:p>
    <w:p w14:paraId="68AF969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Právo na plnění podle odstavce 1 pořadatel nemá, odstoupil-li zákazník od smlouvy pro porušení pořadatelovy povinnosti.</w:t>
      </w:r>
    </w:p>
    <w:p w14:paraId="3331F40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463" w:name="c_144131"/>
      <w:bookmarkEnd w:id="8463"/>
      <w:r w:rsidRPr="00180327">
        <w:rPr>
          <w:rFonts w:ascii="Helvetica" w:eastAsia="Times New Roman" w:hAnsi="Helvetica" w:cs="Helvetica"/>
          <w:b/>
          <w:bCs/>
          <w:color w:val="232323"/>
          <w:sz w:val="24"/>
          <w:szCs w:val="24"/>
          <w:lang w:eastAsia="cs-CZ"/>
        </w:rPr>
        <w:t>Společné ustanovení</w:t>
      </w:r>
    </w:p>
    <w:p w14:paraId="1E6AA49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64" w:name="c_144133"/>
      <w:bookmarkStart w:id="8465" w:name="pa_2548"/>
      <w:bookmarkStart w:id="8466" w:name="p_2548"/>
      <w:bookmarkEnd w:id="8464"/>
      <w:bookmarkEnd w:id="8465"/>
      <w:bookmarkEnd w:id="8466"/>
      <w:r w:rsidRPr="00180327">
        <w:rPr>
          <w:rFonts w:ascii="Helvetica" w:eastAsia="Times New Roman" w:hAnsi="Helvetica" w:cs="Helvetica"/>
          <w:color w:val="007AC3"/>
          <w:sz w:val="24"/>
          <w:szCs w:val="24"/>
          <w:lang w:eastAsia="cs-CZ"/>
        </w:rPr>
        <w:t>§ 2548 </w:t>
      </w:r>
      <w:hyperlink r:id="rId40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08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C388FE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Zájezdem podle tohoto dílu není soubor služeb cestovního ruchu poskytnutý podnikateli za účelem jeho dalšího podnikání ani soubor služeb cestovního ruchu, jehož nabídka a poskytnutí není podnikáním.</w:t>
      </w:r>
    </w:p>
    <w:p w14:paraId="20F5EF2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67" w:name="c_144162"/>
      <w:bookmarkStart w:id="8468" w:name="pa_2549"/>
      <w:bookmarkStart w:id="8469" w:name="p_2549"/>
      <w:bookmarkEnd w:id="8467"/>
      <w:bookmarkEnd w:id="8468"/>
      <w:bookmarkEnd w:id="8469"/>
      <w:r w:rsidRPr="00180327">
        <w:rPr>
          <w:rFonts w:ascii="Helvetica" w:eastAsia="Times New Roman" w:hAnsi="Helvetica" w:cs="Helvetica"/>
          <w:color w:val="007AC3"/>
          <w:sz w:val="24"/>
          <w:szCs w:val="24"/>
          <w:lang w:eastAsia="cs-CZ"/>
        </w:rPr>
        <w:t>§ 2549 </w:t>
      </w:r>
      <w:hyperlink r:id="rId40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5E4A1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Ujednání ve smlouvě, která se odchylují od ustanovení tohoto dílu v neprospěch zákazníka, jsou neplatná.</w:t>
      </w:r>
    </w:p>
    <w:p w14:paraId="7F1F3DB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70" w:name="c_144179"/>
      <w:bookmarkStart w:id="8471" w:name="pa_2549a"/>
      <w:bookmarkStart w:id="8472" w:name="p_2549a"/>
      <w:bookmarkEnd w:id="8470"/>
      <w:bookmarkEnd w:id="8471"/>
      <w:bookmarkEnd w:id="8472"/>
      <w:r w:rsidRPr="00180327">
        <w:rPr>
          <w:rFonts w:ascii="Helvetica" w:eastAsia="Times New Roman" w:hAnsi="Helvetica" w:cs="Helvetica"/>
          <w:color w:val="007AC3"/>
          <w:sz w:val="24"/>
          <w:szCs w:val="24"/>
          <w:lang w:eastAsia="cs-CZ"/>
        </w:rPr>
        <w:t>§ 2549a </w:t>
      </w:r>
      <w:hyperlink r:id="rId40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C904B7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 ujednáním omezujícím nebo vylučujícím zvláštní práva stanovená k ochraně zákazníka se nepřihlíží. To platí i v případě, že se zákazník vzdá zvláštního práva, které mu zákon poskytuje.</w:t>
      </w:r>
    </w:p>
    <w:p w14:paraId="76ABB29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8473" w:name="c_144210"/>
      <w:bookmarkEnd w:id="8473"/>
      <w:r w:rsidRPr="00180327">
        <w:rPr>
          <w:rFonts w:ascii="Helvetica" w:eastAsia="Times New Roman" w:hAnsi="Helvetica" w:cs="Helvetica"/>
          <w:b/>
          <w:bCs/>
          <w:color w:val="232323"/>
          <w:sz w:val="29"/>
          <w:szCs w:val="29"/>
          <w:lang w:eastAsia="cs-CZ"/>
        </w:rPr>
        <w:t>Díl 7</w:t>
      </w:r>
    </w:p>
    <w:p w14:paraId="33EEA0F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lastRenderedPageBreak/>
        <w:t>Závazky ze smluv o přepravě</w:t>
      </w:r>
    </w:p>
    <w:p w14:paraId="64A235C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474" w:name="c_144217"/>
      <w:bookmarkEnd w:id="8474"/>
      <w:r w:rsidRPr="00180327">
        <w:rPr>
          <w:rFonts w:ascii="Helvetica" w:eastAsia="Times New Roman" w:hAnsi="Helvetica" w:cs="Helvetica"/>
          <w:b/>
          <w:bCs/>
          <w:color w:val="232323"/>
          <w:sz w:val="24"/>
          <w:szCs w:val="24"/>
          <w:lang w:eastAsia="cs-CZ"/>
        </w:rPr>
        <w:t>Oddíl 1</w:t>
      </w:r>
    </w:p>
    <w:p w14:paraId="3DF57AB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Přeprava osob a věcí</w:t>
      </w:r>
    </w:p>
    <w:p w14:paraId="0D71A88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8475" w:name="c_144223"/>
      <w:bookmarkEnd w:id="8475"/>
      <w:r w:rsidRPr="00180327">
        <w:rPr>
          <w:rFonts w:ascii="Helvetica" w:eastAsia="Times New Roman" w:hAnsi="Helvetica" w:cs="Helvetica"/>
          <w:color w:val="232323"/>
          <w:sz w:val="31"/>
          <w:szCs w:val="31"/>
          <w:lang w:eastAsia="cs-CZ"/>
        </w:rPr>
        <w:t>Pododdíl 1</w:t>
      </w:r>
    </w:p>
    <w:p w14:paraId="5C5A378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Přeprava osoby</w:t>
      </w:r>
    </w:p>
    <w:p w14:paraId="0C1107A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76" w:name="c_144227"/>
      <w:bookmarkStart w:id="8477" w:name="pa_2550"/>
      <w:bookmarkStart w:id="8478" w:name="p_2550"/>
      <w:bookmarkEnd w:id="8476"/>
      <w:bookmarkEnd w:id="8477"/>
      <w:bookmarkEnd w:id="8478"/>
      <w:r w:rsidRPr="00180327">
        <w:rPr>
          <w:rFonts w:ascii="Helvetica" w:eastAsia="Times New Roman" w:hAnsi="Helvetica" w:cs="Helvetica"/>
          <w:color w:val="007AC3"/>
          <w:sz w:val="24"/>
          <w:szCs w:val="24"/>
          <w:lang w:eastAsia="cs-CZ"/>
        </w:rPr>
        <w:t>§ 2550 </w:t>
      </w:r>
      <w:hyperlink r:id="rId40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08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45EF10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479" w:name="c_144229"/>
      <w:bookmarkEnd w:id="8479"/>
      <w:r w:rsidRPr="00180327">
        <w:rPr>
          <w:rFonts w:ascii="Helvetica" w:eastAsia="Times New Roman" w:hAnsi="Helvetica" w:cs="Helvetica"/>
          <w:color w:val="232323"/>
          <w:sz w:val="24"/>
          <w:szCs w:val="24"/>
          <w:lang w:eastAsia="cs-CZ"/>
        </w:rPr>
        <w:t>Základní ustanovení</w:t>
      </w:r>
    </w:p>
    <w:p w14:paraId="49505F5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Smlouvou o přepravě osoby se dopravce zavazuje přepravit cestujícího do místa určení a cestující se zavazuje zaplatit jízdné.</w:t>
      </w:r>
    </w:p>
    <w:p w14:paraId="2B66A4B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80" w:name="c_144249"/>
      <w:bookmarkStart w:id="8481" w:name="pa_2551"/>
      <w:bookmarkStart w:id="8482" w:name="p_2551"/>
      <w:bookmarkEnd w:id="8480"/>
      <w:bookmarkEnd w:id="8481"/>
      <w:bookmarkEnd w:id="8482"/>
      <w:r w:rsidRPr="00180327">
        <w:rPr>
          <w:rFonts w:ascii="Helvetica" w:eastAsia="Times New Roman" w:hAnsi="Helvetica" w:cs="Helvetica"/>
          <w:color w:val="007AC3"/>
          <w:sz w:val="24"/>
          <w:szCs w:val="24"/>
          <w:lang w:eastAsia="cs-CZ"/>
        </w:rPr>
        <w:t>§ 2551 </w:t>
      </w:r>
      <w:hyperlink r:id="rId40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BC9A99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Dopravce se při přepravě postará o bezpečnost a pohodlí cestujícího. Podrobnosti upraví přepravní řády.</w:t>
      </w:r>
    </w:p>
    <w:p w14:paraId="227CE18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83" w:name="c_144265"/>
      <w:bookmarkStart w:id="8484" w:name="pa_2552"/>
      <w:bookmarkStart w:id="8485" w:name="p_2552"/>
      <w:bookmarkEnd w:id="8483"/>
      <w:bookmarkEnd w:id="8484"/>
      <w:bookmarkEnd w:id="8485"/>
      <w:r w:rsidRPr="00180327">
        <w:rPr>
          <w:rFonts w:ascii="Helvetica" w:eastAsia="Times New Roman" w:hAnsi="Helvetica" w:cs="Helvetica"/>
          <w:color w:val="007AC3"/>
          <w:sz w:val="24"/>
          <w:szCs w:val="24"/>
          <w:lang w:eastAsia="cs-CZ"/>
        </w:rPr>
        <w:t>§ 2552 </w:t>
      </w:r>
      <w:hyperlink r:id="rId40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BE4A4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Má-li cestující zavazadlo, přepravuje je dopravce buď společně s ním a pod jeho dohledem, nebo odděleně.</w:t>
      </w:r>
    </w:p>
    <w:p w14:paraId="7D80EB6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zavazadlo přepravováno odděleně, dopravce dbá, aby bylo přepraveno do místa určení nejpozději ve stejnou dobu jako cestující.</w:t>
      </w:r>
    </w:p>
    <w:p w14:paraId="55D3B3C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86" w:name="c_144303"/>
      <w:bookmarkStart w:id="8487" w:name="pa_2553"/>
      <w:bookmarkStart w:id="8488" w:name="p_2553"/>
      <w:bookmarkEnd w:id="8486"/>
      <w:bookmarkEnd w:id="8487"/>
      <w:bookmarkEnd w:id="8488"/>
      <w:r w:rsidRPr="00180327">
        <w:rPr>
          <w:rFonts w:ascii="Helvetica" w:eastAsia="Times New Roman" w:hAnsi="Helvetica" w:cs="Helvetica"/>
          <w:color w:val="007AC3"/>
          <w:sz w:val="24"/>
          <w:szCs w:val="24"/>
          <w:lang w:eastAsia="cs-CZ"/>
        </w:rPr>
        <w:t>§ 2553 </w:t>
      </w:r>
      <w:hyperlink r:id="rId40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5A569C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Jedná-li se o pravidelnou přepravu osob, stanoví přepravní řády, jaká práva má cestující vůči dopravci, nebyla-li přeprava provedena včas.</w:t>
      </w:r>
    </w:p>
    <w:p w14:paraId="25D8F5B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nepravidelné přepravě osob nahradí dopravce škodu vzniklou cestujícímu tím, že přeprava nebyla provedena včas; podmínky a rozsah náhrady stanoví přepravní řády.</w:t>
      </w:r>
    </w:p>
    <w:p w14:paraId="0F57BE0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Práva podle odstavců 1 a 2 musí cestující uplatnit u dopravce bez zbytečného odkladu. Nebylo-li takové právo uplatněno nejpozději do šesti měsíců, soud je nepřizná, namítne-li dopravce, že právo nebylo uplatněno včas.</w:t>
      </w:r>
    </w:p>
    <w:p w14:paraId="3421199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89" w:name="c_144381"/>
      <w:bookmarkStart w:id="8490" w:name="pa_2554"/>
      <w:bookmarkStart w:id="8491" w:name="p_2554"/>
      <w:bookmarkEnd w:id="8489"/>
      <w:bookmarkEnd w:id="8490"/>
      <w:bookmarkEnd w:id="8491"/>
      <w:r w:rsidRPr="00180327">
        <w:rPr>
          <w:rFonts w:ascii="Helvetica" w:eastAsia="Times New Roman" w:hAnsi="Helvetica" w:cs="Helvetica"/>
          <w:color w:val="007AC3"/>
          <w:sz w:val="24"/>
          <w:szCs w:val="24"/>
          <w:lang w:eastAsia="cs-CZ"/>
        </w:rPr>
        <w:t>§ 2554 </w:t>
      </w:r>
      <w:hyperlink r:id="rId40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4E0491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Vznikne-li cestujícímu za přepravy újma na zdraví nebo škoda na zavazadle přepravovaném společně s ním nebo vznikne-li škoda na věci, kterou měl cestující u sebe, nahradí ji dopravce podle ustanovení o náhradě škody způsobené provozem dopravních prostředků.</w:t>
      </w:r>
    </w:p>
    <w:p w14:paraId="5B5FF162"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Škodu způsobenou na zavazadle přepravovaném odděleně od cestujícího dopravce nahradí podle ustanovení o náhradě škody při přepravě věci.</w:t>
      </w:r>
    </w:p>
    <w:p w14:paraId="0ABC1F2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8492" w:name="c_144440"/>
      <w:bookmarkEnd w:id="8492"/>
      <w:r w:rsidRPr="00180327">
        <w:rPr>
          <w:rFonts w:ascii="Helvetica" w:eastAsia="Times New Roman" w:hAnsi="Helvetica" w:cs="Helvetica"/>
          <w:color w:val="232323"/>
          <w:sz w:val="31"/>
          <w:szCs w:val="31"/>
          <w:lang w:eastAsia="cs-CZ"/>
        </w:rPr>
        <w:t>Pododdíl 2</w:t>
      </w:r>
    </w:p>
    <w:p w14:paraId="6E032FB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Přeprava věci</w:t>
      </w:r>
    </w:p>
    <w:p w14:paraId="0B4A93E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93" w:name="c_144444"/>
      <w:bookmarkStart w:id="8494" w:name="pa_2555"/>
      <w:bookmarkStart w:id="8495" w:name="p_2555"/>
      <w:bookmarkEnd w:id="8493"/>
      <w:bookmarkEnd w:id="8494"/>
      <w:bookmarkEnd w:id="8495"/>
      <w:r w:rsidRPr="00180327">
        <w:rPr>
          <w:rFonts w:ascii="Helvetica" w:eastAsia="Times New Roman" w:hAnsi="Helvetica" w:cs="Helvetica"/>
          <w:color w:val="007AC3"/>
          <w:sz w:val="24"/>
          <w:szCs w:val="24"/>
          <w:lang w:eastAsia="cs-CZ"/>
        </w:rPr>
        <w:lastRenderedPageBreak/>
        <w:t>§ 2555 </w:t>
      </w:r>
      <w:hyperlink r:id="rId40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7194B6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496" w:name="c_144446"/>
      <w:bookmarkEnd w:id="8496"/>
      <w:r w:rsidRPr="00180327">
        <w:rPr>
          <w:rFonts w:ascii="Helvetica" w:eastAsia="Times New Roman" w:hAnsi="Helvetica" w:cs="Helvetica"/>
          <w:color w:val="232323"/>
          <w:sz w:val="24"/>
          <w:szCs w:val="24"/>
          <w:lang w:eastAsia="cs-CZ"/>
        </w:rPr>
        <w:t>Základní ustanovení</w:t>
      </w:r>
    </w:p>
    <w:p w14:paraId="306E8E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Smlouvou o přepravě věci se dopravce zavazuje odesílateli, že přepraví věc jako zásilku z místa odeslání do místa určení, a odesílatel se zavazuje zaplatit dopravci přepravné.</w:t>
      </w:r>
    </w:p>
    <w:p w14:paraId="1C6272A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Nepožádá-li odesílatel dopravce o převzetí zásilky v ujednané době a není-li ujednána do šesti měsíců od uzavření smlouvy, práva a povinnosti ze smlouvy zaniknou.</w:t>
      </w:r>
    </w:p>
    <w:p w14:paraId="07D56B6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497" w:name="c_144500"/>
      <w:bookmarkStart w:id="8498" w:name="pa_2556"/>
      <w:bookmarkStart w:id="8499" w:name="p_2556"/>
      <w:bookmarkEnd w:id="8497"/>
      <w:bookmarkEnd w:id="8498"/>
      <w:bookmarkEnd w:id="8499"/>
      <w:r w:rsidRPr="00180327">
        <w:rPr>
          <w:rFonts w:ascii="Helvetica" w:eastAsia="Times New Roman" w:hAnsi="Helvetica" w:cs="Helvetica"/>
          <w:color w:val="007AC3"/>
          <w:sz w:val="24"/>
          <w:szCs w:val="24"/>
          <w:lang w:eastAsia="cs-CZ"/>
        </w:rPr>
        <w:t>§ 2556 </w:t>
      </w:r>
      <w:hyperlink r:id="rId40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186162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Odesílatel potvrdí dopravci na jeho žádost objednávku přepravy. Dopravce potvrdí odesílateli na jeho žádost převzetí zásilky. Potvrzení vyžadují písemnou formu.</w:t>
      </w:r>
    </w:p>
    <w:p w14:paraId="300B9CF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00" w:name="c_144522"/>
      <w:bookmarkStart w:id="8501" w:name="pa_2557"/>
      <w:bookmarkStart w:id="8502" w:name="p_2557"/>
      <w:bookmarkEnd w:id="8500"/>
      <w:bookmarkEnd w:id="8501"/>
      <w:bookmarkEnd w:id="8502"/>
      <w:r w:rsidRPr="00180327">
        <w:rPr>
          <w:rFonts w:ascii="Helvetica" w:eastAsia="Times New Roman" w:hAnsi="Helvetica" w:cs="Helvetica"/>
          <w:color w:val="007AC3"/>
          <w:sz w:val="24"/>
          <w:szCs w:val="24"/>
          <w:lang w:eastAsia="cs-CZ"/>
        </w:rPr>
        <w:t>§ 2557 </w:t>
      </w:r>
      <w:hyperlink r:id="rId40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890C9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Odesílatel poskytne dopravci správné údaje o obsahu zásilky a jeho povaze.</w:t>
      </w:r>
    </w:p>
    <w:p w14:paraId="7581C3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k provedení přepravy zapotřebí zvláštní listiny, předá ji odesílatel dopravci nejpozději při předání zásilky k přepravě.</w:t>
      </w:r>
    </w:p>
    <w:p w14:paraId="0E42234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03" w:name="c_144554"/>
      <w:bookmarkStart w:id="8504" w:name="pa_2558"/>
      <w:bookmarkStart w:id="8505" w:name="p_2558"/>
      <w:bookmarkEnd w:id="8503"/>
      <w:bookmarkEnd w:id="8504"/>
      <w:bookmarkEnd w:id="8505"/>
      <w:r w:rsidRPr="00180327">
        <w:rPr>
          <w:rFonts w:ascii="Helvetica" w:eastAsia="Times New Roman" w:hAnsi="Helvetica" w:cs="Helvetica"/>
          <w:color w:val="007AC3"/>
          <w:sz w:val="24"/>
          <w:szCs w:val="24"/>
          <w:lang w:eastAsia="cs-CZ"/>
        </w:rPr>
        <w:t>§ 2558 </w:t>
      </w:r>
      <w:hyperlink r:id="rId40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A5072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Dopravce provede přepravu do místa určení s odbornou péčí v ujednané době, a nebyla-li ujednána, bez zbytečného odkladu. Má se za to, že tato doba počíná běžet dnem následujícím po převzetí zásilky dopravcem.</w:t>
      </w:r>
    </w:p>
    <w:p w14:paraId="1B51D12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06" w:name="c_144589"/>
      <w:bookmarkStart w:id="8507" w:name="pa_2559"/>
      <w:bookmarkStart w:id="8508" w:name="p_2559"/>
      <w:bookmarkEnd w:id="8506"/>
      <w:bookmarkEnd w:id="8507"/>
      <w:bookmarkEnd w:id="8508"/>
      <w:r w:rsidRPr="00180327">
        <w:rPr>
          <w:rFonts w:ascii="Helvetica" w:eastAsia="Times New Roman" w:hAnsi="Helvetica" w:cs="Helvetica"/>
          <w:color w:val="007AC3"/>
          <w:sz w:val="24"/>
          <w:szCs w:val="24"/>
          <w:lang w:eastAsia="cs-CZ"/>
        </w:rPr>
        <w:t>§ 2559 </w:t>
      </w:r>
      <w:hyperlink r:id="rId40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CD2CB5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509" w:name="c_144591"/>
      <w:bookmarkEnd w:id="8509"/>
      <w:r w:rsidRPr="00180327">
        <w:rPr>
          <w:rFonts w:ascii="Helvetica" w:eastAsia="Times New Roman" w:hAnsi="Helvetica" w:cs="Helvetica"/>
          <w:color w:val="232323"/>
          <w:sz w:val="24"/>
          <w:szCs w:val="24"/>
          <w:lang w:eastAsia="cs-CZ"/>
        </w:rPr>
        <w:t>Přerušení přepravy</w:t>
      </w:r>
    </w:p>
    <w:p w14:paraId="2DCEDB1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Nevydal-li ještě dopravce zásilku příjemci, může odesílatel přikázat, aby přeprava byla přerušena a se zásilkou bylo naloženo podle jeho příkazu, nahradí však dopravci účelně vynaložené náklady s tím spojené.</w:t>
      </w:r>
    </w:p>
    <w:p w14:paraId="73B6B93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10" w:name="c_144622"/>
      <w:bookmarkStart w:id="8511" w:name="pa_2560"/>
      <w:bookmarkStart w:id="8512" w:name="p_2560"/>
      <w:bookmarkEnd w:id="8510"/>
      <w:bookmarkEnd w:id="8511"/>
      <w:bookmarkEnd w:id="8512"/>
      <w:r w:rsidRPr="00180327">
        <w:rPr>
          <w:rFonts w:ascii="Helvetica" w:eastAsia="Times New Roman" w:hAnsi="Helvetica" w:cs="Helvetica"/>
          <w:color w:val="007AC3"/>
          <w:sz w:val="24"/>
          <w:szCs w:val="24"/>
          <w:lang w:eastAsia="cs-CZ"/>
        </w:rPr>
        <w:t>§ 2560 </w:t>
      </w:r>
      <w:hyperlink r:id="rId40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3EC93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Zná-li dopravce příjemce zásilky, zásilku mu doručí. Má-li však příjemce podle smlouvy zásilku v místě určení vyzvednout, oznámí mu dopravce jen ukončení přepravy a zásilku mu na požádání vydá.</w:t>
      </w:r>
    </w:p>
    <w:p w14:paraId="65DCCC4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Zavazuje-li smlouva dopravce, aby před vydáním zásilky vybral od příjemce určitou částku či uskutečnil jiný inkasní úkon, použijí se přiměřeně ustanovení o dokumentárním inkasu.</w:t>
      </w:r>
    </w:p>
    <w:p w14:paraId="629522D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13" w:name="c_144679"/>
      <w:bookmarkStart w:id="8514" w:name="pa_2561"/>
      <w:bookmarkStart w:id="8515" w:name="p_2561"/>
      <w:bookmarkEnd w:id="8513"/>
      <w:bookmarkEnd w:id="8514"/>
      <w:bookmarkEnd w:id="8515"/>
      <w:r w:rsidRPr="00180327">
        <w:rPr>
          <w:rFonts w:ascii="Helvetica" w:eastAsia="Times New Roman" w:hAnsi="Helvetica" w:cs="Helvetica"/>
          <w:color w:val="007AC3"/>
          <w:sz w:val="24"/>
          <w:szCs w:val="24"/>
          <w:lang w:eastAsia="cs-CZ"/>
        </w:rPr>
        <w:t>§ 2561 </w:t>
      </w:r>
      <w:hyperlink r:id="rId40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E679A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Příjemce zásilky určený ve smlouvě nabývá práva ze smlouvy, požádá-li o vydání zásilky po jejím dojití do místa určení, popřípadě po uplynutí doby, kdy zásilka měla do místa určení dojít. Tím okamžikem přechází na příjemce i právo na náhradu škody na zásilce.</w:t>
      </w:r>
    </w:p>
    <w:p w14:paraId="379F2A5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16" w:name="c_144723"/>
      <w:bookmarkStart w:id="8517" w:name="pa_2562"/>
      <w:bookmarkStart w:id="8518" w:name="p_2562"/>
      <w:bookmarkEnd w:id="8516"/>
      <w:bookmarkEnd w:id="8517"/>
      <w:bookmarkEnd w:id="8518"/>
      <w:r w:rsidRPr="00180327">
        <w:rPr>
          <w:rFonts w:ascii="Helvetica" w:eastAsia="Times New Roman" w:hAnsi="Helvetica" w:cs="Helvetica"/>
          <w:color w:val="007AC3"/>
          <w:sz w:val="24"/>
          <w:szCs w:val="24"/>
          <w:lang w:eastAsia="cs-CZ"/>
        </w:rPr>
        <w:lastRenderedPageBreak/>
        <w:t>§ 2562 </w:t>
      </w:r>
      <w:hyperlink r:id="rId40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0293A6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Přijetím zásilky se příjemce stává ručitelem odesílatele za pohledávky dopravce ze smlouvy týkající se přepravy převzaté zásilky. Ručení se příjemce zprostí, prokáže-li, že o těchto pohledávkách nevěděl a ani nemusel vědět.</w:t>
      </w:r>
    </w:p>
    <w:p w14:paraId="78B17A1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19" w:name="c_144756"/>
      <w:bookmarkStart w:id="8520" w:name="pa_2563"/>
      <w:bookmarkStart w:id="8521" w:name="p_2563"/>
      <w:bookmarkEnd w:id="8519"/>
      <w:bookmarkEnd w:id="8520"/>
      <w:bookmarkEnd w:id="8521"/>
      <w:r w:rsidRPr="00180327">
        <w:rPr>
          <w:rFonts w:ascii="Helvetica" w:eastAsia="Times New Roman" w:hAnsi="Helvetica" w:cs="Helvetica"/>
          <w:color w:val="007AC3"/>
          <w:sz w:val="24"/>
          <w:szCs w:val="24"/>
          <w:lang w:eastAsia="cs-CZ"/>
        </w:rPr>
        <w:t>§ 2563 </w:t>
      </w:r>
      <w:hyperlink r:id="rId40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BA5E96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Dopravce zásilku příjemci nevydá, bylo-li by to v rozporu s příkazem odesílatele podle </w:t>
      </w:r>
      <w:hyperlink r:id="rId4100" w:history="1">
        <w:r w:rsidRPr="00180327">
          <w:rPr>
            <w:rFonts w:ascii="Helvetica" w:eastAsia="Times New Roman" w:hAnsi="Helvetica" w:cs="Helvetica"/>
            <w:color w:val="005B92"/>
            <w:sz w:val="24"/>
            <w:szCs w:val="24"/>
            <w:u w:val="single"/>
            <w:lang w:eastAsia="cs-CZ"/>
          </w:rPr>
          <w:t>§ 2559</w:t>
        </w:r>
      </w:hyperlink>
      <w:r w:rsidRPr="00180327">
        <w:rPr>
          <w:rFonts w:ascii="Helvetica" w:eastAsia="Times New Roman" w:hAnsi="Helvetica" w:cs="Helvetica"/>
          <w:color w:val="232323"/>
          <w:sz w:val="24"/>
          <w:szCs w:val="24"/>
          <w:lang w:eastAsia="cs-CZ"/>
        </w:rPr>
        <w:t>. V tom případě má právo nakládat se zásilkou nadále odesílatel. Určí-li odesílatel dopravci jinou osobu jako příjemce, nabývá tato osoba práva ze smlouvy týmž způsobem jako původní příjemce.</w:t>
      </w:r>
    </w:p>
    <w:p w14:paraId="36F8B41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522" w:name="c_144801"/>
      <w:bookmarkEnd w:id="8522"/>
      <w:r w:rsidRPr="00180327">
        <w:rPr>
          <w:rFonts w:ascii="Helvetica" w:eastAsia="Times New Roman" w:hAnsi="Helvetica" w:cs="Helvetica"/>
          <w:b/>
          <w:bCs/>
          <w:color w:val="232323"/>
          <w:sz w:val="24"/>
          <w:szCs w:val="24"/>
          <w:lang w:eastAsia="cs-CZ"/>
        </w:rPr>
        <w:t>Přepravné</w:t>
      </w:r>
    </w:p>
    <w:p w14:paraId="7E20D63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23" w:name="c_144802"/>
      <w:bookmarkStart w:id="8524" w:name="pa_2564"/>
      <w:bookmarkStart w:id="8525" w:name="p_2564"/>
      <w:bookmarkEnd w:id="8523"/>
      <w:bookmarkEnd w:id="8524"/>
      <w:bookmarkEnd w:id="8525"/>
      <w:r w:rsidRPr="00180327">
        <w:rPr>
          <w:rFonts w:ascii="Helvetica" w:eastAsia="Times New Roman" w:hAnsi="Helvetica" w:cs="Helvetica"/>
          <w:color w:val="007AC3"/>
          <w:sz w:val="24"/>
          <w:szCs w:val="24"/>
          <w:lang w:eastAsia="cs-CZ"/>
        </w:rPr>
        <w:t>§ 2564 </w:t>
      </w:r>
      <w:hyperlink r:id="rId41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CC7580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Přepravné je splatné bez zbytečného odkladu po provedení přepravy do místa určení.</w:t>
      </w:r>
    </w:p>
    <w:p w14:paraId="16898A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výše přepravného ujednána, náleží dopravci přepravné obvyklé v době uzavření smlouvy s přihlédnutím k obsahu závazku.</w:t>
      </w:r>
    </w:p>
    <w:p w14:paraId="358A3E9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26" w:name="c_144835"/>
      <w:bookmarkStart w:id="8527" w:name="pa_2565"/>
      <w:bookmarkStart w:id="8528" w:name="p_2565"/>
      <w:bookmarkEnd w:id="8526"/>
      <w:bookmarkEnd w:id="8527"/>
      <w:bookmarkEnd w:id="8528"/>
      <w:r w:rsidRPr="00180327">
        <w:rPr>
          <w:rFonts w:ascii="Helvetica" w:eastAsia="Times New Roman" w:hAnsi="Helvetica" w:cs="Helvetica"/>
          <w:color w:val="007AC3"/>
          <w:sz w:val="24"/>
          <w:szCs w:val="24"/>
          <w:lang w:eastAsia="cs-CZ"/>
        </w:rPr>
        <w:t>§ 2565 </w:t>
      </w:r>
      <w:hyperlink r:id="rId41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390630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Nemůže-li dopravce dokončit přepravu z důvodů, za něž neodpovídá, náleží mu poměrná část přepravného s přihlédnutím k přepravě již uskutečněné.</w:t>
      </w:r>
    </w:p>
    <w:p w14:paraId="2532D4A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529" w:name="c_144857"/>
      <w:bookmarkEnd w:id="8529"/>
      <w:r w:rsidRPr="00180327">
        <w:rPr>
          <w:rFonts w:ascii="Helvetica" w:eastAsia="Times New Roman" w:hAnsi="Helvetica" w:cs="Helvetica"/>
          <w:b/>
          <w:bCs/>
          <w:color w:val="232323"/>
          <w:sz w:val="24"/>
          <w:szCs w:val="24"/>
          <w:lang w:eastAsia="cs-CZ"/>
        </w:rPr>
        <w:t>Náhrada škody</w:t>
      </w:r>
    </w:p>
    <w:p w14:paraId="2A15332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30" w:name="c_144859"/>
      <w:bookmarkStart w:id="8531" w:name="pa_2566"/>
      <w:bookmarkStart w:id="8532" w:name="p_2566"/>
      <w:bookmarkEnd w:id="8530"/>
      <w:bookmarkEnd w:id="8531"/>
      <w:bookmarkEnd w:id="8532"/>
      <w:r w:rsidRPr="00180327">
        <w:rPr>
          <w:rFonts w:ascii="Helvetica" w:eastAsia="Times New Roman" w:hAnsi="Helvetica" w:cs="Helvetica"/>
          <w:color w:val="007AC3"/>
          <w:sz w:val="24"/>
          <w:szCs w:val="24"/>
          <w:lang w:eastAsia="cs-CZ"/>
        </w:rPr>
        <w:t>§ 2566 </w:t>
      </w:r>
      <w:hyperlink r:id="rId41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A5959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Dopravce nahradí škodu vzniklou na zásilce v době od převzetí zásilky dopravcem do vydání zásilky příjemci. To neplatí, prokáže-li, že škodu nemohl odvrátit ani při vynaložení odborné péče.</w:t>
      </w:r>
    </w:p>
    <w:p w14:paraId="20BC422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Povinnosti k náhradě škody se dopravce zprostí, prokáže-li, že škodu způsobili</w:t>
      </w:r>
    </w:p>
    <w:p w14:paraId="7142370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odesílatel, příjemce nebo vlastník zásilky nebo</w:t>
      </w:r>
    </w:p>
    <w:p w14:paraId="1446844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vada či přirozená povaha zásilky, včetně obvyklého úbytku.</w:t>
      </w:r>
    </w:p>
    <w:p w14:paraId="704D653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Způsobí-li škodu vadný obal zásilky, dopravce se povinnosti k náhradě škody zprostí důkazem, že odesílatele na vadu při převzetí zásilky k přepravě upozornil; byl-li vydán nákladní nebo náložný list, musí v něm být vada obalu poznamenána. Neupozorní-li dopravce na vadný obal, zprostí se povinnosti k náhradě škody důkazem, že vadu nemohl při převzetí zásilky poznat.</w:t>
      </w:r>
    </w:p>
    <w:p w14:paraId="642FFAF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K ujednáním omezujícím povinnost dopravce podle odstavců 1 až 3 se nepřihlíží.</w:t>
      </w:r>
    </w:p>
    <w:p w14:paraId="1FBCB53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33" w:name="c_144987"/>
      <w:bookmarkStart w:id="8534" w:name="pa_2567"/>
      <w:bookmarkStart w:id="8535" w:name="p_2567"/>
      <w:bookmarkEnd w:id="8533"/>
      <w:bookmarkEnd w:id="8534"/>
      <w:bookmarkEnd w:id="8535"/>
      <w:r w:rsidRPr="00180327">
        <w:rPr>
          <w:rFonts w:ascii="Helvetica" w:eastAsia="Times New Roman" w:hAnsi="Helvetica" w:cs="Helvetica"/>
          <w:color w:val="007AC3"/>
          <w:sz w:val="24"/>
          <w:szCs w:val="24"/>
          <w:lang w:eastAsia="cs-CZ"/>
        </w:rPr>
        <w:t>§ 2567 </w:t>
      </w:r>
      <w:hyperlink r:id="rId41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58102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ztrátě nebo zničení zásilky nahradí dopravce cenu, kterou zásilka měla v době, kdy ji převzal.</w:t>
      </w:r>
    </w:p>
    <w:p w14:paraId="613A9AB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poškození nebo znehodnocení zásilky nahradí dopravce rozdíl mezi cenou, kterou zásilka měla v době jejího převzetí dopravcem, a cenou, kterou by v této době měla zásilka poškozená nebo znehodnocená.</w:t>
      </w:r>
    </w:p>
    <w:p w14:paraId="204DBD8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36" w:name="c_145037"/>
      <w:bookmarkStart w:id="8537" w:name="pa_2568"/>
      <w:bookmarkStart w:id="8538" w:name="p_2568"/>
      <w:bookmarkEnd w:id="8536"/>
      <w:bookmarkEnd w:id="8537"/>
      <w:bookmarkEnd w:id="8538"/>
      <w:r w:rsidRPr="00180327">
        <w:rPr>
          <w:rFonts w:ascii="Helvetica" w:eastAsia="Times New Roman" w:hAnsi="Helvetica" w:cs="Helvetica"/>
          <w:color w:val="007AC3"/>
          <w:sz w:val="24"/>
          <w:szCs w:val="24"/>
          <w:lang w:eastAsia="cs-CZ"/>
        </w:rPr>
        <w:lastRenderedPageBreak/>
        <w:t>§ 2568 </w:t>
      </w:r>
      <w:hyperlink r:id="rId41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16C276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Vznikne-li na zásilce škoda, podá dopravce odesílateli o škodě zprávu. Nabyl-li však právo na vydání zásilky již příjemce, podá dopravce zprávu příjemci.</w:t>
      </w:r>
    </w:p>
    <w:p w14:paraId="0D315C7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Nepodá-li dopravce zprávu o škodě bez zbytečného odkladu, nahradí odesílateli, nebo příjemci škodu tím způsobenou.</w:t>
      </w:r>
    </w:p>
    <w:p w14:paraId="39B4E8D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39" w:name="c_145078"/>
      <w:bookmarkStart w:id="8540" w:name="pa_2569"/>
      <w:bookmarkStart w:id="8541" w:name="p_2569"/>
      <w:bookmarkEnd w:id="8539"/>
      <w:bookmarkEnd w:id="8540"/>
      <w:bookmarkEnd w:id="8541"/>
      <w:r w:rsidRPr="00180327">
        <w:rPr>
          <w:rFonts w:ascii="Helvetica" w:eastAsia="Times New Roman" w:hAnsi="Helvetica" w:cs="Helvetica"/>
          <w:color w:val="007AC3"/>
          <w:sz w:val="24"/>
          <w:szCs w:val="24"/>
          <w:lang w:eastAsia="cs-CZ"/>
        </w:rPr>
        <w:t>§ 2569 </w:t>
      </w:r>
      <w:hyperlink r:id="rId41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C5669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Není-li právo na náhradu škody u dopravce uplatněno do šesti měsíců ode dne převzetí zásilky, anebo nebyla-li zásilka převzata, do šesti měsíců ode dne, kdy měla být doručena, soud je nepřizná, namítne-li dopravce, že právo bylo uplatněno opožděně.</w:t>
      </w:r>
    </w:p>
    <w:p w14:paraId="4A27F54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42" w:name="c_145118"/>
      <w:bookmarkStart w:id="8543" w:name="pa_2570"/>
      <w:bookmarkStart w:id="8544" w:name="p_2570"/>
      <w:bookmarkEnd w:id="8542"/>
      <w:bookmarkEnd w:id="8543"/>
      <w:bookmarkEnd w:id="8544"/>
      <w:r w:rsidRPr="00180327">
        <w:rPr>
          <w:rFonts w:ascii="Helvetica" w:eastAsia="Times New Roman" w:hAnsi="Helvetica" w:cs="Helvetica"/>
          <w:color w:val="007AC3"/>
          <w:sz w:val="24"/>
          <w:szCs w:val="24"/>
          <w:lang w:eastAsia="cs-CZ"/>
        </w:rPr>
        <w:t>§ 2570 </w:t>
      </w:r>
      <w:hyperlink r:id="rId41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9F8EB2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545" w:name="c_145120"/>
      <w:bookmarkEnd w:id="8545"/>
      <w:r w:rsidRPr="00180327">
        <w:rPr>
          <w:rFonts w:ascii="Helvetica" w:eastAsia="Times New Roman" w:hAnsi="Helvetica" w:cs="Helvetica"/>
          <w:color w:val="232323"/>
          <w:sz w:val="24"/>
          <w:szCs w:val="24"/>
          <w:lang w:eastAsia="cs-CZ"/>
        </w:rPr>
        <w:t>Svépomocný prodej</w:t>
      </w:r>
    </w:p>
    <w:p w14:paraId="5D62DD0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Dopravce může zásilku na účet odesílatele prodat při bezprostřední hrozbě podstatné škody na zásilce, není-li čas vyžádat si pokyny odesílatele, anebo prodlévá-li odesílatel s nimi.</w:t>
      </w:r>
    </w:p>
    <w:p w14:paraId="34C68B6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46" w:name="c_145147"/>
      <w:bookmarkStart w:id="8547" w:name="pa_2571"/>
      <w:bookmarkStart w:id="8548" w:name="p_2571"/>
      <w:bookmarkEnd w:id="8546"/>
      <w:bookmarkEnd w:id="8547"/>
      <w:bookmarkEnd w:id="8548"/>
      <w:r w:rsidRPr="00180327">
        <w:rPr>
          <w:rFonts w:ascii="Helvetica" w:eastAsia="Times New Roman" w:hAnsi="Helvetica" w:cs="Helvetica"/>
          <w:color w:val="007AC3"/>
          <w:sz w:val="24"/>
          <w:szCs w:val="24"/>
          <w:lang w:eastAsia="cs-CZ"/>
        </w:rPr>
        <w:t>§ 2571 </w:t>
      </w:r>
      <w:hyperlink r:id="rId41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FDE75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Dopravce má k zásilce, dokud s ní může nakládat, zástavní právo k zajištění dluhů vyplývajících ze smlouvy.</w:t>
      </w:r>
    </w:p>
    <w:p w14:paraId="544D0C8D"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Vázne-li na zásilce několik zástavních práv, má zástavní právo dopravce přednost před zástavními právy dříve vzniklými a zástavní právo dopravce má přednost před zástavním právem zasílatele.</w:t>
      </w:r>
    </w:p>
    <w:p w14:paraId="2AE7718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8549" w:name="c_145194"/>
      <w:bookmarkEnd w:id="8549"/>
      <w:r w:rsidRPr="00180327">
        <w:rPr>
          <w:rFonts w:ascii="Helvetica" w:eastAsia="Times New Roman" w:hAnsi="Helvetica" w:cs="Helvetica"/>
          <w:color w:val="232323"/>
          <w:sz w:val="31"/>
          <w:szCs w:val="31"/>
          <w:lang w:eastAsia="cs-CZ"/>
        </w:rPr>
        <w:t>Pododdíl 3</w:t>
      </w:r>
    </w:p>
    <w:p w14:paraId="0BFA84D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Náložný list</w:t>
      </w:r>
    </w:p>
    <w:p w14:paraId="24C6BBD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50" w:name="c_145198"/>
      <w:bookmarkStart w:id="8551" w:name="pa_2572"/>
      <w:bookmarkStart w:id="8552" w:name="p_2572"/>
      <w:bookmarkEnd w:id="8550"/>
      <w:bookmarkEnd w:id="8551"/>
      <w:bookmarkEnd w:id="8552"/>
      <w:r w:rsidRPr="00180327">
        <w:rPr>
          <w:rFonts w:ascii="Helvetica" w:eastAsia="Times New Roman" w:hAnsi="Helvetica" w:cs="Helvetica"/>
          <w:color w:val="007AC3"/>
          <w:sz w:val="24"/>
          <w:szCs w:val="24"/>
          <w:lang w:eastAsia="cs-CZ"/>
        </w:rPr>
        <w:t>§ 2572 </w:t>
      </w:r>
      <w:hyperlink r:id="rId41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72106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Potvrzení o převzetí zásilky lze nahradit náložným listem. Náložný list je cenný papír, se kterým je spojeno právo požadovat na dopravci vydání zásilky v souladu s obsahem náložného listu; lze jej vydat na jméno, na řad nebo na doručitele.</w:t>
      </w:r>
    </w:p>
    <w:p w14:paraId="4902CC0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Náložný list obsahuje alespoň</w:t>
      </w:r>
    </w:p>
    <w:p w14:paraId="0B5990C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jméno dopravce a jeho bydliště nebo sídlo,</w:t>
      </w:r>
    </w:p>
    <w:p w14:paraId="06147F5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jméno odesílatele a jeho bydliště nebo sídlo,</w:t>
      </w:r>
    </w:p>
    <w:p w14:paraId="5B65B39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označení, množství, váhu nebo objem přepravovaných věcí,</w:t>
      </w:r>
    </w:p>
    <w:p w14:paraId="67A6E41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formu náložného listu; pokud byl vydán na jméno nebo na řad, i označení osoby, na jejíž jméno nebo řad byl vydán,</w:t>
      </w:r>
    </w:p>
    <w:p w14:paraId="088A4B5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údaj o místě určení a</w:t>
      </w:r>
    </w:p>
    <w:p w14:paraId="3C77EB9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místo a den vydání náložného listu a dopravcův podpis.</w:t>
      </w:r>
    </w:p>
    <w:p w14:paraId="5F94F9A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Neobsahuje-li náložný list jméno osoby, na jejíž řad je vydán, považuje se za vystavený na řad odesílatele.</w:t>
      </w:r>
    </w:p>
    <w:p w14:paraId="713A960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53" w:name="c_145325"/>
      <w:bookmarkStart w:id="8554" w:name="pa_2573"/>
      <w:bookmarkStart w:id="8555" w:name="p_2573"/>
      <w:bookmarkEnd w:id="8553"/>
      <w:bookmarkEnd w:id="8554"/>
      <w:bookmarkEnd w:id="8555"/>
      <w:r w:rsidRPr="00180327">
        <w:rPr>
          <w:rFonts w:ascii="Helvetica" w:eastAsia="Times New Roman" w:hAnsi="Helvetica" w:cs="Helvetica"/>
          <w:color w:val="007AC3"/>
          <w:sz w:val="24"/>
          <w:szCs w:val="24"/>
          <w:lang w:eastAsia="cs-CZ"/>
        </w:rPr>
        <w:lastRenderedPageBreak/>
        <w:t>§ 2573 </w:t>
      </w:r>
      <w:hyperlink r:id="rId41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9A1E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vydání náložného listu ve stejnopisech dopravce vyznačí na každém stejnopisu jejich počet.</w:t>
      </w:r>
    </w:p>
    <w:p w14:paraId="0692CDE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56" w:name="c_145340"/>
      <w:bookmarkStart w:id="8557" w:name="pa_2574"/>
      <w:bookmarkStart w:id="8558" w:name="p_2574"/>
      <w:bookmarkEnd w:id="8556"/>
      <w:bookmarkEnd w:id="8557"/>
      <w:bookmarkEnd w:id="8558"/>
      <w:r w:rsidRPr="00180327">
        <w:rPr>
          <w:rFonts w:ascii="Helvetica" w:eastAsia="Times New Roman" w:hAnsi="Helvetica" w:cs="Helvetica"/>
          <w:color w:val="007AC3"/>
          <w:sz w:val="24"/>
          <w:szCs w:val="24"/>
          <w:lang w:eastAsia="cs-CZ"/>
        </w:rPr>
        <w:t>§ 2574 </w:t>
      </w:r>
      <w:hyperlink r:id="rId41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8F115A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Dopravce vydá odesílateli za zničený nebo ztracený náložný list nový náložný list s vyznačením, že se jedná o náhradní náložný list. Odesílatel nahradí dopravci škodu, vznikne-li mu zneužitím původního náložného listu.</w:t>
      </w:r>
    </w:p>
    <w:p w14:paraId="63D90E4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59" w:name="c_145373"/>
      <w:bookmarkStart w:id="8560" w:name="pa_2575"/>
      <w:bookmarkStart w:id="8561" w:name="p_2575"/>
      <w:bookmarkEnd w:id="8559"/>
      <w:bookmarkEnd w:id="8560"/>
      <w:bookmarkEnd w:id="8561"/>
      <w:r w:rsidRPr="00180327">
        <w:rPr>
          <w:rFonts w:ascii="Helvetica" w:eastAsia="Times New Roman" w:hAnsi="Helvetica" w:cs="Helvetica"/>
          <w:color w:val="007AC3"/>
          <w:sz w:val="24"/>
          <w:szCs w:val="24"/>
          <w:lang w:eastAsia="cs-CZ"/>
        </w:rPr>
        <w:t>§ 2575 </w:t>
      </w:r>
      <w:hyperlink r:id="rId41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90656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 vydání náložného listu má právo přerušit přepravu jen osoba oprávněná z náložného listu. Bylo-li vydáno více stejnopisů náložného listu, vyžaduje se předložení všech stejnopisů.</w:t>
      </w:r>
    </w:p>
    <w:p w14:paraId="23406E8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62" w:name="c_145400"/>
      <w:bookmarkStart w:id="8563" w:name="pa_2576"/>
      <w:bookmarkStart w:id="8564" w:name="p_2576"/>
      <w:bookmarkEnd w:id="8562"/>
      <w:bookmarkEnd w:id="8563"/>
      <w:bookmarkEnd w:id="8564"/>
      <w:r w:rsidRPr="00180327">
        <w:rPr>
          <w:rFonts w:ascii="Helvetica" w:eastAsia="Times New Roman" w:hAnsi="Helvetica" w:cs="Helvetica"/>
          <w:color w:val="007AC3"/>
          <w:sz w:val="24"/>
          <w:szCs w:val="24"/>
          <w:lang w:eastAsia="cs-CZ"/>
        </w:rPr>
        <w:t>§ 2576 </w:t>
      </w:r>
      <w:hyperlink r:id="rId41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9DC002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 vydání náložného listu má právo na vydání zásilky osoba oprávněná k tomu podle náložného listu.</w:t>
      </w:r>
    </w:p>
    <w:p w14:paraId="07FE1E2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65" w:name="c_145418"/>
      <w:bookmarkStart w:id="8566" w:name="pa_2577"/>
      <w:bookmarkStart w:id="8567" w:name="p_2577"/>
      <w:bookmarkEnd w:id="8565"/>
      <w:bookmarkEnd w:id="8566"/>
      <w:bookmarkEnd w:id="8567"/>
      <w:r w:rsidRPr="00180327">
        <w:rPr>
          <w:rFonts w:ascii="Helvetica" w:eastAsia="Times New Roman" w:hAnsi="Helvetica" w:cs="Helvetica"/>
          <w:color w:val="007AC3"/>
          <w:sz w:val="24"/>
          <w:szCs w:val="24"/>
          <w:lang w:eastAsia="cs-CZ"/>
        </w:rPr>
        <w:t>§ 2577 </w:t>
      </w:r>
      <w:hyperlink r:id="rId41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AD867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Vůči držiteli náložného listu může dopravce uplatnit jen námitky plynoucí z obsahu náložného listu nebo ze svých práv proti držiteli.</w:t>
      </w:r>
    </w:p>
    <w:p w14:paraId="1B0F6FE9"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Vůči držiteli náložného listu se dopravce může dovolat ujednání obsažených ve smlouvě, kterou uzavřel s odesílatelem, jsou-li tato ujednání v náložném listu obsažena, anebo odkazuje-li na ně náložný list výslovně.</w:t>
      </w:r>
    </w:p>
    <w:p w14:paraId="3A44F95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8568" w:name="c_145472"/>
      <w:bookmarkEnd w:id="8568"/>
      <w:r w:rsidRPr="00180327">
        <w:rPr>
          <w:rFonts w:ascii="Helvetica" w:eastAsia="Times New Roman" w:hAnsi="Helvetica" w:cs="Helvetica"/>
          <w:color w:val="232323"/>
          <w:sz w:val="31"/>
          <w:szCs w:val="31"/>
          <w:lang w:eastAsia="cs-CZ"/>
        </w:rPr>
        <w:t>Pododdíl 4</w:t>
      </w:r>
    </w:p>
    <w:p w14:paraId="031F35B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Společná ustanovení o přepravě osob a věcí</w:t>
      </w:r>
    </w:p>
    <w:p w14:paraId="5F5C412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69" w:name="c_145481"/>
      <w:bookmarkStart w:id="8570" w:name="pa_2578"/>
      <w:bookmarkStart w:id="8571" w:name="p_2578"/>
      <w:bookmarkEnd w:id="8569"/>
      <w:bookmarkEnd w:id="8570"/>
      <w:bookmarkEnd w:id="8571"/>
      <w:r w:rsidRPr="00180327">
        <w:rPr>
          <w:rFonts w:ascii="Helvetica" w:eastAsia="Times New Roman" w:hAnsi="Helvetica" w:cs="Helvetica"/>
          <w:color w:val="007AC3"/>
          <w:sz w:val="24"/>
          <w:szCs w:val="24"/>
          <w:lang w:eastAsia="cs-CZ"/>
        </w:rPr>
        <w:t>§ 2578 </w:t>
      </w:r>
      <w:hyperlink r:id="rId411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13D9F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Podrobnější úpravu přepravy osob a věcí stanoví jiný právní předpis, zejména předpisy, kterými se stanoví přepravní řády, nestanoví-li tak přímo použitelný předpis Evropských společenství.</w:t>
      </w:r>
    </w:p>
    <w:p w14:paraId="641D439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72" w:name="c_145507"/>
      <w:bookmarkStart w:id="8573" w:name="pa_2579"/>
      <w:bookmarkStart w:id="8574" w:name="p_2579"/>
      <w:bookmarkEnd w:id="8572"/>
      <w:bookmarkEnd w:id="8573"/>
      <w:bookmarkEnd w:id="8574"/>
      <w:r w:rsidRPr="00180327">
        <w:rPr>
          <w:rFonts w:ascii="Helvetica" w:eastAsia="Times New Roman" w:hAnsi="Helvetica" w:cs="Helvetica"/>
          <w:color w:val="007AC3"/>
          <w:sz w:val="24"/>
          <w:szCs w:val="24"/>
          <w:lang w:eastAsia="cs-CZ"/>
        </w:rPr>
        <w:t>§ 2579 </w:t>
      </w:r>
      <w:hyperlink r:id="rId41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1B72A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Spojí-li se k provedení přepravy několik dopravců, mohou přepravní řády stanovit, který z dopravců a za jakých podmínek za přepravu odpovídá.</w:t>
      </w:r>
    </w:p>
    <w:p w14:paraId="7AEE51B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75" w:name="c_145530"/>
      <w:bookmarkStart w:id="8576" w:name="pa_2580"/>
      <w:bookmarkStart w:id="8577" w:name="p_2580"/>
      <w:bookmarkEnd w:id="8575"/>
      <w:bookmarkEnd w:id="8576"/>
      <w:bookmarkEnd w:id="8577"/>
      <w:r w:rsidRPr="00180327">
        <w:rPr>
          <w:rFonts w:ascii="Helvetica" w:eastAsia="Times New Roman" w:hAnsi="Helvetica" w:cs="Helvetica"/>
          <w:color w:val="007AC3"/>
          <w:sz w:val="24"/>
          <w:szCs w:val="24"/>
          <w:lang w:eastAsia="cs-CZ"/>
        </w:rPr>
        <w:t>§ 2580 </w:t>
      </w:r>
      <w:hyperlink r:id="rId41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3C101B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Omezí-li přepravní řády povinnost dopravce k náhradě újmy na zdraví, nepřihlíží se k tomu.</w:t>
      </w:r>
    </w:p>
    <w:p w14:paraId="3E6C950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Povinnost dopravců provozujících veřejnou přepravu nahradit škodu nebo jinou újmu mohou přepravními řády omezit jen ve zvlášť odůvodněných případech, kdy potřeba takového omezení pro vnitrostátní přepravu nezbytně vyplývá ze zásad platných pro mezinárodní přepravu.</w:t>
      </w:r>
    </w:p>
    <w:p w14:paraId="669E71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Případná omezení povinnosti dopravce k náhradě újmy v přepravních řádech se nevztahují na případy újmy způsobené úmyslně nebo z hrubé nedbalosti.</w:t>
      </w:r>
    </w:p>
    <w:p w14:paraId="676BB58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78" w:name="c_145604"/>
      <w:bookmarkStart w:id="8579" w:name="pa_2581"/>
      <w:bookmarkStart w:id="8580" w:name="p_2581"/>
      <w:bookmarkEnd w:id="8578"/>
      <w:bookmarkEnd w:id="8579"/>
      <w:bookmarkEnd w:id="8580"/>
      <w:r w:rsidRPr="00180327">
        <w:rPr>
          <w:rFonts w:ascii="Helvetica" w:eastAsia="Times New Roman" w:hAnsi="Helvetica" w:cs="Helvetica"/>
          <w:color w:val="007AC3"/>
          <w:sz w:val="24"/>
          <w:szCs w:val="24"/>
          <w:lang w:eastAsia="cs-CZ"/>
        </w:rPr>
        <w:t>§ 2581 </w:t>
      </w:r>
      <w:hyperlink r:id="rId41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A202A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osoba oprávněná vyzvednout zavazadlo či zásilku v prodlení s vyzvednutím věci déle než šest měsíců, může dopravce věc na účet této osoby prodat. Jedná-li se o věc větší hodnoty a zná-li dopravce adresu této osoby, vyrozumí ji předem o zamýšleném prodeji a poskytne jí dodatečnou přiměřenou lhůtu k vyzvednutí věci.</w:t>
      </w:r>
    </w:p>
    <w:p w14:paraId="2F049F06"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Přepravní řády mohou v odůvodněných případech stanovit pro vyzvednutí některých zavazadel a zásilek kratší lhůtu k jejich vyzvednutí, zejména jedná-li se o věci nebezpečné povahy nebo o věci, které se rychle kazí.</w:t>
      </w:r>
    </w:p>
    <w:p w14:paraId="5F55801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581" w:name="c_145691"/>
      <w:bookmarkEnd w:id="8581"/>
      <w:r w:rsidRPr="00180327">
        <w:rPr>
          <w:rFonts w:ascii="Helvetica" w:eastAsia="Times New Roman" w:hAnsi="Helvetica" w:cs="Helvetica"/>
          <w:b/>
          <w:bCs/>
          <w:color w:val="232323"/>
          <w:sz w:val="24"/>
          <w:szCs w:val="24"/>
          <w:lang w:eastAsia="cs-CZ"/>
        </w:rPr>
        <w:t>Oddíl 2</w:t>
      </w:r>
    </w:p>
    <w:p w14:paraId="6E200D8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Provoz dopravního prostředku</w:t>
      </w:r>
    </w:p>
    <w:p w14:paraId="5EB3FB1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82" w:name="c_145696"/>
      <w:bookmarkStart w:id="8583" w:name="pa_2582"/>
      <w:bookmarkStart w:id="8584" w:name="p_2582"/>
      <w:bookmarkEnd w:id="8582"/>
      <w:bookmarkEnd w:id="8583"/>
      <w:bookmarkEnd w:id="8584"/>
      <w:r w:rsidRPr="00180327">
        <w:rPr>
          <w:rFonts w:ascii="Helvetica" w:eastAsia="Times New Roman" w:hAnsi="Helvetica" w:cs="Helvetica"/>
          <w:color w:val="007AC3"/>
          <w:sz w:val="24"/>
          <w:szCs w:val="24"/>
          <w:lang w:eastAsia="cs-CZ"/>
        </w:rPr>
        <w:t>§ 2582 </w:t>
      </w:r>
      <w:hyperlink r:id="rId41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12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9B37AF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Smlouvou o provozu dopravního prostředku se </w:t>
      </w:r>
      <w:proofErr w:type="spellStart"/>
      <w:r w:rsidRPr="00180327">
        <w:rPr>
          <w:rFonts w:ascii="Helvetica" w:eastAsia="Times New Roman" w:hAnsi="Helvetica" w:cs="Helvetica"/>
          <w:color w:val="232323"/>
          <w:sz w:val="24"/>
          <w:szCs w:val="24"/>
          <w:lang w:eastAsia="cs-CZ"/>
        </w:rPr>
        <w:t>provozce</w:t>
      </w:r>
      <w:proofErr w:type="spellEnd"/>
      <w:r w:rsidRPr="00180327">
        <w:rPr>
          <w:rFonts w:ascii="Helvetica" w:eastAsia="Times New Roman" w:hAnsi="Helvetica" w:cs="Helvetica"/>
          <w:color w:val="232323"/>
          <w:sz w:val="24"/>
          <w:szCs w:val="24"/>
          <w:lang w:eastAsia="cs-CZ"/>
        </w:rPr>
        <w:t xml:space="preserve"> zavazuje přepravit náklad určený objednatelem a k tomu účelu vykonat alespoň jednu předem určenou cestu, anebo vykonat ve smluvené době větší počet cest, jak to objednatel určí, a objednatel se zavazuje zaplatit </w:t>
      </w:r>
      <w:proofErr w:type="spellStart"/>
      <w:r w:rsidRPr="00180327">
        <w:rPr>
          <w:rFonts w:ascii="Helvetica" w:eastAsia="Times New Roman" w:hAnsi="Helvetica" w:cs="Helvetica"/>
          <w:color w:val="232323"/>
          <w:sz w:val="24"/>
          <w:szCs w:val="24"/>
          <w:lang w:eastAsia="cs-CZ"/>
        </w:rPr>
        <w:t>provozci</w:t>
      </w:r>
      <w:proofErr w:type="spellEnd"/>
      <w:r w:rsidRPr="00180327">
        <w:rPr>
          <w:rFonts w:ascii="Helvetica" w:eastAsia="Times New Roman" w:hAnsi="Helvetica" w:cs="Helvetica"/>
          <w:color w:val="232323"/>
          <w:sz w:val="24"/>
          <w:szCs w:val="24"/>
          <w:lang w:eastAsia="cs-CZ"/>
        </w:rPr>
        <w:t xml:space="preserve"> odměnu.</w:t>
      </w:r>
    </w:p>
    <w:p w14:paraId="3580392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85" w:name="c_145739"/>
      <w:bookmarkStart w:id="8586" w:name="pa_2583"/>
      <w:bookmarkStart w:id="8587" w:name="p_2583"/>
      <w:bookmarkEnd w:id="8585"/>
      <w:bookmarkEnd w:id="8586"/>
      <w:bookmarkEnd w:id="8587"/>
      <w:r w:rsidRPr="00180327">
        <w:rPr>
          <w:rFonts w:ascii="Helvetica" w:eastAsia="Times New Roman" w:hAnsi="Helvetica" w:cs="Helvetica"/>
          <w:color w:val="007AC3"/>
          <w:sz w:val="24"/>
          <w:szCs w:val="24"/>
          <w:lang w:eastAsia="cs-CZ"/>
        </w:rPr>
        <w:t>§ 2583 </w:t>
      </w:r>
      <w:hyperlink r:id="rId41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31C8F1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w:t>
      </w:r>
      <w:proofErr w:type="spellStart"/>
      <w:r w:rsidRPr="00180327">
        <w:rPr>
          <w:rFonts w:ascii="Helvetica" w:eastAsia="Times New Roman" w:hAnsi="Helvetica" w:cs="Helvetica"/>
          <w:color w:val="232323"/>
          <w:sz w:val="24"/>
          <w:szCs w:val="24"/>
          <w:lang w:eastAsia="cs-CZ"/>
        </w:rPr>
        <w:t>Provozce</w:t>
      </w:r>
      <w:proofErr w:type="spellEnd"/>
      <w:r w:rsidRPr="00180327">
        <w:rPr>
          <w:rFonts w:ascii="Helvetica" w:eastAsia="Times New Roman" w:hAnsi="Helvetica" w:cs="Helvetica"/>
          <w:color w:val="232323"/>
          <w:sz w:val="24"/>
          <w:szCs w:val="24"/>
          <w:lang w:eastAsia="cs-CZ"/>
        </w:rPr>
        <w:t xml:space="preserve"> zajistí způsobilost dopravního prostředku k smluvené cestě, jeho použitelnost pro dohodnutou přepravu a opatří dopravní prostředek způsobilou posádkou a pohonnými hmotami a dalšími potřebnými věcmi.</w:t>
      </w:r>
    </w:p>
    <w:p w14:paraId="49A93E1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Není-li dopravní prostředek způsobilý podle odstavce 1, nahradí </w:t>
      </w:r>
      <w:proofErr w:type="spellStart"/>
      <w:r w:rsidRPr="00180327">
        <w:rPr>
          <w:rFonts w:ascii="Helvetica" w:eastAsia="Times New Roman" w:hAnsi="Helvetica" w:cs="Helvetica"/>
          <w:color w:val="232323"/>
          <w:sz w:val="24"/>
          <w:szCs w:val="24"/>
          <w:lang w:eastAsia="cs-CZ"/>
        </w:rPr>
        <w:t>provozce</w:t>
      </w:r>
      <w:proofErr w:type="spellEnd"/>
      <w:r w:rsidRPr="00180327">
        <w:rPr>
          <w:rFonts w:ascii="Helvetica" w:eastAsia="Times New Roman" w:hAnsi="Helvetica" w:cs="Helvetica"/>
          <w:color w:val="232323"/>
          <w:sz w:val="24"/>
          <w:szCs w:val="24"/>
          <w:lang w:eastAsia="cs-CZ"/>
        </w:rPr>
        <w:t xml:space="preserve"> objednateli škodu z toho vzniklou, ledaže prokáže, že tuto nezpůsobilost nemohl ani při zachování potřebné péče předvídat.</w:t>
      </w:r>
    </w:p>
    <w:p w14:paraId="7CC0CE8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88" w:name="c_145795"/>
      <w:bookmarkStart w:id="8589" w:name="pa_2584"/>
      <w:bookmarkStart w:id="8590" w:name="p_2584"/>
      <w:bookmarkEnd w:id="8588"/>
      <w:bookmarkEnd w:id="8589"/>
      <w:bookmarkEnd w:id="8590"/>
      <w:r w:rsidRPr="00180327">
        <w:rPr>
          <w:rFonts w:ascii="Helvetica" w:eastAsia="Times New Roman" w:hAnsi="Helvetica" w:cs="Helvetica"/>
          <w:color w:val="007AC3"/>
          <w:sz w:val="24"/>
          <w:szCs w:val="24"/>
          <w:lang w:eastAsia="cs-CZ"/>
        </w:rPr>
        <w:t>§ 2584 </w:t>
      </w:r>
      <w:hyperlink r:id="rId41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BC0E6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požadovat smluvený provoz dopravního prostředku může objednatel postoupit jiné osobě.</w:t>
      </w:r>
    </w:p>
    <w:p w14:paraId="024EA00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91" w:name="c_145808"/>
      <w:bookmarkStart w:id="8592" w:name="pa_2585"/>
      <w:bookmarkStart w:id="8593" w:name="p_2585"/>
      <w:bookmarkEnd w:id="8591"/>
      <w:bookmarkEnd w:id="8592"/>
      <w:bookmarkEnd w:id="8593"/>
      <w:r w:rsidRPr="00180327">
        <w:rPr>
          <w:rFonts w:ascii="Helvetica" w:eastAsia="Times New Roman" w:hAnsi="Helvetica" w:cs="Helvetica"/>
          <w:color w:val="007AC3"/>
          <w:sz w:val="24"/>
          <w:szCs w:val="24"/>
          <w:lang w:eastAsia="cs-CZ"/>
        </w:rPr>
        <w:t>§ 2585 </w:t>
      </w:r>
      <w:hyperlink r:id="rId41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D5E513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Přejímá-li </w:t>
      </w:r>
      <w:proofErr w:type="spellStart"/>
      <w:r w:rsidRPr="00180327">
        <w:rPr>
          <w:rFonts w:ascii="Helvetica" w:eastAsia="Times New Roman" w:hAnsi="Helvetica" w:cs="Helvetica"/>
          <w:color w:val="232323"/>
          <w:sz w:val="24"/>
          <w:szCs w:val="24"/>
          <w:lang w:eastAsia="cs-CZ"/>
        </w:rPr>
        <w:t>provozce</w:t>
      </w:r>
      <w:proofErr w:type="spellEnd"/>
      <w:r w:rsidRPr="00180327">
        <w:rPr>
          <w:rFonts w:ascii="Helvetica" w:eastAsia="Times New Roman" w:hAnsi="Helvetica" w:cs="Helvetica"/>
          <w:color w:val="232323"/>
          <w:sz w:val="24"/>
          <w:szCs w:val="24"/>
          <w:lang w:eastAsia="cs-CZ"/>
        </w:rPr>
        <w:t xml:space="preserve"> k přepravě náklad, použije se pro určení práv a povinností stran přiměřeně ustanovení upravující smlouvu o přepravě, pokud to povaha smlouvy o provozu dopravního prostředku připouští.</w:t>
      </w:r>
    </w:p>
    <w:p w14:paraId="465F4E1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8594" w:name="c_145838"/>
      <w:bookmarkEnd w:id="8594"/>
      <w:r w:rsidRPr="00180327">
        <w:rPr>
          <w:rFonts w:ascii="Helvetica" w:eastAsia="Times New Roman" w:hAnsi="Helvetica" w:cs="Helvetica"/>
          <w:b/>
          <w:bCs/>
          <w:color w:val="232323"/>
          <w:sz w:val="29"/>
          <w:szCs w:val="29"/>
          <w:lang w:eastAsia="cs-CZ"/>
        </w:rPr>
        <w:t>Díl 8</w:t>
      </w:r>
    </w:p>
    <w:p w14:paraId="5143399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Dílo</w:t>
      </w:r>
    </w:p>
    <w:p w14:paraId="1B055E6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595" w:name="c_145841"/>
      <w:bookmarkEnd w:id="8595"/>
      <w:r w:rsidRPr="00180327">
        <w:rPr>
          <w:rFonts w:ascii="Helvetica" w:eastAsia="Times New Roman" w:hAnsi="Helvetica" w:cs="Helvetica"/>
          <w:b/>
          <w:bCs/>
          <w:color w:val="232323"/>
          <w:sz w:val="24"/>
          <w:szCs w:val="24"/>
          <w:lang w:eastAsia="cs-CZ"/>
        </w:rPr>
        <w:t>Oddíl 1</w:t>
      </w:r>
    </w:p>
    <w:p w14:paraId="380260C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lastRenderedPageBreak/>
        <w:t>Obecná ustanovení</w:t>
      </w:r>
    </w:p>
    <w:p w14:paraId="4E471B8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596" w:name="c_145845"/>
      <w:bookmarkStart w:id="8597" w:name="pa_2586"/>
      <w:bookmarkStart w:id="8598" w:name="p_2586"/>
      <w:bookmarkEnd w:id="8596"/>
      <w:bookmarkEnd w:id="8597"/>
      <w:bookmarkEnd w:id="8598"/>
      <w:r w:rsidRPr="00180327">
        <w:rPr>
          <w:rFonts w:ascii="Helvetica" w:eastAsia="Times New Roman" w:hAnsi="Helvetica" w:cs="Helvetica"/>
          <w:color w:val="007AC3"/>
          <w:sz w:val="24"/>
          <w:szCs w:val="24"/>
          <w:lang w:eastAsia="cs-CZ"/>
        </w:rPr>
        <w:t>§ 2586 </w:t>
      </w:r>
      <w:hyperlink r:id="rId41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12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8F7686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599" w:name="c_145847"/>
      <w:bookmarkEnd w:id="8599"/>
      <w:r w:rsidRPr="00180327">
        <w:rPr>
          <w:rFonts w:ascii="Helvetica" w:eastAsia="Times New Roman" w:hAnsi="Helvetica" w:cs="Helvetica"/>
          <w:color w:val="232323"/>
          <w:sz w:val="24"/>
          <w:szCs w:val="24"/>
          <w:lang w:eastAsia="cs-CZ"/>
        </w:rPr>
        <w:t>Základní ustanovení</w:t>
      </w:r>
    </w:p>
    <w:p w14:paraId="666CFBE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Smlouvou o dílo se zhotovitel zavazuje provést na svůj náklad a nebezpečí pro objednatele dílo a objednatel se zavazuje dílo převzít a zaplatit cenu.</w:t>
      </w:r>
    </w:p>
    <w:p w14:paraId="7E08A78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Cena díla je ujednána dostatečně určitě, je-li dohodnut alespoň způsob jejího určení, anebo je-li určena alespoň odhadem. Mají-li strany vůli uzavřít smlouvu bez určení ceny díla, platí za ujednanou cena placená za totéž nebo srovnatelné dílo v době uzavření smlouvy a za obdobných smluvních podmínek.</w:t>
      </w:r>
    </w:p>
    <w:p w14:paraId="2D0EF0D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00" w:name="c_145920"/>
      <w:bookmarkStart w:id="8601" w:name="pa_2587"/>
      <w:bookmarkStart w:id="8602" w:name="p_2587"/>
      <w:bookmarkEnd w:id="8600"/>
      <w:bookmarkEnd w:id="8601"/>
      <w:bookmarkEnd w:id="8602"/>
      <w:r w:rsidRPr="00180327">
        <w:rPr>
          <w:rFonts w:ascii="Helvetica" w:eastAsia="Times New Roman" w:hAnsi="Helvetica" w:cs="Helvetica"/>
          <w:color w:val="007AC3"/>
          <w:sz w:val="24"/>
          <w:szCs w:val="24"/>
          <w:lang w:eastAsia="cs-CZ"/>
        </w:rPr>
        <w:t>§ 2587 </w:t>
      </w:r>
      <w:hyperlink r:id="rId41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3AD8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Dílem se rozumí zhotovení určité věci, nespadá-li pod kupní smlouvu, a dále údržba, oprava nebo úprava věci, nebo činnost s jiným výsledkem. Dílem se rozumí vždy zhotovení, údržba, oprava nebo úprava stavby nebo její části.</w:t>
      </w:r>
    </w:p>
    <w:p w14:paraId="39812F6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03" w:name="c_145957"/>
      <w:bookmarkStart w:id="8604" w:name="pa_2588"/>
      <w:bookmarkStart w:id="8605" w:name="p_2588"/>
      <w:bookmarkEnd w:id="8603"/>
      <w:bookmarkEnd w:id="8604"/>
      <w:bookmarkEnd w:id="8605"/>
      <w:r w:rsidRPr="00180327">
        <w:rPr>
          <w:rFonts w:ascii="Helvetica" w:eastAsia="Times New Roman" w:hAnsi="Helvetica" w:cs="Helvetica"/>
          <w:color w:val="007AC3"/>
          <w:sz w:val="24"/>
          <w:szCs w:val="24"/>
          <w:lang w:eastAsia="cs-CZ"/>
        </w:rPr>
        <w:t>§ 2588 </w:t>
      </w:r>
      <w:hyperlink r:id="rId41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C04EAC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Záleží-li provedení díla ve zvláštních osobních schopnostech zhotovitele, zaniká závazek ztrátou jeho způsobilosti, nebo jeho smrtí. To neplatí, může-li dílo úspěšně provést ten, kdo převzal činnost zhotovitele jako jeho právní nástupce.</w:t>
      </w:r>
    </w:p>
    <w:p w14:paraId="53AF6BA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Smrt objednatele sama o sobě závazek neruší, ledaže se tím splnění závazku stane nemožným nebo zbytečným. To platí i v případě zániku závazku smrtí objednatele.</w:t>
      </w:r>
    </w:p>
    <w:p w14:paraId="0BC272B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606" w:name="c_146017"/>
      <w:bookmarkEnd w:id="8606"/>
      <w:r w:rsidRPr="00180327">
        <w:rPr>
          <w:rFonts w:ascii="Helvetica" w:eastAsia="Times New Roman" w:hAnsi="Helvetica" w:cs="Helvetica"/>
          <w:b/>
          <w:bCs/>
          <w:color w:val="232323"/>
          <w:sz w:val="24"/>
          <w:szCs w:val="24"/>
          <w:lang w:eastAsia="cs-CZ"/>
        </w:rPr>
        <w:t>Způsob provádění díla</w:t>
      </w:r>
    </w:p>
    <w:p w14:paraId="3DB87A8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07" w:name="c_146020"/>
      <w:bookmarkStart w:id="8608" w:name="pa_2589"/>
      <w:bookmarkStart w:id="8609" w:name="p_2589"/>
      <w:bookmarkEnd w:id="8607"/>
      <w:bookmarkEnd w:id="8608"/>
      <w:bookmarkEnd w:id="8609"/>
      <w:r w:rsidRPr="00180327">
        <w:rPr>
          <w:rFonts w:ascii="Helvetica" w:eastAsia="Times New Roman" w:hAnsi="Helvetica" w:cs="Helvetica"/>
          <w:color w:val="007AC3"/>
          <w:sz w:val="24"/>
          <w:szCs w:val="24"/>
          <w:lang w:eastAsia="cs-CZ"/>
        </w:rPr>
        <w:t>§ 2589 </w:t>
      </w:r>
      <w:hyperlink r:id="rId41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9424E6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Zhotovitel buď provede dílo osobně, anebo je nechá provést pod svým osobním vedením. To neplatí, není-li provedení díla vázáno na osobní vlastnosti zhotovitele nebo není-li to vzhledem k povaze díla zapotřebí.</w:t>
      </w:r>
    </w:p>
    <w:p w14:paraId="2FC6EE2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10" w:name="c_146053"/>
      <w:bookmarkStart w:id="8611" w:name="pa_2590"/>
      <w:bookmarkStart w:id="8612" w:name="p_2590"/>
      <w:bookmarkEnd w:id="8610"/>
      <w:bookmarkEnd w:id="8611"/>
      <w:bookmarkEnd w:id="8612"/>
      <w:r w:rsidRPr="00180327">
        <w:rPr>
          <w:rFonts w:ascii="Helvetica" w:eastAsia="Times New Roman" w:hAnsi="Helvetica" w:cs="Helvetica"/>
          <w:color w:val="007AC3"/>
          <w:sz w:val="24"/>
          <w:szCs w:val="24"/>
          <w:lang w:eastAsia="cs-CZ"/>
        </w:rPr>
        <w:t>§ 2590 </w:t>
      </w:r>
      <w:hyperlink r:id="rId41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DAB507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Zhotovitel provede dílo s potřebnou péčí v ujednaném čase a obstará vše, co je k provedení díla potřeba.</w:t>
      </w:r>
    </w:p>
    <w:p w14:paraId="303AE09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doba plnění ujednána, provede zhotovitel dílo v době přiměřené jeho povaze. Má se za to, že je čas plnění ujednán ve prospěch zhotovitele.</w:t>
      </w:r>
    </w:p>
    <w:p w14:paraId="5DC5CD8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13" w:name="c_146099"/>
      <w:bookmarkStart w:id="8614" w:name="pa_2591"/>
      <w:bookmarkStart w:id="8615" w:name="p_2591"/>
      <w:bookmarkEnd w:id="8613"/>
      <w:bookmarkEnd w:id="8614"/>
      <w:bookmarkEnd w:id="8615"/>
      <w:r w:rsidRPr="00180327">
        <w:rPr>
          <w:rFonts w:ascii="Helvetica" w:eastAsia="Times New Roman" w:hAnsi="Helvetica" w:cs="Helvetica"/>
          <w:color w:val="007AC3"/>
          <w:sz w:val="24"/>
          <w:szCs w:val="24"/>
          <w:lang w:eastAsia="cs-CZ"/>
        </w:rPr>
        <w:t>§ 2591 </w:t>
      </w:r>
      <w:hyperlink r:id="rId41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86B80E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k provedení díla nutná součinnost objednatele, určí mu zhotovitel přiměřenou lhůtu k jejímu poskytnutí. Uplyne-li lhůta marně, má zhotovitel právo podle své volby si buď zajistit náhradní plnění na účet objednatele, anebo, upozornil-li na to objednatele, odstoupit od smlouvy.</w:t>
      </w:r>
    </w:p>
    <w:p w14:paraId="1F3BE55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16" w:name="c_146141"/>
      <w:bookmarkStart w:id="8617" w:name="pa_2592"/>
      <w:bookmarkStart w:id="8618" w:name="p_2592"/>
      <w:bookmarkEnd w:id="8616"/>
      <w:bookmarkEnd w:id="8617"/>
      <w:bookmarkEnd w:id="8618"/>
      <w:r w:rsidRPr="00180327">
        <w:rPr>
          <w:rFonts w:ascii="Helvetica" w:eastAsia="Times New Roman" w:hAnsi="Helvetica" w:cs="Helvetica"/>
          <w:color w:val="007AC3"/>
          <w:sz w:val="24"/>
          <w:szCs w:val="24"/>
          <w:lang w:eastAsia="cs-CZ"/>
        </w:rPr>
        <w:t>§ 2592 </w:t>
      </w:r>
      <w:hyperlink r:id="rId41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7DB38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Zhotovitel postupuje při provádění díla samostatně. Příkazy objednatele ohledně způsobu provádění díla je zhotovitel vázán, jen plyne-li to ze zvyklostí, anebo bylo-li to ujednáno.</w:t>
      </w:r>
    </w:p>
    <w:p w14:paraId="101C929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19" w:name="c_146167"/>
      <w:bookmarkStart w:id="8620" w:name="pa_2593"/>
      <w:bookmarkStart w:id="8621" w:name="p_2593"/>
      <w:bookmarkEnd w:id="8619"/>
      <w:bookmarkEnd w:id="8620"/>
      <w:bookmarkEnd w:id="8621"/>
      <w:r w:rsidRPr="00180327">
        <w:rPr>
          <w:rFonts w:ascii="Helvetica" w:eastAsia="Times New Roman" w:hAnsi="Helvetica" w:cs="Helvetica"/>
          <w:color w:val="007AC3"/>
          <w:sz w:val="24"/>
          <w:szCs w:val="24"/>
          <w:lang w:eastAsia="cs-CZ"/>
        </w:rPr>
        <w:t>§ 2593 </w:t>
      </w:r>
      <w:hyperlink r:id="rId41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3305BD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Objednatel má právo kontrolovat provádění díla. Zjistí-li, že zhotovitel porušuje svou povinnost, může požadovat, aby zhotovitel zajistil nápravu a prováděl dílo řádným způsobem. Neučiní-li tak zhotovitel ani v přiměřené době, může objednatel odstoupit od smlouvy, vedl-li by postup zhotovitele nepochybně k podstatnému porušení smlouvy.</w:t>
      </w:r>
    </w:p>
    <w:p w14:paraId="6140D8D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22" w:name="c_146213"/>
      <w:bookmarkStart w:id="8623" w:name="pa_2594"/>
      <w:bookmarkStart w:id="8624" w:name="p_2594"/>
      <w:bookmarkEnd w:id="8622"/>
      <w:bookmarkEnd w:id="8623"/>
      <w:bookmarkEnd w:id="8624"/>
      <w:r w:rsidRPr="00180327">
        <w:rPr>
          <w:rFonts w:ascii="Helvetica" w:eastAsia="Times New Roman" w:hAnsi="Helvetica" w:cs="Helvetica"/>
          <w:color w:val="007AC3"/>
          <w:sz w:val="24"/>
          <w:szCs w:val="24"/>
          <w:lang w:eastAsia="cs-CZ"/>
        </w:rPr>
        <w:t>§ 2594 </w:t>
      </w:r>
      <w:hyperlink r:id="rId41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FCAB83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Zhotovitel upozorní objednatele bez zbytečného odkladu na nevhodnou povahu věci, kterou mu objednatel k provedení díla předal, nebo příkazu, který mu objednatel dal. To neplatí, nemohl-li nevhodnost zjistit ani při vynaložení potřebné péče.</w:t>
      </w:r>
    </w:p>
    <w:p w14:paraId="6F0A249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Překáží-li nevhodná věc nebo příkaz v řádném provádění díla, zhotovitel je v nezbytném rozsahu přeruší až do výměny věci nebo změny příkazu; trvá-li objednatel na provádění díla s použitím předané věci nebo podle daného příkazu, má zhotovitel právo požadovat, aby tak objednatel učinil v písemné formě.</w:t>
      </w:r>
    </w:p>
    <w:p w14:paraId="7329C1E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Lhůta stanovená pro dokončení díla se prodlužuje o dobu přerušením vyvolanou. Zhotovitel má právo na úhradu nákladů spojených s přerušením díla nebo s použitím nevhodných věcí do doby, kdy jejich nevhodnost mohla být zjištěna.</w:t>
      </w:r>
    </w:p>
    <w:p w14:paraId="240115E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Zachová-li se zhotovitel podle odstavců 1 a 2, nemá objednatel práva z vady díla vzniklé pro nevhodnost věci nebo příkazu.</w:t>
      </w:r>
    </w:p>
    <w:p w14:paraId="58B3494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25" w:name="c_146352"/>
      <w:bookmarkStart w:id="8626" w:name="pa_2595"/>
      <w:bookmarkStart w:id="8627" w:name="p_2595"/>
      <w:bookmarkEnd w:id="8625"/>
      <w:bookmarkEnd w:id="8626"/>
      <w:bookmarkEnd w:id="8627"/>
      <w:r w:rsidRPr="00180327">
        <w:rPr>
          <w:rFonts w:ascii="Helvetica" w:eastAsia="Times New Roman" w:hAnsi="Helvetica" w:cs="Helvetica"/>
          <w:color w:val="007AC3"/>
          <w:sz w:val="24"/>
          <w:szCs w:val="24"/>
          <w:lang w:eastAsia="cs-CZ"/>
        </w:rPr>
        <w:t>§ 2595 </w:t>
      </w:r>
      <w:hyperlink r:id="rId41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10E8E9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Trvá-li objednatel na provedení díla podle zřejmě nevhodného příkazu nebo s použitím zřejmě nevhodné věci i po zhotovitelově upozornění, může zhotovitel od smlouvy odstoupit.</w:t>
      </w:r>
    </w:p>
    <w:p w14:paraId="56803AD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628" w:name="c_146378"/>
      <w:bookmarkEnd w:id="8628"/>
      <w:r w:rsidRPr="00180327">
        <w:rPr>
          <w:rFonts w:ascii="Helvetica" w:eastAsia="Times New Roman" w:hAnsi="Helvetica" w:cs="Helvetica"/>
          <w:b/>
          <w:bCs/>
          <w:color w:val="232323"/>
          <w:sz w:val="24"/>
          <w:szCs w:val="24"/>
          <w:lang w:eastAsia="cs-CZ"/>
        </w:rPr>
        <w:t>Věci k provedení díla</w:t>
      </w:r>
    </w:p>
    <w:p w14:paraId="105E7F8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29" w:name="c_146382"/>
      <w:bookmarkStart w:id="8630" w:name="pa_2596"/>
      <w:bookmarkStart w:id="8631" w:name="p_2596"/>
      <w:bookmarkEnd w:id="8629"/>
      <w:bookmarkEnd w:id="8630"/>
      <w:bookmarkEnd w:id="8631"/>
      <w:r w:rsidRPr="00180327">
        <w:rPr>
          <w:rFonts w:ascii="Helvetica" w:eastAsia="Times New Roman" w:hAnsi="Helvetica" w:cs="Helvetica"/>
          <w:color w:val="007AC3"/>
          <w:sz w:val="24"/>
          <w:szCs w:val="24"/>
          <w:lang w:eastAsia="cs-CZ"/>
        </w:rPr>
        <w:t>§ 2596 </w:t>
      </w:r>
      <w:hyperlink r:id="rId41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44E6E8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Opatří-li zhotovitel věc zpracovanou při provádění díla, má stran této věci, pokud se stala součástí díla, postavení prodávajícího. Má se za to, že kupní cena věci je zahrnuta v ceně díla.</w:t>
      </w:r>
    </w:p>
    <w:p w14:paraId="1FF3E64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32" w:name="c_146415"/>
      <w:bookmarkStart w:id="8633" w:name="pa_2597"/>
      <w:bookmarkStart w:id="8634" w:name="p_2597"/>
      <w:bookmarkEnd w:id="8632"/>
      <w:bookmarkEnd w:id="8633"/>
      <w:bookmarkEnd w:id="8634"/>
      <w:r w:rsidRPr="00180327">
        <w:rPr>
          <w:rFonts w:ascii="Helvetica" w:eastAsia="Times New Roman" w:hAnsi="Helvetica" w:cs="Helvetica"/>
          <w:color w:val="007AC3"/>
          <w:sz w:val="24"/>
          <w:szCs w:val="24"/>
          <w:lang w:eastAsia="cs-CZ"/>
        </w:rPr>
        <w:t>§ 2597 </w:t>
      </w:r>
      <w:hyperlink r:id="rId41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AD5D7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Má-li objednatel opatřit věc k provedení díla, předá ji zhotoviteli v dohodnuté době, jinak bez zbytečného odkladu po uzavření smlouvy. Má se za to, že se cena díla o cenu této věci nesnižuje.</w:t>
      </w:r>
    </w:p>
    <w:p w14:paraId="28AA12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Neopatří-li objednatel věc včas a neučiní-li tak ani na výzvu zhotovitele v dodatečné přiměřené době, může věc opatřit zhotovitel na účet objednatele. Cenu věci a náklady účelně vynaložené s jejím opatřením objednatel zhotoviteli zaplatí bez zbytečného odkladu poté, co jej o placení zhotovitel požádá.</w:t>
      </w:r>
    </w:p>
    <w:p w14:paraId="1F8853C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35" w:name="c_146496"/>
      <w:bookmarkStart w:id="8636" w:name="pa_2598"/>
      <w:bookmarkStart w:id="8637" w:name="p_2598"/>
      <w:bookmarkEnd w:id="8635"/>
      <w:bookmarkEnd w:id="8636"/>
      <w:bookmarkEnd w:id="8637"/>
      <w:r w:rsidRPr="00180327">
        <w:rPr>
          <w:rFonts w:ascii="Helvetica" w:eastAsia="Times New Roman" w:hAnsi="Helvetica" w:cs="Helvetica"/>
          <w:color w:val="007AC3"/>
          <w:sz w:val="24"/>
          <w:szCs w:val="24"/>
          <w:lang w:eastAsia="cs-CZ"/>
        </w:rPr>
        <w:lastRenderedPageBreak/>
        <w:t>§ 2598 </w:t>
      </w:r>
      <w:hyperlink r:id="rId41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C03477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Objednatel nese nebezpečí škody na věci, kterou opatřil k provedení díla, dokud trvá jeho vlastnické právo k věci.</w:t>
      </w:r>
    </w:p>
    <w:p w14:paraId="34DAA8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Zhotovitel odpovídá za věc převzatou od objednatele jako skladovatel. S provedeným dílem předloží objednateli vyúčtování a vrátí mu vše, co z jeho věcí nezpracoval.</w:t>
      </w:r>
    </w:p>
    <w:p w14:paraId="4372CCC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638" w:name="c_146542"/>
      <w:bookmarkEnd w:id="8638"/>
      <w:r w:rsidRPr="00180327">
        <w:rPr>
          <w:rFonts w:ascii="Helvetica" w:eastAsia="Times New Roman" w:hAnsi="Helvetica" w:cs="Helvetica"/>
          <w:b/>
          <w:bCs/>
          <w:color w:val="232323"/>
          <w:sz w:val="24"/>
          <w:szCs w:val="24"/>
          <w:lang w:eastAsia="cs-CZ"/>
        </w:rPr>
        <w:t>Vlastnické právo k předmětu díla</w:t>
      </w:r>
    </w:p>
    <w:p w14:paraId="2626762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39" w:name="c_146547"/>
      <w:bookmarkStart w:id="8640" w:name="pa_2599"/>
      <w:bookmarkStart w:id="8641" w:name="p_2599"/>
      <w:bookmarkEnd w:id="8639"/>
      <w:bookmarkEnd w:id="8640"/>
      <w:bookmarkEnd w:id="8641"/>
      <w:r w:rsidRPr="00180327">
        <w:rPr>
          <w:rFonts w:ascii="Helvetica" w:eastAsia="Times New Roman" w:hAnsi="Helvetica" w:cs="Helvetica"/>
          <w:color w:val="007AC3"/>
          <w:sz w:val="24"/>
          <w:szCs w:val="24"/>
          <w:lang w:eastAsia="cs-CZ"/>
        </w:rPr>
        <w:t>§ 2599 </w:t>
      </w:r>
      <w:hyperlink r:id="rId41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139"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2C8FDF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předmětem díla věc určená jednotlivě, nabývá k ní vlastnické právo objednatel. To neplatí v případě, že zhotovitel zpracoval věc objednatele na jiném místě než u objednatele či na jeho pozemku nebo na pozemku, který objednatel opatřil, nebo že je hodnota díla stejná nebo vyšší než hodnota objednatelovy zpracované věci; tehdy nabývá vlastnické právo k předmětu díla zhotovitel.</w:t>
      </w:r>
    </w:p>
    <w:p w14:paraId="267E45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předmětem díla věc určená podle druhu, nabývá k ní vlastnické právo zhotovitel. To neplatí v případě, že zhotovitel zhotovil věc u objednatele, na jeho pozemku nebo na pozemku, který objednatel opatřil; tehdy nabývá vlastnické právo objednatel.</w:t>
      </w:r>
    </w:p>
    <w:p w14:paraId="5530F67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42" w:name="c_146646"/>
      <w:bookmarkStart w:id="8643" w:name="pa_2600"/>
      <w:bookmarkStart w:id="8644" w:name="p_2600"/>
      <w:bookmarkEnd w:id="8642"/>
      <w:bookmarkEnd w:id="8643"/>
      <w:bookmarkEnd w:id="8644"/>
      <w:r w:rsidRPr="00180327">
        <w:rPr>
          <w:rFonts w:ascii="Helvetica" w:eastAsia="Times New Roman" w:hAnsi="Helvetica" w:cs="Helvetica"/>
          <w:color w:val="007AC3"/>
          <w:sz w:val="24"/>
          <w:szCs w:val="24"/>
          <w:lang w:eastAsia="cs-CZ"/>
        </w:rPr>
        <w:t>§ 2600 </w:t>
      </w:r>
      <w:hyperlink r:id="rId41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26B02C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Nabyl-li zhotovitel zpracováním vlastnické právo k věci a zmaří-li se dílo z důvodu, za nějž zhotovitel neodpovídá, nemá objednatel právo na náhradu za věc, kterou zhotoviteli předal k zpracování. Právo z bezdůvodného obohacení tím není dotčeno.</w:t>
      </w:r>
    </w:p>
    <w:p w14:paraId="6E5648D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45" w:name="c_146684"/>
      <w:bookmarkStart w:id="8646" w:name="pa_2601"/>
      <w:bookmarkStart w:id="8647" w:name="p_2601"/>
      <w:bookmarkEnd w:id="8645"/>
      <w:bookmarkEnd w:id="8646"/>
      <w:bookmarkEnd w:id="8647"/>
      <w:r w:rsidRPr="00180327">
        <w:rPr>
          <w:rFonts w:ascii="Helvetica" w:eastAsia="Times New Roman" w:hAnsi="Helvetica" w:cs="Helvetica"/>
          <w:color w:val="007AC3"/>
          <w:sz w:val="24"/>
          <w:szCs w:val="24"/>
          <w:lang w:eastAsia="cs-CZ"/>
        </w:rPr>
        <w:t>§ 2601 </w:t>
      </w:r>
      <w:hyperlink r:id="rId41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F350A9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Nabyl-li zhotovitel zpracováním vlastnické právo k věci a zmaří-li se dílo z důvodu, za nějž zhotovitel odpovídá, poskytne objednateli peněžitou náhradu za jeho zpracovanou věc, anebo mu vrátí věc téhož druhu.</w:t>
      </w:r>
    </w:p>
    <w:p w14:paraId="30E41C6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48" w:name="c_146717"/>
      <w:bookmarkStart w:id="8649" w:name="pa_2602"/>
      <w:bookmarkStart w:id="8650" w:name="p_2602"/>
      <w:bookmarkEnd w:id="8648"/>
      <w:bookmarkEnd w:id="8649"/>
      <w:bookmarkEnd w:id="8650"/>
      <w:r w:rsidRPr="00180327">
        <w:rPr>
          <w:rFonts w:ascii="Helvetica" w:eastAsia="Times New Roman" w:hAnsi="Helvetica" w:cs="Helvetica"/>
          <w:color w:val="007AC3"/>
          <w:sz w:val="24"/>
          <w:szCs w:val="24"/>
          <w:lang w:eastAsia="cs-CZ"/>
        </w:rPr>
        <w:t>§ 2602 </w:t>
      </w:r>
      <w:hyperlink r:id="rId41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A222A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Nabyl-li objednatel zpracováním vlastnické právo k věci a zmaří-li se dílo z důvodu, za nějž zhotovitel odpovídá, může objednatel požadovat buď vydání věci vzniklé zpracováním, anebo tuto věc odmítnout a požadovat náhradu svých věcí použitých ke zpracování.</w:t>
      </w:r>
    </w:p>
    <w:p w14:paraId="4BD5B6F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Vydá-li zhotovitel objednateli věc vzniklou zpracováním, není tím dotčeno jeho právo z bezdůvodného obohacení. Odmítne-li objednatel věc vzniklou zpracováním, má vůči zhotoviteli právo na peněžitou náhradu za svoji zpracovanou věc, anebo na vrácení věci téhož druhu.</w:t>
      </w:r>
    </w:p>
    <w:p w14:paraId="60D8042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51" w:name="c_146794"/>
      <w:bookmarkStart w:id="8652" w:name="pa_2603"/>
      <w:bookmarkStart w:id="8653" w:name="p_2603"/>
      <w:bookmarkEnd w:id="8651"/>
      <w:bookmarkEnd w:id="8652"/>
      <w:bookmarkEnd w:id="8653"/>
      <w:r w:rsidRPr="00180327">
        <w:rPr>
          <w:rFonts w:ascii="Helvetica" w:eastAsia="Times New Roman" w:hAnsi="Helvetica" w:cs="Helvetica"/>
          <w:color w:val="007AC3"/>
          <w:sz w:val="24"/>
          <w:szCs w:val="24"/>
          <w:lang w:eastAsia="cs-CZ"/>
        </w:rPr>
        <w:t>§ 2603 </w:t>
      </w:r>
      <w:hyperlink r:id="rId41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A244CB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Nabyl-li vlastnické právo k věci objednatel a zmaří-li se dílo z důvodu, za nějž zhotovitel neodpovídá, může objednatel požadovat jen vydání věci vzniklé zpracováním, nahradí však zhotoviteli cenu jeho věci použité ke zpracování.</w:t>
      </w:r>
    </w:p>
    <w:p w14:paraId="3DA1098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654" w:name="c_146829"/>
      <w:bookmarkEnd w:id="8654"/>
      <w:r w:rsidRPr="00180327">
        <w:rPr>
          <w:rFonts w:ascii="Helvetica" w:eastAsia="Times New Roman" w:hAnsi="Helvetica" w:cs="Helvetica"/>
          <w:b/>
          <w:bCs/>
          <w:color w:val="232323"/>
          <w:sz w:val="24"/>
          <w:szCs w:val="24"/>
          <w:lang w:eastAsia="cs-CZ"/>
        </w:rPr>
        <w:lastRenderedPageBreak/>
        <w:t>Provedení díla</w:t>
      </w:r>
    </w:p>
    <w:p w14:paraId="65F7B7E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55" w:name="c_146831"/>
      <w:bookmarkStart w:id="8656" w:name="pa_2604"/>
      <w:bookmarkStart w:id="8657" w:name="p_2604"/>
      <w:bookmarkEnd w:id="8655"/>
      <w:bookmarkEnd w:id="8656"/>
      <w:bookmarkEnd w:id="8657"/>
      <w:r w:rsidRPr="00180327">
        <w:rPr>
          <w:rFonts w:ascii="Helvetica" w:eastAsia="Times New Roman" w:hAnsi="Helvetica" w:cs="Helvetica"/>
          <w:color w:val="007AC3"/>
          <w:sz w:val="24"/>
          <w:szCs w:val="24"/>
          <w:lang w:eastAsia="cs-CZ"/>
        </w:rPr>
        <w:t>§ 2604 </w:t>
      </w:r>
      <w:hyperlink r:id="rId41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B57827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Dílo je provedeno, je-li dokončeno a předáno.</w:t>
      </w:r>
    </w:p>
    <w:p w14:paraId="1735161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58" w:name="c_146840"/>
      <w:bookmarkStart w:id="8659" w:name="pa_2605"/>
      <w:bookmarkStart w:id="8660" w:name="p_2605"/>
      <w:bookmarkEnd w:id="8658"/>
      <w:bookmarkEnd w:id="8659"/>
      <w:bookmarkEnd w:id="8660"/>
      <w:r w:rsidRPr="00180327">
        <w:rPr>
          <w:rFonts w:ascii="Helvetica" w:eastAsia="Times New Roman" w:hAnsi="Helvetica" w:cs="Helvetica"/>
          <w:color w:val="007AC3"/>
          <w:sz w:val="24"/>
          <w:szCs w:val="24"/>
          <w:lang w:eastAsia="cs-CZ"/>
        </w:rPr>
        <w:t>§ 2605 </w:t>
      </w:r>
      <w:hyperlink r:id="rId41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A9DBB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Dílo je dokončeno, je-li předvedena jeho způsobilost sloužit svému účelu. Objednatel převezme dokončené dílo s výhradami, nebo bez výhrad.</w:t>
      </w:r>
    </w:p>
    <w:p w14:paraId="402E6E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Převezme-li objednatel dílo bez výhrad, nepřizná mu soud právo ze zjevné vady díla, namítne-li zhotovitel, že právo nebylo uplatněno včas.</w:t>
      </w:r>
    </w:p>
    <w:p w14:paraId="504A22D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61" w:name="c_146883"/>
      <w:bookmarkStart w:id="8662" w:name="pa_2606"/>
      <w:bookmarkStart w:id="8663" w:name="p_2606"/>
      <w:bookmarkEnd w:id="8661"/>
      <w:bookmarkEnd w:id="8662"/>
      <w:bookmarkEnd w:id="8663"/>
      <w:r w:rsidRPr="00180327">
        <w:rPr>
          <w:rFonts w:ascii="Helvetica" w:eastAsia="Times New Roman" w:hAnsi="Helvetica" w:cs="Helvetica"/>
          <w:color w:val="007AC3"/>
          <w:sz w:val="24"/>
          <w:szCs w:val="24"/>
          <w:lang w:eastAsia="cs-CZ"/>
        </w:rPr>
        <w:t>§ 2606 </w:t>
      </w:r>
      <w:hyperlink r:id="rId41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726712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Provádí-li se dílo postupně a lze-li jednotlivé stupně odlišit, může být předáno a převzato i po částech.</w:t>
      </w:r>
    </w:p>
    <w:p w14:paraId="28D0057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64" w:name="c_146902"/>
      <w:bookmarkStart w:id="8665" w:name="pa_2607"/>
      <w:bookmarkStart w:id="8666" w:name="p_2607"/>
      <w:bookmarkEnd w:id="8664"/>
      <w:bookmarkEnd w:id="8665"/>
      <w:bookmarkEnd w:id="8666"/>
      <w:r w:rsidRPr="00180327">
        <w:rPr>
          <w:rFonts w:ascii="Helvetica" w:eastAsia="Times New Roman" w:hAnsi="Helvetica" w:cs="Helvetica"/>
          <w:color w:val="007AC3"/>
          <w:sz w:val="24"/>
          <w:szCs w:val="24"/>
          <w:lang w:eastAsia="cs-CZ"/>
        </w:rPr>
        <w:t>§ 2607 </w:t>
      </w:r>
      <w:hyperlink r:id="rId41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F6D87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Má-li být dokončení díla prokázáno provedením ujednaných zkoušek, považuje se provedení díla za dokončené úspěšným provedením zkoušek. K účasti na nich zhotovitel objednatele včas přizve; nezúčastní-li se objednatel zkoušky a nevylučuje-li to povaha věci, nebrání to jejich provedení.</w:t>
      </w:r>
    </w:p>
    <w:p w14:paraId="3800D0A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Výsledek zkoušky se zachytí v zápisu; není-li objednatel přítomen, potvrdí zápis místo něho hodnověrná, odborně způsobilá a nestranná osoba, jež se zkoušek zúčastnila. Nepříčí-li se to povaze závazku, je zhotovitel povinen objednateli na jeho žádost zápis předat.</w:t>
      </w:r>
    </w:p>
    <w:p w14:paraId="1252053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67" w:name="c_146981"/>
      <w:bookmarkStart w:id="8668" w:name="pa_2608"/>
      <w:bookmarkStart w:id="8669" w:name="p_2608"/>
      <w:bookmarkEnd w:id="8667"/>
      <w:bookmarkEnd w:id="8668"/>
      <w:bookmarkEnd w:id="8669"/>
      <w:r w:rsidRPr="00180327">
        <w:rPr>
          <w:rFonts w:ascii="Helvetica" w:eastAsia="Times New Roman" w:hAnsi="Helvetica" w:cs="Helvetica"/>
          <w:color w:val="007AC3"/>
          <w:sz w:val="24"/>
          <w:szCs w:val="24"/>
          <w:lang w:eastAsia="cs-CZ"/>
        </w:rPr>
        <w:t>§ 2608 </w:t>
      </w:r>
      <w:hyperlink r:id="rId41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9FDC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předmětem díla věc, řídí se předání věci obdobně ustanoveními o kupní smlouvě.</w:t>
      </w:r>
    </w:p>
    <w:p w14:paraId="62CEED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Převzetím nabývá objednatel vlastnické právo k věci a přechází na něho nebezpečí škody na věci, nestalo-li se tak již dříve.</w:t>
      </w:r>
    </w:p>
    <w:p w14:paraId="3789E0C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70" w:name="c_147018"/>
      <w:bookmarkStart w:id="8671" w:name="pa_2609"/>
      <w:bookmarkStart w:id="8672" w:name="p_2609"/>
      <w:bookmarkEnd w:id="8670"/>
      <w:bookmarkEnd w:id="8671"/>
      <w:bookmarkEnd w:id="8672"/>
      <w:r w:rsidRPr="00180327">
        <w:rPr>
          <w:rFonts w:ascii="Helvetica" w:eastAsia="Times New Roman" w:hAnsi="Helvetica" w:cs="Helvetica"/>
          <w:color w:val="007AC3"/>
          <w:sz w:val="24"/>
          <w:szCs w:val="24"/>
          <w:lang w:eastAsia="cs-CZ"/>
        </w:rPr>
        <w:t>§ 2609 </w:t>
      </w:r>
      <w:hyperlink r:id="rId41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F812A0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673" w:name="c_147020"/>
      <w:bookmarkEnd w:id="8673"/>
      <w:r w:rsidRPr="00180327">
        <w:rPr>
          <w:rFonts w:ascii="Helvetica" w:eastAsia="Times New Roman" w:hAnsi="Helvetica" w:cs="Helvetica"/>
          <w:color w:val="232323"/>
          <w:sz w:val="24"/>
          <w:szCs w:val="24"/>
          <w:lang w:eastAsia="cs-CZ"/>
        </w:rPr>
        <w:t>Svépomocný prodej</w:t>
      </w:r>
    </w:p>
    <w:p w14:paraId="5936326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předmětem díla věc, může ji zhotovitel na účet objednatele vhodným způsobem prodat, nepřevezme-li objednatel věc bez zbytečného odkladu poté, co dílo mělo být dokončeno; bylo-li dokončeno později, pak bez zbytečného odkladu po vyrozumění o dokončení díla. Nebrání-li tomu povaha věci, zhotovitel vyrozumí objednatele o zamýšleném prodeji a stanoví mu náhradní lhůtu k převzetí věci, avšak ne kratší než jeden měsíc.</w:t>
      </w:r>
    </w:p>
    <w:p w14:paraId="0F3937F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Nehlásí-li se neznámý nebo nesnadno dosažitelný objednatel o dílo po dobu delší než šest měsíců, popřípadě, brání-li tomu povaha věci, nehlásí-li se objednatel o věc po dobu přiměřenou její povaze, může zhotovitel věc na jeho účet prodat i bez vyrozumění.</w:t>
      </w:r>
    </w:p>
    <w:p w14:paraId="2124092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674" w:name="c_147125"/>
      <w:bookmarkEnd w:id="8674"/>
      <w:r w:rsidRPr="00180327">
        <w:rPr>
          <w:rFonts w:ascii="Helvetica" w:eastAsia="Times New Roman" w:hAnsi="Helvetica" w:cs="Helvetica"/>
          <w:b/>
          <w:bCs/>
          <w:color w:val="232323"/>
          <w:sz w:val="24"/>
          <w:szCs w:val="24"/>
          <w:lang w:eastAsia="cs-CZ"/>
        </w:rPr>
        <w:t>Cena za dílo</w:t>
      </w:r>
    </w:p>
    <w:p w14:paraId="7E8090A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75" w:name="c_147128"/>
      <w:bookmarkStart w:id="8676" w:name="pa_2610"/>
      <w:bookmarkStart w:id="8677" w:name="p_2610"/>
      <w:bookmarkEnd w:id="8675"/>
      <w:bookmarkEnd w:id="8676"/>
      <w:bookmarkEnd w:id="8677"/>
      <w:r w:rsidRPr="00180327">
        <w:rPr>
          <w:rFonts w:ascii="Helvetica" w:eastAsia="Times New Roman" w:hAnsi="Helvetica" w:cs="Helvetica"/>
          <w:color w:val="007AC3"/>
          <w:sz w:val="24"/>
          <w:szCs w:val="24"/>
          <w:lang w:eastAsia="cs-CZ"/>
        </w:rPr>
        <w:lastRenderedPageBreak/>
        <w:t>§ 2610 </w:t>
      </w:r>
      <w:hyperlink r:id="rId41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151"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253B702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Právo na zaplacení ceny díla vzniká provedením díla.</w:t>
      </w:r>
    </w:p>
    <w:p w14:paraId="744A55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dílo přejímáno po částech, vzniká právo na zaplacení ceny za každou část při jejím provedení.</w:t>
      </w:r>
    </w:p>
    <w:p w14:paraId="62B60E6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78" w:name="c_147156"/>
      <w:bookmarkStart w:id="8679" w:name="pa_2611"/>
      <w:bookmarkStart w:id="8680" w:name="p_2611"/>
      <w:bookmarkEnd w:id="8678"/>
      <w:bookmarkEnd w:id="8679"/>
      <w:bookmarkEnd w:id="8680"/>
      <w:r w:rsidRPr="00180327">
        <w:rPr>
          <w:rFonts w:ascii="Helvetica" w:eastAsia="Times New Roman" w:hAnsi="Helvetica" w:cs="Helvetica"/>
          <w:color w:val="007AC3"/>
          <w:sz w:val="24"/>
          <w:szCs w:val="24"/>
          <w:lang w:eastAsia="cs-CZ"/>
        </w:rPr>
        <w:t>§ 2611 </w:t>
      </w:r>
      <w:hyperlink r:id="rId41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D52A90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Provádí-li se dílo po částech nebo se značnými náklady a neujednaly-li strany placení zálohy, může zhotovitel požadovat během provádění díla přiměřenou část odměny s přihlédnutím k vynaloženým nákladům.</w:t>
      </w:r>
    </w:p>
    <w:p w14:paraId="672B732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81" w:name="c_147186"/>
      <w:bookmarkStart w:id="8682" w:name="pa_2612"/>
      <w:bookmarkStart w:id="8683" w:name="p_2612"/>
      <w:bookmarkEnd w:id="8681"/>
      <w:bookmarkEnd w:id="8682"/>
      <w:bookmarkEnd w:id="8683"/>
      <w:r w:rsidRPr="00180327">
        <w:rPr>
          <w:rFonts w:ascii="Helvetica" w:eastAsia="Times New Roman" w:hAnsi="Helvetica" w:cs="Helvetica"/>
          <w:color w:val="007AC3"/>
          <w:sz w:val="24"/>
          <w:szCs w:val="24"/>
          <w:lang w:eastAsia="cs-CZ"/>
        </w:rPr>
        <w:t>§ 2612 </w:t>
      </w:r>
      <w:hyperlink r:id="rId41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8EE1BC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Zjistí-li zhotovitel po uzavření smlouvy, že cenu určenou odhadem bude třeba podstatně překročit, oznámí to objednateli bez zbytečného odkladu s odůvodněným určením nové ceny; neučiní-li to bez zbytečného odkladu poté, co potřebu zvýšení ceny zjistil, anebo zjistit měl a mohl, nemá právo na zaplacení rozdílu v ceně.</w:t>
      </w:r>
    </w:p>
    <w:p w14:paraId="31AB7A8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Objednatel může od smlouvy odstoupit; poměrnou část původně určené ceny zhotoviteli zaplatí, má-li z částečného plnění zhotovitele prospěch. Neodstoupí-li objednatel od smlouvy bez zbytečného odkladu po doručení oznámení o vyšší ceně, platí, že se zvýšením ceny souhlasí.</w:t>
      </w:r>
    </w:p>
    <w:p w14:paraId="1A8773F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84" w:name="c_147274"/>
      <w:bookmarkStart w:id="8685" w:name="pa_2613"/>
      <w:bookmarkStart w:id="8686" w:name="p_2613"/>
      <w:bookmarkEnd w:id="8684"/>
      <w:bookmarkEnd w:id="8685"/>
      <w:bookmarkEnd w:id="8686"/>
      <w:r w:rsidRPr="00180327">
        <w:rPr>
          <w:rFonts w:ascii="Helvetica" w:eastAsia="Times New Roman" w:hAnsi="Helvetica" w:cs="Helvetica"/>
          <w:color w:val="007AC3"/>
          <w:sz w:val="24"/>
          <w:szCs w:val="24"/>
          <w:lang w:eastAsia="cs-CZ"/>
        </w:rPr>
        <w:t>§ 2613 </w:t>
      </w:r>
      <w:hyperlink r:id="rId41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978A10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Zmaří-li objednatel provedení díla z důvodu, za nějž odpovídá, náleží zhotoviteli cena za dílo snížená o to, co zhotovitel neprovedením díla ušetřil.</w:t>
      </w:r>
    </w:p>
    <w:p w14:paraId="03C72CC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87" w:name="c_147298"/>
      <w:bookmarkStart w:id="8688" w:name="pa_2614"/>
      <w:bookmarkStart w:id="8689" w:name="p_2614"/>
      <w:bookmarkEnd w:id="8687"/>
      <w:bookmarkEnd w:id="8688"/>
      <w:bookmarkEnd w:id="8689"/>
      <w:r w:rsidRPr="00180327">
        <w:rPr>
          <w:rFonts w:ascii="Helvetica" w:eastAsia="Times New Roman" w:hAnsi="Helvetica" w:cs="Helvetica"/>
          <w:color w:val="007AC3"/>
          <w:sz w:val="24"/>
          <w:szCs w:val="24"/>
          <w:lang w:eastAsia="cs-CZ"/>
        </w:rPr>
        <w:t>§ 2614 </w:t>
      </w:r>
      <w:hyperlink r:id="rId41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B0E1CA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Dohodnou-li se strany po uzavření smlouvy na omezení rozsahu díla a neujednají-li důsledky pro výši ceny, zaplatí objednatel cenu upravenou s přihlédnutím k rozdílu v rozsahu nutné činnosti a v účelných nákladech spojených se změněným prováděním díla.</w:t>
      </w:r>
    </w:p>
    <w:p w14:paraId="376DC8E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690" w:name="c_147337"/>
      <w:bookmarkEnd w:id="8690"/>
      <w:r w:rsidRPr="00180327">
        <w:rPr>
          <w:rFonts w:ascii="Helvetica" w:eastAsia="Times New Roman" w:hAnsi="Helvetica" w:cs="Helvetica"/>
          <w:b/>
          <w:bCs/>
          <w:color w:val="232323"/>
          <w:sz w:val="24"/>
          <w:szCs w:val="24"/>
          <w:lang w:eastAsia="cs-CZ"/>
        </w:rPr>
        <w:t>Vady díla</w:t>
      </w:r>
    </w:p>
    <w:p w14:paraId="09C1DD8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91" w:name="c_147339"/>
      <w:bookmarkStart w:id="8692" w:name="pa_2615"/>
      <w:bookmarkStart w:id="8693" w:name="p_2615"/>
      <w:bookmarkEnd w:id="8691"/>
      <w:bookmarkEnd w:id="8692"/>
      <w:bookmarkEnd w:id="8693"/>
      <w:r w:rsidRPr="00180327">
        <w:rPr>
          <w:rFonts w:ascii="Helvetica" w:eastAsia="Times New Roman" w:hAnsi="Helvetica" w:cs="Helvetica"/>
          <w:color w:val="007AC3"/>
          <w:sz w:val="24"/>
          <w:szCs w:val="24"/>
          <w:lang w:eastAsia="cs-CZ"/>
        </w:rPr>
        <w:t>§ 2615 </w:t>
      </w:r>
      <w:hyperlink r:id="rId41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D5D3F9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Dílo má vadu, neodpovídá-li smlouvě.</w:t>
      </w:r>
    </w:p>
    <w:p w14:paraId="2D5C73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 právech objednatele z vadného plnění platí obdobně ustanovení o kupní smlouvě. Objednatel však není oprávněn požadovat provedení náhradního díla, jestliže předmět díla vzhledem k jeho povaze nelze vrátit nebo předat zhotoviteli.</w:t>
      </w:r>
    </w:p>
    <w:p w14:paraId="4EBDFC2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94" w:name="c_147380"/>
      <w:bookmarkStart w:id="8695" w:name="pa_2616"/>
      <w:bookmarkStart w:id="8696" w:name="p_2616"/>
      <w:bookmarkEnd w:id="8694"/>
      <w:bookmarkEnd w:id="8695"/>
      <w:bookmarkEnd w:id="8696"/>
      <w:r w:rsidRPr="00180327">
        <w:rPr>
          <w:rFonts w:ascii="Helvetica" w:eastAsia="Times New Roman" w:hAnsi="Helvetica" w:cs="Helvetica"/>
          <w:color w:val="007AC3"/>
          <w:sz w:val="24"/>
          <w:szCs w:val="24"/>
          <w:lang w:eastAsia="cs-CZ"/>
        </w:rPr>
        <w:t>§ 2616 </w:t>
      </w:r>
      <w:hyperlink r:id="rId41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97F03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Dojde-li podle českého právního řádu nebo podle právního řádu státu, kde má být předmět díla využit, v důsledku použití předmětu díla k ohrožení nebo porušení práva třetí osoby z průmyslového nebo jiného duševního vlastnictví, je z toho zhotovitel objednateli zavázán, pokud o tom zhotovitel v době uzavření smlouvy věděl nebo </w:t>
      </w:r>
      <w:r w:rsidRPr="00180327">
        <w:rPr>
          <w:rFonts w:ascii="Helvetica" w:eastAsia="Times New Roman" w:hAnsi="Helvetica" w:cs="Helvetica"/>
          <w:color w:val="232323"/>
          <w:sz w:val="24"/>
          <w:szCs w:val="24"/>
          <w:lang w:eastAsia="cs-CZ"/>
        </w:rPr>
        <w:lastRenderedPageBreak/>
        <w:t>vědět musel. Na právní vady díla se obdobně použijí ustanovení o právních vadách předmětu koupě.</w:t>
      </w:r>
    </w:p>
    <w:p w14:paraId="48B5A96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697" w:name="c_147447"/>
      <w:bookmarkStart w:id="8698" w:name="pa_2617"/>
      <w:bookmarkStart w:id="8699" w:name="p_2617"/>
      <w:bookmarkEnd w:id="8697"/>
      <w:bookmarkEnd w:id="8698"/>
      <w:bookmarkEnd w:id="8699"/>
      <w:r w:rsidRPr="00180327">
        <w:rPr>
          <w:rFonts w:ascii="Helvetica" w:eastAsia="Times New Roman" w:hAnsi="Helvetica" w:cs="Helvetica"/>
          <w:color w:val="007AC3"/>
          <w:sz w:val="24"/>
          <w:szCs w:val="24"/>
          <w:lang w:eastAsia="cs-CZ"/>
        </w:rPr>
        <w:t>§ 2617 </w:t>
      </w:r>
      <w:hyperlink r:id="rId41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C30A9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Má-li dílo při předání vadu, zakládá to povinnosti zhotovitele z vadného plnění; přechází-li však nebezpečí škody na objednatele až později, rozhoduje doba tohoto přechodu. Po této době má objednatel práva z vadného plnění, způsobil-li vadu zhotovitel porušením povinnosti.</w:t>
      </w:r>
    </w:p>
    <w:p w14:paraId="71F0534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00" w:name="c_147487"/>
      <w:bookmarkStart w:id="8701" w:name="pa_2618"/>
      <w:bookmarkStart w:id="8702" w:name="p_2618"/>
      <w:bookmarkEnd w:id="8700"/>
      <w:bookmarkEnd w:id="8701"/>
      <w:bookmarkEnd w:id="8702"/>
      <w:r w:rsidRPr="00180327">
        <w:rPr>
          <w:rFonts w:ascii="Helvetica" w:eastAsia="Times New Roman" w:hAnsi="Helvetica" w:cs="Helvetica"/>
          <w:color w:val="007AC3"/>
          <w:sz w:val="24"/>
          <w:szCs w:val="24"/>
          <w:lang w:eastAsia="cs-CZ"/>
        </w:rPr>
        <w:t>§ 2618 </w:t>
      </w:r>
      <w:hyperlink r:id="rId41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BB7B13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Soud nepřizná objednateli právo z vadného plnění, neoznámil-li objednatel vady díla bez zbytečného odkladu poté, kdy je zjistil nebo při náležité pozornosti zjistit měl, nejpozději však do dvou let od předání díla, a namítne-li zhotovitel, že právo bylo uplatněno opožděně.</w:t>
      </w:r>
    </w:p>
    <w:p w14:paraId="411696D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03" w:name="c_147529"/>
      <w:bookmarkStart w:id="8704" w:name="pa_2619"/>
      <w:bookmarkStart w:id="8705" w:name="p_2619"/>
      <w:bookmarkEnd w:id="8703"/>
      <w:bookmarkEnd w:id="8704"/>
      <w:bookmarkEnd w:id="8705"/>
      <w:r w:rsidRPr="00180327">
        <w:rPr>
          <w:rFonts w:ascii="Helvetica" w:eastAsia="Times New Roman" w:hAnsi="Helvetica" w:cs="Helvetica"/>
          <w:color w:val="007AC3"/>
          <w:sz w:val="24"/>
          <w:szCs w:val="24"/>
          <w:lang w:eastAsia="cs-CZ"/>
        </w:rPr>
        <w:t>§ 2619 </w:t>
      </w:r>
      <w:hyperlink r:id="rId41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AA6C79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Dal-li zhotovitel za jakost díla záruku, použijí se obdobně ustanovení o kupní smlouvě.</w:t>
      </w:r>
    </w:p>
    <w:p w14:paraId="0B430EB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Záruční doba týkající se díla počíná běžet předáním díla.</w:t>
      </w:r>
    </w:p>
    <w:p w14:paraId="26988B2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706" w:name="c_147555"/>
      <w:bookmarkEnd w:id="8706"/>
      <w:r w:rsidRPr="00180327">
        <w:rPr>
          <w:rFonts w:ascii="Helvetica" w:eastAsia="Times New Roman" w:hAnsi="Helvetica" w:cs="Helvetica"/>
          <w:b/>
          <w:bCs/>
          <w:color w:val="232323"/>
          <w:sz w:val="24"/>
          <w:szCs w:val="24"/>
          <w:lang w:eastAsia="cs-CZ"/>
        </w:rPr>
        <w:t>Oddíl 2</w:t>
      </w:r>
    </w:p>
    <w:p w14:paraId="451F16A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Určení ceny podle rozpočtu</w:t>
      </w:r>
    </w:p>
    <w:p w14:paraId="54B418E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07" w:name="c_147561"/>
      <w:bookmarkStart w:id="8708" w:name="pa_2620"/>
      <w:bookmarkStart w:id="8709" w:name="p_2620"/>
      <w:bookmarkEnd w:id="8707"/>
      <w:bookmarkEnd w:id="8708"/>
      <w:bookmarkEnd w:id="8709"/>
      <w:r w:rsidRPr="00180327">
        <w:rPr>
          <w:rFonts w:ascii="Helvetica" w:eastAsia="Times New Roman" w:hAnsi="Helvetica" w:cs="Helvetica"/>
          <w:color w:val="007AC3"/>
          <w:sz w:val="24"/>
          <w:szCs w:val="24"/>
          <w:lang w:eastAsia="cs-CZ"/>
        </w:rPr>
        <w:t>§ 2620 </w:t>
      </w:r>
      <w:hyperlink r:id="rId41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16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C2CE7E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cena ujednána pevnou částkou, nebo odkazem na rozpočet, který je součástí smlouvy nebo byl objednateli sdělen zhotovitelem do uzavření smlouvy, nemůže ani objednatel ani zhotovitel žádat změnu ceny proto, že si dílo vyžádalo jiné úsilí nebo jiné náklady, než bylo předpokládáno.</w:t>
      </w:r>
    </w:p>
    <w:p w14:paraId="01CA79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Nastane-li však zcela mimořádná nepředvídatelná okolnost, která dokončení díla podstatně ztěžuje, může soud podle svého uvážení rozhodnout o spravedlivém zvýšení ceny za dílo, anebo o zrušení smlouvy a o tom, jak se strany vypořádají. To neplatí, převzala-li některá ze stran nebezpečí změny okolností, nebo jedná-li se o okolnost, o níž některá ze stran předem prohlásila, že nenastane.</w:t>
      </w:r>
    </w:p>
    <w:p w14:paraId="4F9AFD7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10" w:name="c_147664"/>
      <w:bookmarkStart w:id="8711" w:name="pa_2621"/>
      <w:bookmarkStart w:id="8712" w:name="p_2621"/>
      <w:bookmarkEnd w:id="8710"/>
      <w:bookmarkEnd w:id="8711"/>
      <w:bookmarkEnd w:id="8712"/>
      <w:r w:rsidRPr="00180327">
        <w:rPr>
          <w:rFonts w:ascii="Helvetica" w:eastAsia="Times New Roman" w:hAnsi="Helvetica" w:cs="Helvetica"/>
          <w:color w:val="007AC3"/>
          <w:sz w:val="24"/>
          <w:szCs w:val="24"/>
          <w:lang w:eastAsia="cs-CZ"/>
        </w:rPr>
        <w:t>§ 2621 </w:t>
      </w:r>
      <w:hyperlink r:id="rId41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7F9CCC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Bylo-li dílo zadáno podle rozpočtu, nemůže zhotovitel požadovat zvýšení ceny za dílo, ani mají-li rozsah nebo nákladnost práce za následek překročení rozpočtu.</w:t>
      </w:r>
    </w:p>
    <w:p w14:paraId="153252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Byla-li zaručena úplnost rozpočtu, nemůže zhotovitel díla požadovat zvýšení ceny za dílo, objeví-li se potřeba dalších prací k dokončení díla.</w:t>
      </w:r>
    </w:p>
    <w:p w14:paraId="468383E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13" w:name="c_147710"/>
      <w:bookmarkStart w:id="8714" w:name="pa_2622"/>
      <w:bookmarkStart w:id="8715" w:name="p_2622"/>
      <w:bookmarkEnd w:id="8713"/>
      <w:bookmarkEnd w:id="8714"/>
      <w:bookmarkEnd w:id="8715"/>
      <w:r w:rsidRPr="00180327">
        <w:rPr>
          <w:rFonts w:ascii="Helvetica" w:eastAsia="Times New Roman" w:hAnsi="Helvetica" w:cs="Helvetica"/>
          <w:color w:val="007AC3"/>
          <w:sz w:val="24"/>
          <w:szCs w:val="24"/>
          <w:lang w:eastAsia="cs-CZ"/>
        </w:rPr>
        <w:t>§ 2622 </w:t>
      </w:r>
      <w:hyperlink r:id="rId41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E694A4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Byla-li však cena určena na základě rozpočtu daného s výhradou, že se nezaručuje jeho úplnost, nebo s výhradou, že rozpočet je nezávazný, může zhotovitel požadovat zvýšení ceny, objeví-li se v případě rozpočtu s výhradou nezaručené úplnosti při provádění díla potřeba činností do rozpočtu nezahrnutých, </w:t>
      </w:r>
      <w:r w:rsidRPr="00180327">
        <w:rPr>
          <w:rFonts w:ascii="Helvetica" w:eastAsia="Times New Roman" w:hAnsi="Helvetica" w:cs="Helvetica"/>
          <w:color w:val="232323"/>
          <w:sz w:val="24"/>
          <w:szCs w:val="24"/>
          <w:lang w:eastAsia="cs-CZ"/>
        </w:rPr>
        <w:lastRenderedPageBreak/>
        <w:t>pokud nebyly předvídatelné v době uzavření smlouvy, a v případě rozpočtu s výhradou nezávaznosti, oč nevyhnutelně převýší náklady účelně vynaložené zhotovitelem náklady zahrnuté do rozpočtu. Nesouhlasí-li objednatel se zvýšením ceny, určí zvýšení ceny na návrh zhotovitele soud.</w:t>
      </w:r>
    </w:p>
    <w:p w14:paraId="6853798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Zhotoviteli zaniká nárok na určení zvýšení ceny podle odstavce 1, jestliže neoznámí nutnost překročení rozpočtované částky a výši požadovaného zvýšení ceny bez zbytečného odkladu poté, kdy se při provádění díla ukázala jeho nevyhnutelnost.</w:t>
      </w:r>
    </w:p>
    <w:p w14:paraId="656B2EC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Objednatel může bez zbytečného odkladu odstoupit od smlouvy, požaduje-li zhotovitel zvýšení o více než 10 % ceny podle rozpočtu. V tomto případě je objednatel povinen nahradit zhotoviteli část ceny odpovídající rozsahu částečného provedení díla podle rozpočtu.</w:t>
      </w:r>
    </w:p>
    <w:p w14:paraId="5BEE5B3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716" w:name="c_147865"/>
      <w:bookmarkEnd w:id="8716"/>
      <w:r w:rsidRPr="00180327">
        <w:rPr>
          <w:rFonts w:ascii="Helvetica" w:eastAsia="Times New Roman" w:hAnsi="Helvetica" w:cs="Helvetica"/>
          <w:b/>
          <w:bCs/>
          <w:color w:val="232323"/>
          <w:sz w:val="24"/>
          <w:szCs w:val="24"/>
          <w:lang w:eastAsia="cs-CZ"/>
        </w:rPr>
        <w:t>Oddíl 3</w:t>
      </w:r>
    </w:p>
    <w:p w14:paraId="622F0FE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Stavba jako předmět díla</w:t>
      </w:r>
    </w:p>
    <w:p w14:paraId="4282A5A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17" w:name="c_147871"/>
      <w:bookmarkStart w:id="8718" w:name="pa_2623"/>
      <w:bookmarkStart w:id="8719" w:name="p_2623"/>
      <w:bookmarkEnd w:id="8717"/>
      <w:bookmarkEnd w:id="8718"/>
      <w:bookmarkEnd w:id="8719"/>
      <w:r w:rsidRPr="00180327">
        <w:rPr>
          <w:rFonts w:ascii="Helvetica" w:eastAsia="Times New Roman" w:hAnsi="Helvetica" w:cs="Helvetica"/>
          <w:color w:val="007AC3"/>
          <w:sz w:val="24"/>
          <w:szCs w:val="24"/>
          <w:lang w:eastAsia="cs-CZ"/>
        </w:rPr>
        <w:t>§ 2623 </w:t>
      </w:r>
      <w:hyperlink r:id="rId41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16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918E39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Není-li dále stanoveno jinak, použijí se na smlouvu o úpravě nemovité věci a na smlouvu o zhotovení, opravě nebo úpravě stavby ustanovení prvního oddílu tohoto dílu.</w:t>
      </w:r>
    </w:p>
    <w:p w14:paraId="3AE0B48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20" w:name="c_147899"/>
      <w:bookmarkStart w:id="8721" w:name="pa_2624"/>
      <w:bookmarkStart w:id="8722" w:name="p_2624"/>
      <w:bookmarkEnd w:id="8720"/>
      <w:bookmarkEnd w:id="8721"/>
      <w:bookmarkEnd w:id="8722"/>
      <w:r w:rsidRPr="00180327">
        <w:rPr>
          <w:rFonts w:ascii="Helvetica" w:eastAsia="Times New Roman" w:hAnsi="Helvetica" w:cs="Helvetica"/>
          <w:color w:val="007AC3"/>
          <w:sz w:val="24"/>
          <w:szCs w:val="24"/>
          <w:lang w:eastAsia="cs-CZ"/>
        </w:rPr>
        <w:t>§ 2624 </w:t>
      </w:r>
      <w:hyperlink r:id="rId41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979BB1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723" w:name="c_147901"/>
      <w:bookmarkEnd w:id="8723"/>
      <w:r w:rsidRPr="00180327">
        <w:rPr>
          <w:rFonts w:ascii="Helvetica" w:eastAsia="Times New Roman" w:hAnsi="Helvetica" w:cs="Helvetica"/>
          <w:color w:val="232323"/>
          <w:sz w:val="24"/>
          <w:szCs w:val="24"/>
          <w:lang w:eastAsia="cs-CZ"/>
        </w:rPr>
        <w:t>Nebezpečí škody</w:t>
      </w:r>
    </w:p>
    <w:p w14:paraId="2E0B2F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Zhotovuje-li se objednateli stavba na objednávku, nese zhotovitel nebezpečí škody nebo zničení stavby až do jejího předání, ledaže by ke škodě došlo i jinak.</w:t>
      </w:r>
    </w:p>
    <w:p w14:paraId="7E24934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24" w:name="c_147927"/>
      <w:bookmarkStart w:id="8725" w:name="pa_2625"/>
      <w:bookmarkStart w:id="8726" w:name="p_2625"/>
      <w:bookmarkEnd w:id="8724"/>
      <w:bookmarkEnd w:id="8725"/>
      <w:bookmarkEnd w:id="8726"/>
      <w:r w:rsidRPr="00180327">
        <w:rPr>
          <w:rFonts w:ascii="Helvetica" w:eastAsia="Times New Roman" w:hAnsi="Helvetica" w:cs="Helvetica"/>
          <w:color w:val="007AC3"/>
          <w:sz w:val="24"/>
          <w:szCs w:val="24"/>
          <w:lang w:eastAsia="cs-CZ"/>
        </w:rPr>
        <w:t>§ 2625 </w:t>
      </w:r>
      <w:hyperlink r:id="rId41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C32966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727" w:name="c_147929"/>
      <w:bookmarkEnd w:id="8727"/>
      <w:r w:rsidRPr="00180327">
        <w:rPr>
          <w:rFonts w:ascii="Helvetica" w:eastAsia="Times New Roman" w:hAnsi="Helvetica" w:cs="Helvetica"/>
          <w:color w:val="232323"/>
          <w:sz w:val="24"/>
          <w:szCs w:val="24"/>
          <w:lang w:eastAsia="cs-CZ"/>
        </w:rPr>
        <w:t>Právo na vyúčtování</w:t>
      </w:r>
    </w:p>
    <w:p w14:paraId="1BC0F39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cena díla určena s odkazem na skutečný rozsah práce a její hodnotu nebo na hodnotu použitých věcí a výši dalších nákladů, vyúčtuje zhotovitel na žádost objednatele dosavadní postup prací, jakož i dosud vynaložené náklady.</w:t>
      </w:r>
    </w:p>
    <w:p w14:paraId="544EB41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28" w:name="c_147967"/>
      <w:bookmarkStart w:id="8729" w:name="pa_2626"/>
      <w:bookmarkStart w:id="8730" w:name="p_2626"/>
      <w:bookmarkEnd w:id="8728"/>
      <w:bookmarkEnd w:id="8729"/>
      <w:bookmarkEnd w:id="8730"/>
      <w:r w:rsidRPr="00180327">
        <w:rPr>
          <w:rFonts w:ascii="Helvetica" w:eastAsia="Times New Roman" w:hAnsi="Helvetica" w:cs="Helvetica"/>
          <w:color w:val="007AC3"/>
          <w:sz w:val="24"/>
          <w:szCs w:val="24"/>
          <w:lang w:eastAsia="cs-CZ"/>
        </w:rPr>
        <w:t>§ 2626 </w:t>
      </w:r>
      <w:hyperlink r:id="rId41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A5F98F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731" w:name="c_147969"/>
      <w:bookmarkEnd w:id="8731"/>
      <w:r w:rsidRPr="00180327">
        <w:rPr>
          <w:rFonts w:ascii="Helvetica" w:eastAsia="Times New Roman" w:hAnsi="Helvetica" w:cs="Helvetica"/>
          <w:color w:val="232323"/>
          <w:sz w:val="24"/>
          <w:szCs w:val="24"/>
          <w:lang w:eastAsia="cs-CZ"/>
        </w:rPr>
        <w:t>Kontrola provádění díla</w:t>
      </w:r>
    </w:p>
    <w:p w14:paraId="707C27E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Stanoví-li smlouva, že objednatel zkontroluje předmět díla na určitém stupni jeho provádění, zhotovitel pozve objednatele ke kontrole. Nepozve-li jej včas nebo pozve-li jej ve zřejmě nevhodné době, umožní objednateli dodatečnou kontrolu a hradí náklady s tím spojené.</w:t>
      </w:r>
    </w:p>
    <w:p w14:paraId="661494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Nedostaví-li se objednatel ke kontrole, na niž byl řádně pozván nebo jež se měla konat podle ujednaného časového rozvrhu, může zhotovitel pokračovat v provádění díla. Objednatel má právo na provedení dodatečné kontroly, nahradí však zhotoviteli náklady s tím spojené, zabránila-li mu v účasti na kontrole vyšší moc a požádal-li o dodatečnou kontrolu bez zbytečného odkladu, jinak jde k jeho tíži vše, co dodatečná kontrola vyvolá.</w:t>
      </w:r>
    </w:p>
    <w:p w14:paraId="3E7F9DC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32" w:name="c_148076"/>
      <w:bookmarkStart w:id="8733" w:name="pa_2627"/>
      <w:bookmarkStart w:id="8734" w:name="p_2627"/>
      <w:bookmarkEnd w:id="8732"/>
      <w:bookmarkEnd w:id="8733"/>
      <w:bookmarkEnd w:id="8734"/>
      <w:r w:rsidRPr="00180327">
        <w:rPr>
          <w:rFonts w:ascii="Helvetica" w:eastAsia="Times New Roman" w:hAnsi="Helvetica" w:cs="Helvetica"/>
          <w:color w:val="007AC3"/>
          <w:sz w:val="24"/>
          <w:szCs w:val="24"/>
          <w:lang w:eastAsia="cs-CZ"/>
        </w:rPr>
        <w:lastRenderedPageBreak/>
        <w:t>§ 2627 </w:t>
      </w:r>
      <w:hyperlink r:id="rId41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0D5590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735" w:name="c_148078"/>
      <w:bookmarkEnd w:id="8735"/>
      <w:r w:rsidRPr="00180327">
        <w:rPr>
          <w:rFonts w:ascii="Helvetica" w:eastAsia="Times New Roman" w:hAnsi="Helvetica" w:cs="Helvetica"/>
          <w:color w:val="232323"/>
          <w:sz w:val="24"/>
          <w:szCs w:val="24"/>
          <w:lang w:eastAsia="cs-CZ"/>
        </w:rPr>
        <w:t>Skryté překážky</w:t>
      </w:r>
    </w:p>
    <w:p w14:paraId="53C4303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Zjistí-li zhotovitel při provádění díla skryté překážky týkající se místa, kde má být dílo provedeno, znemožňující provést dílo dohodnutým způsobem, oznámí to bez zbytečného odkladu objednateli a navrhne mu změnu díla. Do dosažení dohody o změně díla může jeho provádění přerušit.</w:t>
      </w:r>
    </w:p>
    <w:p w14:paraId="28797D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Nedohodnou-li se strany na změně smlouvy v přiměřené lhůtě, může kterákoli z nich od smlouvy odstoupit. Zhotovitel má právo na cenu za část díla provedenou do doby, než překážku mohl při vynaložení potřebné péče odhalit.</w:t>
      </w:r>
    </w:p>
    <w:p w14:paraId="57CE80B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36" w:name="c_148158"/>
      <w:bookmarkStart w:id="8737" w:name="pa_2628"/>
      <w:bookmarkStart w:id="8738" w:name="p_2628"/>
      <w:bookmarkEnd w:id="8736"/>
      <w:bookmarkEnd w:id="8737"/>
      <w:bookmarkEnd w:id="8738"/>
      <w:r w:rsidRPr="00180327">
        <w:rPr>
          <w:rFonts w:ascii="Helvetica" w:eastAsia="Times New Roman" w:hAnsi="Helvetica" w:cs="Helvetica"/>
          <w:color w:val="007AC3"/>
          <w:sz w:val="24"/>
          <w:szCs w:val="24"/>
          <w:lang w:eastAsia="cs-CZ"/>
        </w:rPr>
        <w:t>§ 2628 </w:t>
      </w:r>
      <w:hyperlink r:id="rId41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82CC17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739" w:name="c_148160"/>
      <w:bookmarkEnd w:id="8739"/>
      <w:r w:rsidRPr="00180327">
        <w:rPr>
          <w:rFonts w:ascii="Helvetica" w:eastAsia="Times New Roman" w:hAnsi="Helvetica" w:cs="Helvetica"/>
          <w:color w:val="232323"/>
          <w:sz w:val="24"/>
          <w:szCs w:val="24"/>
          <w:lang w:eastAsia="cs-CZ"/>
        </w:rPr>
        <w:t>Převzetí stavby</w:t>
      </w:r>
    </w:p>
    <w:p w14:paraId="580631D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Objednatel nemá právo odmítnout převzetí stavby pro ojedinělé drobné vady, které samy o sobě ani ve spojení s jinými nebrání užívání stavby funkčně nebo esteticky, ani její užívání podstatným způsobem neomezují.</w:t>
      </w:r>
    </w:p>
    <w:p w14:paraId="00B3EA5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740" w:name="c_148193"/>
      <w:bookmarkEnd w:id="8740"/>
      <w:r w:rsidRPr="00180327">
        <w:rPr>
          <w:rFonts w:ascii="Helvetica" w:eastAsia="Times New Roman" w:hAnsi="Helvetica" w:cs="Helvetica"/>
          <w:b/>
          <w:bCs/>
          <w:color w:val="232323"/>
          <w:sz w:val="24"/>
          <w:szCs w:val="24"/>
          <w:lang w:eastAsia="cs-CZ"/>
        </w:rPr>
        <w:t>Vady stavby</w:t>
      </w:r>
    </w:p>
    <w:p w14:paraId="1132CE0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41" w:name="c_148195"/>
      <w:bookmarkStart w:id="8742" w:name="pa_2629"/>
      <w:bookmarkStart w:id="8743" w:name="p_2629"/>
      <w:bookmarkEnd w:id="8741"/>
      <w:bookmarkEnd w:id="8742"/>
      <w:bookmarkEnd w:id="8743"/>
      <w:r w:rsidRPr="00180327">
        <w:rPr>
          <w:rFonts w:ascii="Helvetica" w:eastAsia="Times New Roman" w:hAnsi="Helvetica" w:cs="Helvetica"/>
          <w:color w:val="007AC3"/>
          <w:sz w:val="24"/>
          <w:szCs w:val="24"/>
          <w:lang w:eastAsia="cs-CZ"/>
        </w:rPr>
        <w:t>§ 2629 </w:t>
      </w:r>
      <w:hyperlink r:id="rId41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1686A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Soud nepřizná právo ze skryté vady, které objednatel neoznámil bez zbytečného odkladu poté, co ji mohl při dostatečné péči zjistit, nejpozději však do pěti let od převzetí stavby, namítne-li druhá strana, že právo nebylo uplatněno včas. Totéž platí o skryté vadě projektové dokumentace a o jiných obdobných plněních.</w:t>
      </w:r>
    </w:p>
    <w:p w14:paraId="2C38D58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Prováděcí právní předpis může v odůvodněných případech stanovit zkrácení doby uvedené v odstavci 1 pro některé části stavby až na dva roky. Ujednají-li strany zkrácení této doby, nepřihlíží se k tomu, je-li objednatel slabší stranou.</w:t>
      </w:r>
    </w:p>
    <w:p w14:paraId="1B63786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44" w:name="c_148282"/>
      <w:bookmarkStart w:id="8745" w:name="pa_2630"/>
      <w:bookmarkStart w:id="8746" w:name="p_2630"/>
      <w:bookmarkEnd w:id="8744"/>
      <w:bookmarkEnd w:id="8745"/>
      <w:bookmarkEnd w:id="8746"/>
      <w:r w:rsidRPr="00180327">
        <w:rPr>
          <w:rFonts w:ascii="Helvetica" w:eastAsia="Times New Roman" w:hAnsi="Helvetica" w:cs="Helvetica"/>
          <w:color w:val="007AC3"/>
          <w:sz w:val="24"/>
          <w:szCs w:val="24"/>
          <w:lang w:eastAsia="cs-CZ"/>
        </w:rPr>
        <w:t>§ 2630 </w:t>
      </w:r>
      <w:hyperlink r:id="rId41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20EC64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Bylo-li plněno vadně, je vzhledem k tomu, co sám dodal, zavázán se zhotovitelem společně a nerozdílně</w:t>
      </w:r>
    </w:p>
    <w:p w14:paraId="1BD9A13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poddodavatel zhotovitele, ledaže prokáže, že vadu způsobilo jen rozhodnutí zhotovitele nebo toho, kdo nad stavbou vykonával dozor,</w:t>
      </w:r>
    </w:p>
    <w:p w14:paraId="070A3B0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kdo dodal stavební dokumentaci, ledaže prokáže, že vadu nezpůsobila chyba ve stavební dokumentaci, a</w:t>
      </w:r>
    </w:p>
    <w:p w14:paraId="2E8868E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kdo prováděl dozor nad stavbou, ledaže prokáže, že vadu stavby nezpůsobilo selhání dozoru.</w:t>
      </w:r>
    </w:p>
    <w:p w14:paraId="422CE6B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Zhotovitel se zprostí povinnosti z vady stavby, prokáže-li, že vadu způsobila jen chyba ve stavební dokumentaci dodané osobou, kterou si objednatel zvolil, nebo jen selhání dozoru nad stavbou vykonávaného osobou, kterou si objednatel zvolil.</w:t>
      </w:r>
    </w:p>
    <w:p w14:paraId="4F9CE0C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747" w:name="c_148383"/>
      <w:bookmarkEnd w:id="8747"/>
      <w:r w:rsidRPr="00180327">
        <w:rPr>
          <w:rFonts w:ascii="Helvetica" w:eastAsia="Times New Roman" w:hAnsi="Helvetica" w:cs="Helvetica"/>
          <w:b/>
          <w:bCs/>
          <w:color w:val="232323"/>
          <w:sz w:val="24"/>
          <w:szCs w:val="24"/>
          <w:lang w:eastAsia="cs-CZ"/>
        </w:rPr>
        <w:t>Oddíl 4</w:t>
      </w:r>
    </w:p>
    <w:p w14:paraId="5068701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Dílo s nehmotným výsledkem</w:t>
      </w:r>
    </w:p>
    <w:p w14:paraId="51A0D98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48" w:name="c_148389"/>
      <w:bookmarkStart w:id="8749" w:name="pa_2631"/>
      <w:bookmarkStart w:id="8750" w:name="p_2631"/>
      <w:bookmarkEnd w:id="8748"/>
      <w:bookmarkEnd w:id="8749"/>
      <w:bookmarkEnd w:id="8750"/>
      <w:r w:rsidRPr="00180327">
        <w:rPr>
          <w:rFonts w:ascii="Helvetica" w:eastAsia="Times New Roman" w:hAnsi="Helvetica" w:cs="Helvetica"/>
          <w:color w:val="007AC3"/>
          <w:sz w:val="24"/>
          <w:szCs w:val="24"/>
          <w:lang w:eastAsia="cs-CZ"/>
        </w:rPr>
        <w:t>§ 2631 </w:t>
      </w:r>
      <w:hyperlink r:id="rId41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17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2C4F7B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Spočívá-li dílo v jiném výsledku činnosti, než je zhotovení věci nebo údržba, oprava či úprava věci, postupuje zhotovitel při této činnosti, jak bylo ujednáno a s odbornou péčí tak, aby dosáhl výsledku činnosti určeného ve smlouvě.</w:t>
      </w:r>
    </w:p>
    <w:p w14:paraId="795FF6C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51" w:name="c_148427"/>
      <w:bookmarkStart w:id="8752" w:name="pa_2632"/>
      <w:bookmarkStart w:id="8753" w:name="p_2632"/>
      <w:bookmarkEnd w:id="8751"/>
      <w:bookmarkEnd w:id="8752"/>
      <w:bookmarkEnd w:id="8753"/>
      <w:r w:rsidRPr="00180327">
        <w:rPr>
          <w:rFonts w:ascii="Helvetica" w:eastAsia="Times New Roman" w:hAnsi="Helvetica" w:cs="Helvetica"/>
          <w:color w:val="007AC3"/>
          <w:sz w:val="24"/>
          <w:szCs w:val="24"/>
          <w:lang w:eastAsia="cs-CZ"/>
        </w:rPr>
        <w:t>§ 2632 </w:t>
      </w:r>
      <w:hyperlink r:id="rId41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18A2A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Není-li předmětem díla hmotná věc, odevzdá zhotovitel výsledek své činnosti objednateli. Dílo s nehmotným výsledkem se považuje za předané, je-li dokončeno a zhotovitel umožní objednateli jeho užití.</w:t>
      </w:r>
    </w:p>
    <w:p w14:paraId="5C94CDB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54" w:name="c_148456"/>
      <w:bookmarkStart w:id="8755" w:name="pa_2633"/>
      <w:bookmarkStart w:id="8756" w:name="p_2633"/>
      <w:bookmarkEnd w:id="8754"/>
      <w:bookmarkEnd w:id="8755"/>
      <w:bookmarkEnd w:id="8756"/>
      <w:r w:rsidRPr="00180327">
        <w:rPr>
          <w:rFonts w:ascii="Helvetica" w:eastAsia="Times New Roman" w:hAnsi="Helvetica" w:cs="Helvetica"/>
          <w:color w:val="007AC3"/>
          <w:sz w:val="24"/>
          <w:szCs w:val="24"/>
          <w:lang w:eastAsia="cs-CZ"/>
        </w:rPr>
        <w:t>§ 2633 </w:t>
      </w:r>
      <w:hyperlink r:id="rId41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3A6058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Výsledek činnosti, který je předmětem práva průmyslového nebo jiného duševního vlastnictví, může zhotovitel poskytnout i jiným osobám než objednateli, bylo-li tak ujednáno. Neobsahuje-li smlouva výslovný zákaz tohoto poskytnutí, je k němu zhotovitel oprávněn, není-li to vzhledem k povaze díla v rozporu se zájmy objednatele.</w:t>
      </w:r>
    </w:p>
    <w:p w14:paraId="23300B6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57" w:name="c_148502"/>
      <w:bookmarkStart w:id="8758" w:name="pa_2634"/>
      <w:bookmarkStart w:id="8759" w:name="p_2634"/>
      <w:bookmarkEnd w:id="8757"/>
      <w:bookmarkEnd w:id="8758"/>
      <w:bookmarkEnd w:id="8759"/>
      <w:r w:rsidRPr="00180327">
        <w:rPr>
          <w:rFonts w:ascii="Helvetica" w:eastAsia="Times New Roman" w:hAnsi="Helvetica" w:cs="Helvetica"/>
          <w:color w:val="007AC3"/>
          <w:sz w:val="24"/>
          <w:szCs w:val="24"/>
          <w:lang w:eastAsia="cs-CZ"/>
        </w:rPr>
        <w:t>§ 2634 </w:t>
      </w:r>
      <w:hyperlink r:id="rId41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3146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předmětem díla výsledek činnosti, který je chráněn právem průmyslového nebo jiného duševního vlastnictví, má se za to, že jej zhotovitel poskytl objednateli k účelu vyplývajícímu ze smlouvy.</w:t>
      </w:r>
    </w:p>
    <w:p w14:paraId="4E5F1B0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60" w:name="c_148532"/>
      <w:bookmarkStart w:id="8761" w:name="pa_2635"/>
      <w:bookmarkStart w:id="8762" w:name="p_2635"/>
      <w:bookmarkEnd w:id="8760"/>
      <w:bookmarkEnd w:id="8761"/>
      <w:bookmarkEnd w:id="8762"/>
      <w:r w:rsidRPr="00180327">
        <w:rPr>
          <w:rFonts w:ascii="Helvetica" w:eastAsia="Times New Roman" w:hAnsi="Helvetica" w:cs="Helvetica"/>
          <w:color w:val="007AC3"/>
          <w:sz w:val="24"/>
          <w:szCs w:val="24"/>
          <w:lang w:eastAsia="cs-CZ"/>
        </w:rPr>
        <w:t>§ 2635 </w:t>
      </w:r>
      <w:hyperlink r:id="rId41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9D73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tohoto oddílu se použijí obdobně i pro výsledek činnosti zhotovený podle ustanovení o veřejném příslibu (soutěžní dílo).</w:t>
      </w:r>
    </w:p>
    <w:p w14:paraId="005B3A9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8763" w:name="c_148552"/>
      <w:bookmarkEnd w:id="8763"/>
      <w:r w:rsidRPr="00180327">
        <w:rPr>
          <w:rFonts w:ascii="Helvetica" w:eastAsia="Times New Roman" w:hAnsi="Helvetica" w:cs="Helvetica"/>
          <w:b/>
          <w:bCs/>
          <w:color w:val="232323"/>
          <w:sz w:val="29"/>
          <w:szCs w:val="29"/>
          <w:lang w:eastAsia="cs-CZ"/>
        </w:rPr>
        <w:t>Díl 9</w:t>
      </w:r>
    </w:p>
    <w:p w14:paraId="46E277C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Péče o zdraví</w:t>
      </w:r>
    </w:p>
    <w:p w14:paraId="7919385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64" w:name="c_148557"/>
      <w:bookmarkStart w:id="8765" w:name="pa_2636"/>
      <w:bookmarkStart w:id="8766" w:name="p_2636"/>
      <w:bookmarkEnd w:id="8764"/>
      <w:bookmarkEnd w:id="8765"/>
      <w:bookmarkEnd w:id="8766"/>
      <w:r w:rsidRPr="00180327">
        <w:rPr>
          <w:rFonts w:ascii="Helvetica" w:eastAsia="Times New Roman" w:hAnsi="Helvetica" w:cs="Helvetica"/>
          <w:color w:val="007AC3"/>
          <w:sz w:val="24"/>
          <w:szCs w:val="24"/>
          <w:lang w:eastAsia="cs-CZ"/>
        </w:rPr>
        <w:t>§ 2636 </w:t>
      </w:r>
      <w:hyperlink r:id="rId41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18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792B12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767" w:name="c_148559"/>
      <w:bookmarkEnd w:id="8767"/>
      <w:r w:rsidRPr="00180327">
        <w:rPr>
          <w:rFonts w:ascii="Helvetica" w:eastAsia="Times New Roman" w:hAnsi="Helvetica" w:cs="Helvetica"/>
          <w:color w:val="232323"/>
          <w:sz w:val="24"/>
          <w:szCs w:val="24"/>
          <w:lang w:eastAsia="cs-CZ"/>
        </w:rPr>
        <w:t>Základní ustanovení</w:t>
      </w:r>
    </w:p>
    <w:p w14:paraId="31A204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Smlouvou o péči o zdraví se poskytovatel vůči příkazci zavazuje pečovat v rámci svého povolání nebo předmětu činnosti o zdraví ošetřovaného, ať již je jím příkazce nebo třetí osoba.</w:t>
      </w:r>
    </w:p>
    <w:p w14:paraId="2FA2B11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Příkazce zaplatí poskytovateli odměnu, je-li to ujednáno; to neplatí, stanoví-li jiný právní předpis, že se péče o zdraví hradí výlučně z jiných zdrojů.</w:t>
      </w:r>
    </w:p>
    <w:p w14:paraId="0F70886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68" w:name="c_148615"/>
      <w:bookmarkStart w:id="8769" w:name="pa_2637"/>
      <w:bookmarkStart w:id="8770" w:name="p_2637"/>
      <w:bookmarkEnd w:id="8768"/>
      <w:bookmarkEnd w:id="8769"/>
      <w:bookmarkEnd w:id="8770"/>
      <w:r w:rsidRPr="00180327">
        <w:rPr>
          <w:rFonts w:ascii="Helvetica" w:eastAsia="Times New Roman" w:hAnsi="Helvetica" w:cs="Helvetica"/>
          <w:color w:val="007AC3"/>
          <w:sz w:val="24"/>
          <w:szCs w:val="24"/>
          <w:lang w:eastAsia="cs-CZ"/>
        </w:rPr>
        <w:t>§ 2637 </w:t>
      </w:r>
      <w:hyperlink r:id="rId41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B2E01C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Péče o zdraví zahrnuje úkon, prohlídku nebo radu a všechny další služby, které se týkají bezprostředně ošetřovaného a které jsou vedeny snahou zlepšit nebo zachovat jeho zdravotní stav. Péče o zdraví však není činnost spočívající jen v prodeji nebo jiném převodu léků.</w:t>
      </w:r>
    </w:p>
    <w:p w14:paraId="5F08179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771" w:name="c_148659"/>
      <w:bookmarkEnd w:id="8771"/>
      <w:r w:rsidRPr="00180327">
        <w:rPr>
          <w:rFonts w:ascii="Helvetica" w:eastAsia="Times New Roman" w:hAnsi="Helvetica" w:cs="Helvetica"/>
          <w:b/>
          <w:bCs/>
          <w:color w:val="232323"/>
          <w:sz w:val="24"/>
          <w:szCs w:val="24"/>
          <w:lang w:eastAsia="cs-CZ"/>
        </w:rPr>
        <w:t>Poučení</w:t>
      </w:r>
    </w:p>
    <w:p w14:paraId="547F1C3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72" w:name="c_148660"/>
      <w:bookmarkStart w:id="8773" w:name="pa_2638"/>
      <w:bookmarkStart w:id="8774" w:name="p_2638"/>
      <w:bookmarkEnd w:id="8772"/>
      <w:bookmarkEnd w:id="8773"/>
      <w:bookmarkEnd w:id="8774"/>
      <w:r w:rsidRPr="00180327">
        <w:rPr>
          <w:rFonts w:ascii="Helvetica" w:eastAsia="Times New Roman" w:hAnsi="Helvetica" w:cs="Helvetica"/>
          <w:color w:val="007AC3"/>
          <w:sz w:val="24"/>
          <w:szCs w:val="24"/>
          <w:lang w:eastAsia="cs-CZ"/>
        </w:rPr>
        <w:lastRenderedPageBreak/>
        <w:t>§ 2638 </w:t>
      </w:r>
      <w:hyperlink r:id="rId41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18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B6AEBB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Poskytovatel srozumitelně vysvětlí ošetřovanému zamýšlené vyšetření i navrhovanou péči o zdraví; po příslušném vyšetření poskytovatel vysvětlí ošetřovanému jeho zdravotní stav a péči o zdraví i při dalším postupu. Žádá-li o to ošetřovaný, podá mu poskytovatel vysvětlení v písemné formě.</w:t>
      </w:r>
    </w:p>
    <w:p w14:paraId="3FE25F2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ošetřovaný plně svéprávný, ale přesto je schopen úsudku, poučí se způsobem přiměřeným jeho schopnosti vysvětlení pochopit; vysvětlení se podá i jeho zákonnému zástupci.</w:t>
      </w:r>
    </w:p>
    <w:p w14:paraId="6A68CBB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75" w:name="c_148727"/>
      <w:bookmarkStart w:id="8776" w:name="pa_2639"/>
      <w:bookmarkStart w:id="8777" w:name="p_2639"/>
      <w:bookmarkEnd w:id="8775"/>
      <w:bookmarkEnd w:id="8776"/>
      <w:bookmarkEnd w:id="8777"/>
      <w:r w:rsidRPr="00180327">
        <w:rPr>
          <w:rFonts w:ascii="Helvetica" w:eastAsia="Times New Roman" w:hAnsi="Helvetica" w:cs="Helvetica"/>
          <w:color w:val="007AC3"/>
          <w:sz w:val="24"/>
          <w:szCs w:val="24"/>
          <w:lang w:eastAsia="cs-CZ"/>
        </w:rPr>
        <w:t>§ 2639 </w:t>
      </w:r>
      <w:hyperlink r:id="rId41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15CB5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Vysvětlení je řádně podáno, lze-li rozumně předpokládat, že ošetřovaný pochopil svůj zdravotní stav, způsob, účel a nezbytnost péče o zdraví včetně očekávaných následků i možných nebezpečí pro své zdraví, jakož i to, zda přichází v úvahu i případný jiný způsob péče o zdraví.</w:t>
      </w:r>
    </w:p>
    <w:p w14:paraId="6C9C7D0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Musí-li si poskytovatel být vědom, že u ošetřovaného vyvolal představu, že péčí o zdraví dosáhne určitého výsledku, ač ví nebo musí vědět, že výsledku nemusí být dosaženo, je povinen i toto ošetřovanému vysvětlit.</w:t>
      </w:r>
    </w:p>
    <w:p w14:paraId="4A76A7C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78" w:name="c_148807"/>
      <w:bookmarkStart w:id="8779" w:name="pa_2640"/>
      <w:bookmarkStart w:id="8780" w:name="p_2640"/>
      <w:bookmarkEnd w:id="8778"/>
      <w:bookmarkEnd w:id="8779"/>
      <w:bookmarkEnd w:id="8780"/>
      <w:r w:rsidRPr="00180327">
        <w:rPr>
          <w:rFonts w:ascii="Helvetica" w:eastAsia="Times New Roman" w:hAnsi="Helvetica" w:cs="Helvetica"/>
          <w:color w:val="007AC3"/>
          <w:sz w:val="24"/>
          <w:szCs w:val="24"/>
          <w:lang w:eastAsia="cs-CZ"/>
        </w:rPr>
        <w:t>§ 2640 </w:t>
      </w:r>
      <w:hyperlink r:id="rId41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50E61F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Ohrozil-li by se tím zcela zjevně a vážně zdravotní stav ošetřovaného, může mu být vysvětlení podáno v plném rozsahu dodatečně, jakmile již není třeba obávat se nebezpečí. Má se za to, že toto právo poskytovatel nemá, nepotvrdí-li mu zjevnost a vážnost nebezpečí jiná osoba poskytující péči o zdraví v daném oboru.</w:t>
      </w:r>
    </w:p>
    <w:p w14:paraId="53D12C2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vysvětlení odepřeno a vyžaduje-li to zájem ošetřovaného, podá se vysvětlení jiné osobě pověřené ošetřovaným, ledaže jiný právní předpis stanoví něco jiného.</w:t>
      </w:r>
    </w:p>
    <w:p w14:paraId="1A98A65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81" w:name="c_148884"/>
      <w:bookmarkStart w:id="8782" w:name="pa_2641"/>
      <w:bookmarkStart w:id="8783" w:name="p_2641"/>
      <w:bookmarkEnd w:id="8781"/>
      <w:bookmarkEnd w:id="8782"/>
      <w:bookmarkEnd w:id="8783"/>
      <w:r w:rsidRPr="00180327">
        <w:rPr>
          <w:rFonts w:ascii="Helvetica" w:eastAsia="Times New Roman" w:hAnsi="Helvetica" w:cs="Helvetica"/>
          <w:color w:val="007AC3"/>
          <w:sz w:val="24"/>
          <w:szCs w:val="24"/>
          <w:lang w:eastAsia="cs-CZ"/>
        </w:rPr>
        <w:t>§ 2641 </w:t>
      </w:r>
      <w:hyperlink r:id="rId41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D3167C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Dal-li ošetřovaný zřetelně najevo, že si vysvětlení nepřeje, neposkytne se, ledaže nebezpečí, které z toho hrozí ošetřovanému nebo jiné osobě, zjevně převyšuje jeho zájem.</w:t>
      </w:r>
    </w:p>
    <w:p w14:paraId="1B68701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784" w:name="c_148910"/>
      <w:bookmarkEnd w:id="8784"/>
      <w:r w:rsidRPr="00180327">
        <w:rPr>
          <w:rFonts w:ascii="Helvetica" w:eastAsia="Times New Roman" w:hAnsi="Helvetica" w:cs="Helvetica"/>
          <w:b/>
          <w:bCs/>
          <w:color w:val="232323"/>
          <w:sz w:val="24"/>
          <w:szCs w:val="24"/>
          <w:lang w:eastAsia="cs-CZ"/>
        </w:rPr>
        <w:t>Práva a povinnosti stran</w:t>
      </w:r>
    </w:p>
    <w:p w14:paraId="10A171A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85" w:name="c_148914"/>
      <w:bookmarkStart w:id="8786" w:name="pa_2642"/>
      <w:bookmarkStart w:id="8787" w:name="p_2642"/>
      <w:bookmarkEnd w:id="8785"/>
      <w:bookmarkEnd w:id="8786"/>
      <w:bookmarkEnd w:id="8787"/>
      <w:r w:rsidRPr="00180327">
        <w:rPr>
          <w:rFonts w:ascii="Helvetica" w:eastAsia="Times New Roman" w:hAnsi="Helvetica" w:cs="Helvetica"/>
          <w:color w:val="007AC3"/>
          <w:sz w:val="24"/>
          <w:szCs w:val="24"/>
          <w:lang w:eastAsia="cs-CZ"/>
        </w:rPr>
        <w:t>§ 2642 </w:t>
      </w:r>
      <w:hyperlink r:id="rId41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C93110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Ke každému úkonu v rámci péče o zdraví se vyžaduje souhlas ošetřovaného, ledaže zákon stanoví, že souhlasu není třeba. Odmítne-li ošetřovaný souhlas, potvrdí to poskytovateli na jeho žádost v písemné formě.</w:t>
      </w:r>
    </w:p>
    <w:p w14:paraId="51020E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Požádá-li o to poskytovatel nebo ošetřovaný, potvrdí mu druhá strana v písemné formě, k čemu byl souhlas udělen.</w:t>
      </w:r>
    </w:p>
    <w:p w14:paraId="56FA768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88" w:name="c_148967"/>
      <w:bookmarkStart w:id="8789" w:name="pa_2643"/>
      <w:bookmarkStart w:id="8790" w:name="p_2643"/>
      <w:bookmarkEnd w:id="8788"/>
      <w:bookmarkEnd w:id="8789"/>
      <w:bookmarkEnd w:id="8790"/>
      <w:r w:rsidRPr="00180327">
        <w:rPr>
          <w:rFonts w:ascii="Helvetica" w:eastAsia="Times New Roman" w:hAnsi="Helvetica" w:cs="Helvetica"/>
          <w:color w:val="007AC3"/>
          <w:sz w:val="24"/>
          <w:szCs w:val="24"/>
          <w:lang w:eastAsia="cs-CZ"/>
        </w:rPr>
        <w:t>§ 2643 </w:t>
      </w:r>
      <w:hyperlink r:id="rId41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1A174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Poskytovatel postupuje podle smlouvy s péčí řádného odborníka, a to i v souladu s pravidly svého oboru.</w:t>
      </w:r>
    </w:p>
    <w:p w14:paraId="09EFF4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Ošetřovaný sdělí poskytovateli podle svého nejlepšího vědomí potřebné údaje a poskytne mu součinnost nutnou podle rozumného očekávání k tomu, aby mohl splnit povinnosti podle smlouvy.</w:t>
      </w:r>
    </w:p>
    <w:p w14:paraId="55873B5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91" w:name="c_149013"/>
      <w:bookmarkStart w:id="8792" w:name="pa_2644"/>
      <w:bookmarkStart w:id="8793" w:name="p_2644"/>
      <w:bookmarkEnd w:id="8791"/>
      <w:bookmarkEnd w:id="8792"/>
      <w:bookmarkEnd w:id="8793"/>
      <w:r w:rsidRPr="00180327">
        <w:rPr>
          <w:rFonts w:ascii="Helvetica" w:eastAsia="Times New Roman" w:hAnsi="Helvetica" w:cs="Helvetica"/>
          <w:color w:val="007AC3"/>
          <w:sz w:val="24"/>
          <w:szCs w:val="24"/>
          <w:lang w:eastAsia="cs-CZ"/>
        </w:rPr>
        <w:t>§ 2644 </w:t>
      </w:r>
      <w:hyperlink r:id="rId41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FFB72E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Poskytovatel neumožní jiné osobě pozorovat péči o zdraví ošetřovaného, ledaže ten dal k tomu souhlas. To neplatí, vyžaduje-li se přítomnost jiné osoby, aby bylo prokázáno, nakolik se vyhovělo požadavkům odborné péče.</w:t>
      </w:r>
    </w:p>
    <w:p w14:paraId="2C7512D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94" w:name="c_149046"/>
      <w:bookmarkStart w:id="8795" w:name="pa_2645"/>
      <w:bookmarkStart w:id="8796" w:name="p_2645"/>
      <w:bookmarkEnd w:id="8794"/>
      <w:bookmarkEnd w:id="8795"/>
      <w:bookmarkEnd w:id="8796"/>
      <w:r w:rsidRPr="00180327">
        <w:rPr>
          <w:rFonts w:ascii="Helvetica" w:eastAsia="Times New Roman" w:hAnsi="Helvetica" w:cs="Helvetica"/>
          <w:color w:val="007AC3"/>
          <w:sz w:val="24"/>
          <w:szCs w:val="24"/>
          <w:lang w:eastAsia="cs-CZ"/>
        </w:rPr>
        <w:t>§ 2645 </w:t>
      </w:r>
      <w:hyperlink r:id="rId41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19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261928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Poskytovatel odpovídá za to, že splní své povinnosti s péčí řádného odborníka; k ujednáním, která to vylučují nebo omezují, se nepřihlíží.</w:t>
      </w:r>
    </w:p>
    <w:p w14:paraId="143F5AF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797" w:name="c_149069"/>
      <w:bookmarkStart w:id="8798" w:name="pa_2646"/>
      <w:bookmarkStart w:id="8799" w:name="p_2646"/>
      <w:bookmarkEnd w:id="8797"/>
      <w:bookmarkEnd w:id="8798"/>
      <w:bookmarkEnd w:id="8799"/>
      <w:r w:rsidRPr="00180327">
        <w:rPr>
          <w:rFonts w:ascii="Helvetica" w:eastAsia="Times New Roman" w:hAnsi="Helvetica" w:cs="Helvetica"/>
          <w:color w:val="007AC3"/>
          <w:sz w:val="24"/>
          <w:szCs w:val="24"/>
          <w:lang w:eastAsia="cs-CZ"/>
        </w:rPr>
        <w:t>§ 2646 </w:t>
      </w:r>
      <w:hyperlink r:id="rId41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D91EE0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Poskytuje-li se péče o zdraví ve zdravotnickém zařízení, v zařízení sociálních služeb nebo v obdobném zařízení, které smluvní strana neprovozuje, musí být ošetřovanému nebo příkazci včas sděleno, kdo je poskytovatelem a že provozovatel zařízení smluvní stranou není.</w:t>
      </w:r>
    </w:p>
    <w:p w14:paraId="426662A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Nelze-li poskytovatele určit, považuje se za něho i provozovatel zařízení, kde byla péče o zdraví poskytnuta; to platí i v případě, že provozovatel ošetřovanému nebo příkazci bez zbytečného odkladu nesdělí, kdo je poskytovatelem. K opačným ujednáním se nepřihlíží.</w:t>
      </w:r>
    </w:p>
    <w:p w14:paraId="6CE2A8A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800" w:name="c_149148"/>
      <w:bookmarkEnd w:id="8800"/>
      <w:r w:rsidRPr="00180327">
        <w:rPr>
          <w:rFonts w:ascii="Helvetica" w:eastAsia="Times New Roman" w:hAnsi="Helvetica" w:cs="Helvetica"/>
          <w:b/>
          <w:bCs/>
          <w:color w:val="232323"/>
          <w:sz w:val="24"/>
          <w:szCs w:val="24"/>
          <w:lang w:eastAsia="cs-CZ"/>
        </w:rPr>
        <w:t>Záznamy o péči o zdraví</w:t>
      </w:r>
    </w:p>
    <w:p w14:paraId="4E6C292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01" w:name="c_149153"/>
      <w:bookmarkStart w:id="8802" w:name="pa_2647"/>
      <w:bookmarkStart w:id="8803" w:name="p_2647"/>
      <w:bookmarkEnd w:id="8801"/>
      <w:bookmarkEnd w:id="8802"/>
      <w:bookmarkEnd w:id="8803"/>
      <w:r w:rsidRPr="00180327">
        <w:rPr>
          <w:rFonts w:ascii="Helvetica" w:eastAsia="Times New Roman" w:hAnsi="Helvetica" w:cs="Helvetica"/>
          <w:color w:val="007AC3"/>
          <w:sz w:val="24"/>
          <w:szCs w:val="24"/>
          <w:lang w:eastAsia="cs-CZ"/>
        </w:rPr>
        <w:t>§ 2647 </w:t>
      </w:r>
      <w:hyperlink r:id="rId41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19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6731F4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Poskytovatel vede záznamy o péči o zdraví, z nichž musí být zřejmé údaje o zdravotním stavu ošetřovaného a o poskytovatelově činnosti, včetně podkladů osvědčujících správnost těchto údajů, v rozsahu nezbytném pro poskytování řádné péče o zdraví. Záznamy poskytovatel uchová tak dlouho, jak to vyžaduje potřeba odborné péče.</w:t>
      </w:r>
    </w:p>
    <w:p w14:paraId="2983881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K záznamům poskytovatel podle svého uvážení připojí i podklady a vyjádření, které </w:t>
      </w:r>
      <w:proofErr w:type="gramStart"/>
      <w:r w:rsidRPr="00180327">
        <w:rPr>
          <w:rFonts w:ascii="Helvetica" w:eastAsia="Times New Roman" w:hAnsi="Helvetica" w:cs="Helvetica"/>
          <w:color w:val="232323"/>
          <w:sz w:val="24"/>
          <w:szCs w:val="24"/>
          <w:lang w:eastAsia="cs-CZ"/>
        </w:rPr>
        <w:t>mu</w:t>
      </w:r>
      <w:proofErr w:type="gramEnd"/>
      <w:r w:rsidRPr="00180327">
        <w:rPr>
          <w:rFonts w:ascii="Helvetica" w:eastAsia="Times New Roman" w:hAnsi="Helvetica" w:cs="Helvetica"/>
          <w:color w:val="232323"/>
          <w:sz w:val="24"/>
          <w:szCs w:val="24"/>
          <w:lang w:eastAsia="cs-CZ"/>
        </w:rPr>
        <w:t xml:space="preserve"> popřípadě odevzdal ošetřovaný nebo příkazce.</w:t>
      </w:r>
    </w:p>
    <w:p w14:paraId="36079A2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Do záznamů poskytovatel vždy poznamená, kdo do nich nahlížel.</w:t>
      </w:r>
    </w:p>
    <w:p w14:paraId="5CB21A9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04" w:name="c_149232"/>
      <w:bookmarkStart w:id="8805" w:name="pa_2648"/>
      <w:bookmarkStart w:id="8806" w:name="p_2648"/>
      <w:bookmarkEnd w:id="8804"/>
      <w:bookmarkEnd w:id="8805"/>
      <w:bookmarkEnd w:id="8806"/>
      <w:r w:rsidRPr="00180327">
        <w:rPr>
          <w:rFonts w:ascii="Helvetica" w:eastAsia="Times New Roman" w:hAnsi="Helvetica" w:cs="Helvetica"/>
          <w:color w:val="007AC3"/>
          <w:sz w:val="24"/>
          <w:szCs w:val="24"/>
          <w:lang w:eastAsia="cs-CZ"/>
        </w:rPr>
        <w:t>§ 2648 </w:t>
      </w:r>
      <w:hyperlink r:id="rId41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7B405A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Požádá-li o to ošetřovaný, umožní mu poskytovatel bez zbytečného odkladu nahlédnout do záznamů, které o něm vede, a umožní mu pořizovat si z nich výpisy, opisy nebo kopie, popřípadě mu sám vydá proti zaplacení přiměřené náhrady z nich výpis, opis nebo kopii.</w:t>
      </w:r>
    </w:p>
    <w:p w14:paraId="104A95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Obsahují-li záznamy rovněž údaje o třetí osobě, nelze je zpřístupnit bez jejího souhlasu.</w:t>
      </w:r>
    </w:p>
    <w:p w14:paraId="1850F09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07" w:name="c_149291"/>
      <w:bookmarkStart w:id="8808" w:name="pa_2649"/>
      <w:bookmarkStart w:id="8809" w:name="p_2649"/>
      <w:bookmarkEnd w:id="8807"/>
      <w:bookmarkEnd w:id="8808"/>
      <w:bookmarkEnd w:id="8809"/>
      <w:r w:rsidRPr="00180327">
        <w:rPr>
          <w:rFonts w:ascii="Helvetica" w:eastAsia="Times New Roman" w:hAnsi="Helvetica" w:cs="Helvetica"/>
          <w:color w:val="007AC3"/>
          <w:sz w:val="24"/>
          <w:szCs w:val="24"/>
          <w:lang w:eastAsia="cs-CZ"/>
        </w:rPr>
        <w:t>§ 2649 </w:t>
      </w:r>
      <w:hyperlink r:id="rId41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42BC37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Nestanoví-li zákon něco jiného, nelze záznamy zpřístupnit jiné osobě bez výslovného souhlasu ošetřovaného, třeba by to byl i příkazce nebo zástupce ošetřovaného.</w:t>
      </w:r>
    </w:p>
    <w:p w14:paraId="4DF5FBC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Udělil-li ošetřovaný souhlas, nebo odmítl-li jej udělit, uvede se to v záznamech, které poskytovatel o ošetřovaném vede.</w:t>
      </w:r>
    </w:p>
    <w:p w14:paraId="70C7E10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10" w:name="c_149334"/>
      <w:bookmarkStart w:id="8811" w:name="pa_2650"/>
      <w:bookmarkStart w:id="8812" w:name="p_2650"/>
      <w:bookmarkEnd w:id="8810"/>
      <w:bookmarkEnd w:id="8811"/>
      <w:bookmarkEnd w:id="8812"/>
      <w:r w:rsidRPr="00180327">
        <w:rPr>
          <w:rFonts w:ascii="Helvetica" w:eastAsia="Times New Roman" w:hAnsi="Helvetica" w:cs="Helvetica"/>
          <w:color w:val="007AC3"/>
          <w:sz w:val="24"/>
          <w:szCs w:val="24"/>
          <w:lang w:eastAsia="cs-CZ"/>
        </w:rPr>
        <w:t>§ 2650 </w:t>
      </w:r>
      <w:hyperlink r:id="rId41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F1068B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Bez souhlasu ošetřovaného může poskytovatel sdělit údaje o něm v anonymizované podobě k účelům vědeckého nebo statistického šetření týkajícího se zdravotního stavu obyvatelstva a jeho skupin, lze-li rozumně předpokládat, že souhlas nelze opatřit vůbec nebo včas a</w:t>
      </w:r>
    </w:p>
    <w:p w14:paraId="738DFD8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provádí-li se šetření s takovým zabezpečením, že nehrozí neúměrný zásah do soukromí ošetřovaného, nebo</w:t>
      </w:r>
    </w:p>
    <w:p w14:paraId="29444E6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oznámí-li poskytovatel údaje tak, aby vyloučil následné zjištění, kterého určitého člověka se týkají.</w:t>
      </w:r>
    </w:p>
    <w:p w14:paraId="3C81ADE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Právo podle odstavce 1 poskytovatel nemá, není-li šetření prováděno ve veřejném zájmu, lze-li šetření provést i bez údajů o určitém ošetřovaném nebo vyjádřil-li ošetřovaný výslovně nesouhlas se zpřístupněním údajů o sobě.</w:t>
      </w:r>
    </w:p>
    <w:p w14:paraId="55F9258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13" w:name="c_149435"/>
      <w:bookmarkStart w:id="8814" w:name="pa_2651"/>
      <w:bookmarkStart w:id="8815" w:name="p_2651"/>
      <w:bookmarkEnd w:id="8813"/>
      <w:bookmarkEnd w:id="8814"/>
      <w:bookmarkEnd w:id="8815"/>
      <w:r w:rsidRPr="00180327">
        <w:rPr>
          <w:rFonts w:ascii="Helvetica" w:eastAsia="Times New Roman" w:hAnsi="Helvetica" w:cs="Helvetica"/>
          <w:color w:val="007AC3"/>
          <w:sz w:val="24"/>
          <w:szCs w:val="24"/>
          <w:lang w:eastAsia="cs-CZ"/>
        </w:rPr>
        <w:t>§ 2651 </w:t>
      </w:r>
      <w:hyperlink r:id="rId41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20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2215EC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Ošetřovaný, který není příkazcem, může péči o zdraví odmítnout; jeho odmítnutím se závazek ruší.</w:t>
      </w:r>
    </w:p>
    <w:p w14:paraId="653D844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8816" w:name="c_149451"/>
      <w:bookmarkEnd w:id="8816"/>
      <w:r w:rsidRPr="00180327">
        <w:rPr>
          <w:rFonts w:ascii="Helvetica" w:eastAsia="Times New Roman" w:hAnsi="Helvetica" w:cs="Helvetica"/>
          <w:b/>
          <w:bCs/>
          <w:color w:val="232323"/>
          <w:sz w:val="29"/>
          <w:szCs w:val="29"/>
          <w:lang w:eastAsia="cs-CZ"/>
        </w:rPr>
        <w:t>Díl 10</w:t>
      </w:r>
    </w:p>
    <w:p w14:paraId="04089A6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Kontrolní činnost</w:t>
      </w:r>
    </w:p>
    <w:p w14:paraId="5917DF2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17" w:name="c_149455"/>
      <w:bookmarkStart w:id="8818" w:name="pa_2652"/>
      <w:bookmarkStart w:id="8819" w:name="p_2652"/>
      <w:bookmarkEnd w:id="8817"/>
      <w:bookmarkEnd w:id="8818"/>
      <w:bookmarkEnd w:id="8819"/>
      <w:r w:rsidRPr="00180327">
        <w:rPr>
          <w:rFonts w:ascii="Helvetica" w:eastAsia="Times New Roman" w:hAnsi="Helvetica" w:cs="Helvetica"/>
          <w:color w:val="007AC3"/>
          <w:sz w:val="24"/>
          <w:szCs w:val="24"/>
          <w:lang w:eastAsia="cs-CZ"/>
        </w:rPr>
        <w:t>§ 2652 </w:t>
      </w:r>
      <w:hyperlink r:id="rId42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20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3D9639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820" w:name="c_149457"/>
      <w:bookmarkEnd w:id="8820"/>
      <w:r w:rsidRPr="00180327">
        <w:rPr>
          <w:rFonts w:ascii="Helvetica" w:eastAsia="Times New Roman" w:hAnsi="Helvetica" w:cs="Helvetica"/>
          <w:color w:val="232323"/>
          <w:sz w:val="24"/>
          <w:szCs w:val="24"/>
          <w:lang w:eastAsia="cs-CZ"/>
        </w:rPr>
        <w:t>Základní ustanovení</w:t>
      </w:r>
    </w:p>
    <w:p w14:paraId="45CE721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Smlouvou o kontrolní činnosti se kontrolor zavazuje zjistit nestranně stav určité věci nebo ověřit výsledek určité činnosti a vydat o tom kontrolní osvědčení a objednatel se zavazuje zaplatit mu odměnu.</w:t>
      </w:r>
    </w:p>
    <w:p w14:paraId="1BFAEA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 ujednání, jímž se kontrolorovi ukládá povinnost, jež by mohla ovlivnit nestrannost kontroly nebo správnost kontrolního osvědčení, se nepřihlíží.</w:t>
      </w:r>
    </w:p>
    <w:p w14:paraId="040A4D1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21" w:name="c_149510"/>
      <w:bookmarkStart w:id="8822" w:name="pa_2653"/>
      <w:bookmarkStart w:id="8823" w:name="p_2653"/>
      <w:bookmarkEnd w:id="8821"/>
      <w:bookmarkEnd w:id="8822"/>
      <w:bookmarkEnd w:id="8823"/>
      <w:r w:rsidRPr="00180327">
        <w:rPr>
          <w:rFonts w:ascii="Helvetica" w:eastAsia="Times New Roman" w:hAnsi="Helvetica" w:cs="Helvetica"/>
          <w:color w:val="007AC3"/>
          <w:sz w:val="24"/>
          <w:szCs w:val="24"/>
          <w:lang w:eastAsia="cs-CZ"/>
        </w:rPr>
        <w:t>§ 2653 </w:t>
      </w:r>
      <w:hyperlink r:id="rId42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A3C151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Kontrolor provede kontrolu s odbornou péčí podle stanoveného způsobu kontroly, doby, místa a rozsahu kontroly, se zřetelem i ke stavu, v jakém se předmět kontroly nacházel v době jejího provádění. Zjištěný stav popíše v kontrolním osvědčení.</w:t>
      </w:r>
    </w:p>
    <w:p w14:paraId="0E01F3D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24" w:name="c_149548"/>
      <w:bookmarkStart w:id="8825" w:name="pa_2654"/>
      <w:bookmarkStart w:id="8826" w:name="p_2654"/>
      <w:bookmarkEnd w:id="8824"/>
      <w:bookmarkEnd w:id="8825"/>
      <w:bookmarkEnd w:id="8826"/>
      <w:r w:rsidRPr="00180327">
        <w:rPr>
          <w:rFonts w:ascii="Helvetica" w:eastAsia="Times New Roman" w:hAnsi="Helvetica" w:cs="Helvetica"/>
          <w:color w:val="007AC3"/>
          <w:sz w:val="24"/>
          <w:szCs w:val="24"/>
          <w:lang w:eastAsia="cs-CZ"/>
        </w:rPr>
        <w:t>§ 2654 </w:t>
      </w:r>
      <w:hyperlink r:id="rId42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BF53D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Kontrolor provede kontrolu v rozsahu a způsobem obvyklým při obdobných kontrolách. Má se za to, že kontrola má být provedena bez zbytečného odkladu v místě, kde se předmět kontroly nachází. Objednatel oznámí kontrolorovi včas, kde se má kontrola uskutečnit.</w:t>
      </w:r>
    </w:p>
    <w:p w14:paraId="0A3E836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27" w:name="c_149589"/>
      <w:bookmarkStart w:id="8828" w:name="pa_2655"/>
      <w:bookmarkStart w:id="8829" w:name="p_2655"/>
      <w:bookmarkEnd w:id="8827"/>
      <w:bookmarkEnd w:id="8828"/>
      <w:bookmarkEnd w:id="8829"/>
      <w:r w:rsidRPr="00180327">
        <w:rPr>
          <w:rFonts w:ascii="Helvetica" w:eastAsia="Times New Roman" w:hAnsi="Helvetica" w:cs="Helvetica"/>
          <w:color w:val="007AC3"/>
          <w:sz w:val="24"/>
          <w:szCs w:val="24"/>
          <w:lang w:eastAsia="cs-CZ"/>
        </w:rPr>
        <w:lastRenderedPageBreak/>
        <w:t>§ 2655 </w:t>
      </w:r>
      <w:hyperlink r:id="rId42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B43CFC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Objednatel poskytne kontrolorovi součinnost nutnou k provedení kontroly, zejména mu umožní potřebný přístup k předmětu kontroly.</w:t>
      </w:r>
    </w:p>
    <w:p w14:paraId="1386B21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30" w:name="c_149607"/>
      <w:bookmarkStart w:id="8831" w:name="pa_2656"/>
      <w:bookmarkStart w:id="8832" w:name="p_2656"/>
      <w:bookmarkEnd w:id="8830"/>
      <w:bookmarkEnd w:id="8831"/>
      <w:bookmarkEnd w:id="8832"/>
      <w:r w:rsidRPr="00180327">
        <w:rPr>
          <w:rFonts w:ascii="Helvetica" w:eastAsia="Times New Roman" w:hAnsi="Helvetica" w:cs="Helvetica"/>
          <w:color w:val="007AC3"/>
          <w:sz w:val="24"/>
          <w:szCs w:val="24"/>
          <w:lang w:eastAsia="cs-CZ"/>
        </w:rPr>
        <w:t>§ 2656 </w:t>
      </w:r>
      <w:hyperlink r:id="rId42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6B5AC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Právo kontrolora na odměnu vzniká provedením kontroly a vydáním kontrolního osvědčení.</w:t>
      </w:r>
    </w:p>
    <w:p w14:paraId="7E85404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Společně s právem na odměnu vzniká kontrolorovi i právo na náhradu nákladů, které při provedení kontroly účelně vynaložil, ledaže z povahy těchto nákladů vyplývá, že jsou v odměně již zahrnuty.</w:t>
      </w:r>
    </w:p>
    <w:p w14:paraId="58FFDD6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33" w:name="c_149652"/>
      <w:bookmarkStart w:id="8834" w:name="pa_2657"/>
      <w:bookmarkStart w:id="8835" w:name="p_2657"/>
      <w:bookmarkEnd w:id="8833"/>
      <w:bookmarkEnd w:id="8834"/>
      <w:bookmarkEnd w:id="8835"/>
      <w:r w:rsidRPr="00180327">
        <w:rPr>
          <w:rFonts w:ascii="Helvetica" w:eastAsia="Times New Roman" w:hAnsi="Helvetica" w:cs="Helvetica"/>
          <w:color w:val="007AC3"/>
          <w:sz w:val="24"/>
          <w:szCs w:val="24"/>
          <w:lang w:eastAsia="cs-CZ"/>
        </w:rPr>
        <w:t>§ 2657 </w:t>
      </w:r>
      <w:hyperlink r:id="rId42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ADD8AC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Není-li odměna ujednána, zaplatí objednatel kontrolorovi odměnu ve výši obvyklé se zřetelem k předmětu, rozsahu, způsobu a místu kontroly v době uzavření smlouvy.</w:t>
      </w:r>
    </w:p>
    <w:p w14:paraId="50214C9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36" w:name="c_149677"/>
      <w:bookmarkStart w:id="8837" w:name="pa_2658"/>
      <w:bookmarkStart w:id="8838" w:name="p_2658"/>
      <w:bookmarkEnd w:id="8836"/>
      <w:bookmarkEnd w:id="8837"/>
      <w:bookmarkEnd w:id="8838"/>
      <w:r w:rsidRPr="00180327">
        <w:rPr>
          <w:rFonts w:ascii="Helvetica" w:eastAsia="Times New Roman" w:hAnsi="Helvetica" w:cs="Helvetica"/>
          <w:color w:val="007AC3"/>
          <w:sz w:val="24"/>
          <w:szCs w:val="24"/>
          <w:lang w:eastAsia="cs-CZ"/>
        </w:rPr>
        <w:t>§ 2658 </w:t>
      </w:r>
      <w:hyperlink r:id="rId42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883BF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Provedení kontroly se nedotýká právních poměrů mezi objednatelem a jinými osobami, zejména osobami, jimž je předmět kontroly určen nebo od nichž pochází.</w:t>
      </w:r>
    </w:p>
    <w:p w14:paraId="6161125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39" w:name="c_149701"/>
      <w:bookmarkStart w:id="8840" w:name="pa_2659"/>
      <w:bookmarkStart w:id="8841" w:name="p_2659"/>
      <w:bookmarkEnd w:id="8839"/>
      <w:bookmarkEnd w:id="8840"/>
      <w:bookmarkEnd w:id="8841"/>
      <w:r w:rsidRPr="00180327">
        <w:rPr>
          <w:rFonts w:ascii="Helvetica" w:eastAsia="Times New Roman" w:hAnsi="Helvetica" w:cs="Helvetica"/>
          <w:color w:val="007AC3"/>
          <w:sz w:val="24"/>
          <w:szCs w:val="24"/>
          <w:lang w:eastAsia="cs-CZ"/>
        </w:rPr>
        <w:t>§ 2659 </w:t>
      </w:r>
      <w:hyperlink r:id="rId42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409F7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Neprovede-li kontrolor kontrolu řádně, nemá právo na odměnu a náhradu nákladů.</w:t>
      </w:r>
    </w:p>
    <w:p w14:paraId="6D6751D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42" w:name="c_149714"/>
      <w:bookmarkStart w:id="8843" w:name="pa_2660"/>
      <w:bookmarkStart w:id="8844" w:name="p_2660"/>
      <w:bookmarkEnd w:id="8842"/>
      <w:bookmarkEnd w:id="8843"/>
      <w:bookmarkEnd w:id="8844"/>
      <w:r w:rsidRPr="00180327">
        <w:rPr>
          <w:rFonts w:ascii="Helvetica" w:eastAsia="Times New Roman" w:hAnsi="Helvetica" w:cs="Helvetica"/>
          <w:color w:val="007AC3"/>
          <w:sz w:val="24"/>
          <w:szCs w:val="24"/>
          <w:lang w:eastAsia="cs-CZ"/>
        </w:rPr>
        <w:t>§ 2660 </w:t>
      </w:r>
      <w:hyperlink r:id="rId42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FBC8FF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Kontrolor nahradí škodu způsobenou porušením povinnosti provést kontrolu řádně v tom rozsahu, v jakém objednatel nemůže účinně dosáhnout náhrady uplatněním práva z vadného plnění vůči tomu, kdo plnil kontrolovaný předmět. Kontrolor povinnost k náhradě škody nemá, opomenul-li objednatel vymáhat své právo vůči třetí osobě včas, nebo nemůže-li je vymáhat vzhledem k tomu, co s třetí osobou ujednal.</w:t>
      </w:r>
    </w:p>
    <w:p w14:paraId="6FEC846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Omezení podle odstavce 1 neplatí, ujistil-li kontrolor objednatele, že bez ohledu na rozsah a způsob kontroly zjistí všechny vady, nebo ujistí-li objednatele, že kontrolní osvědčení je úplné a správné.</w:t>
      </w:r>
    </w:p>
    <w:p w14:paraId="5FA00C5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45" w:name="c_149804"/>
      <w:bookmarkStart w:id="8846" w:name="pa_2661"/>
      <w:bookmarkStart w:id="8847" w:name="p_2661"/>
      <w:bookmarkEnd w:id="8845"/>
      <w:bookmarkEnd w:id="8846"/>
      <w:bookmarkEnd w:id="8847"/>
      <w:r w:rsidRPr="00180327">
        <w:rPr>
          <w:rFonts w:ascii="Helvetica" w:eastAsia="Times New Roman" w:hAnsi="Helvetica" w:cs="Helvetica"/>
          <w:color w:val="007AC3"/>
          <w:sz w:val="24"/>
          <w:szCs w:val="24"/>
          <w:lang w:eastAsia="cs-CZ"/>
        </w:rPr>
        <w:t>§ 2661 </w:t>
      </w:r>
      <w:hyperlink r:id="rId42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A05D3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Nahradí-li kontrolor objednateli škodu, přechází na něho právo objednatele vůči třetí osobě tak, jako by mu bylo postoupeno.</w:t>
      </w:r>
    </w:p>
    <w:p w14:paraId="6C8604D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8848" w:name="c_149824"/>
      <w:bookmarkEnd w:id="8848"/>
      <w:r w:rsidRPr="00180327">
        <w:rPr>
          <w:rFonts w:ascii="Helvetica" w:eastAsia="Times New Roman" w:hAnsi="Helvetica" w:cs="Helvetica"/>
          <w:b/>
          <w:bCs/>
          <w:color w:val="232323"/>
          <w:sz w:val="29"/>
          <w:szCs w:val="29"/>
          <w:lang w:eastAsia="cs-CZ"/>
        </w:rPr>
        <w:t>Díl 11</w:t>
      </w:r>
    </w:p>
    <w:p w14:paraId="6C743D4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Závazky ze smlouvy o účtu, jednorázovém vkladu, akreditivu a inkasu</w:t>
      </w:r>
    </w:p>
    <w:p w14:paraId="425F241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849" w:name="c_149836"/>
      <w:bookmarkEnd w:id="8849"/>
      <w:r w:rsidRPr="00180327">
        <w:rPr>
          <w:rFonts w:ascii="Helvetica" w:eastAsia="Times New Roman" w:hAnsi="Helvetica" w:cs="Helvetica"/>
          <w:b/>
          <w:bCs/>
          <w:color w:val="232323"/>
          <w:sz w:val="24"/>
          <w:szCs w:val="24"/>
          <w:lang w:eastAsia="cs-CZ"/>
        </w:rPr>
        <w:t>Oddíl 1</w:t>
      </w:r>
    </w:p>
    <w:p w14:paraId="56F907E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Účet</w:t>
      </w:r>
    </w:p>
    <w:p w14:paraId="2AB04E6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8850" w:name="c_149839"/>
      <w:bookmarkEnd w:id="8850"/>
      <w:r w:rsidRPr="00180327">
        <w:rPr>
          <w:rFonts w:ascii="Helvetica" w:eastAsia="Times New Roman" w:hAnsi="Helvetica" w:cs="Helvetica"/>
          <w:color w:val="232323"/>
          <w:sz w:val="31"/>
          <w:szCs w:val="31"/>
          <w:lang w:eastAsia="cs-CZ"/>
        </w:rPr>
        <w:lastRenderedPageBreak/>
        <w:t>Pododdíl 1</w:t>
      </w:r>
    </w:p>
    <w:p w14:paraId="48BCB57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0A89525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51" w:name="c_149843"/>
      <w:bookmarkStart w:id="8852" w:name="pa_2662"/>
      <w:bookmarkStart w:id="8853" w:name="p_2662"/>
      <w:bookmarkEnd w:id="8851"/>
      <w:bookmarkEnd w:id="8852"/>
      <w:bookmarkEnd w:id="8853"/>
      <w:r w:rsidRPr="00180327">
        <w:rPr>
          <w:rFonts w:ascii="Helvetica" w:eastAsia="Times New Roman" w:hAnsi="Helvetica" w:cs="Helvetica"/>
          <w:color w:val="007AC3"/>
          <w:sz w:val="24"/>
          <w:szCs w:val="24"/>
          <w:lang w:eastAsia="cs-CZ"/>
        </w:rPr>
        <w:t>§ 2662 </w:t>
      </w:r>
      <w:hyperlink r:id="rId42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21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129C15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854" w:name="c_149845"/>
      <w:bookmarkEnd w:id="8854"/>
      <w:r w:rsidRPr="00180327">
        <w:rPr>
          <w:rFonts w:ascii="Helvetica" w:eastAsia="Times New Roman" w:hAnsi="Helvetica" w:cs="Helvetica"/>
          <w:color w:val="232323"/>
          <w:sz w:val="24"/>
          <w:szCs w:val="24"/>
          <w:lang w:eastAsia="cs-CZ"/>
        </w:rPr>
        <w:t>Základní ustanovení</w:t>
      </w:r>
    </w:p>
    <w:p w14:paraId="49EAA3E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Smlouvou o účtu se ten, kdo vede účet, zavazuje zřídit od určité doby v určité měně účet pro jeho majitele, umožnit vložení hotovosti na účet nebo výběr hotovosti z účtu nebo provádět převody peněžních prostředků z účtu či na účet.</w:t>
      </w:r>
    </w:p>
    <w:p w14:paraId="499EE6C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55" w:name="c_149887"/>
      <w:bookmarkStart w:id="8856" w:name="pa_2663"/>
      <w:bookmarkStart w:id="8857" w:name="p_2663"/>
      <w:bookmarkEnd w:id="8855"/>
      <w:bookmarkEnd w:id="8856"/>
      <w:bookmarkEnd w:id="8857"/>
      <w:r w:rsidRPr="00180327">
        <w:rPr>
          <w:rFonts w:ascii="Helvetica" w:eastAsia="Times New Roman" w:hAnsi="Helvetica" w:cs="Helvetica"/>
          <w:color w:val="007AC3"/>
          <w:sz w:val="24"/>
          <w:szCs w:val="24"/>
          <w:lang w:eastAsia="cs-CZ"/>
        </w:rPr>
        <w:t>§ 2663 </w:t>
      </w:r>
      <w:hyperlink r:id="rId42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009396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účet zřízen pro více osob, má každá z nich postavení majitele účtu. Tyto osoby nakládají s účtem společně. Má se za to, že jejich podíly na peněžních prostředcích na účtu jsou stejné.</w:t>
      </w:r>
    </w:p>
    <w:p w14:paraId="2CEC636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58" w:name="c_149922"/>
      <w:bookmarkStart w:id="8859" w:name="pa_2664"/>
      <w:bookmarkStart w:id="8860" w:name="p_2664"/>
      <w:bookmarkEnd w:id="8858"/>
      <w:bookmarkEnd w:id="8859"/>
      <w:bookmarkEnd w:id="8860"/>
      <w:r w:rsidRPr="00180327">
        <w:rPr>
          <w:rFonts w:ascii="Helvetica" w:eastAsia="Times New Roman" w:hAnsi="Helvetica" w:cs="Helvetica"/>
          <w:color w:val="007AC3"/>
          <w:sz w:val="24"/>
          <w:szCs w:val="24"/>
          <w:lang w:eastAsia="cs-CZ"/>
        </w:rPr>
        <w:t>§ 2664 </w:t>
      </w:r>
      <w:hyperlink r:id="rId421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3AE8D2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 peněžními prostředky na účtu může majitel účtu a za podmínek ujednaných ve smlouvě i jeho zmocněnci nakládat ujednaným způsobem. Nevyplývá-li ze zmocnění opak, nezaniká smrtí zmocnitele.</w:t>
      </w:r>
    </w:p>
    <w:p w14:paraId="5A6930F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61" w:name="c_149951"/>
      <w:bookmarkStart w:id="8862" w:name="pa_2665"/>
      <w:bookmarkStart w:id="8863" w:name="p_2665"/>
      <w:bookmarkEnd w:id="8861"/>
      <w:bookmarkEnd w:id="8862"/>
      <w:bookmarkEnd w:id="8863"/>
      <w:r w:rsidRPr="00180327">
        <w:rPr>
          <w:rFonts w:ascii="Helvetica" w:eastAsia="Times New Roman" w:hAnsi="Helvetica" w:cs="Helvetica"/>
          <w:color w:val="007AC3"/>
          <w:sz w:val="24"/>
          <w:szCs w:val="24"/>
          <w:lang w:eastAsia="cs-CZ"/>
        </w:rPr>
        <w:t>§ 2665 </w:t>
      </w:r>
      <w:hyperlink r:id="rId42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0881E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Ujednají-li strany, že ten, kdo vede účet, umožní výběr hotovosti nebo provede převod peněžních prostředků z účtu, ač pro to na účtu není dostatek peněžních prostředků, použijí se přiměřeně ustanovení o úvěru.</w:t>
      </w:r>
    </w:p>
    <w:p w14:paraId="51077CE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64" w:name="c_149985"/>
      <w:bookmarkStart w:id="8865" w:name="pa_2666"/>
      <w:bookmarkStart w:id="8866" w:name="p_2666"/>
      <w:bookmarkEnd w:id="8864"/>
      <w:bookmarkEnd w:id="8865"/>
      <w:bookmarkEnd w:id="8866"/>
      <w:r w:rsidRPr="00180327">
        <w:rPr>
          <w:rFonts w:ascii="Helvetica" w:eastAsia="Times New Roman" w:hAnsi="Helvetica" w:cs="Helvetica"/>
          <w:color w:val="007AC3"/>
          <w:sz w:val="24"/>
          <w:szCs w:val="24"/>
          <w:lang w:eastAsia="cs-CZ"/>
        </w:rPr>
        <w:t>§ 2666 </w:t>
      </w:r>
      <w:hyperlink r:id="rId42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7507B2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Zemře-li majitel účtu, zastaví ten, kdo vede účet, v den následující po dni, kdy mu byla smrt majitele účtu doložena, ty výplaty hotovosti a převody peněžních prostředků z účtu, o kterých majitel účtu určil, že se v nich po jeho smrti pokračovat nemá.</w:t>
      </w:r>
    </w:p>
    <w:p w14:paraId="5592101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67" w:name="c_150030"/>
      <w:bookmarkStart w:id="8868" w:name="pa_2667"/>
      <w:bookmarkStart w:id="8869" w:name="p_2667"/>
      <w:bookmarkEnd w:id="8867"/>
      <w:bookmarkEnd w:id="8868"/>
      <w:bookmarkEnd w:id="8869"/>
      <w:r w:rsidRPr="00180327">
        <w:rPr>
          <w:rFonts w:ascii="Helvetica" w:eastAsia="Times New Roman" w:hAnsi="Helvetica" w:cs="Helvetica"/>
          <w:color w:val="007AC3"/>
          <w:sz w:val="24"/>
          <w:szCs w:val="24"/>
          <w:lang w:eastAsia="cs-CZ"/>
        </w:rPr>
        <w:t>§ 2667 </w:t>
      </w:r>
      <w:hyperlink r:id="rId42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810D2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Úrok z peněžních prostředků na účtu je splatný na konci kalendářního měsíce. Ten, kdo vede účet, připíše úrok k zůstatku peněžních prostředků na účtu bez zbytečného odkladu poté, co se stal splatným.</w:t>
      </w:r>
    </w:p>
    <w:p w14:paraId="74E2DBE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70" w:name="c_150064"/>
      <w:bookmarkStart w:id="8871" w:name="pa_2668"/>
      <w:bookmarkStart w:id="8872" w:name="p_2668"/>
      <w:bookmarkEnd w:id="8870"/>
      <w:bookmarkEnd w:id="8871"/>
      <w:bookmarkEnd w:id="8872"/>
      <w:r w:rsidRPr="00180327">
        <w:rPr>
          <w:rFonts w:ascii="Helvetica" w:eastAsia="Times New Roman" w:hAnsi="Helvetica" w:cs="Helvetica"/>
          <w:color w:val="007AC3"/>
          <w:sz w:val="24"/>
          <w:szCs w:val="24"/>
          <w:lang w:eastAsia="cs-CZ"/>
        </w:rPr>
        <w:t>§ 2668 </w:t>
      </w:r>
      <w:hyperlink r:id="rId42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E1BDA81"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Zanikne-li závazek, vypořádá ten, kdo vede účet, bez zbytečného odkladu pohledávky a dluhy týkající se účtu, zejména provede převody peněžních prostředků z účtu uskutečněné prostřednictvím platebních prostředků a šeků použitých do dne zániku závazku, účet zruší a zůstatek peněžních prostředků vyplatí majiteli účtu.</w:t>
      </w:r>
    </w:p>
    <w:p w14:paraId="4D9A64B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8873" w:name="c_150109"/>
      <w:bookmarkEnd w:id="8873"/>
      <w:r w:rsidRPr="00180327">
        <w:rPr>
          <w:rFonts w:ascii="Helvetica" w:eastAsia="Times New Roman" w:hAnsi="Helvetica" w:cs="Helvetica"/>
          <w:color w:val="232323"/>
          <w:sz w:val="31"/>
          <w:szCs w:val="31"/>
          <w:lang w:eastAsia="cs-CZ"/>
        </w:rPr>
        <w:t>Pododdíl 2</w:t>
      </w:r>
    </w:p>
    <w:p w14:paraId="3717E41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lastRenderedPageBreak/>
        <w:t>Platební účet</w:t>
      </w:r>
    </w:p>
    <w:p w14:paraId="2A95B44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74" w:name="c_150113"/>
      <w:bookmarkStart w:id="8875" w:name="pa_2669"/>
      <w:bookmarkStart w:id="8876" w:name="p_2669"/>
      <w:bookmarkEnd w:id="8874"/>
      <w:bookmarkEnd w:id="8875"/>
      <w:bookmarkEnd w:id="8876"/>
      <w:r w:rsidRPr="00180327">
        <w:rPr>
          <w:rFonts w:ascii="Helvetica" w:eastAsia="Times New Roman" w:hAnsi="Helvetica" w:cs="Helvetica"/>
          <w:color w:val="007AC3"/>
          <w:sz w:val="24"/>
          <w:szCs w:val="24"/>
          <w:lang w:eastAsia="cs-CZ"/>
        </w:rPr>
        <w:t>§ 2669 </w:t>
      </w:r>
      <w:hyperlink r:id="rId42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C32AA11"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Platební účet upravuje jiný zákon. Jiný zákon rovněž upravuje převody peněžních prostředků na účtu, který není platebním účtem, jestliže se jedná o platební transakci podle jiného zákona.</w:t>
      </w:r>
    </w:p>
    <w:p w14:paraId="4EB31B9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8877" w:name="c_150142"/>
      <w:bookmarkEnd w:id="8877"/>
      <w:r w:rsidRPr="00180327">
        <w:rPr>
          <w:rFonts w:ascii="Helvetica" w:eastAsia="Times New Roman" w:hAnsi="Helvetica" w:cs="Helvetica"/>
          <w:color w:val="232323"/>
          <w:sz w:val="31"/>
          <w:szCs w:val="31"/>
          <w:lang w:eastAsia="cs-CZ"/>
        </w:rPr>
        <w:t>Pododdíl 3</w:t>
      </w:r>
    </w:p>
    <w:p w14:paraId="4835C89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Jiný než platební účet</w:t>
      </w:r>
    </w:p>
    <w:p w14:paraId="525D422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78" w:name="c_150148"/>
      <w:bookmarkStart w:id="8879" w:name="pa_2670"/>
      <w:bookmarkStart w:id="8880" w:name="p_2670"/>
      <w:bookmarkEnd w:id="8878"/>
      <w:bookmarkEnd w:id="8879"/>
      <w:bookmarkEnd w:id="8880"/>
      <w:r w:rsidRPr="00180327">
        <w:rPr>
          <w:rFonts w:ascii="Helvetica" w:eastAsia="Times New Roman" w:hAnsi="Helvetica" w:cs="Helvetica"/>
          <w:color w:val="007AC3"/>
          <w:sz w:val="24"/>
          <w:szCs w:val="24"/>
          <w:lang w:eastAsia="cs-CZ"/>
        </w:rPr>
        <w:t>§ 2670 </w:t>
      </w:r>
      <w:hyperlink r:id="rId42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EC0220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tohoto pododdílu se použijí pro účet, který není platebním účtem. Ustanovení tohoto pododdílu se rovněž použijí pro vložení hotovosti, výběr hotovosti nebo převod peněžních prostředků prováděné na platebním účtu, jestliže se nejedná o platební transakci podle jiného zákona.</w:t>
      </w:r>
    </w:p>
    <w:p w14:paraId="0BE5EEB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81" w:name="c_150189"/>
      <w:bookmarkStart w:id="8882" w:name="pa_2671"/>
      <w:bookmarkStart w:id="8883" w:name="p_2671"/>
      <w:bookmarkEnd w:id="8881"/>
      <w:bookmarkEnd w:id="8882"/>
      <w:bookmarkEnd w:id="8883"/>
      <w:r w:rsidRPr="00180327">
        <w:rPr>
          <w:rFonts w:ascii="Helvetica" w:eastAsia="Times New Roman" w:hAnsi="Helvetica" w:cs="Helvetica"/>
          <w:color w:val="007AC3"/>
          <w:sz w:val="24"/>
          <w:szCs w:val="24"/>
          <w:lang w:eastAsia="cs-CZ"/>
        </w:rPr>
        <w:t>§ 2671 </w:t>
      </w:r>
      <w:hyperlink r:id="rId42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F038E3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Byl-li sjednán úrok, náleží majiteli účtu ode dne připsání peněžních prostředků na účet do dne předcházejícího dni jejich odepsání z účtu.</w:t>
      </w:r>
    </w:p>
    <w:p w14:paraId="1674970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84" w:name="c_150212"/>
      <w:bookmarkStart w:id="8885" w:name="pa_2672"/>
      <w:bookmarkStart w:id="8886" w:name="p_2672"/>
      <w:bookmarkEnd w:id="8884"/>
      <w:bookmarkEnd w:id="8885"/>
      <w:bookmarkEnd w:id="8886"/>
      <w:r w:rsidRPr="00180327">
        <w:rPr>
          <w:rFonts w:ascii="Helvetica" w:eastAsia="Times New Roman" w:hAnsi="Helvetica" w:cs="Helvetica"/>
          <w:color w:val="007AC3"/>
          <w:sz w:val="24"/>
          <w:szCs w:val="24"/>
          <w:lang w:eastAsia="cs-CZ"/>
        </w:rPr>
        <w:t>§ 2672 </w:t>
      </w:r>
      <w:hyperlink r:id="rId42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1D190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Ten, kdo vede účet, připíše na něj přijaté nebo převedené peněžní prostředky nejpozději následující pracovní den poté, co získal právo s nimi nakládat.</w:t>
      </w:r>
    </w:p>
    <w:p w14:paraId="2FA14C8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87" w:name="c_150237"/>
      <w:bookmarkStart w:id="8888" w:name="pa_2673"/>
      <w:bookmarkStart w:id="8889" w:name="p_2673"/>
      <w:bookmarkEnd w:id="8887"/>
      <w:bookmarkEnd w:id="8888"/>
      <w:bookmarkEnd w:id="8889"/>
      <w:r w:rsidRPr="00180327">
        <w:rPr>
          <w:rFonts w:ascii="Helvetica" w:eastAsia="Times New Roman" w:hAnsi="Helvetica" w:cs="Helvetica"/>
          <w:color w:val="007AC3"/>
          <w:sz w:val="24"/>
          <w:szCs w:val="24"/>
          <w:lang w:eastAsia="cs-CZ"/>
        </w:rPr>
        <w:t>§ 2673 </w:t>
      </w:r>
      <w:hyperlink r:id="rId42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A00A7B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Ten, kdo vede účet, oznámí majiteli účtu vložení či výběr hotovosti nebo převod peněžních prostředků, k němuž došlo v uplynulém kalendářním měsíci, bez zbytečného odkladu po skončení kalendářního měsíce.</w:t>
      </w:r>
    </w:p>
    <w:p w14:paraId="662EC97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Ten, kdo vede účet, oznámí majiteli účtu bez zbytečného odkladu po skončení kalendářního roku zůstatek peněžních prostředků na účtu.</w:t>
      </w:r>
    </w:p>
    <w:p w14:paraId="2BF36D4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90" w:name="c_150289"/>
      <w:bookmarkStart w:id="8891" w:name="pa_2674"/>
      <w:bookmarkStart w:id="8892" w:name="p_2674"/>
      <w:bookmarkEnd w:id="8890"/>
      <w:bookmarkEnd w:id="8891"/>
      <w:bookmarkEnd w:id="8892"/>
      <w:r w:rsidRPr="00180327">
        <w:rPr>
          <w:rFonts w:ascii="Helvetica" w:eastAsia="Times New Roman" w:hAnsi="Helvetica" w:cs="Helvetica"/>
          <w:color w:val="007AC3"/>
          <w:sz w:val="24"/>
          <w:szCs w:val="24"/>
          <w:lang w:eastAsia="cs-CZ"/>
        </w:rPr>
        <w:t>§ 2674 </w:t>
      </w:r>
      <w:hyperlink r:id="rId42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4B3826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Majitel účtu může závazek ze smlouvy o účtu vypovědět i bez výpovědní doby, i když je smlouva uzavřena na dobu určitou.</w:t>
      </w:r>
    </w:p>
    <w:p w14:paraId="659F565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93" w:name="c_150312"/>
      <w:bookmarkStart w:id="8894" w:name="pa_2675"/>
      <w:bookmarkStart w:id="8895" w:name="p_2675"/>
      <w:bookmarkEnd w:id="8893"/>
      <w:bookmarkEnd w:id="8894"/>
      <w:bookmarkEnd w:id="8895"/>
      <w:r w:rsidRPr="00180327">
        <w:rPr>
          <w:rFonts w:ascii="Helvetica" w:eastAsia="Times New Roman" w:hAnsi="Helvetica" w:cs="Helvetica"/>
          <w:color w:val="007AC3"/>
          <w:sz w:val="24"/>
          <w:szCs w:val="24"/>
          <w:lang w:eastAsia="cs-CZ"/>
        </w:rPr>
        <w:t>§ 2675 </w:t>
      </w:r>
      <w:hyperlink r:id="rId42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CBFC05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Ten, kdo vede účet, může závazek ze smlouvy o účtu vypovědět s účinností ke konci měsíce následujícího po měsíci, v němž výpověď došla majiteli účtu.</w:t>
      </w:r>
    </w:p>
    <w:p w14:paraId="53428BB1"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Poruší-li majitel účtu podstatným způsobem ujednanou povinnost, může ten, kdo vede účet, závazek ze smlouvy o účtu vypovědět i bez výpovědní doby.</w:t>
      </w:r>
    </w:p>
    <w:p w14:paraId="3AF5E71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8896" w:name="c_150363"/>
      <w:bookmarkEnd w:id="8896"/>
      <w:r w:rsidRPr="00180327">
        <w:rPr>
          <w:rFonts w:ascii="Helvetica" w:eastAsia="Times New Roman" w:hAnsi="Helvetica" w:cs="Helvetica"/>
          <w:color w:val="232323"/>
          <w:sz w:val="31"/>
          <w:szCs w:val="31"/>
          <w:lang w:eastAsia="cs-CZ"/>
        </w:rPr>
        <w:t>Pododdíl 4</w:t>
      </w:r>
    </w:p>
    <w:p w14:paraId="06AEEC0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lastRenderedPageBreak/>
        <w:t>Vkladní knížka</w:t>
      </w:r>
    </w:p>
    <w:p w14:paraId="7FA22C8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897" w:name="c_150367"/>
      <w:bookmarkStart w:id="8898" w:name="pa_2676"/>
      <w:bookmarkStart w:id="8899" w:name="p_2676"/>
      <w:bookmarkEnd w:id="8897"/>
      <w:bookmarkEnd w:id="8898"/>
      <w:bookmarkEnd w:id="8899"/>
      <w:r w:rsidRPr="00180327">
        <w:rPr>
          <w:rFonts w:ascii="Helvetica" w:eastAsia="Times New Roman" w:hAnsi="Helvetica" w:cs="Helvetica"/>
          <w:color w:val="007AC3"/>
          <w:sz w:val="24"/>
          <w:szCs w:val="24"/>
          <w:lang w:eastAsia="cs-CZ"/>
        </w:rPr>
        <w:t>§ 2676 </w:t>
      </w:r>
      <w:hyperlink r:id="rId42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B93ECC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Vkladní knížkou potvrzuje výstavce vkladní knížky vložení hotovosti na účet a výběr hotovosti z účtu. Účet, k němuž byla vystavena vkladní knížka, neslouží k provádění převodů peněžních prostředků. Vkladní knížka může být vystavena pouze na jméno majitele vkladní knížky. Z vkladní knížky musí být zřejmá výše peněžních prostředků na účtu a její změny.</w:t>
      </w:r>
    </w:p>
    <w:p w14:paraId="44F0245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 se za to, že výše peněžních prostředků na účtu odpovídá záznamům ve vkladní knížce.</w:t>
      </w:r>
    </w:p>
    <w:p w14:paraId="4BAF6D2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00" w:name="c_150439"/>
      <w:bookmarkStart w:id="8901" w:name="pa_2677"/>
      <w:bookmarkStart w:id="8902" w:name="p_2677"/>
      <w:bookmarkEnd w:id="8900"/>
      <w:bookmarkEnd w:id="8901"/>
      <w:bookmarkEnd w:id="8902"/>
      <w:r w:rsidRPr="00180327">
        <w:rPr>
          <w:rFonts w:ascii="Helvetica" w:eastAsia="Times New Roman" w:hAnsi="Helvetica" w:cs="Helvetica"/>
          <w:color w:val="007AC3"/>
          <w:sz w:val="24"/>
          <w:szCs w:val="24"/>
          <w:lang w:eastAsia="cs-CZ"/>
        </w:rPr>
        <w:t>§ 2677 </w:t>
      </w:r>
      <w:hyperlink r:id="rId42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3FB76E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 peněžními prostředky na účtu nakládá majitel vkladní knížky. Bez předložení vkladní knížky nelze s peněžními prostředky na účtu nakládat.</w:t>
      </w:r>
    </w:p>
    <w:p w14:paraId="010DD19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03" w:name="c_150461"/>
      <w:bookmarkStart w:id="8904" w:name="pa_2678"/>
      <w:bookmarkStart w:id="8905" w:name="p_2678"/>
      <w:bookmarkEnd w:id="8903"/>
      <w:bookmarkEnd w:id="8904"/>
      <w:bookmarkEnd w:id="8905"/>
      <w:r w:rsidRPr="00180327">
        <w:rPr>
          <w:rFonts w:ascii="Helvetica" w:eastAsia="Times New Roman" w:hAnsi="Helvetica" w:cs="Helvetica"/>
          <w:color w:val="007AC3"/>
          <w:sz w:val="24"/>
          <w:szCs w:val="24"/>
          <w:lang w:eastAsia="cs-CZ"/>
        </w:rPr>
        <w:t>§ 2678 </w:t>
      </w:r>
      <w:hyperlink r:id="rId42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A2F4F6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ztrátě nebo zničení vkladní knížky vystaví výstavce vkladní knížky na žádost majitele vkladní knížky novou vkladní knížku. Tato vkladní knížka nahrazuje původní vkladní knížku, která pozbývá dnem jejího vystavení platnosti.</w:t>
      </w:r>
    </w:p>
    <w:p w14:paraId="5404D97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06" w:name="c_150494"/>
      <w:bookmarkStart w:id="8907" w:name="pa_2679"/>
      <w:bookmarkStart w:id="8908" w:name="p_2679"/>
      <w:bookmarkEnd w:id="8906"/>
      <w:bookmarkEnd w:id="8907"/>
      <w:bookmarkEnd w:id="8908"/>
      <w:r w:rsidRPr="00180327">
        <w:rPr>
          <w:rFonts w:ascii="Helvetica" w:eastAsia="Times New Roman" w:hAnsi="Helvetica" w:cs="Helvetica"/>
          <w:color w:val="007AC3"/>
          <w:sz w:val="24"/>
          <w:szCs w:val="24"/>
          <w:lang w:eastAsia="cs-CZ"/>
        </w:rPr>
        <w:t>§ 2679 </w:t>
      </w:r>
      <w:hyperlink r:id="rId42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9176310"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Pokud majitel vkladní knížky nenakládá s peněžními prostředky na účtu po dobu dvaceti let ani nepředloží vkladní knížku k doplnění záznamů, ruší se závazek uplynutím této doby; majitel vkladní knížky má právo na výplatu zůstatku peněžních prostředků na účtu včetně úroků ke dni zrušení závazku.</w:t>
      </w:r>
    </w:p>
    <w:p w14:paraId="7140413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909" w:name="c_150541"/>
      <w:bookmarkEnd w:id="8909"/>
      <w:r w:rsidRPr="00180327">
        <w:rPr>
          <w:rFonts w:ascii="Helvetica" w:eastAsia="Times New Roman" w:hAnsi="Helvetica" w:cs="Helvetica"/>
          <w:b/>
          <w:bCs/>
          <w:color w:val="232323"/>
          <w:sz w:val="24"/>
          <w:szCs w:val="24"/>
          <w:lang w:eastAsia="cs-CZ"/>
        </w:rPr>
        <w:t>Oddíl 2</w:t>
      </w:r>
    </w:p>
    <w:p w14:paraId="4912C41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Jednorázový vklad</w:t>
      </w:r>
    </w:p>
    <w:p w14:paraId="6FFA13A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10" w:name="c_150545"/>
      <w:bookmarkStart w:id="8911" w:name="pa_2680"/>
      <w:bookmarkStart w:id="8912" w:name="p_2680"/>
      <w:bookmarkEnd w:id="8910"/>
      <w:bookmarkEnd w:id="8911"/>
      <w:bookmarkEnd w:id="8912"/>
      <w:r w:rsidRPr="00180327">
        <w:rPr>
          <w:rFonts w:ascii="Helvetica" w:eastAsia="Times New Roman" w:hAnsi="Helvetica" w:cs="Helvetica"/>
          <w:color w:val="007AC3"/>
          <w:sz w:val="24"/>
          <w:szCs w:val="24"/>
          <w:lang w:eastAsia="cs-CZ"/>
        </w:rPr>
        <w:t>§ 2680 </w:t>
      </w:r>
      <w:hyperlink r:id="rId42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23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7D0D15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Smlouvou o jednorázovém vkladu se vkladatel zavazuje poskytnout příjemci vkladu pevný jednorázový vklad v určité výši a příjemce vkladu se zavazuje tento vklad přijmout, po zániku závazku jej vrátit a zaplatit vkladateli úrok.</w:t>
      </w:r>
    </w:p>
    <w:p w14:paraId="50FB27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nakládání s vkladem podmíněno sdělením hesla a vkladatel heslo nezná, může vkladatel nakládat s vkladem, pokud prokáže, že mu vklad náleží.</w:t>
      </w:r>
    </w:p>
    <w:p w14:paraId="4E181B5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13" w:name="c_150604"/>
      <w:bookmarkStart w:id="8914" w:name="pa_2681"/>
      <w:bookmarkStart w:id="8915" w:name="p_2681"/>
      <w:bookmarkEnd w:id="8913"/>
      <w:bookmarkEnd w:id="8914"/>
      <w:bookmarkEnd w:id="8915"/>
      <w:r w:rsidRPr="00180327">
        <w:rPr>
          <w:rFonts w:ascii="Helvetica" w:eastAsia="Times New Roman" w:hAnsi="Helvetica" w:cs="Helvetica"/>
          <w:color w:val="007AC3"/>
          <w:sz w:val="24"/>
          <w:szCs w:val="24"/>
          <w:lang w:eastAsia="cs-CZ"/>
        </w:rPr>
        <w:t>§ 2681 </w:t>
      </w:r>
      <w:hyperlink r:id="rId42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DDE8F7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916" w:name="c_150606"/>
      <w:bookmarkEnd w:id="8916"/>
      <w:r w:rsidRPr="00180327">
        <w:rPr>
          <w:rFonts w:ascii="Helvetica" w:eastAsia="Times New Roman" w:hAnsi="Helvetica" w:cs="Helvetica"/>
          <w:color w:val="232323"/>
          <w:sz w:val="24"/>
          <w:szCs w:val="24"/>
          <w:lang w:eastAsia="cs-CZ"/>
        </w:rPr>
        <w:t>Vkladní list</w:t>
      </w:r>
    </w:p>
    <w:p w14:paraId="2E33539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Vkladním listem příjemce vkladu potvrzuje pevný jednorázový vklad na dobu určitou ve výši vkladním listem uvedené.</w:t>
      </w:r>
    </w:p>
    <w:p w14:paraId="021A0BD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917" w:name="c_150624"/>
      <w:bookmarkEnd w:id="8917"/>
      <w:r w:rsidRPr="00180327">
        <w:rPr>
          <w:rFonts w:ascii="Helvetica" w:eastAsia="Times New Roman" w:hAnsi="Helvetica" w:cs="Helvetica"/>
          <w:b/>
          <w:bCs/>
          <w:color w:val="232323"/>
          <w:sz w:val="24"/>
          <w:szCs w:val="24"/>
          <w:lang w:eastAsia="cs-CZ"/>
        </w:rPr>
        <w:t>Oddíl 3</w:t>
      </w:r>
    </w:p>
    <w:p w14:paraId="3C44FDF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Akreditiv</w:t>
      </w:r>
    </w:p>
    <w:p w14:paraId="3DD0A64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18" w:name="c_150627"/>
      <w:bookmarkStart w:id="8919" w:name="pa_2682"/>
      <w:bookmarkStart w:id="8920" w:name="p_2682"/>
      <w:bookmarkEnd w:id="8918"/>
      <w:bookmarkEnd w:id="8919"/>
      <w:bookmarkEnd w:id="8920"/>
      <w:r w:rsidRPr="00180327">
        <w:rPr>
          <w:rFonts w:ascii="Helvetica" w:eastAsia="Times New Roman" w:hAnsi="Helvetica" w:cs="Helvetica"/>
          <w:color w:val="007AC3"/>
          <w:sz w:val="24"/>
          <w:szCs w:val="24"/>
          <w:lang w:eastAsia="cs-CZ"/>
        </w:rPr>
        <w:lastRenderedPageBreak/>
        <w:t>§ 2682 </w:t>
      </w:r>
      <w:hyperlink r:id="rId42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23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888F58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921" w:name="c_150629"/>
      <w:bookmarkEnd w:id="8921"/>
      <w:r w:rsidRPr="00180327">
        <w:rPr>
          <w:rFonts w:ascii="Helvetica" w:eastAsia="Times New Roman" w:hAnsi="Helvetica" w:cs="Helvetica"/>
          <w:color w:val="232323"/>
          <w:sz w:val="24"/>
          <w:szCs w:val="24"/>
          <w:lang w:eastAsia="cs-CZ"/>
        </w:rPr>
        <w:t>Základní ustanovení</w:t>
      </w:r>
    </w:p>
    <w:p w14:paraId="0940D55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Smlouvou o otevření akreditivu se výstavce akreditivu zavazuje vůči příkazci vystavit na jeho žádost a účet ve prospěch třetí osoby (oprávněného) akreditiv a příkazce se zavazuje zaplatit výstavci akreditivu odměnu.</w:t>
      </w:r>
    </w:p>
    <w:p w14:paraId="1744A65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22" w:name="c_150661"/>
      <w:bookmarkStart w:id="8923" w:name="pa_2683"/>
      <w:bookmarkStart w:id="8924" w:name="p_2683"/>
      <w:bookmarkEnd w:id="8922"/>
      <w:bookmarkEnd w:id="8923"/>
      <w:bookmarkEnd w:id="8924"/>
      <w:r w:rsidRPr="00180327">
        <w:rPr>
          <w:rFonts w:ascii="Helvetica" w:eastAsia="Times New Roman" w:hAnsi="Helvetica" w:cs="Helvetica"/>
          <w:color w:val="007AC3"/>
          <w:sz w:val="24"/>
          <w:szCs w:val="24"/>
          <w:lang w:eastAsia="cs-CZ"/>
        </w:rPr>
        <w:t>§ 2683 </w:t>
      </w:r>
      <w:hyperlink r:id="rId42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FAE6BF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Výstavce akreditivu oznámí oprávněnému v písemné formě bez zbytečného odkladu po uzavření smlouvy, že v jeho prospěch otvírá akreditiv, a sdělí mu jeho obsah.</w:t>
      </w:r>
    </w:p>
    <w:p w14:paraId="2170AF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Akreditiv obsahuje alespoň určení, že se výstavce akreditivu zavazuje zaplatit určitou částku, přijmout směnku nebo se zavazuje k jinému plnění, jakož i akreditivní podmínky s určením, do kdy je má oprávněný splnit, aby mohl požadovat plnění od výstavce akreditivu.</w:t>
      </w:r>
    </w:p>
    <w:p w14:paraId="7AF995F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25" w:name="c_150728"/>
      <w:bookmarkStart w:id="8926" w:name="pa_2684"/>
      <w:bookmarkStart w:id="8927" w:name="p_2684"/>
      <w:bookmarkEnd w:id="8925"/>
      <w:bookmarkEnd w:id="8926"/>
      <w:bookmarkEnd w:id="8927"/>
      <w:r w:rsidRPr="00180327">
        <w:rPr>
          <w:rFonts w:ascii="Helvetica" w:eastAsia="Times New Roman" w:hAnsi="Helvetica" w:cs="Helvetica"/>
          <w:color w:val="007AC3"/>
          <w:sz w:val="24"/>
          <w:szCs w:val="24"/>
          <w:lang w:eastAsia="cs-CZ"/>
        </w:rPr>
        <w:t>§ 2684 </w:t>
      </w:r>
      <w:hyperlink r:id="rId42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3FBF13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Závazek výstavce akreditivu vůči oprávněnému vzniká vystavením akreditivu. Tento závazek je nezávislý na závazku mezi výstavcem akreditivu a příkazcem i na závazku mezi příkazcem a oprávněným.</w:t>
      </w:r>
    </w:p>
    <w:p w14:paraId="0360960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28" w:name="c_150756"/>
      <w:bookmarkStart w:id="8929" w:name="pa_2685"/>
      <w:bookmarkStart w:id="8930" w:name="p_2685"/>
      <w:bookmarkEnd w:id="8928"/>
      <w:bookmarkEnd w:id="8929"/>
      <w:bookmarkEnd w:id="8930"/>
      <w:r w:rsidRPr="00180327">
        <w:rPr>
          <w:rFonts w:ascii="Helvetica" w:eastAsia="Times New Roman" w:hAnsi="Helvetica" w:cs="Helvetica"/>
          <w:color w:val="007AC3"/>
          <w:sz w:val="24"/>
          <w:szCs w:val="24"/>
          <w:lang w:eastAsia="cs-CZ"/>
        </w:rPr>
        <w:t>§ 2685 </w:t>
      </w:r>
      <w:hyperlink r:id="rId42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B68715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Výstavce akreditivu může pověřit akreditivem i jiného výstavce, aby za něj poskytl plnění. Poskytne-li pověřený výstavce plnění, má právo na náhradu vůči výstavci akreditivu; byl-li akreditiv potvrzen, má toto právo i vůči potvrzujícímu výstavci.</w:t>
      </w:r>
    </w:p>
    <w:p w14:paraId="60D11EE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31" w:name="c_150792"/>
      <w:bookmarkStart w:id="8932" w:name="pa_2686"/>
      <w:bookmarkStart w:id="8933" w:name="p_2686"/>
      <w:bookmarkEnd w:id="8931"/>
      <w:bookmarkEnd w:id="8932"/>
      <w:bookmarkEnd w:id="8933"/>
      <w:r w:rsidRPr="00180327">
        <w:rPr>
          <w:rFonts w:ascii="Helvetica" w:eastAsia="Times New Roman" w:hAnsi="Helvetica" w:cs="Helvetica"/>
          <w:color w:val="007AC3"/>
          <w:sz w:val="24"/>
          <w:szCs w:val="24"/>
          <w:lang w:eastAsia="cs-CZ"/>
        </w:rPr>
        <w:t>§ 2686 </w:t>
      </w:r>
      <w:hyperlink r:id="rId42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19B46E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Neurčí-li akreditiv výslovně jinak, může jej výstavce akreditivu změnit nebo zrušit jen se souhlasem oprávněného a příkazce.</w:t>
      </w:r>
    </w:p>
    <w:p w14:paraId="4CFBF49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934" w:name="c_150811"/>
      <w:bookmarkEnd w:id="8934"/>
      <w:r w:rsidRPr="00180327">
        <w:rPr>
          <w:rFonts w:ascii="Helvetica" w:eastAsia="Times New Roman" w:hAnsi="Helvetica" w:cs="Helvetica"/>
          <w:b/>
          <w:bCs/>
          <w:color w:val="232323"/>
          <w:sz w:val="24"/>
          <w:szCs w:val="24"/>
          <w:lang w:eastAsia="cs-CZ"/>
        </w:rPr>
        <w:t>Potvrzený akreditiv</w:t>
      </w:r>
    </w:p>
    <w:p w14:paraId="78E33B8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35" w:name="c_150813"/>
      <w:bookmarkStart w:id="8936" w:name="pa_2687"/>
      <w:bookmarkStart w:id="8937" w:name="p_2687"/>
      <w:bookmarkEnd w:id="8935"/>
      <w:bookmarkEnd w:id="8936"/>
      <w:bookmarkEnd w:id="8937"/>
      <w:r w:rsidRPr="00180327">
        <w:rPr>
          <w:rFonts w:ascii="Helvetica" w:eastAsia="Times New Roman" w:hAnsi="Helvetica" w:cs="Helvetica"/>
          <w:color w:val="007AC3"/>
          <w:sz w:val="24"/>
          <w:szCs w:val="24"/>
          <w:lang w:eastAsia="cs-CZ"/>
        </w:rPr>
        <w:t>§ 2687 </w:t>
      </w:r>
      <w:hyperlink r:id="rId42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07012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akreditiv na žádost výstavce akreditivu potvrzen dalším výstavcem, vzniká oprávněnému právo na plnění i vůči potvrzujícímu výstavci od doby, kdy potvrzující výstavce oprávněnému potvrzení akreditivu oznámil.</w:t>
      </w:r>
    </w:p>
    <w:p w14:paraId="2684509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Ke změně nebo zrušení potvrzeného akreditivu se vyžaduje i souhlas potvrzujícího výstavce.</w:t>
      </w:r>
    </w:p>
    <w:p w14:paraId="3D15630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38" w:name="c_150856"/>
      <w:bookmarkStart w:id="8939" w:name="pa_2688"/>
      <w:bookmarkStart w:id="8940" w:name="p_2688"/>
      <w:bookmarkEnd w:id="8938"/>
      <w:bookmarkEnd w:id="8939"/>
      <w:bookmarkEnd w:id="8940"/>
      <w:r w:rsidRPr="00180327">
        <w:rPr>
          <w:rFonts w:ascii="Helvetica" w:eastAsia="Times New Roman" w:hAnsi="Helvetica" w:cs="Helvetica"/>
          <w:color w:val="007AC3"/>
          <w:sz w:val="24"/>
          <w:szCs w:val="24"/>
          <w:lang w:eastAsia="cs-CZ"/>
        </w:rPr>
        <w:t>§ 2688 </w:t>
      </w:r>
      <w:hyperlink r:id="rId42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8844AF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Plnil-li potvrzující výstavce oprávněnému podle podmínek akreditivu, má právo na náhradu vůči výstavci akreditivu.</w:t>
      </w:r>
    </w:p>
    <w:p w14:paraId="063D06F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41" w:name="c_150872"/>
      <w:bookmarkStart w:id="8942" w:name="pa_2689"/>
      <w:bookmarkStart w:id="8943" w:name="p_2689"/>
      <w:bookmarkEnd w:id="8941"/>
      <w:bookmarkEnd w:id="8942"/>
      <w:bookmarkEnd w:id="8943"/>
      <w:r w:rsidRPr="00180327">
        <w:rPr>
          <w:rFonts w:ascii="Helvetica" w:eastAsia="Times New Roman" w:hAnsi="Helvetica" w:cs="Helvetica"/>
          <w:color w:val="007AC3"/>
          <w:sz w:val="24"/>
          <w:szCs w:val="24"/>
          <w:lang w:eastAsia="cs-CZ"/>
        </w:rPr>
        <w:lastRenderedPageBreak/>
        <w:t>§ 2689 </w:t>
      </w:r>
      <w:hyperlink r:id="rId42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E417A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Výstavce akreditivu, který oprávněnému jen oznámí, že pro něho jiný výstavce akreditivu otevřel akreditiv, nevzniká závazek z akreditivu, nahradí však škodu, bylo-li oznámení nesprávné.</w:t>
      </w:r>
    </w:p>
    <w:p w14:paraId="6103F24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944" w:name="c_150898"/>
      <w:bookmarkEnd w:id="8944"/>
      <w:r w:rsidRPr="00180327">
        <w:rPr>
          <w:rFonts w:ascii="Helvetica" w:eastAsia="Times New Roman" w:hAnsi="Helvetica" w:cs="Helvetica"/>
          <w:b/>
          <w:bCs/>
          <w:color w:val="232323"/>
          <w:sz w:val="24"/>
          <w:szCs w:val="24"/>
          <w:lang w:eastAsia="cs-CZ"/>
        </w:rPr>
        <w:t>Dokumentární akreditiv</w:t>
      </w:r>
    </w:p>
    <w:p w14:paraId="6F739AD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45" w:name="c_150900"/>
      <w:bookmarkStart w:id="8946" w:name="pa_2690"/>
      <w:bookmarkStart w:id="8947" w:name="p_2690"/>
      <w:bookmarkEnd w:id="8945"/>
      <w:bookmarkEnd w:id="8946"/>
      <w:bookmarkEnd w:id="8947"/>
      <w:r w:rsidRPr="00180327">
        <w:rPr>
          <w:rFonts w:ascii="Helvetica" w:eastAsia="Times New Roman" w:hAnsi="Helvetica" w:cs="Helvetica"/>
          <w:color w:val="007AC3"/>
          <w:sz w:val="24"/>
          <w:szCs w:val="24"/>
          <w:lang w:eastAsia="cs-CZ"/>
        </w:rPr>
        <w:t>§ 2690 </w:t>
      </w:r>
      <w:hyperlink r:id="rId42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107F14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dokumentárním akreditivu výstavce akreditivu plní oprávněnému, jsou-li mu včas předloženy dokumenty určené akreditivem v souladu s akreditivními podmínkami. To platí i v případě, jsou-li dokumenty předloženy výstavci pověřenému akreditivem.</w:t>
      </w:r>
    </w:p>
    <w:p w14:paraId="68C06CF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Byl-li dokumentární akreditiv potvrzen, poskytne potvrzující výstavce oprávněnému plnění, jsou-li mu, popřípadě výstavci pověřenému akreditivem, včas předloženy dokumenty uvedené v odstavci 1.</w:t>
      </w:r>
    </w:p>
    <w:p w14:paraId="392010D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48" w:name="c_150956"/>
      <w:bookmarkStart w:id="8949" w:name="pa_2691"/>
      <w:bookmarkStart w:id="8950" w:name="p_2691"/>
      <w:bookmarkEnd w:id="8948"/>
      <w:bookmarkEnd w:id="8949"/>
      <w:bookmarkEnd w:id="8950"/>
      <w:r w:rsidRPr="00180327">
        <w:rPr>
          <w:rFonts w:ascii="Helvetica" w:eastAsia="Times New Roman" w:hAnsi="Helvetica" w:cs="Helvetica"/>
          <w:color w:val="007AC3"/>
          <w:sz w:val="24"/>
          <w:szCs w:val="24"/>
          <w:lang w:eastAsia="cs-CZ"/>
        </w:rPr>
        <w:t>§ 2691 </w:t>
      </w:r>
      <w:hyperlink r:id="rId42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E3330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Výstavce akreditivu s odbornou péčí přezkoumá, zda obsah předložených dokumentů a jejich vzájemná souvislost zjevně odpovídají podmínkám určeným akreditivem.</w:t>
      </w:r>
    </w:p>
    <w:p w14:paraId="2CDD0AC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51" w:name="c_150977"/>
      <w:bookmarkStart w:id="8952" w:name="pa_2692"/>
      <w:bookmarkStart w:id="8953" w:name="p_2692"/>
      <w:bookmarkEnd w:id="8951"/>
      <w:bookmarkEnd w:id="8952"/>
      <w:bookmarkEnd w:id="8953"/>
      <w:r w:rsidRPr="00180327">
        <w:rPr>
          <w:rFonts w:ascii="Helvetica" w:eastAsia="Times New Roman" w:hAnsi="Helvetica" w:cs="Helvetica"/>
          <w:color w:val="007AC3"/>
          <w:sz w:val="24"/>
          <w:szCs w:val="24"/>
          <w:lang w:eastAsia="cs-CZ"/>
        </w:rPr>
        <w:t>§ 2692 </w:t>
      </w:r>
      <w:hyperlink r:id="rId42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6F3EF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Dojde-li k ztrátě, zničení nebo poškození dokumentů v době, kdy je má výstavce akreditivu u sebe, nahradí výstavce akreditivu příkazci škodu tím způsobenou. To neplatí, nemohl-li výstavce akreditivu škodu odvrátit ani při vynaložení odborné péče.</w:t>
      </w:r>
    </w:p>
    <w:p w14:paraId="4727AA3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54" w:name="c_151014"/>
      <w:bookmarkStart w:id="8955" w:name="pa_2693"/>
      <w:bookmarkStart w:id="8956" w:name="p_2693"/>
      <w:bookmarkEnd w:id="8954"/>
      <w:bookmarkEnd w:id="8955"/>
      <w:bookmarkEnd w:id="8956"/>
      <w:r w:rsidRPr="00180327">
        <w:rPr>
          <w:rFonts w:ascii="Helvetica" w:eastAsia="Times New Roman" w:hAnsi="Helvetica" w:cs="Helvetica"/>
          <w:color w:val="007AC3"/>
          <w:sz w:val="24"/>
          <w:szCs w:val="24"/>
          <w:lang w:eastAsia="cs-CZ"/>
        </w:rPr>
        <w:t>§ 2693 </w:t>
      </w:r>
      <w:hyperlink r:id="rId42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7BA7CB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957" w:name="c_151016"/>
      <w:bookmarkEnd w:id="8957"/>
      <w:r w:rsidRPr="00180327">
        <w:rPr>
          <w:rFonts w:ascii="Helvetica" w:eastAsia="Times New Roman" w:hAnsi="Helvetica" w:cs="Helvetica"/>
          <w:color w:val="232323"/>
          <w:sz w:val="24"/>
          <w:szCs w:val="24"/>
          <w:lang w:eastAsia="cs-CZ"/>
        </w:rPr>
        <w:t>Jiné akreditivy</w:t>
      </w:r>
    </w:p>
    <w:p w14:paraId="284F45C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o dokumentárním akreditivu se použije přiměřeně i na akreditiv, podle něhož se lze domáhat plnění při splnění jiných podmínek, než je předložení dokumentů.</w:t>
      </w:r>
    </w:p>
    <w:p w14:paraId="0435DB1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958" w:name="c_151042"/>
      <w:bookmarkEnd w:id="8958"/>
      <w:r w:rsidRPr="00180327">
        <w:rPr>
          <w:rFonts w:ascii="Helvetica" w:eastAsia="Times New Roman" w:hAnsi="Helvetica" w:cs="Helvetica"/>
          <w:b/>
          <w:bCs/>
          <w:color w:val="232323"/>
          <w:sz w:val="24"/>
          <w:szCs w:val="24"/>
          <w:lang w:eastAsia="cs-CZ"/>
        </w:rPr>
        <w:t>Oddíl 4</w:t>
      </w:r>
    </w:p>
    <w:p w14:paraId="2121A58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Inkaso</w:t>
      </w:r>
    </w:p>
    <w:p w14:paraId="22D7955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59" w:name="c_151045"/>
      <w:bookmarkStart w:id="8960" w:name="pa_2694"/>
      <w:bookmarkStart w:id="8961" w:name="p_2694"/>
      <w:bookmarkEnd w:id="8959"/>
      <w:bookmarkEnd w:id="8960"/>
      <w:bookmarkEnd w:id="8961"/>
      <w:r w:rsidRPr="00180327">
        <w:rPr>
          <w:rFonts w:ascii="Helvetica" w:eastAsia="Times New Roman" w:hAnsi="Helvetica" w:cs="Helvetica"/>
          <w:color w:val="007AC3"/>
          <w:sz w:val="24"/>
          <w:szCs w:val="24"/>
          <w:lang w:eastAsia="cs-CZ"/>
        </w:rPr>
        <w:t>§ 2694 </w:t>
      </w:r>
      <w:hyperlink r:id="rId42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24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389030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962" w:name="c_151047"/>
      <w:bookmarkEnd w:id="8962"/>
      <w:r w:rsidRPr="00180327">
        <w:rPr>
          <w:rFonts w:ascii="Helvetica" w:eastAsia="Times New Roman" w:hAnsi="Helvetica" w:cs="Helvetica"/>
          <w:color w:val="232323"/>
          <w:sz w:val="24"/>
          <w:szCs w:val="24"/>
          <w:lang w:eastAsia="cs-CZ"/>
        </w:rPr>
        <w:t>Základní ustanovení</w:t>
      </w:r>
    </w:p>
    <w:p w14:paraId="7A45BD8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Smlouvou o inkasu se obstaravatel inkasa zavazuje obstarat pro příkazce přijetí peněžní částky nebo jiný inkasní úkon od třetí osoby a příkazce se zavazuje zaplatit obstaravateli inkasa odměnu.</w:t>
      </w:r>
    </w:p>
    <w:p w14:paraId="6085587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výše odměny ujednána, zaplatí příkazce obstaravateli inkasa odměnu obvyklou v době uzavření smlouvy.</w:t>
      </w:r>
    </w:p>
    <w:p w14:paraId="769F6E1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63" w:name="c_151093"/>
      <w:bookmarkStart w:id="8964" w:name="pa_2695"/>
      <w:bookmarkStart w:id="8965" w:name="p_2695"/>
      <w:bookmarkEnd w:id="8963"/>
      <w:bookmarkEnd w:id="8964"/>
      <w:bookmarkEnd w:id="8965"/>
      <w:r w:rsidRPr="00180327">
        <w:rPr>
          <w:rFonts w:ascii="Helvetica" w:eastAsia="Times New Roman" w:hAnsi="Helvetica" w:cs="Helvetica"/>
          <w:color w:val="007AC3"/>
          <w:sz w:val="24"/>
          <w:szCs w:val="24"/>
          <w:lang w:eastAsia="cs-CZ"/>
        </w:rPr>
        <w:lastRenderedPageBreak/>
        <w:t>§ 2695 </w:t>
      </w:r>
      <w:hyperlink r:id="rId42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D50917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Obstaravatel inkasa vyzve třetí osobu k provedení inkasního úkonu. Odmítne-li tato osoba splnit výzvu, podá o tom obstaravatel inkasa příkazci bez zbytečného odkladu zprávu.</w:t>
      </w:r>
    </w:p>
    <w:p w14:paraId="76EAA74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66" w:name="c_151119"/>
      <w:bookmarkStart w:id="8967" w:name="pa_2696"/>
      <w:bookmarkStart w:id="8968" w:name="p_2696"/>
      <w:bookmarkEnd w:id="8966"/>
      <w:bookmarkEnd w:id="8967"/>
      <w:bookmarkEnd w:id="8968"/>
      <w:r w:rsidRPr="00180327">
        <w:rPr>
          <w:rFonts w:ascii="Helvetica" w:eastAsia="Times New Roman" w:hAnsi="Helvetica" w:cs="Helvetica"/>
          <w:color w:val="007AC3"/>
          <w:sz w:val="24"/>
          <w:szCs w:val="24"/>
          <w:lang w:eastAsia="cs-CZ"/>
        </w:rPr>
        <w:t>§ 2696 </w:t>
      </w:r>
      <w:hyperlink r:id="rId42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31F349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Obstaravatel inkasa postupuje při obstarání inkasa s odbornou péčí podle pokynů příkazce. Neuskuteční-li se přesto inkaso, nezakládá to důvod k postihu obstaravatele inkasa.</w:t>
      </w:r>
    </w:p>
    <w:p w14:paraId="7F3165E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69" w:name="c_151144"/>
      <w:bookmarkStart w:id="8970" w:name="pa_2697"/>
      <w:bookmarkStart w:id="8971" w:name="p_2697"/>
      <w:bookmarkEnd w:id="8969"/>
      <w:bookmarkEnd w:id="8970"/>
      <w:bookmarkEnd w:id="8971"/>
      <w:r w:rsidRPr="00180327">
        <w:rPr>
          <w:rFonts w:ascii="Helvetica" w:eastAsia="Times New Roman" w:hAnsi="Helvetica" w:cs="Helvetica"/>
          <w:color w:val="007AC3"/>
          <w:sz w:val="24"/>
          <w:szCs w:val="24"/>
          <w:lang w:eastAsia="cs-CZ"/>
        </w:rPr>
        <w:t>§ 2697 </w:t>
      </w:r>
      <w:hyperlink r:id="rId42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51E97E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Co obstaravatel inkasa při inkasu přijal, vydá bez zbytečného odkladu příkazci.</w:t>
      </w:r>
    </w:p>
    <w:p w14:paraId="21B7064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Přijal-li obstaravatel inkasa cenný papír nebo dokument, nahradí příkazci škodu způsobenou jeho ztrátou, zničením nebo poškozením v době, kdy jej měl obstaravatel inkasa u sebe. To neplatí, nemohl-li obstaravatel inkasa škodu odvrátit ani při vynaložení odborné péče.</w:t>
      </w:r>
    </w:p>
    <w:p w14:paraId="0578F84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72" w:name="c_151196"/>
      <w:bookmarkStart w:id="8973" w:name="pa_2698"/>
      <w:bookmarkStart w:id="8974" w:name="p_2698"/>
      <w:bookmarkEnd w:id="8972"/>
      <w:bookmarkEnd w:id="8973"/>
      <w:bookmarkEnd w:id="8974"/>
      <w:r w:rsidRPr="00180327">
        <w:rPr>
          <w:rFonts w:ascii="Helvetica" w:eastAsia="Times New Roman" w:hAnsi="Helvetica" w:cs="Helvetica"/>
          <w:color w:val="007AC3"/>
          <w:sz w:val="24"/>
          <w:szCs w:val="24"/>
          <w:lang w:eastAsia="cs-CZ"/>
        </w:rPr>
        <w:t>§ 2698 </w:t>
      </w:r>
      <w:hyperlink r:id="rId42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CD9D33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Použije-li obstaravatel inkasa k obstarání inkasa jiného obstaravatele podle pokynů příkazce, děje se tak na účet a nebezpečí příkazce.</w:t>
      </w:r>
    </w:p>
    <w:p w14:paraId="1B890F3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975" w:name="c_151217"/>
      <w:bookmarkEnd w:id="8975"/>
      <w:r w:rsidRPr="00180327">
        <w:rPr>
          <w:rFonts w:ascii="Helvetica" w:eastAsia="Times New Roman" w:hAnsi="Helvetica" w:cs="Helvetica"/>
          <w:b/>
          <w:bCs/>
          <w:color w:val="232323"/>
          <w:sz w:val="24"/>
          <w:szCs w:val="24"/>
          <w:lang w:eastAsia="cs-CZ"/>
        </w:rPr>
        <w:t>Dokumentární inkaso</w:t>
      </w:r>
    </w:p>
    <w:p w14:paraId="7419A53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76" w:name="c_151219"/>
      <w:bookmarkStart w:id="8977" w:name="pa_2699"/>
      <w:bookmarkStart w:id="8978" w:name="p_2699"/>
      <w:bookmarkEnd w:id="8976"/>
      <w:bookmarkEnd w:id="8977"/>
      <w:bookmarkEnd w:id="8978"/>
      <w:r w:rsidRPr="00180327">
        <w:rPr>
          <w:rFonts w:ascii="Helvetica" w:eastAsia="Times New Roman" w:hAnsi="Helvetica" w:cs="Helvetica"/>
          <w:color w:val="007AC3"/>
          <w:sz w:val="24"/>
          <w:szCs w:val="24"/>
          <w:lang w:eastAsia="cs-CZ"/>
        </w:rPr>
        <w:t>§ 2699 </w:t>
      </w:r>
      <w:hyperlink r:id="rId42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6E33E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dokumentárním inkasu se obstaravatel inkasa vůči příkazci zavazuje vydat třetí osobě dokumenty, zaplatí-li tato osoba proti vydání dokumentů určitou peněžní částku, nebo provést před vydáním dokumentů jiný inkasní úkon, a příkazce se zavazuje zaplatit obstaravateli inkasa odměnu.</w:t>
      </w:r>
    </w:p>
    <w:p w14:paraId="26DF2F6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79" w:name="c_151259"/>
      <w:bookmarkStart w:id="8980" w:name="pa_2700"/>
      <w:bookmarkStart w:id="8981" w:name="p_2700"/>
      <w:bookmarkEnd w:id="8979"/>
      <w:bookmarkEnd w:id="8980"/>
      <w:bookmarkEnd w:id="8981"/>
      <w:r w:rsidRPr="00180327">
        <w:rPr>
          <w:rFonts w:ascii="Helvetica" w:eastAsia="Times New Roman" w:hAnsi="Helvetica" w:cs="Helvetica"/>
          <w:color w:val="007AC3"/>
          <w:sz w:val="24"/>
          <w:szCs w:val="24"/>
          <w:lang w:eastAsia="cs-CZ"/>
        </w:rPr>
        <w:t>§ 2700 </w:t>
      </w:r>
      <w:hyperlink r:id="rId42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B2B08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Dojde-li k ztrátě, zničení nebo poškození dokumentů v době, kdy je má obstaravatel inkasa u sebe, nahradí obstaravatel inkasa příkazci škodu tím způsobenou. To neplatí, nemohl-li obstaravatel inkasa škodu odvrátit ani při vynaložení odborné péče.</w:t>
      </w:r>
    </w:p>
    <w:p w14:paraId="1CFE17D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8982" w:name="c_151296"/>
      <w:bookmarkEnd w:id="8982"/>
      <w:r w:rsidRPr="00180327">
        <w:rPr>
          <w:rFonts w:ascii="Helvetica" w:eastAsia="Times New Roman" w:hAnsi="Helvetica" w:cs="Helvetica"/>
          <w:b/>
          <w:bCs/>
          <w:color w:val="232323"/>
          <w:sz w:val="29"/>
          <w:szCs w:val="29"/>
          <w:lang w:eastAsia="cs-CZ"/>
        </w:rPr>
        <w:t>Díl 12</w:t>
      </w:r>
    </w:p>
    <w:p w14:paraId="5AE450E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Závazky ze zaopatřovacích smluv</w:t>
      </w:r>
    </w:p>
    <w:p w14:paraId="04001BD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8983" w:name="c_151302"/>
      <w:bookmarkEnd w:id="8983"/>
      <w:r w:rsidRPr="00180327">
        <w:rPr>
          <w:rFonts w:ascii="Helvetica" w:eastAsia="Times New Roman" w:hAnsi="Helvetica" w:cs="Helvetica"/>
          <w:b/>
          <w:bCs/>
          <w:color w:val="232323"/>
          <w:sz w:val="24"/>
          <w:szCs w:val="24"/>
          <w:lang w:eastAsia="cs-CZ"/>
        </w:rPr>
        <w:t>Oddíl 1</w:t>
      </w:r>
    </w:p>
    <w:p w14:paraId="1339A96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Důchod</w:t>
      </w:r>
    </w:p>
    <w:p w14:paraId="2623BBA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84" w:name="c_151305"/>
      <w:bookmarkStart w:id="8985" w:name="pa_2701"/>
      <w:bookmarkStart w:id="8986" w:name="p_2701"/>
      <w:bookmarkEnd w:id="8984"/>
      <w:bookmarkEnd w:id="8985"/>
      <w:bookmarkEnd w:id="8986"/>
      <w:r w:rsidRPr="00180327">
        <w:rPr>
          <w:rFonts w:ascii="Helvetica" w:eastAsia="Times New Roman" w:hAnsi="Helvetica" w:cs="Helvetica"/>
          <w:color w:val="007AC3"/>
          <w:sz w:val="24"/>
          <w:szCs w:val="24"/>
          <w:lang w:eastAsia="cs-CZ"/>
        </w:rPr>
        <w:t>§ 2701 </w:t>
      </w:r>
      <w:hyperlink r:id="rId42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25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3E24E6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8987" w:name="c_151307"/>
      <w:bookmarkEnd w:id="8987"/>
      <w:r w:rsidRPr="00180327">
        <w:rPr>
          <w:rFonts w:ascii="Helvetica" w:eastAsia="Times New Roman" w:hAnsi="Helvetica" w:cs="Helvetica"/>
          <w:color w:val="232323"/>
          <w:sz w:val="24"/>
          <w:szCs w:val="24"/>
          <w:lang w:eastAsia="cs-CZ"/>
        </w:rPr>
        <w:t>Základní ustanovení</w:t>
      </w:r>
    </w:p>
    <w:p w14:paraId="5BE6BEB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Smlouvou o důchodu se plátce zavazuje platit příjemci pravidelné peněžní dávky (důchod).</w:t>
      </w:r>
    </w:p>
    <w:p w14:paraId="3E2FC25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Zaváže-li se plátce k placení důchodu na dobu života nějaké osoby nebo na dobu delší než pět let, vyžaduje smlouva písemnou formu.</w:t>
      </w:r>
    </w:p>
    <w:p w14:paraId="493F0BC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88" w:name="c_151345"/>
      <w:bookmarkStart w:id="8989" w:name="pa_2702"/>
      <w:bookmarkStart w:id="8990" w:name="p_2702"/>
      <w:bookmarkEnd w:id="8988"/>
      <w:bookmarkEnd w:id="8989"/>
      <w:bookmarkEnd w:id="8990"/>
      <w:r w:rsidRPr="00180327">
        <w:rPr>
          <w:rFonts w:ascii="Helvetica" w:eastAsia="Times New Roman" w:hAnsi="Helvetica" w:cs="Helvetica"/>
          <w:color w:val="007AC3"/>
          <w:sz w:val="24"/>
          <w:szCs w:val="24"/>
          <w:lang w:eastAsia="cs-CZ"/>
        </w:rPr>
        <w:t>§ 2702 </w:t>
      </w:r>
      <w:hyperlink r:id="rId42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2B37D0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Nebylo-li trvání závazku ujednáno, platí, že povinnost platit důchod trvá po dobu příjemcova života.</w:t>
      </w:r>
    </w:p>
    <w:p w14:paraId="0AD1389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91" w:name="c_151361"/>
      <w:bookmarkStart w:id="8992" w:name="pa_2703"/>
      <w:bookmarkStart w:id="8993" w:name="p_2703"/>
      <w:bookmarkEnd w:id="8991"/>
      <w:bookmarkEnd w:id="8992"/>
      <w:bookmarkEnd w:id="8993"/>
      <w:r w:rsidRPr="00180327">
        <w:rPr>
          <w:rFonts w:ascii="Helvetica" w:eastAsia="Times New Roman" w:hAnsi="Helvetica" w:cs="Helvetica"/>
          <w:color w:val="007AC3"/>
          <w:sz w:val="24"/>
          <w:szCs w:val="24"/>
          <w:lang w:eastAsia="cs-CZ"/>
        </w:rPr>
        <w:t>§ 2703 </w:t>
      </w:r>
      <w:hyperlink r:id="rId42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773A1D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Není-li ujednána doba splatnosti důchodu, jsou dávky splatné měsíčně napřed. Zemře-li osoba, na dobu jejíhož života byl důchod ujednán, zaplatí plátce dávku, která za života oné osoby již dospěla. Bylo-li však ujednáno, že důchod je splatný pozadu, zaplatí plátce dávku připadající na dobu, po kterou ona osoba byla ještě naživu.</w:t>
      </w:r>
    </w:p>
    <w:p w14:paraId="4A13769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94" w:name="c_151413"/>
      <w:bookmarkStart w:id="8995" w:name="pa_2704"/>
      <w:bookmarkStart w:id="8996" w:name="p_2704"/>
      <w:bookmarkEnd w:id="8994"/>
      <w:bookmarkEnd w:id="8995"/>
      <w:bookmarkEnd w:id="8996"/>
      <w:r w:rsidRPr="00180327">
        <w:rPr>
          <w:rFonts w:ascii="Helvetica" w:eastAsia="Times New Roman" w:hAnsi="Helvetica" w:cs="Helvetica"/>
          <w:color w:val="007AC3"/>
          <w:sz w:val="24"/>
          <w:szCs w:val="24"/>
          <w:lang w:eastAsia="cs-CZ"/>
        </w:rPr>
        <w:t>§ 2704 </w:t>
      </w:r>
      <w:hyperlink r:id="rId42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7B84F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Právo na důchod nelze postoupit jinému; k opačnému ujednání se nepřihlíží. Pohledávku splatné dávky však postoupit lze.</w:t>
      </w:r>
    </w:p>
    <w:p w14:paraId="24CFA00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8997" w:name="c_151432"/>
      <w:bookmarkStart w:id="8998" w:name="pa_2705"/>
      <w:bookmarkStart w:id="8999" w:name="p_2705"/>
      <w:bookmarkEnd w:id="8997"/>
      <w:bookmarkEnd w:id="8998"/>
      <w:bookmarkEnd w:id="8999"/>
      <w:r w:rsidRPr="00180327">
        <w:rPr>
          <w:rFonts w:ascii="Helvetica" w:eastAsia="Times New Roman" w:hAnsi="Helvetica" w:cs="Helvetica"/>
          <w:color w:val="007AC3"/>
          <w:sz w:val="24"/>
          <w:szCs w:val="24"/>
          <w:lang w:eastAsia="cs-CZ"/>
        </w:rPr>
        <w:t>§ 2705 </w:t>
      </w:r>
      <w:hyperlink r:id="rId42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C3ABF9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Zřídil-li plátce důchod bezúplatně, může zároveň vyhradit, že příjemcovi věřitelé nemohou příjemcovy dávky postihnout ani exekučně, ani v insolvenčním řízení. Taková výhrada je účinná vůči třetím osobám i vůči orgánům veřejné moci, avšak jen do výše, kterou příjemce vzhledem ke svým poměrům pro své zaopatření nutně potřebuje.</w:t>
      </w:r>
    </w:p>
    <w:p w14:paraId="04D4497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00" w:name="c_151481"/>
      <w:bookmarkStart w:id="9001" w:name="pa_2706"/>
      <w:bookmarkStart w:id="9002" w:name="p_2706"/>
      <w:bookmarkEnd w:id="9000"/>
      <w:bookmarkEnd w:id="9001"/>
      <w:bookmarkEnd w:id="9002"/>
      <w:r w:rsidRPr="00180327">
        <w:rPr>
          <w:rFonts w:ascii="Helvetica" w:eastAsia="Times New Roman" w:hAnsi="Helvetica" w:cs="Helvetica"/>
          <w:color w:val="007AC3"/>
          <w:sz w:val="24"/>
          <w:szCs w:val="24"/>
          <w:lang w:eastAsia="cs-CZ"/>
        </w:rPr>
        <w:t>§ 2706 </w:t>
      </w:r>
      <w:hyperlink r:id="rId42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14072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Byl-li důchod poskytnut za úplatu, nelze pro neplacení dávek odstoupit od smlouvy a požadovat vrácení úplaty. To neplatí, bylo-li placení důchodu zajištěno a jistota zanikne, nebo se zhorší, aniž ji plátce v přiměřené lhůtě doplní na původní rozsah.</w:t>
      </w:r>
    </w:p>
    <w:p w14:paraId="1E62DBE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Odůvodňují-li to okolnosti, nařídí soud na návrh příjemce prodej části plátcova majetku a použití výtěžku k placení důchodu po přiměřenou dobu do budoucna.</w:t>
      </w:r>
    </w:p>
    <w:p w14:paraId="519AEF0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003" w:name="c_151546"/>
      <w:bookmarkEnd w:id="9003"/>
      <w:r w:rsidRPr="00180327">
        <w:rPr>
          <w:rFonts w:ascii="Helvetica" w:eastAsia="Times New Roman" w:hAnsi="Helvetica" w:cs="Helvetica"/>
          <w:b/>
          <w:bCs/>
          <w:color w:val="232323"/>
          <w:sz w:val="24"/>
          <w:szCs w:val="24"/>
          <w:lang w:eastAsia="cs-CZ"/>
        </w:rPr>
        <w:t>Oddíl 2</w:t>
      </w:r>
    </w:p>
    <w:p w14:paraId="3FCFDB2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Výměnek</w:t>
      </w:r>
    </w:p>
    <w:p w14:paraId="2416F5D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04" w:name="c_151549"/>
      <w:bookmarkStart w:id="9005" w:name="pa_2707"/>
      <w:bookmarkStart w:id="9006" w:name="p_2707"/>
      <w:bookmarkEnd w:id="9004"/>
      <w:bookmarkEnd w:id="9005"/>
      <w:bookmarkEnd w:id="9006"/>
      <w:r w:rsidRPr="00180327">
        <w:rPr>
          <w:rFonts w:ascii="Helvetica" w:eastAsia="Times New Roman" w:hAnsi="Helvetica" w:cs="Helvetica"/>
          <w:color w:val="007AC3"/>
          <w:sz w:val="24"/>
          <w:szCs w:val="24"/>
          <w:lang w:eastAsia="cs-CZ"/>
        </w:rPr>
        <w:t>§ 2707 </w:t>
      </w:r>
      <w:hyperlink r:id="rId42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26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FE29D1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007" w:name="c_151551"/>
      <w:bookmarkEnd w:id="9007"/>
      <w:r w:rsidRPr="00180327">
        <w:rPr>
          <w:rFonts w:ascii="Helvetica" w:eastAsia="Times New Roman" w:hAnsi="Helvetica" w:cs="Helvetica"/>
          <w:color w:val="232323"/>
          <w:sz w:val="24"/>
          <w:szCs w:val="24"/>
          <w:lang w:eastAsia="cs-CZ"/>
        </w:rPr>
        <w:t>Základní ustanovení</w:t>
      </w:r>
    </w:p>
    <w:p w14:paraId="53B231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Smlouvou o výměnku si vlastník nemovité věci vymiňuje v souvislosti s jejím převodem pro sebe nebo pro třetí osobu požitky, úkony nebo práva sloužící k zaopatření na dobu života nebo na dobu určitou a nabyvatel nemovité věci se </w:t>
      </w:r>
      <w:r w:rsidRPr="00180327">
        <w:rPr>
          <w:rFonts w:ascii="Helvetica" w:eastAsia="Times New Roman" w:hAnsi="Helvetica" w:cs="Helvetica"/>
          <w:color w:val="232323"/>
          <w:sz w:val="24"/>
          <w:szCs w:val="24"/>
          <w:lang w:eastAsia="cs-CZ"/>
        </w:rPr>
        <w:lastRenderedPageBreak/>
        <w:t>zavazuje zaopatření poskytnout. Není-li stanoveno nebo ujednáno jinak, rozhoduje pro obsah práv výměnkáře místní zvyklost.</w:t>
      </w:r>
    </w:p>
    <w:p w14:paraId="7612D54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Podle obsahu právního jednání, kterým byl výměnek zřízen, se na smlouvu o výměnku použijí také ustanovení o právech, ze kterých se výměnek skládá, zejména o služebnosti bytu nebo o důchodu.</w:t>
      </w:r>
    </w:p>
    <w:p w14:paraId="4B8C603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08" w:name="c_151638"/>
      <w:bookmarkStart w:id="9009" w:name="pa_2708"/>
      <w:bookmarkStart w:id="9010" w:name="p_2708"/>
      <w:bookmarkEnd w:id="9008"/>
      <w:bookmarkEnd w:id="9009"/>
      <w:bookmarkEnd w:id="9010"/>
      <w:r w:rsidRPr="00180327">
        <w:rPr>
          <w:rFonts w:ascii="Helvetica" w:eastAsia="Times New Roman" w:hAnsi="Helvetica" w:cs="Helvetica"/>
          <w:color w:val="007AC3"/>
          <w:sz w:val="24"/>
          <w:szCs w:val="24"/>
          <w:lang w:eastAsia="cs-CZ"/>
        </w:rPr>
        <w:t>§ 2708 </w:t>
      </w:r>
      <w:hyperlink r:id="rId42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35478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výměnek zřízen jako reálné břemeno, učiní nabyvatel nemovité věci vše, co je z jeho strany zapotřebí, aby výměnek mohl být zapsán do veřejného seznamu. Nezřekne-li se výměnkář zápisu, lze do veřejného seznamu zapsat vlastnické právo nabyvatele jen současně se zápisem výměnku.</w:t>
      </w:r>
    </w:p>
    <w:p w14:paraId="3AA726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Vlastník nemovité věci může pro sebe zapsat budoucí výměnek do veřejného seznamu ještě před převedením nemovité věci.</w:t>
      </w:r>
    </w:p>
    <w:p w14:paraId="397D9EB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11" w:name="c_151701"/>
      <w:bookmarkStart w:id="9012" w:name="pa_2709"/>
      <w:bookmarkStart w:id="9013" w:name="p_2709"/>
      <w:bookmarkEnd w:id="9011"/>
      <w:bookmarkEnd w:id="9012"/>
      <w:bookmarkEnd w:id="9013"/>
      <w:r w:rsidRPr="00180327">
        <w:rPr>
          <w:rFonts w:ascii="Helvetica" w:eastAsia="Times New Roman" w:hAnsi="Helvetica" w:cs="Helvetica"/>
          <w:color w:val="007AC3"/>
          <w:sz w:val="24"/>
          <w:szCs w:val="24"/>
          <w:lang w:eastAsia="cs-CZ"/>
        </w:rPr>
        <w:t>§ 2709 </w:t>
      </w:r>
      <w:hyperlink r:id="rId42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33DFF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I když to při zřízení výměnku nebylo ujednáno, přispěje osoba zavázaná k výměnku pomocnými úkony výměnkáři, který to nezbytně potřebuje v nemoci, při úrazu nebo v podobné nouzi. Této povinnosti se zprostí, zprostředkuje-li umístění výměnkáře ve zdravotnickém nebo podobném zařízení. Nezavazuje-li osobu zavázanou z výměnku k placení nákladů pobytu v zařízení zvláštní právní důvod, nese je výměnkář ze svého.</w:t>
      </w:r>
    </w:p>
    <w:p w14:paraId="1C7E21D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14" w:name="c_151762"/>
      <w:bookmarkStart w:id="9015" w:name="pa_2710"/>
      <w:bookmarkStart w:id="9016" w:name="p_2710"/>
      <w:bookmarkEnd w:id="9014"/>
      <w:bookmarkEnd w:id="9015"/>
      <w:bookmarkEnd w:id="9016"/>
      <w:r w:rsidRPr="00180327">
        <w:rPr>
          <w:rFonts w:ascii="Helvetica" w:eastAsia="Times New Roman" w:hAnsi="Helvetica" w:cs="Helvetica"/>
          <w:color w:val="007AC3"/>
          <w:sz w:val="24"/>
          <w:szCs w:val="24"/>
          <w:lang w:eastAsia="cs-CZ"/>
        </w:rPr>
        <w:t>§ 2710 </w:t>
      </w:r>
      <w:hyperlink r:id="rId42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DE421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Změní-li se poměry tou měrou, že na osobě zavázané k výměnku nelze spravedlivě požadovat, aby setrvala při naturálním plnění, a nedohodnou-li se strany, může soud na návrh osoby zavázané k výměnku rozhodnout, že se naturální výměnek zcela nebo zčásti nahradí peněžitým důchodem; soud také může, a to i bez návrhu, uložit osobě zavázané k výměnku, aby složila ve prospěch výměnkáře u provozovatele vhodného zaopatřovacího zařízení zaopatřovací jistinu ve stanovené výši.</w:t>
      </w:r>
    </w:p>
    <w:p w14:paraId="23E5E56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Byl-li výměnek přeměněn na peněžitý důchod, může soud dohodu stran nebo své rozhodnutí změnit, změní-li se podstatně poměry.</w:t>
      </w:r>
    </w:p>
    <w:p w14:paraId="459F235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Rozhodnutími podle odstavce 1 nebo 2 nelze přijmout takové opatření, jímž by bylo zaopatření výměnkáře ohroženo.</w:t>
      </w:r>
    </w:p>
    <w:p w14:paraId="051CC3C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17" w:name="c_151871"/>
      <w:bookmarkStart w:id="9018" w:name="pa_2711"/>
      <w:bookmarkStart w:id="9019" w:name="p_2711"/>
      <w:bookmarkEnd w:id="9017"/>
      <w:bookmarkEnd w:id="9018"/>
      <w:bookmarkEnd w:id="9019"/>
      <w:r w:rsidRPr="00180327">
        <w:rPr>
          <w:rFonts w:ascii="Helvetica" w:eastAsia="Times New Roman" w:hAnsi="Helvetica" w:cs="Helvetica"/>
          <w:color w:val="007AC3"/>
          <w:sz w:val="24"/>
          <w:szCs w:val="24"/>
          <w:lang w:eastAsia="cs-CZ"/>
        </w:rPr>
        <w:t>§ 2711 </w:t>
      </w:r>
      <w:hyperlink r:id="rId42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B8ED7E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zkáze stavby, v níž bylo výměnkáři vyhrazeno obydlí, opatří osoba zavázaná z výměnku výměnkáři na vlastní náklad vhodné náhradní bydlení.</w:t>
      </w:r>
    </w:p>
    <w:p w14:paraId="71FE488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20" w:name="c_151894"/>
      <w:bookmarkStart w:id="9021" w:name="pa_2712"/>
      <w:bookmarkStart w:id="9022" w:name="p_2712"/>
      <w:bookmarkEnd w:id="9020"/>
      <w:bookmarkEnd w:id="9021"/>
      <w:bookmarkEnd w:id="9022"/>
      <w:r w:rsidRPr="00180327">
        <w:rPr>
          <w:rFonts w:ascii="Helvetica" w:eastAsia="Times New Roman" w:hAnsi="Helvetica" w:cs="Helvetica"/>
          <w:color w:val="007AC3"/>
          <w:sz w:val="24"/>
          <w:szCs w:val="24"/>
          <w:lang w:eastAsia="cs-CZ"/>
        </w:rPr>
        <w:t>§ 2712 </w:t>
      </w:r>
      <w:hyperlink r:id="rId42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331746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Výměnek vyhrazený manželům se nezkracuje smrtí jednoho z nich.</w:t>
      </w:r>
    </w:p>
    <w:p w14:paraId="5B4B7BF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23" w:name="c_151905"/>
      <w:bookmarkStart w:id="9024" w:name="pa_2713"/>
      <w:bookmarkStart w:id="9025" w:name="p_2713"/>
      <w:bookmarkEnd w:id="9023"/>
      <w:bookmarkEnd w:id="9024"/>
      <w:bookmarkEnd w:id="9025"/>
      <w:r w:rsidRPr="00180327">
        <w:rPr>
          <w:rFonts w:ascii="Helvetica" w:eastAsia="Times New Roman" w:hAnsi="Helvetica" w:cs="Helvetica"/>
          <w:color w:val="007AC3"/>
          <w:sz w:val="24"/>
          <w:szCs w:val="24"/>
          <w:lang w:eastAsia="cs-CZ"/>
        </w:rPr>
        <w:t>§ 2713 </w:t>
      </w:r>
      <w:hyperlink r:id="rId42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9DEB5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Výměnek nelze postoupit; postoupit lze jen právo na splatné dávky, avšak ne na ty, jejichž rozsah je určen podle osobních potřeb výměnkáře.</w:t>
      </w:r>
    </w:p>
    <w:p w14:paraId="6FDE224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26" w:name="c_151929"/>
      <w:bookmarkStart w:id="9027" w:name="pa_2714"/>
      <w:bookmarkStart w:id="9028" w:name="p_2714"/>
      <w:bookmarkEnd w:id="9026"/>
      <w:bookmarkEnd w:id="9027"/>
      <w:bookmarkEnd w:id="9028"/>
      <w:r w:rsidRPr="00180327">
        <w:rPr>
          <w:rFonts w:ascii="Helvetica" w:eastAsia="Times New Roman" w:hAnsi="Helvetica" w:cs="Helvetica"/>
          <w:color w:val="007AC3"/>
          <w:sz w:val="24"/>
          <w:szCs w:val="24"/>
          <w:lang w:eastAsia="cs-CZ"/>
        </w:rPr>
        <w:lastRenderedPageBreak/>
        <w:t>§ 2714 </w:t>
      </w:r>
      <w:hyperlink r:id="rId42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7D555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Právo na výměnek nepřechází na </w:t>
      </w:r>
      <w:proofErr w:type="spellStart"/>
      <w:r w:rsidRPr="00180327">
        <w:rPr>
          <w:rFonts w:ascii="Helvetica" w:eastAsia="Times New Roman" w:hAnsi="Helvetica" w:cs="Helvetica"/>
          <w:color w:val="232323"/>
          <w:sz w:val="24"/>
          <w:szCs w:val="24"/>
          <w:lang w:eastAsia="cs-CZ"/>
        </w:rPr>
        <w:t>výměnkářovy</w:t>
      </w:r>
      <w:proofErr w:type="spellEnd"/>
      <w:r w:rsidRPr="00180327">
        <w:rPr>
          <w:rFonts w:ascii="Helvetica" w:eastAsia="Times New Roman" w:hAnsi="Helvetica" w:cs="Helvetica"/>
          <w:color w:val="232323"/>
          <w:sz w:val="24"/>
          <w:szCs w:val="24"/>
          <w:lang w:eastAsia="cs-CZ"/>
        </w:rPr>
        <w:t xml:space="preserve"> dědice.</w:t>
      </w:r>
    </w:p>
    <w:p w14:paraId="0E45D3D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29" w:name="c_151938"/>
      <w:bookmarkStart w:id="9030" w:name="pa_2715"/>
      <w:bookmarkStart w:id="9031" w:name="p_2715"/>
      <w:bookmarkEnd w:id="9029"/>
      <w:bookmarkEnd w:id="9030"/>
      <w:bookmarkEnd w:id="9031"/>
      <w:r w:rsidRPr="00180327">
        <w:rPr>
          <w:rFonts w:ascii="Helvetica" w:eastAsia="Times New Roman" w:hAnsi="Helvetica" w:cs="Helvetica"/>
          <w:color w:val="007AC3"/>
          <w:sz w:val="24"/>
          <w:szCs w:val="24"/>
          <w:lang w:eastAsia="cs-CZ"/>
        </w:rPr>
        <w:t>§ 2715 </w:t>
      </w:r>
      <w:hyperlink r:id="rId42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7DD168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Byla-li smlouva o převodu nemovité věci uzavřena v souvislosti se zřízením výměnku, nelze od ní odstoupit pro neplnění povinnosti osobou zavázanou k výměnku.</w:t>
      </w:r>
    </w:p>
    <w:p w14:paraId="67B62C0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9032" w:name="c_151963"/>
      <w:bookmarkEnd w:id="9032"/>
      <w:r w:rsidRPr="00180327">
        <w:rPr>
          <w:rFonts w:ascii="Helvetica" w:eastAsia="Times New Roman" w:hAnsi="Helvetica" w:cs="Helvetica"/>
          <w:b/>
          <w:bCs/>
          <w:color w:val="232323"/>
          <w:sz w:val="29"/>
          <w:szCs w:val="29"/>
          <w:lang w:eastAsia="cs-CZ"/>
        </w:rPr>
        <w:t>Díl 13</w:t>
      </w:r>
    </w:p>
    <w:p w14:paraId="52C50E5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Společnost</w:t>
      </w:r>
    </w:p>
    <w:p w14:paraId="6CC3359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033" w:name="c_151966"/>
      <w:bookmarkEnd w:id="9033"/>
      <w:r w:rsidRPr="00180327">
        <w:rPr>
          <w:rFonts w:ascii="Helvetica" w:eastAsia="Times New Roman" w:hAnsi="Helvetica" w:cs="Helvetica"/>
          <w:b/>
          <w:bCs/>
          <w:color w:val="232323"/>
          <w:sz w:val="24"/>
          <w:szCs w:val="24"/>
          <w:lang w:eastAsia="cs-CZ"/>
        </w:rPr>
        <w:t>Oddíl 1</w:t>
      </w:r>
    </w:p>
    <w:p w14:paraId="17EB6E2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3DED533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34" w:name="c_151970"/>
      <w:bookmarkStart w:id="9035" w:name="pa_2716"/>
      <w:bookmarkStart w:id="9036" w:name="p_2716"/>
      <w:bookmarkEnd w:id="9034"/>
      <w:bookmarkEnd w:id="9035"/>
      <w:bookmarkEnd w:id="9036"/>
      <w:r w:rsidRPr="00180327">
        <w:rPr>
          <w:rFonts w:ascii="Helvetica" w:eastAsia="Times New Roman" w:hAnsi="Helvetica" w:cs="Helvetica"/>
          <w:color w:val="007AC3"/>
          <w:sz w:val="24"/>
          <w:szCs w:val="24"/>
          <w:lang w:eastAsia="cs-CZ"/>
        </w:rPr>
        <w:t>§ 2716 </w:t>
      </w:r>
      <w:hyperlink r:id="rId42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27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49D38C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037" w:name="c_151972"/>
      <w:bookmarkEnd w:id="9037"/>
      <w:r w:rsidRPr="00180327">
        <w:rPr>
          <w:rFonts w:ascii="Helvetica" w:eastAsia="Times New Roman" w:hAnsi="Helvetica" w:cs="Helvetica"/>
          <w:color w:val="232323"/>
          <w:sz w:val="24"/>
          <w:szCs w:val="24"/>
          <w:lang w:eastAsia="cs-CZ"/>
        </w:rPr>
        <w:t>Základní ustanovení</w:t>
      </w:r>
    </w:p>
    <w:p w14:paraId="2E98B43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Zaváže-li se smlouvou několik osob sdružit jako společníci za společným účelem činnosti nebo věci, vzniká společnost.</w:t>
      </w:r>
    </w:p>
    <w:p w14:paraId="33466E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ujednáno sdružení majetku, vyžaduje se k platnosti smlouvy soupis vkladů společníků jimi podepsaný. Má se za to, že sdruženo bylo jen to, co uvádí soupis.</w:t>
      </w:r>
    </w:p>
    <w:p w14:paraId="2FFAF0A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38" w:name="c_152018"/>
      <w:bookmarkStart w:id="9039" w:name="pa_2717"/>
      <w:bookmarkStart w:id="9040" w:name="p_2717"/>
      <w:bookmarkEnd w:id="9038"/>
      <w:bookmarkEnd w:id="9039"/>
      <w:bookmarkEnd w:id="9040"/>
      <w:r w:rsidRPr="00180327">
        <w:rPr>
          <w:rFonts w:ascii="Helvetica" w:eastAsia="Times New Roman" w:hAnsi="Helvetica" w:cs="Helvetica"/>
          <w:color w:val="007AC3"/>
          <w:sz w:val="24"/>
          <w:szCs w:val="24"/>
          <w:lang w:eastAsia="cs-CZ"/>
        </w:rPr>
        <w:t>§ 2717 </w:t>
      </w:r>
      <w:hyperlink r:id="rId42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8EE1C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Vkládá-li společník do společnosti věc, použijí se přiměřeně ustanovení o koupi; vkládá-li však jen právo věc užívat, použijí se přiměřeně ustanovení o nájmu, a vkládá-li právo věc požívat, použijí se přiměřeně ustanovení o pachtu.</w:t>
      </w:r>
    </w:p>
    <w:p w14:paraId="71D2619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Zavazuje-li se společník k činnosti pro společnost, použijí se přiměřeně ustanovení o díle, nebo o příkazu.</w:t>
      </w:r>
    </w:p>
    <w:p w14:paraId="2EF6EE9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41" w:name="c_152072"/>
      <w:bookmarkStart w:id="9042" w:name="pa_2718"/>
      <w:bookmarkStart w:id="9043" w:name="p_2718"/>
      <w:bookmarkEnd w:id="9041"/>
      <w:bookmarkEnd w:id="9042"/>
      <w:bookmarkEnd w:id="9043"/>
      <w:r w:rsidRPr="00180327">
        <w:rPr>
          <w:rFonts w:ascii="Helvetica" w:eastAsia="Times New Roman" w:hAnsi="Helvetica" w:cs="Helvetica"/>
          <w:color w:val="007AC3"/>
          <w:sz w:val="24"/>
          <w:szCs w:val="24"/>
          <w:lang w:eastAsia="cs-CZ"/>
        </w:rPr>
        <w:t>§ 2718 </w:t>
      </w:r>
      <w:hyperlink r:id="rId42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22CFA8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Vloží-li společník do společnosti veškeré své jmění, má se za to, že se jedná o jmění přítomné k účinnosti smlouvy.</w:t>
      </w:r>
    </w:p>
    <w:p w14:paraId="2294637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Ujednání, že vklad společníka zahrnuje i jeho budoucí majetek, se nevztahuje na majetek nabytý děděním, ledaže to bylo výslovně ujednáno.</w:t>
      </w:r>
    </w:p>
    <w:p w14:paraId="31B986B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44" w:name="c_152116"/>
      <w:bookmarkStart w:id="9045" w:name="pa_2719"/>
      <w:bookmarkStart w:id="9046" w:name="p_2719"/>
      <w:bookmarkEnd w:id="9044"/>
      <w:bookmarkEnd w:id="9045"/>
      <w:bookmarkEnd w:id="9046"/>
      <w:r w:rsidRPr="00180327">
        <w:rPr>
          <w:rFonts w:ascii="Helvetica" w:eastAsia="Times New Roman" w:hAnsi="Helvetica" w:cs="Helvetica"/>
          <w:color w:val="007AC3"/>
          <w:sz w:val="24"/>
          <w:szCs w:val="24"/>
          <w:lang w:eastAsia="cs-CZ"/>
        </w:rPr>
        <w:t>§ 2719 </w:t>
      </w:r>
      <w:hyperlink r:id="rId42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5718E7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Peněžní prostředky a zuživatelné věci, jakož i věci určené podle druhu vložené do společnosti, se stávají spoluvlastnictvím společníků, kteří vklady přispěli; jiné věci se stávají jejich spoluvlastnictvím jen tehdy, byly-li oceněny penězi. Spoluvlastnické podíly společníků se určí poměrem hodnot majetku, který každý společník do společnosti vložil.</w:t>
      </w:r>
    </w:p>
    <w:p w14:paraId="60744F3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 jinému předmětu vkladu nabývají společníci právo bezplatného požívání.</w:t>
      </w:r>
    </w:p>
    <w:p w14:paraId="690FC9D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47" w:name="c_152175"/>
      <w:bookmarkStart w:id="9048" w:name="pa_2720"/>
      <w:bookmarkStart w:id="9049" w:name="p_2720"/>
      <w:bookmarkEnd w:id="9047"/>
      <w:bookmarkEnd w:id="9048"/>
      <w:bookmarkEnd w:id="9049"/>
      <w:r w:rsidRPr="00180327">
        <w:rPr>
          <w:rFonts w:ascii="Helvetica" w:eastAsia="Times New Roman" w:hAnsi="Helvetica" w:cs="Helvetica"/>
          <w:color w:val="007AC3"/>
          <w:sz w:val="24"/>
          <w:szCs w:val="24"/>
          <w:lang w:eastAsia="cs-CZ"/>
        </w:rPr>
        <w:lastRenderedPageBreak/>
        <w:t>§ 2720 </w:t>
      </w:r>
      <w:hyperlink r:id="rId42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DBF4DA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Společník, který se zavázal přispět společnému účelu jen činností, má právo na podíl na zisku a právo užívat věci vložené do společnosti, nemá však právo tyto věci požívat, ani se nestává spoluvlastníkem podle </w:t>
      </w:r>
      <w:hyperlink r:id="rId4278" w:history="1">
        <w:r w:rsidRPr="00180327">
          <w:rPr>
            <w:rFonts w:ascii="Helvetica" w:eastAsia="Times New Roman" w:hAnsi="Helvetica" w:cs="Helvetica"/>
            <w:color w:val="005B92"/>
            <w:sz w:val="24"/>
            <w:szCs w:val="24"/>
            <w:u w:val="single"/>
            <w:lang w:eastAsia="cs-CZ"/>
          </w:rPr>
          <w:t>§ 2719 odst. 1</w:t>
        </w:r>
      </w:hyperlink>
      <w:r w:rsidRPr="00180327">
        <w:rPr>
          <w:rFonts w:ascii="Helvetica" w:eastAsia="Times New Roman" w:hAnsi="Helvetica" w:cs="Helvetica"/>
          <w:color w:val="232323"/>
          <w:sz w:val="24"/>
          <w:szCs w:val="24"/>
          <w:lang w:eastAsia="cs-CZ"/>
        </w:rPr>
        <w:t>.</w:t>
      </w:r>
    </w:p>
    <w:p w14:paraId="4F12752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050" w:name="c_152214"/>
      <w:bookmarkEnd w:id="9050"/>
      <w:r w:rsidRPr="00180327">
        <w:rPr>
          <w:rFonts w:ascii="Helvetica" w:eastAsia="Times New Roman" w:hAnsi="Helvetica" w:cs="Helvetica"/>
          <w:b/>
          <w:bCs/>
          <w:color w:val="232323"/>
          <w:sz w:val="24"/>
          <w:szCs w:val="24"/>
          <w:lang w:eastAsia="cs-CZ"/>
        </w:rPr>
        <w:t>Oddíl 2</w:t>
      </w:r>
    </w:p>
    <w:p w14:paraId="12262F1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Práva a povinnosti společníků navzájem</w:t>
      </w:r>
    </w:p>
    <w:p w14:paraId="5DE8725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51" w:name="c_152221"/>
      <w:bookmarkStart w:id="9052" w:name="pa_2721"/>
      <w:bookmarkStart w:id="9053" w:name="p_2721"/>
      <w:bookmarkEnd w:id="9051"/>
      <w:bookmarkEnd w:id="9052"/>
      <w:bookmarkEnd w:id="9053"/>
      <w:r w:rsidRPr="00180327">
        <w:rPr>
          <w:rFonts w:ascii="Helvetica" w:eastAsia="Times New Roman" w:hAnsi="Helvetica" w:cs="Helvetica"/>
          <w:color w:val="007AC3"/>
          <w:sz w:val="24"/>
          <w:szCs w:val="24"/>
          <w:lang w:eastAsia="cs-CZ"/>
        </w:rPr>
        <w:t>§ 2721 </w:t>
      </w:r>
      <w:hyperlink r:id="rId42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28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9778B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 vzájemných právech a povinnostech společníků platí obdobně ustanovení o spoluvlastnictví.</w:t>
      </w:r>
    </w:p>
    <w:p w14:paraId="3A34B4B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54" w:name="c_152234"/>
      <w:bookmarkStart w:id="9055" w:name="pa_2722"/>
      <w:bookmarkStart w:id="9056" w:name="p_2722"/>
      <w:bookmarkEnd w:id="9054"/>
      <w:bookmarkEnd w:id="9055"/>
      <w:bookmarkEnd w:id="9056"/>
      <w:r w:rsidRPr="00180327">
        <w:rPr>
          <w:rFonts w:ascii="Helvetica" w:eastAsia="Times New Roman" w:hAnsi="Helvetica" w:cs="Helvetica"/>
          <w:color w:val="007AC3"/>
          <w:sz w:val="24"/>
          <w:szCs w:val="24"/>
          <w:lang w:eastAsia="cs-CZ"/>
        </w:rPr>
        <w:t>§ 2722 </w:t>
      </w:r>
      <w:hyperlink r:id="rId42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306D6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se zavázal přispět společnosti jen činností, není povinen k jinému příspěvku. Kdo se zavázal přispět jen majetkem, není povinen přičinit se o dosažení společného účelu jiným způsobem.</w:t>
      </w:r>
    </w:p>
    <w:p w14:paraId="0864D72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Společníka nelze nutit, aby přispěl více, než se zavázal. Změní-li se však poměry tak, že společného účelu nelze bez zvýšení příspěvku dosáhnout, může ten, kdo není ochoten svůj příspěvek zvýšit, ze společnosti vystoupit, anebo z ní být vyloučen.</w:t>
      </w:r>
    </w:p>
    <w:p w14:paraId="1F9DAB0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57" w:name="c_152304"/>
      <w:bookmarkStart w:id="9058" w:name="pa_2723"/>
      <w:bookmarkStart w:id="9059" w:name="p_2723"/>
      <w:bookmarkEnd w:id="9057"/>
      <w:bookmarkEnd w:id="9058"/>
      <w:bookmarkEnd w:id="9059"/>
      <w:r w:rsidRPr="00180327">
        <w:rPr>
          <w:rFonts w:ascii="Helvetica" w:eastAsia="Times New Roman" w:hAnsi="Helvetica" w:cs="Helvetica"/>
          <w:color w:val="007AC3"/>
          <w:sz w:val="24"/>
          <w:szCs w:val="24"/>
          <w:lang w:eastAsia="cs-CZ"/>
        </w:rPr>
        <w:t>§ 2723 </w:t>
      </w:r>
      <w:hyperlink r:id="rId428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EB74BE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Ujedná-li se jen, co má být do společnosti celkem vloženo, přispěje každý ze společníků rovným dílem.</w:t>
      </w:r>
    </w:p>
    <w:p w14:paraId="58E7389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60" w:name="c_152322"/>
      <w:bookmarkStart w:id="9061" w:name="pa_2724"/>
      <w:bookmarkStart w:id="9062" w:name="p_2724"/>
      <w:bookmarkEnd w:id="9060"/>
      <w:bookmarkEnd w:id="9061"/>
      <w:bookmarkEnd w:id="9062"/>
      <w:r w:rsidRPr="00180327">
        <w:rPr>
          <w:rFonts w:ascii="Helvetica" w:eastAsia="Times New Roman" w:hAnsi="Helvetica" w:cs="Helvetica"/>
          <w:color w:val="007AC3"/>
          <w:sz w:val="24"/>
          <w:szCs w:val="24"/>
          <w:lang w:eastAsia="cs-CZ"/>
        </w:rPr>
        <w:t>§ 2724 </w:t>
      </w:r>
      <w:hyperlink r:id="rId42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9725C0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 dosažení společného účelu se všichni společníci přičiňují zpravidla stejnou měrou. Zařídil-li společník společnou záležitost v dobré víře, má právo na náhradu jako příkazník.</w:t>
      </w:r>
    </w:p>
    <w:p w14:paraId="7340952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63" w:name="c_152348"/>
      <w:bookmarkStart w:id="9064" w:name="pa_2725"/>
      <w:bookmarkStart w:id="9065" w:name="p_2725"/>
      <w:bookmarkEnd w:id="9063"/>
      <w:bookmarkEnd w:id="9064"/>
      <w:bookmarkEnd w:id="9065"/>
      <w:r w:rsidRPr="00180327">
        <w:rPr>
          <w:rFonts w:ascii="Helvetica" w:eastAsia="Times New Roman" w:hAnsi="Helvetica" w:cs="Helvetica"/>
          <w:color w:val="007AC3"/>
          <w:sz w:val="24"/>
          <w:szCs w:val="24"/>
          <w:lang w:eastAsia="cs-CZ"/>
        </w:rPr>
        <w:t>§ 2725 </w:t>
      </w:r>
      <w:hyperlink r:id="rId42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FA831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Společník vykonává činnost pro společnost osobně a není oprávněn členství ve společnosti zřídit jiné osobě, ani jí své členství postoupit.</w:t>
      </w:r>
    </w:p>
    <w:p w14:paraId="428C27F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66" w:name="c_152370"/>
      <w:bookmarkStart w:id="9067" w:name="pa_2726"/>
      <w:bookmarkStart w:id="9068" w:name="p_2726"/>
      <w:bookmarkEnd w:id="9066"/>
      <w:bookmarkEnd w:id="9067"/>
      <w:bookmarkEnd w:id="9068"/>
      <w:r w:rsidRPr="00180327">
        <w:rPr>
          <w:rFonts w:ascii="Helvetica" w:eastAsia="Times New Roman" w:hAnsi="Helvetica" w:cs="Helvetica"/>
          <w:color w:val="007AC3"/>
          <w:sz w:val="24"/>
          <w:szCs w:val="24"/>
          <w:lang w:eastAsia="cs-CZ"/>
        </w:rPr>
        <w:t>§ 2726 </w:t>
      </w:r>
      <w:hyperlink r:id="rId42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5E6376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Činy pro společnost škodlivé jsou společníkovi zakázány.</w:t>
      </w:r>
    </w:p>
    <w:p w14:paraId="3BE829E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69" w:name="c_152379"/>
      <w:bookmarkStart w:id="9070" w:name="pa_2727"/>
      <w:bookmarkStart w:id="9071" w:name="p_2727"/>
      <w:bookmarkEnd w:id="9069"/>
      <w:bookmarkEnd w:id="9070"/>
      <w:bookmarkEnd w:id="9071"/>
      <w:r w:rsidRPr="00180327">
        <w:rPr>
          <w:rFonts w:ascii="Helvetica" w:eastAsia="Times New Roman" w:hAnsi="Helvetica" w:cs="Helvetica"/>
          <w:color w:val="007AC3"/>
          <w:sz w:val="24"/>
          <w:szCs w:val="24"/>
          <w:lang w:eastAsia="cs-CZ"/>
        </w:rPr>
        <w:t>§ 2727 </w:t>
      </w:r>
      <w:hyperlink r:id="rId42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49B972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Společník nesmí bez souhlasu ostatních společníků činit na vlastní nebo cizí účet nic, co má vzhledem ke společnému účelu konkurenční povahu. Stane-li se tak, mohou se ostatní společníci domáhat, aby se tento společník takového jednání zdržel.</w:t>
      </w:r>
    </w:p>
    <w:p w14:paraId="700345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Jednal-li společník na vlastní účet, mohou se ostatní společníci domáhat, aby bylo jednání společníka prohlášeno za učiněné na společný účet. Jednal-li společník na cizí účet, mohou se ostatní společníci domáhat, aby jim bylo ve prospěch společného účtu postoupeno právo na odměnu nebo aby jim byla vydána odměna již poskytnutá. Tato práva zanikají, pokud nebyla uplatněna do tří měsíců ode dne, kdy se podnikatel o jednání dozvěděl, nejpozději však rok ode dne, kdy k jednání došlo.</w:t>
      </w:r>
    </w:p>
    <w:p w14:paraId="4881D98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Namísto práv podle odstavce 2 mohou ostatní společníci požadovat náhradu škody.</w:t>
      </w:r>
    </w:p>
    <w:p w14:paraId="388274B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72" w:name="c_152506"/>
      <w:bookmarkStart w:id="9073" w:name="pa_2728"/>
      <w:bookmarkStart w:id="9074" w:name="p_2728"/>
      <w:bookmarkEnd w:id="9072"/>
      <w:bookmarkEnd w:id="9073"/>
      <w:bookmarkEnd w:id="9074"/>
      <w:r w:rsidRPr="00180327">
        <w:rPr>
          <w:rFonts w:ascii="Helvetica" w:eastAsia="Times New Roman" w:hAnsi="Helvetica" w:cs="Helvetica"/>
          <w:color w:val="007AC3"/>
          <w:sz w:val="24"/>
          <w:szCs w:val="24"/>
          <w:lang w:eastAsia="cs-CZ"/>
        </w:rPr>
        <w:t>§ 2728 </w:t>
      </w:r>
      <w:hyperlink r:id="rId42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FC39F0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Neurčí-li smlouva poměr, jakým se společníci podílejí na majetku nabytém za trvání společnosti, na zisku a na ztrátě společnosti, jsou jejich podíly stejné. Určí-li smlouva poměr, jakým se společník podílí buď jen na majetku, anebo jen na zisku nebo na ztrátě, platí stejný poměr i pro ostatní případy.</w:t>
      </w:r>
    </w:p>
    <w:p w14:paraId="0EB91C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Ujednání vylučující právo společníka na podíl na zisku nemá právní účinky. Ujednání vylučující povinnost společníka podílet se na ztrátě má právní účinky jen mezi společníky.</w:t>
      </w:r>
    </w:p>
    <w:p w14:paraId="6E805FF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75" w:name="c_152583"/>
      <w:bookmarkStart w:id="9076" w:name="pa_2729"/>
      <w:bookmarkStart w:id="9077" w:name="p_2729"/>
      <w:bookmarkEnd w:id="9075"/>
      <w:bookmarkEnd w:id="9076"/>
      <w:bookmarkEnd w:id="9077"/>
      <w:r w:rsidRPr="00180327">
        <w:rPr>
          <w:rFonts w:ascii="Helvetica" w:eastAsia="Times New Roman" w:hAnsi="Helvetica" w:cs="Helvetica"/>
          <w:color w:val="007AC3"/>
          <w:sz w:val="24"/>
          <w:szCs w:val="24"/>
          <w:lang w:eastAsia="cs-CZ"/>
        </w:rPr>
        <w:t>§ 2729 </w:t>
      </w:r>
      <w:hyperlink r:id="rId42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DEE48F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Rozhodnutí o záležitostech společnosti se přijímají většinou hlasů; každý společník má jeden hlas. Ujednání nebo rozhodnutí společníků bránící některému společníkovi účastnit se rozhodování nemá právní účinky.</w:t>
      </w:r>
    </w:p>
    <w:p w14:paraId="49721B7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Rozhodnutí, jímž se mění společenská smlouva, musí být přijato jednomyslně.</w:t>
      </w:r>
    </w:p>
    <w:p w14:paraId="3993DDF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078" w:name="c_152623"/>
      <w:bookmarkEnd w:id="9078"/>
      <w:r w:rsidRPr="00180327">
        <w:rPr>
          <w:rFonts w:ascii="Helvetica" w:eastAsia="Times New Roman" w:hAnsi="Helvetica" w:cs="Helvetica"/>
          <w:b/>
          <w:bCs/>
          <w:color w:val="232323"/>
          <w:sz w:val="24"/>
          <w:szCs w:val="24"/>
          <w:lang w:eastAsia="cs-CZ"/>
        </w:rPr>
        <w:t>Oddíl 3</w:t>
      </w:r>
    </w:p>
    <w:p w14:paraId="78B67E9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Správa společnosti</w:t>
      </w:r>
    </w:p>
    <w:p w14:paraId="0C22E2A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79" w:name="c_152627"/>
      <w:bookmarkStart w:id="9080" w:name="pa_2730"/>
      <w:bookmarkStart w:id="9081" w:name="p_2730"/>
      <w:bookmarkEnd w:id="9079"/>
      <w:bookmarkEnd w:id="9080"/>
      <w:bookmarkEnd w:id="9081"/>
      <w:r w:rsidRPr="00180327">
        <w:rPr>
          <w:rFonts w:ascii="Helvetica" w:eastAsia="Times New Roman" w:hAnsi="Helvetica" w:cs="Helvetica"/>
          <w:color w:val="007AC3"/>
          <w:sz w:val="24"/>
          <w:szCs w:val="24"/>
          <w:lang w:eastAsia="cs-CZ"/>
        </w:rPr>
        <w:t>§ 2730 </w:t>
      </w:r>
      <w:hyperlink r:id="rId42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29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15E40A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Společníci si mohou rozdělit působnost při spravování společných záležitostí způsobem, jaký uznají za vhodný. Neučiní-li to, je každý společník vzhledem k těmto záležitostem příkazníkem ostatních společníků.</w:t>
      </w:r>
    </w:p>
    <w:p w14:paraId="07E2A5D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Žádný společník nesmí o své vůli podstatně měnit stav nebo účel společného majetku bez zřetele k výhodnosti takové změny.</w:t>
      </w:r>
    </w:p>
    <w:p w14:paraId="1D01609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82" w:name="c_152676"/>
      <w:bookmarkStart w:id="9083" w:name="pa_2731"/>
      <w:bookmarkStart w:id="9084" w:name="p_2731"/>
      <w:bookmarkEnd w:id="9082"/>
      <w:bookmarkEnd w:id="9083"/>
      <w:bookmarkEnd w:id="9084"/>
      <w:r w:rsidRPr="00180327">
        <w:rPr>
          <w:rFonts w:ascii="Helvetica" w:eastAsia="Times New Roman" w:hAnsi="Helvetica" w:cs="Helvetica"/>
          <w:color w:val="007AC3"/>
          <w:sz w:val="24"/>
          <w:szCs w:val="24"/>
          <w:lang w:eastAsia="cs-CZ"/>
        </w:rPr>
        <w:t>§ 2731 </w:t>
      </w:r>
      <w:hyperlink r:id="rId42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8E3EDE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Správou společných věcí mohou společníci pověřit někoho ze svého středu, anebo i třetí osobu.</w:t>
      </w:r>
    </w:p>
    <w:p w14:paraId="3B2B923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Byl-li správce jmenován ve společenské smlouvě, lze ho odvolat jen z vážného důvodu, jinak lze jeho pověření zrušit obdobně jako u příkazu.</w:t>
      </w:r>
    </w:p>
    <w:p w14:paraId="1194F7C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85" w:name="c_152716"/>
      <w:bookmarkStart w:id="9086" w:name="pa_2732"/>
      <w:bookmarkStart w:id="9087" w:name="p_2732"/>
      <w:bookmarkEnd w:id="9085"/>
      <w:bookmarkEnd w:id="9086"/>
      <w:bookmarkEnd w:id="9087"/>
      <w:r w:rsidRPr="00180327">
        <w:rPr>
          <w:rFonts w:ascii="Helvetica" w:eastAsia="Times New Roman" w:hAnsi="Helvetica" w:cs="Helvetica"/>
          <w:color w:val="007AC3"/>
          <w:sz w:val="24"/>
          <w:szCs w:val="24"/>
          <w:lang w:eastAsia="cs-CZ"/>
        </w:rPr>
        <w:t>§ 2732 </w:t>
      </w:r>
      <w:hyperlink r:id="rId42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AF2AF8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Společník, který není oprávněn ke správě, nesmí nakládat se společným majetkem. Učiní-li tak vůči třetí osobě, která je v dobré víře, nelze se proti ní dovolat neplatnosti právního jednání.</w:t>
      </w:r>
    </w:p>
    <w:p w14:paraId="6B44181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88" w:name="c_152747"/>
      <w:bookmarkStart w:id="9089" w:name="pa_2733"/>
      <w:bookmarkStart w:id="9090" w:name="p_2733"/>
      <w:bookmarkEnd w:id="9088"/>
      <w:bookmarkEnd w:id="9089"/>
      <w:bookmarkEnd w:id="9090"/>
      <w:r w:rsidRPr="00180327">
        <w:rPr>
          <w:rFonts w:ascii="Helvetica" w:eastAsia="Times New Roman" w:hAnsi="Helvetica" w:cs="Helvetica"/>
          <w:color w:val="007AC3"/>
          <w:sz w:val="24"/>
          <w:szCs w:val="24"/>
          <w:lang w:eastAsia="cs-CZ"/>
        </w:rPr>
        <w:lastRenderedPageBreak/>
        <w:t>§ 2733 </w:t>
      </w:r>
      <w:hyperlink r:id="rId42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E5D32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pověřeno více správců, aniž je blíže upravena jejich působnost, jedná každý z nich v záležitostech společnosti samostatně.</w:t>
      </w:r>
    </w:p>
    <w:p w14:paraId="4878733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91" w:name="c_152767"/>
      <w:bookmarkStart w:id="9092" w:name="pa_2734"/>
      <w:bookmarkStart w:id="9093" w:name="p_2734"/>
      <w:bookmarkEnd w:id="9091"/>
      <w:bookmarkEnd w:id="9092"/>
      <w:bookmarkEnd w:id="9093"/>
      <w:r w:rsidRPr="00180327">
        <w:rPr>
          <w:rFonts w:ascii="Helvetica" w:eastAsia="Times New Roman" w:hAnsi="Helvetica" w:cs="Helvetica"/>
          <w:color w:val="007AC3"/>
          <w:sz w:val="24"/>
          <w:szCs w:val="24"/>
          <w:lang w:eastAsia="cs-CZ"/>
        </w:rPr>
        <w:t>§ 2734 </w:t>
      </w:r>
      <w:hyperlink r:id="rId42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FE8BDC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Správce vede řádně účty a přehled o majetkových poměrech společnosti; společníkům podává pravidelně vyúčtování majetku společnosti včetně příjmů a výdajů, jakož i zisku, anebo ztráty, nejméně jednou za kalendářní rok, nejpozději do dvou měsíců po jeho ukončení.</w:t>
      </w:r>
    </w:p>
    <w:p w14:paraId="2EC548F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94" w:name="c_152806"/>
      <w:bookmarkStart w:id="9095" w:name="pa_2735"/>
      <w:bookmarkStart w:id="9096" w:name="p_2735"/>
      <w:bookmarkEnd w:id="9094"/>
      <w:bookmarkEnd w:id="9095"/>
      <w:bookmarkEnd w:id="9096"/>
      <w:r w:rsidRPr="00180327">
        <w:rPr>
          <w:rFonts w:ascii="Helvetica" w:eastAsia="Times New Roman" w:hAnsi="Helvetica" w:cs="Helvetica"/>
          <w:color w:val="007AC3"/>
          <w:sz w:val="24"/>
          <w:szCs w:val="24"/>
          <w:lang w:eastAsia="cs-CZ"/>
        </w:rPr>
        <w:t>§ 2735 </w:t>
      </w:r>
      <w:hyperlink r:id="rId42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18E1FF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Společník, i když nevykonává správu, se může přesvědčit o hospodářském stavu společnosti, přezkoumat účetní záznamy a jiné doklady, jakož i být informován o společných záležitostech, ale při uplatňování tohoto práva nesmí ani rušit provoz společnosti víc, než je nutné, ani bránit ostatním společníkům při uplatňování téhož práva. Ujednají-li si společníci něco jiného, nepřihlíží se k tomu.</w:t>
      </w:r>
    </w:p>
    <w:p w14:paraId="246D7C4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097" w:name="c_152864"/>
      <w:bookmarkEnd w:id="9097"/>
      <w:r w:rsidRPr="00180327">
        <w:rPr>
          <w:rFonts w:ascii="Helvetica" w:eastAsia="Times New Roman" w:hAnsi="Helvetica" w:cs="Helvetica"/>
          <w:b/>
          <w:bCs/>
          <w:color w:val="232323"/>
          <w:sz w:val="24"/>
          <w:szCs w:val="24"/>
          <w:lang w:eastAsia="cs-CZ"/>
        </w:rPr>
        <w:t>Oddíl 4</w:t>
      </w:r>
    </w:p>
    <w:p w14:paraId="1745B46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Práva a povinnosti společníků k třetím osobám</w:t>
      </w:r>
    </w:p>
    <w:p w14:paraId="682733A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098" w:name="c_152873"/>
      <w:bookmarkStart w:id="9099" w:name="pa_2736"/>
      <w:bookmarkStart w:id="9100" w:name="p_2736"/>
      <w:bookmarkEnd w:id="9098"/>
      <w:bookmarkEnd w:id="9099"/>
      <w:bookmarkEnd w:id="9100"/>
      <w:r w:rsidRPr="00180327">
        <w:rPr>
          <w:rFonts w:ascii="Helvetica" w:eastAsia="Times New Roman" w:hAnsi="Helvetica" w:cs="Helvetica"/>
          <w:color w:val="007AC3"/>
          <w:sz w:val="24"/>
          <w:szCs w:val="24"/>
          <w:lang w:eastAsia="cs-CZ"/>
        </w:rPr>
        <w:t>§ 2736 </w:t>
      </w:r>
      <w:hyperlink r:id="rId42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29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2F666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 dluhů vzešlých ze společné činnosti jsou společníci zavázáni vůči třetím osobám společně a nerozdílně.</w:t>
      </w:r>
    </w:p>
    <w:p w14:paraId="01CC5F8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01" w:name="c_152890"/>
      <w:bookmarkStart w:id="9102" w:name="pa_2737"/>
      <w:bookmarkStart w:id="9103" w:name="p_2737"/>
      <w:bookmarkEnd w:id="9101"/>
      <w:bookmarkEnd w:id="9102"/>
      <w:bookmarkEnd w:id="9103"/>
      <w:r w:rsidRPr="00180327">
        <w:rPr>
          <w:rFonts w:ascii="Helvetica" w:eastAsia="Times New Roman" w:hAnsi="Helvetica" w:cs="Helvetica"/>
          <w:color w:val="007AC3"/>
          <w:sz w:val="24"/>
          <w:szCs w:val="24"/>
          <w:lang w:eastAsia="cs-CZ"/>
        </w:rPr>
        <w:t>§ 2737 </w:t>
      </w:r>
      <w:hyperlink r:id="rId42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87A39A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Jedná-li společník ve společné záležitosti s třetí osobou, považuje se za příkazníka všech společníků. Ujednají-li si společníci něco jiného, nelze to namítnout vůči třetí osobě, která jedná v dobré víře.</w:t>
      </w:r>
    </w:p>
    <w:p w14:paraId="2402939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Jednal-li společník ve společné záležitosti s třetí osobou vlastním jménem, mohou ostatní společníci uplatňovat práva z toho vzniklá, třetí osoba je však zavázána jen vůči tomu, kdo s ní právně jednal. To neplatí, bylo-li třetí osobě známo, že společník jedná na účet společnosti.</w:t>
      </w:r>
    </w:p>
    <w:p w14:paraId="11E3C84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04" w:name="c_152967"/>
      <w:bookmarkStart w:id="9105" w:name="pa_2738"/>
      <w:bookmarkStart w:id="9106" w:name="p_2738"/>
      <w:bookmarkEnd w:id="9104"/>
      <w:bookmarkEnd w:id="9105"/>
      <w:bookmarkEnd w:id="9106"/>
      <w:r w:rsidRPr="00180327">
        <w:rPr>
          <w:rFonts w:ascii="Helvetica" w:eastAsia="Times New Roman" w:hAnsi="Helvetica" w:cs="Helvetica"/>
          <w:color w:val="007AC3"/>
          <w:sz w:val="24"/>
          <w:szCs w:val="24"/>
          <w:lang w:eastAsia="cs-CZ"/>
        </w:rPr>
        <w:t>§ 2738 </w:t>
      </w:r>
      <w:hyperlink r:id="rId42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A86A11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Předstírá-li někdo, že je společníkem, ač jím není, jsou skuteční společníci z jeho jednání vůči třetí osobě zavázáni společně a nerozdílně s ním, jestliže</w:t>
      </w:r>
    </w:p>
    <w:p w14:paraId="49DE8E4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některý ze společníků dal k omylu třetí osoby podnět, nebo</w:t>
      </w:r>
    </w:p>
    <w:p w14:paraId="7A05FA7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společníci mohli při vynaložení potřebné péče takový omyl předvídat, ale žádný z nich neučinil opatření, aby se uvedení třetí osoby v omyl zabránilo.</w:t>
      </w:r>
    </w:p>
    <w:p w14:paraId="5267511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Odstavec 1 se nepoužije, nebyla-li třetí osoba v dobré víře.</w:t>
      </w:r>
    </w:p>
    <w:p w14:paraId="609DFA4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107" w:name="c_153040"/>
      <w:bookmarkEnd w:id="9107"/>
      <w:r w:rsidRPr="00180327">
        <w:rPr>
          <w:rFonts w:ascii="Helvetica" w:eastAsia="Times New Roman" w:hAnsi="Helvetica" w:cs="Helvetica"/>
          <w:b/>
          <w:bCs/>
          <w:color w:val="232323"/>
          <w:sz w:val="24"/>
          <w:szCs w:val="24"/>
          <w:lang w:eastAsia="cs-CZ"/>
        </w:rPr>
        <w:t>Oddíl 5</w:t>
      </w:r>
    </w:p>
    <w:p w14:paraId="27974E5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Zánik členství</w:t>
      </w:r>
    </w:p>
    <w:p w14:paraId="72A5EDB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08" w:name="c_153044"/>
      <w:bookmarkStart w:id="9109" w:name="pa_2739"/>
      <w:bookmarkStart w:id="9110" w:name="p_2739"/>
      <w:bookmarkEnd w:id="9108"/>
      <w:bookmarkEnd w:id="9109"/>
      <w:bookmarkEnd w:id="9110"/>
      <w:r w:rsidRPr="00180327">
        <w:rPr>
          <w:rFonts w:ascii="Helvetica" w:eastAsia="Times New Roman" w:hAnsi="Helvetica" w:cs="Helvetica"/>
          <w:color w:val="007AC3"/>
          <w:sz w:val="24"/>
          <w:szCs w:val="24"/>
          <w:lang w:eastAsia="cs-CZ"/>
        </w:rPr>
        <w:lastRenderedPageBreak/>
        <w:t>§ 2739 </w:t>
      </w:r>
      <w:hyperlink r:id="rId43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0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29DA4E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Společník může ze společnosti vystoupit, a to i bylo-li trvání společnosti ujednáno na dobu určitou; ne však v nevhodné době nebo k újmě ostatních společníků. Z vážných důvodů však může vystoupit kdykoli, a to i když byla dohodnuta výpovědní doba.</w:t>
      </w:r>
    </w:p>
    <w:p w14:paraId="54CD065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11" w:name="c_153086"/>
      <w:bookmarkStart w:id="9112" w:name="pa_2740"/>
      <w:bookmarkStart w:id="9113" w:name="p_2740"/>
      <w:bookmarkEnd w:id="9111"/>
      <w:bookmarkEnd w:id="9112"/>
      <w:bookmarkEnd w:id="9113"/>
      <w:r w:rsidRPr="00180327">
        <w:rPr>
          <w:rFonts w:ascii="Helvetica" w:eastAsia="Times New Roman" w:hAnsi="Helvetica" w:cs="Helvetica"/>
          <w:color w:val="007AC3"/>
          <w:sz w:val="24"/>
          <w:szCs w:val="24"/>
          <w:lang w:eastAsia="cs-CZ"/>
        </w:rPr>
        <w:t>§ 2740 </w:t>
      </w:r>
      <w:hyperlink r:id="rId43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87832A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Poruší-li společník povinnost ze smlouvy podstatným způsobem, může být ze společnosti vyloučen. Vyloučen může být rovněž,</w:t>
      </w:r>
    </w:p>
    <w:p w14:paraId="163D349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bylo-li o jeho majetku zahájeno insolvenční řízení na jeho návrh,</w:t>
      </w:r>
    </w:p>
    <w:p w14:paraId="4516AC7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přistoupil-li společník k návrhu na zahájení insolvenčního řízení, ve kterém se řeší jeho úpadek nebo hrozící úpadek, nebo</w:t>
      </w:r>
    </w:p>
    <w:p w14:paraId="11E2380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bylo-li v insolvenčním řízení rozhodnuto o úpadku společníka.</w:t>
      </w:r>
    </w:p>
    <w:p w14:paraId="2E8B46B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Omezení společníka ve svéprávnosti je důvodem pro vyloučení společníka jen tehdy, je-li tento jeho stav na újmu společnosti.</w:t>
      </w:r>
    </w:p>
    <w:p w14:paraId="3025D2B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14" w:name="c_153163"/>
      <w:bookmarkStart w:id="9115" w:name="pa_2741"/>
      <w:bookmarkStart w:id="9116" w:name="p_2741"/>
      <w:bookmarkEnd w:id="9114"/>
      <w:bookmarkEnd w:id="9115"/>
      <w:bookmarkEnd w:id="9116"/>
      <w:r w:rsidRPr="00180327">
        <w:rPr>
          <w:rFonts w:ascii="Helvetica" w:eastAsia="Times New Roman" w:hAnsi="Helvetica" w:cs="Helvetica"/>
          <w:color w:val="007AC3"/>
          <w:sz w:val="24"/>
          <w:szCs w:val="24"/>
          <w:lang w:eastAsia="cs-CZ"/>
        </w:rPr>
        <w:t>§ 2741 </w:t>
      </w:r>
      <w:hyperlink r:id="rId43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610D1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Společník, jehož členství zaniklo, má právo, aby mu bylo vyúčtováno a vydáno vše, co mu ke dni zániku členství náleží. Podíl na majetku nabytém za trvání společnosti se mu vyplatí v penězích.</w:t>
      </w:r>
    </w:p>
    <w:p w14:paraId="3E35955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Společník při zániku členství vyúčtuje a vyrovná ostatním společníkům vše, k čemu byl vůči společnosti zavázán.</w:t>
      </w:r>
    </w:p>
    <w:p w14:paraId="28B0382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17" w:name="c_153215"/>
      <w:bookmarkStart w:id="9118" w:name="pa_2742"/>
      <w:bookmarkStart w:id="9119" w:name="p_2742"/>
      <w:bookmarkEnd w:id="9117"/>
      <w:bookmarkEnd w:id="9118"/>
      <w:bookmarkEnd w:id="9119"/>
      <w:r w:rsidRPr="00180327">
        <w:rPr>
          <w:rFonts w:ascii="Helvetica" w:eastAsia="Times New Roman" w:hAnsi="Helvetica" w:cs="Helvetica"/>
          <w:color w:val="007AC3"/>
          <w:sz w:val="24"/>
          <w:szCs w:val="24"/>
          <w:lang w:eastAsia="cs-CZ"/>
        </w:rPr>
        <w:t>§ 2742 </w:t>
      </w:r>
      <w:hyperlink r:id="rId43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B67E7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Dědic společníka se nestává společníkem, má však práva stanovená v </w:t>
      </w:r>
      <w:hyperlink r:id="rId4305" w:history="1">
        <w:r w:rsidRPr="00180327">
          <w:rPr>
            <w:rFonts w:ascii="Helvetica" w:eastAsia="Times New Roman" w:hAnsi="Helvetica" w:cs="Helvetica"/>
            <w:color w:val="005B92"/>
            <w:sz w:val="24"/>
            <w:szCs w:val="24"/>
            <w:u w:val="single"/>
            <w:lang w:eastAsia="cs-CZ"/>
          </w:rPr>
          <w:t>§ 2741</w:t>
        </w:r>
      </w:hyperlink>
      <w:r w:rsidRPr="00180327">
        <w:rPr>
          <w:rFonts w:ascii="Helvetica" w:eastAsia="Times New Roman" w:hAnsi="Helvetica" w:cs="Helvetica"/>
          <w:color w:val="232323"/>
          <w:sz w:val="24"/>
          <w:szCs w:val="24"/>
          <w:lang w:eastAsia="cs-CZ"/>
        </w:rPr>
        <w:t>.</w:t>
      </w:r>
    </w:p>
    <w:p w14:paraId="2C3A015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20" w:name="c_153229"/>
      <w:bookmarkStart w:id="9121" w:name="pa_2743"/>
      <w:bookmarkStart w:id="9122" w:name="p_2743"/>
      <w:bookmarkEnd w:id="9120"/>
      <w:bookmarkEnd w:id="9121"/>
      <w:bookmarkEnd w:id="9122"/>
      <w:r w:rsidRPr="00180327">
        <w:rPr>
          <w:rFonts w:ascii="Helvetica" w:eastAsia="Times New Roman" w:hAnsi="Helvetica" w:cs="Helvetica"/>
          <w:color w:val="007AC3"/>
          <w:sz w:val="24"/>
          <w:szCs w:val="24"/>
          <w:lang w:eastAsia="cs-CZ"/>
        </w:rPr>
        <w:t>§ 2743 </w:t>
      </w:r>
      <w:hyperlink r:id="rId43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852129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Bylo-li ujednáno, že společenská smlouva platí i pro dědice, vstoupí dědic do společnosti namísto zůstavitele. Takovým ujednáním nelze vázat dědice dědiců.</w:t>
      </w:r>
    </w:p>
    <w:p w14:paraId="0F9FF63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dědic s to vykonávat pro společnost činnost, k níž se zůstavitel zavázal, může mu být snížena přiměřená část podílu.</w:t>
      </w:r>
    </w:p>
    <w:p w14:paraId="06B62B4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123" w:name="c_153274"/>
      <w:bookmarkEnd w:id="9123"/>
      <w:r w:rsidRPr="00180327">
        <w:rPr>
          <w:rFonts w:ascii="Helvetica" w:eastAsia="Times New Roman" w:hAnsi="Helvetica" w:cs="Helvetica"/>
          <w:b/>
          <w:bCs/>
          <w:color w:val="232323"/>
          <w:sz w:val="24"/>
          <w:szCs w:val="24"/>
          <w:lang w:eastAsia="cs-CZ"/>
        </w:rPr>
        <w:t>Oddíl 6</w:t>
      </w:r>
    </w:p>
    <w:p w14:paraId="15A7D1B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Zánik společnosti</w:t>
      </w:r>
    </w:p>
    <w:p w14:paraId="6225EBF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24" w:name="c_153278"/>
      <w:bookmarkStart w:id="9125" w:name="pa_2744"/>
      <w:bookmarkStart w:id="9126" w:name="p_2744"/>
      <w:bookmarkEnd w:id="9124"/>
      <w:bookmarkEnd w:id="9125"/>
      <w:bookmarkEnd w:id="9126"/>
      <w:r w:rsidRPr="00180327">
        <w:rPr>
          <w:rFonts w:ascii="Helvetica" w:eastAsia="Times New Roman" w:hAnsi="Helvetica" w:cs="Helvetica"/>
          <w:color w:val="007AC3"/>
          <w:sz w:val="24"/>
          <w:szCs w:val="24"/>
          <w:lang w:eastAsia="cs-CZ"/>
        </w:rPr>
        <w:t>§ 2744 </w:t>
      </w:r>
      <w:hyperlink r:id="rId43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0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3D963C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Společnost zaniká, dohodnou-li se o tom společníci, splní-li se podmínky ujednané ve společenské smlouvě, uplyne-li doba, na kterou byla společnost ujednána, dosáhne-li se účelu, k němuž byla společnost zřízena, anebo stane-li se tento účel nemožným.</w:t>
      </w:r>
    </w:p>
    <w:p w14:paraId="25D694D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27" w:name="c_153315"/>
      <w:bookmarkStart w:id="9128" w:name="pa_2745"/>
      <w:bookmarkStart w:id="9129" w:name="p_2745"/>
      <w:bookmarkEnd w:id="9127"/>
      <w:bookmarkEnd w:id="9128"/>
      <w:bookmarkEnd w:id="9129"/>
      <w:r w:rsidRPr="00180327">
        <w:rPr>
          <w:rFonts w:ascii="Helvetica" w:eastAsia="Times New Roman" w:hAnsi="Helvetica" w:cs="Helvetica"/>
          <w:color w:val="007AC3"/>
          <w:sz w:val="24"/>
          <w:szCs w:val="24"/>
          <w:lang w:eastAsia="cs-CZ"/>
        </w:rPr>
        <w:t>§ 2745 </w:t>
      </w:r>
      <w:hyperlink r:id="rId43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4193F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Zemře-li společník, aniž je ujednáno, že společenská smlouva platí i pro jeho dědice, zaniká společnost, měla-li dva společníky. Má-li společnost více společníků, má se za to, že ostatní společníci chtějí setrvat ve společnosti i nadále.</w:t>
      </w:r>
    </w:p>
    <w:p w14:paraId="47B21FD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30" w:name="c_153352"/>
      <w:bookmarkStart w:id="9131" w:name="pa_2746"/>
      <w:bookmarkStart w:id="9132" w:name="p_2746"/>
      <w:bookmarkEnd w:id="9130"/>
      <w:bookmarkEnd w:id="9131"/>
      <w:bookmarkEnd w:id="9132"/>
      <w:r w:rsidRPr="00180327">
        <w:rPr>
          <w:rFonts w:ascii="Helvetica" w:eastAsia="Times New Roman" w:hAnsi="Helvetica" w:cs="Helvetica"/>
          <w:color w:val="007AC3"/>
          <w:sz w:val="24"/>
          <w:szCs w:val="24"/>
          <w:lang w:eastAsia="cs-CZ"/>
        </w:rPr>
        <w:t>§ 2746 </w:t>
      </w:r>
      <w:hyperlink r:id="rId43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77CA96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Zanikne-li společnost, podá správce vyúčtování podle </w:t>
      </w:r>
      <w:hyperlink r:id="rId4311" w:history="1">
        <w:r w:rsidRPr="00180327">
          <w:rPr>
            <w:rFonts w:ascii="Helvetica" w:eastAsia="Times New Roman" w:hAnsi="Helvetica" w:cs="Helvetica"/>
            <w:color w:val="005B92"/>
            <w:sz w:val="24"/>
            <w:szCs w:val="24"/>
            <w:u w:val="single"/>
            <w:lang w:eastAsia="cs-CZ"/>
          </w:rPr>
          <w:t>§ 2734</w:t>
        </w:r>
      </w:hyperlink>
      <w:r w:rsidRPr="00180327">
        <w:rPr>
          <w:rFonts w:ascii="Helvetica" w:eastAsia="Times New Roman" w:hAnsi="Helvetica" w:cs="Helvetica"/>
          <w:color w:val="232323"/>
          <w:sz w:val="24"/>
          <w:szCs w:val="24"/>
          <w:lang w:eastAsia="cs-CZ"/>
        </w:rPr>
        <w:t> nejpozději do dvou měsíců od jejího zániku.</w:t>
      </w:r>
    </w:p>
    <w:p w14:paraId="247B27D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Společníkům se vydá, co je jejich vlastnictvím, a společný majetek se rozdělí podle ustanovení o vypořádání spoluvlastnictví.</w:t>
      </w:r>
    </w:p>
    <w:p w14:paraId="23B413A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9133" w:name="c_153388"/>
      <w:bookmarkEnd w:id="9133"/>
      <w:r w:rsidRPr="00180327">
        <w:rPr>
          <w:rFonts w:ascii="Helvetica" w:eastAsia="Times New Roman" w:hAnsi="Helvetica" w:cs="Helvetica"/>
          <w:b/>
          <w:bCs/>
          <w:color w:val="232323"/>
          <w:sz w:val="29"/>
          <w:szCs w:val="29"/>
          <w:lang w:eastAsia="cs-CZ"/>
        </w:rPr>
        <w:t>Díl 14</w:t>
      </w:r>
    </w:p>
    <w:p w14:paraId="4E6308D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Tichá společnost</w:t>
      </w:r>
    </w:p>
    <w:p w14:paraId="4857272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34" w:name="c_153392"/>
      <w:bookmarkStart w:id="9135" w:name="pa_2747"/>
      <w:bookmarkStart w:id="9136" w:name="p_2747"/>
      <w:bookmarkEnd w:id="9134"/>
      <w:bookmarkEnd w:id="9135"/>
      <w:bookmarkEnd w:id="9136"/>
      <w:r w:rsidRPr="00180327">
        <w:rPr>
          <w:rFonts w:ascii="Helvetica" w:eastAsia="Times New Roman" w:hAnsi="Helvetica" w:cs="Helvetica"/>
          <w:color w:val="007AC3"/>
          <w:sz w:val="24"/>
          <w:szCs w:val="24"/>
          <w:lang w:eastAsia="cs-CZ"/>
        </w:rPr>
        <w:t>§ 2747 </w:t>
      </w:r>
      <w:hyperlink r:id="rId43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1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284DC9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137" w:name="c_153394"/>
      <w:bookmarkEnd w:id="9137"/>
      <w:r w:rsidRPr="00180327">
        <w:rPr>
          <w:rFonts w:ascii="Helvetica" w:eastAsia="Times New Roman" w:hAnsi="Helvetica" w:cs="Helvetica"/>
          <w:color w:val="232323"/>
          <w:sz w:val="24"/>
          <w:szCs w:val="24"/>
          <w:lang w:eastAsia="cs-CZ"/>
        </w:rPr>
        <w:t>Základní ustanovení</w:t>
      </w:r>
    </w:p>
    <w:p w14:paraId="4E0FE1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Smlouvou o tiché společnosti se tichý společník zavazuje k vkladu, kterým se bude podílet po celou dobu trvání tiché společnosti na výsledcích podnikání podnikatele, a podnikatel se zavazuje platit tichému společníkovi podíl na zisku.</w:t>
      </w:r>
    </w:p>
    <w:p w14:paraId="525C179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Tichá společnost může být ujednána i k účasti tichého společníka jen na provozu některého ze závodů podnikatele.</w:t>
      </w:r>
    </w:p>
    <w:p w14:paraId="320206C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38" w:name="c_153449"/>
      <w:bookmarkStart w:id="9139" w:name="pa_2748"/>
      <w:bookmarkStart w:id="9140" w:name="p_2748"/>
      <w:bookmarkEnd w:id="9138"/>
      <w:bookmarkEnd w:id="9139"/>
      <w:bookmarkEnd w:id="9140"/>
      <w:r w:rsidRPr="00180327">
        <w:rPr>
          <w:rFonts w:ascii="Helvetica" w:eastAsia="Times New Roman" w:hAnsi="Helvetica" w:cs="Helvetica"/>
          <w:color w:val="007AC3"/>
          <w:sz w:val="24"/>
          <w:szCs w:val="24"/>
          <w:lang w:eastAsia="cs-CZ"/>
        </w:rPr>
        <w:t>§ 2748 </w:t>
      </w:r>
      <w:hyperlink r:id="rId43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2CAAA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Tichý společník předá podnikateli předmět vkladu bez zbytečného odkladu po vzniku tiché společnosti, nebo mu s ním umožní nakládat.</w:t>
      </w:r>
    </w:p>
    <w:p w14:paraId="0400AE0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Vkládá-li se nemovitá věc, nabývá k ní podnikatel na dobu trvání tiché společnosti užívací a požívací právo. Je-li předmětem vkladu něco jiného, má se za to, že podnikatel nabyl k předmětu vznikem tiché společnosti vlastnické právo.</w:t>
      </w:r>
    </w:p>
    <w:p w14:paraId="2920ACE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41" w:name="c_153508"/>
      <w:bookmarkStart w:id="9142" w:name="pa_2749"/>
      <w:bookmarkStart w:id="9143" w:name="p_2749"/>
      <w:bookmarkEnd w:id="9141"/>
      <w:bookmarkEnd w:id="9142"/>
      <w:bookmarkEnd w:id="9143"/>
      <w:r w:rsidRPr="00180327">
        <w:rPr>
          <w:rFonts w:ascii="Helvetica" w:eastAsia="Times New Roman" w:hAnsi="Helvetica" w:cs="Helvetica"/>
          <w:color w:val="007AC3"/>
          <w:sz w:val="24"/>
          <w:szCs w:val="24"/>
          <w:lang w:eastAsia="cs-CZ"/>
        </w:rPr>
        <w:t>§ 2749 </w:t>
      </w:r>
      <w:hyperlink r:id="rId431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956D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Tichý společník má právo nahlížet do obchodních dokladů a účetních záznamů podnikatele. K ujednání, které toto právo omezuje nebo vylučuje, se nepřihlíží, osvědčí-li tichý společník rozumný důvod domnívat se, že obchodní doklady a účetní záznamy nejsou vedeny správně nebo poctivě.</w:t>
      </w:r>
    </w:p>
    <w:p w14:paraId="309EB28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Podnikatel vydá tichému společníkovi stejnopis účetní závěrky bez zbytečného odkladu po jejím vyhotovení a případném schválení, je-li vyžadováno; k opačnému ujednání se nepřihlíží.</w:t>
      </w:r>
    </w:p>
    <w:p w14:paraId="53332BC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44" w:name="c_153575"/>
      <w:bookmarkStart w:id="9145" w:name="pa_2750"/>
      <w:bookmarkStart w:id="9146" w:name="p_2750"/>
      <w:bookmarkEnd w:id="9144"/>
      <w:bookmarkEnd w:id="9145"/>
      <w:bookmarkEnd w:id="9146"/>
      <w:r w:rsidRPr="00180327">
        <w:rPr>
          <w:rFonts w:ascii="Helvetica" w:eastAsia="Times New Roman" w:hAnsi="Helvetica" w:cs="Helvetica"/>
          <w:color w:val="007AC3"/>
          <w:sz w:val="24"/>
          <w:szCs w:val="24"/>
          <w:lang w:eastAsia="cs-CZ"/>
        </w:rPr>
        <w:t>§ 2750 </w:t>
      </w:r>
      <w:hyperlink r:id="rId43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D2413A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Nehledě k tiché společnosti je ze všech právních skutečností vzniklých z podnikání zavázán jen podnikatel.</w:t>
      </w:r>
    </w:p>
    <w:p w14:paraId="1C124E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jméno tichého společníka obsaženo ve jménu, popřípadě v obchodní firmě podnikatele, ručí tichý společník za dluhy podnikatele.</w:t>
      </w:r>
    </w:p>
    <w:p w14:paraId="056B882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Prohlásí-li tichý společník osobě, s níž podnikatel jedná o uzavření smlouvy, že podnikají oba společně, ručí za dluhy podnikatele vyplývající z uzavřené smlouvy.</w:t>
      </w:r>
    </w:p>
    <w:p w14:paraId="0952619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147" w:name="c_153636"/>
      <w:bookmarkEnd w:id="9147"/>
      <w:r w:rsidRPr="00180327">
        <w:rPr>
          <w:rFonts w:ascii="Helvetica" w:eastAsia="Times New Roman" w:hAnsi="Helvetica" w:cs="Helvetica"/>
          <w:b/>
          <w:bCs/>
          <w:color w:val="232323"/>
          <w:sz w:val="24"/>
          <w:szCs w:val="24"/>
          <w:lang w:eastAsia="cs-CZ"/>
        </w:rPr>
        <w:t>Podíl tichého společníka na zisku nebo ztrátě</w:t>
      </w:r>
    </w:p>
    <w:p w14:paraId="38776EA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48" w:name="c_153643"/>
      <w:bookmarkStart w:id="9149" w:name="pa_2751"/>
      <w:bookmarkStart w:id="9150" w:name="p_2751"/>
      <w:bookmarkEnd w:id="9148"/>
      <w:bookmarkEnd w:id="9149"/>
      <w:bookmarkEnd w:id="9150"/>
      <w:r w:rsidRPr="00180327">
        <w:rPr>
          <w:rFonts w:ascii="Helvetica" w:eastAsia="Times New Roman" w:hAnsi="Helvetica" w:cs="Helvetica"/>
          <w:color w:val="007AC3"/>
          <w:sz w:val="24"/>
          <w:szCs w:val="24"/>
          <w:lang w:eastAsia="cs-CZ"/>
        </w:rPr>
        <w:lastRenderedPageBreak/>
        <w:t>§ 2751 </w:t>
      </w:r>
      <w:hyperlink r:id="rId43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8DD7D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Tichý společník se podílí na zisku nebo na ztrátě podnikatele v ujednané výši, jinak ve výši určené vzhledem k výši jeho vkladu a zavedené praxi stran, popřípadě vzhledem k zvyklostem. K ujednání, podle něhož se tichý společník nepodílí na zisku nebo na ztrátě, se nepřihlíží.</w:t>
      </w:r>
    </w:p>
    <w:p w14:paraId="44254AA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Výše podílu tichého společníka se určí z čistého zisku. Vytváří-li podnikatel fond, se kterým nesmí libovolně nakládat, odečte se z čistého zisku zákonný příděl do takového fondu.</w:t>
      </w:r>
    </w:p>
    <w:p w14:paraId="65ACF13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51" w:name="c_153719"/>
      <w:bookmarkStart w:id="9152" w:name="pa_2752"/>
      <w:bookmarkStart w:id="9153" w:name="p_2752"/>
      <w:bookmarkEnd w:id="9151"/>
      <w:bookmarkEnd w:id="9152"/>
      <w:bookmarkEnd w:id="9153"/>
      <w:r w:rsidRPr="00180327">
        <w:rPr>
          <w:rFonts w:ascii="Helvetica" w:eastAsia="Times New Roman" w:hAnsi="Helvetica" w:cs="Helvetica"/>
          <w:color w:val="007AC3"/>
          <w:sz w:val="24"/>
          <w:szCs w:val="24"/>
          <w:lang w:eastAsia="cs-CZ"/>
        </w:rPr>
        <w:t>§ 2752 </w:t>
      </w:r>
      <w:hyperlink r:id="rId43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6AF50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Podíl na zisku vyplatí podnikatel do třiceti dnů po vyhotovení účetní závěrky a jejím případném schválení, je-li vyžadováno. Vklad tichého společníka se nezvyšuje o jeho podíl na zisku, který nevybere.</w:t>
      </w:r>
    </w:p>
    <w:p w14:paraId="7EA0F65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54" w:name="c_153751"/>
      <w:bookmarkStart w:id="9155" w:name="pa_2753"/>
      <w:bookmarkStart w:id="9156" w:name="p_2753"/>
      <w:bookmarkEnd w:id="9154"/>
      <w:bookmarkEnd w:id="9155"/>
      <w:bookmarkEnd w:id="9156"/>
      <w:r w:rsidRPr="00180327">
        <w:rPr>
          <w:rFonts w:ascii="Helvetica" w:eastAsia="Times New Roman" w:hAnsi="Helvetica" w:cs="Helvetica"/>
          <w:color w:val="007AC3"/>
          <w:sz w:val="24"/>
          <w:szCs w:val="24"/>
          <w:lang w:eastAsia="cs-CZ"/>
        </w:rPr>
        <w:t>§ 2753 </w:t>
      </w:r>
      <w:hyperlink r:id="rId43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01691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 ztrátě se tichý společník podílí stejně jako na zisku; k opačnému ujednání se nepřihlíží. O podíl tichého společníka na ztrátě se jeho vklad snižuje; tichý společník není povinen vklad o podíl na ztrátě doplnit.</w:t>
      </w:r>
    </w:p>
    <w:p w14:paraId="7CE4B3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Byl-li tichému společníkovi podíl na zisku již vyplacen, není povinen jej při pozdější ztrátě vracet.</w:t>
      </w:r>
    </w:p>
    <w:p w14:paraId="6CBF698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157" w:name="c_153805"/>
      <w:bookmarkEnd w:id="9157"/>
      <w:r w:rsidRPr="00180327">
        <w:rPr>
          <w:rFonts w:ascii="Helvetica" w:eastAsia="Times New Roman" w:hAnsi="Helvetica" w:cs="Helvetica"/>
          <w:b/>
          <w:bCs/>
          <w:color w:val="232323"/>
          <w:sz w:val="24"/>
          <w:szCs w:val="24"/>
          <w:lang w:eastAsia="cs-CZ"/>
        </w:rPr>
        <w:t>Zánik tiché společnosti</w:t>
      </w:r>
    </w:p>
    <w:p w14:paraId="0640AF3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58" w:name="c_153808"/>
      <w:bookmarkStart w:id="9159" w:name="pa_2754"/>
      <w:bookmarkStart w:id="9160" w:name="p_2754"/>
      <w:bookmarkEnd w:id="9158"/>
      <w:bookmarkEnd w:id="9159"/>
      <w:bookmarkEnd w:id="9160"/>
      <w:r w:rsidRPr="00180327">
        <w:rPr>
          <w:rFonts w:ascii="Helvetica" w:eastAsia="Times New Roman" w:hAnsi="Helvetica" w:cs="Helvetica"/>
          <w:color w:val="007AC3"/>
          <w:sz w:val="24"/>
          <w:szCs w:val="24"/>
          <w:lang w:eastAsia="cs-CZ"/>
        </w:rPr>
        <w:t>§ 2754 </w:t>
      </w:r>
      <w:hyperlink r:id="rId43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A8EDA5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Nebyla-li tichá společnost ujednána na určitou dobu, lze ji vypovědět nejpozději šest měsíců před koncem účetního období.</w:t>
      </w:r>
    </w:p>
    <w:p w14:paraId="555A79F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Tichá společnost se zrušuje také,</w:t>
      </w:r>
    </w:p>
    <w:p w14:paraId="0B05F47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dosáhne-li podíl tichého společníka na ztrátě výše jeho vkladu, ledaže uhradí podíl na ztrátě nebo doplní vklad,</w:t>
      </w:r>
    </w:p>
    <w:p w14:paraId="7E7F424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ukončí-li se podnikání, kterého se tichá společnost týká, nebo</w:t>
      </w:r>
    </w:p>
    <w:p w14:paraId="731DA21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bylo-li rozhodnuto o úpadku podnikatele nebo tichého společníka, zrušením konkursu po splnění rozvrhového usnesení, zrušením konkursu proto, že majetek je zcela nepostačující, anebo zamítnutím insolvenčního návrhu pro nedostatek majetku.</w:t>
      </w:r>
    </w:p>
    <w:p w14:paraId="52E0042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61" w:name="c_153892"/>
      <w:bookmarkStart w:id="9162" w:name="pa_2755"/>
      <w:bookmarkStart w:id="9163" w:name="p_2755"/>
      <w:bookmarkEnd w:id="9161"/>
      <w:bookmarkEnd w:id="9162"/>
      <w:bookmarkEnd w:id="9163"/>
      <w:r w:rsidRPr="00180327">
        <w:rPr>
          <w:rFonts w:ascii="Helvetica" w:eastAsia="Times New Roman" w:hAnsi="Helvetica" w:cs="Helvetica"/>
          <w:color w:val="007AC3"/>
          <w:sz w:val="24"/>
          <w:szCs w:val="24"/>
          <w:lang w:eastAsia="cs-CZ"/>
        </w:rPr>
        <w:t>§ 2755 </w:t>
      </w:r>
      <w:hyperlink r:id="rId43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70D18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Podnikatel vydá tichému společníkovi bez zbytečného odkladu po zániku tiché společnosti vklad upravený o podíl na výsledku svého podnikání podle stavu ke dni zániku tiché společnosti.</w:t>
      </w:r>
    </w:p>
    <w:p w14:paraId="4C7689A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9164" w:name="c_153920"/>
      <w:bookmarkEnd w:id="9164"/>
      <w:r w:rsidRPr="00180327">
        <w:rPr>
          <w:rFonts w:ascii="Helvetica" w:eastAsia="Times New Roman" w:hAnsi="Helvetica" w:cs="Helvetica"/>
          <w:b/>
          <w:bCs/>
          <w:color w:val="232323"/>
          <w:sz w:val="29"/>
          <w:szCs w:val="29"/>
          <w:lang w:eastAsia="cs-CZ"/>
        </w:rPr>
        <w:t>Díl 15</w:t>
      </w:r>
    </w:p>
    <w:p w14:paraId="7A8B386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Závazky z odvážných smluv</w:t>
      </w:r>
    </w:p>
    <w:p w14:paraId="49FFFA3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165" w:name="c_153926"/>
      <w:bookmarkEnd w:id="9165"/>
      <w:r w:rsidRPr="00180327">
        <w:rPr>
          <w:rFonts w:ascii="Helvetica" w:eastAsia="Times New Roman" w:hAnsi="Helvetica" w:cs="Helvetica"/>
          <w:b/>
          <w:bCs/>
          <w:color w:val="232323"/>
          <w:sz w:val="24"/>
          <w:szCs w:val="24"/>
          <w:lang w:eastAsia="cs-CZ"/>
        </w:rPr>
        <w:t>Oddíl 1</w:t>
      </w:r>
    </w:p>
    <w:p w14:paraId="7C2E394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14589FA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66" w:name="c_153930"/>
      <w:bookmarkStart w:id="9167" w:name="pa_2756"/>
      <w:bookmarkStart w:id="9168" w:name="p_2756"/>
      <w:bookmarkEnd w:id="9166"/>
      <w:bookmarkEnd w:id="9167"/>
      <w:bookmarkEnd w:id="9168"/>
      <w:r w:rsidRPr="00180327">
        <w:rPr>
          <w:rFonts w:ascii="Helvetica" w:eastAsia="Times New Roman" w:hAnsi="Helvetica" w:cs="Helvetica"/>
          <w:color w:val="007AC3"/>
          <w:sz w:val="24"/>
          <w:szCs w:val="24"/>
          <w:lang w:eastAsia="cs-CZ"/>
        </w:rPr>
        <w:lastRenderedPageBreak/>
        <w:t>§ 2756 </w:t>
      </w:r>
      <w:hyperlink r:id="rId43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2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6F1A6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Závisí-li podle ujednání stran prospěch, anebo neprospěch alespoň jedné ze smluvních stran na nejisté události, jedná se o smlouvu odvážnou.</w:t>
      </w:r>
    </w:p>
    <w:p w14:paraId="1F8D7EB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69" w:name="c_153952"/>
      <w:bookmarkStart w:id="9170" w:name="pa_2757"/>
      <w:bookmarkStart w:id="9171" w:name="p_2757"/>
      <w:bookmarkEnd w:id="9169"/>
      <w:bookmarkEnd w:id="9170"/>
      <w:bookmarkEnd w:id="9171"/>
      <w:r w:rsidRPr="00180327">
        <w:rPr>
          <w:rFonts w:ascii="Helvetica" w:eastAsia="Times New Roman" w:hAnsi="Helvetica" w:cs="Helvetica"/>
          <w:color w:val="007AC3"/>
          <w:sz w:val="24"/>
          <w:szCs w:val="24"/>
          <w:lang w:eastAsia="cs-CZ"/>
        </w:rPr>
        <w:t>§ 2757 </w:t>
      </w:r>
      <w:hyperlink r:id="rId43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2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243739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 závazky z odvážných smluv se nepoužijí ustanovení o změně okolností (</w:t>
      </w:r>
      <w:hyperlink r:id="rId4326" w:history="1">
        <w:r w:rsidRPr="00180327">
          <w:rPr>
            <w:rFonts w:ascii="Helvetica" w:eastAsia="Times New Roman" w:hAnsi="Helvetica" w:cs="Helvetica"/>
            <w:color w:val="005B92"/>
            <w:sz w:val="24"/>
            <w:szCs w:val="24"/>
            <w:u w:val="single"/>
            <w:lang w:eastAsia="cs-CZ"/>
          </w:rPr>
          <w:t>§ 1764 až 1766</w:t>
        </w:r>
      </w:hyperlink>
      <w:r w:rsidRPr="00180327">
        <w:rPr>
          <w:rFonts w:ascii="Helvetica" w:eastAsia="Times New Roman" w:hAnsi="Helvetica" w:cs="Helvetica"/>
          <w:color w:val="232323"/>
          <w:sz w:val="24"/>
          <w:szCs w:val="24"/>
          <w:lang w:eastAsia="cs-CZ"/>
        </w:rPr>
        <w:t>) a neúměrném zkrácení (</w:t>
      </w:r>
      <w:hyperlink r:id="rId4327" w:history="1">
        <w:r w:rsidRPr="00180327">
          <w:rPr>
            <w:rFonts w:ascii="Helvetica" w:eastAsia="Times New Roman" w:hAnsi="Helvetica" w:cs="Helvetica"/>
            <w:color w:val="005B92"/>
            <w:sz w:val="24"/>
            <w:szCs w:val="24"/>
            <w:u w:val="single"/>
            <w:lang w:eastAsia="cs-CZ"/>
          </w:rPr>
          <w:t>§ 1793 až 1795</w:t>
        </w:r>
      </w:hyperlink>
      <w:r w:rsidRPr="00180327">
        <w:rPr>
          <w:rFonts w:ascii="Helvetica" w:eastAsia="Times New Roman" w:hAnsi="Helvetica" w:cs="Helvetica"/>
          <w:color w:val="232323"/>
          <w:sz w:val="24"/>
          <w:szCs w:val="24"/>
          <w:lang w:eastAsia="cs-CZ"/>
        </w:rPr>
        <w:t>).</w:t>
      </w:r>
    </w:p>
    <w:p w14:paraId="40B5854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172" w:name="c_153976"/>
      <w:bookmarkEnd w:id="9172"/>
      <w:r w:rsidRPr="00180327">
        <w:rPr>
          <w:rFonts w:ascii="Helvetica" w:eastAsia="Times New Roman" w:hAnsi="Helvetica" w:cs="Helvetica"/>
          <w:b/>
          <w:bCs/>
          <w:color w:val="232323"/>
          <w:sz w:val="24"/>
          <w:szCs w:val="24"/>
          <w:lang w:eastAsia="cs-CZ"/>
        </w:rPr>
        <w:t>Oddíl 2</w:t>
      </w:r>
    </w:p>
    <w:p w14:paraId="0EC5C09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Pojištění</w:t>
      </w:r>
    </w:p>
    <w:p w14:paraId="537A409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173" w:name="c_153979"/>
      <w:bookmarkEnd w:id="9173"/>
      <w:r w:rsidRPr="00180327">
        <w:rPr>
          <w:rFonts w:ascii="Helvetica" w:eastAsia="Times New Roman" w:hAnsi="Helvetica" w:cs="Helvetica"/>
          <w:color w:val="232323"/>
          <w:sz w:val="31"/>
          <w:szCs w:val="31"/>
          <w:lang w:eastAsia="cs-CZ"/>
        </w:rPr>
        <w:t>Pododdíl 1</w:t>
      </w:r>
    </w:p>
    <w:p w14:paraId="140DA61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Základní ustanovení</w:t>
      </w:r>
    </w:p>
    <w:p w14:paraId="6AAAB9F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74" w:name="c_153983"/>
      <w:bookmarkStart w:id="9175" w:name="pa_2758"/>
      <w:bookmarkStart w:id="9176" w:name="p_2758"/>
      <w:bookmarkEnd w:id="9174"/>
      <w:bookmarkEnd w:id="9175"/>
      <w:bookmarkEnd w:id="9176"/>
      <w:r w:rsidRPr="00180327">
        <w:rPr>
          <w:rFonts w:ascii="Helvetica" w:eastAsia="Times New Roman" w:hAnsi="Helvetica" w:cs="Helvetica"/>
          <w:color w:val="007AC3"/>
          <w:sz w:val="24"/>
          <w:szCs w:val="24"/>
          <w:lang w:eastAsia="cs-CZ"/>
        </w:rPr>
        <w:t>§ 2758 </w:t>
      </w:r>
      <w:hyperlink r:id="rId43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2AE311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Pojistnou smlouvou se pojistitel zavazuje vůči pojistníkovi poskytnout jemu nebo třetí osobě pojistné plnění, nastane-li nahodilá událost krytá pojištěním (pojistná událost), a pojistník se zavazuje zaplatit pojistiteli pojistné.</w:t>
      </w:r>
    </w:p>
    <w:p w14:paraId="5F9E4E2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pojištění ujednáno na pojistnou dobu kratší než jeden rok, vyžaduje smlouva písemnou formu. Přijal-li pojistník nabídku včasným zaplacením pojistného, považuje se písemná forma smlouvy za zachovanou.</w:t>
      </w:r>
    </w:p>
    <w:p w14:paraId="5729A96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77" w:name="c_154042"/>
      <w:bookmarkStart w:id="9178" w:name="pa_2759"/>
      <w:bookmarkStart w:id="9179" w:name="p_2759"/>
      <w:bookmarkEnd w:id="9177"/>
      <w:bookmarkEnd w:id="9178"/>
      <w:bookmarkEnd w:id="9179"/>
      <w:r w:rsidRPr="00180327">
        <w:rPr>
          <w:rFonts w:ascii="Helvetica" w:eastAsia="Times New Roman" w:hAnsi="Helvetica" w:cs="Helvetica"/>
          <w:color w:val="007AC3"/>
          <w:sz w:val="24"/>
          <w:szCs w:val="24"/>
          <w:lang w:eastAsia="cs-CZ"/>
        </w:rPr>
        <w:t>§ 2759 </w:t>
      </w:r>
      <w:hyperlink r:id="rId43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3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454AFD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Neurčí-li se v nabídce, do kdy má být přijata, vyžaduje se její přijetí do jednoho měsíce ode dne doručení nabídky druhé straně; je-li však uzavření smlouvy podmíněno lékařskou prohlídkou, vyžaduje se přijetí nabídky do dvou měsíců. Nabídku pojistitele může pojistník přijmout i včasným zaplacením pojistného ve výši uvedené v nabídce.</w:t>
      </w:r>
    </w:p>
    <w:p w14:paraId="6FEA48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Považuje-li se odpověď na nabídku za nový návrh, platí, že byl odmítnut, nepřijme-li jej druhá strana do jednoho měsíce ode dne doručení.</w:t>
      </w:r>
    </w:p>
    <w:p w14:paraId="09FCC87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Navrhuje-li strana změnu smlouvy, použijí se odstavce 1 a 2 obdobně.</w:t>
      </w:r>
    </w:p>
    <w:p w14:paraId="41A3A71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80" w:name="c_154130"/>
      <w:bookmarkStart w:id="9181" w:name="pa_2760"/>
      <w:bookmarkStart w:id="9182" w:name="p_2760"/>
      <w:bookmarkEnd w:id="9180"/>
      <w:bookmarkEnd w:id="9181"/>
      <w:bookmarkEnd w:id="9182"/>
      <w:r w:rsidRPr="00180327">
        <w:rPr>
          <w:rFonts w:ascii="Helvetica" w:eastAsia="Times New Roman" w:hAnsi="Helvetica" w:cs="Helvetica"/>
          <w:color w:val="007AC3"/>
          <w:sz w:val="24"/>
          <w:szCs w:val="24"/>
          <w:lang w:eastAsia="cs-CZ"/>
        </w:rPr>
        <w:t>§ 2760 </w:t>
      </w:r>
      <w:hyperlink r:id="rId43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3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E4E151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Pojistitel sdělí před uzavřením smlouvy zájemci o pojištění údaje, jejichž rozsah a způsob předání stanoví jiný zákon upravující pojišťovnictví. To platí i o skutečnostech, k jejichž změně dojde za trvání pojištění.</w:t>
      </w:r>
    </w:p>
    <w:p w14:paraId="548BF73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183" w:name="c_154163"/>
      <w:bookmarkEnd w:id="9183"/>
      <w:r w:rsidRPr="00180327">
        <w:rPr>
          <w:rFonts w:ascii="Helvetica" w:eastAsia="Times New Roman" w:hAnsi="Helvetica" w:cs="Helvetica"/>
          <w:b/>
          <w:bCs/>
          <w:color w:val="232323"/>
          <w:sz w:val="24"/>
          <w:szCs w:val="24"/>
          <w:lang w:eastAsia="cs-CZ"/>
        </w:rPr>
        <w:t>Pojistný zájem</w:t>
      </w:r>
    </w:p>
    <w:p w14:paraId="1898978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84" w:name="c_154165"/>
      <w:bookmarkStart w:id="9185" w:name="pa_2761"/>
      <w:bookmarkStart w:id="9186" w:name="p_2761"/>
      <w:bookmarkEnd w:id="9184"/>
      <w:bookmarkEnd w:id="9185"/>
      <w:bookmarkEnd w:id="9186"/>
      <w:r w:rsidRPr="00180327">
        <w:rPr>
          <w:rFonts w:ascii="Helvetica" w:eastAsia="Times New Roman" w:hAnsi="Helvetica" w:cs="Helvetica"/>
          <w:color w:val="007AC3"/>
          <w:sz w:val="24"/>
          <w:szCs w:val="24"/>
          <w:lang w:eastAsia="cs-CZ"/>
        </w:rPr>
        <w:t>§ 2761 </w:t>
      </w:r>
      <w:hyperlink r:id="rId43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34"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433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0F920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Pojistný zájem je oprávněná potřeba ochrany před následky pojistné události.</w:t>
      </w:r>
    </w:p>
    <w:p w14:paraId="605FE8B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87" w:name="c_154177"/>
      <w:bookmarkStart w:id="9188" w:name="pa_2762"/>
      <w:bookmarkStart w:id="9189" w:name="p_2762"/>
      <w:bookmarkEnd w:id="9187"/>
      <w:bookmarkEnd w:id="9188"/>
      <w:bookmarkEnd w:id="9189"/>
      <w:r w:rsidRPr="00180327">
        <w:rPr>
          <w:rFonts w:ascii="Helvetica" w:eastAsia="Times New Roman" w:hAnsi="Helvetica" w:cs="Helvetica"/>
          <w:color w:val="007AC3"/>
          <w:sz w:val="24"/>
          <w:szCs w:val="24"/>
          <w:lang w:eastAsia="cs-CZ"/>
        </w:rPr>
        <w:t>§ 2762 </w:t>
      </w:r>
      <w:hyperlink r:id="rId43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A70CD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Pojistník má pojistný zájem na vlastním životě a zdraví. Má se za to, že pojistník má pojistný zájem i na životě a zdraví jiné osoby, osvědčí-li zájem podmíněný vztahem k této osobě, ať již vyplývá z příbuzenství nebo je podmíněn prospěchem či výhodou z pokračování jejího života.</w:t>
      </w:r>
    </w:p>
    <w:p w14:paraId="349A49C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Pojistník má pojistný zájem na vlastním majetku. Má se za to, že pojistník má pojistný zájem i na majetku jiné osoby, osvědčí-li, že by mu bez jeho existence a uchování hrozila přímá majetková ztráta.</w:t>
      </w:r>
    </w:p>
    <w:p w14:paraId="1E0C66D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Dal-li pojištěný souhlas k pojištění, má se za to, že pojistný zájem pojistníka byl prokázán.</w:t>
      </w:r>
    </w:p>
    <w:p w14:paraId="5CD1943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90" w:name="c_154278"/>
      <w:bookmarkStart w:id="9191" w:name="pa_2763"/>
      <w:bookmarkStart w:id="9192" w:name="p_2763"/>
      <w:bookmarkEnd w:id="9190"/>
      <w:bookmarkEnd w:id="9191"/>
      <w:bookmarkEnd w:id="9192"/>
      <w:r w:rsidRPr="00180327">
        <w:rPr>
          <w:rFonts w:ascii="Helvetica" w:eastAsia="Times New Roman" w:hAnsi="Helvetica" w:cs="Helvetica"/>
          <w:color w:val="007AC3"/>
          <w:sz w:val="24"/>
          <w:szCs w:val="24"/>
          <w:lang w:eastAsia="cs-CZ"/>
        </w:rPr>
        <w:t>§ 2763 </w:t>
      </w:r>
      <w:hyperlink r:id="rId43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2F69C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pojištění majetku může být pojištěn i budoucí pojistný zájem. Byla-li smlouva uzavřena se zřetelem k budoucímu podnikání nebo jinému budoucímu zájmu, který nevznikne, není pojistník povinen platit pojistné; pojistitel má však právo na přiměřenou odměnu, pokud to bylo ujednáno.</w:t>
      </w:r>
    </w:p>
    <w:p w14:paraId="08F9DDC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93" w:name="c_154320"/>
      <w:bookmarkStart w:id="9194" w:name="pa_2764"/>
      <w:bookmarkStart w:id="9195" w:name="p_2764"/>
      <w:bookmarkEnd w:id="9193"/>
      <w:bookmarkEnd w:id="9194"/>
      <w:bookmarkEnd w:id="9195"/>
      <w:r w:rsidRPr="00180327">
        <w:rPr>
          <w:rFonts w:ascii="Helvetica" w:eastAsia="Times New Roman" w:hAnsi="Helvetica" w:cs="Helvetica"/>
          <w:color w:val="007AC3"/>
          <w:sz w:val="24"/>
          <w:szCs w:val="24"/>
          <w:lang w:eastAsia="cs-CZ"/>
        </w:rPr>
        <w:t>§ 2764 </w:t>
      </w:r>
      <w:hyperlink r:id="rId43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4BEA12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Neměl-li zájemce pojistný zájem a pojistitel o tom při uzavření smlouvy věděl nebo musel vědět, je smlouva neplatná.</w:t>
      </w:r>
    </w:p>
    <w:p w14:paraId="5039C21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Pojistil-li pojistník vědomě neexistující pojistný zájem, ale pojistitel o tom nevěděl ani nemohl vědět, je smlouva neplatná; pojistiteli však náleží odměna odpovídající pojistnému až do doby, kdy se o neplatnosti dozvěděl.</w:t>
      </w:r>
    </w:p>
    <w:p w14:paraId="52D7D3A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96" w:name="c_154373"/>
      <w:bookmarkStart w:id="9197" w:name="pa_2765"/>
      <w:bookmarkStart w:id="9198" w:name="p_2765"/>
      <w:bookmarkEnd w:id="9196"/>
      <w:bookmarkEnd w:id="9197"/>
      <w:bookmarkEnd w:id="9198"/>
      <w:r w:rsidRPr="00180327">
        <w:rPr>
          <w:rFonts w:ascii="Helvetica" w:eastAsia="Times New Roman" w:hAnsi="Helvetica" w:cs="Helvetica"/>
          <w:color w:val="007AC3"/>
          <w:sz w:val="24"/>
          <w:szCs w:val="24"/>
          <w:lang w:eastAsia="cs-CZ"/>
        </w:rPr>
        <w:t>§ 2765 </w:t>
      </w:r>
      <w:hyperlink r:id="rId43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CE0A68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Zanikne-li pojistný zájem za trvání pojištění, zanikne i pojištění; pojistitel má však právo na pojistné až do doby, kdy se o zániku pojistného zájmu dozvěděl.</w:t>
      </w:r>
    </w:p>
    <w:p w14:paraId="1162887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199" w:name="c_154400"/>
      <w:bookmarkStart w:id="9200" w:name="pa_2766"/>
      <w:bookmarkStart w:id="9201" w:name="p_2766"/>
      <w:bookmarkEnd w:id="9199"/>
      <w:bookmarkEnd w:id="9200"/>
      <w:bookmarkEnd w:id="9201"/>
      <w:r w:rsidRPr="00180327">
        <w:rPr>
          <w:rFonts w:ascii="Helvetica" w:eastAsia="Times New Roman" w:hAnsi="Helvetica" w:cs="Helvetica"/>
          <w:color w:val="007AC3"/>
          <w:sz w:val="24"/>
          <w:szCs w:val="24"/>
          <w:lang w:eastAsia="cs-CZ"/>
        </w:rPr>
        <w:t>§ 2766 </w:t>
      </w:r>
      <w:hyperlink r:id="rId43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4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C198F1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202" w:name="c_154402"/>
      <w:bookmarkEnd w:id="9202"/>
      <w:r w:rsidRPr="00180327">
        <w:rPr>
          <w:rFonts w:ascii="Helvetica" w:eastAsia="Times New Roman" w:hAnsi="Helvetica" w:cs="Helvetica"/>
          <w:color w:val="232323"/>
          <w:sz w:val="24"/>
          <w:szCs w:val="24"/>
          <w:lang w:eastAsia="cs-CZ"/>
        </w:rPr>
        <w:t>Pojištěný</w:t>
      </w:r>
    </w:p>
    <w:p w14:paraId="4B92A9F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Osoba, na jejíž život, zdraví, majetek nebo odpovědnost nebo jinou hodnotu pojistného zájmu se pojištění vztahuje, je pojištěným.</w:t>
      </w:r>
    </w:p>
    <w:p w14:paraId="548E347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03" w:name="c_154421"/>
      <w:bookmarkStart w:id="9204" w:name="pa_2767"/>
      <w:bookmarkStart w:id="9205" w:name="p_2767"/>
      <w:bookmarkEnd w:id="9203"/>
      <w:bookmarkEnd w:id="9204"/>
      <w:bookmarkEnd w:id="9205"/>
      <w:r w:rsidRPr="00180327">
        <w:rPr>
          <w:rFonts w:ascii="Helvetica" w:eastAsia="Times New Roman" w:hAnsi="Helvetica" w:cs="Helvetica"/>
          <w:color w:val="007AC3"/>
          <w:sz w:val="24"/>
          <w:szCs w:val="24"/>
          <w:lang w:eastAsia="cs-CZ"/>
        </w:rPr>
        <w:t>§ 2767 </w:t>
      </w:r>
      <w:hyperlink r:id="rId43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4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E7F1EE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206" w:name="c_154423"/>
      <w:bookmarkEnd w:id="9206"/>
      <w:r w:rsidRPr="00180327">
        <w:rPr>
          <w:rFonts w:ascii="Helvetica" w:eastAsia="Times New Roman" w:hAnsi="Helvetica" w:cs="Helvetica"/>
          <w:color w:val="232323"/>
          <w:sz w:val="24"/>
          <w:szCs w:val="24"/>
          <w:lang w:eastAsia="cs-CZ"/>
        </w:rPr>
        <w:t>Pojištění cizího pojistného nebezpečí</w:t>
      </w:r>
    </w:p>
    <w:p w14:paraId="1DD273A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Uzavře-li pojistník ve vlastní prospěch smlouvu vztahující se na pojistné nebezpečí jako možnou příčinu vzniku pojistné události u třetí osoby, může uplatnit právo na pojistné plnění, pokud prokáže, že třetí osobu s obsahem smlouvy seznámil a že ta, vědoma si, že právo na pojistné plnění nenabude, souhlasí, aby pojistník pojistné plnění přijal. Má-li být pojištěným potomek pojistníka, který není plně svéprávný, nevyžaduje se zvláštní souhlas, pokud je pojistník sám zákonným zástupcem pojištěného a nejedná se o pojištění majetku.</w:t>
      </w:r>
    </w:p>
    <w:p w14:paraId="2DAC2D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Vyžaduje-li se souhlas pojištěného, popřípadě jeho zákonného zástupce, a neprokáže-li pojistník souhlas v ujednané době, jinak do tří měsíců ode dne uzavření smlouvy, zaniká pojištění uplynutím této doby. Nastane-li v této době pojistná </w:t>
      </w:r>
      <w:r w:rsidRPr="00180327">
        <w:rPr>
          <w:rFonts w:ascii="Helvetica" w:eastAsia="Times New Roman" w:hAnsi="Helvetica" w:cs="Helvetica"/>
          <w:color w:val="232323"/>
          <w:sz w:val="24"/>
          <w:szCs w:val="24"/>
          <w:lang w:eastAsia="cs-CZ"/>
        </w:rPr>
        <w:lastRenderedPageBreak/>
        <w:t>událost, aniž byl souhlas udělen, nabývá právo na pojistné plnění pojištěný; je-li pojistnou událostí smrt pojištěného, nabývají toto právo osoby uvedené v </w:t>
      </w:r>
      <w:hyperlink r:id="rId4344" w:history="1">
        <w:r w:rsidRPr="00180327">
          <w:rPr>
            <w:rFonts w:ascii="Helvetica" w:eastAsia="Times New Roman" w:hAnsi="Helvetica" w:cs="Helvetica"/>
            <w:color w:val="005B92"/>
            <w:sz w:val="24"/>
            <w:szCs w:val="24"/>
            <w:u w:val="single"/>
            <w:lang w:eastAsia="cs-CZ"/>
          </w:rPr>
          <w:t>§ 2831</w:t>
        </w:r>
      </w:hyperlink>
      <w:r w:rsidRPr="00180327">
        <w:rPr>
          <w:rFonts w:ascii="Helvetica" w:eastAsia="Times New Roman" w:hAnsi="Helvetica" w:cs="Helvetica"/>
          <w:color w:val="232323"/>
          <w:sz w:val="24"/>
          <w:szCs w:val="24"/>
          <w:lang w:eastAsia="cs-CZ"/>
        </w:rPr>
        <w:t>.</w:t>
      </w:r>
    </w:p>
    <w:p w14:paraId="415990A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Postoupí-li pojistník smlouvu bez souhlasu pojištěného, popřípadě jeho zákonného zástupce, nepřihlíží se k postoupení smlouvy. To neplatí, je-li postupníkem osoba, u níž se souhlas k pojištění pojistného nebezpečí pojištěného nevyžaduje.</w:t>
      </w:r>
    </w:p>
    <w:p w14:paraId="240FA0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Dnem pojistníkovy smrti, nebo dnem jeho zániku bez právního nástupce vstupuje do pojištění pojištěný; oznámí-li však pojistiteli v písemné formě do třiceti dnů ode dne pojistníkovy smrti, nebo ode dne jeho zániku, že na trvání pojištění nemá zájem, zaniká pojištění dnem smrti, nebo dnem zániku pojistníka. Účinky prodlení vůči pojištěnému nenastanou dříve než uplynutím patnácti dnů ode dne, kdy se pojištěný o svém vstupu do pojištění dozvěděl; k ujednání kratší doby se nepřihlíží.</w:t>
      </w:r>
    </w:p>
    <w:p w14:paraId="068B3BB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07" w:name="c_154669"/>
      <w:bookmarkStart w:id="9208" w:name="pa_2768"/>
      <w:bookmarkStart w:id="9209" w:name="p_2768"/>
      <w:bookmarkEnd w:id="9207"/>
      <w:bookmarkEnd w:id="9208"/>
      <w:bookmarkEnd w:id="9209"/>
      <w:r w:rsidRPr="00180327">
        <w:rPr>
          <w:rFonts w:ascii="Helvetica" w:eastAsia="Times New Roman" w:hAnsi="Helvetica" w:cs="Helvetica"/>
          <w:color w:val="007AC3"/>
          <w:sz w:val="24"/>
          <w:szCs w:val="24"/>
          <w:lang w:eastAsia="cs-CZ"/>
        </w:rPr>
        <w:t>§ 2768 </w:t>
      </w:r>
      <w:hyperlink r:id="rId43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4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67D95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smlouva uzavřena ve prospěch třetí osoby, může s ní tato osoba projevit souhlas i dodatečně při uplatnění práva na pojistné plnění. Třetí osoba má na pojistné plnění právo, dal-li pojištěný, popřípadě jeho zákonný zástupce třetí osobě souhlas k přijetí pojistného plnění poté, co byl seznámen s obsahem smlouvy.</w:t>
      </w:r>
    </w:p>
    <w:p w14:paraId="3AE0CD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ve prospěch třetí osoby pojištěno cizí pojistné nebezpečí, použije se </w:t>
      </w:r>
      <w:hyperlink r:id="rId4347" w:history="1">
        <w:r w:rsidRPr="00180327">
          <w:rPr>
            <w:rFonts w:ascii="Helvetica" w:eastAsia="Times New Roman" w:hAnsi="Helvetica" w:cs="Helvetica"/>
            <w:color w:val="005B92"/>
            <w:sz w:val="24"/>
            <w:szCs w:val="24"/>
            <w:u w:val="single"/>
            <w:lang w:eastAsia="cs-CZ"/>
          </w:rPr>
          <w:t>§ 2767</w:t>
        </w:r>
      </w:hyperlink>
      <w:r w:rsidRPr="00180327">
        <w:rPr>
          <w:rFonts w:ascii="Helvetica" w:eastAsia="Times New Roman" w:hAnsi="Helvetica" w:cs="Helvetica"/>
          <w:color w:val="232323"/>
          <w:sz w:val="24"/>
          <w:szCs w:val="24"/>
          <w:lang w:eastAsia="cs-CZ"/>
        </w:rPr>
        <w:t> obdobně.</w:t>
      </w:r>
    </w:p>
    <w:p w14:paraId="5D28181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10" w:name="c_154736"/>
      <w:bookmarkStart w:id="9211" w:name="pa_2769"/>
      <w:bookmarkStart w:id="9212" w:name="p_2769"/>
      <w:bookmarkEnd w:id="9210"/>
      <w:bookmarkEnd w:id="9211"/>
      <w:bookmarkEnd w:id="9212"/>
      <w:r w:rsidRPr="00180327">
        <w:rPr>
          <w:rFonts w:ascii="Helvetica" w:eastAsia="Times New Roman" w:hAnsi="Helvetica" w:cs="Helvetica"/>
          <w:color w:val="007AC3"/>
          <w:sz w:val="24"/>
          <w:szCs w:val="24"/>
          <w:lang w:eastAsia="cs-CZ"/>
        </w:rPr>
        <w:t>§ 2769 </w:t>
      </w:r>
      <w:hyperlink r:id="rId43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4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631CB9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213" w:name="c_154738"/>
      <w:bookmarkEnd w:id="9213"/>
      <w:r w:rsidRPr="00180327">
        <w:rPr>
          <w:rFonts w:ascii="Helvetica" w:eastAsia="Times New Roman" w:hAnsi="Helvetica" w:cs="Helvetica"/>
          <w:color w:val="232323"/>
          <w:sz w:val="24"/>
          <w:szCs w:val="24"/>
          <w:lang w:eastAsia="cs-CZ"/>
        </w:rPr>
        <w:t>Rovné zacházení</w:t>
      </w:r>
    </w:p>
    <w:p w14:paraId="1F5BCBB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Použije-li pojistitel jako hledisko při určení výše pojistného nebo pro výpočet pojistného plnění národnost, rasový nebo etnický původ nebo jiné hledisko odporující zásadě rovného zacházení podle jiného zákona, nepřihlíží se ke zvýšení pojistného ani ke snížení pojistného plnění na základě těchto hledisek. To platí i v případě, je-li jako hledisko při určení výše pojistného nebo pro výpočet pojistného plnění použito těhotenství nebo mateřství.</w:t>
      </w:r>
    </w:p>
    <w:p w14:paraId="1FA2713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14" w:name="c_154803"/>
      <w:bookmarkStart w:id="9215" w:name="pa_2770"/>
      <w:bookmarkStart w:id="9216" w:name="p_2770"/>
      <w:bookmarkEnd w:id="9214"/>
      <w:bookmarkEnd w:id="9215"/>
      <w:bookmarkEnd w:id="9216"/>
      <w:r w:rsidRPr="00180327">
        <w:rPr>
          <w:rFonts w:ascii="Helvetica" w:eastAsia="Times New Roman" w:hAnsi="Helvetica" w:cs="Helvetica"/>
          <w:color w:val="007AC3"/>
          <w:sz w:val="24"/>
          <w:szCs w:val="24"/>
          <w:lang w:eastAsia="cs-CZ"/>
        </w:rPr>
        <w:t>§ 2770 </w:t>
      </w:r>
      <w:hyperlink r:id="rId43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5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5DD0C2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217" w:name="c_154805"/>
      <w:bookmarkEnd w:id="9217"/>
      <w:r w:rsidRPr="00180327">
        <w:rPr>
          <w:rFonts w:ascii="Helvetica" w:eastAsia="Times New Roman" w:hAnsi="Helvetica" w:cs="Helvetica"/>
          <w:color w:val="232323"/>
          <w:sz w:val="24"/>
          <w:szCs w:val="24"/>
          <w:lang w:eastAsia="cs-CZ"/>
        </w:rPr>
        <w:t>Oprávněná osoba</w:t>
      </w:r>
    </w:p>
    <w:p w14:paraId="7C27826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Oprávněnou osobou je ta osoba, které v důsledku pojistné události vznikne právo na pojistné plnění.</w:t>
      </w:r>
    </w:p>
    <w:p w14:paraId="12C3055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18" w:name="c_154822"/>
      <w:bookmarkStart w:id="9219" w:name="pa_2771"/>
      <w:bookmarkStart w:id="9220" w:name="p_2771"/>
      <w:bookmarkEnd w:id="9218"/>
      <w:bookmarkEnd w:id="9219"/>
      <w:bookmarkEnd w:id="9220"/>
      <w:r w:rsidRPr="00180327">
        <w:rPr>
          <w:rFonts w:ascii="Helvetica" w:eastAsia="Times New Roman" w:hAnsi="Helvetica" w:cs="Helvetica"/>
          <w:color w:val="007AC3"/>
          <w:sz w:val="24"/>
          <w:szCs w:val="24"/>
          <w:lang w:eastAsia="cs-CZ"/>
        </w:rPr>
        <w:t>§ 2771 </w:t>
      </w:r>
      <w:hyperlink r:id="rId43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5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EB06C3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 ujednání o zkrácení nebo prodloužení promlčecí lhůty se nepřihlíží.</w:t>
      </w:r>
    </w:p>
    <w:p w14:paraId="313447C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21" w:name="c_154834"/>
      <w:bookmarkStart w:id="9222" w:name="pa_2772"/>
      <w:bookmarkStart w:id="9223" w:name="p_2772"/>
      <w:bookmarkEnd w:id="9221"/>
      <w:bookmarkEnd w:id="9222"/>
      <w:bookmarkEnd w:id="9223"/>
      <w:r w:rsidRPr="00180327">
        <w:rPr>
          <w:rFonts w:ascii="Helvetica" w:eastAsia="Times New Roman" w:hAnsi="Helvetica" w:cs="Helvetica"/>
          <w:color w:val="007AC3"/>
          <w:sz w:val="24"/>
          <w:szCs w:val="24"/>
          <w:lang w:eastAsia="cs-CZ"/>
        </w:rPr>
        <w:t>§ 2772 </w:t>
      </w:r>
      <w:hyperlink r:id="rId43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5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DB1A5C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ujednána doba vzniku pojištění, vzniká pojištění prvním dnem následujícím po dni uzavření smlouvy.</w:t>
      </w:r>
    </w:p>
    <w:p w14:paraId="6331CE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Bylo-li ujednáno, že se pojištění vztahuje i na dobu přede dnem uzavření smlouvy, není pojistitel povinen poskytnout pojistné plnění, pokud pojistník v době nabídky věděl nebo vědět měl a mohl, že pojistná událost již nastala, a pojistitel </w:t>
      </w:r>
      <w:r w:rsidRPr="00180327">
        <w:rPr>
          <w:rFonts w:ascii="Helvetica" w:eastAsia="Times New Roman" w:hAnsi="Helvetica" w:cs="Helvetica"/>
          <w:color w:val="232323"/>
          <w:sz w:val="24"/>
          <w:szCs w:val="24"/>
          <w:lang w:eastAsia="cs-CZ"/>
        </w:rPr>
        <w:lastRenderedPageBreak/>
        <w:t>nemá právo na pojistné, pokud v době nabídky věděl nebo měl a mohl vědět, že pojistná událost nastat nemůže.</w:t>
      </w:r>
    </w:p>
    <w:p w14:paraId="08C67E0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24" w:name="c_154908"/>
      <w:bookmarkStart w:id="9225" w:name="pa_2773"/>
      <w:bookmarkStart w:id="9226" w:name="p_2773"/>
      <w:bookmarkEnd w:id="9224"/>
      <w:bookmarkEnd w:id="9225"/>
      <w:bookmarkEnd w:id="9226"/>
      <w:r w:rsidRPr="00180327">
        <w:rPr>
          <w:rFonts w:ascii="Helvetica" w:eastAsia="Times New Roman" w:hAnsi="Helvetica" w:cs="Helvetica"/>
          <w:color w:val="007AC3"/>
          <w:sz w:val="24"/>
          <w:szCs w:val="24"/>
          <w:lang w:eastAsia="cs-CZ"/>
        </w:rPr>
        <w:t>§ 2773 </w:t>
      </w:r>
      <w:hyperlink r:id="rId43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1DEC8B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Právní jednání týkající se pojištění vyžaduje písemnou formu, ledaže strany ujednají, že této formy není zapotřebí.</w:t>
      </w:r>
    </w:p>
    <w:p w14:paraId="1AC7B2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 oznámení se vyžaduje písemná forma, jen bylo-li to ujednáno. Požádá-li však pojistník v písemné formě pojistitele o sdělení údajů významných pro plnění podle smlouvy, sdělí mu je pojistitel bez zbytečného odkladu v písemné formě.</w:t>
      </w:r>
    </w:p>
    <w:p w14:paraId="7A16FEE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27" w:name="c_154963"/>
      <w:bookmarkStart w:id="9228" w:name="pa_2774"/>
      <w:bookmarkStart w:id="9229" w:name="p_2774"/>
      <w:bookmarkEnd w:id="9227"/>
      <w:bookmarkEnd w:id="9228"/>
      <w:bookmarkEnd w:id="9229"/>
      <w:r w:rsidRPr="00180327">
        <w:rPr>
          <w:rFonts w:ascii="Helvetica" w:eastAsia="Times New Roman" w:hAnsi="Helvetica" w:cs="Helvetica"/>
          <w:color w:val="007AC3"/>
          <w:sz w:val="24"/>
          <w:szCs w:val="24"/>
          <w:lang w:eastAsia="cs-CZ"/>
        </w:rPr>
        <w:t>§ 2774 </w:t>
      </w:r>
      <w:hyperlink r:id="rId43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58"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5F3D1B0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230" w:name="c_154965"/>
      <w:bookmarkEnd w:id="9230"/>
      <w:r w:rsidRPr="00180327">
        <w:rPr>
          <w:rFonts w:ascii="Helvetica" w:eastAsia="Times New Roman" w:hAnsi="Helvetica" w:cs="Helvetica"/>
          <w:color w:val="232323"/>
          <w:sz w:val="24"/>
          <w:szCs w:val="24"/>
          <w:lang w:eastAsia="cs-CZ"/>
        </w:rPr>
        <w:t>Pojistné podmínky</w:t>
      </w:r>
    </w:p>
    <w:p w14:paraId="4642261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Pojistné podmínky vymezí zpravidla podrobnosti o vzniku, trvání a zániku pojištění, pojistnou událost, výluky z pojištění a způsob určení rozsahu pojistného plnění a jeho splatnost.</w:t>
      </w:r>
    </w:p>
    <w:p w14:paraId="72BD398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Odkazuje-li smlouva na pojistné podmínky, seznámí s nimi pojistitel pojistníka ještě před uzavřením smlouvy; to neplatí, uzavírá-li se smlouva formou obchodu na dálku. Ustanovení </w:t>
      </w:r>
      <w:hyperlink r:id="rId4359" w:history="1">
        <w:r w:rsidRPr="00180327">
          <w:rPr>
            <w:rFonts w:ascii="Helvetica" w:eastAsia="Times New Roman" w:hAnsi="Helvetica" w:cs="Helvetica"/>
            <w:color w:val="005B92"/>
            <w:sz w:val="24"/>
            <w:szCs w:val="24"/>
            <w:u w:val="single"/>
            <w:lang w:eastAsia="cs-CZ"/>
          </w:rPr>
          <w:t>§ 1845</w:t>
        </w:r>
      </w:hyperlink>
      <w:r w:rsidRPr="00180327">
        <w:rPr>
          <w:rFonts w:ascii="Helvetica" w:eastAsia="Times New Roman" w:hAnsi="Helvetica" w:cs="Helvetica"/>
          <w:color w:val="232323"/>
          <w:sz w:val="24"/>
          <w:szCs w:val="24"/>
          <w:lang w:eastAsia="cs-CZ"/>
        </w:rPr>
        <w:t> platí obdobně.</w:t>
      </w:r>
    </w:p>
    <w:p w14:paraId="605571D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231" w:name="c_155022"/>
      <w:bookmarkEnd w:id="9231"/>
      <w:r w:rsidRPr="00180327">
        <w:rPr>
          <w:rFonts w:ascii="Helvetica" w:eastAsia="Times New Roman" w:hAnsi="Helvetica" w:cs="Helvetica"/>
          <w:b/>
          <w:bCs/>
          <w:color w:val="232323"/>
          <w:sz w:val="24"/>
          <w:szCs w:val="24"/>
          <w:lang w:eastAsia="cs-CZ"/>
        </w:rPr>
        <w:t>Pojistka</w:t>
      </w:r>
    </w:p>
    <w:p w14:paraId="48FE52E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32" w:name="c_155023"/>
      <w:bookmarkStart w:id="9233" w:name="pa_2775"/>
      <w:bookmarkStart w:id="9234" w:name="p_2775"/>
      <w:bookmarkEnd w:id="9232"/>
      <w:bookmarkEnd w:id="9233"/>
      <w:bookmarkEnd w:id="9234"/>
      <w:r w:rsidRPr="00180327">
        <w:rPr>
          <w:rFonts w:ascii="Helvetica" w:eastAsia="Times New Roman" w:hAnsi="Helvetica" w:cs="Helvetica"/>
          <w:color w:val="007AC3"/>
          <w:sz w:val="24"/>
          <w:szCs w:val="24"/>
          <w:lang w:eastAsia="cs-CZ"/>
        </w:rPr>
        <w:t>§ 2775 </w:t>
      </w:r>
      <w:hyperlink r:id="rId43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6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FBF280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Pojistitel vydá pojistníkovi pojistku jako potvrzení o uzavření smlouvy.</w:t>
      </w:r>
    </w:p>
    <w:p w14:paraId="43708D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ztrátě, poškození nebo zničení pojistky vydá pojistitel na žádost a náklady pojistníka druhopis pojistky; to platí obdobně o vydání kopie smlouvy.</w:t>
      </w:r>
    </w:p>
    <w:p w14:paraId="4FF187B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35" w:name="c_155058"/>
      <w:bookmarkStart w:id="9236" w:name="pa_2776"/>
      <w:bookmarkStart w:id="9237" w:name="p_2776"/>
      <w:bookmarkEnd w:id="9235"/>
      <w:bookmarkEnd w:id="9236"/>
      <w:bookmarkEnd w:id="9237"/>
      <w:r w:rsidRPr="00180327">
        <w:rPr>
          <w:rFonts w:ascii="Helvetica" w:eastAsia="Times New Roman" w:hAnsi="Helvetica" w:cs="Helvetica"/>
          <w:color w:val="007AC3"/>
          <w:sz w:val="24"/>
          <w:szCs w:val="24"/>
          <w:lang w:eastAsia="cs-CZ"/>
        </w:rPr>
        <w:t>§ 2776 </w:t>
      </w:r>
      <w:hyperlink r:id="rId43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FEF9ED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Zakládá-li smlouva povinnost předložit pojistku k uplatnění práva na pojistné plnění, může pojistitel požadovat, aby se původní pojistka před vydáním druhopisu umořila.</w:t>
      </w:r>
    </w:p>
    <w:p w14:paraId="26AD7C8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38" w:name="c_155082"/>
      <w:bookmarkStart w:id="9239" w:name="pa_2777"/>
      <w:bookmarkStart w:id="9240" w:name="p_2777"/>
      <w:bookmarkEnd w:id="9238"/>
      <w:bookmarkEnd w:id="9239"/>
      <w:bookmarkEnd w:id="9240"/>
      <w:r w:rsidRPr="00180327">
        <w:rPr>
          <w:rFonts w:ascii="Helvetica" w:eastAsia="Times New Roman" w:hAnsi="Helvetica" w:cs="Helvetica"/>
          <w:color w:val="007AC3"/>
          <w:sz w:val="24"/>
          <w:szCs w:val="24"/>
          <w:lang w:eastAsia="cs-CZ"/>
        </w:rPr>
        <w:t>§ 2777 </w:t>
      </w:r>
      <w:hyperlink r:id="rId43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88EA8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Nebyla-li smlouva uzavřena v písemné formě, uvede pojistitel v pojistce alespoň</w:t>
      </w:r>
    </w:p>
    <w:p w14:paraId="43EA9F3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číslo smlouvy,</w:t>
      </w:r>
    </w:p>
    <w:p w14:paraId="1AEABFB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určení pojistitele a pojistníka,</w:t>
      </w:r>
    </w:p>
    <w:p w14:paraId="3AC8EAC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určení oprávněné osoby nebo způsobu, jakým bude určena,</w:t>
      </w:r>
    </w:p>
    <w:p w14:paraId="48E3A95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pojistnou událost a pojistné nebezpečí,</w:t>
      </w:r>
    </w:p>
    <w:p w14:paraId="60E4284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výši pojistného, jeho splatnost a údaj, zda se jedná o pojištění běžné či jednorázové,</w:t>
      </w:r>
    </w:p>
    <w:p w14:paraId="2BEAE69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pojistnou dobu,</w:t>
      </w:r>
    </w:p>
    <w:p w14:paraId="6D9C254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g) případná odchylná ujednání od pojistných podmínek a</w:t>
      </w:r>
    </w:p>
    <w:p w14:paraId="1A4F4ED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h) bylo-li při pojištění osob ujednáno, že se oprávněná osoba bude podílet na výnosech pojistitele, pak i způsob výše určení podílu.</w:t>
      </w:r>
    </w:p>
    <w:p w14:paraId="6F90688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smlouva uzavřená v písemné formě, musí obsahovat údaje uvedené v odstavci 1 a pojistitel uvede v pojistce alespoň</w:t>
      </w:r>
    </w:p>
    <w:p w14:paraId="12077F8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číslo smlouvy,</w:t>
      </w:r>
    </w:p>
    <w:p w14:paraId="44B5232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určení pojistitele a pojistníka,</w:t>
      </w:r>
    </w:p>
    <w:p w14:paraId="741294B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c) určení oprávněné osoby nebo způsobu, jakým bude určena,</w:t>
      </w:r>
    </w:p>
    <w:p w14:paraId="07DF180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pojistnou událost a pojistné nebezpečí a</w:t>
      </w:r>
    </w:p>
    <w:p w14:paraId="14A89FC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pojistnou dobu.</w:t>
      </w:r>
    </w:p>
    <w:p w14:paraId="24065EB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Při určení osob podle odstavce 1 nebo 2 se uvede jejich jméno nebo jména, adresa bydliště nebo sídla a identifikující údaj. To platí i tehdy, má-li být určen pojištěný.</w:t>
      </w:r>
    </w:p>
    <w:p w14:paraId="236CB95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41" w:name="c_155243"/>
      <w:bookmarkStart w:id="9242" w:name="pa_2778"/>
      <w:bookmarkStart w:id="9243" w:name="p_2778"/>
      <w:bookmarkEnd w:id="9241"/>
      <w:bookmarkEnd w:id="9242"/>
      <w:bookmarkEnd w:id="9243"/>
      <w:r w:rsidRPr="00180327">
        <w:rPr>
          <w:rFonts w:ascii="Helvetica" w:eastAsia="Times New Roman" w:hAnsi="Helvetica" w:cs="Helvetica"/>
          <w:color w:val="007AC3"/>
          <w:sz w:val="24"/>
          <w:szCs w:val="24"/>
          <w:lang w:eastAsia="cs-CZ"/>
        </w:rPr>
        <w:t>§ 2778 </w:t>
      </w:r>
      <w:hyperlink r:id="rId43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6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D0F528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 ujednání, kterým se strany odchýlí od </w:t>
      </w:r>
      <w:hyperlink r:id="rId4366" w:history="1">
        <w:r w:rsidRPr="00180327">
          <w:rPr>
            <w:rFonts w:ascii="Helvetica" w:eastAsia="Times New Roman" w:hAnsi="Helvetica" w:cs="Helvetica"/>
            <w:color w:val="005B92"/>
            <w:sz w:val="24"/>
            <w:szCs w:val="24"/>
            <w:u w:val="single"/>
            <w:lang w:eastAsia="cs-CZ"/>
          </w:rPr>
          <w:t>§ 2775</w:t>
        </w:r>
      </w:hyperlink>
      <w:r w:rsidRPr="00180327">
        <w:rPr>
          <w:rFonts w:ascii="Helvetica" w:eastAsia="Times New Roman" w:hAnsi="Helvetica" w:cs="Helvetica"/>
          <w:color w:val="232323"/>
          <w:sz w:val="24"/>
          <w:szCs w:val="24"/>
          <w:lang w:eastAsia="cs-CZ"/>
        </w:rPr>
        <w:t> nebo </w:t>
      </w:r>
      <w:hyperlink r:id="rId4367" w:history="1">
        <w:r w:rsidRPr="00180327">
          <w:rPr>
            <w:rFonts w:ascii="Helvetica" w:eastAsia="Times New Roman" w:hAnsi="Helvetica" w:cs="Helvetica"/>
            <w:color w:val="005B92"/>
            <w:sz w:val="24"/>
            <w:szCs w:val="24"/>
            <w:u w:val="single"/>
            <w:lang w:eastAsia="cs-CZ"/>
          </w:rPr>
          <w:t>2777</w:t>
        </w:r>
      </w:hyperlink>
      <w:r w:rsidRPr="00180327">
        <w:rPr>
          <w:rFonts w:ascii="Helvetica" w:eastAsia="Times New Roman" w:hAnsi="Helvetica" w:cs="Helvetica"/>
          <w:color w:val="232323"/>
          <w:sz w:val="24"/>
          <w:szCs w:val="24"/>
          <w:lang w:eastAsia="cs-CZ"/>
        </w:rPr>
        <w:t>, se nepřihlíží. To platí i v případě, vzdá-li se pojistník práva na vydání pojistky.</w:t>
      </w:r>
    </w:p>
    <w:p w14:paraId="6FDD5AD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244" w:name="c_155270"/>
      <w:bookmarkEnd w:id="9244"/>
      <w:r w:rsidRPr="00180327">
        <w:rPr>
          <w:rFonts w:ascii="Helvetica" w:eastAsia="Times New Roman" w:hAnsi="Helvetica" w:cs="Helvetica"/>
          <w:b/>
          <w:bCs/>
          <w:color w:val="232323"/>
          <w:sz w:val="24"/>
          <w:szCs w:val="24"/>
          <w:lang w:eastAsia="cs-CZ"/>
        </w:rPr>
        <w:t>Povinné pojištění</w:t>
      </w:r>
    </w:p>
    <w:p w14:paraId="19F379A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45" w:name="c_155272"/>
      <w:bookmarkStart w:id="9246" w:name="pa_2779"/>
      <w:bookmarkStart w:id="9247" w:name="p_2779"/>
      <w:bookmarkEnd w:id="9245"/>
      <w:bookmarkEnd w:id="9246"/>
      <w:bookmarkEnd w:id="9247"/>
      <w:r w:rsidRPr="00180327">
        <w:rPr>
          <w:rFonts w:ascii="Helvetica" w:eastAsia="Times New Roman" w:hAnsi="Helvetica" w:cs="Helvetica"/>
          <w:color w:val="007AC3"/>
          <w:sz w:val="24"/>
          <w:szCs w:val="24"/>
          <w:lang w:eastAsia="cs-CZ"/>
        </w:rPr>
        <w:t>§ 2779 </w:t>
      </w:r>
      <w:hyperlink r:id="rId43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6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C8E92F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Ukládá-li jiný zákon určité osobě povinnost uzavřít pojistnou smlouvu, lze se ve smlouvě odchýlit od ustanovení tohoto oddílu jen tehdy, připouští-li to zákon a nedojde-li tím ke snížení rozsahu pojištění stanoveného jiným zákonem.</w:t>
      </w:r>
    </w:p>
    <w:p w14:paraId="74A920B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Stanoví-li tak jiný zákon, vzniká pojistiteli povinnost uzavřít pojistnou smlouvu tak, aby mu povinnost poskytnout pojistné plnění vznikla i tehdy, byla-li škoda způsobena úmyslným jednáním pojistníka, pojištěného nebo jiné osoby.</w:t>
      </w:r>
    </w:p>
    <w:p w14:paraId="1759DB0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48" w:name="c_155339"/>
      <w:bookmarkStart w:id="9249" w:name="pa_2780"/>
      <w:bookmarkStart w:id="9250" w:name="p_2780"/>
      <w:bookmarkEnd w:id="9248"/>
      <w:bookmarkEnd w:id="9249"/>
      <w:bookmarkEnd w:id="9250"/>
      <w:r w:rsidRPr="00180327">
        <w:rPr>
          <w:rFonts w:ascii="Helvetica" w:eastAsia="Times New Roman" w:hAnsi="Helvetica" w:cs="Helvetica"/>
          <w:color w:val="007AC3"/>
          <w:sz w:val="24"/>
          <w:szCs w:val="24"/>
          <w:lang w:eastAsia="cs-CZ"/>
        </w:rPr>
        <w:t>§ 2780 </w:t>
      </w:r>
      <w:hyperlink r:id="rId43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D34C32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povinném pojištění může pojistitel pojistné plnění odmítnout, jen pokud se na uvedení nepravdivých informací, neúplně zodpovězených dotazů učiněných v písemné formě nebo vědomě nepravdivých nebo hrubě zkreslených údajů podílel výlučně poškozený nebo i jiná osoba s vědomím poškozeného.</w:t>
      </w:r>
    </w:p>
    <w:p w14:paraId="1C2FBC0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51" w:name="c_155380"/>
      <w:bookmarkStart w:id="9252" w:name="pa_2781"/>
      <w:bookmarkStart w:id="9253" w:name="p_2781"/>
      <w:bookmarkEnd w:id="9251"/>
      <w:bookmarkEnd w:id="9252"/>
      <w:bookmarkEnd w:id="9253"/>
      <w:r w:rsidRPr="00180327">
        <w:rPr>
          <w:rFonts w:ascii="Helvetica" w:eastAsia="Times New Roman" w:hAnsi="Helvetica" w:cs="Helvetica"/>
          <w:color w:val="007AC3"/>
          <w:sz w:val="24"/>
          <w:szCs w:val="24"/>
          <w:lang w:eastAsia="cs-CZ"/>
        </w:rPr>
        <w:t>§ 2781 </w:t>
      </w:r>
      <w:hyperlink r:id="rId43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7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E4D6B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Pojistitel má právo odstoupit od smlouvy nebo vypovědět povinné pojištění, jen pokud to jiný zákon připouští. To nebrání jiným ujednáním zakládajícím pojistiteli jiné právo k postihu pojistníka nebo pojištěného pro případ porušení jejich povinnosti.</w:t>
      </w:r>
    </w:p>
    <w:p w14:paraId="2B1B48F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254" w:name="c_155416"/>
      <w:bookmarkEnd w:id="9254"/>
      <w:r w:rsidRPr="00180327">
        <w:rPr>
          <w:rFonts w:ascii="Helvetica" w:eastAsia="Times New Roman" w:hAnsi="Helvetica" w:cs="Helvetica"/>
          <w:b/>
          <w:bCs/>
          <w:color w:val="232323"/>
          <w:sz w:val="24"/>
          <w:szCs w:val="24"/>
          <w:lang w:eastAsia="cs-CZ"/>
        </w:rPr>
        <w:t>Pojistné</w:t>
      </w:r>
    </w:p>
    <w:p w14:paraId="50CBD2D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55" w:name="c_155417"/>
      <w:bookmarkStart w:id="9256" w:name="pa_2782"/>
      <w:bookmarkStart w:id="9257" w:name="p_2782"/>
      <w:bookmarkEnd w:id="9255"/>
      <w:bookmarkEnd w:id="9256"/>
      <w:bookmarkEnd w:id="9257"/>
      <w:r w:rsidRPr="00180327">
        <w:rPr>
          <w:rFonts w:ascii="Helvetica" w:eastAsia="Times New Roman" w:hAnsi="Helvetica" w:cs="Helvetica"/>
          <w:color w:val="007AC3"/>
          <w:sz w:val="24"/>
          <w:szCs w:val="24"/>
          <w:lang w:eastAsia="cs-CZ"/>
        </w:rPr>
        <w:t>§ 2782 </w:t>
      </w:r>
      <w:hyperlink r:id="rId43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665A1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Pojistitel má právo na pojistné za dobu trvání pojištění.</w:t>
      </w:r>
    </w:p>
    <w:p w14:paraId="73EC12E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Zanikne-li pojištění v důsledku pojistné události, náleží pojistiteli pojistné do konce pojistného období, v němž pojistná událost nastala; v takovém případě náleží pojistiteli jednorázové pojištění celé.</w:t>
      </w:r>
    </w:p>
    <w:p w14:paraId="429ED30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58" w:name="c_155456"/>
      <w:bookmarkStart w:id="9259" w:name="pa_2783"/>
      <w:bookmarkStart w:id="9260" w:name="p_2783"/>
      <w:bookmarkEnd w:id="9258"/>
      <w:bookmarkEnd w:id="9259"/>
      <w:bookmarkEnd w:id="9260"/>
      <w:r w:rsidRPr="00180327">
        <w:rPr>
          <w:rFonts w:ascii="Helvetica" w:eastAsia="Times New Roman" w:hAnsi="Helvetica" w:cs="Helvetica"/>
          <w:color w:val="007AC3"/>
          <w:sz w:val="24"/>
          <w:szCs w:val="24"/>
          <w:lang w:eastAsia="cs-CZ"/>
        </w:rPr>
        <w:t>§ 2783 </w:t>
      </w:r>
      <w:hyperlink r:id="rId43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212B7F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doba vzniku práva pojistitele na pojistné ujednána, vzniká takové právo pojistiteli dnem uzavření smlouvy.</w:t>
      </w:r>
    </w:p>
    <w:p w14:paraId="032770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Jednorázové pojistné je splatné dnem počátku pojištění. Je-li ujednáno běžné pojistné, je splatné prvního dne pojistného období; není-li ujednáno pojistné období </w:t>
      </w:r>
      <w:r w:rsidRPr="00180327">
        <w:rPr>
          <w:rFonts w:ascii="Helvetica" w:eastAsia="Times New Roman" w:hAnsi="Helvetica" w:cs="Helvetica"/>
          <w:color w:val="232323"/>
          <w:sz w:val="24"/>
          <w:szCs w:val="24"/>
          <w:lang w:eastAsia="cs-CZ"/>
        </w:rPr>
        <w:lastRenderedPageBreak/>
        <w:t>jako časové období, za které se platí běžné pojistné, považuje se za ujednané pojistné období roční.</w:t>
      </w:r>
    </w:p>
    <w:p w14:paraId="1B1FDAB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Požádá-li o to pojistník, sdělí mu pojistitel zásady pro stanovení výše pojistného.</w:t>
      </w:r>
    </w:p>
    <w:p w14:paraId="301681B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61" w:name="c_155525"/>
      <w:bookmarkStart w:id="9262" w:name="pa_2784"/>
      <w:bookmarkStart w:id="9263" w:name="p_2784"/>
      <w:bookmarkEnd w:id="9261"/>
      <w:bookmarkEnd w:id="9262"/>
      <w:bookmarkEnd w:id="9263"/>
      <w:r w:rsidRPr="00180327">
        <w:rPr>
          <w:rFonts w:ascii="Helvetica" w:eastAsia="Times New Roman" w:hAnsi="Helvetica" w:cs="Helvetica"/>
          <w:color w:val="007AC3"/>
          <w:sz w:val="24"/>
          <w:szCs w:val="24"/>
          <w:lang w:eastAsia="cs-CZ"/>
        </w:rPr>
        <w:t>§ 2784 </w:t>
      </w:r>
      <w:hyperlink r:id="rId43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A7A1A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Pojistitel je povinen přijmout splatné pojistné a jiné splatné pohledávky z pojištění i od pojistníkova zástavního věřitele, od oprávněné osoby nebo od pojištěného.</w:t>
      </w:r>
    </w:p>
    <w:p w14:paraId="694FBBE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64" w:name="c_155550"/>
      <w:bookmarkStart w:id="9265" w:name="pa_2785"/>
      <w:bookmarkStart w:id="9266" w:name="p_2785"/>
      <w:bookmarkEnd w:id="9264"/>
      <w:bookmarkEnd w:id="9265"/>
      <w:bookmarkEnd w:id="9266"/>
      <w:r w:rsidRPr="00180327">
        <w:rPr>
          <w:rFonts w:ascii="Helvetica" w:eastAsia="Times New Roman" w:hAnsi="Helvetica" w:cs="Helvetica"/>
          <w:color w:val="007AC3"/>
          <w:sz w:val="24"/>
          <w:szCs w:val="24"/>
          <w:lang w:eastAsia="cs-CZ"/>
        </w:rPr>
        <w:t>§ 2785 </w:t>
      </w:r>
      <w:hyperlink r:id="rId43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2E7CA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Nejsou-li ve smlouvě ujednány podmínky, při jejichž splnění má pojistitel právo upravit nově výši běžného pojistného na další pojistné období, nelze bez dohody s pojistníkem výši pojistného měnit.</w:t>
      </w:r>
    </w:p>
    <w:p w14:paraId="0162DF0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Vyhradí-li si pojistitel právo měnit výši pojistného z jiného důvodu, než je změna podmínek rozhodných pro stanovení výše pojistného nebo vyhradí-li si pojistitel u pojištění osob právo měnit výši pojistného v závislosti na věku nebo zdravotním stavu, nepřihlíží se k tomu.</w:t>
      </w:r>
    </w:p>
    <w:p w14:paraId="4912828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67" w:name="c_155623"/>
      <w:bookmarkStart w:id="9268" w:name="pa_2786"/>
      <w:bookmarkStart w:id="9269" w:name="p_2786"/>
      <w:bookmarkEnd w:id="9267"/>
      <w:bookmarkEnd w:id="9268"/>
      <w:bookmarkEnd w:id="9269"/>
      <w:r w:rsidRPr="00180327">
        <w:rPr>
          <w:rFonts w:ascii="Helvetica" w:eastAsia="Times New Roman" w:hAnsi="Helvetica" w:cs="Helvetica"/>
          <w:color w:val="007AC3"/>
          <w:sz w:val="24"/>
          <w:szCs w:val="24"/>
          <w:lang w:eastAsia="cs-CZ"/>
        </w:rPr>
        <w:t>§ 2786 </w:t>
      </w:r>
      <w:hyperlink r:id="rId43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62577D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Upraví-li pojistitel výši pojistného, sdělí ji pojistníkovi nejpozději dva měsíce přede dnem splatnosti pojistného za pojistné období, ve kterém se má výše pojistného změnit.</w:t>
      </w:r>
    </w:p>
    <w:p w14:paraId="4673446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Nesouhlasí-li pojistník se změnou, může nesouhlas projevit do jednoho měsíce ode dne, kdy se o ní dozvěděl; v tom případě pojištění zanikne uplynutím pojistného období, na které bylo pojistné zaplaceno. Neupozornil-li však pojistitel na tento následek pojistníka ve sdělení podle odstavce 1, trvá pojištění nadále a výše pojistného se při nesouhlasu pojistníka nezmění.</w:t>
      </w:r>
    </w:p>
    <w:p w14:paraId="4F14005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70" w:name="c_155704"/>
      <w:bookmarkStart w:id="9271" w:name="pa_2787"/>
      <w:bookmarkStart w:id="9272" w:name="p_2787"/>
      <w:bookmarkEnd w:id="9270"/>
      <w:bookmarkEnd w:id="9271"/>
      <w:bookmarkEnd w:id="9272"/>
      <w:r w:rsidRPr="00180327">
        <w:rPr>
          <w:rFonts w:ascii="Helvetica" w:eastAsia="Times New Roman" w:hAnsi="Helvetica" w:cs="Helvetica"/>
          <w:color w:val="007AC3"/>
          <w:sz w:val="24"/>
          <w:szCs w:val="24"/>
          <w:lang w:eastAsia="cs-CZ"/>
        </w:rPr>
        <w:t>§ 2787 </w:t>
      </w:r>
      <w:hyperlink r:id="rId437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D5D795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Pojistitel má právo odečíst od pojistného plnění splatné pohledávky pojistného nebo jiné pohledávky z pojištění. To neplatí, jedná-li se o povinnost poskytnout pojistné plnění z povinného pojištění; k opačným ujednáním se nepřihlíží.</w:t>
      </w:r>
    </w:p>
    <w:p w14:paraId="1605153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73" w:name="c_155738"/>
      <w:bookmarkStart w:id="9274" w:name="pa_2788"/>
      <w:bookmarkStart w:id="9275" w:name="p_2788"/>
      <w:bookmarkEnd w:id="9273"/>
      <w:bookmarkEnd w:id="9274"/>
      <w:bookmarkEnd w:id="9275"/>
      <w:r w:rsidRPr="00180327">
        <w:rPr>
          <w:rFonts w:ascii="Helvetica" w:eastAsia="Times New Roman" w:hAnsi="Helvetica" w:cs="Helvetica"/>
          <w:color w:val="007AC3"/>
          <w:sz w:val="24"/>
          <w:szCs w:val="24"/>
          <w:lang w:eastAsia="cs-CZ"/>
        </w:rPr>
        <w:t>§ 2788 </w:t>
      </w:r>
      <w:hyperlink r:id="rId43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8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C0B963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276" w:name="c_155740"/>
      <w:bookmarkEnd w:id="9276"/>
      <w:r w:rsidRPr="00180327">
        <w:rPr>
          <w:rFonts w:ascii="Helvetica" w:eastAsia="Times New Roman" w:hAnsi="Helvetica" w:cs="Helvetica"/>
          <w:color w:val="232323"/>
          <w:sz w:val="24"/>
          <w:szCs w:val="24"/>
          <w:lang w:eastAsia="cs-CZ"/>
        </w:rPr>
        <w:t>Povinnost k pravdivým sdělením</w:t>
      </w:r>
    </w:p>
    <w:p w14:paraId="438E1DB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Dotáže-li se pojistitel v písemné formě zájemce o pojištění při jednání o uzavření smlouvy nebo pojistníka při jednání o změně smlouvy na skutečnosti, které mají význam pro pojistitelovo rozhodnutí, jak ohodnotí pojistné riziko, zda je pojistí a za jakých podmínek, zodpoví zájemce nebo pojistník tyto dotazy pravdivě a úplně. Povinnost se považuje za řádně splněnou, nebylo-li v odpovědi zatajeno nic podstatného.</w:t>
      </w:r>
    </w:p>
    <w:p w14:paraId="3E169A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Co je v odstavci 1 stanoveno o povinnosti pojistníka, platí obdobně i pro pojištěného.</w:t>
      </w:r>
    </w:p>
    <w:p w14:paraId="04292A0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77" w:name="c_155821"/>
      <w:bookmarkStart w:id="9278" w:name="pa_2789"/>
      <w:bookmarkStart w:id="9279" w:name="p_2789"/>
      <w:bookmarkEnd w:id="9277"/>
      <w:bookmarkEnd w:id="9278"/>
      <w:bookmarkEnd w:id="9279"/>
      <w:r w:rsidRPr="00180327">
        <w:rPr>
          <w:rFonts w:ascii="Helvetica" w:eastAsia="Times New Roman" w:hAnsi="Helvetica" w:cs="Helvetica"/>
          <w:color w:val="007AC3"/>
          <w:sz w:val="24"/>
          <w:szCs w:val="24"/>
          <w:lang w:eastAsia="cs-CZ"/>
        </w:rPr>
        <w:t>§ 2789 </w:t>
      </w:r>
      <w:hyperlink r:id="rId43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8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A3E03A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Musí-li si pojistitel být při uzavírání smlouvy vědom nesrovnalostí mezi nabízeným pojištěním a zájemcovými požadavky, upozorní ho na ně. Přitom se vezme v úvahu, za jakých okolností a jakým způsobem se smlouva uzavírá, jakož i to, je-li druhé straně při uzavírání smlouvy nápomocen zprostředkovatel nezávislý na pojistiteli.</w:t>
      </w:r>
    </w:p>
    <w:p w14:paraId="781F88A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Dotáže-li se zájemce při jednání o uzavření smlouvy nebo pojistník při jednání o změně smlouvy v písemné formě pojistitele na skutečnosti týkající se pojištění, zodpoví pojistitel tyto dotazy pravdivě a úplně.</w:t>
      </w:r>
    </w:p>
    <w:p w14:paraId="6CC9ED6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280" w:name="c_155903"/>
      <w:bookmarkEnd w:id="9280"/>
      <w:r w:rsidRPr="00180327">
        <w:rPr>
          <w:rFonts w:ascii="Helvetica" w:eastAsia="Times New Roman" w:hAnsi="Helvetica" w:cs="Helvetica"/>
          <w:b/>
          <w:bCs/>
          <w:color w:val="232323"/>
          <w:sz w:val="24"/>
          <w:szCs w:val="24"/>
          <w:lang w:eastAsia="cs-CZ"/>
        </w:rPr>
        <w:t>Změna pojistného rizika</w:t>
      </w:r>
    </w:p>
    <w:p w14:paraId="19A5123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81" w:name="c_155906"/>
      <w:bookmarkStart w:id="9282" w:name="pa_2790"/>
      <w:bookmarkStart w:id="9283" w:name="p_2790"/>
      <w:bookmarkEnd w:id="9281"/>
      <w:bookmarkEnd w:id="9282"/>
      <w:bookmarkEnd w:id="9283"/>
      <w:r w:rsidRPr="00180327">
        <w:rPr>
          <w:rFonts w:ascii="Helvetica" w:eastAsia="Times New Roman" w:hAnsi="Helvetica" w:cs="Helvetica"/>
          <w:color w:val="007AC3"/>
          <w:sz w:val="24"/>
          <w:szCs w:val="24"/>
          <w:lang w:eastAsia="cs-CZ"/>
        </w:rPr>
        <w:t>§ 2790 </w:t>
      </w:r>
      <w:hyperlink r:id="rId43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8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CB959D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Změní-li se okolnosti, které byly uvedeny ve smlouvě nebo na které se pojistitel tázal (</w:t>
      </w:r>
      <w:hyperlink r:id="rId4385" w:history="1">
        <w:r w:rsidRPr="00180327">
          <w:rPr>
            <w:rFonts w:ascii="Helvetica" w:eastAsia="Times New Roman" w:hAnsi="Helvetica" w:cs="Helvetica"/>
            <w:color w:val="005B92"/>
            <w:sz w:val="24"/>
            <w:szCs w:val="24"/>
            <w:u w:val="single"/>
            <w:lang w:eastAsia="cs-CZ"/>
          </w:rPr>
          <w:t>§ 2788</w:t>
        </w:r>
      </w:hyperlink>
      <w:r w:rsidRPr="00180327">
        <w:rPr>
          <w:rFonts w:ascii="Helvetica" w:eastAsia="Times New Roman" w:hAnsi="Helvetica" w:cs="Helvetica"/>
          <w:color w:val="232323"/>
          <w:sz w:val="24"/>
          <w:szCs w:val="24"/>
          <w:lang w:eastAsia="cs-CZ"/>
        </w:rPr>
        <w:t>), tak podstatně, že zvyšují pravděpodobnost vzniku pojistné události z výslovně ujednaného pojistného nebezpečí, zvýší se pojistné riziko.</w:t>
      </w:r>
    </w:p>
    <w:p w14:paraId="1DB8895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Pojistník nesmí bez pojistitelova souhlasu učinit nic, co zvyšuje pojistné nebezpečí, ani to třetí osobě dovolit; zjistí-li až dodatečně, že bez pojistitelova souhlasu dopustil, že se pojistné nebezpečí zvýšilo, pojistiteli to bez zbytečného odkladu oznámí. Zvýší-li se pojistné nebezpečí nezávisle na pojistníkově vůli, oznámí to pojistník pojistiteli bez zbytečného odkladu poté, co se o tom dozvěděl.</w:t>
      </w:r>
    </w:p>
    <w:p w14:paraId="4B79886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Je-li pojištěno cizí pojistné riziko, má povinnosti stanovené v odstavci 2 pojištěný.</w:t>
      </w:r>
    </w:p>
    <w:p w14:paraId="1071A67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84" w:name="c_156012"/>
      <w:bookmarkStart w:id="9285" w:name="pa_2791"/>
      <w:bookmarkStart w:id="9286" w:name="p_2791"/>
      <w:bookmarkEnd w:id="9284"/>
      <w:bookmarkEnd w:id="9285"/>
      <w:bookmarkEnd w:id="9286"/>
      <w:r w:rsidRPr="00180327">
        <w:rPr>
          <w:rFonts w:ascii="Helvetica" w:eastAsia="Times New Roman" w:hAnsi="Helvetica" w:cs="Helvetica"/>
          <w:color w:val="007AC3"/>
          <w:sz w:val="24"/>
          <w:szCs w:val="24"/>
          <w:lang w:eastAsia="cs-CZ"/>
        </w:rPr>
        <w:t>§ 2791 </w:t>
      </w:r>
      <w:hyperlink r:id="rId43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30AEF2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Prokáže-li pojistitel, že by uzavřel smlouvu za jiných podmínek, pokud by pojistné riziko ve zvýšeném rozsahu existovalo již při uzavírání smlouvy, má právo navrhnout novou výši pojistného. Neučiní-li tak do jednoho měsíce ode dne, kdy mu změna byla oznámena, jeho právo zaniká.</w:t>
      </w:r>
    </w:p>
    <w:p w14:paraId="05867F0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návrh přijat nebo nově určené pojistné zaplaceno v ujednané době, jinak do jednoho měsíce ode dne doručení návrhu, má pojistitel právo pojištění vypovědět s osmidenní výpovědní dobou; toto právo však pojistitel nemá, neupozornil-li na možnost výpovědi již v návrhu. Nevypoví-li pojistitel pojištění do dvou měsíců ode dne, kdy obdržel nesouhlas s návrhem, nebo kdy marně uplynula doba podle odstavce 1, zanikne jeho právo vypovědět pojištění.</w:t>
      </w:r>
    </w:p>
    <w:p w14:paraId="13C49FD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87" w:name="c_156124"/>
      <w:bookmarkStart w:id="9288" w:name="pa_2792"/>
      <w:bookmarkStart w:id="9289" w:name="p_2792"/>
      <w:bookmarkEnd w:id="9287"/>
      <w:bookmarkEnd w:id="9288"/>
      <w:bookmarkEnd w:id="9289"/>
      <w:r w:rsidRPr="00180327">
        <w:rPr>
          <w:rFonts w:ascii="Helvetica" w:eastAsia="Times New Roman" w:hAnsi="Helvetica" w:cs="Helvetica"/>
          <w:color w:val="007AC3"/>
          <w:sz w:val="24"/>
          <w:szCs w:val="24"/>
          <w:lang w:eastAsia="cs-CZ"/>
        </w:rPr>
        <w:t>§ 2792 </w:t>
      </w:r>
      <w:hyperlink r:id="rId43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934C29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Prokáže-li pojistitel, že by vzhledem k podmínkám platným v době uzavření smlouvy smlouvu neuzavřel, existovalo-li by pojistné riziko ve zvýšeném rozsahu již při uzavírání smlouvy, má právo pojištění vypovědět s osmidenní výpovědní dobou. Nevypoví-li pojistitel pojištění do jednoho měsíce ode dne, kdy mu změna byla oznámena, zanikne jeho právo vypovědět pojištění.</w:t>
      </w:r>
    </w:p>
    <w:p w14:paraId="7819D94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90" w:name="c_156177"/>
      <w:bookmarkStart w:id="9291" w:name="pa_2793"/>
      <w:bookmarkStart w:id="9292" w:name="p_2793"/>
      <w:bookmarkEnd w:id="9290"/>
      <w:bookmarkEnd w:id="9291"/>
      <w:bookmarkEnd w:id="9292"/>
      <w:r w:rsidRPr="00180327">
        <w:rPr>
          <w:rFonts w:ascii="Helvetica" w:eastAsia="Times New Roman" w:hAnsi="Helvetica" w:cs="Helvetica"/>
          <w:color w:val="007AC3"/>
          <w:sz w:val="24"/>
          <w:szCs w:val="24"/>
          <w:lang w:eastAsia="cs-CZ"/>
        </w:rPr>
        <w:t>§ 2793 </w:t>
      </w:r>
      <w:hyperlink r:id="rId43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2B111B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Poruší-li pojistník nebo pojištěný povinnost oznámit zvýšení pojistného rizika, má pojistitel právo pojištění vypovědět bez výpovědní doby. Vypoví-li pojistitel pojištění, náleží mu pojistné až do konce pojistného období, v němž pojištění zaniklo; jednorázové pojistné náleží pojistiteli v tomto případě celé. Nevypoví-li pojistitel pojištění do dvou měsíců ode dne, kdy se o zvýšení pojistného rizika dozvěděl, zanikne jeho právo vypovědět pojištění.</w:t>
      </w:r>
    </w:p>
    <w:p w14:paraId="2E0292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Poruší-li pojistník nebo pojištěný povinnost oznámit zvýšení pojistného rizika a nastala-li po této změně pojistná událost, má pojistitel právo snížit pojistné plnění úměrně k tomu, jaký je poměr pojistného, které obdržel, k pojistnému, které by měl obdržet, kdyby se byl o zvýšení pojistného rizika z oznámení včas dozvěděl.</w:t>
      </w:r>
    </w:p>
    <w:p w14:paraId="33BEB2A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93" w:name="c_156289"/>
      <w:bookmarkStart w:id="9294" w:name="pa_2794"/>
      <w:bookmarkStart w:id="9295" w:name="p_2794"/>
      <w:bookmarkEnd w:id="9293"/>
      <w:bookmarkEnd w:id="9294"/>
      <w:bookmarkEnd w:id="9295"/>
      <w:r w:rsidRPr="00180327">
        <w:rPr>
          <w:rFonts w:ascii="Helvetica" w:eastAsia="Times New Roman" w:hAnsi="Helvetica" w:cs="Helvetica"/>
          <w:color w:val="007AC3"/>
          <w:sz w:val="24"/>
          <w:szCs w:val="24"/>
          <w:lang w:eastAsia="cs-CZ"/>
        </w:rPr>
        <w:t>§ 2794 </w:t>
      </w:r>
      <w:hyperlink r:id="rId43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5D7830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Sníží-li se podstatně pojistné riziko v pojistné době, vzniká pojistiteli povinnost snížit pojistné úměrně k snížení pojistného rizika s účinností ode dne, kdy se o tomto snížení dozvěděl.</w:t>
      </w:r>
    </w:p>
    <w:p w14:paraId="27CBB59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296" w:name="c_156319"/>
      <w:bookmarkStart w:id="9297" w:name="pa_2795"/>
      <w:bookmarkStart w:id="9298" w:name="p_2795"/>
      <w:bookmarkEnd w:id="9296"/>
      <w:bookmarkEnd w:id="9297"/>
      <w:bookmarkEnd w:id="9298"/>
      <w:r w:rsidRPr="00180327">
        <w:rPr>
          <w:rFonts w:ascii="Helvetica" w:eastAsia="Times New Roman" w:hAnsi="Helvetica" w:cs="Helvetica"/>
          <w:color w:val="007AC3"/>
          <w:sz w:val="24"/>
          <w:szCs w:val="24"/>
          <w:lang w:eastAsia="cs-CZ"/>
        </w:rPr>
        <w:t>§ 2795 </w:t>
      </w:r>
      <w:hyperlink r:id="rId43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9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D02EF5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Ustanovení o zvýšení pojistného rizika se nepoužijí, pokud ke zvýšení rizika došlo z důvodu odvracení nebo zmenšení škody vyšší, nebo v důsledku pojistné události, anebo v důsledku jednání z příkazu lidskosti.</w:t>
      </w:r>
    </w:p>
    <w:p w14:paraId="04A5F73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 pojištění osob pro případ nemoci se ustanovení o změně pojistného rizika nepoužijí. Pro pojištění osob pro jiné případy se ustanovení o změně pojistného rizika nepoužijí, mění-li se pojistné riziko v průběhu doby trvání pojištění; nebyla-li tato změna promítnuta ve výpočtu pojistného, vzniká oznamovací povinnost vůči pojistiteli, pokud na ni byl pojistník nebo pojištěný upozorněn.</w:t>
      </w:r>
    </w:p>
    <w:p w14:paraId="6E09BB7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299" w:name="c_156409"/>
      <w:bookmarkEnd w:id="9299"/>
      <w:r w:rsidRPr="00180327">
        <w:rPr>
          <w:rFonts w:ascii="Helvetica" w:eastAsia="Times New Roman" w:hAnsi="Helvetica" w:cs="Helvetica"/>
          <w:b/>
          <w:bCs/>
          <w:color w:val="232323"/>
          <w:sz w:val="24"/>
          <w:szCs w:val="24"/>
          <w:lang w:eastAsia="cs-CZ"/>
        </w:rPr>
        <w:t>Šetření pojistné události</w:t>
      </w:r>
    </w:p>
    <w:p w14:paraId="0668BC5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00" w:name="c_156412"/>
      <w:bookmarkStart w:id="9301" w:name="pa_2796"/>
      <w:bookmarkStart w:id="9302" w:name="p_2796"/>
      <w:bookmarkEnd w:id="9300"/>
      <w:bookmarkEnd w:id="9301"/>
      <w:bookmarkEnd w:id="9302"/>
      <w:r w:rsidRPr="00180327">
        <w:rPr>
          <w:rFonts w:ascii="Helvetica" w:eastAsia="Times New Roman" w:hAnsi="Helvetica" w:cs="Helvetica"/>
          <w:color w:val="007AC3"/>
          <w:sz w:val="24"/>
          <w:szCs w:val="24"/>
          <w:lang w:eastAsia="cs-CZ"/>
        </w:rPr>
        <w:t>§ 2796 </w:t>
      </w:r>
      <w:hyperlink r:id="rId43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9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B0D100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Nastane-li událost, se kterou ten, kdo se pokládá za oprávněnou osobu, spojuje požadavek na pojistné plnění, oznámí to pojistiteli bez zbytečného odkladu, podá mu pravdivé vysvětlení o vzniku a rozsahu následků takové události, o právech třetích osob a o jakémkoliv vícenásobném pojištění; současně předloží pojistiteli potřebné doklady a postupuje způsobem ujednaným ve smlouvě. Není-li současně pojistníkem nebo pojištěným, mají tyto povinnosti i pojistník a pojištěný.</w:t>
      </w:r>
    </w:p>
    <w:p w14:paraId="3F2C6A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Stejné oznámení může učinit jakákoliv osoba, která má na pojistném plnění právní zájem.</w:t>
      </w:r>
    </w:p>
    <w:p w14:paraId="25F242F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03" w:name="c_156494"/>
      <w:bookmarkStart w:id="9304" w:name="pa_2797"/>
      <w:bookmarkStart w:id="9305" w:name="p_2797"/>
      <w:bookmarkEnd w:id="9303"/>
      <w:bookmarkEnd w:id="9304"/>
      <w:bookmarkEnd w:id="9305"/>
      <w:r w:rsidRPr="00180327">
        <w:rPr>
          <w:rFonts w:ascii="Helvetica" w:eastAsia="Times New Roman" w:hAnsi="Helvetica" w:cs="Helvetica"/>
          <w:color w:val="007AC3"/>
          <w:sz w:val="24"/>
          <w:szCs w:val="24"/>
          <w:lang w:eastAsia="cs-CZ"/>
        </w:rPr>
        <w:t>§ 2797 </w:t>
      </w:r>
      <w:hyperlink r:id="rId43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9FF2EC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Pojistitel zahájí bez zbytečného odkladu po oznámení podle </w:t>
      </w:r>
      <w:hyperlink r:id="rId4395" w:history="1">
        <w:r w:rsidRPr="00180327">
          <w:rPr>
            <w:rFonts w:ascii="Helvetica" w:eastAsia="Times New Roman" w:hAnsi="Helvetica" w:cs="Helvetica"/>
            <w:color w:val="005B92"/>
            <w:sz w:val="24"/>
            <w:szCs w:val="24"/>
            <w:u w:val="single"/>
            <w:lang w:eastAsia="cs-CZ"/>
          </w:rPr>
          <w:t>§ 2796</w:t>
        </w:r>
      </w:hyperlink>
      <w:r w:rsidRPr="00180327">
        <w:rPr>
          <w:rFonts w:ascii="Helvetica" w:eastAsia="Times New Roman" w:hAnsi="Helvetica" w:cs="Helvetica"/>
          <w:color w:val="232323"/>
          <w:sz w:val="24"/>
          <w:szCs w:val="24"/>
          <w:lang w:eastAsia="cs-CZ"/>
        </w:rPr>
        <w:t> šetření nutné ke zjištění existence a rozsahu jeho povinnosti plnit. Šetření je skončeno sdělením jeho výsledků osobě, která uplatnila právo na pojistné plnění; na žádost této osoby jí pojistitel v písemné formě zdůvodní výši pojistného plnění, popřípadě důvod jeho zamítnutí.</w:t>
      </w:r>
    </w:p>
    <w:p w14:paraId="2DB1911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Obsahuje-li oznámení vědomě nepravdivé nebo hrubě zkreslené podstatné údaje týkající se rozsahu oznámené události, anebo zamlčí-li se v něm vědomě údaje týkající se této události, má pojistitel právo na náhradu nákladů účelně vynaložených na šetření skutečností, o nichž mu byly tyto údaje sděleny nebo zamlčeny. Má se za to, že pojistitel vynaložil náklady v prokázané výši účelně.</w:t>
      </w:r>
    </w:p>
    <w:p w14:paraId="1017ACD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Vyvolá-li pojistník, pojištěný nebo jiná osoba, která uplatňuje na pojistné plnění právo, náklady šetření nebo jejich zvýšení porušením povinnosti, má pojistitel vůči němu právo na přiměřenou náhradu.</w:t>
      </w:r>
    </w:p>
    <w:p w14:paraId="774EA89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06" w:name="c_156633"/>
      <w:bookmarkStart w:id="9307" w:name="pa_2798"/>
      <w:bookmarkStart w:id="9308" w:name="p_2798"/>
      <w:bookmarkEnd w:id="9306"/>
      <w:bookmarkEnd w:id="9307"/>
      <w:bookmarkEnd w:id="9308"/>
      <w:r w:rsidRPr="00180327">
        <w:rPr>
          <w:rFonts w:ascii="Helvetica" w:eastAsia="Times New Roman" w:hAnsi="Helvetica" w:cs="Helvetica"/>
          <w:color w:val="007AC3"/>
          <w:sz w:val="24"/>
          <w:szCs w:val="24"/>
          <w:lang w:eastAsia="cs-CZ"/>
        </w:rPr>
        <w:lastRenderedPageBreak/>
        <w:t>§ 2798 </w:t>
      </w:r>
      <w:hyperlink r:id="rId43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FA7A0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splatnost pojistného plnění ujednána, je splatné do patnácti dnů ode dne skončení šetření.</w:t>
      </w:r>
    </w:p>
    <w:p w14:paraId="7CC6EB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Nelze-li ukončit šetření nutná k zjištění pojistné události, rozsahu pojistného plnění nebo k zjištění osoby oprávněné přijmout pojistné plnění do tří měsíců ode dne oznámení, pojistitel oznamovateli sdělí, proč nelze šetření ukončit; požádá-li o to oznamovatel, sdělí mu pojistitel důvody v písemné formě. Pojistitel poskytne osobě, která uplatňuje právo na pojistné plnění, na její žádost na pojistné plnění přiměřenou zálohu; to neplatí, je-li rozumný důvod poskytnutí zálohy odepřít.</w:t>
      </w:r>
    </w:p>
    <w:p w14:paraId="763659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Porušil-li pojistitel povinnost podle odstavce 2 z příčin na své straně, je v prodlení; k opačnému ujednání se nepřihlíží.</w:t>
      </w:r>
    </w:p>
    <w:p w14:paraId="1E0AE29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09" w:name="c_156739"/>
      <w:bookmarkStart w:id="9310" w:name="pa_2799"/>
      <w:bookmarkStart w:id="9311" w:name="p_2799"/>
      <w:bookmarkEnd w:id="9309"/>
      <w:bookmarkEnd w:id="9310"/>
      <w:bookmarkEnd w:id="9311"/>
      <w:r w:rsidRPr="00180327">
        <w:rPr>
          <w:rFonts w:ascii="Helvetica" w:eastAsia="Times New Roman" w:hAnsi="Helvetica" w:cs="Helvetica"/>
          <w:color w:val="007AC3"/>
          <w:sz w:val="24"/>
          <w:szCs w:val="24"/>
          <w:lang w:eastAsia="cs-CZ"/>
        </w:rPr>
        <w:t>§ 2799 </w:t>
      </w:r>
      <w:hyperlink r:id="rId43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2A280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Způsobila-li úmyslně pojistnou událost buď osoba, která uplatňuje právo na pojistné plnění, anebo z jejího podnětu osoba třetí, vzniká právo na pojistné plnění jen tehdy, bylo-li to výslovně ujednáno, anebo stanoví-li tak tento nebo jiný zákon.</w:t>
      </w:r>
    </w:p>
    <w:p w14:paraId="4F3A1E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12" w:name="c_156777"/>
      <w:bookmarkStart w:id="9313" w:name="pa_2800"/>
      <w:bookmarkStart w:id="9314" w:name="p_2800"/>
      <w:bookmarkEnd w:id="9312"/>
      <w:bookmarkEnd w:id="9313"/>
      <w:bookmarkEnd w:id="9314"/>
      <w:r w:rsidRPr="00180327">
        <w:rPr>
          <w:rFonts w:ascii="Helvetica" w:eastAsia="Times New Roman" w:hAnsi="Helvetica" w:cs="Helvetica"/>
          <w:color w:val="007AC3"/>
          <w:sz w:val="24"/>
          <w:szCs w:val="24"/>
          <w:lang w:eastAsia="cs-CZ"/>
        </w:rPr>
        <w:t>§ 2800 </w:t>
      </w:r>
      <w:hyperlink r:id="rId43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39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3A788F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315" w:name="c_156779"/>
      <w:bookmarkEnd w:id="9315"/>
      <w:r w:rsidRPr="00180327">
        <w:rPr>
          <w:rFonts w:ascii="Helvetica" w:eastAsia="Times New Roman" w:hAnsi="Helvetica" w:cs="Helvetica"/>
          <w:color w:val="232323"/>
          <w:sz w:val="24"/>
          <w:szCs w:val="24"/>
          <w:lang w:eastAsia="cs-CZ"/>
        </w:rPr>
        <w:t>Následky porušení povinností</w:t>
      </w:r>
    </w:p>
    <w:p w14:paraId="4D3F48E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Bylo-li v důsledku porušení povinnosti pojistníka nebo pojištěného při jednání o uzavření smlouvy nebo o její změně ujednáno nižší pojistné, má pojistitel právo pojistné plnění snížit o takovou část, jaký je poměr pojistného, které obdržel, k pojistnému, které měl obdržet.</w:t>
      </w:r>
    </w:p>
    <w:p w14:paraId="0FDC641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Mělo-li porušení povinnosti pojistníka, pojištěného nebo jiné osoby, která má na pojistné plnění právo, podstatný vliv na vznik pojistné události, její průběh, na zvětšení rozsahu jejích následků nebo na zjištění či určení výše pojistného plnění, má pojistitel právo snížit pojistné plnění úměrně k tomu, jaký vliv mělo toto porušení na rozsah pojistitelovy povinnosti plnit.</w:t>
      </w:r>
    </w:p>
    <w:p w14:paraId="14F98E1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16" w:name="c_156878"/>
      <w:bookmarkStart w:id="9317" w:name="pa_2801"/>
      <w:bookmarkStart w:id="9318" w:name="p_2801"/>
      <w:bookmarkEnd w:id="9316"/>
      <w:bookmarkEnd w:id="9317"/>
      <w:bookmarkEnd w:id="9318"/>
      <w:r w:rsidRPr="00180327">
        <w:rPr>
          <w:rFonts w:ascii="Helvetica" w:eastAsia="Times New Roman" w:hAnsi="Helvetica" w:cs="Helvetica"/>
          <w:color w:val="007AC3"/>
          <w:sz w:val="24"/>
          <w:szCs w:val="24"/>
          <w:lang w:eastAsia="cs-CZ"/>
        </w:rPr>
        <w:t>§ 2801 </w:t>
      </w:r>
      <w:hyperlink r:id="rId44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4CCF53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319" w:name="c_156880"/>
      <w:bookmarkEnd w:id="9319"/>
      <w:r w:rsidRPr="00180327">
        <w:rPr>
          <w:rFonts w:ascii="Helvetica" w:eastAsia="Times New Roman" w:hAnsi="Helvetica" w:cs="Helvetica"/>
          <w:color w:val="232323"/>
          <w:sz w:val="24"/>
          <w:szCs w:val="24"/>
          <w:lang w:eastAsia="cs-CZ"/>
        </w:rPr>
        <w:t>Přerušení pojištění</w:t>
      </w:r>
    </w:p>
    <w:p w14:paraId="05E888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Pojištění se přeruší, nebylo-li pojistné zaplaceno; doba přerušení počne uplynutím dvou měsíců ode dne splatnosti pojistného až do jeho zaplacení.</w:t>
      </w:r>
    </w:p>
    <w:p w14:paraId="44DC20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Přeruší-li se pojištění během pojistné doby, netrvá za přerušení povinnost platit pojistné a nevzniká právo na plnění z událostí, které v době přerušení nastaly a byly by jinak pojistnými událostmi. Doba přerušení pojištění se započítává do pojistné doby, jen je-li to výslovně ujednáno.</w:t>
      </w:r>
    </w:p>
    <w:p w14:paraId="4BD24A1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Existují-li zákonné důvody trvání povinného pojištění, nelze povinné pojištění přerušit. Životní pojištění lze přerušit, jen bylo-li to ujednáno.</w:t>
      </w:r>
    </w:p>
    <w:p w14:paraId="5D70C73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320" w:name="c_156966"/>
      <w:bookmarkEnd w:id="9320"/>
      <w:r w:rsidRPr="00180327">
        <w:rPr>
          <w:rFonts w:ascii="Helvetica" w:eastAsia="Times New Roman" w:hAnsi="Helvetica" w:cs="Helvetica"/>
          <w:b/>
          <w:bCs/>
          <w:color w:val="232323"/>
          <w:sz w:val="24"/>
          <w:szCs w:val="24"/>
          <w:lang w:eastAsia="cs-CZ"/>
        </w:rPr>
        <w:t>Zánik pojištění</w:t>
      </w:r>
    </w:p>
    <w:p w14:paraId="4A98778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21" w:name="c_156968"/>
      <w:bookmarkStart w:id="9322" w:name="pa_2802"/>
      <w:bookmarkStart w:id="9323" w:name="p_2802"/>
      <w:bookmarkEnd w:id="9321"/>
      <w:bookmarkEnd w:id="9322"/>
      <w:bookmarkEnd w:id="9323"/>
      <w:r w:rsidRPr="00180327">
        <w:rPr>
          <w:rFonts w:ascii="Helvetica" w:eastAsia="Times New Roman" w:hAnsi="Helvetica" w:cs="Helvetica"/>
          <w:color w:val="007AC3"/>
          <w:sz w:val="24"/>
          <w:szCs w:val="24"/>
          <w:lang w:eastAsia="cs-CZ"/>
        </w:rPr>
        <w:t>§ 2802 </w:t>
      </w:r>
      <w:hyperlink r:id="rId44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0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62E66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K platnosti dohody o zániku pojištění se vyžaduje, aby v ní strany ujednaly, jak se vyrovnají. Není-li ujednán okamžik zániku pojištění, platí, že pojištění zaniklo dnem, kdy dohoda nabyla účinnosti.</w:t>
      </w:r>
    </w:p>
    <w:p w14:paraId="4D19BBF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24" w:name="c_157000"/>
      <w:bookmarkStart w:id="9325" w:name="pa_2803"/>
      <w:bookmarkStart w:id="9326" w:name="p_2803"/>
      <w:bookmarkEnd w:id="9324"/>
      <w:bookmarkEnd w:id="9325"/>
      <w:bookmarkEnd w:id="9326"/>
      <w:r w:rsidRPr="00180327">
        <w:rPr>
          <w:rFonts w:ascii="Helvetica" w:eastAsia="Times New Roman" w:hAnsi="Helvetica" w:cs="Helvetica"/>
          <w:color w:val="007AC3"/>
          <w:sz w:val="24"/>
          <w:szCs w:val="24"/>
          <w:lang w:eastAsia="cs-CZ"/>
        </w:rPr>
        <w:t>§ 2803 </w:t>
      </w:r>
      <w:hyperlink r:id="rId44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4D368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Pojištění zaniká uplynutím pojistné doby.</w:t>
      </w:r>
    </w:p>
    <w:p w14:paraId="003157D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pojištění ujednáno na dobu určitou, lze ujednat, že uplynutím této doby pojištění nezanikne, pokud pojistitel nebo pojistník nejméně šest týdnů před uplynutím pojistné doby druhé straně nesdělí, že nemá zájem na dalším trvání pojištění. Nezanikne-li pojištění a nejsou-li ujednány podmínky a doba prodloužení, prodlužuje se pojištění za týchž podmínek o tutéž dobu, na kterou bylo ujednáno.</w:t>
      </w:r>
    </w:p>
    <w:p w14:paraId="0003D6E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27" w:name="c_157066"/>
      <w:bookmarkStart w:id="9328" w:name="pa_2804"/>
      <w:bookmarkStart w:id="9329" w:name="p_2804"/>
      <w:bookmarkEnd w:id="9327"/>
      <w:bookmarkEnd w:id="9328"/>
      <w:bookmarkEnd w:id="9329"/>
      <w:r w:rsidRPr="00180327">
        <w:rPr>
          <w:rFonts w:ascii="Helvetica" w:eastAsia="Times New Roman" w:hAnsi="Helvetica" w:cs="Helvetica"/>
          <w:color w:val="007AC3"/>
          <w:sz w:val="24"/>
          <w:szCs w:val="24"/>
          <w:lang w:eastAsia="cs-CZ"/>
        </w:rPr>
        <w:t>§ 2804 </w:t>
      </w:r>
      <w:hyperlink r:id="rId44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E58492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Upomene-li pojistitel pojistníka o zaplacení pojistného a poučí-li ho v upomínce, že pojištění zanikne, nebude-li pojistné zaplaceno ani v dodatečné lhůtě, která musí být stanovena nejméně v trvání jednoho měsíce ode dne doručení upomínky, zanikne pojištění marným uplynutím této lhůty.</w:t>
      </w:r>
    </w:p>
    <w:p w14:paraId="0BFBB20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30" w:name="c_157108"/>
      <w:bookmarkStart w:id="9331" w:name="pa_2805"/>
      <w:bookmarkStart w:id="9332" w:name="p_2805"/>
      <w:bookmarkEnd w:id="9330"/>
      <w:bookmarkEnd w:id="9331"/>
      <w:bookmarkEnd w:id="9332"/>
      <w:r w:rsidRPr="00180327">
        <w:rPr>
          <w:rFonts w:ascii="Helvetica" w:eastAsia="Times New Roman" w:hAnsi="Helvetica" w:cs="Helvetica"/>
          <w:color w:val="007AC3"/>
          <w:sz w:val="24"/>
          <w:szCs w:val="24"/>
          <w:lang w:eastAsia="cs-CZ"/>
        </w:rPr>
        <w:t>§ 2805 </w:t>
      </w:r>
      <w:hyperlink r:id="rId44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1E98BC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Pojistitel nebo pojistník může pojištění vypovědět</w:t>
      </w:r>
    </w:p>
    <w:p w14:paraId="07A4093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s osmidenní výpovědní dobou do dvou měsíců ode dne uzavření smlouvy, nebo</w:t>
      </w:r>
    </w:p>
    <w:p w14:paraId="3B02D39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s měsíční výpovědní dobou do tří měsíců ode dne oznámení vzniku pojistné události; vypoví-li však pojistitel životní pojištění, nepřihlíží se k tomu.</w:t>
      </w:r>
    </w:p>
    <w:p w14:paraId="767BC8F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33" w:name="c_157152"/>
      <w:bookmarkStart w:id="9334" w:name="pa_2806"/>
      <w:bookmarkStart w:id="9335" w:name="p_2806"/>
      <w:bookmarkEnd w:id="9333"/>
      <w:bookmarkEnd w:id="9334"/>
      <w:bookmarkEnd w:id="9335"/>
      <w:r w:rsidRPr="00180327">
        <w:rPr>
          <w:rFonts w:ascii="Helvetica" w:eastAsia="Times New Roman" w:hAnsi="Helvetica" w:cs="Helvetica"/>
          <w:color w:val="007AC3"/>
          <w:sz w:val="24"/>
          <w:szCs w:val="24"/>
          <w:lang w:eastAsia="cs-CZ"/>
        </w:rPr>
        <w:t>§ 2806 </w:t>
      </w:r>
      <w:hyperlink r:id="rId44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DA147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Pojistník může pojištění vypovědět s osmidenní výpovědní dobou</w:t>
      </w:r>
    </w:p>
    <w:p w14:paraId="1A4FAD3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do dvou měsíců ode dne, kdy se dozvěděl, že pojistitel použil při určení výše pojistného nebo pro výpočet pojistného plnění hledisko zakázané v </w:t>
      </w:r>
      <w:hyperlink r:id="rId4407" w:history="1">
        <w:r w:rsidRPr="00180327">
          <w:rPr>
            <w:rFonts w:ascii="Helvetica" w:eastAsia="Times New Roman" w:hAnsi="Helvetica" w:cs="Helvetica"/>
            <w:color w:val="005B92"/>
            <w:sz w:val="24"/>
            <w:szCs w:val="24"/>
            <w:u w:val="single"/>
            <w:lang w:eastAsia="cs-CZ"/>
          </w:rPr>
          <w:t>§ 2769</w:t>
        </w:r>
      </w:hyperlink>
      <w:r w:rsidRPr="00180327">
        <w:rPr>
          <w:rFonts w:ascii="Helvetica" w:eastAsia="Times New Roman" w:hAnsi="Helvetica" w:cs="Helvetica"/>
          <w:color w:val="232323"/>
          <w:sz w:val="24"/>
          <w:szCs w:val="24"/>
          <w:lang w:eastAsia="cs-CZ"/>
        </w:rPr>
        <w:t>,</w:t>
      </w:r>
    </w:p>
    <w:p w14:paraId="7DB5C3B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do jednoho měsíce ode dne, kdy mu bylo doručeno oznámení o převodu pojistného kmene nebo jeho části nebo o přeměně pojistitele, nebo</w:t>
      </w:r>
    </w:p>
    <w:p w14:paraId="41232DE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do jednoho měsíce ode dne, kdy bylo zveřejněno oznámení, že pojistiteli bylo odňato povolení k provozování pojišťovací činnosti.</w:t>
      </w:r>
    </w:p>
    <w:p w14:paraId="7DA50E0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36" w:name="c_157230"/>
      <w:bookmarkStart w:id="9337" w:name="pa_2807"/>
      <w:bookmarkStart w:id="9338" w:name="p_2807"/>
      <w:bookmarkEnd w:id="9336"/>
      <w:bookmarkEnd w:id="9337"/>
      <w:bookmarkEnd w:id="9338"/>
      <w:r w:rsidRPr="00180327">
        <w:rPr>
          <w:rFonts w:ascii="Helvetica" w:eastAsia="Times New Roman" w:hAnsi="Helvetica" w:cs="Helvetica"/>
          <w:color w:val="007AC3"/>
          <w:sz w:val="24"/>
          <w:szCs w:val="24"/>
          <w:lang w:eastAsia="cs-CZ"/>
        </w:rPr>
        <w:t>§ 2807 </w:t>
      </w:r>
      <w:hyperlink r:id="rId44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018CA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Je-li pojištění ujednáno s běžným pojistným, zaniká pojištění na základě výpovědi pojistitele nebo pojistníka ke konci pojistného období; je-li však výpověď doručena druhé straně </w:t>
      </w:r>
      <w:proofErr w:type="gramStart"/>
      <w:r w:rsidRPr="00180327">
        <w:rPr>
          <w:rFonts w:ascii="Helvetica" w:eastAsia="Times New Roman" w:hAnsi="Helvetica" w:cs="Helvetica"/>
          <w:color w:val="232323"/>
          <w:sz w:val="24"/>
          <w:szCs w:val="24"/>
          <w:lang w:eastAsia="cs-CZ"/>
        </w:rPr>
        <w:t>později</w:t>
      </w:r>
      <w:proofErr w:type="gramEnd"/>
      <w:r w:rsidRPr="00180327">
        <w:rPr>
          <w:rFonts w:ascii="Helvetica" w:eastAsia="Times New Roman" w:hAnsi="Helvetica" w:cs="Helvetica"/>
          <w:color w:val="232323"/>
          <w:sz w:val="24"/>
          <w:szCs w:val="24"/>
          <w:lang w:eastAsia="cs-CZ"/>
        </w:rPr>
        <w:t xml:space="preserve"> než šest týdnů přede dnem, ve kterém uplyne pojistné období, zaniká pojištění ke konci následujícího pojistného období. Vypoví-li pojistitel životní pojištění, nepřihlíží se k výpovědi.</w:t>
      </w:r>
    </w:p>
    <w:p w14:paraId="121809C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39" w:name="c_157282"/>
      <w:bookmarkStart w:id="9340" w:name="pa_2808"/>
      <w:bookmarkStart w:id="9341" w:name="p_2808"/>
      <w:bookmarkEnd w:id="9339"/>
      <w:bookmarkEnd w:id="9340"/>
      <w:bookmarkEnd w:id="9341"/>
      <w:r w:rsidRPr="00180327">
        <w:rPr>
          <w:rFonts w:ascii="Helvetica" w:eastAsia="Times New Roman" w:hAnsi="Helvetica" w:cs="Helvetica"/>
          <w:color w:val="007AC3"/>
          <w:sz w:val="24"/>
          <w:szCs w:val="24"/>
          <w:lang w:eastAsia="cs-CZ"/>
        </w:rPr>
        <w:t>§ 2808 </w:t>
      </w:r>
      <w:hyperlink r:id="rId44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F3B25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Porušil-li pojistník nebo pojištěný úmyslně nebo z nedbalosti povinnost stanovenou v </w:t>
      </w:r>
      <w:hyperlink r:id="rId4410" w:history="1">
        <w:r w:rsidRPr="00180327">
          <w:rPr>
            <w:rFonts w:ascii="Helvetica" w:eastAsia="Times New Roman" w:hAnsi="Helvetica" w:cs="Helvetica"/>
            <w:color w:val="005B92"/>
            <w:sz w:val="24"/>
            <w:szCs w:val="24"/>
            <w:u w:val="single"/>
            <w:lang w:eastAsia="cs-CZ"/>
          </w:rPr>
          <w:t>§ 2788</w:t>
        </w:r>
      </w:hyperlink>
      <w:r w:rsidRPr="00180327">
        <w:rPr>
          <w:rFonts w:ascii="Helvetica" w:eastAsia="Times New Roman" w:hAnsi="Helvetica" w:cs="Helvetica"/>
          <w:color w:val="232323"/>
          <w:sz w:val="24"/>
          <w:szCs w:val="24"/>
          <w:lang w:eastAsia="cs-CZ"/>
        </w:rPr>
        <w:t>, má pojistitel právo od smlouvy odstoupit, prokáže-li, že by po pravdivém a úplném zodpovězení dotazů smlouvu neuzavřel. Pojistník má právo od smlouvy odstoupit, porušil-li pojistitel povinnost stanovenou v </w:t>
      </w:r>
      <w:hyperlink r:id="rId4411" w:history="1">
        <w:r w:rsidRPr="00180327">
          <w:rPr>
            <w:rFonts w:ascii="Helvetica" w:eastAsia="Times New Roman" w:hAnsi="Helvetica" w:cs="Helvetica"/>
            <w:color w:val="005B92"/>
            <w:sz w:val="24"/>
            <w:szCs w:val="24"/>
            <w:u w:val="single"/>
            <w:lang w:eastAsia="cs-CZ"/>
          </w:rPr>
          <w:t>§ 2789</w:t>
        </w:r>
      </w:hyperlink>
      <w:r w:rsidRPr="00180327">
        <w:rPr>
          <w:rFonts w:ascii="Helvetica" w:eastAsia="Times New Roman" w:hAnsi="Helvetica" w:cs="Helvetica"/>
          <w:color w:val="232323"/>
          <w:sz w:val="24"/>
          <w:szCs w:val="24"/>
          <w:lang w:eastAsia="cs-CZ"/>
        </w:rPr>
        <w:t xml:space="preserve">. Právo odstoupit </w:t>
      </w:r>
      <w:r w:rsidRPr="00180327">
        <w:rPr>
          <w:rFonts w:ascii="Helvetica" w:eastAsia="Times New Roman" w:hAnsi="Helvetica" w:cs="Helvetica"/>
          <w:color w:val="232323"/>
          <w:sz w:val="24"/>
          <w:szCs w:val="24"/>
          <w:lang w:eastAsia="cs-CZ"/>
        </w:rPr>
        <w:lastRenderedPageBreak/>
        <w:t>od smlouvy zaniká, nevyužije-li je strana do dvou měsíců ode dne, kdy zjistila nebo musela zjistit porušení povinnosti stanovené v </w:t>
      </w:r>
      <w:hyperlink r:id="rId4412" w:history="1">
        <w:r w:rsidRPr="00180327">
          <w:rPr>
            <w:rFonts w:ascii="Helvetica" w:eastAsia="Times New Roman" w:hAnsi="Helvetica" w:cs="Helvetica"/>
            <w:color w:val="005B92"/>
            <w:sz w:val="24"/>
            <w:szCs w:val="24"/>
            <w:u w:val="single"/>
            <w:lang w:eastAsia="cs-CZ"/>
          </w:rPr>
          <w:t>§ 2788</w:t>
        </w:r>
      </w:hyperlink>
      <w:r w:rsidRPr="00180327">
        <w:rPr>
          <w:rFonts w:ascii="Helvetica" w:eastAsia="Times New Roman" w:hAnsi="Helvetica" w:cs="Helvetica"/>
          <w:color w:val="232323"/>
          <w:sz w:val="24"/>
          <w:szCs w:val="24"/>
          <w:lang w:eastAsia="cs-CZ"/>
        </w:rPr>
        <w:t>.</w:t>
      </w:r>
    </w:p>
    <w:p w14:paraId="5B10F6E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Odstoupí-li pojistník od smlouvy, nahradí mu pojistitel do jednoho měsíce ode dne, kdy se odstoupení stane účinným, zaplacené pojistné snížené o to, co již případně z pojištění plnil; odstoupil-li od smlouvy pojistitel, má právo započíst si i náklady spojené se vznikem a správou pojištění. Odstoupí-li pojistitel od smlouvy a získal-li již pojistník, pojištěný nebo jiná osoba pojistné plnění, nahradí v téže lhůtě pojistiteli to, co ze zaplaceného pojistného plnění přesahuje zaplacené pojistné.</w:t>
      </w:r>
    </w:p>
    <w:p w14:paraId="34DD7A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Byla-li smlouva uzavřena formou obchodu na dálku, má pojistník právo bez udání důvodu odstoupit od smlouvy ve lhůtě čtrnácti dnů ode dne jejího uzavření nebo ode dne, kdy mu byly sděleny pojistné podmínky, pokud k tomuto sdělení dojde na jeho žádost po uzavření smlouvy. Jedná-li se o pojištění spadající do odvětví životních pojištění podle jiného zákona, je pojistník oprávněn odstoupit od smlouvy ve lhůtě třiceti dnů ode dne, kdy obdržel sdělení o uzavření obchodu na dálku, nebo ode dne, kdy mu byly sděleny pojistné podmínky, pokud k tomuto sdělení dojde na jeho žádost po uzavření smlouvy; to platí i v případě, kdy byla smlouva uzavřena jinak než formou obchodu na dálku.</w:t>
      </w:r>
    </w:p>
    <w:p w14:paraId="2FA1098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Odstavec 3 se nepoužije na smlouvy spadající do pojištění pomoci osobám v nouzi během cestování nebo pobytu mimo místa svého bydliště včetně pojištění finančních ztrát bezprostředně souvisejících s cestováním, jestliže byly tyto smlouvy sjednány na dobu kratší než jeden měsíc.</w:t>
      </w:r>
    </w:p>
    <w:p w14:paraId="4FF7B6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(5) Odstoupí-li pojistník od smlouvy podle odstavce 3, vrátí mu pojistitel bez zbytečného odkladu, nejpozději však do třiceti dnů ode dne, kdy se odstoupení stane účinným, zaplacené pojistné; přitom má právo odečíst si, co již z pojištění plnil. Bylo-li však pojistné plnění vyplaceno ve výši přesahující výši zaplaceného pojistného, vrátí pojistník, popřípadě pojištěný nebo obmyšlený, pojistiteli částku zaplaceného pojistného plnění, která přesahuje zaplacené pojistné.</w:t>
      </w:r>
    </w:p>
    <w:p w14:paraId="6D1E050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42" w:name="c_157642"/>
      <w:bookmarkStart w:id="9343" w:name="pa_2809"/>
      <w:bookmarkStart w:id="9344" w:name="p_2809"/>
      <w:bookmarkEnd w:id="9342"/>
      <w:bookmarkEnd w:id="9343"/>
      <w:bookmarkEnd w:id="9344"/>
      <w:r w:rsidRPr="00180327">
        <w:rPr>
          <w:rFonts w:ascii="Helvetica" w:eastAsia="Times New Roman" w:hAnsi="Helvetica" w:cs="Helvetica"/>
          <w:color w:val="007AC3"/>
          <w:sz w:val="24"/>
          <w:szCs w:val="24"/>
          <w:lang w:eastAsia="cs-CZ"/>
        </w:rPr>
        <w:t>§ 2809 </w:t>
      </w:r>
      <w:hyperlink r:id="rId44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1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3B4D04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Pojistitel může pojistné plnění odmítnout, byla-li příčinou pojistné události skutečnost,</w:t>
      </w:r>
    </w:p>
    <w:p w14:paraId="3AA7776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o které se dozvěděl až po vzniku pojistné události,</w:t>
      </w:r>
    </w:p>
    <w:p w14:paraId="459D9AE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kterou při sjednávání pojištění nebo jeho změny nemohl zjistit v důsledku zaviněného porušení povinnosti stanovené v </w:t>
      </w:r>
      <w:hyperlink r:id="rId4415" w:history="1">
        <w:r w:rsidRPr="00180327">
          <w:rPr>
            <w:rFonts w:ascii="Helvetica" w:eastAsia="Times New Roman" w:hAnsi="Helvetica" w:cs="Helvetica"/>
            <w:color w:val="005B92"/>
            <w:sz w:val="24"/>
            <w:szCs w:val="24"/>
            <w:u w:val="single"/>
            <w:lang w:eastAsia="cs-CZ"/>
          </w:rPr>
          <w:t>§ 2788</w:t>
        </w:r>
      </w:hyperlink>
      <w:r w:rsidRPr="00180327">
        <w:rPr>
          <w:rFonts w:ascii="Helvetica" w:eastAsia="Times New Roman" w:hAnsi="Helvetica" w:cs="Helvetica"/>
          <w:color w:val="232323"/>
          <w:sz w:val="24"/>
          <w:szCs w:val="24"/>
          <w:lang w:eastAsia="cs-CZ"/>
        </w:rPr>
        <w:t> a</w:t>
      </w:r>
    </w:p>
    <w:p w14:paraId="4A4CE8A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pokud by při znalosti této skutečnosti při uzavírání smlouvy tuto smlouvu neuzavřel nebo pokud by ji uzavřel za jiných podmínek.</w:t>
      </w:r>
    </w:p>
    <w:p w14:paraId="03876E1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45" w:name="c_157705"/>
      <w:bookmarkStart w:id="9346" w:name="pa_2810"/>
      <w:bookmarkStart w:id="9347" w:name="p_2810"/>
      <w:bookmarkEnd w:id="9345"/>
      <w:bookmarkEnd w:id="9346"/>
      <w:bookmarkEnd w:id="9347"/>
      <w:r w:rsidRPr="00180327">
        <w:rPr>
          <w:rFonts w:ascii="Helvetica" w:eastAsia="Times New Roman" w:hAnsi="Helvetica" w:cs="Helvetica"/>
          <w:color w:val="007AC3"/>
          <w:sz w:val="24"/>
          <w:szCs w:val="24"/>
          <w:lang w:eastAsia="cs-CZ"/>
        </w:rPr>
        <w:t>§ 2810 </w:t>
      </w:r>
      <w:hyperlink r:id="rId44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D9682F9"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Pojištění zaniká zánikem pojistného zájmu, zánikem pojistného nebezpečí, dnem smrti pojištěné osoby, dnem zániku pojištěné právnické osoby bez právního nástupce nebo dnem odmítnutí pojistného plnění.</w:t>
      </w:r>
    </w:p>
    <w:p w14:paraId="122B93E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348" w:name="c_157732"/>
      <w:bookmarkEnd w:id="9348"/>
      <w:r w:rsidRPr="00180327">
        <w:rPr>
          <w:rFonts w:ascii="Helvetica" w:eastAsia="Times New Roman" w:hAnsi="Helvetica" w:cs="Helvetica"/>
          <w:color w:val="232323"/>
          <w:sz w:val="31"/>
          <w:szCs w:val="31"/>
          <w:lang w:eastAsia="cs-CZ"/>
        </w:rPr>
        <w:t>Pododdíl 2</w:t>
      </w:r>
    </w:p>
    <w:p w14:paraId="2CD4D75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Škodové pojištění</w:t>
      </w:r>
    </w:p>
    <w:p w14:paraId="7C54D0D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49" w:name="c_157736"/>
      <w:bookmarkStart w:id="9350" w:name="pa_2811"/>
      <w:bookmarkStart w:id="9351" w:name="p_2811"/>
      <w:bookmarkEnd w:id="9349"/>
      <w:bookmarkEnd w:id="9350"/>
      <w:bookmarkEnd w:id="9351"/>
      <w:r w:rsidRPr="00180327">
        <w:rPr>
          <w:rFonts w:ascii="Helvetica" w:eastAsia="Times New Roman" w:hAnsi="Helvetica" w:cs="Helvetica"/>
          <w:color w:val="007AC3"/>
          <w:sz w:val="24"/>
          <w:szCs w:val="24"/>
          <w:lang w:eastAsia="cs-CZ"/>
        </w:rPr>
        <w:t>§ 2811 </w:t>
      </w:r>
      <w:hyperlink r:id="rId44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1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CDD559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352" w:name="c_157738"/>
      <w:bookmarkEnd w:id="9352"/>
      <w:r w:rsidRPr="00180327">
        <w:rPr>
          <w:rFonts w:ascii="Helvetica" w:eastAsia="Times New Roman" w:hAnsi="Helvetica" w:cs="Helvetica"/>
          <w:color w:val="232323"/>
          <w:sz w:val="24"/>
          <w:szCs w:val="24"/>
          <w:lang w:eastAsia="cs-CZ"/>
        </w:rPr>
        <w:t>Rozsah</w:t>
      </w:r>
    </w:p>
    <w:p w14:paraId="322A9C8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Při škodovém pojištění poskytne pojistitel pojistné plnění, které v ujednaném rozsahu vyrovnává úbytek majetku vzniklý v důsledku pojistné události.</w:t>
      </w:r>
    </w:p>
    <w:p w14:paraId="27C4239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53" w:name="c_157758"/>
      <w:bookmarkStart w:id="9354" w:name="pa_2812"/>
      <w:bookmarkStart w:id="9355" w:name="p_2812"/>
      <w:bookmarkEnd w:id="9353"/>
      <w:bookmarkEnd w:id="9354"/>
      <w:bookmarkEnd w:id="9355"/>
      <w:r w:rsidRPr="00180327">
        <w:rPr>
          <w:rFonts w:ascii="Helvetica" w:eastAsia="Times New Roman" w:hAnsi="Helvetica" w:cs="Helvetica"/>
          <w:color w:val="007AC3"/>
          <w:sz w:val="24"/>
          <w:szCs w:val="24"/>
          <w:lang w:eastAsia="cs-CZ"/>
        </w:rPr>
        <w:t>§ 2812 </w:t>
      </w:r>
      <w:hyperlink r:id="rId44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A95257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356" w:name="c_157760"/>
      <w:bookmarkEnd w:id="9356"/>
      <w:r w:rsidRPr="00180327">
        <w:rPr>
          <w:rFonts w:ascii="Helvetica" w:eastAsia="Times New Roman" w:hAnsi="Helvetica" w:cs="Helvetica"/>
          <w:color w:val="232323"/>
          <w:sz w:val="24"/>
          <w:szCs w:val="24"/>
          <w:lang w:eastAsia="cs-CZ"/>
        </w:rPr>
        <w:t>Změna vlastnictví pojištěného majetku</w:t>
      </w:r>
    </w:p>
    <w:p w14:paraId="36CA9A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Nebylo-li výslovně ujednáno, že pojištění změnou vlastnictví nebo spoluvlastnictví pojištěného majetku nezaniká, zanikne pojištění dnem oznámení této změny pojistiteli.</w:t>
      </w:r>
    </w:p>
    <w:p w14:paraId="158F2B0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357" w:name="c_157783"/>
      <w:bookmarkEnd w:id="9357"/>
      <w:r w:rsidRPr="00180327">
        <w:rPr>
          <w:rFonts w:ascii="Helvetica" w:eastAsia="Times New Roman" w:hAnsi="Helvetica" w:cs="Helvetica"/>
          <w:b/>
          <w:bCs/>
          <w:color w:val="232323"/>
          <w:sz w:val="24"/>
          <w:szCs w:val="24"/>
          <w:lang w:eastAsia="cs-CZ"/>
        </w:rPr>
        <w:t>Hranice pojistného plnění</w:t>
      </w:r>
    </w:p>
    <w:p w14:paraId="3073AE2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58" w:name="c_157786"/>
      <w:bookmarkStart w:id="9359" w:name="pa_2813"/>
      <w:bookmarkStart w:id="9360" w:name="p_2813"/>
      <w:bookmarkEnd w:id="9358"/>
      <w:bookmarkEnd w:id="9359"/>
      <w:bookmarkEnd w:id="9360"/>
      <w:r w:rsidRPr="00180327">
        <w:rPr>
          <w:rFonts w:ascii="Helvetica" w:eastAsia="Times New Roman" w:hAnsi="Helvetica" w:cs="Helvetica"/>
          <w:color w:val="007AC3"/>
          <w:sz w:val="24"/>
          <w:szCs w:val="24"/>
          <w:lang w:eastAsia="cs-CZ"/>
        </w:rPr>
        <w:t>§ 2813 </w:t>
      </w:r>
      <w:hyperlink r:id="rId44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0EDB20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Byla-li ujednána hranice pojistného plnění, má se za to, že se vztahuje na jednu škodnou událost.</w:t>
      </w:r>
    </w:p>
    <w:p w14:paraId="19D309B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61" w:name="c_157804"/>
      <w:bookmarkStart w:id="9362" w:name="pa_2814"/>
      <w:bookmarkStart w:id="9363" w:name="p_2814"/>
      <w:bookmarkEnd w:id="9361"/>
      <w:bookmarkEnd w:id="9362"/>
      <w:bookmarkEnd w:id="9363"/>
      <w:r w:rsidRPr="00180327">
        <w:rPr>
          <w:rFonts w:ascii="Helvetica" w:eastAsia="Times New Roman" w:hAnsi="Helvetica" w:cs="Helvetica"/>
          <w:color w:val="007AC3"/>
          <w:sz w:val="24"/>
          <w:szCs w:val="24"/>
          <w:lang w:eastAsia="cs-CZ"/>
        </w:rPr>
        <w:t>§ 2814 </w:t>
      </w:r>
      <w:hyperlink r:id="rId44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02959A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Ujedná-li se, že se pojistné plnění omezí horní hranicí, určí se tato hranice pojistnou částkou nebo limitem pojistného plnění.</w:t>
      </w:r>
    </w:p>
    <w:p w14:paraId="5D61F6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Lze-li při pojištění majetku určit jeho pojistnou hodnotu při uzavření smlouvy, určí se na návrh pojistníka horní hranice pojistného plnění pojistnou částkou ve výši odpovídající pojistné hodnotě pojištěného majetku v době uzavření smlouvy. Pojistitel má právo přezkoumat při uzavření smlouvy hodnotu pojištěného majetku.</w:t>
      </w:r>
    </w:p>
    <w:p w14:paraId="1232A12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Nelze-li při pojištění majetku určit jeho pojistnou hodnotu při uzavření smlouvy, určí se na návrh pojistníka horní hranice pojistného plnění limitem pojistného plnění. Tento limit se ujedná i v případě, že se pojištění vztahuje jen na část hodnoty pojištěného majetku podle odstavce 2 (zlomkové pojištění). Odpovídá-li tomu pojistný zájem, lze takto určit horní hranici pojistného plnění i při pojištění podle odstavce 2.</w:t>
      </w:r>
    </w:p>
    <w:p w14:paraId="3B5CD29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64" w:name="c_157933"/>
      <w:bookmarkStart w:id="9365" w:name="pa_2815"/>
      <w:bookmarkStart w:id="9366" w:name="p_2815"/>
      <w:bookmarkEnd w:id="9364"/>
      <w:bookmarkEnd w:id="9365"/>
      <w:bookmarkEnd w:id="9366"/>
      <w:r w:rsidRPr="00180327">
        <w:rPr>
          <w:rFonts w:ascii="Helvetica" w:eastAsia="Times New Roman" w:hAnsi="Helvetica" w:cs="Helvetica"/>
          <w:color w:val="007AC3"/>
          <w:sz w:val="24"/>
          <w:szCs w:val="24"/>
          <w:lang w:eastAsia="cs-CZ"/>
        </w:rPr>
        <w:t>§ 2815 </w:t>
      </w:r>
      <w:hyperlink r:id="rId44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308F0D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Ujedná-li se ve smlouvě výslovně, že osobě, které vzniká právo na pojistné plnění, půjde k tíži úbytek majetku, jehož výše nepřesáhne ujednanou hranici, nebo že této osobě půjde určitá část úbytku majetku k tíži, není pojistitel povinen poskytnout pojistné plnění v rozsahu takto ujednané spoluúčasti.</w:t>
      </w:r>
    </w:p>
    <w:p w14:paraId="390CEC4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67" w:name="c_157980"/>
      <w:bookmarkStart w:id="9368" w:name="pa_2816"/>
      <w:bookmarkStart w:id="9369" w:name="p_2816"/>
      <w:bookmarkEnd w:id="9367"/>
      <w:bookmarkEnd w:id="9368"/>
      <w:bookmarkEnd w:id="9369"/>
      <w:r w:rsidRPr="00180327">
        <w:rPr>
          <w:rFonts w:ascii="Helvetica" w:eastAsia="Times New Roman" w:hAnsi="Helvetica" w:cs="Helvetica"/>
          <w:color w:val="007AC3"/>
          <w:sz w:val="24"/>
          <w:szCs w:val="24"/>
          <w:lang w:eastAsia="cs-CZ"/>
        </w:rPr>
        <w:t>§ 2816 </w:t>
      </w:r>
      <w:hyperlink r:id="rId44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FD06CA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370" w:name="c_157982"/>
      <w:bookmarkEnd w:id="9370"/>
      <w:r w:rsidRPr="00180327">
        <w:rPr>
          <w:rFonts w:ascii="Helvetica" w:eastAsia="Times New Roman" w:hAnsi="Helvetica" w:cs="Helvetica"/>
          <w:color w:val="232323"/>
          <w:sz w:val="24"/>
          <w:szCs w:val="24"/>
          <w:lang w:eastAsia="cs-CZ"/>
        </w:rPr>
        <w:t>Množné pojištění</w:t>
      </w:r>
    </w:p>
    <w:p w14:paraId="39E42F5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týž pojistný zájem pojištěn proti témuž pojistnému nebezpečí a pro tutéž dobu u několika pojistitelů, vzniká množné pojištění. Množné pojištění může vzniknout jako</w:t>
      </w:r>
    </w:p>
    <w:p w14:paraId="01F9B23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soupojištění, byla-li uzavřena smlouva mezi pojistníkem a více pojistiteli zastoupenými vedoucím pojistitelem a zavázal-li se pojistník platit jediné pojistné,</w:t>
      </w:r>
    </w:p>
    <w:p w14:paraId="6336C0F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souběžné pojištění, nepřesahuje-li souhrn pojistných částek pojistnou hodnotu pojištěného majetku nebo nepřesáhne-li souhrn limitů pojistného plnění skutečnou výši vzniklé škody, nebo</w:t>
      </w:r>
    </w:p>
    <w:p w14:paraId="4696C86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c) vícenásobné pojištění, přesahuje-li souhrn pojistných částek pojistnou hodnotu pojištěného majetku nebo přesáhne-li souhrn limitů pojistného plnění skutečnou výši vzniklé škody.</w:t>
      </w:r>
    </w:p>
    <w:p w14:paraId="21924EF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71" w:name="c_158071"/>
      <w:bookmarkStart w:id="9372" w:name="pa_2817"/>
      <w:bookmarkStart w:id="9373" w:name="p_2817"/>
      <w:bookmarkEnd w:id="9371"/>
      <w:bookmarkEnd w:id="9372"/>
      <w:bookmarkEnd w:id="9373"/>
      <w:r w:rsidRPr="00180327">
        <w:rPr>
          <w:rFonts w:ascii="Helvetica" w:eastAsia="Times New Roman" w:hAnsi="Helvetica" w:cs="Helvetica"/>
          <w:color w:val="007AC3"/>
          <w:sz w:val="24"/>
          <w:szCs w:val="24"/>
          <w:lang w:eastAsia="cs-CZ"/>
        </w:rPr>
        <w:t>§ 2817 </w:t>
      </w:r>
      <w:hyperlink r:id="rId44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4EC1AC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374" w:name="c_158073"/>
      <w:bookmarkEnd w:id="9374"/>
      <w:r w:rsidRPr="00180327">
        <w:rPr>
          <w:rFonts w:ascii="Helvetica" w:eastAsia="Times New Roman" w:hAnsi="Helvetica" w:cs="Helvetica"/>
          <w:color w:val="232323"/>
          <w:sz w:val="24"/>
          <w:szCs w:val="24"/>
          <w:lang w:eastAsia="cs-CZ"/>
        </w:rPr>
        <w:t>Soupojištění</w:t>
      </w:r>
    </w:p>
    <w:p w14:paraId="70CBC48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ujednáno soupojištění, vedoucí pojistitel určený ve smlouvě stanoví pojistné podmínky a výši pojistného, spravuje soupojištění, přejímá oznámení o pojistné události a vede šetření nezbytná ke zjištění rozsahu povinnosti pojistitelů poskytnout pojistné plnění; v tomto rozsahu jedná jménem ostatních pojistitelů. Není-li ujednán způsob příjmů pojistného, přijímá vedoucí pojistitel i pojistné.</w:t>
      </w:r>
    </w:p>
    <w:p w14:paraId="543EEA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 rámci soupojištění lze smlouvu uzavřít i mezi pojistníkem a více pojistiteli, kteří si ujednali společný postup při pojištění určitých pojistných nebezpečí, a to jménem a na účet všech pojistitelů, a určili vedoucího pojistitele, popřípadě pověřili plněním jeho povinností společný orgán vytvořený k tomuto účelu, anebo pojišťovacího zprostředkovatele kvalifikovaného podle jiného zákona pro vyšší stupeň odborné způsobilosti.</w:t>
      </w:r>
    </w:p>
    <w:p w14:paraId="0CBE9A7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Právo na pojistné plnění se uplatňuje vůči vedoucímu pojistiteli. Pojistitelé se mezi sebou vzájemně vypořádají podle svých podílů; nebyly-li podíly ujednány, platí, že jsou stejné.</w:t>
      </w:r>
    </w:p>
    <w:p w14:paraId="07396F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Při likvidaci pojistitele se jeho povinnosti z pojištění vyplývající ze soupojištění splní stejně jako povinnosti vyplývající z jiných pojištění ujednaných tímto pojistitelem.</w:t>
      </w:r>
    </w:p>
    <w:p w14:paraId="41773CE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(5) Nepřihlíží se k ujednáním, která se odchylují od odstavců 1 až 4, a to ani v případě, kdy se některý z pojistitelů účastní soupojištění prostřednictvím obchodní sítě založené v místě sídla pojistitele nebo prostřednictvím jeho pobočky, které se nacházejí na území jiného členského státu Evropské unie nebo členského státu Dohody o Evropském hospodářském prostoru, než je stát sídla pojistitele, nebo nachází-li se pojistné riziko v některém z těchto států nebo v České republice. To neplatí při pojištění velkých rizik podle jiného zákona upravujícího pojišťovnictví.</w:t>
      </w:r>
    </w:p>
    <w:p w14:paraId="1668DEC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75" w:name="c_158317"/>
      <w:bookmarkStart w:id="9376" w:name="pa_2818"/>
      <w:bookmarkStart w:id="9377" w:name="p_2818"/>
      <w:bookmarkEnd w:id="9375"/>
      <w:bookmarkEnd w:id="9376"/>
      <w:bookmarkEnd w:id="9377"/>
      <w:r w:rsidRPr="00180327">
        <w:rPr>
          <w:rFonts w:ascii="Helvetica" w:eastAsia="Times New Roman" w:hAnsi="Helvetica" w:cs="Helvetica"/>
          <w:color w:val="007AC3"/>
          <w:sz w:val="24"/>
          <w:szCs w:val="24"/>
          <w:lang w:eastAsia="cs-CZ"/>
        </w:rPr>
        <w:t>§ 2818 </w:t>
      </w:r>
      <w:hyperlink r:id="rId44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0378F9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378" w:name="c_158319"/>
      <w:bookmarkEnd w:id="9378"/>
      <w:r w:rsidRPr="00180327">
        <w:rPr>
          <w:rFonts w:ascii="Helvetica" w:eastAsia="Times New Roman" w:hAnsi="Helvetica" w:cs="Helvetica"/>
          <w:color w:val="232323"/>
          <w:sz w:val="24"/>
          <w:szCs w:val="24"/>
          <w:lang w:eastAsia="cs-CZ"/>
        </w:rPr>
        <w:t>Vícenásobné pojištění</w:t>
      </w:r>
    </w:p>
    <w:p w14:paraId="7E8BC9F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Vznikne-li vícenásobné pojištění, oznámí to pojistník bez zbytečného odkladu každému pojistiteli a v oznámení uvede ostatní pojistitele a pojistné částky nebo limity pojistného plnění ujednané v ostatních smlouvách.</w:t>
      </w:r>
    </w:p>
    <w:p w14:paraId="53D051E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Pojistitel, jemuž byla jako prvnímu oznámena pojistná událost, poskytne pojistné plnění do výše pojistné částky nebo limitu pojistného plnění ujednaného ve smlouvě, kterou je vázán, a oznámí to bez zbytečného odkladu ostatním pojistitelům, o nichž se dozvěděl. Tím není dotčeno právo oprávněné osoby požadovat pojistné plnění až do výše vyrovnání úbytku majetku na ostatních pojistitelích, pokud pojistná částka nebo limit pojistného plnění ujednaný ve smlouvě s prvním pojistitelem nepostačuje k vyrovnání celého úbytku majetku vzniklého v důsledku pojistné události.</w:t>
      </w:r>
    </w:p>
    <w:p w14:paraId="79E34C9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Pojistitelé se vypořádají v poměru, v jakém jsou k sobě pojistné částky nebo limity pojistného plnění ujednané ve smlouvách, kterými jsou vázáni, s přihlédnutím k pojistnému plnění poskytnutému podle odstavce 2 věty druhé.</w:t>
      </w:r>
    </w:p>
    <w:p w14:paraId="1FFEC4E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79" w:name="c_158464"/>
      <w:bookmarkStart w:id="9380" w:name="pa_2819"/>
      <w:bookmarkStart w:id="9381" w:name="p_2819"/>
      <w:bookmarkEnd w:id="9379"/>
      <w:bookmarkEnd w:id="9380"/>
      <w:bookmarkEnd w:id="9381"/>
      <w:r w:rsidRPr="00180327">
        <w:rPr>
          <w:rFonts w:ascii="Helvetica" w:eastAsia="Times New Roman" w:hAnsi="Helvetica" w:cs="Helvetica"/>
          <w:color w:val="007AC3"/>
          <w:sz w:val="24"/>
          <w:szCs w:val="24"/>
          <w:lang w:eastAsia="cs-CZ"/>
        </w:rPr>
        <w:lastRenderedPageBreak/>
        <w:t>§ 2819 </w:t>
      </w:r>
      <w:hyperlink r:id="rId44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BD4AFA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382" w:name="c_158466"/>
      <w:bookmarkEnd w:id="9382"/>
      <w:r w:rsidRPr="00180327">
        <w:rPr>
          <w:rFonts w:ascii="Helvetica" w:eastAsia="Times New Roman" w:hAnsi="Helvetica" w:cs="Helvetica"/>
          <w:color w:val="232323"/>
          <w:sz w:val="24"/>
          <w:szCs w:val="24"/>
          <w:lang w:eastAsia="cs-CZ"/>
        </w:rPr>
        <w:t>Zachraňovací náklady</w:t>
      </w:r>
    </w:p>
    <w:p w14:paraId="79637C6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Vynaložil-li pojistník účelně náklady při odvracení bezprostředně hrozící pojistné události na zmírnění následků již nastalé pojistné události nebo proto, že plnil povinnost odklidit poškozený pojištěný majetek nebo jeho zbytky z hygienických, ekologických či bezpečnostních důvodů, má proti pojistiteli právo na jejich náhradu, jakož i na náhradu škody, kterou v souvislosti s touto činností utrpěl.</w:t>
      </w:r>
    </w:p>
    <w:p w14:paraId="78A9248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Nepřihlíží se k ujednání, kterým si pojistitel ve vztahu k náhradám podle odstavce 1 vyhradil právo</w:t>
      </w:r>
    </w:p>
    <w:p w14:paraId="0BEA710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snížit o ně pojistnou částku nebo limit pojistného plnění,</w:t>
      </w:r>
    </w:p>
    <w:p w14:paraId="3BFE353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omezit je na méně než 30 % pojistné částky nebo limitu pojistného plnění, jde-li o záchranu života nebo zdraví osob, nebo</w:t>
      </w:r>
    </w:p>
    <w:p w14:paraId="224C508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omezit je, vynaložil-li pojistník zachraňovací náklady se souhlasem pojistitele, ač k nim nebyl jinak povinen.</w:t>
      </w:r>
    </w:p>
    <w:p w14:paraId="64B9305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Vynaložil-li zachraňovací náklady pojištěný nebo jiná osoba nad rámec povinností stanovených jiným zákonem, má proti pojistiteli stejné právo na náhradu jako pojistník.</w:t>
      </w:r>
    </w:p>
    <w:p w14:paraId="2F7F69E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83" w:name="c_158611"/>
      <w:bookmarkStart w:id="9384" w:name="pa_2820"/>
      <w:bookmarkStart w:id="9385" w:name="p_2820"/>
      <w:bookmarkEnd w:id="9383"/>
      <w:bookmarkEnd w:id="9384"/>
      <w:bookmarkEnd w:id="9385"/>
      <w:r w:rsidRPr="00180327">
        <w:rPr>
          <w:rFonts w:ascii="Helvetica" w:eastAsia="Times New Roman" w:hAnsi="Helvetica" w:cs="Helvetica"/>
          <w:color w:val="007AC3"/>
          <w:sz w:val="24"/>
          <w:szCs w:val="24"/>
          <w:lang w:eastAsia="cs-CZ"/>
        </w:rPr>
        <w:t>§ 2820 </w:t>
      </w:r>
      <w:hyperlink r:id="rId44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60E413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386" w:name="c_158613"/>
      <w:bookmarkEnd w:id="9386"/>
      <w:r w:rsidRPr="00180327">
        <w:rPr>
          <w:rFonts w:ascii="Helvetica" w:eastAsia="Times New Roman" w:hAnsi="Helvetica" w:cs="Helvetica"/>
          <w:color w:val="232323"/>
          <w:sz w:val="24"/>
          <w:szCs w:val="24"/>
          <w:lang w:eastAsia="cs-CZ"/>
        </w:rPr>
        <w:t>Přechod práva na pojistitele</w:t>
      </w:r>
    </w:p>
    <w:p w14:paraId="2BE7EE3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Vzniklo-li v souvislosti s hrozící nebo nastalou pojistnou událostí osobě, která má právo na pojistné plnění, pojištěnému nebo osobě, která vynaložila zachraňovací náklady, proti jinému právo na náhradu škody nebo jiné obdobné právo, přechází tato pohledávka včetně příslušenství, zajištění a dalších práv s ní spojených okamžikem výplaty plnění z pojištění na pojistitele, a to až do výše plnění, které pojistitel oprávněné osobě vyplatil. To neplatí, vzniklo-li této osobě takové právo vůči tomu, kdo s ní žije ve společné domácnosti nebo je na ni odkázán výživou, ledaže způsobil pojistnou událost úmyslně.</w:t>
      </w:r>
    </w:p>
    <w:p w14:paraId="7BA964CD"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Osoba, jejíž právo na pojistitele přešlo, vydá pojistiteli potřebné doklady a sdělí mu vše, co je k uplatnění pohledávky zapotřebí. Zmaří-li přechod práva na pojistitele, má pojistitel právo snížit plnění z pojištění o částku, kterou by jinak mohl získat. Poskytl-li již pojistitel plnění, má právo na náhradu až do výše této částky.</w:t>
      </w:r>
    </w:p>
    <w:p w14:paraId="2C8D039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387" w:name="c_158761"/>
      <w:bookmarkEnd w:id="9387"/>
      <w:r w:rsidRPr="00180327">
        <w:rPr>
          <w:rFonts w:ascii="Helvetica" w:eastAsia="Times New Roman" w:hAnsi="Helvetica" w:cs="Helvetica"/>
          <w:color w:val="232323"/>
          <w:sz w:val="31"/>
          <w:szCs w:val="31"/>
          <w:lang w:eastAsia="cs-CZ"/>
        </w:rPr>
        <w:t>Pododdíl 3</w:t>
      </w:r>
    </w:p>
    <w:p w14:paraId="38D04A5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Obnosové pojištění</w:t>
      </w:r>
    </w:p>
    <w:p w14:paraId="29BFECA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88" w:name="c_158765"/>
      <w:bookmarkStart w:id="9389" w:name="pa_2821"/>
      <w:bookmarkStart w:id="9390" w:name="p_2821"/>
      <w:bookmarkEnd w:id="9388"/>
      <w:bookmarkEnd w:id="9389"/>
      <w:bookmarkEnd w:id="9390"/>
      <w:r w:rsidRPr="00180327">
        <w:rPr>
          <w:rFonts w:ascii="Helvetica" w:eastAsia="Times New Roman" w:hAnsi="Helvetica" w:cs="Helvetica"/>
          <w:color w:val="007AC3"/>
          <w:sz w:val="24"/>
          <w:szCs w:val="24"/>
          <w:lang w:eastAsia="cs-CZ"/>
        </w:rPr>
        <w:t>§ 2821 </w:t>
      </w:r>
      <w:hyperlink r:id="rId44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2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2E78E3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Obnosové pojištění zavazuje pojistitele poskytnout v případě pojistné události jednorázové či opakované pojistné plnění v ujednaném rozsahu. Základem pro určení výše pojistného a pro výpočet pojistného plnění je částka určená na návrh pojistníka, kterou má pojistitel v případě vzniku pojistné události vyplatit, anebo výše a četnost vyplácení důchodu.</w:t>
      </w:r>
    </w:p>
    <w:p w14:paraId="484817B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91" w:name="c_158815"/>
      <w:bookmarkStart w:id="9392" w:name="pa_2822"/>
      <w:bookmarkStart w:id="9393" w:name="p_2822"/>
      <w:bookmarkEnd w:id="9391"/>
      <w:bookmarkEnd w:id="9392"/>
      <w:bookmarkEnd w:id="9393"/>
      <w:r w:rsidRPr="00180327">
        <w:rPr>
          <w:rFonts w:ascii="Helvetica" w:eastAsia="Times New Roman" w:hAnsi="Helvetica" w:cs="Helvetica"/>
          <w:color w:val="007AC3"/>
          <w:sz w:val="24"/>
          <w:szCs w:val="24"/>
          <w:lang w:eastAsia="cs-CZ"/>
        </w:rPr>
        <w:t>§ 2822 </w:t>
      </w:r>
      <w:hyperlink r:id="rId44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0C1CC3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Právem na plnění z obnosového pojištění není dotčeno právo na náhradu škody nebo jiné právo proti tomu, kdo je povinen škodu nahradit.</w:t>
      </w:r>
    </w:p>
    <w:p w14:paraId="75C4884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94" w:name="c_158839"/>
      <w:bookmarkStart w:id="9395" w:name="pa_2823"/>
      <w:bookmarkStart w:id="9396" w:name="p_2823"/>
      <w:bookmarkEnd w:id="9394"/>
      <w:bookmarkEnd w:id="9395"/>
      <w:bookmarkEnd w:id="9396"/>
      <w:r w:rsidRPr="00180327">
        <w:rPr>
          <w:rFonts w:ascii="Helvetica" w:eastAsia="Times New Roman" w:hAnsi="Helvetica" w:cs="Helvetica"/>
          <w:color w:val="007AC3"/>
          <w:sz w:val="24"/>
          <w:szCs w:val="24"/>
          <w:lang w:eastAsia="cs-CZ"/>
        </w:rPr>
        <w:t>§ 2823 </w:t>
      </w:r>
      <w:hyperlink r:id="rId44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FAC5F37"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Kdy z obnosového pojištění vzniká právo na zkrácení pojistné doby, na odkupné a na obnovení pojištění po snížení pojistné částky, po snížení ročního důchodu nebo po zkrácení pojistné doby, se ujedná ve smlouvě, nezakládá-li takové právo tento zákon přímo.</w:t>
      </w:r>
    </w:p>
    <w:p w14:paraId="62CD719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397" w:name="c_158880"/>
      <w:bookmarkEnd w:id="9397"/>
      <w:r w:rsidRPr="00180327">
        <w:rPr>
          <w:rFonts w:ascii="Helvetica" w:eastAsia="Times New Roman" w:hAnsi="Helvetica" w:cs="Helvetica"/>
          <w:color w:val="232323"/>
          <w:sz w:val="31"/>
          <w:szCs w:val="31"/>
          <w:lang w:eastAsia="cs-CZ"/>
        </w:rPr>
        <w:t>Pododdíl 4</w:t>
      </w:r>
    </w:p>
    <w:p w14:paraId="7E8C431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 o pojištění osob</w:t>
      </w:r>
    </w:p>
    <w:p w14:paraId="65F6A5E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398" w:name="c_158887"/>
      <w:bookmarkStart w:id="9399" w:name="pa_2824"/>
      <w:bookmarkStart w:id="9400" w:name="p_2824"/>
      <w:bookmarkEnd w:id="9398"/>
      <w:bookmarkEnd w:id="9399"/>
      <w:bookmarkEnd w:id="9400"/>
      <w:r w:rsidRPr="00180327">
        <w:rPr>
          <w:rFonts w:ascii="Helvetica" w:eastAsia="Times New Roman" w:hAnsi="Helvetica" w:cs="Helvetica"/>
          <w:color w:val="007AC3"/>
          <w:sz w:val="24"/>
          <w:szCs w:val="24"/>
          <w:lang w:eastAsia="cs-CZ"/>
        </w:rPr>
        <w:t>§ 2824 </w:t>
      </w:r>
      <w:hyperlink r:id="rId44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3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24702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 pojištění osob lze pojistit člověka pro případ smrti, dožití se určitého věku nebo dne určeného ve smlouvě jako konec pojištění, pro případ nemoci, úrazu nebo jiné skutečnosti souvisící se zdravím nebo změnou osobního postavení pojištěné osoby.</w:t>
      </w:r>
    </w:p>
    <w:p w14:paraId="392E5D1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Pojištění osob zakládá osobě určené ve smlouvě právo na výplatu ujednané částky či důchodu nebo právo na pojistné plnění v určené výši, nastane-li pojistná událost podle odstavce 1.</w:t>
      </w:r>
    </w:p>
    <w:p w14:paraId="42B52CC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01" w:name="c_158956"/>
      <w:bookmarkStart w:id="9402" w:name="pa_2825"/>
      <w:bookmarkStart w:id="9403" w:name="p_2825"/>
      <w:bookmarkEnd w:id="9401"/>
      <w:bookmarkEnd w:id="9402"/>
      <w:bookmarkEnd w:id="9403"/>
      <w:r w:rsidRPr="00180327">
        <w:rPr>
          <w:rFonts w:ascii="Helvetica" w:eastAsia="Times New Roman" w:hAnsi="Helvetica" w:cs="Helvetica"/>
          <w:color w:val="007AC3"/>
          <w:sz w:val="24"/>
          <w:szCs w:val="24"/>
          <w:lang w:eastAsia="cs-CZ"/>
        </w:rPr>
        <w:t>§ 2825 </w:t>
      </w:r>
      <w:hyperlink r:id="rId44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3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B83420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ujednáno pojištění pro případ pracovní neschopnosti a neuvádí-li smlouva jasný údaj o povaze a rozsahu neschopnosti, na niž se pojištění vztahuje, považuje se za ujednané pojištění neschopnosti pojištěného vykonávat jeho obvyklé povolání.</w:t>
      </w:r>
    </w:p>
    <w:p w14:paraId="3588024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04" w:name="c_158991"/>
      <w:bookmarkStart w:id="9405" w:name="pa_2826"/>
      <w:bookmarkStart w:id="9406" w:name="p_2826"/>
      <w:bookmarkEnd w:id="9404"/>
      <w:bookmarkEnd w:id="9405"/>
      <w:bookmarkEnd w:id="9406"/>
      <w:r w:rsidRPr="00180327">
        <w:rPr>
          <w:rFonts w:ascii="Helvetica" w:eastAsia="Times New Roman" w:hAnsi="Helvetica" w:cs="Helvetica"/>
          <w:color w:val="007AC3"/>
          <w:sz w:val="24"/>
          <w:szCs w:val="24"/>
          <w:lang w:eastAsia="cs-CZ"/>
        </w:rPr>
        <w:t>§ 2826 </w:t>
      </w:r>
      <w:hyperlink r:id="rId44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3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DCCE0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Uzavírá-li pojistník smlouvu ve prospěch obmyšleného, vyžaduje se k uzavření smlouvy i souhlas pojištěného. Má-li být pojištěným potomek pojistníka, který není plně svéprávný, nevyžaduje se zvláštní souhlas, pokud je pojistník sám zákonným zástupcem pojištěného.</w:t>
      </w:r>
    </w:p>
    <w:p w14:paraId="77D10FE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Vyžaduje-li se souhlas pojištěného, popřípadě jeho zákonného zástupce, a neprokáže-li pojistník souhlas v ujednané době, jinak do tří měsíců ode dne uzavření smlouvy, zaniká pojištění uplynutím této doby. Nastane-li v této době pojistná událost, aniž byl souhlas udělen, nabývá právo na pojistné plnění pojištěný; je-li pojistnou událostí smrt pojištěného, nabývají toto právo osoby uvedené v </w:t>
      </w:r>
      <w:hyperlink r:id="rId4438" w:history="1">
        <w:r w:rsidRPr="00180327">
          <w:rPr>
            <w:rFonts w:ascii="Helvetica" w:eastAsia="Times New Roman" w:hAnsi="Helvetica" w:cs="Helvetica"/>
            <w:color w:val="005B92"/>
            <w:sz w:val="24"/>
            <w:szCs w:val="24"/>
            <w:u w:val="single"/>
            <w:lang w:eastAsia="cs-CZ"/>
          </w:rPr>
          <w:t>§ 2831</w:t>
        </w:r>
      </w:hyperlink>
      <w:r w:rsidRPr="00180327">
        <w:rPr>
          <w:rFonts w:ascii="Helvetica" w:eastAsia="Times New Roman" w:hAnsi="Helvetica" w:cs="Helvetica"/>
          <w:color w:val="232323"/>
          <w:sz w:val="24"/>
          <w:szCs w:val="24"/>
          <w:lang w:eastAsia="cs-CZ"/>
        </w:rPr>
        <w:t>.</w:t>
      </w:r>
    </w:p>
    <w:p w14:paraId="2A5B948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Souhlas podle odstavce 1 se vyžaduje i pro změnu obmyšleného, změnu podílů na pojistném plnění, bylo-li určeno více obmyšlených, a k vyplacení odkupného; není-li souhlas udělen, nepřihlíží se k nim.</w:t>
      </w:r>
    </w:p>
    <w:p w14:paraId="165D5B0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07" w:name="c_159117"/>
      <w:bookmarkStart w:id="9408" w:name="pa_2827"/>
      <w:bookmarkStart w:id="9409" w:name="p_2827"/>
      <w:bookmarkEnd w:id="9407"/>
      <w:bookmarkEnd w:id="9408"/>
      <w:bookmarkEnd w:id="9409"/>
      <w:r w:rsidRPr="00180327">
        <w:rPr>
          <w:rFonts w:ascii="Helvetica" w:eastAsia="Times New Roman" w:hAnsi="Helvetica" w:cs="Helvetica"/>
          <w:color w:val="007AC3"/>
          <w:sz w:val="24"/>
          <w:szCs w:val="24"/>
          <w:lang w:eastAsia="cs-CZ"/>
        </w:rPr>
        <w:t>§ 2827 </w:t>
      </w:r>
      <w:hyperlink r:id="rId44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4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679010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410" w:name="c_159119"/>
      <w:bookmarkEnd w:id="9410"/>
      <w:r w:rsidRPr="00180327">
        <w:rPr>
          <w:rFonts w:ascii="Helvetica" w:eastAsia="Times New Roman" w:hAnsi="Helvetica" w:cs="Helvetica"/>
          <w:color w:val="232323"/>
          <w:sz w:val="24"/>
          <w:szCs w:val="24"/>
          <w:lang w:eastAsia="cs-CZ"/>
        </w:rPr>
        <w:t>Skupinové pojištění</w:t>
      </w:r>
    </w:p>
    <w:p w14:paraId="3B29C80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Vztahuje-li se pojištění na členy určité skupiny, popřípadě i na jejich rodiny a osoby na nich závislé, nemusí smlouva obsahovat jména pojištěných, lze-li pojištěné bez pochybností určit alespoň v době pojistné události.</w:t>
      </w:r>
    </w:p>
    <w:p w14:paraId="4CEAB3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Souhlas pojištěných podle </w:t>
      </w:r>
      <w:hyperlink r:id="rId4441" w:history="1">
        <w:r w:rsidRPr="00180327">
          <w:rPr>
            <w:rFonts w:ascii="Helvetica" w:eastAsia="Times New Roman" w:hAnsi="Helvetica" w:cs="Helvetica"/>
            <w:color w:val="005B92"/>
            <w:sz w:val="24"/>
            <w:szCs w:val="24"/>
            <w:u w:val="single"/>
            <w:lang w:eastAsia="cs-CZ"/>
          </w:rPr>
          <w:t>§ 2826</w:t>
        </w:r>
      </w:hyperlink>
      <w:r w:rsidRPr="00180327">
        <w:rPr>
          <w:rFonts w:ascii="Helvetica" w:eastAsia="Times New Roman" w:hAnsi="Helvetica" w:cs="Helvetica"/>
          <w:color w:val="232323"/>
          <w:sz w:val="24"/>
          <w:szCs w:val="24"/>
          <w:lang w:eastAsia="cs-CZ"/>
        </w:rPr>
        <w:t> se nevyžaduje. To platí obdobně, postoupí-li pojistník smlouvu.</w:t>
      </w:r>
    </w:p>
    <w:p w14:paraId="62EFF14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Porušení povinnosti pravdivě a úplně zodpovědět dotazy pojistitele zasahuje při skupinovém pojištění jen pojištění těch osob, kterých se porušení této povinnosti týká.</w:t>
      </w:r>
    </w:p>
    <w:p w14:paraId="2A08A36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11" w:name="c_159191"/>
      <w:bookmarkStart w:id="9412" w:name="pa_2828"/>
      <w:bookmarkStart w:id="9413" w:name="p_2828"/>
      <w:bookmarkEnd w:id="9411"/>
      <w:bookmarkEnd w:id="9412"/>
      <w:bookmarkEnd w:id="9413"/>
      <w:r w:rsidRPr="00180327">
        <w:rPr>
          <w:rFonts w:ascii="Helvetica" w:eastAsia="Times New Roman" w:hAnsi="Helvetica" w:cs="Helvetica"/>
          <w:color w:val="007AC3"/>
          <w:sz w:val="24"/>
          <w:szCs w:val="24"/>
          <w:lang w:eastAsia="cs-CZ"/>
        </w:rPr>
        <w:t>§ 2828 </w:t>
      </w:r>
      <w:hyperlink r:id="rId44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4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871D2D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Jsou-li pro to důvody související s určením výše pojistného rizika, výše pojistného nebo se šetřením pojistné události, může pojistitel požadovat údaje o zdravotním stavu a zjištění zdravotního stavu nebo příčiny smrti pojištěného, pokud k tomu byl pojistiteli dán souhlas pojištěného. Zjišťování se provádí i na základě zpráv a zdravotnické dokumentace vyžádaných osobou provozující zdravotnické zařízení, kterou pojistitel pověřil, od ošetřujících lékařů, a v případě potřeby i prohlídkou nebo vyšetřením provedeným zdravotnickým zařízením.</w:t>
      </w:r>
    </w:p>
    <w:p w14:paraId="31B1E72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ujednáno, že pojistník je zproštěn povinnosti platit pojistné, může pojistitel požadovat údaje o jeho zdravotním stavu a na základě souhlasu pojistníka přezkoumávat jeho zdravotní stav způsobem podle odstavce 1.</w:t>
      </w:r>
    </w:p>
    <w:p w14:paraId="10FCCE3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14" w:name="c_159297"/>
      <w:bookmarkStart w:id="9415" w:name="pa_2829"/>
      <w:bookmarkStart w:id="9416" w:name="p_2829"/>
      <w:bookmarkEnd w:id="9414"/>
      <w:bookmarkEnd w:id="9415"/>
      <w:bookmarkEnd w:id="9416"/>
      <w:r w:rsidRPr="00180327">
        <w:rPr>
          <w:rFonts w:ascii="Helvetica" w:eastAsia="Times New Roman" w:hAnsi="Helvetica" w:cs="Helvetica"/>
          <w:color w:val="007AC3"/>
          <w:sz w:val="24"/>
          <w:szCs w:val="24"/>
          <w:lang w:eastAsia="cs-CZ"/>
        </w:rPr>
        <w:t>§ 2829 </w:t>
      </w:r>
      <w:hyperlink r:id="rId44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4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D7F8C5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pojistnou událostí smrt pojištěného, může pojistník určit, kdo je obmyšlený, jménem nebo jeho vztahem k pojištěnému. Až do vzniku pojistné události může pojistník obmyšleného měnit; změna je účinná dnem doručení sdělení pojistiteli.</w:t>
      </w:r>
    </w:p>
    <w:p w14:paraId="3137AB3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17" w:name="c_159332"/>
      <w:bookmarkStart w:id="9418" w:name="pa_2830"/>
      <w:bookmarkStart w:id="9419" w:name="p_2830"/>
      <w:bookmarkEnd w:id="9417"/>
      <w:bookmarkEnd w:id="9418"/>
      <w:bookmarkEnd w:id="9419"/>
      <w:r w:rsidRPr="00180327">
        <w:rPr>
          <w:rFonts w:ascii="Helvetica" w:eastAsia="Times New Roman" w:hAnsi="Helvetica" w:cs="Helvetica"/>
          <w:color w:val="007AC3"/>
          <w:sz w:val="24"/>
          <w:szCs w:val="24"/>
          <w:lang w:eastAsia="cs-CZ"/>
        </w:rPr>
        <w:t>§ 2830 </w:t>
      </w:r>
      <w:hyperlink r:id="rId44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4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FB02D0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Určil-li pojistník jako obmyšleného svého manžela a bylo-li ujednáno, že určení je neodvolatelné, zanikají jeho účinky rozvodem manželství, nebo prohlášením manželství za neplatné.</w:t>
      </w:r>
    </w:p>
    <w:p w14:paraId="64BB58E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Určil-li pojistník jako obmyšleného svého předka nebo potomka a bylo-li ujednáno, že určení je neodvolatelné, zanikají jeho účinky osvojením obmyšleného nebo pojistníka. To platí i tehdy, byl-li neodvolatelně určen obmyšleným pojistníkův osvojenec nebo osvojitel a bylo-li osvojení zrušeno.</w:t>
      </w:r>
    </w:p>
    <w:p w14:paraId="024E721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20" w:name="c_159397"/>
      <w:bookmarkStart w:id="9421" w:name="pa_2831"/>
      <w:bookmarkStart w:id="9422" w:name="p_2831"/>
      <w:bookmarkEnd w:id="9420"/>
      <w:bookmarkEnd w:id="9421"/>
      <w:bookmarkEnd w:id="9422"/>
      <w:r w:rsidRPr="00180327">
        <w:rPr>
          <w:rFonts w:ascii="Helvetica" w:eastAsia="Times New Roman" w:hAnsi="Helvetica" w:cs="Helvetica"/>
          <w:color w:val="007AC3"/>
          <w:sz w:val="24"/>
          <w:szCs w:val="24"/>
          <w:lang w:eastAsia="cs-CZ"/>
        </w:rPr>
        <w:t>§ 2831 </w:t>
      </w:r>
      <w:hyperlink r:id="rId44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4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67B532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Nebyl-li v době pojistné události obmyšlený určen, nebo nenabyl-li obmyšlený práva na pojistné plnění, nabývá tohoto práva manžel pojištěného, a není-li ho, děti pojištěného.</w:t>
      </w:r>
    </w:p>
    <w:p w14:paraId="143158C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osoba uvedená v odstavci 1, nabývají práva na pojistné plnění rodiče pojištěného, a není-li jich, nabývají tohoto práva dědici pojištěného. Ustanovení o ochraně oprávněného dědice tím nejsou dotčena.</w:t>
      </w:r>
    </w:p>
    <w:p w14:paraId="4428C7A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Vznikne-li právo na pojistné plnění více osobám, má se za to, že jejich podíly jsou stejné.</w:t>
      </w:r>
    </w:p>
    <w:p w14:paraId="6B8126D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23" w:name="c_159471"/>
      <w:bookmarkStart w:id="9424" w:name="pa_2832"/>
      <w:bookmarkStart w:id="9425" w:name="p_2832"/>
      <w:bookmarkEnd w:id="9423"/>
      <w:bookmarkEnd w:id="9424"/>
      <w:bookmarkEnd w:id="9425"/>
      <w:r w:rsidRPr="00180327">
        <w:rPr>
          <w:rFonts w:ascii="Helvetica" w:eastAsia="Times New Roman" w:hAnsi="Helvetica" w:cs="Helvetica"/>
          <w:color w:val="007AC3"/>
          <w:sz w:val="24"/>
          <w:szCs w:val="24"/>
          <w:lang w:eastAsia="cs-CZ"/>
        </w:rPr>
        <w:t>§ 2832 </w:t>
      </w:r>
      <w:hyperlink r:id="rId44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5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4BAFA2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Obmyšlený nabývá právo na pojistné plnění vznikem pojistné události. Dokud obmyšlený tohoto práva nenabude, může pojistník volně nakládat s právy z pojištění, zejména je zastavit nebo postoupit, jakož i změnit označení osoby obmyšleného. </w:t>
      </w:r>
      <w:r w:rsidRPr="00180327">
        <w:rPr>
          <w:rFonts w:ascii="Helvetica" w:eastAsia="Times New Roman" w:hAnsi="Helvetica" w:cs="Helvetica"/>
          <w:color w:val="232323"/>
          <w:sz w:val="24"/>
          <w:szCs w:val="24"/>
          <w:lang w:eastAsia="cs-CZ"/>
        </w:rPr>
        <w:lastRenderedPageBreak/>
        <w:t>Jde-li však o pojištění důchodu, vyžaduje se ke změně obmyšleného souhlas pojistitele, jinak změnou není pojistitel vázán.</w:t>
      </w:r>
    </w:p>
    <w:p w14:paraId="241B053B"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pojištěným osoba odlišná od pojistníka, vyžaduje se k právním jednáním podle odstavce 1 souhlas pojištěného, jinak se k nim nepřihlíží.</w:t>
      </w:r>
    </w:p>
    <w:p w14:paraId="3BA46D3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426" w:name="c_159546"/>
      <w:bookmarkEnd w:id="9426"/>
      <w:r w:rsidRPr="00180327">
        <w:rPr>
          <w:rFonts w:ascii="Helvetica" w:eastAsia="Times New Roman" w:hAnsi="Helvetica" w:cs="Helvetica"/>
          <w:color w:val="232323"/>
          <w:sz w:val="31"/>
          <w:szCs w:val="31"/>
          <w:lang w:eastAsia="cs-CZ"/>
        </w:rPr>
        <w:t>Pododdíl 5</w:t>
      </w:r>
    </w:p>
    <w:p w14:paraId="2DFECD7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Životní pojištění</w:t>
      </w:r>
    </w:p>
    <w:p w14:paraId="231C488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27" w:name="c_159550"/>
      <w:bookmarkStart w:id="9428" w:name="pa_2833"/>
      <w:bookmarkStart w:id="9429" w:name="p_2833"/>
      <w:bookmarkEnd w:id="9427"/>
      <w:bookmarkEnd w:id="9428"/>
      <w:bookmarkEnd w:id="9429"/>
      <w:r w:rsidRPr="00180327">
        <w:rPr>
          <w:rFonts w:ascii="Helvetica" w:eastAsia="Times New Roman" w:hAnsi="Helvetica" w:cs="Helvetica"/>
          <w:color w:val="007AC3"/>
          <w:sz w:val="24"/>
          <w:szCs w:val="24"/>
          <w:lang w:eastAsia="cs-CZ"/>
        </w:rPr>
        <w:t>§ 2833 </w:t>
      </w:r>
      <w:hyperlink r:id="rId44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5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F186D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Životní pojištění pro případ smrti, dožití se určitého věku nebo dne určeného smlouvou jako konec pojištění, anebo pro případ jiné skutečnosti týkající se změny osobního postavení člověka lze ujednat jen jako pojištění obnosové.</w:t>
      </w:r>
    </w:p>
    <w:p w14:paraId="37406D2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30" w:name="c_159585"/>
      <w:bookmarkStart w:id="9431" w:name="pa_2834"/>
      <w:bookmarkStart w:id="9432" w:name="p_2834"/>
      <w:bookmarkEnd w:id="9430"/>
      <w:bookmarkEnd w:id="9431"/>
      <w:bookmarkEnd w:id="9432"/>
      <w:r w:rsidRPr="00180327">
        <w:rPr>
          <w:rFonts w:ascii="Helvetica" w:eastAsia="Times New Roman" w:hAnsi="Helvetica" w:cs="Helvetica"/>
          <w:color w:val="007AC3"/>
          <w:sz w:val="24"/>
          <w:szCs w:val="24"/>
          <w:lang w:eastAsia="cs-CZ"/>
        </w:rPr>
        <w:t>§ 2834 </w:t>
      </w:r>
      <w:hyperlink r:id="rId44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DA8871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Určil-li pojistitel chybně pojistné, pojistnou dobu, dobu placení pojistného nebo pojistnou částku proto, že pojistník uvedl nesprávně datum narození nebo pohlaví pojištěného, má pojistitel právo snížit pojistné plnění v poměru výše pojistného, které bylo placeno, k výši pojistného, které by bylo placeno, kdyby byl pojistník býval uvedl datum narození nebo pohlaví pojištěného správně.</w:t>
      </w:r>
    </w:p>
    <w:p w14:paraId="0553B5A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v důsledku nesprávně uvedených údajů podle odstavce 1 placeno vyšší pojistné, upraví pojistitel jeho výši počínaje pojistným obdobím následujícím po pojistném období, ve kterém se dozvěděl správné údaje. Pojistné placené za následující pojistná období se snižuje o přeplatek pojistného; bylo-li pojistné jednorázové, vrátí pojistitel přeplatek pojistníkovi bez zbytečného odkladu.</w:t>
      </w:r>
    </w:p>
    <w:p w14:paraId="776DA7C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33" w:name="c_159692"/>
      <w:bookmarkStart w:id="9434" w:name="pa_2835"/>
      <w:bookmarkStart w:id="9435" w:name="p_2835"/>
      <w:bookmarkEnd w:id="9433"/>
      <w:bookmarkEnd w:id="9434"/>
      <w:bookmarkEnd w:id="9435"/>
      <w:r w:rsidRPr="00180327">
        <w:rPr>
          <w:rFonts w:ascii="Helvetica" w:eastAsia="Times New Roman" w:hAnsi="Helvetica" w:cs="Helvetica"/>
          <w:color w:val="007AC3"/>
          <w:sz w:val="24"/>
          <w:szCs w:val="24"/>
          <w:lang w:eastAsia="cs-CZ"/>
        </w:rPr>
        <w:t>§ 2835 </w:t>
      </w:r>
      <w:hyperlink r:id="rId44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4C985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uvedeno nesprávné datum narození pojištěného, má pojistitel právo od smlouvy odstoupit, prokáže-li, že by vzhledem k pojistným podmínkám platným v době uzavření smlouvy smlouvu neuzavřel. Neuplatní-li pojistitel právo odstoupit od smlouvy během života pojištěného a do tří let ode dne uzavření smlouvy, nejpozději však do dvou měsíců poté, co se o nesprávném údaji dozvěděl, jeho právo zaniká.</w:t>
      </w:r>
    </w:p>
    <w:p w14:paraId="020A0F6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36" w:name="c_159752"/>
      <w:bookmarkStart w:id="9437" w:name="pa_2836"/>
      <w:bookmarkStart w:id="9438" w:name="p_2836"/>
      <w:bookmarkEnd w:id="9436"/>
      <w:bookmarkEnd w:id="9437"/>
      <w:bookmarkEnd w:id="9438"/>
      <w:r w:rsidRPr="00180327">
        <w:rPr>
          <w:rFonts w:ascii="Helvetica" w:eastAsia="Times New Roman" w:hAnsi="Helvetica" w:cs="Helvetica"/>
          <w:color w:val="007AC3"/>
          <w:sz w:val="24"/>
          <w:szCs w:val="24"/>
          <w:lang w:eastAsia="cs-CZ"/>
        </w:rPr>
        <w:t>§ 2836 </w:t>
      </w:r>
      <w:hyperlink r:id="rId44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6FE389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Zemřou-li pojištěný i obmyšlený ve stejnou dobu nebo za okolností, které brání zjištění, kdo z nich zemřel jako první, považuje se pro účely pojištění za zjištěné, že pojištěný přežil obmyšleného. Zemřel-li však pojištěný, aniž právo na plnění nabyly osoby uvedené v </w:t>
      </w:r>
      <w:hyperlink r:id="rId4457" w:history="1">
        <w:r w:rsidRPr="00180327">
          <w:rPr>
            <w:rFonts w:ascii="Helvetica" w:eastAsia="Times New Roman" w:hAnsi="Helvetica" w:cs="Helvetica"/>
            <w:color w:val="005B92"/>
            <w:sz w:val="24"/>
            <w:szCs w:val="24"/>
            <w:u w:val="single"/>
            <w:lang w:eastAsia="cs-CZ"/>
          </w:rPr>
          <w:t>§ 2829</w:t>
        </w:r>
      </w:hyperlink>
      <w:r w:rsidRPr="00180327">
        <w:rPr>
          <w:rFonts w:ascii="Helvetica" w:eastAsia="Times New Roman" w:hAnsi="Helvetica" w:cs="Helvetica"/>
          <w:color w:val="232323"/>
          <w:sz w:val="24"/>
          <w:szCs w:val="24"/>
          <w:lang w:eastAsia="cs-CZ"/>
        </w:rPr>
        <w:t> a </w:t>
      </w:r>
      <w:hyperlink r:id="rId4458" w:history="1">
        <w:r w:rsidRPr="00180327">
          <w:rPr>
            <w:rFonts w:ascii="Helvetica" w:eastAsia="Times New Roman" w:hAnsi="Helvetica" w:cs="Helvetica"/>
            <w:color w:val="005B92"/>
            <w:sz w:val="24"/>
            <w:szCs w:val="24"/>
            <w:u w:val="single"/>
            <w:lang w:eastAsia="cs-CZ"/>
          </w:rPr>
          <w:t>283</w:t>
        </w:r>
      </w:hyperlink>
      <w:r w:rsidRPr="00180327">
        <w:rPr>
          <w:rFonts w:ascii="Helvetica" w:eastAsia="Times New Roman" w:hAnsi="Helvetica" w:cs="Helvetica"/>
          <w:color w:val="232323"/>
          <w:sz w:val="24"/>
          <w:szCs w:val="24"/>
          <w:lang w:eastAsia="cs-CZ"/>
        </w:rPr>
        <w:t>0, považuje se pro tyto účely za zjištěné, že obmyšlený přežil pojištěného.</w:t>
      </w:r>
    </w:p>
    <w:p w14:paraId="71CCCB1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39" w:name="c_159810"/>
      <w:bookmarkStart w:id="9440" w:name="pa_2837"/>
      <w:bookmarkStart w:id="9441" w:name="p_2837"/>
      <w:bookmarkEnd w:id="9439"/>
      <w:bookmarkEnd w:id="9440"/>
      <w:bookmarkEnd w:id="9441"/>
      <w:r w:rsidRPr="00180327">
        <w:rPr>
          <w:rFonts w:ascii="Helvetica" w:eastAsia="Times New Roman" w:hAnsi="Helvetica" w:cs="Helvetica"/>
          <w:color w:val="007AC3"/>
          <w:sz w:val="24"/>
          <w:szCs w:val="24"/>
          <w:lang w:eastAsia="cs-CZ"/>
        </w:rPr>
        <w:t>§ 2837 </w:t>
      </w:r>
      <w:hyperlink r:id="rId44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6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898664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442" w:name="c_159812"/>
      <w:bookmarkEnd w:id="9442"/>
      <w:r w:rsidRPr="00180327">
        <w:rPr>
          <w:rFonts w:ascii="Helvetica" w:eastAsia="Times New Roman" w:hAnsi="Helvetica" w:cs="Helvetica"/>
          <w:color w:val="232323"/>
          <w:sz w:val="24"/>
          <w:szCs w:val="24"/>
          <w:lang w:eastAsia="cs-CZ"/>
        </w:rPr>
        <w:t>Výluka z pojištění</w:t>
      </w:r>
    </w:p>
    <w:p w14:paraId="6999B1A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Pojistitel není povinen poskytnout pojistné plnění v případě sebevraždy pojištěného, trvalo-li pojištění nepřetržitě méně než dva roky předcházející sebevraždě.</w:t>
      </w:r>
    </w:p>
    <w:p w14:paraId="48411C0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443" w:name="c_159834"/>
      <w:bookmarkEnd w:id="9443"/>
      <w:r w:rsidRPr="00180327">
        <w:rPr>
          <w:rFonts w:ascii="Helvetica" w:eastAsia="Times New Roman" w:hAnsi="Helvetica" w:cs="Helvetica"/>
          <w:b/>
          <w:bCs/>
          <w:color w:val="232323"/>
          <w:sz w:val="24"/>
          <w:szCs w:val="24"/>
          <w:lang w:eastAsia="cs-CZ"/>
        </w:rPr>
        <w:t>Snížení pojistné částky, snížení ročního důchodu a zkrácení pojistné doby</w:t>
      </w:r>
    </w:p>
    <w:p w14:paraId="04DDE40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44" w:name="c_159844"/>
      <w:bookmarkStart w:id="9445" w:name="pa_2838"/>
      <w:bookmarkStart w:id="9446" w:name="p_2838"/>
      <w:bookmarkEnd w:id="9444"/>
      <w:bookmarkEnd w:id="9445"/>
      <w:bookmarkEnd w:id="9446"/>
      <w:r w:rsidRPr="00180327">
        <w:rPr>
          <w:rFonts w:ascii="Helvetica" w:eastAsia="Times New Roman" w:hAnsi="Helvetica" w:cs="Helvetica"/>
          <w:color w:val="007AC3"/>
          <w:sz w:val="24"/>
          <w:szCs w:val="24"/>
          <w:lang w:eastAsia="cs-CZ"/>
        </w:rPr>
        <w:lastRenderedPageBreak/>
        <w:t>§ 2838 </w:t>
      </w:r>
      <w:hyperlink r:id="rId44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F81E1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Bylo-li za pojištění zaplaceno běžné pojistné za dobu určenou ve smlouvě a nebylo-li po uplynutí této doby další běžné pojistné zaplaceno ve stanovené lhůtě, mění se takové pojištění na pojištění se sníženou pojistnou částkou (snížení pojistné částky) nebo na snížený roční důchod, a to bez povinnosti platit běžné pojistné.</w:t>
      </w:r>
    </w:p>
    <w:p w14:paraId="44B1AFE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Jsou-li snížená pojistná částka nebo snížený roční důchod menší než limit ujednaný ve smlouvě, zkrátí se doba pojištění.</w:t>
      </w:r>
    </w:p>
    <w:p w14:paraId="6FB5BED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47" w:name="c_159915"/>
      <w:bookmarkStart w:id="9448" w:name="pa_2839"/>
      <w:bookmarkStart w:id="9449" w:name="p_2839"/>
      <w:bookmarkEnd w:id="9447"/>
      <w:bookmarkEnd w:id="9448"/>
      <w:bookmarkEnd w:id="9449"/>
      <w:r w:rsidRPr="00180327">
        <w:rPr>
          <w:rFonts w:ascii="Helvetica" w:eastAsia="Times New Roman" w:hAnsi="Helvetica" w:cs="Helvetica"/>
          <w:color w:val="007AC3"/>
          <w:sz w:val="24"/>
          <w:szCs w:val="24"/>
          <w:lang w:eastAsia="cs-CZ"/>
        </w:rPr>
        <w:t>§ 2839 </w:t>
      </w:r>
      <w:hyperlink r:id="rId44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A67A92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Ke snížení pojistné částky, snížení ročního důchodu nebo ke zkrácení pojistné doby dojde prvního dne po uplynutí lhůty, jejímž uplynutím by jinak pojištění zaniklo pro neplacení pojistného.</w:t>
      </w:r>
    </w:p>
    <w:p w14:paraId="65D1360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50" w:name="c_159944"/>
      <w:bookmarkStart w:id="9451" w:name="pa_2840"/>
      <w:bookmarkStart w:id="9452" w:name="p_2840"/>
      <w:bookmarkEnd w:id="9450"/>
      <w:bookmarkEnd w:id="9451"/>
      <w:bookmarkEnd w:id="9452"/>
      <w:r w:rsidRPr="00180327">
        <w:rPr>
          <w:rFonts w:ascii="Helvetica" w:eastAsia="Times New Roman" w:hAnsi="Helvetica" w:cs="Helvetica"/>
          <w:color w:val="007AC3"/>
          <w:sz w:val="24"/>
          <w:szCs w:val="24"/>
          <w:lang w:eastAsia="cs-CZ"/>
        </w:rPr>
        <w:t>§ 2840 </w:t>
      </w:r>
      <w:hyperlink r:id="rId44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61283D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Pojistník může požadovat zvýšení snížené pojistné částky nebo výše ročního důchodu opět na původní výši, jen bylo-li to výslovně ujednáno. Totéž platí o prodloužení zkrácené pojistné doby na původní délku.</w:t>
      </w:r>
    </w:p>
    <w:p w14:paraId="2F59562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53" w:name="c_159976"/>
      <w:bookmarkStart w:id="9454" w:name="pa_2841"/>
      <w:bookmarkStart w:id="9455" w:name="p_2841"/>
      <w:bookmarkEnd w:id="9453"/>
      <w:bookmarkEnd w:id="9454"/>
      <w:bookmarkEnd w:id="9455"/>
      <w:r w:rsidRPr="00180327">
        <w:rPr>
          <w:rFonts w:ascii="Helvetica" w:eastAsia="Times New Roman" w:hAnsi="Helvetica" w:cs="Helvetica"/>
          <w:color w:val="007AC3"/>
          <w:sz w:val="24"/>
          <w:szCs w:val="24"/>
          <w:lang w:eastAsia="cs-CZ"/>
        </w:rPr>
        <w:t>§ 2841 </w:t>
      </w:r>
      <w:hyperlink r:id="rId44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14BF29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pojištění pro případ smrti ujednáno na přesně určenou dobu za běžné pojistné, nevzniká při neplacení pojistného právo na snížení pojistné částky, snížení ročního důchodu nebo zkrácení pojistné doby a pojištění pro neplacení pojistného zaniká.</w:t>
      </w:r>
    </w:p>
    <w:p w14:paraId="29A6301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456" w:name="c_160013"/>
      <w:bookmarkEnd w:id="9456"/>
      <w:r w:rsidRPr="00180327">
        <w:rPr>
          <w:rFonts w:ascii="Helvetica" w:eastAsia="Times New Roman" w:hAnsi="Helvetica" w:cs="Helvetica"/>
          <w:b/>
          <w:bCs/>
          <w:color w:val="232323"/>
          <w:sz w:val="24"/>
          <w:szCs w:val="24"/>
          <w:lang w:eastAsia="cs-CZ"/>
        </w:rPr>
        <w:t>Odkupné</w:t>
      </w:r>
    </w:p>
    <w:p w14:paraId="678FED1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57" w:name="c_160014"/>
      <w:bookmarkStart w:id="9458" w:name="pa_2842"/>
      <w:bookmarkStart w:id="9459" w:name="p_2842"/>
      <w:bookmarkEnd w:id="9457"/>
      <w:bookmarkEnd w:id="9458"/>
      <w:bookmarkEnd w:id="9459"/>
      <w:r w:rsidRPr="00180327">
        <w:rPr>
          <w:rFonts w:ascii="Helvetica" w:eastAsia="Times New Roman" w:hAnsi="Helvetica" w:cs="Helvetica"/>
          <w:color w:val="007AC3"/>
          <w:sz w:val="24"/>
          <w:szCs w:val="24"/>
          <w:lang w:eastAsia="cs-CZ"/>
        </w:rPr>
        <w:t>§ 2842 </w:t>
      </w:r>
      <w:hyperlink r:id="rId44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788A76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Bylo-li v životním pojištění ujednaném s běžným pojistným zaplaceno pojistné nejméně za dva roky, nebo jde-li o pojištění za jednorázové pojistné ujednané na dobu delší jednoho roku, nebo jde-li o pojištění se sníženou pojistnou částkou, má pojistník právo, nevylučuje-li to smlouva, aby mu pojistitel na jeho žádost vyplatil odkupné. Odkupné je splatné do tří měsíců ode dne doručení žádosti o jeho výplatu pojistiteli; výplatou odkupného pojištění zaniká.</w:t>
      </w:r>
    </w:p>
    <w:p w14:paraId="708A54B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Požádá-li pojistník kdykoli za trvání pojištění pojistitele o sdělení, kolik by činila výše odkupného, sdělí mu ji pojistitel do jednoho měsíce ode dne obdržení žádosti včetně výpočtu odkupného.</w:t>
      </w:r>
    </w:p>
    <w:p w14:paraId="05E18CF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60" w:name="c_160113"/>
      <w:bookmarkStart w:id="9461" w:name="pa_2843"/>
      <w:bookmarkStart w:id="9462" w:name="p_2843"/>
      <w:bookmarkEnd w:id="9460"/>
      <w:bookmarkEnd w:id="9461"/>
      <w:bookmarkEnd w:id="9462"/>
      <w:r w:rsidRPr="00180327">
        <w:rPr>
          <w:rFonts w:ascii="Helvetica" w:eastAsia="Times New Roman" w:hAnsi="Helvetica" w:cs="Helvetica"/>
          <w:color w:val="007AC3"/>
          <w:sz w:val="24"/>
          <w:szCs w:val="24"/>
          <w:lang w:eastAsia="cs-CZ"/>
        </w:rPr>
        <w:t>§ 2843 </w:t>
      </w:r>
      <w:hyperlink r:id="rId44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8EA6D8C"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 pojištění pro případ smrti ujednaného na přesně určenou dobu, vzniká právo na odkupné, jen bylo-li výslovně ujednáno. Totéž platí u pojištění, z něhož se vyplácí důchod, došlo-li již k výplatě důchodu.</w:t>
      </w:r>
    </w:p>
    <w:p w14:paraId="1479711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463" w:name="c_160147"/>
      <w:bookmarkEnd w:id="9463"/>
      <w:r w:rsidRPr="00180327">
        <w:rPr>
          <w:rFonts w:ascii="Helvetica" w:eastAsia="Times New Roman" w:hAnsi="Helvetica" w:cs="Helvetica"/>
          <w:color w:val="232323"/>
          <w:sz w:val="31"/>
          <w:szCs w:val="31"/>
          <w:lang w:eastAsia="cs-CZ"/>
        </w:rPr>
        <w:t>Pododdíl 6</w:t>
      </w:r>
    </w:p>
    <w:p w14:paraId="11F397E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Úrazové pojištění</w:t>
      </w:r>
    </w:p>
    <w:p w14:paraId="4916727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64" w:name="c_160151"/>
      <w:bookmarkStart w:id="9465" w:name="pa_2844"/>
      <w:bookmarkStart w:id="9466" w:name="p_2844"/>
      <w:bookmarkEnd w:id="9464"/>
      <w:bookmarkEnd w:id="9465"/>
      <w:bookmarkEnd w:id="9466"/>
      <w:r w:rsidRPr="00180327">
        <w:rPr>
          <w:rFonts w:ascii="Helvetica" w:eastAsia="Times New Roman" w:hAnsi="Helvetica" w:cs="Helvetica"/>
          <w:color w:val="007AC3"/>
          <w:sz w:val="24"/>
          <w:szCs w:val="24"/>
          <w:lang w:eastAsia="cs-CZ"/>
        </w:rPr>
        <w:lastRenderedPageBreak/>
        <w:t>§ 2844 </w:t>
      </w:r>
      <w:hyperlink r:id="rId44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6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D33513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 úrazového pojištění poskytne pojistitel pojistné plnění ve výši ujednané ve smlouvě, došlo-li k úrazu pojištěného.</w:t>
      </w:r>
    </w:p>
    <w:p w14:paraId="34BFBE7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67" w:name="c_160169"/>
      <w:bookmarkStart w:id="9468" w:name="pa_2845"/>
      <w:bookmarkStart w:id="9469" w:name="p_2845"/>
      <w:bookmarkEnd w:id="9467"/>
      <w:bookmarkEnd w:id="9468"/>
      <w:bookmarkEnd w:id="9469"/>
      <w:r w:rsidRPr="00180327">
        <w:rPr>
          <w:rFonts w:ascii="Helvetica" w:eastAsia="Times New Roman" w:hAnsi="Helvetica" w:cs="Helvetica"/>
          <w:color w:val="007AC3"/>
          <w:sz w:val="24"/>
          <w:szCs w:val="24"/>
          <w:lang w:eastAsia="cs-CZ"/>
        </w:rPr>
        <w:t>§ 2845 </w:t>
      </w:r>
      <w:hyperlink r:id="rId44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AF9BA8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Pojistitel má právo odmítnout poskytnutí pojistného plnění, došlo-li k úrazu pojištěného v souvislosti s činem, pro který byl pojištěný uznán vinným úmyslným trestným činem, nebo kterým si úmyslně ublížil na zdraví.</w:t>
      </w:r>
    </w:p>
    <w:p w14:paraId="1974F5A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70" w:name="c_160202"/>
      <w:bookmarkStart w:id="9471" w:name="pa_2846"/>
      <w:bookmarkStart w:id="9472" w:name="p_2846"/>
      <w:bookmarkEnd w:id="9470"/>
      <w:bookmarkEnd w:id="9471"/>
      <w:bookmarkEnd w:id="9472"/>
      <w:r w:rsidRPr="00180327">
        <w:rPr>
          <w:rFonts w:ascii="Helvetica" w:eastAsia="Times New Roman" w:hAnsi="Helvetica" w:cs="Helvetica"/>
          <w:color w:val="007AC3"/>
          <w:sz w:val="24"/>
          <w:szCs w:val="24"/>
          <w:lang w:eastAsia="cs-CZ"/>
        </w:rPr>
        <w:t>§ 2846 </w:t>
      </w:r>
      <w:hyperlink r:id="rId44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701CF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Pojistitel má právo snížit pojistné plnění až na jednu polovinu, došlo-li k úrazu následkem toho, že poškozený požil alkohol nebo požil návykovou látku nebo přípravek takovou látku obsahující, odůvodňují-li to okolnosti, za nichž k úrazu došlo. Měl-li však takový úraz za následek smrt poškozeného, má pojistitel právo snížit pojistné plnění jen tehdy, došlo-li k úrazu v souvislosti s činem poškozeného, jímž jinému způsobil těžkou újmu na zdraví nebo smrt.</w:t>
      </w:r>
    </w:p>
    <w:p w14:paraId="5B872EE6"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Právo podle odstavce 1 pojistitel nemá, obsahoval-li alkohol nebo návykovou látku lék, který pojištěný užil způsobem, který pojištěnému předepsal lékař, a pokud pojištěný nebyl lékařem nebo výrobcem léku upozorněn, že v době působení léku nelze vykonávat činnost, v jejímž důsledku došlo k úrazu.</w:t>
      </w:r>
    </w:p>
    <w:p w14:paraId="6C1F1E7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473" w:name="c_160318"/>
      <w:bookmarkEnd w:id="9473"/>
      <w:r w:rsidRPr="00180327">
        <w:rPr>
          <w:rFonts w:ascii="Helvetica" w:eastAsia="Times New Roman" w:hAnsi="Helvetica" w:cs="Helvetica"/>
          <w:color w:val="232323"/>
          <w:sz w:val="31"/>
          <w:szCs w:val="31"/>
          <w:lang w:eastAsia="cs-CZ"/>
        </w:rPr>
        <w:t>Pododdíl 7</w:t>
      </w:r>
    </w:p>
    <w:p w14:paraId="00E0D78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Pojištění pro případ nemoci</w:t>
      </w:r>
    </w:p>
    <w:p w14:paraId="4CB952A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74" w:name="c_160324"/>
      <w:bookmarkStart w:id="9475" w:name="pa_2847"/>
      <w:bookmarkStart w:id="9476" w:name="p_2847"/>
      <w:bookmarkEnd w:id="9474"/>
      <w:bookmarkEnd w:id="9475"/>
      <w:bookmarkEnd w:id="9476"/>
      <w:r w:rsidRPr="00180327">
        <w:rPr>
          <w:rFonts w:ascii="Helvetica" w:eastAsia="Times New Roman" w:hAnsi="Helvetica" w:cs="Helvetica"/>
          <w:color w:val="007AC3"/>
          <w:sz w:val="24"/>
          <w:szCs w:val="24"/>
          <w:lang w:eastAsia="cs-CZ"/>
        </w:rPr>
        <w:t>§ 2847 </w:t>
      </w:r>
      <w:hyperlink r:id="rId44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CA486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 pojištění pro případ nemoci hradí pojistitel za pojištěného oprávněné osobě v ujednaném rozsahu náklady nebo ujednanou částku na zdravotní péči vzniklé v důsledku nemoci nebo následku úrazu a úkonů souvisících se zdravotním stavem pojištěného, zejména s nemocí, úrazem, těhotenstvím a preventivní nebo dispenzární péčí nebo s jinými skutečnostmi souvisejícími se zdravotním stavem pojištěného.</w:t>
      </w:r>
    </w:p>
    <w:p w14:paraId="4ED2F80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77" w:name="c_160380"/>
      <w:bookmarkStart w:id="9478" w:name="pa_2848"/>
      <w:bookmarkStart w:id="9479" w:name="p_2848"/>
      <w:bookmarkEnd w:id="9477"/>
      <w:bookmarkEnd w:id="9478"/>
      <w:bookmarkEnd w:id="9479"/>
      <w:r w:rsidRPr="00180327">
        <w:rPr>
          <w:rFonts w:ascii="Helvetica" w:eastAsia="Times New Roman" w:hAnsi="Helvetica" w:cs="Helvetica"/>
          <w:color w:val="007AC3"/>
          <w:sz w:val="24"/>
          <w:szCs w:val="24"/>
          <w:lang w:eastAsia="cs-CZ"/>
        </w:rPr>
        <w:t>§ 2848 </w:t>
      </w:r>
      <w:hyperlink r:id="rId44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E82E577"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Byla-li ujednána čekací doba, může být určena v trvání nanejvýš do tří měsíců, v případě porodu, psychoterapie, zubních a ortopedických náhrad do osmi měsíců a pro případ ošetřovatelské péče do tří let ode dne počátku pojištění.</w:t>
      </w:r>
    </w:p>
    <w:p w14:paraId="4EA9B86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480" w:name="c_160418"/>
      <w:bookmarkEnd w:id="9480"/>
      <w:r w:rsidRPr="00180327">
        <w:rPr>
          <w:rFonts w:ascii="Helvetica" w:eastAsia="Times New Roman" w:hAnsi="Helvetica" w:cs="Helvetica"/>
          <w:color w:val="232323"/>
          <w:sz w:val="31"/>
          <w:szCs w:val="31"/>
          <w:lang w:eastAsia="cs-CZ"/>
        </w:rPr>
        <w:t>Pododdíl 8</w:t>
      </w:r>
    </w:p>
    <w:p w14:paraId="6015489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Pojištění majetku</w:t>
      </w:r>
    </w:p>
    <w:p w14:paraId="2B8FF4D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81" w:name="c_160422"/>
      <w:bookmarkStart w:id="9482" w:name="pa_2849"/>
      <w:bookmarkStart w:id="9483" w:name="p_2849"/>
      <w:bookmarkEnd w:id="9481"/>
      <w:bookmarkEnd w:id="9482"/>
      <w:bookmarkEnd w:id="9483"/>
      <w:r w:rsidRPr="00180327">
        <w:rPr>
          <w:rFonts w:ascii="Helvetica" w:eastAsia="Times New Roman" w:hAnsi="Helvetica" w:cs="Helvetica"/>
          <w:color w:val="007AC3"/>
          <w:sz w:val="24"/>
          <w:szCs w:val="24"/>
          <w:lang w:eastAsia="cs-CZ"/>
        </w:rPr>
        <w:t>§ 2849 </w:t>
      </w:r>
      <w:hyperlink r:id="rId44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7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CB0F0B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Není-li při pojištění majetku ujednána pojistná hodnota, představuje pojistnou hodnotu obvyklá cena, kterou má majetek v době, ke které se určuje jeho hodnota.</w:t>
      </w:r>
    </w:p>
    <w:p w14:paraId="3B0E713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84" w:name="c_160447"/>
      <w:bookmarkStart w:id="9485" w:name="pa_2850"/>
      <w:bookmarkStart w:id="9486" w:name="p_2850"/>
      <w:bookmarkEnd w:id="9484"/>
      <w:bookmarkEnd w:id="9485"/>
      <w:bookmarkEnd w:id="9486"/>
      <w:r w:rsidRPr="00180327">
        <w:rPr>
          <w:rFonts w:ascii="Helvetica" w:eastAsia="Times New Roman" w:hAnsi="Helvetica" w:cs="Helvetica"/>
          <w:color w:val="007AC3"/>
          <w:sz w:val="24"/>
          <w:szCs w:val="24"/>
          <w:lang w:eastAsia="cs-CZ"/>
        </w:rPr>
        <w:t>§ 2850 </w:t>
      </w:r>
      <w:hyperlink r:id="rId44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7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4195C2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pojištěna hromadná věc, vztahuje se pojištění na všechny věci, které k hromadné věci náleží při vzniku pojistné události. Ustanovení o pojistné částce nebo limitu pojistného plnění, o pojistné hodnotě, o podpojištění a přepojištění se vztahují na celou hromadnou věc. Vztahuje-li se pojištění na několik hromadných věcí, určí se pojistná částka nebo limit pojistného plnění na každý soubor samostatně.</w:t>
      </w:r>
    </w:p>
    <w:p w14:paraId="4BF1784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pojištěn soubor věcí, použije se odstavec 1 obdobně.</w:t>
      </w:r>
    </w:p>
    <w:p w14:paraId="09A0C89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87" w:name="c_160519"/>
      <w:bookmarkStart w:id="9488" w:name="pa_2851"/>
      <w:bookmarkStart w:id="9489" w:name="p_2851"/>
      <w:bookmarkEnd w:id="9487"/>
      <w:bookmarkEnd w:id="9488"/>
      <w:bookmarkEnd w:id="9489"/>
      <w:r w:rsidRPr="00180327">
        <w:rPr>
          <w:rFonts w:ascii="Helvetica" w:eastAsia="Times New Roman" w:hAnsi="Helvetica" w:cs="Helvetica"/>
          <w:color w:val="007AC3"/>
          <w:sz w:val="24"/>
          <w:szCs w:val="24"/>
          <w:lang w:eastAsia="cs-CZ"/>
        </w:rPr>
        <w:t>§ 2851 </w:t>
      </w:r>
      <w:hyperlink r:id="rId44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7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83B04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Byl-li majetek pojistnou událostí poškozen nebo zničen, zdrží se osoba, která má právo na pojistné plnění, oprav poškozeného majetku nebo odstraňování zbytků zničeného majetku, dokud s tím pojistitel neprojeví souhlas. Byla-li ujednána doba, do jejíhož uplynutí se má pojistitel vyjádřit, zaniká tato povinnost nejpozději uplynutím této doby; nebyla-li ujednána, zaniká tato povinnost, nevyjádří-li se pojistitel v době přiměřené okolnostem případu.</w:t>
      </w:r>
    </w:p>
    <w:p w14:paraId="0B2FE5F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Odstavec 1 se nepoužije, je-li potřebné začít s opravou majetku nebo s odstraňováním jeho zbytků dříve z důvodu bezpečnosti, ochrany zdraví nebo životního prostředí nebo z jiného závažného důvodu.</w:t>
      </w:r>
    </w:p>
    <w:p w14:paraId="47965C0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90" w:name="c_160612"/>
      <w:bookmarkStart w:id="9491" w:name="pa_2852"/>
      <w:bookmarkStart w:id="9492" w:name="p_2852"/>
      <w:bookmarkEnd w:id="9490"/>
      <w:bookmarkEnd w:id="9491"/>
      <w:bookmarkEnd w:id="9492"/>
      <w:r w:rsidRPr="00180327">
        <w:rPr>
          <w:rFonts w:ascii="Helvetica" w:eastAsia="Times New Roman" w:hAnsi="Helvetica" w:cs="Helvetica"/>
          <w:color w:val="007AC3"/>
          <w:sz w:val="24"/>
          <w:szCs w:val="24"/>
          <w:lang w:eastAsia="cs-CZ"/>
        </w:rPr>
        <w:t>§ 2852 </w:t>
      </w:r>
      <w:hyperlink r:id="rId44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8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E5602F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Zjistí-li po události, z níž uplatňuje právo na pojistné plnění, pojistník nebo jiná oprávněná osoba, že byl nalezen ztracený nebo odcizený majetek, jehož se tato událost týká, oznámí to pojistiteli bez zbytečného odkladu. Majetek se však za nalezený nepovažuje, pokud</w:t>
      </w:r>
    </w:p>
    <w:p w14:paraId="74BD7A7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byla pozbyta jeho držba a nelze-li ji buď vůbec znovu nabýt, nebo lze-li ji dosáhnout jen s nepřiměřenými obtížemi nebo náklady, nebo</w:t>
      </w:r>
    </w:p>
    <w:p w14:paraId="240F863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věc byla poškozena do té míry, že jako taková zanikla, nebo ji lze opravit jen s nepřiměřenými náklady.</w:t>
      </w:r>
    </w:p>
    <w:p w14:paraId="029BB5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Poskytl-li pojistitel po vzniku pojistné události pojistné plnění, nepřechází na něho vlastnické právo k pojištěnému majetku, ale má právo na vydání toho, co na pojistném plnění poskytl. Oprávněná osoba si však může odečíst náklady účelně vynaložené na odstranění závad vzniklých v době, kdy byla zbavena možnosti s majetkem nakládat.</w:t>
      </w:r>
    </w:p>
    <w:p w14:paraId="2A8A313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93" w:name="c_160747"/>
      <w:bookmarkStart w:id="9494" w:name="pa_2853"/>
      <w:bookmarkStart w:id="9495" w:name="p_2853"/>
      <w:bookmarkEnd w:id="9493"/>
      <w:bookmarkEnd w:id="9494"/>
      <w:bookmarkEnd w:id="9495"/>
      <w:r w:rsidRPr="00180327">
        <w:rPr>
          <w:rFonts w:ascii="Helvetica" w:eastAsia="Times New Roman" w:hAnsi="Helvetica" w:cs="Helvetica"/>
          <w:color w:val="007AC3"/>
          <w:sz w:val="24"/>
          <w:szCs w:val="24"/>
          <w:lang w:eastAsia="cs-CZ"/>
        </w:rPr>
        <w:t>§ 2853 </w:t>
      </w:r>
      <w:hyperlink r:id="rId44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8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28DEE5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496" w:name="c_160749"/>
      <w:bookmarkEnd w:id="9496"/>
      <w:r w:rsidRPr="00180327">
        <w:rPr>
          <w:rFonts w:ascii="Helvetica" w:eastAsia="Times New Roman" w:hAnsi="Helvetica" w:cs="Helvetica"/>
          <w:color w:val="232323"/>
          <w:sz w:val="24"/>
          <w:szCs w:val="24"/>
          <w:lang w:eastAsia="cs-CZ"/>
        </w:rPr>
        <w:t>Přepojištění</w:t>
      </w:r>
    </w:p>
    <w:p w14:paraId="69FC1E7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Převyšuje-li pojistná částka pojistnou hodnotu pojištěného majetku, mají pojistitel i pojistník právo navrhnout druhé straně, aby byla pojistná částka snížena při současném poměrném snížení pojistného pro další pojistné období, následující po této změně. Nepřijme-li strana návrh do jednoho měsíce ode dne, kdy jej obdržela, pojištění zaniká.</w:t>
      </w:r>
    </w:p>
    <w:p w14:paraId="0828DBC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Převyšuje-li pojistná částka pojistnou hodnotu pojištěného majetku a bylo-li ujednáno jednorázové pojistné, má pojistitel právo domáhat se snížení pojistné </w:t>
      </w:r>
      <w:r w:rsidRPr="00180327">
        <w:rPr>
          <w:rFonts w:ascii="Helvetica" w:eastAsia="Times New Roman" w:hAnsi="Helvetica" w:cs="Helvetica"/>
          <w:color w:val="232323"/>
          <w:sz w:val="24"/>
          <w:szCs w:val="24"/>
          <w:lang w:eastAsia="cs-CZ"/>
        </w:rPr>
        <w:lastRenderedPageBreak/>
        <w:t>částky pod podmínkou, že bude poměrně sníženo i pojistné, a pojistník má právo domáhat se snížení pojistného pod podmínkou, že bude poměrně snížena i pojistná částka.</w:t>
      </w:r>
    </w:p>
    <w:p w14:paraId="2284050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497" w:name="c_160843"/>
      <w:bookmarkStart w:id="9498" w:name="pa_2854"/>
      <w:bookmarkStart w:id="9499" w:name="p_2854"/>
      <w:bookmarkEnd w:id="9497"/>
      <w:bookmarkEnd w:id="9498"/>
      <w:bookmarkEnd w:id="9499"/>
      <w:r w:rsidRPr="00180327">
        <w:rPr>
          <w:rFonts w:ascii="Helvetica" w:eastAsia="Times New Roman" w:hAnsi="Helvetica" w:cs="Helvetica"/>
          <w:color w:val="007AC3"/>
          <w:sz w:val="24"/>
          <w:szCs w:val="24"/>
          <w:lang w:eastAsia="cs-CZ"/>
        </w:rPr>
        <w:t>§ 2854 </w:t>
      </w:r>
      <w:hyperlink r:id="rId44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DC1F66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500" w:name="c_160845"/>
      <w:bookmarkEnd w:id="9500"/>
      <w:r w:rsidRPr="00180327">
        <w:rPr>
          <w:rFonts w:ascii="Helvetica" w:eastAsia="Times New Roman" w:hAnsi="Helvetica" w:cs="Helvetica"/>
          <w:color w:val="232323"/>
          <w:sz w:val="24"/>
          <w:szCs w:val="24"/>
          <w:lang w:eastAsia="cs-CZ"/>
        </w:rPr>
        <w:t>Podpojištění</w:t>
      </w:r>
    </w:p>
    <w:p w14:paraId="55166F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pojistná částka v době pojistné události nižší než pojistná hodnota pojištěného majetku, sníží pojistitel pojistné plnění ve stejném poměru, v jakém je výše pojistné částky ke skutečné výši pojistné hodnoty pojištěného majetku; to neplatí, ujednají-li strany, že pojistné plnění sníženo nebude.</w:t>
      </w:r>
    </w:p>
    <w:p w14:paraId="58C0C0D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01" w:name="c_160888"/>
      <w:bookmarkStart w:id="9502" w:name="pa_2855"/>
      <w:bookmarkStart w:id="9503" w:name="p_2855"/>
      <w:bookmarkEnd w:id="9501"/>
      <w:bookmarkEnd w:id="9502"/>
      <w:bookmarkEnd w:id="9503"/>
      <w:r w:rsidRPr="00180327">
        <w:rPr>
          <w:rFonts w:ascii="Helvetica" w:eastAsia="Times New Roman" w:hAnsi="Helvetica" w:cs="Helvetica"/>
          <w:color w:val="007AC3"/>
          <w:sz w:val="24"/>
          <w:szCs w:val="24"/>
          <w:lang w:eastAsia="cs-CZ"/>
        </w:rPr>
        <w:t>§ 2855 </w:t>
      </w:r>
      <w:hyperlink r:id="rId44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8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5B3DB0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504" w:name="c_160890"/>
      <w:bookmarkEnd w:id="9504"/>
      <w:r w:rsidRPr="00180327">
        <w:rPr>
          <w:rFonts w:ascii="Helvetica" w:eastAsia="Times New Roman" w:hAnsi="Helvetica" w:cs="Helvetica"/>
          <w:color w:val="232323"/>
          <w:sz w:val="24"/>
          <w:szCs w:val="24"/>
          <w:lang w:eastAsia="cs-CZ"/>
        </w:rPr>
        <w:t>Zvláštní ustanovení</w:t>
      </w:r>
    </w:p>
    <w:p w14:paraId="0FE6F909"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ujednáno pojištění lidských tkání nebo orgánů určených k transplantaci podle jiného zákona, anebo lidské krve nebo jejích složek odebraných za účelem výroby krevních derivátů a pro použití u člověka podle jiného zákona, použijí se ustanovení </w:t>
      </w:r>
      <w:hyperlink r:id="rId4486" w:history="1">
        <w:r w:rsidRPr="00180327">
          <w:rPr>
            <w:rFonts w:ascii="Helvetica" w:eastAsia="Times New Roman" w:hAnsi="Helvetica" w:cs="Helvetica"/>
            <w:color w:val="005B92"/>
            <w:sz w:val="24"/>
            <w:szCs w:val="24"/>
            <w:u w:val="single"/>
            <w:lang w:eastAsia="cs-CZ"/>
          </w:rPr>
          <w:t>§ 2849 až 2854</w:t>
        </w:r>
      </w:hyperlink>
      <w:r w:rsidRPr="00180327">
        <w:rPr>
          <w:rFonts w:ascii="Helvetica" w:eastAsia="Times New Roman" w:hAnsi="Helvetica" w:cs="Helvetica"/>
          <w:color w:val="232323"/>
          <w:sz w:val="24"/>
          <w:szCs w:val="24"/>
          <w:lang w:eastAsia="cs-CZ"/>
        </w:rPr>
        <w:t> obdobně. To platí i v případě, že je po smrti člověka pojištěno jeho tělo nebo jeho oddělená část.</w:t>
      </w:r>
    </w:p>
    <w:p w14:paraId="2AEC7F0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505" w:name="c_160950"/>
      <w:bookmarkEnd w:id="9505"/>
      <w:r w:rsidRPr="00180327">
        <w:rPr>
          <w:rFonts w:ascii="Helvetica" w:eastAsia="Times New Roman" w:hAnsi="Helvetica" w:cs="Helvetica"/>
          <w:color w:val="232323"/>
          <w:sz w:val="31"/>
          <w:szCs w:val="31"/>
          <w:lang w:eastAsia="cs-CZ"/>
        </w:rPr>
        <w:t>Pododdíl 9</w:t>
      </w:r>
    </w:p>
    <w:p w14:paraId="4DD2D2B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Pojištění právní ochrany</w:t>
      </w:r>
    </w:p>
    <w:p w14:paraId="2BEA8AC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06" w:name="c_160955"/>
      <w:bookmarkStart w:id="9507" w:name="pa_2856"/>
      <w:bookmarkStart w:id="9508" w:name="p_2856"/>
      <w:bookmarkEnd w:id="9506"/>
      <w:bookmarkEnd w:id="9507"/>
      <w:bookmarkEnd w:id="9508"/>
      <w:r w:rsidRPr="00180327">
        <w:rPr>
          <w:rFonts w:ascii="Helvetica" w:eastAsia="Times New Roman" w:hAnsi="Helvetica" w:cs="Helvetica"/>
          <w:color w:val="007AC3"/>
          <w:sz w:val="24"/>
          <w:szCs w:val="24"/>
          <w:lang w:eastAsia="cs-CZ"/>
        </w:rPr>
        <w:t>§ 2856 </w:t>
      </w:r>
      <w:hyperlink r:id="rId44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8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FDAB50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Smlouvou o pojištění právní ochrany se pojistitel zavazuje v ujednaném rozsahu hradit náklady pojištěného spojené s uplatněním jeho práva a poskytovat služby s tím spojené.</w:t>
      </w:r>
    </w:p>
    <w:p w14:paraId="645FCB5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pojištění právní ochrany ujednáno ve smlouvě uzavřené pro více pojistných nebezpečí (sdružená pojistná smlouva), je ujednání platné, uvede-li se ve zvláštní části smlouvy, kde se ujedná obsah a rozsah pojištění právní ochrany, jakož i výše pojistného za pojištění právní ochrany.</w:t>
      </w:r>
    </w:p>
    <w:p w14:paraId="4A08EE3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Pojištění právní ochrany lze ujednat pouze jako pojištění škodové.</w:t>
      </w:r>
    </w:p>
    <w:p w14:paraId="53A6DE5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09" w:name="c_161035"/>
      <w:bookmarkStart w:id="9510" w:name="pa_2857"/>
      <w:bookmarkStart w:id="9511" w:name="p_2857"/>
      <w:bookmarkEnd w:id="9509"/>
      <w:bookmarkEnd w:id="9510"/>
      <w:bookmarkEnd w:id="9511"/>
      <w:r w:rsidRPr="00180327">
        <w:rPr>
          <w:rFonts w:ascii="Helvetica" w:eastAsia="Times New Roman" w:hAnsi="Helvetica" w:cs="Helvetica"/>
          <w:color w:val="007AC3"/>
          <w:sz w:val="24"/>
          <w:szCs w:val="24"/>
          <w:lang w:eastAsia="cs-CZ"/>
        </w:rPr>
        <w:t>§ 2857 </w:t>
      </w:r>
      <w:hyperlink r:id="rId44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3AC71D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 ujednáním omezujícím svobodu pojištěného ve výběru zástupce se nepřihlíží.</w:t>
      </w:r>
    </w:p>
    <w:p w14:paraId="499834D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12" w:name="c_161047"/>
      <w:bookmarkStart w:id="9513" w:name="pa_2858"/>
      <w:bookmarkStart w:id="9514" w:name="p_2858"/>
      <w:bookmarkEnd w:id="9512"/>
      <w:bookmarkEnd w:id="9513"/>
      <w:bookmarkEnd w:id="9514"/>
      <w:r w:rsidRPr="00180327">
        <w:rPr>
          <w:rFonts w:ascii="Helvetica" w:eastAsia="Times New Roman" w:hAnsi="Helvetica" w:cs="Helvetica"/>
          <w:color w:val="007AC3"/>
          <w:sz w:val="24"/>
          <w:szCs w:val="24"/>
          <w:lang w:eastAsia="cs-CZ"/>
        </w:rPr>
        <w:t>§ 2858 </w:t>
      </w:r>
      <w:hyperlink r:id="rId44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2F55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Pojistitel zajistí, aby</w:t>
      </w:r>
    </w:p>
    <w:p w14:paraId="05FC4AF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a) žádný z jeho zaměstnanců, které pověřil vyřizováním práv z pojištění právní ochrany nebo právním poradenstvím v tomto odvětví pojištění, nevykonával současně obdobnou činnost v jiném pojistném odvětví provozovaném pojistitelem, který smlouvu o pojištění právní ochrany uzavřel; to platí i v případě, provozuje-li tuto obdobnou činnost v jiném pojistném odvětví jiný pojistitel provozující neživotní </w:t>
      </w:r>
      <w:r w:rsidRPr="00180327">
        <w:rPr>
          <w:rFonts w:ascii="Helvetica" w:eastAsia="Times New Roman" w:hAnsi="Helvetica" w:cs="Helvetica"/>
          <w:color w:val="232323"/>
          <w:sz w:val="24"/>
          <w:szCs w:val="24"/>
          <w:lang w:eastAsia="cs-CZ"/>
        </w:rPr>
        <w:lastRenderedPageBreak/>
        <w:t>pojištění, který je ve vztahu k pojistiteli, který uzavřel smlouvu o pojištění právní ochrany, osobou ovládanou nebo ovládající,</w:t>
      </w:r>
    </w:p>
    <w:p w14:paraId="3AD4619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vyřizování práv z pojištění prováděla osoba na pojistiteli nezávislá, uvedená ve smlouvě, nebo</w:t>
      </w:r>
    </w:p>
    <w:p w14:paraId="00B177E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oprávněná osoba měla okamžikem vzniku práva na pojistné plnění možnost vybrat si zástupce k ochraně svých zájmů.</w:t>
      </w:r>
    </w:p>
    <w:p w14:paraId="33510D9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15" w:name="c_161156"/>
      <w:bookmarkStart w:id="9516" w:name="pa_2859"/>
      <w:bookmarkStart w:id="9517" w:name="p_2859"/>
      <w:bookmarkEnd w:id="9515"/>
      <w:bookmarkEnd w:id="9516"/>
      <w:bookmarkEnd w:id="9517"/>
      <w:r w:rsidRPr="00180327">
        <w:rPr>
          <w:rFonts w:ascii="Helvetica" w:eastAsia="Times New Roman" w:hAnsi="Helvetica" w:cs="Helvetica"/>
          <w:color w:val="007AC3"/>
          <w:sz w:val="24"/>
          <w:szCs w:val="24"/>
          <w:lang w:eastAsia="cs-CZ"/>
        </w:rPr>
        <w:t>§ 2859 </w:t>
      </w:r>
      <w:hyperlink r:id="rId44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7842B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Pojistitel je povinen uzavřít s pojistníkem smlouvu o rozhodci pro řešení sporů vyplývajících z pojištění právní ochrany, pokud o to pojistník požádá. Na právo domáhat se uzavření rozhodčí smlouvy musí být pojistník v pojistné smlouvě upozorněn.</w:t>
      </w:r>
    </w:p>
    <w:p w14:paraId="347985A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Dojde-li mezi pojistitelem a pojistníkem při řešení sporné záležitosti ke střetu zájmů nebo neshodě při urovnávání takové záležitosti, má pojistitel povinnost poučit pojistníka o jeho právu podle odstavce 1 a možnosti řešit spor v rozhodčím řízení.</w:t>
      </w:r>
    </w:p>
    <w:p w14:paraId="350A06A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18" w:name="c_161232"/>
      <w:bookmarkStart w:id="9519" w:name="pa_2860"/>
      <w:bookmarkStart w:id="9520" w:name="p_2860"/>
      <w:bookmarkEnd w:id="9518"/>
      <w:bookmarkEnd w:id="9519"/>
      <w:bookmarkEnd w:id="9520"/>
      <w:r w:rsidRPr="00180327">
        <w:rPr>
          <w:rFonts w:ascii="Helvetica" w:eastAsia="Times New Roman" w:hAnsi="Helvetica" w:cs="Helvetica"/>
          <w:color w:val="007AC3"/>
          <w:sz w:val="24"/>
          <w:szCs w:val="24"/>
          <w:lang w:eastAsia="cs-CZ"/>
        </w:rPr>
        <w:t>§ 2860 </w:t>
      </w:r>
      <w:hyperlink r:id="rId44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CAF09F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w:t>
      </w:r>
      <w:hyperlink r:id="rId4493" w:history="1">
        <w:r w:rsidRPr="00180327">
          <w:rPr>
            <w:rFonts w:ascii="Helvetica" w:eastAsia="Times New Roman" w:hAnsi="Helvetica" w:cs="Helvetica"/>
            <w:color w:val="005B92"/>
            <w:sz w:val="24"/>
            <w:szCs w:val="24"/>
            <w:u w:val="single"/>
            <w:lang w:eastAsia="cs-CZ"/>
          </w:rPr>
          <w:t>§ 2857 až 2859</w:t>
        </w:r>
      </w:hyperlink>
      <w:r w:rsidRPr="00180327">
        <w:rPr>
          <w:rFonts w:ascii="Helvetica" w:eastAsia="Times New Roman" w:hAnsi="Helvetica" w:cs="Helvetica"/>
          <w:color w:val="232323"/>
          <w:sz w:val="24"/>
          <w:szCs w:val="24"/>
          <w:lang w:eastAsia="cs-CZ"/>
        </w:rPr>
        <w:t> se nepoužijí při</w:t>
      </w:r>
    </w:p>
    <w:p w14:paraId="421E30E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pojištění právní ochrany týkajícím se provozu námořních plavidel nebo pojistných nebezpečí vznikajících v souvislosti s tímto provozem,</w:t>
      </w:r>
    </w:p>
    <w:p w14:paraId="1B46140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zastupování pojištěného, je-li taková činnost současně vykonávána ve vlastním zájmu pojistitele v rámci pojištění odpovědnosti za škodu, a</w:t>
      </w:r>
    </w:p>
    <w:p w14:paraId="6A7A7C9F" w14:textId="77777777" w:rsidR="00180327" w:rsidRPr="00180327" w:rsidRDefault="00180327" w:rsidP="00180327">
      <w:pPr>
        <w:shd w:val="clear" w:color="auto" w:fill="FFFFFF"/>
        <w:spacing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pojištění právní ochrany poskytovaném pojistitelem jako doplněk k pojištění pomoci osobám, které se dostanou do nesnází během cestování nebo při pobytu mimo místo jejich bydliště.</w:t>
      </w:r>
    </w:p>
    <w:p w14:paraId="780BCF2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521" w:name="c_161305"/>
      <w:bookmarkEnd w:id="9521"/>
      <w:r w:rsidRPr="00180327">
        <w:rPr>
          <w:rFonts w:ascii="Helvetica" w:eastAsia="Times New Roman" w:hAnsi="Helvetica" w:cs="Helvetica"/>
          <w:color w:val="232323"/>
          <w:sz w:val="31"/>
          <w:szCs w:val="31"/>
          <w:lang w:eastAsia="cs-CZ"/>
        </w:rPr>
        <w:t>Pododdíl 10</w:t>
      </w:r>
    </w:p>
    <w:p w14:paraId="7817F55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Pojištění odpovědnosti</w:t>
      </w:r>
    </w:p>
    <w:p w14:paraId="4A2D197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22" w:name="c_161309"/>
      <w:bookmarkStart w:id="9523" w:name="pa_2861"/>
      <w:bookmarkStart w:id="9524" w:name="p_2861"/>
      <w:bookmarkEnd w:id="9522"/>
      <w:bookmarkEnd w:id="9523"/>
      <w:bookmarkEnd w:id="9524"/>
      <w:r w:rsidRPr="00180327">
        <w:rPr>
          <w:rFonts w:ascii="Helvetica" w:eastAsia="Times New Roman" w:hAnsi="Helvetica" w:cs="Helvetica"/>
          <w:color w:val="007AC3"/>
          <w:sz w:val="24"/>
          <w:szCs w:val="24"/>
          <w:lang w:eastAsia="cs-CZ"/>
        </w:rPr>
        <w:t>§ 2861 </w:t>
      </w:r>
      <w:hyperlink r:id="rId44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49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F3625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 pojištění odpovědnosti má pojištěný právo, aby za něho pojistitel v případě pojistné události nahradil poškozenému škodu, popřípadě i jinou újmu, v rozsahu a ve výši určené zákonem nebo smlouvou, vznikla-li povinnost k náhradě pojištěnému.</w:t>
      </w:r>
    </w:p>
    <w:p w14:paraId="1B55C95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Poškozenému vzniká právo na plnění proti pojistiteli, jen bylo-li to ujednáno, anebo stanoví-li tak jiný zákon.</w:t>
      </w:r>
    </w:p>
    <w:p w14:paraId="451A2FE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Pojištění lze ujednat jen jako pojištění škodové.</w:t>
      </w:r>
    </w:p>
    <w:p w14:paraId="18AD73B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25" w:name="c_161372"/>
      <w:bookmarkStart w:id="9526" w:name="pa_2862"/>
      <w:bookmarkStart w:id="9527" w:name="p_2862"/>
      <w:bookmarkEnd w:id="9525"/>
      <w:bookmarkEnd w:id="9526"/>
      <w:bookmarkEnd w:id="9527"/>
      <w:r w:rsidRPr="00180327">
        <w:rPr>
          <w:rFonts w:ascii="Helvetica" w:eastAsia="Times New Roman" w:hAnsi="Helvetica" w:cs="Helvetica"/>
          <w:color w:val="007AC3"/>
          <w:sz w:val="24"/>
          <w:szCs w:val="24"/>
          <w:lang w:eastAsia="cs-CZ"/>
        </w:rPr>
        <w:t>§ 2862 </w:t>
      </w:r>
      <w:hyperlink r:id="rId44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13CD4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Pojištěný oznámí bez zbytečného odkladu pojistiteli vznik škodné události, skutečnost, že proti němu poškozený uplatnil právo na náhradu a vyjádří se ke své povinnosti nahradit vzniklou škodu, popřípadě újmu, k požadované náhradě a k její výši.</w:t>
      </w:r>
    </w:p>
    <w:p w14:paraId="25A0B7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Pojištěný oznámí pojistiteli bez zbytečného odkladu i to, že proti němu bylo v souvislosti se škodnou událostí zahájeno řízení před orgánem veřejné moci nebo rozhodčí řízení; zároveň mu sdělí, kdo je jeho právním zástupcem a zpraví pojistitele </w:t>
      </w:r>
      <w:r w:rsidRPr="00180327">
        <w:rPr>
          <w:rFonts w:ascii="Helvetica" w:eastAsia="Times New Roman" w:hAnsi="Helvetica" w:cs="Helvetica"/>
          <w:color w:val="232323"/>
          <w:sz w:val="24"/>
          <w:szCs w:val="24"/>
          <w:lang w:eastAsia="cs-CZ"/>
        </w:rPr>
        <w:lastRenderedPageBreak/>
        <w:t>o průběhu i výsledcích řízení. V řízení o náhradě postupuje pojištěný v souladu s pokyny pojistitele; náklady řízení hradí pojištěnému pojistitel.</w:t>
      </w:r>
    </w:p>
    <w:p w14:paraId="21A387C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28" w:name="c_161470"/>
      <w:bookmarkStart w:id="9529" w:name="pa_2863"/>
      <w:bookmarkStart w:id="9530" w:name="p_2863"/>
      <w:bookmarkEnd w:id="9528"/>
      <w:bookmarkEnd w:id="9529"/>
      <w:bookmarkEnd w:id="9530"/>
      <w:r w:rsidRPr="00180327">
        <w:rPr>
          <w:rFonts w:ascii="Helvetica" w:eastAsia="Times New Roman" w:hAnsi="Helvetica" w:cs="Helvetica"/>
          <w:color w:val="007AC3"/>
          <w:sz w:val="24"/>
          <w:szCs w:val="24"/>
          <w:lang w:eastAsia="cs-CZ"/>
        </w:rPr>
        <w:t>§ 2863 </w:t>
      </w:r>
      <w:hyperlink r:id="rId44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99D334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Pojistitel má právo škodnou událost za pojištěného projednávat, jakmile mu byla oznámena. Pojistitel má právo vyžadovat od poškozeného údaje uvedené v </w:t>
      </w:r>
      <w:hyperlink r:id="rId4498" w:history="1">
        <w:r w:rsidRPr="00180327">
          <w:rPr>
            <w:rFonts w:ascii="Helvetica" w:eastAsia="Times New Roman" w:hAnsi="Helvetica" w:cs="Helvetica"/>
            <w:color w:val="005B92"/>
            <w:sz w:val="24"/>
            <w:szCs w:val="24"/>
            <w:u w:val="single"/>
            <w:lang w:eastAsia="cs-CZ"/>
          </w:rPr>
          <w:t>§ 2777 odst. 3</w:t>
        </w:r>
      </w:hyperlink>
      <w:r w:rsidRPr="00180327">
        <w:rPr>
          <w:rFonts w:ascii="Helvetica" w:eastAsia="Times New Roman" w:hAnsi="Helvetica" w:cs="Helvetica"/>
          <w:color w:val="232323"/>
          <w:sz w:val="24"/>
          <w:szCs w:val="24"/>
          <w:lang w:eastAsia="cs-CZ"/>
        </w:rPr>
        <w:t>.</w:t>
      </w:r>
    </w:p>
    <w:p w14:paraId="3EC56EB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31" w:name="c_161497"/>
      <w:bookmarkStart w:id="9532" w:name="pa_2864"/>
      <w:bookmarkStart w:id="9533" w:name="p_2864"/>
      <w:bookmarkEnd w:id="9531"/>
      <w:bookmarkEnd w:id="9532"/>
      <w:bookmarkEnd w:id="9533"/>
      <w:r w:rsidRPr="00180327">
        <w:rPr>
          <w:rFonts w:ascii="Helvetica" w:eastAsia="Times New Roman" w:hAnsi="Helvetica" w:cs="Helvetica"/>
          <w:color w:val="007AC3"/>
          <w:sz w:val="24"/>
          <w:szCs w:val="24"/>
          <w:lang w:eastAsia="cs-CZ"/>
        </w:rPr>
        <w:t>§ 2864 </w:t>
      </w:r>
      <w:hyperlink r:id="rId44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735D56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Pojistitel má právo zjišťovat při šetření škodné události údaje o zdravotním stavu nebo o příčině smrti poškozeného, udělí-li mu k tomu poškozený nebo jiná oprávněná osoba souhlas; </w:t>
      </w:r>
      <w:hyperlink r:id="rId4500" w:history="1">
        <w:r w:rsidRPr="00180327">
          <w:rPr>
            <w:rFonts w:ascii="Helvetica" w:eastAsia="Times New Roman" w:hAnsi="Helvetica" w:cs="Helvetica"/>
            <w:color w:val="005B92"/>
            <w:sz w:val="24"/>
            <w:szCs w:val="24"/>
            <w:u w:val="single"/>
            <w:lang w:eastAsia="cs-CZ"/>
          </w:rPr>
          <w:t>§ 2828</w:t>
        </w:r>
      </w:hyperlink>
      <w:r w:rsidRPr="00180327">
        <w:rPr>
          <w:rFonts w:ascii="Helvetica" w:eastAsia="Times New Roman" w:hAnsi="Helvetica" w:cs="Helvetica"/>
          <w:color w:val="232323"/>
          <w:sz w:val="24"/>
          <w:szCs w:val="24"/>
          <w:lang w:eastAsia="cs-CZ"/>
        </w:rPr>
        <w:t> se použije obdobně.</w:t>
      </w:r>
    </w:p>
    <w:p w14:paraId="27487F4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34" w:name="c_161531"/>
      <w:bookmarkStart w:id="9535" w:name="pa_2865"/>
      <w:bookmarkStart w:id="9536" w:name="p_2865"/>
      <w:bookmarkEnd w:id="9534"/>
      <w:bookmarkEnd w:id="9535"/>
      <w:bookmarkEnd w:id="9536"/>
      <w:r w:rsidRPr="00180327">
        <w:rPr>
          <w:rFonts w:ascii="Helvetica" w:eastAsia="Times New Roman" w:hAnsi="Helvetica" w:cs="Helvetica"/>
          <w:color w:val="007AC3"/>
          <w:sz w:val="24"/>
          <w:szCs w:val="24"/>
          <w:lang w:eastAsia="cs-CZ"/>
        </w:rPr>
        <w:t>§ 2865 </w:t>
      </w:r>
      <w:hyperlink r:id="rId450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34681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Nebyl-li ujednán limit pojistného plnění, hradí pojistitel poškozenému škodu, popřípadě jinou újmu, v plné výši. Nahradil-li pojištěný škodu nebo újmu, na niž se vztahuje pojištění, má proti pojistiteli právo na náhradu až do výše, do které by jinak byl povinen plnit poškozenému pojistitel.</w:t>
      </w:r>
    </w:p>
    <w:p w14:paraId="62F187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Ujedná-li pojistitel s poškozeným, že mu poskytne, jde-li o práva s povahou opakovaného plnění, jako jsou zejména právo na náhradu ztráty na výdělku nebo nákladů na výživu pozůstalých, jednorázovou náhradu ve výši určené s použitím pojistně matematických metod, vyrovnají se jednorázovou výplatou tato veškerá již vzniklá i budoucí práva. K takovému ujednání je zapotřebí souhlasu pojištěného. Nemůže-li jej pojištěný udělit, není tohoto souhlasu zapotřebí.</w:t>
      </w:r>
    </w:p>
    <w:p w14:paraId="66E64A8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37" w:name="c_161642"/>
      <w:bookmarkStart w:id="9538" w:name="pa_2866"/>
      <w:bookmarkStart w:id="9539" w:name="p_2866"/>
      <w:bookmarkEnd w:id="9537"/>
      <w:bookmarkEnd w:id="9538"/>
      <w:bookmarkEnd w:id="9539"/>
      <w:r w:rsidRPr="00180327">
        <w:rPr>
          <w:rFonts w:ascii="Helvetica" w:eastAsia="Times New Roman" w:hAnsi="Helvetica" w:cs="Helvetica"/>
          <w:color w:val="007AC3"/>
          <w:sz w:val="24"/>
          <w:szCs w:val="24"/>
          <w:lang w:eastAsia="cs-CZ"/>
        </w:rPr>
        <w:t>§ 2866 </w:t>
      </w:r>
      <w:hyperlink r:id="rId45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BC4F6C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Způsobil-li pojištěný škodnou událost pod vlivem požití alkoholu nebo použití návykové látky nebo přípravku takovou látku obsahujícího, má pojistitel proti němu právo na náhradu toho, co za něho plnil.</w:t>
      </w:r>
    </w:p>
    <w:p w14:paraId="3E3C07C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Právo podle odstavce 1 pojistitel nemá, obsahoval-li alkohol nebo návykovou látku lék, který pojištěný užil způsobem, který pojištěnému předepsal lékař, a neupozornil-li lékař nebo výrobce léku poškozeného, že v době působení léku nelze vykonávat činnost, v jejímž důsledku škodnou událost způsobil.</w:t>
      </w:r>
    </w:p>
    <w:p w14:paraId="2004700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40" w:name="c_161716"/>
      <w:bookmarkStart w:id="9541" w:name="pa_2867"/>
      <w:bookmarkStart w:id="9542" w:name="p_2867"/>
      <w:bookmarkEnd w:id="9540"/>
      <w:bookmarkEnd w:id="9541"/>
      <w:bookmarkEnd w:id="9542"/>
      <w:r w:rsidRPr="00180327">
        <w:rPr>
          <w:rFonts w:ascii="Helvetica" w:eastAsia="Times New Roman" w:hAnsi="Helvetica" w:cs="Helvetica"/>
          <w:color w:val="007AC3"/>
          <w:sz w:val="24"/>
          <w:szCs w:val="24"/>
          <w:lang w:eastAsia="cs-CZ"/>
        </w:rPr>
        <w:t>§ 2867 </w:t>
      </w:r>
      <w:hyperlink r:id="rId45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4AC8F5"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Souvisí-li pojištění s vlastnickým právem a nebylo-li výslovně ujednáno, že pojištění změnou vlastnictví nebo spoluvlastnictví nezaniká, zanikne pojištění dnem oznámení této změny pojistiteli.</w:t>
      </w:r>
    </w:p>
    <w:p w14:paraId="010C47F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543" w:name="c_161741"/>
      <w:bookmarkEnd w:id="9543"/>
      <w:r w:rsidRPr="00180327">
        <w:rPr>
          <w:rFonts w:ascii="Helvetica" w:eastAsia="Times New Roman" w:hAnsi="Helvetica" w:cs="Helvetica"/>
          <w:color w:val="232323"/>
          <w:sz w:val="31"/>
          <w:szCs w:val="31"/>
          <w:lang w:eastAsia="cs-CZ"/>
        </w:rPr>
        <w:t>Pododdíl 11</w:t>
      </w:r>
    </w:p>
    <w:p w14:paraId="4F322E0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Pojištění úvěru nebo záruky</w:t>
      </w:r>
    </w:p>
    <w:p w14:paraId="531C346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44" w:name="c_161747"/>
      <w:bookmarkStart w:id="9545" w:name="pa_2868"/>
      <w:bookmarkStart w:id="9546" w:name="p_2868"/>
      <w:bookmarkEnd w:id="9544"/>
      <w:bookmarkEnd w:id="9545"/>
      <w:bookmarkEnd w:id="9546"/>
      <w:r w:rsidRPr="00180327">
        <w:rPr>
          <w:rFonts w:ascii="Helvetica" w:eastAsia="Times New Roman" w:hAnsi="Helvetica" w:cs="Helvetica"/>
          <w:color w:val="007AC3"/>
          <w:sz w:val="24"/>
          <w:szCs w:val="24"/>
          <w:lang w:eastAsia="cs-CZ"/>
        </w:rPr>
        <w:t>§ 2868 </w:t>
      </w:r>
      <w:hyperlink r:id="rId45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0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C126C3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Pojištění úvěru se ujednává na ochranu před majetkovými důsledky, které mohou pojištěnému vzniknout nesplácením poskytnutých peněžních prostředků dlužníkem.</w:t>
      </w:r>
    </w:p>
    <w:p w14:paraId="69CF5BC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Pojištění záruky se ujednává pro případ plnění z ručitelského závazku pojištěného, propadnutí kauce či jistoty, anebo plnění z kauce či jistoty nebo z jiného obdobného ujednaného důvodu.</w:t>
      </w:r>
    </w:p>
    <w:p w14:paraId="5301497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Pojištění úvěru nebo záruky lze ujednat jen jako pojištění škodové.</w:t>
      </w:r>
    </w:p>
    <w:p w14:paraId="736D634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47" w:name="c_161807"/>
      <w:bookmarkStart w:id="9548" w:name="pa_2869"/>
      <w:bookmarkStart w:id="9549" w:name="p_2869"/>
      <w:bookmarkEnd w:id="9547"/>
      <w:bookmarkEnd w:id="9548"/>
      <w:bookmarkEnd w:id="9549"/>
      <w:r w:rsidRPr="00180327">
        <w:rPr>
          <w:rFonts w:ascii="Helvetica" w:eastAsia="Times New Roman" w:hAnsi="Helvetica" w:cs="Helvetica"/>
          <w:color w:val="007AC3"/>
          <w:sz w:val="24"/>
          <w:szCs w:val="24"/>
          <w:lang w:eastAsia="cs-CZ"/>
        </w:rPr>
        <w:t>§ 2869 </w:t>
      </w:r>
      <w:hyperlink r:id="rId45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6877CD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Neoznámí-li osoba, které vzniklo na pojistné plnění právo, pojistiteli vznik škodné události ve lhůtě ujednané v smlouvě, soud právo na pojistné plnění nepřizná, namítne-li pojistitel opožděné oznámení škodné události.</w:t>
      </w:r>
    </w:p>
    <w:p w14:paraId="56CCB49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50" w:name="c_161838"/>
      <w:bookmarkStart w:id="9551" w:name="pa_2870"/>
      <w:bookmarkStart w:id="9552" w:name="p_2870"/>
      <w:bookmarkEnd w:id="9550"/>
      <w:bookmarkEnd w:id="9551"/>
      <w:bookmarkEnd w:id="9552"/>
      <w:r w:rsidRPr="00180327">
        <w:rPr>
          <w:rFonts w:ascii="Helvetica" w:eastAsia="Times New Roman" w:hAnsi="Helvetica" w:cs="Helvetica"/>
          <w:color w:val="007AC3"/>
          <w:sz w:val="24"/>
          <w:szCs w:val="24"/>
          <w:lang w:eastAsia="cs-CZ"/>
        </w:rPr>
        <w:t>§ 2870 </w:t>
      </w:r>
      <w:hyperlink r:id="rId45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639146C"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Pojištění úvěru se státní podporou se řídí tímto zákonem a zákonem upravujícím pojišťování a financování vývozu se státní podporou.</w:t>
      </w:r>
    </w:p>
    <w:p w14:paraId="56D1279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553" w:name="c_161859"/>
      <w:bookmarkEnd w:id="9553"/>
      <w:r w:rsidRPr="00180327">
        <w:rPr>
          <w:rFonts w:ascii="Helvetica" w:eastAsia="Times New Roman" w:hAnsi="Helvetica" w:cs="Helvetica"/>
          <w:color w:val="232323"/>
          <w:sz w:val="31"/>
          <w:szCs w:val="31"/>
          <w:lang w:eastAsia="cs-CZ"/>
        </w:rPr>
        <w:t>Pododdíl 12</w:t>
      </w:r>
    </w:p>
    <w:p w14:paraId="30E9643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Pojištění finančních ztrát</w:t>
      </w:r>
    </w:p>
    <w:p w14:paraId="04B7467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54" w:name="c_161864"/>
      <w:bookmarkStart w:id="9555" w:name="pa_2871"/>
      <w:bookmarkStart w:id="9556" w:name="p_2871"/>
      <w:bookmarkEnd w:id="9554"/>
      <w:bookmarkEnd w:id="9555"/>
      <w:bookmarkEnd w:id="9556"/>
      <w:r w:rsidRPr="00180327">
        <w:rPr>
          <w:rFonts w:ascii="Helvetica" w:eastAsia="Times New Roman" w:hAnsi="Helvetica" w:cs="Helvetica"/>
          <w:color w:val="007AC3"/>
          <w:sz w:val="24"/>
          <w:szCs w:val="24"/>
          <w:lang w:eastAsia="cs-CZ"/>
        </w:rPr>
        <w:t>§ 2871 </w:t>
      </w:r>
      <w:hyperlink r:id="rId45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616EF9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Předmětem pojištění finančních ztrát jsou vynaložené náklady, které vznikly v důsledku škodné události, nebo ušlý zisk, anebo jiné finanční ztráty určené ve smlouvě.</w:t>
      </w:r>
    </w:p>
    <w:p w14:paraId="38F23BB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Pojištění finančních ztrát lze ujednat jako pojištění škodové nebo obnosové.</w:t>
      </w:r>
    </w:p>
    <w:p w14:paraId="3FE9966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57" w:name="c_161901"/>
      <w:bookmarkStart w:id="9558" w:name="pa_2872"/>
      <w:bookmarkStart w:id="9559" w:name="p_2872"/>
      <w:bookmarkEnd w:id="9557"/>
      <w:bookmarkEnd w:id="9558"/>
      <w:bookmarkEnd w:id="9559"/>
      <w:r w:rsidRPr="00180327">
        <w:rPr>
          <w:rFonts w:ascii="Helvetica" w:eastAsia="Times New Roman" w:hAnsi="Helvetica" w:cs="Helvetica"/>
          <w:color w:val="007AC3"/>
          <w:sz w:val="24"/>
          <w:szCs w:val="24"/>
          <w:lang w:eastAsia="cs-CZ"/>
        </w:rPr>
        <w:t>§ 2872 </w:t>
      </w:r>
      <w:hyperlink r:id="rId45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1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F3AB1D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560" w:name="c_161903"/>
      <w:bookmarkEnd w:id="9560"/>
      <w:r w:rsidRPr="00180327">
        <w:rPr>
          <w:rFonts w:ascii="Helvetica" w:eastAsia="Times New Roman" w:hAnsi="Helvetica" w:cs="Helvetica"/>
          <w:color w:val="232323"/>
          <w:sz w:val="24"/>
          <w:szCs w:val="24"/>
          <w:lang w:eastAsia="cs-CZ"/>
        </w:rPr>
        <w:t>Pojištění velkého pojistného rizika</w:t>
      </w:r>
    </w:p>
    <w:p w14:paraId="09C69F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Pojišťuje-li pojistitel velké pojistné riziko v neživotním pojištění podle jiného zákona upravujícího pojišťovnictví, lze se odchýlit od jakéhokoli ustanovení této části ve prospěch kterékoli strany, vyžaduje-li to účel a povaha pojištění.</w:t>
      </w:r>
    </w:p>
    <w:p w14:paraId="23DE7276"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Pojištění velkého pojistného rizika lze ujednat pouze jako pojištění škodové.</w:t>
      </w:r>
    </w:p>
    <w:p w14:paraId="27D9E14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561" w:name="c_161950"/>
      <w:bookmarkEnd w:id="9561"/>
      <w:r w:rsidRPr="00180327">
        <w:rPr>
          <w:rFonts w:ascii="Helvetica" w:eastAsia="Times New Roman" w:hAnsi="Helvetica" w:cs="Helvetica"/>
          <w:b/>
          <w:bCs/>
          <w:color w:val="232323"/>
          <w:sz w:val="24"/>
          <w:szCs w:val="24"/>
          <w:lang w:eastAsia="cs-CZ"/>
        </w:rPr>
        <w:t>Oddíl 3</w:t>
      </w:r>
    </w:p>
    <w:p w14:paraId="6CA3198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Sázka, hra a los</w:t>
      </w:r>
    </w:p>
    <w:p w14:paraId="48185D7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562" w:name="c_161956"/>
      <w:bookmarkEnd w:id="9562"/>
      <w:r w:rsidRPr="00180327">
        <w:rPr>
          <w:rFonts w:ascii="Helvetica" w:eastAsia="Times New Roman" w:hAnsi="Helvetica" w:cs="Helvetica"/>
          <w:color w:val="232323"/>
          <w:sz w:val="31"/>
          <w:szCs w:val="31"/>
          <w:lang w:eastAsia="cs-CZ"/>
        </w:rPr>
        <w:t>Pododdíl 1</w:t>
      </w:r>
    </w:p>
    <w:p w14:paraId="69C661E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Sázka</w:t>
      </w:r>
    </w:p>
    <w:p w14:paraId="7AA6427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63" w:name="c_161959"/>
      <w:bookmarkStart w:id="9564" w:name="pa_2873"/>
      <w:bookmarkStart w:id="9565" w:name="p_2873"/>
      <w:bookmarkEnd w:id="9563"/>
      <w:bookmarkEnd w:id="9564"/>
      <w:bookmarkEnd w:id="9565"/>
      <w:r w:rsidRPr="00180327">
        <w:rPr>
          <w:rFonts w:ascii="Helvetica" w:eastAsia="Times New Roman" w:hAnsi="Helvetica" w:cs="Helvetica"/>
          <w:color w:val="007AC3"/>
          <w:sz w:val="24"/>
          <w:szCs w:val="24"/>
          <w:lang w:eastAsia="cs-CZ"/>
        </w:rPr>
        <w:t>§ 2873 </w:t>
      </w:r>
      <w:hyperlink r:id="rId45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1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751AD5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566" w:name="c_161961"/>
      <w:bookmarkEnd w:id="9566"/>
      <w:r w:rsidRPr="00180327">
        <w:rPr>
          <w:rFonts w:ascii="Helvetica" w:eastAsia="Times New Roman" w:hAnsi="Helvetica" w:cs="Helvetica"/>
          <w:color w:val="232323"/>
          <w:sz w:val="24"/>
          <w:szCs w:val="24"/>
          <w:lang w:eastAsia="cs-CZ"/>
        </w:rPr>
        <w:t>Základní ustanovení</w:t>
      </w:r>
    </w:p>
    <w:p w14:paraId="7374E80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Sázkou se alespoň jedna strana zavazuje vůči druhé plnit výhru, ukáže-li se nesprávným její tvrzení o skutečnosti stranám neznámé nebo ukáže-li se tvrzení druhé strany o této události správným.</w:t>
      </w:r>
    </w:p>
    <w:p w14:paraId="66F56E0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Má-li strana, jejíž tvrzení se ukáže správným, jistotu o výsledku a zatají-li to druhé straně, je sázka neplatná.</w:t>
      </w:r>
    </w:p>
    <w:p w14:paraId="708B634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67" w:name="c_162012"/>
      <w:bookmarkStart w:id="9568" w:name="pa_2874"/>
      <w:bookmarkStart w:id="9569" w:name="p_2874"/>
      <w:bookmarkEnd w:id="9567"/>
      <w:bookmarkEnd w:id="9568"/>
      <w:bookmarkEnd w:id="9569"/>
      <w:r w:rsidRPr="00180327">
        <w:rPr>
          <w:rFonts w:ascii="Helvetica" w:eastAsia="Times New Roman" w:hAnsi="Helvetica" w:cs="Helvetica"/>
          <w:color w:val="007AC3"/>
          <w:sz w:val="24"/>
          <w:szCs w:val="24"/>
          <w:lang w:eastAsia="cs-CZ"/>
        </w:rPr>
        <w:t>§ 2874 </w:t>
      </w:r>
      <w:hyperlink r:id="rId45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E6B847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Nebyla-li výhra dána, nemůže ji vyhrávající strana vymáhat.</w:t>
      </w:r>
    </w:p>
    <w:p w14:paraId="6DC67B2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70" w:name="c_162022"/>
      <w:bookmarkStart w:id="9571" w:name="pa_2875"/>
      <w:bookmarkStart w:id="9572" w:name="p_2875"/>
      <w:bookmarkEnd w:id="9570"/>
      <w:bookmarkEnd w:id="9571"/>
      <w:bookmarkEnd w:id="9572"/>
      <w:r w:rsidRPr="00180327">
        <w:rPr>
          <w:rFonts w:ascii="Helvetica" w:eastAsia="Times New Roman" w:hAnsi="Helvetica" w:cs="Helvetica"/>
          <w:color w:val="007AC3"/>
          <w:sz w:val="24"/>
          <w:szCs w:val="24"/>
          <w:lang w:eastAsia="cs-CZ"/>
        </w:rPr>
        <w:t>§ 2875 </w:t>
      </w:r>
      <w:hyperlink r:id="rId45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26FC63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Byla-li výhra dána, nemůže ji prohrávající strana vymáhat zpět. To neplatí, pokud prohrávající stranou byla zjevně osoba s nedostatečnými duševními nebo rozumovými schopnostmi.</w:t>
      </w:r>
    </w:p>
    <w:p w14:paraId="4514CCD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73" w:name="c_162047"/>
      <w:bookmarkStart w:id="9574" w:name="pa_2876"/>
      <w:bookmarkStart w:id="9575" w:name="p_2876"/>
      <w:bookmarkEnd w:id="9573"/>
      <w:bookmarkEnd w:id="9574"/>
      <w:bookmarkEnd w:id="9575"/>
      <w:r w:rsidRPr="00180327">
        <w:rPr>
          <w:rFonts w:ascii="Helvetica" w:eastAsia="Times New Roman" w:hAnsi="Helvetica" w:cs="Helvetica"/>
          <w:color w:val="007AC3"/>
          <w:sz w:val="24"/>
          <w:szCs w:val="24"/>
          <w:lang w:eastAsia="cs-CZ"/>
        </w:rPr>
        <w:t>§ 2876 </w:t>
      </w:r>
      <w:hyperlink r:id="rId451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A02C38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Byla-li dána výhra vzhledem k okolnostem případu a postavení i možnostem stran zjevně přemrštěná, může ji soud na návrh prohrávající strany přiměřeně snížit.</w:t>
      </w:r>
    </w:p>
    <w:p w14:paraId="6714A63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76" w:name="c_162072"/>
      <w:bookmarkStart w:id="9577" w:name="pa_2877"/>
      <w:bookmarkStart w:id="9578" w:name="p_2877"/>
      <w:bookmarkEnd w:id="9576"/>
      <w:bookmarkEnd w:id="9577"/>
      <w:bookmarkEnd w:id="9578"/>
      <w:r w:rsidRPr="00180327">
        <w:rPr>
          <w:rFonts w:ascii="Helvetica" w:eastAsia="Times New Roman" w:hAnsi="Helvetica" w:cs="Helvetica"/>
          <w:color w:val="007AC3"/>
          <w:sz w:val="24"/>
          <w:szCs w:val="24"/>
          <w:lang w:eastAsia="cs-CZ"/>
        </w:rPr>
        <w:t>§ 2877 </w:t>
      </w:r>
      <w:hyperlink r:id="rId451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E39ED2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Vymáhat nelze ani pohledávku ze zápůjčky nebo úvěru poskytnutých vědomě k sázce. To neplatí, dala-li zápůjčku nebo úvěr osoba s nedostatečnými duševními nebo rozumovými schopnostmi.</w:t>
      </w:r>
    </w:p>
    <w:p w14:paraId="2F4B516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79" w:name="c_162099"/>
      <w:bookmarkStart w:id="9580" w:name="pa_2878"/>
      <w:bookmarkStart w:id="9581" w:name="p_2878"/>
      <w:bookmarkEnd w:id="9579"/>
      <w:bookmarkEnd w:id="9580"/>
      <w:bookmarkEnd w:id="9581"/>
      <w:r w:rsidRPr="00180327">
        <w:rPr>
          <w:rFonts w:ascii="Helvetica" w:eastAsia="Times New Roman" w:hAnsi="Helvetica" w:cs="Helvetica"/>
          <w:color w:val="007AC3"/>
          <w:sz w:val="24"/>
          <w:szCs w:val="24"/>
          <w:lang w:eastAsia="cs-CZ"/>
        </w:rPr>
        <w:t>§ 2878 </w:t>
      </w:r>
      <w:hyperlink r:id="rId45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77E8F4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Pohledávka ze sázky nebo ze zápůjčky či úvěru poskytnutých vědomě k sázce, kterou nelze vymáhat, nemůže být platně zajištěna. Byl-li dluh odpovídající takové pohledávce uznán, nepřihlíží se k tomu.</w:t>
      </w:r>
    </w:p>
    <w:p w14:paraId="4D4C16E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82" w:name="c_162130"/>
      <w:bookmarkStart w:id="9583" w:name="pa_2879"/>
      <w:bookmarkStart w:id="9584" w:name="p_2879"/>
      <w:bookmarkEnd w:id="9582"/>
      <w:bookmarkEnd w:id="9583"/>
      <w:bookmarkEnd w:id="9584"/>
      <w:r w:rsidRPr="00180327">
        <w:rPr>
          <w:rFonts w:ascii="Helvetica" w:eastAsia="Times New Roman" w:hAnsi="Helvetica" w:cs="Helvetica"/>
          <w:color w:val="007AC3"/>
          <w:sz w:val="24"/>
          <w:szCs w:val="24"/>
          <w:lang w:eastAsia="cs-CZ"/>
        </w:rPr>
        <w:t>§ 2879 </w:t>
      </w:r>
      <w:hyperlink r:id="rId45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B1749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o sázce se nepoužijí, byla-li v souvislosti s podnikáním stran ujednána smlouva o dodávce movité věci tak, že věc nemá být dodána, ale má být zaplacen jen rozdíl mezi smluvenou cenou a tržní cenou v době dodání. To platí i tehdy, nebylo-li dodání věci smlouvou přímo vyloučeno, ale z poměrů, které musí být stranám známy, je zřejmé, že se stranám jedná jen o získání takového rozdílu.</w:t>
      </w:r>
    </w:p>
    <w:p w14:paraId="4773313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85" w:name="c_162199"/>
      <w:bookmarkStart w:id="9586" w:name="pa_2880"/>
      <w:bookmarkStart w:id="9587" w:name="p_2880"/>
      <w:bookmarkEnd w:id="9585"/>
      <w:bookmarkEnd w:id="9586"/>
      <w:bookmarkEnd w:id="9587"/>
      <w:r w:rsidRPr="00180327">
        <w:rPr>
          <w:rFonts w:ascii="Helvetica" w:eastAsia="Times New Roman" w:hAnsi="Helvetica" w:cs="Helvetica"/>
          <w:color w:val="007AC3"/>
          <w:sz w:val="24"/>
          <w:szCs w:val="24"/>
          <w:lang w:eastAsia="cs-CZ"/>
        </w:rPr>
        <w:t>§ 2880 </w:t>
      </w:r>
      <w:hyperlink r:id="rId45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93304A3"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o sázce se nepoužijí, byla-li smlouva uzavřena na komoditní burze, na regulovaném trhu, v mnohostranném obchodním systému anebo jedná-li se o smlouvu mezi podnikateli a jejím předmětem je investiční nástroj podle </w:t>
      </w:r>
      <w:hyperlink r:id="rId4520" w:history="1">
        <w:r w:rsidRPr="00180327">
          <w:rPr>
            <w:rFonts w:ascii="Helvetica" w:eastAsia="Times New Roman" w:hAnsi="Helvetica" w:cs="Helvetica"/>
            <w:color w:val="005B92"/>
            <w:sz w:val="24"/>
            <w:szCs w:val="24"/>
            <w:u w:val="single"/>
            <w:lang w:eastAsia="cs-CZ"/>
          </w:rPr>
          <w:t>zákona upravujícího podnikání na kapitálovém trhu</w:t>
        </w:r>
      </w:hyperlink>
      <w:r w:rsidRPr="00180327">
        <w:rPr>
          <w:rFonts w:ascii="Helvetica" w:eastAsia="Times New Roman" w:hAnsi="Helvetica" w:cs="Helvetica"/>
          <w:color w:val="232323"/>
          <w:sz w:val="24"/>
          <w:szCs w:val="24"/>
          <w:lang w:eastAsia="cs-CZ"/>
        </w:rPr>
        <w:t>.</w:t>
      </w:r>
    </w:p>
    <w:p w14:paraId="2545A0E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588" w:name="c_162239"/>
      <w:bookmarkEnd w:id="9588"/>
      <w:r w:rsidRPr="00180327">
        <w:rPr>
          <w:rFonts w:ascii="Helvetica" w:eastAsia="Times New Roman" w:hAnsi="Helvetica" w:cs="Helvetica"/>
          <w:color w:val="232323"/>
          <w:sz w:val="31"/>
          <w:szCs w:val="31"/>
          <w:lang w:eastAsia="cs-CZ"/>
        </w:rPr>
        <w:t>Pododdíl 2</w:t>
      </w:r>
    </w:p>
    <w:p w14:paraId="7B3AA6E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Hra</w:t>
      </w:r>
    </w:p>
    <w:p w14:paraId="1421650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89" w:name="c_162242"/>
      <w:bookmarkStart w:id="9590" w:name="pa_2881"/>
      <w:bookmarkStart w:id="9591" w:name="p_2881"/>
      <w:bookmarkEnd w:id="9589"/>
      <w:bookmarkEnd w:id="9590"/>
      <w:bookmarkEnd w:id="9591"/>
      <w:r w:rsidRPr="00180327">
        <w:rPr>
          <w:rFonts w:ascii="Helvetica" w:eastAsia="Times New Roman" w:hAnsi="Helvetica" w:cs="Helvetica"/>
          <w:color w:val="007AC3"/>
          <w:sz w:val="24"/>
          <w:szCs w:val="24"/>
          <w:lang w:eastAsia="cs-CZ"/>
        </w:rPr>
        <w:lastRenderedPageBreak/>
        <w:t>§ 2881 </w:t>
      </w:r>
      <w:hyperlink r:id="rId45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02D7C1B"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 hře platí ustanovení o sázce obdobně; jedná-li se však o hru vyžadující pouze zručnost nebo tělesná cvičení obou stran, použije se z ustanovení o sázce jen </w:t>
      </w:r>
      <w:hyperlink r:id="rId4522" w:history="1">
        <w:r w:rsidRPr="00180327">
          <w:rPr>
            <w:rFonts w:ascii="Helvetica" w:eastAsia="Times New Roman" w:hAnsi="Helvetica" w:cs="Helvetica"/>
            <w:color w:val="005B92"/>
            <w:sz w:val="24"/>
            <w:szCs w:val="24"/>
            <w:u w:val="single"/>
            <w:lang w:eastAsia="cs-CZ"/>
          </w:rPr>
          <w:t>§ 2875</w:t>
        </w:r>
      </w:hyperlink>
      <w:r w:rsidRPr="00180327">
        <w:rPr>
          <w:rFonts w:ascii="Helvetica" w:eastAsia="Times New Roman" w:hAnsi="Helvetica" w:cs="Helvetica"/>
          <w:color w:val="232323"/>
          <w:sz w:val="24"/>
          <w:szCs w:val="24"/>
          <w:lang w:eastAsia="cs-CZ"/>
        </w:rPr>
        <w:t>.</w:t>
      </w:r>
    </w:p>
    <w:p w14:paraId="4BFF0B5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592" w:name="c_162273"/>
      <w:bookmarkEnd w:id="9592"/>
      <w:r w:rsidRPr="00180327">
        <w:rPr>
          <w:rFonts w:ascii="Helvetica" w:eastAsia="Times New Roman" w:hAnsi="Helvetica" w:cs="Helvetica"/>
          <w:color w:val="232323"/>
          <w:sz w:val="31"/>
          <w:szCs w:val="31"/>
          <w:lang w:eastAsia="cs-CZ"/>
        </w:rPr>
        <w:t>Pododdíl 3</w:t>
      </w:r>
    </w:p>
    <w:p w14:paraId="1263329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Los</w:t>
      </w:r>
    </w:p>
    <w:p w14:paraId="0299B6B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93" w:name="c_162276"/>
      <w:bookmarkStart w:id="9594" w:name="pa_2882"/>
      <w:bookmarkStart w:id="9595" w:name="p_2882"/>
      <w:bookmarkEnd w:id="9593"/>
      <w:bookmarkEnd w:id="9594"/>
      <w:bookmarkEnd w:id="9595"/>
      <w:r w:rsidRPr="00180327">
        <w:rPr>
          <w:rFonts w:ascii="Helvetica" w:eastAsia="Times New Roman" w:hAnsi="Helvetica" w:cs="Helvetica"/>
          <w:color w:val="007AC3"/>
          <w:sz w:val="24"/>
          <w:szCs w:val="24"/>
          <w:lang w:eastAsia="cs-CZ"/>
        </w:rPr>
        <w:t>§ 2882 </w:t>
      </w:r>
      <w:hyperlink r:id="rId45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E031964"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 losu platí ustanovení o sázce obdobně. Tato ustanovení se však nepoužijí, má-li být losem rozhodnut spor, rozdělena společná věc, anebo rozhodnuto hlasování.</w:t>
      </w:r>
    </w:p>
    <w:p w14:paraId="37F1F0C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596" w:name="c_162301"/>
      <w:bookmarkEnd w:id="9596"/>
      <w:r w:rsidRPr="00180327">
        <w:rPr>
          <w:rFonts w:ascii="Helvetica" w:eastAsia="Times New Roman" w:hAnsi="Helvetica" w:cs="Helvetica"/>
          <w:color w:val="232323"/>
          <w:sz w:val="31"/>
          <w:szCs w:val="31"/>
          <w:lang w:eastAsia="cs-CZ"/>
        </w:rPr>
        <w:t>Pododdíl 4</w:t>
      </w:r>
    </w:p>
    <w:p w14:paraId="57AF4F9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Společné ustanovení</w:t>
      </w:r>
    </w:p>
    <w:p w14:paraId="7B8D6EB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597" w:name="c_162305"/>
      <w:bookmarkStart w:id="9598" w:name="pa_2883"/>
      <w:bookmarkStart w:id="9599" w:name="p_2883"/>
      <w:bookmarkEnd w:id="9597"/>
      <w:bookmarkEnd w:id="9598"/>
      <w:bookmarkEnd w:id="9599"/>
      <w:r w:rsidRPr="00180327">
        <w:rPr>
          <w:rFonts w:ascii="Helvetica" w:eastAsia="Times New Roman" w:hAnsi="Helvetica" w:cs="Helvetica"/>
          <w:color w:val="007AC3"/>
          <w:sz w:val="24"/>
          <w:szCs w:val="24"/>
          <w:lang w:eastAsia="cs-CZ"/>
        </w:rPr>
        <w:t>§ 2883 </w:t>
      </w:r>
      <w:hyperlink r:id="rId45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BDDE714"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o nevymahatelnosti pohledávek ze sázky, hry nebo losu a ustanovení o pravomoci soudu výhru snížit se nepoužijí na pohledávky ze sázky, hry nebo loterie provozovaných státem nebo podléhajících úřednímu povolení.</w:t>
      </w:r>
    </w:p>
    <w:p w14:paraId="0AF6E0E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9600" w:name="c_162338"/>
      <w:bookmarkEnd w:id="9600"/>
      <w:r w:rsidRPr="00180327">
        <w:rPr>
          <w:rFonts w:ascii="Helvetica" w:eastAsia="Times New Roman" w:hAnsi="Helvetica" w:cs="Helvetica"/>
          <w:b/>
          <w:bCs/>
          <w:color w:val="232323"/>
          <w:sz w:val="29"/>
          <w:szCs w:val="29"/>
          <w:lang w:eastAsia="cs-CZ"/>
        </w:rPr>
        <w:t>Díl 16</w:t>
      </w:r>
    </w:p>
    <w:p w14:paraId="3C1DDFE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Závazky z právního jednání jedné osoby</w:t>
      </w:r>
    </w:p>
    <w:p w14:paraId="61232AF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601" w:name="c_162346"/>
      <w:bookmarkEnd w:id="9601"/>
      <w:r w:rsidRPr="00180327">
        <w:rPr>
          <w:rFonts w:ascii="Helvetica" w:eastAsia="Times New Roman" w:hAnsi="Helvetica" w:cs="Helvetica"/>
          <w:b/>
          <w:bCs/>
          <w:color w:val="232323"/>
          <w:sz w:val="24"/>
          <w:szCs w:val="24"/>
          <w:lang w:eastAsia="cs-CZ"/>
        </w:rPr>
        <w:t>Oddíl 1</w:t>
      </w:r>
    </w:p>
    <w:p w14:paraId="1D33DFE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Veřejný příslib</w:t>
      </w:r>
    </w:p>
    <w:p w14:paraId="6A20A3A3"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602" w:name="c_162350"/>
      <w:bookmarkEnd w:id="9602"/>
      <w:r w:rsidRPr="00180327">
        <w:rPr>
          <w:rFonts w:ascii="Helvetica" w:eastAsia="Times New Roman" w:hAnsi="Helvetica" w:cs="Helvetica"/>
          <w:color w:val="232323"/>
          <w:sz w:val="31"/>
          <w:szCs w:val="31"/>
          <w:lang w:eastAsia="cs-CZ"/>
        </w:rPr>
        <w:t>Pododdíl 1</w:t>
      </w:r>
    </w:p>
    <w:p w14:paraId="0132897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Příslib odměny</w:t>
      </w:r>
    </w:p>
    <w:p w14:paraId="0ACF9D1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03" w:name="c_162354"/>
      <w:bookmarkStart w:id="9604" w:name="pa_2884"/>
      <w:bookmarkStart w:id="9605" w:name="p_2884"/>
      <w:bookmarkEnd w:id="9603"/>
      <w:bookmarkEnd w:id="9604"/>
      <w:bookmarkEnd w:id="9605"/>
      <w:r w:rsidRPr="00180327">
        <w:rPr>
          <w:rFonts w:ascii="Helvetica" w:eastAsia="Times New Roman" w:hAnsi="Helvetica" w:cs="Helvetica"/>
          <w:color w:val="007AC3"/>
          <w:sz w:val="24"/>
          <w:szCs w:val="24"/>
          <w:lang w:eastAsia="cs-CZ"/>
        </w:rPr>
        <w:t>§ 2884 </w:t>
      </w:r>
      <w:hyperlink r:id="rId45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2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9CABB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Příslib odměny za nějaký výkon učiněný vůči osobě blíže neurčené zavazuje </w:t>
      </w:r>
      <w:proofErr w:type="spellStart"/>
      <w:r w:rsidRPr="00180327">
        <w:rPr>
          <w:rFonts w:ascii="Helvetica" w:eastAsia="Times New Roman" w:hAnsi="Helvetica" w:cs="Helvetica"/>
          <w:color w:val="232323"/>
          <w:sz w:val="24"/>
          <w:szCs w:val="24"/>
          <w:lang w:eastAsia="cs-CZ"/>
        </w:rPr>
        <w:t>přislibujícího</w:t>
      </w:r>
      <w:proofErr w:type="spellEnd"/>
      <w:r w:rsidRPr="00180327">
        <w:rPr>
          <w:rFonts w:ascii="Helvetica" w:eastAsia="Times New Roman" w:hAnsi="Helvetica" w:cs="Helvetica"/>
          <w:color w:val="232323"/>
          <w:sz w:val="24"/>
          <w:szCs w:val="24"/>
          <w:lang w:eastAsia="cs-CZ"/>
        </w:rPr>
        <w:t xml:space="preserve"> tehdy, byl-li příslib veřejně vyhlášen.</w:t>
      </w:r>
    </w:p>
    <w:p w14:paraId="517E4C3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06" w:name="c_162373"/>
      <w:bookmarkStart w:id="9607" w:name="pa_2885"/>
      <w:bookmarkStart w:id="9608" w:name="p_2885"/>
      <w:bookmarkEnd w:id="9606"/>
      <w:bookmarkEnd w:id="9607"/>
      <w:bookmarkEnd w:id="9608"/>
      <w:r w:rsidRPr="00180327">
        <w:rPr>
          <w:rFonts w:ascii="Helvetica" w:eastAsia="Times New Roman" w:hAnsi="Helvetica" w:cs="Helvetica"/>
          <w:color w:val="007AC3"/>
          <w:sz w:val="24"/>
          <w:szCs w:val="24"/>
          <w:lang w:eastAsia="cs-CZ"/>
        </w:rPr>
        <w:t>§ 2885 </w:t>
      </w:r>
      <w:hyperlink r:id="rId45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53DF6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Nezřekl-li se </w:t>
      </w:r>
      <w:proofErr w:type="spellStart"/>
      <w:r w:rsidRPr="00180327">
        <w:rPr>
          <w:rFonts w:ascii="Helvetica" w:eastAsia="Times New Roman" w:hAnsi="Helvetica" w:cs="Helvetica"/>
          <w:color w:val="232323"/>
          <w:sz w:val="24"/>
          <w:szCs w:val="24"/>
          <w:lang w:eastAsia="cs-CZ"/>
        </w:rPr>
        <w:t>přislibující</w:t>
      </w:r>
      <w:proofErr w:type="spellEnd"/>
      <w:r w:rsidRPr="00180327">
        <w:rPr>
          <w:rFonts w:ascii="Helvetica" w:eastAsia="Times New Roman" w:hAnsi="Helvetica" w:cs="Helvetica"/>
          <w:color w:val="232323"/>
          <w:sz w:val="24"/>
          <w:szCs w:val="24"/>
          <w:lang w:eastAsia="cs-CZ"/>
        </w:rPr>
        <w:t xml:space="preserve"> práva veřejný příslib odvolat, může jej odvolat před provedením výkonu v téže formě, v jaké byl veřejný příslib učiněn; není-li to možné, pak ve formě stejně účinné.</w:t>
      </w:r>
    </w:p>
    <w:p w14:paraId="651FB80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Odvolání není účinné vůči tomu, kdo výkon již byl se zřetelem k veřejnému příslibu provedl, jestliže v té době o odvolání nevěděl ani nemusel vědět.</w:t>
      </w:r>
    </w:p>
    <w:p w14:paraId="0CE3B15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09" w:name="c_162432"/>
      <w:bookmarkStart w:id="9610" w:name="pa_2886"/>
      <w:bookmarkStart w:id="9611" w:name="p_2886"/>
      <w:bookmarkEnd w:id="9609"/>
      <w:bookmarkEnd w:id="9610"/>
      <w:bookmarkEnd w:id="9611"/>
      <w:r w:rsidRPr="00180327">
        <w:rPr>
          <w:rFonts w:ascii="Helvetica" w:eastAsia="Times New Roman" w:hAnsi="Helvetica" w:cs="Helvetica"/>
          <w:color w:val="007AC3"/>
          <w:sz w:val="24"/>
          <w:szCs w:val="24"/>
          <w:lang w:eastAsia="cs-CZ"/>
        </w:rPr>
        <w:t>§ 2886 </w:t>
      </w:r>
      <w:hyperlink r:id="rId45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6175DC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 xml:space="preserve">(1) Splní-li podmínky veřejného příslibu několik osob, náleží odměna tomu, kdo výkon provedl nejdříve, ledaže z veřejného příslibu plyne jiná vůle </w:t>
      </w:r>
      <w:proofErr w:type="spellStart"/>
      <w:r w:rsidRPr="00180327">
        <w:rPr>
          <w:rFonts w:ascii="Helvetica" w:eastAsia="Times New Roman" w:hAnsi="Helvetica" w:cs="Helvetica"/>
          <w:color w:val="232323"/>
          <w:sz w:val="24"/>
          <w:szCs w:val="24"/>
          <w:lang w:eastAsia="cs-CZ"/>
        </w:rPr>
        <w:t>přislibujícího</w:t>
      </w:r>
      <w:proofErr w:type="spellEnd"/>
      <w:r w:rsidRPr="00180327">
        <w:rPr>
          <w:rFonts w:ascii="Helvetica" w:eastAsia="Times New Roman" w:hAnsi="Helvetica" w:cs="Helvetica"/>
          <w:color w:val="232323"/>
          <w:sz w:val="24"/>
          <w:szCs w:val="24"/>
          <w:lang w:eastAsia="cs-CZ"/>
        </w:rPr>
        <w:t>.</w:t>
      </w:r>
    </w:p>
    <w:p w14:paraId="197568D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Splní-li podmínky veřejného příslibu několik osob současně, rozdělí </w:t>
      </w:r>
      <w:proofErr w:type="spellStart"/>
      <w:r w:rsidRPr="00180327">
        <w:rPr>
          <w:rFonts w:ascii="Helvetica" w:eastAsia="Times New Roman" w:hAnsi="Helvetica" w:cs="Helvetica"/>
          <w:color w:val="232323"/>
          <w:sz w:val="24"/>
          <w:szCs w:val="24"/>
          <w:lang w:eastAsia="cs-CZ"/>
        </w:rPr>
        <w:t>přislibující</w:t>
      </w:r>
      <w:proofErr w:type="spellEnd"/>
      <w:r w:rsidRPr="00180327">
        <w:rPr>
          <w:rFonts w:ascii="Helvetica" w:eastAsia="Times New Roman" w:hAnsi="Helvetica" w:cs="Helvetica"/>
          <w:color w:val="232323"/>
          <w:sz w:val="24"/>
          <w:szCs w:val="24"/>
          <w:lang w:eastAsia="cs-CZ"/>
        </w:rPr>
        <w:t xml:space="preserve"> mezi ně odměnu rovným dílem, ledaže z veřejného příslibu plyne jiná vůle </w:t>
      </w:r>
      <w:proofErr w:type="spellStart"/>
      <w:r w:rsidRPr="00180327">
        <w:rPr>
          <w:rFonts w:ascii="Helvetica" w:eastAsia="Times New Roman" w:hAnsi="Helvetica" w:cs="Helvetica"/>
          <w:color w:val="232323"/>
          <w:sz w:val="24"/>
          <w:szCs w:val="24"/>
          <w:lang w:eastAsia="cs-CZ"/>
        </w:rPr>
        <w:t>přislibujícího</w:t>
      </w:r>
      <w:proofErr w:type="spellEnd"/>
      <w:r w:rsidRPr="00180327">
        <w:rPr>
          <w:rFonts w:ascii="Helvetica" w:eastAsia="Times New Roman" w:hAnsi="Helvetica" w:cs="Helvetica"/>
          <w:color w:val="232323"/>
          <w:sz w:val="24"/>
          <w:szCs w:val="24"/>
          <w:lang w:eastAsia="cs-CZ"/>
        </w:rPr>
        <w:t>.</w:t>
      </w:r>
    </w:p>
    <w:p w14:paraId="4844003C"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Odstavec 2 nebrání dohodě odměněných o jiném rozdělení odměny, a není-li takové dohody, právu každého z odměněných požadovat vůči ostatním takové části odměny, která odpovídá poměru, v jakém se na dosaženém výsledku podílel.</w:t>
      </w:r>
    </w:p>
    <w:p w14:paraId="73C9C87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612" w:name="c_162513"/>
      <w:bookmarkEnd w:id="9612"/>
      <w:r w:rsidRPr="00180327">
        <w:rPr>
          <w:rFonts w:ascii="Helvetica" w:eastAsia="Times New Roman" w:hAnsi="Helvetica" w:cs="Helvetica"/>
          <w:color w:val="232323"/>
          <w:sz w:val="31"/>
          <w:szCs w:val="31"/>
          <w:lang w:eastAsia="cs-CZ"/>
        </w:rPr>
        <w:t>Pododdíl 2</w:t>
      </w:r>
    </w:p>
    <w:p w14:paraId="1F1DB40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Vypsání ceny</w:t>
      </w:r>
    </w:p>
    <w:p w14:paraId="518FA4F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13" w:name="c_162517"/>
      <w:bookmarkStart w:id="9614" w:name="pa_2887"/>
      <w:bookmarkStart w:id="9615" w:name="p_2887"/>
      <w:bookmarkEnd w:id="9613"/>
      <w:bookmarkEnd w:id="9614"/>
      <w:bookmarkEnd w:id="9615"/>
      <w:r w:rsidRPr="00180327">
        <w:rPr>
          <w:rFonts w:ascii="Helvetica" w:eastAsia="Times New Roman" w:hAnsi="Helvetica" w:cs="Helvetica"/>
          <w:color w:val="007AC3"/>
          <w:sz w:val="24"/>
          <w:szCs w:val="24"/>
          <w:lang w:eastAsia="cs-CZ"/>
        </w:rPr>
        <w:t>§ 2887 </w:t>
      </w:r>
      <w:hyperlink r:id="rId45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EB780D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Přislibuje-li se odměna vypsáním ceny za výkon co možná nejlepší, je veřejný příslib platný, uvede-li se v něm také doba, po kterou se lze o cenu ucházet.</w:t>
      </w:r>
    </w:p>
    <w:p w14:paraId="30D5FF3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dále stanoveno jinak, platí o vypsání ceny ustanovení o příslibu odměny.</w:t>
      </w:r>
    </w:p>
    <w:p w14:paraId="1CAD7FC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16" w:name="c_162560"/>
      <w:bookmarkStart w:id="9617" w:name="pa_2888"/>
      <w:bookmarkStart w:id="9618" w:name="p_2888"/>
      <w:bookmarkEnd w:id="9616"/>
      <w:bookmarkEnd w:id="9617"/>
      <w:bookmarkEnd w:id="9618"/>
      <w:r w:rsidRPr="00180327">
        <w:rPr>
          <w:rFonts w:ascii="Helvetica" w:eastAsia="Times New Roman" w:hAnsi="Helvetica" w:cs="Helvetica"/>
          <w:color w:val="007AC3"/>
          <w:sz w:val="24"/>
          <w:szCs w:val="24"/>
          <w:lang w:eastAsia="cs-CZ"/>
        </w:rPr>
        <w:t>§ 2888 </w:t>
      </w:r>
      <w:hyperlink r:id="rId45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70CE7F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Vypsání ceny lze odvolat jen ze závažných důvodů.</w:t>
      </w:r>
    </w:p>
    <w:p w14:paraId="552BB8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Odvolal-li </w:t>
      </w:r>
      <w:proofErr w:type="spellStart"/>
      <w:r w:rsidRPr="00180327">
        <w:rPr>
          <w:rFonts w:ascii="Helvetica" w:eastAsia="Times New Roman" w:hAnsi="Helvetica" w:cs="Helvetica"/>
          <w:color w:val="232323"/>
          <w:sz w:val="24"/>
          <w:szCs w:val="24"/>
          <w:lang w:eastAsia="cs-CZ"/>
        </w:rPr>
        <w:t>přislibující</w:t>
      </w:r>
      <w:proofErr w:type="spellEnd"/>
      <w:r w:rsidRPr="00180327">
        <w:rPr>
          <w:rFonts w:ascii="Helvetica" w:eastAsia="Times New Roman" w:hAnsi="Helvetica" w:cs="Helvetica"/>
          <w:color w:val="232323"/>
          <w:sz w:val="24"/>
          <w:szCs w:val="24"/>
          <w:lang w:eastAsia="cs-CZ"/>
        </w:rPr>
        <w:t xml:space="preserve"> vypsání ceny, odškodní přiměřeně toho, kdo před odvoláním podmínky veřejného příslibu alespoň zčásti splnil. Upozornění na toto právo uvede </w:t>
      </w:r>
      <w:proofErr w:type="spellStart"/>
      <w:r w:rsidRPr="00180327">
        <w:rPr>
          <w:rFonts w:ascii="Helvetica" w:eastAsia="Times New Roman" w:hAnsi="Helvetica" w:cs="Helvetica"/>
          <w:color w:val="232323"/>
          <w:sz w:val="24"/>
          <w:szCs w:val="24"/>
          <w:lang w:eastAsia="cs-CZ"/>
        </w:rPr>
        <w:t>přislibující</w:t>
      </w:r>
      <w:proofErr w:type="spellEnd"/>
      <w:r w:rsidRPr="00180327">
        <w:rPr>
          <w:rFonts w:ascii="Helvetica" w:eastAsia="Times New Roman" w:hAnsi="Helvetica" w:cs="Helvetica"/>
          <w:color w:val="232323"/>
          <w:sz w:val="24"/>
          <w:szCs w:val="24"/>
          <w:lang w:eastAsia="cs-CZ"/>
        </w:rPr>
        <w:t xml:space="preserve"> v odvolání, neučinil-li tak již při vypsání ceny.</w:t>
      </w:r>
    </w:p>
    <w:p w14:paraId="094A96C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19" w:name="c_162602"/>
      <w:bookmarkStart w:id="9620" w:name="pa_2889"/>
      <w:bookmarkStart w:id="9621" w:name="p_2889"/>
      <w:bookmarkEnd w:id="9619"/>
      <w:bookmarkEnd w:id="9620"/>
      <w:bookmarkEnd w:id="9621"/>
      <w:r w:rsidRPr="00180327">
        <w:rPr>
          <w:rFonts w:ascii="Helvetica" w:eastAsia="Times New Roman" w:hAnsi="Helvetica" w:cs="Helvetica"/>
          <w:color w:val="007AC3"/>
          <w:sz w:val="24"/>
          <w:szCs w:val="24"/>
          <w:lang w:eastAsia="cs-CZ"/>
        </w:rPr>
        <w:t>§ 2889 </w:t>
      </w:r>
      <w:hyperlink r:id="rId45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D870F3C"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Neuvedl-li </w:t>
      </w:r>
      <w:proofErr w:type="spellStart"/>
      <w:r w:rsidRPr="00180327">
        <w:rPr>
          <w:rFonts w:ascii="Helvetica" w:eastAsia="Times New Roman" w:hAnsi="Helvetica" w:cs="Helvetica"/>
          <w:color w:val="232323"/>
          <w:sz w:val="24"/>
          <w:szCs w:val="24"/>
          <w:lang w:eastAsia="cs-CZ"/>
        </w:rPr>
        <w:t>přislibující</w:t>
      </w:r>
      <w:proofErr w:type="spellEnd"/>
      <w:r w:rsidRPr="00180327">
        <w:rPr>
          <w:rFonts w:ascii="Helvetica" w:eastAsia="Times New Roman" w:hAnsi="Helvetica" w:cs="Helvetica"/>
          <w:color w:val="232323"/>
          <w:sz w:val="24"/>
          <w:szCs w:val="24"/>
          <w:lang w:eastAsia="cs-CZ"/>
        </w:rPr>
        <w:t xml:space="preserve"> při vypsání ceny, kdo posoudí splnění podmínek veřejného příslibu a podle jakých měřítek a kdo a v jaké lhůtě provede ocenění, posoudí a ocení splnění podmínek </w:t>
      </w:r>
      <w:proofErr w:type="spellStart"/>
      <w:r w:rsidRPr="00180327">
        <w:rPr>
          <w:rFonts w:ascii="Helvetica" w:eastAsia="Times New Roman" w:hAnsi="Helvetica" w:cs="Helvetica"/>
          <w:color w:val="232323"/>
          <w:sz w:val="24"/>
          <w:szCs w:val="24"/>
          <w:lang w:eastAsia="cs-CZ"/>
        </w:rPr>
        <w:t>přislibující</w:t>
      </w:r>
      <w:proofErr w:type="spellEnd"/>
      <w:r w:rsidRPr="00180327">
        <w:rPr>
          <w:rFonts w:ascii="Helvetica" w:eastAsia="Times New Roman" w:hAnsi="Helvetica" w:cs="Helvetica"/>
          <w:color w:val="232323"/>
          <w:sz w:val="24"/>
          <w:szCs w:val="24"/>
          <w:lang w:eastAsia="cs-CZ"/>
        </w:rPr>
        <w:t xml:space="preserve"> sám.</w:t>
      </w:r>
    </w:p>
    <w:p w14:paraId="11603A7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622" w:name="c_162634"/>
      <w:bookmarkEnd w:id="9622"/>
      <w:r w:rsidRPr="00180327">
        <w:rPr>
          <w:rFonts w:ascii="Helvetica" w:eastAsia="Times New Roman" w:hAnsi="Helvetica" w:cs="Helvetica"/>
          <w:b/>
          <w:bCs/>
          <w:color w:val="232323"/>
          <w:sz w:val="24"/>
          <w:szCs w:val="24"/>
          <w:lang w:eastAsia="cs-CZ"/>
        </w:rPr>
        <w:t>Oddíl 2</w:t>
      </w:r>
    </w:p>
    <w:p w14:paraId="33AF3CD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Slib odškodnění</w:t>
      </w:r>
    </w:p>
    <w:p w14:paraId="64BD257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23" w:name="c_162638"/>
      <w:bookmarkStart w:id="9624" w:name="pa_2890"/>
      <w:bookmarkStart w:id="9625" w:name="p_2890"/>
      <w:bookmarkEnd w:id="9623"/>
      <w:bookmarkEnd w:id="9624"/>
      <w:bookmarkEnd w:id="9625"/>
      <w:r w:rsidRPr="00180327">
        <w:rPr>
          <w:rFonts w:ascii="Helvetica" w:eastAsia="Times New Roman" w:hAnsi="Helvetica" w:cs="Helvetica"/>
          <w:color w:val="007AC3"/>
          <w:sz w:val="24"/>
          <w:szCs w:val="24"/>
          <w:lang w:eastAsia="cs-CZ"/>
        </w:rPr>
        <w:t>§ 2890 </w:t>
      </w:r>
      <w:hyperlink r:id="rId45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3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7535CF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Slibem odškodnění se slibující zavazuje nahradit příjemci slibu škodu, vznikne-li mu z jeho určitého jednání, o něž ho slibující žádá a k němuž příjemce slibu není povinen.</w:t>
      </w:r>
    </w:p>
    <w:p w14:paraId="64231B1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26" w:name="c_162667"/>
      <w:bookmarkStart w:id="9627" w:name="pa_2891"/>
      <w:bookmarkStart w:id="9628" w:name="p_2891"/>
      <w:bookmarkEnd w:id="9626"/>
      <w:bookmarkEnd w:id="9627"/>
      <w:bookmarkEnd w:id="9628"/>
      <w:r w:rsidRPr="00180327">
        <w:rPr>
          <w:rFonts w:ascii="Helvetica" w:eastAsia="Times New Roman" w:hAnsi="Helvetica" w:cs="Helvetica"/>
          <w:color w:val="007AC3"/>
          <w:sz w:val="24"/>
          <w:szCs w:val="24"/>
          <w:lang w:eastAsia="cs-CZ"/>
        </w:rPr>
        <w:t>§ 2891 </w:t>
      </w:r>
      <w:hyperlink r:id="rId45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D24E1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Závazek slibujícího vzniká doručením prohlášení slibujícího příjemci slibu.</w:t>
      </w:r>
    </w:p>
    <w:p w14:paraId="6C0BA0C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Příjemce slibu uskuteční jednání, o nějž ho slibující žádá, jen zavázal-li se k němu.</w:t>
      </w:r>
    </w:p>
    <w:p w14:paraId="1524B26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29" w:name="c_162693"/>
      <w:bookmarkStart w:id="9630" w:name="pa_2892"/>
      <w:bookmarkStart w:id="9631" w:name="p_2892"/>
      <w:bookmarkEnd w:id="9629"/>
      <w:bookmarkEnd w:id="9630"/>
      <w:bookmarkEnd w:id="9631"/>
      <w:r w:rsidRPr="00180327">
        <w:rPr>
          <w:rFonts w:ascii="Helvetica" w:eastAsia="Times New Roman" w:hAnsi="Helvetica" w:cs="Helvetica"/>
          <w:color w:val="007AC3"/>
          <w:sz w:val="24"/>
          <w:szCs w:val="24"/>
          <w:lang w:eastAsia="cs-CZ"/>
        </w:rPr>
        <w:t>§ 2892 </w:t>
      </w:r>
      <w:hyperlink r:id="rId45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BDC589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Slibující nahradí náklady a veškerou škodu, které příjemci slibu vzniknou v souvislosti s jednáním, o něž jej slibující požádal.</w:t>
      </w:r>
    </w:p>
    <w:p w14:paraId="0F40079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32" w:name="c_162714"/>
      <w:bookmarkStart w:id="9633" w:name="pa_2893"/>
      <w:bookmarkStart w:id="9634" w:name="p_2893"/>
      <w:bookmarkEnd w:id="9632"/>
      <w:bookmarkEnd w:id="9633"/>
      <w:bookmarkEnd w:id="9634"/>
      <w:r w:rsidRPr="00180327">
        <w:rPr>
          <w:rFonts w:ascii="Helvetica" w:eastAsia="Times New Roman" w:hAnsi="Helvetica" w:cs="Helvetica"/>
          <w:color w:val="007AC3"/>
          <w:sz w:val="24"/>
          <w:szCs w:val="24"/>
          <w:lang w:eastAsia="cs-CZ"/>
        </w:rPr>
        <w:lastRenderedPageBreak/>
        <w:t>§ 2893 </w:t>
      </w:r>
      <w:hyperlink r:id="rId45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66F87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Příjemce slibu učiní včas na účet slibujícího taková opatření, aby rozsah škody byl co nejmenší.</w:t>
      </w:r>
    </w:p>
    <w:p w14:paraId="1FA8E96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bookmarkStart w:id="9635" w:name="c_162731"/>
      <w:bookmarkEnd w:id="9635"/>
      <w:r w:rsidRPr="00180327">
        <w:rPr>
          <w:rFonts w:ascii="Helvetica" w:eastAsia="Times New Roman" w:hAnsi="Helvetica" w:cs="Helvetica"/>
          <w:color w:val="232323"/>
          <w:sz w:val="29"/>
          <w:szCs w:val="29"/>
          <w:lang w:eastAsia="cs-CZ"/>
        </w:rPr>
        <w:t>HLAVA III</w:t>
      </w:r>
    </w:p>
    <w:p w14:paraId="2E0E0BF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r w:rsidRPr="00180327">
        <w:rPr>
          <w:rFonts w:ascii="Helvetica" w:eastAsia="Times New Roman" w:hAnsi="Helvetica" w:cs="Helvetica"/>
          <w:color w:val="232323"/>
          <w:sz w:val="29"/>
          <w:szCs w:val="29"/>
          <w:lang w:eastAsia="cs-CZ"/>
        </w:rPr>
        <w:t>ZÁVAZKY Z DELIKTŮ</w:t>
      </w:r>
    </w:p>
    <w:p w14:paraId="6BEE323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9636" w:name="c_162736"/>
      <w:bookmarkEnd w:id="9636"/>
      <w:r w:rsidRPr="00180327">
        <w:rPr>
          <w:rFonts w:ascii="Helvetica" w:eastAsia="Times New Roman" w:hAnsi="Helvetica" w:cs="Helvetica"/>
          <w:b/>
          <w:bCs/>
          <w:color w:val="232323"/>
          <w:sz w:val="29"/>
          <w:szCs w:val="29"/>
          <w:lang w:eastAsia="cs-CZ"/>
        </w:rPr>
        <w:t>Díl 1</w:t>
      </w:r>
    </w:p>
    <w:p w14:paraId="2C092AE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Náhrada majetkové a nemajetkové újmy</w:t>
      </w:r>
    </w:p>
    <w:p w14:paraId="76BF4E9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637" w:name="c_162743"/>
      <w:bookmarkEnd w:id="9637"/>
      <w:r w:rsidRPr="00180327">
        <w:rPr>
          <w:rFonts w:ascii="Helvetica" w:eastAsia="Times New Roman" w:hAnsi="Helvetica" w:cs="Helvetica"/>
          <w:b/>
          <w:bCs/>
          <w:color w:val="232323"/>
          <w:sz w:val="24"/>
          <w:szCs w:val="24"/>
          <w:lang w:eastAsia="cs-CZ"/>
        </w:rPr>
        <w:t>Oddíl 1</w:t>
      </w:r>
    </w:p>
    <w:p w14:paraId="2437921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Základní ustanovení</w:t>
      </w:r>
    </w:p>
    <w:p w14:paraId="02EC208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38" w:name="c_162747"/>
      <w:bookmarkStart w:id="9639" w:name="pa_2894"/>
      <w:bookmarkStart w:id="9640" w:name="p_2894"/>
      <w:bookmarkEnd w:id="9638"/>
      <w:bookmarkEnd w:id="9639"/>
      <w:bookmarkEnd w:id="9640"/>
      <w:r w:rsidRPr="00180327">
        <w:rPr>
          <w:rFonts w:ascii="Helvetica" w:eastAsia="Times New Roman" w:hAnsi="Helvetica" w:cs="Helvetica"/>
          <w:color w:val="007AC3"/>
          <w:sz w:val="24"/>
          <w:szCs w:val="24"/>
          <w:lang w:eastAsia="cs-CZ"/>
        </w:rPr>
        <w:t>§ 2894 </w:t>
      </w:r>
      <w:hyperlink r:id="rId45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3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7A96A6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Povinnost nahradit jinému újmu zahrnuje vždy povinnost k náhradě újmy na jmění (škody).</w:t>
      </w:r>
    </w:p>
    <w:p w14:paraId="7964FA6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Nebyla-li povinnost odčinit jinému nemajetkovou újmu výslovně ujednána, postihuje škůdce, jen stanoví-li to zvlášť zákon. V takových případech se povinnost nahradit nemajetkovou újmu poskytnutím zadostiučinění posoudí obdobně podle ustanovení o povinnosti nahradit škodu.</w:t>
      </w:r>
    </w:p>
    <w:p w14:paraId="31E7C06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41" w:name="c_162797"/>
      <w:bookmarkStart w:id="9642" w:name="pa_2895"/>
      <w:bookmarkStart w:id="9643" w:name="p_2895"/>
      <w:bookmarkEnd w:id="9641"/>
      <w:bookmarkEnd w:id="9642"/>
      <w:bookmarkEnd w:id="9643"/>
      <w:r w:rsidRPr="00180327">
        <w:rPr>
          <w:rFonts w:ascii="Helvetica" w:eastAsia="Times New Roman" w:hAnsi="Helvetica" w:cs="Helvetica"/>
          <w:color w:val="007AC3"/>
          <w:sz w:val="24"/>
          <w:szCs w:val="24"/>
          <w:lang w:eastAsia="cs-CZ"/>
        </w:rPr>
        <w:t>§ 2895 </w:t>
      </w:r>
      <w:hyperlink r:id="rId45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2CCE7B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Škůdce je povinen nahradit škodu bez ohledu na své zavinění v případech stanovených zvlášť zákonem.</w:t>
      </w:r>
    </w:p>
    <w:p w14:paraId="29E1349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44" w:name="c_162814"/>
      <w:bookmarkStart w:id="9645" w:name="pa_2896"/>
      <w:bookmarkStart w:id="9646" w:name="p_2896"/>
      <w:bookmarkEnd w:id="9644"/>
      <w:bookmarkEnd w:id="9645"/>
      <w:bookmarkEnd w:id="9646"/>
      <w:r w:rsidRPr="00180327">
        <w:rPr>
          <w:rFonts w:ascii="Helvetica" w:eastAsia="Times New Roman" w:hAnsi="Helvetica" w:cs="Helvetica"/>
          <w:color w:val="007AC3"/>
          <w:sz w:val="24"/>
          <w:szCs w:val="24"/>
          <w:lang w:eastAsia="cs-CZ"/>
        </w:rPr>
        <w:t>§ 2896 </w:t>
      </w:r>
      <w:hyperlink r:id="rId45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FAB3CA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Oznámí-li někdo, že svoji povinnost k náhradě újmy vůči jiným osobám vylučuje nebo omezuje, nepřihlíží se k tomu. Učiní-li to však ještě před vznikem újmy, může být takové oznámení posouzeno jako varování před nebezpečím.</w:t>
      </w:r>
    </w:p>
    <w:p w14:paraId="27439F0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47" w:name="c_162850"/>
      <w:bookmarkStart w:id="9648" w:name="pa_2897"/>
      <w:bookmarkStart w:id="9649" w:name="p_2897"/>
      <w:bookmarkEnd w:id="9647"/>
      <w:bookmarkEnd w:id="9648"/>
      <w:bookmarkEnd w:id="9649"/>
      <w:r w:rsidRPr="00180327">
        <w:rPr>
          <w:rFonts w:ascii="Helvetica" w:eastAsia="Times New Roman" w:hAnsi="Helvetica" w:cs="Helvetica"/>
          <w:color w:val="007AC3"/>
          <w:sz w:val="24"/>
          <w:szCs w:val="24"/>
          <w:lang w:eastAsia="cs-CZ"/>
        </w:rPr>
        <w:t>§ 2897 </w:t>
      </w:r>
      <w:hyperlink r:id="rId45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83986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Vzdá-li se někdo práva domáhat se náhrady škody vzniklé na pozemku a je-li vzdání zapsáno do veřejného seznamu, působí to i proti pozdějším vlastníkům.</w:t>
      </w:r>
    </w:p>
    <w:p w14:paraId="01E0E90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50" w:name="c_162876"/>
      <w:bookmarkStart w:id="9651" w:name="pa_2898"/>
      <w:bookmarkStart w:id="9652" w:name="p_2898"/>
      <w:bookmarkEnd w:id="9650"/>
      <w:bookmarkEnd w:id="9651"/>
      <w:bookmarkEnd w:id="9652"/>
      <w:r w:rsidRPr="00180327">
        <w:rPr>
          <w:rFonts w:ascii="Helvetica" w:eastAsia="Times New Roman" w:hAnsi="Helvetica" w:cs="Helvetica"/>
          <w:color w:val="007AC3"/>
          <w:sz w:val="24"/>
          <w:szCs w:val="24"/>
          <w:lang w:eastAsia="cs-CZ"/>
        </w:rPr>
        <w:t>§ 2898 </w:t>
      </w:r>
      <w:hyperlink r:id="rId454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C584A7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Nepřihlíží se k ujednání, které předem vylučuje nebo omezuje povinnost k náhradě újmy způsobené člověku na jeho přirozených právech, anebo způsobené úmyslně nebo z hrubé nedbalosti; nepřihlíží se ani k ujednání, které předem vylučuje nebo omezuje právo slabší strany na náhradu jakékoli újmy. V těchto případech se práva na náhradu nelze ani platně vzdát.</w:t>
      </w:r>
    </w:p>
    <w:p w14:paraId="522EB04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53" w:name="c_162932"/>
      <w:bookmarkStart w:id="9654" w:name="pa_2899"/>
      <w:bookmarkStart w:id="9655" w:name="p_2899"/>
      <w:bookmarkEnd w:id="9653"/>
      <w:bookmarkEnd w:id="9654"/>
      <w:bookmarkEnd w:id="9655"/>
      <w:r w:rsidRPr="00180327">
        <w:rPr>
          <w:rFonts w:ascii="Helvetica" w:eastAsia="Times New Roman" w:hAnsi="Helvetica" w:cs="Helvetica"/>
          <w:color w:val="007AC3"/>
          <w:sz w:val="24"/>
          <w:szCs w:val="24"/>
          <w:lang w:eastAsia="cs-CZ"/>
        </w:rPr>
        <w:t>§ 2899 </w:t>
      </w:r>
      <w:hyperlink r:id="rId45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42D388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Kdo pro sebe přijal nebezpečí oběti, byť tak učinil za takových okolností, že to lze považovat za neprozřetelné, nevzdal se tím práva na náhradu proti tomu, kdo újmu způsobil.</w:t>
      </w:r>
    </w:p>
    <w:p w14:paraId="35DDAD3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656" w:name="c_162963"/>
      <w:bookmarkEnd w:id="9656"/>
      <w:r w:rsidRPr="00180327">
        <w:rPr>
          <w:rFonts w:ascii="Helvetica" w:eastAsia="Times New Roman" w:hAnsi="Helvetica" w:cs="Helvetica"/>
          <w:b/>
          <w:bCs/>
          <w:color w:val="232323"/>
          <w:sz w:val="24"/>
          <w:szCs w:val="24"/>
          <w:lang w:eastAsia="cs-CZ"/>
        </w:rPr>
        <w:t>Prevence</w:t>
      </w:r>
    </w:p>
    <w:p w14:paraId="144AF69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57" w:name="c_162964"/>
      <w:bookmarkStart w:id="9658" w:name="pa_2900"/>
      <w:bookmarkStart w:id="9659" w:name="p_2900"/>
      <w:bookmarkEnd w:id="9657"/>
      <w:bookmarkEnd w:id="9658"/>
      <w:bookmarkEnd w:id="9659"/>
      <w:r w:rsidRPr="00180327">
        <w:rPr>
          <w:rFonts w:ascii="Helvetica" w:eastAsia="Times New Roman" w:hAnsi="Helvetica" w:cs="Helvetica"/>
          <w:color w:val="007AC3"/>
          <w:sz w:val="24"/>
          <w:szCs w:val="24"/>
          <w:lang w:eastAsia="cs-CZ"/>
        </w:rPr>
        <w:t>§ 2900 </w:t>
      </w:r>
      <w:hyperlink r:id="rId45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4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AE2D00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Vyžadují-li to okolnosti případu nebo zvyklosti soukromého života, je každý povinen počínat si při svém konání tak, aby nedošlo k nedůvodné újmě na svobodě, životě, zdraví nebo na vlastnictví jiného.</w:t>
      </w:r>
    </w:p>
    <w:p w14:paraId="0A52855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60" w:name="c_162996"/>
      <w:bookmarkStart w:id="9661" w:name="pa_2901"/>
      <w:bookmarkStart w:id="9662" w:name="p_2901"/>
      <w:bookmarkEnd w:id="9660"/>
      <w:bookmarkEnd w:id="9661"/>
      <w:bookmarkEnd w:id="9662"/>
      <w:r w:rsidRPr="00180327">
        <w:rPr>
          <w:rFonts w:ascii="Helvetica" w:eastAsia="Times New Roman" w:hAnsi="Helvetica" w:cs="Helvetica"/>
          <w:color w:val="007AC3"/>
          <w:sz w:val="24"/>
          <w:szCs w:val="24"/>
          <w:lang w:eastAsia="cs-CZ"/>
        </w:rPr>
        <w:t>§ 2901 </w:t>
      </w:r>
      <w:hyperlink r:id="rId45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AD21F5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Vyžadují-li to okolnosti případu nebo zvyklosti soukromého života, má povinnost zakročit na ochranu jiného každý, kdo vytvořil nebezpečnou situaci nebo kdo nad ní má kontrolu, anebo odůvodňuje-li to povaha poměru mezi osobami. Stejnou povinnost má ten, kdo může podle svých možností a schopností snadno odvrátit újmu, o níž ví nebo musí vědět, že hrozící závažností zjevně převyšuje, co je třeba k zákroku vynaložit.</w:t>
      </w:r>
    </w:p>
    <w:p w14:paraId="0A082F8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63" w:name="c_163061"/>
      <w:bookmarkStart w:id="9664" w:name="pa_2902"/>
      <w:bookmarkStart w:id="9665" w:name="p_2902"/>
      <w:bookmarkEnd w:id="9663"/>
      <w:bookmarkEnd w:id="9664"/>
      <w:bookmarkEnd w:id="9665"/>
      <w:r w:rsidRPr="00180327">
        <w:rPr>
          <w:rFonts w:ascii="Helvetica" w:eastAsia="Times New Roman" w:hAnsi="Helvetica" w:cs="Helvetica"/>
          <w:color w:val="007AC3"/>
          <w:sz w:val="24"/>
          <w:szCs w:val="24"/>
          <w:lang w:eastAsia="cs-CZ"/>
        </w:rPr>
        <w:t>§ 2902 </w:t>
      </w:r>
      <w:hyperlink r:id="rId45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7153F3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porušil právní povinnost, nebo kdo může a má vědět, že ji poruší, oznámí to bez zbytečného odkladu osobě, které z toho může újma vzniknout, a upozorní ji na možné následky. Splní-li oznamovací povinnost, nemá poškozený právo na náhradu té újmy, které mohl po oznámení zabránit.</w:t>
      </w:r>
    </w:p>
    <w:p w14:paraId="0526F8A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66" w:name="c_163109"/>
      <w:bookmarkStart w:id="9667" w:name="pa_2903"/>
      <w:bookmarkStart w:id="9668" w:name="p_2903"/>
      <w:bookmarkEnd w:id="9666"/>
      <w:bookmarkEnd w:id="9667"/>
      <w:bookmarkEnd w:id="9668"/>
      <w:r w:rsidRPr="00180327">
        <w:rPr>
          <w:rFonts w:ascii="Helvetica" w:eastAsia="Times New Roman" w:hAnsi="Helvetica" w:cs="Helvetica"/>
          <w:color w:val="007AC3"/>
          <w:sz w:val="24"/>
          <w:szCs w:val="24"/>
          <w:lang w:eastAsia="cs-CZ"/>
        </w:rPr>
        <w:t>§ 2903 </w:t>
      </w:r>
      <w:hyperlink r:id="rId45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31DBF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Nezakročí-li ten, komu újma hrozí, k jejímu odvrácení způsobem přiměřeným okolnostem, nese ze svého, čemu mohl zabránit.</w:t>
      </w:r>
    </w:p>
    <w:p w14:paraId="675646A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vážném ohrožení může ohrožený požadovat, aby soud uložil vhodné a přiměřené opatření k odvrácení hrozící újmy.</w:t>
      </w:r>
    </w:p>
    <w:p w14:paraId="73E1EF9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69" w:name="c_163147"/>
      <w:bookmarkStart w:id="9670" w:name="pa_2904"/>
      <w:bookmarkStart w:id="9671" w:name="p_2904"/>
      <w:bookmarkEnd w:id="9669"/>
      <w:bookmarkEnd w:id="9670"/>
      <w:bookmarkEnd w:id="9671"/>
      <w:r w:rsidRPr="00180327">
        <w:rPr>
          <w:rFonts w:ascii="Helvetica" w:eastAsia="Times New Roman" w:hAnsi="Helvetica" w:cs="Helvetica"/>
          <w:color w:val="007AC3"/>
          <w:sz w:val="24"/>
          <w:szCs w:val="24"/>
          <w:lang w:eastAsia="cs-CZ"/>
        </w:rPr>
        <w:t>§ 2904 </w:t>
      </w:r>
      <w:hyperlink r:id="rId45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5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DB1CCD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672" w:name="c_163149"/>
      <w:bookmarkEnd w:id="9672"/>
      <w:r w:rsidRPr="00180327">
        <w:rPr>
          <w:rFonts w:ascii="Helvetica" w:eastAsia="Times New Roman" w:hAnsi="Helvetica" w:cs="Helvetica"/>
          <w:color w:val="232323"/>
          <w:sz w:val="24"/>
          <w:szCs w:val="24"/>
          <w:lang w:eastAsia="cs-CZ"/>
        </w:rPr>
        <w:t>Náhoda</w:t>
      </w:r>
    </w:p>
    <w:p w14:paraId="690C7BD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Újmu způsobenou náhodou nahradí ten, kdo dal ze své viny k náhodě podnět, zejména tím, že poruší příkaz nebo poškodí zařízení, které má nahodilé újmě zabránit.</w:t>
      </w:r>
    </w:p>
    <w:p w14:paraId="1EF8E81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73" w:name="c_163176"/>
      <w:bookmarkStart w:id="9674" w:name="pa_2905"/>
      <w:bookmarkStart w:id="9675" w:name="p_2905"/>
      <w:bookmarkEnd w:id="9673"/>
      <w:bookmarkEnd w:id="9674"/>
      <w:bookmarkEnd w:id="9675"/>
      <w:r w:rsidRPr="00180327">
        <w:rPr>
          <w:rFonts w:ascii="Helvetica" w:eastAsia="Times New Roman" w:hAnsi="Helvetica" w:cs="Helvetica"/>
          <w:color w:val="007AC3"/>
          <w:sz w:val="24"/>
          <w:szCs w:val="24"/>
          <w:lang w:eastAsia="cs-CZ"/>
        </w:rPr>
        <w:t>§ 2905 </w:t>
      </w:r>
      <w:hyperlink r:id="rId45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5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DEC782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676" w:name="c_163178"/>
      <w:bookmarkEnd w:id="9676"/>
      <w:r w:rsidRPr="00180327">
        <w:rPr>
          <w:rFonts w:ascii="Helvetica" w:eastAsia="Times New Roman" w:hAnsi="Helvetica" w:cs="Helvetica"/>
          <w:color w:val="232323"/>
          <w:sz w:val="24"/>
          <w:szCs w:val="24"/>
          <w:lang w:eastAsia="cs-CZ"/>
        </w:rPr>
        <w:t>Nutná obrana</w:t>
      </w:r>
    </w:p>
    <w:p w14:paraId="03CB04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odvrací od sebe nebo od jiného bezprostředně hrozící nebo trvající protiprávní útok a způsobí přitom útočníkovi újmu, není povinen k její náhradě. To neplatí, je-li zjevné, že napadenému hrozí vzhledem k jeho poměrům újma jen nepatrná nebo obrana je zcela zjevně nepřiměřená, zejména vzhledem k závažnosti újmy útočníka způsobené odvracením útoku.</w:t>
      </w:r>
    </w:p>
    <w:p w14:paraId="1E6D1F0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77" w:name="c_163232"/>
      <w:bookmarkStart w:id="9678" w:name="pa_2906"/>
      <w:bookmarkStart w:id="9679" w:name="p_2906"/>
      <w:bookmarkEnd w:id="9677"/>
      <w:bookmarkEnd w:id="9678"/>
      <w:bookmarkEnd w:id="9679"/>
      <w:r w:rsidRPr="00180327">
        <w:rPr>
          <w:rFonts w:ascii="Helvetica" w:eastAsia="Times New Roman" w:hAnsi="Helvetica" w:cs="Helvetica"/>
          <w:color w:val="007AC3"/>
          <w:sz w:val="24"/>
          <w:szCs w:val="24"/>
          <w:lang w:eastAsia="cs-CZ"/>
        </w:rPr>
        <w:lastRenderedPageBreak/>
        <w:t>§ 2906 </w:t>
      </w:r>
      <w:hyperlink r:id="rId45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B4C04B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680" w:name="c_163234"/>
      <w:bookmarkEnd w:id="9680"/>
      <w:r w:rsidRPr="00180327">
        <w:rPr>
          <w:rFonts w:ascii="Helvetica" w:eastAsia="Times New Roman" w:hAnsi="Helvetica" w:cs="Helvetica"/>
          <w:color w:val="232323"/>
          <w:sz w:val="24"/>
          <w:szCs w:val="24"/>
          <w:lang w:eastAsia="cs-CZ"/>
        </w:rPr>
        <w:t>Krajní nouze</w:t>
      </w:r>
    </w:p>
    <w:p w14:paraId="0E5EC58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odvrací od sebe nebo od jiného přímo hrozící nebezpečí újmy, není povinen k náhradě újmy tím způsobené, nebylo-li za daných okolností možné odvrátit nebezpečí jinak nebo nezpůsobí-li následek zjevně stejně závažný nebo ještě závažnější než újma, která hrozila, ledaže by majetek i bez jednání v nouzi podlehl zkáze. To neplatí, vyvolal-li nebezpečí vlastní vinou sám jednající.</w:t>
      </w:r>
    </w:p>
    <w:p w14:paraId="64CC204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81" w:name="c_163293"/>
      <w:bookmarkStart w:id="9682" w:name="pa_2907"/>
      <w:bookmarkStart w:id="9683" w:name="p_2907"/>
      <w:bookmarkEnd w:id="9681"/>
      <w:bookmarkEnd w:id="9682"/>
      <w:bookmarkEnd w:id="9683"/>
      <w:r w:rsidRPr="00180327">
        <w:rPr>
          <w:rFonts w:ascii="Helvetica" w:eastAsia="Times New Roman" w:hAnsi="Helvetica" w:cs="Helvetica"/>
          <w:color w:val="007AC3"/>
          <w:sz w:val="24"/>
          <w:szCs w:val="24"/>
          <w:lang w:eastAsia="cs-CZ"/>
        </w:rPr>
        <w:t>§ 2907 </w:t>
      </w:r>
      <w:hyperlink r:id="rId45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FF67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posouzení, zda někdo jednal v nutné obraně, anebo v krajní nouzi, se přihlédne i k omluvitelnému vzrušení mysli toho, kdo odvracel útok nebo jiné nebezpečí.</w:t>
      </w:r>
    </w:p>
    <w:p w14:paraId="322D224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84" w:name="c_163321"/>
      <w:bookmarkStart w:id="9685" w:name="pa_2908"/>
      <w:bookmarkStart w:id="9686" w:name="p_2908"/>
      <w:bookmarkEnd w:id="9684"/>
      <w:bookmarkEnd w:id="9685"/>
      <w:bookmarkEnd w:id="9686"/>
      <w:r w:rsidRPr="00180327">
        <w:rPr>
          <w:rFonts w:ascii="Helvetica" w:eastAsia="Times New Roman" w:hAnsi="Helvetica" w:cs="Helvetica"/>
          <w:color w:val="007AC3"/>
          <w:sz w:val="24"/>
          <w:szCs w:val="24"/>
          <w:lang w:eastAsia="cs-CZ"/>
        </w:rPr>
        <w:t>§ 2908 </w:t>
      </w:r>
      <w:hyperlink r:id="rId45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8886F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odvracel hrozící újmu, má právo na náhradu účelně vynaložených nákladů a na náhradu újmy, kterou přitom utrpěl, i proti tomu, v jehož zájmu jednal, nanejvýš však v rozsahu přiměřeném tomu, co odvrátil.</w:t>
      </w:r>
    </w:p>
    <w:p w14:paraId="7529A74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687" w:name="c_163356"/>
      <w:bookmarkEnd w:id="9687"/>
      <w:r w:rsidRPr="00180327">
        <w:rPr>
          <w:rFonts w:ascii="Helvetica" w:eastAsia="Times New Roman" w:hAnsi="Helvetica" w:cs="Helvetica"/>
          <w:b/>
          <w:bCs/>
          <w:color w:val="232323"/>
          <w:sz w:val="24"/>
          <w:szCs w:val="24"/>
          <w:lang w:eastAsia="cs-CZ"/>
        </w:rPr>
        <w:t>Oddíl 2</w:t>
      </w:r>
    </w:p>
    <w:p w14:paraId="5A03810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Povinnost nahradit škodu</w:t>
      </w:r>
    </w:p>
    <w:p w14:paraId="537A87F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688" w:name="c_163361"/>
      <w:bookmarkEnd w:id="9688"/>
      <w:r w:rsidRPr="00180327">
        <w:rPr>
          <w:rFonts w:ascii="Helvetica" w:eastAsia="Times New Roman" w:hAnsi="Helvetica" w:cs="Helvetica"/>
          <w:color w:val="232323"/>
          <w:sz w:val="31"/>
          <w:szCs w:val="31"/>
          <w:lang w:eastAsia="cs-CZ"/>
        </w:rPr>
        <w:t>Pododdíl 1</w:t>
      </w:r>
    </w:p>
    <w:p w14:paraId="1EC004E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4789AFE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89" w:name="c_163365"/>
      <w:bookmarkStart w:id="9690" w:name="pa_2909"/>
      <w:bookmarkStart w:id="9691" w:name="p_2909"/>
      <w:bookmarkEnd w:id="9689"/>
      <w:bookmarkEnd w:id="9690"/>
      <w:bookmarkEnd w:id="9691"/>
      <w:r w:rsidRPr="00180327">
        <w:rPr>
          <w:rFonts w:ascii="Helvetica" w:eastAsia="Times New Roman" w:hAnsi="Helvetica" w:cs="Helvetica"/>
          <w:color w:val="007AC3"/>
          <w:sz w:val="24"/>
          <w:szCs w:val="24"/>
          <w:lang w:eastAsia="cs-CZ"/>
        </w:rPr>
        <w:t>§ 2909 </w:t>
      </w:r>
      <w:hyperlink r:id="rId45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5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82EB09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692" w:name="c_163367"/>
      <w:bookmarkEnd w:id="9692"/>
      <w:r w:rsidRPr="00180327">
        <w:rPr>
          <w:rFonts w:ascii="Helvetica" w:eastAsia="Times New Roman" w:hAnsi="Helvetica" w:cs="Helvetica"/>
          <w:color w:val="232323"/>
          <w:sz w:val="24"/>
          <w:szCs w:val="24"/>
          <w:lang w:eastAsia="cs-CZ"/>
        </w:rPr>
        <w:t>Porušení dobrých mravů</w:t>
      </w:r>
    </w:p>
    <w:p w14:paraId="0238C7F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Škůdce, který poškozenému způsobí škodu úmyslným porušením dobrých mravů, je povinen ji nahradit; vykonával-li však své právo, je škůdce povinen škodu nahradit, jen sledoval-li jako hlavní účel poškození jiného.</w:t>
      </w:r>
    </w:p>
    <w:p w14:paraId="575B993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93" w:name="c_163399"/>
      <w:bookmarkStart w:id="9694" w:name="pa_2910"/>
      <w:bookmarkStart w:id="9695" w:name="p_2910"/>
      <w:bookmarkEnd w:id="9693"/>
      <w:bookmarkEnd w:id="9694"/>
      <w:bookmarkEnd w:id="9695"/>
      <w:r w:rsidRPr="00180327">
        <w:rPr>
          <w:rFonts w:ascii="Helvetica" w:eastAsia="Times New Roman" w:hAnsi="Helvetica" w:cs="Helvetica"/>
          <w:color w:val="007AC3"/>
          <w:sz w:val="24"/>
          <w:szCs w:val="24"/>
          <w:lang w:eastAsia="cs-CZ"/>
        </w:rPr>
        <w:t>§ 2910 </w:t>
      </w:r>
      <w:hyperlink r:id="rId45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012521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696" w:name="c_163401"/>
      <w:bookmarkEnd w:id="9696"/>
      <w:r w:rsidRPr="00180327">
        <w:rPr>
          <w:rFonts w:ascii="Helvetica" w:eastAsia="Times New Roman" w:hAnsi="Helvetica" w:cs="Helvetica"/>
          <w:color w:val="232323"/>
          <w:sz w:val="24"/>
          <w:szCs w:val="24"/>
          <w:lang w:eastAsia="cs-CZ"/>
        </w:rPr>
        <w:t>Porušení zákona</w:t>
      </w:r>
    </w:p>
    <w:p w14:paraId="09E4FFA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Škůdce, který vlastním zaviněním poruší povinnost stanovenou zákonem a zasáhne tak do absolutního práva poškozeného, nahradí poškozenému, co tím způsobil. Povinnost k náhradě vznikne i škůdci, který zasáhne do jiného práva poškozeného zaviněným porušením zákonné povinnosti stanovené na ochranu takového práva.</w:t>
      </w:r>
    </w:p>
    <w:p w14:paraId="31313AE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697" w:name="c_163444"/>
      <w:bookmarkEnd w:id="9697"/>
      <w:r w:rsidRPr="00180327">
        <w:rPr>
          <w:rFonts w:ascii="Helvetica" w:eastAsia="Times New Roman" w:hAnsi="Helvetica" w:cs="Helvetica"/>
          <w:b/>
          <w:bCs/>
          <w:color w:val="232323"/>
          <w:sz w:val="24"/>
          <w:szCs w:val="24"/>
          <w:lang w:eastAsia="cs-CZ"/>
        </w:rPr>
        <w:t>Domněnka nedbalosti</w:t>
      </w:r>
    </w:p>
    <w:p w14:paraId="48AEA74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698" w:name="c_163446"/>
      <w:bookmarkStart w:id="9699" w:name="pa_2911"/>
      <w:bookmarkStart w:id="9700" w:name="p_2911"/>
      <w:bookmarkEnd w:id="9698"/>
      <w:bookmarkEnd w:id="9699"/>
      <w:bookmarkEnd w:id="9700"/>
      <w:r w:rsidRPr="00180327">
        <w:rPr>
          <w:rFonts w:ascii="Helvetica" w:eastAsia="Times New Roman" w:hAnsi="Helvetica" w:cs="Helvetica"/>
          <w:color w:val="007AC3"/>
          <w:sz w:val="24"/>
          <w:szCs w:val="24"/>
          <w:lang w:eastAsia="cs-CZ"/>
        </w:rPr>
        <w:t>§ 2911 </w:t>
      </w:r>
      <w:hyperlink r:id="rId45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555C4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Způsobí-li škůdce poškozenému škodu porušením zákonné povinnosti, má se za to, že škodu zavinil z nedbalosti.</w:t>
      </w:r>
    </w:p>
    <w:p w14:paraId="38C24D8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01" w:name="c_163464"/>
      <w:bookmarkStart w:id="9702" w:name="pa_2912"/>
      <w:bookmarkStart w:id="9703" w:name="p_2912"/>
      <w:bookmarkEnd w:id="9701"/>
      <w:bookmarkEnd w:id="9702"/>
      <w:bookmarkEnd w:id="9703"/>
      <w:r w:rsidRPr="00180327">
        <w:rPr>
          <w:rFonts w:ascii="Helvetica" w:eastAsia="Times New Roman" w:hAnsi="Helvetica" w:cs="Helvetica"/>
          <w:color w:val="007AC3"/>
          <w:sz w:val="24"/>
          <w:szCs w:val="24"/>
          <w:lang w:eastAsia="cs-CZ"/>
        </w:rPr>
        <w:lastRenderedPageBreak/>
        <w:t>§ 2912 </w:t>
      </w:r>
      <w:hyperlink r:id="rId456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124712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Nejedná-li škůdce, jak lze od osoby průměrných vlastností v soukromém styku důvodně očekávat, má se za to, že jedná nedbale.</w:t>
      </w:r>
    </w:p>
    <w:p w14:paraId="3E14F7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Dá-li škůdce najevo zvláštní znalost, dovednost nebo pečlivost, nebo zaváže-li se k činnosti, k níž je zvláštní znalosti, dovednosti nebo pečlivosti zapotřebí, a neuplatní-li tyto zvláštní vlastnosti, má se za to, že jedná nedbale.</w:t>
      </w:r>
    </w:p>
    <w:p w14:paraId="4560FA0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04" w:name="c_163522"/>
      <w:bookmarkStart w:id="9705" w:name="pa_2913"/>
      <w:bookmarkStart w:id="9706" w:name="p_2913"/>
      <w:bookmarkEnd w:id="9704"/>
      <w:bookmarkEnd w:id="9705"/>
      <w:bookmarkEnd w:id="9706"/>
      <w:r w:rsidRPr="00180327">
        <w:rPr>
          <w:rFonts w:ascii="Helvetica" w:eastAsia="Times New Roman" w:hAnsi="Helvetica" w:cs="Helvetica"/>
          <w:color w:val="007AC3"/>
          <w:sz w:val="24"/>
          <w:szCs w:val="24"/>
          <w:lang w:eastAsia="cs-CZ"/>
        </w:rPr>
        <w:t>§ 2913 </w:t>
      </w:r>
      <w:hyperlink r:id="rId456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62"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3465A8D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707" w:name="c_163524"/>
      <w:bookmarkEnd w:id="9707"/>
      <w:r w:rsidRPr="00180327">
        <w:rPr>
          <w:rFonts w:ascii="Helvetica" w:eastAsia="Times New Roman" w:hAnsi="Helvetica" w:cs="Helvetica"/>
          <w:color w:val="232323"/>
          <w:sz w:val="24"/>
          <w:szCs w:val="24"/>
          <w:lang w:eastAsia="cs-CZ"/>
        </w:rPr>
        <w:t>Porušení smluvní povinnosti</w:t>
      </w:r>
    </w:p>
    <w:p w14:paraId="3B0A9A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Poruší-li strana povinnost ze smlouvy, nahradí škodu z toho vzniklou druhé straně nebo i osobě, jejímuž zájmu mělo splnění ujednané povinnosti zjevně sloužit.</w:t>
      </w:r>
    </w:p>
    <w:p w14:paraId="20CD06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Povinnosti k náhradě se škůdce zprostí, prokáže-li, že mu ve splnění povinnosti ze smlouvy dočasně nebo trvale zabránila mimořádná nepředvídatelná a nepřekonatelná překážka vzniklá nezávisle na jeho vůli. Překážka vzniklá ze škůdcových osobních poměrů nebo vzniklá až v době, kdy byl škůdce s plněním smluvené povinnosti v prodlení, ani překážka, kterou byl škůdce podle smlouvy povinen překonat, ho však povinnosti k náhradě nezprostí.</w:t>
      </w:r>
    </w:p>
    <w:p w14:paraId="7490C03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08" w:name="c_163615"/>
      <w:bookmarkStart w:id="9709" w:name="pa_2914"/>
      <w:bookmarkStart w:id="9710" w:name="p_2914"/>
      <w:bookmarkEnd w:id="9708"/>
      <w:bookmarkEnd w:id="9709"/>
      <w:bookmarkEnd w:id="9710"/>
      <w:r w:rsidRPr="00180327">
        <w:rPr>
          <w:rFonts w:ascii="Helvetica" w:eastAsia="Times New Roman" w:hAnsi="Helvetica" w:cs="Helvetica"/>
          <w:color w:val="007AC3"/>
          <w:sz w:val="24"/>
          <w:szCs w:val="24"/>
          <w:lang w:eastAsia="cs-CZ"/>
        </w:rPr>
        <w:t>§ 2914 </w:t>
      </w:r>
      <w:hyperlink r:id="rId456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64"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7029F3C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při své činnosti použije zmocněnce, zaměstnance nebo jiného pomocníka, nahradí škodu jím způsobenou stejně, jako by ji způsobil sám. Zavázal-li se však někdo při plnění jiné osoby provést určitou činnost samostatně, nepovažuje se za pomocníka; pokud ho však tato jiná osoba nepečlivě vybrala nebo na něho nedostatečně dohlížela, ručí za splnění jeho povinnosti k náhradě škody.</w:t>
      </w:r>
    </w:p>
    <w:p w14:paraId="147B4E8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711" w:name="c_163674"/>
      <w:bookmarkEnd w:id="9711"/>
      <w:r w:rsidRPr="00180327">
        <w:rPr>
          <w:rFonts w:ascii="Helvetica" w:eastAsia="Times New Roman" w:hAnsi="Helvetica" w:cs="Helvetica"/>
          <w:b/>
          <w:bCs/>
          <w:color w:val="232323"/>
          <w:sz w:val="24"/>
          <w:szCs w:val="24"/>
          <w:lang w:eastAsia="cs-CZ"/>
        </w:rPr>
        <w:t>Škoda způsobená několika osobami</w:t>
      </w:r>
    </w:p>
    <w:p w14:paraId="597F598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12" w:name="c_163678"/>
      <w:bookmarkStart w:id="9713" w:name="pa_2915"/>
      <w:bookmarkStart w:id="9714" w:name="p_2915"/>
      <w:bookmarkEnd w:id="9712"/>
      <w:bookmarkEnd w:id="9713"/>
      <w:bookmarkEnd w:id="9714"/>
      <w:r w:rsidRPr="00180327">
        <w:rPr>
          <w:rFonts w:ascii="Helvetica" w:eastAsia="Times New Roman" w:hAnsi="Helvetica" w:cs="Helvetica"/>
          <w:color w:val="007AC3"/>
          <w:sz w:val="24"/>
          <w:szCs w:val="24"/>
          <w:lang w:eastAsia="cs-CZ"/>
        </w:rPr>
        <w:t>§ 2915 </w:t>
      </w:r>
      <w:hyperlink r:id="rId456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6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59B098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k náhradě zavázáno několik škůdců, nahradí škodu společně a nerozdílně; je-li některý ze škůdců povinen podle jiného zákona k náhradě jen do určité výše, je zavázán s ostatními škůdci společně a nerozdílně v tomto rozsahu. To platí i v případě, že se více osob dopustí samostatných protiprávních činů, z nichž mohl každý způsobit škodlivý následek s pravděpodobností blížící se jistotě, a nelze-li určit, která osoba škodu způsobila.</w:t>
      </w:r>
    </w:p>
    <w:p w14:paraId="27CA61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Jsou-li pro to důvody zvláštního zřetele hodné, může soud rozhodnout, že škůdce nahradí škodu podle své účasti na škodlivém následku; nelze-li účast přesně určit, přihlédne se k míře pravděpodobnosti. Takto nelze rozhodnout, pokud se některý škůdce vědomě účastnil na způsobení škody jiným škůdcem nebo je podněcoval či podporoval nebo pokud lze připsat celou škodu každému škůdci, byť jednali nezávisle, nebo má-li škůdce hradit škodu způsobenou pomocníkem a vznikla-li povinnost k náhradě také pomocníkovi.</w:t>
      </w:r>
    </w:p>
    <w:p w14:paraId="19FEFE5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15" w:name="c_163823"/>
      <w:bookmarkStart w:id="9716" w:name="pa_2916"/>
      <w:bookmarkStart w:id="9717" w:name="p_2916"/>
      <w:bookmarkEnd w:id="9715"/>
      <w:bookmarkEnd w:id="9716"/>
      <w:bookmarkEnd w:id="9717"/>
      <w:r w:rsidRPr="00180327">
        <w:rPr>
          <w:rFonts w:ascii="Helvetica" w:eastAsia="Times New Roman" w:hAnsi="Helvetica" w:cs="Helvetica"/>
          <w:color w:val="007AC3"/>
          <w:sz w:val="24"/>
          <w:szCs w:val="24"/>
          <w:lang w:eastAsia="cs-CZ"/>
        </w:rPr>
        <w:t>§ 2916 </w:t>
      </w:r>
      <w:hyperlink r:id="rId45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66F7D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Kdo je povinen k náhradě škody společně a nerozdílně s jinými, vypořádá se s nimi podle účasti na způsobení vzniklé škody.</w:t>
      </w:r>
    </w:p>
    <w:p w14:paraId="5E1F758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18" w:name="c_163846"/>
      <w:bookmarkStart w:id="9719" w:name="pa_2917"/>
      <w:bookmarkStart w:id="9720" w:name="p_2917"/>
      <w:bookmarkEnd w:id="9718"/>
      <w:bookmarkEnd w:id="9719"/>
      <w:bookmarkEnd w:id="9720"/>
      <w:r w:rsidRPr="00180327">
        <w:rPr>
          <w:rFonts w:ascii="Helvetica" w:eastAsia="Times New Roman" w:hAnsi="Helvetica" w:cs="Helvetica"/>
          <w:color w:val="007AC3"/>
          <w:sz w:val="24"/>
          <w:szCs w:val="24"/>
          <w:lang w:eastAsia="cs-CZ"/>
        </w:rPr>
        <w:t>§ 2917 </w:t>
      </w:r>
      <w:hyperlink r:id="rId45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7ECE4D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je povinen k náhradě škody způsobené jinou osobou, má proti ní postih.</w:t>
      </w:r>
    </w:p>
    <w:p w14:paraId="5614887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21" w:name="c_163861"/>
      <w:bookmarkStart w:id="9722" w:name="pa_2918"/>
      <w:bookmarkStart w:id="9723" w:name="p_2918"/>
      <w:bookmarkEnd w:id="9721"/>
      <w:bookmarkEnd w:id="9722"/>
      <w:bookmarkEnd w:id="9723"/>
      <w:r w:rsidRPr="00180327">
        <w:rPr>
          <w:rFonts w:ascii="Helvetica" w:eastAsia="Times New Roman" w:hAnsi="Helvetica" w:cs="Helvetica"/>
          <w:color w:val="007AC3"/>
          <w:sz w:val="24"/>
          <w:szCs w:val="24"/>
          <w:lang w:eastAsia="cs-CZ"/>
        </w:rPr>
        <w:t>§ 2918 </w:t>
      </w:r>
      <w:hyperlink r:id="rId45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CC40E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Vznikla-li škoda nebo zvětšila-li se také následkem okolností, které se přičítají poškozenému, povinnost škůdce nahradit škodu se poměrně sníží. Podílejí-li se však okolnosti, které jdou k tíži jedné či druhé strany, na škodě jen zanedbatelným způsobem, škoda se nedělí.</w:t>
      </w:r>
    </w:p>
    <w:p w14:paraId="385CEEB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24" w:name="c_163902"/>
      <w:bookmarkStart w:id="9725" w:name="pa_2919"/>
      <w:bookmarkStart w:id="9726" w:name="p_2919"/>
      <w:bookmarkEnd w:id="9724"/>
      <w:bookmarkEnd w:id="9725"/>
      <w:bookmarkEnd w:id="9726"/>
      <w:r w:rsidRPr="00180327">
        <w:rPr>
          <w:rFonts w:ascii="Helvetica" w:eastAsia="Times New Roman" w:hAnsi="Helvetica" w:cs="Helvetica"/>
          <w:color w:val="007AC3"/>
          <w:sz w:val="24"/>
          <w:szCs w:val="24"/>
          <w:lang w:eastAsia="cs-CZ"/>
        </w:rPr>
        <w:t>§ 2919 </w:t>
      </w:r>
      <w:hyperlink r:id="rId45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03F5146"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Obohatil-li se škůdce na úkor poškozeného protiprávním činem nebo na základě jiné skutečnosti, která způsobila škodu, je škůdcovo obohacení i po promlčení práva poškozeného na náhradu škody bezdůvodné. Promlčí-li se právo poškozeného na náhradu škody, může se poškozený domáhat, aby mu škůdce vydal, co získal, podle ustanovení o bezdůvodném obohacení.</w:t>
      </w:r>
    </w:p>
    <w:p w14:paraId="781DE65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727" w:name="c_163954"/>
      <w:bookmarkEnd w:id="9727"/>
      <w:r w:rsidRPr="00180327">
        <w:rPr>
          <w:rFonts w:ascii="Helvetica" w:eastAsia="Times New Roman" w:hAnsi="Helvetica" w:cs="Helvetica"/>
          <w:color w:val="232323"/>
          <w:sz w:val="31"/>
          <w:szCs w:val="31"/>
          <w:lang w:eastAsia="cs-CZ"/>
        </w:rPr>
        <w:t>Pododdíl 2</w:t>
      </w:r>
    </w:p>
    <w:p w14:paraId="2E1B41E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Zvláštní ustanovení</w:t>
      </w:r>
    </w:p>
    <w:p w14:paraId="66BBCC6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728" w:name="c_163958"/>
      <w:bookmarkEnd w:id="9728"/>
      <w:r w:rsidRPr="00180327">
        <w:rPr>
          <w:rFonts w:ascii="Helvetica" w:eastAsia="Times New Roman" w:hAnsi="Helvetica" w:cs="Helvetica"/>
          <w:b/>
          <w:bCs/>
          <w:color w:val="232323"/>
          <w:sz w:val="24"/>
          <w:szCs w:val="24"/>
          <w:lang w:eastAsia="cs-CZ"/>
        </w:rPr>
        <w:t>Škoda způsobená tím, kdo nemůže posoudit následky svého jednání</w:t>
      </w:r>
    </w:p>
    <w:p w14:paraId="4D9C651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29" w:name="c_163967"/>
      <w:bookmarkStart w:id="9730" w:name="pa_2920"/>
      <w:bookmarkStart w:id="9731" w:name="p_2920"/>
      <w:bookmarkEnd w:id="9729"/>
      <w:bookmarkEnd w:id="9730"/>
      <w:bookmarkEnd w:id="9731"/>
      <w:r w:rsidRPr="00180327">
        <w:rPr>
          <w:rFonts w:ascii="Helvetica" w:eastAsia="Times New Roman" w:hAnsi="Helvetica" w:cs="Helvetica"/>
          <w:color w:val="007AC3"/>
          <w:sz w:val="24"/>
          <w:szCs w:val="24"/>
          <w:lang w:eastAsia="cs-CZ"/>
        </w:rPr>
        <w:t>§ 2920 </w:t>
      </w:r>
      <w:hyperlink r:id="rId457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7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3DE80D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Nezletilý, který dovršil třinácti let a nenabyl plné svéprávnosti, nebo ten, kdo je stižen duševní poruchou, nahradí způsobenou škodu, pokud byl způsobilý ovládnout své jednání a posoudit jeho následky; poškozenému náleží náhrada škody i tehdy, nebránil-li se škůdci ze šetrnosti k němu.</w:t>
      </w:r>
    </w:p>
    <w:p w14:paraId="0A008F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Nebyl-li nezletilý, který dovršil třinácti let a nenabyl plné svéprávnosti, nebo ten, kdo je stižen duševní poruchou, způsobilý ovládnout své jednání a posoudit jeho následky, má poškozený právo na náhradu, je-li to spravedlivé se zřetelem k majetkovým poměrům škůdce a poškozeného.</w:t>
      </w:r>
    </w:p>
    <w:p w14:paraId="528EA0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Škodu způsobenou nezletilým mladším třinácti let nahradí ten, kdo nad ním zanedbal náležitý dohled. Nedošlo-li ke škodě v důsledku zanedbání náležitého dohledu, nahradí škodu nezletilý, způsobil-li ji činem povahy úmyslného trestného činu nebo je-li to spravedlivé se zřetelem k jeho majetkovým poměrům a majetkovým poměrům poškozeného.</w:t>
      </w:r>
    </w:p>
    <w:p w14:paraId="44B52CF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32" w:name="c_164178"/>
      <w:bookmarkStart w:id="9733" w:name="pa_2921"/>
      <w:bookmarkStart w:id="9734" w:name="p_2921"/>
      <w:bookmarkEnd w:id="9732"/>
      <w:bookmarkEnd w:id="9733"/>
      <w:bookmarkEnd w:id="9734"/>
      <w:r w:rsidRPr="00180327">
        <w:rPr>
          <w:rFonts w:ascii="Helvetica" w:eastAsia="Times New Roman" w:hAnsi="Helvetica" w:cs="Helvetica"/>
          <w:color w:val="007AC3"/>
          <w:sz w:val="24"/>
          <w:szCs w:val="24"/>
          <w:lang w:eastAsia="cs-CZ"/>
        </w:rPr>
        <w:t>§ 2921 </w:t>
      </w:r>
      <w:hyperlink r:id="rId45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58B99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Společně a nerozdílně se škůdcem, je-li jím nezletilý, který dovršil třinácti let, nebo ten, kdo je stižen duševní poruchou, nahradí škodu i ten, kdo nad ním zanedbal náležitý dohled. Není-li škůdce povinen k náhradě, nahradí poškozenému škodu ten, kdo nad škůdcem zanedbal dohled.</w:t>
      </w:r>
    </w:p>
    <w:p w14:paraId="079F3B9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Není-li nezletilý škůdce povinen k náhradě a ke škodě nedošlo v důsledku zanedbání náležitého dohledu, nahradí škodu ten, kdo má a vůči dítěti vykonává rodičovskou odpovědnost v plném rozsahu, je-li to spravedlivé se zřetelem k jeho majetkovým poměrům a majetkovým poměrům poškozeného.</w:t>
      </w:r>
    </w:p>
    <w:p w14:paraId="02BE61E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35" w:name="c_164296"/>
      <w:bookmarkStart w:id="9736" w:name="pa_2922"/>
      <w:bookmarkStart w:id="9737" w:name="p_2922"/>
      <w:bookmarkEnd w:id="9735"/>
      <w:bookmarkEnd w:id="9736"/>
      <w:bookmarkEnd w:id="9737"/>
      <w:r w:rsidRPr="00180327">
        <w:rPr>
          <w:rFonts w:ascii="Helvetica" w:eastAsia="Times New Roman" w:hAnsi="Helvetica" w:cs="Helvetica"/>
          <w:color w:val="007AC3"/>
          <w:sz w:val="24"/>
          <w:szCs w:val="24"/>
          <w:lang w:eastAsia="cs-CZ"/>
        </w:rPr>
        <w:t>§ 2922 </w:t>
      </w:r>
      <w:hyperlink r:id="rId45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CBDD3E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se uvede vlastní vinou do takového stavu, že není s to ovládnout své jednání nebo posoudit jeho následky, nahradí škodu v tomto stavu způsobenou. Společně a nerozdílně s ním nahradí škodu ti, kteří jej vlastní vinou do tohoto stavu přivedli.</w:t>
      </w:r>
    </w:p>
    <w:p w14:paraId="7976EC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38" w:name="c_164339"/>
      <w:bookmarkStart w:id="9739" w:name="pa_2923"/>
      <w:bookmarkStart w:id="9740" w:name="p_2923"/>
      <w:bookmarkEnd w:id="9738"/>
      <w:bookmarkEnd w:id="9739"/>
      <w:bookmarkEnd w:id="9740"/>
      <w:r w:rsidRPr="00180327">
        <w:rPr>
          <w:rFonts w:ascii="Helvetica" w:eastAsia="Times New Roman" w:hAnsi="Helvetica" w:cs="Helvetica"/>
          <w:color w:val="007AC3"/>
          <w:sz w:val="24"/>
          <w:szCs w:val="24"/>
          <w:lang w:eastAsia="cs-CZ"/>
        </w:rPr>
        <w:t>§ 2923 </w:t>
      </w:r>
      <w:hyperlink r:id="rId45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7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2527851"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741" w:name="c_164341"/>
      <w:bookmarkEnd w:id="9741"/>
      <w:r w:rsidRPr="00180327">
        <w:rPr>
          <w:rFonts w:ascii="Helvetica" w:eastAsia="Times New Roman" w:hAnsi="Helvetica" w:cs="Helvetica"/>
          <w:color w:val="232323"/>
          <w:sz w:val="24"/>
          <w:szCs w:val="24"/>
          <w:lang w:eastAsia="cs-CZ"/>
        </w:rPr>
        <w:t>Škoda způsobená osobou s nebezpečnými vlastnostmi</w:t>
      </w:r>
    </w:p>
    <w:p w14:paraId="10DE9B4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se vědomě ujme osoby nebezpečných vlastností tak, že jí bez její nutné potřeby poskytne útulek nebo jí svěří určitou činnost, ať již v domácnosti, provozovně či na jiném podobném místě, nahradí společně a nerozdílně s ní škodu způsobenou v takovém místě nebo při této činnosti někomu jinému nebezpečnou povahou takové osoby.</w:t>
      </w:r>
    </w:p>
    <w:p w14:paraId="46F7190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42" w:name="c_164399"/>
      <w:bookmarkStart w:id="9743" w:name="pa_2924"/>
      <w:bookmarkStart w:id="9744" w:name="p_2924"/>
      <w:bookmarkEnd w:id="9742"/>
      <w:bookmarkEnd w:id="9743"/>
      <w:bookmarkEnd w:id="9744"/>
      <w:r w:rsidRPr="00180327">
        <w:rPr>
          <w:rFonts w:ascii="Helvetica" w:eastAsia="Times New Roman" w:hAnsi="Helvetica" w:cs="Helvetica"/>
          <w:color w:val="007AC3"/>
          <w:sz w:val="24"/>
          <w:szCs w:val="24"/>
          <w:lang w:eastAsia="cs-CZ"/>
        </w:rPr>
        <w:t>§ 2924 </w:t>
      </w:r>
      <w:hyperlink r:id="rId45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7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0880A8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745" w:name="c_164401"/>
      <w:bookmarkEnd w:id="9745"/>
      <w:r w:rsidRPr="00180327">
        <w:rPr>
          <w:rFonts w:ascii="Helvetica" w:eastAsia="Times New Roman" w:hAnsi="Helvetica" w:cs="Helvetica"/>
          <w:color w:val="232323"/>
          <w:sz w:val="24"/>
          <w:szCs w:val="24"/>
          <w:lang w:eastAsia="cs-CZ"/>
        </w:rPr>
        <w:t>Škoda z provozní činnosti</w:t>
      </w:r>
    </w:p>
    <w:p w14:paraId="4E08562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provozuje závod nebo jiné zařízení sloužící k výdělečné činnosti, nahradí škodu vzniklou z provozu, ať již byla způsobena vlastní provozní činností, věcí při ní použitou nebo vlivem činnosti na okolí. Povinnosti se zprostí, prokáže-li, že vynaložil veškerou péči, kterou lze rozumně požadovat, aby ke škodě nedošlo.</w:t>
      </w:r>
    </w:p>
    <w:p w14:paraId="30DDD4B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46" w:name="c_164452"/>
      <w:bookmarkStart w:id="9747" w:name="pa_2925"/>
      <w:bookmarkStart w:id="9748" w:name="p_2925"/>
      <w:bookmarkEnd w:id="9746"/>
      <w:bookmarkEnd w:id="9747"/>
      <w:bookmarkEnd w:id="9748"/>
      <w:r w:rsidRPr="00180327">
        <w:rPr>
          <w:rFonts w:ascii="Helvetica" w:eastAsia="Times New Roman" w:hAnsi="Helvetica" w:cs="Helvetica"/>
          <w:color w:val="007AC3"/>
          <w:sz w:val="24"/>
          <w:szCs w:val="24"/>
          <w:lang w:eastAsia="cs-CZ"/>
        </w:rPr>
        <w:t>§ 2925 </w:t>
      </w:r>
      <w:hyperlink r:id="rId45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936FD7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749" w:name="c_164454"/>
      <w:bookmarkEnd w:id="9749"/>
      <w:r w:rsidRPr="00180327">
        <w:rPr>
          <w:rFonts w:ascii="Helvetica" w:eastAsia="Times New Roman" w:hAnsi="Helvetica" w:cs="Helvetica"/>
          <w:color w:val="232323"/>
          <w:sz w:val="24"/>
          <w:szCs w:val="24"/>
          <w:lang w:eastAsia="cs-CZ"/>
        </w:rPr>
        <w:t>Škoda způsobená provozem zvlášť nebezpečným</w:t>
      </w:r>
    </w:p>
    <w:p w14:paraId="5DA6E83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provozuje závod nebo jiné zařízení zvláště nebezpečné, nahradí škodu způsobenou zdrojem zvýšeného nebezpečí; provoz je zvlášť nebezpečný, nelze-li předem rozumně vyloučit možnost vzniku závažné škody ani při vynaložení řádné péče. Jinak se povinnosti zprostí, prokáže-li, že škodu způsobila zvnějšku vyšší moc nebo že ji způsobilo vlastní jednání poškozeného nebo neodvratitelné jednání třetí osoby; ujednají-li se další důvody zproštění, nepřihlíží se k tomu.</w:t>
      </w:r>
    </w:p>
    <w:p w14:paraId="672871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Je-li z okolností zřejmé, že provoz významně zvýšil nebezpečí vzniku škody, ačkoli lze důvodně poukázat i na jiné možné příčiny, soud zaváže provozovatele k náhradě škody v rozsahu, který odpovídá pravděpodobnosti způsobení škody provozem.</w:t>
      </w:r>
    </w:p>
    <w:p w14:paraId="15A3D40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Má se za to, že provoz je zvláště nebezpečný, pokud se provozuje továrním způsobem nebo pokud se při něm výbušná nebo podobně nebezpečná látka používá nebo se s ní nakládá.</w:t>
      </w:r>
    </w:p>
    <w:p w14:paraId="49097CE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50" w:name="c_164589"/>
      <w:bookmarkStart w:id="9751" w:name="pa_2926"/>
      <w:bookmarkStart w:id="9752" w:name="p_2926"/>
      <w:bookmarkEnd w:id="9750"/>
      <w:bookmarkEnd w:id="9751"/>
      <w:bookmarkEnd w:id="9752"/>
      <w:r w:rsidRPr="00180327">
        <w:rPr>
          <w:rFonts w:ascii="Helvetica" w:eastAsia="Times New Roman" w:hAnsi="Helvetica" w:cs="Helvetica"/>
          <w:color w:val="007AC3"/>
          <w:sz w:val="24"/>
          <w:szCs w:val="24"/>
          <w:lang w:eastAsia="cs-CZ"/>
        </w:rPr>
        <w:t>§ 2926 </w:t>
      </w:r>
      <w:hyperlink r:id="rId45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C09E03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753" w:name="c_164591"/>
      <w:bookmarkEnd w:id="9753"/>
      <w:r w:rsidRPr="00180327">
        <w:rPr>
          <w:rFonts w:ascii="Helvetica" w:eastAsia="Times New Roman" w:hAnsi="Helvetica" w:cs="Helvetica"/>
          <w:color w:val="232323"/>
          <w:sz w:val="24"/>
          <w:szCs w:val="24"/>
          <w:lang w:eastAsia="cs-CZ"/>
        </w:rPr>
        <w:t>Škoda na nemovité věci</w:t>
      </w:r>
    </w:p>
    <w:p w14:paraId="71EB9B8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Kdo, byť oprávněně provádí nebo zajišťuje práce, jimiž se jinému působí škoda na nemovité věci, nebo jimiž se držba nemovité věci znemožní nebo podstatně ztíží, nahradí škodu z toho vzniklou.</w:t>
      </w:r>
    </w:p>
    <w:p w14:paraId="76BBA74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754" w:name="c_164625"/>
      <w:bookmarkEnd w:id="9754"/>
      <w:r w:rsidRPr="00180327">
        <w:rPr>
          <w:rFonts w:ascii="Helvetica" w:eastAsia="Times New Roman" w:hAnsi="Helvetica" w:cs="Helvetica"/>
          <w:b/>
          <w:bCs/>
          <w:color w:val="232323"/>
          <w:sz w:val="24"/>
          <w:szCs w:val="24"/>
          <w:lang w:eastAsia="cs-CZ"/>
        </w:rPr>
        <w:t>Škoda z provozu dopravních prostředků</w:t>
      </w:r>
    </w:p>
    <w:p w14:paraId="180CF8A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55" w:name="c_164630"/>
      <w:bookmarkStart w:id="9756" w:name="pa_2927"/>
      <w:bookmarkStart w:id="9757" w:name="p_2927"/>
      <w:bookmarkEnd w:id="9755"/>
      <w:bookmarkEnd w:id="9756"/>
      <w:bookmarkEnd w:id="9757"/>
      <w:r w:rsidRPr="00180327">
        <w:rPr>
          <w:rFonts w:ascii="Helvetica" w:eastAsia="Times New Roman" w:hAnsi="Helvetica" w:cs="Helvetica"/>
          <w:color w:val="007AC3"/>
          <w:sz w:val="24"/>
          <w:szCs w:val="24"/>
          <w:lang w:eastAsia="cs-CZ"/>
        </w:rPr>
        <w:t>§ 2927 </w:t>
      </w:r>
      <w:hyperlink r:id="rId45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8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4ACF3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provozuje dopravu, nahradí škodu vyvolanou zvláštní povahou tohoto provozu. Stejnou povinnost má i jiný provozovatel vozidla, plavidla nebo letadla, ledaže je takový dopravní prostředek poháněn lidskou silou.</w:t>
      </w:r>
    </w:p>
    <w:p w14:paraId="3A0133E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Povinnosti nahradit škodu se nemůže provozovatel zprostit, byla-li škoda způsobena okolnostmi, které mají původ v provozu. Jinak se zprostí, prokáže-li, že škodě nemohl zabránit ani při vynaložení veškerého úsilí, které lze požadovat.</w:t>
      </w:r>
    </w:p>
    <w:p w14:paraId="5B317EE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58" w:name="c_164694"/>
      <w:bookmarkStart w:id="9759" w:name="pa_2928"/>
      <w:bookmarkStart w:id="9760" w:name="p_2928"/>
      <w:bookmarkEnd w:id="9758"/>
      <w:bookmarkEnd w:id="9759"/>
      <w:bookmarkEnd w:id="9760"/>
      <w:r w:rsidRPr="00180327">
        <w:rPr>
          <w:rFonts w:ascii="Helvetica" w:eastAsia="Times New Roman" w:hAnsi="Helvetica" w:cs="Helvetica"/>
          <w:color w:val="007AC3"/>
          <w:sz w:val="24"/>
          <w:szCs w:val="24"/>
          <w:lang w:eastAsia="cs-CZ"/>
        </w:rPr>
        <w:t>§ 2928 </w:t>
      </w:r>
      <w:hyperlink r:id="rId45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4DD8D0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dopravní prostředek v opravě, považuje se za jeho provozovatele osoba, která dopravní prostředek převzala k opravě.</w:t>
      </w:r>
    </w:p>
    <w:p w14:paraId="12771E3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61" w:name="c_164713"/>
      <w:bookmarkStart w:id="9762" w:name="pa_2929"/>
      <w:bookmarkStart w:id="9763" w:name="p_2929"/>
      <w:bookmarkEnd w:id="9761"/>
      <w:bookmarkEnd w:id="9762"/>
      <w:bookmarkEnd w:id="9763"/>
      <w:r w:rsidRPr="00180327">
        <w:rPr>
          <w:rFonts w:ascii="Helvetica" w:eastAsia="Times New Roman" w:hAnsi="Helvetica" w:cs="Helvetica"/>
          <w:color w:val="007AC3"/>
          <w:sz w:val="24"/>
          <w:szCs w:val="24"/>
          <w:lang w:eastAsia="cs-CZ"/>
        </w:rPr>
        <w:t>§ 2929 </w:t>
      </w:r>
      <w:hyperlink r:id="rId45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ECF801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Místo provozovatele nahradí škodu ten, kdo použije dopravního prostředku bez vědomí nebo proti vůli provozovatele. Provozovatel nahradí škodu společně a nerozdílně s ním, pokud mu takové užití dopravního prostředku z nedbalosti umožnil.</w:t>
      </w:r>
    </w:p>
    <w:p w14:paraId="7972F20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64" w:name="c_164747"/>
      <w:bookmarkStart w:id="9765" w:name="pa_2930"/>
      <w:bookmarkStart w:id="9766" w:name="p_2930"/>
      <w:bookmarkEnd w:id="9764"/>
      <w:bookmarkEnd w:id="9765"/>
      <w:bookmarkEnd w:id="9766"/>
      <w:r w:rsidRPr="00180327">
        <w:rPr>
          <w:rFonts w:ascii="Helvetica" w:eastAsia="Times New Roman" w:hAnsi="Helvetica" w:cs="Helvetica"/>
          <w:color w:val="007AC3"/>
          <w:sz w:val="24"/>
          <w:szCs w:val="24"/>
          <w:lang w:eastAsia="cs-CZ"/>
        </w:rPr>
        <w:t>§ 2930 </w:t>
      </w:r>
      <w:hyperlink r:id="rId45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9BD30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Nelze-li provozovatele určit, platí, že jím je vlastník dopravního prostředku.</w:t>
      </w:r>
    </w:p>
    <w:p w14:paraId="7A01F14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67" w:name="c_164759"/>
      <w:bookmarkStart w:id="9768" w:name="pa_2931"/>
      <w:bookmarkStart w:id="9769" w:name="p_2931"/>
      <w:bookmarkEnd w:id="9767"/>
      <w:bookmarkEnd w:id="9768"/>
      <w:bookmarkEnd w:id="9769"/>
      <w:r w:rsidRPr="00180327">
        <w:rPr>
          <w:rFonts w:ascii="Helvetica" w:eastAsia="Times New Roman" w:hAnsi="Helvetica" w:cs="Helvetica"/>
          <w:color w:val="007AC3"/>
          <w:sz w:val="24"/>
          <w:szCs w:val="24"/>
          <w:lang w:eastAsia="cs-CZ"/>
        </w:rPr>
        <w:t>§ 2931 </w:t>
      </w:r>
      <w:hyperlink r:id="rId45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7914D9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Vznikla-li škoda na věci jejím odcizením nebo ztrátou, nahradí provozovatel tuto škodu, jen pokud poškozený neměl možnost věc opatrovat.</w:t>
      </w:r>
    </w:p>
    <w:p w14:paraId="5C5A60D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70" w:name="c_164780"/>
      <w:bookmarkStart w:id="9771" w:name="pa_2932"/>
      <w:bookmarkStart w:id="9772" w:name="p_2932"/>
      <w:bookmarkEnd w:id="9770"/>
      <w:bookmarkEnd w:id="9771"/>
      <w:bookmarkEnd w:id="9772"/>
      <w:r w:rsidRPr="00180327">
        <w:rPr>
          <w:rFonts w:ascii="Helvetica" w:eastAsia="Times New Roman" w:hAnsi="Helvetica" w:cs="Helvetica"/>
          <w:color w:val="007AC3"/>
          <w:sz w:val="24"/>
          <w:szCs w:val="24"/>
          <w:lang w:eastAsia="cs-CZ"/>
        </w:rPr>
        <w:t>§ 2932 </w:t>
      </w:r>
      <w:hyperlink r:id="rId458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240E5E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Střetnou-li se provozy dvou nebo více provozovatelů a jedná-li se o vypořádání mezi těmito provozovateli, vypořádají se provozovatelé podle své účasti na způsobení vzniklé škody.</w:t>
      </w:r>
    </w:p>
    <w:p w14:paraId="5EC1912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773" w:name="c_164807"/>
      <w:bookmarkEnd w:id="9773"/>
      <w:r w:rsidRPr="00180327">
        <w:rPr>
          <w:rFonts w:ascii="Helvetica" w:eastAsia="Times New Roman" w:hAnsi="Helvetica" w:cs="Helvetica"/>
          <w:b/>
          <w:bCs/>
          <w:color w:val="232323"/>
          <w:sz w:val="24"/>
          <w:szCs w:val="24"/>
          <w:lang w:eastAsia="cs-CZ"/>
        </w:rPr>
        <w:t>Škoda způsobená zvířetem</w:t>
      </w:r>
    </w:p>
    <w:p w14:paraId="42EB9AF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74" w:name="c_164810"/>
      <w:bookmarkStart w:id="9775" w:name="pa_2933"/>
      <w:bookmarkStart w:id="9776" w:name="p_2933"/>
      <w:bookmarkEnd w:id="9774"/>
      <w:bookmarkEnd w:id="9775"/>
      <w:bookmarkEnd w:id="9776"/>
      <w:r w:rsidRPr="00180327">
        <w:rPr>
          <w:rFonts w:ascii="Helvetica" w:eastAsia="Times New Roman" w:hAnsi="Helvetica" w:cs="Helvetica"/>
          <w:color w:val="007AC3"/>
          <w:sz w:val="24"/>
          <w:szCs w:val="24"/>
          <w:lang w:eastAsia="cs-CZ"/>
        </w:rPr>
        <w:t>§ 2933 </w:t>
      </w:r>
      <w:hyperlink r:id="rId458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8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3A5600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Způsobí-li škodu zvíře, nahradí ji jeho vlastník, ať již bylo pod jeho dohledem nebo pod dohledem osoby, které vlastník zvíře svěřil, anebo se zatoulalo nebo uprchlo. Osoba, které zvíře bylo svěřeno nebo která zvíře chová nebo jinak používá, nahradí škodu způsobenou zvířetem společně a nerozdílně s vlastníkem.</w:t>
      </w:r>
    </w:p>
    <w:p w14:paraId="5A61EC5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77" w:name="c_164859"/>
      <w:bookmarkStart w:id="9778" w:name="pa_2934"/>
      <w:bookmarkStart w:id="9779" w:name="p_2934"/>
      <w:bookmarkEnd w:id="9777"/>
      <w:bookmarkEnd w:id="9778"/>
      <w:bookmarkEnd w:id="9779"/>
      <w:r w:rsidRPr="00180327">
        <w:rPr>
          <w:rFonts w:ascii="Helvetica" w:eastAsia="Times New Roman" w:hAnsi="Helvetica" w:cs="Helvetica"/>
          <w:color w:val="007AC3"/>
          <w:sz w:val="24"/>
          <w:szCs w:val="24"/>
          <w:lang w:eastAsia="cs-CZ"/>
        </w:rPr>
        <w:t>§ 2934 </w:t>
      </w:r>
      <w:hyperlink r:id="rId459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9B5CDB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Slouží-li domácí zvíře vlastníku k výkonu povolání či k jiné výdělečné činnosti nebo k obživě, anebo slouží-li jako pomocník pro osobu se zdravotním postižením, zprostí se vlastník povinnosti k náhradě, prokáže-li, že při dozoru nad zvířetem nezanedbal potřebnou pečlivost, anebo že by škoda vznikla i při vynaložení potřebné pečlivosti. Za týchž podmínek se povinnosti k náhradě zprostí i ten, komu vlastník zvíře svěřil.</w:t>
      </w:r>
    </w:p>
    <w:p w14:paraId="4EA1606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80" w:name="c_164924"/>
      <w:bookmarkStart w:id="9781" w:name="pa_2935"/>
      <w:bookmarkStart w:id="9782" w:name="p_2935"/>
      <w:bookmarkEnd w:id="9780"/>
      <w:bookmarkEnd w:id="9781"/>
      <w:bookmarkEnd w:id="9782"/>
      <w:r w:rsidRPr="00180327">
        <w:rPr>
          <w:rFonts w:ascii="Helvetica" w:eastAsia="Times New Roman" w:hAnsi="Helvetica" w:cs="Helvetica"/>
          <w:color w:val="007AC3"/>
          <w:sz w:val="24"/>
          <w:szCs w:val="24"/>
          <w:lang w:eastAsia="cs-CZ"/>
        </w:rPr>
        <w:t>§ 2935 </w:t>
      </w:r>
      <w:hyperlink r:id="rId45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FFB825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Odňala-li třetí osoba svémocně zvíře vlastníku nebo osobě, které vlastník zvíře svěřil, nahradí třetí osoba škodu způsobenou zvířetem sama, prokáže-li vlastník nebo osoba, které vlastník zvíře svěřil, že odnětí nemohli rozumně zabránit; jinak společně a nerozdílně s nimi.</w:t>
      </w:r>
    </w:p>
    <w:p w14:paraId="0EC33AC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Kdo zvíře svémocně odňal, nemůže se zprostit povinnosti k náhradě.</w:t>
      </w:r>
    </w:p>
    <w:p w14:paraId="72B3174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783" w:name="c_164976"/>
      <w:bookmarkEnd w:id="9783"/>
      <w:r w:rsidRPr="00180327">
        <w:rPr>
          <w:rFonts w:ascii="Helvetica" w:eastAsia="Times New Roman" w:hAnsi="Helvetica" w:cs="Helvetica"/>
          <w:b/>
          <w:bCs/>
          <w:color w:val="232323"/>
          <w:sz w:val="24"/>
          <w:szCs w:val="24"/>
          <w:lang w:eastAsia="cs-CZ"/>
        </w:rPr>
        <w:t>Škoda způsobená věcí</w:t>
      </w:r>
    </w:p>
    <w:p w14:paraId="5B91962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84" w:name="c_164979"/>
      <w:bookmarkStart w:id="9785" w:name="pa_2936"/>
      <w:bookmarkStart w:id="9786" w:name="p_2936"/>
      <w:bookmarkEnd w:id="9784"/>
      <w:bookmarkEnd w:id="9785"/>
      <w:bookmarkEnd w:id="9786"/>
      <w:r w:rsidRPr="00180327">
        <w:rPr>
          <w:rFonts w:ascii="Helvetica" w:eastAsia="Times New Roman" w:hAnsi="Helvetica" w:cs="Helvetica"/>
          <w:color w:val="007AC3"/>
          <w:sz w:val="24"/>
          <w:szCs w:val="24"/>
          <w:lang w:eastAsia="cs-CZ"/>
        </w:rPr>
        <w:t>§ 2936 </w:t>
      </w:r>
      <w:hyperlink r:id="rId45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9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B3929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je povinen někomu něco plnit a použije při tom vadnou věc, nahradí škodu způsobenou vadou věci. To platí i v případě poskytnutí zdravotnických, sociálních, veterinárních a jiných biologických služeb.</w:t>
      </w:r>
    </w:p>
    <w:p w14:paraId="5AF8538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87" w:name="c_165011"/>
      <w:bookmarkStart w:id="9788" w:name="pa_2937"/>
      <w:bookmarkStart w:id="9789" w:name="p_2937"/>
      <w:bookmarkEnd w:id="9787"/>
      <w:bookmarkEnd w:id="9788"/>
      <w:bookmarkEnd w:id="9789"/>
      <w:r w:rsidRPr="00180327">
        <w:rPr>
          <w:rFonts w:ascii="Helvetica" w:eastAsia="Times New Roman" w:hAnsi="Helvetica" w:cs="Helvetica"/>
          <w:color w:val="007AC3"/>
          <w:sz w:val="24"/>
          <w:szCs w:val="24"/>
          <w:lang w:eastAsia="cs-CZ"/>
        </w:rPr>
        <w:t>§ 2937 </w:t>
      </w:r>
      <w:hyperlink r:id="rId459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3AA57B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Způsobí-li škodu věc sama od sebe, nahradí škodu ten, kdo nad věcí měl mít dohled; nelze-li takovou osobu jinak určit, platí, že jí je vlastník věci. Kdo prokáže, že náležitý dohled nezanedbal, zprostí se povinnosti k náhradě.</w:t>
      </w:r>
    </w:p>
    <w:p w14:paraId="38F3B4E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Způsobila-li škodu věc pádem nebo vyhozením z místnosti nebo podobného místa, nahradí škodu společně a nerozdílně s tím, kdo je povinen k náhradě podle odstavce 1, i osoba, která takové místo užívá, a nelze-li ji určit, vlastník nemovité věci.</w:t>
      </w:r>
    </w:p>
    <w:p w14:paraId="786F452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90" w:name="c_165091"/>
      <w:bookmarkStart w:id="9791" w:name="pa_2938"/>
      <w:bookmarkStart w:id="9792" w:name="p_2938"/>
      <w:bookmarkEnd w:id="9790"/>
      <w:bookmarkEnd w:id="9791"/>
      <w:bookmarkEnd w:id="9792"/>
      <w:r w:rsidRPr="00180327">
        <w:rPr>
          <w:rFonts w:ascii="Helvetica" w:eastAsia="Times New Roman" w:hAnsi="Helvetica" w:cs="Helvetica"/>
          <w:color w:val="007AC3"/>
          <w:sz w:val="24"/>
          <w:szCs w:val="24"/>
          <w:lang w:eastAsia="cs-CZ"/>
        </w:rPr>
        <w:t>§ 2938 </w:t>
      </w:r>
      <w:hyperlink r:id="rId45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BCB71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zřícení budovy nebo odloučení její části v důsledku vady budovy nebo nedostatečného udržování budovy nahradí její vlastník škodu z toho vzniklou.</w:t>
      </w:r>
    </w:p>
    <w:p w14:paraId="65C8E9F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Společně a nerozdílně s ním hradí škodu předešlý vlastník, má-li škoda příčinu v nedostatku vzniklém za trvání jeho vlastnického práva, na nějž nástupce neupozornil, a došlo-li ke škodě do roka od zániku jeho vlastnického práva. To neplatí, pokud se jedná o takový nedostatek, o kterém nástupce musel vědět.</w:t>
      </w:r>
    </w:p>
    <w:p w14:paraId="67C45ED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793" w:name="c_165165"/>
      <w:bookmarkEnd w:id="9793"/>
      <w:r w:rsidRPr="00180327">
        <w:rPr>
          <w:rFonts w:ascii="Helvetica" w:eastAsia="Times New Roman" w:hAnsi="Helvetica" w:cs="Helvetica"/>
          <w:b/>
          <w:bCs/>
          <w:color w:val="232323"/>
          <w:sz w:val="24"/>
          <w:szCs w:val="24"/>
          <w:lang w:eastAsia="cs-CZ"/>
        </w:rPr>
        <w:t>Škoda způsobená vadou výrobku</w:t>
      </w:r>
    </w:p>
    <w:p w14:paraId="7376CA6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94" w:name="c_165169"/>
      <w:bookmarkStart w:id="9795" w:name="pa_2939"/>
      <w:bookmarkStart w:id="9796" w:name="p_2939"/>
      <w:bookmarkEnd w:id="9794"/>
      <w:bookmarkEnd w:id="9795"/>
      <w:bookmarkEnd w:id="9796"/>
      <w:r w:rsidRPr="00180327">
        <w:rPr>
          <w:rFonts w:ascii="Helvetica" w:eastAsia="Times New Roman" w:hAnsi="Helvetica" w:cs="Helvetica"/>
          <w:color w:val="007AC3"/>
          <w:sz w:val="24"/>
          <w:szCs w:val="24"/>
          <w:lang w:eastAsia="cs-CZ"/>
        </w:rPr>
        <w:t>§ 2939 </w:t>
      </w:r>
      <w:hyperlink r:id="rId45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59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F3F8DA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Škodu způsobenou vadou movité věci určené k uvedení na trh jako výrobek za účelem prodeje, nájmu nebo jiného použití nahradí ten, kdo výrobek nebo jeho součást vyrobil, vytěžil, vypěstoval nebo jinak získal, a společně a nerozdílně s ním i ten, kdo výrobek nebo jeho část označil svým jménem, ochrannou známkou nebo jiným způsobem.</w:t>
      </w:r>
    </w:p>
    <w:p w14:paraId="342A67B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Společně a nerozdílně s osobami uvedenými v odstavci 1 hradí škodu i ten, kdo výrobek dovezl za účelem jeho uvedení na trh v rámci svého podnikání.</w:t>
      </w:r>
    </w:p>
    <w:p w14:paraId="59DA5A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Škoda na věci způsobená vadou výrobku se hradí jen v částce převyšující částku vypočtenou z 500 EUR kursem devizového trhu vyhlášeným Českou národní bankou v den, v němž škoda vznikla; není-li tento den znám, pak v den, kdy byla škoda zjištěna.</w:t>
      </w:r>
    </w:p>
    <w:p w14:paraId="28DD63C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797" w:name="c_165294"/>
      <w:bookmarkStart w:id="9798" w:name="pa_2940"/>
      <w:bookmarkStart w:id="9799" w:name="p_2940"/>
      <w:bookmarkEnd w:id="9797"/>
      <w:bookmarkEnd w:id="9798"/>
      <w:bookmarkEnd w:id="9799"/>
      <w:r w:rsidRPr="00180327">
        <w:rPr>
          <w:rFonts w:ascii="Helvetica" w:eastAsia="Times New Roman" w:hAnsi="Helvetica" w:cs="Helvetica"/>
          <w:color w:val="007AC3"/>
          <w:sz w:val="24"/>
          <w:szCs w:val="24"/>
          <w:lang w:eastAsia="cs-CZ"/>
        </w:rPr>
        <w:t>§ 2940 </w:t>
      </w:r>
      <w:hyperlink r:id="rId45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04A5ED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Nelze-li výrobce určit podle </w:t>
      </w:r>
      <w:hyperlink r:id="rId4599" w:history="1">
        <w:r w:rsidRPr="00180327">
          <w:rPr>
            <w:rFonts w:ascii="Helvetica" w:eastAsia="Times New Roman" w:hAnsi="Helvetica" w:cs="Helvetica"/>
            <w:color w:val="005B92"/>
            <w:sz w:val="24"/>
            <w:szCs w:val="24"/>
            <w:u w:val="single"/>
            <w:lang w:eastAsia="cs-CZ"/>
          </w:rPr>
          <w:t>§ 2939</w:t>
        </w:r>
      </w:hyperlink>
      <w:r w:rsidRPr="00180327">
        <w:rPr>
          <w:rFonts w:ascii="Helvetica" w:eastAsia="Times New Roman" w:hAnsi="Helvetica" w:cs="Helvetica"/>
          <w:color w:val="232323"/>
          <w:sz w:val="24"/>
          <w:szCs w:val="24"/>
          <w:lang w:eastAsia="cs-CZ"/>
        </w:rPr>
        <w:t>, nahradí škodu i každý dodavatel, pokud poškozenému při uplatnění práva na náhradu škody do jednoho měsíce nesdělí, kdo je výrobcem nebo kdo mu výrobek dodal.</w:t>
      </w:r>
    </w:p>
    <w:p w14:paraId="5024BD1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Jedná-li se o dovezený výrobek, pak nahradí škodu každý dodavatel, i když je výrobce znám, pokud poškozenému ve lhůtě nesdělí, kdo je dovozcem.</w:t>
      </w:r>
    </w:p>
    <w:p w14:paraId="2C75E4A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00" w:name="c_165352"/>
      <w:bookmarkStart w:id="9801" w:name="pa_2941"/>
      <w:bookmarkStart w:id="9802" w:name="p_2941"/>
      <w:bookmarkEnd w:id="9800"/>
      <w:bookmarkEnd w:id="9801"/>
      <w:bookmarkEnd w:id="9802"/>
      <w:r w:rsidRPr="00180327">
        <w:rPr>
          <w:rFonts w:ascii="Helvetica" w:eastAsia="Times New Roman" w:hAnsi="Helvetica" w:cs="Helvetica"/>
          <w:color w:val="007AC3"/>
          <w:sz w:val="24"/>
          <w:szCs w:val="24"/>
          <w:lang w:eastAsia="cs-CZ"/>
        </w:rPr>
        <w:t>§ 2941 </w:t>
      </w:r>
      <w:hyperlink r:id="rId46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1D2C73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Výrobek je ve smyslu </w:t>
      </w:r>
      <w:hyperlink r:id="rId4601" w:history="1">
        <w:r w:rsidRPr="00180327">
          <w:rPr>
            <w:rFonts w:ascii="Helvetica" w:eastAsia="Times New Roman" w:hAnsi="Helvetica" w:cs="Helvetica"/>
            <w:color w:val="005B92"/>
            <w:sz w:val="24"/>
            <w:szCs w:val="24"/>
            <w:u w:val="single"/>
            <w:lang w:eastAsia="cs-CZ"/>
          </w:rPr>
          <w:t>§ 2939</w:t>
        </w:r>
      </w:hyperlink>
      <w:r w:rsidRPr="00180327">
        <w:rPr>
          <w:rFonts w:ascii="Helvetica" w:eastAsia="Times New Roman" w:hAnsi="Helvetica" w:cs="Helvetica"/>
          <w:color w:val="232323"/>
          <w:sz w:val="24"/>
          <w:szCs w:val="24"/>
          <w:lang w:eastAsia="cs-CZ"/>
        </w:rPr>
        <w:t> vadný, není-li tak bezpečný, jak to od něho lze rozumně očekávat se zřetelem ke všem okolnostem, zejména ke způsobu, jakým je výrobek na trh uveden nebo nabízen, k předpokládanému účelu, jemuž má výrobek sloužit, jakož i s přihlédnutím k době, kdy byl výrobek uveden na trh.</w:t>
      </w:r>
    </w:p>
    <w:p w14:paraId="4E3096C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Výrobek nelze považovat za vadný jen proto, že byl později uveden na trh výrobek dokonalejší.</w:t>
      </w:r>
    </w:p>
    <w:p w14:paraId="3915A41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03" w:name="c_165423"/>
      <w:bookmarkStart w:id="9804" w:name="pa_2942"/>
      <w:bookmarkStart w:id="9805" w:name="p_2942"/>
      <w:bookmarkEnd w:id="9803"/>
      <w:bookmarkEnd w:id="9804"/>
      <w:bookmarkEnd w:id="9805"/>
      <w:r w:rsidRPr="00180327">
        <w:rPr>
          <w:rFonts w:ascii="Helvetica" w:eastAsia="Times New Roman" w:hAnsi="Helvetica" w:cs="Helvetica"/>
          <w:color w:val="007AC3"/>
          <w:sz w:val="24"/>
          <w:szCs w:val="24"/>
          <w:lang w:eastAsia="cs-CZ"/>
        </w:rPr>
        <w:t>§ 2942 </w:t>
      </w:r>
      <w:hyperlink r:id="rId46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E45D9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Povinnosti k náhradě škody způsobené vadou výrobku se škůdce zprostí, jen prokáže-li, že škodu zavinil poškozený nebo ten, za jehož čin poškozený odpovídá.</w:t>
      </w:r>
    </w:p>
    <w:p w14:paraId="28B5219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Povinnosti k náhradě škody se tato osoba rovněž zprostí, prokáže-li, že</w:t>
      </w:r>
    </w:p>
    <w:p w14:paraId="47D5A85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výrobek na trh neuvedla,</w:t>
      </w:r>
    </w:p>
    <w:p w14:paraId="6AA8FF2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lze důvodně předpokládat s přihlédnutím ke všem okolnostem, že vada neexistovala v době, kdy byl výrobek na trh uveden, nebo že nastala později,</w:t>
      </w:r>
    </w:p>
    <w:p w14:paraId="70526A2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výrobek nevyrobila pro prodej nebo jiný způsob použití pro podnikatelské účely, ani že výrobek nevyrobila nebo nešířila v rámci své podnikatelské činnosti,</w:t>
      </w:r>
    </w:p>
    <w:p w14:paraId="24BFC10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vada výrobku je důsledkem plnění těch ustanovení právních předpisů, která jsou pro výrobce závazná, nebo</w:t>
      </w:r>
    </w:p>
    <w:p w14:paraId="6B5CCF1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stav vědeckých a technických znalostí v době, kdy uvedl výrobek na trh, neumožnil zjistit jeho vadu.</w:t>
      </w:r>
    </w:p>
    <w:p w14:paraId="6281328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Kdo vyrobil součást výrobku, zprostí se povinnosti k náhradě škody, prokáže-li, že vadu způsobila konstrukce výrobku, do něhož byla součást zapracována, nebo že ji způsobil návod k výrobku.</w:t>
      </w:r>
    </w:p>
    <w:p w14:paraId="117CD72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Vzdá-li se druhá strana předem práva na náhradu škody zcela nebo zčásti, nepřihlíží se k tomu.</w:t>
      </w:r>
    </w:p>
    <w:p w14:paraId="7D562E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(5) K ujednáním odporujícím odstavcům 1 až 4 se nepřihlíží.</w:t>
      </w:r>
    </w:p>
    <w:p w14:paraId="6E55482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06" w:name="c_165602"/>
      <w:bookmarkStart w:id="9807" w:name="pa_2943"/>
      <w:bookmarkStart w:id="9808" w:name="p_2943"/>
      <w:bookmarkEnd w:id="9806"/>
      <w:bookmarkEnd w:id="9807"/>
      <w:bookmarkEnd w:id="9808"/>
      <w:r w:rsidRPr="00180327">
        <w:rPr>
          <w:rFonts w:ascii="Helvetica" w:eastAsia="Times New Roman" w:hAnsi="Helvetica" w:cs="Helvetica"/>
          <w:color w:val="007AC3"/>
          <w:sz w:val="24"/>
          <w:szCs w:val="24"/>
          <w:lang w:eastAsia="cs-CZ"/>
        </w:rPr>
        <w:t>§ 2943 </w:t>
      </w:r>
      <w:hyperlink r:id="rId46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8BDA21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w:t>
      </w:r>
      <w:hyperlink r:id="rId4604" w:history="1">
        <w:r w:rsidRPr="00180327">
          <w:rPr>
            <w:rFonts w:ascii="Helvetica" w:eastAsia="Times New Roman" w:hAnsi="Helvetica" w:cs="Helvetica"/>
            <w:color w:val="005B92"/>
            <w:sz w:val="24"/>
            <w:szCs w:val="24"/>
            <w:u w:val="single"/>
            <w:lang w:eastAsia="cs-CZ"/>
          </w:rPr>
          <w:t>§ 2939 až 2942</w:t>
        </w:r>
      </w:hyperlink>
      <w:r w:rsidRPr="00180327">
        <w:rPr>
          <w:rFonts w:ascii="Helvetica" w:eastAsia="Times New Roman" w:hAnsi="Helvetica" w:cs="Helvetica"/>
          <w:color w:val="232323"/>
          <w:sz w:val="24"/>
          <w:szCs w:val="24"/>
          <w:lang w:eastAsia="cs-CZ"/>
        </w:rPr>
        <w:t> se nepoužijí, pokud vada způsobila poškození vadného výrobku nebo poškození věci určené a užívané převážně k podnikatelským účelům.</w:t>
      </w:r>
    </w:p>
    <w:p w14:paraId="7E00F0F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09" w:name="c_165627"/>
      <w:bookmarkStart w:id="9810" w:name="pa_2944"/>
      <w:bookmarkStart w:id="9811" w:name="p_2944"/>
      <w:bookmarkEnd w:id="9809"/>
      <w:bookmarkEnd w:id="9810"/>
      <w:bookmarkEnd w:id="9811"/>
      <w:r w:rsidRPr="00180327">
        <w:rPr>
          <w:rFonts w:ascii="Helvetica" w:eastAsia="Times New Roman" w:hAnsi="Helvetica" w:cs="Helvetica"/>
          <w:color w:val="007AC3"/>
          <w:sz w:val="24"/>
          <w:szCs w:val="24"/>
          <w:lang w:eastAsia="cs-CZ"/>
        </w:rPr>
        <w:lastRenderedPageBreak/>
        <w:t>§ 2944 </w:t>
      </w:r>
      <w:hyperlink r:id="rId46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06"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460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5287FE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812" w:name="c_165629"/>
      <w:bookmarkEnd w:id="9812"/>
      <w:r w:rsidRPr="00180327">
        <w:rPr>
          <w:rFonts w:ascii="Helvetica" w:eastAsia="Times New Roman" w:hAnsi="Helvetica" w:cs="Helvetica"/>
          <w:color w:val="232323"/>
          <w:sz w:val="24"/>
          <w:szCs w:val="24"/>
          <w:lang w:eastAsia="cs-CZ"/>
        </w:rPr>
        <w:t>Škoda na převzaté věci</w:t>
      </w:r>
    </w:p>
    <w:p w14:paraId="7DBEC04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Každý, kdo od jiného převzal věc, která má být předmětem jeho závazku, nahradí její poškození, ztrátu nebo zničení, neprokáže-li, že by ke škodě došlo i jinak.</w:t>
      </w:r>
    </w:p>
    <w:p w14:paraId="19E2CF4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13" w:name="c_165659"/>
      <w:bookmarkStart w:id="9814" w:name="pa_2945"/>
      <w:bookmarkStart w:id="9815" w:name="p_2945"/>
      <w:bookmarkEnd w:id="9813"/>
      <w:bookmarkEnd w:id="9814"/>
      <w:bookmarkEnd w:id="9815"/>
      <w:r w:rsidRPr="00180327">
        <w:rPr>
          <w:rFonts w:ascii="Helvetica" w:eastAsia="Times New Roman" w:hAnsi="Helvetica" w:cs="Helvetica"/>
          <w:color w:val="007AC3"/>
          <w:sz w:val="24"/>
          <w:szCs w:val="24"/>
          <w:lang w:eastAsia="cs-CZ"/>
        </w:rPr>
        <w:t>§ 2945 </w:t>
      </w:r>
      <w:hyperlink r:id="rId46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D36202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816" w:name="c_165661"/>
      <w:bookmarkEnd w:id="9816"/>
      <w:r w:rsidRPr="00180327">
        <w:rPr>
          <w:rFonts w:ascii="Helvetica" w:eastAsia="Times New Roman" w:hAnsi="Helvetica" w:cs="Helvetica"/>
          <w:color w:val="232323"/>
          <w:sz w:val="24"/>
          <w:szCs w:val="24"/>
          <w:lang w:eastAsia="cs-CZ"/>
        </w:rPr>
        <w:t>Škoda na odložené věci</w:t>
      </w:r>
    </w:p>
    <w:p w14:paraId="107D01D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Je-li s provozováním nějaké činnosti zpravidla spojeno odkládání věcí a byla-li věc odložena na místě k tomu určeném nebo na místě, kam se takové věci obvykle ukládají, nahradí provozovatel poškození, ztrátu nebo zničení věci tomu, kdo ji odložil, popřípadě vlastníku věci. Stejně nahradí škodu provozovatel hlídaných garáží nebo zařízení podobného druhu, jedná-li se o dopravní prostředky v nich umístěné a o jejich příslušenství.</w:t>
      </w:r>
    </w:p>
    <w:p w14:paraId="26BD58D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Neuplatní-li se právo na náhradu škody u provozovatele bez zbytečného odkladu, soud je nepřizná, pokud provozovatel namítne, že právo nebylo uplatněno včas. Nejpozději lze právo na náhradu škody uplatnit do patnácti dnů po dni, kdy se poškozený o škodě musel dozvědět.</w:t>
      </w:r>
    </w:p>
    <w:p w14:paraId="490737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Byla-li škoda způsobena na věci odložené v dopravním prostředku hromadné dopravy, nahradí se jen podle ustanovení o náhradě škody způsobené provozem dopravního prostředku.</w:t>
      </w:r>
    </w:p>
    <w:p w14:paraId="34F5B18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817" w:name="c_165795"/>
      <w:bookmarkEnd w:id="9817"/>
      <w:r w:rsidRPr="00180327">
        <w:rPr>
          <w:rFonts w:ascii="Helvetica" w:eastAsia="Times New Roman" w:hAnsi="Helvetica" w:cs="Helvetica"/>
          <w:b/>
          <w:bCs/>
          <w:color w:val="232323"/>
          <w:sz w:val="24"/>
          <w:szCs w:val="24"/>
          <w:lang w:eastAsia="cs-CZ"/>
        </w:rPr>
        <w:t>Škoda na vnesené věci</w:t>
      </w:r>
    </w:p>
    <w:p w14:paraId="50A88F5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18" w:name="c_165799"/>
      <w:bookmarkStart w:id="9819" w:name="pa_2946"/>
      <w:bookmarkStart w:id="9820" w:name="p_2946"/>
      <w:bookmarkEnd w:id="9818"/>
      <w:bookmarkEnd w:id="9819"/>
      <w:bookmarkEnd w:id="9820"/>
      <w:r w:rsidRPr="00180327">
        <w:rPr>
          <w:rFonts w:ascii="Helvetica" w:eastAsia="Times New Roman" w:hAnsi="Helvetica" w:cs="Helvetica"/>
          <w:color w:val="007AC3"/>
          <w:sz w:val="24"/>
          <w:szCs w:val="24"/>
          <w:lang w:eastAsia="cs-CZ"/>
        </w:rPr>
        <w:t>§ 2946 </w:t>
      </w:r>
      <w:hyperlink r:id="rId46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D90BE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provozuje pravidelně ubytovací služby, nahradí škodu na věci, kterou ubytovaný vnesl do prostor vyhrazených k ubytování nebo k uložení věcí, popřípadě na věci, která tam byla pro ubytovaného vnesena. To platí i tehdy, byla-li věc za tím účelem ubytovatelem převzata.</w:t>
      </w:r>
    </w:p>
    <w:p w14:paraId="64E054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Prokáže-li ubytovatel, že by ke škodě došlo i jinak, nebo že škodu způsobil ubytovaný nebo osoba, která ubytovaného z jeho vůle provází, povinnosti k náhradě škody se zprostí. K ujednáním o jiných důvodech zproštění se nepřihlíží.</w:t>
      </w:r>
    </w:p>
    <w:p w14:paraId="0D27E01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21" w:name="c_165880"/>
      <w:bookmarkStart w:id="9822" w:name="pa_2947"/>
      <w:bookmarkStart w:id="9823" w:name="p_2947"/>
      <w:bookmarkEnd w:id="9821"/>
      <w:bookmarkEnd w:id="9822"/>
      <w:bookmarkEnd w:id="9823"/>
      <w:r w:rsidRPr="00180327">
        <w:rPr>
          <w:rFonts w:ascii="Helvetica" w:eastAsia="Times New Roman" w:hAnsi="Helvetica" w:cs="Helvetica"/>
          <w:color w:val="007AC3"/>
          <w:sz w:val="24"/>
          <w:szCs w:val="24"/>
          <w:lang w:eastAsia="cs-CZ"/>
        </w:rPr>
        <w:t>§ 2947 </w:t>
      </w:r>
      <w:hyperlink r:id="rId46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DCCCF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Povinnost nahradit škodu se nevztahuje na vozidla, na věci ponechané ve vozidle, ani na živá zvířata, ledaže je ubytovatel převzal do úschovy.</w:t>
      </w:r>
    </w:p>
    <w:p w14:paraId="45352F7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24" w:name="c_165904"/>
      <w:bookmarkStart w:id="9825" w:name="pa_2948"/>
      <w:bookmarkStart w:id="9826" w:name="p_2948"/>
      <w:bookmarkEnd w:id="9824"/>
      <w:bookmarkEnd w:id="9825"/>
      <w:bookmarkEnd w:id="9826"/>
      <w:r w:rsidRPr="00180327">
        <w:rPr>
          <w:rFonts w:ascii="Helvetica" w:eastAsia="Times New Roman" w:hAnsi="Helvetica" w:cs="Helvetica"/>
          <w:color w:val="007AC3"/>
          <w:sz w:val="24"/>
          <w:szCs w:val="24"/>
          <w:lang w:eastAsia="cs-CZ"/>
        </w:rPr>
        <w:t>§ 2948 </w:t>
      </w:r>
      <w:hyperlink r:id="rId46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469D51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Škoda se hradí do výše odpovídající stonásobku ceny ubytování za jeden den.</w:t>
      </w:r>
    </w:p>
    <w:p w14:paraId="0B1FF74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Byla-li věc převzata do úschovy, odmítl-li ubytovatel úschovu věci v rozporu se zákonem nebo byla-li škoda způsobena ubytovatelem nebo tím, kdo v provozu pracuje, hradí se škoda bez omezení.</w:t>
      </w:r>
    </w:p>
    <w:p w14:paraId="645DE2D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27" w:name="c_165949"/>
      <w:bookmarkStart w:id="9828" w:name="pa_2949"/>
      <w:bookmarkStart w:id="9829" w:name="p_2949"/>
      <w:bookmarkEnd w:id="9827"/>
      <w:bookmarkEnd w:id="9828"/>
      <w:bookmarkEnd w:id="9829"/>
      <w:r w:rsidRPr="00180327">
        <w:rPr>
          <w:rFonts w:ascii="Helvetica" w:eastAsia="Times New Roman" w:hAnsi="Helvetica" w:cs="Helvetica"/>
          <w:color w:val="007AC3"/>
          <w:sz w:val="24"/>
          <w:szCs w:val="24"/>
          <w:lang w:eastAsia="cs-CZ"/>
        </w:rPr>
        <w:t>§ 2949 </w:t>
      </w:r>
      <w:hyperlink r:id="rId46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0D4249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Neuplatní-li se právo na náhradu škody u ubytovatele bez zbytečného odkladu, soud je nepřizná, pokud ubytovatel namítne, že právo nebylo uplatněno včas. Nejpozději lze právo na náhradu škody uplatnit do patnácti dnů po dni, kdy se poškozený o škodě musel dozvědět.</w:t>
      </w:r>
    </w:p>
    <w:p w14:paraId="658D01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odstavce 1 se nepoužije, převzal-li ubytovatel věc do úschovy, odmítl-li ubytovatel úschovu věci v rozporu se zákonem nebo způsobil-li škodu ubytovatel nebo ten, kdo v provozu pracuje.</w:t>
      </w:r>
    </w:p>
    <w:p w14:paraId="6D762E9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30" w:name="c_166022"/>
      <w:bookmarkStart w:id="9831" w:name="pa_2950"/>
      <w:bookmarkStart w:id="9832" w:name="p_2950"/>
      <w:bookmarkEnd w:id="9830"/>
      <w:bookmarkEnd w:id="9831"/>
      <w:bookmarkEnd w:id="9832"/>
      <w:r w:rsidRPr="00180327">
        <w:rPr>
          <w:rFonts w:ascii="Helvetica" w:eastAsia="Times New Roman" w:hAnsi="Helvetica" w:cs="Helvetica"/>
          <w:color w:val="007AC3"/>
          <w:sz w:val="24"/>
          <w:szCs w:val="24"/>
          <w:lang w:eastAsia="cs-CZ"/>
        </w:rPr>
        <w:t>§ 2950 </w:t>
      </w:r>
      <w:hyperlink r:id="rId46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1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9E67EE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833" w:name="c_166024"/>
      <w:bookmarkEnd w:id="9833"/>
      <w:r w:rsidRPr="00180327">
        <w:rPr>
          <w:rFonts w:ascii="Helvetica" w:eastAsia="Times New Roman" w:hAnsi="Helvetica" w:cs="Helvetica"/>
          <w:color w:val="232323"/>
          <w:sz w:val="24"/>
          <w:szCs w:val="24"/>
          <w:lang w:eastAsia="cs-CZ"/>
        </w:rPr>
        <w:t>Škoda způsobená informací nebo radou</w:t>
      </w:r>
    </w:p>
    <w:p w14:paraId="4A9FE765"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se hlásí jako příslušník určitého stavu nebo povolání k odbornému výkonu nebo jinak vystupuje jako odborník, nahradí škodu, způsobí-li ji neúplnou nebo nesprávnou informací nebo škodlivou radou danou za odměnu v záležitosti svého vědění nebo dovednosti. Jinak se hradí jen škoda, kterou někdo informací nebo radou způsobil vědomě.</w:t>
      </w:r>
    </w:p>
    <w:p w14:paraId="737CE85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834" w:name="c_166078"/>
      <w:bookmarkEnd w:id="9834"/>
      <w:r w:rsidRPr="00180327">
        <w:rPr>
          <w:rFonts w:ascii="Helvetica" w:eastAsia="Times New Roman" w:hAnsi="Helvetica" w:cs="Helvetica"/>
          <w:b/>
          <w:bCs/>
          <w:color w:val="232323"/>
          <w:sz w:val="24"/>
          <w:szCs w:val="24"/>
          <w:lang w:eastAsia="cs-CZ"/>
        </w:rPr>
        <w:t>Oddíl 3</w:t>
      </w:r>
    </w:p>
    <w:p w14:paraId="19EABCA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Způsob a rozsah náhrady</w:t>
      </w:r>
    </w:p>
    <w:p w14:paraId="5D544B8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835" w:name="c_166084"/>
      <w:bookmarkEnd w:id="9835"/>
      <w:r w:rsidRPr="00180327">
        <w:rPr>
          <w:rFonts w:ascii="Helvetica" w:eastAsia="Times New Roman" w:hAnsi="Helvetica" w:cs="Helvetica"/>
          <w:color w:val="232323"/>
          <w:sz w:val="31"/>
          <w:szCs w:val="31"/>
          <w:lang w:eastAsia="cs-CZ"/>
        </w:rPr>
        <w:t>Pododdíl 1</w:t>
      </w:r>
    </w:p>
    <w:p w14:paraId="05E2535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56A4B7A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36" w:name="c_166088"/>
      <w:bookmarkStart w:id="9837" w:name="pa_2951"/>
      <w:bookmarkStart w:id="9838" w:name="p_2951"/>
      <w:bookmarkEnd w:id="9836"/>
      <w:bookmarkEnd w:id="9837"/>
      <w:bookmarkEnd w:id="9838"/>
      <w:r w:rsidRPr="00180327">
        <w:rPr>
          <w:rFonts w:ascii="Helvetica" w:eastAsia="Times New Roman" w:hAnsi="Helvetica" w:cs="Helvetica"/>
          <w:color w:val="007AC3"/>
          <w:sz w:val="24"/>
          <w:szCs w:val="24"/>
          <w:lang w:eastAsia="cs-CZ"/>
        </w:rPr>
        <w:t>§ 2951 </w:t>
      </w:r>
      <w:hyperlink r:id="rId461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1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8275E1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Škoda se nahrazuje uvedením do předešlého stavu. Není-li to dobře možné, anebo žádá-li to poškozený, hradí se škoda v penězích.</w:t>
      </w:r>
    </w:p>
    <w:p w14:paraId="69513D9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Nemajetková újma se odčiní přiměřeným zadostiučiněním. Zadostiučinění musí být poskytnuto v penězích, nezajistí-li jeho jiný způsob skutečné a dostatečně účinné odčinění způsobené újmy.</w:t>
      </w:r>
    </w:p>
    <w:p w14:paraId="6CB4D49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39" w:name="c_166135"/>
      <w:bookmarkStart w:id="9840" w:name="pa_2952"/>
      <w:bookmarkStart w:id="9841" w:name="p_2952"/>
      <w:bookmarkEnd w:id="9839"/>
      <w:bookmarkEnd w:id="9840"/>
      <w:bookmarkEnd w:id="9841"/>
      <w:r w:rsidRPr="00180327">
        <w:rPr>
          <w:rFonts w:ascii="Helvetica" w:eastAsia="Times New Roman" w:hAnsi="Helvetica" w:cs="Helvetica"/>
          <w:color w:val="007AC3"/>
          <w:sz w:val="24"/>
          <w:szCs w:val="24"/>
          <w:lang w:eastAsia="cs-CZ"/>
        </w:rPr>
        <w:t>§ 2952 </w:t>
      </w:r>
      <w:hyperlink r:id="rId46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04DC0E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Hradí se skutečná škoda a to, co poškozenému ušlo (ušlý zisk). Záleží-li skutečná škoda ve vzniku dluhu, má poškozený právo, aby ho škůdce dluhu zprostil nebo mu poskytl náhradu.</w:t>
      </w:r>
    </w:p>
    <w:p w14:paraId="71ED984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42" w:name="c_166166"/>
      <w:bookmarkStart w:id="9843" w:name="pa_2953"/>
      <w:bookmarkStart w:id="9844" w:name="p_2953"/>
      <w:bookmarkEnd w:id="9842"/>
      <w:bookmarkEnd w:id="9843"/>
      <w:bookmarkEnd w:id="9844"/>
      <w:r w:rsidRPr="00180327">
        <w:rPr>
          <w:rFonts w:ascii="Helvetica" w:eastAsia="Times New Roman" w:hAnsi="Helvetica" w:cs="Helvetica"/>
          <w:color w:val="007AC3"/>
          <w:sz w:val="24"/>
          <w:szCs w:val="24"/>
          <w:lang w:eastAsia="cs-CZ"/>
        </w:rPr>
        <w:t>§ 2953 </w:t>
      </w:r>
      <w:hyperlink r:id="rId46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2F8F26E"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845" w:name="c_166168"/>
      <w:bookmarkEnd w:id="9845"/>
      <w:r w:rsidRPr="00180327">
        <w:rPr>
          <w:rFonts w:ascii="Helvetica" w:eastAsia="Times New Roman" w:hAnsi="Helvetica" w:cs="Helvetica"/>
          <w:color w:val="232323"/>
          <w:sz w:val="24"/>
          <w:szCs w:val="24"/>
          <w:lang w:eastAsia="cs-CZ"/>
        </w:rPr>
        <w:t>Snížení náhrady</w:t>
      </w:r>
    </w:p>
    <w:p w14:paraId="637936C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 důvodů zvláštního zřetele hodných soud náhradu škody přiměřeně sníží. Vezme přitom zřetel zejména na to, jak ke škodě došlo, k osobním a majetkovým poměrům člověka, který škodu způsobil a odpovídá za ni, jakož i k poměrům poškozeného. Náhradu nelze snížit, byla-li škoda způsobena úmyslně.</w:t>
      </w:r>
    </w:p>
    <w:p w14:paraId="3C387CA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Odstavec 1 se nepoužije, způsobil-li škodu ten, kdo se hlásil k odbornému výkonu jako příslušník určitého stavu nebo povolání, porušením odborné péče.</w:t>
      </w:r>
    </w:p>
    <w:p w14:paraId="5E135AF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46" w:name="c_166239"/>
      <w:bookmarkStart w:id="9847" w:name="pa_2954"/>
      <w:bookmarkStart w:id="9848" w:name="p_2954"/>
      <w:bookmarkEnd w:id="9846"/>
      <w:bookmarkEnd w:id="9847"/>
      <w:bookmarkEnd w:id="9848"/>
      <w:r w:rsidRPr="00180327">
        <w:rPr>
          <w:rFonts w:ascii="Helvetica" w:eastAsia="Times New Roman" w:hAnsi="Helvetica" w:cs="Helvetica"/>
          <w:color w:val="007AC3"/>
          <w:sz w:val="24"/>
          <w:szCs w:val="24"/>
          <w:lang w:eastAsia="cs-CZ"/>
        </w:rPr>
        <w:t>§ 2954 </w:t>
      </w:r>
      <w:hyperlink r:id="rId46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7950A4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Způsobil-li škůdce škodu úmyslným trestným činem, z něhož měl majetkový prospěch, může soud na návrh poškozeného rozhodnout o uspokojení z věcí, které škůdce z majetkového prospěchu nabyl, a to i nepodléhají-li jinak výkonu rozhodnutí. Do uspokojení práva na náhradu škody nesmí škůdce nakládat s takovými věcmi uvedenými v rozhodnutí.</w:t>
      </w:r>
    </w:p>
    <w:p w14:paraId="1BB7EBC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49" w:name="c_166290"/>
      <w:bookmarkStart w:id="9850" w:name="pa_2955"/>
      <w:bookmarkStart w:id="9851" w:name="p_2955"/>
      <w:bookmarkEnd w:id="9849"/>
      <w:bookmarkEnd w:id="9850"/>
      <w:bookmarkEnd w:id="9851"/>
      <w:r w:rsidRPr="00180327">
        <w:rPr>
          <w:rFonts w:ascii="Helvetica" w:eastAsia="Times New Roman" w:hAnsi="Helvetica" w:cs="Helvetica"/>
          <w:color w:val="007AC3"/>
          <w:sz w:val="24"/>
          <w:szCs w:val="24"/>
          <w:lang w:eastAsia="cs-CZ"/>
        </w:rPr>
        <w:t>§ 2955 </w:t>
      </w:r>
      <w:hyperlink r:id="rId46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9DD3504"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Nelze-li výši náhrady škody přesně určit, určí ji podle spravedlivého uvážení jednotlivých okolností případu soud.</w:t>
      </w:r>
    </w:p>
    <w:p w14:paraId="3647C0B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852" w:name="c_166307"/>
      <w:bookmarkEnd w:id="9852"/>
      <w:r w:rsidRPr="00180327">
        <w:rPr>
          <w:rFonts w:ascii="Helvetica" w:eastAsia="Times New Roman" w:hAnsi="Helvetica" w:cs="Helvetica"/>
          <w:color w:val="232323"/>
          <w:sz w:val="31"/>
          <w:szCs w:val="31"/>
          <w:lang w:eastAsia="cs-CZ"/>
        </w:rPr>
        <w:t>Pododdíl 2</w:t>
      </w:r>
    </w:p>
    <w:p w14:paraId="79B99D8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Náhrada při újmě na přirozených právech člověka</w:t>
      </w:r>
    </w:p>
    <w:p w14:paraId="60DD047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853" w:name="c_166316"/>
      <w:bookmarkEnd w:id="9853"/>
      <w:r w:rsidRPr="00180327">
        <w:rPr>
          <w:rFonts w:ascii="Helvetica" w:eastAsia="Times New Roman" w:hAnsi="Helvetica" w:cs="Helvetica"/>
          <w:b/>
          <w:bCs/>
          <w:color w:val="232323"/>
          <w:sz w:val="24"/>
          <w:szCs w:val="24"/>
          <w:lang w:eastAsia="cs-CZ"/>
        </w:rPr>
        <w:t>Obecná ustanovení</w:t>
      </w:r>
    </w:p>
    <w:p w14:paraId="1A01C49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54" w:name="c_166318"/>
      <w:bookmarkStart w:id="9855" w:name="pa_2956"/>
      <w:bookmarkStart w:id="9856" w:name="p_2956"/>
      <w:bookmarkEnd w:id="9854"/>
      <w:bookmarkEnd w:id="9855"/>
      <w:bookmarkEnd w:id="9856"/>
      <w:r w:rsidRPr="00180327">
        <w:rPr>
          <w:rFonts w:ascii="Helvetica" w:eastAsia="Times New Roman" w:hAnsi="Helvetica" w:cs="Helvetica"/>
          <w:color w:val="007AC3"/>
          <w:sz w:val="24"/>
          <w:szCs w:val="24"/>
          <w:lang w:eastAsia="cs-CZ"/>
        </w:rPr>
        <w:t>§ 2956 </w:t>
      </w:r>
      <w:hyperlink r:id="rId46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0E0A46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Vznikne-li škůdci povinnost odčinit člověku újmu na jeho přirozeném právu chráněném ustanoveními první části tohoto zákona, nahradí škodu i nemajetkovou újmu, kterou tím způsobil; jako nemajetkovou újmu odčiní i způsobené duševní útrapy.</w:t>
      </w:r>
    </w:p>
    <w:p w14:paraId="550F2C4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57" w:name="c_166352"/>
      <w:bookmarkStart w:id="9858" w:name="pa_2957"/>
      <w:bookmarkStart w:id="9859" w:name="p_2957"/>
      <w:bookmarkEnd w:id="9857"/>
      <w:bookmarkEnd w:id="9858"/>
      <w:bookmarkEnd w:id="9859"/>
      <w:r w:rsidRPr="00180327">
        <w:rPr>
          <w:rFonts w:ascii="Helvetica" w:eastAsia="Times New Roman" w:hAnsi="Helvetica" w:cs="Helvetica"/>
          <w:color w:val="007AC3"/>
          <w:sz w:val="24"/>
          <w:szCs w:val="24"/>
          <w:lang w:eastAsia="cs-CZ"/>
        </w:rPr>
        <w:t>§ 2957 </w:t>
      </w:r>
      <w:hyperlink r:id="rId46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222701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Způsob a výše přiměřeného zadostiučinění musí být určeny tak, aby byly odčiněny i okolnosti zvláštního zřetele hodné. Jimi jsou úmyslné způsobení újmy, zvláště pak způsobení újmy s použitím lsti, pohrůžky, zneužitím závislosti poškozeného na škůdci, násobením účinků zásahu jeho uváděním ve veřejnou známost, nebo v důsledku diskriminace poškozeného se zřetelem na jeho pohlaví, zdravotní stav, etnický původ, víru nebo i jiné obdobně závažné důvody. Vezme se rovněž v úvahu obava poškozeného ze ztráty života nebo vážného poškození zdraví, pokud takovou obavu hrozba nebo jiná příčina vyvolala.</w:t>
      </w:r>
    </w:p>
    <w:p w14:paraId="3E33FDF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860" w:name="c_166440"/>
      <w:bookmarkEnd w:id="9860"/>
      <w:r w:rsidRPr="00180327">
        <w:rPr>
          <w:rFonts w:ascii="Helvetica" w:eastAsia="Times New Roman" w:hAnsi="Helvetica" w:cs="Helvetica"/>
          <w:b/>
          <w:bCs/>
          <w:color w:val="232323"/>
          <w:sz w:val="24"/>
          <w:szCs w:val="24"/>
          <w:lang w:eastAsia="cs-CZ"/>
        </w:rPr>
        <w:t>Náhrady při ublížení na zdraví a při usmrcení</w:t>
      </w:r>
    </w:p>
    <w:p w14:paraId="6BA21EF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61" w:name="c_166448"/>
      <w:bookmarkStart w:id="9862" w:name="pa_2958"/>
      <w:bookmarkStart w:id="9863" w:name="p_2958"/>
      <w:bookmarkEnd w:id="9861"/>
      <w:bookmarkEnd w:id="9862"/>
      <w:bookmarkEnd w:id="9863"/>
      <w:r w:rsidRPr="00180327">
        <w:rPr>
          <w:rFonts w:ascii="Helvetica" w:eastAsia="Times New Roman" w:hAnsi="Helvetica" w:cs="Helvetica"/>
          <w:color w:val="007AC3"/>
          <w:sz w:val="24"/>
          <w:szCs w:val="24"/>
          <w:lang w:eastAsia="cs-CZ"/>
        </w:rPr>
        <w:t>§ 2958 </w:t>
      </w:r>
      <w:hyperlink r:id="rId46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58A620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ublížení na zdraví odčiní škůdce újmu poškozeného peněžitou náhradou, vyvažující plně vytrpěné bolesti a další nemajetkové újmy; vznikla-li poškozením zdraví překážka lepší budoucnosti poškozeného, nahradí mu škůdce i ztížení společenského uplatnění. Nelze-li výši náhrady takto určit, stanoví se podle zásad slušnosti.</w:t>
      </w:r>
    </w:p>
    <w:p w14:paraId="68DEF22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64" w:name="c_166492"/>
      <w:bookmarkStart w:id="9865" w:name="pa_2959"/>
      <w:bookmarkStart w:id="9866" w:name="p_2959"/>
      <w:bookmarkEnd w:id="9864"/>
      <w:bookmarkEnd w:id="9865"/>
      <w:bookmarkEnd w:id="9866"/>
      <w:r w:rsidRPr="00180327">
        <w:rPr>
          <w:rFonts w:ascii="Helvetica" w:eastAsia="Times New Roman" w:hAnsi="Helvetica" w:cs="Helvetica"/>
          <w:color w:val="007AC3"/>
          <w:sz w:val="24"/>
          <w:szCs w:val="24"/>
          <w:lang w:eastAsia="cs-CZ"/>
        </w:rPr>
        <w:t>§ 2959 </w:t>
      </w:r>
      <w:hyperlink r:id="rId462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BFD36B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usmrcení nebo zvlášť závažném ublížení na zdraví odčiní škůdce duševní útrapy manželu, rodiči, dítěti nebo jiné osobě blízké peněžitou náhradou vyvažující plně jejich utrpení. Nelze-li výši náhrady takto určit, stanoví se podle zásad slušnosti.</w:t>
      </w:r>
    </w:p>
    <w:p w14:paraId="4C299F5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67" w:name="c_166529"/>
      <w:bookmarkStart w:id="9868" w:name="pa_2960"/>
      <w:bookmarkStart w:id="9869" w:name="p_2960"/>
      <w:bookmarkEnd w:id="9867"/>
      <w:bookmarkEnd w:id="9868"/>
      <w:bookmarkEnd w:id="9869"/>
      <w:r w:rsidRPr="00180327">
        <w:rPr>
          <w:rFonts w:ascii="Helvetica" w:eastAsia="Times New Roman" w:hAnsi="Helvetica" w:cs="Helvetica"/>
          <w:color w:val="007AC3"/>
          <w:sz w:val="24"/>
          <w:szCs w:val="24"/>
          <w:lang w:eastAsia="cs-CZ"/>
        </w:rPr>
        <w:lastRenderedPageBreak/>
        <w:t>§ 2960 </w:t>
      </w:r>
      <w:hyperlink r:id="rId46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3D2ACA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870" w:name="c_166531"/>
      <w:bookmarkEnd w:id="9870"/>
      <w:r w:rsidRPr="00180327">
        <w:rPr>
          <w:rFonts w:ascii="Helvetica" w:eastAsia="Times New Roman" w:hAnsi="Helvetica" w:cs="Helvetica"/>
          <w:color w:val="232323"/>
          <w:sz w:val="24"/>
          <w:szCs w:val="24"/>
          <w:lang w:eastAsia="cs-CZ"/>
        </w:rPr>
        <w:t>Náklady spojené s péčí o zdraví</w:t>
      </w:r>
    </w:p>
    <w:p w14:paraId="7436CA5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Škůdce hradí též účelně vynaložené náklady spojené s péčí o zdraví poškozeného, s péčí o jeho osobu nebo jeho domácnost tomu, kdo je vynaložil; požádá-li o to, složí mu škůdce na tyto náklady přiměřenou zálohu.</w:t>
      </w:r>
    </w:p>
    <w:p w14:paraId="74FDBB6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71" w:name="c_166572"/>
      <w:bookmarkStart w:id="9872" w:name="pa_2961"/>
      <w:bookmarkStart w:id="9873" w:name="p_2961"/>
      <w:bookmarkEnd w:id="9871"/>
      <w:bookmarkEnd w:id="9872"/>
      <w:bookmarkEnd w:id="9873"/>
      <w:r w:rsidRPr="00180327">
        <w:rPr>
          <w:rFonts w:ascii="Helvetica" w:eastAsia="Times New Roman" w:hAnsi="Helvetica" w:cs="Helvetica"/>
          <w:color w:val="007AC3"/>
          <w:sz w:val="24"/>
          <w:szCs w:val="24"/>
          <w:lang w:eastAsia="cs-CZ"/>
        </w:rPr>
        <w:t>§ 2961 </w:t>
      </w:r>
      <w:hyperlink r:id="rId46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50A6C9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874" w:name="c_166574"/>
      <w:bookmarkEnd w:id="9874"/>
      <w:r w:rsidRPr="00180327">
        <w:rPr>
          <w:rFonts w:ascii="Helvetica" w:eastAsia="Times New Roman" w:hAnsi="Helvetica" w:cs="Helvetica"/>
          <w:color w:val="232323"/>
          <w:sz w:val="24"/>
          <w:szCs w:val="24"/>
          <w:lang w:eastAsia="cs-CZ"/>
        </w:rPr>
        <w:t>Náklady pohřbu</w:t>
      </w:r>
    </w:p>
    <w:p w14:paraId="3BF52D3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Škůdce nahradí tomu, kdo je vynaložil, přiměřené náklady spojené s pohřbem v rozsahu, v jakém nebyly uhrazeny veřejnou dávkou podle jiného právního předpisu. Přitom se přihlédne k zvyklostem i k okolnostem jednotlivého případu.</w:t>
      </w:r>
    </w:p>
    <w:p w14:paraId="47D50FB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875" w:name="c_166609"/>
      <w:bookmarkEnd w:id="9875"/>
      <w:r w:rsidRPr="00180327">
        <w:rPr>
          <w:rFonts w:ascii="Helvetica" w:eastAsia="Times New Roman" w:hAnsi="Helvetica" w:cs="Helvetica"/>
          <w:b/>
          <w:bCs/>
          <w:color w:val="232323"/>
          <w:sz w:val="24"/>
          <w:szCs w:val="24"/>
          <w:lang w:eastAsia="cs-CZ"/>
        </w:rPr>
        <w:t>Peněžité dávky</w:t>
      </w:r>
    </w:p>
    <w:p w14:paraId="53C9C7A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76" w:name="c_166611"/>
      <w:bookmarkStart w:id="9877" w:name="pa_2962"/>
      <w:bookmarkStart w:id="9878" w:name="p_2962"/>
      <w:bookmarkEnd w:id="9876"/>
      <w:bookmarkEnd w:id="9877"/>
      <w:bookmarkEnd w:id="9878"/>
      <w:r w:rsidRPr="00180327">
        <w:rPr>
          <w:rFonts w:ascii="Helvetica" w:eastAsia="Times New Roman" w:hAnsi="Helvetica" w:cs="Helvetica"/>
          <w:color w:val="007AC3"/>
          <w:sz w:val="24"/>
          <w:szCs w:val="24"/>
          <w:lang w:eastAsia="cs-CZ"/>
        </w:rPr>
        <w:t>§ 2962 </w:t>
      </w:r>
      <w:hyperlink r:id="rId46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EFD7DD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Náhrada za ztrátu na výdělku po dobu pracovní neschopnosti poškozeného se hradí peněžitým důchodem ve výši rozdílu mezi průměrným výdělkem poškozeného před vznikem újmy a náhradou toho, co poškozenému bylo vyplaceno v důsledku nemoci či úrazu podle jiného právního předpisu.</w:t>
      </w:r>
    </w:p>
    <w:p w14:paraId="5DD1FDC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Žáku nebo studentu náleží náhrada za ztrátu na výdělku ode dne, kdy měla skončit jeho povinná školní docházka, studium nebo příprava na povolání, po dobu</w:t>
      </w:r>
    </w:p>
    <w:p w14:paraId="5C0145D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o kterou se jeho povinná školní docházka, studium nebo příprava na povolání prodloužily následkem újmy na zdraví,</w:t>
      </w:r>
    </w:p>
    <w:p w14:paraId="37E1D3D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neschopnosti následkem újmy na zdraví,</w:t>
      </w:r>
    </w:p>
    <w:p w14:paraId="6D891E3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trvání zdravotního postižení vzniklého následkem újmy na zdraví, které zpravidla brání úplnému zapojení do výdělečné činnosti, nebo</w:t>
      </w:r>
    </w:p>
    <w:p w14:paraId="405A3EB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trvání zdravotního postižení vzniklého následkem újmy na zdraví, které částečně brání zapojení do výdělečné činnosti, pokud nezameškává vlastní vinou příležitost k výdělku výkonem práce pro něho vhodné.</w:t>
      </w:r>
    </w:p>
    <w:p w14:paraId="6125A93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79" w:name="c_166750"/>
      <w:bookmarkStart w:id="9880" w:name="pa_2963"/>
      <w:bookmarkStart w:id="9881" w:name="p_2963"/>
      <w:bookmarkEnd w:id="9879"/>
      <w:bookmarkEnd w:id="9880"/>
      <w:bookmarkEnd w:id="9881"/>
      <w:r w:rsidRPr="00180327">
        <w:rPr>
          <w:rFonts w:ascii="Helvetica" w:eastAsia="Times New Roman" w:hAnsi="Helvetica" w:cs="Helvetica"/>
          <w:color w:val="007AC3"/>
          <w:sz w:val="24"/>
          <w:szCs w:val="24"/>
          <w:lang w:eastAsia="cs-CZ"/>
        </w:rPr>
        <w:t>§ 2963 </w:t>
      </w:r>
      <w:hyperlink r:id="rId462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CD93A3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Po skončení pracovní neschopnosti, případně při invaliditě, nahradí škůdce poškozenému jeho ztrátu peněžitým důchodem, který se stanoví vzhledem k rozdílu mezi výdělkem, jakého poškozený dosahoval před vznikem újmy, a výdělkem dosahovaným po skončení pracovní neschopnosti s přičtením případného invalidního důchodu podle jiného právního předpisu. Dojde-li ublížením na zdraví k dlouhodobému zvýšení potřeb poškozeného, stanoví se výše peněžitého důchodu i vzhledem k těmto potřebám.</w:t>
      </w:r>
    </w:p>
    <w:p w14:paraId="349AE8E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Dosahuje-li poškozený po skončení pracovní neschopnosti výdělku jen s vynaložením většího úsilí nebo se zvýšenou námahou, které by, nebýt škodné události, jinak nemusel vynaložit, odčiní se mu peněžitým důchodem i zvýšená námaha nebo úsilí. Při stanovení výše peněžitého důchodu se přihlédne i ke zvyšování výdělků v daném oboru, jakož i k pravděpodobnému růstu výdělku poškozeného podle rozumného očekávání.</w:t>
      </w:r>
    </w:p>
    <w:p w14:paraId="35E6DF0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(3) Jsou-li pro to vážné důvody, může soud rozhodnout, zda, jakým způsobem a do jaké výše škůdce zajistí pohledávku poškozeného na peněžitý důchod; návrhy stran přitom není vázán.</w:t>
      </w:r>
    </w:p>
    <w:p w14:paraId="7507174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82" w:name="c_166903"/>
      <w:bookmarkStart w:id="9883" w:name="pa_2964"/>
      <w:bookmarkStart w:id="9884" w:name="p_2964"/>
      <w:bookmarkEnd w:id="9882"/>
      <w:bookmarkEnd w:id="9883"/>
      <w:bookmarkEnd w:id="9884"/>
      <w:r w:rsidRPr="00180327">
        <w:rPr>
          <w:rFonts w:ascii="Helvetica" w:eastAsia="Times New Roman" w:hAnsi="Helvetica" w:cs="Helvetica"/>
          <w:color w:val="007AC3"/>
          <w:sz w:val="24"/>
          <w:szCs w:val="24"/>
          <w:lang w:eastAsia="cs-CZ"/>
        </w:rPr>
        <w:t>§ 2964 </w:t>
      </w:r>
      <w:hyperlink r:id="rId46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C16370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Náhrada za ztrátu na důchodu náleží poškozenému ve výši rozdílu mezi důchodem, na který poškozenému vzniklo právo, a důchodem, na který by mu bylo vzniklo právo, jestliže by do základu, z něhož byl vyměřen důchod, byla zahrnuta náhrada za ztrátu na výdělku po skončení pracovní neschopnosti, kterou poškozený pobíral v době rozhodné pro vyměření důchodu.</w:t>
      </w:r>
    </w:p>
    <w:p w14:paraId="6B48B3D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85" w:name="c_166960"/>
      <w:bookmarkStart w:id="9886" w:name="pa_2965"/>
      <w:bookmarkStart w:id="9887" w:name="p_2965"/>
      <w:bookmarkEnd w:id="9885"/>
      <w:bookmarkEnd w:id="9886"/>
      <w:bookmarkEnd w:id="9887"/>
      <w:r w:rsidRPr="00180327">
        <w:rPr>
          <w:rFonts w:ascii="Helvetica" w:eastAsia="Times New Roman" w:hAnsi="Helvetica" w:cs="Helvetica"/>
          <w:color w:val="007AC3"/>
          <w:sz w:val="24"/>
          <w:szCs w:val="24"/>
          <w:lang w:eastAsia="cs-CZ"/>
        </w:rPr>
        <w:t>§ 2965 </w:t>
      </w:r>
      <w:hyperlink r:id="rId46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F2946A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Konal-li poškozený bezplatně práce pro jiného v jeho domácnosti nebo závodu, nahradí škůdce této jiné osobě peněžitým důchodem, oč přišla.</w:t>
      </w:r>
    </w:p>
    <w:p w14:paraId="4D8964F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88" w:name="c_166982"/>
      <w:bookmarkStart w:id="9889" w:name="pa_2966"/>
      <w:bookmarkStart w:id="9890" w:name="p_2966"/>
      <w:bookmarkEnd w:id="9888"/>
      <w:bookmarkEnd w:id="9889"/>
      <w:bookmarkEnd w:id="9890"/>
      <w:r w:rsidRPr="00180327">
        <w:rPr>
          <w:rFonts w:ascii="Helvetica" w:eastAsia="Times New Roman" w:hAnsi="Helvetica" w:cs="Helvetica"/>
          <w:color w:val="007AC3"/>
          <w:sz w:val="24"/>
          <w:szCs w:val="24"/>
          <w:lang w:eastAsia="cs-CZ"/>
        </w:rPr>
        <w:t>§ 2966 </w:t>
      </w:r>
      <w:hyperlink r:id="rId463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AF2425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usmrcení hradí škůdce peněžitým důchodem náklady na výživu pozůstalým, kterým zemřelý ke dni své smrti poskytoval nebo byl povinen poskytovat výživu. Náhrada náleží pozůstalým ve výši rozdílu mezi dávkami důchodového zabezpečení poskytovanými z téhož důvodu a tím, co by poškozený podle rozumného očekávání mohl pozůstalým na těchto nákladech poskytovat, pokud by k jeho zranění nedošlo.</w:t>
      </w:r>
    </w:p>
    <w:p w14:paraId="2AE73CA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 důvodu slušnosti lze přiznat příspěvek na výživné i jiné osobě, pokud jí usmrcený poskytoval takové plnění, ač k tomu nebyl podle zákona povinen.</w:t>
      </w:r>
    </w:p>
    <w:p w14:paraId="040E85A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91" w:name="c_167066"/>
      <w:bookmarkStart w:id="9892" w:name="pa_2967"/>
      <w:bookmarkStart w:id="9893" w:name="p_2967"/>
      <w:bookmarkEnd w:id="9891"/>
      <w:bookmarkEnd w:id="9892"/>
      <w:bookmarkEnd w:id="9893"/>
      <w:r w:rsidRPr="00180327">
        <w:rPr>
          <w:rFonts w:ascii="Helvetica" w:eastAsia="Times New Roman" w:hAnsi="Helvetica" w:cs="Helvetica"/>
          <w:color w:val="007AC3"/>
          <w:sz w:val="24"/>
          <w:szCs w:val="24"/>
          <w:lang w:eastAsia="cs-CZ"/>
        </w:rPr>
        <w:t>§ 2967 </w:t>
      </w:r>
      <w:hyperlink r:id="rId46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C28EC0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Při výpočtu náhrady se vychází z průměrného výdělku zemřelého; náhrada nákladů na výživu pozůstalým nebo jiným osobám však nesmí úhrnem převýšit to, co by zemřelému náleželo jako náhrada za ztrátu na výdělku, případně na důchodu.</w:t>
      </w:r>
    </w:p>
    <w:p w14:paraId="08F34BB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vyměření náhrady pozůstalým se přihlédne také k tomu, jak dlouho by usmrcený pravděpodobně žil, nebýt zranění. Při vyměření náhrady jiným osobám se přihlédne k tomu, jak dlouho by usmrcený plnění pravděpodobně poskytoval.</w:t>
      </w:r>
    </w:p>
    <w:p w14:paraId="78AB90E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94" w:name="c_167138"/>
      <w:bookmarkStart w:id="9895" w:name="pa_2968"/>
      <w:bookmarkStart w:id="9896" w:name="p_2968"/>
      <w:bookmarkEnd w:id="9894"/>
      <w:bookmarkEnd w:id="9895"/>
      <w:bookmarkEnd w:id="9896"/>
      <w:r w:rsidRPr="00180327">
        <w:rPr>
          <w:rFonts w:ascii="Helvetica" w:eastAsia="Times New Roman" w:hAnsi="Helvetica" w:cs="Helvetica"/>
          <w:color w:val="007AC3"/>
          <w:sz w:val="24"/>
          <w:szCs w:val="24"/>
          <w:lang w:eastAsia="cs-CZ"/>
        </w:rPr>
        <w:t>§ 2968 </w:t>
      </w:r>
      <w:hyperlink r:id="rId463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8E2D25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897" w:name="c_167140"/>
      <w:bookmarkEnd w:id="9897"/>
      <w:r w:rsidRPr="00180327">
        <w:rPr>
          <w:rFonts w:ascii="Helvetica" w:eastAsia="Times New Roman" w:hAnsi="Helvetica" w:cs="Helvetica"/>
          <w:color w:val="232323"/>
          <w:sz w:val="24"/>
          <w:szCs w:val="24"/>
          <w:lang w:eastAsia="cs-CZ"/>
        </w:rPr>
        <w:t>Odbytné</w:t>
      </w:r>
    </w:p>
    <w:p w14:paraId="60AB7CE9"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pro to důležitý důvod a žádá-li o to poškozený, přizná soud poškozenému namísto peněžitého důchodu odbytné.</w:t>
      </w:r>
    </w:p>
    <w:p w14:paraId="2DE3F0C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9898" w:name="c_167158"/>
      <w:bookmarkEnd w:id="9898"/>
      <w:r w:rsidRPr="00180327">
        <w:rPr>
          <w:rFonts w:ascii="Helvetica" w:eastAsia="Times New Roman" w:hAnsi="Helvetica" w:cs="Helvetica"/>
          <w:color w:val="232323"/>
          <w:sz w:val="31"/>
          <w:szCs w:val="31"/>
          <w:lang w:eastAsia="cs-CZ"/>
        </w:rPr>
        <w:t>Pododdíl 3</w:t>
      </w:r>
    </w:p>
    <w:p w14:paraId="1C98DEF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Zvláštní ustanovení</w:t>
      </w:r>
    </w:p>
    <w:p w14:paraId="2FAF111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899" w:name="c_167162"/>
      <w:bookmarkStart w:id="9900" w:name="pa_2969"/>
      <w:bookmarkStart w:id="9901" w:name="p_2969"/>
      <w:bookmarkEnd w:id="9899"/>
      <w:bookmarkEnd w:id="9900"/>
      <w:bookmarkEnd w:id="9901"/>
      <w:r w:rsidRPr="00180327">
        <w:rPr>
          <w:rFonts w:ascii="Helvetica" w:eastAsia="Times New Roman" w:hAnsi="Helvetica" w:cs="Helvetica"/>
          <w:color w:val="007AC3"/>
          <w:sz w:val="24"/>
          <w:szCs w:val="24"/>
          <w:lang w:eastAsia="cs-CZ"/>
        </w:rPr>
        <w:t>§ 2969 </w:t>
      </w:r>
      <w:hyperlink r:id="rId46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A303569"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902" w:name="c_167164"/>
      <w:bookmarkEnd w:id="9902"/>
      <w:r w:rsidRPr="00180327">
        <w:rPr>
          <w:rFonts w:ascii="Helvetica" w:eastAsia="Times New Roman" w:hAnsi="Helvetica" w:cs="Helvetica"/>
          <w:color w:val="232323"/>
          <w:sz w:val="24"/>
          <w:szCs w:val="24"/>
          <w:lang w:eastAsia="cs-CZ"/>
        </w:rPr>
        <w:t>Náhrada při poškození věci</w:t>
      </w:r>
    </w:p>
    <w:p w14:paraId="567DFFF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 Při určení výše škody na věci se vychází z její obvyklé ceny v době poškození a zohlední se, co poškozený musí k obnovení nebo nahrazení funkce věci účelně vynaložit.</w:t>
      </w:r>
    </w:p>
    <w:p w14:paraId="3AD1AC7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Poškodil-li škůdce věc ze svévole nebo škodolibosti, nahradí poškozenému cenu zvláštní obliby.</w:t>
      </w:r>
    </w:p>
    <w:p w14:paraId="18D2A6E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03" w:name="c_167211"/>
      <w:bookmarkStart w:id="9904" w:name="pa_2970"/>
      <w:bookmarkStart w:id="9905" w:name="p_2970"/>
      <w:bookmarkEnd w:id="9903"/>
      <w:bookmarkEnd w:id="9904"/>
      <w:bookmarkEnd w:id="9905"/>
      <w:r w:rsidRPr="00180327">
        <w:rPr>
          <w:rFonts w:ascii="Helvetica" w:eastAsia="Times New Roman" w:hAnsi="Helvetica" w:cs="Helvetica"/>
          <w:color w:val="007AC3"/>
          <w:sz w:val="24"/>
          <w:szCs w:val="24"/>
          <w:lang w:eastAsia="cs-CZ"/>
        </w:rPr>
        <w:t>§ 2970 </w:t>
      </w:r>
      <w:hyperlink r:id="rId463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45AAD6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906" w:name="c_167213"/>
      <w:bookmarkEnd w:id="9906"/>
      <w:r w:rsidRPr="00180327">
        <w:rPr>
          <w:rFonts w:ascii="Helvetica" w:eastAsia="Times New Roman" w:hAnsi="Helvetica" w:cs="Helvetica"/>
          <w:color w:val="232323"/>
          <w:sz w:val="24"/>
          <w:szCs w:val="24"/>
          <w:lang w:eastAsia="cs-CZ"/>
        </w:rPr>
        <w:t>Náhrada při poranění zvířete</w:t>
      </w:r>
    </w:p>
    <w:p w14:paraId="05BC654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poranění zvířete nahradí škůdce účelně vynaložené náklady spojené s péčí o zdraví zraněného zvířete tomu, kdo je vynaložil; požádá-li o to, složí mu škůdce na tyto náklady přiměřenou zálohu. Náklady spojené s péčí o zdraví nejsou neúčelné, i když podstatně převyšují cenu zvířete, pokud by je vynaložil rozumný chovatel v postavení poškozeného.</w:t>
      </w:r>
    </w:p>
    <w:p w14:paraId="2786022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07" w:name="c_167270"/>
      <w:bookmarkStart w:id="9908" w:name="pa_2971"/>
      <w:bookmarkStart w:id="9909" w:name="p_2971"/>
      <w:bookmarkEnd w:id="9907"/>
      <w:bookmarkEnd w:id="9908"/>
      <w:bookmarkEnd w:id="9909"/>
      <w:r w:rsidRPr="00180327">
        <w:rPr>
          <w:rFonts w:ascii="Helvetica" w:eastAsia="Times New Roman" w:hAnsi="Helvetica" w:cs="Helvetica"/>
          <w:color w:val="007AC3"/>
          <w:sz w:val="24"/>
          <w:szCs w:val="24"/>
          <w:lang w:eastAsia="cs-CZ"/>
        </w:rPr>
        <w:t>§ 2971 </w:t>
      </w:r>
      <w:hyperlink r:id="rId463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B0C5B57"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910" w:name="c_167272"/>
      <w:bookmarkEnd w:id="9910"/>
      <w:r w:rsidRPr="00180327">
        <w:rPr>
          <w:rFonts w:ascii="Helvetica" w:eastAsia="Times New Roman" w:hAnsi="Helvetica" w:cs="Helvetica"/>
          <w:color w:val="232323"/>
          <w:sz w:val="24"/>
          <w:szCs w:val="24"/>
          <w:lang w:eastAsia="cs-CZ"/>
        </w:rPr>
        <w:t>Náhrada nemajetkové újmy</w:t>
      </w:r>
    </w:p>
    <w:p w14:paraId="04191105" w14:textId="77777777" w:rsidR="00180327" w:rsidRPr="00180327" w:rsidRDefault="00180327" w:rsidP="00180327">
      <w:pPr>
        <w:shd w:val="clear" w:color="auto" w:fill="FFFFFF"/>
        <w:spacing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Odůvodňují-li to zvláštní okolnosti, za nichž škůdce způsobil újmu protiprávním činem, zejména porušil-li z hrubé nedbalosti důležitou právní povinnost, anebo způsobil-li újmu úmyslně z touhy ničit, ublížit nebo z jiné pohnutky zvlášť zavrženíhodné, nahradí škůdce též nemajetkovou újmu každému, kdo způsobenou újmu důvodně pociťuje jako osobní neštěstí, které nelze jinak odčinit.</w:t>
      </w:r>
    </w:p>
    <w:p w14:paraId="50AE9C5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9911" w:name="c_167326"/>
      <w:bookmarkEnd w:id="9911"/>
      <w:r w:rsidRPr="00180327">
        <w:rPr>
          <w:rFonts w:ascii="Helvetica" w:eastAsia="Times New Roman" w:hAnsi="Helvetica" w:cs="Helvetica"/>
          <w:b/>
          <w:bCs/>
          <w:color w:val="232323"/>
          <w:sz w:val="29"/>
          <w:szCs w:val="29"/>
          <w:lang w:eastAsia="cs-CZ"/>
        </w:rPr>
        <w:t>Díl 2</w:t>
      </w:r>
    </w:p>
    <w:p w14:paraId="55AFD5C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Zneužití a omezení soutěže</w:t>
      </w:r>
    </w:p>
    <w:p w14:paraId="55A8DA8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912" w:name="c_167332"/>
      <w:bookmarkEnd w:id="9912"/>
      <w:r w:rsidRPr="00180327">
        <w:rPr>
          <w:rFonts w:ascii="Helvetica" w:eastAsia="Times New Roman" w:hAnsi="Helvetica" w:cs="Helvetica"/>
          <w:b/>
          <w:bCs/>
          <w:color w:val="232323"/>
          <w:sz w:val="24"/>
          <w:szCs w:val="24"/>
          <w:lang w:eastAsia="cs-CZ"/>
        </w:rPr>
        <w:t>Oddíl 1</w:t>
      </w:r>
    </w:p>
    <w:p w14:paraId="49D55A5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Obecná ustanovení</w:t>
      </w:r>
    </w:p>
    <w:p w14:paraId="18F6C26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13" w:name="c_167336"/>
      <w:bookmarkStart w:id="9914" w:name="pa_2972"/>
      <w:bookmarkStart w:id="9915" w:name="p_2972"/>
      <w:bookmarkEnd w:id="9913"/>
      <w:bookmarkEnd w:id="9914"/>
      <w:bookmarkEnd w:id="9915"/>
      <w:r w:rsidRPr="00180327">
        <w:rPr>
          <w:rFonts w:ascii="Helvetica" w:eastAsia="Times New Roman" w:hAnsi="Helvetica" w:cs="Helvetica"/>
          <w:color w:val="007AC3"/>
          <w:sz w:val="24"/>
          <w:szCs w:val="24"/>
          <w:lang w:eastAsia="cs-CZ"/>
        </w:rPr>
        <w:t>§ 2972 </w:t>
      </w:r>
      <w:hyperlink r:id="rId46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3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D8B946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se účastní hospodářské soutěže (soutěžitel), nesmí při soutěžní činnosti, ani při sdružování k výkonu soutěžní činnosti, vlastní účast v hospodářské soutěži nekalou soutěží zneužívat, ani účast jiných v hospodářské soutěži omezovat.</w:t>
      </w:r>
    </w:p>
    <w:p w14:paraId="7EC8D76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16" w:name="c_167370"/>
      <w:bookmarkStart w:id="9917" w:name="pa_2973"/>
      <w:bookmarkStart w:id="9918" w:name="p_2973"/>
      <w:bookmarkEnd w:id="9916"/>
      <w:bookmarkEnd w:id="9917"/>
      <w:bookmarkEnd w:id="9918"/>
      <w:r w:rsidRPr="00180327">
        <w:rPr>
          <w:rFonts w:ascii="Helvetica" w:eastAsia="Times New Roman" w:hAnsi="Helvetica" w:cs="Helvetica"/>
          <w:color w:val="007AC3"/>
          <w:sz w:val="24"/>
          <w:szCs w:val="24"/>
          <w:lang w:eastAsia="cs-CZ"/>
        </w:rPr>
        <w:t>§ 2973 </w:t>
      </w:r>
      <w:hyperlink r:id="rId463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9FBABA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této hlavy se nevztahují na jednání v rozsahu, v jakém má účinky v zahraničí, pokud z mezinárodních smluv, jimiž je Česká republika vázána a které byly vyhlášeny ve Sbírce mezinárodních smluv, nevyplývá něco jiného.</w:t>
      </w:r>
    </w:p>
    <w:p w14:paraId="46F4486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19" w:name="c_167407"/>
      <w:bookmarkStart w:id="9920" w:name="pa_2974"/>
      <w:bookmarkStart w:id="9921" w:name="p_2974"/>
      <w:bookmarkEnd w:id="9919"/>
      <w:bookmarkEnd w:id="9920"/>
      <w:bookmarkEnd w:id="9921"/>
      <w:r w:rsidRPr="00180327">
        <w:rPr>
          <w:rFonts w:ascii="Helvetica" w:eastAsia="Times New Roman" w:hAnsi="Helvetica" w:cs="Helvetica"/>
          <w:color w:val="007AC3"/>
          <w:sz w:val="24"/>
          <w:szCs w:val="24"/>
          <w:lang w:eastAsia="cs-CZ"/>
        </w:rPr>
        <w:t>§ 2974 </w:t>
      </w:r>
      <w:hyperlink r:id="rId46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489AC0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Českým osobám jsou, pokud se jedná o ochranu proti nekalé soutěži, postaveny na roveň zahraniční osoby, které se v České republice účastní hospodářské soutěže. Jinak mohou zahraniční osoby požadovat ochranu podle mezinárodních smluv, jimiž </w:t>
      </w:r>
      <w:r w:rsidRPr="00180327">
        <w:rPr>
          <w:rFonts w:ascii="Helvetica" w:eastAsia="Times New Roman" w:hAnsi="Helvetica" w:cs="Helvetica"/>
          <w:color w:val="232323"/>
          <w:sz w:val="24"/>
          <w:szCs w:val="24"/>
          <w:lang w:eastAsia="cs-CZ"/>
        </w:rPr>
        <w:lastRenderedPageBreak/>
        <w:t>je Česká republika vázána a které byly vyhlášeny ve Sbírce mezinárodních smluv, a není-li jich, na základě vzájemnosti.</w:t>
      </w:r>
    </w:p>
    <w:p w14:paraId="509A170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22" w:name="c_167461"/>
      <w:bookmarkStart w:id="9923" w:name="pa_2975"/>
      <w:bookmarkStart w:id="9924" w:name="p_2975"/>
      <w:bookmarkEnd w:id="9922"/>
      <w:bookmarkEnd w:id="9923"/>
      <w:bookmarkEnd w:id="9924"/>
      <w:r w:rsidRPr="00180327">
        <w:rPr>
          <w:rFonts w:ascii="Helvetica" w:eastAsia="Times New Roman" w:hAnsi="Helvetica" w:cs="Helvetica"/>
          <w:color w:val="007AC3"/>
          <w:sz w:val="24"/>
          <w:szCs w:val="24"/>
          <w:lang w:eastAsia="cs-CZ"/>
        </w:rPr>
        <w:t>§ 2975 </w:t>
      </w:r>
      <w:hyperlink r:id="rId46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42"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4272837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925" w:name="c_167463"/>
      <w:bookmarkEnd w:id="9925"/>
      <w:r w:rsidRPr="00180327">
        <w:rPr>
          <w:rFonts w:ascii="Helvetica" w:eastAsia="Times New Roman" w:hAnsi="Helvetica" w:cs="Helvetica"/>
          <w:color w:val="232323"/>
          <w:sz w:val="24"/>
          <w:szCs w:val="24"/>
          <w:lang w:eastAsia="cs-CZ"/>
        </w:rPr>
        <w:t>Zakázaná konkurenční doložka</w:t>
      </w:r>
    </w:p>
    <w:p w14:paraId="3E2A6C3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Neurčí-li se v ujednání zakazujícím jinému soutěžní činnost území, okruh činnosti nebo okruh osob, kterých se zákaz týká, ke konkurenční doložce se nepřihlíží.</w:t>
      </w:r>
    </w:p>
    <w:p w14:paraId="7C86106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Zakazuje se konkurenční doložka ujednaná na neurčitou dobu nebo na dobu delší než pět let; poruší-li se zákaz, platí, že konkurenční doložka byla ujednána na pět let.</w:t>
      </w:r>
    </w:p>
    <w:p w14:paraId="3E2F655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Zakazuje se konkurenční doložka omezující zavázanou stranu více, než vyžaduje potřebná ochrana oprávněné strany; poruší-li se zákaz, může soud na návrh dotčené strany konkurenční doložku omezit, zrušit, nebo prohlásit za neplatnou.</w:t>
      </w:r>
    </w:p>
    <w:p w14:paraId="3B50214F"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926" w:name="c_167550"/>
      <w:bookmarkEnd w:id="9926"/>
      <w:r w:rsidRPr="00180327">
        <w:rPr>
          <w:rFonts w:ascii="Helvetica" w:eastAsia="Times New Roman" w:hAnsi="Helvetica" w:cs="Helvetica"/>
          <w:b/>
          <w:bCs/>
          <w:color w:val="232323"/>
          <w:sz w:val="24"/>
          <w:szCs w:val="24"/>
          <w:lang w:eastAsia="cs-CZ"/>
        </w:rPr>
        <w:t>Oddíl 2</w:t>
      </w:r>
    </w:p>
    <w:p w14:paraId="0C1AB7F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Nekalá soutěž</w:t>
      </w:r>
    </w:p>
    <w:p w14:paraId="780FE6D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27" w:name="c_167554"/>
      <w:bookmarkStart w:id="9928" w:name="pa_2976"/>
      <w:bookmarkStart w:id="9929" w:name="p_2976"/>
      <w:bookmarkEnd w:id="9927"/>
      <w:bookmarkEnd w:id="9928"/>
      <w:bookmarkEnd w:id="9929"/>
      <w:r w:rsidRPr="00180327">
        <w:rPr>
          <w:rFonts w:ascii="Helvetica" w:eastAsia="Times New Roman" w:hAnsi="Helvetica" w:cs="Helvetica"/>
          <w:color w:val="007AC3"/>
          <w:sz w:val="24"/>
          <w:szCs w:val="24"/>
          <w:lang w:eastAsia="cs-CZ"/>
        </w:rPr>
        <w:t>§ 2976 </w:t>
      </w:r>
      <w:hyperlink r:id="rId46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4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5172F0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930" w:name="c_167556"/>
      <w:bookmarkEnd w:id="9930"/>
      <w:r w:rsidRPr="00180327">
        <w:rPr>
          <w:rFonts w:ascii="Helvetica" w:eastAsia="Times New Roman" w:hAnsi="Helvetica" w:cs="Helvetica"/>
          <w:color w:val="232323"/>
          <w:sz w:val="24"/>
          <w:szCs w:val="24"/>
          <w:lang w:eastAsia="cs-CZ"/>
        </w:rPr>
        <w:t>Základní ustanovení</w:t>
      </w:r>
    </w:p>
    <w:p w14:paraId="3573FB7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se dostane v hospodářském styku do rozporu s dobrými mravy soutěže jednáním způsobilým přivodit újmu jiným soutěžitelům nebo zákazníkům, dopustí se nekalé soutěže. Nekalá soutěž se zakazuje.</w:t>
      </w:r>
    </w:p>
    <w:p w14:paraId="3D8372A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Nekalou soutěží podle odstavce 1 je zejména</w:t>
      </w:r>
    </w:p>
    <w:p w14:paraId="76D249C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klamavá reklama,</w:t>
      </w:r>
    </w:p>
    <w:p w14:paraId="7C64703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klamavé označování zboží a služeb,</w:t>
      </w:r>
    </w:p>
    <w:p w14:paraId="3430E40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vyvolání nebezpečí záměny,</w:t>
      </w:r>
    </w:p>
    <w:p w14:paraId="52A91E3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parazitování na pověsti závodu, výrobku či služeb jiného soutěžitele,</w:t>
      </w:r>
    </w:p>
    <w:p w14:paraId="3CF7E70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podplácení,</w:t>
      </w:r>
    </w:p>
    <w:p w14:paraId="0D66343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zlehčování,</w:t>
      </w:r>
    </w:p>
    <w:p w14:paraId="24ECBD9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g) srovnávací reklama, pokud není dovolena jako přípustná,</w:t>
      </w:r>
    </w:p>
    <w:p w14:paraId="29327E3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h) porušení obchodního tajemství,</w:t>
      </w:r>
    </w:p>
    <w:p w14:paraId="1120991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i) dotěrné obtěžování a</w:t>
      </w:r>
    </w:p>
    <w:p w14:paraId="2A9EA98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 ohrožení zdraví a životního prostředí.</w:t>
      </w:r>
    </w:p>
    <w:p w14:paraId="23DB730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31" w:name="c_167644"/>
      <w:bookmarkStart w:id="9932" w:name="pa_2977"/>
      <w:bookmarkStart w:id="9933" w:name="p_2977"/>
      <w:bookmarkEnd w:id="9931"/>
      <w:bookmarkEnd w:id="9932"/>
      <w:bookmarkEnd w:id="9933"/>
      <w:r w:rsidRPr="00180327">
        <w:rPr>
          <w:rFonts w:ascii="Helvetica" w:eastAsia="Times New Roman" w:hAnsi="Helvetica" w:cs="Helvetica"/>
          <w:color w:val="007AC3"/>
          <w:sz w:val="24"/>
          <w:szCs w:val="24"/>
          <w:lang w:eastAsia="cs-CZ"/>
        </w:rPr>
        <w:t>§ 2977 </w:t>
      </w:r>
      <w:hyperlink r:id="rId464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4D856C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934" w:name="c_167646"/>
      <w:bookmarkEnd w:id="9934"/>
      <w:r w:rsidRPr="00180327">
        <w:rPr>
          <w:rFonts w:ascii="Helvetica" w:eastAsia="Times New Roman" w:hAnsi="Helvetica" w:cs="Helvetica"/>
          <w:color w:val="232323"/>
          <w:sz w:val="24"/>
          <w:szCs w:val="24"/>
          <w:lang w:eastAsia="cs-CZ"/>
        </w:rPr>
        <w:t>Klamavá reklama</w:t>
      </w:r>
    </w:p>
    <w:p w14:paraId="6A856FC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Klamavá reklama je taková reklama, která souvisí s podnikáním nebo povoláním, sleduje podpořit odbyt movitých nebo nemovitých věcí nebo poskytování služeb, včetně práv a povinností, klame nebo je způsobilá klamat podáním nebo jakýmkoli jiným způsobem osoby, jimž je určena nebo k nimž dospěje, a tím i zřejmě způsobilá ovlivnit hospodářské chování takových osob.</w:t>
      </w:r>
    </w:p>
    <w:p w14:paraId="1C1DDF3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posuzování, zda je reklama klamavá, se přihlédne ke všem jejím výrazným znakům. Zvláště se přihlédne k údajům, které reklama obsahuje ohledně</w:t>
      </w:r>
    </w:p>
    <w:p w14:paraId="4109041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a) dostupnosti, povahy, provedení, složení, výrobního postupu, data výroby nebo poskytnutí, způsobilosti k určenému účelu, použitelnosti, množství, zeměpisného či obchodního původu, jakož i podrobnějšího vytčení a dalších znaků zboží nebo </w:t>
      </w:r>
      <w:r w:rsidRPr="00180327">
        <w:rPr>
          <w:rFonts w:ascii="Helvetica" w:eastAsia="Times New Roman" w:hAnsi="Helvetica" w:cs="Helvetica"/>
          <w:color w:val="232323"/>
          <w:sz w:val="24"/>
          <w:szCs w:val="24"/>
          <w:lang w:eastAsia="cs-CZ"/>
        </w:rPr>
        <w:lastRenderedPageBreak/>
        <w:t>služeb včetně předpokládaných výsledků použití nebo výsledků a podstatných znaků provedených zkoušek či prověrek,</w:t>
      </w:r>
    </w:p>
    <w:p w14:paraId="11EFC32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ceny nebo způsobu jejího určení,</w:t>
      </w:r>
    </w:p>
    <w:p w14:paraId="361E50E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podmínek, za nichž se zboží dodává nebo služba poskytuje, a</w:t>
      </w:r>
    </w:p>
    <w:p w14:paraId="4411E44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povahy, vlastností a práv zadavatele reklamy, jako jsou zejména jeho totožnost, majetek, odborná způsobilost, jeho práva duševního vlastnictví nebo jeho vyznamenání a pocty.</w:t>
      </w:r>
    </w:p>
    <w:p w14:paraId="7D6EC95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35" w:name="c_167810"/>
      <w:bookmarkStart w:id="9936" w:name="pa_2978"/>
      <w:bookmarkStart w:id="9937" w:name="p_2978"/>
      <w:bookmarkEnd w:id="9935"/>
      <w:bookmarkEnd w:id="9936"/>
      <w:bookmarkEnd w:id="9937"/>
      <w:r w:rsidRPr="00180327">
        <w:rPr>
          <w:rFonts w:ascii="Helvetica" w:eastAsia="Times New Roman" w:hAnsi="Helvetica" w:cs="Helvetica"/>
          <w:color w:val="007AC3"/>
          <w:sz w:val="24"/>
          <w:szCs w:val="24"/>
          <w:lang w:eastAsia="cs-CZ"/>
        </w:rPr>
        <w:t>§ 2978 </w:t>
      </w:r>
      <w:hyperlink r:id="rId46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E2ED0C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938" w:name="c_167812"/>
      <w:bookmarkEnd w:id="9938"/>
      <w:r w:rsidRPr="00180327">
        <w:rPr>
          <w:rFonts w:ascii="Helvetica" w:eastAsia="Times New Roman" w:hAnsi="Helvetica" w:cs="Helvetica"/>
          <w:color w:val="232323"/>
          <w:sz w:val="24"/>
          <w:szCs w:val="24"/>
          <w:lang w:eastAsia="cs-CZ"/>
        </w:rPr>
        <w:t>Klamavé označení zboží nebo služby</w:t>
      </w:r>
    </w:p>
    <w:p w14:paraId="050BD80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Klamavé označení zboží nebo služby je takové označení, které je způsobilé vyvolat v hospodářském styku mylnou domněnku, že jím označené zboží nebo služba pocházejí z určité oblasti či místa nebo od určitého výrobce, anebo že vykazují zvláštní charakteristický znak nebo zvláštní jakost. Nerozhodné je, zda označení bylo uvedeno bezprostředně na zboží, na obalu, obchodní písemnosti nebo jinde. Rovněž je nerozhodné, zda ke klamavému označení došlo přímo nebo nepřímo a jakým prostředkem se tak stalo.</w:t>
      </w:r>
    </w:p>
    <w:p w14:paraId="326B62C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Klamavost působí i údaj všeobecně vžitý v hospodářském styku k označení druhu nebo jakosti, je-li k němu připojen dodatek způsobilý klamat, zejména s použitím výrazu „pravý“, „skutečný“ nebo „původní“.</w:t>
      </w:r>
    </w:p>
    <w:p w14:paraId="5CBA3FA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Ustanoveními předchozích odstavců nejsou dotčeny jiné právní předpisy o ochraně průmyslového nebo jiného duševního vlastnictví.</w:t>
      </w:r>
    </w:p>
    <w:p w14:paraId="7028695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39" w:name="c_167938"/>
      <w:bookmarkStart w:id="9940" w:name="pa_2979"/>
      <w:bookmarkStart w:id="9941" w:name="p_2979"/>
      <w:bookmarkEnd w:id="9939"/>
      <w:bookmarkEnd w:id="9940"/>
      <w:bookmarkEnd w:id="9941"/>
      <w:r w:rsidRPr="00180327">
        <w:rPr>
          <w:rFonts w:ascii="Helvetica" w:eastAsia="Times New Roman" w:hAnsi="Helvetica" w:cs="Helvetica"/>
          <w:color w:val="007AC3"/>
          <w:sz w:val="24"/>
          <w:szCs w:val="24"/>
          <w:lang w:eastAsia="cs-CZ"/>
        </w:rPr>
        <w:t>§ 2979 </w:t>
      </w:r>
      <w:hyperlink r:id="rId464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95F1F7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942" w:name="c_167940"/>
      <w:bookmarkEnd w:id="9942"/>
      <w:r w:rsidRPr="00180327">
        <w:rPr>
          <w:rFonts w:ascii="Helvetica" w:eastAsia="Times New Roman" w:hAnsi="Helvetica" w:cs="Helvetica"/>
          <w:color w:val="232323"/>
          <w:sz w:val="24"/>
          <w:szCs w:val="24"/>
          <w:lang w:eastAsia="cs-CZ"/>
        </w:rPr>
        <w:t>Společné ustanovení o klamavé reklamě a klamavém označení zboží nebo služby</w:t>
      </w:r>
    </w:p>
    <w:p w14:paraId="31476D8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Způsobilost oklamat může mít i údaj sám o sobě správný, může-li uvést v omyl vzhledem k okolnostem a souvislostem, za nichž byl učiněn.</w:t>
      </w:r>
    </w:p>
    <w:p w14:paraId="1C4299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Při posouzení klamavosti se přihlédne rovněž k dodatkům, zejména k použití výrazů jako „druh“, „typ“, „způsob“, jakož i k výpustkám, zkratkám a celkové vnější úpravě.</w:t>
      </w:r>
    </w:p>
    <w:p w14:paraId="41F792D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43" w:name="c_168001"/>
      <w:bookmarkStart w:id="9944" w:name="pa_2980"/>
      <w:bookmarkStart w:id="9945" w:name="p_2980"/>
      <w:bookmarkEnd w:id="9943"/>
      <w:bookmarkEnd w:id="9944"/>
      <w:bookmarkEnd w:id="9945"/>
      <w:r w:rsidRPr="00180327">
        <w:rPr>
          <w:rFonts w:ascii="Helvetica" w:eastAsia="Times New Roman" w:hAnsi="Helvetica" w:cs="Helvetica"/>
          <w:color w:val="007AC3"/>
          <w:sz w:val="24"/>
          <w:szCs w:val="24"/>
          <w:lang w:eastAsia="cs-CZ"/>
        </w:rPr>
        <w:t>§ 2980 </w:t>
      </w:r>
      <w:hyperlink r:id="rId46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1C8541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946" w:name="c_168003"/>
      <w:bookmarkEnd w:id="9946"/>
      <w:r w:rsidRPr="00180327">
        <w:rPr>
          <w:rFonts w:ascii="Helvetica" w:eastAsia="Times New Roman" w:hAnsi="Helvetica" w:cs="Helvetica"/>
          <w:color w:val="232323"/>
          <w:sz w:val="24"/>
          <w:szCs w:val="24"/>
          <w:lang w:eastAsia="cs-CZ"/>
        </w:rPr>
        <w:t>Srovnávací reklama</w:t>
      </w:r>
    </w:p>
    <w:p w14:paraId="0D4F9D8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Srovnávací reklama přímo nebo nepřímo označuje jiného soutěžitele nebo jeho zboží či službu.</w:t>
      </w:r>
    </w:p>
    <w:p w14:paraId="4259FD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Srovnávací reklama je přípustná, pokud se srovnání týče,</w:t>
      </w:r>
    </w:p>
    <w:p w14:paraId="115E4A8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není-li klamavá,</w:t>
      </w:r>
    </w:p>
    <w:p w14:paraId="695EC82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srovnává-li jen zboží a službu uspokojující stejnou potřebu nebo určené ke stejnému účelu,</w:t>
      </w:r>
    </w:p>
    <w:p w14:paraId="7431849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 srovnává-li objektivně jednu nebo více podstatných, důležitých, ověřitelných a příznačných vlastností zboží nebo služeb včetně ceny,</w:t>
      </w:r>
    </w:p>
    <w:p w14:paraId="2AB786F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 srovnává-li zboží s označením původu pouze se zbožím stejného označení,</w:t>
      </w:r>
    </w:p>
    <w:p w14:paraId="5DC0A47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e) nezlehčuje-li soutěžitele, jeho postavení, jeho činnost nebo její výsledky nebo jejich označení ani z nich nekalým způsobem netěží, a</w:t>
      </w:r>
    </w:p>
    <w:p w14:paraId="4273408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f) nenabízí-li zboží nebo službu jako napodobení či reprodukci zboží nebo služby označovaných ochrannou známkou soutěžitele nebo jeho názvem.</w:t>
      </w:r>
    </w:p>
    <w:p w14:paraId="5A8045B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47" w:name="c_168112"/>
      <w:bookmarkStart w:id="9948" w:name="pa_2981"/>
      <w:bookmarkStart w:id="9949" w:name="p_2981"/>
      <w:bookmarkEnd w:id="9947"/>
      <w:bookmarkEnd w:id="9948"/>
      <w:bookmarkEnd w:id="9949"/>
      <w:r w:rsidRPr="00180327">
        <w:rPr>
          <w:rFonts w:ascii="Helvetica" w:eastAsia="Times New Roman" w:hAnsi="Helvetica" w:cs="Helvetica"/>
          <w:color w:val="007AC3"/>
          <w:sz w:val="24"/>
          <w:szCs w:val="24"/>
          <w:lang w:eastAsia="cs-CZ"/>
        </w:rPr>
        <w:lastRenderedPageBreak/>
        <w:t>§ 2981 </w:t>
      </w:r>
      <w:hyperlink r:id="rId46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5FED42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950" w:name="c_168114"/>
      <w:bookmarkEnd w:id="9950"/>
      <w:r w:rsidRPr="00180327">
        <w:rPr>
          <w:rFonts w:ascii="Helvetica" w:eastAsia="Times New Roman" w:hAnsi="Helvetica" w:cs="Helvetica"/>
          <w:color w:val="232323"/>
          <w:sz w:val="24"/>
          <w:szCs w:val="24"/>
          <w:lang w:eastAsia="cs-CZ"/>
        </w:rPr>
        <w:t>Vyvolání nebezpečí záměny</w:t>
      </w:r>
    </w:p>
    <w:p w14:paraId="1C1C78E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užije jména osoby nebo zvláštního označení závodu užívaného již po právu jiným soutěžitelem, vyvolá tím nebezpečí záměny.</w:t>
      </w:r>
    </w:p>
    <w:p w14:paraId="0B575FB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Nebezpečí záměny vyvolá i ten, kdo užije zvláštního označení závodu nebo zvláštního označení či úpravy výrobku, výkonu nebo obchodního materiálu závodu, které v zákaznických kruzích platí pro určitý závod za příznačné.</w:t>
      </w:r>
    </w:p>
    <w:p w14:paraId="31FF6D2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Stejně tak vyvolá nebezpečí záměny, kdo napodobí cizí výrobek, jeho obal nebo výkon, ledaže se jedná o napodobení v prvcích, které jsou již z povahy výrobku funkčně, technicky nebo esteticky předurčeny, a napodobitel učinil veškerá opatření, která lze na něm požadovat, aby nebezpečí záměny vyloučil nebo alespoň podstatně omezil, pokud jsou tato jednání způsobilá vyvolat nebezpečí záměny nebo klamnou představu o spojení se soutěžitelem, jeho závodem, pojmenováním, zvláštním označením nebo s výrobkem či výkonem jiného soutěžitele.</w:t>
      </w:r>
    </w:p>
    <w:p w14:paraId="2F0B7F8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51" w:name="c_168245"/>
      <w:bookmarkStart w:id="9952" w:name="pa_2982"/>
      <w:bookmarkStart w:id="9953" w:name="p_2982"/>
      <w:bookmarkEnd w:id="9951"/>
      <w:bookmarkEnd w:id="9952"/>
      <w:bookmarkEnd w:id="9953"/>
      <w:r w:rsidRPr="00180327">
        <w:rPr>
          <w:rFonts w:ascii="Helvetica" w:eastAsia="Times New Roman" w:hAnsi="Helvetica" w:cs="Helvetica"/>
          <w:color w:val="007AC3"/>
          <w:sz w:val="24"/>
          <w:szCs w:val="24"/>
          <w:lang w:eastAsia="cs-CZ"/>
        </w:rPr>
        <w:t>§ 2982 </w:t>
      </w:r>
      <w:hyperlink r:id="rId46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72862B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954" w:name="c_168247"/>
      <w:bookmarkEnd w:id="9954"/>
      <w:r w:rsidRPr="00180327">
        <w:rPr>
          <w:rFonts w:ascii="Helvetica" w:eastAsia="Times New Roman" w:hAnsi="Helvetica" w:cs="Helvetica"/>
          <w:color w:val="232323"/>
          <w:sz w:val="24"/>
          <w:szCs w:val="24"/>
          <w:lang w:eastAsia="cs-CZ"/>
        </w:rPr>
        <w:t>Parazitování na pověsti</w:t>
      </w:r>
    </w:p>
    <w:p w14:paraId="1360E0C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Parazitováním je zneužití pověsti závodu, výrobku nebo služby jiného soutěžitele umožňující získat pro výsledky vlastního nebo cizího podnikání prospěch, jehož by soutěžitel jinak nedosáhl.</w:t>
      </w:r>
    </w:p>
    <w:p w14:paraId="069CE0C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55" w:name="c_168274"/>
      <w:bookmarkStart w:id="9956" w:name="pa_2983"/>
      <w:bookmarkStart w:id="9957" w:name="p_2983"/>
      <w:bookmarkEnd w:id="9955"/>
      <w:bookmarkEnd w:id="9956"/>
      <w:bookmarkEnd w:id="9957"/>
      <w:r w:rsidRPr="00180327">
        <w:rPr>
          <w:rFonts w:ascii="Helvetica" w:eastAsia="Times New Roman" w:hAnsi="Helvetica" w:cs="Helvetica"/>
          <w:color w:val="007AC3"/>
          <w:sz w:val="24"/>
          <w:szCs w:val="24"/>
          <w:lang w:eastAsia="cs-CZ"/>
        </w:rPr>
        <w:t>§ 2983 </w:t>
      </w:r>
      <w:hyperlink r:id="rId465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B6816F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958" w:name="c_168276"/>
      <w:bookmarkEnd w:id="9958"/>
      <w:r w:rsidRPr="00180327">
        <w:rPr>
          <w:rFonts w:ascii="Helvetica" w:eastAsia="Times New Roman" w:hAnsi="Helvetica" w:cs="Helvetica"/>
          <w:color w:val="232323"/>
          <w:sz w:val="24"/>
          <w:szCs w:val="24"/>
          <w:lang w:eastAsia="cs-CZ"/>
        </w:rPr>
        <w:t>Podplácení</w:t>
      </w:r>
    </w:p>
    <w:p w14:paraId="7347134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Podplácením ve smyslu tohoto zákona je jednání, jímž</w:t>
      </w:r>
    </w:p>
    <w:p w14:paraId="08BB27B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soutěžitel osobě, která je členem statutárního nebo jiného orgánu jiného soutěžitele nebo je v pracovním poměru k jinému soutěžiteli, přímo nebo nepřímo nabídne, slíbí či poskytne jakýkoliv prospěch za tím účelem, aby jejím nekalým postupem docílil na úkor jiných soutěžitelů pro sebe nebo jiného soutěžitele přednost nebo jinou neoprávněnou výhodu v soutěži, anebo</w:t>
      </w:r>
    </w:p>
    <w:p w14:paraId="0EEF75D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osoba uvedená v písmenu a) přímo či nepřímo žádá, dá si slíbit nebo přijme za stejným účelem jakýkoliv prospěch.</w:t>
      </w:r>
    </w:p>
    <w:p w14:paraId="1387A0B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59" w:name="c_168359"/>
      <w:bookmarkStart w:id="9960" w:name="pa_2984"/>
      <w:bookmarkStart w:id="9961" w:name="p_2984"/>
      <w:bookmarkEnd w:id="9959"/>
      <w:bookmarkEnd w:id="9960"/>
      <w:bookmarkEnd w:id="9961"/>
      <w:r w:rsidRPr="00180327">
        <w:rPr>
          <w:rFonts w:ascii="Helvetica" w:eastAsia="Times New Roman" w:hAnsi="Helvetica" w:cs="Helvetica"/>
          <w:color w:val="007AC3"/>
          <w:sz w:val="24"/>
          <w:szCs w:val="24"/>
          <w:lang w:eastAsia="cs-CZ"/>
        </w:rPr>
        <w:t>§ 2984 </w:t>
      </w:r>
      <w:hyperlink r:id="rId46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52CE1B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962" w:name="c_168361"/>
      <w:bookmarkEnd w:id="9962"/>
      <w:r w:rsidRPr="00180327">
        <w:rPr>
          <w:rFonts w:ascii="Helvetica" w:eastAsia="Times New Roman" w:hAnsi="Helvetica" w:cs="Helvetica"/>
          <w:color w:val="232323"/>
          <w:sz w:val="24"/>
          <w:szCs w:val="24"/>
          <w:lang w:eastAsia="cs-CZ"/>
        </w:rPr>
        <w:t>Zlehčování</w:t>
      </w:r>
    </w:p>
    <w:p w14:paraId="35DB4E5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Zlehčováním je jednání, jímž soutěžitel uvede nebo rozšiřuje o poměrech, výkonech nebo výrobku jiného soutěžitele nepravdivý údaj způsobilý tomuto soutěžiteli přivodit újmu.</w:t>
      </w:r>
    </w:p>
    <w:p w14:paraId="395A4AC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Zlehčováním je i uvedení a rozšiřování pravdivého údaje o poměrech, výkonech nebo výrobku jiného soutěžitele, pokud jsou způsobilé tomuto soutěžiteli přivodit újmu. Nekalou soutěží však není, byl-li soutěžitel k takovému jednání okolnostmi donucen (oprávněná obrana).</w:t>
      </w:r>
    </w:p>
    <w:p w14:paraId="57F3C44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63" w:name="c_168421"/>
      <w:bookmarkStart w:id="9964" w:name="pa_2985"/>
      <w:bookmarkStart w:id="9965" w:name="p_2985"/>
      <w:bookmarkEnd w:id="9963"/>
      <w:bookmarkEnd w:id="9964"/>
      <w:bookmarkEnd w:id="9965"/>
      <w:r w:rsidRPr="00180327">
        <w:rPr>
          <w:rFonts w:ascii="Helvetica" w:eastAsia="Times New Roman" w:hAnsi="Helvetica" w:cs="Helvetica"/>
          <w:color w:val="007AC3"/>
          <w:sz w:val="24"/>
          <w:szCs w:val="24"/>
          <w:lang w:eastAsia="cs-CZ"/>
        </w:rPr>
        <w:t>§ 2985 </w:t>
      </w:r>
      <w:hyperlink r:id="rId465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DBEC28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966" w:name="c_168423"/>
      <w:bookmarkEnd w:id="9966"/>
      <w:r w:rsidRPr="00180327">
        <w:rPr>
          <w:rFonts w:ascii="Helvetica" w:eastAsia="Times New Roman" w:hAnsi="Helvetica" w:cs="Helvetica"/>
          <w:color w:val="232323"/>
          <w:sz w:val="24"/>
          <w:szCs w:val="24"/>
          <w:lang w:eastAsia="cs-CZ"/>
        </w:rPr>
        <w:lastRenderedPageBreak/>
        <w:t>Porušení obchodního tajemství</w:t>
      </w:r>
    </w:p>
    <w:p w14:paraId="5A394E8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Porušením obchodního tajemství je jednání, jímž jednající jiné osobě neoprávněně sdělí, zpřístupní, pro sebe nebo pro jiného využije obchodní tajemství, které může být využito v soutěži a o němž se dověděl</w:t>
      </w:r>
    </w:p>
    <w:p w14:paraId="638614D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 tím, že mu tajemství bylo svěřeno nebo jinak se stalo přístupným na základě jeho pracovního poměru k soutěžiteli nebo na základě jiného vztahu k němu, popřípadě v rámci výkonu funkce, k níž byl soudem nebo jiným orgánem povolán, nebo</w:t>
      </w:r>
    </w:p>
    <w:p w14:paraId="29DB463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 vlastním nebo cizím jednáním příčícím se zákonu.</w:t>
      </w:r>
    </w:p>
    <w:p w14:paraId="5C2277D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67" w:name="c_168505"/>
      <w:bookmarkStart w:id="9968" w:name="pa_2986"/>
      <w:bookmarkStart w:id="9969" w:name="p_2986"/>
      <w:bookmarkEnd w:id="9967"/>
      <w:bookmarkEnd w:id="9968"/>
      <w:bookmarkEnd w:id="9969"/>
      <w:r w:rsidRPr="00180327">
        <w:rPr>
          <w:rFonts w:ascii="Helvetica" w:eastAsia="Times New Roman" w:hAnsi="Helvetica" w:cs="Helvetica"/>
          <w:color w:val="007AC3"/>
          <w:sz w:val="24"/>
          <w:szCs w:val="24"/>
          <w:lang w:eastAsia="cs-CZ"/>
        </w:rPr>
        <w:t>§ 2986 </w:t>
      </w:r>
      <w:hyperlink r:id="rId465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15C393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970" w:name="c_168507"/>
      <w:bookmarkEnd w:id="9970"/>
      <w:r w:rsidRPr="00180327">
        <w:rPr>
          <w:rFonts w:ascii="Helvetica" w:eastAsia="Times New Roman" w:hAnsi="Helvetica" w:cs="Helvetica"/>
          <w:color w:val="232323"/>
          <w:sz w:val="24"/>
          <w:szCs w:val="24"/>
          <w:lang w:eastAsia="cs-CZ"/>
        </w:rPr>
        <w:t>Dotěrné obtěžování</w:t>
      </w:r>
    </w:p>
    <w:p w14:paraId="3A0CB39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Dotěrné obtěžování je sdělování údajů o soutěžiteli, zboží nebo službách, jakož i nabídka zboží nebo služeb s využitím telefonu, faxového přístroje, elektronické pošty nebo podobných prostředků, ačkoli si takovou činnost příjemce zjevně nepřeje, nebo sdělování reklamy, při kterém její původce utají nebo zastře údaje, podle nichž ho lze zjistit, a neuvede, kde příjemce může bez zvláštních nákladů přikázat ukončení reklamy.</w:t>
      </w:r>
    </w:p>
    <w:p w14:paraId="1452D7A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Rozesílá-li se reklama na elektronickou adresu, kterou podnikatel získal v souvislosti s prodejem zboží nebo poskytnutím služby, nejde o dotěrné obtěžování, pokud podnikatel tuto adresu používá k přímé reklamě pro vlastní zboží nebo služby a druhá strana reklamu nezakázala, ačkoli ji podnikatel při získání adresy i při každém jejím použití k reklamě zřetelně upozornil na právo přikázat bez zvláštních nákladů ukončení reklamy.</w:t>
      </w:r>
    </w:p>
    <w:p w14:paraId="4927670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71" w:name="c_168633"/>
      <w:bookmarkStart w:id="9972" w:name="pa_2987"/>
      <w:bookmarkStart w:id="9973" w:name="p_2987"/>
      <w:bookmarkEnd w:id="9971"/>
      <w:bookmarkEnd w:id="9972"/>
      <w:bookmarkEnd w:id="9973"/>
      <w:r w:rsidRPr="00180327">
        <w:rPr>
          <w:rFonts w:ascii="Helvetica" w:eastAsia="Times New Roman" w:hAnsi="Helvetica" w:cs="Helvetica"/>
          <w:color w:val="007AC3"/>
          <w:sz w:val="24"/>
          <w:szCs w:val="24"/>
          <w:lang w:eastAsia="cs-CZ"/>
        </w:rPr>
        <w:t>§ 2987 </w:t>
      </w:r>
      <w:hyperlink r:id="rId46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7A73C3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974" w:name="c_168635"/>
      <w:bookmarkEnd w:id="9974"/>
      <w:r w:rsidRPr="00180327">
        <w:rPr>
          <w:rFonts w:ascii="Helvetica" w:eastAsia="Times New Roman" w:hAnsi="Helvetica" w:cs="Helvetica"/>
          <w:color w:val="232323"/>
          <w:sz w:val="24"/>
          <w:szCs w:val="24"/>
          <w:lang w:eastAsia="cs-CZ"/>
        </w:rPr>
        <w:t>Ohrožení zdraví nebo životního prostředí</w:t>
      </w:r>
    </w:p>
    <w:p w14:paraId="35BE2CA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Ohrožení zdraví nebo životního prostředí je jednání, jímž soutěžitel zkresluje podmínky hospodářské soutěže tím, že provozuje výrobu, uvádí na trh výrobek nebo provádí výkon ohrožující zájem na ochraně zdraví nebo životního prostředí chráněný zákonem, aby tak získal pro sebe nebo pro jiného prospěch na úkor jiného soutěžitele nebo zákazníků.</w:t>
      </w:r>
    </w:p>
    <w:p w14:paraId="5BC3C341"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9975" w:name="c_168689"/>
      <w:bookmarkEnd w:id="9975"/>
      <w:r w:rsidRPr="00180327">
        <w:rPr>
          <w:rFonts w:ascii="Helvetica" w:eastAsia="Times New Roman" w:hAnsi="Helvetica" w:cs="Helvetica"/>
          <w:b/>
          <w:bCs/>
          <w:color w:val="232323"/>
          <w:sz w:val="24"/>
          <w:szCs w:val="24"/>
          <w:lang w:eastAsia="cs-CZ"/>
        </w:rPr>
        <w:t>Ochrana proti nekalé soutěži</w:t>
      </w:r>
    </w:p>
    <w:p w14:paraId="0026847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76" w:name="c_168693"/>
      <w:bookmarkStart w:id="9977" w:name="pa_2988"/>
      <w:bookmarkStart w:id="9978" w:name="p_2988"/>
      <w:bookmarkEnd w:id="9976"/>
      <w:bookmarkEnd w:id="9977"/>
      <w:bookmarkEnd w:id="9978"/>
      <w:r w:rsidRPr="00180327">
        <w:rPr>
          <w:rFonts w:ascii="Helvetica" w:eastAsia="Times New Roman" w:hAnsi="Helvetica" w:cs="Helvetica"/>
          <w:color w:val="007AC3"/>
          <w:sz w:val="24"/>
          <w:szCs w:val="24"/>
          <w:lang w:eastAsia="cs-CZ"/>
        </w:rPr>
        <w:t>§ 2988 </w:t>
      </w:r>
      <w:hyperlink r:id="rId465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5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0B543C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Osoba, jejíž právo bylo nekalou soutěží ohroženo nebo porušeno, může proti rušiteli požadovat, aby se nekalé soutěže zdržel nebo aby odstranil závadný stav. Dále může požadovat přiměřené zadostiučinění, náhradu škody a vydání bezdůvodného obohacení.</w:t>
      </w:r>
    </w:p>
    <w:p w14:paraId="24F685C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79" w:name="c_168729"/>
      <w:bookmarkStart w:id="9980" w:name="pa_2989"/>
      <w:bookmarkStart w:id="9981" w:name="p_2989"/>
      <w:bookmarkEnd w:id="9979"/>
      <w:bookmarkEnd w:id="9980"/>
      <w:bookmarkEnd w:id="9981"/>
      <w:r w:rsidRPr="00180327">
        <w:rPr>
          <w:rFonts w:ascii="Helvetica" w:eastAsia="Times New Roman" w:hAnsi="Helvetica" w:cs="Helvetica"/>
          <w:color w:val="007AC3"/>
          <w:sz w:val="24"/>
          <w:szCs w:val="24"/>
          <w:lang w:eastAsia="cs-CZ"/>
        </w:rPr>
        <w:t>§ 2989 </w:t>
      </w:r>
      <w:hyperlink r:id="rId465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0782DD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Právo, aby se rušitel nekalé soutěže zdržel nebo aby odstranil závadný stav, může mimo případy uvedené v </w:t>
      </w:r>
      <w:hyperlink r:id="rId4659" w:history="1">
        <w:r w:rsidRPr="00180327">
          <w:rPr>
            <w:rFonts w:ascii="Helvetica" w:eastAsia="Times New Roman" w:hAnsi="Helvetica" w:cs="Helvetica"/>
            <w:color w:val="005B92"/>
            <w:sz w:val="24"/>
            <w:szCs w:val="24"/>
            <w:u w:val="single"/>
            <w:lang w:eastAsia="cs-CZ"/>
          </w:rPr>
          <w:t>§ 2982 až 2985</w:t>
        </w:r>
      </w:hyperlink>
      <w:r w:rsidRPr="00180327">
        <w:rPr>
          <w:rFonts w:ascii="Helvetica" w:eastAsia="Times New Roman" w:hAnsi="Helvetica" w:cs="Helvetica"/>
          <w:color w:val="232323"/>
          <w:sz w:val="24"/>
          <w:szCs w:val="24"/>
          <w:lang w:eastAsia="cs-CZ"/>
        </w:rPr>
        <w:t> uplatnit též právnická osoba oprávněná hájit zájmy soutěžitelů nebo zákazníků.</w:t>
      </w:r>
    </w:p>
    <w:p w14:paraId="3D84650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Uplatní-li spotřebitel právo, aby se rušitel zdržel nekalé soutěže nebo aby odstranil závadný stav a jde-li o některý případ stanovený v </w:t>
      </w:r>
      <w:hyperlink r:id="rId4660" w:history="1">
        <w:r w:rsidRPr="00180327">
          <w:rPr>
            <w:rFonts w:ascii="Helvetica" w:eastAsia="Times New Roman" w:hAnsi="Helvetica" w:cs="Helvetica"/>
            <w:color w:val="005B92"/>
            <w:sz w:val="24"/>
            <w:szCs w:val="24"/>
            <w:u w:val="single"/>
            <w:lang w:eastAsia="cs-CZ"/>
          </w:rPr>
          <w:t>§ 2976 až 2981</w:t>
        </w:r>
      </w:hyperlink>
      <w:r w:rsidRPr="00180327">
        <w:rPr>
          <w:rFonts w:ascii="Helvetica" w:eastAsia="Times New Roman" w:hAnsi="Helvetica" w:cs="Helvetica"/>
          <w:color w:val="232323"/>
          <w:sz w:val="24"/>
          <w:szCs w:val="24"/>
          <w:lang w:eastAsia="cs-CZ"/>
        </w:rPr>
        <w:t> nebo v </w:t>
      </w:r>
      <w:hyperlink r:id="rId4661" w:history="1">
        <w:r w:rsidRPr="00180327">
          <w:rPr>
            <w:rFonts w:ascii="Helvetica" w:eastAsia="Times New Roman" w:hAnsi="Helvetica" w:cs="Helvetica"/>
            <w:color w:val="005B92"/>
            <w:sz w:val="24"/>
            <w:szCs w:val="24"/>
            <w:u w:val="single"/>
            <w:lang w:eastAsia="cs-CZ"/>
          </w:rPr>
          <w:t>§ 2987</w:t>
        </w:r>
      </w:hyperlink>
      <w:r w:rsidRPr="00180327">
        <w:rPr>
          <w:rFonts w:ascii="Helvetica" w:eastAsia="Times New Roman" w:hAnsi="Helvetica" w:cs="Helvetica"/>
          <w:color w:val="232323"/>
          <w:sz w:val="24"/>
          <w:szCs w:val="24"/>
          <w:lang w:eastAsia="cs-CZ"/>
        </w:rPr>
        <w:t>, musí rušitel prokázat, že se nekalé soutěže nedopustil. Uplatní-li spotřebitel právo na náhradu škody, musí rušitel prokázat, že škoda nebyla způsobena nekalou soutěží.</w:t>
      </w:r>
    </w:p>
    <w:p w14:paraId="1B25A7E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82" w:name="c_168816"/>
      <w:bookmarkStart w:id="9983" w:name="pa_2990"/>
      <w:bookmarkStart w:id="9984" w:name="p_2990"/>
      <w:bookmarkEnd w:id="9982"/>
      <w:bookmarkEnd w:id="9983"/>
      <w:bookmarkEnd w:id="9984"/>
      <w:r w:rsidRPr="00180327">
        <w:rPr>
          <w:rFonts w:ascii="Helvetica" w:eastAsia="Times New Roman" w:hAnsi="Helvetica" w:cs="Helvetica"/>
          <w:color w:val="007AC3"/>
          <w:sz w:val="24"/>
          <w:szCs w:val="24"/>
          <w:lang w:eastAsia="cs-CZ"/>
        </w:rPr>
        <w:t>§ 2990 </w:t>
      </w:r>
      <w:hyperlink r:id="rId46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EA6E5E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9985" w:name="c_168818"/>
      <w:bookmarkEnd w:id="9985"/>
      <w:r w:rsidRPr="00180327">
        <w:rPr>
          <w:rFonts w:ascii="Helvetica" w:eastAsia="Times New Roman" w:hAnsi="Helvetica" w:cs="Helvetica"/>
          <w:color w:val="232323"/>
          <w:sz w:val="24"/>
          <w:szCs w:val="24"/>
          <w:lang w:eastAsia="cs-CZ"/>
        </w:rPr>
        <w:t>Ochrana proti omezování soutěže</w:t>
      </w:r>
    </w:p>
    <w:p w14:paraId="33CF272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Osoba, jejíž právo bylo ohroženo nebo porušeno nedovoleným omezením soutěže, má práva stanovená v </w:t>
      </w:r>
      <w:hyperlink r:id="rId4663" w:history="1">
        <w:r w:rsidRPr="00180327">
          <w:rPr>
            <w:rFonts w:ascii="Helvetica" w:eastAsia="Times New Roman" w:hAnsi="Helvetica" w:cs="Helvetica"/>
            <w:color w:val="005B92"/>
            <w:sz w:val="24"/>
            <w:szCs w:val="24"/>
            <w:u w:val="single"/>
            <w:lang w:eastAsia="cs-CZ"/>
          </w:rPr>
          <w:t>§ 2988</w:t>
        </w:r>
      </w:hyperlink>
      <w:r w:rsidRPr="00180327">
        <w:rPr>
          <w:rFonts w:ascii="Helvetica" w:eastAsia="Times New Roman" w:hAnsi="Helvetica" w:cs="Helvetica"/>
          <w:color w:val="232323"/>
          <w:sz w:val="24"/>
          <w:szCs w:val="24"/>
          <w:lang w:eastAsia="cs-CZ"/>
        </w:rPr>
        <w:t>.</w:t>
      </w:r>
    </w:p>
    <w:p w14:paraId="2D1E31F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bookmarkStart w:id="9986" w:name="c_168838"/>
      <w:bookmarkEnd w:id="9986"/>
      <w:r w:rsidRPr="00180327">
        <w:rPr>
          <w:rFonts w:ascii="Helvetica" w:eastAsia="Times New Roman" w:hAnsi="Helvetica" w:cs="Helvetica"/>
          <w:color w:val="232323"/>
          <w:sz w:val="29"/>
          <w:szCs w:val="29"/>
          <w:lang w:eastAsia="cs-CZ"/>
        </w:rPr>
        <w:t>HLAVA IV</w:t>
      </w:r>
    </w:p>
    <w:p w14:paraId="7A7014B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r w:rsidRPr="00180327">
        <w:rPr>
          <w:rFonts w:ascii="Helvetica" w:eastAsia="Times New Roman" w:hAnsi="Helvetica" w:cs="Helvetica"/>
          <w:color w:val="232323"/>
          <w:sz w:val="29"/>
          <w:szCs w:val="29"/>
          <w:lang w:eastAsia="cs-CZ"/>
        </w:rPr>
        <w:t>ZÁVAZKY Z JINÝCH PRÁVNÍCH DŮVODŮ</w:t>
      </w:r>
    </w:p>
    <w:p w14:paraId="38D89D7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9987" w:name="c_168845"/>
      <w:bookmarkEnd w:id="9987"/>
      <w:r w:rsidRPr="00180327">
        <w:rPr>
          <w:rFonts w:ascii="Helvetica" w:eastAsia="Times New Roman" w:hAnsi="Helvetica" w:cs="Helvetica"/>
          <w:b/>
          <w:bCs/>
          <w:color w:val="232323"/>
          <w:sz w:val="29"/>
          <w:szCs w:val="29"/>
          <w:lang w:eastAsia="cs-CZ"/>
        </w:rPr>
        <w:t>Díl 1</w:t>
      </w:r>
    </w:p>
    <w:p w14:paraId="691D62A6"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Bezdůvodné obohacení</w:t>
      </w:r>
    </w:p>
    <w:p w14:paraId="275E6FA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88" w:name="c_168849"/>
      <w:bookmarkStart w:id="9989" w:name="pa_2991"/>
      <w:bookmarkStart w:id="9990" w:name="p_2991"/>
      <w:bookmarkEnd w:id="9988"/>
      <w:bookmarkEnd w:id="9989"/>
      <w:bookmarkEnd w:id="9990"/>
      <w:r w:rsidRPr="00180327">
        <w:rPr>
          <w:rFonts w:ascii="Helvetica" w:eastAsia="Times New Roman" w:hAnsi="Helvetica" w:cs="Helvetica"/>
          <w:color w:val="007AC3"/>
          <w:sz w:val="24"/>
          <w:szCs w:val="24"/>
          <w:lang w:eastAsia="cs-CZ"/>
        </w:rPr>
        <w:t>§ 2991 </w:t>
      </w:r>
      <w:hyperlink r:id="rId46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6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CEDD1A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se na úkor jiného bez spravedlivého důvodu obohatí, musí ochuzenému vydat, oč se obohatil.</w:t>
      </w:r>
    </w:p>
    <w:p w14:paraId="7A90BCC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Bezdůvodně se obohatí zvláště ten, kdo získá majetkový prospěch plněním bez právního důvodu, plněním z právního důvodu, který odpadl, protiprávním užitím cizí hodnoty nebo tím, že za něho bylo plněno, co měl po právu plnit sám.</w:t>
      </w:r>
    </w:p>
    <w:p w14:paraId="1DA7C2B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91" w:name="c_168904"/>
      <w:bookmarkStart w:id="9992" w:name="pa_2992"/>
      <w:bookmarkStart w:id="9993" w:name="p_2992"/>
      <w:bookmarkEnd w:id="9991"/>
      <w:bookmarkEnd w:id="9992"/>
      <w:bookmarkEnd w:id="9993"/>
      <w:r w:rsidRPr="00180327">
        <w:rPr>
          <w:rFonts w:ascii="Helvetica" w:eastAsia="Times New Roman" w:hAnsi="Helvetica" w:cs="Helvetica"/>
          <w:color w:val="007AC3"/>
          <w:sz w:val="24"/>
          <w:szCs w:val="24"/>
          <w:lang w:eastAsia="cs-CZ"/>
        </w:rPr>
        <w:t>§ 2992 </w:t>
      </w:r>
      <w:hyperlink r:id="rId466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6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7E6A46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Byl-li splněn dluh, a to i předčasně, nebylo-li uplatněno právo, ač uplatněno být mohlo, nebo učinila-li jedna osoba něco ve svém výlučném a osobním zájmu či na vlastní nebezpečí, nevzniká povinnost obohacení vydat; to platí i v případě, že jedna osoba obohatí druhou s úmyslem ji obdarovat nebo obohatit bez úmyslu právně se vázat.</w:t>
      </w:r>
    </w:p>
    <w:p w14:paraId="763DD1C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94" w:name="c_168960"/>
      <w:bookmarkStart w:id="9995" w:name="pa_2993"/>
      <w:bookmarkStart w:id="9996" w:name="p_2993"/>
      <w:bookmarkEnd w:id="9994"/>
      <w:bookmarkEnd w:id="9995"/>
      <w:bookmarkEnd w:id="9996"/>
      <w:r w:rsidRPr="00180327">
        <w:rPr>
          <w:rFonts w:ascii="Helvetica" w:eastAsia="Times New Roman" w:hAnsi="Helvetica" w:cs="Helvetica"/>
          <w:color w:val="007AC3"/>
          <w:sz w:val="24"/>
          <w:szCs w:val="24"/>
          <w:lang w:eastAsia="cs-CZ"/>
        </w:rPr>
        <w:t>§ 2993 </w:t>
      </w:r>
      <w:hyperlink r:id="rId46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6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CA6327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Plnila-li strana, aniž tu byl platný závazek, má právo na vrácení toho, co plnila. Plnily-li obě strany, může každá ze stran požadovat, aby jí druhá strana vydala, co získala; právo druhé strany namítnout vzájemné plnění tím není dotčeno. To platí i v případě, byl-li závazek zrušen.</w:t>
      </w:r>
    </w:p>
    <w:p w14:paraId="4EE9B67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9997" w:name="c_169008"/>
      <w:bookmarkStart w:id="9998" w:name="pa_2994"/>
      <w:bookmarkStart w:id="9999" w:name="p_2994"/>
      <w:bookmarkEnd w:id="9997"/>
      <w:bookmarkEnd w:id="9998"/>
      <w:bookmarkEnd w:id="9999"/>
      <w:r w:rsidRPr="00180327">
        <w:rPr>
          <w:rFonts w:ascii="Helvetica" w:eastAsia="Times New Roman" w:hAnsi="Helvetica" w:cs="Helvetica"/>
          <w:color w:val="007AC3"/>
          <w:sz w:val="24"/>
          <w:szCs w:val="24"/>
          <w:lang w:eastAsia="cs-CZ"/>
        </w:rPr>
        <w:t>§ 2994 </w:t>
      </w:r>
      <w:hyperlink r:id="rId467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7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70B0EB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Dal-li někdo neoprávněně věc k užívání nebo požívání jinému, aniž ten byl v dobré víře, má vlastník nebo spoluvlastník věci vůči uživateli nebo poživateli právo na náhradu.</w:t>
      </w:r>
    </w:p>
    <w:p w14:paraId="7E41320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00" w:name="c_169037"/>
      <w:bookmarkStart w:id="10001" w:name="pa_2995"/>
      <w:bookmarkStart w:id="10002" w:name="p_2995"/>
      <w:bookmarkEnd w:id="10000"/>
      <w:bookmarkEnd w:id="10001"/>
      <w:bookmarkEnd w:id="10002"/>
      <w:r w:rsidRPr="00180327">
        <w:rPr>
          <w:rFonts w:ascii="Helvetica" w:eastAsia="Times New Roman" w:hAnsi="Helvetica" w:cs="Helvetica"/>
          <w:color w:val="007AC3"/>
          <w:sz w:val="24"/>
          <w:szCs w:val="24"/>
          <w:lang w:eastAsia="cs-CZ"/>
        </w:rPr>
        <w:t>§ 2995 </w:t>
      </w:r>
      <w:hyperlink r:id="rId46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62896B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Vedlo-li plnění k obohacení třetí osoby, vydá je ochuzenému, jen pokud byl ochuzený k plnění přiveden lstí, donucen hrozbou či zneužitím závislosti nebo pokud nebyl svéprávný.</w:t>
      </w:r>
    </w:p>
    <w:p w14:paraId="7E2A235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03" w:name="c_169065"/>
      <w:bookmarkStart w:id="10004" w:name="pa_2996"/>
      <w:bookmarkStart w:id="10005" w:name="p_2996"/>
      <w:bookmarkEnd w:id="10003"/>
      <w:bookmarkEnd w:id="10004"/>
      <w:bookmarkEnd w:id="10005"/>
      <w:r w:rsidRPr="00180327">
        <w:rPr>
          <w:rFonts w:ascii="Helvetica" w:eastAsia="Times New Roman" w:hAnsi="Helvetica" w:cs="Helvetica"/>
          <w:color w:val="007AC3"/>
          <w:sz w:val="24"/>
          <w:szCs w:val="24"/>
          <w:lang w:eastAsia="cs-CZ"/>
        </w:rPr>
        <w:t>§ 2996 </w:t>
      </w:r>
      <w:hyperlink r:id="rId467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7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19BE54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Měl-li dlužník plnit jedno z více volitelných plnění a poskytl-li jich omylem více, záleží na jeho vůli, co bude žádat zpět. Měl-li však právo volby věřitel, může se dlužník domáhat toho, aby věřitel provedl volbu; neprovede-li věřitel volbu bez zbytečného odkladu, lze se domáhat, aby prohlášení jeho vůle nahradil soud.</w:t>
      </w:r>
    </w:p>
    <w:p w14:paraId="44B6BE4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06" w:name="c_169117"/>
      <w:bookmarkStart w:id="10007" w:name="pa_2997"/>
      <w:bookmarkStart w:id="10008" w:name="p_2997"/>
      <w:bookmarkEnd w:id="10006"/>
      <w:bookmarkEnd w:id="10007"/>
      <w:bookmarkEnd w:id="10008"/>
      <w:r w:rsidRPr="00180327">
        <w:rPr>
          <w:rFonts w:ascii="Helvetica" w:eastAsia="Times New Roman" w:hAnsi="Helvetica" w:cs="Helvetica"/>
          <w:color w:val="007AC3"/>
          <w:sz w:val="24"/>
          <w:szCs w:val="24"/>
          <w:lang w:eastAsia="cs-CZ"/>
        </w:rPr>
        <w:t>§ 2997 </w:t>
      </w:r>
      <w:hyperlink r:id="rId467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7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1ADED6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Dlužník, který plnil dluh nežalovatelný nebo promlčený nebo takový, který je neplatný pro nedostatek formy, nemá právo na vrácení toho, co plnil. Právo na vrácení nemá ani ten, kdo jiného obohatil s vědomím, že k tomu není povinen, ledaže plnil z právního důvodu, který později nenastal nebo odpadl.</w:t>
      </w:r>
    </w:p>
    <w:p w14:paraId="787952D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Plnila-li osoba proto, že k tomu byla přivedena lstí, donucena hrozbou nebo zneužitím závislosti, ustanovení odstavce 1 se nepoužije. To platí i v případě, že plnila osoba nesvéprávná.</w:t>
      </w:r>
    </w:p>
    <w:p w14:paraId="616B2A4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09" w:name="c_169197"/>
      <w:bookmarkStart w:id="10010" w:name="pa_2998"/>
      <w:bookmarkStart w:id="10011" w:name="p_2998"/>
      <w:bookmarkEnd w:id="10009"/>
      <w:bookmarkEnd w:id="10010"/>
      <w:bookmarkEnd w:id="10011"/>
      <w:r w:rsidRPr="00180327">
        <w:rPr>
          <w:rFonts w:ascii="Helvetica" w:eastAsia="Times New Roman" w:hAnsi="Helvetica" w:cs="Helvetica"/>
          <w:color w:val="007AC3"/>
          <w:sz w:val="24"/>
          <w:szCs w:val="24"/>
          <w:lang w:eastAsia="cs-CZ"/>
        </w:rPr>
        <w:t>§ 2998 </w:t>
      </w:r>
      <w:hyperlink r:id="rId46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7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6742373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Plnila-li strana vědomě proto, aby druhá strana něco vykonala za účelem zakázaným nebo zcela nemožným, nemá právo požadovat, aby jí to bylo vráceno. Dal-li však někdo, aby zabránil protiprávnímu činu, něco tomu, kdo se chtěl činu dopustit, může požadovat vrácení.</w:t>
      </w:r>
    </w:p>
    <w:p w14:paraId="724D2D1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12" w:name="c_169239"/>
      <w:bookmarkStart w:id="10013" w:name="pa_2999"/>
      <w:bookmarkStart w:id="10014" w:name="p_2999"/>
      <w:bookmarkEnd w:id="10012"/>
      <w:bookmarkEnd w:id="10013"/>
      <w:bookmarkEnd w:id="10014"/>
      <w:r w:rsidRPr="00180327">
        <w:rPr>
          <w:rFonts w:ascii="Helvetica" w:eastAsia="Times New Roman" w:hAnsi="Helvetica" w:cs="Helvetica"/>
          <w:color w:val="007AC3"/>
          <w:sz w:val="24"/>
          <w:szCs w:val="24"/>
          <w:lang w:eastAsia="cs-CZ"/>
        </w:rPr>
        <w:t>§ 2999 </w:t>
      </w:r>
      <w:hyperlink r:id="rId46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8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5C8C69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Není-li vydání předmětu bezdůvodného obohacení dobře možné, má ochuzený právo na peněžitou náhradu ve výši obvyklé ceny. Bylo-li plněno na základě neplatného nebo zrušeného právního jednání, právo na peněžitou náhradu však nevznikne v rozsahu, v jakém se to příčí účelu pravidla vylučujícího platnost právního jednání.</w:t>
      </w:r>
    </w:p>
    <w:p w14:paraId="52768D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Plnil-li ochuzený za úplatu, poskytne se náhrada ve výši této úplaty; to neplatí, zakládá-li výše úplaty důvod neplatnosti smlouvy nebo důvod pro zrušení závazku, anebo byla-li výše úplaty takovým důvodem podstatně ovlivněna.</w:t>
      </w:r>
    </w:p>
    <w:p w14:paraId="291D80B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Nelze-li předmět bezdůvodného obohacení vydat proto, že došlo k jeho zkáze, ztrátě nebo zhoršení z příčin, které jdou k tíži ochuzeného, nahradí obohacený nanejvýš tolik, co ušetřil na vlastním majetku.</w:t>
      </w:r>
    </w:p>
    <w:p w14:paraId="6BE0DE8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15" w:name="c_169351"/>
      <w:bookmarkStart w:id="10016" w:name="pa_3000"/>
      <w:bookmarkStart w:id="10017" w:name="p_3000"/>
      <w:bookmarkEnd w:id="10015"/>
      <w:bookmarkEnd w:id="10016"/>
      <w:bookmarkEnd w:id="10017"/>
      <w:r w:rsidRPr="00180327">
        <w:rPr>
          <w:rFonts w:ascii="Helvetica" w:eastAsia="Times New Roman" w:hAnsi="Helvetica" w:cs="Helvetica"/>
          <w:color w:val="007AC3"/>
          <w:sz w:val="24"/>
          <w:szCs w:val="24"/>
          <w:lang w:eastAsia="cs-CZ"/>
        </w:rPr>
        <w:t>§ 3000 </w:t>
      </w:r>
      <w:hyperlink r:id="rId46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8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CC6A5C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Poctivý příjemce vydá, co nabyl, nanejvýš však v rozsahu, v jakém obohacení při uplatnění práva trvá.</w:t>
      </w:r>
    </w:p>
    <w:p w14:paraId="5BD2CC7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18" w:name="c_169369"/>
      <w:bookmarkStart w:id="10019" w:name="pa_3001"/>
      <w:bookmarkStart w:id="10020" w:name="p_3001"/>
      <w:bookmarkEnd w:id="10018"/>
      <w:bookmarkEnd w:id="10019"/>
      <w:bookmarkEnd w:id="10020"/>
      <w:r w:rsidRPr="00180327">
        <w:rPr>
          <w:rFonts w:ascii="Helvetica" w:eastAsia="Times New Roman" w:hAnsi="Helvetica" w:cs="Helvetica"/>
          <w:color w:val="007AC3"/>
          <w:sz w:val="24"/>
          <w:szCs w:val="24"/>
          <w:lang w:eastAsia="cs-CZ"/>
        </w:rPr>
        <w:t>§ 3001 </w:t>
      </w:r>
      <w:hyperlink r:id="rId46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8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0FBA14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Zcizil-li poctivý příjemce předmět bezdůvodného obohacení za úplatu, může podle své volby vydat buď peněžitou náhradu, anebo co utržil. Zcizil-li jej poctivý </w:t>
      </w:r>
      <w:r w:rsidRPr="00180327">
        <w:rPr>
          <w:rFonts w:ascii="Helvetica" w:eastAsia="Times New Roman" w:hAnsi="Helvetica" w:cs="Helvetica"/>
          <w:color w:val="232323"/>
          <w:sz w:val="24"/>
          <w:szCs w:val="24"/>
          <w:lang w:eastAsia="cs-CZ"/>
        </w:rPr>
        <w:lastRenderedPageBreak/>
        <w:t>příjemce bezúplatně, nemá vůči němu ochuzený právo na náhradu; může ji však požadovat po osobě, která předmět od obohaceného nabyla a nebyla v dobré víře.</w:t>
      </w:r>
    </w:p>
    <w:p w14:paraId="1067717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Získal-li obohacený předmět obohacení v dobré víře nebo bez svého svolení a nelze-li jej dobře vydat, není povinen k náhradě, ledaže by tím vznikl stav zjevně odporující dobrým mravům.</w:t>
      </w:r>
    </w:p>
    <w:p w14:paraId="6B78DD6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21" w:name="c_169449"/>
      <w:bookmarkStart w:id="10022" w:name="pa_3002"/>
      <w:bookmarkStart w:id="10023" w:name="p_3002"/>
      <w:bookmarkEnd w:id="10021"/>
      <w:bookmarkEnd w:id="10022"/>
      <w:bookmarkEnd w:id="10023"/>
      <w:r w:rsidRPr="00180327">
        <w:rPr>
          <w:rFonts w:ascii="Helvetica" w:eastAsia="Times New Roman" w:hAnsi="Helvetica" w:cs="Helvetica"/>
          <w:color w:val="007AC3"/>
          <w:sz w:val="24"/>
          <w:szCs w:val="24"/>
          <w:lang w:eastAsia="cs-CZ"/>
        </w:rPr>
        <w:t>§ 3002 </w:t>
      </w:r>
      <w:hyperlink r:id="rId468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8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6D2F6A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Plnila-li strana podle úplatné smlouvy, byť nebyla platná, není její právo na peněžitou náhradu vůči druhé straně ustanoveními </w:t>
      </w:r>
      <w:hyperlink r:id="rId4687" w:history="1">
        <w:r w:rsidRPr="00180327">
          <w:rPr>
            <w:rFonts w:ascii="Helvetica" w:eastAsia="Times New Roman" w:hAnsi="Helvetica" w:cs="Helvetica"/>
            <w:color w:val="005B92"/>
            <w:sz w:val="24"/>
            <w:szCs w:val="24"/>
            <w:u w:val="single"/>
            <w:lang w:eastAsia="cs-CZ"/>
          </w:rPr>
          <w:t>§ 3000</w:t>
        </w:r>
      </w:hyperlink>
      <w:r w:rsidRPr="00180327">
        <w:rPr>
          <w:rFonts w:ascii="Helvetica" w:eastAsia="Times New Roman" w:hAnsi="Helvetica" w:cs="Helvetica"/>
          <w:color w:val="232323"/>
          <w:sz w:val="24"/>
          <w:szCs w:val="24"/>
          <w:lang w:eastAsia="cs-CZ"/>
        </w:rPr>
        <w:t> a </w:t>
      </w:r>
      <w:hyperlink r:id="rId4688" w:history="1">
        <w:r w:rsidRPr="00180327">
          <w:rPr>
            <w:rFonts w:ascii="Helvetica" w:eastAsia="Times New Roman" w:hAnsi="Helvetica" w:cs="Helvetica"/>
            <w:color w:val="005B92"/>
            <w:sz w:val="24"/>
            <w:szCs w:val="24"/>
            <w:u w:val="single"/>
            <w:lang w:eastAsia="cs-CZ"/>
          </w:rPr>
          <w:t>3001</w:t>
        </w:r>
      </w:hyperlink>
      <w:r w:rsidRPr="00180327">
        <w:rPr>
          <w:rFonts w:ascii="Helvetica" w:eastAsia="Times New Roman" w:hAnsi="Helvetica" w:cs="Helvetica"/>
          <w:color w:val="232323"/>
          <w:sz w:val="24"/>
          <w:szCs w:val="24"/>
          <w:lang w:eastAsia="cs-CZ"/>
        </w:rPr>
        <w:t> dotčeno. To platí i v případě, že byl závazek z takové smlouvy zrušen.</w:t>
      </w:r>
    </w:p>
    <w:p w14:paraId="364D926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Užíval-li věc nabytou podle úplatné smlouvy poctivý příjemce a je-li smlouva neplatná, poskytne druhé straně náhradu za užívání, avšak jen do výše odpovídající jeho prospěchu.</w:t>
      </w:r>
    </w:p>
    <w:p w14:paraId="58F7420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24" w:name="c_169513"/>
      <w:bookmarkStart w:id="10025" w:name="pa_3003"/>
      <w:bookmarkStart w:id="10026" w:name="p_3003"/>
      <w:bookmarkEnd w:id="10024"/>
      <w:bookmarkEnd w:id="10025"/>
      <w:bookmarkEnd w:id="10026"/>
      <w:r w:rsidRPr="00180327">
        <w:rPr>
          <w:rFonts w:ascii="Helvetica" w:eastAsia="Times New Roman" w:hAnsi="Helvetica" w:cs="Helvetica"/>
          <w:color w:val="007AC3"/>
          <w:sz w:val="24"/>
          <w:szCs w:val="24"/>
          <w:lang w:eastAsia="cs-CZ"/>
        </w:rPr>
        <w:t>§ 3003 </w:t>
      </w:r>
      <w:hyperlink r:id="rId46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9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0ADE07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Nepoctivý příjemce vydá, co nabyl v době, kdy obohacení získal.</w:t>
      </w:r>
    </w:p>
    <w:p w14:paraId="4989E73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27" w:name="c_169525"/>
      <w:bookmarkStart w:id="10028" w:name="pa_3004"/>
      <w:bookmarkStart w:id="10029" w:name="p_3004"/>
      <w:bookmarkEnd w:id="10027"/>
      <w:bookmarkEnd w:id="10028"/>
      <w:bookmarkEnd w:id="10029"/>
      <w:r w:rsidRPr="00180327">
        <w:rPr>
          <w:rFonts w:ascii="Helvetica" w:eastAsia="Times New Roman" w:hAnsi="Helvetica" w:cs="Helvetica"/>
          <w:color w:val="007AC3"/>
          <w:sz w:val="24"/>
          <w:szCs w:val="24"/>
          <w:lang w:eastAsia="cs-CZ"/>
        </w:rPr>
        <w:t>§ 3004 </w:t>
      </w:r>
      <w:hyperlink r:id="rId469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A78E2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Obohacený, který nebyl v dobré víře, vydá vše, co obohacením nabyl, včetně plodů a užitků; rovněž nahradí užitek, který by ochuzený byl získal. Zcizil-li předmět bezdůvodného obohacení za úplatu, má ochuzený právo požadovat, aby mu byla podle jeho volby vydána buď peněžitá náhrada, anebo co obohacený zcizením utržil.</w:t>
      </w:r>
    </w:p>
    <w:p w14:paraId="1A87029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bezdůvodné obohacení nabyto zásahem do přirozeného práva člověka chráněného ustanoveními první části tohoto zákona, může ochuzený požadovat za neoprávněné nakládání s hodnotami týkajícími se jeho osobnosti namísto plnění podle odstavce 1 dvojnásobek odměny obvyklé za udělení souhlasu s takovým nakládáním. Je-li pro to spravedlivý důvod, může soud rozsah plnění přiměřeně zvýšit.</w:t>
      </w:r>
    </w:p>
    <w:p w14:paraId="487A6FE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30" w:name="c_169629"/>
      <w:bookmarkStart w:id="10031" w:name="pa_3005"/>
      <w:bookmarkStart w:id="10032" w:name="p_3005"/>
      <w:bookmarkEnd w:id="10030"/>
      <w:bookmarkEnd w:id="10031"/>
      <w:bookmarkEnd w:id="10032"/>
      <w:r w:rsidRPr="00180327">
        <w:rPr>
          <w:rFonts w:ascii="Helvetica" w:eastAsia="Times New Roman" w:hAnsi="Helvetica" w:cs="Helvetica"/>
          <w:color w:val="007AC3"/>
          <w:sz w:val="24"/>
          <w:szCs w:val="24"/>
          <w:lang w:eastAsia="cs-CZ"/>
        </w:rPr>
        <w:t>§ 3005 </w:t>
      </w:r>
      <w:hyperlink r:id="rId469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C24F5F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předmět bezdůvodného obohacení vydává, má právo na náhradu nutných nákladů, které na věc vynaložil, a může od věci oddělit vše, čím ji na svůj náklad zhodnotil, je-li to možné bez zhoršení podstaty věci.</w:t>
      </w:r>
    </w:p>
    <w:p w14:paraId="50FC21C0"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10033" w:name="c_169665"/>
      <w:bookmarkEnd w:id="10033"/>
      <w:r w:rsidRPr="00180327">
        <w:rPr>
          <w:rFonts w:ascii="Helvetica" w:eastAsia="Times New Roman" w:hAnsi="Helvetica" w:cs="Helvetica"/>
          <w:b/>
          <w:bCs/>
          <w:color w:val="232323"/>
          <w:sz w:val="29"/>
          <w:szCs w:val="29"/>
          <w:lang w:eastAsia="cs-CZ"/>
        </w:rPr>
        <w:t>Díl 2</w:t>
      </w:r>
    </w:p>
    <w:p w14:paraId="73A79E9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Nepřikázané jednatelství a upotřebení cizí věci k prospěchu jiného</w:t>
      </w:r>
    </w:p>
    <w:p w14:paraId="007CBB0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0034" w:name="c_169676"/>
      <w:bookmarkEnd w:id="10034"/>
      <w:r w:rsidRPr="00180327">
        <w:rPr>
          <w:rFonts w:ascii="Helvetica" w:eastAsia="Times New Roman" w:hAnsi="Helvetica" w:cs="Helvetica"/>
          <w:b/>
          <w:bCs/>
          <w:color w:val="232323"/>
          <w:sz w:val="24"/>
          <w:szCs w:val="24"/>
          <w:lang w:eastAsia="cs-CZ"/>
        </w:rPr>
        <w:t>Oddíl 1</w:t>
      </w:r>
    </w:p>
    <w:p w14:paraId="4C20258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Nepřikázané jednatelství</w:t>
      </w:r>
    </w:p>
    <w:p w14:paraId="084D97E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35" w:name="c_169680"/>
      <w:bookmarkStart w:id="10036" w:name="pa_3006"/>
      <w:bookmarkStart w:id="10037" w:name="p_3006"/>
      <w:bookmarkEnd w:id="10035"/>
      <w:bookmarkEnd w:id="10036"/>
      <w:bookmarkEnd w:id="10037"/>
      <w:r w:rsidRPr="00180327">
        <w:rPr>
          <w:rFonts w:ascii="Helvetica" w:eastAsia="Times New Roman" w:hAnsi="Helvetica" w:cs="Helvetica"/>
          <w:color w:val="007AC3"/>
          <w:sz w:val="24"/>
          <w:szCs w:val="24"/>
          <w:lang w:eastAsia="cs-CZ"/>
        </w:rPr>
        <w:t>§ 3006 </w:t>
      </w:r>
      <w:hyperlink r:id="rId46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69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3C9134B"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0038" w:name="c_169682"/>
      <w:bookmarkEnd w:id="10038"/>
      <w:r w:rsidRPr="00180327">
        <w:rPr>
          <w:rFonts w:ascii="Helvetica" w:eastAsia="Times New Roman" w:hAnsi="Helvetica" w:cs="Helvetica"/>
          <w:color w:val="232323"/>
          <w:sz w:val="24"/>
          <w:szCs w:val="24"/>
          <w:lang w:eastAsia="cs-CZ"/>
        </w:rPr>
        <w:t>Základní ustanovení</w:t>
      </w:r>
    </w:p>
    <w:p w14:paraId="73F5FBA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Vmísí-li se někdo do záležitostí jiné osoby, ač k tomu není oprávněn, jdou k jeho tíži následky z toho vzniklé.</w:t>
      </w:r>
    </w:p>
    <w:p w14:paraId="3EC567C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39" w:name="c_169704"/>
      <w:bookmarkStart w:id="10040" w:name="pa_3007"/>
      <w:bookmarkStart w:id="10041" w:name="p_3007"/>
      <w:bookmarkEnd w:id="10039"/>
      <w:bookmarkEnd w:id="10040"/>
      <w:bookmarkEnd w:id="10041"/>
      <w:r w:rsidRPr="00180327">
        <w:rPr>
          <w:rFonts w:ascii="Helvetica" w:eastAsia="Times New Roman" w:hAnsi="Helvetica" w:cs="Helvetica"/>
          <w:color w:val="007AC3"/>
          <w:sz w:val="24"/>
          <w:szCs w:val="24"/>
          <w:lang w:eastAsia="cs-CZ"/>
        </w:rPr>
        <w:lastRenderedPageBreak/>
        <w:t>§ 3007 </w:t>
      </w:r>
      <w:hyperlink r:id="rId469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62C0DCC"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0042" w:name="c_169706"/>
      <w:bookmarkEnd w:id="10042"/>
      <w:r w:rsidRPr="00180327">
        <w:rPr>
          <w:rFonts w:ascii="Helvetica" w:eastAsia="Times New Roman" w:hAnsi="Helvetica" w:cs="Helvetica"/>
          <w:color w:val="232323"/>
          <w:sz w:val="24"/>
          <w:szCs w:val="24"/>
          <w:lang w:eastAsia="cs-CZ"/>
        </w:rPr>
        <w:t>Odvracení škody</w:t>
      </w:r>
    </w:p>
    <w:p w14:paraId="531A1B4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Obstará-li někdo, ač k tomu nebyl povolán, cizí záležitost, aby odvrátil hrozící škodu, pak mu ten, jehož záležitost byla obstarána, nahradí účelně vynaložené náklady, třebaže se výsledek bez zavinění nepřikázaného jednatele nedostavil.</w:t>
      </w:r>
    </w:p>
    <w:p w14:paraId="2B9580A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43" w:name="c_169740"/>
      <w:bookmarkStart w:id="10044" w:name="pa_3008"/>
      <w:bookmarkStart w:id="10045" w:name="p_3008"/>
      <w:bookmarkEnd w:id="10043"/>
      <w:bookmarkEnd w:id="10044"/>
      <w:bookmarkEnd w:id="10045"/>
      <w:r w:rsidRPr="00180327">
        <w:rPr>
          <w:rFonts w:ascii="Helvetica" w:eastAsia="Times New Roman" w:hAnsi="Helvetica" w:cs="Helvetica"/>
          <w:color w:val="007AC3"/>
          <w:sz w:val="24"/>
          <w:szCs w:val="24"/>
          <w:lang w:eastAsia="cs-CZ"/>
        </w:rPr>
        <w:t>§ 3008 </w:t>
      </w:r>
      <w:hyperlink r:id="rId469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1749AC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0046" w:name="c_169742"/>
      <w:bookmarkEnd w:id="10046"/>
      <w:r w:rsidRPr="00180327">
        <w:rPr>
          <w:rFonts w:ascii="Helvetica" w:eastAsia="Times New Roman" w:hAnsi="Helvetica" w:cs="Helvetica"/>
          <w:color w:val="232323"/>
          <w:sz w:val="24"/>
          <w:szCs w:val="24"/>
          <w:lang w:eastAsia="cs-CZ"/>
        </w:rPr>
        <w:t>Záchrana cizí věci</w:t>
      </w:r>
    </w:p>
    <w:p w14:paraId="1162623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Osobě, která zachrání cizí věc od nevyhnutelné ztráty nebo zkázy, náleží přiměřená odměna, nanejvýš desetina ceny věci, a náhrada účelně vynaložených nákladů. Vlastník věci se povinnosti k úhradě zbaví, nepožaduje-li zachráněnou věc nazpět.</w:t>
      </w:r>
    </w:p>
    <w:p w14:paraId="065DB77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47" w:name="c_169778"/>
      <w:bookmarkStart w:id="10048" w:name="pa_3009"/>
      <w:bookmarkStart w:id="10049" w:name="p_3009"/>
      <w:bookmarkEnd w:id="10047"/>
      <w:bookmarkEnd w:id="10048"/>
      <w:bookmarkEnd w:id="10049"/>
      <w:r w:rsidRPr="00180327">
        <w:rPr>
          <w:rFonts w:ascii="Helvetica" w:eastAsia="Times New Roman" w:hAnsi="Helvetica" w:cs="Helvetica"/>
          <w:color w:val="007AC3"/>
          <w:sz w:val="24"/>
          <w:szCs w:val="24"/>
          <w:lang w:eastAsia="cs-CZ"/>
        </w:rPr>
        <w:t>§ 3009 </w:t>
      </w:r>
      <w:hyperlink r:id="rId469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454E70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0050" w:name="c_169780"/>
      <w:bookmarkEnd w:id="10050"/>
      <w:r w:rsidRPr="00180327">
        <w:rPr>
          <w:rFonts w:ascii="Helvetica" w:eastAsia="Times New Roman" w:hAnsi="Helvetica" w:cs="Helvetica"/>
          <w:color w:val="232323"/>
          <w:sz w:val="24"/>
          <w:szCs w:val="24"/>
          <w:lang w:eastAsia="cs-CZ"/>
        </w:rPr>
        <w:t>Jednání k užitku jiné osoby</w:t>
      </w:r>
    </w:p>
    <w:p w14:paraId="5830400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Ujme-li se někdo záležitosti ve prospěch jiné osoby bez jejího svolení, nahradí mu tato osoba účelně vynaložené náklady, zařídil-li záležitost k jejímu převážnému užitku. Zda byla záležitost provedena k užitku jiného, se neposoudí podle obecných hledisek, ale se zřetelem k jeho pochopitelným zájmům a záměrům.</w:t>
      </w:r>
    </w:p>
    <w:p w14:paraId="4E160F4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užitek převážný, nemá nepřikázaný jednatel právo na náhradu nákladů. Osoba, jejíž záležitost na sebe vzal, může po nepřikázaném jednateli požadovat, aby vše uvedl do předešlého stavu, a není-li to dobře možné, aby nahradil škodu.</w:t>
      </w:r>
    </w:p>
    <w:p w14:paraId="3F543D5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0051" w:name="c_169867"/>
      <w:bookmarkEnd w:id="10051"/>
      <w:r w:rsidRPr="00180327">
        <w:rPr>
          <w:rFonts w:ascii="Helvetica" w:eastAsia="Times New Roman" w:hAnsi="Helvetica" w:cs="Helvetica"/>
          <w:b/>
          <w:bCs/>
          <w:color w:val="232323"/>
          <w:sz w:val="24"/>
          <w:szCs w:val="24"/>
          <w:lang w:eastAsia="cs-CZ"/>
        </w:rPr>
        <w:t>Společná ustanovení</w:t>
      </w:r>
    </w:p>
    <w:p w14:paraId="1DC19E0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52" w:name="c_169869"/>
      <w:bookmarkStart w:id="10053" w:name="pa_3010"/>
      <w:bookmarkStart w:id="10054" w:name="p_3010"/>
      <w:bookmarkEnd w:id="10052"/>
      <w:bookmarkEnd w:id="10053"/>
      <w:bookmarkEnd w:id="10054"/>
      <w:r w:rsidRPr="00180327">
        <w:rPr>
          <w:rFonts w:ascii="Helvetica" w:eastAsia="Times New Roman" w:hAnsi="Helvetica" w:cs="Helvetica"/>
          <w:color w:val="007AC3"/>
          <w:sz w:val="24"/>
          <w:szCs w:val="24"/>
          <w:lang w:eastAsia="cs-CZ"/>
        </w:rPr>
        <w:t>§ 3010 </w:t>
      </w:r>
      <w:hyperlink r:id="rId46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7D741B7"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se ujal cizí záležitosti bez příkazu, dovede ji až do konce a podá o ní vyúčtování a převede vše, co při tom získal, osobě, jejíž záležitost obstaral.</w:t>
      </w:r>
    </w:p>
    <w:p w14:paraId="0800C98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55" w:name="c_169899"/>
      <w:bookmarkStart w:id="10056" w:name="pa_3011"/>
      <w:bookmarkStart w:id="10057" w:name="p_3011"/>
      <w:bookmarkEnd w:id="10055"/>
      <w:bookmarkEnd w:id="10056"/>
      <w:bookmarkEnd w:id="10057"/>
      <w:r w:rsidRPr="00180327">
        <w:rPr>
          <w:rFonts w:ascii="Helvetica" w:eastAsia="Times New Roman" w:hAnsi="Helvetica" w:cs="Helvetica"/>
          <w:color w:val="007AC3"/>
          <w:sz w:val="24"/>
          <w:szCs w:val="24"/>
          <w:lang w:eastAsia="cs-CZ"/>
        </w:rPr>
        <w:t>§ 3011 </w:t>
      </w:r>
      <w:hyperlink r:id="rId469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140BEF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Nemá-li nepřikázaný jednatel právo na náhradu nákladů, může si vzít, co pořídil na vlastní náklady, je-li to možné a nezhorší-li se tím podstata věci nebo neztíží-li se nepřiměřeně její užívání.</w:t>
      </w:r>
    </w:p>
    <w:p w14:paraId="4BEA47DE"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0058" w:name="c_169931"/>
      <w:bookmarkEnd w:id="10058"/>
      <w:r w:rsidRPr="00180327">
        <w:rPr>
          <w:rFonts w:ascii="Helvetica" w:eastAsia="Times New Roman" w:hAnsi="Helvetica" w:cs="Helvetica"/>
          <w:b/>
          <w:bCs/>
          <w:color w:val="232323"/>
          <w:sz w:val="24"/>
          <w:szCs w:val="24"/>
          <w:lang w:eastAsia="cs-CZ"/>
        </w:rPr>
        <w:t>Oddíl 2</w:t>
      </w:r>
    </w:p>
    <w:p w14:paraId="75D3F67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Upotřebení cizí věci k prospěchu jiného</w:t>
      </w:r>
    </w:p>
    <w:p w14:paraId="5FA27BB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59" w:name="c_169939"/>
      <w:bookmarkStart w:id="10060" w:name="pa_3012"/>
      <w:bookmarkStart w:id="10061" w:name="p_3012"/>
      <w:bookmarkEnd w:id="10059"/>
      <w:bookmarkEnd w:id="10060"/>
      <w:bookmarkEnd w:id="10061"/>
      <w:r w:rsidRPr="00180327">
        <w:rPr>
          <w:rFonts w:ascii="Helvetica" w:eastAsia="Times New Roman" w:hAnsi="Helvetica" w:cs="Helvetica"/>
          <w:color w:val="007AC3"/>
          <w:sz w:val="24"/>
          <w:szCs w:val="24"/>
          <w:lang w:eastAsia="cs-CZ"/>
        </w:rPr>
        <w:t>§ 3012 </w:t>
      </w:r>
      <w:hyperlink r:id="rId470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0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770B82D"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0062" w:name="c_169941"/>
      <w:bookmarkEnd w:id="10062"/>
      <w:r w:rsidRPr="00180327">
        <w:rPr>
          <w:rFonts w:ascii="Helvetica" w:eastAsia="Times New Roman" w:hAnsi="Helvetica" w:cs="Helvetica"/>
          <w:color w:val="232323"/>
          <w:sz w:val="24"/>
          <w:szCs w:val="24"/>
          <w:lang w:eastAsia="cs-CZ"/>
        </w:rPr>
        <w:t>Základní ustanovení</w:t>
      </w:r>
    </w:p>
    <w:p w14:paraId="3A5685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Upotřebí-li někdo cizí věc k prospěchu jiného, aniž má úmysl obstarat cizí záležitost, a není-li dobře možné domoci se vydání této věci, může vlastník věci po něm požadovat náhradu hodnoty, kterou věc měla v době upotřebení, a to i tehdy, nebylo-li prospěchu dosaženo.</w:t>
      </w:r>
    </w:p>
    <w:p w14:paraId="245F2DA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63" w:name="c_169986"/>
      <w:bookmarkStart w:id="10064" w:name="pa_3013"/>
      <w:bookmarkStart w:id="10065" w:name="p_3013"/>
      <w:bookmarkEnd w:id="10063"/>
      <w:bookmarkEnd w:id="10064"/>
      <w:bookmarkEnd w:id="10065"/>
      <w:r w:rsidRPr="00180327">
        <w:rPr>
          <w:rFonts w:ascii="Helvetica" w:eastAsia="Times New Roman" w:hAnsi="Helvetica" w:cs="Helvetica"/>
          <w:color w:val="007AC3"/>
          <w:sz w:val="24"/>
          <w:szCs w:val="24"/>
          <w:lang w:eastAsia="cs-CZ"/>
        </w:rPr>
        <w:lastRenderedPageBreak/>
        <w:t>§ 3013 </w:t>
      </w:r>
      <w:hyperlink r:id="rId47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266307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Kdo učiní za druhou osobu náklad, který tato osoba byla povinna učinit sama, má právo požadovat náhradu.</w:t>
      </w:r>
    </w:p>
    <w:p w14:paraId="555EEB5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66" w:name="c_170005"/>
      <w:bookmarkStart w:id="10067" w:name="pa_3014"/>
      <w:bookmarkStart w:id="10068" w:name="p_3014"/>
      <w:bookmarkEnd w:id="10066"/>
      <w:bookmarkEnd w:id="10067"/>
      <w:bookmarkEnd w:id="10068"/>
      <w:r w:rsidRPr="00180327">
        <w:rPr>
          <w:rFonts w:ascii="Helvetica" w:eastAsia="Times New Roman" w:hAnsi="Helvetica" w:cs="Helvetica"/>
          <w:color w:val="007AC3"/>
          <w:sz w:val="24"/>
          <w:szCs w:val="24"/>
          <w:lang w:eastAsia="cs-CZ"/>
        </w:rPr>
        <w:t>§ 3014 </w:t>
      </w:r>
      <w:hyperlink r:id="rId470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576A6B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Obětuje-li se něčí věc v nouzi, aby se odvrátila větší škoda, dá každý, kdo z toho měl užitek, poškozenému poměrnou náhradu.</w:t>
      </w:r>
    </w:p>
    <w:p w14:paraId="23E7ADD4"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bookmarkStart w:id="10069" w:name="c_170028"/>
      <w:bookmarkEnd w:id="10069"/>
      <w:r w:rsidRPr="00180327">
        <w:rPr>
          <w:rFonts w:ascii="Helvetica" w:eastAsia="Times New Roman" w:hAnsi="Helvetica" w:cs="Helvetica"/>
          <w:color w:val="232323"/>
          <w:sz w:val="31"/>
          <w:szCs w:val="31"/>
          <w:lang w:eastAsia="cs-CZ"/>
        </w:rPr>
        <w:t>ČÁST PÁTÁ</w:t>
      </w:r>
    </w:p>
    <w:p w14:paraId="0A045996"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31"/>
          <w:szCs w:val="31"/>
          <w:lang w:eastAsia="cs-CZ"/>
        </w:rPr>
      </w:pPr>
      <w:r w:rsidRPr="00180327">
        <w:rPr>
          <w:rFonts w:ascii="Helvetica" w:eastAsia="Times New Roman" w:hAnsi="Helvetica" w:cs="Helvetica"/>
          <w:color w:val="232323"/>
          <w:sz w:val="31"/>
          <w:szCs w:val="31"/>
          <w:lang w:eastAsia="cs-CZ"/>
        </w:rPr>
        <w:t>USTANOVENÍ SPOLEČNÁ, PŘECHODNÁ A ZÁVĚREČNÁ</w:t>
      </w:r>
    </w:p>
    <w:p w14:paraId="63ED927A"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bookmarkStart w:id="10070" w:name="c_170035"/>
      <w:bookmarkEnd w:id="10070"/>
      <w:r w:rsidRPr="00180327">
        <w:rPr>
          <w:rFonts w:ascii="Helvetica" w:eastAsia="Times New Roman" w:hAnsi="Helvetica" w:cs="Helvetica"/>
          <w:color w:val="232323"/>
          <w:sz w:val="29"/>
          <w:szCs w:val="29"/>
          <w:lang w:eastAsia="cs-CZ"/>
        </w:rPr>
        <w:t>HLAVA I</w:t>
      </w:r>
    </w:p>
    <w:p w14:paraId="2C193AFF"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r w:rsidRPr="00180327">
        <w:rPr>
          <w:rFonts w:ascii="Helvetica" w:eastAsia="Times New Roman" w:hAnsi="Helvetica" w:cs="Helvetica"/>
          <w:color w:val="232323"/>
          <w:sz w:val="29"/>
          <w:szCs w:val="29"/>
          <w:lang w:eastAsia="cs-CZ"/>
        </w:rPr>
        <w:t>USTANOVENÍ SPOLEČNÁ</w:t>
      </w:r>
    </w:p>
    <w:p w14:paraId="5EF918F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71" w:name="c_170039"/>
      <w:bookmarkStart w:id="10072" w:name="pa_3015"/>
      <w:bookmarkStart w:id="10073" w:name="p_3015"/>
      <w:bookmarkEnd w:id="10071"/>
      <w:bookmarkEnd w:id="10072"/>
      <w:bookmarkEnd w:id="10073"/>
      <w:r w:rsidRPr="00180327">
        <w:rPr>
          <w:rFonts w:ascii="Helvetica" w:eastAsia="Times New Roman" w:hAnsi="Helvetica" w:cs="Helvetica"/>
          <w:color w:val="007AC3"/>
          <w:sz w:val="24"/>
          <w:szCs w:val="24"/>
          <w:lang w:eastAsia="cs-CZ"/>
        </w:rPr>
        <w:t>§ 3015 </w:t>
      </w:r>
      <w:hyperlink r:id="rId470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0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53F64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Tento zákon zapracovává příslušné právní předpisy Evropské unie</w:t>
      </w:r>
      <w:r w:rsidRPr="00180327">
        <w:rPr>
          <w:rFonts w:ascii="Helvetica" w:eastAsia="Times New Roman" w:hAnsi="Helvetica" w:cs="Helvetica"/>
          <w:color w:val="232323"/>
          <w:sz w:val="18"/>
          <w:szCs w:val="18"/>
          <w:vertAlign w:val="superscript"/>
          <w:lang w:eastAsia="cs-CZ"/>
        </w:rPr>
        <w:t>1)</w:t>
      </w:r>
      <w:r w:rsidRPr="00180327">
        <w:rPr>
          <w:rFonts w:ascii="Helvetica" w:eastAsia="Times New Roman" w:hAnsi="Helvetica" w:cs="Helvetica"/>
          <w:color w:val="232323"/>
          <w:sz w:val="24"/>
          <w:szCs w:val="24"/>
          <w:lang w:eastAsia="cs-CZ"/>
        </w:rPr>
        <w:t>.</w:t>
      </w:r>
    </w:p>
    <w:p w14:paraId="3BFC288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74" w:name="c_170049"/>
      <w:bookmarkStart w:id="10075" w:name="pa_3016"/>
      <w:bookmarkStart w:id="10076" w:name="p_3016"/>
      <w:bookmarkEnd w:id="10074"/>
      <w:bookmarkEnd w:id="10075"/>
      <w:bookmarkEnd w:id="10076"/>
      <w:r w:rsidRPr="00180327">
        <w:rPr>
          <w:rFonts w:ascii="Helvetica" w:eastAsia="Times New Roman" w:hAnsi="Helvetica" w:cs="Helvetica"/>
          <w:color w:val="007AC3"/>
          <w:sz w:val="24"/>
          <w:szCs w:val="24"/>
          <w:lang w:eastAsia="cs-CZ"/>
        </w:rPr>
        <w:t>§ 3016 </w:t>
      </w:r>
      <w:hyperlink r:id="rId470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3AC6E3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Ustanoveními tohoto zákona nejsou dotčena ustanovení jiných právních předpisů o ochraně spotřebitele.</w:t>
      </w:r>
    </w:p>
    <w:p w14:paraId="190DB27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77" w:name="c_170063"/>
      <w:bookmarkStart w:id="10078" w:name="pa_3017"/>
      <w:bookmarkStart w:id="10079" w:name="p_3017"/>
      <w:bookmarkEnd w:id="10077"/>
      <w:bookmarkEnd w:id="10078"/>
      <w:bookmarkEnd w:id="10079"/>
      <w:r w:rsidRPr="00180327">
        <w:rPr>
          <w:rFonts w:ascii="Helvetica" w:eastAsia="Times New Roman" w:hAnsi="Helvetica" w:cs="Helvetica"/>
          <w:color w:val="007AC3"/>
          <w:sz w:val="24"/>
          <w:szCs w:val="24"/>
          <w:lang w:eastAsia="cs-CZ"/>
        </w:rPr>
        <w:t>§ 3017 </w:t>
      </w:r>
      <w:hyperlink r:id="rId470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D8346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tohoto zákona, která se týkají uplatnění práva u soudu nebo soudního řízení či soudního rozhodnutí, se obdobně použijí i pro uplatnění práva před rozhodcem, pro rozhodčí řízení nebo pro rozhodčí nález.</w:t>
      </w:r>
    </w:p>
    <w:p w14:paraId="7041328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80" w:name="c_170097"/>
      <w:bookmarkStart w:id="10081" w:name="pa_3018"/>
      <w:bookmarkStart w:id="10082" w:name="p_3018"/>
      <w:bookmarkEnd w:id="10080"/>
      <w:bookmarkEnd w:id="10081"/>
      <w:bookmarkEnd w:id="10082"/>
      <w:r w:rsidRPr="00180327">
        <w:rPr>
          <w:rFonts w:ascii="Helvetica" w:eastAsia="Times New Roman" w:hAnsi="Helvetica" w:cs="Helvetica"/>
          <w:color w:val="007AC3"/>
          <w:sz w:val="24"/>
          <w:szCs w:val="24"/>
          <w:lang w:eastAsia="cs-CZ"/>
        </w:rPr>
        <w:t>§ 3018 </w:t>
      </w:r>
      <w:hyperlink r:id="rId47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03CDE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Povinnost zveřejnit údaje je splněna jejich zveřejněním v Obchodním věstníku, nestanoví-li jiný právní předpis jinak.</w:t>
      </w:r>
    </w:p>
    <w:p w14:paraId="0A2462E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83" w:name="c_170114"/>
      <w:bookmarkStart w:id="10084" w:name="pa_3019"/>
      <w:bookmarkStart w:id="10085" w:name="p_3019"/>
      <w:bookmarkEnd w:id="10083"/>
      <w:bookmarkEnd w:id="10084"/>
      <w:bookmarkEnd w:id="10085"/>
      <w:r w:rsidRPr="00180327">
        <w:rPr>
          <w:rFonts w:ascii="Helvetica" w:eastAsia="Times New Roman" w:hAnsi="Helvetica" w:cs="Helvetica"/>
          <w:color w:val="007AC3"/>
          <w:sz w:val="24"/>
          <w:szCs w:val="24"/>
          <w:lang w:eastAsia="cs-CZ"/>
        </w:rPr>
        <w:t>§ 3019 </w:t>
      </w:r>
      <w:hyperlink r:id="rId47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0F309B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Údaji, podle nichž lze člověka zjistit, jsou zejména jméno, bydliště a datum narození, popřípadě identifikující údaj podle jiného právního předpisu. Identifikujícím údajem právnické osoby nebo podnikatele je identifikační číslo osoby, bylo-li jim přiděleno.</w:t>
      </w:r>
    </w:p>
    <w:p w14:paraId="76C97EF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86" w:name="c_170149"/>
      <w:bookmarkStart w:id="10087" w:name="pa_3020"/>
      <w:bookmarkStart w:id="10088" w:name="p_3020"/>
      <w:bookmarkEnd w:id="10086"/>
      <w:bookmarkEnd w:id="10087"/>
      <w:bookmarkEnd w:id="10088"/>
      <w:r w:rsidRPr="00180327">
        <w:rPr>
          <w:rFonts w:ascii="Helvetica" w:eastAsia="Times New Roman" w:hAnsi="Helvetica" w:cs="Helvetica"/>
          <w:color w:val="007AC3"/>
          <w:sz w:val="24"/>
          <w:szCs w:val="24"/>
          <w:lang w:eastAsia="cs-CZ"/>
        </w:rPr>
        <w:t>§ 3020 </w:t>
      </w:r>
      <w:hyperlink r:id="rId471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B1975E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částí první, třetí a čtvrté o manželství a o právech a povinnostech manželů platí obdobně pro registrované partnerství a práva a povinnosti partnerů.</w:t>
      </w:r>
    </w:p>
    <w:p w14:paraId="0ACC9ED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89" w:name="c_170175"/>
      <w:bookmarkStart w:id="10090" w:name="pa_3021"/>
      <w:bookmarkStart w:id="10091" w:name="p_3021"/>
      <w:bookmarkEnd w:id="10089"/>
      <w:bookmarkEnd w:id="10090"/>
      <w:bookmarkEnd w:id="10091"/>
      <w:r w:rsidRPr="00180327">
        <w:rPr>
          <w:rFonts w:ascii="Helvetica" w:eastAsia="Times New Roman" w:hAnsi="Helvetica" w:cs="Helvetica"/>
          <w:color w:val="007AC3"/>
          <w:sz w:val="24"/>
          <w:szCs w:val="24"/>
          <w:lang w:eastAsia="cs-CZ"/>
        </w:rPr>
        <w:t>§ 3021 </w:t>
      </w:r>
      <w:hyperlink r:id="rId47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6F6975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Ustanovení </w:t>
      </w:r>
      <w:hyperlink r:id="rId4712" w:history="1">
        <w:r w:rsidRPr="00180327">
          <w:rPr>
            <w:rFonts w:ascii="Helvetica" w:eastAsia="Times New Roman" w:hAnsi="Helvetica" w:cs="Helvetica"/>
            <w:color w:val="005B92"/>
            <w:sz w:val="24"/>
            <w:szCs w:val="24"/>
            <w:u w:val="single"/>
            <w:lang w:eastAsia="cs-CZ"/>
          </w:rPr>
          <w:t>§ 751 až 753</w:t>
        </w:r>
      </w:hyperlink>
      <w:r w:rsidRPr="00180327">
        <w:rPr>
          <w:rFonts w:ascii="Helvetica" w:eastAsia="Times New Roman" w:hAnsi="Helvetica" w:cs="Helvetica"/>
          <w:color w:val="232323"/>
          <w:sz w:val="24"/>
          <w:szCs w:val="24"/>
          <w:lang w:eastAsia="cs-CZ"/>
        </w:rPr>
        <w:t> proti domácímu násilí se použijí také v případě společného bydlení jiných osob, než jsou manželé.</w:t>
      </w:r>
    </w:p>
    <w:p w14:paraId="1D18BA6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92" w:name="c_170197"/>
      <w:bookmarkStart w:id="10093" w:name="pa_3022"/>
      <w:bookmarkStart w:id="10094" w:name="p_3022"/>
      <w:bookmarkEnd w:id="10092"/>
      <w:bookmarkEnd w:id="10093"/>
      <w:bookmarkEnd w:id="10094"/>
      <w:r w:rsidRPr="00180327">
        <w:rPr>
          <w:rFonts w:ascii="Helvetica" w:eastAsia="Times New Roman" w:hAnsi="Helvetica" w:cs="Helvetica"/>
          <w:color w:val="007AC3"/>
          <w:sz w:val="24"/>
          <w:szCs w:val="24"/>
          <w:lang w:eastAsia="cs-CZ"/>
        </w:rPr>
        <w:t>§ 3022 </w:t>
      </w:r>
      <w:hyperlink r:id="rId47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8B3B41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Ustanovení tohoto zákona o právech a povinnostech zákonného zástupce platí obdobně i pro opatrovníka podle části druhé.</w:t>
      </w:r>
    </w:p>
    <w:p w14:paraId="010FE84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tohoto zákona o opatrovnické radě se použijí i při jmenování poručníka, vznik rady i volba jejích členů se však stanou účinnými, pokud je schválí soud; přitom se vyžaduje, aby takové opatření bylo v souladu se zájmy dítěte.</w:t>
      </w:r>
    </w:p>
    <w:p w14:paraId="5A4F18E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95" w:name="c_170256"/>
      <w:bookmarkStart w:id="10096" w:name="pa_3023"/>
      <w:bookmarkStart w:id="10097" w:name="p_3023"/>
      <w:bookmarkEnd w:id="10095"/>
      <w:bookmarkEnd w:id="10096"/>
      <w:bookmarkEnd w:id="10097"/>
      <w:r w:rsidRPr="00180327">
        <w:rPr>
          <w:rFonts w:ascii="Helvetica" w:eastAsia="Times New Roman" w:hAnsi="Helvetica" w:cs="Helvetica"/>
          <w:color w:val="007AC3"/>
          <w:sz w:val="24"/>
          <w:szCs w:val="24"/>
          <w:lang w:eastAsia="cs-CZ"/>
        </w:rPr>
        <w:t>§ 3023 </w:t>
      </w:r>
      <w:hyperlink r:id="rId47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77A39D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tohoto zákona o vlastníku pozemku platí obdobně pro vlastníka nemovité věci, která není součástí pozemku.</w:t>
      </w:r>
    </w:p>
    <w:p w14:paraId="1709EB1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098" w:name="c_170274"/>
      <w:bookmarkStart w:id="10099" w:name="pa_3024"/>
      <w:bookmarkStart w:id="10100" w:name="p_3024"/>
      <w:bookmarkEnd w:id="10098"/>
      <w:bookmarkEnd w:id="10099"/>
      <w:bookmarkEnd w:id="10100"/>
      <w:r w:rsidRPr="00180327">
        <w:rPr>
          <w:rFonts w:ascii="Helvetica" w:eastAsia="Times New Roman" w:hAnsi="Helvetica" w:cs="Helvetica"/>
          <w:color w:val="007AC3"/>
          <w:sz w:val="24"/>
          <w:szCs w:val="24"/>
          <w:lang w:eastAsia="cs-CZ"/>
        </w:rPr>
        <w:t>§ 3024 </w:t>
      </w:r>
      <w:hyperlink r:id="rId471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1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728B85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Za zahraniční osobu se považuje fyzická osoba s bydlištěm nebo právnická osoba se sídlem mimo území České republiky.</w:t>
      </w:r>
    </w:p>
    <w:p w14:paraId="6D83CA2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Způsobilost nabývat práva a zavazovat se k povinnostem, kterou má jiná než fyzická zahraniční osoba podle právního řádu, podle něhož byla založena, jí náleží rovněž v oblasti českého právního řádu. Právním řádem, podle něhož byla tato osoba založena, se řídí i její vnitřní právní poměry a ručení jejích členů nebo společníků za její dluhy.</w:t>
      </w:r>
    </w:p>
    <w:p w14:paraId="73F0302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01" w:name="c_170350"/>
      <w:bookmarkStart w:id="10102" w:name="pa_3025"/>
      <w:bookmarkStart w:id="10103" w:name="p_3025"/>
      <w:bookmarkEnd w:id="10101"/>
      <w:bookmarkEnd w:id="10102"/>
      <w:bookmarkEnd w:id="10103"/>
      <w:r w:rsidRPr="00180327">
        <w:rPr>
          <w:rFonts w:ascii="Helvetica" w:eastAsia="Times New Roman" w:hAnsi="Helvetica" w:cs="Helvetica"/>
          <w:color w:val="007AC3"/>
          <w:sz w:val="24"/>
          <w:szCs w:val="24"/>
          <w:lang w:eastAsia="cs-CZ"/>
        </w:rPr>
        <w:t>§ 3025 </w:t>
      </w:r>
      <w:hyperlink r:id="rId47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073781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Ustanovení tohoto zákona o právnických osobách a spolku se použijí na odborové organizace a organizace zaměstnavatelů přiměřeně jen v tom rozsahu, v jakém to neodporuje jejich povaze zástupců zaměstnanců a zaměstnavatelů podle mezinárodních smluv, kterými je Česká republika vázána a které upravují svobodu sdružování a ochranu práva svobodně se sdružovat.</w:t>
      </w:r>
    </w:p>
    <w:p w14:paraId="48D21DC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Odborová organizace a organizace zaměstnavatelů vznikají dnem následujícím po dni, v němž bylo doručeno příslušnému orgánu veřejné moci oznámení o jejich založení; to platí obdobně, pokud dochází ke změně nebo zániku odborové organizace.</w:t>
      </w:r>
    </w:p>
    <w:p w14:paraId="3FCD7A4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04" w:name="c_170463"/>
      <w:bookmarkStart w:id="10105" w:name="pa_3026"/>
      <w:bookmarkStart w:id="10106" w:name="p_3026"/>
      <w:bookmarkEnd w:id="10104"/>
      <w:bookmarkEnd w:id="10105"/>
      <w:bookmarkEnd w:id="10106"/>
      <w:r w:rsidRPr="00180327">
        <w:rPr>
          <w:rFonts w:ascii="Helvetica" w:eastAsia="Times New Roman" w:hAnsi="Helvetica" w:cs="Helvetica"/>
          <w:color w:val="007AC3"/>
          <w:sz w:val="24"/>
          <w:szCs w:val="24"/>
          <w:lang w:eastAsia="cs-CZ"/>
        </w:rPr>
        <w:t>§ 3026 </w:t>
      </w:r>
      <w:hyperlink r:id="rId471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8D953A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Nevylučuje-li to povaha písemnosti, platí ustanovení tohoto zákona o listině obdobně i pro jinou písemnost bez zřetele na její podobu.</w:t>
      </w:r>
    </w:p>
    <w:p w14:paraId="546B27A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Vyžaduje-li právní jednání formu veřejné listiny, rozumí se jí notářský zápis; nahrazen může být rozhodnutím, kterým orgán veřejné moci v mezích své pravomoci schvaluje smír nebo jiný projev vůle, jehož povaha to nevylučuje.</w:t>
      </w:r>
    </w:p>
    <w:p w14:paraId="2DDD006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07" w:name="c_170520"/>
      <w:bookmarkStart w:id="10108" w:name="pa_3027"/>
      <w:bookmarkStart w:id="10109" w:name="p_3027"/>
      <w:bookmarkEnd w:id="10107"/>
      <w:bookmarkEnd w:id="10108"/>
      <w:bookmarkEnd w:id="10109"/>
      <w:r w:rsidRPr="00180327">
        <w:rPr>
          <w:rFonts w:ascii="Helvetica" w:eastAsia="Times New Roman" w:hAnsi="Helvetica" w:cs="Helvetica"/>
          <w:color w:val="007AC3"/>
          <w:sz w:val="24"/>
          <w:szCs w:val="24"/>
          <w:lang w:eastAsia="cs-CZ"/>
        </w:rPr>
        <w:t>§ 3027 </w:t>
      </w:r>
      <w:hyperlink r:id="rId471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265DF0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Zakládá-li tento zákon věřiteli právo na dostatečnou jistotu a neujednají-li věřitel a dlužník nebo jiná osoba poskytující zajištění její předmět nebo výši, rozhodne o dostatečné jistotě soud s přihlédnutím k povaze a výši pohledávky.</w:t>
      </w:r>
    </w:p>
    <w:p w14:paraId="692A5820"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bookmarkStart w:id="10110" w:name="c_170556"/>
      <w:bookmarkEnd w:id="10110"/>
      <w:r w:rsidRPr="00180327">
        <w:rPr>
          <w:rFonts w:ascii="Helvetica" w:eastAsia="Times New Roman" w:hAnsi="Helvetica" w:cs="Helvetica"/>
          <w:color w:val="232323"/>
          <w:sz w:val="29"/>
          <w:szCs w:val="29"/>
          <w:lang w:eastAsia="cs-CZ"/>
        </w:rPr>
        <w:lastRenderedPageBreak/>
        <w:t>HLAVA II</w:t>
      </w:r>
    </w:p>
    <w:p w14:paraId="1883A72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9"/>
          <w:szCs w:val="29"/>
          <w:lang w:eastAsia="cs-CZ"/>
        </w:rPr>
      </w:pPr>
      <w:r w:rsidRPr="00180327">
        <w:rPr>
          <w:rFonts w:ascii="Helvetica" w:eastAsia="Times New Roman" w:hAnsi="Helvetica" w:cs="Helvetica"/>
          <w:color w:val="232323"/>
          <w:sz w:val="29"/>
          <w:szCs w:val="29"/>
          <w:lang w:eastAsia="cs-CZ"/>
        </w:rPr>
        <w:t>USTANOVENÍ PŘECHODNÁ A ZÁVĚREČNÁ</w:t>
      </w:r>
    </w:p>
    <w:p w14:paraId="0DAF7F3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10111" w:name="c_170562"/>
      <w:bookmarkEnd w:id="10111"/>
      <w:r w:rsidRPr="00180327">
        <w:rPr>
          <w:rFonts w:ascii="Helvetica" w:eastAsia="Times New Roman" w:hAnsi="Helvetica" w:cs="Helvetica"/>
          <w:b/>
          <w:bCs/>
          <w:color w:val="232323"/>
          <w:sz w:val="29"/>
          <w:szCs w:val="29"/>
          <w:lang w:eastAsia="cs-CZ"/>
        </w:rPr>
        <w:t>Díl 1</w:t>
      </w:r>
    </w:p>
    <w:p w14:paraId="20B0663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Přechodná ustanovení</w:t>
      </w:r>
    </w:p>
    <w:p w14:paraId="2A4DB115"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0112" w:name="c_170566"/>
      <w:bookmarkEnd w:id="10112"/>
      <w:r w:rsidRPr="00180327">
        <w:rPr>
          <w:rFonts w:ascii="Helvetica" w:eastAsia="Times New Roman" w:hAnsi="Helvetica" w:cs="Helvetica"/>
          <w:b/>
          <w:bCs/>
          <w:color w:val="232323"/>
          <w:sz w:val="24"/>
          <w:szCs w:val="24"/>
          <w:lang w:eastAsia="cs-CZ"/>
        </w:rPr>
        <w:t>Oddíl 1</w:t>
      </w:r>
    </w:p>
    <w:p w14:paraId="018F4474"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Všeobecná ustanovení</w:t>
      </w:r>
    </w:p>
    <w:p w14:paraId="7041D71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13" w:name="c_170570"/>
      <w:bookmarkStart w:id="10114" w:name="pa_3028"/>
      <w:bookmarkStart w:id="10115" w:name="p_3028"/>
      <w:bookmarkEnd w:id="10113"/>
      <w:bookmarkEnd w:id="10114"/>
      <w:bookmarkEnd w:id="10115"/>
      <w:r w:rsidRPr="00180327">
        <w:rPr>
          <w:rFonts w:ascii="Helvetica" w:eastAsia="Times New Roman" w:hAnsi="Helvetica" w:cs="Helvetica"/>
          <w:color w:val="007AC3"/>
          <w:sz w:val="24"/>
          <w:szCs w:val="24"/>
          <w:lang w:eastAsia="cs-CZ"/>
        </w:rPr>
        <w:t>§ 3028 </w:t>
      </w:r>
      <w:hyperlink r:id="rId472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21"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472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8E5ECC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Tímto zákonem se řídí práva a povinnosti vzniklé ode dne nabytí jeho účinnosti.</w:t>
      </w:r>
    </w:p>
    <w:p w14:paraId="17B9FFC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Není-li dále stanoveno jinak, řídí se ustanoveními tohoto zákona i právní poměry týkající se práv osobních, rodinných a věcných; jejich vznik, jakož i práva a povinnosti z nich vzniklé přede dnem nabytí účinnosti tohoto zákona se však posuzují podle dosavadních právních předpisů.</w:t>
      </w:r>
    </w:p>
    <w:p w14:paraId="5596AC4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Není-li dále stanoveno jinak, řídí se jiné právní poměry vzniklé přede dnem nabytí účinnosti tohoto zákona, jakož i práva a povinnosti z nich vzniklé, včetně práv a povinností z porušení smluv uzavřených přede dnem nabytí účinnosti tohoto zákona, dosavadními právními předpisy. To nebrání ujednání stran, že se tato jejich práva a povinnosti budou řídit tímto zákonem ode dne nabytí jeho účinnosti.</w:t>
      </w:r>
    </w:p>
    <w:p w14:paraId="105B9C4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16" w:name="c_170691"/>
      <w:bookmarkStart w:id="10117" w:name="pa_3029"/>
      <w:bookmarkStart w:id="10118" w:name="p_3029"/>
      <w:bookmarkEnd w:id="10116"/>
      <w:bookmarkEnd w:id="10117"/>
      <w:bookmarkEnd w:id="10118"/>
      <w:r w:rsidRPr="00180327">
        <w:rPr>
          <w:rFonts w:ascii="Helvetica" w:eastAsia="Times New Roman" w:hAnsi="Helvetica" w:cs="Helvetica"/>
          <w:color w:val="007AC3"/>
          <w:sz w:val="24"/>
          <w:szCs w:val="24"/>
          <w:lang w:eastAsia="cs-CZ"/>
        </w:rPr>
        <w:t>§ 3029 </w:t>
      </w:r>
      <w:hyperlink r:id="rId47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24"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472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586EEA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Dovolávají-li se právní předpisy ustanovení, která se tímto zákonem zrušují, vstupují na jejich místo jim odpovídající ustanovení tohoto zákona.</w:t>
      </w:r>
    </w:p>
    <w:p w14:paraId="447EC34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Nestanoví-li tento zákon něco jiného, nejsou dotčena ustanovení právních předpisů z oboru práva veřejného, jakož i ustanovení jiných právních předpisů upravujících zvláštní soukromá práva.</w:t>
      </w:r>
    </w:p>
    <w:p w14:paraId="4E174F1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19" w:name="c_170738"/>
      <w:bookmarkStart w:id="10120" w:name="pa_3030"/>
      <w:bookmarkStart w:id="10121" w:name="p_3030"/>
      <w:bookmarkEnd w:id="10119"/>
      <w:bookmarkEnd w:id="10120"/>
      <w:bookmarkEnd w:id="10121"/>
      <w:r w:rsidRPr="00180327">
        <w:rPr>
          <w:rFonts w:ascii="Helvetica" w:eastAsia="Times New Roman" w:hAnsi="Helvetica" w:cs="Helvetica"/>
          <w:color w:val="007AC3"/>
          <w:sz w:val="24"/>
          <w:szCs w:val="24"/>
          <w:lang w:eastAsia="cs-CZ"/>
        </w:rPr>
        <w:t>§ 3030 </w:t>
      </w:r>
      <w:hyperlink r:id="rId472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F430C2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I na práva a povinnosti, která se posuzují podle dosavadních právních předpisů, se použijí ustanovení části první hlavy I.</w:t>
      </w:r>
    </w:p>
    <w:p w14:paraId="7A37628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22" w:name="c_170759"/>
      <w:bookmarkStart w:id="10123" w:name="pa_3031"/>
      <w:bookmarkStart w:id="10124" w:name="p_3031"/>
      <w:bookmarkEnd w:id="10122"/>
      <w:bookmarkEnd w:id="10123"/>
      <w:bookmarkEnd w:id="10124"/>
      <w:r w:rsidRPr="00180327">
        <w:rPr>
          <w:rFonts w:ascii="Helvetica" w:eastAsia="Times New Roman" w:hAnsi="Helvetica" w:cs="Helvetica"/>
          <w:color w:val="007AC3"/>
          <w:sz w:val="24"/>
          <w:szCs w:val="24"/>
          <w:lang w:eastAsia="cs-CZ"/>
        </w:rPr>
        <w:t>§ 3031 </w:t>
      </w:r>
      <w:hyperlink r:id="rId472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2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9CCC89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zahájeno řízení podle </w:t>
      </w:r>
      <w:hyperlink r:id="rId4729" w:history="1">
        <w:r w:rsidRPr="00180327">
          <w:rPr>
            <w:rFonts w:ascii="Helvetica" w:eastAsia="Times New Roman" w:hAnsi="Helvetica" w:cs="Helvetica"/>
            <w:color w:val="005B92"/>
            <w:sz w:val="24"/>
            <w:szCs w:val="24"/>
            <w:u w:val="single"/>
            <w:lang w:eastAsia="cs-CZ"/>
          </w:rPr>
          <w:t>§ 5 zákona č. 40/1964 Sb.</w:t>
        </w:r>
      </w:hyperlink>
      <w:r w:rsidRPr="00180327">
        <w:rPr>
          <w:rFonts w:ascii="Helvetica" w:eastAsia="Times New Roman" w:hAnsi="Helvetica" w:cs="Helvetica"/>
          <w:color w:val="232323"/>
          <w:sz w:val="24"/>
          <w:szCs w:val="24"/>
          <w:lang w:eastAsia="cs-CZ"/>
        </w:rPr>
        <w:t>, občanského zákoníku, ve znění pozdějších předpisů, dokončí se podle dosavadních právních předpisů.</w:t>
      </w:r>
    </w:p>
    <w:p w14:paraId="0038FF9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25" w:name="c_170783"/>
      <w:bookmarkStart w:id="10126" w:name="pa_3032"/>
      <w:bookmarkStart w:id="10127" w:name="p_3032"/>
      <w:bookmarkEnd w:id="10125"/>
      <w:bookmarkEnd w:id="10126"/>
      <w:bookmarkEnd w:id="10127"/>
      <w:r w:rsidRPr="00180327">
        <w:rPr>
          <w:rFonts w:ascii="Helvetica" w:eastAsia="Times New Roman" w:hAnsi="Helvetica" w:cs="Helvetica"/>
          <w:color w:val="007AC3"/>
          <w:sz w:val="24"/>
          <w:szCs w:val="24"/>
          <w:lang w:eastAsia="cs-CZ"/>
        </w:rPr>
        <w:t>§ 3032 </w:t>
      </w:r>
      <w:hyperlink r:id="rId4730"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31"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5B1DB1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Kdo byl podle dosavadních právních předpisů zbaven způsobilosti k právním úkonům, považuje se ode dne nabytí účinnosti tohoto zákona za osobu omezenou ve svéprávnosti podle tohoto zákona.</w:t>
      </w:r>
    </w:p>
    <w:p w14:paraId="332E9A4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Kdo byl podle dosavadních právních předpisů omezen ve způsobilosti k právním úkonům, považuje se ode dne nabytí účinnosti tohoto zákona za osobu omezenou ve svéprávnosti podle tohoto zákona a je i napříště způsobilý právně jednat v rozsahu </w:t>
      </w:r>
      <w:r w:rsidRPr="00180327">
        <w:rPr>
          <w:rFonts w:ascii="Helvetica" w:eastAsia="Times New Roman" w:hAnsi="Helvetica" w:cs="Helvetica"/>
          <w:color w:val="232323"/>
          <w:sz w:val="24"/>
          <w:szCs w:val="24"/>
          <w:lang w:eastAsia="cs-CZ"/>
        </w:rPr>
        <w:lastRenderedPageBreak/>
        <w:t>stanoveném dosavadními právními předpisy, nerozhodne-li soud podle tohoto zákona jinak.</w:t>
      </w:r>
    </w:p>
    <w:p w14:paraId="1DE29D3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28" w:name="c_170861"/>
      <w:bookmarkStart w:id="10129" w:name="pa_3033"/>
      <w:bookmarkStart w:id="10130" w:name="p_3033"/>
      <w:bookmarkEnd w:id="10128"/>
      <w:bookmarkEnd w:id="10129"/>
      <w:bookmarkEnd w:id="10130"/>
      <w:r w:rsidRPr="00180327">
        <w:rPr>
          <w:rFonts w:ascii="Helvetica" w:eastAsia="Times New Roman" w:hAnsi="Helvetica" w:cs="Helvetica"/>
          <w:color w:val="007AC3"/>
          <w:sz w:val="24"/>
          <w:szCs w:val="24"/>
          <w:lang w:eastAsia="cs-CZ"/>
        </w:rPr>
        <w:t>§ 3033 </w:t>
      </w:r>
      <w:hyperlink r:id="rId47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9B642F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(1) Osoby, které byly zbaveny způsobilosti k právním úkonům přede dnem nabytí účinnosti tohoto zákona nebo jejichž způsobilost k právním úkonům byla přede dnem nabytí účinnosti tohoto zákona omezena, </w:t>
      </w:r>
      <w:proofErr w:type="spellStart"/>
      <w:r w:rsidRPr="00180327">
        <w:rPr>
          <w:rFonts w:ascii="Helvetica" w:eastAsia="Times New Roman" w:hAnsi="Helvetica" w:cs="Helvetica"/>
          <w:color w:val="232323"/>
          <w:sz w:val="24"/>
          <w:szCs w:val="24"/>
          <w:lang w:eastAsia="cs-CZ"/>
        </w:rPr>
        <w:t>nabudou</w:t>
      </w:r>
      <w:proofErr w:type="spellEnd"/>
      <w:r w:rsidRPr="00180327">
        <w:rPr>
          <w:rFonts w:ascii="Helvetica" w:eastAsia="Times New Roman" w:hAnsi="Helvetica" w:cs="Helvetica"/>
          <w:color w:val="232323"/>
          <w:sz w:val="24"/>
          <w:szCs w:val="24"/>
          <w:lang w:eastAsia="cs-CZ"/>
        </w:rPr>
        <w:t xml:space="preserve"> svéprávnosti nejpozději uplynutím pěti let ode dne nabytí účinnosti tohoto zákona, ledaže soud rozhodne jinak.</w:t>
      </w:r>
    </w:p>
    <w:p w14:paraId="0034AE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Dokud jiný právní předpis nestanoví něco jiného, přechází opatrovnictví podle </w:t>
      </w:r>
      <w:hyperlink r:id="rId4733" w:history="1">
        <w:r w:rsidRPr="00180327">
          <w:rPr>
            <w:rFonts w:ascii="Helvetica" w:eastAsia="Times New Roman" w:hAnsi="Helvetica" w:cs="Helvetica"/>
            <w:color w:val="005B92"/>
            <w:sz w:val="24"/>
            <w:szCs w:val="24"/>
            <w:u w:val="single"/>
            <w:lang w:eastAsia="cs-CZ"/>
          </w:rPr>
          <w:t>§ 468</w:t>
        </w:r>
      </w:hyperlink>
      <w:r w:rsidRPr="00180327">
        <w:rPr>
          <w:rFonts w:ascii="Helvetica" w:eastAsia="Times New Roman" w:hAnsi="Helvetica" w:cs="Helvetica"/>
          <w:color w:val="232323"/>
          <w:sz w:val="24"/>
          <w:szCs w:val="24"/>
          <w:lang w:eastAsia="cs-CZ"/>
        </w:rPr>
        <w:t xml:space="preserve"> na obec, na jejímž území má </w:t>
      </w:r>
      <w:proofErr w:type="spellStart"/>
      <w:r w:rsidRPr="00180327">
        <w:rPr>
          <w:rFonts w:ascii="Helvetica" w:eastAsia="Times New Roman" w:hAnsi="Helvetica" w:cs="Helvetica"/>
          <w:color w:val="232323"/>
          <w:sz w:val="24"/>
          <w:szCs w:val="24"/>
          <w:lang w:eastAsia="cs-CZ"/>
        </w:rPr>
        <w:t>opatrovanec</w:t>
      </w:r>
      <w:proofErr w:type="spellEnd"/>
      <w:r w:rsidRPr="00180327">
        <w:rPr>
          <w:rFonts w:ascii="Helvetica" w:eastAsia="Times New Roman" w:hAnsi="Helvetica" w:cs="Helvetica"/>
          <w:color w:val="232323"/>
          <w:sz w:val="24"/>
          <w:szCs w:val="24"/>
          <w:lang w:eastAsia="cs-CZ"/>
        </w:rPr>
        <w:t xml:space="preserve"> bydliště.</w:t>
      </w:r>
    </w:p>
    <w:p w14:paraId="0029F9E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31" w:name="c_170974"/>
      <w:bookmarkStart w:id="10132" w:name="pa_3034"/>
      <w:bookmarkStart w:id="10133" w:name="p_3034"/>
      <w:bookmarkEnd w:id="10131"/>
      <w:bookmarkEnd w:id="10132"/>
      <w:bookmarkEnd w:id="10133"/>
      <w:r w:rsidRPr="00180327">
        <w:rPr>
          <w:rFonts w:ascii="Helvetica" w:eastAsia="Times New Roman" w:hAnsi="Helvetica" w:cs="Helvetica"/>
          <w:color w:val="007AC3"/>
          <w:sz w:val="24"/>
          <w:szCs w:val="24"/>
          <w:lang w:eastAsia="cs-CZ"/>
        </w:rPr>
        <w:t>§ 3034 </w:t>
      </w:r>
      <w:hyperlink r:id="rId473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564CC2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Projevil-li svéprávný v očekávání vlastní nezpůsobilosti právně jednat ještě přede dnem nabytí účinnosti tohoto zákona přání, aby jeho opatrovníkem byla určitá osoba, platí pro rozhodování o omezení svéprávnosti za účinnosti tohoto zákona </w:t>
      </w:r>
      <w:hyperlink r:id="rId4735" w:history="1">
        <w:r w:rsidRPr="00180327">
          <w:rPr>
            <w:rFonts w:ascii="Helvetica" w:eastAsia="Times New Roman" w:hAnsi="Helvetica" w:cs="Helvetica"/>
            <w:color w:val="005B92"/>
            <w:sz w:val="24"/>
            <w:szCs w:val="24"/>
            <w:u w:val="single"/>
            <w:lang w:eastAsia="cs-CZ"/>
          </w:rPr>
          <w:t>§ 59</w:t>
        </w:r>
      </w:hyperlink>
      <w:r w:rsidRPr="00180327">
        <w:rPr>
          <w:rFonts w:ascii="Helvetica" w:eastAsia="Times New Roman" w:hAnsi="Helvetica" w:cs="Helvetica"/>
          <w:color w:val="232323"/>
          <w:sz w:val="24"/>
          <w:szCs w:val="24"/>
          <w:lang w:eastAsia="cs-CZ"/>
        </w:rPr>
        <w:t>. Obdobně platí </w:t>
      </w:r>
      <w:hyperlink r:id="rId4736" w:history="1">
        <w:r w:rsidRPr="00180327">
          <w:rPr>
            <w:rFonts w:ascii="Helvetica" w:eastAsia="Times New Roman" w:hAnsi="Helvetica" w:cs="Helvetica"/>
            <w:color w:val="005B92"/>
            <w:sz w:val="24"/>
            <w:szCs w:val="24"/>
            <w:u w:val="single"/>
            <w:lang w:eastAsia="cs-CZ"/>
          </w:rPr>
          <w:t>§ 469</w:t>
        </w:r>
      </w:hyperlink>
      <w:r w:rsidRPr="00180327">
        <w:rPr>
          <w:rFonts w:ascii="Helvetica" w:eastAsia="Times New Roman" w:hAnsi="Helvetica" w:cs="Helvetica"/>
          <w:color w:val="232323"/>
          <w:sz w:val="24"/>
          <w:szCs w:val="24"/>
          <w:lang w:eastAsia="cs-CZ"/>
        </w:rPr>
        <w:t> pro rozhodování o opatrovníku právnické osoby.</w:t>
      </w:r>
    </w:p>
    <w:p w14:paraId="66F946C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34" w:name="c_171020"/>
      <w:bookmarkStart w:id="10135" w:name="pa_3035"/>
      <w:bookmarkStart w:id="10136" w:name="p_3035"/>
      <w:bookmarkEnd w:id="10134"/>
      <w:bookmarkEnd w:id="10135"/>
      <w:bookmarkEnd w:id="10136"/>
      <w:r w:rsidRPr="00180327">
        <w:rPr>
          <w:rFonts w:ascii="Helvetica" w:eastAsia="Times New Roman" w:hAnsi="Helvetica" w:cs="Helvetica"/>
          <w:color w:val="007AC3"/>
          <w:sz w:val="24"/>
          <w:szCs w:val="24"/>
          <w:lang w:eastAsia="cs-CZ"/>
        </w:rPr>
        <w:t>§ 3035 </w:t>
      </w:r>
      <w:hyperlink r:id="rId473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41D2B3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přede dnem nabytí účinnosti tohoto zákona zahájeno řízení o osvojení, dokončí se podle dosavadních právních předpisů. Úkony, které byly provedeny v rámci přípravného řízení směřujícího k osvojení, se posoudí podle tohoto zákona; to neplatí, jedná-li se o udělení souhlasu rodičů k osvojení nebo o rozhodnutí soudu o tom, že tohoto souhlasu není třeba.</w:t>
      </w:r>
    </w:p>
    <w:p w14:paraId="6E0FBE8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0137" w:name="c_171076"/>
      <w:bookmarkEnd w:id="10137"/>
      <w:r w:rsidRPr="00180327">
        <w:rPr>
          <w:rFonts w:ascii="Helvetica" w:eastAsia="Times New Roman" w:hAnsi="Helvetica" w:cs="Helvetica"/>
          <w:b/>
          <w:bCs/>
          <w:color w:val="232323"/>
          <w:sz w:val="24"/>
          <w:szCs w:val="24"/>
          <w:lang w:eastAsia="cs-CZ"/>
        </w:rPr>
        <w:t>Oddíl 2</w:t>
      </w:r>
    </w:p>
    <w:p w14:paraId="6D0D7AA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Lhůty a doby</w:t>
      </w:r>
    </w:p>
    <w:p w14:paraId="3926BC9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38" w:name="c_171081"/>
      <w:bookmarkStart w:id="10139" w:name="pa_3036"/>
      <w:bookmarkStart w:id="10140" w:name="p_3036"/>
      <w:bookmarkEnd w:id="10138"/>
      <w:bookmarkEnd w:id="10139"/>
      <w:bookmarkEnd w:id="10140"/>
      <w:r w:rsidRPr="00180327">
        <w:rPr>
          <w:rFonts w:ascii="Helvetica" w:eastAsia="Times New Roman" w:hAnsi="Helvetica" w:cs="Helvetica"/>
          <w:color w:val="007AC3"/>
          <w:sz w:val="24"/>
          <w:szCs w:val="24"/>
          <w:lang w:eastAsia="cs-CZ"/>
        </w:rPr>
        <w:t>§ 3036 </w:t>
      </w:r>
      <w:hyperlink r:id="rId473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3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E1D028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Podle dosavadních právních předpisů se až do svého zakončení posuzují všechny lhůty a doby, které začaly běžet přede dnem nabytí účinnosti tohoto zákona, jakož i lhůty a doby pro uplatnění práv, která se řídí dosavadními právními předpisy, i když začnou běžet po dni nabytí účinnosti tohoto zákona.</w:t>
      </w:r>
    </w:p>
    <w:p w14:paraId="59F6FEE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41" w:name="c_171130"/>
      <w:bookmarkStart w:id="10142" w:name="pa_3037"/>
      <w:bookmarkStart w:id="10143" w:name="p_3037"/>
      <w:bookmarkEnd w:id="10141"/>
      <w:bookmarkEnd w:id="10142"/>
      <w:bookmarkEnd w:id="10143"/>
      <w:r w:rsidRPr="00180327">
        <w:rPr>
          <w:rFonts w:ascii="Helvetica" w:eastAsia="Times New Roman" w:hAnsi="Helvetica" w:cs="Helvetica"/>
          <w:color w:val="007AC3"/>
          <w:sz w:val="24"/>
          <w:szCs w:val="24"/>
          <w:lang w:eastAsia="cs-CZ"/>
        </w:rPr>
        <w:t>§ 3037 </w:t>
      </w:r>
      <w:hyperlink r:id="rId474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39E12D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Dozvěděla-li se osoba přede dnem nabytí účinnosti tohoto zákona o porušení svého práva na jméno, čest, pověst nebo o porušení obdobného soukromého poměru a o tom, kdo je porušil, nebo měla-li a mohla se o tom přede dnem nabytí účinnosti tohoto zákona dozvědět, počne lhůta k zániku práva na jeho ochranu běžet ode dne nabytí účinnosti tohoto zákona.</w:t>
      </w:r>
    </w:p>
    <w:p w14:paraId="1246FA3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Dozvěděla-li se osoba za účinnosti tohoto zákona, že její právo na jméno, čest, pověst nebo jiný obdobný soukromý poměr bylo porušeno přede dnem nabytí účinnosti tohoto zákona a o tom, kdo je porušil, nebo měla-li a mohla se o tom dozvědět, počne lhůta k zániku práva na jeho ochranu běžet ode dne nabytí účinnosti tohoto zákona.</w:t>
      </w:r>
    </w:p>
    <w:p w14:paraId="47FAA82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0144" w:name="c_171248"/>
      <w:bookmarkEnd w:id="10144"/>
      <w:r w:rsidRPr="00180327">
        <w:rPr>
          <w:rFonts w:ascii="Helvetica" w:eastAsia="Times New Roman" w:hAnsi="Helvetica" w:cs="Helvetica"/>
          <w:b/>
          <w:bCs/>
          <w:color w:val="232323"/>
          <w:sz w:val="24"/>
          <w:szCs w:val="24"/>
          <w:lang w:eastAsia="cs-CZ"/>
        </w:rPr>
        <w:t>Oddíl 3</w:t>
      </w:r>
    </w:p>
    <w:p w14:paraId="7611267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lastRenderedPageBreak/>
        <w:t>Majetkové právo manželské</w:t>
      </w:r>
    </w:p>
    <w:p w14:paraId="0AFDCF0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45" w:name="c_171253"/>
      <w:bookmarkStart w:id="10146" w:name="pa_3038"/>
      <w:bookmarkStart w:id="10147" w:name="p_3038"/>
      <w:bookmarkEnd w:id="10145"/>
      <w:bookmarkEnd w:id="10146"/>
      <w:bookmarkEnd w:id="10147"/>
      <w:r w:rsidRPr="00180327">
        <w:rPr>
          <w:rFonts w:ascii="Helvetica" w:eastAsia="Times New Roman" w:hAnsi="Helvetica" w:cs="Helvetica"/>
          <w:color w:val="007AC3"/>
          <w:sz w:val="24"/>
          <w:szCs w:val="24"/>
          <w:lang w:eastAsia="cs-CZ"/>
        </w:rPr>
        <w:t>§ 3038 </w:t>
      </w:r>
      <w:hyperlink r:id="rId4741"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42"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5FC9FC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Věci náležející k obvyklému vybavení rodinné domácnosti přestávají být dnem nabytí účinnosti tohoto zákona součástí společného jmění.</w:t>
      </w:r>
    </w:p>
    <w:p w14:paraId="078B6E4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48" w:name="c_171272"/>
      <w:bookmarkStart w:id="10149" w:name="pa_3039"/>
      <w:bookmarkStart w:id="10150" w:name="p_3039"/>
      <w:bookmarkEnd w:id="10148"/>
      <w:bookmarkEnd w:id="10149"/>
      <w:bookmarkEnd w:id="10150"/>
      <w:r w:rsidRPr="00180327">
        <w:rPr>
          <w:rFonts w:ascii="Helvetica" w:eastAsia="Times New Roman" w:hAnsi="Helvetica" w:cs="Helvetica"/>
          <w:color w:val="007AC3"/>
          <w:sz w:val="24"/>
          <w:szCs w:val="24"/>
          <w:lang w:eastAsia="cs-CZ"/>
        </w:rPr>
        <w:t>§ 3039 </w:t>
      </w:r>
      <w:hyperlink r:id="rId474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B11E4A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Co přede dnem nabytí účinnosti tohoto zákona nabyl bezúplatně jeden z manželů nebo co bezúplatně nabyli oba manželé, aniž se to stalo součástí společného jmění, není i nadále součástí společného jmění.</w:t>
      </w:r>
    </w:p>
    <w:p w14:paraId="487E564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51" w:name="c_171305"/>
      <w:bookmarkStart w:id="10152" w:name="pa_3040"/>
      <w:bookmarkStart w:id="10153" w:name="p_3040"/>
      <w:bookmarkEnd w:id="10151"/>
      <w:bookmarkEnd w:id="10152"/>
      <w:bookmarkEnd w:id="10153"/>
      <w:r w:rsidRPr="00180327">
        <w:rPr>
          <w:rFonts w:ascii="Helvetica" w:eastAsia="Times New Roman" w:hAnsi="Helvetica" w:cs="Helvetica"/>
          <w:color w:val="007AC3"/>
          <w:sz w:val="24"/>
          <w:szCs w:val="24"/>
          <w:lang w:eastAsia="cs-CZ"/>
        </w:rPr>
        <w:t>§ 3040 </w:t>
      </w:r>
      <w:hyperlink r:id="rId474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4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1C0B9A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Součástí společného jmění není věc vydaná podle právních předpisů o restituci majetku jednomu z manželů, který měl vydanou věc ve vlastnictví před uzavřením manželství nebo jemuž byla věc vydána jako právnímu nástupci původního vlastníka.</w:t>
      </w:r>
    </w:p>
    <w:p w14:paraId="49A04AE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0154" w:name="c_171341"/>
      <w:bookmarkEnd w:id="10154"/>
      <w:r w:rsidRPr="00180327">
        <w:rPr>
          <w:rFonts w:ascii="Helvetica" w:eastAsia="Times New Roman" w:hAnsi="Helvetica" w:cs="Helvetica"/>
          <w:b/>
          <w:bCs/>
          <w:color w:val="232323"/>
          <w:sz w:val="24"/>
          <w:szCs w:val="24"/>
          <w:lang w:eastAsia="cs-CZ"/>
        </w:rPr>
        <w:t>Oddíl 4</w:t>
      </w:r>
    </w:p>
    <w:p w14:paraId="2565B7E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Právnické osoby</w:t>
      </w:r>
    </w:p>
    <w:p w14:paraId="4A4D507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55" w:name="c_171345"/>
      <w:bookmarkStart w:id="10156" w:name="pa_3041"/>
      <w:bookmarkStart w:id="10157" w:name="p_3041"/>
      <w:bookmarkEnd w:id="10155"/>
      <w:bookmarkEnd w:id="10156"/>
      <w:bookmarkEnd w:id="10157"/>
      <w:r w:rsidRPr="00180327">
        <w:rPr>
          <w:rFonts w:ascii="Helvetica" w:eastAsia="Times New Roman" w:hAnsi="Helvetica" w:cs="Helvetica"/>
          <w:color w:val="007AC3"/>
          <w:sz w:val="24"/>
          <w:szCs w:val="24"/>
          <w:lang w:eastAsia="cs-CZ"/>
        </w:rPr>
        <w:t>§ 3041 </w:t>
      </w:r>
      <w:hyperlink r:id="rId474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4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315CC5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Právní povaha právnických osob upravených tímto zákonem se řídí ustanoveními tohoto zákona ode dne nabytí jeho účinnosti. Bylo-li přede dnem nabytí účinnosti tohoto zákona zahájeno řízení o zápisu právnické osoby do veřejného rejstříku, dokončí se podle dosavadních právních předpisů; odporuje-li však zakladatelské právní jednání učiněné přede dnem nabytí účinnosti tohoto zákona dosavadním právním předpisům, považuje se za platné, vyhovuje-li ustanovením tohoto zákona.</w:t>
      </w:r>
    </w:p>
    <w:p w14:paraId="464DD66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společenské smlouvy nebo statutu právnických osob uvedených v odstavci 1, která odporují donucujícím ustanovením tohoto zákona, pozbývají závaznosti dnem nabytí jeho účinnosti; právnická osoba přizpůsobí do tří let ode dne nabytí účinnosti tohoto zákona společenskou smlouvu nebo statut úpravě tohoto zákona a doručí je orgánu veřejné moci, který vede veřejný rejstřík, do něhož je právnická osoba zapsána. Neučiní-li tak, příslušný orgán veřejné moci ji k tomu vyzve a stanoví ve výzvě dodatečnou přiměřenou lhůtu ke splnění této povinnosti; uplyne-li dodatečná lhůta marně, soud právnickou osobu na návrh orgánu veřejné moci nebo osoby, která na tom osvědčí právní zájem, zruší a nařídí její likvidaci.</w:t>
      </w:r>
    </w:p>
    <w:p w14:paraId="3327770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Ustanovení odstavce 2 části věty druhé za středníkem se na odborové organizace a organizace zaměstnavatelů nevztahuje.</w:t>
      </w:r>
    </w:p>
    <w:p w14:paraId="0C0EFFB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58" w:name="c_171532"/>
      <w:bookmarkStart w:id="10159" w:name="pa_3042"/>
      <w:bookmarkStart w:id="10160" w:name="p_3042"/>
      <w:bookmarkEnd w:id="10158"/>
      <w:bookmarkEnd w:id="10159"/>
      <w:bookmarkEnd w:id="10160"/>
      <w:r w:rsidRPr="00180327">
        <w:rPr>
          <w:rFonts w:ascii="Helvetica" w:eastAsia="Times New Roman" w:hAnsi="Helvetica" w:cs="Helvetica"/>
          <w:color w:val="007AC3"/>
          <w:sz w:val="24"/>
          <w:szCs w:val="24"/>
          <w:lang w:eastAsia="cs-CZ"/>
        </w:rPr>
        <w:t>§ 3042 </w:t>
      </w:r>
      <w:hyperlink r:id="rId474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6741E9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Odporuje-li název právnické osoby ustanovením tohoto zákona, přizpůsobí právnická osoba svůj název požadavkům tohoto zákona do dvou let ode dne nabytí jeho účinnosti. Není povinna tak učinit tehdy, jsou-li pro to důležité důvody, zejména užívala-li právnická osoba svůj název dlouhodobě a je-li pro ni tak příznačný, že jeho zaměnitelnost nebo klamavost nelze rozumně předpokládat.</w:t>
      </w:r>
    </w:p>
    <w:p w14:paraId="1FC55E6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61" w:name="c_171588"/>
      <w:bookmarkStart w:id="10162" w:name="pa_3043"/>
      <w:bookmarkStart w:id="10163" w:name="p_3043"/>
      <w:bookmarkEnd w:id="10161"/>
      <w:bookmarkEnd w:id="10162"/>
      <w:bookmarkEnd w:id="10163"/>
      <w:r w:rsidRPr="00180327">
        <w:rPr>
          <w:rFonts w:ascii="Helvetica" w:eastAsia="Times New Roman" w:hAnsi="Helvetica" w:cs="Helvetica"/>
          <w:color w:val="007AC3"/>
          <w:sz w:val="24"/>
          <w:szCs w:val="24"/>
          <w:lang w:eastAsia="cs-CZ"/>
        </w:rPr>
        <w:lastRenderedPageBreak/>
        <w:t>§ 3043 </w:t>
      </w:r>
      <w:hyperlink r:id="rId474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1C3FC1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Odporují-li smlouva nebo rozhodnutí o přeměně právnické osoby učiněné přede dnem nabytí účinnosti tohoto zákona dosavadním právním předpisům, považují se za platné, vyhovují-li ustanovením tohoto zákona a nezamítl-li příslušný orgán veřejné moci přede dnem nabytí účinnosti tohoto zákona návrh na zápis přeměny do veřejného rejstříku, anebo nerozhodl-li, že k přeměně nedošlo.</w:t>
      </w:r>
    </w:p>
    <w:p w14:paraId="06AC158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Bylo-li přede dnem nabytí účinnosti tohoto zákona rozhodnuto o zrušení nebo přeměně právnické osoby, postupuje se podle dosavadních právních předpisů, nerozhodne-li příslušný orgán právnické osoby do tří měsíců ode dne nabytí účinnosti tohoto zákona, že se uplatní postup podle tohoto zákona. Ustanovení tohoto zákona na ochranu věřitelů se použijí i na případy, kdy bylo rozhodnutí o zrušení nebo přeměně právnické osoby přijato přede dnem nabytí účinnosti tohoto zákona a ke dni nabytí účinnosti tohoto zákona nebylo ještě zapsáno do veřejného rejstříku.</w:t>
      </w:r>
    </w:p>
    <w:p w14:paraId="12C2444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64" w:name="c_171724"/>
      <w:bookmarkStart w:id="10165" w:name="pa_3044"/>
      <w:bookmarkStart w:id="10166" w:name="p_3044"/>
      <w:bookmarkEnd w:id="10164"/>
      <w:bookmarkEnd w:id="10165"/>
      <w:bookmarkEnd w:id="10166"/>
      <w:r w:rsidRPr="00180327">
        <w:rPr>
          <w:rFonts w:ascii="Helvetica" w:eastAsia="Times New Roman" w:hAnsi="Helvetica" w:cs="Helvetica"/>
          <w:color w:val="007AC3"/>
          <w:sz w:val="24"/>
          <w:szCs w:val="24"/>
          <w:lang w:eastAsia="cs-CZ"/>
        </w:rPr>
        <w:t>§ 3044 </w:t>
      </w:r>
      <w:hyperlink r:id="rId475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1C2B4D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w:t>
      </w:r>
      <w:hyperlink r:id="rId4751" w:history="1">
        <w:r w:rsidRPr="00180327">
          <w:rPr>
            <w:rFonts w:ascii="Helvetica" w:eastAsia="Times New Roman" w:hAnsi="Helvetica" w:cs="Helvetica"/>
            <w:color w:val="005B92"/>
            <w:sz w:val="24"/>
            <w:szCs w:val="24"/>
            <w:u w:val="single"/>
            <w:lang w:eastAsia="cs-CZ"/>
          </w:rPr>
          <w:t>§ 128</w:t>
        </w:r>
      </w:hyperlink>
      <w:r w:rsidRPr="00180327">
        <w:rPr>
          <w:rFonts w:ascii="Helvetica" w:eastAsia="Times New Roman" w:hAnsi="Helvetica" w:cs="Helvetica"/>
          <w:color w:val="232323"/>
          <w:sz w:val="24"/>
          <w:szCs w:val="24"/>
          <w:lang w:eastAsia="cs-CZ"/>
        </w:rPr>
        <w:t> se použije i na zakladatelská právní jednání a na přeměny právnických osob, k nimž došlo přede dnem nabytí účinnosti tohoto zákona.</w:t>
      </w:r>
    </w:p>
    <w:p w14:paraId="65A0231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67" w:name="c_171750"/>
      <w:bookmarkStart w:id="10168" w:name="pa_3045"/>
      <w:bookmarkStart w:id="10169" w:name="p_3045"/>
      <w:bookmarkEnd w:id="10167"/>
      <w:bookmarkEnd w:id="10168"/>
      <w:bookmarkEnd w:id="10169"/>
      <w:r w:rsidRPr="00180327">
        <w:rPr>
          <w:rFonts w:ascii="Helvetica" w:eastAsia="Times New Roman" w:hAnsi="Helvetica" w:cs="Helvetica"/>
          <w:color w:val="007AC3"/>
          <w:sz w:val="24"/>
          <w:szCs w:val="24"/>
          <w:lang w:eastAsia="cs-CZ"/>
        </w:rPr>
        <w:t>§ 3045 </w:t>
      </w:r>
      <w:hyperlink r:id="rId475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B6E659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Sdružení podle zákona č. </w:t>
      </w:r>
      <w:hyperlink r:id="rId4753" w:history="1">
        <w:r w:rsidRPr="00180327">
          <w:rPr>
            <w:rFonts w:ascii="Helvetica" w:eastAsia="Times New Roman" w:hAnsi="Helvetica" w:cs="Helvetica"/>
            <w:color w:val="005B92"/>
            <w:sz w:val="24"/>
            <w:szCs w:val="24"/>
            <w:u w:val="single"/>
            <w:lang w:eastAsia="cs-CZ"/>
          </w:rPr>
          <w:t>83/1990 Sb.</w:t>
        </w:r>
      </w:hyperlink>
      <w:r w:rsidRPr="00180327">
        <w:rPr>
          <w:rFonts w:ascii="Helvetica" w:eastAsia="Times New Roman" w:hAnsi="Helvetica" w:cs="Helvetica"/>
          <w:color w:val="232323"/>
          <w:sz w:val="24"/>
          <w:szCs w:val="24"/>
          <w:lang w:eastAsia="cs-CZ"/>
        </w:rPr>
        <w:t>, o sdružování občanů, ve znění pozdějších předpisů, se považují za spolky podle tohoto zákona. Sdružení má právo změnit svoji právní formu na ústav nebo sociální družstvo podle jiného zákona.</w:t>
      </w:r>
    </w:p>
    <w:p w14:paraId="653D56C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Organizační jednotky sdružení způsobilé jednat svým jménem podle zákona č. </w:t>
      </w:r>
      <w:hyperlink r:id="rId4754" w:history="1">
        <w:r w:rsidRPr="00180327">
          <w:rPr>
            <w:rFonts w:ascii="Helvetica" w:eastAsia="Times New Roman" w:hAnsi="Helvetica" w:cs="Helvetica"/>
            <w:color w:val="005B92"/>
            <w:sz w:val="24"/>
            <w:szCs w:val="24"/>
            <w:u w:val="single"/>
            <w:lang w:eastAsia="cs-CZ"/>
          </w:rPr>
          <w:t>83/1990 Sb.</w:t>
        </w:r>
      </w:hyperlink>
      <w:r w:rsidRPr="00180327">
        <w:rPr>
          <w:rFonts w:ascii="Helvetica" w:eastAsia="Times New Roman" w:hAnsi="Helvetica" w:cs="Helvetica"/>
          <w:color w:val="232323"/>
          <w:sz w:val="24"/>
          <w:szCs w:val="24"/>
          <w:lang w:eastAsia="cs-CZ"/>
        </w:rPr>
        <w:t>, o sdružování občanů, ve znění pozdějších předpisů, se považují za pobočné spolky podle tohoto zákona. Statutární orgán hlavního spolku podá do tří let ode dne nabytí účinnosti tohoto zákona návrh na zápis pobočného spolku, jinak posledním dnem této lhůty právní osobnost pobočného spolku zaniká.</w:t>
      </w:r>
    </w:p>
    <w:p w14:paraId="7D38191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70" w:name="c_171845"/>
      <w:bookmarkStart w:id="10171" w:name="pa_3046"/>
      <w:bookmarkStart w:id="10172" w:name="p_3046"/>
      <w:bookmarkEnd w:id="10170"/>
      <w:bookmarkEnd w:id="10171"/>
      <w:bookmarkEnd w:id="10172"/>
      <w:r w:rsidRPr="00180327">
        <w:rPr>
          <w:rFonts w:ascii="Helvetica" w:eastAsia="Times New Roman" w:hAnsi="Helvetica" w:cs="Helvetica"/>
          <w:color w:val="007AC3"/>
          <w:sz w:val="24"/>
          <w:szCs w:val="24"/>
          <w:lang w:eastAsia="cs-CZ"/>
        </w:rPr>
        <w:t>§ 3046 </w:t>
      </w:r>
      <w:hyperlink r:id="rId4755"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C26812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Odborová organizace, organizace zaměstnavatelů včetně organizací mezinárodních a jejich organizační jednotky evidované podle zákona č. </w:t>
      </w:r>
      <w:hyperlink r:id="rId4756" w:history="1">
        <w:r w:rsidRPr="00180327">
          <w:rPr>
            <w:rFonts w:ascii="Helvetica" w:eastAsia="Times New Roman" w:hAnsi="Helvetica" w:cs="Helvetica"/>
            <w:color w:val="005B92"/>
            <w:sz w:val="24"/>
            <w:szCs w:val="24"/>
            <w:u w:val="single"/>
            <w:lang w:eastAsia="cs-CZ"/>
          </w:rPr>
          <w:t>83/1990 Sb.</w:t>
        </w:r>
      </w:hyperlink>
      <w:r w:rsidRPr="00180327">
        <w:rPr>
          <w:rFonts w:ascii="Helvetica" w:eastAsia="Times New Roman" w:hAnsi="Helvetica" w:cs="Helvetica"/>
          <w:color w:val="232323"/>
          <w:sz w:val="24"/>
          <w:szCs w:val="24"/>
          <w:lang w:eastAsia="cs-CZ"/>
        </w:rPr>
        <w:t>, o sdružování občanů, ve znění pozdějších předpisů, se považují za odborové organizace a organizace zaměstnavatelů podle tohoto zákona.</w:t>
      </w:r>
    </w:p>
    <w:p w14:paraId="1C35CF9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73" w:name="c_171923"/>
      <w:bookmarkStart w:id="10174" w:name="pa_3047"/>
      <w:bookmarkStart w:id="10175" w:name="p_3047"/>
      <w:bookmarkEnd w:id="10173"/>
      <w:bookmarkEnd w:id="10174"/>
      <w:bookmarkEnd w:id="10175"/>
      <w:r w:rsidRPr="00180327">
        <w:rPr>
          <w:rFonts w:ascii="Helvetica" w:eastAsia="Times New Roman" w:hAnsi="Helvetica" w:cs="Helvetica"/>
          <w:color w:val="007AC3"/>
          <w:sz w:val="24"/>
          <w:szCs w:val="24"/>
          <w:lang w:eastAsia="cs-CZ"/>
        </w:rPr>
        <w:t>§ 3047 </w:t>
      </w:r>
      <w:hyperlink r:id="rId475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5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769E1F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přede dnem nabytí účinnosti tohoto zákona zahájeno řízení o neplatnosti rozhodnutí orgánu občanského sdružení, soud o návrhu rozhodne podle tohoto zákona.</w:t>
      </w:r>
    </w:p>
    <w:p w14:paraId="140FBD1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76" w:name="c_171947"/>
      <w:bookmarkStart w:id="10177" w:name="pa_3048"/>
      <w:bookmarkStart w:id="10178" w:name="p_3048"/>
      <w:bookmarkEnd w:id="10176"/>
      <w:bookmarkEnd w:id="10177"/>
      <w:bookmarkEnd w:id="10178"/>
      <w:r w:rsidRPr="00180327">
        <w:rPr>
          <w:rFonts w:ascii="Helvetica" w:eastAsia="Times New Roman" w:hAnsi="Helvetica" w:cs="Helvetica"/>
          <w:color w:val="007AC3"/>
          <w:sz w:val="24"/>
          <w:szCs w:val="24"/>
          <w:lang w:eastAsia="cs-CZ"/>
        </w:rPr>
        <w:t>§ 3048 </w:t>
      </w:r>
      <w:hyperlink r:id="rId475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6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AD50F5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Až do účinnosti zákona o veřejném rejstříku, do něhož se zapisují spolky, podléhají spolky registraci podle zákona č. </w:t>
      </w:r>
      <w:hyperlink r:id="rId4761" w:history="1">
        <w:r w:rsidRPr="00180327">
          <w:rPr>
            <w:rFonts w:ascii="Helvetica" w:eastAsia="Times New Roman" w:hAnsi="Helvetica" w:cs="Helvetica"/>
            <w:color w:val="005B92"/>
            <w:sz w:val="24"/>
            <w:szCs w:val="24"/>
            <w:u w:val="single"/>
            <w:lang w:eastAsia="cs-CZ"/>
          </w:rPr>
          <w:t>83/1990 Sb.</w:t>
        </w:r>
      </w:hyperlink>
      <w:r w:rsidRPr="00180327">
        <w:rPr>
          <w:rFonts w:ascii="Helvetica" w:eastAsia="Times New Roman" w:hAnsi="Helvetica" w:cs="Helvetica"/>
          <w:color w:val="232323"/>
          <w:sz w:val="24"/>
          <w:szCs w:val="24"/>
          <w:lang w:eastAsia="cs-CZ"/>
        </w:rPr>
        <w:t>, o sdružování občanů, ve znění pozdějších předpisů.</w:t>
      </w:r>
    </w:p>
    <w:p w14:paraId="1AB95D9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79" w:name="c_171976"/>
      <w:bookmarkStart w:id="10180" w:name="pa_3049"/>
      <w:bookmarkStart w:id="10181" w:name="p_3049"/>
      <w:bookmarkEnd w:id="10179"/>
      <w:bookmarkEnd w:id="10180"/>
      <w:bookmarkEnd w:id="10181"/>
      <w:r w:rsidRPr="00180327">
        <w:rPr>
          <w:rFonts w:ascii="Helvetica" w:eastAsia="Times New Roman" w:hAnsi="Helvetica" w:cs="Helvetica"/>
          <w:color w:val="007AC3"/>
          <w:sz w:val="24"/>
          <w:szCs w:val="24"/>
          <w:lang w:eastAsia="cs-CZ"/>
        </w:rPr>
        <w:lastRenderedPageBreak/>
        <w:t>§ 3049 </w:t>
      </w:r>
      <w:hyperlink r:id="rId476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6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448F29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Nadace vzniklé podle dosavadních právních předpisů se považují za nadace vzniklé podle tohoto zákona; byla-li nadace zřízena závětí, použijí se </w:t>
      </w:r>
      <w:hyperlink r:id="rId4764" w:history="1">
        <w:r w:rsidRPr="00180327">
          <w:rPr>
            <w:rFonts w:ascii="Helvetica" w:eastAsia="Times New Roman" w:hAnsi="Helvetica" w:cs="Helvetica"/>
            <w:color w:val="005B92"/>
            <w:sz w:val="24"/>
            <w:szCs w:val="24"/>
            <w:u w:val="single"/>
            <w:lang w:eastAsia="cs-CZ"/>
          </w:rPr>
          <w:t>§ 311</w:t>
        </w:r>
      </w:hyperlink>
      <w:r w:rsidRPr="00180327">
        <w:rPr>
          <w:rFonts w:ascii="Helvetica" w:eastAsia="Times New Roman" w:hAnsi="Helvetica" w:cs="Helvetica"/>
          <w:color w:val="232323"/>
          <w:sz w:val="24"/>
          <w:szCs w:val="24"/>
          <w:lang w:eastAsia="cs-CZ"/>
        </w:rPr>
        <w:t> a </w:t>
      </w:r>
      <w:hyperlink r:id="rId4765" w:history="1">
        <w:r w:rsidRPr="00180327">
          <w:rPr>
            <w:rFonts w:ascii="Helvetica" w:eastAsia="Times New Roman" w:hAnsi="Helvetica" w:cs="Helvetica"/>
            <w:color w:val="005B92"/>
            <w:sz w:val="24"/>
            <w:szCs w:val="24"/>
            <w:u w:val="single"/>
            <w:lang w:eastAsia="cs-CZ"/>
          </w:rPr>
          <w:t>312</w:t>
        </w:r>
      </w:hyperlink>
      <w:r w:rsidRPr="00180327">
        <w:rPr>
          <w:rFonts w:ascii="Helvetica" w:eastAsia="Times New Roman" w:hAnsi="Helvetica" w:cs="Helvetica"/>
          <w:color w:val="232323"/>
          <w:sz w:val="24"/>
          <w:szCs w:val="24"/>
          <w:lang w:eastAsia="cs-CZ"/>
        </w:rPr>
        <w:t>, i když byla závěť pořízena přede dnem nabytí účinnosti tohoto zákona, pokud řízení o dědictví nebylo ke dni nabytí účinnosti tohoto zákona ukončeno. Byla-li nadace založena jinak než nadační listinou, zejména vydáním statutu, platí pro takové právní jednání a pro jeho změny ustanovení tohoto zákona o nadační listině v rozsahu náležitostí stanovených v </w:t>
      </w:r>
      <w:hyperlink r:id="rId4766" w:history="1">
        <w:r w:rsidRPr="00180327">
          <w:rPr>
            <w:rFonts w:ascii="Helvetica" w:eastAsia="Times New Roman" w:hAnsi="Helvetica" w:cs="Helvetica"/>
            <w:color w:val="005B92"/>
            <w:sz w:val="24"/>
            <w:szCs w:val="24"/>
            <w:u w:val="single"/>
            <w:lang w:eastAsia="cs-CZ"/>
          </w:rPr>
          <w:t>§ 310</w:t>
        </w:r>
      </w:hyperlink>
      <w:r w:rsidRPr="00180327">
        <w:rPr>
          <w:rFonts w:ascii="Helvetica" w:eastAsia="Times New Roman" w:hAnsi="Helvetica" w:cs="Helvetica"/>
          <w:color w:val="232323"/>
          <w:sz w:val="24"/>
          <w:szCs w:val="24"/>
          <w:lang w:eastAsia="cs-CZ"/>
        </w:rPr>
        <w:t> pro nadační listinu.</w:t>
      </w:r>
    </w:p>
    <w:p w14:paraId="0D8EE77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Zakladatel nadace může zakladatelské právní jednání přizpůsobit úpravě nadační listiny podle tohoto zákona, pokud rozhodnutí, kterým zakladatelské právní jednání mění, doručí tomu, kdo vede veřejný rejstřík, u něhož je nadace zapsána, nejpozději však ve lhůtě dvou let ode dne nabytí účinnosti tohoto zákona. Zemřel-li nebo zanikl-li zakladatel přede dnem nabytí účinnosti tohoto zákona, může na návrh nadace změnit zakladatelské právní jednání soud.</w:t>
      </w:r>
    </w:p>
    <w:p w14:paraId="3E538A7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Ustanovení odstavců 1 a 2 se obdobně použijí i pro nadační fondy.</w:t>
      </w:r>
    </w:p>
    <w:p w14:paraId="25F2D75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82" w:name="c_172137"/>
      <w:bookmarkStart w:id="10183" w:name="pa_3050"/>
      <w:bookmarkStart w:id="10184" w:name="p_3050"/>
      <w:bookmarkEnd w:id="10182"/>
      <w:bookmarkEnd w:id="10183"/>
      <w:bookmarkEnd w:id="10184"/>
      <w:r w:rsidRPr="00180327">
        <w:rPr>
          <w:rFonts w:ascii="Helvetica" w:eastAsia="Times New Roman" w:hAnsi="Helvetica" w:cs="Helvetica"/>
          <w:color w:val="007AC3"/>
          <w:sz w:val="24"/>
          <w:szCs w:val="24"/>
          <w:lang w:eastAsia="cs-CZ"/>
        </w:rPr>
        <w:t>§ 3050 </w:t>
      </w:r>
      <w:hyperlink r:id="rId4767"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03BC04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Práva a povinnosti obecně prospěšných společností se i nadále řídí dosavadními právními předpisy. Obecně prospěšná společnost má právo změnit svoji právní formu na ústav, nadaci nebo nadační fond podle tohoto zákona; ustanovení tohoto zákona o přeměně právní formy právnických osob se použijí obdobně.</w:t>
      </w:r>
    </w:p>
    <w:p w14:paraId="3F4B586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85" w:name="c_172182"/>
      <w:bookmarkStart w:id="10186" w:name="pa_3051"/>
      <w:bookmarkStart w:id="10187" w:name="p_3051"/>
      <w:bookmarkEnd w:id="10185"/>
      <w:bookmarkEnd w:id="10186"/>
      <w:bookmarkEnd w:id="10187"/>
      <w:r w:rsidRPr="00180327">
        <w:rPr>
          <w:rFonts w:ascii="Helvetica" w:eastAsia="Times New Roman" w:hAnsi="Helvetica" w:cs="Helvetica"/>
          <w:color w:val="007AC3"/>
          <w:sz w:val="24"/>
          <w:szCs w:val="24"/>
          <w:lang w:eastAsia="cs-CZ"/>
        </w:rPr>
        <w:t>§ 3051 </w:t>
      </w:r>
      <w:hyperlink r:id="rId476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488C2D22"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Zájmová sdružení právnických osob vzniklá podle dosavadních právních předpisů se i nadále řídí dosavadními právními předpisy. Zájmové sdružení právnických osob má právo změnit svoji právní formu na spolek podle tohoto zákona; ustanovení tohoto zákona o přeměně právní formy právnických osob se použijí obdobně.</w:t>
      </w:r>
    </w:p>
    <w:p w14:paraId="44AC3B8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88" w:name="c_172227"/>
      <w:bookmarkStart w:id="10189" w:name="pa_3052"/>
      <w:bookmarkStart w:id="10190" w:name="p_3052"/>
      <w:bookmarkEnd w:id="10188"/>
      <w:bookmarkEnd w:id="10189"/>
      <w:bookmarkEnd w:id="10190"/>
      <w:r w:rsidRPr="00180327">
        <w:rPr>
          <w:rFonts w:ascii="Helvetica" w:eastAsia="Times New Roman" w:hAnsi="Helvetica" w:cs="Helvetica"/>
          <w:color w:val="007AC3"/>
          <w:sz w:val="24"/>
          <w:szCs w:val="24"/>
          <w:lang w:eastAsia="cs-CZ"/>
        </w:rPr>
        <w:t>§ 3052 </w:t>
      </w:r>
      <w:hyperlink r:id="rId476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E74A38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Právnické osoby založené podle zákona č. </w:t>
      </w:r>
      <w:hyperlink r:id="rId4770" w:history="1">
        <w:r w:rsidRPr="00180327">
          <w:rPr>
            <w:rFonts w:ascii="Helvetica" w:eastAsia="Times New Roman" w:hAnsi="Helvetica" w:cs="Helvetica"/>
            <w:color w:val="005B92"/>
            <w:sz w:val="24"/>
            <w:szCs w:val="24"/>
            <w:u w:val="single"/>
            <w:lang w:eastAsia="cs-CZ"/>
          </w:rPr>
          <w:t>42/1980 Sb.</w:t>
        </w:r>
      </w:hyperlink>
      <w:r w:rsidRPr="00180327">
        <w:rPr>
          <w:rFonts w:ascii="Helvetica" w:eastAsia="Times New Roman" w:hAnsi="Helvetica" w:cs="Helvetica"/>
          <w:color w:val="232323"/>
          <w:sz w:val="24"/>
          <w:szCs w:val="24"/>
          <w:lang w:eastAsia="cs-CZ"/>
        </w:rPr>
        <w:t>, o hospodářských stycích se zahraničím, ve znění pozdějších předpisů, se i nadále řídí dosavadními právními předpisy. To platí i o právnických osobách vzniklých jako sdružení podle </w:t>
      </w:r>
      <w:hyperlink r:id="rId4771" w:history="1">
        <w:r w:rsidRPr="00180327">
          <w:rPr>
            <w:rFonts w:ascii="Helvetica" w:eastAsia="Times New Roman" w:hAnsi="Helvetica" w:cs="Helvetica"/>
            <w:color w:val="005B92"/>
            <w:sz w:val="24"/>
            <w:szCs w:val="24"/>
            <w:u w:val="single"/>
            <w:lang w:eastAsia="cs-CZ"/>
          </w:rPr>
          <w:t>§ 636 zákona č. 101/1963 Sb.</w:t>
        </w:r>
      </w:hyperlink>
      <w:r w:rsidRPr="00180327">
        <w:rPr>
          <w:rFonts w:ascii="Helvetica" w:eastAsia="Times New Roman" w:hAnsi="Helvetica" w:cs="Helvetica"/>
          <w:color w:val="232323"/>
          <w:sz w:val="24"/>
          <w:szCs w:val="24"/>
          <w:lang w:eastAsia="cs-CZ"/>
        </w:rPr>
        <w:t>, o právních vztazích v mezinárodním obchodním styku. Tyto právnické osoby mají právo změnit svoji právní formu na spolek; ustanovení tohoto zákona o přeměně právní formy právnických osob se použijí obdobně.</w:t>
      </w:r>
    </w:p>
    <w:p w14:paraId="7BB1503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91" w:name="c_172299"/>
      <w:bookmarkStart w:id="10192" w:name="pa_3053"/>
      <w:bookmarkStart w:id="10193" w:name="p_3053"/>
      <w:bookmarkEnd w:id="10191"/>
      <w:bookmarkEnd w:id="10192"/>
      <w:bookmarkEnd w:id="10193"/>
      <w:r w:rsidRPr="00180327">
        <w:rPr>
          <w:rFonts w:ascii="Helvetica" w:eastAsia="Times New Roman" w:hAnsi="Helvetica" w:cs="Helvetica"/>
          <w:color w:val="007AC3"/>
          <w:sz w:val="24"/>
          <w:szCs w:val="24"/>
          <w:lang w:eastAsia="cs-CZ"/>
        </w:rPr>
        <w:t>§ 3053 </w:t>
      </w:r>
      <w:hyperlink r:id="rId477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C5E812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Právní povaha a vnitřní právní poměry právnických osob vyvíjejících podnikatelskou činnost, které se řídí do dne nabytí účinnosti tohoto zákona dřívějšími právními předpisy podle </w:t>
      </w:r>
      <w:hyperlink r:id="rId4773" w:history="1">
        <w:r w:rsidRPr="00180327">
          <w:rPr>
            <w:rFonts w:ascii="Helvetica" w:eastAsia="Times New Roman" w:hAnsi="Helvetica" w:cs="Helvetica"/>
            <w:color w:val="005B92"/>
            <w:sz w:val="24"/>
            <w:szCs w:val="24"/>
            <w:u w:val="single"/>
            <w:lang w:eastAsia="cs-CZ"/>
          </w:rPr>
          <w:t>§ 767 odst. 2 zákona č. 513/1991 Sb.</w:t>
        </w:r>
      </w:hyperlink>
      <w:r w:rsidRPr="00180327">
        <w:rPr>
          <w:rFonts w:ascii="Helvetica" w:eastAsia="Times New Roman" w:hAnsi="Helvetica" w:cs="Helvetica"/>
          <w:color w:val="232323"/>
          <w:sz w:val="24"/>
          <w:szCs w:val="24"/>
          <w:lang w:eastAsia="cs-CZ"/>
        </w:rPr>
        <w:t>, obchodní zákoník, ve znění pozdějších předpisů, zůstávají nezměněny a nadále se řídí právními předpisy, podle nichž byly zřízeny.</w:t>
      </w:r>
    </w:p>
    <w:p w14:paraId="308E94A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0194" w:name="c_172351"/>
      <w:bookmarkEnd w:id="10194"/>
      <w:r w:rsidRPr="00180327">
        <w:rPr>
          <w:rFonts w:ascii="Helvetica" w:eastAsia="Times New Roman" w:hAnsi="Helvetica" w:cs="Helvetica"/>
          <w:b/>
          <w:bCs/>
          <w:color w:val="232323"/>
          <w:sz w:val="24"/>
          <w:szCs w:val="24"/>
          <w:lang w:eastAsia="cs-CZ"/>
        </w:rPr>
        <w:t>Oddíl 5</w:t>
      </w:r>
    </w:p>
    <w:p w14:paraId="68E9CDCA"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Věcná práva</w:t>
      </w:r>
    </w:p>
    <w:p w14:paraId="6C88B9A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0195" w:name="c_172355"/>
      <w:bookmarkEnd w:id="10195"/>
      <w:r w:rsidRPr="00180327">
        <w:rPr>
          <w:rFonts w:ascii="Helvetica" w:eastAsia="Times New Roman" w:hAnsi="Helvetica" w:cs="Helvetica"/>
          <w:b/>
          <w:bCs/>
          <w:color w:val="232323"/>
          <w:sz w:val="24"/>
          <w:szCs w:val="24"/>
          <w:lang w:eastAsia="cs-CZ"/>
        </w:rPr>
        <w:lastRenderedPageBreak/>
        <w:t>Pozemky a stavby</w:t>
      </w:r>
    </w:p>
    <w:p w14:paraId="54469AB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96" w:name="c_172358"/>
      <w:bookmarkStart w:id="10197" w:name="pa_3054"/>
      <w:bookmarkStart w:id="10198" w:name="p_3054"/>
      <w:bookmarkEnd w:id="10196"/>
      <w:bookmarkEnd w:id="10197"/>
      <w:bookmarkEnd w:id="10198"/>
      <w:r w:rsidRPr="00180327">
        <w:rPr>
          <w:rFonts w:ascii="Helvetica" w:eastAsia="Times New Roman" w:hAnsi="Helvetica" w:cs="Helvetica"/>
          <w:color w:val="007AC3"/>
          <w:sz w:val="24"/>
          <w:szCs w:val="24"/>
          <w:lang w:eastAsia="cs-CZ"/>
        </w:rPr>
        <w:t>§ 3054 </w:t>
      </w:r>
      <w:hyperlink r:id="rId477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75"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3A9A1D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Stavba, která není podle dosavadních právních předpisů součástí pozemku, na němž je zřízena, přestává být dnem nabytí účinnosti tohoto zákona samostatnou věcí a stává se součástí pozemku, měla-li v den nabytí účinnosti tohoto zákona vlastnické právo k stavbě i vlastnické právo k pozemku táž osoba.</w:t>
      </w:r>
    </w:p>
    <w:p w14:paraId="0DB3772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199" w:name="c_172405"/>
      <w:bookmarkStart w:id="10200" w:name="pa_3055"/>
      <w:bookmarkStart w:id="10201" w:name="p_3055"/>
      <w:bookmarkEnd w:id="10199"/>
      <w:bookmarkEnd w:id="10200"/>
      <w:bookmarkEnd w:id="10201"/>
      <w:r w:rsidRPr="00180327">
        <w:rPr>
          <w:rFonts w:ascii="Helvetica" w:eastAsia="Times New Roman" w:hAnsi="Helvetica" w:cs="Helvetica"/>
          <w:color w:val="007AC3"/>
          <w:sz w:val="24"/>
          <w:szCs w:val="24"/>
          <w:lang w:eastAsia="cs-CZ"/>
        </w:rPr>
        <w:t>§ 3055 </w:t>
      </w:r>
      <w:hyperlink r:id="rId4776"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8EEBAC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Stavba spojená se zemí pevným základem, která není podle dosavadních právních předpisů součástí pozemku, na němž je zřízena, a je ke dni nabytí účinnosti tohoto zákona ve vlastnictví osoby odlišné od vlastníka pozemku, se dnem nabytí účinnosti tohoto zákona nestává součástí pozemku a je nemovitou věcí. Totéž platí o stavbě, která je ve spoluvlastnictví, je-li některý ze spoluvlastníků i vlastníkem pozemku nebo jsou-li jen někteří spoluvlastníci stavby spoluvlastníky pozemku.</w:t>
      </w:r>
    </w:p>
    <w:p w14:paraId="39814E0C"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Odstavec 1 platí obdobně pro stavbu, která má být zřízena na pozemku jiného vlastníka na základě věcného práva vzniklého stavebníku přede dnem nabytí účinnosti tohoto zákona nebo na základě smlouvy uzavřené přede dnem nabytí účinnosti tohoto zákona.</w:t>
      </w:r>
    </w:p>
    <w:p w14:paraId="309BFAB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02" w:name="c_172515"/>
      <w:bookmarkStart w:id="10203" w:name="pa_3056"/>
      <w:bookmarkStart w:id="10204" w:name="p_3056"/>
      <w:bookmarkEnd w:id="10202"/>
      <w:bookmarkEnd w:id="10203"/>
      <w:bookmarkEnd w:id="10204"/>
      <w:r w:rsidRPr="00180327">
        <w:rPr>
          <w:rFonts w:ascii="Helvetica" w:eastAsia="Times New Roman" w:hAnsi="Helvetica" w:cs="Helvetica"/>
          <w:color w:val="007AC3"/>
          <w:sz w:val="24"/>
          <w:szCs w:val="24"/>
          <w:lang w:eastAsia="cs-CZ"/>
        </w:rPr>
        <w:t>§ 3056 </w:t>
      </w:r>
      <w:hyperlink r:id="rId477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78"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p>
    <w:p w14:paraId="6AED84C9"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Vlastník pozemku, na němž je zřízena stavba, která není podle dosavadních právních předpisů součástí pozemku a nestala se součástí pozemku ke dni nabytí účinnosti tohoto zákona, má ke stavbě předkupní právo a vlastník stavby má předkupní právo k pozemku. Předkupní právo vlastníka pozemku se vztahuje i na podzemní stavbu na stejném pozemku, která je příslušenstvím nadzemní stavby. K ujednáním vylučujícím nebo omezujícím předkupní právo se nepřihlíží.</w:t>
      </w:r>
    </w:p>
    <w:p w14:paraId="350BF21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Lze-li část pozemku se stavbou oddělit, aniž to podstatně ztíží jejich užívání a požívání, vztahuje se předkupní právo jen na část pozemku nezbytnou pro výkon vlastnického práva ke stavbě.</w:t>
      </w:r>
    </w:p>
    <w:p w14:paraId="2653BC9E"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05" w:name="c_172614"/>
      <w:bookmarkStart w:id="10206" w:name="pa_3057"/>
      <w:bookmarkStart w:id="10207" w:name="p_3057"/>
      <w:bookmarkEnd w:id="10205"/>
      <w:bookmarkEnd w:id="10206"/>
      <w:bookmarkEnd w:id="10207"/>
      <w:r w:rsidRPr="00180327">
        <w:rPr>
          <w:rFonts w:ascii="Helvetica" w:eastAsia="Times New Roman" w:hAnsi="Helvetica" w:cs="Helvetica"/>
          <w:color w:val="007AC3"/>
          <w:sz w:val="24"/>
          <w:szCs w:val="24"/>
          <w:lang w:eastAsia="cs-CZ"/>
        </w:rPr>
        <w:t>§ 3057 </w:t>
      </w:r>
      <w:hyperlink r:id="rId4779"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577C5D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Zřídí-li vlastník k pozemku věcné právo ve prospěch třetí osoby, která věcné právo nabývá v dobré víře, že stavba je součástí pozemku, považuje se vůči této osobě stavba za součást pozemku. Vlastník stavby je vůči zřizovateli věcného práva oprávněn požadovat náhradu za znehodnocení svého vlastnictví; je-li stavba zatížena zástavním právem, rozšiřuje se zástavní právo i na pohledávku na tuto náhradu.</w:t>
      </w:r>
    </w:p>
    <w:p w14:paraId="0EED13F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08" w:name="c_172676"/>
      <w:bookmarkStart w:id="10209" w:name="pa_3058"/>
      <w:bookmarkStart w:id="10210" w:name="p_3058"/>
      <w:bookmarkEnd w:id="10208"/>
      <w:bookmarkEnd w:id="10209"/>
      <w:bookmarkEnd w:id="10210"/>
      <w:r w:rsidRPr="00180327">
        <w:rPr>
          <w:rFonts w:ascii="Helvetica" w:eastAsia="Times New Roman" w:hAnsi="Helvetica" w:cs="Helvetica"/>
          <w:color w:val="007AC3"/>
          <w:sz w:val="24"/>
          <w:szCs w:val="24"/>
          <w:lang w:eastAsia="cs-CZ"/>
        </w:rPr>
        <w:t>§ 3058 </w:t>
      </w:r>
      <w:hyperlink r:id="rId4780"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824666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Stanou-li se pozemek i stavba vlastnictvím téhož vlastníka, přestane být stavba samostatnou věcí a stane se součástí pozemku, na němž je zřízena. To neplatí, jedná-li se o stavbu, která není součástí pozemku podle tohoto zákona.</w:t>
      </w:r>
    </w:p>
    <w:p w14:paraId="6779CF5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 xml:space="preserve">(2) Bylo-li vlastnické právo k pozemku zcizeno třetí osobě, která byla při nabytí vlastnického práva v dobré víře, že stavba je součástí pozemku, přestane být stavba </w:t>
      </w:r>
      <w:r w:rsidRPr="00180327">
        <w:rPr>
          <w:rFonts w:ascii="Helvetica" w:eastAsia="Times New Roman" w:hAnsi="Helvetica" w:cs="Helvetica"/>
          <w:color w:val="232323"/>
          <w:sz w:val="24"/>
          <w:szCs w:val="24"/>
          <w:lang w:eastAsia="cs-CZ"/>
        </w:rPr>
        <w:lastRenderedPageBreak/>
        <w:t>samostatnou věcí a stane se součástí pozemku, na němž je zřízena. Kdo vlastnil stavbu, má vůči zciziteli právo na náhradu ve výši ceny stavby ke dni zániku svého vlastnického práva; byla-li stavba zatížena zástavním právem, přechází zástavní právo na pohledávku na tuto náhradu.</w:t>
      </w:r>
    </w:p>
    <w:p w14:paraId="4715215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11" w:name="c_172783"/>
      <w:bookmarkStart w:id="10212" w:name="pa_3059"/>
      <w:bookmarkStart w:id="10213" w:name="p_3059"/>
      <w:bookmarkEnd w:id="10211"/>
      <w:bookmarkEnd w:id="10212"/>
      <w:bookmarkEnd w:id="10213"/>
      <w:r w:rsidRPr="00180327">
        <w:rPr>
          <w:rFonts w:ascii="Helvetica" w:eastAsia="Times New Roman" w:hAnsi="Helvetica" w:cs="Helvetica"/>
          <w:color w:val="007AC3"/>
          <w:sz w:val="24"/>
          <w:szCs w:val="24"/>
          <w:lang w:eastAsia="cs-CZ"/>
        </w:rPr>
        <w:t>§ 3059 </w:t>
      </w:r>
      <w:hyperlink r:id="rId478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0ACD86E"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stavba zřízena na několika pozemcích, použijí se </w:t>
      </w:r>
      <w:hyperlink r:id="rId4782" w:history="1">
        <w:r w:rsidRPr="00180327">
          <w:rPr>
            <w:rFonts w:ascii="Helvetica" w:eastAsia="Times New Roman" w:hAnsi="Helvetica" w:cs="Helvetica"/>
            <w:color w:val="005B92"/>
            <w:sz w:val="24"/>
            <w:szCs w:val="24"/>
            <w:u w:val="single"/>
            <w:lang w:eastAsia="cs-CZ"/>
          </w:rPr>
          <w:t>§ 3056 až 3058</w:t>
        </w:r>
      </w:hyperlink>
      <w:r w:rsidRPr="00180327">
        <w:rPr>
          <w:rFonts w:ascii="Helvetica" w:eastAsia="Times New Roman" w:hAnsi="Helvetica" w:cs="Helvetica"/>
          <w:color w:val="232323"/>
          <w:sz w:val="24"/>
          <w:szCs w:val="24"/>
          <w:lang w:eastAsia="cs-CZ"/>
        </w:rPr>
        <w:t xml:space="preserve"> jen ve vztahu k pozemku, na němž je převážná část stavby. Stane-li se stavba součástí tohoto pozemku, použije se ve vztahu k pozemkům, na něž části stavby přesahují, ustanovení o </w:t>
      </w:r>
      <w:proofErr w:type="spellStart"/>
      <w:r w:rsidRPr="00180327">
        <w:rPr>
          <w:rFonts w:ascii="Helvetica" w:eastAsia="Times New Roman" w:hAnsi="Helvetica" w:cs="Helvetica"/>
          <w:color w:val="232323"/>
          <w:sz w:val="24"/>
          <w:szCs w:val="24"/>
          <w:lang w:eastAsia="cs-CZ"/>
        </w:rPr>
        <w:t>přestavku</w:t>
      </w:r>
      <w:proofErr w:type="spellEnd"/>
      <w:r w:rsidRPr="00180327">
        <w:rPr>
          <w:rFonts w:ascii="Helvetica" w:eastAsia="Times New Roman" w:hAnsi="Helvetica" w:cs="Helvetica"/>
          <w:color w:val="232323"/>
          <w:sz w:val="24"/>
          <w:szCs w:val="24"/>
          <w:lang w:eastAsia="cs-CZ"/>
        </w:rPr>
        <w:t>.</w:t>
      </w:r>
    </w:p>
    <w:p w14:paraId="51F7B4EC"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14" w:name="c_172828"/>
      <w:bookmarkStart w:id="10215" w:name="pa_3060"/>
      <w:bookmarkStart w:id="10216" w:name="p_3060"/>
      <w:bookmarkEnd w:id="10214"/>
      <w:bookmarkEnd w:id="10215"/>
      <w:bookmarkEnd w:id="10216"/>
      <w:r w:rsidRPr="00180327">
        <w:rPr>
          <w:rFonts w:ascii="Helvetica" w:eastAsia="Times New Roman" w:hAnsi="Helvetica" w:cs="Helvetica"/>
          <w:color w:val="007AC3"/>
          <w:sz w:val="24"/>
          <w:szCs w:val="24"/>
          <w:lang w:eastAsia="cs-CZ"/>
        </w:rPr>
        <w:t>§ 3060 </w:t>
      </w:r>
      <w:hyperlink r:id="rId478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26E4AE1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Zatěžuje-li věcné právo stavbu nebo pozemek, nestane se stavba součástí pozemku, dokud toto věcné právo trvá a pokud to jeho povaha vylučuje.</w:t>
      </w:r>
    </w:p>
    <w:p w14:paraId="2DF7282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17" w:name="c_172852"/>
      <w:bookmarkStart w:id="10218" w:name="pa_3061"/>
      <w:bookmarkStart w:id="10219" w:name="p_3061"/>
      <w:bookmarkEnd w:id="10217"/>
      <w:bookmarkEnd w:id="10218"/>
      <w:bookmarkEnd w:id="10219"/>
      <w:r w:rsidRPr="00180327">
        <w:rPr>
          <w:rFonts w:ascii="Helvetica" w:eastAsia="Times New Roman" w:hAnsi="Helvetica" w:cs="Helvetica"/>
          <w:color w:val="007AC3"/>
          <w:sz w:val="24"/>
          <w:szCs w:val="24"/>
          <w:lang w:eastAsia="cs-CZ"/>
        </w:rPr>
        <w:t>§ 3061 </w:t>
      </w:r>
      <w:hyperlink r:id="rId478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DCB654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Ustanovení tohoto oddílu se nepoužijí, jedná-li se o stavbu, která není součástí pozemku podle tohoto zákona, nebo o nemovitou věc podle </w:t>
      </w:r>
      <w:hyperlink r:id="rId4785" w:history="1">
        <w:r w:rsidRPr="00180327">
          <w:rPr>
            <w:rFonts w:ascii="Helvetica" w:eastAsia="Times New Roman" w:hAnsi="Helvetica" w:cs="Helvetica"/>
            <w:color w:val="005B92"/>
            <w:sz w:val="24"/>
            <w:szCs w:val="24"/>
            <w:u w:val="single"/>
            <w:lang w:eastAsia="cs-CZ"/>
          </w:rPr>
          <w:t>§ 498 odst. 1</w:t>
        </w:r>
      </w:hyperlink>
      <w:r w:rsidRPr="00180327">
        <w:rPr>
          <w:rFonts w:ascii="Helvetica" w:eastAsia="Times New Roman" w:hAnsi="Helvetica" w:cs="Helvetica"/>
          <w:color w:val="232323"/>
          <w:sz w:val="24"/>
          <w:szCs w:val="24"/>
          <w:lang w:eastAsia="cs-CZ"/>
        </w:rPr>
        <w:t> věty druhé.</w:t>
      </w:r>
    </w:p>
    <w:p w14:paraId="7EF97F8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0220" w:name="c_172881"/>
      <w:bookmarkEnd w:id="10220"/>
      <w:r w:rsidRPr="00180327">
        <w:rPr>
          <w:rFonts w:ascii="Helvetica" w:eastAsia="Times New Roman" w:hAnsi="Helvetica" w:cs="Helvetica"/>
          <w:b/>
          <w:bCs/>
          <w:color w:val="232323"/>
          <w:sz w:val="24"/>
          <w:szCs w:val="24"/>
          <w:lang w:eastAsia="cs-CZ"/>
        </w:rPr>
        <w:t>Spoluvlastnictví</w:t>
      </w:r>
    </w:p>
    <w:p w14:paraId="449F42E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21" w:name="c_172882"/>
      <w:bookmarkStart w:id="10222" w:name="pa_3062"/>
      <w:bookmarkStart w:id="10223" w:name="p_3062"/>
      <w:bookmarkEnd w:id="10221"/>
      <w:bookmarkEnd w:id="10222"/>
      <w:bookmarkEnd w:id="10223"/>
      <w:r w:rsidRPr="00180327">
        <w:rPr>
          <w:rFonts w:ascii="Helvetica" w:eastAsia="Times New Roman" w:hAnsi="Helvetica" w:cs="Helvetica"/>
          <w:color w:val="007AC3"/>
          <w:sz w:val="24"/>
          <w:szCs w:val="24"/>
          <w:lang w:eastAsia="cs-CZ"/>
        </w:rPr>
        <w:t>§ 3062 </w:t>
      </w:r>
      <w:hyperlink r:id="rId4786"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87"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CD75DE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Zákonné předkupní právo spoluvlastníků podle </w:t>
      </w:r>
      <w:hyperlink r:id="rId4788" w:history="1">
        <w:r w:rsidRPr="00180327">
          <w:rPr>
            <w:rFonts w:ascii="Helvetica" w:eastAsia="Times New Roman" w:hAnsi="Helvetica" w:cs="Helvetica"/>
            <w:color w:val="005B92"/>
            <w:sz w:val="24"/>
            <w:szCs w:val="24"/>
            <w:u w:val="single"/>
            <w:lang w:eastAsia="cs-CZ"/>
          </w:rPr>
          <w:t>§ 140 zákona č. 40/1964 Sb.</w:t>
        </w:r>
      </w:hyperlink>
      <w:r w:rsidRPr="00180327">
        <w:rPr>
          <w:rFonts w:ascii="Helvetica" w:eastAsia="Times New Roman" w:hAnsi="Helvetica" w:cs="Helvetica"/>
          <w:color w:val="232323"/>
          <w:sz w:val="24"/>
          <w:szCs w:val="24"/>
          <w:lang w:eastAsia="cs-CZ"/>
        </w:rPr>
        <w:t>, občanský zákoník, ve znění pozdějších předpisů, zanikne uplynutím jednoho roku ode dne nabytí účinnosti tohoto zákona. To neplatí v případě spoluvlastnictví k zemědělskému nebo rodinnému závodu.</w:t>
      </w:r>
    </w:p>
    <w:p w14:paraId="5D3B5983"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24" w:name="c_172921"/>
      <w:bookmarkStart w:id="10225" w:name="pa_3063"/>
      <w:bookmarkStart w:id="10226" w:name="p_3063"/>
      <w:bookmarkEnd w:id="10224"/>
      <w:bookmarkEnd w:id="10225"/>
      <w:bookmarkEnd w:id="10226"/>
      <w:r w:rsidRPr="00180327">
        <w:rPr>
          <w:rFonts w:ascii="Helvetica" w:eastAsia="Times New Roman" w:hAnsi="Helvetica" w:cs="Helvetica"/>
          <w:color w:val="007AC3"/>
          <w:sz w:val="24"/>
          <w:szCs w:val="24"/>
          <w:lang w:eastAsia="cs-CZ"/>
        </w:rPr>
        <w:t>§ 3063 </w:t>
      </w:r>
      <w:hyperlink r:id="rId478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9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8E5DF9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Nabyl-li vlastnického práva alespoň k jedné jednotce v domě s byty a nebytovými prostory přede dnem nabytí účinnosti tohoto zákona nabyvatel podle zákona č. </w:t>
      </w:r>
      <w:hyperlink r:id="rId4791" w:history="1">
        <w:r w:rsidRPr="00180327">
          <w:rPr>
            <w:rFonts w:ascii="Helvetica" w:eastAsia="Times New Roman" w:hAnsi="Helvetica" w:cs="Helvetica"/>
            <w:color w:val="005B92"/>
            <w:sz w:val="24"/>
            <w:szCs w:val="24"/>
            <w:u w:val="single"/>
            <w:lang w:eastAsia="cs-CZ"/>
          </w:rPr>
          <w:t>72/1994 Sb.</w:t>
        </w:r>
      </w:hyperlink>
      <w:r w:rsidRPr="00180327">
        <w:rPr>
          <w:rFonts w:ascii="Helvetica" w:eastAsia="Times New Roman" w:hAnsi="Helvetica" w:cs="Helvetica"/>
          <w:color w:val="232323"/>
          <w:sz w:val="24"/>
          <w:szCs w:val="24"/>
          <w:lang w:eastAsia="cs-CZ"/>
        </w:rPr>
        <w:t>, kterým se upravují některé spoluvlastnické vztahy k budovám a některé vlastnické vztahy k bytům a nebytovým prostorům a doplňují některé zákony (</w:t>
      </w:r>
      <w:hyperlink r:id="rId4792" w:history="1">
        <w:r w:rsidRPr="00180327">
          <w:rPr>
            <w:rFonts w:ascii="Helvetica" w:eastAsia="Times New Roman" w:hAnsi="Helvetica" w:cs="Helvetica"/>
            <w:color w:val="005B92"/>
            <w:sz w:val="24"/>
            <w:szCs w:val="24"/>
            <w:u w:val="single"/>
            <w:lang w:eastAsia="cs-CZ"/>
          </w:rPr>
          <w:t>zákon o vlastnictví bytů</w:t>
        </w:r>
      </w:hyperlink>
      <w:r w:rsidRPr="00180327">
        <w:rPr>
          <w:rFonts w:ascii="Helvetica" w:eastAsia="Times New Roman" w:hAnsi="Helvetica" w:cs="Helvetica"/>
          <w:color w:val="232323"/>
          <w:sz w:val="24"/>
          <w:szCs w:val="24"/>
          <w:lang w:eastAsia="cs-CZ"/>
        </w:rPr>
        <w:t>), ve znění pozdějších předpisů, vznikne i po dni nabytí účinnosti tohoto zákona vlastnické právo k dalším jednotkám v tomto domě podle dosavadních právních předpisů.</w:t>
      </w:r>
    </w:p>
    <w:p w14:paraId="35BE8383"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0227" w:name="c_172998"/>
      <w:bookmarkEnd w:id="10227"/>
      <w:r w:rsidRPr="00180327">
        <w:rPr>
          <w:rFonts w:ascii="Helvetica" w:eastAsia="Times New Roman" w:hAnsi="Helvetica" w:cs="Helvetica"/>
          <w:b/>
          <w:bCs/>
          <w:color w:val="232323"/>
          <w:sz w:val="24"/>
          <w:szCs w:val="24"/>
          <w:lang w:eastAsia="cs-CZ"/>
        </w:rPr>
        <w:t>Katastr nemovitostí</w:t>
      </w:r>
    </w:p>
    <w:p w14:paraId="68C7F727"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28" w:name="c_173000"/>
      <w:bookmarkStart w:id="10229" w:name="pa_3064"/>
      <w:bookmarkStart w:id="10230" w:name="p_3064"/>
      <w:bookmarkEnd w:id="10228"/>
      <w:bookmarkEnd w:id="10229"/>
      <w:bookmarkEnd w:id="10230"/>
      <w:r w:rsidRPr="00180327">
        <w:rPr>
          <w:rFonts w:ascii="Helvetica" w:eastAsia="Times New Roman" w:hAnsi="Helvetica" w:cs="Helvetica"/>
          <w:color w:val="007AC3"/>
          <w:sz w:val="24"/>
          <w:szCs w:val="24"/>
          <w:lang w:eastAsia="cs-CZ"/>
        </w:rPr>
        <w:t>§ 3064 </w:t>
      </w:r>
      <w:hyperlink r:id="rId479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9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A6186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Ohledně práv zapsaných do katastru nemovitostí přede dnem nabytí účinnosti tohoto zákona a ohledně práv zapsaných do katastru nemovitostí v době jednoho roku ode dne nabytí účinnosti tohoto zákona nastanou účinky podle </w:t>
      </w:r>
      <w:hyperlink r:id="rId4795" w:history="1">
        <w:r w:rsidRPr="00180327">
          <w:rPr>
            <w:rFonts w:ascii="Helvetica" w:eastAsia="Times New Roman" w:hAnsi="Helvetica" w:cs="Helvetica"/>
            <w:color w:val="005B92"/>
            <w:sz w:val="24"/>
            <w:szCs w:val="24"/>
            <w:u w:val="single"/>
            <w:lang w:eastAsia="cs-CZ"/>
          </w:rPr>
          <w:t>§ 980 až 986</w:t>
        </w:r>
      </w:hyperlink>
      <w:r w:rsidRPr="00180327">
        <w:rPr>
          <w:rFonts w:ascii="Helvetica" w:eastAsia="Times New Roman" w:hAnsi="Helvetica" w:cs="Helvetica"/>
          <w:color w:val="232323"/>
          <w:sz w:val="24"/>
          <w:szCs w:val="24"/>
          <w:lang w:eastAsia="cs-CZ"/>
        </w:rPr>
        <w:t> uplynutím jednoho roku ode dne nabytí účinnosti tohoto zákona. Lhůty stanovené v </w:t>
      </w:r>
      <w:hyperlink r:id="rId4796" w:history="1">
        <w:r w:rsidRPr="00180327">
          <w:rPr>
            <w:rFonts w:ascii="Helvetica" w:eastAsia="Times New Roman" w:hAnsi="Helvetica" w:cs="Helvetica"/>
            <w:color w:val="005B92"/>
            <w:sz w:val="24"/>
            <w:szCs w:val="24"/>
            <w:u w:val="single"/>
            <w:lang w:eastAsia="cs-CZ"/>
          </w:rPr>
          <w:t>§ 983</w:t>
        </w:r>
      </w:hyperlink>
      <w:r w:rsidRPr="00180327">
        <w:rPr>
          <w:rFonts w:ascii="Helvetica" w:eastAsia="Times New Roman" w:hAnsi="Helvetica" w:cs="Helvetica"/>
          <w:color w:val="232323"/>
          <w:sz w:val="24"/>
          <w:szCs w:val="24"/>
          <w:lang w:eastAsia="cs-CZ"/>
        </w:rPr>
        <w:t> a </w:t>
      </w:r>
      <w:hyperlink r:id="rId4797" w:history="1">
        <w:r w:rsidRPr="00180327">
          <w:rPr>
            <w:rFonts w:ascii="Helvetica" w:eastAsia="Times New Roman" w:hAnsi="Helvetica" w:cs="Helvetica"/>
            <w:color w:val="005B92"/>
            <w:sz w:val="24"/>
            <w:szCs w:val="24"/>
            <w:u w:val="single"/>
            <w:lang w:eastAsia="cs-CZ"/>
          </w:rPr>
          <w:t>986</w:t>
        </w:r>
      </w:hyperlink>
      <w:r w:rsidRPr="00180327">
        <w:rPr>
          <w:rFonts w:ascii="Helvetica" w:eastAsia="Times New Roman" w:hAnsi="Helvetica" w:cs="Helvetica"/>
          <w:color w:val="232323"/>
          <w:sz w:val="24"/>
          <w:szCs w:val="24"/>
          <w:lang w:eastAsia="cs-CZ"/>
        </w:rPr>
        <w:t> počnou běžet po uplynutí jednoho roku ode dne nabytí účinnosti tohoto zákona.</w:t>
      </w:r>
    </w:p>
    <w:p w14:paraId="6A79AB0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31" w:name="c_173066"/>
      <w:bookmarkStart w:id="10232" w:name="pa_3065"/>
      <w:bookmarkStart w:id="10233" w:name="p_3065"/>
      <w:bookmarkEnd w:id="10231"/>
      <w:bookmarkEnd w:id="10232"/>
      <w:bookmarkEnd w:id="10233"/>
      <w:r w:rsidRPr="00180327">
        <w:rPr>
          <w:rFonts w:ascii="Helvetica" w:eastAsia="Times New Roman" w:hAnsi="Helvetica" w:cs="Helvetica"/>
          <w:color w:val="007AC3"/>
          <w:sz w:val="24"/>
          <w:szCs w:val="24"/>
          <w:lang w:eastAsia="cs-CZ"/>
        </w:rPr>
        <w:lastRenderedPageBreak/>
        <w:t>§ 3065 </w:t>
      </w:r>
      <w:hyperlink r:id="rId4798"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799"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58A37DF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Jedná-li se o věcné právo, které přede dnem nabytí účinnosti tohoto zákona nepodléhalo zápisu do veřejného seznamu, nastanou vůči těmto právům účinky přednosti zapsaných věcných práv podle </w:t>
      </w:r>
      <w:hyperlink r:id="rId4800" w:history="1">
        <w:r w:rsidRPr="00180327">
          <w:rPr>
            <w:rFonts w:ascii="Helvetica" w:eastAsia="Times New Roman" w:hAnsi="Helvetica" w:cs="Helvetica"/>
            <w:color w:val="005B92"/>
            <w:sz w:val="24"/>
            <w:szCs w:val="24"/>
            <w:u w:val="single"/>
            <w:lang w:eastAsia="cs-CZ"/>
          </w:rPr>
          <w:t>§ 981</w:t>
        </w:r>
      </w:hyperlink>
      <w:r w:rsidRPr="00180327">
        <w:rPr>
          <w:rFonts w:ascii="Helvetica" w:eastAsia="Times New Roman" w:hAnsi="Helvetica" w:cs="Helvetica"/>
          <w:color w:val="232323"/>
          <w:sz w:val="24"/>
          <w:szCs w:val="24"/>
          <w:lang w:eastAsia="cs-CZ"/>
        </w:rPr>
        <w:t> a účinky pořadí věcných práv podle </w:t>
      </w:r>
      <w:hyperlink r:id="rId4801" w:history="1">
        <w:r w:rsidRPr="00180327">
          <w:rPr>
            <w:rFonts w:ascii="Helvetica" w:eastAsia="Times New Roman" w:hAnsi="Helvetica" w:cs="Helvetica"/>
            <w:color w:val="005B92"/>
            <w:sz w:val="24"/>
            <w:szCs w:val="24"/>
            <w:u w:val="single"/>
            <w:lang w:eastAsia="cs-CZ"/>
          </w:rPr>
          <w:t>§ 982 odst. 1</w:t>
        </w:r>
      </w:hyperlink>
      <w:r w:rsidRPr="00180327">
        <w:rPr>
          <w:rFonts w:ascii="Helvetica" w:eastAsia="Times New Roman" w:hAnsi="Helvetica" w:cs="Helvetica"/>
          <w:color w:val="232323"/>
          <w:sz w:val="24"/>
          <w:szCs w:val="24"/>
          <w:lang w:eastAsia="cs-CZ"/>
        </w:rPr>
        <w:t> dnem 1. ledna 2018.</w:t>
      </w:r>
    </w:p>
    <w:p w14:paraId="13236231"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34" w:name="c_173111"/>
      <w:bookmarkStart w:id="10235" w:name="pa_3066"/>
      <w:bookmarkStart w:id="10236" w:name="p_3066"/>
      <w:bookmarkEnd w:id="10234"/>
      <w:bookmarkEnd w:id="10235"/>
      <w:bookmarkEnd w:id="10236"/>
      <w:r w:rsidRPr="00180327">
        <w:rPr>
          <w:rFonts w:ascii="Helvetica" w:eastAsia="Times New Roman" w:hAnsi="Helvetica" w:cs="Helvetica"/>
          <w:color w:val="007AC3"/>
          <w:sz w:val="24"/>
          <w:szCs w:val="24"/>
          <w:lang w:eastAsia="cs-CZ"/>
        </w:rPr>
        <w:t>§ 3066 </w:t>
      </w:r>
      <w:hyperlink r:id="rId4802"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803"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F7AAAE5"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0237" w:name="c_173113"/>
      <w:bookmarkEnd w:id="10237"/>
      <w:r w:rsidRPr="00180327">
        <w:rPr>
          <w:rFonts w:ascii="Helvetica" w:eastAsia="Times New Roman" w:hAnsi="Helvetica" w:cs="Helvetica"/>
          <w:color w:val="232323"/>
          <w:sz w:val="24"/>
          <w:szCs w:val="24"/>
          <w:lang w:eastAsia="cs-CZ"/>
        </w:rPr>
        <w:t>Mimořádné vydržení</w:t>
      </w:r>
    </w:p>
    <w:p w14:paraId="2FFAFC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Do doby stanovené v </w:t>
      </w:r>
      <w:hyperlink r:id="rId4804" w:history="1">
        <w:r w:rsidRPr="00180327">
          <w:rPr>
            <w:rFonts w:ascii="Helvetica" w:eastAsia="Times New Roman" w:hAnsi="Helvetica" w:cs="Helvetica"/>
            <w:color w:val="005B92"/>
            <w:sz w:val="24"/>
            <w:szCs w:val="24"/>
            <w:u w:val="single"/>
            <w:lang w:eastAsia="cs-CZ"/>
          </w:rPr>
          <w:t>§ 1095</w:t>
        </w:r>
      </w:hyperlink>
      <w:r w:rsidRPr="00180327">
        <w:rPr>
          <w:rFonts w:ascii="Helvetica" w:eastAsia="Times New Roman" w:hAnsi="Helvetica" w:cs="Helvetica"/>
          <w:color w:val="232323"/>
          <w:sz w:val="24"/>
          <w:szCs w:val="24"/>
          <w:lang w:eastAsia="cs-CZ"/>
        </w:rPr>
        <w:t> se započte i doba, po kterou měl držitel, popřípadě jeho právní předchůdce, věc nepřetržitě v držbě přede dnem nabytí účinnosti tohoto zákona; tato doba však neskončí dříve než uplynutím dvou let ode dne nabytí účinnosti tohoto zákona, jde-li o věc movitou, a pěti let, jde-li o věc nemovitou.</w:t>
      </w:r>
    </w:p>
    <w:p w14:paraId="4ABFC26B"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38" w:name="c_173169"/>
      <w:bookmarkStart w:id="10239" w:name="pa_3067"/>
      <w:bookmarkStart w:id="10240" w:name="p_3067"/>
      <w:bookmarkEnd w:id="10238"/>
      <w:bookmarkEnd w:id="10239"/>
      <w:bookmarkEnd w:id="10240"/>
      <w:r w:rsidRPr="00180327">
        <w:rPr>
          <w:rFonts w:ascii="Helvetica" w:eastAsia="Times New Roman" w:hAnsi="Helvetica" w:cs="Helvetica"/>
          <w:color w:val="007AC3"/>
          <w:sz w:val="24"/>
          <w:szCs w:val="24"/>
          <w:lang w:eastAsia="cs-CZ"/>
        </w:rPr>
        <w:t>§ 3067 </w:t>
      </w:r>
      <w:hyperlink r:id="rId480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80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9926D32"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0241" w:name="c_173171"/>
      <w:bookmarkEnd w:id="10241"/>
      <w:r w:rsidRPr="00180327">
        <w:rPr>
          <w:rFonts w:ascii="Helvetica" w:eastAsia="Times New Roman" w:hAnsi="Helvetica" w:cs="Helvetica"/>
          <w:color w:val="232323"/>
          <w:sz w:val="24"/>
          <w:szCs w:val="24"/>
          <w:lang w:eastAsia="cs-CZ"/>
        </w:rPr>
        <w:t>Opuštění nemovité věci</w:t>
      </w:r>
    </w:p>
    <w:p w14:paraId="4173E756"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opuštěna nemovitá věc, počne běžet doba uvedená v </w:t>
      </w:r>
      <w:hyperlink r:id="rId4807" w:history="1">
        <w:r w:rsidRPr="00180327">
          <w:rPr>
            <w:rFonts w:ascii="Helvetica" w:eastAsia="Times New Roman" w:hAnsi="Helvetica" w:cs="Helvetica"/>
            <w:color w:val="005B92"/>
            <w:sz w:val="24"/>
            <w:szCs w:val="24"/>
            <w:u w:val="single"/>
            <w:lang w:eastAsia="cs-CZ"/>
          </w:rPr>
          <w:t>§ 1050 odst. 2</w:t>
        </w:r>
      </w:hyperlink>
      <w:r w:rsidRPr="00180327">
        <w:rPr>
          <w:rFonts w:ascii="Helvetica" w:eastAsia="Times New Roman" w:hAnsi="Helvetica" w:cs="Helvetica"/>
          <w:color w:val="232323"/>
          <w:sz w:val="24"/>
          <w:szCs w:val="24"/>
          <w:lang w:eastAsia="cs-CZ"/>
        </w:rPr>
        <w:t> ode dne nabytí účinnosti tohoto zákona.</w:t>
      </w:r>
    </w:p>
    <w:p w14:paraId="167EB5B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42" w:name="c_173193"/>
      <w:bookmarkStart w:id="10243" w:name="pa_3068"/>
      <w:bookmarkStart w:id="10244" w:name="p_3068"/>
      <w:bookmarkEnd w:id="10242"/>
      <w:bookmarkEnd w:id="10243"/>
      <w:bookmarkEnd w:id="10244"/>
      <w:r w:rsidRPr="00180327">
        <w:rPr>
          <w:rFonts w:ascii="Helvetica" w:eastAsia="Times New Roman" w:hAnsi="Helvetica" w:cs="Helvetica"/>
          <w:color w:val="007AC3"/>
          <w:sz w:val="24"/>
          <w:szCs w:val="24"/>
          <w:lang w:eastAsia="cs-CZ"/>
        </w:rPr>
        <w:t>§ 3068 </w:t>
      </w:r>
      <w:hyperlink r:id="rId4808"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60E27C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Vzniklo-li zástavní právo přede dnem nabytí účinnosti tohoto zákona, může vlastník uplatnit právo z uvolnění zástavního práva, jen pokud zástavní věřitel zapsaný přede dnem nabytí účinnosti tohoto zákona za uvolněným zástavním právem v dalším pořadí s uvolněním zástavního práva souhlasí. To platí obdobně i o záměně zástavního práva.</w:t>
      </w:r>
    </w:p>
    <w:p w14:paraId="38184E77"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0245" w:name="c_173243"/>
      <w:bookmarkEnd w:id="10245"/>
      <w:r w:rsidRPr="00180327">
        <w:rPr>
          <w:rFonts w:ascii="Helvetica" w:eastAsia="Times New Roman" w:hAnsi="Helvetica" w:cs="Helvetica"/>
          <w:b/>
          <w:bCs/>
          <w:color w:val="232323"/>
          <w:sz w:val="24"/>
          <w:szCs w:val="24"/>
          <w:lang w:eastAsia="cs-CZ"/>
        </w:rPr>
        <w:t>Oddíl 6</w:t>
      </w:r>
    </w:p>
    <w:p w14:paraId="1786F0E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Dědické právo</w:t>
      </w:r>
    </w:p>
    <w:p w14:paraId="2ED5180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46" w:name="c_173247"/>
      <w:bookmarkStart w:id="10247" w:name="pa_3069"/>
      <w:bookmarkStart w:id="10248" w:name="p_3069"/>
      <w:bookmarkEnd w:id="10246"/>
      <w:bookmarkEnd w:id="10247"/>
      <w:bookmarkEnd w:id="10248"/>
      <w:r w:rsidRPr="00180327">
        <w:rPr>
          <w:rFonts w:ascii="Helvetica" w:eastAsia="Times New Roman" w:hAnsi="Helvetica" w:cs="Helvetica"/>
          <w:color w:val="007AC3"/>
          <w:sz w:val="24"/>
          <w:szCs w:val="24"/>
          <w:lang w:eastAsia="cs-CZ"/>
        </w:rPr>
        <w:t>§ 3069 </w:t>
      </w:r>
      <w:hyperlink r:id="rId480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81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40068D6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Při dědění se použije právo platné v den smrti zůstavitele.</w:t>
      </w:r>
    </w:p>
    <w:p w14:paraId="566C1E68"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49" w:name="c_173259"/>
      <w:bookmarkStart w:id="10250" w:name="pa_3070"/>
      <w:bookmarkStart w:id="10251" w:name="p_3070"/>
      <w:bookmarkEnd w:id="10249"/>
      <w:bookmarkEnd w:id="10250"/>
      <w:bookmarkEnd w:id="10251"/>
      <w:r w:rsidRPr="00180327">
        <w:rPr>
          <w:rFonts w:ascii="Helvetica" w:eastAsia="Times New Roman" w:hAnsi="Helvetica" w:cs="Helvetica"/>
          <w:color w:val="007AC3"/>
          <w:sz w:val="24"/>
          <w:szCs w:val="24"/>
          <w:lang w:eastAsia="cs-CZ"/>
        </w:rPr>
        <w:t>§ 3070 </w:t>
      </w:r>
      <w:hyperlink r:id="rId481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0CD7622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Zemřel-li zůstavitel po dni nabytí účinnosti tohoto zákona a odporuje-li jeho pořízení pro případ smrti právním předpisům účinným v době, kdy bylo učiněno, považuje se za platné, vyhovuje-li tomuto zákonu. Totéž platí o dovětku i o vedlejších doložkách v pořízení pro případ smrti, pokud jim právní předpisy účinné v době, kdy byly dovětek nebo pořízení pro případ smrti učiněny, odnímají právní následky, anebo je prohlašují za neplatné.</w:t>
      </w:r>
    </w:p>
    <w:p w14:paraId="3DDC90D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52" w:name="c_173328"/>
      <w:bookmarkStart w:id="10253" w:name="pa_3071"/>
      <w:bookmarkStart w:id="10254" w:name="p_3071"/>
      <w:bookmarkEnd w:id="10252"/>
      <w:bookmarkEnd w:id="10253"/>
      <w:bookmarkEnd w:id="10254"/>
      <w:r w:rsidRPr="00180327">
        <w:rPr>
          <w:rFonts w:ascii="Helvetica" w:eastAsia="Times New Roman" w:hAnsi="Helvetica" w:cs="Helvetica"/>
          <w:color w:val="007AC3"/>
          <w:sz w:val="24"/>
          <w:szCs w:val="24"/>
          <w:lang w:eastAsia="cs-CZ"/>
        </w:rPr>
        <w:t>§ 3071 </w:t>
      </w:r>
      <w:hyperlink r:id="rId481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51AD3D74"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Uzavřel-li zůstavitel smlouvu o zřeknutí se dědictví přede dnem nabytí účinnosti tohoto zákona a zemřel-li po dni nabytí účinnosti tohoto zákona, považuje se smlouva za platnou.</w:t>
      </w:r>
    </w:p>
    <w:p w14:paraId="7E1B719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55" w:name="c_173356"/>
      <w:bookmarkStart w:id="10256" w:name="pa_3072"/>
      <w:bookmarkStart w:id="10257" w:name="p_3072"/>
      <w:bookmarkEnd w:id="10255"/>
      <w:bookmarkEnd w:id="10256"/>
      <w:bookmarkEnd w:id="10257"/>
      <w:r w:rsidRPr="00180327">
        <w:rPr>
          <w:rFonts w:ascii="Helvetica" w:eastAsia="Times New Roman" w:hAnsi="Helvetica" w:cs="Helvetica"/>
          <w:color w:val="007AC3"/>
          <w:sz w:val="24"/>
          <w:szCs w:val="24"/>
          <w:lang w:eastAsia="cs-CZ"/>
        </w:rPr>
        <w:t>§ 3072 </w:t>
      </w:r>
      <w:hyperlink r:id="rId4813"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7DE0AD20"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Zemřel-li zůstavitel po dni nabytí účinnosti tohoto zákona a odporuje-li jeho prohlášení o vydědění právním předpisům účinným v době, kdy bylo učiněno, považuje se za platné, vyhovuje-li tomuto zákonu.</w:t>
      </w:r>
    </w:p>
    <w:p w14:paraId="2F5EA2BB"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bookmarkStart w:id="10258" w:name="c_173387"/>
      <w:bookmarkEnd w:id="10258"/>
      <w:r w:rsidRPr="00180327">
        <w:rPr>
          <w:rFonts w:ascii="Helvetica" w:eastAsia="Times New Roman" w:hAnsi="Helvetica" w:cs="Helvetica"/>
          <w:b/>
          <w:bCs/>
          <w:color w:val="232323"/>
          <w:sz w:val="24"/>
          <w:szCs w:val="24"/>
          <w:lang w:eastAsia="cs-CZ"/>
        </w:rPr>
        <w:t>Oddíl 7</w:t>
      </w:r>
    </w:p>
    <w:p w14:paraId="5C95AE62"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Závazková práva</w:t>
      </w:r>
    </w:p>
    <w:p w14:paraId="754FC642"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59" w:name="c_173391"/>
      <w:bookmarkStart w:id="10260" w:name="pa_3073"/>
      <w:bookmarkStart w:id="10261" w:name="p_3073"/>
      <w:bookmarkEnd w:id="10259"/>
      <w:bookmarkEnd w:id="10260"/>
      <w:bookmarkEnd w:id="10261"/>
      <w:r w:rsidRPr="00180327">
        <w:rPr>
          <w:rFonts w:ascii="Helvetica" w:eastAsia="Times New Roman" w:hAnsi="Helvetica" w:cs="Helvetica"/>
          <w:color w:val="007AC3"/>
          <w:sz w:val="24"/>
          <w:szCs w:val="24"/>
          <w:lang w:eastAsia="cs-CZ"/>
        </w:rPr>
        <w:t>§ 3073 </w:t>
      </w:r>
      <w:hyperlink r:id="rId4814"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815" w:history="1">
        <w:r w:rsidRPr="00180327">
          <w:rPr>
            <w:rFonts w:ascii="Helvetica" w:eastAsia="Times New Roman" w:hAnsi="Helvetica" w:cs="Helvetica"/>
            <w:color w:val="007AC3"/>
            <w:sz w:val="24"/>
            <w:szCs w:val="24"/>
            <w:u w:val="single"/>
            <w:bdr w:val="dashed" w:sz="6" w:space="0" w:color="D9D9D9" w:frame="1"/>
            <w:lang w:eastAsia="cs-CZ"/>
          </w:rPr>
          <w:t>[Srovnávací komentář]</w:t>
        </w:r>
      </w:hyperlink>
      <w:r w:rsidRPr="00180327">
        <w:rPr>
          <w:rFonts w:ascii="Helvetica" w:eastAsia="Times New Roman" w:hAnsi="Helvetica" w:cs="Helvetica"/>
          <w:color w:val="007AC3"/>
          <w:sz w:val="24"/>
          <w:szCs w:val="24"/>
          <w:lang w:eastAsia="cs-CZ"/>
        </w:rPr>
        <w:t> </w:t>
      </w:r>
      <w:hyperlink r:id="rId481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075B7F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Práva ze zajištění závazku vzniklá přede dnem nabytí účinnosti tohoto zákona, byť byla zřízena i jako práva věcná, se posuzují až do svého zániku podle dosavadních právních předpisů. To nebrání ujednání stran, že se tato jejich práva a povinnosti budou řídit tímto zákonem ode dne nabytí jeho účinnosti.</w:t>
      </w:r>
    </w:p>
    <w:p w14:paraId="0F1EEDBA"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62" w:name="c_173441"/>
      <w:bookmarkStart w:id="10263" w:name="pa_3074"/>
      <w:bookmarkStart w:id="10264" w:name="p_3074"/>
      <w:bookmarkEnd w:id="10262"/>
      <w:bookmarkEnd w:id="10263"/>
      <w:bookmarkEnd w:id="10264"/>
      <w:r w:rsidRPr="00180327">
        <w:rPr>
          <w:rFonts w:ascii="Helvetica" w:eastAsia="Times New Roman" w:hAnsi="Helvetica" w:cs="Helvetica"/>
          <w:color w:val="007AC3"/>
          <w:sz w:val="24"/>
          <w:szCs w:val="24"/>
          <w:lang w:eastAsia="cs-CZ"/>
        </w:rPr>
        <w:t>§ 3074 </w:t>
      </w:r>
      <w:hyperlink r:id="rId4817"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818"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3092A321"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Nájem se řídí tímto zákonem ode dne nabytí jeho účinnosti, i když ke vzniku nájmu došlo před tímto dnem; vznik nájmu, jakož i práva a povinnosti vzniklé přede dnem nabytí účinnosti tohoto zákona se však posuzují podle dosavadních právních předpisů. To neplatí pro nájem movité věci ani pro pacht.</w:t>
      </w:r>
    </w:p>
    <w:p w14:paraId="0489096D"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Ustanovení </w:t>
      </w:r>
      <w:hyperlink r:id="rId4819" w:history="1">
        <w:r w:rsidRPr="00180327">
          <w:rPr>
            <w:rFonts w:ascii="Helvetica" w:eastAsia="Times New Roman" w:hAnsi="Helvetica" w:cs="Helvetica"/>
            <w:color w:val="005B92"/>
            <w:sz w:val="24"/>
            <w:szCs w:val="24"/>
            <w:u w:val="single"/>
            <w:lang w:eastAsia="cs-CZ"/>
          </w:rPr>
          <w:t>§ 2249 odst. 1</w:t>
        </w:r>
      </w:hyperlink>
      <w:r w:rsidRPr="00180327">
        <w:rPr>
          <w:rFonts w:ascii="Helvetica" w:eastAsia="Times New Roman" w:hAnsi="Helvetica" w:cs="Helvetica"/>
          <w:color w:val="232323"/>
          <w:sz w:val="24"/>
          <w:szCs w:val="24"/>
          <w:lang w:eastAsia="cs-CZ"/>
        </w:rPr>
        <w:t> se nepoužije v případě, že nájemné nebylo určeno ujednáním pronajímatele a nájemce nebo rozhodnutím soudu, ale na základě jiného právního předpisu. V takovém případě má pronajímatel právo navrhnout v písemné formě nájemci zvýšení nájemného; ustanovení </w:t>
      </w:r>
      <w:hyperlink r:id="rId4820" w:history="1">
        <w:r w:rsidRPr="00180327">
          <w:rPr>
            <w:rFonts w:ascii="Helvetica" w:eastAsia="Times New Roman" w:hAnsi="Helvetica" w:cs="Helvetica"/>
            <w:color w:val="005B92"/>
            <w:sz w:val="24"/>
            <w:szCs w:val="24"/>
            <w:u w:val="single"/>
            <w:lang w:eastAsia="cs-CZ"/>
          </w:rPr>
          <w:t>§ 2249 odst. 3</w:t>
        </w:r>
      </w:hyperlink>
      <w:r w:rsidRPr="00180327">
        <w:rPr>
          <w:rFonts w:ascii="Helvetica" w:eastAsia="Times New Roman" w:hAnsi="Helvetica" w:cs="Helvetica"/>
          <w:color w:val="232323"/>
          <w:sz w:val="24"/>
          <w:szCs w:val="24"/>
          <w:lang w:eastAsia="cs-CZ"/>
        </w:rPr>
        <w:t> se použije obdobně.</w:t>
      </w:r>
    </w:p>
    <w:p w14:paraId="183B454F"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65" w:name="c_173541"/>
      <w:bookmarkStart w:id="10266" w:name="pa_3075"/>
      <w:bookmarkStart w:id="10267" w:name="p_3075"/>
      <w:bookmarkEnd w:id="10265"/>
      <w:bookmarkEnd w:id="10266"/>
      <w:bookmarkEnd w:id="10267"/>
      <w:r w:rsidRPr="00180327">
        <w:rPr>
          <w:rFonts w:ascii="Helvetica" w:eastAsia="Times New Roman" w:hAnsi="Helvetica" w:cs="Helvetica"/>
          <w:color w:val="007AC3"/>
          <w:sz w:val="24"/>
          <w:szCs w:val="24"/>
          <w:lang w:eastAsia="cs-CZ"/>
        </w:rPr>
        <w:t>§ 3075 </w:t>
      </w:r>
      <w:hyperlink r:id="rId4821"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34DEAFB5"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Byl-li přede dnem nabytí účinnosti tohoto zákona zřízen byt zvláštního určení ze státních prostředků nebo přispěl-li stát na jeho zřízení, lze uzavřít smlouvu o nájmu tohoto bytu jen na základě doporučení obecního úřadu obce s rozšířenou působností a nájem lze vypovědět jen s předchozím souhlasem tohoto úřadu.</w:t>
      </w:r>
    </w:p>
    <w:p w14:paraId="5E077B95"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68" w:name="c_173590"/>
      <w:bookmarkStart w:id="10269" w:name="pa_3076"/>
      <w:bookmarkStart w:id="10270" w:name="p_3076"/>
      <w:bookmarkEnd w:id="10268"/>
      <w:bookmarkEnd w:id="10269"/>
      <w:bookmarkEnd w:id="10270"/>
      <w:r w:rsidRPr="00180327">
        <w:rPr>
          <w:rFonts w:ascii="Helvetica" w:eastAsia="Times New Roman" w:hAnsi="Helvetica" w:cs="Helvetica"/>
          <w:color w:val="007AC3"/>
          <w:sz w:val="24"/>
          <w:szCs w:val="24"/>
          <w:lang w:eastAsia="cs-CZ"/>
        </w:rPr>
        <w:t>§ 3076 </w:t>
      </w:r>
      <w:hyperlink r:id="rId482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01CF23F"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Bylo-li přede dnem nabytí účinnosti tohoto zákona zahájeno řízení o neplatnosti výpovědi nájmu bytu, dokončí se podle dosavadních právních předpisů; právo nájemce na bytovou náhradu nebo na jiná plnění podle dosavadních právních předpisů nejsou dotčena.</w:t>
      </w:r>
    </w:p>
    <w:p w14:paraId="51864309"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71" w:name="c_173627"/>
      <w:bookmarkStart w:id="10272" w:name="pa_3077"/>
      <w:bookmarkStart w:id="10273" w:name="p_3077"/>
      <w:bookmarkEnd w:id="10271"/>
      <w:bookmarkEnd w:id="10272"/>
      <w:bookmarkEnd w:id="10273"/>
      <w:r w:rsidRPr="00180327">
        <w:rPr>
          <w:rFonts w:ascii="Helvetica" w:eastAsia="Times New Roman" w:hAnsi="Helvetica" w:cs="Helvetica"/>
          <w:color w:val="007AC3"/>
          <w:sz w:val="24"/>
          <w:szCs w:val="24"/>
          <w:lang w:eastAsia="cs-CZ"/>
        </w:rPr>
        <w:t>§ 3077 </w:t>
      </w:r>
      <w:hyperlink r:id="rId4823"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824"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26C69C8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Účet se řídí tímto zákonem ode dne nabytí jeho účinnosti, i když k uzavření smlouvy o účtu došlo před tímto dnem; vznik této smlouvy, jakož i práva a povinnosti z ní vzniklé přede dnem nabytí účinnosti tohoto zákona se však posuzují podle dosavadních právních předpisů.</w:t>
      </w:r>
    </w:p>
    <w:p w14:paraId="2C70460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 Jestliže byla výplata z vkladní knížky přede dnem nabytí účinnosti tohoto zákona vázána na heslo, na přivolení třetí osoby nebo na skutečnost, o níž je jisto, že nastane, řídí se vázanost výplaty dosavadními právními předpisy.</w:t>
      </w:r>
    </w:p>
    <w:p w14:paraId="6A3B69F6"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74" w:name="c_173711"/>
      <w:bookmarkStart w:id="10275" w:name="pa_3078"/>
      <w:bookmarkStart w:id="10276" w:name="p_3078"/>
      <w:bookmarkEnd w:id="10274"/>
      <w:bookmarkEnd w:id="10275"/>
      <w:bookmarkEnd w:id="10276"/>
      <w:r w:rsidRPr="00180327">
        <w:rPr>
          <w:rFonts w:ascii="Helvetica" w:eastAsia="Times New Roman" w:hAnsi="Helvetica" w:cs="Helvetica"/>
          <w:color w:val="007AC3"/>
          <w:sz w:val="24"/>
          <w:szCs w:val="24"/>
          <w:lang w:eastAsia="cs-CZ"/>
        </w:rPr>
        <w:t>§ 3078 </w:t>
      </w:r>
      <w:hyperlink r:id="rId4825"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826"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045CE008"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Je-li cestovní smlouva uzavřená přede dnem nabytí účinnosti tohoto zákona podle dosavadních právních předpisů neplatná, považuje se vzhledem k právům uplatněným za účinnosti tohoto zákona za platnou smlouvu o zájezdu, vyhovuje-li tomuto zákonu; i na závazky z cestovních smluv uzavřených podle dosavadních právních předpisů se použije </w:t>
      </w:r>
      <w:hyperlink r:id="rId4827" w:history="1">
        <w:r w:rsidRPr="00180327">
          <w:rPr>
            <w:rFonts w:ascii="Helvetica" w:eastAsia="Times New Roman" w:hAnsi="Helvetica" w:cs="Helvetica"/>
            <w:color w:val="005B92"/>
            <w:sz w:val="24"/>
            <w:szCs w:val="24"/>
            <w:u w:val="single"/>
            <w:lang w:eastAsia="cs-CZ"/>
          </w:rPr>
          <w:t>§ 2542</w:t>
        </w:r>
      </w:hyperlink>
      <w:r w:rsidRPr="00180327">
        <w:rPr>
          <w:rFonts w:ascii="Helvetica" w:eastAsia="Times New Roman" w:hAnsi="Helvetica" w:cs="Helvetica"/>
          <w:color w:val="232323"/>
          <w:sz w:val="24"/>
          <w:szCs w:val="24"/>
          <w:lang w:eastAsia="cs-CZ"/>
        </w:rPr>
        <w:t>, nebylo-li o uplatněném právu dosud rozhodnuto. Došlo-li k porušení povinnosti pořadatele nebo cestovní kanceláře, a to i přede dnem nabytí účinnosti tohoto zákona, použije se </w:t>
      </w:r>
      <w:hyperlink r:id="rId4828" w:history="1">
        <w:r w:rsidRPr="00180327">
          <w:rPr>
            <w:rFonts w:ascii="Helvetica" w:eastAsia="Times New Roman" w:hAnsi="Helvetica" w:cs="Helvetica"/>
            <w:color w:val="005B92"/>
            <w:sz w:val="24"/>
            <w:szCs w:val="24"/>
            <w:u w:val="single"/>
            <w:lang w:eastAsia="cs-CZ"/>
          </w:rPr>
          <w:t>§ 2543</w:t>
        </w:r>
      </w:hyperlink>
      <w:r w:rsidRPr="00180327">
        <w:rPr>
          <w:rFonts w:ascii="Helvetica" w:eastAsia="Times New Roman" w:hAnsi="Helvetica" w:cs="Helvetica"/>
          <w:color w:val="232323"/>
          <w:sz w:val="24"/>
          <w:szCs w:val="24"/>
          <w:lang w:eastAsia="cs-CZ"/>
        </w:rPr>
        <w:t>, nebylo-li přede dnem nabytí účinnosti tohoto zákona o náhradě škody ještě rozhodnuto.</w:t>
      </w:r>
    </w:p>
    <w:p w14:paraId="7A0B4854"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77" w:name="c_173800"/>
      <w:bookmarkStart w:id="10278" w:name="pa_3079"/>
      <w:bookmarkStart w:id="10279" w:name="p_3079"/>
      <w:bookmarkEnd w:id="10277"/>
      <w:bookmarkEnd w:id="10278"/>
      <w:bookmarkEnd w:id="10279"/>
      <w:r w:rsidRPr="00180327">
        <w:rPr>
          <w:rFonts w:ascii="Helvetica" w:eastAsia="Times New Roman" w:hAnsi="Helvetica" w:cs="Helvetica"/>
          <w:color w:val="007AC3"/>
          <w:sz w:val="24"/>
          <w:szCs w:val="24"/>
          <w:lang w:eastAsia="cs-CZ"/>
        </w:rPr>
        <w:t>§ 3079 </w:t>
      </w:r>
      <w:hyperlink r:id="rId4829" w:history="1">
        <w:r w:rsidRPr="00180327">
          <w:rPr>
            <w:rFonts w:ascii="Helvetica" w:eastAsia="Times New Roman" w:hAnsi="Helvetica" w:cs="Helvetica"/>
            <w:color w:val="007AC3"/>
            <w:sz w:val="24"/>
            <w:szCs w:val="24"/>
            <w:u w:val="single"/>
            <w:bdr w:val="dashed" w:sz="6" w:space="0" w:color="D9D9D9" w:frame="1"/>
            <w:lang w:eastAsia="cs-CZ"/>
          </w:rPr>
          <w:t>[Komentář WK]</w:t>
        </w:r>
      </w:hyperlink>
      <w:r w:rsidRPr="00180327">
        <w:rPr>
          <w:rFonts w:ascii="Helvetica" w:eastAsia="Times New Roman" w:hAnsi="Helvetica" w:cs="Helvetica"/>
          <w:color w:val="007AC3"/>
          <w:sz w:val="24"/>
          <w:szCs w:val="24"/>
          <w:lang w:eastAsia="cs-CZ"/>
        </w:rPr>
        <w:t> </w:t>
      </w:r>
      <w:hyperlink r:id="rId4830" w:history="1">
        <w:r w:rsidRPr="00180327">
          <w:rPr>
            <w:rFonts w:ascii="Helvetica" w:eastAsia="Times New Roman" w:hAnsi="Helvetica" w:cs="Helvetica"/>
            <w:color w:val="007AC3"/>
            <w:sz w:val="24"/>
            <w:szCs w:val="24"/>
            <w:u w:val="single"/>
            <w:bdr w:val="dashed" w:sz="6" w:space="0" w:color="D9D9D9" w:frame="1"/>
            <w:lang w:eastAsia="cs-CZ"/>
          </w:rPr>
          <w:t>DZ</w:t>
        </w:r>
      </w:hyperlink>
    </w:p>
    <w:p w14:paraId="1DE2ABEA"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Právo na náhradu škody vzniklé porušením povinnosti stanovené právními předpisy, k němuž došlo přede dnem nabytí účinnosti tohoto zákona, se posuzuje podle dosavadních právních předpisů.</w:t>
      </w:r>
    </w:p>
    <w:p w14:paraId="1BE9EAFB"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Nerozhodl-li soud ke dni nabytí účinnosti tohoto zákona o náhradě škody vzniklé porušením povinnosti stanovené právními předpisy, k němuž došlo přede dnem nabytí účinnosti tohoto zákona, může na návrh poškozeného člověka, jsou-li pro to mimořádné důvody hodné zvláštního zřetele (</w:t>
      </w:r>
      <w:hyperlink r:id="rId4831" w:history="1">
        <w:r w:rsidRPr="00180327">
          <w:rPr>
            <w:rFonts w:ascii="Helvetica" w:eastAsia="Times New Roman" w:hAnsi="Helvetica" w:cs="Helvetica"/>
            <w:color w:val="005B92"/>
            <w:sz w:val="24"/>
            <w:szCs w:val="24"/>
            <w:u w:val="single"/>
            <w:lang w:eastAsia="cs-CZ"/>
          </w:rPr>
          <w:t>§ 2 odst. 3</w:t>
        </w:r>
      </w:hyperlink>
      <w:r w:rsidRPr="00180327">
        <w:rPr>
          <w:rFonts w:ascii="Helvetica" w:eastAsia="Times New Roman" w:hAnsi="Helvetica" w:cs="Helvetica"/>
          <w:color w:val="232323"/>
          <w:sz w:val="24"/>
          <w:szCs w:val="24"/>
          <w:lang w:eastAsia="cs-CZ"/>
        </w:rPr>
        <w:t>), přiznat poškozenému i náhradu nemajetkové újmy podle tohoto zákona.</w:t>
      </w:r>
    </w:p>
    <w:p w14:paraId="77E850C8"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9"/>
          <w:szCs w:val="29"/>
          <w:lang w:eastAsia="cs-CZ"/>
        </w:rPr>
      </w:pPr>
      <w:bookmarkStart w:id="10280" w:name="c_173881"/>
      <w:bookmarkEnd w:id="10280"/>
      <w:r w:rsidRPr="00180327">
        <w:rPr>
          <w:rFonts w:ascii="Helvetica" w:eastAsia="Times New Roman" w:hAnsi="Helvetica" w:cs="Helvetica"/>
          <w:b/>
          <w:bCs/>
          <w:color w:val="232323"/>
          <w:sz w:val="29"/>
          <w:szCs w:val="29"/>
          <w:lang w:eastAsia="cs-CZ"/>
        </w:rPr>
        <w:t>Díl 2</w:t>
      </w:r>
    </w:p>
    <w:p w14:paraId="2670124D"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Závěrečná ustanovení</w:t>
      </w:r>
    </w:p>
    <w:p w14:paraId="347AE160"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81" w:name="c_173885"/>
      <w:bookmarkStart w:id="10282" w:name="pa_3080"/>
      <w:bookmarkStart w:id="10283" w:name="p_3080"/>
      <w:bookmarkEnd w:id="10281"/>
      <w:bookmarkEnd w:id="10282"/>
      <w:bookmarkEnd w:id="10283"/>
      <w:r w:rsidRPr="00180327">
        <w:rPr>
          <w:rFonts w:ascii="Helvetica" w:eastAsia="Times New Roman" w:hAnsi="Helvetica" w:cs="Helvetica"/>
          <w:color w:val="007AC3"/>
          <w:sz w:val="24"/>
          <w:szCs w:val="24"/>
          <w:lang w:eastAsia="cs-CZ"/>
        </w:rPr>
        <w:t>§ 3080 </w:t>
      </w:r>
      <w:hyperlink r:id="rId4832"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6924EBB3" w14:textId="77777777" w:rsidR="00180327" w:rsidRPr="00180327" w:rsidRDefault="00180327" w:rsidP="00180327">
      <w:pPr>
        <w:shd w:val="clear" w:color="auto" w:fill="FFFFFF"/>
        <w:spacing w:after="0" w:line="240" w:lineRule="auto"/>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Zrušuje se:</w:t>
      </w:r>
    </w:p>
    <w:p w14:paraId="48732B5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 Zákon č. </w:t>
      </w:r>
      <w:hyperlink r:id="rId4833"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w:t>
      </w:r>
    </w:p>
    <w:p w14:paraId="05525F0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 Zákon č. </w:t>
      </w:r>
      <w:hyperlink r:id="rId4834" w:history="1">
        <w:r w:rsidRPr="00180327">
          <w:rPr>
            <w:rFonts w:ascii="Helvetica" w:eastAsia="Times New Roman" w:hAnsi="Helvetica" w:cs="Helvetica"/>
            <w:color w:val="005B92"/>
            <w:sz w:val="24"/>
            <w:szCs w:val="24"/>
            <w:u w:val="single"/>
            <w:lang w:eastAsia="cs-CZ"/>
          </w:rPr>
          <w:t>131/1982 Sb.</w:t>
        </w:r>
      </w:hyperlink>
      <w:r w:rsidRPr="00180327">
        <w:rPr>
          <w:rFonts w:ascii="Helvetica" w:eastAsia="Times New Roman" w:hAnsi="Helvetica" w:cs="Helvetica"/>
          <w:color w:val="232323"/>
          <w:sz w:val="24"/>
          <w:szCs w:val="24"/>
          <w:lang w:eastAsia="cs-CZ"/>
        </w:rPr>
        <w:t>, kterým se mění a doplňuje občanský zákoník a upravují některé další majetkové vztahy.</w:t>
      </w:r>
    </w:p>
    <w:p w14:paraId="44137E4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 Zákon č. </w:t>
      </w:r>
      <w:hyperlink r:id="rId4835" w:history="1">
        <w:r w:rsidRPr="00180327">
          <w:rPr>
            <w:rFonts w:ascii="Helvetica" w:eastAsia="Times New Roman" w:hAnsi="Helvetica" w:cs="Helvetica"/>
            <w:color w:val="005B92"/>
            <w:sz w:val="24"/>
            <w:szCs w:val="24"/>
            <w:u w:val="single"/>
            <w:lang w:eastAsia="cs-CZ"/>
          </w:rPr>
          <w:t>188/1988 Sb.</w:t>
        </w:r>
      </w:hyperlink>
      <w:r w:rsidRPr="00180327">
        <w:rPr>
          <w:rFonts w:ascii="Helvetica" w:eastAsia="Times New Roman" w:hAnsi="Helvetica" w:cs="Helvetica"/>
          <w:color w:val="232323"/>
          <w:sz w:val="24"/>
          <w:szCs w:val="24"/>
          <w:lang w:eastAsia="cs-CZ"/>
        </w:rPr>
        <w:t>, kterým se mění a doplňuje </w:t>
      </w:r>
      <w:hyperlink r:id="rId4836" w:history="1">
        <w:r w:rsidRPr="00180327">
          <w:rPr>
            <w:rFonts w:ascii="Helvetica" w:eastAsia="Times New Roman" w:hAnsi="Helvetica" w:cs="Helvetica"/>
            <w:color w:val="005B92"/>
            <w:sz w:val="24"/>
            <w:szCs w:val="24"/>
            <w:u w:val="single"/>
            <w:lang w:eastAsia="cs-CZ"/>
          </w:rPr>
          <w:t>zákoník práce</w:t>
        </w:r>
      </w:hyperlink>
      <w:r w:rsidRPr="00180327">
        <w:rPr>
          <w:rFonts w:ascii="Helvetica" w:eastAsia="Times New Roman" w:hAnsi="Helvetica" w:cs="Helvetica"/>
          <w:color w:val="232323"/>
          <w:sz w:val="24"/>
          <w:szCs w:val="24"/>
          <w:lang w:eastAsia="cs-CZ"/>
        </w:rPr>
        <w:t>.</w:t>
      </w:r>
    </w:p>
    <w:p w14:paraId="3ADF7C1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 Zákon č. </w:t>
      </w:r>
      <w:hyperlink r:id="rId4837" w:history="1">
        <w:r w:rsidRPr="00180327">
          <w:rPr>
            <w:rFonts w:ascii="Helvetica" w:eastAsia="Times New Roman" w:hAnsi="Helvetica" w:cs="Helvetica"/>
            <w:color w:val="005B92"/>
            <w:sz w:val="24"/>
            <w:szCs w:val="24"/>
            <w:u w:val="single"/>
            <w:lang w:eastAsia="cs-CZ"/>
          </w:rPr>
          <w:t>87/1990 Sb.</w:t>
        </w:r>
      </w:hyperlink>
      <w:r w:rsidRPr="00180327">
        <w:rPr>
          <w:rFonts w:ascii="Helvetica" w:eastAsia="Times New Roman" w:hAnsi="Helvetica" w:cs="Helvetica"/>
          <w:color w:val="232323"/>
          <w:sz w:val="24"/>
          <w:szCs w:val="24"/>
          <w:lang w:eastAsia="cs-CZ"/>
        </w:rPr>
        <w:t>, kterým se mění a doplňuje občanský zákoník.</w:t>
      </w:r>
    </w:p>
    <w:p w14:paraId="2AA8A7E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5. </w:t>
      </w:r>
      <w:hyperlink r:id="rId4838" w:history="1">
        <w:r w:rsidRPr="00180327">
          <w:rPr>
            <w:rFonts w:ascii="Helvetica" w:eastAsia="Times New Roman" w:hAnsi="Helvetica" w:cs="Helvetica"/>
            <w:color w:val="005B92"/>
            <w:sz w:val="24"/>
            <w:szCs w:val="24"/>
            <w:u w:val="single"/>
            <w:lang w:eastAsia="cs-CZ"/>
          </w:rPr>
          <w:t>§ 33 zákona č. 87/1991 Sb.</w:t>
        </w:r>
      </w:hyperlink>
      <w:r w:rsidRPr="00180327">
        <w:rPr>
          <w:rFonts w:ascii="Helvetica" w:eastAsia="Times New Roman" w:hAnsi="Helvetica" w:cs="Helvetica"/>
          <w:color w:val="232323"/>
          <w:sz w:val="24"/>
          <w:szCs w:val="24"/>
          <w:lang w:eastAsia="cs-CZ"/>
        </w:rPr>
        <w:t>, o mimosoudních rehabilitacích.</w:t>
      </w:r>
    </w:p>
    <w:p w14:paraId="233EBE3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6. Zákon č. </w:t>
      </w:r>
      <w:hyperlink r:id="rId4839" w:history="1">
        <w:r w:rsidRPr="00180327">
          <w:rPr>
            <w:rFonts w:ascii="Helvetica" w:eastAsia="Times New Roman" w:hAnsi="Helvetica" w:cs="Helvetica"/>
            <w:color w:val="005B92"/>
            <w:sz w:val="24"/>
            <w:szCs w:val="24"/>
            <w:u w:val="single"/>
            <w:lang w:eastAsia="cs-CZ"/>
          </w:rPr>
          <w:t>509/1991 Sb.</w:t>
        </w:r>
      </w:hyperlink>
      <w:r w:rsidRPr="00180327">
        <w:rPr>
          <w:rFonts w:ascii="Helvetica" w:eastAsia="Times New Roman" w:hAnsi="Helvetica" w:cs="Helvetica"/>
          <w:color w:val="232323"/>
          <w:sz w:val="24"/>
          <w:szCs w:val="24"/>
          <w:lang w:eastAsia="cs-CZ"/>
        </w:rPr>
        <w:t>, kterým se mění, doplňuje a upravuje občanský zákoník.</w:t>
      </w:r>
    </w:p>
    <w:p w14:paraId="3914D1C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7. </w:t>
      </w:r>
      <w:hyperlink r:id="rId4840" w:history="1">
        <w:r w:rsidRPr="00180327">
          <w:rPr>
            <w:rFonts w:ascii="Helvetica" w:eastAsia="Times New Roman" w:hAnsi="Helvetica" w:cs="Helvetica"/>
            <w:color w:val="005B92"/>
            <w:sz w:val="24"/>
            <w:szCs w:val="24"/>
            <w:u w:val="single"/>
            <w:lang w:eastAsia="cs-CZ"/>
          </w:rPr>
          <w:t>Čl. I</w:t>
        </w:r>
      </w:hyperlink>
      <w:r w:rsidRPr="00180327">
        <w:rPr>
          <w:rFonts w:ascii="Helvetica" w:eastAsia="Times New Roman" w:hAnsi="Helvetica" w:cs="Helvetica"/>
          <w:color w:val="232323"/>
          <w:sz w:val="24"/>
          <w:szCs w:val="24"/>
          <w:lang w:eastAsia="cs-CZ"/>
        </w:rPr>
        <w:t> a </w:t>
      </w:r>
      <w:hyperlink r:id="rId4841" w:history="1">
        <w:r w:rsidRPr="00180327">
          <w:rPr>
            <w:rFonts w:ascii="Helvetica" w:eastAsia="Times New Roman" w:hAnsi="Helvetica" w:cs="Helvetica"/>
            <w:color w:val="005B92"/>
            <w:sz w:val="24"/>
            <w:szCs w:val="24"/>
            <w:u w:val="single"/>
            <w:lang w:eastAsia="cs-CZ"/>
          </w:rPr>
          <w:t>IV zákona č. 264/1992 Sb.</w:t>
        </w:r>
      </w:hyperlink>
      <w:r w:rsidRPr="00180327">
        <w:rPr>
          <w:rFonts w:ascii="Helvetica" w:eastAsia="Times New Roman" w:hAnsi="Helvetica" w:cs="Helvetica"/>
          <w:color w:val="232323"/>
          <w:sz w:val="24"/>
          <w:szCs w:val="24"/>
          <w:lang w:eastAsia="cs-CZ"/>
        </w:rPr>
        <w:t>, kterým se mění a doplňuje občanský zákoník, zrušuje zákon o státním notářství a o řízení před státním notářstvím (</w:t>
      </w:r>
      <w:hyperlink r:id="rId4842" w:history="1">
        <w:r w:rsidRPr="00180327">
          <w:rPr>
            <w:rFonts w:ascii="Helvetica" w:eastAsia="Times New Roman" w:hAnsi="Helvetica" w:cs="Helvetica"/>
            <w:color w:val="005B92"/>
            <w:sz w:val="24"/>
            <w:szCs w:val="24"/>
            <w:u w:val="single"/>
            <w:lang w:eastAsia="cs-CZ"/>
          </w:rPr>
          <w:t>notářský řád</w:t>
        </w:r>
      </w:hyperlink>
      <w:r w:rsidRPr="00180327">
        <w:rPr>
          <w:rFonts w:ascii="Helvetica" w:eastAsia="Times New Roman" w:hAnsi="Helvetica" w:cs="Helvetica"/>
          <w:color w:val="232323"/>
          <w:sz w:val="24"/>
          <w:szCs w:val="24"/>
          <w:lang w:eastAsia="cs-CZ"/>
        </w:rPr>
        <w:t>) a mění a doplňují některé další zákony.</w:t>
      </w:r>
    </w:p>
    <w:p w14:paraId="6EC15C5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8. Zákon č. </w:t>
      </w:r>
      <w:hyperlink r:id="rId4843" w:history="1">
        <w:r w:rsidRPr="00180327">
          <w:rPr>
            <w:rFonts w:ascii="Helvetica" w:eastAsia="Times New Roman" w:hAnsi="Helvetica" w:cs="Helvetica"/>
            <w:color w:val="005B92"/>
            <w:sz w:val="24"/>
            <w:szCs w:val="24"/>
            <w:u w:val="single"/>
            <w:lang w:eastAsia="cs-CZ"/>
          </w:rPr>
          <w:t>267/1994 Sb.</w:t>
        </w:r>
      </w:hyperlink>
      <w:r w:rsidRPr="00180327">
        <w:rPr>
          <w:rFonts w:ascii="Helvetica" w:eastAsia="Times New Roman" w:hAnsi="Helvetica" w:cs="Helvetica"/>
          <w:color w:val="232323"/>
          <w:sz w:val="24"/>
          <w:szCs w:val="24"/>
          <w:lang w:eastAsia="cs-CZ"/>
        </w:rPr>
        <w:t>, kterým se mění a doplňuje občanský zákoník.</w:t>
      </w:r>
    </w:p>
    <w:p w14:paraId="0AFF8E2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9. </w:t>
      </w:r>
      <w:hyperlink r:id="rId4844" w:history="1">
        <w:r w:rsidRPr="00180327">
          <w:rPr>
            <w:rFonts w:ascii="Helvetica" w:eastAsia="Times New Roman" w:hAnsi="Helvetica" w:cs="Helvetica"/>
            <w:color w:val="005B92"/>
            <w:sz w:val="24"/>
            <w:szCs w:val="24"/>
            <w:u w:val="single"/>
            <w:lang w:eastAsia="cs-CZ"/>
          </w:rPr>
          <w:t>Čl. II zákona č. 104/1995 Sb.</w:t>
        </w:r>
      </w:hyperlink>
      <w:r w:rsidRPr="00180327">
        <w:rPr>
          <w:rFonts w:ascii="Helvetica" w:eastAsia="Times New Roman" w:hAnsi="Helvetica" w:cs="Helvetica"/>
          <w:color w:val="232323"/>
          <w:sz w:val="24"/>
          <w:szCs w:val="24"/>
          <w:lang w:eastAsia="cs-CZ"/>
        </w:rPr>
        <w:t>, kterým se mění a doplňuje zákon č. </w:t>
      </w:r>
      <w:hyperlink r:id="rId4845" w:history="1">
        <w:r w:rsidRPr="00180327">
          <w:rPr>
            <w:rFonts w:ascii="Helvetica" w:eastAsia="Times New Roman" w:hAnsi="Helvetica" w:cs="Helvetica"/>
            <w:color w:val="005B92"/>
            <w:sz w:val="24"/>
            <w:szCs w:val="24"/>
            <w:u w:val="single"/>
            <w:lang w:eastAsia="cs-CZ"/>
          </w:rPr>
          <w:t>634/1992 Sb.</w:t>
        </w:r>
      </w:hyperlink>
      <w:r w:rsidRPr="00180327">
        <w:rPr>
          <w:rFonts w:ascii="Helvetica" w:eastAsia="Times New Roman" w:hAnsi="Helvetica" w:cs="Helvetica"/>
          <w:color w:val="232323"/>
          <w:sz w:val="24"/>
          <w:szCs w:val="24"/>
          <w:lang w:eastAsia="cs-CZ"/>
        </w:rPr>
        <w:t>, o ochraně spotřebitele, ve znění zákona č. </w:t>
      </w:r>
      <w:hyperlink r:id="rId4846" w:history="1">
        <w:r w:rsidRPr="00180327">
          <w:rPr>
            <w:rFonts w:ascii="Helvetica" w:eastAsia="Times New Roman" w:hAnsi="Helvetica" w:cs="Helvetica"/>
            <w:color w:val="005B92"/>
            <w:sz w:val="24"/>
            <w:szCs w:val="24"/>
            <w:u w:val="single"/>
            <w:lang w:eastAsia="cs-CZ"/>
          </w:rPr>
          <w:t>217/1993 Sb.</w:t>
        </w:r>
      </w:hyperlink>
      <w:r w:rsidRPr="00180327">
        <w:rPr>
          <w:rFonts w:ascii="Helvetica" w:eastAsia="Times New Roman" w:hAnsi="Helvetica" w:cs="Helvetica"/>
          <w:color w:val="232323"/>
          <w:sz w:val="24"/>
          <w:szCs w:val="24"/>
          <w:lang w:eastAsia="cs-CZ"/>
        </w:rPr>
        <w:t> a zákona č. </w:t>
      </w:r>
      <w:hyperlink r:id="rId4847" w:history="1">
        <w:r w:rsidRPr="00180327">
          <w:rPr>
            <w:rFonts w:ascii="Helvetica" w:eastAsia="Times New Roman" w:hAnsi="Helvetica" w:cs="Helvetica"/>
            <w:color w:val="005B92"/>
            <w:sz w:val="24"/>
            <w:szCs w:val="24"/>
            <w:u w:val="single"/>
            <w:lang w:eastAsia="cs-CZ"/>
          </w:rPr>
          <w:t>40/1995 Sb.</w:t>
        </w:r>
      </w:hyperlink>
      <w:r w:rsidRPr="00180327">
        <w:rPr>
          <w:rFonts w:ascii="Helvetica" w:eastAsia="Times New Roman" w:hAnsi="Helvetica" w:cs="Helvetica"/>
          <w:color w:val="232323"/>
          <w:sz w:val="24"/>
          <w:szCs w:val="24"/>
          <w:lang w:eastAsia="cs-CZ"/>
        </w:rPr>
        <w:t>, a mění zákon č. </w:t>
      </w:r>
      <w:hyperlink r:id="rId4848"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w:t>
      </w:r>
    </w:p>
    <w:p w14:paraId="08FC67D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10. </w:t>
      </w:r>
      <w:hyperlink r:id="rId4849" w:history="1">
        <w:r w:rsidRPr="00180327">
          <w:rPr>
            <w:rFonts w:ascii="Helvetica" w:eastAsia="Times New Roman" w:hAnsi="Helvetica" w:cs="Helvetica"/>
            <w:color w:val="005B92"/>
            <w:sz w:val="24"/>
            <w:szCs w:val="24"/>
            <w:u w:val="single"/>
            <w:lang w:eastAsia="cs-CZ"/>
          </w:rPr>
          <w:t>Čl. XXIV zákona č. 118/1995 Sb.</w:t>
        </w:r>
      </w:hyperlink>
      <w:r w:rsidRPr="00180327">
        <w:rPr>
          <w:rFonts w:ascii="Helvetica" w:eastAsia="Times New Roman" w:hAnsi="Helvetica" w:cs="Helvetica"/>
          <w:color w:val="232323"/>
          <w:sz w:val="24"/>
          <w:szCs w:val="24"/>
          <w:lang w:eastAsia="cs-CZ"/>
        </w:rPr>
        <w:t>, kterým se mění a doplňují některé zákony v souvislosti s přijetím </w:t>
      </w:r>
      <w:hyperlink r:id="rId4850" w:history="1">
        <w:r w:rsidRPr="00180327">
          <w:rPr>
            <w:rFonts w:ascii="Helvetica" w:eastAsia="Times New Roman" w:hAnsi="Helvetica" w:cs="Helvetica"/>
            <w:color w:val="005B92"/>
            <w:sz w:val="24"/>
            <w:szCs w:val="24"/>
            <w:u w:val="single"/>
            <w:lang w:eastAsia="cs-CZ"/>
          </w:rPr>
          <w:t>zákona o státní sociální podpoře</w:t>
        </w:r>
      </w:hyperlink>
      <w:r w:rsidRPr="00180327">
        <w:rPr>
          <w:rFonts w:ascii="Helvetica" w:eastAsia="Times New Roman" w:hAnsi="Helvetica" w:cs="Helvetica"/>
          <w:color w:val="232323"/>
          <w:sz w:val="24"/>
          <w:szCs w:val="24"/>
          <w:lang w:eastAsia="cs-CZ"/>
        </w:rPr>
        <w:t>.</w:t>
      </w:r>
    </w:p>
    <w:p w14:paraId="5627C95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11. </w:t>
      </w:r>
      <w:hyperlink r:id="rId4851" w:history="1">
        <w:r w:rsidRPr="00180327">
          <w:rPr>
            <w:rFonts w:ascii="Helvetica" w:eastAsia="Times New Roman" w:hAnsi="Helvetica" w:cs="Helvetica"/>
            <w:color w:val="005B92"/>
            <w:sz w:val="24"/>
            <w:szCs w:val="24"/>
            <w:u w:val="single"/>
            <w:lang w:eastAsia="cs-CZ"/>
          </w:rPr>
          <w:t>Čl. II zákona č. 89/1996 Sb.</w:t>
        </w:r>
      </w:hyperlink>
      <w:r w:rsidRPr="00180327">
        <w:rPr>
          <w:rFonts w:ascii="Helvetica" w:eastAsia="Times New Roman" w:hAnsi="Helvetica" w:cs="Helvetica"/>
          <w:color w:val="232323"/>
          <w:sz w:val="24"/>
          <w:szCs w:val="24"/>
          <w:lang w:eastAsia="cs-CZ"/>
        </w:rPr>
        <w:t>, kterým se mění a doplňují zákon České národní rady č. </w:t>
      </w:r>
      <w:hyperlink r:id="rId4852" w:history="1">
        <w:r w:rsidRPr="00180327">
          <w:rPr>
            <w:rFonts w:ascii="Helvetica" w:eastAsia="Times New Roman" w:hAnsi="Helvetica" w:cs="Helvetica"/>
            <w:color w:val="005B92"/>
            <w:sz w:val="24"/>
            <w:szCs w:val="24"/>
            <w:u w:val="single"/>
            <w:lang w:eastAsia="cs-CZ"/>
          </w:rPr>
          <w:t>344/1992 Sb.</w:t>
        </w:r>
      </w:hyperlink>
      <w:r w:rsidRPr="00180327">
        <w:rPr>
          <w:rFonts w:ascii="Helvetica" w:eastAsia="Times New Roman" w:hAnsi="Helvetica" w:cs="Helvetica"/>
          <w:color w:val="232323"/>
          <w:sz w:val="24"/>
          <w:szCs w:val="24"/>
          <w:lang w:eastAsia="cs-CZ"/>
        </w:rPr>
        <w:t>, o katastru nemovitostí České republiky (</w:t>
      </w:r>
      <w:hyperlink r:id="rId4853" w:history="1">
        <w:r w:rsidRPr="00180327">
          <w:rPr>
            <w:rFonts w:ascii="Helvetica" w:eastAsia="Times New Roman" w:hAnsi="Helvetica" w:cs="Helvetica"/>
            <w:color w:val="005B92"/>
            <w:sz w:val="24"/>
            <w:szCs w:val="24"/>
            <w:u w:val="single"/>
            <w:lang w:eastAsia="cs-CZ"/>
          </w:rPr>
          <w:t>katastrální zákon</w:t>
        </w:r>
      </w:hyperlink>
      <w:r w:rsidRPr="00180327">
        <w:rPr>
          <w:rFonts w:ascii="Helvetica" w:eastAsia="Times New Roman" w:hAnsi="Helvetica" w:cs="Helvetica"/>
          <w:color w:val="232323"/>
          <w:sz w:val="24"/>
          <w:szCs w:val="24"/>
          <w:lang w:eastAsia="cs-CZ"/>
        </w:rPr>
        <w:t>), a občanský zákoník č. </w:t>
      </w:r>
      <w:hyperlink r:id="rId4854"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ve znění pozdějších předpisů.</w:t>
      </w:r>
    </w:p>
    <w:p w14:paraId="4F63F79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12. </w:t>
      </w:r>
      <w:hyperlink r:id="rId4855" w:history="1">
        <w:r w:rsidRPr="00180327">
          <w:rPr>
            <w:rFonts w:ascii="Helvetica" w:eastAsia="Times New Roman" w:hAnsi="Helvetica" w:cs="Helvetica"/>
            <w:color w:val="005B92"/>
            <w:sz w:val="24"/>
            <w:szCs w:val="24"/>
            <w:u w:val="single"/>
            <w:lang w:eastAsia="cs-CZ"/>
          </w:rPr>
          <w:t>Čl. IV zákona č. 94/1996 Sb.</w:t>
        </w:r>
      </w:hyperlink>
      <w:r w:rsidRPr="00180327">
        <w:rPr>
          <w:rFonts w:ascii="Helvetica" w:eastAsia="Times New Roman" w:hAnsi="Helvetica" w:cs="Helvetica"/>
          <w:color w:val="232323"/>
          <w:sz w:val="24"/>
          <w:szCs w:val="24"/>
          <w:lang w:eastAsia="cs-CZ"/>
        </w:rPr>
        <w:t>, kterým se mění a doplňuje zákon č. </w:t>
      </w:r>
      <w:hyperlink r:id="rId4856" w:history="1">
        <w:r w:rsidRPr="00180327">
          <w:rPr>
            <w:rFonts w:ascii="Helvetica" w:eastAsia="Times New Roman" w:hAnsi="Helvetica" w:cs="Helvetica"/>
            <w:color w:val="005B92"/>
            <w:sz w:val="24"/>
            <w:szCs w:val="24"/>
            <w:u w:val="single"/>
            <w:lang w:eastAsia="cs-CZ"/>
          </w:rPr>
          <w:t>328/1991 Sb.</w:t>
        </w:r>
      </w:hyperlink>
      <w:r w:rsidRPr="00180327">
        <w:rPr>
          <w:rFonts w:ascii="Helvetica" w:eastAsia="Times New Roman" w:hAnsi="Helvetica" w:cs="Helvetica"/>
          <w:color w:val="232323"/>
          <w:sz w:val="24"/>
          <w:szCs w:val="24"/>
          <w:lang w:eastAsia="cs-CZ"/>
        </w:rPr>
        <w:t>, o konkursu a vyrovnání, ve znění pozdějších předpisů, zákon č. </w:t>
      </w:r>
      <w:hyperlink r:id="rId4857" w:history="1">
        <w:r w:rsidRPr="00180327">
          <w:rPr>
            <w:rFonts w:ascii="Helvetica" w:eastAsia="Times New Roman" w:hAnsi="Helvetica" w:cs="Helvetica"/>
            <w:color w:val="005B92"/>
            <w:sz w:val="24"/>
            <w:szCs w:val="24"/>
            <w:u w:val="single"/>
            <w:lang w:eastAsia="cs-CZ"/>
          </w:rPr>
          <w:t>455/1991 Sb.</w:t>
        </w:r>
      </w:hyperlink>
      <w:r w:rsidRPr="00180327">
        <w:rPr>
          <w:rFonts w:ascii="Helvetica" w:eastAsia="Times New Roman" w:hAnsi="Helvetica" w:cs="Helvetica"/>
          <w:color w:val="232323"/>
          <w:sz w:val="24"/>
          <w:szCs w:val="24"/>
          <w:lang w:eastAsia="cs-CZ"/>
        </w:rPr>
        <w:t>, o živnostenském podnikání (</w:t>
      </w:r>
      <w:hyperlink r:id="rId4858" w:history="1">
        <w:r w:rsidRPr="00180327">
          <w:rPr>
            <w:rFonts w:ascii="Helvetica" w:eastAsia="Times New Roman" w:hAnsi="Helvetica" w:cs="Helvetica"/>
            <w:color w:val="005B92"/>
            <w:sz w:val="24"/>
            <w:szCs w:val="24"/>
            <w:u w:val="single"/>
            <w:lang w:eastAsia="cs-CZ"/>
          </w:rPr>
          <w:t>živnostenský zákon</w:t>
        </w:r>
      </w:hyperlink>
      <w:r w:rsidRPr="00180327">
        <w:rPr>
          <w:rFonts w:ascii="Helvetica" w:eastAsia="Times New Roman" w:hAnsi="Helvetica" w:cs="Helvetica"/>
          <w:color w:val="232323"/>
          <w:sz w:val="24"/>
          <w:szCs w:val="24"/>
          <w:lang w:eastAsia="cs-CZ"/>
        </w:rPr>
        <w:t>), ve znění pozdějších předpisů, zákon č. </w:t>
      </w:r>
      <w:hyperlink r:id="rId4859"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a zákon č. </w:t>
      </w:r>
      <w:hyperlink r:id="rId4860"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w:t>
      </w:r>
    </w:p>
    <w:p w14:paraId="491DD4F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13. Část druhá zákona č. </w:t>
      </w:r>
      <w:hyperlink r:id="rId4861" w:history="1">
        <w:r w:rsidRPr="00180327">
          <w:rPr>
            <w:rFonts w:ascii="Helvetica" w:eastAsia="Times New Roman" w:hAnsi="Helvetica" w:cs="Helvetica"/>
            <w:color w:val="005B92"/>
            <w:sz w:val="24"/>
            <w:szCs w:val="24"/>
            <w:u w:val="single"/>
            <w:lang w:eastAsia="cs-CZ"/>
          </w:rPr>
          <w:t>227/1997 Sb.</w:t>
        </w:r>
      </w:hyperlink>
      <w:r w:rsidRPr="00180327">
        <w:rPr>
          <w:rFonts w:ascii="Helvetica" w:eastAsia="Times New Roman" w:hAnsi="Helvetica" w:cs="Helvetica"/>
          <w:color w:val="232323"/>
          <w:sz w:val="24"/>
          <w:szCs w:val="24"/>
          <w:lang w:eastAsia="cs-CZ"/>
        </w:rPr>
        <w:t>, o nadacích a nadačních fondech a o změně a doplnění některých souvisejících zákonů (zákon o nadacích a nadačních fondech).</w:t>
      </w:r>
    </w:p>
    <w:p w14:paraId="187FC64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14. </w:t>
      </w:r>
      <w:hyperlink r:id="rId4862" w:history="1">
        <w:r w:rsidRPr="00180327">
          <w:rPr>
            <w:rFonts w:ascii="Helvetica" w:eastAsia="Times New Roman" w:hAnsi="Helvetica" w:cs="Helvetica"/>
            <w:color w:val="005B92"/>
            <w:sz w:val="24"/>
            <w:szCs w:val="24"/>
            <w:u w:val="single"/>
            <w:lang w:eastAsia="cs-CZ"/>
          </w:rPr>
          <w:t>Čl. II zákona č. 91/1998 Sb.</w:t>
        </w:r>
      </w:hyperlink>
      <w:r w:rsidRPr="00180327">
        <w:rPr>
          <w:rFonts w:ascii="Helvetica" w:eastAsia="Times New Roman" w:hAnsi="Helvetica" w:cs="Helvetica"/>
          <w:color w:val="232323"/>
          <w:sz w:val="24"/>
          <w:szCs w:val="24"/>
          <w:lang w:eastAsia="cs-CZ"/>
        </w:rPr>
        <w:t>, kterým se mění a doplňuje zákon č. </w:t>
      </w:r>
      <w:hyperlink r:id="rId4863" w:history="1">
        <w:r w:rsidRPr="00180327">
          <w:rPr>
            <w:rFonts w:ascii="Helvetica" w:eastAsia="Times New Roman" w:hAnsi="Helvetica" w:cs="Helvetica"/>
            <w:color w:val="005B92"/>
            <w:sz w:val="24"/>
            <w:szCs w:val="24"/>
            <w:u w:val="single"/>
            <w:lang w:eastAsia="cs-CZ"/>
          </w:rPr>
          <w:t>94/1963 Sb.</w:t>
        </w:r>
      </w:hyperlink>
      <w:r w:rsidRPr="00180327">
        <w:rPr>
          <w:rFonts w:ascii="Helvetica" w:eastAsia="Times New Roman" w:hAnsi="Helvetica" w:cs="Helvetica"/>
          <w:color w:val="232323"/>
          <w:sz w:val="24"/>
          <w:szCs w:val="24"/>
          <w:lang w:eastAsia="cs-CZ"/>
        </w:rPr>
        <w:t>, o rodině, ve znění pozdějších předpisů, a o změně a doplnění dalších zákonů.</w:t>
      </w:r>
    </w:p>
    <w:p w14:paraId="78E71EC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15. </w:t>
      </w:r>
      <w:hyperlink r:id="rId4864" w:history="1">
        <w:r w:rsidRPr="00180327">
          <w:rPr>
            <w:rFonts w:ascii="Helvetica" w:eastAsia="Times New Roman" w:hAnsi="Helvetica" w:cs="Helvetica"/>
            <w:color w:val="005B92"/>
            <w:sz w:val="24"/>
            <w:szCs w:val="24"/>
            <w:u w:val="single"/>
            <w:lang w:eastAsia="cs-CZ"/>
          </w:rPr>
          <w:t>Čl. III zákona č. 165/1998 Sb.</w:t>
        </w:r>
      </w:hyperlink>
      <w:r w:rsidRPr="00180327">
        <w:rPr>
          <w:rFonts w:ascii="Helvetica" w:eastAsia="Times New Roman" w:hAnsi="Helvetica" w:cs="Helvetica"/>
          <w:color w:val="232323"/>
          <w:sz w:val="24"/>
          <w:szCs w:val="24"/>
          <w:lang w:eastAsia="cs-CZ"/>
        </w:rPr>
        <w:t>, kterým se mění zákon č. </w:t>
      </w:r>
      <w:hyperlink r:id="rId4865" w:history="1">
        <w:r w:rsidRPr="00180327">
          <w:rPr>
            <w:rFonts w:ascii="Helvetica" w:eastAsia="Times New Roman" w:hAnsi="Helvetica" w:cs="Helvetica"/>
            <w:color w:val="005B92"/>
            <w:sz w:val="24"/>
            <w:szCs w:val="24"/>
            <w:u w:val="single"/>
            <w:lang w:eastAsia="cs-CZ"/>
          </w:rPr>
          <w:t>21/1992 Sb.</w:t>
        </w:r>
      </w:hyperlink>
      <w:r w:rsidRPr="00180327">
        <w:rPr>
          <w:rFonts w:ascii="Helvetica" w:eastAsia="Times New Roman" w:hAnsi="Helvetica" w:cs="Helvetica"/>
          <w:color w:val="232323"/>
          <w:sz w:val="24"/>
          <w:szCs w:val="24"/>
          <w:lang w:eastAsia="cs-CZ"/>
        </w:rPr>
        <w:t>, o bankách, ve znění pozdějších předpisů, a některé další zákony.</w:t>
      </w:r>
    </w:p>
    <w:p w14:paraId="5594E24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16. </w:t>
      </w:r>
      <w:hyperlink r:id="rId4866" w:history="1">
        <w:r w:rsidRPr="00180327">
          <w:rPr>
            <w:rFonts w:ascii="Helvetica" w:eastAsia="Times New Roman" w:hAnsi="Helvetica" w:cs="Helvetica"/>
            <w:color w:val="005B92"/>
            <w:sz w:val="24"/>
            <w:szCs w:val="24"/>
            <w:u w:val="single"/>
            <w:lang w:eastAsia="cs-CZ"/>
          </w:rPr>
          <w:t>§ 12 včetně nadpisu zákona č. 159/1999 Sb.</w:t>
        </w:r>
      </w:hyperlink>
      <w:r w:rsidRPr="00180327">
        <w:rPr>
          <w:rFonts w:ascii="Helvetica" w:eastAsia="Times New Roman" w:hAnsi="Helvetica" w:cs="Helvetica"/>
          <w:color w:val="232323"/>
          <w:sz w:val="24"/>
          <w:szCs w:val="24"/>
          <w:lang w:eastAsia="cs-CZ"/>
        </w:rPr>
        <w:t>, o některých podmínkách podnikání a o výkonu některých činností v oblasti cestovního ruchu a o změně zákona č. </w:t>
      </w:r>
      <w:hyperlink r:id="rId4867"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 a zákona č. </w:t>
      </w:r>
      <w:hyperlink r:id="rId4868" w:history="1">
        <w:r w:rsidRPr="00180327">
          <w:rPr>
            <w:rFonts w:ascii="Helvetica" w:eastAsia="Times New Roman" w:hAnsi="Helvetica" w:cs="Helvetica"/>
            <w:color w:val="005B92"/>
            <w:sz w:val="24"/>
            <w:szCs w:val="24"/>
            <w:u w:val="single"/>
            <w:lang w:eastAsia="cs-CZ"/>
          </w:rPr>
          <w:t>455/1991 Sb.</w:t>
        </w:r>
      </w:hyperlink>
      <w:r w:rsidRPr="00180327">
        <w:rPr>
          <w:rFonts w:ascii="Helvetica" w:eastAsia="Times New Roman" w:hAnsi="Helvetica" w:cs="Helvetica"/>
          <w:color w:val="232323"/>
          <w:sz w:val="24"/>
          <w:szCs w:val="24"/>
          <w:lang w:eastAsia="cs-CZ"/>
        </w:rPr>
        <w:t>, o živnostenském podnikání (</w:t>
      </w:r>
      <w:hyperlink r:id="rId4869" w:history="1">
        <w:r w:rsidRPr="00180327">
          <w:rPr>
            <w:rFonts w:ascii="Helvetica" w:eastAsia="Times New Roman" w:hAnsi="Helvetica" w:cs="Helvetica"/>
            <w:color w:val="005B92"/>
            <w:sz w:val="24"/>
            <w:szCs w:val="24"/>
            <w:u w:val="single"/>
            <w:lang w:eastAsia="cs-CZ"/>
          </w:rPr>
          <w:t>živnostenský zákon</w:t>
        </w:r>
      </w:hyperlink>
      <w:r w:rsidRPr="00180327">
        <w:rPr>
          <w:rFonts w:ascii="Helvetica" w:eastAsia="Times New Roman" w:hAnsi="Helvetica" w:cs="Helvetica"/>
          <w:color w:val="232323"/>
          <w:sz w:val="24"/>
          <w:szCs w:val="24"/>
          <w:lang w:eastAsia="cs-CZ"/>
        </w:rPr>
        <w:t>), ve znění pozdějších předpisů.</w:t>
      </w:r>
    </w:p>
    <w:p w14:paraId="4BBAA9B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17. Část druhá zákona č. </w:t>
      </w:r>
      <w:hyperlink r:id="rId4870" w:history="1">
        <w:r w:rsidRPr="00180327">
          <w:rPr>
            <w:rFonts w:ascii="Helvetica" w:eastAsia="Times New Roman" w:hAnsi="Helvetica" w:cs="Helvetica"/>
            <w:color w:val="005B92"/>
            <w:sz w:val="24"/>
            <w:szCs w:val="24"/>
            <w:u w:val="single"/>
            <w:lang w:eastAsia="cs-CZ"/>
          </w:rPr>
          <w:t>363/1999 Sb.</w:t>
        </w:r>
      </w:hyperlink>
      <w:r w:rsidRPr="00180327">
        <w:rPr>
          <w:rFonts w:ascii="Helvetica" w:eastAsia="Times New Roman" w:hAnsi="Helvetica" w:cs="Helvetica"/>
          <w:color w:val="232323"/>
          <w:sz w:val="24"/>
          <w:szCs w:val="24"/>
          <w:lang w:eastAsia="cs-CZ"/>
        </w:rPr>
        <w:t>, o pojišťovnictví a o změně některých souvisejících zákonů (</w:t>
      </w:r>
      <w:hyperlink r:id="rId4871" w:history="1">
        <w:r w:rsidRPr="00180327">
          <w:rPr>
            <w:rFonts w:ascii="Helvetica" w:eastAsia="Times New Roman" w:hAnsi="Helvetica" w:cs="Helvetica"/>
            <w:color w:val="005B92"/>
            <w:sz w:val="24"/>
            <w:szCs w:val="24"/>
            <w:u w:val="single"/>
            <w:lang w:eastAsia="cs-CZ"/>
          </w:rPr>
          <w:t>zákon o pojišťovnictví</w:t>
        </w:r>
      </w:hyperlink>
      <w:r w:rsidRPr="00180327">
        <w:rPr>
          <w:rFonts w:ascii="Helvetica" w:eastAsia="Times New Roman" w:hAnsi="Helvetica" w:cs="Helvetica"/>
          <w:color w:val="232323"/>
          <w:sz w:val="24"/>
          <w:szCs w:val="24"/>
          <w:lang w:eastAsia="cs-CZ"/>
        </w:rPr>
        <w:t>).</w:t>
      </w:r>
    </w:p>
    <w:p w14:paraId="530DDA7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18. Část šestá zákona č. </w:t>
      </w:r>
      <w:hyperlink r:id="rId4872" w:history="1">
        <w:r w:rsidRPr="00180327">
          <w:rPr>
            <w:rFonts w:ascii="Helvetica" w:eastAsia="Times New Roman" w:hAnsi="Helvetica" w:cs="Helvetica"/>
            <w:color w:val="005B92"/>
            <w:sz w:val="24"/>
            <w:szCs w:val="24"/>
            <w:u w:val="single"/>
            <w:lang w:eastAsia="cs-CZ"/>
          </w:rPr>
          <w:t>27/2000 Sb.</w:t>
        </w:r>
      </w:hyperlink>
      <w:r w:rsidRPr="00180327">
        <w:rPr>
          <w:rFonts w:ascii="Helvetica" w:eastAsia="Times New Roman" w:hAnsi="Helvetica" w:cs="Helvetica"/>
          <w:color w:val="232323"/>
          <w:sz w:val="24"/>
          <w:szCs w:val="24"/>
          <w:lang w:eastAsia="cs-CZ"/>
        </w:rPr>
        <w:t>, kterým se mění některé zákony v souvislosti s přijetím </w:t>
      </w:r>
      <w:hyperlink r:id="rId4873" w:history="1">
        <w:r w:rsidRPr="00180327">
          <w:rPr>
            <w:rFonts w:ascii="Helvetica" w:eastAsia="Times New Roman" w:hAnsi="Helvetica" w:cs="Helvetica"/>
            <w:color w:val="005B92"/>
            <w:sz w:val="24"/>
            <w:szCs w:val="24"/>
            <w:u w:val="single"/>
            <w:lang w:eastAsia="cs-CZ"/>
          </w:rPr>
          <w:t>zákona o veřejných dražbách</w:t>
        </w:r>
      </w:hyperlink>
      <w:r w:rsidRPr="00180327">
        <w:rPr>
          <w:rFonts w:ascii="Helvetica" w:eastAsia="Times New Roman" w:hAnsi="Helvetica" w:cs="Helvetica"/>
          <w:color w:val="232323"/>
          <w:sz w:val="24"/>
          <w:szCs w:val="24"/>
          <w:lang w:eastAsia="cs-CZ"/>
        </w:rPr>
        <w:t>.</w:t>
      </w:r>
    </w:p>
    <w:p w14:paraId="5582491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19. Část pátá zákona č. </w:t>
      </w:r>
      <w:hyperlink r:id="rId4874" w:history="1">
        <w:r w:rsidRPr="00180327">
          <w:rPr>
            <w:rFonts w:ascii="Helvetica" w:eastAsia="Times New Roman" w:hAnsi="Helvetica" w:cs="Helvetica"/>
            <w:color w:val="005B92"/>
            <w:sz w:val="24"/>
            <w:szCs w:val="24"/>
            <w:u w:val="single"/>
            <w:lang w:eastAsia="cs-CZ"/>
          </w:rPr>
          <w:t>103/2000 Sb.</w:t>
        </w:r>
      </w:hyperlink>
      <w:r w:rsidRPr="00180327">
        <w:rPr>
          <w:rFonts w:ascii="Helvetica" w:eastAsia="Times New Roman" w:hAnsi="Helvetica" w:cs="Helvetica"/>
          <w:color w:val="232323"/>
          <w:sz w:val="24"/>
          <w:szCs w:val="24"/>
          <w:lang w:eastAsia="cs-CZ"/>
        </w:rPr>
        <w:t>, kterým se mění zákon č. </w:t>
      </w:r>
      <w:hyperlink r:id="rId4875" w:history="1">
        <w:r w:rsidRPr="00180327">
          <w:rPr>
            <w:rFonts w:ascii="Helvetica" w:eastAsia="Times New Roman" w:hAnsi="Helvetica" w:cs="Helvetica"/>
            <w:color w:val="005B92"/>
            <w:sz w:val="24"/>
            <w:szCs w:val="24"/>
            <w:u w:val="single"/>
            <w:lang w:eastAsia="cs-CZ"/>
          </w:rPr>
          <w:t>72/1994 Sb.</w:t>
        </w:r>
      </w:hyperlink>
      <w:r w:rsidRPr="00180327">
        <w:rPr>
          <w:rFonts w:ascii="Helvetica" w:eastAsia="Times New Roman" w:hAnsi="Helvetica" w:cs="Helvetica"/>
          <w:color w:val="232323"/>
          <w:sz w:val="24"/>
          <w:szCs w:val="24"/>
          <w:lang w:eastAsia="cs-CZ"/>
        </w:rPr>
        <w:t>, kterým se upravují některé spoluvlastnické vztahy k budovám a některé vlastnické vztahy k bytům a nebytovým prostorům a doplňují některé zákony (</w:t>
      </w:r>
      <w:hyperlink r:id="rId4876" w:history="1">
        <w:r w:rsidRPr="00180327">
          <w:rPr>
            <w:rFonts w:ascii="Helvetica" w:eastAsia="Times New Roman" w:hAnsi="Helvetica" w:cs="Helvetica"/>
            <w:color w:val="005B92"/>
            <w:sz w:val="24"/>
            <w:szCs w:val="24"/>
            <w:u w:val="single"/>
            <w:lang w:eastAsia="cs-CZ"/>
          </w:rPr>
          <w:t>zákon o vlastnictví bytů</w:t>
        </w:r>
      </w:hyperlink>
      <w:r w:rsidRPr="00180327">
        <w:rPr>
          <w:rFonts w:ascii="Helvetica" w:eastAsia="Times New Roman" w:hAnsi="Helvetica" w:cs="Helvetica"/>
          <w:color w:val="232323"/>
          <w:sz w:val="24"/>
          <w:szCs w:val="24"/>
          <w:lang w:eastAsia="cs-CZ"/>
        </w:rPr>
        <w:t>), ve znění pozdějších předpisů, zákon č. </w:t>
      </w:r>
      <w:hyperlink r:id="rId4877" w:history="1">
        <w:r w:rsidRPr="00180327">
          <w:rPr>
            <w:rFonts w:ascii="Helvetica" w:eastAsia="Times New Roman" w:hAnsi="Helvetica" w:cs="Helvetica"/>
            <w:color w:val="005B92"/>
            <w:sz w:val="24"/>
            <w:szCs w:val="24"/>
            <w:u w:val="single"/>
            <w:lang w:eastAsia="cs-CZ"/>
          </w:rPr>
          <w:t>344/1992 Sb.</w:t>
        </w:r>
      </w:hyperlink>
      <w:r w:rsidRPr="00180327">
        <w:rPr>
          <w:rFonts w:ascii="Helvetica" w:eastAsia="Times New Roman" w:hAnsi="Helvetica" w:cs="Helvetica"/>
          <w:color w:val="232323"/>
          <w:sz w:val="24"/>
          <w:szCs w:val="24"/>
          <w:lang w:eastAsia="cs-CZ"/>
        </w:rPr>
        <w:t>, o katastru nemovitostí České republiky (</w:t>
      </w:r>
      <w:hyperlink r:id="rId4878" w:history="1">
        <w:r w:rsidRPr="00180327">
          <w:rPr>
            <w:rFonts w:ascii="Helvetica" w:eastAsia="Times New Roman" w:hAnsi="Helvetica" w:cs="Helvetica"/>
            <w:color w:val="005B92"/>
            <w:sz w:val="24"/>
            <w:szCs w:val="24"/>
            <w:u w:val="single"/>
            <w:lang w:eastAsia="cs-CZ"/>
          </w:rPr>
          <w:t>katastrální zákon</w:t>
        </w:r>
      </w:hyperlink>
      <w:r w:rsidRPr="00180327">
        <w:rPr>
          <w:rFonts w:ascii="Helvetica" w:eastAsia="Times New Roman" w:hAnsi="Helvetica" w:cs="Helvetica"/>
          <w:color w:val="232323"/>
          <w:sz w:val="24"/>
          <w:szCs w:val="24"/>
          <w:lang w:eastAsia="cs-CZ"/>
        </w:rPr>
        <w:t>), ve znění zákona č. </w:t>
      </w:r>
      <w:hyperlink r:id="rId4879" w:history="1">
        <w:r w:rsidRPr="00180327">
          <w:rPr>
            <w:rFonts w:ascii="Helvetica" w:eastAsia="Times New Roman" w:hAnsi="Helvetica" w:cs="Helvetica"/>
            <w:color w:val="005B92"/>
            <w:sz w:val="24"/>
            <w:szCs w:val="24"/>
            <w:u w:val="single"/>
            <w:lang w:eastAsia="cs-CZ"/>
          </w:rPr>
          <w:t>89/1996 Sb.</w:t>
        </w:r>
      </w:hyperlink>
      <w:r w:rsidRPr="00180327">
        <w:rPr>
          <w:rFonts w:ascii="Helvetica" w:eastAsia="Times New Roman" w:hAnsi="Helvetica" w:cs="Helvetica"/>
          <w:color w:val="232323"/>
          <w:sz w:val="24"/>
          <w:szCs w:val="24"/>
          <w:lang w:eastAsia="cs-CZ"/>
        </w:rPr>
        <w:t>, zákon č. </w:t>
      </w:r>
      <w:hyperlink r:id="rId4880" w:history="1">
        <w:r w:rsidRPr="00180327">
          <w:rPr>
            <w:rFonts w:ascii="Helvetica" w:eastAsia="Times New Roman" w:hAnsi="Helvetica" w:cs="Helvetica"/>
            <w:color w:val="005B92"/>
            <w:sz w:val="24"/>
            <w:szCs w:val="24"/>
            <w:u w:val="single"/>
            <w:lang w:eastAsia="cs-CZ"/>
          </w:rPr>
          <w:t>586/1992 Sb.</w:t>
        </w:r>
      </w:hyperlink>
      <w:r w:rsidRPr="00180327">
        <w:rPr>
          <w:rFonts w:ascii="Helvetica" w:eastAsia="Times New Roman" w:hAnsi="Helvetica" w:cs="Helvetica"/>
          <w:color w:val="232323"/>
          <w:sz w:val="24"/>
          <w:szCs w:val="24"/>
          <w:lang w:eastAsia="cs-CZ"/>
        </w:rPr>
        <w:t>, o daních z příjmů, ve znění pozdějších předpisů, zákon č. </w:t>
      </w:r>
      <w:hyperlink r:id="rId4881" w:history="1">
        <w:r w:rsidRPr="00180327">
          <w:rPr>
            <w:rFonts w:ascii="Helvetica" w:eastAsia="Times New Roman" w:hAnsi="Helvetica" w:cs="Helvetica"/>
            <w:color w:val="005B92"/>
            <w:sz w:val="24"/>
            <w:szCs w:val="24"/>
            <w:u w:val="single"/>
            <w:lang w:eastAsia="cs-CZ"/>
          </w:rPr>
          <w:t>549/1991 Sb.</w:t>
        </w:r>
      </w:hyperlink>
      <w:r w:rsidRPr="00180327">
        <w:rPr>
          <w:rFonts w:ascii="Helvetica" w:eastAsia="Times New Roman" w:hAnsi="Helvetica" w:cs="Helvetica"/>
          <w:color w:val="232323"/>
          <w:sz w:val="24"/>
          <w:szCs w:val="24"/>
          <w:lang w:eastAsia="cs-CZ"/>
        </w:rPr>
        <w:t>, o soudních poplatcích, ve znění pozdějších předpisů, zákon č. </w:t>
      </w:r>
      <w:hyperlink r:id="rId4882"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 a zákon č. </w:t>
      </w:r>
      <w:hyperlink r:id="rId4883" w:history="1">
        <w:r w:rsidRPr="00180327">
          <w:rPr>
            <w:rFonts w:ascii="Helvetica" w:eastAsia="Times New Roman" w:hAnsi="Helvetica" w:cs="Helvetica"/>
            <w:color w:val="005B92"/>
            <w:sz w:val="24"/>
            <w:szCs w:val="24"/>
            <w:u w:val="single"/>
            <w:lang w:eastAsia="cs-CZ"/>
          </w:rPr>
          <w:t>357/1992 Sb.</w:t>
        </w:r>
      </w:hyperlink>
      <w:r w:rsidRPr="00180327">
        <w:rPr>
          <w:rFonts w:ascii="Helvetica" w:eastAsia="Times New Roman" w:hAnsi="Helvetica" w:cs="Helvetica"/>
          <w:color w:val="232323"/>
          <w:sz w:val="24"/>
          <w:szCs w:val="24"/>
          <w:lang w:eastAsia="cs-CZ"/>
        </w:rPr>
        <w:t>, o dani dědické, dani darovací a dani z převodu nemovitostí, ve znění pozdějších předpisů.</w:t>
      </w:r>
    </w:p>
    <w:p w14:paraId="023BC77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20. Část druhá zákona č. </w:t>
      </w:r>
      <w:hyperlink r:id="rId4884" w:history="1">
        <w:r w:rsidRPr="00180327">
          <w:rPr>
            <w:rFonts w:ascii="Helvetica" w:eastAsia="Times New Roman" w:hAnsi="Helvetica" w:cs="Helvetica"/>
            <w:color w:val="005B92"/>
            <w:sz w:val="24"/>
            <w:szCs w:val="24"/>
            <w:u w:val="single"/>
            <w:lang w:eastAsia="cs-CZ"/>
          </w:rPr>
          <w:t>227/2000 Sb.</w:t>
        </w:r>
      </w:hyperlink>
      <w:r w:rsidRPr="00180327">
        <w:rPr>
          <w:rFonts w:ascii="Helvetica" w:eastAsia="Times New Roman" w:hAnsi="Helvetica" w:cs="Helvetica"/>
          <w:color w:val="232323"/>
          <w:sz w:val="24"/>
          <w:szCs w:val="24"/>
          <w:lang w:eastAsia="cs-CZ"/>
        </w:rPr>
        <w:t>, o elektronickém podpisu a o změně některých dalších zákonů (</w:t>
      </w:r>
      <w:hyperlink r:id="rId4885" w:history="1">
        <w:r w:rsidRPr="00180327">
          <w:rPr>
            <w:rFonts w:ascii="Helvetica" w:eastAsia="Times New Roman" w:hAnsi="Helvetica" w:cs="Helvetica"/>
            <w:color w:val="005B92"/>
            <w:sz w:val="24"/>
            <w:szCs w:val="24"/>
            <w:u w:val="single"/>
            <w:lang w:eastAsia="cs-CZ"/>
          </w:rPr>
          <w:t>zákon o elektronickém podpisu</w:t>
        </w:r>
      </w:hyperlink>
      <w:r w:rsidRPr="00180327">
        <w:rPr>
          <w:rFonts w:ascii="Helvetica" w:eastAsia="Times New Roman" w:hAnsi="Helvetica" w:cs="Helvetica"/>
          <w:color w:val="232323"/>
          <w:sz w:val="24"/>
          <w:szCs w:val="24"/>
          <w:lang w:eastAsia="cs-CZ"/>
        </w:rPr>
        <w:t>).</w:t>
      </w:r>
    </w:p>
    <w:p w14:paraId="4A60B3B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21. Část první zákona č. </w:t>
      </w:r>
      <w:hyperlink r:id="rId4886" w:history="1">
        <w:r w:rsidRPr="00180327">
          <w:rPr>
            <w:rFonts w:ascii="Helvetica" w:eastAsia="Times New Roman" w:hAnsi="Helvetica" w:cs="Helvetica"/>
            <w:color w:val="005B92"/>
            <w:sz w:val="24"/>
            <w:szCs w:val="24"/>
            <w:u w:val="single"/>
            <w:lang w:eastAsia="cs-CZ"/>
          </w:rPr>
          <w:t>367/2000 Sb.</w:t>
        </w:r>
      </w:hyperlink>
      <w:r w:rsidRPr="00180327">
        <w:rPr>
          <w:rFonts w:ascii="Helvetica" w:eastAsia="Times New Roman" w:hAnsi="Helvetica" w:cs="Helvetica"/>
          <w:color w:val="232323"/>
          <w:sz w:val="24"/>
          <w:szCs w:val="24"/>
          <w:lang w:eastAsia="cs-CZ"/>
        </w:rPr>
        <w:t>, kterým se mění zákon č. </w:t>
      </w:r>
      <w:hyperlink r:id="rId4887"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 a některé další zákony.</w:t>
      </w:r>
    </w:p>
    <w:p w14:paraId="7ADC55B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22. </w:t>
      </w:r>
      <w:hyperlink r:id="rId4888" w:history="1">
        <w:r w:rsidRPr="00180327">
          <w:rPr>
            <w:rFonts w:ascii="Helvetica" w:eastAsia="Times New Roman" w:hAnsi="Helvetica" w:cs="Helvetica"/>
            <w:color w:val="005B92"/>
            <w:sz w:val="24"/>
            <w:szCs w:val="24"/>
            <w:u w:val="single"/>
            <w:lang w:eastAsia="cs-CZ"/>
          </w:rPr>
          <w:t>Čl. I zákona č. 317/2001 Sb.</w:t>
        </w:r>
      </w:hyperlink>
      <w:r w:rsidRPr="00180327">
        <w:rPr>
          <w:rFonts w:ascii="Helvetica" w:eastAsia="Times New Roman" w:hAnsi="Helvetica" w:cs="Helvetica"/>
          <w:color w:val="232323"/>
          <w:sz w:val="24"/>
          <w:szCs w:val="24"/>
          <w:lang w:eastAsia="cs-CZ"/>
        </w:rPr>
        <w:t>, kterým se mění zákon č. </w:t>
      </w:r>
      <w:hyperlink r:id="rId4889"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 a o změně dalších zákonů.</w:t>
      </w:r>
    </w:p>
    <w:p w14:paraId="71D2431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23. Část třetí zákona č. </w:t>
      </w:r>
      <w:hyperlink r:id="rId4890" w:history="1">
        <w:r w:rsidRPr="00180327">
          <w:rPr>
            <w:rFonts w:ascii="Helvetica" w:eastAsia="Times New Roman" w:hAnsi="Helvetica" w:cs="Helvetica"/>
            <w:color w:val="005B92"/>
            <w:sz w:val="24"/>
            <w:szCs w:val="24"/>
            <w:u w:val="single"/>
            <w:lang w:eastAsia="cs-CZ"/>
          </w:rPr>
          <w:t>125/2002 Sb.</w:t>
        </w:r>
      </w:hyperlink>
      <w:r w:rsidRPr="00180327">
        <w:rPr>
          <w:rFonts w:ascii="Helvetica" w:eastAsia="Times New Roman" w:hAnsi="Helvetica" w:cs="Helvetica"/>
          <w:color w:val="232323"/>
          <w:sz w:val="24"/>
          <w:szCs w:val="24"/>
          <w:lang w:eastAsia="cs-CZ"/>
        </w:rPr>
        <w:t>, kterým se mění některé zákony v souvislosti s přijetím </w:t>
      </w:r>
      <w:hyperlink r:id="rId4891" w:history="1">
        <w:r w:rsidRPr="00180327">
          <w:rPr>
            <w:rFonts w:ascii="Helvetica" w:eastAsia="Times New Roman" w:hAnsi="Helvetica" w:cs="Helvetica"/>
            <w:color w:val="005B92"/>
            <w:sz w:val="24"/>
            <w:szCs w:val="24"/>
            <w:u w:val="single"/>
            <w:lang w:eastAsia="cs-CZ"/>
          </w:rPr>
          <w:t>zákona o platebním styku</w:t>
        </w:r>
      </w:hyperlink>
      <w:r w:rsidRPr="00180327">
        <w:rPr>
          <w:rFonts w:ascii="Helvetica" w:eastAsia="Times New Roman" w:hAnsi="Helvetica" w:cs="Helvetica"/>
          <w:color w:val="232323"/>
          <w:sz w:val="24"/>
          <w:szCs w:val="24"/>
          <w:lang w:eastAsia="cs-CZ"/>
        </w:rPr>
        <w:t>.</w:t>
      </w:r>
    </w:p>
    <w:p w14:paraId="2A63FCD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24. Zákon č. </w:t>
      </w:r>
      <w:hyperlink r:id="rId4892" w:history="1">
        <w:r w:rsidRPr="00180327">
          <w:rPr>
            <w:rFonts w:ascii="Helvetica" w:eastAsia="Times New Roman" w:hAnsi="Helvetica" w:cs="Helvetica"/>
            <w:color w:val="005B92"/>
            <w:sz w:val="24"/>
            <w:szCs w:val="24"/>
            <w:u w:val="single"/>
            <w:lang w:eastAsia="cs-CZ"/>
          </w:rPr>
          <w:t>135/2002 Sb.</w:t>
        </w:r>
      </w:hyperlink>
      <w:r w:rsidRPr="00180327">
        <w:rPr>
          <w:rFonts w:ascii="Helvetica" w:eastAsia="Times New Roman" w:hAnsi="Helvetica" w:cs="Helvetica"/>
          <w:color w:val="232323"/>
          <w:sz w:val="24"/>
          <w:szCs w:val="24"/>
          <w:lang w:eastAsia="cs-CZ"/>
        </w:rPr>
        <w:t>, kterým se mění zákon č. </w:t>
      </w:r>
      <w:hyperlink r:id="rId4893"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w:t>
      </w:r>
    </w:p>
    <w:p w14:paraId="58E8260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25. Zákon č. </w:t>
      </w:r>
      <w:hyperlink r:id="rId4894" w:history="1">
        <w:r w:rsidRPr="00180327">
          <w:rPr>
            <w:rFonts w:ascii="Helvetica" w:eastAsia="Times New Roman" w:hAnsi="Helvetica" w:cs="Helvetica"/>
            <w:color w:val="005B92"/>
            <w:sz w:val="24"/>
            <w:szCs w:val="24"/>
            <w:u w:val="single"/>
            <w:lang w:eastAsia="cs-CZ"/>
          </w:rPr>
          <w:t>136/2002 Sb.</w:t>
        </w:r>
      </w:hyperlink>
      <w:r w:rsidRPr="00180327">
        <w:rPr>
          <w:rFonts w:ascii="Helvetica" w:eastAsia="Times New Roman" w:hAnsi="Helvetica" w:cs="Helvetica"/>
          <w:color w:val="232323"/>
          <w:sz w:val="24"/>
          <w:szCs w:val="24"/>
          <w:lang w:eastAsia="cs-CZ"/>
        </w:rPr>
        <w:t>, kterým se mění zákon č. </w:t>
      </w:r>
      <w:hyperlink r:id="rId4895"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 a zákon č. </w:t>
      </w:r>
      <w:hyperlink r:id="rId4896" w:history="1">
        <w:r w:rsidRPr="00180327">
          <w:rPr>
            <w:rFonts w:ascii="Helvetica" w:eastAsia="Times New Roman" w:hAnsi="Helvetica" w:cs="Helvetica"/>
            <w:color w:val="005B92"/>
            <w:sz w:val="24"/>
            <w:szCs w:val="24"/>
            <w:u w:val="single"/>
            <w:lang w:eastAsia="cs-CZ"/>
          </w:rPr>
          <w:t>65/1965 Sb.</w:t>
        </w:r>
      </w:hyperlink>
      <w:r w:rsidRPr="00180327">
        <w:rPr>
          <w:rFonts w:ascii="Helvetica" w:eastAsia="Times New Roman" w:hAnsi="Helvetica" w:cs="Helvetica"/>
          <w:color w:val="232323"/>
          <w:sz w:val="24"/>
          <w:szCs w:val="24"/>
          <w:lang w:eastAsia="cs-CZ"/>
        </w:rPr>
        <w:t>, zákoník práce, ve znění pozdějších předpisů.</w:t>
      </w:r>
    </w:p>
    <w:p w14:paraId="5D0733B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26. Část třicátá osmá zákona č. </w:t>
      </w:r>
      <w:hyperlink r:id="rId4897" w:history="1">
        <w:r w:rsidRPr="00180327">
          <w:rPr>
            <w:rFonts w:ascii="Helvetica" w:eastAsia="Times New Roman" w:hAnsi="Helvetica" w:cs="Helvetica"/>
            <w:color w:val="005B92"/>
            <w:sz w:val="24"/>
            <w:szCs w:val="24"/>
            <w:u w:val="single"/>
            <w:lang w:eastAsia="cs-CZ"/>
          </w:rPr>
          <w:t>320/2002 Sb.</w:t>
        </w:r>
      </w:hyperlink>
      <w:r w:rsidRPr="00180327">
        <w:rPr>
          <w:rFonts w:ascii="Helvetica" w:eastAsia="Times New Roman" w:hAnsi="Helvetica" w:cs="Helvetica"/>
          <w:color w:val="232323"/>
          <w:sz w:val="24"/>
          <w:szCs w:val="24"/>
          <w:lang w:eastAsia="cs-CZ"/>
        </w:rPr>
        <w:t>, o změně a zrušení některých zákonů v souvislosti s ukončením činnosti okresních úřadů.</w:t>
      </w:r>
    </w:p>
    <w:p w14:paraId="7858635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27. Část druhá zákona č. </w:t>
      </w:r>
      <w:hyperlink r:id="rId4898" w:history="1">
        <w:r w:rsidRPr="00180327">
          <w:rPr>
            <w:rFonts w:ascii="Helvetica" w:eastAsia="Times New Roman" w:hAnsi="Helvetica" w:cs="Helvetica"/>
            <w:color w:val="005B92"/>
            <w:sz w:val="24"/>
            <w:szCs w:val="24"/>
            <w:u w:val="single"/>
            <w:lang w:eastAsia="cs-CZ"/>
          </w:rPr>
          <w:t>88/2003 Sb.</w:t>
        </w:r>
      </w:hyperlink>
      <w:r w:rsidRPr="00180327">
        <w:rPr>
          <w:rFonts w:ascii="Helvetica" w:eastAsia="Times New Roman" w:hAnsi="Helvetica" w:cs="Helvetica"/>
          <w:color w:val="232323"/>
          <w:sz w:val="24"/>
          <w:szCs w:val="24"/>
          <w:lang w:eastAsia="cs-CZ"/>
        </w:rPr>
        <w:t>, kterým se mění zákon č. </w:t>
      </w:r>
      <w:hyperlink r:id="rId4899"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zákon č. </w:t>
      </w:r>
      <w:hyperlink r:id="rId4900"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 zákon č. </w:t>
      </w:r>
      <w:hyperlink r:id="rId4901" w:history="1">
        <w:r w:rsidRPr="00180327">
          <w:rPr>
            <w:rFonts w:ascii="Helvetica" w:eastAsia="Times New Roman" w:hAnsi="Helvetica" w:cs="Helvetica"/>
            <w:color w:val="005B92"/>
            <w:sz w:val="24"/>
            <w:szCs w:val="24"/>
            <w:u w:val="single"/>
            <w:lang w:eastAsia="cs-CZ"/>
          </w:rPr>
          <w:t>99/1963 Sb.</w:t>
        </w:r>
      </w:hyperlink>
      <w:r w:rsidRPr="00180327">
        <w:rPr>
          <w:rFonts w:ascii="Helvetica" w:eastAsia="Times New Roman" w:hAnsi="Helvetica" w:cs="Helvetica"/>
          <w:color w:val="232323"/>
          <w:sz w:val="24"/>
          <w:szCs w:val="24"/>
          <w:lang w:eastAsia="cs-CZ"/>
        </w:rPr>
        <w:t>, občanský soudní řád, ve znění pozdějších předpisů, zákon č. </w:t>
      </w:r>
      <w:hyperlink r:id="rId4902" w:history="1">
        <w:r w:rsidRPr="00180327">
          <w:rPr>
            <w:rFonts w:ascii="Helvetica" w:eastAsia="Times New Roman" w:hAnsi="Helvetica" w:cs="Helvetica"/>
            <w:color w:val="005B92"/>
            <w:sz w:val="24"/>
            <w:szCs w:val="24"/>
            <w:u w:val="single"/>
            <w:lang w:eastAsia="cs-CZ"/>
          </w:rPr>
          <w:t>591/1992 Sb.</w:t>
        </w:r>
      </w:hyperlink>
      <w:r w:rsidRPr="00180327">
        <w:rPr>
          <w:rFonts w:ascii="Helvetica" w:eastAsia="Times New Roman" w:hAnsi="Helvetica" w:cs="Helvetica"/>
          <w:color w:val="232323"/>
          <w:sz w:val="24"/>
          <w:szCs w:val="24"/>
          <w:lang w:eastAsia="cs-CZ"/>
        </w:rPr>
        <w:t xml:space="preserve">, o cenných papírech, ve znění </w:t>
      </w:r>
      <w:r w:rsidRPr="00180327">
        <w:rPr>
          <w:rFonts w:ascii="Helvetica" w:eastAsia="Times New Roman" w:hAnsi="Helvetica" w:cs="Helvetica"/>
          <w:color w:val="232323"/>
          <w:sz w:val="24"/>
          <w:szCs w:val="24"/>
          <w:lang w:eastAsia="cs-CZ"/>
        </w:rPr>
        <w:lastRenderedPageBreak/>
        <w:t>pozdějších předpisů, zákon č. </w:t>
      </w:r>
      <w:hyperlink r:id="rId4903" w:history="1">
        <w:r w:rsidRPr="00180327">
          <w:rPr>
            <w:rFonts w:ascii="Helvetica" w:eastAsia="Times New Roman" w:hAnsi="Helvetica" w:cs="Helvetica"/>
            <w:color w:val="005B92"/>
            <w:sz w:val="24"/>
            <w:szCs w:val="24"/>
            <w:u w:val="single"/>
            <w:lang w:eastAsia="cs-CZ"/>
          </w:rPr>
          <w:t>358/1992 Sb.</w:t>
        </w:r>
      </w:hyperlink>
      <w:r w:rsidRPr="00180327">
        <w:rPr>
          <w:rFonts w:ascii="Helvetica" w:eastAsia="Times New Roman" w:hAnsi="Helvetica" w:cs="Helvetica"/>
          <w:color w:val="232323"/>
          <w:sz w:val="24"/>
          <w:szCs w:val="24"/>
          <w:lang w:eastAsia="cs-CZ"/>
        </w:rPr>
        <w:t>, o notářích a jejich činnosti (</w:t>
      </w:r>
      <w:hyperlink r:id="rId4904" w:history="1">
        <w:r w:rsidRPr="00180327">
          <w:rPr>
            <w:rFonts w:ascii="Helvetica" w:eastAsia="Times New Roman" w:hAnsi="Helvetica" w:cs="Helvetica"/>
            <w:color w:val="005B92"/>
            <w:sz w:val="24"/>
            <w:szCs w:val="24"/>
            <w:u w:val="single"/>
            <w:lang w:eastAsia="cs-CZ"/>
          </w:rPr>
          <w:t>notářský řád</w:t>
        </w:r>
      </w:hyperlink>
      <w:r w:rsidRPr="00180327">
        <w:rPr>
          <w:rFonts w:ascii="Helvetica" w:eastAsia="Times New Roman" w:hAnsi="Helvetica" w:cs="Helvetica"/>
          <w:color w:val="232323"/>
          <w:sz w:val="24"/>
          <w:szCs w:val="24"/>
          <w:lang w:eastAsia="cs-CZ"/>
        </w:rPr>
        <w:t>), ve znění pozdějších předpisů, zákon č. </w:t>
      </w:r>
      <w:hyperlink r:id="rId4905" w:history="1">
        <w:r w:rsidRPr="00180327">
          <w:rPr>
            <w:rFonts w:ascii="Helvetica" w:eastAsia="Times New Roman" w:hAnsi="Helvetica" w:cs="Helvetica"/>
            <w:color w:val="005B92"/>
            <w:sz w:val="24"/>
            <w:szCs w:val="24"/>
            <w:u w:val="single"/>
            <w:lang w:eastAsia="cs-CZ"/>
          </w:rPr>
          <w:t>370/2000 Sb.</w:t>
        </w:r>
      </w:hyperlink>
      <w:r w:rsidRPr="00180327">
        <w:rPr>
          <w:rFonts w:ascii="Helvetica" w:eastAsia="Times New Roman" w:hAnsi="Helvetica" w:cs="Helvetica"/>
          <w:color w:val="232323"/>
          <w:sz w:val="24"/>
          <w:szCs w:val="24"/>
          <w:lang w:eastAsia="cs-CZ"/>
        </w:rPr>
        <w:t>, kterým se mění zákon č. </w:t>
      </w:r>
      <w:hyperlink r:id="rId4906"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zákon č. </w:t>
      </w:r>
      <w:hyperlink r:id="rId4907" w:history="1">
        <w:r w:rsidRPr="00180327">
          <w:rPr>
            <w:rFonts w:ascii="Helvetica" w:eastAsia="Times New Roman" w:hAnsi="Helvetica" w:cs="Helvetica"/>
            <w:color w:val="005B92"/>
            <w:sz w:val="24"/>
            <w:szCs w:val="24"/>
            <w:u w:val="single"/>
            <w:lang w:eastAsia="cs-CZ"/>
          </w:rPr>
          <w:t>358/1992 Sb.</w:t>
        </w:r>
      </w:hyperlink>
      <w:r w:rsidRPr="00180327">
        <w:rPr>
          <w:rFonts w:ascii="Helvetica" w:eastAsia="Times New Roman" w:hAnsi="Helvetica" w:cs="Helvetica"/>
          <w:color w:val="232323"/>
          <w:sz w:val="24"/>
          <w:szCs w:val="24"/>
          <w:lang w:eastAsia="cs-CZ"/>
        </w:rPr>
        <w:t>, o notářích a jejich činnosti (</w:t>
      </w:r>
      <w:hyperlink r:id="rId4908" w:history="1">
        <w:r w:rsidRPr="00180327">
          <w:rPr>
            <w:rFonts w:ascii="Helvetica" w:eastAsia="Times New Roman" w:hAnsi="Helvetica" w:cs="Helvetica"/>
            <w:color w:val="005B92"/>
            <w:sz w:val="24"/>
            <w:szCs w:val="24"/>
            <w:u w:val="single"/>
            <w:lang w:eastAsia="cs-CZ"/>
          </w:rPr>
          <w:t>notářský řád</w:t>
        </w:r>
      </w:hyperlink>
      <w:r w:rsidRPr="00180327">
        <w:rPr>
          <w:rFonts w:ascii="Helvetica" w:eastAsia="Times New Roman" w:hAnsi="Helvetica" w:cs="Helvetica"/>
          <w:color w:val="232323"/>
          <w:sz w:val="24"/>
          <w:szCs w:val="24"/>
          <w:lang w:eastAsia="cs-CZ"/>
        </w:rPr>
        <w:t>), ve znění pozdějších předpisů, zákon č. </w:t>
      </w:r>
      <w:hyperlink r:id="rId4909" w:history="1">
        <w:r w:rsidRPr="00180327">
          <w:rPr>
            <w:rFonts w:ascii="Helvetica" w:eastAsia="Times New Roman" w:hAnsi="Helvetica" w:cs="Helvetica"/>
            <w:color w:val="005B92"/>
            <w:sz w:val="24"/>
            <w:szCs w:val="24"/>
            <w:u w:val="single"/>
            <w:lang w:eastAsia="cs-CZ"/>
          </w:rPr>
          <w:t>15/1998 Sb.</w:t>
        </w:r>
      </w:hyperlink>
      <w:r w:rsidRPr="00180327">
        <w:rPr>
          <w:rFonts w:ascii="Helvetica" w:eastAsia="Times New Roman" w:hAnsi="Helvetica" w:cs="Helvetica"/>
          <w:color w:val="232323"/>
          <w:sz w:val="24"/>
          <w:szCs w:val="24"/>
          <w:lang w:eastAsia="cs-CZ"/>
        </w:rPr>
        <w:t>, o Komisi pro cenné papíry a o změně a doplnění dalších zákonů, ve znění zákona č. </w:t>
      </w:r>
      <w:hyperlink r:id="rId4910" w:history="1">
        <w:r w:rsidRPr="00180327">
          <w:rPr>
            <w:rFonts w:ascii="Helvetica" w:eastAsia="Times New Roman" w:hAnsi="Helvetica" w:cs="Helvetica"/>
            <w:color w:val="005B92"/>
            <w:sz w:val="24"/>
            <w:szCs w:val="24"/>
            <w:u w:val="single"/>
            <w:lang w:eastAsia="cs-CZ"/>
          </w:rPr>
          <w:t>30/2000 Sb.</w:t>
        </w:r>
      </w:hyperlink>
      <w:r w:rsidRPr="00180327">
        <w:rPr>
          <w:rFonts w:ascii="Helvetica" w:eastAsia="Times New Roman" w:hAnsi="Helvetica" w:cs="Helvetica"/>
          <w:color w:val="232323"/>
          <w:sz w:val="24"/>
          <w:szCs w:val="24"/>
          <w:lang w:eastAsia="cs-CZ"/>
        </w:rPr>
        <w:t>, zákon č. </w:t>
      </w:r>
      <w:hyperlink r:id="rId4911" w:history="1">
        <w:r w:rsidRPr="00180327">
          <w:rPr>
            <w:rFonts w:ascii="Helvetica" w:eastAsia="Times New Roman" w:hAnsi="Helvetica" w:cs="Helvetica"/>
            <w:color w:val="005B92"/>
            <w:sz w:val="24"/>
            <w:szCs w:val="24"/>
            <w:u w:val="single"/>
            <w:lang w:eastAsia="cs-CZ"/>
          </w:rPr>
          <w:t>200/1990 Sb.</w:t>
        </w:r>
      </w:hyperlink>
      <w:r w:rsidRPr="00180327">
        <w:rPr>
          <w:rFonts w:ascii="Helvetica" w:eastAsia="Times New Roman" w:hAnsi="Helvetica" w:cs="Helvetica"/>
          <w:color w:val="232323"/>
          <w:sz w:val="24"/>
          <w:szCs w:val="24"/>
          <w:lang w:eastAsia="cs-CZ"/>
        </w:rPr>
        <w:t>, o přestupcích, ve znění pozdějších předpisů, zákon č. </w:t>
      </w:r>
      <w:hyperlink r:id="rId4912" w:history="1">
        <w:r w:rsidRPr="00180327">
          <w:rPr>
            <w:rFonts w:ascii="Helvetica" w:eastAsia="Times New Roman" w:hAnsi="Helvetica" w:cs="Helvetica"/>
            <w:color w:val="005B92"/>
            <w:sz w:val="24"/>
            <w:szCs w:val="24"/>
            <w:u w:val="single"/>
            <w:lang w:eastAsia="cs-CZ"/>
          </w:rPr>
          <w:t>99/1963 Sb.</w:t>
        </w:r>
      </w:hyperlink>
      <w:r w:rsidRPr="00180327">
        <w:rPr>
          <w:rFonts w:ascii="Helvetica" w:eastAsia="Times New Roman" w:hAnsi="Helvetica" w:cs="Helvetica"/>
          <w:color w:val="232323"/>
          <w:sz w:val="24"/>
          <w:szCs w:val="24"/>
          <w:lang w:eastAsia="cs-CZ"/>
        </w:rPr>
        <w:t>, občanský soudní řád, ve znění pozdějších předpisů, a zákon č. </w:t>
      </w:r>
      <w:hyperlink r:id="rId4913" w:history="1">
        <w:r w:rsidRPr="00180327">
          <w:rPr>
            <w:rFonts w:ascii="Helvetica" w:eastAsia="Times New Roman" w:hAnsi="Helvetica" w:cs="Helvetica"/>
            <w:color w:val="005B92"/>
            <w:sz w:val="24"/>
            <w:szCs w:val="24"/>
            <w:u w:val="single"/>
            <w:lang w:eastAsia="cs-CZ"/>
          </w:rPr>
          <w:t>328/1991 Sb.</w:t>
        </w:r>
      </w:hyperlink>
      <w:r w:rsidRPr="00180327">
        <w:rPr>
          <w:rFonts w:ascii="Helvetica" w:eastAsia="Times New Roman" w:hAnsi="Helvetica" w:cs="Helvetica"/>
          <w:color w:val="232323"/>
          <w:sz w:val="24"/>
          <w:szCs w:val="24"/>
          <w:lang w:eastAsia="cs-CZ"/>
        </w:rPr>
        <w:t>, o konkursu a vyrovnání, ve znění pozdějších předpisů, ve znění zákona č. </w:t>
      </w:r>
      <w:hyperlink r:id="rId4914" w:history="1">
        <w:r w:rsidRPr="00180327">
          <w:rPr>
            <w:rFonts w:ascii="Helvetica" w:eastAsia="Times New Roman" w:hAnsi="Helvetica" w:cs="Helvetica"/>
            <w:color w:val="005B92"/>
            <w:sz w:val="24"/>
            <w:szCs w:val="24"/>
            <w:u w:val="single"/>
            <w:lang w:eastAsia="cs-CZ"/>
          </w:rPr>
          <w:t>501/2001 Sb.</w:t>
        </w:r>
      </w:hyperlink>
      <w:r w:rsidRPr="00180327">
        <w:rPr>
          <w:rFonts w:ascii="Helvetica" w:eastAsia="Times New Roman" w:hAnsi="Helvetica" w:cs="Helvetica"/>
          <w:color w:val="232323"/>
          <w:sz w:val="24"/>
          <w:szCs w:val="24"/>
          <w:lang w:eastAsia="cs-CZ"/>
        </w:rPr>
        <w:t> a nálezu Ústavního soudu vyhlášeného pod č. </w:t>
      </w:r>
      <w:hyperlink r:id="rId4915" w:history="1">
        <w:r w:rsidRPr="00180327">
          <w:rPr>
            <w:rFonts w:ascii="Helvetica" w:eastAsia="Times New Roman" w:hAnsi="Helvetica" w:cs="Helvetica"/>
            <w:color w:val="005B92"/>
            <w:sz w:val="24"/>
            <w:szCs w:val="24"/>
            <w:u w:val="single"/>
            <w:lang w:eastAsia="cs-CZ"/>
          </w:rPr>
          <w:t>476/2002 Sb.</w:t>
        </w:r>
      </w:hyperlink>
      <w:r w:rsidRPr="00180327">
        <w:rPr>
          <w:rFonts w:ascii="Helvetica" w:eastAsia="Times New Roman" w:hAnsi="Helvetica" w:cs="Helvetica"/>
          <w:color w:val="232323"/>
          <w:sz w:val="24"/>
          <w:szCs w:val="24"/>
          <w:lang w:eastAsia="cs-CZ"/>
        </w:rPr>
        <w:t>, zákon č. </w:t>
      </w:r>
      <w:hyperlink r:id="rId4916" w:history="1">
        <w:r w:rsidRPr="00180327">
          <w:rPr>
            <w:rFonts w:ascii="Helvetica" w:eastAsia="Times New Roman" w:hAnsi="Helvetica" w:cs="Helvetica"/>
            <w:color w:val="005B92"/>
            <w:sz w:val="24"/>
            <w:szCs w:val="24"/>
            <w:u w:val="single"/>
            <w:lang w:eastAsia="cs-CZ"/>
          </w:rPr>
          <w:t>219/2000 Sb.</w:t>
        </w:r>
      </w:hyperlink>
      <w:r w:rsidRPr="00180327">
        <w:rPr>
          <w:rFonts w:ascii="Helvetica" w:eastAsia="Times New Roman" w:hAnsi="Helvetica" w:cs="Helvetica"/>
          <w:color w:val="232323"/>
          <w:sz w:val="24"/>
          <w:szCs w:val="24"/>
          <w:lang w:eastAsia="cs-CZ"/>
        </w:rPr>
        <w:t>, o majetku České republiky a jejím vystupování v právních vztazích, ve znění pozdějších předpisů, a zákon č. </w:t>
      </w:r>
      <w:hyperlink r:id="rId4917" w:history="1">
        <w:r w:rsidRPr="00180327">
          <w:rPr>
            <w:rFonts w:ascii="Helvetica" w:eastAsia="Times New Roman" w:hAnsi="Helvetica" w:cs="Helvetica"/>
            <w:color w:val="005B92"/>
            <w:sz w:val="24"/>
            <w:szCs w:val="24"/>
            <w:u w:val="single"/>
            <w:lang w:eastAsia="cs-CZ"/>
          </w:rPr>
          <w:t>455/1991 Sb.</w:t>
        </w:r>
      </w:hyperlink>
      <w:r w:rsidRPr="00180327">
        <w:rPr>
          <w:rFonts w:ascii="Helvetica" w:eastAsia="Times New Roman" w:hAnsi="Helvetica" w:cs="Helvetica"/>
          <w:color w:val="232323"/>
          <w:sz w:val="24"/>
          <w:szCs w:val="24"/>
          <w:lang w:eastAsia="cs-CZ"/>
        </w:rPr>
        <w:t>, o živnostenském podnikání (</w:t>
      </w:r>
      <w:hyperlink r:id="rId4918" w:history="1">
        <w:r w:rsidRPr="00180327">
          <w:rPr>
            <w:rFonts w:ascii="Helvetica" w:eastAsia="Times New Roman" w:hAnsi="Helvetica" w:cs="Helvetica"/>
            <w:color w:val="005B92"/>
            <w:sz w:val="24"/>
            <w:szCs w:val="24"/>
            <w:u w:val="single"/>
            <w:lang w:eastAsia="cs-CZ"/>
          </w:rPr>
          <w:t>živnostenský zákon</w:t>
        </w:r>
      </w:hyperlink>
      <w:r w:rsidRPr="00180327">
        <w:rPr>
          <w:rFonts w:ascii="Helvetica" w:eastAsia="Times New Roman" w:hAnsi="Helvetica" w:cs="Helvetica"/>
          <w:color w:val="232323"/>
          <w:sz w:val="24"/>
          <w:szCs w:val="24"/>
          <w:lang w:eastAsia="cs-CZ"/>
        </w:rPr>
        <w:t>), ve znění pozdějších předpisů.</w:t>
      </w:r>
    </w:p>
    <w:p w14:paraId="71E7518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28. Část druhá zákona č. </w:t>
      </w:r>
      <w:hyperlink r:id="rId4919" w:history="1">
        <w:r w:rsidRPr="00180327">
          <w:rPr>
            <w:rFonts w:ascii="Helvetica" w:eastAsia="Times New Roman" w:hAnsi="Helvetica" w:cs="Helvetica"/>
            <w:color w:val="005B92"/>
            <w:sz w:val="24"/>
            <w:szCs w:val="24"/>
            <w:u w:val="single"/>
            <w:lang w:eastAsia="cs-CZ"/>
          </w:rPr>
          <w:t>37/2004 Sb.</w:t>
        </w:r>
      </w:hyperlink>
      <w:r w:rsidRPr="00180327">
        <w:rPr>
          <w:rFonts w:ascii="Helvetica" w:eastAsia="Times New Roman" w:hAnsi="Helvetica" w:cs="Helvetica"/>
          <w:color w:val="232323"/>
          <w:sz w:val="24"/>
          <w:szCs w:val="24"/>
          <w:lang w:eastAsia="cs-CZ"/>
        </w:rPr>
        <w:t>, o pojistné smlouvě a o změně souvisejících zákonů (zákon o pojistné smlouvě).</w:t>
      </w:r>
    </w:p>
    <w:p w14:paraId="5230655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29. Část čtvrtá zákona č. </w:t>
      </w:r>
      <w:hyperlink r:id="rId4920" w:history="1">
        <w:r w:rsidRPr="00180327">
          <w:rPr>
            <w:rFonts w:ascii="Helvetica" w:eastAsia="Times New Roman" w:hAnsi="Helvetica" w:cs="Helvetica"/>
            <w:color w:val="005B92"/>
            <w:sz w:val="24"/>
            <w:szCs w:val="24"/>
            <w:u w:val="single"/>
            <w:lang w:eastAsia="cs-CZ"/>
          </w:rPr>
          <w:t>47/2004 Sb.</w:t>
        </w:r>
      </w:hyperlink>
      <w:r w:rsidRPr="00180327">
        <w:rPr>
          <w:rFonts w:ascii="Helvetica" w:eastAsia="Times New Roman" w:hAnsi="Helvetica" w:cs="Helvetica"/>
          <w:color w:val="232323"/>
          <w:sz w:val="24"/>
          <w:szCs w:val="24"/>
          <w:lang w:eastAsia="cs-CZ"/>
        </w:rPr>
        <w:t>, kterým se mění zákon č. </w:t>
      </w:r>
      <w:hyperlink r:id="rId4921" w:history="1">
        <w:r w:rsidRPr="00180327">
          <w:rPr>
            <w:rFonts w:ascii="Helvetica" w:eastAsia="Times New Roman" w:hAnsi="Helvetica" w:cs="Helvetica"/>
            <w:color w:val="005B92"/>
            <w:sz w:val="24"/>
            <w:szCs w:val="24"/>
            <w:u w:val="single"/>
            <w:lang w:eastAsia="cs-CZ"/>
          </w:rPr>
          <w:t>168/1999 Sb.</w:t>
        </w:r>
      </w:hyperlink>
      <w:r w:rsidRPr="00180327">
        <w:rPr>
          <w:rFonts w:ascii="Helvetica" w:eastAsia="Times New Roman" w:hAnsi="Helvetica" w:cs="Helvetica"/>
          <w:color w:val="232323"/>
          <w:sz w:val="24"/>
          <w:szCs w:val="24"/>
          <w:lang w:eastAsia="cs-CZ"/>
        </w:rPr>
        <w:t>, o pojištění odpovědnosti za škodu způsobenou provozem vozidla a o změně některých souvisejících zákonů (</w:t>
      </w:r>
      <w:hyperlink r:id="rId4922" w:history="1">
        <w:r w:rsidRPr="00180327">
          <w:rPr>
            <w:rFonts w:ascii="Helvetica" w:eastAsia="Times New Roman" w:hAnsi="Helvetica" w:cs="Helvetica"/>
            <w:color w:val="005B92"/>
            <w:sz w:val="24"/>
            <w:szCs w:val="24"/>
            <w:u w:val="single"/>
            <w:lang w:eastAsia="cs-CZ"/>
          </w:rPr>
          <w:t>zákon o pojištění odpovědnosti z provozu vozidla</w:t>
        </w:r>
      </w:hyperlink>
      <w:r w:rsidRPr="00180327">
        <w:rPr>
          <w:rFonts w:ascii="Helvetica" w:eastAsia="Times New Roman" w:hAnsi="Helvetica" w:cs="Helvetica"/>
          <w:color w:val="232323"/>
          <w:sz w:val="24"/>
          <w:szCs w:val="24"/>
          <w:lang w:eastAsia="cs-CZ"/>
        </w:rPr>
        <w:t>), ve znění pozdějších předpisů, zákon č. </w:t>
      </w:r>
      <w:hyperlink r:id="rId4923" w:history="1">
        <w:r w:rsidRPr="00180327">
          <w:rPr>
            <w:rFonts w:ascii="Helvetica" w:eastAsia="Times New Roman" w:hAnsi="Helvetica" w:cs="Helvetica"/>
            <w:color w:val="005B92"/>
            <w:sz w:val="24"/>
            <w:szCs w:val="24"/>
            <w:u w:val="single"/>
            <w:lang w:eastAsia="cs-CZ"/>
          </w:rPr>
          <w:t>586/1992 Sb.</w:t>
        </w:r>
      </w:hyperlink>
      <w:r w:rsidRPr="00180327">
        <w:rPr>
          <w:rFonts w:ascii="Helvetica" w:eastAsia="Times New Roman" w:hAnsi="Helvetica" w:cs="Helvetica"/>
          <w:color w:val="232323"/>
          <w:sz w:val="24"/>
          <w:szCs w:val="24"/>
          <w:lang w:eastAsia="cs-CZ"/>
        </w:rPr>
        <w:t>, o daních z příjmů, ve znění pozdějších předpisů, zákon č. </w:t>
      </w:r>
      <w:hyperlink r:id="rId4924" w:history="1">
        <w:r w:rsidRPr="00180327">
          <w:rPr>
            <w:rFonts w:ascii="Helvetica" w:eastAsia="Times New Roman" w:hAnsi="Helvetica" w:cs="Helvetica"/>
            <w:color w:val="005B92"/>
            <w:sz w:val="24"/>
            <w:szCs w:val="24"/>
            <w:u w:val="single"/>
            <w:lang w:eastAsia="cs-CZ"/>
          </w:rPr>
          <w:t>200/1990 Sb.</w:t>
        </w:r>
      </w:hyperlink>
      <w:r w:rsidRPr="00180327">
        <w:rPr>
          <w:rFonts w:ascii="Helvetica" w:eastAsia="Times New Roman" w:hAnsi="Helvetica" w:cs="Helvetica"/>
          <w:color w:val="232323"/>
          <w:sz w:val="24"/>
          <w:szCs w:val="24"/>
          <w:lang w:eastAsia="cs-CZ"/>
        </w:rPr>
        <w:t>, o přestupcích, ve znění pozdějších předpisů, a zákon č. </w:t>
      </w:r>
      <w:hyperlink r:id="rId4925"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w:t>
      </w:r>
    </w:p>
    <w:p w14:paraId="25AD843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30. Část druhá zákona č. </w:t>
      </w:r>
      <w:hyperlink r:id="rId4926" w:history="1">
        <w:r w:rsidRPr="00180327">
          <w:rPr>
            <w:rFonts w:ascii="Helvetica" w:eastAsia="Times New Roman" w:hAnsi="Helvetica" w:cs="Helvetica"/>
            <w:color w:val="005B92"/>
            <w:sz w:val="24"/>
            <w:szCs w:val="24"/>
            <w:u w:val="single"/>
            <w:lang w:eastAsia="cs-CZ"/>
          </w:rPr>
          <w:t>480/2004 Sb.</w:t>
        </w:r>
      </w:hyperlink>
      <w:r w:rsidRPr="00180327">
        <w:rPr>
          <w:rFonts w:ascii="Helvetica" w:eastAsia="Times New Roman" w:hAnsi="Helvetica" w:cs="Helvetica"/>
          <w:color w:val="232323"/>
          <w:sz w:val="24"/>
          <w:szCs w:val="24"/>
          <w:lang w:eastAsia="cs-CZ"/>
        </w:rPr>
        <w:t>, o některých službách informační společnosti a o změně některých zákonů (zákon o některých službách informační společnosti).</w:t>
      </w:r>
    </w:p>
    <w:p w14:paraId="0CB60D3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31. Část první zákona č. </w:t>
      </w:r>
      <w:hyperlink r:id="rId4927" w:history="1">
        <w:r w:rsidRPr="00180327">
          <w:rPr>
            <w:rFonts w:ascii="Helvetica" w:eastAsia="Times New Roman" w:hAnsi="Helvetica" w:cs="Helvetica"/>
            <w:color w:val="005B92"/>
            <w:sz w:val="24"/>
            <w:szCs w:val="24"/>
            <w:u w:val="single"/>
            <w:lang w:eastAsia="cs-CZ"/>
          </w:rPr>
          <w:t>554/2004 Sb.</w:t>
        </w:r>
      </w:hyperlink>
      <w:r w:rsidRPr="00180327">
        <w:rPr>
          <w:rFonts w:ascii="Helvetica" w:eastAsia="Times New Roman" w:hAnsi="Helvetica" w:cs="Helvetica"/>
          <w:color w:val="232323"/>
          <w:sz w:val="24"/>
          <w:szCs w:val="24"/>
          <w:lang w:eastAsia="cs-CZ"/>
        </w:rPr>
        <w:t>, kterým se mění zákon č. </w:t>
      </w:r>
      <w:hyperlink r:id="rId4928"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 zákon č. </w:t>
      </w:r>
      <w:hyperlink r:id="rId4929" w:history="1">
        <w:r w:rsidRPr="00180327">
          <w:rPr>
            <w:rFonts w:ascii="Helvetica" w:eastAsia="Times New Roman" w:hAnsi="Helvetica" w:cs="Helvetica"/>
            <w:color w:val="005B92"/>
            <w:sz w:val="24"/>
            <w:szCs w:val="24"/>
            <w:u w:val="single"/>
            <w:lang w:eastAsia="cs-CZ"/>
          </w:rPr>
          <w:t>99/1963 Sb.</w:t>
        </w:r>
      </w:hyperlink>
      <w:r w:rsidRPr="00180327">
        <w:rPr>
          <w:rFonts w:ascii="Helvetica" w:eastAsia="Times New Roman" w:hAnsi="Helvetica" w:cs="Helvetica"/>
          <w:color w:val="232323"/>
          <w:sz w:val="24"/>
          <w:szCs w:val="24"/>
          <w:lang w:eastAsia="cs-CZ"/>
        </w:rPr>
        <w:t>, občanský soudní řád, ve znění pozdějších předpisů, zákon č. </w:t>
      </w:r>
      <w:hyperlink r:id="rId4930" w:history="1">
        <w:r w:rsidRPr="00180327">
          <w:rPr>
            <w:rFonts w:ascii="Helvetica" w:eastAsia="Times New Roman" w:hAnsi="Helvetica" w:cs="Helvetica"/>
            <w:color w:val="005B92"/>
            <w:sz w:val="24"/>
            <w:szCs w:val="24"/>
            <w:u w:val="single"/>
            <w:lang w:eastAsia="cs-CZ"/>
          </w:rPr>
          <w:t>358/1992 Sb.</w:t>
        </w:r>
      </w:hyperlink>
      <w:r w:rsidRPr="00180327">
        <w:rPr>
          <w:rFonts w:ascii="Helvetica" w:eastAsia="Times New Roman" w:hAnsi="Helvetica" w:cs="Helvetica"/>
          <w:color w:val="232323"/>
          <w:sz w:val="24"/>
          <w:szCs w:val="24"/>
          <w:lang w:eastAsia="cs-CZ"/>
        </w:rPr>
        <w:t>, o notářích a jejich činnosti (</w:t>
      </w:r>
      <w:hyperlink r:id="rId4931" w:history="1">
        <w:r w:rsidRPr="00180327">
          <w:rPr>
            <w:rFonts w:ascii="Helvetica" w:eastAsia="Times New Roman" w:hAnsi="Helvetica" w:cs="Helvetica"/>
            <w:color w:val="005B92"/>
            <w:sz w:val="24"/>
            <w:szCs w:val="24"/>
            <w:u w:val="single"/>
            <w:lang w:eastAsia="cs-CZ"/>
          </w:rPr>
          <w:t>notářský řád</w:t>
        </w:r>
      </w:hyperlink>
      <w:r w:rsidRPr="00180327">
        <w:rPr>
          <w:rFonts w:ascii="Helvetica" w:eastAsia="Times New Roman" w:hAnsi="Helvetica" w:cs="Helvetica"/>
          <w:color w:val="232323"/>
          <w:sz w:val="24"/>
          <w:szCs w:val="24"/>
          <w:lang w:eastAsia="cs-CZ"/>
        </w:rPr>
        <w:t>), ve znění pozdějších předpisů, zákon č. </w:t>
      </w:r>
      <w:hyperlink r:id="rId4932"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a zákon č. </w:t>
      </w:r>
      <w:hyperlink r:id="rId4933" w:history="1">
        <w:r w:rsidRPr="00180327">
          <w:rPr>
            <w:rFonts w:ascii="Helvetica" w:eastAsia="Times New Roman" w:hAnsi="Helvetica" w:cs="Helvetica"/>
            <w:color w:val="005B92"/>
            <w:sz w:val="24"/>
            <w:szCs w:val="24"/>
            <w:u w:val="single"/>
            <w:lang w:eastAsia="cs-CZ"/>
          </w:rPr>
          <w:t>337/1992 Sb.</w:t>
        </w:r>
      </w:hyperlink>
      <w:r w:rsidRPr="00180327">
        <w:rPr>
          <w:rFonts w:ascii="Helvetica" w:eastAsia="Times New Roman" w:hAnsi="Helvetica" w:cs="Helvetica"/>
          <w:color w:val="232323"/>
          <w:sz w:val="24"/>
          <w:szCs w:val="24"/>
          <w:lang w:eastAsia="cs-CZ"/>
        </w:rPr>
        <w:t>, o správě daní a poplatků, ve znění pozdějších předpisů.</w:t>
      </w:r>
    </w:p>
    <w:p w14:paraId="3F26E68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32. Část první zákona č. </w:t>
      </w:r>
      <w:hyperlink r:id="rId4934" w:history="1">
        <w:r w:rsidRPr="00180327">
          <w:rPr>
            <w:rFonts w:ascii="Helvetica" w:eastAsia="Times New Roman" w:hAnsi="Helvetica" w:cs="Helvetica"/>
            <w:color w:val="005B92"/>
            <w:sz w:val="24"/>
            <w:szCs w:val="24"/>
            <w:u w:val="single"/>
            <w:lang w:eastAsia="cs-CZ"/>
          </w:rPr>
          <w:t>359/2005 Sb.</w:t>
        </w:r>
      </w:hyperlink>
      <w:r w:rsidRPr="00180327">
        <w:rPr>
          <w:rFonts w:ascii="Helvetica" w:eastAsia="Times New Roman" w:hAnsi="Helvetica" w:cs="Helvetica"/>
          <w:color w:val="232323"/>
          <w:sz w:val="24"/>
          <w:szCs w:val="24"/>
          <w:lang w:eastAsia="cs-CZ"/>
        </w:rPr>
        <w:t>, kterým se mění zákon č. </w:t>
      </w:r>
      <w:hyperlink r:id="rId4935"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 a některé související zákony.</w:t>
      </w:r>
    </w:p>
    <w:p w14:paraId="5265BAA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33. Část čtvrtá zákona č. </w:t>
      </w:r>
      <w:hyperlink r:id="rId4936" w:history="1">
        <w:r w:rsidRPr="00180327">
          <w:rPr>
            <w:rFonts w:ascii="Helvetica" w:eastAsia="Times New Roman" w:hAnsi="Helvetica" w:cs="Helvetica"/>
            <w:color w:val="005B92"/>
            <w:sz w:val="24"/>
            <w:szCs w:val="24"/>
            <w:u w:val="single"/>
            <w:lang w:eastAsia="cs-CZ"/>
          </w:rPr>
          <w:t>56/2006 Sb.</w:t>
        </w:r>
      </w:hyperlink>
      <w:r w:rsidRPr="00180327">
        <w:rPr>
          <w:rFonts w:ascii="Helvetica" w:eastAsia="Times New Roman" w:hAnsi="Helvetica" w:cs="Helvetica"/>
          <w:color w:val="232323"/>
          <w:sz w:val="24"/>
          <w:szCs w:val="24"/>
          <w:lang w:eastAsia="cs-CZ"/>
        </w:rPr>
        <w:t>, kterým se mění zákon č. </w:t>
      </w:r>
      <w:hyperlink r:id="rId4937" w:history="1">
        <w:r w:rsidRPr="00180327">
          <w:rPr>
            <w:rFonts w:ascii="Helvetica" w:eastAsia="Times New Roman" w:hAnsi="Helvetica" w:cs="Helvetica"/>
            <w:color w:val="005B92"/>
            <w:sz w:val="24"/>
            <w:szCs w:val="24"/>
            <w:u w:val="single"/>
            <w:lang w:eastAsia="cs-CZ"/>
          </w:rPr>
          <w:t>256/2004 Sb.</w:t>
        </w:r>
      </w:hyperlink>
      <w:r w:rsidRPr="00180327">
        <w:rPr>
          <w:rFonts w:ascii="Helvetica" w:eastAsia="Times New Roman" w:hAnsi="Helvetica" w:cs="Helvetica"/>
          <w:color w:val="232323"/>
          <w:sz w:val="24"/>
          <w:szCs w:val="24"/>
          <w:lang w:eastAsia="cs-CZ"/>
        </w:rPr>
        <w:t>, o podnikání na kapitálovém trhu, ve znění pozdějších předpisů, a další související zákony.</w:t>
      </w:r>
    </w:p>
    <w:p w14:paraId="23B77A8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34. Část třicátá třetí zákona č. </w:t>
      </w:r>
      <w:hyperlink r:id="rId4938" w:history="1">
        <w:r w:rsidRPr="00180327">
          <w:rPr>
            <w:rFonts w:ascii="Helvetica" w:eastAsia="Times New Roman" w:hAnsi="Helvetica" w:cs="Helvetica"/>
            <w:color w:val="005B92"/>
            <w:sz w:val="24"/>
            <w:szCs w:val="24"/>
            <w:u w:val="single"/>
            <w:lang w:eastAsia="cs-CZ"/>
          </w:rPr>
          <w:t>57/2006 Sb.</w:t>
        </w:r>
      </w:hyperlink>
      <w:r w:rsidRPr="00180327">
        <w:rPr>
          <w:rFonts w:ascii="Helvetica" w:eastAsia="Times New Roman" w:hAnsi="Helvetica" w:cs="Helvetica"/>
          <w:color w:val="232323"/>
          <w:sz w:val="24"/>
          <w:szCs w:val="24"/>
          <w:lang w:eastAsia="cs-CZ"/>
        </w:rPr>
        <w:t>, o změně zákonů v souvislosti se sjednocením dohledu nad finančním trhem.</w:t>
      </w:r>
    </w:p>
    <w:p w14:paraId="50E56F2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35. Část druhá zákona č. </w:t>
      </w:r>
      <w:hyperlink r:id="rId4939" w:history="1">
        <w:r w:rsidRPr="00180327">
          <w:rPr>
            <w:rFonts w:ascii="Helvetica" w:eastAsia="Times New Roman" w:hAnsi="Helvetica" w:cs="Helvetica"/>
            <w:color w:val="005B92"/>
            <w:sz w:val="24"/>
            <w:szCs w:val="24"/>
            <w:u w:val="single"/>
            <w:lang w:eastAsia="cs-CZ"/>
          </w:rPr>
          <w:t>107/2006 Sb.</w:t>
        </w:r>
      </w:hyperlink>
      <w:r w:rsidRPr="00180327">
        <w:rPr>
          <w:rFonts w:ascii="Helvetica" w:eastAsia="Times New Roman" w:hAnsi="Helvetica" w:cs="Helvetica"/>
          <w:color w:val="232323"/>
          <w:sz w:val="24"/>
          <w:szCs w:val="24"/>
          <w:lang w:eastAsia="cs-CZ"/>
        </w:rPr>
        <w:t>, o jednostranném zvyšování nájemného z bytu a o změně zákona č. </w:t>
      </w:r>
      <w:hyperlink r:id="rId4940"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w:t>
      </w:r>
    </w:p>
    <w:p w14:paraId="0CE615A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36. Část šestá zákona č. </w:t>
      </w:r>
      <w:hyperlink r:id="rId4941" w:history="1">
        <w:r w:rsidRPr="00180327">
          <w:rPr>
            <w:rFonts w:ascii="Helvetica" w:eastAsia="Times New Roman" w:hAnsi="Helvetica" w:cs="Helvetica"/>
            <w:color w:val="005B92"/>
            <w:sz w:val="24"/>
            <w:szCs w:val="24"/>
            <w:u w:val="single"/>
            <w:lang w:eastAsia="cs-CZ"/>
          </w:rPr>
          <w:t>115/2006 Sb.</w:t>
        </w:r>
      </w:hyperlink>
      <w:r w:rsidRPr="00180327">
        <w:rPr>
          <w:rFonts w:ascii="Helvetica" w:eastAsia="Times New Roman" w:hAnsi="Helvetica" w:cs="Helvetica"/>
          <w:color w:val="232323"/>
          <w:sz w:val="24"/>
          <w:szCs w:val="24"/>
          <w:lang w:eastAsia="cs-CZ"/>
        </w:rPr>
        <w:t>, o registrovaném partnerství a o změně některých souvisejících zákonů.</w:t>
      </w:r>
    </w:p>
    <w:p w14:paraId="71D912A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37. Část třetí zákona č. </w:t>
      </w:r>
      <w:hyperlink r:id="rId4942" w:history="1">
        <w:r w:rsidRPr="00180327">
          <w:rPr>
            <w:rFonts w:ascii="Helvetica" w:eastAsia="Times New Roman" w:hAnsi="Helvetica" w:cs="Helvetica"/>
            <w:color w:val="005B92"/>
            <w:sz w:val="24"/>
            <w:szCs w:val="24"/>
            <w:u w:val="single"/>
            <w:lang w:eastAsia="cs-CZ"/>
          </w:rPr>
          <w:t>160/2006 Sb.</w:t>
        </w:r>
      </w:hyperlink>
      <w:r w:rsidRPr="00180327">
        <w:rPr>
          <w:rFonts w:ascii="Helvetica" w:eastAsia="Times New Roman" w:hAnsi="Helvetica" w:cs="Helvetica"/>
          <w:color w:val="232323"/>
          <w:sz w:val="24"/>
          <w:szCs w:val="24"/>
          <w:lang w:eastAsia="cs-CZ"/>
        </w:rPr>
        <w:t>, kterým se mění zákon č. </w:t>
      </w:r>
      <w:hyperlink r:id="rId4943" w:history="1">
        <w:r w:rsidRPr="00180327">
          <w:rPr>
            <w:rFonts w:ascii="Helvetica" w:eastAsia="Times New Roman" w:hAnsi="Helvetica" w:cs="Helvetica"/>
            <w:color w:val="005B92"/>
            <w:sz w:val="24"/>
            <w:szCs w:val="24"/>
            <w:u w:val="single"/>
            <w:lang w:eastAsia="cs-CZ"/>
          </w:rPr>
          <w:t>82/1998 Sb.</w:t>
        </w:r>
      </w:hyperlink>
      <w:r w:rsidRPr="00180327">
        <w:rPr>
          <w:rFonts w:ascii="Helvetica" w:eastAsia="Times New Roman" w:hAnsi="Helvetica" w:cs="Helvetica"/>
          <w:color w:val="232323"/>
          <w:sz w:val="24"/>
          <w:szCs w:val="24"/>
          <w:lang w:eastAsia="cs-CZ"/>
        </w:rPr>
        <w:t>, o odpovědnosti za škodu způsobenou při výkonu veřejné moci rozhodnutím nebo nesprávným úředním postupem a o změně zákona České národní rady č. </w:t>
      </w:r>
      <w:hyperlink r:id="rId4944" w:history="1">
        <w:r w:rsidRPr="00180327">
          <w:rPr>
            <w:rFonts w:ascii="Helvetica" w:eastAsia="Times New Roman" w:hAnsi="Helvetica" w:cs="Helvetica"/>
            <w:color w:val="005B92"/>
            <w:sz w:val="24"/>
            <w:szCs w:val="24"/>
            <w:u w:val="single"/>
            <w:lang w:eastAsia="cs-CZ"/>
          </w:rPr>
          <w:t>358/1992 Sb.</w:t>
        </w:r>
      </w:hyperlink>
      <w:r w:rsidRPr="00180327">
        <w:rPr>
          <w:rFonts w:ascii="Helvetica" w:eastAsia="Times New Roman" w:hAnsi="Helvetica" w:cs="Helvetica"/>
          <w:color w:val="232323"/>
          <w:sz w:val="24"/>
          <w:szCs w:val="24"/>
          <w:lang w:eastAsia="cs-CZ"/>
        </w:rPr>
        <w:t>, o notářích a jejich činnosti (</w:t>
      </w:r>
      <w:hyperlink r:id="rId4945" w:history="1">
        <w:r w:rsidRPr="00180327">
          <w:rPr>
            <w:rFonts w:ascii="Helvetica" w:eastAsia="Times New Roman" w:hAnsi="Helvetica" w:cs="Helvetica"/>
            <w:color w:val="005B92"/>
            <w:sz w:val="24"/>
            <w:szCs w:val="24"/>
            <w:u w:val="single"/>
            <w:lang w:eastAsia="cs-CZ"/>
          </w:rPr>
          <w:t>notářský řád</w:t>
        </w:r>
      </w:hyperlink>
      <w:r w:rsidRPr="00180327">
        <w:rPr>
          <w:rFonts w:ascii="Helvetica" w:eastAsia="Times New Roman" w:hAnsi="Helvetica" w:cs="Helvetica"/>
          <w:color w:val="232323"/>
          <w:sz w:val="24"/>
          <w:szCs w:val="24"/>
          <w:lang w:eastAsia="cs-CZ"/>
        </w:rPr>
        <w:t>), ve znění pozdějších předpisů, zákon č. </w:t>
      </w:r>
      <w:hyperlink r:id="rId4946" w:history="1">
        <w:r w:rsidRPr="00180327">
          <w:rPr>
            <w:rFonts w:ascii="Helvetica" w:eastAsia="Times New Roman" w:hAnsi="Helvetica" w:cs="Helvetica"/>
            <w:color w:val="005B92"/>
            <w:sz w:val="24"/>
            <w:szCs w:val="24"/>
            <w:u w:val="single"/>
            <w:lang w:eastAsia="cs-CZ"/>
          </w:rPr>
          <w:t>201/2002 Sb.</w:t>
        </w:r>
      </w:hyperlink>
      <w:r w:rsidRPr="00180327">
        <w:rPr>
          <w:rFonts w:ascii="Helvetica" w:eastAsia="Times New Roman" w:hAnsi="Helvetica" w:cs="Helvetica"/>
          <w:color w:val="232323"/>
          <w:sz w:val="24"/>
          <w:szCs w:val="24"/>
          <w:lang w:eastAsia="cs-CZ"/>
        </w:rPr>
        <w:t>, o Úřadu pro zastupování státu ve věcech majetkových, ve znění pozdějších předpisů, a zákon č. </w:t>
      </w:r>
      <w:hyperlink r:id="rId4947"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w:t>
      </w:r>
    </w:p>
    <w:p w14:paraId="2FAEC92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38. Část čtyřicátá třetí zákona č. </w:t>
      </w:r>
      <w:hyperlink r:id="rId4948" w:history="1">
        <w:r w:rsidRPr="00180327">
          <w:rPr>
            <w:rFonts w:ascii="Helvetica" w:eastAsia="Times New Roman" w:hAnsi="Helvetica" w:cs="Helvetica"/>
            <w:color w:val="005B92"/>
            <w:sz w:val="24"/>
            <w:szCs w:val="24"/>
            <w:u w:val="single"/>
            <w:lang w:eastAsia="cs-CZ"/>
          </w:rPr>
          <w:t>264/2006 Sb.</w:t>
        </w:r>
      </w:hyperlink>
      <w:r w:rsidRPr="00180327">
        <w:rPr>
          <w:rFonts w:ascii="Helvetica" w:eastAsia="Times New Roman" w:hAnsi="Helvetica" w:cs="Helvetica"/>
          <w:color w:val="232323"/>
          <w:sz w:val="24"/>
          <w:szCs w:val="24"/>
          <w:lang w:eastAsia="cs-CZ"/>
        </w:rPr>
        <w:t>, kterým se mění některé zákony v souvislosti s přijetím </w:t>
      </w:r>
      <w:hyperlink r:id="rId4949" w:history="1">
        <w:r w:rsidRPr="00180327">
          <w:rPr>
            <w:rFonts w:ascii="Helvetica" w:eastAsia="Times New Roman" w:hAnsi="Helvetica" w:cs="Helvetica"/>
            <w:color w:val="005B92"/>
            <w:sz w:val="24"/>
            <w:szCs w:val="24"/>
            <w:u w:val="single"/>
            <w:lang w:eastAsia="cs-CZ"/>
          </w:rPr>
          <w:t>zákoníku práce</w:t>
        </w:r>
      </w:hyperlink>
      <w:r w:rsidRPr="00180327">
        <w:rPr>
          <w:rFonts w:ascii="Helvetica" w:eastAsia="Times New Roman" w:hAnsi="Helvetica" w:cs="Helvetica"/>
          <w:color w:val="232323"/>
          <w:sz w:val="24"/>
          <w:szCs w:val="24"/>
          <w:lang w:eastAsia="cs-CZ"/>
        </w:rPr>
        <w:t>.</w:t>
      </w:r>
    </w:p>
    <w:p w14:paraId="5F6871B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39. Část druhá zákona č. </w:t>
      </w:r>
      <w:hyperlink r:id="rId4950" w:history="1">
        <w:r w:rsidRPr="00180327">
          <w:rPr>
            <w:rFonts w:ascii="Helvetica" w:eastAsia="Times New Roman" w:hAnsi="Helvetica" w:cs="Helvetica"/>
            <w:color w:val="005B92"/>
            <w:sz w:val="24"/>
            <w:szCs w:val="24"/>
            <w:u w:val="single"/>
            <w:lang w:eastAsia="cs-CZ"/>
          </w:rPr>
          <w:t>315/2006 Sb.</w:t>
        </w:r>
      </w:hyperlink>
      <w:r w:rsidRPr="00180327">
        <w:rPr>
          <w:rFonts w:ascii="Helvetica" w:eastAsia="Times New Roman" w:hAnsi="Helvetica" w:cs="Helvetica"/>
          <w:color w:val="232323"/>
          <w:sz w:val="24"/>
          <w:szCs w:val="24"/>
          <w:lang w:eastAsia="cs-CZ"/>
        </w:rPr>
        <w:t>, kterým se mění zákon č. </w:t>
      </w:r>
      <w:hyperlink r:id="rId4951" w:history="1">
        <w:r w:rsidRPr="00180327">
          <w:rPr>
            <w:rFonts w:ascii="Helvetica" w:eastAsia="Times New Roman" w:hAnsi="Helvetica" w:cs="Helvetica"/>
            <w:color w:val="005B92"/>
            <w:sz w:val="24"/>
            <w:szCs w:val="24"/>
            <w:u w:val="single"/>
            <w:lang w:eastAsia="cs-CZ"/>
          </w:rPr>
          <w:t>26/2000 Sb.</w:t>
        </w:r>
      </w:hyperlink>
      <w:r w:rsidRPr="00180327">
        <w:rPr>
          <w:rFonts w:ascii="Helvetica" w:eastAsia="Times New Roman" w:hAnsi="Helvetica" w:cs="Helvetica"/>
          <w:color w:val="232323"/>
          <w:sz w:val="24"/>
          <w:szCs w:val="24"/>
          <w:lang w:eastAsia="cs-CZ"/>
        </w:rPr>
        <w:t>, o veřejných dražbách, ve znění pozdějších předpisů, a některé další zákony.</w:t>
      </w:r>
    </w:p>
    <w:p w14:paraId="44DFD71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40. Část třetí zákona č. </w:t>
      </w:r>
      <w:hyperlink r:id="rId4952" w:history="1">
        <w:r w:rsidRPr="00180327">
          <w:rPr>
            <w:rFonts w:ascii="Helvetica" w:eastAsia="Times New Roman" w:hAnsi="Helvetica" w:cs="Helvetica"/>
            <w:color w:val="005B92"/>
            <w:sz w:val="24"/>
            <w:szCs w:val="24"/>
            <w:u w:val="single"/>
            <w:lang w:eastAsia="cs-CZ"/>
          </w:rPr>
          <w:t>443/2006 Sb.</w:t>
        </w:r>
      </w:hyperlink>
      <w:r w:rsidRPr="00180327">
        <w:rPr>
          <w:rFonts w:ascii="Helvetica" w:eastAsia="Times New Roman" w:hAnsi="Helvetica" w:cs="Helvetica"/>
          <w:color w:val="232323"/>
          <w:sz w:val="24"/>
          <w:szCs w:val="24"/>
          <w:lang w:eastAsia="cs-CZ"/>
        </w:rPr>
        <w:t>, kterým se mění zákon č. </w:t>
      </w:r>
      <w:hyperlink r:id="rId4953" w:history="1">
        <w:r w:rsidRPr="00180327">
          <w:rPr>
            <w:rFonts w:ascii="Helvetica" w:eastAsia="Times New Roman" w:hAnsi="Helvetica" w:cs="Helvetica"/>
            <w:color w:val="005B92"/>
            <w:sz w:val="24"/>
            <w:szCs w:val="24"/>
            <w:u w:val="single"/>
            <w:lang w:eastAsia="cs-CZ"/>
          </w:rPr>
          <w:t>178/2005 Sb.</w:t>
        </w:r>
      </w:hyperlink>
      <w:r w:rsidRPr="00180327">
        <w:rPr>
          <w:rFonts w:ascii="Helvetica" w:eastAsia="Times New Roman" w:hAnsi="Helvetica" w:cs="Helvetica"/>
          <w:color w:val="232323"/>
          <w:sz w:val="24"/>
          <w:szCs w:val="24"/>
          <w:lang w:eastAsia="cs-CZ"/>
        </w:rPr>
        <w:t>, o zrušení Fondu národního majetku České republiky a o působnosti Ministerstva financí při privatizaci majetku České republiky (</w:t>
      </w:r>
      <w:hyperlink r:id="rId4954" w:history="1">
        <w:r w:rsidRPr="00180327">
          <w:rPr>
            <w:rFonts w:ascii="Helvetica" w:eastAsia="Times New Roman" w:hAnsi="Helvetica" w:cs="Helvetica"/>
            <w:color w:val="005B92"/>
            <w:sz w:val="24"/>
            <w:szCs w:val="24"/>
            <w:u w:val="single"/>
            <w:lang w:eastAsia="cs-CZ"/>
          </w:rPr>
          <w:t>zákon o zrušení Fondu národního majetku</w:t>
        </w:r>
      </w:hyperlink>
      <w:r w:rsidRPr="00180327">
        <w:rPr>
          <w:rFonts w:ascii="Helvetica" w:eastAsia="Times New Roman" w:hAnsi="Helvetica" w:cs="Helvetica"/>
          <w:color w:val="232323"/>
          <w:sz w:val="24"/>
          <w:szCs w:val="24"/>
          <w:lang w:eastAsia="cs-CZ"/>
        </w:rPr>
        <w:t>), a zákon č. </w:t>
      </w:r>
      <w:hyperlink r:id="rId4955" w:history="1">
        <w:r w:rsidRPr="00180327">
          <w:rPr>
            <w:rFonts w:ascii="Helvetica" w:eastAsia="Times New Roman" w:hAnsi="Helvetica" w:cs="Helvetica"/>
            <w:color w:val="005B92"/>
            <w:sz w:val="24"/>
            <w:szCs w:val="24"/>
            <w:u w:val="single"/>
            <w:lang w:eastAsia="cs-CZ"/>
          </w:rPr>
          <w:t>319/2001 Sb.</w:t>
        </w:r>
      </w:hyperlink>
      <w:r w:rsidRPr="00180327">
        <w:rPr>
          <w:rFonts w:ascii="Helvetica" w:eastAsia="Times New Roman" w:hAnsi="Helvetica" w:cs="Helvetica"/>
          <w:color w:val="232323"/>
          <w:sz w:val="24"/>
          <w:szCs w:val="24"/>
          <w:lang w:eastAsia="cs-CZ"/>
        </w:rPr>
        <w:t>, kterým se mění zákon č. </w:t>
      </w:r>
      <w:hyperlink r:id="rId4956" w:history="1">
        <w:r w:rsidRPr="00180327">
          <w:rPr>
            <w:rFonts w:ascii="Helvetica" w:eastAsia="Times New Roman" w:hAnsi="Helvetica" w:cs="Helvetica"/>
            <w:color w:val="005B92"/>
            <w:sz w:val="24"/>
            <w:szCs w:val="24"/>
            <w:u w:val="single"/>
            <w:lang w:eastAsia="cs-CZ"/>
          </w:rPr>
          <w:t>21/1992 Sb.</w:t>
        </w:r>
      </w:hyperlink>
      <w:r w:rsidRPr="00180327">
        <w:rPr>
          <w:rFonts w:ascii="Helvetica" w:eastAsia="Times New Roman" w:hAnsi="Helvetica" w:cs="Helvetica"/>
          <w:color w:val="232323"/>
          <w:sz w:val="24"/>
          <w:szCs w:val="24"/>
          <w:lang w:eastAsia="cs-CZ"/>
        </w:rPr>
        <w:t>, o bankách, ve znění pozdějších předpisů.</w:t>
      </w:r>
    </w:p>
    <w:p w14:paraId="5A4C7EF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41. Část šestá zákona č. </w:t>
      </w:r>
      <w:hyperlink r:id="rId4957" w:history="1">
        <w:r w:rsidRPr="00180327">
          <w:rPr>
            <w:rFonts w:ascii="Helvetica" w:eastAsia="Times New Roman" w:hAnsi="Helvetica" w:cs="Helvetica"/>
            <w:color w:val="005B92"/>
            <w:sz w:val="24"/>
            <w:szCs w:val="24"/>
            <w:u w:val="single"/>
            <w:lang w:eastAsia="cs-CZ"/>
          </w:rPr>
          <w:t>296/2007 Sb.</w:t>
        </w:r>
      </w:hyperlink>
      <w:r w:rsidRPr="00180327">
        <w:rPr>
          <w:rFonts w:ascii="Helvetica" w:eastAsia="Times New Roman" w:hAnsi="Helvetica" w:cs="Helvetica"/>
          <w:color w:val="232323"/>
          <w:sz w:val="24"/>
          <w:szCs w:val="24"/>
          <w:lang w:eastAsia="cs-CZ"/>
        </w:rPr>
        <w:t>, kterým se mění zákon č. </w:t>
      </w:r>
      <w:hyperlink r:id="rId4958" w:history="1">
        <w:r w:rsidRPr="00180327">
          <w:rPr>
            <w:rFonts w:ascii="Helvetica" w:eastAsia="Times New Roman" w:hAnsi="Helvetica" w:cs="Helvetica"/>
            <w:color w:val="005B92"/>
            <w:sz w:val="24"/>
            <w:szCs w:val="24"/>
            <w:u w:val="single"/>
            <w:lang w:eastAsia="cs-CZ"/>
          </w:rPr>
          <w:t>182/2006 Sb.</w:t>
        </w:r>
      </w:hyperlink>
      <w:r w:rsidRPr="00180327">
        <w:rPr>
          <w:rFonts w:ascii="Helvetica" w:eastAsia="Times New Roman" w:hAnsi="Helvetica" w:cs="Helvetica"/>
          <w:color w:val="232323"/>
          <w:sz w:val="24"/>
          <w:szCs w:val="24"/>
          <w:lang w:eastAsia="cs-CZ"/>
        </w:rPr>
        <w:t>, o úpadku a způsobech jeho řešení (</w:t>
      </w:r>
      <w:hyperlink r:id="rId4959" w:history="1">
        <w:r w:rsidRPr="00180327">
          <w:rPr>
            <w:rFonts w:ascii="Helvetica" w:eastAsia="Times New Roman" w:hAnsi="Helvetica" w:cs="Helvetica"/>
            <w:color w:val="005B92"/>
            <w:sz w:val="24"/>
            <w:szCs w:val="24"/>
            <w:u w:val="single"/>
            <w:lang w:eastAsia="cs-CZ"/>
          </w:rPr>
          <w:t>insolvenční zákon</w:t>
        </w:r>
      </w:hyperlink>
      <w:r w:rsidRPr="00180327">
        <w:rPr>
          <w:rFonts w:ascii="Helvetica" w:eastAsia="Times New Roman" w:hAnsi="Helvetica" w:cs="Helvetica"/>
          <w:color w:val="232323"/>
          <w:sz w:val="24"/>
          <w:szCs w:val="24"/>
          <w:lang w:eastAsia="cs-CZ"/>
        </w:rPr>
        <w:t>), ve znění pozdějších předpisů, a některé zákony v souvislosti s jeho přijetím.</w:t>
      </w:r>
    </w:p>
    <w:p w14:paraId="43B017E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42. Část desátá zákona č. </w:t>
      </w:r>
      <w:hyperlink r:id="rId4960" w:history="1">
        <w:r w:rsidRPr="00180327">
          <w:rPr>
            <w:rFonts w:ascii="Helvetica" w:eastAsia="Times New Roman" w:hAnsi="Helvetica" w:cs="Helvetica"/>
            <w:color w:val="005B92"/>
            <w:sz w:val="24"/>
            <w:szCs w:val="24"/>
            <w:u w:val="single"/>
            <w:lang w:eastAsia="cs-CZ"/>
          </w:rPr>
          <w:t>230/2008 Sb.</w:t>
        </w:r>
      </w:hyperlink>
      <w:r w:rsidRPr="00180327">
        <w:rPr>
          <w:rFonts w:ascii="Helvetica" w:eastAsia="Times New Roman" w:hAnsi="Helvetica" w:cs="Helvetica"/>
          <w:color w:val="232323"/>
          <w:sz w:val="24"/>
          <w:szCs w:val="24"/>
          <w:lang w:eastAsia="cs-CZ"/>
        </w:rPr>
        <w:t>, kterým se mění zákon č. </w:t>
      </w:r>
      <w:hyperlink r:id="rId4961" w:history="1">
        <w:r w:rsidRPr="00180327">
          <w:rPr>
            <w:rFonts w:ascii="Helvetica" w:eastAsia="Times New Roman" w:hAnsi="Helvetica" w:cs="Helvetica"/>
            <w:color w:val="005B92"/>
            <w:sz w:val="24"/>
            <w:szCs w:val="24"/>
            <w:u w:val="single"/>
            <w:lang w:eastAsia="cs-CZ"/>
          </w:rPr>
          <w:t>256/2004 Sb.</w:t>
        </w:r>
      </w:hyperlink>
      <w:r w:rsidRPr="00180327">
        <w:rPr>
          <w:rFonts w:ascii="Helvetica" w:eastAsia="Times New Roman" w:hAnsi="Helvetica" w:cs="Helvetica"/>
          <w:color w:val="232323"/>
          <w:sz w:val="24"/>
          <w:szCs w:val="24"/>
          <w:lang w:eastAsia="cs-CZ"/>
        </w:rPr>
        <w:t>, o podnikání na kapitálovém trhu, ve znění pozdějších předpisů, a další související zákony.</w:t>
      </w:r>
    </w:p>
    <w:p w14:paraId="559300D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43. Část třetí zákona č. </w:t>
      </w:r>
      <w:hyperlink r:id="rId4962" w:history="1">
        <w:r w:rsidRPr="00180327">
          <w:rPr>
            <w:rFonts w:ascii="Helvetica" w:eastAsia="Times New Roman" w:hAnsi="Helvetica" w:cs="Helvetica"/>
            <w:color w:val="005B92"/>
            <w:sz w:val="24"/>
            <w:szCs w:val="24"/>
            <w:u w:val="single"/>
            <w:lang w:eastAsia="cs-CZ"/>
          </w:rPr>
          <w:t>306/2008 Sb.</w:t>
        </w:r>
      </w:hyperlink>
      <w:r w:rsidRPr="00180327">
        <w:rPr>
          <w:rFonts w:ascii="Helvetica" w:eastAsia="Times New Roman" w:hAnsi="Helvetica" w:cs="Helvetica"/>
          <w:color w:val="232323"/>
          <w:sz w:val="24"/>
          <w:szCs w:val="24"/>
          <w:lang w:eastAsia="cs-CZ"/>
        </w:rPr>
        <w:t>, kterým se mění zákon č. </w:t>
      </w:r>
      <w:hyperlink r:id="rId4963" w:history="1">
        <w:r w:rsidRPr="00180327">
          <w:rPr>
            <w:rFonts w:ascii="Helvetica" w:eastAsia="Times New Roman" w:hAnsi="Helvetica" w:cs="Helvetica"/>
            <w:color w:val="005B92"/>
            <w:sz w:val="24"/>
            <w:szCs w:val="24"/>
            <w:u w:val="single"/>
            <w:lang w:eastAsia="cs-CZ"/>
          </w:rPr>
          <w:t>155/1995 Sb.</w:t>
        </w:r>
      </w:hyperlink>
      <w:r w:rsidRPr="00180327">
        <w:rPr>
          <w:rFonts w:ascii="Helvetica" w:eastAsia="Times New Roman" w:hAnsi="Helvetica" w:cs="Helvetica"/>
          <w:color w:val="232323"/>
          <w:sz w:val="24"/>
          <w:szCs w:val="24"/>
          <w:lang w:eastAsia="cs-CZ"/>
        </w:rPr>
        <w:t>, o důchodovém pojištění, ve znění pozdějších předpisů, zákon č. </w:t>
      </w:r>
      <w:hyperlink r:id="rId4964" w:history="1">
        <w:r w:rsidRPr="00180327">
          <w:rPr>
            <w:rFonts w:ascii="Helvetica" w:eastAsia="Times New Roman" w:hAnsi="Helvetica" w:cs="Helvetica"/>
            <w:color w:val="005B92"/>
            <w:sz w:val="24"/>
            <w:szCs w:val="24"/>
            <w:u w:val="single"/>
            <w:lang w:eastAsia="cs-CZ"/>
          </w:rPr>
          <w:t>582/1991 Sb.</w:t>
        </w:r>
      </w:hyperlink>
      <w:r w:rsidRPr="00180327">
        <w:rPr>
          <w:rFonts w:ascii="Helvetica" w:eastAsia="Times New Roman" w:hAnsi="Helvetica" w:cs="Helvetica"/>
          <w:color w:val="232323"/>
          <w:sz w:val="24"/>
          <w:szCs w:val="24"/>
          <w:lang w:eastAsia="cs-CZ"/>
        </w:rPr>
        <w:t>, o organizaci a provádění sociálního zabezpečení, ve znění pozdějších předpisů, a některé další zákony.</w:t>
      </w:r>
    </w:p>
    <w:p w14:paraId="039524B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44. Část šestá zákona č. </w:t>
      </w:r>
      <w:hyperlink r:id="rId4965" w:history="1">
        <w:r w:rsidRPr="00180327">
          <w:rPr>
            <w:rFonts w:ascii="Helvetica" w:eastAsia="Times New Roman" w:hAnsi="Helvetica" w:cs="Helvetica"/>
            <w:color w:val="005B92"/>
            <w:sz w:val="24"/>
            <w:szCs w:val="24"/>
            <w:u w:val="single"/>
            <w:lang w:eastAsia="cs-CZ"/>
          </w:rPr>
          <w:t>384/2008 Sb.</w:t>
        </w:r>
      </w:hyperlink>
      <w:r w:rsidRPr="00180327">
        <w:rPr>
          <w:rFonts w:ascii="Helvetica" w:eastAsia="Times New Roman" w:hAnsi="Helvetica" w:cs="Helvetica"/>
          <w:color w:val="232323"/>
          <w:sz w:val="24"/>
          <w:szCs w:val="24"/>
          <w:lang w:eastAsia="cs-CZ"/>
        </w:rPr>
        <w:t>, kterým se mění zákon č. </w:t>
      </w:r>
      <w:hyperlink r:id="rId4966" w:history="1">
        <w:r w:rsidRPr="00180327">
          <w:rPr>
            <w:rFonts w:ascii="Helvetica" w:eastAsia="Times New Roman" w:hAnsi="Helvetica" w:cs="Helvetica"/>
            <w:color w:val="005B92"/>
            <w:sz w:val="24"/>
            <w:szCs w:val="24"/>
            <w:u w:val="single"/>
            <w:lang w:eastAsia="cs-CZ"/>
          </w:rPr>
          <w:t>155/1998 Sb.</w:t>
        </w:r>
      </w:hyperlink>
      <w:r w:rsidRPr="00180327">
        <w:rPr>
          <w:rFonts w:ascii="Helvetica" w:eastAsia="Times New Roman" w:hAnsi="Helvetica" w:cs="Helvetica"/>
          <w:color w:val="232323"/>
          <w:sz w:val="24"/>
          <w:szCs w:val="24"/>
          <w:lang w:eastAsia="cs-CZ"/>
        </w:rPr>
        <w:t>, o znakové řeči a o změně dalších zákonů a další související zákony.</w:t>
      </w:r>
    </w:p>
    <w:p w14:paraId="0BAE085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45. Část šestá zákona č. </w:t>
      </w:r>
      <w:hyperlink r:id="rId4967" w:history="1">
        <w:r w:rsidRPr="00180327">
          <w:rPr>
            <w:rFonts w:ascii="Helvetica" w:eastAsia="Times New Roman" w:hAnsi="Helvetica" w:cs="Helvetica"/>
            <w:color w:val="005B92"/>
            <w:sz w:val="24"/>
            <w:szCs w:val="24"/>
            <w:u w:val="single"/>
            <w:lang w:eastAsia="cs-CZ"/>
          </w:rPr>
          <w:t>215/2009 Sb.</w:t>
        </w:r>
      </w:hyperlink>
      <w:r w:rsidRPr="00180327">
        <w:rPr>
          <w:rFonts w:ascii="Helvetica" w:eastAsia="Times New Roman" w:hAnsi="Helvetica" w:cs="Helvetica"/>
          <w:color w:val="232323"/>
          <w:sz w:val="24"/>
          <w:szCs w:val="24"/>
          <w:lang w:eastAsia="cs-CZ"/>
        </w:rPr>
        <w:t>, kterým se mění zákon č. </w:t>
      </w:r>
      <w:hyperlink r:id="rId4968"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zákon č. </w:t>
      </w:r>
      <w:hyperlink r:id="rId4969" w:history="1">
        <w:r w:rsidRPr="00180327">
          <w:rPr>
            <w:rFonts w:ascii="Helvetica" w:eastAsia="Times New Roman" w:hAnsi="Helvetica" w:cs="Helvetica"/>
            <w:color w:val="005B92"/>
            <w:sz w:val="24"/>
            <w:szCs w:val="24"/>
            <w:u w:val="single"/>
            <w:lang w:eastAsia="cs-CZ"/>
          </w:rPr>
          <w:t>627/2004 Sb.</w:t>
        </w:r>
      </w:hyperlink>
      <w:r w:rsidRPr="00180327">
        <w:rPr>
          <w:rFonts w:ascii="Helvetica" w:eastAsia="Times New Roman" w:hAnsi="Helvetica" w:cs="Helvetica"/>
          <w:color w:val="232323"/>
          <w:sz w:val="24"/>
          <w:szCs w:val="24"/>
          <w:lang w:eastAsia="cs-CZ"/>
        </w:rPr>
        <w:t>, o evropské společnosti, ve znění pozdějších předpisů, zákon č. </w:t>
      </w:r>
      <w:hyperlink r:id="rId4970" w:history="1">
        <w:r w:rsidRPr="00180327">
          <w:rPr>
            <w:rFonts w:ascii="Helvetica" w:eastAsia="Times New Roman" w:hAnsi="Helvetica" w:cs="Helvetica"/>
            <w:color w:val="005B92"/>
            <w:sz w:val="24"/>
            <w:szCs w:val="24"/>
            <w:u w:val="single"/>
            <w:lang w:eastAsia="cs-CZ"/>
          </w:rPr>
          <w:t>21/1992 Sb.</w:t>
        </w:r>
      </w:hyperlink>
      <w:r w:rsidRPr="00180327">
        <w:rPr>
          <w:rFonts w:ascii="Helvetica" w:eastAsia="Times New Roman" w:hAnsi="Helvetica" w:cs="Helvetica"/>
          <w:color w:val="232323"/>
          <w:sz w:val="24"/>
          <w:szCs w:val="24"/>
          <w:lang w:eastAsia="cs-CZ"/>
        </w:rPr>
        <w:t>, o bankách, ve znění zákona č. </w:t>
      </w:r>
      <w:hyperlink r:id="rId4971" w:history="1">
        <w:r w:rsidRPr="00180327">
          <w:rPr>
            <w:rFonts w:ascii="Helvetica" w:eastAsia="Times New Roman" w:hAnsi="Helvetica" w:cs="Helvetica"/>
            <w:color w:val="005B92"/>
            <w:sz w:val="24"/>
            <w:szCs w:val="24"/>
            <w:u w:val="single"/>
            <w:lang w:eastAsia="cs-CZ"/>
          </w:rPr>
          <w:t>126/2002 Sb.</w:t>
        </w:r>
      </w:hyperlink>
      <w:r w:rsidRPr="00180327">
        <w:rPr>
          <w:rFonts w:ascii="Helvetica" w:eastAsia="Times New Roman" w:hAnsi="Helvetica" w:cs="Helvetica"/>
          <w:color w:val="232323"/>
          <w:sz w:val="24"/>
          <w:szCs w:val="24"/>
          <w:lang w:eastAsia="cs-CZ"/>
        </w:rPr>
        <w:t>, zákon č. </w:t>
      </w:r>
      <w:hyperlink r:id="rId4972" w:history="1">
        <w:r w:rsidRPr="00180327">
          <w:rPr>
            <w:rFonts w:ascii="Helvetica" w:eastAsia="Times New Roman" w:hAnsi="Helvetica" w:cs="Helvetica"/>
            <w:color w:val="005B92"/>
            <w:sz w:val="24"/>
            <w:szCs w:val="24"/>
            <w:u w:val="single"/>
            <w:lang w:eastAsia="cs-CZ"/>
          </w:rPr>
          <w:t>357/1992 Sb.</w:t>
        </w:r>
      </w:hyperlink>
      <w:r w:rsidRPr="00180327">
        <w:rPr>
          <w:rFonts w:ascii="Helvetica" w:eastAsia="Times New Roman" w:hAnsi="Helvetica" w:cs="Helvetica"/>
          <w:color w:val="232323"/>
          <w:sz w:val="24"/>
          <w:szCs w:val="24"/>
          <w:lang w:eastAsia="cs-CZ"/>
        </w:rPr>
        <w:t>, o dani dědické, dani darovací a dani z převodu nemovitostí, ve znění pozdějších předpisů, zákon č. </w:t>
      </w:r>
      <w:hyperlink r:id="rId4973" w:history="1">
        <w:r w:rsidRPr="00180327">
          <w:rPr>
            <w:rFonts w:ascii="Helvetica" w:eastAsia="Times New Roman" w:hAnsi="Helvetica" w:cs="Helvetica"/>
            <w:color w:val="005B92"/>
            <w:sz w:val="24"/>
            <w:szCs w:val="24"/>
            <w:u w:val="single"/>
            <w:lang w:eastAsia="cs-CZ"/>
          </w:rPr>
          <w:t>125/2008 Sb.</w:t>
        </w:r>
      </w:hyperlink>
      <w:r w:rsidRPr="00180327">
        <w:rPr>
          <w:rFonts w:ascii="Helvetica" w:eastAsia="Times New Roman" w:hAnsi="Helvetica" w:cs="Helvetica"/>
          <w:color w:val="232323"/>
          <w:sz w:val="24"/>
          <w:szCs w:val="24"/>
          <w:lang w:eastAsia="cs-CZ"/>
        </w:rPr>
        <w:t>, o přeměnách obchodních společností a družstev, a zákon č. </w:t>
      </w:r>
      <w:hyperlink r:id="rId4974"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w:t>
      </w:r>
    </w:p>
    <w:p w14:paraId="2E831AF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46. Část třetí zákona č. </w:t>
      </w:r>
      <w:hyperlink r:id="rId4975" w:history="1">
        <w:r w:rsidRPr="00180327">
          <w:rPr>
            <w:rFonts w:ascii="Helvetica" w:eastAsia="Times New Roman" w:hAnsi="Helvetica" w:cs="Helvetica"/>
            <w:color w:val="005B92"/>
            <w:sz w:val="24"/>
            <w:szCs w:val="24"/>
            <w:u w:val="single"/>
            <w:lang w:eastAsia="cs-CZ"/>
          </w:rPr>
          <w:t>227/2009 Sb.</w:t>
        </w:r>
      </w:hyperlink>
      <w:r w:rsidRPr="00180327">
        <w:rPr>
          <w:rFonts w:ascii="Helvetica" w:eastAsia="Times New Roman" w:hAnsi="Helvetica" w:cs="Helvetica"/>
          <w:color w:val="232323"/>
          <w:sz w:val="24"/>
          <w:szCs w:val="24"/>
          <w:lang w:eastAsia="cs-CZ"/>
        </w:rPr>
        <w:t>, kterým se mění některé zákony v souvislosti s přijetím </w:t>
      </w:r>
      <w:hyperlink r:id="rId4976" w:history="1">
        <w:r w:rsidRPr="00180327">
          <w:rPr>
            <w:rFonts w:ascii="Helvetica" w:eastAsia="Times New Roman" w:hAnsi="Helvetica" w:cs="Helvetica"/>
            <w:color w:val="005B92"/>
            <w:sz w:val="24"/>
            <w:szCs w:val="24"/>
            <w:u w:val="single"/>
            <w:lang w:eastAsia="cs-CZ"/>
          </w:rPr>
          <w:t>zákona o základních registrech</w:t>
        </w:r>
      </w:hyperlink>
      <w:r w:rsidRPr="00180327">
        <w:rPr>
          <w:rFonts w:ascii="Helvetica" w:eastAsia="Times New Roman" w:hAnsi="Helvetica" w:cs="Helvetica"/>
          <w:color w:val="232323"/>
          <w:sz w:val="24"/>
          <w:szCs w:val="24"/>
          <w:lang w:eastAsia="cs-CZ"/>
        </w:rPr>
        <w:t>.</w:t>
      </w:r>
    </w:p>
    <w:p w14:paraId="76AD7CD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47. Část pátá zákona č. </w:t>
      </w:r>
      <w:hyperlink r:id="rId4977" w:history="1">
        <w:r w:rsidRPr="00180327">
          <w:rPr>
            <w:rFonts w:ascii="Helvetica" w:eastAsia="Times New Roman" w:hAnsi="Helvetica" w:cs="Helvetica"/>
            <w:color w:val="005B92"/>
            <w:sz w:val="24"/>
            <w:szCs w:val="24"/>
            <w:u w:val="single"/>
            <w:lang w:eastAsia="cs-CZ"/>
          </w:rPr>
          <w:t>285/2009 Sb.</w:t>
        </w:r>
      </w:hyperlink>
      <w:r w:rsidRPr="00180327">
        <w:rPr>
          <w:rFonts w:ascii="Helvetica" w:eastAsia="Times New Roman" w:hAnsi="Helvetica" w:cs="Helvetica"/>
          <w:color w:val="232323"/>
          <w:sz w:val="24"/>
          <w:szCs w:val="24"/>
          <w:lang w:eastAsia="cs-CZ"/>
        </w:rPr>
        <w:t>, kterým se mění některé zákony v souvislosti s přijetím </w:t>
      </w:r>
      <w:hyperlink r:id="rId4978" w:history="1">
        <w:r w:rsidRPr="00180327">
          <w:rPr>
            <w:rFonts w:ascii="Helvetica" w:eastAsia="Times New Roman" w:hAnsi="Helvetica" w:cs="Helvetica"/>
            <w:color w:val="005B92"/>
            <w:sz w:val="24"/>
            <w:szCs w:val="24"/>
            <w:u w:val="single"/>
            <w:lang w:eastAsia="cs-CZ"/>
          </w:rPr>
          <w:t>zákona o platebním styku</w:t>
        </w:r>
      </w:hyperlink>
      <w:r w:rsidRPr="00180327">
        <w:rPr>
          <w:rFonts w:ascii="Helvetica" w:eastAsia="Times New Roman" w:hAnsi="Helvetica" w:cs="Helvetica"/>
          <w:color w:val="232323"/>
          <w:sz w:val="24"/>
          <w:szCs w:val="24"/>
          <w:lang w:eastAsia="cs-CZ"/>
        </w:rPr>
        <w:t>.</w:t>
      </w:r>
    </w:p>
    <w:p w14:paraId="789C515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48. Část druhá zákona č. </w:t>
      </w:r>
      <w:hyperlink r:id="rId4979" w:history="1">
        <w:r w:rsidRPr="00180327">
          <w:rPr>
            <w:rFonts w:ascii="Helvetica" w:eastAsia="Times New Roman" w:hAnsi="Helvetica" w:cs="Helvetica"/>
            <w:color w:val="005B92"/>
            <w:sz w:val="24"/>
            <w:szCs w:val="24"/>
            <w:u w:val="single"/>
            <w:lang w:eastAsia="cs-CZ"/>
          </w:rPr>
          <w:t>155/2010 Sb.</w:t>
        </w:r>
      </w:hyperlink>
      <w:r w:rsidRPr="00180327">
        <w:rPr>
          <w:rFonts w:ascii="Helvetica" w:eastAsia="Times New Roman" w:hAnsi="Helvetica" w:cs="Helvetica"/>
          <w:color w:val="232323"/>
          <w:sz w:val="24"/>
          <w:szCs w:val="24"/>
          <w:lang w:eastAsia="cs-CZ"/>
        </w:rPr>
        <w:t>, kterým se mění některé zákony ke zkvalitnění jejich aplikace a ke snížení administrativní zátěže podnikatelů.</w:t>
      </w:r>
    </w:p>
    <w:p w14:paraId="1FEAAC1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49. Část první zákona č. </w:t>
      </w:r>
      <w:hyperlink r:id="rId4980" w:history="1">
        <w:r w:rsidRPr="00180327">
          <w:rPr>
            <w:rFonts w:ascii="Helvetica" w:eastAsia="Times New Roman" w:hAnsi="Helvetica" w:cs="Helvetica"/>
            <w:color w:val="005B92"/>
            <w:sz w:val="24"/>
            <w:szCs w:val="24"/>
            <w:u w:val="single"/>
            <w:lang w:eastAsia="cs-CZ"/>
          </w:rPr>
          <w:t>28/2011 Sb.</w:t>
        </w:r>
      </w:hyperlink>
      <w:r w:rsidRPr="00180327">
        <w:rPr>
          <w:rFonts w:ascii="Helvetica" w:eastAsia="Times New Roman" w:hAnsi="Helvetica" w:cs="Helvetica"/>
          <w:color w:val="232323"/>
          <w:sz w:val="24"/>
          <w:szCs w:val="24"/>
          <w:lang w:eastAsia="cs-CZ"/>
        </w:rPr>
        <w:t>, kterým se mění zákon č. </w:t>
      </w:r>
      <w:hyperlink r:id="rId4981"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 a další související zákony.</w:t>
      </w:r>
    </w:p>
    <w:p w14:paraId="08D99F1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50. Zákon č. </w:t>
      </w:r>
      <w:hyperlink r:id="rId4982" w:history="1">
        <w:r w:rsidRPr="00180327">
          <w:rPr>
            <w:rFonts w:ascii="Helvetica" w:eastAsia="Times New Roman" w:hAnsi="Helvetica" w:cs="Helvetica"/>
            <w:color w:val="005B92"/>
            <w:sz w:val="24"/>
            <w:szCs w:val="24"/>
            <w:u w:val="single"/>
            <w:lang w:eastAsia="cs-CZ"/>
          </w:rPr>
          <w:t>132/2011 Sb.</w:t>
        </w:r>
      </w:hyperlink>
      <w:r w:rsidRPr="00180327">
        <w:rPr>
          <w:rFonts w:ascii="Helvetica" w:eastAsia="Times New Roman" w:hAnsi="Helvetica" w:cs="Helvetica"/>
          <w:color w:val="232323"/>
          <w:sz w:val="24"/>
          <w:szCs w:val="24"/>
          <w:lang w:eastAsia="cs-CZ"/>
        </w:rPr>
        <w:t>, kterým se mění zákon č. </w:t>
      </w:r>
      <w:hyperlink r:id="rId4983"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 a zákon č. </w:t>
      </w:r>
      <w:hyperlink r:id="rId4984" w:history="1">
        <w:r w:rsidRPr="00180327">
          <w:rPr>
            <w:rFonts w:ascii="Helvetica" w:eastAsia="Times New Roman" w:hAnsi="Helvetica" w:cs="Helvetica"/>
            <w:color w:val="005B92"/>
            <w:sz w:val="24"/>
            <w:szCs w:val="24"/>
            <w:u w:val="single"/>
            <w:lang w:eastAsia="cs-CZ"/>
          </w:rPr>
          <w:t>102/1992 Sb.</w:t>
        </w:r>
      </w:hyperlink>
      <w:r w:rsidRPr="00180327">
        <w:rPr>
          <w:rFonts w:ascii="Helvetica" w:eastAsia="Times New Roman" w:hAnsi="Helvetica" w:cs="Helvetica"/>
          <w:color w:val="232323"/>
          <w:sz w:val="24"/>
          <w:szCs w:val="24"/>
          <w:lang w:eastAsia="cs-CZ"/>
        </w:rPr>
        <w:t>, kterým se upravují některé otázky související s vydáním zákona č. </w:t>
      </w:r>
      <w:hyperlink r:id="rId4985" w:history="1">
        <w:r w:rsidRPr="00180327">
          <w:rPr>
            <w:rFonts w:ascii="Helvetica" w:eastAsia="Times New Roman" w:hAnsi="Helvetica" w:cs="Helvetica"/>
            <w:color w:val="005B92"/>
            <w:sz w:val="24"/>
            <w:szCs w:val="24"/>
            <w:u w:val="single"/>
            <w:lang w:eastAsia="cs-CZ"/>
          </w:rPr>
          <w:t>509/1991 Sb.</w:t>
        </w:r>
      </w:hyperlink>
      <w:r w:rsidRPr="00180327">
        <w:rPr>
          <w:rFonts w:ascii="Helvetica" w:eastAsia="Times New Roman" w:hAnsi="Helvetica" w:cs="Helvetica"/>
          <w:color w:val="232323"/>
          <w:sz w:val="24"/>
          <w:szCs w:val="24"/>
          <w:lang w:eastAsia="cs-CZ"/>
        </w:rPr>
        <w:t>, kterým se mění, doplňuje a upravuje občanský zákoník, ve znění pozdějších předpisů.</w:t>
      </w:r>
    </w:p>
    <w:p w14:paraId="1FB904E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51. Část jedenáctá zákona č. </w:t>
      </w:r>
      <w:hyperlink r:id="rId4986" w:history="1">
        <w:r w:rsidRPr="00180327">
          <w:rPr>
            <w:rFonts w:ascii="Helvetica" w:eastAsia="Times New Roman" w:hAnsi="Helvetica" w:cs="Helvetica"/>
            <w:color w:val="005B92"/>
            <w:sz w:val="24"/>
            <w:szCs w:val="24"/>
            <w:u w:val="single"/>
            <w:lang w:eastAsia="cs-CZ"/>
          </w:rPr>
          <w:t>139/2011 Sb.</w:t>
        </w:r>
      </w:hyperlink>
      <w:r w:rsidRPr="00180327">
        <w:rPr>
          <w:rFonts w:ascii="Helvetica" w:eastAsia="Times New Roman" w:hAnsi="Helvetica" w:cs="Helvetica"/>
          <w:color w:val="232323"/>
          <w:sz w:val="24"/>
          <w:szCs w:val="24"/>
          <w:lang w:eastAsia="cs-CZ"/>
        </w:rPr>
        <w:t>, kterým se mění zákon č. </w:t>
      </w:r>
      <w:hyperlink r:id="rId4987" w:history="1">
        <w:r w:rsidRPr="00180327">
          <w:rPr>
            <w:rFonts w:ascii="Helvetica" w:eastAsia="Times New Roman" w:hAnsi="Helvetica" w:cs="Helvetica"/>
            <w:color w:val="005B92"/>
            <w:sz w:val="24"/>
            <w:szCs w:val="24"/>
            <w:u w:val="single"/>
            <w:lang w:eastAsia="cs-CZ"/>
          </w:rPr>
          <w:t>284/2009 Sb.</w:t>
        </w:r>
      </w:hyperlink>
      <w:r w:rsidRPr="00180327">
        <w:rPr>
          <w:rFonts w:ascii="Helvetica" w:eastAsia="Times New Roman" w:hAnsi="Helvetica" w:cs="Helvetica"/>
          <w:color w:val="232323"/>
          <w:sz w:val="24"/>
          <w:szCs w:val="24"/>
          <w:lang w:eastAsia="cs-CZ"/>
        </w:rPr>
        <w:t>, o platebním styku, ve znění zákona č. </w:t>
      </w:r>
      <w:hyperlink r:id="rId4988" w:history="1">
        <w:r w:rsidRPr="00180327">
          <w:rPr>
            <w:rFonts w:ascii="Helvetica" w:eastAsia="Times New Roman" w:hAnsi="Helvetica" w:cs="Helvetica"/>
            <w:color w:val="005B92"/>
            <w:sz w:val="24"/>
            <w:szCs w:val="24"/>
            <w:u w:val="single"/>
            <w:lang w:eastAsia="cs-CZ"/>
          </w:rPr>
          <w:t>156/2010 Sb.</w:t>
        </w:r>
      </w:hyperlink>
      <w:r w:rsidRPr="00180327">
        <w:rPr>
          <w:rFonts w:ascii="Helvetica" w:eastAsia="Times New Roman" w:hAnsi="Helvetica" w:cs="Helvetica"/>
          <w:color w:val="232323"/>
          <w:sz w:val="24"/>
          <w:szCs w:val="24"/>
          <w:lang w:eastAsia="cs-CZ"/>
        </w:rPr>
        <w:t>, a některé další zákony.</w:t>
      </w:r>
    </w:p>
    <w:p w14:paraId="17FEF48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52. Zákon č. </w:t>
      </w:r>
      <w:hyperlink r:id="rId4989" w:history="1">
        <w:r w:rsidRPr="00180327">
          <w:rPr>
            <w:rFonts w:ascii="Helvetica" w:eastAsia="Times New Roman" w:hAnsi="Helvetica" w:cs="Helvetica"/>
            <w:color w:val="005B92"/>
            <w:sz w:val="24"/>
            <w:szCs w:val="24"/>
            <w:u w:val="single"/>
            <w:lang w:eastAsia="cs-CZ"/>
          </w:rPr>
          <w:t>116/1990 Sb.</w:t>
        </w:r>
      </w:hyperlink>
      <w:r w:rsidRPr="00180327">
        <w:rPr>
          <w:rFonts w:ascii="Helvetica" w:eastAsia="Times New Roman" w:hAnsi="Helvetica" w:cs="Helvetica"/>
          <w:color w:val="232323"/>
          <w:sz w:val="24"/>
          <w:szCs w:val="24"/>
          <w:lang w:eastAsia="cs-CZ"/>
        </w:rPr>
        <w:t>, o nájmu a podnájmu nebytových prostor.</w:t>
      </w:r>
    </w:p>
    <w:p w14:paraId="2AF8BA1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53. Část pátá, pokud jde o </w:t>
      </w:r>
      <w:hyperlink r:id="rId4990" w:history="1">
        <w:r w:rsidRPr="00180327">
          <w:rPr>
            <w:rFonts w:ascii="Helvetica" w:eastAsia="Times New Roman" w:hAnsi="Helvetica" w:cs="Helvetica"/>
            <w:color w:val="005B92"/>
            <w:sz w:val="24"/>
            <w:szCs w:val="24"/>
            <w:u w:val="single"/>
            <w:lang w:eastAsia="cs-CZ"/>
          </w:rPr>
          <w:t>§ 24</w:t>
        </w:r>
      </w:hyperlink>
      <w:r w:rsidRPr="00180327">
        <w:rPr>
          <w:rFonts w:ascii="Helvetica" w:eastAsia="Times New Roman" w:hAnsi="Helvetica" w:cs="Helvetica"/>
          <w:color w:val="232323"/>
          <w:sz w:val="24"/>
          <w:szCs w:val="24"/>
          <w:lang w:eastAsia="cs-CZ"/>
        </w:rPr>
        <w:t> bod 3, zákona č. </w:t>
      </w:r>
      <w:hyperlink r:id="rId4991" w:history="1">
        <w:r w:rsidRPr="00180327">
          <w:rPr>
            <w:rFonts w:ascii="Helvetica" w:eastAsia="Times New Roman" w:hAnsi="Helvetica" w:cs="Helvetica"/>
            <w:color w:val="005B92"/>
            <w:sz w:val="24"/>
            <w:szCs w:val="24"/>
            <w:u w:val="single"/>
            <w:lang w:eastAsia="cs-CZ"/>
          </w:rPr>
          <w:t>403/1990 Sb.</w:t>
        </w:r>
      </w:hyperlink>
      <w:r w:rsidRPr="00180327">
        <w:rPr>
          <w:rFonts w:ascii="Helvetica" w:eastAsia="Times New Roman" w:hAnsi="Helvetica" w:cs="Helvetica"/>
          <w:color w:val="232323"/>
          <w:sz w:val="24"/>
          <w:szCs w:val="24"/>
          <w:lang w:eastAsia="cs-CZ"/>
        </w:rPr>
        <w:t>, o zmírnění následků některých majetkových křivd.</w:t>
      </w:r>
    </w:p>
    <w:p w14:paraId="2308ABC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54. Zákon č. </w:t>
      </w:r>
      <w:hyperlink r:id="rId4992" w:history="1">
        <w:r w:rsidRPr="00180327">
          <w:rPr>
            <w:rFonts w:ascii="Helvetica" w:eastAsia="Times New Roman" w:hAnsi="Helvetica" w:cs="Helvetica"/>
            <w:color w:val="005B92"/>
            <w:sz w:val="24"/>
            <w:szCs w:val="24"/>
            <w:u w:val="single"/>
            <w:lang w:eastAsia="cs-CZ"/>
          </w:rPr>
          <w:t>529/1990 Sb.</w:t>
        </w:r>
      </w:hyperlink>
      <w:r w:rsidRPr="00180327">
        <w:rPr>
          <w:rFonts w:ascii="Helvetica" w:eastAsia="Times New Roman" w:hAnsi="Helvetica" w:cs="Helvetica"/>
          <w:color w:val="232323"/>
          <w:sz w:val="24"/>
          <w:szCs w:val="24"/>
          <w:lang w:eastAsia="cs-CZ"/>
        </w:rPr>
        <w:t>, kterým se mění a doplňuje zákon č. </w:t>
      </w:r>
      <w:hyperlink r:id="rId4993" w:history="1">
        <w:r w:rsidRPr="00180327">
          <w:rPr>
            <w:rFonts w:ascii="Helvetica" w:eastAsia="Times New Roman" w:hAnsi="Helvetica" w:cs="Helvetica"/>
            <w:color w:val="005B92"/>
            <w:sz w:val="24"/>
            <w:szCs w:val="24"/>
            <w:u w:val="single"/>
            <w:lang w:eastAsia="cs-CZ"/>
          </w:rPr>
          <w:t>116/1990 Sb.</w:t>
        </w:r>
      </w:hyperlink>
      <w:r w:rsidRPr="00180327">
        <w:rPr>
          <w:rFonts w:ascii="Helvetica" w:eastAsia="Times New Roman" w:hAnsi="Helvetica" w:cs="Helvetica"/>
          <w:color w:val="232323"/>
          <w:sz w:val="24"/>
          <w:szCs w:val="24"/>
          <w:lang w:eastAsia="cs-CZ"/>
        </w:rPr>
        <w:t>, o nájmu a podnájmu nebytových prostor, ve znění zákona č. </w:t>
      </w:r>
      <w:hyperlink r:id="rId4994" w:history="1">
        <w:r w:rsidRPr="00180327">
          <w:rPr>
            <w:rFonts w:ascii="Helvetica" w:eastAsia="Times New Roman" w:hAnsi="Helvetica" w:cs="Helvetica"/>
            <w:color w:val="005B92"/>
            <w:sz w:val="24"/>
            <w:szCs w:val="24"/>
            <w:u w:val="single"/>
            <w:lang w:eastAsia="cs-CZ"/>
          </w:rPr>
          <w:t>403/1990 Sb.</w:t>
        </w:r>
      </w:hyperlink>
      <w:r w:rsidRPr="00180327">
        <w:rPr>
          <w:rFonts w:ascii="Helvetica" w:eastAsia="Times New Roman" w:hAnsi="Helvetica" w:cs="Helvetica"/>
          <w:color w:val="232323"/>
          <w:sz w:val="24"/>
          <w:szCs w:val="24"/>
          <w:lang w:eastAsia="cs-CZ"/>
        </w:rPr>
        <w:t>, o zmírnění následků některých majetkových křivd.</w:t>
      </w:r>
    </w:p>
    <w:p w14:paraId="1EB392F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55. </w:t>
      </w:r>
      <w:hyperlink r:id="rId4995" w:history="1">
        <w:r w:rsidRPr="00180327">
          <w:rPr>
            <w:rFonts w:ascii="Helvetica" w:eastAsia="Times New Roman" w:hAnsi="Helvetica" w:cs="Helvetica"/>
            <w:color w:val="005B92"/>
            <w:sz w:val="24"/>
            <w:szCs w:val="24"/>
            <w:u w:val="single"/>
            <w:lang w:eastAsia="cs-CZ"/>
          </w:rPr>
          <w:t>§ 26 odst. 1 zákona č. 229/1991 Sb.</w:t>
        </w:r>
      </w:hyperlink>
      <w:r w:rsidRPr="00180327">
        <w:rPr>
          <w:rFonts w:ascii="Helvetica" w:eastAsia="Times New Roman" w:hAnsi="Helvetica" w:cs="Helvetica"/>
          <w:color w:val="232323"/>
          <w:sz w:val="24"/>
          <w:szCs w:val="24"/>
          <w:lang w:eastAsia="cs-CZ"/>
        </w:rPr>
        <w:t>, o úpravě vlastnických vztahů k půdě a jinému zemědělskému majetku.</w:t>
      </w:r>
    </w:p>
    <w:p w14:paraId="6A19F01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56. Zákon č. </w:t>
      </w:r>
      <w:hyperlink r:id="rId4996" w:history="1">
        <w:r w:rsidRPr="00180327">
          <w:rPr>
            <w:rFonts w:ascii="Helvetica" w:eastAsia="Times New Roman" w:hAnsi="Helvetica" w:cs="Helvetica"/>
            <w:color w:val="005B92"/>
            <w:sz w:val="24"/>
            <w:szCs w:val="24"/>
            <w:u w:val="single"/>
            <w:lang w:eastAsia="cs-CZ"/>
          </w:rPr>
          <w:t>540/1991 Sb.</w:t>
        </w:r>
      </w:hyperlink>
      <w:r w:rsidRPr="00180327">
        <w:rPr>
          <w:rFonts w:ascii="Helvetica" w:eastAsia="Times New Roman" w:hAnsi="Helvetica" w:cs="Helvetica"/>
          <w:color w:val="232323"/>
          <w:sz w:val="24"/>
          <w:szCs w:val="24"/>
          <w:lang w:eastAsia="cs-CZ"/>
        </w:rPr>
        <w:t>, kterým se mění a doplňuje zákon č. </w:t>
      </w:r>
      <w:hyperlink r:id="rId4997" w:history="1">
        <w:r w:rsidRPr="00180327">
          <w:rPr>
            <w:rFonts w:ascii="Helvetica" w:eastAsia="Times New Roman" w:hAnsi="Helvetica" w:cs="Helvetica"/>
            <w:color w:val="005B92"/>
            <w:sz w:val="24"/>
            <w:szCs w:val="24"/>
            <w:u w:val="single"/>
            <w:lang w:eastAsia="cs-CZ"/>
          </w:rPr>
          <w:t>116/1990 Sb.</w:t>
        </w:r>
      </w:hyperlink>
      <w:r w:rsidRPr="00180327">
        <w:rPr>
          <w:rFonts w:ascii="Helvetica" w:eastAsia="Times New Roman" w:hAnsi="Helvetica" w:cs="Helvetica"/>
          <w:color w:val="232323"/>
          <w:sz w:val="24"/>
          <w:szCs w:val="24"/>
          <w:lang w:eastAsia="cs-CZ"/>
        </w:rPr>
        <w:t>, o nájmu a podnájmu nebytových prostor, ve znění zákona č. </w:t>
      </w:r>
      <w:hyperlink r:id="rId4998" w:history="1">
        <w:r w:rsidRPr="00180327">
          <w:rPr>
            <w:rFonts w:ascii="Helvetica" w:eastAsia="Times New Roman" w:hAnsi="Helvetica" w:cs="Helvetica"/>
            <w:color w:val="005B92"/>
            <w:sz w:val="24"/>
            <w:szCs w:val="24"/>
            <w:u w:val="single"/>
            <w:lang w:eastAsia="cs-CZ"/>
          </w:rPr>
          <w:t>403/1990 Sb.</w:t>
        </w:r>
      </w:hyperlink>
      <w:r w:rsidRPr="00180327">
        <w:rPr>
          <w:rFonts w:ascii="Helvetica" w:eastAsia="Times New Roman" w:hAnsi="Helvetica" w:cs="Helvetica"/>
          <w:color w:val="232323"/>
          <w:sz w:val="24"/>
          <w:szCs w:val="24"/>
          <w:lang w:eastAsia="cs-CZ"/>
        </w:rPr>
        <w:t> a zákona č. </w:t>
      </w:r>
      <w:hyperlink r:id="rId4999" w:history="1">
        <w:r w:rsidRPr="00180327">
          <w:rPr>
            <w:rFonts w:ascii="Helvetica" w:eastAsia="Times New Roman" w:hAnsi="Helvetica" w:cs="Helvetica"/>
            <w:color w:val="005B92"/>
            <w:sz w:val="24"/>
            <w:szCs w:val="24"/>
            <w:u w:val="single"/>
            <w:lang w:eastAsia="cs-CZ"/>
          </w:rPr>
          <w:t>529/1990 Sb.</w:t>
        </w:r>
      </w:hyperlink>
    </w:p>
    <w:p w14:paraId="001D4EF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57. Zákon č. </w:t>
      </w:r>
      <w:hyperlink r:id="rId5000" w:history="1">
        <w:r w:rsidRPr="00180327">
          <w:rPr>
            <w:rFonts w:ascii="Helvetica" w:eastAsia="Times New Roman" w:hAnsi="Helvetica" w:cs="Helvetica"/>
            <w:color w:val="005B92"/>
            <w:sz w:val="24"/>
            <w:szCs w:val="24"/>
            <w:u w:val="single"/>
            <w:lang w:eastAsia="cs-CZ"/>
          </w:rPr>
          <w:t>302/1999 Sb.</w:t>
        </w:r>
      </w:hyperlink>
      <w:r w:rsidRPr="00180327">
        <w:rPr>
          <w:rFonts w:ascii="Helvetica" w:eastAsia="Times New Roman" w:hAnsi="Helvetica" w:cs="Helvetica"/>
          <w:color w:val="232323"/>
          <w:sz w:val="24"/>
          <w:szCs w:val="24"/>
          <w:lang w:eastAsia="cs-CZ"/>
        </w:rPr>
        <w:t>, kterým se mění zákon č. </w:t>
      </w:r>
      <w:hyperlink r:id="rId5001" w:history="1">
        <w:r w:rsidRPr="00180327">
          <w:rPr>
            <w:rFonts w:ascii="Helvetica" w:eastAsia="Times New Roman" w:hAnsi="Helvetica" w:cs="Helvetica"/>
            <w:color w:val="005B92"/>
            <w:sz w:val="24"/>
            <w:szCs w:val="24"/>
            <w:u w:val="single"/>
            <w:lang w:eastAsia="cs-CZ"/>
          </w:rPr>
          <w:t>116/1990 Sb.</w:t>
        </w:r>
      </w:hyperlink>
      <w:r w:rsidRPr="00180327">
        <w:rPr>
          <w:rFonts w:ascii="Helvetica" w:eastAsia="Times New Roman" w:hAnsi="Helvetica" w:cs="Helvetica"/>
          <w:color w:val="232323"/>
          <w:sz w:val="24"/>
          <w:szCs w:val="24"/>
          <w:lang w:eastAsia="cs-CZ"/>
        </w:rPr>
        <w:t>, o nájmu a podnájmu nebytových prostor, ve znění pozdějších předpisů.</w:t>
      </w:r>
    </w:p>
    <w:p w14:paraId="7F6B500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58. Zákon č. </w:t>
      </w:r>
      <w:hyperlink r:id="rId5002" w:history="1">
        <w:r w:rsidRPr="00180327">
          <w:rPr>
            <w:rFonts w:ascii="Helvetica" w:eastAsia="Times New Roman" w:hAnsi="Helvetica" w:cs="Helvetica"/>
            <w:color w:val="005B92"/>
            <w:sz w:val="24"/>
            <w:szCs w:val="24"/>
            <w:u w:val="single"/>
            <w:lang w:eastAsia="cs-CZ"/>
          </w:rPr>
          <w:t>522/2002 Sb.</w:t>
        </w:r>
      </w:hyperlink>
      <w:r w:rsidRPr="00180327">
        <w:rPr>
          <w:rFonts w:ascii="Helvetica" w:eastAsia="Times New Roman" w:hAnsi="Helvetica" w:cs="Helvetica"/>
          <w:color w:val="232323"/>
          <w:sz w:val="24"/>
          <w:szCs w:val="24"/>
          <w:lang w:eastAsia="cs-CZ"/>
        </w:rPr>
        <w:t>, kterým se mění zákon č. </w:t>
      </w:r>
      <w:hyperlink r:id="rId5003" w:history="1">
        <w:r w:rsidRPr="00180327">
          <w:rPr>
            <w:rFonts w:ascii="Helvetica" w:eastAsia="Times New Roman" w:hAnsi="Helvetica" w:cs="Helvetica"/>
            <w:color w:val="005B92"/>
            <w:sz w:val="24"/>
            <w:szCs w:val="24"/>
            <w:u w:val="single"/>
            <w:lang w:eastAsia="cs-CZ"/>
          </w:rPr>
          <w:t>116/1990 Sb.</w:t>
        </w:r>
      </w:hyperlink>
      <w:r w:rsidRPr="00180327">
        <w:rPr>
          <w:rFonts w:ascii="Helvetica" w:eastAsia="Times New Roman" w:hAnsi="Helvetica" w:cs="Helvetica"/>
          <w:color w:val="232323"/>
          <w:sz w:val="24"/>
          <w:szCs w:val="24"/>
          <w:lang w:eastAsia="cs-CZ"/>
        </w:rPr>
        <w:t>, o nájmu a podnájmu nebytových prostor, ve znění pozdějších předpisů, a kterým se zrušuje zákon č. </w:t>
      </w:r>
      <w:hyperlink r:id="rId5004" w:history="1">
        <w:r w:rsidRPr="00180327">
          <w:rPr>
            <w:rFonts w:ascii="Helvetica" w:eastAsia="Times New Roman" w:hAnsi="Helvetica" w:cs="Helvetica"/>
            <w:color w:val="005B92"/>
            <w:sz w:val="24"/>
            <w:szCs w:val="24"/>
            <w:u w:val="single"/>
            <w:lang w:eastAsia="cs-CZ"/>
          </w:rPr>
          <w:t>124/1990 Sb.</w:t>
        </w:r>
      </w:hyperlink>
      <w:r w:rsidRPr="00180327">
        <w:rPr>
          <w:rFonts w:ascii="Helvetica" w:eastAsia="Times New Roman" w:hAnsi="Helvetica" w:cs="Helvetica"/>
          <w:color w:val="232323"/>
          <w:sz w:val="24"/>
          <w:szCs w:val="24"/>
          <w:lang w:eastAsia="cs-CZ"/>
        </w:rPr>
        <w:t>, o působnosti národních výborů při provádění některých ustanovení zákona o nájmu a podnájmu nebytových prostor.</w:t>
      </w:r>
    </w:p>
    <w:p w14:paraId="52EA889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59. Zákon č. </w:t>
      </w:r>
      <w:hyperlink r:id="rId5005" w:history="1">
        <w:r w:rsidRPr="00180327">
          <w:rPr>
            <w:rFonts w:ascii="Helvetica" w:eastAsia="Times New Roman" w:hAnsi="Helvetica" w:cs="Helvetica"/>
            <w:color w:val="005B92"/>
            <w:sz w:val="24"/>
            <w:szCs w:val="24"/>
            <w:u w:val="single"/>
            <w:lang w:eastAsia="cs-CZ"/>
          </w:rPr>
          <w:t>360/2005 Sb.</w:t>
        </w:r>
      </w:hyperlink>
      <w:r w:rsidRPr="00180327">
        <w:rPr>
          <w:rFonts w:ascii="Helvetica" w:eastAsia="Times New Roman" w:hAnsi="Helvetica" w:cs="Helvetica"/>
          <w:color w:val="232323"/>
          <w:sz w:val="24"/>
          <w:szCs w:val="24"/>
          <w:lang w:eastAsia="cs-CZ"/>
        </w:rPr>
        <w:t>, kterým se mění zákon č. </w:t>
      </w:r>
      <w:hyperlink r:id="rId5006" w:history="1">
        <w:r w:rsidRPr="00180327">
          <w:rPr>
            <w:rFonts w:ascii="Helvetica" w:eastAsia="Times New Roman" w:hAnsi="Helvetica" w:cs="Helvetica"/>
            <w:color w:val="005B92"/>
            <w:sz w:val="24"/>
            <w:szCs w:val="24"/>
            <w:u w:val="single"/>
            <w:lang w:eastAsia="cs-CZ"/>
          </w:rPr>
          <w:t>116/1990 Sb.</w:t>
        </w:r>
      </w:hyperlink>
      <w:r w:rsidRPr="00180327">
        <w:rPr>
          <w:rFonts w:ascii="Helvetica" w:eastAsia="Times New Roman" w:hAnsi="Helvetica" w:cs="Helvetica"/>
          <w:color w:val="232323"/>
          <w:sz w:val="24"/>
          <w:szCs w:val="24"/>
          <w:lang w:eastAsia="cs-CZ"/>
        </w:rPr>
        <w:t>, o nájmu a podnájmu nebytových prostor, ve znění pozdějších předpisů.</w:t>
      </w:r>
    </w:p>
    <w:p w14:paraId="0A86115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60. Zákon č. </w:t>
      </w:r>
      <w:hyperlink r:id="rId5007" w:history="1">
        <w:r w:rsidRPr="00180327">
          <w:rPr>
            <w:rFonts w:ascii="Helvetica" w:eastAsia="Times New Roman" w:hAnsi="Helvetica" w:cs="Helvetica"/>
            <w:color w:val="005B92"/>
            <w:sz w:val="24"/>
            <w:szCs w:val="24"/>
            <w:u w:val="single"/>
            <w:lang w:eastAsia="cs-CZ"/>
          </w:rPr>
          <w:t>72/1994 Sb.</w:t>
        </w:r>
      </w:hyperlink>
      <w:r w:rsidRPr="00180327">
        <w:rPr>
          <w:rFonts w:ascii="Helvetica" w:eastAsia="Times New Roman" w:hAnsi="Helvetica" w:cs="Helvetica"/>
          <w:color w:val="232323"/>
          <w:sz w:val="24"/>
          <w:szCs w:val="24"/>
          <w:lang w:eastAsia="cs-CZ"/>
        </w:rPr>
        <w:t>, kterým se upravují některé spoluvlastnické vztahy k budovám a některé vlastnické vztahy k bytům a nebytovým prostorům a doplňují některé zákony (</w:t>
      </w:r>
      <w:hyperlink r:id="rId5008" w:history="1">
        <w:r w:rsidRPr="00180327">
          <w:rPr>
            <w:rFonts w:ascii="Helvetica" w:eastAsia="Times New Roman" w:hAnsi="Helvetica" w:cs="Helvetica"/>
            <w:color w:val="005B92"/>
            <w:sz w:val="24"/>
            <w:szCs w:val="24"/>
            <w:u w:val="single"/>
            <w:lang w:eastAsia="cs-CZ"/>
          </w:rPr>
          <w:t>zákon o vlastnictví bytů</w:t>
        </w:r>
      </w:hyperlink>
      <w:r w:rsidRPr="00180327">
        <w:rPr>
          <w:rFonts w:ascii="Helvetica" w:eastAsia="Times New Roman" w:hAnsi="Helvetica" w:cs="Helvetica"/>
          <w:color w:val="232323"/>
          <w:sz w:val="24"/>
          <w:szCs w:val="24"/>
          <w:lang w:eastAsia="cs-CZ"/>
        </w:rPr>
        <w:t>).</w:t>
      </w:r>
    </w:p>
    <w:p w14:paraId="545441A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61. Zákon č. </w:t>
      </w:r>
      <w:hyperlink r:id="rId5009" w:history="1">
        <w:r w:rsidRPr="00180327">
          <w:rPr>
            <w:rFonts w:ascii="Helvetica" w:eastAsia="Times New Roman" w:hAnsi="Helvetica" w:cs="Helvetica"/>
            <w:color w:val="005B92"/>
            <w:sz w:val="24"/>
            <w:szCs w:val="24"/>
            <w:u w:val="single"/>
            <w:lang w:eastAsia="cs-CZ"/>
          </w:rPr>
          <w:t>97/1999 Sb.</w:t>
        </w:r>
      </w:hyperlink>
      <w:r w:rsidRPr="00180327">
        <w:rPr>
          <w:rFonts w:ascii="Helvetica" w:eastAsia="Times New Roman" w:hAnsi="Helvetica" w:cs="Helvetica"/>
          <w:color w:val="232323"/>
          <w:sz w:val="24"/>
          <w:szCs w:val="24"/>
          <w:lang w:eastAsia="cs-CZ"/>
        </w:rPr>
        <w:t>, kterým se mění zákon č. </w:t>
      </w:r>
      <w:hyperlink r:id="rId5010" w:history="1">
        <w:r w:rsidRPr="00180327">
          <w:rPr>
            <w:rFonts w:ascii="Helvetica" w:eastAsia="Times New Roman" w:hAnsi="Helvetica" w:cs="Helvetica"/>
            <w:color w:val="005B92"/>
            <w:sz w:val="24"/>
            <w:szCs w:val="24"/>
            <w:u w:val="single"/>
            <w:lang w:eastAsia="cs-CZ"/>
          </w:rPr>
          <w:t>72/1994 Sb.</w:t>
        </w:r>
      </w:hyperlink>
      <w:r w:rsidRPr="00180327">
        <w:rPr>
          <w:rFonts w:ascii="Helvetica" w:eastAsia="Times New Roman" w:hAnsi="Helvetica" w:cs="Helvetica"/>
          <w:color w:val="232323"/>
          <w:sz w:val="24"/>
          <w:szCs w:val="24"/>
          <w:lang w:eastAsia="cs-CZ"/>
        </w:rPr>
        <w:t>, kterým se upravují některé spoluvlastnické vztahy k budovám a některé vlastnické vztahy k bytům a nebytovým prostorům a doplňují některé zákony (</w:t>
      </w:r>
      <w:hyperlink r:id="rId5011" w:history="1">
        <w:r w:rsidRPr="00180327">
          <w:rPr>
            <w:rFonts w:ascii="Helvetica" w:eastAsia="Times New Roman" w:hAnsi="Helvetica" w:cs="Helvetica"/>
            <w:color w:val="005B92"/>
            <w:sz w:val="24"/>
            <w:szCs w:val="24"/>
            <w:u w:val="single"/>
            <w:lang w:eastAsia="cs-CZ"/>
          </w:rPr>
          <w:t>zákon o vlastnictví bytů</w:t>
        </w:r>
      </w:hyperlink>
      <w:r w:rsidRPr="00180327">
        <w:rPr>
          <w:rFonts w:ascii="Helvetica" w:eastAsia="Times New Roman" w:hAnsi="Helvetica" w:cs="Helvetica"/>
          <w:color w:val="232323"/>
          <w:sz w:val="24"/>
          <w:szCs w:val="24"/>
          <w:lang w:eastAsia="cs-CZ"/>
        </w:rPr>
        <w:t>), ve znění pozdějších předpisů.</w:t>
      </w:r>
    </w:p>
    <w:p w14:paraId="3F68421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62. Část první zákona č. </w:t>
      </w:r>
      <w:hyperlink r:id="rId5012" w:history="1">
        <w:r w:rsidRPr="00180327">
          <w:rPr>
            <w:rFonts w:ascii="Helvetica" w:eastAsia="Times New Roman" w:hAnsi="Helvetica" w:cs="Helvetica"/>
            <w:color w:val="005B92"/>
            <w:sz w:val="24"/>
            <w:szCs w:val="24"/>
            <w:u w:val="single"/>
            <w:lang w:eastAsia="cs-CZ"/>
          </w:rPr>
          <w:t>103/2000 Sb.</w:t>
        </w:r>
      </w:hyperlink>
      <w:r w:rsidRPr="00180327">
        <w:rPr>
          <w:rFonts w:ascii="Helvetica" w:eastAsia="Times New Roman" w:hAnsi="Helvetica" w:cs="Helvetica"/>
          <w:color w:val="232323"/>
          <w:sz w:val="24"/>
          <w:szCs w:val="24"/>
          <w:lang w:eastAsia="cs-CZ"/>
        </w:rPr>
        <w:t>, kterým se mění zákon č. </w:t>
      </w:r>
      <w:hyperlink r:id="rId5013" w:history="1">
        <w:r w:rsidRPr="00180327">
          <w:rPr>
            <w:rFonts w:ascii="Helvetica" w:eastAsia="Times New Roman" w:hAnsi="Helvetica" w:cs="Helvetica"/>
            <w:color w:val="005B92"/>
            <w:sz w:val="24"/>
            <w:szCs w:val="24"/>
            <w:u w:val="single"/>
            <w:lang w:eastAsia="cs-CZ"/>
          </w:rPr>
          <w:t>72/1994 Sb.</w:t>
        </w:r>
      </w:hyperlink>
      <w:r w:rsidRPr="00180327">
        <w:rPr>
          <w:rFonts w:ascii="Helvetica" w:eastAsia="Times New Roman" w:hAnsi="Helvetica" w:cs="Helvetica"/>
          <w:color w:val="232323"/>
          <w:sz w:val="24"/>
          <w:szCs w:val="24"/>
          <w:lang w:eastAsia="cs-CZ"/>
        </w:rPr>
        <w:t>, kterým se upravují některé spoluvlastnické vztahy k budovám a některé vlastnické vztahy k bytům a nebytovým prostorům a doplňují některé zákony (</w:t>
      </w:r>
      <w:hyperlink r:id="rId5014" w:history="1">
        <w:r w:rsidRPr="00180327">
          <w:rPr>
            <w:rFonts w:ascii="Helvetica" w:eastAsia="Times New Roman" w:hAnsi="Helvetica" w:cs="Helvetica"/>
            <w:color w:val="005B92"/>
            <w:sz w:val="24"/>
            <w:szCs w:val="24"/>
            <w:u w:val="single"/>
            <w:lang w:eastAsia="cs-CZ"/>
          </w:rPr>
          <w:t>zákon o vlastnictví bytů</w:t>
        </w:r>
      </w:hyperlink>
      <w:r w:rsidRPr="00180327">
        <w:rPr>
          <w:rFonts w:ascii="Helvetica" w:eastAsia="Times New Roman" w:hAnsi="Helvetica" w:cs="Helvetica"/>
          <w:color w:val="232323"/>
          <w:sz w:val="24"/>
          <w:szCs w:val="24"/>
          <w:lang w:eastAsia="cs-CZ"/>
        </w:rPr>
        <w:t>), ve znění pozdějších předpisů, zákon č. </w:t>
      </w:r>
      <w:hyperlink r:id="rId5015" w:history="1">
        <w:r w:rsidRPr="00180327">
          <w:rPr>
            <w:rFonts w:ascii="Helvetica" w:eastAsia="Times New Roman" w:hAnsi="Helvetica" w:cs="Helvetica"/>
            <w:color w:val="005B92"/>
            <w:sz w:val="24"/>
            <w:szCs w:val="24"/>
            <w:u w:val="single"/>
            <w:lang w:eastAsia="cs-CZ"/>
          </w:rPr>
          <w:t>344/1992 Sb.</w:t>
        </w:r>
      </w:hyperlink>
      <w:r w:rsidRPr="00180327">
        <w:rPr>
          <w:rFonts w:ascii="Helvetica" w:eastAsia="Times New Roman" w:hAnsi="Helvetica" w:cs="Helvetica"/>
          <w:color w:val="232323"/>
          <w:sz w:val="24"/>
          <w:szCs w:val="24"/>
          <w:lang w:eastAsia="cs-CZ"/>
        </w:rPr>
        <w:t>, o katastru nemovitostí České republiky (</w:t>
      </w:r>
      <w:hyperlink r:id="rId5016" w:history="1">
        <w:r w:rsidRPr="00180327">
          <w:rPr>
            <w:rFonts w:ascii="Helvetica" w:eastAsia="Times New Roman" w:hAnsi="Helvetica" w:cs="Helvetica"/>
            <w:color w:val="005B92"/>
            <w:sz w:val="24"/>
            <w:szCs w:val="24"/>
            <w:u w:val="single"/>
            <w:lang w:eastAsia="cs-CZ"/>
          </w:rPr>
          <w:t>katastrální zákon</w:t>
        </w:r>
      </w:hyperlink>
      <w:r w:rsidRPr="00180327">
        <w:rPr>
          <w:rFonts w:ascii="Helvetica" w:eastAsia="Times New Roman" w:hAnsi="Helvetica" w:cs="Helvetica"/>
          <w:color w:val="232323"/>
          <w:sz w:val="24"/>
          <w:szCs w:val="24"/>
          <w:lang w:eastAsia="cs-CZ"/>
        </w:rPr>
        <w:t>), ve znění zákona č. </w:t>
      </w:r>
      <w:hyperlink r:id="rId5017" w:history="1">
        <w:r w:rsidRPr="00180327">
          <w:rPr>
            <w:rFonts w:ascii="Helvetica" w:eastAsia="Times New Roman" w:hAnsi="Helvetica" w:cs="Helvetica"/>
            <w:color w:val="005B92"/>
            <w:sz w:val="24"/>
            <w:szCs w:val="24"/>
            <w:u w:val="single"/>
            <w:lang w:eastAsia="cs-CZ"/>
          </w:rPr>
          <w:t>89/1996 Sb.</w:t>
        </w:r>
      </w:hyperlink>
      <w:r w:rsidRPr="00180327">
        <w:rPr>
          <w:rFonts w:ascii="Helvetica" w:eastAsia="Times New Roman" w:hAnsi="Helvetica" w:cs="Helvetica"/>
          <w:color w:val="232323"/>
          <w:sz w:val="24"/>
          <w:szCs w:val="24"/>
          <w:lang w:eastAsia="cs-CZ"/>
        </w:rPr>
        <w:t>, zákon č. </w:t>
      </w:r>
      <w:hyperlink r:id="rId5018" w:history="1">
        <w:r w:rsidRPr="00180327">
          <w:rPr>
            <w:rFonts w:ascii="Helvetica" w:eastAsia="Times New Roman" w:hAnsi="Helvetica" w:cs="Helvetica"/>
            <w:color w:val="005B92"/>
            <w:sz w:val="24"/>
            <w:szCs w:val="24"/>
            <w:u w:val="single"/>
            <w:lang w:eastAsia="cs-CZ"/>
          </w:rPr>
          <w:t>586/1992 Sb.</w:t>
        </w:r>
      </w:hyperlink>
      <w:r w:rsidRPr="00180327">
        <w:rPr>
          <w:rFonts w:ascii="Helvetica" w:eastAsia="Times New Roman" w:hAnsi="Helvetica" w:cs="Helvetica"/>
          <w:color w:val="232323"/>
          <w:sz w:val="24"/>
          <w:szCs w:val="24"/>
          <w:lang w:eastAsia="cs-CZ"/>
        </w:rPr>
        <w:t>, o daních z příjmů, ve znění pozdějších předpisů, zákon č. </w:t>
      </w:r>
      <w:hyperlink r:id="rId5019" w:history="1">
        <w:r w:rsidRPr="00180327">
          <w:rPr>
            <w:rFonts w:ascii="Helvetica" w:eastAsia="Times New Roman" w:hAnsi="Helvetica" w:cs="Helvetica"/>
            <w:color w:val="005B92"/>
            <w:sz w:val="24"/>
            <w:szCs w:val="24"/>
            <w:u w:val="single"/>
            <w:lang w:eastAsia="cs-CZ"/>
          </w:rPr>
          <w:t>549/1991 Sb.</w:t>
        </w:r>
      </w:hyperlink>
      <w:r w:rsidRPr="00180327">
        <w:rPr>
          <w:rFonts w:ascii="Helvetica" w:eastAsia="Times New Roman" w:hAnsi="Helvetica" w:cs="Helvetica"/>
          <w:color w:val="232323"/>
          <w:sz w:val="24"/>
          <w:szCs w:val="24"/>
          <w:lang w:eastAsia="cs-CZ"/>
        </w:rPr>
        <w:t>, o soudních poplatcích, ve znění pozdějších předpisů, zákon č. </w:t>
      </w:r>
      <w:hyperlink r:id="rId5020"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 a zákon č. </w:t>
      </w:r>
      <w:hyperlink r:id="rId5021" w:history="1">
        <w:r w:rsidRPr="00180327">
          <w:rPr>
            <w:rFonts w:ascii="Helvetica" w:eastAsia="Times New Roman" w:hAnsi="Helvetica" w:cs="Helvetica"/>
            <w:color w:val="005B92"/>
            <w:sz w:val="24"/>
            <w:szCs w:val="24"/>
            <w:u w:val="single"/>
            <w:lang w:eastAsia="cs-CZ"/>
          </w:rPr>
          <w:t>357/1992 Sb.</w:t>
        </w:r>
      </w:hyperlink>
      <w:r w:rsidRPr="00180327">
        <w:rPr>
          <w:rFonts w:ascii="Helvetica" w:eastAsia="Times New Roman" w:hAnsi="Helvetica" w:cs="Helvetica"/>
          <w:color w:val="232323"/>
          <w:sz w:val="24"/>
          <w:szCs w:val="24"/>
          <w:lang w:eastAsia="cs-CZ"/>
        </w:rPr>
        <w:t>, o dani dědické, dani darovací a dani z převodu nemovitostí, ve znění pozdějších předpisů.</w:t>
      </w:r>
    </w:p>
    <w:p w14:paraId="1DBD628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63. Část třetí zákona č. </w:t>
      </w:r>
      <w:hyperlink r:id="rId5022" w:history="1">
        <w:r w:rsidRPr="00180327">
          <w:rPr>
            <w:rFonts w:ascii="Helvetica" w:eastAsia="Times New Roman" w:hAnsi="Helvetica" w:cs="Helvetica"/>
            <w:color w:val="005B92"/>
            <w:sz w:val="24"/>
            <w:szCs w:val="24"/>
            <w:u w:val="single"/>
            <w:lang w:eastAsia="cs-CZ"/>
          </w:rPr>
          <w:t>229/2001 Sb.</w:t>
        </w:r>
      </w:hyperlink>
      <w:r w:rsidRPr="00180327">
        <w:rPr>
          <w:rFonts w:ascii="Helvetica" w:eastAsia="Times New Roman" w:hAnsi="Helvetica" w:cs="Helvetica"/>
          <w:color w:val="232323"/>
          <w:sz w:val="24"/>
          <w:szCs w:val="24"/>
          <w:lang w:eastAsia="cs-CZ"/>
        </w:rPr>
        <w:t>, kterým se mění zákon č. </w:t>
      </w:r>
      <w:hyperlink r:id="rId5023" w:history="1">
        <w:r w:rsidRPr="00180327">
          <w:rPr>
            <w:rFonts w:ascii="Helvetica" w:eastAsia="Times New Roman" w:hAnsi="Helvetica" w:cs="Helvetica"/>
            <w:color w:val="005B92"/>
            <w:sz w:val="24"/>
            <w:szCs w:val="24"/>
            <w:u w:val="single"/>
            <w:lang w:eastAsia="cs-CZ"/>
          </w:rPr>
          <w:t>219/2000 Sb.</w:t>
        </w:r>
      </w:hyperlink>
      <w:r w:rsidRPr="00180327">
        <w:rPr>
          <w:rFonts w:ascii="Helvetica" w:eastAsia="Times New Roman" w:hAnsi="Helvetica" w:cs="Helvetica"/>
          <w:color w:val="232323"/>
          <w:sz w:val="24"/>
          <w:szCs w:val="24"/>
          <w:lang w:eastAsia="cs-CZ"/>
        </w:rPr>
        <w:t>, o majetku České republiky a jejím vystupování v právních vztazích, ve znění zákona č. </w:t>
      </w:r>
      <w:hyperlink r:id="rId5024" w:history="1">
        <w:r w:rsidRPr="00180327">
          <w:rPr>
            <w:rFonts w:ascii="Helvetica" w:eastAsia="Times New Roman" w:hAnsi="Helvetica" w:cs="Helvetica"/>
            <w:color w:val="005B92"/>
            <w:sz w:val="24"/>
            <w:szCs w:val="24"/>
            <w:u w:val="single"/>
            <w:lang w:eastAsia="cs-CZ"/>
          </w:rPr>
          <w:t>492/2000 Sb.</w:t>
        </w:r>
      </w:hyperlink>
      <w:r w:rsidRPr="00180327">
        <w:rPr>
          <w:rFonts w:ascii="Helvetica" w:eastAsia="Times New Roman" w:hAnsi="Helvetica" w:cs="Helvetica"/>
          <w:color w:val="232323"/>
          <w:sz w:val="24"/>
          <w:szCs w:val="24"/>
          <w:lang w:eastAsia="cs-CZ"/>
        </w:rPr>
        <w:t>, a některé další zákony.</w:t>
      </w:r>
    </w:p>
    <w:p w14:paraId="057A730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64. Část první zákona č. </w:t>
      </w:r>
      <w:hyperlink r:id="rId5025" w:history="1">
        <w:r w:rsidRPr="00180327">
          <w:rPr>
            <w:rFonts w:ascii="Helvetica" w:eastAsia="Times New Roman" w:hAnsi="Helvetica" w:cs="Helvetica"/>
            <w:color w:val="005B92"/>
            <w:sz w:val="24"/>
            <w:szCs w:val="24"/>
            <w:u w:val="single"/>
            <w:lang w:eastAsia="cs-CZ"/>
          </w:rPr>
          <w:t>451/2001 Sb.</w:t>
        </w:r>
      </w:hyperlink>
      <w:r w:rsidRPr="00180327">
        <w:rPr>
          <w:rFonts w:ascii="Helvetica" w:eastAsia="Times New Roman" w:hAnsi="Helvetica" w:cs="Helvetica"/>
          <w:color w:val="232323"/>
          <w:sz w:val="24"/>
          <w:szCs w:val="24"/>
          <w:lang w:eastAsia="cs-CZ"/>
        </w:rPr>
        <w:t>, kterým se mění zákon č. </w:t>
      </w:r>
      <w:hyperlink r:id="rId5026" w:history="1">
        <w:r w:rsidRPr="00180327">
          <w:rPr>
            <w:rFonts w:ascii="Helvetica" w:eastAsia="Times New Roman" w:hAnsi="Helvetica" w:cs="Helvetica"/>
            <w:color w:val="005B92"/>
            <w:sz w:val="24"/>
            <w:szCs w:val="24"/>
            <w:u w:val="single"/>
            <w:lang w:eastAsia="cs-CZ"/>
          </w:rPr>
          <w:t>72/1994 Sb.</w:t>
        </w:r>
      </w:hyperlink>
      <w:r w:rsidRPr="00180327">
        <w:rPr>
          <w:rFonts w:ascii="Helvetica" w:eastAsia="Times New Roman" w:hAnsi="Helvetica" w:cs="Helvetica"/>
          <w:color w:val="232323"/>
          <w:sz w:val="24"/>
          <w:szCs w:val="24"/>
          <w:lang w:eastAsia="cs-CZ"/>
        </w:rPr>
        <w:t>, kterým se upravují některé spoluvlastnické vztahy k budovám a některé vlastnické vztahy k bytům a nebytovým prostorům a doplňují některé zákony (</w:t>
      </w:r>
      <w:hyperlink r:id="rId5027" w:history="1">
        <w:r w:rsidRPr="00180327">
          <w:rPr>
            <w:rFonts w:ascii="Helvetica" w:eastAsia="Times New Roman" w:hAnsi="Helvetica" w:cs="Helvetica"/>
            <w:color w:val="005B92"/>
            <w:sz w:val="24"/>
            <w:szCs w:val="24"/>
            <w:u w:val="single"/>
            <w:lang w:eastAsia="cs-CZ"/>
          </w:rPr>
          <w:t>zákon o vlastnictví bytů</w:t>
        </w:r>
      </w:hyperlink>
      <w:r w:rsidRPr="00180327">
        <w:rPr>
          <w:rFonts w:ascii="Helvetica" w:eastAsia="Times New Roman" w:hAnsi="Helvetica" w:cs="Helvetica"/>
          <w:color w:val="232323"/>
          <w:sz w:val="24"/>
          <w:szCs w:val="24"/>
          <w:lang w:eastAsia="cs-CZ"/>
        </w:rPr>
        <w:t>), ve znění pozdějších předpisů, a některé další zákony.</w:t>
      </w:r>
    </w:p>
    <w:p w14:paraId="459C533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65. Část sedmdesátá první zákona č. </w:t>
      </w:r>
      <w:hyperlink r:id="rId5028" w:history="1">
        <w:r w:rsidRPr="00180327">
          <w:rPr>
            <w:rFonts w:ascii="Helvetica" w:eastAsia="Times New Roman" w:hAnsi="Helvetica" w:cs="Helvetica"/>
            <w:color w:val="005B92"/>
            <w:sz w:val="24"/>
            <w:szCs w:val="24"/>
            <w:u w:val="single"/>
            <w:lang w:eastAsia="cs-CZ"/>
          </w:rPr>
          <w:t>320/2002 Sb.</w:t>
        </w:r>
      </w:hyperlink>
      <w:r w:rsidRPr="00180327">
        <w:rPr>
          <w:rFonts w:ascii="Helvetica" w:eastAsia="Times New Roman" w:hAnsi="Helvetica" w:cs="Helvetica"/>
          <w:color w:val="232323"/>
          <w:sz w:val="24"/>
          <w:szCs w:val="24"/>
          <w:lang w:eastAsia="cs-CZ"/>
        </w:rPr>
        <w:t>, o změně a zrušení některých zákonů v souvislosti s ukončením činnosti okresních úřadů.</w:t>
      </w:r>
    </w:p>
    <w:p w14:paraId="19309C1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66. Část třetí zákona č. </w:t>
      </w:r>
      <w:hyperlink r:id="rId5029" w:history="1">
        <w:r w:rsidRPr="00180327">
          <w:rPr>
            <w:rFonts w:ascii="Helvetica" w:eastAsia="Times New Roman" w:hAnsi="Helvetica" w:cs="Helvetica"/>
            <w:color w:val="005B92"/>
            <w:sz w:val="24"/>
            <w:szCs w:val="24"/>
            <w:u w:val="single"/>
            <w:lang w:eastAsia="cs-CZ"/>
          </w:rPr>
          <w:t>437/2003 Sb.</w:t>
        </w:r>
      </w:hyperlink>
      <w:r w:rsidRPr="00180327">
        <w:rPr>
          <w:rFonts w:ascii="Helvetica" w:eastAsia="Times New Roman" w:hAnsi="Helvetica" w:cs="Helvetica"/>
          <w:color w:val="232323"/>
          <w:sz w:val="24"/>
          <w:szCs w:val="24"/>
          <w:lang w:eastAsia="cs-CZ"/>
        </w:rPr>
        <w:t>, kterým se mění zákon č. </w:t>
      </w:r>
      <w:hyperlink r:id="rId5030" w:history="1">
        <w:r w:rsidRPr="00180327">
          <w:rPr>
            <w:rFonts w:ascii="Helvetica" w:eastAsia="Times New Roman" w:hAnsi="Helvetica" w:cs="Helvetica"/>
            <w:color w:val="005B92"/>
            <w:sz w:val="24"/>
            <w:szCs w:val="24"/>
            <w:u w:val="single"/>
            <w:lang w:eastAsia="cs-CZ"/>
          </w:rPr>
          <w:t>563/1991 Sb.</w:t>
        </w:r>
      </w:hyperlink>
      <w:r w:rsidRPr="00180327">
        <w:rPr>
          <w:rFonts w:ascii="Helvetica" w:eastAsia="Times New Roman" w:hAnsi="Helvetica" w:cs="Helvetica"/>
          <w:color w:val="232323"/>
          <w:sz w:val="24"/>
          <w:szCs w:val="24"/>
          <w:lang w:eastAsia="cs-CZ"/>
        </w:rPr>
        <w:t>, o účetnictví, ve znění pozdějších předpisů, a některé další zákony.</w:t>
      </w:r>
    </w:p>
    <w:p w14:paraId="78E068D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67. Zákon č. </w:t>
      </w:r>
      <w:hyperlink r:id="rId5031" w:history="1">
        <w:r w:rsidRPr="00180327">
          <w:rPr>
            <w:rFonts w:ascii="Helvetica" w:eastAsia="Times New Roman" w:hAnsi="Helvetica" w:cs="Helvetica"/>
            <w:color w:val="005B92"/>
            <w:sz w:val="24"/>
            <w:szCs w:val="24"/>
            <w:u w:val="single"/>
            <w:lang w:eastAsia="cs-CZ"/>
          </w:rPr>
          <w:t>171/2005 Sb.</w:t>
        </w:r>
      </w:hyperlink>
      <w:r w:rsidRPr="00180327">
        <w:rPr>
          <w:rFonts w:ascii="Helvetica" w:eastAsia="Times New Roman" w:hAnsi="Helvetica" w:cs="Helvetica"/>
          <w:color w:val="232323"/>
          <w:sz w:val="24"/>
          <w:szCs w:val="24"/>
          <w:lang w:eastAsia="cs-CZ"/>
        </w:rPr>
        <w:t>, kterým se mění zákon č. </w:t>
      </w:r>
      <w:hyperlink r:id="rId5032" w:history="1">
        <w:r w:rsidRPr="00180327">
          <w:rPr>
            <w:rFonts w:ascii="Helvetica" w:eastAsia="Times New Roman" w:hAnsi="Helvetica" w:cs="Helvetica"/>
            <w:color w:val="005B92"/>
            <w:sz w:val="24"/>
            <w:szCs w:val="24"/>
            <w:u w:val="single"/>
            <w:lang w:eastAsia="cs-CZ"/>
          </w:rPr>
          <w:t>72/1994 Sb.</w:t>
        </w:r>
      </w:hyperlink>
      <w:r w:rsidRPr="00180327">
        <w:rPr>
          <w:rFonts w:ascii="Helvetica" w:eastAsia="Times New Roman" w:hAnsi="Helvetica" w:cs="Helvetica"/>
          <w:color w:val="232323"/>
          <w:sz w:val="24"/>
          <w:szCs w:val="24"/>
          <w:lang w:eastAsia="cs-CZ"/>
        </w:rPr>
        <w:t>, kterým se upravují některé spoluvlastnické vztahy k budovám a některé vlastnické vztahy k bytům a nebytovým prostorům a doplňují některé zákony (</w:t>
      </w:r>
      <w:hyperlink r:id="rId5033" w:history="1">
        <w:r w:rsidRPr="00180327">
          <w:rPr>
            <w:rFonts w:ascii="Helvetica" w:eastAsia="Times New Roman" w:hAnsi="Helvetica" w:cs="Helvetica"/>
            <w:color w:val="005B92"/>
            <w:sz w:val="24"/>
            <w:szCs w:val="24"/>
            <w:u w:val="single"/>
            <w:lang w:eastAsia="cs-CZ"/>
          </w:rPr>
          <w:t>zákon o vlastnictví bytů</w:t>
        </w:r>
      </w:hyperlink>
      <w:r w:rsidRPr="00180327">
        <w:rPr>
          <w:rFonts w:ascii="Helvetica" w:eastAsia="Times New Roman" w:hAnsi="Helvetica" w:cs="Helvetica"/>
          <w:color w:val="232323"/>
          <w:sz w:val="24"/>
          <w:szCs w:val="24"/>
          <w:lang w:eastAsia="cs-CZ"/>
        </w:rPr>
        <w:t>), ve znění pozdějších předpisů.</w:t>
      </w:r>
    </w:p>
    <w:p w14:paraId="54237F3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68. Část třicátá zákona č. </w:t>
      </w:r>
      <w:hyperlink r:id="rId5034" w:history="1">
        <w:r w:rsidRPr="00180327">
          <w:rPr>
            <w:rFonts w:ascii="Helvetica" w:eastAsia="Times New Roman" w:hAnsi="Helvetica" w:cs="Helvetica"/>
            <w:color w:val="005B92"/>
            <w:sz w:val="24"/>
            <w:szCs w:val="24"/>
            <w:u w:val="single"/>
            <w:lang w:eastAsia="cs-CZ"/>
          </w:rPr>
          <w:t>179/2005 Sb.</w:t>
        </w:r>
      </w:hyperlink>
      <w:r w:rsidRPr="00180327">
        <w:rPr>
          <w:rFonts w:ascii="Helvetica" w:eastAsia="Times New Roman" w:hAnsi="Helvetica" w:cs="Helvetica"/>
          <w:color w:val="232323"/>
          <w:sz w:val="24"/>
          <w:szCs w:val="24"/>
          <w:lang w:eastAsia="cs-CZ"/>
        </w:rPr>
        <w:t>, kterým se mění některé zákony v souvislosti s přijetím </w:t>
      </w:r>
      <w:hyperlink r:id="rId5035" w:history="1">
        <w:r w:rsidRPr="00180327">
          <w:rPr>
            <w:rFonts w:ascii="Helvetica" w:eastAsia="Times New Roman" w:hAnsi="Helvetica" w:cs="Helvetica"/>
            <w:color w:val="005B92"/>
            <w:sz w:val="24"/>
            <w:szCs w:val="24"/>
            <w:u w:val="single"/>
            <w:lang w:eastAsia="cs-CZ"/>
          </w:rPr>
          <w:t>zákona o zrušení Fondu národního majetku</w:t>
        </w:r>
      </w:hyperlink>
      <w:r w:rsidRPr="00180327">
        <w:rPr>
          <w:rFonts w:ascii="Helvetica" w:eastAsia="Times New Roman" w:hAnsi="Helvetica" w:cs="Helvetica"/>
          <w:color w:val="232323"/>
          <w:sz w:val="24"/>
          <w:szCs w:val="24"/>
          <w:lang w:eastAsia="cs-CZ"/>
        </w:rPr>
        <w:t> České republiky.</w:t>
      </w:r>
    </w:p>
    <w:p w14:paraId="70D50D5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69. Část třicátá čtvrtá zákona č. </w:t>
      </w:r>
      <w:hyperlink r:id="rId5036" w:history="1">
        <w:r w:rsidRPr="00180327">
          <w:rPr>
            <w:rFonts w:ascii="Helvetica" w:eastAsia="Times New Roman" w:hAnsi="Helvetica" w:cs="Helvetica"/>
            <w:color w:val="005B92"/>
            <w:sz w:val="24"/>
            <w:szCs w:val="24"/>
            <w:u w:val="single"/>
            <w:lang w:eastAsia="cs-CZ"/>
          </w:rPr>
          <w:t>296/2007 Sb.</w:t>
        </w:r>
      </w:hyperlink>
      <w:r w:rsidRPr="00180327">
        <w:rPr>
          <w:rFonts w:ascii="Helvetica" w:eastAsia="Times New Roman" w:hAnsi="Helvetica" w:cs="Helvetica"/>
          <w:color w:val="232323"/>
          <w:sz w:val="24"/>
          <w:szCs w:val="24"/>
          <w:lang w:eastAsia="cs-CZ"/>
        </w:rPr>
        <w:t>, kterým se mění zákon č. </w:t>
      </w:r>
      <w:hyperlink r:id="rId5037" w:history="1">
        <w:r w:rsidRPr="00180327">
          <w:rPr>
            <w:rFonts w:ascii="Helvetica" w:eastAsia="Times New Roman" w:hAnsi="Helvetica" w:cs="Helvetica"/>
            <w:color w:val="005B92"/>
            <w:sz w:val="24"/>
            <w:szCs w:val="24"/>
            <w:u w:val="single"/>
            <w:lang w:eastAsia="cs-CZ"/>
          </w:rPr>
          <w:t>182/2006 Sb.</w:t>
        </w:r>
      </w:hyperlink>
      <w:r w:rsidRPr="00180327">
        <w:rPr>
          <w:rFonts w:ascii="Helvetica" w:eastAsia="Times New Roman" w:hAnsi="Helvetica" w:cs="Helvetica"/>
          <w:color w:val="232323"/>
          <w:sz w:val="24"/>
          <w:szCs w:val="24"/>
          <w:lang w:eastAsia="cs-CZ"/>
        </w:rPr>
        <w:t>, o úpadku a způsobech jeho řešení (</w:t>
      </w:r>
      <w:hyperlink r:id="rId5038" w:history="1">
        <w:r w:rsidRPr="00180327">
          <w:rPr>
            <w:rFonts w:ascii="Helvetica" w:eastAsia="Times New Roman" w:hAnsi="Helvetica" w:cs="Helvetica"/>
            <w:color w:val="005B92"/>
            <w:sz w:val="24"/>
            <w:szCs w:val="24"/>
            <w:u w:val="single"/>
            <w:lang w:eastAsia="cs-CZ"/>
          </w:rPr>
          <w:t>insolvenční zákon</w:t>
        </w:r>
      </w:hyperlink>
      <w:r w:rsidRPr="00180327">
        <w:rPr>
          <w:rFonts w:ascii="Helvetica" w:eastAsia="Times New Roman" w:hAnsi="Helvetica" w:cs="Helvetica"/>
          <w:color w:val="232323"/>
          <w:sz w:val="24"/>
          <w:szCs w:val="24"/>
          <w:lang w:eastAsia="cs-CZ"/>
        </w:rPr>
        <w:t>), ve znění pozdějších předpisů, a některé zákony v souvislosti s jeho přijetím.</w:t>
      </w:r>
    </w:p>
    <w:p w14:paraId="386EB08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70. Část padesátá první zákona č. </w:t>
      </w:r>
      <w:hyperlink r:id="rId5039" w:history="1">
        <w:r w:rsidRPr="00180327">
          <w:rPr>
            <w:rFonts w:ascii="Helvetica" w:eastAsia="Times New Roman" w:hAnsi="Helvetica" w:cs="Helvetica"/>
            <w:color w:val="005B92"/>
            <w:sz w:val="24"/>
            <w:szCs w:val="24"/>
            <w:u w:val="single"/>
            <w:lang w:eastAsia="cs-CZ"/>
          </w:rPr>
          <w:t>227/2009 Sb.</w:t>
        </w:r>
      </w:hyperlink>
      <w:r w:rsidRPr="00180327">
        <w:rPr>
          <w:rFonts w:ascii="Helvetica" w:eastAsia="Times New Roman" w:hAnsi="Helvetica" w:cs="Helvetica"/>
          <w:color w:val="232323"/>
          <w:sz w:val="24"/>
          <w:szCs w:val="24"/>
          <w:lang w:eastAsia="cs-CZ"/>
        </w:rPr>
        <w:t>, kterým se mění některé zákony v souvislosti s přijetím </w:t>
      </w:r>
      <w:hyperlink r:id="rId5040" w:history="1">
        <w:r w:rsidRPr="00180327">
          <w:rPr>
            <w:rFonts w:ascii="Helvetica" w:eastAsia="Times New Roman" w:hAnsi="Helvetica" w:cs="Helvetica"/>
            <w:color w:val="005B92"/>
            <w:sz w:val="24"/>
            <w:szCs w:val="24"/>
            <w:u w:val="single"/>
            <w:lang w:eastAsia="cs-CZ"/>
          </w:rPr>
          <w:t>zákona o základních registrech</w:t>
        </w:r>
      </w:hyperlink>
      <w:r w:rsidRPr="00180327">
        <w:rPr>
          <w:rFonts w:ascii="Helvetica" w:eastAsia="Times New Roman" w:hAnsi="Helvetica" w:cs="Helvetica"/>
          <w:color w:val="232323"/>
          <w:sz w:val="24"/>
          <w:szCs w:val="24"/>
          <w:lang w:eastAsia="cs-CZ"/>
        </w:rPr>
        <w:t>.</w:t>
      </w:r>
    </w:p>
    <w:p w14:paraId="0978168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71. Část první zákona č. </w:t>
      </w:r>
      <w:hyperlink r:id="rId5041" w:history="1">
        <w:r w:rsidRPr="00180327">
          <w:rPr>
            <w:rFonts w:ascii="Helvetica" w:eastAsia="Times New Roman" w:hAnsi="Helvetica" w:cs="Helvetica"/>
            <w:color w:val="005B92"/>
            <w:sz w:val="24"/>
            <w:szCs w:val="24"/>
            <w:u w:val="single"/>
            <w:lang w:eastAsia="cs-CZ"/>
          </w:rPr>
          <w:t>345/2009 Sb.</w:t>
        </w:r>
      </w:hyperlink>
      <w:r w:rsidRPr="00180327">
        <w:rPr>
          <w:rFonts w:ascii="Helvetica" w:eastAsia="Times New Roman" w:hAnsi="Helvetica" w:cs="Helvetica"/>
          <w:color w:val="232323"/>
          <w:sz w:val="24"/>
          <w:szCs w:val="24"/>
          <w:lang w:eastAsia="cs-CZ"/>
        </w:rPr>
        <w:t>, kterým se mění zákon č. </w:t>
      </w:r>
      <w:hyperlink r:id="rId5042" w:history="1">
        <w:r w:rsidRPr="00180327">
          <w:rPr>
            <w:rFonts w:ascii="Helvetica" w:eastAsia="Times New Roman" w:hAnsi="Helvetica" w:cs="Helvetica"/>
            <w:color w:val="005B92"/>
            <w:sz w:val="24"/>
            <w:szCs w:val="24"/>
            <w:u w:val="single"/>
            <w:lang w:eastAsia="cs-CZ"/>
          </w:rPr>
          <w:t>72/1994 Sb.</w:t>
        </w:r>
      </w:hyperlink>
      <w:r w:rsidRPr="00180327">
        <w:rPr>
          <w:rFonts w:ascii="Helvetica" w:eastAsia="Times New Roman" w:hAnsi="Helvetica" w:cs="Helvetica"/>
          <w:color w:val="232323"/>
          <w:sz w:val="24"/>
          <w:szCs w:val="24"/>
          <w:lang w:eastAsia="cs-CZ"/>
        </w:rPr>
        <w:t>, kterým se upravují některé spoluvlastnické vztahy k budovám a některé vlastnické vztahy k bytům a nebytovým prostorům a doplňují některé zákony (</w:t>
      </w:r>
      <w:hyperlink r:id="rId5043" w:history="1">
        <w:r w:rsidRPr="00180327">
          <w:rPr>
            <w:rFonts w:ascii="Helvetica" w:eastAsia="Times New Roman" w:hAnsi="Helvetica" w:cs="Helvetica"/>
            <w:color w:val="005B92"/>
            <w:sz w:val="24"/>
            <w:szCs w:val="24"/>
            <w:u w:val="single"/>
            <w:lang w:eastAsia="cs-CZ"/>
          </w:rPr>
          <w:t>zákon o vlastnictví bytů</w:t>
        </w:r>
      </w:hyperlink>
      <w:r w:rsidRPr="00180327">
        <w:rPr>
          <w:rFonts w:ascii="Helvetica" w:eastAsia="Times New Roman" w:hAnsi="Helvetica" w:cs="Helvetica"/>
          <w:color w:val="232323"/>
          <w:sz w:val="24"/>
          <w:szCs w:val="24"/>
          <w:lang w:eastAsia="cs-CZ"/>
        </w:rPr>
        <w:t>), ve znění pozdějších předpisů, a zákon č. </w:t>
      </w:r>
      <w:hyperlink r:id="rId5044" w:history="1">
        <w:r w:rsidRPr="00180327">
          <w:rPr>
            <w:rFonts w:ascii="Helvetica" w:eastAsia="Times New Roman" w:hAnsi="Helvetica" w:cs="Helvetica"/>
            <w:color w:val="005B92"/>
            <w:sz w:val="24"/>
            <w:szCs w:val="24"/>
            <w:u w:val="single"/>
            <w:lang w:eastAsia="cs-CZ"/>
          </w:rPr>
          <w:t>183/2006 Sb.</w:t>
        </w:r>
      </w:hyperlink>
      <w:r w:rsidRPr="00180327">
        <w:rPr>
          <w:rFonts w:ascii="Helvetica" w:eastAsia="Times New Roman" w:hAnsi="Helvetica" w:cs="Helvetica"/>
          <w:color w:val="232323"/>
          <w:sz w:val="24"/>
          <w:szCs w:val="24"/>
          <w:lang w:eastAsia="cs-CZ"/>
        </w:rPr>
        <w:t>, o územním plánování a stavebním řádu (</w:t>
      </w:r>
      <w:hyperlink r:id="rId5045" w:history="1">
        <w:r w:rsidRPr="00180327">
          <w:rPr>
            <w:rFonts w:ascii="Helvetica" w:eastAsia="Times New Roman" w:hAnsi="Helvetica" w:cs="Helvetica"/>
            <w:color w:val="005B92"/>
            <w:sz w:val="24"/>
            <w:szCs w:val="24"/>
            <w:u w:val="single"/>
            <w:lang w:eastAsia="cs-CZ"/>
          </w:rPr>
          <w:t>stavební zákon</w:t>
        </w:r>
      </w:hyperlink>
      <w:r w:rsidRPr="00180327">
        <w:rPr>
          <w:rFonts w:ascii="Helvetica" w:eastAsia="Times New Roman" w:hAnsi="Helvetica" w:cs="Helvetica"/>
          <w:color w:val="232323"/>
          <w:sz w:val="24"/>
          <w:szCs w:val="24"/>
          <w:lang w:eastAsia="cs-CZ"/>
        </w:rPr>
        <w:t>), ve znění pozdějších předpisů.</w:t>
      </w:r>
    </w:p>
    <w:p w14:paraId="5F04CB7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72. Zákon č. </w:t>
      </w:r>
      <w:hyperlink r:id="rId5046"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w:t>
      </w:r>
    </w:p>
    <w:p w14:paraId="55FED50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73. </w:t>
      </w:r>
      <w:hyperlink r:id="rId5047" w:history="1">
        <w:r w:rsidRPr="00180327">
          <w:rPr>
            <w:rFonts w:ascii="Helvetica" w:eastAsia="Times New Roman" w:hAnsi="Helvetica" w:cs="Helvetica"/>
            <w:color w:val="005B92"/>
            <w:sz w:val="24"/>
            <w:szCs w:val="24"/>
            <w:u w:val="single"/>
            <w:lang w:eastAsia="cs-CZ"/>
          </w:rPr>
          <w:t>Čl. VII zákona č. 264/1992 Sb.</w:t>
        </w:r>
      </w:hyperlink>
      <w:r w:rsidRPr="00180327">
        <w:rPr>
          <w:rFonts w:ascii="Helvetica" w:eastAsia="Times New Roman" w:hAnsi="Helvetica" w:cs="Helvetica"/>
          <w:color w:val="232323"/>
          <w:sz w:val="24"/>
          <w:szCs w:val="24"/>
          <w:lang w:eastAsia="cs-CZ"/>
        </w:rPr>
        <w:t>, kterým se mění a doplňuje občanský zákoník, zrušuje zákon o státním notářství a o řízení před státním notářstvím (</w:t>
      </w:r>
      <w:hyperlink r:id="rId5048" w:history="1">
        <w:r w:rsidRPr="00180327">
          <w:rPr>
            <w:rFonts w:ascii="Helvetica" w:eastAsia="Times New Roman" w:hAnsi="Helvetica" w:cs="Helvetica"/>
            <w:color w:val="005B92"/>
            <w:sz w:val="24"/>
            <w:szCs w:val="24"/>
            <w:u w:val="single"/>
            <w:lang w:eastAsia="cs-CZ"/>
          </w:rPr>
          <w:t>notářský řád</w:t>
        </w:r>
      </w:hyperlink>
      <w:r w:rsidRPr="00180327">
        <w:rPr>
          <w:rFonts w:ascii="Helvetica" w:eastAsia="Times New Roman" w:hAnsi="Helvetica" w:cs="Helvetica"/>
          <w:color w:val="232323"/>
          <w:sz w:val="24"/>
          <w:szCs w:val="24"/>
          <w:lang w:eastAsia="cs-CZ"/>
        </w:rPr>
        <w:t>) a mění a doplňují některé další zákony.</w:t>
      </w:r>
    </w:p>
    <w:p w14:paraId="2C3F088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74. </w:t>
      </w:r>
      <w:hyperlink r:id="rId5049" w:history="1">
        <w:r w:rsidRPr="00180327">
          <w:rPr>
            <w:rFonts w:ascii="Helvetica" w:eastAsia="Times New Roman" w:hAnsi="Helvetica" w:cs="Helvetica"/>
            <w:color w:val="005B92"/>
            <w:sz w:val="24"/>
            <w:szCs w:val="24"/>
            <w:u w:val="single"/>
            <w:lang w:eastAsia="cs-CZ"/>
          </w:rPr>
          <w:t>Čl. III zákona č. 286/1993 Sb.</w:t>
        </w:r>
      </w:hyperlink>
      <w:r w:rsidRPr="00180327">
        <w:rPr>
          <w:rFonts w:ascii="Helvetica" w:eastAsia="Times New Roman" w:hAnsi="Helvetica" w:cs="Helvetica"/>
          <w:color w:val="232323"/>
          <w:sz w:val="24"/>
          <w:szCs w:val="24"/>
          <w:lang w:eastAsia="cs-CZ"/>
        </w:rPr>
        <w:t>, kterým se mění a doplňuje zákon č. </w:t>
      </w:r>
      <w:hyperlink r:id="rId5050" w:history="1">
        <w:r w:rsidRPr="00180327">
          <w:rPr>
            <w:rFonts w:ascii="Helvetica" w:eastAsia="Times New Roman" w:hAnsi="Helvetica" w:cs="Helvetica"/>
            <w:color w:val="005B92"/>
            <w:sz w:val="24"/>
            <w:szCs w:val="24"/>
            <w:u w:val="single"/>
            <w:lang w:eastAsia="cs-CZ"/>
          </w:rPr>
          <w:t>63/1991 Sb.</w:t>
        </w:r>
      </w:hyperlink>
      <w:r w:rsidRPr="00180327">
        <w:rPr>
          <w:rFonts w:ascii="Helvetica" w:eastAsia="Times New Roman" w:hAnsi="Helvetica" w:cs="Helvetica"/>
          <w:color w:val="232323"/>
          <w:sz w:val="24"/>
          <w:szCs w:val="24"/>
          <w:lang w:eastAsia="cs-CZ"/>
        </w:rPr>
        <w:t>, o ochraně hospodářské soutěže, ve znění zákona č. </w:t>
      </w:r>
      <w:hyperlink r:id="rId5051" w:history="1">
        <w:r w:rsidRPr="00180327">
          <w:rPr>
            <w:rFonts w:ascii="Helvetica" w:eastAsia="Times New Roman" w:hAnsi="Helvetica" w:cs="Helvetica"/>
            <w:color w:val="005B92"/>
            <w:sz w:val="24"/>
            <w:szCs w:val="24"/>
            <w:u w:val="single"/>
            <w:lang w:eastAsia="cs-CZ"/>
          </w:rPr>
          <w:t>495/1992 Sb.</w:t>
        </w:r>
      </w:hyperlink>
      <w:r w:rsidRPr="00180327">
        <w:rPr>
          <w:rFonts w:ascii="Helvetica" w:eastAsia="Times New Roman" w:hAnsi="Helvetica" w:cs="Helvetica"/>
          <w:color w:val="232323"/>
          <w:sz w:val="24"/>
          <w:szCs w:val="24"/>
          <w:lang w:eastAsia="cs-CZ"/>
        </w:rPr>
        <w:t>, a zákon č. </w:t>
      </w:r>
      <w:hyperlink r:id="rId5052"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zákona č. </w:t>
      </w:r>
      <w:hyperlink r:id="rId5053" w:history="1">
        <w:r w:rsidRPr="00180327">
          <w:rPr>
            <w:rFonts w:ascii="Helvetica" w:eastAsia="Times New Roman" w:hAnsi="Helvetica" w:cs="Helvetica"/>
            <w:color w:val="005B92"/>
            <w:sz w:val="24"/>
            <w:szCs w:val="24"/>
            <w:u w:val="single"/>
            <w:lang w:eastAsia="cs-CZ"/>
          </w:rPr>
          <w:t>264/1992 Sb.</w:t>
        </w:r>
      </w:hyperlink>
      <w:r w:rsidRPr="00180327">
        <w:rPr>
          <w:rFonts w:ascii="Helvetica" w:eastAsia="Times New Roman" w:hAnsi="Helvetica" w:cs="Helvetica"/>
          <w:color w:val="232323"/>
          <w:sz w:val="24"/>
          <w:szCs w:val="24"/>
          <w:lang w:eastAsia="cs-CZ"/>
        </w:rPr>
        <w:t>, zákona č. </w:t>
      </w:r>
      <w:hyperlink r:id="rId5054" w:history="1">
        <w:r w:rsidRPr="00180327">
          <w:rPr>
            <w:rFonts w:ascii="Helvetica" w:eastAsia="Times New Roman" w:hAnsi="Helvetica" w:cs="Helvetica"/>
            <w:color w:val="005B92"/>
            <w:sz w:val="24"/>
            <w:szCs w:val="24"/>
            <w:u w:val="single"/>
            <w:lang w:eastAsia="cs-CZ"/>
          </w:rPr>
          <w:t>591/1992 Sb.</w:t>
        </w:r>
      </w:hyperlink>
      <w:r w:rsidRPr="00180327">
        <w:rPr>
          <w:rFonts w:ascii="Helvetica" w:eastAsia="Times New Roman" w:hAnsi="Helvetica" w:cs="Helvetica"/>
          <w:color w:val="232323"/>
          <w:sz w:val="24"/>
          <w:szCs w:val="24"/>
          <w:lang w:eastAsia="cs-CZ"/>
        </w:rPr>
        <w:t> a zákona č. </w:t>
      </w:r>
      <w:hyperlink r:id="rId5055" w:history="1">
        <w:r w:rsidRPr="00180327">
          <w:rPr>
            <w:rFonts w:ascii="Helvetica" w:eastAsia="Times New Roman" w:hAnsi="Helvetica" w:cs="Helvetica"/>
            <w:color w:val="005B92"/>
            <w:sz w:val="24"/>
            <w:szCs w:val="24"/>
            <w:u w:val="single"/>
            <w:lang w:eastAsia="cs-CZ"/>
          </w:rPr>
          <w:t>600/1992 Sb.</w:t>
        </w:r>
      </w:hyperlink>
    </w:p>
    <w:p w14:paraId="093698C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75. </w:t>
      </w:r>
      <w:hyperlink r:id="rId5056" w:history="1">
        <w:r w:rsidRPr="00180327">
          <w:rPr>
            <w:rFonts w:ascii="Helvetica" w:eastAsia="Times New Roman" w:hAnsi="Helvetica" w:cs="Helvetica"/>
            <w:color w:val="005B92"/>
            <w:sz w:val="24"/>
            <w:szCs w:val="24"/>
            <w:u w:val="single"/>
            <w:lang w:eastAsia="cs-CZ"/>
          </w:rPr>
          <w:t>Čl. II zákona č. 156/1994 Sb.</w:t>
        </w:r>
      </w:hyperlink>
      <w:r w:rsidRPr="00180327">
        <w:rPr>
          <w:rFonts w:ascii="Helvetica" w:eastAsia="Times New Roman" w:hAnsi="Helvetica" w:cs="Helvetica"/>
          <w:color w:val="232323"/>
          <w:sz w:val="24"/>
          <w:szCs w:val="24"/>
          <w:lang w:eastAsia="cs-CZ"/>
        </w:rPr>
        <w:t>, kterým se mění a doplňuje zákon č. </w:t>
      </w:r>
      <w:hyperlink r:id="rId5057" w:history="1">
        <w:r w:rsidRPr="00180327">
          <w:rPr>
            <w:rFonts w:ascii="Helvetica" w:eastAsia="Times New Roman" w:hAnsi="Helvetica" w:cs="Helvetica"/>
            <w:color w:val="005B92"/>
            <w:sz w:val="24"/>
            <w:szCs w:val="24"/>
            <w:u w:val="single"/>
            <w:lang w:eastAsia="cs-CZ"/>
          </w:rPr>
          <w:t>21/1992 Sb.</w:t>
        </w:r>
      </w:hyperlink>
      <w:r w:rsidRPr="00180327">
        <w:rPr>
          <w:rFonts w:ascii="Helvetica" w:eastAsia="Times New Roman" w:hAnsi="Helvetica" w:cs="Helvetica"/>
          <w:color w:val="232323"/>
          <w:sz w:val="24"/>
          <w:szCs w:val="24"/>
          <w:lang w:eastAsia="cs-CZ"/>
        </w:rPr>
        <w:t>, o bankách, ve znění pozdějších předpisů, doplňuje zákon č. </w:t>
      </w:r>
      <w:hyperlink r:id="rId5058"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a zákon č. </w:t>
      </w:r>
      <w:hyperlink r:id="rId5059" w:history="1">
        <w:r w:rsidRPr="00180327">
          <w:rPr>
            <w:rFonts w:ascii="Helvetica" w:eastAsia="Times New Roman" w:hAnsi="Helvetica" w:cs="Helvetica"/>
            <w:color w:val="005B92"/>
            <w:sz w:val="24"/>
            <w:szCs w:val="24"/>
            <w:u w:val="single"/>
            <w:lang w:eastAsia="cs-CZ"/>
          </w:rPr>
          <w:t>328/1991 Sb.</w:t>
        </w:r>
      </w:hyperlink>
      <w:r w:rsidRPr="00180327">
        <w:rPr>
          <w:rFonts w:ascii="Helvetica" w:eastAsia="Times New Roman" w:hAnsi="Helvetica" w:cs="Helvetica"/>
          <w:color w:val="232323"/>
          <w:sz w:val="24"/>
          <w:szCs w:val="24"/>
          <w:lang w:eastAsia="cs-CZ"/>
        </w:rPr>
        <w:t>, o konkurzu a vyrovnání, ve znění pozdějších předpisů.</w:t>
      </w:r>
    </w:p>
    <w:p w14:paraId="0E8FE88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76. </w:t>
      </w:r>
      <w:hyperlink r:id="rId5060" w:history="1">
        <w:r w:rsidRPr="00180327">
          <w:rPr>
            <w:rFonts w:ascii="Helvetica" w:eastAsia="Times New Roman" w:hAnsi="Helvetica" w:cs="Helvetica"/>
            <w:color w:val="005B92"/>
            <w:sz w:val="24"/>
            <w:szCs w:val="24"/>
            <w:u w:val="single"/>
            <w:lang w:eastAsia="cs-CZ"/>
          </w:rPr>
          <w:t>Čl. II zákona č. 84/1995 Sb.</w:t>
        </w:r>
      </w:hyperlink>
      <w:r w:rsidRPr="00180327">
        <w:rPr>
          <w:rFonts w:ascii="Helvetica" w:eastAsia="Times New Roman" w:hAnsi="Helvetica" w:cs="Helvetica"/>
          <w:color w:val="232323"/>
          <w:sz w:val="24"/>
          <w:szCs w:val="24"/>
          <w:lang w:eastAsia="cs-CZ"/>
        </w:rPr>
        <w:t>, kterým se mění a doplňuje zákon č. </w:t>
      </w:r>
      <w:hyperlink r:id="rId5061" w:history="1">
        <w:r w:rsidRPr="00180327">
          <w:rPr>
            <w:rFonts w:ascii="Helvetica" w:eastAsia="Times New Roman" w:hAnsi="Helvetica" w:cs="Helvetica"/>
            <w:color w:val="005B92"/>
            <w:sz w:val="24"/>
            <w:szCs w:val="24"/>
            <w:u w:val="single"/>
            <w:lang w:eastAsia="cs-CZ"/>
          </w:rPr>
          <w:t>530/1990 Sb.</w:t>
        </w:r>
      </w:hyperlink>
      <w:r w:rsidRPr="00180327">
        <w:rPr>
          <w:rFonts w:ascii="Helvetica" w:eastAsia="Times New Roman" w:hAnsi="Helvetica" w:cs="Helvetica"/>
          <w:color w:val="232323"/>
          <w:sz w:val="24"/>
          <w:szCs w:val="24"/>
          <w:lang w:eastAsia="cs-CZ"/>
        </w:rPr>
        <w:t>, o dluhopisech, ve znění pozdějších předpisů, zákon č. </w:t>
      </w:r>
      <w:hyperlink r:id="rId5062"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zákon č. </w:t>
      </w:r>
      <w:hyperlink r:id="rId5063" w:history="1">
        <w:r w:rsidRPr="00180327">
          <w:rPr>
            <w:rFonts w:ascii="Helvetica" w:eastAsia="Times New Roman" w:hAnsi="Helvetica" w:cs="Helvetica"/>
            <w:color w:val="005B92"/>
            <w:sz w:val="24"/>
            <w:szCs w:val="24"/>
            <w:u w:val="single"/>
            <w:lang w:eastAsia="cs-CZ"/>
          </w:rPr>
          <w:t>328/1991 Sb.</w:t>
        </w:r>
      </w:hyperlink>
      <w:r w:rsidRPr="00180327">
        <w:rPr>
          <w:rFonts w:ascii="Helvetica" w:eastAsia="Times New Roman" w:hAnsi="Helvetica" w:cs="Helvetica"/>
          <w:color w:val="232323"/>
          <w:sz w:val="24"/>
          <w:szCs w:val="24"/>
          <w:lang w:eastAsia="cs-CZ"/>
        </w:rPr>
        <w:t>, o konkurzu a vyrovnání, ve znění pozdějších předpisů, zákon č. </w:t>
      </w:r>
      <w:hyperlink r:id="rId5064" w:history="1">
        <w:r w:rsidRPr="00180327">
          <w:rPr>
            <w:rFonts w:ascii="Helvetica" w:eastAsia="Times New Roman" w:hAnsi="Helvetica" w:cs="Helvetica"/>
            <w:color w:val="005B92"/>
            <w:sz w:val="24"/>
            <w:szCs w:val="24"/>
            <w:u w:val="single"/>
            <w:lang w:eastAsia="cs-CZ"/>
          </w:rPr>
          <w:t>99/1963 Sb.</w:t>
        </w:r>
      </w:hyperlink>
      <w:r w:rsidRPr="00180327">
        <w:rPr>
          <w:rFonts w:ascii="Helvetica" w:eastAsia="Times New Roman" w:hAnsi="Helvetica" w:cs="Helvetica"/>
          <w:color w:val="232323"/>
          <w:sz w:val="24"/>
          <w:szCs w:val="24"/>
          <w:lang w:eastAsia="cs-CZ"/>
        </w:rPr>
        <w:t>, občanský soudní řád, ve znění pozdějších předpisů, a zákon č. </w:t>
      </w:r>
      <w:hyperlink r:id="rId5065" w:history="1">
        <w:r w:rsidRPr="00180327">
          <w:rPr>
            <w:rFonts w:ascii="Helvetica" w:eastAsia="Times New Roman" w:hAnsi="Helvetica" w:cs="Helvetica"/>
            <w:color w:val="005B92"/>
            <w:sz w:val="24"/>
            <w:szCs w:val="24"/>
            <w:u w:val="single"/>
            <w:lang w:eastAsia="cs-CZ"/>
          </w:rPr>
          <w:t>21/1992 Sb.</w:t>
        </w:r>
      </w:hyperlink>
      <w:r w:rsidRPr="00180327">
        <w:rPr>
          <w:rFonts w:ascii="Helvetica" w:eastAsia="Times New Roman" w:hAnsi="Helvetica" w:cs="Helvetica"/>
          <w:color w:val="232323"/>
          <w:sz w:val="24"/>
          <w:szCs w:val="24"/>
          <w:lang w:eastAsia="cs-CZ"/>
        </w:rPr>
        <w:t>, o bankách, ve znění pozdějších předpisů.</w:t>
      </w:r>
    </w:p>
    <w:p w14:paraId="41D9566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77. </w:t>
      </w:r>
      <w:hyperlink r:id="rId5066" w:history="1">
        <w:r w:rsidRPr="00180327">
          <w:rPr>
            <w:rFonts w:ascii="Helvetica" w:eastAsia="Times New Roman" w:hAnsi="Helvetica" w:cs="Helvetica"/>
            <w:color w:val="005B92"/>
            <w:sz w:val="24"/>
            <w:szCs w:val="24"/>
            <w:u w:val="single"/>
            <w:lang w:eastAsia="cs-CZ"/>
          </w:rPr>
          <w:t>Čl. III zákona č. 94/1996 Sb.</w:t>
        </w:r>
      </w:hyperlink>
      <w:r w:rsidRPr="00180327">
        <w:rPr>
          <w:rFonts w:ascii="Helvetica" w:eastAsia="Times New Roman" w:hAnsi="Helvetica" w:cs="Helvetica"/>
          <w:color w:val="232323"/>
          <w:sz w:val="24"/>
          <w:szCs w:val="24"/>
          <w:lang w:eastAsia="cs-CZ"/>
        </w:rPr>
        <w:t>, kterým se mění a doplňují zákon č. </w:t>
      </w:r>
      <w:hyperlink r:id="rId5067" w:history="1">
        <w:r w:rsidRPr="00180327">
          <w:rPr>
            <w:rFonts w:ascii="Helvetica" w:eastAsia="Times New Roman" w:hAnsi="Helvetica" w:cs="Helvetica"/>
            <w:color w:val="005B92"/>
            <w:sz w:val="24"/>
            <w:szCs w:val="24"/>
            <w:u w:val="single"/>
            <w:lang w:eastAsia="cs-CZ"/>
          </w:rPr>
          <w:t>328/1991 Sb.</w:t>
        </w:r>
      </w:hyperlink>
      <w:r w:rsidRPr="00180327">
        <w:rPr>
          <w:rFonts w:ascii="Helvetica" w:eastAsia="Times New Roman" w:hAnsi="Helvetica" w:cs="Helvetica"/>
          <w:color w:val="232323"/>
          <w:sz w:val="24"/>
          <w:szCs w:val="24"/>
          <w:lang w:eastAsia="cs-CZ"/>
        </w:rPr>
        <w:t>, o konkursu a vyrovnání, ve znění pozdějších předpisů, zákon č. </w:t>
      </w:r>
      <w:hyperlink r:id="rId5068" w:history="1">
        <w:r w:rsidRPr="00180327">
          <w:rPr>
            <w:rFonts w:ascii="Helvetica" w:eastAsia="Times New Roman" w:hAnsi="Helvetica" w:cs="Helvetica"/>
            <w:color w:val="005B92"/>
            <w:sz w:val="24"/>
            <w:szCs w:val="24"/>
            <w:u w:val="single"/>
            <w:lang w:eastAsia="cs-CZ"/>
          </w:rPr>
          <w:t>455/1991 Sb.</w:t>
        </w:r>
      </w:hyperlink>
      <w:r w:rsidRPr="00180327">
        <w:rPr>
          <w:rFonts w:ascii="Helvetica" w:eastAsia="Times New Roman" w:hAnsi="Helvetica" w:cs="Helvetica"/>
          <w:color w:val="232323"/>
          <w:sz w:val="24"/>
          <w:szCs w:val="24"/>
          <w:lang w:eastAsia="cs-CZ"/>
        </w:rPr>
        <w:t>, o živnostenském podnikání (</w:t>
      </w:r>
      <w:hyperlink r:id="rId5069" w:history="1">
        <w:r w:rsidRPr="00180327">
          <w:rPr>
            <w:rFonts w:ascii="Helvetica" w:eastAsia="Times New Roman" w:hAnsi="Helvetica" w:cs="Helvetica"/>
            <w:color w:val="005B92"/>
            <w:sz w:val="24"/>
            <w:szCs w:val="24"/>
            <w:u w:val="single"/>
            <w:lang w:eastAsia="cs-CZ"/>
          </w:rPr>
          <w:t>živnostenský zákon</w:t>
        </w:r>
      </w:hyperlink>
      <w:r w:rsidRPr="00180327">
        <w:rPr>
          <w:rFonts w:ascii="Helvetica" w:eastAsia="Times New Roman" w:hAnsi="Helvetica" w:cs="Helvetica"/>
          <w:color w:val="232323"/>
          <w:sz w:val="24"/>
          <w:szCs w:val="24"/>
          <w:lang w:eastAsia="cs-CZ"/>
        </w:rPr>
        <w:t>), ve znění pozdějších předpisů, zákon č. </w:t>
      </w:r>
      <w:hyperlink r:id="rId5070"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a zákon č. </w:t>
      </w:r>
      <w:hyperlink r:id="rId5071"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w:t>
      </w:r>
    </w:p>
    <w:p w14:paraId="49D42D1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78. </w:t>
      </w:r>
      <w:hyperlink r:id="rId5072" w:history="1">
        <w:r w:rsidRPr="00180327">
          <w:rPr>
            <w:rFonts w:ascii="Helvetica" w:eastAsia="Times New Roman" w:hAnsi="Helvetica" w:cs="Helvetica"/>
            <w:color w:val="005B92"/>
            <w:sz w:val="24"/>
            <w:szCs w:val="24"/>
            <w:u w:val="single"/>
            <w:lang w:eastAsia="cs-CZ"/>
          </w:rPr>
          <w:t>Čl. I zákona č. 142/1996 Sb.</w:t>
        </w:r>
      </w:hyperlink>
      <w:r w:rsidRPr="00180327">
        <w:rPr>
          <w:rFonts w:ascii="Helvetica" w:eastAsia="Times New Roman" w:hAnsi="Helvetica" w:cs="Helvetica"/>
          <w:color w:val="232323"/>
          <w:sz w:val="24"/>
          <w:szCs w:val="24"/>
          <w:lang w:eastAsia="cs-CZ"/>
        </w:rPr>
        <w:t>, kterým se mění a doplňuje zákon č. </w:t>
      </w:r>
      <w:hyperlink r:id="rId5073"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a mění zákon č. </w:t>
      </w:r>
      <w:hyperlink r:id="rId5074" w:history="1">
        <w:r w:rsidRPr="00180327">
          <w:rPr>
            <w:rFonts w:ascii="Helvetica" w:eastAsia="Times New Roman" w:hAnsi="Helvetica" w:cs="Helvetica"/>
            <w:color w:val="005B92"/>
            <w:sz w:val="24"/>
            <w:szCs w:val="24"/>
            <w:u w:val="single"/>
            <w:lang w:eastAsia="cs-CZ"/>
          </w:rPr>
          <w:t>99/1963 Sb.</w:t>
        </w:r>
      </w:hyperlink>
      <w:r w:rsidRPr="00180327">
        <w:rPr>
          <w:rFonts w:ascii="Helvetica" w:eastAsia="Times New Roman" w:hAnsi="Helvetica" w:cs="Helvetica"/>
          <w:color w:val="232323"/>
          <w:sz w:val="24"/>
          <w:szCs w:val="24"/>
          <w:lang w:eastAsia="cs-CZ"/>
        </w:rPr>
        <w:t>, občanský soudní řád, ve znění pozdějších předpisů.</w:t>
      </w:r>
    </w:p>
    <w:p w14:paraId="6BD3BC3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79. Část šestá zákona č. </w:t>
      </w:r>
      <w:hyperlink r:id="rId5075" w:history="1">
        <w:r w:rsidRPr="00180327">
          <w:rPr>
            <w:rFonts w:ascii="Helvetica" w:eastAsia="Times New Roman" w:hAnsi="Helvetica" w:cs="Helvetica"/>
            <w:color w:val="005B92"/>
            <w:sz w:val="24"/>
            <w:szCs w:val="24"/>
            <w:u w:val="single"/>
            <w:lang w:eastAsia="cs-CZ"/>
          </w:rPr>
          <w:t>15/1998 Sb.</w:t>
        </w:r>
      </w:hyperlink>
      <w:r w:rsidRPr="00180327">
        <w:rPr>
          <w:rFonts w:ascii="Helvetica" w:eastAsia="Times New Roman" w:hAnsi="Helvetica" w:cs="Helvetica"/>
          <w:color w:val="232323"/>
          <w:sz w:val="24"/>
          <w:szCs w:val="24"/>
          <w:lang w:eastAsia="cs-CZ"/>
        </w:rPr>
        <w:t>, o dohledu v oblasti kapitálového trhu a o změně a doplnění dalších zákonů.</w:t>
      </w:r>
    </w:p>
    <w:p w14:paraId="34E8DF3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80. </w:t>
      </w:r>
      <w:hyperlink r:id="rId5076" w:history="1">
        <w:r w:rsidRPr="00180327">
          <w:rPr>
            <w:rFonts w:ascii="Helvetica" w:eastAsia="Times New Roman" w:hAnsi="Helvetica" w:cs="Helvetica"/>
            <w:color w:val="005B92"/>
            <w:sz w:val="24"/>
            <w:szCs w:val="24"/>
            <w:u w:val="single"/>
            <w:lang w:eastAsia="cs-CZ"/>
          </w:rPr>
          <w:t>Čl. II zákona č. 165/1998 Sb.</w:t>
        </w:r>
      </w:hyperlink>
      <w:r w:rsidRPr="00180327">
        <w:rPr>
          <w:rFonts w:ascii="Helvetica" w:eastAsia="Times New Roman" w:hAnsi="Helvetica" w:cs="Helvetica"/>
          <w:color w:val="232323"/>
          <w:sz w:val="24"/>
          <w:szCs w:val="24"/>
          <w:lang w:eastAsia="cs-CZ"/>
        </w:rPr>
        <w:t>, kterým se mění zákon č. </w:t>
      </w:r>
      <w:hyperlink r:id="rId5077" w:history="1">
        <w:r w:rsidRPr="00180327">
          <w:rPr>
            <w:rFonts w:ascii="Helvetica" w:eastAsia="Times New Roman" w:hAnsi="Helvetica" w:cs="Helvetica"/>
            <w:color w:val="005B92"/>
            <w:sz w:val="24"/>
            <w:szCs w:val="24"/>
            <w:u w:val="single"/>
            <w:lang w:eastAsia="cs-CZ"/>
          </w:rPr>
          <w:t>21/1992 Sb.</w:t>
        </w:r>
      </w:hyperlink>
      <w:r w:rsidRPr="00180327">
        <w:rPr>
          <w:rFonts w:ascii="Helvetica" w:eastAsia="Times New Roman" w:hAnsi="Helvetica" w:cs="Helvetica"/>
          <w:color w:val="232323"/>
          <w:sz w:val="24"/>
          <w:szCs w:val="24"/>
          <w:lang w:eastAsia="cs-CZ"/>
        </w:rPr>
        <w:t>, o bankách, ve znění pozdějších předpisů, a některé další zákony.</w:t>
      </w:r>
    </w:p>
    <w:p w14:paraId="64C88C1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81. Část pátá zákona č. </w:t>
      </w:r>
      <w:hyperlink r:id="rId5078" w:history="1">
        <w:r w:rsidRPr="00180327">
          <w:rPr>
            <w:rFonts w:ascii="Helvetica" w:eastAsia="Times New Roman" w:hAnsi="Helvetica" w:cs="Helvetica"/>
            <w:color w:val="005B92"/>
            <w:sz w:val="24"/>
            <w:szCs w:val="24"/>
            <w:u w:val="single"/>
            <w:lang w:eastAsia="cs-CZ"/>
          </w:rPr>
          <w:t>356/1999 Sb.</w:t>
        </w:r>
      </w:hyperlink>
      <w:r w:rsidRPr="00180327">
        <w:rPr>
          <w:rFonts w:ascii="Helvetica" w:eastAsia="Times New Roman" w:hAnsi="Helvetica" w:cs="Helvetica"/>
          <w:color w:val="232323"/>
          <w:sz w:val="24"/>
          <w:szCs w:val="24"/>
          <w:lang w:eastAsia="cs-CZ"/>
        </w:rPr>
        <w:t>, kterým se mění zákon č. </w:t>
      </w:r>
      <w:hyperlink r:id="rId5079" w:history="1">
        <w:r w:rsidRPr="00180327">
          <w:rPr>
            <w:rFonts w:ascii="Helvetica" w:eastAsia="Times New Roman" w:hAnsi="Helvetica" w:cs="Helvetica"/>
            <w:color w:val="005B92"/>
            <w:sz w:val="24"/>
            <w:szCs w:val="24"/>
            <w:u w:val="single"/>
            <w:lang w:eastAsia="cs-CZ"/>
          </w:rPr>
          <w:t>455/1991 Sb.</w:t>
        </w:r>
      </w:hyperlink>
      <w:r w:rsidRPr="00180327">
        <w:rPr>
          <w:rFonts w:ascii="Helvetica" w:eastAsia="Times New Roman" w:hAnsi="Helvetica" w:cs="Helvetica"/>
          <w:color w:val="232323"/>
          <w:sz w:val="24"/>
          <w:szCs w:val="24"/>
          <w:lang w:eastAsia="cs-CZ"/>
        </w:rPr>
        <w:t>, o živnostenském podnikání (</w:t>
      </w:r>
      <w:hyperlink r:id="rId5080" w:history="1">
        <w:r w:rsidRPr="00180327">
          <w:rPr>
            <w:rFonts w:ascii="Helvetica" w:eastAsia="Times New Roman" w:hAnsi="Helvetica" w:cs="Helvetica"/>
            <w:color w:val="005B92"/>
            <w:sz w:val="24"/>
            <w:szCs w:val="24"/>
            <w:u w:val="single"/>
            <w:lang w:eastAsia="cs-CZ"/>
          </w:rPr>
          <w:t>živnostenský zákon</w:t>
        </w:r>
      </w:hyperlink>
      <w:r w:rsidRPr="00180327">
        <w:rPr>
          <w:rFonts w:ascii="Helvetica" w:eastAsia="Times New Roman" w:hAnsi="Helvetica" w:cs="Helvetica"/>
          <w:color w:val="232323"/>
          <w:sz w:val="24"/>
          <w:szCs w:val="24"/>
          <w:lang w:eastAsia="cs-CZ"/>
        </w:rPr>
        <w:t>), ve znění pozdějších předpisů, a některé další zákony.</w:t>
      </w:r>
    </w:p>
    <w:p w14:paraId="7CB3F86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82. Část sedmá zákona č. </w:t>
      </w:r>
      <w:hyperlink r:id="rId5081" w:history="1">
        <w:r w:rsidRPr="00180327">
          <w:rPr>
            <w:rFonts w:ascii="Helvetica" w:eastAsia="Times New Roman" w:hAnsi="Helvetica" w:cs="Helvetica"/>
            <w:color w:val="005B92"/>
            <w:sz w:val="24"/>
            <w:szCs w:val="24"/>
            <w:u w:val="single"/>
            <w:lang w:eastAsia="cs-CZ"/>
          </w:rPr>
          <w:t>27/2000 Sb.</w:t>
        </w:r>
      </w:hyperlink>
      <w:r w:rsidRPr="00180327">
        <w:rPr>
          <w:rFonts w:ascii="Helvetica" w:eastAsia="Times New Roman" w:hAnsi="Helvetica" w:cs="Helvetica"/>
          <w:color w:val="232323"/>
          <w:sz w:val="24"/>
          <w:szCs w:val="24"/>
          <w:lang w:eastAsia="cs-CZ"/>
        </w:rPr>
        <w:t>, kterým se mění některé zákony v souvislosti s přijetím </w:t>
      </w:r>
      <w:hyperlink r:id="rId5082" w:history="1">
        <w:r w:rsidRPr="00180327">
          <w:rPr>
            <w:rFonts w:ascii="Helvetica" w:eastAsia="Times New Roman" w:hAnsi="Helvetica" w:cs="Helvetica"/>
            <w:color w:val="005B92"/>
            <w:sz w:val="24"/>
            <w:szCs w:val="24"/>
            <w:u w:val="single"/>
            <w:lang w:eastAsia="cs-CZ"/>
          </w:rPr>
          <w:t>zákona o veřejných dražbách</w:t>
        </w:r>
      </w:hyperlink>
      <w:r w:rsidRPr="00180327">
        <w:rPr>
          <w:rFonts w:ascii="Helvetica" w:eastAsia="Times New Roman" w:hAnsi="Helvetica" w:cs="Helvetica"/>
          <w:color w:val="232323"/>
          <w:sz w:val="24"/>
          <w:szCs w:val="24"/>
          <w:lang w:eastAsia="cs-CZ"/>
        </w:rPr>
        <w:t>.</w:t>
      </w:r>
    </w:p>
    <w:p w14:paraId="1F4E107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83. Část dvanáctá zákona č. </w:t>
      </w:r>
      <w:hyperlink r:id="rId5083" w:history="1">
        <w:r w:rsidRPr="00180327">
          <w:rPr>
            <w:rFonts w:ascii="Helvetica" w:eastAsia="Times New Roman" w:hAnsi="Helvetica" w:cs="Helvetica"/>
            <w:color w:val="005B92"/>
            <w:sz w:val="24"/>
            <w:szCs w:val="24"/>
            <w:u w:val="single"/>
            <w:lang w:eastAsia="cs-CZ"/>
          </w:rPr>
          <w:t>29/2000 Sb.</w:t>
        </w:r>
      </w:hyperlink>
      <w:r w:rsidRPr="00180327">
        <w:rPr>
          <w:rFonts w:ascii="Helvetica" w:eastAsia="Times New Roman" w:hAnsi="Helvetica" w:cs="Helvetica"/>
          <w:color w:val="232323"/>
          <w:sz w:val="24"/>
          <w:szCs w:val="24"/>
          <w:lang w:eastAsia="cs-CZ"/>
        </w:rPr>
        <w:t>, o poštovních službách a o změně některých zákonů (</w:t>
      </w:r>
      <w:hyperlink r:id="rId5084" w:history="1">
        <w:r w:rsidRPr="00180327">
          <w:rPr>
            <w:rFonts w:ascii="Helvetica" w:eastAsia="Times New Roman" w:hAnsi="Helvetica" w:cs="Helvetica"/>
            <w:color w:val="005B92"/>
            <w:sz w:val="24"/>
            <w:szCs w:val="24"/>
            <w:u w:val="single"/>
            <w:lang w:eastAsia="cs-CZ"/>
          </w:rPr>
          <w:t>zákon o poštovních službách</w:t>
        </w:r>
      </w:hyperlink>
      <w:r w:rsidRPr="00180327">
        <w:rPr>
          <w:rFonts w:ascii="Helvetica" w:eastAsia="Times New Roman" w:hAnsi="Helvetica" w:cs="Helvetica"/>
          <w:color w:val="232323"/>
          <w:sz w:val="24"/>
          <w:szCs w:val="24"/>
          <w:lang w:eastAsia="cs-CZ"/>
        </w:rPr>
        <w:t>).</w:t>
      </w:r>
    </w:p>
    <w:p w14:paraId="10D9845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84. Část třetí zákona č. </w:t>
      </w:r>
      <w:hyperlink r:id="rId5085" w:history="1">
        <w:r w:rsidRPr="00180327">
          <w:rPr>
            <w:rFonts w:ascii="Helvetica" w:eastAsia="Times New Roman" w:hAnsi="Helvetica" w:cs="Helvetica"/>
            <w:color w:val="005B92"/>
            <w:sz w:val="24"/>
            <w:szCs w:val="24"/>
            <w:u w:val="single"/>
            <w:lang w:eastAsia="cs-CZ"/>
          </w:rPr>
          <w:t>30/2000 Sb.</w:t>
        </w:r>
      </w:hyperlink>
      <w:r w:rsidRPr="00180327">
        <w:rPr>
          <w:rFonts w:ascii="Helvetica" w:eastAsia="Times New Roman" w:hAnsi="Helvetica" w:cs="Helvetica"/>
          <w:color w:val="232323"/>
          <w:sz w:val="24"/>
          <w:szCs w:val="24"/>
          <w:lang w:eastAsia="cs-CZ"/>
        </w:rPr>
        <w:t>, kterým se mění zákon č. </w:t>
      </w:r>
      <w:hyperlink r:id="rId5086" w:history="1">
        <w:r w:rsidRPr="00180327">
          <w:rPr>
            <w:rFonts w:ascii="Helvetica" w:eastAsia="Times New Roman" w:hAnsi="Helvetica" w:cs="Helvetica"/>
            <w:color w:val="005B92"/>
            <w:sz w:val="24"/>
            <w:szCs w:val="24"/>
            <w:u w:val="single"/>
            <w:lang w:eastAsia="cs-CZ"/>
          </w:rPr>
          <w:t>99/1963 Sb.</w:t>
        </w:r>
      </w:hyperlink>
      <w:r w:rsidRPr="00180327">
        <w:rPr>
          <w:rFonts w:ascii="Helvetica" w:eastAsia="Times New Roman" w:hAnsi="Helvetica" w:cs="Helvetica"/>
          <w:color w:val="232323"/>
          <w:sz w:val="24"/>
          <w:szCs w:val="24"/>
          <w:lang w:eastAsia="cs-CZ"/>
        </w:rPr>
        <w:t>, občanský soudní řád, ve znění pozdějších předpisů, a některé další zákony.</w:t>
      </w:r>
    </w:p>
    <w:p w14:paraId="03B797F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85. Část pátá zákona č. </w:t>
      </w:r>
      <w:hyperlink r:id="rId5087" w:history="1">
        <w:r w:rsidRPr="00180327">
          <w:rPr>
            <w:rFonts w:ascii="Helvetica" w:eastAsia="Times New Roman" w:hAnsi="Helvetica" w:cs="Helvetica"/>
            <w:color w:val="005B92"/>
            <w:sz w:val="24"/>
            <w:szCs w:val="24"/>
            <w:u w:val="single"/>
            <w:lang w:eastAsia="cs-CZ"/>
          </w:rPr>
          <w:t>105/2000 Sb.</w:t>
        </w:r>
      </w:hyperlink>
      <w:r w:rsidRPr="00180327">
        <w:rPr>
          <w:rFonts w:ascii="Helvetica" w:eastAsia="Times New Roman" w:hAnsi="Helvetica" w:cs="Helvetica"/>
          <w:color w:val="232323"/>
          <w:sz w:val="24"/>
          <w:szCs w:val="24"/>
          <w:lang w:eastAsia="cs-CZ"/>
        </w:rPr>
        <w:t>, kterým se mění zákon č. </w:t>
      </w:r>
      <w:hyperlink r:id="rId5088" w:history="1">
        <w:r w:rsidRPr="00180327">
          <w:rPr>
            <w:rFonts w:ascii="Helvetica" w:eastAsia="Times New Roman" w:hAnsi="Helvetica" w:cs="Helvetica"/>
            <w:color w:val="005B92"/>
            <w:sz w:val="24"/>
            <w:szCs w:val="24"/>
            <w:u w:val="single"/>
            <w:lang w:eastAsia="cs-CZ"/>
          </w:rPr>
          <w:t>328/1991 Sb.</w:t>
        </w:r>
      </w:hyperlink>
      <w:r w:rsidRPr="00180327">
        <w:rPr>
          <w:rFonts w:ascii="Helvetica" w:eastAsia="Times New Roman" w:hAnsi="Helvetica" w:cs="Helvetica"/>
          <w:color w:val="232323"/>
          <w:sz w:val="24"/>
          <w:szCs w:val="24"/>
          <w:lang w:eastAsia="cs-CZ"/>
        </w:rPr>
        <w:t>, o konkursu a vyrovnání, ve znění pozdějších předpisů, a některé další zákony.</w:t>
      </w:r>
    </w:p>
    <w:p w14:paraId="354C95D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86. Část čtvrtá zákona č. </w:t>
      </w:r>
      <w:hyperlink r:id="rId5089" w:history="1">
        <w:r w:rsidRPr="00180327">
          <w:rPr>
            <w:rFonts w:ascii="Helvetica" w:eastAsia="Times New Roman" w:hAnsi="Helvetica" w:cs="Helvetica"/>
            <w:color w:val="005B92"/>
            <w:sz w:val="24"/>
            <w:szCs w:val="24"/>
            <w:u w:val="single"/>
            <w:lang w:eastAsia="cs-CZ"/>
          </w:rPr>
          <w:t>367/2000 Sb.</w:t>
        </w:r>
      </w:hyperlink>
      <w:r w:rsidRPr="00180327">
        <w:rPr>
          <w:rFonts w:ascii="Helvetica" w:eastAsia="Times New Roman" w:hAnsi="Helvetica" w:cs="Helvetica"/>
          <w:color w:val="232323"/>
          <w:sz w:val="24"/>
          <w:szCs w:val="24"/>
          <w:lang w:eastAsia="cs-CZ"/>
        </w:rPr>
        <w:t>, kterým se mění zákon č. </w:t>
      </w:r>
      <w:hyperlink r:id="rId5090"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 a některé další zákony.</w:t>
      </w:r>
    </w:p>
    <w:p w14:paraId="561D807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87. Část první zákona č. </w:t>
      </w:r>
      <w:hyperlink r:id="rId5091" w:history="1">
        <w:r w:rsidRPr="00180327">
          <w:rPr>
            <w:rFonts w:ascii="Helvetica" w:eastAsia="Times New Roman" w:hAnsi="Helvetica" w:cs="Helvetica"/>
            <w:color w:val="005B92"/>
            <w:sz w:val="24"/>
            <w:szCs w:val="24"/>
            <w:u w:val="single"/>
            <w:lang w:eastAsia="cs-CZ"/>
          </w:rPr>
          <w:t>370/2000 Sb.</w:t>
        </w:r>
      </w:hyperlink>
      <w:r w:rsidRPr="00180327">
        <w:rPr>
          <w:rFonts w:ascii="Helvetica" w:eastAsia="Times New Roman" w:hAnsi="Helvetica" w:cs="Helvetica"/>
          <w:color w:val="232323"/>
          <w:sz w:val="24"/>
          <w:szCs w:val="24"/>
          <w:lang w:eastAsia="cs-CZ"/>
        </w:rPr>
        <w:t>, kterým se mění zákon č. </w:t>
      </w:r>
      <w:hyperlink r:id="rId5092"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zákon č. </w:t>
      </w:r>
      <w:hyperlink r:id="rId5093" w:history="1">
        <w:r w:rsidRPr="00180327">
          <w:rPr>
            <w:rFonts w:ascii="Helvetica" w:eastAsia="Times New Roman" w:hAnsi="Helvetica" w:cs="Helvetica"/>
            <w:color w:val="005B92"/>
            <w:sz w:val="24"/>
            <w:szCs w:val="24"/>
            <w:u w:val="single"/>
            <w:lang w:eastAsia="cs-CZ"/>
          </w:rPr>
          <w:t>358/1992 Sb.</w:t>
        </w:r>
      </w:hyperlink>
      <w:r w:rsidRPr="00180327">
        <w:rPr>
          <w:rFonts w:ascii="Helvetica" w:eastAsia="Times New Roman" w:hAnsi="Helvetica" w:cs="Helvetica"/>
          <w:color w:val="232323"/>
          <w:sz w:val="24"/>
          <w:szCs w:val="24"/>
          <w:lang w:eastAsia="cs-CZ"/>
        </w:rPr>
        <w:t xml:space="preserve">, o notářích a </w:t>
      </w:r>
      <w:r w:rsidRPr="00180327">
        <w:rPr>
          <w:rFonts w:ascii="Helvetica" w:eastAsia="Times New Roman" w:hAnsi="Helvetica" w:cs="Helvetica"/>
          <w:color w:val="232323"/>
          <w:sz w:val="24"/>
          <w:szCs w:val="24"/>
          <w:lang w:eastAsia="cs-CZ"/>
        </w:rPr>
        <w:lastRenderedPageBreak/>
        <w:t>jejich činnosti (</w:t>
      </w:r>
      <w:hyperlink r:id="rId5094" w:history="1">
        <w:r w:rsidRPr="00180327">
          <w:rPr>
            <w:rFonts w:ascii="Helvetica" w:eastAsia="Times New Roman" w:hAnsi="Helvetica" w:cs="Helvetica"/>
            <w:color w:val="005B92"/>
            <w:sz w:val="24"/>
            <w:szCs w:val="24"/>
            <w:u w:val="single"/>
            <w:lang w:eastAsia="cs-CZ"/>
          </w:rPr>
          <w:t>notářský řád</w:t>
        </w:r>
      </w:hyperlink>
      <w:r w:rsidRPr="00180327">
        <w:rPr>
          <w:rFonts w:ascii="Helvetica" w:eastAsia="Times New Roman" w:hAnsi="Helvetica" w:cs="Helvetica"/>
          <w:color w:val="232323"/>
          <w:sz w:val="24"/>
          <w:szCs w:val="24"/>
          <w:lang w:eastAsia="cs-CZ"/>
        </w:rPr>
        <w:t>), ve znění pozdějších předpisů, zákon č. </w:t>
      </w:r>
      <w:hyperlink r:id="rId5095" w:history="1">
        <w:r w:rsidRPr="00180327">
          <w:rPr>
            <w:rFonts w:ascii="Helvetica" w:eastAsia="Times New Roman" w:hAnsi="Helvetica" w:cs="Helvetica"/>
            <w:color w:val="005B92"/>
            <w:sz w:val="24"/>
            <w:szCs w:val="24"/>
            <w:u w:val="single"/>
            <w:lang w:eastAsia="cs-CZ"/>
          </w:rPr>
          <w:t>15/1998 Sb.</w:t>
        </w:r>
      </w:hyperlink>
      <w:r w:rsidRPr="00180327">
        <w:rPr>
          <w:rFonts w:ascii="Helvetica" w:eastAsia="Times New Roman" w:hAnsi="Helvetica" w:cs="Helvetica"/>
          <w:color w:val="232323"/>
          <w:sz w:val="24"/>
          <w:szCs w:val="24"/>
          <w:lang w:eastAsia="cs-CZ"/>
        </w:rPr>
        <w:t>, o Komisi pro cenné papíry a o změně a doplnění dalších zákonů, ve znění zákona č. </w:t>
      </w:r>
      <w:hyperlink r:id="rId5096" w:history="1">
        <w:r w:rsidRPr="00180327">
          <w:rPr>
            <w:rFonts w:ascii="Helvetica" w:eastAsia="Times New Roman" w:hAnsi="Helvetica" w:cs="Helvetica"/>
            <w:color w:val="005B92"/>
            <w:sz w:val="24"/>
            <w:szCs w:val="24"/>
            <w:u w:val="single"/>
            <w:lang w:eastAsia="cs-CZ"/>
          </w:rPr>
          <w:t>30/2000 Sb.</w:t>
        </w:r>
      </w:hyperlink>
      <w:r w:rsidRPr="00180327">
        <w:rPr>
          <w:rFonts w:ascii="Helvetica" w:eastAsia="Times New Roman" w:hAnsi="Helvetica" w:cs="Helvetica"/>
          <w:color w:val="232323"/>
          <w:sz w:val="24"/>
          <w:szCs w:val="24"/>
          <w:lang w:eastAsia="cs-CZ"/>
        </w:rPr>
        <w:t>, zákon č. </w:t>
      </w:r>
      <w:hyperlink r:id="rId5097" w:history="1">
        <w:r w:rsidRPr="00180327">
          <w:rPr>
            <w:rFonts w:ascii="Helvetica" w:eastAsia="Times New Roman" w:hAnsi="Helvetica" w:cs="Helvetica"/>
            <w:color w:val="005B92"/>
            <w:sz w:val="24"/>
            <w:szCs w:val="24"/>
            <w:u w:val="single"/>
            <w:lang w:eastAsia="cs-CZ"/>
          </w:rPr>
          <w:t>200/1990 Sb.</w:t>
        </w:r>
      </w:hyperlink>
      <w:r w:rsidRPr="00180327">
        <w:rPr>
          <w:rFonts w:ascii="Helvetica" w:eastAsia="Times New Roman" w:hAnsi="Helvetica" w:cs="Helvetica"/>
          <w:color w:val="232323"/>
          <w:sz w:val="24"/>
          <w:szCs w:val="24"/>
          <w:lang w:eastAsia="cs-CZ"/>
        </w:rPr>
        <w:t>, o přestupcích, ve znění pozdějších předpisů, zákon č. </w:t>
      </w:r>
      <w:hyperlink r:id="rId5098" w:history="1">
        <w:r w:rsidRPr="00180327">
          <w:rPr>
            <w:rFonts w:ascii="Helvetica" w:eastAsia="Times New Roman" w:hAnsi="Helvetica" w:cs="Helvetica"/>
            <w:color w:val="005B92"/>
            <w:sz w:val="24"/>
            <w:szCs w:val="24"/>
            <w:u w:val="single"/>
            <w:lang w:eastAsia="cs-CZ"/>
          </w:rPr>
          <w:t>99/1963 Sb.</w:t>
        </w:r>
      </w:hyperlink>
      <w:r w:rsidRPr="00180327">
        <w:rPr>
          <w:rFonts w:ascii="Helvetica" w:eastAsia="Times New Roman" w:hAnsi="Helvetica" w:cs="Helvetica"/>
          <w:color w:val="232323"/>
          <w:sz w:val="24"/>
          <w:szCs w:val="24"/>
          <w:lang w:eastAsia="cs-CZ"/>
        </w:rPr>
        <w:t>, občanský soudní řád, ve znění pozdějších předpisů, a zákon č. </w:t>
      </w:r>
      <w:hyperlink r:id="rId5099" w:history="1">
        <w:r w:rsidRPr="00180327">
          <w:rPr>
            <w:rFonts w:ascii="Helvetica" w:eastAsia="Times New Roman" w:hAnsi="Helvetica" w:cs="Helvetica"/>
            <w:color w:val="005B92"/>
            <w:sz w:val="24"/>
            <w:szCs w:val="24"/>
            <w:u w:val="single"/>
            <w:lang w:eastAsia="cs-CZ"/>
          </w:rPr>
          <w:t>328/1991 Sb.</w:t>
        </w:r>
      </w:hyperlink>
      <w:r w:rsidRPr="00180327">
        <w:rPr>
          <w:rFonts w:ascii="Helvetica" w:eastAsia="Times New Roman" w:hAnsi="Helvetica" w:cs="Helvetica"/>
          <w:color w:val="232323"/>
          <w:sz w:val="24"/>
          <w:szCs w:val="24"/>
          <w:lang w:eastAsia="cs-CZ"/>
        </w:rPr>
        <w:t>, o konkursu a vyrovnání, ve znění pozdějších předpisů.</w:t>
      </w:r>
    </w:p>
    <w:p w14:paraId="44D759B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88. Část druhá zákona č. </w:t>
      </w:r>
      <w:hyperlink r:id="rId5100" w:history="1">
        <w:r w:rsidRPr="00180327">
          <w:rPr>
            <w:rFonts w:ascii="Helvetica" w:eastAsia="Times New Roman" w:hAnsi="Helvetica" w:cs="Helvetica"/>
            <w:color w:val="005B92"/>
            <w:sz w:val="24"/>
            <w:szCs w:val="24"/>
            <w:u w:val="single"/>
            <w:lang w:eastAsia="cs-CZ"/>
          </w:rPr>
          <w:t>120/2001 Sb.</w:t>
        </w:r>
      </w:hyperlink>
      <w:r w:rsidRPr="00180327">
        <w:rPr>
          <w:rFonts w:ascii="Helvetica" w:eastAsia="Times New Roman" w:hAnsi="Helvetica" w:cs="Helvetica"/>
          <w:color w:val="232323"/>
          <w:sz w:val="24"/>
          <w:szCs w:val="24"/>
          <w:lang w:eastAsia="cs-CZ"/>
        </w:rPr>
        <w:t>, o soudních exekutorech a exekuční činnosti (</w:t>
      </w:r>
      <w:hyperlink r:id="rId5101" w:history="1">
        <w:r w:rsidRPr="00180327">
          <w:rPr>
            <w:rFonts w:ascii="Helvetica" w:eastAsia="Times New Roman" w:hAnsi="Helvetica" w:cs="Helvetica"/>
            <w:color w:val="005B92"/>
            <w:sz w:val="24"/>
            <w:szCs w:val="24"/>
            <w:u w:val="single"/>
            <w:lang w:eastAsia="cs-CZ"/>
          </w:rPr>
          <w:t>exekuční řád</w:t>
        </w:r>
      </w:hyperlink>
      <w:r w:rsidRPr="00180327">
        <w:rPr>
          <w:rFonts w:ascii="Helvetica" w:eastAsia="Times New Roman" w:hAnsi="Helvetica" w:cs="Helvetica"/>
          <w:color w:val="232323"/>
          <w:sz w:val="24"/>
          <w:szCs w:val="24"/>
          <w:lang w:eastAsia="cs-CZ"/>
        </w:rPr>
        <w:t>) a o změně dalších zákonů.</w:t>
      </w:r>
    </w:p>
    <w:p w14:paraId="149A53B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89. Část pátá zákona č. </w:t>
      </w:r>
      <w:hyperlink r:id="rId5102" w:history="1">
        <w:r w:rsidRPr="00180327">
          <w:rPr>
            <w:rFonts w:ascii="Helvetica" w:eastAsia="Times New Roman" w:hAnsi="Helvetica" w:cs="Helvetica"/>
            <w:color w:val="005B92"/>
            <w:sz w:val="24"/>
            <w:szCs w:val="24"/>
            <w:u w:val="single"/>
            <w:lang w:eastAsia="cs-CZ"/>
          </w:rPr>
          <w:t>353/2001 Sb.</w:t>
        </w:r>
      </w:hyperlink>
      <w:r w:rsidRPr="00180327">
        <w:rPr>
          <w:rFonts w:ascii="Helvetica" w:eastAsia="Times New Roman" w:hAnsi="Helvetica" w:cs="Helvetica"/>
          <w:color w:val="232323"/>
          <w:sz w:val="24"/>
          <w:szCs w:val="24"/>
          <w:lang w:eastAsia="cs-CZ"/>
        </w:rPr>
        <w:t>, kterým se mění zákon č. </w:t>
      </w:r>
      <w:hyperlink r:id="rId5103" w:history="1">
        <w:r w:rsidRPr="00180327">
          <w:rPr>
            <w:rFonts w:ascii="Helvetica" w:eastAsia="Times New Roman" w:hAnsi="Helvetica" w:cs="Helvetica"/>
            <w:color w:val="005B92"/>
            <w:sz w:val="24"/>
            <w:szCs w:val="24"/>
            <w:u w:val="single"/>
            <w:lang w:eastAsia="cs-CZ"/>
          </w:rPr>
          <w:t>563/1991 Sb.</w:t>
        </w:r>
      </w:hyperlink>
      <w:r w:rsidRPr="00180327">
        <w:rPr>
          <w:rFonts w:ascii="Helvetica" w:eastAsia="Times New Roman" w:hAnsi="Helvetica" w:cs="Helvetica"/>
          <w:color w:val="232323"/>
          <w:sz w:val="24"/>
          <w:szCs w:val="24"/>
          <w:lang w:eastAsia="cs-CZ"/>
        </w:rPr>
        <w:t>, o účetnictví, ve znění pozdějších předpisů, a některé další zákony.</w:t>
      </w:r>
    </w:p>
    <w:p w14:paraId="7F8A8C3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90. Část pátá zákona č. </w:t>
      </w:r>
      <w:hyperlink r:id="rId5104" w:history="1">
        <w:r w:rsidRPr="00180327">
          <w:rPr>
            <w:rFonts w:ascii="Helvetica" w:eastAsia="Times New Roman" w:hAnsi="Helvetica" w:cs="Helvetica"/>
            <w:color w:val="005B92"/>
            <w:sz w:val="24"/>
            <w:szCs w:val="24"/>
            <w:u w:val="single"/>
            <w:lang w:eastAsia="cs-CZ"/>
          </w:rPr>
          <w:t>15/2002 Sb.</w:t>
        </w:r>
      </w:hyperlink>
      <w:r w:rsidRPr="00180327">
        <w:rPr>
          <w:rFonts w:ascii="Helvetica" w:eastAsia="Times New Roman" w:hAnsi="Helvetica" w:cs="Helvetica"/>
          <w:color w:val="232323"/>
          <w:sz w:val="24"/>
          <w:szCs w:val="24"/>
          <w:lang w:eastAsia="cs-CZ"/>
        </w:rPr>
        <w:t>, kterým se mění zákon č. </w:t>
      </w:r>
      <w:hyperlink r:id="rId5105" w:history="1">
        <w:r w:rsidRPr="00180327">
          <w:rPr>
            <w:rFonts w:ascii="Helvetica" w:eastAsia="Times New Roman" w:hAnsi="Helvetica" w:cs="Helvetica"/>
            <w:color w:val="005B92"/>
            <w:sz w:val="24"/>
            <w:szCs w:val="24"/>
            <w:u w:val="single"/>
            <w:lang w:eastAsia="cs-CZ"/>
          </w:rPr>
          <w:t>238/1992 Sb.</w:t>
        </w:r>
      </w:hyperlink>
      <w:r w:rsidRPr="00180327">
        <w:rPr>
          <w:rFonts w:ascii="Helvetica" w:eastAsia="Times New Roman" w:hAnsi="Helvetica" w:cs="Helvetica"/>
          <w:color w:val="232323"/>
          <w:sz w:val="24"/>
          <w:szCs w:val="24"/>
          <w:lang w:eastAsia="cs-CZ"/>
        </w:rPr>
        <w:t>, o některých opatřeních souvisejících s ochranou veřejného zájmu a o neslučitelnosti některých funkcí (</w:t>
      </w:r>
      <w:hyperlink r:id="rId5106" w:history="1">
        <w:r w:rsidRPr="00180327">
          <w:rPr>
            <w:rFonts w:ascii="Helvetica" w:eastAsia="Times New Roman" w:hAnsi="Helvetica" w:cs="Helvetica"/>
            <w:color w:val="005B92"/>
            <w:sz w:val="24"/>
            <w:szCs w:val="24"/>
            <w:u w:val="single"/>
            <w:lang w:eastAsia="cs-CZ"/>
          </w:rPr>
          <w:t>zákon o střetu zájmů</w:t>
        </w:r>
      </w:hyperlink>
      <w:r w:rsidRPr="00180327">
        <w:rPr>
          <w:rFonts w:ascii="Helvetica" w:eastAsia="Times New Roman" w:hAnsi="Helvetica" w:cs="Helvetica"/>
          <w:color w:val="232323"/>
          <w:sz w:val="24"/>
          <w:szCs w:val="24"/>
          <w:lang w:eastAsia="cs-CZ"/>
        </w:rPr>
        <w:t>), ve znění pozdějších předpisů, a některé další zákony.</w:t>
      </w:r>
    </w:p>
    <w:p w14:paraId="0130FF2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91. Část druhá zákona č. </w:t>
      </w:r>
      <w:hyperlink r:id="rId5107" w:history="1">
        <w:r w:rsidRPr="00180327">
          <w:rPr>
            <w:rFonts w:ascii="Helvetica" w:eastAsia="Times New Roman" w:hAnsi="Helvetica" w:cs="Helvetica"/>
            <w:color w:val="005B92"/>
            <w:sz w:val="24"/>
            <w:szCs w:val="24"/>
            <w:u w:val="single"/>
            <w:lang w:eastAsia="cs-CZ"/>
          </w:rPr>
          <w:t>125/2002 Sb.</w:t>
        </w:r>
      </w:hyperlink>
      <w:r w:rsidRPr="00180327">
        <w:rPr>
          <w:rFonts w:ascii="Helvetica" w:eastAsia="Times New Roman" w:hAnsi="Helvetica" w:cs="Helvetica"/>
          <w:color w:val="232323"/>
          <w:sz w:val="24"/>
          <w:szCs w:val="24"/>
          <w:lang w:eastAsia="cs-CZ"/>
        </w:rPr>
        <w:t>, kterým se mění některé zákony v souvislosti s přijetím </w:t>
      </w:r>
      <w:hyperlink r:id="rId5108" w:history="1">
        <w:r w:rsidRPr="00180327">
          <w:rPr>
            <w:rFonts w:ascii="Helvetica" w:eastAsia="Times New Roman" w:hAnsi="Helvetica" w:cs="Helvetica"/>
            <w:color w:val="005B92"/>
            <w:sz w:val="24"/>
            <w:szCs w:val="24"/>
            <w:u w:val="single"/>
            <w:lang w:eastAsia="cs-CZ"/>
          </w:rPr>
          <w:t>zákona o platebním styku</w:t>
        </w:r>
      </w:hyperlink>
      <w:r w:rsidRPr="00180327">
        <w:rPr>
          <w:rFonts w:ascii="Helvetica" w:eastAsia="Times New Roman" w:hAnsi="Helvetica" w:cs="Helvetica"/>
          <w:color w:val="232323"/>
          <w:sz w:val="24"/>
          <w:szCs w:val="24"/>
          <w:lang w:eastAsia="cs-CZ"/>
        </w:rPr>
        <w:t>.</w:t>
      </w:r>
    </w:p>
    <w:p w14:paraId="4FBA575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92. Část pátá zákona č. </w:t>
      </w:r>
      <w:hyperlink r:id="rId5109" w:history="1">
        <w:r w:rsidRPr="00180327">
          <w:rPr>
            <w:rFonts w:ascii="Helvetica" w:eastAsia="Times New Roman" w:hAnsi="Helvetica" w:cs="Helvetica"/>
            <w:color w:val="005B92"/>
            <w:sz w:val="24"/>
            <w:szCs w:val="24"/>
            <w:u w:val="single"/>
            <w:lang w:eastAsia="cs-CZ"/>
          </w:rPr>
          <w:t>126/2002 Sb.</w:t>
        </w:r>
      </w:hyperlink>
      <w:r w:rsidRPr="00180327">
        <w:rPr>
          <w:rFonts w:ascii="Helvetica" w:eastAsia="Times New Roman" w:hAnsi="Helvetica" w:cs="Helvetica"/>
          <w:color w:val="232323"/>
          <w:sz w:val="24"/>
          <w:szCs w:val="24"/>
          <w:lang w:eastAsia="cs-CZ"/>
        </w:rPr>
        <w:t>, kterým se mění zákon č. </w:t>
      </w:r>
      <w:hyperlink r:id="rId5110" w:history="1">
        <w:r w:rsidRPr="00180327">
          <w:rPr>
            <w:rFonts w:ascii="Helvetica" w:eastAsia="Times New Roman" w:hAnsi="Helvetica" w:cs="Helvetica"/>
            <w:color w:val="005B92"/>
            <w:sz w:val="24"/>
            <w:szCs w:val="24"/>
            <w:u w:val="single"/>
            <w:lang w:eastAsia="cs-CZ"/>
          </w:rPr>
          <w:t>21/1992 Sb.</w:t>
        </w:r>
      </w:hyperlink>
      <w:r w:rsidRPr="00180327">
        <w:rPr>
          <w:rFonts w:ascii="Helvetica" w:eastAsia="Times New Roman" w:hAnsi="Helvetica" w:cs="Helvetica"/>
          <w:color w:val="232323"/>
          <w:sz w:val="24"/>
          <w:szCs w:val="24"/>
          <w:lang w:eastAsia="cs-CZ"/>
        </w:rPr>
        <w:t>, o bankách, ve znění pozdějších předpisů, zákon č. </w:t>
      </w:r>
      <w:hyperlink r:id="rId5111" w:history="1">
        <w:r w:rsidRPr="00180327">
          <w:rPr>
            <w:rFonts w:ascii="Helvetica" w:eastAsia="Times New Roman" w:hAnsi="Helvetica" w:cs="Helvetica"/>
            <w:color w:val="005B92"/>
            <w:sz w:val="24"/>
            <w:szCs w:val="24"/>
            <w:u w:val="single"/>
            <w:lang w:eastAsia="cs-CZ"/>
          </w:rPr>
          <w:t>219/1995 Sb.</w:t>
        </w:r>
      </w:hyperlink>
      <w:r w:rsidRPr="00180327">
        <w:rPr>
          <w:rFonts w:ascii="Helvetica" w:eastAsia="Times New Roman" w:hAnsi="Helvetica" w:cs="Helvetica"/>
          <w:color w:val="232323"/>
          <w:sz w:val="24"/>
          <w:szCs w:val="24"/>
          <w:lang w:eastAsia="cs-CZ"/>
        </w:rPr>
        <w:t>, devizový zákon, ve znění pozdějších předpisů, zákon č. </w:t>
      </w:r>
      <w:hyperlink r:id="rId5112" w:history="1">
        <w:r w:rsidRPr="00180327">
          <w:rPr>
            <w:rFonts w:ascii="Helvetica" w:eastAsia="Times New Roman" w:hAnsi="Helvetica" w:cs="Helvetica"/>
            <w:color w:val="005B92"/>
            <w:sz w:val="24"/>
            <w:szCs w:val="24"/>
            <w:u w:val="single"/>
            <w:lang w:eastAsia="cs-CZ"/>
          </w:rPr>
          <w:t>593/1992 Sb.</w:t>
        </w:r>
      </w:hyperlink>
      <w:r w:rsidRPr="00180327">
        <w:rPr>
          <w:rFonts w:ascii="Helvetica" w:eastAsia="Times New Roman" w:hAnsi="Helvetica" w:cs="Helvetica"/>
          <w:color w:val="232323"/>
          <w:sz w:val="24"/>
          <w:szCs w:val="24"/>
          <w:lang w:eastAsia="cs-CZ"/>
        </w:rPr>
        <w:t>, o rezervách pro zjištění základu daně z příjmů, ve znění pozdějších předpisů, zákon č. </w:t>
      </w:r>
      <w:hyperlink r:id="rId5113" w:history="1">
        <w:r w:rsidRPr="00180327">
          <w:rPr>
            <w:rFonts w:ascii="Helvetica" w:eastAsia="Times New Roman" w:hAnsi="Helvetica" w:cs="Helvetica"/>
            <w:color w:val="005B92"/>
            <w:sz w:val="24"/>
            <w:szCs w:val="24"/>
            <w:u w:val="single"/>
            <w:lang w:eastAsia="cs-CZ"/>
          </w:rPr>
          <w:t>239/2001 Sb.</w:t>
        </w:r>
      </w:hyperlink>
      <w:r w:rsidRPr="00180327">
        <w:rPr>
          <w:rFonts w:ascii="Helvetica" w:eastAsia="Times New Roman" w:hAnsi="Helvetica" w:cs="Helvetica"/>
          <w:color w:val="232323"/>
          <w:sz w:val="24"/>
          <w:szCs w:val="24"/>
          <w:lang w:eastAsia="cs-CZ"/>
        </w:rPr>
        <w:t>, o České konsolidační agentuře a o změně některých zákonů (</w:t>
      </w:r>
      <w:hyperlink r:id="rId5114" w:history="1">
        <w:r w:rsidRPr="00180327">
          <w:rPr>
            <w:rFonts w:ascii="Helvetica" w:eastAsia="Times New Roman" w:hAnsi="Helvetica" w:cs="Helvetica"/>
            <w:color w:val="005B92"/>
            <w:sz w:val="24"/>
            <w:szCs w:val="24"/>
            <w:u w:val="single"/>
            <w:lang w:eastAsia="cs-CZ"/>
          </w:rPr>
          <w:t>zákon o České konsolidační agentuře</w:t>
        </w:r>
      </w:hyperlink>
      <w:r w:rsidRPr="00180327">
        <w:rPr>
          <w:rFonts w:ascii="Helvetica" w:eastAsia="Times New Roman" w:hAnsi="Helvetica" w:cs="Helvetica"/>
          <w:color w:val="232323"/>
          <w:sz w:val="24"/>
          <w:szCs w:val="24"/>
          <w:lang w:eastAsia="cs-CZ"/>
        </w:rPr>
        <w:t>), ve znění zákona č. </w:t>
      </w:r>
      <w:hyperlink r:id="rId5115" w:history="1">
        <w:r w:rsidRPr="00180327">
          <w:rPr>
            <w:rFonts w:ascii="Helvetica" w:eastAsia="Times New Roman" w:hAnsi="Helvetica" w:cs="Helvetica"/>
            <w:color w:val="005B92"/>
            <w:sz w:val="24"/>
            <w:szCs w:val="24"/>
            <w:u w:val="single"/>
            <w:lang w:eastAsia="cs-CZ"/>
          </w:rPr>
          <w:t>15/2002 Sb.</w:t>
        </w:r>
      </w:hyperlink>
      <w:r w:rsidRPr="00180327">
        <w:rPr>
          <w:rFonts w:ascii="Helvetica" w:eastAsia="Times New Roman" w:hAnsi="Helvetica" w:cs="Helvetica"/>
          <w:color w:val="232323"/>
          <w:sz w:val="24"/>
          <w:szCs w:val="24"/>
          <w:lang w:eastAsia="cs-CZ"/>
        </w:rPr>
        <w:t>, zákon č. </w:t>
      </w:r>
      <w:hyperlink r:id="rId5116"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a zákon č. </w:t>
      </w:r>
      <w:hyperlink r:id="rId5117" w:history="1">
        <w:r w:rsidRPr="00180327">
          <w:rPr>
            <w:rFonts w:ascii="Helvetica" w:eastAsia="Times New Roman" w:hAnsi="Helvetica" w:cs="Helvetica"/>
            <w:color w:val="005B92"/>
            <w:sz w:val="24"/>
            <w:szCs w:val="24"/>
            <w:u w:val="single"/>
            <w:lang w:eastAsia="cs-CZ"/>
          </w:rPr>
          <w:t>363/1999 Sb.</w:t>
        </w:r>
      </w:hyperlink>
      <w:r w:rsidRPr="00180327">
        <w:rPr>
          <w:rFonts w:ascii="Helvetica" w:eastAsia="Times New Roman" w:hAnsi="Helvetica" w:cs="Helvetica"/>
          <w:color w:val="232323"/>
          <w:sz w:val="24"/>
          <w:szCs w:val="24"/>
          <w:lang w:eastAsia="cs-CZ"/>
        </w:rPr>
        <w:t>, o pojišťovnictví a o změně některých souvisejících zákonů (</w:t>
      </w:r>
      <w:hyperlink r:id="rId5118" w:history="1">
        <w:r w:rsidRPr="00180327">
          <w:rPr>
            <w:rFonts w:ascii="Helvetica" w:eastAsia="Times New Roman" w:hAnsi="Helvetica" w:cs="Helvetica"/>
            <w:color w:val="005B92"/>
            <w:sz w:val="24"/>
            <w:szCs w:val="24"/>
            <w:u w:val="single"/>
            <w:lang w:eastAsia="cs-CZ"/>
          </w:rPr>
          <w:t>zákon o pojišťovnictví</w:t>
        </w:r>
      </w:hyperlink>
      <w:r w:rsidRPr="00180327">
        <w:rPr>
          <w:rFonts w:ascii="Helvetica" w:eastAsia="Times New Roman" w:hAnsi="Helvetica" w:cs="Helvetica"/>
          <w:color w:val="232323"/>
          <w:sz w:val="24"/>
          <w:szCs w:val="24"/>
          <w:lang w:eastAsia="cs-CZ"/>
        </w:rPr>
        <w:t>), ve znění pozdějších předpisů.</w:t>
      </w:r>
    </w:p>
    <w:p w14:paraId="3AB6417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93. Část dvacátá druhá zákona č. </w:t>
      </w:r>
      <w:hyperlink r:id="rId5119" w:history="1">
        <w:r w:rsidRPr="00180327">
          <w:rPr>
            <w:rFonts w:ascii="Helvetica" w:eastAsia="Times New Roman" w:hAnsi="Helvetica" w:cs="Helvetica"/>
            <w:color w:val="005B92"/>
            <w:sz w:val="24"/>
            <w:szCs w:val="24"/>
            <w:u w:val="single"/>
            <w:lang w:eastAsia="cs-CZ"/>
          </w:rPr>
          <w:t>151/2002 Sb.</w:t>
        </w:r>
      </w:hyperlink>
      <w:r w:rsidRPr="00180327">
        <w:rPr>
          <w:rFonts w:ascii="Helvetica" w:eastAsia="Times New Roman" w:hAnsi="Helvetica" w:cs="Helvetica"/>
          <w:color w:val="232323"/>
          <w:sz w:val="24"/>
          <w:szCs w:val="24"/>
          <w:lang w:eastAsia="cs-CZ"/>
        </w:rPr>
        <w:t>, kterým se mění některé zákony v souvislosti s přijetím </w:t>
      </w:r>
      <w:hyperlink r:id="rId5120" w:history="1">
        <w:r w:rsidRPr="00180327">
          <w:rPr>
            <w:rFonts w:ascii="Helvetica" w:eastAsia="Times New Roman" w:hAnsi="Helvetica" w:cs="Helvetica"/>
            <w:color w:val="005B92"/>
            <w:sz w:val="24"/>
            <w:szCs w:val="24"/>
            <w:u w:val="single"/>
            <w:lang w:eastAsia="cs-CZ"/>
          </w:rPr>
          <w:t>soudního řádu správního</w:t>
        </w:r>
      </w:hyperlink>
      <w:r w:rsidRPr="00180327">
        <w:rPr>
          <w:rFonts w:ascii="Helvetica" w:eastAsia="Times New Roman" w:hAnsi="Helvetica" w:cs="Helvetica"/>
          <w:color w:val="232323"/>
          <w:sz w:val="24"/>
          <w:szCs w:val="24"/>
          <w:lang w:eastAsia="cs-CZ"/>
        </w:rPr>
        <w:t>.</w:t>
      </w:r>
    </w:p>
    <w:p w14:paraId="7CFB07E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94. Část sedmá zákona č. </w:t>
      </w:r>
      <w:hyperlink r:id="rId5121" w:history="1">
        <w:r w:rsidRPr="00180327">
          <w:rPr>
            <w:rFonts w:ascii="Helvetica" w:eastAsia="Times New Roman" w:hAnsi="Helvetica" w:cs="Helvetica"/>
            <w:color w:val="005B92"/>
            <w:sz w:val="24"/>
            <w:szCs w:val="24"/>
            <w:u w:val="single"/>
            <w:lang w:eastAsia="cs-CZ"/>
          </w:rPr>
          <w:t>308/2002 Sb.</w:t>
        </w:r>
      </w:hyperlink>
      <w:r w:rsidRPr="00180327">
        <w:rPr>
          <w:rFonts w:ascii="Helvetica" w:eastAsia="Times New Roman" w:hAnsi="Helvetica" w:cs="Helvetica"/>
          <w:color w:val="232323"/>
          <w:sz w:val="24"/>
          <w:szCs w:val="24"/>
          <w:lang w:eastAsia="cs-CZ"/>
        </w:rPr>
        <w:t>, kterým se mění zákon č. </w:t>
      </w:r>
      <w:hyperlink r:id="rId5122" w:history="1">
        <w:r w:rsidRPr="00180327">
          <w:rPr>
            <w:rFonts w:ascii="Helvetica" w:eastAsia="Times New Roman" w:hAnsi="Helvetica" w:cs="Helvetica"/>
            <w:color w:val="005B92"/>
            <w:sz w:val="24"/>
            <w:szCs w:val="24"/>
            <w:u w:val="single"/>
            <w:lang w:eastAsia="cs-CZ"/>
          </w:rPr>
          <w:t>15/1998 Sb.</w:t>
        </w:r>
      </w:hyperlink>
      <w:r w:rsidRPr="00180327">
        <w:rPr>
          <w:rFonts w:ascii="Helvetica" w:eastAsia="Times New Roman" w:hAnsi="Helvetica" w:cs="Helvetica"/>
          <w:color w:val="232323"/>
          <w:sz w:val="24"/>
          <w:szCs w:val="24"/>
          <w:lang w:eastAsia="cs-CZ"/>
        </w:rPr>
        <w:t>, o Komisi pro cenné papíry a o změně a doplnění dalších zákonů, ve znění pozdějších předpisů, a některé další zákony.</w:t>
      </w:r>
    </w:p>
    <w:p w14:paraId="456B7BF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95. Část třicátá sedmá zákona č. </w:t>
      </w:r>
      <w:hyperlink r:id="rId5123" w:history="1">
        <w:r w:rsidRPr="00180327">
          <w:rPr>
            <w:rFonts w:ascii="Helvetica" w:eastAsia="Times New Roman" w:hAnsi="Helvetica" w:cs="Helvetica"/>
            <w:color w:val="005B92"/>
            <w:sz w:val="24"/>
            <w:szCs w:val="24"/>
            <w:u w:val="single"/>
            <w:lang w:eastAsia="cs-CZ"/>
          </w:rPr>
          <w:t>309/2002 Sb.</w:t>
        </w:r>
      </w:hyperlink>
      <w:r w:rsidRPr="00180327">
        <w:rPr>
          <w:rFonts w:ascii="Helvetica" w:eastAsia="Times New Roman" w:hAnsi="Helvetica" w:cs="Helvetica"/>
          <w:color w:val="232323"/>
          <w:sz w:val="24"/>
          <w:szCs w:val="24"/>
          <w:lang w:eastAsia="cs-CZ"/>
        </w:rPr>
        <w:t>, o změně zákonů souvisejících s přijetím zákona o službě státních zaměstnanců ve správních úřadech a o odměňování těchto zaměstnanců a ostatních zaměstnanců ve správních úřadech (</w:t>
      </w:r>
      <w:hyperlink r:id="rId5124" w:history="1">
        <w:r w:rsidRPr="00180327">
          <w:rPr>
            <w:rFonts w:ascii="Helvetica" w:eastAsia="Times New Roman" w:hAnsi="Helvetica" w:cs="Helvetica"/>
            <w:color w:val="005B92"/>
            <w:sz w:val="24"/>
            <w:szCs w:val="24"/>
            <w:u w:val="single"/>
            <w:lang w:eastAsia="cs-CZ"/>
          </w:rPr>
          <w:t>služební zákon</w:t>
        </w:r>
      </w:hyperlink>
      <w:r w:rsidRPr="00180327">
        <w:rPr>
          <w:rFonts w:ascii="Helvetica" w:eastAsia="Times New Roman" w:hAnsi="Helvetica" w:cs="Helvetica"/>
          <w:color w:val="232323"/>
          <w:sz w:val="24"/>
          <w:szCs w:val="24"/>
          <w:lang w:eastAsia="cs-CZ"/>
        </w:rPr>
        <w:t>).</w:t>
      </w:r>
    </w:p>
    <w:p w14:paraId="47808CF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96. Část třetí zákona č. </w:t>
      </w:r>
      <w:hyperlink r:id="rId5125" w:history="1">
        <w:r w:rsidRPr="00180327">
          <w:rPr>
            <w:rFonts w:ascii="Helvetica" w:eastAsia="Times New Roman" w:hAnsi="Helvetica" w:cs="Helvetica"/>
            <w:color w:val="005B92"/>
            <w:sz w:val="24"/>
            <w:szCs w:val="24"/>
            <w:u w:val="single"/>
            <w:lang w:eastAsia="cs-CZ"/>
          </w:rPr>
          <w:t>312/2002 Sb.</w:t>
        </w:r>
      </w:hyperlink>
      <w:r w:rsidRPr="00180327">
        <w:rPr>
          <w:rFonts w:ascii="Helvetica" w:eastAsia="Times New Roman" w:hAnsi="Helvetica" w:cs="Helvetica"/>
          <w:color w:val="232323"/>
          <w:sz w:val="24"/>
          <w:szCs w:val="24"/>
          <w:lang w:eastAsia="cs-CZ"/>
        </w:rPr>
        <w:t>, o úřednících územních samosprávných celků a o změně některých zákonů.</w:t>
      </w:r>
    </w:p>
    <w:p w14:paraId="29AD142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97. Část první zákona č. </w:t>
      </w:r>
      <w:hyperlink r:id="rId5126" w:history="1">
        <w:r w:rsidRPr="00180327">
          <w:rPr>
            <w:rFonts w:ascii="Helvetica" w:eastAsia="Times New Roman" w:hAnsi="Helvetica" w:cs="Helvetica"/>
            <w:color w:val="005B92"/>
            <w:sz w:val="24"/>
            <w:szCs w:val="24"/>
            <w:u w:val="single"/>
            <w:lang w:eastAsia="cs-CZ"/>
          </w:rPr>
          <w:t>88/2003 Sb.</w:t>
        </w:r>
      </w:hyperlink>
      <w:r w:rsidRPr="00180327">
        <w:rPr>
          <w:rFonts w:ascii="Helvetica" w:eastAsia="Times New Roman" w:hAnsi="Helvetica" w:cs="Helvetica"/>
          <w:color w:val="232323"/>
          <w:sz w:val="24"/>
          <w:szCs w:val="24"/>
          <w:lang w:eastAsia="cs-CZ"/>
        </w:rPr>
        <w:t>, kterým se mění zákon č. </w:t>
      </w:r>
      <w:hyperlink r:id="rId5127"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zákon č. </w:t>
      </w:r>
      <w:hyperlink r:id="rId5128"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 zákon č. </w:t>
      </w:r>
      <w:hyperlink r:id="rId5129" w:history="1">
        <w:r w:rsidRPr="00180327">
          <w:rPr>
            <w:rFonts w:ascii="Helvetica" w:eastAsia="Times New Roman" w:hAnsi="Helvetica" w:cs="Helvetica"/>
            <w:color w:val="005B92"/>
            <w:sz w:val="24"/>
            <w:szCs w:val="24"/>
            <w:u w:val="single"/>
            <w:lang w:eastAsia="cs-CZ"/>
          </w:rPr>
          <w:t>99/1963 Sb.</w:t>
        </w:r>
      </w:hyperlink>
      <w:r w:rsidRPr="00180327">
        <w:rPr>
          <w:rFonts w:ascii="Helvetica" w:eastAsia="Times New Roman" w:hAnsi="Helvetica" w:cs="Helvetica"/>
          <w:color w:val="232323"/>
          <w:sz w:val="24"/>
          <w:szCs w:val="24"/>
          <w:lang w:eastAsia="cs-CZ"/>
        </w:rPr>
        <w:t>, občanský soudní řád, ve znění pozdějších předpisů, zákon č. </w:t>
      </w:r>
      <w:hyperlink r:id="rId5130" w:history="1">
        <w:r w:rsidRPr="00180327">
          <w:rPr>
            <w:rFonts w:ascii="Helvetica" w:eastAsia="Times New Roman" w:hAnsi="Helvetica" w:cs="Helvetica"/>
            <w:color w:val="005B92"/>
            <w:sz w:val="24"/>
            <w:szCs w:val="24"/>
            <w:u w:val="single"/>
            <w:lang w:eastAsia="cs-CZ"/>
          </w:rPr>
          <w:t>591/1992 Sb.</w:t>
        </w:r>
      </w:hyperlink>
      <w:r w:rsidRPr="00180327">
        <w:rPr>
          <w:rFonts w:ascii="Helvetica" w:eastAsia="Times New Roman" w:hAnsi="Helvetica" w:cs="Helvetica"/>
          <w:color w:val="232323"/>
          <w:sz w:val="24"/>
          <w:szCs w:val="24"/>
          <w:lang w:eastAsia="cs-CZ"/>
        </w:rPr>
        <w:t>, o cenných papírech, ve znění pozdějších předpisů, zákon č. </w:t>
      </w:r>
      <w:hyperlink r:id="rId5131" w:history="1">
        <w:r w:rsidRPr="00180327">
          <w:rPr>
            <w:rFonts w:ascii="Helvetica" w:eastAsia="Times New Roman" w:hAnsi="Helvetica" w:cs="Helvetica"/>
            <w:color w:val="005B92"/>
            <w:sz w:val="24"/>
            <w:szCs w:val="24"/>
            <w:u w:val="single"/>
            <w:lang w:eastAsia="cs-CZ"/>
          </w:rPr>
          <w:t>358/1992 Sb.</w:t>
        </w:r>
      </w:hyperlink>
      <w:r w:rsidRPr="00180327">
        <w:rPr>
          <w:rFonts w:ascii="Helvetica" w:eastAsia="Times New Roman" w:hAnsi="Helvetica" w:cs="Helvetica"/>
          <w:color w:val="232323"/>
          <w:sz w:val="24"/>
          <w:szCs w:val="24"/>
          <w:lang w:eastAsia="cs-CZ"/>
        </w:rPr>
        <w:t>, o notářích a jejich činnosti (</w:t>
      </w:r>
      <w:hyperlink r:id="rId5132" w:history="1">
        <w:r w:rsidRPr="00180327">
          <w:rPr>
            <w:rFonts w:ascii="Helvetica" w:eastAsia="Times New Roman" w:hAnsi="Helvetica" w:cs="Helvetica"/>
            <w:color w:val="005B92"/>
            <w:sz w:val="24"/>
            <w:szCs w:val="24"/>
            <w:u w:val="single"/>
            <w:lang w:eastAsia="cs-CZ"/>
          </w:rPr>
          <w:t>notářský řád</w:t>
        </w:r>
      </w:hyperlink>
      <w:r w:rsidRPr="00180327">
        <w:rPr>
          <w:rFonts w:ascii="Helvetica" w:eastAsia="Times New Roman" w:hAnsi="Helvetica" w:cs="Helvetica"/>
          <w:color w:val="232323"/>
          <w:sz w:val="24"/>
          <w:szCs w:val="24"/>
          <w:lang w:eastAsia="cs-CZ"/>
        </w:rPr>
        <w:t>), ve znění pozdějších předpisů, zákon č. </w:t>
      </w:r>
      <w:hyperlink r:id="rId5133" w:history="1">
        <w:r w:rsidRPr="00180327">
          <w:rPr>
            <w:rFonts w:ascii="Helvetica" w:eastAsia="Times New Roman" w:hAnsi="Helvetica" w:cs="Helvetica"/>
            <w:color w:val="005B92"/>
            <w:sz w:val="24"/>
            <w:szCs w:val="24"/>
            <w:u w:val="single"/>
            <w:lang w:eastAsia="cs-CZ"/>
          </w:rPr>
          <w:t>370/2000 Sb.</w:t>
        </w:r>
      </w:hyperlink>
      <w:r w:rsidRPr="00180327">
        <w:rPr>
          <w:rFonts w:ascii="Helvetica" w:eastAsia="Times New Roman" w:hAnsi="Helvetica" w:cs="Helvetica"/>
          <w:color w:val="232323"/>
          <w:sz w:val="24"/>
          <w:szCs w:val="24"/>
          <w:lang w:eastAsia="cs-CZ"/>
        </w:rPr>
        <w:t>, kterým se mění zákon č. </w:t>
      </w:r>
      <w:hyperlink r:id="rId5134"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zákon č. </w:t>
      </w:r>
      <w:hyperlink r:id="rId5135" w:history="1">
        <w:r w:rsidRPr="00180327">
          <w:rPr>
            <w:rFonts w:ascii="Helvetica" w:eastAsia="Times New Roman" w:hAnsi="Helvetica" w:cs="Helvetica"/>
            <w:color w:val="005B92"/>
            <w:sz w:val="24"/>
            <w:szCs w:val="24"/>
            <w:u w:val="single"/>
            <w:lang w:eastAsia="cs-CZ"/>
          </w:rPr>
          <w:t>358/1992 Sb.</w:t>
        </w:r>
      </w:hyperlink>
      <w:r w:rsidRPr="00180327">
        <w:rPr>
          <w:rFonts w:ascii="Helvetica" w:eastAsia="Times New Roman" w:hAnsi="Helvetica" w:cs="Helvetica"/>
          <w:color w:val="232323"/>
          <w:sz w:val="24"/>
          <w:szCs w:val="24"/>
          <w:lang w:eastAsia="cs-CZ"/>
        </w:rPr>
        <w:t>, o notářích a jejich činnosti (</w:t>
      </w:r>
      <w:hyperlink r:id="rId5136" w:history="1">
        <w:r w:rsidRPr="00180327">
          <w:rPr>
            <w:rFonts w:ascii="Helvetica" w:eastAsia="Times New Roman" w:hAnsi="Helvetica" w:cs="Helvetica"/>
            <w:color w:val="005B92"/>
            <w:sz w:val="24"/>
            <w:szCs w:val="24"/>
            <w:u w:val="single"/>
            <w:lang w:eastAsia="cs-CZ"/>
          </w:rPr>
          <w:t>notářský řád</w:t>
        </w:r>
      </w:hyperlink>
      <w:r w:rsidRPr="00180327">
        <w:rPr>
          <w:rFonts w:ascii="Helvetica" w:eastAsia="Times New Roman" w:hAnsi="Helvetica" w:cs="Helvetica"/>
          <w:color w:val="232323"/>
          <w:sz w:val="24"/>
          <w:szCs w:val="24"/>
          <w:lang w:eastAsia="cs-CZ"/>
        </w:rPr>
        <w:t>), ve znění pozdějších předpisů, zákon č. </w:t>
      </w:r>
      <w:hyperlink r:id="rId5137" w:history="1">
        <w:r w:rsidRPr="00180327">
          <w:rPr>
            <w:rFonts w:ascii="Helvetica" w:eastAsia="Times New Roman" w:hAnsi="Helvetica" w:cs="Helvetica"/>
            <w:color w:val="005B92"/>
            <w:sz w:val="24"/>
            <w:szCs w:val="24"/>
            <w:u w:val="single"/>
            <w:lang w:eastAsia="cs-CZ"/>
          </w:rPr>
          <w:t>15/1998 Sb.</w:t>
        </w:r>
      </w:hyperlink>
      <w:r w:rsidRPr="00180327">
        <w:rPr>
          <w:rFonts w:ascii="Helvetica" w:eastAsia="Times New Roman" w:hAnsi="Helvetica" w:cs="Helvetica"/>
          <w:color w:val="232323"/>
          <w:sz w:val="24"/>
          <w:szCs w:val="24"/>
          <w:lang w:eastAsia="cs-CZ"/>
        </w:rPr>
        <w:t>, o Komisi pro cenné papíry a o změně a doplnění dalších zákonů, ve znění zákona č. </w:t>
      </w:r>
      <w:hyperlink r:id="rId5138" w:history="1">
        <w:r w:rsidRPr="00180327">
          <w:rPr>
            <w:rFonts w:ascii="Helvetica" w:eastAsia="Times New Roman" w:hAnsi="Helvetica" w:cs="Helvetica"/>
            <w:color w:val="005B92"/>
            <w:sz w:val="24"/>
            <w:szCs w:val="24"/>
            <w:u w:val="single"/>
            <w:lang w:eastAsia="cs-CZ"/>
          </w:rPr>
          <w:t>30/2000 Sb.</w:t>
        </w:r>
      </w:hyperlink>
      <w:r w:rsidRPr="00180327">
        <w:rPr>
          <w:rFonts w:ascii="Helvetica" w:eastAsia="Times New Roman" w:hAnsi="Helvetica" w:cs="Helvetica"/>
          <w:color w:val="232323"/>
          <w:sz w:val="24"/>
          <w:szCs w:val="24"/>
          <w:lang w:eastAsia="cs-CZ"/>
        </w:rPr>
        <w:t>, zákon č. </w:t>
      </w:r>
      <w:hyperlink r:id="rId5139" w:history="1">
        <w:r w:rsidRPr="00180327">
          <w:rPr>
            <w:rFonts w:ascii="Helvetica" w:eastAsia="Times New Roman" w:hAnsi="Helvetica" w:cs="Helvetica"/>
            <w:color w:val="005B92"/>
            <w:sz w:val="24"/>
            <w:szCs w:val="24"/>
            <w:u w:val="single"/>
            <w:lang w:eastAsia="cs-CZ"/>
          </w:rPr>
          <w:t>200/1990 Sb.</w:t>
        </w:r>
      </w:hyperlink>
      <w:r w:rsidRPr="00180327">
        <w:rPr>
          <w:rFonts w:ascii="Helvetica" w:eastAsia="Times New Roman" w:hAnsi="Helvetica" w:cs="Helvetica"/>
          <w:color w:val="232323"/>
          <w:sz w:val="24"/>
          <w:szCs w:val="24"/>
          <w:lang w:eastAsia="cs-CZ"/>
        </w:rPr>
        <w:t>, o přestupcích, ve znění pozdějších předpisů, zákon č. </w:t>
      </w:r>
      <w:hyperlink r:id="rId5140" w:history="1">
        <w:r w:rsidRPr="00180327">
          <w:rPr>
            <w:rFonts w:ascii="Helvetica" w:eastAsia="Times New Roman" w:hAnsi="Helvetica" w:cs="Helvetica"/>
            <w:color w:val="005B92"/>
            <w:sz w:val="24"/>
            <w:szCs w:val="24"/>
            <w:u w:val="single"/>
            <w:lang w:eastAsia="cs-CZ"/>
          </w:rPr>
          <w:t>99/1963 Sb.</w:t>
        </w:r>
      </w:hyperlink>
      <w:r w:rsidRPr="00180327">
        <w:rPr>
          <w:rFonts w:ascii="Helvetica" w:eastAsia="Times New Roman" w:hAnsi="Helvetica" w:cs="Helvetica"/>
          <w:color w:val="232323"/>
          <w:sz w:val="24"/>
          <w:szCs w:val="24"/>
          <w:lang w:eastAsia="cs-CZ"/>
        </w:rPr>
        <w:t>, občanský soudní řád, ve znění pozdějších předpisů, a zákon č. </w:t>
      </w:r>
      <w:hyperlink r:id="rId5141" w:history="1">
        <w:r w:rsidRPr="00180327">
          <w:rPr>
            <w:rFonts w:ascii="Helvetica" w:eastAsia="Times New Roman" w:hAnsi="Helvetica" w:cs="Helvetica"/>
            <w:color w:val="005B92"/>
            <w:sz w:val="24"/>
            <w:szCs w:val="24"/>
            <w:u w:val="single"/>
            <w:lang w:eastAsia="cs-CZ"/>
          </w:rPr>
          <w:t>328/1991 Sb.</w:t>
        </w:r>
      </w:hyperlink>
      <w:r w:rsidRPr="00180327">
        <w:rPr>
          <w:rFonts w:ascii="Helvetica" w:eastAsia="Times New Roman" w:hAnsi="Helvetica" w:cs="Helvetica"/>
          <w:color w:val="232323"/>
          <w:sz w:val="24"/>
          <w:szCs w:val="24"/>
          <w:lang w:eastAsia="cs-CZ"/>
        </w:rPr>
        <w:t>, o konkursu a vyrovnání, ve znění pozdějších předpisů, ve znění zákona č. </w:t>
      </w:r>
      <w:hyperlink r:id="rId5142" w:history="1">
        <w:r w:rsidRPr="00180327">
          <w:rPr>
            <w:rFonts w:ascii="Helvetica" w:eastAsia="Times New Roman" w:hAnsi="Helvetica" w:cs="Helvetica"/>
            <w:color w:val="005B92"/>
            <w:sz w:val="24"/>
            <w:szCs w:val="24"/>
            <w:u w:val="single"/>
            <w:lang w:eastAsia="cs-CZ"/>
          </w:rPr>
          <w:t>501/2001 Sb.</w:t>
        </w:r>
      </w:hyperlink>
      <w:r w:rsidRPr="00180327">
        <w:rPr>
          <w:rFonts w:ascii="Helvetica" w:eastAsia="Times New Roman" w:hAnsi="Helvetica" w:cs="Helvetica"/>
          <w:color w:val="232323"/>
          <w:sz w:val="24"/>
          <w:szCs w:val="24"/>
          <w:lang w:eastAsia="cs-CZ"/>
        </w:rPr>
        <w:t> a nálezu Ústavního soudu vyhlášeného pod č. </w:t>
      </w:r>
      <w:hyperlink r:id="rId5143" w:history="1">
        <w:r w:rsidRPr="00180327">
          <w:rPr>
            <w:rFonts w:ascii="Helvetica" w:eastAsia="Times New Roman" w:hAnsi="Helvetica" w:cs="Helvetica"/>
            <w:color w:val="005B92"/>
            <w:sz w:val="24"/>
            <w:szCs w:val="24"/>
            <w:u w:val="single"/>
            <w:lang w:eastAsia="cs-CZ"/>
          </w:rPr>
          <w:t>476/2002 Sb.</w:t>
        </w:r>
      </w:hyperlink>
      <w:r w:rsidRPr="00180327">
        <w:rPr>
          <w:rFonts w:ascii="Helvetica" w:eastAsia="Times New Roman" w:hAnsi="Helvetica" w:cs="Helvetica"/>
          <w:color w:val="232323"/>
          <w:sz w:val="24"/>
          <w:szCs w:val="24"/>
          <w:lang w:eastAsia="cs-CZ"/>
        </w:rPr>
        <w:t>, zákon č. </w:t>
      </w:r>
      <w:hyperlink r:id="rId5144" w:history="1">
        <w:r w:rsidRPr="00180327">
          <w:rPr>
            <w:rFonts w:ascii="Helvetica" w:eastAsia="Times New Roman" w:hAnsi="Helvetica" w:cs="Helvetica"/>
            <w:color w:val="005B92"/>
            <w:sz w:val="24"/>
            <w:szCs w:val="24"/>
            <w:u w:val="single"/>
            <w:lang w:eastAsia="cs-CZ"/>
          </w:rPr>
          <w:t>219/2000 Sb.</w:t>
        </w:r>
      </w:hyperlink>
      <w:r w:rsidRPr="00180327">
        <w:rPr>
          <w:rFonts w:ascii="Helvetica" w:eastAsia="Times New Roman" w:hAnsi="Helvetica" w:cs="Helvetica"/>
          <w:color w:val="232323"/>
          <w:sz w:val="24"/>
          <w:szCs w:val="24"/>
          <w:lang w:eastAsia="cs-CZ"/>
        </w:rPr>
        <w:t xml:space="preserve">, o majetku České republiky a jejím vystupování v právních vztazích, ve znění pozdějších předpisů, a zákon </w:t>
      </w:r>
      <w:r w:rsidRPr="00180327">
        <w:rPr>
          <w:rFonts w:ascii="Helvetica" w:eastAsia="Times New Roman" w:hAnsi="Helvetica" w:cs="Helvetica"/>
          <w:color w:val="232323"/>
          <w:sz w:val="24"/>
          <w:szCs w:val="24"/>
          <w:lang w:eastAsia="cs-CZ"/>
        </w:rPr>
        <w:lastRenderedPageBreak/>
        <w:t>č. </w:t>
      </w:r>
      <w:hyperlink r:id="rId5145" w:history="1">
        <w:r w:rsidRPr="00180327">
          <w:rPr>
            <w:rFonts w:ascii="Helvetica" w:eastAsia="Times New Roman" w:hAnsi="Helvetica" w:cs="Helvetica"/>
            <w:color w:val="005B92"/>
            <w:sz w:val="24"/>
            <w:szCs w:val="24"/>
            <w:u w:val="single"/>
            <w:lang w:eastAsia="cs-CZ"/>
          </w:rPr>
          <w:t>455/1991 Sb.</w:t>
        </w:r>
      </w:hyperlink>
      <w:r w:rsidRPr="00180327">
        <w:rPr>
          <w:rFonts w:ascii="Helvetica" w:eastAsia="Times New Roman" w:hAnsi="Helvetica" w:cs="Helvetica"/>
          <w:color w:val="232323"/>
          <w:sz w:val="24"/>
          <w:szCs w:val="24"/>
          <w:lang w:eastAsia="cs-CZ"/>
        </w:rPr>
        <w:t>, o živnostenském podnikání (</w:t>
      </w:r>
      <w:hyperlink r:id="rId5146" w:history="1">
        <w:r w:rsidRPr="00180327">
          <w:rPr>
            <w:rFonts w:ascii="Helvetica" w:eastAsia="Times New Roman" w:hAnsi="Helvetica" w:cs="Helvetica"/>
            <w:color w:val="005B92"/>
            <w:sz w:val="24"/>
            <w:szCs w:val="24"/>
            <w:u w:val="single"/>
            <w:lang w:eastAsia="cs-CZ"/>
          </w:rPr>
          <w:t>živnostenský zákon</w:t>
        </w:r>
      </w:hyperlink>
      <w:r w:rsidRPr="00180327">
        <w:rPr>
          <w:rFonts w:ascii="Helvetica" w:eastAsia="Times New Roman" w:hAnsi="Helvetica" w:cs="Helvetica"/>
          <w:color w:val="232323"/>
          <w:sz w:val="24"/>
          <w:szCs w:val="24"/>
          <w:lang w:eastAsia="cs-CZ"/>
        </w:rPr>
        <w:t>), ve znění pozdějších předpisů.</w:t>
      </w:r>
    </w:p>
    <w:p w14:paraId="6FEB2B5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98. Část druhá zákona č. </w:t>
      </w:r>
      <w:hyperlink r:id="rId5147" w:history="1">
        <w:r w:rsidRPr="00180327">
          <w:rPr>
            <w:rFonts w:ascii="Helvetica" w:eastAsia="Times New Roman" w:hAnsi="Helvetica" w:cs="Helvetica"/>
            <w:color w:val="005B92"/>
            <w:sz w:val="24"/>
            <w:szCs w:val="24"/>
            <w:u w:val="single"/>
            <w:lang w:eastAsia="cs-CZ"/>
          </w:rPr>
          <w:t>437/2003 Sb.</w:t>
        </w:r>
      </w:hyperlink>
      <w:r w:rsidRPr="00180327">
        <w:rPr>
          <w:rFonts w:ascii="Helvetica" w:eastAsia="Times New Roman" w:hAnsi="Helvetica" w:cs="Helvetica"/>
          <w:color w:val="232323"/>
          <w:sz w:val="24"/>
          <w:szCs w:val="24"/>
          <w:lang w:eastAsia="cs-CZ"/>
        </w:rPr>
        <w:t>, kterým se mění zákon č. </w:t>
      </w:r>
      <w:hyperlink r:id="rId5148" w:history="1">
        <w:r w:rsidRPr="00180327">
          <w:rPr>
            <w:rFonts w:ascii="Helvetica" w:eastAsia="Times New Roman" w:hAnsi="Helvetica" w:cs="Helvetica"/>
            <w:color w:val="005B92"/>
            <w:sz w:val="24"/>
            <w:szCs w:val="24"/>
            <w:u w:val="single"/>
            <w:lang w:eastAsia="cs-CZ"/>
          </w:rPr>
          <w:t>563/1991 Sb.</w:t>
        </w:r>
      </w:hyperlink>
      <w:r w:rsidRPr="00180327">
        <w:rPr>
          <w:rFonts w:ascii="Helvetica" w:eastAsia="Times New Roman" w:hAnsi="Helvetica" w:cs="Helvetica"/>
          <w:color w:val="232323"/>
          <w:sz w:val="24"/>
          <w:szCs w:val="24"/>
          <w:lang w:eastAsia="cs-CZ"/>
        </w:rPr>
        <w:t>, o účetnictví, ve znění pozdějších předpisů, a některé další zákony.</w:t>
      </w:r>
    </w:p>
    <w:p w14:paraId="2BEB205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99. Část třetí zákona č. </w:t>
      </w:r>
      <w:hyperlink r:id="rId5149" w:history="1">
        <w:r w:rsidRPr="00180327">
          <w:rPr>
            <w:rFonts w:ascii="Helvetica" w:eastAsia="Times New Roman" w:hAnsi="Helvetica" w:cs="Helvetica"/>
            <w:color w:val="005B92"/>
            <w:sz w:val="24"/>
            <w:szCs w:val="24"/>
            <w:u w:val="single"/>
            <w:lang w:eastAsia="cs-CZ"/>
          </w:rPr>
          <w:t>85/2004 Sb.</w:t>
        </w:r>
      </w:hyperlink>
      <w:r w:rsidRPr="00180327">
        <w:rPr>
          <w:rFonts w:ascii="Helvetica" w:eastAsia="Times New Roman" w:hAnsi="Helvetica" w:cs="Helvetica"/>
          <w:color w:val="232323"/>
          <w:sz w:val="24"/>
          <w:szCs w:val="24"/>
          <w:lang w:eastAsia="cs-CZ"/>
        </w:rPr>
        <w:t>, kterým se mění zákon č. </w:t>
      </w:r>
      <w:hyperlink r:id="rId5150" w:history="1">
        <w:r w:rsidRPr="00180327">
          <w:rPr>
            <w:rFonts w:ascii="Helvetica" w:eastAsia="Times New Roman" w:hAnsi="Helvetica" w:cs="Helvetica"/>
            <w:color w:val="005B92"/>
            <w:sz w:val="24"/>
            <w:szCs w:val="24"/>
            <w:u w:val="single"/>
            <w:lang w:eastAsia="cs-CZ"/>
          </w:rPr>
          <w:t>252/1997 Sb.</w:t>
        </w:r>
      </w:hyperlink>
      <w:r w:rsidRPr="00180327">
        <w:rPr>
          <w:rFonts w:ascii="Helvetica" w:eastAsia="Times New Roman" w:hAnsi="Helvetica" w:cs="Helvetica"/>
          <w:color w:val="232323"/>
          <w:sz w:val="24"/>
          <w:szCs w:val="24"/>
          <w:lang w:eastAsia="cs-CZ"/>
        </w:rPr>
        <w:t>, o zemědělství, ve znění pozdějších předpisů, a některé další zákony.</w:t>
      </w:r>
    </w:p>
    <w:p w14:paraId="7643B0B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100. Část druhá zákona č. </w:t>
      </w:r>
      <w:hyperlink r:id="rId5151" w:history="1">
        <w:r w:rsidRPr="00180327">
          <w:rPr>
            <w:rFonts w:ascii="Helvetica" w:eastAsia="Times New Roman" w:hAnsi="Helvetica" w:cs="Helvetica"/>
            <w:color w:val="005B92"/>
            <w:sz w:val="24"/>
            <w:szCs w:val="24"/>
            <w:u w:val="single"/>
            <w:lang w:eastAsia="cs-CZ"/>
          </w:rPr>
          <w:t>257/2004 Sb.</w:t>
        </w:r>
      </w:hyperlink>
      <w:r w:rsidRPr="00180327">
        <w:rPr>
          <w:rFonts w:ascii="Helvetica" w:eastAsia="Times New Roman" w:hAnsi="Helvetica" w:cs="Helvetica"/>
          <w:color w:val="232323"/>
          <w:sz w:val="24"/>
          <w:szCs w:val="24"/>
          <w:lang w:eastAsia="cs-CZ"/>
        </w:rPr>
        <w:t>, kterým se mění některé zákony v souvislosti s přijetím </w:t>
      </w:r>
      <w:hyperlink r:id="rId5152" w:history="1">
        <w:r w:rsidRPr="00180327">
          <w:rPr>
            <w:rFonts w:ascii="Helvetica" w:eastAsia="Times New Roman" w:hAnsi="Helvetica" w:cs="Helvetica"/>
            <w:color w:val="005B92"/>
            <w:sz w:val="24"/>
            <w:szCs w:val="24"/>
            <w:u w:val="single"/>
            <w:lang w:eastAsia="cs-CZ"/>
          </w:rPr>
          <w:t>zákona o podnikání na kapitálovém trhu</w:t>
        </w:r>
      </w:hyperlink>
      <w:r w:rsidRPr="00180327">
        <w:rPr>
          <w:rFonts w:ascii="Helvetica" w:eastAsia="Times New Roman" w:hAnsi="Helvetica" w:cs="Helvetica"/>
          <w:color w:val="232323"/>
          <w:sz w:val="24"/>
          <w:szCs w:val="24"/>
          <w:lang w:eastAsia="cs-CZ"/>
        </w:rPr>
        <w:t>, </w:t>
      </w:r>
      <w:hyperlink r:id="rId5153" w:history="1">
        <w:r w:rsidRPr="00180327">
          <w:rPr>
            <w:rFonts w:ascii="Helvetica" w:eastAsia="Times New Roman" w:hAnsi="Helvetica" w:cs="Helvetica"/>
            <w:color w:val="005B92"/>
            <w:sz w:val="24"/>
            <w:szCs w:val="24"/>
            <w:u w:val="single"/>
            <w:lang w:eastAsia="cs-CZ"/>
          </w:rPr>
          <w:t>zákona o kolektivním investování</w:t>
        </w:r>
      </w:hyperlink>
      <w:r w:rsidRPr="00180327">
        <w:rPr>
          <w:rFonts w:ascii="Helvetica" w:eastAsia="Times New Roman" w:hAnsi="Helvetica" w:cs="Helvetica"/>
          <w:color w:val="232323"/>
          <w:sz w:val="24"/>
          <w:szCs w:val="24"/>
          <w:lang w:eastAsia="cs-CZ"/>
        </w:rPr>
        <w:t> a </w:t>
      </w:r>
      <w:hyperlink r:id="rId5154" w:history="1">
        <w:r w:rsidRPr="00180327">
          <w:rPr>
            <w:rFonts w:ascii="Helvetica" w:eastAsia="Times New Roman" w:hAnsi="Helvetica" w:cs="Helvetica"/>
            <w:color w:val="005B92"/>
            <w:sz w:val="24"/>
            <w:szCs w:val="24"/>
            <w:u w:val="single"/>
            <w:lang w:eastAsia="cs-CZ"/>
          </w:rPr>
          <w:t>zákona o dluhopisech</w:t>
        </w:r>
      </w:hyperlink>
      <w:r w:rsidRPr="00180327">
        <w:rPr>
          <w:rFonts w:ascii="Helvetica" w:eastAsia="Times New Roman" w:hAnsi="Helvetica" w:cs="Helvetica"/>
          <w:color w:val="232323"/>
          <w:sz w:val="24"/>
          <w:szCs w:val="24"/>
          <w:lang w:eastAsia="cs-CZ"/>
        </w:rPr>
        <w:t>.</w:t>
      </w:r>
    </w:p>
    <w:p w14:paraId="1DE069C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101. Část druhá zákona č. </w:t>
      </w:r>
      <w:hyperlink r:id="rId5155" w:history="1">
        <w:r w:rsidRPr="00180327">
          <w:rPr>
            <w:rFonts w:ascii="Helvetica" w:eastAsia="Times New Roman" w:hAnsi="Helvetica" w:cs="Helvetica"/>
            <w:color w:val="005B92"/>
            <w:sz w:val="24"/>
            <w:szCs w:val="24"/>
            <w:u w:val="single"/>
            <w:lang w:eastAsia="cs-CZ"/>
          </w:rPr>
          <w:t>360/2004 Sb.</w:t>
        </w:r>
      </w:hyperlink>
      <w:r w:rsidRPr="00180327">
        <w:rPr>
          <w:rFonts w:ascii="Helvetica" w:eastAsia="Times New Roman" w:hAnsi="Helvetica" w:cs="Helvetica"/>
          <w:color w:val="232323"/>
          <w:sz w:val="24"/>
          <w:szCs w:val="24"/>
          <w:lang w:eastAsia="cs-CZ"/>
        </w:rPr>
        <w:t>, o Evropském hospodářském zájmovém sdružení (EHZS) a o změně zákona č. </w:t>
      </w:r>
      <w:hyperlink r:id="rId5156"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a zákona č. </w:t>
      </w:r>
      <w:hyperlink r:id="rId5157" w:history="1">
        <w:r w:rsidRPr="00180327">
          <w:rPr>
            <w:rFonts w:ascii="Helvetica" w:eastAsia="Times New Roman" w:hAnsi="Helvetica" w:cs="Helvetica"/>
            <w:color w:val="005B92"/>
            <w:sz w:val="24"/>
            <w:szCs w:val="24"/>
            <w:u w:val="single"/>
            <w:lang w:eastAsia="cs-CZ"/>
          </w:rPr>
          <w:t>586/1992 Sb.</w:t>
        </w:r>
      </w:hyperlink>
      <w:r w:rsidRPr="00180327">
        <w:rPr>
          <w:rFonts w:ascii="Helvetica" w:eastAsia="Times New Roman" w:hAnsi="Helvetica" w:cs="Helvetica"/>
          <w:color w:val="232323"/>
          <w:sz w:val="24"/>
          <w:szCs w:val="24"/>
          <w:lang w:eastAsia="cs-CZ"/>
        </w:rPr>
        <w:t>, o daních z příjmů, ve znění pozdějších předpisů, (zákon o evropském hospodářském zájmovém sdružení).</w:t>
      </w:r>
    </w:p>
    <w:p w14:paraId="4545C6F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102. Část druhá zákona č. </w:t>
      </w:r>
      <w:hyperlink r:id="rId5158" w:history="1">
        <w:r w:rsidRPr="00180327">
          <w:rPr>
            <w:rFonts w:ascii="Helvetica" w:eastAsia="Times New Roman" w:hAnsi="Helvetica" w:cs="Helvetica"/>
            <w:color w:val="005B92"/>
            <w:sz w:val="24"/>
            <w:szCs w:val="24"/>
            <w:u w:val="single"/>
            <w:lang w:eastAsia="cs-CZ"/>
          </w:rPr>
          <w:t>484/2004 Sb.</w:t>
        </w:r>
      </w:hyperlink>
      <w:r w:rsidRPr="00180327">
        <w:rPr>
          <w:rFonts w:ascii="Helvetica" w:eastAsia="Times New Roman" w:hAnsi="Helvetica" w:cs="Helvetica"/>
          <w:color w:val="232323"/>
          <w:sz w:val="24"/>
          <w:szCs w:val="24"/>
          <w:lang w:eastAsia="cs-CZ"/>
        </w:rPr>
        <w:t>, kterým se mění zákon č. </w:t>
      </w:r>
      <w:hyperlink r:id="rId5159" w:history="1">
        <w:r w:rsidRPr="00180327">
          <w:rPr>
            <w:rFonts w:ascii="Helvetica" w:eastAsia="Times New Roman" w:hAnsi="Helvetica" w:cs="Helvetica"/>
            <w:color w:val="005B92"/>
            <w:sz w:val="24"/>
            <w:szCs w:val="24"/>
            <w:u w:val="single"/>
            <w:lang w:eastAsia="cs-CZ"/>
          </w:rPr>
          <w:t>143/2001 Sb.</w:t>
        </w:r>
      </w:hyperlink>
      <w:r w:rsidRPr="00180327">
        <w:rPr>
          <w:rFonts w:ascii="Helvetica" w:eastAsia="Times New Roman" w:hAnsi="Helvetica" w:cs="Helvetica"/>
          <w:color w:val="232323"/>
          <w:sz w:val="24"/>
          <w:szCs w:val="24"/>
          <w:lang w:eastAsia="cs-CZ"/>
        </w:rPr>
        <w:t>, o ochraně hospodářské soutěže a o změně některých zákonů (zákon o ochraně hospodářské soutěže), ve znění zákona č. </w:t>
      </w:r>
      <w:hyperlink r:id="rId5160" w:history="1">
        <w:r w:rsidRPr="00180327">
          <w:rPr>
            <w:rFonts w:ascii="Helvetica" w:eastAsia="Times New Roman" w:hAnsi="Helvetica" w:cs="Helvetica"/>
            <w:color w:val="005B92"/>
            <w:sz w:val="24"/>
            <w:szCs w:val="24"/>
            <w:u w:val="single"/>
            <w:lang w:eastAsia="cs-CZ"/>
          </w:rPr>
          <w:t>340/2004 Sb.</w:t>
        </w:r>
      </w:hyperlink>
      <w:r w:rsidRPr="00180327">
        <w:rPr>
          <w:rFonts w:ascii="Helvetica" w:eastAsia="Times New Roman" w:hAnsi="Helvetica" w:cs="Helvetica"/>
          <w:color w:val="232323"/>
          <w:sz w:val="24"/>
          <w:szCs w:val="24"/>
          <w:lang w:eastAsia="cs-CZ"/>
        </w:rPr>
        <w:t>, zákon č. </w:t>
      </w:r>
      <w:hyperlink r:id="rId5161"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a zákon č. </w:t>
      </w:r>
      <w:hyperlink r:id="rId5162" w:history="1">
        <w:r w:rsidRPr="00180327">
          <w:rPr>
            <w:rFonts w:ascii="Helvetica" w:eastAsia="Times New Roman" w:hAnsi="Helvetica" w:cs="Helvetica"/>
            <w:color w:val="005B92"/>
            <w:sz w:val="24"/>
            <w:szCs w:val="24"/>
            <w:u w:val="single"/>
            <w:lang w:eastAsia="cs-CZ"/>
          </w:rPr>
          <w:t>526/1990 Sb.</w:t>
        </w:r>
      </w:hyperlink>
      <w:r w:rsidRPr="00180327">
        <w:rPr>
          <w:rFonts w:ascii="Helvetica" w:eastAsia="Times New Roman" w:hAnsi="Helvetica" w:cs="Helvetica"/>
          <w:color w:val="232323"/>
          <w:sz w:val="24"/>
          <w:szCs w:val="24"/>
          <w:lang w:eastAsia="cs-CZ"/>
        </w:rPr>
        <w:t>, o cenách, ve znění pozdějších předpisů.</w:t>
      </w:r>
    </w:p>
    <w:p w14:paraId="20EFA26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103. Část pátá zákona č. </w:t>
      </w:r>
      <w:hyperlink r:id="rId5163" w:history="1">
        <w:r w:rsidRPr="00180327">
          <w:rPr>
            <w:rFonts w:ascii="Helvetica" w:eastAsia="Times New Roman" w:hAnsi="Helvetica" w:cs="Helvetica"/>
            <w:color w:val="005B92"/>
            <w:sz w:val="24"/>
            <w:szCs w:val="24"/>
            <w:u w:val="single"/>
            <w:lang w:eastAsia="cs-CZ"/>
          </w:rPr>
          <w:t>499/2004 Sb.</w:t>
        </w:r>
      </w:hyperlink>
      <w:r w:rsidRPr="00180327">
        <w:rPr>
          <w:rFonts w:ascii="Helvetica" w:eastAsia="Times New Roman" w:hAnsi="Helvetica" w:cs="Helvetica"/>
          <w:color w:val="232323"/>
          <w:sz w:val="24"/>
          <w:szCs w:val="24"/>
          <w:lang w:eastAsia="cs-CZ"/>
        </w:rPr>
        <w:t>, o archivnictví a spisové službě a o změně některých zákonů.</w:t>
      </w:r>
    </w:p>
    <w:p w14:paraId="24359EF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104. Část čtvrtá zákona č. </w:t>
      </w:r>
      <w:hyperlink r:id="rId5164" w:history="1">
        <w:r w:rsidRPr="00180327">
          <w:rPr>
            <w:rFonts w:ascii="Helvetica" w:eastAsia="Times New Roman" w:hAnsi="Helvetica" w:cs="Helvetica"/>
            <w:color w:val="005B92"/>
            <w:sz w:val="24"/>
            <w:szCs w:val="24"/>
            <w:u w:val="single"/>
            <w:lang w:eastAsia="cs-CZ"/>
          </w:rPr>
          <w:t>554/2004 Sb.</w:t>
        </w:r>
      </w:hyperlink>
      <w:r w:rsidRPr="00180327">
        <w:rPr>
          <w:rFonts w:ascii="Helvetica" w:eastAsia="Times New Roman" w:hAnsi="Helvetica" w:cs="Helvetica"/>
          <w:color w:val="232323"/>
          <w:sz w:val="24"/>
          <w:szCs w:val="24"/>
          <w:lang w:eastAsia="cs-CZ"/>
        </w:rPr>
        <w:t>, kterým se mění zákon č. </w:t>
      </w:r>
      <w:hyperlink r:id="rId5165"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 zákon č. </w:t>
      </w:r>
      <w:hyperlink r:id="rId5166" w:history="1">
        <w:r w:rsidRPr="00180327">
          <w:rPr>
            <w:rFonts w:ascii="Helvetica" w:eastAsia="Times New Roman" w:hAnsi="Helvetica" w:cs="Helvetica"/>
            <w:color w:val="005B92"/>
            <w:sz w:val="24"/>
            <w:szCs w:val="24"/>
            <w:u w:val="single"/>
            <w:lang w:eastAsia="cs-CZ"/>
          </w:rPr>
          <w:t>99/1963 Sb.</w:t>
        </w:r>
      </w:hyperlink>
      <w:r w:rsidRPr="00180327">
        <w:rPr>
          <w:rFonts w:ascii="Helvetica" w:eastAsia="Times New Roman" w:hAnsi="Helvetica" w:cs="Helvetica"/>
          <w:color w:val="232323"/>
          <w:sz w:val="24"/>
          <w:szCs w:val="24"/>
          <w:lang w:eastAsia="cs-CZ"/>
        </w:rPr>
        <w:t>, občanský soudní řád, ve znění pozdějších předpisů, zákon č. </w:t>
      </w:r>
      <w:hyperlink r:id="rId5167" w:history="1">
        <w:r w:rsidRPr="00180327">
          <w:rPr>
            <w:rFonts w:ascii="Helvetica" w:eastAsia="Times New Roman" w:hAnsi="Helvetica" w:cs="Helvetica"/>
            <w:color w:val="005B92"/>
            <w:sz w:val="24"/>
            <w:szCs w:val="24"/>
            <w:u w:val="single"/>
            <w:lang w:eastAsia="cs-CZ"/>
          </w:rPr>
          <w:t>358/1992 Sb.</w:t>
        </w:r>
      </w:hyperlink>
      <w:r w:rsidRPr="00180327">
        <w:rPr>
          <w:rFonts w:ascii="Helvetica" w:eastAsia="Times New Roman" w:hAnsi="Helvetica" w:cs="Helvetica"/>
          <w:color w:val="232323"/>
          <w:sz w:val="24"/>
          <w:szCs w:val="24"/>
          <w:lang w:eastAsia="cs-CZ"/>
        </w:rPr>
        <w:t>, o notářích a jejich činnosti (</w:t>
      </w:r>
      <w:hyperlink r:id="rId5168" w:history="1">
        <w:r w:rsidRPr="00180327">
          <w:rPr>
            <w:rFonts w:ascii="Helvetica" w:eastAsia="Times New Roman" w:hAnsi="Helvetica" w:cs="Helvetica"/>
            <w:color w:val="005B92"/>
            <w:sz w:val="24"/>
            <w:szCs w:val="24"/>
            <w:u w:val="single"/>
            <w:lang w:eastAsia="cs-CZ"/>
          </w:rPr>
          <w:t>notářský řád</w:t>
        </w:r>
      </w:hyperlink>
      <w:r w:rsidRPr="00180327">
        <w:rPr>
          <w:rFonts w:ascii="Helvetica" w:eastAsia="Times New Roman" w:hAnsi="Helvetica" w:cs="Helvetica"/>
          <w:color w:val="232323"/>
          <w:sz w:val="24"/>
          <w:szCs w:val="24"/>
          <w:lang w:eastAsia="cs-CZ"/>
        </w:rPr>
        <w:t>), ve znění pozdějších předpisů, zákon č. </w:t>
      </w:r>
      <w:hyperlink r:id="rId5169"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a zákon č. </w:t>
      </w:r>
      <w:hyperlink r:id="rId5170" w:history="1">
        <w:r w:rsidRPr="00180327">
          <w:rPr>
            <w:rFonts w:ascii="Helvetica" w:eastAsia="Times New Roman" w:hAnsi="Helvetica" w:cs="Helvetica"/>
            <w:color w:val="005B92"/>
            <w:sz w:val="24"/>
            <w:szCs w:val="24"/>
            <w:u w:val="single"/>
            <w:lang w:eastAsia="cs-CZ"/>
          </w:rPr>
          <w:t>337/1992 Sb.</w:t>
        </w:r>
      </w:hyperlink>
      <w:r w:rsidRPr="00180327">
        <w:rPr>
          <w:rFonts w:ascii="Helvetica" w:eastAsia="Times New Roman" w:hAnsi="Helvetica" w:cs="Helvetica"/>
          <w:color w:val="232323"/>
          <w:sz w:val="24"/>
          <w:szCs w:val="24"/>
          <w:lang w:eastAsia="cs-CZ"/>
        </w:rPr>
        <w:t>, o správě daní a poplatků, ve znění pozdějších předpisů.</w:t>
      </w:r>
    </w:p>
    <w:p w14:paraId="381F110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105. Část pátá zákona č. </w:t>
      </w:r>
      <w:hyperlink r:id="rId5171" w:history="1">
        <w:r w:rsidRPr="00180327">
          <w:rPr>
            <w:rFonts w:ascii="Helvetica" w:eastAsia="Times New Roman" w:hAnsi="Helvetica" w:cs="Helvetica"/>
            <w:color w:val="005B92"/>
            <w:sz w:val="24"/>
            <w:szCs w:val="24"/>
            <w:u w:val="single"/>
            <w:lang w:eastAsia="cs-CZ"/>
          </w:rPr>
          <w:t>179/2005 Sb.</w:t>
        </w:r>
      </w:hyperlink>
      <w:r w:rsidRPr="00180327">
        <w:rPr>
          <w:rFonts w:ascii="Helvetica" w:eastAsia="Times New Roman" w:hAnsi="Helvetica" w:cs="Helvetica"/>
          <w:color w:val="232323"/>
          <w:sz w:val="24"/>
          <w:szCs w:val="24"/>
          <w:lang w:eastAsia="cs-CZ"/>
        </w:rPr>
        <w:t>, kterým se mění některé zákony v souvislosti s přijetím </w:t>
      </w:r>
      <w:hyperlink r:id="rId5172" w:history="1">
        <w:r w:rsidRPr="00180327">
          <w:rPr>
            <w:rFonts w:ascii="Helvetica" w:eastAsia="Times New Roman" w:hAnsi="Helvetica" w:cs="Helvetica"/>
            <w:color w:val="005B92"/>
            <w:sz w:val="24"/>
            <w:szCs w:val="24"/>
            <w:u w:val="single"/>
            <w:lang w:eastAsia="cs-CZ"/>
          </w:rPr>
          <w:t>zákona o zrušení Fondu národního majetku</w:t>
        </w:r>
      </w:hyperlink>
      <w:r w:rsidRPr="00180327">
        <w:rPr>
          <w:rFonts w:ascii="Helvetica" w:eastAsia="Times New Roman" w:hAnsi="Helvetica" w:cs="Helvetica"/>
          <w:color w:val="232323"/>
          <w:sz w:val="24"/>
          <w:szCs w:val="24"/>
          <w:lang w:eastAsia="cs-CZ"/>
        </w:rPr>
        <w:t> České republiky.</w:t>
      </w:r>
    </w:p>
    <w:p w14:paraId="1ADD7AC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106. Část první zákona č. </w:t>
      </w:r>
      <w:hyperlink r:id="rId5173" w:history="1">
        <w:r w:rsidRPr="00180327">
          <w:rPr>
            <w:rFonts w:ascii="Helvetica" w:eastAsia="Times New Roman" w:hAnsi="Helvetica" w:cs="Helvetica"/>
            <w:color w:val="005B92"/>
            <w:sz w:val="24"/>
            <w:szCs w:val="24"/>
            <w:u w:val="single"/>
            <w:lang w:eastAsia="cs-CZ"/>
          </w:rPr>
          <w:t>216/2005 Sb.</w:t>
        </w:r>
      </w:hyperlink>
      <w:r w:rsidRPr="00180327">
        <w:rPr>
          <w:rFonts w:ascii="Helvetica" w:eastAsia="Times New Roman" w:hAnsi="Helvetica" w:cs="Helvetica"/>
          <w:color w:val="232323"/>
          <w:sz w:val="24"/>
          <w:szCs w:val="24"/>
          <w:lang w:eastAsia="cs-CZ"/>
        </w:rPr>
        <w:t>, kterým se mění zákon č. </w:t>
      </w:r>
      <w:hyperlink r:id="rId5174"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zákon č. </w:t>
      </w:r>
      <w:hyperlink r:id="rId5175" w:history="1">
        <w:r w:rsidRPr="00180327">
          <w:rPr>
            <w:rFonts w:ascii="Helvetica" w:eastAsia="Times New Roman" w:hAnsi="Helvetica" w:cs="Helvetica"/>
            <w:color w:val="005B92"/>
            <w:sz w:val="24"/>
            <w:szCs w:val="24"/>
            <w:u w:val="single"/>
            <w:lang w:eastAsia="cs-CZ"/>
          </w:rPr>
          <w:t>99/1963 Sb.</w:t>
        </w:r>
      </w:hyperlink>
      <w:r w:rsidRPr="00180327">
        <w:rPr>
          <w:rFonts w:ascii="Helvetica" w:eastAsia="Times New Roman" w:hAnsi="Helvetica" w:cs="Helvetica"/>
          <w:color w:val="232323"/>
          <w:sz w:val="24"/>
          <w:szCs w:val="24"/>
          <w:lang w:eastAsia="cs-CZ"/>
        </w:rPr>
        <w:t>, občanský soudní řád, ve znění pozdějších předpisů, zákon č. </w:t>
      </w:r>
      <w:hyperlink r:id="rId5176" w:history="1">
        <w:r w:rsidRPr="00180327">
          <w:rPr>
            <w:rFonts w:ascii="Helvetica" w:eastAsia="Times New Roman" w:hAnsi="Helvetica" w:cs="Helvetica"/>
            <w:color w:val="005B92"/>
            <w:sz w:val="24"/>
            <w:szCs w:val="24"/>
            <w:u w:val="single"/>
            <w:lang w:eastAsia="cs-CZ"/>
          </w:rPr>
          <w:t>189/1994 Sb.</w:t>
        </w:r>
      </w:hyperlink>
      <w:r w:rsidRPr="00180327">
        <w:rPr>
          <w:rFonts w:ascii="Helvetica" w:eastAsia="Times New Roman" w:hAnsi="Helvetica" w:cs="Helvetica"/>
          <w:color w:val="232323"/>
          <w:sz w:val="24"/>
          <w:szCs w:val="24"/>
          <w:lang w:eastAsia="cs-CZ"/>
        </w:rPr>
        <w:t>, o vyšších soudních úřednících, ve znění pozdějších předpisů, a zákon č. </w:t>
      </w:r>
      <w:hyperlink r:id="rId5177" w:history="1">
        <w:r w:rsidRPr="00180327">
          <w:rPr>
            <w:rFonts w:ascii="Helvetica" w:eastAsia="Times New Roman" w:hAnsi="Helvetica" w:cs="Helvetica"/>
            <w:color w:val="005B92"/>
            <w:sz w:val="24"/>
            <w:szCs w:val="24"/>
            <w:u w:val="single"/>
            <w:lang w:eastAsia="cs-CZ"/>
          </w:rPr>
          <w:t>358/1992 Sb.</w:t>
        </w:r>
      </w:hyperlink>
      <w:r w:rsidRPr="00180327">
        <w:rPr>
          <w:rFonts w:ascii="Helvetica" w:eastAsia="Times New Roman" w:hAnsi="Helvetica" w:cs="Helvetica"/>
          <w:color w:val="232323"/>
          <w:sz w:val="24"/>
          <w:szCs w:val="24"/>
          <w:lang w:eastAsia="cs-CZ"/>
        </w:rPr>
        <w:t>, o notářích a jejich činnosti (</w:t>
      </w:r>
      <w:hyperlink r:id="rId5178" w:history="1">
        <w:r w:rsidRPr="00180327">
          <w:rPr>
            <w:rFonts w:ascii="Helvetica" w:eastAsia="Times New Roman" w:hAnsi="Helvetica" w:cs="Helvetica"/>
            <w:color w:val="005B92"/>
            <w:sz w:val="24"/>
            <w:szCs w:val="24"/>
            <w:u w:val="single"/>
            <w:lang w:eastAsia="cs-CZ"/>
          </w:rPr>
          <w:t>notářský řád</w:t>
        </w:r>
      </w:hyperlink>
      <w:r w:rsidRPr="00180327">
        <w:rPr>
          <w:rFonts w:ascii="Helvetica" w:eastAsia="Times New Roman" w:hAnsi="Helvetica" w:cs="Helvetica"/>
          <w:color w:val="232323"/>
          <w:sz w:val="24"/>
          <w:szCs w:val="24"/>
          <w:lang w:eastAsia="cs-CZ"/>
        </w:rPr>
        <w:t>), ve znění pozdějších předpisů.</w:t>
      </w:r>
    </w:p>
    <w:p w14:paraId="3DBC35C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107. Část devátá zákona č. </w:t>
      </w:r>
      <w:hyperlink r:id="rId5179" w:history="1">
        <w:r w:rsidRPr="00180327">
          <w:rPr>
            <w:rFonts w:ascii="Helvetica" w:eastAsia="Times New Roman" w:hAnsi="Helvetica" w:cs="Helvetica"/>
            <w:color w:val="005B92"/>
            <w:sz w:val="24"/>
            <w:szCs w:val="24"/>
            <w:u w:val="single"/>
            <w:lang w:eastAsia="cs-CZ"/>
          </w:rPr>
          <w:t>377/2005 Sb.</w:t>
        </w:r>
      </w:hyperlink>
      <w:r w:rsidRPr="00180327">
        <w:rPr>
          <w:rFonts w:ascii="Helvetica" w:eastAsia="Times New Roman" w:hAnsi="Helvetica" w:cs="Helvetica"/>
          <w:color w:val="232323"/>
          <w:sz w:val="24"/>
          <w:szCs w:val="24"/>
          <w:lang w:eastAsia="cs-CZ"/>
        </w:rPr>
        <w:t>, o doplňkovém dohledu nad bankami, spořitelními a úvěrními družstvy, pojišťovnami a obchodníky s cennými papíry ve finančních konglomerátech a o změně některých dalších zákonů (zákon o finančních konglomerátech).</w:t>
      </w:r>
    </w:p>
    <w:p w14:paraId="7868EFE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108. Část devátá zákona č. </w:t>
      </w:r>
      <w:hyperlink r:id="rId5180" w:history="1">
        <w:r w:rsidRPr="00180327">
          <w:rPr>
            <w:rFonts w:ascii="Helvetica" w:eastAsia="Times New Roman" w:hAnsi="Helvetica" w:cs="Helvetica"/>
            <w:color w:val="005B92"/>
            <w:sz w:val="24"/>
            <w:szCs w:val="24"/>
            <w:u w:val="single"/>
            <w:lang w:eastAsia="cs-CZ"/>
          </w:rPr>
          <w:t>413/2005 Sb.</w:t>
        </w:r>
      </w:hyperlink>
      <w:r w:rsidRPr="00180327">
        <w:rPr>
          <w:rFonts w:ascii="Helvetica" w:eastAsia="Times New Roman" w:hAnsi="Helvetica" w:cs="Helvetica"/>
          <w:color w:val="232323"/>
          <w:sz w:val="24"/>
          <w:szCs w:val="24"/>
          <w:lang w:eastAsia="cs-CZ"/>
        </w:rPr>
        <w:t>, o změně zákonů v souvislosti s přijetím zákona o ochraně utajovaných informací a o bezpečnostní způsobilosti.</w:t>
      </w:r>
    </w:p>
    <w:p w14:paraId="6CC9845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109. Část dvanáctá zákona č. </w:t>
      </w:r>
      <w:hyperlink r:id="rId5181" w:history="1">
        <w:r w:rsidRPr="00180327">
          <w:rPr>
            <w:rFonts w:ascii="Helvetica" w:eastAsia="Times New Roman" w:hAnsi="Helvetica" w:cs="Helvetica"/>
            <w:color w:val="005B92"/>
            <w:sz w:val="24"/>
            <w:szCs w:val="24"/>
            <w:u w:val="single"/>
            <w:lang w:eastAsia="cs-CZ"/>
          </w:rPr>
          <w:t>56/2006 Sb.</w:t>
        </w:r>
      </w:hyperlink>
      <w:r w:rsidRPr="00180327">
        <w:rPr>
          <w:rFonts w:ascii="Helvetica" w:eastAsia="Times New Roman" w:hAnsi="Helvetica" w:cs="Helvetica"/>
          <w:color w:val="232323"/>
          <w:sz w:val="24"/>
          <w:szCs w:val="24"/>
          <w:lang w:eastAsia="cs-CZ"/>
        </w:rPr>
        <w:t>, kterým se mění zákon č. </w:t>
      </w:r>
      <w:hyperlink r:id="rId5182" w:history="1">
        <w:r w:rsidRPr="00180327">
          <w:rPr>
            <w:rFonts w:ascii="Helvetica" w:eastAsia="Times New Roman" w:hAnsi="Helvetica" w:cs="Helvetica"/>
            <w:color w:val="005B92"/>
            <w:sz w:val="24"/>
            <w:szCs w:val="24"/>
            <w:u w:val="single"/>
            <w:lang w:eastAsia="cs-CZ"/>
          </w:rPr>
          <w:t>256/2004 Sb.</w:t>
        </w:r>
      </w:hyperlink>
      <w:r w:rsidRPr="00180327">
        <w:rPr>
          <w:rFonts w:ascii="Helvetica" w:eastAsia="Times New Roman" w:hAnsi="Helvetica" w:cs="Helvetica"/>
          <w:color w:val="232323"/>
          <w:sz w:val="24"/>
          <w:szCs w:val="24"/>
          <w:lang w:eastAsia="cs-CZ"/>
        </w:rPr>
        <w:t>, o podnikání na kapitálovém trhu, ve znění pozdějších předpisů, a další související zákony.</w:t>
      </w:r>
    </w:p>
    <w:p w14:paraId="09E688E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110. Část dvacátá třetí zákona č. </w:t>
      </w:r>
      <w:hyperlink r:id="rId5183" w:history="1">
        <w:r w:rsidRPr="00180327">
          <w:rPr>
            <w:rFonts w:ascii="Helvetica" w:eastAsia="Times New Roman" w:hAnsi="Helvetica" w:cs="Helvetica"/>
            <w:color w:val="005B92"/>
            <w:sz w:val="24"/>
            <w:szCs w:val="24"/>
            <w:u w:val="single"/>
            <w:lang w:eastAsia="cs-CZ"/>
          </w:rPr>
          <w:t>57/2006 Sb.</w:t>
        </w:r>
      </w:hyperlink>
      <w:r w:rsidRPr="00180327">
        <w:rPr>
          <w:rFonts w:ascii="Helvetica" w:eastAsia="Times New Roman" w:hAnsi="Helvetica" w:cs="Helvetica"/>
          <w:color w:val="232323"/>
          <w:sz w:val="24"/>
          <w:szCs w:val="24"/>
          <w:lang w:eastAsia="cs-CZ"/>
        </w:rPr>
        <w:t>, o změně zákonů v souvislosti se sjednocením dohledu nad finančním trhem.</w:t>
      </w:r>
    </w:p>
    <w:p w14:paraId="6C1F89B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111. Část jedenáctá zákona č. </w:t>
      </w:r>
      <w:hyperlink r:id="rId5184" w:history="1">
        <w:r w:rsidRPr="00180327">
          <w:rPr>
            <w:rFonts w:ascii="Helvetica" w:eastAsia="Times New Roman" w:hAnsi="Helvetica" w:cs="Helvetica"/>
            <w:color w:val="005B92"/>
            <w:sz w:val="24"/>
            <w:szCs w:val="24"/>
            <w:u w:val="single"/>
            <w:lang w:eastAsia="cs-CZ"/>
          </w:rPr>
          <w:t>79/2006 Sb.</w:t>
        </w:r>
      </w:hyperlink>
      <w:r w:rsidRPr="00180327">
        <w:rPr>
          <w:rFonts w:ascii="Helvetica" w:eastAsia="Times New Roman" w:hAnsi="Helvetica" w:cs="Helvetica"/>
          <w:color w:val="232323"/>
          <w:sz w:val="24"/>
          <w:szCs w:val="24"/>
          <w:lang w:eastAsia="cs-CZ"/>
        </w:rPr>
        <w:t>, kterým se mění zákon č. </w:t>
      </w:r>
      <w:hyperlink r:id="rId5185" w:history="1">
        <w:r w:rsidRPr="00180327">
          <w:rPr>
            <w:rFonts w:ascii="Helvetica" w:eastAsia="Times New Roman" w:hAnsi="Helvetica" w:cs="Helvetica"/>
            <w:color w:val="005B92"/>
            <w:sz w:val="24"/>
            <w:szCs w:val="24"/>
            <w:u w:val="single"/>
            <w:lang w:eastAsia="cs-CZ"/>
          </w:rPr>
          <w:t>85/1996 Sb.</w:t>
        </w:r>
      </w:hyperlink>
      <w:r w:rsidRPr="00180327">
        <w:rPr>
          <w:rFonts w:ascii="Helvetica" w:eastAsia="Times New Roman" w:hAnsi="Helvetica" w:cs="Helvetica"/>
          <w:color w:val="232323"/>
          <w:sz w:val="24"/>
          <w:szCs w:val="24"/>
          <w:lang w:eastAsia="cs-CZ"/>
        </w:rPr>
        <w:t>, o advokacii, ve znění pozdějších předpisů, a další související zákony.</w:t>
      </w:r>
    </w:p>
    <w:p w14:paraId="10F241D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112. Část sedmá zákona č. </w:t>
      </w:r>
      <w:hyperlink r:id="rId5186" w:history="1">
        <w:r w:rsidRPr="00180327">
          <w:rPr>
            <w:rFonts w:ascii="Helvetica" w:eastAsia="Times New Roman" w:hAnsi="Helvetica" w:cs="Helvetica"/>
            <w:color w:val="005B92"/>
            <w:sz w:val="24"/>
            <w:szCs w:val="24"/>
            <w:u w:val="single"/>
            <w:lang w:eastAsia="cs-CZ"/>
          </w:rPr>
          <w:t>81/2006 Sb.</w:t>
        </w:r>
      </w:hyperlink>
      <w:r w:rsidRPr="00180327">
        <w:rPr>
          <w:rFonts w:ascii="Helvetica" w:eastAsia="Times New Roman" w:hAnsi="Helvetica" w:cs="Helvetica"/>
          <w:color w:val="232323"/>
          <w:sz w:val="24"/>
          <w:szCs w:val="24"/>
          <w:lang w:eastAsia="cs-CZ"/>
        </w:rPr>
        <w:t>, kterým se mění zákon č. </w:t>
      </w:r>
      <w:hyperlink r:id="rId5187" w:history="1">
        <w:r w:rsidRPr="00180327">
          <w:rPr>
            <w:rFonts w:ascii="Helvetica" w:eastAsia="Times New Roman" w:hAnsi="Helvetica" w:cs="Helvetica"/>
            <w:color w:val="005B92"/>
            <w:sz w:val="24"/>
            <w:szCs w:val="24"/>
            <w:u w:val="single"/>
            <w:lang w:eastAsia="cs-CZ"/>
          </w:rPr>
          <w:t>365/2000 Sb.</w:t>
        </w:r>
      </w:hyperlink>
      <w:r w:rsidRPr="00180327">
        <w:rPr>
          <w:rFonts w:ascii="Helvetica" w:eastAsia="Times New Roman" w:hAnsi="Helvetica" w:cs="Helvetica"/>
          <w:color w:val="232323"/>
          <w:sz w:val="24"/>
          <w:szCs w:val="24"/>
          <w:lang w:eastAsia="cs-CZ"/>
        </w:rPr>
        <w:t>, o informačních systémech veřejné správy a o změně některých dalších zákonů, ve znění pozdějších předpisů, a další související zákony.</w:t>
      </w:r>
    </w:p>
    <w:p w14:paraId="38D4965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113. Část první zákona č. </w:t>
      </w:r>
      <w:hyperlink r:id="rId5188" w:history="1">
        <w:r w:rsidRPr="00180327">
          <w:rPr>
            <w:rFonts w:ascii="Helvetica" w:eastAsia="Times New Roman" w:hAnsi="Helvetica" w:cs="Helvetica"/>
            <w:color w:val="005B92"/>
            <w:sz w:val="24"/>
            <w:szCs w:val="24"/>
            <w:u w:val="single"/>
            <w:lang w:eastAsia="cs-CZ"/>
          </w:rPr>
          <w:t>308/2006 Sb.</w:t>
        </w:r>
      </w:hyperlink>
      <w:r w:rsidRPr="00180327">
        <w:rPr>
          <w:rFonts w:ascii="Helvetica" w:eastAsia="Times New Roman" w:hAnsi="Helvetica" w:cs="Helvetica"/>
          <w:color w:val="232323"/>
          <w:sz w:val="24"/>
          <w:szCs w:val="24"/>
          <w:lang w:eastAsia="cs-CZ"/>
        </w:rPr>
        <w:t>, kterým se mění některé zákony v souvislosti s přijetím zákona o evropské družstevní společnosti.</w:t>
      </w:r>
    </w:p>
    <w:p w14:paraId="4E99760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114. Část třetí zákona č. </w:t>
      </w:r>
      <w:hyperlink r:id="rId5189" w:history="1">
        <w:r w:rsidRPr="00180327">
          <w:rPr>
            <w:rFonts w:ascii="Helvetica" w:eastAsia="Times New Roman" w:hAnsi="Helvetica" w:cs="Helvetica"/>
            <w:color w:val="005B92"/>
            <w:sz w:val="24"/>
            <w:szCs w:val="24"/>
            <w:u w:val="single"/>
            <w:lang w:eastAsia="cs-CZ"/>
          </w:rPr>
          <w:t>269/2007 Sb.</w:t>
        </w:r>
      </w:hyperlink>
      <w:r w:rsidRPr="00180327">
        <w:rPr>
          <w:rFonts w:ascii="Helvetica" w:eastAsia="Times New Roman" w:hAnsi="Helvetica" w:cs="Helvetica"/>
          <w:color w:val="232323"/>
          <w:sz w:val="24"/>
          <w:szCs w:val="24"/>
          <w:lang w:eastAsia="cs-CZ"/>
        </w:rPr>
        <w:t>, kterým se mění zákon č. </w:t>
      </w:r>
      <w:hyperlink r:id="rId5190" w:history="1">
        <w:r w:rsidRPr="00180327">
          <w:rPr>
            <w:rFonts w:ascii="Helvetica" w:eastAsia="Times New Roman" w:hAnsi="Helvetica" w:cs="Helvetica"/>
            <w:color w:val="005B92"/>
            <w:sz w:val="24"/>
            <w:szCs w:val="24"/>
            <w:u w:val="single"/>
            <w:lang w:eastAsia="cs-CZ"/>
          </w:rPr>
          <w:t>365/2000 Sb.</w:t>
        </w:r>
      </w:hyperlink>
      <w:r w:rsidRPr="00180327">
        <w:rPr>
          <w:rFonts w:ascii="Helvetica" w:eastAsia="Times New Roman" w:hAnsi="Helvetica" w:cs="Helvetica"/>
          <w:color w:val="232323"/>
          <w:sz w:val="24"/>
          <w:szCs w:val="24"/>
          <w:lang w:eastAsia="cs-CZ"/>
        </w:rPr>
        <w:t>, o informačních systémech veřejné správy a o změně některých dalších zákonů, ve znění pozdějších předpisů, a další související zákony.</w:t>
      </w:r>
    </w:p>
    <w:p w14:paraId="7050E6B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115. Část dvanáctá zákona č. </w:t>
      </w:r>
      <w:hyperlink r:id="rId5191" w:history="1">
        <w:r w:rsidRPr="00180327">
          <w:rPr>
            <w:rFonts w:ascii="Helvetica" w:eastAsia="Times New Roman" w:hAnsi="Helvetica" w:cs="Helvetica"/>
            <w:color w:val="005B92"/>
            <w:sz w:val="24"/>
            <w:szCs w:val="24"/>
            <w:u w:val="single"/>
            <w:lang w:eastAsia="cs-CZ"/>
          </w:rPr>
          <w:t>296/2007 Sb.</w:t>
        </w:r>
      </w:hyperlink>
      <w:r w:rsidRPr="00180327">
        <w:rPr>
          <w:rFonts w:ascii="Helvetica" w:eastAsia="Times New Roman" w:hAnsi="Helvetica" w:cs="Helvetica"/>
          <w:color w:val="232323"/>
          <w:sz w:val="24"/>
          <w:szCs w:val="24"/>
          <w:lang w:eastAsia="cs-CZ"/>
        </w:rPr>
        <w:t>, kterým se mění zákon č. </w:t>
      </w:r>
      <w:hyperlink r:id="rId5192" w:history="1">
        <w:r w:rsidRPr="00180327">
          <w:rPr>
            <w:rFonts w:ascii="Helvetica" w:eastAsia="Times New Roman" w:hAnsi="Helvetica" w:cs="Helvetica"/>
            <w:color w:val="005B92"/>
            <w:sz w:val="24"/>
            <w:szCs w:val="24"/>
            <w:u w:val="single"/>
            <w:lang w:eastAsia="cs-CZ"/>
          </w:rPr>
          <w:t>182/2006 Sb.</w:t>
        </w:r>
      </w:hyperlink>
      <w:r w:rsidRPr="00180327">
        <w:rPr>
          <w:rFonts w:ascii="Helvetica" w:eastAsia="Times New Roman" w:hAnsi="Helvetica" w:cs="Helvetica"/>
          <w:color w:val="232323"/>
          <w:sz w:val="24"/>
          <w:szCs w:val="24"/>
          <w:lang w:eastAsia="cs-CZ"/>
        </w:rPr>
        <w:t>, o úpadku a způsobech jeho řešení (</w:t>
      </w:r>
      <w:hyperlink r:id="rId5193" w:history="1">
        <w:r w:rsidRPr="00180327">
          <w:rPr>
            <w:rFonts w:ascii="Helvetica" w:eastAsia="Times New Roman" w:hAnsi="Helvetica" w:cs="Helvetica"/>
            <w:color w:val="005B92"/>
            <w:sz w:val="24"/>
            <w:szCs w:val="24"/>
            <w:u w:val="single"/>
            <w:lang w:eastAsia="cs-CZ"/>
          </w:rPr>
          <w:t>insolvenční zákon</w:t>
        </w:r>
      </w:hyperlink>
      <w:r w:rsidRPr="00180327">
        <w:rPr>
          <w:rFonts w:ascii="Helvetica" w:eastAsia="Times New Roman" w:hAnsi="Helvetica" w:cs="Helvetica"/>
          <w:color w:val="232323"/>
          <w:sz w:val="24"/>
          <w:szCs w:val="24"/>
          <w:lang w:eastAsia="cs-CZ"/>
        </w:rPr>
        <w:t>), ve znění pozdějších předpisů, a některé zákony v souvislosti s jeho přijetím.</w:t>
      </w:r>
    </w:p>
    <w:p w14:paraId="6AB0F3D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116. Část první zákona č. </w:t>
      </w:r>
      <w:hyperlink r:id="rId5194" w:history="1">
        <w:r w:rsidRPr="00180327">
          <w:rPr>
            <w:rFonts w:ascii="Helvetica" w:eastAsia="Times New Roman" w:hAnsi="Helvetica" w:cs="Helvetica"/>
            <w:color w:val="005B92"/>
            <w:sz w:val="24"/>
            <w:szCs w:val="24"/>
            <w:u w:val="single"/>
            <w:lang w:eastAsia="cs-CZ"/>
          </w:rPr>
          <w:t>344/2007 Sb.</w:t>
        </w:r>
      </w:hyperlink>
      <w:r w:rsidRPr="00180327">
        <w:rPr>
          <w:rFonts w:ascii="Helvetica" w:eastAsia="Times New Roman" w:hAnsi="Helvetica" w:cs="Helvetica"/>
          <w:color w:val="232323"/>
          <w:sz w:val="24"/>
          <w:szCs w:val="24"/>
          <w:lang w:eastAsia="cs-CZ"/>
        </w:rPr>
        <w:t>, kterým se mění zákon č. </w:t>
      </w:r>
      <w:hyperlink r:id="rId5195"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a zákon č. </w:t>
      </w:r>
      <w:hyperlink r:id="rId5196" w:history="1">
        <w:r w:rsidRPr="00180327">
          <w:rPr>
            <w:rFonts w:ascii="Helvetica" w:eastAsia="Times New Roman" w:hAnsi="Helvetica" w:cs="Helvetica"/>
            <w:color w:val="005B92"/>
            <w:sz w:val="24"/>
            <w:szCs w:val="24"/>
            <w:u w:val="single"/>
            <w:lang w:eastAsia="cs-CZ"/>
          </w:rPr>
          <w:t>200/1990 Sb.</w:t>
        </w:r>
      </w:hyperlink>
      <w:r w:rsidRPr="00180327">
        <w:rPr>
          <w:rFonts w:ascii="Helvetica" w:eastAsia="Times New Roman" w:hAnsi="Helvetica" w:cs="Helvetica"/>
          <w:color w:val="232323"/>
          <w:sz w:val="24"/>
          <w:szCs w:val="24"/>
          <w:lang w:eastAsia="cs-CZ"/>
        </w:rPr>
        <w:t>, o přestupcích, ve znění pozdějších předpisů.</w:t>
      </w:r>
    </w:p>
    <w:p w14:paraId="21868F3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117. Část třetí zákona č. </w:t>
      </w:r>
      <w:hyperlink r:id="rId5197" w:history="1">
        <w:r w:rsidRPr="00180327">
          <w:rPr>
            <w:rFonts w:ascii="Helvetica" w:eastAsia="Times New Roman" w:hAnsi="Helvetica" w:cs="Helvetica"/>
            <w:color w:val="005B92"/>
            <w:sz w:val="24"/>
            <w:szCs w:val="24"/>
            <w:u w:val="single"/>
            <w:lang w:eastAsia="cs-CZ"/>
          </w:rPr>
          <w:t>36/2008 Sb.</w:t>
        </w:r>
      </w:hyperlink>
      <w:r w:rsidRPr="00180327">
        <w:rPr>
          <w:rFonts w:ascii="Helvetica" w:eastAsia="Times New Roman" w:hAnsi="Helvetica" w:cs="Helvetica"/>
          <w:color w:val="232323"/>
          <w:sz w:val="24"/>
          <w:szCs w:val="24"/>
          <w:lang w:eastAsia="cs-CZ"/>
        </w:rPr>
        <w:t>, kterým se mění zákon č. </w:t>
      </w:r>
      <w:hyperlink r:id="rId5198" w:history="1">
        <w:r w:rsidRPr="00180327">
          <w:rPr>
            <w:rFonts w:ascii="Helvetica" w:eastAsia="Times New Roman" w:hAnsi="Helvetica" w:cs="Helvetica"/>
            <w:color w:val="005B92"/>
            <w:sz w:val="24"/>
            <w:szCs w:val="24"/>
            <w:u w:val="single"/>
            <w:lang w:eastAsia="cs-CZ"/>
          </w:rPr>
          <w:t>634/1992 Sb.</w:t>
        </w:r>
      </w:hyperlink>
      <w:r w:rsidRPr="00180327">
        <w:rPr>
          <w:rFonts w:ascii="Helvetica" w:eastAsia="Times New Roman" w:hAnsi="Helvetica" w:cs="Helvetica"/>
          <w:color w:val="232323"/>
          <w:sz w:val="24"/>
          <w:szCs w:val="24"/>
          <w:lang w:eastAsia="cs-CZ"/>
        </w:rPr>
        <w:t>, o ochraně spotřebitele, ve znění pozdějších předpisů, zákon č. </w:t>
      </w:r>
      <w:hyperlink r:id="rId5199" w:history="1">
        <w:r w:rsidRPr="00180327">
          <w:rPr>
            <w:rFonts w:ascii="Helvetica" w:eastAsia="Times New Roman" w:hAnsi="Helvetica" w:cs="Helvetica"/>
            <w:color w:val="005B92"/>
            <w:sz w:val="24"/>
            <w:szCs w:val="24"/>
            <w:u w:val="single"/>
            <w:lang w:eastAsia="cs-CZ"/>
          </w:rPr>
          <w:t>40/1995 Sb.</w:t>
        </w:r>
      </w:hyperlink>
      <w:r w:rsidRPr="00180327">
        <w:rPr>
          <w:rFonts w:ascii="Helvetica" w:eastAsia="Times New Roman" w:hAnsi="Helvetica" w:cs="Helvetica"/>
          <w:color w:val="232323"/>
          <w:sz w:val="24"/>
          <w:szCs w:val="24"/>
          <w:lang w:eastAsia="cs-CZ"/>
        </w:rPr>
        <w:t>, o regulaci reklamy a o změně a doplnění zákona č. </w:t>
      </w:r>
      <w:hyperlink r:id="rId5200" w:history="1">
        <w:r w:rsidRPr="00180327">
          <w:rPr>
            <w:rFonts w:ascii="Helvetica" w:eastAsia="Times New Roman" w:hAnsi="Helvetica" w:cs="Helvetica"/>
            <w:color w:val="005B92"/>
            <w:sz w:val="24"/>
            <w:szCs w:val="24"/>
            <w:u w:val="single"/>
            <w:lang w:eastAsia="cs-CZ"/>
          </w:rPr>
          <w:t>468/1991 Sb.</w:t>
        </w:r>
      </w:hyperlink>
      <w:r w:rsidRPr="00180327">
        <w:rPr>
          <w:rFonts w:ascii="Helvetica" w:eastAsia="Times New Roman" w:hAnsi="Helvetica" w:cs="Helvetica"/>
          <w:color w:val="232323"/>
          <w:sz w:val="24"/>
          <w:szCs w:val="24"/>
          <w:lang w:eastAsia="cs-CZ"/>
        </w:rPr>
        <w:t>, o provozování rozhlasového a televizního vysílání, ve znění pozdějších předpisů, ve znění pozdějších předpisů, a zákon č. </w:t>
      </w:r>
      <w:hyperlink r:id="rId5201"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w:t>
      </w:r>
    </w:p>
    <w:p w14:paraId="4231E9B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118. Část druhá zákona č. </w:t>
      </w:r>
      <w:hyperlink r:id="rId5202" w:history="1">
        <w:r w:rsidRPr="00180327">
          <w:rPr>
            <w:rFonts w:ascii="Helvetica" w:eastAsia="Times New Roman" w:hAnsi="Helvetica" w:cs="Helvetica"/>
            <w:color w:val="005B92"/>
            <w:sz w:val="24"/>
            <w:szCs w:val="24"/>
            <w:u w:val="single"/>
            <w:lang w:eastAsia="cs-CZ"/>
          </w:rPr>
          <w:t>104/2008 Sb.</w:t>
        </w:r>
      </w:hyperlink>
      <w:r w:rsidRPr="00180327">
        <w:rPr>
          <w:rFonts w:ascii="Helvetica" w:eastAsia="Times New Roman" w:hAnsi="Helvetica" w:cs="Helvetica"/>
          <w:color w:val="232323"/>
          <w:sz w:val="24"/>
          <w:szCs w:val="24"/>
          <w:lang w:eastAsia="cs-CZ"/>
        </w:rPr>
        <w:t>, o nabídkách převzetí a o změně některých dalších zákonů (zákon o nabídkách převzetí).</w:t>
      </w:r>
    </w:p>
    <w:p w14:paraId="0FE08B3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119. Část druhá zákona č. </w:t>
      </w:r>
      <w:hyperlink r:id="rId5203" w:history="1">
        <w:r w:rsidRPr="00180327">
          <w:rPr>
            <w:rFonts w:ascii="Helvetica" w:eastAsia="Times New Roman" w:hAnsi="Helvetica" w:cs="Helvetica"/>
            <w:color w:val="005B92"/>
            <w:sz w:val="24"/>
            <w:szCs w:val="24"/>
            <w:u w:val="single"/>
            <w:lang w:eastAsia="cs-CZ"/>
          </w:rPr>
          <w:t>126/2008 Sb.</w:t>
        </w:r>
      </w:hyperlink>
      <w:r w:rsidRPr="00180327">
        <w:rPr>
          <w:rFonts w:ascii="Helvetica" w:eastAsia="Times New Roman" w:hAnsi="Helvetica" w:cs="Helvetica"/>
          <w:color w:val="232323"/>
          <w:sz w:val="24"/>
          <w:szCs w:val="24"/>
          <w:lang w:eastAsia="cs-CZ"/>
        </w:rPr>
        <w:t>, kterým se mění některé zákony v souvislosti s přijetím zákona o přeměnách obchodních společností a družstev.</w:t>
      </w:r>
    </w:p>
    <w:p w14:paraId="3449A67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120. Část osmá zákona č. </w:t>
      </w:r>
      <w:hyperlink r:id="rId5204" w:history="1">
        <w:r w:rsidRPr="00180327">
          <w:rPr>
            <w:rFonts w:ascii="Helvetica" w:eastAsia="Times New Roman" w:hAnsi="Helvetica" w:cs="Helvetica"/>
            <w:color w:val="005B92"/>
            <w:sz w:val="24"/>
            <w:szCs w:val="24"/>
            <w:u w:val="single"/>
            <w:lang w:eastAsia="cs-CZ"/>
          </w:rPr>
          <w:t>130/2008 Sb.</w:t>
        </w:r>
      </w:hyperlink>
      <w:r w:rsidRPr="00180327">
        <w:rPr>
          <w:rFonts w:ascii="Helvetica" w:eastAsia="Times New Roman" w:hAnsi="Helvetica" w:cs="Helvetica"/>
          <w:color w:val="232323"/>
          <w:sz w:val="24"/>
          <w:szCs w:val="24"/>
          <w:lang w:eastAsia="cs-CZ"/>
        </w:rPr>
        <w:t>, kterým se mění zákon č. </w:t>
      </w:r>
      <w:hyperlink r:id="rId5205" w:history="1">
        <w:r w:rsidRPr="00180327">
          <w:rPr>
            <w:rFonts w:ascii="Helvetica" w:eastAsia="Times New Roman" w:hAnsi="Helvetica" w:cs="Helvetica"/>
            <w:color w:val="005B92"/>
            <w:sz w:val="24"/>
            <w:szCs w:val="24"/>
            <w:u w:val="single"/>
            <w:lang w:eastAsia="cs-CZ"/>
          </w:rPr>
          <w:t>455/1991 Sb.</w:t>
        </w:r>
      </w:hyperlink>
      <w:r w:rsidRPr="00180327">
        <w:rPr>
          <w:rFonts w:ascii="Helvetica" w:eastAsia="Times New Roman" w:hAnsi="Helvetica" w:cs="Helvetica"/>
          <w:color w:val="232323"/>
          <w:sz w:val="24"/>
          <w:szCs w:val="24"/>
          <w:lang w:eastAsia="cs-CZ"/>
        </w:rPr>
        <w:t>, o živnostenském podnikání (</w:t>
      </w:r>
      <w:hyperlink r:id="rId5206" w:history="1">
        <w:r w:rsidRPr="00180327">
          <w:rPr>
            <w:rFonts w:ascii="Helvetica" w:eastAsia="Times New Roman" w:hAnsi="Helvetica" w:cs="Helvetica"/>
            <w:color w:val="005B92"/>
            <w:sz w:val="24"/>
            <w:szCs w:val="24"/>
            <w:u w:val="single"/>
            <w:lang w:eastAsia="cs-CZ"/>
          </w:rPr>
          <w:t>živnostenský zákon</w:t>
        </w:r>
      </w:hyperlink>
      <w:r w:rsidRPr="00180327">
        <w:rPr>
          <w:rFonts w:ascii="Helvetica" w:eastAsia="Times New Roman" w:hAnsi="Helvetica" w:cs="Helvetica"/>
          <w:color w:val="232323"/>
          <w:sz w:val="24"/>
          <w:szCs w:val="24"/>
          <w:lang w:eastAsia="cs-CZ"/>
        </w:rPr>
        <w:t>), ve znění pozdějších předpisů, a další související zákony.</w:t>
      </w:r>
    </w:p>
    <w:p w14:paraId="08848CE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121. Část pátá zákona č. </w:t>
      </w:r>
      <w:hyperlink r:id="rId5207" w:history="1">
        <w:r w:rsidRPr="00180327">
          <w:rPr>
            <w:rFonts w:ascii="Helvetica" w:eastAsia="Times New Roman" w:hAnsi="Helvetica" w:cs="Helvetica"/>
            <w:color w:val="005B92"/>
            <w:sz w:val="24"/>
            <w:szCs w:val="24"/>
            <w:u w:val="single"/>
            <w:lang w:eastAsia="cs-CZ"/>
          </w:rPr>
          <w:t>230/2008 Sb.</w:t>
        </w:r>
      </w:hyperlink>
      <w:r w:rsidRPr="00180327">
        <w:rPr>
          <w:rFonts w:ascii="Helvetica" w:eastAsia="Times New Roman" w:hAnsi="Helvetica" w:cs="Helvetica"/>
          <w:color w:val="232323"/>
          <w:sz w:val="24"/>
          <w:szCs w:val="24"/>
          <w:lang w:eastAsia="cs-CZ"/>
        </w:rPr>
        <w:t>, kterým se mění zákon č. </w:t>
      </w:r>
      <w:hyperlink r:id="rId5208" w:history="1">
        <w:r w:rsidRPr="00180327">
          <w:rPr>
            <w:rFonts w:ascii="Helvetica" w:eastAsia="Times New Roman" w:hAnsi="Helvetica" w:cs="Helvetica"/>
            <w:color w:val="005B92"/>
            <w:sz w:val="24"/>
            <w:szCs w:val="24"/>
            <w:u w:val="single"/>
            <w:lang w:eastAsia="cs-CZ"/>
          </w:rPr>
          <w:t>256/2004 Sb.</w:t>
        </w:r>
      </w:hyperlink>
      <w:r w:rsidRPr="00180327">
        <w:rPr>
          <w:rFonts w:ascii="Helvetica" w:eastAsia="Times New Roman" w:hAnsi="Helvetica" w:cs="Helvetica"/>
          <w:color w:val="232323"/>
          <w:sz w:val="24"/>
          <w:szCs w:val="24"/>
          <w:lang w:eastAsia="cs-CZ"/>
        </w:rPr>
        <w:t>, o podnikání na kapitálovém trhu, ve znění pozdějších předpisů, a další související zákony.</w:t>
      </w:r>
    </w:p>
    <w:p w14:paraId="601F74E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122. Část první zákona č. </w:t>
      </w:r>
      <w:hyperlink r:id="rId5209" w:history="1">
        <w:r w:rsidRPr="00180327">
          <w:rPr>
            <w:rFonts w:ascii="Helvetica" w:eastAsia="Times New Roman" w:hAnsi="Helvetica" w:cs="Helvetica"/>
            <w:color w:val="005B92"/>
            <w:sz w:val="24"/>
            <w:szCs w:val="24"/>
            <w:u w:val="single"/>
            <w:lang w:eastAsia="cs-CZ"/>
          </w:rPr>
          <w:t>215/2009 Sb.</w:t>
        </w:r>
      </w:hyperlink>
      <w:r w:rsidRPr="00180327">
        <w:rPr>
          <w:rFonts w:ascii="Helvetica" w:eastAsia="Times New Roman" w:hAnsi="Helvetica" w:cs="Helvetica"/>
          <w:color w:val="232323"/>
          <w:sz w:val="24"/>
          <w:szCs w:val="24"/>
          <w:lang w:eastAsia="cs-CZ"/>
        </w:rPr>
        <w:t>, kterým se mění zákon č. </w:t>
      </w:r>
      <w:hyperlink r:id="rId5210"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zákon č. </w:t>
      </w:r>
      <w:hyperlink r:id="rId5211" w:history="1">
        <w:r w:rsidRPr="00180327">
          <w:rPr>
            <w:rFonts w:ascii="Helvetica" w:eastAsia="Times New Roman" w:hAnsi="Helvetica" w:cs="Helvetica"/>
            <w:color w:val="005B92"/>
            <w:sz w:val="24"/>
            <w:szCs w:val="24"/>
            <w:u w:val="single"/>
            <w:lang w:eastAsia="cs-CZ"/>
          </w:rPr>
          <w:t>627/2004 Sb.</w:t>
        </w:r>
      </w:hyperlink>
      <w:r w:rsidRPr="00180327">
        <w:rPr>
          <w:rFonts w:ascii="Helvetica" w:eastAsia="Times New Roman" w:hAnsi="Helvetica" w:cs="Helvetica"/>
          <w:color w:val="232323"/>
          <w:sz w:val="24"/>
          <w:szCs w:val="24"/>
          <w:lang w:eastAsia="cs-CZ"/>
        </w:rPr>
        <w:t>, o evropské společnosti, ve znění pozdějších předpisů, zákon č. </w:t>
      </w:r>
      <w:hyperlink r:id="rId5212" w:history="1">
        <w:r w:rsidRPr="00180327">
          <w:rPr>
            <w:rFonts w:ascii="Helvetica" w:eastAsia="Times New Roman" w:hAnsi="Helvetica" w:cs="Helvetica"/>
            <w:color w:val="005B92"/>
            <w:sz w:val="24"/>
            <w:szCs w:val="24"/>
            <w:u w:val="single"/>
            <w:lang w:eastAsia="cs-CZ"/>
          </w:rPr>
          <w:t>21/1992 Sb.</w:t>
        </w:r>
      </w:hyperlink>
      <w:r w:rsidRPr="00180327">
        <w:rPr>
          <w:rFonts w:ascii="Helvetica" w:eastAsia="Times New Roman" w:hAnsi="Helvetica" w:cs="Helvetica"/>
          <w:color w:val="232323"/>
          <w:sz w:val="24"/>
          <w:szCs w:val="24"/>
          <w:lang w:eastAsia="cs-CZ"/>
        </w:rPr>
        <w:t>, o bankách, ve znění zákona č. </w:t>
      </w:r>
      <w:hyperlink r:id="rId5213" w:history="1">
        <w:r w:rsidRPr="00180327">
          <w:rPr>
            <w:rFonts w:ascii="Helvetica" w:eastAsia="Times New Roman" w:hAnsi="Helvetica" w:cs="Helvetica"/>
            <w:color w:val="005B92"/>
            <w:sz w:val="24"/>
            <w:szCs w:val="24"/>
            <w:u w:val="single"/>
            <w:lang w:eastAsia="cs-CZ"/>
          </w:rPr>
          <w:t>126/2002 Sb.</w:t>
        </w:r>
      </w:hyperlink>
      <w:r w:rsidRPr="00180327">
        <w:rPr>
          <w:rFonts w:ascii="Helvetica" w:eastAsia="Times New Roman" w:hAnsi="Helvetica" w:cs="Helvetica"/>
          <w:color w:val="232323"/>
          <w:sz w:val="24"/>
          <w:szCs w:val="24"/>
          <w:lang w:eastAsia="cs-CZ"/>
        </w:rPr>
        <w:t>, zákon č. </w:t>
      </w:r>
      <w:hyperlink r:id="rId5214" w:history="1">
        <w:r w:rsidRPr="00180327">
          <w:rPr>
            <w:rFonts w:ascii="Helvetica" w:eastAsia="Times New Roman" w:hAnsi="Helvetica" w:cs="Helvetica"/>
            <w:color w:val="005B92"/>
            <w:sz w:val="24"/>
            <w:szCs w:val="24"/>
            <w:u w:val="single"/>
            <w:lang w:eastAsia="cs-CZ"/>
          </w:rPr>
          <w:t>357/1992 Sb.</w:t>
        </w:r>
      </w:hyperlink>
      <w:r w:rsidRPr="00180327">
        <w:rPr>
          <w:rFonts w:ascii="Helvetica" w:eastAsia="Times New Roman" w:hAnsi="Helvetica" w:cs="Helvetica"/>
          <w:color w:val="232323"/>
          <w:sz w:val="24"/>
          <w:szCs w:val="24"/>
          <w:lang w:eastAsia="cs-CZ"/>
        </w:rPr>
        <w:t>, o dani dědické, dani darovací a dani z převodu nemovitostí, ve znění pozdějších předpisů, zákon č. </w:t>
      </w:r>
      <w:hyperlink r:id="rId5215" w:history="1">
        <w:r w:rsidRPr="00180327">
          <w:rPr>
            <w:rFonts w:ascii="Helvetica" w:eastAsia="Times New Roman" w:hAnsi="Helvetica" w:cs="Helvetica"/>
            <w:color w:val="005B92"/>
            <w:sz w:val="24"/>
            <w:szCs w:val="24"/>
            <w:u w:val="single"/>
            <w:lang w:eastAsia="cs-CZ"/>
          </w:rPr>
          <w:t>125/2008 Sb.</w:t>
        </w:r>
      </w:hyperlink>
      <w:r w:rsidRPr="00180327">
        <w:rPr>
          <w:rFonts w:ascii="Helvetica" w:eastAsia="Times New Roman" w:hAnsi="Helvetica" w:cs="Helvetica"/>
          <w:color w:val="232323"/>
          <w:sz w:val="24"/>
          <w:szCs w:val="24"/>
          <w:lang w:eastAsia="cs-CZ"/>
        </w:rPr>
        <w:t>, o přeměnách obchodních společností a družstev, a zákon č. </w:t>
      </w:r>
      <w:hyperlink r:id="rId5216"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w:t>
      </w:r>
    </w:p>
    <w:p w14:paraId="31D4B81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123. Část třetí zákona č. </w:t>
      </w:r>
      <w:hyperlink r:id="rId5217" w:history="1">
        <w:r w:rsidRPr="00180327">
          <w:rPr>
            <w:rFonts w:ascii="Helvetica" w:eastAsia="Times New Roman" w:hAnsi="Helvetica" w:cs="Helvetica"/>
            <w:color w:val="005B92"/>
            <w:sz w:val="24"/>
            <w:szCs w:val="24"/>
            <w:u w:val="single"/>
            <w:lang w:eastAsia="cs-CZ"/>
          </w:rPr>
          <w:t>217/2009 Sb.</w:t>
        </w:r>
      </w:hyperlink>
      <w:r w:rsidRPr="00180327">
        <w:rPr>
          <w:rFonts w:ascii="Helvetica" w:eastAsia="Times New Roman" w:hAnsi="Helvetica" w:cs="Helvetica"/>
          <w:color w:val="232323"/>
          <w:sz w:val="24"/>
          <w:szCs w:val="24"/>
          <w:lang w:eastAsia="cs-CZ"/>
        </w:rPr>
        <w:t>, kterým se mění zákon č. </w:t>
      </w:r>
      <w:hyperlink r:id="rId5218" w:history="1">
        <w:r w:rsidRPr="00180327">
          <w:rPr>
            <w:rFonts w:ascii="Helvetica" w:eastAsia="Times New Roman" w:hAnsi="Helvetica" w:cs="Helvetica"/>
            <w:color w:val="005B92"/>
            <w:sz w:val="24"/>
            <w:szCs w:val="24"/>
            <w:u w:val="single"/>
            <w:lang w:eastAsia="cs-CZ"/>
          </w:rPr>
          <w:t>182/2006 Sb.</w:t>
        </w:r>
      </w:hyperlink>
      <w:r w:rsidRPr="00180327">
        <w:rPr>
          <w:rFonts w:ascii="Helvetica" w:eastAsia="Times New Roman" w:hAnsi="Helvetica" w:cs="Helvetica"/>
          <w:color w:val="232323"/>
          <w:sz w:val="24"/>
          <w:szCs w:val="24"/>
          <w:lang w:eastAsia="cs-CZ"/>
        </w:rPr>
        <w:t>, o úpadku a způsobech jeho řešení (</w:t>
      </w:r>
      <w:hyperlink r:id="rId5219" w:history="1">
        <w:r w:rsidRPr="00180327">
          <w:rPr>
            <w:rFonts w:ascii="Helvetica" w:eastAsia="Times New Roman" w:hAnsi="Helvetica" w:cs="Helvetica"/>
            <w:color w:val="005B92"/>
            <w:sz w:val="24"/>
            <w:szCs w:val="24"/>
            <w:u w:val="single"/>
            <w:lang w:eastAsia="cs-CZ"/>
          </w:rPr>
          <w:t>insolvenční zákon</w:t>
        </w:r>
      </w:hyperlink>
      <w:r w:rsidRPr="00180327">
        <w:rPr>
          <w:rFonts w:ascii="Helvetica" w:eastAsia="Times New Roman" w:hAnsi="Helvetica" w:cs="Helvetica"/>
          <w:color w:val="232323"/>
          <w:sz w:val="24"/>
          <w:szCs w:val="24"/>
          <w:lang w:eastAsia="cs-CZ"/>
        </w:rPr>
        <w:t>), ve znění pozdějších předpisů, a další související zákony.</w:t>
      </w:r>
    </w:p>
    <w:p w14:paraId="48A6C24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124. Část dvacátá druhá zákona č. </w:t>
      </w:r>
      <w:hyperlink r:id="rId5220" w:history="1">
        <w:r w:rsidRPr="00180327">
          <w:rPr>
            <w:rFonts w:ascii="Helvetica" w:eastAsia="Times New Roman" w:hAnsi="Helvetica" w:cs="Helvetica"/>
            <w:color w:val="005B92"/>
            <w:sz w:val="24"/>
            <w:szCs w:val="24"/>
            <w:u w:val="single"/>
            <w:lang w:eastAsia="cs-CZ"/>
          </w:rPr>
          <w:t>227/2009 Sb.</w:t>
        </w:r>
      </w:hyperlink>
      <w:r w:rsidRPr="00180327">
        <w:rPr>
          <w:rFonts w:ascii="Helvetica" w:eastAsia="Times New Roman" w:hAnsi="Helvetica" w:cs="Helvetica"/>
          <w:color w:val="232323"/>
          <w:sz w:val="24"/>
          <w:szCs w:val="24"/>
          <w:lang w:eastAsia="cs-CZ"/>
        </w:rPr>
        <w:t>, kterým se mění některé zákony v souvislosti s přijetím </w:t>
      </w:r>
      <w:hyperlink r:id="rId5221" w:history="1">
        <w:r w:rsidRPr="00180327">
          <w:rPr>
            <w:rFonts w:ascii="Helvetica" w:eastAsia="Times New Roman" w:hAnsi="Helvetica" w:cs="Helvetica"/>
            <w:color w:val="005B92"/>
            <w:sz w:val="24"/>
            <w:szCs w:val="24"/>
            <w:u w:val="single"/>
            <w:lang w:eastAsia="cs-CZ"/>
          </w:rPr>
          <w:t>zákona o základních registrech</w:t>
        </w:r>
      </w:hyperlink>
      <w:r w:rsidRPr="00180327">
        <w:rPr>
          <w:rFonts w:ascii="Helvetica" w:eastAsia="Times New Roman" w:hAnsi="Helvetica" w:cs="Helvetica"/>
          <w:color w:val="232323"/>
          <w:sz w:val="24"/>
          <w:szCs w:val="24"/>
          <w:lang w:eastAsia="cs-CZ"/>
        </w:rPr>
        <w:t>.</w:t>
      </w:r>
    </w:p>
    <w:p w14:paraId="40776CD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125. Část sedmá zákona č. </w:t>
      </w:r>
      <w:hyperlink r:id="rId5222" w:history="1">
        <w:r w:rsidRPr="00180327">
          <w:rPr>
            <w:rFonts w:ascii="Helvetica" w:eastAsia="Times New Roman" w:hAnsi="Helvetica" w:cs="Helvetica"/>
            <w:color w:val="005B92"/>
            <w:sz w:val="24"/>
            <w:szCs w:val="24"/>
            <w:u w:val="single"/>
            <w:lang w:eastAsia="cs-CZ"/>
          </w:rPr>
          <w:t>230/2009 Sb.</w:t>
        </w:r>
      </w:hyperlink>
      <w:r w:rsidRPr="00180327">
        <w:rPr>
          <w:rFonts w:ascii="Helvetica" w:eastAsia="Times New Roman" w:hAnsi="Helvetica" w:cs="Helvetica"/>
          <w:color w:val="232323"/>
          <w:sz w:val="24"/>
          <w:szCs w:val="24"/>
          <w:lang w:eastAsia="cs-CZ"/>
        </w:rPr>
        <w:t>, kterým se mění zákon č. </w:t>
      </w:r>
      <w:hyperlink r:id="rId5223" w:history="1">
        <w:r w:rsidRPr="00180327">
          <w:rPr>
            <w:rFonts w:ascii="Helvetica" w:eastAsia="Times New Roman" w:hAnsi="Helvetica" w:cs="Helvetica"/>
            <w:color w:val="005B92"/>
            <w:sz w:val="24"/>
            <w:szCs w:val="24"/>
            <w:u w:val="single"/>
            <w:lang w:eastAsia="cs-CZ"/>
          </w:rPr>
          <w:t>256/2004 Sb.</w:t>
        </w:r>
      </w:hyperlink>
      <w:r w:rsidRPr="00180327">
        <w:rPr>
          <w:rFonts w:ascii="Helvetica" w:eastAsia="Times New Roman" w:hAnsi="Helvetica" w:cs="Helvetica"/>
          <w:color w:val="232323"/>
          <w:sz w:val="24"/>
          <w:szCs w:val="24"/>
          <w:lang w:eastAsia="cs-CZ"/>
        </w:rPr>
        <w:t>, o podnikání na kapitálovém trhu, ve znění pozdějších předpisů, a další související zákony.</w:t>
      </w:r>
    </w:p>
    <w:p w14:paraId="4098430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126. Část šestá zákona č. </w:t>
      </w:r>
      <w:hyperlink r:id="rId5224" w:history="1">
        <w:r w:rsidRPr="00180327">
          <w:rPr>
            <w:rFonts w:ascii="Helvetica" w:eastAsia="Times New Roman" w:hAnsi="Helvetica" w:cs="Helvetica"/>
            <w:color w:val="005B92"/>
            <w:sz w:val="24"/>
            <w:szCs w:val="24"/>
            <w:u w:val="single"/>
            <w:lang w:eastAsia="cs-CZ"/>
          </w:rPr>
          <w:t>285/2009 Sb.</w:t>
        </w:r>
      </w:hyperlink>
      <w:r w:rsidRPr="00180327">
        <w:rPr>
          <w:rFonts w:ascii="Helvetica" w:eastAsia="Times New Roman" w:hAnsi="Helvetica" w:cs="Helvetica"/>
          <w:color w:val="232323"/>
          <w:sz w:val="24"/>
          <w:szCs w:val="24"/>
          <w:lang w:eastAsia="cs-CZ"/>
        </w:rPr>
        <w:t>, kterým se mění některé zákony v souvislosti s přijetím </w:t>
      </w:r>
      <w:hyperlink r:id="rId5225" w:history="1">
        <w:r w:rsidRPr="00180327">
          <w:rPr>
            <w:rFonts w:ascii="Helvetica" w:eastAsia="Times New Roman" w:hAnsi="Helvetica" w:cs="Helvetica"/>
            <w:color w:val="005B92"/>
            <w:sz w:val="24"/>
            <w:szCs w:val="24"/>
            <w:u w:val="single"/>
            <w:lang w:eastAsia="cs-CZ"/>
          </w:rPr>
          <w:t>zákona o platebním styku</w:t>
        </w:r>
      </w:hyperlink>
      <w:r w:rsidRPr="00180327">
        <w:rPr>
          <w:rFonts w:ascii="Helvetica" w:eastAsia="Times New Roman" w:hAnsi="Helvetica" w:cs="Helvetica"/>
          <w:color w:val="232323"/>
          <w:sz w:val="24"/>
          <w:szCs w:val="24"/>
          <w:lang w:eastAsia="cs-CZ"/>
        </w:rPr>
        <w:t>.</w:t>
      </w:r>
    </w:p>
    <w:p w14:paraId="2C50879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127. Část první zákona č. </w:t>
      </w:r>
      <w:hyperlink r:id="rId5226" w:history="1">
        <w:r w:rsidRPr="00180327">
          <w:rPr>
            <w:rFonts w:ascii="Helvetica" w:eastAsia="Times New Roman" w:hAnsi="Helvetica" w:cs="Helvetica"/>
            <w:color w:val="005B92"/>
            <w:sz w:val="24"/>
            <w:szCs w:val="24"/>
            <w:u w:val="single"/>
            <w:lang w:eastAsia="cs-CZ"/>
          </w:rPr>
          <w:t>420/2009 Sb.</w:t>
        </w:r>
      </w:hyperlink>
      <w:r w:rsidRPr="00180327">
        <w:rPr>
          <w:rFonts w:ascii="Helvetica" w:eastAsia="Times New Roman" w:hAnsi="Helvetica" w:cs="Helvetica"/>
          <w:color w:val="232323"/>
          <w:sz w:val="24"/>
          <w:szCs w:val="24"/>
          <w:lang w:eastAsia="cs-CZ"/>
        </w:rPr>
        <w:t>, kterým se mění zákon č. </w:t>
      </w:r>
      <w:hyperlink r:id="rId5227"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a další související zákony.</w:t>
      </w:r>
    </w:p>
    <w:p w14:paraId="286D6A3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128. Zákon č. </w:t>
      </w:r>
      <w:hyperlink r:id="rId5228" w:history="1">
        <w:r w:rsidRPr="00180327">
          <w:rPr>
            <w:rFonts w:ascii="Helvetica" w:eastAsia="Times New Roman" w:hAnsi="Helvetica" w:cs="Helvetica"/>
            <w:color w:val="005B92"/>
            <w:sz w:val="24"/>
            <w:szCs w:val="24"/>
            <w:u w:val="single"/>
            <w:lang w:eastAsia="cs-CZ"/>
          </w:rPr>
          <w:t>152/2010 Sb.</w:t>
        </w:r>
      </w:hyperlink>
      <w:r w:rsidRPr="00180327">
        <w:rPr>
          <w:rFonts w:ascii="Helvetica" w:eastAsia="Times New Roman" w:hAnsi="Helvetica" w:cs="Helvetica"/>
          <w:color w:val="232323"/>
          <w:sz w:val="24"/>
          <w:szCs w:val="24"/>
          <w:lang w:eastAsia="cs-CZ"/>
        </w:rPr>
        <w:t>, kterým se mění zákon č. </w:t>
      </w:r>
      <w:hyperlink r:id="rId5229"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w:t>
      </w:r>
    </w:p>
    <w:p w14:paraId="0891989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129. Část třetí zákona č. </w:t>
      </w:r>
      <w:hyperlink r:id="rId5230" w:history="1">
        <w:r w:rsidRPr="00180327">
          <w:rPr>
            <w:rFonts w:ascii="Helvetica" w:eastAsia="Times New Roman" w:hAnsi="Helvetica" w:cs="Helvetica"/>
            <w:color w:val="005B92"/>
            <w:sz w:val="24"/>
            <w:szCs w:val="24"/>
            <w:u w:val="single"/>
            <w:lang w:eastAsia="cs-CZ"/>
          </w:rPr>
          <w:t>409/2010 Sb.</w:t>
        </w:r>
      </w:hyperlink>
      <w:r w:rsidRPr="00180327">
        <w:rPr>
          <w:rFonts w:ascii="Helvetica" w:eastAsia="Times New Roman" w:hAnsi="Helvetica" w:cs="Helvetica"/>
          <w:color w:val="232323"/>
          <w:sz w:val="24"/>
          <w:szCs w:val="24"/>
          <w:lang w:eastAsia="cs-CZ"/>
        </w:rPr>
        <w:t>, o změně zákonů v souvislosti s přijetím zákona o finančním zajištění.</w:t>
      </w:r>
    </w:p>
    <w:p w14:paraId="5497274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130. Část třináctá zákona č. </w:t>
      </w:r>
      <w:hyperlink r:id="rId5231" w:history="1">
        <w:r w:rsidRPr="00180327">
          <w:rPr>
            <w:rFonts w:ascii="Helvetica" w:eastAsia="Times New Roman" w:hAnsi="Helvetica" w:cs="Helvetica"/>
            <w:color w:val="005B92"/>
            <w:sz w:val="24"/>
            <w:szCs w:val="24"/>
            <w:u w:val="single"/>
            <w:lang w:eastAsia="cs-CZ"/>
          </w:rPr>
          <w:t>427/2010 Sb.</w:t>
        </w:r>
      </w:hyperlink>
      <w:r w:rsidRPr="00180327">
        <w:rPr>
          <w:rFonts w:ascii="Helvetica" w:eastAsia="Times New Roman" w:hAnsi="Helvetica" w:cs="Helvetica"/>
          <w:color w:val="232323"/>
          <w:sz w:val="24"/>
          <w:szCs w:val="24"/>
          <w:lang w:eastAsia="cs-CZ"/>
        </w:rPr>
        <w:t>, kterým se mění zákon č. </w:t>
      </w:r>
      <w:hyperlink r:id="rId5232" w:history="1">
        <w:r w:rsidRPr="00180327">
          <w:rPr>
            <w:rFonts w:ascii="Helvetica" w:eastAsia="Times New Roman" w:hAnsi="Helvetica" w:cs="Helvetica"/>
            <w:color w:val="005B92"/>
            <w:sz w:val="24"/>
            <w:szCs w:val="24"/>
            <w:u w:val="single"/>
            <w:lang w:eastAsia="cs-CZ"/>
          </w:rPr>
          <w:t>326/1999 Sb.</w:t>
        </w:r>
      </w:hyperlink>
      <w:r w:rsidRPr="00180327">
        <w:rPr>
          <w:rFonts w:ascii="Helvetica" w:eastAsia="Times New Roman" w:hAnsi="Helvetica" w:cs="Helvetica"/>
          <w:color w:val="232323"/>
          <w:sz w:val="24"/>
          <w:szCs w:val="24"/>
          <w:lang w:eastAsia="cs-CZ"/>
        </w:rPr>
        <w:t>, o pobytu cizinců na území České republiky a o změně některých zákonů, ve znění pozdějších předpisů, zákon č. </w:t>
      </w:r>
      <w:hyperlink r:id="rId5233" w:history="1">
        <w:r w:rsidRPr="00180327">
          <w:rPr>
            <w:rFonts w:ascii="Helvetica" w:eastAsia="Times New Roman" w:hAnsi="Helvetica" w:cs="Helvetica"/>
            <w:color w:val="005B92"/>
            <w:sz w:val="24"/>
            <w:szCs w:val="24"/>
            <w:u w:val="single"/>
            <w:lang w:eastAsia="cs-CZ"/>
          </w:rPr>
          <w:t>325/1999 Sb.</w:t>
        </w:r>
      </w:hyperlink>
      <w:r w:rsidRPr="00180327">
        <w:rPr>
          <w:rFonts w:ascii="Helvetica" w:eastAsia="Times New Roman" w:hAnsi="Helvetica" w:cs="Helvetica"/>
          <w:color w:val="232323"/>
          <w:sz w:val="24"/>
          <w:szCs w:val="24"/>
          <w:lang w:eastAsia="cs-CZ"/>
        </w:rPr>
        <w:t>, o azylu a o změně zákona č. </w:t>
      </w:r>
      <w:hyperlink r:id="rId5234" w:history="1">
        <w:r w:rsidRPr="00180327">
          <w:rPr>
            <w:rFonts w:ascii="Helvetica" w:eastAsia="Times New Roman" w:hAnsi="Helvetica" w:cs="Helvetica"/>
            <w:color w:val="005B92"/>
            <w:sz w:val="24"/>
            <w:szCs w:val="24"/>
            <w:u w:val="single"/>
            <w:lang w:eastAsia="cs-CZ"/>
          </w:rPr>
          <w:t>283/1991 Sb.</w:t>
        </w:r>
      </w:hyperlink>
      <w:r w:rsidRPr="00180327">
        <w:rPr>
          <w:rFonts w:ascii="Helvetica" w:eastAsia="Times New Roman" w:hAnsi="Helvetica" w:cs="Helvetica"/>
          <w:color w:val="232323"/>
          <w:sz w:val="24"/>
          <w:szCs w:val="24"/>
          <w:lang w:eastAsia="cs-CZ"/>
        </w:rPr>
        <w:t>, o Policii České republiky, ve znění pozdějších předpisů, (</w:t>
      </w:r>
      <w:hyperlink r:id="rId5235" w:history="1">
        <w:r w:rsidRPr="00180327">
          <w:rPr>
            <w:rFonts w:ascii="Helvetica" w:eastAsia="Times New Roman" w:hAnsi="Helvetica" w:cs="Helvetica"/>
            <w:color w:val="005B92"/>
            <w:sz w:val="24"/>
            <w:szCs w:val="24"/>
            <w:u w:val="single"/>
            <w:lang w:eastAsia="cs-CZ"/>
          </w:rPr>
          <w:t>zákon o azylu</w:t>
        </w:r>
      </w:hyperlink>
      <w:r w:rsidRPr="00180327">
        <w:rPr>
          <w:rFonts w:ascii="Helvetica" w:eastAsia="Times New Roman" w:hAnsi="Helvetica" w:cs="Helvetica"/>
          <w:color w:val="232323"/>
          <w:sz w:val="24"/>
          <w:szCs w:val="24"/>
          <w:lang w:eastAsia="cs-CZ"/>
        </w:rPr>
        <w:t>), ve znění pozdějších předpisů, a další související zákony.</w:t>
      </w:r>
    </w:p>
    <w:p w14:paraId="45C9B90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131. Část pátá zákona č. </w:t>
      </w:r>
      <w:hyperlink r:id="rId5236" w:history="1">
        <w:r w:rsidRPr="00180327">
          <w:rPr>
            <w:rFonts w:ascii="Helvetica" w:eastAsia="Times New Roman" w:hAnsi="Helvetica" w:cs="Helvetica"/>
            <w:color w:val="005B92"/>
            <w:sz w:val="24"/>
            <w:szCs w:val="24"/>
            <w:u w:val="single"/>
            <w:lang w:eastAsia="cs-CZ"/>
          </w:rPr>
          <w:t>188/2011 Sb.</w:t>
        </w:r>
      </w:hyperlink>
      <w:r w:rsidRPr="00180327">
        <w:rPr>
          <w:rFonts w:ascii="Helvetica" w:eastAsia="Times New Roman" w:hAnsi="Helvetica" w:cs="Helvetica"/>
          <w:color w:val="232323"/>
          <w:sz w:val="24"/>
          <w:szCs w:val="24"/>
          <w:lang w:eastAsia="cs-CZ"/>
        </w:rPr>
        <w:t>, kterým se mění zákon č. </w:t>
      </w:r>
      <w:hyperlink r:id="rId5237" w:history="1">
        <w:r w:rsidRPr="00180327">
          <w:rPr>
            <w:rFonts w:ascii="Helvetica" w:eastAsia="Times New Roman" w:hAnsi="Helvetica" w:cs="Helvetica"/>
            <w:color w:val="005B92"/>
            <w:sz w:val="24"/>
            <w:szCs w:val="24"/>
            <w:u w:val="single"/>
            <w:lang w:eastAsia="cs-CZ"/>
          </w:rPr>
          <w:t>189/2004 Sb.</w:t>
        </w:r>
      </w:hyperlink>
      <w:r w:rsidRPr="00180327">
        <w:rPr>
          <w:rFonts w:ascii="Helvetica" w:eastAsia="Times New Roman" w:hAnsi="Helvetica" w:cs="Helvetica"/>
          <w:color w:val="232323"/>
          <w:sz w:val="24"/>
          <w:szCs w:val="24"/>
          <w:lang w:eastAsia="cs-CZ"/>
        </w:rPr>
        <w:t>, o kolektivním investování, ve znění pozdějších předpisů, a další související zákony.</w:t>
      </w:r>
    </w:p>
    <w:p w14:paraId="66CB7E1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132. Zákon č. </w:t>
      </w:r>
      <w:hyperlink r:id="rId5238" w:history="1">
        <w:r w:rsidRPr="00180327">
          <w:rPr>
            <w:rFonts w:ascii="Helvetica" w:eastAsia="Times New Roman" w:hAnsi="Helvetica" w:cs="Helvetica"/>
            <w:color w:val="005B92"/>
            <w:sz w:val="24"/>
            <w:szCs w:val="24"/>
            <w:u w:val="single"/>
            <w:lang w:eastAsia="cs-CZ"/>
          </w:rPr>
          <w:t>94/1963 Sb.</w:t>
        </w:r>
      </w:hyperlink>
      <w:r w:rsidRPr="00180327">
        <w:rPr>
          <w:rFonts w:ascii="Helvetica" w:eastAsia="Times New Roman" w:hAnsi="Helvetica" w:cs="Helvetica"/>
          <w:color w:val="232323"/>
          <w:sz w:val="24"/>
          <w:szCs w:val="24"/>
          <w:lang w:eastAsia="cs-CZ"/>
        </w:rPr>
        <w:t>, o rodině.</w:t>
      </w:r>
    </w:p>
    <w:p w14:paraId="27B1BFB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133. Zákon č. </w:t>
      </w:r>
      <w:hyperlink r:id="rId5239" w:history="1">
        <w:r w:rsidRPr="00180327">
          <w:rPr>
            <w:rFonts w:ascii="Helvetica" w:eastAsia="Times New Roman" w:hAnsi="Helvetica" w:cs="Helvetica"/>
            <w:color w:val="005B92"/>
            <w:sz w:val="24"/>
            <w:szCs w:val="24"/>
            <w:u w:val="single"/>
            <w:lang w:eastAsia="cs-CZ"/>
          </w:rPr>
          <w:t>132/1982 Sb.</w:t>
        </w:r>
      </w:hyperlink>
      <w:r w:rsidRPr="00180327">
        <w:rPr>
          <w:rFonts w:ascii="Helvetica" w:eastAsia="Times New Roman" w:hAnsi="Helvetica" w:cs="Helvetica"/>
          <w:color w:val="232323"/>
          <w:sz w:val="24"/>
          <w:szCs w:val="24"/>
          <w:lang w:eastAsia="cs-CZ"/>
        </w:rPr>
        <w:t>, kterým se mění a doplňuje </w:t>
      </w:r>
      <w:hyperlink r:id="rId5240" w:history="1">
        <w:r w:rsidRPr="00180327">
          <w:rPr>
            <w:rFonts w:ascii="Helvetica" w:eastAsia="Times New Roman" w:hAnsi="Helvetica" w:cs="Helvetica"/>
            <w:color w:val="005B92"/>
            <w:sz w:val="24"/>
            <w:szCs w:val="24"/>
            <w:u w:val="single"/>
            <w:lang w:eastAsia="cs-CZ"/>
          </w:rPr>
          <w:t>zákon o rodině</w:t>
        </w:r>
      </w:hyperlink>
      <w:r w:rsidRPr="00180327">
        <w:rPr>
          <w:rFonts w:ascii="Helvetica" w:eastAsia="Times New Roman" w:hAnsi="Helvetica" w:cs="Helvetica"/>
          <w:color w:val="232323"/>
          <w:sz w:val="24"/>
          <w:szCs w:val="24"/>
          <w:lang w:eastAsia="cs-CZ"/>
        </w:rPr>
        <w:t>.</w:t>
      </w:r>
    </w:p>
    <w:p w14:paraId="69152E5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134. Zákon č. </w:t>
      </w:r>
      <w:hyperlink r:id="rId5241" w:history="1">
        <w:r w:rsidRPr="00180327">
          <w:rPr>
            <w:rFonts w:ascii="Helvetica" w:eastAsia="Times New Roman" w:hAnsi="Helvetica" w:cs="Helvetica"/>
            <w:color w:val="005B92"/>
            <w:sz w:val="24"/>
            <w:szCs w:val="24"/>
            <w:u w:val="single"/>
            <w:lang w:eastAsia="cs-CZ"/>
          </w:rPr>
          <w:t>234/1992 Sb.</w:t>
        </w:r>
      </w:hyperlink>
      <w:r w:rsidRPr="00180327">
        <w:rPr>
          <w:rFonts w:ascii="Helvetica" w:eastAsia="Times New Roman" w:hAnsi="Helvetica" w:cs="Helvetica"/>
          <w:color w:val="232323"/>
          <w:sz w:val="24"/>
          <w:szCs w:val="24"/>
          <w:lang w:eastAsia="cs-CZ"/>
        </w:rPr>
        <w:t>, kterým se mění a doplňuje zákon č. </w:t>
      </w:r>
      <w:hyperlink r:id="rId5242" w:history="1">
        <w:r w:rsidRPr="00180327">
          <w:rPr>
            <w:rFonts w:ascii="Helvetica" w:eastAsia="Times New Roman" w:hAnsi="Helvetica" w:cs="Helvetica"/>
            <w:color w:val="005B92"/>
            <w:sz w:val="24"/>
            <w:szCs w:val="24"/>
            <w:u w:val="single"/>
            <w:lang w:eastAsia="cs-CZ"/>
          </w:rPr>
          <w:t>94/1963 Sb.</w:t>
        </w:r>
      </w:hyperlink>
      <w:r w:rsidRPr="00180327">
        <w:rPr>
          <w:rFonts w:ascii="Helvetica" w:eastAsia="Times New Roman" w:hAnsi="Helvetica" w:cs="Helvetica"/>
          <w:color w:val="232323"/>
          <w:sz w:val="24"/>
          <w:szCs w:val="24"/>
          <w:lang w:eastAsia="cs-CZ"/>
        </w:rPr>
        <w:t>, o rodině, ve znění zákona č. </w:t>
      </w:r>
      <w:hyperlink r:id="rId5243" w:history="1">
        <w:r w:rsidRPr="00180327">
          <w:rPr>
            <w:rFonts w:ascii="Helvetica" w:eastAsia="Times New Roman" w:hAnsi="Helvetica" w:cs="Helvetica"/>
            <w:color w:val="005B92"/>
            <w:sz w:val="24"/>
            <w:szCs w:val="24"/>
            <w:u w:val="single"/>
            <w:lang w:eastAsia="cs-CZ"/>
          </w:rPr>
          <w:t>132/1982 Sb.</w:t>
        </w:r>
      </w:hyperlink>
    </w:p>
    <w:p w14:paraId="6C9EBAE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135. </w:t>
      </w:r>
      <w:hyperlink r:id="rId5244" w:history="1">
        <w:r w:rsidRPr="00180327">
          <w:rPr>
            <w:rFonts w:ascii="Helvetica" w:eastAsia="Times New Roman" w:hAnsi="Helvetica" w:cs="Helvetica"/>
            <w:color w:val="005B92"/>
            <w:sz w:val="24"/>
            <w:szCs w:val="24"/>
            <w:u w:val="single"/>
            <w:lang w:eastAsia="cs-CZ"/>
          </w:rPr>
          <w:t>Čl. I zákona č. 91/1998 Sb.</w:t>
        </w:r>
      </w:hyperlink>
      <w:r w:rsidRPr="00180327">
        <w:rPr>
          <w:rFonts w:ascii="Helvetica" w:eastAsia="Times New Roman" w:hAnsi="Helvetica" w:cs="Helvetica"/>
          <w:color w:val="232323"/>
          <w:sz w:val="24"/>
          <w:szCs w:val="24"/>
          <w:lang w:eastAsia="cs-CZ"/>
        </w:rPr>
        <w:t>, kterým se mění a doplňuje zákon č. </w:t>
      </w:r>
      <w:hyperlink r:id="rId5245" w:history="1">
        <w:r w:rsidRPr="00180327">
          <w:rPr>
            <w:rFonts w:ascii="Helvetica" w:eastAsia="Times New Roman" w:hAnsi="Helvetica" w:cs="Helvetica"/>
            <w:color w:val="005B92"/>
            <w:sz w:val="24"/>
            <w:szCs w:val="24"/>
            <w:u w:val="single"/>
            <w:lang w:eastAsia="cs-CZ"/>
          </w:rPr>
          <w:t>94/1963 Sb.</w:t>
        </w:r>
      </w:hyperlink>
      <w:r w:rsidRPr="00180327">
        <w:rPr>
          <w:rFonts w:ascii="Helvetica" w:eastAsia="Times New Roman" w:hAnsi="Helvetica" w:cs="Helvetica"/>
          <w:color w:val="232323"/>
          <w:sz w:val="24"/>
          <w:szCs w:val="24"/>
          <w:lang w:eastAsia="cs-CZ"/>
        </w:rPr>
        <w:t>, o rodině, ve znění pozdějších předpisů, a o změně a doplnění dalších zákonů.</w:t>
      </w:r>
    </w:p>
    <w:p w14:paraId="20753C3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136. Část druhá zákona č. </w:t>
      </w:r>
      <w:hyperlink r:id="rId5246" w:history="1">
        <w:r w:rsidRPr="00180327">
          <w:rPr>
            <w:rFonts w:ascii="Helvetica" w:eastAsia="Times New Roman" w:hAnsi="Helvetica" w:cs="Helvetica"/>
            <w:color w:val="005B92"/>
            <w:sz w:val="24"/>
            <w:szCs w:val="24"/>
            <w:u w:val="single"/>
            <w:lang w:eastAsia="cs-CZ"/>
          </w:rPr>
          <w:t>360/1999 Sb.</w:t>
        </w:r>
      </w:hyperlink>
      <w:r w:rsidRPr="00180327">
        <w:rPr>
          <w:rFonts w:ascii="Helvetica" w:eastAsia="Times New Roman" w:hAnsi="Helvetica" w:cs="Helvetica"/>
          <w:color w:val="232323"/>
          <w:sz w:val="24"/>
          <w:szCs w:val="24"/>
          <w:lang w:eastAsia="cs-CZ"/>
        </w:rPr>
        <w:t>, kterým se mění některé zákony v souvislosti s přijetím zákona o sociálně-právní ochraně dětí.</w:t>
      </w:r>
    </w:p>
    <w:p w14:paraId="4C92B21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137. Část druhá zákona č. </w:t>
      </w:r>
      <w:hyperlink r:id="rId5247" w:history="1">
        <w:r w:rsidRPr="00180327">
          <w:rPr>
            <w:rFonts w:ascii="Helvetica" w:eastAsia="Times New Roman" w:hAnsi="Helvetica" w:cs="Helvetica"/>
            <w:color w:val="005B92"/>
            <w:sz w:val="24"/>
            <w:szCs w:val="24"/>
            <w:u w:val="single"/>
            <w:lang w:eastAsia="cs-CZ"/>
          </w:rPr>
          <w:t>301/2000 Sb.</w:t>
        </w:r>
      </w:hyperlink>
      <w:r w:rsidRPr="00180327">
        <w:rPr>
          <w:rFonts w:ascii="Helvetica" w:eastAsia="Times New Roman" w:hAnsi="Helvetica" w:cs="Helvetica"/>
          <w:color w:val="232323"/>
          <w:sz w:val="24"/>
          <w:szCs w:val="24"/>
          <w:lang w:eastAsia="cs-CZ"/>
        </w:rPr>
        <w:t>, o matrikách, jménu a příjmení a o změně některých souvisejících zákonů.</w:t>
      </w:r>
    </w:p>
    <w:p w14:paraId="32C7D09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138. Část druhá zákona č. </w:t>
      </w:r>
      <w:hyperlink r:id="rId5248" w:history="1">
        <w:r w:rsidRPr="00180327">
          <w:rPr>
            <w:rFonts w:ascii="Helvetica" w:eastAsia="Times New Roman" w:hAnsi="Helvetica" w:cs="Helvetica"/>
            <w:color w:val="005B92"/>
            <w:sz w:val="24"/>
            <w:szCs w:val="24"/>
            <w:u w:val="single"/>
            <w:lang w:eastAsia="cs-CZ"/>
          </w:rPr>
          <w:t>109/2002 Sb.</w:t>
        </w:r>
      </w:hyperlink>
      <w:r w:rsidRPr="00180327">
        <w:rPr>
          <w:rFonts w:ascii="Helvetica" w:eastAsia="Times New Roman" w:hAnsi="Helvetica" w:cs="Helvetica"/>
          <w:color w:val="232323"/>
          <w:sz w:val="24"/>
          <w:szCs w:val="24"/>
          <w:lang w:eastAsia="cs-CZ"/>
        </w:rPr>
        <w:t>, o výkonu ústavní výchovy nebo ochranné výchovy ve školských zařízeních a o preventivně výchovné péči ve školských zařízeních a o změně dalších zákonů.</w:t>
      </w:r>
    </w:p>
    <w:p w14:paraId="369AD4D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139. Část čtyřicátá třetí zákona č. </w:t>
      </w:r>
      <w:hyperlink r:id="rId5249" w:history="1">
        <w:r w:rsidRPr="00180327">
          <w:rPr>
            <w:rFonts w:ascii="Helvetica" w:eastAsia="Times New Roman" w:hAnsi="Helvetica" w:cs="Helvetica"/>
            <w:color w:val="005B92"/>
            <w:sz w:val="24"/>
            <w:szCs w:val="24"/>
            <w:u w:val="single"/>
            <w:lang w:eastAsia="cs-CZ"/>
          </w:rPr>
          <w:t>320/2002 Sb.</w:t>
        </w:r>
      </w:hyperlink>
      <w:r w:rsidRPr="00180327">
        <w:rPr>
          <w:rFonts w:ascii="Helvetica" w:eastAsia="Times New Roman" w:hAnsi="Helvetica" w:cs="Helvetica"/>
          <w:color w:val="232323"/>
          <w:sz w:val="24"/>
          <w:szCs w:val="24"/>
          <w:lang w:eastAsia="cs-CZ"/>
        </w:rPr>
        <w:t>, o změně a zrušení některých zákonů v souvislosti s ukončením činnosti okresních úřadů.</w:t>
      </w:r>
    </w:p>
    <w:p w14:paraId="6CE4836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140. Zákon č. </w:t>
      </w:r>
      <w:hyperlink r:id="rId5250" w:history="1">
        <w:r w:rsidRPr="00180327">
          <w:rPr>
            <w:rFonts w:ascii="Helvetica" w:eastAsia="Times New Roman" w:hAnsi="Helvetica" w:cs="Helvetica"/>
            <w:color w:val="005B92"/>
            <w:sz w:val="24"/>
            <w:szCs w:val="24"/>
            <w:u w:val="single"/>
            <w:lang w:eastAsia="cs-CZ"/>
          </w:rPr>
          <w:t>321/2002 Sb.</w:t>
        </w:r>
      </w:hyperlink>
      <w:r w:rsidRPr="00180327">
        <w:rPr>
          <w:rFonts w:ascii="Helvetica" w:eastAsia="Times New Roman" w:hAnsi="Helvetica" w:cs="Helvetica"/>
          <w:color w:val="232323"/>
          <w:sz w:val="24"/>
          <w:szCs w:val="24"/>
          <w:lang w:eastAsia="cs-CZ"/>
        </w:rPr>
        <w:t>, kterým se mění zákon č. </w:t>
      </w:r>
      <w:hyperlink r:id="rId5251" w:history="1">
        <w:r w:rsidRPr="00180327">
          <w:rPr>
            <w:rFonts w:ascii="Helvetica" w:eastAsia="Times New Roman" w:hAnsi="Helvetica" w:cs="Helvetica"/>
            <w:color w:val="005B92"/>
            <w:sz w:val="24"/>
            <w:szCs w:val="24"/>
            <w:u w:val="single"/>
            <w:lang w:eastAsia="cs-CZ"/>
          </w:rPr>
          <w:t>94/1963 Sb.</w:t>
        </w:r>
      </w:hyperlink>
      <w:r w:rsidRPr="00180327">
        <w:rPr>
          <w:rFonts w:ascii="Helvetica" w:eastAsia="Times New Roman" w:hAnsi="Helvetica" w:cs="Helvetica"/>
          <w:color w:val="232323"/>
          <w:sz w:val="24"/>
          <w:szCs w:val="24"/>
          <w:lang w:eastAsia="cs-CZ"/>
        </w:rPr>
        <w:t>, o rodině, ve znění pozdějších předpisů.</w:t>
      </w:r>
    </w:p>
    <w:p w14:paraId="159259A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141. Část druhá zákona č. </w:t>
      </w:r>
      <w:hyperlink r:id="rId5252" w:history="1">
        <w:r w:rsidRPr="00180327">
          <w:rPr>
            <w:rFonts w:ascii="Helvetica" w:eastAsia="Times New Roman" w:hAnsi="Helvetica" w:cs="Helvetica"/>
            <w:color w:val="005B92"/>
            <w:sz w:val="24"/>
            <w:szCs w:val="24"/>
            <w:u w:val="single"/>
            <w:lang w:eastAsia="cs-CZ"/>
          </w:rPr>
          <w:t>315/2004 Sb.</w:t>
        </w:r>
      </w:hyperlink>
      <w:r w:rsidRPr="00180327">
        <w:rPr>
          <w:rFonts w:ascii="Helvetica" w:eastAsia="Times New Roman" w:hAnsi="Helvetica" w:cs="Helvetica"/>
          <w:color w:val="232323"/>
          <w:sz w:val="24"/>
          <w:szCs w:val="24"/>
          <w:lang w:eastAsia="cs-CZ"/>
        </w:rPr>
        <w:t>, kterým se mění zákon č. </w:t>
      </w:r>
      <w:hyperlink r:id="rId5253" w:history="1">
        <w:r w:rsidRPr="00180327">
          <w:rPr>
            <w:rFonts w:ascii="Helvetica" w:eastAsia="Times New Roman" w:hAnsi="Helvetica" w:cs="Helvetica"/>
            <w:color w:val="005B92"/>
            <w:sz w:val="24"/>
            <w:szCs w:val="24"/>
            <w:u w:val="single"/>
            <w:lang w:eastAsia="cs-CZ"/>
          </w:rPr>
          <w:t>117/1995 Sb.</w:t>
        </w:r>
      </w:hyperlink>
      <w:r w:rsidRPr="00180327">
        <w:rPr>
          <w:rFonts w:ascii="Helvetica" w:eastAsia="Times New Roman" w:hAnsi="Helvetica" w:cs="Helvetica"/>
          <w:color w:val="232323"/>
          <w:sz w:val="24"/>
          <w:szCs w:val="24"/>
          <w:lang w:eastAsia="cs-CZ"/>
        </w:rPr>
        <w:t>, o státní sociální podpoře, ve znění pozdějších předpisů, zákon č. </w:t>
      </w:r>
      <w:hyperlink r:id="rId5254" w:history="1">
        <w:r w:rsidRPr="00180327">
          <w:rPr>
            <w:rFonts w:ascii="Helvetica" w:eastAsia="Times New Roman" w:hAnsi="Helvetica" w:cs="Helvetica"/>
            <w:color w:val="005B92"/>
            <w:sz w:val="24"/>
            <w:szCs w:val="24"/>
            <w:u w:val="single"/>
            <w:lang w:eastAsia="cs-CZ"/>
          </w:rPr>
          <w:t>94/1963 Sb.</w:t>
        </w:r>
      </w:hyperlink>
      <w:r w:rsidRPr="00180327">
        <w:rPr>
          <w:rFonts w:ascii="Helvetica" w:eastAsia="Times New Roman" w:hAnsi="Helvetica" w:cs="Helvetica"/>
          <w:color w:val="232323"/>
          <w:sz w:val="24"/>
          <w:szCs w:val="24"/>
          <w:lang w:eastAsia="cs-CZ"/>
        </w:rPr>
        <w:t>, o rodině, ve znění pozdějších předpisů, a zákon č. </w:t>
      </w:r>
      <w:hyperlink r:id="rId5255" w:history="1">
        <w:r w:rsidRPr="00180327">
          <w:rPr>
            <w:rFonts w:ascii="Helvetica" w:eastAsia="Times New Roman" w:hAnsi="Helvetica" w:cs="Helvetica"/>
            <w:color w:val="005B92"/>
            <w:sz w:val="24"/>
            <w:szCs w:val="24"/>
            <w:u w:val="single"/>
            <w:lang w:eastAsia="cs-CZ"/>
          </w:rPr>
          <w:t>359/1999 Sb.</w:t>
        </w:r>
      </w:hyperlink>
      <w:r w:rsidRPr="00180327">
        <w:rPr>
          <w:rFonts w:ascii="Helvetica" w:eastAsia="Times New Roman" w:hAnsi="Helvetica" w:cs="Helvetica"/>
          <w:color w:val="232323"/>
          <w:sz w:val="24"/>
          <w:szCs w:val="24"/>
          <w:lang w:eastAsia="cs-CZ"/>
        </w:rPr>
        <w:t>, o sociálně-právní ochraně dětí, ve znění pozdějších předpisů.</w:t>
      </w:r>
    </w:p>
    <w:p w14:paraId="2A85C43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142. Část třetí zákona č. </w:t>
      </w:r>
      <w:hyperlink r:id="rId5256" w:history="1">
        <w:r w:rsidRPr="00180327">
          <w:rPr>
            <w:rFonts w:ascii="Helvetica" w:eastAsia="Times New Roman" w:hAnsi="Helvetica" w:cs="Helvetica"/>
            <w:color w:val="005B92"/>
            <w:sz w:val="24"/>
            <w:szCs w:val="24"/>
            <w:u w:val="single"/>
            <w:lang w:eastAsia="cs-CZ"/>
          </w:rPr>
          <w:t>383/2005 Sb.</w:t>
        </w:r>
      </w:hyperlink>
      <w:r w:rsidRPr="00180327">
        <w:rPr>
          <w:rFonts w:ascii="Helvetica" w:eastAsia="Times New Roman" w:hAnsi="Helvetica" w:cs="Helvetica"/>
          <w:color w:val="232323"/>
          <w:sz w:val="24"/>
          <w:szCs w:val="24"/>
          <w:lang w:eastAsia="cs-CZ"/>
        </w:rPr>
        <w:t>, kterým se mění zákon č. </w:t>
      </w:r>
      <w:hyperlink r:id="rId5257" w:history="1">
        <w:r w:rsidRPr="00180327">
          <w:rPr>
            <w:rFonts w:ascii="Helvetica" w:eastAsia="Times New Roman" w:hAnsi="Helvetica" w:cs="Helvetica"/>
            <w:color w:val="005B92"/>
            <w:sz w:val="24"/>
            <w:szCs w:val="24"/>
            <w:u w:val="single"/>
            <w:lang w:eastAsia="cs-CZ"/>
          </w:rPr>
          <w:t>109/2002 Sb.</w:t>
        </w:r>
      </w:hyperlink>
      <w:r w:rsidRPr="00180327">
        <w:rPr>
          <w:rFonts w:ascii="Helvetica" w:eastAsia="Times New Roman" w:hAnsi="Helvetica" w:cs="Helvetica"/>
          <w:color w:val="232323"/>
          <w:sz w:val="24"/>
          <w:szCs w:val="24"/>
          <w:lang w:eastAsia="cs-CZ"/>
        </w:rPr>
        <w:t>, o výkonu ústavní výchovy nebo ochranné výchovy ve školských zařízeních a o preventivně výchovné péči ve školských zařízeních a o změně dalších zákonů, ve znění pozdějších předpisů, a další související zákony.</w:t>
      </w:r>
    </w:p>
    <w:p w14:paraId="68C5517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143. Část druhá zákona č. </w:t>
      </w:r>
      <w:hyperlink r:id="rId5258" w:history="1">
        <w:r w:rsidRPr="00180327">
          <w:rPr>
            <w:rFonts w:ascii="Helvetica" w:eastAsia="Times New Roman" w:hAnsi="Helvetica" w:cs="Helvetica"/>
            <w:color w:val="005B92"/>
            <w:sz w:val="24"/>
            <w:szCs w:val="24"/>
            <w:u w:val="single"/>
            <w:lang w:eastAsia="cs-CZ"/>
          </w:rPr>
          <w:t>112/2006 Sb.</w:t>
        </w:r>
      </w:hyperlink>
      <w:r w:rsidRPr="00180327">
        <w:rPr>
          <w:rFonts w:ascii="Helvetica" w:eastAsia="Times New Roman" w:hAnsi="Helvetica" w:cs="Helvetica"/>
          <w:color w:val="232323"/>
          <w:sz w:val="24"/>
          <w:szCs w:val="24"/>
          <w:lang w:eastAsia="cs-CZ"/>
        </w:rPr>
        <w:t>, kterým se mění některé zákony v souvislosti s přijetím </w:t>
      </w:r>
      <w:hyperlink r:id="rId5259" w:history="1">
        <w:r w:rsidRPr="00180327">
          <w:rPr>
            <w:rFonts w:ascii="Helvetica" w:eastAsia="Times New Roman" w:hAnsi="Helvetica" w:cs="Helvetica"/>
            <w:color w:val="005B92"/>
            <w:sz w:val="24"/>
            <w:szCs w:val="24"/>
            <w:u w:val="single"/>
            <w:lang w:eastAsia="cs-CZ"/>
          </w:rPr>
          <w:t>zákona o životním a existenčním minimu</w:t>
        </w:r>
      </w:hyperlink>
      <w:r w:rsidRPr="00180327">
        <w:rPr>
          <w:rFonts w:ascii="Helvetica" w:eastAsia="Times New Roman" w:hAnsi="Helvetica" w:cs="Helvetica"/>
          <w:color w:val="232323"/>
          <w:sz w:val="24"/>
          <w:szCs w:val="24"/>
          <w:lang w:eastAsia="cs-CZ"/>
        </w:rPr>
        <w:t> a </w:t>
      </w:r>
      <w:hyperlink r:id="rId5260" w:history="1">
        <w:r w:rsidRPr="00180327">
          <w:rPr>
            <w:rFonts w:ascii="Helvetica" w:eastAsia="Times New Roman" w:hAnsi="Helvetica" w:cs="Helvetica"/>
            <w:color w:val="005B92"/>
            <w:sz w:val="24"/>
            <w:szCs w:val="24"/>
            <w:u w:val="single"/>
            <w:lang w:eastAsia="cs-CZ"/>
          </w:rPr>
          <w:t>zákona o pomoci v hmotné nouzi</w:t>
        </w:r>
      </w:hyperlink>
      <w:r w:rsidRPr="00180327">
        <w:rPr>
          <w:rFonts w:ascii="Helvetica" w:eastAsia="Times New Roman" w:hAnsi="Helvetica" w:cs="Helvetica"/>
          <w:color w:val="232323"/>
          <w:sz w:val="24"/>
          <w:szCs w:val="24"/>
          <w:lang w:eastAsia="cs-CZ"/>
        </w:rPr>
        <w:t>.</w:t>
      </w:r>
    </w:p>
    <w:p w14:paraId="74D21F4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144. Část čtvrtá zákona č. </w:t>
      </w:r>
      <w:hyperlink r:id="rId5261" w:history="1">
        <w:r w:rsidRPr="00180327">
          <w:rPr>
            <w:rFonts w:ascii="Helvetica" w:eastAsia="Times New Roman" w:hAnsi="Helvetica" w:cs="Helvetica"/>
            <w:color w:val="005B92"/>
            <w:sz w:val="24"/>
            <w:szCs w:val="24"/>
            <w:u w:val="single"/>
            <w:lang w:eastAsia="cs-CZ"/>
          </w:rPr>
          <w:t>115/2006 Sb.</w:t>
        </w:r>
      </w:hyperlink>
      <w:r w:rsidRPr="00180327">
        <w:rPr>
          <w:rFonts w:ascii="Helvetica" w:eastAsia="Times New Roman" w:hAnsi="Helvetica" w:cs="Helvetica"/>
          <w:color w:val="232323"/>
          <w:sz w:val="24"/>
          <w:szCs w:val="24"/>
          <w:lang w:eastAsia="cs-CZ"/>
        </w:rPr>
        <w:t>, o registrovaném partnerství a o změně některých souvisejících zákonů.</w:t>
      </w:r>
    </w:p>
    <w:p w14:paraId="3C06248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145. Část druhá zákona č. </w:t>
      </w:r>
      <w:hyperlink r:id="rId5262" w:history="1">
        <w:r w:rsidRPr="00180327">
          <w:rPr>
            <w:rFonts w:ascii="Helvetica" w:eastAsia="Times New Roman" w:hAnsi="Helvetica" w:cs="Helvetica"/>
            <w:color w:val="005B92"/>
            <w:sz w:val="24"/>
            <w:szCs w:val="24"/>
            <w:u w:val="single"/>
            <w:lang w:eastAsia="cs-CZ"/>
          </w:rPr>
          <w:t>134/2006 Sb.</w:t>
        </w:r>
      </w:hyperlink>
      <w:r w:rsidRPr="00180327">
        <w:rPr>
          <w:rFonts w:ascii="Helvetica" w:eastAsia="Times New Roman" w:hAnsi="Helvetica" w:cs="Helvetica"/>
          <w:color w:val="232323"/>
          <w:sz w:val="24"/>
          <w:szCs w:val="24"/>
          <w:lang w:eastAsia="cs-CZ"/>
        </w:rPr>
        <w:t>, kterým se mění zákon č. </w:t>
      </w:r>
      <w:hyperlink r:id="rId5263" w:history="1">
        <w:r w:rsidRPr="00180327">
          <w:rPr>
            <w:rFonts w:ascii="Helvetica" w:eastAsia="Times New Roman" w:hAnsi="Helvetica" w:cs="Helvetica"/>
            <w:color w:val="005B92"/>
            <w:sz w:val="24"/>
            <w:szCs w:val="24"/>
            <w:u w:val="single"/>
            <w:lang w:eastAsia="cs-CZ"/>
          </w:rPr>
          <w:t>359/1999 Sb.</w:t>
        </w:r>
      </w:hyperlink>
      <w:r w:rsidRPr="00180327">
        <w:rPr>
          <w:rFonts w:ascii="Helvetica" w:eastAsia="Times New Roman" w:hAnsi="Helvetica" w:cs="Helvetica"/>
          <w:color w:val="232323"/>
          <w:sz w:val="24"/>
          <w:szCs w:val="24"/>
          <w:lang w:eastAsia="cs-CZ"/>
        </w:rPr>
        <w:t>, o sociálněprávní ochraně dětí, ve znění pozdějších předpisů, zákon č. </w:t>
      </w:r>
      <w:hyperlink r:id="rId5264" w:history="1">
        <w:r w:rsidRPr="00180327">
          <w:rPr>
            <w:rFonts w:ascii="Helvetica" w:eastAsia="Times New Roman" w:hAnsi="Helvetica" w:cs="Helvetica"/>
            <w:color w:val="005B92"/>
            <w:sz w:val="24"/>
            <w:szCs w:val="24"/>
            <w:u w:val="single"/>
            <w:lang w:eastAsia="cs-CZ"/>
          </w:rPr>
          <w:t>94/1963 Sb.</w:t>
        </w:r>
      </w:hyperlink>
      <w:r w:rsidRPr="00180327">
        <w:rPr>
          <w:rFonts w:ascii="Helvetica" w:eastAsia="Times New Roman" w:hAnsi="Helvetica" w:cs="Helvetica"/>
          <w:color w:val="232323"/>
          <w:sz w:val="24"/>
          <w:szCs w:val="24"/>
          <w:lang w:eastAsia="cs-CZ"/>
        </w:rPr>
        <w:t>, o rodině, ve znění pozdějších předpisů, zákon č. </w:t>
      </w:r>
      <w:hyperlink r:id="rId5265" w:history="1">
        <w:r w:rsidRPr="00180327">
          <w:rPr>
            <w:rFonts w:ascii="Helvetica" w:eastAsia="Times New Roman" w:hAnsi="Helvetica" w:cs="Helvetica"/>
            <w:color w:val="005B92"/>
            <w:sz w:val="24"/>
            <w:szCs w:val="24"/>
            <w:u w:val="single"/>
            <w:lang w:eastAsia="cs-CZ"/>
          </w:rPr>
          <w:t>99/1963 Sb.</w:t>
        </w:r>
      </w:hyperlink>
      <w:r w:rsidRPr="00180327">
        <w:rPr>
          <w:rFonts w:ascii="Helvetica" w:eastAsia="Times New Roman" w:hAnsi="Helvetica" w:cs="Helvetica"/>
          <w:color w:val="232323"/>
          <w:sz w:val="24"/>
          <w:szCs w:val="24"/>
          <w:lang w:eastAsia="cs-CZ"/>
        </w:rPr>
        <w:t>, občanský soudní řád, ve znění pozdějších předpisů, zákon č. </w:t>
      </w:r>
      <w:hyperlink r:id="rId5266" w:history="1">
        <w:r w:rsidRPr="00180327">
          <w:rPr>
            <w:rFonts w:ascii="Helvetica" w:eastAsia="Times New Roman" w:hAnsi="Helvetica" w:cs="Helvetica"/>
            <w:color w:val="005B92"/>
            <w:sz w:val="24"/>
            <w:szCs w:val="24"/>
            <w:u w:val="single"/>
            <w:lang w:eastAsia="cs-CZ"/>
          </w:rPr>
          <w:t>117/1995 Sb.</w:t>
        </w:r>
      </w:hyperlink>
      <w:r w:rsidRPr="00180327">
        <w:rPr>
          <w:rFonts w:ascii="Helvetica" w:eastAsia="Times New Roman" w:hAnsi="Helvetica" w:cs="Helvetica"/>
          <w:color w:val="232323"/>
          <w:sz w:val="24"/>
          <w:szCs w:val="24"/>
          <w:lang w:eastAsia="cs-CZ"/>
        </w:rPr>
        <w:t>, o státní sociální podpoře, ve znění pozdějších předpisů, a zákon č. </w:t>
      </w:r>
      <w:hyperlink r:id="rId5267" w:history="1">
        <w:r w:rsidRPr="00180327">
          <w:rPr>
            <w:rFonts w:ascii="Helvetica" w:eastAsia="Times New Roman" w:hAnsi="Helvetica" w:cs="Helvetica"/>
            <w:color w:val="005B92"/>
            <w:sz w:val="24"/>
            <w:szCs w:val="24"/>
            <w:u w:val="single"/>
            <w:lang w:eastAsia="cs-CZ"/>
          </w:rPr>
          <w:t>200/1990 Sb.</w:t>
        </w:r>
      </w:hyperlink>
      <w:r w:rsidRPr="00180327">
        <w:rPr>
          <w:rFonts w:ascii="Helvetica" w:eastAsia="Times New Roman" w:hAnsi="Helvetica" w:cs="Helvetica"/>
          <w:color w:val="232323"/>
          <w:sz w:val="24"/>
          <w:szCs w:val="24"/>
          <w:lang w:eastAsia="cs-CZ"/>
        </w:rPr>
        <w:t>, o přestupcích, ve znění pozdějších předpisů.</w:t>
      </w:r>
    </w:p>
    <w:p w14:paraId="52B545E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146. Část sedmá zákona č. </w:t>
      </w:r>
      <w:hyperlink r:id="rId5268" w:history="1">
        <w:r w:rsidRPr="00180327">
          <w:rPr>
            <w:rFonts w:ascii="Helvetica" w:eastAsia="Times New Roman" w:hAnsi="Helvetica" w:cs="Helvetica"/>
            <w:color w:val="005B92"/>
            <w:sz w:val="24"/>
            <w:szCs w:val="24"/>
            <w:u w:val="single"/>
            <w:lang w:eastAsia="cs-CZ"/>
          </w:rPr>
          <w:t>227/2006 Sb.</w:t>
        </w:r>
      </w:hyperlink>
      <w:r w:rsidRPr="00180327">
        <w:rPr>
          <w:rFonts w:ascii="Helvetica" w:eastAsia="Times New Roman" w:hAnsi="Helvetica" w:cs="Helvetica"/>
          <w:color w:val="232323"/>
          <w:sz w:val="24"/>
          <w:szCs w:val="24"/>
          <w:lang w:eastAsia="cs-CZ"/>
        </w:rPr>
        <w:t>, o výzkumu na lidských embryonálních kmenových buňkách a souvisejících činnostech a o změně některých souvisejících zákonů.</w:t>
      </w:r>
    </w:p>
    <w:p w14:paraId="0F47CBD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147. Část čtyřicátá třetí zákona č. </w:t>
      </w:r>
      <w:hyperlink r:id="rId5269" w:history="1">
        <w:r w:rsidRPr="00180327">
          <w:rPr>
            <w:rFonts w:ascii="Helvetica" w:eastAsia="Times New Roman" w:hAnsi="Helvetica" w:cs="Helvetica"/>
            <w:color w:val="005B92"/>
            <w:sz w:val="24"/>
            <w:szCs w:val="24"/>
            <w:u w:val="single"/>
            <w:lang w:eastAsia="cs-CZ"/>
          </w:rPr>
          <w:t>342/2006 Sb.</w:t>
        </w:r>
      </w:hyperlink>
      <w:r w:rsidRPr="00180327">
        <w:rPr>
          <w:rFonts w:ascii="Helvetica" w:eastAsia="Times New Roman" w:hAnsi="Helvetica" w:cs="Helvetica"/>
          <w:color w:val="232323"/>
          <w:sz w:val="24"/>
          <w:szCs w:val="24"/>
          <w:lang w:eastAsia="cs-CZ"/>
        </w:rPr>
        <w:t>, kterým se mění některé zákony související s oblastí evidence obyvatel a některé další zákony.</w:t>
      </w:r>
    </w:p>
    <w:p w14:paraId="5062F86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148. Část druhá zákona č. </w:t>
      </w:r>
      <w:hyperlink r:id="rId5270" w:history="1">
        <w:r w:rsidRPr="00180327">
          <w:rPr>
            <w:rFonts w:ascii="Helvetica" w:eastAsia="Times New Roman" w:hAnsi="Helvetica" w:cs="Helvetica"/>
            <w:color w:val="005B92"/>
            <w:sz w:val="24"/>
            <w:szCs w:val="24"/>
            <w:u w:val="single"/>
            <w:lang w:eastAsia="cs-CZ"/>
          </w:rPr>
          <w:t>259/2008 Sb.</w:t>
        </w:r>
      </w:hyperlink>
      <w:r w:rsidRPr="00180327">
        <w:rPr>
          <w:rFonts w:ascii="Helvetica" w:eastAsia="Times New Roman" w:hAnsi="Helvetica" w:cs="Helvetica"/>
          <w:color w:val="232323"/>
          <w:sz w:val="24"/>
          <w:szCs w:val="24"/>
          <w:lang w:eastAsia="cs-CZ"/>
        </w:rPr>
        <w:t>, kterým se mění zákon č. </w:t>
      </w:r>
      <w:hyperlink r:id="rId5271" w:history="1">
        <w:r w:rsidRPr="00180327">
          <w:rPr>
            <w:rFonts w:ascii="Helvetica" w:eastAsia="Times New Roman" w:hAnsi="Helvetica" w:cs="Helvetica"/>
            <w:color w:val="005B92"/>
            <w:sz w:val="24"/>
            <w:szCs w:val="24"/>
            <w:u w:val="single"/>
            <w:lang w:eastAsia="cs-CZ"/>
          </w:rPr>
          <w:t>99/1963 Sb.</w:t>
        </w:r>
      </w:hyperlink>
      <w:r w:rsidRPr="00180327">
        <w:rPr>
          <w:rFonts w:ascii="Helvetica" w:eastAsia="Times New Roman" w:hAnsi="Helvetica" w:cs="Helvetica"/>
          <w:color w:val="232323"/>
          <w:sz w:val="24"/>
          <w:szCs w:val="24"/>
          <w:lang w:eastAsia="cs-CZ"/>
        </w:rPr>
        <w:t>, občanský soudní řád, ve znění pozdějších předpisů, a některé další zákony.</w:t>
      </w:r>
    </w:p>
    <w:p w14:paraId="7FE05B5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149. Zákon č. </w:t>
      </w:r>
      <w:hyperlink r:id="rId5272" w:history="1">
        <w:r w:rsidRPr="00180327">
          <w:rPr>
            <w:rFonts w:ascii="Helvetica" w:eastAsia="Times New Roman" w:hAnsi="Helvetica" w:cs="Helvetica"/>
            <w:color w:val="005B92"/>
            <w:sz w:val="24"/>
            <w:szCs w:val="24"/>
            <w:u w:val="single"/>
            <w:lang w:eastAsia="cs-CZ"/>
          </w:rPr>
          <w:t>42/1980 Sb.</w:t>
        </w:r>
      </w:hyperlink>
      <w:r w:rsidRPr="00180327">
        <w:rPr>
          <w:rFonts w:ascii="Helvetica" w:eastAsia="Times New Roman" w:hAnsi="Helvetica" w:cs="Helvetica"/>
          <w:color w:val="232323"/>
          <w:sz w:val="24"/>
          <w:szCs w:val="24"/>
          <w:lang w:eastAsia="cs-CZ"/>
        </w:rPr>
        <w:t>, o hospodářských stycích se zahraničím.</w:t>
      </w:r>
    </w:p>
    <w:p w14:paraId="5D1CDCD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150. Zákon č. </w:t>
      </w:r>
      <w:hyperlink r:id="rId5273" w:history="1">
        <w:r w:rsidRPr="00180327">
          <w:rPr>
            <w:rFonts w:ascii="Helvetica" w:eastAsia="Times New Roman" w:hAnsi="Helvetica" w:cs="Helvetica"/>
            <w:color w:val="005B92"/>
            <w:sz w:val="24"/>
            <w:szCs w:val="24"/>
            <w:u w:val="single"/>
            <w:lang w:eastAsia="cs-CZ"/>
          </w:rPr>
          <w:t>102/1988 Sb.</w:t>
        </w:r>
      </w:hyperlink>
      <w:r w:rsidRPr="00180327">
        <w:rPr>
          <w:rFonts w:ascii="Helvetica" w:eastAsia="Times New Roman" w:hAnsi="Helvetica" w:cs="Helvetica"/>
          <w:color w:val="232323"/>
          <w:sz w:val="24"/>
          <w:szCs w:val="24"/>
          <w:lang w:eastAsia="cs-CZ"/>
        </w:rPr>
        <w:t>, kterým se mění a doplňuje zákon č. </w:t>
      </w:r>
      <w:hyperlink r:id="rId5274" w:history="1">
        <w:r w:rsidRPr="00180327">
          <w:rPr>
            <w:rFonts w:ascii="Helvetica" w:eastAsia="Times New Roman" w:hAnsi="Helvetica" w:cs="Helvetica"/>
            <w:color w:val="005B92"/>
            <w:sz w:val="24"/>
            <w:szCs w:val="24"/>
            <w:u w:val="single"/>
            <w:lang w:eastAsia="cs-CZ"/>
          </w:rPr>
          <w:t>42/1980 Sb.</w:t>
        </w:r>
      </w:hyperlink>
      <w:r w:rsidRPr="00180327">
        <w:rPr>
          <w:rFonts w:ascii="Helvetica" w:eastAsia="Times New Roman" w:hAnsi="Helvetica" w:cs="Helvetica"/>
          <w:color w:val="232323"/>
          <w:sz w:val="24"/>
          <w:szCs w:val="24"/>
          <w:lang w:eastAsia="cs-CZ"/>
        </w:rPr>
        <w:t>, o hospodářských stycích se zahraničím.</w:t>
      </w:r>
    </w:p>
    <w:p w14:paraId="3751F66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151. Zákon č. </w:t>
      </w:r>
      <w:hyperlink r:id="rId5275" w:history="1">
        <w:r w:rsidRPr="00180327">
          <w:rPr>
            <w:rFonts w:ascii="Helvetica" w:eastAsia="Times New Roman" w:hAnsi="Helvetica" w:cs="Helvetica"/>
            <w:color w:val="005B92"/>
            <w:sz w:val="24"/>
            <w:szCs w:val="24"/>
            <w:u w:val="single"/>
            <w:lang w:eastAsia="cs-CZ"/>
          </w:rPr>
          <w:t>113/1990 Sb.</w:t>
        </w:r>
      </w:hyperlink>
      <w:r w:rsidRPr="00180327">
        <w:rPr>
          <w:rFonts w:ascii="Helvetica" w:eastAsia="Times New Roman" w:hAnsi="Helvetica" w:cs="Helvetica"/>
          <w:color w:val="232323"/>
          <w:sz w:val="24"/>
          <w:szCs w:val="24"/>
          <w:lang w:eastAsia="cs-CZ"/>
        </w:rPr>
        <w:t>, kterým se mění a doplňuje zákon č. </w:t>
      </w:r>
      <w:hyperlink r:id="rId5276" w:history="1">
        <w:r w:rsidRPr="00180327">
          <w:rPr>
            <w:rFonts w:ascii="Helvetica" w:eastAsia="Times New Roman" w:hAnsi="Helvetica" w:cs="Helvetica"/>
            <w:color w:val="005B92"/>
            <w:sz w:val="24"/>
            <w:szCs w:val="24"/>
            <w:u w:val="single"/>
            <w:lang w:eastAsia="cs-CZ"/>
          </w:rPr>
          <w:t>42/1980 Sb.</w:t>
        </w:r>
      </w:hyperlink>
      <w:r w:rsidRPr="00180327">
        <w:rPr>
          <w:rFonts w:ascii="Helvetica" w:eastAsia="Times New Roman" w:hAnsi="Helvetica" w:cs="Helvetica"/>
          <w:color w:val="232323"/>
          <w:sz w:val="24"/>
          <w:szCs w:val="24"/>
          <w:lang w:eastAsia="cs-CZ"/>
        </w:rPr>
        <w:t>, o hospodářských stycích se zahraničím, ve znění zákona č. </w:t>
      </w:r>
      <w:hyperlink r:id="rId5277" w:history="1">
        <w:r w:rsidRPr="00180327">
          <w:rPr>
            <w:rFonts w:ascii="Helvetica" w:eastAsia="Times New Roman" w:hAnsi="Helvetica" w:cs="Helvetica"/>
            <w:color w:val="005B92"/>
            <w:sz w:val="24"/>
            <w:szCs w:val="24"/>
            <w:u w:val="single"/>
            <w:lang w:eastAsia="cs-CZ"/>
          </w:rPr>
          <w:t>102/1988 Sb.</w:t>
        </w:r>
      </w:hyperlink>
    </w:p>
    <w:p w14:paraId="5E66D1B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152. Část třetí, pokud jde o </w:t>
      </w:r>
      <w:hyperlink r:id="rId5278" w:history="1">
        <w:r w:rsidRPr="00180327">
          <w:rPr>
            <w:rFonts w:ascii="Helvetica" w:eastAsia="Times New Roman" w:hAnsi="Helvetica" w:cs="Helvetica"/>
            <w:color w:val="005B92"/>
            <w:sz w:val="24"/>
            <w:szCs w:val="24"/>
            <w:u w:val="single"/>
            <w:lang w:eastAsia="cs-CZ"/>
          </w:rPr>
          <w:t>§ 5</w:t>
        </w:r>
      </w:hyperlink>
      <w:r w:rsidRPr="00180327">
        <w:rPr>
          <w:rFonts w:ascii="Helvetica" w:eastAsia="Times New Roman" w:hAnsi="Helvetica" w:cs="Helvetica"/>
          <w:color w:val="232323"/>
          <w:sz w:val="24"/>
          <w:szCs w:val="24"/>
          <w:lang w:eastAsia="cs-CZ"/>
        </w:rPr>
        <w:t>, zákona č. </w:t>
      </w:r>
      <w:hyperlink r:id="rId5279" w:history="1">
        <w:r w:rsidRPr="00180327">
          <w:rPr>
            <w:rFonts w:ascii="Helvetica" w:eastAsia="Times New Roman" w:hAnsi="Helvetica" w:cs="Helvetica"/>
            <w:color w:val="005B92"/>
            <w:sz w:val="24"/>
            <w:szCs w:val="24"/>
            <w:u w:val="single"/>
            <w:lang w:eastAsia="cs-CZ"/>
          </w:rPr>
          <w:t>223/1994 Sb.</w:t>
        </w:r>
      </w:hyperlink>
      <w:r w:rsidRPr="00180327">
        <w:rPr>
          <w:rFonts w:ascii="Helvetica" w:eastAsia="Times New Roman" w:hAnsi="Helvetica" w:cs="Helvetica"/>
          <w:color w:val="232323"/>
          <w:sz w:val="24"/>
          <w:szCs w:val="24"/>
          <w:lang w:eastAsia="cs-CZ"/>
        </w:rPr>
        <w:t>, o sloučení Československé obchodní a průmyslové komory s Hospodářskou komorou České republiky, o některých opatřeních s tím souvisejících a o změně a doplnění zákona České národní rady č. </w:t>
      </w:r>
      <w:hyperlink r:id="rId5280" w:history="1">
        <w:r w:rsidRPr="00180327">
          <w:rPr>
            <w:rFonts w:ascii="Helvetica" w:eastAsia="Times New Roman" w:hAnsi="Helvetica" w:cs="Helvetica"/>
            <w:color w:val="005B92"/>
            <w:sz w:val="24"/>
            <w:szCs w:val="24"/>
            <w:u w:val="single"/>
            <w:lang w:eastAsia="cs-CZ"/>
          </w:rPr>
          <w:t>301/1992 Sb.</w:t>
        </w:r>
      </w:hyperlink>
      <w:r w:rsidRPr="00180327">
        <w:rPr>
          <w:rFonts w:ascii="Helvetica" w:eastAsia="Times New Roman" w:hAnsi="Helvetica" w:cs="Helvetica"/>
          <w:color w:val="232323"/>
          <w:sz w:val="24"/>
          <w:szCs w:val="24"/>
          <w:lang w:eastAsia="cs-CZ"/>
        </w:rPr>
        <w:t>, o Hospodářské komoře České republiky a Agrární komoře České republiky, ve znění zákona č. </w:t>
      </w:r>
      <w:hyperlink r:id="rId5281" w:history="1">
        <w:r w:rsidRPr="00180327">
          <w:rPr>
            <w:rFonts w:ascii="Helvetica" w:eastAsia="Times New Roman" w:hAnsi="Helvetica" w:cs="Helvetica"/>
            <w:color w:val="005B92"/>
            <w:sz w:val="24"/>
            <w:szCs w:val="24"/>
            <w:u w:val="single"/>
            <w:lang w:eastAsia="cs-CZ"/>
          </w:rPr>
          <w:t>121/1993 Sb.</w:t>
        </w:r>
      </w:hyperlink>
    </w:p>
    <w:p w14:paraId="2989375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153. Část šestá zákona č. </w:t>
      </w:r>
      <w:hyperlink r:id="rId5282" w:history="1">
        <w:r w:rsidRPr="00180327">
          <w:rPr>
            <w:rFonts w:ascii="Helvetica" w:eastAsia="Times New Roman" w:hAnsi="Helvetica" w:cs="Helvetica"/>
            <w:color w:val="005B92"/>
            <w:sz w:val="24"/>
            <w:szCs w:val="24"/>
            <w:u w:val="single"/>
            <w:lang w:eastAsia="cs-CZ"/>
          </w:rPr>
          <w:t>227/2009 Sb.</w:t>
        </w:r>
      </w:hyperlink>
      <w:r w:rsidRPr="00180327">
        <w:rPr>
          <w:rFonts w:ascii="Helvetica" w:eastAsia="Times New Roman" w:hAnsi="Helvetica" w:cs="Helvetica"/>
          <w:color w:val="232323"/>
          <w:sz w:val="24"/>
          <w:szCs w:val="24"/>
          <w:lang w:eastAsia="cs-CZ"/>
        </w:rPr>
        <w:t>, kterým se mění některé zákony v souvislosti s přijetím </w:t>
      </w:r>
      <w:hyperlink r:id="rId5283" w:history="1">
        <w:r w:rsidRPr="00180327">
          <w:rPr>
            <w:rFonts w:ascii="Helvetica" w:eastAsia="Times New Roman" w:hAnsi="Helvetica" w:cs="Helvetica"/>
            <w:color w:val="005B92"/>
            <w:sz w:val="24"/>
            <w:szCs w:val="24"/>
            <w:u w:val="single"/>
            <w:lang w:eastAsia="cs-CZ"/>
          </w:rPr>
          <w:t>zákona o základních registrech</w:t>
        </w:r>
      </w:hyperlink>
      <w:r w:rsidRPr="00180327">
        <w:rPr>
          <w:rFonts w:ascii="Helvetica" w:eastAsia="Times New Roman" w:hAnsi="Helvetica" w:cs="Helvetica"/>
          <w:color w:val="232323"/>
          <w:sz w:val="24"/>
          <w:szCs w:val="24"/>
          <w:lang w:eastAsia="cs-CZ"/>
        </w:rPr>
        <w:t>.</w:t>
      </w:r>
    </w:p>
    <w:p w14:paraId="101C21B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154. Zákon č. </w:t>
      </w:r>
      <w:hyperlink r:id="rId5284" w:history="1">
        <w:r w:rsidRPr="00180327">
          <w:rPr>
            <w:rFonts w:ascii="Helvetica" w:eastAsia="Times New Roman" w:hAnsi="Helvetica" w:cs="Helvetica"/>
            <w:color w:val="005B92"/>
            <w:sz w:val="24"/>
            <w:szCs w:val="24"/>
            <w:u w:val="single"/>
            <w:lang w:eastAsia="cs-CZ"/>
          </w:rPr>
          <w:t>83/1990 Sb.</w:t>
        </w:r>
      </w:hyperlink>
      <w:r w:rsidRPr="00180327">
        <w:rPr>
          <w:rFonts w:ascii="Helvetica" w:eastAsia="Times New Roman" w:hAnsi="Helvetica" w:cs="Helvetica"/>
          <w:color w:val="232323"/>
          <w:sz w:val="24"/>
          <w:szCs w:val="24"/>
          <w:lang w:eastAsia="cs-CZ"/>
        </w:rPr>
        <w:t>, o sdružování občanů.</w:t>
      </w:r>
    </w:p>
    <w:p w14:paraId="2245B2D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155. Zákon č. </w:t>
      </w:r>
      <w:hyperlink r:id="rId5285" w:history="1">
        <w:r w:rsidRPr="00180327">
          <w:rPr>
            <w:rFonts w:ascii="Helvetica" w:eastAsia="Times New Roman" w:hAnsi="Helvetica" w:cs="Helvetica"/>
            <w:color w:val="005B92"/>
            <w:sz w:val="24"/>
            <w:szCs w:val="24"/>
            <w:u w:val="single"/>
            <w:lang w:eastAsia="cs-CZ"/>
          </w:rPr>
          <w:t>300/1990 Sb.</w:t>
        </w:r>
      </w:hyperlink>
      <w:r w:rsidRPr="00180327">
        <w:rPr>
          <w:rFonts w:ascii="Helvetica" w:eastAsia="Times New Roman" w:hAnsi="Helvetica" w:cs="Helvetica"/>
          <w:color w:val="232323"/>
          <w:sz w:val="24"/>
          <w:szCs w:val="24"/>
          <w:lang w:eastAsia="cs-CZ"/>
        </w:rPr>
        <w:t>, kterým se mění a doplňuje zákon č. </w:t>
      </w:r>
      <w:hyperlink r:id="rId5286" w:history="1">
        <w:r w:rsidRPr="00180327">
          <w:rPr>
            <w:rFonts w:ascii="Helvetica" w:eastAsia="Times New Roman" w:hAnsi="Helvetica" w:cs="Helvetica"/>
            <w:color w:val="005B92"/>
            <w:sz w:val="24"/>
            <w:szCs w:val="24"/>
            <w:u w:val="single"/>
            <w:lang w:eastAsia="cs-CZ"/>
          </w:rPr>
          <w:t>83/1990 Sb.</w:t>
        </w:r>
      </w:hyperlink>
      <w:r w:rsidRPr="00180327">
        <w:rPr>
          <w:rFonts w:ascii="Helvetica" w:eastAsia="Times New Roman" w:hAnsi="Helvetica" w:cs="Helvetica"/>
          <w:color w:val="232323"/>
          <w:sz w:val="24"/>
          <w:szCs w:val="24"/>
          <w:lang w:eastAsia="cs-CZ"/>
        </w:rPr>
        <w:t>, o sdružování občanů.</w:t>
      </w:r>
    </w:p>
    <w:p w14:paraId="66EB6BC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156. </w:t>
      </w:r>
      <w:hyperlink r:id="rId5287" w:history="1">
        <w:r w:rsidRPr="00180327">
          <w:rPr>
            <w:rFonts w:ascii="Helvetica" w:eastAsia="Times New Roman" w:hAnsi="Helvetica" w:cs="Helvetica"/>
            <w:color w:val="005B92"/>
            <w:sz w:val="24"/>
            <w:szCs w:val="24"/>
            <w:u w:val="single"/>
            <w:lang w:eastAsia="cs-CZ"/>
          </w:rPr>
          <w:t>Čl. I zákona č. 68/1993 Sb.</w:t>
        </w:r>
      </w:hyperlink>
      <w:r w:rsidRPr="00180327">
        <w:rPr>
          <w:rFonts w:ascii="Helvetica" w:eastAsia="Times New Roman" w:hAnsi="Helvetica" w:cs="Helvetica"/>
          <w:color w:val="232323"/>
          <w:sz w:val="24"/>
          <w:szCs w:val="24"/>
          <w:lang w:eastAsia="cs-CZ"/>
        </w:rPr>
        <w:t>, kterým se mění a doplňují některé zákony na úseku všeobecné vnitřní správy.</w:t>
      </w:r>
    </w:p>
    <w:p w14:paraId="7093750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157. Část osmá zákona č. </w:t>
      </w:r>
      <w:hyperlink r:id="rId5288" w:history="1">
        <w:r w:rsidRPr="00180327">
          <w:rPr>
            <w:rFonts w:ascii="Helvetica" w:eastAsia="Times New Roman" w:hAnsi="Helvetica" w:cs="Helvetica"/>
            <w:color w:val="005B92"/>
            <w:sz w:val="24"/>
            <w:szCs w:val="24"/>
            <w:u w:val="single"/>
            <w:lang w:eastAsia="cs-CZ"/>
          </w:rPr>
          <w:t>151/2002 Sb.</w:t>
        </w:r>
      </w:hyperlink>
      <w:r w:rsidRPr="00180327">
        <w:rPr>
          <w:rFonts w:ascii="Helvetica" w:eastAsia="Times New Roman" w:hAnsi="Helvetica" w:cs="Helvetica"/>
          <w:color w:val="232323"/>
          <w:sz w:val="24"/>
          <w:szCs w:val="24"/>
          <w:lang w:eastAsia="cs-CZ"/>
        </w:rPr>
        <w:t>, kterým se mění některé zákony v souvislosti s přijetím </w:t>
      </w:r>
      <w:hyperlink r:id="rId5289" w:history="1">
        <w:r w:rsidRPr="00180327">
          <w:rPr>
            <w:rFonts w:ascii="Helvetica" w:eastAsia="Times New Roman" w:hAnsi="Helvetica" w:cs="Helvetica"/>
            <w:color w:val="005B92"/>
            <w:sz w:val="24"/>
            <w:szCs w:val="24"/>
            <w:u w:val="single"/>
            <w:lang w:eastAsia="cs-CZ"/>
          </w:rPr>
          <w:t>soudního řádu správního</w:t>
        </w:r>
      </w:hyperlink>
      <w:r w:rsidRPr="00180327">
        <w:rPr>
          <w:rFonts w:ascii="Helvetica" w:eastAsia="Times New Roman" w:hAnsi="Helvetica" w:cs="Helvetica"/>
          <w:color w:val="232323"/>
          <w:sz w:val="24"/>
          <w:szCs w:val="24"/>
          <w:lang w:eastAsia="cs-CZ"/>
        </w:rPr>
        <w:t>.</w:t>
      </w:r>
    </w:p>
    <w:p w14:paraId="63FE954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158. Část druhá zákona č. </w:t>
      </w:r>
      <w:hyperlink r:id="rId5290" w:history="1">
        <w:r w:rsidRPr="00180327">
          <w:rPr>
            <w:rFonts w:ascii="Helvetica" w:eastAsia="Times New Roman" w:hAnsi="Helvetica" w:cs="Helvetica"/>
            <w:color w:val="005B92"/>
            <w:sz w:val="24"/>
            <w:szCs w:val="24"/>
            <w:u w:val="single"/>
            <w:lang w:eastAsia="cs-CZ"/>
          </w:rPr>
          <w:t>230/2006 Sb.</w:t>
        </w:r>
      </w:hyperlink>
      <w:r w:rsidRPr="00180327">
        <w:rPr>
          <w:rFonts w:ascii="Helvetica" w:eastAsia="Times New Roman" w:hAnsi="Helvetica" w:cs="Helvetica"/>
          <w:color w:val="232323"/>
          <w:sz w:val="24"/>
          <w:szCs w:val="24"/>
          <w:lang w:eastAsia="cs-CZ"/>
        </w:rPr>
        <w:t>, kterým se mění zákon č. </w:t>
      </w:r>
      <w:hyperlink r:id="rId5291" w:history="1">
        <w:r w:rsidRPr="00180327">
          <w:rPr>
            <w:rFonts w:ascii="Helvetica" w:eastAsia="Times New Roman" w:hAnsi="Helvetica" w:cs="Helvetica"/>
            <w:color w:val="005B92"/>
            <w:sz w:val="24"/>
            <w:szCs w:val="24"/>
            <w:u w:val="single"/>
            <w:lang w:eastAsia="cs-CZ"/>
          </w:rPr>
          <w:t>89/1995 Sb.</w:t>
        </w:r>
      </w:hyperlink>
      <w:r w:rsidRPr="00180327">
        <w:rPr>
          <w:rFonts w:ascii="Helvetica" w:eastAsia="Times New Roman" w:hAnsi="Helvetica" w:cs="Helvetica"/>
          <w:color w:val="232323"/>
          <w:sz w:val="24"/>
          <w:szCs w:val="24"/>
          <w:lang w:eastAsia="cs-CZ"/>
        </w:rPr>
        <w:t>, o státní statistické službě, ve znění pozdějších předpisů, a další související zákony.</w:t>
      </w:r>
    </w:p>
    <w:p w14:paraId="38B1433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159. Část třicátá pátá zákona č. </w:t>
      </w:r>
      <w:hyperlink r:id="rId5292" w:history="1">
        <w:r w:rsidRPr="00180327">
          <w:rPr>
            <w:rFonts w:ascii="Helvetica" w:eastAsia="Times New Roman" w:hAnsi="Helvetica" w:cs="Helvetica"/>
            <w:color w:val="005B92"/>
            <w:sz w:val="24"/>
            <w:szCs w:val="24"/>
            <w:u w:val="single"/>
            <w:lang w:eastAsia="cs-CZ"/>
          </w:rPr>
          <w:t>342/2006 Sb.</w:t>
        </w:r>
      </w:hyperlink>
      <w:r w:rsidRPr="00180327">
        <w:rPr>
          <w:rFonts w:ascii="Helvetica" w:eastAsia="Times New Roman" w:hAnsi="Helvetica" w:cs="Helvetica"/>
          <w:color w:val="232323"/>
          <w:sz w:val="24"/>
          <w:szCs w:val="24"/>
          <w:lang w:eastAsia="cs-CZ"/>
        </w:rPr>
        <w:t>, kterým se mění některé zákony související s oblastí evidence obyvatel a některé další zákony.</w:t>
      </w:r>
    </w:p>
    <w:p w14:paraId="036C9C4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160. Zákon č. </w:t>
      </w:r>
      <w:hyperlink r:id="rId5293" w:history="1">
        <w:r w:rsidRPr="00180327">
          <w:rPr>
            <w:rFonts w:ascii="Helvetica" w:eastAsia="Times New Roman" w:hAnsi="Helvetica" w:cs="Helvetica"/>
            <w:color w:val="005B92"/>
            <w:sz w:val="24"/>
            <w:szCs w:val="24"/>
            <w:u w:val="single"/>
            <w:lang w:eastAsia="cs-CZ"/>
          </w:rPr>
          <w:t>33/2008 Sb.</w:t>
        </w:r>
      </w:hyperlink>
      <w:r w:rsidRPr="00180327">
        <w:rPr>
          <w:rFonts w:ascii="Helvetica" w:eastAsia="Times New Roman" w:hAnsi="Helvetica" w:cs="Helvetica"/>
          <w:color w:val="232323"/>
          <w:sz w:val="24"/>
          <w:szCs w:val="24"/>
          <w:lang w:eastAsia="cs-CZ"/>
        </w:rPr>
        <w:t>, kterým se mění zákon č. </w:t>
      </w:r>
      <w:hyperlink r:id="rId5294" w:history="1">
        <w:r w:rsidRPr="00180327">
          <w:rPr>
            <w:rFonts w:ascii="Helvetica" w:eastAsia="Times New Roman" w:hAnsi="Helvetica" w:cs="Helvetica"/>
            <w:color w:val="005B92"/>
            <w:sz w:val="24"/>
            <w:szCs w:val="24"/>
            <w:u w:val="single"/>
            <w:lang w:eastAsia="cs-CZ"/>
          </w:rPr>
          <w:t>83/1990 Sb.</w:t>
        </w:r>
      </w:hyperlink>
      <w:r w:rsidRPr="00180327">
        <w:rPr>
          <w:rFonts w:ascii="Helvetica" w:eastAsia="Times New Roman" w:hAnsi="Helvetica" w:cs="Helvetica"/>
          <w:color w:val="232323"/>
          <w:sz w:val="24"/>
          <w:szCs w:val="24"/>
          <w:lang w:eastAsia="cs-CZ"/>
        </w:rPr>
        <w:t>, o sdružování občanů, ve znění pozdějších předpisů.</w:t>
      </w:r>
    </w:p>
    <w:p w14:paraId="78B5117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161. Část dvanáctá zákona č. </w:t>
      </w:r>
      <w:hyperlink r:id="rId5295" w:history="1">
        <w:r w:rsidRPr="00180327">
          <w:rPr>
            <w:rFonts w:ascii="Helvetica" w:eastAsia="Times New Roman" w:hAnsi="Helvetica" w:cs="Helvetica"/>
            <w:color w:val="005B92"/>
            <w:sz w:val="24"/>
            <w:szCs w:val="24"/>
            <w:u w:val="single"/>
            <w:lang w:eastAsia="cs-CZ"/>
          </w:rPr>
          <w:t>227/2009 Sb.</w:t>
        </w:r>
      </w:hyperlink>
      <w:r w:rsidRPr="00180327">
        <w:rPr>
          <w:rFonts w:ascii="Helvetica" w:eastAsia="Times New Roman" w:hAnsi="Helvetica" w:cs="Helvetica"/>
          <w:color w:val="232323"/>
          <w:sz w:val="24"/>
          <w:szCs w:val="24"/>
          <w:lang w:eastAsia="cs-CZ"/>
        </w:rPr>
        <w:t>, kterým se mění některé zákony v souvislosti s přijetím </w:t>
      </w:r>
      <w:hyperlink r:id="rId5296" w:history="1">
        <w:r w:rsidRPr="00180327">
          <w:rPr>
            <w:rFonts w:ascii="Helvetica" w:eastAsia="Times New Roman" w:hAnsi="Helvetica" w:cs="Helvetica"/>
            <w:color w:val="005B92"/>
            <w:sz w:val="24"/>
            <w:szCs w:val="24"/>
            <w:u w:val="single"/>
            <w:lang w:eastAsia="cs-CZ"/>
          </w:rPr>
          <w:t>zákona o základních registrech</w:t>
        </w:r>
      </w:hyperlink>
      <w:r w:rsidRPr="00180327">
        <w:rPr>
          <w:rFonts w:ascii="Helvetica" w:eastAsia="Times New Roman" w:hAnsi="Helvetica" w:cs="Helvetica"/>
          <w:color w:val="232323"/>
          <w:sz w:val="24"/>
          <w:szCs w:val="24"/>
          <w:lang w:eastAsia="cs-CZ"/>
        </w:rPr>
        <w:t>.</w:t>
      </w:r>
    </w:p>
    <w:p w14:paraId="556BAD6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162. Část šestá zákona č. </w:t>
      </w:r>
      <w:hyperlink r:id="rId5297" w:history="1">
        <w:r w:rsidRPr="00180327">
          <w:rPr>
            <w:rFonts w:ascii="Helvetica" w:eastAsia="Times New Roman" w:hAnsi="Helvetica" w:cs="Helvetica"/>
            <w:color w:val="005B92"/>
            <w:sz w:val="24"/>
            <w:szCs w:val="24"/>
            <w:u w:val="single"/>
            <w:lang w:eastAsia="cs-CZ"/>
          </w:rPr>
          <w:t>424/2010 Sb.</w:t>
        </w:r>
      </w:hyperlink>
      <w:r w:rsidRPr="00180327">
        <w:rPr>
          <w:rFonts w:ascii="Helvetica" w:eastAsia="Times New Roman" w:hAnsi="Helvetica" w:cs="Helvetica"/>
          <w:color w:val="232323"/>
          <w:sz w:val="24"/>
          <w:szCs w:val="24"/>
          <w:lang w:eastAsia="cs-CZ"/>
        </w:rPr>
        <w:t>, kterým se mění zákon č. </w:t>
      </w:r>
      <w:hyperlink r:id="rId5298" w:history="1">
        <w:r w:rsidRPr="00180327">
          <w:rPr>
            <w:rFonts w:ascii="Helvetica" w:eastAsia="Times New Roman" w:hAnsi="Helvetica" w:cs="Helvetica"/>
            <w:color w:val="005B92"/>
            <w:sz w:val="24"/>
            <w:szCs w:val="24"/>
            <w:u w:val="single"/>
            <w:lang w:eastAsia="cs-CZ"/>
          </w:rPr>
          <w:t>111/2009 Sb.</w:t>
        </w:r>
      </w:hyperlink>
      <w:r w:rsidRPr="00180327">
        <w:rPr>
          <w:rFonts w:ascii="Helvetica" w:eastAsia="Times New Roman" w:hAnsi="Helvetica" w:cs="Helvetica"/>
          <w:color w:val="232323"/>
          <w:sz w:val="24"/>
          <w:szCs w:val="24"/>
          <w:lang w:eastAsia="cs-CZ"/>
        </w:rPr>
        <w:t>, o základních registrech, ve znění zákona č. </w:t>
      </w:r>
      <w:hyperlink r:id="rId5299" w:history="1">
        <w:r w:rsidRPr="00180327">
          <w:rPr>
            <w:rFonts w:ascii="Helvetica" w:eastAsia="Times New Roman" w:hAnsi="Helvetica" w:cs="Helvetica"/>
            <w:color w:val="005B92"/>
            <w:sz w:val="24"/>
            <w:szCs w:val="24"/>
            <w:u w:val="single"/>
            <w:lang w:eastAsia="cs-CZ"/>
          </w:rPr>
          <w:t>100/2010 Sb.</w:t>
        </w:r>
      </w:hyperlink>
      <w:r w:rsidRPr="00180327">
        <w:rPr>
          <w:rFonts w:ascii="Helvetica" w:eastAsia="Times New Roman" w:hAnsi="Helvetica" w:cs="Helvetica"/>
          <w:color w:val="232323"/>
          <w:sz w:val="24"/>
          <w:szCs w:val="24"/>
          <w:lang w:eastAsia="cs-CZ"/>
        </w:rPr>
        <w:t>, a další související zákony.</w:t>
      </w:r>
    </w:p>
    <w:p w14:paraId="1EE7A0C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163. Zákon č. </w:t>
      </w:r>
      <w:hyperlink r:id="rId5300" w:history="1">
        <w:r w:rsidRPr="00180327">
          <w:rPr>
            <w:rFonts w:ascii="Helvetica" w:eastAsia="Times New Roman" w:hAnsi="Helvetica" w:cs="Helvetica"/>
            <w:color w:val="005B92"/>
            <w:sz w:val="24"/>
            <w:szCs w:val="24"/>
            <w:u w:val="single"/>
            <w:lang w:eastAsia="cs-CZ"/>
          </w:rPr>
          <w:t>248/1995 Sb.</w:t>
        </w:r>
      </w:hyperlink>
      <w:r w:rsidRPr="00180327">
        <w:rPr>
          <w:rFonts w:ascii="Helvetica" w:eastAsia="Times New Roman" w:hAnsi="Helvetica" w:cs="Helvetica"/>
          <w:color w:val="232323"/>
          <w:sz w:val="24"/>
          <w:szCs w:val="24"/>
          <w:lang w:eastAsia="cs-CZ"/>
        </w:rPr>
        <w:t>, o obecně prospěšných společnostech a o změně a doplnění některých zákonů.</w:t>
      </w:r>
    </w:p>
    <w:p w14:paraId="370FEF2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164. Zákon č. </w:t>
      </w:r>
      <w:hyperlink r:id="rId5301" w:history="1">
        <w:r w:rsidRPr="00180327">
          <w:rPr>
            <w:rFonts w:ascii="Helvetica" w:eastAsia="Times New Roman" w:hAnsi="Helvetica" w:cs="Helvetica"/>
            <w:color w:val="005B92"/>
            <w:sz w:val="24"/>
            <w:szCs w:val="24"/>
            <w:u w:val="single"/>
            <w:lang w:eastAsia="cs-CZ"/>
          </w:rPr>
          <w:t>208/2002 Sb.</w:t>
        </w:r>
      </w:hyperlink>
      <w:r w:rsidRPr="00180327">
        <w:rPr>
          <w:rFonts w:ascii="Helvetica" w:eastAsia="Times New Roman" w:hAnsi="Helvetica" w:cs="Helvetica"/>
          <w:color w:val="232323"/>
          <w:sz w:val="24"/>
          <w:szCs w:val="24"/>
          <w:lang w:eastAsia="cs-CZ"/>
        </w:rPr>
        <w:t>, kterým se mění zákon č. </w:t>
      </w:r>
      <w:hyperlink r:id="rId5302" w:history="1">
        <w:r w:rsidRPr="00180327">
          <w:rPr>
            <w:rFonts w:ascii="Helvetica" w:eastAsia="Times New Roman" w:hAnsi="Helvetica" w:cs="Helvetica"/>
            <w:color w:val="005B92"/>
            <w:sz w:val="24"/>
            <w:szCs w:val="24"/>
            <w:u w:val="single"/>
            <w:lang w:eastAsia="cs-CZ"/>
          </w:rPr>
          <w:t>248/1995 Sb.</w:t>
        </w:r>
      </w:hyperlink>
      <w:r w:rsidRPr="00180327">
        <w:rPr>
          <w:rFonts w:ascii="Helvetica" w:eastAsia="Times New Roman" w:hAnsi="Helvetica" w:cs="Helvetica"/>
          <w:color w:val="232323"/>
          <w:sz w:val="24"/>
          <w:szCs w:val="24"/>
          <w:lang w:eastAsia="cs-CZ"/>
        </w:rPr>
        <w:t>, o obecně prospěšných společnostech a o změně a doplnění některých zákonů.</w:t>
      </w:r>
    </w:p>
    <w:p w14:paraId="795569A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165. Část šestnáctá zákona č. </w:t>
      </w:r>
      <w:hyperlink r:id="rId5303" w:history="1">
        <w:r w:rsidRPr="00180327">
          <w:rPr>
            <w:rFonts w:ascii="Helvetica" w:eastAsia="Times New Roman" w:hAnsi="Helvetica" w:cs="Helvetica"/>
            <w:color w:val="005B92"/>
            <w:sz w:val="24"/>
            <w:szCs w:val="24"/>
            <w:u w:val="single"/>
            <w:lang w:eastAsia="cs-CZ"/>
          </w:rPr>
          <w:t>320/2002 Sb.</w:t>
        </w:r>
      </w:hyperlink>
      <w:r w:rsidRPr="00180327">
        <w:rPr>
          <w:rFonts w:ascii="Helvetica" w:eastAsia="Times New Roman" w:hAnsi="Helvetica" w:cs="Helvetica"/>
          <w:color w:val="232323"/>
          <w:sz w:val="24"/>
          <w:szCs w:val="24"/>
          <w:lang w:eastAsia="cs-CZ"/>
        </w:rPr>
        <w:t>, o změně a zrušení některých zákonů v souvislosti s ukončením činnosti okresních úřadů.</w:t>
      </w:r>
    </w:p>
    <w:p w14:paraId="5CC2188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166. Část čtvrtá zákona č. </w:t>
      </w:r>
      <w:hyperlink r:id="rId5304" w:history="1">
        <w:r w:rsidRPr="00180327">
          <w:rPr>
            <w:rFonts w:ascii="Helvetica" w:eastAsia="Times New Roman" w:hAnsi="Helvetica" w:cs="Helvetica"/>
            <w:color w:val="005B92"/>
            <w:sz w:val="24"/>
            <w:szCs w:val="24"/>
            <w:u w:val="single"/>
            <w:lang w:eastAsia="cs-CZ"/>
          </w:rPr>
          <w:t>437/2003 Sb.</w:t>
        </w:r>
      </w:hyperlink>
      <w:r w:rsidRPr="00180327">
        <w:rPr>
          <w:rFonts w:ascii="Helvetica" w:eastAsia="Times New Roman" w:hAnsi="Helvetica" w:cs="Helvetica"/>
          <w:color w:val="232323"/>
          <w:sz w:val="24"/>
          <w:szCs w:val="24"/>
          <w:lang w:eastAsia="cs-CZ"/>
        </w:rPr>
        <w:t>, kterým se mění zákon č. </w:t>
      </w:r>
      <w:hyperlink r:id="rId5305" w:history="1">
        <w:r w:rsidRPr="00180327">
          <w:rPr>
            <w:rFonts w:ascii="Helvetica" w:eastAsia="Times New Roman" w:hAnsi="Helvetica" w:cs="Helvetica"/>
            <w:color w:val="005B92"/>
            <w:sz w:val="24"/>
            <w:szCs w:val="24"/>
            <w:u w:val="single"/>
            <w:lang w:eastAsia="cs-CZ"/>
          </w:rPr>
          <w:t>563/1991 Sb.</w:t>
        </w:r>
      </w:hyperlink>
      <w:r w:rsidRPr="00180327">
        <w:rPr>
          <w:rFonts w:ascii="Helvetica" w:eastAsia="Times New Roman" w:hAnsi="Helvetica" w:cs="Helvetica"/>
          <w:color w:val="232323"/>
          <w:sz w:val="24"/>
          <w:szCs w:val="24"/>
          <w:lang w:eastAsia="cs-CZ"/>
        </w:rPr>
        <w:t>, o účetnictví, ve znění pozdějších předpisů, a některé další zákony.</w:t>
      </w:r>
    </w:p>
    <w:p w14:paraId="1D3316F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167. Část čtyřicátá čtvrtá zákona č. </w:t>
      </w:r>
      <w:hyperlink r:id="rId5306" w:history="1">
        <w:r w:rsidRPr="00180327">
          <w:rPr>
            <w:rFonts w:ascii="Helvetica" w:eastAsia="Times New Roman" w:hAnsi="Helvetica" w:cs="Helvetica"/>
            <w:color w:val="005B92"/>
            <w:sz w:val="24"/>
            <w:szCs w:val="24"/>
            <w:u w:val="single"/>
            <w:lang w:eastAsia="cs-CZ"/>
          </w:rPr>
          <w:t>296/2007 Sb.</w:t>
        </w:r>
      </w:hyperlink>
      <w:r w:rsidRPr="00180327">
        <w:rPr>
          <w:rFonts w:ascii="Helvetica" w:eastAsia="Times New Roman" w:hAnsi="Helvetica" w:cs="Helvetica"/>
          <w:color w:val="232323"/>
          <w:sz w:val="24"/>
          <w:szCs w:val="24"/>
          <w:lang w:eastAsia="cs-CZ"/>
        </w:rPr>
        <w:t>, kterým se mění zákon č. </w:t>
      </w:r>
      <w:hyperlink r:id="rId5307" w:history="1">
        <w:r w:rsidRPr="00180327">
          <w:rPr>
            <w:rFonts w:ascii="Helvetica" w:eastAsia="Times New Roman" w:hAnsi="Helvetica" w:cs="Helvetica"/>
            <w:color w:val="005B92"/>
            <w:sz w:val="24"/>
            <w:szCs w:val="24"/>
            <w:u w:val="single"/>
            <w:lang w:eastAsia="cs-CZ"/>
          </w:rPr>
          <w:t>182/2006 Sb.</w:t>
        </w:r>
      </w:hyperlink>
      <w:r w:rsidRPr="00180327">
        <w:rPr>
          <w:rFonts w:ascii="Helvetica" w:eastAsia="Times New Roman" w:hAnsi="Helvetica" w:cs="Helvetica"/>
          <w:color w:val="232323"/>
          <w:sz w:val="24"/>
          <w:szCs w:val="24"/>
          <w:lang w:eastAsia="cs-CZ"/>
        </w:rPr>
        <w:t>, o úpadku a způsobech jeho řešení (</w:t>
      </w:r>
      <w:hyperlink r:id="rId5308" w:history="1">
        <w:r w:rsidRPr="00180327">
          <w:rPr>
            <w:rFonts w:ascii="Helvetica" w:eastAsia="Times New Roman" w:hAnsi="Helvetica" w:cs="Helvetica"/>
            <w:color w:val="005B92"/>
            <w:sz w:val="24"/>
            <w:szCs w:val="24"/>
            <w:u w:val="single"/>
            <w:lang w:eastAsia="cs-CZ"/>
          </w:rPr>
          <w:t>insolvenční zákon</w:t>
        </w:r>
      </w:hyperlink>
      <w:r w:rsidRPr="00180327">
        <w:rPr>
          <w:rFonts w:ascii="Helvetica" w:eastAsia="Times New Roman" w:hAnsi="Helvetica" w:cs="Helvetica"/>
          <w:color w:val="232323"/>
          <w:sz w:val="24"/>
          <w:szCs w:val="24"/>
          <w:lang w:eastAsia="cs-CZ"/>
        </w:rPr>
        <w:t>), ve znění pozdějších předpisů, a některé zákony v souvislosti s jeho přijetím.</w:t>
      </w:r>
    </w:p>
    <w:p w14:paraId="4C0485C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168. Část jedenáctá zákona č. </w:t>
      </w:r>
      <w:hyperlink r:id="rId5309" w:history="1">
        <w:r w:rsidRPr="00180327">
          <w:rPr>
            <w:rFonts w:ascii="Helvetica" w:eastAsia="Times New Roman" w:hAnsi="Helvetica" w:cs="Helvetica"/>
            <w:color w:val="005B92"/>
            <w:sz w:val="24"/>
            <w:szCs w:val="24"/>
            <w:u w:val="single"/>
            <w:lang w:eastAsia="cs-CZ"/>
          </w:rPr>
          <w:t>126/2008 Sb.</w:t>
        </w:r>
      </w:hyperlink>
      <w:r w:rsidRPr="00180327">
        <w:rPr>
          <w:rFonts w:ascii="Helvetica" w:eastAsia="Times New Roman" w:hAnsi="Helvetica" w:cs="Helvetica"/>
          <w:color w:val="232323"/>
          <w:sz w:val="24"/>
          <w:szCs w:val="24"/>
          <w:lang w:eastAsia="cs-CZ"/>
        </w:rPr>
        <w:t>, kterým se mění některé zákony v souvislosti s přijetím zákona o přeměnách obchodních společností a družstev.</w:t>
      </w:r>
    </w:p>
    <w:p w14:paraId="648CF5C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169. Část šedesátá zákona č. </w:t>
      </w:r>
      <w:hyperlink r:id="rId5310" w:history="1">
        <w:r w:rsidRPr="00180327">
          <w:rPr>
            <w:rFonts w:ascii="Helvetica" w:eastAsia="Times New Roman" w:hAnsi="Helvetica" w:cs="Helvetica"/>
            <w:color w:val="005B92"/>
            <w:sz w:val="24"/>
            <w:szCs w:val="24"/>
            <w:u w:val="single"/>
            <w:lang w:eastAsia="cs-CZ"/>
          </w:rPr>
          <w:t>227/2009 Sb.</w:t>
        </w:r>
      </w:hyperlink>
      <w:r w:rsidRPr="00180327">
        <w:rPr>
          <w:rFonts w:ascii="Helvetica" w:eastAsia="Times New Roman" w:hAnsi="Helvetica" w:cs="Helvetica"/>
          <w:color w:val="232323"/>
          <w:sz w:val="24"/>
          <w:szCs w:val="24"/>
          <w:lang w:eastAsia="cs-CZ"/>
        </w:rPr>
        <w:t>, kterým se mění některé zákony v souvislosti s přijetím </w:t>
      </w:r>
      <w:hyperlink r:id="rId5311" w:history="1">
        <w:r w:rsidRPr="00180327">
          <w:rPr>
            <w:rFonts w:ascii="Helvetica" w:eastAsia="Times New Roman" w:hAnsi="Helvetica" w:cs="Helvetica"/>
            <w:color w:val="005B92"/>
            <w:sz w:val="24"/>
            <w:szCs w:val="24"/>
            <w:u w:val="single"/>
            <w:lang w:eastAsia="cs-CZ"/>
          </w:rPr>
          <w:t>zákona o základních registrech</w:t>
        </w:r>
      </w:hyperlink>
      <w:r w:rsidRPr="00180327">
        <w:rPr>
          <w:rFonts w:ascii="Helvetica" w:eastAsia="Times New Roman" w:hAnsi="Helvetica" w:cs="Helvetica"/>
          <w:color w:val="232323"/>
          <w:sz w:val="24"/>
          <w:szCs w:val="24"/>
          <w:lang w:eastAsia="cs-CZ"/>
        </w:rPr>
        <w:t>.</w:t>
      </w:r>
    </w:p>
    <w:p w14:paraId="0EBE1FB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170. Zákon č. </w:t>
      </w:r>
      <w:hyperlink r:id="rId5312" w:history="1">
        <w:r w:rsidRPr="00180327">
          <w:rPr>
            <w:rFonts w:ascii="Helvetica" w:eastAsia="Times New Roman" w:hAnsi="Helvetica" w:cs="Helvetica"/>
            <w:color w:val="005B92"/>
            <w:sz w:val="24"/>
            <w:szCs w:val="24"/>
            <w:u w:val="single"/>
            <w:lang w:eastAsia="cs-CZ"/>
          </w:rPr>
          <w:t>231/2010 Sb.</w:t>
        </w:r>
      </w:hyperlink>
      <w:r w:rsidRPr="00180327">
        <w:rPr>
          <w:rFonts w:ascii="Helvetica" w:eastAsia="Times New Roman" w:hAnsi="Helvetica" w:cs="Helvetica"/>
          <w:color w:val="232323"/>
          <w:sz w:val="24"/>
          <w:szCs w:val="24"/>
          <w:lang w:eastAsia="cs-CZ"/>
        </w:rPr>
        <w:t>, kterým se mění zákon č. </w:t>
      </w:r>
      <w:hyperlink r:id="rId5313" w:history="1">
        <w:r w:rsidRPr="00180327">
          <w:rPr>
            <w:rFonts w:ascii="Helvetica" w:eastAsia="Times New Roman" w:hAnsi="Helvetica" w:cs="Helvetica"/>
            <w:color w:val="005B92"/>
            <w:sz w:val="24"/>
            <w:szCs w:val="24"/>
            <w:u w:val="single"/>
            <w:lang w:eastAsia="cs-CZ"/>
          </w:rPr>
          <w:t>248/1995 Sb.</w:t>
        </w:r>
      </w:hyperlink>
      <w:r w:rsidRPr="00180327">
        <w:rPr>
          <w:rFonts w:ascii="Helvetica" w:eastAsia="Times New Roman" w:hAnsi="Helvetica" w:cs="Helvetica"/>
          <w:color w:val="232323"/>
          <w:sz w:val="24"/>
          <w:szCs w:val="24"/>
          <w:lang w:eastAsia="cs-CZ"/>
        </w:rPr>
        <w:t>, o obecně prospěšných společnostech a o změně a doplnění některých zákonů, ve znění pozdějších předpisů.</w:t>
      </w:r>
    </w:p>
    <w:p w14:paraId="2ED2DD4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171. Zákon č. </w:t>
      </w:r>
      <w:hyperlink r:id="rId5314" w:history="1">
        <w:r w:rsidRPr="00180327">
          <w:rPr>
            <w:rFonts w:ascii="Helvetica" w:eastAsia="Times New Roman" w:hAnsi="Helvetica" w:cs="Helvetica"/>
            <w:color w:val="005B92"/>
            <w:sz w:val="24"/>
            <w:szCs w:val="24"/>
            <w:u w:val="single"/>
            <w:lang w:eastAsia="cs-CZ"/>
          </w:rPr>
          <w:t>59/1998 Sb.</w:t>
        </w:r>
      </w:hyperlink>
      <w:r w:rsidRPr="00180327">
        <w:rPr>
          <w:rFonts w:ascii="Helvetica" w:eastAsia="Times New Roman" w:hAnsi="Helvetica" w:cs="Helvetica"/>
          <w:color w:val="232323"/>
          <w:sz w:val="24"/>
          <w:szCs w:val="24"/>
          <w:lang w:eastAsia="cs-CZ"/>
        </w:rPr>
        <w:t>, o odpovědnosti za škodu způsobenou vadou výrobku.</w:t>
      </w:r>
    </w:p>
    <w:p w14:paraId="6A80096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172. Zákon č. </w:t>
      </w:r>
      <w:hyperlink r:id="rId5315" w:history="1">
        <w:r w:rsidRPr="00180327">
          <w:rPr>
            <w:rFonts w:ascii="Helvetica" w:eastAsia="Times New Roman" w:hAnsi="Helvetica" w:cs="Helvetica"/>
            <w:color w:val="005B92"/>
            <w:sz w:val="24"/>
            <w:szCs w:val="24"/>
            <w:u w:val="single"/>
            <w:lang w:eastAsia="cs-CZ"/>
          </w:rPr>
          <w:t>209/2000 Sb.</w:t>
        </w:r>
      </w:hyperlink>
      <w:r w:rsidRPr="00180327">
        <w:rPr>
          <w:rFonts w:ascii="Helvetica" w:eastAsia="Times New Roman" w:hAnsi="Helvetica" w:cs="Helvetica"/>
          <w:color w:val="232323"/>
          <w:sz w:val="24"/>
          <w:szCs w:val="24"/>
          <w:lang w:eastAsia="cs-CZ"/>
        </w:rPr>
        <w:t>, kterým se mění zákon č. </w:t>
      </w:r>
      <w:hyperlink r:id="rId5316" w:history="1">
        <w:r w:rsidRPr="00180327">
          <w:rPr>
            <w:rFonts w:ascii="Helvetica" w:eastAsia="Times New Roman" w:hAnsi="Helvetica" w:cs="Helvetica"/>
            <w:color w:val="005B92"/>
            <w:sz w:val="24"/>
            <w:szCs w:val="24"/>
            <w:u w:val="single"/>
            <w:lang w:eastAsia="cs-CZ"/>
          </w:rPr>
          <w:t>59/1998 Sb.</w:t>
        </w:r>
      </w:hyperlink>
      <w:r w:rsidRPr="00180327">
        <w:rPr>
          <w:rFonts w:ascii="Helvetica" w:eastAsia="Times New Roman" w:hAnsi="Helvetica" w:cs="Helvetica"/>
          <w:color w:val="232323"/>
          <w:sz w:val="24"/>
          <w:szCs w:val="24"/>
          <w:lang w:eastAsia="cs-CZ"/>
        </w:rPr>
        <w:t>, o odpovědnosti za škodu způsobenou vadou výrobku.</w:t>
      </w:r>
    </w:p>
    <w:p w14:paraId="4CF5334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173. Část první a v části deváté </w:t>
      </w:r>
      <w:hyperlink r:id="rId5317" w:history="1">
        <w:r w:rsidRPr="00180327">
          <w:rPr>
            <w:rFonts w:ascii="Helvetica" w:eastAsia="Times New Roman" w:hAnsi="Helvetica" w:cs="Helvetica"/>
            <w:color w:val="005B92"/>
            <w:sz w:val="24"/>
            <w:szCs w:val="24"/>
            <w:u w:val="single"/>
            <w:lang w:eastAsia="cs-CZ"/>
          </w:rPr>
          <w:t>§ 35</w:t>
        </w:r>
      </w:hyperlink>
      <w:r w:rsidRPr="00180327">
        <w:rPr>
          <w:rFonts w:ascii="Helvetica" w:eastAsia="Times New Roman" w:hAnsi="Helvetica" w:cs="Helvetica"/>
          <w:color w:val="232323"/>
          <w:sz w:val="24"/>
          <w:szCs w:val="24"/>
          <w:lang w:eastAsia="cs-CZ"/>
        </w:rPr>
        <w:t> a </w:t>
      </w:r>
      <w:hyperlink r:id="rId5318" w:history="1">
        <w:r w:rsidRPr="00180327">
          <w:rPr>
            <w:rFonts w:ascii="Helvetica" w:eastAsia="Times New Roman" w:hAnsi="Helvetica" w:cs="Helvetica"/>
            <w:color w:val="005B92"/>
            <w:sz w:val="24"/>
            <w:szCs w:val="24"/>
            <w:u w:val="single"/>
            <w:lang w:eastAsia="cs-CZ"/>
          </w:rPr>
          <w:t>36 zákona č. 227/1997 Sb.</w:t>
        </w:r>
      </w:hyperlink>
      <w:r w:rsidRPr="00180327">
        <w:rPr>
          <w:rFonts w:ascii="Helvetica" w:eastAsia="Times New Roman" w:hAnsi="Helvetica" w:cs="Helvetica"/>
          <w:color w:val="232323"/>
          <w:sz w:val="24"/>
          <w:szCs w:val="24"/>
          <w:lang w:eastAsia="cs-CZ"/>
        </w:rPr>
        <w:t>, o nadacích a nadačních fondech a o změně a doplnění některých souvisejících zákonů (zákon o nadacích a nadačních fondech).</w:t>
      </w:r>
    </w:p>
    <w:p w14:paraId="75BDA8A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174. Část první zákona č. </w:t>
      </w:r>
      <w:hyperlink r:id="rId5319" w:history="1">
        <w:r w:rsidRPr="00180327">
          <w:rPr>
            <w:rFonts w:ascii="Helvetica" w:eastAsia="Times New Roman" w:hAnsi="Helvetica" w:cs="Helvetica"/>
            <w:color w:val="005B92"/>
            <w:sz w:val="24"/>
            <w:szCs w:val="24"/>
            <w:u w:val="single"/>
            <w:lang w:eastAsia="cs-CZ"/>
          </w:rPr>
          <w:t>210/2002 Sb.</w:t>
        </w:r>
      </w:hyperlink>
      <w:r w:rsidRPr="00180327">
        <w:rPr>
          <w:rFonts w:ascii="Helvetica" w:eastAsia="Times New Roman" w:hAnsi="Helvetica" w:cs="Helvetica"/>
          <w:color w:val="232323"/>
          <w:sz w:val="24"/>
          <w:szCs w:val="24"/>
          <w:lang w:eastAsia="cs-CZ"/>
        </w:rPr>
        <w:t>, kterým se mění zákon č. </w:t>
      </w:r>
      <w:hyperlink r:id="rId5320" w:history="1">
        <w:r w:rsidRPr="00180327">
          <w:rPr>
            <w:rFonts w:ascii="Helvetica" w:eastAsia="Times New Roman" w:hAnsi="Helvetica" w:cs="Helvetica"/>
            <w:color w:val="005B92"/>
            <w:sz w:val="24"/>
            <w:szCs w:val="24"/>
            <w:u w:val="single"/>
            <w:lang w:eastAsia="cs-CZ"/>
          </w:rPr>
          <w:t>227/1997 Sb.</w:t>
        </w:r>
      </w:hyperlink>
      <w:r w:rsidRPr="00180327">
        <w:rPr>
          <w:rFonts w:ascii="Helvetica" w:eastAsia="Times New Roman" w:hAnsi="Helvetica" w:cs="Helvetica"/>
          <w:color w:val="232323"/>
          <w:sz w:val="24"/>
          <w:szCs w:val="24"/>
          <w:lang w:eastAsia="cs-CZ"/>
        </w:rPr>
        <w:t>, o nadacích a nadačních fondech a o změně a doplnění některých souvisejících zákonů (zákon o nadacích a nadačních fondech), a zákon č. </w:t>
      </w:r>
      <w:hyperlink r:id="rId5321" w:history="1">
        <w:r w:rsidRPr="00180327">
          <w:rPr>
            <w:rFonts w:ascii="Helvetica" w:eastAsia="Times New Roman" w:hAnsi="Helvetica" w:cs="Helvetica"/>
            <w:color w:val="005B92"/>
            <w:sz w:val="24"/>
            <w:szCs w:val="24"/>
            <w:u w:val="single"/>
            <w:lang w:eastAsia="cs-CZ"/>
          </w:rPr>
          <w:t>586/1992 Sb.</w:t>
        </w:r>
      </w:hyperlink>
      <w:r w:rsidRPr="00180327">
        <w:rPr>
          <w:rFonts w:ascii="Helvetica" w:eastAsia="Times New Roman" w:hAnsi="Helvetica" w:cs="Helvetica"/>
          <w:color w:val="232323"/>
          <w:sz w:val="24"/>
          <w:szCs w:val="24"/>
          <w:lang w:eastAsia="cs-CZ"/>
        </w:rPr>
        <w:t>, o daních z příjmů, ve znění pozdějších předpisů.</w:t>
      </w:r>
    </w:p>
    <w:p w14:paraId="07FBD16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175. Část šestnáctá zákona č. </w:t>
      </w:r>
      <w:hyperlink r:id="rId5322" w:history="1">
        <w:r w:rsidRPr="00180327">
          <w:rPr>
            <w:rFonts w:ascii="Helvetica" w:eastAsia="Times New Roman" w:hAnsi="Helvetica" w:cs="Helvetica"/>
            <w:color w:val="005B92"/>
            <w:sz w:val="24"/>
            <w:szCs w:val="24"/>
            <w:u w:val="single"/>
            <w:lang w:eastAsia="cs-CZ"/>
          </w:rPr>
          <w:t>257/2004 Sb.</w:t>
        </w:r>
      </w:hyperlink>
      <w:r w:rsidRPr="00180327">
        <w:rPr>
          <w:rFonts w:ascii="Helvetica" w:eastAsia="Times New Roman" w:hAnsi="Helvetica" w:cs="Helvetica"/>
          <w:color w:val="232323"/>
          <w:sz w:val="24"/>
          <w:szCs w:val="24"/>
          <w:lang w:eastAsia="cs-CZ"/>
        </w:rPr>
        <w:t>, kterým se mění některé zákony v souvislosti s přijetím </w:t>
      </w:r>
      <w:hyperlink r:id="rId5323" w:history="1">
        <w:r w:rsidRPr="00180327">
          <w:rPr>
            <w:rFonts w:ascii="Helvetica" w:eastAsia="Times New Roman" w:hAnsi="Helvetica" w:cs="Helvetica"/>
            <w:color w:val="005B92"/>
            <w:sz w:val="24"/>
            <w:szCs w:val="24"/>
            <w:u w:val="single"/>
            <w:lang w:eastAsia="cs-CZ"/>
          </w:rPr>
          <w:t>zákona o podnikání na kapitálovém trhu</w:t>
        </w:r>
      </w:hyperlink>
      <w:r w:rsidRPr="00180327">
        <w:rPr>
          <w:rFonts w:ascii="Helvetica" w:eastAsia="Times New Roman" w:hAnsi="Helvetica" w:cs="Helvetica"/>
          <w:color w:val="232323"/>
          <w:sz w:val="24"/>
          <w:szCs w:val="24"/>
          <w:lang w:eastAsia="cs-CZ"/>
        </w:rPr>
        <w:t>, </w:t>
      </w:r>
      <w:hyperlink r:id="rId5324" w:history="1">
        <w:r w:rsidRPr="00180327">
          <w:rPr>
            <w:rFonts w:ascii="Helvetica" w:eastAsia="Times New Roman" w:hAnsi="Helvetica" w:cs="Helvetica"/>
            <w:color w:val="005B92"/>
            <w:sz w:val="24"/>
            <w:szCs w:val="24"/>
            <w:u w:val="single"/>
            <w:lang w:eastAsia="cs-CZ"/>
          </w:rPr>
          <w:t>zákona o kolektivním investování</w:t>
        </w:r>
      </w:hyperlink>
      <w:r w:rsidRPr="00180327">
        <w:rPr>
          <w:rFonts w:ascii="Helvetica" w:eastAsia="Times New Roman" w:hAnsi="Helvetica" w:cs="Helvetica"/>
          <w:color w:val="232323"/>
          <w:sz w:val="24"/>
          <w:szCs w:val="24"/>
          <w:lang w:eastAsia="cs-CZ"/>
        </w:rPr>
        <w:t> a </w:t>
      </w:r>
      <w:hyperlink r:id="rId5325" w:history="1">
        <w:r w:rsidRPr="00180327">
          <w:rPr>
            <w:rFonts w:ascii="Helvetica" w:eastAsia="Times New Roman" w:hAnsi="Helvetica" w:cs="Helvetica"/>
            <w:color w:val="005B92"/>
            <w:sz w:val="24"/>
            <w:szCs w:val="24"/>
            <w:u w:val="single"/>
            <w:lang w:eastAsia="cs-CZ"/>
          </w:rPr>
          <w:t>zákona o dluhopisech</w:t>
        </w:r>
      </w:hyperlink>
      <w:r w:rsidRPr="00180327">
        <w:rPr>
          <w:rFonts w:ascii="Helvetica" w:eastAsia="Times New Roman" w:hAnsi="Helvetica" w:cs="Helvetica"/>
          <w:color w:val="232323"/>
          <w:sz w:val="24"/>
          <w:szCs w:val="24"/>
          <w:lang w:eastAsia="cs-CZ"/>
        </w:rPr>
        <w:t>.</w:t>
      </w:r>
    </w:p>
    <w:p w14:paraId="629E3CC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176. Část padesátá druhá zákona č. </w:t>
      </w:r>
      <w:hyperlink r:id="rId5326" w:history="1">
        <w:r w:rsidRPr="00180327">
          <w:rPr>
            <w:rFonts w:ascii="Helvetica" w:eastAsia="Times New Roman" w:hAnsi="Helvetica" w:cs="Helvetica"/>
            <w:color w:val="005B92"/>
            <w:sz w:val="24"/>
            <w:szCs w:val="24"/>
            <w:u w:val="single"/>
            <w:lang w:eastAsia="cs-CZ"/>
          </w:rPr>
          <w:t>296/2007 Sb.</w:t>
        </w:r>
      </w:hyperlink>
      <w:r w:rsidRPr="00180327">
        <w:rPr>
          <w:rFonts w:ascii="Helvetica" w:eastAsia="Times New Roman" w:hAnsi="Helvetica" w:cs="Helvetica"/>
          <w:color w:val="232323"/>
          <w:sz w:val="24"/>
          <w:szCs w:val="24"/>
          <w:lang w:eastAsia="cs-CZ"/>
        </w:rPr>
        <w:t>, kterým se mění zákon č. </w:t>
      </w:r>
      <w:hyperlink r:id="rId5327" w:history="1">
        <w:r w:rsidRPr="00180327">
          <w:rPr>
            <w:rFonts w:ascii="Helvetica" w:eastAsia="Times New Roman" w:hAnsi="Helvetica" w:cs="Helvetica"/>
            <w:color w:val="005B92"/>
            <w:sz w:val="24"/>
            <w:szCs w:val="24"/>
            <w:u w:val="single"/>
            <w:lang w:eastAsia="cs-CZ"/>
          </w:rPr>
          <w:t>182/2006 Sb.</w:t>
        </w:r>
      </w:hyperlink>
      <w:r w:rsidRPr="00180327">
        <w:rPr>
          <w:rFonts w:ascii="Helvetica" w:eastAsia="Times New Roman" w:hAnsi="Helvetica" w:cs="Helvetica"/>
          <w:color w:val="232323"/>
          <w:sz w:val="24"/>
          <w:szCs w:val="24"/>
          <w:lang w:eastAsia="cs-CZ"/>
        </w:rPr>
        <w:t>, o úpadku a způsobech jeho řešení (</w:t>
      </w:r>
      <w:hyperlink r:id="rId5328" w:history="1">
        <w:r w:rsidRPr="00180327">
          <w:rPr>
            <w:rFonts w:ascii="Helvetica" w:eastAsia="Times New Roman" w:hAnsi="Helvetica" w:cs="Helvetica"/>
            <w:color w:val="005B92"/>
            <w:sz w:val="24"/>
            <w:szCs w:val="24"/>
            <w:u w:val="single"/>
            <w:lang w:eastAsia="cs-CZ"/>
          </w:rPr>
          <w:t>insolvenční zákon</w:t>
        </w:r>
      </w:hyperlink>
      <w:r w:rsidRPr="00180327">
        <w:rPr>
          <w:rFonts w:ascii="Helvetica" w:eastAsia="Times New Roman" w:hAnsi="Helvetica" w:cs="Helvetica"/>
          <w:color w:val="232323"/>
          <w:sz w:val="24"/>
          <w:szCs w:val="24"/>
          <w:lang w:eastAsia="cs-CZ"/>
        </w:rPr>
        <w:t>), ve znění pozdějších předpisů, a některé zákony v souvislosti s jeho přijetím.</w:t>
      </w:r>
    </w:p>
    <w:p w14:paraId="6B8F8E7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177. Část dvanáctá zákona č. </w:t>
      </w:r>
      <w:hyperlink r:id="rId5329" w:history="1">
        <w:r w:rsidRPr="00180327">
          <w:rPr>
            <w:rFonts w:ascii="Helvetica" w:eastAsia="Times New Roman" w:hAnsi="Helvetica" w:cs="Helvetica"/>
            <w:color w:val="005B92"/>
            <w:sz w:val="24"/>
            <w:szCs w:val="24"/>
            <w:u w:val="single"/>
            <w:lang w:eastAsia="cs-CZ"/>
          </w:rPr>
          <w:t>126/2008 Sb.</w:t>
        </w:r>
      </w:hyperlink>
      <w:r w:rsidRPr="00180327">
        <w:rPr>
          <w:rFonts w:ascii="Helvetica" w:eastAsia="Times New Roman" w:hAnsi="Helvetica" w:cs="Helvetica"/>
          <w:color w:val="232323"/>
          <w:sz w:val="24"/>
          <w:szCs w:val="24"/>
          <w:lang w:eastAsia="cs-CZ"/>
        </w:rPr>
        <w:t>, kterým se mění některé zákony v souvislosti s přijetím zákona o přeměnách obchodních společností a družstev.</w:t>
      </w:r>
    </w:p>
    <w:p w14:paraId="7D5A419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178. Část sedmdesátá první zákona č. </w:t>
      </w:r>
      <w:hyperlink r:id="rId5330" w:history="1">
        <w:r w:rsidRPr="00180327">
          <w:rPr>
            <w:rFonts w:ascii="Helvetica" w:eastAsia="Times New Roman" w:hAnsi="Helvetica" w:cs="Helvetica"/>
            <w:color w:val="005B92"/>
            <w:sz w:val="24"/>
            <w:szCs w:val="24"/>
            <w:u w:val="single"/>
            <w:lang w:eastAsia="cs-CZ"/>
          </w:rPr>
          <w:t>227/2009 Sb.</w:t>
        </w:r>
      </w:hyperlink>
      <w:r w:rsidRPr="00180327">
        <w:rPr>
          <w:rFonts w:ascii="Helvetica" w:eastAsia="Times New Roman" w:hAnsi="Helvetica" w:cs="Helvetica"/>
          <w:color w:val="232323"/>
          <w:sz w:val="24"/>
          <w:szCs w:val="24"/>
          <w:lang w:eastAsia="cs-CZ"/>
        </w:rPr>
        <w:t>, kterým se mění některé zákony v souvislosti s přijetím </w:t>
      </w:r>
      <w:hyperlink r:id="rId5331" w:history="1">
        <w:r w:rsidRPr="00180327">
          <w:rPr>
            <w:rFonts w:ascii="Helvetica" w:eastAsia="Times New Roman" w:hAnsi="Helvetica" w:cs="Helvetica"/>
            <w:color w:val="005B92"/>
            <w:sz w:val="24"/>
            <w:szCs w:val="24"/>
            <w:u w:val="single"/>
            <w:lang w:eastAsia="cs-CZ"/>
          </w:rPr>
          <w:t>zákona o základních registrech</w:t>
        </w:r>
      </w:hyperlink>
      <w:r w:rsidRPr="00180327">
        <w:rPr>
          <w:rFonts w:ascii="Helvetica" w:eastAsia="Times New Roman" w:hAnsi="Helvetica" w:cs="Helvetica"/>
          <w:color w:val="232323"/>
          <w:sz w:val="24"/>
          <w:szCs w:val="24"/>
          <w:lang w:eastAsia="cs-CZ"/>
        </w:rPr>
        <w:t>.</w:t>
      </w:r>
    </w:p>
    <w:p w14:paraId="0A92A17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179. Zákon č. </w:t>
      </w:r>
      <w:hyperlink r:id="rId5332" w:history="1">
        <w:r w:rsidRPr="00180327">
          <w:rPr>
            <w:rFonts w:ascii="Helvetica" w:eastAsia="Times New Roman" w:hAnsi="Helvetica" w:cs="Helvetica"/>
            <w:color w:val="005B92"/>
            <w:sz w:val="24"/>
            <w:szCs w:val="24"/>
            <w:u w:val="single"/>
            <w:lang w:eastAsia="cs-CZ"/>
          </w:rPr>
          <w:t>158/2010 Sb.</w:t>
        </w:r>
      </w:hyperlink>
      <w:r w:rsidRPr="00180327">
        <w:rPr>
          <w:rFonts w:ascii="Helvetica" w:eastAsia="Times New Roman" w:hAnsi="Helvetica" w:cs="Helvetica"/>
          <w:color w:val="232323"/>
          <w:sz w:val="24"/>
          <w:szCs w:val="24"/>
          <w:lang w:eastAsia="cs-CZ"/>
        </w:rPr>
        <w:t>, kterým se mění zákon č. </w:t>
      </w:r>
      <w:hyperlink r:id="rId5333" w:history="1">
        <w:r w:rsidRPr="00180327">
          <w:rPr>
            <w:rFonts w:ascii="Helvetica" w:eastAsia="Times New Roman" w:hAnsi="Helvetica" w:cs="Helvetica"/>
            <w:color w:val="005B92"/>
            <w:sz w:val="24"/>
            <w:szCs w:val="24"/>
            <w:u w:val="single"/>
            <w:lang w:eastAsia="cs-CZ"/>
          </w:rPr>
          <w:t>227/1997 Sb.</w:t>
        </w:r>
      </w:hyperlink>
      <w:r w:rsidRPr="00180327">
        <w:rPr>
          <w:rFonts w:ascii="Helvetica" w:eastAsia="Times New Roman" w:hAnsi="Helvetica" w:cs="Helvetica"/>
          <w:color w:val="232323"/>
          <w:sz w:val="24"/>
          <w:szCs w:val="24"/>
          <w:lang w:eastAsia="cs-CZ"/>
        </w:rPr>
        <w:t>, o nadacích a nadačních fondech a o změně a doplnění některých souvisejících zákonů (zákon o nadacích a nadačních fondech), ve znění pozdějších předpisů.</w:t>
      </w:r>
    </w:p>
    <w:p w14:paraId="3648E57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180. Část osmá zákona č. </w:t>
      </w:r>
      <w:hyperlink r:id="rId5334" w:history="1">
        <w:r w:rsidRPr="00180327">
          <w:rPr>
            <w:rFonts w:ascii="Helvetica" w:eastAsia="Times New Roman" w:hAnsi="Helvetica" w:cs="Helvetica"/>
            <w:color w:val="005B92"/>
            <w:sz w:val="24"/>
            <w:szCs w:val="24"/>
            <w:u w:val="single"/>
            <w:lang w:eastAsia="cs-CZ"/>
          </w:rPr>
          <w:t>160/2010 Sb.</w:t>
        </w:r>
      </w:hyperlink>
      <w:r w:rsidRPr="00180327">
        <w:rPr>
          <w:rFonts w:ascii="Helvetica" w:eastAsia="Times New Roman" w:hAnsi="Helvetica" w:cs="Helvetica"/>
          <w:color w:val="232323"/>
          <w:sz w:val="24"/>
          <w:szCs w:val="24"/>
          <w:lang w:eastAsia="cs-CZ"/>
        </w:rPr>
        <w:t>, kterým se mění některé zákony v souvislosti s přijetím nařízení Evropského parlamentu a Rady o ratingových agenturách.</w:t>
      </w:r>
    </w:p>
    <w:p w14:paraId="2598BA0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181. Část třináctá zákona č. </w:t>
      </w:r>
      <w:hyperlink r:id="rId5335" w:history="1">
        <w:r w:rsidRPr="00180327">
          <w:rPr>
            <w:rFonts w:ascii="Helvetica" w:eastAsia="Times New Roman" w:hAnsi="Helvetica" w:cs="Helvetica"/>
            <w:color w:val="005B92"/>
            <w:sz w:val="24"/>
            <w:szCs w:val="24"/>
            <w:u w:val="single"/>
            <w:lang w:eastAsia="cs-CZ"/>
          </w:rPr>
          <w:t>188/2011 Sb.</w:t>
        </w:r>
      </w:hyperlink>
      <w:r w:rsidRPr="00180327">
        <w:rPr>
          <w:rFonts w:ascii="Helvetica" w:eastAsia="Times New Roman" w:hAnsi="Helvetica" w:cs="Helvetica"/>
          <w:color w:val="232323"/>
          <w:sz w:val="24"/>
          <w:szCs w:val="24"/>
          <w:lang w:eastAsia="cs-CZ"/>
        </w:rPr>
        <w:t>, o kolektivním investování, ve znění pozdějších předpisů, a další související zákony.</w:t>
      </w:r>
    </w:p>
    <w:p w14:paraId="6F25CC0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182. Zákon č. </w:t>
      </w:r>
      <w:hyperlink r:id="rId5336" w:history="1">
        <w:r w:rsidRPr="00180327">
          <w:rPr>
            <w:rFonts w:ascii="Helvetica" w:eastAsia="Times New Roman" w:hAnsi="Helvetica" w:cs="Helvetica"/>
            <w:color w:val="005B92"/>
            <w:sz w:val="24"/>
            <w:szCs w:val="24"/>
            <w:u w:val="single"/>
            <w:lang w:eastAsia="cs-CZ"/>
          </w:rPr>
          <w:t>102/1992 Sb.</w:t>
        </w:r>
      </w:hyperlink>
      <w:r w:rsidRPr="00180327">
        <w:rPr>
          <w:rFonts w:ascii="Helvetica" w:eastAsia="Times New Roman" w:hAnsi="Helvetica" w:cs="Helvetica"/>
          <w:color w:val="232323"/>
          <w:sz w:val="24"/>
          <w:szCs w:val="24"/>
          <w:lang w:eastAsia="cs-CZ"/>
        </w:rPr>
        <w:t>, kterým se upravují některé otázky související s vydáním zákona č. </w:t>
      </w:r>
      <w:hyperlink r:id="rId5337" w:history="1">
        <w:r w:rsidRPr="00180327">
          <w:rPr>
            <w:rFonts w:ascii="Helvetica" w:eastAsia="Times New Roman" w:hAnsi="Helvetica" w:cs="Helvetica"/>
            <w:color w:val="005B92"/>
            <w:sz w:val="24"/>
            <w:szCs w:val="24"/>
            <w:u w:val="single"/>
            <w:lang w:eastAsia="cs-CZ"/>
          </w:rPr>
          <w:t>509/1991 Sb.</w:t>
        </w:r>
      </w:hyperlink>
      <w:r w:rsidRPr="00180327">
        <w:rPr>
          <w:rFonts w:ascii="Helvetica" w:eastAsia="Times New Roman" w:hAnsi="Helvetica" w:cs="Helvetica"/>
          <w:color w:val="232323"/>
          <w:sz w:val="24"/>
          <w:szCs w:val="24"/>
          <w:lang w:eastAsia="cs-CZ"/>
        </w:rPr>
        <w:t>, kterým se mění, doplňuje a upravuje občanský zákoník.</w:t>
      </w:r>
    </w:p>
    <w:p w14:paraId="181008F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183. Část osmá zákona č. </w:t>
      </w:r>
      <w:hyperlink r:id="rId5338" w:history="1">
        <w:r w:rsidRPr="00180327">
          <w:rPr>
            <w:rFonts w:ascii="Helvetica" w:eastAsia="Times New Roman" w:hAnsi="Helvetica" w:cs="Helvetica"/>
            <w:color w:val="005B92"/>
            <w:sz w:val="24"/>
            <w:szCs w:val="24"/>
            <w:u w:val="single"/>
            <w:lang w:eastAsia="cs-CZ"/>
          </w:rPr>
          <w:t>227/1997 Sb.</w:t>
        </w:r>
      </w:hyperlink>
      <w:r w:rsidRPr="00180327">
        <w:rPr>
          <w:rFonts w:ascii="Helvetica" w:eastAsia="Times New Roman" w:hAnsi="Helvetica" w:cs="Helvetica"/>
          <w:color w:val="232323"/>
          <w:sz w:val="24"/>
          <w:szCs w:val="24"/>
          <w:lang w:eastAsia="cs-CZ"/>
        </w:rPr>
        <w:t>, o nadacích a nadačních fondech a o změně a doplnění některých souvisejících zákonů (zákon o nadacích a nadačních fondech).</w:t>
      </w:r>
    </w:p>
    <w:p w14:paraId="3A3409F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184. Zákon č. </w:t>
      </w:r>
      <w:hyperlink r:id="rId5339" w:history="1">
        <w:r w:rsidRPr="00180327">
          <w:rPr>
            <w:rFonts w:ascii="Helvetica" w:eastAsia="Times New Roman" w:hAnsi="Helvetica" w:cs="Helvetica"/>
            <w:color w:val="005B92"/>
            <w:sz w:val="24"/>
            <w:szCs w:val="24"/>
            <w:u w:val="single"/>
            <w:lang w:eastAsia="cs-CZ"/>
          </w:rPr>
          <w:t>126/1998 Sb.</w:t>
        </w:r>
      </w:hyperlink>
      <w:r w:rsidRPr="00180327">
        <w:rPr>
          <w:rFonts w:ascii="Helvetica" w:eastAsia="Times New Roman" w:hAnsi="Helvetica" w:cs="Helvetica"/>
          <w:color w:val="232323"/>
          <w:sz w:val="24"/>
          <w:szCs w:val="24"/>
          <w:lang w:eastAsia="cs-CZ"/>
        </w:rPr>
        <w:t>, kterým se mění zákon České národní rady č. </w:t>
      </w:r>
      <w:hyperlink r:id="rId5340" w:history="1">
        <w:r w:rsidRPr="00180327">
          <w:rPr>
            <w:rFonts w:ascii="Helvetica" w:eastAsia="Times New Roman" w:hAnsi="Helvetica" w:cs="Helvetica"/>
            <w:color w:val="005B92"/>
            <w:sz w:val="24"/>
            <w:szCs w:val="24"/>
            <w:u w:val="single"/>
            <w:lang w:eastAsia="cs-CZ"/>
          </w:rPr>
          <w:t>102/1992 Sb.</w:t>
        </w:r>
      </w:hyperlink>
      <w:r w:rsidRPr="00180327">
        <w:rPr>
          <w:rFonts w:ascii="Helvetica" w:eastAsia="Times New Roman" w:hAnsi="Helvetica" w:cs="Helvetica"/>
          <w:color w:val="232323"/>
          <w:sz w:val="24"/>
          <w:szCs w:val="24"/>
          <w:lang w:eastAsia="cs-CZ"/>
        </w:rPr>
        <w:t>, kterým se upravují některé otázky související s vydáním zákona č. </w:t>
      </w:r>
      <w:hyperlink r:id="rId5341" w:history="1">
        <w:r w:rsidRPr="00180327">
          <w:rPr>
            <w:rFonts w:ascii="Helvetica" w:eastAsia="Times New Roman" w:hAnsi="Helvetica" w:cs="Helvetica"/>
            <w:color w:val="005B92"/>
            <w:sz w:val="24"/>
            <w:szCs w:val="24"/>
            <w:u w:val="single"/>
            <w:lang w:eastAsia="cs-CZ"/>
          </w:rPr>
          <w:t>509/1991 Sb.</w:t>
        </w:r>
      </w:hyperlink>
      <w:r w:rsidRPr="00180327">
        <w:rPr>
          <w:rFonts w:ascii="Helvetica" w:eastAsia="Times New Roman" w:hAnsi="Helvetica" w:cs="Helvetica"/>
          <w:color w:val="232323"/>
          <w:sz w:val="24"/>
          <w:szCs w:val="24"/>
          <w:lang w:eastAsia="cs-CZ"/>
        </w:rPr>
        <w:t>, kterým se mění, doplňuje a upravuje občanský zákoník, ve znění zákona č. </w:t>
      </w:r>
      <w:hyperlink r:id="rId5342" w:history="1">
        <w:r w:rsidRPr="00180327">
          <w:rPr>
            <w:rFonts w:ascii="Helvetica" w:eastAsia="Times New Roman" w:hAnsi="Helvetica" w:cs="Helvetica"/>
            <w:color w:val="005B92"/>
            <w:sz w:val="24"/>
            <w:szCs w:val="24"/>
            <w:u w:val="single"/>
            <w:lang w:eastAsia="cs-CZ"/>
          </w:rPr>
          <w:t>227/1997 Sb.</w:t>
        </w:r>
      </w:hyperlink>
    </w:p>
    <w:p w14:paraId="796E878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185. Část třicátá devátá zákona č. </w:t>
      </w:r>
      <w:hyperlink r:id="rId5343" w:history="1">
        <w:r w:rsidRPr="00180327">
          <w:rPr>
            <w:rFonts w:ascii="Helvetica" w:eastAsia="Times New Roman" w:hAnsi="Helvetica" w:cs="Helvetica"/>
            <w:color w:val="005B92"/>
            <w:sz w:val="24"/>
            <w:szCs w:val="24"/>
            <w:u w:val="single"/>
            <w:lang w:eastAsia="cs-CZ"/>
          </w:rPr>
          <w:t>320/2002 Sb.</w:t>
        </w:r>
      </w:hyperlink>
      <w:r w:rsidRPr="00180327">
        <w:rPr>
          <w:rFonts w:ascii="Helvetica" w:eastAsia="Times New Roman" w:hAnsi="Helvetica" w:cs="Helvetica"/>
          <w:color w:val="232323"/>
          <w:sz w:val="24"/>
          <w:szCs w:val="24"/>
          <w:lang w:eastAsia="cs-CZ"/>
        </w:rPr>
        <w:t>, o změně a zrušení některých zákonů v souvislosti s ukončením činnosti okresních úřadů.</w:t>
      </w:r>
    </w:p>
    <w:p w14:paraId="2052B84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186. Část druhá zákona č. </w:t>
      </w:r>
      <w:hyperlink r:id="rId5344" w:history="1">
        <w:r w:rsidRPr="00180327">
          <w:rPr>
            <w:rFonts w:ascii="Helvetica" w:eastAsia="Times New Roman" w:hAnsi="Helvetica" w:cs="Helvetica"/>
            <w:color w:val="005B92"/>
            <w:sz w:val="24"/>
            <w:szCs w:val="24"/>
            <w:u w:val="single"/>
            <w:lang w:eastAsia="cs-CZ"/>
          </w:rPr>
          <w:t>359/2005 Sb.</w:t>
        </w:r>
      </w:hyperlink>
      <w:r w:rsidRPr="00180327">
        <w:rPr>
          <w:rFonts w:ascii="Helvetica" w:eastAsia="Times New Roman" w:hAnsi="Helvetica" w:cs="Helvetica"/>
          <w:color w:val="232323"/>
          <w:sz w:val="24"/>
          <w:szCs w:val="24"/>
          <w:lang w:eastAsia="cs-CZ"/>
        </w:rPr>
        <w:t>, kterým se mění zákon č. </w:t>
      </w:r>
      <w:hyperlink r:id="rId5345"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 a některé související zákony.</w:t>
      </w:r>
    </w:p>
    <w:p w14:paraId="2074ABC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187. Zákon č. </w:t>
      </w:r>
      <w:hyperlink r:id="rId5346" w:history="1">
        <w:r w:rsidRPr="00180327">
          <w:rPr>
            <w:rFonts w:ascii="Helvetica" w:eastAsia="Times New Roman" w:hAnsi="Helvetica" w:cs="Helvetica"/>
            <w:color w:val="005B92"/>
            <w:sz w:val="24"/>
            <w:szCs w:val="24"/>
            <w:u w:val="single"/>
            <w:lang w:eastAsia="cs-CZ"/>
          </w:rPr>
          <w:t>591/1992 Sb.</w:t>
        </w:r>
      </w:hyperlink>
      <w:r w:rsidRPr="00180327">
        <w:rPr>
          <w:rFonts w:ascii="Helvetica" w:eastAsia="Times New Roman" w:hAnsi="Helvetica" w:cs="Helvetica"/>
          <w:color w:val="232323"/>
          <w:sz w:val="24"/>
          <w:szCs w:val="24"/>
          <w:lang w:eastAsia="cs-CZ"/>
        </w:rPr>
        <w:t>, o cenných papírech.</w:t>
      </w:r>
    </w:p>
    <w:p w14:paraId="36EFA4C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188. Zákon č. </w:t>
      </w:r>
      <w:hyperlink r:id="rId5347" w:history="1">
        <w:r w:rsidRPr="00180327">
          <w:rPr>
            <w:rFonts w:ascii="Helvetica" w:eastAsia="Times New Roman" w:hAnsi="Helvetica" w:cs="Helvetica"/>
            <w:color w:val="005B92"/>
            <w:sz w:val="24"/>
            <w:szCs w:val="24"/>
            <w:u w:val="single"/>
            <w:lang w:eastAsia="cs-CZ"/>
          </w:rPr>
          <w:t>89/1993 Sb.</w:t>
        </w:r>
      </w:hyperlink>
      <w:r w:rsidRPr="00180327">
        <w:rPr>
          <w:rFonts w:ascii="Helvetica" w:eastAsia="Times New Roman" w:hAnsi="Helvetica" w:cs="Helvetica"/>
          <w:color w:val="232323"/>
          <w:sz w:val="24"/>
          <w:szCs w:val="24"/>
          <w:lang w:eastAsia="cs-CZ"/>
        </w:rPr>
        <w:t>, kterým se mění zákon České národní rady č. </w:t>
      </w:r>
      <w:hyperlink r:id="rId5348" w:history="1">
        <w:r w:rsidRPr="00180327">
          <w:rPr>
            <w:rFonts w:ascii="Helvetica" w:eastAsia="Times New Roman" w:hAnsi="Helvetica" w:cs="Helvetica"/>
            <w:color w:val="005B92"/>
            <w:sz w:val="24"/>
            <w:szCs w:val="24"/>
            <w:u w:val="single"/>
            <w:lang w:eastAsia="cs-CZ"/>
          </w:rPr>
          <w:t>591/1992 Sb.</w:t>
        </w:r>
      </w:hyperlink>
      <w:r w:rsidRPr="00180327">
        <w:rPr>
          <w:rFonts w:ascii="Helvetica" w:eastAsia="Times New Roman" w:hAnsi="Helvetica" w:cs="Helvetica"/>
          <w:color w:val="232323"/>
          <w:sz w:val="24"/>
          <w:szCs w:val="24"/>
          <w:lang w:eastAsia="cs-CZ"/>
        </w:rPr>
        <w:t>, o cenných papírech.</w:t>
      </w:r>
    </w:p>
    <w:p w14:paraId="22921155"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189. Část osmá zákona č. </w:t>
      </w:r>
      <w:hyperlink r:id="rId5349" w:history="1">
        <w:r w:rsidRPr="00180327">
          <w:rPr>
            <w:rFonts w:ascii="Helvetica" w:eastAsia="Times New Roman" w:hAnsi="Helvetica" w:cs="Helvetica"/>
            <w:color w:val="005B92"/>
            <w:sz w:val="24"/>
            <w:szCs w:val="24"/>
            <w:u w:val="single"/>
            <w:lang w:eastAsia="cs-CZ"/>
          </w:rPr>
          <w:t>331/1993 Sb.</w:t>
        </w:r>
      </w:hyperlink>
      <w:r w:rsidRPr="00180327">
        <w:rPr>
          <w:rFonts w:ascii="Helvetica" w:eastAsia="Times New Roman" w:hAnsi="Helvetica" w:cs="Helvetica"/>
          <w:color w:val="232323"/>
          <w:sz w:val="24"/>
          <w:szCs w:val="24"/>
          <w:lang w:eastAsia="cs-CZ"/>
        </w:rPr>
        <w:t>, o státním rozpočtu České republiky na rok 1994 a o změně a doplnění některých zákonů.</w:t>
      </w:r>
    </w:p>
    <w:p w14:paraId="58AFC0F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190. </w:t>
      </w:r>
      <w:hyperlink r:id="rId5350" w:history="1">
        <w:r w:rsidRPr="00180327">
          <w:rPr>
            <w:rFonts w:ascii="Helvetica" w:eastAsia="Times New Roman" w:hAnsi="Helvetica" w:cs="Helvetica"/>
            <w:color w:val="005B92"/>
            <w:sz w:val="24"/>
            <w:szCs w:val="24"/>
            <w:u w:val="single"/>
            <w:lang w:eastAsia="cs-CZ"/>
          </w:rPr>
          <w:t>Čl. II</w:t>
        </w:r>
      </w:hyperlink>
      <w:r w:rsidRPr="00180327">
        <w:rPr>
          <w:rFonts w:ascii="Helvetica" w:eastAsia="Times New Roman" w:hAnsi="Helvetica" w:cs="Helvetica"/>
          <w:color w:val="232323"/>
          <w:sz w:val="24"/>
          <w:szCs w:val="24"/>
          <w:lang w:eastAsia="cs-CZ"/>
        </w:rPr>
        <w:t> a </w:t>
      </w:r>
      <w:hyperlink r:id="rId5351" w:history="1">
        <w:r w:rsidRPr="00180327">
          <w:rPr>
            <w:rFonts w:ascii="Helvetica" w:eastAsia="Times New Roman" w:hAnsi="Helvetica" w:cs="Helvetica"/>
            <w:color w:val="005B92"/>
            <w:sz w:val="24"/>
            <w:szCs w:val="24"/>
            <w:u w:val="single"/>
            <w:lang w:eastAsia="cs-CZ"/>
          </w:rPr>
          <w:t>čl. III</w:t>
        </w:r>
      </w:hyperlink>
      <w:r w:rsidRPr="00180327">
        <w:rPr>
          <w:rFonts w:ascii="Helvetica" w:eastAsia="Times New Roman" w:hAnsi="Helvetica" w:cs="Helvetica"/>
          <w:color w:val="232323"/>
          <w:sz w:val="24"/>
          <w:szCs w:val="24"/>
          <w:lang w:eastAsia="cs-CZ"/>
        </w:rPr>
        <w:t> bod 15 zákona č. </w:t>
      </w:r>
      <w:hyperlink r:id="rId5352" w:history="1">
        <w:r w:rsidRPr="00180327">
          <w:rPr>
            <w:rFonts w:ascii="Helvetica" w:eastAsia="Times New Roman" w:hAnsi="Helvetica" w:cs="Helvetica"/>
            <w:color w:val="005B92"/>
            <w:sz w:val="24"/>
            <w:szCs w:val="24"/>
            <w:u w:val="single"/>
            <w:lang w:eastAsia="cs-CZ"/>
          </w:rPr>
          <w:t>259/1994 Sb.</w:t>
        </w:r>
      </w:hyperlink>
      <w:r w:rsidRPr="00180327">
        <w:rPr>
          <w:rFonts w:ascii="Helvetica" w:eastAsia="Times New Roman" w:hAnsi="Helvetica" w:cs="Helvetica"/>
          <w:color w:val="232323"/>
          <w:sz w:val="24"/>
          <w:szCs w:val="24"/>
          <w:lang w:eastAsia="cs-CZ"/>
        </w:rPr>
        <w:t>, kterým se mění a doplňuje zákon České národní rady č. </w:t>
      </w:r>
      <w:hyperlink r:id="rId5353" w:history="1">
        <w:r w:rsidRPr="00180327">
          <w:rPr>
            <w:rFonts w:ascii="Helvetica" w:eastAsia="Times New Roman" w:hAnsi="Helvetica" w:cs="Helvetica"/>
            <w:color w:val="005B92"/>
            <w:sz w:val="24"/>
            <w:szCs w:val="24"/>
            <w:u w:val="single"/>
            <w:lang w:eastAsia="cs-CZ"/>
          </w:rPr>
          <w:t>586/1992 Sb.</w:t>
        </w:r>
      </w:hyperlink>
      <w:r w:rsidRPr="00180327">
        <w:rPr>
          <w:rFonts w:ascii="Helvetica" w:eastAsia="Times New Roman" w:hAnsi="Helvetica" w:cs="Helvetica"/>
          <w:color w:val="232323"/>
          <w:sz w:val="24"/>
          <w:szCs w:val="24"/>
          <w:lang w:eastAsia="cs-CZ"/>
        </w:rPr>
        <w:t>, o daních z příjmů, ve znění pozdějších předpisů, a zákon České národní rady č. </w:t>
      </w:r>
      <w:hyperlink r:id="rId5354" w:history="1">
        <w:r w:rsidRPr="00180327">
          <w:rPr>
            <w:rFonts w:ascii="Helvetica" w:eastAsia="Times New Roman" w:hAnsi="Helvetica" w:cs="Helvetica"/>
            <w:color w:val="005B92"/>
            <w:sz w:val="24"/>
            <w:szCs w:val="24"/>
            <w:u w:val="single"/>
            <w:lang w:eastAsia="cs-CZ"/>
          </w:rPr>
          <w:t>591/1992 Sb.</w:t>
        </w:r>
      </w:hyperlink>
      <w:r w:rsidRPr="00180327">
        <w:rPr>
          <w:rFonts w:ascii="Helvetica" w:eastAsia="Times New Roman" w:hAnsi="Helvetica" w:cs="Helvetica"/>
          <w:color w:val="232323"/>
          <w:sz w:val="24"/>
          <w:szCs w:val="24"/>
          <w:lang w:eastAsia="cs-CZ"/>
        </w:rPr>
        <w:t>, o cenných papírech, ve znění pozdějších předpisů.</w:t>
      </w:r>
    </w:p>
    <w:p w14:paraId="6989E04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191. Zákon č. </w:t>
      </w:r>
      <w:hyperlink r:id="rId5355" w:history="1">
        <w:r w:rsidRPr="00180327">
          <w:rPr>
            <w:rFonts w:ascii="Helvetica" w:eastAsia="Times New Roman" w:hAnsi="Helvetica" w:cs="Helvetica"/>
            <w:color w:val="005B92"/>
            <w:sz w:val="24"/>
            <w:szCs w:val="24"/>
            <w:u w:val="single"/>
            <w:lang w:eastAsia="cs-CZ"/>
          </w:rPr>
          <w:t>152/1996 Sb.</w:t>
        </w:r>
      </w:hyperlink>
      <w:r w:rsidRPr="00180327">
        <w:rPr>
          <w:rFonts w:ascii="Helvetica" w:eastAsia="Times New Roman" w:hAnsi="Helvetica" w:cs="Helvetica"/>
          <w:color w:val="232323"/>
          <w:sz w:val="24"/>
          <w:szCs w:val="24"/>
          <w:lang w:eastAsia="cs-CZ"/>
        </w:rPr>
        <w:t>, kterým se mění a doplňuje zákon České národní rady č. </w:t>
      </w:r>
      <w:hyperlink r:id="rId5356" w:history="1">
        <w:r w:rsidRPr="00180327">
          <w:rPr>
            <w:rFonts w:ascii="Helvetica" w:eastAsia="Times New Roman" w:hAnsi="Helvetica" w:cs="Helvetica"/>
            <w:color w:val="005B92"/>
            <w:sz w:val="24"/>
            <w:szCs w:val="24"/>
            <w:u w:val="single"/>
            <w:lang w:eastAsia="cs-CZ"/>
          </w:rPr>
          <w:t>591/1992 Sb.</w:t>
        </w:r>
      </w:hyperlink>
      <w:r w:rsidRPr="00180327">
        <w:rPr>
          <w:rFonts w:ascii="Helvetica" w:eastAsia="Times New Roman" w:hAnsi="Helvetica" w:cs="Helvetica"/>
          <w:color w:val="232323"/>
          <w:sz w:val="24"/>
          <w:szCs w:val="24"/>
          <w:lang w:eastAsia="cs-CZ"/>
        </w:rPr>
        <w:t>, o cenných papírech, ve znění pozdějších předpisů, a zákon č. </w:t>
      </w:r>
      <w:hyperlink r:id="rId5357" w:history="1">
        <w:r w:rsidRPr="00180327">
          <w:rPr>
            <w:rFonts w:ascii="Helvetica" w:eastAsia="Times New Roman" w:hAnsi="Helvetica" w:cs="Helvetica"/>
            <w:color w:val="005B92"/>
            <w:sz w:val="24"/>
            <w:szCs w:val="24"/>
            <w:u w:val="single"/>
            <w:lang w:eastAsia="cs-CZ"/>
          </w:rPr>
          <w:t>214/1992 Sb.</w:t>
        </w:r>
      </w:hyperlink>
      <w:r w:rsidRPr="00180327">
        <w:rPr>
          <w:rFonts w:ascii="Helvetica" w:eastAsia="Times New Roman" w:hAnsi="Helvetica" w:cs="Helvetica"/>
          <w:color w:val="232323"/>
          <w:sz w:val="24"/>
          <w:szCs w:val="24"/>
          <w:lang w:eastAsia="cs-CZ"/>
        </w:rPr>
        <w:t>, o burze cenných papírů, ve znění pozdějších předpisů.</w:t>
      </w:r>
    </w:p>
    <w:p w14:paraId="696EC26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192. Část třetí zákona č. </w:t>
      </w:r>
      <w:hyperlink r:id="rId5358" w:history="1">
        <w:r w:rsidRPr="00180327">
          <w:rPr>
            <w:rFonts w:ascii="Helvetica" w:eastAsia="Times New Roman" w:hAnsi="Helvetica" w:cs="Helvetica"/>
            <w:color w:val="005B92"/>
            <w:sz w:val="24"/>
            <w:szCs w:val="24"/>
            <w:u w:val="single"/>
            <w:lang w:eastAsia="cs-CZ"/>
          </w:rPr>
          <w:t>15/1998 Sb.</w:t>
        </w:r>
      </w:hyperlink>
      <w:r w:rsidRPr="00180327">
        <w:rPr>
          <w:rFonts w:ascii="Helvetica" w:eastAsia="Times New Roman" w:hAnsi="Helvetica" w:cs="Helvetica"/>
          <w:color w:val="232323"/>
          <w:sz w:val="24"/>
          <w:szCs w:val="24"/>
          <w:lang w:eastAsia="cs-CZ"/>
        </w:rPr>
        <w:t>, o dohledu v oblasti kapitálového trhu a o změně a doplnění dalších zákonů.</w:t>
      </w:r>
    </w:p>
    <w:p w14:paraId="592436B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193. </w:t>
      </w:r>
      <w:hyperlink r:id="rId5359" w:history="1">
        <w:r w:rsidRPr="00180327">
          <w:rPr>
            <w:rFonts w:ascii="Helvetica" w:eastAsia="Times New Roman" w:hAnsi="Helvetica" w:cs="Helvetica"/>
            <w:color w:val="005B92"/>
            <w:sz w:val="24"/>
            <w:szCs w:val="24"/>
            <w:u w:val="single"/>
            <w:lang w:eastAsia="cs-CZ"/>
          </w:rPr>
          <w:t>Čl. II zákona č. 70/2000 Sb.</w:t>
        </w:r>
      </w:hyperlink>
      <w:r w:rsidRPr="00180327">
        <w:rPr>
          <w:rFonts w:ascii="Helvetica" w:eastAsia="Times New Roman" w:hAnsi="Helvetica" w:cs="Helvetica"/>
          <w:color w:val="232323"/>
          <w:sz w:val="24"/>
          <w:szCs w:val="24"/>
          <w:lang w:eastAsia="cs-CZ"/>
        </w:rPr>
        <w:t>, kterým se mění zákon č. </w:t>
      </w:r>
      <w:hyperlink r:id="rId5360" w:history="1">
        <w:r w:rsidRPr="00180327">
          <w:rPr>
            <w:rFonts w:ascii="Helvetica" w:eastAsia="Times New Roman" w:hAnsi="Helvetica" w:cs="Helvetica"/>
            <w:color w:val="005B92"/>
            <w:sz w:val="24"/>
            <w:szCs w:val="24"/>
            <w:u w:val="single"/>
            <w:lang w:eastAsia="cs-CZ"/>
          </w:rPr>
          <w:t>229/1992 Sb.</w:t>
        </w:r>
      </w:hyperlink>
      <w:r w:rsidRPr="00180327">
        <w:rPr>
          <w:rFonts w:ascii="Helvetica" w:eastAsia="Times New Roman" w:hAnsi="Helvetica" w:cs="Helvetica"/>
          <w:color w:val="232323"/>
          <w:sz w:val="24"/>
          <w:szCs w:val="24"/>
          <w:lang w:eastAsia="cs-CZ"/>
        </w:rPr>
        <w:t>, o komoditních burzách, ve znění pozdějších předpisů, zákon č. </w:t>
      </w:r>
      <w:hyperlink r:id="rId5361" w:history="1">
        <w:r w:rsidRPr="00180327">
          <w:rPr>
            <w:rFonts w:ascii="Helvetica" w:eastAsia="Times New Roman" w:hAnsi="Helvetica" w:cs="Helvetica"/>
            <w:color w:val="005B92"/>
            <w:sz w:val="24"/>
            <w:szCs w:val="24"/>
            <w:u w:val="single"/>
            <w:lang w:eastAsia="cs-CZ"/>
          </w:rPr>
          <w:t>591/1992 Sb.</w:t>
        </w:r>
      </w:hyperlink>
      <w:r w:rsidRPr="00180327">
        <w:rPr>
          <w:rFonts w:ascii="Helvetica" w:eastAsia="Times New Roman" w:hAnsi="Helvetica" w:cs="Helvetica"/>
          <w:color w:val="232323"/>
          <w:sz w:val="24"/>
          <w:szCs w:val="24"/>
          <w:lang w:eastAsia="cs-CZ"/>
        </w:rPr>
        <w:t>, o cenných papírech, ve znění pozdějších předpisů, a zákon č. </w:t>
      </w:r>
      <w:hyperlink r:id="rId5362" w:history="1">
        <w:r w:rsidRPr="00180327">
          <w:rPr>
            <w:rFonts w:ascii="Helvetica" w:eastAsia="Times New Roman" w:hAnsi="Helvetica" w:cs="Helvetica"/>
            <w:color w:val="005B92"/>
            <w:sz w:val="24"/>
            <w:szCs w:val="24"/>
            <w:u w:val="single"/>
            <w:lang w:eastAsia="cs-CZ"/>
          </w:rPr>
          <w:t>214/1992 Sb.</w:t>
        </w:r>
      </w:hyperlink>
      <w:r w:rsidRPr="00180327">
        <w:rPr>
          <w:rFonts w:ascii="Helvetica" w:eastAsia="Times New Roman" w:hAnsi="Helvetica" w:cs="Helvetica"/>
          <w:color w:val="232323"/>
          <w:sz w:val="24"/>
          <w:szCs w:val="24"/>
          <w:lang w:eastAsia="cs-CZ"/>
        </w:rPr>
        <w:t>, o burze cenných papírů, ve znění pozdějších předpisů.</w:t>
      </w:r>
    </w:p>
    <w:p w14:paraId="5D52FF4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194. Část druhá zákona č. </w:t>
      </w:r>
      <w:hyperlink r:id="rId5363" w:history="1">
        <w:r w:rsidRPr="00180327">
          <w:rPr>
            <w:rFonts w:ascii="Helvetica" w:eastAsia="Times New Roman" w:hAnsi="Helvetica" w:cs="Helvetica"/>
            <w:color w:val="005B92"/>
            <w:sz w:val="24"/>
            <w:szCs w:val="24"/>
            <w:u w:val="single"/>
            <w:lang w:eastAsia="cs-CZ"/>
          </w:rPr>
          <w:t>307/2000 Sb.</w:t>
        </w:r>
      </w:hyperlink>
      <w:r w:rsidRPr="00180327">
        <w:rPr>
          <w:rFonts w:ascii="Helvetica" w:eastAsia="Times New Roman" w:hAnsi="Helvetica" w:cs="Helvetica"/>
          <w:color w:val="232323"/>
          <w:sz w:val="24"/>
          <w:szCs w:val="24"/>
          <w:lang w:eastAsia="cs-CZ"/>
        </w:rPr>
        <w:t>, o zemědělských skladních listech a zemědělských veřejných skladech a o změně některých souvisejících zákonů.</w:t>
      </w:r>
    </w:p>
    <w:p w14:paraId="54179AC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195. Část první zákona č. </w:t>
      </w:r>
      <w:hyperlink r:id="rId5364" w:history="1">
        <w:r w:rsidRPr="00180327">
          <w:rPr>
            <w:rFonts w:ascii="Helvetica" w:eastAsia="Times New Roman" w:hAnsi="Helvetica" w:cs="Helvetica"/>
            <w:color w:val="005B92"/>
            <w:sz w:val="24"/>
            <w:szCs w:val="24"/>
            <w:u w:val="single"/>
            <w:lang w:eastAsia="cs-CZ"/>
          </w:rPr>
          <w:t>362/2000 Sb.</w:t>
        </w:r>
      </w:hyperlink>
      <w:r w:rsidRPr="00180327">
        <w:rPr>
          <w:rFonts w:ascii="Helvetica" w:eastAsia="Times New Roman" w:hAnsi="Helvetica" w:cs="Helvetica"/>
          <w:color w:val="232323"/>
          <w:sz w:val="24"/>
          <w:szCs w:val="24"/>
          <w:lang w:eastAsia="cs-CZ"/>
        </w:rPr>
        <w:t>, kterým se mění zákon č. </w:t>
      </w:r>
      <w:hyperlink r:id="rId5365" w:history="1">
        <w:r w:rsidRPr="00180327">
          <w:rPr>
            <w:rFonts w:ascii="Helvetica" w:eastAsia="Times New Roman" w:hAnsi="Helvetica" w:cs="Helvetica"/>
            <w:color w:val="005B92"/>
            <w:sz w:val="24"/>
            <w:szCs w:val="24"/>
            <w:u w:val="single"/>
            <w:lang w:eastAsia="cs-CZ"/>
          </w:rPr>
          <w:t>591/1992 Sb.</w:t>
        </w:r>
      </w:hyperlink>
      <w:r w:rsidRPr="00180327">
        <w:rPr>
          <w:rFonts w:ascii="Helvetica" w:eastAsia="Times New Roman" w:hAnsi="Helvetica" w:cs="Helvetica"/>
          <w:color w:val="232323"/>
          <w:sz w:val="24"/>
          <w:szCs w:val="24"/>
          <w:lang w:eastAsia="cs-CZ"/>
        </w:rPr>
        <w:t>, o cenných papírech, ve znění pozdějších předpisů, a některé další zákony.</w:t>
      </w:r>
    </w:p>
    <w:p w14:paraId="289ADF8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196. Část druhá zákona č. </w:t>
      </w:r>
      <w:hyperlink r:id="rId5366" w:history="1">
        <w:r w:rsidRPr="00180327">
          <w:rPr>
            <w:rFonts w:ascii="Helvetica" w:eastAsia="Times New Roman" w:hAnsi="Helvetica" w:cs="Helvetica"/>
            <w:color w:val="005B92"/>
            <w:sz w:val="24"/>
            <w:szCs w:val="24"/>
            <w:u w:val="single"/>
            <w:lang w:eastAsia="cs-CZ"/>
          </w:rPr>
          <w:t>259/2001 Sb.</w:t>
        </w:r>
      </w:hyperlink>
      <w:r w:rsidRPr="00180327">
        <w:rPr>
          <w:rFonts w:ascii="Helvetica" w:eastAsia="Times New Roman" w:hAnsi="Helvetica" w:cs="Helvetica"/>
          <w:color w:val="232323"/>
          <w:sz w:val="24"/>
          <w:szCs w:val="24"/>
          <w:lang w:eastAsia="cs-CZ"/>
        </w:rPr>
        <w:t>, o státním dluhopisovém programu na úhradu ztráty Konsolidační banky Praha, státního peněžního ústavu, za rok 1999 a o změně zákona č. </w:t>
      </w:r>
      <w:hyperlink r:id="rId5367" w:history="1">
        <w:r w:rsidRPr="00180327">
          <w:rPr>
            <w:rFonts w:ascii="Helvetica" w:eastAsia="Times New Roman" w:hAnsi="Helvetica" w:cs="Helvetica"/>
            <w:color w:val="005B92"/>
            <w:sz w:val="24"/>
            <w:szCs w:val="24"/>
            <w:u w:val="single"/>
            <w:lang w:eastAsia="cs-CZ"/>
          </w:rPr>
          <w:t>591/1992 Sb.</w:t>
        </w:r>
      </w:hyperlink>
      <w:r w:rsidRPr="00180327">
        <w:rPr>
          <w:rFonts w:ascii="Helvetica" w:eastAsia="Times New Roman" w:hAnsi="Helvetica" w:cs="Helvetica"/>
          <w:color w:val="232323"/>
          <w:sz w:val="24"/>
          <w:szCs w:val="24"/>
          <w:lang w:eastAsia="cs-CZ"/>
        </w:rPr>
        <w:t>, o cenných papírech, ve znění pozdějších předpisů.</w:t>
      </w:r>
    </w:p>
    <w:p w14:paraId="587D055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197. Část druhá zákona č. </w:t>
      </w:r>
      <w:hyperlink r:id="rId5368" w:history="1">
        <w:r w:rsidRPr="00180327">
          <w:rPr>
            <w:rFonts w:ascii="Helvetica" w:eastAsia="Times New Roman" w:hAnsi="Helvetica" w:cs="Helvetica"/>
            <w:color w:val="005B92"/>
            <w:sz w:val="24"/>
            <w:szCs w:val="24"/>
            <w:u w:val="single"/>
            <w:lang w:eastAsia="cs-CZ"/>
          </w:rPr>
          <w:t>308/2002 Sb.</w:t>
        </w:r>
      </w:hyperlink>
      <w:r w:rsidRPr="00180327">
        <w:rPr>
          <w:rFonts w:ascii="Helvetica" w:eastAsia="Times New Roman" w:hAnsi="Helvetica" w:cs="Helvetica"/>
          <w:color w:val="232323"/>
          <w:sz w:val="24"/>
          <w:szCs w:val="24"/>
          <w:lang w:eastAsia="cs-CZ"/>
        </w:rPr>
        <w:t>, kterým se mění zákon č. </w:t>
      </w:r>
      <w:hyperlink r:id="rId5369" w:history="1">
        <w:r w:rsidRPr="00180327">
          <w:rPr>
            <w:rFonts w:ascii="Helvetica" w:eastAsia="Times New Roman" w:hAnsi="Helvetica" w:cs="Helvetica"/>
            <w:color w:val="005B92"/>
            <w:sz w:val="24"/>
            <w:szCs w:val="24"/>
            <w:u w:val="single"/>
            <w:lang w:eastAsia="cs-CZ"/>
          </w:rPr>
          <w:t>15/1998 Sb.</w:t>
        </w:r>
      </w:hyperlink>
      <w:r w:rsidRPr="00180327">
        <w:rPr>
          <w:rFonts w:ascii="Helvetica" w:eastAsia="Times New Roman" w:hAnsi="Helvetica" w:cs="Helvetica"/>
          <w:color w:val="232323"/>
          <w:sz w:val="24"/>
          <w:szCs w:val="24"/>
          <w:lang w:eastAsia="cs-CZ"/>
        </w:rPr>
        <w:t>, o Komisi pro cenné papíry a o změně a doplnění dalších zákonů, ve znění pozdějších předpisů, a některé další zákony.</w:t>
      </w:r>
    </w:p>
    <w:p w14:paraId="4F42E49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198. Část čtvrtá zákona č. </w:t>
      </w:r>
      <w:hyperlink r:id="rId5370" w:history="1">
        <w:r w:rsidRPr="00180327">
          <w:rPr>
            <w:rFonts w:ascii="Helvetica" w:eastAsia="Times New Roman" w:hAnsi="Helvetica" w:cs="Helvetica"/>
            <w:color w:val="005B92"/>
            <w:sz w:val="24"/>
            <w:szCs w:val="24"/>
            <w:u w:val="single"/>
            <w:lang w:eastAsia="cs-CZ"/>
          </w:rPr>
          <w:t>88/2003 Sb.</w:t>
        </w:r>
      </w:hyperlink>
      <w:r w:rsidRPr="00180327">
        <w:rPr>
          <w:rFonts w:ascii="Helvetica" w:eastAsia="Times New Roman" w:hAnsi="Helvetica" w:cs="Helvetica"/>
          <w:color w:val="232323"/>
          <w:sz w:val="24"/>
          <w:szCs w:val="24"/>
          <w:lang w:eastAsia="cs-CZ"/>
        </w:rPr>
        <w:t>, kterým se mění zákon č. </w:t>
      </w:r>
      <w:hyperlink r:id="rId5371"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zákon č. </w:t>
      </w:r>
      <w:hyperlink r:id="rId5372" w:history="1">
        <w:r w:rsidRPr="00180327">
          <w:rPr>
            <w:rFonts w:ascii="Helvetica" w:eastAsia="Times New Roman" w:hAnsi="Helvetica" w:cs="Helvetica"/>
            <w:color w:val="005B92"/>
            <w:sz w:val="24"/>
            <w:szCs w:val="24"/>
            <w:u w:val="single"/>
            <w:lang w:eastAsia="cs-CZ"/>
          </w:rPr>
          <w:t>40/1964 Sb.</w:t>
        </w:r>
      </w:hyperlink>
      <w:r w:rsidRPr="00180327">
        <w:rPr>
          <w:rFonts w:ascii="Helvetica" w:eastAsia="Times New Roman" w:hAnsi="Helvetica" w:cs="Helvetica"/>
          <w:color w:val="232323"/>
          <w:sz w:val="24"/>
          <w:szCs w:val="24"/>
          <w:lang w:eastAsia="cs-CZ"/>
        </w:rPr>
        <w:t>, občanský zákoník, ve znění pozdějších předpisů, zákon č. </w:t>
      </w:r>
      <w:hyperlink r:id="rId5373" w:history="1">
        <w:r w:rsidRPr="00180327">
          <w:rPr>
            <w:rFonts w:ascii="Helvetica" w:eastAsia="Times New Roman" w:hAnsi="Helvetica" w:cs="Helvetica"/>
            <w:color w:val="005B92"/>
            <w:sz w:val="24"/>
            <w:szCs w:val="24"/>
            <w:u w:val="single"/>
            <w:lang w:eastAsia="cs-CZ"/>
          </w:rPr>
          <w:t>99/1963 Sb.</w:t>
        </w:r>
      </w:hyperlink>
      <w:r w:rsidRPr="00180327">
        <w:rPr>
          <w:rFonts w:ascii="Helvetica" w:eastAsia="Times New Roman" w:hAnsi="Helvetica" w:cs="Helvetica"/>
          <w:color w:val="232323"/>
          <w:sz w:val="24"/>
          <w:szCs w:val="24"/>
          <w:lang w:eastAsia="cs-CZ"/>
        </w:rPr>
        <w:t>, občanský soudní řád, ve znění pozdějších předpisů, zákon č. </w:t>
      </w:r>
      <w:hyperlink r:id="rId5374" w:history="1">
        <w:r w:rsidRPr="00180327">
          <w:rPr>
            <w:rFonts w:ascii="Helvetica" w:eastAsia="Times New Roman" w:hAnsi="Helvetica" w:cs="Helvetica"/>
            <w:color w:val="005B92"/>
            <w:sz w:val="24"/>
            <w:szCs w:val="24"/>
            <w:u w:val="single"/>
            <w:lang w:eastAsia="cs-CZ"/>
          </w:rPr>
          <w:t>591/1992 Sb.</w:t>
        </w:r>
      </w:hyperlink>
      <w:r w:rsidRPr="00180327">
        <w:rPr>
          <w:rFonts w:ascii="Helvetica" w:eastAsia="Times New Roman" w:hAnsi="Helvetica" w:cs="Helvetica"/>
          <w:color w:val="232323"/>
          <w:sz w:val="24"/>
          <w:szCs w:val="24"/>
          <w:lang w:eastAsia="cs-CZ"/>
        </w:rPr>
        <w:t>, o cenných papírech, ve znění pozdějších předpisů, zákon č. </w:t>
      </w:r>
      <w:hyperlink r:id="rId5375" w:history="1">
        <w:r w:rsidRPr="00180327">
          <w:rPr>
            <w:rFonts w:ascii="Helvetica" w:eastAsia="Times New Roman" w:hAnsi="Helvetica" w:cs="Helvetica"/>
            <w:color w:val="005B92"/>
            <w:sz w:val="24"/>
            <w:szCs w:val="24"/>
            <w:u w:val="single"/>
            <w:lang w:eastAsia="cs-CZ"/>
          </w:rPr>
          <w:t>358/1992 Sb.</w:t>
        </w:r>
      </w:hyperlink>
      <w:r w:rsidRPr="00180327">
        <w:rPr>
          <w:rFonts w:ascii="Helvetica" w:eastAsia="Times New Roman" w:hAnsi="Helvetica" w:cs="Helvetica"/>
          <w:color w:val="232323"/>
          <w:sz w:val="24"/>
          <w:szCs w:val="24"/>
          <w:lang w:eastAsia="cs-CZ"/>
        </w:rPr>
        <w:t>, o notářích a jejich činnosti (</w:t>
      </w:r>
      <w:hyperlink r:id="rId5376" w:history="1">
        <w:r w:rsidRPr="00180327">
          <w:rPr>
            <w:rFonts w:ascii="Helvetica" w:eastAsia="Times New Roman" w:hAnsi="Helvetica" w:cs="Helvetica"/>
            <w:color w:val="005B92"/>
            <w:sz w:val="24"/>
            <w:szCs w:val="24"/>
            <w:u w:val="single"/>
            <w:lang w:eastAsia="cs-CZ"/>
          </w:rPr>
          <w:t>notářský řád</w:t>
        </w:r>
      </w:hyperlink>
      <w:r w:rsidRPr="00180327">
        <w:rPr>
          <w:rFonts w:ascii="Helvetica" w:eastAsia="Times New Roman" w:hAnsi="Helvetica" w:cs="Helvetica"/>
          <w:color w:val="232323"/>
          <w:sz w:val="24"/>
          <w:szCs w:val="24"/>
          <w:lang w:eastAsia="cs-CZ"/>
        </w:rPr>
        <w:t>), ve znění pozdějších předpisů, zákon č. </w:t>
      </w:r>
      <w:hyperlink r:id="rId5377" w:history="1">
        <w:r w:rsidRPr="00180327">
          <w:rPr>
            <w:rFonts w:ascii="Helvetica" w:eastAsia="Times New Roman" w:hAnsi="Helvetica" w:cs="Helvetica"/>
            <w:color w:val="005B92"/>
            <w:sz w:val="24"/>
            <w:szCs w:val="24"/>
            <w:u w:val="single"/>
            <w:lang w:eastAsia="cs-CZ"/>
          </w:rPr>
          <w:t>370/2000 Sb.</w:t>
        </w:r>
      </w:hyperlink>
      <w:r w:rsidRPr="00180327">
        <w:rPr>
          <w:rFonts w:ascii="Helvetica" w:eastAsia="Times New Roman" w:hAnsi="Helvetica" w:cs="Helvetica"/>
          <w:color w:val="232323"/>
          <w:sz w:val="24"/>
          <w:szCs w:val="24"/>
          <w:lang w:eastAsia="cs-CZ"/>
        </w:rPr>
        <w:t>, kterým se mění zákon č. </w:t>
      </w:r>
      <w:hyperlink r:id="rId5378" w:history="1">
        <w:r w:rsidRPr="00180327">
          <w:rPr>
            <w:rFonts w:ascii="Helvetica" w:eastAsia="Times New Roman" w:hAnsi="Helvetica" w:cs="Helvetica"/>
            <w:color w:val="005B92"/>
            <w:sz w:val="24"/>
            <w:szCs w:val="24"/>
            <w:u w:val="single"/>
            <w:lang w:eastAsia="cs-CZ"/>
          </w:rPr>
          <w:t>513/1991 Sb.</w:t>
        </w:r>
      </w:hyperlink>
      <w:r w:rsidRPr="00180327">
        <w:rPr>
          <w:rFonts w:ascii="Helvetica" w:eastAsia="Times New Roman" w:hAnsi="Helvetica" w:cs="Helvetica"/>
          <w:color w:val="232323"/>
          <w:sz w:val="24"/>
          <w:szCs w:val="24"/>
          <w:lang w:eastAsia="cs-CZ"/>
        </w:rPr>
        <w:t>, obchodní zákoník, ve znění pozdějších předpisů, zákon č. </w:t>
      </w:r>
      <w:hyperlink r:id="rId5379" w:history="1">
        <w:r w:rsidRPr="00180327">
          <w:rPr>
            <w:rFonts w:ascii="Helvetica" w:eastAsia="Times New Roman" w:hAnsi="Helvetica" w:cs="Helvetica"/>
            <w:color w:val="005B92"/>
            <w:sz w:val="24"/>
            <w:szCs w:val="24"/>
            <w:u w:val="single"/>
            <w:lang w:eastAsia="cs-CZ"/>
          </w:rPr>
          <w:t>358/1992 Sb.</w:t>
        </w:r>
      </w:hyperlink>
      <w:r w:rsidRPr="00180327">
        <w:rPr>
          <w:rFonts w:ascii="Helvetica" w:eastAsia="Times New Roman" w:hAnsi="Helvetica" w:cs="Helvetica"/>
          <w:color w:val="232323"/>
          <w:sz w:val="24"/>
          <w:szCs w:val="24"/>
          <w:lang w:eastAsia="cs-CZ"/>
        </w:rPr>
        <w:t>, o notářích a jejich činnosti (</w:t>
      </w:r>
      <w:hyperlink r:id="rId5380" w:history="1">
        <w:r w:rsidRPr="00180327">
          <w:rPr>
            <w:rFonts w:ascii="Helvetica" w:eastAsia="Times New Roman" w:hAnsi="Helvetica" w:cs="Helvetica"/>
            <w:color w:val="005B92"/>
            <w:sz w:val="24"/>
            <w:szCs w:val="24"/>
            <w:u w:val="single"/>
            <w:lang w:eastAsia="cs-CZ"/>
          </w:rPr>
          <w:t>notářský řád</w:t>
        </w:r>
      </w:hyperlink>
      <w:r w:rsidRPr="00180327">
        <w:rPr>
          <w:rFonts w:ascii="Helvetica" w:eastAsia="Times New Roman" w:hAnsi="Helvetica" w:cs="Helvetica"/>
          <w:color w:val="232323"/>
          <w:sz w:val="24"/>
          <w:szCs w:val="24"/>
          <w:lang w:eastAsia="cs-CZ"/>
        </w:rPr>
        <w:t>), ve znění pozdějších předpisů, zákon č. </w:t>
      </w:r>
      <w:hyperlink r:id="rId5381" w:history="1">
        <w:r w:rsidRPr="00180327">
          <w:rPr>
            <w:rFonts w:ascii="Helvetica" w:eastAsia="Times New Roman" w:hAnsi="Helvetica" w:cs="Helvetica"/>
            <w:color w:val="005B92"/>
            <w:sz w:val="24"/>
            <w:szCs w:val="24"/>
            <w:u w:val="single"/>
            <w:lang w:eastAsia="cs-CZ"/>
          </w:rPr>
          <w:t>15/1998 Sb.</w:t>
        </w:r>
      </w:hyperlink>
      <w:r w:rsidRPr="00180327">
        <w:rPr>
          <w:rFonts w:ascii="Helvetica" w:eastAsia="Times New Roman" w:hAnsi="Helvetica" w:cs="Helvetica"/>
          <w:color w:val="232323"/>
          <w:sz w:val="24"/>
          <w:szCs w:val="24"/>
          <w:lang w:eastAsia="cs-CZ"/>
        </w:rPr>
        <w:t>, o Komisi pro cenné papíry a o změně a doplnění dalších zákonů, ve znění zákona č. </w:t>
      </w:r>
      <w:hyperlink r:id="rId5382" w:history="1">
        <w:r w:rsidRPr="00180327">
          <w:rPr>
            <w:rFonts w:ascii="Helvetica" w:eastAsia="Times New Roman" w:hAnsi="Helvetica" w:cs="Helvetica"/>
            <w:color w:val="005B92"/>
            <w:sz w:val="24"/>
            <w:szCs w:val="24"/>
            <w:u w:val="single"/>
            <w:lang w:eastAsia="cs-CZ"/>
          </w:rPr>
          <w:t>30/2000 Sb.</w:t>
        </w:r>
      </w:hyperlink>
      <w:r w:rsidRPr="00180327">
        <w:rPr>
          <w:rFonts w:ascii="Helvetica" w:eastAsia="Times New Roman" w:hAnsi="Helvetica" w:cs="Helvetica"/>
          <w:color w:val="232323"/>
          <w:sz w:val="24"/>
          <w:szCs w:val="24"/>
          <w:lang w:eastAsia="cs-CZ"/>
        </w:rPr>
        <w:t>, zákon č. </w:t>
      </w:r>
      <w:hyperlink r:id="rId5383" w:history="1">
        <w:r w:rsidRPr="00180327">
          <w:rPr>
            <w:rFonts w:ascii="Helvetica" w:eastAsia="Times New Roman" w:hAnsi="Helvetica" w:cs="Helvetica"/>
            <w:color w:val="005B92"/>
            <w:sz w:val="24"/>
            <w:szCs w:val="24"/>
            <w:u w:val="single"/>
            <w:lang w:eastAsia="cs-CZ"/>
          </w:rPr>
          <w:t>200/1990 Sb.</w:t>
        </w:r>
      </w:hyperlink>
      <w:r w:rsidRPr="00180327">
        <w:rPr>
          <w:rFonts w:ascii="Helvetica" w:eastAsia="Times New Roman" w:hAnsi="Helvetica" w:cs="Helvetica"/>
          <w:color w:val="232323"/>
          <w:sz w:val="24"/>
          <w:szCs w:val="24"/>
          <w:lang w:eastAsia="cs-CZ"/>
        </w:rPr>
        <w:t>, o přestupcích, ve znění pozdějších předpisů, zákon č. </w:t>
      </w:r>
      <w:hyperlink r:id="rId5384" w:history="1">
        <w:r w:rsidRPr="00180327">
          <w:rPr>
            <w:rFonts w:ascii="Helvetica" w:eastAsia="Times New Roman" w:hAnsi="Helvetica" w:cs="Helvetica"/>
            <w:color w:val="005B92"/>
            <w:sz w:val="24"/>
            <w:szCs w:val="24"/>
            <w:u w:val="single"/>
            <w:lang w:eastAsia="cs-CZ"/>
          </w:rPr>
          <w:t>99/1963 Sb.</w:t>
        </w:r>
      </w:hyperlink>
      <w:r w:rsidRPr="00180327">
        <w:rPr>
          <w:rFonts w:ascii="Helvetica" w:eastAsia="Times New Roman" w:hAnsi="Helvetica" w:cs="Helvetica"/>
          <w:color w:val="232323"/>
          <w:sz w:val="24"/>
          <w:szCs w:val="24"/>
          <w:lang w:eastAsia="cs-CZ"/>
        </w:rPr>
        <w:t>, občanský soudní řád, ve znění pozdějších předpisů, a zákon č. </w:t>
      </w:r>
      <w:hyperlink r:id="rId5385" w:history="1">
        <w:r w:rsidRPr="00180327">
          <w:rPr>
            <w:rFonts w:ascii="Helvetica" w:eastAsia="Times New Roman" w:hAnsi="Helvetica" w:cs="Helvetica"/>
            <w:color w:val="005B92"/>
            <w:sz w:val="24"/>
            <w:szCs w:val="24"/>
            <w:u w:val="single"/>
            <w:lang w:eastAsia="cs-CZ"/>
          </w:rPr>
          <w:t>328/1991 Sb.</w:t>
        </w:r>
      </w:hyperlink>
      <w:r w:rsidRPr="00180327">
        <w:rPr>
          <w:rFonts w:ascii="Helvetica" w:eastAsia="Times New Roman" w:hAnsi="Helvetica" w:cs="Helvetica"/>
          <w:color w:val="232323"/>
          <w:sz w:val="24"/>
          <w:szCs w:val="24"/>
          <w:lang w:eastAsia="cs-CZ"/>
        </w:rPr>
        <w:t>, o konkursu a vyrovnání, ve znění pozdějších předpisů, ve znění zákona č. </w:t>
      </w:r>
      <w:hyperlink r:id="rId5386" w:history="1">
        <w:r w:rsidRPr="00180327">
          <w:rPr>
            <w:rFonts w:ascii="Helvetica" w:eastAsia="Times New Roman" w:hAnsi="Helvetica" w:cs="Helvetica"/>
            <w:color w:val="005B92"/>
            <w:sz w:val="24"/>
            <w:szCs w:val="24"/>
            <w:u w:val="single"/>
            <w:lang w:eastAsia="cs-CZ"/>
          </w:rPr>
          <w:t>501/2001 Sb.</w:t>
        </w:r>
      </w:hyperlink>
      <w:r w:rsidRPr="00180327">
        <w:rPr>
          <w:rFonts w:ascii="Helvetica" w:eastAsia="Times New Roman" w:hAnsi="Helvetica" w:cs="Helvetica"/>
          <w:color w:val="232323"/>
          <w:sz w:val="24"/>
          <w:szCs w:val="24"/>
          <w:lang w:eastAsia="cs-CZ"/>
        </w:rPr>
        <w:t> a nálezu Ústavního soudu vyhlášeného pod č. </w:t>
      </w:r>
      <w:hyperlink r:id="rId5387" w:history="1">
        <w:r w:rsidRPr="00180327">
          <w:rPr>
            <w:rFonts w:ascii="Helvetica" w:eastAsia="Times New Roman" w:hAnsi="Helvetica" w:cs="Helvetica"/>
            <w:color w:val="005B92"/>
            <w:sz w:val="24"/>
            <w:szCs w:val="24"/>
            <w:u w:val="single"/>
            <w:lang w:eastAsia="cs-CZ"/>
          </w:rPr>
          <w:t>476/2002 Sb.</w:t>
        </w:r>
      </w:hyperlink>
      <w:r w:rsidRPr="00180327">
        <w:rPr>
          <w:rFonts w:ascii="Helvetica" w:eastAsia="Times New Roman" w:hAnsi="Helvetica" w:cs="Helvetica"/>
          <w:color w:val="232323"/>
          <w:sz w:val="24"/>
          <w:szCs w:val="24"/>
          <w:lang w:eastAsia="cs-CZ"/>
        </w:rPr>
        <w:t>, zákon č. </w:t>
      </w:r>
      <w:hyperlink r:id="rId5388" w:history="1">
        <w:r w:rsidRPr="00180327">
          <w:rPr>
            <w:rFonts w:ascii="Helvetica" w:eastAsia="Times New Roman" w:hAnsi="Helvetica" w:cs="Helvetica"/>
            <w:color w:val="005B92"/>
            <w:sz w:val="24"/>
            <w:szCs w:val="24"/>
            <w:u w:val="single"/>
            <w:lang w:eastAsia="cs-CZ"/>
          </w:rPr>
          <w:t>219/2000 Sb.</w:t>
        </w:r>
      </w:hyperlink>
      <w:r w:rsidRPr="00180327">
        <w:rPr>
          <w:rFonts w:ascii="Helvetica" w:eastAsia="Times New Roman" w:hAnsi="Helvetica" w:cs="Helvetica"/>
          <w:color w:val="232323"/>
          <w:sz w:val="24"/>
          <w:szCs w:val="24"/>
          <w:lang w:eastAsia="cs-CZ"/>
        </w:rPr>
        <w:t>, o majetku České republiky a jejím vystupování v právních vztazích, ve znění pozdějších předpisů, a zákon č. </w:t>
      </w:r>
      <w:hyperlink r:id="rId5389" w:history="1">
        <w:r w:rsidRPr="00180327">
          <w:rPr>
            <w:rFonts w:ascii="Helvetica" w:eastAsia="Times New Roman" w:hAnsi="Helvetica" w:cs="Helvetica"/>
            <w:color w:val="005B92"/>
            <w:sz w:val="24"/>
            <w:szCs w:val="24"/>
            <w:u w:val="single"/>
            <w:lang w:eastAsia="cs-CZ"/>
          </w:rPr>
          <w:t>455/1991 Sb.</w:t>
        </w:r>
      </w:hyperlink>
      <w:r w:rsidRPr="00180327">
        <w:rPr>
          <w:rFonts w:ascii="Helvetica" w:eastAsia="Times New Roman" w:hAnsi="Helvetica" w:cs="Helvetica"/>
          <w:color w:val="232323"/>
          <w:sz w:val="24"/>
          <w:szCs w:val="24"/>
          <w:lang w:eastAsia="cs-CZ"/>
        </w:rPr>
        <w:t>, o živnostenském podnikání (</w:t>
      </w:r>
      <w:hyperlink r:id="rId5390" w:history="1">
        <w:r w:rsidRPr="00180327">
          <w:rPr>
            <w:rFonts w:ascii="Helvetica" w:eastAsia="Times New Roman" w:hAnsi="Helvetica" w:cs="Helvetica"/>
            <w:color w:val="005B92"/>
            <w:sz w:val="24"/>
            <w:szCs w:val="24"/>
            <w:u w:val="single"/>
            <w:lang w:eastAsia="cs-CZ"/>
          </w:rPr>
          <w:t>živnostenský zákon</w:t>
        </w:r>
      </w:hyperlink>
      <w:r w:rsidRPr="00180327">
        <w:rPr>
          <w:rFonts w:ascii="Helvetica" w:eastAsia="Times New Roman" w:hAnsi="Helvetica" w:cs="Helvetica"/>
          <w:color w:val="232323"/>
          <w:sz w:val="24"/>
          <w:szCs w:val="24"/>
          <w:lang w:eastAsia="cs-CZ"/>
        </w:rPr>
        <w:t>), ve znění pozdějších předpisů.</w:t>
      </w:r>
    </w:p>
    <w:p w14:paraId="544997EE"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199. Část první zákona č. </w:t>
      </w:r>
      <w:hyperlink r:id="rId5391" w:history="1">
        <w:r w:rsidRPr="00180327">
          <w:rPr>
            <w:rFonts w:ascii="Helvetica" w:eastAsia="Times New Roman" w:hAnsi="Helvetica" w:cs="Helvetica"/>
            <w:color w:val="005B92"/>
            <w:sz w:val="24"/>
            <w:szCs w:val="24"/>
            <w:u w:val="single"/>
            <w:lang w:eastAsia="cs-CZ"/>
          </w:rPr>
          <w:t>257/2004 Sb.</w:t>
        </w:r>
      </w:hyperlink>
      <w:r w:rsidRPr="00180327">
        <w:rPr>
          <w:rFonts w:ascii="Helvetica" w:eastAsia="Times New Roman" w:hAnsi="Helvetica" w:cs="Helvetica"/>
          <w:color w:val="232323"/>
          <w:sz w:val="24"/>
          <w:szCs w:val="24"/>
          <w:lang w:eastAsia="cs-CZ"/>
        </w:rPr>
        <w:t>, kterým se mění některé zákony v souvislosti s přijetím </w:t>
      </w:r>
      <w:hyperlink r:id="rId5392" w:history="1">
        <w:r w:rsidRPr="00180327">
          <w:rPr>
            <w:rFonts w:ascii="Helvetica" w:eastAsia="Times New Roman" w:hAnsi="Helvetica" w:cs="Helvetica"/>
            <w:color w:val="005B92"/>
            <w:sz w:val="24"/>
            <w:szCs w:val="24"/>
            <w:u w:val="single"/>
            <w:lang w:eastAsia="cs-CZ"/>
          </w:rPr>
          <w:t>zákona o podnikání na kapitálovém trhu</w:t>
        </w:r>
      </w:hyperlink>
      <w:r w:rsidRPr="00180327">
        <w:rPr>
          <w:rFonts w:ascii="Helvetica" w:eastAsia="Times New Roman" w:hAnsi="Helvetica" w:cs="Helvetica"/>
          <w:color w:val="232323"/>
          <w:sz w:val="24"/>
          <w:szCs w:val="24"/>
          <w:lang w:eastAsia="cs-CZ"/>
        </w:rPr>
        <w:t>, </w:t>
      </w:r>
      <w:hyperlink r:id="rId5393" w:history="1">
        <w:r w:rsidRPr="00180327">
          <w:rPr>
            <w:rFonts w:ascii="Helvetica" w:eastAsia="Times New Roman" w:hAnsi="Helvetica" w:cs="Helvetica"/>
            <w:color w:val="005B92"/>
            <w:sz w:val="24"/>
            <w:szCs w:val="24"/>
            <w:u w:val="single"/>
            <w:lang w:eastAsia="cs-CZ"/>
          </w:rPr>
          <w:t>zákona o kolektivním investování</w:t>
        </w:r>
      </w:hyperlink>
      <w:r w:rsidRPr="00180327">
        <w:rPr>
          <w:rFonts w:ascii="Helvetica" w:eastAsia="Times New Roman" w:hAnsi="Helvetica" w:cs="Helvetica"/>
          <w:color w:val="232323"/>
          <w:sz w:val="24"/>
          <w:szCs w:val="24"/>
          <w:lang w:eastAsia="cs-CZ"/>
        </w:rPr>
        <w:t> a </w:t>
      </w:r>
      <w:hyperlink r:id="rId5394" w:history="1">
        <w:r w:rsidRPr="00180327">
          <w:rPr>
            <w:rFonts w:ascii="Helvetica" w:eastAsia="Times New Roman" w:hAnsi="Helvetica" w:cs="Helvetica"/>
            <w:color w:val="005B92"/>
            <w:sz w:val="24"/>
            <w:szCs w:val="24"/>
            <w:u w:val="single"/>
            <w:lang w:eastAsia="cs-CZ"/>
          </w:rPr>
          <w:t>zákona o dluhopisech</w:t>
        </w:r>
      </w:hyperlink>
      <w:r w:rsidRPr="00180327">
        <w:rPr>
          <w:rFonts w:ascii="Helvetica" w:eastAsia="Times New Roman" w:hAnsi="Helvetica" w:cs="Helvetica"/>
          <w:color w:val="232323"/>
          <w:sz w:val="24"/>
          <w:szCs w:val="24"/>
          <w:lang w:eastAsia="cs-CZ"/>
        </w:rPr>
        <w:t>.</w:t>
      </w:r>
    </w:p>
    <w:p w14:paraId="26565C1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200. Část osmá zákona č. </w:t>
      </w:r>
      <w:hyperlink r:id="rId5395" w:history="1">
        <w:r w:rsidRPr="00180327">
          <w:rPr>
            <w:rFonts w:ascii="Helvetica" w:eastAsia="Times New Roman" w:hAnsi="Helvetica" w:cs="Helvetica"/>
            <w:color w:val="005B92"/>
            <w:sz w:val="24"/>
            <w:szCs w:val="24"/>
            <w:u w:val="single"/>
            <w:lang w:eastAsia="cs-CZ"/>
          </w:rPr>
          <w:t>56/2006 Sb.</w:t>
        </w:r>
      </w:hyperlink>
      <w:r w:rsidRPr="00180327">
        <w:rPr>
          <w:rFonts w:ascii="Helvetica" w:eastAsia="Times New Roman" w:hAnsi="Helvetica" w:cs="Helvetica"/>
          <w:color w:val="232323"/>
          <w:sz w:val="24"/>
          <w:szCs w:val="24"/>
          <w:lang w:eastAsia="cs-CZ"/>
        </w:rPr>
        <w:t>, kterým se mění zákon č. </w:t>
      </w:r>
      <w:hyperlink r:id="rId5396" w:history="1">
        <w:r w:rsidRPr="00180327">
          <w:rPr>
            <w:rFonts w:ascii="Helvetica" w:eastAsia="Times New Roman" w:hAnsi="Helvetica" w:cs="Helvetica"/>
            <w:color w:val="005B92"/>
            <w:sz w:val="24"/>
            <w:szCs w:val="24"/>
            <w:u w:val="single"/>
            <w:lang w:eastAsia="cs-CZ"/>
          </w:rPr>
          <w:t>256/2004 Sb.</w:t>
        </w:r>
      </w:hyperlink>
      <w:r w:rsidRPr="00180327">
        <w:rPr>
          <w:rFonts w:ascii="Helvetica" w:eastAsia="Times New Roman" w:hAnsi="Helvetica" w:cs="Helvetica"/>
          <w:color w:val="232323"/>
          <w:sz w:val="24"/>
          <w:szCs w:val="24"/>
          <w:lang w:eastAsia="cs-CZ"/>
        </w:rPr>
        <w:t>, o podnikání na kapitálovém trhu, ve znění pozdějších předpisů, a další související zákony.</w:t>
      </w:r>
    </w:p>
    <w:p w14:paraId="5A17443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201. Část dvacátá sedmá zákona č. </w:t>
      </w:r>
      <w:hyperlink r:id="rId5397" w:history="1">
        <w:r w:rsidRPr="00180327">
          <w:rPr>
            <w:rFonts w:ascii="Helvetica" w:eastAsia="Times New Roman" w:hAnsi="Helvetica" w:cs="Helvetica"/>
            <w:color w:val="005B92"/>
            <w:sz w:val="24"/>
            <w:szCs w:val="24"/>
            <w:u w:val="single"/>
            <w:lang w:eastAsia="cs-CZ"/>
          </w:rPr>
          <w:t>296/2007 Sb.</w:t>
        </w:r>
      </w:hyperlink>
      <w:r w:rsidRPr="00180327">
        <w:rPr>
          <w:rFonts w:ascii="Helvetica" w:eastAsia="Times New Roman" w:hAnsi="Helvetica" w:cs="Helvetica"/>
          <w:color w:val="232323"/>
          <w:sz w:val="24"/>
          <w:szCs w:val="24"/>
          <w:lang w:eastAsia="cs-CZ"/>
        </w:rPr>
        <w:t>, kterým se mění zákon č. </w:t>
      </w:r>
      <w:hyperlink r:id="rId5398" w:history="1">
        <w:r w:rsidRPr="00180327">
          <w:rPr>
            <w:rFonts w:ascii="Helvetica" w:eastAsia="Times New Roman" w:hAnsi="Helvetica" w:cs="Helvetica"/>
            <w:color w:val="005B92"/>
            <w:sz w:val="24"/>
            <w:szCs w:val="24"/>
            <w:u w:val="single"/>
            <w:lang w:eastAsia="cs-CZ"/>
          </w:rPr>
          <w:t>182/2006 Sb.</w:t>
        </w:r>
      </w:hyperlink>
      <w:r w:rsidRPr="00180327">
        <w:rPr>
          <w:rFonts w:ascii="Helvetica" w:eastAsia="Times New Roman" w:hAnsi="Helvetica" w:cs="Helvetica"/>
          <w:color w:val="232323"/>
          <w:sz w:val="24"/>
          <w:szCs w:val="24"/>
          <w:lang w:eastAsia="cs-CZ"/>
        </w:rPr>
        <w:t>, o úpadku a způsobech jeho řešení (</w:t>
      </w:r>
      <w:hyperlink r:id="rId5399" w:history="1">
        <w:r w:rsidRPr="00180327">
          <w:rPr>
            <w:rFonts w:ascii="Helvetica" w:eastAsia="Times New Roman" w:hAnsi="Helvetica" w:cs="Helvetica"/>
            <w:color w:val="005B92"/>
            <w:sz w:val="24"/>
            <w:szCs w:val="24"/>
            <w:u w:val="single"/>
            <w:lang w:eastAsia="cs-CZ"/>
          </w:rPr>
          <w:t>insolvenční zákon</w:t>
        </w:r>
      </w:hyperlink>
      <w:r w:rsidRPr="00180327">
        <w:rPr>
          <w:rFonts w:ascii="Helvetica" w:eastAsia="Times New Roman" w:hAnsi="Helvetica" w:cs="Helvetica"/>
          <w:color w:val="232323"/>
          <w:sz w:val="24"/>
          <w:szCs w:val="24"/>
          <w:lang w:eastAsia="cs-CZ"/>
        </w:rPr>
        <w:t>), ve znění pozdějších předpisů, a některé zákony v souvislosti s jeho přijetím.</w:t>
      </w:r>
    </w:p>
    <w:p w14:paraId="49A0700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202. Část šestá zákona č. </w:t>
      </w:r>
      <w:hyperlink r:id="rId5400" w:history="1">
        <w:r w:rsidRPr="00180327">
          <w:rPr>
            <w:rFonts w:ascii="Helvetica" w:eastAsia="Times New Roman" w:hAnsi="Helvetica" w:cs="Helvetica"/>
            <w:color w:val="005B92"/>
            <w:sz w:val="24"/>
            <w:szCs w:val="24"/>
            <w:u w:val="single"/>
            <w:lang w:eastAsia="cs-CZ"/>
          </w:rPr>
          <w:t>230/2008 Sb.</w:t>
        </w:r>
      </w:hyperlink>
      <w:r w:rsidRPr="00180327">
        <w:rPr>
          <w:rFonts w:ascii="Helvetica" w:eastAsia="Times New Roman" w:hAnsi="Helvetica" w:cs="Helvetica"/>
          <w:color w:val="232323"/>
          <w:sz w:val="24"/>
          <w:szCs w:val="24"/>
          <w:lang w:eastAsia="cs-CZ"/>
        </w:rPr>
        <w:t>, kterým se mění zákon č. </w:t>
      </w:r>
      <w:hyperlink r:id="rId5401" w:history="1">
        <w:r w:rsidRPr="00180327">
          <w:rPr>
            <w:rFonts w:ascii="Helvetica" w:eastAsia="Times New Roman" w:hAnsi="Helvetica" w:cs="Helvetica"/>
            <w:color w:val="005B92"/>
            <w:sz w:val="24"/>
            <w:szCs w:val="24"/>
            <w:u w:val="single"/>
            <w:lang w:eastAsia="cs-CZ"/>
          </w:rPr>
          <w:t>256/2004 Sb.</w:t>
        </w:r>
      </w:hyperlink>
      <w:r w:rsidRPr="00180327">
        <w:rPr>
          <w:rFonts w:ascii="Helvetica" w:eastAsia="Times New Roman" w:hAnsi="Helvetica" w:cs="Helvetica"/>
          <w:color w:val="232323"/>
          <w:sz w:val="24"/>
          <w:szCs w:val="24"/>
          <w:lang w:eastAsia="cs-CZ"/>
        </w:rPr>
        <w:t>, o podnikání na kapitálovém trhu, ve znění pozdějších předpisů, a další související zákony.</w:t>
      </w:r>
    </w:p>
    <w:p w14:paraId="2AF6C76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203. Část čtyřicátá zákona č. </w:t>
      </w:r>
      <w:hyperlink r:id="rId5402" w:history="1">
        <w:r w:rsidRPr="00180327">
          <w:rPr>
            <w:rFonts w:ascii="Helvetica" w:eastAsia="Times New Roman" w:hAnsi="Helvetica" w:cs="Helvetica"/>
            <w:color w:val="005B92"/>
            <w:sz w:val="24"/>
            <w:szCs w:val="24"/>
            <w:u w:val="single"/>
            <w:lang w:eastAsia="cs-CZ"/>
          </w:rPr>
          <w:t>227/2009 Sb.</w:t>
        </w:r>
      </w:hyperlink>
      <w:r w:rsidRPr="00180327">
        <w:rPr>
          <w:rFonts w:ascii="Helvetica" w:eastAsia="Times New Roman" w:hAnsi="Helvetica" w:cs="Helvetica"/>
          <w:color w:val="232323"/>
          <w:sz w:val="24"/>
          <w:szCs w:val="24"/>
          <w:lang w:eastAsia="cs-CZ"/>
        </w:rPr>
        <w:t>, kterým se mění některé zákony v souvislosti s přijetím </w:t>
      </w:r>
      <w:hyperlink r:id="rId5403" w:history="1">
        <w:r w:rsidRPr="00180327">
          <w:rPr>
            <w:rFonts w:ascii="Helvetica" w:eastAsia="Times New Roman" w:hAnsi="Helvetica" w:cs="Helvetica"/>
            <w:color w:val="005B92"/>
            <w:sz w:val="24"/>
            <w:szCs w:val="24"/>
            <w:u w:val="single"/>
            <w:lang w:eastAsia="cs-CZ"/>
          </w:rPr>
          <w:t>zákona o základních registrech</w:t>
        </w:r>
      </w:hyperlink>
      <w:r w:rsidRPr="00180327">
        <w:rPr>
          <w:rFonts w:ascii="Helvetica" w:eastAsia="Times New Roman" w:hAnsi="Helvetica" w:cs="Helvetica"/>
          <w:color w:val="232323"/>
          <w:sz w:val="24"/>
          <w:szCs w:val="24"/>
          <w:lang w:eastAsia="cs-CZ"/>
        </w:rPr>
        <w:t>.</w:t>
      </w:r>
    </w:p>
    <w:p w14:paraId="584BEAB1"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204. Část pátá zákona č. </w:t>
      </w:r>
      <w:hyperlink r:id="rId5404" w:history="1">
        <w:r w:rsidRPr="00180327">
          <w:rPr>
            <w:rFonts w:ascii="Helvetica" w:eastAsia="Times New Roman" w:hAnsi="Helvetica" w:cs="Helvetica"/>
            <w:color w:val="005B92"/>
            <w:sz w:val="24"/>
            <w:szCs w:val="24"/>
            <w:u w:val="single"/>
            <w:lang w:eastAsia="cs-CZ"/>
          </w:rPr>
          <w:t>409/2010 Sb.</w:t>
        </w:r>
      </w:hyperlink>
      <w:r w:rsidRPr="00180327">
        <w:rPr>
          <w:rFonts w:ascii="Helvetica" w:eastAsia="Times New Roman" w:hAnsi="Helvetica" w:cs="Helvetica"/>
          <w:color w:val="232323"/>
          <w:sz w:val="24"/>
          <w:szCs w:val="24"/>
          <w:lang w:eastAsia="cs-CZ"/>
        </w:rPr>
        <w:t>, o změně zákonů v souvislosti s přijetím zákona o finančním zajištění.</w:t>
      </w:r>
    </w:p>
    <w:p w14:paraId="73777E4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205. Část první zákona č. </w:t>
      </w:r>
      <w:hyperlink r:id="rId5405" w:history="1">
        <w:r w:rsidRPr="00180327">
          <w:rPr>
            <w:rFonts w:ascii="Helvetica" w:eastAsia="Times New Roman" w:hAnsi="Helvetica" w:cs="Helvetica"/>
            <w:color w:val="005B92"/>
            <w:sz w:val="24"/>
            <w:szCs w:val="24"/>
            <w:u w:val="single"/>
            <w:lang w:eastAsia="cs-CZ"/>
          </w:rPr>
          <w:t>37/2004 Sb.</w:t>
        </w:r>
      </w:hyperlink>
      <w:r w:rsidRPr="00180327">
        <w:rPr>
          <w:rFonts w:ascii="Helvetica" w:eastAsia="Times New Roman" w:hAnsi="Helvetica" w:cs="Helvetica"/>
          <w:color w:val="232323"/>
          <w:sz w:val="24"/>
          <w:szCs w:val="24"/>
          <w:lang w:eastAsia="cs-CZ"/>
        </w:rPr>
        <w:t>, o pojistné smlouvě a o změně souvisejících zákonů (zákon o pojistné smlouvě).</w:t>
      </w:r>
    </w:p>
    <w:p w14:paraId="4A35A02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206. Část čtrnáctá zákona č. </w:t>
      </w:r>
      <w:hyperlink r:id="rId5406" w:history="1">
        <w:r w:rsidRPr="00180327">
          <w:rPr>
            <w:rFonts w:ascii="Helvetica" w:eastAsia="Times New Roman" w:hAnsi="Helvetica" w:cs="Helvetica"/>
            <w:color w:val="005B92"/>
            <w:sz w:val="24"/>
            <w:szCs w:val="24"/>
            <w:u w:val="single"/>
            <w:lang w:eastAsia="cs-CZ"/>
          </w:rPr>
          <w:t>377/2005 Sb.</w:t>
        </w:r>
      </w:hyperlink>
      <w:r w:rsidRPr="00180327">
        <w:rPr>
          <w:rFonts w:ascii="Helvetica" w:eastAsia="Times New Roman" w:hAnsi="Helvetica" w:cs="Helvetica"/>
          <w:color w:val="232323"/>
          <w:sz w:val="24"/>
          <w:szCs w:val="24"/>
          <w:lang w:eastAsia="cs-CZ"/>
        </w:rPr>
        <w:t>, o doplňkovém dohledu nad bankami, spořitelními a úvěrními družstvy, pojišťovnami a obchodníky s cennými papíry ve finančních konglomerátech a o změně některých dalších zákonů (zákon o finančních konglomerátech).</w:t>
      </w:r>
    </w:p>
    <w:p w14:paraId="064CB62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207. Část jedenáctá zákona č. </w:t>
      </w:r>
      <w:hyperlink r:id="rId5407" w:history="1">
        <w:r w:rsidRPr="00180327">
          <w:rPr>
            <w:rFonts w:ascii="Helvetica" w:eastAsia="Times New Roman" w:hAnsi="Helvetica" w:cs="Helvetica"/>
            <w:color w:val="005B92"/>
            <w:sz w:val="24"/>
            <w:szCs w:val="24"/>
            <w:u w:val="single"/>
            <w:lang w:eastAsia="cs-CZ"/>
          </w:rPr>
          <w:t>57/2006 Sb.</w:t>
        </w:r>
      </w:hyperlink>
      <w:r w:rsidRPr="00180327">
        <w:rPr>
          <w:rFonts w:ascii="Helvetica" w:eastAsia="Times New Roman" w:hAnsi="Helvetica" w:cs="Helvetica"/>
          <w:color w:val="232323"/>
          <w:sz w:val="24"/>
          <w:szCs w:val="24"/>
          <w:lang w:eastAsia="cs-CZ"/>
        </w:rPr>
        <w:t>, o změně zákonů v souvislosti se sjednocením dohledu nad finančním trhem.</w:t>
      </w:r>
    </w:p>
    <w:p w14:paraId="47F5D24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208. Část pátá zákona č. </w:t>
      </w:r>
      <w:hyperlink r:id="rId5408" w:history="1">
        <w:r w:rsidRPr="00180327">
          <w:rPr>
            <w:rFonts w:ascii="Helvetica" w:eastAsia="Times New Roman" w:hAnsi="Helvetica" w:cs="Helvetica"/>
            <w:color w:val="005B92"/>
            <w:sz w:val="24"/>
            <w:szCs w:val="24"/>
            <w:u w:val="single"/>
            <w:lang w:eastAsia="cs-CZ"/>
          </w:rPr>
          <w:t>198/2009 Sb.</w:t>
        </w:r>
      </w:hyperlink>
      <w:r w:rsidRPr="00180327">
        <w:rPr>
          <w:rFonts w:ascii="Helvetica" w:eastAsia="Times New Roman" w:hAnsi="Helvetica" w:cs="Helvetica"/>
          <w:color w:val="232323"/>
          <w:sz w:val="24"/>
          <w:szCs w:val="24"/>
          <w:lang w:eastAsia="cs-CZ"/>
        </w:rPr>
        <w:t>, o rovném zacházení a o právních prostředcích ochrany před diskriminací a o změně některých zákonů (antidiskriminační zákon).</w:t>
      </w:r>
    </w:p>
    <w:p w14:paraId="3C91109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209. Část sto čtyřicátá druhá zákona č. </w:t>
      </w:r>
      <w:hyperlink r:id="rId5409" w:history="1">
        <w:r w:rsidRPr="00180327">
          <w:rPr>
            <w:rFonts w:ascii="Helvetica" w:eastAsia="Times New Roman" w:hAnsi="Helvetica" w:cs="Helvetica"/>
            <w:color w:val="005B92"/>
            <w:sz w:val="24"/>
            <w:szCs w:val="24"/>
            <w:u w:val="single"/>
            <w:lang w:eastAsia="cs-CZ"/>
          </w:rPr>
          <w:t>227/2009 Sb.</w:t>
        </w:r>
      </w:hyperlink>
      <w:r w:rsidRPr="00180327">
        <w:rPr>
          <w:rFonts w:ascii="Helvetica" w:eastAsia="Times New Roman" w:hAnsi="Helvetica" w:cs="Helvetica"/>
          <w:color w:val="232323"/>
          <w:sz w:val="24"/>
          <w:szCs w:val="24"/>
          <w:lang w:eastAsia="cs-CZ"/>
        </w:rPr>
        <w:t>, kterým se mění některé zákony v souvislosti s přijetím </w:t>
      </w:r>
      <w:hyperlink r:id="rId5410" w:history="1">
        <w:r w:rsidRPr="00180327">
          <w:rPr>
            <w:rFonts w:ascii="Helvetica" w:eastAsia="Times New Roman" w:hAnsi="Helvetica" w:cs="Helvetica"/>
            <w:color w:val="005B92"/>
            <w:sz w:val="24"/>
            <w:szCs w:val="24"/>
            <w:u w:val="single"/>
            <w:lang w:eastAsia="cs-CZ"/>
          </w:rPr>
          <w:t>zákona o základních registrech</w:t>
        </w:r>
      </w:hyperlink>
      <w:r w:rsidRPr="00180327">
        <w:rPr>
          <w:rFonts w:ascii="Helvetica" w:eastAsia="Times New Roman" w:hAnsi="Helvetica" w:cs="Helvetica"/>
          <w:color w:val="232323"/>
          <w:sz w:val="24"/>
          <w:szCs w:val="24"/>
          <w:lang w:eastAsia="cs-CZ"/>
        </w:rPr>
        <w:t>.</w:t>
      </w:r>
    </w:p>
    <w:p w14:paraId="2437259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210. Část první zákona č. </w:t>
      </w:r>
      <w:hyperlink r:id="rId5411" w:history="1">
        <w:r w:rsidRPr="00180327">
          <w:rPr>
            <w:rFonts w:ascii="Helvetica" w:eastAsia="Times New Roman" w:hAnsi="Helvetica" w:cs="Helvetica"/>
            <w:color w:val="005B92"/>
            <w:sz w:val="24"/>
            <w:szCs w:val="24"/>
            <w:u w:val="single"/>
            <w:lang w:eastAsia="cs-CZ"/>
          </w:rPr>
          <w:t>278/2009 Sb.</w:t>
        </w:r>
      </w:hyperlink>
      <w:r w:rsidRPr="00180327">
        <w:rPr>
          <w:rFonts w:ascii="Helvetica" w:eastAsia="Times New Roman" w:hAnsi="Helvetica" w:cs="Helvetica"/>
          <w:color w:val="232323"/>
          <w:sz w:val="24"/>
          <w:szCs w:val="24"/>
          <w:lang w:eastAsia="cs-CZ"/>
        </w:rPr>
        <w:t>, o změně zákonů v souvislosti s přijetím </w:t>
      </w:r>
      <w:hyperlink r:id="rId5412" w:history="1">
        <w:r w:rsidRPr="00180327">
          <w:rPr>
            <w:rFonts w:ascii="Helvetica" w:eastAsia="Times New Roman" w:hAnsi="Helvetica" w:cs="Helvetica"/>
            <w:color w:val="005B92"/>
            <w:sz w:val="24"/>
            <w:szCs w:val="24"/>
            <w:u w:val="single"/>
            <w:lang w:eastAsia="cs-CZ"/>
          </w:rPr>
          <w:t>zákona o pojišťovnictví</w:t>
        </w:r>
      </w:hyperlink>
      <w:r w:rsidRPr="00180327">
        <w:rPr>
          <w:rFonts w:ascii="Helvetica" w:eastAsia="Times New Roman" w:hAnsi="Helvetica" w:cs="Helvetica"/>
          <w:color w:val="232323"/>
          <w:sz w:val="24"/>
          <w:szCs w:val="24"/>
          <w:lang w:eastAsia="cs-CZ"/>
        </w:rPr>
        <w:t>.</w:t>
      </w:r>
    </w:p>
    <w:p w14:paraId="72A8C69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211. Nařízení vlády č. </w:t>
      </w:r>
      <w:hyperlink r:id="rId5413" w:history="1">
        <w:r w:rsidRPr="00180327">
          <w:rPr>
            <w:rFonts w:ascii="Helvetica" w:eastAsia="Times New Roman" w:hAnsi="Helvetica" w:cs="Helvetica"/>
            <w:color w:val="005B92"/>
            <w:sz w:val="24"/>
            <w:szCs w:val="24"/>
            <w:u w:val="single"/>
            <w:lang w:eastAsia="cs-CZ"/>
          </w:rPr>
          <w:t>142/1994 Sb.</w:t>
        </w:r>
      </w:hyperlink>
      <w:r w:rsidRPr="00180327">
        <w:rPr>
          <w:rFonts w:ascii="Helvetica" w:eastAsia="Times New Roman" w:hAnsi="Helvetica" w:cs="Helvetica"/>
          <w:color w:val="232323"/>
          <w:sz w:val="24"/>
          <w:szCs w:val="24"/>
          <w:lang w:eastAsia="cs-CZ"/>
        </w:rPr>
        <w:t>, kterým se stanoví výše úroků z prodlení a poplatku z prodlení podle občanského zákoníku.</w:t>
      </w:r>
    </w:p>
    <w:p w14:paraId="4FD6D74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212. Nařízení vlády č. </w:t>
      </w:r>
      <w:hyperlink r:id="rId5414" w:history="1">
        <w:r w:rsidRPr="00180327">
          <w:rPr>
            <w:rFonts w:ascii="Helvetica" w:eastAsia="Times New Roman" w:hAnsi="Helvetica" w:cs="Helvetica"/>
            <w:color w:val="005B92"/>
            <w:sz w:val="24"/>
            <w:szCs w:val="24"/>
            <w:u w:val="single"/>
            <w:lang w:eastAsia="cs-CZ"/>
          </w:rPr>
          <w:t>163/2005 Sb.</w:t>
        </w:r>
      </w:hyperlink>
      <w:r w:rsidRPr="00180327">
        <w:rPr>
          <w:rFonts w:ascii="Helvetica" w:eastAsia="Times New Roman" w:hAnsi="Helvetica" w:cs="Helvetica"/>
          <w:color w:val="232323"/>
          <w:sz w:val="24"/>
          <w:szCs w:val="24"/>
          <w:lang w:eastAsia="cs-CZ"/>
        </w:rPr>
        <w:t>, kterým se mění nařízení vlády č. </w:t>
      </w:r>
      <w:hyperlink r:id="rId5415" w:history="1">
        <w:r w:rsidRPr="00180327">
          <w:rPr>
            <w:rFonts w:ascii="Helvetica" w:eastAsia="Times New Roman" w:hAnsi="Helvetica" w:cs="Helvetica"/>
            <w:color w:val="005B92"/>
            <w:sz w:val="24"/>
            <w:szCs w:val="24"/>
            <w:u w:val="single"/>
            <w:lang w:eastAsia="cs-CZ"/>
          </w:rPr>
          <w:t>142/1994 Sb.</w:t>
        </w:r>
      </w:hyperlink>
      <w:r w:rsidRPr="00180327">
        <w:rPr>
          <w:rFonts w:ascii="Helvetica" w:eastAsia="Times New Roman" w:hAnsi="Helvetica" w:cs="Helvetica"/>
          <w:color w:val="232323"/>
          <w:sz w:val="24"/>
          <w:szCs w:val="24"/>
          <w:lang w:eastAsia="cs-CZ"/>
        </w:rPr>
        <w:t>, kterým se stanoví výše úroků z prodlení a poplatku z prodlení podle občanského zákoníku.</w:t>
      </w:r>
    </w:p>
    <w:p w14:paraId="000CE183"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213. Nařízení vlády č. </w:t>
      </w:r>
      <w:hyperlink r:id="rId5416" w:history="1">
        <w:r w:rsidRPr="00180327">
          <w:rPr>
            <w:rFonts w:ascii="Helvetica" w:eastAsia="Times New Roman" w:hAnsi="Helvetica" w:cs="Helvetica"/>
            <w:color w:val="005B92"/>
            <w:sz w:val="24"/>
            <w:szCs w:val="24"/>
            <w:u w:val="single"/>
            <w:lang w:eastAsia="cs-CZ"/>
          </w:rPr>
          <w:t>33/2010 Sb.</w:t>
        </w:r>
      </w:hyperlink>
      <w:r w:rsidRPr="00180327">
        <w:rPr>
          <w:rFonts w:ascii="Helvetica" w:eastAsia="Times New Roman" w:hAnsi="Helvetica" w:cs="Helvetica"/>
          <w:color w:val="232323"/>
          <w:sz w:val="24"/>
          <w:szCs w:val="24"/>
          <w:lang w:eastAsia="cs-CZ"/>
        </w:rPr>
        <w:t>, kterým se mění nařízení vlády č. </w:t>
      </w:r>
      <w:hyperlink r:id="rId5417" w:history="1">
        <w:r w:rsidRPr="00180327">
          <w:rPr>
            <w:rFonts w:ascii="Helvetica" w:eastAsia="Times New Roman" w:hAnsi="Helvetica" w:cs="Helvetica"/>
            <w:color w:val="005B92"/>
            <w:sz w:val="24"/>
            <w:szCs w:val="24"/>
            <w:u w:val="single"/>
            <w:lang w:eastAsia="cs-CZ"/>
          </w:rPr>
          <w:t>142/1994 Sb.</w:t>
        </w:r>
      </w:hyperlink>
      <w:r w:rsidRPr="00180327">
        <w:rPr>
          <w:rFonts w:ascii="Helvetica" w:eastAsia="Times New Roman" w:hAnsi="Helvetica" w:cs="Helvetica"/>
          <w:color w:val="232323"/>
          <w:sz w:val="24"/>
          <w:szCs w:val="24"/>
          <w:lang w:eastAsia="cs-CZ"/>
        </w:rPr>
        <w:t>, kterým se stanoví výše úroků z prodlení a poplatku z prodlení podle občanského zákoníku, ve znění nařízení vlády č. </w:t>
      </w:r>
      <w:hyperlink r:id="rId5418" w:history="1">
        <w:r w:rsidRPr="00180327">
          <w:rPr>
            <w:rFonts w:ascii="Helvetica" w:eastAsia="Times New Roman" w:hAnsi="Helvetica" w:cs="Helvetica"/>
            <w:color w:val="005B92"/>
            <w:sz w:val="24"/>
            <w:szCs w:val="24"/>
            <w:u w:val="single"/>
            <w:lang w:eastAsia="cs-CZ"/>
          </w:rPr>
          <w:t>163/2005 Sb.</w:t>
        </w:r>
      </w:hyperlink>
    </w:p>
    <w:p w14:paraId="09340C9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214. Nařízení vlády č. </w:t>
      </w:r>
      <w:hyperlink r:id="rId5419" w:history="1">
        <w:r w:rsidRPr="00180327">
          <w:rPr>
            <w:rFonts w:ascii="Helvetica" w:eastAsia="Times New Roman" w:hAnsi="Helvetica" w:cs="Helvetica"/>
            <w:color w:val="005B92"/>
            <w:sz w:val="24"/>
            <w:szCs w:val="24"/>
            <w:u w:val="single"/>
            <w:lang w:eastAsia="cs-CZ"/>
          </w:rPr>
          <w:t>258/1995 Sb.</w:t>
        </w:r>
      </w:hyperlink>
      <w:r w:rsidRPr="00180327">
        <w:rPr>
          <w:rFonts w:ascii="Helvetica" w:eastAsia="Times New Roman" w:hAnsi="Helvetica" w:cs="Helvetica"/>
          <w:color w:val="232323"/>
          <w:sz w:val="24"/>
          <w:szCs w:val="24"/>
          <w:lang w:eastAsia="cs-CZ"/>
        </w:rPr>
        <w:t>, kterým se provádí občanský zákoník.</w:t>
      </w:r>
    </w:p>
    <w:p w14:paraId="2CD4114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215. Nařízení vlády č. </w:t>
      </w:r>
      <w:hyperlink r:id="rId5420" w:history="1">
        <w:r w:rsidRPr="00180327">
          <w:rPr>
            <w:rFonts w:ascii="Helvetica" w:eastAsia="Times New Roman" w:hAnsi="Helvetica" w:cs="Helvetica"/>
            <w:color w:val="005B92"/>
            <w:sz w:val="24"/>
            <w:szCs w:val="24"/>
            <w:u w:val="single"/>
            <w:lang w:eastAsia="cs-CZ"/>
          </w:rPr>
          <w:t>174/2009 Sb.</w:t>
        </w:r>
      </w:hyperlink>
      <w:r w:rsidRPr="00180327">
        <w:rPr>
          <w:rFonts w:ascii="Helvetica" w:eastAsia="Times New Roman" w:hAnsi="Helvetica" w:cs="Helvetica"/>
          <w:color w:val="232323"/>
          <w:sz w:val="24"/>
          <w:szCs w:val="24"/>
          <w:lang w:eastAsia="cs-CZ"/>
        </w:rPr>
        <w:t>, kterým se mění nařízení vlády č. </w:t>
      </w:r>
      <w:hyperlink r:id="rId5421" w:history="1">
        <w:r w:rsidRPr="00180327">
          <w:rPr>
            <w:rFonts w:ascii="Helvetica" w:eastAsia="Times New Roman" w:hAnsi="Helvetica" w:cs="Helvetica"/>
            <w:color w:val="005B92"/>
            <w:sz w:val="24"/>
            <w:szCs w:val="24"/>
            <w:u w:val="single"/>
            <w:lang w:eastAsia="cs-CZ"/>
          </w:rPr>
          <w:t>258/1995 Sb.</w:t>
        </w:r>
      </w:hyperlink>
      <w:r w:rsidRPr="00180327">
        <w:rPr>
          <w:rFonts w:ascii="Helvetica" w:eastAsia="Times New Roman" w:hAnsi="Helvetica" w:cs="Helvetica"/>
          <w:color w:val="232323"/>
          <w:sz w:val="24"/>
          <w:szCs w:val="24"/>
          <w:lang w:eastAsia="cs-CZ"/>
        </w:rPr>
        <w:t>, kterým se provádí občanský zákoník.</w:t>
      </w:r>
    </w:p>
    <w:p w14:paraId="5EA824D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216. Nařízení vlády č. </w:t>
      </w:r>
      <w:hyperlink r:id="rId5422" w:history="1">
        <w:r w:rsidRPr="00180327">
          <w:rPr>
            <w:rFonts w:ascii="Helvetica" w:eastAsia="Times New Roman" w:hAnsi="Helvetica" w:cs="Helvetica"/>
            <w:color w:val="005B92"/>
            <w:sz w:val="24"/>
            <w:szCs w:val="24"/>
            <w:u w:val="single"/>
            <w:lang w:eastAsia="cs-CZ"/>
          </w:rPr>
          <w:t>371/2004 Sb.</w:t>
        </w:r>
      </w:hyperlink>
      <w:r w:rsidRPr="00180327">
        <w:rPr>
          <w:rFonts w:ascii="Helvetica" w:eastAsia="Times New Roman" w:hAnsi="Helvetica" w:cs="Helvetica"/>
          <w:color w:val="232323"/>
          <w:sz w:val="24"/>
          <w:szCs w:val="24"/>
          <w:lang w:eastAsia="cs-CZ"/>
        </w:rPr>
        <w:t>, kterým se vydávají vzorové stanovy společenství vlastníků jednotek.</w:t>
      </w:r>
    </w:p>
    <w:p w14:paraId="739ADF8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217. Nařízení vlády č. </w:t>
      </w:r>
      <w:hyperlink r:id="rId5423" w:history="1">
        <w:r w:rsidRPr="00180327">
          <w:rPr>
            <w:rFonts w:ascii="Helvetica" w:eastAsia="Times New Roman" w:hAnsi="Helvetica" w:cs="Helvetica"/>
            <w:color w:val="005B92"/>
            <w:sz w:val="24"/>
            <w:szCs w:val="24"/>
            <w:u w:val="single"/>
            <w:lang w:eastAsia="cs-CZ"/>
          </w:rPr>
          <w:t>151/2006 Sb.</w:t>
        </w:r>
      </w:hyperlink>
      <w:r w:rsidRPr="00180327">
        <w:rPr>
          <w:rFonts w:ascii="Helvetica" w:eastAsia="Times New Roman" w:hAnsi="Helvetica" w:cs="Helvetica"/>
          <w:color w:val="232323"/>
          <w:sz w:val="24"/>
          <w:szCs w:val="24"/>
          <w:lang w:eastAsia="cs-CZ"/>
        </w:rPr>
        <w:t>, kterým se mění nařízení vlády č. </w:t>
      </w:r>
      <w:hyperlink r:id="rId5424" w:history="1">
        <w:r w:rsidRPr="00180327">
          <w:rPr>
            <w:rFonts w:ascii="Helvetica" w:eastAsia="Times New Roman" w:hAnsi="Helvetica" w:cs="Helvetica"/>
            <w:color w:val="005B92"/>
            <w:sz w:val="24"/>
            <w:szCs w:val="24"/>
            <w:u w:val="single"/>
            <w:lang w:eastAsia="cs-CZ"/>
          </w:rPr>
          <w:t>371/2004 Sb.</w:t>
        </w:r>
      </w:hyperlink>
      <w:r w:rsidRPr="00180327">
        <w:rPr>
          <w:rFonts w:ascii="Helvetica" w:eastAsia="Times New Roman" w:hAnsi="Helvetica" w:cs="Helvetica"/>
          <w:color w:val="232323"/>
          <w:sz w:val="24"/>
          <w:szCs w:val="24"/>
          <w:lang w:eastAsia="cs-CZ"/>
        </w:rPr>
        <w:t>, kterým se vydávají vzorové stanovy společenství vlastníků jednotek.</w:t>
      </w:r>
    </w:p>
    <w:p w14:paraId="177EA64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218. Vyhláška č. </w:t>
      </w:r>
      <w:hyperlink r:id="rId5425" w:history="1">
        <w:r w:rsidRPr="00180327">
          <w:rPr>
            <w:rFonts w:ascii="Helvetica" w:eastAsia="Times New Roman" w:hAnsi="Helvetica" w:cs="Helvetica"/>
            <w:color w:val="005B92"/>
            <w:sz w:val="24"/>
            <w:szCs w:val="24"/>
            <w:u w:val="single"/>
            <w:lang w:eastAsia="cs-CZ"/>
          </w:rPr>
          <w:t>47/1964 Sb.</w:t>
        </w:r>
      </w:hyperlink>
      <w:r w:rsidRPr="00180327">
        <w:rPr>
          <w:rFonts w:ascii="Helvetica" w:eastAsia="Times New Roman" w:hAnsi="Helvetica" w:cs="Helvetica"/>
          <w:color w:val="232323"/>
          <w:sz w:val="24"/>
          <w:szCs w:val="24"/>
          <w:lang w:eastAsia="cs-CZ"/>
        </w:rPr>
        <w:t>, o peněžních službách občanům.</w:t>
      </w:r>
    </w:p>
    <w:p w14:paraId="70BC9520"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219. Vyhláška č. </w:t>
      </w:r>
      <w:hyperlink r:id="rId5426" w:history="1">
        <w:r w:rsidRPr="00180327">
          <w:rPr>
            <w:rFonts w:ascii="Helvetica" w:eastAsia="Times New Roman" w:hAnsi="Helvetica" w:cs="Helvetica"/>
            <w:color w:val="005B92"/>
            <w:sz w:val="24"/>
            <w:szCs w:val="24"/>
            <w:u w:val="single"/>
            <w:lang w:eastAsia="cs-CZ"/>
          </w:rPr>
          <w:t>136/1969 Sb.</w:t>
        </w:r>
      </w:hyperlink>
      <w:r w:rsidRPr="00180327">
        <w:rPr>
          <w:rFonts w:ascii="Helvetica" w:eastAsia="Times New Roman" w:hAnsi="Helvetica" w:cs="Helvetica"/>
          <w:color w:val="232323"/>
          <w:sz w:val="24"/>
          <w:szCs w:val="24"/>
          <w:lang w:eastAsia="cs-CZ"/>
        </w:rPr>
        <w:t>, o změně vyhlášky č. </w:t>
      </w:r>
      <w:hyperlink r:id="rId5427" w:history="1">
        <w:r w:rsidRPr="00180327">
          <w:rPr>
            <w:rFonts w:ascii="Helvetica" w:eastAsia="Times New Roman" w:hAnsi="Helvetica" w:cs="Helvetica"/>
            <w:color w:val="005B92"/>
            <w:sz w:val="24"/>
            <w:szCs w:val="24"/>
            <w:u w:val="single"/>
            <w:lang w:eastAsia="cs-CZ"/>
          </w:rPr>
          <w:t>47/1964 Sb.</w:t>
        </w:r>
      </w:hyperlink>
      <w:r w:rsidRPr="00180327">
        <w:rPr>
          <w:rFonts w:ascii="Helvetica" w:eastAsia="Times New Roman" w:hAnsi="Helvetica" w:cs="Helvetica"/>
          <w:color w:val="232323"/>
          <w:sz w:val="24"/>
          <w:szCs w:val="24"/>
          <w:lang w:eastAsia="cs-CZ"/>
        </w:rPr>
        <w:t>, o peněžních službách občanům, ve znění vyhlášky č. </w:t>
      </w:r>
      <w:hyperlink r:id="rId5428" w:history="1">
        <w:r w:rsidRPr="00180327">
          <w:rPr>
            <w:rFonts w:ascii="Helvetica" w:eastAsia="Times New Roman" w:hAnsi="Helvetica" w:cs="Helvetica"/>
            <w:color w:val="005B92"/>
            <w:sz w:val="24"/>
            <w:szCs w:val="24"/>
            <w:u w:val="single"/>
            <w:lang w:eastAsia="cs-CZ"/>
          </w:rPr>
          <w:t>45/1965 Sb.</w:t>
        </w:r>
      </w:hyperlink>
    </w:p>
    <w:p w14:paraId="0DB1EF7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220. Vyhláška č. </w:t>
      </w:r>
      <w:hyperlink r:id="rId5429" w:history="1">
        <w:r w:rsidRPr="00180327">
          <w:rPr>
            <w:rFonts w:ascii="Helvetica" w:eastAsia="Times New Roman" w:hAnsi="Helvetica" w:cs="Helvetica"/>
            <w:color w:val="005B92"/>
            <w:sz w:val="24"/>
            <w:szCs w:val="24"/>
            <w:u w:val="single"/>
            <w:lang w:eastAsia="cs-CZ"/>
          </w:rPr>
          <w:t>27/1982 Sb.</w:t>
        </w:r>
      </w:hyperlink>
      <w:r w:rsidRPr="00180327">
        <w:rPr>
          <w:rFonts w:ascii="Helvetica" w:eastAsia="Times New Roman" w:hAnsi="Helvetica" w:cs="Helvetica"/>
          <w:color w:val="232323"/>
          <w:sz w:val="24"/>
          <w:szCs w:val="24"/>
          <w:lang w:eastAsia="cs-CZ"/>
        </w:rPr>
        <w:t>, kterou se mění a doplňuje vyhláška ministerstva financí č. </w:t>
      </w:r>
      <w:hyperlink r:id="rId5430" w:history="1">
        <w:r w:rsidRPr="00180327">
          <w:rPr>
            <w:rFonts w:ascii="Helvetica" w:eastAsia="Times New Roman" w:hAnsi="Helvetica" w:cs="Helvetica"/>
            <w:color w:val="005B92"/>
            <w:sz w:val="24"/>
            <w:szCs w:val="24"/>
            <w:u w:val="single"/>
            <w:lang w:eastAsia="cs-CZ"/>
          </w:rPr>
          <w:t>47/1964 Sb.</w:t>
        </w:r>
      </w:hyperlink>
      <w:r w:rsidRPr="00180327">
        <w:rPr>
          <w:rFonts w:ascii="Helvetica" w:eastAsia="Times New Roman" w:hAnsi="Helvetica" w:cs="Helvetica"/>
          <w:color w:val="232323"/>
          <w:sz w:val="24"/>
          <w:szCs w:val="24"/>
          <w:lang w:eastAsia="cs-CZ"/>
        </w:rPr>
        <w:t>, o peněžních službách občanům, ve znění vyhlášky federálního ministerstva financí č. </w:t>
      </w:r>
      <w:hyperlink r:id="rId5431" w:history="1">
        <w:r w:rsidRPr="00180327">
          <w:rPr>
            <w:rFonts w:ascii="Helvetica" w:eastAsia="Times New Roman" w:hAnsi="Helvetica" w:cs="Helvetica"/>
            <w:color w:val="005B92"/>
            <w:sz w:val="24"/>
            <w:szCs w:val="24"/>
            <w:u w:val="single"/>
            <w:lang w:eastAsia="cs-CZ"/>
          </w:rPr>
          <w:t>136/1969 Sb.</w:t>
        </w:r>
      </w:hyperlink>
    </w:p>
    <w:p w14:paraId="7E3BEE4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221. Vyhláška č. </w:t>
      </w:r>
      <w:hyperlink r:id="rId5432" w:history="1">
        <w:r w:rsidRPr="00180327">
          <w:rPr>
            <w:rFonts w:ascii="Helvetica" w:eastAsia="Times New Roman" w:hAnsi="Helvetica" w:cs="Helvetica"/>
            <w:color w:val="005B92"/>
            <w:sz w:val="24"/>
            <w:szCs w:val="24"/>
            <w:u w:val="single"/>
            <w:lang w:eastAsia="cs-CZ"/>
          </w:rPr>
          <w:t>146/1990 Sb.</w:t>
        </w:r>
      </w:hyperlink>
      <w:r w:rsidRPr="00180327">
        <w:rPr>
          <w:rFonts w:ascii="Helvetica" w:eastAsia="Times New Roman" w:hAnsi="Helvetica" w:cs="Helvetica"/>
          <w:color w:val="232323"/>
          <w:sz w:val="24"/>
          <w:szCs w:val="24"/>
          <w:lang w:eastAsia="cs-CZ"/>
        </w:rPr>
        <w:t>, kterou se mění a doplňuje vyhláška ministerstva financí č. </w:t>
      </w:r>
      <w:hyperlink r:id="rId5433" w:history="1">
        <w:r w:rsidRPr="00180327">
          <w:rPr>
            <w:rFonts w:ascii="Helvetica" w:eastAsia="Times New Roman" w:hAnsi="Helvetica" w:cs="Helvetica"/>
            <w:color w:val="005B92"/>
            <w:sz w:val="24"/>
            <w:szCs w:val="24"/>
            <w:u w:val="single"/>
            <w:lang w:eastAsia="cs-CZ"/>
          </w:rPr>
          <w:t>47/1964 Sb.</w:t>
        </w:r>
      </w:hyperlink>
      <w:r w:rsidRPr="00180327">
        <w:rPr>
          <w:rFonts w:ascii="Helvetica" w:eastAsia="Times New Roman" w:hAnsi="Helvetica" w:cs="Helvetica"/>
          <w:color w:val="232323"/>
          <w:sz w:val="24"/>
          <w:szCs w:val="24"/>
          <w:lang w:eastAsia="cs-CZ"/>
        </w:rPr>
        <w:t>, o peněžních službách občanům, ve znění pozdějších předpisů.</w:t>
      </w:r>
    </w:p>
    <w:p w14:paraId="5C323D3D"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222. Vyhláška č. </w:t>
      </w:r>
      <w:hyperlink r:id="rId5434" w:history="1">
        <w:r w:rsidRPr="00180327">
          <w:rPr>
            <w:rFonts w:ascii="Helvetica" w:eastAsia="Times New Roman" w:hAnsi="Helvetica" w:cs="Helvetica"/>
            <w:color w:val="005B92"/>
            <w:sz w:val="24"/>
            <w:szCs w:val="24"/>
            <w:u w:val="single"/>
            <w:lang w:eastAsia="cs-CZ"/>
          </w:rPr>
          <w:t>133/1964 Sb.</w:t>
        </w:r>
      </w:hyperlink>
      <w:r w:rsidRPr="00180327">
        <w:rPr>
          <w:rFonts w:ascii="Helvetica" w:eastAsia="Times New Roman" w:hAnsi="Helvetica" w:cs="Helvetica"/>
          <w:color w:val="232323"/>
          <w:sz w:val="24"/>
          <w:szCs w:val="24"/>
          <w:lang w:eastAsia="cs-CZ"/>
        </w:rPr>
        <w:t>, o silničním přepravním řádu.</w:t>
      </w:r>
    </w:p>
    <w:p w14:paraId="0E6446C6"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223. Vyhláška č. </w:t>
      </w:r>
      <w:hyperlink r:id="rId5435" w:history="1">
        <w:r w:rsidRPr="00180327">
          <w:rPr>
            <w:rFonts w:ascii="Helvetica" w:eastAsia="Times New Roman" w:hAnsi="Helvetica" w:cs="Helvetica"/>
            <w:color w:val="005B92"/>
            <w:sz w:val="24"/>
            <w:szCs w:val="24"/>
            <w:u w:val="single"/>
            <w:lang w:eastAsia="cs-CZ"/>
          </w:rPr>
          <w:t>74/1981 Sb.</w:t>
        </w:r>
      </w:hyperlink>
      <w:r w:rsidRPr="00180327">
        <w:rPr>
          <w:rFonts w:ascii="Helvetica" w:eastAsia="Times New Roman" w:hAnsi="Helvetica" w:cs="Helvetica"/>
          <w:color w:val="232323"/>
          <w:sz w:val="24"/>
          <w:szCs w:val="24"/>
          <w:lang w:eastAsia="cs-CZ"/>
        </w:rPr>
        <w:t>, kterou se mění a doplňuje vyhláška ministerstva dopravy č. </w:t>
      </w:r>
      <w:hyperlink r:id="rId5436" w:history="1">
        <w:r w:rsidRPr="00180327">
          <w:rPr>
            <w:rFonts w:ascii="Helvetica" w:eastAsia="Times New Roman" w:hAnsi="Helvetica" w:cs="Helvetica"/>
            <w:color w:val="005B92"/>
            <w:sz w:val="24"/>
            <w:szCs w:val="24"/>
            <w:u w:val="single"/>
            <w:lang w:eastAsia="cs-CZ"/>
          </w:rPr>
          <w:t>133/1964 Sb.</w:t>
        </w:r>
      </w:hyperlink>
      <w:r w:rsidRPr="00180327">
        <w:rPr>
          <w:rFonts w:ascii="Helvetica" w:eastAsia="Times New Roman" w:hAnsi="Helvetica" w:cs="Helvetica"/>
          <w:color w:val="232323"/>
          <w:sz w:val="24"/>
          <w:szCs w:val="24"/>
          <w:lang w:eastAsia="cs-CZ"/>
        </w:rPr>
        <w:t>, o silničním přepravním řádu.</w:t>
      </w:r>
    </w:p>
    <w:p w14:paraId="37FBC5D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224. Vyhláška č. </w:t>
      </w:r>
      <w:hyperlink r:id="rId5437" w:history="1">
        <w:r w:rsidRPr="00180327">
          <w:rPr>
            <w:rFonts w:ascii="Helvetica" w:eastAsia="Times New Roman" w:hAnsi="Helvetica" w:cs="Helvetica"/>
            <w:color w:val="005B92"/>
            <w:sz w:val="24"/>
            <w:szCs w:val="24"/>
            <w:u w:val="single"/>
            <w:lang w:eastAsia="cs-CZ"/>
          </w:rPr>
          <w:t>106/1984 Sb.</w:t>
        </w:r>
      </w:hyperlink>
      <w:r w:rsidRPr="00180327">
        <w:rPr>
          <w:rFonts w:ascii="Helvetica" w:eastAsia="Times New Roman" w:hAnsi="Helvetica" w:cs="Helvetica"/>
          <w:color w:val="232323"/>
          <w:sz w:val="24"/>
          <w:szCs w:val="24"/>
          <w:lang w:eastAsia="cs-CZ"/>
        </w:rPr>
        <w:t>, kterou se mění a doplňuje vyhláška ministerstva dopravy č. </w:t>
      </w:r>
      <w:hyperlink r:id="rId5438" w:history="1">
        <w:r w:rsidRPr="00180327">
          <w:rPr>
            <w:rFonts w:ascii="Helvetica" w:eastAsia="Times New Roman" w:hAnsi="Helvetica" w:cs="Helvetica"/>
            <w:color w:val="005B92"/>
            <w:sz w:val="24"/>
            <w:szCs w:val="24"/>
            <w:u w:val="single"/>
            <w:lang w:eastAsia="cs-CZ"/>
          </w:rPr>
          <w:t>133/1964 Sb.</w:t>
        </w:r>
      </w:hyperlink>
      <w:r w:rsidRPr="00180327">
        <w:rPr>
          <w:rFonts w:ascii="Helvetica" w:eastAsia="Times New Roman" w:hAnsi="Helvetica" w:cs="Helvetica"/>
          <w:color w:val="232323"/>
          <w:sz w:val="24"/>
          <w:szCs w:val="24"/>
          <w:lang w:eastAsia="cs-CZ"/>
        </w:rPr>
        <w:t>, o silničním přepravním řádu.</w:t>
      </w:r>
    </w:p>
    <w:p w14:paraId="50E18D84"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225. Vyhláška č. </w:t>
      </w:r>
      <w:hyperlink r:id="rId5439" w:history="1">
        <w:r w:rsidRPr="00180327">
          <w:rPr>
            <w:rFonts w:ascii="Helvetica" w:eastAsia="Times New Roman" w:hAnsi="Helvetica" w:cs="Helvetica"/>
            <w:color w:val="005B92"/>
            <w:sz w:val="24"/>
            <w:szCs w:val="24"/>
            <w:u w:val="single"/>
            <w:lang w:eastAsia="cs-CZ"/>
          </w:rPr>
          <w:t>18/1965 Sb.</w:t>
        </w:r>
      </w:hyperlink>
      <w:r w:rsidRPr="00180327">
        <w:rPr>
          <w:rFonts w:ascii="Helvetica" w:eastAsia="Times New Roman" w:hAnsi="Helvetica" w:cs="Helvetica"/>
          <w:color w:val="232323"/>
          <w:sz w:val="24"/>
          <w:szCs w:val="24"/>
          <w:lang w:eastAsia="cs-CZ"/>
        </w:rPr>
        <w:t>, o podmínkách údržby a oprav silničních vozidel pro motorovou dopravu v majetku občanů a nesocialistických organizací.</w:t>
      </w:r>
    </w:p>
    <w:p w14:paraId="77FED49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226. Vyhláška č. </w:t>
      </w:r>
      <w:hyperlink r:id="rId5440" w:history="1">
        <w:r w:rsidRPr="00180327">
          <w:rPr>
            <w:rFonts w:ascii="Helvetica" w:eastAsia="Times New Roman" w:hAnsi="Helvetica" w:cs="Helvetica"/>
            <w:color w:val="005B92"/>
            <w:sz w:val="24"/>
            <w:szCs w:val="24"/>
            <w:u w:val="single"/>
            <w:lang w:eastAsia="cs-CZ"/>
          </w:rPr>
          <w:t>17/1966 Sb.</w:t>
        </w:r>
      </w:hyperlink>
      <w:r w:rsidRPr="00180327">
        <w:rPr>
          <w:rFonts w:ascii="Helvetica" w:eastAsia="Times New Roman" w:hAnsi="Helvetica" w:cs="Helvetica"/>
          <w:color w:val="232323"/>
          <w:sz w:val="24"/>
          <w:szCs w:val="24"/>
          <w:lang w:eastAsia="cs-CZ"/>
        </w:rPr>
        <w:t>, o leteckém přepravním řádu.</w:t>
      </w:r>
    </w:p>
    <w:p w14:paraId="062DDA2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227. Vyhláška č. </w:t>
      </w:r>
      <w:hyperlink r:id="rId5441" w:history="1">
        <w:r w:rsidRPr="00180327">
          <w:rPr>
            <w:rFonts w:ascii="Helvetica" w:eastAsia="Times New Roman" w:hAnsi="Helvetica" w:cs="Helvetica"/>
            <w:color w:val="005B92"/>
            <w:sz w:val="24"/>
            <w:szCs w:val="24"/>
            <w:u w:val="single"/>
            <w:lang w:eastAsia="cs-CZ"/>
          </w:rPr>
          <w:t>15/1971 Sb.</w:t>
        </w:r>
      </w:hyperlink>
      <w:r w:rsidRPr="00180327">
        <w:rPr>
          <w:rFonts w:ascii="Helvetica" w:eastAsia="Times New Roman" w:hAnsi="Helvetica" w:cs="Helvetica"/>
          <w:color w:val="232323"/>
          <w:sz w:val="24"/>
          <w:szCs w:val="24"/>
          <w:lang w:eastAsia="cs-CZ"/>
        </w:rPr>
        <w:t>, kterou se doplňuje vyhláška ministerstva dopravy č. </w:t>
      </w:r>
      <w:hyperlink r:id="rId5442" w:history="1">
        <w:r w:rsidRPr="00180327">
          <w:rPr>
            <w:rFonts w:ascii="Helvetica" w:eastAsia="Times New Roman" w:hAnsi="Helvetica" w:cs="Helvetica"/>
            <w:color w:val="005B92"/>
            <w:sz w:val="24"/>
            <w:szCs w:val="24"/>
            <w:u w:val="single"/>
            <w:lang w:eastAsia="cs-CZ"/>
          </w:rPr>
          <w:t>17/1966 Sb.</w:t>
        </w:r>
      </w:hyperlink>
      <w:r w:rsidRPr="00180327">
        <w:rPr>
          <w:rFonts w:ascii="Helvetica" w:eastAsia="Times New Roman" w:hAnsi="Helvetica" w:cs="Helvetica"/>
          <w:color w:val="232323"/>
          <w:sz w:val="24"/>
          <w:szCs w:val="24"/>
          <w:lang w:eastAsia="cs-CZ"/>
        </w:rPr>
        <w:t>, o leteckém přepravním řádu.</w:t>
      </w:r>
    </w:p>
    <w:p w14:paraId="2816E06A"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228. Vyhláška č. </w:t>
      </w:r>
      <w:hyperlink r:id="rId5443" w:history="1">
        <w:r w:rsidRPr="00180327">
          <w:rPr>
            <w:rFonts w:ascii="Helvetica" w:eastAsia="Times New Roman" w:hAnsi="Helvetica" w:cs="Helvetica"/>
            <w:color w:val="005B92"/>
            <w:sz w:val="24"/>
            <w:szCs w:val="24"/>
            <w:u w:val="single"/>
            <w:lang w:eastAsia="cs-CZ"/>
          </w:rPr>
          <w:t>121/1980 Sb.</w:t>
        </w:r>
      </w:hyperlink>
      <w:r w:rsidRPr="00180327">
        <w:rPr>
          <w:rFonts w:ascii="Helvetica" w:eastAsia="Times New Roman" w:hAnsi="Helvetica" w:cs="Helvetica"/>
          <w:color w:val="232323"/>
          <w:sz w:val="24"/>
          <w:szCs w:val="24"/>
          <w:lang w:eastAsia="cs-CZ"/>
        </w:rPr>
        <w:t>, o finanční pomoci při převodu skupinových rodinných domků z družstevního do osobního vlastnictví.</w:t>
      </w:r>
    </w:p>
    <w:p w14:paraId="10ABF89C"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229. Vyhláška č. </w:t>
      </w:r>
      <w:hyperlink r:id="rId5444" w:history="1">
        <w:r w:rsidRPr="00180327">
          <w:rPr>
            <w:rFonts w:ascii="Helvetica" w:eastAsia="Times New Roman" w:hAnsi="Helvetica" w:cs="Helvetica"/>
            <w:color w:val="005B92"/>
            <w:sz w:val="24"/>
            <w:szCs w:val="24"/>
            <w:u w:val="single"/>
            <w:lang w:eastAsia="cs-CZ"/>
          </w:rPr>
          <w:t>122/1980 Sb.</w:t>
        </w:r>
      </w:hyperlink>
      <w:r w:rsidRPr="00180327">
        <w:rPr>
          <w:rFonts w:ascii="Helvetica" w:eastAsia="Times New Roman" w:hAnsi="Helvetica" w:cs="Helvetica"/>
          <w:color w:val="232323"/>
          <w:sz w:val="24"/>
          <w:szCs w:val="24"/>
          <w:lang w:eastAsia="cs-CZ"/>
        </w:rPr>
        <w:t>, o jednorázovém příspěvku na opatření náhradního bydlení občanům, kteří uvolní byt v objektu spravovaném státní socialistickou organizací.</w:t>
      </w:r>
    </w:p>
    <w:p w14:paraId="306D31B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lastRenderedPageBreak/>
        <w:t>230. Vyhláška č. </w:t>
      </w:r>
      <w:hyperlink r:id="rId5445" w:history="1">
        <w:r w:rsidRPr="00180327">
          <w:rPr>
            <w:rFonts w:ascii="Helvetica" w:eastAsia="Times New Roman" w:hAnsi="Helvetica" w:cs="Helvetica"/>
            <w:color w:val="005B92"/>
            <w:sz w:val="24"/>
            <w:szCs w:val="24"/>
            <w:u w:val="single"/>
            <w:lang w:eastAsia="cs-CZ"/>
          </w:rPr>
          <w:t>69/1982 Sb.</w:t>
        </w:r>
      </w:hyperlink>
      <w:r w:rsidRPr="00180327">
        <w:rPr>
          <w:rFonts w:ascii="Helvetica" w:eastAsia="Times New Roman" w:hAnsi="Helvetica" w:cs="Helvetica"/>
          <w:color w:val="232323"/>
          <w:sz w:val="24"/>
          <w:szCs w:val="24"/>
          <w:lang w:eastAsia="cs-CZ"/>
        </w:rPr>
        <w:t>, kterou se mění a doplňuje vyhláška federálního ministerstva financí, ministerstva financí České socialistické republiky a ministerstva financí Slovenské socialistické republiky č. </w:t>
      </w:r>
      <w:hyperlink r:id="rId5446" w:history="1">
        <w:r w:rsidRPr="00180327">
          <w:rPr>
            <w:rFonts w:ascii="Helvetica" w:eastAsia="Times New Roman" w:hAnsi="Helvetica" w:cs="Helvetica"/>
            <w:color w:val="005B92"/>
            <w:sz w:val="24"/>
            <w:szCs w:val="24"/>
            <w:u w:val="single"/>
            <w:lang w:eastAsia="cs-CZ"/>
          </w:rPr>
          <w:t>122/1980 Sb.</w:t>
        </w:r>
      </w:hyperlink>
      <w:r w:rsidRPr="00180327">
        <w:rPr>
          <w:rFonts w:ascii="Helvetica" w:eastAsia="Times New Roman" w:hAnsi="Helvetica" w:cs="Helvetica"/>
          <w:color w:val="232323"/>
          <w:sz w:val="24"/>
          <w:szCs w:val="24"/>
          <w:lang w:eastAsia="cs-CZ"/>
        </w:rPr>
        <w:t>, o jednorázovém příspěvku na opatření náhradního bydlení občanům, kteří uvolní byt v objektu spravovaném státní socialistickou organizací.</w:t>
      </w:r>
    </w:p>
    <w:p w14:paraId="681835E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231. Vyhláška č. </w:t>
      </w:r>
      <w:hyperlink r:id="rId5447" w:history="1">
        <w:r w:rsidRPr="00180327">
          <w:rPr>
            <w:rFonts w:ascii="Helvetica" w:eastAsia="Times New Roman" w:hAnsi="Helvetica" w:cs="Helvetica"/>
            <w:color w:val="005B92"/>
            <w:sz w:val="24"/>
            <w:szCs w:val="24"/>
            <w:u w:val="single"/>
            <w:lang w:eastAsia="cs-CZ"/>
          </w:rPr>
          <w:t>136/1985 Sb.</w:t>
        </w:r>
      </w:hyperlink>
      <w:r w:rsidRPr="00180327">
        <w:rPr>
          <w:rFonts w:ascii="Helvetica" w:eastAsia="Times New Roman" w:hAnsi="Helvetica" w:cs="Helvetica"/>
          <w:color w:val="232323"/>
          <w:sz w:val="24"/>
          <w:szCs w:val="24"/>
          <w:lang w:eastAsia="cs-CZ"/>
        </w:rPr>
        <w:t>, o finanční, úvěrové a jiné pomoci družstevní a individuální bytové výstavbě a modernizaci rodinných domků v osobním vlastnictví.</w:t>
      </w:r>
    </w:p>
    <w:p w14:paraId="03D8E09F"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232. Vyhláška č. </w:t>
      </w:r>
      <w:hyperlink r:id="rId5448" w:history="1">
        <w:r w:rsidRPr="00180327">
          <w:rPr>
            <w:rFonts w:ascii="Helvetica" w:eastAsia="Times New Roman" w:hAnsi="Helvetica" w:cs="Helvetica"/>
            <w:color w:val="005B92"/>
            <w:sz w:val="24"/>
            <w:szCs w:val="24"/>
            <w:u w:val="single"/>
            <w:lang w:eastAsia="cs-CZ"/>
          </w:rPr>
          <w:t>74/1989 Sb.</w:t>
        </w:r>
      </w:hyperlink>
      <w:r w:rsidRPr="00180327">
        <w:rPr>
          <w:rFonts w:ascii="Helvetica" w:eastAsia="Times New Roman" w:hAnsi="Helvetica" w:cs="Helvetica"/>
          <w:color w:val="232323"/>
          <w:sz w:val="24"/>
          <w:szCs w:val="24"/>
          <w:lang w:eastAsia="cs-CZ"/>
        </w:rPr>
        <w:t>, kterou se mění a doplňuje vyhláška federálního ministerstva financí, ministerstva financí České socialistické republiky, ministerstva financí Slovenské socialistické republiky a předsedy Státní banky československé č. </w:t>
      </w:r>
      <w:hyperlink r:id="rId5449" w:history="1">
        <w:r w:rsidRPr="00180327">
          <w:rPr>
            <w:rFonts w:ascii="Helvetica" w:eastAsia="Times New Roman" w:hAnsi="Helvetica" w:cs="Helvetica"/>
            <w:color w:val="005B92"/>
            <w:sz w:val="24"/>
            <w:szCs w:val="24"/>
            <w:u w:val="single"/>
            <w:lang w:eastAsia="cs-CZ"/>
          </w:rPr>
          <w:t>136/1985 Sb.</w:t>
        </w:r>
      </w:hyperlink>
      <w:r w:rsidRPr="00180327">
        <w:rPr>
          <w:rFonts w:ascii="Helvetica" w:eastAsia="Times New Roman" w:hAnsi="Helvetica" w:cs="Helvetica"/>
          <w:color w:val="232323"/>
          <w:sz w:val="24"/>
          <w:szCs w:val="24"/>
          <w:lang w:eastAsia="cs-CZ"/>
        </w:rPr>
        <w:t>, o finanční, úvěrové a jiné pomoci družstevní a individuální bytové výstavbě a modernizaci rodinných domků v osobním vlastnictví.</w:t>
      </w:r>
    </w:p>
    <w:p w14:paraId="322DF759"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233. Vyhláška č. </w:t>
      </w:r>
      <w:hyperlink r:id="rId5450" w:history="1">
        <w:r w:rsidRPr="00180327">
          <w:rPr>
            <w:rFonts w:ascii="Helvetica" w:eastAsia="Times New Roman" w:hAnsi="Helvetica" w:cs="Helvetica"/>
            <w:color w:val="005B92"/>
            <w:sz w:val="24"/>
            <w:szCs w:val="24"/>
            <w:u w:val="single"/>
            <w:lang w:eastAsia="cs-CZ"/>
          </w:rPr>
          <w:t>73/1991 Sb.</w:t>
        </w:r>
      </w:hyperlink>
      <w:r w:rsidRPr="00180327">
        <w:rPr>
          <w:rFonts w:ascii="Helvetica" w:eastAsia="Times New Roman" w:hAnsi="Helvetica" w:cs="Helvetica"/>
          <w:color w:val="232323"/>
          <w:sz w:val="24"/>
          <w:szCs w:val="24"/>
          <w:lang w:eastAsia="cs-CZ"/>
        </w:rPr>
        <w:t>, kterou se mění a doplňuje vyhláška federálního ministerstva financí, ministerstva financí České socialistické republiky, ministerstva financí Slovenské socialistické republiky a předsedy Státní banky československé č. </w:t>
      </w:r>
      <w:hyperlink r:id="rId5451" w:history="1">
        <w:r w:rsidRPr="00180327">
          <w:rPr>
            <w:rFonts w:ascii="Helvetica" w:eastAsia="Times New Roman" w:hAnsi="Helvetica" w:cs="Helvetica"/>
            <w:color w:val="005B92"/>
            <w:sz w:val="24"/>
            <w:szCs w:val="24"/>
            <w:u w:val="single"/>
            <w:lang w:eastAsia="cs-CZ"/>
          </w:rPr>
          <w:t>136/1985 Sb.</w:t>
        </w:r>
      </w:hyperlink>
      <w:r w:rsidRPr="00180327">
        <w:rPr>
          <w:rFonts w:ascii="Helvetica" w:eastAsia="Times New Roman" w:hAnsi="Helvetica" w:cs="Helvetica"/>
          <w:color w:val="232323"/>
          <w:sz w:val="24"/>
          <w:szCs w:val="24"/>
          <w:lang w:eastAsia="cs-CZ"/>
        </w:rPr>
        <w:t>, o finanční, úvěrové a jiné pomoci družstevní a individuální bytové výstavbě a modernizaci rodinných domků v osobním vlastnictví, ve znění vyhlášky č. </w:t>
      </w:r>
      <w:hyperlink r:id="rId5452" w:history="1">
        <w:r w:rsidRPr="00180327">
          <w:rPr>
            <w:rFonts w:ascii="Helvetica" w:eastAsia="Times New Roman" w:hAnsi="Helvetica" w:cs="Helvetica"/>
            <w:color w:val="005B92"/>
            <w:sz w:val="24"/>
            <w:szCs w:val="24"/>
            <w:u w:val="single"/>
            <w:lang w:eastAsia="cs-CZ"/>
          </w:rPr>
          <w:t>74/1989 Sb.</w:t>
        </w:r>
      </w:hyperlink>
    </w:p>
    <w:p w14:paraId="2876E507"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234. Vyhláška č. </w:t>
      </w:r>
      <w:hyperlink r:id="rId5453" w:history="1">
        <w:r w:rsidRPr="00180327">
          <w:rPr>
            <w:rFonts w:ascii="Helvetica" w:eastAsia="Times New Roman" w:hAnsi="Helvetica" w:cs="Helvetica"/>
            <w:color w:val="005B92"/>
            <w:sz w:val="24"/>
            <w:szCs w:val="24"/>
            <w:u w:val="single"/>
            <w:lang w:eastAsia="cs-CZ"/>
          </w:rPr>
          <w:t>398/1992 Sb.</w:t>
        </w:r>
      </w:hyperlink>
      <w:r w:rsidRPr="00180327">
        <w:rPr>
          <w:rFonts w:ascii="Helvetica" w:eastAsia="Times New Roman" w:hAnsi="Helvetica" w:cs="Helvetica"/>
          <w:color w:val="232323"/>
          <w:sz w:val="24"/>
          <w:szCs w:val="24"/>
          <w:lang w:eastAsia="cs-CZ"/>
        </w:rPr>
        <w:t>, kterou se mění a doplňuje vyhláška federálního ministerstva financí, ministerstva financí České socialistické republiky, ministerstva financí Slovenské socialistické republiky a předsedy Státní banky československé č. </w:t>
      </w:r>
      <w:hyperlink r:id="rId5454" w:history="1">
        <w:r w:rsidRPr="00180327">
          <w:rPr>
            <w:rFonts w:ascii="Helvetica" w:eastAsia="Times New Roman" w:hAnsi="Helvetica" w:cs="Helvetica"/>
            <w:color w:val="005B92"/>
            <w:sz w:val="24"/>
            <w:szCs w:val="24"/>
            <w:u w:val="single"/>
            <w:lang w:eastAsia="cs-CZ"/>
          </w:rPr>
          <w:t>136/1985 Sb.</w:t>
        </w:r>
      </w:hyperlink>
      <w:r w:rsidRPr="00180327">
        <w:rPr>
          <w:rFonts w:ascii="Helvetica" w:eastAsia="Times New Roman" w:hAnsi="Helvetica" w:cs="Helvetica"/>
          <w:color w:val="232323"/>
          <w:sz w:val="24"/>
          <w:szCs w:val="24"/>
          <w:lang w:eastAsia="cs-CZ"/>
        </w:rPr>
        <w:t>, o finanční, úvěrové a jiné pomoci družstevní a individuální bytové výstavbě a modernizaci rodinných domků v osobním vlastnictví, ve znění vyhlášky č. </w:t>
      </w:r>
      <w:hyperlink r:id="rId5455" w:history="1">
        <w:r w:rsidRPr="00180327">
          <w:rPr>
            <w:rFonts w:ascii="Helvetica" w:eastAsia="Times New Roman" w:hAnsi="Helvetica" w:cs="Helvetica"/>
            <w:color w:val="005B92"/>
            <w:sz w:val="24"/>
            <w:szCs w:val="24"/>
            <w:u w:val="single"/>
            <w:lang w:eastAsia="cs-CZ"/>
          </w:rPr>
          <w:t>74/1989 Sb.</w:t>
        </w:r>
      </w:hyperlink>
      <w:r w:rsidRPr="00180327">
        <w:rPr>
          <w:rFonts w:ascii="Helvetica" w:eastAsia="Times New Roman" w:hAnsi="Helvetica" w:cs="Helvetica"/>
          <w:color w:val="232323"/>
          <w:sz w:val="24"/>
          <w:szCs w:val="24"/>
          <w:lang w:eastAsia="cs-CZ"/>
        </w:rPr>
        <w:t> a vyhlášky č. </w:t>
      </w:r>
      <w:hyperlink r:id="rId5456" w:history="1">
        <w:r w:rsidRPr="00180327">
          <w:rPr>
            <w:rFonts w:ascii="Helvetica" w:eastAsia="Times New Roman" w:hAnsi="Helvetica" w:cs="Helvetica"/>
            <w:color w:val="005B92"/>
            <w:sz w:val="24"/>
            <w:szCs w:val="24"/>
            <w:u w:val="single"/>
            <w:lang w:eastAsia="cs-CZ"/>
          </w:rPr>
          <w:t>73/1991 Sb.</w:t>
        </w:r>
      </w:hyperlink>
    </w:p>
    <w:p w14:paraId="743D134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235. Vyhláška č. </w:t>
      </w:r>
      <w:hyperlink r:id="rId5457" w:history="1">
        <w:r w:rsidRPr="00180327">
          <w:rPr>
            <w:rFonts w:ascii="Helvetica" w:eastAsia="Times New Roman" w:hAnsi="Helvetica" w:cs="Helvetica"/>
            <w:color w:val="005B92"/>
            <w:sz w:val="24"/>
            <w:szCs w:val="24"/>
            <w:u w:val="single"/>
            <w:lang w:eastAsia="cs-CZ"/>
          </w:rPr>
          <w:t>89/1998 Sb.</w:t>
        </w:r>
      </w:hyperlink>
      <w:r w:rsidRPr="00180327">
        <w:rPr>
          <w:rFonts w:ascii="Helvetica" w:eastAsia="Times New Roman" w:hAnsi="Helvetica" w:cs="Helvetica"/>
          <w:color w:val="232323"/>
          <w:sz w:val="24"/>
          <w:szCs w:val="24"/>
          <w:lang w:eastAsia="cs-CZ"/>
        </w:rPr>
        <w:t>, kterou se mění vyhláška Federálního ministerstva financí, Ministerstva financí České socialistické republiky, Ministerstva financí Slovenské socialistické republiky a předsedy Státní banky československé č. </w:t>
      </w:r>
      <w:hyperlink r:id="rId5458" w:history="1">
        <w:r w:rsidRPr="00180327">
          <w:rPr>
            <w:rFonts w:ascii="Helvetica" w:eastAsia="Times New Roman" w:hAnsi="Helvetica" w:cs="Helvetica"/>
            <w:color w:val="005B92"/>
            <w:sz w:val="24"/>
            <w:szCs w:val="24"/>
            <w:u w:val="single"/>
            <w:lang w:eastAsia="cs-CZ"/>
          </w:rPr>
          <w:t>136/1985 Sb.</w:t>
        </w:r>
      </w:hyperlink>
      <w:r w:rsidRPr="00180327">
        <w:rPr>
          <w:rFonts w:ascii="Helvetica" w:eastAsia="Times New Roman" w:hAnsi="Helvetica" w:cs="Helvetica"/>
          <w:color w:val="232323"/>
          <w:sz w:val="24"/>
          <w:szCs w:val="24"/>
          <w:lang w:eastAsia="cs-CZ"/>
        </w:rPr>
        <w:t>, o finanční, úvěrové a jiné pomoci družstevní a individuální bytové výstavbě a modernizaci rodinných domků v osobním vlastnictví, ve znění pozdějších předpisů.</w:t>
      </w:r>
    </w:p>
    <w:p w14:paraId="6618C362"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236. Vyhláška č. </w:t>
      </w:r>
      <w:hyperlink r:id="rId5459" w:history="1">
        <w:r w:rsidRPr="00180327">
          <w:rPr>
            <w:rFonts w:ascii="Helvetica" w:eastAsia="Times New Roman" w:hAnsi="Helvetica" w:cs="Helvetica"/>
            <w:color w:val="005B92"/>
            <w:sz w:val="24"/>
            <w:szCs w:val="24"/>
            <w:u w:val="single"/>
            <w:lang w:eastAsia="cs-CZ"/>
          </w:rPr>
          <w:t>385/2000 Sb.</w:t>
        </w:r>
      </w:hyperlink>
      <w:r w:rsidRPr="00180327">
        <w:rPr>
          <w:rFonts w:ascii="Helvetica" w:eastAsia="Times New Roman" w:hAnsi="Helvetica" w:cs="Helvetica"/>
          <w:color w:val="232323"/>
          <w:sz w:val="24"/>
          <w:szCs w:val="24"/>
          <w:lang w:eastAsia="cs-CZ"/>
        </w:rPr>
        <w:t>, kterou se mění vyhláška Federálního ministerstva financí, Ministerstva financí České socialistické republiky, Ministerstva financí Slovenské socialistické republiky a předsedy Státní banky československé č. </w:t>
      </w:r>
      <w:hyperlink r:id="rId5460" w:history="1">
        <w:r w:rsidRPr="00180327">
          <w:rPr>
            <w:rFonts w:ascii="Helvetica" w:eastAsia="Times New Roman" w:hAnsi="Helvetica" w:cs="Helvetica"/>
            <w:color w:val="005B92"/>
            <w:sz w:val="24"/>
            <w:szCs w:val="24"/>
            <w:u w:val="single"/>
            <w:lang w:eastAsia="cs-CZ"/>
          </w:rPr>
          <w:t>136/1985 Sb.</w:t>
        </w:r>
      </w:hyperlink>
      <w:r w:rsidRPr="00180327">
        <w:rPr>
          <w:rFonts w:ascii="Helvetica" w:eastAsia="Times New Roman" w:hAnsi="Helvetica" w:cs="Helvetica"/>
          <w:color w:val="232323"/>
          <w:sz w:val="24"/>
          <w:szCs w:val="24"/>
          <w:lang w:eastAsia="cs-CZ"/>
        </w:rPr>
        <w:t>, o finanční, úvěrové a jiné pomoci družstevní a individuální bytové výstavbě a modernizaci rodinných domků v osobním vlastnictví, ve znění pozdějších předpisů.</w:t>
      </w:r>
    </w:p>
    <w:p w14:paraId="5F0C82E8"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237. Vyhláška č. </w:t>
      </w:r>
      <w:hyperlink r:id="rId5461" w:history="1">
        <w:r w:rsidRPr="00180327">
          <w:rPr>
            <w:rFonts w:ascii="Helvetica" w:eastAsia="Times New Roman" w:hAnsi="Helvetica" w:cs="Helvetica"/>
            <w:color w:val="005B92"/>
            <w:sz w:val="24"/>
            <w:szCs w:val="24"/>
            <w:u w:val="single"/>
            <w:lang w:eastAsia="cs-CZ"/>
          </w:rPr>
          <w:t>440/2001 Sb.</w:t>
        </w:r>
      </w:hyperlink>
      <w:r w:rsidRPr="00180327">
        <w:rPr>
          <w:rFonts w:ascii="Helvetica" w:eastAsia="Times New Roman" w:hAnsi="Helvetica" w:cs="Helvetica"/>
          <w:color w:val="232323"/>
          <w:sz w:val="24"/>
          <w:szCs w:val="24"/>
          <w:lang w:eastAsia="cs-CZ"/>
        </w:rPr>
        <w:t>, o odškodnění bolesti a ztížení společenského uplatnění.</w:t>
      </w:r>
    </w:p>
    <w:p w14:paraId="7E06E53B" w14:textId="77777777" w:rsidR="00180327" w:rsidRPr="00180327" w:rsidRDefault="00180327" w:rsidP="00180327">
      <w:pPr>
        <w:shd w:val="clear" w:color="auto" w:fill="FFFFFF"/>
        <w:spacing w:after="0" w:line="240" w:lineRule="auto"/>
        <w:ind w:hanging="300"/>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238. Vyhláška č. </w:t>
      </w:r>
      <w:hyperlink r:id="rId5462" w:history="1">
        <w:r w:rsidRPr="00180327">
          <w:rPr>
            <w:rFonts w:ascii="Helvetica" w:eastAsia="Times New Roman" w:hAnsi="Helvetica" w:cs="Helvetica"/>
            <w:color w:val="005B92"/>
            <w:sz w:val="24"/>
            <w:szCs w:val="24"/>
            <w:u w:val="single"/>
            <w:lang w:eastAsia="cs-CZ"/>
          </w:rPr>
          <w:t>50/2003 Sb.</w:t>
        </w:r>
      </w:hyperlink>
      <w:r w:rsidRPr="00180327">
        <w:rPr>
          <w:rFonts w:ascii="Helvetica" w:eastAsia="Times New Roman" w:hAnsi="Helvetica" w:cs="Helvetica"/>
          <w:color w:val="232323"/>
          <w:sz w:val="24"/>
          <w:szCs w:val="24"/>
          <w:lang w:eastAsia="cs-CZ"/>
        </w:rPr>
        <w:t>, kterou se mění vyhláška č. </w:t>
      </w:r>
      <w:hyperlink r:id="rId5463" w:history="1">
        <w:r w:rsidRPr="00180327">
          <w:rPr>
            <w:rFonts w:ascii="Helvetica" w:eastAsia="Times New Roman" w:hAnsi="Helvetica" w:cs="Helvetica"/>
            <w:color w:val="005B92"/>
            <w:sz w:val="24"/>
            <w:szCs w:val="24"/>
            <w:u w:val="single"/>
            <w:lang w:eastAsia="cs-CZ"/>
          </w:rPr>
          <w:t>440/2001 Sb.</w:t>
        </w:r>
      </w:hyperlink>
      <w:r w:rsidRPr="00180327">
        <w:rPr>
          <w:rFonts w:ascii="Helvetica" w:eastAsia="Times New Roman" w:hAnsi="Helvetica" w:cs="Helvetica"/>
          <w:color w:val="232323"/>
          <w:sz w:val="24"/>
          <w:szCs w:val="24"/>
          <w:lang w:eastAsia="cs-CZ"/>
        </w:rPr>
        <w:t>, o odškodnění bolesti a ztížení společenského uplatnění.</w:t>
      </w:r>
    </w:p>
    <w:p w14:paraId="6994F84D" w14:textId="77777777" w:rsidR="00180327" w:rsidRPr="00180327" w:rsidRDefault="00180327" w:rsidP="00180327">
      <w:pPr>
        <w:shd w:val="clear" w:color="auto" w:fill="FFFFFF"/>
        <w:spacing w:line="645" w:lineRule="atLeast"/>
        <w:jc w:val="center"/>
        <w:rPr>
          <w:rFonts w:ascii="Helvetica" w:eastAsia="Times New Roman" w:hAnsi="Helvetica" w:cs="Helvetica"/>
          <w:color w:val="007AC3"/>
          <w:sz w:val="24"/>
          <w:szCs w:val="24"/>
          <w:lang w:eastAsia="cs-CZ"/>
        </w:rPr>
      </w:pPr>
      <w:bookmarkStart w:id="10284" w:name="c_181459"/>
      <w:bookmarkStart w:id="10285" w:name="pa_3081"/>
      <w:bookmarkStart w:id="10286" w:name="p_3081"/>
      <w:bookmarkEnd w:id="10284"/>
      <w:bookmarkEnd w:id="10285"/>
      <w:bookmarkEnd w:id="10286"/>
      <w:r w:rsidRPr="00180327">
        <w:rPr>
          <w:rFonts w:ascii="Helvetica" w:eastAsia="Times New Roman" w:hAnsi="Helvetica" w:cs="Helvetica"/>
          <w:color w:val="007AC3"/>
          <w:sz w:val="24"/>
          <w:szCs w:val="24"/>
          <w:lang w:eastAsia="cs-CZ"/>
        </w:rPr>
        <w:t>§ 3081 </w:t>
      </w:r>
      <w:hyperlink r:id="rId5464" w:history="1">
        <w:r w:rsidRPr="00180327">
          <w:rPr>
            <w:rFonts w:ascii="Helvetica" w:eastAsia="Times New Roman" w:hAnsi="Helvetica" w:cs="Helvetica"/>
            <w:color w:val="007AC3"/>
            <w:sz w:val="24"/>
            <w:szCs w:val="24"/>
            <w:u w:val="single"/>
            <w:bdr w:val="dashed" w:sz="6" w:space="0" w:color="D9D9D9" w:frame="1"/>
            <w:lang w:eastAsia="cs-CZ"/>
          </w:rPr>
          <w:t>[Komentář WK]</w:t>
        </w:r>
      </w:hyperlink>
    </w:p>
    <w:p w14:paraId="13068328" w14:textId="77777777" w:rsidR="00180327" w:rsidRPr="00180327" w:rsidRDefault="00180327" w:rsidP="00180327">
      <w:pPr>
        <w:shd w:val="clear" w:color="auto" w:fill="FFFFFF"/>
        <w:spacing w:line="240" w:lineRule="auto"/>
        <w:jc w:val="center"/>
        <w:rPr>
          <w:rFonts w:ascii="Helvetica" w:eastAsia="Times New Roman" w:hAnsi="Helvetica" w:cs="Helvetica"/>
          <w:color w:val="232323"/>
          <w:sz w:val="24"/>
          <w:szCs w:val="24"/>
          <w:lang w:eastAsia="cs-CZ"/>
        </w:rPr>
      </w:pPr>
      <w:bookmarkStart w:id="10287" w:name="c_181461"/>
      <w:bookmarkEnd w:id="10287"/>
      <w:r w:rsidRPr="00180327">
        <w:rPr>
          <w:rFonts w:ascii="Helvetica" w:eastAsia="Times New Roman" w:hAnsi="Helvetica" w:cs="Helvetica"/>
          <w:color w:val="232323"/>
          <w:sz w:val="24"/>
          <w:szCs w:val="24"/>
          <w:lang w:eastAsia="cs-CZ"/>
        </w:rPr>
        <w:t>Účinnost</w:t>
      </w:r>
    </w:p>
    <w:p w14:paraId="7BE25F8F" w14:textId="77777777" w:rsidR="00180327" w:rsidRPr="00180327" w:rsidRDefault="00180327" w:rsidP="00180327">
      <w:pPr>
        <w:shd w:val="clear" w:color="auto" w:fill="FFFFFF"/>
        <w:spacing w:after="140" w:line="240" w:lineRule="auto"/>
        <w:ind w:firstLine="600"/>
        <w:jc w:val="both"/>
        <w:rPr>
          <w:rFonts w:ascii="Helvetica" w:eastAsia="Times New Roman" w:hAnsi="Helvetica" w:cs="Helvetica"/>
          <w:color w:val="232323"/>
          <w:sz w:val="24"/>
          <w:szCs w:val="24"/>
          <w:lang w:eastAsia="cs-CZ"/>
        </w:rPr>
      </w:pPr>
      <w:r w:rsidRPr="00180327">
        <w:rPr>
          <w:rFonts w:ascii="Helvetica" w:eastAsia="Times New Roman" w:hAnsi="Helvetica" w:cs="Helvetica"/>
          <w:color w:val="232323"/>
          <w:sz w:val="24"/>
          <w:szCs w:val="24"/>
          <w:lang w:eastAsia="cs-CZ"/>
        </w:rPr>
        <w:t>Tento zákon nabývá účinnosti dnem 1. ledna 2014.</w:t>
      </w:r>
    </w:p>
    <w:p w14:paraId="3678DC79"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Němcová v. r.</w:t>
      </w:r>
    </w:p>
    <w:p w14:paraId="55AEDA9C" w14:textId="77777777"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Klaus v. r.</w:t>
      </w:r>
    </w:p>
    <w:p w14:paraId="0B1B5227" w14:textId="32CD2884" w:rsidR="00180327" w:rsidRPr="00180327" w:rsidRDefault="00180327" w:rsidP="00180327">
      <w:pPr>
        <w:shd w:val="clear" w:color="auto" w:fill="FFFFFF"/>
        <w:spacing w:line="240" w:lineRule="auto"/>
        <w:jc w:val="center"/>
        <w:rPr>
          <w:rFonts w:ascii="Helvetica" w:eastAsia="Times New Roman" w:hAnsi="Helvetica" w:cs="Helvetica"/>
          <w:b/>
          <w:bCs/>
          <w:color w:val="232323"/>
          <w:sz w:val="24"/>
          <w:szCs w:val="24"/>
          <w:lang w:eastAsia="cs-CZ"/>
        </w:rPr>
      </w:pPr>
      <w:r w:rsidRPr="00180327">
        <w:rPr>
          <w:rFonts w:ascii="Helvetica" w:eastAsia="Times New Roman" w:hAnsi="Helvetica" w:cs="Helvetica"/>
          <w:b/>
          <w:bCs/>
          <w:color w:val="232323"/>
          <w:sz w:val="24"/>
          <w:szCs w:val="24"/>
          <w:lang w:eastAsia="cs-CZ"/>
        </w:rPr>
        <w:t xml:space="preserve">Nečas v. </w:t>
      </w:r>
      <w:bookmarkStart w:id="10288" w:name="c_181479"/>
      <w:bookmarkEnd w:id="10288"/>
      <w:r>
        <w:rPr>
          <w:rFonts w:ascii="Helvetica" w:eastAsia="Times New Roman" w:hAnsi="Helvetica" w:cs="Helvetica"/>
          <w:b/>
          <w:bCs/>
          <w:color w:val="232323"/>
          <w:sz w:val="24"/>
          <w:szCs w:val="24"/>
          <w:lang w:eastAsia="cs-CZ"/>
        </w:rPr>
        <w:t>r.</w:t>
      </w:r>
      <w:r w:rsidRPr="00180327">
        <w:rPr>
          <w:rFonts w:ascii="Arial" w:eastAsia="Times New Roman" w:hAnsi="Arial" w:cs="Arial"/>
          <w:vanish/>
          <w:sz w:val="16"/>
          <w:szCs w:val="16"/>
          <w:lang w:eastAsia="cs-CZ"/>
        </w:rPr>
        <w:t>Začátek formuláře</w:t>
      </w:r>
    </w:p>
    <w:p w14:paraId="322B5D96" w14:textId="77777777" w:rsidR="00180327" w:rsidRPr="00180327" w:rsidRDefault="00180327" w:rsidP="00180327">
      <w:pPr>
        <w:pBdr>
          <w:top w:val="single" w:sz="6" w:space="1" w:color="auto"/>
        </w:pBdr>
        <w:spacing w:after="0" w:line="240" w:lineRule="auto"/>
        <w:jc w:val="center"/>
        <w:rPr>
          <w:rFonts w:ascii="Arial" w:eastAsia="Times New Roman" w:hAnsi="Arial" w:cs="Arial"/>
          <w:vanish/>
          <w:sz w:val="16"/>
          <w:szCs w:val="16"/>
          <w:lang w:eastAsia="cs-CZ"/>
        </w:rPr>
      </w:pPr>
      <w:r w:rsidRPr="00180327">
        <w:rPr>
          <w:rFonts w:ascii="Arial" w:eastAsia="Times New Roman" w:hAnsi="Arial" w:cs="Arial"/>
          <w:vanish/>
          <w:sz w:val="16"/>
          <w:szCs w:val="16"/>
          <w:lang w:eastAsia="cs-CZ"/>
        </w:rPr>
        <w:lastRenderedPageBreak/>
        <w:t>Konec formuláře</w:t>
      </w:r>
    </w:p>
    <w:p w14:paraId="0DFBE889" w14:textId="225AB189" w:rsidR="00180327" w:rsidRPr="00180327" w:rsidRDefault="00180327" w:rsidP="00180327">
      <w:pPr>
        <w:numPr>
          <w:ilvl w:val="0"/>
          <w:numId w:val="19"/>
        </w:numPr>
        <w:spacing w:before="100" w:beforeAutospacing="1" w:after="100" w:afterAutospacing="1" w:line="240" w:lineRule="auto"/>
        <w:rPr>
          <w:rFonts w:ascii="Fira Sans" w:eastAsia="Times New Roman" w:hAnsi="Fira Sans" w:cs="Times New Roman"/>
          <w:color w:val="FFFFFF"/>
          <w:sz w:val="24"/>
          <w:szCs w:val="24"/>
          <w:lang w:eastAsia="cs-CZ"/>
        </w:rPr>
      </w:pPr>
      <w:r w:rsidRPr="00180327">
        <w:rPr>
          <w:rFonts w:ascii="Fira Sans" w:eastAsia="Times New Roman" w:hAnsi="Fira Sans" w:cs="Times New Roman"/>
          <w:color w:val="FFFFFF"/>
          <w:sz w:val="24"/>
          <w:szCs w:val="24"/>
          <w:lang w:eastAsia="cs-CZ"/>
        </w:rPr>
        <w:t>V pracovní dny od 8 do 17 hodi</w:t>
      </w:r>
    </w:p>
    <w:sectPr w:rsidR="00180327" w:rsidRPr="0018032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Fira Sans">
    <w:altName w:val="Cambria"/>
    <w:panose1 w:val="00000000000000000000"/>
    <w:charset w:val="00"/>
    <w:family w:val="roman"/>
    <w:notTrueType/>
    <w:pitch w:val="default"/>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749A5"/>
    <w:multiLevelType w:val="multilevel"/>
    <w:tmpl w:val="1284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141BA"/>
    <w:multiLevelType w:val="multilevel"/>
    <w:tmpl w:val="7B3A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F3932"/>
    <w:multiLevelType w:val="multilevel"/>
    <w:tmpl w:val="EEA0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45F35"/>
    <w:multiLevelType w:val="multilevel"/>
    <w:tmpl w:val="8D94E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8A5325"/>
    <w:multiLevelType w:val="multilevel"/>
    <w:tmpl w:val="DD3C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0E3FFD"/>
    <w:multiLevelType w:val="multilevel"/>
    <w:tmpl w:val="36F6E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C93983"/>
    <w:multiLevelType w:val="multilevel"/>
    <w:tmpl w:val="3084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3E4233"/>
    <w:multiLevelType w:val="multilevel"/>
    <w:tmpl w:val="B5F0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E475C0"/>
    <w:multiLevelType w:val="multilevel"/>
    <w:tmpl w:val="1A90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5D4932"/>
    <w:multiLevelType w:val="multilevel"/>
    <w:tmpl w:val="6980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9B1C9C"/>
    <w:multiLevelType w:val="multilevel"/>
    <w:tmpl w:val="96A6E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0C1381"/>
    <w:multiLevelType w:val="multilevel"/>
    <w:tmpl w:val="C248B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3B13C2"/>
    <w:multiLevelType w:val="multilevel"/>
    <w:tmpl w:val="3FD65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4D7A50"/>
    <w:multiLevelType w:val="multilevel"/>
    <w:tmpl w:val="4980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324EAD"/>
    <w:multiLevelType w:val="multilevel"/>
    <w:tmpl w:val="32AC7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8A273D"/>
    <w:multiLevelType w:val="multilevel"/>
    <w:tmpl w:val="2AC2B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4D501E"/>
    <w:multiLevelType w:val="multilevel"/>
    <w:tmpl w:val="B95EC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9F68E5"/>
    <w:multiLevelType w:val="multilevel"/>
    <w:tmpl w:val="B022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B73B2A"/>
    <w:multiLevelType w:val="multilevel"/>
    <w:tmpl w:val="1570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06704A"/>
    <w:multiLevelType w:val="multilevel"/>
    <w:tmpl w:val="124C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552AF0"/>
    <w:multiLevelType w:val="multilevel"/>
    <w:tmpl w:val="E036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326DB0"/>
    <w:multiLevelType w:val="multilevel"/>
    <w:tmpl w:val="B1FC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5"/>
  </w:num>
  <w:num w:numId="3">
    <w:abstractNumId w:val="3"/>
  </w:num>
  <w:num w:numId="4">
    <w:abstractNumId w:val="8"/>
  </w:num>
  <w:num w:numId="5">
    <w:abstractNumId w:val="13"/>
  </w:num>
  <w:num w:numId="6">
    <w:abstractNumId w:val="19"/>
  </w:num>
  <w:num w:numId="7">
    <w:abstractNumId w:val="10"/>
  </w:num>
  <w:num w:numId="8">
    <w:abstractNumId w:val="9"/>
  </w:num>
  <w:num w:numId="9">
    <w:abstractNumId w:val="5"/>
  </w:num>
  <w:num w:numId="10">
    <w:abstractNumId w:val="2"/>
  </w:num>
  <w:num w:numId="11">
    <w:abstractNumId w:val="14"/>
  </w:num>
  <w:num w:numId="12">
    <w:abstractNumId w:val="12"/>
  </w:num>
  <w:num w:numId="13">
    <w:abstractNumId w:val="6"/>
  </w:num>
  <w:num w:numId="14">
    <w:abstractNumId w:val="11"/>
  </w:num>
  <w:num w:numId="15">
    <w:abstractNumId w:val="4"/>
  </w:num>
  <w:num w:numId="16">
    <w:abstractNumId w:val="18"/>
  </w:num>
  <w:num w:numId="17">
    <w:abstractNumId w:val="7"/>
  </w:num>
  <w:num w:numId="18">
    <w:abstractNumId w:val="1"/>
  </w:num>
  <w:num w:numId="19">
    <w:abstractNumId w:val="17"/>
  </w:num>
  <w:num w:numId="20">
    <w:abstractNumId w:val="16"/>
  </w:num>
  <w:num w:numId="21">
    <w:abstractNumId w:val="2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327"/>
    <w:rsid w:val="00180327"/>
    <w:rsid w:val="00B744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71E0B"/>
  <w15:chartTrackingRefBased/>
  <w15:docId w15:val="{C4D926F5-1D14-432B-845D-C6BDCEB93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1803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3">
    <w:name w:val="heading 3"/>
    <w:basedOn w:val="Normln"/>
    <w:link w:val="Nadpis3Char"/>
    <w:uiPriority w:val="9"/>
    <w:qFormat/>
    <w:rsid w:val="00180327"/>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5">
    <w:name w:val="heading 5"/>
    <w:basedOn w:val="Normln"/>
    <w:link w:val="Nadpis5Char"/>
    <w:uiPriority w:val="9"/>
    <w:qFormat/>
    <w:rsid w:val="00180327"/>
    <w:pPr>
      <w:spacing w:before="100" w:beforeAutospacing="1" w:after="100" w:afterAutospacing="1" w:line="240" w:lineRule="auto"/>
      <w:outlineLvl w:val="4"/>
    </w:pPr>
    <w:rPr>
      <w:rFonts w:ascii="Times New Roman" w:eastAsia="Times New Roman" w:hAnsi="Times New Roman" w:cs="Times New Roman"/>
      <w:b/>
      <w:bCs/>
      <w:sz w:val="20"/>
      <w:szCs w:val="20"/>
      <w:lang w:eastAsia="cs-CZ"/>
    </w:rPr>
  </w:style>
  <w:style w:type="paragraph" w:styleId="Nadpis6">
    <w:name w:val="heading 6"/>
    <w:basedOn w:val="Normln"/>
    <w:link w:val="Nadpis6Char"/>
    <w:uiPriority w:val="9"/>
    <w:qFormat/>
    <w:rsid w:val="00180327"/>
    <w:pPr>
      <w:spacing w:before="100" w:beforeAutospacing="1" w:after="100" w:afterAutospacing="1" w:line="240" w:lineRule="auto"/>
      <w:outlineLvl w:val="5"/>
    </w:pPr>
    <w:rPr>
      <w:rFonts w:ascii="Times New Roman" w:eastAsia="Times New Roman" w:hAnsi="Times New Roman" w:cs="Times New Roman"/>
      <w:b/>
      <w:bCs/>
      <w:sz w:val="15"/>
      <w:szCs w:val="15"/>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80327"/>
    <w:rPr>
      <w:rFonts w:ascii="Times New Roman" w:eastAsia="Times New Roman" w:hAnsi="Times New Roman" w:cs="Times New Roman"/>
      <w:b/>
      <w:bCs/>
      <w:kern w:val="36"/>
      <w:sz w:val="48"/>
      <w:szCs w:val="48"/>
      <w:lang w:eastAsia="cs-CZ"/>
    </w:rPr>
  </w:style>
  <w:style w:type="character" w:customStyle="1" w:styleId="Nadpis3Char">
    <w:name w:val="Nadpis 3 Char"/>
    <w:basedOn w:val="Standardnpsmoodstavce"/>
    <w:link w:val="Nadpis3"/>
    <w:uiPriority w:val="9"/>
    <w:rsid w:val="00180327"/>
    <w:rPr>
      <w:rFonts w:ascii="Times New Roman" w:eastAsia="Times New Roman" w:hAnsi="Times New Roman" w:cs="Times New Roman"/>
      <w:b/>
      <w:bCs/>
      <w:sz w:val="27"/>
      <w:szCs w:val="27"/>
      <w:lang w:eastAsia="cs-CZ"/>
    </w:rPr>
  </w:style>
  <w:style w:type="character" w:customStyle="1" w:styleId="Nadpis5Char">
    <w:name w:val="Nadpis 5 Char"/>
    <w:basedOn w:val="Standardnpsmoodstavce"/>
    <w:link w:val="Nadpis5"/>
    <w:uiPriority w:val="9"/>
    <w:rsid w:val="00180327"/>
    <w:rPr>
      <w:rFonts w:ascii="Times New Roman" w:eastAsia="Times New Roman" w:hAnsi="Times New Roman" w:cs="Times New Roman"/>
      <w:b/>
      <w:bCs/>
      <w:sz w:val="20"/>
      <w:szCs w:val="20"/>
      <w:lang w:eastAsia="cs-CZ"/>
    </w:rPr>
  </w:style>
  <w:style w:type="character" w:customStyle="1" w:styleId="Nadpis6Char">
    <w:name w:val="Nadpis 6 Char"/>
    <w:basedOn w:val="Standardnpsmoodstavce"/>
    <w:link w:val="Nadpis6"/>
    <w:uiPriority w:val="9"/>
    <w:rsid w:val="00180327"/>
    <w:rPr>
      <w:rFonts w:ascii="Times New Roman" w:eastAsia="Times New Roman" w:hAnsi="Times New Roman" w:cs="Times New Roman"/>
      <w:b/>
      <w:bCs/>
      <w:sz w:val="15"/>
      <w:szCs w:val="15"/>
      <w:lang w:eastAsia="cs-CZ"/>
    </w:rPr>
  </w:style>
  <w:style w:type="paragraph" w:customStyle="1" w:styleId="msonormal0">
    <w:name w:val="msonormal"/>
    <w:basedOn w:val="Normln"/>
    <w:rsid w:val="0018032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180327"/>
    <w:rPr>
      <w:color w:val="0000FF"/>
      <w:u w:val="single"/>
    </w:rPr>
  </w:style>
  <w:style w:type="character" w:styleId="Sledovanodkaz">
    <w:name w:val="FollowedHyperlink"/>
    <w:basedOn w:val="Standardnpsmoodstavce"/>
    <w:uiPriority w:val="99"/>
    <w:semiHidden/>
    <w:unhideWhenUsed/>
    <w:rsid w:val="00180327"/>
    <w:rPr>
      <w:color w:val="800080"/>
      <w:u w:val="single"/>
    </w:rPr>
  </w:style>
  <w:style w:type="character" w:customStyle="1" w:styleId="wk-primary-gray">
    <w:name w:val="wk-primary-gray"/>
    <w:basedOn w:val="Standardnpsmoodstavce"/>
    <w:rsid w:val="00180327"/>
  </w:style>
  <w:style w:type="character" w:customStyle="1" w:styleId="wk-icon-info">
    <w:name w:val="wk-icon-info"/>
    <w:basedOn w:val="Standardnpsmoodstavce"/>
    <w:rsid w:val="00180327"/>
  </w:style>
  <w:style w:type="character" w:customStyle="1" w:styleId="wk-icon-direction">
    <w:name w:val="wk-icon-direction"/>
    <w:basedOn w:val="Standardnpsmoodstavce"/>
    <w:rsid w:val="00180327"/>
  </w:style>
  <w:style w:type="character" w:customStyle="1" w:styleId="wk-icon-login">
    <w:name w:val="wk-icon-login"/>
    <w:basedOn w:val="Standardnpsmoodstavce"/>
    <w:rsid w:val="00180327"/>
  </w:style>
  <w:style w:type="character" w:customStyle="1" w:styleId="napage-top--law-textinfo">
    <w:name w:val="na_page-top--law-text__info"/>
    <w:basedOn w:val="Standardnpsmoodstavce"/>
    <w:rsid w:val="00180327"/>
  </w:style>
  <w:style w:type="character" w:customStyle="1" w:styleId="wk-icon-filled-info">
    <w:name w:val="wk-icon-filled-info"/>
    <w:basedOn w:val="Standardnpsmoodstavce"/>
    <w:rsid w:val="00180327"/>
  </w:style>
  <w:style w:type="character" w:customStyle="1" w:styleId="biblioucinnost">
    <w:name w:val="biblio_ucinnost"/>
    <w:basedOn w:val="Standardnpsmoodstavce"/>
    <w:rsid w:val="00180327"/>
  </w:style>
  <w:style w:type="character" w:customStyle="1" w:styleId="napage-top--law-linksfavourite">
    <w:name w:val="na_page-top--law-links__favourite"/>
    <w:basedOn w:val="Standardnpsmoodstavce"/>
    <w:rsid w:val="00180327"/>
  </w:style>
  <w:style w:type="character" w:customStyle="1" w:styleId="platny">
    <w:name w:val="platny"/>
    <w:basedOn w:val="Standardnpsmoodstavce"/>
    <w:rsid w:val="00180327"/>
  </w:style>
  <w:style w:type="character" w:customStyle="1" w:styleId="wk-icon-chevron-left">
    <w:name w:val="wk-icon-chevron-left"/>
    <w:basedOn w:val="Standardnpsmoodstavce"/>
    <w:rsid w:val="00180327"/>
  </w:style>
  <w:style w:type="character" w:customStyle="1" w:styleId="wk-sr-only">
    <w:name w:val="wk-sr-only"/>
    <w:basedOn w:val="Standardnpsmoodstavce"/>
    <w:rsid w:val="00180327"/>
  </w:style>
  <w:style w:type="paragraph" w:styleId="z-Zatekformule">
    <w:name w:val="HTML Top of Form"/>
    <w:basedOn w:val="Normln"/>
    <w:next w:val="Normln"/>
    <w:link w:val="z-ZatekformuleChar"/>
    <w:hidden/>
    <w:uiPriority w:val="99"/>
    <w:semiHidden/>
    <w:unhideWhenUsed/>
    <w:rsid w:val="00180327"/>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180327"/>
    <w:rPr>
      <w:rFonts w:ascii="Arial" w:eastAsia="Times New Roman" w:hAnsi="Arial" w:cs="Arial"/>
      <w:vanish/>
      <w:sz w:val="16"/>
      <w:szCs w:val="16"/>
      <w:lang w:eastAsia="cs-CZ"/>
    </w:rPr>
  </w:style>
  <w:style w:type="character" w:customStyle="1" w:styleId="wk-icon-close-circle">
    <w:name w:val="wk-icon-close-circle"/>
    <w:basedOn w:val="Standardnpsmoodstavce"/>
    <w:rsid w:val="00180327"/>
  </w:style>
  <w:style w:type="character" w:customStyle="1" w:styleId="wk-icon-search">
    <w:name w:val="wk-icon-search"/>
    <w:basedOn w:val="Standardnpsmoodstavce"/>
    <w:rsid w:val="00180327"/>
  </w:style>
  <w:style w:type="paragraph" w:styleId="z-Konecformule">
    <w:name w:val="HTML Bottom of Form"/>
    <w:basedOn w:val="Normln"/>
    <w:next w:val="Normln"/>
    <w:link w:val="z-KonecformuleChar"/>
    <w:hidden/>
    <w:uiPriority w:val="99"/>
    <w:semiHidden/>
    <w:unhideWhenUsed/>
    <w:rsid w:val="00180327"/>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180327"/>
    <w:rPr>
      <w:rFonts w:ascii="Arial" w:eastAsia="Times New Roman" w:hAnsi="Arial" w:cs="Arial"/>
      <w:vanish/>
      <w:sz w:val="16"/>
      <w:szCs w:val="16"/>
      <w:lang w:eastAsia="cs-CZ"/>
    </w:rPr>
  </w:style>
  <w:style w:type="paragraph" w:customStyle="1" w:styleId="nahas-children">
    <w:name w:val="na_has-children"/>
    <w:basedOn w:val="Normln"/>
    <w:rsid w:val="0018032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wk-icon-visible">
    <w:name w:val="wk-icon-visible"/>
    <w:basedOn w:val="Standardnpsmoodstavce"/>
    <w:rsid w:val="00180327"/>
  </w:style>
  <w:style w:type="character" w:customStyle="1" w:styleId="wk-icon-mail">
    <w:name w:val="wk-icon-mail"/>
    <w:basedOn w:val="Standardnpsmoodstavce"/>
    <w:rsid w:val="00180327"/>
  </w:style>
  <w:style w:type="character" w:customStyle="1" w:styleId="wk-icon-download-line">
    <w:name w:val="wk-icon-download-line"/>
    <w:basedOn w:val="Standardnpsmoodstavce"/>
    <w:rsid w:val="00180327"/>
  </w:style>
  <w:style w:type="character" w:customStyle="1" w:styleId="wk-icon-print">
    <w:name w:val="wk-icon-print"/>
    <w:basedOn w:val="Standardnpsmoodstavce"/>
    <w:rsid w:val="00180327"/>
  </w:style>
  <w:style w:type="character" w:customStyle="1" w:styleId="wk-icon-quote">
    <w:name w:val="wk-icon-quote"/>
    <w:basedOn w:val="Standardnpsmoodstavce"/>
    <w:rsid w:val="00180327"/>
  </w:style>
  <w:style w:type="character" w:customStyle="1" w:styleId="wk-icon-chevron-double-up">
    <w:name w:val="wk-icon-chevron-double-up"/>
    <w:basedOn w:val="Standardnpsmoodstavce"/>
    <w:rsid w:val="00180327"/>
  </w:style>
  <w:style w:type="character" w:customStyle="1" w:styleId="wk-relateddocuments-a">
    <w:name w:val="wk-relateddocuments-a"/>
    <w:basedOn w:val="Standardnpsmoodstavce"/>
    <w:rsid w:val="00180327"/>
  </w:style>
  <w:style w:type="paragraph" w:customStyle="1" w:styleId="wk-footer-mid-item">
    <w:name w:val="wk-footer-mid-item"/>
    <w:basedOn w:val="Normln"/>
    <w:rsid w:val="0018032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wk-footer-mid-heading">
    <w:name w:val="wk-footer-mid-heading"/>
    <w:basedOn w:val="Normln"/>
    <w:rsid w:val="0018032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wk-icon-book-open">
    <w:name w:val="wk-icon-book-open"/>
    <w:basedOn w:val="Standardnpsmoodstavce"/>
    <w:rsid w:val="00180327"/>
  </w:style>
  <w:style w:type="character" w:customStyle="1" w:styleId="wk-icon-tag">
    <w:name w:val="wk-icon-tag"/>
    <w:basedOn w:val="Standardnpsmoodstavce"/>
    <w:rsid w:val="00180327"/>
  </w:style>
  <w:style w:type="character" w:customStyle="1" w:styleId="wk-icon-document-signed">
    <w:name w:val="wk-icon-document-signed"/>
    <w:basedOn w:val="Standardnpsmoodstavce"/>
    <w:rsid w:val="00180327"/>
  </w:style>
  <w:style w:type="paragraph" w:customStyle="1" w:styleId="wk-social-item">
    <w:name w:val="wk-social-item"/>
    <w:basedOn w:val="Normln"/>
    <w:rsid w:val="0018032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wk-icon-filled-facebook">
    <w:name w:val="wk-icon-filled-facebook"/>
    <w:basedOn w:val="Standardnpsmoodstavce"/>
    <w:rsid w:val="00180327"/>
  </w:style>
  <w:style w:type="character" w:customStyle="1" w:styleId="wk-social-link-label">
    <w:name w:val="wk-social-link-label"/>
    <w:basedOn w:val="Standardnpsmoodstavce"/>
    <w:rsid w:val="00180327"/>
  </w:style>
  <w:style w:type="character" w:customStyle="1" w:styleId="wk-icon-filled-twitter">
    <w:name w:val="wk-icon-filled-twitter"/>
    <w:basedOn w:val="Standardnpsmoodstavce"/>
    <w:rsid w:val="00180327"/>
  </w:style>
  <w:style w:type="character" w:customStyle="1" w:styleId="wk-icon-filled-linkedin">
    <w:name w:val="wk-icon-filled-linkedin"/>
    <w:basedOn w:val="Standardnpsmoodstavce"/>
    <w:rsid w:val="00180327"/>
  </w:style>
  <w:style w:type="character" w:customStyle="1" w:styleId="wk-icon-filled-youtube">
    <w:name w:val="wk-icon-filled-youtube"/>
    <w:basedOn w:val="Standardnpsmoodstavce"/>
    <w:rsid w:val="00180327"/>
  </w:style>
  <w:style w:type="character" w:customStyle="1" w:styleId="wk-icon-filled-instagram">
    <w:name w:val="wk-icon-filled-instagram"/>
    <w:basedOn w:val="Standardnpsmoodstavce"/>
    <w:rsid w:val="00180327"/>
  </w:style>
  <w:style w:type="paragraph" w:customStyle="1" w:styleId="wk-footer-item">
    <w:name w:val="wk-footer-item"/>
    <w:basedOn w:val="Normln"/>
    <w:rsid w:val="0018032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wk-footer-copyright">
    <w:name w:val="wk-footer-copyright"/>
    <w:basedOn w:val="Normln"/>
    <w:rsid w:val="00180327"/>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1997274">
      <w:bodyDiv w:val="1"/>
      <w:marLeft w:val="0"/>
      <w:marRight w:val="0"/>
      <w:marTop w:val="0"/>
      <w:marBottom w:val="0"/>
      <w:divBdr>
        <w:top w:val="none" w:sz="0" w:space="0" w:color="auto"/>
        <w:left w:val="none" w:sz="0" w:space="0" w:color="auto"/>
        <w:bottom w:val="none" w:sz="0" w:space="0" w:color="auto"/>
        <w:right w:val="none" w:sz="0" w:space="0" w:color="auto"/>
      </w:divBdr>
      <w:divsChild>
        <w:div w:id="689572266">
          <w:marLeft w:val="0"/>
          <w:marRight w:val="0"/>
          <w:marTop w:val="0"/>
          <w:marBottom w:val="0"/>
          <w:divBdr>
            <w:top w:val="none" w:sz="0" w:space="0" w:color="auto"/>
            <w:left w:val="none" w:sz="0" w:space="0" w:color="auto"/>
            <w:bottom w:val="none" w:sz="0" w:space="0" w:color="auto"/>
            <w:right w:val="none" w:sz="0" w:space="0" w:color="auto"/>
          </w:divBdr>
          <w:divsChild>
            <w:div w:id="1949239985">
              <w:marLeft w:val="0"/>
              <w:marRight w:val="0"/>
              <w:marTop w:val="0"/>
              <w:marBottom w:val="0"/>
              <w:divBdr>
                <w:top w:val="none" w:sz="0" w:space="0" w:color="auto"/>
                <w:left w:val="none" w:sz="0" w:space="0" w:color="auto"/>
                <w:bottom w:val="none" w:sz="0" w:space="0" w:color="auto"/>
                <w:right w:val="none" w:sz="0" w:space="0" w:color="auto"/>
              </w:divBdr>
              <w:divsChild>
                <w:div w:id="1467892870">
                  <w:marLeft w:val="0"/>
                  <w:marRight w:val="0"/>
                  <w:marTop w:val="0"/>
                  <w:marBottom w:val="0"/>
                  <w:divBdr>
                    <w:top w:val="none" w:sz="0" w:space="0" w:color="auto"/>
                    <w:left w:val="none" w:sz="0" w:space="0" w:color="auto"/>
                    <w:bottom w:val="none" w:sz="0" w:space="0" w:color="auto"/>
                    <w:right w:val="none" w:sz="0" w:space="0" w:color="auto"/>
                  </w:divBdr>
                  <w:divsChild>
                    <w:div w:id="168810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71471">
          <w:marLeft w:val="0"/>
          <w:marRight w:val="0"/>
          <w:marTop w:val="0"/>
          <w:marBottom w:val="0"/>
          <w:divBdr>
            <w:top w:val="none" w:sz="0" w:space="0" w:color="auto"/>
            <w:left w:val="none" w:sz="0" w:space="0" w:color="auto"/>
            <w:bottom w:val="none" w:sz="0" w:space="0" w:color="auto"/>
            <w:right w:val="none" w:sz="0" w:space="0" w:color="auto"/>
          </w:divBdr>
          <w:divsChild>
            <w:div w:id="180512575">
              <w:marLeft w:val="0"/>
              <w:marRight w:val="0"/>
              <w:marTop w:val="0"/>
              <w:marBottom w:val="0"/>
              <w:divBdr>
                <w:top w:val="none" w:sz="0" w:space="0" w:color="auto"/>
                <w:left w:val="none" w:sz="0" w:space="0" w:color="auto"/>
                <w:bottom w:val="none" w:sz="0" w:space="0" w:color="auto"/>
                <w:right w:val="none" w:sz="0" w:space="0" w:color="auto"/>
              </w:divBdr>
              <w:divsChild>
                <w:div w:id="906763789">
                  <w:marLeft w:val="0"/>
                  <w:marRight w:val="0"/>
                  <w:marTop w:val="0"/>
                  <w:marBottom w:val="0"/>
                  <w:divBdr>
                    <w:top w:val="none" w:sz="0" w:space="0" w:color="auto"/>
                    <w:left w:val="none" w:sz="0" w:space="0" w:color="auto"/>
                    <w:bottom w:val="none" w:sz="0" w:space="0" w:color="auto"/>
                    <w:right w:val="none" w:sz="0" w:space="0" w:color="auto"/>
                  </w:divBdr>
                  <w:divsChild>
                    <w:div w:id="1152020906">
                      <w:marLeft w:val="0"/>
                      <w:marRight w:val="0"/>
                      <w:marTop w:val="0"/>
                      <w:marBottom w:val="0"/>
                      <w:divBdr>
                        <w:top w:val="none" w:sz="0" w:space="0" w:color="auto"/>
                        <w:left w:val="none" w:sz="0" w:space="0" w:color="auto"/>
                        <w:bottom w:val="none" w:sz="0" w:space="0" w:color="auto"/>
                        <w:right w:val="none" w:sz="0" w:space="0" w:color="auto"/>
                      </w:divBdr>
                      <w:divsChild>
                        <w:div w:id="12970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4024">
                  <w:marLeft w:val="0"/>
                  <w:marRight w:val="0"/>
                  <w:marTop w:val="0"/>
                  <w:marBottom w:val="0"/>
                  <w:divBdr>
                    <w:top w:val="none" w:sz="0" w:space="0" w:color="auto"/>
                    <w:left w:val="none" w:sz="0" w:space="0" w:color="auto"/>
                    <w:bottom w:val="none" w:sz="0" w:space="0" w:color="auto"/>
                    <w:right w:val="none" w:sz="0" w:space="0" w:color="auto"/>
                  </w:divBdr>
                </w:div>
              </w:divsChild>
            </w:div>
            <w:div w:id="1986621292">
              <w:marLeft w:val="0"/>
              <w:marRight w:val="0"/>
              <w:marTop w:val="0"/>
              <w:marBottom w:val="0"/>
              <w:divBdr>
                <w:top w:val="none" w:sz="0" w:space="0" w:color="auto"/>
                <w:left w:val="none" w:sz="0" w:space="0" w:color="auto"/>
                <w:bottom w:val="none" w:sz="0" w:space="0" w:color="auto"/>
                <w:right w:val="none" w:sz="0" w:space="0" w:color="auto"/>
              </w:divBdr>
              <w:divsChild>
                <w:div w:id="1260217590">
                  <w:marLeft w:val="0"/>
                  <w:marRight w:val="0"/>
                  <w:marTop w:val="0"/>
                  <w:marBottom w:val="0"/>
                  <w:divBdr>
                    <w:top w:val="none" w:sz="0" w:space="0" w:color="auto"/>
                    <w:left w:val="none" w:sz="0" w:space="0" w:color="auto"/>
                    <w:bottom w:val="none" w:sz="0" w:space="0" w:color="auto"/>
                    <w:right w:val="none" w:sz="0" w:space="0" w:color="auto"/>
                  </w:divBdr>
                  <w:divsChild>
                    <w:div w:id="490410668">
                      <w:marLeft w:val="0"/>
                      <w:marRight w:val="0"/>
                      <w:marTop w:val="0"/>
                      <w:marBottom w:val="0"/>
                      <w:divBdr>
                        <w:top w:val="none" w:sz="0" w:space="0" w:color="auto"/>
                        <w:left w:val="none" w:sz="0" w:space="0" w:color="auto"/>
                        <w:bottom w:val="none" w:sz="0" w:space="0" w:color="auto"/>
                        <w:right w:val="none" w:sz="0" w:space="0" w:color="auto"/>
                      </w:divBdr>
                      <w:divsChild>
                        <w:div w:id="1732121245">
                          <w:marLeft w:val="0"/>
                          <w:marRight w:val="0"/>
                          <w:marTop w:val="0"/>
                          <w:marBottom w:val="0"/>
                          <w:divBdr>
                            <w:top w:val="none" w:sz="0" w:space="0" w:color="auto"/>
                            <w:left w:val="none" w:sz="0" w:space="0" w:color="auto"/>
                            <w:bottom w:val="none" w:sz="0" w:space="0" w:color="auto"/>
                            <w:right w:val="none" w:sz="0" w:space="0" w:color="auto"/>
                          </w:divBdr>
                          <w:divsChild>
                            <w:div w:id="384380841">
                              <w:marLeft w:val="0"/>
                              <w:marRight w:val="0"/>
                              <w:marTop w:val="0"/>
                              <w:marBottom w:val="0"/>
                              <w:divBdr>
                                <w:top w:val="none" w:sz="0" w:space="0" w:color="auto"/>
                                <w:left w:val="none" w:sz="0" w:space="0" w:color="auto"/>
                                <w:bottom w:val="none" w:sz="0" w:space="0" w:color="auto"/>
                                <w:right w:val="none" w:sz="0" w:space="0" w:color="auto"/>
                              </w:divBdr>
                              <w:divsChild>
                                <w:div w:id="2094473809">
                                  <w:marLeft w:val="0"/>
                                  <w:marRight w:val="0"/>
                                  <w:marTop w:val="0"/>
                                  <w:marBottom w:val="0"/>
                                  <w:divBdr>
                                    <w:top w:val="none" w:sz="0" w:space="0" w:color="auto"/>
                                    <w:left w:val="none" w:sz="0" w:space="0" w:color="auto"/>
                                    <w:bottom w:val="none" w:sz="0" w:space="0" w:color="auto"/>
                                    <w:right w:val="none" w:sz="0" w:space="0" w:color="auto"/>
                                  </w:divBdr>
                                  <w:divsChild>
                                    <w:div w:id="1167861459">
                                      <w:marLeft w:val="0"/>
                                      <w:marRight w:val="0"/>
                                      <w:marTop w:val="0"/>
                                      <w:marBottom w:val="0"/>
                                      <w:divBdr>
                                        <w:top w:val="none" w:sz="0" w:space="0" w:color="auto"/>
                                        <w:left w:val="none" w:sz="0" w:space="0" w:color="auto"/>
                                        <w:bottom w:val="none" w:sz="0" w:space="0" w:color="auto"/>
                                        <w:right w:val="none" w:sz="0" w:space="0" w:color="auto"/>
                                      </w:divBdr>
                                      <w:divsChild>
                                        <w:div w:id="2675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164221">
                              <w:marLeft w:val="0"/>
                              <w:marRight w:val="0"/>
                              <w:marTop w:val="0"/>
                              <w:marBottom w:val="0"/>
                              <w:divBdr>
                                <w:top w:val="none" w:sz="0" w:space="0" w:color="auto"/>
                                <w:left w:val="none" w:sz="0" w:space="0" w:color="auto"/>
                                <w:bottom w:val="none" w:sz="0" w:space="0" w:color="auto"/>
                                <w:right w:val="none" w:sz="0" w:space="0" w:color="auto"/>
                              </w:divBdr>
                              <w:divsChild>
                                <w:div w:id="72699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986487">
                  <w:marLeft w:val="0"/>
                  <w:marRight w:val="0"/>
                  <w:marTop w:val="0"/>
                  <w:marBottom w:val="0"/>
                  <w:divBdr>
                    <w:top w:val="none" w:sz="0" w:space="0" w:color="auto"/>
                    <w:left w:val="none" w:sz="0" w:space="0" w:color="auto"/>
                    <w:bottom w:val="none" w:sz="0" w:space="0" w:color="auto"/>
                    <w:right w:val="none" w:sz="0" w:space="0" w:color="auto"/>
                  </w:divBdr>
                  <w:divsChild>
                    <w:div w:id="1624581717">
                      <w:marLeft w:val="0"/>
                      <w:marRight w:val="0"/>
                      <w:marTop w:val="0"/>
                      <w:marBottom w:val="0"/>
                      <w:divBdr>
                        <w:top w:val="none" w:sz="0" w:space="0" w:color="auto"/>
                        <w:left w:val="single" w:sz="6" w:space="0" w:color="EDEDED"/>
                        <w:bottom w:val="none" w:sz="0" w:space="0" w:color="auto"/>
                        <w:right w:val="single" w:sz="6" w:space="0" w:color="EDEDED"/>
                      </w:divBdr>
                      <w:divsChild>
                        <w:div w:id="957561959">
                          <w:marLeft w:val="0"/>
                          <w:marRight w:val="0"/>
                          <w:marTop w:val="0"/>
                          <w:marBottom w:val="0"/>
                          <w:divBdr>
                            <w:top w:val="none" w:sz="0" w:space="0" w:color="auto"/>
                            <w:left w:val="none" w:sz="0" w:space="0" w:color="auto"/>
                            <w:bottom w:val="none" w:sz="0" w:space="0" w:color="auto"/>
                            <w:right w:val="none" w:sz="0" w:space="0" w:color="auto"/>
                          </w:divBdr>
                          <w:divsChild>
                            <w:div w:id="1196893021">
                              <w:marLeft w:val="0"/>
                              <w:marRight w:val="0"/>
                              <w:marTop w:val="0"/>
                              <w:marBottom w:val="0"/>
                              <w:divBdr>
                                <w:top w:val="none" w:sz="0" w:space="0" w:color="auto"/>
                                <w:left w:val="none" w:sz="0" w:space="0" w:color="auto"/>
                                <w:bottom w:val="none" w:sz="0" w:space="0" w:color="auto"/>
                                <w:right w:val="none" w:sz="0" w:space="0" w:color="auto"/>
                              </w:divBdr>
                              <w:divsChild>
                                <w:div w:id="634531124">
                                  <w:marLeft w:val="0"/>
                                  <w:marRight w:val="0"/>
                                  <w:marTop w:val="0"/>
                                  <w:marBottom w:val="0"/>
                                  <w:divBdr>
                                    <w:top w:val="none" w:sz="0" w:space="0" w:color="auto"/>
                                    <w:left w:val="none" w:sz="0" w:space="0" w:color="auto"/>
                                    <w:bottom w:val="none" w:sz="0" w:space="0" w:color="auto"/>
                                    <w:right w:val="none" w:sz="0" w:space="0" w:color="auto"/>
                                  </w:divBdr>
                                  <w:divsChild>
                                    <w:div w:id="975067360">
                                      <w:marLeft w:val="0"/>
                                      <w:marRight w:val="0"/>
                                      <w:marTop w:val="200"/>
                                      <w:marBottom w:val="100"/>
                                      <w:divBdr>
                                        <w:top w:val="none" w:sz="0" w:space="0" w:color="auto"/>
                                        <w:left w:val="none" w:sz="0" w:space="0" w:color="auto"/>
                                        <w:bottom w:val="none" w:sz="0" w:space="0" w:color="auto"/>
                                        <w:right w:val="none" w:sz="0" w:space="0" w:color="auto"/>
                                      </w:divBdr>
                                      <w:divsChild>
                                        <w:div w:id="1973510390">
                                          <w:marLeft w:val="0"/>
                                          <w:marRight w:val="0"/>
                                          <w:marTop w:val="0"/>
                                          <w:marBottom w:val="440"/>
                                          <w:divBdr>
                                            <w:top w:val="none" w:sz="0" w:space="0" w:color="auto"/>
                                            <w:left w:val="none" w:sz="0" w:space="0" w:color="auto"/>
                                            <w:bottom w:val="none" w:sz="0" w:space="0" w:color="auto"/>
                                            <w:right w:val="none" w:sz="0" w:space="0" w:color="auto"/>
                                          </w:divBdr>
                                          <w:divsChild>
                                            <w:div w:id="1592616331">
                                              <w:marLeft w:val="0"/>
                                              <w:marRight w:val="0"/>
                                              <w:marTop w:val="0"/>
                                              <w:marBottom w:val="300"/>
                                              <w:divBdr>
                                                <w:top w:val="none" w:sz="0" w:space="0" w:color="auto"/>
                                                <w:left w:val="none" w:sz="0" w:space="0" w:color="auto"/>
                                                <w:bottom w:val="none" w:sz="0" w:space="0" w:color="auto"/>
                                                <w:right w:val="none" w:sz="0" w:space="0" w:color="auto"/>
                                              </w:divBdr>
                                            </w:div>
                                            <w:div w:id="877165289">
                                              <w:marLeft w:val="0"/>
                                              <w:marRight w:val="0"/>
                                              <w:marTop w:val="0"/>
                                              <w:marBottom w:val="80"/>
                                              <w:divBdr>
                                                <w:top w:val="none" w:sz="0" w:space="0" w:color="auto"/>
                                                <w:left w:val="none" w:sz="0" w:space="0" w:color="auto"/>
                                                <w:bottom w:val="none" w:sz="0" w:space="0" w:color="auto"/>
                                                <w:right w:val="none" w:sz="0" w:space="0" w:color="auto"/>
                                              </w:divBdr>
                                            </w:div>
                                            <w:div w:id="1808008498">
                                              <w:marLeft w:val="0"/>
                                              <w:marRight w:val="0"/>
                                              <w:marTop w:val="0"/>
                                              <w:marBottom w:val="80"/>
                                              <w:divBdr>
                                                <w:top w:val="none" w:sz="0" w:space="0" w:color="auto"/>
                                                <w:left w:val="none" w:sz="0" w:space="0" w:color="auto"/>
                                                <w:bottom w:val="none" w:sz="0" w:space="0" w:color="auto"/>
                                                <w:right w:val="none" w:sz="0" w:space="0" w:color="auto"/>
                                              </w:divBdr>
                                            </w:div>
                                            <w:div w:id="1201240075">
                                              <w:marLeft w:val="0"/>
                                              <w:marRight w:val="0"/>
                                              <w:marTop w:val="0"/>
                                              <w:marBottom w:val="200"/>
                                              <w:divBdr>
                                                <w:top w:val="none" w:sz="0" w:space="0" w:color="auto"/>
                                                <w:left w:val="none" w:sz="0" w:space="0" w:color="auto"/>
                                                <w:bottom w:val="none" w:sz="0" w:space="0" w:color="auto"/>
                                                <w:right w:val="none" w:sz="0" w:space="0" w:color="auto"/>
                                              </w:divBdr>
                                            </w:div>
                                          </w:divsChild>
                                        </w:div>
                                        <w:div w:id="1880243118">
                                          <w:marLeft w:val="0"/>
                                          <w:marRight w:val="0"/>
                                          <w:marTop w:val="0"/>
                                          <w:marBottom w:val="0"/>
                                          <w:divBdr>
                                            <w:top w:val="none" w:sz="0" w:space="0" w:color="auto"/>
                                            <w:left w:val="none" w:sz="0" w:space="0" w:color="auto"/>
                                            <w:bottom w:val="none" w:sz="0" w:space="0" w:color="auto"/>
                                            <w:right w:val="none" w:sz="0" w:space="0" w:color="auto"/>
                                          </w:divBdr>
                                        </w:div>
                                        <w:div w:id="277107766">
                                          <w:marLeft w:val="0"/>
                                          <w:marRight w:val="0"/>
                                          <w:marTop w:val="0"/>
                                          <w:marBottom w:val="0"/>
                                          <w:divBdr>
                                            <w:top w:val="none" w:sz="0" w:space="0" w:color="auto"/>
                                            <w:left w:val="none" w:sz="0" w:space="0" w:color="auto"/>
                                            <w:bottom w:val="none" w:sz="0" w:space="0" w:color="auto"/>
                                            <w:right w:val="none" w:sz="0" w:space="0" w:color="auto"/>
                                          </w:divBdr>
                                        </w:div>
                                        <w:div w:id="1265651096">
                                          <w:marLeft w:val="0"/>
                                          <w:marRight w:val="0"/>
                                          <w:marTop w:val="0"/>
                                          <w:marBottom w:val="0"/>
                                          <w:divBdr>
                                            <w:top w:val="none" w:sz="0" w:space="0" w:color="auto"/>
                                            <w:left w:val="none" w:sz="0" w:space="0" w:color="auto"/>
                                            <w:bottom w:val="none" w:sz="0" w:space="0" w:color="auto"/>
                                            <w:right w:val="none" w:sz="0" w:space="0" w:color="auto"/>
                                          </w:divBdr>
                                        </w:div>
                                        <w:div w:id="1413889871">
                                          <w:marLeft w:val="0"/>
                                          <w:marRight w:val="0"/>
                                          <w:marTop w:val="0"/>
                                          <w:marBottom w:val="0"/>
                                          <w:divBdr>
                                            <w:top w:val="none" w:sz="0" w:space="0" w:color="auto"/>
                                            <w:left w:val="none" w:sz="0" w:space="0" w:color="auto"/>
                                            <w:bottom w:val="none" w:sz="0" w:space="0" w:color="auto"/>
                                            <w:right w:val="none" w:sz="0" w:space="0" w:color="auto"/>
                                          </w:divBdr>
                                        </w:div>
                                        <w:div w:id="1617105859">
                                          <w:marLeft w:val="0"/>
                                          <w:marRight w:val="0"/>
                                          <w:marTop w:val="0"/>
                                          <w:marBottom w:val="0"/>
                                          <w:divBdr>
                                            <w:top w:val="none" w:sz="0" w:space="0" w:color="auto"/>
                                            <w:left w:val="none" w:sz="0" w:space="0" w:color="auto"/>
                                            <w:bottom w:val="none" w:sz="0" w:space="0" w:color="auto"/>
                                            <w:right w:val="none" w:sz="0" w:space="0" w:color="auto"/>
                                          </w:divBdr>
                                        </w:div>
                                        <w:div w:id="743375695">
                                          <w:marLeft w:val="0"/>
                                          <w:marRight w:val="0"/>
                                          <w:marTop w:val="0"/>
                                          <w:marBottom w:val="0"/>
                                          <w:divBdr>
                                            <w:top w:val="none" w:sz="0" w:space="0" w:color="auto"/>
                                            <w:left w:val="none" w:sz="0" w:space="0" w:color="auto"/>
                                            <w:bottom w:val="none" w:sz="0" w:space="0" w:color="auto"/>
                                            <w:right w:val="none" w:sz="0" w:space="0" w:color="auto"/>
                                          </w:divBdr>
                                        </w:div>
                                        <w:div w:id="1833135274">
                                          <w:marLeft w:val="0"/>
                                          <w:marRight w:val="0"/>
                                          <w:marTop w:val="0"/>
                                          <w:marBottom w:val="0"/>
                                          <w:divBdr>
                                            <w:top w:val="none" w:sz="0" w:space="0" w:color="auto"/>
                                            <w:left w:val="none" w:sz="0" w:space="0" w:color="auto"/>
                                            <w:bottom w:val="none" w:sz="0" w:space="0" w:color="auto"/>
                                            <w:right w:val="none" w:sz="0" w:space="0" w:color="auto"/>
                                          </w:divBdr>
                                        </w:div>
                                        <w:div w:id="1748263696">
                                          <w:marLeft w:val="0"/>
                                          <w:marRight w:val="0"/>
                                          <w:marTop w:val="0"/>
                                          <w:marBottom w:val="0"/>
                                          <w:divBdr>
                                            <w:top w:val="none" w:sz="0" w:space="0" w:color="auto"/>
                                            <w:left w:val="none" w:sz="0" w:space="0" w:color="auto"/>
                                            <w:bottom w:val="none" w:sz="0" w:space="0" w:color="auto"/>
                                            <w:right w:val="none" w:sz="0" w:space="0" w:color="auto"/>
                                          </w:divBdr>
                                        </w:div>
                                        <w:div w:id="337926265">
                                          <w:marLeft w:val="0"/>
                                          <w:marRight w:val="0"/>
                                          <w:marTop w:val="200"/>
                                          <w:marBottom w:val="300"/>
                                          <w:divBdr>
                                            <w:top w:val="none" w:sz="0" w:space="0" w:color="auto"/>
                                            <w:left w:val="none" w:sz="0" w:space="0" w:color="auto"/>
                                            <w:bottom w:val="none" w:sz="0" w:space="0" w:color="auto"/>
                                            <w:right w:val="none" w:sz="0" w:space="0" w:color="auto"/>
                                          </w:divBdr>
                                        </w:div>
                                        <w:div w:id="787967426">
                                          <w:marLeft w:val="0"/>
                                          <w:marRight w:val="0"/>
                                          <w:marTop w:val="740"/>
                                          <w:marBottom w:val="200"/>
                                          <w:divBdr>
                                            <w:top w:val="none" w:sz="0" w:space="0" w:color="auto"/>
                                            <w:left w:val="none" w:sz="0" w:space="0" w:color="auto"/>
                                            <w:bottom w:val="none" w:sz="0" w:space="0" w:color="auto"/>
                                            <w:right w:val="none" w:sz="0" w:space="0" w:color="auto"/>
                                          </w:divBdr>
                                        </w:div>
                                        <w:div w:id="1169638421">
                                          <w:marLeft w:val="0"/>
                                          <w:marRight w:val="0"/>
                                          <w:marTop w:val="440"/>
                                          <w:marBottom w:val="200"/>
                                          <w:divBdr>
                                            <w:top w:val="none" w:sz="0" w:space="0" w:color="auto"/>
                                            <w:left w:val="none" w:sz="0" w:space="0" w:color="auto"/>
                                            <w:bottom w:val="none" w:sz="0" w:space="0" w:color="auto"/>
                                            <w:right w:val="none" w:sz="0" w:space="0" w:color="auto"/>
                                          </w:divBdr>
                                        </w:div>
                                        <w:div w:id="1819875842">
                                          <w:marLeft w:val="0"/>
                                          <w:marRight w:val="0"/>
                                          <w:marTop w:val="440"/>
                                          <w:marBottom w:val="200"/>
                                          <w:divBdr>
                                            <w:top w:val="none" w:sz="0" w:space="0" w:color="auto"/>
                                            <w:left w:val="none" w:sz="0" w:space="0" w:color="auto"/>
                                            <w:bottom w:val="none" w:sz="0" w:space="0" w:color="auto"/>
                                            <w:right w:val="none" w:sz="0" w:space="0" w:color="auto"/>
                                          </w:divBdr>
                                        </w:div>
                                        <w:div w:id="1550799125">
                                          <w:marLeft w:val="0"/>
                                          <w:marRight w:val="0"/>
                                          <w:marTop w:val="440"/>
                                          <w:marBottom w:val="200"/>
                                          <w:divBdr>
                                            <w:top w:val="none" w:sz="0" w:space="0" w:color="auto"/>
                                            <w:left w:val="none" w:sz="0" w:space="0" w:color="auto"/>
                                            <w:bottom w:val="none" w:sz="0" w:space="0" w:color="auto"/>
                                            <w:right w:val="none" w:sz="0" w:space="0" w:color="auto"/>
                                          </w:divBdr>
                                        </w:div>
                                        <w:div w:id="1023480556">
                                          <w:marLeft w:val="0"/>
                                          <w:marRight w:val="0"/>
                                          <w:marTop w:val="440"/>
                                          <w:marBottom w:val="200"/>
                                          <w:divBdr>
                                            <w:top w:val="none" w:sz="0" w:space="0" w:color="auto"/>
                                            <w:left w:val="none" w:sz="0" w:space="0" w:color="auto"/>
                                            <w:bottom w:val="none" w:sz="0" w:space="0" w:color="auto"/>
                                            <w:right w:val="none" w:sz="0" w:space="0" w:color="auto"/>
                                          </w:divBdr>
                                        </w:div>
                                        <w:div w:id="2008048308">
                                          <w:marLeft w:val="0"/>
                                          <w:marRight w:val="0"/>
                                          <w:marTop w:val="0"/>
                                          <w:marBottom w:val="200"/>
                                          <w:divBdr>
                                            <w:top w:val="none" w:sz="0" w:space="0" w:color="auto"/>
                                            <w:left w:val="none" w:sz="0" w:space="0" w:color="auto"/>
                                            <w:bottom w:val="none" w:sz="0" w:space="0" w:color="auto"/>
                                            <w:right w:val="none" w:sz="0" w:space="0" w:color="auto"/>
                                          </w:divBdr>
                                        </w:div>
                                        <w:div w:id="717241625">
                                          <w:marLeft w:val="0"/>
                                          <w:marRight w:val="0"/>
                                          <w:marTop w:val="645"/>
                                          <w:marBottom w:val="495"/>
                                          <w:divBdr>
                                            <w:top w:val="none" w:sz="0" w:space="0" w:color="auto"/>
                                            <w:left w:val="none" w:sz="0" w:space="0" w:color="auto"/>
                                            <w:bottom w:val="none" w:sz="0" w:space="0" w:color="auto"/>
                                            <w:right w:val="none" w:sz="0" w:space="0" w:color="auto"/>
                                          </w:divBdr>
                                        </w:div>
                                        <w:div w:id="49574641">
                                          <w:marLeft w:val="0"/>
                                          <w:marRight w:val="0"/>
                                          <w:marTop w:val="360"/>
                                          <w:marBottom w:val="0"/>
                                          <w:divBdr>
                                            <w:top w:val="none" w:sz="0" w:space="0" w:color="auto"/>
                                            <w:left w:val="none" w:sz="0" w:space="0" w:color="auto"/>
                                            <w:bottom w:val="none" w:sz="0" w:space="0" w:color="auto"/>
                                            <w:right w:val="none" w:sz="0" w:space="0" w:color="auto"/>
                                          </w:divBdr>
                                        </w:div>
                                        <w:div w:id="1006860190">
                                          <w:marLeft w:val="0"/>
                                          <w:marRight w:val="0"/>
                                          <w:marTop w:val="360"/>
                                          <w:marBottom w:val="0"/>
                                          <w:divBdr>
                                            <w:top w:val="none" w:sz="0" w:space="0" w:color="auto"/>
                                            <w:left w:val="none" w:sz="0" w:space="0" w:color="auto"/>
                                            <w:bottom w:val="none" w:sz="0" w:space="0" w:color="auto"/>
                                            <w:right w:val="none" w:sz="0" w:space="0" w:color="auto"/>
                                          </w:divBdr>
                                        </w:div>
                                        <w:div w:id="557865946">
                                          <w:marLeft w:val="0"/>
                                          <w:marRight w:val="0"/>
                                          <w:marTop w:val="645"/>
                                          <w:marBottom w:val="495"/>
                                          <w:divBdr>
                                            <w:top w:val="none" w:sz="0" w:space="0" w:color="auto"/>
                                            <w:left w:val="none" w:sz="0" w:space="0" w:color="auto"/>
                                            <w:bottom w:val="none" w:sz="0" w:space="0" w:color="auto"/>
                                            <w:right w:val="none" w:sz="0" w:space="0" w:color="auto"/>
                                          </w:divBdr>
                                        </w:div>
                                        <w:div w:id="1343432009">
                                          <w:marLeft w:val="0"/>
                                          <w:marRight w:val="0"/>
                                          <w:marTop w:val="360"/>
                                          <w:marBottom w:val="0"/>
                                          <w:divBdr>
                                            <w:top w:val="none" w:sz="0" w:space="0" w:color="auto"/>
                                            <w:left w:val="none" w:sz="0" w:space="0" w:color="auto"/>
                                            <w:bottom w:val="none" w:sz="0" w:space="0" w:color="auto"/>
                                            <w:right w:val="none" w:sz="0" w:space="0" w:color="auto"/>
                                          </w:divBdr>
                                        </w:div>
                                        <w:div w:id="2061590304">
                                          <w:marLeft w:val="0"/>
                                          <w:marRight w:val="0"/>
                                          <w:marTop w:val="360"/>
                                          <w:marBottom w:val="0"/>
                                          <w:divBdr>
                                            <w:top w:val="none" w:sz="0" w:space="0" w:color="auto"/>
                                            <w:left w:val="none" w:sz="0" w:space="0" w:color="auto"/>
                                            <w:bottom w:val="none" w:sz="0" w:space="0" w:color="auto"/>
                                            <w:right w:val="none" w:sz="0" w:space="0" w:color="auto"/>
                                          </w:divBdr>
                                        </w:div>
                                        <w:div w:id="88282957">
                                          <w:marLeft w:val="0"/>
                                          <w:marRight w:val="0"/>
                                          <w:marTop w:val="360"/>
                                          <w:marBottom w:val="0"/>
                                          <w:divBdr>
                                            <w:top w:val="none" w:sz="0" w:space="0" w:color="auto"/>
                                            <w:left w:val="none" w:sz="0" w:space="0" w:color="auto"/>
                                            <w:bottom w:val="none" w:sz="0" w:space="0" w:color="auto"/>
                                            <w:right w:val="none" w:sz="0" w:space="0" w:color="auto"/>
                                          </w:divBdr>
                                        </w:div>
                                        <w:div w:id="99031993">
                                          <w:marLeft w:val="0"/>
                                          <w:marRight w:val="0"/>
                                          <w:marTop w:val="645"/>
                                          <w:marBottom w:val="495"/>
                                          <w:divBdr>
                                            <w:top w:val="none" w:sz="0" w:space="0" w:color="auto"/>
                                            <w:left w:val="none" w:sz="0" w:space="0" w:color="auto"/>
                                            <w:bottom w:val="none" w:sz="0" w:space="0" w:color="auto"/>
                                            <w:right w:val="none" w:sz="0" w:space="0" w:color="auto"/>
                                          </w:divBdr>
                                        </w:div>
                                        <w:div w:id="553658613">
                                          <w:marLeft w:val="0"/>
                                          <w:marRight w:val="0"/>
                                          <w:marTop w:val="360"/>
                                          <w:marBottom w:val="0"/>
                                          <w:divBdr>
                                            <w:top w:val="none" w:sz="0" w:space="0" w:color="auto"/>
                                            <w:left w:val="none" w:sz="0" w:space="0" w:color="auto"/>
                                            <w:bottom w:val="none" w:sz="0" w:space="0" w:color="auto"/>
                                            <w:right w:val="none" w:sz="0" w:space="0" w:color="auto"/>
                                          </w:divBdr>
                                        </w:div>
                                        <w:div w:id="1201668897">
                                          <w:marLeft w:val="0"/>
                                          <w:marRight w:val="0"/>
                                          <w:marTop w:val="360"/>
                                          <w:marBottom w:val="0"/>
                                          <w:divBdr>
                                            <w:top w:val="none" w:sz="0" w:space="0" w:color="auto"/>
                                            <w:left w:val="none" w:sz="0" w:space="0" w:color="auto"/>
                                            <w:bottom w:val="none" w:sz="0" w:space="0" w:color="auto"/>
                                            <w:right w:val="none" w:sz="0" w:space="0" w:color="auto"/>
                                          </w:divBdr>
                                          <w:divsChild>
                                            <w:div w:id="1496342915">
                                              <w:marLeft w:val="0"/>
                                              <w:marRight w:val="0"/>
                                              <w:marTop w:val="0"/>
                                              <w:marBottom w:val="0"/>
                                              <w:divBdr>
                                                <w:top w:val="none" w:sz="0" w:space="0" w:color="auto"/>
                                                <w:left w:val="none" w:sz="0" w:space="0" w:color="auto"/>
                                                <w:bottom w:val="none" w:sz="0" w:space="0" w:color="auto"/>
                                                <w:right w:val="none" w:sz="0" w:space="0" w:color="auto"/>
                                              </w:divBdr>
                                            </w:div>
                                            <w:div w:id="2139445470">
                                              <w:marLeft w:val="600"/>
                                              <w:marRight w:val="0"/>
                                              <w:marTop w:val="80"/>
                                              <w:marBottom w:val="0"/>
                                              <w:divBdr>
                                                <w:top w:val="none" w:sz="0" w:space="0" w:color="auto"/>
                                                <w:left w:val="none" w:sz="0" w:space="0" w:color="auto"/>
                                                <w:bottom w:val="none" w:sz="0" w:space="0" w:color="auto"/>
                                                <w:right w:val="none" w:sz="0" w:space="0" w:color="auto"/>
                                              </w:divBdr>
                                            </w:div>
                                            <w:div w:id="1463494947">
                                              <w:marLeft w:val="600"/>
                                              <w:marRight w:val="0"/>
                                              <w:marTop w:val="80"/>
                                              <w:marBottom w:val="0"/>
                                              <w:divBdr>
                                                <w:top w:val="none" w:sz="0" w:space="0" w:color="auto"/>
                                                <w:left w:val="none" w:sz="0" w:space="0" w:color="auto"/>
                                                <w:bottom w:val="none" w:sz="0" w:space="0" w:color="auto"/>
                                                <w:right w:val="none" w:sz="0" w:space="0" w:color="auto"/>
                                              </w:divBdr>
                                            </w:div>
                                            <w:div w:id="1045376740">
                                              <w:marLeft w:val="600"/>
                                              <w:marRight w:val="0"/>
                                              <w:marTop w:val="80"/>
                                              <w:marBottom w:val="0"/>
                                              <w:divBdr>
                                                <w:top w:val="none" w:sz="0" w:space="0" w:color="auto"/>
                                                <w:left w:val="none" w:sz="0" w:space="0" w:color="auto"/>
                                                <w:bottom w:val="none" w:sz="0" w:space="0" w:color="auto"/>
                                                <w:right w:val="none" w:sz="0" w:space="0" w:color="auto"/>
                                              </w:divBdr>
                                            </w:div>
                                            <w:div w:id="139006332">
                                              <w:marLeft w:val="600"/>
                                              <w:marRight w:val="0"/>
                                              <w:marTop w:val="80"/>
                                              <w:marBottom w:val="0"/>
                                              <w:divBdr>
                                                <w:top w:val="none" w:sz="0" w:space="0" w:color="auto"/>
                                                <w:left w:val="none" w:sz="0" w:space="0" w:color="auto"/>
                                                <w:bottom w:val="none" w:sz="0" w:space="0" w:color="auto"/>
                                                <w:right w:val="none" w:sz="0" w:space="0" w:color="auto"/>
                                              </w:divBdr>
                                            </w:div>
                                            <w:div w:id="1243879563">
                                              <w:marLeft w:val="600"/>
                                              <w:marRight w:val="0"/>
                                              <w:marTop w:val="80"/>
                                              <w:marBottom w:val="0"/>
                                              <w:divBdr>
                                                <w:top w:val="none" w:sz="0" w:space="0" w:color="auto"/>
                                                <w:left w:val="none" w:sz="0" w:space="0" w:color="auto"/>
                                                <w:bottom w:val="none" w:sz="0" w:space="0" w:color="auto"/>
                                                <w:right w:val="none" w:sz="0" w:space="0" w:color="auto"/>
                                              </w:divBdr>
                                            </w:div>
                                            <w:div w:id="772895607">
                                              <w:marLeft w:val="600"/>
                                              <w:marRight w:val="0"/>
                                              <w:marTop w:val="80"/>
                                              <w:marBottom w:val="0"/>
                                              <w:divBdr>
                                                <w:top w:val="none" w:sz="0" w:space="0" w:color="auto"/>
                                                <w:left w:val="none" w:sz="0" w:space="0" w:color="auto"/>
                                                <w:bottom w:val="none" w:sz="0" w:space="0" w:color="auto"/>
                                                <w:right w:val="none" w:sz="0" w:space="0" w:color="auto"/>
                                              </w:divBdr>
                                            </w:div>
                                          </w:divsChild>
                                        </w:div>
                                        <w:div w:id="428429302">
                                          <w:marLeft w:val="0"/>
                                          <w:marRight w:val="0"/>
                                          <w:marTop w:val="360"/>
                                          <w:marBottom w:val="0"/>
                                          <w:divBdr>
                                            <w:top w:val="none" w:sz="0" w:space="0" w:color="auto"/>
                                            <w:left w:val="none" w:sz="0" w:space="0" w:color="auto"/>
                                            <w:bottom w:val="none" w:sz="0" w:space="0" w:color="auto"/>
                                            <w:right w:val="none" w:sz="0" w:space="0" w:color="auto"/>
                                          </w:divBdr>
                                        </w:div>
                                        <w:div w:id="794828611">
                                          <w:marLeft w:val="0"/>
                                          <w:marRight w:val="0"/>
                                          <w:marTop w:val="645"/>
                                          <w:marBottom w:val="495"/>
                                          <w:divBdr>
                                            <w:top w:val="none" w:sz="0" w:space="0" w:color="auto"/>
                                            <w:left w:val="none" w:sz="0" w:space="0" w:color="auto"/>
                                            <w:bottom w:val="none" w:sz="0" w:space="0" w:color="auto"/>
                                            <w:right w:val="none" w:sz="0" w:space="0" w:color="auto"/>
                                          </w:divBdr>
                                        </w:div>
                                        <w:div w:id="1291010245">
                                          <w:marLeft w:val="0"/>
                                          <w:marRight w:val="0"/>
                                          <w:marTop w:val="360"/>
                                          <w:marBottom w:val="0"/>
                                          <w:divBdr>
                                            <w:top w:val="none" w:sz="0" w:space="0" w:color="auto"/>
                                            <w:left w:val="none" w:sz="0" w:space="0" w:color="auto"/>
                                            <w:bottom w:val="none" w:sz="0" w:space="0" w:color="auto"/>
                                            <w:right w:val="none" w:sz="0" w:space="0" w:color="auto"/>
                                          </w:divBdr>
                                        </w:div>
                                        <w:div w:id="1502088135">
                                          <w:marLeft w:val="0"/>
                                          <w:marRight w:val="0"/>
                                          <w:marTop w:val="360"/>
                                          <w:marBottom w:val="0"/>
                                          <w:divBdr>
                                            <w:top w:val="none" w:sz="0" w:space="0" w:color="auto"/>
                                            <w:left w:val="none" w:sz="0" w:space="0" w:color="auto"/>
                                            <w:bottom w:val="none" w:sz="0" w:space="0" w:color="auto"/>
                                            <w:right w:val="none" w:sz="0" w:space="0" w:color="auto"/>
                                          </w:divBdr>
                                        </w:div>
                                        <w:div w:id="1299334892">
                                          <w:marLeft w:val="0"/>
                                          <w:marRight w:val="0"/>
                                          <w:marTop w:val="645"/>
                                          <w:marBottom w:val="495"/>
                                          <w:divBdr>
                                            <w:top w:val="none" w:sz="0" w:space="0" w:color="auto"/>
                                            <w:left w:val="none" w:sz="0" w:space="0" w:color="auto"/>
                                            <w:bottom w:val="none" w:sz="0" w:space="0" w:color="auto"/>
                                            <w:right w:val="none" w:sz="0" w:space="0" w:color="auto"/>
                                          </w:divBdr>
                                        </w:div>
                                        <w:div w:id="1666787361">
                                          <w:marLeft w:val="0"/>
                                          <w:marRight w:val="0"/>
                                          <w:marTop w:val="360"/>
                                          <w:marBottom w:val="0"/>
                                          <w:divBdr>
                                            <w:top w:val="none" w:sz="0" w:space="0" w:color="auto"/>
                                            <w:left w:val="none" w:sz="0" w:space="0" w:color="auto"/>
                                            <w:bottom w:val="none" w:sz="0" w:space="0" w:color="auto"/>
                                            <w:right w:val="none" w:sz="0" w:space="0" w:color="auto"/>
                                          </w:divBdr>
                                        </w:div>
                                        <w:div w:id="2095471182">
                                          <w:marLeft w:val="0"/>
                                          <w:marRight w:val="0"/>
                                          <w:marTop w:val="360"/>
                                          <w:marBottom w:val="0"/>
                                          <w:divBdr>
                                            <w:top w:val="none" w:sz="0" w:space="0" w:color="auto"/>
                                            <w:left w:val="none" w:sz="0" w:space="0" w:color="auto"/>
                                            <w:bottom w:val="none" w:sz="0" w:space="0" w:color="auto"/>
                                            <w:right w:val="none" w:sz="0" w:space="0" w:color="auto"/>
                                          </w:divBdr>
                                        </w:div>
                                        <w:div w:id="6368417">
                                          <w:marLeft w:val="0"/>
                                          <w:marRight w:val="0"/>
                                          <w:marTop w:val="645"/>
                                          <w:marBottom w:val="495"/>
                                          <w:divBdr>
                                            <w:top w:val="none" w:sz="0" w:space="0" w:color="auto"/>
                                            <w:left w:val="none" w:sz="0" w:space="0" w:color="auto"/>
                                            <w:bottom w:val="none" w:sz="0" w:space="0" w:color="auto"/>
                                            <w:right w:val="none" w:sz="0" w:space="0" w:color="auto"/>
                                          </w:divBdr>
                                        </w:div>
                                        <w:div w:id="1012340699">
                                          <w:marLeft w:val="0"/>
                                          <w:marRight w:val="0"/>
                                          <w:marTop w:val="360"/>
                                          <w:marBottom w:val="0"/>
                                          <w:divBdr>
                                            <w:top w:val="none" w:sz="0" w:space="0" w:color="auto"/>
                                            <w:left w:val="none" w:sz="0" w:space="0" w:color="auto"/>
                                            <w:bottom w:val="none" w:sz="0" w:space="0" w:color="auto"/>
                                            <w:right w:val="none" w:sz="0" w:space="0" w:color="auto"/>
                                          </w:divBdr>
                                        </w:div>
                                        <w:div w:id="819924714">
                                          <w:marLeft w:val="0"/>
                                          <w:marRight w:val="0"/>
                                          <w:marTop w:val="360"/>
                                          <w:marBottom w:val="0"/>
                                          <w:divBdr>
                                            <w:top w:val="none" w:sz="0" w:space="0" w:color="auto"/>
                                            <w:left w:val="none" w:sz="0" w:space="0" w:color="auto"/>
                                            <w:bottom w:val="none" w:sz="0" w:space="0" w:color="auto"/>
                                            <w:right w:val="none" w:sz="0" w:space="0" w:color="auto"/>
                                          </w:divBdr>
                                        </w:div>
                                        <w:div w:id="1116946488">
                                          <w:marLeft w:val="0"/>
                                          <w:marRight w:val="0"/>
                                          <w:marTop w:val="645"/>
                                          <w:marBottom w:val="495"/>
                                          <w:divBdr>
                                            <w:top w:val="none" w:sz="0" w:space="0" w:color="auto"/>
                                            <w:left w:val="none" w:sz="0" w:space="0" w:color="auto"/>
                                            <w:bottom w:val="none" w:sz="0" w:space="0" w:color="auto"/>
                                            <w:right w:val="none" w:sz="0" w:space="0" w:color="auto"/>
                                          </w:divBdr>
                                        </w:div>
                                        <w:div w:id="1335306806">
                                          <w:marLeft w:val="0"/>
                                          <w:marRight w:val="0"/>
                                          <w:marTop w:val="360"/>
                                          <w:marBottom w:val="0"/>
                                          <w:divBdr>
                                            <w:top w:val="none" w:sz="0" w:space="0" w:color="auto"/>
                                            <w:left w:val="none" w:sz="0" w:space="0" w:color="auto"/>
                                            <w:bottom w:val="none" w:sz="0" w:space="0" w:color="auto"/>
                                            <w:right w:val="none" w:sz="0" w:space="0" w:color="auto"/>
                                          </w:divBdr>
                                        </w:div>
                                        <w:div w:id="1936785502">
                                          <w:marLeft w:val="0"/>
                                          <w:marRight w:val="0"/>
                                          <w:marTop w:val="645"/>
                                          <w:marBottom w:val="495"/>
                                          <w:divBdr>
                                            <w:top w:val="none" w:sz="0" w:space="0" w:color="auto"/>
                                            <w:left w:val="none" w:sz="0" w:space="0" w:color="auto"/>
                                            <w:bottom w:val="none" w:sz="0" w:space="0" w:color="auto"/>
                                            <w:right w:val="none" w:sz="0" w:space="0" w:color="auto"/>
                                          </w:divBdr>
                                        </w:div>
                                        <w:div w:id="309870687">
                                          <w:marLeft w:val="0"/>
                                          <w:marRight w:val="0"/>
                                          <w:marTop w:val="360"/>
                                          <w:marBottom w:val="0"/>
                                          <w:divBdr>
                                            <w:top w:val="none" w:sz="0" w:space="0" w:color="auto"/>
                                            <w:left w:val="none" w:sz="0" w:space="0" w:color="auto"/>
                                            <w:bottom w:val="none" w:sz="0" w:space="0" w:color="auto"/>
                                            <w:right w:val="none" w:sz="0" w:space="0" w:color="auto"/>
                                          </w:divBdr>
                                        </w:div>
                                        <w:div w:id="453602728">
                                          <w:marLeft w:val="0"/>
                                          <w:marRight w:val="0"/>
                                          <w:marTop w:val="440"/>
                                          <w:marBottom w:val="200"/>
                                          <w:divBdr>
                                            <w:top w:val="none" w:sz="0" w:space="0" w:color="auto"/>
                                            <w:left w:val="none" w:sz="0" w:space="0" w:color="auto"/>
                                            <w:bottom w:val="none" w:sz="0" w:space="0" w:color="auto"/>
                                            <w:right w:val="none" w:sz="0" w:space="0" w:color="auto"/>
                                          </w:divBdr>
                                        </w:div>
                                        <w:div w:id="15159233">
                                          <w:marLeft w:val="0"/>
                                          <w:marRight w:val="0"/>
                                          <w:marTop w:val="0"/>
                                          <w:marBottom w:val="200"/>
                                          <w:divBdr>
                                            <w:top w:val="none" w:sz="0" w:space="0" w:color="auto"/>
                                            <w:left w:val="none" w:sz="0" w:space="0" w:color="auto"/>
                                            <w:bottom w:val="none" w:sz="0" w:space="0" w:color="auto"/>
                                            <w:right w:val="none" w:sz="0" w:space="0" w:color="auto"/>
                                          </w:divBdr>
                                        </w:div>
                                        <w:div w:id="978925589">
                                          <w:marLeft w:val="0"/>
                                          <w:marRight w:val="0"/>
                                          <w:marTop w:val="645"/>
                                          <w:marBottom w:val="495"/>
                                          <w:divBdr>
                                            <w:top w:val="none" w:sz="0" w:space="0" w:color="auto"/>
                                            <w:left w:val="none" w:sz="0" w:space="0" w:color="auto"/>
                                            <w:bottom w:val="none" w:sz="0" w:space="0" w:color="auto"/>
                                            <w:right w:val="none" w:sz="0" w:space="0" w:color="auto"/>
                                          </w:divBdr>
                                        </w:div>
                                        <w:div w:id="600572976">
                                          <w:marLeft w:val="0"/>
                                          <w:marRight w:val="0"/>
                                          <w:marTop w:val="360"/>
                                          <w:marBottom w:val="0"/>
                                          <w:divBdr>
                                            <w:top w:val="none" w:sz="0" w:space="0" w:color="auto"/>
                                            <w:left w:val="none" w:sz="0" w:space="0" w:color="auto"/>
                                            <w:bottom w:val="none" w:sz="0" w:space="0" w:color="auto"/>
                                            <w:right w:val="none" w:sz="0" w:space="0" w:color="auto"/>
                                          </w:divBdr>
                                        </w:div>
                                        <w:div w:id="592393921">
                                          <w:marLeft w:val="0"/>
                                          <w:marRight w:val="0"/>
                                          <w:marTop w:val="360"/>
                                          <w:marBottom w:val="0"/>
                                          <w:divBdr>
                                            <w:top w:val="none" w:sz="0" w:space="0" w:color="auto"/>
                                            <w:left w:val="none" w:sz="0" w:space="0" w:color="auto"/>
                                            <w:bottom w:val="none" w:sz="0" w:space="0" w:color="auto"/>
                                            <w:right w:val="none" w:sz="0" w:space="0" w:color="auto"/>
                                          </w:divBdr>
                                        </w:div>
                                        <w:div w:id="731469767">
                                          <w:marLeft w:val="0"/>
                                          <w:marRight w:val="0"/>
                                          <w:marTop w:val="645"/>
                                          <w:marBottom w:val="495"/>
                                          <w:divBdr>
                                            <w:top w:val="none" w:sz="0" w:space="0" w:color="auto"/>
                                            <w:left w:val="none" w:sz="0" w:space="0" w:color="auto"/>
                                            <w:bottom w:val="none" w:sz="0" w:space="0" w:color="auto"/>
                                            <w:right w:val="none" w:sz="0" w:space="0" w:color="auto"/>
                                          </w:divBdr>
                                        </w:div>
                                        <w:div w:id="450511445">
                                          <w:marLeft w:val="0"/>
                                          <w:marRight w:val="0"/>
                                          <w:marTop w:val="360"/>
                                          <w:marBottom w:val="0"/>
                                          <w:divBdr>
                                            <w:top w:val="none" w:sz="0" w:space="0" w:color="auto"/>
                                            <w:left w:val="none" w:sz="0" w:space="0" w:color="auto"/>
                                            <w:bottom w:val="none" w:sz="0" w:space="0" w:color="auto"/>
                                            <w:right w:val="none" w:sz="0" w:space="0" w:color="auto"/>
                                          </w:divBdr>
                                        </w:div>
                                        <w:div w:id="1305818424">
                                          <w:marLeft w:val="0"/>
                                          <w:marRight w:val="0"/>
                                          <w:marTop w:val="360"/>
                                          <w:marBottom w:val="0"/>
                                          <w:divBdr>
                                            <w:top w:val="none" w:sz="0" w:space="0" w:color="auto"/>
                                            <w:left w:val="none" w:sz="0" w:space="0" w:color="auto"/>
                                            <w:bottom w:val="none" w:sz="0" w:space="0" w:color="auto"/>
                                            <w:right w:val="none" w:sz="0" w:space="0" w:color="auto"/>
                                          </w:divBdr>
                                        </w:div>
                                        <w:div w:id="1088035297">
                                          <w:marLeft w:val="0"/>
                                          <w:marRight w:val="0"/>
                                          <w:marTop w:val="645"/>
                                          <w:marBottom w:val="495"/>
                                          <w:divBdr>
                                            <w:top w:val="none" w:sz="0" w:space="0" w:color="auto"/>
                                            <w:left w:val="none" w:sz="0" w:space="0" w:color="auto"/>
                                            <w:bottom w:val="none" w:sz="0" w:space="0" w:color="auto"/>
                                            <w:right w:val="none" w:sz="0" w:space="0" w:color="auto"/>
                                          </w:divBdr>
                                        </w:div>
                                        <w:div w:id="1604914754">
                                          <w:marLeft w:val="0"/>
                                          <w:marRight w:val="0"/>
                                          <w:marTop w:val="360"/>
                                          <w:marBottom w:val="0"/>
                                          <w:divBdr>
                                            <w:top w:val="none" w:sz="0" w:space="0" w:color="auto"/>
                                            <w:left w:val="none" w:sz="0" w:space="0" w:color="auto"/>
                                            <w:bottom w:val="none" w:sz="0" w:space="0" w:color="auto"/>
                                            <w:right w:val="none" w:sz="0" w:space="0" w:color="auto"/>
                                          </w:divBdr>
                                        </w:div>
                                        <w:div w:id="264534045">
                                          <w:marLeft w:val="0"/>
                                          <w:marRight w:val="0"/>
                                          <w:marTop w:val="440"/>
                                          <w:marBottom w:val="200"/>
                                          <w:divBdr>
                                            <w:top w:val="none" w:sz="0" w:space="0" w:color="auto"/>
                                            <w:left w:val="none" w:sz="0" w:space="0" w:color="auto"/>
                                            <w:bottom w:val="none" w:sz="0" w:space="0" w:color="auto"/>
                                            <w:right w:val="none" w:sz="0" w:space="0" w:color="auto"/>
                                          </w:divBdr>
                                        </w:div>
                                        <w:div w:id="541864791">
                                          <w:marLeft w:val="0"/>
                                          <w:marRight w:val="0"/>
                                          <w:marTop w:val="0"/>
                                          <w:marBottom w:val="200"/>
                                          <w:divBdr>
                                            <w:top w:val="none" w:sz="0" w:space="0" w:color="auto"/>
                                            <w:left w:val="none" w:sz="0" w:space="0" w:color="auto"/>
                                            <w:bottom w:val="none" w:sz="0" w:space="0" w:color="auto"/>
                                            <w:right w:val="none" w:sz="0" w:space="0" w:color="auto"/>
                                          </w:divBdr>
                                        </w:div>
                                        <w:div w:id="542981162">
                                          <w:marLeft w:val="0"/>
                                          <w:marRight w:val="0"/>
                                          <w:marTop w:val="645"/>
                                          <w:marBottom w:val="495"/>
                                          <w:divBdr>
                                            <w:top w:val="none" w:sz="0" w:space="0" w:color="auto"/>
                                            <w:left w:val="none" w:sz="0" w:space="0" w:color="auto"/>
                                            <w:bottom w:val="none" w:sz="0" w:space="0" w:color="auto"/>
                                            <w:right w:val="none" w:sz="0" w:space="0" w:color="auto"/>
                                          </w:divBdr>
                                        </w:div>
                                        <w:div w:id="883130156">
                                          <w:marLeft w:val="0"/>
                                          <w:marRight w:val="0"/>
                                          <w:marTop w:val="360"/>
                                          <w:marBottom w:val="0"/>
                                          <w:divBdr>
                                            <w:top w:val="none" w:sz="0" w:space="0" w:color="auto"/>
                                            <w:left w:val="none" w:sz="0" w:space="0" w:color="auto"/>
                                            <w:bottom w:val="none" w:sz="0" w:space="0" w:color="auto"/>
                                            <w:right w:val="none" w:sz="0" w:space="0" w:color="auto"/>
                                          </w:divBdr>
                                        </w:div>
                                        <w:div w:id="1568229282">
                                          <w:marLeft w:val="0"/>
                                          <w:marRight w:val="0"/>
                                          <w:marTop w:val="645"/>
                                          <w:marBottom w:val="495"/>
                                          <w:divBdr>
                                            <w:top w:val="none" w:sz="0" w:space="0" w:color="auto"/>
                                            <w:left w:val="none" w:sz="0" w:space="0" w:color="auto"/>
                                            <w:bottom w:val="none" w:sz="0" w:space="0" w:color="auto"/>
                                            <w:right w:val="none" w:sz="0" w:space="0" w:color="auto"/>
                                          </w:divBdr>
                                        </w:div>
                                        <w:div w:id="907954751">
                                          <w:marLeft w:val="0"/>
                                          <w:marRight w:val="0"/>
                                          <w:marTop w:val="360"/>
                                          <w:marBottom w:val="0"/>
                                          <w:divBdr>
                                            <w:top w:val="none" w:sz="0" w:space="0" w:color="auto"/>
                                            <w:left w:val="none" w:sz="0" w:space="0" w:color="auto"/>
                                            <w:bottom w:val="none" w:sz="0" w:space="0" w:color="auto"/>
                                            <w:right w:val="none" w:sz="0" w:space="0" w:color="auto"/>
                                          </w:divBdr>
                                        </w:div>
                                        <w:div w:id="1710374009">
                                          <w:marLeft w:val="0"/>
                                          <w:marRight w:val="0"/>
                                          <w:marTop w:val="645"/>
                                          <w:marBottom w:val="495"/>
                                          <w:divBdr>
                                            <w:top w:val="none" w:sz="0" w:space="0" w:color="auto"/>
                                            <w:left w:val="none" w:sz="0" w:space="0" w:color="auto"/>
                                            <w:bottom w:val="none" w:sz="0" w:space="0" w:color="auto"/>
                                            <w:right w:val="none" w:sz="0" w:space="0" w:color="auto"/>
                                          </w:divBdr>
                                        </w:div>
                                        <w:div w:id="390422413">
                                          <w:marLeft w:val="0"/>
                                          <w:marRight w:val="0"/>
                                          <w:marTop w:val="0"/>
                                          <w:marBottom w:val="200"/>
                                          <w:divBdr>
                                            <w:top w:val="none" w:sz="0" w:space="0" w:color="auto"/>
                                            <w:left w:val="none" w:sz="0" w:space="0" w:color="auto"/>
                                            <w:bottom w:val="none" w:sz="0" w:space="0" w:color="auto"/>
                                            <w:right w:val="none" w:sz="0" w:space="0" w:color="auto"/>
                                          </w:divBdr>
                                        </w:div>
                                        <w:div w:id="1254320793">
                                          <w:marLeft w:val="0"/>
                                          <w:marRight w:val="0"/>
                                          <w:marTop w:val="360"/>
                                          <w:marBottom w:val="0"/>
                                          <w:divBdr>
                                            <w:top w:val="none" w:sz="0" w:space="0" w:color="auto"/>
                                            <w:left w:val="none" w:sz="0" w:space="0" w:color="auto"/>
                                            <w:bottom w:val="none" w:sz="0" w:space="0" w:color="auto"/>
                                            <w:right w:val="none" w:sz="0" w:space="0" w:color="auto"/>
                                          </w:divBdr>
                                        </w:div>
                                        <w:div w:id="155388374">
                                          <w:marLeft w:val="0"/>
                                          <w:marRight w:val="0"/>
                                          <w:marTop w:val="360"/>
                                          <w:marBottom w:val="0"/>
                                          <w:divBdr>
                                            <w:top w:val="none" w:sz="0" w:space="0" w:color="auto"/>
                                            <w:left w:val="none" w:sz="0" w:space="0" w:color="auto"/>
                                            <w:bottom w:val="none" w:sz="0" w:space="0" w:color="auto"/>
                                            <w:right w:val="none" w:sz="0" w:space="0" w:color="auto"/>
                                          </w:divBdr>
                                        </w:div>
                                        <w:div w:id="1682202960">
                                          <w:marLeft w:val="0"/>
                                          <w:marRight w:val="0"/>
                                          <w:marTop w:val="440"/>
                                          <w:marBottom w:val="200"/>
                                          <w:divBdr>
                                            <w:top w:val="none" w:sz="0" w:space="0" w:color="auto"/>
                                            <w:left w:val="none" w:sz="0" w:space="0" w:color="auto"/>
                                            <w:bottom w:val="none" w:sz="0" w:space="0" w:color="auto"/>
                                            <w:right w:val="none" w:sz="0" w:space="0" w:color="auto"/>
                                          </w:divBdr>
                                        </w:div>
                                        <w:div w:id="1530951987">
                                          <w:marLeft w:val="0"/>
                                          <w:marRight w:val="0"/>
                                          <w:marTop w:val="440"/>
                                          <w:marBottom w:val="200"/>
                                          <w:divBdr>
                                            <w:top w:val="none" w:sz="0" w:space="0" w:color="auto"/>
                                            <w:left w:val="none" w:sz="0" w:space="0" w:color="auto"/>
                                            <w:bottom w:val="none" w:sz="0" w:space="0" w:color="auto"/>
                                            <w:right w:val="none" w:sz="0" w:space="0" w:color="auto"/>
                                          </w:divBdr>
                                        </w:div>
                                        <w:div w:id="1322461731">
                                          <w:marLeft w:val="0"/>
                                          <w:marRight w:val="0"/>
                                          <w:marTop w:val="440"/>
                                          <w:marBottom w:val="200"/>
                                          <w:divBdr>
                                            <w:top w:val="none" w:sz="0" w:space="0" w:color="auto"/>
                                            <w:left w:val="none" w:sz="0" w:space="0" w:color="auto"/>
                                            <w:bottom w:val="none" w:sz="0" w:space="0" w:color="auto"/>
                                            <w:right w:val="none" w:sz="0" w:space="0" w:color="auto"/>
                                          </w:divBdr>
                                        </w:div>
                                        <w:div w:id="38558986">
                                          <w:marLeft w:val="0"/>
                                          <w:marRight w:val="0"/>
                                          <w:marTop w:val="0"/>
                                          <w:marBottom w:val="200"/>
                                          <w:divBdr>
                                            <w:top w:val="none" w:sz="0" w:space="0" w:color="auto"/>
                                            <w:left w:val="none" w:sz="0" w:space="0" w:color="auto"/>
                                            <w:bottom w:val="none" w:sz="0" w:space="0" w:color="auto"/>
                                            <w:right w:val="none" w:sz="0" w:space="0" w:color="auto"/>
                                          </w:divBdr>
                                        </w:div>
                                        <w:div w:id="1730685801">
                                          <w:marLeft w:val="0"/>
                                          <w:marRight w:val="0"/>
                                          <w:marTop w:val="645"/>
                                          <w:marBottom w:val="495"/>
                                          <w:divBdr>
                                            <w:top w:val="none" w:sz="0" w:space="0" w:color="auto"/>
                                            <w:left w:val="none" w:sz="0" w:space="0" w:color="auto"/>
                                            <w:bottom w:val="none" w:sz="0" w:space="0" w:color="auto"/>
                                            <w:right w:val="none" w:sz="0" w:space="0" w:color="auto"/>
                                          </w:divBdr>
                                        </w:div>
                                        <w:div w:id="1932083136">
                                          <w:marLeft w:val="0"/>
                                          <w:marRight w:val="0"/>
                                          <w:marTop w:val="360"/>
                                          <w:marBottom w:val="0"/>
                                          <w:divBdr>
                                            <w:top w:val="none" w:sz="0" w:space="0" w:color="auto"/>
                                            <w:left w:val="none" w:sz="0" w:space="0" w:color="auto"/>
                                            <w:bottom w:val="none" w:sz="0" w:space="0" w:color="auto"/>
                                            <w:right w:val="none" w:sz="0" w:space="0" w:color="auto"/>
                                          </w:divBdr>
                                        </w:div>
                                        <w:div w:id="1398436628">
                                          <w:marLeft w:val="0"/>
                                          <w:marRight w:val="0"/>
                                          <w:marTop w:val="360"/>
                                          <w:marBottom w:val="0"/>
                                          <w:divBdr>
                                            <w:top w:val="none" w:sz="0" w:space="0" w:color="auto"/>
                                            <w:left w:val="none" w:sz="0" w:space="0" w:color="auto"/>
                                            <w:bottom w:val="none" w:sz="0" w:space="0" w:color="auto"/>
                                            <w:right w:val="none" w:sz="0" w:space="0" w:color="auto"/>
                                          </w:divBdr>
                                        </w:div>
                                        <w:div w:id="1678381916">
                                          <w:marLeft w:val="0"/>
                                          <w:marRight w:val="0"/>
                                          <w:marTop w:val="645"/>
                                          <w:marBottom w:val="495"/>
                                          <w:divBdr>
                                            <w:top w:val="none" w:sz="0" w:space="0" w:color="auto"/>
                                            <w:left w:val="none" w:sz="0" w:space="0" w:color="auto"/>
                                            <w:bottom w:val="none" w:sz="0" w:space="0" w:color="auto"/>
                                            <w:right w:val="none" w:sz="0" w:space="0" w:color="auto"/>
                                          </w:divBdr>
                                        </w:div>
                                        <w:div w:id="1069499540">
                                          <w:marLeft w:val="0"/>
                                          <w:marRight w:val="0"/>
                                          <w:marTop w:val="360"/>
                                          <w:marBottom w:val="0"/>
                                          <w:divBdr>
                                            <w:top w:val="none" w:sz="0" w:space="0" w:color="auto"/>
                                            <w:left w:val="none" w:sz="0" w:space="0" w:color="auto"/>
                                            <w:bottom w:val="none" w:sz="0" w:space="0" w:color="auto"/>
                                            <w:right w:val="none" w:sz="0" w:space="0" w:color="auto"/>
                                          </w:divBdr>
                                        </w:div>
                                        <w:div w:id="52629908">
                                          <w:marLeft w:val="0"/>
                                          <w:marRight w:val="0"/>
                                          <w:marTop w:val="645"/>
                                          <w:marBottom w:val="495"/>
                                          <w:divBdr>
                                            <w:top w:val="none" w:sz="0" w:space="0" w:color="auto"/>
                                            <w:left w:val="none" w:sz="0" w:space="0" w:color="auto"/>
                                            <w:bottom w:val="none" w:sz="0" w:space="0" w:color="auto"/>
                                            <w:right w:val="none" w:sz="0" w:space="0" w:color="auto"/>
                                          </w:divBdr>
                                        </w:div>
                                        <w:div w:id="2041666679">
                                          <w:marLeft w:val="0"/>
                                          <w:marRight w:val="0"/>
                                          <w:marTop w:val="360"/>
                                          <w:marBottom w:val="0"/>
                                          <w:divBdr>
                                            <w:top w:val="none" w:sz="0" w:space="0" w:color="auto"/>
                                            <w:left w:val="none" w:sz="0" w:space="0" w:color="auto"/>
                                            <w:bottom w:val="none" w:sz="0" w:space="0" w:color="auto"/>
                                            <w:right w:val="none" w:sz="0" w:space="0" w:color="auto"/>
                                          </w:divBdr>
                                        </w:div>
                                        <w:div w:id="1378240740">
                                          <w:marLeft w:val="0"/>
                                          <w:marRight w:val="0"/>
                                          <w:marTop w:val="360"/>
                                          <w:marBottom w:val="0"/>
                                          <w:divBdr>
                                            <w:top w:val="none" w:sz="0" w:space="0" w:color="auto"/>
                                            <w:left w:val="none" w:sz="0" w:space="0" w:color="auto"/>
                                            <w:bottom w:val="none" w:sz="0" w:space="0" w:color="auto"/>
                                            <w:right w:val="none" w:sz="0" w:space="0" w:color="auto"/>
                                          </w:divBdr>
                                        </w:div>
                                        <w:div w:id="1581871475">
                                          <w:marLeft w:val="0"/>
                                          <w:marRight w:val="0"/>
                                          <w:marTop w:val="645"/>
                                          <w:marBottom w:val="495"/>
                                          <w:divBdr>
                                            <w:top w:val="none" w:sz="0" w:space="0" w:color="auto"/>
                                            <w:left w:val="none" w:sz="0" w:space="0" w:color="auto"/>
                                            <w:bottom w:val="none" w:sz="0" w:space="0" w:color="auto"/>
                                            <w:right w:val="none" w:sz="0" w:space="0" w:color="auto"/>
                                          </w:divBdr>
                                        </w:div>
                                        <w:div w:id="2100907472">
                                          <w:marLeft w:val="0"/>
                                          <w:marRight w:val="0"/>
                                          <w:marTop w:val="360"/>
                                          <w:marBottom w:val="0"/>
                                          <w:divBdr>
                                            <w:top w:val="none" w:sz="0" w:space="0" w:color="auto"/>
                                            <w:left w:val="none" w:sz="0" w:space="0" w:color="auto"/>
                                            <w:bottom w:val="none" w:sz="0" w:space="0" w:color="auto"/>
                                            <w:right w:val="none" w:sz="0" w:space="0" w:color="auto"/>
                                          </w:divBdr>
                                        </w:div>
                                        <w:div w:id="1440880468">
                                          <w:marLeft w:val="0"/>
                                          <w:marRight w:val="0"/>
                                          <w:marTop w:val="645"/>
                                          <w:marBottom w:val="495"/>
                                          <w:divBdr>
                                            <w:top w:val="none" w:sz="0" w:space="0" w:color="auto"/>
                                            <w:left w:val="none" w:sz="0" w:space="0" w:color="auto"/>
                                            <w:bottom w:val="none" w:sz="0" w:space="0" w:color="auto"/>
                                            <w:right w:val="none" w:sz="0" w:space="0" w:color="auto"/>
                                          </w:divBdr>
                                        </w:div>
                                        <w:div w:id="2011524711">
                                          <w:marLeft w:val="0"/>
                                          <w:marRight w:val="0"/>
                                          <w:marTop w:val="360"/>
                                          <w:marBottom w:val="0"/>
                                          <w:divBdr>
                                            <w:top w:val="none" w:sz="0" w:space="0" w:color="auto"/>
                                            <w:left w:val="none" w:sz="0" w:space="0" w:color="auto"/>
                                            <w:bottom w:val="none" w:sz="0" w:space="0" w:color="auto"/>
                                            <w:right w:val="none" w:sz="0" w:space="0" w:color="auto"/>
                                          </w:divBdr>
                                        </w:div>
                                        <w:div w:id="412319427">
                                          <w:marLeft w:val="0"/>
                                          <w:marRight w:val="0"/>
                                          <w:marTop w:val="360"/>
                                          <w:marBottom w:val="0"/>
                                          <w:divBdr>
                                            <w:top w:val="none" w:sz="0" w:space="0" w:color="auto"/>
                                            <w:left w:val="none" w:sz="0" w:space="0" w:color="auto"/>
                                            <w:bottom w:val="none" w:sz="0" w:space="0" w:color="auto"/>
                                            <w:right w:val="none" w:sz="0" w:space="0" w:color="auto"/>
                                          </w:divBdr>
                                        </w:div>
                                        <w:div w:id="989401245">
                                          <w:marLeft w:val="0"/>
                                          <w:marRight w:val="0"/>
                                          <w:marTop w:val="645"/>
                                          <w:marBottom w:val="495"/>
                                          <w:divBdr>
                                            <w:top w:val="none" w:sz="0" w:space="0" w:color="auto"/>
                                            <w:left w:val="none" w:sz="0" w:space="0" w:color="auto"/>
                                            <w:bottom w:val="none" w:sz="0" w:space="0" w:color="auto"/>
                                            <w:right w:val="none" w:sz="0" w:space="0" w:color="auto"/>
                                          </w:divBdr>
                                        </w:div>
                                        <w:div w:id="1543706472">
                                          <w:marLeft w:val="0"/>
                                          <w:marRight w:val="0"/>
                                          <w:marTop w:val="360"/>
                                          <w:marBottom w:val="0"/>
                                          <w:divBdr>
                                            <w:top w:val="none" w:sz="0" w:space="0" w:color="auto"/>
                                            <w:left w:val="none" w:sz="0" w:space="0" w:color="auto"/>
                                            <w:bottom w:val="none" w:sz="0" w:space="0" w:color="auto"/>
                                            <w:right w:val="none" w:sz="0" w:space="0" w:color="auto"/>
                                          </w:divBdr>
                                        </w:div>
                                        <w:div w:id="2037533976">
                                          <w:marLeft w:val="0"/>
                                          <w:marRight w:val="0"/>
                                          <w:marTop w:val="360"/>
                                          <w:marBottom w:val="0"/>
                                          <w:divBdr>
                                            <w:top w:val="none" w:sz="0" w:space="0" w:color="auto"/>
                                            <w:left w:val="none" w:sz="0" w:space="0" w:color="auto"/>
                                            <w:bottom w:val="none" w:sz="0" w:space="0" w:color="auto"/>
                                            <w:right w:val="none" w:sz="0" w:space="0" w:color="auto"/>
                                          </w:divBdr>
                                        </w:div>
                                        <w:div w:id="1050228835">
                                          <w:marLeft w:val="0"/>
                                          <w:marRight w:val="0"/>
                                          <w:marTop w:val="645"/>
                                          <w:marBottom w:val="495"/>
                                          <w:divBdr>
                                            <w:top w:val="none" w:sz="0" w:space="0" w:color="auto"/>
                                            <w:left w:val="none" w:sz="0" w:space="0" w:color="auto"/>
                                            <w:bottom w:val="none" w:sz="0" w:space="0" w:color="auto"/>
                                            <w:right w:val="none" w:sz="0" w:space="0" w:color="auto"/>
                                          </w:divBdr>
                                        </w:div>
                                        <w:div w:id="1412661204">
                                          <w:marLeft w:val="0"/>
                                          <w:marRight w:val="0"/>
                                          <w:marTop w:val="360"/>
                                          <w:marBottom w:val="0"/>
                                          <w:divBdr>
                                            <w:top w:val="none" w:sz="0" w:space="0" w:color="auto"/>
                                            <w:left w:val="none" w:sz="0" w:space="0" w:color="auto"/>
                                            <w:bottom w:val="none" w:sz="0" w:space="0" w:color="auto"/>
                                            <w:right w:val="none" w:sz="0" w:space="0" w:color="auto"/>
                                          </w:divBdr>
                                        </w:div>
                                        <w:div w:id="133497864">
                                          <w:marLeft w:val="0"/>
                                          <w:marRight w:val="0"/>
                                          <w:marTop w:val="645"/>
                                          <w:marBottom w:val="495"/>
                                          <w:divBdr>
                                            <w:top w:val="none" w:sz="0" w:space="0" w:color="auto"/>
                                            <w:left w:val="none" w:sz="0" w:space="0" w:color="auto"/>
                                            <w:bottom w:val="none" w:sz="0" w:space="0" w:color="auto"/>
                                            <w:right w:val="none" w:sz="0" w:space="0" w:color="auto"/>
                                          </w:divBdr>
                                        </w:div>
                                        <w:div w:id="729111361">
                                          <w:marLeft w:val="0"/>
                                          <w:marRight w:val="0"/>
                                          <w:marTop w:val="360"/>
                                          <w:marBottom w:val="0"/>
                                          <w:divBdr>
                                            <w:top w:val="none" w:sz="0" w:space="0" w:color="auto"/>
                                            <w:left w:val="none" w:sz="0" w:space="0" w:color="auto"/>
                                            <w:bottom w:val="none" w:sz="0" w:space="0" w:color="auto"/>
                                            <w:right w:val="none" w:sz="0" w:space="0" w:color="auto"/>
                                          </w:divBdr>
                                        </w:div>
                                        <w:div w:id="1648821364">
                                          <w:marLeft w:val="0"/>
                                          <w:marRight w:val="0"/>
                                          <w:marTop w:val="360"/>
                                          <w:marBottom w:val="0"/>
                                          <w:divBdr>
                                            <w:top w:val="none" w:sz="0" w:space="0" w:color="auto"/>
                                            <w:left w:val="none" w:sz="0" w:space="0" w:color="auto"/>
                                            <w:bottom w:val="none" w:sz="0" w:space="0" w:color="auto"/>
                                            <w:right w:val="none" w:sz="0" w:space="0" w:color="auto"/>
                                          </w:divBdr>
                                        </w:div>
                                        <w:div w:id="1367028055">
                                          <w:marLeft w:val="0"/>
                                          <w:marRight w:val="0"/>
                                          <w:marTop w:val="440"/>
                                          <w:marBottom w:val="200"/>
                                          <w:divBdr>
                                            <w:top w:val="none" w:sz="0" w:space="0" w:color="auto"/>
                                            <w:left w:val="none" w:sz="0" w:space="0" w:color="auto"/>
                                            <w:bottom w:val="none" w:sz="0" w:space="0" w:color="auto"/>
                                            <w:right w:val="none" w:sz="0" w:space="0" w:color="auto"/>
                                          </w:divBdr>
                                        </w:div>
                                        <w:div w:id="1733770861">
                                          <w:marLeft w:val="0"/>
                                          <w:marRight w:val="0"/>
                                          <w:marTop w:val="0"/>
                                          <w:marBottom w:val="200"/>
                                          <w:divBdr>
                                            <w:top w:val="none" w:sz="0" w:space="0" w:color="auto"/>
                                            <w:left w:val="none" w:sz="0" w:space="0" w:color="auto"/>
                                            <w:bottom w:val="none" w:sz="0" w:space="0" w:color="auto"/>
                                            <w:right w:val="none" w:sz="0" w:space="0" w:color="auto"/>
                                          </w:divBdr>
                                        </w:div>
                                        <w:div w:id="1821463520">
                                          <w:marLeft w:val="0"/>
                                          <w:marRight w:val="0"/>
                                          <w:marTop w:val="440"/>
                                          <w:marBottom w:val="200"/>
                                          <w:divBdr>
                                            <w:top w:val="none" w:sz="0" w:space="0" w:color="auto"/>
                                            <w:left w:val="none" w:sz="0" w:space="0" w:color="auto"/>
                                            <w:bottom w:val="none" w:sz="0" w:space="0" w:color="auto"/>
                                            <w:right w:val="none" w:sz="0" w:space="0" w:color="auto"/>
                                          </w:divBdr>
                                        </w:div>
                                        <w:div w:id="1435441774">
                                          <w:marLeft w:val="0"/>
                                          <w:marRight w:val="0"/>
                                          <w:marTop w:val="0"/>
                                          <w:marBottom w:val="200"/>
                                          <w:divBdr>
                                            <w:top w:val="none" w:sz="0" w:space="0" w:color="auto"/>
                                            <w:left w:val="none" w:sz="0" w:space="0" w:color="auto"/>
                                            <w:bottom w:val="none" w:sz="0" w:space="0" w:color="auto"/>
                                            <w:right w:val="none" w:sz="0" w:space="0" w:color="auto"/>
                                          </w:divBdr>
                                        </w:div>
                                        <w:div w:id="1842046388">
                                          <w:marLeft w:val="0"/>
                                          <w:marRight w:val="0"/>
                                          <w:marTop w:val="645"/>
                                          <w:marBottom w:val="495"/>
                                          <w:divBdr>
                                            <w:top w:val="none" w:sz="0" w:space="0" w:color="auto"/>
                                            <w:left w:val="none" w:sz="0" w:space="0" w:color="auto"/>
                                            <w:bottom w:val="none" w:sz="0" w:space="0" w:color="auto"/>
                                            <w:right w:val="none" w:sz="0" w:space="0" w:color="auto"/>
                                          </w:divBdr>
                                        </w:div>
                                        <w:div w:id="1295678908">
                                          <w:marLeft w:val="0"/>
                                          <w:marRight w:val="0"/>
                                          <w:marTop w:val="360"/>
                                          <w:marBottom w:val="0"/>
                                          <w:divBdr>
                                            <w:top w:val="none" w:sz="0" w:space="0" w:color="auto"/>
                                            <w:left w:val="none" w:sz="0" w:space="0" w:color="auto"/>
                                            <w:bottom w:val="none" w:sz="0" w:space="0" w:color="auto"/>
                                            <w:right w:val="none" w:sz="0" w:space="0" w:color="auto"/>
                                          </w:divBdr>
                                        </w:div>
                                        <w:div w:id="1234001456">
                                          <w:marLeft w:val="0"/>
                                          <w:marRight w:val="0"/>
                                          <w:marTop w:val="645"/>
                                          <w:marBottom w:val="495"/>
                                          <w:divBdr>
                                            <w:top w:val="none" w:sz="0" w:space="0" w:color="auto"/>
                                            <w:left w:val="none" w:sz="0" w:space="0" w:color="auto"/>
                                            <w:bottom w:val="none" w:sz="0" w:space="0" w:color="auto"/>
                                            <w:right w:val="none" w:sz="0" w:space="0" w:color="auto"/>
                                          </w:divBdr>
                                        </w:div>
                                        <w:div w:id="56786887">
                                          <w:marLeft w:val="0"/>
                                          <w:marRight w:val="0"/>
                                          <w:marTop w:val="360"/>
                                          <w:marBottom w:val="0"/>
                                          <w:divBdr>
                                            <w:top w:val="none" w:sz="0" w:space="0" w:color="auto"/>
                                            <w:left w:val="none" w:sz="0" w:space="0" w:color="auto"/>
                                            <w:bottom w:val="none" w:sz="0" w:space="0" w:color="auto"/>
                                            <w:right w:val="none" w:sz="0" w:space="0" w:color="auto"/>
                                          </w:divBdr>
                                        </w:div>
                                        <w:div w:id="726418676">
                                          <w:marLeft w:val="0"/>
                                          <w:marRight w:val="0"/>
                                          <w:marTop w:val="645"/>
                                          <w:marBottom w:val="495"/>
                                          <w:divBdr>
                                            <w:top w:val="none" w:sz="0" w:space="0" w:color="auto"/>
                                            <w:left w:val="none" w:sz="0" w:space="0" w:color="auto"/>
                                            <w:bottom w:val="none" w:sz="0" w:space="0" w:color="auto"/>
                                            <w:right w:val="none" w:sz="0" w:space="0" w:color="auto"/>
                                          </w:divBdr>
                                        </w:div>
                                        <w:div w:id="1349873031">
                                          <w:marLeft w:val="0"/>
                                          <w:marRight w:val="0"/>
                                          <w:marTop w:val="360"/>
                                          <w:marBottom w:val="0"/>
                                          <w:divBdr>
                                            <w:top w:val="none" w:sz="0" w:space="0" w:color="auto"/>
                                            <w:left w:val="none" w:sz="0" w:space="0" w:color="auto"/>
                                            <w:bottom w:val="none" w:sz="0" w:space="0" w:color="auto"/>
                                            <w:right w:val="none" w:sz="0" w:space="0" w:color="auto"/>
                                          </w:divBdr>
                                        </w:div>
                                        <w:div w:id="1871071636">
                                          <w:marLeft w:val="0"/>
                                          <w:marRight w:val="0"/>
                                          <w:marTop w:val="645"/>
                                          <w:marBottom w:val="495"/>
                                          <w:divBdr>
                                            <w:top w:val="none" w:sz="0" w:space="0" w:color="auto"/>
                                            <w:left w:val="none" w:sz="0" w:space="0" w:color="auto"/>
                                            <w:bottom w:val="none" w:sz="0" w:space="0" w:color="auto"/>
                                            <w:right w:val="none" w:sz="0" w:space="0" w:color="auto"/>
                                          </w:divBdr>
                                        </w:div>
                                        <w:div w:id="1267496208">
                                          <w:marLeft w:val="0"/>
                                          <w:marRight w:val="0"/>
                                          <w:marTop w:val="0"/>
                                          <w:marBottom w:val="200"/>
                                          <w:divBdr>
                                            <w:top w:val="none" w:sz="0" w:space="0" w:color="auto"/>
                                            <w:left w:val="none" w:sz="0" w:space="0" w:color="auto"/>
                                            <w:bottom w:val="none" w:sz="0" w:space="0" w:color="auto"/>
                                            <w:right w:val="none" w:sz="0" w:space="0" w:color="auto"/>
                                          </w:divBdr>
                                        </w:div>
                                        <w:div w:id="11689884">
                                          <w:marLeft w:val="0"/>
                                          <w:marRight w:val="0"/>
                                          <w:marTop w:val="360"/>
                                          <w:marBottom w:val="0"/>
                                          <w:divBdr>
                                            <w:top w:val="none" w:sz="0" w:space="0" w:color="auto"/>
                                            <w:left w:val="none" w:sz="0" w:space="0" w:color="auto"/>
                                            <w:bottom w:val="none" w:sz="0" w:space="0" w:color="auto"/>
                                            <w:right w:val="none" w:sz="0" w:space="0" w:color="auto"/>
                                          </w:divBdr>
                                        </w:div>
                                        <w:div w:id="210727307">
                                          <w:marLeft w:val="0"/>
                                          <w:marRight w:val="0"/>
                                          <w:marTop w:val="360"/>
                                          <w:marBottom w:val="0"/>
                                          <w:divBdr>
                                            <w:top w:val="none" w:sz="0" w:space="0" w:color="auto"/>
                                            <w:left w:val="none" w:sz="0" w:space="0" w:color="auto"/>
                                            <w:bottom w:val="none" w:sz="0" w:space="0" w:color="auto"/>
                                            <w:right w:val="none" w:sz="0" w:space="0" w:color="auto"/>
                                          </w:divBdr>
                                        </w:div>
                                        <w:div w:id="259260948">
                                          <w:marLeft w:val="0"/>
                                          <w:marRight w:val="0"/>
                                          <w:marTop w:val="645"/>
                                          <w:marBottom w:val="495"/>
                                          <w:divBdr>
                                            <w:top w:val="none" w:sz="0" w:space="0" w:color="auto"/>
                                            <w:left w:val="none" w:sz="0" w:space="0" w:color="auto"/>
                                            <w:bottom w:val="none" w:sz="0" w:space="0" w:color="auto"/>
                                            <w:right w:val="none" w:sz="0" w:space="0" w:color="auto"/>
                                          </w:divBdr>
                                        </w:div>
                                        <w:div w:id="1408839944">
                                          <w:marLeft w:val="0"/>
                                          <w:marRight w:val="0"/>
                                          <w:marTop w:val="360"/>
                                          <w:marBottom w:val="0"/>
                                          <w:divBdr>
                                            <w:top w:val="none" w:sz="0" w:space="0" w:color="auto"/>
                                            <w:left w:val="none" w:sz="0" w:space="0" w:color="auto"/>
                                            <w:bottom w:val="none" w:sz="0" w:space="0" w:color="auto"/>
                                            <w:right w:val="none" w:sz="0" w:space="0" w:color="auto"/>
                                          </w:divBdr>
                                        </w:div>
                                        <w:div w:id="614557229">
                                          <w:marLeft w:val="0"/>
                                          <w:marRight w:val="0"/>
                                          <w:marTop w:val="645"/>
                                          <w:marBottom w:val="495"/>
                                          <w:divBdr>
                                            <w:top w:val="none" w:sz="0" w:space="0" w:color="auto"/>
                                            <w:left w:val="none" w:sz="0" w:space="0" w:color="auto"/>
                                            <w:bottom w:val="none" w:sz="0" w:space="0" w:color="auto"/>
                                            <w:right w:val="none" w:sz="0" w:space="0" w:color="auto"/>
                                          </w:divBdr>
                                        </w:div>
                                        <w:div w:id="2075739065">
                                          <w:marLeft w:val="0"/>
                                          <w:marRight w:val="0"/>
                                          <w:marTop w:val="360"/>
                                          <w:marBottom w:val="0"/>
                                          <w:divBdr>
                                            <w:top w:val="none" w:sz="0" w:space="0" w:color="auto"/>
                                            <w:left w:val="none" w:sz="0" w:space="0" w:color="auto"/>
                                            <w:bottom w:val="none" w:sz="0" w:space="0" w:color="auto"/>
                                            <w:right w:val="none" w:sz="0" w:space="0" w:color="auto"/>
                                          </w:divBdr>
                                        </w:div>
                                        <w:div w:id="474033512">
                                          <w:marLeft w:val="0"/>
                                          <w:marRight w:val="0"/>
                                          <w:marTop w:val="360"/>
                                          <w:marBottom w:val="0"/>
                                          <w:divBdr>
                                            <w:top w:val="none" w:sz="0" w:space="0" w:color="auto"/>
                                            <w:left w:val="none" w:sz="0" w:space="0" w:color="auto"/>
                                            <w:bottom w:val="none" w:sz="0" w:space="0" w:color="auto"/>
                                            <w:right w:val="none" w:sz="0" w:space="0" w:color="auto"/>
                                          </w:divBdr>
                                        </w:div>
                                        <w:div w:id="375931797">
                                          <w:marLeft w:val="0"/>
                                          <w:marRight w:val="0"/>
                                          <w:marTop w:val="645"/>
                                          <w:marBottom w:val="495"/>
                                          <w:divBdr>
                                            <w:top w:val="none" w:sz="0" w:space="0" w:color="auto"/>
                                            <w:left w:val="none" w:sz="0" w:space="0" w:color="auto"/>
                                            <w:bottom w:val="none" w:sz="0" w:space="0" w:color="auto"/>
                                            <w:right w:val="none" w:sz="0" w:space="0" w:color="auto"/>
                                          </w:divBdr>
                                        </w:div>
                                        <w:div w:id="1467233267">
                                          <w:marLeft w:val="0"/>
                                          <w:marRight w:val="0"/>
                                          <w:marTop w:val="0"/>
                                          <w:marBottom w:val="200"/>
                                          <w:divBdr>
                                            <w:top w:val="none" w:sz="0" w:space="0" w:color="auto"/>
                                            <w:left w:val="none" w:sz="0" w:space="0" w:color="auto"/>
                                            <w:bottom w:val="none" w:sz="0" w:space="0" w:color="auto"/>
                                            <w:right w:val="none" w:sz="0" w:space="0" w:color="auto"/>
                                          </w:divBdr>
                                        </w:div>
                                        <w:div w:id="2040665711">
                                          <w:marLeft w:val="0"/>
                                          <w:marRight w:val="0"/>
                                          <w:marTop w:val="360"/>
                                          <w:marBottom w:val="0"/>
                                          <w:divBdr>
                                            <w:top w:val="none" w:sz="0" w:space="0" w:color="auto"/>
                                            <w:left w:val="none" w:sz="0" w:space="0" w:color="auto"/>
                                            <w:bottom w:val="none" w:sz="0" w:space="0" w:color="auto"/>
                                            <w:right w:val="none" w:sz="0" w:space="0" w:color="auto"/>
                                          </w:divBdr>
                                        </w:div>
                                        <w:div w:id="750390290">
                                          <w:marLeft w:val="0"/>
                                          <w:marRight w:val="0"/>
                                          <w:marTop w:val="360"/>
                                          <w:marBottom w:val="0"/>
                                          <w:divBdr>
                                            <w:top w:val="none" w:sz="0" w:space="0" w:color="auto"/>
                                            <w:left w:val="none" w:sz="0" w:space="0" w:color="auto"/>
                                            <w:bottom w:val="none" w:sz="0" w:space="0" w:color="auto"/>
                                            <w:right w:val="none" w:sz="0" w:space="0" w:color="auto"/>
                                          </w:divBdr>
                                        </w:div>
                                        <w:div w:id="138110447">
                                          <w:marLeft w:val="0"/>
                                          <w:marRight w:val="0"/>
                                          <w:marTop w:val="645"/>
                                          <w:marBottom w:val="495"/>
                                          <w:divBdr>
                                            <w:top w:val="none" w:sz="0" w:space="0" w:color="auto"/>
                                            <w:left w:val="none" w:sz="0" w:space="0" w:color="auto"/>
                                            <w:bottom w:val="none" w:sz="0" w:space="0" w:color="auto"/>
                                            <w:right w:val="none" w:sz="0" w:space="0" w:color="auto"/>
                                          </w:divBdr>
                                        </w:div>
                                        <w:div w:id="386489617">
                                          <w:marLeft w:val="0"/>
                                          <w:marRight w:val="0"/>
                                          <w:marTop w:val="0"/>
                                          <w:marBottom w:val="200"/>
                                          <w:divBdr>
                                            <w:top w:val="none" w:sz="0" w:space="0" w:color="auto"/>
                                            <w:left w:val="none" w:sz="0" w:space="0" w:color="auto"/>
                                            <w:bottom w:val="none" w:sz="0" w:space="0" w:color="auto"/>
                                            <w:right w:val="none" w:sz="0" w:space="0" w:color="auto"/>
                                          </w:divBdr>
                                        </w:div>
                                        <w:div w:id="1791047538">
                                          <w:marLeft w:val="0"/>
                                          <w:marRight w:val="0"/>
                                          <w:marTop w:val="360"/>
                                          <w:marBottom w:val="0"/>
                                          <w:divBdr>
                                            <w:top w:val="none" w:sz="0" w:space="0" w:color="auto"/>
                                            <w:left w:val="none" w:sz="0" w:space="0" w:color="auto"/>
                                            <w:bottom w:val="none" w:sz="0" w:space="0" w:color="auto"/>
                                            <w:right w:val="none" w:sz="0" w:space="0" w:color="auto"/>
                                          </w:divBdr>
                                        </w:div>
                                        <w:div w:id="664866689">
                                          <w:marLeft w:val="0"/>
                                          <w:marRight w:val="0"/>
                                          <w:marTop w:val="360"/>
                                          <w:marBottom w:val="0"/>
                                          <w:divBdr>
                                            <w:top w:val="none" w:sz="0" w:space="0" w:color="auto"/>
                                            <w:left w:val="none" w:sz="0" w:space="0" w:color="auto"/>
                                            <w:bottom w:val="none" w:sz="0" w:space="0" w:color="auto"/>
                                            <w:right w:val="none" w:sz="0" w:space="0" w:color="auto"/>
                                          </w:divBdr>
                                        </w:div>
                                        <w:div w:id="1464617348">
                                          <w:marLeft w:val="0"/>
                                          <w:marRight w:val="0"/>
                                          <w:marTop w:val="440"/>
                                          <w:marBottom w:val="200"/>
                                          <w:divBdr>
                                            <w:top w:val="none" w:sz="0" w:space="0" w:color="auto"/>
                                            <w:left w:val="none" w:sz="0" w:space="0" w:color="auto"/>
                                            <w:bottom w:val="none" w:sz="0" w:space="0" w:color="auto"/>
                                            <w:right w:val="none" w:sz="0" w:space="0" w:color="auto"/>
                                          </w:divBdr>
                                        </w:div>
                                        <w:div w:id="1950697147">
                                          <w:marLeft w:val="0"/>
                                          <w:marRight w:val="0"/>
                                          <w:marTop w:val="645"/>
                                          <w:marBottom w:val="495"/>
                                          <w:divBdr>
                                            <w:top w:val="none" w:sz="0" w:space="0" w:color="auto"/>
                                            <w:left w:val="none" w:sz="0" w:space="0" w:color="auto"/>
                                            <w:bottom w:val="none" w:sz="0" w:space="0" w:color="auto"/>
                                            <w:right w:val="none" w:sz="0" w:space="0" w:color="auto"/>
                                          </w:divBdr>
                                        </w:div>
                                        <w:div w:id="444731461">
                                          <w:marLeft w:val="0"/>
                                          <w:marRight w:val="0"/>
                                          <w:marTop w:val="360"/>
                                          <w:marBottom w:val="0"/>
                                          <w:divBdr>
                                            <w:top w:val="none" w:sz="0" w:space="0" w:color="auto"/>
                                            <w:left w:val="none" w:sz="0" w:space="0" w:color="auto"/>
                                            <w:bottom w:val="none" w:sz="0" w:space="0" w:color="auto"/>
                                            <w:right w:val="none" w:sz="0" w:space="0" w:color="auto"/>
                                          </w:divBdr>
                                        </w:div>
                                        <w:div w:id="830677146">
                                          <w:marLeft w:val="0"/>
                                          <w:marRight w:val="0"/>
                                          <w:marTop w:val="645"/>
                                          <w:marBottom w:val="495"/>
                                          <w:divBdr>
                                            <w:top w:val="none" w:sz="0" w:space="0" w:color="auto"/>
                                            <w:left w:val="none" w:sz="0" w:space="0" w:color="auto"/>
                                            <w:bottom w:val="none" w:sz="0" w:space="0" w:color="auto"/>
                                            <w:right w:val="none" w:sz="0" w:space="0" w:color="auto"/>
                                          </w:divBdr>
                                        </w:div>
                                        <w:div w:id="1026642204">
                                          <w:marLeft w:val="0"/>
                                          <w:marRight w:val="0"/>
                                          <w:marTop w:val="360"/>
                                          <w:marBottom w:val="0"/>
                                          <w:divBdr>
                                            <w:top w:val="none" w:sz="0" w:space="0" w:color="auto"/>
                                            <w:left w:val="none" w:sz="0" w:space="0" w:color="auto"/>
                                            <w:bottom w:val="none" w:sz="0" w:space="0" w:color="auto"/>
                                            <w:right w:val="none" w:sz="0" w:space="0" w:color="auto"/>
                                          </w:divBdr>
                                        </w:div>
                                        <w:div w:id="850295075">
                                          <w:marLeft w:val="0"/>
                                          <w:marRight w:val="0"/>
                                          <w:marTop w:val="360"/>
                                          <w:marBottom w:val="0"/>
                                          <w:divBdr>
                                            <w:top w:val="none" w:sz="0" w:space="0" w:color="auto"/>
                                            <w:left w:val="none" w:sz="0" w:space="0" w:color="auto"/>
                                            <w:bottom w:val="none" w:sz="0" w:space="0" w:color="auto"/>
                                            <w:right w:val="none" w:sz="0" w:space="0" w:color="auto"/>
                                          </w:divBdr>
                                        </w:div>
                                        <w:div w:id="1502116057">
                                          <w:marLeft w:val="0"/>
                                          <w:marRight w:val="0"/>
                                          <w:marTop w:val="645"/>
                                          <w:marBottom w:val="495"/>
                                          <w:divBdr>
                                            <w:top w:val="none" w:sz="0" w:space="0" w:color="auto"/>
                                            <w:left w:val="none" w:sz="0" w:space="0" w:color="auto"/>
                                            <w:bottom w:val="none" w:sz="0" w:space="0" w:color="auto"/>
                                            <w:right w:val="none" w:sz="0" w:space="0" w:color="auto"/>
                                          </w:divBdr>
                                        </w:div>
                                        <w:div w:id="936138092">
                                          <w:marLeft w:val="0"/>
                                          <w:marRight w:val="0"/>
                                          <w:marTop w:val="360"/>
                                          <w:marBottom w:val="0"/>
                                          <w:divBdr>
                                            <w:top w:val="none" w:sz="0" w:space="0" w:color="auto"/>
                                            <w:left w:val="none" w:sz="0" w:space="0" w:color="auto"/>
                                            <w:bottom w:val="none" w:sz="0" w:space="0" w:color="auto"/>
                                            <w:right w:val="none" w:sz="0" w:space="0" w:color="auto"/>
                                          </w:divBdr>
                                        </w:div>
                                        <w:div w:id="516389966">
                                          <w:marLeft w:val="0"/>
                                          <w:marRight w:val="0"/>
                                          <w:marTop w:val="360"/>
                                          <w:marBottom w:val="0"/>
                                          <w:divBdr>
                                            <w:top w:val="none" w:sz="0" w:space="0" w:color="auto"/>
                                            <w:left w:val="none" w:sz="0" w:space="0" w:color="auto"/>
                                            <w:bottom w:val="none" w:sz="0" w:space="0" w:color="auto"/>
                                            <w:right w:val="none" w:sz="0" w:space="0" w:color="auto"/>
                                          </w:divBdr>
                                        </w:div>
                                        <w:div w:id="1486630416">
                                          <w:marLeft w:val="0"/>
                                          <w:marRight w:val="0"/>
                                          <w:marTop w:val="360"/>
                                          <w:marBottom w:val="0"/>
                                          <w:divBdr>
                                            <w:top w:val="none" w:sz="0" w:space="0" w:color="auto"/>
                                            <w:left w:val="none" w:sz="0" w:space="0" w:color="auto"/>
                                            <w:bottom w:val="none" w:sz="0" w:space="0" w:color="auto"/>
                                            <w:right w:val="none" w:sz="0" w:space="0" w:color="auto"/>
                                          </w:divBdr>
                                        </w:div>
                                        <w:div w:id="1001857745">
                                          <w:marLeft w:val="0"/>
                                          <w:marRight w:val="0"/>
                                          <w:marTop w:val="645"/>
                                          <w:marBottom w:val="495"/>
                                          <w:divBdr>
                                            <w:top w:val="none" w:sz="0" w:space="0" w:color="auto"/>
                                            <w:left w:val="none" w:sz="0" w:space="0" w:color="auto"/>
                                            <w:bottom w:val="none" w:sz="0" w:space="0" w:color="auto"/>
                                            <w:right w:val="none" w:sz="0" w:space="0" w:color="auto"/>
                                          </w:divBdr>
                                        </w:div>
                                        <w:div w:id="1228881183">
                                          <w:marLeft w:val="0"/>
                                          <w:marRight w:val="0"/>
                                          <w:marTop w:val="360"/>
                                          <w:marBottom w:val="0"/>
                                          <w:divBdr>
                                            <w:top w:val="none" w:sz="0" w:space="0" w:color="auto"/>
                                            <w:left w:val="none" w:sz="0" w:space="0" w:color="auto"/>
                                            <w:bottom w:val="none" w:sz="0" w:space="0" w:color="auto"/>
                                            <w:right w:val="none" w:sz="0" w:space="0" w:color="auto"/>
                                          </w:divBdr>
                                        </w:div>
                                        <w:div w:id="1571620539">
                                          <w:marLeft w:val="0"/>
                                          <w:marRight w:val="0"/>
                                          <w:marTop w:val="645"/>
                                          <w:marBottom w:val="495"/>
                                          <w:divBdr>
                                            <w:top w:val="none" w:sz="0" w:space="0" w:color="auto"/>
                                            <w:left w:val="none" w:sz="0" w:space="0" w:color="auto"/>
                                            <w:bottom w:val="none" w:sz="0" w:space="0" w:color="auto"/>
                                            <w:right w:val="none" w:sz="0" w:space="0" w:color="auto"/>
                                          </w:divBdr>
                                        </w:div>
                                        <w:div w:id="1039358948">
                                          <w:marLeft w:val="0"/>
                                          <w:marRight w:val="0"/>
                                          <w:marTop w:val="360"/>
                                          <w:marBottom w:val="0"/>
                                          <w:divBdr>
                                            <w:top w:val="none" w:sz="0" w:space="0" w:color="auto"/>
                                            <w:left w:val="none" w:sz="0" w:space="0" w:color="auto"/>
                                            <w:bottom w:val="none" w:sz="0" w:space="0" w:color="auto"/>
                                            <w:right w:val="none" w:sz="0" w:space="0" w:color="auto"/>
                                          </w:divBdr>
                                        </w:div>
                                        <w:div w:id="1426266429">
                                          <w:marLeft w:val="0"/>
                                          <w:marRight w:val="0"/>
                                          <w:marTop w:val="645"/>
                                          <w:marBottom w:val="495"/>
                                          <w:divBdr>
                                            <w:top w:val="none" w:sz="0" w:space="0" w:color="auto"/>
                                            <w:left w:val="none" w:sz="0" w:space="0" w:color="auto"/>
                                            <w:bottom w:val="none" w:sz="0" w:space="0" w:color="auto"/>
                                            <w:right w:val="none" w:sz="0" w:space="0" w:color="auto"/>
                                          </w:divBdr>
                                        </w:div>
                                        <w:div w:id="1515730922">
                                          <w:marLeft w:val="0"/>
                                          <w:marRight w:val="0"/>
                                          <w:marTop w:val="360"/>
                                          <w:marBottom w:val="0"/>
                                          <w:divBdr>
                                            <w:top w:val="none" w:sz="0" w:space="0" w:color="auto"/>
                                            <w:left w:val="none" w:sz="0" w:space="0" w:color="auto"/>
                                            <w:bottom w:val="none" w:sz="0" w:space="0" w:color="auto"/>
                                            <w:right w:val="none" w:sz="0" w:space="0" w:color="auto"/>
                                          </w:divBdr>
                                        </w:div>
                                        <w:div w:id="671684765">
                                          <w:marLeft w:val="0"/>
                                          <w:marRight w:val="0"/>
                                          <w:marTop w:val="360"/>
                                          <w:marBottom w:val="0"/>
                                          <w:divBdr>
                                            <w:top w:val="none" w:sz="0" w:space="0" w:color="auto"/>
                                            <w:left w:val="none" w:sz="0" w:space="0" w:color="auto"/>
                                            <w:bottom w:val="none" w:sz="0" w:space="0" w:color="auto"/>
                                            <w:right w:val="none" w:sz="0" w:space="0" w:color="auto"/>
                                          </w:divBdr>
                                        </w:div>
                                        <w:div w:id="1167788260">
                                          <w:marLeft w:val="0"/>
                                          <w:marRight w:val="0"/>
                                          <w:marTop w:val="645"/>
                                          <w:marBottom w:val="495"/>
                                          <w:divBdr>
                                            <w:top w:val="none" w:sz="0" w:space="0" w:color="auto"/>
                                            <w:left w:val="none" w:sz="0" w:space="0" w:color="auto"/>
                                            <w:bottom w:val="none" w:sz="0" w:space="0" w:color="auto"/>
                                            <w:right w:val="none" w:sz="0" w:space="0" w:color="auto"/>
                                          </w:divBdr>
                                        </w:div>
                                        <w:div w:id="658846868">
                                          <w:marLeft w:val="0"/>
                                          <w:marRight w:val="0"/>
                                          <w:marTop w:val="0"/>
                                          <w:marBottom w:val="200"/>
                                          <w:divBdr>
                                            <w:top w:val="none" w:sz="0" w:space="0" w:color="auto"/>
                                            <w:left w:val="none" w:sz="0" w:space="0" w:color="auto"/>
                                            <w:bottom w:val="none" w:sz="0" w:space="0" w:color="auto"/>
                                            <w:right w:val="none" w:sz="0" w:space="0" w:color="auto"/>
                                          </w:divBdr>
                                        </w:div>
                                        <w:div w:id="794635767">
                                          <w:marLeft w:val="0"/>
                                          <w:marRight w:val="0"/>
                                          <w:marTop w:val="360"/>
                                          <w:marBottom w:val="0"/>
                                          <w:divBdr>
                                            <w:top w:val="none" w:sz="0" w:space="0" w:color="auto"/>
                                            <w:left w:val="none" w:sz="0" w:space="0" w:color="auto"/>
                                            <w:bottom w:val="none" w:sz="0" w:space="0" w:color="auto"/>
                                            <w:right w:val="none" w:sz="0" w:space="0" w:color="auto"/>
                                          </w:divBdr>
                                        </w:div>
                                        <w:div w:id="1632009084">
                                          <w:marLeft w:val="0"/>
                                          <w:marRight w:val="0"/>
                                          <w:marTop w:val="360"/>
                                          <w:marBottom w:val="0"/>
                                          <w:divBdr>
                                            <w:top w:val="none" w:sz="0" w:space="0" w:color="auto"/>
                                            <w:left w:val="none" w:sz="0" w:space="0" w:color="auto"/>
                                            <w:bottom w:val="none" w:sz="0" w:space="0" w:color="auto"/>
                                            <w:right w:val="none" w:sz="0" w:space="0" w:color="auto"/>
                                          </w:divBdr>
                                        </w:div>
                                        <w:div w:id="2054235625">
                                          <w:marLeft w:val="0"/>
                                          <w:marRight w:val="0"/>
                                          <w:marTop w:val="440"/>
                                          <w:marBottom w:val="200"/>
                                          <w:divBdr>
                                            <w:top w:val="none" w:sz="0" w:space="0" w:color="auto"/>
                                            <w:left w:val="none" w:sz="0" w:space="0" w:color="auto"/>
                                            <w:bottom w:val="none" w:sz="0" w:space="0" w:color="auto"/>
                                            <w:right w:val="none" w:sz="0" w:space="0" w:color="auto"/>
                                          </w:divBdr>
                                        </w:div>
                                        <w:div w:id="1798252941">
                                          <w:marLeft w:val="0"/>
                                          <w:marRight w:val="0"/>
                                          <w:marTop w:val="0"/>
                                          <w:marBottom w:val="200"/>
                                          <w:divBdr>
                                            <w:top w:val="none" w:sz="0" w:space="0" w:color="auto"/>
                                            <w:left w:val="none" w:sz="0" w:space="0" w:color="auto"/>
                                            <w:bottom w:val="none" w:sz="0" w:space="0" w:color="auto"/>
                                            <w:right w:val="none" w:sz="0" w:space="0" w:color="auto"/>
                                          </w:divBdr>
                                        </w:div>
                                        <w:div w:id="225066807">
                                          <w:marLeft w:val="0"/>
                                          <w:marRight w:val="0"/>
                                          <w:marTop w:val="440"/>
                                          <w:marBottom w:val="200"/>
                                          <w:divBdr>
                                            <w:top w:val="none" w:sz="0" w:space="0" w:color="auto"/>
                                            <w:left w:val="none" w:sz="0" w:space="0" w:color="auto"/>
                                            <w:bottom w:val="none" w:sz="0" w:space="0" w:color="auto"/>
                                            <w:right w:val="none" w:sz="0" w:space="0" w:color="auto"/>
                                          </w:divBdr>
                                        </w:div>
                                        <w:div w:id="803541399">
                                          <w:marLeft w:val="0"/>
                                          <w:marRight w:val="0"/>
                                          <w:marTop w:val="645"/>
                                          <w:marBottom w:val="495"/>
                                          <w:divBdr>
                                            <w:top w:val="none" w:sz="0" w:space="0" w:color="auto"/>
                                            <w:left w:val="none" w:sz="0" w:space="0" w:color="auto"/>
                                            <w:bottom w:val="none" w:sz="0" w:space="0" w:color="auto"/>
                                            <w:right w:val="none" w:sz="0" w:space="0" w:color="auto"/>
                                          </w:divBdr>
                                        </w:div>
                                        <w:div w:id="1570070127">
                                          <w:marLeft w:val="0"/>
                                          <w:marRight w:val="0"/>
                                          <w:marTop w:val="360"/>
                                          <w:marBottom w:val="0"/>
                                          <w:divBdr>
                                            <w:top w:val="none" w:sz="0" w:space="0" w:color="auto"/>
                                            <w:left w:val="none" w:sz="0" w:space="0" w:color="auto"/>
                                            <w:bottom w:val="none" w:sz="0" w:space="0" w:color="auto"/>
                                            <w:right w:val="none" w:sz="0" w:space="0" w:color="auto"/>
                                          </w:divBdr>
                                        </w:div>
                                        <w:div w:id="2022511141">
                                          <w:marLeft w:val="0"/>
                                          <w:marRight w:val="0"/>
                                          <w:marTop w:val="645"/>
                                          <w:marBottom w:val="495"/>
                                          <w:divBdr>
                                            <w:top w:val="none" w:sz="0" w:space="0" w:color="auto"/>
                                            <w:left w:val="none" w:sz="0" w:space="0" w:color="auto"/>
                                            <w:bottom w:val="none" w:sz="0" w:space="0" w:color="auto"/>
                                            <w:right w:val="none" w:sz="0" w:space="0" w:color="auto"/>
                                          </w:divBdr>
                                        </w:div>
                                        <w:div w:id="786896404">
                                          <w:marLeft w:val="0"/>
                                          <w:marRight w:val="0"/>
                                          <w:marTop w:val="360"/>
                                          <w:marBottom w:val="0"/>
                                          <w:divBdr>
                                            <w:top w:val="none" w:sz="0" w:space="0" w:color="auto"/>
                                            <w:left w:val="none" w:sz="0" w:space="0" w:color="auto"/>
                                            <w:bottom w:val="none" w:sz="0" w:space="0" w:color="auto"/>
                                            <w:right w:val="none" w:sz="0" w:space="0" w:color="auto"/>
                                          </w:divBdr>
                                        </w:div>
                                        <w:div w:id="300767736">
                                          <w:marLeft w:val="0"/>
                                          <w:marRight w:val="0"/>
                                          <w:marTop w:val="360"/>
                                          <w:marBottom w:val="0"/>
                                          <w:divBdr>
                                            <w:top w:val="none" w:sz="0" w:space="0" w:color="auto"/>
                                            <w:left w:val="none" w:sz="0" w:space="0" w:color="auto"/>
                                            <w:bottom w:val="none" w:sz="0" w:space="0" w:color="auto"/>
                                            <w:right w:val="none" w:sz="0" w:space="0" w:color="auto"/>
                                          </w:divBdr>
                                        </w:div>
                                        <w:div w:id="418914900">
                                          <w:marLeft w:val="0"/>
                                          <w:marRight w:val="0"/>
                                          <w:marTop w:val="360"/>
                                          <w:marBottom w:val="0"/>
                                          <w:divBdr>
                                            <w:top w:val="none" w:sz="0" w:space="0" w:color="auto"/>
                                            <w:left w:val="none" w:sz="0" w:space="0" w:color="auto"/>
                                            <w:bottom w:val="none" w:sz="0" w:space="0" w:color="auto"/>
                                            <w:right w:val="none" w:sz="0" w:space="0" w:color="auto"/>
                                          </w:divBdr>
                                        </w:div>
                                        <w:div w:id="1996911211">
                                          <w:marLeft w:val="0"/>
                                          <w:marRight w:val="0"/>
                                          <w:marTop w:val="645"/>
                                          <w:marBottom w:val="495"/>
                                          <w:divBdr>
                                            <w:top w:val="none" w:sz="0" w:space="0" w:color="auto"/>
                                            <w:left w:val="none" w:sz="0" w:space="0" w:color="auto"/>
                                            <w:bottom w:val="none" w:sz="0" w:space="0" w:color="auto"/>
                                            <w:right w:val="none" w:sz="0" w:space="0" w:color="auto"/>
                                          </w:divBdr>
                                        </w:div>
                                        <w:div w:id="191302934">
                                          <w:marLeft w:val="0"/>
                                          <w:marRight w:val="0"/>
                                          <w:marTop w:val="360"/>
                                          <w:marBottom w:val="0"/>
                                          <w:divBdr>
                                            <w:top w:val="none" w:sz="0" w:space="0" w:color="auto"/>
                                            <w:left w:val="none" w:sz="0" w:space="0" w:color="auto"/>
                                            <w:bottom w:val="none" w:sz="0" w:space="0" w:color="auto"/>
                                            <w:right w:val="none" w:sz="0" w:space="0" w:color="auto"/>
                                          </w:divBdr>
                                        </w:div>
                                        <w:div w:id="33969604">
                                          <w:marLeft w:val="0"/>
                                          <w:marRight w:val="0"/>
                                          <w:marTop w:val="360"/>
                                          <w:marBottom w:val="0"/>
                                          <w:divBdr>
                                            <w:top w:val="none" w:sz="0" w:space="0" w:color="auto"/>
                                            <w:left w:val="none" w:sz="0" w:space="0" w:color="auto"/>
                                            <w:bottom w:val="none" w:sz="0" w:space="0" w:color="auto"/>
                                            <w:right w:val="none" w:sz="0" w:space="0" w:color="auto"/>
                                          </w:divBdr>
                                        </w:div>
                                        <w:div w:id="1735617816">
                                          <w:marLeft w:val="0"/>
                                          <w:marRight w:val="0"/>
                                          <w:marTop w:val="645"/>
                                          <w:marBottom w:val="495"/>
                                          <w:divBdr>
                                            <w:top w:val="none" w:sz="0" w:space="0" w:color="auto"/>
                                            <w:left w:val="none" w:sz="0" w:space="0" w:color="auto"/>
                                            <w:bottom w:val="none" w:sz="0" w:space="0" w:color="auto"/>
                                            <w:right w:val="none" w:sz="0" w:space="0" w:color="auto"/>
                                          </w:divBdr>
                                        </w:div>
                                        <w:div w:id="1657151300">
                                          <w:marLeft w:val="0"/>
                                          <w:marRight w:val="0"/>
                                          <w:marTop w:val="360"/>
                                          <w:marBottom w:val="0"/>
                                          <w:divBdr>
                                            <w:top w:val="none" w:sz="0" w:space="0" w:color="auto"/>
                                            <w:left w:val="none" w:sz="0" w:space="0" w:color="auto"/>
                                            <w:bottom w:val="none" w:sz="0" w:space="0" w:color="auto"/>
                                            <w:right w:val="none" w:sz="0" w:space="0" w:color="auto"/>
                                          </w:divBdr>
                                        </w:div>
                                        <w:div w:id="2092040443">
                                          <w:marLeft w:val="0"/>
                                          <w:marRight w:val="0"/>
                                          <w:marTop w:val="360"/>
                                          <w:marBottom w:val="0"/>
                                          <w:divBdr>
                                            <w:top w:val="none" w:sz="0" w:space="0" w:color="auto"/>
                                            <w:left w:val="none" w:sz="0" w:space="0" w:color="auto"/>
                                            <w:bottom w:val="none" w:sz="0" w:space="0" w:color="auto"/>
                                            <w:right w:val="none" w:sz="0" w:space="0" w:color="auto"/>
                                          </w:divBdr>
                                        </w:div>
                                        <w:div w:id="446432566">
                                          <w:marLeft w:val="0"/>
                                          <w:marRight w:val="0"/>
                                          <w:marTop w:val="645"/>
                                          <w:marBottom w:val="495"/>
                                          <w:divBdr>
                                            <w:top w:val="none" w:sz="0" w:space="0" w:color="auto"/>
                                            <w:left w:val="none" w:sz="0" w:space="0" w:color="auto"/>
                                            <w:bottom w:val="none" w:sz="0" w:space="0" w:color="auto"/>
                                            <w:right w:val="none" w:sz="0" w:space="0" w:color="auto"/>
                                          </w:divBdr>
                                        </w:div>
                                        <w:div w:id="1890148539">
                                          <w:marLeft w:val="0"/>
                                          <w:marRight w:val="0"/>
                                          <w:marTop w:val="360"/>
                                          <w:marBottom w:val="0"/>
                                          <w:divBdr>
                                            <w:top w:val="none" w:sz="0" w:space="0" w:color="auto"/>
                                            <w:left w:val="none" w:sz="0" w:space="0" w:color="auto"/>
                                            <w:bottom w:val="none" w:sz="0" w:space="0" w:color="auto"/>
                                            <w:right w:val="none" w:sz="0" w:space="0" w:color="auto"/>
                                          </w:divBdr>
                                        </w:div>
                                        <w:div w:id="265120693">
                                          <w:marLeft w:val="0"/>
                                          <w:marRight w:val="0"/>
                                          <w:marTop w:val="645"/>
                                          <w:marBottom w:val="495"/>
                                          <w:divBdr>
                                            <w:top w:val="none" w:sz="0" w:space="0" w:color="auto"/>
                                            <w:left w:val="none" w:sz="0" w:space="0" w:color="auto"/>
                                            <w:bottom w:val="none" w:sz="0" w:space="0" w:color="auto"/>
                                            <w:right w:val="none" w:sz="0" w:space="0" w:color="auto"/>
                                          </w:divBdr>
                                        </w:div>
                                        <w:div w:id="426341894">
                                          <w:marLeft w:val="0"/>
                                          <w:marRight w:val="0"/>
                                          <w:marTop w:val="360"/>
                                          <w:marBottom w:val="0"/>
                                          <w:divBdr>
                                            <w:top w:val="none" w:sz="0" w:space="0" w:color="auto"/>
                                            <w:left w:val="none" w:sz="0" w:space="0" w:color="auto"/>
                                            <w:bottom w:val="none" w:sz="0" w:space="0" w:color="auto"/>
                                            <w:right w:val="none" w:sz="0" w:space="0" w:color="auto"/>
                                          </w:divBdr>
                                        </w:div>
                                        <w:div w:id="1595432370">
                                          <w:marLeft w:val="0"/>
                                          <w:marRight w:val="0"/>
                                          <w:marTop w:val="645"/>
                                          <w:marBottom w:val="495"/>
                                          <w:divBdr>
                                            <w:top w:val="none" w:sz="0" w:space="0" w:color="auto"/>
                                            <w:left w:val="none" w:sz="0" w:space="0" w:color="auto"/>
                                            <w:bottom w:val="none" w:sz="0" w:space="0" w:color="auto"/>
                                            <w:right w:val="none" w:sz="0" w:space="0" w:color="auto"/>
                                          </w:divBdr>
                                        </w:div>
                                        <w:div w:id="214125711">
                                          <w:marLeft w:val="0"/>
                                          <w:marRight w:val="0"/>
                                          <w:marTop w:val="360"/>
                                          <w:marBottom w:val="0"/>
                                          <w:divBdr>
                                            <w:top w:val="none" w:sz="0" w:space="0" w:color="auto"/>
                                            <w:left w:val="none" w:sz="0" w:space="0" w:color="auto"/>
                                            <w:bottom w:val="none" w:sz="0" w:space="0" w:color="auto"/>
                                            <w:right w:val="none" w:sz="0" w:space="0" w:color="auto"/>
                                          </w:divBdr>
                                        </w:div>
                                        <w:div w:id="720709586">
                                          <w:marLeft w:val="0"/>
                                          <w:marRight w:val="0"/>
                                          <w:marTop w:val="440"/>
                                          <w:marBottom w:val="200"/>
                                          <w:divBdr>
                                            <w:top w:val="none" w:sz="0" w:space="0" w:color="auto"/>
                                            <w:left w:val="none" w:sz="0" w:space="0" w:color="auto"/>
                                            <w:bottom w:val="none" w:sz="0" w:space="0" w:color="auto"/>
                                            <w:right w:val="none" w:sz="0" w:space="0" w:color="auto"/>
                                          </w:divBdr>
                                        </w:div>
                                        <w:div w:id="695621091">
                                          <w:marLeft w:val="0"/>
                                          <w:marRight w:val="0"/>
                                          <w:marTop w:val="645"/>
                                          <w:marBottom w:val="495"/>
                                          <w:divBdr>
                                            <w:top w:val="none" w:sz="0" w:space="0" w:color="auto"/>
                                            <w:left w:val="none" w:sz="0" w:space="0" w:color="auto"/>
                                            <w:bottom w:val="none" w:sz="0" w:space="0" w:color="auto"/>
                                            <w:right w:val="none" w:sz="0" w:space="0" w:color="auto"/>
                                          </w:divBdr>
                                        </w:div>
                                        <w:div w:id="2110739521">
                                          <w:marLeft w:val="0"/>
                                          <w:marRight w:val="0"/>
                                          <w:marTop w:val="360"/>
                                          <w:marBottom w:val="0"/>
                                          <w:divBdr>
                                            <w:top w:val="none" w:sz="0" w:space="0" w:color="auto"/>
                                            <w:left w:val="none" w:sz="0" w:space="0" w:color="auto"/>
                                            <w:bottom w:val="none" w:sz="0" w:space="0" w:color="auto"/>
                                            <w:right w:val="none" w:sz="0" w:space="0" w:color="auto"/>
                                          </w:divBdr>
                                        </w:div>
                                        <w:div w:id="1379696505">
                                          <w:marLeft w:val="0"/>
                                          <w:marRight w:val="0"/>
                                          <w:marTop w:val="645"/>
                                          <w:marBottom w:val="495"/>
                                          <w:divBdr>
                                            <w:top w:val="none" w:sz="0" w:space="0" w:color="auto"/>
                                            <w:left w:val="none" w:sz="0" w:space="0" w:color="auto"/>
                                            <w:bottom w:val="none" w:sz="0" w:space="0" w:color="auto"/>
                                            <w:right w:val="none" w:sz="0" w:space="0" w:color="auto"/>
                                          </w:divBdr>
                                        </w:div>
                                        <w:div w:id="2082025027">
                                          <w:marLeft w:val="0"/>
                                          <w:marRight w:val="0"/>
                                          <w:marTop w:val="360"/>
                                          <w:marBottom w:val="0"/>
                                          <w:divBdr>
                                            <w:top w:val="none" w:sz="0" w:space="0" w:color="auto"/>
                                            <w:left w:val="none" w:sz="0" w:space="0" w:color="auto"/>
                                            <w:bottom w:val="none" w:sz="0" w:space="0" w:color="auto"/>
                                            <w:right w:val="none" w:sz="0" w:space="0" w:color="auto"/>
                                          </w:divBdr>
                                        </w:div>
                                        <w:div w:id="1202284874">
                                          <w:marLeft w:val="0"/>
                                          <w:marRight w:val="0"/>
                                          <w:marTop w:val="360"/>
                                          <w:marBottom w:val="0"/>
                                          <w:divBdr>
                                            <w:top w:val="none" w:sz="0" w:space="0" w:color="auto"/>
                                            <w:left w:val="none" w:sz="0" w:space="0" w:color="auto"/>
                                            <w:bottom w:val="none" w:sz="0" w:space="0" w:color="auto"/>
                                            <w:right w:val="none" w:sz="0" w:space="0" w:color="auto"/>
                                          </w:divBdr>
                                        </w:div>
                                        <w:div w:id="1595287701">
                                          <w:marLeft w:val="0"/>
                                          <w:marRight w:val="0"/>
                                          <w:marTop w:val="645"/>
                                          <w:marBottom w:val="495"/>
                                          <w:divBdr>
                                            <w:top w:val="none" w:sz="0" w:space="0" w:color="auto"/>
                                            <w:left w:val="none" w:sz="0" w:space="0" w:color="auto"/>
                                            <w:bottom w:val="none" w:sz="0" w:space="0" w:color="auto"/>
                                            <w:right w:val="none" w:sz="0" w:space="0" w:color="auto"/>
                                          </w:divBdr>
                                        </w:div>
                                        <w:div w:id="2094007413">
                                          <w:marLeft w:val="0"/>
                                          <w:marRight w:val="0"/>
                                          <w:marTop w:val="360"/>
                                          <w:marBottom w:val="0"/>
                                          <w:divBdr>
                                            <w:top w:val="none" w:sz="0" w:space="0" w:color="auto"/>
                                            <w:left w:val="none" w:sz="0" w:space="0" w:color="auto"/>
                                            <w:bottom w:val="none" w:sz="0" w:space="0" w:color="auto"/>
                                            <w:right w:val="none" w:sz="0" w:space="0" w:color="auto"/>
                                          </w:divBdr>
                                        </w:div>
                                        <w:div w:id="224722978">
                                          <w:marLeft w:val="0"/>
                                          <w:marRight w:val="0"/>
                                          <w:marTop w:val="360"/>
                                          <w:marBottom w:val="0"/>
                                          <w:divBdr>
                                            <w:top w:val="none" w:sz="0" w:space="0" w:color="auto"/>
                                            <w:left w:val="none" w:sz="0" w:space="0" w:color="auto"/>
                                            <w:bottom w:val="none" w:sz="0" w:space="0" w:color="auto"/>
                                            <w:right w:val="none" w:sz="0" w:space="0" w:color="auto"/>
                                          </w:divBdr>
                                        </w:div>
                                        <w:div w:id="543295839">
                                          <w:marLeft w:val="0"/>
                                          <w:marRight w:val="0"/>
                                          <w:marTop w:val="645"/>
                                          <w:marBottom w:val="495"/>
                                          <w:divBdr>
                                            <w:top w:val="none" w:sz="0" w:space="0" w:color="auto"/>
                                            <w:left w:val="none" w:sz="0" w:space="0" w:color="auto"/>
                                            <w:bottom w:val="none" w:sz="0" w:space="0" w:color="auto"/>
                                            <w:right w:val="none" w:sz="0" w:space="0" w:color="auto"/>
                                          </w:divBdr>
                                        </w:div>
                                        <w:div w:id="383918154">
                                          <w:marLeft w:val="0"/>
                                          <w:marRight w:val="0"/>
                                          <w:marTop w:val="360"/>
                                          <w:marBottom w:val="0"/>
                                          <w:divBdr>
                                            <w:top w:val="none" w:sz="0" w:space="0" w:color="auto"/>
                                            <w:left w:val="none" w:sz="0" w:space="0" w:color="auto"/>
                                            <w:bottom w:val="none" w:sz="0" w:space="0" w:color="auto"/>
                                            <w:right w:val="none" w:sz="0" w:space="0" w:color="auto"/>
                                          </w:divBdr>
                                        </w:div>
                                        <w:div w:id="1284002540">
                                          <w:marLeft w:val="0"/>
                                          <w:marRight w:val="0"/>
                                          <w:marTop w:val="440"/>
                                          <w:marBottom w:val="200"/>
                                          <w:divBdr>
                                            <w:top w:val="none" w:sz="0" w:space="0" w:color="auto"/>
                                            <w:left w:val="none" w:sz="0" w:space="0" w:color="auto"/>
                                            <w:bottom w:val="none" w:sz="0" w:space="0" w:color="auto"/>
                                            <w:right w:val="none" w:sz="0" w:space="0" w:color="auto"/>
                                          </w:divBdr>
                                        </w:div>
                                        <w:div w:id="1303193665">
                                          <w:marLeft w:val="0"/>
                                          <w:marRight w:val="0"/>
                                          <w:marTop w:val="645"/>
                                          <w:marBottom w:val="495"/>
                                          <w:divBdr>
                                            <w:top w:val="none" w:sz="0" w:space="0" w:color="auto"/>
                                            <w:left w:val="none" w:sz="0" w:space="0" w:color="auto"/>
                                            <w:bottom w:val="none" w:sz="0" w:space="0" w:color="auto"/>
                                            <w:right w:val="none" w:sz="0" w:space="0" w:color="auto"/>
                                          </w:divBdr>
                                        </w:div>
                                        <w:div w:id="1471943114">
                                          <w:marLeft w:val="0"/>
                                          <w:marRight w:val="0"/>
                                          <w:marTop w:val="360"/>
                                          <w:marBottom w:val="0"/>
                                          <w:divBdr>
                                            <w:top w:val="none" w:sz="0" w:space="0" w:color="auto"/>
                                            <w:left w:val="none" w:sz="0" w:space="0" w:color="auto"/>
                                            <w:bottom w:val="none" w:sz="0" w:space="0" w:color="auto"/>
                                            <w:right w:val="none" w:sz="0" w:space="0" w:color="auto"/>
                                          </w:divBdr>
                                        </w:div>
                                        <w:div w:id="131220927">
                                          <w:marLeft w:val="0"/>
                                          <w:marRight w:val="0"/>
                                          <w:marTop w:val="360"/>
                                          <w:marBottom w:val="0"/>
                                          <w:divBdr>
                                            <w:top w:val="none" w:sz="0" w:space="0" w:color="auto"/>
                                            <w:left w:val="none" w:sz="0" w:space="0" w:color="auto"/>
                                            <w:bottom w:val="none" w:sz="0" w:space="0" w:color="auto"/>
                                            <w:right w:val="none" w:sz="0" w:space="0" w:color="auto"/>
                                          </w:divBdr>
                                        </w:div>
                                        <w:div w:id="1005128588">
                                          <w:marLeft w:val="0"/>
                                          <w:marRight w:val="0"/>
                                          <w:marTop w:val="645"/>
                                          <w:marBottom w:val="495"/>
                                          <w:divBdr>
                                            <w:top w:val="none" w:sz="0" w:space="0" w:color="auto"/>
                                            <w:left w:val="none" w:sz="0" w:space="0" w:color="auto"/>
                                            <w:bottom w:val="none" w:sz="0" w:space="0" w:color="auto"/>
                                            <w:right w:val="none" w:sz="0" w:space="0" w:color="auto"/>
                                          </w:divBdr>
                                        </w:div>
                                        <w:div w:id="135925384">
                                          <w:marLeft w:val="0"/>
                                          <w:marRight w:val="0"/>
                                          <w:marTop w:val="360"/>
                                          <w:marBottom w:val="0"/>
                                          <w:divBdr>
                                            <w:top w:val="none" w:sz="0" w:space="0" w:color="auto"/>
                                            <w:left w:val="none" w:sz="0" w:space="0" w:color="auto"/>
                                            <w:bottom w:val="none" w:sz="0" w:space="0" w:color="auto"/>
                                            <w:right w:val="none" w:sz="0" w:space="0" w:color="auto"/>
                                          </w:divBdr>
                                        </w:div>
                                        <w:div w:id="2096896038">
                                          <w:marLeft w:val="0"/>
                                          <w:marRight w:val="0"/>
                                          <w:marTop w:val="645"/>
                                          <w:marBottom w:val="495"/>
                                          <w:divBdr>
                                            <w:top w:val="none" w:sz="0" w:space="0" w:color="auto"/>
                                            <w:left w:val="none" w:sz="0" w:space="0" w:color="auto"/>
                                            <w:bottom w:val="none" w:sz="0" w:space="0" w:color="auto"/>
                                            <w:right w:val="none" w:sz="0" w:space="0" w:color="auto"/>
                                          </w:divBdr>
                                        </w:div>
                                        <w:div w:id="152070902">
                                          <w:marLeft w:val="0"/>
                                          <w:marRight w:val="0"/>
                                          <w:marTop w:val="360"/>
                                          <w:marBottom w:val="0"/>
                                          <w:divBdr>
                                            <w:top w:val="none" w:sz="0" w:space="0" w:color="auto"/>
                                            <w:left w:val="none" w:sz="0" w:space="0" w:color="auto"/>
                                            <w:bottom w:val="none" w:sz="0" w:space="0" w:color="auto"/>
                                            <w:right w:val="none" w:sz="0" w:space="0" w:color="auto"/>
                                          </w:divBdr>
                                        </w:div>
                                        <w:div w:id="258224481">
                                          <w:marLeft w:val="0"/>
                                          <w:marRight w:val="0"/>
                                          <w:marTop w:val="645"/>
                                          <w:marBottom w:val="495"/>
                                          <w:divBdr>
                                            <w:top w:val="none" w:sz="0" w:space="0" w:color="auto"/>
                                            <w:left w:val="none" w:sz="0" w:space="0" w:color="auto"/>
                                            <w:bottom w:val="none" w:sz="0" w:space="0" w:color="auto"/>
                                            <w:right w:val="none" w:sz="0" w:space="0" w:color="auto"/>
                                          </w:divBdr>
                                        </w:div>
                                        <w:div w:id="2054845238">
                                          <w:marLeft w:val="0"/>
                                          <w:marRight w:val="0"/>
                                          <w:marTop w:val="360"/>
                                          <w:marBottom w:val="0"/>
                                          <w:divBdr>
                                            <w:top w:val="none" w:sz="0" w:space="0" w:color="auto"/>
                                            <w:left w:val="none" w:sz="0" w:space="0" w:color="auto"/>
                                            <w:bottom w:val="none" w:sz="0" w:space="0" w:color="auto"/>
                                            <w:right w:val="none" w:sz="0" w:space="0" w:color="auto"/>
                                          </w:divBdr>
                                        </w:div>
                                        <w:div w:id="321471261">
                                          <w:marLeft w:val="0"/>
                                          <w:marRight w:val="0"/>
                                          <w:marTop w:val="360"/>
                                          <w:marBottom w:val="0"/>
                                          <w:divBdr>
                                            <w:top w:val="none" w:sz="0" w:space="0" w:color="auto"/>
                                            <w:left w:val="none" w:sz="0" w:space="0" w:color="auto"/>
                                            <w:bottom w:val="none" w:sz="0" w:space="0" w:color="auto"/>
                                            <w:right w:val="none" w:sz="0" w:space="0" w:color="auto"/>
                                          </w:divBdr>
                                        </w:div>
                                        <w:div w:id="1573347438">
                                          <w:marLeft w:val="0"/>
                                          <w:marRight w:val="0"/>
                                          <w:marTop w:val="645"/>
                                          <w:marBottom w:val="495"/>
                                          <w:divBdr>
                                            <w:top w:val="none" w:sz="0" w:space="0" w:color="auto"/>
                                            <w:left w:val="none" w:sz="0" w:space="0" w:color="auto"/>
                                            <w:bottom w:val="none" w:sz="0" w:space="0" w:color="auto"/>
                                            <w:right w:val="none" w:sz="0" w:space="0" w:color="auto"/>
                                          </w:divBdr>
                                        </w:div>
                                        <w:div w:id="2015565254">
                                          <w:marLeft w:val="0"/>
                                          <w:marRight w:val="0"/>
                                          <w:marTop w:val="360"/>
                                          <w:marBottom w:val="0"/>
                                          <w:divBdr>
                                            <w:top w:val="none" w:sz="0" w:space="0" w:color="auto"/>
                                            <w:left w:val="none" w:sz="0" w:space="0" w:color="auto"/>
                                            <w:bottom w:val="none" w:sz="0" w:space="0" w:color="auto"/>
                                            <w:right w:val="none" w:sz="0" w:space="0" w:color="auto"/>
                                          </w:divBdr>
                                        </w:div>
                                        <w:div w:id="1603679725">
                                          <w:marLeft w:val="0"/>
                                          <w:marRight w:val="0"/>
                                          <w:marTop w:val="645"/>
                                          <w:marBottom w:val="495"/>
                                          <w:divBdr>
                                            <w:top w:val="none" w:sz="0" w:space="0" w:color="auto"/>
                                            <w:left w:val="none" w:sz="0" w:space="0" w:color="auto"/>
                                            <w:bottom w:val="none" w:sz="0" w:space="0" w:color="auto"/>
                                            <w:right w:val="none" w:sz="0" w:space="0" w:color="auto"/>
                                          </w:divBdr>
                                        </w:div>
                                        <w:div w:id="1584022856">
                                          <w:marLeft w:val="0"/>
                                          <w:marRight w:val="0"/>
                                          <w:marTop w:val="360"/>
                                          <w:marBottom w:val="0"/>
                                          <w:divBdr>
                                            <w:top w:val="none" w:sz="0" w:space="0" w:color="auto"/>
                                            <w:left w:val="none" w:sz="0" w:space="0" w:color="auto"/>
                                            <w:bottom w:val="none" w:sz="0" w:space="0" w:color="auto"/>
                                            <w:right w:val="none" w:sz="0" w:space="0" w:color="auto"/>
                                          </w:divBdr>
                                        </w:div>
                                        <w:div w:id="1782070093">
                                          <w:marLeft w:val="0"/>
                                          <w:marRight w:val="0"/>
                                          <w:marTop w:val="360"/>
                                          <w:marBottom w:val="0"/>
                                          <w:divBdr>
                                            <w:top w:val="none" w:sz="0" w:space="0" w:color="auto"/>
                                            <w:left w:val="none" w:sz="0" w:space="0" w:color="auto"/>
                                            <w:bottom w:val="none" w:sz="0" w:space="0" w:color="auto"/>
                                            <w:right w:val="none" w:sz="0" w:space="0" w:color="auto"/>
                                          </w:divBdr>
                                        </w:div>
                                        <w:div w:id="392048635">
                                          <w:marLeft w:val="0"/>
                                          <w:marRight w:val="0"/>
                                          <w:marTop w:val="440"/>
                                          <w:marBottom w:val="200"/>
                                          <w:divBdr>
                                            <w:top w:val="none" w:sz="0" w:space="0" w:color="auto"/>
                                            <w:left w:val="none" w:sz="0" w:space="0" w:color="auto"/>
                                            <w:bottom w:val="none" w:sz="0" w:space="0" w:color="auto"/>
                                            <w:right w:val="none" w:sz="0" w:space="0" w:color="auto"/>
                                          </w:divBdr>
                                        </w:div>
                                        <w:div w:id="1455906606">
                                          <w:marLeft w:val="0"/>
                                          <w:marRight w:val="0"/>
                                          <w:marTop w:val="645"/>
                                          <w:marBottom w:val="495"/>
                                          <w:divBdr>
                                            <w:top w:val="none" w:sz="0" w:space="0" w:color="auto"/>
                                            <w:left w:val="none" w:sz="0" w:space="0" w:color="auto"/>
                                            <w:bottom w:val="none" w:sz="0" w:space="0" w:color="auto"/>
                                            <w:right w:val="none" w:sz="0" w:space="0" w:color="auto"/>
                                          </w:divBdr>
                                        </w:div>
                                        <w:div w:id="345256537">
                                          <w:marLeft w:val="0"/>
                                          <w:marRight w:val="0"/>
                                          <w:marTop w:val="360"/>
                                          <w:marBottom w:val="0"/>
                                          <w:divBdr>
                                            <w:top w:val="none" w:sz="0" w:space="0" w:color="auto"/>
                                            <w:left w:val="none" w:sz="0" w:space="0" w:color="auto"/>
                                            <w:bottom w:val="none" w:sz="0" w:space="0" w:color="auto"/>
                                            <w:right w:val="none" w:sz="0" w:space="0" w:color="auto"/>
                                          </w:divBdr>
                                        </w:div>
                                        <w:div w:id="401291313">
                                          <w:marLeft w:val="0"/>
                                          <w:marRight w:val="0"/>
                                          <w:marTop w:val="360"/>
                                          <w:marBottom w:val="0"/>
                                          <w:divBdr>
                                            <w:top w:val="none" w:sz="0" w:space="0" w:color="auto"/>
                                            <w:left w:val="none" w:sz="0" w:space="0" w:color="auto"/>
                                            <w:bottom w:val="none" w:sz="0" w:space="0" w:color="auto"/>
                                            <w:right w:val="none" w:sz="0" w:space="0" w:color="auto"/>
                                          </w:divBdr>
                                        </w:div>
                                        <w:div w:id="1311179657">
                                          <w:marLeft w:val="0"/>
                                          <w:marRight w:val="0"/>
                                          <w:marTop w:val="645"/>
                                          <w:marBottom w:val="495"/>
                                          <w:divBdr>
                                            <w:top w:val="none" w:sz="0" w:space="0" w:color="auto"/>
                                            <w:left w:val="none" w:sz="0" w:space="0" w:color="auto"/>
                                            <w:bottom w:val="none" w:sz="0" w:space="0" w:color="auto"/>
                                            <w:right w:val="none" w:sz="0" w:space="0" w:color="auto"/>
                                          </w:divBdr>
                                        </w:div>
                                        <w:div w:id="502283305">
                                          <w:marLeft w:val="0"/>
                                          <w:marRight w:val="0"/>
                                          <w:marTop w:val="360"/>
                                          <w:marBottom w:val="0"/>
                                          <w:divBdr>
                                            <w:top w:val="none" w:sz="0" w:space="0" w:color="auto"/>
                                            <w:left w:val="none" w:sz="0" w:space="0" w:color="auto"/>
                                            <w:bottom w:val="none" w:sz="0" w:space="0" w:color="auto"/>
                                            <w:right w:val="none" w:sz="0" w:space="0" w:color="auto"/>
                                          </w:divBdr>
                                        </w:div>
                                        <w:div w:id="62873979">
                                          <w:marLeft w:val="0"/>
                                          <w:marRight w:val="0"/>
                                          <w:marTop w:val="360"/>
                                          <w:marBottom w:val="0"/>
                                          <w:divBdr>
                                            <w:top w:val="none" w:sz="0" w:space="0" w:color="auto"/>
                                            <w:left w:val="none" w:sz="0" w:space="0" w:color="auto"/>
                                            <w:bottom w:val="none" w:sz="0" w:space="0" w:color="auto"/>
                                            <w:right w:val="none" w:sz="0" w:space="0" w:color="auto"/>
                                          </w:divBdr>
                                        </w:div>
                                        <w:div w:id="1190099246">
                                          <w:marLeft w:val="0"/>
                                          <w:marRight w:val="0"/>
                                          <w:marTop w:val="645"/>
                                          <w:marBottom w:val="495"/>
                                          <w:divBdr>
                                            <w:top w:val="none" w:sz="0" w:space="0" w:color="auto"/>
                                            <w:left w:val="none" w:sz="0" w:space="0" w:color="auto"/>
                                            <w:bottom w:val="none" w:sz="0" w:space="0" w:color="auto"/>
                                            <w:right w:val="none" w:sz="0" w:space="0" w:color="auto"/>
                                          </w:divBdr>
                                        </w:div>
                                        <w:div w:id="2073849828">
                                          <w:marLeft w:val="0"/>
                                          <w:marRight w:val="0"/>
                                          <w:marTop w:val="360"/>
                                          <w:marBottom w:val="0"/>
                                          <w:divBdr>
                                            <w:top w:val="none" w:sz="0" w:space="0" w:color="auto"/>
                                            <w:left w:val="none" w:sz="0" w:space="0" w:color="auto"/>
                                            <w:bottom w:val="none" w:sz="0" w:space="0" w:color="auto"/>
                                            <w:right w:val="none" w:sz="0" w:space="0" w:color="auto"/>
                                          </w:divBdr>
                                        </w:div>
                                        <w:div w:id="791555100">
                                          <w:marLeft w:val="0"/>
                                          <w:marRight w:val="0"/>
                                          <w:marTop w:val="360"/>
                                          <w:marBottom w:val="0"/>
                                          <w:divBdr>
                                            <w:top w:val="none" w:sz="0" w:space="0" w:color="auto"/>
                                            <w:left w:val="none" w:sz="0" w:space="0" w:color="auto"/>
                                            <w:bottom w:val="none" w:sz="0" w:space="0" w:color="auto"/>
                                            <w:right w:val="none" w:sz="0" w:space="0" w:color="auto"/>
                                          </w:divBdr>
                                        </w:div>
                                        <w:div w:id="916668854">
                                          <w:marLeft w:val="0"/>
                                          <w:marRight w:val="0"/>
                                          <w:marTop w:val="645"/>
                                          <w:marBottom w:val="495"/>
                                          <w:divBdr>
                                            <w:top w:val="none" w:sz="0" w:space="0" w:color="auto"/>
                                            <w:left w:val="none" w:sz="0" w:space="0" w:color="auto"/>
                                            <w:bottom w:val="none" w:sz="0" w:space="0" w:color="auto"/>
                                            <w:right w:val="none" w:sz="0" w:space="0" w:color="auto"/>
                                          </w:divBdr>
                                        </w:div>
                                        <w:div w:id="1819882770">
                                          <w:marLeft w:val="0"/>
                                          <w:marRight w:val="0"/>
                                          <w:marTop w:val="360"/>
                                          <w:marBottom w:val="0"/>
                                          <w:divBdr>
                                            <w:top w:val="none" w:sz="0" w:space="0" w:color="auto"/>
                                            <w:left w:val="none" w:sz="0" w:space="0" w:color="auto"/>
                                            <w:bottom w:val="none" w:sz="0" w:space="0" w:color="auto"/>
                                            <w:right w:val="none" w:sz="0" w:space="0" w:color="auto"/>
                                          </w:divBdr>
                                        </w:div>
                                        <w:div w:id="434179143">
                                          <w:marLeft w:val="0"/>
                                          <w:marRight w:val="0"/>
                                          <w:marTop w:val="645"/>
                                          <w:marBottom w:val="495"/>
                                          <w:divBdr>
                                            <w:top w:val="none" w:sz="0" w:space="0" w:color="auto"/>
                                            <w:left w:val="none" w:sz="0" w:space="0" w:color="auto"/>
                                            <w:bottom w:val="none" w:sz="0" w:space="0" w:color="auto"/>
                                            <w:right w:val="none" w:sz="0" w:space="0" w:color="auto"/>
                                          </w:divBdr>
                                        </w:div>
                                        <w:div w:id="511338532">
                                          <w:marLeft w:val="0"/>
                                          <w:marRight w:val="0"/>
                                          <w:marTop w:val="360"/>
                                          <w:marBottom w:val="0"/>
                                          <w:divBdr>
                                            <w:top w:val="none" w:sz="0" w:space="0" w:color="auto"/>
                                            <w:left w:val="none" w:sz="0" w:space="0" w:color="auto"/>
                                            <w:bottom w:val="none" w:sz="0" w:space="0" w:color="auto"/>
                                            <w:right w:val="none" w:sz="0" w:space="0" w:color="auto"/>
                                          </w:divBdr>
                                        </w:div>
                                        <w:div w:id="1244073486">
                                          <w:marLeft w:val="0"/>
                                          <w:marRight w:val="0"/>
                                          <w:marTop w:val="360"/>
                                          <w:marBottom w:val="0"/>
                                          <w:divBdr>
                                            <w:top w:val="none" w:sz="0" w:space="0" w:color="auto"/>
                                            <w:left w:val="none" w:sz="0" w:space="0" w:color="auto"/>
                                            <w:bottom w:val="none" w:sz="0" w:space="0" w:color="auto"/>
                                            <w:right w:val="none" w:sz="0" w:space="0" w:color="auto"/>
                                          </w:divBdr>
                                        </w:div>
                                        <w:div w:id="1076591327">
                                          <w:marLeft w:val="0"/>
                                          <w:marRight w:val="0"/>
                                          <w:marTop w:val="645"/>
                                          <w:marBottom w:val="495"/>
                                          <w:divBdr>
                                            <w:top w:val="none" w:sz="0" w:space="0" w:color="auto"/>
                                            <w:left w:val="none" w:sz="0" w:space="0" w:color="auto"/>
                                            <w:bottom w:val="none" w:sz="0" w:space="0" w:color="auto"/>
                                            <w:right w:val="none" w:sz="0" w:space="0" w:color="auto"/>
                                          </w:divBdr>
                                        </w:div>
                                        <w:div w:id="1975745884">
                                          <w:marLeft w:val="0"/>
                                          <w:marRight w:val="0"/>
                                          <w:marTop w:val="360"/>
                                          <w:marBottom w:val="0"/>
                                          <w:divBdr>
                                            <w:top w:val="none" w:sz="0" w:space="0" w:color="auto"/>
                                            <w:left w:val="none" w:sz="0" w:space="0" w:color="auto"/>
                                            <w:bottom w:val="none" w:sz="0" w:space="0" w:color="auto"/>
                                            <w:right w:val="none" w:sz="0" w:space="0" w:color="auto"/>
                                          </w:divBdr>
                                        </w:div>
                                        <w:div w:id="1492796599">
                                          <w:marLeft w:val="0"/>
                                          <w:marRight w:val="0"/>
                                          <w:marTop w:val="645"/>
                                          <w:marBottom w:val="495"/>
                                          <w:divBdr>
                                            <w:top w:val="none" w:sz="0" w:space="0" w:color="auto"/>
                                            <w:left w:val="none" w:sz="0" w:space="0" w:color="auto"/>
                                            <w:bottom w:val="none" w:sz="0" w:space="0" w:color="auto"/>
                                            <w:right w:val="none" w:sz="0" w:space="0" w:color="auto"/>
                                          </w:divBdr>
                                        </w:div>
                                        <w:div w:id="1101411068">
                                          <w:marLeft w:val="0"/>
                                          <w:marRight w:val="0"/>
                                          <w:marTop w:val="360"/>
                                          <w:marBottom w:val="0"/>
                                          <w:divBdr>
                                            <w:top w:val="none" w:sz="0" w:space="0" w:color="auto"/>
                                            <w:left w:val="none" w:sz="0" w:space="0" w:color="auto"/>
                                            <w:bottom w:val="none" w:sz="0" w:space="0" w:color="auto"/>
                                            <w:right w:val="none" w:sz="0" w:space="0" w:color="auto"/>
                                          </w:divBdr>
                                        </w:div>
                                        <w:div w:id="67770025">
                                          <w:marLeft w:val="0"/>
                                          <w:marRight w:val="0"/>
                                          <w:marTop w:val="645"/>
                                          <w:marBottom w:val="495"/>
                                          <w:divBdr>
                                            <w:top w:val="none" w:sz="0" w:space="0" w:color="auto"/>
                                            <w:left w:val="none" w:sz="0" w:space="0" w:color="auto"/>
                                            <w:bottom w:val="none" w:sz="0" w:space="0" w:color="auto"/>
                                            <w:right w:val="none" w:sz="0" w:space="0" w:color="auto"/>
                                          </w:divBdr>
                                        </w:div>
                                        <w:div w:id="1571961027">
                                          <w:marLeft w:val="0"/>
                                          <w:marRight w:val="0"/>
                                          <w:marTop w:val="360"/>
                                          <w:marBottom w:val="0"/>
                                          <w:divBdr>
                                            <w:top w:val="none" w:sz="0" w:space="0" w:color="auto"/>
                                            <w:left w:val="none" w:sz="0" w:space="0" w:color="auto"/>
                                            <w:bottom w:val="none" w:sz="0" w:space="0" w:color="auto"/>
                                            <w:right w:val="none" w:sz="0" w:space="0" w:color="auto"/>
                                          </w:divBdr>
                                        </w:div>
                                        <w:div w:id="764957573">
                                          <w:marLeft w:val="0"/>
                                          <w:marRight w:val="0"/>
                                          <w:marTop w:val="645"/>
                                          <w:marBottom w:val="495"/>
                                          <w:divBdr>
                                            <w:top w:val="none" w:sz="0" w:space="0" w:color="auto"/>
                                            <w:left w:val="none" w:sz="0" w:space="0" w:color="auto"/>
                                            <w:bottom w:val="none" w:sz="0" w:space="0" w:color="auto"/>
                                            <w:right w:val="none" w:sz="0" w:space="0" w:color="auto"/>
                                          </w:divBdr>
                                        </w:div>
                                        <w:div w:id="1205797874">
                                          <w:marLeft w:val="0"/>
                                          <w:marRight w:val="0"/>
                                          <w:marTop w:val="360"/>
                                          <w:marBottom w:val="0"/>
                                          <w:divBdr>
                                            <w:top w:val="none" w:sz="0" w:space="0" w:color="auto"/>
                                            <w:left w:val="none" w:sz="0" w:space="0" w:color="auto"/>
                                            <w:bottom w:val="none" w:sz="0" w:space="0" w:color="auto"/>
                                            <w:right w:val="none" w:sz="0" w:space="0" w:color="auto"/>
                                          </w:divBdr>
                                        </w:div>
                                        <w:div w:id="1583179006">
                                          <w:marLeft w:val="0"/>
                                          <w:marRight w:val="0"/>
                                          <w:marTop w:val="645"/>
                                          <w:marBottom w:val="495"/>
                                          <w:divBdr>
                                            <w:top w:val="none" w:sz="0" w:space="0" w:color="auto"/>
                                            <w:left w:val="none" w:sz="0" w:space="0" w:color="auto"/>
                                            <w:bottom w:val="none" w:sz="0" w:space="0" w:color="auto"/>
                                            <w:right w:val="none" w:sz="0" w:space="0" w:color="auto"/>
                                          </w:divBdr>
                                        </w:div>
                                        <w:div w:id="2042781904">
                                          <w:marLeft w:val="0"/>
                                          <w:marRight w:val="0"/>
                                          <w:marTop w:val="360"/>
                                          <w:marBottom w:val="0"/>
                                          <w:divBdr>
                                            <w:top w:val="none" w:sz="0" w:space="0" w:color="auto"/>
                                            <w:left w:val="none" w:sz="0" w:space="0" w:color="auto"/>
                                            <w:bottom w:val="none" w:sz="0" w:space="0" w:color="auto"/>
                                            <w:right w:val="none" w:sz="0" w:space="0" w:color="auto"/>
                                          </w:divBdr>
                                        </w:div>
                                        <w:div w:id="795105609">
                                          <w:marLeft w:val="0"/>
                                          <w:marRight w:val="0"/>
                                          <w:marTop w:val="645"/>
                                          <w:marBottom w:val="495"/>
                                          <w:divBdr>
                                            <w:top w:val="none" w:sz="0" w:space="0" w:color="auto"/>
                                            <w:left w:val="none" w:sz="0" w:space="0" w:color="auto"/>
                                            <w:bottom w:val="none" w:sz="0" w:space="0" w:color="auto"/>
                                            <w:right w:val="none" w:sz="0" w:space="0" w:color="auto"/>
                                          </w:divBdr>
                                        </w:div>
                                        <w:div w:id="2064793958">
                                          <w:marLeft w:val="0"/>
                                          <w:marRight w:val="0"/>
                                          <w:marTop w:val="360"/>
                                          <w:marBottom w:val="0"/>
                                          <w:divBdr>
                                            <w:top w:val="none" w:sz="0" w:space="0" w:color="auto"/>
                                            <w:left w:val="none" w:sz="0" w:space="0" w:color="auto"/>
                                            <w:bottom w:val="none" w:sz="0" w:space="0" w:color="auto"/>
                                            <w:right w:val="none" w:sz="0" w:space="0" w:color="auto"/>
                                          </w:divBdr>
                                        </w:div>
                                        <w:div w:id="1918131842">
                                          <w:marLeft w:val="0"/>
                                          <w:marRight w:val="0"/>
                                          <w:marTop w:val="360"/>
                                          <w:marBottom w:val="0"/>
                                          <w:divBdr>
                                            <w:top w:val="none" w:sz="0" w:space="0" w:color="auto"/>
                                            <w:left w:val="none" w:sz="0" w:space="0" w:color="auto"/>
                                            <w:bottom w:val="none" w:sz="0" w:space="0" w:color="auto"/>
                                            <w:right w:val="none" w:sz="0" w:space="0" w:color="auto"/>
                                          </w:divBdr>
                                        </w:div>
                                        <w:div w:id="1037893750">
                                          <w:marLeft w:val="0"/>
                                          <w:marRight w:val="0"/>
                                          <w:marTop w:val="440"/>
                                          <w:marBottom w:val="200"/>
                                          <w:divBdr>
                                            <w:top w:val="none" w:sz="0" w:space="0" w:color="auto"/>
                                            <w:left w:val="none" w:sz="0" w:space="0" w:color="auto"/>
                                            <w:bottom w:val="none" w:sz="0" w:space="0" w:color="auto"/>
                                            <w:right w:val="none" w:sz="0" w:space="0" w:color="auto"/>
                                          </w:divBdr>
                                        </w:div>
                                        <w:div w:id="1242327616">
                                          <w:marLeft w:val="0"/>
                                          <w:marRight w:val="0"/>
                                          <w:marTop w:val="0"/>
                                          <w:marBottom w:val="200"/>
                                          <w:divBdr>
                                            <w:top w:val="none" w:sz="0" w:space="0" w:color="auto"/>
                                            <w:left w:val="none" w:sz="0" w:space="0" w:color="auto"/>
                                            <w:bottom w:val="none" w:sz="0" w:space="0" w:color="auto"/>
                                            <w:right w:val="none" w:sz="0" w:space="0" w:color="auto"/>
                                          </w:divBdr>
                                        </w:div>
                                        <w:div w:id="1152528279">
                                          <w:marLeft w:val="0"/>
                                          <w:marRight w:val="0"/>
                                          <w:marTop w:val="645"/>
                                          <w:marBottom w:val="495"/>
                                          <w:divBdr>
                                            <w:top w:val="none" w:sz="0" w:space="0" w:color="auto"/>
                                            <w:left w:val="none" w:sz="0" w:space="0" w:color="auto"/>
                                            <w:bottom w:val="none" w:sz="0" w:space="0" w:color="auto"/>
                                            <w:right w:val="none" w:sz="0" w:space="0" w:color="auto"/>
                                          </w:divBdr>
                                        </w:div>
                                        <w:div w:id="1421368672">
                                          <w:marLeft w:val="0"/>
                                          <w:marRight w:val="0"/>
                                          <w:marTop w:val="360"/>
                                          <w:marBottom w:val="0"/>
                                          <w:divBdr>
                                            <w:top w:val="none" w:sz="0" w:space="0" w:color="auto"/>
                                            <w:left w:val="none" w:sz="0" w:space="0" w:color="auto"/>
                                            <w:bottom w:val="none" w:sz="0" w:space="0" w:color="auto"/>
                                            <w:right w:val="none" w:sz="0" w:space="0" w:color="auto"/>
                                          </w:divBdr>
                                        </w:div>
                                        <w:div w:id="1190297380">
                                          <w:marLeft w:val="0"/>
                                          <w:marRight w:val="0"/>
                                          <w:marTop w:val="360"/>
                                          <w:marBottom w:val="0"/>
                                          <w:divBdr>
                                            <w:top w:val="none" w:sz="0" w:space="0" w:color="auto"/>
                                            <w:left w:val="none" w:sz="0" w:space="0" w:color="auto"/>
                                            <w:bottom w:val="none" w:sz="0" w:space="0" w:color="auto"/>
                                            <w:right w:val="none" w:sz="0" w:space="0" w:color="auto"/>
                                          </w:divBdr>
                                        </w:div>
                                        <w:div w:id="653990542">
                                          <w:marLeft w:val="0"/>
                                          <w:marRight w:val="0"/>
                                          <w:marTop w:val="645"/>
                                          <w:marBottom w:val="495"/>
                                          <w:divBdr>
                                            <w:top w:val="none" w:sz="0" w:space="0" w:color="auto"/>
                                            <w:left w:val="none" w:sz="0" w:space="0" w:color="auto"/>
                                            <w:bottom w:val="none" w:sz="0" w:space="0" w:color="auto"/>
                                            <w:right w:val="none" w:sz="0" w:space="0" w:color="auto"/>
                                          </w:divBdr>
                                        </w:div>
                                        <w:div w:id="1415319230">
                                          <w:marLeft w:val="0"/>
                                          <w:marRight w:val="0"/>
                                          <w:marTop w:val="360"/>
                                          <w:marBottom w:val="0"/>
                                          <w:divBdr>
                                            <w:top w:val="none" w:sz="0" w:space="0" w:color="auto"/>
                                            <w:left w:val="none" w:sz="0" w:space="0" w:color="auto"/>
                                            <w:bottom w:val="none" w:sz="0" w:space="0" w:color="auto"/>
                                            <w:right w:val="none" w:sz="0" w:space="0" w:color="auto"/>
                                          </w:divBdr>
                                        </w:div>
                                        <w:div w:id="745611314">
                                          <w:marLeft w:val="0"/>
                                          <w:marRight w:val="0"/>
                                          <w:marTop w:val="360"/>
                                          <w:marBottom w:val="0"/>
                                          <w:divBdr>
                                            <w:top w:val="none" w:sz="0" w:space="0" w:color="auto"/>
                                            <w:left w:val="none" w:sz="0" w:space="0" w:color="auto"/>
                                            <w:bottom w:val="none" w:sz="0" w:space="0" w:color="auto"/>
                                            <w:right w:val="none" w:sz="0" w:space="0" w:color="auto"/>
                                          </w:divBdr>
                                        </w:div>
                                        <w:div w:id="870262807">
                                          <w:marLeft w:val="0"/>
                                          <w:marRight w:val="0"/>
                                          <w:marTop w:val="645"/>
                                          <w:marBottom w:val="495"/>
                                          <w:divBdr>
                                            <w:top w:val="none" w:sz="0" w:space="0" w:color="auto"/>
                                            <w:left w:val="none" w:sz="0" w:space="0" w:color="auto"/>
                                            <w:bottom w:val="none" w:sz="0" w:space="0" w:color="auto"/>
                                            <w:right w:val="none" w:sz="0" w:space="0" w:color="auto"/>
                                          </w:divBdr>
                                        </w:div>
                                        <w:div w:id="155458112">
                                          <w:marLeft w:val="0"/>
                                          <w:marRight w:val="0"/>
                                          <w:marTop w:val="360"/>
                                          <w:marBottom w:val="0"/>
                                          <w:divBdr>
                                            <w:top w:val="none" w:sz="0" w:space="0" w:color="auto"/>
                                            <w:left w:val="none" w:sz="0" w:space="0" w:color="auto"/>
                                            <w:bottom w:val="none" w:sz="0" w:space="0" w:color="auto"/>
                                            <w:right w:val="none" w:sz="0" w:space="0" w:color="auto"/>
                                          </w:divBdr>
                                        </w:div>
                                        <w:div w:id="257716430">
                                          <w:marLeft w:val="0"/>
                                          <w:marRight w:val="0"/>
                                          <w:marTop w:val="645"/>
                                          <w:marBottom w:val="495"/>
                                          <w:divBdr>
                                            <w:top w:val="none" w:sz="0" w:space="0" w:color="auto"/>
                                            <w:left w:val="none" w:sz="0" w:space="0" w:color="auto"/>
                                            <w:bottom w:val="none" w:sz="0" w:space="0" w:color="auto"/>
                                            <w:right w:val="none" w:sz="0" w:space="0" w:color="auto"/>
                                          </w:divBdr>
                                        </w:div>
                                        <w:div w:id="805050444">
                                          <w:marLeft w:val="0"/>
                                          <w:marRight w:val="0"/>
                                          <w:marTop w:val="360"/>
                                          <w:marBottom w:val="0"/>
                                          <w:divBdr>
                                            <w:top w:val="none" w:sz="0" w:space="0" w:color="auto"/>
                                            <w:left w:val="none" w:sz="0" w:space="0" w:color="auto"/>
                                            <w:bottom w:val="none" w:sz="0" w:space="0" w:color="auto"/>
                                            <w:right w:val="none" w:sz="0" w:space="0" w:color="auto"/>
                                          </w:divBdr>
                                        </w:div>
                                        <w:div w:id="896473721">
                                          <w:marLeft w:val="0"/>
                                          <w:marRight w:val="0"/>
                                          <w:marTop w:val="645"/>
                                          <w:marBottom w:val="495"/>
                                          <w:divBdr>
                                            <w:top w:val="none" w:sz="0" w:space="0" w:color="auto"/>
                                            <w:left w:val="none" w:sz="0" w:space="0" w:color="auto"/>
                                            <w:bottom w:val="none" w:sz="0" w:space="0" w:color="auto"/>
                                            <w:right w:val="none" w:sz="0" w:space="0" w:color="auto"/>
                                          </w:divBdr>
                                        </w:div>
                                        <w:div w:id="425884794">
                                          <w:marLeft w:val="0"/>
                                          <w:marRight w:val="0"/>
                                          <w:marTop w:val="360"/>
                                          <w:marBottom w:val="0"/>
                                          <w:divBdr>
                                            <w:top w:val="none" w:sz="0" w:space="0" w:color="auto"/>
                                            <w:left w:val="none" w:sz="0" w:space="0" w:color="auto"/>
                                            <w:bottom w:val="none" w:sz="0" w:space="0" w:color="auto"/>
                                            <w:right w:val="none" w:sz="0" w:space="0" w:color="auto"/>
                                          </w:divBdr>
                                        </w:div>
                                        <w:div w:id="2062240199">
                                          <w:marLeft w:val="0"/>
                                          <w:marRight w:val="0"/>
                                          <w:marTop w:val="440"/>
                                          <w:marBottom w:val="200"/>
                                          <w:divBdr>
                                            <w:top w:val="none" w:sz="0" w:space="0" w:color="auto"/>
                                            <w:left w:val="none" w:sz="0" w:space="0" w:color="auto"/>
                                            <w:bottom w:val="none" w:sz="0" w:space="0" w:color="auto"/>
                                            <w:right w:val="none" w:sz="0" w:space="0" w:color="auto"/>
                                          </w:divBdr>
                                        </w:div>
                                        <w:div w:id="102695590">
                                          <w:marLeft w:val="0"/>
                                          <w:marRight w:val="0"/>
                                          <w:marTop w:val="0"/>
                                          <w:marBottom w:val="200"/>
                                          <w:divBdr>
                                            <w:top w:val="none" w:sz="0" w:space="0" w:color="auto"/>
                                            <w:left w:val="none" w:sz="0" w:space="0" w:color="auto"/>
                                            <w:bottom w:val="none" w:sz="0" w:space="0" w:color="auto"/>
                                            <w:right w:val="none" w:sz="0" w:space="0" w:color="auto"/>
                                          </w:divBdr>
                                        </w:div>
                                        <w:div w:id="884636364">
                                          <w:marLeft w:val="0"/>
                                          <w:marRight w:val="0"/>
                                          <w:marTop w:val="645"/>
                                          <w:marBottom w:val="495"/>
                                          <w:divBdr>
                                            <w:top w:val="none" w:sz="0" w:space="0" w:color="auto"/>
                                            <w:left w:val="none" w:sz="0" w:space="0" w:color="auto"/>
                                            <w:bottom w:val="none" w:sz="0" w:space="0" w:color="auto"/>
                                            <w:right w:val="none" w:sz="0" w:space="0" w:color="auto"/>
                                          </w:divBdr>
                                        </w:div>
                                        <w:div w:id="2120757415">
                                          <w:marLeft w:val="0"/>
                                          <w:marRight w:val="0"/>
                                          <w:marTop w:val="360"/>
                                          <w:marBottom w:val="0"/>
                                          <w:divBdr>
                                            <w:top w:val="none" w:sz="0" w:space="0" w:color="auto"/>
                                            <w:left w:val="none" w:sz="0" w:space="0" w:color="auto"/>
                                            <w:bottom w:val="none" w:sz="0" w:space="0" w:color="auto"/>
                                            <w:right w:val="none" w:sz="0" w:space="0" w:color="auto"/>
                                          </w:divBdr>
                                        </w:div>
                                        <w:div w:id="460809557">
                                          <w:marLeft w:val="0"/>
                                          <w:marRight w:val="0"/>
                                          <w:marTop w:val="360"/>
                                          <w:marBottom w:val="0"/>
                                          <w:divBdr>
                                            <w:top w:val="none" w:sz="0" w:space="0" w:color="auto"/>
                                            <w:left w:val="none" w:sz="0" w:space="0" w:color="auto"/>
                                            <w:bottom w:val="none" w:sz="0" w:space="0" w:color="auto"/>
                                            <w:right w:val="none" w:sz="0" w:space="0" w:color="auto"/>
                                          </w:divBdr>
                                        </w:div>
                                        <w:div w:id="177237479">
                                          <w:marLeft w:val="0"/>
                                          <w:marRight w:val="0"/>
                                          <w:marTop w:val="645"/>
                                          <w:marBottom w:val="495"/>
                                          <w:divBdr>
                                            <w:top w:val="none" w:sz="0" w:space="0" w:color="auto"/>
                                            <w:left w:val="none" w:sz="0" w:space="0" w:color="auto"/>
                                            <w:bottom w:val="none" w:sz="0" w:space="0" w:color="auto"/>
                                            <w:right w:val="none" w:sz="0" w:space="0" w:color="auto"/>
                                          </w:divBdr>
                                        </w:div>
                                        <w:div w:id="1447772988">
                                          <w:marLeft w:val="0"/>
                                          <w:marRight w:val="0"/>
                                          <w:marTop w:val="360"/>
                                          <w:marBottom w:val="0"/>
                                          <w:divBdr>
                                            <w:top w:val="none" w:sz="0" w:space="0" w:color="auto"/>
                                            <w:left w:val="none" w:sz="0" w:space="0" w:color="auto"/>
                                            <w:bottom w:val="none" w:sz="0" w:space="0" w:color="auto"/>
                                            <w:right w:val="none" w:sz="0" w:space="0" w:color="auto"/>
                                          </w:divBdr>
                                        </w:div>
                                        <w:div w:id="1821460435">
                                          <w:marLeft w:val="0"/>
                                          <w:marRight w:val="0"/>
                                          <w:marTop w:val="645"/>
                                          <w:marBottom w:val="495"/>
                                          <w:divBdr>
                                            <w:top w:val="none" w:sz="0" w:space="0" w:color="auto"/>
                                            <w:left w:val="none" w:sz="0" w:space="0" w:color="auto"/>
                                            <w:bottom w:val="none" w:sz="0" w:space="0" w:color="auto"/>
                                            <w:right w:val="none" w:sz="0" w:space="0" w:color="auto"/>
                                          </w:divBdr>
                                        </w:div>
                                        <w:div w:id="169026032">
                                          <w:marLeft w:val="0"/>
                                          <w:marRight w:val="0"/>
                                          <w:marTop w:val="360"/>
                                          <w:marBottom w:val="0"/>
                                          <w:divBdr>
                                            <w:top w:val="none" w:sz="0" w:space="0" w:color="auto"/>
                                            <w:left w:val="none" w:sz="0" w:space="0" w:color="auto"/>
                                            <w:bottom w:val="none" w:sz="0" w:space="0" w:color="auto"/>
                                            <w:right w:val="none" w:sz="0" w:space="0" w:color="auto"/>
                                          </w:divBdr>
                                        </w:div>
                                        <w:div w:id="2132894762">
                                          <w:marLeft w:val="0"/>
                                          <w:marRight w:val="0"/>
                                          <w:marTop w:val="645"/>
                                          <w:marBottom w:val="495"/>
                                          <w:divBdr>
                                            <w:top w:val="none" w:sz="0" w:space="0" w:color="auto"/>
                                            <w:left w:val="none" w:sz="0" w:space="0" w:color="auto"/>
                                            <w:bottom w:val="none" w:sz="0" w:space="0" w:color="auto"/>
                                            <w:right w:val="none" w:sz="0" w:space="0" w:color="auto"/>
                                          </w:divBdr>
                                        </w:div>
                                        <w:div w:id="1475289767">
                                          <w:marLeft w:val="0"/>
                                          <w:marRight w:val="0"/>
                                          <w:marTop w:val="360"/>
                                          <w:marBottom w:val="0"/>
                                          <w:divBdr>
                                            <w:top w:val="none" w:sz="0" w:space="0" w:color="auto"/>
                                            <w:left w:val="none" w:sz="0" w:space="0" w:color="auto"/>
                                            <w:bottom w:val="none" w:sz="0" w:space="0" w:color="auto"/>
                                            <w:right w:val="none" w:sz="0" w:space="0" w:color="auto"/>
                                          </w:divBdr>
                                        </w:div>
                                        <w:div w:id="1698895726">
                                          <w:marLeft w:val="0"/>
                                          <w:marRight w:val="0"/>
                                          <w:marTop w:val="360"/>
                                          <w:marBottom w:val="0"/>
                                          <w:divBdr>
                                            <w:top w:val="none" w:sz="0" w:space="0" w:color="auto"/>
                                            <w:left w:val="none" w:sz="0" w:space="0" w:color="auto"/>
                                            <w:bottom w:val="none" w:sz="0" w:space="0" w:color="auto"/>
                                            <w:right w:val="none" w:sz="0" w:space="0" w:color="auto"/>
                                          </w:divBdr>
                                        </w:div>
                                        <w:div w:id="1387492474">
                                          <w:marLeft w:val="0"/>
                                          <w:marRight w:val="0"/>
                                          <w:marTop w:val="645"/>
                                          <w:marBottom w:val="495"/>
                                          <w:divBdr>
                                            <w:top w:val="none" w:sz="0" w:space="0" w:color="auto"/>
                                            <w:left w:val="none" w:sz="0" w:space="0" w:color="auto"/>
                                            <w:bottom w:val="none" w:sz="0" w:space="0" w:color="auto"/>
                                            <w:right w:val="none" w:sz="0" w:space="0" w:color="auto"/>
                                          </w:divBdr>
                                        </w:div>
                                        <w:div w:id="106894993">
                                          <w:marLeft w:val="0"/>
                                          <w:marRight w:val="0"/>
                                          <w:marTop w:val="360"/>
                                          <w:marBottom w:val="0"/>
                                          <w:divBdr>
                                            <w:top w:val="none" w:sz="0" w:space="0" w:color="auto"/>
                                            <w:left w:val="none" w:sz="0" w:space="0" w:color="auto"/>
                                            <w:bottom w:val="none" w:sz="0" w:space="0" w:color="auto"/>
                                            <w:right w:val="none" w:sz="0" w:space="0" w:color="auto"/>
                                          </w:divBdr>
                                        </w:div>
                                        <w:div w:id="1374383344">
                                          <w:marLeft w:val="0"/>
                                          <w:marRight w:val="0"/>
                                          <w:marTop w:val="645"/>
                                          <w:marBottom w:val="495"/>
                                          <w:divBdr>
                                            <w:top w:val="none" w:sz="0" w:space="0" w:color="auto"/>
                                            <w:left w:val="none" w:sz="0" w:space="0" w:color="auto"/>
                                            <w:bottom w:val="none" w:sz="0" w:space="0" w:color="auto"/>
                                            <w:right w:val="none" w:sz="0" w:space="0" w:color="auto"/>
                                          </w:divBdr>
                                        </w:div>
                                        <w:div w:id="1361466397">
                                          <w:marLeft w:val="0"/>
                                          <w:marRight w:val="0"/>
                                          <w:marTop w:val="360"/>
                                          <w:marBottom w:val="0"/>
                                          <w:divBdr>
                                            <w:top w:val="none" w:sz="0" w:space="0" w:color="auto"/>
                                            <w:left w:val="none" w:sz="0" w:space="0" w:color="auto"/>
                                            <w:bottom w:val="none" w:sz="0" w:space="0" w:color="auto"/>
                                            <w:right w:val="none" w:sz="0" w:space="0" w:color="auto"/>
                                          </w:divBdr>
                                        </w:div>
                                        <w:div w:id="1807158563">
                                          <w:marLeft w:val="0"/>
                                          <w:marRight w:val="0"/>
                                          <w:marTop w:val="360"/>
                                          <w:marBottom w:val="0"/>
                                          <w:divBdr>
                                            <w:top w:val="none" w:sz="0" w:space="0" w:color="auto"/>
                                            <w:left w:val="none" w:sz="0" w:space="0" w:color="auto"/>
                                            <w:bottom w:val="none" w:sz="0" w:space="0" w:color="auto"/>
                                            <w:right w:val="none" w:sz="0" w:space="0" w:color="auto"/>
                                          </w:divBdr>
                                        </w:div>
                                        <w:div w:id="186604028">
                                          <w:marLeft w:val="0"/>
                                          <w:marRight w:val="0"/>
                                          <w:marTop w:val="440"/>
                                          <w:marBottom w:val="200"/>
                                          <w:divBdr>
                                            <w:top w:val="none" w:sz="0" w:space="0" w:color="auto"/>
                                            <w:left w:val="none" w:sz="0" w:space="0" w:color="auto"/>
                                            <w:bottom w:val="none" w:sz="0" w:space="0" w:color="auto"/>
                                            <w:right w:val="none" w:sz="0" w:space="0" w:color="auto"/>
                                          </w:divBdr>
                                        </w:div>
                                        <w:div w:id="1146043981">
                                          <w:marLeft w:val="0"/>
                                          <w:marRight w:val="0"/>
                                          <w:marTop w:val="0"/>
                                          <w:marBottom w:val="200"/>
                                          <w:divBdr>
                                            <w:top w:val="none" w:sz="0" w:space="0" w:color="auto"/>
                                            <w:left w:val="none" w:sz="0" w:space="0" w:color="auto"/>
                                            <w:bottom w:val="none" w:sz="0" w:space="0" w:color="auto"/>
                                            <w:right w:val="none" w:sz="0" w:space="0" w:color="auto"/>
                                          </w:divBdr>
                                        </w:div>
                                        <w:div w:id="528956067">
                                          <w:marLeft w:val="0"/>
                                          <w:marRight w:val="0"/>
                                          <w:marTop w:val="440"/>
                                          <w:marBottom w:val="200"/>
                                          <w:divBdr>
                                            <w:top w:val="none" w:sz="0" w:space="0" w:color="auto"/>
                                            <w:left w:val="none" w:sz="0" w:space="0" w:color="auto"/>
                                            <w:bottom w:val="none" w:sz="0" w:space="0" w:color="auto"/>
                                            <w:right w:val="none" w:sz="0" w:space="0" w:color="auto"/>
                                          </w:divBdr>
                                        </w:div>
                                        <w:div w:id="735324246">
                                          <w:marLeft w:val="0"/>
                                          <w:marRight w:val="0"/>
                                          <w:marTop w:val="645"/>
                                          <w:marBottom w:val="495"/>
                                          <w:divBdr>
                                            <w:top w:val="none" w:sz="0" w:space="0" w:color="auto"/>
                                            <w:left w:val="none" w:sz="0" w:space="0" w:color="auto"/>
                                            <w:bottom w:val="none" w:sz="0" w:space="0" w:color="auto"/>
                                            <w:right w:val="none" w:sz="0" w:space="0" w:color="auto"/>
                                          </w:divBdr>
                                        </w:div>
                                        <w:div w:id="222177663">
                                          <w:marLeft w:val="0"/>
                                          <w:marRight w:val="0"/>
                                          <w:marTop w:val="360"/>
                                          <w:marBottom w:val="0"/>
                                          <w:divBdr>
                                            <w:top w:val="none" w:sz="0" w:space="0" w:color="auto"/>
                                            <w:left w:val="none" w:sz="0" w:space="0" w:color="auto"/>
                                            <w:bottom w:val="none" w:sz="0" w:space="0" w:color="auto"/>
                                            <w:right w:val="none" w:sz="0" w:space="0" w:color="auto"/>
                                          </w:divBdr>
                                        </w:div>
                                        <w:div w:id="25259943">
                                          <w:marLeft w:val="0"/>
                                          <w:marRight w:val="0"/>
                                          <w:marTop w:val="360"/>
                                          <w:marBottom w:val="0"/>
                                          <w:divBdr>
                                            <w:top w:val="none" w:sz="0" w:space="0" w:color="auto"/>
                                            <w:left w:val="none" w:sz="0" w:space="0" w:color="auto"/>
                                            <w:bottom w:val="none" w:sz="0" w:space="0" w:color="auto"/>
                                            <w:right w:val="none" w:sz="0" w:space="0" w:color="auto"/>
                                          </w:divBdr>
                                        </w:div>
                                        <w:div w:id="2104838327">
                                          <w:marLeft w:val="0"/>
                                          <w:marRight w:val="0"/>
                                          <w:marTop w:val="645"/>
                                          <w:marBottom w:val="495"/>
                                          <w:divBdr>
                                            <w:top w:val="none" w:sz="0" w:space="0" w:color="auto"/>
                                            <w:left w:val="none" w:sz="0" w:space="0" w:color="auto"/>
                                            <w:bottom w:val="none" w:sz="0" w:space="0" w:color="auto"/>
                                            <w:right w:val="none" w:sz="0" w:space="0" w:color="auto"/>
                                          </w:divBdr>
                                        </w:div>
                                        <w:div w:id="572206459">
                                          <w:marLeft w:val="0"/>
                                          <w:marRight w:val="0"/>
                                          <w:marTop w:val="360"/>
                                          <w:marBottom w:val="0"/>
                                          <w:divBdr>
                                            <w:top w:val="none" w:sz="0" w:space="0" w:color="auto"/>
                                            <w:left w:val="none" w:sz="0" w:space="0" w:color="auto"/>
                                            <w:bottom w:val="none" w:sz="0" w:space="0" w:color="auto"/>
                                            <w:right w:val="none" w:sz="0" w:space="0" w:color="auto"/>
                                          </w:divBdr>
                                        </w:div>
                                        <w:div w:id="1882472359">
                                          <w:marLeft w:val="0"/>
                                          <w:marRight w:val="0"/>
                                          <w:marTop w:val="360"/>
                                          <w:marBottom w:val="0"/>
                                          <w:divBdr>
                                            <w:top w:val="none" w:sz="0" w:space="0" w:color="auto"/>
                                            <w:left w:val="none" w:sz="0" w:space="0" w:color="auto"/>
                                            <w:bottom w:val="none" w:sz="0" w:space="0" w:color="auto"/>
                                            <w:right w:val="none" w:sz="0" w:space="0" w:color="auto"/>
                                          </w:divBdr>
                                        </w:div>
                                        <w:div w:id="2068531662">
                                          <w:marLeft w:val="0"/>
                                          <w:marRight w:val="0"/>
                                          <w:marTop w:val="360"/>
                                          <w:marBottom w:val="0"/>
                                          <w:divBdr>
                                            <w:top w:val="none" w:sz="0" w:space="0" w:color="auto"/>
                                            <w:left w:val="none" w:sz="0" w:space="0" w:color="auto"/>
                                            <w:bottom w:val="none" w:sz="0" w:space="0" w:color="auto"/>
                                            <w:right w:val="none" w:sz="0" w:space="0" w:color="auto"/>
                                          </w:divBdr>
                                        </w:div>
                                        <w:div w:id="269167299">
                                          <w:marLeft w:val="0"/>
                                          <w:marRight w:val="0"/>
                                          <w:marTop w:val="645"/>
                                          <w:marBottom w:val="495"/>
                                          <w:divBdr>
                                            <w:top w:val="none" w:sz="0" w:space="0" w:color="auto"/>
                                            <w:left w:val="none" w:sz="0" w:space="0" w:color="auto"/>
                                            <w:bottom w:val="none" w:sz="0" w:space="0" w:color="auto"/>
                                            <w:right w:val="none" w:sz="0" w:space="0" w:color="auto"/>
                                          </w:divBdr>
                                        </w:div>
                                        <w:div w:id="2118598959">
                                          <w:marLeft w:val="0"/>
                                          <w:marRight w:val="0"/>
                                          <w:marTop w:val="0"/>
                                          <w:marBottom w:val="200"/>
                                          <w:divBdr>
                                            <w:top w:val="none" w:sz="0" w:space="0" w:color="auto"/>
                                            <w:left w:val="none" w:sz="0" w:space="0" w:color="auto"/>
                                            <w:bottom w:val="none" w:sz="0" w:space="0" w:color="auto"/>
                                            <w:right w:val="none" w:sz="0" w:space="0" w:color="auto"/>
                                          </w:divBdr>
                                        </w:div>
                                        <w:div w:id="990871358">
                                          <w:marLeft w:val="0"/>
                                          <w:marRight w:val="0"/>
                                          <w:marTop w:val="360"/>
                                          <w:marBottom w:val="0"/>
                                          <w:divBdr>
                                            <w:top w:val="none" w:sz="0" w:space="0" w:color="auto"/>
                                            <w:left w:val="none" w:sz="0" w:space="0" w:color="auto"/>
                                            <w:bottom w:val="none" w:sz="0" w:space="0" w:color="auto"/>
                                            <w:right w:val="none" w:sz="0" w:space="0" w:color="auto"/>
                                          </w:divBdr>
                                        </w:div>
                                        <w:div w:id="385372273">
                                          <w:marLeft w:val="0"/>
                                          <w:marRight w:val="0"/>
                                          <w:marTop w:val="360"/>
                                          <w:marBottom w:val="0"/>
                                          <w:divBdr>
                                            <w:top w:val="none" w:sz="0" w:space="0" w:color="auto"/>
                                            <w:left w:val="none" w:sz="0" w:space="0" w:color="auto"/>
                                            <w:bottom w:val="none" w:sz="0" w:space="0" w:color="auto"/>
                                            <w:right w:val="none" w:sz="0" w:space="0" w:color="auto"/>
                                          </w:divBdr>
                                        </w:div>
                                        <w:div w:id="741755858">
                                          <w:marLeft w:val="0"/>
                                          <w:marRight w:val="0"/>
                                          <w:marTop w:val="645"/>
                                          <w:marBottom w:val="495"/>
                                          <w:divBdr>
                                            <w:top w:val="none" w:sz="0" w:space="0" w:color="auto"/>
                                            <w:left w:val="none" w:sz="0" w:space="0" w:color="auto"/>
                                            <w:bottom w:val="none" w:sz="0" w:space="0" w:color="auto"/>
                                            <w:right w:val="none" w:sz="0" w:space="0" w:color="auto"/>
                                          </w:divBdr>
                                        </w:div>
                                        <w:div w:id="1678658006">
                                          <w:marLeft w:val="0"/>
                                          <w:marRight w:val="0"/>
                                          <w:marTop w:val="0"/>
                                          <w:marBottom w:val="200"/>
                                          <w:divBdr>
                                            <w:top w:val="none" w:sz="0" w:space="0" w:color="auto"/>
                                            <w:left w:val="none" w:sz="0" w:space="0" w:color="auto"/>
                                            <w:bottom w:val="none" w:sz="0" w:space="0" w:color="auto"/>
                                            <w:right w:val="none" w:sz="0" w:space="0" w:color="auto"/>
                                          </w:divBdr>
                                        </w:div>
                                        <w:div w:id="766658637">
                                          <w:marLeft w:val="0"/>
                                          <w:marRight w:val="0"/>
                                          <w:marTop w:val="360"/>
                                          <w:marBottom w:val="0"/>
                                          <w:divBdr>
                                            <w:top w:val="none" w:sz="0" w:space="0" w:color="auto"/>
                                            <w:left w:val="none" w:sz="0" w:space="0" w:color="auto"/>
                                            <w:bottom w:val="none" w:sz="0" w:space="0" w:color="auto"/>
                                            <w:right w:val="none" w:sz="0" w:space="0" w:color="auto"/>
                                          </w:divBdr>
                                        </w:div>
                                        <w:div w:id="1148015897">
                                          <w:marLeft w:val="0"/>
                                          <w:marRight w:val="0"/>
                                          <w:marTop w:val="360"/>
                                          <w:marBottom w:val="0"/>
                                          <w:divBdr>
                                            <w:top w:val="none" w:sz="0" w:space="0" w:color="auto"/>
                                            <w:left w:val="none" w:sz="0" w:space="0" w:color="auto"/>
                                            <w:bottom w:val="none" w:sz="0" w:space="0" w:color="auto"/>
                                            <w:right w:val="none" w:sz="0" w:space="0" w:color="auto"/>
                                          </w:divBdr>
                                        </w:div>
                                        <w:div w:id="1296914570">
                                          <w:marLeft w:val="0"/>
                                          <w:marRight w:val="0"/>
                                          <w:marTop w:val="440"/>
                                          <w:marBottom w:val="200"/>
                                          <w:divBdr>
                                            <w:top w:val="none" w:sz="0" w:space="0" w:color="auto"/>
                                            <w:left w:val="none" w:sz="0" w:space="0" w:color="auto"/>
                                            <w:bottom w:val="none" w:sz="0" w:space="0" w:color="auto"/>
                                            <w:right w:val="none" w:sz="0" w:space="0" w:color="auto"/>
                                          </w:divBdr>
                                        </w:div>
                                        <w:div w:id="1255088073">
                                          <w:marLeft w:val="0"/>
                                          <w:marRight w:val="0"/>
                                          <w:marTop w:val="0"/>
                                          <w:marBottom w:val="200"/>
                                          <w:divBdr>
                                            <w:top w:val="none" w:sz="0" w:space="0" w:color="auto"/>
                                            <w:left w:val="none" w:sz="0" w:space="0" w:color="auto"/>
                                            <w:bottom w:val="none" w:sz="0" w:space="0" w:color="auto"/>
                                            <w:right w:val="none" w:sz="0" w:space="0" w:color="auto"/>
                                          </w:divBdr>
                                        </w:div>
                                        <w:div w:id="1528519673">
                                          <w:marLeft w:val="0"/>
                                          <w:marRight w:val="0"/>
                                          <w:marTop w:val="440"/>
                                          <w:marBottom w:val="740"/>
                                          <w:divBdr>
                                            <w:top w:val="none" w:sz="0" w:space="0" w:color="auto"/>
                                            <w:left w:val="none" w:sz="0" w:space="0" w:color="auto"/>
                                            <w:bottom w:val="none" w:sz="0" w:space="0" w:color="auto"/>
                                            <w:right w:val="none" w:sz="0" w:space="0" w:color="auto"/>
                                          </w:divBdr>
                                          <w:divsChild>
                                            <w:div w:id="2134706467">
                                              <w:marLeft w:val="0"/>
                                              <w:marRight w:val="0"/>
                                              <w:marTop w:val="0"/>
                                              <w:marBottom w:val="200"/>
                                              <w:divBdr>
                                                <w:top w:val="none" w:sz="0" w:space="0" w:color="auto"/>
                                                <w:left w:val="none" w:sz="0" w:space="0" w:color="auto"/>
                                                <w:bottom w:val="none" w:sz="0" w:space="0" w:color="auto"/>
                                                <w:right w:val="none" w:sz="0" w:space="0" w:color="auto"/>
                                              </w:divBdr>
                                            </w:div>
                                            <w:div w:id="71589116">
                                              <w:marLeft w:val="0"/>
                                              <w:marRight w:val="0"/>
                                              <w:marTop w:val="0"/>
                                              <w:marBottom w:val="200"/>
                                              <w:divBdr>
                                                <w:top w:val="none" w:sz="0" w:space="0" w:color="auto"/>
                                                <w:left w:val="none" w:sz="0" w:space="0" w:color="auto"/>
                                                <w:bottom w:val="none" w:sz="0" w:space="0" w:color="auto"/>
                                                <w:right w:val="none" w:sz="0" w:space="0" w:color="auto"/>
                                              </w:divBdr>
                                            </w:div>
                                            <w:div w:id="1541086150">
                                              <w:marLeft w:val="0"/>
                                              <w:marRight w:val="0"/>
                                              <w:marTop w:val="645"/>
                                              <w:marBottom w:val="495"/>
                                              <w:divBdr>
                                                <w:top w:val="none" w:sz="0" w:space="0" w:color="auto"/>
                                                <w:left w:val="none" w:sz="0" w:space="0" w:color="auto"/>
                                                <w:bottom w:val="none" w:sz="0" w:space="0" w:color="auto"/>
                                                <w:right w:val="none" w:sz="0" w:space="0" w:color="auto"/>
                                              </w:divBdr>
                                            </w:div>
                                            <w:div w:id="26755471">
                                              <w:marLeft w:val="0"/>
                                              <w:marRight w:val="0"/>
                                              <w:marTop w:val="360"/>
                                              <w:marBottom w:val="0"/>
                                              <w:divBdr>
                                                <w:top w:val="none" w:sz="0" w:space="0" w:color="auto"/>
                                                <w:left w:val="none" w:sz="0" w:space="0" w:color="auto"/>
                                                <w:bottom w:val="none" w:sz="0" w:space="0" w:color="auto"/>
                                                <w:right w:val="none" w:sz="0" w:space="0" w:color="auto"/>
                                              </w:divBdr>
                                            </w:div>
                                            <w:div w:id="624308407">
                                              <w:marLeft w:val="0"/>
                                              <w:marRight w:val="0"/>
                                              <w:marTop w:val="360"/>
                                              <w:marBottom w:val="0"/>
                                              <w:divBdr>
                                                <w:top w:val="none" w:sz="0" w:space="0" w:color="auto"/>
                                                <w:left w:val="none" w:sz="0" w:space="0" w:color="auto"/>
                                                <w:bottom w:val="none" w:sz="0" w:space="0" w:color="auto"/>
                                                <w:right w:val="none" w:sz="0" w:space="0" w:color="auto"/>
                                              </w:divBdr>
                                            </w:div>
                                            <w:div w:id="1987126527">
                                              <w:marLeft w:val="0"/>
                                              <w:marRight w:val="0"/>
                                              <w:marTop w:val="645"/>
                                              <w:marBottom w:val="495"/>
                                              <w:divBdr>
                                                <w:top w:val="none" w:sz="0" w:space="0" w:color="auto"/>
                                                <w:left w:val="none" w:sz="0" w:space="0" w:color="auto"/>
                                                <w:bottom w:val="none" w:sz="0" w:space="0" w:color="auto"/>
                                                <w:right w:val="none" w:sz="0" w:space="0" w:color="auto"/>
                                              </w:divBdr>
                                            </w:div>
                                            <w:div w:id="1577857163">
                                              <w:marLeft w:val="0"/>
                                              <w:marRight w:val="0"/>
                                              <w:marTop w:val="360"/>
                                              <w:marBottom w:val="0"/>
                                              <w:divBdr>
                                                <w:top w:val="none" w:sz="0" w:space="0" w:color="auto"/>
                                                <w:left w:val="none" w:sz="0" w:space="0" w:color="auto"/>
                                                <w:bottom w:val="none" w:sz="0" w:space="0" w:color="auto"/>
                                                <w:right w:val="none" w:sz="0" w:space="0" w:color="auto"/>
                                              </w:divBdr>
                                            </w:div>
                                            <w:div w:id="1653831163">
                                              <w:marLeft w:val="0"/>
                                              <w:marRight w:val="0"/>
                                              <w:marTop w:val="360"/>
                                              <w:marBottom w:val="0"/>
                                              <w:divBdr>
                                                <w:top w:val="none" w:sz="0" w:space="0" w:color="auto"/>
                                                <w:left w:val="none" w:sz="0" w:space="0" w:color="auto"/>
                                                <w:bottom w:val="none" w:sz="0" w:space="0" w:color="auto"/>
                                                <w:right w:val="none" w:sz="0" w:space="0" w:color="auto"/>
                                              </w:divBdr>
                                            </w:div>
                                            <w:div w:id="1042751710">
                                              <w:marLeft w:val="0"/>
                                              <w:marRight w:val="0"/>
                                              <w:marTop w:val="645"/>
                                              <w:marBottom w:val="495"/>
                                              <w:divBdr>
                                                <w:top w:val="none" w:sz="0" w:space="0" w:color="auto"/>
                                                <w:left w:val="none" w:sz="0" w:space="0" w:color="auto"/>
                                                <w:bottom w:val="none" w:sz="0" w:space="0" w:color="auto"/>
                                                <w:right w:val="none" w:sz="0" w:space="0" w:color="auto"/>
                                              </w:divBdr>
                                            </w:div>
                                            <w:div w:id="1692755279">
                                              <w:marLeft w:val="0"/>
                                              <w:marRight w:val="0"/>
                                              <w:marTop w:val="360"/>
                                              <w:marBottom w:val="0"/>
                                              <w:divBdr>
                                                <w:top w:val="none" w:sz="0" w:space="0" w:color="auto"/>
                                                <w:left w:val="none" w:sz="0" w:space="0" w:color="auto"/>
                                                <w:bottom w:val="none" w:sz="0" w:space="0" w:color="auto"/>
                                                <w:right w:val="none" w:sz="0" w:space="0" w:color="auto"/>
                                              </w:divBdr>
                                            </w:div>
                                            <w:div w:id="808282028">
                                              <w:marLeft w:val="0"/>
                                              <w:marRight w:val="0"/>
                                              <w:marTop w:val="360"/>
                                              <w:marBottom w:val="0"/>
                                              <w:divBdr>
                                                <w:top w:val="none" w:sz="0" w:space="0" w:color="auto"/>
                                                <w:left w:val="none" w:sz="0" w:space="0" w:color="auto"/>
                                                <w:bottom w:val="none" w:sz="0" w:space="0" w:color="auto"/>
                                                <w:right w:val="none" w:sz="0" w:space="0" w:color="auto"/>
                                              </w:divBdr>
                                            </w:div>
                                          </w:divsChild>
                                        </w:div>
                                        <w:div w:id="164785424">
                                          <w:marLeft w:val="0"/>
                                          <w:marRight w:val="0"/>
                                          <w:marTop w:val="440"/>
                                          <w:marBottom w:val="740"/>
                                          <w:divBdr>
                                            <w:top w:val="none" w:sz="0" w:space="0" w:color="auto"/>
                                            <w:left w:val="none" w:sz="0" w:space="0" w:color="auto"/>
                                            <w:bottom w:val="none" w:sz="0" w:space="0" w:color="auto"/>
                                            <w:right w:val="none" w:sz="0" w:space="0" w:color="auto"/>
                                          </w:divBdr>
                                          <w:divsChild>
                                            <w:div w:id="2094275314">
                                              <w:marLeft w:val="0"/>
                                              <w:marRight w:val="0"/>
                                              <w:marTop w:val="0"/>
                                              <w:marBottom w:val="200"/>
                                              <w:divBdr>
                                                <w:top w:val="none" w:sz="0" w:space="0" w:color="auto"/>
                                                <w:left w:val="none" w:sz="0" w:space="0" w:color="auto"/>
                                                <w:bottom w:val="none" w:sz="0" w:space="0" w:color="auto"/>
                                                <w:right w:val="none" w:sz="0" w:space="0" w:color="auto"/>
                                              </w:divBdr>
                                            </w:div>
                                            <w:div w:id="1446844492">
                                              <w:marLeft w:val="0"/>
                                              <w:marRight w:val="0"/>
                                              <w:marTop w:val="0"/>
                                              <w:marBottom w:val="200"/>
                                              <w:divBdr>
                                                <w:top w:val="none" w:sz="0" w:space="0" w:color="auto"/>
                                                <w:left w:val="none" w:sz="0" w:space="0" w:color="auto"/>
                                                <w:bottom w:val="none" w:sz="0" w:space="0" w:color="auto"/>
                                                <w:right w:val="none" w:sz="0" w:space="0" w:color="auto"/>
                                              </w:divBdr>
                                            </w:div>
                                            <w:div w:id="788669008">
                                              <w:marLeft w:val="0"/>
                                              <w:marRight w:val="0"/>
                                              <w:marTop w:val="645"/>
                                              <w:marBottom w:val="495"/>
                                              <w:divBdr>
                                                <w:top w:val="none" w:sz="0" w:space="0" w:color="auto"/>
                                                <w:left w:val="none" w:sz="0" w:space="0" w:color="auto"/>
                                                <w:bottom w:val="none" w:sz="0" w:space="0" w:color="auto"/>
                                                <w:right w:val="none" w:sz="0" w:space="0" w:color="auto"/>
                                              </w:divBdr>
                                            </w:div>
                                            <w:div w:id="1469780528">
                                              <w:marLeft w:val="0"/>
                                              <w:marRight w:val="0"/>
                                              <w:marTop w:val="360"/>
                                              <w:marBottom w:val="0"/>
                                              <w:divBdr>
                                                <w:top w:val="none" w:sz="0" w:space="0" w:color="auto"/>
                                                <w:left w:val="none" w:sz="0" w:space="0" w:color="auto"/>
                                                <w:bottom w:val="none" w:sz="0" w:space="0" w:color="auto"/>
                                                <w:right w:val="none" w:sz="0" w:space="0" w:color="auto"/>
                                              </w:divBdr>
                                            </w:div>
                                            <w:div w:id="1254818182">
                                              <w:marLeft w:val="0"/>
                                              <w:marRight w:val="0"/>
                                              <w:marTop w:val="645"/>
                                              <w:marBottom w:val="495"/>
                                              <w:divBdr>
                                                <w:top w:val="none" w:sz="0" w:space="0" w:color="auto"/>
                                                <w:left w:val="none" w:sz="0" w:space="0" w:color="auto"/>
                                                <w:bottom w:val="none" w:sz="0" w:space="0" w:color="auto"/>
                                                <w:right w:val="none" w:sz="0" w:space="0" w:color="auto"/>
                                              </w:divBdr>
                                            </w:div>
                                            <w:div w:id="136577238">
                                              <w:marLeft w:val="0"/>
                                              <w:marRight w:val="0"/>
                                              <w:marTop w:val="360"/>
                                              <w:marBottom w:val="0"/>
                                              <w:divBdr>
                                                <w:top w:val="none" w:sz="0" w:space="0" w:color="auto"/>
                                                <w:left w:val="none" w:sz="0" w:space="0" w:color="auto"/>
                                                <w:bottom w:val="none" w:sz="0" w:space="0" w:color="auto"/>
                                                <w:right w:val="none" w:sz="0" w:space="0" w:color="auto"/>
                                              </w:divBdr>
                                            </w:div>
                                            <w:div w:id="137457250">
                                              <w:marLeft w:val="0"/>
                                              <w:marRight w:val="0"/>
                                              <w:marTop w:val="360"/>
                                              <w:marBottom w:val="0"/>
                                              <w:divBdr>
                                                <w:top w:val="none" w:sz="0" w:space="0" w:color="auto"/>
                                                <w:left w:val="none" w:sz="0" w:space="0" w:color="auto"/>
                                                <w:bottom w:val="none" w:sz="0" w:space="0" w:color="auto"/>
                                                <w:right w:val="none" w:sz="0" w:space="0" w:color="auto"/>
                                              </w:divBdr>
                                            </w:div>
                                            <w:div w:id="1002778567">
                                              <w:marLeft w:val="0"/>
                                              <w:marRight w:val="0"/>
                                              <w:marTop w:val="645"/>
                                              <w:marBottom w:val="495"/>
                                              <w:divBdr>
                                                <w:top w:val="none" w:sz="0" w:space="0" w:color="auto"/>
                                                <w:left w:val="none" w:sz="0" w:space="0" w:color="auto"/>
                                                <w:bottom w:val="none" w:sz="0" w:space="0" w:color="auto"/>
                                                <w:right w:val="none" w:sz="0" w:space="0" w:color="auto"/>
                                              </w:divBdr>
                                            </w:div>
                                            <w:div w:id="2015263086">
                                              <w:marLeft w:val="0"/>
                                              <w:marRight w:val="0"/>
                                              <w:marTop w:val="360"/>
                                              <w:marBottom w:val="0"/>
                                              <w:divBdr>
                                                <w:top w:val="none" w:sz="0" w:space="0" w:color="auto"/>
                                                <w:left w:val="none" w:sz="0" w:space="0" w:color="auto"/>
                                                <w:bottom w:val="none" w:sz="0" w:space="0" w:color="auto"/>
                                                <w:right w:val="none" w:sz="0" w:space="0" w:color="auto"/>
                                              </w:divBdr>
                                            </w:div>
                                            <w:div w:id="180972689">
                                              <w:marLeft w:val="0"/>
                                              <w:marRight w:val="0"/>
                                              <w:marTop w:val="645"/>
                                              <w:marBottom w:val="495"/>
                                              <w:divBdr>
                                                <w:top w:val="none" w:sz="0" w:space="0" w:color="auto"/>
                                                <w:left w:val="none" w:sz="0" w:space="0" w:color="auto"/>
                                                <w:bottom w:val="none" w:sz="0" w:space="0" w:color="auto"/>
                                                <w:right w:val="none" w:sz="0" w:space="0" w:color="auto"/>
                                              </w:divBdr>
                                            </w:div>
                                            <w:div w:id="351147667">
                                              <w:marLeft w:val="0"/>
                                              <w:marRight w:val="0"/>
                                              <w:marTop w:val="360"/>
                                              <w:marBottom w:val="0"/>
                                              <w:divBdr>
                                                <w:top w:val="none" w:sz="0" w:space="0" w:color="auto"/>
                                                <w:left w:val="none" w:sz="0" w:space="0" w:color="auto"/>
                                                <w:bottom w:val="none" w:sz="0" w:space="0" w:color="auto"/>
                                                <w:right w:val="none" w:sz="0" w:space="0" w:color="auto"/>
                                              </w:divBdr>
                                            </w:div>
                                            <w:div w:id="598493206">
                                              <w:marLeft w:val="0"/>
                                              <w:marRight w:val="0"/>
                                              <w:marTop w:val="360"/>
                                              <w:marBottom w:val="0"/>
                                              <w:divBdr>
                                                <w:top w:val="none" w:sz="0" w:space="0" w:color="auto"/>
                                                <w:left w:val="none" w:sz="0" w:space="0" w:color="auto"/>
                                                <w:bottom w:val="none" w:sz="0" w:space="0" w:color="auto"/>
                                                <w:right w:val="none" w:sz="0" w:space="0" w:color="auto"/>
                                              </w:divBdr>
                                            </w:div>
                                            <w:div w:id="495846733">
                                              <w:marLeft w:val="0"/>
                                              <w:marRight w:val="0"/>
                                              <w:marTop w:val="645"/>
                                              <w:marBottom w:val="495"/>
                                              <w:divBdr>
                                                <w:top w:val="none" w:sz="0" w:space="0" w:color="auto"/>
                                                <w:left w:val="none" w:sz="0" w:space="0" w:color="auto"/>
                                                <w:bottom w:val="none" w:sz="0" w:space="0" w:color="auto"/>
                                                <w:right w:val="none" w:sz="0" w:space="0" w:color="auto"/>
                                              </w:divBdr>
                                            </w:div>
                                            <w:div w:id="1504275872">
                                              <w:marLeft w:val="0"/>
                                              <w:marRight w:val="0"/>
                                              <w:marTop w:val="360"/>
                                              <w:marBottom w:val="0"/>
                                              <w:divBdr>
                                                <w:top w:val="none" w:sz="0" w:space="0" w:color="auto"/>
                                                <w:left w:val="none" w:sz="0" w:space="0" w:color="auto"/>
                                                <w:bottom w:val="none" w:sz="0" w:space="0" w:color="auto"/>
                                                <w:right w:val="none" w:sz="0" w:space="0" w:color="auto"/>
                                              </w:divBdr>
                                            </w:div>
                                            <w:div w:id="1284456395">
                                              <w:marLeft w:val="0"/>
                                              <w:marRight w:val="0"/>
                                              <w:marTop w:val="360"/>
                                              <w:marBottom w:val="0"/>
                                              <w:divBdr>
                                                <w:top w:val="none" w:sz="0" w:space="0" w:color="auto"/>
                                                <w:left w:val="none" w:sz="0" w:space="0" w:color="auto"/>
                                                <w:bottom w:val="none" w:sz="0" w:space="0" w:color="auto"/>
                                                <w:right w:val="none" w:sz="0" w:space="0" w:color="auto"/>
                                              </w:divBdr>
                                            </w:div>
                                            <w:div w:id="1769040300">
                                              <w:marLeft w:val="0"/>
                                              <w:marRight w:val="0"/>
                                              <w:marTop w:val="645"/>
                                              <w:marBottom w:val="495"/>
                                              <w:divBdr>
                                                <w:top w:val="none" w:sz="0" w:space="0" w:color="auto"/>
                                                <w:left w:val="none" w:sz="0" w:space="0" w:color="auto"/>
                                                <w:bottom w:val="none" w:sz="0" w:space="0" w:color="auto"/>
                                                <w:right w:val="none" w:sz="0" w:space="0" w:color="auto"/>
                                              </w:divBdr>
                                            </w:div>
                                            <w:div w:id="217909062">
                                              <w:marLeft w:val="0"/>
                                              <w:marRight w:val="0"/>
                                              <w:marTop w:val="360"/>
                                              <w:marBottom w:val="0"/>
                                              <w:divBdr>
                                                <w:top w:val="none" w:sz="0" w:space="0" w:color="auto"/>
                                                <w:left w:val="none" w:sz="0" w:space="0" w:color="auto"/>
                                                <w:bottom w:val="none" w:sz="0" w:space="0" w:color="auto"/>
                                                <w:right w:val="none" w:sz="0" w:space="0" w:color="auto"/>
                                              </w:divBdr>
                                            </w:div>
                                            <w:div w:id="221916538">
                                              <w:marLeft w:val="0"/>
                                              <w:marRight w:val="0"/>
                                              <w:marTop w:val="645"/>
                                              <w:marBottom w:val="495"/>
                                              <w:divBdr>
                                                <w:top w:val="none" w:sz="0" w:space="0" w:color="auto"/>
                                                <w:left w:val="none" w:sz="0" w:space="0" w:color="auto"/>
                                                <w:bottom w:val="none" w:sz="0" w:space="0" w:color="auto"/>
                                                <w:right w:val="none" w:sz="0" w:space="0" w:color="auto"/>
                                              </w:divBdr>
                                            </w:div>
                                            <w:div w:id="638001201">
                                              <w:marLeft w:val="0"/>
                                              <w:marRight w:val="0"/>
                                              <w:marTop w:val="360"/>
                                              <w:marBottom w:val="0"/>
                                              <w:divBdr>
                                                <w:top w:val="none" w:sz="0" w:space="0" w:color="auto"/>
                                                <w:left w:val="none" w:sz="0" w:space="0" w:color="auto"/>
                                                <w:bottom w:val="none" w:sz="0" w:space="0" w:color="auto"/>
                                                <w:right w:val="none" w:sz="0" w:space="0" w:color="auto"/>
                                              </w:divBdr>
                                            </w:div>
                                          </w:divsChild>
                                        </w:div>
                                        <w:div w:id="862549402">
                                          <w:marLeft w:val="0"/>
                                          <w:marRight w:val="0"/>
                                          <w:marTop w:val="440"/>
                                          <w:marBottom w:val="740"/>
                                          <w:divBdr>
                                            <w:top w:val="none" w:sz="0" w:space="0" w:color="auto"/>
                                            <w:left w:val="none" w:sz="0" w:space="0" w:color="auto"/>
                                            <w:bottom w:val="none" w:sz="0" w:space="0" w:color="auto"/>
                                            <w:right w:val="none" w:sz="0" w:space="0" w:color="auto"/>
                                          </w:divBdr>
                                          <w:divsChild>
                                            <w:div w:id="631253451">
                                              <w:marLeft w:val="0"/>
                                              <w:marRight w:val="0"/>
                                              <w:marTop w:val="0"/>
                                              <w:marBottom w:val="200"/>
                                              <w:divBdr>
                                                <w:top w:val="none" w:sz="0" w:space="0" w:color="auto"/>
                                                <w:left w:val="none" w:sz="0" w:space="0" w:color="auto"/>
                                                <w:bottom w:val="none" w:sz="0" w:space="0" w:color="auto"/>
                                                <w:right w:val="none" w:sz="0" w:space="0" w:color="auto"/>
                                              </w:divBdr>
                                            </w:div>
                                            <w:div w:id="1752848123">
                                              <w:marLeft w:val="0"/>
                                              <w:marRight w:val="0"/>
                                              <w:marTop w:val="0"/>
                                              <w:marBottom w:val="200"/>
                                              <w:divBdr>
                                                <w:top w:val="none" w:sz="0" w:space="0" w:color="auto"/>
                                                <w:left w:val="none" w:sz="0" w:space="0" w:color="auto"/>
                                                <w:bottom w:val="none" w:sz="0" w:space="0" w:color="auto"/>
                                                <w:right w:val="none" w:sz="0" w:space="0" w:color="auto"/>
                                              </w:divBdr>
                                            </w:div>
                                            <w:div w:id="75444839">
                                              <w:marLeft w:val="0"/>
                                              <w:marRight w:val="0"/>
                                              <w:marTop w:val="645"/>
                                              <w:marBottom w:val="495"/>
                                              <w:divBdr>
                                                <w:top w:val="none" w:sz="0" w:space="0" w:color="auto"/>
                                                <w:left w:val="none" w:sz="0" w:space="0" w:color="auto"/>
                                                <w:bottom w:val="none" w:sz="0" w:space="0" w:color="auto"/>
                                                <w:right w:val="none" w:sz="0" w:space="0" w:color="auto"/>
                                              </w:divBdr>
                                            </w:div>
                                            <w:div w:id="979726296">
                                              <w:marLeft w:val="0"/>
                                              <w:marRight w:val="0"/>
                                              <w:marTop w:val="360"/>
                                              <w:marBottom w:val="0"/>
                                              <w:divBdr>
                                                <w:top w:val="none" w:sz="0" w:space="0" w:color="auto"/>
                                                <w:left w:val="none" w:sz="0" w:space="0" w:color="auto"/>
                                                <w:bottom w:val="none" w:sz="0" w:space="0" w:color="auto"/>
                                                <w:right w:val="none" w:sz="0" w:space="0" w:color="auto"/>
                                              </w:divBdr>
                                            </w:div>
                                            <w:div w:id="1257203944">
                                              <w:marLeft w:val="0"/>
                                              <w:marRight w:val="0"/>
                                              <w:marTop w:val="645"/>
                                              <w:marBottom w:val="495"/>
                                              <w:divBdr>
                                                <w:top w:val="none" w:sz="0" w:space="0" w:color="auto"/>
                                                <w:left w:val="none" w:sz="0" w:space="0" w:color="auto"/>
                                                <w:bottom w:val="none" w:sz="0" w:space="0" w:color="auto"/>
                                                <w:right w:val="none" w:sz="0" w:space="0" w:color="auto"/>
                                              </w:divBdr>
                                            </w:div>
                                            <w:div w:id="676464373">
                                              <w:marLeft w:val="0"/>
                                              <w:marRight w:val="0"/>
                                              <w:marTop w:val="360"/>
                                              <w:marBottom w:val="0"/>
                                              <w:divBdr>
                                                <w:top w:val="none" w:sz="0" w:space="0" w:color="auto"/>
                                                <w:left w:val="none" w:sz="0" w:space="0" w:color="auto"/>
                                                <w:bottom w:val="none" w:sz="0" w:space="0" w:color="auto"/>
                                                <w:right w:val="none" w:sz="0" w:space="0" w:color="auto"/>
                                              </w:divBdr>
                                            </w:div>
                                            <w:div w:id="1753237488">
                                              <w:marLeft w:val="0"/>
                                              <w:marRight w:val="0"/>
                                              <w:marTop w:val="360"/>
                                              <w:marBottom w:val="0"/>
                                              <w:divBdr>
                                                <w:top w:val="none" w:sz="0" w:space="0" w:color="auto"/>
                                                <w:left w:val="none" w:sz="0" w:space="0" w:color="auto"/>
                                                <w:bottom w:val="none" w:sz="0" w:space="0" w:color="auto"/>
                                                <w:right w:val="none" w:sz="0" w:space="0" w:color="auto"/>
                                              </w:divBdr>
                                            </w:div>
                                            <w:div w:id="1752583766">
                                              <w:marLeft w:val="0"/>
                                              <w:marRight w:val="0"/>
                                              <w:marTop w:val="440"/>
                                              <w:marBottom w:val="200"/>
                                              <w:divBdr>
                                                <w:top w:val="none" w:sz="0" w:space="0" w:color="auto"/>
                                                <w:left w:val="none" w:sz="0" w:space="0" w:color="auto"/>
                                                <w:bottom w:val="none" w:sz="0" w:space="0" w:color="auto"/>
                                                <w:right w:val="none" w:sz="0" w:space="0" w:color="auto"/>
                                              </w:divBdr>
                                            </w:div>
                                            <w:div w:id="1565412725">
                                              <w:marLeft w:val="0"/>
                                              <w:marRight w:val="0"/>
                                              <w:marTop w:val="645"/>
                                              <w:marBottom w:val="495"/>
                                              <w:divBdr>
                                                <w:top w:val="none" w:sz="0" w:space="0" w:color="auto"/>
                                                <w:left w:val="none" w:sz="0" w:space="0" w:color="auto"/>
                                                <w:bottom w:val="none" w:sz="0" w:space="0" w:color="auto"/>
                                                <w:right w:val="none" w:sz="0" w:space="0" w:color="auto"/>
                                              </w:divBdr>
                                            </w:div>
                                            <w:div w:id="510607267">
                                              <w:marLeft w:val="0"/>
                                              <w:marRight w:val="0"/>
                                              <w:marTop w:val="360"/>
                                              <w:marBottom w:val="0"/>
                                              <w:divBdr>
                                                <w:top w:val="none" w:sz="0" w:space="0" w:color="auto"/>
                                                <w:left w:val="none" w:sz="0" w:space="0" w:color="auto"/>
                                                <w:bottom w:val="none" w:sz="0" w:space="0" w:color="auto"/>
                                                <w:right w:val="none" w:sz="0" w:space="0" w:color="auto"/>
                                              </w:divBdr>
                                            </w:div>
                                            <w:div w:id="1646813563">
                                              <w:marLeft w:val="0"/>
                                              <w:marRight w:val="0"/>
                                              <w:marTop w:val="360"/>
                                              <w:marBottom w:val="0"/>
                                              <w:divBdr>
                                                <w:top w:val="none" w:sz="0" w:space="0" w:color="auto"/>
                                                <w:left w:val="none" w:sz="0" w:space="0" w:color="auto"/>
                                                <w:bottom w:val="none" w:sz="0" w:space="0" w:color="auto"/>
                                                <w:right w:val="none" w:sz="0" w:space="0" w:color="auto"/>
                                              </w:divBdr>
                                            </w:div>
                                            <w:div w:id="1150632067">
                                              <w:marLeft w:val="0"/>
                                              <w:marRight w:val="0"/>
                                              <w:marTop w:val="645"/>
                                              <w:marBottom w:val="495"/>
                                              <w:divBdr>
                                                <w:top w:val="none" w:sz="0" w:space="0" w:color="auto"/>
                                                <w:left w:val="none" w:sz="0" w:space="0" w:color="auto"/>
                                                <w:bottom w:val="none" w:sz="0" w:space="0" w:color="auto"/>
                                                <w:right w:val="none" w:sz="0" w:space="0" w:color="auto"/>
                                              </w:divBdr>
                                            </w:div>
                                            <w:div w:id="227809513">
                                              <w:marLeft w:val="0"/>
                                              <w:marRight w:val="0"/>
                                              <w:marTop w:val="360"/>
                                              <w:marBottom w:val="0"/>
                                              <w:divBdr>
                                                <w:top w:val="none" w:sz="0" w:space="0" w:color="auto"/>
                                                <w:left w:val="none" w:sz="0" w:space="0" w:color="auto"/>
                                                <w:bottom w:val="none" w:sz="0" w:space="0" w:color="auto"/>
                                                <w:right w:val="none" w:sz="0" w:space="0" w:color="auto"/>
                                              </w:divBdr>
                                            </w:div>
                                            <w:div w:id="734596161">
                                              <w:marLeft w:val="0"/>
                                              <w:marRight w:val="0"/>
                                              <w:marTop w:val="360"/>
                                              <w:marBottom w:val="0"/>
                                              <w:divBdr>
                                                <w:top w:val="none" w:sz="0" w:space="0" w:color="auto"/>
                                                <w:left w:val="none" w:sz="0" w:space="0" w:color="auto"/>
                                                <w:bottom w:val="none" w:sz="0" w:space="0" w:color="auto"/>
                                                <w:right w:val="none" w:sz="0" w:space="0" w:color="auto"/>
                                              </w:divBdr>
                                            </w:div>
                                            <w:div w:id="641279352">
                                              <w:marLeft w:val="0"/>
                                              <w:marRight w:val="0"/>
                                              <w:marTop w:val="645"/>
                                              <w:marBottom w:val="495"/>
                                              <w:divBdr>
                                                <w:top w:val="none" w:sz="0" w:space="0" w:color="auto"/>
                                                <w:left w:val="none" w:sz="0" w:space="0" w:color="auto"/>
                                                <w:bottom w:val="none" w:sz="0" w:space="0" w:color="auto"/>
                                                <w:right w:val="none" w:sz="0" w:space="0" w:color="auto"/>
                                              </w:divBdr>
                                            </w:div>
                                            <w:div w:id="2118673772">
                                              <w:marLeft w:val="0"/>
                                              <w:marRight w:val="0"/>
                                              <w:marTop w:val="360"/>
                                              <w:marBottom w:val="0"/>
                                              <w:divBdr>
                                                <w:top w:val="none" w:sz="0" w:space="0" w:color="auto"/>
                                                <w:left w:val="none" w:sz="0" w:space="0" w:color="auto"/>
                                                <w:bottom w:val="none" w:sz="0" w:space="0" w:color="auto"/>
                                                <w:right w:val="none" w:sz="0" w:space="0" w:color="auto"/>
                                              </w:divBdr>
                                            </w:div>
                                            <w:div w:id="132915700">
                                              <w:marLeft w:val="0"/>
                                              <w:marRight w:val="0"/>
                                              <w:marTop w:val="645"/>
                                              <w:marBottom w:val="495"/>
                                              <w:divBdr>
                                                <w:top w:val="none" w:sz="0" w:space="0" w:color="auto"/>
                                                <w:left w:val="none" w:sz="0" w:space="0" w:color="auto"/>
                                                <w:bottom w:val="none" w:sz="0" w:space="0" w:color="auto"/>
                                                <w:right w:val="none" w:sz="0" w:space="0" w:color="auto"/>
                                              </w:divBdr>
                                            </w:div>
                                            <w:div w:id="303504612">
                                              <w:marLeft w:val="0"/>
                                              <w:marRight w:val="0"/>
                                              <w:marTop w:val="360"/>
                                              <w:marBottom w:val="0"/>
                                              <w:divBdr>
                                                <w:top w:val="none" w:sz="0" w:space="0" w:color="auto"/>
                                                <w:left w:val="none" w:sz="0" w:space="0" w:color="auto"/>
                                                <w:bottom w:val="none" w:sz="0" w:space="0" w:color="auto"/>
                                                <w:right w:val="none" w:sz="0" w:space="0" w:color="auto"/>
                                              </w:divBdr>
                                            </w:div>
                                            <w:div w:id="1752040824">
                                              <w:marLeft w:val="0"/>
                                              <w:marRight w:val="0"/>
                                              <w:marTop w:val="360"/>
                                              <w:marBottom w:val="0"/>
                                              <w:divBdr>
                                                <w:top w:val="none" w:sz="0" w:space="0" w:color="auto"/>
                                                <w:left w:val="none" w:sz="0" w:space="0" w:color="auto"/>
                                                <w:bottom w:val="none" w:sz="0" w:space="0" w:color="auto"/>
                                                <w:right w:val="none" w:sz="0" w:space="0" w:color="auto"/>
                                              </w:divBdr>
                                              <w:divsChild>
                                                <w:div w:id="1572694620">
                                                  <w:marLeft w:val="0"/>
                                                  <w:marRight w:val="0"/>
                                                  <w:marTop w:val="0"/>
                                                  <w:marBottom w:val="0"/>
                                                  <w:divBdr>
                                                    <w:top w:val="none" w:sz="0" w:space="0" w:color="auto"/>
                                                    <w:left w:val="none" w:sz="0" w:space="0" w:color="auto"/>
                                                    <w:bottom w:val="none" w:sz="0" w:space="0" w:color="auto"/>
                                                    <w:right w:val="none" w:sz="0" w:space="0" w:color="auto"/>
                                                  </w:divBdr>
                                                </w:div>
                                                <w:div w:id="67919161">
                                                  <w:marLeft w:val="600"/>
                                                  <w:marRight w:val="0"/>
                                                  <w:marTop w:val="80"/>
                                                  <w:marBottom w:val="0"/>
                                                  <w:divBdr>
                                                    <w:top w:val="none" w:sz="0" w:space="0" w:color="auto"/>
                                                    <w:left w:val="none" w:sz="0" w:space="0" w:color="auto"/>
                                                    <w:bottom w:val="none" w:sz="0" w:space="0" w:color="auto"/>
                                                    <w:right w:val="none" w:sz="0" w:space="0" w:color="auto"/>
                                                  </w:divBdr>
                                                </w:div>
                                                <w:div w:id="1871528624">
                                                  <w:marLeft w:val="600"/>
                                                  <w:marRight w:val="0"/>
                                                  <w:marTop w:val="80"/>
                                                  <w:marBottom w:val="0"/>
                                                  <w:divBdr>
                                                    <w:top w:val="none" w:sz="0" w:space="0" w:color="auto"/>
                                                    <w:left w:val="none" w:sz="0" w:space="0" w:color="auto"/>
                                                    <w:bottom w:val="none" w:sz="0" w:space="0" w:color="auto"/>
                                                    <w:right w:val="none" w:sz="0" w:space="0" w:color="auto"/>
                                                  </w:divBdr>
                                                </w:div>
                                              </w:divsChild>
                                            </w:div>
                                            <w:div w:id="1389766335">
                                              <w:marLeft w:val="0"/>
                                              <w:marRight w:val="0"/>
                                              <w:marTop w:val="645"/>
                                              <w:marBottom w:val="495"/>
                                              <w:divBdr>
                                                <w:top w:val="none" w:sz="0" w:space="0" w:color="auto"/>
                                                <w:left w:val="none" w:sz="0" w:space="0" w:color="auto"/>
                                                <w:bottom w:val="none" w:sz="0" w:space="0" w:color="auto"/>
                                                <w:right w:val="none" w:sz="0" w:space="0" w:color="auto"/>
                                              </w:divBdr>
                                            </w:div>
                                            <w:div w:id="194588425">
                                              <w:marLeft w:val="0"/>
                                              <w:marRight w:val="0"/>
                                              <w:marTop w:val="360"/>
                                              <w:marBottom w:val="0"/>
                                              <w:divBdr>
                                                <w:top w:val="none" w:sz="0" w:space="0" w:color="auto"/>
                                                <w:left w:val="none" w:sz="0" w:space="0" w:color="auto"/>
                                                <w:bottom w:val="none" w:sz="0" w:space="0" w:color="auto"/>
                                                <w:right w:val="none" w:sz="0" w:space="0" w:color="auto"/>
                                              </w:divBdr>
                                            </w:div>
                                            <w:div w:id="1954894473">
                                              <w:marLeft w:val="0"/>
                                              <w:marRight w:val="0"/>
                                              <w:marTop w:val="360"/>
                                              <w:marBottom w:val="0"/>
                                              <w:divBdr>
                                                <w:top w:val="none" w:sz="0" w:space="0" w:color="auto"/>
                                                <w:left w:val="none" w:sz="0" w:space="0" w:color="auto"/>
                                                <w:bottom w:val="none" w:sz="0" w:space="0" w:color="auto"/>
                                                <w:right w:val="none" w:sz="0" w:space="0" w:color="auto"/>
                                              </w:divBdr>
                                            </w:div>
                                            <w:div w:id="1765224467">
                                              <w:marLeft w:val="0"/>
                                              <w:marRight w:val="0"/>
                                              <w:marTop w:val="645"/>
                                              <w:marBottom w:val="495"/>
                                              <w:divBdr>
                                                <w:top w:val="none" w:sz="0" w:space="0" w:color="auto"/>
                                                <w:left w:val="none" w:sz="0" w:space="0" w:color="auto"/>
                                                <w:bottom w:val="none" w:sz="0" w:space="0" w:color="auto"/>
                                                <w:right w:val="none" w:sz="0" w:space="0" w:color="auto"/>
                                              </w:divBdr>
                                            </w:div>
                                            <w:div w:id="1647972330">
                                              <w:marLeft w:val="0"/>
                                              <w:marRight w:val="0"/>
                                              <w:marTop w:val="360"/>
                                              <w:marBottom w:val="0"/>
                                              <w:divBdr>
                                                <w:top w:val="none" w:sz="0" w:space="0" w:color="auto"/>
                                                <w:left w:val="none" w:sz="0" w:space="0" w:color="auto"/>
                                                <w:bottom w:val="none" w:sz="0" w:space="0" w:color="auto"/>
                                                <w:right w:val="none" w:sz="0" w:space="0" w:color="auto"/>
                                              </w:divBdr>
                                            </w:div>
                                            <w:div w:id="439028113">
                                              <w:marLeft w:val="0"/>
                                              <w:marRight w:val="0"/>
                                              <w:marTop w:val="360"/>
                                              <w:marBottom w:val="0"/>
                                              <w:divBdr>
                                                <w:top w:val="none" w:sz="0" w:space="0" w:color="auto"/>
                                                <w:left w:val="none" w:sz="0" w:space="0" w:color="auto"/>
                                                <w:bottom w:val="none" w:sz="0" w:space="0" w:color="auto"/>
                                                <w:right w:val="none" w:sz="0" w:space="0" w:color="auto"/>
                                              </w:divBdr>
                                            </w:div>
                                            <w:div w:id="492717671">
                                              <w:marLeft w:val="0"/>
                                              <w:marRight w:val="0"/>
                                              <w:marTop w:val="645"/>
                                              <w:marBottom w:val="495"/>
                                              <w:divBdr>
                                                <w:top w:val="none" w:sz="0" w:space="0" w:color="auto"/>
                                                <w:left w:val="none" w:sz="0" w:space="0" w:color="auto"/>
                                                <w:bottom w:val="none" w:sz="0" w:space="0" w:color="auto"/>
                                                <w:right w:val="none" w:sz="0" w:space="0" w:color="auto"/>
                                              </w:divBdr>
                                            </w:div>
                                            <w:div w:id="2047414146">
                                              <w:marLeft w:val="0"/>
                                              <w:marRight w:val="0"/>
                                              <w:marTop w:val="360"/>
                                              <w:marBottom w:val="0"/>
                                              <w:divBdr>
                                                <w:top w:val="none" w:sz="0" w:space="0" w:color="auto"/>
                                                <w:left w:val="none" w:sz="0" w:space="0" w:color="auto"/>
                                                <w:bottom w:val="none" w:sz="0" w:space="0" w:color="auto"/>
                                                <w:right w:val="none" w:sz="0" w:space="0" w:color="auto"/>
                                              </w:divBdr>
                                            </w:div>
                                            <w:div w:id="2107453957">
                                              <w:marLeft w:val="0"/>
                                              <w:marRight w:val="0"/>
                                              <w:marTop w:val="645"/>
                                              <w:marBottom w:val="495"/>
                                              <w:divBdr>
                                                <w:top w:val="none" w:sz="0" w:space="0" w:color="auto"/>
                                                <w:left w:val="none" w:sz="0" w:space="0" w:color="auto"/>
                                                <w:bottom w:val="none" w:sz="0" w:space="0" w:color="auto"/>
                                                <w:right w:val="none" w:sz="0" w:space="0" w:color="auto"/>
                                              </w:divBdr>
                                            </w:div>
                                            <w:div w:id="2025209300">
                                              <w:marLeft w:val="0"/>
                                              <w:marRight w:val="0"/>
                                              <w:marTop w:val="360"/>
                                              <w:marBottom w:val="0"/>
                                              <w:divBdr>
                                                <w:top w:val="none" w:sz="0" w:space="0" w:color="auto"/>
                                                <w:left w:val="none" w:sz="0" w:space="0" w:color="auto"/>
                                                <w:bottom w:val="none" w:sz="0" w:space="0" w:color="auto"/>
                                                <w:right w:val="none" w:sz="0" w:space="0" w:color="auto"/>
                                              </w:divBdr>
                                            </w:div>
                                            <w:div w:id="358817791">
                                              <w:marLeft w:val="0"/>
                                              <w:marRight w:val="0"/>
                                              <w:marTop w:val="360"/>
                                              <w:marBottom w:val="0"/>
                                              <w:divBdr>
                                                <w:top w:val="none" w:sz="0" w:space="0" w:color="auto"/>
                                                <w:left w:val="none" w:sz="0" w:space="0" w:color="auto"/>
                                                <w:bottom w:val="none" w:sz="0" w:space="0" w:color="auto"/>
                                                <w:right w:val="none" w:sz="0" w:space="0" w:color="auto"/>
                                              </w:divBdr>
                                            </w:div>
                                            <w:div w:id="472331490">
                                              <w:marLeft w:val="0"/>
                                              <w:marRight w:val="0"/>
                                              <w:marTop w:val="645"/>
                                              <w:marBottom w:val="495"/>
                                              <w:divBdr>
                                                <w:top w:val="none" w:sz="0" w:space="0" w:color="auto"/>
                                                <w:left w:val="none" w:sz="0" w:space="0" w:color="auto"/>
                                                <w:bottom w:val="none" w:sz="0" w:space="0" w:color="auto"/>
                                                <w:right w:val="none" w:sz="0" w:space="0" w:color="auto"/>
                                              </w:divBdr>
                                            </w:div>
                                            <w:div w:id="1569925320">
                                              <w:marLeft w:val="0"/>
                                              <w:marRight w:val="0"/>
                                              <w:marTop w:val="360"/>
                                              <w:marBottom w:val="0"/>
                                              <w:divBdr>
                                                <w:top w:val="none" w:sz="0" w:space="0" w:color="auto"/>
                                                <w:left w:val="none" w:sz="0" w:space="0" w:color="auto"/>
                                                <w:bottom w:val="none" w:sz="0" w:space="0" w:color="auto"/>
                                                <w:right w:val="none" w:sz="0" w:space="0" w:color="auto"/>
                                              </w:divBdr>
                                            </w:div>
                                            <w:div w:id="430202533">
                                              <w:marLeft w:val="0"/>
                                              <w:marRight w:val="0"/>
                                              <w:marTop w:val="645"/>
                                              <w:marBottom w:val="495"/>
                                              <w:divBdr>
                                                <w:top w:val="none" w:sz="0" w:space="0" w:color="auto"/>
                                                <w:left w:val="none" w:sz="0" w:space="0" w:color="auto"/>
                                                <w:bottom w:val="none" w:sz="0" w:space="0" w:color="auto"/>
                                                <w:right w:val="none" w:sz="0" w:space="0" w:color="auto"/>
                                              </w:divBdr>
                                            </w:div>
                                            <w:div w:id="365789173">
                                              <w:marLeft w:val="0"/>
                                              <w:marRight w:val="0"/>
                                              <w:marTop w:val="360"/>
                                              <w:marBottom w:val="0"/>
                                              <w:divBdr>
                                                <w:top w:val="none" w:sz="0" w:space="0" w:color="auto"/>
                                                <w:left w:val="none" w:sz="0" w:space="0" w:color="auto"/>
                                                <w:bottom w:val="none" w:sz="0" w:space="0" w:color="auto"/>
                                                <w:right w:val="none" w:sz="0" w:space="0" w:color="auto"/>
                                              </w:divBdr>
                                            </w:div>
                                            <w:div w:id="197738950">
                                              <w:marLeft w:val="0"/>
                                              <w:marRight w:val="0"/>
                                              <w:marTop w:val="645"/>
                                              <w:marBottom w:val="495"/>
                                              <w:divBdr>
                                                <w:top w:val="none" w:sz="0" w:space="0" w:color="auto"/>
                                                <w:left w:val="none" w:sz="0" w:space="0" w:color="auto"/>
                                                <w:bottom w:val="none" w:sz="0" w:space="0" w:color="auto"/>
                                                <w:right w:val="none" w:sz="0" w:space="0" w:color="auto"/>
                                              </w:divBdr>
                                            </w:div>
                                            <w:div w:id="1937864213">
                                              <w:marLeft w:val="0"/>
                                              <w:marRight w:val="0"/>
                                              <w:marTop w:val="360"/>
                                              <w:marBottom w:val="0"/>
                                              <w:divBdr>
                                                <w:top w:val="none" w:sz="0" w:space="0" w:color="auto"/>
                                                <w:left w:val="none" w:sz="0" w:space="0" w:color="auto"/>
                                                <w:bottom w:val="none" w:sz="0" w:space="0" w:color="auto"/>
                                                <w:right w:val="none" w:sz="0" w:space="0" w:color="auto"/>
                                              </w:divBdr>
                                            </w:div>
                                          </w:divsChild>
                                        </w:div>
                                        <w:div w:id="1048455923">
                                          <w:marLeft w:val="0"/>
                                          <w:marRight w:val="0"/>
                                          <w:marTop w:val="440"/>
                                          <w:marBottom w:val="740"/>
                                          <w:divBdr>
                                            <w:top w:val="none" w:sz="0" w:space="0" w:color="auto"/>
                                            <w:left w:val="none" w:sz="0" w:space="0" w:color="auto"/>
                                            <w:bottom w:val="none" w:sz="0" w:space="0" w:color="auto"/>
                                            <w:right w:val="none" w:sz="0" w:space="0" w:color="auto"/>
                                          </w:divBdr>
                                          <w:divsChild>
                                            <w:div w:id="935793279">
                                              <w:marLeft w:val="0"/>
                                              <w:marRight w:val="0"/>
                                              <w:marTop w:val="0"/>
                                              <w:marBottom w:val="200"/>
                                              <w:divBdr>
                                                <w:top w:val="none" w:sz="0" w:space="0" w:color="auto"/>
                                                <w:left w:val="none" w:sz="0" w:space="0" w:color="auto"/>
                                                <w:bottom w:val="none" w:sz="0" w:space="0" w:color="auto"/>
                                                <w:right w:val="none" w:sz="0" w:space="0" w:color="auto"/>
                                              </w:divBdr>
                                            </w:div>
                                            <w:div w:id="217129461">
                                              <w:marLeft w:val="0"/>
                                              <w:marRight w:val="0"/>
                                              <w:marTop w:val="0"/>
                                              <w:marBottom w:val="200"/>
                                              <w:divBdr>
                                                <w:top w:val="none" w:sz="0" w:space="0" w:color="auto"/>
                                                <w:left w:val="none" w:sz="0" w:space="0" w:color="auto"/>
                                                <w:bottom w:val="none" w:sz="0" w:space="0" w:color="auto"/>
                                                <w:right w:val="none" w:sz="0" w:space="0" w:color="auto"/>
                                              </w:divBdr>
                                            </w:div>
                                            <w:div w:id="1473211589">
                                              <w:marLeft w:val="0"/>
                                              <w:marRight w:val="0"/>
                                              <w:marTop w:val="645"/>
                                              <w:marBottom w:val="495"/>
                                              <w:divBdr>
                                                <w:top w:val="none" w:sz="0" w:space="0" w:color="auto"/>
                                                <w:left w:val="none" w:sz="0" w:space="0" w:color="auto"/>
                                                <w:bottom w:val="none" w:sz="0" w:space="0" w:color="auto"/>
                                                <w:right w:val="none" w:sz="0" w:space="0" w:color="auto"/>
                                              </w:divBdr>
                                            </w:div>
                                            <w:div w:id="1749694729">
                                              <w:marLeft w:val="0"/>
                                              <w:marRight w:val="0"/>
                                              <w:marTop w:val="360"/>
                                              <w:marBottom w:val="0"/>
                                              <w:divBdr>
                                                <w:top w:val="none" w:sz="0" w:space="0" w:color="auto"/>
                                                <w:left w:val="none" w:sz="0" w:space="0" w:color="auto"/>
                                                <w:bottom w:val="none" w:sz="0" w:space="0" w:color="auto"/>
                                                <w:right w:val="none" w:sz="0" w:space="0" w:color="auto"/>
                                              </w:divBdr>
                                            </w:div>
                                            <w:div w:id="773943257">
                                              <w:marLeft w:val="0"/>
                                              <w:marRight w:val="0"/>
                                              <w:marTop w:val="645"/>
                                              <w:marBottom w:val="495"/>
                                              <w:divBdr>
                                                <w:top w:val="none" w:sz="0" w:space="0" w:color="auto"/>
                                                <w:left w:val="none" w:sz="0" w:space="0" w:color="auto"/>
                                                <w:bottom w:val="none" w:sz="0" w:space="0" w:color="auto"/>
                                                <w:right w:val="none" w:sz="0" w:space="0" w:color="auto"/>
                                              </w:divBdr>
                                            </w:div>
                                            <w:div w:id="1941326840">
                                              <w:marLeft w:val="0"/>
                                              <w:marRight w:val="0"/>
                                              <w:marTop w:val="360"/>
                                              <w:marBottom w:val="0"/>
                                              <w:divBdr>
                                                <w:top w:val="none" w:sz="0" w:space="0" w:color="auto"/>
                                                <w:left w:val="none" w:sz="0" w:space="0" w:color="auto"/>
                                                <w:bottom w:val="none" w:sz="0" w:space="0" w:color="auto"/>
                                                <w:right w:val="none" w:sz="0" w:space="0" w:color="auto"/>
                                              </w:divBdr>
                                            </w:div>
                                            <w:div w:id="47732476">
                                              <w:marLeft w:val="0"/>
                                              <w:marRight w:val="0"/>
                                              <w:marTop w:val="360"/>
                                              <w:marBottom w:val="0"/>
                                              <w:divBdr>
                                                <w:top w:val="none" w:sz="0" w:space="0" w:color="auto"/>
                                                <w:left w:val="none" w:sz="0" w:space="0" w:color="auto"/>
                                                <w:bottom w:val="none" w:sz="0" w:space="0" w:color="auto"/>
                                                <w:right w:val="none" w:sz="0" w:space="0" w:color="auto"/>
                                              </w:divBdr>
                                            </w:div>
                                            <w:div w:id="655885151">
                                              <w:marLeft w:val="0"/>
                                              <w:marRight w:val="0"/>
                                              <w:marTop w:val="645"/>
                                              <w:marBottom w:val="495"/>
                                              <w:divBdr>
                                                <w:top w:val="none" w:sz="0" w:space="0" w:color="auto"/>
                                                <w:left w:val="none" w:sz="0" w:space="0" w:color="auto"/>
                                                <w:bottom w:val="none" w:sz="0" w:space="0" w:color="auto"/>
                                                <w:right w:val="none" w:sz="0" w:space="0" w:color="auto"/>
                                              </w:divBdr>
                                            </w:div>
                                            <w:div w:id="1569535800">
                                              <w:marLeft w:val="0"/>
                                              <w:marRight w:val="0"/>
                                              <w:marTop w:val="360"/>
                                              <w:marBottom w:val="0"/>
                                              <w:divBdr>
                                                <w:top w:val="none" w:sz="0" w:space="0" w:color="auto"/>
                                                <w:left w:val="none" w:sz="0" w:space="0" w:color="auto"/>
                                                <w:bottom w:val="none" w:sz="0" w:space="0" w:color="auto"/>
                                                <w:right w:val="none" w:sz="0" w:space="0" w:color="auto"/>
                                              </w:divBdr>
                                            </w:div>
                                            <w:div w:id="34895977">
                                              <w:marLeft w:val="0"/>
                                              <w:marRight w:val="0"/>
                                              <w:marTop w:val="360"/>
                                              <w:marBottom w:val="0"/>
                                              <w:divBdr>
                                                <w:top w:val="none" w:sz="0" w:space="0" w:color="auto"/>
                                                <w:left w:val="none" w:sz="0" w:space="0" w:color="auto"/>
                                                <w:bottom w:val="none" w:sz="0" w:space="0" w:color="auto"/>
                                                <w:right w:val="none" w:sz="0" w:space="0" w:color="auto"/>
                                              </w:divBdr>
                                            </w:div>
                                            <w:div w:id="252906654">
                                              <w:marLeft w:val="0"/>
                                              <w:marRight w:val="0"/>
                                              <w:marTop w:val="645"/>
                                              <w:marBottom w:val="495"/>
                                              <w:divBdr>
                                                <w:top w:val="none" w:sz="0" w:space="0" w:color="auto"/>
                                                <w:left w:val="none" w:sz="0" w:space="0" w:color="auto"/>
                                                <w:bottom w:val="none" w:sz="0" w:space="0" w:color="auto"/>
                                                <w:right w:val="none" w:sz="0" w:space="0" w:color="auto"/>
                                              </w:divBdr>
                                            </w:div>
                                            <w:div w:id="473572765">
                                              <w:marLeft w:val="0"/>
                                              <w:marRight w:val="0"/>
                                              <w:marTop w:val="360"/>
                                              <w:marBottom w:val="0"/>
                                              <w:divBdr>
                                                <w:top w:val="none" w:sz="0" w:space="0" w:color="auto"/>
                                                <w:left w:val="none" w:sz="0" w:space="0" w:color="auto"/>
                                                <w:bottom w:val="none" w:sz="0" w:space="0" w:color="auto"/>
                                                <w:right w:val="none" w:sz="0" w:space="0" w:color="auto"/>
                                              </w:divBdr>
                                            </w:div>
                                            <w:div w:id="102263702">
                                              <w:marLeft w:val="0"/>
                                              <w:marRight w:val="0"/>
                                              <w:marTop w:val="360"/>
                                              <w:marBottom w:val="0"/>
                                              <w:divBdr>
                                                <w:top w:val="none" w:sz="0" w:space="0" w:color="auto"/>
                                                <w:left w:val="none" w:sz="0" w:space="0" w:color="auto"/>
                                                <w:bottom w:val="none" w:sz="0" w:space="0" w:color="auto"/>
                                                <w:right w:val="none" w:sz="0" w:space="0" w:color="auto"/>
                                              </w:divBdr>
                                            </w:div>
                                            <w:div w:id="101649972">
                                              <w:marLeft w:val="0"/>
                                              <w:marRight w:val="0"/>
                                              <w:marTop w:val="645"/>
                                              <w:marBottom w:val="495"/>
                                              <w:divBdr>
                                                <w:top w:val="none" w:sz="0" w:space="0" w:color="auto"/>
                                                <w:left w:val="none" w:sz="0" w:space="0" w:color="auto"/>
                                                <w:bottom w:val="none" w:sz="0" w:space="0" w:color="auto"/>
                                                <w:right w:val="none" w:sz="0" w:space="0" w:color="auto"/>
                                              </w:divBdr>
                                            </w:div>
                                            <w:div w:id="1672831424">
                                              <w:marLeft w:val="0"/>
                                              <w:marRight w:val="0"/>
                                              <w:marTop w:val="360"/>
                                              <w:marBottom w:val="0"/>
                                              <w:divBdr>
                                                <w:top w:val="none" w:sz="0" w:space="0" w:color="auto"/>
                                                <w:left w:val="none" w:sz="0" w:space="0" w:color="auto"/>
                                                <w:bottom w:val="none" w:sz="0" w:space="0" w:color="auto"/>
                                                <w:right w:val="none" w:sz="0" w:space="0" w:color="auto"/>
                                              </w:divBdr>
                                            </w:div>
                                            <w:div w:id="921912449">
                                              <w:marLeft w:val="0"/>
                                              <w:marRight w:val="0"/>
                                              <w:marTop w:val="645"/>
                                              <w:marBottom w:val="495"/>
                                              <w:divBdr>
                                                <w:top w:val="none" w:sz="0" w:space="0" w:color="auto"/>
                                                <w:left w:val="none" w:sz="0" w:space="0" w:color="auto"/>
                                                <w:bottom w:val="none" w:sz="0" w:space="0" w:color="auto"/>
                                                <w:right w:val="none" w:sz="0" w:space="0" w:color="auto"/>
                                              </w:divBdr>
                                            </w:div>
                                            <w:div w:id="626621462">
                                              <w:marLeft w:val="0"/>
                                              <w:marRight w:val="0"/>
                                              <w:marTop w:val="360"/>
                                              <w:marBottom w:val="0"/>
                                              <w:divBdr>
                                                <w:top w:val="none" w:sz="0" w:space="0" w:color="auto"/>
                                                <w:left w:val="none" w:sz="0" w:space="0" w:color="auto"/>
                                                <w:bottom w:val="none" w:sz="0" w:space="0" w:color="auto"/>
                                                <w:right w:val="none" w:sz="0" w:space="0" w:color="auto"/>
                                              </w:divBdr>
                                            </w:div>
                                            <w:div w:id="195235639">
                                              <w:marLeft w:val="0"/>
                                              <w:marRight w:val="0"/>
                                              <w:marTop w:val="360"/>
                                              <w:marBottom w:val="0"/>
                                              <w:divBdr>
                                                <w:top w:val="none" w:sz="0" w:space="0" w:color="auto"/>
                                                <w:left w:val="none" w:sz="0" w:space="0" w:color="auto"/>
                                                <w:bottom w:val="none" w:sz="0" w:space="0" w:color="auto"/>
                                                <w:right w:val="none" w:sz="0" w:space="0" w:color="auto"/>
                                              </w:divBdr>
                                            </w:div>
                                            <w:div w:id="1123500993">
                                              <w:marLeft w:val="0"/>
                                              <w:marRight w:val="0"/>
                                              <w:marTop w:val="645"/>
                                              <w:marBottom w:val="495"/>
                                              <w:divBdr>
                                                <w:top w:val="none" w:sz="0" w:space="0" w:color="auto"/>
                                                <w:left w:val="none" w:sz="0" w:space="0" w:color="auto"/>
                                                <w:bottom w:val="none" w:sz="0" w:space="0" w:color="auto"/>
                                                <w:right w:val="none" w:sz="0" w:space="0" w:color="auto"/>
                                              </w:divBdr>
                                            </w:div>
                                            <w:div w:id="1476532220">
                                              <w:marLeft w:val="0"/>
                                              <w:marRight w:val="0"/>
                                              <w:marTop w:val="360"/>
                                              <w:marBottom w:val="0"/>
                                              <w:divBdr>
                                                <w:top w:val="none" w:sz="0" w:space="0" w:color="auto"/>
                                                <w:left w:val="none" w:sz="0" w:space="0" w:color="auto"/>
                                                <w:bottom w:val="none" w:sz="0" w:space="0" w:color="auto"/>
                                                <w:right w:val="none" w:sz="0" w:space="0" w:color="auto"/>
                                              </w:divBdr>
                                            </w:div>
                                          </w:divsChild>
                                        </w:div>
                                        <w:div w:id="734594874">
                                          <w:marLeft w:val="0"/>
                                          <w:marRight w:val="0"/>
                                          <w:marTop w:val="440"/>
                                          <w:marBottom w:val="740"/>
                                          <w:divBdr>
                                            <w:top w:val="none" w:sz="0" w:space="0" w:color="auto"/>
                                            <w:left w:val="none" w:sz="0" w:space="0" w:color="auto"/>
                                            <w:bottom w:val="none" w:sz="0" w:space="0" w:color="auto"/>
                                            <w:right w:val="none" w:sz="0" w:space="0" w:color="auto"/>
                                          </w:divBdr>
                                          <w:divsChild>
                                            <w:div w:id="1042486181">
                                              <w:marLeft w:val="0"/>
                                              <w:marRight w:val="0"/>
                                              <w:marTop w:val="0"/>
                                              <w:marBottom w:val="200"/>
                                              <w:divBdr>
                                                <w:top w:val="none" w:sz="0" w:space="0" w:color="auto"/>
                                                <w:left w:val="none" w:sz="0" w:space="0" w:color="auto"/>
                                                <w:bottom w:val="none" w:sz="0" w:space="0" w:color="auto"/>
                                                <w:right w:val="none" w:sz="0" w:space="0" w:color="auto"/>
                                              </w:divBdr>
                                            </w:div>
                                            <w:div w:id="955453292">
                                              <w:marLeft w:val="0"/>
                                              <w:marRight w:val="0"/>
                                              <w:marTop w:val="0"/>
                                              <w:marBottom w:val="200"/>
                                              <w:divBdr>
                                                <w:top w:val="none" w:sz="0" w:space="0" w:color="auto"/>
                                                <w:left w:val="none" w:sz="0" w:space="0" w:color="auto"/>
                                                <w:bottom w:val="none" w:sz="0" w:space="0" w:color="auto"/>
                                                <w:right w:val="none" w:sz="0" w:space="0" w:color="auto"/>
                                              </w:divBdr>
                                            </w:div>
                                            <w:div w:id="1050375140">
                                              <w:marLeft w:val="0"/>
                                              <w:marRight w:val="0"/>
                                              <w:marTop w:val="645"/>
                                              <w:marBottom w:val="495"/>
                                              <w:divBdr>
                                                <w:top w:val="none" w:sz="0" w:space="0" w:color="auto"/>
                                                <w:left w:val="none" w:sz="0" w:space="0" w:color="auto"/>
                                                <w:bottom w:val="none" w:sz="0" w:space="0" w:color="auto"/>
                                                <w:right w:val="none" w:sz="0" w:space="0" w:color="auto"/>
                                              </w:divBdr>
                                            </w:div>
                                            <w:div w:id="214659287">
                                              <w:marLeft w:val="0"/>
                                              <w:marRight w:val="0"/>
                                              <w:marTop w:val="360"/>
                                              <w:marBottom w:val="0"/>
                                              <w:divBdr>
                                                <w:top w:val="none" w:sz="0" w:space="0" w:color="auto"/>
                                                <w:left w:val="none" w:sz="0" w:space="0" w:color="auto"/>
                                                <w:bottom w:val="none" w:sz="0" w:space="0" w:color="auto"/>
                                                <w:right w:val="none" w:sz="0" w:space="0" w:color="auto"/>
                                              </w:divBdr>
                                            </w:div>
                                            <w:div w:id="425200786">
                                              <w:marLeft w:val="0"/>
                                              <w:marRight w:val="0"/>
                                              <w:marTop w:val="360"/>
                                              <w:marBottom w:val="0"/>
                                              <w:divBdr>
                                                <w:top w:val="none" w:sz="0" w:space="0" w:color="auto"/>
                                                <w:left w:val="none" w:sz="0" w:space="0" w:color="auto"/>
                                                <w:bottom w:val="none" w:sz="0" w:space="0" w:color="auto"/>
                                                <w:right w:val="none" w:sz="0" w:space="0" w:color="auto"/>
                                              </w:divBdr>
                                            </w:div>
                                            <w:div w:id="1529759793">
                                              <w:marLeft w:val="0"/>
                                              <w:marRight w:val="0"/>
                                              <w:marTop w:val="360"/>
                                              <w:marBottom w:val="0"/>
                                              <w:divBdr>
                                                <w:top w:val="none" w:sz="0" w:space="0" w:color="auto"/>
                                                <w:left w:val="none" w:sz="0" w:space="0" w:color="auto"/>
                                                <w:bottom w:val="none" w:sz="0" w:space="0" w:color="auto"/>
                                                <w:right w:val="none" w:sz="0" w:space="0" w:color="auto"/>
                                              </w:divBdr>
                                            </w:div>
                                            <w:div w:id="702561220">
                                              <w:marLeft w:val="0"/>
                                              <w:marRight w:val="0"/>
                                              <w:marTop w:val="645"/>
                                              <w:marBottom w:val="495"/>
                                              <w:divBdr>
                                                <w:top w:val="none" w:sz="0" w:space="0" w:color="auto"/>
                                                <w:left w:val="none" w:sz="0" w:space="0" w:color="auto"/>
                                                <w:bottom w:val="none" w:sz="0" w:space="0" w:color="auto"/>
                                                <w:right w:val="none" w:sz="0" w:space="0" w:color="auto"/>
                                              </w:divBdr>
                                            </w:div>
                                            <w:div w:id="1704670443">
                                              <w:marLeft w:val="0"/>
                                              <w:marRight w:val="0"/>
                                              <w:marTop w:val="360"/>
                                              <w:marBottom w:val="0"/>
                                              <w:divBdr>
                                                <w:top w:val="none" w:sz="0" w:space="0" w:color="auto"/>
                                                <w:left w:val="none" w:sz="0" w:space="0" w:color="auto"/>
                                                <w:bottom w:val="none" w:sz="0" w:space="0" w:color="auto"/>
                                                <w:right w:val="none" w:sz="0" w:space="0" w:color="auto"/>
                                              </w:divBdr>
                                            </w:div>
                                          </w:divsChild>
                                        </w:div>
                                        <w:div w:id="1512260113">
                                          <w:marLeft w:val="0"/>
                                          <w:marRight w:val="0"/>
                                          <w:marTop w:val="440"/>
                                          <w:marBottom w:val="740"/>
                                          <w:divBdr>
                                            <w:top w:val="none" w:sz="0" w:space="0" w:color="auto"/>
                                            <w:left w:val="none" w:sz="0" w:space="0" w:color="auto"/>
                                            <w:bottom w:val="none" w:sz="0" w:space="0" w:color="auto"/>
                                            <w:right w:val="none" w:sz="0" w:space="0" w:color="auto"/>
                                          </w:divBdr>
                                          <w:divsChild>
                                            <w:div w:id="1008875431">
                                              <w:marLeft w:val="0"/>
                                              <w:marRight w:val="0"/>
                                              <w:marTop w:val="0"/>
                                              <w:marBottom w:val="200"/>
                                              <w:divBdr>
                                                <w:top w:val="none" w:sz="0" w:space="0" w:color="auto"/>
                                                <w:left w:val="none" w:sz="0" w:space="0" w:color="auto"/>
                                                <w:bottom w:val="none" w:sz="0" w:space="0" w:color="auto"/>
                                                <w:right w:val="none" w:sz="0" w:space="0" w:color="auto"/>
                                              </w:divBdr>
                                            </w:div>
                                            <w:div w:id="230044987">
                                              <w:marLeft w:val="0"/>
                                              <w:marRight w:val="0"/>
                                              <w:marTop w:val="0"/>
                                              <w:marBottom w:val="200"/>
                                              <w:divBdr>
                                                <w:top w:val="none" w:sz="0" w:space="0" w:color="auto"/>
                                                <w:left w:val="none" w:sz="0" w:space="0" w:color="auto"/>
                                                <w:bottom w:val="none" w:sz="0" w:space="0" w:color="auto"/>
                                                <w:right w:val="none" w:sz="0" w:space="0" w:color="auto"/>
                                              </w:divBdr>
                                            </w:div>
                                            <w:div w:id="892236851">
                                              <w:marLeft w:val="0"/>
                                              <w:marRight w:val="0"/>
                                              <w:marTop w:val="645"/>
                                              <w:marBottom w:val="495"/>
                                              <w:divBdr>
                                                <w:top w:val="none" w:sz="0" w:space="0" w:color="auto"/>
                                                <w:left w:val="none" w:sz="0" w:space="0" w:color="auto"/>
                                                <w:bottom w:val="none" w:sz="0" w:space="0" w:color="auto"/>
                                                <w:right w:val="none" w:sz="0" w:space="0" w:color="auto"/>
                                              </w:divBdr>
                                            </w:div>
                                            <w:div w:id="1890456243">
                                              <w:marLeft w:val="0"/>
                                              <w:marRight w:val="0"/>
                                              <w:marTop w:val="360"/>
                                              <w:marBottom w:val="0"/>
                                              <w:divBdr>
                                                <w:top w:val="none" w:sz="0" w:space="0" w:color="auto"/>
                                                <w:left w:val="none" w:sz="0" w:space="0" w:color="auto"/>
                                                <w:bottom w:val="none" w:sz="0" w:space="0" w:color="auto"/>
                                                <w:right w:val="none" w:sz="0" w:space="0" w:color="auto"/>
                                              </w:divBdr>
                                            </w:div>
                                            <w:div w:id="2104838736">
                                              <w:marLeft w:val="0"/>
                                              <w:marRight w:val="0"/>
                                              <w:marTop w:val="360"/>
                                              <w:marBottom w:val="0"/>
                                              <w:divBdr>
                                                <w:top w:val="none" w:sz="0" w:space="0" w:color="auto"/>
                                                <w:left w:val="none" w:sz="0" w:space="0" w:color="auto"/>
                                                <w:bottom w:val="none" w:sz="0" w:space="0" w:color="auto"/>
                                                <w:right w:val="none" w:sz="0" w:space="0" w:color="auto"/>
                                              </w:divBdr>
                                            </w:div>
                                            <w:div w:id="1816217970">
                                              <w:marLeft w:val="0"/>
                                              <w:marRight w:val="0"/>
                                              <w:marTop w:val="645"/>
                                              <w:marBottom w:val="495"/>
                                              <w:divBdr>
                                                <w:top w:val="none" w:sz="0" w:space="0" w:color="auto"/>
                                                <w:left w:val="none" w:sz="0" w:space="0" w:color="auto"/>
                                                <w:bottom w:val="none" w:sz="0" w:space="0" w:color="auto"/>
                                                <w:right w:val="none" w:sz="0" w:space="0" w:color="auto"/>
                                              </w:divBdr>
                                            </w:div>
                                            <w:div w:id="941759852">
                                              <w:marLeft w:val="0"/>
                                              <w:marRight w:val="0"/>
                                              <w:marTop w:val="360"/>
                                              <w:marBottom w:val="0"/>
                                              <w:divBdr>
                                                <w:top w:val="none" w:sz="0" w:space="0" w:color="auto"/>
                                                <w:left w:val="none" w:sz="0" w:space="0" w:color="auto"/>
                                                <w:bottom w:val="none" w:sz="0" w:space="0" w:color="auto"/>
                                                <w:right w:val="none" w:sz="0" w:space="0" w:color="auto"/>
                                              </w:divBdr>
                                            </w:div>
                                            <w:div w:id="1041630962">
                                              <w:marLeft w:val="0"/>
                                              <w:marRight w:val="0"/>
                                              <w:marTop w:val="360"/>
                                              <w:marBottom w:val="0"/>
                                              <w:divBdr>
                                                <w:top w:val="none" w:sz="0" w:space="0" w:color="auto"/>
                                                <w:left w:val="none" w:sz="0" w:space="0" w:color="auto"/>
                                                <w:bottom w:val="none" w:sz="0" w:space="0" w:color="auto"/>
                                                <w:right w:val="none" w:sz="0" w:space="0" w:color="auto"/>
                                              </w:divBdr>
                                            </w:div>
                                            <w:div w:id="7761749">
                                              <w:marLeft w:val="0"/>
                                              <w:marRight w:val="0"/>
                                              <w:marTop w:val="360"/>
                                              <w:marBottom w:val="0"/>
                                              <w:divBdr>
                                                <w:top w:val="none" w:sz="0" w:space="0" w:color="auto"/>
                                                <w:left w:val="none" w:sz="0" w:space="0" w:color="auto"/>
                                                <w:bottom w:val="none" w:sz="0" w:space="0" w:color="auto"/>
                                                <w:right w:val="none" w:sz="0" w:space="0" w:color="auto"/>
                                              </w:divBdr>
                                            </w:div>
                                            <w:div w:id="1261140445">
                                              <w:marLeft w:val="0"/>
                                              <w:marRight w:val="0"/>
                                              <w:marTop w:val="645"/>
                                              <w:marBottom w:val="495"/>
                                              <w:divBdr>
                                                <w:top w:val="none" w:sz="0" w:space="0" w:color="auto"/>
                                                <w:left w:val="none" w:sz="0" w:space="0" w:color="auto"/>
                                                <w:bottom w:val="none" w:sz="0" w:space="0" w:color="auto"/>
                                                <w:right w:val="none" w:sz="0" w:space="0" w:color="auto"/>
                                              </w:divBdr>
                                            </w:div>
                                            <w:div w:id="1221794882">
                                              <w:marLeft w:val="0"/>
                                              <w:marRight w:val="0"/>
                                              <w:marTop w:val="0"/>
                                              <w:marBottom w:val="200"/>
                                              <w:divBdr>
                                                <w:top w:val="none" w:sz="0" w:space="0" w:color="auto"/>
                                                <w:left w:val="none" w:sz="0" w:space="0" w:color="auto"/>
                                                <w:bottom w:val="none" w:sz="0" w:space="0" w:color="auto"/>
                                                <w:right w:val="none" w:sz="0" w:space="0" w:color="auto"/>
                                              </w:divBdr>
                                            </w:div>
                                            <w:div w:id="483594038">
                                              <w:marLeft w:val="0"/>
                                              <w:marRight w:val="0"/>
                                              <w:marTop w:val="645"/>
                                              <w:marBottom w:val="495"/>
                                              <w:divBdr>
                                                <w:top w:val="none" w:sz="0" w:space="0" w:color="auto"/>
                                                <w:left w:val="none" w:sz="0" w:space="0" w:color="auto"/>
                                                <w:bottom w:val="none" w:sz="0" w:space="0" w:color="auto"/>
                                                <w:right w:val="none" w:sz="0" w:space="0" w:color="auto"/>
                                              </w:divBdr>
                                            </w:div>
                                            <w:div w:id="367687934">
                                              <w:marLeft w:val="0"/>
                                              <w:marRight w:val="0"/>
                                              <w:marTop w:val="0"/>
                                              <w:marBottom w:val="200"/>
                                              <w:divBdr>
                                                <w:top w:val="none" w:sz="0" w:space="0" w:color="auto"/>
                                                <w:left w:val="none" w:sz="0" w:space="0" w:color="auto"/>
                                                <w:bottom w:val="none" w:sz="0" w:space="0" w:color="auto"/>
                                                <w:right w:val="none" w:sz="0" w:space="0" w:color="auto"/>
                                              </w:divBdr>
                                            </w:div>
                                            <w:div w:id="1419256412">
                                              <w:marLeft w:val="0"/>
                                              <w:marRight w:val="0"/>
                                              <w:marTop w:val="645"/>
                                              <w:marBottom w:val="495"/>
                                              <w:divBdr>
                                                <w:top w:val="none" w:sz="0" w:space="0" w:color="auto"/>
                                                <w:left w:val="none" w:sz="0" w:space="0" w:color="auto"/>
                                                <w:bottom w:val="none" w:sz="0" w:space="0" w:color="auto"/>
                                                <w:right w:val="none" w:sz="0" w:space="0" w:color="auto"/>
                                              </w:divBdr>
                                            </w:div>
                                            <w:div w:id="989946272">
                                              <w:marLeft w:val="0"/>
                                              <w:marRight w:val="0"/>
                                              <w:marTop w:val="0"/>
                                              <w:marBottom w:val="200"/>
                                              <w:divBdr>
                                                <w:top w:val="none" w:sz="0" w:space="0" w:color="auto"/>
                                                <w:left w:val="none" w:sz="0" w:space="0" w:color="auto"/>
                                                <w:bottom w:val="none" w:sz="0" w:space="0" w:color="auto"/>
                                                <w:right w:val="none" w:sz="0" w:space="0" w:color="auto"/>
                                              </w:divBdr>
                                            </w:div>
                                          </w:divsChild>
                                        </w:div>
                                        <w:div w:id="857544512">
                                          <w:marLeft w:val="0"/>
                                          <w:marRight w:val="0"/>
                                          <w:marTop w:val="440"/>
                                          <w:marBottom w:val="200"/>
                                          <w:divBdr>
                                            <w:top w:val="none" w:sz="0" w:space="0" w:color="auto"/>
                                            <w:left w:val="none" w:sz="0" w:space="0" w:color="auto"/>
                                            <w:bottom w:val="none" w:sz="0" w:space="0" w:color="auto"/>
                                            <w:right w:val="none" w:sz="0" w:space="0" w:color="auto"/>
                                          </w:divBdr>
                                        </w:div>
                                        <w:div w:id="2123262155">
                                          <w:marLeft w:val="0"/>
                                          <w:marRight w:val="0"/>
                                          <w:marTop w:val="0"/>
                                          <w:marBottom w:val="200"/>
                                          <w:divBdr>
                                            <w:top w:val="none" w:sz="0" w:space="0" w:color="auto"/>
                                            <w:left w:val="none" w:sz="0" w:space="0" w:color="auto"/>
                                            <w:bottom w:val="none" w:sz="0" w:space="0" w:color="auto"/>
                                            <w:right w:val="none" w:sz="0" w:space="0" w:color="auto"/>
                                          </w:divBdr>
                                        </w:div>
                                        <w:div w:id="1794129519">
                                          <w:marLeft w:val="0"/>
                                          <w:marRight w:val="0"/>
                                          <w:marTop w:val="440"/>
                                          <w:marBottom w:val="200"/>
                                          <w:divBdr>
                                            <w:top w:val="none" w:sz="0" w:space="0" w:color="auto"/>
                                            <w:left w:val="none" w:sz="0" w:space="0" w:color="auto"/>
                                            <w:bottom w:val="none" w:sz="0" w:space="0" w:color="auto"/>
                                            <w:right w:val="none" w:sz="0" w:space="0" w:color="auto"/>
                                          </w:divBdr>
                                        </w:div>
                                        <w:div w:id="901403800">
                                          <w:marLeft w:val="0"/>
                                          <w:marRight w:val="0"/>
                                          <w:marTop w:val="0"/>
                                          <w:marBottom w:val="200"/>
                                          <w:divBdr>
                                            <w:top w:val="none" w:sz="0" w:space="0" w:color="auto"/>
                                            <w:left w:val="none" w:sz="0" w:space="0" w:color="auto"/>
                                            <w:bottom w:val="none" w:sz="0" w:space="0" w:color="auto"/>
                                            <w:right w:val="none" w:sz="0" w:space="0" w:color="auto"/>
                                          </w:divBdr>
                                        </w:div>
                                        <w:div w:id="2112775078">
                                          <w:marLeft w:val="0"/>
                                          <w:marRight w:val="0"/>
                                          <w:marTop w:val="645"/>
                                          <w:marBottom w:val="495"/>
                                          <w:divBdr>
                                            <w:top w:val="none" w:sz="0" w:space="0" w:color="auto"/>
                                            <w:left w:val="none" w:sz="0" w:space="0" w:color="auto"/>
                                            <w:bottom w:val="none" w:sz="0" w:space="0" w:color="auto"/>
                                            <w:right w:val="none" w:sz="0" w:space="0" w:color="auto"/>
                                          </w:divBdr>
                                        </w:div>
                                        <w:div w:id="1994796236">
                                          <w:marLeft w:val="0"/>
                                          <w:marRight w:val="0"/>
                                          <w:marTop w:val="360"/>
                                          <w:marBottom w:val="0"/>
                                          <w:divBdr>
                                            <w:top w:val="none" w:sz="0" w:space="0" w:color="auto"/>
                                            <w:left w:val="none" w:sz="0" w:space="0" w:color="auto"/>
                                            <w:bottom w:val="none" w:sz="0" w:space="0" w:color="auto"/>
                                            <w:right w:val="none" w:sz="0" w:space="0" w:color="auto"/>
                                          </w:divBdr>
                                        </w:div>
                                        <w:div w:id="415253393">
                                          <w:marLeft w:val="0"/>
                                          <w:marRight w:val="0"/>
                                          <w:marTop w:val="645"/>
                                          <w:marBottom w:val="495"/>
                                          <w:divBdr>
                                            <w:top w:val="none" w:sz="0" w:space="0" w:color="auto"/>
                                            <w:left w:val="none" w:sz="0" w:space="0" w:color="auto"/>
                                            <w:bottom w:val="none" w:sz="0" w:space="0" w:color="auto"/>
                                            <w:right w:val="none" w:sz="0" w:space="0" w:color="auto"/>
                                          </w:divBdr>
                                        </w:div>
                                        <w:div w:id="811564131">
                                          <w:marLeft w:val="0"/>
                                          <w:marRight w:val="0"/>
                                          <w:marTop w:val="360"/>
                                          <w:marBottom w:val="0"/>
                                          <w:divBdr>
                                            <w:top w:val="none" w:sz="0" w:space="0" w:color="auto"/>
                                            <w:left w:val="none" w:sz="0" w:space="0" w:color="auto"/>
                                            <w:bottom w:val="none" w:sz="0" w:space="0" w:color="auto"/>
                                            <w:right w:val="none" w:sz="0" w:space="0" w:color="auto"/>
                                          </w:divBdr>
                                        </w:div>
                                        <w:div w:id="35279474">
                                          <w:marLeft w:val="0"/>
                                          <w:marRight w:val="0"/>
                                          <w:marTop w:val="440"/>
                                          <w:marBottom w:val="200"/>
                                          <w:divBdr>
                                            <w:top w:val="none" w:sz="0" w:space="0" w:color="auto"/>
                                            <w:left w:val="none" w:sz="0" w:space="0" w:color="auto"/>
                                            <w:bottom w:val="none" w:sz="0" w:space="0" w:color="auto"/>
                                            <w:right w:val="none" w:sz="0" w:space="0" w:color="auto"/>
                                          </w:divBdr>
                                        </w:div>
                                        <w:div w:id="93597277">
                                          <w:marLeft w:val="0"/>
                                          <w:marRight w:val="0"/>
                                          <w:marTop w:val="645"/>
                                          <w:marBottom w:val="495"/>
                                          <w:divBdr>
                                            <w:top w:val="none" w:sz="0" w:space="0" w:color="auto"/>
                                            <w:left w:val="none" w:sz="0" w:space="0" w:color="auto"/>
                                            <w:bottom w:val="none" w:sz="0" w:space="0" w:color="auto"/>
                                            <w:right w:val="none" w:sz="0" w:space="0" w:color="auto"/>
                                          </w:divBdr>
                                        </w:div>
                                        <w:div w:id="731657693">
                                          <w:marLeft w:val="0"/>
                                          <w:marRight w:val="0"/>
                                          <w:marTop w:val="360"/>
                                          <w:marBottom w:val="0"/>
                                          <w:divBdr>
                                            <w:top w:val="none" w:sz="0" w:space="0" w:color="auto"/>
                                            <w:left w:val="none" w:sz="0" w:space="0" w:color="auto"/>
                                            <w:bottom w:val="none" w:sz="0" w:space="0" w:color="auto"/>
                                            <w:right w:val="none" w:sz="0" w:space="0" w:color="auto"/>
                                          </w:divBdr>
                                        </w:div>
                                        <w:div w:id="1698695309">
                                          <w:marLeft w:val="0"/>
                                          <w:marRight w:val="0"/>
                                          <w:marTop w:val="360"/>
                                          <w:marBottom w:val="0"/>
                                          <w:divBdr>
                                            <w:top w:val="none" w:sz="0" w:space="0" w:color="auto"/>
                                            <w:left w:val="none" w:sz="0" w:space="0" w:color="auto"/>
                                            <w:bottom w:val="none" w:sz="0" w:space="0" w:color="auto"/>
                                            <w:right w:val="none" w:sz="0" w:space="0" w:color="auto"/>
                                          </w:divBdr>
                                        </w:div>
                                        <w:div w:id="357391333">
                                          <w:marLeft w:val="0"/>
                                          <w:marRight w:val="0"/>
                                          <w:marTop w:val="360"/>
                                          <w:marBottom w:val="0"/>
                                          <w:divBdr>
                                            <w:top w:val="none" w:sz="0" w:space="0" w:color="auto"/>
                                            <w:left w:val="none" w:sz="0" w:space="0" w:color="auto"/>
                                            <w:bottom w:val="none" w:sz="0" w:space="0" w:color="auto"/>
                                            <w:right w:val="none" w:sz="0" w:space="0" w:color="auto"/>
                                          </w:divBdr>
                                        </w:div>
                                        <w:div w:id="1983265662">
                                          <w:marLeft w:val="0"/>
                                          <w:marRight w:val="0"/>
                                          <w:marTop w:val="645"/>
                                          <w:marBottom w:val="495"/>
                                          <w:divBdr>
                                            <w:top w:val="none" w:sz="0" w:space="0" w:color="auto"/>
                                            <w:left w:val="none" w:sz="0" w:space="0" w:color="auto"/>
                                            <w:bottom w:val="none" w:sz="0" w:space="0" w:color="auto"/>
                                            <w:right w:val="none" w:sz="0" w:space="0" w:color="auto"/>
                                          </w:divBdr>
                                        </w:div>
                                        <w:div w:id="1820611471">
                                          <w:marLeft w:val="0"/>
                                          <w:marRight w:val="0"/>
                                          <w:marTop w:val="360"/>
                                          <w:marBottom w:val="0"/>
                                          <w:divBdr>
                                            <w:top w:val="none" w:sz="0" w:space="0" w:color="auto"/>
                                            <w:left w:val="none" w:sz="0" w:space="0" w:color="auto"/>
                                            <w:bottom w:val="none" w:sz="0" w:space="0" w:color="auto"/>
                                            <w:right w:val="none" w:sz="0" w:space="0" w:color="auto"/>
                                          </w:divBdr>
                                        </w:div>
                                        <w:div w:id="642588292">
                                          <w:marLeft w:val="0"/>
                                          <w:marRight w:val="0"/>
                                          <w:marTop w:val="360"/>
                                          <w:marBottom w:val="0"/>
                                          <w:divBdr>
                                            <w:top w:val="none" w:sz="0" w:space="0" w:color="auto"/>
                                            <w:left w:val="none" w:sz="0" w:space="0" w:color="auto"/>
                                            <w:bottom w:val="none" w:sz="0" w:space="0" w:color="auto"/>
                                            <w:right w:val="none" w:sz="0" w:space="0" w:color="auto"/>
                                          </w:divBdr>
                                        </w:div>
                                        <w:div w:id="1097674275">
                                          <w:marLeft w:val="0"/>
                                          <w:marRight w:val="0"/>
                                          <w:marTop w:val="440"/>
                                          <w:marBottom w:val="200"/>
                                          <w:divBdr>
                                            <w:top w:val="none" w:sz="0" w:space="0" w:color="auto"/>
                                            <w:left w:val="none" w:sz="0" w:space="0" w:color="auto"/>
                                            <w:bottom w:val="none" w:sz="0" w:space="0" w:color="auto"/>
                                            <w:right w:val="none" w:sz="0" w:space="0" w:color="auto"/>
                                          </w:divBdr>
                                        </w:div>
                                        <w:div w:id="156461588">
                                          <w:marLeft w:val="0"/>
                                          <w:marRight w:val="0"/>
                                          <w:marTop w:val="645"/>
                                          <w:marBottom w:val="495"/>
                                          <w:divBdr>
                                            <w:top w:val="none" w:sz="0" w:space="0" w:color="auto"/>
                                            <w:left w:val="none" w:sz="0" w:space="0" w:color="auto"/>
                                            <w:bottom w:val="none" w:sz="0" w:space="0" w:color="auto"/>
                                            <w:right w:val="none" w:sz="0" w:space="0" w:color="auto"/>
                                          </w:divBdr>
                                        </w:div>
                                        <w:div w:id="870804831">
                                          <w:marLeft w:val="0"/>
                                          <w:marRight w:val="0"/>
                                          <w:marTop w:val="360"/>
                                          <w:marBottom w:val="0"/>
                                          <w:divBdr>
                                            <w:top w:val="none" w:sz="0" w:space="0" w:color="auto"/>
                                            <w:left w:val="none" w:sz="0" w:space="0" w:color="auto"/>
                                            <w:bottom w:val="none" w:sz="0" w:space="0" w:color="auto"/>
                                            <w:right w:val="none" w:sz="0" w:space="0" w:color="auto"/>
                                          </w:divBdr>
                                        </w:div>
                                        <w:div w:id="230386318">
                                          <w:marLeft w:val="0"/>
                                          <w:marRight w:val="0"/>
                                          <w:marTop w:val="645"/>
                                          <w:marBottom w:val="495"/>
                                          <w:divBdr>
                                            <w:top w:val="none" w:sz="0" w:space="0" w:color="auto"/>
                                            <w:left w:val="none" w:sz="0" w:space="0" w:color="auto"/>
                                            <w:bottom w:val="none" w:sz="0" w:space="0" w:color="auto"/>
                                            <w:right w:val="none" w:sz="0" w:space="0" w:color="auto"/>
                                          </w:divBdr>
                                        </w:div>
                                        <w:div w:id="1920404700">
                                          <w:marLeft w:val="0"/>
                                          <w:marRight w:val="0"/>
                                          <w:marTop w:val="360"/>
                                          <w:marBottom w:val="0"/>
                                          <w:divBdr>
                                            <w:top w:val="none" w:sz="0" w:space="0" w:color="auto"/>
                                            <w:left w:val="none" w:sz="0" w:space="0" w:color="auto"/>
                                            <w:bottom w:val="none" w:sz="0" w:space="0" w:color="auto"/>
                                            <w:right w:val="none" w:sz="0" w:space="0" w:color="auto"/>
                                          </w:divBdr>
                                        </w:div>
                                        <w:div w:id="1822425684">
                                          <w:marLeft w:val="0"/>
                                          <w:marRight w:val="0"/>
                                          <w:marTop w:val="360"/>
                                          <w:marBottom w:val="0"/>
                                          <w:divBdr>
                                            <w:top w:val="none" w:sz="0" w:space="0" w:color="auto"/>
                                            <w:left w:val="none" w:sz="0" w:space="0" w:color="auto"/>
                                            <w:bottom w:val="none" w:sz="0" w:space="0" w:color="auto"/>
                                            <w:right w:val="none" w:sz="0" w:space="0" w:color="auto"/>
                                          </w:divBdr>
                                        </w:div>
                                        <w:div w:id="1788309766">
                                          <w:marLeft w:val="0"/>
                                          <w:marRight w:val="0"/>
                                          <w:marTop w:val="645"/>
                                          <w:marBottom w:val="495"/>
                                          <w:divBdr>
                                            <w:top w:val="none" w:sz="0" w:space="0" w:color="auto"/>
                                            <w:left w:val="none" w:sz="0" w:space="0" w:color="auto"/>
                                            <w:bottom w:val="none" w:sz="0" w:space="0" w:color="auto"/>
                                            <w:right w:val="none" w:sz="0" w:space="0" w:color="auto"/>
                                          </w:divBdr>
                                        </w:div>
                                        <w:div w:id="761218492">
                                          <w:marLeft w:val="0"/>
                                          <w:marRight w:val="0"/>
                                          <w:marTop w:val="360"/>
                                          <w:marBottom w:val="0"/>
                                          <w:divBdr>
                                            <w:top w:val="none" w:sz="0" w:space="0" w:color="auto"/>
                                            <w:left w:val="none" w:sz="0" w:space="0" w:color="auto"/>
                                            <w:bottom w:val="none" w:sz="0" w:space="0" w:color="auto"/>
                                            <w:right w:val="none" w:sz="0" w:space="0" w:color="auto"/>
                                          </w:divBdr>
                                        </w:div>
                                        <w:div w:id="1739982526">
                                          <w:marLeft w:val="0"/>
                                          <w:marRight w:val="0"/>
                                          <w:marTop w:val="645"/>
                                          <w:marBottom w:val="495"/>
                                          <w:divBdr>
                                            <w:top w:val="none" w:sz="0" w:space="0" w:color="auto"/>
                                            <w:left w:val="none" w:sz="0" w:space="0" w:color="auto"/>
                                            <w:bottom w:val="none" w:sz="0" w:space="0" w:color="auto"/>
                                            <w:right w:val="none" w:sz="0" w:space="0" w:color="auto"/>
                                          </w:divBdr>
                                        </w:div>
                                        <w:div w:id="955987335">
                                          <w:marLeft w:val="0"/>
                                          <w:marRight w:val="0"/>
                                          <w:marTop w:val="360"/>
                                          <w:marBottom w:val="0"/>
                                          <w:divBdr>
                                            <w:top w:val="none" w:sz="0" w:space="0" w:color="auto"/>
                                            <w:left w:val="none" w:sz="0" w:space="0" w:color="auto"/>
                                            <w:bottom w:val="none" w:sz="0" w:space="0" w:color="auto"/>
                                            <w:right w:val="none" w:sz="0" w:space="0" w:color="auto"/>
                                          </w:divBdr>
                                        </w:div>
                                        <w:div w:id="340548616">
                                          <w:marLeft w:val="0"/>
                                          <w:marRight w:val="0"/>
                                          <w:marTop w:val="360"/>
                                          <w:marBottom w:val="0"/>
                                          <w:divBdr>
                                            <w:top w:val="none" w:sz="0" w:space="0" w:color="auto"/>
                                            <w:left w:val="none" w:sz="0" w:space="0" w:color="auto"/>
                                            <w:bottom w:val="none" w:sz="0" w:space="0" w:color="auto"/>
                                            <w:right w:val="none" w:sz="0" w:space="0" w:color="auto"/>
                                          </w:divBdr>
                                        </w:div>
                                        <w:div w:id="913783695">
                                          <w:marLeft w:val="0"/>
                                          <w:marRight w:val="0"/>
                                          <w:marTop w:val="645"/>
                                          <w:marBottom w:val="495"/>
                                          <w:divBdr>
                                            <w:top w:val="none" w:sz="0" w:space="0" w:color="auto"/>
                                            <w:left w:val="none" w:sz="0" w:space="0" w:color="auto"/>
                                            <w:bottom w:val="none" w:sz="0" w:space="0" w:color="auto"/>
                                            <w:right w:val="none" w:sz="0" w:space="0" w:color="auto"/>
                                          </w:divBdr>
                                        </w:div>
                                        <w:div w:id="2007199265">
                                          <w:marLeft w:val="0"/>
                                          <w:marRight w:val="0"/>
                                          <w:marTop w:val="360"/>
                                          <w:marBottom w:val="0"/>
                                          <w:divBdr>
                                            <w:top w:val="none" w:sz="0" w:space="0" w:color="auto"/>
                                            <w:left w:val="none" w:sz="0" w:space="0" w:color="auto"/>
                                            <w:bottom w:val="none" w:sz="0" w:space="0" w:color="auto"/>
                                            <w:right w:val="none" w:sz="0" w:space="0" w:color="auto"/>
                                          </w:divBdr>
                                        </w:div>
                                        <w:div w:id="261382233">
                                          <w:marLeft w:val="0"/>
                                          <w:marRight w:val="0"/>
                                          <w:marTop w:val="360"/>
                                          <w:marBottom w:val="0"/>
                                          <w:divBdr>
                                            <w:top w:val="none" w:sz="0" w:space="0" w:color="auto"/>
                                            <w:left w:val="none" w:sz="0" w:space="0" w:color="auto"/>
                                            <w:bottom w:val="none" w:sz="0" w:space="0" w:color="auto"/>
                                            <w:right w:val="none" w:sz="0" w:space="0" w:color="auto"/>
                                          </w:divBdr>
                                        </w:div>
                                        <w:div w:id="1542085848">
                                          <w:marLeft w:val="0"/>
                                          <w:marRight w:val="0"/>
                                          <w:marTop w:val="360"/>
                                          <w:marBottom w:val="0"/>
                                          <w:divBdr>
                                            <w:top w:val="none" w:sz="0" w:space="0" w:color="auto"/>
                                            <w:left w:val="none" w:sz="0" w:space="0" w:color="auto"/>
                                            <w:bottom w:val="none" w:sz="0" w:space="0" w:color="auto"/>
                                            <w:right w:val="none" w:sz="0" w:space="0" w:color="auto"/>
                                          </w:divBdr>
                                        </w:div>
                                        <w:div w:id="2143647083">
                                          <w:marLeft w:val="0"/>
                                          <w:marRight w:val="0"/>
                                          <w:marTop w:val="645"/>
                                          <w:marBottom w:val="495"/>
                                          <w:divBdr>
                                            <w:top w:val="none" w:sz="0" w:space="0" w:color="auto"/>
                                            <w:left w:val="none" w:sz="0" w:space="0" w:color="auto"/>
                                            <w:bottom w:val="none" w:sz="0" w:space="0" w:color="auto"/>
                                            <w:right w:val="none" w:sz="0" w:space="0" w:color="auto"/>
                                          </w:divBdr>
                                        </w:div>
                                        <w:div w:id="818114228">
                                          <w:marLeft w:val="0"/>
                                          <w:marRight w:val="0"/>
                                          <w:marTop w:val="360"/>
                                          <w:marBottom w:val="0"/>
                                          <w:divBdr>
                                            <w:top w:val="none" w:sz="0" w:space="0" w:color="auto"/>
                                            <w:left w:val="none" w:sz="0" w:space="0" w:color="auto"/>
                                            <w:bottom w:val="none" w:sz="0" w:space="0" w:color="auto"/>
                                            <w:right w:val="none" w:sz="0" w:space="0" w:color="auto"/>
                                          </w:divBdr>
                                        </w:div>
                                        <w:div w:id="461655121">
                                          <w:marLeft w:val="0"/>
                                          <w:marRight w:val="0"/>
                                          <w:marTop w:val="645"/>
                                          <w:marBottom w:val="495"/>
                                          <w:divBdr>
                                            <w:top w:val="none" w:sz="0" w:space="0" w:color="auto"/>
                                            <w:left w:val="none" w:sz="0" w:space="0" w:color="auto"/>
                                            <w:bottom w:val="none" w:sz="0" w:space="0" w:color="auto"/>
                                            <w:right w:val="none" w:sz="0" w:space="0" w:color="auto"/>
                                          </w:divBdr>
                                        </w:div>
                                        <w:div w:id="1825849795">
                                          <w:marLeft w:val="0"/>
                                          <w:marRight w:val="0"/>
                                          <w:marTop w:val="360"/>
                                          <w:marBottom w:val="0"/>
                                          <w:divBdr>
                                            <w:top w:val="none" w:sz="0" w:space="0" w:color="auto"/>
                                            <w:left w:val="none" w:sz="0" w:space="0" w:color="auto"/>
                                            <w:bottom w:val="none" w:sz="0" w:space="0" w:color="auto"/>
                                            <w:right w:val="none" w:sz="0" w:space="0" w:color="auto"/>
                                          </w:divBdr>
                                        </w:div>
                                        <w:div w:id="2097242763">
                                          <w:marLeft w:val="0"/>
                                          <w:marRight w:val="0"/>
                                          <w:marTop w:val="645"/>
                                          <w:marBottom w:val="495"/>
                                          <w:divBdr>
                                            <w:top w:val="none" w:sz="0" w:space="0" w:color="auto"/>
                                            <w:left w:val="none" w:sz="0" w:space="0" w:color="auto"/>
                                            <w:bottom w:val="none" w:sz="0" w:space="0" w:color="auto"/>
                                            <w:right w:val="none" w:sz="0" w:space="0" w:color="auto"/>
                                          </w:divBdr>
                                        </w:div>
                                        <w:div w:id="970405202">
                                          <w:marLeft w:val="0"/>
                                          <w:marRight w:val="0"/>
                                          <w:marTop w:val="360"/>
                                          <w:marBottom w:val="0"/>
                                          <w:divBdr>
                                            <w:top w:val="none" w:sz="0" w:space="0" w:color="auto"/>
                                            <w:left w:val="none" w:sz="0" w:space="0" w:color="auto"/>
                                            <w:bottom w:val="none" w:sz="0" w:space="0" w:color="auto"/>
                                            <w:right w:val="none" w:sz="0" w:space="0" w:color="auto"/>
                                          </w:divBdr>
                                          <w:divsChild>
                                            <w:div w:id="498732375">
                                              <w:marLeft w:val="0"/>
                                              <w:marRight w:val="0"/>
                                              <w:marTop w:val="0"/>
                                              <w:marBottom w:val="0"/>
                                              <w:divBdr>
                                                <w:top w:val="none" w:sz="0" w:space="0" w:color="auto"/>
                                                <w:left w:val="none" w:sz="0" w:space="0" w:color="auto"/>
                                                <w:bottom w:val="none" w:sz="0" w:space="0" w:color="auto"/>
                                                <w:right w:val="none" w:sz="0" w:space="0" w:color="auto"/>
                                              </w:divBdr>
                                            </w:div>
                                            <w:div w:id="1046026435">
                                              <w:marLeft w:val="600"/>
                                              <w:marRight w:val="0"/>
                                              <w:marTop w:val="80"/>
                                              <w:marBottom w:val="0"/>
                                              <w:divBdr>
                                                <w:top w:val="none" w:sz="0" w:space="0" w:color="auto"/>
                                                <w:left w:val="none" w:sz="0" w:space="0" w:color="auto"/>
                                                <w:bottom w:val="none" w:sz="0" w:space="0" w:color="auto"/>
                                                <w:right w:val="none" w:sz="0" w:space="0" w:color="auto"/>
                                              </w:divBdr>
                                            </w:div>
                                            <w:div w:id="1840847839">
                                              <w:marLeft w:val="600"/>
                                              <w:marRight w:val="0"/>
                                              <w:marTop w:val="80"/>
                                              <w:marBottom w:val="0"/>
                                              <w:divBdr>
                                                <w:top w:val="none" w:sz="0" w:space="0" w:color="auto"/>
                                                <w:left w:val="none" w:sz="0" w:space="0" w:color="auto"/>
                                                <w:bottom w:val="none" w:sz="0" w:space="0" w:color="auto"/>
                                                <w:right w:val="none" w:sz="0" w:space="0" w:color="auto"/>
                                              </w:divBdr>
                                            </w:div>
                                            <w:div w:id="1026520548">
                                              <w:marLeft w:val="600"/>
                                              <w:marRight w:val="0"/>
                                              <w:marTop w:val="80"/>
                                              <w:marBottom w:val="0"/>
                                              <w:divBdr>
                                                <w:top w:val="none" w:sz="0" w:space="0" w:color="auto"/>
                                                <w:left w:val="none" w:sz="0" w:space="0" w:color="auto"/>
                                                <w:bottom w:val="none" w:sz="0" w:space="0" w:color="auto"/>
                                                <w:right w:val="none" w:sz="0" w:space="0" w:color="auto"/>
                                              </w:divBdr>
                                            </w:div>
                                            <w:div w:id="1432434550">
                                              <w:marLeft w:val="600"/>
                                              <w:marRight w:val="0"/>
                                              <w:marTop w:val="80"/>
                                              <w:marBottom w:val="0"/>
                                              <w:divBdr>
                                                <w:top w:val="none" w:sz="0" w:space="0" w:color="auto"/>
                                                <w:left w:val="none" w:sz="0" w:space="0" w:color="auto"/>
                                                <w:bottom w:val="none" w:sz="0" w:space="0" w:color="auto"/>
                                                <w:right w:val="none" w:sz="0" w:space="0" w:color="auto"/>
                                              </w:divBdr>
                                            </w:div>
                                          </w:divsChild>
                                        </w:div>
                                        <w:div w:id="556740892">
                                          <w:marLeft w:val="0"/>
                                          <w:marRight w:val="0"/>
                                          <w:marTop w:val="360"/>
                                          <w:marBottom w:val="0"/>
                                          <w:divBdr>
                                            <w:top w:val="none" w:sz="0" w:space="0" w:color="auto"/>
                                            <w:left w:val="none" w:sz="0" w:space="0" w:color="auto"/>
                                            <w:bottom w:val="none" w:sz="0" w:space="0" w:color="auto"/>
                                            <w:right w:val="none" w:sz="0" w:space="0" w:color="auto"/>
                                          </w:divBdr>
                                        </w:div>
                                        <w:div w:id="115029081">
                                          <w:marLeft w:val="0"/>
                                          <w:marRight w:val="0"/>
                                          <w:marTop w:val="645"/>
                                          <w:marBottom w:val="495"/>
                                          <w:divBdr>
                                            <w:top w:val="none" w:sz="0" w:space="0" w:color="auto"/>
                                            <w:left w:val="none" w:sz="0" w:space="0" w:color="auto"/>
                                            <w:bottom w:val="none" w:sz="0" w:space="0" w:color="auto"/>
                                            <w:right w:val="none" w:sz="0" w:space="0" w:color="auto"/>
                                          </w:divBdr>
                                        </w:div>
                                        <w:div w:id="1313176547">
                                          <w:marLeft w:val="0"/>
                                          <w:marRight w:val="0"/>
                                          <w:marTop w:val="360"/>
                                          <w:marBottom w:val="0"/>
                                          <w:divBdr>
                                            <w:top w:val="none" w:sz="0" w:space="0" w:color="auto"/>
                                            <w:left w:val="none" w:sz="0" w:space="0" w:color="auto"/>
                                            <w:bottom w:val="none" w:sz="0" w:space="0" w:color="auto"/>
                                            <w:right w:val="none" w:sz="0" w:space="0" w:color="auto"/>
                                          </w:divBdr>
                                        </w:div>
                                        <w:div w:id="1926106785">
                                          <w:marLeft w:val="0"/>
                                          <w:marRight w:val="0"/>
                                          <w:marTop w:val="645"/>
                                          <w:marBottom w:val="495"/>
                                          <w:divBdr>
                                            <w:top w:val="none" w:sz="0" w:space="0" w:color="auto"/>
                                            <w:left w:val="none" w:sz="0" w:space="0" w:color="auto"/>
                                            <w:bottom w:val="none" w:sz="0" w:space="0" w:color="auto"/>
                                            <w:right w:val="none" w:sz="0" w:space="0" w:color="auto"/>
                                          </w:divBdr>
                                        </w:div>
                                        <w:div w:id="1090199363">
                                          <w:marLeft w:val="0"/>
                                          <w:marRight w:val="0"/>
                                          <w:marTop w:val="360"/>
                                          <w:marBottom w:val="0"/>
                                          <w:divBdr>
                                            <w:top w:val="none" w:sz="0" w:space="0" w:color="auto"/>
                                            <w:left w:val="none" w:sz="0" w:space="0" w:color="auto"/>
                                            <w:bottom w:val="none" w:sz="0" w:space="0" w:color="auto"/>
                                            <w:right w:val="none" w:sz="0" w:space="0" w:color="auto"/>
                                          </w:divBdr>
                                        </w:div>
                                        <w:div w:id="1333797005">
                                          <w:marLeft w:val="0"/>
                                          <w:marRight w:val="0"/>
                                          <w:marTop w:val="440"/>
                                          <w:marBottom w:val="200"/>
                                          <w:divBdr>
                                            <w:top w:val="none" w:sz="0" w:space="0" w:color="auto"/>
                                            <w:left w:val="none" w:sz="0" w:space="0" w:color="auto"/>
                                            <w:bottom w:val="none" w:sz="0" w:space="0" w:color="auto"/>
                                            <w:right w:val="none" w:sz="0" w:space="0" w:color="auto"/>
                                          </w:divBdr>
                                        </w:div>
                                        <w:div w:id="1409889573">
                                          <w:marLeft w:val="0"/>
                                          <w:marRight w:val="0"/>
                                          <w:marTop w:val="645"/>
                                          <w:marBottom w:val="495"/>
                                          <w:divBdr>
                                            <w:top w:val="none" w:sz="0" w:space="0" w:color="auto"/>
                                            <w:left w:val="none" w:sz="0" w:space="0" w:color="auto"/>
                                            <w:bottom w:val="none" w:sz="0" w:space="0" w:color="auto"/>
                                            <w:right w:val="none" w:sz="0" w:space="0" w:color="auto"/>
                                          </w:divBdr>
                                        </w:div>
                                        <w:div w:id="1414815947">
                                          <w:marLeft w:val="0"/>
                                          <w:marRight w:val="0"/>
                                          <w:marTop w:val="360"/>
                                          <w:marBottom w:val="0"/>
                                          <w:divBdr>
                                            <w:top w:val="none" w:sz="0" w:space="0" w:color="auto"/>
                                            <w:left w:val="none" w:sz="0" w:space="0" w:color="auto"/>
                                            <w:bottom w:val="none" w:sz="0" w:space="0" w:color="auto"/>
                                            <w:right w:val="none" w:sz="0" w:space="0" w:color="auto"/>
                                          </w:divBdr>
                                        </w:div>
                                        <w:div w:id="2143573709">
                                          <w:marLeft w:val="0"/>
                                          <w:marRight w:val="0"/>
                                          <w:marTop w:val="360"/>
                                          <w:marBottom w:val="0"/>
                                          <w:divBdr>
                                            <w:top w:val="none" w:sz="0" w:space="0" w:color="auto"/>
                                            <w:left w:val="none" w:sz="0" w:space="0" w:color="auto"/>
                                            <w:bottom w:val="none" w:sz="0" w:space="0" w:color="auto"/>
                                            <w:right w:val="none" w:sz="0" w:space="0" w:color="auto"/>
                                          </w:divBdr>
                                        </w:div>
                                        <w:div w:id="591090397">
                                          <w:marLeft w:val="0"/>
                                          <w:marRight w:val="0"/>
                                          <w:marTop w:val="645"/>
                                          <w:marBottom w:val="495"/>
                                          <w:divBdr>
                                            <w:top w:val="none" w:sz="0" w:space="0" w:color="auto"/>
                                            <w:left w:val="none" w:sz="0" w:space="0" w:color="auto"/>
                                            <w:bottom w:val="none" w:sz="0" w:space="0" w:color="auto"/>
                                            <w:right w:val="none" w:sz="0" w:space="0" w:color="auto"/>
                                          </w:divBdr>
                                        </w:div>
                                        <w:div w:id="258296992">
                                          <w:marLeft w:val="0"/>
                                          <w:marRight w:val="0"/>
                                          <w:marTop w:val="360"/>
                                          <w:marBottom w:val="0"/>
                                          <w:divBdr>
                                            <w:top w:val="none" w:sz="0" w:space="0" w:color="auto"/>
                                            <w:left w:val="none" w:sz="0" w:space="0" w:color="auto"/>
                                            <w:bottom w:val="none" w:sz="0" w:space="0" w:color="auto"/>
                                            <w:right w:val="none" w:sz="0" w:space="0" w:color="auto"/>
                                          </w:divBdr>
                                        </w:div>
                                        <w:div w:id="1121604834">
                                          <w:marLeft w:val="0"/>
                                          <w:marRight w:val="0"/>
                                          <w:marTop w:val="360"/>
                                          <w:marBottom w:val="0"/>
                                          <w:divBdr>
                                            <w:top w:val="none" w:sz="0" w:space="0" w:color="auto"/>
                                            <w:left w:val="none" w:sz="0" w:space="0" w:color="auto"/>
                                            <w:bottom w:val="none" w:sz="0" w:space="0" w:color="auto"/>
                                            <w:right w:val="none" w:sz="0" w:space="0" w:color="auto"/>
                                          </w:divBdr>
                                        </w:div>
                                        <w:div w:id="309752925">
                                          <w:marLeft w:val="0"/>
                                          <w:marRight w:val="0"/>
                                          <w:marTop w:val="360"/>
                                          <w:marBottom w:val="0"/>
                                          <w:divBdr>
                                            <w:top w:val="none" w:sz="0" w:space="0" w:color="auto"/>
                                            <w:left w:val="none" w:sz="0" w:space="0" w:color="auto"/>
                                            <w:bottom w:val="none" w:sz="0" w:space="0" w:color="auto"/>
                                            <w:right w:val="none" w:sz="0" w:space="0" w:color="auto"/>
                                          </w:divBdr>
                                        </w:div>
                                        <w:div w:id="1171021387">
                                          <w:marLeft w:val="0"/>
                                          <w:marRight w:val="0"/>
                                          <w:marTop w:val="645"/>
                                          <w:marBottom w:val="495"/>
                                          <w:divBdr>
                                            <w:top w:val="none" w:sz="0" w:space="0" w:color="auto"/>
                                            <w:left w:val="none" w:sz="0" w:space="0" w:color="auto"/>
                                            <w:bottom w:val="none" w:sz="0" w:space="0" w:color="auto"/>
                                            <w:right w:val="none" w:sz="0" w:space="0" w:color="auto"/>
                                          </w:divBdr>
                                        </w:div>
                                        <w:div w:id="143275413">
                                          <w:marLeft w:val="0"/>
                                          <w:marRight w:val="0"/>
                                          <w:marTop w:val="360"/>
                                          <w:marBottom w:val="0"/>
                                          <w:divBdr>
                                            <w:top w:val="none" w:sz="0" w:space="0" w:color="auto"/>
                                            <w:left w:val="none" w:sz="0" w:space="0" w:color="auto"/>
                                            <w:bottom w:val="none" w:sz="0" w:space="0" w:color="auto"/>
                                            <w:right w:val="none" w:sz="0" w:space="0" w:color="auto"/>
                                          </w:divBdr>
                                        </w:div>
                                        <w:div w:id="473837528">
                                          <w:marLeft w:val="0"/>
                                          <w:marRight w:val="0"/>
                                          <w:marTop w:val="360"/>
                                          <w:marBottom w:val="0"/>
                                          <w:divBdr>
                                            <w:top w:val="none" w:sz="0" w:space="0" w:color="auto"/>
                                            <w:left w:val="none" w:sz="0" w:space="0" w:color="auto"/>
                                            <w:bottom w:val="none" w:sz="0" w:space="0" w:color="auto"/>
                                            <w:right w:val="none" w:sz="0" w:space="0" w:color="auto"/>
                                          </w:divBdr>
                                        </w:div>
                                        <w:div w:id="278336326">
                                          <w:marLeft w:val="0"/>
                                          <w:marRight w:val="0"/>
                                          <w:marTop w:val="645"/>
                                          <w:marBottom w:val="495"/>
                                          <w:divBdr>
                                            <w:top w:val="none" w:sz="0" w:space="0" w:color="auto"/>
                                            <w:left w:val="none" w:sz="0" w:space="0" w:color="auto"/>
                                            <w:bottom w:val="none" w:sz="0" w:space="0" w:color="auto"/>
                                            <w:right w:val="none" w:sz="0" w:space="0" w:color="auto"/>
                                          </w:divBdr>
                                        </w:div>
                                        <w:div w:id="2086761569">
                                          <w:marLeft w:val="0"/>
                                          <w:marRight w:val="0"/>
                                          <w:marTop w:val="360"/>
                                          <w:marBottom w:val="0"/>
                                          <w:divBdr>
                                            <w:top w:val="none" w:sz="0" w:space="0" w:color="auto"/>
                                            <w:left w:val="none" w:sz="0" w:space="0" w:color="auto"/>
                                            <w:bottom w:val="none" w:sz="0" w:space="0" w:color="auto"/>
                                            <w:right w:val="none" w:sz="0" w:space="0" w:color="auto"/>
                                          </w:divBdr>
                                        </w:div>
                                        <w:div w:id="1769231342">
                                          <w:marLeft w:val="0"/>
                                          <w:marRight w:val="0"/>
                                          <w:marTop w:val="360"/>
                                          <w:marBottom w:val="0"/>
                                          <w:divBdr>
                                            <w:top w:val="none" w:sz="0" w:space="0" w:color="auto"/>
                                            <w:left w:val="none" w:sz="0" w:space="0" w:color="auto"/>
                                            <w:bottom w:val="none" w:sz="0" w:space="0" w:color="auto"/>
                                            <w:right w:val="none" w:sz="0" w:space="0" w:color="auto"/>
                                          </w:divBdr>
                                        </w:div>
                                        <w:div w:id="1933197728">
                                          <w:marLeft w:val="0"/>
                                          <w:marRight w:val="0"/>
                                          <w:marTop w:val="645"/>
                                          <w:marBottom w:val="495"/>
                                          <w:divBdr>
                                            <w:top w:val="none" w:sz="0" w:space="0" w:color="auto"/>
                                            <w:left w:val="none" w:sz="0" w:space="0" w:color="auto"/>
                                            <w:bottom w:val="none" w:sz="0" w:space="0" w:color="auto"/>
                                            <w:right w:val="none" w:sz="0" w:space="0" w:color="auto"/>
                                          </w:divBdr>
                                        </w:div>
                                        <w:div w:id="944505184">
                                          <w:marLeft w:val="0"/>
                                          <w:marRight w:val="0"/>
                                          <w:marTop w:val="0"/>
                                          <w:marBottom w:val="200"/>
                                          <w:divBdr>
                                            <w:top w:val="none" w:sz="0" w:space="0" w:color="auto"/>
                                            <w:left w:val="none" w:sz="0" w:space="0" w:color="auto"/>
                                            <w:bottom w:val="none" w:sz="0" w:space="0" w:color="auto"/>
                                            <w:right w:val="none" w:sz="0" w:space="0" w:color="auto"/>
                                          </w:divBdr>
                                        </w:div>
                                        <w:div w:id="1079134301">
                                          <w:marLeft w:val="0"/>
                                          <w:marRight w:val="0"/>
                                          <w:marTop w:val="360"/>
                                          <w:marBottom w:val="0"/>
                                          <w:divBdr>
                                            <w:top w:val="none" w:sz="0" w:space="0" w:color="auto"/>
                                            <w:left w:val="none" w:sz="0" w:space="0" w:color="auto"/>
                                            <w:bottom w:val="none" w:sz="0" w:space="0" w:color="auto"/>
                                            <w:right w:val="none" w:sz="0" w:space="0" w:color="auto"/>
                                          </w:divBdr>
                                        </w:div>
                                        <w:div w:id="704058933">
                                          <w:marLeft w:val="0"/>
                                          <w:marRight w:val="0"/>
                                          <w:marTop w:val="360"/>
                                          <w:marBottom w:val="0"/>
                                          <w:divBdr>
                                            <w:top w:val="none" w:sz="0" w:space="0" w:color="auto"/>
                                            <w:left w:val="none" w:sz="0" w:space="0" w:color="auto"/>
                                            <w:bottom w:val="none" w:sz="0" w:space="0" w:color="auto"/>
                                            <w:right w:val="none" w:sz="0" w:space="0" w:color="auto"/>
                                          </w:divBdr>
                                        </w:div>
                                        <w:div w:id="265696917">
                                          <w:marLeft w:val="0"/>
                                          <w:marRight w:val="0"/>
                                          <w:marTop w:val="645"/>
                                          <w:marBottom w:val="495"/>
                                          <w:divBdr>
                                            <w:top w:val="none" w:sz="0" w:space="0" w:color="auto"/>
                                            <w:left w:val="none" w:sz="0" w:space="0" w:color="auto"/>
                                            <w:bottom w:val="none" w:sz="0" w:space="0" w:color="auto"/>
                                            <w:right w:val="none" w:sz="0" w:space="0" w:color="auto"/>
                                          </w:divBdr>
                                        </w:div>
                                        <w:div w:id="190997996">
                                          <w:marLeft w:val="0"/>
                                          <w:marRight w:val="0"/>
                                          <w:marTop w:val="360"/>
                                          <w:marBottom w:val="0"/>
                                          <w:divBdr>
                                            <w:top w:val="none" w:sz="0" w:space="0" w:color="auto"/>
                                            <w:left w:val="none" w:sz="0" w:space="0" w:color="auto"/>
                                            <w:bottom w:val="none" w:sz="0" w:space="0" w:color="auto"/>
                                            <w:right w:val="none" w:sz="0" w:space="0" w:color="auto"/>
                                          </w:divBdr>
                                        </w:div>
                                        <w:div w:id="973756163">
                                          <w:marLeft w:val="0"/>
                                          <w:marRight w:val="0"/>
                                          <w:marTop w:val="360"/>
                                          <w:marBottom w:val="0"/>
                                          <w:divBdr>
                                            <w:top w:val="none" w:sz="0" w:space="0" w:color="auto"/>
                                            <w:left w:val="none" w:sz="0" w:space="0" w:color="auto"/>
                                            <w:bottom w:val="none" w:sz="0" w:space="0" w:color="auto"/>
                                            <w:right w:val="none" w:sz="0" w:space="0" w:color="auto"/>
                                          </w:divBdr>
                                        </w:div>
                                        <w:div w:id="508066267">
                                          <w:marLeft w:val="0"/>
                                          <w:marRight w:val="0"/>
                                          <w:marTop w:val="440"/>
                                          <w:marBottom w:val="200"/>
                                          <w:divBdr>
                                            <w:top w:val="none" w:sz="0" w:space="0" w:color="auto"/>
                                            <w:left w:val="none" w:sz="0" w:space="0" w:color="auto"/>
                                            <w:bottom w:val="none" w:sz="0" w:space="0" w:color="auto"/>
                                            <w:right w:val="none" w:sz="0" w:space="0" w:color="auto"/>
                                          </w:divBdr>
                                        </w:div>
                                        <w:div w:id="1898861264">
                                          <w:marLeft w:val="0"/>
                                          <w:marRight w:val="0"/>
                                          <w:marTop w:val="645"/>
                                          <w:marBottom w:val="495"/>
                                          <w:divBdr>
                                            <w:top w:val="none" w:sz="0" w:space="0" w:color="auto"/>
                                            <w:left w:val="none" w:sz="0" w:space="0" w:color="auto"/>
                                            <w:bottom w:val="none" w:sz="0" w:space="0" w:color="auto"/>
                                            <w:right w:val="none" w:sz="0" w:space="0" w:color="auto"/>
                                          </w:divBdr>
                                        </w:div>
                                        <w:div w:id="290867772">
                                          <w:marLeft w:val="0"/>
                                          <w:marRight w:val="0"/>
                                          <w:marTop w:val="360"/>
                                          <w:marBottom w:val="0"/>
                                          <w:divBdr>
                                            <w:top w:val="none" w:sz="0" w:space="0" w:color="auto"/>
                                            <w:left w:val="none" w:sz="0" w:space="0" w:color="auto"/>
                                            <w:bottom w:val="none" w:sz="0" w:space="0" w:color="auto"/>
                                            <w:right w:val="none" w:sz="0" w:space="0" w:color="auto"/>
                                          </w:divBdr>
                                        </w:div>
                                        <w:div w:id="2004122760">
                                          <w:marLeft w:val="0"/>
                                          <w:marRight w:val="0"/>
                                          <w:marTop w:val="360"/>
                                          <w:marBottom w:val="0"/>
                                          <w:divBdr>
                                            <w:top w:val="none" w:sz="0" w:space="0" w:color="auto"/>
                                            <w:left w:val="none" w:sz="0" w:space="0" w:color="auto"/>
                                            <w:bottom w:val="none" w:sz="0" w:space="0" w:color="auto"/>
                                            <w:right w:val="none" w:sz="0" w:space="0" w:color="auto"/>
                                          </w:divBdr>
                                        </w:div>
                                        <w:div w:id="256521213">
                                          <w:marLeft w:val="0"/>
                                          <w:marRight w:val="0"/>
                                          <w:marTop w:val="360"/>
                                          <w:marBottom w:val="0"/>
                                          <w:divBdr>
                                            <w:top w:val="none" w:sz="0" w:space="0" w:color="auto"/>
                                            <w:left w:val="none" w:sz="0" w:space="0" w:color="auto"/>
                                            <w:bottom w:val="none" w:sz="0" w:space="0" w:color="auto"/>
                                            <w:right w:val="none" w:sz="0" w:space="0" w:color="auto"/>
                                          </w:divBdr>
                                        </w:div>
                                        <w:div w:id="2135782891">
                                          <w:marLeft w:val="0"/>
                                          <w:marRight w:val="0"/>
                                          <w:marTop w:val="645"/>
                                          <w:marBottom w:val="495"/>
                                          <w:divBdr>
                                            <w:top w:val="none" w:sz="0" w:space="0" w:color="auto"/>
                                            <w:left w:val="none" w:sz="0" w:space="0" w:color="auto"/>
                                            <w:bottom w:val="none" w:sz="0" w:space="0" w:color="auto"/>
                                            <w:right w:val="none" w:sz="0" w:space="0" w:color="auto"/>
                                          </w:divBdr>
                                        </w:div>
                                        <w:div w:id="1479228300">
                                          <w:marLeft w:val="0"/>
                                          <w:marRight w:val="0"/>
                                          <w:marTop w:val="360"/>
                                          <w:marBottom w:val="0"/>
                                          <w:divBdr>
                                            <w:top w:val="none" w:sz="0" w:space="0" w:color="auto"/>
                                            <w:left w:val="none" w:sz="0" w:space="0" w:color="auto"/>
                                            <w:bottom w:val="none" w:sz="0" w:space="0" w:color="auto"/>
                                            <w:right w:val="none" w:sz="0" w:space="0" w:color="auto"/>
                                          </w:divBdr>
                                        </w:div>
                                        <w:div w:id="281814343">
                                          <w:marLeft w:val="0"/>
                                          <w:marRight w:val="0"/>
                                          <w:marTop w:val="645"/>
                                          <w:marBottom w:val="495"/>
                                          <w:divBdr>
                                            <w:top w:val="none" w:sz="0" w:space="0" w:color="auto"/>
                                            <w:left w:val="none" w:sz="0" w:space="0" w:color="auto"/>
                                            <w:bottom w:val="none" w:sz="0" w:space="0" w:color="auto"/>
                                            <w:right w:val="none" w:sz="0" w:space="0" w:color="auto"/>
                                          </w:divBdr>
                                        </w:div>
                                        <w:div w:id="789250354">
                                          <w:marLeft w:val="0"/>
                                          <w:marRight w:val="0"/>
                                          <w:marTop w:val="360"/>
                                          <w:marBottom w:val="0"/>
                                          <w:divBdr>
                                            <w:top w:val="none" w:sz="0" w:space="0" w:color="auto"/>
                                            <w:left w:val="none" w:sz="0" w:space="0" w:color="auto"/>
                                            <w:bottom w:val="none" w:sz="0" w:space="0" w:color="auto"/>
                                            <w:right w:val="none" w:sz="0" w:space="0" w:color="auto"/>
                                          </w:divBdr>
                                        </w:div>
                                        <w:div w:id="1684436450">
                                          <w:marLeft w:val="0"/>
                                          <w:marRight w:val="0"/>
                                          <w:marTop w:val="360"/>
                                          <w:marBottom w:val="0"/>
                                          <w:divBdr>
                                            <w:top w:val="none" w:sz="0" w:space="0" w:color="auto"/>
                                            <w:left w:val="none" w:sz="0" w:space="0" w:color="auto"/>
                                            <w:bottom w:val="none" w:sz="0" w:space="0" w:color="auto"/>
                                            <w:right w:val="none" w:sz="0" w:space="0" w:color="auto"/>
                                          </w:divBdr>
                                        </w:div>
                                        <w:div w:id="2032023730">
                                          <w:marLeft w:val="0"/>
                                          <w:marRight w:val="0"/>
                                          <w:marTop w:val="645"/>
                                          <w:marBottom w:val="495"/>
                                          <w:divBdr>
                                            <w:top w:val="none" w:sz="0" w:space="0" w:color="auto"/>
                                            <w:left w:val="none" w:sz="0" w:space="0" w:color="auto"/>
                                            <w:bottom w:val="none" w:sz="0" w:space="0" w:color="auto"/>
                                            <w:right w:val="none" w:sz="0" w:space="0" w:color="auto"/>
                                          </w:divBdr>
                                        </w:div>
                                        <w:div w:id="289941332">
                                          <w:marLeft w:val="0"/>
                                          <w:marRight w:val="0"/>
                                          <w:marTop w:val="360"/>
                                          <w:marBottom w:val="0"/>
                                          <w:divBdr>
                                            <w:top w:val="none" w:sz="0" w:space="0" w:color="auto"/>
                                            <w:left w:val="none" w:sz="0" w:space="0" w:color="auto"/>
                                            <w:bottom w:val="none" w:sz="0" w:space="0" w:color="auto"/>
                                            <w:right w:val="none" w:sz="0" w:space="0" w:color="auto"/>
                                          </w:divBdr>
                                        </w:div>
                                        <w:div w:id="1369792416">
                                          <w:marLeft w:val="0"/>
                                          <w:marRight w:val="0"/>
                                          <w:marTop w:val="360"/>
                                          <w:marBottom w:val="0"/>
                                          <w:divBdr>
                                            <w:top w:val="none" w:sz="0" w:space="0" w:color="auto"/>
                                            <w:left w:val="none" w:sz="0" w:space="0" w:color="auto"/>
                                            <w:bottom w:val="none" w:sz="0" w:space="0" w:color="auto"/>
                                            <w:right w:val="none" w:sz="0" w:space="0" w:color="auto"/>
                                          </w:divBdr>
                                        </w:div>
                                        <w:div w:id="671101300">
                                          <w:marLeft w:val="0"/>
                                          <w:marRight w:val="0"/>
                                          <w:marTop w:val="645"/>
                                          <w:marBottom w:val="495"/>
                                          <w:divBdr>
                                            <w:top w:val="none" w:sz="0" w:space="0" w:color="auto"/>
                                            <w:left w:val="none" w:sz="0" w:space="0" w:color="auto"/>
                                            <w:bottom w:val="none" w:sz="0" w:space="0" w:color="auto"/>
                                            <w:right w:val="none" w:sz="0" w:space="0" w:color="auto"/>
                                          </w:divBdr>
                                        </w:div>
                                        <w:div w:id="1217552425">
                                          <w:marLeft w:val="0"/>
                                          <w:marRight w:val="0"/>
                                          <w:marTop w:val="360"/>
                                          <w:marBottom w:val="0"/>
                                          <w:divBdr>
                                            <w:top w:val="none" w:sz="0" w:space="0" w:color="auto"/>
                                            <w:left w:val="none" w:sz="0" w:space="0" w:color="auto"/>
                                            <w:bottom w:val="none" w:sz="0" w:space="0" w:color="auto"/>
                                            <w:right w:val="none" w:sz="0" w:space="0" w:color="auto"/>
                                          </w:divBdr>
                                        </w:div>
                                        <w:div w:id="502668565">
                                          <w:marLeft w:val="0"/>
                                          <w:marRight w:val="0"/>
                                          <w:marTop w:val="645"/>
                                          <w:marBottom w:val="495"/>
                                          <w:divBdr>
                                            <w:top w:val="none" w:sz="0" w:space="0" w:color="auto"/>
                                            <w:left w:val="none" w:sz="0" w:space="0" w:color="auto"/>
                                            <w:bottom w:val="none" w:sz="0" w:space="0" w:color="auto"/>
                                            <w:right w:val="none" w:sz="0" w:space="0" w:color="auto"/>
                                          </w:divBdr>
                                        </w:div>
                                        <w:div w:id="1026249839">
                                          <w:marLeft w:val="0"/>
                                          <w:marRight w:val="0"/>
                                          <w:marTop w:val="360"/>
                                          <w:marBottom w:val="0"/>
                                          <w:divBdr>
                                            <w:top w:val="none" w:sz="0" w:space="0" w:color="auto"/>
                                            <w:left w:val="none" w:sz="0" w:space="0" w:color="auto"/>
                                            <w:bottom w:val="none" w:sz="0" w:space="0" w:color="auto"/>
                                            <w:right w:val="none" w:sz="0" w:space="0" w:color="auto"/>
                                          </w:divBdr>
                                        </w:div>
                                        <w:div w:id="995063234">
                                          <w:marLeft w:val="0"/>
                                          <w:marRight w:val="0"/>
                                          <w:marTop w:val="440"/>
                                          <w:marBottom w:val="200"/>
                                          <w:divBdr>
                                            <w:top w:val="none" w:sz="0" w:space="0" w:color="auto"/>
                                            <w:left w:val="none" w:sz="0" w:space="0" w:color="auto"/>
                                            <w:bottom w:val="none" w:sz="0" w:space="0" w:color="auto"/>
                                            <w:right w:val="none" w:sz="0" w:space="0" w:color="auto"/>
                                          </w:divBdr>
                                        </w:div>
                                        <w:div w:id="869681834">
                                          <w:marLeft w:val="0"/>
                                          <w:marRight w:val="0"/>
                                          <w:marTop w:val="645"/>
                                          <w:marBottom w:val="495"/>
                                          <w:divBdr>
                                            <w:top w:val="none" w:sz="0" w:space="0" w:color="auto"/>
                                            <w:left w:val="none" w:sz="0" w:space="0" w:color="auto"/>
                                            <w:bottom w:val="none" w:sz="0" w:space="0" w:color="auto"/>
                                            <w:right w:val="none" w:sz="0" w:space="0" w:color="auto"/>
                                          </w:divBdr>
                                        </w:div>
                                        <w:div w:id="1804350682">
                                          <w:marLeft w:val="0"/>
                                          <w:marRight w:val="0"/>
                                          <w:marTop w:val="360"/>
                                          <w:marBottom w:val="0"/>
                                          <w:divBdr>
                                            <w:top w:val="none" w:sz="0" w:space="0" w:color="auto"/>
                                            <w:left w:val="none" w:sz="0" w:space="0" w:color="auto"/>
                                            <w:bottom w:val="none" w:sz="0" w:space="0" w:color="auto"/>
                                            <w:right w:val="none" w:sz="0" w:space="0" w:color="auto"/>
                                          </w:divBdr>
                                        </w:div>
                                        <w:div w:id="487132234">
                                          <w:marLeft w:val="0"/>
                                          <w:marRight w:val="0"/>
                                          <w:marTop w:val="360"/>
                                          <w:marBottom w:val="0"/>
                                          <w:divBdr>
                                            <w:top w:val="none" w:sz="0" w:space="0" w:color="auto"/>
                                            <w:left w:val="none" w:sz="0" w:space="0" w:color="auto"/>
                                            <w:bottom w:val="none" w:sz="0" w:space="0" w:color="auto"/>
                                            <w:right w:val="none" w:sz="0" w:space="0" w:color="auto"/>
                                          </w:divBdr>
                                        </w:div>
                                        <w:div w:id="76481174">
                                          <w:marLeft w:val="0"/>
                                          <w:marRight w:val="0"/>
                                          <w:marTop w:val="645"/>
                                          <w:marBottom w:val="495"/>
                                          <w:divBdr>
                                            <w:top w:val="none" w:sz="0" w:space="0" w:color="auto"/>
                                            <w:left w:val="none" w:sz="0" w:space="0" w:color="auto"/>
                                            <w:bottom w:val="none" w:sz="0" w:space="0" w:color="auto"/>
                                            <w:right w:val="none" w:sz="0" w:space="0" w:color="auto"/>
                                          </w:divBdr>
                                        </w:div>
                                        <w:div w:id="1735546860">
                                          <w:marLeft w:val="0"/>
                                          <w:marRight w:val="0"/>
                                          <w:marTop w:val="360"/>
                                          <w:marBottom w:val="0"/>
                                          <w:divBdr>
                                            <w:top w:val="none" w:sz="0" w:space="0" w:color="auto"/>
                                            <w:left w:val="none" w:sz="0" w:space="0" w:color="auto"/>
                                            <w:bottom w:val="none" w:sz="0" w:space="0" w:color="auto"/>
                                            <w:right w:val="none" w:sz="0" w:space="0" w:color="auto"/>
                                          </w:divBdr>
                                          <w:divsChild>
                                            <w:div w:id="1334649263">
                                              <w:marLeft w:val="0"/>
                                              <w:marRight w:val="0"/>
                                              <w:marTop w:val="0"/>
                                              <w:marBottom w:val="0"/>
                                              <w:divBdr>
                                                <w:top w:val="none" w:sz="0" w:space="0" w:color="auto"/>
                                                <w:left w:val="none" w:sz="0" w:space="0" w:color="auto"/>
                                                <w:bottom w:val="none" w:sz="0" w:space="0" w:color="auto"/>
                                                <w:right w:val="none" w:sz="0" w:space="0" w:color="auto"/>
                                              </w:divBdr>
                                            </w:div>
                                            <w:div w:id="1300459733">
                                              <w:marLeft w:val="600"/>
                                              <w:marRight w:val="0"/>
                                              <w:marTop w:val="80"/>
                                              <w:marBottom w:val="0"/>
                                              <w:divBdr>
                                                <w:top w:val="none" w:sz="0" w:space="0" w:color="auto"/>
                                                <w:left w:val="none" w:sz="0" w:space="0" w:color="auto"/>
                                                <w:bottom w:val="none" w:sz="0" w:space="0" w:color="auto"/>
                                                <w:right w:val="none" w:sz="0" w:space="0" w:color="auto"/>
                                              </w:divBdr>
                                            </w:div>
                                            <w:div w:id="1426606828">
                                              <w:marLeft w:val="600"/>
                                              <w:marRight w:val="0"/>
                                              <w:marTop w:val="80"/>
                                              <w:marBottom w:val="0"/>
                                              <w:divBdr>
                                                <w:top w:val="none" w:sz="0" w:space="0" w:color="auto"/>
                                                <w:left w:val="none" w:sz="0" w:space="0" w:color="auto"/>
                                                <w:bottom w:val="none" w:sz="0" w:space="0" w:color="auto"/>
                                                <w:right w:val="none" w:sz="0" w:space="0" w:color="auto"/>
                                              </w:divBdr>
                                            </w:div>
                                            <w:div w:id="1544323004">
                                              <w:marLeft w:val="600"/>
                                              <w:marRight w:val="0"/>
                                              <w:marTop w:val="80"/>
                                              <w:marBottom w:val="0"/>
                                              <w:divBdr>
                                                <w:top w:val="none" w:sz="0" w:space="0" w:color="auto"/>
                                                <w:left w:val="none" w:sz="0" w:space="0" w:color="auto"/>
                                                <w:bottom w:val="none" w:sz="0" w:space="0" w:color="auto"/>
                                                <w:right w:val="none" w:sz="0" w:space="0" w:color="auto"/>
                                              </w:divBdr>
                                            </w:div>
                                            <w:div w:id="117602976">
                                              <w:marLeft w:val="600"/>
                                              <w:marRight w:val="0"/>
                                              <w:marTop w:val="80"/>
                                              <w:marBottom w:val="0"/>
                                              <w:divBdr>
                                                <w:top w:val="none" w:sz="0" w:space="0" w:color="auto"/>
                                                <w:left w:val="none" w:sz="0" w:space="0" w:color="auto"/>
                                                <w:bottom w:val="none" w:sz="0" w:space="0" w:color="auto"/>
                                                <w:right w:val="none" w:sz="0" w:space="0" w:color="auto"/>
                                              </w:divBdr>
                                            </w:div>
                                          </w:divsChild>
                                        </w:div>
                                        <w:div w:id="283539018">
                                          <w:marLeft w:val="0"/>
                                          <w:marRight w:val="0"/>
                                          <w:marTop w:val="360"/>
                                          <w:marBottom w:val="0"/>
                                          <w:divBdr>
                                            <w:top w:val="none" w:sz="0" w:space="0" w:color="auto"/>
                                            <w:left w:val="none" w:sz="0" w:space="0" w:color="auto"/>
                                            <w:bottom w:val="none" w:sz="0" w:space="0" w:color="auto"/>
                                            <w:right w:val="none" w:sz="0" w:space="0" w:color="auto"/>
                                          </w:divBdr>
                                        </w:div>
                                        <w:div w:id="822545147">
                                          <w:marLeft w:val="0"/>
                                          <w:marRight w:val="0"/>
                                          <w:marTop w:val="440"/>
                                          <w:marBottom w:val="200"/>
                                          <w:divBdr>
                                            <w:top w:val="none" w:sz="0" w:space="0" w:color="auto"/>
                                            <w:left w:val="none" w:sz="0" w:space="0" w:color="auto"/>
                                            <w:bottom w:val="none" w:sz="0" w:space="0" w:color="auto"/>
                                            <w:right w:val="none" w:sz="0" w:space="0" w:color="auto"/>
                                          </w:divBdr>
                                        </w:div>
                                        <w:div w:id="1094545824">
                                          <w:marLeft w:val="0"/>
                                          <w:marRight w:val="0"/>
                                          <w:marTop w:val="645"/>
                                          <w:marBottom w:val="495"/>
                                          <w:divBdr>
                                            <w:top w:val="none" w:sz="0" w:space="0" w:color="auto"/>
                                            <w:left w:val="none" w:sz="0" w:space="0" w:color="auto"/>
                                            <w:bottom w:val="none" w:sz="0" w:space="0" w:color="auto"/>
                                            <w:right w:val="none" w:sz="0" w:space="0" w:color="auto"/>
                                          </w:divBdr>
                                        </w:div>
                                        <w:div w:id="842628892">
                                          <w:marLeft w:val="0"/>
                                          <w:marRight w:val="0"/>
                                          <w:marTop w:val="360"/>
                                          <w:marBottom w:val="0"/>
                                          <w:divBdr>
                                            <w:top w:val="none" w:sz="0" w:space="0" w:color="auto"/>
                                            <w:left w:val="none" w:sz="0" w:space="0" w:color="auto"/>
                                            <w:bottom w:val="none" w:sz="0" w:space="0" w:color="auto"/>
                                            <w:right w:val="none" w:sz="0" w:space="0" w:color="auto"/>
                                          </w:divBdr>
                                        </w:div>
                                        <w:div w:id="358700449">
                                          <w:marLeft w:val="0"/>
                                          <w:marRight w:val="0"/>
                                          <w:marTop w:val="645"/>
                                          <w:marBottom w:val="495"/>
                                          <w:divBdr>
                                            <w:top w:val="none" w:sz="0" w:space="0" w:color="auto"/>
                                            <w:left w:val="none" w:sz="0" w:space="0" w:color="auto"/>
                                            <w:bottom w:val="none" w:sz="0" w:space="0" w:color="auto"/>
                                            <w:right w:val="none" w:sz="0" w:space="0" w:color="auto"/>
                                          </w:divBdr>
                                        </w:div>
                                        <w:div w:id="373192952">
                                          <w:marLeft w:val="0"/>
                                          <w:marRight w:val="0"/>
                                          <w:marTop w:val="0"/>
                                          <w:marBottom w:val="200"/>
                                          <w:divBdr>
                                            <w:top w:val="none" w:sz="0" w:space="0" w:color="auto"/>
                                            <w:left w:val="none" w:sz="0" w:space="0" w:color="auto"/>
                                            <w:bottom w:val="none" w:sz="0" w:space="0" w:color="auto"/>
                                            <w:right w:val="none" w:sz="0" w:space="0" w:color="auto"/>
                                          </w:divBdr>
                                        </w:div>
                                        <w:div w:id="1613977385">
                                          <w:marLeft w:val="0"/>
                                          <w:marRight w:val="0"/>
                                          <w:marTop w:val="645"/>
                                          <w:marBottom w:val="495"/>
                                          <w:divBdr>
                                            <w:top w:val="none" w:sz="0" w:space="0" w:color="auto"/>
                                            <w:left w:val="none" w:sz="0" w:space="0" w:color="auto"/>
                                            <w:bottom w:val="none" w:sz="0" w:space="0" w:color="auto"/>
                                            <w:right w:val="none" w:sz="0" w:space="0" w:color="auto"/>
                                          </w:divBdr>
                                        </w:div>
                                        <w:div w:id="1692368796">
                                          <w:marLeft w:val="0"/>
                                          <w:marRight w:val="0"/>
                                          <w:marTop w:val="0"/>
                                          <w:marBottom w:val="200"/>
                                          <w:divBdr>
                                            <w:top w:val="none" w:sz="0" w:space="0" w:color="auto"/>
                                            <w:left w:val="none" w:sz="0" w:space="0" w:color="auto"/>
                                            <w:bottom w:val="none" w:sz="0" w:space="0" w:color="auto"/>
                                            <w:right w:val="none" w:sz="0" w:space="0" w:color="auto"/>
                                          </w:divBdr>
                                        </w:div>
                                        <w:div w:id="1026711045">
                                          <w:marLeft w:val="0"/>
                                          <w:marRight w:val="0"/>
                                          <w:marTop w:val="645"/>
                                          <w:marBottom w:val="495"/>
                                          <w:divBdr>
                                            <w:top w:val="none" w:sz="0" w:space="0" w:color="auto"/>
                                            <w:left w:val="none" w:sz="0" w:space="0" w:color="auto"/>
                                            <w:bottom w:val="none" w:sz="0" w:space="0" w:color="auto"/>
                                            <w:right w:val="none" w:sz="0" w:space="0" w:color="auto"/>
                                          </w:divBdr>
                                        </w:div>
                                        <w:div w:id="173738096">
                                          <w:marLeft w:val="0"/>
                                          <w:marRight w:val="0"/>
                                          <w:marTop w:val="0"/>
                                          <w:marBottom w:val="200"/>
                                          <w:divBdr>
                                            <w:top w:val="none" w:sz="0" w:space="0" w:color="auto"/>
                                            <w:left w:val="none" w:sz="0" w:space="0" w:color="auto"/>
                                            <w:bottom w:val="none" w:sz="0" w:space="0" w:color="auto"/>
                                            <w:right w:val="none" w:sz="0" w:space="0" w:color="auto"/>
                                          </w:divBdr>
                                        </w:div>
                                        <w:div w:id="936594195">
                                          <w:marLeft w:val="0"/>
                                          <w:marRight w:val="0"/>
                                          <w:marTop w:val="645"/>
                                          <w:marBottom w:val="495"/>
                                          <w:divBdr>
                                            <w:top w:val="none" w:sz="0" w:space="0" w:color="auto"/>
                                            <w:left w:val="none" w:sz="0" w:space="0" w:color="auto"/>
                                            <w:bottom w:val="none" w:sz="0" w:space="0" w:color="auto"/>
                                            <w:right w:val="none" w:sz="0" w:space="0" w:color="auto"/>
                                          </w:divBdr>
                                        </w:div>
                                        <w:div w:id="600989243">
                                          <w:marLeft w:val="0"/>
                                          <w:marRight w:val="0"/>
                                          <w:marTop w:val="0"/>
                                          <w:marBottom w:val="200"/>
                                          <w:divBdr>
                                            <w:top w:val="none" w:sz="0" w:space="0" w:color="auto"/>
                                            <w:left w:val="none" w:sz="0" w:space="0" w:color="auto"/>
                                            <w:bottom w:val="none" w:sz="0" w:space="0" w:color="auto"/>
                                            <w:right w:val="none" w:sz="0" w:space="0" w:color="auto"/>
                                          </w:divBdr>
                                        </w:div>
                                        <w:div w:id="313491314">
                                          <w:marLeft w:val="0"/>
                                          <w:marRight w:val="0"/>
                                          <w:marTop w:val="440"/>
                                          <w:marBottom w:val="200"/>
                                          <w:divBdr>
                                            <w:top w:val="none" w:sz="0" w:space="0" w:color="auto"/>
                                            <w:left w:val="none" w:sz="0" w:space="0" w:color="auto"/>
                                            <w:bottom w:val="none" w:sz="0" w:space="0" w:color="auto"/>
                                            <w:right w:val="none" w:sz="0" w:space="0" w:color="auto"/>
                                          </w:divBdr>
                                        </w:div>
                                        <w:div w:id="1795559374">
                                          <w:marLeft w:val="0"/>
                                          <w:marRight w:val="0"/>
                                          <w:marTop w:val="645"/>
                                          <w:marBottom w:val="495"/>
                                          <w:divBdr>
                                            <w:top w:val="none" w:sz="0" w:space="0" w:color="auto"/>
                                            <w:left w:val="none" w:sz="0" w:space="0" w:color="auto"/>
                                            <w:bottom w:val="none" w:sz="0" w:space="0" w:color="auto"/>
                                            <w:right w:val="none" w:sz="0" w:space="0" w:color="auto"/>
                                          </w:divBdr>
                                        </w:div>
                                        <w:div w:id="1904175632">
                                          <w:marLeft w:val="0"/>
                                          <w:marRight w:val="0"/>
                                          <w:marTop w:val="360"/>
                                          <w:marBottom w:val="0"/>
                                          <w:divBdr>
                                            <w:top w:val="none" w:sz="0" w:space="0" w:color="auto"/>
                                            <w:left w:val="none" w:sz="0" w:space="0" w:color="auto"/>
                                            <w:bottom w:val="none" w:sz="0" w:space="0" w:color="auto"/>
                                            <w:right w:val="none" w:sz="0" w:space="0" w:color="auto"/>
                                          </w:divBdr>
                                        </w:div>
                                        <w:div w:id="2088962302">
                                          <w:marLeft w:val="0"/>
                                          <w:marRight w:val="0"/>
                                          <w:marTop w:val="360"/>
                                          <w:marBottom w:val="0"/>
                                          <w:divBdr>
                                            <w:top w:val="none" w:sz="0" w:space="0" w:color="auto"/>
                                            <w:left w:val="none" w:sz="0" w:space="0" w:color="auto"/>
                                            <w:bottom w:val="none" w:sz="0" w:space="0" w:color="auto"/>
                                            <w:right w:val="none" w:sz="0" w:space="0" w:color="auto"/>
                                          </w:divBdr>
                                        </w:div>
                                        <w:div w:id="1947810655">
                                          <w:marLeft w:val="0"/>
                                          <w:marRight w:val="0"/>
                                          <w:marTop w:val="645"/>
                                          <w:marBottom w:val="495"/>
                                          <w:divBdr>
                                            <w:top w:val="none" w:sz="0" w:space="0" w:color="auto"/>
                                            <w:left w:val="none" w:sz="0" w:space="0" w:color="auto"/>
                                            <w:bottom w:val="none" w:sz="0" w:space="0" w:color="auto"/>
                                            <w:right w:val="none" w:sz="0" w:space="0" w:color="auto"/>
                                          </w:divBdr>
                                        </w:div>
                                        <w:div w:id="1160778267">
                                          <w:marLeft w:val="0"/>
                                          <w:marRight w:val="0"/>
                                          <w:marTop w:val="360"/>
                                          <w:marBottom w:val="0"/>
                                          <w:divBdr>
                                            <w:top w:val="none" w:sz="0" w:space="0" w:color="auto"/>
                                            <w:left w:val="none" w:sz="0" w:space="0" w:color="auto"/>
                                            <w:bottom w:val="none" w:sz="0" w:space="0" w:color="auto"/>
                                            <w:right w:val="none" w:sz="0" w:space="0" w:color="auto"/>
                                          </w:divBdr>
                                        </w:div>
                                        <w:div w:id="688407442">
                                          <w:marLeft w:val="0"/>
                                          <w:marRight w:val="0"/>
                                          <w:marTop w:val="360"/>
                                          <w:marBottom w:val="0"/>
                                          <w:divBdr>
                                            <w:top w:val="none" w:sz="0" w:space="0" w:color="auto"/>
                                            <w:left w:val="none" w:sz="0" w:space="0" w:color="auto"/>
                                            <w:bottom w:val="none" w:sz="0" w:space="0" w:color="auto"/>
                                            <w:right w:val="none" w:sz="0" w:space="0" w:color="auto"/>
                                          </w:divBdr>
                                        </w:div>
                                        <w:div w:id="1722171640">
                                          <w:marLeft w:val="0"/>
                                          <w:marRight w:val="0"/>
                                          <w:marTop w:val="360"/>
                                          <w:marBottom w:val="0"/>
                                          <w:divBdr>
                                            <w:top w:val="none" w:sz="0" w:space="0" w:color="auto"/>
                                            <w:left w:val="none" w:sz="0" w:space="0" w:color="auto"/>
                                            <w:bottom w:val="none" w:sz="0" w:space="0" w:color="auto"/>
                                            <w:right w:val="none" w:sz="0" w:space="0" w:color="auto"/>
                                          </w:divBdr>
                                        </w:div>
                                        <w:div w:id="1945575401">
                                          <w:marLeft w:val="0"/>
                                          <w:marRight w:val="0"/>
                                          <w:marTop w:val="645"/>
                                          <w:marBottom w:val="495"/>
                                          <w:divBdr>
                                            <w:top w:val="none" w:sz="0" w:space="0" w:color="auto"/>
                                            <w:left w:val="none" w:sz="0" w:space="0" w:color="auto"/>
                                            <w:bottom w:val="none" w:sz="0" w:space="0" w:color="auto"/>
                                            <w:right w:val="none" w:sz="0" w:space="0" w:color="auto"/>
                                          </w:divBdr>
                                        </w:div>
                                        <w:div w:id="1332247744">
                                          <w:marLeft w:val="0"/>
                                          <w:marRight w:val="0"/>
                                          <w:marTop w:val="360"/>
                                          <w:marBottom w:val="0"/>
                                          <w:divBdr>
                                            <w:top w:val="none" w:sz="0" w:space="0" w:color="auto"/>
                                            <w:left w:val="none" w:sz="0" w:space="0" w:color="auto"/>
                                            <w:bottom w:val="none" w:sz="0" w:space="0" w:color="auto"/>
                                            <w:right w:val="none" w:sz="0" w:space="0" w:color="auto"/>
                                          </w:divBdr>
                                        </w:div>
                                        <w:div w:id="1974484411">
                                          <w:marLeft w:val="0"/>
                                          <w:marRight w:val="0"/>
                                          <w:marTop w:val="360"/>
                                          <w:marBottom w:val="0"/>
                                          <w:divBdr>
                                            <w:top w:val="none" w:sz="0" w:space="0" w:color="auto"/>
                                            <w:left w:val="none" w:sz="0" w:space="0" w:color="auto"/>
                                            <w:bottom w:val="none" w:sz="0" w:space="0" w:color="auto"/>
                                            <w:right w:val="none" w:sz="0" w:space="0" w:color="auto"/>
                                          </w:divBdr>
                                        </w:div>
                                        <w:div w:id="1090658856">
                                          <w:marLeft w:val="0"/>
                                          <w:marRight w:val="0"/>
                                          <w:marTop w:val="360"/>
                                          <w:marBottom w:val="0"/>
                                          <w:divBdr>
                                            <w:top w:val="none" w:sz="0" w:space="0" w:color="auto"/>
                                            <w:left w:val="none" w:sz="0" w:space="0" w:color="auto"/>
                                            <w:bottom w:val="none" w:sz="0" w:space="0" w:color="auto"/>
                                            <w:right w:val="none" w:sz="0" w:space="0" w:color="auto"/>
                                          </w:divBdr>
                                        </w:div>
                                        <w:div w:id="1539077875">
                                          <w:marLeft w:val="0"/>
                                          <w:marRight w:val="0"/>
                                          <w:marTop w:val="645"/>
                                          <w:marBottom w:val="495"/>
                                          <w:divBdr>
                                            <w:top w:val="none" w:sz="0" w:space="0" w:color="auto"/>
                                            <w:left w:val="none" w:sz="0" w:space="0" w:color="auto"/>
                                            <w:bottom w:val="none" w:sz="0" w:space="0" w:color="auto"/>
                                            <w:right w:val="none" w:sz="0" w:space="0" w:color="auto"/>
                                          </w:divBdr>
                                        </w:div>
                                        <w:div w:id="64374870">
                                          <w:marLeft w:val="0"/>
                                          <w:marRight w:val="0"/>
                                          <w:marTop w:val="360"/>
                                          <w:marBottom w:val="0"/>
                                          <w:divBdr>
                                            <w:top w:val="none" w:sz="0" w:space="0" w:color="auto"/>
                                            <w:left w:val="none" w:sz="0" w:space="0" w:color="auto"/>
                                            <w:bottom w:val="none" w:sz="0" w:space="0" w:color="auto"/>
                                            <w:right w:val="none" w:sz="0" w:space="0" w:color="auto"/>
                                          </w:divBdr>
                                        </w:div>
                                        <w:div w:id="594636171">
                                          <w:marLeft w:val="0"/>
                                          <w:marRight w:val="0"/>
                                          <w:marTop w:val="645"/>
                                          <w:marBottom w:val="495"/>
                                          <w:divBdr>
                                            <w:top w:val="none" w:sz="0" w:space="0" w:color="auto"/>
                                            <w:left w:val="none" w:sz="0" w:space="0" w:color="auto"/>
                                            <w:bottom w:val="none" w:sz="0" w:space="0" w:color="auto"/>
                                            <w:right w:val="none" w:sz="0" w:space="0" w:color="auto"/>
                                          </w:divBdr>
                                        </w:div>
                                        <w:div w:id="120849681">
                                          <w:marLeft w:val="0"/>
                                          <w:marRight w:val="0"/>
                                          <w:marTop w:val="360"/>
                                          <w:marBottom w:val="0"/>
                                          <w:divBdr>
                                            <w:top w:val="none" w:sz="0" w:space="0" w:color="auto"/>
                                            <w:left w:val="none" w:sz="0" w:space="0" w:color="auto"/>
                                            <w:bottom w:val="none" w:sz="0" w:space="0" w:color="auto"/>
                                            <w:right w:val="none" w:sz="0" w:space="0" w:color="auto"/>
                                          </w:divBdr>
                                        </w:div>
                                        <w:div w:id="1743791176">
                                          <w:marLeft w:val="0"/>
                                          <w:marRight w:val="0"/>
                                          <w:marTop w:val="360"/>
                                          <w:marBottom w:val="0"/>
                                          <w:divBdr>
                                            <w:top w:val="none" w:sz="0" w:space="0" w:color="auto"/>
                                            <w:left w:val="none" w:sz="0" w:space="0" w:color="auto"/>
                                            <w:bottom w:val="none" w:sz="0" w:space="0" w:color="auto"/>
                                            <w:right w:val="none" w:sz="0" w:space="0" w:color="auto"/>
                                          </w:divBdr>
                                        </w:div>
                                        <w:div w:id="1957367523">
                                          <w:marLeft w:val="0"/>
                                          <w:marRight w:val="0"/>
                                          <w:marTop w:val="645"/>
                                          <w:marBottom w:val="495"/>
                                          <w:divBdr>
                                            <w:top w:val="none" w:sz="0" w:space="0" w:color="auto"/>
                                            <w:left w:val="none" w:sz="0" w:space="0" w:color="auto"/>
                                            <w:bottom w:val="none" w:sz="0" w:space="0" w:color="auto"/>
                                            <w:right w:val="none" w:sz="0" w:space="0" w:color="auto"/>
                                          </w:divBdr>
                                        </w:div>
                                        <w:div w:id="542406966">
                                          <w:marLeft w:val="0"/>
                                          <w:marRight w:val="0"/>
                                          <w:marTop w:val="360"/>
                                          <w:marBottom w:val="0"/>
                                          <w:divBdr>
                                            <w:top w:val="none" w:sz="0" w:space="0" w:color="auto"/>
                                            <w:left w:val="none" w:sz="0" w:space="0" w:color="auto"/>
                                            <w:bottom w:val="none" w:sz="0" w:space="0" w:color="auto"/>
                                            <w:right w:val="none" w:sz="0" w:space="0" w:color="auto"/>
                                          </w:divBdr>
                                        </w:div>
                                        <w:div w:id="1069499616">
                                          <w:marLeft w:val="0"/>
                                          <w:marRight w:val="0"/>
                                          <w:marTop w:val="360"/>
                                          <w:marBottom w:val="0"/>
                                          <w:divBdr>
                                            <w:top w:val="none" w:sz="0" w:space="0" w:color="auto"/>
                                            <w:left w:val="none" w:sz="0" w:space="0" w:color="auto"/>
                                            <w:bottom w:val="none" w:sz="0" w:space="0" w:color="auto"/>
                                            <w:right w:val="none" w:sz="0" w:space="0" w:color="auto"/>
                                          </w:divBdr>
                                        </w:div>
                                        <w:div w:id="1330521126">
                                          <w:marLeft w:val="0"/>
                                          <w:marRight w:val="0"/>
                                          <w:marTop w:val="645"/>
                                          <w:marBottom w:val="495"/>
                                          <w:divBdr>
                                            <w:top w:val="none" w:sz="0" w:space="0" w:color="auto"/>
                                            <w:left w:val="none" w:sz="0" w:space="0" w:color="auto"/>
                                            <w:bottom w:val="none" w:sz="0" w:space="0" w:color="auto"/>
                                            <w:right w:val="none" w:sz="0" w:space="0" w:color="auto"/>
                                          </w:divBdr>
                                        </w:div>
                                        <w:div w:id="1513252524">
                                          <w:marLeft w:val="0"/>
                                          <w:marRight w:val="0"/>
                                          <w:marTop w:val="360"/>
                                          <w:marBottom w:val="0"/>
                                          <w:divBdr>
                                            <w:top w:val="none" w:sz="0" w:space="0" w:color="auto"/>
                                            <w:left w:val="none" w:sz="0" w:space="0" w:color="auto"/>
                                            <w:bottom w:val="none" w:sz="0" w:space="0" w:color="auto"/>
                                            <w:right w:val="none" w:sz="0" w:space="0" w:color="auto"/>
                                          </w:divBdr>
                                        </w:div>
                                        <w:div w:id="1758288541">
                                          <w:marLeft w:val="0"/>
                                          <w:marRight w:val="0"/>
                                          <w:marTop w:val="360"/>
                                          <w:marBottom w:val="0"/>
                                          <w:divBdr>
                                            <w:top w:val="none" w:sz="0" w:space="0" w:color="auto"/>
                                            <w:left w:val="none" w:sz="0" w:space="0" w:color="auto"/>
                                            <w:bottom w:val="none" w:sz="0" w:space="0" w:color="auto"/>
                                            <w:right w:val="none" w:sz="0" w:space="0" w:color="auto"/>
                                          </w:divBdr>
                                        </w:div>
                                        <w:div w:id="1259676876">
                                          <w:marLeft w:val="0"/>
                                          <w:marRight w:val="0"/>
                                          <w:marTop w:val="645"/>
                                          <w:marBottom w:val="495"/>
                                          <w:divBdr>
                                            <w:top w:val="none" w:sz="0" w:space="0" w:color="auto"/>
                                            <w:left w:val="none" w:sz="0" w:space="0" w:color="auto"/>
                                            <w:bottom w:val="none" w:sz="0" w:space="0" w:color="auto"/>
                                            <w:right w:val="none" w:sz="0" w:space="0" w:color="auto"/>
                                          </w:divBdr>
                                        </w:div>
                                        <w:div w:id="763116677">
                                          <w:marLeft w:val="0"/>
                                          <w:marRight w:val="0"/>
                                          <w:marTop w:val="360"/>
                                          <w:marBottom w:val="0"/>
                                          <w:divBdr>
                                            <w:top w:val="none" w:sz="0" w:space="0" w:color="auto"/>
                                            <w:left w:val="none" w:sz="0" w:space="0" w:color="auto"/>
                                            <w:bottom w:val="none" w:sz="0" w:space="0" w:color="auto"/>
                                            <w:right w:val="none" w:sz="0" w:space="0" w:color="auto"/>
                                          </w:divBdr>
                                        </w:div>
                                        <w:div w:id="1440375855">
                                          <w:marLeft w:val="0"/>
                                          <w:marRight w:val="0"/>
                                          <w:marTop w:val="360"/>
                                          <w:marBottom w:val="0"/>
                                          <w:divBdr>
                                            <w:top w:val="none" w:sz="0" w:space="0" w:color="auto"/>
                                            <w:left w:val="none" w:sz="0" w:space="0" w:color="auto"/>
                                            <w:bottom w:val="none" w:sz="0" w:space="0" w:color="auto"/>
                                            <w:right w:val="none" w:sz="0" w:space="0" w:color="auto"/>
                                          </w:divBdr>
                                        </w:div>
                                        <w:div w:id="205652521">
                                          <w:marLeft w:val="0"/>
                                          <w:marRight w:val="0"/>
                                          <w:marTop w:val="360"/>
                                          <w:marBottom w:val="0"/>
                                          <w:divBdr>
                                            <w:top w:val="none" w:sz="0" w:space="0" w:color="auto"/>
                                            <w:left w:val="none" w:sz="0" w:space="0" w:color="auto"/>
                                            <w:bottom w:val="none" w:sz="0" w:space="0" w:color="auto"/>
                                            <w:right w:val="none" w:sz="0" w:space="0" w:color="auto"/>
                                          </w:divBdr>
                                        </w:div>
                                        <w:div w:id="1503356336">
                                          <w:marLeft w:val="0"/>
                                          <w:marRight w:val="0"/>
                                          <w:marTop w:val="645"/>
                                          <w:marBottom w:val="495"/>
                                          <w:divBdr>
                                            <w:top w:val="none" w:sz="0" w:space="0" w:color="auto"/>
                                            <w:left w:val="none" w:sz="0" w:space="0" w:color="auto"/>
                                            <w:bottom w:val="none" w:sz="0" w:space="0" w:color="auto"/>
                                            <w:right w:val="none" w:sz="0" w:space="0" w:color="auto"/>
                                          </w:divBdr>
                                        </w:div>
                                        <w:div w:id="1113741547">
                                          <w:marLeft w:val="0"/>
                                          <w:marRight w:val="0"/>
                                          <w:marTop w:val="360"/>
                                          <w:marBottom w:val="0"/>
                                          <w:divBdr>
                                            <w:top w:val="none" w:sz="0" w:space="0" w:color="auto"/>
                                            <w:left w:val="none" w:sz="0" w:space="0" w:color="auto"/>
                                            <w:bottom w:val="none" w:sz="0" w:space="0" w:color="auto"/>
                                            <w:right w:val="none" w:sz="0" w:space="0" w:color="auto"/>
                                          </w:divBdr>
                                        </w:div>
                                        <w:div w:id="1293559231">
                                          <w:marLeft w:val="0"/>
                                          <w:marRight w:val="0"/>
                                          <w:marTop w:val="360"/>
                                          <w:marBottom w:val="0"/>
                                          <w:divBdr>
                                            <w:top w:val="none" w:sz="0" w:space="0" w:color="auto"/>
                                            <w:left w:val="none" w:sz="0" w:space="0" w:color="auto"/>
                                            <w:bottom w:val="none" w:sz="0" w:space="0" w:color="auto"/>
                                            <w:right w:val="none" w:sz="0" w:space="0" w:color="auto"/>
                                          </w:divBdr>
                                        </w:div>
                                        <w:div w:id="625311129">
                                          <w:marLeft w:val="0"/>
                                          <w:marRight w:val="0"/>
                                          <w:marTop w:val="360"/>
                                          <w:marBottom w:val="0"/>
                                          <w:divBdr>
                                            <w:top w:val="none" w:sz="0" w:space="0" w:color="auto"/>
                                            <w:left w:val="none" w:sz="0" w:space="0" w:color="auto"/>
                                            <w:bottom w:val="none" w:sz="0" w:space="0" w:color="auto"/>
                                            <w:right w:val="none" w:sz="0" w:space="0" w:color="auto"/>
                                          </w:divBdr>
                                        </w:div>
                                        <w:div w:id="253244860">
                                          <w:marLeft w:val="0"/>
                                          <w:marRight w:val="0"/>
                                          <w:marTop w:val="645"/>
                                          <w:marBottom w:val="495"/>
                                          <w:divBdr>
                                            <w:top w:val="none" w:sz="0" w:space="0" w:color="auto"/>
                                            <w:left w:val="none" w:sz="0" w:space="0" w:color="auto"/>
                                            <w:bottom w:val="none" w:sz="0" w:space="0" w:color="auto"/>
                                            <w:right w:val="none" w:sz="0" w:space="0" w:color="auto"/>
                                          </w:divBdr>
                                        </w:div>
                                        <w:div w:id="290130921">
                                          <w:marLeft w:val="0"/>
                                          <w:marRight w:val="0"/>
                                          <w:marTop w:val="360"/>
                                          <w:marBottom w:val="0"/>
                                          <w:divBdr>
                                            <w:top w:val="none" w:sz="0" w:space="0" w:color="auto"/>
                                            <w:left w:val="none" w:sz="0" w:space="0" w:color="auto"/>
                                            <w:bottom w:val="none" w:sz="0" w:space="0" w:color="auto"/>
                                            <w:right w:val="none" w:sz="0" w:space="0" w:color="auto"/>
                                          </w:divBdr>
                                        </w:div>
                                        <w:div w:id="2008090133">
                                          <w:marLeft w:val="0"/>
                                          <w:marRight w:val="0"/>
                                          <w:marTop w:val="360"/>
                                          <w:marBottom w:val="0"/>
                                          <w:divBdr>
                                            <w:top w:val="none" w:sz="0" w:space="0" w:color="auto"/>
                                            <w:left w:val="none" w:sz="0" w:space="0" w:color="auto"/>
                                            <w:bottom w:val="none" w:sz="0" w:space="0" w:color="auto"/>
                                            <w:right w:val="none" w:sz="0" w:space="0" w:color="auto"/>
                                          </w:divBdr>
                                        </w:div>
                                        <w:div w:id="1341273585">
                                          <w:marLeft w:val="0"/>
                                          <w:marRight w:val="0"/>
                                          <w:marTop w:val="360"/>
                                          <w:marBottom w:val="0"/>
                                          <w:divBdr>
                                            <w:top w:val="none" w:sz="0" w:space="0" w:color="auto"/>
                                            <w:left w:val="none" w:sz="0" w:space="0" w:color="auto"/>
                                            <w:bottom w:val="none" w:sz="0" w:space="0" w:color="auto"/>
                                            <w:right w:val="none" w:sz="0" w:space="0" w:color="auto"/>
                                          </w:divBdr>
                                        </w:div>
                                        <w:div w:id="134222665">
                                          <w:marLeft w:val="0"/>
                                          <w:marRight w:val="0"/>
                                          <w:marTop w:val="645"/>
                                          <w:marBottom w:val="495"/>
                                          <w:divBdr>
                                            <w:top w:val="none" w:sz="0" w:space="0" w:color="auto"/>
                                            <w:left w:val="none" w:sz="0" w:space="0" w:color="auto"/>
                                            <w:bottom w:val="none" w:sz="0" w:space="0" w:color="auto"/>
                                            <w:right w:val="none" w:sz="0" w:space="0" w:color="auto"/>
                                          </w:divBdr>
                                        </w:div>
                                        <w:div w:id="1834446103">
                                          <w:marLeft w:val="0"/>
                                          <w:marRight w:val="0"/>
                                          <w:marTop w:val="360"/>
                                          <w:marBottom w:val="0"/>
                                          <w:divBdr>
                                            <w:top w:val="none" w:sz="0" w:space="0" w:color="auto"/>
                                            <w:left w:val="none" w:sz="0" w:space="0" w:color="auto"/>
                                            <w:bottom w:val="none" w:sz="0" w:space="0" w:color="auto"/>
                                            <w:right w:val="none" w:sz="0" w:space="0" w:color="auto"/>
                                          </w:divBdr>
                                        </w:div>
                                        <w:div w:id="860895205">
                                          <w:marLeft w:val="0"/>
                                          <w:marRight w:val="0"/>
                                          <w:marTop w:val="440"/>
                                          <w:marBottom w:val="200"/>
                                          <w:divBdr>
                                            <w:top w:val="none" w:sz="0" w:space="0" w:color="auto"/>
                                            <w:left w:val="none" w:sz="0" w:space="0" w:color="auto"/>
                                            <w:bottom w:val="none" w:sz="0" w:space="0" w:color="auto"/>
                                            <w:right w:val="none" w:sz="0" w:space="0" w:color="auto"/>
                                          </w:divBdr>
                                        </w:div>
                                        <w:div w:id="1931351368">
                                          <w:marLeft w:val="0"/>
                                          <w:marRight w:val="0"/>
                                          <w:marTop w:val="645"/>
                                          <w:marBottom w:val="495"/>
                                          <w:divBdr>
                                            <w:top w:val="none" w:sz="0" w:space="0" w:color="auto"/>
                                            <w:left w:val="none" w:sz="0" w:space="0" w:color="auto"/>
                                            <w:bottom w:val="none" w:sz="0" w:space="0" w:color="auto"/>
                                            <w:right w:val="none" w:sz="0" w:space="0" w:color="auto"/>
                                          </w:divBdr>
                                        </w:div>
                                        <w:div w:id="12536751">
                                          <w:marLeft w:val="0"/>
                                          <w:marRight w:val="0"/>
                                          <w:marTop w:val="360"/>
                                          <w:marBottom w:val="0"/>
                                          <w:divBdr>
                                            <w:top w:val="none" w:sz="0" w:space="0" w:color="auto"/>
                                            <w:left w:val="none" w:sz="0" w:space="0" w:color="auto"/>
                                            <w:bottom w:val="none" w:sz="0" w:space="0" w:color="auto"/>
                                            <w:right w:val="none" w:sz="0" w:space="0" w:color="auto"/>
                                          </w:divBdr>
                                        </w:div>
                                        <w:div w:id="347558409">
                                          <w:marLeft w:val="0"/>
                                          <w:marRight w:val="0"/>
                                          <w:marTop w:val="645"/>
                                          <w:marBottom w:val="495"/>
                                          <w:divBdr>
                                            <w:top w:val="none" w:sz="0" w:space="0" w:color="auto"/>
                                            <w:left w:val="none" w:sz="0" w:space="0" w:color="auto"/>
                                            <w:bottom w:val="none" w:sz="0" w:space="0" w:color="auto"/>
                                            <w:right w:val="none" w:sz="0" w:space="0" w:color="auto"/>
                                          </w:divBdr>
                                        </w:div>
                                        <w:div w:id="924800107">
                                          <w:marLeft w:val="0"/>
                                          <w:marRight w:val="0"/>
                                          <w:marTop w:val="360"/>
                                          <w:marBottom w:val="0"/>
                                          <w:divBdr>
                                            <w:top w:val="none" w:sz="0" w:space="0" w:color="auto"/>
                                            <w:left w:val="none" w:sz="0" w:space="0" w:color="auto"/>
                                            <w:bottom w:val="none" w:sz="0" w:space="0" w:color="auto"/>
                                            <w:right w:val="none" w:sz="0" w:space="0" w:color="auto"/>
                                          </w:divBdr>
                                        </w:div>
                                        <w:div w:id="1067263164">
                                          <w:marLeft w:val="0"/>
                                          <w:marRight w:val="0"/>
                                          <w:marTop w:val="645"/>
                                          <w:marBottom w:val="495"/>
                                          <w:divBdr>
                                            <w:top w:val="none" w:sz="0" w:space="0" w:color="auto"/>
                                            <w:left w:val="none" w:sz="0" w:space="0" w:color="auto"/>
                                            <w:bottom w:val="none" w:sz="0" w:space="0" w:color="auto"/>
                                            <w:right w:val="none" w:sz="0" w:space="0" w:color="auto"/>
                                          </w:divBdr>
                                        </w:div>
                                        <w:div w:id="1469736814">
                                          <w:marLeft w:val="0"/>
                                          <w:marRight w:val="0"/>
                                          <w:marTop w:val="360"/>
                                          <w:marBottom w:val="0"/>
                                          <w:divBdr>
                                            <w:top w:val="none" w:sz="0" w:space="0" w:color="auto"/>
                                            <w:left w:val="none" w:sz="0" w:space="0" w:color="auto"/>
                                            <w:bottom w:val="none" w:sz="0" w:space="0" w:color="auto"/>
                                            <w:right w:val="none" w:sz="0" w:space="0" w:color="auto"/>
                                          </w:divBdr>
                                        </w:div>
                                        <w:div w:id="125858043">
                                          <w:marLeft w:val="0"/>
                                          <w:marRight w:val="0"/>
                                          <w:marTop w:val="645"/>
                                          <w:marBottom w:val="495"/>
                                          <w:divBdr>
                                            <w:top w:val="none" w:sz="0" w:space="0" w:color="auto"/>
                                            <w:left w:val="none" w:sz="0" w:space="0" w:color="auto"/>
                                            <w:bottom w:val="none" w:sz="0" w:space="0" w:color="auto"/>
                                            <w:right w:val="none" w:sz="0" w:space="0" w:color="auto"/>
                                          </w:divBdr>
                                        </w:div>
                                        <w:div w:id="42364660">
                                          <w:marLeft w:val="0"/>
                                          <w:marRight w:val="0"/>
                                          <w:marTop w:val="360"/>
                                          <w:marBottom w:val="0"/>
                                          <w:divBdr>
                                            <w:top w:val="none" w:sz="0" w:space="0" w:color="auto"/>
                                            <w:left w:val="none" w:sz="0" w:space="0" w:color="auto"/>
                                            <w:bottom w:val="none" w:sz="0" w:space="0" w:color="auto"/>
                                            <w:right w:val="none" w:sz="0" w:space="0" w:color="auto"/>
                                          </w:divBdr>
                                        </w:div>
                                        <w:div w:id="922375733">
                                          <w:marLeft w:val="0"/>
                                          <w:marRight w:val="0"/>
                                          <w:marTop w:val="360"/>
                                          <w:marBottom w:val="0"/>
                                          <w:divBdr>
                                            <w:top w:val="none" w:sz="0" w:space="0" w:color="auto"/>
                                            <w:left w:val="none" w:sz="0" w:space="0" w:color="auto"/>
                                            <w:bottom w:val="none" w:sz="0" w:space="0" w:color="auto"/>
                                            <w:right w:val="none" w:sz="0" w:space="0" w:color="auto"/>
                                          </w:divBdr>
                                        </w:div>
                                        <w:div w:id="1667971631">
                                          <w:marLeft w:val="0"/>
                                          <w:marRight w:val="0"/>
                                          <w:marTop w:val="645"/>
                                          <w:marBottom w:val="495"/>
                                          <w:divBdr>
                                            <w:top w:val="none" w:sz="0" w:space="0" w:color="auto"/>
                                            <w:left w:val="none" w:sz="0" w:space="0" w:color="auto"/>
                                            <w:bottom w:val="none" w:sz="0" w:space="0" w:color="auto"/>
                                            <w:right w:val="none" w:sz="0" w:space="0" w:color="auto"/>
                                          </w:divBdr>
                                        </w:div>
                                        <w:div w:id="721176933">
                                          <w:marLeft w:val="0"/>
                                          <w:marRight w:val="0"/>
                                          <w:marTop w:val="360"/>
                                          <w:marBottom w:val="0"/>
                                          <w:divBdr>
                                            <w:top w:val="none" w:sz="0" w:space="0" w:color="auto"/>
                                            <w:left w:val="none" w:sz="0" w:space="0" w:color="auto"/>
                                            <w:bottom w:val="none" w:sz="0" w:space="0" w:color="auto"/>
                                            <w:right w:val="none" w:sz="0" w:space="0" w:color="auto"/>
                                          </w:divBdr>
                                        </w:div>
                                        <w:div w:id="894926690">
                                          <w:marLeft w:val="0"/>
                                          <w:marRight w:val="0"/>
                                          <w:marTop w:val="360"/>
                                          <w:marBottom w:val="0"/>
                                          <w:divBdr>
                                            <w:top w:val="none" w:sz="0" w:space="0" w:color="auto"/>
                                            <w:left w:val="none" w:sz="0" w:space="0" w:color="auto"/>
                                            <w:bottom w:val="none" w:sz="0" w:space="0" w:color="auto"/>
                                            <w:right w:val="none" w:sz="0" w:space="0" w:color="auto"/>
                                          </w:divBdr>
                                        </w:div>
                                        <w:div w:id="155728904">
                                          <w:marLeft w:val="0"/>
                                          <w:marRight w:val="0"/>
                                          <w:marTop w:val="645"/>
                                          <w:marBottom w:val="495"/>
                                          <w:divBdr>
                                            <w:top w:val="none" w:sz="0" w:space="0" w:color="auto"/>
                                            <w:left w:val="none" w:sz="0" w:space="0" w:color="auto"/>
                                            <w:bottom w:val="none" w:sz="0" w:space="0" w:color="auto"/>
                                            <w:right w:val="none" w:sz="0" w:space="0" w:color="auto"/>
                                          </w:divBdr>
                                        </w:div>
                                        <w:div w:id="417217525">
                                          <w:marLeft w:val="0"/>
                                          <w:marRight w:val="0"/>
                                          <w:marTop w:val="360"/>
                                          <w:marBottom w:val="0"/>
                                          <w:divBdr>
                                            <w:top w:val="none" w:sz="0" w:space="0" w:color="auto"/>
                                            <w:left w:val="none" w:sz="0" w:space="0" w:color="auto"/>
                                            <w:bottom w:val="none" w:sz="0" w:space="0" w:color="auto"/>
                                            <w:right w:val="none" w:sz="0" w:space="0" w:color="auto"/>
                                          </w:divBdr>
                                        </w:div>
                                        <w:div w:id="1193885858">
                                          <w:marLeft w:val="0"/>
                                          <w:marRight w:val="0"/>
                                          <w:marTop w:val="360"/>
                                          <w:marBottom w:val="0"/>
                                          <w:divBdr>
                                            <w:top w:val="none" w:sz="0" w:space="0" w:color="auto"/>
                                            <w:left w:val="none" w:sz="0" w:space="0" w:color="auto"/>
                                            <w:bottom w:val="none" w:sz="0" w:space="0" w:color="auto"/>
                                            <w:right w:val="none" w:sz="0" w:space="0" w:color="auto"/>
                                          </w:divBdr>
                                        </w:div>
                                        <w:div w:id="466968878">
                                          <w:marLeft w:val="0"/>
                                          <w:marRight w:val="0"/>
                                          <w:marTop w:val="645"/>
                                          <w:marBottom w:val="495"/>
                                          <w:divBdr>
                                            <w:top w:val="none" w:sz="0" w:space="0" w:color="auto"/>
                                            <w:left w:val="none" w:sz="0" w:space="0" w:color="auto"/>
                                            <w:bottom w:val="none" w:sz="0" w:space="0" w:color="auto"/>
                                            <w:right w:val="none" w:sz="0" w:space="0" w:color="auto"/>
                                          </w:divBdr>
                                        </w:div>
                                        <w:div w:id="1280573969">
                                          <w:marLeft w:val="0"/>
                                          <w:marRight w:val="0"/>
                                          <w:marTop w:val="360"/>
                                          <w:marBottom w:val="0"/>
                                          <w:divBdr>
                                            <w:top w:val="none" w:sz="0" w:space="0" w:color="auto"/>
                                            <w:left w:val="none" w:sz="0" w:space="0" w:color="auto"/>
                                            <w:bottom w:val="none" w:sz="0" w:space="0" w:color="auto"/>
                                            <w:right w:val="none" w:sz="0" w:space="0" w:color="auto"/>
                                          </w:divBdr>
                                        </w:div>
                                        <w:div w:id="1009869172">
                                          <w:marLeft w:val="0"/>
                                          <w:marRight w:val="0"/>
                                          <w:marTop w:val="440"/>
                                          <w:marBottom w:val="200"/>
                                          <w:divBdr>
                                            <w:top w:val="none" w:sz="0" w:space="0" w:color="auto"/>
                                            <w:left w:val="none" w:sz="0" w:space="0" w:color="auto"/>
                                            <w:bottom w:val="none" w:sz="0" w:space="0" w:color="auto"/>
                                            <w:right w:val="none" w:sz="0" w:space="0" w:color="auto"/>
                                          </w:divBdr>
                                        </w:div>
                                        <w:div w:id="875044476">
                                          <w:marLeft w:val="0"/>
                                          <w:marRight w:val="0"/>
                                          <w:marTop w:val="645"/>
                                          <w:marBottom w:val="495"/>
                                          <w:divBdr>
                                            <w:top w:val="none" w:sz="0" w:space="0" w:color="auto"/>
                                            <w:left w:val="none" w:sz="0" w:space="0" w:color="auto"/>
                                            <w:bottom w:val="none" w:sz="0" w:space="0" w:color="auto"/>
                                            <w:right w:val="none" w:sz="0" w:space="0" w:color="auto"/>
                                          </w:divBdr>
                                        </w:div>
                                        <w:div w:id="239023710">
                                          <w:marLeft w:val="0"/>
                                          <w:marRight w:val="0"/>
                                          <w:marTop w:val="360"/>
                                          <w:marBottom w:val="0"/>
                                          <w:divBdr>
                                            <w:top w:val="none" w:sz="0" w:space="0" w:color="auto"/>
                                            <w:left w:val="none" w:sz="0" w:space="0" w:color="auto"/>
                                            <w:bottom w:val="none" w:sz="0" w:space="0" w:color="auto"/>
                                            <w:right w:val="none" w:sz="0" w:space="0" w:color="auto"/>
                                          </w:divBdr>
                                        </w:div>
                                        <w:div w:id="1132013949">
                                          <w:marLeft w:val="0"/>
                                          <w:marRight w:val="0"/>
                                          <w:marTop w:val="360"/>
                                          <w:marBottom w:val="0"/>
                                          <w:divBdr>
                                            <w:top w:val="none" w:sz="0" w:space="0" w:color="auto"/>
                                            <w:left w:val="none" w:sz="0" w:space="0" w:color="auto"/>
                                            <w:bottom w:val="none" w:sz="0" w:space="0" w:color="auto"/>
                                            <w:right w:val="none" w:sz="0" w:space="0" w:color="auto"/>
                                          </w:divBdr>
                                        </w:div>
                                        <w:div w:id="730083405">
                                          <w:marLeft w:val="0"/>
                                          <w:marRight w:val="0"/>
                                          <w:marTop w:val="645"/>
                                          <w:marBottom w:val="495"/>
                                          <w:divBdr>
                                            <w:top w:val="none" w:sz="0" w:space="0" w:color="auto"/>
                                            <w:left w:val="none" w:sz="0" w:space="0" w:color="auto"/>
                                            <w:bottom w:val="none" w:sz="0" w:space="0" w:color="auto"/>
                                            <w:right w:val="none" w:sz="0" w:space="0" w:color="auto"/>
                                          </w:divBdr>
                                        </w:div>
                                        <w:div w:id="541133648">
                                          <w:marLeft w:val="0"/>
                                          <w:marRight w:val="0"/>
                                          <w:marTop w:val="360"/>
                                          <w:marBottom w:val="0"/>
                                          <w:divBdr>
                                            <w:top w:val="none" w:sz="0" w:space="0" w:color="auto"/>
                                            <w:left w:val="none" w:sz="0" w:space="0" w:color="auto"/>
                                            <w:bottom w:val="none" w:sz="0" w:space="0" w:color="auto"/>
                                            <w:right w:val="none" w:sz="0" w:space="0" w:color="auto"/>
                                          </w:divBdr>
                                        </w:div>
                                        <w:div w:id="90048350">
                                          <w:marLeft w:val="0"/>
                                          <w:marRight w:val="0"/>
                                          <w:marTop w:val="360"/>
                                          <w:marBottom w:val="0"/>
                                          <w:divBdr>
                                            <w:top w:val="none" w:sz="0" w:space="0" w:color="auto"/>
                                            <w:left w:val="none" w:sz="0" w:space="0" w:color="auto"/>
                                            <w:bottom w:val="none" w:sz="0" w:space="0" w:color="auto"/>
                                            <w:right w:val="none" w:sz="0" w:space="0" w:color="auto"/>
                                          </w:divBdr>
                                        </w:div>
                                        <w:div w:id="576939067">
                                          <w:marLeft w:val="0"/>
                                          <w:marRight w:val="0"/>
                                          <w:marTop w:val="645"/>
                                          <w:marBottom w:val="495"/>
                                          <w:divBdr>
                                            <w:top w:val="none" w:sz="0" w:space="0" w:color="auto"/>
                                            <w:left w:val="none" w:sz="0" w:space="0" w:color="auto"/>
                                            <w:bottom w:val="none" w:sz="0" w:space="0" w:color="auto"/>
                                            <w:right w:val="none" w:sz="0" w:space="0" w:color="auto"/>
                                          </w:divBdr>
                                        </w:div>
                                        <w:div w:id="1411267990">
                                          <w:marLeft w:val="0"/>
                                          <w:marRight w:val="0"/>
                                          <w:marTop w:val="360"/>
                                          <w:marBottom w:val="0"/>
                                          <w:divBdr>
                                            <w:top w:val="none" w:sz="0" w:space="0" w:color="auto"/>
                                            <w:left w:val="none" w:sz="0" w:space="0" w:color="auto"/>
                                            <w:bottom w:val="none" w:sz="0" w:space="0" w:color="auto"/>
                                            <w:right w:val="none" w:sz="0" w:space="0" w:color="auto"/>
                                          </w:divBdr>
                                        </w:div>
                                        <w:div w:id="866410866">
                                          <w:marLeft w:val="0"/>
                                          <w:marRight w:val="0"/>
                                          <w:marTop w:val="645"/>
                                          <w:marBottom w:val="495"/>
                                          <w:divBdr>
                                            <w:top w:val="none" w:sz="0" w:space="0" w:color="auto"/>
                                            <w:left w:val="none" w:sz="0" w:space="0" w:color="auto"/>
                                            <w:bottom w:val="none" w:sz="0" w:space="0" w:color="auto"/>
                                            <w:right w:val="none" w:sz="0" w:space="0" w:color="auto"/>
                                          </w:divBdr>
                                        </w:div>
                                        <w:div w:id="1512645783">
                                          <w:marLeft w:val="0"/>
                                          <w:marRight w:val="0"/>
                                          <w:marTop w:val="360"/>
                                          <w:marBottom w:val="0"/>
                                          <w:divBdr>
                                            <w:top w:val="none" w:sz="0" w:space="0" w:color="auto"/>
                                            <w:left w:val="none" w:sz="0" w:space="0" w:color="auto"/>
                                            <w:bottom w:val="none" w:sz="0" w:space="0" w:color="auto"/>
                                            <w:right w:val="none" w:sz="0" w:space="0" w:color="auto"/>
                                          </w:divBdr>
                                          <w:divsChild>
                                            <w:div w:id="1768572482">
                                              <w:marLeft w:val="0"/>
                                              <w:marRight w:val="0"/>
                                              <w:marTop w:val="0"/>
                                              <w:marBottom w:val="0"/>
                                              <w:divBdr>
                                                <w:top w:val="none" w:sz="0" w:space="0" w:color="auto"/>
                                                <w:left w:val="none" w:sz="0" w:space="0" w:color="auto"/>
                                                <w:bottom w:val="none" w:sz="0" w:space="0" w:color="auto"/>
                                                <w:right w:val="none" w:sz="0" w:space="0" w:color="auto"/>
                                              </w:divBdr>
                                            </w:div>
                                            <w:div w:id="1580670226">
                                              <w:marLeft w:val="600"/>
                                              <w:marRight w:val="0"/>
                                              <w:marTop w:val="80"/>
                                              <w:marBottom w:val="0"/>
                                              <w:divBdr>
                                                <w:top w:val="none" w:sz="0" w:space="0" w:color="auto"/>
                                                <w:left w:val="none" w:sz="0" w:space="0" w:color="auto"/>
                                                <w:bottom w:val="none" w:sz="0" w:space="0" w:color="auto"/>
                                                <w:right w:val="none" w:sz="0" w:space="0" w:color="auto"/>
                                              </w:divBdr>
                                            </w:div>
                                            <w:div w:id="1282571765">
                                              <w:marLeft w:val="600"/>
                                              <w:marRight w:val="0"/>
                                              <w:marTop w:val="80"/>
                                              <w:marBottom w:val="0"/>
                                              <w:divBdr>
                                                <w:top w:val="none" w:sz="0" w:space="0" w:color="auto"/>
                                                <w:left w:val="none" w:sz="0" w:space="0" w:color="auto"/>
                                                <w:bottom w:val="none" w:sz="0" w:space="0" w:color="auto"/>
                                                <w:right w:val="none" w:sz="0" w:space="0" w:color="auto"/>
                                              </w:divBdr>
                                            </w:div>
                                            <w:div w:id="1020354860">
                                              <w:marLeft w:val="600"/>
                                              <w:marRight w:val="0"/>
                                              <w:marTop w:val="80"/>
                                              <w:marBottom w:val="0"/>
                                              <w:divBdr>
                                                <w:top w:val="none" w:sz="0" w:space="0" w:color="auto"/>
                                                <w:left w:val="none" w:sz="0" w:space="0" w:color="auto"/>
                                                <w:bottom w:val="none" w:sz="0" w:space="0" w:color="auto"/>
                                                <w:right w:val="none" w:sz="0" w:space="0" w:color="auto"/>
                                              </w:divBdr>
                                            </w:div>
                                            <w:div w:id="2124618139">
                                              <w:marLeft w:val="600"/>
                                              <w:marRight w:val="0"/>
                                              <w:marTop w:val="80"/>
                                              <w:marBottom w:val="0"/>
                                              <w:divBdr>
                                                <w:top w:val="none" w:sz="0" w:space="0" w:color="auto"/>
                                                <w:left w:val="none" w:sz="0" w:space="0" w:color="auto"/>
                                                <w:bottom w:val="none" w:sz="0" w:space="0" w:color="auto"/>
                                                <w:right w:val="none" w:sz="0" w:space="0" w:color="auto"/>
                                              </w:divBdr>
                                            </w:div>
                                          </w:divsChild>
                                        </w:div>
                                        <w:div w:id="1203440560">
                                          <w:marLeft w:val="0"/>
                                          <w:marRight w:val="0"/>
                                          <w:marTop w:val="645"/>
                                          <w:marBottom w:val="495"/>
                                          <w:divBdr>
                                            <w:top w:val="none" w:sz="0" w:space="0" w:color="auto"/>
                                            <w:left w:val="none" w:sz="0" w:space="0" w:color="auto"/>
                                            <w:bottom w:val="none" w:sz="0" w:space="0" w:color="auto"/>
                                            <w:right w:val="none" w:sz="0" w:space="0" w:color="auto"/>
                                          </w:divBdr>
                                        </w:div>
                                        <w:div w:id="918560631">
                                          <w:marLeft w:val="0"/>
                                          <w:marRight w:val="0"/>
                                          <w:marTop w:val="360"/>
                                          <w:marBottom w:val="0"/>
                                          <w:divBdr>
                                            <w:top w:val="none" w:sz="0" w:space="0" w:color="auto"/>
                                            <w:left w:val="none" w:sz="0" w:space="0" w:color="auto"/>
                                            <w:bottom w:val="none" w:sz="0" w:space="0" w:color="auto"/>
                                            <w:right w:val="none" w:sz="0" w:space="0" w:color="auto"/>
                                          </w:divBdr>
                                          <w:divsChild>
                                            <w:div w:id="1528368528">
                                              <w:marLeft w:val="0"/>
                                              <w:marRight w:val="0"/>
                                              <w:marTop w:val="0"/>
                                              <w:marBottom w:val="0"/>
                                              <w:divBdr>
                                                <w:top w:val="none" w:sz="0" w:space="0" w:color="auto"/>
                                                <w:left w:val="none" w:sz="0" w:space="0" w:color="auto"/>
                                                <w:bottom w:val="none" w:sz="0" w:space="0" w:color="auto"/>
                                                <w:right w:val="none" w:sz="0" w:space="0" w:color="auto"/>
                                              </w:divBdr>
                                            </w:div>
                                            <w:div w:id="1361468512">
                                              <w:marLeft w:val="600"/>
                                              <w:marRight w:val="0"/>
                                              <w:marTop w:val="80"/>
                                              <w:marBottom w:val="0"/>
                                              <w:divBdr>
                                                <w:top w:val="none" w:sz="0" w:space="0" w:color="auto"/>
                                                <w:left w:val="none" w:sz="0" w:space="0" w:color="auto"/>
                                                <w:bottom w:val="none" w:sz="0" w:space="0" w:color="auto"/>
                                                <w:right w:val="none" w:sz="0" w:space="0" w:color="auto"/>
                                              </w:divBdr>
                                            </w:div>
                                            <w:div w:id="47921567">
                                              <w:marLeft w:val="600"/>
                                              <w:marRight w:val="0"/>
                                              <w:marTop w:val="80"/>
                                              <w:marBottom w:val="0"/>
                                              <w:divBdr>
                                                <w:top w:val="none" w:sz="0" w:space="0" w:color="auto"/>
                                                <w:left w:val="none" w:sz="0" w:space="0" w:color="auto"/>
                                                <w:bottom w:val="none" w:sz="0" w:space="0" w:color="auto"/>
                                                <w:right w:val="none" w:sz="0" w:space="0" w:color="auto"/>
                                              </w:divBdr>
                                            </w:div>
                                            <w:div w:id="732973201">
                                              <w:marLeft w:val="600"/>
                                              <w:marRight w:val="0"/>
                                              <w:marTop w:val="80"/>
                                              <w:marBottom w:val="0"/>
                                              <w:divBdr>
                                                <w:top w:val="none" w:sz="0" w:space="0" w:color="auto"/>
                                                <w:left w:val="none" w:sz="0" w:space="0" w:color="auto"/>
                                                <w:bottom w:val="none" w:sz="0" w:space="0" w:color="auto"/>
                                                <w:right w:val="none" w:sz="0" w:space="0" w:color="auto"/>
                                              </w:divBdr>
                                            </w:div>
                                            <w:div w:id="283970352">
                                              <w:marLeft w:val="600"/>
                                              <w:marRight w:val="0"/>
                                              <w:marTop w:val="80"/>
                                              <w:marBottom w:val="0"/>
                                              <w:divBdr>
                                                <w:top w:val="none" w:sz="0" w:space="0" w:color="auto"/>
                                                <w:left w:val="none" w:sz="0" w:space="0" w:color="auto"/>
                                                <w:bottom w:val="none" w:sz="0" w:space="0" w:color="auto"/>
                                                <w:right w:val="none" w:sz="0" w:space="0" w:color="auto"/>
                                              </w:divBdr>
                                            </w:div>
                                          </w:divsChild>
                                        </w:div>
                                        <w:div w:id="588391429">
                                          <w:marLeft w:val="0"/>
                                          <w:marRight w:val="0"/>
                                          <w:marTop w:val="360"/>
                                          <w:marBottom w:val="0"/>
                                          <w:divBdr>
                                            <w:top w:val="none" w:sz="0" w:space="0" w:color="auto"/>
                                            <w:left w:val="none" w:sz="0" w:space="0" w:color="auto"/>
                                            <w:bottom w:val="none" w:sz="0" w:space="0" w:color="auto"/>
                                            <w:right w:val="none" w:sz="0" w:space="0" w:color="auto"/>
                                          </w:divBdr>
                                        </w:div>
                                        <w:div w:id="1830633404">
                                          <w:marLeft w:val="0"/>
                                          <w:marRight w:val="0"/>
                                          <w:marTop w:val="645"/>
                                          <w:marBottom w:val="495"/>
                                          <w:divBdr>
                                            <w:top w:val="none" w:sz="0" w:space="0" w:color="auto"/>
                                            <w:left w:val="none" w:sz="0" w:space="0" w:color="auto"/>
                                            <w:bottom w:val="none" w:sz="0" w:space="0" w:color="auto"/>
                                            <w:right w:val="none" w:sz="0" w:space="0" w:color="auto"/>
                                          </w:divBdr>
                                        </w:div>
                                        <w:div w:id="651636258">
                                          <w:marLeft w:val="0"/>
                                          <w:marRight w:val="0"/>
                                          <w:marTop w:val="360"/>
                                          <w:marBottom w:val="0"/>
                                          <w:divBdr>
                                            <w:top w:val="none" w:sz="0" w:space="0" w:color="auto"/>
                                            <w:left w:val="none" w:sz="0" w:space="0" w:color="auto"/>
                                            <w:bottom w:val="none" w:sz="0" w:space="0" w:color="auto"/>
                                            <w:right w:val="none" w:sz="0" w:space="0" w:color="auto"/>
                                          </w:divBdr>
                                        </w:div>
                                        <w:div w:id="1911693219">
                                          <w:marLeft w:val="0"/>
                                          <w:marRight w:val="0"/>
                                          <w:marTop w:val="360"/>
                                          <w:marBottom w:val="0"/>
                                          <w:divBdr>
                                            <w:top w:val="none" w:sz="0" w:space="0" w:color="auto"/>
                                            <w:left w:val="none" w:sz="0" w:space="0" w:color="auto"/>
                                            <w:bottom w:val="none" w:sz="0" w:space="0" w:color="auto"/>
                                            <w:right w:val="none" w:sz="0" w:space="0" w:color="auto"/>
                                          </w:divBdr>
                                        </w:div>
                                        <w:div w:id="964383922">
                                          <w:marLeft w:val="0"/>
                                          <w:marRight w:val="0"/>
                                          <w:marTop w:val="440"/>
                                          <w:marBottom w:val="200"/>
                                          <w:divBdr>
                                            <w:top w:val="none" w:sz="0" w:space="0" w:color="auto"/>
                                            <w:left w:val="none" w:sz="0" w:space="0" w:color="auto"/>
                                            <w:bottom w:val="none" w:sz="0" w:space="0" w:color="auto"/>
                                            <w:right w:val="none" w:sz="0" w:space="0" w:color="auto"/>
                                          </w:divBdr>
                                        </w:div>
                                        <w:div w:id="1644461083">
                                          <w:marLeft w:val="0"/>
                                          <w:marRight w:val="0"/>
                                          <w:marTop w:val="645"/>
                                          <w:marBottom w:val="495"/>
                                          <w:divBdr>
                                            <w:top w:val="none" w:sz="0" w:space="0" w:color="auto"/>
                                            <w:left w:val="none" w:sz="0" w:space="0" w:color="auto"/>
                                            <w:bottom w:val="none" w:sz="0" w:space="0" w:color="auto"/>
                                            <w:right w:val="none" w:sz="0" w:space="0" w:color="auto"/>
                                          </w:divBdr>
                                        </w:div>
                                        <w:div w:id="920141666">
                                          <w:marLeft w:val="0"/>
                                          <w:marRight w:val="0"/>
                                          <w:marTop w:val="360"/>
                                          <w:marBottom w:val="0"/>
                                          <w:divBdr>
                                            <w:top w:val="none" w:sz="0" w:space="0" w:color="auto"/>
                                            <w:left w:val="none" w:sz="0" w:space="0" w:color="auto"/>
                                            <w:bottom w:val="none" w:sz="0" w:space="0" w:color="auto"/>
                                            <w:right w:val="none" w:sz="0" w:space="0" w:color="auto"/>
                                          </w:divBdr>
                                        </w:div>
                                        <w:div w:id="961807734">
                                          <w:marLeft w:val="0"/>
                                          <w:marRight w:val="0"/>
                                          <w:marTop w:val="360"/>
                                          <w:marBottom w:val="0"/>
                                          <w:divBdr>
                                            <w:top w:val="none" w:sz="0" w:space="0" w:color="auto"/>
                                            <w:left w:val="none" w:sz="0" w:space="0" w:color="auto"/>
                                            <w:bottom w:val="none" w:sz="0" w:space="0" w:color="auto"/>
                                            <w:right w:val="none" w:sz="0" w:space="0" w:color="auto"/>
                                          </w:divBdr>
                                        </w:div>
                                        <w:div w:id="31997909">
                                          <w:marLeft w:val="0"/>
                                          <w:marRight w:val="0"/>
                                          <w:marTop w:val="645"/>
                                          <w:marBottom w:val="495"/>
                                          <w:divBdr>
                                            <w:top w:val="none" w:sz="0" w:space="0" w:color="auto"/>
                                            <w:left w:val="none" w:sz="0" w:space="0" w:color="auto"/>
                                            <w:bottom w:val="none" w:sz="0" w:space="0" w:color="auto"/>
                                            <w:right w:val="none" w:sz="0" w:space="0" w:color="auto"/>
                                          </w:divBdr>
                                        </w:div>
                                        <w:div w:id="1690524402">
                                          <w:marLeft w:val="0"/>
                                          <w:marRight w:val="0"/>
                                          <w:marTop w:val="360"/>
                                          <w:marBottom w:val="0"/>
                                          <w:divBdr>
                                            <w:top w:val="none" w:sz="0" w:space="0" w:color="auto"/>
                                            <w:left w:val="none" w:sz="0" w:space="0" w:color="auto"/>
                                            <w:bottom w:val="none" w:sz="0" w:space="0" w:color="auto"/>
                                            <w:right w:val="none" w:sz="0" w:space="0" w:color="auto"/>
                                          </w:divBdr>
                                        </w:div>
                                        <w:div w:id="667564428">
                                          <w:marLeft w:val="0"/>
                                          <w:marRight w:val="0"/>
                                          <w:marTop w:val="360"/>
                                          <w:marBottom w:val="0"/>
                                          <w:divBdr>
                                            <w:top w:val="none" w:sz="0" w:space="0" w:color="auto"/>
                                            <w:left w:val="none" w:sz="0" w:space="0" w:color="auto"/>
                                            <w:bottom w:val="none" w:sz="0" w:space="0" w:color="auto"/>
                                            <w:right w:val="none" w:sz="0" w:space="0" w:color="auto"/>
                                          </w:divBdr>
                                        </w:div>
                                        <w:div w:id="1287351841">
                                          <w:marLeft w:val="0"/>
                                          <w:marRight w:val="0"/>
                                          <w:marTop w:val="645"/>
                                          <w:marBottom w:val="495"/>
                                          <w:divBdr>
                                            <w:top w:val="none" w:sz="0" w:space="0" w:color="auto"/>
                                            <w:left w:val="none" w:sz="0" w:space="0" w:color="auto"/>
                                            <w:bottom w:val="none" w:sz="0" w:space="0" w:color="auto"/>
                                            <w:right w:val="none" w:sz="0" w:space="0" w:color="auto"/>
                                          </w:divBdr>
                                        </w:div>
                                        <w:div w:id="268506997">
                                          <w:marLeft w:val="0"/>
                                          <w:marRight w:val="0"/>
                                          <w:marTop w:val="360"/>
                                          <w:marBottom w:val="0"/>
                                          <w:divBdr>
                                            <w:top w:val="none" w:sz="0" w:space="0" w:color="auto"/>
                                            <w:left w:val="none" w:sz="0" w:space="0" w:color="auto"/>
                                            <w:bottom w:val="none" w:sz="0" w:space="0" w:color="auto"/>
                                            <w:right w:val="none" w:sz="0" w:space="0" w:color="auto"/>
                                          </w:divBdr>
                                        </w:div>
                                        <w:div w:id="1970549807">
                                          <w:marLeft w:val="0"/>
                                          <w:marRight w:val="0"/>
                                          <w:marTop w:val="360"/>
                                          <w:marBottom w:val="0"/>
                                          <w:divBdr>
                                            <w:top w:val="none" w:sz="0" w:space="0" w:color="auto"/>
                                            <w:left w:val="none" w:sz="0" w:space="0" w:color="auto"/>
                                            <w:bottom w:val="none" w:sz="0" w:space="0" w:color="auto"/>
                                            <w:right w:val="none" w:sz="0" w:space="0" w:color="auto"/>
                                          </w:divBdr>
                                        </w:div>
                                        <w:div w:id="91243215">
                                          <w:marLeft w:val="0"/>
                                          <w:marRight w:val="0"/>
                                          <w:marTop w:val="645"/>
                                          <w:marBottom w:val="495"/>
                                          <w:divBdr>
                                            <w:top w:val="none" w:sz="0" w:space="0" w:color="auto"/>
                                            <w:left w:val="none" w:sz="0" w:space="0" w:color="auto"/>
                                            <w:bottom w:val="none" w:sz="0" w:space="0" w:color="auto"/>
                                            <w:right w:val="none" w:sz="0" w:space="0" w:color="auto"/>
                                          </w:divBdr>
                                        </w:div>
                                        <w:div w:id="391588153">
                                          <w:marLeft w:val="0"/>
                                          <w:marRight w:val="0"/>
                                          <w:marTop w:val="360"/>
                                          <w:marBottom w:val="0"/>
                                          <w:divBdr>
                                            <w:top w:val="none" w:sz="0" w:space="0" w:color="auto"/>
                                            <w:left w:val="none" w:sz="0" w:space="0" w:color="auto"/>
                                            <w:bottom w:val="none" w:sz="0" w:space="0" w:color="auto"/>
                                            <w:right w:val="none" w:sz="0" w:space="0" w:color="auto"/>
                                          </w:divBdr>
                                        </w:div>
                                        <w:div w:id="250815558">
                                          <w:marLeft w:val="0"/>
                                          <w:marRight w:val="0"/>
                                          <w:marTop w:val="360"/>
                                          <w:marBottom w:val="0"/>
                                          <w:divBdr>
                                            <w:top w:val="none" w:sz="0" w:space="0" w:color="auto"/>
                                            <w:left w:val="none" w:sz="0" w:space="0" w:color="auto"/>
                                            <w:bottom w:val="none" w:sz="0" w:space="0" w:color="auto"/>
                                            <w:right w:val="none" w:sz="0" w:space="0" w:color="auto"/>
                                          </w:divBdr>
                                        </w:div>
                                        <w:div w:id="403531633">
                                          <w:marLeft w:val="0"/>
                                          <w:marRight w:val="0"/>
                                          <w:marTop w:val="645"/>
                                          <w:marBottom w:val="495"/>
                                          <w:divBdr>
                                            <w:top w:val="none" w:sz="0" w:space="0" w:color="auto"/>
                                            <w:left w:val="none" w:sz="0" w:space="0" w:color="auto"/>
                                            <w:bottom w:val="none" w:sz="0" w:space="0" w:color="auto"/>
                                            <w:right w:val="none" w:sz="0" w:space="0" w:color="auto"/>
                                          </w:divBdr>
                                        </w:div>
                                        <w:div w:id="1999074036">
                                          <w:marLeft w:val="0"/>
                                          <w:marRight w:val="0"/>
                                          <w:marTop w:val="360"/>
                                          <w:marBottom w:val="0"/>
                                          <w:divBdr>
                                            <w:top w:val="none" w:sz="0" w:space="0" w:color="auto"/>
                                            <w:left w:val="none" w:sz="0" w:space="0" w:color="auto"/>
                                            <w:bottom w:val="none" w:sz="0" w:space="0" w:color="auto"/>
                                            <w:right w:val="none" w:sz="0" w:space="0" w:color="auto"/>
                                          </w:divBdr>
                                        </w:div>
                                        <w:div w:id="442968334">
                                          <w:marLeft w:val="0"/>
                                          <w:marRight w:val="0"/>
                                          <w:marTop w:val="360"/>
                                          <w:marBottom w:val="0"/>
                                          <w:divBdr>
                                            <w:top w:val="none" w:sz="0" w:space="0" w:color="auto"/>
                                            <w:left w:val="none" w:sz="0" w:space="0" w:color="auto"/>
                                            <w:bottom w:val="none" w:sz="0" w:space="0" w:color="auto"/>
                                            <w:right w:val="none" w:sz="0" w:space="0" w:color="auto"/>
                                          </w:divBdr>
                                        </w:div>
                                        <w:div w:id="136536839">
                                          <w:marLeft w:val="0"/>
                                          <w:marRight w:val="0"/>
                                          <w:marTop w:val="360"/>
                                          <w:marBottom w:val="0"/>
                                          <w:divBdr>
                                            <w:top w:val="none" w:sz="0" w:space="0" w:color="auto"/>
                                            <w:left w:val="none" w:sz="0" w:space="0" w:color="auto"/>
                                            <w:bottom w:val="none" w:sz="0" w:space="0" w:color="auto"/>
                                            <w:right w:val="none" w:sz="0" w:space="0" w:color="auto"/>
                                          </w:divBdr>
                                        </w:div>
                                        <w:div w:id="688917971">
                                          <w:marLeft w:val="0"/>
                                          <w:marRight w:val="0"/>
                                          <w:marTop w:val="645"/>
                                          <w:marBottom w:val="495"/>
                                          <w:divBdr>
                                            <w:top w:val="none" w:sz="0" w:space="0" w:color="auto"/>
                                            <w:left w:val="none" w:sz="0" w:space="0" w:color="auto"/>
                                            <w:bottom w:val="none" w:sz="0" w:space="0" w:color="auto"/>
                                            <w:right w:val="none" w:sz="0" w:space="0" w:color="auto"/>
                                          </w:divBdr>
                                        </w:div>
                                        <w:div w:id="1617131407">
                                          <w:marLeft w:val="0"/>
                                          <w:marRight w:val="0"/>
                                          <w:marTop w:val="360"/>
                                          <w:marBottom w:val="0"/>
                                          <w:divBdr>
                                            <w:top w:val="none" w:sz="0" w:space="0" w:color="auto"/>
                                            <w:left w:val="none" w:sz="0" w:space="0" w:color="auto"/>
                                            <w:bottom w:val="none" w:sz="0" w:space="0" w:color="auto"/>
                                            <w:right w:val="none" w:sz="0" w:space="0" w:color="auto"/>
                                          </w:divBdr>
                                        </w:div>
                                        <w:div w:id="1817606779">
                                          <w:marLeft w:val="0"/>
                                          <w:marRight w:val="0"/>
                                          <w:marTop w:val="360"/>
                                          <w:marBottom w:val="0"/>
                                          <w:divBdr>
                                            <w:top w:val="none" w:sz="0" w:space="0" w:color="auto"/>
                                            <w:left w:val="none" w:sz="0" w:space="0" w:color="auto"/>
                                            <w:bottom w:val="none" w:sz="0" w:space="0" w:color="auto"/>
                                            <w:right w:val="none" w:sz="0" w:space="0" w:color="auto"/>
                                          </w:divBdr>
                                          <w:divsChild>
                                            <w:div w:id="1266811033">
                                              <w:marLeft w:val="0"/>
                                              <w:marRight w:val="0"/>
                                              <w:marTop w:val="0"/>
                                              <w:marBottom w:val="0"/>
                                              <w:divBdr>
                                                <w:top w:val="none" w:sz="0" w:space="0" w:color="auto"/>
                                                <w:left w:val="none" w:sz="0" w:space="0" w:color="auto"/>
                                                <w:bottom w:val="none" w:sz="0" w:space="0" w:color="auto"/>
                                                <w:right w:val="none" w:sz="0" w:space="0" w:color="auto"/>
                                              </w:divBdr>
                                            </w:div>
                                            <w:div w:id="1761877127">
                                              <w:marLeft w:val="600"/>
                                              <w:marRight w:val="0"/>
                                              <w:marTop w:val="80"/>
                                              <w:marBottom w:val="0"/>
                                              <w:divBdr>
                                                <w:top w:val="none" w:sz="0" w:space="0" w:color="auto"/>
                                                <w:left w:val="none" w:sz="0" w:space="0" w:color="auto"/>
                                                <w:bottom w:val="none" w:sz="0" w:space="0" w:color="auto"/>
                                                <w:right w:val="none" w:sz="0" w:space="0" w:color="auto"/>
                                              </w:divBdr>
                                            </w:div>
                                            <w:div w:id="1814760558">
                                              <w:marLeft w:val="600"/>
                                              <w:marRight w:val="0"/>
                                              <w:marTop w:val="80"/>
                                              <w:marBottom w:val="0"/>
                                              <w:divBdr>
                                                <w:top w:val="none" w:sz="0" w:space="0" w:color="auto"/>
                                                <w:left w:val="none" w:sz="0" w:space="0" w:color="auto"/>
                                                <w:bottom w:val="none" w:sz="0" w:space="0" w:color="auto"/>
                                                <w:right w:val="none" w:sz="0" w:space="0" w:color="auto"/>
                                              </w:divBdr>
                                            </w:div>
                                          </w:divsChild>
                                        </w:div>
                                        <w:div w:id="1829243310">
                                          <w:marLeft w:val="0"/>
                                          <w:marRight w:val="0"/>
                                          <w:marTop w:val="360"/>
                                          <w:marBottom w:val="0"/>
                                          <w:divBdr>
                                            <w:top w:val="none" w:sz="0" w:space="0" w:color="auto"/>
                                            <w:left w:val="none" w:sz="0" w:space="0" w:color="auto"/>
                                            <w:bottom w:val="none" w:sz="0" w:space="0" w:color="auto"/>
                                            <w:right w:val="none" w:sz="0" w:space="0" w:color="auto"/>
                                          </w:divBdr>
                                        </w:div>
                                        <w:div w:id="1833138262">
                                          <w:marLeft w:val="0"/>
                                          <w:marRight w:val="0"/>
                                          <w:marTop w:val="645"/>
                                          <w:marBottom w:val="495"/>
                                          <w:divBdr>
                                            <w:top w:val="none" w:sz="0" w:space="0" w:color="auto"/>
                                            <w:left w:val="none" w:sz="0" w:space="0" w:color="auto"/>
                                            <w:bottom w:val="none" w:sz="0" w:space="0" w:color="auto"/>
                                            <w:right w:val="none" w:sz="0" w:space="0" w:color="auto"/>
                                          </w:divBdr>
                                        </w:div>
                                        <w:div w:id="782386954">
                                          <w:marLeft w:val="0"/>
                                          <w:marRight w:val="0"/>
                                          <w:marTop w:val="360"/>
                                          <w:marBottom w:val="0"/>
                                          <w:divBdr>
                                            <w:top w:val="none" w:sz="0" w:space="0" w:color="auto"/>
                                            <w:left w:val="none" w:sz="0" w:space="0" w:color="auto"/>
                                            <w:bottom w:val="none" w:sz="0" w:space="0" w:color="auto"/>
                                            <w:right w:val="none" w:sz="0" w:space="0" w:color="auto"/>
                                          </w:divBdr>
                                        </w:div>
                                        <w:div w:id="1587298857">
                                          <w:marLeft w:val="0"/>
                                          <w:marRight w:val="0"/>
                                          <w:marTop w:val="645"/>
                                          <w:marBottom w:val="495"/>
                                          <w:divBdr>
                                            <w:top w:val="none" w:sz="0" w:space="0" w:color="auto"/>
                                            <w:left w:val="none" w:sz="0" w:space="0" w:color="auto"/>
                                            <w:bottom w:val="none" w:sz="0" w:space="0" w:color="auto"/>
                                            <w:right w:val="none" w:sz="0" w:space="0" w:color="auto"/>
                                          </w:divBdr>
                                        </w:div>
                                        <w:div w:id="1008141222">
                                          <w:marLeft w:val="0"/>
                                          <w:marRight w:val="0"/>
                                          <w:marTop w:val="360"/>
                                          <w:marBottom w:val="0"/>
                                          <w:divBdr>
                                            <w:top w:val="none" w:sz="0" w:space="0" w:color="auto"/>
                                            <w:left w:val="none" w:sz="0" w:space="0" w:color="auto"/>
                                            <w:bottom w:val="none" w:sz="0" w:space="0" w:color="auto"/>
                                            <w:right w:val="none" w:sz="0" w:space="0" w:color="auto"/>
                                          </w:divBdr>
                                        </w:div>
                                        <w:div w:id="318194320">
                                          <w:marLeft w:val="0"/>
                                          <w:marRight w:val="0"/>
                                          <w:marTop w:val="645"/>
                                          <w:marBottom w:val="495"/>
                                          <w:divBdr>
                                            <w:top w:val="none" w:sz="0" w:space="0" w:color="auto"/>
                                            <w:left w:val="none" w:sz="0" w:space="0" w:color="auto"/>
                                            <w:bottom w:val="none" w:sz="0" w:space="0" w:color="auto"/>
                                            <w:right w:val="none" w:sz="0" w:space="0" w:color="auto"/>
                                          </w:divBdr>
                                        </w:div>
                                        <w:div w:id="579800369">
                                          <w:marLeft w:val="0"/>
                                          <w:marRight w:val="0"/>
                                          <w:marTop w:val="360"/>
                                          <w:marBottom w:val="0"/>
                                          <w:divBdr>
                                            <w:top w:val="none" w:sz="0" w:space="0" w:color="auto"/>
                                            <w:left w:val="none" w:sz="0" w:space="0" w:color="auto"/>
                                            <w:bottom w:val="none" w:sz="0" w:space="0" w:color="auto"/>
                                            <w:right w:val="none" w:sz="0" w:space="0" w:color="auto"/>
                                          </w:divBdr>
                                        </w:div>
                                        <w:div w:id="589897318">
                                          <w:marLeft w:val="0"/>
                                          <w:marRight w:val="0"/>
                                          <w:marTop w:val="645"/>
                                          <w:marBottom w:val="495"/>
                                          <w:divBdr>
                                            <w:top w:val="none" w:sz="0" w:space="0" w:color="auto"/>
                                            <w:left w:val="none" w:sz="0" w:space="0" w:color="auto"/>
                                            <w:bottom w:val="none" w:sz="0" w:space="0" w:color="auto"/>
                                            <w:right w:val="none" w:sz="0" w:space="0" w:color="auto"/>
                                          </w:divBdr>
                                        </w:div>
                                        <w:div w:id="794368026">
                                          <w:marLeft w:val="0"/>
                                          <w:marRight w:val="0"/>
                                          <w:marTop w:val="360"/>
                                          <w:marBottom w:val="0"/>
                                          <w:divBdr>
                                            <w:top w:val="none" w:sz="0" w:space="0" w:color="auto"/>
                                            <w:left w:val="none" w:sz="0" w:space="0" w:color="auto"/>
                                            <w:bottom w:val="none" w:sz="0" w:space="0" w:color="auto"/>
                                            <w:right w:val="none" w:sz="0" w:space="0" w:color="auto"/>
                                          </w:divBdr>
                                        </w:div>
                                        <w:div w:id="734619365">
                                          <w:marLeft w:val="0"/>
                                          <w:marRight w:val="0"/>
                                          <w:marTop w:val="360"/>
                                          <w:marBottom w:val="0"/>
                                          <w:divBdr>
                                            <w:top w:val="none" w:sz="0" w:space="0" w:color="auto"/>
                                            <w:left w:val="none" w:sz="0" w:space="0" w:color="auto"/>
                                            <w:bottom w:val="none" w:sz="0" w:space="0" w:color="auto"/>
                                            <w:right w:val="none" w:sz="0" w:space="0" w:color="auto"/>
                                          </w:divBdr>
                                        </w:div>
                                        <w:div w:id="2053840509">
                                          <w:marLeft w:val="0"/>
                                          <w:marRight w:val="0"/>
                                          <w:marTop w:val="645"/>
                                          <w:marBottom w:val="495"/>
                                          <w:divBdr>
                                            <w:top w:val="none" w:sz="0" w:space="0" w:color="auto"/>
                                            <w:left w:val="none" w:sz="0" w:space="0" w:color="auto"/>
                                            <w:bottom w:val="none" w:sz="0" w:space="0" w:color="auto"/>
                                            <w:right w:val="none" w:sz="0" w:space="0" w:color="auto"/>
                                          </w:divBdr>
                                        </w:div>
                                        <w:div w:id="688064346">
                                          <w:marLeft w:val="0"/>
                                          <w:marRight w:val="0"/>
                                          <w:marTop w:val="360"/>
                                          <w:marBottom w:val="0"/>
                                          <w:divBdr>
                                            <w:top w:val="none" w:sz="0" w:space="0" w:color="auto"/>
                                            <w:left w:val="none" w:sz="0" w:space="0" w:color="auto"/>
                                            <w:bottom w:val="none" w:sz="0" w:space="0" w:color="auto"/>
                                            <w:right w:val="none" w:sz="0" w:space="0" w:color="auto"/>
                                          </w:divBdr>
                                        </w:div>
                                        <w:div w:id="218832161">
                                          <w:marLeft w:val="0"/>
                                          <w:marRight w:val="0"/>
                                          <w:marTop w:val="360"/>
                                          <w:marBottom w:val="0"/>
                                          <w:divBdr>
                                            <w:top w:val="none" w:sz="0" w:space="0" w:color="auto"/>
                                            <w:left w:val="none" w:sz="0" w:space="0" w:color="auto"/>
                                            <w:bottom w:val="none" w:sz="0" w:space="0" w:color="auto"/>
                                            <w:right w:val="none" w:sz="0" w:space="0" w:color="auto"/>
                                          </w:divBdr>
                                        </w:div>
                                        <w:div w:id="2140343252">
                                          <w:marLeft w:val="0"/>
                                          <w:marRight w:val="0"/>
                                          <w:marTop w:val="440"/>
                                          <w:marBottom w:val="200"/>
                                          <w:divBdr>
                                            <w:top w:val="none" w:sz="0" w:space="0" w:color="auto"/>
                                            <w:left w:val="none" w:sz="0" w:space="0" w:color="auto"/>
                                            <w:bottom w:val="none" w:sz="0" w:space="0" w:color="auto"/>
                                            <w:right w:val="none" w:sz="0" w:space="0" w:color="auto"/>
                                          </w:divBdr>
                                        </w:div>
                                        <w:div w:id="1045176010">
                                          <w:marLeft w:val="0"/>
                                          <w:marRight w:val="0"/>
                                          <w:marTop w:val="645"/>
                                          <w:marBottom w:val="495"/>
                                          <w:divBdr>
                                            <w:top w:val="none" w:sz="0" w:space="0" w:color="auto"/>
                                            <w:left w:val="none" w:sz="0" w:space="0" w:color="auto"/>
                                            <w:bottom w:val="none" w:sz="0" w:space="0" w:color="auto"/>
                                            <w:right w:val="none" w:sz="0" w:space="0" w:color="auto"/>
                                          </w:divBdr>
                                        </w:div>
                                        <w:div w:id="1060640594">
                                          <w:marLeft w:val="0"/>
                                          <w:marRight w:val="0"/>
                                          <w:marTop w:val="360"/>
                                          <w:marBottom w:val="0"/>
                                          <w:divBdr>
                                            <w:top w:val="none" w:sz="0" w:space="0" w:color="auto"/>
                                            <w:left w:val="none" w:sz="0" w:space="0" w:color="auto"/>
                                            <w:bottom w:val="none" w:sz="0" w:space="0" w:color="auto"/>
                                            <w:right w:val="none" w:sz="0" w:space="0" w:color="auto"/>
                                          </w:divBdr>
                                        </w:div>
                                        <w:div w:id="1003507423">
                                          <w:marLeft w:val="0"/>
                                          <w:marRight w:val="0"/>
                                          <w:marTop w:val="645"/>
                                          <w:marBottom w:val="495"/>
                                          <w:divBdr>
                                            <w:top w:val="none" w:sz="0" w:space="0" w:color="auto"/>
                                            <w:left w:val="none" w:sz="0" w:space="0" w:color="auto"/>
                                            <w:bottom w:val="none" w:sz="0" w:space="0" w:color="auto"/>
                                            <w:right w:val="none" w:sz="0" w:space="0" w:color="auto"/>
                                          </w:divBdr>
                                        </w:div>
                                        <w:div w:id="1851873469">
                                          <w:marLeft w:val="0"/>
                                          <w:marRight w:val="0"/>
                                          <w:marTop w:val="360"/>
                                          <w:marBottom w:val="0"/>
                                          <w:divBdr>
                                            <w:top w:val="none" w:sz="0" w:space="0" w:color="auto"/>
                                            <w:left w:val="none" w:sz="0" w:space="0" w:color="auto"/>
                                            <w:bottom w:val="none" w:sz="0" w:space="0" w:color="auto"/>
                                            <w:right w:val="none" w:sz="0" w:space="0" w:color="auto"/>
                                          </w:divBdr>
                                        </w:div>
                                        <w:div w:id="1617058364">
                                          <w:marLeft w:val="0"/>
                                          <w:marRight w:val="0"/>
                                          <w:marTop w:val="440"/>
                                          <w:marBottom w:val="200"/>
                                          <w:divBdr>
                                            <w:top w:val="none" w:sz="0" w:space="0" w:color="auto"/>
                                            <w:left w:val="none" w:sz="0" w:space="0" w:color="auto"/>
                                            <w:bottom w:val="none" w:sz="0" w:space="0" w:color="auto"/>
                                            <w:right w:val="none" w:sz="0" w:space="0" w:color="auto"/>
                                          </w:divBdr>
                                        </w:div>
                                        <w:div w:id="1081759581">
                                          <w:marLeft w:val="0"/>
                                          <w:marRight w:val="0"/>
                                          <w:marTop w:val="645"/>
                                          <w:marBottom w:val="495"/>
                                          <w:divBdr>
                                            <w:top w:val="none" w:sz="0" w:space="0" w:color="auto"/>
                                            <w:left w:val="none" w:sz="0" w:space="0" w:color="auto"/>
                                            <w:bottom w:val="none" w:sz="0" w:space="0" w:color="auto"/>
                                            <w:right w:val="none" w:sz="0" w:space="0" w:color="auto"/>
                                          </w:divBdr>
                                        </w:div>
                                        <w:div w:id="983047370">
                                          <w:marLeft w:val="0"/>
                                          <w:marRight w:val="0"/>
                                          <w:marTop w:val="360"/>
                                          <w:marBottom w:val="0"/>
                                          <w:divBdr>
                                            <w:top w:val="none" w:sz="0" w:space="0" w:color="auto"/>
                                            <w:left w:val="none" w:sz="0" w:space="0" w:color="auto"/>
                                            <w:bottom w:val="none" w:sz="0" w:space="0" w:color="auto"/>
                                            <w:right w:val="none" w:sz="0" w:space="0" w:color="auto"/>
                                          </w:divBdr>
                                        </w:div>
                                        <w:div w:id="1938245538">
                                          <w:marLeft w:val="0"/>
                                          <w:marRight w:val="0"/>
                                          <w:marTop w:val="360"/>
                                          <w:marBottom w:val="0"/>
                                          <w:divBdr>
                                            <w:top w:val="none" w:sz="0" w:space="0" w:color="auto"/>
                                            <w:left w:val="none" w:sz="0" w:space="0" w:color="auto"/>
                                            <w:bottom w:val="none" w:sz="0" w:space="0" w:color="auto"/>
                                            <w:right w:val="none" w:sz="0" w:space="0" w:color="auto"/>
                                          </w:divBdr>
                                        </w:div>
                                        <w:div w:id="685863176">
                                          <w:marLeft w:val="0"/>
                                          <w:marRight w:val="0"/>
                                          <w:marTop w:val="645"/>
                                          <w:marBottom w:val="495"/>
                                          <w:divBdr>
                                            <w:top w:val="none" w:sz="0" w:space="0" w:color="auto"/>
                                            <w:left w:val="none" w:sz="0" w:space="0" w:color="auto"/>
                                            <w:bottom w:val="none" w:sz="0" w:space="0" w:color="auto"/>
                                            <w:right w:val="none" w:sz="0" w:space="0" w:color="auto"/>
                                          </w:divBdr>
                                        </w:div>
                                        <w:div w:id="1775175800">
                                          <w:marLeft w:val="0"/>
                                          <w:marRight w:val="0"/>
                                          <w:marTop w:val="360"/>
                                          <w:marBottom w:val="0"/>
                                          <w:divBdr>
                                            <w:top w:val="none" w:sz="0" w:space="0" w:color="auto"/>
                                            <w:left w:val="none" w:sz="0" w:space="0" w:color="auto"/>
                                            <w:bottom w:val="none" w:sz="0" w:space="0" w:color="auto"/>
                                            <w:right w:val="none" w:sz="0" w:space="0" w:color="auto"/>
                                          </w:divBdr>
                                        </w:div>
                                        <w:div w:id="1548569041">
                                          <w:marLeft w:val="0"/>
                                          <w:marRight w:val="0"/>
                                          <w:marTop w:val="645"/>
                                          <w:marBottom w:val="495"/>
                                          <w:divBdr>
                                            <w:top w:val="none" w:sz="0" w:space="0" w:color="auto"/>
                                            <w:left w:val="none" w:sz="0" w:space="0" w:color="auto"/>
                                            <w:bottom w:val="none" w:sz="0" w:space="0" w:color="auto"/>
                                            <w:right w:val="none" w:sz="0" w:space="0" w:color="auto"/>
                                          </w:divBdr>
                                        </w:div>
                                        <w:div w:id="1837188369">
                                          <w:marLeft w:val="0"/>
                                          <w:marRight w:val="0"/>
                                          <w:marTop w:val="360"/>
                                          <w:marBottom w:val="0"/>
                                          <w:divBdr>
                                            <w:top w:val="none" w:sz="0" w:space="0" w:color="auto"/>
                                            <w:left w:val="none" w:sz="0" w:space="0" w:color="auto"/>
                                            <w:bottom w:val="none" w:sz="0" w:space="0" w:color="auto"/>
                                            <w:right w:val="none" w:sz="0" w:space="0" w:color="auto"/>
                                          </w:divBdr>
                                        </w:div>
                                        <w:div w:id="812141447">
                                          <w:marLeft w:val="0"/>
                                          <w:marRight w:val="0"/>
                                          <w:marTop w:val="360"/>
                                          <w:marBottom w:val="0"/>
                                          <w:divBdr>
                                            <w:top w:val="none" w:sz="0" w:space="0" w:color="auto"/>
                                            <w:left w:val="none" w:sz="0" w:space="0" w:color="auto"/>
                                            <w:bottom w:val="none" w:sz="0" w:space="0" w:color="auto"/>
                                            <w:right w:val="none" w:sz="0" w:space="0" w:color="auto"/>
                                          </w:divBdr>
                                        </w:div>
                                        <w:div w:id="601377586">
                                          <w:marLeft w:val="0"/>
                                          <w:marRight w:val="0"/>
                                          <w:marTop w:val="645"/>
                                          <w:marBottom w:val="495"/>
                                          <w:divBdr>
                                            <w:top w:val="none" w:sz="0" w:space="0" w:color="auto"/>
                                            <w:left w:val="none" w:sz="0" w:space="0" w:color="auto"/>
                                            <w:bottom w:val="none" w:sz="0" w:space="0" w:color="auto"/>
                                            <w:right w:val="none" w:sz="0" w:space="0" w:color="auto"/>
                                          </w:divBdr>
                                        </w:div>
                                        <w:div w:id="1514955616">
                                          <w:marLeft w:val="0"/>
                                          <w:marRight w:val="0"/>
                                          <w:marTop w:val="360"/>
                                          <w:marBottom w:val="0"/>
                                          <w:divBdr>
                                            <w:top w:val="none" w:sz="0" w:space="0" w:color="auto"/>
                                            <w:left w:val="none" w:sz="0" w:space="0" w:color="auto"/>
                                            <w:bottom w:val="none" w:sz="0" w:space="0" w:color="auto"/>
                                            <w:right w:val="none" w:sz="0" w:space="0" w:color="auto"/>
                                          </w:divBdr>
                                        </w:div>
                                        <w:div w:id="2042508827">
                                          <w:marLeft w:val="0"/>
                                          <w:marRight w:val="0"/>
                                          <w:marTop w:val="645"/>
                                          <w:marBottom w:val="495"/>
                                          <w:divBdr>
                                            <w:top w:val="none" w:sz="0" w:space="0" w:color="auto"/>
                                            <w:left w:val="none" w:sz="0" w:space="0" w:color="auto"/>
                                            <w:bottom w:val="none" w:sz="0" w:space="0" w:color="auto"/>
                                            <w:right w:val="none" w:sz="0" w:space="0" w:color="auto"/>
                                          </w:divBdr>
                                        </w:div>
                                        <w:div w:id="1113204708">
                                          <w:marLeft w:val="0"/>
                                          <w:marRight w:val="0"/>
                                          <w:marTop w:val="360"/>
                                          <w:marBottom w:val="0"/>
                                          <w:divBdr>
                                            <w:top w:val="none" w:sz="0" w:space="0" w:color="auto"/>
                                            <w:left w:val="none" w:sz="0" w:space="0" w:color="auto"/>
                                            <w:bottom w:val="none" w:sz="0" w:space="0" w:color="auto"/>
                                            <w:right w:val="none" w:sz="0" w:space="0" w:color="auto"/>
                                          </w:divBdr>
                                        </w:div>
                                        <w:div w:id="1704282510">
                                          <w:marLeft w:val="0"/>
                                          <w:marRight w:val="0"/>
                                          <w:marTop w:val="360"/>
                                          <w:marBottom w:val="0"/>
                                          <w:divBdr>
                                            <w:top w:val="none" w:sz="0" w:space="0" w:color="auto"/>
                                            <w:left w:val="none" w:sz="0" w:space="0" w:color="auto"/>
                                            <w:bottom w:val="none" w:sz="0" w:space="0" w:color="auto"/>
                                            <w:right w:val="none" w:sz="0" w:space="0" w:color="auto"/>
                                          </w:divBdr>
                                        </w:div>
                                        <w:div w:id="1790080053">
                                          <w:marLeft w:val="0"/>
                                          <w:marRight w:val="0"/>
                                          <w:marTop w:val="360"/>
                                          <w:marBottom w:val="0"/>
                                          <w:divBdr>
                                            <w:top w:val="none" w:sz="0" w:space="0" w:color="auto"/>
                                            <w:left w:val="none" w:sz="0" w:space="0" w:color="auto"/>
                                            <w:bottom w:val="none" w:sz="0" w:space="0" w:color="auto"/>
                                            <w:right w:val="none" w:sz="0" w:space="0" w:color="auto"/>
                                          </w:divBdr>
                                        </w:div>
                                        <w:div w:id="1290937368">
                                          <w:marLeft w:val="0"/>
                                          <w:marRight w:val="0"/>
                                          <w:marTop w:val="360"/>
                                          <w:marBottom w:val="0"/>
                                          <w:divBdr>
                                            <w:top w:val="none" w:sz="0" w:space="0" w:color="auto"/>
                                            <w:left w:val="none" w:sz="0" w:space="0" w:color="auto"/>
                                            <w:bottom w:val="none" w:sz="0" w:space="0" w:color="auto"/>
                                            <w:right w:val="none" w:sz="0" w:space="0" w:color="auto"/>
                                          </w:divBdr>
                                        </w:div>
                                        <w:div w:id="1213736480">
                                          <w:marLeft w:val="0"/>
                                          <w:marRight w:val="0"/>
                                          <w:marTop w:val="645"/>
                                          <w:marBottom w:val="495"/>
                                          <w:divBdr>
                                            <w:top w:val="none" w:sz="0" w:space="0" w:color="auto"/>
                                            <w:left w:val="none" w:sz="0" w:space="0" w:color="auto"/>
                                            <w:bottom w:val="none" w:sz="0" w:space="0" w:color="auto"/>
                                            <w:right w:val="none" w:sz="0" w:space="0" w:color="auto"/>
                                          </w:divBdr>
                                        </w:div>
                                        <w:div w:id="862670908">
                                          <w:marLeft w:val="0"/>
                                          <w:marRight w:val="0"/>
                                          <w:marTop w:val="360"/>
                                          <w:marBottom w:val="0"/>
                                          <w:divBdr>
                                            <w:top w:val="none" w:sz="0" w:space="0" w:color="auto"/>
                                            <w:left w:val="none" w:sz="0" w:space="0" w:color="auto"/>
                                            <w:bottom w:val="none" w:sz="0" w:space="0" w:color="auto"/>
                                            <w:right w:val="none" w:sz="0" w:space="0" w:color="auto"/>
                                          </w:divBdr>
                                        </w:div>
                                        <w:div w:id="575669085">
                                          <w:marLeft w:val="0"/>
                                          <w:marRight w:val="0"/>
                                          <w:marTop w:val="645"/>
                                          <w:marBottom w:val="495"/>
                                          <w:divBdr>
                                            <w:top w:val="none" w:sz="0" w:space="0" w:color="auto"/>
                                            <w:left w:val="none" w:sz="0" w:space="0" w:color="auto"/>
                                            <w:bottom w:val="none" w:sz="0" w:space="0" w:color="auto"/>
                                            <w:right w:val="none" w:sz="0" w:space="0" w:color="auto"/>
                                          </w:divBdr>
                                        </w:div>
                                        <w:div w:id="118424843">
                                          <w:marLeft w:val="0"/>
                                          <w:marRight w:val="0"/>
                                          <w:marTop w:val="360"/>
                                          <w:marBottom w:val="0"/>
                                          <w:divBdr>
                                            <w:top w:val="none" w:sz="0" w:space="0" w:color="auto"/>
                                            <w:left w:val="none" w:sz="0" w:space="0" w:color="auto"/>
                                            <w:bottom w:val="none" w:sz="0" w:space="0" w:color="auto"/>
                                            <w:right w:val="none" w:sz="0" w:space="0" w:color="auto"/>
                                          </w:divBdr>
                                        </w:div>
                                        <w:div w:id="2139107590">
                                          <w:marLeft w:val="0"/>
                                          <w:marRight w:val="0"/>
                                          <w:marTop w:val="645"/>
                                          <w:marBottom w:val="495"/>
                                          <w:divBdr>
                                            <w:top w:val="none" w:sz="0" w:space="0" w:color="auto"/>
                                            <w:left w:val="none" w:sz="0" w:space="0" w:color="auto"/>
                                            <w:bottom w:val="none" w:sz="0" w:space="0" w:color="auto"/>
                                            <w:right w:val="none" w:sz="0" w:space="0" w:color="auto"/>
                                          </w:divBdr>
                                        </w:div>
                                        <w:div w:id="1269315405">
                                          <w:marLeft w:val="0"/>
                                          <w:marRight w:val="0"/>
                                          <w:marTop w:val="360"/>
                                          <w:marBottom w:val="0"/>
                                          <w:divBdr>
                                            <w:top w:val="none" w:sz="0" w:space="0" w:color="auto"/>
                                            <w:left w:val="none" w:sz="0" w:space="0" w:color="auto"/>
                                            <w:bottom w:val="none" w:sz="0" w:space="0" w:color="auto"/>
                                            <w:right w:val="none" w:sz="0" w:space="0" w:color="auto"/>
                                          </w:divBdr>
                                        </w:div>
                                        <w:div w:id="456413804">
                                          <w:marLeft w:val="0"/>
                                          <w:marRight w:val="0"/>
                                          <w:marTop w:val="645"/>
                                          <w:marBottom w:val="495"/>
                                          <w:divBdr>
                                            <w:top w:val="none" w:sz="0" w:space="0" w:color="auto"/>
                                            <w:left w:val="none" w:sz="0" w:space="0" w:color="auto"/>
                                            <w:bottom w:val="none" w:sz="0" w:space="0" w:color="auto"/>
                                            <w:right w:val="none" w:sz="0" w:space="0" w:color="auto"/>
                                          </w:divBdr>
                                        </w:div>
                                        <w:div w:id="285434715">
                                          <w:marLeft w:val="0"/>
                                          <w:marRight w:val="0"/>
                                          <w:marTop w:val="360"/>
                                          <w:marBottom w:val="0"/>
                                          <w:divBdr>
                                            <w:top w:val="none" w:sz="0" w:space="0" w:color="auto"/>
                                            <w:left w:val="none" w:sz="0" w:space="0" w:color="auto"/>
                                            <w:bottom w:val="none" w:sz="0" w:space="0" w:color="auto"/>
                                            <w:right w:val="none" w:sz="0" w:space="0" w:color="auto"/>
                                          </w:divBdr>
                                        </w:div>
                                        <w:div w:id="1333490578">
                                          <w:marLeft w:val="0"/>
                                          <w:marRight w:val="0"/>
                                          <w:marTop w:val="645"/>
                                          <w:marBottom w:val="495"/>
                                          <w:divBdr>
                                            <w:top w:val="none" w:sz="0" w:space="0" w:color="auto"/>
                                            <w:left w:val="none" w:sz="0" w:space="0" w:color="auto"/>
                                            <w:bottom w:val="none" w:sz="0" w:space="0" w:color="auto"/>
                                            <w:right w:val="none" w:sz="0" w:space="0" w:color="auto"/>
                                          </w:divBdr>
                                        </w:div>
                                        <w:div w:id="1255161939">
                                          <w:marLeft w:val="0"/>
                                          <w:marRight w:val="0"/>
                                          <w:marTop w:val="360"/>
                                          <w:marBottom w:val="0"/>
                                          <w:divBdr>
                                            <w:top w:val="none" w:sz="0" w:space="0" w:color="auto"/>
                                            <w:left w:val="none" w:sz="0" w:space="0" w:color="auto"/>
                                            <w:bottom w:val="none" w:sz="0" w:space="0" w:color="auto"/>
                                            <w:right w:val="none" w:sz="0" w:space="0" w:color="auto"/>
                                          </w:divBdr>
                                        </w:div>
                                        <w:div w:id="1424911208">
                                          <w:marLeft w:val="0"/>
                                          <w:marRight w:val="0"/>
                                          <w:marTop w:val="360"/>
                                          <w:marBottom w:val="0"/>
                                          <w:divBdr>
                                            <w:top w:val="none" w:sz="0" w:space="0" w:color="auto"/>
                                            <w:left w:val="none" w:sz="0" w:space="0" w:color="auto"/>
                                            <w:bottom w:val="none" w:sz="0" w:space="0" w:color="auto"/>
                                            <w:right w:val="none" w:sz="0" w:space="0" w:color="auto"/>
                                          </w:divBdr>
                                        </w:div>
                                        <w:div w:id="577442716">
                                          <w:marLeft w:val="0"/>
                                          <w:marRight w:val="0"/>
                                          <w:marTop w:val="645"/>
                                          <w:marBottom w:val="495"/>
                                          <w:divBdr>
                                            <w:top w:val="none" w:sz="0" w:space="0" w:color="auto"/>
                                            <w:left w:val="none" w:sz="0" w:space="0" w:color="auto"/>
                                            <w:bottom w:val="none" w:sz="0" w:space="0" w:color="auto"/>
                                            <w:right w:val="none" w:sz="0" w:space="0" w:color="auto"/>
                                          </w:divBdr>
                                        </w:div>
                                        <w:div w:id="1158424393">
                                          <w:marLeft w:val="0"/>
                                          <w:marRight w:val="0"/>
                                          <w:marTop w:val="360"/>
                                          <w:marBottom w:val="0"/>
                                          <w:divBdr>
                                            <w:top w:val="none" w:sz="0" w:space="0" w:color="auto"/>
                                            <w:left w:val="none" w:sz="0" w:space="0" w:color="auto"/>
                                            <w:bottom w:val="none" w:sz="0" w:space="0" w:color="auto"/>
                                            <w:right w:val="none" w:sz="0" w:space="0" w:color="auto"/>
                                          </w:divBdr>
                                        </w:div>
                                        <w:div w:id="603617544">
                                          <w:marLeft w:val="0"/>
                                          <w:marRight w:val="0"/>
                                          <w:marTop w:val="645"/>
                                          <w:marBottom w:val="495"/>
                                          <w:divBdr>
                                            <w:top w:val="none" w:sz="0" w:space="0" w:color="auto"/>
                                            <w:left w:val="none" w:sz="0" w:space="0" w:color="auto"/>
                                            <w:bottom w:val="none" w:sz="0" w:space="0" w:color="auto"/>
                                            <w:right w:val="none" w:sz="0" w:space="0" w:color="auto"/>
                                          </w:divBdr>
                                        </w:div>
                                        <w:div w:id="1482890469">
                                          <w:marLeft w:val="0"/>
                                          <w:marRight w:val="0"/>
                                          <w:marTop w:val="360"/>
                                          <w:marBottom w:val="0"/>
                                          <w:divBdr>
                                            <w:top w:val="none" w:sz="0" w:space="0" w:color="auto"/>
                                            <w:left w:val="none" w:sz="0" w:space="0" w:color="auto"/>
                                            <w:bottom w:val="none" w:sz="0" w:space="0" w:color="auto"/>
                                            <w:right w:val="none" w:sz="0" w:space="0" w:color="auto"/>
                                          </w:divBdr>
                                        </w:div>
                                        <w:div w:id="145512374">
                                          <w:marLeft w:val="0"/>
                                          <w:marRight w:val="0"/>
                                          <w:marTop w:val="360"/>
                                          <w:marBottom w:val="0"/>
                                          <w:divBdr>
                                            <w:top w:val="none" w:sz="0" w:space="0" w:color="auto"/>
                                            <w:left w:val="none" w:sz="0" w:space="0" w:color="auto"/>
                                            <w:bottom w:val="none" w:sz="0" w:space="0" w:color="auto"/>
                                            <w:right w:val="none" w:sz="0" w:space="0" w:color="auto"/>
                                          </w:divBdr>
                                        </w:div>
                                        <w:div w:id="204299257">
                                          <w:marLeft w:val="0"/>
                                          <w:marRight w:val="0"/>
                                          <w:marTop w:val="645"/>
                                          <w:marBottom w:val="495"/>
                                          <w:divBdr>
                                            <w:top w:val="none" w:sz="0" w:space="0" w:color="auto"/>
                                            <w:left w:val="none" w:sz="0" w:space="0" w:color="auto"/>
                                            <w:bottom w:val="none" w:sz="0" w:space="0" w:color="auto"/>
                                            <w:right w:val="none" w:sz="0" w:space="0" w:color="auto"/>
                                          </w:divBdr>
                                        </w:div>
                                        <w:div w:id="2134788514">
                                          <w:marLeft w:val="0"/>
                                          <w:marRight w:val="0"/>
                                          <w:marTop w:val="360"/>
                                          <w:marBottom w:val="0"/>
                                          <w:divBdr>
                                            <w:top w:val="none" w:sz="0" w:space="0" w:color="auto"/>
                                            <w:left w:val="none" w:sz="0" w:space="0" w:color="auto"/>
                                            <w:bottom w:val="none" w:sz="0" w:space="0" w:color="auto"/>
                                            <w:right w:val="none" w:sz="0" w:space="0" w:color="auto"/>
                                          </w:divBdr>
                                        </w:div>
                                        <w:div w:id="1664896078">
                                          <w:marLeft w:val="0"/>
                                          <w:marRight w:val="0"/>
                                          <w:marTop w:val="360"/>
                                          <w:marBottom w:val="0"/>
                                          <w:divBdr>
                                            <w:top w:val="none" w:sz="0" w:space="0" w:color="auto"/>
                                            <w:left w:val="none" w:sz="0" w:space="0" w:color="auto"/>
                                            <w:bottom w:val="none" w:sz="0" w:space="0" w:color="auto"/>
                                            <w:right w:val="none" w:sz="0" w:space="0" w:color="auto"/>
                                          </w:divBdr>
                                        </w:div>
                                        <w:div w:id="1961298200">
                                          <w:marLeft w:val="0"/>
                                          <w:marRight w:val="0"/>
                                          <w:marTop w:val="645"/>
                                          <w:marBottom w:val="495"/>
                                          <w:divBdr>
                                            <w:top w:val="none" w:sz="0" w:space="0" w:color="auto"/>
                                            <w:left w:val="none" w:sz="0" w:space="0" w:color="auto"/>
                                            <w:bottom w:val="none" w:sz="0" w:space="0" w:color="auto"/>
                                            <w:right w:val="none" w:sz="0" w:space="0" w:color="auto"/>
                                          </w:divBdr>
                                        </w:div>
                                        <w:div w:id="1500926191">
                                          <w:marLeft w:val="0"/>
                                          <w:marRight w:val="0"/>
                                          <w:marTop w:val="360"/>
                                          <w:marBottom w:val="0"/>
                                          <w:divBdr>
                                            <w:top w:val="none" w:sz="0" w:space="0" w:color="auto"/>
                                            <w:left w:val="none" w:sz="0" w:space="0" w:color="auto"/>
                                            <w:bottom w:val="none" w:sz="0" w:space="0" w:color="auto"/>
                                            <w:right w:val="none" w:sz="0" w:space="0" w:color="auto"/>
                                          </w:divBdr>
                                        </w:div>
                                        <w:div w:id="69231415">
                                          <w:marLeft w:val="0"/>
                                          <w:marRight w:val="0"/>
                                          <w:marTop w:val="645"/>
                                          <w:marBottom w:val="495"/>
                                          <w:divBdr>
                                            <w:top w:val="none" w:sz="0" w:space="0" w:color="auto"/>
                                            <w:left w:val="none" w:sz="0" w:space="0" w:color="auto"/>
                                            <w:bottom w:val="none" w:sz="0" w:space="0" w:color="auto"/>
                                            <w:right w:val="none" w:sz="0" w:space="0" w:color="auto"/>
                                          </w:divBdr>
                                        </w:div>
                                        <w:div w:id="1778023350">
                                          <w:marLeft w:val="0"/>
                                          <w:marRight w:val="0"/>
                                          <w:marTop w:val="360"/>
                                          <w:marBottom w:val="0"/>
                                          <w:divBdr>
                                            <w:top w:val="none" w:sz="0" w:space="0" w:color="auto"/>
                                            <w:left w:val="none" w:sz="0" w:space="0" w:color="auto"/>
                                            <w:bottom w:val="none" w:sz="0" w:space="0" w:color="auto"/>
                                            <w:right w:val="none" w:sz="0" w:space="0" w:color="auto"/>
                                          </w:divBdr>
                                        </w:div>
                                        <w:div w:id="885679613">
                                          <w:marLeft w:val="0"/>
                                          <w:marRight w:val="0"/>
                                          <w:marTop w:val="360"/>
                                          <w:marBottom w:val="0"/>
                                          <w:divBdr>
                                            <w:top w:val="none" w:sz="0" w:space="0" w:color="auto"/>
                                            <w:left w:val="none" w:sz="0" w:space="0" w:color="auto"/>
                                            <w:bottom w:val="none" w:sz="0" w:space="0" w:color="auto"/>
                                            <w:right w:val="none" w:sz="0" w:space="0" w:color="auto"/>
                                          </w:divBdr>
                                        </w:div>
                                        <w:div w:id="1000157212">
                                          <w:marLeft w:val="0"/>
                                          <w:marRight w:val="0"/>
                                          <w:marTop w:val="645"/>
                                          <w:marBottom w:val="495"/>
                                          <w:divBdr>
                                            <w:top w:val="none" w:sz="0" w:space="0" w:color="auto"/>
                                            <w:left w:val="none" w:sz="0" w:space="0" w:color="auto"/>
                                            <w:bottom w:val="none" w:sz="0" w:space="0" w:color="auto"/>
                                            <w:right w:val="none" w:sz="0" w:space="0" w:color="auto"/>
                                          </w:divBdr>
                                        </w:div>
                                        <w:div w:id="1076590552">
                                          <w:marLeft w:val="0"/>
                                          <w:marRight w:val="0"/>
                                          <w:marTop w:val="360"/>
                                          <w:marBottom w:val="0"/>
                                          <w:divBdr>
                                            <w:top w:val="none" w:sz="0" w:space="0" w:color="auto"/>
                                            <w:left w:val="none" w:sz="0" w:space="0" w:color="auto"/>
                                            <w:bottom w:val="none" w:sz="0" w:space="0" w:color="auto"/>
                                            <w:right w:val="none" w:sz="0" w:space="0" w:color="auto"/>
                                          </w:divBdr>
                                        </w:div>
                                        <w:div w:id="1135299323">
                                          <w:marLeft w:val="0"/>
                                          <w:marRight w:val="0"/>
                                          <w:marTop w:val="360"/>
                                          <w:marBottom w:val="0"/>
                                          <w:divBdr>
                                            <w:top w:val="none" w:sz="0" w:space="0" w:color="auto"/>
                                            <w:left w:val="none" w:sz="0" w:space="0" w:color="auto"/>
                                            <w:bottom w:val="none" w:sz="0" w:space="0" w:color="auto"/>
                                            <w:right w:val="none" w:sz="0" w:space="0" w:color="auto"/>
                                          </w:divBdr>
                                        </w:div>
                                        <w:div w:id="776171762">
                                          <w:marLeft w:val="0"/>
                                          <w:marRight w:val="0"/>
                                          <w:marTop w:val="360"/>
                                          <w:marBottom w:val="0"/>
                                          <w:divBdr>
                                            <w:top w:val="none" w:sz="0" w:space="0" w:color="auto"/>
                                            <w:left w:val="none" w:sz="0" w:space="0" w:color="auto"/>
                                            <w:bottom w:val="none" w:sz="0" w:space="0" w:color="auto"/>
                                            <w:right w:val="none" w:sz="0" w:space="0" w:color="auto"/>
                                          </w:divBdr>
                                        </w:div>
                                        <w:div w:id="309090975">
                                          <w:marLeft w:val="0"/>
                                          <w:marRight w:val="0"/>
                                          <w:marTop w:val="645"/>
                                          <w:marBottom w:val="495"/>
                                          <w:divBdr>
                                            <w:top w:val="none" w:sz="0" w:space="0" w:color="auto"/>
                                            <w:left w:val="none" w:sz="0" w:space="0" w:color="auto"/>
                                            <w:bottom w:val="none" w:sz="0" w:space="0" w:color="auto"/>
                                            <w:right w:val="none" w:sz="0" w:space="0" w:color="auto"/>
                                          </w:divBdr>
                                        </w:div>
                                        <w:div w:id="677200179">
                                          <w:marLeft w:val="0"/>
                                          <w:marRight w:val="0"/>
                                          <w:marTop w:val="360"/>
                                          <w:marBottom w:val="0"/>
                                          <w:divBdr>
                                            <w:top w:val="none" w:sz="0" w:space="0" w:color="auto"/>
                                            <w:left w:val="none" w:sz="0" w:space="0" w:color="auto"/>
                                            <w:bottom w:val="none" w:sz="0" w:space="0" w:color="auto"/>
                                            <w:right w:val="none" w:sz="0" w:space="0" w:color="auto"/>
                                          </w:divBdr>
                                        </w:div>
                                        <w:div w:id="1748114130">
                                          <w:marLeft w:val="0"/>
                                          <w:marRight w:val="0"/>
                                          <w:marTop w:val="360"/>
                                          <w:marBottom w:val="0"/>
                                          <w:divBdr>
                                            <w:top w:val="none" w:sz="0" w:space="0" w:color="auto"/>
                                            <w:left w:val="none" w:sz="0" w:space="0" w:color="auto"/>
                                            <w:bottom w:val="none" w:sz="0" w:space="0" w:color="auto"/>
                                            <w:right w:val="none" w:sz="0" w:space="0" w:color="auto"/>
                                          </w:divBdr>
                                        </w:div>
                                        <w:div w:id="2099329119">
                                          <w:marLeft w:val="0"/>
                                          <w:marRight w:val="0"/>
                                          <w:marTop w:val="645"/>
                                          <w:marBottom w:val="495"/>
                                          <w:divBdr>
                                            <w:top w:val="none" w:sz="0" w:space="0" w:color="auto"/>
                                            <w:left w:val="none" w:sz="0" w:space="0" w:color="auto"/>
                                            <w:bottom w:val="none" w:sz="0" w:space="0" w:color="auto"/>
                                            <w:right w:val="none" w:sz="0" w:space="0" w:color="auto"/>
                                          </w:divBdr>
                                        </w:div>
                                        <w:div w:id="988243670">
                                          <w:marLeft w:val="0"/>
                                          <w:marRight w:val="0"/>
                                          <w:marTop w:val="360"/>
                                          <w:marBottom w:val="0"/>
                                          <w:divBdr>
                                            <w:top w:val="none" w:sz="0" w:space="0" w:color="auto"/>
                                            <w:left w:val="none" w:sz="0" w:space="0" w:color="auto"/>
                                            <w:bottom w:val="none" w:sz="0" w:space="0" w:color="auto"/>
                                            <w:right w:val="none" w:sz="0" w:space="0" w:color="auto"/>
                                          </w:divBdr>
                                        </w:div>
                                        <w:div w:id="1015113835">
                                          <w:marLeft w:val="0"/>
                                          <w:marRight w:val="0"/>
                                          <w:marTop w:val="360"/>
                                          <w:marBottom w:val="0"/>
                                          <w:divBdr>
                                            <w:top w:val="none" w:sz="0" w:space="0" w:color="auto"/>
                                            <w:left w:val="none" w:sz="0" w:space="0" w:color="auto"/>
                                            <w:bottom w:val="none" w:sz="0" w:space="0" w:color="auto"/>
                                            <w:right w:val="none" w:sz="0" w:space="0" w:color="auto"/>
                                          </w:divBdr>
                                        </w:div>
                                        <w:div w:id="65080355">
                                          <w:marLeft w:val="0"/>
                                          <w:marRight w:val="0"/>
                                          <w:marTop w:val="645"/>
                                          <w:marBottom w:val="495"/>
                                          <w:divBdr>
                                            <w:top w:val="none" w:sz="0" w:space="0" w:color="auto"/>
                                            <w:left w:val="none" w:sz="0" w:space="0" w:color="auto"/>
                                            <w:bottom w:val="none" w:sz="0" w:space="0" w:color="auto"/>
                                            <w:right w:val="none" w:sz="0" w:space="0" w:color="auto"/>
                                          </w:divBdr>
                                        </w:div>
                                        <w:div w:id="444036856">
                                          <w:marLeft w:val="0"/>
                                          <w:marRight w:val="0"/>
                                          <w:marTop w:val="360"/>
                                          <w:marBottom w:val="0"/>
                                          <w:divBdr>
                                            <w:top w:val="none" w:sz="0" w:space="0" w:color="auto"/>
                                            <w:left w:val="none" w:sz="0" w:space="0" w:color="auto"/>
                                            <w:bottom w:val="none" w:sz="0" w:space="0" w:color="auto"/>
                                            <w:right w:val="none" w:sz="0" w:space="0" w:color="auto"/>
                                          </w:divBdr>
                                        </w:div>
                                        <w:div w:id="694768288">
                                          <w:marLeft w:val="0"/>
                                          <w:marRight w:val="0"/>
                                          <w:marTop w:val="360"/>
                                          <w:marBottom w:val="0"/>
                                          <w:divBdr>
                                            <w:top w:val="none" w:sz="0" w:space="0" w:color="auto"/>
                                            <w:left w:val="none" w:sz="0" w:space="0" w:color="auto"/>
                                            <w:bottom w:val="none" w:sz="0" w:space="0" w:color="auto"/>
                                            <w:right w:val="none" w:sz="0" w:space="0" w:color="auto"/>
                                          </w:divBdr>
                                        </w:div>
                                        <w:div w:id="1826817274">
                                          <w:marLeft w:val="0"/>
                                          <w:marRight w:val="0"/>
                                          <w:marTop w:val="360"/>
                                          <w:marBottom w:val="0"/>
                                          <w:divBdr>
                                            <w:top w:val="none" w:sz="0" w:space="0" w:color="auto"/>
                                            <w:left w:val="none" w:sz="0" w:space="0" w:color="auto"/>
                                            <w:bottom w:val="none" w:sz="0" w:space="0" w:color="auto"/>
                                            <w:right w:val="none" w:sz="0" w:space="0" w:color="auto"/>
                                          </w:divBdr>
                                        </w:div>
                                        <w:div w:id="20594800">
                                          <w:marLeft w:val="0"/>
                                          <w:marRight w:val="0"/>
                                          <w:marTop w:val="360"/>
                                          <w:marBottom w:val="0"/>
                                          <w:divBdr>
                                            <w:top w:val="none" w:sz="0" w:space="0" w:color="auto"/>
                                            <w:left w:val="none" w:sz="0" w:space="0" w:color="auto"/>
                                            <w:bottom w:val="none" w:sz="0" w:space="0" w:color="auto"/>
                                            <w:right w:val="none" w:sz="0" w:space="0" w:color="auto"/>
                                          </w:divBdr>
                                        </w:div>
                                        <w:div w:id="452990653">
                                          <w:marLeft w:val="0"/>
                                          <w:marRight w:val="0"/>
                                          <w:marTop w:val="645"/>
                                          <w:marBottom w:val="495"/>
                                          <w:divBdr>
                                            <w:top w:val="none" w:sz="0" w:space="0" w:color="auto"/>
                                            <w:left w:val="none" w:sz="0" w:space="0" w:color="auto"/>
                                            <w:bottom w:val="none" w:sz="0" w:space="0" w:color="auto"/>
                                            <w:right w:val="none" w:sz="0" w:space="0" w:color="auto"/>
                                          </w:divBdr>
                                        </w:div>
                                        <w:div w:id="1452244423">
                                          <w:marLeft w:val="0"/>
                                          <w:marRight w:val="0"/>
                                          <w:marTop w:val="360"/>
                                          <w:marBottom w:val="0"/>
                                          <w:divBdr>
                                            <w:top w:val="none" w:sz="0" w:space="0" w:color="auto"/>
                                            <w:left w:val="none" w:sz="0" w:space="0" w:color="auto"/>
                                            <w:bottom w:val="none" w:sz="0" w:space="0" w:color="auto"/>
                                            <w:right w:val="none" w:sz="0" w:space="0" w:color="auto"/>
                                          </w:divBdr>
                                        </w:div>
                                        <w:div w:id="1633904365">
                                          <w:marLeft w:val="0"/>
                                          <w:marRight w:val="0"/>
                                          <w:marTop w:val="360"/>
                                          <w:marBottom w:val="0"/>
                                          <w:divBdr>
                                            <w:top w:val="none" w:sz="0" w:space="0" w:color="auto"/>
                                            <w:left w:val="none" w:sz="0" w:space="0" w:color="auto"/>
                                            <w:bottom w:val="none" w:sz="0" w:space="0" w:color="auto"/>
                                            <w:right w:val="none" w:sz="0" w:space="0" w:color="auto"/>
                                          </w:divBdr>
                                        </w:div>
                                        <w:div w:id="943608865">
                                          <w:marLeft w:val="0"/>
                                          <w:marRight w:val="0"/>
                                          <w:marTop w:val="645"/>
                                          <w:marBottom w:val="495"/>
                                          <w:divBdr>
                                            <w:top w:val="none" w:sz="0" w:space="0" w:color="auto"/>
                                            <w:left w:val="none" w:sz="0" w:space="0" w:color="auto"/>
                                            <w:bottom w:val="none" w:sz="0" w:space="0" w:color="auto"/>
                                            <w:right w:val="none" w:sz="0" w:space="0" w:color="auto"/>
                                          </w:divBdr>
                                        </w:div>
                                        <w:div w:id="219243974">
                                          <w:marLeft w:val="0"/>
                                          <w:marRight w:val="0"/>
                                          <w:marTop w:val="360"/>
                                          <w:marBottom w:val="0"/>
                                          <w:divBdr>
                                            <w:top w:val="none" w:sz="0" w:space="0" w:color="auto"/>
                                            <w:left w:val="none" w:sz="0" w:space="0" w:color="auto"/>
                                            <w:bottom w:val="none" w:sz="0" w:space="0" w:color="auto"/>
                                            <w:right w:val="none" w:sz="0" w:space="0" w:color="auto"/>
                                          </w:divBdr>
                                        </w:div>
                                        <w:div w:id="235824443">
                                          <w:marLeft w:val="0"/>
                                          <w:marRight w:val="0"/>
                                          <w:marTop w:val="645"/>
                                          <w:marBottom w:val="495"/>
                                          <w:divBdr>
                                            <w:top w:val="none" w:sz="0" w:space="0" w:color="auto"/>
                                            <w:left w:val="none" w:sz="0" w:space="0" w:color="auto"/>
                                            <w:bottom w:val="none" w:sz="0" w:space="0" w:color="auto"/>
                                            <w:right w:val="none" w:sz="0" w:space="0" w:color="auto"/>
                                          </w:divBdr>
                                        </w:div>
                                        <w:div w:id="865142860">
                                          <w:marLeft w:val="0"/>
                                          <w:marRight w:val="0"/>
                                          <w:marTop w:val="360"/>
                                          <w:marBottom w:val="0"/>
                                          <w:divBdr>
                                            <w:top w:val="none" w:sz="0" w:space="0" w:color="auto"/>
                                            <w:left w:val="none" w:sz="0" w:space="0" w:color="auto"/>
                                            <w:bottom w:val="none" w:sz="0" w:space="0" w:color="auto"/>
                                            <w:right w:val="none" w:sz="0" w:space="0" w:color="auto"/>
                                          </w:divBdr>
                                        </w:div>
                                        <w:div w:id="1146315251">
                                          <w:marLeft w:val="0"/>
                                          <w:marRight w:val="0"/>
                                          <w:marTop w:val="645"/>
                                          <w:marBottom w:val="495"/>
                                          <w:divBdr>
                                            <w:top w:val="none" w:sz="0" w:space="0" w:color="auto"/>
                                            <w:left w:val="none" w:sz="0" w:space="0" w:color="auto"/>
                                            <w:bottom w:val="none" w:sz="0" w:space="0" w:color="auto"/>
                                            <w:right w:val="none" w:sz="0" w:space="0" w:color="auto"/>
                                          </w:divBdr>
                                        </w:div>
                                        <w:div w:id="1546136291">
                                          <w:marLeft w:val="0"/>
                                          <w:marRight w:val="0"/>
                                          <w:marTop w:val="360"/>
                                          <w:marBottom w:val="0"/>
                                          <w:divBdr>
                                            <w:top w:val="none" w:sz="0" w:space="0" w:color="auto"/>
                                            <w:left w:val="none" w:sz="0" w:space="0" w:color="auto"/>
                                            <w:bottom w:val="none" w:sz="0" w:space="0" w:color="auto"/>
                                            <w:right w:val="none" w:sz="0" w:space="0" w:color="auto"/>
                                          </w:divBdr>
                                        </w:div>
                                        <w:div w:id="1332564117">
                                          <w:marLeft w:val="0"/>
                                          <w:marRight w:val="0"/>
                                          <w:marTop w:val="360"/>
                                          <w:marBottom w:val="0"/>
                                          <w:divBdr>
                                            <w:top w:val="none" w:sz="0" w:space="0" w:color="auto"/>
                                            <w:left w:val="none" w:sz="0" w:space="0" w:color="auto"/>
                                            <w:bottom w:val="none" w:sz="0" w:space="0" w:color="auto"/>
                                            <w:right w:val="none" w:sz="0" w:space="0" w:color="auto"/>
                                          </w:divBdr>
                                        </w:div>
                                        <w:div w:id="179665005">
                                          <w:marLeft w:val="0"/>
                                          <w:marRight w:val="0"/>
                                          <w:marTop w:val="440"/>
                                          <w:marBottom w:val="200"/>
                                          <w:divBdr>
                                            <w:top w:val="none" w:sz="0" w:space="0" w:color="auto"/>
                                            <w:left w:val="none" w:sz="0" w:space="0" w:color="auto"/>
                                            <w:bottom w:val="none" w:sz="0" w:space="0" w:color="auto"/>
                                            <w:right w:val="none" w:sz="0" w:space="0" w:color="auto"/>
                                          </w:divBdr>
                                        </w:div>
                                        <w:div w:id="359361601">
                                          <w:marLeft w:val="0"/>
                                          <w:marRight w:val="0"/>
                                          <w:marTop w:val="0"/>
                                          <w:marBottom w:val="200"/>
                                          <w:divBdr>
                                            <w:top w:val="none" w:sz="0" w:space="0" w:color="auto"/>
                                            <w:left w:val="none" w:sz="0" w:space="0" w:color="auto"/>
                                            <w:bottom w:val="none" w:sz="0" w:space="0" w:color="auto"/>
                                            <w:right w:val="none" w:sz="0" w:space="0" w:color="auto"/>
                                          </w:divBdr>
                                        </w:div>
                                        <w:div w:id="1007365601">
                                          <w:marLeft w:val="0"/>
                                          <w:marRight w:val="0"/>
                                          <w:marTop w:val="440"/>
                                          <w:marBottom w:val="740"/>
                                          <w:divBdr>
                                            <w:top w:val="none" w:sz="0" w:space="0" w:color="auto"/>
                                            <w:left w:val="none" w:sz="0" w:space="0" w:color="auto"/>
                                            <w:bottom w:val="none" w:sz="0" w:space="0" w:color="auto"/>
                                            <w:right w:val="none" w:sz="0" w:space="0" w:color="auto"/>
                                          </w:divBdr>
                                          <w:divsChild>
                                            <w:div w:id="790854438">
                                              <w:marLeft w:val="0"/>
                                              <w:marRight w:val="0"/>
                                              <w:marTop w:val="0"/>
                                              <w:marBottom w:val="200"/>
                                              <w:divBdr>
                                                <w:top w:val="none" w:sz="0" w:space="0" w:color="auto"/>
                                                <w:left w:val="none" w:sz="0" w:space="0" w:color="auto"/>
                                                <w:bottom w:val="none" w:sz="0" w:space="0" w:color="auto"/>
                                                <w:right w:val="none" w:sz="0" w:space="0" w:color="auto"/>
                                              </w:divBdr>
                                            </w:div>
                                            <w:div w:id="265777231">
                                              <w:marLeft w:val="0"/>
                                              <w:marRight w:val="0"/>
                                              <w:marTop w:val="0"/>
                                              <w:marBottom w:val="200"/>
                                              <w:divBdr>
                                                <w:top w:val="none" w:sz="0" w:space="0" w:color="auto"/>
                                                <w:left w:val="none" w:sz="0" w:space="0" w:color="auto"/>
                                                <w:bottom w:val="none" w:sz="0" w:space="0" w:color="auto"/>
                                                <w:right w:val="none" w:sz="0" w:space="0" w:color="auto"/>
                                              </w:divBdr>
                                            </w:div>
                                            <w:div w:id="984435415">
                                              <w:marLeft w:val="0"/>
                                              <w:marRight w:val="0"/>
                                              <w:marTop w:val="645"/>
                                              <w:marBottom w:val="495"/>
                                              <w:divBdr>
                                                <w:top w:val="none" w:sz="0" w:space="0" w:color="auto"/>
                                                <w:left w:val="none" w:sz="0" w:space="0" w:color="auto"/>
                                                <w:bottom w:val="none" w:sz="0" w:space="0" w:color="auto"/>
                                                <w:right w:val="none" w:sz="0" w:space="0" w:color="auto"/>
                                              </w:divBdr>
                                            </w:div>
                                            <w:div w:id="1188063070">
                                              <w:marLeft w:val="0"/>
                                              <w:marRight w:val="0"/>
                                              <w:marTop w:val="360"/>
                                              <w:marBottom w:val="0"/>
                                              <w:divBdr>
                                                <w:top w:val="none" w:sz="0" w:space="0" w:color="auto"/>
                                                <w:left w:val="none" w:sz="0" w:space="0" w:color="auto"/>
                                                <w:bottom w:val="none" w:sz="0" w:space="0" w:color="auto"/>
                                                <w:right w:val="none" w:sz="0" w:space="0" w:color="auto"/>
                                              </w:divBdr>
                                            </w:div>
                                            <w:div w:id="444471385">
                                              <w:marLeft w:val="0"/>
                                              <w:marRight w:val="0"/>
                                              <w:marTop w:val="360"/>
                                              <w:marBottom w:val="0"/>
                                              <w:divBdr>
                                                <w:top w:val="none" w:sz="0" w:space="0" w:color="auto"/>
                                                <w:left w:val="none" w:sz="0" w:space="0" w:color="auto"/>
                                                <w:bottom w:val="none" w:sz="0" w:space="0" w:color="auto"/>
                                                <w:right w:val="none" w:sz="0" w:space="0" w:color="auto"/>
                                              </w:divBdr>
                                            </w:div>
                                            <w:div w:id="616833297">
                                              <w:marLeft w:val="0"/>
                                              <w:marRight w:val="0"/>
                                              <w:marTop w:val="645"/>
                                              <w:marBottom w:val="495"/>
                                              <w:divBdr>
                                                <w:top w:val="none" w:sz="0" w:space="0" w:color="auto"/>
                                                <w:left w:val="none" w:sz="0" w:space="0" w:color="auto"/>
                                                <w:bottom w:val="none" w:sz="0" w:space="0" w:color="auto"/>
                                                <w:right w:val="none" w:sz="0" w:space="0" w:color="auto"/>
                                              </w:divBdr>
                                            </w:div>
                                            <w:div w:id="297538327">
                                              <w:marLeft w:val="0"/>
                                              <w:marRight w:val="0"/>
                                              <w:marTop w:val="360"/>
                                              <w:marBottom w:val="0"/>
                                              <w:divBdr>
                                                <w:top w:val="none" w:sz="0" w:space="0" w:color="auto"/>
                                                <w:left w:val="none" w:sz="0" w:space="0" w:color="auto"/>
                                                <w:bottom w:val="none" w:sz="0" w:space="0" w:color="auto"/>
                                                <w:right w:val="none" w:sz="0" w:space="0" w:color="auto"/>
                                              </w:divBdr>
                                            </w:div>
                                            <w:div w:id="1609659196">
                                              <w:marLeft w:val="0"/>
                                              <w:marRight w:val="0"/>
                                              <w:marTop w:val="360"/>
                                              <w:marBottom w:val="0"/>
                                              <w:divBdr>
                                                <w:top w:val="none" w:sz="0" w:space="0" w:color="auto"/>
                                                <w:left w:val="none" w:sz="0" w:space="0" w:color="auto"/>
                                                <w:bottom w:val="none" w:sz="0" w:space="0" w:color="auto"/>
                                                <w:right w:val="none" w:sz="0" w:space="0" w:color="auto"/>
                                              </w:divBdr>
                                            </w:div>
                                            <w:div w:id="2074153069">
                                              <w:marLeft w:val="0"/>
                                              <w:marRight w:val="0"/>
                                              <w:marTop w:val="645"/>
                                              <w:marBottom w:val="495"/>
                                              <w:divBdr>
                                                <w:top w:val="none" w:sz="0" w:space="0" w:color="auto"/>
                                                <w:left w:val="none" w:sz="0" w:space="0" w:color="auto"/>
                                                <w:bottom w:val="none" w:sz="0" w:space="0" w:color="auto"/>
                                                <w:right w:val="none" w:sz="0" w:space="0" w:color="auto"/>
                                              </w:divBdr>
                                            </w:div>
                                            <w:div w:id="765810142">
                                              <w:marLeft w:val="0"/>
                                              <w:marRight w:val="0"/>
                                              <w:marTop w:val="360"/>
                                              <w:marBottom w:val="0"/>
                                              <w:divBdr>
                                                <w:top w:val="none" w:sz="0" w:space="0" w:color="auto"/>
                                                <w:left w:val="none" w:sz="0" w:space="0" w:color="auto"/>
                                                <w:bottom w:val="none" w:sz="0" w:space="0" w:color="auto"/>
                                                <w:right w:val="none" w:sz="0" w:space="0" w:color="auto"/>
                                              </w:divBdr>
                                            </w:div>
                                            <w:div w:id="1269508974">
                                              <w:marLeft w:val="0"/>
                                              <w:marRight w:val="0"/>
                                              <w:marTop w:val="360"/>
                                              <w:marBottom w:val="0"/>
                                              <w:divBdr>
                                                <w:top w:val="none" w:sz="0" w:space="0" w:color="auto"/>
                                                <w:left w:val="none" w:sz="0" w:space="0" w:color="auto"/>
                                                <w:bottom w:val="none" w:sz="0" w:space="0" w:color="auto"/>
                                                <w:right w:val="none" w:sz="0" w:space="0" w:color="auto"/>
                                              </w:divBdr>
                                            </w:div>
                                            <w:div w:id="939526648">
                                              <w:marLeft w:val="0"/>
                                              <w:marRight w:val="0"/>
                                              <w:marTop w:val="645"/>
                                              <w:marBottom w:val="495"/>
                                              <w:divBdr>
                                                <w:top w:val="none" w:sz="0" w:space="0" w:color="auto"/>
                                                <w:left w:val="none" w:sz="0" w:space="0" w:color="auto"/>
                                                <w:bottom w:val="none" w:sz="0" w:space="0" w:color="auto"/>
                                                <w:right w:val="none" w:sz="0" w:space="0" w:color="auto"/>
                                              </w:divBdr>
                                            </w:div>
                                            <w:div w:id="202448766">
                                              <w:marLeft w:val="0"/>
                                              <w:marRight w:val="0"/>
                                              <w:marTop w:val="360"/>
                                              <w:marBottom w:val="0"/>
                                              <w:divBdr>
                                                <w:top w:val="none" w:sz="0" w:space="0" w:color="auto"/>
                                                <w:left w:val="none" w:sz="0" w:space="0" w:color="auto"/>
                                                <w:bottom w:val="none" w:sz="0" w:space="0" w:color="auto"/>
                                                <w:right w:val="none" w:sz="0" w:space="0" w:color="auto"/>
                                              </w:divBdr>
                                            </w:div>
                                          </w:divsChild>
                                        </w:div>
                                        <w:div w:id="1589999283">
                                          <w:marLeft w:val="0"/>
                                          <w:marRight w:val="0"/>
                                          <w:marTop w:val="440"/>
                                          <w:marBottom w:val="740"/>
                                          <w:divBdr>
                                            <w:top w:val="none" w:sz="0" w:space="0" w:color="auto"/>
                                            <w:left w:val="none" w:sz="0" w:space="0" w:color="auto"/>
                                            <w:bottom w:val="none" w:sz="0" w:space="0" w:color="auto"/>
                                            <w:right w:val="none" w:sz="0" w:space="0" w:color="auto"/>
                                          </w:divBdr>
                                          <w:divsChild>
                                            <w:div w:id="348026406">
                                              <w:marLeft w:val="0"/>
                                              <w:marRight w:val="0"/>
                                              <w:marTop w:val="0"/>
                                              <w:marBottom w:val="200"/>
                                              <w:divBdr>
                                                <w:top w:val="none" w:sz="0" w:space="0" w:color="auto"/>
                                                <w:left w:val="none" w:sz="0" w:space="0" w:color="auto"/>
                                                <w:bottom w:val="none" w:sz="0" w:space="0" w:color="auto"/>
                                                <w:right w:val="none" w:sz="0" w:space="0" w:color="auto"/>
                                              </w:divBdr>
                                            </w:div>
                                            <w:div w:id="1286623639">
                                              <w:marLeft w:val="0"/>
                                              <w:marRight w:val="0"/>
                                              <w:marTop w:val="0"/>
                                              <w:marBottom w:val="200"/>
                                              <w:divBdr>
                                                <w:top w:val="none" w:sz="0" w:space="0" w:color="auto"/>
                                                <w:left w:val="none" w:sz="0" w:space="0" w:color="auto"/>
                                                <w:bottom w:val="none" w:sz="0" w:space="0" w:color="auto"/>
                                                <w:right w:val="none" w:sz="0" w:space="0" w:color="auto"/>
                                              </w:divBdr>
                                            </w:div>
                                            <w:div w:id="770735769">
                                              <w:marLeft w:val="0"/>
                                              <w:marRight w:val="0"/>
                                              <w:marTop w:val="645"/>
                                              <w:marBottom w:val="495"/>
                                              <w:divBdr>
                                                <w:top w:val="none" w:sz="0" w:space="0" w:color="auto"/>
                                                <w:left w:val="none" w:sz="0" w:space="0" w:color="auto"/>
                                                <w:bottom w:val="none" w:sz="0" w:space="0" w:color="auto"/>
                                                <w:right w:val="none" w:sz="0" w:space="0" w:color="auto"/>
                                              </w:divBdr>
                                            </w:div>
                                            <w:div w:id="1824275444">
                                              <w:marLeft w:val="0"/>
                                              <w:marRight w:val="0"/>
                                              <w:marTop w:val="360"/>
                                              <w:marBottom w:val="0"/>
                                              <w:divBdr>
                                                <w:top w:val="none" w:sz="0" w:space="0" w:color="auto"/>
                                                <w:left w:val="none" w:sz="0" w:space="0" w:color="auto"/>
                                                <w:bottom w:val="none" w:sz="0" w:space="0" w:color="auto"/>
                                                <w:right w:val="none" w:sz="0" w:space="0" w:color="auto"/>
                                              </w:divBdr>
                                            </w:div>
                                            <w:div w:id="718894235">
                                              <w:marLeft w:val="0"/>
                                              <w:marRight w:val="0"/>
                                              <w:marTop w:val="360"/>
                                              <w:marBottom w:val="0"/>
                                              <w:divBdr>
                                                <w:top w:val="none" w:sz="0" w:space="0" w:color="auto"/>
                                                <w:left w:val="none" w:sz="0" w:space="0" w:color="auto"/>
                                                <w:bottom w:val="none" w:sz="0" w:space="0" w:color="auto"/>
                                                <w:right w:val="none" w:sz="0" w:space="0" w:color="auto"/>
                                              </w:divBdr>
                                            </w:div>
                                            <w:div w:id="245001901">
                                              <w:marLeft w:val="0"/>
                                              <w:marRight w:val="0"/>
                                              <w:marTop w:val="645"/>
                                              <w:marBottom w:val="495"/>
                                              <w:divBdr>
                                                <w:top w:val="none" w:sz="0" w:space="0" w:color="auto"/>
                                                <w:left w:val="none" w:sz="0" w:space="0" w:color="auto"/>
                                                <w:bottom w:val="none" w:sz="0" w:space="0" w:color="auto"/>
                                                <w:right w:val="none" w:sz="0" w:space="0" w:color="auto"/>
                                              </w:divBdr>
                                            </w:div>
                                            <w:div w:id="2128506999">
                                              <w:marLeft w:val="0"/>
                                              <w:marRight w:val="0"/>
                                              <w:marTop w:val="360"/>
                                              <w:marBottom w:val="0"/>
                                              <w:divBdr>
                                                <w:top w:val="none" w:sz="0" w:space="0" w:color="auto"/>
                                                <w:left w:val="none" w:sz="0" w:space="0" w:color="auto"/>
                                                <w:bottom w:val="none" w:sz="0" w:space="0" w:color="auto"/>
                                                <w:right w:val="none" w:sz="0" w:space="0" w:color="auto"/>
                                              </w:divBdr>
                                            </w:div>
                                            <w:div w:id="913079813">
                                              <w:marLeft w:val="0"/>
                                              <w:marRight w:val="0"/>
                                              <w:marTop w:val="360"/>
                                              <w:marBottom w:val="0"/>
                                              <w:divBdr>
                                                <w:top w:val="none" w:sz="0" w:space="0" w:color="auto"/>
                                                <w:left w:val="none" w:sz="0" w:space="0" w:color="auto"/>
                                                <w:bottom w:val="none" w:sz="0" w:space="0" w:color="auto"/>
                                                <w:right w:val="none" w:sz="0" w:space="0" w:color="auto"/>
                                              </w:divBdr>
                                            </w:div>
                                            <w:div w:id="997919502">
                                              <w:marLeft w:val="0"/>
                                              <w:marRight w:val="0"/>
                                              <w:marTop w:val="645"/>
                                              <w:marBottom w:val="495"/>
                                              <w:divBdr>
                                                <w:top w:val="none" w:sz="0" w:space="0" w:color="auto"/>
                                                <w:left w:val="none" w:sz="0" w:space="0" w:color="auto"/>
                                                <w:bottom w:val="none" w:sz="0" w:space="0" w:color="auto"/>
                                                <w:right w:val="none" w:sz="0" w:space="0" w:color="auto"/>
                                              </w:divBdr>
                                            </w:div>
                                            <w:div w:id="670067511">
                                              <w:marLeft w:val="0"/>
                                              <w:marRight w:val="0"/>
                                              <w:marTop w:val="360"/>
                                              <w:marBottom w:val="0"/>
                                              <w:divBdr>
                                                <w:top w:val="none" w:sz="0" w:space="0" w:color="auto"/>
                                                <w:left w:val="none" w:sz="0" w:space="0" w:color="auto"/>
                                                <w:bottom w:val="none" w:sz="0" w:space="0" w:color="auto"/>
                                                <w:right w:val="none" w:sz="0" w:space="0" w:color="auto"/>
                                              </w:divBdr>
                                            </w:div>
                                            <w:div w:id="1324745429">
                                              <w:marLeft w:val="0"/>
                                              <w:marRight w:val="0"/>
                                              <w:marTop w:val="645"/>
                                              <w:marBottom w:val="495"/>
                                              <w:divBdr>
                                                <w:top w:val="none" w:sz="0" w:space="0" w:color="auto"/>
                                                <w:left w:val="none" w:sz="0" w:space="0" w:color="auto"/>
                                                <w:bottom w:val="none" w:sz="0" w:space="0" w:color="auto"/>
                                                <w:right w:val="none" w:sz="0" w:space="0" w:color="auto"/>
                                              </w:divBdr>
                                            </w:div>
                                            <w:div w:id="461383351">
                                              <w:marLeft w:val="0"/>
                                              <w:marRight w:val="0"/>
                                              <w:marTop w:val="360"/>
                                              <w:marBottom w:val="0"/>
                                              <w:divBdr>
                                                <w:top w:val="none" w:sz="0" w:space="0" w:color="auto"/>
                                                <w:left w:val="none" w:sz="0" w:space="0" w:color="auto"/>
                                                <w:bottom w:val="none" w:sz="0" w:space="0" w:color="auto"/>
                                                <w:right w:val="none" w:sz="0" w:space="0" w:color="auto"/>
                                              </w:divBdr>
                                            </w:div>
                                            <w:div w:id="1216355066">
                                              <w:marLeft w:val="0"/>
                                              <w:marRight w:val="0"/>
                                              <w:marTop w:val="360"/>
                                              <w:marBottom w:val="0"/>
                                              <w:divBdr>
                                                <w:top w:val="none" w:sz="0" w:space="0" w:color="auto"/>
                                                <w:left w:val="none" w:sz="0" w:space="0" w:color="auto"/>
                                                <w:bottom w:val="none" w:sz="0" w:space="0" w:color="auto"/>
                                                <w:right w:val="none" w:sz="0" w:space="0" w:color="auto"/>
                                              </w:divBdr>
                                            </w:div>
                                            <w:div w:id="173999036">
                                              <w:marLeft w:val="0"/>
                                              <w:marRight w:val="0"/>
                                              <w:marTop w:val="360"/>
                                              <w:marBottom w:val="0"/>
                                              <w:divBdr>
                                                <w:top w:val="none" w:sz="0" w:space="0" w:color="auto"/>
                                                <w:left w:val="none" w:sz="0" w:space="0" w:color="auto"/>
                                                <w:bottom w:val="none" w:sz="0" w:space="0" w:color="auto"/>
                                                <w:right w:val="none" w:sz="0" w:space="0" w:color="auto"/>
                                              </w:divBdr>
                                            </w:div>
                                            <w:div w:id="1163934175">
                                              <w:marLeft w:val="0"/>
                                              <w:marRight w:val="0"/>
                                              <w:marTop w:val="440"/>
                                              <w:marBottom w:val="200"/>
                                              <w:divBdr>
                                                <w:top w:val="none" w:sz="0" w:space="0" w:color="auto"/>
                                                <w:left w:val="none" w:sz="0" w:space="0" w:color="auto"/>
                                                <w:bottom w:val="none" w:sz="0" w:space="0" w:color="auto"/>
                                                <w:right w:val="none" w:sz="0" w:space="0" w:color="auto"/>
                                              </w:divBdr>
                                            </w:div>
                                            <w:div w:id="970787113">
                                              <w:marLeft w:val="0"/>
                                              <w:marRight w:val="0"/>
                                              <w:marTop w:val="645"/>
                                              <w:marBottom w:val="495"/>
                                              <w:divBdr>
                                                <w:top w:val="none" w:sz="0" w:space="0" w:color="auto"/>
                                                <w:left w:val="none" w:sz="0" w:space="0" w:color="auto"/>
                                                <w:bottom w:val="none" w:sz="0" w:space="0" w:color="auto"/>
                                                <w:right w:val="none" w:sz="0" w:space="0" w:color="auto"/>
                                              </w:divBdr>
                                            </w:div>
                                            <w:div w:id="213858922">
                                              <w:marLeft w:val="0"/>
                                              <w:marRight w:val="0"/>
                                              <w:marTop w:val="360"/>
                                              <w:marBottom w:val="0"/>
                                              <w:divBdr>
                                                <w:top w:val="none" w:sz="0" w:space="0" w:color="auto"/>
                                                <w:left w:val="none" w:sz="0" w:space="0" w:color="auto"/>
                                                <w:bottom w:val="none" w:sz="0" w:space="0" w:color="auto"/>
                                                <w:right w:val="none" w:sz="0" w:space="0" w:color="auto"/>
                                              </w:divBdr>
                                              <w:divsChild>
                                                <w:div w:id="106509091">
                                                  <w:marLeft w:val="0"/>
                                                  <w:marRight w:val="0"/>
                                                  <w:marTop w:val="0"/>
                                                  <w:marBottom w:val="0"/>
                                                  <w:divBdr>
                                                    <w:top w:val="none" w:sz="0" w:space="0" w:color="auto"/>
                                                    <w:left w:val="none" w:sz="0" w:space="0" w:color="auto"/>
                                                    <w:bottom w:val="none" w:sz="0" w:space="0" w:color="auto"/>
                                                    <w:right w:val="none" w:sz="0" w:space="0" w:color="auto"/>
                                                  </w:divBdr>
                                                </w:div>
                                                <w:div w:id="1360739698">
                                                  <w:marLeft w:val="600"/>
                                                  <w:marRight w:val="0"/>
                                                  <w:marTop w:val="80"/>
                                                  <w:marBottom w:val="0"/>
                                                  <w:divBdr>
                                                    <w:top w:val="none" w:sz="0" w:space="0" w:color="auto"/>
                                                    <w:left w:val="none" w:sz="0" w:space="0" w:color="auto"/>
                                                    <w:bottom w:val="none" w:sz="0" w:space="0" w:color="auto"/>
                                                    <w:right w:val="none" w:sz="0" w:space="0" w:color="auto"/>
                                                  </w:divBdr>
                                                </w:div>
                                                <w:div w:id="1183712781">
                                                  <w:marLeft w:val="600"/>
                                                  <w:marRight w:val="0"/>
                                                  <w:marTop w:val="80"/>
                                                  <w:marBottom w:val="0"/>
                                                  <w:divBdr>
                                                    <w:top w:val="none" w:sz="0" w:space="0" w:color="auto"/>
                                                    <w:left w:val="none" w:sz="0" w:space="0" w:color="auto"/>
                                                    <w:bottom w:val="none" w:sz="0" w:space="0" w:color="auto"/>
                                                    <w:right w:val="none" w:sz="0" w:space="0" w:color="auto"/>
                                                  </w:divBdr>
                                                </w:div>
                                                <w:div w:id="843931270">
                                                  <w:marLeft w:val="600"/>
                                                  <w:marRight w:val="0"/>
                                                  <w:marTop w:val="80"/>
                                                  <w:marBottom w:val="0"/>
                                                  <w:divBdr>
                                                    <w:top w:val="none" w:sz="0" w:space="0" w:color="auto"/>
                                                    <w:left w:val="none" w:sz="0" w:space="0" w:color="auto"/>
                                                    <w:bottom w:val="none" w:sz="0" w:space="0" w:color="auto"/>
                                                    <w:right w:val="none" w:sz="0" w:space="0" w:color="auto"/>
                                                  </w:divBdr>
                                                </w:div>
                                                <w:div w:id="1569682430">
                                                  <w:marLeft w:val="600"/>
                                                  <w:marRight w:val="0"/>
                                                  <w:marTop w:val="80"/>
                                                  <w:marBottom w:val="0"/>
                                                  <w:divBdr>
                                                    <w:top w:val="none" w:sz="0" w:space="0" w:color="auto"/>
                                                    <w:left w:val="none" w:sz="0" w:space="0" w:color="auto"/>
                                                    <w:bottom w:val="none" w:sz="0" w:space="0" w:color="auto"/>
                                                    <w:right w:val="none" w:sz="0" w:space="0" w:color="auto"/>
                                                  </w:divBdr>
                                                </w:div>
                                              </w:divsChild>
                                            </w:div>
                                            <w:div w:id="11496505">
                                              <w:marLeft w:val="0"/>
                                              <w:marRight w:val="0"/>
                                              <w:marTop w:val="645"/>
                                              <w:marBottom w:val="495"/>
                                              <w:divBdr>
                                                <w:top w:val="none" w:sz="0" w:space="0" w:color="auto"/>
                                                <w:left w:val="none" w:sz="0" w:space="0" w:color="auto"/>
                                                <w:bottom w:val="none" w:sz="0" w:space="0" w:color="auto"/>
                                                <w:right w:val="none" w:sz="0" w:space="0" w:color="auto"/>
                                              </w:divBdr>
                                            </w:div>
                                            <w:div w:id="1972323055">
                                              <w:marLeft w:val="0"/>
                                              <w:marRight w:val="0"/>
                                              <w:marTop w:val="360"/>
                                              <w:marBottom w:val="0"/>
                                              <w:divBdr>
                                                <w:top w:val="none" w:sz="0" w:space="0" w:color="auto"/>
                                                <w:left w:val="none" w:sz="0" w:space="0" w:color="auto"/>
                                                <w:bottom w:val="none" w:sz="0" w:space="0" w:color="auto"/>
                                                <w:right w:val="none" w:sz="0" w:space="0" w:color="auto"/>
                                              </w:divBdr>
                                            </w:div>
                                            <w:div w:id="1806460356">
                                              <w:marLeft w:val="0"/>
                                              <w:marRight w:val="0"/>
                                              <w:marTop w:val="645"/>
                                              <w:marBottom w:val="495"/>
                                              <w:divBdr>
                                                <w:top w:val="none" w:sz="0" w:space="0" w:color="auto"/>
                                                <w:left w:val="none" w:sz="0" w:space="0" w:color="auto"/>
                                                <w:bottom w:val="none" w:sz="0" w:space="0" w:color="auto"/>
                                                <w:right w:val="none" w:sz="0" w:space="0" w:color="auto"/>
                                              </w:divBdr>
                                            </w:div>
                                            <w:div w:id="764769573">
                                              <w:marLeft w:val="0"/>
                                              <w:marRight w:val="0"/>
                                              <w:marTop w:val="360"/>
                                              <w:marBottom w:val="0"/>
                                              <w:divBdr>
                                                <w:top w:val="none" w:sz="0" w:space="0" w:color="auto"/>
                                                <w:left w:val="none" w:sz="0" w:space="0" w:color="auto"/>
                                                <w:bottom w:val="none" w:sz="0" w:space="0" w:color="auto"/>
                                                <w:right w:val="none" w:sz="0" w:space="0" w:color="auto"/>
                                              </w:divBdr>
                                            </w:div>
                                            <w:div w:id="1239554880">
                                              <w:marLeft w:val="0"/>
                                              <w:marRight w:val="0"/>
                                              <w:marTop w:val="360"/>
                                              <w:marBottom w:val="0"/>
                                              <w:divBdr>
                                                <w:top w:val="none" w:sz="0" w:space="0" w:color="auto"/>
                                                <w:left w:val="none" w:sz="0" w:space="0" w:color="auto"/>
                                                <w:bottom w:val="none" w:sz="0" w:space="0" w:color="auto"/>
                                                <w:right w:val="none" w:sz="0" w:space="0" w:color="auto"/>
                                              </w:divBdr>
                                            </w:div>
                                            <w:div w:id="1777553332">
                                              <w:marLeft w:val="0"/>
                                              <w:marRight w:val="0"/>
                                              <w:marTop w:val="645"/>
                                              <w:marBottom w:val="495"/>
                                              <w:divBdr>
                                                <w:top w:val="none" w:sz="0" w:space="0" w:color="auto"/>
                                                <w:left w:val="none" w:sz="0" w:space="0" w:color="auto"/>
                                                <w:bottom w:val="none" w:sz="0" w:space="0" w:color="auto"/>
                                                <w:right w:val="none" w:sz="0" w:space="0" w:color="auto"/>
                                              </w:divBdr>
                                            </w:div>
                                            <w:div w:id="1073964563">
                                              <w:marLeft w:val="0"/>
                                              <w:marRight w:val="0"/>
                                              <w:marTop w:val="360"/>
                                              <w:marBottom w:val="0"/>
                                              <w:divBdr>
                                                <w:top w:val="none" w:sz="0" w:space="0" w:color="auto"/>
                                                <w:left w:val="none" w:sz="0" w:space="0" w:color="auto"/>
                                                <w:bottom w:val="none" w:sz="0" w:space="0" w:color="auto"/>
                                                <w:right w:val="none" w:sz="0" w:space="0" w:color="auto"/>
                                              </w:divBdr>
                                            </w:div>
                                            <w:div w:id="35468437">
                                              <w:marLeft w:val="0"/>
                                              <w:marRight w:val="0"/>
                                              <w:marTop w:val="440"/>
                                              <w:marBottom w:val="200"/>
                                              <w:divBdr>
                                                <w:top w:val="none" w:sz="0" w:space="0" w:color="auto"/>
                                                <w:left w:val="none" w:sz="0" w:space="0" w:color="auto"/>
                                                <w:bottom w:val="none" w:sz="0" w:space="0" w:color="auto"/>
                                                <w:right w:val="none" w:sz="0" w:space="0" w:color="auto"/>
                                              </w:divBdr>
                                            </w:div>
                                            <w:div w:id="1335838914">
                                              <w:marLeft w:val="0"/>
                                              <w:marRight w:val="0"/>
                                              <w:marTop w:val="645"/>
                                              <w:marBottom w:val="495"/>
                                              <w:divBdr>
                                                <w:top w:val="none" w:sz="0" w:space="0" w:color="auto"/>
                                                <w:left w:val="none" w:sz="0" w:space="0" w:color="auto"/>
                                                <w:bottom w:val="none" w:sz="0" w:space="0" w:color="auto"/>
                                                <w:right w:val="none" w:sz="0" w:space="0" w:color="auto"/>
                                              </w:divBdr>
                                            </w:div>
                                            <w:div w:id="1729111650">
                                              <w:marLeft w:val="0"/>
                                              <w:marRight w:val="0"/>
                                              <w:marTop w:val="360"/>
                                              <w:marBottom w:val="0"/>
                                              <w:divBdr>
                                                <w:top w:val="none" w:sz="0" w:space="0" w:color="auto"/>
                                                <w:left w:val="none" w:sz="0" w:space="0" w:color="auto"/>
                                                <w:bottom w:val="none" w:sz="0" w:space="0" w:color="auto"/>
                                                <w:right w:val="none" w:sz="0" w:space="0" w:color="auto"/>
                                              </w:divBdr>
                                            </w:div>
                                            <w:div w:id="405231194">
                                              <w:marLeft w:val="0"/>
                                              <w:marRight w:val="0"/>
                                              <w:marTop w:val="360"/>
                                              <w:marBottom w:val="0"/>
                                              <w:divBdr>
                                                <w:top w:val="none" w:sz="0" w:space="0" w:color="auto"/>
                                                <w:left w:val="none" w:sz="0" w:space="0" w:color="auto"/>
                                                <w:bottom w:val="none" w:sz="0" w:space="0" w:color="auto"/>
                                                <w:right w:val="none" w:sz="0" w:space="0" w:color="auto"/>
                                              </w:divBdr>
                                            </w:div>
                                            <w:div w:id="1663579341">
                                              <w:marLeft w:val="0"/>
                                              <w:marRight w:val="0"/>
                                              <w:marTop w:val="645"/>
                                              <w:marBottom w:val="495"/>
                                              <w:divBdr>
                                                <w:top w:val="none" w:sz="0" w:space="0" w:color="auto"/>
                                                <w:left w:val="none" w:sz="0" w:space="0" w:color="auto"/>
                                                <w:bottom w:val="none" w:sz="0" w:space="0" w:color="auto"/>
                                                <w:right w:val="none" w:sz="0" w:space="0" w:color="auto"/>
                                              </w:divBdr>
                                            </w:div>
                                            <w:div w:id="1022514132">
                                              <w:marLeft w:val="0"/>
                                              <w:marRight w:val="0"/>
                                              <w:marTop w:val="360"/>
                                              <w:marBottom w:val="0"/>
                                              <w:divBdr>
                                                <w:top w:val="none" w:sz="0" w:space="0" w:color="auto"/>
                                                <w:left w:val="none" w:sz="0" w:space="0" w:color="auto"/>
                                                <w:bottom w:val="none" w:sz="0" w:space="0" w:color="auto"/>
                                                <w:right w:val="none" w:sz="0" w:space="0" w:color="auto"/>
                                              </w:divBdr>
                                            </w:div>
                                            <w:div w:id="339234134">
                                              <w:marLeft w:val="0"/>
                                              <w:marRight w:val="0"/>
                                              <w:marTop w:val="645"/>
                                              <w:marBottom w:val="495"/>
                                              <w:divBdr>
                                                <w:top w:val="none" w:sz="0" w:space="0" w:color="auto"/>
                                                <w:left w:val="none" w:sz="0" w:space="0" w:color="auto"/>
                                                <w:bottom w:val="none" w:sz="0" w:space="0" w:color="auto"/>
                                                <w:right w:val="none" w:sz="0" w:space="0" w:color="auto"/>
                                              </w:divBdr>
                                            </w:div>
                                            <w:div w:id="1833638091">
                                              <w:marLeft w:val="0"/>
                                              <w:marRight w:val="0"/>
                                              <w:marTop w:val="360"/>
                                              <w:marBottom w:val="0"/>
                                              <w:divBdr>
                                                <w:top w:val="none" w:sz="0" w:space="0" w:color="auto"/>
                                                <w:left w:val="none" w:sz="0" w:space="0" w:color="auto"/>
                                                <w:bottom w:val="none" w:sz="0" w:space="0" w:color="auto"/>
                                                <w:right w:val="none" w:sz="0" w:space="0" w:color="auto"/>
                                              </w:divBdr>
                                            </w:div>
                                            <w:div w:id="1139690302">
                                              <w:marLeft w:val="0"/>
                                              <w:marRight w:val="0"/>
                                              <w:marTop w:val="360"/>
                                              <w:marBottom w:val="0"/>
                                              <w:divBdr>
                                                <w:top w:val="none" w:sz="0" w:space="0" w:color="auto"/>
                                                <w:left w:val="none" w:sz="0" w:space="0" w:color="auto"/>
                                                <w:bottom w:val="none" w:sz="0" w:space="0" w:color="auto"/>
                                                <w:right w:val="none" w:sz="0" w:space="0" w:color="auto"/>
                                              </w:divBdr>
                                            </w:div>
                                            <w:div w:id="647438231">
                                              <w:marLeft w:val="0"/>
                                              <w:marRight w:val="0"/>
                                              <w:marTop w:val="360"/>
                                              <w:marBottom w:val="0"/>
                                              <w:divBdr>
                                                <w:top w:val="none" w:sz="0" w:space="0" w:color="auto"/>
                                                <w:left w:val="none" w:sz="0" w:space="0" w:color="auto"/>
                                                <w:bottom w:val="none" w:sz="0" w:space="0" w:color="auto"/>
                                                <w:right w:val="none" w:sz="0" w:space="0" w:color="auto"/>
                                              </w:divBdr>
                                            </w:div>
                                            <w:div w:id="1661696728">
                                              <w:marLeft w:val="0"/>
                                              <w:marRight w:val="0"/>
                                              <w:marTop w:val="360"/>
                                              <w:marBottom w:val="0"/>
                                              <w:divBdr>
                                                <w:top w:val="none" w:sz="0" w:space="0" w:color="auto"/>
                                                <w:left w:val="none" w:sz="0" w:space="0" w:color="auto"/>
                                                <w:bottom w:val="none" w:sz="0" w:space="0" w:color="auto"/>
                                                <w:right w:val="none" w:sz="0" w:space="0" w:color="auto"/>
                                              </w:divBdr>
                                            </w:div>
                                            <w:div w:id="1352031922">
                                              <w:marLeft w:val="0"/>
                                              <w:marRight w:val="0"/>
                                              <w:marTop w:val="645"/>
                                              <w:marBottom w:val="495"/>
                                              <w:divBdr>
                                                <w:top w:val="none" w:sz="0" w:space="0" w:color="auto"/>
                                                <w:left w:val="none" w:sz="0" w:space="0" w:color="auto"/>
                                                <w:bottom w:val="none" w:sz="0" w:space="0" w:color="auto"/>
                                                <w:right w:val="none" w:sz="0" w:space="0" w:color="auto"/>
                                              </w:divBdr>
                                            </w:div>
                                            <w:div w:id="1953825264">
                                              <w:marLeft w:val="0"/>
                                              <w:marRight w:val="0"/>
                                              <w:marTop w:val="360"/>
                                              <w:marBottom w:val="0"/>
                                              <w:divBdr>
                                                <w:top w:val="none" w:sz="0" w:space="0" w:color="auto"/>
                                                <w:left w:val="none" w:sz="0" w:space="0" w:color="auto"/>
                                                <w:bottom w:val="none" w:sz="0" w:space="0" w:color="auto"/>
                                                <w:right w:val="none" w:sz="0" w:space="0" w:color="auto"/>
                                              </w:divBdr>
                                            </w:div>
                                            <w:div w:id="1733191195">
                                              <w:marLeft w:val="0"/>
                                              <w:marRight w:val="0"/>
                                              <w:marTop w:val="440"/>
                                              <w:marBottom w:val="200"/>
                                              <w:divBdr>
                                                <w:top w:val="none" w:sz="0" w:space="0" w:color="auto"/>
                                                <w:left w:val="none" w:sz="0" w:space="0" w:color="auto"/>
                                                <w:bottom w:val="none" w:sz="0" w:space="0" w:color="auto"/>
                                                <w:right w:val="none" w:sz="0" w:space="0" w:color="auto"/>
                                              </w:divBdr>
                                            </w:div>
                                            <w:div w:id="1184366855">
                                              <w:marLeft w:val="0"/>
                                              <w:marRight w:val="0"/>
                                              <w:marTop w:val="645"/>
                                              <w:marBottom w:val="495"/>
                                              <w:divBdr>
                                                <w:top w:val="none" w:sz="0" w:space="0" w:color="auto"/>
                                                <w:left w:val="none" w:sz="0" w:space="0" w:color="auto"/>
                                                <w:bottom w:val="none" w:sz="0" w:space="0" w:color="auto"/>
                                                <w:right w:val="none" w:sz="0" w:space="0" w:color="auto"/>
                                              </w:divBdr>
                                            </w:div>
                                            <w:div w:id="1758282109">
                                              <w:marLeft w:val="0"/>
                                              <w:marRight w:val="0"/>
                                              <w:marTop w:val="360"/>
                                              <w:marBottom w:val="0"/>
                                              <w:divBdr>
                                                <w:top w:val="none" w:sz="0" w:space="0" w:color="auto"/>
                                                <w:left w:val="none" w:sz="0" w:space="0" w:color="auto"/>
                                                <w:bottom w:val="none" w:sz="0" w:space="0" w:color="auto"/>
                                                <w:right w:val="none" w:sz="0" w:space="0" w:color="auto"/>
                                              </w:divBdr>
                                            </w:div>
                                            <w:div w:id="1928344861">
                                              <w:marLeft w:val="0"/>
                                              <w:marRight w:val="0"/>
                                              <w:marTop w:val="360"/>
                                              <w:marBottom w:val="0"/>
                                              <w:divBdr>
                                                <w:top w:val="none" w:sz="0" w:space="0" w:color="auto"/>
                                                <w:left w:val="none" w:sz="0" w:space="0" w:color="auto"/>
                                                <w:bottom w:val="none" w:sz="0" w:space="0" w:color="auto"/>
                                                <w:right w:val="none" w:sz="0" w:space="0" w:color="auto"/>
                                              </w:divBdr>
                                            </w:div>
                                            <w:div w:id="616717489">
                                              <w:marLeft w:val="0"/>
                                              <w:marRight w:val="0"/>
                                              <w:marTop w:val="360"/>
                                              <w:marBottom w:val="0"/>
                                              <w:divBdr>
                                                <w:top w:val="none" w:sz="0" w:space="0" w:color="auto"/>
                                                <w:left w:val="none" w:sz="0" w:space="0" w:color="auto"/>
                                                <w:bottom w:val="none" w:sz="0" w:space="0" w:color="auto"/>
                                                <w:right w:val="none" w:sz="0" w:space="0" w:color="auto"/>
                                              </w:divBdr>
                                            </w:div>
                                            <w:div w:id="303658369">
                                              <w:marLeft w:val="0"/>
                                              <w:marRight w:val="0"/>
                                              <w:marTop w:val="645"/>
                                              <w:marBottom w:val="495"/>
                                              <w:divBdr>
                                                <w:top w:val="none" w:sz="0" w:space="0" w:color="auto"/>
                                                <w:left w:val="none" w:sz="0" w:space="0" w:color="auto"/>
                                                <w:bottom w:val="none" w:sz="0" w:space="0" w:color="auto"/>
                                                <w:right w:val="none" w:sz="0" w:space="0" w:color="auto"/>
                                              </w:divBdr>
                                            </w:div>
                                            <w:div w:id="66732288">
                                              <w:marLeft w:val="0"/>
                                              <w:marRight w:val="0"/>
                                              <w:marTop w:val="360"/>
                                              <w:marBottom w:val="0"/>
                                              <w:divBdr>
                                                <w:top w:val="none" w:sz="0" w:space="0" w:color="auto"/>
                                                <w:left w:val="none" w:sz="0" w:space="0" w:color="auto"/>
                                                <w:bottom w:val="none" w:sz="0" w:space="0" w:color="auto"/>
                                                <w:right w:val="none" w:sz="0" w:space="0" w:color="auto"/>
                                              </w:divBdr>
                                            </w:div>
                                            <w:div w:id="1050033148">
                                              <w:marLeft w:val="0"/>
                                              <w:marRight w:val="0"/>
                                              <w:marTop w:val="440"/>
                                              <w:marBottom w:val="200"/>
                                              <w:divBdr>
                                                <w:top w:val="none" w:sz="0" w:space="0" w:color="auto"/>
                                                <w:left w:val="none" w:sz="0" w:space="0" w:color="auto"/>
                                                <w:bottom w:val="none" w:sz="0" w:space="0" w:color="auto"/>
                                                <w:right w:val="none" w:sz="0" w:space="0" w:color="auto"/>
                                              </w:divBdr>
                                            </w:div>
                                            <w:div w:id="1422877552">
                                              <w:marLeft w:val="0"/>
                                              <w:marRight w:val="0"/>
                                              <w:marTop w:val="645"/>
                                              <w:marBottom w:val="495"/>
                                              <w:divBdr>
                                                <w:top w:val="none" w:sz="0" w:space="0" w:color="auto"/>
                                                <w:left w:val="none" w:sz="0" w:space="0" w:color="auto"/>
                                                <w:bottom w:val="none" w:sz="0" w:space="0" w:color="auto"/>
                                                <w:right w:val="none" w:sz="0" w:space="0" w:color="auto"/>
                                              </w:divBdr>
                                            </w:div>
                                            <w:div w:id="1495030584">
                                              <w:marLeft w:val="0"/>
                                              <w:marRight w:val="0"/>
                                              <w:marTop w:val="360"/>
                                              <w:marBottom w:val="0"/>
                                              <w:divBdr>
                                                <w:top w:val="none" w:sz="0" w:space="0" w:color="auto"/>
                                                <w:left w:val="none" w:sz="0" w:space="0" w:color="auto"/>
                                                <w:bottom w:val="none" w:sz="0" w:space="0" w:color="auto"/>
                                                <w:right w:val="none" w:sz="0" w:space="0" w:color="auto"/>
                                              </w:divBdr>
                                            </w:div>
                                            <w:div w:id="185876538">
                                              <w:marLeft w:val="0"/>
                                              <w:marRight w:val="0"/>
                                              <w:marTop w:val="360"/>
                                              <w:marBottom w:val="0"/>
                                              <w:divBdr>
                                                <w:top w:val="none" w:sz="0" w:space="0" w:color="auto"/>
                                                <w:left w:val="none" w:sz="0" w:space="0" w:color="auto"/>
                                                <w:bottom w:val="none" w:sz="0" w:space="0" w:color="auto"/>
                                                <w:right w:val="none" w:sz="0" w:space="0" w:color="auto"/>
                                              </w:divBdr>
                                            </w:div>
                                            <w:div w:id="272369432">
                                              <w:marLeft w:val="0"/>
                                              <w:marRight w:val="0"/>
                                              <w:marTop w:val="645"/>
                                              <w:marBottom w:val="495"/>
                                              <w:divBdr>
                                                <w:top w:val="none" w:sz="0" w:space="0" w:color="auto"/>
                                                <w:left w:val="none" w:sz="0" w:space="0" w:color="auto"/>
                                                <w:bottom w:val="none" w:sz="0" w:space="0" w:color="auto"/>
                                                <w:right w:val="none" w:sz="0" w:space="0" w:color="auto"/>
                                              </w:divBdr>
                                            </w:div>
                                            <w:div w:id="669528337">
                                              <w:marLeft w:val="0"/>
                                              <w:marRight w:val="0"/>
                                              <w:marTop w:val="360"/>
                                              <w:marBottom w:val="0"/>
                                              <w:divBdr>
                                                <w:top w:val="none" w:sz="0" w:space="0" w:color="auto"/>
                                                <w:left w:val="none" w:sz="0" w:space="0" w:color="auto"/>
                                                <w:bottom w:val="none" w:sz="0" w:space="0" w:color="auto"/>
                                                <w:right w:val="none" w:sz="0" w:space="0" w:color="auto"/>
                                              </w:divBdr>
                                            </w:div>
                                            <w:div w:id="1625423881">
                                              <w:marLeft w:val="0"/>
                                              <w:marRight w:val="0"/>
                                              <w:marTop w:val="360"/>
                                              <w:marBottom w:val="0"/>
                                              <w:divBdr>
                                                <w:top w:val="none" w:sz="0" w:space="0" w:color="auto"/>
                                                <w:left w:val="none" w:sz="0" w:space="0" w:color="auto"/>
                                                <w:bottom w:val="none" w:sz="0" w:space="0" w:color="auto"/>
                                                <w:right w:val="none" w:sz="0" w:space="0" w:color="auto"/>
                                              </w:divBdr>
                                            </w:div>
                                            <w:div w:id="1383478198">
                                              <w:marLeft w:val="0"/>
                                              <w:marRight w:val="0"/>
                                              <w:marTop w:val="360"/>
                                              <w:marBottom w:val="0"/>
                                              <w:divBdr>
                                                <w:top w:val="none" w:sz="0" w:space="0" w:color="auto"/>
                                                <w:left w:val="none" w:sz="0" w:space="0" w:color="auto"/>
                                                <w:bottom w:val="none" w:sz="0" w:space="0" w:color="auto"/>
                                                <w:right w:val="none" w:sz="0" w:space="0" w:color="auto"/>
                                              </w:divBdr>
                                            </w:div>
                                            <w:div w:id="1737891805">
                                              <w:marLeft w:val="0"/>
                                              <w:marRight w:val="0"/>
                                              <w:marTop w:val="360"/>
                                              <w:marBottom w:val="0"/>
                                              <w:divBdr>
                                                <w:top w:val="none" w:sz="0" w:space="0" w:color="auto"/>
                                                <w:left w:val="none" w:sz="0" w:space="0" w:color="auto"/>
                                                <w:bottom w:val="none" w:sz="0" w:space="0" w:color="auto"/>
                                                <w:right w:val="none" w:sz="0" w:space="0" w:color="auto"/>
                                              </w:divBdr>
                                            </w:div>
                                            <w:div w:id="1604680061">
                                              <w:marLeft w:val="0"/>
                                              <w:marRight w:val="0"/>
                                              <w:marTop w:val="645"/>
                                              <w:marBottom w:val="495"/>
                                              <w:divBdr>
                                                <w:top w:val="none" w:sz="0" w:space="0" w:color="auto"/>
                                                <w:left w:val="none" w:sz="0" w:space="0" w:color="auto"/>
                                                <w:bottom w:val="none" w:sz="0" w:space="0" w:color="auto"/>
                                                <w:right w:val="none" w:sz="0" w:space="0" w:color="auto"/>
                                              </w:divBdr>
                                            </w:div>
                                            <w:div w:id="1373110288">
                                              <w:marLeft w:val="0"/>
                                              <w:marRight w:val="0"/>
                                              <w:marTop w:val="360"/>
                                              <w:marBottom w:val="0"/>
                                              <w:divBdr>
                                                <w:top w:val="none" w:sz="0" w:space="0" w:color="auto"/>
                                                <w:left w:val="none" w:sz="0" w:space="0" w:color="auto"/>
                                                <w:bottom w:val="none" w:sz="0" w:space="0" w:color="auto"/>
                                                <w:right w:val="none" w:sz="0" w:space="0" w:color="auto"/>
                                              </w:divBdr>
                                            </w:div>
                                            <w:div w:id="1880242787">
                                              <w:marLeft w:val="0"/>
                                              <w:marRight w:val="0"/>
                                              <w:marTop w:val="360"/>
                                              <w:marBottom w:val="0"/>
                                              <w:divBdr>
                                                <w:top w:val="none" w:sz="0" w:space="0" w:color="auto"/>
                                                <w:left w:val="none" w:sz="0" w:space="0" w:color="auto"/>
                                                <w:bottom w:val="none" w:sz="0" w:space="0" w:color="auto"/>
                                                <w:right w:val="none" w:sz="0" w:space="0" w:color="auto"/>
                                              </w:divBdr>
                                            </w:div>
                                            <w:div w:id="86925613">
                                              <w:marLeft w:val="0"/>
                                              <w:marRight w:val="0"/>
                                              <w:marTop w:val="645"/>
                                              <w:marBottom w:val="495"/>
                                              <w:divBdr>
                                                <w:top w:val="none" w:sz="0" w:space="0" w:color="auto"/>
                                                <w:left w:val="none" w:sz="0" w:space="0" w:color="auto"/>
                                                <w:bottom w:val="none" w:sz="0" w:space="0" w:color="auto"/>
                                                <w:right w:val="none" w:sz="0" w:space="0" w:color="auto"/>
                                              </w:divBdr>
                                            </w:div>
                                            <w:div w:id="808858549">
                                              <w:marLeft w:val="0"/>
                                              <w:marRight w:val="0"/>
                                              <w:marTop w:val="0"/>
                                              <w:marBottom w:val="200"/>
                                              <w:divBdr>
                                                <w:top w:val="none" w:sz="0" w:space="0" w:color="auto"/>
                                                <w:left w:val="none" w:sz="0" w:space="0" w:color="auto"/>
                                                <w:bottom w:val="none" w:sz="0" w:space="0" w:color="auto"/>
                                                <w:right w:val="none" w:sz="0" w:space="0" w:color="auto"/>
                                              </w:divBdr>
                                            </w:div>
                                            <w:div w:id="1245066252">
                                              <w:marLeft w:val="0"/>
                                              <w:marRight w:val="0"/>
                                              <w:marTop w:val="440"/>
                                              <w:marBottom w:val="200"/>
                                              <w:divBdr>
                                                <w:top w:val="none" w:sz="0" w:space="0" w:color="auto"/>
                                                <w:left w:val="none" w:sz="0" w:space="0" w:color="auto"/>
                                                <w:bottom w:val="none" w:sz="0" w:space="0" w:color="auto"/>
                                                <w:right w:val="none" w:sz="0" w:space="0" w:color="auto"/>
                                              </w:divBdr>
                                            </w:div>
                                            <w:div w:id="1496262930">
                                              <w:marLeft w:val="0"/>
                                              <w:marRight w:val="0"/>
                                              <w:marTop w:val="645"/>
                                              <w:marBottom w:val="495"/>
                                              <w:divBdr>
                                                <w:top w:val="none" w:sz="0" w:space="0" w:color="auto"/>
                                                <w:left w:val="none" w:sz="0" w:space="0" w:color="auto"/>
                                                <w:bottom w:val="none" w:sz="0" w:space="0" w:color="auto"/>
                                                <w:right w:val="none" w:sz="0" w:space="0" w:color="auto"/>
                                              </w:divBdr>
                                            </w:div>
                                            <w:div w:id="807741289">
                                              <w:marLeft w:val="0"/>
                                              <w:marRight w:val="0"/>
                                              <w:marTop w:val="360"/>
                                              <w:marBottom w:val="0"/>
                                              <w:divBdr>
                                                <w:top w:val="none" w:sz="0" w:space="0" w:color="auto"/>
                                                <w:left w:val="none" w:sz="0" w:space="0" w:color="auto"/>
                                                <w:bottom w:val="none" w:sz="0" w:space="0" w:color="auto"/>
                                                <w:right w:val="none" w:sz="0" w:space="0" w:color="auto"/>
                                              </w:divBdr>
                                            </w:div>
                                            <w:div w:id="1749764905">
                                              <w:marLeft w:val="0"/>
                                              <w:marRight w:val="0"/>
                                              <w:marTop w:val="360"/>
                                              <w:marBottom w:val="0"/>
                                              <w:divBdr>
                                                <w:top w:val="none" w:sz="0" w:space="0" w:color="auto"/>
                                                <w:left w:val="none" w:sz="0" w:space="0" w:color="auto"/>
                                                <w:bottom w:val="none" w:sz="0" w:space="0" w:color="auto"/>
                                                <w:right w:val="none" w:sz="0" w:space="0" w:color="auto"/>
                                              </w:divBdr>
                                            </w:div>
                                            <w:div w:id="310063354">
                                              <w:marLeft w:val="0"/>
                                              <w:marRight w:val="0"/>
                                              <w:marTop w:val="645"/>
                                              <w:marBottom w:val="495"/>
                                              <w:divBdr>
                                                <w:top w:val="none" w:sz="0" w:space="0" w:color="auto"/>
                                                <w:left w:val="none" w:sz="0" w:space="0" w:color="auto"/>
                                                <w:bottom w:val="none" w:sz="0" w:space="0" w:color="auto"/>
                                                <w:right w:val="none" w:sz="0" w:space="0" w:color="auto"/>
                                              </w:divBdr>
                                            </w:div>
                                            <w:div w:id="92289082">
                                              <w:marLeft w:val="0"/>
                                              <w:marRight w:val="0"/>
                                              <w:marTop w:val="360"/>
                                              <w:marBottom w:val="0"/>
                                              <w:divBdr>
                                                <w:top w:val="none" w:sz="0" w:space="0" w:color="auto"/>
                                                <w:left w:val="none" w:sz="0" w:space="0" w:color="auto"/>
                                                <w:bottom w:val="none" w:sz="0" w:space="0" w:color="auto"/>
                                                <w:right w:val="none" w:sz="0" w:space="0" w:color="auto"/>
                                              </w:divBdr>
                                            </w:div>
                                            <w:div w:id="656229292">
                                              <w:marLeft w:val="0"/>
                                              <w:marRight w:val="0"/>
                                              <w:marTop w:val="360"/>
                                              <w:marBottom w:val="0"/>
                                              <w:divBdr>
                                                <w:top w:val="none" w:sz="0" w:space="0" w:color="auto"/>
                                                <w:left w:val="none" w:sz="0" w:space="0" w:color="auto"/>
                                                <w:bottom w:val="none" w:sz="0" w:space="0" w:color="auto"/>
                                                <w:right w:val="none" w:sz="0" w:space="0" w:color="auto"/>
                                              </w:divBdr>
                                            </w:div>
                                            <w:div w:id="840316072">
                                              <w:marLeft w:val="0"/>
                                              <w:marRight w:val="0"/>
                                              <w:marTop w:val="360"/>
                                              <w:marBottom w:val="0"/>
                                              <w:divBdr>
                                                <w:top w:val="none" w:sz="0" w:space="0" w:color="auto"/>
                                                <w:left w:val="none" w:sz="0" w:space="0" w:color="auto"/>
                                                <w:bottom w:val="none" w:sz="0" w:space="0" w:color="auto"/>
                                                <w:right w:val="none" w:sz="0" w:space="0" w:color="auto"/>
                                              </w:divBdr>
                                            </w:div>
                                            <w:div w:id="983319748">
                                              <w:marLeft w:val="0"/>
                                              <w:marRight w:val="0"/>
                                              <w:marTop w:val="645"/>
                                              <w:marBottom w:val="495"/>
                                              <w:divBdr>
                                                <w:top w:val="none" w:sz="0" w:space="0" w:color="auto"/>
                                                <w:left w:val="none" w:sz="0" w:space="0" w:color="auto"/>
                                                <w:bottom w:val="none" w:sz="0" w:space="0" w:color="auto"/>
                                                <w:right w:val="none" w:sz="0" w:space="0" w:color="auto"/>
                                              </w:divBdr>
                                            </w:div>
                                            <w:div w:id="557127108">
                                              <w:marLeft w:val="0"/>
                                              <w:marRight w:val="0"/>
                                              <w:marTop w:val="360"/>
                                              <w:marBottom w:val="0"/>
                                              <w:divBdr>
                                                <w:top w:val="none" w:sz="0" w:space="0" w:color="auto"/>
                                                <w:left w:val="none" w:sz="0" w:space="0" w:color="auto"/>
                                                <w:bottom w:val="none" w:sz="0" w:space="0" w:color="auto"/>
                                                <w:right w:val="none" w:sz="0" w:space="0" w:color="auto"/>
                                              </w:divBdr>
                                            </w:div>
                                            <w:div w:id="538737262">
                                              <w:marLeft w:val="0"/>
                                              <w:marRight w:val="0"/>
                                              <w:marTop w:val="645"/>
                                              <w:marBottom w:val="495"/>
                                              <w:divBdr>
                                                <w:top w:val="none" w:sz="0" w:space="0" w:color="auto"/>
                                                <w:left w:val="none" w:sz="0" w:space="0" w:color="auto"/>
                                                <w:bottom w:val="none" w:sz="0" w:space="0" w:color="auto"/>
                                                <w:right w:val="none" w:sz="0" w:space="0" w:color="auto"/>
                                              </w:divBdr>
                                            </w:div>
                                            <w:div w:id="4599690">
                                              <w:marLeft w:val="0"/>
                                              <w:marRight w:val="0"/>
                                              <w:marTop w:val="360"/>
                                              <w:marBottom w:val="0"/>
                                              <w:divBdr>
                                                <w:top w:val="none" w:sz="0" w:space="0" w:color="auto"/>
                                                <w:left w:val="none" w:sz="0" w:space="0" w:color="auto"/>
                                                <w:bottom w:val="none" w:sz="0" w:space="0" w:color="auto"/>
                                                <w:right w:val="none" w:sz="0" w:space="0" w:color="auto"/>
                                              </w:divBdr>
                                            </w:div>
                                            <w:div w:id="1561747668">
                                              <w:marLeft w:val="0"/>
                                              <w:marRight w:val="0"/>
                                              <w:marTop w:val="645"/>
                                              <w:marBottom w:val="495"/>
                                              <w:divBdr>
                                                <w:top w:val="none" w:sz="0" w:space="0" w:color="auto"/>
                                                <w:left w:val="none" w:sz="0" w:space="0" w:color="auto"/>
                                                <w:bottom w:val="none" w:sz="0" w:space="0" w:color="auto"/>
                                                <w:right w:val="none" w:sz="0" w:space="0" w:color="auto"/>
                                              </w:divBdr>
                                            </w:div>
                                            <w:div w:id="1489402437">
                                              <w:marLeft w:val="0"/>
                                              <w:marRight w:val="0"/>
                                              <w:marTop w:val="0"/>
                                              <w:marBottom w:val="200"/>
                                              <w:divBdr>
                                                <w:top w:val="none" w:sz="0" w:space="0" w:color="auto"/>
                                                <w:left w:val="none" w:sz="0" w:space="0" w:color="auto"/>
                                                <w:bottom w:val="none" w:sz="0" w:space="0" w:color="auto"/>
                                                <w:right w:val="none" w:sz="0" w:space="0" w:color="auto"/>
                                              </w:divBdr>
                                            </w:div>
                                            <w:div w:id="1561090561">
                                              <w:marLeft w:val="0"/>
                                              <w:marRight w:val="0"/>
                                              <w:marTop w:val="360"/>
                                              <w:marBottom w:val="0"/>
                                              <w:divBdr>
                                                <w:top w:val="none" w:sz="0" w:space="0" w:color="auto"/>
                                                <w:left w:val="none" w:sz="0" w:space="0" w:color="auto"/>
                                                <w:bottom w:val="none" w:sz="0" w:space="0" w:color="auto"/>
                                                <w:right w:val="none" w:sz="0" w:space="0" w:color="auto"/>
                                              </w:divBdr>
                                            </w:div>
                                            <w:div w:id="1816869888">
                                              <w:marLeft w:val="0"/>
                                              <w:marRight w:val="0"/>
                                              <w:marTop w:val="360"/>
                                              <w:marBottom w:val="0"/>
                                              <w:divBdr>
                                                <w:top w:val="none" w:sz="0" w:space="0" w:color="auto"/>
                                                <w:left w:val="none" w:sz="0" w:space="0" w:color="auto"/>
                                                <w:bottom w:val="none" w:sz="0" w:space="0" w:color="auto"/>
                                                <w:right w:val="none" w:sz="0" w:space="0" w:color="auto"/>
                                              </w:divBdr>
                                            </w:div>
                                            <w:div w:id="2012676974">
                                              <w:marLeft w:val="0"/>
                                              <w:marRight w:val="0"/>
                                              <w:marTop w:val="360"/>
                                              <w:marBottom w:val="0"/>
                                              <w:divBdr>
                                                <w:top w:val="none" w:sz="0" w:space="0" w:color="auto"/>
                                                <w:left w:val="none" w:sz="0" w:space="0" w:color="auto"/>
                                                <w:bottom w:val="none" w:sz="0" w:space="0" w:color="auto"/>
                                                <w:right w:val="none" w:sz="0" w:space="0" w:color="auto"/>
                                              </w:divBdr>
                                            </w:div>
                                            <w:div w:id="726489353">
                                              <w:marLeft w:val="0"/>
                                              <w:marRight w:val="0"/>
                                              <w:marTop w:val="440"/>
                                              <w:marBottom w:val="200"/>
                                              <w:divBdr>
                                                <w:top w:val="none" w:sz="0" w:space="0" w:color="auto"/>
                                                <w:left w:val="none" w:sz="0" w:space="0" w:color="auto"/>
                                                <w:bottom w:val="none" w:sz="0" w:space="0" w:color="auto"/>
                                                <w:right w:val="none" w:sz="0" w:space="0" w:color="auto"/>
                                              </w:divBdr>
                                            </w:div>
                                            <w:div w:id="1235428373">
                                              <w:marLeft w:val="0"/>
                                              <w:marRight w:val="0"/>
                                              <w:marTop w:val="645"/>
                                              <w:marBottom w:val="495"/>
                                              <w:divBdr>
                                                <w:top w:val="none" w:sz="0" w:space="0" w:color="auto"/>
                                                <w:left w:val="none" w:sz="0" w:space="0" w:color="auto"/>
                                                <w:bottom w:val="none" w:sz="0" w:space="0" w:color="auto"/>
                                                <w:right w:val="none" w:sz="0" w:space="0" w:color="auto"/>
                                              </w:divBdr>
                                            </w:div>
                                            <w:div w:id="1440444413">
                                              <w:marLeft w:val="0"/>
                                              <w:marRight w:val="0"/>
                                              <w:marTop w:val="360"/>
                                              <w:marBottom w:val="0"/>
                                              <w:divBdr>
                                                <w:top w:val="none" w:sz="0" w:space="0" w:color="auto"/>
                                                <w:left w:val="none" w:sz="0" w:space="0" w:color="auto"/>
                                                <w:bottom w:val="none" w:sz="0" w:space="0" w:color="auto"/>
                                                <w:right w:val="none" w:sz="0" w:space="0" w:color="auto"/>
                                              </w:divBdr>
                                            </w:div>
                                            <w:div w:id="1824160866">
                                              <w:marLeft w:val="0"/>
                                              <w:marRight w:val="0"/>
                                              <w:marTop w:val="645"/>
                                              <w:marBottom w:val="495"/>
                                              <w:divBdr>
                                                <w:top w:val="none" w:sz="0" w:space="0" w:color="auto"/>
                                                <w:left w:val="none" w:sz="0" w:space="0" w:color="auto"/>
                                                <w:bottom w:val="none" w:sz="0" w:space="0" w:color="auto"/>
                                                <w:right w:val="none" w:sz="0" w:space="0" w:color="auto"/>
                                              </w:divBdr>
                                            </w:div>
                                            <w:div w:id="1990019072">
                                              <w:marLeft w:val="0"/>
                                              <w:marRight w:val="0"/>
                                              <w:marTop w:val="360"/>
                                              <w:marBottom w:val="0"/>
                                              <w:divBdr>
                                                <w:top w:val="none" w:sz="0" w:space="0" w:color="auto"/>
                                                <w:left w:val="none" w:sz="0" w:space="0" w:color="auto"/>
                                                <w:bottom w:val="none" w:sz="0" w:space="0" w:color="auto"/>
                                                <w:right w:val="none" w:sz="0" w:space="0" w:color="auto"/>
                                              </w:divBdr>
                                            </w:div>
                                            <w:div w:id="1146780405">
                                              <w:marLeft w:val="0"/>
                                              <w:marRight w:val="0"/>
                                              <w:marTop w:val="645"/>
                                              <w:marBottom w:val="495"/>
                                              <w:divBdr>
                                                <w:top w:val="none" w:sz="0" w:space="0" w:color="auto"/>
                                                <w:left w:val="none" w:sz="0" w:space="0" w:color="auto"/>
                                                <w:bottom w:val="none" w:sz="0" w:space="0" w:color="auto"/>
                                                <w:right w:val="none" w:sz="0" w:space="0" w:color="auto"/>
                                              </w:divBdr>
                                            </w:div>
                                            <w:div w:id="915283561">
                                              <w:marLeft w:val="0"/>
                                              <w:marRight w:val="0"/>
                                              <w:marTop w:val="360"/>
                                              <w:marBottom w:val="0"/>
                                              <w:divBdr>
                                                <w:top w:val="none" w:sz="0" w:space="0" w:color="auto"/>
                                                <w:left w:val="none" w:sz="0" w:space="0" w:color="auto"/>
                                                <w:bottom w:val="none" w:sz="0" w:space="0" w:color="auto"/>
                                                <w:right w:val="none" w:sz="0" w:space="0" w:color="auto"/>
                                              </w:divBdr>
                                            </w:div>
                                            <w:div w:id="679046069">
                                              <w:marLeft w:val="0"/>
                                              <w:marRight w:val="0"/>
                                              <w:marTop w:val="360"/>
                                              <w:marBottom w:val="0"/>
                                              <w:divBdr>
                                                <w:top w:val="none" w:sz="0" w:space="0" w:color="auto"/>
                                                <w:left w:val="none" w:sz="0" w:space="0" w:color="auto"/>
                                                <w:bottom w:val="none" w:sz="0" w:space="0" w:color="auto"/>
                                                <w:right w:val="none" w:sz="0" w:space="0" w:color="auto"/>
                                              </w:divBdr>
                                            </w:div>
                                            <w:div w:id="369771200">
                                              <w:marLeft w:val="0"/>
                                              <w:marRight w:val="0"/>
                                              <w:marTop w:val="645"/>
                                              <w:marBottom w:val="495"/>
                                              <w:divBdr>
                                                <w:top w:val="none" w:sz="0" w:space="0" w:color="auto"/>
                                                <w:left w:val="none" w:sz="0" w:space="0" w:color="auto"/>
                                                <w:bottom w:val="none" w:sz="0" w:space="0" w:color="auto"/>
                                                <w:right w:val="none" w:sz="0" w:space="0" w:color="auto"/>
                                              </w:divBdr>
                                            </w:div>
                                            <w:div w:id="1494252085">
                                              <w:marLeft w:val="0"/>
                                              <w:marRight w:val="0"/>
                                              <w:marTop w:val="360"/>
                                              <w:marBottom w:val="0"/>
                                              <w:divBdr>
                                                <w:top w:val="none" w:sz="0" w:space="0" w:color="auto"/>
                                                <w:left w:val="none" w:sz="0" w:space="0" w:color="auto"/>
                                                <w:bottom w:val="none" w:sz="0" w:space="0" w:color="auto"/>
                                                <w:right w:val="none" w:sz="0" w:space="0" w:color="auto"/>
                                              </w:divBdr>
                                            </w:div>
                                            <w:div w:id="1691948727">
                                              <w:marLeft w:val="0"/>
                                              <w:marRight w:val="0"/>
                                              <w:marTop w:val="360"/>
                                              <w:marBottom w:val="0"/>
                                              <w:divBdr>
                                                <w:top w:val="none" w:sz="0" w:space="0" w:color="auto"/>
                                                <w:left w:val="none" w:sz="0" w:space="0" w:color="auto"/>
                                                <w:bottom w:val="none" w:sz="0" w:space="0" w:color="auto"/>
                                                <w:right w:val="none" w:sz="0" w:space="0" w:color="auto"/>
                                              </w:divBdr>
                                            </w:div>
                                            <w:div w:id="14692637">
                                              <w:marLeft w:val="0"/>
                                              <w:marRight w:val="0"/>
                                              <w:marTop w:val="645"/>
                                              <w:marBottom w:val="495"/>
                                              <w:divBdr>
                                                <w:top w:val="none" w:sz="0" w:space="0" w:color="auto"/>
                                                <w:left w:val="none" w:sz="0" w:space="0" w:color="auto"/>
                                                <w:bottom w:val="none" w:sz="0" w:space="0" w:color="auto"/>
                                                <w:right w:val="none" w:sz="0" w:space="0" w:color="auto"/>
                                              </w:divBdr>
                                            </w:div>
                                            <w:div w:id="706031611">
                                              <w:marLeft w:val="0"/>
                                              <w:marRight w:val="0"/>
                                              <w:marTop w:val="360"/>
                                              <w:marBottom w:val="0"/>
                                              <w:divBdr>
                                                <w:top w:val="none" w:sz="0" w:space="0" w:color="auto"/>
                                                <w:left w:val="none" w:sz="0" w:space="0" w:color="auto"/>
                                                <w:bottom w:val="none" w:sz="0" w:space="0" w:color="auto"/>
                                                <w:right w:val="none" w:sz="0" w:space="0" w:color="auto"/>
                                              </w:divBdr>
                                            </w:div>
                                            <w:div w:id="910623546">
                                              <w:marLeft w:val="0"/>
                                              <w:marRight w:val="0"/>
                                              <w:marTop w:val="360"/>
                                              <w:marBottom w:val="0"/>
                                              <w:divBdr>
                                                <w:top w:val="none" w:sz="0" w:space="0" w:color="auto"/>
                                                <w:left w:val="none" w:sz="0" w:space="0" w:color="auto"/>
                                                <w:bottom w:val="none" w:sz="0" w:space="0" w:color="auto"/>
                                                <w:right w:val="none" w:sz="0" w:space="0" w:color="auto"/>
                                              </w:divBdr>
                                            </w:div>
                                            <w:div w:id="1044134373">
                                              <w:marLeft w:val="0"/>
                                              <w:marRight w:val="0"/>
                                              <w:marTop w:val="645"/>
                                              <w:marBottom w:val="495"/>
                                              <w:divBdr>
                                                <w:top w:val="none" w:sz="0" w:space="0" w:color="auto"/>
                                                <w:left w:val="none" w:sz="0" w:space="0" w:color="auto"/>
                                                <w:bottom w:val="none" w:sz="0" w:space="0" w:color="auto"/>
                                                <w:right w:val="none" w:sz="0" w:space="0" w:color="auto"/>
                                              </w:divBdr>
                                            </w:div>
                                            <w:div w:id="457770957">
                                              <w:marLeft w:val="0"/>
                                              <w:marRight w:val="0"/>
                                              <w:marTop w:val="360"/>
                                              <w:marBottom w:val="0"/>
                                              <w:divBdr>
                                                <w:top w:val="none" w:sz="0" w:space="0" w:color="auto"/>
                                                <w:left w:val="none" w:sz="0" w:space="0" w:color="auto"/>
                                                <w:bottom w:val="none" w:sz="0" w:space="0" w:color="auto"/>
                                                <w:right w:val="none" w:sz="0" w:space="0" w:color="auto"/>
                                              </w:divBdr>
                                            </w:div>
                                            <w:div w:id="1566989470">
                                              <w:marLeft w:val="0"/>
                                              <w:marRight w:val="0"/>
                                              <w:marTop w:val="440"/>
                                              <w:marBottom w:val="200"/>
                                              <w:divBdr>
                                                <w:top w:val="none" w:sz="0" w:space="0" w:color="auto"/>
                                                <w:left w:val="none" w:sz="0" w:space="0" w:color="auto"/>
                                                <w:bottom w:val="none" w:sz="0" w:space="0" w:color="auto"/>
                                                <w:right w:val="none" w:sz="0" w:space="0" w:color="auto"/>
                                              </w:divBdr>
                                            </w:div>
                                            <w:div w:id="1241522924">
                                              <w:marLeft w:val="0"/>
                                              <w:marRight w:val="0"/>
                                              <w:marTop w:val="645"/>
                                              <w:marBottom w:val="495"/>
                                              <w:divBdr>
                                                <w:top w:val="none" w:sz="0" w:space="0" w:color="auto"/>
                                                <w:left w:val="none" w:sz="0" w:space="0" w:color="auto"/>
                                                <w:bottom w:val="none" w:sz="0" w:space="0" w:color="auto"/>
                                                <w:right w:val="none" w:sz="0" w:space="0" w:color="auto"/>
                                              </w:divBdr>
                                            </w:div>
                                            <w:div w:id="966005947">
                                              <w:marLeft w:val="0"/>
                                              <w:marRight w:val="0"/>
                                              <w:marTop w:val="360"/>
                                              <w:marBottom w:val="0"/>
                                              <w:divBdr>
                                                <w:top w:val="none" w:sz="0" w:space="0" w:color="auto"/>
                                                <w:left w:val="none" w:sz="0" w:space="0" w:color="auto"/>
                                                <w:bottom w:val="none" w:sz="0" w:space="0" w:color="auto"/>
                                                <w:right w:val="none" w:sz="0" w:space="0" w:color="auto"/>
                                              </w:divBdr>
                                            </w:div>
                                            <w:div w:id="1648972410">
                                              <w:marLeft w:val="0"/>
                                              <w:marRight w:val="0"/>
                                              <w:marTop w:val="645"/>
                                              <w:marBottom w:val="495"/>
                                              <w:divBdr>
                                                <w:top w:val="none" w:sz="0" w:space="0" w:color="auto"/>
                                                <w:left w:val="none" w:sz="0" w:space="0" w:color="auto"/>
                                                <w:bottom w:val="none" w:sz="0" w:space="0" w:color="auto"/>
                                                <w:right w:val="none" w:sz="0" w:space="0" w:color="auto"/>
                                              </w:divBdr>
                                            </w:div>
                                            <w:div w:id="1086338768">
                                              <w:marLeft w:val="0"/>
                                              <w:marRight w:val="0"/>
                                              <w:marTop w:val="360"/>
                                              <w:marBottom w:val="0"/>
                                              <w:divBdr>
                                                <w:top w:val="none" w:sz="0" w:space="0" w:color="auto"/>
                                                <w:left w:val="none" w:sz="0" w:space="0" w:color="auto"/>
                                                <w:bottom w:val="none" w:sz="0" w:space="0" w:color="auto"/>
                                                <w:right w:val="none" w:sz="0" w:space="0" w:color="auto"/>
                                              </w:divBdr>
                                            </w:div>
                                            <w:div w:id="1662079233">
                                              <w:marLeft w:val="0"/>
                                              <w:marRight w:val="0"/>
                                              <w:marTop w:val="645"/>
                                              <w:marBottom w:val="495"/>
                                              <w:divBdr>
                                                <w:top w:val="none" w:sz="0" w:space="0" w:color="auto"/>
                                                <w:left w:val="none" w:sz="0" w:space="0" w:color="auto"/>
                                                <w:bottom w:val="none" w:sz="0" w:space="0" w:color="auto"/>
                                                <w:right w:val="none" w:sz="0" w:space="0" w:color="auto"/>
                                              </w:divBdr>
                                            </w:div>
                                            <w:div w:id="1147087295">
                                              <w:marLeft w:val="0"/>
                                              <w:marRight w:val="0"/>
                                              <w:marTop w:val="360"/>
                                              <w:marBottom w:val="0"/>
                                              <w:divBdr>
                                                <w:top w:val="none" w:sz="0" w:space="0" w:color="auto"/>
                                                <w:left w:val="none" w:sz="0" w:space="0" w:color="auto"/>
                                                <w:bottom w:val="none" w:sz="0" w:space="0" w:color="auto"/>
                                                <w:right w:val="none" w:sz="0" w:space="0" w:color="auto"/>
                                              </w:divBdr>
                                            </w:div>
                                            <w:div w:id="485710568">
                                              <w:marLeft w:val="0"/>
                                              <w:marRight w:val="0"/>
                                              <w:marTop w:val="645"/>
                                              <w:marBottom w:val="495"/>
                                              <w:divBdr>
                                                <w:top w:val="none" w:sz="0" w:space="0" w:color="auto"/>
                                                <w:left w:val="none" w:sz="0" w:space="0" w:color="auto"/>
                                                <w:bottom w:val="none" w:sz="0" w:space="0" w:color="auto"/>
                                                <w:right w:val="none" w:sz="0" w:space="0" w:color="auto"/>
                                              </w:divBdr>
                                            </w:div>
                                            <w:div w:id="581112033">
                                              <w:marLeft w:val="0"/>
                                              <w:marRight w:val="0"/>
                                              <w:marTop w:val="360"/>
                                              <w:marBottom w:val="0"/>
                                              <w:divBdr>
                                                <w:top w:val="none" w:sz="0" w:space="0" w:color="auto"/>
                                                <w:left w:val="none" w:sz="0" w:space="0" w:color="auto"/>
                                                <w:bottom w:val="none" w:sz="0" w:space="0" w:color="auto"/>
                                                <w:right w:val="none" w:sz="0" w:space="0" w:color="auto"/>
                                              </w:divBdr>
                                            </w:div>
                                            <w:div w:id="169495203">
                                              <w:marLeft w:val="0"/>
                                              <w:marRight w:val="0"/>
                                              <w:marTop w:val="360"/>
                                              <w:marBottom w:val="0"/>
                                              <w:divBdr>
                                                <w:top w:val="none" w:sz="0" w:space="0" w:color="auto"/>
                                                <w:left w:val="none" w:sz="0" w:space="0" w:color="auto"/>
                                                <w:bottom w:val="none" w:sz="0" w:space="0" w:color="auto"/>
                                                <w:right w:val="none" w:sz="0" w:space="0" w:color="auto"/>
                                              </w:divBdr>
                                            </w:div>
                                            <w:div w:id="1684547651">
                                              <w:marLeft w:val="0"/>
                                              <w:marRight w:val="0"/>
                                              <w:marTop w:val="360"/>
                                              <w:marBottom w:val="0"/>
                                              <w:divBdr>
                                                <w:top w:val="none" w:sz="0" w:space="0" w:color="auto"/>
                                                <w:left w:val="none" w:sz="0" w:space="0" w:color="auto"/>
                                                <w:bottom w:val="none" w:sz="0" w:space="0" w:color="auto"/>
                                                <w:right w:val="none" w:sz="0" w:space="0" w:color="auto"/>
                                              </w:divBdr>
                                            </w:div>
                                            <w:div w:id="447358363">
                                              <w:marLeft w:val="0"/>
                                              <w:marRight w:val="0"/>
                                              <w:marTop w:val="645"/>
                                              <w:marBottom w:val="495"/>
                                              <w:divBdr>
                                                <w:top w:val="none" w:sz="0" w:space="0" w:color="auto"/>
                                                <w:left w:val="none" w:sz="0" w:space="0" w:color="auto"/>
                                                <w:bottom w:val="none" w:sz="0" w:space="0" w:color="auto"/>
                                                <w:right w:val="none" w:sz="0" w:space="0" w:color="auto"/>
                                              </w:divBdr>
                                            </w:div>
                                            <w:div w:id="1115291773">
                                              <w:marLeft w:val="0"/>
                                              <w:marRight w:val="0"/>
                                              <w:marTop w:val="0"/>
                                              <w:marBottom w:val="200"/>
                                              <w:divBdr>
                                                <w:top w:val="none" w:sz="0" w:space="0" w:color="auto"/>
                                                <w:left w:val="none" w:sz="0" w:space="0" w:color="auto"/>
                                                <w:bottom w:val="none" w:sz="0" w:space="0" w:color="auto"/>
                                                <w:right w:val="none" w:sz="0" w:space="0" w:color="auto"/>
                                              </w:divBdr>
                                            </w:div>
                                            <w:div w:id="1239633645">
                                              <w:marLeft w:val="0"/>
                                              <w:marRight w:val="0"/>
                                              <w:marTop w:val="360"/>
                                              <w:marBottom w:val="0"/>
                                              <w:divBdr>
                                                <w:top w:val="none" w:sz="0" w:space="0" w:color="auto"/>
                                                <w:left w:val="none" w:sz="0" w:space="0" w:color="auto"/>
                                                <w:bottom w:val="none" w:sz="0" w:space="0" w:color="auto"/>
                                                <w:right w:val="none" w:sz="0" w:space="0" w:color="auto"/>
                                              </w:divBdr>
                                            </w:div>
                                            <w:div w:id="97063153">
                                              <w:marLeft w:val="0"/>
                                              <w:marRight w:val="0"/>
                                              <w:marTop w:val="360"/>
                                              <w:marBottom w:val="0"/>
                                              <w:divBdr>
                                                <w:top w:val="none" w:sz="0" w:space="0" w:color="auto"/>
                                                <w:left w:val="none" w:sz="0" w:space="0" w:color="auto"/>
                                                <w:bottom w:val="none" w:sz="0" w:space="0" w:color="auto"/>
                                                <w:right w:val="none" w:sz="0" w:space="0" w:color="auto"/>
                                              </w:divBdr>
                                            </w:div>
                                            <w:div w:id="2104912453">
                                              <w:marLeft w:val="0"/>
                                              <w:marRight w:val="0"/>
                                              <w:marTop w:val="360"/>
                                              <w:marBottom w:val="0"/>
                                              <w:divBdr>
                                                <w:top w:val="none" w:sz="0" w:space="0" w:color="auto"/>
                                                <w:left w:val="none" w:sz="0" w:space="0" w:color="auto"/>
                                                <w:bottom w:val="none" w:sz="0" w:space="0" w:color="auto"/>
                                                <w:right w:val="none" w:sz="0" w:space="0" w:color="auto"/>
                                              </w:divBdr>
                                            </w:div>
                                            <w:div w:id="306587736">
                                              <w:marLeft w:val="0"/>
                                              <w:marRight w:val="0"/>
                                              <w:marTop w:val="440"/>
                                              <w:marBottom w:val="200"/>
                                              <w:divBdr>
                                                <w:top w:val="none" w:sz="0" w:space="0" w:color="auto"/>
                                                <w:left w:val="none" w:sz="0" w:space="0" w:color="auto"/>
                                                <w:bottom w:val="none" w:sz="0" w:space="0" w:color="auto"/>
                                                <w:right w:val="none" w:sz="0" w:space="0" w:color="auto"/>
                                              </w:divBdr>
                                            </w:div>
                                            <w:div w:id="1016468115">
                                              <w:marLeft w:val="0"/>
                                              <w:marRight w:val="0"/>
                                              <w:marTop w:val="645"/>
                                              <w:marBottom w:val="495"/>
                                              <w:divBdr>
                                                <w:top w:val="none" w:sz="0" w:space="0" w:color="auto"/>
                                                <w:left w:val="none" w:sz="0" w:space="0" w:color="auto"/>
                                                <w:bottom w:val="none" w:sz="0" w:space="0" w:color="auto"/>
                                                <w:right w:val="none" w:sz="0" w:space="0" w:color="auto"/>
                                              </w:divBdr>
                                            </w:div>
                                            <w:div w:id="294063339">
                                              <w:marLeft w:val="0"/>
                                              <w:marRight w:val="0"/>
                                              <w:marTop w:val="360"/>
                                              <w:marBottom w:val="0"/>
                                              <w:divBdr>
                                                <w:top w:val="none" w:sz="0" w:space="0" w:color="auto"/>
                                                <w:left w:val="none" w:sz="0" w:space="0" w:color="auto"/>
                                                <w:bottom w:val="none" w:sz="0" w:space="0" w:color="auto"/>
                                                <w:right w:val="none" w:sz="0" w:space="0" w:color="auto"/>
                                              </w:divBdr>
                                            </w:div>
                                            <w:div w:id="589973535">
                                              <w:marLeft w:val="0"/>
                                              <w:marRight w:val="0"/>
                                              <w:marTop w:val="360"/>
                                              <w:marBottom w:val="0"/>
                                              <w:divBdr>
                                                <w:top w:val="none" w:sz="0" w:space="0" w:color="auto"/>
                                                <w:left w:val="none" w:sz="0" w:space="0" w:color="auto"/>
                                                <w:bottom w:val="none" w:sz="0" w:space="0" w:color="auto"/>
                                                <w:right w:val="none" w:sz="0" w:space="0" w:color="auto"/>
                                              </w:divBdr>
                                            </w:div>
                                            <w:div w:id="1753354477">
                                              <w:marLeft w:val="0"/>
                                              <w:marRight w:val="0"/>
                                              <w:marTop w:val="645"/>
                                              <w:marBottom w:val="495"/>
                                              <w:divBdr>
                                                <w:top w:val="none" w:sz="0" w:space="0" w:color="auto"/>
                                                <w:left w:val="none" w:sz="0" w:space="0" w:color="auto"/>
                                                <w:bottom w:val="none" w:sz="0" w:space="0" w:color="auto"/>
                                                <w:right w:val="none" w:sz="0" w:space="0" w:color="auto"/>
                                              </w:divBdr>
                                            </w:div>
                                            <w:div w:id="1725981902">
                                              <w:marLeft w:val="0"/>
                                              <w:marRight w:val="0"/>
                                              <w:marTop w:val="360"/>
                                              <w:marBottom w:val="0"/>
                                              <w:divBdr>
                                                <w:top w:val="none" w:sz="0" w:space="0" w:color="auto"/>
                                                <w:left w:val="none" w:sz="0" w:space="0" w:color="auto"/>
                                                <w:bottom w:val="none" w:sz="0" w:space="0" w:color="auto"/>
                                                <w:right w:val="none" w:sz="0" w:space="0" w:color="auto"/>
                                              </w:divBdr>
                                            </w:div>
                                            <w:div w:id="1219391271">
                                              <w:marLeft w:val="0"/>
                                              <w:marRight w:val="0"/>
                                              <w:marTop w:val="360"/>
                                              <w:marBottom w:val="0"/>
                                              <w:divBdr>
                                                <w:top w:val="none" w:sz="0" w:space="0" w:color="auto"/>
                                                <w:left w:val="none" w:sz="0" w:space="0" w:color="auto"/>
                                                <w:bottom w:val="none" w:sz="0" w:space="0" w:color="auto"/>
                                                <w:right w:val="none" w:sz="0" w:space="0" w:color="auto"/>
                                              </w:divBdr>
                                            </w:div>
                                            <w:div w:id="1496384748">
                                              <w:marLeft w:val="0"/>
                                              <w:marRight w:val="0"/>
                                              <w:marTop w:val="360"/>
                                              <w:marBottom w:val="0"/>
                                              <w:divBdr>
                                                <w:top w:val="none" w:sz="0" w:space="0" w:color="auto"/>
                                                <w:left w:val="none" w:sz="0" w:space="0" w:color="auto"/>
                                                <w:bottom w:val="none" w:sz="0" w:space="0" w:color="auto"/>
                                                <w:right w:val="none" w:sz="0" w:space="0" w:color="auto"/>
                                              </w:divBdr>
                                            </w:div>
                                            <w:div w:id="1636062734">
                                              <w:marLeft w:val="0"/>
                                              <w:marRight w:val="0"/>
                                              <w:marTop w:val="645"/>
                                              <w:marBottom w:val="495"/>
                                              <w:divBdr>
                                                <w:top w:val="none" w:sz="0" w:space="0" w:color="auto"/>
                                                <w:left w:val="none" w:sz="0" w:space="0" w:color="auto"/>
                                                <w:bottom w:val="none" w:sz="0" w:space="0" w:color="auto"/>
                                                <w:right w:val="none" w:sz="0" w:space="0" w:color="auto"/>
                                              </w:divBdr>
                                            </w:div>
                                            <w:div w:id="1787775136">
                                              <w:marLeft w:val="0"/>
                                              <w:marRight w:val="0"/>
                                              <w:marTop w:val="360"/>
                                              <w:marBottom w:val="0"/>
                                              <w:divBdr>
                                                <w:top w:val="none" w:sz="0" w:space="0" w:color="auto"/>
                                                <w:left w:val="none" w:sz="0" w:space="0" w:color="auto"/>
                                                <w:bottom w:val="none" w:sz="0" w:space="0" w:color="auto"/>
                                                <w:right w:val="none" w:sz="0" w:space="0" w:color="auto"/>
                                              </w:divBdr>
                                            </w:div>
                                            <w:div w:id="1120417360">
                                              <w:marLeft w:val="0"/>
                                              <w:marRight w:val="0"/>
                                              <w:marTop w:val="360"/>
                                              <w:marBottom w:val="0"/>
                                              <w:divBdr>
                                                <w:top w:val="none" w:sz="0" w:space="0" w:color="auto"/>
                                                <w:left w:val="none" w:sz="0" w:space="0" w:color="auto"/>
                                                <w:bottom w:val="none" w:sz="0" w:space="0" w:color="auto"/>
                                                <w:right w:val="none" w:sz="0" w:space="0" w:color="auto"/>
                                              </w:divBdr>
                                            </w:div>
                                            <w:div w:id="655449714">
                                              <w:marLeft w:val="0"/>
                                              <w:marRight w:val="0"/>
                                              <w:marTop w:val="645"/>
                                              <w:marBottom w:val="495"/>
                                              <w:divBdr>
                                                <w:top w:val="none" w:sz="0" w:space="0" w:color="auto"/>
                                                <w:left w:val="none" w:sz="0" w:space="0" w:color="auto"/>
                                                <w:bottom w:val="none" w:sz="0" w:space="0" w:color="auto"/>
                                                <w:right w:val="none" w:sz="0" w:space="0" w:color="auto"/>
                                              </w:divBdr>
                                            </w:div>
                                            <w:div w:id="1432627262">
                                              <w:marLeft w:val="0"/>
                                              <w:marRight w:val="0"/>
                                              <w:marTop w:val="360"/>
                                              <w:marBottom w:val="0"/>
                                              <w:divBdr>
                                                <w:top w:val="none" w:sz="0" w:space="0" w:color="auto"/>
                                                <w:left w:val="none" w:sz="0" w:space="0" w:color="auto"/>
                                                <w:bottom w:val="none" w:sz="0" w:space="0" w:color="auto"/>
                                                <w:right w:val="none" w:sz="0" w:space="0" w:color="auto"/>
                                              </w:divBdr>
                                            </w:div>
                                            <w:div w:id="1988321593">
                                              <w:marLeft w:val="0"/>
                                              <w:marRight w:val="0"/>
                                              <w:marTop w:val="645"/>
                                              <w:marBottom w:val="495"/>
                                              <w:divBdr>
                                                <w:top w:val="none" w:sz="0" w:space="0" w:color="auto"/>
                                                <w:left w:val="none" w:sz="0" w:space="0" w:color="auto"/>
                                                <w:bottom w:val="none" w:sz="0" w:space="0" w:color="auto"/>
                                                <w:right w:val="none" w:sz="0" w:space="0" w:color="auto"/>
                                              </w:divBdr>
                                            </w:div>
                                            <w:div w:id="1808084373">
                                              <w:marLeft w:val="0"/>
                                              <w:marRight w:val="0"/>
                                              <w:marTop w:val="360"/>
                                              <w:marBottom w:val="0"/>
                                              <w:divBdr>
                                                <w:top w:val="none" w:sz="0" w:space="0" w:color="auto"/>
                                                <w:left w:val="none" w:sz="0" w:space="0" w:color="auto"/>
                                                <w:bottom w:val="none" w:sz="0" w:space="0" w:color="auto"/>
                                                <w:right w:val="none" w:sz="0" w:space="0" w:color="auto"/>
                                              </w:divBdr>
                                            </w:div>
                                            <w:div w:id="1322730026">
                                              <w:marLeft w:val="0"/>
                                              <w:marRight w:val="0"/>
                                              <w:marTop w:val="360"/>
                                              <w:marBottom w:val="0"/>
                                              <w:divBdr>
                                                <w:top w:val="none" w:sz="0" w:space="0" w:color="auto"/>
                                                <w:left w:val="none" w:sz="0" w:space="0" w:color="auto"/>
                                                <w:bottom w:val="none" w:sz="0" w:space="0" w:color="auto"/>
                                                <w:right w:val="none" w:sz="0" w:space="0" w:color="auto"/>
                                              </w:divBdr>
                                            </w:div>
                                            <w:div w:id="1400667438">
                                              <w:marLeft w:val="0"/>
                                              <w:marRight w:val="0"/>
                                              <w:marTop w:val="645"/>
                                              <w:marBottom w:val="495"/>
                                              <w:divBdr>
                                                <w:top w:val="none" w:sz="0" w:space="0" w:color="auto"/>
                                                <w:left w:val="none" w:sz="0" w:space="0" w:color="auto"/>
                                                <w:bottom w:val="none" w:sz="0" w:space="0" w:color="auto"/>
                                                <w:right w:val="none" w:sz="0" w:space="0" w:color="auto"/>
                                              </w:divBdr>
                                            </w:div>
                                            <w:div w:id="1816870532">
                                              <w:marLeft w:val="0"/>
                                              <w:marRight w:val="0"/>
                                              <w:marTop w:val="360"/>
                                              <w:marBottom w:val="0"/>
                                              <w:divBdr>
                                                <w:top w:val="none" w:sz="0" w:space="0" w:color="auto"/>
                                                <w:left w:val="none" w:sz="0" w:space="0" w:color="auto"/>
                                                <w:bottom w:val="none" w:sz="0" w:space="0" w:color="auto"/>
                                                <w:right w:val="none" w:sz="0" w:space="0" w:color="auto"/>
                                              </w:divBdr>
                                            </w:div>
                                            <w:div w:id="1706249543">
                                              <w:marLeft w:val="0"/>
                                              <w:marRight w:val="0"/>
                                              <w:marTop w:val="360"/>
                                              <w:marBottom w:val="0"/>
                                              <w:divBdr>
                                                <w:top w:val="none" w:sz="0" w:space="0" w:color="auto"/>
                                                <w:left w:val="none" w:sz="0" w:space="0" w:color="auto"/>
                                                <w:bottom w:val="none" w:sz="0" w:space="0" w:color="auto"/>
                                                <w:right w:val="none" w:sz="0" w:space="0" w:color="auto"/>
                                              </w:divBdr>
                                            </w:div>
                                            <w:div w:id="1082529310">
                                              <w:marLeft w:val="0"/>
                                              <w:marRight w:val="0"/>
                                              <w:marTop w:val="360"/>
                                              <w:marBottom w:val="0"/>
                                              <w:divBdr>
                                                <w:top w:val="none" w:sz="0" w:space="0" w:color="auto"/>
                                                <w:left w:val="none" w:sz="0" w:space="0" w:color="auto"/>
                                                <w:bottom w:val="none" w:sz="0" w:space="0" w:color="auto"/>
                                                <w:right w:val="none" w:sz="0" w:space="0" w:color="auto"/>
                                              </w:divBdr>
                                            </w:div>
                                            <w:div w:id="385187119">
                                              <w:marLeft w:val="0"/>
                                              <w:marRight w:val="0"/>
                                              <w:marTop w:val="645"/>
                                              <w:marBottom w:val="495"/>
                                              <w:divBdr>
                                                <w:top w:val="none" w:sz="0" w:space="0" w:color="auto"/>
                                                <w:left w:val="none" w:sz="0" w:space="0" w:color="auto"/>
                                                <w:bottom w:val="none" w:sz="0" w:space="0" w:color="auto"/>
                                                <w:right w:val="none" w:sz="0" w:space="0" w:color="auto"/>
                                              </w:divBdr>
                                            </w:div>
                                            <w:div w:id="244268851">
                                              <w:marLeft w:val="0"/>
                                              <w:marRight w:val="0"/>
                                              <w:marTop w:val="360"/>
                                              <w:marBottom w:val="0"/>
                                              <w:divBdr>
                                                <w:top w:val="none" w:sz="0" w:space="0" w:color="auto"/>
                                                <w:left w:val="none" w:sz="0" w:space="0" w:color="auto"/>
                                                <w:bottom w:val="none" w:sz="0" w:space="0" w:color="auto"/>
                                                <w:right w:val="none" w:sz="0" w:space="0" w:color="auto"/>
                                              </w:divBdr>
                                            </w:div>
                                            <w:div w:id="698361579">
                                              <w:marLeft w:val="0"/>
                                              <w:marRight w:val="0"/>
                                              <w:marTop w:val="360"/>
                                              <w:marBottom w:val="0"/>
                                              <w:divBdr>
                                                <w:top w:val="none" w:sz="0" w:space="0" w:color="auto"/>
                                                <w:left w:val="none" w:sz="0" w:space="0" w:color="auto"/>
                                                <w:bottom w:val="none" w:sz="0" w:space="0" w:color="auto"/>
                                                <w:right w:val="none" w:sz="0" w:space="0" w:color="auto"/>
                                              </w:divBdr>
                                            </w:div>
                                            <w:div w:id="401948176">
                                              <w:marLeft w:val="0"/>
                                              <w:marRight w:val="0"/>
                                              <w:marTop w:val="360"/>
                                              <w:marBottom w:val="0"/>
                                              <w:divBdr>
                                                <w:top w:val="none" w:sz="0" w:space="0" w:color="auto"/>
                                                <w:left w:val="none" w:sz="0" w:space="0" w:color="auto"/>
                                                <w:bottom w:val="none" w:sz="0" w:space="0" w:color="auto"/>
                                                <w:right w:val="none" w:sz="0" w:space="0" w:color="auto"/>
                                              </w:divBdr>
                                            </w:div>
                                            <w:div w:id="2072389428">
                                              <w:marLeft w:val="0"/>
                                              <w:marRight w:val="0"/>
                                              <w:marTop w:val="645"/>
                                              <w:marBottom w:val="495"/>
                                              <w:divBdr>
                                                <w:top w:val="none" w:sz="0" w:space="0" w:color="auto"/>
                                                <w:left w:val="none" w:sz="0" w:space="0" w:color="auto"/>
                                                <w:bottom w:val="none" w:sz="0" w:space="0" w:color="auto"/>
                                                <w:right w:val="none" w:sz="0" w:space="0" w:color="auto"/>
                                              </w:divBdr>
                                            </w:div>
                                            <w:div w:id="471875950">
                                              <w:marLeft w:val="0"/>
                                              <w:marRight w:val="0"/>
                                              <w:marTop w:val="0"/>
                                              <w:marBottom w:val="200"/>
                                              <w:divBdr>
                                                <w:top w:val="none" w:sz="0" w:space="0" w:color="auto"/>
                                                <w:left w:val="none" w:sz="0" w:space="0" w:color="auto"/>
                                                <w:bottom w:val="none" w:sz="0" w:space="0" w:color="auto"/>
                                                <w:right w:val="none" w:sz="0" w:space="0" w:color="auto"/>
                                              </w:divBdr>
                                            </w:div>
                                            <w:div w:id="862787416">
                                              <w:marLeft w:val="0"/>
                                              <w:marRight w:val="0"/>
                                              <w:marTop w:val="360"/>
                                              <w:marBottom w:val="0"/>
                                              <w:divBdr>
                                                <w:top w:val="none" w:sz="0" w:space="0" w:color="auto"/>
                                                <w:left w:val="none" w:sz="0" w:space="0" w:color="auto"/>
                                                <w:bottom w:val="none" w:sz="0" w:space="0" w:color="auto"/>
                                                <w:right w:val="none" w:sz="0" w:space="0" w:color="auto"/>
                                              </w:divBdr>
                                            </w:div>
                                            <w:div w:id="532422462">
                                              <w:marLeft w:val="0"/>
                                              <w:marRight w:val="0"/>
                                              <w:marTop w:val="645"/>
                                              <w:marBottom w:val="495"/>
                                              <w:divBdr>
                                                <w:top w:val="none" w:sz="0" w:space="0" w:color="auto"/>
                                                <w:left w:val="none" w:sz="0" w:space="0" w:color="auto"/>
                                                <w:bottom w:val="none" w:sz="0" w:space="0" w:color="auto"/>
                                                <w:right w:val="none" w:sz="0" w:space="0" w:color="auto"/>
                                              </w:divBdr>
                                            </w:div>
                                            <w:div w:id="229775274">
                                              <w:marLeft w:val="0"/>
                                              <w:marRight w:val="0"/>
                                              <w:marTop w:val="0"/>
                                              <w:marBottom w:val="200"/>
                                              <w:divBdr>
                                                <w:top w:val="none" w:sz="0" w:space="0" w:color="auto"/>
                                                <w:left w:val="none" w:sz="0" w:space="0" w:color="auto"/>
                                                <w:bottom w:val="none" w:sz="0" w:space="0" w:color="auto"/>
                                                <w:right w:val="none" w:sz="0" w:space="0" w:color="auto"/>
                                              </w:divBdr>
                                            </w:div>
                                            <w:div w:id="1492332277">
                                              <w:marLeft w:val="0"/>
                                              <w:marRight w:val="0"/>
                                              <w:marTop w:val="360"/>
                                              <w:marBottom w:val="0"/>
                                              <w:divBdr>
                                                <w:top w:val="none" w:sz="0" w:space="0" w:color="auto"/>
                                                <w:left w:val="none" w:sz="0" w:space="0" w:color="auto"/>
                                                <w:bottom w:val="none" w:sz="0" w:space="0" w:color="auto"/>
                                                <w:right w:val="none" w:sz="0" w:space="0" w:color="auto"/>
                                              </w:divBdr>
                                            </w:div>
                                            <w:div w:id="73746940">
                                              <w:marLeft w:val="0"/>
                                              <w:marRight w:val="0"/>
                                              <w:marTop w:val="360"/>
                                              <w:marBottom w:val="0"/>
                                              <w:divBdr>
                                                <w:top w:val="none" w:sz="0" w:space="0" w:color="auto"/>
                                                <w:left w:val="none" w:sz="0" w:space="0" w:color="auto"/>
                                                <w:bottom w:val="none" w:sz="0" w:space="0" w:color="auto"/>
                                                <w:right w:val="none" w:sz="0" w:space="0" w:color="auto"/>
                                              </w:divBdr>
                                            </w:div>
                                            <w:div w:id="2011832933">
                                              <w:marLeft w:val="0"/>
                                              <w:marRight w:val="0"/>
                                              <w:marTop w:val="645"/>
                                              <w:marBottom w:val="495"/>
                                              <w:divBdr>
                                                <w:top w:val="none" w:sz="0" w:space="0" w:color="auto"/>
                                                <w:left w:val="none" w:sz="0" w:space="0" w:color="auto"/>
                                                <w:bottom w:val="none" w:sz="0" w:space="0" w:color="auto"/>
                                                <w:right w:val="none" w:sz="0" w:space="0" w:color="auto"/>
                                              </w:divBdr>
                                            </w:div>
                                            <w:div w:id="103352138">
                                              <w:marLeft w:val="0"/>
                                              <w:marRight w:val="0"/>
                                              <w:marTop w:val="0"/>
                                              <w:marBottom w:val="200"/>
                                              <w:divBdr>
                                                <w:top w:val="none" w:sz="0" w:space="0" w:color="auto"/>
                                                <w:left w:val="none" w:sz="0" w:space="0" w:color="auto"/>
                                                <w:bottom w:val="none" w:sz="0" w:space="0" w:color="auto"/>
                                                <w:right w:val="none" w:sz="0" w:space="0" w:color="auto"/>
                                              </w:divBdr>
                                            </w:div>
                                            <w:div w:id="493029720">
                                              <w:marLeft w:val="0"/>
                                              <w:marRight w:val="0"/>
                                              <w:marTop w:val="360"/>
                                              <w:marBottom w:val="0"/>
                                              <w:divBdr>
                                                <w:top w:val="none" w:sz="0" w:space="0" w:color="auto"/>
                                                <w:left w:val="none" w:sz="0" w:space="0" w:color="auto"/>
                                                <w:bottom w:val="none" w:sz="0" w:space="0" w:color="auto"/>
                                                <w:right w:val="none" w:sz="0" w:space="0" w:color="auto"/>
                                              </w:divBdr>
                                            </w:div>
                                            <w:div w:id="147404172">
                                              <w:marLeft w:val="0"/>
                                              <w:marRight w:val="0"/>
                                              <w:marTop w:val="360"/>
                                              <w:marBottom w:val="0"/>
                                              <w:divBdr>
                                                <w:top w:val="none" w:sz="0" w:space="0" w:color="auto"/>
                                                <w:left w:val="none" w:sz="0" w:space="0" w:color="auto"/>
                                                <w:bottom w:val="none" w:sz="0" w:space="0" w:color="auto"/>
                                                <w:right w:val="none" w:sz="0" w:space="0" w:color="auto"/>
                                              </w:divBdr>
                                            </w:div>
                                            <w:div w:id="1316452440">
                                              <w:marLeft w:val="0"/>
                                              <w:marRight w:val="0"/>
                                              <w:marTop w:val="360"/>
                                              <w:marBottom w:val="0"/>
                                              <w:divBdr>
                                                <w:top w:val="none" w:sz="0" w:space="0" w:color="auto"/>
                                                <w:left w:val="none" w:sz="0" w:space="0" w:color="auto"/>
                                                <w:bottom w:val="none" w:sz="0" w:space="0" w:color="auto"/>
                                                <w:right w:val="none" w:sz="0" w:space="0" w:color="auto"/>
                                              </w:divBdr>
                                            </w:div>
                                            <w:div w:id="1797874347">
                                              <w:marLeft w:val="0"/>
                                              <w:marRight w:val="0"/>
                                              <w:marTop w:val="440"/>
                                              <w:marBottom w:val="200"/>
                                              <w:divBdr>
                                                <w:top w:val="none" w:sz="0" w:space="0" w:color="auto"/>
                                                <w:left w:val="none" w:sz="0" w:space="0" w:color="auto"/>
                                                <w:bottom w:val="none" w:sz="0" w:space="0" w:color="auto"/>
                                                <w:right w:val="none" w:sz="0" w:space="0" w:color="auto"/>
                                              </w:divBdr>
                                            </w:div>
                                            <w:div w:id="1809859937">
                                              <w:marLeft w:val="0"/>
                                              <w:marRight w:val="0"/>
                                              <w:marTop w:val="645"/>
                                              <w:marBottom w:val="495"/>
                                              <w:divBdr>
                                                <w:top w:val="none" w:sz="0" w:space="0" w:color="auto"/>
                                                <w:left w:val="none" w:sz="0" w:space="0" w:color="auto"/>
                                                <w:bottom w:val="none" w:sz="0" w:space="0" w:color="auto"/>
                                                <w:right w:val="none" w:sz="0" w:space="0" w:color="auto"/>
                                              </w:divBdr>
                                            </w:div>
                                            <w:div w:id="1229077644">
                                              <w:marLeft w:val="0"/>
                                              <w:marRight w:val="0"/>
                                              <w:marTop w:val="360"/>
                                              <w:marBottom w:val="0"/>
                                              <w:divBdr>
                                                <w:top w:val="none" w:sz="0" w:space="0" w:color="auto"/>
                                                <w:left w:val="none" w:sz="0" w:space="0" w:color="auto"/>
                                                <w:bottom w:val="none" w:sz="0" w:space="0" w:color="auto"/>
                                                <w:right w:val="none" w:sz="0" w:space="0" w:color="auto"/>
                                              </w:divBdr>
                                            </w:div>
                                            <w:div w:id="1824010217">
                                              <w:marLeft w:val="0"/>
                                              <w:marRight w:val="0"/>
                                              <w:marTop w:val="645"/>
                                              <w:marBottom w:val="495"/>
                                              <w:divBdr>
                                                <w:top w:val="none" w:sz="0" w:space="0" w:color="auto"/>
                                                <w:left w:val="none" w:sz="0" w:space="0" w:color="auto"/>
                                                <w:bottom w:val="none" w:sz="0" w:space="0" w:color="auto"/>
                                                <w:right w:val="none" w:sz="0" w:space="0" w:color="auto"/>
                                              </w:divBdr>
                                            </w:div>
                                            <w:div w:id="339476796">
                                              <w:marLeft w:val="0"/>
                                              <w:marRight w:val="0"/>
                                              <w:marTop w:val="360"/>
                                              <w:marBottom w:val="0"/>
                                              <w:divBdr>
                                                <w:top w:val="none" w:sz="0" w:space="0" w:color="auto"/>
                                                <w:left w:val="none" w:sz="0" w:space="0" w:color="auto"/>
                                                <w:bottom w:val="none" w:sz="0" w:space="0" w:color="auto"/>
                                                <w:right w:val="none" w:sz="0" w:space="0" w:color="auto"/>
                                              </w:divBdr>
                                            </w:div>
                                            <w:div w:id="1373770893">
                                              <w:marLeft w:val="0"/>
                                              <w:marRight w:val="0"/>
                                              <w:marTop w:val="645"/>
                                              <w:marBottom w:val="495"/>
                                              <w:divBdr>
                                                <w:top w:val="none" w:sz="0" w:space="0" w:color="auto"/>
                                                <w:left w:val="none" w:sz="0" w:space="0" w:color="auto"/>
                                                <w:bottom w:val="none" w:sz="0" w:space="0" w:color="auto"/>
                                                <w:right w:val="none" w:sz="0" w:space="0" w:color="auto"/>
                                              </w:divBdr>
                                            </w:div>
                                            <w:div w:id="1839422145">
                                              <w:marLeft w:val="0"/>
                                              <w:marRight w:val="0"/>
                                              <w:marTop w:val="360"/>
                                              <w:marBottom w:val="0"/>
                                              <w:divBdr>
                                                <w:top w:val="none" w:sz="0" w:space="0" w:color="auto"/>
                                                <w:left w:val="none" w:sz="0" w:space="0" w:color="auto"/>
                                                <w:bottom w:val="none" w:sz="0" w:space="0" w:color="auto"/>
                                                <w:right w:val="none" w:sz="0" w:space="0" w:color="auto"/>
                                              </w:divBdr>
                                            </w:div>
                                            <w:div w:id="1039479217">
                                              <w:marLeft w:val="0"/>
                                              <w:marRight w:val="0"/>
                                              <w:marTop w:val="360"/>
                                              <w:marBottom w:val="0"/>
                                              <w:divBdr>
                                                <w:top w:val="none" w:sz="0" w:space="0" w:color="auto"/>
                                                <w:left w:val="none" w:sz="0" w:space="0" w:color="auto"/>
                                                <w:bottom w:val="none" w:sz="0" w:space="0" w:color="auto"/>
                                                <w:right w:val="none" w:sz="0" w:space="0" w:color="auto"/>
                                              </w:divBdr>
                                            </w:div>
                                            <w:div w:id="2082017589">
                                              <w:marLeft w:val="0"/>
                                              <w:marRight w:val="0"/>
                                              <w:marTop w:val="645"/>
                                              <w:marBottom w:val="495"/>
                                              <w:divBdr>
                                                <w:top w:val="none" w:sz="0" w:space="0" w:color="auto"/>
                                                <w:left w:val="none" w:sz="0" w:space="0" w:color="auto"/>
                                                <w:bottom w:val="none" w:sz="0" w:space="0" w:color="auto"/>
                                                <w:right w:val="none" w:sz="0" w:space="0" w:color="auto"/>
                                              </w:divBdr>
                                            </w:div>
                                            <w:div w:id="734475385">
                                              <w:marLeft w:val="0"/>
                                              <w:marRight w:val="0"/>
                                              <w:marTop w:val="360"/>
                                              <w:marBottom w:val="0"/>
                                              <w:divBdr>
                                                <w:top w:val="none" w:sz="0" w:space="0" w:color="auto"/>
                                                <w:left w:val="none" w:sz="0" w:space="0" w:color="auto"/>
                                                <w:bottom w:val="none" w:sz="0" w:space="0" w:color="auto"/>
                                                <w:right w:val="none" w:sz="0" w:space="0" w:color="auto"/>
                                              </w:divBdr>
                                            </w:div>
                                            <w:div w:id="1520311399">
                                              <w:marLeft w:val="0"/>
                                              <w:marRight w:val="0"/>
                                              <w:marTop w:val="360"/>
                                              <w:marBottom w:val="0"/>
                                              <w:divBdr>
                                                <w:top w:val="none" w:sz="0" w:space="0" w:color="auto"/>
                                                <w:left w:val="none" w:sz="0" w:space="0" w:color="auto"/>
                                                <w:bottom w:val="none" w:sz="0" w:space="0" w:color="auto"/>
                                                <w:right w:val="none" w:sz="0" w:space="0" w:color="auto"/>
                                              </w:divBdr>
                                              <w:divsChild>
                                                <w:div w:id="186452114">
                                                  <w:marLeft w:val="0"/>
                                                  <w:marRight w:val="0"/>
                                                  <w:marTop w:val="0"/>
                                                  <w:marBottom w:val="0"/>
                                                  <w:divBdr>
                                                    <w:top w:val="none" w:sz="0" w:space="0" w:color="auto"/>
                                                    <w:left w:val="none" w:sz="0" w:space="0" w:color="auto"/>
                                                    <w:bottom w:val="none" w:sz="0" w:space="0" w:color="auto"/>
                                                    <w:right w:val="none" w:sz="0" w:space="0" w:color="auto"/>
                                                  </w:divBdr>
                                                </w:div>
                                                <w:div w:id="1085538724">
                                                  <w:marLeft w:val="600"/>
                                                  <w:marRight w:val="0"/>
                                                  <w:marTop w:val="80"/>
                                                  <w:marBottom w:val="0"/>
                                                  <w:divBdr>
                                                    <w:top w:val="none" w:sz="0" w:space="0" w:color="auto"/>
                                                    <w:left w:val="none" w:sz="0" w:space="0" w:color="auto"/>
                                                    <w:bottom w:val="none" w:sz="0" w:space="0" w:color="auto"/>
                                                    <w:right w:val="none" w:sz="0" w:space="0" w:color="auto"/>
                                                  </w:divBdr>
                                                </w:div>
                                                <w:div w:id="1937639961">
                                                  <w:marLeft w:val="600"/>
                                                  <w:marRight w:val="0"/>
                                                  <w:marTop w:val="80"/>
                                                  <w:marBottom w:val="0"/>
                                                  <w:divBdr>
                                                    <w:top w:val="none" w:sz="0" w:space="0" w:color="auto"/>
                                                    <w:left w:val="none" w:sz="0" w:space="0" w:color="auto"/>
                                                    <w:bottom w:val="none" w:sz="0" w:space="0" w:color="auto"/>
                                                    <w:right w:val="none" w:sz="0" w:space="0" w:color="auto"/>
                                                  </w:divBdr>
                                                </w:div>
                                              </w:divsChild>
                                            </w:div>
                                            <w:div w:id="511653836">
                                              <w:marLeft w:val="0"/>
                                              <w:marRight w:val="0"/>
                                              <w:marTop w:val="440"/>
                                              <w:marBottom w:val="200"/>
                                              <w:divBdr>
                                                <w:top w:val="none" w:sz="0" w:space="0" w:color="auto"/>
                                                <w:left w:val="none" w:sz="0" w:space="0" w:color="auto"/>
                                                <w:bottom w:val="none" w:sz="0" w:space="0" w:color="auto"/>
                                                <w:right w:val="none" w:sz="0" w:space="0" w:color="auto"/>
                                              </w:divBdr>
                                            </w:div>
                                            <w:div w:id="641038095">
                                              <w:marLeft w:val="0"/>
                                              <w:marRight w:val="0"/>
                                              <w:marTop w:val="645"/>
                                              <w:marBottom w:val="495"/>
                                              <w:divBdr>
                                                <w:top w:val="none" w:sz="0" w:space="0" w:color="auto"/>
                                                <w:left w:val="none" w:sz="0" w:space="0" w:color="auto"/>
                                                <w:bottom w:val="none" w:sz="0" w:space="0" w:color="auto"/>
                                                <w:right w:val="none" w:sz="0" w:space="0" w:color="auto"/>
                                              </w:divBdr>
                                            </w:div>
                                            <w:div w:id="403724379">
                                              <w:marLeft w:val="0"/>
                                              <w:marRight w:val="0"/>
                                              <w:marTop w:val="360"/>
                                              <w:marBottom w:val="0"/>
                                              <w:divBdr>
                                                <w:top w:val="none" w:sz="0" w:space="0" w:color="auto"/>
                                                <w:left w:val="none" w:sz="0" w:space="0" w:color="auto"/>
                                                <w:bottom w:val="none" w:sz="0" w:space="0" w:color="auto"/>
                                                <w:right w:val="none" w:sz="0" w:space="0" w:color="auto"/>
                                              </w:divBdr>
                                            </w:div>
                                            <w:div w:id="1193107480">
                                              <w:marLeft w:val="0"/>
                                              <w:marRight w:val="0"/>
                                              <w:marTop w:val="360"/>
                                              <w:marBottom w:val="0"/>
                                              <w:divBdr>
                                                <w:top w:val="none" w:sz="0" w:space="0" w:color="auto"/>
                                                <w:left w:val="none" w:sz="0" w:space="0" w:color="auto"/>
                                                <w:bottom w:val="none" w:sz="0" w:space="0" w:color="auto"/>
                                                <w:right w:val="none" w:sz="0" w:space="0" w:color="auto"/>
                                              </w:divBdr>
                                            </w:div>
                                            <w:div w:id="635840616">
                                              <w:marLeft w:val="0"/>
                                              <w:marRight w:val="0"/>
                                              <w:marTop w:val="645"/>
                                              <w:marBottom w:val="495"/>
                                              <w:divBdr>
                                                <w:top w:val="none" w:sz="0" w:space="0" w:color="auto"/>
                                                <w:left w:val="none" w:sz="0" w:space="0" w:color="auto"/>
                                                <w:bottom w:val="none" w:sz="0" w:space="0" w:color="auto"/>
                                                <w:right w:val="none" w:sz="0" w:space="0" w:color="auto"/>
                                              </w:divBdr>
                                            </w:div>
                                            <w:div w:id="945692058">
                                              <w:marLeft w:val="0"/>
                                              <w:marRight w:val="0"/>
                                              <w:marTop w:val="360"/>
                                              <w:marBottom w:val="0"/>
                                              <w:divBdr>
                                                <w:top w:val="none" w:sz="0" w:space="0" w:color="auto"/>
                                                <w:left w:val="none" w:sz="0" w:space="0" w:color="auto"/>
                                                <w:bottom w:val="none" w:sz="0" w:space="0" w:color="auto"/>
                                                <w:right w:val="none" w:sz="0" w:space="0" w:color="auto"/>
                                              </w:divBdr>
                                            </w:div>
                                            <w:div w:id="1076778902">
                                              <w:marLeft w:val="0"/>
                                              <w:marRight w:val="0"/>
                                              <w:marTop w:val="645"/>
                                              <w:marBottom w:val="495"/>
                                              <w:divBdr>
                                                <w:top w:val="none" w:sz="0" w:space="0" w:color="auto"/>
                                                <w:left w:val="none" w:sz="0" w:space="0" w:color="auto"/>
                                                <w:bottom w:val="none" w:sz="0" w:space="0" w:color="auto"/>
                                                <w:right w:val="none" w:sz="0" w:space="0" w:color="auto"/>
                                              </w:divBdr>
                                            </w:div>
                                            <w:div w:id="1107697884">
                                              <w:marLeft w:val="0"/>
                                              <w:marRight w:val="0"/>
                                              <w:marTop w:val="360"/>
                                              <w:marBottom w:val="0"/>
                                              <w:divBdr>
                                                <w:top w:val="none" w:sz="0" w:space="0" w:color="auto"/>
                                                <w:left w:val="none" w:sz="0" w:space="0" w:color="auto"/>
                                                <w:bottom w:val="none" w:sz="0" w:space="0" w:color="auto"/>
                                                <w:right w:val="none" w:sz="0" w:space="0" w:color="auto"/>
                                              </w:divBdr>
                                            </w:div>
                                            <w:div w:id="672336130">
                                              <w:marLeft w:val="0"/>
                                              <w:marRight w:val="0"/>
                                              <w:marTop w:val="440"/>
                                              <w:marBottom w:val="200"/>
                                              <w:divBdr>
                                                <w:top w:val="none" w:sz="0" w:space="0" w:color="auto"/>
                                                <w:left w:val="none" w:sz="0" w:space="0" w:color="auto"/>
                                                <w:bottom w:val="none" w:sz="0" w:space="0" w:color="auto"/>
                                                <w:right w:val="none" w:sz="0" w:space="0" w:color="auto"/>
                                              </w:divBdr>
                                            </w:div>
                                            <w:div w:id="704525624">
                                              <w:marLeft w:val="0"/>
                                              <w:marRight w:val="0"/>
                                              <w:marTop w:val="645"/>
                                              <w:marBottom w:val="495"/>
                                              <w:divBdr>
                                                <w:top w:val="none" w:sz="0" w:space="0" w:color="auto"/>
                                                <w:left w:val="none" w:sz="0" w:space="0" w:color="auto"/>
                                                <w:bottom w:val="none" w:sz="0" w:space="0" w:color="auto"/>
                                                <w:right w:val="none" w:sz="0" w:space="0" w:color="auto"/>
                                              </w:divBdr>
                                            </w:div>
                                            <w:div w:id="895362391">
                                              <w:marLeft w:val="0"/>
                                              <w:marRight w:val="0"/>
                                              <w:marTop w:val="360"/>
                                              <w:marBottom w:val="0"/>
                                              <w:divBdr>
                                                <w:top w:val="none" w:sz="0" w:space="0" w:color="auto"/>
                                                <w:left w:val="none" w:sz="0" w:space="0" w:color="auto"/>
                                                <w:bottom w:val="none" w:sz="0" w:space="0" w:color="auto"/>
                                                <w:right w:val="none" w:sz="0" w:space="0" w:color="auto"/>
                                              </w:divBdr>
                                            </w:div>
                                            <w:div w:id="152141167">
                                              <w:marLeft w:val="0"/>
                                              <w:marRight w:val="0"/>
                                              <w:marTop w:val="645"/>
                                              <w:marBottom w:val="495"/>
                                              <w:divBdr>
                                                <w:top w:val="none" w:sz="0" w:space="0" w:color="auto"/>
                                                <w:left w:val="none" w:sz="0" w:space="0" w:color="auto"/>
                                                <w:bottom w:val="none" w:sz="0" w:space="0" w:color="auto"/>
                                                <w:right w:val="none" w:sz="0" w:space="0" w:color="auto"/>
                                              </w:divBdr>
                                            </w:div>
                                            <w:div w:id="866869030">
                                              <w:marLeft w:val="0"/>
                                              <w:marRight w:val="0"/>
                                              <w:marTop w:val="360"/>
                                              <w:marBottom w:val="0"/>
                                              <w:divBdr>
                                                <w:top w:val="none" w:sz="0" w:space="0" w:color="auto"/>
                                                <w:left w:val="none" w:sz="0" w:space="0" w:color="auto"/>
                                                <w:bottom w:val="none" w:sz="0" w:space="0" w:color="auto"/>
                                                <w:right w:val="none" w:sz="0" w:space="0" w:color="auto"/>
                                              </w:divBdr>
                                            </w:div>
                                            <w:div w:id="1418288939">
                                              <w:marLeft w:val="0"/>
                                              <w:marRight w:val="0"/>
                                              <w:marTop w:val="360"/>
                                              <w:marBottom w:val="0"/>
                                              <w:divBdr>
                                                <w:top w:val="none" w:sz="0" w:space="0" w:color="auto"/>
                                                <w:left w:val="none" w:sz="0" w:space="0" w:color="auto"/>
                                                <w:bottom w:val="none" w:sz="0" w:space="0" w:color="auto"/>
                                                <w:right w:val="none" w:sz="0" w:space="0" w:color="auto"/>
                                              </w:divBdr>
                                            </w:div>
                                            <w:div w:id="559170828">
                                              <w:marLeft w:val="0"/>
                                              <w:marRight w:val="0"/>
                                              <w:marTop w:val="360"/>
                                              <w:marBottom w:val="0"/>
                                              <w:divBdr>
                                                <w:top w:val="none" w:sz="0" w:space="0" w:color="auto"/>
                                                <w:left w:val="none" w:sz="0" w:space="0" w:color="auto"/>
                                                <w:bottom w:val="none" w:sz="0" w:space="0" w:color="auto"/>
                                                <w:right w:val="none" w:sz="0" w:space="0" w:color="auto"/>
                                              </w:divBdr>
                                            </w:div>
                                            <w:div w:id="2005666896">
                                              <w:marLeft w:val="0"/>
                                              <w:marRight w:val="0"/>
                                              <w:marTop w:val="645"/>
                                              <w:marBottom w:val="495"/>
                                              <w:divBdr>
                                                <w:top w:val="none" w:sz="0" w:space="0" w:color="auto"/>
                                                <w:left w:val="none" w:sz="0" w:space="0" w:color="auto"/>
                                                <w:bottom w:val="none" w:sz="0" w:space="0" w:color="auto"/>
                                                <w:right w:val="none" w:sz="0" w:space="0" w:color="auto"/>
                                              </w:divBdr>
                                            </w:div>
                                            <w:div w:id="1954627441">
                                              <w:marLeft w:val="0"/>
                                              <w:marRight w:val="0"/>
                                              <w:marTop w:val="360"/>
                                              <w:marBottom w:val="0"/>
                                              <w:divBdr>
                                                <w:top w:val="none" w:sz="0" w:space="0" w:color="auto"/>
                                                <w:left w:val="none" w:sz="0" w:space="0" w:color="auto"/>
                                                <w:bottom w:val="none" w:sz="0" w:space="0" w:color="auto"/>
                                                <w:right w:val="none" w:sz="0" w:space="0" w:color="auto"/>
                                              </w:divBdr>
                                            </w:div>
                                            <w:div w:id="2026664712">
                                              <w:marLeft w:val="0"/>
                                              <w:marRight w:val="0"/>
                                              <w:marTop w:val="645"/>
                                              <w:marBottom w:val="495"/>
                                              <w:divBdr>
                                                <w:top w:val="none" w:sz="0" w:space="0" w:color="auto"/>
                                                <w:left w:val="none" w:sz="0" w:space="0" w:color="auto"/>
                                                <w:bottom w:val="none" w:sz="0" w:space="0" w:color="auto"/>
                                                <w:right w:val="none" w:sz="0" w:space="0" w:color="auto"/>
                                              </w:divBdr>
                                            </w:div>
                                            <w:div w:id="299506224">
                                              <w:marLeft w:val="0"/>
                                              <w:marRight w:val="0"/>
                                              <w:marTop w:val="0"/>
                                              <w:marBottom w:val="200"/>
                                              <w:divBdr>
                                                <w:top w:val="none" w:sz="0" w:space="0" w:color="auto"/>
                                                <w:left w:val="none" w:sz="0" w:space="0" w:color="auto"/>
                                                <w:bottom w:val="none" w:sz="0" w:space="0" w:color="auto"/>
                                                <w:right w:val="none" w:sz="0" w:space="0" w:color="auto"/>
                                              </w:divBdr>
                                            </w:div>
                                            <w:div w:id="1412389817">
                                              <w:marLeft w:val="0"/>
                                              <w:marRight w:val="0"/>
                                              <w:marTop w:val="360"/>
                                              <w:marBottom w:val="0"/>
                                              <w:divBdr>
                                                <w:top w:val="none" w:sz="0" w:space="0" w:color="auto"/>
                                                <w:left w:val="none" w:sz="0" w:space="0" w:color="auto"/>
                                                <w:bottom w:val="none" w:sz="0" w:space="0" w:color="auto"/>
                                                <w:right w:val="none" w:sz="0" w:space="0" w:color="auto"/>
                                              </w:divBdr>
                                              <w:divsChild>
                                                <w:div w:id="744228380">
                                                  <w:marLeft w:val="0"/>
                                                  <w:marRight w:val="0"/>
                                                  <w:marTop w:val="0"/>
                                                  <w:marBottom w:val="0"/>
                                                  <w:divBdr>
                                                    <w:top w:val="none" w:sz="0" w:space="0" w:color="auto"/>
                                                    <w:left w:val="none" w:sz="0" w:space="0" w:color="auto"/>
                                                    <w:bottom w:val="none" w:sz="0" w:space="0" w:color="auto"/>
                                                    <w:right w:val="none" w:sz="0" w:space="0" w:color="auto"/>
                                                  </w:divBdr>
                                                </w:div>
                                                <w:div w:id="1995720367">
                                                  <w:marLeft w:val="600"/>
                                                  <w:marRight w:val="0"/>
                                                  <w:marTop w:val="80"/>
                                                  <w:marBottom w:val="0"/>
                                                  <w:divBdr>
                                                    <w:top w:val="none" w:sz="0" w:space="0" w:color="auto"/>
                                                    <w:left w:val="none" w:sz="0" w:space="0" w:color="auto"/>
                                                    <w:bottom w:val="none" w:sz="0" w:space="0" w:color="auto"/>
                                                    <w:right w:val="none" w:sz="0" w:space="0" w:color="auto"/>
                                                  </w:divBdr>
                                                </w:div>
                                                <w:div w:id="961152831">
                                                  <w:marLeft w:val="600"/>
                                                  <w:marRight w:val="0"/>
                                                  <w:marTop w:val="80"/>
                                                  <w:marBottom w:val="0"/>
                                                  <w:divBdr>
                                                    <w:top w:val="none" w:sz="0" w:space="0" w:color="auto"/>
                                                    <w:left w:val="none" w:sz="0" w:space="0" w:color="auto"/>
                                                    <w:bottom w:val="none" w:sz="0" w:space="0" w:color="auto"/>
                                                    <w:right w:val="none" w:sz="0" w:space="0" w:color="auto"/>
                                                  </w:divBdr>
                                                </w:div>
                                                <w:div w:id="2074035573">
                                                  <w:marLeft w:val="600"/>
                                                  <w:marRight w:val="0"/>
                                                  <w:marTop w:val="80"/>
                                                  <w:marBottom w:val="0"/>
                                                  <w:divBdr>
                                                    <w:top w:val="none" w:sz="0" w:space="0" w:color="auto"/>
                                                    <w:left w:val="none" w:sz="0" w:space="0" w:color="auto"/>
                                                    <w:bottom w:val="none" w:sz="0" w:space="0" w:color="auto"/>
                                                    <w:right w:val="none" w:sz="0" w:space="0" w:color="auto"/>
                                                  </w:divBdr>
                                                </w:div>
                                                <w:div w:id="1180583900">
                                                  <w:marLeft w:val="600"/>
                                                  <w:marRight w:val="0"/>
                                                  <w:marTop w:val="80"/>
                                                  <w:marBottom w:val="0"/>
                                                  <w:divBdr>
                                                    <w:top w:val="none" w:sz="0" w:space="0" w:color="auto"/>
                                                    <w:left w:val="none" w:sz="0" w:space="0" w:color="auto"/>
                                                    <w:bottom w:val="none" w:sz="0" w:space="0" w:color="auto"/>
                                                    <w:right w:val="none" w:sz="0" w:space="0" w:color="auto"/>
                                                  </w:divBdr>
                                                </w:div>
                                              </w:divsChild>
                                            </w:div>
                                            <w:div w:id="1649556215">
                                              <w:marLeft w:val="0"/>
                                              <w:marRight w:val="0"/>
                                              <w:marTop w:val="360"/>
                                              <w:marBottom w:val="0"/>
                                              <w:divBdr>
                                                <w:top w:val="none" w:sz="0" w:space="0" w:color="auto"/>
                                                <w:left w:val="none" w:sz="0" w:space="0" w:color="auto"/>
                                                <w:bottom w:val="none" w:sz="0" w:space="0" w:color="auto"/>
                                                <w:right w:val="none" w:sz="0" w:space="0" w:color="auto"/>
                                              </w:divBdr>
                                            </w:div>
                                            <w:div w:id="912810154">
                                              <w:marLeft w:val="0"/>
                                              <w:marRight w:val="0"/>
                                              <w:marTop w:val="440"/>
                                              <w:marBottom w:val="200"/>
                                              <w:divBdr>
                                                <w:top w:val="none" w:sz="0" w:space="0" w:color="auto"/>
                                                <w:left w:val="none" w:sz="0" w:space="0" w:color="auto"/>
                                                <w:bottom w:val="none" w:sz="0" w:space="0" w:color="auto"/>
                                                <w:right w:val="none" w:sz="0" w:space="0" w:color="auto"/>
                                              </w:divBdr>
                                            </w:div>
                                            <w:div w:id="2041589082">
                                              <w:marLeft w:val="0"/>
                                              <w:marRight w:val="0"/>
                                              <w:marTop w:val="645"/>
                                              <w:marBottom w:val="495"/>
                                              <w:divBdr>
                                                <w:top w:val="none" w:sz="0" w:space="0" w:color="auto"/>
                                                <w:left w:val="none" w:sz="0" w:space="0" w:color="auto"/>
                                                <w:bottom w:val="none" w:sz="0" w:space="0" w:color="auto"/>
                                                <w:right w:val="none" w:sz="0" w:space="0" w:color="auto"/>
                                              </w:divBdr>
                                            </w:div>
                                            <w:div w:id="1623799964">
                                              <w:marLeft w:val="0"/>
                                              <w:marRight w:val="0"/>
                                              <w:marTop w:val="360"/>
                                              <w:marBottom w:val="0"/>
                                              <w:divBdr>
                                                <w:top w:val="none" w:sz="0" w:space="0" w:color="auto"/>
                                                <w:left w:val="none" w:sz="0" w:space="0" w:color="auto"/>
                                                <w:bottom w:val="none" w:sz="0" w:space="0" w:color="auto"/>
                                                <w:right w:val="none" w:sz="0" w:space="0" w:color="auto"/>
                                              </w:divBdr>
                                            </w:div>
                                            <w:div w:id="1183086435">
                                              <w:marLeft w:val="0"/>
                                              <w:marRight w:val="0"/>
                                              <w:marTop w:val="360"/>
                                              <w:marBottom w:val="0"/>
                                              <w:divBdr>
                                                <w:top w:val="none" w:sz="0" w:space="0" w:color="auto"/>
                                                <w:left w:val="none" w:sz="0" w:space="0" w:color="auto"/>
                                                <w:bottom w:val="none" w:sz="0" w:space="0" w:color="auto"/>
                                                <w:right w:val="none" w:sz="0" w:space="0" w:color="auto"/>
                                              </w:divBdr>
                                            </w:div>
                                            <w:div w:id="883950620">
                                              <w:marLeft w:val="0"/>
                                              <w:marRight w:val="0"/>
                                              <w:marTop w:val="645"/>
                                              <w:marBottom w:val="495"/>
                                              <w:divBdr>
                                                <w:top w:val="none" w:sz="0" w:space="0" w:color="auto"/>
                                                <w:left w:val="none" w:sz="0" w:space="0" w:color="auto"/>
                                                <w:bottom w:val="none" w:sz="0" w:space="0" w:color="auto"/>
                                                <w:right w:val="none" w:sz="0" w:space="0" w:color="auto"/>
                                              </w:divBdr>
                                            </w:div>
                                            <w:div w:id="922686394">
                                              <w:marLeft w:val="0"/>
                                              <w:marRight w:val="0"/>
                                              <w:marTop w:val="360"/>
                                              <w:marBottom w:val="0"/>
                                              <w:divBdr>
                                                <w:top w:val="none" w:sz="0" w:space="0" w:color="auto"/>
                                                <w:left w:val="none" w:sz="0" w:space="0" w:color="auto"/>
                                                <w:bottom w:val="none" w:sz="0" w:space="0" w:color="auto"/>
                                                <w:right w:val="none" w:sz="0" w:space="0" w:color="auto"/>
                                              </w:divBdr>
                                            </w:div>
                                            <w:div w:id="1169439725">
                                              <w:marLeft w:val="0"/>
                                              <w:marRight w:val="0"/>
                                              <w:marTop w:val="360"/>
                                              <w:marBottom w:val="0"/>
                                              <w:divBdr>
                                                <w:top w:val="none" w:sz="0" w:space="0" w:color="auto"/>
                                                <w:left w:val="none" w:sz="0" w:space="0" w:color="auto"/>
                                                <w:bottom w:val="none" w:sz="0" w:space="0" w:color="auto"/>
                                                <w:right w:val="none" w:sz="0" w:space="0" w:color="auto"/>
                                              </w:divBdr>
                                            </w:div>
                                            <w:div w:id="21639171">
                                              <w:marLeft w:val="0"/>
                                              <w:marRight w:val="0"/>
                                              <w:marTop w:val="645"/>
                                              <w:marBottom w:val="495"/>
                                              <w:divBdr>
                                                <w:top w:val="none" w:sz="0" w:space="0" w:color="auto"/>
                                                <w:left w:val="none" w:sz="0" w:space="0" w:color="auto"/>
                                                <w:bottom w:val="none" w:sz="0" w:space="0" w:color="auto"/>
                                                <w:right w:val="none" w:sz="0" w:space="0" w:color="auto"/>
                                              </w:divBdr>
                                            </w:div>
                                            <w:div w:id="114374534">
                                              <w:marLeft w:val="0"/>
                                              <w:marRight w:val="0"/>
                                              <w:marTop w:val="360"/>
                                              <w:marBottom w:val="0"/>
                                              <w:divBdr>
                                                <w:top w:val="none" w:sz="0" w:space="0" w:color="auto"/>
                                                <w:left w:val="none" w:sz="0" w:space="0" w:color="auto"/>
                                                <w:bottom w:val="none" w:sz="0" w:space="0" w:color="auto"/>
                                                <w:right w:val="none" w:sz="0" w:space="0" w:color="auto"/>
                                              </w:divBdr>
                                            </w:div>
                                            <w:div w:id="596446503">
                                              <w:marLeft w:val="0"/>
                                              <w:marRight w:val="0"/>
                                              <w:marTop w:val="645"/>
                                              <w:marBottom w:val="495"/>
                                              <w:divBdr>
                                                <w:top w:val="none" w:sz="0" w:space="0" w:color="auto"/>
                                                <w:left w:val="none" w:sz="0" w:space="0" w:color="auto"/>
                                                <w:bottom w:val="none" w:sz="0" w:space="0" w:color="auto"/>
                                                <w:right w:val="none" w:sz="0" w:space="0" w:color="auto"/>
                                              </w:divBdr>
                                            </w:div>
                                            <w:div w:id="429935357">
                                              <w:marLeft w:val="0"/>
                                              <w:marRight w:val="0"/>
                                              <w:marTop w:val="360"/>
                                              <w:marBottom w:val="0"/>
                                              <w:divBdr>
                                                <w:top w:val="none" w:sz="0" w:space="0" w:color="auto"/>
                                                <w:left w:val="none" w:sz="0" w:space="0" w:color="auto"/>
                                                <w:bottom w:val="none" w:sz="0" w:space="0" w:color="auto"/>
                                                <w:right w:val="none" w:sz="0" w:space="0" w:color="auto"/>
                                              </w:divBdr>
                                            </w:div>
                                            <w:div w:id="1807383714">
                                              <w:marLeft w:val="0"/>
                                              <w:marRight w:val="0"/>
                                              <w:marTop w:val="360"/>
                                              <w:marBottom w:val="0"/>
                                              <w:divBdr>
                                                <w:top w:val="none" w:sz="0" w:space="0" w:color="auto"/>
                                                <w:left w:val="none" w:sz="0" w:space="0" w:color="auto"/>
                                                <w:bottom w:val="none" w:sz="0" w:space="0" w:color="auto"/>
                                                <w:right w:val="none" w:sz="0" w:space="0" w:color="auto"/>
                                              </w:divBdr>
                                            </w:div>
                                            <w:div w:id="2051879886">
                                              <w:marLeft w:val="0"/>
                                              <w:marRight w:val="0"/>
                                              <w:marTop w:val="645"/>
                                              <w:marBottom w:val="495"/>
                                              <w:divBdr>
                                                <w:top w:val="none" w:sz="0" w:space="0" w:color="auto"/>
                                                <w:left w:val="none" w:sz="0" w:space="0" w:color="auto"/>
                                                <w:bottom w:val="none" w:sz="0" w:space="0" w:color="auto"/>
                                                <w:right w:val="none" w:sz="0" w:space="0" w:color="auto"/>
                                              </w:divBdr>
                                            </w:div>
                                            <w:div w:id="59528067">
                                              <w:marLeft w:val="0"/>
                                              <w:marRight w:val="0"/>
                                              <w:marTop w:val="360"/>
                                              <w:marBottom w:val="0"/>
                                              <w:divBdr>
                                                <w:top w:val="none" w:sz="0" w:space="0" w:color="auto"/>
                                                <w:left w:val="none" w:sz="0" w:space="0" w:color="auto"/>
                                                <w:bottom w:val="none" w:sz="0" w:space="0" w:color="auto"/>
                                                <w:right w:val="none" w:sz="0" w:space="0" w:color="auto"/>
                                              </w:divBdr>
                                            </w:div>
                                            <w:div w:id="1654486415">
                                              <w:marLeft w:val="0"/>
                                              <w:marRight w:val="0"/>
                                              <w:marTop w:val="440"/>
                                              <w:marBottom w:val="200"/>
                                              <w:divBdr>
                                                <w:top w:val="none" w:sz="0" w:space="0" w:color="auto"/>
                                                <w:left w:val="none" w:sz="0" w:space="0" w:color="auto"/>
                                                <w:bottom w:val="none" w:sz="0" w:space="0" w:color="auto"/>
                                                <w:right w:val="none" w:sz="0" w:space="0" w:color="auto"/>
                                              </w:divBdr>
                                            </w:div>
                                            <w:div w:id="305399048">
                                              <w:marLeft w:val="0"/>
                                              <w:marRight w:val="0"/>
                                              <w:marTop w:val="645"/>
                                              <w:marBottom w:val="495"/>
                                              <w:divBdr>
                                                <w:top w:val="none" w:sz="0" w:space="0" w:color="auto"/>
                                                <w:left w:val="none" w:sz="0" w:space="0" w:color="auto"/>
                                                <w:bottom w:val="none" w:sz="0" w:space="0" w:color="auto"/>
                                                <w:right w:val="none" w:sz="0" w:space="0" w:color="auto"/>
                                              </w:divBdr>
                                            </w:div>
                                            <w:div w:id="2071028182">
                                              <w:marLeft w:val="0"/>
                                              <w:marRight w:val="0"/>
                                              <w:marTop w:val="360"/>
                                              <w:marBottom w:val="0"/>
                                              <w:divBdr>
                                                <w:top w:val="none" w:sz="0" w:space="0" w:color="auto"/>
                                                <w:left w:val="none" w:sz="0" w:space="0" w:color="auto"/>
                                                <w:bottom w:val="none" w:sz="0" w:space="0" w:color="auto"/>
                                                <w:right w:val="none" w:sz="0" w:space="0" w:color="auto"/>
                                              </w:divBdr>
                                            </w:div>
                                            <w:div w:id="48723213">
                                              <w:marLeft w:val="0"/>
                                              <w:marRight w:val="0"/>
                                              <w:marTop w:val="645"/>
                                              <w:marBottom w:val="495"/>
                                              <w:divBdr>
                                                <w:top w:val="none" w:sz="0" w:space="0" w:color="auto"/>
                                                <w:left w:val="none" w:sz="0" w:space="0" w:color="auto"/>
                                                <w:bottom w:val="none" w:sz="0" w:space="0" w:color="auto"/>
                                                <w:right w:val="none" w:sz="0" w:space="0" w:color="auto"/>
                                              </w:divBdr>
                                            </w:div>
                                            <w:div w:id="615452870">
                                              <w:marLeft w:val="0"/>
                                              <w:marRight w:val="0"/>
                                              <w:marTop w:val="360"/>
                                              <w:marBottom w:val="0"/>
                                              <w:divBdr>
                                                <w:top w:val="none" w:sz="0" w:space="0" w:color="auto"/>
                                                <w:left w:val="none" w:sz="0" w:space="0" w:color="auto"/>
                                                <w:bottom w:val="none" w:sz="0" w:space="0" w:color="auto"/>
                                                <w:right w:val="none" w:sz="0" w:space="0" w:color="auto"/>
                                              </w:divBdr>
                                            </w:div>
                                            <w:div w:id="2075203023">
                                              <w:marLeft w:val="0"/>
                                              <w:marRight w:val="0"/>
                                              <w:marTop w:val="645"/>
                                              <w:marBottom w:val="495"/>
                                              <w:divBdr>
                                                <w:top w:val="none" w:sz="0" w:space="0" w:color="auto"/>
                                                <w:left w:val="none" w:sz="0" w:space="0" w:color="auto"/>
                                                <w:bottom w:val="none" w:sz="0" w:space="0" w:color="auto"/>
                                                <w:right w:val="none" w:sz="0" w:space="0" w:color="auto"/>
                                              </w:divBdr>
                                            </w:div>
                                            <w:div w:id="879899102">
                                              <w:marLeft w:val="0"/>
                                              <w:marRight w:val="0"/>
                                              <w:marTop w:val="360"/>
                                              <w:marBottom w:val="0"/>
                                              <w:divBdr>
                                                <w:top w:val="none" w:sz="0" w:space="0" w:color="auto"/>
                                                <w:left w:val="none" w:sz="0" w:space="0" w:color="auto"/>
                                                <w:bottom w:val="none" w:sz="0" w:space="0" w:color="auto"/>
                                                <w:right w:val="none" w:sz="0" w:space="0" w:color="auto"/>
                                              </w:divBdr>
                                            </w:div>
                                            <w:div w:id="815991607">
                                              <w:marLeft w:val="0"/>
                                              <w:marRight w:val="0"/>
                                              <w:marTop w:val="360"/>
                                              <w:marBottom w:val="0"/>
                                              <w:divBdr>
                                                <w:top w:val="none" w:sz="0" w:space="0" w:color="auto"/>
                                                <w:left w:val="none" w:sz="0" w:space="0" w:color="auto"/>
                                                <w:bottom w:val="none" w:sz="0" w:space="0" w:color="auto"/>
                                                <w:right w:val="none" w:sz="0" w:space="0" w:color="auto"/>
                                              </w:divBdr>
                                            </w:div>
                                            <w:div w:id="1288387910">
                                              <w:marLeft w:val="0"/>
                                              <w:marRight w:val="0"/>
                                              <w:marTop w:val="645"/>
                                              <w:marBottom w:val="495"/>
                                              <w:divBdr>
                                                <w:top w:val="none" w:sz="0" w:space="0" w:color="auto"/>
                                                <w:left w:val="none" w:sz="0" w:space="0" w:color="auto"/>
                                                <w:bottom w:val="none" w:sz="0" w:space="0" w:color="auto"/>
                                                <w:right w:val="none" w:sz="0" w:space="0" w:color="auto"/>
                                              </w:divBdr>
                                            </w:div>
                                            <w:div w:id="847714217">
                                              <w:marLeft w:val="0"/>
                                              <w:marRight w:val="0"/>
                                              <w:marTop w:val="360"/>
                                              <w:marBottom w:val="0"/>
                                              <w:divBdr>
                                                <w:top w:val="none" w:sz="0" w:space="0" w:color="auto"/>
                                                <w:left w:val="none" w:sz="0" w:space="0" w:color="auto"/>
                                                <w:bottom w:val="none" w:sz="0" w:space="0" w:color="auto"/>
                                                <w:right w:val="none" w:sz="0" w:space="0" w:color="auto"/>
                                              </w:divBdr>
                                            </w:div>
                                            <w:div w:id="1175993590">
                                              <w:marLeft w:val="0"/>
                                              <w:marRight w:val="0"/>
                                              <w:marTop w:val="360"/>
                                              <w:marBottom w:val="0"/>
                                              <w:divBdr>
                                                <w:top w:val="none" w:sz="0" w:space="0" w:color="auto"/>
                                                <w:left w:val="none" w:sz="0" w:space="0" w:color="auto"/>
                                                <w:bottom w:val="none" w:sz="0" w:space="0" w:color="auto"/>
                                                <w:right w:val="none" w:sz="0" w:space="0" w:color="auto"/>
                                              </w:divBdr>
                                            </w:div>
                                            <w:div w:id="1336688100">
                                              <w:marLeft w:val="0"/>
                                              <w:marRight w:val="0"/>
                                              <w:marTop w:val="645"/>
                                              <w:marBottom w:val="495"/>
                                              <w:divBdr>
                                                <w:top w:val="none" w:sz="0" w:space="0" w:color="auto"/>
                                                <w:left w:val="none" w:sz="0" w:space="0" w:color="auto"/>
                                                <w:bottom w:val="none" w:sz="0" w:space="0" w:color="auto"/>
                                                <w:right w:val="none" w:sz="0" w:space="0" w:color="auto"/>
                                              </w:divBdr>
                                            </w:div>
                                            <w:div w:id="436365243">
                                              <w:marLeft w:val="0"/>
                                              <w:marRight w:val="0"/>
                                              <w:marTop w:val="360"/>
                                              <w:marBottom w:val="0"/>
                                              <w:divBdr>
                                                <w:top w:val="none" w:sz="0" w:space="0" w:color="auto"/>
                                                <w:left w:val="none" w:sz="0" w:space="0" w:color="auto"/>
                                                <w:bottom w:val="none" w:sz="0" w:space="0" w:color="auto"/>
                                                <w:right w:val="none" w:sz="0" w:space="0" w:color="auto"/>
                                              </w:divBdr>
                                              <w:divsChild>
                                                <w:div w:id="1802109983">
                                                  <w:marLeft w:val="0"/>
                                                  <w:marRight w:val="0"/>
                                                  <w:marTop w:val="0"/>
                                                  <w:marBottom w:val="0"/>
                                                  <w:divBdr>
                                                    <w:top w:val="none" w:sz="0" w:space="0" w:color="auto"/>
                                                    <w:left w:val="none" w:sz="0" w:space="0" w:color="auto"/>
                                                    <w:bottom w:val="none" w:sz="0" w:space="0" w:color="auto"/>
                                                    <w:right w:val="none" w:sz="0" w:space="0" w:color="auto"/>
                                                  </w:divBdr>
                                                </w:div>
                                                <w:div w:id="421225820">
                                                  <w:marLeft w:val="600"/>
                                                  <w:marRight w:val="0"/>
                                                  <w:marTop w:val="80"/>
                                                  <w:marBottom w:val="0"/>
                                                  <w:divBdr>
                                                    <w:top w:val="none" w:sz="0" w:space="0" w:color="auto"/>
                                                    <w:left w:val="none" w:sz="0" w:space="0" w:color="auto"/>
                                                    <w:bottom w:val="none" w:sz="0" w:space="0" w:color="auto"/>
                                                    <w:right w:val="none" w:sz="0" w:space="0" w:color="auto"/>
                                                  </w:divBdr>
                                                </w:div>
                                                <w:div w:id="555316106">
                                                  <w:marLeft w:val="600"/>
                                                  <w:marRight w:val="0"/>
                                                  <w:marTop w:val="80"/>
                                                  <w:marBottom w:val="0"/>
                                                  <w:divBdr>
                                                    <w:top w:val="none" w:sz="0" w:space="0" w:color="auto"/>
                                                    <w:left w:val="none" w:sz="0" w:space="0" w:color="auto"/>
                                                    <w:bottom w:val="none" w:sz="0" w:space="0" w:color="auto"/>
                                                    <w:right w:val="none" w:sz="0" w:space="0" w:color="auto"/>
                                                  </w:divBdr>
                                                </w:div>
                                                <w:div w:id="607929778">
                                                  <w:marLeft w:val="600"/>
                                                  <w:marRight w:val="0"/>
                                                  <w:marTop w:val="80"/>
                                                  <w:marBottom w:val="0"/>
                                                  <w:divBdr>
                                                    <w:top w:val="none" w:sz="0" w:space="0" w:color="auto"/>
                                                    <w:left w:val="none" w:sz="0" w:space="0" w:color="auto"/>
                                                    <w:bottom w:val="none" w:sz="0" w:space="0" w:color="auto"/>
                                                    <w:right w:val="none" w:sz="0" w:space="0" w:color="auto"/>
                                                  </w:divBdr>
                                                </w:div>
                                                <w:div w:id="1785155587">
                                                  <w:marLeft w:val="600"/>
                                                  <w:marRight w:val="0"/>
                                                  <w:marTop w:val="80"/>
                                                  <w:marBottom w:val="0"/>
                                                  <w:divBdr>
                                                    <w:top w:val="none" w:sz="0" w:space="0" w:color="auto"/>
                                                    <w:left w:val="none" w:sz="0" w:space="0" w:color="auto"/>
                                                    <w:bottom w:val="none" w:sz="0" w:space="0" w:color="auto"/>
                                                    <w:right w:val="none" w:sz="0" w:space="0" w:color="auto"/>
                                                  </w:divBdr>
                                                </w:div>
                                              </w:divsChild>
                                            </w:div>
                                            <w:div w:id="499084297">
                                              <w:marLeft w:val="0"/>
                                              <w:marRight w:val="0"/>
                                              <w:marTop w:val="645"/>
                                              <w:marBottom w:val="495"/>
                                              <w:divBdr>
                                                <w:top w:val="none" w:sz="0" w:space="0" w:color="auto"/>
                                                <w:left w:val="none" w:sz="0" w:space="0" w:color="auto"/>
                                                <w:bottom w:val="none" w:sz="0" w:space="0" w:color="auto"/>
                                                <w:right w:val="none" w:sz="0" w:space="0" w:color="auto"/>
                                              </w:divBdr>
                                            </w:div>
                                            <w:div w:id="1332295686">
                                              <w:marLeft w:val="0"/>
                                              <w:marRight w:val="0"/>
                                              <w:marTop w:val="360"/>
                                              <w:marBottom w:val="0"/>
                                              <w:divBdr>
                                                <w:top w:val="none" w:sz="0" w:space="0" w:color="auto"/>
                                                <w:left w:val="none" w:sz="0" w:space="0" w:color="auto"/>
                                                <w:bottom w:val="none" w:sz="0" w:space="0" w:color="auto"/>
                                                <w:right w:val="none" w:sz="0" w:space="0" w:color="auto"/>
                                              </w:divBdr>
                                            </w:div>
                                            <w:div w:id="1644575606">
                                              <w:marLeft w:val="0"/>
                                              <w:marRight w:val="0"/>
                                              <w:marTop w:val="360"/>
                                              <w:marBottom w:val="0"/>
                                              <w:divBdr>
                                                <w:top w:val="none" w:sz="0" w:space="0" w:color="auto"/>
                                                <w:left w:val="none" w:sz="0" w:space="0" w:color="auto"/>
                                                <w:bottom w:val="none" w:sz="0" w:space="0" w:color="auto"/>
                                                <w:right w:val="none" w:sz="0" w:space="0" w:color="auto"/>
                                              </w:divBdr>
                                            </w:div>
                                            <w:div w:id="679700399">
                                              <w:marLeft w:val="0"/>
                                              <w:marRight w:val="0"/>
                                              <w:marTop w:val="645"/>
                                              <w:marBottom w:val="495"/>
                                              <w:divBdr>
                                                <w:top w:val="none" w:sz="0" w:space="0" w:color="auto"/>
                                                <w:left w:val="none" w:sz="0" w:space="0" w:color="auto"/>
                                                <w:bottom w:val="none" w:sz="0" w:space="0" w:color="auto"/>
                                                <w:right w:val="none" w:sz="0" w:space="0" w:color="auto"/>
                                              </w:divBdr>
                                            </w:div>
                                            <w:div w:id="1448084401">
                                              <w:marLeft w:val="0"/>
                                              <w:marRight w:val="0"/>
                                              <w:marTop w:val="360"/>
                                              <w:marBottom w:val="0"/>
                                              <w:divBdr>
                                                <w:top w:val="none" w:sz="0" w:space="0" w:color="auto"/>
                                                <w:left w:val="none" w:sz="0" w:space="0" w:color="auto"/>
                                                <w:bottom w:val="none" w:sz="0" w:space="0" w:color="auto"/>
                                                <w:right w:val="none" w:sz="0" w:space="0" w:color="auto"/>
                                              </w:divBdr>
                                            </w:div>
                                            <w:div w:id="370420524">
                                              <w:marLeft w:val="0"/>
                                              <w:marRight w:val="0"/>
                                              <w:marTop w:val="645"/>
                                              <w:marBottom w:val="495"/>
                                              <w:divBdr>
                                                <w:top w:val="none" w:sz="0" w:space="0" w:color="auto"/>
                                                <w:left w:val="none" w:sz="0" w:space="0" w:color="auto"/>
                                                <w:bottom w:val="none" w:sz="0" w:space="0" w:color="auto"/>
                                                <w:right w:val="none" w:sz="0" w:space="0" w:color="auto"/>
                                              </w:divBdr>
                                            </w:div>
                                            <w:div w:id="1068962587">
                                              <w:marLeft w:val="0"/>
                                              <w:marRight w:val="0"/>
                                              <w:marTop w:val="360"/>
                                              <w:marBottom w:val="0"/>
                                              <w:divBdr>
                                                <w:top w:val="none" w:sz="0" w:space="0" w:color="auto"/>
                                                <w:left w:val="none" w:sz="0" w:space="0" w:color="auto"/>
                                                <w:bottom w:val="none" w:sz="0" w:space="0" w:color="auto"/>
                                                <w:right w:val="none" w:sz="0" w:space="0" w:color="auto"/>
                                              </w:divBdr>
                                            </w:div>
                                            <w:div w:id="1949045916">
                                              <w:marLeft w:val="0"/>
                                              <w:marRight w:val="0"/>
                                              <w:marTop w:val="360"/>
                                              <w:marBottom w:val="0"/>
                                              <w:divBdr>
                                                <w:top w:val="none" w:sz="0" w:space="0" w:color="auto"/>
                                                <w:left w:val="none" w:sz="0" w:space="0" w:color="auto"/>
                                                <w:bottom w:val="none" w:sz="0" w:space="0" w:color="auto"/>
                                                <w:right w:val="none" w:sz="0" w:space="0" w:color="auto"/>
                                              </w:divBdr>
                                            </w:div>
                                            <w:div w:id="659037589">
                                              <w:marLeft w:val="0"/>
                                              <w:marRight w:val="0"/>
                                              <w:marTop w:val="645"/>
                                              <w:marBottom w:val="495"/>
                                              <w:divBdr>
                                                <w:top w:val="none" w:sz="0" w:space="0" w:color="auto"/>
                                                <w:left w:val="none" w:sz="0" w:space="0" w:color="auto"/>
                                                <w:bottom w:val="none" w:sz="0" w:space="0" w:color="auto"/>
                                                <w:right w:val="none" w:sz="0" w:space="0" w:color="auto"/>
                                              </w:divBdr>
                                            </w:div>
                                            <w:div w:id="1735542997">
                                              <w:marLeft w:val="0"/>
                                              <w:marRight w:val="0"/>
                                              <w:marTop w:val="360"/>
                                              <w:marBottom w:val="0"/>
                                              <w:divBdr>
                                                <w:top w:val="none" w:sz="0" w:space="0" w:color="auto"/>
                                                <w:left w:val="none" w:sz="0" w:space="0" w:color="auto"/>
                                                <w:bottom w:val="none" w:sz="0" w:space="0" w:color="auto"/>
                                                <w:right w:val="none" w:sz="0" w:space="0" w:color="auto"/>
                                              </w:divBdr>
                                            </w:div>
                                            <w:div w:id="1091438691">
                                              <w:marLeft w:val="0"/>
                                              <w:marRight w:val="0"/>
                                              <w:marTop w:val="645"/>
                                              <w:marBottom w:val="495"/>
                                              <w:divBdr>
                                                <w:top w:val="none" w:sz="0" w:space="0" w:color="auto"/>
                                                <w:left w:val="none" w:sz="0" w:space="0" w:color="auto"/>
                                                <w:bottom w:val="none" w:sz="0" w:space="0" w:color="auto"/>
                                                <w:right w:val="none" w:sz="0" w:space="0" w:color="auto"/>
                                              </w:divBdr>
                                            </w:div>
                                            <w:div w:id="902329633">
                                              <w:marLeft w:val="0"/>
                                              <w:marRight w:val="0"/>
                                              <w:marTop w:val="360"/>
                                              <w:marBottom w:val="0"/>
                                              <w:divBdr>
                                                <w:top w:val="none" w:sz="0" w:space="0" w:color="auto"/>
                                                <w:left w:val="none" w:sz="0" w:space="0" w:color="auto"/>
                                                <w:bottom w:val="none" w:sz="0" w:space="0" w:color="auto"/>
                                                <w:right w:val="none" w:sz="0" w:space="0" w:color="auto"/>
                                              </w:divBdr>
                                            </w:div>
                                            <w:div w:id="803043982">
                                              <w:marLeft w:val="0"/>
                                              <w:marRight w:val="0"/>
                                              <w:marTop w:val="645"/>
                                              <w:marBottom w:val="495"/>
                                              <w:divBdr>
                                                <w:top w:val="none" w:sz="0" w:space="0" w:color="auto"/>
                                                <w:left w:val="none" w:sz="0" w:space="0" w:color="auto"/>
                                                <w:bottom w:val="none" w:sz="0" w:space="0" w:color="auto"/>
                                                <w:right w:val="none" w:sz="0" w:space="0" w:color="auto"/>
                                              </w:divBdr>
                                            </w:div>
                                            <w:div w:id="973367502">
                                              <w:marLeft w:val="0"/>
                                              <w:marRight w:val="0"/>
                                              <w:marTop w:val="360"/>
                                              <w:marBottom w:val="0"/>
                                              <w:divBdr>
                                                <w:top w:val="none" w:sz="0" w:space="0" w:color="auto"/>
                                                <w:left w:val="none" w:sz="0" w:space="0" w:color="auto"/>
                                                <w:bottom w:val="none" w:sz="0" w:space="0" w:color="auto"/>
                                                <w:right w:val="none" w:sz="0" w:space="0" w:color="auto"/>
                                              </w:divBdr>
                                            </w:div>
                                            <w:div w:id="568031417">
                                              <w:marLeft w:val="0"/>
                                              <w:marRight w:val="0"/>
                                              <w:marTop w:val="360"/>
                                              <w:marBottom w:val="0"/>
                                              <w:divBdr>
                                                <w:top w:val="none" w:sz="0" w:space="0" w:color="auto"/>
                                                <w:left w:val="none" w:sz="0" w:space="0" w:color="auto"/>
                                                <w:bottom w:val="none" w:sz="0" w:space="0" w:color="auto"/>
                                                <w:right w:val="none" w:sz="0" w:space="0" w:color="auto"/>
                                              </w:divBdr>
                                              <w:divsChild>
                                                <w:div w:id="1426918635">
                                                  <w:marLeft w:val="0"/>
                                                  <w:marRight w:val="0"/>
                                                  <w:marTop w:val="0"/>
                                                  <w:marBottom w:val="0"/>
                                                  <w:divBdr>
                                                    <w:top w:val="none" w:sz="0" w:space="0" w:color="auto"/>
                                                    <w:left w:val="none" w:sz="0" w:space="0" w:color="auto"/>
                                                    <w:bottom w:val="none" w:sz="0" w:space="0" w:color="auto"/>
                                                    <w:right w:val="none" w:sz="0" w:space="0" w:color="auto"/>
                                                  </w:divBdr>
                                                </w:div>
                                                <w:div w:id="230965189">
                                                  <w:marLeft w:val="600"/>
                                                  <w:marRight w:val="0"/>
                                                  <w:marTop w:val="80"/>
                                                  <w:marBottom w:val="0"/>
                                                  <w:divBdr>
                                                    <w:top w:val="none" w:sz="0" w:space="0" w:color="auto"/>
                                                    <w:left w:val="none" w:sz="0" w:space="0" w:color="auto"/>
                                                    <w:bottom w:val="none" w:sz="0" w:space="0" w:color="auto"/>
                                                    <w:right w:val="none" w:sz="0" w:space="0" w:color="auto"/>
                                                  </w:divBdr>
                                                </w:div>
                                                <w:div w:id="2044402107">
                                                  <w:marLeft w:val="600"/>
                                                  <w:marRight w:val="0"/>
                                                  <w:marTop w:val="80"/>
                                                  <w:marBottom w:val="0"/>
                                                  <w:divBdr>
                                                    <w:top w:val="none" w:sz="0" w:space="0" w:color="auto"/>
                                                    <w:left w:val="none" w:sz="0" w:space="0" w:color="auto"/>
                                                    <w:bottom w:val="none" w:sz="0" w:space="0" w:color="auto"/>
                                                    <w:right w:val="none" w:sz="0" w:space="0" w:color="auto"/>
                                                  </w:divBdr>
                                                </w:div>
                                              </w:divsChild>
                                            </w:div>
                                            <w:div w:id="142895935">
                                              <w:marLeft w:val="0"/>
                                              <w:marRight w:val="0"/>
                                              <w:marTop w:val="645"/>
                                              <w:marBottom w:val="495"/>
                                              <w:divBdr>
                                                <w:top w:val="none" w:sz="0" w:space="0" w:color="auto"/>
                                                <w:left w:val="none" w:sz="0" w:space="0" w:color="auto"/>
                                                <w:bottom w:val="none" w:sz="0" w:space="0" w:color="auto"/>
                                                <w:right w:val="none" w:sz="0" w:space="0" w:color="auto"/>
                                              </w:divBdr>
                                            </w:div>
                                            <w:div w:id="169417874">
                                              <w:marLeft w:val="0"/>
                                              <w:marRight w:val="0"/>
                                              <w:marTop w:val="360"/>
                                              <w:marBottom w:val="0"/>
                                              <w:divBdr>
                                                <w:top w:val="none" w:sz="0" w:space="0" w:color="auto"/>
                                                <w:left w:val="none" w:sz="0" w:space="0" w:color="auto"/>
                                                <w:bottom w:val="none" w:sz="0" w:space="0" w:color="auto"/>
                                                <w:right w:val="none" w:sz="0" w:space="0" w:color="auto"/>
                                              </w:divBdr>
                                            </w:div>
                                            <w:div w:id="360127550">
                                              <w:marLeft w:val="0"/>
                                              <w:marRight w:val="0"/>
                                              <w:marTop w:val="645"/>
                                              <w:marBottom w:val="495"/>
                                              <w:divBdr>
                                                <w:top w:val="none" w:sz="0" w:space="0" w:color="auto"/>
                                                <w:left w:val="none" w:sz="0" w:space="0" w:color="auto"/>
                                                <w:bottom w:val="none" w:sz="0" w:space="0" w:color="auto"/>
                                                <w:right w:val="none" w:sz="0" w:space="0" w:color="auto"/>
                                              </w:divBdr>
                                            </w:div>
                                            <w:div w:id="160000756">
                                              <w:marLeft w:val="0"/>
                                              <w:marRight w:val="0"/>
                                              <w:marTop w:val="360"/>
                                              <w:marBottom w:val="0"/>
                                              <w:divBdr>
                                                <w:top w:val="none" w:sz="0" w:space="0" w:color="auto"/>
                                                <w:left w:val="none" w:sz="0" w:space="0" w:color="auto"/>
                                                <w:bottom w:val="none" w:sz="0" w:space="0" w:color="auto"/>
                                                <w:right w:val="none" w:sz="0" w:space="0" w:color="auto"/>
                                              </w:divBdr>
                                            </w:div>
                                            <w:div w:id="1053113725">
                                              <w:marLeft w:val="0"/>
                                              <w:marRight w:val="0"/>
                                              <w:marTop w:val="645"/>
                                              <w:marBottom w:val="495"/>
                                              <w:divBdr>
                                                <w:top w:val="none" w:sz="0" w:space="0" w:color="auto"/>
                                                <w:left w:val="none" w:sz="0" w:space="0" w:color="auto"/>
                                                <w:bottom w:val="none" w:sz="0" w:space="0" w:color="auto"/>
                                                <w:right w:val="none" w:sz="0" w:space="0" w:color="auto"/>
                                              </w:divBdr>
                                            </w:div>
                                            <w:div w:id="92626854">
                                              <w:marLeft w:val="0"/>
                                              <w:marRight w:val="0"/>
                                              <w:marTop w:val="360"/>
                                              <w:marBottom w:val="0"/>
                                              <w:divBdr>
                                                <w:top w:val="none" w:sz="0" w:space="0" w:color="auto"/>
                                                <w:left w:val="none" w:sz="0" w:space="0" w:color="auto"/>
                                                <w:bottom w:val="none" w:sz="0" w:space="0" w:color="auto"/>
                                                <w:right w:val="none" w:sz="0" w:space="0" w:color="auto"/>
                                              </w:divBdr>
                                            </w:div>
                                            <w:div w:id="282270811">
                                              <w:marLeft w:val="0"/>
                                              <w:marRight w:val="0"/>
                                              <w:marTop w:val="360"/>
                                              <w:marBottom w:val="0"/>
                                              <w:divBdr>
                                                <w:top w:val="none" w:sz="0" w:space="0" w:color="auto"/>
                                                <w:left w:val="none" w:sz="0" w:space="0" w:color="auto"/>
                                                <w:bottom w:val="none" w:sz="0" w:space="0" w:color="auto"/>
                                                <w:right w:val="none" w:sz="0" w:space="0" w:color="auto"/>
                                              </w:divBdr>
                                            </w:div>
                                            <w:div w:id="1872037091">
                                              <w:marLeft w:val="0"/>
                                              <w:marRight w:val="0"/>
                                              <w:marTop w:val="360"/>
                                              <w:marBottom w:val="0"/>
                                              <w:divBdr>
                                                <w:top w:val="none" w:sz="0" w:space="0" w:color="auto"/>
                                                <w:left w:val="none" w:sz="0" w:space="0" w:color="auto"/>
                                                <w:bottom w:val="none" w:sz="0" w:space="0" w:color="auto"/>
                                                <w:right w:val="none" w:sz="0" w:space="0" w:color="auto"/>
                                              </w:divBdr>
                                            </w:div>
                                            <w:div w:id="1906792334">
                                              <w:marLeft w:val="0"/>
                                              <w:marRight w:val="0"/>
                                              <w:marTop w:val="440"/>
                                              <w:marBottom w:val="200"/>
                                              <w:divBdr>
                                                <w:top w:val="none" w:sz="0" w:space="0" w:color="auto"/>
                                                <w:left w:val="none" w:sz="0" w:space="0" w:color="auto"/>
                                                <w:bottom w:val="none" w:sz="0" w:space="0" w:color="auto"/>
                                                <w:right w:val="none" w:sz="0" w:space="0" w:color="auto"/>
                                              </w:divBdr>
                                            </w:div>
                                            <w:div w:id="397289077">
                                              <w:marLeft w:val="0"/>
                                              <w:marRight w:val="0"/>
                                              <w:marTop w:val="645"/>
                                              <w:marBottom w:val="495"/>
                                              <w:divBdr>
                                                <w:top w:val="none" w:sz="0" w:space="0" w:color="auto"/>
                                                <w:left w:val="none" w:sz="0" w:space="0" w:color="auto"/>
                                                <w:bottom w:val="none" w:sz="0" w:space="0" w:color="auto"/>
                                                <w:right w:val="none" w:sz="0" w:space="0" w:color="auto"/>
                                              </w:divBdr>
                                            </w:div>
                                            <w:div w:id="1962102666">
                                              <w:marLeft w:val="0"/>
                                              <w:marRight w:val="0"/>
                                              <w:marTop w:val="360"/>
                                              <w:marBottom w:val="0"/>
                                              <w:divBdr>
                                                <w:top w:val="none" w:sz="0" w:space="0" w:color="auto"/>
                                                <w:left w:val="none" w:sz="0" w:space="0" w:color="auto"/>
                                                <w:bottom w:val="none" w:sz="0" w:space="0" w:color="auto"/>
                                                <w:right w:val="none" w:sz="0" w:space="0" w:color="auto"/>
                                              </w:divBdr>
                                            </w:div>
                                            <w:div w:id="470442430">
                                              <w:marLeft w:val="0"/>
                                              <w:marRight w:val="0"/>
                                              <w:marTop w:val="360"/>
                                              <w:marBottom w:val="0"/>
                                              <w:divBdr>
                                                <w:top w:val="none" w:sz="0" w:space="0" w:color="auto"/>
                                                <w:left w:val="none" w:sz="0" w:space="0" w:color="auto"/>
                                                <w:bottom w:val="none" w:sz="0" w:space="0" w:color="auto"/>
                                                <w:right w:val="none" w:sz="0" w:space="0" w:color="auto"/>
                                              </w:divBdr>
                                              <w:divsChild>
                                                <w:div w:id="1924952981">
                                                  <w:marLeft w:val="0"/>
                                                  <w:marRight w:val="0"/>
                                                  <w:marTop w:val="0"/>
                                                  <w:marBottom w:val="0"/>
                                                  <w:divBdr>
                                                    <w:top w:val="none" w:sz="0" w:space="0" w:color="auto"/>
                                                    <w:left w:val="none" w:sz="0" w:space="0" w:color="auto"/>
                                                    <w:bottom w:val="none" w:sz="0" w:space="0" w:color="auto"/>
                                                    <w:right w:val="none" w:sz="0" w:space="0" w:color="auto"/>
                                                  </w:divBdr>
                                                </w:div>
                                                <w:div w:id="1112018408">
                                                  <w:marLeft w:val="600"/>
                                                  <w:marRight w:val="0"/>
                                                  <w:marTop w:val="80"/>
                                                  <w:marBottom w:val="0"/>
                                                  <w:divBdr>
                                                    <w:top w:val="none" w:sz="0" w:space="0" w:color="auto"/>
                                                    <w:left w:val="none" w:sz="0" w:space="0" w:color="auto"/>
                                                    <w:bottom w:val="none" w:sz="0" w:space="0" w:color="auto"/>
                                                    <w:right w:val="none" w:sz="0" w:space="0" w:color="auto"/>
                                                  </w:divBdr>
                                                </w:div>
                                                <w:div w:id="8341028">
                                                  <w:marLeft w:val="600"/>
                                                  <w:marRight w:val="0"/>
                                                  <w:marTop w:val="80"/>
                                                  <w:marBottom w:val="0"/>
                                                  <w:divBdr>
                                                    <w:top w:val="none" w:sz="0" w:space="0" w:color="auto"/>
                                                    <w:left w:val="none" w:sz="0" w:space="0" w:color="auto"/>
                                                    <w:bottom w:val="none" w:sz="0" w:space="0" w:color="auto"/>
                                                    <w:right w:val="none" w:sz="0" w:space="0" w:color="auto"/>
                                                  </w:divBdr>
                                                </w:div>
                                                <w:div w:id="1969045223">
                                                  <w:marLeft w:val="600"/>
                                                  <w:marRight w:val="0"/>
                                                  <w:marTop w:val="80"/>
                                                  <w:marBottom w:val="0"/>
                                                  <w:divBdr>
                                                    <w:top w:val="none" w:sz="0" w:space="0" w:color="auto"/>
                                                    <w:left w:val="none" w:sz="0" w:space="0" w:color="auto"/>
                                                    <w:bottom w:val="none" w:sz="0" w:space="0" w:color="auto"/>
                                                    <w:right w:val="none" w:sz="0" w:space="0" w:color="auto"/>
                                                  </w:divBdr>
                                                </w:div>
                                                <w:div w:id="858085129">
                                                  <w:marLeft w:val="600"/>
                                                  <w:marRight w:val="0"/>
                                                  <w:marTop w:val="80"/>
                                                  <w:marBottom w:val="0"/>
                                                  <w:divBdr>
                                                    <w:top w:val="none" w:sz="0" w:space="0" w:color="auto"/>
                                                    <w:left w:val="none" w:sz="0" w:space="0" w:color="auto"/>
                                                    <w:bottom w:val="none" w:sz="0" w:space="0" w:color="auto"/>
                                                    <w:right w:val="none" w:sz="0" w:space="0" w:color="auto"/>
                                                  </w:divBdr>
                                                </w:div>
                                              </w:divsChild>
                                            </w:div>
                                            <w:div w:id="1556239048">
                                              <w:marLeft w:val="0"/>
                                              <w:marRight w:val="0"/>
                                              <w:marTop w:val="360"/>
                                              <w:marBottom w:val="0"/>
                                              <w:divBdr>
                                                <w:top w:val="none" w:sz="0" w:space="0" w:color="auto"/>
                                                <w:left w:val="none" w:sz="0" w:space="0" w:color="auto"/>
                                                <w:bottom w:val="none" w:sz="0" w:space="0" w:color="auto"/>
                                                <w:right w:val="none" w:sz="0" w:space="0" w:color="auto"/>
                                              </w:divBdr>
                                            </w:div>
                                            <w:div w:id="1626740938">
                                              <w:marLeft w:val="0"/>
                                              <w:marRight w:val="0"/>
                                              <w:marTop w:val="360"/>
                                              <w:marBottom w:val="0"/>
                                              <w:divBdr>
                                                <w:top w:val="none" w:sz="0" w:space="0" w:color="auto"/>
                                                <w:left w:val="none" w:sz="0" w:space="0" w:color="auto"/>
                                                <w:bottom w:val="none" w:sz="0" w:space="0" w:color="auto"/>
                                                <w:right w:val="none" w:sz="0" w:space="0" w:color="auto"/>
                                              </w:divBdr>
                                            </w:div>
                                            <w:div w:id="2050715996">
                                              <w:marLeft w:val="0"/>
                                              <w:marRight w:val="0"/>
                                              <w:marTop w:val="645"/>
                                              <w:marBottom w:val="495"/>
                                              <w:divBdr>
                                                <w:top w:val="none" w:sz="0" w:space="0" w:color="auto"/>
                                                <w:left w:val="none" w:sz="0" w:space="0" w:color="auto"/>
                                                <w:bottom w:val="none" w:sz="0" w:space="0" w:color="auto"/>
                                                <w:right w:val="none" w:sz="0" w:space="0" w:color="auto"/>
                                              </w:divBdr>
                                            </w:div>
                                            <w:div w:id="1897080874">
                                              <w:marLeft w:val="0"/>
                                              <w:marRight w:val="0"/>
                                              <w:marTop w:val="360"/>
                                              <w:marBottom w:val="0"/>
                                              <w:divBdr>
                                                <w:top w:val="none" w:sz="0" w:space="0" w:color="auto"/>
                                                <w:left w:val="none" w:sz="0" w:space="0" w:color="auto"/>
                                                <w:bottom w:val="none" w:sz="0" w:space="0" w:color="auto"/>
                                                <w:right w:val="none" w:sz="0" w:space="0" w:color="auto"/>
                                              </w:divBdr>
                                            </w:div>
                                            <w:div w:id="1742368854">
                                              <w:marLeft w:val="0"/>
                                              <w:marRight w:val="0"/>
                                              <w:marTop w:val="360"/>
                                              <w:marBottom w:val="0"/>
                                              <w:divBdr>
                                                <w:top w:val="none" w:sz="0" w:space="0" w:color="auto"/>
                                                <w:left w:val="none" w:sz="0" w:space="0" w:color="auto"/>
                                                <w:bottom w:val="none" w:sz="0" w:space="0" w:color="auto"/>
                                                <w:right w:val="none" w:sz="0" w:space="0" w:color="auto"/>
                                              </w:divBdr>
                                              <w:divsChild>
                                                <w:div w:id="1464884625">
                                                  <w:marLeft w:val="0"/>
                                                  <w:marRight w:val="0"/>
                                                  <w:marTop w:val="0"/>
                                                  <w:marBottom w:val="0"/>
                                                  <w:divBdr>
                                                    <w:top w:val="none" w:sz="0" w:space="0" w:color="auto"/>
                                                    <w:left w:val="none" w:sz="0" w:space="0" w:color="auto"/>
                                                    <w:bottom w:val="none" w:sz="0" w:space="0" w:color="auto"/>
                                                    <w:right w:val="none" w:sz="0" w:space="0" w:color="auto"/>
                                                  </w:divBdr>
                                                </w:div>
                                                <w:div w:id="603877644">
                                                  <w:marLeft w:val="600"/>
                                                  <w:marRight w:val="0"/>
                                                  <w:marTop w:val="80"/>
                                                  <w:marBottom w:val="0"/>
                                                  <w:divBdr>
                                                    <w:top w:val="none" w:sz="0" w:space="0" w:color="auto"/>
                                                    <w:left w:val="none" w:sz="0" w:space="0" w:color="auto"/>
                                                    <w:bottom w:val="none" w:sz="0" w:space="0" w:color="auto"/>
                                                    <w:right w:val="none" w:sz="0" w:space="0" w:color="auto"/>
                                                  </w:divBdr>
                                                </w:div>
                                                <w:div w:id="165169153">
                                                  <w:marLeft w:val="600"/>
                                                  <w:marRight w:val="0"/>
                                                  <w:marTop w:val="80"/>
                                                  <w:marBottom w:val="0"/>
                                                  <w:divBdr>
                                                    <w:top w:val="none" w:sz="0" w:space="0" w:color="auto"/>
                                                    <w:left w:val="none" w:sz="0" w:space="0" w:color="auto"/>
                                                    <w:bottom w:val="none" w:sz="0" w:space="0" w:color="auto"/>
                                                    <w:right w:val="none" w:sz="0" w:space="0" w:color="auto"/>
                                                  </w:divBdr>
                                                </w:div>
                                                <w:div w:id="1543397551">
                                                  <w:marLeft w:val="600"/>
                                                  <w:marRight w:val="0"/>
                                                  <w:marTop w:val="80"/>
                                                  <w:marBottom w:val="0"/>
                                                  <w:divBdr>
                                                    <w:top w:val="none" w:sz="0" w:space="0" w:color="auto"/>
                                                    <w:left w:val="none" w:sz="0" w:space="0" w:color="auto"/>
                                                    <w:bottom w:val="none" w:sz="0" w:space="0" w:color="auto"/>
                                                    <w:right w:val="none" w:sz="0" w:space="0" w:color="auto"/>
                                                  </w:divBdr>
                                                </w:div>
                                                <w:div w:id="1225213524">
                                                  <w:marLeft w:val="600"/>
                                                  <w:marRight w:val="0"/>
                                                  <w:marTop w:val="80"/>
                                                  <w:marBottom w:val="0"/>
                                                  <w:divBdr>
                                                    <w:top w:val="none" w:sz="0" w:space="0" w:color="auto"/>
                                                    <w:left w:val="none" w:sz="0" w:space="0" w:color="auto"/>
                                                    <w:bottom w:val="none" w:sz="0" w:space="0" w:color="auto"/>
                                                    <w:right w:val="none" w:sz="0" w:space="0" w:color="auto"/>
                                                  </w:divBdr>
                                                </w:div>
                                                <w:div w:id="823354901">
                                                  <w:marLeft w:val="600"/>
                                                  <w:marRight w:val="0"/>
                                                  <w:marTop w:val="80"/>
                                                  <w:marBottom w:val="0"/>
                                                  <w:divBdr>
                                                    <w:top w:val="none" w:sz="0" w:space="0" w:color="auto"/>
                                                    <w:left w:val="none" w:sz="0" w:space="0" w:color="auto"/>
                                                    <w:bottom w:val="none" w:sz="0" w:space="0" w:color="auto"/>
                                                    <w:right w:val="none" w:sz="0" w:space="0" w:color="auto"/>
                                                  </w:divBdr>
                                                </w:div>
                                              </w:divsChild>
                                            </w:div>
                                            <w:div w:id="1314334117">
                                              <w:marLeft w:val="0"/>
                                              <w:marRight w:val="0"/>
                                              <w:marTop w:val="360"/>
                                              <w:marBottom w:val="0"/>
                                              <w:divBdr>
                                                <w:top w:val="none" w:sz="0" w:space="0" w:color="auto"/>
                                                <w:left w:val="none" w:sz="0" w:space="0" w:color="auto"/>
                                                <w:bottom w:val="none" w:sz="0" w:space="0" w:color="auto"/>
                                                <w:right w:val="none" w:sz="0" w:space="0" w:color="auto"/>
                                              </w:divBdr>
                                            </w:div>
                                            <w:div w:id="1006202142">
                                              <w:marLeft w:val="0"/>
                                              <w:marRight w:val="0"/>
                                              <w:marTop w:val="645"/>
                                              <w:marBottom w:val="495"/>
                                              <w:divBdr>
                                                <w:top w:val="none" w:sz="0" w:space="0" w:color="auto"/>
                                                <w:left w:val="none" w:sz="0" w:space="0" w:color="auto"/>
                                                <w:bottom w:val="none" w:sz="0" w:space="0" w:color="auto"/>
                                                <w:right w:val="none" w:sz="0" w:space="0" w:color="auto"/>
                                              </w:divBdr>
                                            </w:div>
                                            <w:div w:id="1227104475">
                                              <w:marLeft w:val="0"/>
                                              <w:marRight w:val="0"/>
                                              <w:marTop w:val="360"/>
                                              <w:marBottom w:val="0"/>
                                              <w:divBdr>
                                                <w:top w:val="none" w:sz="0" w:space="0" w:color="auto"/>
                                                <w:left w:val="none" w:sz="0" w:space="0" w:color="auto"/>
                                                <w:bottom w:val="none" w:sz="0" w:space="0" w:color="auto"/>
                                                <w:right w:val="none" w:sz="0" w:space="0" w:color="auto"/>
                                              </w:divBdr>
                                            </w:div>
                                            <w:div w:id="1947805789">
                                              <w:marLeft w:val="0"/>
                                              <w:marRight w:val="0"/>
                                              <w:marTop w:val="360"/>
                                              <w:marBottom w:val="0"/>
                                              <w:divBdr>
                                                <w:top w:val="none" w:sz="0" w:space="0" w:color="auto"/>
                                                <w:left w:val="none" w:sz="0" w:space="0" w:color="auto"/>
                                                <w:bottom w:val="none" w:sz="0" w:space="0" w:color="auto"/>
                                                <w:right w:val="none" w:sz="0" w:space="0" w:color="auto"/>
                                              </w:divBdr>
                                            </w:div>
                                            <w:div w:id="2115006365">
                                              <w:marLeft w:val="0"/>
                                              <w:marRight w:val="0"/>
                                              <w:marTop w:val="645"/>
                                              <w:marBottom w:val="495"/>
                                              <w:divBdr>
                                                <w:top w:val="none" w:sz="0" w:space="0" w:color="auto"/>
                                                <w:left w:val="none" w:sz="0" w:space="0" w:color="auto"/>
                                                <w:bottom w:val="none" w:sz="0" w:space="0" w:color="auto"/>
                                                <w:right w:val="none" w:sz="0" w:space="0" w:color="auto"/>
                                              </w:divBdr>
                                            </w:div>
                                            <w:div w:id="56635942">
                                              <w:marLeft w:val="0"/>
                                              <w:marRight w:val="0"/>
                                              <w:marTop w:val="360"/>
                                              <w:marBottom w:val="0"/>
                                              <w:divBdr>
                                                <w:top w:val="none" w:sz="0" w:space="0" w:color="auto"/>
                                                <w:left w:val="none" w:sz="0" w:space="0" w:color="auto"/>
                                                <w:bottom w:val="none" w:sz="0" w:space="0" w:color="auto"/>
                                                <w:right w:val="none" w:sz="0" w:space="0" w:color="auto"/>
                                              </w:divBdr>
                                            </w:div>
                                            <w:div w:id="2063209489">
                                              <w:marLeft w:val="0"/>
                                              <w:marRight w:val="0"/>
                                              <w:marTop w:val="360"/>
                                              <w:marBottom w:val="0"/>
                                              <w:divBdr>
                                                <w:top w:val="none" w:sz="0" w:space="0" w:color="auto"/>
                                                <w:left w:val="none" w:sz="0" w:space="0" w:color="auto"/>
                                                <w:bottom w:val="none" w:sz="0" w:space="0" w:color="auto"/>
                                                <w:right w:val="none" w:sz="0" w:space="0" w:color="auto"/>
                                              </w:divBdr>
                                            </w:div>
                                            <w:div w:id="1891846225">
                                              <w:marLeft w:val="0"/>
                                              <w:marRight w:val="0"/>
                                              <w:marTop w:val="645"/>
                                              <w:marBottom w:val="495"/>
                                              <w:divBdr>
                                                <w:top w:val="none" w:sz="0" w:space="0" w:color="auto"/>
                                                <w:left w:val="none" w:sz="0" w:space="0" w:color="auto"/>
                                                <w:bottom w:val="none" w:sz="0" w:space="0" w:color="auto"/>
                                                <w:right w:val="none" w:sz="0" w:space="0" w:color="auto"/>
                                              </w:divBdr>
                                            </w:div>
                                            <w:div w:id="1750731677">
                                              <w:marLeft w:val="0"/>
                                              <w:marRight w:val="0"/>
                                              <w:marTop w:val="360"/>
                                              <w:marBottom w:val="0"/>
                                              <w:divBdr>
                                                <w:top w:val="none" w:sz="0" w:space="0" w:color="auto"/>
                                                <w:left w:val="none" w:sz="0" w:space="0" w:color="auto"/>
                                                <w:bottom w:val="none" w:sz="0" w:space="0" w:color="auto"/>
                                                <w:right w:val="none" w:sz="0" w:space="0" w:color="auto"/>
                                              </w:divBdr>
                                            </w:div>
                                            <w:div w:id="468322235">
                                              <w:marLeft w:val="0"/>
                                              <w:marRight w:val="0"/>
                                              <w:marTop w:val="360"/>
                                              <w:marBottom w:val="0"/>
                                              <w:divBdr>
                                                <w:top w:val="none" w:sz="0" w:space="0" w:color="auto"/>
                                                <w:left w:val="none" w:sz="0" w:space="0" w:color="auto"/>
                                                <w:bottom w:val="none" w:sz="0" w:space="0" w:color="auto"/>
                                                <w:right w:val="none" w:sz="0" w:space="0" w:color="auto"/>
                                              </w:divBdr>
                                              <w:divsChild>
                                                <w:div w:id="15472088">
                                                  <w:marLeft w:val="0"/>
                                                  <w:marRight w:val="0"/>
                                                  <w:marTop w:val="0"/>
                                                  <w:marBottom w:val="0"/>
                                                  <w:divBdr>
                                                    <w:top w:val="none" w:sz="0" w:space="0" w:color="auto"/>
                                                    <w:left w:val="none" w:sz="0" w:space="0" w:color="auto"/>
                                                    <w:bottom w:val="none" w:sz="0" w:space="0" w:color="auto"/>
                                                    <w:right w:val="none" w:sz="0" w:space="0" w:color="auto"/>
                                                  </w:divBdr>
                                                </w:div>
                                                <w:div w:id="381173324">
                                                  <w:marLeft w:val="600"/>
                                                  <w:marRight w:val="0"/>
                                                  <w:marTop w:val="80"/>
                                                  <w:marBottom w:val="0"/>
                                                  <w:divBdr>
                                                    <w:top w:val="none" w:sz="0" w:space="0" w:color="auto"/>
                                                    <w:left w:val="none" w:sz="0" w:space="0" w:color="auto"/>
                                                    <w:bottom w:val="none" w:sz="0" w:space="0" w:color="auto"/>
                                                    <w:right w:val="none" w:sz="0" w:space="0" w:color="auto"/>
                                                  </w:divBdr>
                                                </w:div>
                                                <w:div w:id="2047559519">
                                                  <w:marLeft w:val="600"/>
                                                  <w:marRight w:val="0"/>
                                                  <w:marTop w:val="80"/>
                                                  <w:marBottom w:val="0"/>
                                                  <w:divBdr>
                                                    <w:top w:val="none" w:sz="0" w:space="0" w:color="auto"/>
                                                    <w:left w:val="none" w:sz="0" w:space="0" w:color="auto"/>
                                                    <w:bottom w:val="none" w:sz="0" w:space="0" w:color="auto"/>
                                                    <w:right w:val="none" w:sz="0" w:space="0" w:color="auto"/>
                                                  </w:divBdr>
                                                </w:div>
                                              </w:divsChild>
                                            </w:div>
                                            <w:div w:id="536355089">
                                              <w:marLeft w:val="0"/>
                                              <w:marRight w:val="0"/>
                                              <w:marTop w:val="645"/>
                                              <w:marBottom w:val="495"/>
                                              <w:divBdr>
                                                <w:top w:val="none" w:sz="0" w:space="0" w:color="auto"/>
                                                <w:left w:val="none" w:sz="0" w:space="0" w:color="auto"/>
                                                <w:bottom w:val="none" w:sz="0" w:space="0" w:color="auto"/>
                                                <w:right w:val="none" w:sz="0" w:space="0" w:color="auto"/>
                                              </w:divBdr>
                                            </w:div>
                                            <w:div w:id="223755705">
                                              <w:marLeft w:val="0"/>
                                              <w:marRight w:val="0"/>
                                              <w:marTop w:val="360"/>
                                              <w:marBottom w:val="0"/>
                                              <w:divBdr>
                                                <w:top w:val="none" w:sz="0" w:space="0" w:color="auto"/>
                                                <w:left w:val="none" w:sz="0" w:space="0" w:color="auto"/>
                                                <w:bottom w:val="none" w:sz="0" w:space="0" w:color="auto"/>
                                                <w:right w:val="none" w:sz="0" w:space="0" w:color="auto"/>
                                              </w:divBdr>
                                            </w:div>
                                            <w:div w:id="54474075">
                                              <w:marLeft w:val="0"/>
                                              <w:marRight w:val="0"/>
                                              <w:marTop w:val="360"/>
                                              <w:marBottom w:val="0"/>
                                              <w:divBdr>
                                                <w:top w:val="none" w:sz="0" w:space="0" w:color="auto"/>
                                                <w:left w:val="none" w:sz="0" w:space="0" w:color="auto"/>
                                                <w:bottom w:val="none" w:sz="0" w:space="0" w:color="auto"/>
                                                <w:right w:val="none" w:sz="0" w:space="0" w:color="auto"/>
                                              </w:divBdr>
                                            </w:div>
                                            <w:div w:id="38745687">
                                              <w:marLeft w:val="0"/>
                                              <w:marRight w:val="0"/>
                                              <w:marTop w:val="645"/>
                                              <w:marBottom w:val="495"/>
                                              <w:divBdr>
                                                <w:top w:val="none" w:sz="0" w:space="0" w:color="auto"/>
                                                <w:left w:val="none" w:sz="0" w:space="0" w:color="auto"/>
                                                <w:bottom w:val="none" w:sz="0" w:space="0" w:color="auto"/>
                                                <w:right w:val="none" w:sz="0" w:space="0" w:color="auto"/>
                                              </w:divBdr>
                                            </w:div>
                                            <w:div w:id="884104770">
                                              <w:marLeft w:val="0"/>
                                              <w:marRight w:val="0"/>
                                              <w:marTop w:val="360"/>
                                              <w:marBottom w:val="0"/>
                                              <w:divBdr>
                                                <w:top w:val="none" w:sz="0" w:space="0" w:color="auto"/>
                                                <w:left w:val="none" w:sz="0" w:space="0" w:color="auto"/>
                                                <w:bottom w:val="none" w:sz="0" w:space="0" w:color="auto"/>
                                                <w:right w:val="none" w:sz="0" w:space="0" w:color="auto"/>
                                              </w:divBdr>
                                            </w:div>
                                            <w:div w:id="628317573">
                                              <w:marLeft w:val="0"/>
                                              <w:marRight w:val="0"/>
                                              <w:marTop w:val="360"/>
                                              <w:marBottom w:val="0"/>
                                              <w:divBdr>
                                                <w:top w:val="none" w:sz="0" w:space="0" w:color="auto"/>
                                                <w:left w:val="none" w:sz="0" w:space="0" w:color="auto"/>
                                                <w:bottom w:val="none" w:sz="0" w:space="0" w:color="auto"/>
                                                <w:right w:val="none" w:sz="0" w:space="0" w:color="auto"/>
                                              </w:divBdr>
                                            </w:div>
                                            <w:div w:id="1368607676">
                                              <w:marLeft w:val="0"/>
                                              <w:marRight w:val="0"/>
                                              <w:marTop w:val="360"/>
                                              <w:marBottom w:val="0"/>
                                              <w:divBdr>
                                                <w:top w:val="none" w:sz="0" w:space="0" w:color="auto"/>
                                                <w:left w:val="none" w:sz="0" w:space="0" w:color="auto"/>
                                                <w:bottom w:val="none" w:sz="0" w:space="0" w:color="auto"/>
                                                <w:right w:val="none" w:sz="0" w:space="0" w:color="auto"/>
                                              </w:divBdr>
                                            </w:div>
                                            <w:div w:id="2110928959">
                                              <w:marLeft w:val="0"/>
                                              <w:marRight w:val="0"/>
                                              <w:marTop w:val="645"/>
                                              <w:marBottom w:val="495"/>
                                              <w:divBdr>
                                                <w:top w:val="none" w:sz="0" w:space="0" w:color="auto"/>
                                                <w:left w:val="none" w:sz="0" w:space="0" w:color="auto"/>
                                                <w:bottom w:val="none" w:sz="0" w:space="0" w:color="auto"/>
                                                <w:right w:val="none" w:sz="0" w:space="0" w:color="auto"/>
                                              </w:divBdr>
                                            </w:div>
                                            <w:div w:id="1686520064">
                                              <w:marLeft w:val="0"/>
                                              <w:marRight w:val="0"/>
                                              <w:marTop w:val="360"/>
                                              <w:marBottom w:val="0"/>
                                              <w:divBdr>
                                                <w:top w:val="none" w:sz="0" w:space="0" w:color="auto"/>
                                                <w:left w:val="none" w:sz="0" w:space="0" w:color="auto"/>
                                                <w:bottom w:val="none" w:sz="0" w:space="0" w:color="auto"/>
                                                <w:right w:val="none" w:sz="0" w:space="0" w:color="auto"/>
                                              </w:divBdr>
                                            </w:div>
                                            <w:div w:id="377514714">
                                              <w:marLeft w:val="0"/>
                                              <w:marRight w:val="0"/>
                                              <w:marTop w:val="360"/>
                                              <w:marBottom w:val="0"/>
                                              <w:divBdr>
                                                <w:top w:val="none" w:sz="0" w:space="0" w:color="auto"/>
                                                <w:left w:val="none" w:sz="0" w:space="0" w:color="auto"/>
                                                <w:bottom w:val="none" w:sz="0" w:space="0" w:color="auto"/>
                                                <w:right w:val="none" w:sz="0" w:space="0" w:color="auto"/>
                                              </w:divBdr>
                                              <w:divsChild>
                                                <w:div w:id="912665438">
                                                  <w:marLeft w:val="0"/>
                                                  <w:marRight w:val="0"/>
                                                  <w:marTop w:val="0"/>
                                                  <w:marBottom w:val="0"/>
                                                  <w:divBdr>
                                                    <w:top w:val="none" w:sz="0" w:space="0" w:color="auto"/>
                                                    <w:left w:val="none" w:sz="0" w:space="0" w:color="auto"/>
                                                    <w:bottom w:val="none" w:sz="0" w:space="0" w:color="auto"/>
                                                    <w:right w:val="none" w:sz="0" w:space="0" w:color="auto"/>
                                                  </w:divBdr>
                                                </w:div>
                                                <w:div w:id="1089694496">
                                                  <w:marLeft w:val="600"/>
                                                  <w:marRight w:val="0"/>
                                                  <w:marTop w:val="80"/>
                                                  <w:marBottom w:val="0"/>
                                                  <w:divBdr>
                                                    <w:top w:val="none" w:sz="0" w:space="0" w:color="auto"/>
                                                    <w:left w:val="none" w:sz="0" w:space="0" w:color="auto"/>
                                                    <w:bottom w:val="none" w:sz="0" w:space="0" w:color="auto"/>
                                                    <w:right w:val="none" w:sz="0" w:space="0" w:color="auto"/>
                                                  </w:divBdr>
                                                </w:div>
                                                <w:div w:id="1618171293">
                                                  <w:marLeft w:val="600"/>
                                                  <w:marRight w:val="0"/>
                                                  <w:marTop w:val="80"/>
                                                  <w:marBottom w:val="0"/>
                                                  <w:divBdr>
                                                    <w:top w:val="none" w:sz="0" w:space="0" w:color="auto"/>
                                                    <w:left w:val="none" w:sz="0" w:space="0" w:color="auto"/>
                                                    <w:bottom w:val="none" w:sz="0" w:space="0" w:color="auto"/>
                                                    <w:right w:val="none" w:sz="0" w:space="0" w:color="auto"/>
                                                  </w:divBdr>
                                                </w:div>
                                              </w:divsChild>
                                            </w:div>
                                            <w:div w:id="1342659525">
                                              <w:marLeft w:val="0"/>
                                              <w:marRight w:val="0"/>
                                              <w:marTop w:val="645"/>
                                              <w:marBottom w:val="495"/>
                                              <w:divBdr>
                                                <w:top w:val="none" w:sz="0" w:space="0" w:color="auto"/>
                                                <w:left w:val="none" w:sz="0" w:space="0" w:color="auto"/>
                                                <w:bottom w:val="none" w:sz="0" w:space="0" w:color="auto"/>
                                                <w:right w:val="none" w:sz="0" w:space="0" w:color="auto"/>
                                              </w:divBdr>
                                            </w:div>
                                            <w:div w:id="752631967">
                                              <w:marLeft w:val="0"/>
                                              <w:marRight w:val="0"/>
                                              <w:marTop w:val="360"/>
                                              <w:marBottom w:val="0"/>
                                              <w:divBdr>
                                                <w:top w:val="none" w:sz="0" w:space="0" w:color="auto"/>
                                                <w:left w:val="none" w:sz="0" w:space="0" w:color="auto"/>
                                                <w:bottom w:val="none" w:sz="0" w:space="0" w:color="auto"/>
                                                <w:right w:val="none" w:sz="0" w:space="0" w:color="auto"/>
                                              </w:divBdr>
                                            </w:div>
                                            <w:div w:id="500198274">
                                              <w:marLeft w:val="0"/>
                                              <w:marRight w:val="0"/>
                                              <w:marTop w:val="645"/>
                                              <w:marBottom w:val="495"/>
                                              <w:divBdr>
                                                <w:top w:val="none" w:sz="0" w:space="0" w:color="auto"/>
                                                <w:left w:val="none" w:sz="0" w:space="0" w:color="auto"/>
                                                <w:bottom w:val="none" w:sz="0" w:space="0" w:color="auto"/>
                                                <w:right w:val="none" w:sz="0" w:space="0" w:color="auto"/>
                                              </w:divBdr>
                                            </w:div>
                                            <w:div w:id="2137749941">
                                              <w:marLeft w:val="0"/>
                                              <w:marRight w:val="0"/>
                                              <w:marTop w:val="360"/>
                                              <w:marBottom w:val="0"/>
                                              <w:divBdr>
                                                <w:top w:val="none" w:sz="0" w:space="0" w:color="auto"/>
                                                <w:left w:val="none" w:sz="0" w:space="0" w:color="auto"/>
                                                <w:bottom w:val="none" w:sz="0" w:space="0" w:color="auto"/>
                                                <w:right w:val="none" w:sz="0" w:space="0" w:color="auto"/>
                                              </w:divBdr>
                                            </w:div>
                                            <w:div w:id="1297367639">
                                              <w:marLeft w:val="0"/>
                                              <w:marRight w:val="0"/>
                                              <w:marTop w:val="360"/>
                                              <w:marBottom w:val="0"/>
                                              <w:divBdr>
                                                <w:top w:val="none" w:sz="0" w:space="0" w:color="auto"/>
                                                <w:left w:val="none" w:sz="0" w:space="0" w:color="auto"/>
                                                <w:bottom w:val="none" w:sz="0" w:space="0" w:color="auto"/>
                                                <w:right w:val="none" w:sz="0" w:space="0" w:color="auto"/>
                                              </w:divBdr>
                                            </w:div>
                                            <w:div w:id="495649369">
                                              <w:marLeft w:val="0"/>
                                              <w:marRight w:val="0"/>
                                              <w:marTop w:val="360"/>
                                              <w:marBottom w:val="0"/>
                                              <w:divBdr>
                                                <w:top w:val="none" w:sz="0" w:space="0" w:color="auto"/>
                                                <w:left w:val="none" w:sz="0" w:space="0" w:color="auto"/>
                                                <w:bottom w:val="none" w:sz="0" w:space="0" w:color="auto"/>
                                                <w:right w:val="none" w:sz="0" w:space="0" w:color="auto"/>
                                              </w:divBdr>
                                            </w:div>
                                            <w:div w:id="538393288">
                                              <w:marLeft w:val="0"/>
                                              <w:marRight w:val="0"/>
                                              <w:marTop w:val="645"/>
                                              <w:marBottom w:val="495"/>
                                              <w:divBdr>
                                                <w:top w:val="none" w:sz="0" w:space="0" w:color="auto"/>
                                                <w:left w:val="none" w:sz="0" w:space="0" w:color="auto"/>
                                                <w:bottom w:val="none" w:sz="0" w:space="0" w:color="auto"/>
                                                <w:right w:val="none" w:sz="0" w:space="0" w:color="auto"/>
                                              </w:divBdr>
                                            </w:div>
                                            <w:div w:id="786122834">
                                              <w:marLeft w:val="0"/>
                                              <w:marRight w:val="0"/>
                                              <w:marTop w:val="360"/>
                                              <w:marBottom w:val="0"/>
                                              <w:divBdr>
                                                <w:top w:val="none" w:sz="0" w:space="0" w:color="auto"/>
                                                <w:left w:val="none" w:sz="0" w:space="0" w:color="auto"/>
                                                <w:bottom w:val="none" w:sz="0" w:space="0" w:color="auto"/>
                                                <w:right w:val="none" w:sz="0" w:space="0" w:color="auto"/>
                                              </w:divBdr>
                                            </w:div>
                                            <w:div w:id="463275709">
                                              <w:marLeft w:val="0"/>
                                              <w:marRight w:val="0"/>
                                              <w:marTop w:val="645"/>
                                              <w:marBottom w:val="495"/>
                                              <w:divBdr>
                                                <w:top w:val="none" w:sz="0" w:space="0" w:color="auto"/>
                                                <w:left w:val="none" w:sz="0" w:space="0" w:color="auto"/>
                                                <w:bottom w:val="none" w:sz="0" w:space="0" w:color="auto"/>
                                                <w:right w:val="none" w:sz="0" w:space="0" w:color="auto"/>
                                              </w:divBdr>
                                            </w:div>
                                            <w:div w:id="94521237">
                                              <w:marLeft w:val="0"/>
                                              <w:marRight w:val="0"/>
                                              <w:marTop w:val="360"/>
                                              <w:marBottom w:val="0"/>
                                              <w:divBdr>
                                                <w:top w:val="none" w:sz="0" w:space="0" w:color="auto"/>
                                                <w:left w:val="none" w:sz="0" w:space="0" w:color="auto"/>
                                                <w:bottom w:val="none" w:sz="0" w:space="0" w:color="auto"/>
                                                <w:right w:val="none" w:sz="0" w:space="0" w:color="auto"/>
                                              </w:divBdr>
                                            </w:div>
                                            <w:div w:id="1142112223">
                                              <w:marLeft w:val="0"/>
                                              <w:marRight w:val="0"/>
                                              <w:marTop w:val="360"/>
                                              <w:marBottom w:val="0"/>
                                              <w:divBdr>
                                                <w:top w:val="none" w:sz="0" w:space="0" w:color="auto"/>
                                                <w:left w:val="none" w:sz="0" w:space="0" w:color="auto"/>
                                                <w:bottom w:val="none" w:sz="0" w:space="0" w:color="auto"/>
                                                <w:right w:val="none" w:sz="0" w:space="0" w:color="auto"/>
                                              </w:divBdr>
                                            </w:div>
                                            <w:div w:id="1499157342">
                                              <w:marLeft w:val="0"/>
                                              <w:marRight w:val="0"/>
                                              <w:marTop w:val="360"/>
                                              <w:marBottom w:val="0"/>
                                              <w:divBdr>
                                                <w:top w:val="none" w:sz="0" w:space="0" w:color="auto"/>
                                                <w:left w:val="none" w:sz="0" w:space="0" w:color="auto"/>
                                                <w:bottom w:val="none" w:sz="0" w:space="0" w:color="auto"/>
                                                <w:right w:val="none" w:sz="0" w:space="0" w:color="auto"/>
                                              </w:divBdr>
                                            </w:div>
                                            <w:div w:id="1286037412">
                                              <w:marLeft w:val="0"/>
                                              <w:marRight w:val="0"/>
                                              <w:marTop w:val="645"/>
                                              <w:marBottom w:val="495"/>
                                              <w:divBdr>
                                                <w:top w:val="none" w:sz="0" w:space="0" w:color="auto"/>
                                                <w:left w:val="none" w:sz="0" w:space="0" w:color="auto"/>
                                                <w:bottom w:val="none" w:sz="0" w:space="0" w:color="auto"/>
                                                <w:right w:val="none" w:sz="0" w:space="0" w:color="auto"/>
                                              </w:divBdr>
                                            </w:div>
                                            <w:div w:id="1237281278">
                                              <w:marLeft w:val="0"/>
                                              <w:marRight w:val="0"/>
                                              <w:marTop w:val="360"/>
                                              <w:marBottom w:val="0"/>
                                              <w:divBdr>
                                                <w:top w:val="none" w:sz="0" w:space="0" w:color="auto"/>
                                                <w:left w:val="none" w:sz="0" w:space="0" w:color="auto"/>
                                                <w:bottom w:val="none" w:sz="0" w:space="0" w:color="auto"/>
                                                <w:right w:val="none" w:sz="0" w:space="0" w:color="auto"/>
                                              </w:divBdr>
                                            </w:div>
                                            <w:div w:id="1767921508">
                                              <w:marLeft w:val="0"/>
                                              <w:marRight w:val="0"/>
                                              <w:marTop w:val="645"/>
                                              <w:marBottom w:val="495"/>
                                              <w:divBdr>
                                                <w:top w:val="none" w:sz="0" w:space="0" w:color="auto"/>
                                                <w:left w:val="none" w:sz="0" w:space="0" w:color="auto"/>
                                                <w:bottom w:val="none" w:sz="0" w:space="0" w:color="auto"/>
                                                <w:right w:val="none" w:sz="0" w:space="0" w:color="auto"/>
                                              </w:divBdr>
                                            </w:div>
                                            <w:div w:id="1131241403">
                                              <w:marLeft w:val="0"/>
                                              <w:marRight w:val="0"/>
                                              <w:marTop w:val="360"/>
                                              <w:marBottom w:val="0"/>
                                              <w:divBdr>
                                                <w:top w:val="none" w:sz="0" w:space="0" w:color="auto"/>
                                                <w:left w:val="none" w:sz="0" w:space="0" w:color="auto"/>
                                                <w:bottom w:val="none" w:sz="0" w:space="0" w:color="auto"/>
                                                <w:right w:val="none" w:sz="0" w:space="0" w:color="auto"/>
                                              </w:divBdr>
                                            </w:div>
                                            <w:div w:id="626744268">
                                              <w:marLeft w:val="0"/>
                                              <w:marRight w:val="0"/>
                                              <w:marTop w:val="360"/>
                                              <w:marBottom w:val="0"/>
                                              <w:divBdr>
                                                <w:top w:val="none" w:sz="0" w:space="0" w:color="auto"/>
                                                <w:left w:val="none" w:sz="0" w:space="0" w:color="auto"/>
                                                <w:bottom w:val="none" w:sz="0" w:space="0" w:color="auto"/>
                                                <w:right w:val="none" w:sz="0" w:space="0" w:color="auto"/>
                                              </w:divBdr>
                                            </w:div>
                                            <w:div w:id="1188176584">
                                              <w:marLeft w:val="0"/>
                                              <w:marRight w:val="0"/>
                                              <w:marTop w:val="645"/>
                                              <w:marBottom w:val="495"/>
                                              <w:divBdr>
                                                <w:top w:val="none" w:sz="0" w:space="0" w:color="auto"/>
                                                <w:left w:val="none" w:sz="0" w:space="0" w:color="auto"/>
                                                <w:bottom w:val="none" w:sz="0" w:space="0" w:color="auto"/>
                                                <w:right w:val="none" w:sz="0" w:space="0" w:color="auto"/>
                                              </w:divBdr>
                                            </w:div>
                                            <w:div w:id="1915890460">
                                              <w:marLeft w:val="0"/>
                                              <w:marRight w:val="0"/>
                                              <w:marTop w:val="360"/>
                                              <w:marBottom w:val="0"/>
                                              <w:divBdr>
                                                <w:top w:val="none" w:sz="0" w:space="0" w:color="auto"/>
                                                <w:left w:val="none" w:sz="0" w:space="0" w:color="auto"/>
                                                <w:bottom w:val="none" w:sz="0" w:space="0" w:color="auto"/>
                                                <w:right w:val="none" w:sz="0" w:space="0" w:color="auto"/>
                                              </w:divBdr>
                                            </w:div>
                                          </w:divsChild>
                                        </w:div>
                                        <w:div w:id="1454903704">
                                          <w:marLeft w:val="0"/>
                                          <w:marRight w:val="0"/>
                                          <w:marTop w:val="440"/>
                                          <w:marBottom w:val="200"/>
                                          <w:divBdr>
                                            <w:top w:val="none" w:sz="0" w:space="0" w:color="auto"/>
                                            <w:left w:val="none" w:sz="0" w:space="0" w:color="auto"/>
                                            <w:bottom w:val="none" w:sz="0" w:space="0" w:color="auto"/>
                                            <w:right w:val="none" w:sz="0" w:space="0" w:color="auto"/>
                                          </w:divBdr>
                                        </w:div>
                                        <w:div w:id="2117750152">
                                          <w:marLeft w:val="0"/>
                                          <w:marRight w:val="0"/>
                                          <w:marTop w:val="0"/>
                                          <w:marBottom w:val="200"/>
                                          <w:divBdr>
                                            <w:top w:val="none" w:sz="0" w:space="0" w:color="auto"/>
                                            <w:left w:val="none" w:sz="0" w:space="0" w:color="auto"/>
                                            <w:bottom w:val="none" w:sz="0" w:space="0" w:color="auto"/>
                                            <w:right w:val="none" w:sz="0" w:space="0" w:color="auto"/>
                                          </w:divBdr>
                                        </w:div>
                                        <w:div w:id="1076512291">
                                          <w:marLeft w:val="0"/>
                                          <w:marRight w:val="0"/>
                                          <w:marTop w:val="440"/>
                                          <w:marBottom w:val="740"/>
                                          <w:divBdr>
                                            <w:top w:val="none" w:sz="0" w:space="0" w:color="auto"/>
                                            <w:left w:val="none" w:sz="0" w:space="0" w:color="auto"/>
                                            <w:bottom w:val="none" w:sz="0" w:space="0" w:color="auto"/>
                                            <w:right w:val="none" w:sz="0" w:space="0" w:color="auto"/>
                                          </w:divBdr>
                                          <w:divsChild>
                                            <w:div w:id="1862745427">
                                              <w:marLeft w:val="0"/>
                                              <w:marRight w:val="0"/>
                                              <w:marTop w:val="0"/>
                                              <w:marBottom w:val="200"/>
                                              <w:divBdr>
                                                <w:top w:val="none" w:sz="0" w:space="0" w:color="auto"/>
                                                <w:left w:val="none" w:sz="0" w:space="0" w:color="auto"/>
                                                <w:bottom w:val="none" w:sz="0" w:space="0" w:color="auto"/>
                                                <w:right w:val="none" w:sz="0" w:space="0" w:color="auto"/>
                                              </w:divBdr>
                                            </w:div>
                                            <w:div w:id="617684442">
                                              <w:marLeft w:val="0"/>
                                              <w:marRight w:val="0"/>
                                              <w:marTop w:val="0"/>
                                              <w:marBottom w:val="200"/>
                                              <w:divBdr>
                                                <w:top w:val="none" w:sz="0" w:space="0" w:color="auto"/>
                                                <w:left w:val="none" w:sz="0" w:space="0" w:color="auto"/>
                                                <w:bottom w:val="none" w:sz="0" w:space="0" w:color="auto"/>
                                                <w:right w:val="none" w:sz="0" w:space="0" w:color="auto"/>
                                              </w:divBdr>
                                            </w:div>
                                            <w:div w:id="1013726642">
                                              <w:marLeft w:val="0"/>
                                              <w:marRight w:val="0"/>
                                              <w:marTop w:val="645"/>
                                              <w:marBottom w:val="495"/>
                                              <w:divBdr>
                                                <w:top w:val="none" w:sz="0" w:space="0" w:color="auto"/>
                                                <w:left w:val="none" w:sz="0" w:space="0" w:color="auto"/>
                                                <w:bottom w:val="none" w:sz="0" w:space="0" w:color="auto"/>
                                                <w:right w:val="none" w:sz="0" w:space="0" w:color="auto"/>
                                              </w:divBdr>
                                            </w:div>
                                            <w:div w:id="1672951884">
                                              <w:marLeft w:val="0"/>
                                              <w:marRight w:val="0"/>
                                              <w:marTop w:val="360"/>
                                              <w:marBottom w:val="0"/>
                                              <w:divBdr>
                                                <w:top w:val="none" w:sz="0" w:space="0" w:color="auto"/>
                                                <w:left w:val="none" w:sz="0" w:space="0" w:color="auto"/>
                                                <w:bottom w:val="none" w:sz="0" w:space="0" w:color="auto"/>
                                                <w:right w:val="none" w:sz="0" w:space="0" w:color="auto"/>
                                              </w:divBdr>
                                            </w:div>
                                            <w:div w:id="1535190354">
                                              <w:marLeft w:val="0"/>
                                              <w:marRight w:val="0"/>
                                              <w:marTop w:val="645"/>
                                              <w:marBottom w:val="495"/>
                                              <w:divBdr>
                                                <w:top w:val="none" w:sz="0" w:space="0" w:color="auto"/>
                                                <w:left w:val="none" w:sz="0" w:space="0" w:color="auto"/>
                                                <w:bottom w:val="none" w:sz="0" w:space="0" w:color="auto"/>
                                                <w:right w:val="none" w:sz="0" w:space="0" w:color="auto"/>
                                              </w:divBdr>
                                            </w:div>
                                            <w:div w:id="1054503933">
                                              <w:marLeft w:val="0"/>
                                              <w:marRight w:val="0"/>
                                              <w:marTop w:val="360"/>
                                              <w:marBottom w:val="0"/>
                                              <w:divBdr>
                                                <w:top w:val="none" w:sz="0" w:space="0" w:color="auto"/>
                                                <w:left w:val="none" w:sz="0" w:space="0" w:color="auto"/>
                                                <w:bottom w:val="none" w:sz="0" w:space="0" w:color="auto"/>
                                                <w:right w:val="none" w:sz="0" w:space="0" w:color="auto"/>
                                              </w:divBdr>
                                            </w:div>
                                            <w:div w:id="1793860550">
                                              <w:marLeft w:val="0"/>
                                              <w:marRight w:val="0"/>
                                              <w:marTop w:val="645"/>
                                              <w:marBottom w:val="495"/>
                                              <w:divBdr>
                                                <w:top w:val="none" w:sz="0" w:space="0" w:color="auto"/>
                                                <w:left w:val="none" w:sz="0" w:space="0" w:color="auto"/>
                                                <w:bottom w:val="none" w:sz="0" w:space="0" w:color="auto"/>
                                                <w:right w:val="none" w:sz="0" w:space="0" w:color="auto"/>
                                              </w:divBdr>
                                            </w:div>
                                            <w:div w:id="1972058221">
                                              <w:marLeft w:val="0"/>
                                              <w:marRight w:val="0"/>
                                              <w:marTop w:val="360"/>
                                              <w:marBottom w:val="0"/>
                                              <w:divBdr>
                                                <w:top w:val="none" w:sz="0" w:space="0" w:color="auto"/>
                                                <w:left w:val="none" w:sz="0" w:space="0" w:color="auto"/>
                                                <w:bottom w:val="none" w:sz="0" w:space="0" w:color="auto"/>
                                                <w:right w:val="none" w:sz="0" w:space="0" w:color="auto"/>
                                              </w:divBdr>
                                            </w:div>
                                          </w:divsChild>
                                        </w:div>
                                        <w:div w:id="242569201">
                                          <w:marLeft w:val="0"/>
                                          <w:marRight w:val="0"/>
                                          <w:marTop w:val="440"/>
                                          <w:marBottom w:val="740"/>
                                          <w:divBdr>
                                            <w:top w:val="none" w:sz="0" w:space="0" w:color="auto"/>
                                            <w:left w:val="none" w:sz="0" w:space="0" w:color="auto"/>
                                            <w:bottom w:val="none" w:sz="0" w:space="0" w:color="auto"/>
                                            <w:right w:val="none" w:sz="0" w:space="0" w:color="auto"/>
                                          </w:divBdr>
                                          <w:divsChild>
                                            <w:div w:id="1231498344">
                                              <w:marLeft w:val="0"/>
                                              <w:marRight w:val="0"/>
                                              <w:marTop w:val="0"/>
                                              <w:marBottom w:val="200"/>
                                              <w:divBdr>
                                                <w:top w:val="none" w:sz="0" w:space="0" w:color="auto"/>
                                                <w:left w:val="none" w:sz="0" w:space="0" w:color="auto"/>
                                                <w:bottom w:val="none" w:sz="0" w:space="0" w:color="auto"/>
                                                <w:right w:val="none" w:sz="0" w:space="0" w:color="auto"/>
                                              </w:divBdr>
                                            </w:div>
                                            <w:div w:id="667756148">
                                              <w:marLeft w:val="0"/>
                                              <w:marRight w:val="0"/>
                                              <w:marTop w:val="0"/>
                                              <w:marBottom w:val="200"/>
                                              <w:divBdr>
                                                <w:top w:val="none" w:sz="0" w:space="0" w:color="auto"/>
                                                <w:left w:val="none" w:sz="0" w:space="0" w:color="auto"/>
                                                <w:bottom w:val="none" w:sz="0" w:space="0" w:color="auto"/>
                                                <w:right w:val="none" w:sz="0" w:space="0" w:color="auto"/>
                                              </w:divBdr>
                                            </w:div>
                                            <w:div w:id="874344601">
                                              <w:marLeft w:val="0"/>
                                              <w:marRight w:val="0"/>
                                              <w:marTop w:val="645"/>
                                              <w:marBottom w:val="495"/>
                                              <w:divBdr>
                                                <w:top w:val="none" w:sz="0" w:space="0" w:color="auto"/>
                                                <w:left w:val="none" w:sz="0" w:space="0" w:color="auto"/>
                                                <w:bottom w:val="none" w:sz="0" w:space="0" w:color="auto"/>
                                                <w:right w:val="none" w:sz="0" w:space="0" w:color="auto"/>
                                              </w:divBdr>
                                            </w:div>
                                            <w:div w:id="897283129">
                                              <w:marLeft w:val="0"/>
                                              <w:marRight w:val="0"/>
                                              <w:marTop w:val="360"/>
                                              <w:marBottom w:val="0"/>
                                              <w:divBdr>
                                                <w:top w:val="none" w:sz="0" w:space="0" w:color="auto"/>
                                                <w:left w:val="none" w:sz="0" w:space="0" w:color="auto"/>
                                                <w:bottom w:val="none" w:sz="0" w:space="0" w:color="auto"/>
                                                <w:right w:val="none" w:sz="0" w:space="0" w:color="auto"/>
                                              </w:divBdr>
                                            </w:div>
                                            <w:div w:id="1639455336">
                                              <w:marLeft w:val="0"/>
                                              <w:marRight w:val="0"/>
                                              <w:marTop w:val="360"/>
                                              <w:marBottom w:val="0"/>
                                              <w:divBdr>
                                                <w:top w:val="none" w:sz="0" w:space="0" w:color="auto"/>
                                                <w:left w:val="none" w:sz="0" w:space="0" w:color="auto"/>
                                                <w:bottom w:val="none" w:sz="0" w:space="0" w:color="auto"/>
                                                <w:right w:val="none" w:sz="0" w:space="0" w:color="auto"/>
                                              </w:divBdr>
                                            </w:div>
                                            <w:div w:id="163280812">
                                              <w:marLeft w:val="0"/>
                                              <w:marRight w:val="0"/>
                                              <w:marTop w:val="645"/>
                                              <w:marBottom w:val="495"/>
                                              <w:divBdr>
                                                <w:top w:val="none" w:sz="0" w:space="0" w:color="auto"/>
                                                <w:left w:val="none" w:sz="0" w:space="0" w:color="auto"/>
                                                <w:bottom w:val="none" w:sz="0" w:space="0" w:color="auto"/>
                                                <w:right w:val="none" w:sz="0" w:space="0" w:color="auto"/>
                                              </w:divBdr>
                                            </w:div>
                                            <w:div w:id="921450525">
                                              <w:marLeft w:val="0"/>
                                              <w:marRight w:val="0"/>
                                              <w:marTop w:val="360"/>
                                              <w:marBottom w:val="0"/>
                                              <w:divBdr>
                                                <w:top w:val="none" w:sz="0" w:space="0" w:color="auto"/>
                                                <w:left w:val="none" w:sz="0" w:space="0" w:color="auto"/>
                                                <w:bottom w:val="none" w:sz="0" w:space="0" w:color="auto"/>
                                                <w:right w:val="none" w:sz="0" w:space="0" w:color="auto"/>
                                              </w:divBdr>
                                            </w:div>
                                            <w:div w:id="1519079786">
                                              <w:marLeft w:val="0"/>
                                              <w:marRight w:val="0"/>
                                              <w:marTop w:val="360"/>
                                              <w:marBottom w:val="0"/>
                                              <w:divBdr>
                                                <w:top w:val="none" w:sz="0" w:space="0" w:color="auto"/>
                                                <w:left w:val="none" w:sz="0" w:space="0" w:color="auto"/>
                                                <w:bottom w:val="none" w:sz="0" w:space="0" w:color="auto"/>
                                                <w:right w:val="none" w:sz="0" w:space="0" w:color="auto"/>
                                              </w:divBdr>
                                            </w:div>
                                            <w:div w:id="1625691925">
                                              <w:marLeft w:val="0"/>
                                              <w:marRight w:val="0"/>
                                              <w:marTop w:val="645"/>
                                              <w:marBottom w:val="495"/>
                                              <w:divBdr>
                                                <w:top w:val="none" w:sz="0" w:space="0" w:color="auto"/>
                                                <w:left w:val="none" w:sz="0" w:space="0" w:color="auto"/>
                                                <w:bottom w:val="none" w:sz="0" w:space="0" w:color="auto"/>
                                                <w:right w:val="none" w:sz="0" w:space="0" w:color="auto"/>
                                              </w:divBdr>
                                            </w:div>
                                            <w:div w:id="2118330486">
                                              <w:marLeft w:val="0"/>
                                              <w:marRight w:val="0"/>
                                              <w:marTop w:val="360"/>
                                              <w:marBottom w:val="0"/>
                                              <w:divBdr>
                                                <w:top w:val="none" w:sz="0" w:space="0" w:color="auto"/>
                                                <w:left w:val="none" w:sz="0" w:space="0" w:color="auto"/>
                                                <w:bottom w:val="none" w:sz="0" w:space="0" w:color="auto"/>
                                                <w:right w:val="none" w:sz="0" w:space="0" w:color="auto"/>
                                              </w:divBdr>
                                            </w:div>
                                            <w:div w:id="1349214902">
                                              <w:marLeft w:val="0"/>
                                              <w:marRight w:val="0"/>
                                              <w:marTop w:val="360"/>
                                              <w:marBottom w:val="0"/>
                                              <w:divBdr>
                                                <w:top w:val="none" w:sz="0" w:space="0" w:color="auto"/>
                                                <w:left w:val="none" w:sz="0" w:space="0" w:color="auto"/>
                                                <w:bottom w:val="none" w:sz="0" w:space="0" w:color="auto"/>
                                                <w:right w:val="none" w:sz="0" w:space="0" w:color="auto"/>
                                              </w:divBdr>
                                            </w:div>
                                            <w:div w:id="266427442">
                                              <w:marLeft w:val="0"/>
                                              <w:marRight w:val="0"/>
                                              <w:marTop w:val="440"/>
                                              <w:marBottom w:val="200"/>
                                              <w:divBdr>
                                                <w:top w:val="none" w:sz="0" w:space="0" w:color="auto"/>
                                                <w:left w:val="none" w:sz="0" w:space="0" w:color="auto"/>
                                                <w:bottom w:val="none" w:sz="0" w:space="0" w:color="auto"/>
                                                <w:right w:val="none" w:sz="0" w:space="0" w:color="auto"/>
                                              </w:divBdr>
                                            </w:div>
                                            <w:div w:id="330522549">
                                              <w:marLeft w:val="0"/>
                                              <w:marRight w:val="0"/>
                                              <w:marTop w:val="645"/>
                                              <w:marBottom w:val="495"/>
                                              <w:divBdr>
                                                <w:top w:val="none" w:sz="0" w:space="0" w:color="auto"/>
                                                <w:left w:val="none" w:sz="0" w:space="0" w:color="auto"/>
                                                <w:bottom w:val="none" w:sz="0" w:space="0" w:color="auto"/>
                                                <w:right w:val="none" w:sz="0" w:space="0" w:color="auto"/>
                                              </w:divBdr>
                                            </w:div>
                                            <w:div w:id="968703745">
                                              <w:marLeft w:val="0"/>
                                              <w:marRight w:val="0"/>
                                              <w:marTop w:val="360"/>
                                              <w:marBottom w:val="0"/>
                                              <w:divBdr>
                                                <w:top w:val="none" w:sz="0" w:space="0" w:color="auto"/>
                                                <w:left w:val="none" w:sz="0" w:space="0" w:color="auto"/>
                                                <w:bottom w:val="none" w:sz="0" w:space="0" w:color="auto"/>
                                                <w:right w:val="none" w:sz="0" w:space="0" w:color="auto"/>
                                              </w:divBdr>
                                            </w:div>
                                            <w:div w:id="354162229">
                                              <w:marLeft w:val="0"/>
                                              <w:marRight w:val="0"/>
                                              <w:marTop w:val="360"/>
                                              <w:marBottom w:val="0"/>
                                              <w:divBdr>
                                                <w:top w:val="none" w:sz="0" w:space="0" w:color="auto"/>
                                                <w:left w:val="none" w:sz="0" w:space="0" w:color="auto"/>
                                                <w:bottom w:val="none" w:sz="0" w:space="0" w:color="auto"/>
                                                <w:right w:val="none" w:sz="0" w:space="0" w:color="auto"/>
                                              </w:divBdr>
                                            </w:div>
                                            <w:div w:id="2007316444">
                                              <w:marLeft w:val="0"/>
                                              <w:marRight w:val="0"/>
                                              <w:marTop w:val="360"/>
                                              <w:marBottom w:val="0"/>
                                              <w:divBdr>
                                                <w:top w:val="none" w:sz="0" w:space="0" w:color="auto"/>
                                                <w:left w:val="none" w:sz="0" w:space="0" w:color="auto"/>
                                                <w:bottom w:val="none" w:sz="0" w:space="0" w:color="auto"/>
                                                <w:right w:val="none" w:sz="0" w:space="0" w:color="auto"/>
                                              </w:divBdr>
                                            </w:div>
                                            <w:div w:id="169300510">
                                              <w:marLeft w:val="0"/>
                                              <w:marRight w:val="0"/>
                                              <w:marTop w:val="360"/>
                                              <w:marBottom w:val="0"/>
                                              <w:divBdr>
                                                <w:top w:val="none" w:sz="0" w:space="0" w:color="auto"/>
                                                <w:left w:val="none" w:sz="0" w:space="0" w:color="auto"/>
                                                <w:bottom w:val="none" w:sz="0" w:space="0" w:color="auto"/>
                                                <w:right w:val="none" w:sz="0" w:space="0" w:color="auto"/>
                                              </w:divBdr>
                                            </w:div>
                                            <w:div w:id="1799448131">
                                              <w:marLeft w:val="0"/>
                                              <w:marRight w:val="0"/>
                                              <w:marTop w:val="645"/>
                                              <w:marBottom w:val="495"/>
                                              <w:divBdr>
                                                <w:top w:val="none" w:sz="0" w:space="0" w:color="auto"/>
                                                <w:left w:val="none" w:sz="0" w:space="0" w:color="auto"/>
                                                <w:bottom w:val="none" w:sz="0" w:space="0" w:color="auto"/>
                                                <w:right w:val="none" w:sz="0" w:space="0" w:color="auto"/>
                                              </w:divBdr>
                                            </w:div>
                                            <w:div w:id="1734232318">
                                              <w:marLeft w:val="0"/>
                                              <w:marRight w:val="0"/>
                                              <w:marTop w:val="360"/>
                                              <w:marBottom w:val="0"/>
                                              <w:divBdr>
                                                <w:top w:val="none" w:sz="0" w:space="0" w:color="auto"/>
                                                <w:left w:val="none" w:sz="0" w:space="0" w:color="auto"/>
                                                <w:bottom w:val="none" w:sz="0" w:space="0" w:color="auto"/>
                                                <w:right w:val="none" w:sz="0" w:space="0" w:color="auto"/>
                                              </w:divBdr>
                                              <w:divsChild>
                                                <w:div w:id="962033968">
                                                  <w:marLeft w:val="0"/>
                                                  <w:marRight w:val="0"/>
                                                  <w:marTop w:val="0"/>
                                                  <w:marBottom w:val="0"/>
                                                  <w:divBdr>
                                                    <w:top w:val="none" w:sz="0" w:space="0" w:color="auto"/>
                                                    <w:left w:val="none" w:sz="0" w:space="0" w:color="auto"/>
                                                    <w:bottom w:val="none" w:sz="0" w:space="0" w:color="auto"/>
                                                    <w:right w:val="none" w:sz="0" w:space="0" w:color="auto"/>
                                                  </w:divBdr>
                                                </w:div>
                                                <w:div w:id="1422603863">
                                                  <w:marLeft w:val="600"/>
                                                  <w:marRight w:val="0"/>
                                                  <w:marTop w:val="80"/>
                                                  <w:marBottom w:val="0"/>
                                                  <w:divBdr>
                                                    <w:top w:val="none" w:sz="0" w:space="0" w:color="auto"/>
                                                    <w:left w:val="none" w:sz="0" w:space="0" w:color="auto"/>
                                                    <w:bottom w:val="none" w:sz="0" w:space="0" w:color="auto"/>
                                                    <w:right w:val="none" w:sz="0" w:space="0" w:color="auto"/>
                                                  </w:divBdr>
                                                </w:div>
                                                <w:div w:id="819230269">
                                                  <w:marLeft w:val="600"/>
                                                  <w:marRight w:val="0"/>
                                                  <w:marTop w:val="80"/>
                                                  <w:marBottom w:val="0"/>
                                                  <w:divBdr>
                                                    <w:top w:val="none" w:sz="0" w:space="0" w:color="auto"/>
                                                    <w:left w:val="none" w:sz="0" w:space="0" w:color="auto"/>
                                                    <w:bottom w:val="none" w:sz="0" w:space="0" w:color="auto"/>
                                                    <w:right w:val="none" w:sz="0" w:space="0" w:color="auto"/>
                                                  </w:divBdr>
                                                </w:div>
                                                <w:div w:id="627202833">
                                                  <w:marLeft w:val="600"/>
                                                  <w:marRight w:val="0"/>
                                                  <w:marTop w:val="80"/>
                                                  <w:marBottom w:val="0"/>
                                                  <w:divBdr>
                                                    <w:top w:val="none" w:sz="0" w:space="0" w:color="auto"/>
                                                    <w:left w:val="none" w:sz="0" w:space="0" w:color="auto"/>
                                                    <w:bottom w:val="none" w:sz="0" w:space="0" w:color="auto"/>
                                                    <w:right w:val="none" w:sz="0" w:space="0" w:color="auto"/>
                                                  </w:divBdr>
                                                </w:div>
                                                <w:div w:id="937367420">
                                                  <w:marLeft w:val="600"/>
                                                  <w:marRight w:val="0"/>
                                                  <w:marTop w:val="80"/>
                                                  <w:marBottom w:val="0"/>
                                                  <w:divBdr>
                                                    <w:top w:val="none" w:sz="0" w:space="0" w:color="auto"/>
                                                    <w:left w:val="none" w:sz="0" w:space="0" w:color="auto"/>
                                                    <w:bottom w:val="none" w:sz="0" w:space="0" w:color="auto"/>
                                                    <w:right w:val="none" w:sz="0" w:space="0" w:color="auto"/>
                                                  </w:divBdr>
                                                </w:div>
                                                <w:div w:id="240913861">
                                                  <w:marLeft w:val="600"/>
                                                  <w:marRight w:val="0"/>
                                                  <w:marTop w:val="80"/>
                                                  <w:marBottom w:val="0"/>
                                                  <w:divBdr>
                                                    <w:top w:val="none" w:sz="0" w:space="0" w:color="auto"/>
                                                    <w:left w:val="none" w:sz="0" w:space="0" w:color="auto"/>
                                                    <w:bottom w:val="none" w:sz="0" w:space="0" w:color="auto"/>
                                                    <w:right w:val="none" w:sz="0" w:space="0" w:color="auto"/>
                                                  </w:divBdr>
                                                </w:div>
                                                <w:div w:id="1126122919">
                                                  <w:marLeft w:val="600"/>
                                                  <w:marRight w:val="0"/>
                                                  <w:marTop w:val="80"/>
                                                  <w:marBottom w:val="0"/>
                                                  <w:divBdr>
                                                    <w:top w:val="none" w:sz="0" w:space="0" w:color="auto"/>
                                                    <w:left w:val="none" w:sz="0" w:space="0" w:color="auto"/>
                                                    <w:bottom w:val="none" w:sz="0" w:space="0" w:color="auto"/>
                                                    <w:right w:val="none" w:sz="0" w:space="0" w:color="auto"/>
                                                  </w:divBdr>
                                                </w:div>
                                                <w:div w:id="953899978">
                                                  <w:marLeft w:val="600"/>
                                                  <w:marRight w:val="0"/>
                                                  <w:marTop w:val="80"/>
                                                  <w:marBottom w:val="0"/>
                                                  <w:divBdr>
                                                    <w:top w:val="none" w:sz="0" w:space="0" w:color="auto"/>
                                                    <w:left w:val="none" w:sz="0" w:space="0" w:color="auto"/>
                                                    <w:bottom w:val="none" w:sz="0" w:space="0" w:color="auto"/>
                                                    <w:right w:val="none" w:sz="0" w:space="0" w:color="auto"/>
                                                  </w:divBdr>
                                                </w:div>
                                                <w:div w:id="2130971521">
                                                  <w:marLeft w:val="600"/>
                                                  <w:marRight w:val="0"/>
                                                  <w:marTop w:val="80"/>
                                                  <w:marBottom w:val="0"/>
                                                  <w:divBdr>
                                                    <w:top w:val="none" w:sz="0" w:space="0" w:color="auto"/>
                                                    <w:left w:val="none" w:sz="0" w:space="0" w:color="auto"/>
                                                    <w:bottom w:val="none" w:sz="0" w:space="0" w:color="auto"/>
                                                    <w:right w:val="none" w:sz="0" w:space="0" w:color="auto"/>
                                                  </w:divBdr>
                                                </w:div>
                                                <w:div w:id="1476607366">
                                                  <w:marLeft w:val="600"/>
                                                  <w:marRight w:val="0"/>
                                                  <w:marTop w:val="80"/>
                                                  <w:marBottom w:val="0"/>
                                                  <w:divBdr>
                                                    <w:top w:val="none" w:sz="0" w:space="0" w:color="auto"/>
                                                    <w:left w:val="none" w:sz="0" w:space="0" w:color="auto"/>
                                                    <w:bottom w:val="none" w:sz="0" w:space="0" w:color="auto"/>
                                                    <w:right w:val="none" w:sz="0" w:space="0" w:color="auto"/>
                                                  </w:divBdr>
                                                </w:div>
                                              </w:divsChild>
                                            </w:div>
                                            <w:div w:id="1264802423">
                                              <w:marLeft w:val="0"/>
                                              <w:marRight w:val="0"/>
                                              <w:marTop w:val="645"/>
                                              <w:marBottom w:val="495"/>
                                              <w:divBdr>
                                                <w:top w:val="none" w:sz="0" w:space="0" w:color="auto"/>
                                                <w:left w:val="none" w:sz="0" w:space="0" w:color="auto"/>
                                                <w:bottom w:val="none" w:sz="0" w:space="0" w:color="auto"/>
                                                <w:right w:val="none" w:sz="0" w:space="0" w:color="auto"/>
                                              </w:divBdr>
                                            </w:div>
                                            <w:div w:id="688066969">
                                              <w:marLeft w:val="0"/>
                                              <w:marRight w:val="0"/>
                                              <w:marTop w:val="360"/>
                                              <w:marBottom w:val="0"/>
                                              <w:divBdr>
                                                <w:top w:val="none" w:sz="0" w:space="0" w:color="auto"/>
                                                <w:left w:val="none" w:sz="0" w:space="0" w:color="auto"/>
                                                <w:bottom w:val="none" w:sz="0" w:space="0" w:color="auto"/>
                                                <w:right w:val="none" w:sz="0" w:space="0" w:color="auto"/>
                                              </w:divBdr>
                                            </w:div>
                                            <w:div w:id="365524708">
                                              <w:marLeft w:val="0"/>
                                              <w:marRight w:val="0"/>
                                              <w:marTop w:val="360"/>
                                              <w:marBottom w:val="0"/>
                                              <w:divBdr>
                                                <w:top w:val="none" w:sz="0" w:space="0" w:color="auto"/>
                                                <w:left w:val="none" w:sz="0" w:space="0" w:color="auto"/>
                                                <w:bottom w:val="none" w:sz="0" w:space="0" w:color="auto"/>
                                                <w:right w:val="none" w:sz="0" w:space="0" w:color="auto"/>
                                              </w:divBdr>
                                              <w:divsChild>
                                                <w:div w:id="483204363">
                                                  <w:marLeft w:val="0"/>
                                                  <w:marRight w:val="0"/>
                                                  <w:marTop w:val="0"/>
                                                  <w:marBottom w:val="0"/>
                                                  <w:divBdr>
                                                    <w:top w:val="none" w:sz="0" w:space="0" w:color="auto"/>
                                                    <w:left w:val="none" w:sz="0" w:space="0" w:color="auto"/>
                                                    <w:bottom w:val="none" w:sz="0" w:space="0" w:color="auto"/>
                                                    <w:right w:val="none" w:sz="0" w:space="0" w:color="auto"/>
                                                  </w:divBdr>
                                                </w:div>
                                                <w:div w:id="1362589853">
                                                  <w:marLeft w:val="600"/>
                                                  <w:marRight w:val="0"/>
                                                  <w:marTop w:val="80"/>
                                                  <w:marBottom w:val="0"/>
                                                  <w:divBdr>
                                                    <w:top w:val="none" w:sz="0" w:space="0" w:color="auto"/>
                                                    <w:left w:val="none" w:sz="0" w:space="0" w:color="auto"/>
                                                    <w:bottom w:val="none" w:sz="0" w:space="0" w:color="auto"/>
                                                    <w:right w:val="none" w:sz="0" w:space="0" w:color="auto"/>
                                                  </w:divBdr>
                                                </w:div>
                                                <w:div w:id="1383627916">
                                                  <w:marLeft w:val="600"/>
                                                  <w:marRight w:val="0"/>
                                                  <w:marTop w:val="80"/>
                                                  <w:marBottom w:val="0"/>
                                                  <w:divBdr>
                                                    <w:top w:val="none" w:sz="0" w:space="0" w:color="auto"/>
                                                    <w:left w:val="none" w:sz="0" w:space="0" w:color="auto"/>
                                                    <w:bottom w:val="none" w:sz="0" w:space="0" w:color="auto"/>
                                                    <w:right w:val="none" w:sz="0" w:space="0" w:color="auto"/>
                                                  </w:divBdr>
                                                </w:div>
                                                <w:div w:id="1177037806">
                                                  <w:marLeft w:val="600"/>
                                                  <w:marRight w:val="0"/>
                                                  <w:marTop w:val="80"/>
                                                  <w:marBottom w:val="0"/>
                                                  <w:divBdr>
                                                    <w:top w:val="none" w:sz="0" w:space="0" w:color="auto"/>
                                                    <w:left w:val="none" w:sz="0" w:space="0" w:color="auto"/>
                                                    <w:bottom w:val="none" w:sz="0" w:space="0" w:color="auto"/>
                                                    <w:right w:val="none" w:sz="0" w:space="0" w:color="auto"/>
                                                  </w:divBdr>
                                                </w:div>
                                                <w:div w:id="1584603944">
                                                  <w:marLeft w:val="600"/>
                                                  <w:marRight w:val="0"/>
                                                  <w:marTop w:val="80"/>
                                                  <w:marBottom w:val="0"/>
                                                  <w:divBdr>
                                                    <w:top w:val="none" w:sz="0" w:space="0" w:color="auto"/>
                                                    <w:left w:val="none" w:sz="0" w:space="0" w:color="auto"/>
                                                    <w:bottom w:val="none" w:sz="0" w:space="0" w:color="auto"/>
                                                    <w:right w:val="none" w:sz="0" w:space="0" w:color="auto"/>
                                                  </w:divBdr>
                                                </w:div>
                                                <w:div w:id="1196307870">
                                                  <w:marLeft w:val="600"/>
                                                  <w:marRight w:val="0"/>
                                                  <w:marTop w:val="80"/>
                                                  <w:marBottom w:val="0"/>
                                                  <w:divBdr>
                                                    <w:top w:val="none" w:sz="0" w:space="0" w:color="auto"/>
                                                    <w:left w:val="none" w:sz="0" w:space="0" w:color="auto"/>
                                                    <w:bottom w:val="none" w:sz="0" w:space="0" w:color="auto"/>
                                                    <w:right w:val="none" w:sz="0" w:space="0" w:color="auto"/>
                                                  </w:divBdr>
                                                </w:div>
                                              </w:divsChild>
                                            </w:div>
                                            <w:div w:id="790444332">
                                              <w:marLeft w:val="0"/>
                                              <w:marRight w:val="0"/>
                                              <w:marTop w:val="645"/>
                                              <w:marBottom w:val="495"/>
                                              <w:divBdr>
                                                <w:top w:val="none" w:sz="0" w:space="0" w:color="auto"/>
                                                <w:left w:val="none" w:sz="0" w:space="0" w:color="auto"/>
                                                <w:bottom w:val="none" w:sz="0" w:space="0" w:color="auto"/>
                                                <w:right w:val="none" w:sz="0" w:space="0" w:color="auto"/>
                                              </w:divBdr>
                                            </w:div>
                                            <w:div w:id="1584141066">
                                              <w:marLeft w:val="0"/>
                                              <w:marRight w:val="0"/>
                                              <w:marTop w:val="360"/>
                                              <w:marBottom w:val="0"/>
                                              <w:divBdr>
                                                <w:top w:val="none" w:sz="0" w:space="0" w:color="auto"/>
                                                <w:left w:val="none" w:sz="0" w:space="0" w:color="auto"/>
                                                <w:bottom w:val="none" w:sz="0" w:space="0" w:color="auto"/>
                                                <w:right w:val="none" w:sz="0" w:space="0" w:color="auto"/>
                                              </w:divBdr>
                                            </w:div>
                                            <w:div w:id="2078287357">
                                              <w:marLeft w:val="0"/>
                                              <w:marRight w:val="0"/>
                                              <w:marTop w:val="360"/>
                                              <w:marBottom w:val="0"/>
                                              <w:divBdr>
                                                <w:top w:val="none" w:sz="0" w:space="0" w:color="auto"/>
                                                <w:left w:val="none" w:sz="0" w:space="0" w:color="auto"/>
                                                <w:bottom w:val="none" w:sz="0" w:space="0" w:color="auto"/>
                                                <w:right w:val="none" w:sz="0" w:space="0" w:color="auto"/>
                                              </w:divBdr>
                                            </w:div>
                                            <w:div w:id="1778405616">
                                              <w:marLeft w:val="0"/>
                                              <w:marRight w:val="0"/>
                                              <w:marTop w:val="645"/>
                                              <w:marBottom w:val="495"/>
                                              <w:divBdr>
                                                <w:top w:val="none" w:sz="0" w:space="0" w:color="auto"/>
                                                <w:left w:val="none" w:sz="0" w:space="0" w:color="auto"/>
                                                <w:bottom w:val="none" w:sz="0" w:space="0" w:color="auto"/>
                                                <w:right w:val="none" w:sz="0" w:space="0" w:color="auto"/>
                                              </w:divBdr>
                                            </w:div>
                                            <w:div w:id="430320717">
                                              <w:marLeft w:val="0"/>
                                              <w:marRight w:val="0"/>
                                              <w:marTop w:val="360"/>
                                              <w:marBottom w:val="0"/>
                                              <w:divBdr>
                                                <w:top w:val="none" w:sz="0" w:space="0" w:color="auto"/>
                                                <w:left w:val="none" w:sz="0" w:space="0" w:color="auto"/>
                                                <w:bottom w:val="none" w:sz="0" w:space="0" w:color="auto"/>
                                                <w:right w:val="none" w:sz="0" w:space="0" w:color="auto"/>
                                              </w:divBdr>
                                            </w:div>
                                            <w:div w:id="598637617">
                                              <w:marLeft w:val="0"/>
                                              <w:marRight w:val="0"/>
                                              <w:marTop w:val="360"/>
                                              <w:marBottom w:val="0"/>
                                              <w:divBdr>
                                                <w:top w:val="none" w:sz="0" w:space="0" w:color="auto"/>
                                                <w:left w:val="none" w:sz="0" w:space="0" w:color="auto"/>
                                                <w:bottom w:val="none" w:sz="0" w:space="0" w:color="auto"/>
                                                <w:right w:val="none" w:sz="0" w:space="0" w:color="auto"/>
                                              </w:divBdr>
                                            </w:div>
                                            <w:div w:id="562720714">
                                              <w:marLeft w:val="0"/>
                                              <w:marRight w:val="0"/>
                                              <w:marTop w:val="645"/>
                                              <w:marBottom w:val="495"/>
                                              <w:divBdr>
                                                <w:top w:val="none" w:sz="0" w:space="0" w:color="auto"/>
                                                <w:left w:val="none" w:sz="0" w:space="0" w:color="auto"/>
                                                <w:bottom w:val="none" w:sz="0" w:space="0" w:color="auto"/>
                                                <w:right w:val="none" w:sz="0" w:space="0" w:color="auto"/>
                                              </w:divBdr>
                                            </w:div>
                                            <w:div w:id="1282999683">
                                              <w:marLeft w:val="0"/>
                                              <w:marRight w:val="0"/>
                                              <w:marTop w:val="0"/>
                                              <w:marBottom w:val="200"/>
                                              <w:divBdr>
                                                <w:top w:val="none" w:sz="0" w:space="0" w:color="auto"/>
                                                <w:left w:val="none" w:sz="0" w:space="0" w:color="auto"/>
                                                <w:bottom w:val="none" w:sz="0" w:space="0" w:color="auto"/>
                                                <w:right w:val="none" w:sz="0" w:space="0" w:color="auto"/>
                                              </w:divBdr>
                                            </w:div>
                                            <w:div w:id="1979457922">
                                              <w:marLeft w:val="0"/>
                                              <w:marRight w:val="0"/>
                                              <w:marTop w:val="360"/>
                                              <w:marBottom w:val="0"/>
                                              <w:divBdr>
                                                <w:top w:val="none" w:sz="0" w:space="0" w:color="auto"/>
                                                <w:left w:val="none" w:sz="0" w:space="0" w:color="auto"/>
                                                <w:bottom w:val="none" w:sz="0" w:space="0" w:color="auto"/>
                                                <w:right w:val="none" w:sz="0" w:space="0" w:color="auto"/>
                                              </w:divBdr>
                                              <w:divsChild>
                                                <w:div w:id="135954281">
                                                  <w:marLeft w:val="0"/>
                                                  <w:marRight w:val="0"/>
                                                  <w:marTop w:val="0"/>
                                                  <w:marBottom w:val="0"/>
                                                  <w:divBdr>
                                                    <w:top w:val="none" w:sz="0" w:space="0" w:color="auto"/>
                                                    <w:left w:val="none" w:sz="0" w:space="0" w:color="auto"/>
                                                    <w:bottom w:val="none" w:sz="0" w:space="0" w:color="auto"/>
                                                    <w:right w:val="none" w:sz="0" w:space="0" w:color="auto"/>
                                                  </w:divBdr>
                                                </w:div>
                                                <w:div w:id="332684046">
                                                  <w:marLeft w:val="600"/>
                                                  <w:marRight w:val="0"/>
                                                  <w:marTop w:val="80"/>
                                                  <w:marBottom w:val="0"/>
                                                  <w:divBdr>
                                                    <w:top w:val="none" w:sz="0" w:space="0" w:color="auto"/>
                                                    <w:left w:val="none" w:sz="0" w:space="0" w:color="auto"/>
                                                    <w:bottom w:val="none" w:sz="0" w:space="0" w:color="auto"/>
                                                    <w:right w:val="none" w:sz="0" w:space="0" w:color="auto"/>
                                                  </w:divBdr>
                                                </w:div>
                                                <w:div w:id="1195385865">
                                                  <w:marLeft w:val="600"/>
                                                  <w:marRight w:val="0"/>
                                                  <w:marTop w:val="80"/>
                                                  <w:marBottom w:val="0"/>
                                                  <w:divBdr>
                                                    <w:top w:val="none" w:sz="0" w:space="0" w:color="auto"/>
                                                    <w:left w:val="none" w:sz="0" w:space="0" w:color="auto"/>
                                                    <w:bottom w:val="none" w:sz="0" w:space="0" w:color="auto"/>
                                                    <w:right w:val="none" w:sz="0" w:space="0" w:color="auto"/>
                                                  </w:divBdr>
                                                </w:div>
                                              </w:divsChild>
                                            </w:div>
                                            <w:div w:id="2049060029">
                                              <w:marLeft w:val="0"/>
                                              <w:marRight w:val="0"/>
                                              <w:marTop w:val="360"/>
                                              <w:marBottom w:val="0"/>
                                              <w:divBdr>
                                                <w:top w:val="none" w:sz="0" w:space="0" w:color="auto"/>
                                                <w:left w:val="none" w:sz="0" w:space="0" w:color="auto"/>
                                                <w:bottom w:val="none" w:sz="0" w:space="0" w:color="auto"/>
                                                <w:right w:val="none" w:sz="0" w:space="0" w:color="auto"/>
                                              </w:divBdr>
                                            </w:div>
                                            <w:div w:id="1499996327">
                                              <w:marLeft w:val="0"/>
                                              <w:marRight w:val="0"/>
                                              <w:marTop w:val="360"/>
                                              <w:marBottom w:val="0"/>
                                              <w:divBdr>
                                                <w:top w:val="none" w:sz="0" w:space="0" w:color="auto"/>
                                                <w:left w:val="none" w:sz="0" w:space="0" w:color="auto"/>
                                                <w:bottom w:val="none" w:sz="0" w:space="0" w:color="auto"/>
                                                <w:right w:val="none" w:sz="0" w:space="0" w:color="auto"/>
                                              </w:divBdr>
                                            </w:div>
                                            <w:div w:id="916328156">
                                              <w:marLeft w:val="0"/>
                                              <w:marRight w:val="0"/>
                                              <w:marTop w:val="645"/>
                                              <w:marBottom w:val="495"/>
                                              <w:divBdr>
                                                <w:top w:val="none" w:sz="0" w:space="0" w:color="auto"/>
                                                <w:left w:val="none" w:sz="0" w:space="0" w:color="auto"/>
                                                <w:bottom w:val="none" w:sz="0" w:space="0" w:color="auto"/>
                                                <w:right w:val="none" w:sz="0" w:space="0" w:color="auto"/>
                                              </w:divBdr>
                                            </w:div>
                                            <w:div w:id="573782782">
                                              <w:marLeft w:val="0"/>
                                              <w:marRight w:val="0"/>
                                              <w:marTop w:val="0"/>
                                              <w:marBottom w:val="200"/>
                                              <w:divBdr>
                                                <w:top w:val="none" w:sz="0" w:space="0" w:color="auto"/>
                                                <w:left w:val="none" w:sz="0" w:space="0" w:color="auto"/>
                                                <w:bottom w:val="none" w:sz="0" w:space="0" w:color="auto"/>
                                                <w:right w:val="none" w:sz="0" w:space="0" w:color="auto"/>
                                              </w:divBdr>
                                            </w:div>
                                            <w:div w:id="697699396">
                                              <w:marLeft w:val="0"/>
                                              <w:marRight w:val="0"/>
                                              <w:marTop w:val="360"/>
                                              <w:marBottom w:val="0"/>
                                              <w:divBdr>
                                                <w:top w:val="none" w:sz="0" w:space="0" w:color="auto"/>
                                                <w:left w:val="none" w:sz="0" w:space="0" w:color="auto"/>
                                                <w:bottom w:val="none" w:sz="0" w:space="0" w:color="auto"/>
                                                <w:right w:val="none" w:sz="0" w:space="0" w:color="auto"/>
                                              </w:divBdr>
                                            </w:div>
                                            <w:div w:id="357970315">
                                              <w:marLeft w:val="0"/>
                                              <w:marRight w:val="0"/>
                                              <w:marTop w:val="360"/>
                                              <w:marBottom w:val="0"/>
                                              <w:divBdr>
                                                <w:top w:val="none" w:sz="0" w:space="0" w:color="auto"/>
                                                <w:left w:val="none" w:sz="0" w:space="0" w:color="auto"/>
                                                <w:bottom w:val="none" w:sz="0" w:space="0" w:color="auto"/>
                                                <w:right w:val="none" w:sz="0" w:space="0" w:color="auto"/>
                                              </w:divBdr>
                                            </w:div>
                                            <w:div w:id="925530488">
                                              <w:marLeft w:val="0"/>
                                              <w:marRight w:val="0"/>
                                              <w:marTop w:val="645"/>
                                              <w:marBottom w:val="495"/>
                                              <w:divBdr>
                                                <w:top w:val="none" w:sz="0" w:space="0" w:color="auto"/>
                                                <w:left w:val="none" w:sz="0" w:space="0" w:color="auto"/>
                                                <w:bottom w:val="none" w:sz="0" w:space="0" w:color="auto"/>
                                                <w:right w:val="none" w:sz="0" w:space="0" w:color="auto"/>
                                              </w:divBdr>
                                            </w:div>
                                            <w:div w:id="644161293">
                                              <w:marLeft w:val="0"/>
                                              <w:marRight w:val="0"/>
                                              <w:marTop w:val="0"/>
                                              <w:marBottom w:val="200"/>
                                              <w:divBdr>
                                                <w:top w:val="none" w:sz="0" w:space="0" w:color="auto"/>
                                                <w:left w:val="none" w:sz="0" w:space="0" w:color="auto"/>
                                                <w:bottom w:val="none" w:sz="0" w:space="0" w:color="auto"/>
                                                <w:right w:val="none" w:sz="0" w:space="0" w:color="auto"/>
                                              </w:divBdr>
                                            </w:div>
                                            <w:div w:id="1116095236">
                                              <w:marLeft w:val="0"/>
                                              <w:marRight w:val="0"/>
                                              <w:marTop w:val="360"/>
                                              <w:marBottom w:val="0"/>
                                              <w:divBdr>
                                                <w:top w:val="none" w:sz="0" w:space="0" w:color="auto"/>
                                                <w:left w:val="none" w:sz="0" w:space="0" w:color="auto"/>
                                                <w:bottom w:val="none" w:sz="0" w:space="0" w:color="auto"/>
                                                <w:right w:val="none" w:sz="0" w:space="0" w:color="auto"/>
                                              </w:divBdr>
                                            </w:div>
                                            <w:div w:id="2038701368">
                                              <w:marLeft w:val="0"/>
                                              <w:marRight w:val="0"/>
                                              <w:marTop w:val="440"/>
                                              <w:marBottom w:val="200"/>
                                              <w:divBdr>
                                                <w:top w:val="none" w:sz="0" w:space="0" w:color="auto"/>
                                                <w:left w:val="none" w:sz="0" w:space="0" w:color="auto"/>
                                                <w:bottom w:val="none" w:sz="0" w:space="0" w:color="auto"/>
                                                <w:right w:val="none" w:sz="0" w:space="0" w:color="auto"/>
                                              </w:divBdr>
                                            </w:div>
                                            <w:div w:id="193740181">
                                              <w:marLeft w:val="0"/>
                                              <w:marRight w:val="0"/>
                                              <w:marTop w:val="645"/>
                                              <w:marBottom w:val="495"/>
                                              <w:divBdr>
                                                <w:top w:val="none" w:sz="0" w:space="0" w:color="auto"/>
                                                <w:left w:val="none" w:sz="0" w:space="0" w:color="auto"/>
                                                <w:bottom w:val="none" w:sz="0" w:space="0" w:color="auto"/>
                                                <w:right w:val="none" w:sz="0" w:space="0" w:color="auto"/>
                                              </w:divBdr>
                                            </w:div>
                                            <w:div w:id="344401689">
                                              <w:marLeft w:val="0"/>
                                              <w:marRight w:val="0"/>
                                              <w:marTop w:val="360"/>
                                              <w:marBottom w:val="0"/>
                                              <w:divBdr>
                                                <w:top w:val="none" w:sz="0" w:space="0" w:color="auto"/>
                                                <w:left w:val="none" w:sz="0" w:space="0" w:color="auto"/>
                                                <w:bottom w:val="none" w:sz="0" w:space="0" w:color="auto"/>
                                                <w:right w:val="none" w:sz="0" w:space="0" w:color="auto"/>
                                              </w:divBdr>
                                            </w:div>
                                            <w:div w:id="1965430152">
                                              <w:marLeft w:val="0"/>
                                              <w:marRight w:val="0"/>
                                              <w:marTop w:val="645"/>
                                              <w:marBottom w:val="495"/>
                                              <w:divBdr>
                                                <w:top w:val="none" w:sz="0" w:space="0" w:color="auto"/>
                                                <w:left w:val="none" w:sz="0" w:space="0" w:color="auto"/>
                                                <w:bottom w:val="none" w:sz="0" w:space="0" w:color="auto"/>
                                                <w:right w:val="none" w:sz="0" w:space="0" w:color="auto"/>
                                              </w:divBdr>
                                            </w:div>
                                            <w:div w:id="275992205">
                                              <w:marLeft w:val="0"/>
                                              <w:marRight w:val="0"/>
                                              <w:marTop w:val="360"/>
                                              <w:marBottom w:val="0"/>
                                              <w:divBdr>
                                                <w:top w:val="none" w:sz="0" w:space="0" w:color="auto"/>
                                                <w:left w:val="none" w:sz="0" w:space="0" w:color="auto"/>
                                                <w:bottom w:val="none" w:sz="0" w:space="0" w:color="auto"/>
                                                <w:right w:val="none" w:sz="0" w:space="0" w:color="auto"/>
                                              </w:divBdr>
                                            </w:div>
                                            <w:div w:id="557594899">
                                              <w:marLeft w:val="0"/>
                                              <w:marRight w:val="0"/>
                                              <w:marTop w:val="360"/>
                                              <w:marBottom w:val="0"/>
                                              <w:divBdr>
                                                <w:top w:val="none" w:sz="0" w:space="0" w:color="auto"/>
                                                <w:left w:val="none" w:sz="0" w:space="0" w:color="auto"/>
                                                <w:bottom w:val="none" w:sz="0" w:space="0" w:color="auto"/>
                                                <w:right w:val="none" w:sz="0" w:space="0" w:color="auto"/>
                                              </w:divBdr>
                                            </w:div>
                                            <w:div w:id="826047606">
                                              <w:marLeft w:val="0"/>
                                              <w:marRight w:val="0"/>
                                              <w:marTop w:val="360"/>
                                              <w:marBottom w:val="0"/>
                                              <w:divBdr>
                                                <w:top w:val="none" w:sz="0" w:space="0" w:color="auto"/>
                                                <w:left w:val="none" w:sz="0" w:space="0" w:color="auto"/>
                                                <w:bottom w:val="none" w:sz="0" w:space="0" w:color="auto"/>
                                                <w:right w:val="none" w:sz="0" w:space="0" w:color="auto"/>
                                              </w:divBdr>
                                            </w:div>
                                            <w:div w:id="1432044687">
                                              <w:marLeft w:val="0"/>
                                              <w:marRight w:val="0"/>
                                              <w:marTop w:val="645"/>
                                              <w:marBottom w:val="495"/>
                                              <w:divBdr>
                                                <w:top w:val="none" w:sz="0" w:space="0" w:color="auto"/>
                                                <w:left w:val="none" w:sz="0" w:space="0" w:color="auto"/>
                                                <w:bottom w:val="none" w:sz="0" w:space="0" w:color="auto"/>
                                                <w:right w:val="none" w:sz="0" w:space="0" w:color="auto"/>
                                              </w:divBdr>
                                            </w:div>
                                            <w:div w:id="844245683">
                                              <w:marLeft w:val="0"/>
                                              <w:marRight w:val="0"/>
                                              <w:marTop w:val="360"/>
                                              <w:marBottom w:val="0"/>
                                              <w:divBdr>
                                                <w:top w:val="none" w:sz="0" w:space="0" w:color="auto"/>
                                                <w:left w:val="none" w:sz="0" w:space="0" w:color="auto"/>
                                                <w:bottom w:val="none" w:sz="0" w:space="0" w:color="auto"/>
                                                <w:right w:val="none" w:sz="0" w:space="0" w:color="auto"/>
                                              </w:divBdr>
                                            </w:div>
                                            <w:div w:id="552815486">
                                              <w:marLeft w:val="0"/>
                                              <w:marRight w:val="0"/>
                                              <w:marTop w:val="360"/>
                                              <w:marBottom w:val="0"/>
                                              <w:divBdr>
                                                <w:top w:val="none" w:sz="0" w:space="0" w:color="auto"/>
                                                <w:left w:val="none" w:sz="0" w:space="0" w:color="auto"/>
                                                <w:bottom w:val="none" w:sz="0" w:space="0" w:color="auto"/>
                                                <w:right w:val="none" w:sz="0" w:space="0" w:color="auto"/>
                                              </w:divBdr>
                                            </w:div>
                                            <w:div w:id="875392175">
                                              <w:marLeft w:val="0"/>
                                              <w:marRight w:val="0"/>
                                              <w:marTop w:val="360"/>
                                              <w:marBottom w:val="0"/>
                                              <w:divBdr>
                                                <w:top w:val="none" w:sz="0" w:space="0" w:color="auto"/>
                                                <w:left w:val="none" w:sz="0" w:space="0" w:color="auto"/>
                                                <w:bottom w:val="none" w:sz="0" w:space="0" w:color="auto"/>
                                                <w:right w:val="none" w:sz="0" w:space="0" w:color="auto"/>
                                              </w:divBdr>
                                            </w:div>
                                            <w:div w:id="188376396">
                                              <w:marLeft w:val="0"/>
                                              <w:marRight w:val="0"/>
                                              <w:marTop w:val="645"/>
                                              <w:marBottom w:val="495"/>
                                              <w:divBdr>
                                                <w:top w:val="none" w:sz="0" w:space="0" w:color="auto"/>
                                                <w:left w:val="none" w:sz="0" w:space="0" w:color="auto"/>
                                                <w:bottom w:val="none" w:sz="0" w:space="0" w:color="auto"/>
                                                <w:right w:val="none" w:sz="0" w:space="0" w:color="auto"/>
                                              </w:divBdr>
                                            </w:div>
                                            <w:div w:id="1048215176">
                                              <w:marLeft w:val="0"/>
                                              <w:marRight w:val="0"/>
                                              <w:marTop w:val="360"/>
                                              <w:marBottom w:val="0"/>
                                              <w:divBdr>
                                                <w:top w:val="none" w:sz="0" w:space="0" w:color="auto"/>
                                                <w:left w:val="none" w:sz="0" w:space="0" w:color="auto"/>
                                                <w:bottom w:val="none" w:sz="0" w:space="0" w:color="auto"/>
                                                <w:right w:val="none" w:sz="0" w:space="0" w:color="auto"/>
                                              </w:divBdr>
                                            </w:div>
                                            <w:div w:id="1170023684">
                                              <w:marLeft w:val="0"/>
                                              <w:marRight w:val="0"/>
                                              <w:marTop w:val="440"/>
                                              <w:marBottom w:val="200"/>
                                              <w:divBdr>
                                                <w:top w:val="none" w:sz="0" w:space="0" w:color="auto"/>
                                                <w:left w:val="none" w:sz="0" w:space="0" w:color="auto"/>
                                                <w:bottom w:val="none" w:sz="0" w:space="0" w:color="auto"/>
                                                <w:right w:val="none" w:sz="0" w:space="0" w:color="auto"/>
                                              </w:divBdr>
                                            </w:div>
                                            <w:div w:id="583147406">
                                              <w:marLeft w:val="0"/>
                                              <w:marRight w:val="0"/>
                                              <w:marTop w:val="645"/>
                                              <w:marBottom w:val="495"/>
                                              <w:divBdr>
                                                <w:top w:val="none" w:sz="0" w:space="0" w:color="auto"/>
                                                <w:left w:val="none" w:sz="0" w:space="0" w:color="auto"/>
                                                <w:bottom w:val="none" w:sz="0" w:space="0" w:color="auto"/>
                                                <w:right w:val="none" w:sz="0" w:space="0" w:color="auto"/>
                                              </w:divBdr>
                                            </w:div>
                                            <w:div w:id="329988146">
                                              <w:marLeft w:val="0"/>
                                              <w:marRight w:val="0"/>
                                              <w:marTop w:val="360"/>
                                              <w:marBottom w:val="0"/>
                                              <w:divBdr>
                                                <w:top w:val="none" w:sz="0" w:space="0" w:color="auto"/>
                                                <w:left w:val="none" w:sz="0" w:space="0" w:color="auto"/>
                                                <w:bottom w:val="none" w:sz="0" w:space="0" w:color="auto"/>
                                                <w:right w:val="none" w:sz="0" w:space="0" w:color="auto"/>
                                              </w:divBdr>
                                            </w:div>
                                            <w:div w:id="1626161087">
                                              <w:marLeft w:val="0"/>
                                              <w:marRight w:val="0"/>
                                              <w:marTop w:val="360"/>
                                              <w:marBottom w:val="0"/>
                                              <w:divBdr>
                                                <w:top w:val="none" w:sz="0" w:space="0" w:color="auto"/>
                                                <w:left w:val="none" w:sz="0" w:space="0" w:color="auto"/>
                                                <w:bottom w:val="none" w:sz="0" w:space="0" w:color="auto"/>
                                                <w:right w:val="none" w:sz="0" w:space="0" w:color="auto"/>
                                              </w:divBdr>
                                            </w:div>
                                            <w:div w:id="643196492">
                                              <w:marLeft w:val="0"/>
                                              <w:marRight w:val="0"/>
                                              <w:marTop w:val="645"/>
                                              <w:marBottom w:val="495"/>
                                              <w:divBdr>
                                                <w:top w:val="none" w:sz="0" w:space="0" w:color="auto"/>
                                                <w:left w:val="none" w:sz="0" w:space="0" w:color="auto"/>
                                                <w:bottom w:val="none" w:sz="0" w:space="0" w:color="auto"/>
                                                <w:right w:val="none" w:sz="0" w:space="0" w:color="auto"/>
                                              </w:divBdr>
                                            </w:div>
                                            <w:div w:id="534541463">
                                              <w:marLeft w:val="0"/>
                                              <w:marRight w:val="0"/>
                                              <w:marTop w:val="360"/>
                                              <w:marBottom w:val="0"/>
                                              <w:divBdr>
                                                <w:top w:val="none" w:sz="0" w:space="0" w:color="auto"/>
                                                <w:left w:val="none" w:sz="0" w:space="0" w:color="auto"/>
                                                <w:bottom w:val="none" w:sz="0" w:space="0" w:color="auto"/>
                                                <w:right w:val="none" w:sz="0" w:space="0" w:color="auto"/>
                                              </w:divBdr>
                                            </w:div>
                                            <w:div w:id="1990858930">
                                              <w:marLeft w:val="0"/>
                                              <w:marRight w:val="0"/>
                                              <w:marTop w:val="645"/>
                                              <w:marBottom w:val="495"/>
                                              <w:divBdr>
                                                <w:top w:val="none" w:sz="0" w:space="0" w:color="auto"/>
                                                <w:left w:val="none" w:sz="0" w:space="0" w:color="auto"/>
                                                <w:bottom w:val="none" w:sz="0" w:space="0" w:color="auto"/>
                                                <w:right w:val="none" w:sz="0" w:space="0" w:color="auto"/>
                                              </w:divBdr>
                                            </w:div>
                                            <w:div w:id="1907492651">
                                              <w:marLeft w:val="0"/>
                                              <w:marRight w:val="0"/>
                                              <w:marTop w:val="360"/>
                                              <w:marBottom w:val="0"/>
                                              <w:divBdr>
                                                <w:top w:val="none" w:sz="0" w:space="0" w:color="auto"/>
                                                <w:left w:val="none" w:sz="0" w:space="0" w:color="auto"/>
                                                <w:bottom w:val="none" w:sz="0" w:space="0" w:color="auto"/>
                                                <w:right w:val="none" w:sz="0" w:space="0" w:color="auto"/>
                                              </w:divBdr>
                                            </w:div>
                                            <w:div w:id="358624702">
                                              <w:marLeft w:val="0"/>
                                              <w:marRight w:val="0"/>
                                              <w:marTop w:val="645"/>
                                              <w:marBottom w:val="495"/>
                                              <w:divBdr>
                                                <w:top w:val="none" w:sz="0" w:space="0" w:color="auto"/>
                                                <w:left w:val="none" w:sz="0" w:space="0" w:color="auto"/>
                                                <w:bottom w:val="none" w:sz="0" w:space="0" w:color="auto"/>
                                                <w:right w:val="none" w:sz="0" w:space="0" w:color="auto"/>
                                              </w:divBdr>
                                            </w:div>
                                            <w:div w:id="2043242315">
                                              <w:marLeft w:val="0"/>
                                              <w:marRight w:val="0"/>
                                              <w:marTop w:val="360"/>
                                              <w:marBottom w:val="0"/>
                                              <w:divBdr>
                                                <w:top w:val="none" w:sz="0" w:space="0" w:color="auto"/>
                                                <w:left w:val="none" w:sz="0" w:space="0" w:color="auto"/>
                                                <w:bottom w:val="none" w:sz="0" w:space="0" w:color="auto"/>
                                                <w:right w:val="none" w:sz="0" w:space="0" w:color="auto"/>
                                              </w:divBdr>
                                            </w:div>
                                            <w:div w:id="1093360846">
                                              <w:marLeft w:val="0"/>
                                              <w:marRight w:val="0"/>
                                              <w:marTop w:val="645"/>
                                              <w:marBottom w:val="495"/>
                                              <w:divBdr>
                                                <w:top w:val="none" w:sz="0" w:space="0" w:color="auto"/>
                                                <w:left w:val="none" w:sz="0" w:space="0" w:color="auto"/>
                                                <w:bottom w:val="none" w:sz="0" w:space="0" w:color="auto"/>
                                                <w:right w:val="none" w:sz="0" w:space="0" w:color="auto"/>
                                              </w:divBdr>
                                            </w:div>
                                            <w:div w:id="1696343131">
                                              <w:marLeft w:val="0"/>
                                              <w:marRight w:val="0"/>
                                              <w:marTop w:val="360"/>
                                              <w:marBottom w:val="0"/>
                                              <w:divBdr>
                                                <w:top w:val="none" w:sz="0" w:space="0" w:color="auto"/>
                                                <w:left w:val="none" w:sz="0" w:space="0" w:color="auto"/>
                                                <w:bottom w:val="none" w:sz="0" w:space="0" w:color="auto"/>
                                                <w:right w:val="none" w:sz="0" w:space="0" w:color="auto"/>
                                              </w:divBdr>
                                            </w:div>
                                            <w:div w:id="1454909904">
                                              <w:marLeft w:val="0"/>
                                              <w:marRight w:val="0"/>
                                              <w:marTop w:val="645"/>
                                              <w:marBottom w:val="495"/>
                                              <w:divBdr>
                                                <w:top w:val="none" w:sz="0" w:space="0" w:color="auto"/>
                                                <w:left w:val="none" w:sz="0" w:space="0" w:color="auto"/>
                                                <w:bottom w:val="none" w:sz="0" w:space="0" w:color="auto"/>
                                                <w:right w:val="none" w:sz="0" w:space="0" w:color="auto"/>
                                              </w:divBdr>
                                            </w:div>
                                            <w:div w:id="508178021">
                                              <w:marLeft w:val="0"/>
                                              <w:marRight w:val="0"/>
                                              <w:marTop w:val="360"/>
                                              <w:marBottom w:val="0"/>
                                              <w:divBdr>
                                                <w:top w:val="none" w:sz="0" w:space="0" w:color="auto"/>
                                                <w:left w:val="none" w:sz="0" w:space="0" w:color="auto"/>
                                                <w:bottom w:val="none" w:sz="0" w:space="0" w:color="auto"/>
                                                <w:right w:val="none" w:sz="0" w:space="0" w:color="auto"/>
                                              </w:divBdr>
                                            </w:div>
                                            <w:div w:id="2084836948">
                                              <w:marLeft w:val="0"/>
                                              <w:marRight w:val="0"/>
                                              <w:marTop w:val="440"/>
                                              <w:marBottom w:val="200"/>
                                              <w:divBdr>
                                                <w:top w:val="none" w:sz="0" w:space="0" w:color="auto"/>
                                                <w:left w:val="none" w:sz="0" w:space="0" w:color="auto"/>
                                                <w:bottom w:val="none" w:sz="0" w:space="0" w:color="auto"/>
                                                <w:right w:val="none" w:sz="0" w:space="0" w:color="auto"/>
                                              </w:divBdr>
                                            </w:div>
                                            <w:div w:id="589393261">
                                              <w:marLeft w:val="0"/>
                                              <w:marRight w:val="0"/>
                                              <w:marTop w:val="645"/>
                                              <w:marBottom w:val="495"/>
                                              <w:divBdr>
                                                <w:top w:val="none" w:sz="0" w:space="0" w:color="auto"/>
                                                <w:left w:val="none" w:sz="0" w:space="0" w:color="auto"/>
                                                <w:bottom w:val="none" w:sz="0" w:space="0" w:color="auto"/>
                                                <w:right w:val="none" w:sz="0" w:space="0" w:color="auto"/>
                                              </w:divBdr>
                                            </w:div>
                                            <w:div w:id="689524371">
                                              <w:marLeft w:val="0"/>
                                              <w:marRight w:val="0"/>
                                              <w:marTop w:val="360"/>
                                              <w:marBottom w:val="0"/>
                                              <w:divBdr>
                                                <w:top w:val="none" w:sz="0" w:space="0" w:color="auto"/>
                                                <w:left w:val="none" w:sz="0" w:space="0" w:color="auto"/>
                                                <w:bottom w:val="none" w:sz="0" w:space="0" w:color="auto"/>
                                                <w:right w:val="none" w:sz="0" w:space="0" w:color="auto"/>
                                              </w:divBdr>
                                            </w:div>
                                            <w:div w:id="2136749368">
                                              <w:marLeft w:val="0"/>
                                              <w:marRight w:val="0"/>
                                              <w:marTop w:val="360"/>
                                              <w:marBottom w:val="0"/>
                                              <w:divBdr>
                                                <w:top w:val="none" w:sz="0" w:space="0" w:color="auto"/>
                                                <w:left w:val="none" w:sz="0" w:space="0" w:color="auto"/>
                                                <w:bottom w:val="none" w:sz="0" w:space="0" w:color="auto"/>
                                                <w:right w:val="none" w:sz="0" w:space="0" w:color="auto"/>
                                              </w:divBdr>
                                            </w:div>
                                            <w:div w:id="1318418616">
                                              <w:marLeft w:val="0"/>
                                              <w:marRight w:val="0"/>
                                              <w:marTop w:val="645"/>
                                              <w:marBottom w:val="495"/>
                                              <w:divBdr>
                                                <w:top w:val="none" w:sz="0" w:space="0" w:color="auto"/>
                                                <w:left w:val="none" w:sz="0" w:space="0" w:color="auto"/>
                                                <w:bottom w:val="none" w:sz="0" w:space="0" w:color="auto"/>
                                                <w:right w:val="none" w:sz="0" w:space="0" w:color="auto"/>
                                              </w:divBdr>
                                            </w:div>
                                            <w:div w:id="1480852031">
                                              <w:marLeft w:val="0"/>
                                              <w:marRight w:val="0"/>
                                              <w:marTop w:val="360"/>
                                              <w:marBottom w:val="0"/>
                                              <w:divBdr>
                                                <w:top w:val="none" w:sz="0" w:space="0" w:color="auto"/>
                                                <w:left w:val="none" w:sz="0" w:space="0" w:color="auto"/>
                                                <w:bottom w:val="none" w:sz="0" w:space="0" w:color="auto"/>
                                                <w:right w:val="none" w:sz="0" w:space="0" w:color="auto"/>
                                              </w:divBdr>
                                            </w:div>
                                            <w:div w:id="655690118">
                                              <w:marLeft w:val="0"/>
                                              <w:marRight w:val="0"/>
                                              <w:marTop w:val="360"/>
                                              <w:marBottom w:val="0"/>
                                              <w:divBdr>
                                                <w:top w:val="none" w:sz="0" w:space="0" w:color="auto"/>
                                                <w:left w:val="none" w:sz="0" w:space="0" w:color="auto"/>
                                                <w:bottom w:val="none" w:sz="0" w:space="0" w:color="auto"/>
                                                <w:right w:val="none" w:sz="0" w:space="0" w:color="auto"/>
                                              </w:divBdr>
                                            </w:div>
                                            <w:div w:id="1818184736">
                                              <w:marLeft w:val="0"/>
                                              <w:marRight w:val="0"/>
                                              <w:marTop w:val="645"/>
                                              <w:marBottom w:val="495"/>
                                              <w:divBdr>
                                                <w:top w:val="none" w:sz="0" w:space="0" w:color="auto"/>
                                                <w:left w:val="none" w:sz="0" w:space="0" w:color="auto"/>
                                                <w:bottom w:val="none" w:sz="0" w:space="0" w:color="auto"/>
                                                <w:right w:val="none" w:sz="0" w:space="0" w:color="auto"/>
                                              </w:divBdr>
                                            </w:div>
                                            <w:div w:id="149636214">
                                              <w:marLeft w:val="0"/>
                                              <w:marRight w:val="0"/>
                                              <w:marTop w:val="36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 w:id="1731877654">
                                                  <w:marLeft w:val="600"/>
                                                  <w:marRight w:val="0"/>
                                                  <w:marTop w:val="80"/>
                                                  <w:marBottom w:val="0"/>
                                                  <w:divBdr>
                                                    <w:top w:val="none" w:sz="0" w:space="0" w:color="auto"/>
                                                    <w:left w:val="none" w:sz="0" w:space="0" w:color="auto"/>
                                                    <w:bottom w:val="none" w:sz="0" w:space="0" w:color="auto"/>
                                                    <w:right w:val="none" w:sz="0" w:space="0" w:color="auto"/>
                                                  </w:divBdr>
                                                </w:div>
                                                <w:div w:id="2122258661">
                                                  <w:marLeft w:val="600"/>
                                                  <w:marRight w:val="0"/>
                                                  <w:marTop w:val="80"/>
                                                  <w:marBottom w:val="0"/>
                                                  <w:divBdr>
                                                    <w:top w:val="none" w:sz="0" w:space="0" w:color="auto"/>
                                                    <w:left w:val="none" w:sz="0" w:space="0" w:color="auto"/>
                                                    <w:bottom w:val="none" w:sz="0" w:space="0" w:color="auto"/>
                                                    <w:right w:val="none" w:sz="0" w:space="0" w:color="auto"/>
                                                  </w:divBdr>
                                                </w:div>
                                              </w:divsChild>
                                            </w:div>
                                            <w:div w:id="2111469922">
                                              <w:marLeft w:val="0"/>
                                              <w:marRight w:val="0"/>
                                              <w:marTop w:val="360"/>
                                              <w:marBottom w:val="0"/>
                                              <w:divBdr>
                                                <w:top w:val="none" w:sz="0" w:space="0" w:color="auto"/>
                                                <w:left w:val="none" w:sz="0" w:space="0" w:color="auto"/>
                                                <w:bottom w:val="none" w:sz="0" w:space="0" w:color="auto"/>
                                                <w:right w:val="none" w:sz="0" w:space="0" w:color="auto"/>
                                              </w:divBdr>
                                            </w:div>
                                            <w:div w:id="1627274768">
                                              <w:marLeft w:val="0"/>
                                              <w:marRight w:val="0"/>
                                              <w:marTop w:val="645"/>
                                              <w:marBottom w:val="495"/>
                                              <w:divBdr>
                                                <w:top w:val="none" w:sz="0" w:space="0" w:color="auto"/>
                                                <w:left w:val="none" w:sz="0" w:space="0" w:color="auto"/>
                                                <w:bottom w:val="none" w:sz="0" w:space="0" w:color="auto"/>
                                                <w:right w:val="none" w:sz="0" w:space="0" w:color="auto"/>
                                              </w:divBdr>
                                            </w:div>
                                            <w:div w:id="89662661">
                                              <w:marLeft w:val="0"/>
                                              <w:marRight w:val="0"/>
                                              <w:marTop w:val="360"/>
                                              <w:marBottom w:val="0"/>
                                              <w:divBdr>
                                                <w:top w:val="none" w:sz="0" w:space="0" w:color="auto"/>
                                                <w:left w:val="none" w:sz="0" w:space="0" w:color="auto"/>
                                                <w:bottom w:val="none" w:sz="0" w:space="0" w:color="auto"/>
                                                <w:right w:val="none" w:sz="0" w:space="0" w:color="auto"/>
                                              </w:divBdr>
                                            </w:div>
                                            <w:div w:id="725957003">
                                              <w:marLeft w:val="0"/>
                                              <w:marRight w:val="0"/>
                                              <w:marTop w:val="360"/>
                                              <w:marBottom w:val="0"/>
                                              <w:divBdr>
                                                <w:top w:val="none" w:sz="0" w:space="0" w:color="auto"/>
                                                <w:left w:val="none" w:sz="0" w:space="0" w:color="auto"/>
                                                <w:bottom w:val="none" w:sz="0" w:space="0" w:color="auto"/>
                                                <w:right w:val="none" w:sz="0" w:space="0" w:color="auto"/>
                                              </w:divBdr>
                                            </w:div>
                                            <w:div w:id="597635695">
                                              <w:marLeft w:val="0"/>
                                              <w:marRight w:val="0"/>
                                              <w:marTop w:val="645"/>
                                              <w:marBottom w:val="495"/>
                                              <w:divBdr>
                                                <w:top w:val="none" w:sz="0" w:space="0" w:color="auto"/>
                                                <w:left w:val="none" w:sz="0" w:space="0" w:color="auto"/>
                                                <w:bottom w:val="none" w:sz="0" w:space="0" w:color="auto"/>
                                                <w:right w:val="none" w:sz="0" w:space="0" w:color="auto"/>
                                              </w:divBdr>
                                            </w:div>
                                            <w:div w:id="1561133662">
                                              <w:marLeft w:val="0"/>
                                              <w:marRight w:val="0"/>
                                              <w:marTop w:val="360"/>
                                              <w:marBottom w:val="0"/>
                                              <w:divBdr>
                                                <w:top w:val="none" w:sz="0" w:space="0" w:color="auto"/>
                                                <w:left w:val="none" w:sz="0" w:space="0" w:color="auto"/>
                                                <w:bottom w:val="none" w:sz="0" w:space="0" w:color="auto"/>
                                                <w:right w:val="none" w:sz="0" w:space="0" w:color="auto"/>
                                              </w:divBdr>
                                            </w:div>
                                            <w:div w:id="1690448691">
                                              <w:marLeft w:val="0"/>
                                              <w:marRight w:val="0"/>
                                              <w:marTop w:val="360"/>
                                              <w:marBottom w:val="0"/>
                                              <w:divBdr>
                                                <w:top w:val="none" w:sz="0" w:space="0" w:color="auto"/>
                                                <w:left w:val="none" w:sz="0" w:space="0" w:color="auto"/>
                                                <w:bottom w:val="none" w:sz="0" w:space="0" w:color="auto"/>
                                                <w:right w:val="none" w:sz="0" w:space="0" w:color="auto"/>
                                              </w:divBdr>
                                            </w:div>
                                            <w:div w:id="971325097">
                                              <w:marLeft w:val="0"/>
                                              <w:marRight w:val="0"/>
                                              <w:marTop w:val="360"/>
                                              <w:marBottom w:val="0"/>
                                              <w:divBdr>
                                                <w:top w:val="none" w:sz="0" w:space="0" w:color="auto"/>
                                                <w:left w:val="none" w:sz="0" w:space="0" w:color="auto"/>
                                                <w:bottom w:val="none" w:sz="0" w:space="0" w:color="auto"/>
                                                <w:right w:val="none" w:sz="0" w:space="0" w:color="auto"/>
                                              </w:divBdr>
                                            </w:div>
                                            <w:div w:id="2015448905">
                                              <w:marLeft w:val="0"/>
                                              <w:marRight w:val="0"/>
                                              <w:marTop w:val="645"/>
                                              <w:marBottom w:val="495"/>
                                              <w:divBdr>
                                                <w:top w:val="none" w:sz="0" w:space="0" w:color="auto"/>
                                                <w:left w:val="none" w:sz="0" w:space="0" w:color="auto"/>
                                                <w:bottom w:val="none" w:sz="0" w:space="0" w:color="auto"/>
                                                <w:right w:val="none" w:sz="0" w:space="0" w:color="auto"/>
                                              </w:divBdr>
                                            </w:div>
                                            <w:div w:id="1274020116">
                                              <w:marLeft w:val="0"/>
                                              <w:marRight w:val="0"/>
                                              <w:marTop w:val="360"/>
                                              <w:marBottom w:val="0"/>
                                              <w:divBdr>
                                                <w:top w:val="none" w:sz="0" w:space="0" w:color="auto"/>
                                                <w:left w:val="none" w:sz="0" w:space="0" w:color="auto"/>
                                                <w:bottom w:val="none" w:sz="0" w:space="0" w:color="auto"/>
                                                <w:right w:val="none" w:sz="0" w:space="0" w:color="auto"/>
                                              </w:divBdr>
                                            </w:div>
                                            <w:div w:id="1425497353">
                                              <w:marLeft w:val="0"/>
                                              <w:marRight w:val="0"/>
                                              <w:marTop w:val="645"/>
                                              <w:marBottom w:val="495"/>
                                              <w:divBdr>
                                                <w:top w:val="none" w:sz="0" w:space="0" w:color="auto"/>
                                                <w:left w:val="none" w:sz="0" w:space="0" w:color="auto"/>
                                                <w:bottom w:val="none" w:sz="0" w:space="0" w:color="auto"/>
                                                <w:right w:val="none" w:sz="0" w:space="0" w:color="auto"/>
                                              </w:divBdr>
                                            </w:div>
                                            <w:div w:id="1121920765">
                                              <w:marLeft w:val="0"/>
                                              <w:marRight w:val="0"/>
                                              <w:marTop w:val="360"/>
                                              <w:marBottom w:val="0"/>
                                              <w:divBdr>
                                                <w:top w:val="none" w:sz="0" w:space="0" w:color="auto"/>
                                                <w:left w:val="none" w:sz="0" w:space="0" w:color="auto"/>
                                                <w:bottom w:val="none" w:sz="0" w:space="0" w:color="auto"/>
                                                <w:right w:val="none" w:sz="0" w:space="0" w:color="auto"/>
                                              </w:divBdr>
                                            </w:div>
                                            <w:div w:id="1132600779">
                                              <w:marLeft w:val="0"/>
                                              <w:marRight w:val="0"/>
                                              <w:marTop w:val="360"/>
                                              <w:marBottom w:val="0"/>
                                              <w:divBdr>
                                                <w:top w:val="none" w:sz="0" w:space="0" w:color="auto"/>
                                                <w:left w:val="none" w:sz="0" w:space="0" w:color="auto"/>
                                                <w:bottom w:val="none" w:sz="0" w:space="0" w:color="auto"/>
                                                <w:right w:val="none" w:sz="0" w:space="0" w:color="auto"/>
                                              </w:divBdr>
                                            </w:div>
                                            <w:div w:id="2828207">
                                              <w:marLeft w:val="0"/>
                                              <w:marRight w:val="0"/>
                                              <w:marTop w:val="645"/>
                                              <w:marBottom w:val="495"/>
                                              <w:divBdr>
                                                <w:top w:val="none" w:sz="0" w:space="0" w:color="auto"/>
                                                <w:left w:val="none" w:sz="0" w:space="0" w:color="auto"/>
                                                <w:bottom w:val="none" w:sz="0" w:space="0" w:color="auto"/>
                                                <w:right w:val="none" w:sz="0" w:space="0" w:color="auto"/>
                                              </w:divBdr>
                                            </w:div>
                                            <w:div w:id="2128157494">
                                              <w:marLeft w:val="0"/>
                                              <w:marRight w:val="0"/>
                                              <w:marTop w:val="360"/>
                                              <w:marBottom w:val="0"/>
                                              <w:divBdr>
                                                <w:top w:val="none" w:sz="0" w:space="0" w:color="auto"/>
                                                <w:left w:val="none" w:sz="0" w:space="0" w:color="auto"/>
                                                <w:bottom w:val="none" w:sz="0" w:space="0" w:color="auto"/>
                                                <w:right w:val="none" w:sz="0" w:space="0" w:color="auto"/>
                                              </w:divBdr>
                                            </w:div>
                                            <w:div w:id="1768650150">
                                              <w:marLeft w:val="0"/>
                                              <w:marRight w:val="0"/>
                                              <w:marTop w:val="360"/>
                                              <w:marBottom w:val="0"/>
                                              <w:divBdr>
                                                <w:top w:val="none" w:sz="0" w:space="0" w:color="auto"/>
                                                <w:left w:val="none" w:sz="0" w:space="0" w:color="auto"/>
                                                <w:bottom w:val="none" w:sz="0" w:space="0" w:color="auto"/>
                                                <w:right w:val="none" w:sz="0" w:space="0" w:color="auto"/>
                                              </w:divBdr>
                                            </w:div>
                                            <w:div w:id="472673987">
                                              <w:marLeft w:val="0"/>
                                              <w:marRight w:val="0"/>
                                              <w:marTop w:val="440"/>
                                              <w:marBottom w:val="200"/>
                                              <w:divBdr>
                                                <w:top w:val="none" w:sz="0" w:space="0" w:color="auto"/>
                                                <w:left w:val="none" w:sz="0" w:space="0" w:color="auto"/>
                                                <w:bottom w:val="none" w:sz="0" w:space="0" w:color="auto"/>
                                                <w:right w:val="none" w:sz="0" w:space="0" w:color="auto"/>
                                              </w:divBdr>
                                            </w:div>
                                            <w:div w:id="1673216490">
                                              <w:marLeft w:val="0"/>
                                              <w:marRight w:val="0"/>
                                              <w:marTop w:val="645"/>
                                              <w:marBottom w:val="495"/>
                                              <w:divBdr>
                                                <w:top w:val="none" w:sz="0" w:space="0" w:color="auto"/>
                                                <w:left w:val="none" w:sz="0" w:space="0" w:color="auto"/>
                                                <w:bottom w:val="none" w:sz="0" w:space="0" w:color="auto"/>
                                                <w:right w:val="none" w:sz="0" w:space="0" w:color="auto"/>
                                              </w:divBdr>
                                            </w:div>
                                            <w:div w:id="1478569799">
                                              <w:marLeft w:val="0"/>
                                              <w:marRight w:val="0"/>
                                              <w:marTop w:val="360"/>
                                              <w:marBottom w:val="0"/>
                                              <w:divBdr>
                                                <w:top w:val="none" w:sz="0" w:space="0" w:color="auto"/>
                                                <w:left w:val="none" w:sz="0" w:space="0" w:color="auto"/>
                                                <w:bottom w:val="none" w:sz="0" w:space="0" w:color="auto"/>
                                                <w:right w:val="none" w:sz="0" w:space="0" w:color="auto"/>
                                              </w:divBdr>
                                            </w:div>
                                            <w:div w:id="1017583878">
                                              <w:marLeft w:val="0"/>
                                              <w:marRight w:val="0"/>
                                              <w:marTop w:val="645"/>
                                              <w:marBottom w:val="495"/>
                                              <w:divBdr>
                                                <w:top w:val="none" w:sz="0" w:space="0" w:color="auto"/>
                                                <w:left w:val="none" w:sz="0" w:space="0" w:color="auto"/>
                                                <w:bottom w:val="none" w:sz="0" w:space="0" w:color="auto"/>
                                                <w:right w:val="none" w:sz="0" w:space="0" w:color="auto"/>
                                              </w:divBdr>
                                            </w:div>
                                            <w:div w:id="92479511">
                                              <w:marLeft w:val="0"/>
                                              <w:marRight w:val="0"/>
                                              <w:marTop w:val="360"/>
                                              <w:marBottom w:val="0"/>
                                              <w:divBdr>
                                                <w:top w:val="none" w:sz="0" w:space="0" w:color="auto"/>
                                                <w:left w:val="none" w:sz="0" w:space="0" w:color="auto"/>
                                                <w:bottom w:val="none" w:sz="0" w:space="0" w:color="auto"/>
                                                <w:right w:val="none" w:sz="0" w:space="0" w:color="auto"/>
                                              </w:divBdr>
                                            </w:div>
                                            <w:div w:id="869758185">
                                              <w:marLeft w:val="0"/>
                                              <w:marRight w:val="0"/>
                                              <w:marTop w:val="360"/>
                                              <w:marBottom w:val="0"/>
                                              <w:divBdr>
                                                <w:top w:val="none" w:sz="0" w:space="0" w:color="auto"/>
                                                <w:left w:val="none" w:sz="0" w:space="0" w:color="auto"/>
                                                <w:bottom w:val="none" w:sz="0" w:space="0" w:color="auto"/>
                                                <w:right w:val="none" w:sz="0" w:space="0" w:color="auto"/>
                                              </w:divBdr>
                                            </w:div>
                                            <w:div w:id="1066225834">
                                              <w:marLeft w:val="0"/>
                                              <w:marRight w:val="0"/>
                                              <w:marTop w:val="645"/>
                                              <w:marBottom w:val="495"/>
                                              <w:divBdr>
                                                <w:top w:val="none" w:sz="0" w:space="0" w:color="auto"/>
                                                <w:left w:val="none" w:sz="0" w:space="0" w:color="auto"/>
                                                <w:bottom w:val="none" w:sz="0" w:space="0" w:color="auto"/>
                                                <w:right w:val="none" w:sz="0" w:space="0" w:color="auto"/>
                                              </w:divBdr>
                                            </w:div>
                                            <w:div w:id="664238643">
                                              <w:marLeft w:val="0"/>
                                              <w:marRight w:val="0"/>
                                              <w:marTop w:val="360"/>
                                              <w:marBottom w:val="0"/>
                                              <w:divBdr>
                                                <w:top w:val="none" w:sz="0" w:space="0" w:color="auto"/>
                                                <w:left w:val="none" w:sz="0" w:space="0" w:color="auto"/>
                                                <w:bottom w:val="none" w:sz="0" w:space="0" w:color="auto"/>
                                                <w:right w:val="none" w:sz="0" w:space="0" w:color="auto"/>
                                              </w:divBdr>
                                            </w:div>
                                            <w:div w:id="269969042">
                                              <w:marLeft w:val="0"/>
                                              <w:marRight w:val="0"/>
                                              <w:marTop w:val="645"/>
                                              <w:marBottom w:val="495"/>
                                              <w:divBdr>
                                                <w:top w:val="none" w:sz="0" w:space="0" w:color="auto"/>
                                                <w:left w:val="none" w:sz="0" w:space="0" w:color="auto"/>
                                                <w:bottom w:val="none" w:sz="0" w:space="0" w:color="auto"/>
                                                <w:right w:val="none" w:sz="0" w:space="0" w:color="auto"/>
                                              </w:divBdr>
                                            </w:div>
                                            <w:div w:id="606667797">
                                              <w:marLeft w:val="0"/>
                                              <w:marRight w:val="0"/>
                                              <w:marTop w:val="360"/>
                                              <w:marBottom w:val="0"/>
                                              <w:divBdr>
                                                <w:top w:val="none" w:sz="0" w:space="0" w:color="auto"/>
                                                <w:left w:val="none" w:sz="0" w:space="0" w:color="auto"/>
                                                <w:bottom w:val="none" w:sz="0" w:space="0" w:color="auto"/>
                                                <w:right w:val="none" w:sz="0" w:space="0" w:color="auto"/>
                                              </w:divBdr>
                                            </w:div>
                                            <w:div w:id="741803783">
                                              <w:marLeft w:val="0"/>
                                              <w:marRight w:val="0"/>
                                              <w:marTop w:val="360"/>
                                              <w:marBottom w:val="0"/>
                                              <w:divBdr>
                                                <w:top w:val="none" w:sz="0" w:space="0" w:color="auto"/>
                                                <w:left w:val="none" w:sz="0" w:space="0" w:color="auto"/>
                                                <w:bottom w:val="none" w:sz="0" w:space="0" w:color="auto"/>
                                                <w:right w:val="none" w:sz="0" w:space="0" w:color="auto"/>
                                              </w:divBdr>
                                            </w:div>
                                            <w:div w:id="829716046">
                                              <w:marLeft w:val="0"/>
                                              <w:marRight w:val="0"/>
                                              <w:marTop w:val="645"/>
                                              <w:marBottom w:val="495"/>
                                              <w:divBdr>
                                                <w:top w:val="none" w:sz="0" w:space="0" w:color="auto"/>
                                                <w:left w:val="none" w:sz="0" w:space="0" w:color="auto"/>
                                                <w:bottom w:val="none" w:sz="0" w:space="0" w:color="auto"/>
                                                <w:right w:val="none" w:sz="0" w:space="0" w:color="auto"/>
                                              </w:divBdr>
                                            </w:div>
                                            <w:div w:id="1172987937">
                                              <w:marLeft w:val="0"/>
                                              <w:marRight w:val="0"/>
                                              <w:marTop w:val="360"/>
                                              <w:marBottom w:val="0"/>
                                              <w:divBdr>
                                                <w:top w:val="none" w:sz="0" w:space="0" w:color="auto"/>
                                                <w:left w:val="none" w:sz="0" w:space="0" w:color="auto"/>
                                                <w:bottom w:val="none" w:sz="0" w:space="0" w:color="auto"/>
                                                <w:right w:val="none" w:sz="0" w:space="0" w:color="auto"/>
                                              </w:divBdr>
                                            </w:div>
                                            <w:div w:id="1807551836">
                                              <w:marLeft w:val="0"/>
                                              <w:marRight w:val="0"/>
                                              <w:marTop w:val="360"/>
                                              <w:marBottom w:val="0"/>
                                              <w:divBdr>
                                                <w:top w:val="none" w:sz="0" w:space="0" w:color="auto"/>
                                                <w:left w:val="none" w:sz="0" w:space="0" w:color="auto"/>
                                                <w:bottom w:val="none" w:sz="0" w:space="0" w:color="auto"/>
                                                <w:right w:val="none" w:sz="0" w:space="0" w:color="auto"/>
                                              </w:divBdr>
                                            </w:div>
                                            <w:div w:id="549614492">
                                              <w:marLeft w:val="0"/>
                                              <w:marRight w:val="0"/>
                                              <w:marTop w:val="645"/>
                                              <w:marBottom w:val="495"/>
                                              <w:divBdr>
                                                <w:top w:val="none" w:sz="0" w:space="0" w:color="auto"/>
                                                <w:left w:val="none" w:sz="0" w:space="0" w:color="auto"/>
                                                <w:bottom w:val="none" w:sz="0" w:space="0" w:color="auto"/>
                                                <w:right w:val="none" w:sz="0" w:space="0" w:color="auto"/>
                                              </w:divBdr>
                                            </w:div>
                                            <w:div w:id="1497451078">
                                              <w:marLeft w:val="0"/>
                                              <w:marRight w:val="0"/>
                                              <w:marTop w:val="360"/>
                                              <w:marBottom w:val="0"/>
                                              <w:divBdr>
                                                <w:top w:val="none" w:sz="0" w:space="0" w:color="auto"/>
                                                <w:left w:val="none" w:sz="0" w:space="0" w:color="auto"/>
                                                <w:bottom w:val="none" w:sz="0" w:space="0" w:color="auto"/>
                                                <w:right w:val="none" w:sz="0" w:space="0" w:color="auto"/>
                                              </w:divBdr>
                                            </w:div>
                                            <w:div w:id="1916472866">
                                              <w:marLeft w:val="0"/>
                                              <w:marRight w:val="0"/>
                                              <w:marTop w:val="645"/>
                                              <w:marBottom w:val="495"/>
                                              <w:divBdr>
                                                <w:top w:val="none" w:sz="0" w:space="0" w:color="auto"/>
                                                <w:left w:val="none" w:sz="0" w:space="0" w:color="auto"/>
                                                <w:bottom w:val="none" w:sz="0" w:space="0" w:color="auto"/>
                                                <w:right w:val="none" w:sz="0" w:space="0" w:color="auto"/>
                                              </w:divBdr>
                                            </w:div>
                                            <w:div w:id="1106772153">
                                              <w:marLeft w:val="0"/>
                                              <w:marRight w:val="0"/>
                                              <w:marTop w:val="360"/>
                                              <w:marBottom w:val="0"/>
                                              <w:divBdr>
                                                <w:top w:val="none" w:sz="0" w:space="0" w:color="auto"/>
                                                <w:left w:val="none" w:sz="0" w:space="0" w:color="auto"/>
                                                <w:bottom w:val="none" w:sz="0" w:space="0" w:color="auto"/>
                                                <w:right w:val="none" w:sz="0" w:space="0" w:color="auto"/>
                                              </w:divBdr>
                                            </w:div>
                                            <w:div w:id="1128008002">
                                              <w:marLeft w:val="0"/>
                                              <w:marRight w:val="0"/>
                                              <w:marTop w:val="360"/>
                                              <w:marBottom w:val="0"/>
                                              <w:divBdr>
                                                <w:top w:val="none" w:sz="0" w:space="0" w:color="auto"/>
                                                <w:left w:val="none" w:sz="0" w:space="0" w:color="auto"/>
                                                <w:bottom w:val="none" w:sz="0" w:space="0" w:color="auto"/>
                                                <w:right w:val="none" w:sz="0" w:space="0" w:color="auto"/>
                                              </w:divBdr>
                                            </w:div>
                                            <w:div w:id="1049383616">
                                              <w:marLeft w:val="0"/>
                                              <w:marRight w:val="0"/>
                                              <w:marTop w:val="440"/>
                                              <w:marBottom w:val="200"/>
                                              <w:divBdr>
                                                <w:top w:val="none" w:sz="0" w:space="0" w:color="auto"/>
                                                <w:left w:val="none" w:sz="0" w:space="0" w:color="auto"/>
                                                <w:bottom w:val="none" w:sz="0" w:space="0" w:color="auto"/>
                                                <w:right w:val="none" w:sz="0" w:space="0" w:color="auto"/>
                                              </w:divBdr>
                                            </w:div>
                                            <w:div w:id="616375232">
                                              <w:marLeft w:val="0"/>
                                              <w:marRight w:val="0"/>
                                              <w:marTop w:val="645"/>
                                              <w:marBottom w:val="495"/>
                                              <w:divBdr>
                                                <w:top w:val="none" w:sz="0" w:space="0" w:color="auto"/>
                                                <w:left w:val="none" w:sz="0" w:space="0" w:color="auto"/>
                                                <w:bottom w:val="none" w:sz="0" w:space="0" w:color="auto"/>
                                                <w:right w:val="none" w:sz="0" w:space="0" w:color="auto"/>
                                              </w:divBdr>
                                            </w:div>
                                            <w:div w:id="676811569">
                                              <w:marLeft w:val="0"/>
                                              <w:marRight w:val="0"/>
                                              <w:marTop w:val="360"/>
                                              <w:marBottom w:val="0"/>
                                              <w:divBdr>
                                                <w:top w:val="none" w:sz="0" w:space="0" w:color="auto"/>
                                                <w:left w:val="none" w:sz="0" w:space="0" w:color="auto"/>
                                                <w:bottom w:val="none" w:sz="0" w:space="0" w:color="auto"/>
                                                <w:right w:val="none" w:sz="0" w:space="0" w:color="auto"/>
                                              </w:divBdr>
                                              <w:divsChild>
                                                <w:div w:id="206993712">
                                                  <w:marLeft w:val="0"/>
                                                  <w:marRight w:val="0"/>
                                                  <w:marTop w:val="0"/>
                                                  <w:marBottom w:val="0"/>
                                                  <w:divBdr>
                                                    <w:top w:val="none" w:sz="0" w:space="0" w:color="auto"/>
                                                    <w:left w:val="none" w:sz="0" w:space="0" w:color="auto"/>
                                                    <w:bottom w:val="none" w:sz="0" w:space="0" w:color="auto"/>
                                                    <w:right w:val="none" w:sz="0" w:space="0" w:color="auto"/>
                                                  </w:divBdr>
                                                </w:div>
                                                <w:div w:id="1513183438">
                                                  <w:marLeft w:val="600"/>
                                                  <w:marRight w:val="0"/>
                                                  <w:marTop w:val="80"/>
                                                  <w:marBottom w:val="0"/>
                                                  <w:divBdr>
                                                    <w:top w:val="none" w:sz="0" w:space="0" w:color="auto"/>
                                                    <w:left w:val="none" w:sz="0" w:space="0" w:color="auto"/>
                                                    <w:bottom w:val="none" w:sz="0" w:space="0" w:color="auto"/>
                                                    <w:right w:val="none" w:sz="0" w:space="0" w:color="auto"/>
                                                  </w:divBdr>
                                                </w:div>
                                                <w:div w:id="56709594">
                                                  <w:marLeft w:val="600"/>
                                                  <w:marRight w:val="0"/>
                                                  <w:marTop w:val="80"/>
                                                  <w:marBottom w:val="0"/>
                                                  <w:divBdr>
                                                    <w:top w:val="none" w:sz="0" w:space="0" w:color="auto"/>
                                                    <w:left w:val="none" w:sz="0" w:space="0" w:color="auto"/>
                                                    <w:bottom w:val="none" w:sz="0" w:space="0" w:color="auto"/>
                                                    <w:right w:val="none" w:sz="0" w:space="0" w:color="auto"/>
                                                  </w:divBdr>
                                                </w:div>
                                              </w:divsChild>
                                            </w:div>
                                            <w:div w:id="261954064">
                                              <w:marLeft w:val="0"/>
                                              <w:marRight w:val="0"/>
                                              <w:marTop w:val="360"/>
                                              <w:marBottom w:val="0"/>
                                              <w:divBdr>
                                                <w:top w:val="none" w:sz="0" w:space="0" w:color="auto"/>
                                                <w:left w:val="none" w:sz="0" w:space="0" w:color="auto"/>
                                                <w:bottom w:val="none" w:sz="0" w:space="0" w:color="auto"/>
                                                <w:right w:val="none" w:sz="0" w:space="0" w:color="auto"/>
                                              </w:divBdr>
                                            </w:div>
                                            <w:div w:id="1828982532">
                                              <w:marLeft w:val="0"/>
                                              <w:marRight w:val="0"/>
                                              <w:marTop w:val="360"/>
                                              <w:marBottom w:val="0"/>
                                              <w:divBdr>
                                                <w:top w:val="none" w:sz="0" w:space="0" w:color="auto"/>
                                                <w:left w:val="none" w:sz="0" w:space="0" w:color="auto"/>
                                                <w:bottom w:val="none" w:sz="0" w:space="0" w:color="auto"/>
                                                <w:right w:val="none" w:sz="0" w:space="0" w:color="auto"/>
                                              </w:divBdr>
                                            </w:div>
                                            <w:div w:id="569731513">
                                              <w:marLeft w:val="0"/>
                                              <w:marRight w:val="0"/>
                                              <w:marTop w:val="645"/>
                                              <w:marBottom w:val="495"/>
                                              <w:divBdr>
                                                <w:top w:val="none" w:sz="0" w:space="0" w:color="auto"/>
                                                <w:left w:val="none" w:sz="0" w:space="0" w:color="auto"/>
                                                <w:bottom w:val="none" w:sz="0" w:space="0" w:color="auto"/>
                                                <w:right w:val="none" w:sz="0" w:space="0" w:color="auto"/>
                                              </w:divBdr>
                                            </w:div>
                                            <w:div w:id="96946695">
                                              <w:marLeft w:val="0"/>
                                              <w:marRight w:val="0"/>
                                              <w:marTop w:val="360"/>
                                              <w:marBottom w:val="0"/>
                                              <w:divBdr>
                                                <w:top w:val="none" w:sz="0" w:space="0" w:color="auto"/>
                                                <w:left w:val="none" w:sz="0" w:space="0" w:color="auto"/>
                                                <w:bottom w:val="none" w:sz="0" w:space="0" w:color="auto"/>
                                                <w:right w:val="none" w:sz="0" w:space="0" w:color="auto"/>
                                              </w:divBdr>
                                            </w:div>
                                            <w:div w:id="175269261">
                                              <w:marLeft w:val="0"/>
                                              <w:marRight w:val="0"/>
                                              <w:marTop w:val="360"/>
                                              <w:marBottom w:val="0"/>
                                              <w:divBdr>
                                                <w:top w:val="none" w:sz="0" w:space="0" w:color="auto"/>
                                                <w:left w:val="none" w:sz="0" w:space="0" w:color="auto"/>
                                                <w:bottom w:val="none" w:sz="0" w:space="0" w:color="auto"/>
                                                <w:right w:val="none" w:sz="0" w:space="0" w:color="auto"/>
                                              </w:divBdr>
                                            </w:div>
                                            <w:div w:id="1825006767">
                                              <w:marLeft w:val="0"/>
                                              <w:marRight w:val="0"/>
                                              <w:marTop w:val="440"/>
                                              <w:marBottom w:val="200"/>
                                              <w:divBdr>
                                                <w:top w:val="none" w:sz="0" w:space="0" w:color="auto"/>
                                                <w:left w:val="none" w:sz="0" w:space="0" w:color="auto"/>
                                                <w:bottom w:val="none" w:sz="0" w:space="0" w:color="auto"/>
                                                <w:right w:val="none" w:sz="0" w:space="0" w:color="auto"/>
                                              </w:divBdr>
                                            </w:div>
                                            <w:div w:id="935407787">
                                              <w:marLeft w:val="0"/>
                                              <w:marRight w:val="0"/>
                                              <w:marTop w:val="645"/>
                                              <w:marBottom w:val="495"/>
                                              <w:divBdr>
                                                <w:top w:val="none" w:sz="0" w:space="0" w:color="auto"/>
                                                <w:left w:val="none" w:sz="0" w:space="0" w:color="auto"/>
                                                <w:bottom w:val="none" w:sz="0" w:space="0" w:color="auto"/>
                                                <w:right w:val="none" w:sz="0" w:space="0" w:color="auto"/>
                                              </w:divBdr>
                                            </w:div>
                                            <w:div w:id="557474917">
                                              <w:marLeft w:val="0"/>
                                              <w:marRight w:val="0"/>
                                              <w:marTop w:val="360"/>
                                              <w:marBottom w:val="0"/>
                                              <w:divBdr>
                                                <w:top w:val="none" w:sz="0" w:space="0" w:color="auto"/>
                                                <w:left w:val="none" w:sz="0" w:space="0" w:color="auto"/>
                                                <w:bottom w:val="none" w:sz="0" w:space="0" w:color="auto"/>
                                                <w:right w:val="none" w:sz="0" w:space="0" w:color="auto"/>
                                              </w:divBdr>
                                            </w:div>
                                            <w:div w:id="632179959">
                                              <w:marLeft w:val="0"/>
                                              <w:marRight w:val="0"/>
                                              <w:marTop w:val="360"/>
                                              <w:marBottom w:val="0"/>
                                              <w:divBdr>
                                                <w:top w:val="none" w:sz="0" w:space="0" w:color="auto"/>
                                                <w:left w:val="none" w:sz="0" w:space="0" w:color="auto"/>
                                                <w:bottom w:val="none" w:sz="0" w:space="0" w:color="auto"/>
                                                <w:right w:val="none" w:sz="0" w:space="0" w:color="auto"/>
                                              </w:divBdr>
                                            </w:div>
                                            <w:div w:id="1357124396">
                                              <w:marLeft w:val="0"/>
                                              <w:marRight w:val="0"/>
                                              <w:marTop w:val="645"/>
                                              <w:marBottom w:val="495"/>
                                              <w:divBdr>
                                                <w:top w:val="none" w:sz="0" w:space="0" w:color="auto"/>
                                                <w:left w:val="none" w:sz="0" w:space="0" w:color="auto"/>
                                                <w:bottom w:val="none" w:sz="0" w:space="0" w:color="auto"/>
                                                <w:right w:val="none" w:sz="0" w:space="0" w:color="auto"/>
                                              </w:divBdr>
                                            </w:div>
                                            <w:div w:id="418603404">
                                              <w:marLeft w:val="0"/>
                                              <w:marRight w:val="0"/>
                                              <w:marTop w:val="360"/>
                                              <w:marBottom w:val="0"/>
                                              <w:divBdr>
                                                <w:top w:val="none" w:sz="0" w:space="0" w:color="auto"/>
                                                <w:left w:val="none" w:sz="0" w:space="0" w:color="auto"/>
                                                <w:bottom w:val="none" w:sz="0" w:space="0" w:color="auto"/>
                                                <w:right w:val="none" w:sz="0" w:space="0" w:color="auto"/>
                                              </w:divBdr>
                                            </w:div>
                                            <w:div w:id="1268734319">
                                              <w:marLeft w:val="0"/>
                                              <w:marRight w:val="0"/>
                                              <w:marTop w:val="645"/>
                                              <w:marBottom w:val="495"/>
                                              <w:divBdr>
                                                <w:top w:val="none" w:sz="0" w:space="0" w:color="auto"/>
                                                <w:left w:val="none" w:sz="0" w:space="0" w:color="auto"/>
                                                <w:bottom w:val="none" w:sz="0" w:space="0" w:color="auto"/>
                                                <w:right w:val="none" w:sz="0" w:space="0" w:color="auto"/>
                                              </w:divBdr>
                                            </w:div>
                                            <w:div w:id="377511692">
                                              <w:marLeft w:val="0"/>
                                              <w:marRight w:val="0"/>
                                              <w:marTop w:val="360"/>
                                              <w:marBottom w:val="0"/>
                                              <w:divBdr>
                                                <w:top w:val="none" w:sz="0" w:space="0" w:color="auto"/>
                                                <w:left w:val="none" w:sz="0" w:space="0" w:color="auto"/>
                                                <w:bottom w:val="none" w:sz="0" w:space="0" w:color="auto"/>
                                                <w:right w:val="none" w:sz="0" w:space="0" w:color="auto"/>
                                              </w:divBdr>
                                            </w:div>
                                            <w:div w:id="2045667248">
                                              <w:marLeft w:val="0"/>
                                              <w:marRight w:val="0"/>
                                              <w:marTop w:val="440"/>
                                              <w:marBottom w:val="200"/>
                                              <w:divBdr>
                                                <w:top w:val="none" w:sz="0" w:space="0" w:color="auto"/>
                                                <w:left w:val="none" w:sz="0" w:space="0" w:color="auto"/>
                                                <w:bottom w:val="none" w:sz="0" w:space="0" w:color="auto"/>
                                                <w:right w:val="none" w:sz="0" w:space="0" w:color="auto"/>
                                              </w:divBdr>
                                            </w:div>
                                            <w:div w:id="2001230997">
                                              <w:marLeft w:val="0"/>
                                              <w:marRight w:val="0"/>
                                              <w:marTop w:val="645"/>
                                              <w:marBottom w:val="495"/>
                                              <w:divBdr>
                                                <w:top w:val="none" w:sz="0" w:space="0" w:color="auto"/>
                                                <w:left w:val="none" w:sz="0" w:space="0" w:color="auto"/>
                                                <w:bottom w:val="none" w:sz="0" w:space="0" w:color="auto"/>
                                                <w:right w:val="none" w:sz="0" w:space="0" w:color="auto"/>
                                              </w:divBdr>
                                            </w:div>
                                            <w:div w:id="1475178469">
                                              <w:marLeft w:val="0"/>
                                              <w:marRight w:val="0"/>
                                              <w:marTop w:val="360"/>
                                              <w:marBottom w:val="0"/>
                                              <w:divBdr>
                                                <w:top w:val="none" w:sz="0" w:space="0" w:color="auto"/>
                                                <w:left w:val="none" w:sz="0" w:space="0" w:color="auto"/>
                                                <w:bottom w:val="none" w:sz="0" w:space="0" w:color="auto"/>
                                                <w:right w:val="none" w:sz="0" w:space="0" w:color="auto"/>
                                              </w:divBdr>
                                            </w:div>
                                            <w:div w:id="1349867948">
                                              <w:marLeft w:val="0"/>
                                              <w:marRight w:val="0"/>
                                              <w:marTop w:val="645"/>
                                              <w:marBottom w:val="495"/>
                                              <w:divBdr>
                                                <w:top w:val="none" w:sz="0" w:space="0" w:color="auto"/>
                                                <w:left w:val="none" w:sz="0" w:space="0" w:color="auto"/>
                                                <w:bottom w:val="none" w:sz="0" w:space="0" w:color="auto"/>
                                                <w:right w:val="none" w:sz="0" w:space="0" w:color="auto"/>
                                              </w:divBdr>
                                            </w:div>
                                            <w:div w:id="1356924391">
                                              <w:marLeft w:val="0"/>
                                              <w:marRight w:val="0"/>
                                              <w:marTop w:val="360"/>
                                              <w:marBottom w:val="0"/>
                                              <w:divBdr>
                                                <w:top w:val="none" w:sz="0" w:space="0" w:color="auto"/>
                                                <w:left w:val="none" w:sz="0" w:space="0" w:color="auto"/>
                                                <w:bottom w:val="none" w:sz="0" w:space="0" w:color="auto"/>
                                                <w:right w:val="none" w:sz="0" w:space="0" w:color="auto"/>
                                              </w:divBdr>
                                            </w:div>
                                            <w:div w:id="1861431133">
                                              <w:marLeft w:val="0"/>
                                              <w:marRight w:val="0"/>
                                              <w:marTop w:val="440"/>
                                              <w:marBottom w:val="200"/>
                                              <w:divBdr>
                                                <w:top w:val="none" w:sz="0" w:space="0" w:color="auto"/>
                                                <w:left w:val="none" w:sz="0" w:space="0" w:color="auto"/>
                                                <w:bottom w:val="none" w:sz="0" w:space="0" w:color="auto"/>
                                                <w:right w:val="none" w:sz="0" w:space="0" w:color="auto"/>
                                              </w:divBdr>
                                            </w:div>
                                            <w:div w:id="569000898">
                                              <w:marLeft w:val="0"/>
                                              <w:marRight w:val="0"/>
                                              <w:marTop w:val="645"/>
                                              <w:marBottom w:val="495"/>
                                              <w:divBdr>
                                                <w:top w:val="none" w:sz="0" w:space="0" w:color="auto"/>
                                                <w:left w:val="none" w:sz="0" w:space="0" w:color="auto"/>
                                                <w:bottom w:val="none" w:sz="0" w:space="0" w:color="auto"/>
                                                <w:right w:val="none" w:sz="0" w:space="0" w:color="auto"/>
                                              </w:divBdr>
                                            </w:div>
                                            <w:div w:id="219171379">
                                              <w:marLeft w:val="0"/>
                                              <w:marRight w:val="0"/>
                                              <w:marTop w:val="360"/>
                                              <w:marBottom w:val="0"/>
                                              <w:divBdr>
                                                <w:top w:val="none" w:sz="0" w:space="0" w:color="auto"/>
                                                <w:left w:val="none" w:sz="0" w:space="0" w:color="auto"/>
                                                <w:bottom w:val="none" w:sz="0" w:space="0" w:color="auto"/>
                                                <w:right w:val="none" w:sz="0" w:space="0" w:color="auto"/>
                                              </w:divBdr>
                                            </w:div>
                                            <w:div w:id="613632326">
                                              <w:marLeft w:val="0"/>
                                              <w:marRight w:val="0"/>
                                              <w:marTop w:val="360"/>
                                              <w:marBottom w:val="0"/>
                                              <w:divBdr>
                                                <w:top w:val="none" w:sz="0" w:space="0" w:color="auto"/>
                                                <w:left w:val="none" w:sz="0" w:space="0" w:color="auto"/>
                                                <w:bottom w:val="none" w:sz="0" w:space="0" w:color="auto"/>
                                                <w:right w:val="none" w:sz="0" w:space="0" w:color="auto"/>
                                              </w:divBdr>
                                            </w:div>
                                            <w:div w:id="608968586">
                                              <w:marLeft w:val="0"/>
                                              <w:marRight w:val="0"/>
                                              <w:marTop w:val="645"/>
                                              <w:marBottom w:val="495"/>
                                              <w:divBdr>
                                                <w:top w:val="none" w:sz="0" w:space="0" w:color="auto"/>
                                                <w:left w:val="none" w:sz="0" w:space="0" w:color="auto"/>
                                                <w:bottom w:val="none" w:sz="0" w:space="0" w:color="auto"/>
                                                <w:right w:val="none" w:sz="0" w:space="0" w:color="auto"/>
                                              </w:divBdr>
                                            </w:div>
                                            <w:div w:id="314839325">
                                              <w:marLeft w:val="0"/>
                                              <w:marRight w:val="0"/>
                                              <w:marTop w:val="360"/>
                                              <w:marBottom w:val="0"/>
                                              <w:divBdr>
                                                <w:top w:val="none" w:sz="0" w:space="0" w:color="auto"/>
                                                <w:left w:val="none" w:sz="0" w:space="0" w:color="auto"/>
                                                <w:bottom w:val="none" w:sz="0" w:space="0" w:color="auto"/>
                                                <w:right w:val="none" w:sz="0" w:space="0" w:color="auto"/>
                                              </w:divBdr>
                                            </w:div>
                                            <w:div w:id="213471992">
                                              <w:marLeft w:val="0"/>
                                              <w:marRight w:val="0"/>
                                              <w:marTop w:val="645"/>
                                              <w:marBottom w:val="495"/>
                                              <w:divBdr>
                                                <w:top w:val="none" w:sz="0" w:space="0" w:color="auto"/>
                                                <w:left w:val="none" w:sz="0" w:space="0" w:color="auto"/>
                                                <w:bottom w:val="none" w:sz="0" w:space="0" w:color="auto"/>
                                                <w:right w:val="none" w:sz="0" w:space="0" w:color="auto"/>
                                              </w:divBdr>
                                            </w:div>
                                            <w:div w:id="406810479">
                                              <w:marLeft w:val="0"/>
                                              <w:marRight w:val="0"/>
                                              <w:marTop w:val="360"/>
                                              <w:marBottom w:val="0"/>
                                              <w:divBdr>
                                                <w:top w:val="none" w:sz="0" w:space="0" w:color="auto"/>
                                                <w:left w:val="none" w:sz="0" w:space="0" w:color="auto"/>
                                                <w:bottom w:val="none" w:sz="0" w:space="0" w:color="auto"/>
                                                <w:right w:val="none" w:sz="0" w:space="0" w:color="auto"/>
                                              </w:divBdr>
                                            </w:div>
                                            <w:div w:id="491455922">
                                              <w:marLeft w:val="0"/>
                                              <w:marRight w:val="0"/>
                                              <w:marTop w:val="645"/>
                                              <w:marBottom w:val="495"/>
                                              <w:divBdr>
                                                <w:top w:val="none" w:sz="0" w:space="0" w:color="auto"/>
                                                <w:left w:val="none" w:sz="0" w:space="0" w:color="auto"/>
                                                <w:bottom w:val="none" w:sz="0" w:space="0" w:color="auto"/>
                                                <w:right w:val="none" w:sz="0" w:space="0" w:color="auto"/>
                                              </w:divBdr>
                                            </w:div>
                                            <w:div w:id="1988708063">
                                              <w:marLeft w:val="0"/>
                                              <w:marRight w:val="0"/>
                                              <w:marTop w:val="360"/>
                                              <w:marBottom w:val="0"/>
                                              <w:divBdr>
                                                <w:top w:val="none" w:sz="0" w:space="0" w:color="auto"/>
                                                <w:left w:val="none" w:sz="0" w:space="0" w:color="auto"/>
                                                <w:bottom w:val="none" w:sz="0" w:space="0" w:color="auto"/>
                                                <w:right w:val="none" w:sz="0" w:space="0" w:color="auto"/>
                                              </w:divBdr>
                                            </w:div>
                                            <w:div w:id="1976254916">
                                              <w:marLeft w:val="0"/>
                                              <w:marRight w:val="0"/>
                                              <w:marTop w:val="360"/>
                                              <w:marBottom w:val="0"/>
                                              <w:divBdr>
                                                <w:top w:val="none" w:sz="0" w:space="0" w:color="auto"/>
                                                <w:left w:val="none" w:sz="0" w:space="0" w:color="auto"/>
                                                <w:bottom w:val="none" w:sz="0" w:space="0" w:color="auto"/>
                                                <w:right w:val="none" w:sz="0" w:space="0" w:color="auto"/>
                                              </w:divBdr>
                                            </w:div>
                                            <w:div w:id="479468115">
                                              <w:marLeft w:val="0"/>
                                              <w:marRight w:val="0"/>
                                              <w:marTop w:val="440"/>
                                              <w:marBottom w:val="200"/>
                                              <w:divBdr>
                                                <w:top w:val="none" w:sz="0" w:space="0" w:color="auto"/>
                                                <w:left w:val="none" w:sz="0" w:space="0" w:color="auto"/>
                                                <w:bottom w:val="none" w:sz="0" w:space="0" w:color="auto"/>
                                                <w:right w:val="none" w:sz="0" w:space="0" w:color="auto"/>
                                              </w:divBdr>
                                            </w:div>
                                            <w:div w:id="2032107199">
                                              <w:marLeft w:val="0"/>
                                              <w:marRight w:val="0"/>
                                              <w:marTop w:val="645"/>
                                              <w:marBottom w:val="495"/>
                                              <w:divBdr>
                                                <w:top w:val="none" w:sz="0" w:space="0" w:color="auto"/>
                                                <w:left w:val="none" w:sz="0" w:space="0" w:color="auto"/>
                                                <w:bottom w:val="none" w:sz="0" w:space="0" w:color="auto"/>
                                                <w:right w:val="none" w:sz="0" w:space="0" w:color="auto"/>
                                              </w:divBdr>
                                            </w:div>
                                            <w:div w:id="151600573">
                                              <w:marLeft w:val="0"/>
                                              <w:marRight w:val="0"/>
                                              <w:marTop w:val="360"/>
                                              <w:marBottom w:val="0"/>
                                              <w:divBdr>
                                                <w:top w:val="none" w:sz="0" w:space="0" w:color="auto"/>
                                                <w:left w:val="none" w:sz="0" w:space="0" w:color="auto"/>
                                                <w:bottom w:val="none" w:sz="0" w:space="0" w:color="auto"/>
                                                <w:right w:val="none" w:sz="0" w:space="0" w:color="auto"/>
                                              </w:divBdr>
                                            </w:div>
                                            <w:div w:id="58409571">
                                              <w:marLeft w:val="0"/>
                                              <w:marRight w:val="0"/>
                                              <w:marTop w:val="360"/>
                                              <w:marBottom w:val="0"/>
                                              <w:divBdr>
                                                <w:top w:val="none" w:sz="0" w:space="0" w:color="auto"/>
                                                <w:left w:val="none" w:sz="0" w:space="0" w:color="auto"/>
                                                <w:bottom w:val="none" w:sz="0" w:space="0" w:color="auto"/>
                                                <w:right w:val="none" w:sz="0" w:space="0" w:color="auto"/>
                                              </w:divBdr>
                                            </w:div>
                                            <w:div w:id="1987591538">
                                              <w:marLeft w:val="0"/>
                                              <w:marRight w:val="0"/>
                                              <w:marTop w:val="645"/>
                                              <w:marBottom w:val="495"/>
                                              <w:divBdr>
                                                <w:top w:val="none" w:sz="0" w:space="0" w:color="auto"/>
                                                <w:left w:val="none" w:sz="0" w:space="0" w:color="auto"/>
                                                <w:bottom w:val="none" w:sz="0" w:space="0" w:color="auto"/>
                                                <w:right w:val="none" w:sz="0" w:space="0" w:color="auto"/>
                                              </w:divBdr>
                                            </w:div>
                                            <w:div w:id="1239825310">
                                              <w:marLeft w:val="0"/>
                                              <w:marRight w:val="0"/>
                                              <w:marTop w:val="360"/>
                                              <w:marBottom w:val="0"/>
                                              <w:divBdr>
                                                <w:top w:val="none" w:sz="0" w:space="0" w:color="auto"/>
                                                <w:left w:val="none" w:sz="0" w:space="0" w:color="auto"/>
                                                <w:bottom w:val="none" w:sz="0" w:space="0" w:color="auto"/>
                                                <w:right w:val="none" w:sz="0" w:space="0" w:color="auto"/>
                                              </w:divBdr>
                                            </w:div>
                                            <w:div w:id="662584114">
                                              <w:marLeft w:val="0"/>
                                              <w:marRight w:val="0"/>
                                              <w:marTop w:val="645"/>
                                              <w:marBottom w:val="495"/>
                                              <w:divBdr>
                                                <w:top w:val="none" w:sz="0" w:space="0" w:color="auto"/>
                                                <w:left w:val="none" w:sz="0" w:space="0" w:color="auto"/>
                                                <w:bottom w:val="none" w:sz="0" w:space="0" w:color="auto"/>
                                                <w:right w:val="none" w:sz="0" w:space="0" w:color="auto"/>
                                              </w:divBdr>
                                            </w:div>
                                            <w:div w:id="2080713958">
                                              <w:marLeft w:val="0"/>
                                              <w:marRight w:val="0"/>
                                              <w:marTop w:val="360"/>
                                              <w:marBottom w:val="0"/>
                                              <w:divBdr>
                                                <w:top w:val="none" w:sz="0" w:space="0" w:color="auto"/>
                                                <w:left w:val="none" w:sz="0" w:space="0" w:color="auto"/>
                                                <w:bottom w:val="none" w:sz="0" w:space="0" w:color="auto"/>
                                                <w:right w:val="none" w:sz="0" w:space="0" w:color="auto"/>
                                              </w:divBdr>
                                            </w:div>
                                            <w:div w:id="1789736783">
                                              <w:marLeft w:val="0"/>
                                              <w:marRight w:val="0"/>
                                              <w:marTop w:val="360"/>
                                              <w:marBottom w:val="0"/>
                                              <w:divBdr>
                                                <w:top w:val="none" w:sz="0" w:space="0" w:color="auto"/>
                                                <w:left w:val="none" w:sz="0" w:space="0" w:color="auto"/>
                                                <w:bottom w:val="none" w:sz="0" w:space="0" w:color="auto"/>
                                                <w:right w:val="none" w:sz="0" w:space="0" w:color="auto"/>
                                              </w:divBdr>
                                              <w:divsChild>
                                                <w:div w:id="257564739">
                                                  <w:marLeft w:val="0"/>
                                                  <w:marRight w:val="0"/>
                                                  <w:marTop w:val="0"/>
                                                  <w:marBottom w:val="0"/>
                                                  <w:divBdr>
                                                    <w:top w:val="none" w:sz="0" w:space="0" w:color="auto"/>
                                                    <w:left w:val="none" w:sz="0" w:space="0" w:color="auto"/>
                                                    <w:bottom w:val="none" w:sz="0" w:space="0" w:color="auto"/>
                                                    <w:right w:val="none" w:sz="0" w:space="0" w:color="auto"/>
                                                  </w:divBdr>
                                                </w:div>
                                                <w:div w:id="829369118">
                                                  <w:marLeft w:val="600"/>
                                                  <w:marRight w:val="0"/>
                                                  <w:marTop w:val="80"/>
                                                  <w:marBottom w:val="0"/>
                                                  <w:divBdr>
                                                    <w:top w:val="none" w:sz="0" w:space="0" w:color="auto"/>
                                                    <w:left w:val="none" w:sz="0" w:space="0" w:color="auto"/>
                                                    <w:bottom w:val="none" w:sz="0" w:space="0" w:color="auto"/>
                                                    <w:right w:val="none" w:sz="0" w:space="0" w:color="auto"/>
                                                  </w:divBdr>
                                                </w:div>
                                                <w:div w:id="633564541">
                                                  <w:marLeft w:val="600"/>
                                                  <w:marRight w:val="0"/>
                                                  <w:marTop w:val="80"/>
                                                  <w:marBottom w:val="0"/>
                                                  <w:divBdr>
                                                    <w:top w:val="none" w:sz="0" w:space="0" w:color="auto"/>
                                                    <w:left w:val="none" w:sz="0" w:space="0" w:color="auto"/>
                                                    <w:bottom w:val="none" w:sz="0" w:space="0" w:color="auto"/>
                                                    <w:right w:val="none" w:sz="0" w:space="0" w:color="auto"/>
                                                  </w:divBdr>
                                                </w:div>
                                              </w:divsChild>
                                            </w:div>
                                            <w:div w:id="1608469520">
                                              <w:marLeft w:val="0"/>
                                              <w:marRight w:val="0"/>
                                              <w:marTop w:val="360"/>
                                              <w:marBottom w:val="0"/>
                                              <w:divBdr>
                                                <w:top w:val="none" w:sz="0" w:space="0" w:color="auto"/>
                                                <w:left w:val="none" w:sz="0" w:space="0" w:color="auto"/>
                                                <w:bottom w:val="none" w:sz="0" w:space="0" w:color="auto"/>
                                                <w:right w:val="none" w:sz="0" w:space="0" w:color="auto"/>
                                              </w:divBdr>
                                            </w:div>
                                            <w:div w:id="535705258">
                                              <w:marLeft w:val="0"/>
                                              <w:marRight w:val="0"/>
                                              <w:marTop w:val="645"/>
                                              <w:marBottom w:val="495"/>
                                              <w:divBdr>
                                                <w:top w:val="none" w:sz="0" w:space="0" w:color="auto"/>
                                                <w:left w:val="none" w:sz="0" w:space="0" w:color="auto"/>
                                                <w:bottom w:val="none" w:sz="0" w:space="0" w:color="auto"/>
                                                <w:right w:val="none" w:sz="0" w:space="0" w:color="auto"/>
                                              </w:divBdr>
                                            </w:div>
                                            <w:div w:id="1016543569">
                                              <w:marLeft w:val="0"/>
                                              <w:marRight w:val="0"/>
                                              <w:marTop w:val="360"/>
                                              <w:marBottom w:val="0"/>
                                              <w:divBdr>
                                                <w:top w:val="none" w:sz="0" w:space="0" w:color="auto"/>
                                                <w:left w:val="none" w:sz="0" w:space="0" w:color="auto"/>
                                                <w:bottom w:val="none" w:sz="0" w:space="0" w:color="auto"/>
                                                <w:right w:val="none" w:sz="0" w:space="0" w:color="auto"/>
                                              </w:divBdr>
                                            </w:div>
                                            <w:div w:id="1855339077">
                                              <w:marLeft w:val="0"/>
                                              <w:marRight w:val="0"/>
                                              <w:marTop w:val="645"/>
                                              <w:marBottom w:val="495"/>
                                              <w:divBdr>
                                                <w:top w:val="none" w:sz="0" w:space="0" w:color="auto"/>
                                                <w:left w:val="none" w:sz="0" w:space="0" w:color="auto"/>
                                                <w:bottom w:val="none" w:sz="0" w:space="0" w:color="auto"/>
                                                <w:right w:val="none" w:sz="0" w:space="0" w:color="auto"/>
                                              </w:divBdr>
                                            </w:div>
                                            <w:div w:id="1947345085">
                                              <w:marLeft w:val="0"/>
                                              <w:marRight w:val="0"/>
                                              <w:marTop w:val="0"/>
                                              <w:marBottom w:val="200"/>
                                              <w:divBdr>
                                                <w:top w:val="none" w:sz="0" w:space="0" w:color="auto"/>
                                                <w:left w:val="none" w:sz="0" w:space="0" w:color="auto"/>
                                                <w:bottom w:val="none" w:sz="0" w:space="0" w:color="auto"/>
                                                <w:right w:val="none" w:sz="0" w:space="0" w:color="auto"/>
                                              </w:divBdr>
                                            </w:div>
                                            <w:div w:id="2139570313">
                                              <w:marLeft w:val="0"/>
                                              <w:marRight w:val="0"/>
                                              <w:marTop w:val="360"/>
                                              <w:marBottom w:val="0"/>
                                              <w:divBdr>
                                                <w:top w:val="none" w:sz="0" w:space="0" w:color="auto"/>
                                                <w:left w:val="none" w:sz="0" w:space="0" w:color="auto"/>
                                                <w:bottom w:val="none" w:sz="0" w:space="0" w:color="auto"/>
                                                <w:right w:val="none" w:sz="0" w:space="0" w:color="auto"/>
                                              </w:divBdr>
                                            </w:div>
                                            <w:div w:id="1649937559">
                                              <w:marLeft w:val="0"/>
                                              <w:marRight w:val="0"/>
                                              <w:marTop w:val="440"/>
                                              <w:marBottom w:val="200"/>
                                              <w:divBdr>
                                                <w:top w:val="none" w:sz="0" w:space="0" w:color="auto"/>
                                                <w:left w:val="none" w:sz="0" w:space="0" w:color="auto"/>
                                                <w:bottom w:val="none" w:sz="0" w:space="0" w:color="auto"/>
                                                <w:right w:val="none" w:sz="0" w:space="0" w:color="auto"/>
                                              </w:divBdr>
                                            </w:div>
                                            <w:div w:id="17514975">
                                              <w:marLeft w:val="0"/>
                                              <w:marRight w:val="0"/>
                                              <w:marTop w:val="645"/>
                                              <w:marBottom w:val="495"/>
                                              <w:divBdr>
                                                <w:top w:val="none" w:sz="0" w:space="0" w:color="auto"/>
                                                <w:left w:val="none" w:sz="0" w:space="0" w:color="auto"/>
                                                <w:bottom w:val="none" w:sz="0" w:space="0" w:color="auto"/>
                                                <w:right w:val="none" w:sz="0" w:space="0" w:color="auto"/>
                                              </w:divBdr>
                                            </w:div>
                                            <w:div w:id="589315970">
                                              <w:marLeft w:val="0"/>
                                              <w:marRight w:val="0"/>
                                              <w:marTop w:val="360"/>
                                              <w:marBottom w:val="0"/>
                                              <w:divBdr>
                                                <w:top w:val="none" w:sz="0" w:space="0" w:color="auto"/>
                                                <w:left w:val="none" w:sz="0" w:space="0" w:color="auto"/>
                                                <w:bottom w:val="none" w:sz="0" w:space="0" w:color="auto"/>
                                                <w:right w:val="none" w:sz="0" w:space="0" w:color="auto"/>
                                              </w:divBdr>
                                            </w:div>
                                            <w:div w:id="2047219133">
                                              <w:marLeft w:val="0"/>
                                              <w:marRight w:val="0"/>
                                              <w:marTop w:val="360"/>
                                              <w:marBottom w:val="0"/>
                                              <w:divBdr>
                                                <w:top w:val="none" w:sz="0" w:space="0" w:color="auto"/>
                                                <w:left w:val="none" w:sz="0" w:space="0" w:color="auto"/>
                                                <w:bottom w:val="none" w:sz="0" w:space="0" w:color="auto"/>
                                                <w:right w:val="none" w:sz="0" w:space="0" w:color="auto"/>
                                              </w:divBdr>
                                            </w:div>
                                            <w:div w:id="2056612269">
                                              <w:marLeft w:val="0"/>
                                              <w:marRight w:val="0"/>
                                              <w:marTop w:val="360"/>
                                              <w:marBottom w:val="0"/>
                                              <w:divBdr>
                                                <w:top w:val="none" w:sz="0" w:space="0" w:color="auto"/>
                                                <w:left w:val="none" w:sz="0" w:space="0" w:color="auto"/>
                                                <w:bottom w:val="none" w:sz="0" w:space="0" w:color="auto"/>
                                                <w:right w:val="none" w:sz="0" w:space="0" w:color="auto"/>
                                              </w:divBdr>
                                              <w:divsChild>
                                                <w:div w:id="2124300280">
                                                  <w:marLeft w:val="0"/>
                                                  <w:marRight w:val="0"/>
                                                  <w:marTop w:val="0"/>
                                                  <w:marBottom w:val="0"/>
                                                  <w:divBdr>
                                                    <w:top w:val="none" w:sz="0" w:space="0" w:color="auto"/>
                                                    <w:left w:val="none" w:sz="0" w:space="0" w:color="auto"/>
                                                    <w:bottom w:val="none" w:sz="0" w:space="0" w:color="auto"/>
                                                    <w:right w:val="none" w:sz="0" w:space="0" w:color="auto"/>
                                                  </w:divBdr>
                                                </w:div>
                                                <w:div w:id="503397030">
                                                  <w:marLeft w:val="600"/>
                                                  <w:marRight w:val="0"/>
                                                  <w:marTop w:val="80"/>
                                                  <w:marBottom w:val="0"/>
                                                  <w:divBdr>
                                                    <w:top w:val="none" w:sz="0" w:space="0" w:color="auto"/>
                                                    <w:left w:val="none" w:sz="0" w:space="0" w:color="auto"/>
                                                    <w:bottom w:val="none" w:sz="0" w:space="0" w:color="auto"/>
                                                    <w:right w:val="none" w:sz="0" w:space="0" w:color="auto"/>
                                                  </w:divBdr>
                                                </w:div>
                                                <w:div w:id="501626413">
                                                  <w:marLeft w:val="600"/>
                                                  <w:marRight w:val="0"/>
                                                  <w:marTop w:val="80"/>
                                                  <w:marBottom w:val="0"/>
                                                  <w:divBdr>
                                                    <w:top w:val="none" w:sz="0" w:space="0" w:color="auto"/>
                                                    <w:left w:val="none" w:sz="0" w:space="0" w:color="auto"/>
                                                    <w:bottom w:val="none" w:sz="0" w:space="0" w:color="auto"/>
                                                    <w:right w:val="none" w:sz="0" w:space="0" w:color="auto"/>
                                                  </w:divBdr>
                                                </w:div>
                                                <w:div w:id="1731077171">
                                                  <w:marLeft w:val="600"/>
                                                  <w:marRight w:val="0"/>
                                                  <w:marTop w:val="80"/>
                                                  <w:marBottom w:val="0"/>
                                                  <w:divBdr>
                                                    <w:top w:val="none" w:sz="0" w:space="0" w:color="auto"/>
                                                    <w:left w:val="none" w:sz="0" w:space="0" w:color="auto"/>
                                                    <w:bottom w:val="none" w:sz="0" w:space="0" w:color="auto"/>
                                                    <w:right w:val="none" w:sz="0" w:space="0" w:color="auto"/>
                                                  </w:divBdr>
                                                </w:div>
                                                <w:div w:id="1312903887">
                                                  <w:marLeft w:val="600"/>
                                                  <w:marRight w:val="0"/>
                                                  <w:marTop w:val="80"/>
                                                  <w:marBottom w:val="0"/>
                                                  <w:divBdr>
                                                    <w:top w:val="none" w:sz="0" w:space="0" w:color="auto"/>
                                                    <w:left w:val="none" w:sz="0" w:space="0" w:color="auto"/>
                                                    <w:bottom w:val="none" w:sz="0" w:space="0" w:color="auto"/>
                                                    <w:right w:val="none" w:sz="0" w:space="0" w:color="auto"/>
                                                  </w:divBdr>
                                                </w:div>
                                                <w:div w:id="1633440139">
                                                  <w:marLeft w:val="600"/>
                                                  <w:marRight w:val="0"/>
                                                  <w:marTop w:val="80"/>
                                                  <w:marBottom w:val="0"/>
                                                  <w:divBdr>
                                                    <w:top w:val="none" w:sz="0" w:space="0" w:color="auto"/>
                                                    <w:left w:val="none" w:sz="0" w:space="0" w:color="auto"/>
                                                    <w:bottom w:val="none" w:sz="0" w:space="0" w:color="auto"/>
                                                    <w:right w:val="none" w:sz="0" w:space="0" w:color="auto"/>
                                                  </w:divBdr>
                                                </w:div>
                                                <w:div w:id="1433864503">
                                                  <w:marLeft w:val="600"/>
                                                  <w:marRight w:val="0"/>
                                                  <w:marTop w:val="80"/>
                                                  <w:marBottom w:val="0"/>
                                                  <w:divBdr>
                                                    <w:top w:val="none" w:sz="0" w:space="0" w:color="auto"/>
                                                    <w:left w:val="none" w:sz="0" w:space="0" w:color="auto"/>
                                                    <w:bottom w:val="none" w:sz="0" w:space="0" w:color="auto"/>
                                                    <w:right w:val="none" w:sz="0" w:space="0" w:color="auto"/>
                                                  </w:divBdr>
                                                </w:div>
                                              </w:divsChild>
                                            </w:div>
                                            <w:div w:id="1202670425">
                                              <w:marLeft w:val="0"/>
                                              <w:marRight w:val="0"/>
                                              <w:marTop w:val="360"/>
                                              <w:marBottom w:val="0"/>
                                              <w:divBdr>
                                                <w:top w:val="none" w:sz="0" w:space="0" w:color="auto"/>
                                                <w:left w:val="none" w:sz="0" w:space="0" w:color="auto"/>
                                                <w:bottom w:val="none" w:sz="0" w:space="0" w:color="auto"/>
                                                <w:right w:val="none" w:sz="0" w:space="0" w:color="auto"/>
                                              </w:divBdr>
                                            </w:div>
                                            <w:div w:id="1130786205">
                                              <w:marLeft w:val="0"/>
                                              <w:marRight w:val="0"/>
                                              <w:marTop w:val="645"/>
                                              <w:marBottom w:val="495"/>
                                              <w:divBdr>
                                                <w:top w:val="none" w:sz="0" w:space="0" w:color="auto"/>
                                                <w:left w:val="none" w:sz="0" w:space="0" w:color="auto"/>
                                                <w:bottom w:val="none" w:sz="0" w:space="0" w:color="auto"/>
                                                <w:right w:val="none" w:sz="0" w:space="0" w:color="auto"/>
                                              </w:divBdr>
                                            </w:div>
                                            <w:div w:id="956062601">
                                              <w:marLeft w:val="0"/>
                                              <w:marRight w:val="0"/>
                                              <w:marTop w:val="360"/>
                                              <w:marBottom w:val="0"/>
                                              <w:divBdr>
                                                <w:top w:val="none" w:sz="0" w:space="0" w:color="auto"/>
                                                <w:left w:val="none" w:sz="0" w:space="0" w:color="auto"/>
                                                <w:bottom w:val="none" w:sz="0" w:space="0" w:color="auto"/>
                                                <w:right w:val="none" w:sz="0" w:space="0" w:color="auto"/>
                                              </w:divBdr>
                                            </w:div>
                                            <w:div w:id="859508253">
                                              <w:marLeft w:val="0"/>
                                              <w:marRight w:val="0"/>
                                              <w:marTop w:val="360"/>
                                              <w:marBottom w:val="0"/>
                                              <w:divBdr>
                                                <w:top w:val="none" w:sz="0" w:space="0" w:color="auto"/>
                                                <w:left w:val="none" w:sz="0" w:space="0" w:color="auto"/>
                                                <w:bottom w:val="none" w:sz="0" w:space="0" w:color="auto"/>
                                                <w:right w:val="none" w:sz="0" w:space="0" w:color="auto"/>
                                              </w:divBdr>
                                            </w:div>
                                            <w:div w:id="1809786619">
                                              <w:marLeft w:val="0"/>
                                              <w:marRight w:val="0"/>
                                              <w:marTop w:val="645"/>
                                              <w:marBottom w:val="495"/>
                                              <w:divBdr>
                                                <w:top w:val="none" w:sz="0" w:space="0" w:color="auto"/>
                                                <w:left w:val="none" w:sz="0" w:space="0" w:color="auto"/>
                                                <w:bottom w:val="none" w:sz="0" w:space="0" w:color="auto"/>
                                                <w:right w:val="none" w:sz="0" w:space="0" w:color="auto"/>
                                              </w:divBdr>
                                            </w:div>
                                            <w:div w:id="2038698520">
                                              <w:marLeft w:val="0"/>
                                              <w:marRight w:val="0"/>
                                              <w:marTop w:val="360"/>
                                              <w:marBottom w:val="0"/>
                                              <w:divBdr>
                                                <w:top w:val="none" w:sz="0" w:space="0" w:color="auto"/>
                                                <w:left w:val="none" w:sz="0" w:space="0" w:color="auto"/>
                                                <w:bottom w:val="none" w:sz="0" w:space="0" w:color="auto"/>
                                                <w:right w:val="none" w:sz="0" w:space="0" w:color="auto"/>
                                              </w:divBdr>
                                            </w:div>
                                            <w:div w:id="933366886">
                                              <w:marLeft w:val="0"/>
                                              <w:marRight w:val="0"/>
                                              <w:marTop w:val="360"/>
                                              <w:marBottom w:val="0"/>
                                              <w:divBdr>
                                                <w:top w:val="none" w:sz="0" w:space="0" w:color="auto"/>
                                                <w:left w:val="none" w:sz="0" w:space="0" w:color="auto"/>
                                                <w:bottom w:val="none" w:sz="0" w:space="0" w:color="auto"/>
                                                <w:right w:val="none" w:sz="0" w:space="0" w:color="auto"/>
                                              </w:divBdr>
                                            </w:div>
                                            <w:div w:id="763115283">
                                              <w:marLeft w:val="0"/>
                                              <w:marRight w:val="0"/>
                                              <w:marTop w:val="645"/>
                                              <w:marBottom w:val="495"/>
                                              <w:divBdr>
                                                <w:top w:val="none" w:sz="0" w:space="0" w:color="auto"/>
                                                <w:left w:val="none" w:sz="0" w:space="0" w:color="auto"/>
                                                <w:bottom w:val="none" w:sz="0" w:space="0" w:color="auto"/>
                                                <w:right w:val="none" w:sz="0" w:space="0" w:color="auto"/>
                                              </w:divBdr>
                                            </w:div>
                                            <w:div w:id="1613050908">
                                              <w:marLeft w:val="0"/>
                                              <w:marRight w:val="0"/>
                                              <w:marTop w:val="360"/>
                                              <w:marBottom w:val="0"/>
                                              <w:divBdr>
                                                <w:top w:val="none" w:sz="0" w:space="0" w:color="auto"/>
                                                <w:left w:val="none" w:sz="0" w:space="0" w:color="auto"/>
                                                <w:bottom w:val="none" w:sz="0" w:space="0" w:color="auto"/>
                                                <w:right w:val="none" w:sz="0" w:space="0" w:color="auto"/>
                                              </w:divBdr>
                                            </w:div>
                                            <w:div w:id="702747559">
                                              <w:marLeft w:val="0"/>
                                              <w:marRight w:val="0"/>
                                              <w:marTop w:val="440"/>
                                              <w:marBottom w:val="200"/>
                                              <w:divBdr>
                                                <w:top w:val="none" w:sz="0" w:space="0" w:color="auto"/>
                                                <w:left w:val="none" w:sz="0" w:space="0" w:color="auto"/>
                                                <w:bottom w:val="none" w:sz="0" w:space="0" w:color="auto"/>
                                                <w:right w:val="none" w:sz="0" w:space="0" w:color="auto"/>
                                              </w:divBdr>
                                            </w:div>
                                            <w:div w:id="211309717">
                                              <w:marLeft w:val="0"/>
                                              <w:marRight w:val="0"/>
                                              <w:marTop w:val="645"/>
                                              <w:marBottom w:val="495"/>
                                              <w:divBdr>
                                                <w:top w:val="none" w:sz="0" w:space="0" w:color="auto"/>
                                                <w:left w:val="none" w:sz="0" w:space="0" w:color="auto"/>
                                                <w:bottom w:val="none" w:sz="0" w:space="0" w:color="auto"/>
                                                <w:right w:val="none" w:sz="0" w:space="0" w:color="auto"/>
                                              </w:divBdr>
                                            </w:div>
                                            <w:div w:id="1881934063">
                                              <w:marLeft w:val="0"/>
                                              <w:marRight w:val="0"/>
                                              <w:marTop w:val="360"/>
                                              <w:marBottom w:val="0"/>
                                              <w:divBdr>
                                                <w:top w:val="none" w:sz="0" w:space="0" w:color="auto"/>
                                                <w:left w:val="none" w:sz="0" w:space="0" w:color="auto"/>
                                                <w:bottom w:val="none" w:sz="0" w:space="0" w:color="auto"/>
                                                <w:right w:val="none" w:sz="0" w:space="0" w:color="auto"/>
                                              </w:divBdr>
                                            </w:div>
                                            <w:div w:id="875704149">
                                              <w:marLeft w:val="0"/>
                                              <w:marRight w:val="0"/>
                                              <w:marTop w:val="645"/>
                                              <w:marBottom w:val="495"/>
                                              <w:divBdr>
                                                <w:top w:val="none" w:sz="0" w:space="0" w:color="auto"/>
                                                <w:left w:val="none" w:sz="0" w:space="0" w:color="auto"/>
                                                <w:bottom w:val="none" w:sz="0" w:space="0" w:color="auto"/>
                                                <w:right w:val="none" w:sz="0" w:space="0" w:color="auto"/>
                                              </w:divBdr>
                                            </w:div>
                                            <w:div w:id="2024670693">
                                              <w:marLeft w:val="0"/>
                                              <w:marRight w:val="0"/>
                                              <w:marTop w:val="360"/>
                                              <w:marBottom w:val="0"/>
                                              <w:divBdr>
                                                <w:top w:val="none" w:sz="0" w:space="0" w:color="auto"/>
                                                <w:left w:val="none" w:sz="0" w:space="0" w:color="auto"/>
                                                <w:bottom w:val="none" w:sz="0" w:space="0" w:color="auto"/>
                                                <w:right w:val="none" w:sz="0" w:space="0" w:color="auto"/>
                                              </w:divBdr>
                                              <w:divsChild>
                                                <w:div w:id="1909803370">
                                                  <w:marLeft w:val="0"/>
                                                  <w:marRight w:val="0"/>
                                                  <w:marTop w:val="0"/>
                                                  <w:marBottom w:val="0"/>
                                                  <w:divBdr>
                                                    <w:top w:val="none" w:sz="0" w:space="0" w:color="auto"/>
                                                    <w:left w:val="none" w:sz="0" w:space="0" w:color="auto"/>
                                                    <w:bottom w:val="none" w:sz="0" w:space="0" w:color="auto"/>
                                                    <w:right w:val="none" w:sz="0" w:space="0" w:color="auto"/>
                                                  </w:divBdr>
                                                </w:div>
                                                <w:div w:id="107508811">
                                                  <w:marLeft w:val="600"/>
                                                  <w:marRight w:val="0"/>
                                                  <w:marTop w:val="80"/>
                                                  <w:marBottom w:val="0"/>
                                                  <w:divBdr>
                                                    <w:top w:val="none" w:sz="0" w:space="0" w:color="auto"/>
                                                    <w:left w:val="none" w:sz="0" w:space="0" w:color="auto"/>
                                                    <w:bottom w:val="none" w:sz="0" w:space="0" w:color="auto"/>
                                                    <w:right w:val="none" w:sz="0" w:space="0" w:color="auto"/>
                                                  </w:divBdr>
                                                </w:div>
                                                <w:div w:id="2112309797">
                                                  <w:marLeft w:val="600"/>
                                                  <w:marRight w:val="0"/>
                                                  <w:marTop w:val="80"/>
                                                  <w:marBottom w:val="0"/>
                                                  <w:divBdr>
                                                    <w:top w:val="none" w:sz="0" w:space="0" w:color="auto"/>
                                                    <w:left w:val="none" w:sz="0" w:space="0" w:color="auto"/>
                                                    <w:bottom w:val="none" w:sz="0" w:space="0" w:color="auto"/>
                                                    <w:right w:val="none" w:sz="0" w:space="0" w:color="auto"/>
                                                  </w:divBdr>
                                                </w:div>
                                                <w:div w:id="2078547419">
                                                  <w:marLeft w:val="600"/>
                                                  <w:marRight w:val="0"/>
                                                  <w:marTop w:val="80"/>
                                                  <w:marBottom w:val="0"/>
                                                  <w:divBdr>
                                                    <w:top w:val="none" w:sz="0" w:space="0" w:color="auto"/>
                                                    <w:left w:val="none" w:sz="0" w:space="0" w:color="auto"/>
                                                    <w:bottom w:val="none" w:sz="0" w:space="0" w:color="auto"/>
                                                    <w:right w:val="none" w:sz="0" w:space="0" w:color="auto"/>
                                                  </w:divBdr>
                                                </w:div>
                                              </w:divsChild>
                                            </w:div>
                                            <w:div w:id="459685508">
                                              <w:marLeft w:val="0"/>
                                              <w:marRight w:val="0"/>
                                              <w:marTop w:val="645"/>
                                              <w:marBottom w:val="495"/>
                                              <w:divBdr>
                                                <w:top w:val="none" w:sz="0" w:space="0" w:color="auto"/>
                                                <w:left w:val="none" w:sz="0" w:space="0" w:color="auto"/>
                                                <w:bottom w:val="none" w:sz="0" w:space="0" w:color="auto"/>
                                                <w:right w:val="none" w:sz="0" w:space="0" w:color="auto"/>
                                              </w:divBdr>
                                            </w:div>
                                            <w:div w:id="1518999602">
                                              <w:marLeft w:val="0"/>
                                              <w:marRight w:val="0"/>
                                              <w:marTop w:val="360"/>
                                              <w:marBottom w:val="0"/>
                                              <w:divBdr>
                                                <w:top w:val="none" w:sz="0" w:space="0" w:color="auto"/>
                                                <w:left w:val="none" w:sz="0" w:space="0" w:color="auto"/>
                                                <w:bottom w:val="none" w:sz="0" w:space="0" w:color="auto"/>
                                                <w:right w:val="none" w:sz="0" w:space="0" w:color="auto"/>
                                              </w:divBdr>
                                            </w:div>
                                            <w:div w:id="1309936052">
                                              <w:marLeft w:val="0"/>
                                              <w:marRight w:val="0"/>
                                              <w:marTop w:val="645"/>
                                              <w:marBottom w:val="495"/>
                                              <w:divBdr>
                                                <w:top w:val="none" w:sz="0" w:space="0" w:color="auto"/>
                                                <w:left w:val="none" w:sz="0" w:space="0" w:color="auto"/>
                                                <w:bottom w:val="none" w:sz="0" w:space="0" w:color="auto"/>
                                                <w:right w:val="none" w:sz="0" w:space="0" w:color="auto"/>
                                              </w:divBdr>
                                            </w:div>
                                            <w:div w:id="1143350626">
                                              <w:marLeft w:val="0"/>
                                              <w:marRight w:val="0"/>
                                              <w:marTop w:val="360"/>
                                              <w:marBottom w:val="0"/>
                                              <w:divBdr>
                                                <w:top w:val="none" w:sz="0" w:space="0" w:color="auto"/>
                                                <w:left w:val="none" w:sz="0" w:space="0" w:color="auto"/>
                                                <w:bottom w:val="none" w:sz="0" w:space="0" w:color="auto"/>
                                                <w:right w:val="none" w:sz="0" w:space="0" w:color="auto"/>
                                              </w:divBdr>
                                            </w:div>
                                            <w:div w:id="1077942429">
                                              <w:marLeft w:val="0"/>
                                              <w:marRight w:val="0"/>
                                              <w:marTop w:val="360"/>
                                              <w:marBottom w:val="0"/>
                                              <w:divBdr>
                                                <w:top w:val="none" w:sz="0" w:space="0" w:color="auto"/>
                                                <w:left w:val="none" w:sz="0" w:space="0" w:color="auto"/>
                                                <w:bottom w:val="none" w:sz="0" w:space="0" w:color="auto"/>
                                                <w:right w:val="none" w:sz="0" w:space="0" w:color="auto"/>
                                              </w:divBdr>
                                            </w:div>
                                            <w:div w:id="1442264063">
                                              <w:marLeft w:val="0"/>
                                              <w:marRight w:val="0"/>
                                              <w:marTop w:val="645"/>
                                              <w:marBottom w:val="495"/>
                                              <w:divBdr>
                                                <w:top w:val="none" w:sz="0" w:space="0" w:color="auto"/>
                                                <w:left w:val="none" w:sz="0" w:space="0" w:color="auto"/>
                                                <w:bottom w:val="none" w:sz="0" w:space="0" w:color="auto"/>
                                                <w:right w:val="none" w:sz="0" w:space="0" w:color="auto"/>
                                              </w:divBdr>
                                            </w:div>
                                            <w:div w:id="1126701543">
                                              <w:marLeft w:val="0"/>
                                              <w:marRight w:val="0"/>
                                              <w:marTop w:val="360"/>
                                              <w:marBottom w:val="0"/>
                                              <w:divBdr>
                                                <w:top w:val="none" w:sz="0" w:space="0" w:color="auto"/>
                                                <w:left w:val="none" w:sz="0" w:space="0" w:color="auto"/>
                                                <w:bottom w:val="none" w:sz="0" w:space="0" w:color="auto"/>
                                                <w:right w:val="none" w:sz="0" w:space="0" w:color="auto"/>
                                              </w:divBdr>
                                            </w:div>
                                            <w:div w:id="947734135">
                                              <w:marLeft w:val="0"/>
                                              <w:marRight w:val="0"/>
                                              <w:marTop w:val="645"/>
                                              <w:marBottom w:val="495"/>
                                              <w:divBdr>
                                                <w:top w:val="none" w:sz="0" w:space="0" w:color="auto"/>
                                                <w:left w:val="none" w:sz="0" w:space="0" w:color="auto"/>
                                                <w:bottom w:val="none" w:sz="0" w:space="0" w:color="auto"/>
                                                <w:right w:val="none" w:sz="0" w:space="0" w:color="auto"/>
                                              </w:divBdr>
                                            </w:div>
                                            <w:div w:id="1923492752">
                                              <w:marLeft w:val="0"/>
                                              <w:marRight w:val="0"/>
                                              <w:marTop w:val="360"/>
                                              <w:marBottom w:val="0"/>
                                              <w:divBdr>
                                                <w:top w:val="none" w:sz="0" w:space="0" w:color="auto"/>
                                                <w:left w:val="none" w:sz="0" w:space="0" w:color="auto"/>
                                                <w:bottom w:val="none" w:sz="0" w:space="0" w:color="auto"/>
                                                <w:right w:val="none" w:sz="0" w:space="0" w:color="auto"/>
                                              </w:divBdr>
                                            </w:div>
                                            <w:div w:id="1066685854">
                                              <w:marLeft w:val="0"/>
                                              <w:marRight w:val="0"/>
                                              <w:marTop w:val="360"/>
                                              <w:marBottom w:val="0"/>
                                              <w:divBdr>
                                                <w:top w:val="none" w:sz="0" w:space="0" w:color="auto"/>
                                                <w:left w:val="none" w:sz="0" w:space="0" w:color="auto"/>
                                                <w:bottom w:val="none" w:sz="0" w:space="0" w:color="auto"/>
                                                <w:right w:val="none" w:sz="0" w:space="0" w:color="auto"/>
                                              </w:divBdr>
                                            </w:div>
                                            <w:div w:id="1097216608">
                                              <w:marLeft w:val="0"/>
                                              <w:marRight w:val="0"/>
                                              <w:marTop w:val="440"/>
                                              <w:marBottom w:val="200"/>
                                              <w:divBdr>
                                                <w:top w:val="none" w:sz="0" w:space="0" w:color="auto"/>
                                                <w:left w:val="none" w:sz="0" w:space="0" w:color="auto"/>
                                                <w:bottom w:val="none" w:sz="0" w:space="0" w:color="auto"/>
                                                <w:right w:val="none" w:sz="0" w:space="0" w:color="auto"/>
                                              </w:divBdr>
                                            </w:div>
                                            <w:div w:id="714160607">
                                              <w:marLeft w:val="0"/>
                                              <w:marRight w:val="0"/>
                                              <w:marTop w:val="645"/>
                                              <w:marBottom w:val="495"/>
                                              <w:divBdr>
                                                <w:top w:val="none" w:sz="0" w:space="0" w:color="auto"/>
                                                <w:left w:val="none" w:sz="0" w:space="0" w:color="auto"/>
                                                <w:bottom w:val="none" w:sz="0" w:space="0" w:color="auto"/>
                                                <w:right w:val="none" w:sz="0" w:space="0" w:color="auto"/>
                                              </w:divBdr>
                                            </w:div>
                                            <w:div w:id="864638461">
                                              <w:marLeft w:val="0"/>
                                              <w:marRight w:val="0"/>
                                              <w:marTop w:val="360"/>
                                              <w:marBottom w:val="0"/>
                                              <w:divBdr>
                                                <w:top w:val="none" w:sz="0" w:space="0" w:color="auto"/>
                                                <w:left w:val="none" w:sz="0" w:space="0" w:color="auto"/>
                                                <w:bottom w:val="none" w:sz="0" w:space="0" w:color="auto"/>
                                                <w:right w:val="none" w:sz="0" w:space="0" w:color="auto"/>
                                              </w:divBdr>
                                            </w:div>
                                            <w:div w:id="1626110656">
                                              <w:marLeft w:val="0"/>
                                              <w:marRight w:val="0"/>
                                              <w:marTop w:val="360"/>
                                              <w:marBottom w:val="0"/>
                                              <w:divBdr>
                                                <w:top w:val="none" w:sz="0" w:space="0" w:color="auto"/>
                                                <w:left w:val="none" w:sz="0" w:space="0" w:color="auto"/>
                                                <w:bottom w:val="none" w:sz="0" w:space="0" w:color="auto"/>
                                                <w:right w:val="none" w:sz="0" w:space="0" w:color="auto"/>
                                              </w:divBdr>
                                            </w:div>
                                            <w:div w:id="1250457354">
                                              <w:marLeft w:val="0"/>
                                              <w:marRight w:val="0"/>
                                              <w:marTop w:val="645"/>
                                              <w:marBottom w:val="495"/>
                                              <w:divBdr>
                                                <w:top w:val="none" w:sz="0" w:space="0" w:color="auto"/>
                                                <w:left w:val="none" w:sz="0" w:space="0" w:color="auto"/>
                                                <w:bottom w:val="none" w:sz="0" w:space="0" w:color="auto"/>
                                                <w:right w:val="none" w:sz="0" w:space="0" w:color="auto"/>
                                              </w:divBdr>
                                            </w:div>
                                            <w:div w:id="1867867703">
                                              <w:marLeft w:val="0"/>
                                              <w:marRight w:val="0"/>
                                              <w:marTop w:val="360"/>
                                              <w:marBottom w:val="0"/>
                                              <w:divBdr>
                                                <w:top w:val="none" w:sz="0" w:space="0" w:color="auto"/>
                                                <w:left w:val="none" w:sz="0" w:space="0" w:color="auto"/>
                                                <w:bottom w:val="none" w:sz="0" w:space="0" w:color="auto"/>
                                                <w:right w:val="none" w:sz="0" w:space="0" w:color="auto"/>
                                              </w:divBdr>
                                              <w:divsChild>
                                                <w:div w:id="1975215216">
                                                  <w:marLeft w:val="0"/>
                                                  <w:marRight w:val="0"/>
                                                  <w:marTop w:val="0"/>
                                                  <w:marBottom w:val="0"/>
                                                  <w:divBdr>
                                                    <w:top w:val="none" w:sz="0" w:space="0" w:color="auto"/>
                                                    <w:left w:val="none" w:sz="0" w:space="0" w:color="auto"/>
                                                    <w:bottom w:val="none" w:sz="0" w:space="0" w:color="auto"/>
                                                    <w:right w:val="none" w:sz="0" w:space="0" w:color="auto"/>
                                                  </w:divBdr>
                                                </w:div>
                                                <w:div w:id="1213424271">
                                                  <w:marLeft w:val="600"/>
                                                  <w:marRight w:val="0"/>
                                                  <w:marTop w:val="80"/>
                                                  <w:marBottom w:val="0"/>
                                                  <w:divBdr>
                                                    <w:top w:val="none" w:sz="0" w:space="0" w:color="auto"/>
                                                    <w:left w:val="none" w:sz="0" w:space="0" w:color="auto"/>
                                                    <w:bottom w:val="none" w:sz="0" w:space="0" w:color="auto"/>
                                                    <w:right w:val="none" w:sz="0" w:space="0" w:color="auto"/>
                                                  </w:divBdr>
                                                </w:div>
                                                <w:div w:id="848564568">
                                                  <w:marLeft w:val="600"/>
                                                  <w:marRight w:val="0"/>
                                                  <w:marTop w:val="80"/>
                                                  <w:marBottom w:val="0"/>
                                                  <w:divBdr>
                                                    <w:top w:val="none" w:sz="0" w:space="0" w:color="auto"/>
                                                    <w:left w:val="none" w:sz="0" w:space="0" w:color="auto"/>
                                                    <w:bottom w:val="none" w:sz="0" w:space="0" w:color="auto"/>
                                                    <w:right w:val="none" w:sz="0" w:space="0" w:color="auto"/>
                                                  </w:divBdr>
                                                </w:div>
                                                <w:div w:id="1511677895">
                                                  <w:marLeft w:val="600"/>
                                                  <w:marRight w:val="0"/>
                                                  <w:marTop w:val="80"/>
                                                  <w:marBottom w:val="0"/>
                                                  <w:divBdr>
                                                    <w:top w:val="none" w:sz="0" w:space="0" w:color="auto"/>
                                                    <w:left w:val="none" w:sz="0" w:space="0" w:color="auto"/>
                                                    <w:bottom w:val="none" w:sz="0" w:space="0" w:color="auto"/>
                                                    <w:right w:val="none" w:sz="0" w:space="0" w:color="auto"/>
                                                  </w:divBdr>
                                                </w:div>
                                              </w:divsChild>
                                            </w:div>
                                            <w:div w:id="49810088">
                                              <w:marLeft w:val="0"/>
                                              <w:marRight w:val="0"/>
                                              <w:marTop w:val="645"/>
                                              <w:marBottom w:val="495"/>
                                              <w:divBdr>
                                                <w:top w:val="none" w:sz="0" w:space="0" w:color="auto"/>
                                                <w:left w:val="none" w:sz="0" w:space="0" w:color="auto"/>
                                                <w:bottom w:val="none" w:sz="0" w:space="0" w:color="auto"/>
                                                <w:right w:val="none" w:sz="0" w:space="0" w:color="auto"/>
                                              </w:divBdr>
                                            </w:div>
                                            <w:div w:id="1897471664">
                                              <w:marLeft w:val="0"/>
                                              <w:marRight w:val="0"/>
                                              <w:marTop w:val="360"/>
                                              <w:marBottom w:val="0"/>
                                              <w:divBdr>
                                                <w:top w:val="none" w:sz="0" w:space="0" w:color="auto"/>
                                                <w:left w:val="none" w:sz="0" w:space="0" w:color="auto"/>
                                                <w:bottom w:val="none" w:sz="0" w:space="0" w:color="auto"/>
                                                <w:right w:val="none" w:sz="0" w:space="0" w:color="auto"/>
                                              </w:divBdr>
                                              <w:divsChild>
                                                <w:div w:id="1314068971">
                                                  <w:marLeft w:val="0"/>
                                                  <w:marRight w:val="0"/>
                                                  <w:marTop w:val="0"/>
                                                  <w:marBottom w:val="0"/>
                                                  <w:divBdr>
                                                    <w:top w:val="none" w:sz="0" w:space="0" w:color="auto"/>
                                                    <w:left w:val="none" w:sz="0" w:space="0" w:color="auto"/>
                                                    <w:bottom w:val="none" w:sz="0" w:space="0" w:color="auto"/>
                                                    <w:right w:val="none" w:sz="0" w:space="0" w:color="auto"/>
                                                  </w:divBdr>
                                                </w:div>
                                                <w:div w:id="1299918990">
                                                  <w:marLeft w:val="600"/>
                                                  <w:marRight w:val="0"/>
                                                  <w:marTop w:val="80"/>
                                                  <w:marBottom w:val="0"/>
                                                  <w:divBdr>
                                                    <w:top w:val="none" w:sz="0" w:space="0" w:color="auto"/>
                                                    <w:left w:val="none" w:sz="0" w:space="0" w:color="auto"/>
                                                    <w:bottom w:val="none" w:sz="0" w:space="0" w:color="auto"/>
                                                    <w:right w:val="none" w:sz="0" w:space="0" w:color="auto"/>
                                                  </w:divBdr>
                                                </w:div>
                                                <w:div w:id="1071854507">
                                                  <w:marLeft w:val="600"/>
                                                  <w:marRight w:val="0"/>
                                                  <w:marTop w:val="80"/>
                                                  <w:marBottom w:val="0"/>
                                                  <w:divBdr>
                                                    <w:top w:val="none" w:sz="0" w:space="0" w:color="auto"/>
                                                    <w:left w:val="none" w:sz="0" w:space="0" w:color="auto"/>
                                                    <w:bottom w:val="none" w:sz="0" w:space="0" w:color="auto"/>
                                                    <w:right w:val="none" w:sz="0" w:space="0" w:color="auto"/>
                                                  </w:divBdr>
                                                </w:div>
                                                <w:div w:id="823158805">
                                                  <w:marLeft w:val="600"/>
                                                  <w:marRight w:val="0"/>
                                                  <w:marTop w:val="80"/>
                                                  <w:marBottom w:val="0"/>
                                                  <w:divBdr>
                                                    <w:top w:val="none" w:sz="0" w:space="0" w:color="auto"/>
                                                    <w:left w:val="none" w:sz="0" w:space="0" w:color="auto"/>
                                                    <w:bottom w:val="none" w:sz="0" w:space="0" w:color="auto"/>
                                                    <w:right w:val="none" w:sz="0" w:space="0" w:color="auto"/>
                                                  </w:divBdr>
                                                </w:div>
                                                <w:div w:id="414471800">
                                                  <w:marLeft w:val="600"/>
                                                  <w:marRight w:val="0"/>
                                                  <w:marTop w:val="80"/>
                                                  <w:marBottom w:val="0"/>
                                                  <w:divBdr>
                                                    <w:top w:val="none" w:sz="0" w:space="0" w:color="auto"/>
                                                    <w:left w:val="none" w:sz="0" w:space="0" w:color="auto"/>
                                                    <w:bottom w:val="none" w:sz="0" w:space="0" w:color="auto"/>
                                                    <w:right w:val="none" w:sz="0" w:space="0" w:color="auto"/>
                                                  </w:divBdr>
                                                </w:div>
                                                <w:div w:id="1422602302">
                                                  <w:marLeft w:val="600"/>
                                                  <w:marRight w:val="0"/>
                                                  <w:marTop w:val="80"/>
                                                  <w:marBottom w:val="0"/>
                                                  <w:divBdr>
                                                    <w:top w:val="none" w:sz="0" w:space="0" w:color="auto"/>
                                                    <w:left w:val="none" w:sz="0" w:space="0" w:color="auto"/>
                                                    <w:bottom w:val="none" w:sz="0" w:space="0" w:color="auto"/>
                                                    <w:right w:val="none" w:sz="0" w:space="0" w:color="auto"/>
                                                  </w:divBdr>
                                                </w:div>
                                                <w:div w:id="1413353766">
                                                  <w:marLeft w:val="600"/>
                                                  <w:marRight w:val="0"/>
                                                  <w:marTop w:val="80"/>
                                                  <w:marBottom w:val="0"/>
                                                  <w:divBdr>
                                                    <w:top w:val="none" w:sz="0" w:space="0" w:color="auto"/>
                                                    <w:left w:val="none" w:sz="0" w:space="0" w:color="auto"/>
                                                    <w:bottom w:val="none" w:sz="0" w:space="0" w:color="auto"/>
                                                    <w:right w:val="none" w:sz="0" w:space="0" w:color="auto"/>
                                                  </w:divBdr>
                                                </w:div>
                                              </w:divsChild>
                                            </w:div>
                                            <w:div w:id="1575622510">
                                              <w:marLeft w:val="0"/>
                                              <w:marRight w:val="0"/>
                                              <w:marTop w:val="360"/>
                                              <w:marBottom w:val="0"/>
                                              <w:divBdr>
                                                <w:top w:val="none" w:sz="0" w:space="0" w:color="auto"/>
                                                <w:left w:val="none" w:sz="0" w:space="0" w:color="auto"/>
                                                <w:bottom w:val="none" w:sz="0" w:space="0" w:color="auto"/>
                                                <w:right w:val="none" w:sz="0" w:space="0" w:color="auto"/>
                                              </w:divBdr>
                                            </w:div>
                                            <w:div w:id="2025207961">
                                              <w:marLeft w:val="0"/>
                                              <w:marRight w:val="0"/>
                                              <w:marTop w:val="645"/>
                                              <w:marBottom w:val="495"/>
                                              <w:divBdr>
                                                <w:top w:val="none" w:sz="0" w:space="0" w:color="auto"/>
                                                <w:left w:val="none" w:sz="0" w:space="0" w:color="auto"/>
                                                <w:bottom w:val="none" w:sz="0" w:space="0" w:color="auto"/>
                                                <w:right w:val="none" w:sz="0" w:space="0" w:color="auto"/>
                                              </w:divBdr>
                                            </w:div>
                                            <w:div w:id="1735161676">
                                              <w:marLeft w:val="0"/>
                                              <w:marRight w:val="0"/>
                                              <w:marTop w:val="360"/>
                                              <w:marBottom w:val="0"/>
                                              <w:divBdr>
                                                <w:top w:val="none" w:sz="0" w:space="0" w:color="auto"/>
                                                <w:left w:val="none" w:sz="0" w:space="0" w:color="auto"/>
                                                <w:bottom w:val="none" w:sz="0" w:space="0" w:color="auto"/>
                                                <w:right w:val="none" w:sz="0" w:space="0" w:color="auto"/>
                                              </w:divBdr>
                                            </w:div>
                                            <w:div w:id="1522741797">
                                              <w:marLeft w:val="0"/>
                                              <w:marRight w:val="0"/>
                                              <w:marTop w:val="360"/>
                                              <w:marBottom w:val="0"/>
                                              <w:divBdr>
                                                <w:top w:val="none" w:sz="0" w:space="0" w:color="auto"/>
                                                <w:left w:val="none" w:sz="0" w:space="0" w:color="auto"/>
                                                <w:bottom w:val="none" w:sz="0" w:space="0" w:color="auto"/>
                                                <w:right w:val="none" w:sz="0" w:space="0" w:color="auto"/>
                                              </w:divBdr>
                                            </w:div>
                                            <w:div w:id="1535582500">
                                              <w:marLeft w:val="0"/>
                                              <w:marRight w:val="0"/>
                                              <w:marTop w:val="645"/>
                                              <w:marBottom w:val="495"/>
                                              <w:divBdr>
                                                <w:top w:val="none" w:sz="0" w:space="0" w:color="auto"/>
                                                <w:left w:val="none" w:sz="0" w:space="0" w:color="auto"/>
                                                <w:bottom w:val="none" w:sz="0" w:space="0" w:color="auto"/>
                                                <w:right w:val="none" w:sz="0" w:space="0" w:color="auto"/>
                                              </w:divBdr>
                                            </w:div>
                                            <w:div w:id="2002393749">
                                              <w:marLeft w:val="0"/>
                                              <w:marRight w:val="0"/>
                                              <w:marTop w:val="360"/>
                                              <w:marBottom w:val="0"/>
                                              <w:divBdr>
                                                <w:top w:val="none" w:sz="0" w:space="0" w:color="auto"/>
                                                <w:left w:val="none" w:sz="0" w:space="0" w:color="auto"/>
                                                <w:bottom w:val="none" w:sz="0" w:space="0" w:color="auto"/>
                                                <w:right w:val="none" w:sz="0" w:space="0" w:color="auto"/>
                                              </w:divBdr>
                                            </w:div>
                                            <w:div w:id="1471433641">
                                              <w:marLeft w:val="0"/>
                                              <w:marRight w:val="0"/>
                                              <w:marTop w:val="440"/>
                                              <w:marBottom w:val="200"/>
                                              <w:divBdr>
                                                <w:top w:val="none" w:sz="0" w:space="0" w:color="auto"/>
                                                <w:left w:val="none" w:sz="0" w:space="0" w:color="auto"/>
                                                <w:bottom w:val="none" w:sz="0" w:space="0" w:color="auto"/>
                                                <w:right w:val="none" w:sz="0" w:space="0" w:color="auto"/>
                                              </w:divBdr>
                                            </w:div>
                                            <w:div w:id="670958124">
                                              <w:marLeft w:val="0"/>
                                              <w:marRight w:val="0"/>
                                              <w:marTop w:val="645"/>
                                              <w:marBottom w:val="495"/>
                                              <w:divBdr>
                                                <w:top w:val="none" w:sz="0" w:space="0" w:color="auto"/>
                                                <w:left w:val="none" w:sz="0" w:space="0" w:color="auto"/>
                                                <w:bottom w:val="none" w:sz="0" w:space="0" w:color="auto"/>
                                                <w:right w:val="none" w:sz="0" w:space="0" w:color="auto"/>
                                              </w:divBdr>
                                            </w:div>
                                            <w:div w:id="1269123925">
                                              <w:marLeft w:val="0"/>
                                              <w:marRight w:val="0"/>
                                              <w:marTop w:val="360"/>
                                              <w:marBottom w:val="0"/>
                                              <w:divBdr>
                                                <w:top w:val="none" w:sz="0" w:space="0" w:color="auto"/>
                                                <w:left w:val="none" w:sz="0" w:space="0" w:color="auto"/>
                                                <w:bottom w:val="none" w:sz="0" w:space="0" w:color="auto"/>
                                                <w:right w:val="none" w:sz="0" w:space="0" w:color="auto"/>
                                              </w:divBdr>
                                            </w:div>
                                            <w:div w:id="179469074">
                                              <w:marLeft w:val="0"/>
                                              <w:marRight w:val="0"/>
                                              <w:marTop w:val="360"/>
                                              <w:marBottom w:val="0"/>
                                              <w:divBdr>
                                                <w:top w:val="none" w:sz="0" w:space="0" w:color="auto"/>
                                                <w:left w:val="none" w:sz="0" w:space="0" w:color="auto"/>
                                                <w:bottom w:val="none" w:sz="0" w:space="0" w:color="auto"/>
                                                <w:right w:val="none" w:sz="0" w:space="0" w:color="auto"/>
                                              </w:divBdr>
                                            </w:div>
                                            <w:div w:id="441075606">
                                              <w:marLeft w:val="0"/>
                                              <w:marRight w:val="0"/>
                                              <w:marTop w:val="645"/>
                                              <w:marBottom w:val="495"/>
                                              <w:divBdr>
                                                <w:top w:val="none" w:sz="0" w:space="0" w:color="auto"/>
                                                <w:left w:val="none" w:sz="0" w:space="0" w:color="auto"/>
                                                <w:bottom w:val="none" w:sz="0" w:space="0" w:color="auto"/>
                                                <w:right w:val="none" w:sz="0" w:space="0" w:color="auto"/>
                                              </w:divBdr>
                                            </w:div>
                                            <w:div w:id="1710718510">
                                              <w:marLeft w:val="0"/>
                                              <w:marRight w:val="0"/>
                                              <w:marTop w:val="360"/>
                                              <w:marBottom w:val="0"/>
                                              <w:divBdr>
                                                <w:top w:val="none" w:sz="0" w:space="0" w:color="auto"/>
                                                <w:left w:val="none" w:sz="0" w:space="0" w:color="auto"/>
                                                <w:bottom w:val="none" w:sz="0" w:space="0" w:color="auto"/>
                                                <w:right w:val="none" w:sz="0" w:space="0" w:color="auto"/>
                                              </w:divBdr>
                                            </w:div>
                                            <w:div w:id="1472093285">
                                              <w:marLeft w:val="0"/>
                                              <w:marRight w:val="0"/>
                                              <w:marTop w:val="360"/>
                                              <w:marBottom w:val="0"/>
                                              <w:divBdr>
                                                <w:top w:val="none" w:sz="0" w:space="0" w:color="auto"/>
                                                <w:left w:val="none" w:sz="0" w:space="0" w:color="auto"/>
                                                <w:bottom w:val="none" w:sz="0" w:space="0" w:color="auto"/>
                                                <w:right w:val="none" w:sz="0" w:space="0" w:color="auto"/>
                                              </w:divBdr>
                                            </w:div>
                                            <w:div w:id="824126299">
                                              <w:marLeft w:val="0"/>
                                              <w:marRight w:val="0"/>
                                              <w:marTop w:val="645"/>
                                              <w:marBottom w:val="495"/>
                                              <w:divBdr>
                                                <w:top w:val="none" w:sz="0" w:space="0" w:color="auto"/>
                                                <w:left w:val="none" w:sz="0" w:space="0" w:color="auto"/>
                                                <w:bottom w:val="none" w:sz="0" w:space="0" w:color="auto"/>
                                                <w:right w:val="none" w:sz="0" w:space="0" w:color="auto"/>
                                              </w:divBdr>
                                            </w:div>
                                            <w:div w:id="1549877463">
                                              <w:marLeft w:val="0"/>
                                              <w:marRight w:val="0"/>
                                              <w:marTop w:val="360"/>
                                              <w:marBottom w:val="0"/>
                                              <w:divBdr>
                                                <w:top w:val="none" w:sz="0" w:space="0" w:color="auto"/>
                                                <w:left w:val="none" w:sz="0" w:space="0" w:color="auto"/>
                                                <w:bottom w:val="none" w:sz="0" w:space="0" w:color="auto"/>
                                                <w:right w:val="none" w:sz="0" w:space="0" w:color="auto"/>
                                              </w:divBdr>
                                            </w:div>
                                            <w:div w:id="362949968">
                                              <w:marLeft w:val="0"/>
                                              <w:marRight w:val="0"/>
                                              <w:marTop w:val="360"/>
                                              <w:marBottom w:val="0"/>
                                              <w:divBdr>
                                                <w:top w:val="none" w:sz="0" w:space="0" w:color="auto"/>
                                                <w:left w:val="none" w:sz="0" w:space="0" w:color="auto"/>
                                                <w:bottom w:val="none" w:sz="0" w:space="0" w:color="auto"/>
                                                <w:right w:val="none" w:sz="0" w:space="0" w:color="auto"/>
                                              </w:divBdr>
                                            </w:div>
                                            <w:div w:id="1929072194">
                                              <w:marLeft w:val="0"/>
                                              <w:marRight w:val="0"/>
                                              <w:marTop w:val="440"/>
                                              <w:marBottom w:val="200"/>
                                              <w:divBdr>
                                                <w:top w:val="none" w:sz="0" w:space="0" w:color="auto"/>
                                                <w:left w:val="none" w:sz="0" w:space="0" w:color="auto"/>
                                                <w:bottom w:val="none" w:sz="0" w:space="0" w:color="auto"/>
                                                <w:right w:val="none" w:sz="0" w:space="0" w:color="auto"/>
                                              </w:divBdr>
                                            </w:div>
                                            <w:div w:id="1414547789">
                                              <w:marLeft w:val="0"/>
                                              <w:marRight w:val="0"/>
                                              <w:marTop w:val="645"/>
                                              <w:marBottom w:val="495"/>
                                              <w:divBdr>
                                                <w:top w:val="none" w:sz="0" w:space="0" w:color="auto"/>
                                                <w:left w:val="none" w:sz="0" w:space="0" w:color="auto"/>
                                                <w:bottom w:val="none" w:sz="0" w:space="0" w:color="auto"/>
                                                <w:right w:val="none" w:sz="0" w:space="0" w:color="auto"/>
                                              </w:divBdr>
                                            </w:div>
                                            <w:div w:id="986206871">
                                              <w:marLeft w:val="0"/>
                                              <w:marRight w:val="0"/>
                                              <w:marTop w:val="360"/>
                                              <w:marBottom w:val="0"/>
                                              <w:divBdr>
                                                <w:top w:val="none" w:sz="0" w:space="0" w:color="auto"/>
                                                <w:left w:val="none" w:sz="0" w:space="0" w:color="auto"/>
                                                <w:bottom w:val="none" w:sz="0" w:space="0" w:color="auto"/>
                                                <w:right w:val="none" w:sz="0" w:space="0" w:color="auto"/>
                                              </w:divBdr>
                                            </w:div>
                                            <w:div w:id="2133015137">
                                              <w:marLeft w:val="0"/>
                                              <w:marRight w:val="0"/>
                                              <w:marTop w:val="645"/>
                                              <w:marBottom w:val="495"/>
                                              <w:divBdr>
                                                <w:top w:val="none" w:sz="0" w:space="0" w:color="auto"/>
                                                <w:left w:val="none" w:sz="0" w:space="0" w:color="auto"/>
                                                <w:bottom w:val="none" w:sz="0" w:space="0" w:color="auto"/>
                                                <w:right w:val="none" w:sz="0" w:space="0" w:color="auto"/>
                                              </w:divBdr>
                                            </w:div>
                                            <w:div w:id="78911138">
                                              <w:marLeft w:val="0"/>
                                              <w:marRight w:val="0"/>
                                              <w:marTop w:val="360"/>
                                              <w:marBottom w:val="0"/>
                                              <w:divBdr>
                                                <w:top w:val="none" w:sz="0" w:space="0" w:color="auto"/>
                                                <w:left w:val="none" w:sz="0" w:space="0" w:color="auto"/>
                                                <w:bottom w:val="none" w:sz="0" w:space="0" w:color="auto"/>
                                                <w:right w:val="none" w:sz="0" w:space="0" w:color="auto"/>
                                              </w:divBdr>
                                              <w:divsChild>
                                                <w:div w:id="583103509">
                                                  <w:marLeft w:val="0"/>
                                                  <w:marRight w:val="0"/>
                                                  <w:marTop w:val="0"/>
                                                  <w:marBottom w:val="0"/>
                                                  <w:divBdr>
                                                    <w:top w:val="none" w:sz="0" w:space="0" w:color="auto"/>
                                                    <w:left w:val="none" w:sz="0" w:space="0" w:color="auto"/>
                                                    <w:bottom w:val="none" w:sz="0" w:space="0" w:color="auto"/>
                                                    <w:right w:val="none" w:sz="0" w:space="0" w:color="auto"/>
                                                  </w:divBdr>
                                                </w:div>
                                                <w:div w:id="1987855716">
                                                  <w:marLeft w:val="600"/>
                                                  <w:marRight w:val="0"/>
                                                  <w:marTop w:val="80"/>
                                                  <w:marBottom w:val="0"/>
                                                  <w:divBdr>
                                                    <w:top w:val="none" w:sz="0" w:space="0" w:color="auto"/>
                                                    <w:left w:val="none" w:sz="0" w:space="0" w:color="auto"/>
                                                    <w:bottom w:val="none" w:sz="0" w:space="0" w:color="auto"/>
                                                    <w:right w:val="none" w:sz="0" w:space="0" w:color="auto"/>
                                                  </w:divBdr>
                                                </w:div>
                                                <w:div w:id="541555749">
                                                  <w:marLeft w:val="600"/>
                                                  <w:marRight w:val="0"/>
                                                  <w:marTop w:val="80"/>
                                                  <w:marBottom w:val="0"/>
                                                  <w:divBdr>
                                                    <w:top w:val="none" w:sz="0" w:space="0" w:color="auto"/>
                                                    <w:left w:val="none" w:sz="0" w:space="0" w:color="auto"/>
                                                    <w:bottom w:val="none" w:sz="0" w:space="0" w:color="auto"/>
                                                    <w:right w:val="none" w:sz="0" w:space="0" w:color="auto"/>
                                                  </w:divBdr>
                                                </w:div>
                                                <w:div w:id="1335452035">
                                                  <w:marLeft w:val="600"/>
                                                  <w:marRight w:val="0"/>
                                                  <w:marTop w:val="80"/>
                                                  <w:marBottom w:val="0"/>
                                                  <w:divBdr>
                                                    <w:top w:val="none" w:sz="0" w:space="0" w:color="auto"/>
                                                    <w:left w:val="none" w:sz="0" w:space="0" w:color="auto"/>
                                                    <w:bottom w:val="none" w:sz="0" w:space="0" w:color="auto"/>
                                                    <w:right w:val="none" w:sz="0" w:space="0" w:color="auto"/>
                                                  </w:divBdr>
                                                </w:div>
                                                <w:div w:id="2052224110">
                                                  <w:marLeft w:val="600"/>
                                                  <w:marRight w:val="0"/>
                                                  <w:marTop w:val="80"/>
                                                  <w:marBottom w:val="0"/>
                                                  <w:divBdr>
                                                    <w:top w:val="none" w:sz="0" w:space="0" w:color="auto"/>
                                                    <w:left w:val="none" w:sz="0" w:space="0" w:color="auto"/>
                                                    <w:bottom w:val="none" w:sz="0" w:space="0" w:color="auto"/>
                                                    <w:right w:val="none" w:sz="0" w:space="0" w:color="auto"/>
                                                  </w:divBdr>
                                                </w:div>
                                                <w:div w:id="1082490122">
                                                  <w:marLeft w:val="600"/>
                                                  <w:marRight w:val="0"/>
                                                  <w:marTop w:val="80"/>
                                                  <w:marBottom w:val="0"/>
                                                  <w:divBdr>
                                                    <w:top w:val="none" w:sz="0" w:space="0" w:color="auto"/>
                                                    <w:left w:val="none" w:sz="0" w:space="0" w:color="auto"/>
                                                    <w:bottom w:val="none" w:sz="0" w:space="0" w:color="auto"/>
                                                    <w:right w:val="none" w:sz="0" w:space="0" w:color="auto"/>
                                                  </w:divBdr>
                                                </w:div>
                                                <w:div w:id="631323319">
                                                  <w:marLeft w:val="600"/>
                                                  <w:marRight w:val="0"/>
                                                  <w:marTop w:val="80"/>
                                                  <w:marBottom w:val="0"/>
                                                  <w:divBdr>
                                                    <w:top w:val="none" w:sz="0" w:space="0" w:color="auto"/>
                                                    <w:left w:val="none" w:sz="0" w:space="0" w:color="auto"/>
                                                    <w:bottom w:val="none" w:sz="0" w:space="0" w:color="auto"/>
                                                    <w:right w:val="none" w:sz="0" w:space="0" w:color="auto"/>
                                                  </w:divBdr>
                                                </w:div>
                                                <w:div w:id="718434333">
                                                  <w:marLeft w:val="600"/>
                                                  <w:marRight w:val="0"/>
                                                  <w:marTop w:val="80"/>
                                                  <w:marBottom w:val="0"/>
                                                  <w:divBdr>
                                                    <w:top w:val="none" w:sz="0" w:space="0" w:color="auto"/>
                                                    <w:left w:val="none" w:sz="0" w:space="0" w:color="auto"/>
                                                    <w:bottom w:val="none" w:sz="0" w:space="0" w:color="auto"/>
                                                    <w:right w:val="none" w:sz="0" w:space="0" w:color="auto"/>
                                                  </w:divBdr>
                                                </w:div>
                                                <w:div w:id="775976978">
                                                  <w:marLeft w:val="600"/>
                                                  <w:marRight w:val="0"/>
                                                  <w:marTop w:val="80"/>
                                                  <w:marBottom w:val="0"/>
                                                  <w:divBdr>
                                                    <w:top w:val="none" w:sz="0" w:space="0" w:color="auto"/>
                                                    <w:left w:val="none" w:sz="0" w:space="0" w:color="auto"/>
                                                    <w:bottom w:val="none" w:sz="0" w:space="0" w:color="auto"/>
                                                    <w:right w:val="none" w:sz="0" w:space="0" w:color="auto"/>
                                                  </w:divBdr>
                                                </w:div>
                                              </w:divsChild>
                                            </w:div>
                                            <w:div w:id="1639339863">
                                              <w:marLeft w:val="0"/>
                                              <w:marRight w:val="0"/>
                                              <w:marTop w:val="360"/>
                                              <w:marBottom w:val="0"/>
                                              <w:divBdr>
                                                <w:top w:val="none" w:sz="0" w:space="0" w:color="auto"/>
                                                <w:left w:val="none" w:sz="0" w:space="0" w:color="auto"/>
                                                <w:bottom w:val="none" w:sz="0" w:space="0" w:color="auto"/>
                                                <w:right w:val="none" w:sz="0" w:space="0" w:color="auto"/>
                                              </w:divBdr>
                                            </w:div>
                                            <w:div w:id="1087117580">
                                              <w:marLeft w:val="0"/>
                                              <w:marRight w:val="0"/>
                                              <w:marTop w:val="645"/>
                                              <w:marBottom w:val="495"/>
                                              <w:divBdr>
                                                <w:top w:val="none" w:sz="0" w:space="0" w:color="auto"/>
                                                <w:left w:val="none" w:sz="0" w:space="0" w:color="auto"/>
                                                <w:bottom w:val="none" w:sz="0" w:space="0" w:color="auto"/>
                                                <w:right w:val="none" w:sz="0" w:space="0" w:color="auto"/>
                                              </w:divBdr>
                                            </w:div>
                                            <w:div w:id="1780098105">
                                              <w:marLeft w:val="0"/>
                                              <w:marRight w:val="0"/>
                                              <w:marTop w:val="360"/>
                                              <w:marBottom w:val="0"/>
                                              <w:divBdr>
                                                <w:top w:val="none" w:sz="0" w:space="0" w:color="auto"/>
                                                <w:left w:val="none" w:sz="0" w:space="0" w:color="auto"/>
                                                <w:bottom w:val="none" w:sz="0" w:space="0" w:color="auto"/>
                                                <w:right w:val="none" w:sz="0" w:space="0" w:color="auto"/>
                                              </w:divBdr>
                                            </w:div>
                                            <w:div w:id="621812264">
                                              <w:marLeft w:val="0"/>
                                              <w:marRight w:val="0"/>
                                              <w:marTop w:val="360"/>
                                              <w:marBottom w:val="0"/>
                                              <w:divBdr>
                                                <w:top w:val="none" w:sz="0" w:space="0" w:color="auto"/>
                                                <w:left w:val="none" w:sz="0" w:space="0" w:color="auto"/>
                                                <w:bottom w:val="none" w:sz="0" w:space="0" w:color="auto"/>
                                                <w:right w:val="none" w:sz="0" w:space="0" w:color="auto"/>
                                              </w:divBdr>
                                            </w:div>
                                            <w:div w:id="2018845497">
                                              <w:marLeft w:val="0"/>
                                              <w:marRight w:val="0"/>
                                              <w:marTop w:val="645"/>
                                              <w:marBottom w:val="495"/>
                                              <w:divBdr>
                                                <w:top w:val="none" w:sz="0" w:space="0" w:color="auto"/>
                                                <w:left w:val="none" w:sz="0" w:space="0" w:color="auto"/>
                                                <w:bottom w:val="none" w:sz="0" w:space="0" w:color="auto"/>
                                                <w:right w:val="none" w:sz="0" w:space="0" w:color="auto"/>
                                              </w:divBdr>
                                            </w:div>
                                            <w:div w:id="1643079091">
                                              <w:marLeft w:val="0"/>
                                              <w:marRight w:val="0"/>
                                              <w:marTop w:val="360"/>
                                              <w:marBottom w:val="0"/>
                                              <w:divBdr>
                                                <w:top w:val="none" w:sz="0" w:space="0" w:color="auto"/>
                                                <w:left w:val="none" w:sz="0" w:space="0" w:color="auto"/>
                                                <w:bottom w:val="none" w:sz="0" w:space="0" w:color="auto"/>
                                                <w:right w:val="none" w:sz="0" w:space="0" w:color="auto"/>
                                              </w:divBdr>
                                            </w:div>
                                            <w:div w:id="960577780">
                                              <w:marLeft w:val="0"/>
                                              <w:marRight w:val="0"/>
                                              <w:marTop w:val="360"/>
                                              <w:marBottom w:val="0"/>
                                              <w:divBdr>
                                                <w:top w:val="none" w:sz="0" w:space="0" w:color="auto"/>
                                                <w:left w:val="none" w:sz="0" w:space="0" w:color="auto"/>
                                                <w:bottom w:val="none" w:sz="0" w:space="0" w:color="auto"/>
                                                <w:right w:val="none" w:sz="0" w:space="0" w:color="auto"/>
                                              </w:divBdr>
                                            </w:div>
                                            <w:div w:id="1749232065">
                                              <w:marLeft w:val="0"/>
                                              <w:marRight w:val="0"/>
                                              <w:marTop w:val="645"/>
                                              <w:marBottom w:val="495"/>
                                              <w:divBdr>
                                                <w:top w:val="none" w:sz="0" w:space="0" w:color="auto"/>
                                                <w:left w:val="none" w:sz="0" w:space="0" w:color="auto"/>
                                                <w:bottom w:val="none" w:sz="0" w:space="0" w:color="auto"/>
                                                <w:right w:val="none" w:sz="0" w:space="0" w:color="auto"/>
                                              </w:divBdr>
                                            </w:div>
                                            <w:div w:id="1538546180">
                                              <w:marLeft w:val="0"/>
                                              <w:marRight w:val="0"/>
                                              <w:marTop w:val="360"/>
                                              <w:marBottom w:val="0"/>
                                              <w:divBdr>
                                                <w:top w:val="none" w:sz="0" w:space="0" w:color="auto"/>
                                                <w:left w:val="none" w:sz="0" w:space="0" w:color="auto"/>
                                                <w:bottom w:val="none" w:sz="0" w:space="0" w:color="auto"/>
                                                <w:right w:val="none" w:sz="0" w:space="0" w:color="auto"/>
                                              </w:divBdr>
                                            </w:div>
                                            <w:div w:id="2042587302">
                                              <w:marLeft w:val="0"/>
                                              <w:marRight w:val="0"/>
                                              <w:marTop w:val="645"/>
                                              <w:marBottom w:val="495"/>
                                              <w:divBdr>
                                                <w:top w:val="none" w:sz="0" w:space="0" w:color="auto"/>
                                                <w:left w:val="none" w:sz="0" w:space="0" w:color="auto"/>
                                                <w:bottom w:val="none" w:sz="0" w:space="0" w:color="auto"/>
                                                <w:right w:val="none" w:sz="0" w:space="0" w:color="auto"/>
                                              </w:divBdr>
                                            </w:div>
                                            <w:div w:id="1474907202">
                                              <w:marLeft w:val="0"/>
                                              <w:marRight w:val="0"/>
                                              <w:marTop w:val="360"/>
                                              <w:marBottom w:val="0"/>
                                              <w:divBdr>
                                                <w:top w:val="none" w:sz="0" w:space="0" w:color="auto"/>
                                                <w:left w:val="none" w:sz="0" w:space="0" w:color="auto"/>
                                                <w:bottom w:val="none" w:sz="0" w:space="0" w:color="auto"/>
                                                <w:right w:val="none" w:sz="0" w:space="0" w:color="auto"/>
                                              </w:divBdr>
                                            </w:div>
                                            <w:div w:id="431317731">
                                              <w:marLeft w:val="0"/>
                                              <w:marRight w:val="0"/>
                                              <w:marTop w:val="440"/>
                                              <w:marBottom w:val="200"/>
                                              <w:divBdr>
                                                <w:top w:val="none" w:sz="0" w:space="0" w:color="auto"/>
                                                <w:left w:val="none" w:sz="0" w:space="0" w:color="auto"/>
                                                <w:bottom w:val="none" w:sz="0" w:space="0" w:color="auto"/>
                                                <w:right w:val="none" w:sz="0" w:space="0" w:color="auto"/>
                                              </w:divBdr>
                                            </w:div>
                                            <w:div w:id="1216357488">
                                              <w:marLeft w:val="0"/>
                                              <w:marRight w:val="0"/>
                                              <w:marTop w:val="645"/>
                                              <w:marBottom w:val="495"/>
                                              <w:divBdr>
                                                <w:top w:val="none" w:sz="0" w:space="0" w:color="auto"/>
                                                <w:left w:val="none" w:sz="0" w:space="0" w:color="auto"/>
                                                <w:bottom w:val="none" w:sz="0" w:space="0" w:color="auto"/>
                                                <w:right w:val="none" w:sz="0" w:space="0" w:color="auto"/>
                                              </w:divBdr>
                                            </w:div>
                                            <w:div w:id="1626161471">
                                              <w:marLeft w:val="0"/>
                                              <w:marRight w:val="0"/>
                                              <w:marTop w:val="360"/>
                                              <w:marBottom w:val="0"/>
                                              <w:divBdr>
                                                <w:top w:val="none" w:sz="0" w:space="0" w:color="auto"/>
                                                <w:left w:val="none" w:sz="0" w:space="0" w:color="auto"/>
                                                <w:bottom w:val="none" w:sz="0" w:space="0" w:color="auto"/>
                                                <w:right w:val="none" w:sz="0" w:space="0" w:color="auto"/>
                                              </w:divBdr>
                                            </w:div>
                                            <w:div w:id="816609970">
                                              <w:marLeft w:val="0"/>
                                              <w:marRight w:val="0"/>
                                              <w:marTop w:val="360"/>
                                              <w:marBottom w:val="0"/>
                                              <w:divBdr>
                                                <w:top w:val="none" w:sz="0" w:space="0" w:color="auto"/>
                                                <w:left w:val="none" w:sz="0" w:space="0" w:color="auto"/>
                                                <w:bottom w:val="none" w:sz="0" w:space="0" w:color="auto"/>
                                                <w:right w:val="none" w:sz="0" w:space="0" w:color="auto"/>
                                              </w:divBdr>
                                            </w:div>
                                            <w:div w:id="939988258">
                                              <w:marLeft w:val="0"/>
                                              <w:marRight w:val="0"/>
                                              <w:marTop w:val="645"/>
                                              <w:marBottom w:val="495"/>
                                              <w:divBdr>
                                                <w:top w:val="none" w:sz="0" w:space="0" w:color="auto"/>
                                                <w:left w:val="none" w:sz="0" w:space="0" w:color="auto"/>
                                                <w:bottom w:val="none" w:sz="0" w:space="0" w:color="auto"/>
                                                <w:right w:val="none" w:sz="0" w:space="0" w:color="auto"/>
                                              </w:divBdr>
                                            </w:div>
                                            <w:div w:id="781413447">
                                              <w:marLeft w:val="0"/>
                                              <w:marRight w:val="0"/>
                                              <w:marTop w:val="360"/>
                                              <w:marBottom w:val="0"/>
                                              <w:divBdr>
                                                <w:top w:val="none" w:sz="0" w:space="0" w:color="auto"/>
                                                <w:left w:val="none" w:sz="0" w:space="0" w:color="auto"/>
                                                <w:bottom w:val="none" w:sz="0" w:space="0" w:color="auto"/>
                                                <w:right w:val="none" w:sz="0" w:space="0" w:color="auto"/>
                                              </w:divBdr>
                                              <w:divsChild>
                                                <w:div w:id="882207834">
                                                  <w:marLeft w:val="0"/>
                                                  <w:marRight w:val="0"/>
                                                  <w:marTop w:val="0"/>
                                                  <w:marBottom w:val="0"/>
                                                  <w:divBdr>
                                                    <w:top w:val="none" w:sz="0" w:space="0" w:color="auto"/>
                                                    <w:left w:val="none" w:sz="0" w:space="0" w:color="auto"/>
                                                    <w:bottom w:val="none" w:sz="0" w:space="0" w:color="auto"/>
                                                    <w:right w:val="none" w:sz="0" w:space="0" w:color="auto"/>
                                                  </w:divBdr>
                                                </w:div>
                                                <w:div w:id="1928268651">
                                                  <w:marLeft w:val="600"/>
                                                  <w:marRight w:val="0"/>
                                                  <w:marTop w:val="80"/>
                                                  <w:marBottom w:val="0"/>
                                                  <w:divBdr>
                                                    <w:top w:val="none" w:sz="0" w:space="0" w:color="auto"/>
                                                    <w:left w:val="none" w:sz="0" w:space="0" w:color="auto"/>
                                                    <w:bottom w:val="none" w:sz="0" w:space="0" w:color="auto"/>
                                                    <w:right w:val="none" w:sz="0" w:space="0" w:color="auto"/>
                                                  </w:divBdr>
                                                </w:div>
                                                <w:div w:id="574895629">
                                                  <w:marLeft w:val="600"/>
                                                  <w:marRight w:val="0"/>
                                                  <w:marTop w:val="80"/>
                                                  <w:marBottom w:val="0"/>
                                                  <w:divBdr>
                                                    <w:top w:val="none" w:sz="0" w:space="0" w:color="auto"/>
                                                    <w:left w:val="none" w:sz="0" w:space="0" w:color="auto"/>
                                                    <w:bottom w:val="none" w:sz="0" w:space="0" w:color="auto"/>
                                                    <w:right w:val="none" w:sz="0" w:space="0" w:color="auto"/>
                                                  </w:divBdr>
                                                </w:div>
                                                <w:div w:id="957569617">
                                                  <w:marLeft w:val="600"/>
                                                  <w:marRight w:val="0"/>
                                                  <w:marTop w:val="80"/>
                                                  <w:marBottom w:val="0"/>
                                                  <w:divBdr>
                                                    <w:top w:val="none" w:sz="0" w:space="0" w:color="auto"/>
                                                    <w:left w:val="none" w:sz="0" w:space="0" w:color="auto"/>
                                                    <w:bottom w:val="none" w:sz="0" w:space="0" w:color="auto"/>
                                                    <w:right w:val="none" w:sz="0" w:space="0" w:color="auto"/>
                                                  </w:divBdr>
                                                </w:div>
                                                <w:div w:id="143595371">
                                                  <w:marLeft w:val="600"/>
                                                  <w:marRight w:val="0"/>
                                                  <w:marTop w:val="80"/>
                                                  <w:marBottom w:val="0"/>
                                                  <w:divBdr>
                                                    <w:top w:val="none" w:sz="0" w:space="0" w:color="auto"/>
                                                    <w:left w:val="none" w:sz="0" w:space="0" w:color="auto"/>
                                                    <w:bottom w:val="none" w:sz="0" w:space="0" w:color="auto"/>
                                                    <w:right w:val="none" w:sz="0" w:space="0" w:color="auto"/>
                                                  </w:divBdr>
                                                </w:div>
                                                <w:div w:id="61223781">
                                                  <w:marLeft w:val="600"/>
                                                  <w:marRight w:val="0"/>
                                                  <w:marTop w:val="80"/>
                                                  <w:marBottom w:val="0"/>
                                                  <w:divBdr>
                                                    <w:top w:val="none" w:sz="0" w:space="0" w:color="auto"/>
                                                    <w:left w:val="none" w:sz="0" w:space="0" w:color="auto"/>
                                                    <w:bottom w:val="none" w:sz="0" w:space="0" w:color="auto"/>
                                                    <w:right w:val="none" w:sz="0" w:space="0" w:color="auto"/>
                                                  </w:divBdr>
                                                </w:div>
                                              </w:divsChild>
                                            </w:div>
                                            <w:div w:id="70741803">
                                              <w:marLeft w:val="0"/>
                                              <w:marRight w:val="0"/>
                                              <w:marTop w:val="360"/>
                                              <w:marBottom w:val="0"/>
                                              <w:divBdr>
                                                <w:top w:val="none" w:sz="0" w:space="0" w:color="auto"/>
                                                <w:left w:val="none" w:sz="0" w:space="0" w:color="auto"/>
                                                <w:bottom w:val="none" w:sz="0" w:space="0" w:color="auto"/>
                                                <w:right w:val="none" w:sz="0" w:space="0" w:color="auto"/>
                                              </w:divBdr>
                                            </w:div>
                                            <w:div w:id="2032685426">
                                              <w:marLeft w:val="0"/>
                                              <w:marRight w:val="0"/>
                                              <w:marTop w:val="360"/>
                                              <w:marBottom w:val="0"/>
                                              <w:divBdr>
                                                <w:top w:val="none" w:sz="0" w:space="0" w:color="auto"/>
                                                <w:left w:val="none" w:sz="0" w:space="0" w:color="auto"/>
                                                <w:bottom w:val="none" w:sz="0" w:space="0" w:color="auto"/>
                                                <w:right w:val="none" w:sz="0" w:space="0" w:color="auto"/>
                                              </w:divBdr>
                                            </w:div>
                                            <w:div w:id="871503239">
                                              <w:marLeft w:val="0"/>
                                              <w:marRight w:val="0"/>
                                              <w:marTop w:val="645"/>
                                              <w:marBottom w:val="495"/>
                                              <w:divBdr>
                                                <w:top w:val="none" w:sz="0" w:space="0" w:color="auto"/>
                                                <w:left w:val="none" w:sz="0" w:space="0" w:color="auto"/>
                                                <w:bottom w:val="none" w:sz="0" w:space="0" w:color="auto"/>
                                                <w:right w:val="none" w:sz="0" w:space="0" w:color="auto"/>
                                              </w:divBdr>
                                            </w:div>
                                            <w:div w:id="1592548455">
                                              <w:marLeft w:val="0"/>
                                              <w:marRight w:val="0"/>
                                              <w:marTop w:val="360"/>
                                              <w:marBottom w:val="0"/>
                                              <w:divBdr>
                                                <w:top w:val="none" w:sz="0" w:space="0" w:color="auto"/>
                                                <w:left w:val="none" w:sz="0" w:space="0" w:color="auto"/>
                                                <w:bottom w:val="none" w:sz="0" w:space="0" w:color="auto"/>
                                                <w:right w:val="none" w:sz="0" w:space="0" w:color="auto"/>
                                              </w:divBdr>
                                            </w:div>
                                            <w:div w:id="2019497964">
                                              <w:marLeft w:val="0"/>
                                              <w:marRight w:val="0"/>
                                              <w:marTop w:val="360"/>
                                              <w:marBottom w:val="0"/>
                                              <w:divBdr>
                                                <w:top w:val="none" w:sz="0" w:space="0" w:color="auto"/>
                                                <w:left w:val="none" w:sz="0" w:space="0" w:color="auto"/>
                                                <w:bottom w:val="none" w:sz="0" w:space="0" w:color="auto"/>
                                                <w:right w:val="none" w:sz="0" w:space="0" w:color="auto"/>
                                              </w:divBdr>
                                            </w:div>
                                            <w:div w:id="1236626982">
                                              <w:marLeft w:val="0"/>
                                              <w:marRight w:val="0"/>
                                              <w:marTop w:val="645"/>
                                              <w:marBottom w:val="495"/>
                                              <w:divBdr>
                                                <w:top w:val="none" w:sz="0" w:space="0" w:color="auto"/>
                                                <w:left w:val="none" w:sz="0" w:space="0" w:color="auto"/>
                                                <w:bottom w:val="none" w:sz="0" w:space="0" w:color="auto"/>
                                                <w:right w:val="none" w:sz="0" w:space="0" w:color="auto"/>
                                              </w:divBdr>
                                            </w:div>
                                            <w:div w:id="1504972764">
                                              <w:marLeft w:val="0"/>
                                              <w:marRight w:val="0"/>
                                              <w:marTop w:val="360"/>
                                              <w:marBottom w:val="0"/>
                                              <w:divBdr>
                                                <w:top w:val="none" w:sz="0" w:space="0" w:color="auto"/>
                                                <w:left w:val="none" w:sz="0" w:space="0" w:color="auto"/>
                                                <w:bottom w:val="none" w:sz="0" w:space="0" w:color="auto"/>
                                                <w:right w:val="none" w:sz="0" w:space="0" w:color="auto"/>
                                              </w:divBdr>
                                            </w:div>
                                            <w:div w:id="1789540963">
                                              <w:marLeft w:val="0"/>
                                              <w:marRight w:val="0"/>
                                              <w:marTop w:val="645"/>
                                              <w:marBottom w:val="495"/>
                                              <w:divBdr>
                                                <w:top w:val="none" w:sz="0" w:space="0" w:color="auto"/>
                                                <w:left w:val="none" w:sz="0" w:space="0" w:color="auto"/>
                                                <w:bottom w:val="none" w:sz="0" w:space="0" w:color="auto"/>
                                                <w:right w:val="none" w:sz="0" w:space="0" w:color="auto"/>
                                              </w:divBdr>
                                            </w:div>
                                            <w:div w:id="2059549881">
                                              <w:marLeft w:val="0"/>
                                              <w:marRight w:val="0"/>
                                              <w:marTop w:val="360"/>
                                              <w:marBottom w:val="0"/>
                                              <w:divBdr>
                                                <w:top w:val="none" w:sz="0" w:space="0" w:color="auto"/>
                                                <w:left w:val="none" w:sz="0" w:space="0" w:color="auto"/>
                                                <w:bottom w:val="none" w:sz="0" w:space="0" w:color="auto"/>
                                                <w:right w:val="none" w:sz="0" w:space="0" w:color="auto"/>
                                              </w:divBdr>
                                              <w:divsChild>
                                                <w:div w:id="256792840">
                                                  <w:marLeft w:val="0"/>
                                                  <w:marRight w:val="0"/>
                                                  <w:marTop w:val="0"/>
                                                  <w:marBottom w:val="0"/>
                                                  <w:divBdr>
                                                    <w:top w:val="none" w:sz="0" w:space="0" w:color="auto"/>
                                                    <w:left w:val="none" w:sz="0" w:space="0" w:color="auto"/>
                                                    <w:bottom w:val="none" w:sz="0" w:space="0" w:color="auto"/>
                                                    <w:right w:val="none" w:sz="0" w:space="0" w:color="auto"/>
                                                  </w:divBdr>
                                                </w:div>
                                                <w:div w:id="623662067">
                                                  <w:marLeft w:val="600"/>
                                                  <w:marRight w:val="0"/>
                                                  <w:marTop w:val="80"/>
                                                  <w:marBottom w:val="0"/>
                                                  <w:divBdr>
                                                    <w:top w:val="none" w:sz="0" w:space="0" w:color="auto"/>
                                                    <w:left w:val="none" w:sz="0" w:space="0" w:color="auto"/>
                                                    <w:bottom w:val="none" w:sz="0" w:space="0" w:color="auto"/>
                                                    <w:right w:val="none" w:sz="0" w:space="0" w:color="auto"/>
                                                  </w:divBdr>
                                                </w:div>
                                                <w:div w:id="867792624">
                                                  <w:marLeft w:val="600"/>
                                                  <w:marRight w:val="0"/>
                                                  <w:marTop w:val="80"/>
                                                  <w:marBottom w:val="0"/>
                                                  <w:divBdr>
                                                    <w:top w:val="none" w:sz="0" w:space="0" w:color="auto"/>
                                                    <w:left w:val="none" w:sz="0" w:space="0" w:color="auto"/>
                                                    <w:bottom w:val="none" w:sz="0" w:space="0" w:color="auto"/>
                                                    <w:right w:val="none" w:sz="0" w:space="0" w:color="auto"/>
                                                  </w:divBdr>
                                                </w:div>
                                                <w:div w:id="2001033469">
                                                  <w:marLeft w:val="600"/>
                                                  <w:marRight w:val="0"/>
                                                  <w:marTop w:val="80"/>
                                                  <w:marBottom w:val="0"/>
                                                  <w:divBdr>
                                                    <w:top w:val="none" w:sz="0" w:space="0" w:color="auto"/>
                                                    <w:left w:val="none" w:sz="0" w:space="0" w:color="auto"/>
                                                    <w:bottom w:val="none" w:sz="0" w:space="0" w:color="auto"/>
                                                    <w:right w:val="none" w:sz="0" w:space="0" w:color="auto"/>
                                                  </w:divBdr>
                                                </w:div>
                                                <w:div w:id="1917860174">
                                                  <w:marLeft w:val="600"/>
                                                  <w:marRight w:val="0"/>
                                                  <w:marTop w:val="80"/>
                                                  <w:marBottom w:val="0"/>
                                                  <w:divBdr>
                                                    <w:top w:val="none" w:sz="0" w:space="0" w:color="auto"/>
                                                    <w:left w:val="none" w:sz="0" w:space="0" w:color="auto"/>
                                                    <w:bottom w:val="none" w:sz="0" w:space="0" w:color="auto"/>
                                                    <w:right w:val="none" w:sz="0" w:space="0" w:color="auto"/>
                                                  </w:divBdr>
                                                </w:div>
                                                <w:div w:id="1956329939">
                                                  <w:marLeft w:val="600"/>
                                                  <w:marRight w:val="0"/>
                                                  <w:marTop w:val="80"/>
                                                  <w:marBottom w:val="0"/>
                                                  <w:divBdr>
                                                    <w:top w:val="none" w:sz="0" w:space="0" w:color="auto"/>
                                                    <w:left w:val="none" w:sz="0" w:space="0" w:color="auto"/>
                                                    <w:bottom w:val="none" w:sz="0" w:space="0" w:color="auto"/>
                                                    <w:right w:val="none" w:sz="0" w:space="0" w:color="auto"/>
                                                  </w:divBdr>
                                                </w:div>
                                              </w:divsChild>
                                            </w:div>
                                            <w:div w:id="501354906">
                                              <w:marLeft w:val="0"/>
                                              <w:marRight w:val="0"/>
                                              <w:marTop w:val="360"/>
                                              <w:marBottom w:val="0"/>
                                              <w:divBdr>
                                                <w:top w:val="none" w:sz="0" w:space="0" w:color="auto"/>
                                                <w:left w:val="none" w:sz="0" w:space="0" w:color="auto"/>
                                                <w:bottom w:val="none" w:sz="0" w:space="0" w:color="auto"/>
                                                <w:right w:val="none" w:sz="0" w:space="0" w:color="auto"/>
                                              </w:divBdr>
                                            </w:div>
                                            <w:div w:id="1107699003">
                                              <w:marLeft w:val="0"/>
                                              <w:marRight w:val="0"/>
                                              <w:marTop w:val="360"/>
                                              <w:marBottom w:val="0"/>
                                              <w:divBdr>
                                                <w:top w:val="none" w:sz="0" w:space="0" w:color="auto"/>
                                                <w:left w:val="none" w:sz="0" w:space="0" w:color="auto"/>
                                                <w:bottom w:val="none" w:sz="0" w:space="0" w:color="auto"/>
                                                <w:right w:val="none" w:sz="0" w:space="0" w:color="auto"/>
                                              </w:divBdr>
                                            </w:div>
                                            <w:div w:id="1422020160">
                                              <w:marLeft w:val="0"/>
                                              <w:marRight w:val="0"/>
                                              <w:marTop w:val="645"/>
                                              <w:marBottom w:val="495"/>
                                              <w:divBdr>
                                                <w:top w:val="none" w:sz="0" w:space="0" w:color="auto"/>
                                                <w:left w:val="none" w:sz="0" w:space="0" w:color="auto"/>
                                                <w:bottom w:val="none" w:sz="0" w:space="0" w:color="auto"/>
                                                <w:right w:val="none" w:sz="0" w:space="0" w:color="auto"/>
                                              </w:divBdr>
                                            </w:div>
                                            <w:div w:id="25301494">
                                              <w:marLeft w:val="0"/>
                                              <w:marRight w:val="0"/>
                                              <w:marTop w:val="360"/>
                                              <w:marBottom w:val="0"/>
                                              <w:divBdr>
                                                <w:top w:val="none" w:sz="0" w:space="0" w:color="auto"/>
                                                <w:left w:val="none" w:sz="0" w:space="0" w:color="auto"/>
                                                <w:bottom w:val="none" w:sz="0" w:space="0" w:color="auto"/>
                                                <w:right w:val="none" w:sz="0" w:space="0" w:color="auto"/>
                                              </w:divBdr>
                                            </w:div>
                                            <w:div w:id="620188171">
                                              <w:marLeft w:val="0"/>
                                              <w:marRight w:val="0"/>
                                              <w:marTop w:val="360"/>
                                              <w:marBottom w:val="0"/>
                                              <w:divBdr>
                                                <w:top w:val="none" w:sz="0" w:space="0" w:color="auto"/>
                                                <w:left w:val="none" w:sz="0" w:space="0" w:color="auto"/>
                                                <w:bottom w:val="none" w:sz="0" w:space="0" w:color="auto"/>
                                                <w:right w:val="none" w:sz="0" w:space="0" w:color="auto"/>
                                              </w:divBdr>
                                            </w:div>
                                            <w:div w:id="485705859">
                                              <w:marLeft w:val="0"/>
                                              <w:marRight w:val="0"/>
                                              <w:marTop w:val="645"/>
                                              <w:marBottom w:val="495"/>
                                              <w:divBdr>
                                                <w:top w:val="none" w:sz="0" w:space="0" w:color="auto"/>
                                                <w:left w:val="none" w:sz="0" w:space="0" w:color="auto"/>
                                                <w:bottom w:val="none" w:sz="0" w:space="0" w:color="auto"/>
                                                <w:right w:val="none" w:sz="0" w:space="0" w:color="auto"/>
                                              </w:divBdr>
                                            </w:div>
                                            <w:div w:id="1782335752">
                                              <w:marLeft w:val="0"/>
                                              <w:marRight w:val="0"/>
                                              <w:marTop w:val="360"/>
                                              <w:marBottom w:val="0"/>
                                              <w:divBdr>
                                                <w:top w:val="none" w:sz="0" w:space="0" w:color="auto"/>
                                                <w:left w:val="none" w:sz="0" w:space="0" w:color="auto"/>
                                                <w:bottom w:val="none" w:sz="0" w:space="0" w:color="auto"/>
                                                <w:right w:val="none" w:sz="0" w:space="0" w:color="auto"/>
                                              </w:divBdr>
                                            </w:div>
                                            <w:div w:id="1172796777">
                                              <w:marLeft w:val="0"/>
                                              <w:marRight w:val="0"/>
                                              <w:marTop w:val="645"/>
                                              <w:marBottom w:val="495"/>
                                              <w:divBdr>
                                                <w:top w:val="none" w:sz="0" w:space="0" w:color="auto"/>
                                                <w:left w:val="none" w:sz="0" w:space="0" w:color="auto"/>
                                                <w:bottom w:val="none" w:sz="0" w:space="0" w:color="auto"/>
                                                <w:right w:val="none" w:sz="0" w:space="0" w:color="auto"/>
                                              </w:divBdr>
                                            </w:div>
                                            <w:div w:id="1759401342">
                                              <w:marLeft w:val="0"/>
                                              <w:marRight w:val="0"/>
                                              <w:marTop w:val="360"/>
                                              <w:marBottom w:val="0"/>
                                              <w:divBdr>
                                                <w:top w:val="none" w:sz="0" w:space="0" w:color="auto"/>
                                                <w:left w:val="none" w:sz="0" w:space="0" w:color="auto"/>
                                                <w:bottom w:val="none" w:sz="0" w:space="0" w:color="auto"/>
                                                <w:right w:val="none" w:sz="0" w:space="0" w:color="auto"/>
                                              </w:divBdr>
                                            </w:div>
                                            <w:div w:id="1738087696">
                                              <w:marLeft w:val="0"/>
                                              <w:marRight w:val="0"/>
                                              <w:marTop w:val="360"/>
                                              <w:marBottom w:val="0"/>
                                              <w:divBdr>
                                                <w:top w:val="none" w:sz="0" w:space="0" w:color="auto"/>
                                                <w:left w:val="none" w:sz="0" w:space="0" w:color="auto"/>
                                                <w:bottom w:val="none" w:sz="0" w:space="0" w:color="auto"/>
                                                <w:right w:val="none" w:sz="0" w:space="0" w:color="auto"/>
                                              </w:divBdr>
                                            </w:div>
                                            <w:div w:id="2109276286">
                                              <w:marLeft w:val="0"/>
                                              <w:marRight w:val="0"/>
                                              <w:marTop w:val="645"/>
                                              <w:marBottom w:val="495"/>
                                              <w:divBdr>
                                                <w:top w:val="none" w:sz="0" w:space="0" w:color="auto"/>
                                                <w:left w:val="none" w:sz="0" w:space="0" w:color="auto"/>
                                                <w:bottom w:val="none" w:sz="0" w:space="0" w:color="auto"/>
                                                <w:right w:val="none" w:sz="0" w:space="0" w:color="auto"/>
                                              </w:divBdr>
                                            </w:div>
                                            <w:div w:id="1519082989">
                                              <w:marLeft w:val="0"/>
                                              <w:marRight w:val="0"/>
                                              <w:marTop w:val="360"/>
                                              <w:marBottom w:val="0"/>
                                              <w:divBdr>
                                                <w:top w:val="none" w:sz="0" w:space="0" w:color="auto"/>
                                                <w:left w:val="none" w:sz="0" w:space="0" w:color="auto"/>
                                                <w:bottom w:val="none" w:sz="0" w:space="0" w:color="auto"/>
                                                <w:right w:val="none" w:sz="0" w:space="0" w:color="auto"/>
                                              </w:divBdr>
                                            </w:div>
                                            <w:div w:id="1735200677">
                                              <w:marLeft w:val="0"/>
                                              <w:marRight w:val="0"/>
                                              <w:marTop w:val="360"/>
                                              <w:marBottom w:val="0"/>
                                              <w:divBdr>
                                                <w:top w:val="none" w:sz="0" w:space="0" w:color="auto"/>
                                                <w:left w:val="none" w:sz="0" w:space="0" w:color="auto"/>
                                                <w:bottom w:val="none" w:sz="0" w:space="0" w:color="auto"/>
                                                <w:right w:val="none" w:sz="0" w:space="0" w:color="auto"/>
                                              </w:divBdr>
                                            </w:div>
                                            <w:div w:id="1180512495">
                                              <w:marLeft w:val="0"/>
                                              <w:marRight w:val="0"/>
                                              <w:marTop w:val="360"/>
                                              <w:marBottom w:val="0"/>
                                              <w:divBdr>
                                                <w:top w:val="none" w:sz="0" w:space="0" w:color="auto"/>
                                                <w:left w:val="none" w:sz="0" w:space="0" w:color="auto"/>
                                                <w:bottom w:val="none" w:sz="0" w:space="0" w:color="auto"/>
                                                <w:right w:val="none" w:sz="0" w:space="0" w:color="auto"/>
                                              </w:divBdr>
                                            </w:div>
                                            <w:div w:id="1511793318">
                                              <w:marLeft w:val="0"/>
                                              <w:marRight w:val="0"/>
                                              <w:marTop w:val="440"/>
                                              <w:marBottom w:val="200"/>
                                              <w:divBdr>
                                                <w:top w:val="none" w:sz="0" w:space="0" w:color="auto"/>
                                                <w:left w:val="none" w:sz="0" w:space="0" w:color="auto"/>
                                                <w:bottom w:val="none" w:sz="0" w:space="0" w:color="auto"/>
                                                <w:right w:val="none" w:sz="0" w:space="0" w:color="auto"/>
                                              </w:divBdr>
                                            </w:div>
                                            <w:div w:id="1460226127">
                                              <w:marLeft w:val="0"/>
                                              <w:marRight w:val="0"/>
                                              <w:marTop w:val="645"/>
                                              <w:marBottom w:val="495"/>
                                              <w:divBdr>
                                                <w:top w:val="none" w:sz="0" w:space="0" w:color="auto"/>
                                                <w:left w:val="none" w:sz="0" w:space="0" w:color="auto"/>
                                                <w:bottom w:val="none" w:sz="0" w:space="0" w:color="auto"/>
                                                <w:right w:val="none" w:sz="0" w:space="0" w:color="auto"/>
                                              </w:divBdr>
                                            </w:div>
                                            <w:div w:id="751124863">
                                              <w:marLeft w:val="0"/>
                                              <w:marRight w:val="0"/>
                                              <w:marTop w:val="360"/>
                                              <w:marBottom w:val="0"/>
                                              <w:divBdr>
                                                <w:top w:val="none" w:sz="0" w:space="0" w:color="auto"/>
                                                <w:left w:val="none" w:sz="0" w:space="0" w:color="auto"/>
                                                <w:bottom w:val="none" w:sz="0" w:space="0" w:color="auto"/>
                                                <w:right w:val="none" w:sz="0" w:space="0" w:color="auto"/>
                                              </w:divBdr>
                                            </w:div>
                                            <w:div w:id="2073653376">
                                              <w:marLeft w:val="0"/>
                                              <w:marRight w:val="0"/>
                                              <w:marTop w:val="360"/>
                                              <w:marBottom w:val="0"/>
                                              <w:divBdr>
                                                <w:top w:val="none" w:sz="0" w:space="0" w:color="auto"/>
                                                <w:left w:val="none" w:sz="0" w:space="0" w:color="auto"/>
                                                <w:bottom w:val="none" w:sz="0" w:space="0" w:color="auto"/>
                                                <w:right w:val="none" w:sz="0" w:space="0" w:color="auto"/>
                                              </w:divBdr>
                                              <w:divsChild>
                                                <w:div w:id="1371225109">
                                                  <w:marLeft w:val="0"/>
                                                  <w:marRight w:val="0"/>
                                                  <w:marTop w:val="0"/>
                                                  <w:marBottom w:val="0"/>
                                                  <w:divBdr>
                                                    <w:top w:val="none" w:sz="0" w:space="0" w:color="auto"/>
                                                    <w:left w:val="none" w:sz="0" w:space="0" w:color="auto"/>
                                                    <w:bottom w:val="none" w:sz="0" w:space="0" w:color="auto"/>
                                                    <w:right w:val="none" w:sz="0" w:space="0" w:color="auto"/>
                                                  </w:divBdr>
                                                </w:div>
                                                <w:div w:id="353582046">
                                                  <w:marLeft w:val="600"/>
                                                  <w:marRight w:val="0"/>
                                                  <w:marTop w:val="80"/>
                                                  <w:marBottom w:val="0"/>
                                                  <w:divBdr>
                                                    <w:top w:val="none" w:sz="0" w:space="0" w:color="auto"/>
                                                    <w:left w:val="none" w:sz="0" w:space="0" w:color="auto"/>
                                                    <w:bottom w:val="none" w:sz="0" w:space="0" w:color="auto"/>
                                                    <w:right w:val="none" w:sz="0" w:space="0" w:color="auto"/>
                                                  </w:divBdr>
                                                </w:div>
                                                <w:div w:id="1045640949">
                                                  <w:marLeft w:val="600"/>
                                                  <w:marRight w:val="0"/>
                                                  <w:marTop w:val="80"/>
                                                  <w:marBottom w:val="0"/>
                                                  <w:divBdr>
                                                    <w:top w:val="none" w:sz="0" w:space="0" w:color="auto"/>
                                                    <w:left w:val="none" w:sz="0" w:space="0" w:color="auto"/>
                                                    <w:bottom w:val="none" w:sz="0" w:space="0" w:color="auto"/>
                                                    <w:right w:val="none" w:sz="0" w:space="0" w:color="auto"/>
                                                  </w:divBdr>
                                                </w:div>
                                                <w:div w:id="1823043166">
                                                  <w:marLeft w:val="600"/>
                                                  <w:marRight w:val="0"/>
                                                  <w:marTop w:val="80"/>
                                                  <w:marBottom w:val="0"/>
                                                  <w:divBdr>
                                                    <w:top w:val="none" w:sz="0" w:space="0" w:color="auto"/>
                                                    <w:left w:val="none" w:sz="0" w:space="0" w:color="auto"/>
                                                    <w:bottom w:val="none" w:sz="0" w:space="0" w:color="auto"/>
                                                    <w:right w:val="none" w:sz="0" w:space="0" w:color="auto"/>
                                                  </w:divBdr>
                                                </w:div>
                                                <w:div w:id="1186556929">
                                                  <w:marLeft w:val="600"/>
                                                  <w:marRight w:val="0"/>
                                                  <w:marTop w:val="80"/>
                                                  <w:marBottom w:val="0"/>
                                                  <w:divBdr>
                                                    <w:top w:val="none" w:sz="0" w:space="0" w:color="auto"/>
                                                    <w:left w:val="none" w:sz="0" w:space="0" w:color="auto"/>
                                                    <w:bottom w:val="none" w:sz="0" w:space="0" w:color="auto"/>
                                                    <w:right w:val="none" w:sz="0" w:space="0" w:color="auto"/>
                                                  </w:divBdr>
                                                </w:div>
                                              </w:divsChild>
                                            </w:div>
                                            <w:div w:id="385908628">
                                              <w:marLeft w:val="0"/>
                                              <w:marRight w:val="0"/>
                                              <w:marTop w:val="360"/>
                                              <w:marBottom w:val="0"/>
                                              <w:divBdr>
                                                <w:top w:val="none" w:sz="0" w:space="0" w:color="auto"/>
                                                <w:left w:val="none" w:sz="0" w:space="0" w:color="auto"/>
                                                <w:bottom w:val="none" w:sz="0" w:space="0" w:color="auto"/>
                                                <w:right w:val="none" w:sz="0" w:space="0" w:color="auto"/>
                                              </w:divBdr>
                                            </w:div>
                                            <w:div w:id="2069954997">
                                              <w:marLeft w:val="0"/>
                                              <w:marRight w:val="0"/>
                                              <w:marTop w:val="645"/>
                                              <w:marBottom w:val="495"/>
                                              <w:divBdr>
                                                <w:top w:val="none" w:sz="0" w:space="0" w:color="auto"/>
                                                <w:left w:val="none" w:sz="0" w:space="0" w:color="auto"/>
                                                <w:bottom w:val="none" w:sz="0" w:space="0" w:color="auto"/>
                                                <w:right w:val="none" w:sz="0" w:space="0" w:color="auto"/>
                                              </w:divBdr>
                                            </w:div>
                                            <w:div w:id="260840298">
                                              <w:marLeft w:val="0"/>
                                              <w:marRight w:val="0"/>
                                              <w:marTop w:val="360"/>
                                              <w:marBottom w:val="0"/>
                                              <w:divBdr>
                                                <w:top w:val="none" w:sz="0" w:space="0" w:color="auto"/>
                                                <w:left w:val="none" w:sz="0" w:space="0" w:color="auto"/>
                                                <w:bottom w:val="none" w:sz="0" w:space="0" w:color="auto"/>
                                                <w:right w:val="none" w:sz="0" w:space="0" w:color="auto"/>
                                              </w:divBdr>
                                            </w:div>
                                            <w:div w:id="984820210">
                                              <w:marLeft w:val="0"/>
                                              <w:marRight w:val="0"/>
                                              <w:marTop w:val="645"/>
                                              <w:marBottom w:val="495"/>
                                              <w:divBdr>
                                                <w:top w:val="none" w:sz="0" w:space="0" w:color="auto"/>
                                                <w:left w:val="none" w:sz="0" w:space="0" w:color="auto"/>
                                                <w:bottom w:val="none" w:sz="0" w:space="0" w:color="auto"/>
                                                <w:right w:val="none" w:sz="0" w:space="0" w:color="auto"/>
                                              </w:divBdr>
                                            </w:div>
                                            <w:div w:id="725032632">
                                              <w:marLeft w:val="0"/>
                                              <w:marRight w:val="0"/>
                                              <w:marTop w:val="360"/>
                                              <w:marBottom w:val="0"/>
                                              <w:divBdr>
                                                <w:top w:val="none" w:sz="0" w:space="0" w:color="auto"/>
                                                <w:left w:val="none" w:sz="0" w:space="0" w:color="auto"/>
                                                <w:bottom w:val="none" w:sz="0" w:space="0" w:color="auto"/>
                                                <w:right w:val="none" w:sz="0" w:space="0" w:color="auto"/>
                                              </w:divBdr>
                                            </w:div>
                                            <w:div w:id="271714001">
                                              <w:marLeft w:val="0"/>
                                              <w:marRight w:val="0"/>
                                              <w:marTop w:val="360"/>
                                              <w:marBottom w:val="0"/>
                                              <w:divBdr>
                                                <w:top w:val="none" w:sz="0" w:space="0" w:color="auto"/>
                                                <w:left w:val="none" w:sz="0" w:space="0" w:color="auto"/>
                                                <w:bottom w:val="none" w:sz="0" w:space="0" w:color="auto"/>
                                                <w:right w:val="none" w:sz="0" w:space="0" w:color="auto"/>
                                              </w:divBdr>
                                            </w:div>
                                          </w:divsChild>
                                        </w:div>
                                        <w:div w:id="1709329886">
                                          <w:marLeft w:val="0"/>
                                          <w:marRight w:val="0"/>
                                          <w:marTop w:val="440"/>
                                          <w:marBottom w:val="740"/>
                                          <w:divBdr>
                                            <w:top w:val="none" w:sz="0" w:space="0" w:color="auto"/>
                                            <w:left w:val="none" w:sz="0" w:space="0" w:color="auto"/>
                                            <w:bottom w:val="none" w:sz="0" w:space="0" w:color="auto"/>
                                            <w:right w:val="none" w:sz="0" w:space="0" w:color="auto"/>
                                          </w:divBdr>
                                          <w:divsChild>
                                            <w:div w:id="1834567668">
                                              <w:marLeft w:val="0"/>
                                              <w:marRight w:val="0"/>
                                              <w:marTop w:val="0"/>
                                              <w:marBottom w:val="200"/>
                                              <w:divBdr>
                                                <w:top w:val="none" w:sz="0" w:space="0" w:color="auto"/>
                                                <w:left w:val="none" w:sz="0" w:space="0" w:color="auto"/>
                                                <w:bottom w:val="none" w:sz="0" w:space="0" w:color="auto"/>
                                                <w:right w:val="none" w:sz="0" w:space="0" w:color="auto"/>
                                              </w:divBdr>
                                            </w:div>
                                            <w:div w:id="1796829833">
                                              <w:marLeft w:val="0"/>
                                              <w:marRight w:val="0"/>
                                              <w:marTop w:val="0"/>
                                              <w:marBottom w:val="200"/>
                                              <w:divBdr>
                                                <w:top w:val="none" w:sz="0" w:space="0" w:color="auto"/>
                                                <w:left w:val="none" w:sz="0" w:space="0" w:color="auto"/>
                                                <w:bottom w:val="none" w:sz="0" w:space="0" w:color="auto"/>
                                                <w:right w:val="none" w:sz="0" w:space="0" w:color="auto"/>
                                              </w:divBdr>
                                            </w:div>
                                            <w:div w:id="719859725">
                                              <w:marLeft w:val="0"/>
                                              <w:marRight w:val="0"/>
                                              <w:marTop w:val="645"/>
                                              <w:marBottom w:val="495"/>
                                              <w:divBdr>
                                                <w:top w:val="none" w:sz="0" w:space="0" w:color="auto"/>
                                                <w:left w:val="none" w:sz="0" w:space="0" w:color="auto"/>
                                                <w:bottom w:val="none" w:sz="0" w:space="0" w:color="auto"/>
                                                <w:right w:val="none" w:sz="0" w:space="0" w:color="auto"/>
                                              </w:divBdr>
                                            </w:div>
                                            <w:div w:id="2003925192">
                                              <w:marLeft w:val="0"/>
                                              <w:marRight w:val="0"/>
                                              <w:marTop w:val="360"/>
                                              <w:marBottom w:val="0"/>
                                              <w:divBdr>
                                                <w:top w:val="none" w:sz="0" w:space="0" w:color="auto"/>
                                                <w:left w:val="none" w:sz="0" w:space="0" w:color="auto"/>
                                                <w:bottom w:val="none" w:sz="0" w:space="0" w:color="auto"/>
                                                <w:right w:val="none" w:sz="0" w:space="0" w:color="auto"/>
                                              </w:divBdr>
                                            </w:div>
                                            <w:div w:id="1216624404">
                                              <w:marLeft w:val="0"/>
                                              <w:marRight w:val="0"/>
                                              <w:marTop w:val="360"/>
                                              <w:marBottom w:val="0"/>
                                              <w:divBdr>
                                                <w:top w:val="none" w:sz="0" w:space="0" w:color="auto"/>
                                                <w:left w:val="none" w:sz="0" w:space="0" w:color="auto"/>
                                                <w:bottom w:val="none" w:sz="0" w:space="0" w:color="auto"/>
                                                <w:right w:val="none" w:sz="0" w:space="0" w:color="auto"/>
                                              </w:divBdr>
                                            </w:div>
                                            <w:div w:id="141893664">
                                              <w:marLeft w:val="0"/>
                                              <w:marRight w:val="0"/>
                                              <w:marTop w:val="645"/>
                                              <w:marBottom w:val="495"/>
                                              <w:divBdr>
                                                <w:top w:val="none" w:sz="0" w:space="0" w:color="auto"/>
                                                <w:left w:val="none" w:sz="0" w:space="0" w:color="auto"/>
                                                <w:bottom w:val="none" w:sz="0" w:space="0" w:color="auto"/>
                                                <w:right w:val="none" w:sz="0" w:space="0" w:color="auto"/>
                                              </w:divBdr>
                                            </w:div>
                                            <w:div w:id="137042248">
                                              <w:marLeft w:val="0"/>
                                              <w:marRight w:val="0"/>
                                              <w:marTop w:val="360"/>
                                              <w:marBottom w:val="0"/>
                                              <w:divBdr>
                                                <w:top w:val="none" w:sz="0" w:space="0" w:color="auto"/>
                                                <w:left w:val="none" w:sz="0" w:space="0" w:color="auto"/>
                                                <w:bottom w:val="none" w:sz="0" w:space="0" w:color="auto"/>
                                                <w:right w:val="none" w:sz="0" w:space="0" w:color="auto"/>
                                              </w:divBdr>
                                            </w:div>
                                            <w:div w:id="1896159166">
                                              <w:marLeft w:val="0"/>
                                              <w:marRight w:val="0"/>
                                              <w:marTop w:val="645"/>
                                              <w:marBottom w:val="495"/>
                                              <w:divBdr>
                                                <w:top w:val="none" w:sz="0" w:space="0" w:color="auto"/>
                                                <w:left w:val="none" w:sz="0" w:space="0" w:color="auto"/>
                                                <w:bottom w:val="none" w:sz="0" w:space="0" w:color="auto"/>
                                                <w:right w:val="none" w:sz="0" w:space="0" w:color="auto"/>
                                              </w:divBdr>
                                            </w:div>
                                            <w:div w:id="599988178">
                                              <w:marLeft w:val="0"/>
                                              <w:marRight w:val="0"/>
                                              <w:marTop w:val="360"/>
                                              <w:marBottom w:val="0"/>
                                              <w:divBdr>
                                                <w:top w:val="none" w:sz="0" w:space="0" w:color="auto"/>
                                                <w:left w:val="none" w:sz="0" w:space="0" w:color="auto"/>
                                                <w:bottom w:val="none" w:sz="0" w:space="0" w:color="auto"/>
                                                <w:right w:val="none" w:sz="0" w:space="0" w:color="auto"/>
                                              </w:divBdr>
                                              <w:divsChild>
                                                <w:div w:id="1782989315">
                                                  <w:marLeft w:val="0"/>
                                                  <w:marRight w:val="0"/>
                                                  <w:marTop w:val="0"/>
                                                  <w:marBottom w:val="0"/>
                                                  <w:divBdr>
                                                    <w:top w:val="none" w:sz="0" w:space="0" w:color="auto"/>
                                                    <w:left w:val="none" w:sz="0" w:space="0" w:color="auto"/>
                                                    <w:bottom w:val="none" w:sz="0" w:space="0" w:color="auto"/>
                                                    <w:right w:val="none" w:sz="0" w:space="0" w:color="auto"/>
                                                  </w:divBdr>
                                                </w:div>
                                                <w:div w:id="2015376341">
                                                  <w:marLeft w:val="600"/>
                                                  <w:marRight w:val="0"/>
                                                  <w:marTop w:val="80"/>
                                                  <w:marBottom w:val="0"/>
                                                  <w:divBdr>
                                                    <w:top w:val="none" w:sz="0" w:space="0" w:color="auto"/>
                                                    <w:left w:val="none" w:sz="0" w:space="0" w:color="auto"/>
                                                    <w:bottom w:val="none" w:sz="0" w:space="0" w:color="auto"/>
                                                    <w:right w:val="none" w:sz="0" w:space="0" w:color="auto"/>
                                                  </w:divBdr>
                                                </w:div>
                                                <w:div w:id="258804754">
                                                  <w:marLeft w:val="600"/>
                                                  <w:marRight w:val="0"/>
                                                  <w:marTop w:val="80"/>
                                                  <w:marBottom w:val="0"/>
                                                  <w:divBdr>
                                                    <w:top w:val="none" w:sz="0" w:space="0" w:color="auto"/>
                                                    <w:left w:val="none" w:sz="0" w:space="0" w:color="auto"/>
                                                    <w:bottom w:val="none" w:sz="0" w:space="0" w:color="auto"/>
                                                    <w:right w:val="none" w:sz="0" w:space="0" w:color="auto"/>
                                                  </w:divBdr>
                                                </w:div>
                                                <w:div w:id="575867450">
                                                  <w:marLeft w:val="600"/>
                                                  <w:marRight w:val="0"/>
                                                  <w:marTop w:val="80"/>
                                                  <w:marBottom w:val="0"/>
                                                  <w:divBdr>
                                                    <w:top w:val="none" w:sz="0" w:space="0" w:color="auto"/>
                                                    <w:left w:val="none" w:sz="0" w:space="0" w:color="auto"/>
                                                    <w:bottom w:val="none" w:sz="0" w:space="0" w:color="auto"/>
                                                    <w:right w:val="none" w:sz="0" w:space="0" w:color="auto"/>
                                                  </w:divBdr>
                                                </w:div>
                                                <w:div w:id="1878657073">
                                                  <w:marLeft w:val="600"/>
                                                  <w:marRight w:val="0"/>
                                                  <w:marTop w:val="80"/>
                                                  <w:marBottom w:val="0"/>
                                                  <w:divBdr>
                                                    <w:top w:val="none" w:sz="0" w:space="0" w:color="auto"/>
                                                    <w:left w:val="none" w:sz="0" w:space="0" w:color="auto"/>
                                                    <w:bottom w:val="none" w:sz="0" w:space="0" w:color="auto"/>
                                                    <w:right w:val="none" w:sz="0" w:space="0" w:color="auto"/>
                                                  </w:divBdr>
                                                </w:div>
                                                <w:div w:id="1315717328">
                                                  <w:marLeft w:val="600"/>
                                                  <w:marRight w:val="0"/>
                                                  <w:marTop w:val="80"/>
                                                  <w:marBottom w:val="0"/>
                                                  <w:divBdr>
                                                    <w:top w:val="none" w:sz="0" w:space="0" w:color="auto"/>
                                                    <w:left w:val="none" w:sz="0" w:space="0" w:color="auto"/>
                                                    <w:bottom w:val="none" w:sz="0" w:space="0" w:color="auto"/>
                                                    <w:right w:val="none" w:sz="0" w:space="0" w:color="auto"/>
                                                  </w:divBdr>
                                                </w:div>
                                                <w:div w:id="282463414">
                                                  <w:marLeft w:val="600"/>
                                                  <w:marRight w:val="0"/>
                                                  <w:marTop w:val="80"/>
                                                  <w:marBottom w:val="0"/>
                                                  <w:divBdr>
                                                    <w:top w:val="none" w:sz="0" w:space="0" w:color="auto"/>
                                                    <w:left w:val="none" w:sz="0" w:space="0" w:color="auto"/>
                                                    <w:bottom w:val="none" w:sz="0" w:space="0" w:color="auto"/>
                                                    <w:right w:val="none" w:sz="0" w:space="0" w:color="auto"/>
                                                  </w:divBdr>
                                                </w:div>
                                                <w:div w:id="844055515">
                                                  <w:marLeft w:val="600"/>
                                                  <w:marRight w:val="0"/>
                                                  <w:marTop w:val="80"/>
                                                  <w:marBottom w:val="0"/>
                                                  <w:divBdr>
                                                    <w:top w:val="none" w:sz="0" w:space="0" w:color="auto"/>
                                                    <w:left w:val="none" w:sz="0" w:space="0" w:color="auto"/>
                                                    <w:bottom w:val="none" w:sz="0" w:space="0" w:color="auto"/>
                                                    <w:right w:val="none" w:sz="0" w:space="0" w:color="auto"/>
                                                  </w:divBdr>
                                                </w:div>
                                                <w:div w:id="861088809">
                                                  <w:marLeft w:val="600"/>
                                                  <w:marRight w:val="0"/>
                                                  <w:marTop w:val="80"/>
                                                  <w:marBottom w:val="0"/>
                                                  <w:divBdr>
                                                    <w:top w:val="none" w:sz="0" w:space="0" w:color="auto"/>
                                                    <w:left w:val="none" w:sz="0" w:space="0" w:color="auto"/>
                                                    <w:bottom w:val="none" w:sz="0" w:space="0" w:color="auto"/>
                                                    <w:right w:val="none" w:sz="0" w:space="0" w:color="auto"/>
                                                  </w:divBdr>
                                                </w:div>
                                              </w:divsChild>
                                            </w:div>
                                            <w:div w:id="1637635612">
                                              <w:marLeft w:val="0"/>
                                              <w:marRight w:val="0"/>
                                              <w:marTop w:val="360"/>
                                              <w:marBottom w:val="0"/>
                                              <w:divBdr>
                                                <w:top w:val="none" w:sz="0" w:space="0" w:color="auto"/>
                                                <w:left w:val="none" w:sz="0" w:space="0" w:color="auto"/>
                                                <w:bottom w:val="none" w:sz="0" w:space="0" w:color="auto"/>
                                                <w:right w:val="none" w:sz="0" w:space="0" w:color="auto"/>
                                              </w:divBdr>
                                            </w:div>
                                            <w:div w:id="226570611">
                                              <w:marLeft w:val="0"/>
                                              <w:marRight w:val="0"/>
                                              <w:marTop w:val="645"/>
                                              <w:marBottom w:val="495"/>
                                              <w:divBdr>
                                                <w:top w:val="none" w:sz="0" w:space="0" w:color="auto"/>
                                                <w:left w:val="none" w:sz="0" w:space="0" w:color="auto"/>
                                                <w:bottom w:val="none" w:sz="0" w:space="0" w:color="auto"/>
                                                <w:right w:val="none" w:sz="0" w:space="0" w:color="auto"/>
                                              </w:divBdr>
                                            </w:div>
                                            <w:div w:id="438647298">
                                              <w:marLeft w:val="0"/>
                                              <w:marRight w:val="0"/>
                                              <w:marTop w:val="0"/>
                                              <w:marBottom w:val="200"/>
                                              <w:divBdr>
                                                <w:top w:val="none" w:sz="0" w:space="0" w:color="auto"/>
                                                <w:left w:val="none" w:sz="0" w:space="0" w:color="auto"/>
                                                <w:bottom w:val="none" w:sz="0" w:space="0" w:color="auto"/>
                                                <w:right w:val="none" w:sz="0" w:space="0" w:color="auto"/>
                                              </w:divBdr>
                                            </w:div>
                                            <w:div w:id="2105684066">
                                              <w:marLeft w:val="0"/>
                                              <w:marRight w:val="0"/>
                                              <w:marTop w:val="360"/>
                                              <w:marBottom w:val="0"/>
                                              <w:divBdr>
                                                <w:top w:val="none" w:sz="0" w:space="0" w:color="auto"/>
                                                <w:left w:val="none" w:sz="0" w:space="0" w:color="auto"/>
                                                <w:bottom w:val="none" w:sz="0" w:space="0" w:color="auto"/>
                                                <w:right w:val="none" w:sz="0" w:space="0" w:color="auto"/>
                                              </w:divBdr>
                                            </w:div>
                                            <w:div w:id="1034229158">
                                              <w:marLeft w:val="0"/>
                                              <w:marRight w:val="0"/>
                                              <w:marTop w:val="645"/>
                                              <w:marBottom w:val="495"/>
                                              <w:divBdr>
                                                <w:top w:val="none" w:sz="0" w:space="0" w:color="auto"/>
                                                <w:left w:val="none" w:sz="0" w:space="0" w:color="auto"/>
                                                <w:bottom w:val="none" w:sz="0" w:space="0" w:color="auto"/>
                                                <w:right w:val="none" w:sz="0" w:space="0" w:color="auto"/>
                                              </w:divBdr>
                                            </w:div>
                                            <w:div w:id="434666697">
                                              <w:marLeft w:val="0"/>
                                              <w:marRight w:val="0"/>
                                              <w:marTop w:val="360"/>
                                              <w:marBottom w:val="0"/>
                                              <w:divBdr>
                                                <w:top w:val="none" w:sz="0" w:space="0" w:color="auto"/>
                                                <w:left w:val="none" w:sz="0" w:space="0" w:color="auto"/>
                                                <w:bottom w:val="none" w:sz="0" w:space="0" w:color="auto"/>
                                                <w:right w:val="none" w:sz="0" w:space="0" w:color="auto"/>
                                              </w:divBdr>
                                            </w:div>
                                            <w:div w:id="1614168811">
                                              <w:marLeft w:val="0"/>
                                              <w:marRight w:val="0"/>
                                              <w:marTop w:val="360"/>
                                              <w:marBottom w:val="0"/>
                                              <w:divBdr>
                                                <w:top w:val="none" w:sz="0" w:space="0" w:color="auto"/>
                                                <w:left w:val="none" w:sz="0" w:space="0" w:color="auto"/>
                                                <w:bottom w:val="none" w:sz="0" w:space="0" w:color="auto"/>
                                                <w:right w:val="none" w:sz="0" w:space="0" w:color="auto"/>
                                              </w:divBdr>
                                            </w:div>
                                            <w:div w:id="1334650871">
                                              <w:marLeft w:val="0"/>
                                              <w:marRight w:val="0"/>
                                              <w:marTop w:val="360"/>
                                              <w:marBottom w:val="0"/>
                                              <w:divBdr>
                                                <w:top w:val="none" w:sz="0" w:space="0" w:color="auto"/>
                                                <w:left w:val="none" w:sz="0" w:space="0" w:color="auto"/>
                                                <w:bottom w:val="none" w:sz="0" w:space="0" w:color="auto"/>
                                                <w:right w:val="none" w:sz="0" w:space="0" w:color="auto"/>
                                              </w:divBdr>
                                            </w:div>
                                            <w:div w:id="1022245528">
                                              <w:marLeft w:val="0"/>
                                              <w:marRight w:val="0"/>
                                              <w:marTop w:val="645"/>
                                              <w:marBottom w:val="495"/>
                                              <w:divBdr>
                                                <w:top w:val="none" w:sz="0" w:space="0" w:color="auto"/>
                                                <w:left w:val="none" w:sz="0" w:space="0" w:color="auto"/>
                                                <w:bottom w:val="none" w:sz="0" w:space="0" w:color="auto"/>
                                                <w:right w:val="none" w:sz="0" w:space="0" w:color="auto"/>
                                              </w:divBdr>
                                            </w:div>
                                            <w:div w:id="2056268068">
                                              <w:marLeft w:val="0"/>
                                              <w:marRight w:val="0"/>
                                              <w:marTop w:val="360"/>
                                              <w:marBottom w:val="0"/>
                                              <w:divBdr>
                                                <w:top w:val="none" w:sz="0" w:space="0" w:color="auto"/>
                                                <w:left w:val="none" w:sz="0" w:space="0" w:color="auto"/>
                                                <w:bottom w:val="none" w:sz="0" w:space="0" w:color="auto"/>
                                                <w:right w:val="none" w:sz="0" w:space="0" w:color="auto"/>
                                              </w:divBdr>
                                            </w:div>
                                            <w:div w:id="1612853563">
                                              <w:marLeft w:val="0"/>
                                              <w:marRight w:val="0"/>
                                              <w:marTop w:val="360"/>
                                              <w:marBottom w:val="0"/>
                                              <w:divBdr>
                                                <w:top w:val="none" w:sz="0" w:space="0" w:color="auto"/>
                                                <w:left w:val="none" w:sz="0" w:space="0" w:color="auto"/>
                                                <w:bottom w:val="none" w:sz="0" w:space="0" w:color="auto"/>
                                                <w:right w:val="none" w:sz="0" w:space="0" w:color="auto"/>
                                              </w:divBdr>
                                            </w:div>
                                            <w:div w:id="1109424724">
                                              <w:marLeft w:val="0"/>
                                              <w:marRight w:val="0"/>
                                              <w:marTop w:val="645"/>
                                              <w:marBottom w:val="495"/>
                                              <w:divBdr>
                                                <w:top w:val="none" w:sz="0" w:space="0" w:color="auto"/>
                                                <w:left w:val="none" w:sz="0" w:space="0" w:color="auto"/>
                                                <w:bottom w:val="none" w:sz="0" w:space="0" w:color="auto"/>
                                                <w:right w:val="none" w:sz="0" w:space="0" w:color="auto"/>
                                              </w:divBdr>
                                            </w:div>
                                            <w:div w:id="501237355">
                                              <w:marLeft w:val="0"/>
                                              <w:marRight w:val="0"/>
                                              <w:marTop w:val="360"/>
                                              <w:marBottom w:val="0"/>
                                              <w:divBdr>
                                                <w:top w:val="none" w:sz="0" w:space="0" w:color="auto"/>
                                                <w:left w:val="none" w:sz="0" w:space="0" w:color="auto"/>
                                                <w:bottom w:val="none" w:sz="0" w:space="0" w:color="auto"/>
                                                <w:right w:val="none" w:sz="0" w:space="0" w:color="auto"/>
                                              </w:divBdr>
                                            </w:div>
                                            <w:div w:id="313683564">
                                              <w:marLeft w:val="0"/>
                                              <w:marRight w:val="0"/>
                                              <w:marTop w:val="360"/>
                                              <w:marBottom w:val="0"/>
                                              <w:divBdr>
                                                <w:top w:val="none" w:sz="0" w:space="0" w:color="auto"/>
                                                <w:left w:val="none" w:sz="0" w:space="0" w:color="auto"/>
                                                <w:bottom w:val="none" w:sz="0" w:space="0" w:color="auto"/>
                                                <w:right w:val="none" w:sz="0" w:space="0" w:color="auto"/>
                                              </w:divBdr>
                                            </w:div>
                                            <w:div w:id="1367565084">
                                              <w:marLeft w:val="0"/>
                                              <w:marRight w:val="0"/>
                                              <w:marTop w:val="645"/>
                                              <w:marBottom w:val="495"/>
                                              <w:divBdr>
                                                <w:top w:val="none" w:sz="0" w:space="0" w:color="auto"/>
                                                <w:left w:val="none" w:sz="0" w:space="0" w:color="auto"/>
                                                <w:bottom w:val="none" w:sz="0" w:space="0" w:color="auto"/>
                                                <w:right w:val="none" w:sz="0" w:space="0" w:color="auto"/>
                                              </w:divBdr>
                                            </w:div>
                                            <w:div w:id="1153257863">
                                              <w:marLeft w:val="0"/>
                                              <w:marRight w:val="0"/>
                                              <w:marTop w:val="360"/>
                                              <w:marBottom w:val="0"/>
                                              <w:divBdr>
                                                <w:top w:val="none" w:sz="0" w:space="0" w:color="auto"/>
                                                <w:left w:val="none" w:sz="0" w:space="0" w:color="auto"/>
                                                <w:bottom w:val="none" w:sz="0" w:space="0" w:color="auto"/>
                                                <w:right w:val="none" w:sz="0" w:space="0" w:color="auto"/>
                                              </w:divBdr>
                                            </w:div>
                                            <w:div w:id="968054756">
                                              <w:marLeft w:val="0"/>
                                              <w:marRight w:val="0"/>
                                              <w:marTop w:val="360"/>
                                              <w:marBottom w:val="0"/>
                                              <w:divBdr>
                                                <w:top w:val="none" w:sz="0" w:space="0" w:color="auto"/>
                                                <w:left w:val="none" w:sz="0" w:space="0" w:color="auto"/>
                                                <w:bottom w:val="none" w:sz="0" w:space="0" w:color="auto"/>
                                                <w:right w:val="none" w:sz="0" w:space="0" w:color="auto"/>
                                              </w:divBdr>
                                            </w:div>
                                          </w:divsChild>
                                        </w:div>
                                        <w:div w:id="1250623621">
                                          <w:marLeft w:val="0"/>
                                          <w:marRight w:val="0"/>
                                          <w:marTop w:val="440"/>
                                          <w:marBottom w:val="200"/>
                                          <w:divBdr>
                                            <w:top w:val="none" w:sz="0" w:space="0" w:color="auto"/>
                                            <w:left w:val="none" w:sz="0" w:space="0" w:color="auto"/>
                                            <w:bottom w:val="none" w:sz="0" w:space="0" w:color="auto"/>
                                            <w:right w:val="none" w:sz="0" w:space="0" w:color="auto"/>
                                          </w:divBdr>
                                        </w:div>
                                        <w:div w:id="80950856">
                                          <w:marLeft w:val="0"/>
                                          <w:marRight w:val="0"/>
                                          <w:marTop w:val="0"/>
                                          <w:marBottom w:val="200"/>
                                          <w:divBdr>
                                            <w:top w:val="none" w:sz="0" w:space="0" w:color="auto"/>
                                            <w:left w:val="none" w:sz="0" w:space="0" w:color="auto"/>
                                            <w:bottom w:val="none" w:sz="0" w:space="0" w:color="auto"/>
                                            <w:right w:val="none" w:sz="0" w:space="0" w:color="auto"/>
                                          </w:divBdr>
                                        </w:div>
                                        <w:div w:id="1998219327">
                                          <w:marLeft w:val="0"/>
                                          <w:marRight w:val="0"/>
                                          <w:marTop w:val="645"/>
                                          <w:marBottom w:val="495"/>
                                          <w:divBdr>
                                            <w:top w:val="none" w:sz="0" w:space="0" w:color="auto"/>
                                            <w:left w:val="none" w:sz="0" w:space="0" w:color="auto"/>
                                            <w:bottom w:val="none" w:sz="0" w:space="0" w:color="auto"/>
                                            <w:right w:val="none" w:sz="0" w:space="0" w:color="auto"/>
                                          </w:divBdr>
                                        </w:div>
                                        <w:div w:id="1708675838">
                                          <w:marLeft w:val="0"/>
                                          <w:marRight w:val="0"/>
                                          <w:marTop w:val="360"/>
                                          <w:marBottom w:val="0"/>
                                          <w:divBdr>
                                            <w:top w:val="none" w:sz="0" w:space="0" w:color="auto"/>
                                            <w:left w:val="none" w:sz="0" w:space="0" w:color="auto"/>
                                            <w:bottom w:val="none" w:sz="0" w:space="0" w:color="auto"/>
                                            <w:right w:val="none" w:sz="0" w:space="0" w:color="auto"/>
                                          </w:divBdr>
                                        </w:div>
                                        <w:div w:id="193739103">
                                          <w:marLeft w:val="0"/>
                                          <w:marRight w:val="0"/>
                                          <w:marTop w:val="645"/>
                                          <w:marBottom w:val="495"/>
                                          <w:divBdr>
                                            <w:top w:val="none" w:sz="0" w:space="0" w:color="auto"/>
                                            <w:left w:val="none" w:sz="0" w:space="0" w:color="auto"/>
                                            <w:bottom w:val="none" w:sz="0" w:space="0" w:color="auto"/>
                                            <w:right w:val="none" w:sz="0" w:space="0" w:color="auto"/>
                                          </w:divBdr>
                                        </w:div>
                                        <w:div w:id="394206488">
                                          <w:marLeft w:val="0"/>
                                          <w:marRight w:val="0"/>
                                          <w:marTop w:val="360"/>
                                          <w:marBottom w:val="0"/>
                                          <w:divBdr>
                                            <w:top w:val="none" w:sz="0" w:space="0" w:color="auto"/>
                                            <w:left w:val="none" w:sz="0" w:space="0" w:color="auto"/>
                                            <w:bottom w:val="none" w:sz="0" w:space="0" w:color="auto"/>
                                            <w:right w:val="none" w:sz="0" w:space="0" w:color="auto"/>
                                          </w:divBdr>
                                        </w:div>
                                        <w:div w:id="640841639">
                                          <w:marLeft w:val="0"/>
                                          <w:marRight w:val="0"/>
                                          <w:marTop w:val="645"/>
                                          <w:marBottom w:val="495"/>
                                          <w:divBdr>
                                            <w:top w:val="none" w:sz="0" w:space="0" w:color="auto"/>
                                            <w:left w:val="none" w:sz="0" w:space="0" w:color="auto"/>
                                            <w:bottom w:val="none" w:sz="0" w:space="0" w:color="auto"/>
                                            <w:right w:val="none" w:sz="0" w:space="0" w:color="auto"/>
                                          </w:divBdr>
                                        </w:div>
                                        <w:div w:id="1813061383">
                                          <w:marLeft w:val="0"/>
                                          <w:marRight w:val="0"/>
                                          <w:marTop w:val="0"/>
                                          <w:marBottom w:val="200"/>
                                          <w:divBdr>
                                            <w:top w:val="none" w:sz="0" w:space="0" w:color="auto"/>
                                            <w:left w:val="none" w:sz="0" w:space="0" w:color="auto"/>
                                            <w:bottom w:val="none" w:sz="0" w:space="0" w:color="auto"/>
                                            <w:right w:val="none" w:sz="0" w:space="0" w:color="auto"/>
                                          </w:divBdr>
                                        </w:div>
                                        <w:div w:id="1940867416">
                                          <w:marLeft w:val="0"/>
                                          <w:marRight w:val="0"/>
                                          <w:marTop w:val="360"/>
                                          <w:marBottom w:val="0"/>
                                          <w:divBdr>
                                            <w:top w:val="none" w:sz="0" w:space="0" w:color="auto"/>
                                            <w:left w:val="none" w:sz="0" w:space="0" w:color="auto"/>
                                            <w:bottom w:val="none" w:sz="0" w:space="0" w:color="auto"/>
                                            <w:right w:val="none" w:sz="0" w:space="0" w:color="auto"/>
                                          </w:divBdr>
                                        </w:div>
                                        <w:div w:id="1287661171">
                                          <w:marLeft w:val="0"/>
                                          <w:marRight w:val="0"/>
                                          <w:marTop w:val="645"/>
                                          <w:marBottom w:val="495"/>
                                          <w:divBdr>
                                            <w:top w:val="none" w:sz="0" w:space="0" w:color="auto"/>
                                            <w:left w:val="none" w:sz="0" w:space="0" w:color="auto"/>
                                            <w:bottom w:val="none" w:sz="0" w:space="0" w:color="auto"/>
                                            <w:right w:val="none" w:sz="0" w:space="0" w:color="auto"/>
                                          </w:divBdr>
                                        </w:div>
                                        <w:div w:id="551691957">
                                          <w:marLeft w:val="0"/>
                                          <w:marRight w:val="0"/>
                                          <w:marTop w:val="0"/>
                                          <w:marBottom w:val="200"/>
                                          <w:divBdr>
                                            <w:top w:val="none" w:sz="0" w:space="0" w:color="auto"/>
                                            <w:left w:val="none" w:sz="0" w:space="0" w:color="auto"/>
                                            <w:bottom w:val="none" w:sz="0" w:space="0" w:color="auto"/>
                                            <w:right w:val="none" w:sz="0" w:space="0" w:color="auto"/>
                                          </w:divBdr>
                                        </w:div>
                                        <w:div w:id="405226536">
                                          <w:marLeft w:val="0"/>
                                          <w:marRight w:val="0"/>
                                          <w:marTop w:val="360"/>
                                          <w:marBottom w:val="0"/>
                                          <w:divBdr>
                                            <w:top w:val="none" w:sz="0" w:space="0" w:color="auto"/>
                                            <w:left w:val="none" w:sz="0" w:space="0" w:color="auto"/>
                                            <w:bottom w:val="none" w:sz="0" w:space="0" w:color="auto"/>
                                            <w:right w:val="none" w:sz="0" w:space="0" w:color="auto"/>
                                          </w:divBdr>
                                          <w:divsChild>
                                            <w:div w:id="1978754317">
                                              <w:marLeft w:val="0"/>
                                              <w:marRight w:val="0"/>
                                              <w:marTop w:val="0"/>
                                              <w:marBottom w:val="0"/>
                                              <w:divBdr>
                                                <w:top w:val="none" w:sz="0" w:space="0" w:color="auto"/>
                                                <w:left w:val="none" w:sz="0" w:space="0" w:color="auto"/>
                                                <w:bottom w:val="none" w:sz="0" w:space="0" w:color="auto"/>
                                                <w:right w:val="none" w:sz="0" w:space="0" w:color="auto"/>
                                              </w:divBdr>
                                            </w:div>
                                            <w:div w:id="1368066198">
                                              <w:marLeft w:val="600"/>
                                              <w:marRight w:val="0"/>
                                              <w:marTop w:val="80"/>
                                              <w:marBottom w:val="0"/>
                                              <w:divBdr>
                                                <w:top w:val="none" w:sz="0" w:space="0" w:color="auto"/>
                                                <w:left w:val="none" w:sz="0" w:space="0" w:color="auto"/>
                                                <w:bottom w:val="none" w:sz="0" w:space="0" w:color="auto"/>
                                                <w:right w:val="none" w:sz="0" w:space="0" w:color="auto"/>
                                              </w:divBdr>
                                            </w:div>
                                            <w:div w:id="1928612150">
                                              <w:marLeft w:val="600"/>
                                              <w:marRight w:val="0"/>
                                              <w:marTop w:val="80"/>
                                              <w:marBottom w:val="0"/>
                                              <w:divBdr>
                                                <w:top w:val="none" w:sz="0" w:space="0" w:color="auto"/>
                                                <w:left w:val="none" w:sz="0" w:space="0" w:color="auto"/>
                                                <w:bottom w:val="none" w:sz="0" w:space="0" w:color="auto"/>
                                                <w:right w:val="none" w:sz="0" w:space="0" w:color="auto"/>
                                              </w:divBdr>
                                            </w:div>
                                            <w:div w:id="752627328">
                                              <w:marLeft w:val="600"/>
                                              <w:marRight w:val="0"/>
                                              <w:marTop w:val="80"/>
                                              <w:marBottom w:val="0"/>
                                              <w:divBdr>
                                                <w:top w:val="none" w:sz="0" w:space="0" w:color="auto"/>
                                                <w:left w:val="none" w:sz="0" w:space="0" w:color="auto"/>
                                                <w:bottom w:val="none" w:sz="0" w:space="0" w:color="auto"/>
                                                <w:right w:val="none" w:sz="0" w:space="0" w:color="auto"/>
                                              </w:divBdr>
                                            </w:div>
                                            <w:div w:id="7565636">
                                              <w:marLeft w:val="600"/>
                                              <w:marRight w:val="0"/>
                                              <w:marTop w:val="80"/>
                                              <w:marBottom w:val="0"/>
                                              <w:divBdr>
                                                <w:top w:val="none" w:sz="0" w:space="0" w:color="auto"/>
                                                <w:left w:val="none" w:sz="0" w:space="0" w:color="auto"/>
                                                <w:bottom w:val="none" w:sz="0" w:space="0" w:color="auto"/>
                                                <w:right w:val="none" w:sz="0" w:space="0" w:color="auto"/>
                                              </w:divBdr>
                                            </w:div>
                                            <w:div w:id="1614167418">
                                              <w:marLeft w:val="600"/>
                                              <w:marRight w:val="0"/>
                                              <w:marTop w:val="80"/>
                                              <w:marBottom w:val="0"/>
                                              <w:divBdr>
                                                <w:top w:val="none" w:sz="0" w:space="0" w:color="auto"/>
                                                <w:left w:val="none" w:sz="0" w:space="0" w:color="auto"/>
                                                <w:bottom w:val="none" w:sz="0" w:space="0" w:color="auto"/>
                                                <w:right w:val="none" w:sz="0" w:space="0" w:color="auto"/>
                                              </w:divBdr>
                                            </w:div>
                                          </w:divsChild>
                                        </w:div>
                                        <w:div w:id="1471510643">
                                          <w:marLeft w:val="0"/>
                                          <w:marRight w:val="0"/>
                                          <w:marTop w:val="360"/>
                                          <w:marBottom w:val="0"/>
                                          <w:divBdr>
                                            <w:top w:val="none" w:sz="0" w:space="0" w:color="auto"/>
                                            <w:left w:val="none" w:sz="0" w:space="0" w:color="auto"/>
                                            <w:bottom w:val="none" w:sz="0" w:space="0" w:color="auto"/>
                                            <w:right w:val="none" w:sz="0" w:space="0" w:color="auto"/>
                                          </w:divBdr>
                                        </w:div>
                                        <w:div w:id="2116319441">
                                          <w:marLeft w:val="0"/>
                                          <w:marRight w:val="0"/>
                                          <w:marTop w:val="645"/>
                                          <w:marBottom w:val="495"/>
                                          <w:divBdr>
                                            <w:top w:val="none" w:sz="0" w:space="0" w:color="auto"/>
                                            <w:left w:val="none" w:sz="0" w:space="0" w:color="auto"/>
                                            <w:bottom w:val="none" w:sz="0" w:space="0" w:color="auto"/>
                                            <w:right w:val="none" w:sz="0" w:space="0" w:color="auto"/>
                                          </w:divBdr>
                                        </w:div>
                                        <w:div w:id="280263249">
                                          <w:marLeft w:val="0"/>
                                          <w:marRight w:val="0"/>
                                          <w:marTop w:val="360"/>
                                          <w:marBottom w:val="0"/>
                                          <w:divBdr>
                                            <w:top w:val="none" w:sz="0" w:space="0" w:color="auto"/>
                                            <w:left w:val="none" w:sz="0" w:space="0" w:color="auto"/>
                                            <w:bottom w:val="none" w:sz="0" w:space="0" w:color="auto"/>
                                            <w:right w:val="none" w:sz="0" w:space="0" w:color="auto"/>
                                          </w:divBdr>
                                        </w:div>
                                        <w:div w:id="721099446">
                                          <w:marLeft w:val="0"/>
                                          <w:marRight w:val="0"/>
                                          <w:marTop w:val="360"/>
                                          <w:marBottom w:val="0"/>
                                          <w:divBdr>
                                            <w:top w:val="none" w:sz="0" w:space="0" w:color="auto"/>
                                            <w:left w:val="none" w:sz="0" w:space="0" w:color="auto"/>
                                            <w:bottom w:val="none" w:sz="0" w:space="0" w:color="auto"/>
                                            <w:right w:val="none" w:sz="0" w:space="0" w:color="auto"/>
                                          </w:divBdr>
                                        </w:div>
                                        <w:div w:id="1330331532">
                                          <w:marLeft w:val="0"/>
                                          <w:marRight w:val="0"/>
                                          <w:marTop w:val="645"/>
                                          <w:marBottom w:val="495"/>
                                          <w:divBdr>
                                            <w:top w:val="none" w:sz="0" w:space="0" w:color="auto"/>
                                            <w:left w:val="none" w:sz="0" w:space="0" w:color="auto"/>
                                            <w:bottom w:val="none" w:sz="0" w:space="0" w:color="auto"/>
                                            <w:right w:val="none" w:sz="0" w:space="0" w:color="auto"/>
                                          </w:divBdr>
                                        </w:div>
                                        <w:div w:id="1754625991">
                                          <w:marLeft w:val="0"/>
                                          <w:marRight w:val="0"/>
                                          <w:marTop w:val="0"/>
                                          <w:marBottom w:val="200"/>
                                          <w:divBdr>
                                            <w:top w:val="none" w:sz="0" w:space="0" w:color="auto"/>
                                            <w:left w:val="none" w:sz="0" w:space="0" w:color="auto"/>
                                            <w:bottom w:val="none" w:sz="0" w:space="0" w:color="auto"/>
                                            <w:right w:val="none" w:sz="0" w:space="0" w:color="auto"/>
                                          </w:divBdr>
                                        </w:div>
                                        <w:div w:id="832598510">
                                          <w:marLeft w:val="0"/>
                                          <w:marRight w:val="0"/>
                                          <w:marTop w:val="360"/>
                                          <w:marBottom w:val="0"/>
                                          <w:divBdr>
                                            <w:top w:val="none" w:sz="0" w:space="0" w:color="auto"/>
                                            <w:left w:val="none" w:sz="0" w:space="0" w:color="auto"/>
                                            <w:bottom w:val="none" w:sz="0" w:space="0" w:color="auto"/>
                                            <w:right w:val="none" w:sz="0" w:space="0" w:color="auto"/>
                                          </w:divBdr>
                                        </w:div>
                                        <w:div w:id="1747724553">
                                          <w:marLeft w:val="0"/>
                                          <w:marRight w:val="0"/>
                                          <w:marTop w:val="645"/>
                                          <w:marBottom w:val="495"/>
                                          <w:divBdr>
                                            <w:top w:val="none" w:sz="0" w:space="0" w:color="auto"/>
                                            <w:left w:val="none" w:sz="0" w:space="0" w:color="auto"/>
                                            <w:bottom w:val="none" w:sz="0" w:space="0" w:color="auto"/>
                                            <w:right w:val="none" w:sz="0" w:space="0" w:color="auto"/>
                                          </w:divBdr>
                                        </w:div>
                                        <w:div w:id="1514492938">
                                          <w:marLeft w:val="0"/>
                                          <w:marRight w:val="0"/>
                                          <w:marTop w:val="0"/>
                                          <w:marBottom w:val="200"/>
                                          <w:divBdr>
                                            <w:top w:val="none" w:sz="0" w:space="0" w:color="auto"/>
                                            <w:left w:val="none" w:sz="0" w:space="0" w:color="auto"/>
                                            <w:bottom w:val="none" w:sz="0" w:space="0" w:color="auto"/>
                                            <w:right w:val="none" w:sz="0" w:space="0" w:color="auto"/>
                                          </w:divBdr>
                                        </w:div>
                                        <w:div w:id="299189234">
                                          <w:marLeft w:val="0"/>
                                          <w:marRight w:val="0"/>
                                          <w:marTop w:val="360"/>
                                          <w:marBottom w:val="0"/>
                                          <w:divBdr>
                                            <w:top w:val="none" w:sz="0" w:space="0" w:color="auto"/>
                                            <w:left w:val="none" w:sz="0" w:space="0" w:color="auto"/>
                                            <w:bottom w:val="none" w:sz="0" w:space="0" w:color="auto"/>
                                            <w:right w:val="none" w:sz="0" w:space="0" w:color="auto"/>
                                          </w:divBdr>
                                        </w:div>
                                        <w:div w:id="756947306">
                                          <w:marLeft w:val="0"/>
                                          <w:marRight w:val="0"/>
                                          <w:marTop w:val="360"/>
                                          <w:marBottom w:val="0"/>
                                          <w:divBdr>
                                            <w:top w:val="none" w:sz="0" w:space="0" w:color="auto"/>
                                            <w:left w:val="none" w:sz="0" w:space="0" w:color="auto"/>
                                            <w:bottom w:val="none" w:sz="0" w:space="0" w:color="auto"/>
                                            <w:right w:val="none" w:sz="0" w:space="0" w:color="auto"/>
                                          </w:divBdr>
                                        </w:div>
                                        <w:div w:id="2064131344">
                                          <w:marLeft w:val="0"/>
                                          <w:marRight w:val="0"/>
                                          <w:marTop w:val="440"/>
                                          <w:marBottom w:val="200"/>
                                          <w:divBdr>
                                            <w:top w:val="none" w:sz="0" w:space="0" w:color="auto"/>
                                            <w:left w:val="none" w:sz="0" w:space="0" w:color="auto"/>
                                            <w:bottom w:val="none" w:sz="0" w:space="0" w:color="auto"/>
                                            <w:right w:val="none" w:sz="0" w:space="0" w:color="auto"/>
                                          </w:divBdr>
                                        </w:div>
                                        <w:div w:id="1494101252">
                                          <w:marLeft w:val="0"/>
                                          <w:marRight w:val="0"/>
                                          <w:marTop w:val="645"/>
                                          <w:marBottom w:val="495"/>
                                          <w:divBdr>
                                            <w:top w:val="none" w:sz="0" w:space="0" w:color="auto"/>
                                            <w:left w:val="none" w:sz="0" w:space="0" w:color="auto"/>
                                            <w:bottom w:val="none" w:sz="0" w:space="0" w:color="auto"/>
                                            <w:right w:val="none" w:sz="0" w:space="0" w:color="auto"/>
                                          </w:divBdr>
                                        </w:div>
                                        <w:div w:id="416293765">
                                          <w:marLeft w:val="0"/>
                                          <w:marRight w:val="0"/>
                                          <w:marTop w:val="360"/>
                                          <w:marBottom w:val="0"/>
                                          <w:divBdr>
                                            <w:top w:val="none" w:sz="0" w:space="0" w:color="auto"/>
                                            <w:left w:val="none" w:sz="0" w:space="0" w:color="auto"/>
                                            <w:bottom w:val="none" w:sz="0" w:space="0" w:color="auto"/>
                                            <w:right w:val="none" w:sz="0" w:space="0" w:color="auto"/>
                                          </w:divBdr>
                                        </w:div>
                                        <w:div w:id="723337770">
                                          <w:marLeft w:val="0"/>
                                          <w:marRight w:val="0"/>
                                          <w:marTop w:val="360"/>
                                          <w:marBottom w:val="0"/>
                                          <w:divBdr>
                                            <w:top w:val="none" w:sz="0" w:space="0" w:color="auto"/>
                                            <w:left w:val="none" w:sz="0" w:space="0" w:color="auto"/>
                                            <w:bottom w:val="none" w:sz="0" w:space="0" w:color="auto"/>
                                            <w:right w:val="none" w:sz="0" w:space="0" w:color="auto"/>
                                          </w:divBdr>
                                        </w:div>
                                        <w:div w:id="1366563690">
                                          <w:marLeft w:val="0"/>
                                          <w:marRight w:val="0"/>
                                          <w:marTop w:val="360"/>
                                          <w:marBottom w:val="0"/>
                                          <w:divBdr>
                                            <w:top w:val="none" w:sz="0" w:space="0" w:color="auto"/>
                                            <w:left w:val="none" w:sz="0" w:space="0" w:color="auto"/>
                                            <w:bottom w:val="none" w:sz="0" w:space="0" w:color="auto"/>
                                            <w:right w:val="none" w:sz="0" w:space="0" w:color="auto"/>
                                          </w:divBdr>
                                        </w:div>
                                        <w:div w:id="1354191454">
                                          <w:marLeft w:val="0"/>
                                          <w:marRight w:val="0"/>
                                          <w:marTop w:val="645"/>
                                          <w:marBottom w:val="495"/>
                                          <w:divBdr>
                                            <w:top w:val="none" w:sz="0" w:space="0" w:color="auto"/>
                                            <w:left w:val="none" w:sz="0" w:space="0" w:color="auto"/>
                                            <w:bottom w:val="none" w:sz="0" w:space="0" w:color="auto"/>
                                            <w:right w:val="none" w:sz="0" w:space="0" w:color="auto"/>
                                          </w:divBdr>
                                        </w:div>
                                        <w:div w:id="2071228584">
                                          <w:marLeft w:val="0"/>
                                          <w:marRight w:val="0"/>
                                          <w:marTop w:val="360"/>
                                          <w:marBottom w:val="0"/>
                                          <w:divBdr>
                                            <w:top w:val="none" w:sz="0" w:space="0" w:color="auto"/>
                                            <w:left w:val="none" w:sz="0" w:space="0" w:color="auto"/>
                                            <w:bottom w:val="none" w:sz="0" w:space="0" w:color="auto"/>
                                            <w:right w:val="none" w:sz="0" w:space="0" w:color="auto"/>
                                          </w:divBdr>
                                        </w:div>
                                        <w:div w:id="248663446">
                                          <w:marLeft w:val="0"/>
                                          <w:marRight w:val="0"/>
                                          <w:marTop w:val="645"/>
                                          <w:marBottom w:val="495"/>
                                          <w:divBdr>
                                            <w:top w:val="none" w:sz="0" w:space="0" w:color="auto"/>
                                            <w:left w:val="none" w:sz="0" w:space="0" w:color="auto"/>
                                            <w:bottom w:val="none" w:sz="0" w:space="0" w:color="auto"/>
                                            <w:right w:val="none" w:sz="0" w:space="0" w:color="auto"/>
                                          </w:divBdr>
                                        </w:div>
                                        <w:div w:id="220602206">
                                          <w:marLeft w:val="0"/>
                                          <w:marRight w:val="0"/>
                                          <w:marTop w:val="360"/>
                                          <w:marBottom w:val="0"/>
                                          <w:divBdr>
                                            <w:top w:val="none" w:sz="0" w:space="0" w:color="auto"/>
                                            <w:left w:val="none" w:sz="0" w:space="0" w:color="auto"/>
                                            <w:bottom w:val="none" w:sz="0" w:space="0" w:color="auto"/>
                                            <w:right w:val="none" w:sz="0" w:space="0" w:color="auto"/>
                                          </w:divBdr>
                                        </w:div>
                                        <w:div w:id="1801655410">
                                          <w:marLeft w:val="0"/>
                                          <w:marRight w:val="0"/>
                                          <w:marTop w:val="360"/>
                                          <w:marBottom w:val="0"/>
                                          <w:divBdr>
                                            <w:top w:val="none" w:sz="0" w:space="0" w:color="auto"/>
                                            <w:left w:val="none" w:sz="0" w:space="0" w:color="auto"/>
                                            <w:bottom w:val="none" w:sz="0" w:space="0" w:color="auto"/>
                                            <w:right w:val="none" w:sz="0" w:space="0" w:color="auto"/>
                                          </w:divBdr>
                                        </w:div>
                                        <w:div w:id="1474249756">
                                          <w:marLeft w:val="0"/>
                                          <w:marRight w:val="0"/>
                                          <w:marTop w:val="645"/>
                                          <w:marBottom w:val="495"/>
                                          <w:divBdr>
                                            <w:top w:val="none" w:sz="0" w:space="0" w:color="auto"/>
                                            <w:left w:val="none" w:sz="0" w:space="0" w:color="auto"/>
                                            <w:bottom w:val="none" w:sz="0" w:space="0" w:color="auto"/>
                                            <w:right w:val="none" w:sz="0" w:space="0" w:color="auto"/>
                                          </w:divBdr>
                                        </w:div>
                                        <w:div w:id="1582593281">
                                          <w:marLeft w:val="0"/>
                                          <w:marRight w:val="0"/>
                                          <w:marTop w:val="360"/>
                                          <w:marBottom w:val="0"/>
                                          <w:divBdr>
                                            <w:top w:val="none" w:sz="0" w:space="0" w:color="auto"/>
                                            <w:left w:val="none" w:sz="0" w:space="0" w:color="auto"/>
                                            <w:bottom w:val="none" w:sz="0" w:space="0" w:color="auto"/>
                                            <w:right w:val="none" w:sz="0" w:space="0" w:color="auto"/>
                                          </w:divBdr>
                                          <w:divsChild>
                                            <w:div w:id="2053264115">
                                              <w:marLeft w:val="0"/>
                                              <w:marRight w:val="0"/>
                                              <w:marTop w:val="0"/>
                                              <w:marBottom w:val="0"/>
                                              <w:divBdr>
                                                <w:top w:val="none" w:sz="0" w:space="0" w:color="auto"/>
                                                <w:left w:val="none" w:sz="0" w:space="0" w:color="auto"/>
                                                <w:bottom w:val="none" w:sz="0" w:space="0" w:color="auto"/>
                                                <w:right w:val="none" w:sz="0" w:space="0" w:color="auto"/>
                                              </w:divBdr>
                                            </w:div>
                                            <w:div w:id="1741321165">
                                              <w:marLeft w:val="600"/>
                                              <w:marRight w:val="0"/>
                                              <w:marTop w:val="80"/>
                                              <w:marBottom w:val="0"/>
                                              <w:divBdr>
                                                <w:top w:val="none" w:sz="0" w:space="0" w:color="auto"/>
                                                <w:left w:val="none" w:sz="0" w:space="0" w:color="auto"/>
                                                <w:bottom w:val="none" w:sz="0" w:space="0" w:color="auto"/>
                                                <w:right w:val="none" w:sz="0" w:space="0" w:color="auto"/>
                                              </w:divBdr>
                                            </w:div>
                                            <w:div w:id="840120945">
                                              <w:marLeft w:val="600"/>
                                              <w:marRight w:val="0"/>
                                              <w:marTop w:val="80"/>
                                              <w:marBottom w:val="0"/>
                                              <w:divBdr>
                                                <w:top w:val="none" w:sz="0" w:space="0" w:color="auto"/>
                                                <w:left w:val="none" w:sz="0" w:space="0" w:color="auto"/>
                                                <w:bottom w:val="none" w:sz="0" w:space="0" w:color="auto"/>
                                                <w:right w:val="none" w:sz="0" w:space="0" w:color="auto"/>
                                              </w:divBdr>
                                            </w:div>
                                            <w:div w:id="507258980">
                                              <w:marLeft w:val="600"/>
                                              <w:marRight w:val="0"/>
                                              <w:marTop w:val="80"/>
                                              <w:marBottom w:val="0"/>
                                              <w:divBdr>
                                                <w:top w:val="none" w:sz="0" w:space="0" w:color="auto"/>
                                                <w:left w:val="none" w:sz="0" w:space="0" w:color="auto"/>
                                                <w:bottom w:val="none" w:sz="0" w:space="0" w:color="auto"/>
                                                <w:right w:val="none" w:sz="0" w:space="0" w:color="auto"/>
                                              </w:divBdr>
                                            </w:div>
                                            <w:div w:id="671421274">
                                              <w:marLeft w:val="600"/>
                                              <w:marRight w:val="0"/>
                                              <w:marTop w:val="80"/>
                                              <w:marBottom w:val="0"/>
                                              <w:divBdr>
                                                <w:top w:val="none" w:sz="0" w:space="0" w:color="auto"/>
                                                <w:left w:val="none" w:sz="0" w:space="0" w:color="auto"/>
                                                <w:bottom w:val="none" w:sz="0" w:space="0" w:color="auto"/>
                                                <w:right w:val="none" w:sz="0" w:space="0" w:color="auto"/>
                                              </w:divBdr>
                                            </w:div>
                                          </w:divsChild>
                                        </w:div>
                                        <w:div w:id="1563784255">
                                          <w:marLeft w:val="0"/>
                                          <w:marRight w:val="0"/>
                                          <w:marTop w:val="360"/>
                                          <w:marBottom w:val="0"/>
                                          <w:divBdr>
                                            <w:top w:val="none" w:sz="0" w:space="0" w:color="auto"/>
                                            <w:left w:val="none" w:sz="0" w:space="0" w:color="auto"/>
                                            <w:bottom w:val="none" w:sz="0" w:space="0" w:color="auto"/>
                                            <w:right w:val="none" w:sz="0" w:space="0" w:color="auto"/>
                                          </w:divBdr>
                                        </w:div>
                                        <w:div w:id="1283339370">
                                          <w:marLeft w:val="0"/>
                                          <w:marRight w:val="0"/>
                                          <w:marTop w:val="645"/>
                                          <w:marBottom w:val="495"/>
                                          <w:divBdr>
                                            <w:top w:val="none" w:sz="0" w:space="0" w:color="auto"/>
                                            <w:left w:val="none" w:sz="0" w:space="0" w:color="auto"/>
                                            <w:bottom w:val="none" w:sz="0" w:space="0" w:color="auto"/>
                                            <w:right w:val="none" w:sz="0" w:space="0" w:color="auto"/>
                                          </w:divBdr>
                                        </w:div>
                                        <w:div w:id="1618295670">
                                          <w:marLeft w:val="0"/>
                                          <w:marRight w:val="0"/>
                                          <w:marTop w:val="0"/>
                                          <w:marBottom w:val="200"/>
                                          <w:divBdr>
                                            <w:top w:val="none" w:sz="0" w:space="0" w:color="auto"/>
                                            <w:left w:val="none" w:sz="0" w:space="0" w:color="auto"/>
                                            <w:bottom w:val="none" w:sz="0" w:space="0" w:color="auto"/>
                                            <w:right w:val="none" w:sz="0" w:space="0" w:color="auto"/>
                                          </w:divBdr>
                                        </w:div>
                                        <w:div w:id="924873932">
                                          <w:marLeft w:val="0"/>
                                          <w:marRight w:val="0"/>
                                          <w:marTop w:val="360"/>
                                          <w:marBottom w:val="0"/>
                                          <w:divBdr>
                                            <w:top w:val="none" w:sz="0" w:space="0" w:color="auto"/>
                                            <w:left w:val="none" w:sz="0" w:space="0" w:color="auto"/>
                                            <w:bottom w:val="none" w:sz="0" w:space="0" w:color="auto"/>
                                            <w:right w:val="none" w:sz="0" w:space="0" w:color="auto"/>
                                          </w:divBdr>
                                        </w:div>
                                        <w:div w:id="1914658651">
                                          <w:marLeft w:val="0"/>
                                          <w:marRight w:val="0"/>
                                          <w:marTop w:val="360"/>
                                          <w:marBottom w:val="0"/>
                                          <w:divBdr>
                                            <w:top w:val="none" w:sz="0" w:space="0" w:color="auto"/>
                                            <w:left w:val="none" w:sz="0" w:space="0" w:color="auto"/>
                                            <w:bottom w:val="none" w:sz="0" w:space="0" w:color="auto"/>
                                            <w:right w:val="none" w:sz="0" w:space="0" w:color="auto"/>
                                          </w:divBdr>
                                        </w:div>
                                        <w:div w:id="1030258632">
                                          <w:marLeft w:val="0"/>
                                          <w:marRight w:val="0"/>
                                          <w:marTop w:val="645"/>
                                          <w:marBottom w:val="495"/>
                                          <w:divBdr>
                                            <w:top w:val="none" w:sz="0" w:space="0" w:color="auto"/>
                                            <w:left w:val="none" w:sz="0" w:space="0" w:color="auto"/>
                                            <w:bottom w:val="none" w:sz="0" w:space="0" w:color="auto"/>
                                            <w:right w:val="none" w:sz="0" w:space="0" w:color="auto"/>
                                          </w:divBdr>
                                        </w:div>
                                        <w:div w:id="1013725747">
                                          <w:marLeft w:val="0"/>
                                          <w:marRight w:val="0"/>
                                          <w:marTop w:val="360"/>
                                          <w:marBottom w:val="0"/>
                                          <w:divBdr>
                                            <w:top w:val="none" w:sz="0" w:space="0" w:color="auto"/>
                                            <w:left w:val="none" w:sz="0" w:space="0" w:color="auto"/>
                                            <w:bottom w:val="none" w:sz="0" w:space="0" w:color="auto"/>
                                            <w:right w:val="none" w:sz="0" w:space="0" w:color="auto"/>
                                          </w:divBdr>
                                        </w:div>
                                        <w:div w:id="1121649253">
                                          <w:marLeft w:val="0"/>
                                          <w:marRight w:val="0"/>
                                          <w:marTop w:val="645"/>
                                          <w:marBottom w:val="495"/>
                                          <w:divBdr>
                                            <w:top w:val="none" w:sz="0" w:space="0" w:color="auto"/>
                                            <w:left w:val="none" w:sz="0" w:space="0" w:color="auto"/>
                                            <w:bottom w:val="none" w:sz="0" w:space="0" w:color="auto"/>
                                            <w:right w:val="none" w:sz="0" w:space="0" w:color="auto"/>
                                          </w:divBdr>
                                        </w:div>
                                        <w:div w:id="1696229630">
                                          <w:marLeft w:val="0"/>
                                          <w:marRight w:val="0"/>
                                          <w:marTop w:val="360"/>
                                          <w:marBottom w:val="0"/>
                                          <w:divBdr>
                                            <w:top w:val="none" w:sz="0" w:space="0" w:color="auto"/>
                                            <w:left w:val="none" w:sz="0" w:space="0" w:color="auto"/>
                                            <w:bottom w:val="none" w:sz="0" w:space="0" w:color="auto"/>
                                            <w:right w:val="none" w:sz="0" w:space="0" w:color="auto"/>
                                          </w:divBdr>
                                        </w:div>
                                        <w:div w:id="2057469211">
                                          <w:marLeft w:val="0"/>
                                          <w:marRight w:val="0"/>
                                          <w:marTop w:val="360"/>
                                          <w:marBottom w:val="0"/>
                                          <w:divBdr>
                                            <w:top w:val="none" w:sz="0" w:space="0" w:color="auto"/>
                                            <w:left w:val="none" w:sz="0" w:space="0" w:color="auto"/>
                                            <w:bottom w:val="none" w:sz="0" w:space="0" w:color="auto"/>
                                            <w:right w:val="none" w:sz="0" w:space="0" w:color="auto"/>
                                          </w:divBdr>
                                        </w:div>
                                        <w:div w:id="254562531">
                                          <w:marLeft w:val="0"/>
                                          <w:marRight w:val="0"/>
                                          <w:marTop w:val="645"/>
                                          <w:marBottom w:val="495"/>
                                          <w:divBdr>
                                            <w:top w:val="none" w:sz="0" w:space="0" w:color="auto"/>
                                            <w:left w:val="none" w:sz="0" w:space="0" w:color="auto"/>
                                            <w:bottom w:val="none" w:sz="0" w:space="0" w:color="auto"/>
                                            <w:right w:val="none" w:sz="0" w:space="0" w:color="auto"/>
                                          </w:divBdr>
                                        </w:div>
                                        <w:div w:id="771702362">
                                          <w:marLeft w:val="0"/>
                                          <w:marRight w:val="0"/>
                                          <w:marTop w:val="0"/>
                                          <w:marBottom w:val="200"/>
                                          <w:divBdr>
                                            <w:top w:val="none" w:sz="0" w:space="0" w:color="auto"/>
                                            <w:left w:val="none" w:sz="0" w:space="0" w:color="auto"/>
                                            <w:bottom w:val="none" w:sz="0" w:space="0" w:color="auto"/>
                                            <w:right w:val="none" w:sz="0" w:space="0" w:color="auto"/>
                                          </w:divBdr>
                                        </w:div>
                                        <w:div w:id="347996815">
                                          <w:marLeft w:val="0"/>
                                          <w:marRight w:val="0"/>
                                          <w:marTop w:val="360"/>
                                          <w:marBottom w:val="0"/>
                                          <w:divBdr>
                                            <w:top w:val="none" w:sz="0" w:space="0" w:color="auto"/>
                                            <w:left w:val="none" w:sz="0" w:space="0" w:color="auto"/>
                                            <w:bottom w:val="none" w:sz="0" w:space="0" w:color="auto"/>
                                            <w:right w:val="none" w:sz="0" w:space="0" w:color="auto"/>
                                          </w:divBdr>
                                        </w:div>
                                        <w:div w:id="799497552">
                                          <w:marLeft w:val="0"/>
                                          <w:marRight w:val="0"/>
                                          <w:marTop w:val="360"/>
                                          <w:marBottom w:val="0"/>
                                          <w:divBdr>
                                            <w:top w:val="none" w:sz="0" w:space="0" w:color="auto"/>
                                            <w:left w:val="none" w:sz="0" w:space="0" w:color="auto"/>
                                            <w:bottom w:val="none" w:sz="0" w:space="0" w:color="auto"/>
                                            <w:right w:val="none" w:sz="0" w:space="0" w:color="auto"/>
                                          </w:divBdr>
                                        </w:div>
                                        <w:div w:id="1478910984">
                                          <w:marLeft w:val="0"/>
                                          <w:marRight w:val="0"/>
                                          <w:marTop w:val="645"/>
                                          <w:marBottom w:val="495"/>
                                          <w:divBdr>
                                            <w:top w:val="none" w:sz="0" w:space="0" w:color="auto"/>
                                            <w:left w:val="none" w:sz="0" w:space="0" w:color="auto"/>
                                            <w:bottom w:val="none" w:sz="0" w:space="0" w:color="auto"/>
                                            <w:right w:val="none" w:sz="0" w:space="0" w:color="auto"/>
                                          </w:divBdr>
                                        </w:div>
                                        <w:div w:id="485707726">
                                          <w:marLeft w:val="0"/>
                                          <w:marRight w:val="0"/>
                                          <w:marTop w:val="360"/>
                                          <w:marBottom w:val="0"/>
                                          <w:divBdr>
                                            <w:top w:val="none" w:sz="0" w:space="0" w:color="auto"/>
                                            <w:left w:val="none" w:sz="0" w:space="0" w:color="auto"/>
                                            <w:bottom w:val="none" w:sz="0" w:space="0" w:color="auto"/>
                                            <w:right w:val="none" w:sz="0" w:space="0" w:color="auto"/>
                                          </w:divBdr>
                                        </w:div>
                                        <w:div w:id="893156415">
                                          <w:marLeft w:val="0"/>
                                          <w:marRight w:val="0"/>
                                          <w:marTop w:val="645"/>
                                          <w:marBottom w:val="495"/>
                                          <w:divBdr>
                                            <w:top w:val="none" w:sz="0" w:space="0" w:color="auto"/>
                                            <w:left w:val="none" w:sz="0" w:space="0" w:color="auto"/>
                                            <w:bottom w:val="none" w:sz="0" w:space="0" w:color="auto"/>
                                            <w:right w:val="none" w:sz="0" w:space="0" w:color="auto"/>
                                          </w:divBdr>
                                        </w:div>
                                        <w:div w:id="796221287">
                                          <w:marLeft w:val="0"/>
                                          <w:marRight w:val="0"/>
                                          <w:marTop w:val="360"/>
                                          <w:marBottom w:val="0"/>
                                          <w:divBdr>
                                            <w:top w:val="none" w:sz="0" w:space="0" w:color="auto"/>
                                            <w:left w:val="none" w:sz="0" w:space="0" w:color="auto"/>
                                            <w:bottom w:val="none" w:sz="0" w:space="0" w:color="auto"/>
                                            <w:right w:val="none" w:sz="0" w:space="0" w:color="auto"/>
                                          </w:divBdr>
                                        </w:div>
                                        <w:div w:id="423917500">
                                          <w:marLeft w:val="0"/>
                                          <w:marRight w:val="0"/>
                                          <w:marTop w:val="440"/>
                                          <w:marBottom w:val="200"/>
                                          <w:divBdr>
                                            <w:top w:val="none" w:sz="0" w:space="0" w:color="auto"/>
                                            <w:left w:val="none" w:sz="0" w:space="0" w:color="auto"/>
                                            <w:bottom w:val="none" w:sz="0" w:space="0" w:color="auto"/>
                                            <w:right w:val="none" w:sz="0" w:space="0" w:color="auto"/>
                                          </w:divBdr>
                                        </w:div>
                                        <w:div w:id="5986275">
                                          <w:marLeft w:val="0"/>
                                          <w:marRight w:val="0"/>
                                          <w:marTop w:val="0"/>
                                          <w:marBottom w:val="200"/>
                                          <w:divBdr>
                                            <w:top w:val="none" w:sz="0" w:space="0" w:color="auto"/>
                                            <w:left w:val="none" w:sz="0" w:space="0" w:color="auto"/>
                                            <w:bottom w:val="none" w:sz="0" w:space="0" w:color="auto"/>
                                            <w:right w:val="none" w:sz="0" w:space="0" w:color="auto"/>
                                          </w:divBdr>
                                        </w:div>
                                        <w:div w:id="1198154497">
                                          <w:marLeft w:val="0"/>
                                          <w:marRight w:val="0"/>
                                          <w:marTop w:val="645"/>
                                          <w:marBottom w:val="495"/>
                                          <w:divBdr>
                                            <w:top w:val="none" w:sz="0" w:space="0" w:color="auto"/>
                                            <w:left w:val="none" w:sz="0" w:space="0" w:color="auto"/>
                                            <w:bottom w:val="none" w:sz="0" w:space="0" w:color="auto"/>
                                            <w:right w:val="none" w:sz="0" w:space="0" w:color="auto"/>
                                          </w:divBdr>
                                        </w:div>
                                        <w:div w:id="1183056019">
                                          <w:marLeft w:val="0"/>
                                          <w:marRight w:val="0"/>
                                          <w:marTop w:val="360"/>
                                          <w:marBottom w:val="0"/>
                                          <w:divBdr>
                                            <w:top w:val="none" w:sz="0" w:space="0" w:color="auto"/>
                                            <w:left w:val="none" w:sz="0" w:space="0" w:color="auto"/>
                                            <w:bottom w:val="none" w:sz="0" w:space="0" w:color="auto"/>
                                            <w:right w:val="none" w:sz="0" w:space="0" w:color="auto"/>
                                          </w:divBdr>
                                        </w:div>
                                        <w:div w:id="259216696">
                                          <w:marLeft w:val="0"/>
                                          <w:marRight w:val="0"/>
                                          <w:marTop w:val="440"/>
                                          <w:marBottom w:val="200"/>
                                          <w:divBdr>
                                            <w:top w:val="none" w:sz="0" w:space="0" w:color="auto"/>
                                            <w:left w:val="none" w:sz="0" w:space="0" w:color="auto"/>
                                            <w:bottom w:val="none" w:sz="0" w:space="0" w:color="auto"/>
                                            <w:right w:val="none" w:sz="0" w:space="0" w:color="auto"/>
                                          </w:divBdr>
                                        </w:div>
                                        <w:div w:id="1419400934">
                                          <w:marLeft w:val="0"/>
                                          <w:marRight w:val="0"/>
                                          <w:marTop w:val="0"/>
                                          <w:marBottom w:val="200"/>
                                          <w:divBdr>
                                            <w:top w:val="none" w:sz="0" w:space="0" w:color="auto"/>
                                            <w:left w:val="none" w:sz="0" w:space="0" w:color="auto"/>
                                            <w:bottom w:val="none" w:sz="0" w:space="0" w:color="auto"/>
                                            <w:right w:val="none" w:sz="0" w:space="0" w:color="auto"/>
                                          </w:divBdr>
                                        </w:div>
                                        <w:div w:id="1651401568">
                                          <w:marLeft w:val="0"/>
                                          <w:marRight w:val="0"/>
                                          <w:marTop w:val="645"/>
                                          <w:marBottom w:val="495"/>
                                          <w:divBdr>
                                            <w:top w:val="none" w:sz="0" w:space="0" w:color="auto"/>
                                            <w:left w:val="none" w:sz="0" w:space="0" w:color="auto"/>
                                            <w:bottom w:val="none" w:sz="0" w:space="0" w:color="auto"/>
                                            <w:right w:val="none" w:sz="0" w:space="0" w:color="auto"/>
                                          </w:divBdr>
                                        </w:div>
                                        <w:div w:id="1884634892">
                                          <w:marLeft w:val="0"/>
                                          <w:marRight w:val="0"/>
                                          <w:marTop w:val="360"/>
                                          <w:marBottom w:val="0"/>
                                          <w:divBdr>
                                            <w:top w:val="none" w:sz="0" w:space="0" w:color="auto"/>
                                            <w:left w:val="none" w:sz="0" w:space="0" w:color="auto"/>
                                            <w:bottom w:val="none" w:sz="0" w:space="0" w:color="auto"/>
                                            <w:right w:val="none" w:sz="0" w:space="0" w:color="auto"/>
                                          </w:divBdr>
                                        </w:div>
                                        <w:div w:id="1186358938">
                                          <w:marLeft w:val="0"/>
                                          <w:marRight w:val="0"/>
                                          <w:marTop w:val="360"/>
                                          <w:marBottom w:val="0"/>
                                          <w:divBdr>
                                            <w:top w:val="none" w:sz="0" w:space="0" w:color="auto"/>
                                            <w:left w:val="none" w:sz="0" w:space="0" w:color="auto"/>
                                            <w:bottom w:val="none" w:sz="0" w:space="0" w:color="auto"/>
                                            <w:right w:val="none" w:sz="0" w:space="0" w:color="auto"/>
                                          </w:divBdr>
                                        </w:div>
                                        <w:div w:id="1394044381">
                                          <w:marLeft w:val="0"/>
                                          <w:marRight w:val="0"/>
                                          <w:marTop w:val="645"/>
                                          <w:marBottom w:val="495"/>
                                          <w:divBdr>
                                            <w:top w:val="none" w:sz="0" w:space="0" w:color="auto"/>
                                            <w:left w:val="none" w:sz="0" w:space="0" w:color="auto"/>
                                            <w:bottom w:val="none" w:sz="0" w:space="0" w:color="auto"/>
                                            <w:right w:val="none" w:sz="0" w:space="0" w:color="auto"/>
                                          </w:divBdr>
                                        </w:div>
                                        <w:div w:id="1412459738">
                                          <w:marLeft w:val="0"/>
                                          <w:marRight w:val="0"/>
                                          <w:marTop w:val="360"/>
                                          <w:marBottom w:val="0"/>
                                          <w:divBdr>
                                            <w:top w:val="none" w:sz="0" w:space="0" w:color="auto"/>
                                            <w:left w:val="none" w:sz="0" w:space="0" w:color="auto"/>
                                            <w:bottom w:val="none" w:sz="0" w:space="0" w:color="auto"/>
                                            <w:right w:val="none" w:sz="0" w:space="0" w:color="auto"/>
                                          </w:divBdr>
                                        </w:div>
                                        <w:div w:id="176233732">
                                          <w:marLeft w:val="0"/>
                                          <w:marRight w:val="0"/>
                                          <w:marTop w:val="360"/>
                                          <w:marBottom w:val="0"/>
                                          <w:divBdr>
                                            <w:top w:val="none" w:sz="0" w:space="0" w:color="auto"/>
                                            <w:left w:val="none" w:sz="0" w:space="0" w:color="auto"/>
                                            <w:bottom w:val="none" w:sz="0" w:space="0" w:color="auto"/>
                                            <w:right w:val="none" w:sz="0" w:space="0" w:color="auto"/>
                                          </w:divBdr>
                                        </w:div>
                                        <w:div w:id="700327935">
                                          <w:marLeft w:val="0"/>
                                          <w:marRight w:val="0"/>
                                          <w:marTop w:val="645"/>
                                          <w:marBottom w:val="495"/>
                                          <w:divBdr>
                                            <w:top w:val="none" w:sz="0" w:space="0" w:color="auto"/>
                                            <w:left w:val="none" w:sz="0" w:space="0" w:color="auto"/>
                                            <w:bottom w:val="none" w:sz="0" w:space="0" w:color="auto"/>
                                            <w:right w:val="none" w:sz="0" w:space="0" w:color="auto"/>
                                          </w:divBdr>
                                        </w:div>
                                        <w:div w:id="2051344838">
                                          <w:marLeft w:val="0"/>
                                          <w:marRight w:val="0"/>
                                          <w:marTop w:val="360"/>
                                          <w:marBottom w:val="0"/>
                                          <w:divBdr>
                                            <w:top w:val="none" w:sz="0" w:space="0" w:color="auto"/>
                                            <w:left w:val="none" w:sz="0" w:space="0" w:color="auto"/>
                                            <w:bottom w:val="none" w:sz="0" w:space="0" w:color="auto"/>
                                            <w:right w:val="none" w:sz="0" w:space="0" w:color="auto"/>
                                          </w:divBdr>
                                        </w:div>
                                        <w:div w:id="1862624809">
                                          <w:marLeft w:val="0"/>
                                          <w:marRight w:val="0"/>
                                          <w:marTop w:val="440"/>
                                          <w:marBottom w:val="200"/>
                                          <w:divBdr>
                                            <w:top w:val="none" w:sz="0" w:space="0" w:color="auto"/>
                                            <w:left w:val="none" w:sz="0" w:space="0" w:color="auto"/>
                                            <w:bottom w:val="none" w:sz="0" w:space="0" w:color="auto"/>
                                            <w:right w:val="none" w:sz="0" w:space="0" w:color="auto"/>
                                          </w:divBdr>
                                        </w:div>
                                        <w:div w:id="1699886885">
                                          <w:marLeft w:val="0"/>
                                          <w:marRight w:val="0"/>
                                          <w:marTop w:val="645"/>
                                          <w:marBottom w:val="495"/>
                                          <w:divBdr>
                                            <w:top w:val="none" w:sz="0" w:space="0" w:color="auto"/>
                                            <w:left w:val="none" w:sz="0" w:space="0" w:color="auto"/>
                                            <w:bottom w:val="none" w:sz="0" w:space="0" w:color="auto"/>
                                            <w:right w:val="none" w:sz="0" w:space="0" w:color="auto"/>
                                          </w:divBdr>
                                        </w:div>
                                        <w:div w:id="728260944">
                                          <w:marLeft w:val="0"/>
                                          <w:marRight w:val="0"/>
                                          <w:marTop w:val="360"/>
                                          <w:marBottom w:val="0"/>
                                          <w:divBdr>
                                            <w:top w:val="none" w:sz="0" w:space="0" w:color="auto"/>
                                            <w:left w:val="none" w:sz="0" w:space="0" w:color="auto"/>
                                            <w:bottom w:val="none" w:sz="0" w:space="0" w:color="auto"/>
                                            <w:right w:val="none" w:sz="0" w:space="0" w:color="auto"/>
                                          </w:divBdr>
                                        </w:div>
                                        <w:div w:id="1749814155">
                                          <w:marLeft w:val="0"/>
                                          <w:marRight w:val="0"/>
                                          <w:marTop w:val="360"/>
                                          <w:marBottom w:val="0"/>
                                          <w:divBdr>
                                            <w:top w:val="none" w:sz="0" w:space="0" w:color="auto"/>
                                            <w:left w:val="none" w:sz="0" w:space="0" w:color="auto"/>
                                            <w:bottom w:val="none" w:sz="0" w:space="0" w:color="auto"/>
                                            <w:right w:val="none" w:sz="0" w:space="0" w:color="auto"/>
                                          </w:divBdr>
                                        </w:div>
                                        <w:div w:id="1308129219">
                                          <w:marLeft w:val="0"/>
                                          <w:marRight w:val="0"/>
                                          <w:marTop w:val="645"/>
                                          <w:marBottom w:val="495"/>
                                          <w:divBdr>
                                            <w:top w:val="none" w:sz="0" w:space="0" w:color="auto"/>
                                            <w:left w:val="none" w:sz="0" w:space="0" w:color="auto"/>
                                            <w:bottom w:val="none" w:sz="0" w:space="0" w:color="auto"/>
                                            <w:right w:val="none" w:sz="0" w:space="0" w:color="auto"/>
                                          </w:divBdr>
                                        </w:div>
                                        <w:div w:id="617640064">
                                          <w:marLeft w:val="0"/>
                                          <w:marRight w:val="0"/>
                                          <w:marTop w:val="360"/>
                                          <w:marBottom w:val="0"/>
                                          <w:divBdr>
                                            <w:top w:val="none" w:sz="0" w:space="0" w:color="auto"/>
                                            <w:left w:val="none" w:sz="0" w:space="0" w:color="auto"/>
                                            <w:bottom w:val="none" w:sz="0" w:space="0" w:color="auto"/>
                                            <w:right w:val="none" w:sz="0" w:space="0" w:color="auto"/>
                                          </w:divBdr>
                                        </w:div>
                                        <w:div w:id="434131208">
                                          <w:marLeft w:val="0"/>
                                          <w:marRight w:val="0"/>
                                          <w:marTop w:val="645"/>
                                          <w:marBottom w:val="495"/>
                                          <w:divBdr>
                                            <w:top w:val="none" w:sz="0" w:space="0" w:color="auto"/>
                                            <w:left w:val="none" w:sz="0" w:space="0" w:color="auto"/>
                                            <w:bottom w:val="none" w:sz="0" w:space="0" w:color="auto"/>
                                            <w:right w:val="none" w:sz="0" w:space="0" w:color="auto"/>
                                          </w:divBdr>
                                        </w:div>
                                        <w:div w:id="940915419">
                                          <w:marLeft w:val="0"/>
                                          <w:marRight w:val="0"/>
                                          <w:marTop w:val="360"/>
                                          <w:marBottom w:val="0"/>
                                          <w:divBdr>
                                            <w:top w:val="none" w:sz="0" w:space="0" w:color="auto"/>
                                            <w:left w:val="none" w:sz="0" w:space="0" w:color="auto"/>
                                            <w:bottom w:val="none" w:sz="0" w:space="0" w:color="auto"/>
                                            <w:right w:val="none" w:sz="0" w:space="0" w:color="auto"/>
                                          </w:divBdr>
                                        </w:div>
                                        <w:div w:id="1823496934">
                                          <w:marLeft w:val="0"/>
                                          <w:marRight w:val="0"/>
                                          <w:marTop w:val="360"/>
                                          <w:marBottom w:val="0"/>
                                          <w:divBdr>
                                            <w:top w:val="none" w:sz="0" w:space="0" w:color="auto"/>
                                            <w:left w:val="none" w:sz="0" w:space="0" w:color="auto"/>
                                            <w:bottom w:val="none" w:sz="0" w:space="0" w:color="auto"/>
                                            <w:right w:val="none" w:sz="0" w:space="0" w:color="auto"/>
                                          </w:divBdr>
                                        </w:div>
                                        <w:div w:id="982853408">
                                          <w:marLeft w:val="0"/>
                                          <w:marRight w:val="0"/>
                                          <w:marTop w:val="645"/>
                                          <w:marBottom w:val="495"/>
                                          <w:divBdr>
                                            <w:top w:val="none" w:sz="0" w:space="0" w:color="auto"/>
                                            <w:left w:val="none" w:sz="0" w:space="0" w:color="auto"/>
                                            <w:bottom w:val="none" w:sz="0" w:space="0" w:color="auto"/>
                                            <w:right w:val="none" w:sz="0" w:space="0" w:color="auto"/>
                                          </w:divBdr>
                                        </w:div>
                                        <w:div w:id="1999727524">
                                          <w:marLeft w:val="0"/>
                                          <w:marRight w:val="0"/>
                                          <w:marTop w:val="360"/>
                                          <w:marBottom w:val="0"/>
                                          <w:divBdr>
                                            <w:top w:val="none" w:sz="0" w:space="0" w:color="auto"/>
                                            <w:left w:val="none" w:sz="0" w:space="0" w:color="auto"/>
                                            <w:bottom w:val="none" w:sz="0" w:space="0" w:color="auto"/>
                                            <w:right w:val="none" w:sz="0" w:space="0" w:color="auto"/>
                                          </w:divBdr>
                                        </w:div>
                                        <w:div w:id="441732768">
                                          <w:marLeft w:val="0"/>
                                          <w:marRight w:val="0"/>
                                          <w:marTop w:val="645"/>
                                          <w:marBottom w:val="495"/>
                                          <w:divBdr>
                                            <w:top w:val="none" w:sz="0" w:space="0" w:color="auto"/>
                                            <w:left w:val="none" w:sz="0" w:space="0" w:color="auto"/>
                                            <w:bottom w:val="none" w:sz="0" w:space="0" w:color="auto"/>
                                            <w:right w:val="none" w:sz="0" w:space="0" w:color="auto"/>
                                          </w:divBdr>
                                        </w:div>
                                        <w:div w:id="2097362680">
                                          <w:marLeft w:val="0"/>
                                          <w:marRight w:val="0"/>
                                          <w:marTop w:val="360"/>
                                          <w:marBottom w:val="0"/>
                                          <w:divBdr>
                                            <w:top w:val="none" w:sz="0" w:space="0" w:color="auto"/>
                                            <w:left w:val="none" w:sz="0" w:space="0" w:color="auto"/>
                                            <w:bottom w:val="none" w:sz="0" w:space="0" w:color="auto"/>
                                            <w:right w:val="none" w:sz="0" w:space="0" w:color="auto"/>
                                          </w:divBdr>
                                        </w:div>
                                        <w:div w:id="1645040600">
                                          <w:marLeft w:val="0"/>
                                          <w:marRight w:val="0"/>
                                          <w:marTop w:val="360"/>
                                          <w:marBottom w:val="0"/>
                                          <w:divBdr>
                                            <w:top w:val="none" w:sz="0" w:space="0" w:color="auto"/>
                                            <w:left w:val="none" w:sz="0" w:space="0" w:color="auto"/>
                                            <w:bottom w:val="none" w:sz="0" w:space="0" w:color="auto"/>
                                            <w:right w:val="none" w:sz="0" w:space="0" w:color="auto"/>
                                          </w:divBdr>
                                        </w:div>
                                        <w:div w:id="325984370">
                                          <w:marLeft w:val="0"/>
                                          <w:marRight w:val="0"/>
                                          <w:marTop w:val="645"/>
                                          <w:marBottom w:val="495"/>
                                          <w:divBdr>
                                            <w:top w:val="none" w:sz="0" w:space="0" w:color="auto"/>
                                            <w:left w:val="none" w:sz="0" w:space="0" w:color="auto"/>
                                            <w:bottom w:val="none" w:sz="0" w:space="0" w:color="auto"/>
                                            <w:right w:val="none" w:sz="0" w:space="0" w:color="auto"/>
                                          </w:divBdr>
                                        </w:div>
                                        <w:div w:id="947084209">
                                          <w:marLeft w:val="0"/>
                                          <w:marRight w:val="0"/>
                                          <w:marTop w:val="360"/>
                                          <w:marBottom w:val="0"/>
                                          <w:divBdr>
                                            <w:top w:val="none" w:sz="0" w:space="0" w:color="auto"/>
                                            <w:left w:val="none" w:sz="0" w:space="0" w:color="auto"/>
                                            <w:bottom w:val="none" w:sz="0" w:space="0" w:color="auto"/>
                                            <w:right w:val="none" w:sz="0" w:space="0" w:color="auto"/>
                                          </w:divBdr>
                                        </w:div>
                                        <w:div w:id="980812132">
                                          <w:marLeft w:val="0"/>
                                          <w:marRight w:val="0"/>
                                          <w:marTop w:val="645"/>
                                          <w:marBottom w:val="495"/>
                                          <w:divBdr>
                                            <w:top w:val="none" w:sz="0" w:space="0" w:color="auto"/>
                                            <w:left w:val="none" w:sz="0" w:space="0" w:color="auto"/>
                                            <w:bottom w:val="none" w:sz="0" w:space="0" w:color="auto"/>
                                            <w:right w:val="none" w:sz="0" w:space="0" w:color="auto"/>
                                          </w:divBdr>
                                        </w:div>
                                        <w:div w:id="1341815467">
                                          <w:marLeft w:val="0"/>
                                          <w:marRight w:val="0"/>
                                          <w:marTop w:val="0"/>
                                          <w:marBottom w:val="200"/>
                                          <w:divBdr>
                                            <w:top w:val="none" w:sz="0" w:space="0" w:color="auto"/>
                                            <w:left w:val="none" w:sz="0" w:space="0" w:color="auto"/>
                                            <w:bottom w:val="none" w:sz="0" w:space="0" w:color="auto"/>
                                            <w:right w:val="none" w:sz="0" w:space="0" w:color="auto"/>
                                          </w:divBdr>
                                        </w:div>
                                        <w:div w:id="538128812">
                                          <w:marLeft w:val="0"/>
                                          <w:marRight w:val="0"/>
                                          <w:marTop w:val="360"/>
                                          <w:marBottom w:val="0"/>
                                          <w:divBdr>
                                            <w:top w:val="none" w:sz="0" w:space="0" w:color="auto"/>
                                            <w:left w:val="none" w:sz="0" w:space="0" w:color="auto"/>
                                            <w:bottom w:val="none" w:sz="0" w:space="0" w:color="auto"/>
                                            <w:right w:val="none" w:sz="0" w:space="0" w:color="auto"/>
                                          </w:divBdr>
                                        </w:div>
                                        <w:div w:id="497230970">
                                          <w:marLeft w:val="0"/>
                                          <w:marRight w:val="0"/>
                                          <w:marTop w:val="360"/>
                                          <w:marBottom w:val="0"/>
                                          <w:divBdr>
                                            <w:top w:val="none" w:sz="0" w:space="0" w:color="auto"/>
                                            <w:left w:val="none" w:sz="0" w:space="0" w:color="auto"/>
                                            <w:bottom w:val="none" w:sz="0" w:space="0" w:color="auto"/>
                                            <w:right w:val="none" w:sz="0" w:space="0" w:color="auto"/>
                                          </w:divBdr>
                                        </w:div>
                                        <w:div w:id="1699772494">
                                          <w:marLeft w:val="0"/>
                                          <w:marRight w:val="0"/>
                                          <w:marTop w:val="440"/>
                                          <w:marBottom w:val="200"/>
                                          <w:divBdr>
                                            <w:top w:val="none" w:sz="0" w:space="0" w:color="auto"/>
                                            <w:left w:val="none" w:sz="0" w:space="0" w:color="auto"/>
                                            <w:bottom w:val="none" w:sz="0" w:space="0" w:color="auto"/>
                                            <w:right w:val="none" w:sz="0" w:space="0" w:color="auto"/>
                                          </w:divBdr>
                                        </w:div>
                                        <w:div w:id="2079864719">
                                          <w:marLeft w:val="0"/>
                                          <w:marRight w:val="0"/>
                                          <w:marTop w:val="645"/>
                                          <w:marBottom w:val="495"/>
                                          <w:divBdr>
                                            <w:top w:val="none" w:sz="0" w:space="0" w:color="auto"/>
                                            <w:left w:val="none" w:sz="0" w:space="0" w:color="auto"/>
                                            <w:bottom w:val="none" w:sz="0" w:space="0" w:color="auto"/>
                                            <w:right w:val="none" w:sz="0" w:space="0" w:color="auto"/>
                                          </w:divBdr>
                                        </w:div>
                                        <w:div w:id="1903640384">
                                          <w:marLeft w:val="0"/>
                                          <w:marRight w:val="0"/>
                                          <w:marTop w:val="360"/>
                                          <w:marBottom w:val="0"/>
                                          <w:divBdr>
                                            <w:top w:val="none" w:sz="0" w:space="0" w:color="auto"/>
                                            <w:left w:val="none" w:sz="0" w:space="0" w:color="auto"/>
                                            <w:bottom w:val="none" w:sz="0" w:space="0" w:color="auto"/>
                                            <w:right w:val="none" w:sz="0" w:space="0" w:color="auto"/>
                                          </w:divBdr>
                                        </w:div>
                                        <w:div w:id="674381597">
                                          <w:marLeft w:val="0"/>
                                          <w:marRight w:val="0"/>
                                          <w:marTop w:val="360"/>
                                          <w:marBottom w:val="0"/>
                                          <w:divBdr>
                                            <w:top w:val="none" w:sz="0" w:space="0" w:color="auto"/>
                                            <w:left w:val="none" w:sz="0" w:space="0" w:color="auto"/>
                                            <w:bottom w:val="none" w:sz="0" w:space="0" w:color="auto"/>
                                            <w:right w:val="none" w:sz="0" w:space="0" w:color="auto"/>
                                          </w:divBdr>
                                        </w:div>
                                        <w:div w:id="1535263227">
                                          <w:marLeft w:val="0"/>
                                          <w:marRight w:val="0"/>
                                          <w:marTop w:val="645"/>
                                          <w:marBottom w:val="495"/>
                                          <w:divBdr>
                                            <w:top w:val="none" w:sz="0" w:space="0" w:color="auto"/>
                                            <w:left w:val="none" w:sz="0" w:space="0" w:color="auto"/>
                                            <w:bottom w:val="none" w:sz="0" w:space="0" w:color="auto"/>
                                            <w:right w:val="none" w:sz="0" w:space="0" w:color="auto"/>
                                          </w:divBdr>
                                        </w:div>
                                        <w:div w:id="1312444352">
                                          <w:marLeft w:val="0"/>
                                          <w:marRight w:val="0"/>
                                          <w:marTop w:val="360"/>
                                          <w:marBottom w:val="0"/>
                                          <w:divBdr>
                                            <w:top w:val="none" w:sz="0" w:space="0" w:color="auto"/>
                                            <w:left w:val="none" w:sz="0" w:space="0" w:color="auto"/>
                                            <w:bottom w:val="none" w:sz="0" w:space="0" w:color="auto"/>
                                            <w:right w:val="none" w:sz="0" w:space="0" w:color="auto"/>
                                          </w:divBdr>
                                        </w:div>
                                        <w:div w:id="329336024">
                                          <w:marLeft w:val="0"/>
                                          <w:marRight w:val="0"/>
                                          <w:marTop w:val="645"/>
                                          <w:marBottom w:val="495"/>
                                          <w:divBdr>
                                            <w:top w:val="none" w:sz="0" w:space="0" w:color="auto"/>
                                            <w:left w:val="none" w:sz="0" w:space="0" w:color="auto"/>
                                            <w:bottom w:val="none" w:sz="0" w:space="0" w:color="auto"/>
                                            <w:right w:val="none" w:sz="0" w:space="0" w:color="auto"/>
                                          </w:divBdr>
                                        </w:div>
                                        <w:div w:id="611324622">
                                          <w:marLeft w:val="0"/>
                                          <w:marRight w:val="0"/>
                                          <w:marTop w:val="0"/>
                                          <w:marBottom w:val="200"/>
                                          <w:divBdr>
                                            <w:top w:val="none" w:sz="0" w:space="0" w:color="auto"/>
                                            <w:left w:val="none" w:sz="0" w:space="0" w:color="auto"/>
                                            <w:bottom w:val="none" w:sz="0" w:space="0" w:color="auto"/>
                                            <w:right w:val="none" w:sz="0" w:space="0" w:color="auto"/>
                                          </w:divBdr>
                                        </w:div>
                                        <w:div w:id="2105955892">
                                          <w:marLeft w:val="0"/>
                                          <w:marRight w:val="0"/>
                                          <w:marTop w:val="360"/>
                                          <w:marBottom w:val="0"/>
                                          <w:divBdr>
                                            <w:top w:val="none" w:sz="0" w:space="0" w:color="auto"/>
                                            <w:left w:val="none" w:sz="0" w:space="0" w:color="auto"/>
                                            <w:bottom w:val="none" w:sz="0" w:space="0" w:color="auto"/>
                                            <w:right w:val="none" w:sz="0" w:space="0" w:color="auto"/>
                                          </w:divBdr>
                                        </w:div>
                                        <w:div w:id="437917348">
                                          <w:marLeft w:val="0"/>
                                          <w:marRight w:val="0"/>
                                          <w:marTop w:val="360"/>
                                          <w:marBottom w:val="0"/>
                                          <w:divBdr>
                                            <w:top w:val="none" w:sz="0" w:space="0" w:color="auto"/>
                                            <w:left w:val="none" w:sz="0" w:space="0" w:color="auto"/>
                                            <w:bottom w:val="none" w:sz="0" w:space="0" w:color="auto"/>
                                            <w:right w:val="none" w:sz="0" w:space="0" w:color="auto"/>
                                          </w:divBdr>
                                        </w:div>
                                        <w:div w:id="599994709">
                                          <w:marLeft w:val="0"/>
                                          <w:marRight w:val="0"/>
                                          <w:marTop w:val="360"/>
                                          <w:marBottom w:val="0"/>
                                          <w:divBdr>
                                            <w:top w:val="none" w:sz="0" w:space="0" w:color="auto"/>
                                            <w:left w:val="none" w:sz="0" w:space="0" w:color="auto"/>
                                            <w:bottom w:val="none" w:sz="0" w:space="0" w:color="auto"/>
                                            <w:right w:val="none" w:sz="0" w:space="0" w:color="auto"/>
                                          </w:divBdr>
                                        </w:div>
                                        <w:div w:id="389622365">
                                          <w:marLeft w:val="0"/>
                                          <w:marRight w:val="0"/>
                                          <w:marTop w:val="645"/>
                                          <w:marBottom w:val="495"/>
                                          <w:divBdr>
                                            <w:top w:val="none" w:sz="0" w:space="0" w:color="auto"/>
                                            <w:left w:val="none" w:sz="0" w:space="0" w:color="auto"/>
                                            <w:bottom w:val="none" w:sz="0" w:space="0" w:color="auto"/>
                                            <w:right w:val="none" w:sz="0" w:space="0" w:color="auto"/>
                                          </w:divBdr>
                                        </w:div>
                                        <w:div w:id="1133711269">
                                          <w:marLeft w:val="0"/>
                                          <w:marRight w:val="0"/>
                                          <w:marTop w:val="360"/>
                                          <w:marBottom w:val="0"/>
                                          <w:divBdr>
                                            <w:top w:val="none" w:sz="0" w:space="0" w:color="auto"/>
                                            <w:left w:val="none" w:sz="0" w:space="0" w:color="auto"/>
                                            <w:bottom w:val="none" w:sz="0" w:space="0" w:color="auto"/>
                                            <w:right w:val="none" w:sz="0" w:space="0" w:color="auto"/>
                                          </w:divBdr>
                                        </w:div>
                                        <w:div w:id="692608258">
                                          <w:marLeft w:val="0"/>
                                          <w:marRight w:val="0"/>
                                          <w:marTop w:val="360"/>
                                          <w:marBottom w:val="0"/>
                                          <w:divBdr>
                                            <w:top w:val="none" w:sz="0" w:space="0" w:color="auto"/>
                                            <w:left w:val="none" w:sz="0" w:space="0" w:color="auto"/>
                                            <w:bottom w:val="none" w:sz="0" w:space="0" w:color="auto"/>
                                            <w:right w:val="none" w:sz="0" w:space="0" w:color="auto"/>
                                          </w:divBdr>
                                        </w:div>
                                        <w:div w:id="1167210184">
                                          <w:marLeft w:val="0"/>
                                          <w:marRight w:val="0"/>
                                          <w:marTop w:val="645"/>
                                          <w:marBottom w:val="495"/>
                                          <w:divBdr>
                                            <w:top w:val="none" w:sz="0" w:space="0" w:color="auto"/>
                                            <w:left w:val="none" w:sz="0" w:space="0" w:color="auto"/>
                                            <w:bottom w:val="none" w:sz="0" w:space="0" w:color="auto"/>
                                            <w:right w:val="none" w:sz="0" w:space="0" w:color="auto"/>
                                          </w:divBdr>
                                        </w:div>
                                        <w:div w:id="843007457">
                                          <w:marLeft w:val="0"/>
                                          <w:marRight w:val="0"/>
                                          <w:marTop w:val="360"/>
                                          <w:marBottom w:val="0"/>
                                          <w:divBdr>
                                            <w:top w:val="none" w:sz="0" w:space="0" w:color="auto"/>
                                            <w:left w:val="none" w:sz="0" w:space="0" w:color="auto"/>
                                            <w:bottom w:val="none" w:sz="0" w:space="0" w:color="auto"/>
                                            <w:right w:val="none" w:sz="0" w:space="0" w:color="auto"/>
                                          </w:divBdr>
                                        </w:div>
                                        <w:div w:id="1808163593">
                                          <w:marLeft w:val="0"/>
                                          <w:marRight w:val="0"/>
                                          <w:marTop w:val="645"/>
                                          <w:marBottom w:val="495"/>
                                          <w:divBdr>
                                            <w:top w:val="none" w:sz="0" w:space="0" w:color="auto"/>
                                            <w:left w:val="none" w:sz="0" w:space="0" w:color="auto"/>
                                            <w:bottom w:val="none" w:sz="0" w:space="0" w:color="auto"/>
                                            <w:right w:val="none" w:sz="0" w:space="0" w:color="auto"/>
                                          </w:divBdr>
                                        </w:div>
                                        <w:div w:id="1917284479">
                                          <w:marLeft w:val="0"/>
                                          <w:marRight w:val="0"/>
                                          <w:marTop w:val="360"/>
                                          <w:marBottom w:val="0"/>
                                          <w:divBdr>
                                            <w:top w:val="none" w:sz="0" w:space="0" w:color="auto"/>
                                            <w:left w:val="none" w:sz="0" w:space="0" w:color="auto"/>
                                            <w:bottom w:val="none" w:sz="0" w:space="0" w:color="auto"/>
                                            <w:right w:val="none" w:sz="0" w:space="0" w:color="auto"/>
                                          </w:divBdr>
                                        </w:div>
                                        <w:div w:id="1647515684">
                                          <w:marLeft w:val="0"/>
                                          <w:marRight w:val="0"/>
                                          <w:marTop w:val="360"/>
                                          <w:marBottom w:val="0"/>
                                          <w:divBdr>
                                            <w:top w:val="none" w:sz="0" w:space="0" w:color="auto"/>
                                            <w:left w:val="none" w:sz="0" w:space="0" w:color="auto"/>
                                            <w:bottom w:val="none" w:sz="0" w:space="0" w:color="auto"/>
                                            <w:right w:val="none" w:sz="0" w:space="0" w:color="auto"/>
                                          </w:divBdr>
                                        </w:div>
                                        <w:div w:id="490214204">
                                          <w:marLeft w:val="0"/>
                                          <w:marRight w:val="0"/>
                                          <w:marTop w:val="440"/>
                                          <w:marBottom w:val="200"/>
                                          <w:divBdr>
                                            <w:top w:val="none" w:sz="0" w:space="0" w:color="auto"/>
                                            <w:left w:val="none" w:sz="0" w:space="0" w:color="auto"/>
                                            <w:bottom w:val="none" w:sz="0" w:space="0" w:color="auto"/>
                                            <w:right w:val="none" w:sz="0" w:space="0" w:color="auto"/>
                                          </w:divBdr>
                                        </w:div>
                                        <w:div w:id="82339442">
                                          <w:marLeft w:val="0"/>
                                          <w:marRight w:val="0"/>
                                          <w:marTop w:val="440"/>
                                          <w:marBottom w:val="200"/>
                                          <w:divBdr>
                                            <w:top w:val="none" w:sz="0" w:space="0" w:color="auto"/>
                                            <w:left w:val="none" w:sz="0" w:space="0" w:color="auto"/>
                                            <w:bottom w:val="none" w:sz="0" w:space="0" w:color="auto"/>
                                            <w:right w:val="none" w:sz="0" w:space="0" w:color="auto"/>
                                          </w:divBdr>
                                        </w:div>
                                        <w:div w:id="1024789360">
                                          <w:marLeft w:val="0"/>
                                          <w:marRight w:val="0"/>
                                          <w:marTop w:val="440"/>
                                          <w:marBottom w:val="200"/>
                                          <w:divBdr>
                                            <w:top w:val="none" w:sz="0" w:space="0" w:color="auto"/>
                                            <w:left w:val="none" w:sz="0" w:space="0" w:color="auto"/>
                                            <w:bottom w:val="none" w:sz="0" w:space="0" w:color="auto"/>
                                            <w:right w:val="none" w:sz="0" w:space="0" w:color="auto"/>
                                          </w:divBdr>
                                        </w:div>
                                        <w:div w:id="1155491422">
                                          <w:marLeft w:val="0"/>
                                          <w:marRight w:val="0"/>
                                          <w:marTop w:val="0"/>
                                          <w:marBottom w:val="200"/>
                                          <w:divBdr>
                                            <w:top w:val="none" w:sz="0" w:space="0" w:color="auto"/>
                                            <w:left w:val="none" w:sz="0" w:space="0" w:color="auto"/>
                                            <w:bottom w:val="none" w:sz="0" w:space="0" w:color="auto"/>
                                            <w:right w:val="none" w:sz="0" w:space="0" w:color="auto"/>
                                          </w:divBdr>
                                        </w:div>
                                        <w:div w:id="1352881467">
                                          <w:marLeft w:val="0"/>
                                          <w:marRight w:val="0"/>
                                          <w:marTop w:val="645"/>
                                          <w:marBottom w:val="495"/>
                                          <w:divBdr>
                                            <w:top w:val="none" w:sz="0" w:space="0" w:color="auto"/>
                                            <w:left w:val="none" w:sz="0" w:space="0" w:color="auto"/>
                                            <w:bottom w:val="none" w:sz="0" w:space="0" w:color="auto"/>
                                            <w:right w:val="none" w:sz="0" w:space="0" w:color="auto"/>
                                          </w:divBdr>
                                        </w:div>
                                        <w:div w:id="1820076695">
                                          <w:marLeft w:val="0"/>
                                          <w:marRight w:val="0"/>
                                          <w:marTop w:val="360"/>
                                          <w:marBottom w:val="0"/>
                                          <w:divBdr>
                                            <w:top w:val="none" w:sz="0" w:space="0" w:color="auto"/>
                                            <w:left w:val="none" w:sz="0" w:space="0" w:color="auto"/>
                                            <w:bottom w:val="none" w:sz="0" w:space="0" w:color="auto"/>
                                            <w:right w:val="none" w:sz="0" w:space="0" w:color="auto"/>
                                          </w:divBdr>
                                        </w:div>
                                        <w:div w:id="1987657827">
                                          <w:marLeft w:val="0"/>
                                          <w:marRight w:val="0"/>
                                          <w:marTop w:val="360"/>
                                          <w:marBottom w:val="0"/>
                                          <w:divBdr>
                                            <w:top w:val="none" w:sz="0" w:space="0" w:color="auto"/>
                                            <w:left w:val="none" w:sz="0" w:space="0" w:color="auto"/>
                                            <w:bottom w:val="none" w:sz="0" w:space="0" w:color="auto"/>
                                            <w:right w:val="none" w:sz="0" w:space="0" w:color="auto"/>
                                          </w:divBdr>
                                        </w:div>
                                        <w:div w:id="1144202867">
                                          <w:marLeft w:val="0"/>
                                          <w:marRight w:val="0"/>
                                          <w:marTop w:val="645"/>
                                          <w:marBottom w:val="495"/>
                                          <w:divBdr>
                                            <w:top w:val="none" w:sz="0" w:space="0" w:color="auto"/>
                                            <w:left w:val="none" w:sz="0" w:space="0" w:color="auto"/>
                                            <w:bottom w:val="none" w:sz="0" w:space="0" w:color="auto"/>
                                            <w:right w:val="none" w:sz="0" w:space="0" w:color="auto"/>
                                          </w:divBdr>
                                        </w:div>
                                        <w:div w:id="271061280">
                                          <w:marLeft w:val="0"/>
                                          <w:marRight w:val="0"/>
                                          <w:marTop w:val="360"/>
                                          <w:marBottom w:val="0"/>
                                          <w:divBdr>
                                            <w:top w:val="none" w:sz="0" w:space="0" w:color="auto"/>
                                            <w:left w:val="none" w:sz="0" w:space="0" w:color="auto"/>
                                            <w:bottom w:val="none" w:sz="0" w:space="0" w:color="auto"/>
                                            <w:right w:val="none" w:sz="0" w:space="0" w:color="auto"/>
                                          </w:divBdr>
                                        </w:div>
                                        <w:div w:id="362875041">
                                          <w:marLeft w:val="0"/>
                                          <w:marRight w:val="0"/>
                                          <w:marTop w:val="360"/>
                                          <w:marBottom w:val="0"/>
                                          <w:divBdr>
                                            <w:top w:val="none" w:sz="0" w:space="0" w:color="auto"/>
                                            <w:left w:val="none" w:sz="0" w:space="0" w:color="auto"/>
                                            <w:bottom w:val="none" w:sz="0" w:space="0" w:color="auto"/>
                                            <w:right w:val="none" w:sz="0" w:space="0" w:color="auto"/>
                                          </w:divBdr>
                                        </w:div>
                                        <w:div w:id="359163773">
                                          <w:marLeft w:val="0"/>
                                          <w:marRight w:val="0"/>
                                          <w:marTop w:val="645"/>
                                          <w:marBottom w:val="495"/>
                                          <w:divBdr>
                                            <w:top w:val="none" w:sz="0" w:space="0" w:color="auto"/>
                                            <w:left w:val="none" w:sz="0" w:space="0" w:color="auto"/>
                                            <w:bottom w:val="none" w:sz="0" w:space="0" w:color="auto"/>
                                            <w:right w:val="none" w:sz="0" w:space="0" w:color="auto"/>
                                          </w:divBdr>
                                        </w:div>
                                        <w:div w:id="1123693131">
                                          <w:marLeft w:val="0"/>
                                          <w:marRight w:val="0"/>
                                          <w:marTop w:val="360"/>
                                          <w:marBottom w:val="0"/>
                                          <w:divBdr>
                                            <w:top w:val="none" w:sz="0" w:space="0" w:color="auto"/>
                                            <w:left w:val="none" w:sz="0" w:space="0" w:color="auto"/>
                                            <w:bottom w:val="none" w:sz="0" w:space="0" w:color="auto"/>
                                            <w:right w:val="none" w:sz="0" w:space="0" w:color="auto"/>
                                          </w:divBdr>
                                        </w:div>
                                        <w:div w:id="1991668655">
                                          <w:marLeft w:val="0"/>
                                          <w:marRight w:val="0"/>
                                          <w:marTop w:val="645"/>
                                          <w:marBottom w:val="495"/>
                                          <w:divBdr>
                                            <w:top w:val="none" w:sz="0" w:space="0" w:color="auto"/>
                                            <w:left w:val="none" w:sz="0" w:space="0" w:color="auto"/>
                                            <w:bottom w:val="none" w:sz="0" w:space="0" w:color="auto"/>
                                            <w:right w:val="none" w:sz="0" w:space="0" w:color="auto"/>
                                          </w:divBdr>
                                        </w:div>
                                        <w:div w:id="979726154">
                                          <w:marLeft w:val="0"/>
                                          <w:marRight w:val="0"/>
                                          <w:marTop w:val="360"/>
                                          <w:marBottom w:val="0"/>
                                          <w:divBdr>
                                            <w:top w:val="none" w:sz="0" w:space="0" w:color="auto"/>
                                            <w:left w:val="none" w:sz="0" w:space="0" w:color="auto"/>
                                            <w:bottom w:val="none" w:sz="0" w:space="0" w:color="auto"/>
                                            <w:right w:val="none" w:sz="0" w:space="0" w:color="auto"/>
                                          </w:divBdr>
                                        </w:div>
                                        <w:div w:id="422998123">
                                          <w:marLeft w:val="0"/>
                                          <w:marRight w:val="0"/>
                                          <w:marTop w:val="645"/>
                                          <w:marBottom w:val="495"/>
                                          <w:divBdr>
                                            <w:top w:val="none" w:sz="0" w:space="0" w:color="auto"/>
                                            <w:left w:val="none" w:sz="0" w:space="0" w:color="auto"/>
                                            <w:bottom w:val="none" w:sz="0" w:space="0" w:color="auto"/>
                                            <w:right w:val="none" w:sz="0" w:space="0" w:color="auto"/>
                                          </w:divBdr>
                                        </w:div>
                                        <w:div w:id="1577401676">
                                          <w:marLeft w:val="0"/>
                                          <w:marRight w:val="0"/>
                                          <w:marTop w:val="360"/>
                                          <w:marBottom w:val="0"/>
                                          <w:divBdr>
                                            <w:top w:val="none" w:sz="0" w:space="0" w:color="auto"/>
                                            <w:left w:val="none" w:sz="0" w:space="0" w:color="auto"/>
                                            <w:bottom w:val="none" w:sz="0" w:space="0" w:color="auto"/>
                                            <w:right w:val="none" w:sz="0" w:space="0" w:color="auto"/>
                                          </w:divBdr>
                                        </w:div>
                                        <w:div w:id="550724651">
                                          <w:marLeft w:val="0"/>
                                          <w:marRight w:val="0"/>
                                          <w:marTop w:val="360"/>
                                          <w:marBottom w:val="0"/>
                                          <w:divBdr>
                                            <w:top w:val="none" w:sz="0" w:space="0" w:color="auto"/>
                                            <w:left w:val="none" w:sz="0" w:space="0" w:color="auto"/>
                                            <w:bottom w:val="none" w:sz="0" w:space="0" w:color="auto"/>
                                            <w:right w:val="none" w:sz="0" w:space="0" w:color="auto"/>
                                          </w:divBdr>
                                        </w:div>
                                        <w:div w:id="2110156241">
                                          <w:marLeft w:val="0"/>
                                          <w:marRight w:val="0"/>
                                          <w:marTop w:val="440"/>
                                          <w:marBottom w:val="200"/>
                                          <w:divBdr>
                                            <w:top w:val="none" w:sz="0" w:space="0" w:color="auto"/>
                                            <w:left w:val="none" w:sz="0" w:space="0" w:color="auto"/>
                                            <w:bottom w:val="none" w:sz="0" w:space="0" w:color="auto"/>
                                            <w:right w:val="none" w:sz="0" w:space="0" w:color="auto"/>
                                          </w:divBdr>
                                        </w:div>
                                        <w:div w:id="126440858">
                                          <w:marLeft w:val="0"/>
                                          <w:marRight w:val="0"/>
                                          <w:marTop w:val="0"/>
                                          <w:marBottom w:val="200"/>
                                          <w:divBdr>
                                            <w:top w:val="none" w:sz="0" w:space="0" w:color="auto"/>
                                            <w:left w:val="none" w:sz="0" w:space="0" w:color="auto"/>
                                            <w:bottom w:val="none" w:sz="0" w:space="0" w:color="auto"/>
                                            <w:right w:val="none" w:sz="0" w:space="0" w:color="auto"/>
                                          </w:divBdr>
                                        </w:div>
                                        <w:div w:id="687413263">
                                          <w:marLeft w:val="0"/>
                                          <w:marRight w:val="0"/>
                                          <w:marTop w:val="440"/>
                                          <w:marBottom w:val="200"/>
                                          <w:divBdr>
                                            <w:top w:val="none" w:sz="0" w:space="0" w:color="auto"/>
                                            <w:left w:val="none" w:sz="0" w:space="0" w:color="auto"/>
                                            <w:bottom w:val="none" w:sz="0" w:space="0" w:color="auto"/>
                                            <w:right w:val="none" w:sz="0" w:space="0" w:color="auto"/>
                                          </w:divBdr>
                                        </w:div>
                                        <w:div w:id="39676237">
                                          <w:marLeft w:val="0"/>
                                          <w:marRight w:val="0"/>
                                          <w:marTop w:val="0"/>
                                          <w:marBottom w:val="200"/>
                                          <w:divBdr>
                                            <w:top w:val="none" w:sz="0" w:space="0" w:color="auto"/>
                                            <w:left w:val="none" w:sz="0" w:space="0" w:color="auto"/>
                                            <w:bottom w:val="none" w:sz="0" w:space="0" w:color="auto"/>
                                            <w:right w:val="none" w:sz="0" w:space="0" w:color="auto"/>
                                          </w:divBdr>
                                        </w:div>
                                        <w:div w:id="1521120450">
                                          <w:marLeft w:val="0"/>
                                          <w:marRight w:val="0"/>
                                          <w:marTop w:val="645"/>
                                          <w:marBottom w:val="495"/>
                                          <w:divBdr>
                                            <w:top w:val="none" w:sz="0" w:space="0" w:color="auto"/>
                                            <w:left w:val="none" w:sz="0" w:space="0" w:color="auto"/>
                                            <w:bottom w:val="none" w:sz="0" w:space="0" w:color="auto"/>
                                            <w:right w:val="none" w:sz="0" w:space="0" w:color="auto"/>
                                          </w:divBdr>
                                        </w:div>
                                        <w:div w:id="1380864411">
                                          <w:marLeft w:val="0"/>
                                          <w:marRight w:val="0"/>
                                          <w:marTop w:val="360"/>
                                          <w:marBottom w:val="0"/>
                                          <w:divBdr>
                                            <w:top w:val="none" w:sz="0" w:space="0" w:color="auto"/>
                                            <w:left w:val="none" w:sz="0" w:space="0" w:color="auto"/>
                                            <w:bottom w:val="none" w:sz="0" w:space="0" w:color="auto"/>
                                            <w:right w:val="none" w:sz="0" w:space="0" w:color="auto"/>
                                          </w:divBdr>
                                        </w:div>
                                        <w:div w:id="1390498683">
                                          <w:marLeft w:val="0"/>
                                          <w:marRight w:val="0"/>
                                          <w:marTop w:val="360"/>
                                          <w:marBottom w:val="0"/>
                                          <w:divBdr>
                                            <w:top w:val="none" w:sz="0" w:space="0" w:color="auto"/>
                                            <w:left w:val="none" w:sz="0" w:space="0" w:color="auto"/>
                                            <w:bottom w:val="none" w:sz="0" w:space="0" w:color="auto"/>
                                            <w:right w:val="none" w:sz="0" w:space="0" w:color="auto"/>
                                          </w:divBdr>
                                        </w:div>
                                        <w:div w:id="845291502">
                                          <w:marLeft w:val="0"/>
                                          <w:marRight w:val="0"/>
                                          <w:marTop w:val="645"/>
                                          <w:marBottom w:val="495"/>
                                          <w:divBdr>
                                            <w:top w:val="none" w:sz="0" w:space="0" w:color="auto"/>
                                            <w:left w:val="none" w:sz="0" w:space="0" w:color="auto"/>
                                            <w:bottom w:val="none" w:sz="0" w:space="0" w:color="auto"/>
                                            <w:right w:val="none" w:sz="0" w:space="0" w:color="auto"/>
                                          </w:divBdr>
                                        </w:div>
                                        <w:div w:id="252671098">
                                          <w:marLeft w:val="0"/>
                                          <w:marRight w:val="0"/>
                                          <w:marTop w:val="360"/>
                                          <w:marBottom w:val="0"/>
                                          <w:divBdr>
                                            <w:top w:val="none" w:sz="0" w:space="0" w:color="auto"/>
                                            <w:left w:val="none" w:sz="0" w:space="0" w:color="auto"/>
                                            <w:bottom w:val="none" w:sz="0" w:space="0" w:color="auto"/>
                                            <w:right w:val="none" w:sz="0" w:space="0" w:color="auto"/>
                                          </w:divBdr>
                                        </w:div>
                                        <w:div w:id="584463040">
                                          <w:marLeft w:val="0"/>
                                          <w:marRight w:val="0"/>
                                          <w:marTop w:val="645"/>
                                          <w:marBottom w:val="495"/>
                                          <w:divBdr>
                                            <w:top w:val="none" w:sz="0" w:space="0" w:color="auto"/>
                                            <w:left w:val="none" w:sz="0" w:space="0" w:color="auto"/>
                                            <w:bottom w:val="none" w:sz="0" w:space="0" w:color="auto"/>
                                            <w:right w:val="none" w:sz="0" w:space="0" w:color="auto"/>
                                          </w:divBdr>
                                        </w:div>
                                        <w:div w:id="2030790501">
                                          <w:marLeft w:val="0"/>
                                          <w:marRight w:val="0"/>
                                          <w:marTop w:val="360"/>
                                          <w:marBottom w:val="0"/>
                                          <w:divBdr>
                                            <w:top w:val="none" w:sz="0" w:space="0" w:color="auto"/>
                                            <w:left w:val="none" w:sz="0" w:space="0" w:color="auto"/>
                                            <w:bottom w:val="none" w:sz="0" w:space="0" w:color="auto"/>
                                            <w:right w:val="none" w:sz="0" w:space="0" w:color="auto"/>
                                          </w:divBdr>
                                        </w:div>
                                        <w:div w:id="614288176">
                                          <w:marLeft w:val="0"/>
                                          <w:marRight w:val="0"/>
                                          <w:marTop w:val="645"/>
                                          <w:marBottom w:val="495"/>
                                          <w:divBdr>
                                            <w:top w:val="none" w:sz="0" w:space="0" w:color="auto"/>
                                            <w:left w:val="none" w:sz="0" w:space="0" w:color="auto"/>
                                            <w:bottom w:val="none" w:sz="0" w:space="0" w:color="auto"/>
                                            <w:right w:val="none" w:sz="0" w:space="0" w:color="auto"/>
                                          </w:divBdr>
                                        </w:div>
                                        <w:div w:id="57944126">
                                          <w:marLeft w:val="0"/>
                                          <w:marRight w:val="0"/>
                                          <w:marTop w:val="360"/>
                                          <w:marBottom w:val="0"/>
                                          <w:divBdr>
                                            <w:top w:val="none" w:sz="0" w:space="0" w:color="auto"/>
                                            <w:left w:val="none" w:sz="0" w:space="0" w:color="auto"/>
                                            <w:bottom w:val="none" w:sz="0" w:space="0" w:color="auto"/>
                                            <w:right w:val="none" w:sz="0" w:space="0" w:color="auto"/>
                                          </w:divBdr>
                                        </w:div>
                                        <w:div w:id="1570069401">
                                          <w:marLeft w:val="0"/>
                                          <w:marRight w:val="0"/>
                                          <w:marTop w:val="360"/>
                                          <w:marBottom w:val="0"/>
                                          <w:divBdr>
                                            <w:top w:val="none" w:sz="0" w:space="0" w:color="auto"/>
                                            <w:left w:val="none" w:sz="0" w:space="0" w:color="auto"/>
                                            <w:bottom w:val="none" w:sz="0" w:space="0" w:color="auto"/>
                                            <w:right w:val="none" w:sz="0" w:space="0" w:color="auto"/>
                                          </w:divBdr>
                                        </w:div>
                                        <w:div w:id="714506052">
                                          <w:marLeft w:val="0"/>
                                          <w:marRight w:val="0"/>
                                          <w:marTop w:val="645"/>
                                          <w:marBottom w:val="495"/>
                                          <w:divBdr>
                                            <w:top w:val="none" w:sz="0" w:space="0" w:color="auto"/>
                                            <w:left w:val="none" w:sz="0" w:space="0" w:color="auto"/>
                                            <w:bottom w:val="none" w:sz="0" w:space="0" w:color="auto"/>
                                            <w:right w:val="none" w:sz="0" w:space="0" w:color="auto"/>
                                          </w:divBdr>
                                        </w:div>
                                        <w:div w:id="2048867262">
                                          <w:marLeft w:val="0"/>
                                          <w:marRight w:val="0"/>
                                          <w:marTop w:val="360"/>
                                          <w:marBottom w:val="0"/>
                                          <w:divBdr>
                                            <w:top w:val="none" w:sz="0" w:space="0" w:color="auto"/>
                                            <w:left w:val="none" w:sz="0" w:space="0" w:color="auto"/>
                                            <w:bottom w:val="none" w:sz="0" w:space="0" w:color="auto"/>
                                            <w:right w:val="none" w:sz="0" w:space="0" w:color="auto"/>
                                          </w:divBdr>
                                        </w:div>
                                        <w:div w:id="2104297497">
                                          <w:marLeft w:val="0"/>
                                          <w:marRight w:val="0"/>
                                          <w:marTop w:val="645"/>
                                          <w:marBottom w:val="495"/>
                                          <w:divBdr>
                                            <w:top w:val="none" w:sz="0" w:space="0" w:color="auto"/>
                                            <w:left w:val="none" w:sz="0" w:space="0" w:color="auto"/>
                                            <w:bottom w:val="none" w:sz="0" w:space="0" w:color="auto"/>
                                            <w:right w:val="none" w:sz="0" w:space="0" w:color="auto"/>
                                          </w:divBdr>
                                        </w:div>
                                        <w:div w:id="1149593194">
                                          <w:marLeft w:val="0"/>
                                          <w:marRight w:val="0"/>
                                          <w:marTop w:val="360"/>
                                          <w:marBottom w:val="0"/>
                                          <w:divBdr>
                                            <w:top w:val="none" w:sz="0" w:space="0" w:color="auto"/>
                                            <w:left w:val="none" w:sz="0" w:space="0" w:color="auto"/>
                                            <w:bottom w:val="none" w:sz="0" w:space="0" w:color="auto"/>
                                            <w:right w:val="none" w:sz="0" w:space="0" w:color="auto"/>
                                          </w:divBdr>
                                        </w:div>
                                        <w:div w:id="633411295">
                                          <w:marLeft w:val="0"/>
                                          <w:marRight w:val="0"/>
                                          <w:marTop w:val="645"/>
                                          <w:marBottom w:val="495"/>
                                          <w:divBdr>
                                            <w:top w:val="none" w:sz="0" w:space="0" w:color="auto"/>
                                            <w:left w:val="none" w:sz="0" w:space="0" w:color="auto"/>
                                            <w:bottom w:val="none" w:sz="0" w:space="0" w:color="auto"/>
                                            <w:right w:val="none" w:sz="0" w:space="0" w:color="auto"/>
                                          </w:divBdr>
                                        </w:div>
                                        <w:div w:id="40327209">
                                          <w:marLeft w:val="0"/>
                                          <w:marRight w:val="0"/>
                                          <w:marTop w:val="360"/>
                                          <w:marBottom w:val="0"/>
                                          <w:divBdr>
                                            <w:top w:val="none" w:sz="0" w:space="0" w:color="auto"/>
                                            <w:left w:val="none" w:sz="0" w:space="0" w:color="auto"/>
                                            <w:bottom w:val="none" w:sz="0" w:space="0" w:color="auto"/>
                                            <w:right w:val="none" w:sz="0" w:space="0" w:color="auto"/>
                                          </w:divBdr>
                                        </w:div>
                                        <w:div w:id="1115518881">
                                          <w:marLeft w:val="0"/>
                                          <w:marRight w:val="0"/>
                                          <w:marTop w:val="645"/>
                                          <w:marBottom w:val="495"/>
                                          <w:divBdr>
                                            <w:top w:val="none" w:sz="0" w:space="0" w:color="auto"/>
                                            <w:left w:val="none" w:sz="0" w:space="0" w:color="auto"/>
                                            <w:bottom w:val="none" w:sz="0" w:space="0" w:color="auto"/>
                                            <w:right w:val="none" w:sz="0" w:space="0" w:color="auto"/>
                                          </w:divBdr>
                                        </w:div>
                                        <w:div w:id="2136174073">
                                          <w:marLeft w:val="0"/>
                                          <w:marRight w:val="0"/>
                                          <w:marTop w:val="360"/>
                                          <w:marBottom w:val="0"/>
                                          <w:divBdr>
                                            <w:top w:val="none" w:sz="0" w:space="0" w:color="auto"/>
                                            <w:left w:val="none" w:sz="0" w:space="0" w:color="auto"/>
                                            <w:bottom w:val="none" w:sz="0" w:space="0" w:color="auto"/>
                                            <w:right w:val="none" w:sz="0" w:space="0" w:color="auto"/>
                                          </w:divBdr>
                                        </w:div>
                                        <w:div w:id="465516350">
                                          <w:marLeft w:val="0"/>
                                          <w:marRight w:val="0"/>
                                          <w:marTop w:val="360"/>
                                          <w:marBottom w:val="0"/>
                                          <w:divBdr>
                                            <w:top w:val="none" w:sz="0" w:space="0" w:color="auto"/>
                                            <w:left w:val="none" w:sz="0" w:space="0" w:color="auto"/>
                                            <w:bottom w:val="none" w:sz="0" w:space="0" w:color="auto"/>
                                            <w:right w:val="none" w:sz="0" w:space="0" w:color="auto"/>
                                          </w:divBdr>
                                        </w:div>
                                        <w:div w:id="1366827324">
                                          <w:marLeft w:val="0"/>
                                          <w:marRight w:val="0"/>
                                          <w:marTop w:val="645"/>
                                          <w:marBottom w:val="495"/>
                                          <w:divBdr>
                                            <w:top w:val="none" w:sz="0" w:space="0" w:color="auto"/>
                                            <w:left w:val="none" w:sz="0" w:space="0" w:color="auto"/>
                                            <w:bottom w:val="none" w:sz="0" w:space="0" w:color="auto"/>
                                            <w:right w:val="none" w:sz="0" w:space="0" w:color="auto"/>
                                          </w:divBdr>
                                        </w:div>
                                        <w:div w:id="257448561">
                                          <w:marLeft w:val="0"/>
                                          <w:marRight w:val="0"/>
                                          <w:marTop w:val="360"/>
                                          <w:marBottom w:val="0"/>
                                          <w:divBdr>
                                            <w:top w:val="none" w:sz="0" w:space="0" w:color="auto"/>
                                            <w:left w:val="none" w:sz="0" w:space="0" w:color="auto"/>
                                            <w:bottom w:val="none" w:sz="0" w:space="0" w:color="auto"/>
                                            <w:right w:val="none" w:sz="0" w:space="0" w:color="auto"/>
                                          </w:divBdr>
                                        </w:div>
                                        <w:div w:id="1002707606">
                                          <w:marLeft w:val="0"/>
                                          <w:marRight w:val="0"/>
                                          <w:marTop w:val="360"/>
                                          <w:marBottom w:val="0"/>
                                          <w:divBdr>
                                            <w:top w:val="none" w:sz="0" w:space="0" w:color="auto"/>
                                            <w:left w:val="none" w:sz="0" w:space="0" w:color="auto"/>
                                            <w:bottom w:val="none" w:sz="0" w:space="0" w:color="auto"/>
                                            <w:right w:val="none" w:sz="0" w:space="0" w:color="auto"/>
                                          </w:divBdr>
                                        </w:div>
                                        <w:div w:id="1922567650">
                                          <w:marLeft w:val="0"/>
                                          <w:marRight w:val="0"/>
                                          <w:marTop w:val="440"/>
                                          <w:marBottom w:val="200"/>
                                          <w:divBdr>
                                            <w:top w:val="none" w:sz="0" w:space="0" w:color="auto"/>
                                            <w:left w:val="none" w:sz="0" w:space="0" w:color="auto"/>
                                            <w:bottom w:val="none" w:sz="0" w:space="0" w:color="auto"/>
                                            <w:right w:val="none" w:sz="0" w:space="0" w:color="auto"/>
                                          </w:divBdr>
                                        </w:div>
                                        <w:div w:id="551036644">
                                          <w:marLeft w:val="0"/>
                                          <w:marRight w:val="0"/>
                                          <w:marTop w:val="0"/>
                                          <w:marBottom w:val="200"/>
                                          <w:divBdr>
                                            <w:top w:val="none" w:sz="0" w:space="0" w:color="auto"/>
                                            <w:left w:val="none" w:sz="0" w:space="0" w:color="auto"/>
                                            <w:bottom w:val="none" w:sz="0" w:space="0" w:color="auto"/>
                                            <w:right w:val="none" w:sz="0" w:space="0" w:color="auto"/>
                                          </w:divBdr>
                                        </w:div>
                                        <w:div w:id="266929543">
                                          <w:marLeft w:val="0"/>
                                          <w:marRight w:val="0"/>
                                          <w:marTop w:val="645"/>
                                          <w:marBottom w:val="495"/>
                                          <w:divBdr>
                                            <w:top w:val="none" w:sz="0" w:space="0" w:color="auto"/>
                                            <w:left w:val="none" w:sz="0" w:space="0" w:color="auto"/>
                                            <w:bottom w:val="none" w:sz="0" w:space="0" w:color="auto"/>
                                            <w:right w:val="none" w:sz="0" w:space="0" w:color="auto"/>
                                          </w:divBdr>
                                        </w:div>
                                        <w:div w:id="267733556">
                                          <w:marLeft w:val="0"/>
                                          <w:marRight w:val="0"/>
                                          <w:marTop w:val="360"/>
                                          <w:marBottom w:val="0"/>
                                          <w:divBdr>
                                            <w:top w:val="none" w:sz="0" w:space="0" w:color="auto"/>
                                            <w:left w:val="none" w:sz="0" w:space="0" w:color="auto"/>
                                            <w:bottom w:val="none" w:sz="0" w:space="0" w:color="auto"/>
                                            <w:right w:val="none" w:sz="0" w:space="0" w:color="auto"/>
                                          </w:divBdr>
                                        </w:div>
                                        <w:div w:id="1175727395">
                                          <w:marLeft w:val="0"/>
                                          <w:marRight w:val="0"/>
                                          <w:marTop w:val="360"/>
                                          <w:marBottom w:val="0"/>
                                          <w:divBdr>
                                            <w:top w:val="none" w:sz="0" w:space="0" w:color="auto"/>
                                            <w:left w:val="none" w:sz="0" w:space="0" w:color="auto"/>
                                            <w:bottom w:val="none" w:sz="0" w:space="0" w:color="auto"/>
                                            <w:right w:val="none" w:sz="0" w:space="0" w:color="auto"/>
                                          </w:divBdr>
                                        </w:div>
                                        <w:div w:id="533813887">
                                          <w:marLeft w:val="0"/>
                                          <w:marRight w:val="0"/>
                                          <w:marTop w:val="645"/>
                                          <w:marBottom w:val="495"/>
                                          <w:divBdr>
                                            <w:top w:val="none" w:sz="0" w:space="0" w:color="auto"/>
                                            <w:left w:val="none" w:sz="0" w:space="0" w:color="auto"/>
                                            <w:bottom w:val="none" w:sz="0" w:space="0" w:color="auto"/>
                                            <w:right w:val="none" w:sz="0" w:space="0" w:color="auto"/>
                                          </w:divBdr>
                                        </w:div>
                                        <w:div w:id="1752963848">
                                          <w:marLeft w:val="0"/>
                                          <w:marRight w:val="0"/>
                                          <w:marTop w:val="360"/>
                                          <w:marBottom w:val="0"/>
                                          <w:divBdr>
                                            <w:top w:val="none" w:sz="0" w:space="0" w:color="auto"/>
                                            <w:left w:val="none" w:sz="0" w:space="0" w:color="auto"/>
                                            <w:bottom w:val="none" w:sz="0" w:space="0" w:color="auto"/>
                                            <w:right w:val="none" w:sz="0" w:space="0" w:color="auto"/>
                                          </w:divBdr>
                                        </w:div>
                                        <w:div w:id="83187945">
                                          <w:marLeft w:val="0"/>
                                          <w:marRight w:val="0"/>
                                          <w:marTop w:val="645"/>
                                          <w:marBottom w:val="495"/>
                                          <w:divBdr>
                                            <w:top w:val="none" w:sz="0" w:space="0" w:color="auto"/>
                                            <w:left w:val="none" w:sz="0" w:space="0" w:color="auto"/>
                                            <w:bottom w:val="none" w:sz="0" w:space="0" w:color="auto"/>
                                            <w:right w:val="none" w:sz="0" w:space="0" w:color="auto"/>
                                          </w:divBdr>
                                        </w:div>
                                        <w:div w:id="1967008069">
                                          <w:marLeft w:val="0"/>
                                          <w:marRight w:val="0"/>
                                          <w:marTop w:val="360"/>
                                          <w:marBottom w:val="0"/>
                                          <w:divBdr>
                                            <w:top w:val="none" w:sz="0" w:space="0" w:color="auto"/>
                                            <w:left w:val="none" w:sz="0" w:space="0" w:color="auto"/>
                                            <w:bottom w:val="none" w:sz="0" w:space="0" w:color="auto"/>
                                            <w:right w:val="none" w:sz="0" w:space="0" w:color="auto"/>
                                          </w:divBdr>
                                        </w:div>
                                        <w:div w:id="1407531308">
                                          <w:marLeft w:val="0"/>
                                          <w:marRight w:val="0"/>
                                          <w:marTop w:val="360"/>
                                          <w:marBottom w:val="0"/>
                                          <w:divBdr>
                                            <w:top w:val="none" w:sz="0" w:space="0" w:color="auto"/>
                                            <w:left w:val="none" w:sz="0" w:space="0" w:color="auto"/>
                                            <w:bottom w:val="none" w:sz="0" w:space="0" w:color="auto"/>
                                            <w:right w:val="none" w:sz="0" w:space="0" w:color="auto"/>
                                          </w:divBdr>
                                        </w:div>
                                        <w:div w:id="1650475334">
                                          <w:marLeft w:val="0"/>
                                          <w:marRight w:val="0"/>
                                          <w:marTop w:val="645"/>
                                          <w:marBottom w:val="495"/>
                                          <w:divBdr>
                                            <w:top w:val="none" w:sz="0" w:space="0" w:color="auto"/>
                                            <w:left w:val="none" w:sz="0" w:space="0" w:color="auto"/>
                                            <w:bottom w:val="none" w:sz="0" w:space="0" w:color="auto"/>
                                            <w:right w:val="none" w:sz="0" w:space="0" w:color="auto"/>
                                          </w:divBdr>
                                        </w:div>
                                        <w:div w:id="1199515743">
                                          <w:marLeft w:val="0"/>
                                          <w:marRight w:val="0"/>
                                          <w:marTop w:val="360"/>
                                          <w:marBottom w:val="0"/>
                                          <w:divBdr>
                                            <w:top w:val="none" w:sz="0" w:space="0" w:color="auto"/>
                                            <w:left w:val="none" w:sz="0" w:space="0" w:color="auto"/>
                                            <w:bottom w:val="none" w:sz="0" w:space="0" w:color="auto"/>
                                            <w:right w:val="none" w:sz="0" w:space="0" w:color="auto"/>
                                          </w:divBdr>
                                        </w:div>
                                        <w:div w:id="1734935248">
                                          <w:marLeft w:val="0"/>
                                          <w:marRight w:val="0"/>
                                          <w:marTop w:val="645"/>
                                          <w:marBottom w:val="495"/>
                                          <w:divBdr>
                                            <w:top w:val="none" w:sz="0" w:space="0" w:color="auto"/>
                                            <w:left w:val="none" w:sz="0" w:space="0" w:color="auto"/>
                                            <w:bottom w:val="none" w:sz="0" w:space="0" w:color="auto"/>
                                            <w:right w:val="none" w:sz="0" w:space="0" w:color="auto"/>
                                          </w:divBdr>
                                        </w:div>
                                        <w:div w:id="1791625961">
                                          <w:marLeft w:val="0"/>
                                          <w:marRight w:val="0"/>
                                          <w:marTop w:val="360"/>
                                          <w:marBottom w:val="0"/>
                                          <w:divBdr>
                                            <w:top w:val="none" w:sz="0" w:space="0" w:color="auto"/>
                                            <w:left w:val="none" w:sz="0" w:space="0" w:color="auto"/>
                                            <w:bottom w:val="none" w:sz="0" w:space="0" w:color="auto"/>
                                            <w:right w:val="none" w:sz="0" w:space="0" w:color="auto"/>
                                          </w:divBdr>
                                        </w:div>
                                        <w:div w:id="619380959">
                                          <w:marLeft w:val="0"/>
                                          <w:marRight w:val="0"/>
                                          <w:marTop w:val="645"/>
                                          <w:marBottom w:val="495"/>
                                          <w:divBdr>
                                            <w:top w:val="none" w:sz="0" w:space="0" w:color="auto"/>
                                            <w:left w:val="none" w:sz="0" w:space="0" w:color="auto"/>
                                            <w:bottom w:val="none" w:sz="0" w:space="0" w:color="auto"/>
                                            <w:right w:val="none" w:sz="0" w:space="0" w:color="auto"/>
                                          </w:divBdr>
                                        </w:div>
                                        <w:div w:id="8794267">
                                          <w:marLeft w:val="0"/>
                                          <w:marRight w:val="0"/>
                                          <w:marTop w:val="360"/>
                                          <w:marBottom w:val="0"/>
                                          <w:divBdr>
                                            <w:top w:val="none" w:sz="0" w:space="0" w:color="auto"/>
                                            <w:left w:val="none" w:sz="0" w:space="0" w:color="auto"/>
                                            <w:bottom w:val="none" w:sz="0" w:space="0" w:color="auto"/>
                                            <w:right w:val="none" w:sz="0" w:space="0" w:color="auto"/>
                                          </w:divBdr>
                                        </w:div>
                                        <w:div w:id="1186090168">
                                          <w:marLeft w:val="0"/>
                                          <w:marRight w:val="0"/>
                                          <w:marTop w:val="645"/>
                                          <w:marBottom w:val="495"/>
                                          <w:divBdr>
                                            <w:top w:val="none" w:sz="0" w:space="0" w:color="auto"/>
                                            <w:left w:val="none" w:sz="0" w:space="0" w:color="auto"/>
                                            <w:bottom w:val="none" w:sz="0" w:space="0" w:color="auto"/>
                                            <w:right w:val="none" w:sz="0" w:space="0" w:color="auto"/>
                                          </w:divBdr>
                                        </w:div>
                                        <w:div w:id="1407075252">
                                          <w:marLeft w:val="0"/>
                                          <w:marRight w:val="0"/>
                                          <w:marTop w:val="360"/>
                                          <w:marBottom w:val="0"/>
                                          <w:divBdr>
                                            <w:top w:val="none" w:sz="0" w:space="0" w:color="auto"/>
                                            <w:left w:val="none" w:sz="0" w:space="0" w:color="auto"/>
                                            <w:bottom w:val="none" w:sz="0" w:space="0" w:color="auto"/>
                                            <w:right w:val="none" w:sz="0" w:space="0" w:color="auto"/>
                                          </w:divBdr>
                                        </w:div>
                                        <w:div w:id="1820032319">
                                          <w:marLeft w:val="0"/>
                                          <w:marRight w:val="0"/>
                                          <w:marTop w:val="440"/>
                                          <w:marBottom w:val="200"/>
                                          <w:divBdr>
                                            <w:top w:val="none" w:sz="0" w:space="0" w:color="auto"/>
                                            <w:left w:val="none" w:sz="0" w:space="0" w:color="auto"/>
                                            <w:bottom w:val="none" w:sz="0" w:space="0" w:color="auto"/>
                                            <w:right w:val="none" w:sz="0" w:space="0" w:color="auto"/>
                                          </w:divBdr>
                                        </w:div>
                                        <w:div w:id="56127302">
                                          <w:marLeft w:val="0"/>
                                          <w:marRight w:val="0"/>
                                          <w:marTop w:val="0"/>
                                          <w:marBottom w:val="200"/>
                                          <w:divBdr>
                                            <w:top w:val="none" w:sz="0" w:space="0" w:color="auto"/>
                                            <w:left w:val="none" w:sz="0" w:space="0" w:color="auto"/>
                                            <w:bottom w:val="none" w:sz="0" w:space="0" w:color="auto"/>
                                            <w:right w:val="none" w:sz="0" w:space="0" w:color="auto"/>
                                          </w:divBdr>
                                        </w:div>
                                        <w:div w:id="7148022">
                                          <w:marLeft w:val="0"/>
                                          <w:marRight w:val="0"/>
                                          <w:marTop w:val="440"/>
                                          <w:marBottom w:val="200"/>
                                          <w:divBdr>
                                            <w:top w:val="none" w:sz="0" w:space="0" w:color="auto"/>
                                            <w:left w:val="none" w:sz="0" w:space="0" w:color="auto"/>
                                            <w:bottom w:val="none" w:sz="0" w:space="0" w:color="auto"/>
                                            <w:right w:val="none" w:sz="0" w:space="0" w:color="auto"/>
                                          </w:divBdr>
                                        </w:div>
                                        <w:div w:id="275673429">
                                          <w:marLeft w:val="0"/>
                                          <w:marRight w:val="0"/>
                                          <w:marTop w:val="0"/>
                                          <w:marBottom w:val="200"/>
                                          <w:divBdr>
                                            <w:top w:val="none" w:sz="0" w:space="0" w:color="auto"/>
                                            <w:left w:val="none" w:sz="0" w:space="0" w:color="auto"/>
                                            <w:bottom w:val="none" w:sz="0" w:space="0" w:color="auto"/>
                                            <w:right w:val="none" w:sz="0" w:space="0" w:color="auto"/>
                                          </w:divBdr>
                                        </w:div>
                                        <w:div w:id="2073772235">
                                          <w:marLeft w:val="0"/>
                                          <w:marRight w:val="0"/>
                                          <w:marTop w:val="645"/>
                                          <w:marBottom w:val="495"/>
                                          <w:divBdr>
                                            <w:top w:val="none" w:sz="0" w:space="0" w:color="auto"/>
                                            <w:left w:val="none" w:sz="0" w:space="0" w:color="auto"/>
                                            <w:bottom w:val="none" w:sz="0" w:space="0" w:color="auto"/>
                                            <w:right w:val="none" w:sz="0" w:space="0" w:color="auto"/>
                                          </w:divBdr>
                                        </w:div>
                                        <w:div w:id="1141918813">
                                          <w:marLeft w:val="0"/>
                                          <w:marRight w:val="0"/>
                                          <w:marTop w:val="360"/>
                                          <w:marBottom w:val="0"/>
                                          <w:divBdr>
                                            <w:top w:val="none" w:sz="0" w:space="0" w:color="auto"/>
                                            <w:left w:val="none" w:sz="0" w:space="0" w:color="auto"/>
                                            <w:bottom w:val="none" w:sz="0" w:space="0" w:color="auto"/>
                                            <w:right w:val="none" w:sz="0" w:space="0" w:color="auto"/>
                                          </w:divBdr>
                                        </w:div>
                                        <w:div w:id="653027625">
                                          <w:marLeft w:val="0"/>
                                          <w:marRight w:val="0"/>
                                          <w:marTop w:val="645"/>
                                          <w:marBottom w:val="495"/>
                                          <w:divBdr>
                                            <w:top w:val="none" w:sz="0" w:space="0" w:color="auto"/>
                                            <w:left w:val="none" w:sz="0" w:space="0" w:color="auto"/>
                                            <w:bottom w:val="none" w:sz="0" w:space="0" w:color="auto"/>
                                            <w:right w:val="none" w:sz="0" w:space="0" w:color="auto"/>
                                          </w:divBdr>
                                        </w:div>
                                        <w:div w:id="1754278363">
                                          <w:marLeft w:val="0"/>
                                          <w:marRight w:val="0"/>
                                          <w:marTop w:val="360"/>
                                          <w:marBottom w:val="0"/>
                                          <w:divBdr>
                                            <w:top w:val="none" w:sz="0" w:space="0" w:color="auto"/>
                                            <w:left w:val="none" w:sz="0" w:space="0" w:color="auto"/>
                                            <w:bottom w:val="none" w:sz="0" w:space="0" w:color="auto"/>
                                            <w:right w:val="none" w:sz="0" w:space="0" w:color="auto"/>
                                          </w:divBdr>
                                        </w:div>
                                        <w:div w:id="1253007412">
                                          <w:marLeft w:val="0"/>
                                          <w:marRight w:val="0"/>
                                          <w:marTop w:val="645"/>
                                          <w:marBottom w:val="495"/>
                                          <w:divBdr>
                                            <w:top w:val="none" w:sz="0" w:space="0" w:color="auto"/>
                                            <w:left w:val="none" w:sz="0" w:space="0" w:color="auto"/>
                                            <w:bottom w:val="none" w:sz="0" w:space="0" w:color="auto"/>
                                            <w:right w:val="none" w:sz="0" w:space="0" w:color="auto"/>
                                          </w:divBdr>
                                        </w:div>
                                        <w:div w:id="1451321189">
                                          <w:marLeft w:val="0"/>
                                          <w:marRight w:val="0"/>
                                          <w:marTop w:val="360"/>
                                          <w:marBottom w:val="0"/>
                                          <w:divBdr>
                                            <w:top w:val="none" w:sz="0" w:space="0" w:color="auto"/>
                                            <w:left w:val="none" w:sz="0" w:space="0" w:color="auto"/>
                                            <w:bottom w:val="none" w:sz="0" w:space="0" w:color="auto"/>
                                            <w:right w:val="none" w:sz="0" w:space="0" w:color="auto"/>
                                          </w:divBdr>
                                        </w:div>
                                        <w:div w:id="720010295">
                                          <w:marLeft w:val="0"/>
                                          <w:marRight w:val="0"/>
                                          <w:marTop w:val="645"/>
                                          <w:marBottom w:val="495"/>
                                          <w:divBdr>
                                            <w:top w:val="none" w:sz="0" w:space="0" w:color="auto"/>
                                            <w:left w:val="none" w:sz="0" w:space="0" w:color="auto"/>
                                            <w:bottom w:val="none" w:sz="0" w:space="0" w:color="auto"/>
                                            <w:right w:val="none" w:sz="0" w:space="0" w:color="auto"/>
                                          </w:divBdr>
                                        </w:div>
                                        <w:div w:id="1902522709">
                                          <w:marLeft w:val="0"/>
                                          <w:marRight w:val="0"/>
                                          <w:marTop w:val="360"/>
                                          <w:marBottom w:val="0"/>
                                          <w:divBdr>
                                            <w:top w:val="none" w:sz="0" w:space="0" w:color="auto"/>
                                            <w:left w:val="none" w:sz="0" w:space="0" w:color="auto"/>
                                            <w:bottom w:val="none" w:sz="0" w:space="0" w:color="auto"/>
                                            <w:right w:val="none" w:sz="0" w:space="0" w:color="auto"/>
                                          </w:divBdr>
                                        </w:div>
                                        <w:div w:id="601768125">
                                          <w:marLeft w:val="0"/>
                                          <w:marRight w:val="0"/>
                                          <w:marTop w:val="645"/>
                                          <w:marBottom w:val="495"/>
                                          <w:divBdr>
                                            <w:top w:val="none" w:sz="0" w:space="0" w:color="auto"/>
                                            <w:left w:val="none" w:sz="0" w:space="0" w:color="auto"/>
                                            <w:bottom w:val="none" w:sz="0" w:space="0" w:color="auto"/>
                                            <w:right w:val="none" w:sz="0" w:space="0" w:color="auto"/>
                                          </w:divBdr>
                                        </w:div>
                                        <w:div w:id="729694041">
                                          <w:marLeft w:val="0"/>
                                          <w:marRight w:val="0"/>
                                          <w:marTop w:val="360"/>
                                          <w:marBottom w:val="0"/>
                                          <w:divBdr>
                                            <w:top w:val="none" w:sz="0" w:space="0" w:color="auto"/>
                                            <w:left w:val="none" w:sz="0" w:space="0" w:color="auto"/>
                                            <w:bottom w:val="none" w:sz="0" w:space="0" w:color="auto"/>
                                            <w:right w:val="none" w:sz="0" w:space="0" w:color="auto"/>
                                          </w:divBdr>
                                        </w:div>
                                        <w:div w:id="1338457311">
                                          <w:marLeft w:val="0"/>
                                          <w:marRight w:val="0"/>
                                          <w:marTop w:val="360"/>
                                          <w:marBottom w:val="0"/>
                                          <w:divBdr>
                                            <w:top w:val="none" w:sz="0" w:space="0" w:color="auto"/>
                                            <w:left w:val="none" w:sz="0" w:space="0" w:color="auto"/>
                                            <w:bottom w:val="none" w:sz="0" w:space="0" w:color="auto"/>
                                            <w:right w:val="none" w:sz="0" w:space="0" w:color="auto"/>
                                          </w:divBdr>
                                        </w:div>
                                        <w:div w:id="1072897141">
                                          <w:marLeft w:val="0"/>
                                          <w:marRight w:val="0"/>
                                          <w:marTop w:val="645"/>
                                          <w:marBottom w:val="495"/>
                                          <w:divBdr>
                                            <w:top w:val="none" w:sz="0" w:space="0" w:color="auto"/>
                                            <w:left w:val="none" w:sz="0" w:space="0" w:color="auto"/>
                                            <w:bottom w:val="none" w:sz="0" w:space="0" w:color="auto"/>
                                            <w:right w:val="none" w:sz="0" w:space="0" w:color="auto"/>
                                          </w:divBdr>
                                        </w:div>
                                        <w:div w:id="1146630712">
                                          <w:marLeft w:val="0"/>
                                          <w:marRight w:val="0"/>
                                          <w:marTop w:val="360"/>
                                          <w:marBottom w:val="0"/>
                                          <w:divBdr>
                                            <w:top w:val="none" w:sz="0" w:space="0" w:color="auto"/>
                                            <w:left w:val="none" w:sz="0" w:space="0" w:color="auto"/>
                                            <w:bottom w:val="none" w:sz="0" w:space="0" w:color="auto"/>
                                            <w:right w:val="none" w:sz="0" w:space="0" w:color="auto"/>
                                          </w:divBdr>
                                        </w:div>
                                        <w:div w:id="479467782">
                                          <w:marLeft w:val="0"/>
                                          <w:marRight w:val="0"/>
                                          <w:marTop w:val="645"/>
                                          <w:marBottom w:val="495"/>
                                          <w:divBdr>
                                            <w:top w:val="none" w:sz="0" w:space="0" w:color="auto"/>
                                            <w:left w:val="none" w:sz="0" w:space="0" w:color="auto"/>
                                            <w:bottom w:val="none" w:sz="0" w:space="0" w:color="auto"/>
                                            <w:right w:val="none" w:sz="0" w:space="0" w:color="auto"/>
                                          </w:divBdr>
                                        </w:div>
                                        <w:div w:id="34815250">
                                          <w:marLeft w:val="0"/>
                                          <w:marRight w:val="0"/>
                                          <w:marTop w:val="360"/>
                                          <w:marBottom w:val="0"/>
                                          <w:divBdr>
                                            <w:top w:val="none" w:sz="0" w:space="0" w:color="auto"/>
                                            <w:left w:val="none" w:sz="0" w:space="0" w:color="auto"/>
                                            <w:bottom w:val="none" w:sz="0" w:space="0" w:color="auto"/>
                                            <w:right w:val="none" w:sz="0" w:space="0" w:color="auto"/>
                                          </w:divBdr>
                                        </w:div>
                                        <w:div w:id="47146790">
                                          <w:marLeft w:val="0"/>
                                          <w:marRight w:val="0"/>
                                          <w:marTop w:val="360"/>
                                          <w:marBottom w:val="0"/>
                                          <w:divBdr>
                                            <w:top w:val="none" w:sz="0" w:space="0" w:color="auto"/>
                                            <w:left w:val="none" w:sz="0" w:space="0" w:color="auto"/>
                                            <w:bottom w:val="none" w:sz="0" w:space="0" w:color="auto"/>
                                            <w:right w:val="none" w:sz="0" w:space="0" w:color="auto"/>
                                          </w:divBdr>
                                        </w:div>
                                        <w:div w:id="1071585693">
                                          <w:marLeft w:val="0"/>
                                          <w:marRight w:val="0"/>
                                          <w:marTop w:val="645"/>
                                          <w:marBottom w:val="495"/>
                                          <w:divBdr>
                                            <w:top w:val="none" w:sz="0" w:space="0" w:color="auto"/>
                                            <w:left w:val="none" w:sz="0" w:space="0" w:color="auto"/>
                                            <w:bottom w:val="none" w:sz="0" w:space="0" w:color="auto"/>
                                            <w:right w:val="none" w:sz="0" w:space="0" w:color="auto"/>
                                          </w:divBdr>
                                        </w:div>
                                        <w:div w:id="699622431">
                                          <w:marLeft w:val="0"/>
                                          <w:marRight w:val="0"/>
                                          <w:marTop w:val="360"/>
                                          <w:marBottom w:val="0"/>
                                          <w:divBdr>
                                            <w:top w:val="none" w:sz="0" w:space="0" w:color="auto"/>
                                            <w:left w:val="none" w:sz="0" w:space="0" w:color="auto"/>
                                            <w:bottom w:val="none" w:sz="0" w:space="0" w:color="auto"/>
                                            <w:right w:val="none" w:sz="0" w:space="0" w:color="auto"/>
                                          </w:divBdr>
                                        </w:div>
                                        <w:div w:id="715349027">
                                          <w:marLeft w:val="0"/>
                                          <w:marRight w:val="0"/>
                                          <w:marTop w:val="360"/>
                                          <w:marBottom w:val="0"/>
                                          <w:divBdr>
                                            <w:top w:val="none" w:sz="0" w:space="0" w:color="auto"/>
                                            <w:left w:val="none" w:sz="0" w:space="0" w:color="auto"/>
                                            <w:bottom w:val="none" w:sz="0" w:space="0" w:color="auto"/>
                                            <w:right w:val="none" w:sz="0" w:space="0" w:color="auto"/>
                                          </w:divBdr>
                                        </w:div>
                                        <w:div w:id="1328511767">
                                          <w:marLeft w:val="0"/>
                                          <w:marRight w:val="0"/>
                                          <w:marTop w:val="440"/>
                                          <w:marBottom w:val="200"/>
                                          <w:divBdr>
                                            <w:top w:val="none" w:sz="0" w:space="0" w:color="auto"/>
                                            <w:left w:val="none" w:sz="0" w:space="0" w:color="auto"/>
                                            <w:bottom w:val="none" w:sz="0" w:space="0" w:color="auto"/>
                                            <w:right w:val="none" w:sz="0" w:space="0" w:color="auto"/>
                                          </w:divBdr>
                                        </w:div>
                                        <w:div w:id="1631206160">
                                          <w:marLeft w:val="0"/>
                                          <w:marRight w:val="0"/>
                                          <w:marTop w:val="0"/>
                                          <w:marBottom w:val="200"/>
                                          <w:divBdr>
                                            <w:top w:val="none" w:sz="0" w:space="0" w:color="auto"/>
                                            <w:left w:val="none" w:sz="0" w:space="0" w:color="auto"/>
                                            <w:bottom w:val="none" w:sz="0" w:space="0" w:color="auto"/>
                                            <w:right w:val="none" w:sz="0" w:space="0" w:color="auto"/>
                                          </w:divBdr>
                                        </w:div>
                                        <w:div w:id="1963220236">
                                          <w:marLeft w:val="0"/>
                                          <w:marRight w:val="0"/>
                                          <w:marTop w:val="645"/>
                                          <w:marBottom w:val="495"/>
                                          <w:divBdr>
                                            <w:top w:val="none" w:sz="0" w:space="0" w:color="auto"/>
                                            <w:left w:val="none" w:sz="0" w:space="0" w:color="auto"/>
                                            <w:bottom w:val="none" w:sz="0" w:space="0" w:color="auto"/>
                                            <w:right w:val="none" w:sz="0" w:space="0" w:color="auto"/>
                                          </w:divBdr>
                                        </w:div>
                                        <w:div w:id="1050882962">
                                          <w:marLeft w:val="0"/>
                                          <w:marRight w:val="0"/>
                                          <w:marTop w:val="360"/>
                                          <w:marBottom w:val="0"/>
                                          <w:divBdr>
                                            <w:top w:val="none" w:sz="0" w:space="0" w:color="auto"/>
                                            <w:left w:val="none" w:sz="0" w:space="0" w:color="auto"/>
                                            <w:bottom w:val="none" w:sz="0" w:space="0" w:color="auto"/>
                                            <w:right w:val="none" w:sz="0" w:space="0" w:color="auto"/>
                                          </w:divBdr>
                                        </w:div>
                                        <w:div w:id="1948002093">
                                          <w:marLeft w:val="0"/>
                                          <w:marRight w:val="0"/>
                                          <w:marTop w:val="360"/>
                                          <w:marBottom w:val="0"/>
                                          <w:divBdr>
                                            <w:top w:val="none" w:sz="0" w:space="0" w:color="auto"/>
                                            <w:left w:val="none" w:sz="0" w:space="0" w:color="auto"/>
                                            <w:bottom w:val="none" w:sz="0" w:space="0" w:color="auto"/>
                                            <w:right w:val="none" w:sz="0" w:space="0" w:color="auto"/>
                                          </w:divBdr>
                                        </w:div>
                                        <w:div w:id="2142381147">
                                          <w:marLeft w:val="0"/>
                                          <w:marRight w:val="0"/>
                                          <w:marTop w:val="645"/>
                                          <w:marBottom w:val="495"/>
                                          <w:divBdr>
                                            <w:top w:val="none" w:sz="0" w:space="0" w:color="auto"/>
                                            <w:left w:val="none" w:sz="0" w:space="0" w:color="auto"/>
                                            <w:bottom w:val="none" w:sz="0" w:space="0" w:color="auto"/>
                                            <w:right w:val="none" w:sz="0" w:space="0" w:color="auto"/>
                                          </w:divBdr>
                                        </w:div>
                                        <w:div w:id="1453402475">
                                          <w:marLeft w:val="0"/>
                                          <w:marRight w:val="0"/>
                                          <w:marTop w:val="360"/>
                                          <w:marBottom w:val="0"/>
                                          <w:divBdr>
                                            <w:top w:val="none" w:sz="0" w:space="0" w:color="auto"/>
                                            <w:left w:val="none" w:sz="0" w:space="0" w:color="auto"/>
                                            <w:bottom w:val="none" w:sz="0" w:space="0" w:color="auto"/>
                                            <w:right w:val="none" w:sz="0" w:space="0" w:color="auto"/>
                                          </w:divBdr>
                                        </w:div>
                                        <w:div w:id="138227859">
                                          <w:marLeft w:val="0"/>
                                          <w:marRight w:val="0"/>
                                          <w:marTop w:val="360"/>
                                          <w:marBottom w:val="0"/>
                                          <w:divBdr>
                                            <w:top w:val="none" w:sz="0" w:space="0" w:color="auto"/>
                                            <w:left w:val="none" w:sz="0" w:space="0" w:color="auto"/>
                                            <w:bottom w:val="none" w:sz="0" w:space="0" w:color="auto"/>
                                            <w:right w:val="none" w:sz="0" w:space="0" w:color="auto"/>
                                          </w:divBdr>
                                        </w:div>
                                        <w:div w:id="2129347779">
                                          <w:marLeft w:val="0"/>
                                          <w:marRight w:val="0"/>
                                          <w:marTop w:val="645"/>
                                          <w:marBottom w:val="495"/>
                                          <w:divBdr>
                                            <w:top w:val="none" w:sz="0" w:space="0" w:color="auto"/>
                                            <w:left w:val="none" w:sz="0" w:space="0" w:color="auto"/>
                                            <w:bottom w:val="none" w:sz="0" w:space="0" w:color="auto"/>
                                            <w:right w:val="none" w:sz="0" w:space="0" w:color="auto"/>
                                          </w:divBdr>
                                        </w:div>
                                        <w:div w:id="338627873">
                                          <w:marLeft w:val="0"/>
                                          <w:marRight w:val="0"/>
                                          <w:marTop w:val="360"/>
                                          <w:marBottom w:val="0"/>
                                          <w:divBdr>
                                            <w:top w:val="none" w:sz="0" w:space="0" w:color="auto"/>
                                            <w:left w:val="none" w:sz="0" w:space="0" w:color="auto"/>
                                            <w:bottom w:val="none" w:sz="0" w:space="0" w:color="auto"/>
                                            <w:right w:val="none" w:sz="0" w:space="0" w:color="auto"/>
                                          </w:divBdr>
                                        </w:div>
                                        <w:div w:id="1066076087">
                                          <w:marLeft w:val="0"/>
                                          <w:marRight w:val="0"/>
                                          <w:marTop w:val="360"/>
                                          <w:marBottom w:val="0"/>
                                          <w:divBdr>
                                            <w:top w:val="none" w:sz="0" w:space="0" w:color="auto"/>
                                            <w:left w:val="none" w:sz="0" w:space="0" w:color="auto"/>
                                            <w:bottom w:val="none" w:sz="0" w:space="0" w:color="auto"/>
                                            <w:right w:val="none" w:sz="0" w:space="0" w:color="auto"/>
                                          </w:divBdr>
                                        </w:div>
                                        <w:div w:id="182861942">
                                          <w:marLeft w:val="0"/>
                                          <w:marRight w:val="0"/>
                                          <w:marTop w:val="645"/>
                                          <w:marBottom w:val="495"/>
                                          <w:divBdr>
                                            <w:top w:val="none" w:sz="0" w:space="0" w:color="auto"/>
                                            <w:left w:val="none" w:sz="0" w:space="0" w:color="auto"/>
                                            <w:bottom w:val="none" w:sz="0" w:space="0" w:color="auto"/>
                                            <w:right w:val="none" w:sz="0" w:space="0" w:color="auto"/>
                                          </w:divBdr>
                                        </w:div>
                                        <w:div w:id="2104256806">
                                          <w:marLeft w:val="0"/>
                                          <w:marRight w:val="0"/>
                                          <w:marTop w:val="360"/>
                                          <w:marBottom w:val="0"/>
                                          <w:divBdr>
                                            <w:top w:val="none" w:sz="0" w:space="0" w:color="auto"/>
                                            <w:left w:val="none" w:sz="0" w:space="0" w:color="auto"/>
                                            <w:bottom w:val="none" w:sz="0" w:space="0" w:color="auto"/>
                                            <w:right w:val="none" w:sz="0" w:space="0" w:color="auto"/>
                                          </w:divBdr>
                                        </w:div>
                                        <w:div w:id="19165761">
                                          <w:marLeft w:val="0"/>
                                          <w:marRight w:val="0"/>
                                          <w:marTop w:val="645"/>
                                          <w:marBottom w:val="495"/>
                                          <w:divBdr>
                                            <w:top w:val="none" w:sz="0" w:space="0" w:color="auto"/>
                                            <w:left w:val="none" w:sz="0" w:space="0" w:color="auto"/>
                                            <w:bottom w:val="none" w:sz="0" w:space="0" w:color="auto"/>
                                            <w:right w:val="none" w:sz="0" w:space="0" w:color="auto"/>
                                          </w:divBdr>
                                        </w:div>
                                        <w:div w:id="1338996792">
                                          <w:marLeft w:val="0"/>
                                          <w:marRight w:val="0"/>
                                          <w:marTop w:val="360"/>
                                          <w:marBottom w:val="0"/>
                                          <w:divBdr>
                                            <w:top w:val="none" w:sz="0" w:space="0" w:color="auto"/>
                                            <w:left w:val="none" w:sz="0" w:space="0" w:color="auto"/>
                                            <w:bottom w:val="none" w:sz="0" w:space="0" w:color="auto"/>
                                            <w:right w:val="none" w:sz="0" w:space="0" w:color="auto"/>
                                          </w:divBdr>
                                        </w:div>
                                        <w:div w:id="566692360">
                                          <w:marLeft w:val="0"/>
                                          <w:marRight w:val="0"/>
                                          <w:marTop w:val="360"/>
                                          <w:marBottom w:val="0"/>
                                          <w:divBdr>
                                            <w:top w:val="none" w:sz="0" w:space="0" w:color="auto"/>
                                            <w:left w:val="none" w:sz="0" w:space="0" w:color="auto"/>
                                            <w:bottom w:val="none" w:sz="0" w:space="0" w:color="auto"/>
                                            <w:right w:val="none" w:sz="0" w:space="0" w:color="auto"/>
                                          </w:divBdr>
                                        </w:div>
                                        <w:div w:id="1632009169">
                                          <w:marLeft w:val="0"/>
                                          <w:marRight w:val="0"/>
                                          <w:marTop w:val="645"/>
                                          <w:marBottom w:val="495"/>
                                          <w:divBdr>
                                            <w:top w:val="none" w:sz="0" w:space="0" w:color="auto"/>
                                            <w:left w:val="none" w:sz="0" w:space="0" w:color="auto"/>
                                            <w:bottom w:val="none" w:sz="0" w:space="0" w:color="auto"/>
                                            <w:right w:val="none" w:sz="0" w:space="0" w:color="auto"/>
                                          </w:divBdr>
                                        </w:div>
                                        <w:div w:id="810094578">
                                          <w:marLeft w:val="0"/>
                                          <w:marRight w:val="0"/>
                                          <w:marTop w:val="360"/>
                                          <w:marBottom w:val="0"/>
                                          <w:divBdr>
                                            <w:top w:val="none" w:sz="0" w:space="0" w:color="auto"/>
                                            <w:left w:val="none" w:sz="0" w:space="0" w:color="auto"/>
                                            <w:bottom w:val="none" w:sz="0" w:space="0" w:color="auto"/>
                                            <w:right w:val="none" w:sz="0" w:space="0" w:color="auto"/>
                                          </w:divBdr>
                                        </w:div>
                                        <w:div w:id="1131556057">
                                          <w:marLeft w:val="0"/>
                                          <w:marRight w:val="0"/>
                                          <w:marTop w:val="645"/>
                                          <w:marBottom w:val="495"/>
                                          <w:divBdr>
                                            <w:top w:val="none" w:sz="0" w:space="0" w:color="auto"/>
                                            <w:left w:val="none" w:sz="0" w:space="0" w:color="auto"/>
                                            <w:bottom w:val="none" w:sz="0" w:space="0" w:color="auto"/>
                                            <w:right w:val="none" w:sz="0" w:space="0" w:color="auto"/>
                                          </w:divBdr>
                                        </w:div>
                                        <w:div w:id="197862638">
                                          <w:marLeft w:val="0"/>
                                          <w:marRight w:val="0"/>
                                          <w:marTop w:val="360"/>
                                          <w:marBottom w:val="0"/>
                                          <w:divBdr>
                                            <w:top w:val="none" w:sz="0" w:space="0" w:color="auto"/>
                                            <w:left w:val="none" w:sz="0" w:space="0" w:color="auto"/>
                                            <w:bottom w:val="none" w:sz="0" w:space="0" w:color="auto"/>
                                            <w:right w:val="none" w:sz="0" w:space="0" w:color="auto"/>
                                          </w:divBdr>
                                        </w:div>
                                        <w:div w:id="1155418068">
                                          <w:marLeft w:val="0"/>
                                          <w:marRight w:val="0"/>
                                          <w:marTop w:val="360"/>
                                          <w:marBottom w:val="0"/>
                                          <w:divBdr>
                                            <w:top w:val="none" w:sz="0" w:space="0" w:color="auto"/>
                                            <w:left w:val="none" w:sz="0" w:space="0" w:color="auto"/>
                                            <w:bottom w:val="none" w:sz="0" w:space="0" w:color="auto"/>
                                            <w:right w:val="none" w:sz="0" w:space="0" w:color="auto"/>
                                          </w:divBdr>
                                        </w:div>
                                        <w:div w:id="579557003">
                                          <w:marLeft w:val="0"/>
                                          <w:marRight w:val="0"/>
                                          <w:marTop w:val="360"/>
                                          <w:marBottom w:val="0"/>
                                          <w:divBdr>
                                            <w:top w:val="none" w:sz="0" w:space="0" w:color="auto"/>
                                            <w:left w:val="none" w:sz="0" w:space="0" w:color="auto"/>
                                            <w:bottom w:val="none" w:sz="0" w:space="0" w:color="auto"/>
                                            <w:right w:val="none" w:sz="0" w:space="0" w:color="auto"/>
                                          </w:divBdr>
                                        </w:div>
                                        <w:div w:id="1101949629">
                                          <w:marLeft w:val="0"/>
                                          <w:marRight w:val="0"/>
                                          <w:marTop w:val="440"/>
                                          <w:marBottom w:val="200"/>
                                          <w:divBdr>
                                            <w:top w:val="none" w:sz="0" w:space="0" w:color="auto"/>
                                            <w:left w:val="none" w:sz="0" w:space="0" w:color="auto"/>
                                            <w:bottom w:val="none" w:sz="0" w:space="0" w:color="auto"/>
                                            <w:right w:val="none" w:sz="0" w:space="0" w:color="auto"/>
                                          </w:divBdr>
                                        </w:div>
                                        <w:div w:id="75370937">
                                          <w:marLeft w:val="0"/>
                                          <w:marRight w:val="0"/>
                                          <w:marTop w:val="645"/>
                                          <w:marBottom w:val="495"/>
                                          <w:divBdr>
                                            <w:top w:val="none" w:sz="0" w:space="0" w:color="auto"/>
                                            <w:left w:val="none" w:sz="0" w:space="0" w:color="auto"/>
                                            <w:bottom w:val="none" w:sz="0" w:space="0" w:color="auto"/>
                                            <w:right w:val="none" w:sz="0" w:space="0" w:color="auto"/>
                                          </w:divBdr>
                                        </w:div>
                                        <w:div w:id="1983583392">
                                          <w:marLeft w:val="0"/>
                                          <w:marRight w:val="0"/>
                                          <w:marTop w:val="360"/>
                                          <w:marBottom w:val="0"/>
                                          <w:divBdr>
                                            <w:top w:val="none" w:sz="0" w:space="0" w:color="auto"/>
                                            <w:left w:val="none" w:sz="0" w:space="0" w:color="auto"/>
                                            <w:bottom w:val="none" w:sz="0" w:space="0" w:color="auto"/>
                                            <w:right w:val="none" w:sz="0" w:space="0" w:color="auto"/>
                                          </w:divBdr>
                                        </w:div>
                                        <w:div w:id="1275357973">
                                          <w:marLeft w:val="0"/>
                                          <w:marRight w:val="0"/>
                                          <w:marTop w:val="360"/>
                                          <w:marBottom w:val="0"/>
                                          <w:divBdr>
                                            <w:top w:val="none" w:sz="0" w:space="0" w:color="auto"/>
                                            <w:left w:val="none" w:sz="0" w:space="0" w:color="auto"/>
                                            <w:bottom w:val="none" w:sz="0" w:space="0" w:color="auto"/>
                                            <w:right w:val="none" w:sz="0" w:space="0" w:color="auto"/>
                                          </w:divBdr>
                                        </w:div>
                                        <w:div w:id="882403283">
                                          <w:marLeft w:val="0"/>
                                          <w:marRight w:val="0"/>
                                          <w:marTop w:val="645"/>
                                          <w:marBottom w:val="495"/>
                                          <w:divBdr>
                                            <w:top w:val="none" w:sz="0" w:space="0" w:color="auto"/>
                                            <w:left w:val="none" w:sz="0" w:space="0" w:color="auto"/>
                                            <w:bottom w:val="none" w:sz="0" w:space="0" w:color="auto"/>
                                            <w:right w:val="none" w:sz="0" w:space="0" w:color="auto"/>
                                          </w:divBdr>
                                        </w:div>
                                        <w:div w:id="695928238">
                                          <w:marLeft w:val="0"/>
                                          <w:marRight w:val="0"/>
                                          <w:marTop w:val="360"/>
                                          <w:marBottom w:val="0"/>
                                          <w:divBdr>
                                            <w:top w:val="none" w:sz="0" w:space="0" w:color="auto"/>
                                            <w:left w:val="none" w:sz="0" w:space="0" w:color="auto"/>
                                            <w:bottom w:val="none" w:sz="0" w:space="0" w:color="auto"/>
                                            <w:right w:val="none" w:sz="0" w:space="0" w:color="auto"/>
                                          </w:divBdr>
                                        </w:div>
                                        <w:div w:id="2014841997">
                                          <w:marLeft w:val="0"/>
                                          <w:marRight w:val="0"/>
                                          <w:marTop w:val="360"/>
                                          <w:marBottom w:val="0"/>
                                          <w:divBdr>
                                            <w:top w:val="none" w:sz="0" w:space="0" w:color="auto"/>
                                            <w:left w:val="none" w:sz="0" w:space="0" w:color="auto"/>
                                            <w:bottom w:val="none" w:sz="0" w:space="0" w:color="auto"/>
                                            <w:right w:val="none" w:sz="0" w:space="0" w:color="auto"/>
                                          </w:divBdr>
                                        </w:div>
                                        <w:div w:id="262232210">
                                          <w:marLeft w:val="0"/>
                                          <w:marRight w:val="0"/>
                                          <w:marTop w:val="645"/>
                                          <w:marBottom w:val="495"/>
                                          <w:divBdr>
                                            <w:top w:val="none" w:sz="0" w:space="0" w:color="auto"/>
                                            <w:left w:val="none" w:sz="0" w:space="0" w:color="auto"/>
                                            <w:bottom w:val="none" w:sz="0" w:space="0" w:color="auto"/>
                                            <w:right w:val="none" w:sz="0" w:space="0" w:color="auto"/>
                                          </w:divBdr>
                                        </w:div>
                                        <w:div w:id="1850752902">
                                          <w:marLeft w:val="0"/>
                                          <w:marRight w:val="0"/>
                                          <w:marTop w:val="360"/>
                                          <w:marBottom w:val="0"/>
                                          <w:divBdr>
                                            <w:top w:val="none" w:sz="0" w:space="0" w:color="auto"/>
                                            <w:left w:val="none" w:sz="0" w:space="0" w:color="auto"/>
                                            <w:bottom w:val="none" w:sz="0" w:space="0" w:color="auto"/>
                                            <w:right w:val="none" w:sz="0" w:space="0" w:color="auto"/>
                                          </w:divBdr>
                                        </w:div>
                                        <w:div w:id="563221543">
                                          <w:marLeft w:val="0"/>
                                          <w:marRight w:val="0"/>
                                          <w:marTop w:val="645"/>
                                          <w:marBottom w:val="495"/>
                                          <w:divBdr>
                                            <w:top w:val="none" w:sz="0" w:space="0" w:color="auto"/>
                                            <w:left w:val="none" w:sz="0" w:space="0" w:color="auto"/>
                                            <w:bottom w:val="none" w:sz="0" w:space="0" w:color="auto"/>
                                            <w:right w:val="none" w:sz="0" w:space="0" w:color="auto"/>
                                          </w:divBdr>
                                        </w:div>
                                        <w:div w:id="501088997">
                                          <w:marLeft w:val="0"/>
                                          <w:marRight w:val="0"/>
                                          <w:marTop w:val="360"/>
                                          <w:marBottom w:val="0"/>
                                          <w:divBdr>
                                            <w:top w:val="none" w:sz="0" w:space="0" w:color="auto"/>
                                            <w:left w:val="none" w:sz="0" w:space="0" w:color="auto"/>
                                            <w:bottom w:val="none" w:sz="0" w:space="0" w:color="auto"/>
                                            <w:right w:val="none" w:sz="0" w:space="0" w:color="auto"/>
                                          </w:divBdr>
                                        </w:div>
                                        <w:div w:id="573318613">
                                          <w:marLeft w:val="0"/>
                                          <w:marRight w:val="0"/>
                                          <w:marTop w:val="645"/>
                                          <w:marBottom w:val="495"/>
                                          <w:divBdr>
                                            <w:top w:val="none" w:sz="0" w:space="0" w:color="auto"/>
                                            <w:left w:val="none" w:sz="0" w:space="0" w:color="auto"/>
                                            <w:bottom w:val="none" w:sz="0" w:space="0" w:color="auto"/>
                                            <w:right w:val="none" w:sz="0" w:space="0" w:color="auto"/>
                                          </w:divBdr>
                                        </w:div>
                                        <w:div w:id="1671830663">
                                          <w:marLeft w:val="0"/>
                                          <w:marRight w:val="0"/>
                                          <w:marTop w:val="360"/>
                                          <w:marBottom w:val="0"/>
                                          <w:divBdr>
                                            <w:top w:val="none" w:sz="0" w:space="0" w:color="auto"/>
                                            <w:left w:val="none" w:sz="0" w:space="0" w:color="auto"/>
                                            <w:bottom w:val="none" w:sz="0" w:space="0" w:color="auto"/>
                                            <w:right w:val="none" w:sz="0" w:space="0" w:color="auto"/>
                                          </w:divBdr>
                                        </w:div>
                                        <w:div w:id="54938338">
                                          <w:marLeft w:val="0"/>
                                          <w:marRight w:val="0"/>
                                          <w:marTop w:val="360"/>
                                          <w:marBottom w:val="0"/>
                                          <w:divBdr>
                                            <w:top w:val="none" w:sz="0" w:space="0" w:color="auto"/>
                                            <w:left w:val="none" w:sz="0" w:space="0" w:color="auto"/>
                                            <w:bottom w:val="none" w:sz="0" w:space="0" w:color="auto"/>
                                            <w:right w:val="none" w:sz="0" w:space="0" w:color="auto"/>
                                          </w:divBdr>
                                        </w:div>
                                        <w:div w:id="1371222437">
                                          <w:marLeft w:val="0"/>
                                          <w:marRight w:val="0"/>
                                          <w:marTop w:val="645"/>
                                          <w:marBottom w:val="495"/>
                                          <w:divBdr>
                                            <w:top w:val="none" w:sz="0" w:space="0" w:color="auto"/>
                                            <w:left w:val="none" w:sz="0" w:space="0" w:color="auto"/>
                                            <w:bottom w:val="none" w:sz="0" w:space="0" w:color="auto"/>
                                            <w:right w:val="none" w:sz="0" w:space="0" w:color="auto"/>
                                          </w:divBdr>
                                        </w:div>
                                        <w:div w:id="296185798">
                                          <w:marLeft w:val="0"/>
                                          <w:marRight w:val="0"/>
                                          <w:marTop w:val="360"/>
                                          <w:marBottom w:val="0"/>
                                          <w:divBdr>
                                            <w:top w:val="none" w:sz="0" w:space="0" w:color="auto"/>
                                            <w:left w:val="none" w:sz="0" w:space="0" w:color="auto"/>
                                            <w:bottom w:val="none" w:sz="0" w:space="0" w:color="auto"/>
                                            <w:right w:val="none" w:sz="0" w:space="0" w:color="auto"/>
                                          </w:divBdr>
                                        </w:div>
                                        <w:div w:id="573663608">
                                          <w:marLeft w:val="0"/>
                                          <w:marRight w:val="0"/>
                                          <w:marTop w:val="360"/>
                                          <w:marBottom w:val="0"/>
                                          <w:divBdr>
                                            <w:top w:val="none" w:sz="0" w:space="0" w:color="auto"/>
                                            <w:left w:val="none" w:sz="0" w:space="0" w:color="auto"/>
                                            <w:bottom w:val="none" w:sz="0" w:space="0" w:color="auto"/>
                                            <w:right w:val="none" w:sz="0" w:space="0" w:color="auto"/>
                                          </w:divBdr>
                                        </w:div>
                                        <w:div w:id="1183086252">
                                          <w:marLeft w:val="0"/>
                                          <w:marRight w:val="0"/>
                                          <w:marTop w:val="360"/>
                                          <w:marBottom w:val="0"/>
                                          <w:divBdr>
                                            <w:top w:val="none" w:sz="0" w:space="0" w:color="auto"/>
                                            <w:left w:val="none" w:sz="0" w:space="0" w:color="auto"/>
                                            <w:bottom w:val="none" w:sz="0" w:space="0" w:color="auto"/>
                                            <w:right w:val="none" w:sz="0" w:space="0" w:color="auto"/>
                                          </w:divBdr>
                                        </w:div>
                                        <w:div w:id="1450854899">
                                          <w:marLeft w:val="0"/>
                                          <w:marRight w:val="0"/>
                                          <w:marTop w:val="645"/>
                                          <w:marBottom w:val="495"/>
                                          <w:divBdr>
                                            <w:top w:val="none" w:sz="0" w:space="0" w:color="auto"/>
                                            <w:left w:val="none" w:sz="0" w:space="0" w:color="auto"/>
                                            <w:bottom w:val="none" w:sz="0" w:space="0" w:color="auto"/>
                                            <w:right w:val="none" w:sz="0" w:space="0" w:color="auto"/>
                                          </w:divBdr>
                                        </w:div>
                                        <w:div w:id="103615885">
                                          <w:marLeft w:val="0"/>
                                          <w:marRight w:val="0"/>
                                          <w:marTop w:val="360"/>
                                          <w:marBottom w:val="0"/>
                                          <w:divBdr>
                                            <w:top w:val="none" w:sz="0" w:space="0" w:color="auto"/>
                                            <w:left w:val="none" w:sz="0" w:space="0" w:color="auto"/>
                                            <w:bottom w:val="none" w:sz="0" w:space="0" w:color="auto"/>
                                            <w:right w:val="none" w:sz="0" w:space="0" w:color="auto"/>
                                          </w:divBdr>
                                        </w:div>
                                        <w:div w:id="1770618720">
                                          <w:marLeft w:val="0"/>
                                          <w:marRight w:val="0"/>
                                          <w:marTop w:val="360"/>
                                          <w:marBottom w:val="0"/>
                                          <w:divBdr>
                                            <w:top w:val="none" w:sz="0" w:space="0" w:color="auto"/>
                                            <w:left w:val="none" w:sz="0" w:space="0" w:color="auto"/>
                                            <w:bottom w:val="none" w:sz="0" w:space="0" w:color="auto"/>
                                            <w:right w:val="none" w:sz="0" w:space="0" w:color="auto"/>
                                          </w:divBdr>
                                        </w:div>
                                        <w:div w:id="619533028">
                                          <w:marLeft w:val="0"/>
                                          <w:marRight w:val="0"/>
                                          <w:marTop w:val="360"/>
                                          <w:marBottom w:val="0"/>
                                          <w:divBdr>
                                            <w:top w:val="none" w:sz="0" w:space="0" w:color="auto"/>
                                            <w:left w:val="none" w:sz="0" w:space="0" w:color="auto"/>
                                            <w:bottom w:val="none" w:sz="0" w:space="0" w:color="auto"/>
                                            <w:right w:val="none" w:sz="0" w:space="0" w:color="auto"/>
                                          </w:divBdr>
                                        </w:div>
                                        <w:div w:id="196354396">
                                          <w:marLeft w:val="0"/>
                                          <w:marRight w:val="0"/>
                                          <w:marTop w:val="645"/>
                                          <w:marBottom w:val="495"/>
                                          <w:divBdr>
                                            <w:top w:val="none" w:sz="0" w:space="0" w:color="auto"/>
                                            <w:left w:val="none" w:sz="0" w:space="0" w:color="auto"/>
                                            <w:bottom w:val="none" w:sz="0" w:space="0" w:color="auto"/>
                                            <w:right w:val="none" w:sz="0" w:space="0" w:color="auto"/>
                                          </w:divBdr>
                                        </w:div>
                                        <w:div w:id="1442648676">
                                          <w:marLeft w:val="0"/>
                                          <w:marRight w:val="0"/>
                                          <w:marTop w:val="360"/>
                                          <w:marBottom w:val="0"/>
                                          <w:divBdr>
                                            <w:top w:val="none" w:sz="0" w:space="0" w:color="auto"/>
                                            <w:left w:val="none" w:sz="0" w:space="0" w:color="auto"/>
                                            <w:bottom w:val="none" w:sz="0" w:space="0" w:color="auto"/>
                                            <w:right w:val="none" w:sz="0" w:space="0" w:color="auto"/>
                                          </w:divBdr>
                                        </w:div>
                                        <w:div w:id="183638516">
                                          <w:marLeft w:val="0"/>
                                          <w:marRight w:val="0"/>
                                          <w:marTop w:val="360"/>
                                          <w:marBottom w:val="0"/>
                                          <w:divBdr>
                                            <w:top w:val="none" w:sz="0" w:space="0" w:color="auto"/>
                                            <w:left w:val="none" w:sz="0" w:space="0" w:color="auto"/>
                                            <w:bottom w:val="none" w:sz="0" w:space="0" w:color="auto"/>
                                            <w:right w:val="none" w:sz="0" w:space="0" w:color="auto"/>
                                          </w:divBdr>
                                        </w:div>
                                        <w:div w:id="1088380796">
                                          <w:marLeft w:val="0"/>
                                          <w:marRight w:val="0"/>
                                          <w:marTop w:val="360"/>
                                          <w:marBottom w:val="0"/>
                                          <w:divBdr>
                                            <w:top w:val="none" w:sz="0" w:space="0" w:color="auto"/>
                                            <w:left w:val="none" w:sz="0" w:space="0" w:color="auto"/>
                                            <w:bottom w:val="none" w:sz="0" w:space="0" w:color="auto"/>
                                            <w:right w:val="none" w:sz="0" w:space="0" w:color="auto"/>
                                          </w:divBdr>
                                        </w:div>
                                        <w:div w:id="824009741">
                                          <w:marLeft w:val="0"/>
                                          <w:marRight w:val="0"/>
                                          <w:marTop w:val="645"/>
                                          <w:marBottom w:val="495"/>
                                          <w:divBdr>
                                            <w:top w:val="none" w:sz="0" w:space="0" w:color="auto"/>
                                            <w:left w:val="none" w:sz="0" w:space="0" w:color="auto"/>
                                            <w:bottom w:val="none" w:sz="0" w:space="0" w:color="auto"/>
                                            <w:right w:val="none" w:sz="0" w:space="0" w:color="auto"/>
                                          </w:divBdr>
                                        </w:div>
                                        <w:div w:id="1630939102">
                                          <w:marLeft w:val="0"/>
                                          <w:marRight w:val="0"/>
                                          <w:marTop w:val="360"/>
                                          <w:marBottom w:val="0"/>
                                          <w:divBdr>
                                            <w:top w:val="none" w:sz="0" w:space="0" w:color="auto"/>
                                            <w:left w:val="none" w:sz="0" w:space="0" w:color="auto"/>
                                            <w:bottom w:val="none" w:sz="0" w:space="0" w:color="auto"/>
                                            <w:right w:val="none" w:sz="0" w:space="0" w:color="auto"/>
                                          </w:divBdr>
                                          <w:divsChild>
                                            <w:div w:id="1928536160">
                                              <w:marLeft w:val="0"/>
                                              <w:marRight w:val="0"/>
                                              <w:marTop w:val="0"/>
                                              <w:marBottom w:val="0"/>
                                              <w:divBdr>
                                                <w:top w:val="none" w:sz="0" w:space="0" w:color="auto"/>
                                                <w:left w:val="none" w:sz="0" w:space="0" w:color="auto"/>
                                                <w:bottom w:val="none" w:sz="0" w:space="0" w:color="auto"/>
                                                <w:right w:val="none" w:sz="0" w:space="0" w:color="auto"/>
                                              </w:divBdr>
                                            </w:div>
                                            <w:div w:id="231694975">
                                              <w:marLeft w:val="600"/>
                                              <w:marRight w:val="0"/>
                                              <w:marTop w:val="80"/>
                                              <w:marBottom w:val="0"/>
                                              <w:divBdr>
                                                <w:top w:val="none" w:sz="0" w:space="0" w:color="auto"/>
                                                <w:left w:val="none" w:sz="0" w:space="0" w:color="auto"/>
                                                <w:bottom w:val="none" w:sz="0" w:space="0" w:color="auto"/>
                                                <w:right w:val="none" w:sz="0" w:space="0" w:color="auto"/>
                                              </w:divBdr>
                                            </w:div>
                                            <w:div w:id="1447112888">
                                              <w:marLeft w:val="600"/>
                                              <w:marRight w:val="0"/>
                                              <w:marTop w:val="80"/>
                                              <w:marBottom w:val="0"/>
                                              <w:divBdr>
                                                <w:top w:val="none" w:sz="0" w:space="0" w:color="auto"/>
                                                <w:left w:val="none" w:sz="0" w:space="0" w:color="auto"/>
                                                <w:bottom w:val="none" w:sz="0" w:space="0" w:color="auto"/>
                                                <w:right w:val="none" w:sz="0" w:space="0" w:color="auto"/>
                                              </w:divBdr>
                                            </w:div>
                                            <w:div w:id="166095548">
                                              <w:marLeft w:val="600"/>
                                              <w:marRight w:val="0"/>
                                              <w:marTop w:val="80"/>
                                              <w:marBottom w:val="0"/>
                                              <w:divBdr>
                                                <w:top w:val="none" w:sz="0" w:space="0" w:color="auto"/>
                                                <w:left w:val="none" w:sz="0" w:space="0" w:color="auto"/>
                                                <w:bottom w:val="none" w:sz="0" w:space="0" w:color="auto"/>
                                                <w:right w:val="none" w:sz="0" w:space="0" w:color="auto"/>
                                              </w:divBdr>
                                            </w:div>
                                          </w:divsChild>
                                        </w:div>
                                        <w:div w:id="141889194">
                                          <w:marLeft w:val="0"/>
                                          <w:marRight w:val="0"/>
                                          <w:marTop w:val="360"/>
                                          <w:marBottom w:val="0"/>
                                          <w:divBdr>
                                            <w:top w:val="none" w:sz="0" w:space="0" w:color="auto"/>
                                            <w:left w:val="none" w:sz="0" w:space="0" w:color="auto"/>
                                            <w:bottom w:val="none" w:sz="0" w:space="0" w:color="auto"/>
                                            <w:right w:val="none" w:sz="0" w:space="0" w:color="auto"/>
                                          </w:divBdr>
                                          <w:divsChild>
                                            <w:div w:id="326901426">
                                              <w:marLeft w:val="0"/>
                                              <w:marRight w:val="0"/>
                                              <w:marTop w:val="0"/>
                                              <w:marBottom w:val="0"/>
                                              <w:divBdr>
                                                <w:top w:val="none" w:sz="0" w:space="0" w:color="auto"/>
                                                <w:left w:val="none" w:sz="0" w:space="0" w:color="auto"/>
                                                <w:bottom w:val="none" w:sz="0" w:space="0" w:color="auto"/>
                                                <w:right w:val="none" w:sz="0" w:space="0" w:color="auto"/>
                                              </w:divBdr>
                                            </w:div>
                                            <w:div w:id="450056983">
                                              <w:marLeft w:val="600"/>
                                              <w:marRight w:val="0"/>
                                              <w:marTop w:val="80"/>
                                              <w:marBottom w:val="0"/>
                                              <w:divBdr>
                                                <w:top w:val="none" w:sz="0" w:space="0" w:color="auto"/>
                                                <w:left w:val="none" w:sz="0" w:space="0" w:color="auto"/>
                                                <w:bottom w:val="none" w:sz="0" w:space="0" w:color="auto"/>
                                                <w:right w:val="none" w:sz="0" w:space="0" w:color="auto"/>
                                              </w:divBdr>
                                            </w:div>
                                            <w:div w:id="1203634655">
                                              <w:marLeft w:val="600"/>
                                              <w:marRight w:val="0"/>
                                              <w:marTop w:val="80"/>
                                              <w:marBottom w:val="0"/>
                                              <w:divBdr>
                                                <w:top w:val="none" w:sz="0" w:space="0" w:color="auto"/>
                                                <w:left w:val="none" w:sz="0" w:space="0" w:color="auto"/>
                                                <w:bottom w:val="none" w:sz="0" w:space="0" w:color="auto"/>
                                                <w:right w:val="none" w:sz="0" w:space="0" w:color="auto"/>
                                              </w:divBdr>
                                            </w:div>
                                            <w:div w:id="1578661957">
                                              <w:marLeft w:val="600"/>
                                              <w:marRight w:val="0"/>
                                              <w:marTop w:val="80"/>
                                              <w:marBottom w:val="0"/>
                                              <w:divBdr>
                                                <w:top w:val="none" w:sz="0" w:space="0" w:color="auto"/>
                                                <w:left w:val="none" w:sz="0" w:space="0" w:color="auto"/>
                                                <w:bottom w:val="none" w:sz="0" w:space="0" w:color="auto"/>
                                                <w:right w:val="none" w:sz="0" w:space="0" w:color="auto"/>
                                              </w:divBdr>
                                            </w:div>
                                          </w:divsChild>
                                        </w:div>
                                        <w:div w:id="490756905">
                                          <w:marLeft w:val="0"/>
                                          <w:marRight w:val="0"/>
                                          <w:marTop w:val="360"/>
                                          <w:marBottom w:val="0"/>
                                          <w:divBdr>
                                            <w:top w:val="none" w:sz="0" w:space="0" w:color="auto"/>
                                            <w:left w:val="none" w:sz="0" w:space="0" w:color="auto"/>
                                            <w:bottom w:val="none" w:sz="0" w:space="0" w:color="auto"/>
                                            <w:right w:val="none" w:sz="0" w:space="0" w:color="auto"/>
                                          </w:divBdr>
                                        </w:div>
                                        <w:div w:id="1475176896">
                                          <w:marLeft w:val="0"/>
                                          <w:marRight w:val="0"/>
                                          <w:marTop w:val="645"/>
                                          <w:marBottom w:val="495"/>
                                          <w:divBdr>
                                            <w:top w:val="none" w:sz="0" w:space="0" w:color="auto"/>
                                            <w:left w:val="none" w:sz="0" w:space="0" w:color="auto"/>
                                            <w:bottom w:val="none" w:sz="0" w:space="0" w:color="auto"/>
                                            <w:right w:val="none" w:sz="0" w:space="0" w:color="auto"/>
                                          </w:divBdr>
                                        </w:div>
                                        <w:div w:id="279453099">
                                          <w:marLeft w:val="0"/>
                                          <w:marRight w:val="0"/>
                                          <w:marTop w:val="360"/>
                                          <w:marBottom w:val="0"/>
                                          <w:divBdr>
                                            <w:top w:val="none" w:sz="0" w:space="0" w:color="auto"/>
                                            <w:left w:val="none" w:sz="0" w:space="0" w:color="auto"/>
                                            <w:bottom w:val="none" w:sz="0" w:space="0" w:color="auto"/>
                                            <w:right w:val="none" w:sz="0" w:space="0" w:color="auto"/>
                                          </w:divBdr>
                                        </w:div>
                                        <w:div w:id="786897650">
                                          <w:marLeft w:val="0"/>
                                          <w:marRight w:val="0"/>
                                          <w:marTop w:val="645"/>
                                          <w:marBottom w:val="495"/>
                                          <w:divBdr>
                                            <w:top w:val="none" w:sz="0" w:space="0" w:color="auto"/>
                                            <w:left w:val="none" w:sz="0" w:space="0" w:color="auto"/>
                                            <w:bottom w:val="none" w:sz="0" w:space="0" w:color="auto"/>
                                            <w:right w:val="none" w:sz="0" w:space="0" w:color="auto"/>
                                          </w:divBdr>
                                        </w:div>
                                        <w:div w:id="1392995310">
                                          <w:marLeft w:val="0"/>
                                          <w:marRight w:val="0"/>
                                          <w:marTop w:val="360"/>
                                          <w:marBottom w:val="0"/>
                                          <w:divBdr>
                                            <w:top w:val="none" w:sz="0" w:space="0" w:color="auto"/>
                                            <w:left w:val="none" w:sz="0" w:space="0" w:color="auto"/>
                                            <w:bottom w:val="none" w:sz="0" w:space="0" w:color="auto"/>
                                            <w:right w:val="none" w:sz="0" w:space="0" w:color="auto"/>
                                          </w:divBdr>
                                        </w:div>
                                        <w:div w:id="672101594">
                                          <w:marLeft w:val="0"/>
                                          <w:marRight w:val="0"/>
                                          <w:marTop w:val="360"/>
                                          <w:marBottom w:val="0"/>
                                          <w:divBdr>
                                            <w:top w:val="none" w:sz="0" w:space="0" w:color="auto"/>
                                            <w:left w:val="none" w:sz="0" w:space="0" w:color="auto"/>
                                            <w:bottom w:val="none" w:sz="0" w:space="0" w:color="auto"/>
                                            <w:right w:val="none" w:sz="0" w:space="0" w:color="auto"/>
                                          </w:divBdr>
                                        </w:div>
                                        <w:div w:id="2077505818">
                                          <w:marLeft w:val="0"/>
                                          <w:marRight w:val="0"/>
                                          <w:marTop w:val="645"/>
                                          <w:marBottom w:val="495"/>
                                          <w:divBdr>
                                            <w:top w:val="none" w:sz="0" w:space="0" w:color="auto"/>
                                            <w:left w:val="none" w:sz="0" w:space="0" w:color="auto"/>
                                            <w:bottom w:val="none" w:sz="0" w:space="0" w:color="auto"/>
                                            <w:right w:val="none" w:sz="0" w:space="0" w:color="auto"/>
                                          </w:divBdr>
                                        </w:div>
                                        <w:div w:id="667296679">
                                          <w:marLeft w:val="0"/>
                                          <w:marRight w:val="0"/>
                                          <w:marTop w:val="360"/>
                                          <w:marBottom w:val="0"/>
                                          <w:divBdr>
                                            <w:top w:val="none" w:sz="0" w:space="0" w:color="auto"/>
                                            <w:left w:val="none" w:sz="0" w:space="0" w:color="auto"/>
                                            <w:bottom w:val="none" w:sz="0" w:space="0" w:color="auto"/>
                                            <w:right w:val="none" w:sz="0" w:space="0" w:color="auto"/>
                                          </w:divBdr>
                                        </w:div>
                                        <w:div w:id="1653754660">
                                          <w:marLeft w:val="0"/>
                                          <w:marRight w:val="0"/>
                                          <w:marTop w:val="360"/>
                                          <w:marBottom w:val="0"/>
                                          <w:divBdr>
                                            <w:top w:val="none" w:sz="0" w:space="0" w:color="auto"/>
                                            <w:left w:val="none" w:sz="0" w:space="0" w:color="auto"/>
                                            <w:bottom w:val="none" w:sz="0" w:space="0" w:color="auto"/>
                                            <w:right w:val="none" w:sz="0" w:space="0" w:color="auto"/>
                                          </w:divBdr>
                                          <w:divsChild>
                                            <w:div w:id="1359502000">
                                              <w:marLeft w:val="0"/>
                                              <w:marRight w:val="0"/>
                                              <w:marTop w:val="0"/>
                                              <w:marBottom w:val="0"/>
                                              <w:divBdr>
                                                <w:top w:val="none" w:sz="0" w:space="0" w:color="auto"/>
                                                <w:left w:val="none" w:sz="0" w:space="0" w:color="auto"/>
                                                <w:bottom w:val="none" w:sz="0" w:space="0" w:color="auto"/>
                                                <w:right w:val="none" w:sz="0" w:space="0" w:color="auto"/>
                                              </w:divBdr>
                                            </w:div>
                                            <w:div w:id="1201363727">
                                              <w:marLeft w:val="600"/>
                                              <w:marRight w:val="0"/>
                                              <w:marTop w:val="80"/>
                                              <w:marBottom w:val="0"/>
                                              <w:divBdr>
                                                <w:top w:val="none" w:sz="0" w:space="0" w:color="auto"/>
                                                <w:left w:val="none" w:sz="0" w:space="0" w:color="auto"/>
                                                <w:bottom w:val="none" w:sz="0" w:space="0" w:color="auto"/>
                                                <w:right w:val="none" w:sz="0" w:space="0" w:color="auto"/>
                                              </w:divBdr>
                                            </w:div>
                                            <w:div w:id="2117360855">
                                              <w:marLeft w:val="600"/>
                                              <w:marRight w:val="0"/>
                                              <w:marTop w:val="80"/>
                                              <w:marBottom w:val="0"/>
                                              <w:divBdr>
                                                <w:top w:val="none" w:sz="0" w:space="0" w:color="auto"/>
                                                <w:left w:val="none" w:sz="0" w:space="0" w:color="auto"/>
                                                <w:bottom w:val="none" w:sz="0" w:space="0" w:color="auto"/>
                                                <w:right w:val="none" w:sz="0" w:space="0" w:color="auto"/>
                                              </w:divBdr>
                                            </w:div>
                                            <w:div w:id="987319212">
                                              <w:marLeft w:val="600"/>
                                              <w:marRight w:val="0"/>
                                              <w:marTop w:val="80"/>
                                              <w:marBottom w:val="0"/>
                                              <w:divBdr>
                                                <w:top w:val="none" w:sz="0" w:space="0" w:color="auto"/>
                                                <w:left w:val="none" w:sz="0" w:space="0" w:color="auto"/>
                                                <w:bottom w:val="none" w:sz="0" w:space="0" w:color="auto"/>
                                                <w:right w:val="none" w:sz="0" w:space="0" w:color="auto"/>
                                              </w:divBdr>
                                            </w:div>
                                            <w:div w:id="690881669">
                                              <w:marLeft w:val="600"/>
                                              <w:marRight w:val="0"/>
                                              <w:marTop w:val="80"/>
                                              <w:marBottom w:val="0"/>
                                              <w:divBdr>
                                                <w:top w:val="none" w:sz="0" w:space="0" w:color="auto"/>
                                                <w:left w:val="none" w:sz="0" w:space="0" w:color="auto"/>
                                                <w:bottom w:val="none" w:sz="0" w:space="0" w:color="auto"/>
                                                <w:right w:val="none" w:sz="0" w:space="0" w:color="auto"/>
                                              </w:divBdr>
                                            </w:div>
                                            <w:div w:id="1656950330">
                                              <w:marLeft w:val="600"/>
                                              <w:marRight w:val="0"/>
                                              <w:marTop w:val="80"/>
                                              <w:marBottom w:val="0"/>
                                              <w:divBdr>
                                                <w:top w:val="none" w:sz="0" w:space="0" w:color="auto"/>
                                                <w:left w:val="none" w:sz="0" w:space="0" w:color="auto"/>
                                                <w:bottom w:val="none" w:sz="0" w:space="0" w:color="auto"/>
                                                <w:right w:val="none" w:sz="0" w:space="0" w:color="auto"/>
                                              </w:divBdr>
                                            </w:div>
                                            <w:div w:id="1267884041">
                                              <w:marLeft w:val="600"/>
                                              <w:marRight w:val="0"/>
                                              <w:marTop w:val="80"/>
                                              <w:marBottom w:val="0"/>
                                              <w:divBdr>
                                                <w:top w:val="none" w:sz="0" w:space="0" w:color="auto"/>
                                                <w:left w:val="none" w:sz="0" w:space="0" w:color="auto"/>
                                                <w:bottom w:val="none" w:sz="0" w:space="0" w:color="auto"/>
                                                <w:right w:val="none" w:sz="0" w:space="0" w:color="auto"/>
                                              </w:divBdr>
                                            </w:div>
                                          </w:divsChild>
                                        </w:div>
                                        <w:div w:id="739909035">
                                          <w:marLeft w:val="0"/>
                                          <w:marRight w:val="0"/>
                                          <w:marTop w:val="360"/>
                                          <w:marBottom w:val="0"/>
                                          <w:divBdr>
                                            <w:top w:val="none" w:sz="0" w:space="0" w:color="auto"/>
                                            <w:left w:val="none" w:sz="0" w:space="0" w:color="auto"/>
                                            <w:bottom w:val="none" w:sz="0" w:space="0" w:color="auto"/>
                                            <w:right w:val="none" w:sz="0" w:space="0" w:color="auto"/>
                                          </w:divBdr>
                                          <w:divsChild>
                                            <w:div w:id="927272368">
                                              <w:marLeft w:val="0"/>
                                              <w:marRight w:val="0"/>
                                              <w:marTop w:val="0"/>
                                              <w:marBottom w:val="0"/>
                                              <w:divBdr>
                                                <w:top w:val="none" w:sz="0" w:space="0" w:color="auto"/>
                                                <w:left w:val="none" w:sz="0" w:space="0" w:color="auto"/>
                                                <w:bottom w:val="none" w:sz="0" w:space="0" w:color="auto"/>
                                                <w:right w:val="none" w:sz="0" w:space="0" w:color="auto"/>
                                              </w:divBdr>
                                            </w:div>
                                            <w:div w:id="614865915">
                                              <w:marLeft w:val="600"/>
                                              <w:marRight w:val="0"/>
                                              <w:marTop w:val="80"/>
                                              <w:marBottom w:val="0"/>
                                              <w:divBdr>
                                                <w:top w:val="none" w:sz="0" w:space="0" w:color="auto"/>
                                                <w:left w:val="none" w:sz="0" w:space="0" w:color="auto"/>
                                                <w:bottom w:val="none" w:sz="0" w:space="0" w:color="auto"/>
                                                <w:right w:val="none" w:sz="0" w:space="0" w:color="auto"/>
                                              </w:divBdr>
                                            </w:div>
                                            <w:div w:id="1965380358">
                                              <w:marLeft w:val="600"/>
                                              <w:marRight w:val="0"/>
                                              <w:marTop w:val="80"/>
                                              <w:marBottom w:val="0"/>
                                              <w:divBdr>
                                                <w:top w:val="none" w:sz="0" w:space="0" w:color="auto"/>
                                                <w:left w:val="none" w:sz="0" w:space="0" w:color="auto"/>
                                                <w:bottom w:val="none" w:sz="0" w:space="0" w:color="auto"/>
                                                <w:right w:val="none" w:sz="0" w:space="0" w:color="auto"/>
                                              </w:divBdr>
                                            </w:div>
                                            <w:div w:id="667637954">
                                              <w:marLeft w:val="600"/>
                                              <w:marRight w:val="0"/>
                                              <w:marTop w:val="80"/>
                                              <w:marBottom w:val="0"/>
                                              <w:divBdr>
                                                <w:top w:val="none" w:sz="0" w:space="0" w:color="auto"/>
                                                <w:left w:val="none" w:sz="0" w:space="0" w:color="auto"/>
                                                <w:bottom w:val="none" w:sz="0" w:space="0" w:color="auto"/>
                                                <w:right w:val="none" w:sz="0" w:space="0" w:color="auto"/>
                                              </w:divBdr>
                                            </w:div>
                                          </w:divsChild>
                                        </w:div>
                                        <w:div w:id="1156798474">
                                          <w:marLeft w:val="0"/>
                                          <w:marRight w:val="0"/>
                                          <w:marTop w:val="360"/>
                                          <w:marBottom w:val="0"/>
                                          <w:divBdr>
                                            <w:top w:val="none" w:sz="0" w:space="0" w:color="auto"/>
                                            <w:left w:val="none" w:sz="0" w:space="0" w:color="auto"/>
                                            <w:bottom w:val="none" w:sz="0" w:space="0" w:color="auto"/>
                                            <w:right w:val="none" w:sz="0" w:space="0" w:color="auto"/>
                                          </w:divBdr>
                                        </w:div>
                                        <w:div w:id="479538950">
                                          <w:marLeft w:val="0"/>
                                          <w:marRight w:val="0"/>
                                          <w:marTop w:val="645"/>
                                          <w:marBottom w:val="495"/>
                                          <w:divBdr>
                                            <w:top w:val="none" w:sz="0" w:space="0" w:color="auto"/>
                                            <w:left w:val="none" w:sz="0" w:space="0" w:color="auto"/>
                                            <w:bottom w:val="none" w:sz="0" w:space="0" w:color="auto"/>
                                            <w:right w:val="none" w:sz="0" w:space="0" w:color="auto"/>
                                          </w:divBdr>
                                        </w:div>
                                        <w:div w:id="531115592">
                                          <w:marLeft w:val="0"/>
                                          <w:marRight w:val="0"/>
                                          <w:marTop w:val="360"/>
                                          <w:marBottom w:val="0"/>
                                          <w:divBdr>
                                            <w:top w:val="none" w:sz="0" w:space="0" w:color="auto"/>
                                            <w:left w:val="none" w:sz="0" w:space="0" w:color="auto"/>
                                            <w:bottom w:val="none" w:sz="0" w:space="0" w:color="auto"/>
                                            <w:right w:val="none" w:sz="0" w:space="0" w:color="auto"/>
                                          </w:divBdr>
                                        </w:div>
                                        <w:div w:id="130170628">
                                          <w:marLeft w:val="0"/>
                                          <w:marRight w:val="0"/>
                                          <w:marTop w:val="360"/>
                                          <w:marBottom w:val="0"/>
                                          <w:divBdr>
                                            <w:top w:val="none" w:sz="0" w:space="0" w:color="auto"/>
                                            <w:left w:val="none" w:sz="0" w:space="0" w:color="auto"/>
                                            <w:bottom w:val="none" w:sz="0" w:space="0" w:color="auto"/>
                                            <w:right w:val="none" w:sz="0" w:space="0" w:color="auto"/>
                                          </w:divBdr>
                                        </w:div>
                                        <w:div w:id="266694804">
                                          <w:marLeft w:val="0"/>
                                          <w:marRight w:val="0"/>
                                          <w:marTop w:val="645"/>
                                          <w:marBottom w:val="495"/>
                                          <w:divBdr>
                                            <w:top w:val="none" w:sz="0" w:space="0" w:color="auto"/>
                                            <w:left w:val="none" w:sz="0" w:space="0" w:color="auto"/>
                                            <w:bottom w:val="none" w:sz="0" w:space="0" w:color="auto"/>
                                            <w:right w:val="none" w:sz="0" w:space="0" w:color="auto"/>
                                          </w:divBdr>
                                        </w:div>
                                        <w:div w:id="247426690">
                                          <w:marLeft w:val="0"/>
                                          <w:marRight w:val="0"/>
                                          <w:marTop w:val="0"/>
                                          <w:marBottom w:val="200"/>
                                          <w:divBdr>
                                            <w:top w:val="none" w:sz="0" w:space="0" w:color="auto"/>
                                            <w:left w:val="none" w:sz="0" w:space="0" w:color="auto"/>
                                            <w:bottom w:val="none" w:sz="0" w:space="0" w:color="auto"/>
                                            <w:right w:val="none" w:sz="0" w:space="0" w:color="auto"/>
                                          </w:divBdr>
                                        </w:div>
                                        <w:div w:id="703100642">
                                          <w:marLeft w:val="0"/>
                                          <w:marRight w:val="0"/>
                                          <w:marTop w:val="360"/>
                                          <w:marBottom w:val="0"/>
                                          <w:divBdr>
                                            <w:top w:val="none" w:sz="0" w:space="0" w:color="auto"/>
                                            <w:left w:val="none" w:sz="0" w:space="0" w:color="auto"/>
                                            <w:bottom w:val="none" w:sz="0" w:space="0" w:color="auto"/>
                                            <w:right w:val="none" w:sz="0" w:space="0" w:color="auto"/>
                                          </w:divBdr>
                                        </w:div>
                                        <w:div w:id="1487279979">
                                          <w:marLeft w:val="0"/>
                                          <w:marRight w:val="0"/>
                                          <w:marTop w:val="360"/>
                                          <w:marBottom w:val="0"/>
                                          <w:divBdr>
                                            <w:top w:val="none" w:sz="0" w:space="0" w:color="auto"/>
                                            <w:left w:val="none" w:sz="0" w:space="0" w:color="auto"/>
                                            <w:bottom w:val="none" w:sz="0" w:space="0" w:color="auto"/>
                                            <w:right w:val="none" w:sz="0" w:space="0" w:color="auto"/>
                                          </w:divBdr>
                                        </w:div>
                                        <w:div w:id="20396716">
                                          <w:marLeft w:val="0"/>
                                          <w:marRight w:val="0"/>
                                          <w:marTop w:val="360"/>
                                          <w:marBottom w:val="0"/>
                                          <w:divBdr>
                                            <w:top w:val="none" w:sz="0" w:space="0" w:color="auto"/>
                                            <w:left w:val="none" w:sz="0" w:space="0" w:color="auto"/>
                                            <w:bottom w:val="none" w:sz="0" w:space="0" w:color="auto"/>
                                            <w:right w:val="none" w:sz="0" w:space="0" w:color="auto"/>
                                          </w:divBdr>
                                        </w:div>
                                        <w:div w:id="1854564755">
                                          <w:marLeft w:val="0"/>
                                          <w:marRight w:val="0"/>
                                          <w:marTop w:val="440"/>
                                          <w:marBottom w:val="200"/>
                                          <w:divBdr>
                                            <w:top w:val="none" w:sz="0" w:space="0" w:color="auto"/>
                                            <w:left w:val="none" w:sz="0" w:space="0" w:color="auto"/>
                                            <w:bottom w:val="none" w:sz="0" w:space="0" w:color="auto"/>
                                            <w:right w:val="none" w:sz="0" w:space="0" w:color="auto"/>
                                          </w:divBdr>
                                        </w:div>
                                        <w:div w:id="1632130308">
                                          <w:marLeft w:val="0"/>
                                          <w:marRight w:val="0"/>
                                          <w:marTop w:val="0"/>
                                          <w:marBottom w:val="200"/>
                                          <w:divBdr>
                                            <w:top w:val="none" w:sz="0" w:space="0" w:color="auto"/>
                                            <w:left w:val="none" w:sz="0" w:space="0" w:color="auto"/>
                                            <w:bottom w:val="none" w:sz="0" w:space="0" w:color="auto"/>
                                            <w:right w:val="none" w:sz="0" w:space="0" w:color="auto"/>
                                          </w:divBdr>
                                        </w:div>
                                        <w:div w:id="712075730">
                                          <w:marLeft w:val="0"/>
                                          <w:marRight w:val="0"/>
                                          <w:marTop w:val="645"/>
                                          <w:marBottom w:val="495"/>
                                          <w:divBdr>
                                            <w:top w:val="none" w:sz="0" w:space="0" w:color="auto"/>
                                            <w:left w:val="none" w:sz="0" w:space="0" w:color="auto"/>
                                            <w:bottom w:val="none" w:sz="0" w:space="0" w:color="auto"/>
                                            <w:right w:val="none" w:sz="0" w:space="0" w:color="auto"/>
                                          </w:divBdr>
                                        </w:div>
                                        <w:div w:id="1068068761">
                                          <w:marLeft w:val="0"/>
                                          <w:marRight w:val="0"/>
                                          <w:marTop w:val="360"/>
                                          <w:marBottom w:val="0"/>
                                          <w:divBdr>
                                            <w:top w:val="none" w:sz="0" w:space="0" w:color="auto"/>
                                            <w:left w:val="none" w:sz="0" w:space="0" w:color="auto"/>
                                            <w:bottom w:val="none" w:sz="0" w:space="0" w:color="auto"/>
                                            <w:right w:val="none" w:sz="0" w:space="0" w:color="auto"/>
                                          </w:divBdr>
                                        </w:div>
                                        <w:div w:id="2014212747">
                                          <w:marLeft w:val="0"/>
                                          <w:marRight w:val="0"/>
                                          <w:marTop w:val="360"/>
                                          <w:marBottom w:val="0"/>
                                          <w:divBdr>
                                            <w:top w:val="none" w:sz="0" w:space="0" w:color="auto"/>
                                            <w:left w:val="none" w:sz="0" w:space="0" w:color="auto"/>
                                            <w:bottom w:val="none" w:sz="0" w:space="0" w:color="auto"/>
                                            <w:right w:val="none" w:sz="0" w:space="0" w:color="auto"/>
                                          </w:divBdr>
                                        </w:div>
                                        <w:div w:id="1691029349">
                                          <w:marLeft w:val="0"/>
                                          <w:marRight w:val="0"/>
                                          <w:marTop w:val="645"/>
                                          <w:marBottom w:val="495"/>
                                          <w:divBdr>
                                            <w:top w:val="none" w:sz="0" w:space="0" w:color="auto"/>
                                            <w:left w:val="none" w:sz="0" w:space="0" w:color="auto"/>
                                            <w:bottom w:val="none" w:sz="0" w:space="0" w:color="auto"/>
                                            <w:right w:val="none" w:sz="0" w:space="0" w:color="auto"/>
                                          </w:divBdr>
                                        </w:div>
                                        <w:div w:id="725221767">
                                          <w:marLeft w:val="0"/>
                                          <w:marRight w:val="0"/>
                                          <w:marTop w:val="360"/>
                                          <w:marBottom w:val="0"/>
                                          <w:divBdr>
                                            <w:top w:val="none" w:sz="0" w:space="0" w:color="auto"/>
                                            <w:left w:val="none" w:sz="0" w:space="0" w:color="auto"/>
                                            <w:bottom w:val="none" w:sz="0" w:space="0" w:color="auto"/>
                                            <w:right w:val="none" w:sz="0" w:space="0" w:color="auto"/>
                                          </w:divBdr>
                                        </w:div>
                                        <w:div w:id="590241248">
                                          <w:marLeft w:val="0"/>
                                          <w:marRight w:val="0"/>
                                          <w:marTop w:val="360"/>
                                          <w:marBottom w:val="0"/>
                                          <w:divBdr>
                                            <w:top w:val="none" w:sz="0" w:space="0" w:color="auto"/>
                                            <w:left w:val="none" w:sz="0" w:space="0" w:color="auto"/>
                                            <w:bottom w:val="none" w:sz="0" w:space="0" w:color="auto"/>
                                            <w:right w:val="none" w:sz="0" w:space="0" w:color="auto"/>
                                          </w:divBdr>
                                        </w:div>
                                        <w:div w:id="2087802713">
                                          <w:marLeft w:val="0"/>
                                          <w:marRight w:val="0"/>
                                          <w:marTop w:val="645"/>
                                          <w:marBottom w:val="495"/>
                                          <w:divBdr>
                                            <w:top w:val="none" w:sz="0" w:space="0" w:color="auto"/>
                                            <w:left w:val="none" w:sz="0" w:space="0" w:color="auto"/>
                                            <w:bottom w:val="none" w:sz="0" w:space="0" w:color="auto"/>
                                            <w:right w:val="none" w:sz="0" w:space="0" w:color="auto"/>
                                          </w:divBdr>
                                        </w:div>
                                        <w:div w:id="514806330">
                                          <w:marLeft w:val="0"/>
                                          <w:marRight w:val="0"/>
                                          <w:marTop w:val="360"/>
                                          <w:marBottom w:val="0"/>
                                          <w:divBdr>
                                            <w:top w:val="none" w:sz="0" w:space="0" w:color="auto"/>
                                            <w:left w:val="none" w:sz="0" w:space="0" w:color="auto"/>
                                            <w:bottom w:val="none" w:sz="0" w:space="0" w:color="auto"/>
                                            <w:right w:val="none" w:sz="0" w:space="0" w:color="auto"/>
                                          </w:divBdr>
                                        </w:div>
                                        <w:div w:id="540358808">
                                          <w:marLeft w:val="0"/>
                                          <w:marRight w:val="0"/>
                                          <w:marTop w:val="440"/>
                                          <w:marBottom w:val="200"/>
                                          <w:divBdr>
                                            <w:top w:val="none" w:sz="0" w:space="0" w:color="auto"/>
                                            <w:left w:val="none" w:sz="0" w:space="0" w:color="auto"/>
                                            <w:bottom w:val="none" w:sz="0" w:space="0" w:color="auto"/>
                                            <w:right w:val="none" w:sz="0" w:space="0" w:color="auto"/>
                                          </w:divBdr>
                                        </w:div>
                                        <w:div w:id="1164206631">
                                          <w:marLeft w:val="0"/>
                                          <w:marRight w:val="0"/>
                                          <w:marTop w:val="440"/>
                                          <w:marBottom w:val="200"/>
                                          <w:divBdr>
                                            <w:top w:val="none" w:sz="0" w:space="0" w:color="auto"/>
                                            <w:left w:val="none" w:sz="0" w:space="0" w:color="auto"/>
                                            <w:bottom w:val="none" w:sz="0" w:space="0" w:color="auto"/>
                                            <w:right w:val="none" w:sz="0" w:space="0" w:color="auto"/>
                                          </w:divBdr>
                                        </w:div>
                                        <w:div w:id="611018457">
                                          <w:marLeft w:val="0"/>
                                          <w:marRight w:val="0"/>
                                          <w:marTop w:val="440"/>
                                          <w:marBottom w:val="200"/>
                                          <w:divBdr>
                                            <w:top w:val="none" w:sz="0" w:space="0" w:color="auto"/>
                                            <w:left w:val="none" w:sz="0" w:space="0" w:color="auto"/>
                                            <w:bottom w:val="none" w:sz="0" w:space="0" w:color="auto"/>
                                            <w:right w:val="none" w:sz="0" w:space="0" w:color="auto"/>
                                          </w:divBdr>
                                        </w:div>
                                        <w:div w:id="811871611">
                                          <w:marLeft w:val="0"/>
                                          <w:marRight w:val="0"/>
                                          <w:marTop w:val="0"/>
                                          <w:marBottom w:val="200"/>
                                          <w:divBdr>
                                            <w:top w:val="none" w:sz="0" w:space="0" w:color="auto"/>
                                            <w:left w:val="none" w:sz="0" w:space="0" w:color="auto"/>
                                            <w:bottom w:val="none" w:sz="0" w:space="0" w:color="auto"/>
                                            <w:right w:val="none" w:sz="0" w:space="0" w:color="auto"/>
                                          </w:divBdr>
                                        </w:div>
                                        <w:div w:id="1533957211">
                                          <w:marLeft w:val="0"/>
                                          <w:marRight w:val="0"/>
                                          <w:marTop w:val="645"/>
                                          <w:marBottom w:val="495"/>
                                          <w:divBdr>
                                            <w:top w:val="none" w:sz="0" w:space="0" w:color="auto"/>
                                            <w:left w:val="none" w:sz="0" w:space="0" w:color="auto"/>
                                            <w:bottom w:val="none" w:sz="0" w:space="0" w:color="auto"/>
                                            <w:right w:val="none" w:sz="0" w:space="0" w:color="auto"/>
                                          </w:divBdr>
                                        </w:div>
                                        <w:div w:id="1037702270">
                                          <w:marLeft w:val="0"/>
                                          <w:marRight w:val="0"/>
                                          <w:marTop w:val="360"/>
                                          <w:marBottom w:val="0"/>
                                          <w:divBdr>
                                            <w:top w:val="none" w:sz="0" w:space="0" w:color="auto"/>
                                            <w:left w:val="none" w:sz="0" w:space="0" w:color="auto"/>
                                            <w:bottom w:val="none" w:sz="0" w:space="0" w:color="auto"/>
                                            <w:right w:val="none" w:sz="0" w:space="0" w:color="auto"/>
                                          </w:divBdr>
                                        </w:div>
                                        <w:div w:id="940838835">
                                          <w:marLeft w:val="0"/>
                                          <w:marRight w:val="0"/>
                                          <w:marTop w:val="645"/>
                                          <w:marBottom w:val="495"/>
                                          <w:divBdr>
                                            <w:top w:val="none" w:sz="0" w:space="0" w:color="auto"/>
                                            <w:left w:val="none" w:sz="0" w:space="0" w:color="auto"/>
                                            <w:bottom w:val="none" w:sz="0" w:space="0" w:color="auto"/>
                                            <w:right w:val="none" w:sz="0" w:space="0" w:color="auto"/>
                                          </w:divBdr>
                                        </w:div>
                                        <w:div w:id="1657225192">
                                          <w:marLeft w:val="0"/>
                                          <w:marRight w:val="0"/>
                                          <w:marTop w:val="360"/>
                                          <w:marBottom w:val="0"/>
                                          <w:divBdr>
                                            <w:top w:val="none" w:sz="0" w:space="0" w:color="auto"/>
                                            <w:left w:val="none" w:sz="0" w:space="0" w:color="auto"/>
                                            <w:bottom w:val="none" w:sz="0" w:space="0" w:color="auto"/>
                                            <w:right w:val="none" w:sz="0" w:space="0" w:color="auto"/>
                                          </w:divBdr>
                                        </w:div>
                                        <w:div w:id="1280187445">
                                          <w:marLeft w:val="0"/>
                                          <w:marRight w:val="0"/>
                                          <w:marTop w:val="645"/>
                                          <w:marBottom w:val="495"/>
                                          <w:divBdr>
                                            <w:top w:val="none" w:sz="0" w:space="0" w:color="auto"/>
                                            <w:left w:val="none" w:sz="0" w:space="0" w:color="auto"/>
                                            <w:bottom w:val="none" w:sz="0" w:space="0" w:color="auto"/>
                                            <w:right w:val="none" w:sz="0" w:space="0" w:color="auto"/>
                                          </w:divBdr>
                                        </w:div>
                                        <w:div w:id="635990815">
                                          <w:marLeft w:val="0"/>
                                          <w:marRight w:val="0"/>
                                          <w:marTop w:val="360"/>
                                          <w:marBottom w:val="0"/>
                                          <w:divBdr>
                                            <w:top w:val="none" w:sz="0" w:space="0" w:color="auto"/>
                                            <w:left w:val="none" w:sz="0" w:space="0" w:color="auto"/>
                                            <w:bottom w:val="none" w:sz="0" w:space="0" w:color="auto"/>
                                            <w:right w:val="none" w:sz="0" w:space="0" w:color="auto"/>
                                          </w:divBdr>
                                        </w:div>
                                        <w:div w:id="113378240">
                                          <w:marLeft w:val="0"/>
                                          <w:marRight w:val="0"/>
                                          <w:marTop w:val="360"/>
                                          <w:marBottom w:val="0"/>
                                          <w:divBdr>
                                            <w:top w:val="none" w:sz="0" w:space="0" w:color="auto"/>
                                            <w:left w:val="none" w:sz="0" w:space="0" w:color="auto"/>
                                            <w:bottom w:val="none" w:sz="0" w:space="0" w:color="auto"/>
                                            <w:right w:val="none" w:sz="0" w:space="0" w:color="auto"/>
                                          </w:divBdr>
                                        </w:div>
                                        <w:div w:id="1459568694">
                                          <w:marLeft w:val="0"/>
                                          <w:marRight w:val="0"/>
                                          <w:marTop w:val="645"/>
                                          <w:marBottom w:val="495"/>
                                          <w:divBdr>
                                            <w:top w:val="none" w:sz="0" w:space="0" w:color="auto"/>
                                            <w:left w:val="none" w:sz="0" w:space="0" w:color="auto"/>
                                            <w:bottom w:val="none" w:sz="0" w:space="0" w:color="auto"/>
                                            <w:right w:val="none" w:sz="0" w:space="0" w:color="auto"/>
                                          </w:divBdr>
                                        </w:div>
                                        <w:div w:id="1739357737">
                                          <w:marLeft w:val="0"/>
                                          <w:marRight w:val="0"/>
                                          <w:marTop w:val="360"/>
                                          <w:marBottom w:val="0"/>
                                          <w:divBdr>
                                            <w:top w:val="none" w:sz="0" w:space="0" w:color="auto"/>
                                            <w:left w:val="none" w:sz="0" w:space="0" w:color="auto"/>
                                            <w:bottom w:val="none" w:sz="0" w:space="0" w:color="auto"/>
                                            <w:right w:val="none" w:sz="0" w:space="0" w:color="auto"/>
                                          </w:divBdr>
                                        </w:div>
                                        <w:div w:id="216862335">
                                          <w:marLeft w:val="0"/>
                                          <w:marRight w:val="0"/>
                                          <w:marTop w:val="360"/>
                                          <w:marBottom w:val="0"/>
                                          <w:divBdr>
                                            <w:top w:val="none" w:sz="0" w:space="0" w:color="auto"/>
                                            <w:left w:val="none" w:sz="0" w:space="0" w:color="auto"/>
                                            <w:bottom w:val="none" w:sz="0" w:space="0" w:color="auto"/>
                                            <w:right w:val="none" w:sz="0" w:space="0" w:color="auto"/>
                                          </w:divBdr>
                                        </w:div>
                                        <w:div w:id="485634669">
                                          <w:marLeft w:val="0"/>
                                          <w:marRight w:val="0"/>
                                          <w:marTop w:val="645"/>
                                          <w:marBottom w:val="495"/>
                                          <w:divBdr>
                                            <w:top w:val="none" w:sz="0" w:space="0" w:color="auto"/>
                                            <w:left w:val="none" w:sz="0" w:space="0" w:color="auto"/>
                                            <w:bottom w:val="none" w:sz="0" w:space="0" w:color="auto"/>
                                            <w:right w:val="none" w:sz="0" w:space="0" w:color="auto"/>
                                          </w:divBdr>
                                        </w:div>
                                        <w:div w:id="66536527">
                                          <w:marLeft w:val="0"/>
                                          <w:marRight w:val="0"/>
                                          <w:marTop w:val="360"/>
                                          <w:marBottom w:val="0"/>
                                          <w:divBdr>
                                            <w:top w:val="none" w:sz="0" w:space="0" w:color="auto"/>
                                            <w:left w:val="none" w:sz="0" w:space="0" w:color="auto"/>
                                            <w:bottom w:val="none" w:sz="0" w:space="0" w:color="auto"/>
                                            <w:right w:val="none" w:sz="0" w:space="0" w:color="auto"/>
                                          </w:divBdr>
                                        </w:div>
                                        <w:div w:id="754979616">
                                          <w:marLeft w:val="0"/>
                                          <w:marRight w:val="0"/>
                                          <w:marTop w:val="645"/>
                                          <w:marBottom w:val="495"/>
                                          <w:divBdr>
                                            <w:top w:val="none" w:sz="0" w:space="0" w:color="auto"/>
                                            <w:left w:val="none" w:sz="0" w:space="0" w:color="auto"/>
                                            <w:bottom w:val="none" w:sz="0" w:space="0" w:color="auto"/>
                                            <w:right w:val="none" w:sz="0" w:space="0" w:color="auto"/>
                                          </w:divBdr>
                                        </w:div>
                                        <w:div w:id="1234001475">
                                          <w:marLeft w:val="0"/>
                                          <w:marRight w:val="0"/>
                                          <w:marTop w:val="360"/>
                                          <w:marBottom w:val="0"/>
                                          <w:divBdr>
                                            <w:top w:val="none" w:sz="0" w:space="0" w:color="auto"/>
                                            <w:left w:val="none" w:sz="0" w:space="0" w:color="auto"/>
                                            <w:bottom w:val="none" w:sz="0" w:space="0" w:color="auto"/>
                                            <w:right w:val="none" w:sz="0" w:space="0" w:color="auto"/>
                                          </w:divBdr>
                                        </w:div>
                                        <w:div w:id="1158425031">
                                          <w:marLeft w:val="0"/>
                                          <w:marRight w:val="0"/>
                                          <w:marTop w:val="645"/>
                                          <w:marBottom w:val="495"/>
                                          <w:divBdr>
                                            <w:top w:val="none" w:sz="0" w:space="0" w:color="auto"/>
                                            <w:left w:val="none" w:sz="0" w:space="0" w:color="auto"/>
                                            <w:bottom w:val="none" w:sz="0" w:space="0" w:color="auto"/>
                                            <w:right w:val="none" w:sz="0" w:space="0" w:color="auto"/>
                                          </w:divBdr>
                                        </w:div>
                                        <w:div w:id="1402828347">
                                          <w:marLeft w:val="0"/>
                                          <w:marRight w:val="0"/>
                                          <w:marTop w:val="360"/>
                                          <w:marBottom w:val="0"/>
                                          <w:divBdr>
                                            <w:top w:val="none" w:sz="0" w:space="0" w:color="auto"/>
                                            <w:left w:val="none" w:sz="0" w:space="0" w:color="auto"/>
                                            <w:bottom w:val="none" w:sz="0" w:space="0" w:color="auto"/>
                                            <w:right w:val="none" w:sz="0" w:space="0" w:color="auto"/>
                                          </w:divBdr>
                                        </w:div>
                                        <w:div w:id="1355612439">
                                          <w:marLeft w:val="0"/>
                                          <w:marRight w:val="0"/>
                                          <w:marTop w:val="440"/>
                                          <w:marBottom w:val="200"/>
                                          <w:divBdr>
                                            <w:top w:val="none" w:sz="0" w:space="0" w:color="auto"/>
                                            <w:left w:val="none" w:sz="0" w:space="0" w:color="auto"/>
                                            <w:bottom w:val="none" w:sz="0" w:space="0" w:color="auto"/>
                                            <w:right w:val="none" w:sz="0" w:space="0" w:color="auto"/>
                                          </w:divBdr>
                                        </w:div>
                                        <w:div w:id="1529446020">
                                          <w:marLeft w:val="0"/>
                                          <w:marRight w:val="0"/>
                                          <w:marTop w:val="0"/>
                                          <w:marBottom w:val="200"/>
                                          <w:divBdr>
                                            <w:top w:val="none" w:sz="0" w:space="0" w:color="auto"/>
                                            <w:left w:val="none" w:sz="0" w:space="0" w:color="auto"/>
                                            <w:bottom w:val="none" w:sz="0" w:space="0" w:color="auto"/>
                                            <w:right w:val="none" w:sz="0" w:space="0" w:color="auto"/>
                                          </w:divBdr>
                                        </w:div>
                                        <w:div w:id="1110932817">
                                          <w:marLeft w:val="0"/>
                                          <w:marRight w:val="0"/>
                                          <w:marTop w:val="645"/>
                                          <w:marBottom w:val="495"/>
                                          <w:divBdr>
                                            <w:top w:val="none" w:sz="0" w:space="0" w:color="auto"/>
                                            <w:left w:val="none" w:sz="0" w:space="0" w:color="auto"/>
                                            <w:bottom w:val="none" w:sz="0" w:space="0" w:color="auto"/>
                                            <w:right w:val="none" w:sz="0" w:space="0" w:color="auto"/>
                                          </w:divBdr>
                                        </w:div>
                                        <w:div w:id="911309569">
                                          <w:marLeft w:val="0"/>
                                          <w:marRight w:val="0"/>
                                          <w:marTop w:val="0"/>
                                          <w:marBottom w:val="200"/>
                                          <w:divBdr>
                                            <w:top w:val="none" w:sz="0" w:space="0" w:color="auto"/>
                                            <w:left w:val="none" w:sz="0" w:space="0" w:color="auto"/>
                                            <w:bottom w:val="none" w:sz="0" w:space="0" w:color="auto"/>
                                            <w:right w:val="none" w:sz="0" w:space="0" w:color="auto"/>
                                          </w:divBdr>
                                        </w:div>
                                        <w:div w:id="97721789">
                                          <w:marLeft w:val="0"/>
                                          <w:marRight w:val="0"/>
                                          <w:marTop w:val="360"/>
                                          <w:marBottom w:val="0"/>
                                          <w:divBdr>
                                            <w:top w:val="none" w:sz="0" w:space="0" w:color="auto"/>
                                            <w:left w:val="none" w:sz="0" w:space="0" w:color="auto"/>
                                            <w:bottom w:val="none" w:sz="0" w:space="0" w:color="auto"/>
                                            <w:right w:val="none" w:sz="0" w:space="0" w:color="auto"/>
                                          </w:divBdr>
                                        </w:div>
                                        <w:div w:id="1799642787">
                                          <w:marLeft w:val="0"/>
                                          <w:marRight w:val="0"/>
                                          <w:marTop w:val="360"/>
                                          <w:marBottom w:val="0"/>
                                          <w:divBdr>
                                            <w:top w:val="none" w:sz="0" w:space="0" w:color="auto"/>
                                            <w:left w:val="none" w:sz="0" w:space="0" w:color="auto"/>
                                            <w:bottom w:val="none" w:sz="0" w:space="0" w:color="auto"/>
                                            <w:right w:val="none" w:sz="0" w:space="0" w:color="auto"/>
                                          </w:divBdr>
                                        </w:div>
                                        <w:div w:id="821191920">
                                          <w:marLeft w:val="0"/>
                                          <w:marRight w:val="0"/>
                                          <w:marTop w:val="645"/>
                                          <w:marBottom w:val="495"/>
                                          <w:divBdr>
                                            <w:top w:val="none" w:sz="0" w:space="0" w:color="auto"/>
                                            <w:left w:val="none" w:sz="0" w:space="0" w:color="auto"/>
                                            <w:bottom w:val="none" w:sz="0" w:space="0" w:color="auto"/>
                                            <w:right w:val="none" w:sz="0" w:space="0" w:color="auto"/>
                                          </w:divBdr>
                                        </w:div>
                                        <w:div w:id="1613242724">
                                          <w:marLeft w:val="0"/>
                                          <w:marRight w:val="0"/>
                                          <w:marTop w:val="0"/>
                                          <w:marBottom w:val="200"/>
                                          <w:divBdr>
                                            <w:top w:val="none" w:sz="0" w:space="0" w:color="auto"/>
                                            <w:left w:val="none" w:sz="0" w:space="0" w:color="auto"/>
                                            <w:bottom w:val="none" w:sz="0" w:space="0" w:color="auto"/>
                                            <w:right w:val="none" w:sz="0" w:space="0" w:color="auto"/>
                                          </w:divBdr>
                                        </w:div>
                                        <w:div w:id="468397102">
                                          <w:marLeft w:val="0"/>
                                          <w:marRight w:val="0"/>
                                          <w:marTop w:val="360"/>
                                          <w:marBottom w:val="0"/>
                                          <w:divBdr>
                                            <w:top w:val="none" w:sz="0" w:space="0" w:color="auto"/>
                                            <w:left w:val="none" w:sz="0" w:space="0" w:color="auto"/>
                                            <w:bottom w:val="none" w:sz="0" w:space="0" w:color="auto"/>
                                            <w:right w:val="none" w:sz="0" w:space="0" w:color="auto"/>
                                          </w:divBdr>
                                        </w:div>
                                        <w:div w:id="1888369886">
                                          <w:marLeft w:val="0"/>
                                          <w:marRight w:val="0"/>
                                          <w:marTop w:val="645"/>
                                          <w:marBottom w:val="495"/>
                                          <w:divBdr>
                                            <w:top w:val="none" w:sz="0" w:space="0" w:color="auto"/>
                                            <w:left w:val="none" w:sz="0" w:space="0" w:color="auto"/>
                                            <w:bottom w:val="none" w:sz="0" w:space="0" w:color="auto"/>
                                            <w:right w:val="none" w:sz="0" w:space="0" w:color="auto"/>
                                          </w:divBdr>
                                        </w:div>
                                        <w:div w:id="793254017">
                                          <w:marLeft w:val="0"/>
                                          <w:marRight w:val="0"/>
                                          <w:marTop w:val="0"/>
                                          <w:marBottom w:val="200"/>
                                          <w:divBdr>
                                            <w:top w:val="none" w:sz="0" w:space="0" w:color="auto"/>
                                            <w:left w:val="none" w:sz="0" w:space="0" w:color="auto"/>
                                            <w:bottom w:val="none" w:sz="0" w:space="0" w:color="auto"/>
                                            <w:right w:val="none" w:sz="0" w:space="0" w:color="auto"/>
                                          </w:divBdr>
                                        </w:div>
                                        <w:div w:id="297730693">
                                          <w:marLeft w:val="0"/>
                                          <w:marRight w:val="0"/>
                                          <w:marTop w:val="360"/>
                                          <w:marBottom w:val="0"/>
                                          <w:divBdr>
                                            <w:top w:val="none" w:sz="0" w:space="0" w:color="auto"/>
                                            <w:left w:val="none" w:sz="0" w:space="0" w:color="auto"/>
                                            <w:bottom w:val="none" w:sz="0" w:space="0" w:color="auto"/>
                                            <w:right w:val="none" w:sz="0" w:space="0" w:color="auto"/>
                                          </w:divBdr>
                                        </w:div>
                                        <w:div w:id="594678170">
                                          <w:marLeft w:val="0"/>
                                          <w:marRight w:val="0"/>
                                          <w:marTop w:val="360"/>
                                          <w:marBottom w:val="0"/>
                                          <w:divBdr>
                                            <w:top w:val="none" w:sz="0" w:space="0" w:color="auto"/>
                                            <w:left w:val="none" w:sz="0" w:space="0" w:color="auto"/>
                                            <w:bottom w:val="none" w:sz="0" w:space="0" w:color="auto"/>
                                            <w:right w:val="none" w:sz="0" w:space="0" w:color="auto"/>
                                          </w:divBdr>
                                        </w:div>
                                        <w:div w:id="1576089704">
                                          <w:marLeft w:val="0"/>
                                          <w:marRight w:val="0"/>
                                          <w:marTop w:val="645"/>
                                          <w:marBottom w:val="495"/>
                                          <w:divBdr>
                                            <w:top w:val="none" w:sz="0" w:space="0" w:color="auto"/>
                                            <w:left w:val="none" w:sz="0" w:space="0" w:color="auto"/>
                                            <w:bottom w:val="none" w:sz="0" w:space="0" w:color="auto"/>
                                            <w:right w:val="none" w:sz="0" w:space="0" w:color="auto"/>
                                          </w:divBdr>
                                        </w:div>
                                        <w:div w:id="1958683537">
                                          <w:marLeft w:val="0"/>
                                          <w:marRight w:val="0"/>
                                          <w:marTop w:val="0"/>
                                          <w:marBottom w:val="200"/>
                                          <w:divBdr>
                                            <w:top w:val="none" w:sz="0" w:space="0" w:color="auto"/>
                                            <w:left w:val="none" w:sz="0" w:space="0" w:color="auto"/>
                                            <w:bottom w:val="none" w:sz="0" w:space="0" w:color="auto"/>
                                            <w:right w:val="none" w:sz="0" w:space="0" w:color="auto"/>
                                          </w:divBdr>
                                        </w:div>
                                        <w:div w:id="339360205">
                                          <w:marLeft w:val="0"/>
                                          <w:marRight w:val="0"/>
                                          <w:marTop w:val="360"/>
                                          <w:marBottom w:val="0"/>
                                          <w:divBdr>
                                            <w:top w:val="none" w:sz="0" w:space="0" w:color="auto"/>
                                            <w:left w:val="none" w:sz="0" w:space="0" w:color="auto"/>
                                            <w:bottom w:val="none" w:sz="0" w:space="0" w:color="auto"/>
                                            <w:right w:val="none" w:sz="0" w:space="0" w:color="auto"/>
                                          </w:divBdr>
                                        </w:div>
                                        <w:div w:id="192310970">
                                          <w:marLeft w:val="0"/>
                                          <w:marRight w:val="0"/>
                                          <w:marTop w:val="645"/>
                                          <w:marBottom w:val="495"/>
                                          <w:divBdr>
                                            <w:top w:val="none" w:sz="0" w:space="0" w:color="auto"/>
                                            <w:left w:val="none" w:sz="0" w:space="0" w:color="auto"/>
                                            <w:bottom w:val="none" w:sz="0" w:space="0" w:color="auto"/>
                                            <w:right w:val="none" w:sz="0" w:space="0" w:color="auto"/>
                                          </w:divBdr>
                                        </w:div>
                                        <w:div w:id="1865825046">
                                          <w:marLeft w:val="0"/>
                                          <w:marRight w:val="0"/>
                                          <w:marTop w:val="0"/>
                                          <w:marBottom w:val="200"/>
                                          <w:divBdr>
                                            <w:top w:val="none" w:sz="0" w:space="0" w:color="auto"/>
                                            <w:left w:val="none" w:sz="0" w:space="0" w:color="auto"/>
                                            <w:bottom w:val="none" w:sz="0" w:space="0" w:color="auto"/>
                                            <w:right w:val="none" w:sz="0" w:space="0" w:color="auto"/>
                                          </w:divBdr>
                                        </w:div>
                                        <w:div w:id="1471938836">
                                          <w:marLeft w:val="0"/>
                                          <w:marRight w:val="0"/>
                                          <w:marTop w:val="360"/>
                                          <w:marBottom w:val="0"/>
                                          <w:divBdr>
                                            <w:top w:val="none" w:sz="0" w:space="0" w:color="auto"/>
                                            <w:left w:val="none" w:sz="0" w:space="0" w:color="auto"/>
                                            <w:bottom w:val="none" w:sz="0" w:space="0" w:color="auto"/>
                                            <w:right w:val="none" w:sz="0" w:space="0" w:color="auto"/>
                                          </w:divBdr>
                                        </w:div>
                                        <w:div w:id="1759981618">
                                          <w:marLeft w:val="0"/>
                                          <w:marRight w:val="0"/>
                                          <w:marTop w:val="645"/>
                                          <w:marBottom w:val="495"/>
                                          <w:divBdr>
                                            <w:top w:val="none" w:sz="0" w:space="0" w:color="auto"/>
                                            <w:left w:val="none" w:sz="0" w:space="0" w:color="auto"/>
                                            <w:bottom w:val="none" w:sz="0" w:space="0" w:color="auto"/>
                                            <w:right w:val="none" w:sz="0" w:space="0" w:color="auto"/>
                                          </w:divBdr>
                                        </w:div>
                                        <w:div w:id="97218778">
                                          <w:marLeft w:val="0"/>
                                          <w:marRight w:val="0"/>
                                          <w:marTop w:val="0"/>
                                          <w:marBottom w:val="200"/>
                                          <w:divBdr>
                                            <w:top w:val="none" w:sz="0" w:space="0" w:color="auto"/>
                                            <w:left w:val="none" w:sz="0" w:space="0" w:color="auto"/>
                                            <w:bottom w:val="none" w:sz="0" w:space="0" w:color="auto"/>
                                            <w:right w:val="none" w:sz="0" w:space="0" w:color="auto"/>
                                          </w:divBdr>
                                        </w:div>
                                        <w:div w:id="211231826">
                                          <w:marLeft w:val="0"/>
                                          <w:marRight w:val="0"/>
                                          <w:marTop w:val="360"/>
                                          <w:marBottom w:val="0"/>
                                          <w:divBdr>
                                            <w:top w:val="none" w:sz="0" w:space="0" w:color="auto"/>
                                            <w:left w:val="none" w:sz="0" w:space="0" w:color="auto"/>
                                            <w:bottom w:val="none" w:sz="0" w:space="0" w:color="auto"/>
                                            <w:right w:val="none" w:sz="0" w:space="0" w:color="auto"/>
                                          </w:divBdr>
                                        </w:div>
                                        <w:div w:id="31813454">
                                          <w:marLeft w:val="0"/>
                                          <w:marRight w:val="0"/>
                                          <w:marTop w:val="645"/>
                                          <w:marBottom w:val="495"/>
                                          <w:divBdr>
                                            <w:top w:val="none" w:sz="0" w:space="0" w:color="auto"/>
                                            <w:left w:val="none" w:sz="0" w:space="0" w:color="auto"/>
                                            <w:bottom w:val="none" w:sz="0" w:space="0" w:color="auto"/>
                                            <w:right w:val="none" w:sz="0" w:space="0" w:color="auto"/>
                                          </w:divBdr>
                                        </w:div>
                                        <w:div w:id="939800355">
                                          <w:marLeft w:val="0"/>
                                          <w:marRight w:val="0"/>
                                          <w:marTop w:val="0"/>
                                          <w:marBottom w:val="200"/>
                                          <w:divBdr>
                                            <w:top w:val="none" w:sz="0" w:space="0" w:color="auto"/>
                                            <w:left w:val="none" w:sz="0" w:space="0" w:color="auto"/>
                                            <w:bottom w:val="none" w:sz="0" w:space="0" w:color="auto"/>
                                            <w:right w:val="none" w:sz="0" w:space="0" w:color="auto"/>
                                          </w:divBdr>
                                        </w:div>
                                        <w:div w:id="1360741470">
                                          <w:marLeft w:val="0"/>
                                          <w:marRight w:val="0"/>
                                          <w:marTop w:val="360"/>
                                          <w:marBottom w:val="0"/>
                                          <w:divBdr>
                                            <w:top w:val="none" w:sz="0" w:space="0" w:color="auto"/>
                                            <w:left w:val="none" w:sz="0" w:space="0" w:color="auto"/>
                                            <w:bottom w:val="none" w:sz="0" w:space="0" w:color="auto"/>
                                            <w:right w:val="none" w:sz="0" w:space="0" w:color="auto"/>
                                          </w:divBdr>
                                        </w:div>
                                        <w:div w:id="1899243812">
                                          <w:marLeft w:val="0"/>
                                          <w:marRight w:val="0"/>
                                          <w:marTop w:val="645"/>
                                          <w:marBottom w:val="495"/>
                                          <w:divBdr>
                                            <w:top w:val="none" w:sz="0" w:space="0" w:color="auto"/>
                                            <w:left w:val="none" w:sz="0" w:space="0" w:color="auto"/>
                                            <w:bottom w:val="none" w:sz="0" w:space="0" w:color="auto"/>
                                            <w:right w:val="none" w:sz="0" w:space="0" w:color="auto"/>
                                          </w:divBdr>
                                        </w:div>
                                        <w:div w:id="1417239295">
                                          <w:marLeft w:val="0"/>
                                          <w:marRight w:val="0"/>
                                          <w:marTop w:val="0"/>
                                          <w:marBottom w:val="200"/>
                                          <w:divBdr>
                                            <w:top w:val="none" w:sz="0" w:space="0" w:color="auto"/>
                                            <w:left w:val="none" w:sz="0" w:space="0" w:color="auto"/>
                                            <w:bottom w:val="none" w:sz="0" w:space="0" w:color="auto"/>
                                            <w:right w:val="none" w:sz="0" w:space="0" w:color="auto"/>
                                          </w:divBdr>
                                        </w:div>
                                        <w:div w:id="118233677">
                                          <w:marLeft w:val="0"/>
                                          <w:marRight w:val="0"/>
                                          <w:marTop w:val="360"/>
                                          <w:marBottom w:val="0"/>
                                          <w:divBdr>
                                            <w:top w:val="none" w:sz="0" w:space="0" w:color="auto"/>
                                            <w:left w:val="none" w:sz="0" w:space="0" w:color="auto"/>
                                            <w:bottom w:val="none" w:sz="0" w:space="0" w:color="auto"/>
                                            <w:right w:val="none" w:sz="0" w:space="0" w:color="auto"/>
                                          </w:divBdr>
                                        </w:div>
                                        <w:div w:id="2026710125">
                                          <w:marLeft w:val="0"/>
                                          <w:marRight w:val="0"/>
                                          <w:marTop w:val="360"/>
                                          <w:marBottom w:val="0"/>
                                          <w:divBdr>
                                            <w:top w:val="none" w:sz="0" w:space="0" w:color="auto"/>
                                            <w:left w:val="none" w:sz="0" w:space="0" w:color="auto"/>
                                            <w:bottom w:val="none" w:sz="0" w:space="0" w:color="auto"/>
                                            <w:right w:val="none" w:sz="0" w:space="0" w:color="auto"/>
                                          </w:divBdr>
                                        </w:div>
                                        <w:div w:id="1954172916">
                                          <w:marLeft w:val="0"/>
                                          <w:marRight w:val="0"/>
                                          <w:marTop w:val="645"/>
                                          <w:marBottom w:val="495"/>
                                          <w:divBdr>
                                            <w:top w:val="none" w:sz="0" w:space="0" w:color="auto"/>
                                            <w:left w:val="none" w:sz="0" w:space="0" w:color="auto"/>
                                            <w:bottom w:val="none" w:sz="0" w:space="0" w:color="auto"/>
                                            <w:right w:val="none" w:sz="0" w:space="0" w:color="auto"/>
                                          </w:divBdr>
                                        </w:div>
                                        <w:div w:id="1567959288">
                                          <w:marLeft w:val="0"/>
                                          <w:marRight w:val="0"/>
                                          <w:marTop w:val="0"/>
                                          <w:marBottom w:val="200"/>
                                          <w:divBdr>
                                            <w:top w:val="none" w:sz="0" w:space="0" w:color="auto"/>
                                            <w:left w:val="none" w:sz="0" w:space="0" w:color="auto"/>
                                            <w:bottom w:val="none" w:sz="0" w:space="0" w:color="auto"/>
                                            <w:right w:val="none" w:sz="0" w:space="0" w:color="auto"/>
                                          </w:divBdr>
                                        </w:div>
                                        <w:div w:id="1171525800">
                                          <w:marLeft w:val="0"/>
                                          <w:marRight w:val="0"/>
                                          <w:marTop w:val="360"/>
                                          <w:marBottom w:val="0"/>
                                          <w:divBdr>
                                            <w:top w:val="none" w:sz="0" w:space="0" w:color="auto"/>
                                            <w:left w:val="none" w:sz="0" w:space="0" w:color="auto"/>
                                            <w:bottom w:val="none" w:sz="0" w:space="0" w:color="auto"/>
                                            <w:right w:val="none" w:sz="0" w:space="0" w:color="auto"/>
                                          </w:divBdr>
                                        </w:div>
                                        <w:div w:id="2056467796">
                                          <w:marLeft w:val="0"/>
                                          <w:marRight w:val="0"/>
                                          <w:marTop w:val="440"/>
                                          <w:marBottom w:val="200"/>
                                          <w:divBdr>
                                            <w:top w:val="none" w:sz="0" w:space="0" w:color="auto"/>
                                            <w:left w:val="none" w:sz="0" w:space="0" w:color="auto"/>
                                            <w:bottom w:val="none" w:sz="0" w:space="0" w:color="auto"/>
                                            <w:right w:val="none" w:sz="0" w:space="0" w:color="auto"/>
                                          </w:divBdr>
                                        </w:div>
                                        <w:div w:id="1833714583">
                                          <w:marLeft w:val="0"/>
                                          <w:marRight w:val="0"/>
                                          <w:marTop w:val="0"/>
                                          <w:marBottom w:val="200"/>
                                          <w:divBdr>
                                            <w:top w:val="none" w:sz="0" w:space="0" w:color="auto"/>
                                            <w:left w:val="none" w:sz="0" w:space="0" w:color="auto"/>
                                            <w:bottom w:val="none" w:sz="0" w:space="0" w:color="auto"/>
                                            <w:right w:val="none" w:sz="0" w:space="0" w:color="auto"/>
                                          </w:divBdr>
                                        </w:div>
                                        <w:div w:id="641613836">
                                          <w:marLeft w:val="0"/>
                                          <w:marRight w:val="0"/>
                                          <w:marTop w:val="440"/>
                                          <w:marBottom w:val="200"/>
                                          <w:divBdr>
                                            <w:top w:val="none" w:sz="0" w:space="0" w:color="auto"/>
                                            <w:left w:val="none" w:sz="0" w:space="0" w:color="auto"/>
                                            <w:bottom w:val="none" w:sz="0" w:space="0" w:color="auto"/>
                                            <w:right w:val="none" w:sz="0" w:space="0" w:color="auto"/>
                                          </w:divBdr>
                                        </w:div>
                                        <w:div w:id="902444070">
                                          <w:marLeft w:val="0"/>
                                          <w:marRight w:val="0"/>
                                          <w:marTop w:val="645"/>
                                          <w:marBottom w:val="495"/>
                                          <w:divBdr>
                                            <w:top w:val="none" w:sz="0" w:space="0" w:color="auto"/>
                                            <w:left w:val="none" w:sz="0" w:space="0" w:color="auto"/>
                                            <w:bottom w:val="none" w:sz="0" w:space="0" w:color="auto"/>
                                            <w:right w:val="none" w:sz="0" w:space="0" w:color="auto"/>
                                          </w:divBdr>
                                        </w:div>
                                        <w:div w:id="904678807">
                                          <w:marLeft w:val="0"/>
                                          <w:marRight w:val="0"/>
                                          <w:marTop w:val="360"/>
                                          <w:marBottom w:val="0"/>
                                          <w:divBdr>
                                            <w:top w:val="none" w:sz="0" w:space="0" w:color="auto"/>
                                            <w:left w:val="none" w:sz="0" w:space="0" w:color="auto"/>
                                            <w:bottom w:val="none" w:sz="0" w:space="0" w:color="auto"/>
                                            <w:right w:val="none" w:sz="0" w:space="0" w:color="auto"/>
                                          </w:divBdr>
                                        </w:div>
                                        <w:div w:id="1277519069">
                                          <w:marLeft w:val="0"/>
                                          <w:marRight w:val="0"/>
                                          <w:marTop w:val="645"/>
                                          <w:marBottom w:val="495"/>
                                          <w:divBdr>
                                            <w:top w:val="none" w:sz="0" w:space="0" w:color="auto"/>
                                            <w:left w:val="none" w:sz="0" w:space="0" w:color="auto"/>
                                            <w:bottom w:val="none" w:sz="0" w:space="0" w:color="auto"/>
                                            <w:right w:val="none" w:sz="0" w:space="0" w:color="auto"/>
                                          </w:divBdr>
                                        </w:div>
                                        <w:div w:id="462043005">
                                          <w:marLeft w:val="0"/>
                                          <w:marRight w:val="0"/>
                                          <w:marTop w:val="360"/>
                                          <w:marBottom w:val="0"/>
                                          <w:divBdr>
                                            <w:top w:val="none" w:sz="0" w:space="0" w:color="auto"/>
                                            <w:left w:val="none" w:sz="0" w:space="0" w:color="auto"/>
                                            <w:bottom w:val="none" w:sz="0" w:space="0" w:color="auto"/>
                                            <w:right w:val="none" w:sz="0" w:space="0" w:color="auto"/>
                                          </w:divBdr>
                                        </w:div>
                                        <w:div w:id="1035543448">
                                          <w:marLeft w:val="0"/>
                                          <w:marRight w:val="0"/>
                                          <w:marTop w:val="360"/>
                                          <w:marBottom w:val="0"/>
                                          <w:divBdr>
                                            <w:top w:val="none" w:sz="0" w:space="0" w:color="auto"/>
                                            <w:left w:val="none" w:sz="0" w:space="0" w:color="auto"/>
                                            <w:bottom w:val="none" w:sz="0" w:space="0" w:color="auto"/>
                                            <w:right w:val="none" w:sz="0" w:space="0" w:color="auto"/>
                                          </w:divBdr>
                                        </w:div>
                                        <w:div w:id="483399049">
                                          <w:marLeft w:val="0"/>
                                          <w:marRight w:val="0"/>
                                          <w:marTop w:val="645"/>
                                          <w:marBottom w:val="495"/>
                                          <w:divBdr>
                                            <w:top w:val="none" w:sz="0" w:space="0" w:color="auto"/>
                                            <w:left w:val="none" w:sz="0" w:space="0" w:color="auto"/>
                                            <w:bottom w:val="none" w:sz="0" w:space="0" w:color="auto"/>
                                            <w:right w:val="none" w:sz="0" w:space="0" w:color="auto"/>
                                          </w:divBdr>
                                        </w:div>
                                        <w:div w:id="1178931016">
                                          <w:marLeft w:val="0"/>
                                          <w:marRight w:val="0"/>
                                          <w:marTop w:val="360"/>
                                          <w:marBottom w:val="0"/>
                                          <w:divBdr>
                                            <w:top w:val="none" w:sz="0" w:space="0" w:color="auto"/>
                                            <w:left w:val="none" w:sz="0" w:space="0" w:color="auto"/>
                                            <w:bottom w:val="none" w:sz="0" w:space="0" w:color="auto"/>
                                            <w:right w:val="none" w:sz="0" w:space="0" w:color="auto"/>
                                          </w:divBdr>
                                        </w:div>
                                        <w:div w:id="1185048408">
                                          <w:marLeft w:val="0"/>
                                          <w:marRight w:val="0"/>
                                          <w:marTop w:val="645"/>
                                          <w:marBottom w:val="495"/>
                                          <w:divBdr>
                                            <w:top w:val="none" w:sz="0" w:space="0" w:color="auto"/>
                                            <w:left w:val="none" w:sz="0" w:space="0" w:color="auto"/>
                                            <w:bottom w:val="none" w:sz="0" w:space="0" w:color="auto"/>
                                            <w:right w:val="none" w:sz="0" w:space="0" w:color="auto"/>
                                          </w:divBdr>
                                        </w:div>
                                        <w:div w:id="784735795">
                                          <w:marLeft w:val="0"/>
                                          <w:marRight w:val="0"/>
                                          <w:marTop w:val="360"/>
                                          <w:marBottom w:val="0"/>
                                          <w:divBdr>
                                            <w:top w:val="none" w:sz="0" w:space="0" w:color="auto"/>
                                            <w:left w:val="none" w:sz="0" w:space="0" w:color="auto"/>
                                            <w:bottom w:val="none" w:sz="0" w:space="0" w:color="auto"/>
                                            <w:right w:val="none" w:sz="0" w:space="0" w:color="auto"/>
                                          </w:divBdr>
                                        </w:div>
                                        <w:div w:id="366374324">
                                          <w:marLeft w:val="0"/>
                                          <w:marRight w:val="0"/>
                                          <w:marTop w:val="360"/>
                                          <w:marBottom w:val="0"/>
                                          <w:divBdr>
                                            <w:top w:val="none" w:sz="0" w:space="0" w:color="auto"/>
                                            <w:left w:val="none" w:sz="0" w:space="0" w:color="auto"/>
                                            <w:bottom w:val="none" w:sz="0" w:space="0" w:color="auto"/>
                                            <w:right w:val="none" w:sz="0" w:space="0" w:color="auto"/>
                                          </w:divBdr>
                                        </w:div>
                                        <w:div w:id="1044409128">
                                          <w:marLeft w:val="0"/>
                                          <w:marRight w:val="0"/>
                                          <w:marTop w:val="645"/>
                                          <w:marBottom w:val="495"/>
                                          <w:divBdr>
                                            <w:top w:val="none" w:sz="0" w:space="0" w:color="auto"/>
                                            <w:left w:val="none" w:sz="0" w:space="0" w:color="auto"/>
                                            <w:bottom w:val="none" w:sz="0" w:space="0" w:color="auto"/>
                                            <w:right w:val="none" w:sz="0" w:space="0" w:color="auto"/>
                                          </w:divBdr>
                                        </w:div>
                                        <w:div w:id="272786607">
                                          <w:marLeft w:val="0"/>
                                          <w:marRight w:val="0"/>
                                          <w:marTop w:val="360"/>
                                          <w:marBottom w:val="0"/>
                                          <w:divBdr>
                                            <w:top w:val="none" w:sz="0" w:space="0" w:color="auto"/>
                                            <w:left w:val="none" w:sz="0" w:space="0" w:color="auto"/>
                                            <w:bottom w:val="none" w:sz="0" w:space="0" w:color="auto"/>
                                            <w:right w:val="none" w:sz="0" w:space="0" w:color="auto"/>
                                          </w:divBdr>
                                        </w:div>
                                        <w:div w:id="1168014234">
                                          <w:marLeft w:val="0"/>
                                          <w:marRight w:val="0"/>
                                          <w:marTop w:val="440"/>
                                          <w:marBottom w:val="200"/>
                                          <w:divBdr>
                                            <w:top w:val="none" w:sz="0" w:space="0" w:color="auto"/>
                                            <w:left w:val="none" w:sz="0" w:space="0" w:color="auto"/>
                                            <w:bottom w:val="none" w:sz="0" w:space="0" w:color="auto"/>
                                            <w:right w:val="none" w:sz="0" w:space="0" w:color="auto"/>
                                          </w:divBdr>
                                        </w:div>
                                        <w:div w:id="2133009133">
                                          <w:marLeft w:val="0"/>
                                          <w:marRight w:val="0"/>
                                          <w:marTop w:val="645"/>
                                          <w:marBottom w:val="495"/>
                                          <w:divBdr>
                                            <w:top w:val="none" w:sz="0" w:space="0" w:color="auto"/>
                                            <w:left w:val="none" w:sz="0" w:space="0" w:color="auto"/>
                                            <w:bottom w:val="none" w:sz="0" w:space="0" w:color="auto"/>
                                            <w:right w:val="none" w:sz="0" w:space="0" w:color="auto"/>
                                          </w:divBdr>
                                        </w:div>
                                        <w:div w:id="1663583368">
                                          <w:marLeft w:val="0"/>
                                          <w:marRight w:val="0"/>
                                          <w:marTop w:val="360"/>
                                          <w:marBottom w:val="0"/>
                                          <w:divBdr>
                                            <w:top w:val="none" w:sz="0" w:space="0" w:color="auto"/>
                                            <w:left w:val="none" w:sz="0" w:space="0" w:color="auto"/>
                                            <w:bottom w:val="none" w:sz="0" w:space="0" w:color="auto"/>
                                            <w:right w:val="none" w:sz="0" w:space="0" w:color="auto"/>
                                          </w:divBdr>
                                        </w:div>
                                        <w:div w:id="896160220">
                                          <w:marLeft w:val="0"/>
                                          <w:marRight w:val="0"/>
                                          <w:marTop w:val="360"/>
                                          <w:marBottom w:val="0"/>
                                          <w:divBdr>
                                            <w:top w:val="none" w:sz="0" w:space="0" w:color="auto"/>
                                            <w:left w:val="none" w:sz="0" w:space="0" w:color="auto"/>
                                            <w:bottom w:val="none" w:sz="0" w:space="0" w:color="auto"/>
                                            <w:right w:val="none" w:sz="0" w:space="0" w:color="auto"/>
                                          </w:divBdr>
                                        </w:div>
                                        <w:div w:id="1958028758">
                                          <w:marLeft w:val="0"/>
                                          <w:marRight w:val="0"/>
                                          <w:marTop w:val="645"/>
                                          <w:marBottom w:val="495"/>
                                          <w:divBdr>
                                            <w:top w:val="none" w:sz="0" w:space="0" w:color="auto"/>
                                            <w:left w:val="none" w:sz="0" w:space="0" w:color="auto"/>
                                            <w:bottom w:val="none" w:sz="0" w:space="0" w:color="auto"/>
                                            <w:right w:val="none" w:sz="0" w:space="0" w:color="auto"/>
                                          </w:divBdr>
                                        </w:div>
                                        <w:div w:id="620570858">
                                          <w:marLeft w:val="0"/>
                                          <w:marRight w:val="0"/>
                                          <w:marTop w:val="360"/>
                                          <w:marBottom w:val="0"/>
                                          <w:divBdr>
                                            <w:top w:val="none" w:sz="0" w:space="0" w:color="auto"/>
                                            <w:left w:val="none" w:sz="0" w:space="0" w:color="auto"/>
                                            <w:bottom w:val="none" w:sz="0" w:space="0" w:color="auto"/>
                                            <w:right w:val="none" w:sz="0" w:space="0" w:color="auto"/>
                                          </w:divBdr>
                                        </w:div>
                                        <w:div w:id="945305926">
                                          <w:marLeft w:val="0"/>
                                          <w:marRight w:val="0"/>
                                          <w:marTop w:val="645"/>
                                          <w:marBottom w:val="495"/>
                                          <w:divBdr>
                                            <w:top w:val="none" w:sz="0" w:space="0" w:color="auto"/>
                                            <w:left w:val="none" w:sz="0" w:space="0" w:color="auto"/>
                                            <w:bottom w:val="none" w:sz="0" w:space="0" w:color="auto"/>
                                            <w:right w:val="none" w:sz="0" w:space="0" w:color="auto"/>
                                          </w:divBdr>
                                        </w:div>
                                        <w:div w:id="1586039551">
                                          <w:marLeft w:val="0"/>
                                          <w:marRight w:val="0"/>
                                          <w:marTop w:val="360"/>
                                          <w:marBottom w:val="0"/>
                                          <w:divBdr>
                                            <w:top w:val="none" w:sz="0" w:space="0" w:color="auto"/>
                                            <w:left w:val="none" w:sz="0" w:space="0" w:color="auto"/>
                                            <w:bottom w:val="none" w:sz="0" w:space="0" w:color="auto"/>
                                            <w:right w:val="none" w:sz="0" w:space="0" w:color="auto"/>
                                          </w:divBdr>
                                        </w:div>
                                        <w:div w:id="1902249930">
                                          <w:marLeft w:val="0"/>
                                          <w:marRight w:val="0"/>
                                          <w:marTop w:val="645"/>
                                          <w:marBottom w:val="495"/>
                                          <w:divBdr>
                                            <w:top w:val="none" w:sz="0" w:space="0" w:color="auto"/>
                                            <w:left w:val="none" w:sz="0" w:space="0" w:color="auto"/>
                                            <w:bottom w:val="none" w:sz="0" w:space="0" w:color="auto"/>
                                            <w:right w:val="none" w:sz="0" w:space="0" w:color="auto"/>
                                          </w:divBdr>
                                        </w:div>
                                        <w:div w:id="1502741740">
                                          <w:marLeft w:val="0"/>
                                          <w:marRight w:val="0"/>
                                          <w:marTop w:val="360"/>
                                          <w:marBottom w:val="0"/>
                                          <w:divBdr>
                                            <w:top w:val="none" w:sz="0" w:space="0" w:color="auto"/>
                                            <w:left w:val="none" w:sz="0" w:space="0" w:color="auto"/>
                                            <w:bottom w:val="none" w:sz="0" w:space="0" w:color="auto"/>
                                            <w:right w:val="none" w:sz="0" w:space="0" w:color="auto"/>
                                          </w:divBdr>
                                        </w:div>
                                        <w:div w:id="1669014580">
                                          <w:marLeft w:val="0"/>
                                          <w:marRight w:val="0"/>
                                          <w:marTop w:val="440"/>
                                          <w:marBottom w:val="200"/>
                                          <w:divBdr>
                                            <w:top w:val="none" w:sz="0" w:space="0" w:color="auto"/>
                                            <w:left w:val="none" w:sz="0" w:space="0" w:color="auto"/>
                                            <w:bottom w:val="none" w:sz="0" w:space="0" w:color="auto"/>
                                            <w:right w:val="none" w:sz="0" w:space="0" w:color="auto"/>
                                          </w:divBdr>
                                        </w:div>
                                        <w:div w:id="1780638197">
                                          <w:marLeft w:val="0"/>
                                          <w:marRight w:val="0"/>
                                          <w:marTop w:val="0"/>
                                          <w:marBottom w:val="200"/>
                                          <w:divBdr>
                                            <w:top w:val="none" w:sz="0" w:space="0" w:color="auto"/>
                                            <w:left w:val="none" w:sz="0" w:space="0" w:color="auto"/>
                                            <w:bottom w:val="none" w:sz="0" w:space="0" w:color="auto"/>
                                            <w:right w:val="none" w:sz="0" w:space="0" w:color="auto"/>
                                          </w:divBdr>
                                        </w:div>
                                        <w:div w:id="710308469">
                                          <w:marLeft w:val="0"/>
                                          <w:marRight w:val="0"/>
                                          <w:marTop w:val="440"/>
                                          <w:marBottom w:val="200"/>
                                          <w:divBdr>
                                            <w:top w:val="none" w:sz="0" w:space="0" w:color="auto"/>
                                            <w:left w:val="none" w:sz="0" w:space="0" w:color="auto"/>
                                            <w:bottom w:val="none" w:sz="0" w:space="0" w:color="auto"/>
                                            <w:right w:val="none" w:sz="0" w:space="0" w:color="auto"/>
                                          </w:divBdr>
                                        </w:div>
                                        <w:div w:id="713039093">
                                          <w:marLeft w:val="0"/>
                                          <w:marRight w:val="0"/>
                                          <w:marTop w:val="0"/>
                                          <w:marBottom w:val="200"/>
                                          <w:divBdr>
                                            <w:top w:val="none" w:sz="0" w:space="0" w:color="auto"/>
                                            <w:left w:val="none" w:sz="0" w:space="0" w:color="auto"/>
                                            <w:bottom w:val="none" w:sz="0" w:space="0" w:color="auto"/>
                                            <w:right w:val="none" w:sz="0" w:space="0" w:color="auto"/>
                                          </w:divBdr>
                                        </w:div>
                                        <w:div w:id="1924795989">
                                          <w:marLeft w:val="0"/>
                                          <w:marRight w:val="0"/>
                                          <w:marTop w:val="645"/>
                                          <w:marBottom w:val="495"/>
                                          <w:divBdr>
                                            <w:top w:val="none" w:sz="0" w:space="0" w:color="auto"/>
                                            <w:left w:val="none" w:sz="0" w:space="0" w:color="auto"/>
                                            <w:bottom w:val="none" w:sz="0" w:space="0" w:color="auto"/>
                                            <w:right w:val="none" w:sz="0" w:space="0" w:color="auto"/>
                                          </w:divBdr>
                                        </w:div>
                                        <w:div w:id="1681858076">
                                          <w:marLeft w:val="0"/>
                                          <w:marRight w:val="0"/>
                                          <w:marTop w:val="360"/>
                                          <w:marBottom w:val="0"/>
                                          <w:divBdr>
                                            <w:top w:val="none" w:sz="0" w:space="0" w:color="auto"/>
                                            <w:left w:val="none" w:sz="0" w:space="0" w:color="auto"/>
                                            <w:bottom w:val="none" w:sz="0" w:space="0" w:color="auto"/>
                                            <w:right w:val="none" w:sz="0" w:space="0" w:color="auto"/>
                                          </w:divBdr>
                                        </w:div>
                                        <w:div w:id="735859619">
                                          <w:marLeft w:val="0"/>
                                          <w:marRight w:val="0"/>
                                          <w:marTop w:val="645"/>
                                          <w:marBottom w:val="495"/>
                                          <w:divBdr>
                                            <w:top w:val="none" w:sz="0" w:space="0" w:color="auto"/>
                                            <w:left w:val="none" w:sz="0" w:space="0" w:color="auto"/>
                                            <w:bottom w:val="none" w:sz="0" w:space="0" w:color="auto"/>
                                            <w:right w:val="none" w:sz="0" w:space="0" w:color="auto"/>
                                          </w:divBdr>
                                        </w:div>
                                        <w:div w:id="1178731294">
                                          <w:marLeft w:val="0"/>
                                          <w:marRight w:val="0"/>
                                          <w:marTop w:val="360"/>
                                          <w:marBottom w:val="0"/>
                                          <w:divBdr>
                                            <w:top w:val="none" w:sz="0" w:space="0" w:color="auto"/>
                                            <w:left w:val="none" w:sz="0" w:space="0" w:color="auto"/>
                                            <w:bottom w:val="none" w:sz="0" w:space="0" w:color="auto"/>
                                            <w:right w:val="none" w:sz="0" w:space="0" w:color="auto"/>
                                          </w:divBdr>
                                        </w:div>
                                        <w:div w:id="281040023">
                                          <w:marLeft w:val="0"/>
                                          <w:marRight w:val="0"/>
                                          <w:marTop w:val="645"/>
                                          <w:marBottom w:val="495"/>
                                          <w:divBdr>
                                            <w:top w:val="none" w:sz="0" w:space="0" w:color="auto"/>
                                            <w:left w:val="none" w:sz="0" w:space="0" w:color="auto"/>
                                            <w:bottom w:val="none" w:sz="0" w:space="0" w:color="auto"/>
                                            <w:right w:val="none" w:sz="0" w:space="0" w:color="auto"/>
                                          </w:divBdr>
                                        </w:div>
                                        <w:div w:id="996232033">
                                          <w:marLeft w:val="0"/>
                                          <w:marRight w:val="0"/>
                                          <w:marTop w:val="0"/>
                                          <w:marBottom w:val="200"/>
                                          <w:divBdr>
                                            <w:top w:val="none" w:sz="0" w:space="0" w:color="auto"/>
                                            <w:left w:val="none" w:sz="0" w:space="0" w:color="auto"/>
                                            <w:bottom w:val="none" w:sz="0" w:space="0" w:color="auto"/>
                                            <w:right w:val="none" w:sz="0" w:space="0" w:color="auto"/>
                                          </w:divBdr>
                                        </w:div>
                                        <w:div w:id="1918590103">
                                          <w:marLeft w:val="0"/>
                                          <w:marRight w:val="0"/>
                                          <w:marTop w:val="360"/>
                                          <w:marBottom w:val="0"/>
                                          <w:divBdr>
                                            <w:top w:val="none" w:sz="0" w:space="0" w:color="auto"/>
                                            <w:left w:val="none" w:sz="0" w:space="0" w:color="auto"/>
                                            <w:bottom w:val="none" w:sz="0" w:space="0" w:color="auto"/>
                                            <w:right w:val="none" w:sz="0" w:space="0" w:color="auto"/>
                                          </w:divBdr>
                                        </w:div>
                                        <w:div w:id="1128165823">
                                          <w:marLeft w:val="0"/>
                                          <w:marRight w:val="0"/>
                                          <w:marTop w:val="360"/>
                                          <w:marBottom w:val="0"/>
                                          <w:divBdr>
                                            <w:top w:val="none" w:sz="0" w:space="0" w:color="auto"/>
                                            <w:left w:val="none" w:sz="0" w:space="0" w:color="auto"/>
                                            <w:bottom w:val="none" w:sz="0" w:space="0" w:color="auto"/>
                                            <w:right w:val="none" w:sz="0" w:space="0" w:color="auto"/>
                                          </w:divBdr>
                                        </w:div>
                                        <w:div w:id="1169758148">
                                          <w:marLeft w:val="0"/>
                                          <w:marRight w:val="0"/>
                                          <w:marTop w:val="645"/>
                                          <w:marBottom w:val="495"/>
                                          <w:divBdr>
                                            <w:top w:val="none" w:sz="0" w:space="0" w:color="auto"/>
                                            <w:left w:val="none" w:sz="0" w:space="0" w:color="auto"/>
                                            <w:bottom w:val="none" w:sz="0" w:space="0" w:color="auto"/>
                                            <w:right w:val="none" w:sz="0" w:space="0" w:color="auto"/>
                                          </w:divBdr>
                                        </w:div>
                                        <w:div w:id="1464227354">
                                          <w:marLeft w:val="0"/>
                                          <w:marRight w:val="0"/>
                                          <w:marTop w:val="360"/>
                                          <w:marBottom w:val="0"/>
                                          <w:divBdr>
                                            <w:top w:val="none" w:sz="0" w:space="0" w:color="auto"/>
                                            <w:left w:val="none" w:sz="0" w:space="0" w:color="auto"/>
                                            <w:bottom w:val="none" w:sz="0" w:space="0" w:color="auto"/>
                                            <w:right w:val="none" w:sz="0" w:space="0" w:color="auto"/>
                                          </w:divBdr>
                                        </w:div>
                                        <w:div w:id="945961794">
                                          <w:marLeft w:val="0"/>
                                          <w:marRight w:val="0"/>
                                          <w:marTop w:val="645"/>
                                          <w:marBottom w:val="495"/>
                                          <w:divBdr>
                                            <w:top w:val="none" w:sz="0" w:space="0" w:color="auto"/>
                                            <w:left w:val="none" w:sz="0" w:space="0" w:color="auto"/>
                                            <w:bottom w:val="none" w:sz="0" w:space="0" w:color="auto"/>
                                            <w:right w:val="none" w:sz="0" w:space="0" w:color="auto"/>
                                          </w:divBdr>
                                        </w:div>
                                        <w:div w:id="1565024488">
                                          <w:marLeft w:val="0"/>
                                          <w:marRight w:val="0"/>
                                          <w:marTop w:val="0"/>
                                          <w:marBottom w:val="200"/>
                                          <w:divBdr>
                                            <w:top w:val="none" w:sz="0" w:space="0" w:color="auto"/>
                                            <w:left w:val="none" w:sz="0" w:space="0" w:color="auto"/>
                                            <w:bottom w:val="none" w:sz="0" w:space="0" w:color="auto"/>
                                            <w:right w:val="none" w:sz="0" w:space="0" w:color="auto"/>
                                          </w:divBdr>
                                        </w:div>
                                        <w:div w:id="1254780596">
                                          <w:marLeft w:val="0"/>
                                          <w:marRight w:val="0"/>
                                          <w:marTop w:val="360"/>
                                          <w:marBottom w:val="0"/>
                                          <w:divBdr>
                                            <w:top w:val="none" w:sz="0" w:space="0" w:color="auto"/>
                                            <w:left w:val="none" w:sz="0" w:space="0" w:color="auto"/>
                                            <w:bottom w:val="none" w:sz="0" w:space="0" w:color="auto"/>
                                            <w:right w:val="none" w:sz="0" w:space="0" w:color="auto"/>
                                          </w:divBdr>
                                        </w:div>
                                        <w:div w:id="594702930">
                                          <w:marLeft w:val="0"/>
                                          <w:marRight w:val="0"/>
                                          <w:marTop w:val="360"/>
                                          <w:marBottom w:val="0"/>
                                          <w:divBdr>
                                            <w:top w:val="none" w:sz="0" w:space="0" w:color="auto"/>
                                            <w:left w:val="none" w:sz="0" w:space="0" w:color="auto"/>
                                            <w:bottom w:val="none" w:sz="0" w:space="0" w:color="auto"/>
                                            <w:right w:val="none" w:sz="0" w:space="0" w:color="auto"/>
                                          </w:divBdr>
                                        </w:div>
                                        <w:div w:id="1421827420">
                                          <w:marLeft w:val="0"/>
                                          <w:marRight w:val="0"/>
                                          <w:marTop w:val="645"/>
                                          <w:marBottom w:val="495"/>
                                          <w:divBdr>
                                            <w:top w:val="none" w:sz="0" w:space="0" w:color="auto"/>
                                            <w:left w:val="none" w:sz="0" w:space="0" w:color="auto"/>
                                            <w:bottom w:val="none" w:sz="0" w:space="0" w:color="auto"/>
                                            <w:right w:val="none" w:sz="0" w:space="0" w:color="auto"/>
                                          </w:divBdr>
                                        </w:div>
                                        <w:div w:id="854462871">
                                          <w:marLeft w:val="0"/>
                                          <w:marRight w:val="0"/>
                                          <w:marTop w:val="0"/>
                                          <w:marBottom w:val="200"/>
                                          <w:divBdr>
                                            <w:top w:val="none" w:sz="0" w:space="0" w:color="auto"/>
                                            <w:left w:val="none" w:sz="0" w:space="0" w:color="auto"/>
                                            <w:bottom w:val="none" w:sz="0" w:space="0" w:color="auto"/>
                                            <w:right w:val="none" w:sz="0" w:space="0" w:color="auto"/>
                                          </w:divBdr>
                                        </w:div>
                                        <w:div w:id="1753043013">
                                          <w:marLeft w:val="0"/>
                                          <w:marRight w:val="0"/>
                                          <w:marTop w:val="360"/>
                                          <w:marBottom w:val="0"/>
                                          <w:divBdr>
                                            <w:top w:val="none" w:sz="0" w:space="0" w:color="auto"/>
                                            <w:left w:val="none" w:sz="0" w:space="0" w:color="auto"/>
                                            <w:bottom w:val="none" w:sz="0" w:space="0" w:color="auto"/>
                                            <w:right w:val="none" w:sz="0" w:space="0" w:color="auto"/>
                                          </w:divBdr>
                                        </w:div>
                                        <w:div w:id="2136871023">
                                          <w:marLeft w:val="0"/>
                                          <w:marRight w:val="0"/>
                                          <w:marTop w:val="360"/>
                                          <w:marBottom w:val="0"/>
                                          <w:divBdr>
                                            <w:top w:val="none" w:sz="0" w:space="0" w:color="auto"/>
                                            <w:left w:val="none" w:sz="0" w:space="0" w:color="auto"/>
                                            <w:bottom w:val="none" w:sz="0" w:space="0" w:color="auto"/>
                                            <w:right w:val="none" w:sz="0" w:space="0" w:color="auto"/>
                                          </w:divBdr>
                                        </w:div>
                                        <w:div w:id="2132817417">
                                          <w:marLeft w:val="0"/>
                                          <w:marRight w:val="0"/>
                                          <w:marTop w:val="645"/>
                                          <w:marBottom w:val="495"/>
                                          <w:divBdr>
                                            <w:top w:val="none" w:sz="0" w:space="0" w:color="auto"/>
                                            <w:left w:val="none" w:sz="0" w:space="0" w:color="auto"/>
                                            <w:bottom w:val="none" w:sz="0" w:space="0" w:color="auto"/>
                                            <w:right w:val="none" w:sz="0" w:space="0" w:color="auto"/>
                                          </w:divBdr>
                                        </w:div>
                                        <w:div w:id="499154866">
                                          <w:marLeft w:val="0"/>
                                          <w:marRight w:val="0"/>
                                          <w:marTop w:val="0"/>
                                          <w:marBottom w:val="200"/>
                                          <w:divBdr>
                                            <w:top w:val="none" w:sz="0" w:space="0" w:color="auto"/>
                                            <w:left w:val="none" w:sz="0" w:space="0" w:color="auto"/>
                                            <w:bottom w:val="none" w:sz="0" w:space="0" w:color="auto"/>
                                            <w:right w:val="none" w:sz="0" w:space="0" w:color="auto"/>
                                          </w:divBdr>
                                        </w:div>
                                        <w:div w:id="2025549522">
                                          <w:marLeft w:val="0"/>
                                          <w:marRight w:val="0"/>
                                          <w:marTop w:val="360"/>
                                          <w:marBottom w:val="0"/>
                                          <w:divBdr>
                                            <w:top w:val="none" w:sz="0" w:space="0" w:color="auto"/>
                                            <w:left w:val="none" w:sz="0" w:space="0" w:color="auto"/>
                                            <w:bottom w:val="none" w:sz="0" w:space="0" w:color="auto"/>
                                            <w:right w:val="none" w:sz="0" w:space="0" w:color="auto"/>
                                          </w:divBdr>
                                        </w:div>
                                        <w:div w:id="201603520">
                                          <w:marLeft w:val="0"/>
                                          <w:marRight w:val="0"/>
                                          <w:marTop w:val="360"/>
                                          <w:marBottom w:val="0"/>
                                          <w:divBdr>
                                            <w:top w:val="none" w:sz="0" w:space="0" w:color="auto"/>
                                            <w:left w:val="none" w:sz="0" w:space="0" w:color="auto"/>
                                            <w:bottom w:val="none" w:sz="0" w:space="0" w:color="auto"/>
                                            <w:right w:val="none" w:sz="0" w:space="0" w:color="auto"/>
                                          </w:divBdr>
                                        </w:div>
                                        <w:div w:id="494880837">
                                          <w:marLeft w:val="0"/>
                                          <w:marRight w:val="0"/>
                                          <w:marTop w:val="645"/>
                                          <w:marBottom w:val="495"/>
                                          <w:divBdr>
                                            <w:top w:val="none" w:sz="0" w:space="0" w:color="auto"/>
                                            <w:left w:val="none" w:sz="0" w:space="0" w:color="auto"/>
                                            <w:bottom w:val="none" w:sz="0" w:space="0" w:color="auto"/>
                                            <w:right w:val="none" w:sz="0" w:space="0" w:color="auto"/>
                                          </w:divBdr>
                                        </w:div>
                                        <w:div w:id="446967889">
                                          <w:marLeft w:val="0"/>
                                          <w:marRight w:val="0"/>
                                          <w:marTop w:val="360"/>
                                          <w:marBottom w:val="0"/>
                                          <w:divBdr>
                                            <w:top w:val="none" w:sz="0" w:space="0" w:color="auto"/>
                                            <w:left w:val="none" w:sz="0" w:space="0" w:color="auto"/>
                                            <w:bottom w:val="none" w:sz="0" w:space="0" w:color="auto"/>
                                            <w:right w:val="none" w:sz="0" w:space="0" w:color="auto"/>
                                          </w:divBdr>
                                        </w:div>
                                        <w:div w:id="939727210">
                                          <w:marLeft w:val="0"/>
                                          <w:marRight w:val="0"/>
                                          <w:marTop w:val="360"/>
                                          <w:marBottom w:val="0"/>
                                          <w:divBdr>
                                            <w:top w:val="none" w:sz="0" w:space="0" w:color="auto"/>
                                            <w:left w:val="none" w:sz="0" w:space="0" w:color="auto"/>
                                            <w:bottom w:val="none" w:sz="0" w:space="0" w:color="auto"/>
                                            <w:right w:val="none" w:sz="0" w:space="0" w:color="auto"/>
                                          </w:divBdr>
                                        </w:div>
                                        <w:div w:id="6640005">
                                          <w:marLeft w:val="0"/>
                                          <w:marRight w:val="0"/>
                                          <w:marTop w:val="645"/>
                                          <w:marBottom w:val="495"/>
                                          <w:divBdr>
                                            <w:top w:val="none" w:sz="0" w:space="0" w:color="auto"/>
                                            <w:left w:val="none" w:sz="0" w:space="0" w:color="auto"/>
                                            <w:bottom w:val="none" w:sz="0" w:space="0" w:color="auto"/>
                                            <w:right w:val="none" w:sz="0" w:space="0" w:color="auto"/>
                                          </w:divBdr>
                                        </w:div>
                                        <w:div w:id="1809667717">
                                          <w:marLeft w:val="0"/>
                                          <w:marRight w:val="0"/>
                                          <w:marTop w:val="0"/>
                                          <w:marBottom w:val="200"/>
                                          <w:divBdr>
                                            <w:top w:val="none" w:sz="0" w:space="0" w:color="auto"/>
                                            <w:left w:val="none" w:sz="0" w:space="0" w:color="auto"/>
                                            <w:bottom w:val="none" w:sz="0" w:space="0" w:color="auto"/>
                                            <w:right w:val="none" w:sz="0" w:space="0" w:color="auto"/>
                                          </w:divBdr>
                                        </w:div>
                                        <w:div w:id="1163735612">
                                          <w:marLeft w:val="0"/>
                                          <w:marRight w:val="0"/>
                                          <w:marTop w:val="360"/>
                                          <w:marBottom w:val="0"/>
                                          <w:divBdr>
                                            <w:top w:val="none" w:sz="0" w:space="0" w:color="auto"/>
                                            <w:left w:val="none" w:sz="0" w:space="0" w:color="auto"/>
                                            <w:bottom w:val="none" w:sz="0" w:space="0" w:color="auto"/>
                                            <w:right w:val="none" w:sz="0" w:space="0" w:color="auto"/>
                                          </w:divBdr>
                                        </w:div>
                                        <w:div w:id="825973072">
                                          <w:marLeft w:val="0"/>
                                          <w:marRight w:val="0"/>
                                          <w:marTop w:val="360"/>
                                          <w:marBottom w:val="0"/>
                                          <w:divBdr>
                                            <w:top w:val="none" w:sz="0" w:space="0" w:color="auto"/>
                                            <w:left w:val="none" w:sz="0" w:space="0" w:color="auto"/>
                                            <w:bottom w:val="none" w:sz="0" w:space="0" w:color="auto"/>
                                            <w:right w:val="none" w:sz="0" w:space="0" w:color="auto"/>
                                          </w:divBdr>
                                        </w:div>
                                        <w:div w:id="1791779187">
                                          <w:marLeft w:val="0"/>
                                          <w:marRight w:val="0"/>
                                          <w:marTop w:val="645"/>
                                          <w:marBottom w:val="495"/>
                                          <w:divBdr>
                                            <w:top w:val="none" w:sz="0" w:space="0" w:color="auto"/>
                                            <w:left w:val="none" w:sz="0" w:space="0" w:color="auto"/>
                                            <w:bottom w:val="none" w:sz="0" w:space="0" w:color="auto"/>
                                            <w:right w:val="none" w:sz="0" w:space="0" w:color="auto"/>
                                          </w:divBdr>
                                        </w:div>
                                        <w:div w:id="246118347">
                                          <w:marLeft w:val="0"/>
                                          <w:marRight w:val="0"/>
                                          <w:marTop w:val="0"/>
                                          <w:marBottom w:val="200"/>
                                          <w:divBdr>
                                            <w:top w:val="none" w:sz="0" w:space="0" w:color="auto"/>
                                            <w:left w:val="none" w:sz="0" w:space="0" w:color="auto"/>
                                            <w:bottom w:val="none" w:sz="0" w:space="0" w:color="auto"/>
                                            <w:right w:val="none" w:sz="0" w:space="0" w:color="auto"/>
                                          </w:divBdr>
                                        </w:div>
                                        <w:div w:id="1370955509">
                                          <w:marLeft w:val="0"/>
                                          <w:marRight w:val="0"/>
                                          <w:marTop w:val="360"/>
                                          <w:marBottom w:val="0"/>
                                          <w:divBdr>
                                            <w:top w:val="none" w:sz="0" w:space="0" w:color="auto"/>
                                            <w:left w:val="none" w:sz="0" w:space="0" w:color="auto"/>
                                            <w:bottom w:val="none" w:sz="0" w:space="0" w:color="auto"/>
                                            <w:right w:val="none" w:sz="0" w:space="0" w:color="auto"/>
                                          </w:divBdr>
                                        </w:div>
                                        <w:div w:id="745735244">
                                          <w:marLeft w:val="0"/>
                                          <w:marRight w:val="0"/>
                                          <w:marTop w:val="360"/>
                                          <w:marBottom w:val="0"/>
                                          <w:divBdr>
                                            <w:top w:val="none" w:sz="0" w:space="0" w:color="auto"/>
                                            <w:left w:val="none" w:sz="0" w:space="0" w:color="auto"/>
                                            <w:bottom w:val="none" w:sz="0" w:space="0" w:color="auto"/>
                                            <w:right w:val="none" w:sz="0" w:space="0" w:color="auto"/>
                                          </w:divBdr>
                                          <w:divsChild>
                                            <w:div w:id="633758745">
                                              <w:marLeft w:val="0"/>
                                              <w:marRight w:val="0"/>
                                              <w:marTop w:val="0"/>
                                              <w:marBottom w:val="0"/>
                                              <w:divBdr>
                                                <w:top w:val="none" w:sz="0" w:space="0" w:color="auto"/>
                                                <w:left w:val="none" w:sz="0" w:space="0" w:color="auto"/>
                                                <w:bottom w:val="none" w:sz="0" w:space="0" w:color="auto"/>
                                                <w:right w:val="none" w:sz="0" w:space="0" w:color="auto"/>
                                              </w:divBdr>
                                            </w:div>
                                            <w:div w:id="1199388607">
                                              <w:marLeft w:val="600"/>
                                              <w:marRight w:val="0"/>
                                              <w:marTop w:val="80"/>
                                              <w:marBottom w:val="0"/>
                                              <w:divBdr>
                                                <w:top w:val="none" w:sz="0" w:space="0" w:color="auto"/>
                                                <w:left w:val="none" w:sz="0" w:space="0" w:color="auto"/>
                                                <w:bottom w:val="none" w:sz="0" w:space="0" w:color="auto"/>
                                                <w:right w:val="none" w:sz="0" w:space="0" w:color="auto"/>
                                              </w:divBdr>
                                            </w:div>
                                            <w:div w:id="1089346131">
                                              <w:marLeft w:val="600"/>
                                              <w:marRight w:val="0"/>
                                              <w:marTop w:val="80"/>
                                              <w:marBottom w:val="0"/>
                                              <w:divBdr>
                                                <w:top w:val="none" w:sz="0" w:space="0" w:color="auto"/>
                                                <w:left w:val="none" w:sz="0" w:space="0" w:color="auto"/>
                                                <w:bottom w:val="none" w:sz="0" w:space="0" w:color="auto"/>
                                                <w:right w:val="none" w:sz="0" w:space="0" w:color="auto"/>
                                              </w:divBdr>
                                            </w:div>
                                            <w:div w:id="1890260060">
                                              <w:marLeft w:val="600"/>
                                              <w:marRight w:val="0"/>
                                              <w:marTop w:val="80"/>
                                              <w:marBottom w:val="0"/>
                                              <w:divBdr>
                                                <w:top w:val="none" w:sz="0" w:space="0" w:color="auto"/>
                                                <w:left w:val="none" w:sz="0" w:space="0" w:color="auto"/>
                                                <w:bottom w:val="none" w:sz="0" w:space="0" w:color="auto"/>
                                                <w:right w:val="none" w:sz="0" w:space="0" w:color="auto"/>
                                              </w:divBdr>
                                            </w:div>
                                          </w:divsChild>
                                        </w:div>
                                        <w:div w:id="1649477432">
                                          <w:marLeft w:val="0"/>
                                          <w:marRight w:val="0"/>
                                          <w:marTop w:val="645"/>
                                          <w:marBottom w:val="495"/>
                                          <w:divBdr>
                                            <w:top w:val="none" w:sz="0" w:space="0" w:color="auto"/>
                                            <w:left w:val="none" w:sz="0" w:space="0" w:color="auto"/>
                                            <w:bottom w:val="none" w:sz="0" w:space="0" w:color="auto"/>
                                            <w:right w:val="none" w:sz="0" w:space="0" w:color="auto"/>
                                          </w:divBdr>
                                        </w:div>
                                        <w:div w:id="1726104471">
                                          <w:marLeft w:val="0"/>
                                          <w:marRight w:val="0"/>
                                          <w:marTop w:val="0"/>
                                          <w:marBottom w:val="200"/>
                                          <w:divBdr>
                                            <w:top w:val="none" w:sz="0" w:space="0" w:color="auto"/>
                                            <w:left w:val="none" w:sz="0" w:space="0" w:color="auto"/>
                                            <w:bottom w:val="none" w:sz="0" w:space="0" w:color="auto"/>
                                            <w:right w:val="none" w:sz="0" w:space="0" w:color="auto"/>
                                          </w:divBdr>
                                        </w:div>
                                        <w:div w:id="102968499">
                                          <w:marLeft w:val="0"/>
                                          <w:marRight w:val="0"/>
                                          <w:marTop w:val="360"/>
                                          <w:marBottom w:val="0"/>
                                          <w:divBdr>
                                            <w:top w:val="none" w:sz="0" w:space="0" w:color="auto"/>
                                            <w:left w:val="none" w:sz="0" w:space="0" w:color="auto"/>
                                            <w:bottom w:val="none" w:sz="0" w:space="0" w:color="auto"/>
                                            <w:right w:val="none" w:sz="0" w:space="0" w:color="auto"/>
                                          </w:divBdr>
                                        </w:div>
                                        <w:div w:id="1605840322">
                                          <w:marLeft w:val="0"/>
                                          <w:marRight w:val="0"/>
                                          <w:marTop w:val="360"/>
                                          <w:marBottom w:val="0"/>
                                          <w:divBdr>
                                            <w:top w:val="none" w:sz="0" w:space="0" w:color="auto"/>
                                            <w:left w:val="none" w:sz="0" w:space="0" w:color="auto"/>
                                            <w:bottom w:val="none" w:sz="0" w:space="0" w:color="auto"/>
                                            <w:right w:val="none" w:sz="0" w:space="0" w:color="auto"/>
                                          </w:divBdr>
                                        </w:div>
                                        <w:div w:id="330570954">
                                          <w:marLeft w:val="0"/>
                                          <w:marRight w:val="0"/>
                                          <w:marTop w:val="360"/>
                                          <w:marBottom w:val="0"/>
                                          <w:divBdr>
                                            <w:top w:val="none" w:sz="0" w:space="0" w:color="auto"/>
                                            <w:left w:val="none" w:sz="0" w:space="0" w:color="auto"/>
                                            <w:bottom w:val="none" w:sz="0" w:space="0" w:color="auto"/>
                                            <w:right w:val="none" w:sz="0" w:space="0" w:color="auto"/>
                                          </w:divBdr>
                                        </w:div>
                                        <w:div w:id="1925069405">
                                          <w:marLeft w:val="0"/>
                                          <w:marRight w:val="0"/>
                                          <w:marTop w:val="440"/>
                                          <w:marBottom w:val="200"/>
                                          <w:divBdr>
                                            <w:top w:val="none" w:sz="0" w:space="0" w:color="auto"/>
                                            <w:left w:val="none" w:sz="0" w:space="0" w:color="auto"/>
                                            <w:bottom w:val="none" w:sz="0" w:space="0" w:color="auto"/>
                                            <w:right w:val="none" w:sz="0" w:space="0" w:color="auto"/>
                                          </w:divBdr>
                                        </w:div>
                                        <w:div w:id="175927514">
                                          <w:marLeft w:val="0"/>
                                          <w:marRight w:val="0"/>
                                          <w:marTop w:val="0"/>
                                          <w:marBottom w:val="200"/>
                                          <w:divBdr>
                                            <w:top w:val="none" w:sz="0" w:space="0" w:color="auto"/>
                                            <w:left w:val="none" w:sz="0" w:space="0" w:color="auto"/>
                                            <w:bottom w:val="none" w:sz="0" w:space="0" w:color="auto"/>
                                            <w:right w:val="none" w:sz="0" w:space="0" w:color="auto"/>
                                          </w:divBdr>
                                        </w:div>
                                        <w:div w:id="129322275">
                                          <w:marLeft w:val="0"/>
                                          <w:marRight w:val="0"/>
                                          <w:marTop w:val="645"/>
                                          <w:marBottom w:val="495"/>
                                          <w:divBdr>
                                            <w:top w:val="none" w:sz="0" w:space="0" w:color="auto"/>
                                            <w:left w:val="none" w:sz="0" w:space="0" w:color="auto"/>
                                            <w:bottom w:val="none" w:sz="0" w:space="0" w:color="auto"/>
                                            <w:right w:val="none" w:sz="0" w:space="0" w:color="auto"/>
                                          </w:divBdr>
                                        </w:div>
                                        <w:div w:id="1603607579">
                                          <w:marLeft w:val="0"/>
                                          <w:marRight w:val="0"/>
                                          <w:marTop w:val="0"/>
                                          <w:marBottom w:val="200"/>
                                          <w:divBdr>
                                            <w:top w:val="none" w:sz="0" w:space="0" w:color="auto"/>
                                            <w:left w:val="none" w:sz="0" w:space="0" w:color="auto"/>
                                            <w:bottom w:val="none" w:sz="0" w:space="0" w:color="auto"/>
                                            <w:right w:val="none" w:sz="0" w:space="0" w:color="auto"/>
                                          </w:divBdr>
                                        </w:div>
                                        <w:div w:id="1461530061">
                                          <w:marLeft w:val="0"/>
                                          <w:marRight w:val="0"/>
                                          <w:marTop w:val="360"/>
                                          <w:marBottom w:val="0"/>
                                          <w:divBdr>
                                            <w:top w:val="none" w:sz="0" w:space="0" w:color="auto"/>
                                            <w:left w:val="none" w:sz="0" w:space="0" w:color="auto"/>
                                            <w:bottom w:val="none" w:sz="0" w:space="0" w:color="auto"/>
                                            <w:right w:val="none" w:sz="0" w:space="0" w:color="auto"/>
                                          </w:divBdr>
                                        </w:div>
                                        <w:div w:id="569733618">
                                          <w:marLeft w:val="0"/>
                                          <w:marRight w:val="0"/>
                                          <w:marTop w:val="360"/>
                                          <w:marBottom w:val="0"/>
                                          <w:divBdr>
                                            <w:top w:val="none" w:sz="0" w:space="0" w:color="auto"/>
                                            <w:left w:val="none" w:sz="0" w:space="0" w:color="auto"/>
                                            <w:bottom w:val="none" w:sz="0" w:space="0" w:color="auto"/>
                                            <w:right w:val="none" w:sz="0" w:space="0" w:color="auto"/>
                                          </w:divBdr>
                                        </w:div>
                                        <w:div w:id="137115634">
                                          <w:marLeft w:val="0"/>
                                          <w:marRight w:val="0"/>
                                          <w:marTop w:val="645"/>
                                          <w:marBottom w:val="495"/>
                                          <w:divBdr>
                                            <w:top w:val="none" w:sz="0" w:space="0" w:color="auto"/>
                                            <w:left w:val="none" w:sz="0" w:space="0" w:color="auto"/>
                                            <w:bottom w:val="none" w:sz="0" w:space="0" w:color="auto"/>
                                            <w:right w:val="none" w:sz="0" w:space="0" w:color="auto"/>
                                          </w:divBdr>
                                        </w:div>
                                        <w:div w:id="1204053372">
                                          <w:marLeft w:val="0"/>
                                          <w:marRight w:val="0"/>
                                          <w:marTop w:val="0"/>
                                          <w:marBottom w:val="200"/>
                                          <w:divBdr>
                                            <w:top w:val="none" w:sz="0" w:space="0" w:color="auto"/>
                                            <w:left w:val="none" w:sz="0" w:space="0" w:color="auto"/>
                                            <w:bottom w:val="none" w:sz="0" w:space="0" w:color="auto"/>
                                            <w:right w:val="none" w:sz="0" w:space="0" w:color="auto"/>
                                          </w:divBdr>
                                        </w:div>
                                        <w:div w:id="2079399911">
                                          <w:marLeft w:val="0"/>
                                          <w:marRight w:val="0"/>
                                          <w:marTop w:val="360"/>
                                          <w:marBottom w:val="0"/>
                                          <w:divBdr>
                                            <w:top w:val="none" w:sz="0" w:space="0" w:color="auto"/>
                                            <w:left w:val="none" w:sz="0" w:space="0" w:color="auto"/>
                                            <w:bottom w:val="none" w:sz="0" w:space="0" w:color="auto"/>
                                            <w:right w:val="none" w:sz="0" w:space="0" w:color="auto"/>
                                          </w:divBdr>
                                        </w:div>
                                        <w:div w:id="2025158849">
                                          <w:marLeft w:val="0"/>
                                          <w:marRight w:val="0"/>
                                          <w:marTop w:val="645"/>
                                          <w:marBottom w:val="495"/>
                                          <w:divBdr>
                                            <w:top w:val="none" w:sz="0" w:space="0" w:color="auto"/>
                                            <w:left w:val="none" w:sz="0" w:space="0" w:color="auto"/>
                                            <w:bottom w:val="none" w:sz="0" w:space="0" w:color="auto"/>
                                            <w:right w:val="none" w:sz="0" w:space="0" w:color="auto"/>
                                          </w:divBdr>
                                        </w:div>
                                        <w:div w:id="916399439">
                                          <w:marLeft w:val="0"/>
                                          <w:marRight w:val="0"/>
                                          <w:marTop w:val="0"/>
                                          <w:marBottom w:val="200"/>
                                          <w:divBdr>
                                            <w:top w:val="none" w:sz="0" w:space="0" w:color="auto"/>
                                            <w:left w:val="none" w:sz="0" w:space="0" w:color="auto"/>
                                            <w:bottom w:val="none" w:sz="0" w:space="0" w:color="auto"/>
                                            <w:right w:val="none" w:sz="0" w:space="0" w:color="auto"/>
                                          </w:divBdr>
                                        </w:div>
                                        <w:div w:id="1598252023">
                                          <w:marLeft w:val="0"/>
                                          <w:marRight w:val="0"/>
                                          <w:marTop w:val="360"/>
                                          <w:marBottom w:val="0"/>
                                          <w:divBdr>
                                            <w:top w:val="none" w:sz="0" w:space="0" w:color="auto"/>
                                            <w:left w:val="none" w:sz="0" w:space="0" w:color="auto"/>
                                            <w:bottom w:val="none" w:sz="0" w:space="0" w:color="auto"/>
                                            <w:right w:val="none" w:sz="0" w:space="0" w:color="auto"/>
                                          </w:divBdr>
                                        </w:div>
                                        <w:div w:id="604388910">
                                          <w:marLeft w:val="0"/>
                                          <w:marRight w:val="0"/>
                                          <w:marTop w:val="360"/>
                                          <w:marBottom w:val="0"/>
                                          <w:divBdr>
                                            <w:top w:val="none" w:sz="0" w:space="0" w:color="auto"/>
                                            <w:left w:val="none" w:sz="0" w:space="0" w:color="auto"/>
                                            <w:bottom w:val="none" w:sz="0" w:space="0" w:color="auto"/>
                                            <w:right w:val="none" w:sz="0" w:space="0" w:color="auto"/>
                                          </w:divBdr>
                                        </w:div>
                                        <w:div w:id="2029525435">
                                          <w:marLeft w:val="0"/>
                                          <w:marRight w:val="0"/>
                                          <w:marTop w:val="645"/>
                                          <w:marBottom w:val="495"/>
                                          <w:divBdr>
                                            <w:top w:val="none" w:sz="0" w:space="0" w:color="auto"/>
                                            <w:left w:val="none" w:sz="0" w:space="0" w:color="auto"/>
                                            <w:bottom w:val="none" w:sz="0" w:space="0" w:color="auto"/>
                                            <w:right w:val="none" w:sz="0" w:space="0" w:color="auto"/>
                                          </w:divBdr>
                                        </w:div>
                                        <w:div w:id="1000082974">
                                          <w:marLeft w:val="0"/>
                                          <w:marRight w:val="0"/>
                                          <w:marTop w:val="0"/>
                                          <w:marBottom w:val="200"/>
                                          <w:divBdr>
                                            <w:top w:val="none" w:sz="0" w:space="0" w:color="auto"/>
                                            <w:left w:val="none" w:sz="0" w:space="0" w:color="auto"/>
                                            <w:bottom w:val="none" w:sz="0" w:space="0" w:color="auto"/>
                                            <w:right w:val="none" w:sz="0" w:space="0" w:color="auto"/>
                                          </w:divBdr>
                                        </w:div>
                                        <w:div w:id="699665816">
                                          <w:marLeft w:val="0"/>
                                          <w:marRight w:val="0"/>
                                          <w:marTop w:val="360"/>
                                          <w:marBottom w:val="0"/>
                                          <w:divBdr>
                                            <w:top w:val="none" w:sz="0" w:space="0" w:color="auto"/>
                                            <w:left w:val="none" w:sz="0" w:space="0" w:color="auto"/>
                                            <w:bottom w:val="none" w:sz="0" w:space="0" w:color="auto"/>
                                            <w:right w:val="none" w:sz="0" w:space="0" w:color="auto"/>
                                          </w:divBdr>
                                        </w:div>
                                        <w:div w:id="182520443">
                                          <w:marLeft w:val="0"/>
                                          <w:marRight w:val="0"/>
                                          <w:marTop w:val="360"/>
                                          <w:marBottom w:val="0"/>
                                          <w:divBdr>
                                            <w:top w:val="none" w:sz="0" w:space="0" w:color="auto"/>
                                            <w:left w:val="none" w:sz="0" w:space="0" w:color="auto"/>
                                            <w:bottom w:val="none" w:sz="0" w:space="0" w:color="auto"/>
                                            <w:right w:val="none" w:sz="0" w:space="0" w:color="auto"/>
                                          </w:divBdr>
                                        </w:div>
                                        <w:div w:id="517045715">
                                          <w:marLeft w:val="0"/>
                                          <w:marRight w:val="0"/>
                                          <w:marTop w:val="440"/>
                                          <w:marBottom w:val="200"/>
                                          <w:divBdr>
                                            <w:top w:val="none" w:sz="0" w:space="0" w:color="auto"/>
                                            <w:left w:val="none" w:sz="0" w:space="0" w:color="auto"/>
                                            <w:bottom w:val="none" w:sz="0" w:space="0" w:color="auto"/>
                                            <w:right w:val="none" w:sz="0" w:space="0" w:color="auto"/>
                                          </w:divBdr>
                                        </w:div>
                                        <w:div w:id="615411848">
                                          <w:marLeft w:val="0"/>
                                          <w:marRight w:val="0"/>
                                          <w:marTop w:val="0"/>
                                          <w:marBottom w:val="200"/>
                                          <w:divBdr>
                                            <w:top w:val="none" w:sz="0" w:space="0" w:color="auto"/>
                                            <w:left w:val="none" w:sz="0" w:space="0" w:color="auto"/>
                                            <w:bottom w:val="none" w:sz="0" w:space="0" w:color="auto"/>
                                            <w:right w:val="none" w:sz="0" w:space="0" w:color="auto"/>
                                          </w:divBdr>
                                        </w:div>
                                        <w:div w:id="1211727727">
                                          <w:marLeft w:val="0"/>
                                          <w:marRight w:val="0"/>
                                          <w:marTop w:val="440"/>
                                          <w:marBottom w:val="740"/>
                                          <w:divBdr>
                                            <w:top w:val="none" w:sz="0" w:space="0" w:color="auto"/>
                                            <w:left w:val="none" w:sz="0" w:space="0" w:color="auto"/>
                                            <w:bottom w:val="none" w:sz="0" w:space="0" w:color="auto"/>
                                            <w:right w:val="none" w:sz="0" w:space="0" w:color="auto"/>
                                          </w:divBdr>
                                          <w:divsChild>
                                            <w:div w:id="1021129666">
                                              <w:marLeft w:val="0"/>
                                              <w:marRight w:val="0"/>
                                              <w:marTop w:val="0"/>
                                              <w:marBottom w:val="200"/>
                                              <w:divBdr>
                                                <w:top w:val="none" w:sz="0" w:space="0" w:color="auto"/>
                                                <w:left w:val="none" w:sz="0" w:space="0" w:color="auto"/>
                                                <w:bottom w:val="none" w:sz="0" w:space="0" w:color="auto"/>
                                                <w:right w:val="none" w:sz="0" w:space="0" w:color="auto"/>
                                              </w:divBdr>
                                            </w:div>
                                            <w:div w:id="700399819">
                                              <w:marLeft w:val="0"/>
                                              <w:marRight w:val="0"/>
                                              <w:marTop w:val="0"/>
                                              <w:marBottom w:val="200"/>
                                              <w:divBdr>
                                                <w:top w:val="none" w:sz="0" w:space="0" w:color="auto"/>
                                                <w:left w:val="none" w:sz="0" w:space="0" w:color="auto"/>
                                                <w:bottom w:val="none" w:sz="0" w:space="0" w:color="auto"/>
                                                <w:right w:val="none" w:sz="0" w:space="0" w:color="auto"/>
                                              </w:divBdr>
                                            </w:div>
                                            <w:div w:id="1177647228">
                                              <w:marLeft w:val="0"/>
                                              <w:marRight w:val="0"/>
                                              <w:marTop w:val="645"/>
                                              <w:marBottom w:val="495"/>
                                              <w:divBdr>
                                                <w:top w:val="none" w:sz="0" w:space="0" w:color="auto"/>
                                                <w:left w:val="none" w:sz="0" w:space="0" w:color="auto"/>
                                                <w:bottom w:val="none" w:sz="0" w:space="0" w:color="auto"/>
                                                <w:right w:val="none" w:sz="0" w:space="0" w:color="auto"/>
                                              </w:divBdr>
                                            </w:div>
                                            <w:div w:id="1179856822">
                                              <w:marLeft w:val="0"/>
                                              <w:marRight w:val="0"/>
                                              <w:marTop w:val="360"/>
                                              <w:marBottom w:val="0"/>
                                              <w:divBdr>
                                                <w:top w:val="none" w:sz="0" w:space="0" w:color="auto"/>
                                                <w:left w:val="none" w:sz="0" w:space="0" w:color="auto"/>
                                                <w:bottom w:val="none" w:sz="0" w:space="0" w:color="auto"/>
                                                <w:right w:val="none" w:sz="0" w:space="0" w:color="auto"/>
                                              </w:divBdr>
                                            </w:div>
                                            <w:div w:id="1555047817">
                                              <w:marLeft w:val="0"/>
                                              <w:marRight w:val="0"/>
                                              <w:marTop w:val="360"/>
                                              <w:marBottom w:val="0"/>
                                              <w:divBdr>
                                                <w:top w:val="none" w:sz="0" w:space="0" w:color="auto"/>
                                                <w:left w:val="none" w:sz="0" w:space="0" w:color="auto"/>
                                                <w:bottom w:val="none" w:sz="0" w:space="0" w:color="auto"/>
                                                <w:right w:val="none" w:sz="0" w:space="0" w:color="auto"/>
                                              </w:divBdr>
                                            </w:div>
                                            <w:div w:id="256403636">
                                              <w:marLeft w:val="0"/>
                                              <w:marRight w:val="0"/>
                                              <w:marTop w:val="360"/>
                                              <w:marBottom w:val="0"/>
                                              <w:divBdr>
                                                <w:top w:val="none" w:sz="0" w:space="0" w:color="auto"/>
                                                <w:left w:val="none" w:sz="0" w:space="0" w:color="auto"/>
                                                <w:bottom w:val="none" w:sz="0" w:space="0" w:color="auto"/>
                                                <w:right w:val="none" w:sz="0" w:space="0" w:color="auto"/>
                                              </w:divBdr>
                                            </w:div>
                                            <w:div w:id="1777554830">
                                              <w:marLeft w:val="0"/>
                                              <w:marRight w:val="0"/>
                                              <w:marTop w:val="645"/>
                                              <w:marBottom w:val="495"/>
                                              <w:divBdr>
                                                <w:top w:val="none" w:sz="0" w:space="0" w:color="auto"/>
                                                <w:left w:val="none" w:sz="0" w:space="0" w:color="auto"/>
                                                <w:bottom w:val="none" w:sz="0" w:space="0" w:color="auto"/>
                                                <w:right w:val="none" w:sz="0" w:space="0" w:color="auto"/>
                                              </w:divBdr>
                                            </w:div>
                                            <w:div w:id="1006860909">
                                              <w:marLeft w:val="0"/>
                                              <w:marRight w:val="0"/>
                                              <w:marTop w:val="360"/>
                                              <w:marBottom w:val="0"/>
                                              <w:divBdr>
                                                <w:top w:val="none" w:sz="0" w:space="0" w:color="auto"/>
                                                <w:left w:val="none" w:sz="0" w:space="0" w:color="auto"/>
                                                <w:bottom w:val="none" w:sz="0" w:space="0" w:color="auto"/>
                                                <w:right w:val="none" w:sz="0" w:space="0" w:color="auto"/>
                                              </w:divBdr>
                                            </w:div>
                                            <w:div w:id="1554542880">
                                              <w:marLeft w:val="0"/>
                                              <w:marRight w:val="0"/>
                                              <w:marTop w:val="360"/>
                                              <w:marBottom w:val="0"/>
                                              <w:divBdr>
                                                <w:top w:val="none" w:sz="0" w:space="0" w:color="auto"/>
                                                <w:left w:val="none" w:sz="0" w:space="0" w:color="auto"/>
                                                <w:bottom w:val="none" w:sz="0" w:space="0" w:color="auto"/>
                                                <w:right w:val="none" w:sz="0" w:space="0" w:color="auto"/>
                                              </w:divBdr>
                                            </w:div>
                                            <w:div w:id="2143502673">
                                              <w:marLeft w:val="0"/>
                                              <w:marRight w:val="0"/>
                                              <w:marTop w:val="645"/>
                                              <w:marBottom w:val="495"/>
                                              <w:divBdr>
                                                <w:top w:val="none" w:sz="0" w:space="0" w:color="auto"/>
                                                <w:left w:val="none" w:sz="0" w:space="0" w:color="auto"/>
                                                <w:bottom w:val="none" w:sz="0" w:space="0" w:color="auto"/>
                                                <w:right w:val="none" w:sz="0" w:space="0" w:color="auto"/>
                                              </w:divBdr>
                                            </w:div>
                                            <w:div w:id="1316183832">
                                              <w:marLeft w:val="0"/>
                                              <w:marRight w:val="0"/>
                                              <w:marTop w:val="360"/>
                                              <w:marBottom w:val="0"/>
                                              <w:divBdr>
                                                <w:top w:val="none" w:sz="0" w:space="0" w:color="auto"/>
                                                <w:left w:val="none" w:sz="0" w:space="0" w:color="auto"/>
                                                <w:bottom w:val="none" w:sz="0" w:space="0" w:color="auto"/>
                                                <w:right w:val="none" w:sz="0" w:space="0" w:color="auto"/>
                                              </w:divBdr>
                                            </w:div>
                                            <w:div w:id="1270045354">
                                              <w:marLeft w:val="0"/>
                                              <w:marRight w:val="0"/>
                                              <w:marTop w:val="645"/>
                                              <w:marBottom w:val="495"/>
                                              <w:divBdr>
                                                <w:top w:val="none" w:sz="0" w:space="0" w:color="auto"/>
                                                <w:left w:val="none" w:sz="0" w:space="0" w:color="auto"/>
                                                <w:bottom w:val="none" w:sz="0" w:space="0" w:color="auto"/>
                                                <w:right w:val="none" w:sz="0" w:space="0" w:color="auto"/>
                                              </w:divBdr>
                                            </w:div>
                                            <w:div w:id="1464033851">
                                              <w:marLeft w:val="0"/>
                                              <w:marRight w:val="0"/>
                                              <w:marTop w:val="360"/>
                                              <w:marBottom w:val="0"/>
                                              <w:divBdr>
                                                <w:top w:val="none" w:sz="0" w:space="0" w:color="auto"/>
                                                <w:left w:val="none" w:sz="0" w:space="0" w:color="auto"/>
                                                <w:bottom w:val="none" w:sz="0" w:space="0" w:color="auto"/>
                                                <w:right w:val="none" w:sz="0" w:space="0" w:color="auto"/>
                                              </w:divBdr>
                                            </w:div>
                                            <w:div w:id="658659695">
                                              <w:marLeft w:val="0"/>
                                              <w:marRight w:val="0"/>
                                              <w:marTop w:val="360"/>
                                              <w:marBottom w:val="0"/>
                                              <w:divBdr>
                                                <w:top w:val="none" w:sz="0" w:space="0" w:color="auto"/>
                                                <w:left w:val="none" w:sz="0" w:space="0" w:color="auto"/>
                                                <w:bottom w:val="none" w:sz="0" w:space="0" w:color="auto"/>
                                                <w:right w:val="none" w:sz="0" w:space="0" w:color="auto"/>
                                              </w:divBdr>
                                            </w:div>
                                            <w:div w:id="152643535">
                                              <w:marLeft w:val="0"/>
                                              <w:marRight w:val="0"/>
                                              <w:marTop w:val="645"/>
                                              <w:marBottom w:val="495"/>
                                              <w:divBdr>
                                                <w:top w:val="none" w:sz="0" w:space="0" w:color="auto"/>
                                                <w:left w:val="none" w:sz="0" w:space="0" w:color="auto"/>
                                                <w:bottom w:val="none" w:sz="0" w:space="0" w:color="auto"/>
                                                <w:right w:val="none" w:sz="0" w:space="0" w:color="auto"/>
                                              </w:divBdr>
                                            </w:div>
                                            <w:div w:id="915895801">
                                              <w:marLeft w:val="0"/>
                                              <w:marRight w:val="0"/>
                                              <w:marTop w:val="360"/>
                                              <w:marBottom w:val="0"/>
                                              <w:divBdr>
                                                <w:top w:val="none" w:sz="0" w:space="0" w:color="auto"/>
                                                <w:left w:val="none" w:sz="0" w:space="0" w:color="auto"/>
                                                <w:bottom w:val="none" w:sz="0" w:space="0" w:color="auto"/>
                                                <w:right w:val="none" w:sz="0" w:space="0" w:color="auto"/>
                                              </w:divBdr>
                                            </w:div>
                                            <w:div w:id="245304216">
                                              <w:marLeft w:val="0"/>
                                              <w:marRight w:val="0"/>
                                              <w:marTop w:val="360"/>
                                              <w:marBottom w:val="0"/>
                                              <w:divBdr>
                                                <w:top w:val="none" w:sz="0" w:space="0" w:color="auto"/>
                                                <w:left w:val="none" w:sz="0" w:space="0" w:color="auto"/>
                                                <w:bottom w:val="none" w:sz="0" w:space="0" w:color="auto"/>
                                                <w:right w:val="none" w:sz="0" w:space="0" w:color="auto"/>
                                              </w:divBdr>
                                            </w:div>
                                            <w:div w:id="1433042419">
                                              <w:marLeft w:val="0"/>
                                              <w:marRight w:val="0"/>
                                              <w:marTop w:val="645"/>
                                              <w:marBottom w:val="495"/>
                                              <w:divBdr>
                                                <w:top w:val="none" w:sz="0" w:space="0" w:color="auto"/>
                                                <w:left w:val="none" w:sz="0" w:space="0" w:color="auto"/>
                                                <w:bottom w:val="none" w:sz="0" w:space="0" w:color="auto"/>
                                                <w:right w:val="none" w:sz="0" w:space="0" w:color="auto"/>
                                              </w:divBdr>
                                            </w:div>
                                            <w:div w:id="1993370837">
                                              <w:marLeft w:val="0"/>
                                              <w:marRight w:val="0"/>
                                              <w:marTop w:val="360"/>
                                              <w:marBottom w:val="0"/>
                                              <w:divBdr>
                                                <w:top w:val="none" w:sz="0" w:space="0" w:color="auto"/>
                                                <w:left w:val="none" w:sz="0" w:space="0" w:color="auto"/>
                                                <w:bottom w:val="none" w:sz="0" w:space="0" w:color="auto"/>
                                                <w:right w:val="none" w:sz="0" w:space="0" w:color="auto"/>
                                              </w:divBdr>
                                            </w:div>
                                            <w:div w:id="1035233426">
                                              <w:marLeft w:val="0"/>
                                              <w:marRight w:val="0"/>
                                              <w:marTop w:val="360"/>
                                              <w:marBottom w:val="0"/>
                                              <w:divBdr>
                                                <w:top w:val="none" w:sz="0" w:space="0" w:color="auto"/>
                                                <w:left w:val="none" w:sz="0" w:space="0" w:color="auto"/>
                                                <w:bottom w:val="none" w:sz="0" w:space="0" w:color="auto"/>
                                                <w:right w:val="none" w:sz="0" w:space="0" w:color="auto"/>
                                              </w:divBdr>
                                            </w:div>
                                            <w:div w:id="1224101288">
                                              <w:marLeft w:val="0"/>
                                              <w:marRight w:val="0"/>
                                              <w:marTop w:val="360"/>
                                              <w:marBottom w:val="0"/>
                                              <w:divBdr>
                                                <w:top w:val="none" w:sz="0" w:space="0" w:color="auto"/>
                                                <w:left w:val="none" w:sz="0" w:space="0" w:color="auto"/>
                                                <w:bottom w:val="none" w:sz="0" w:space="0" w:color="auto"/>
                                                <w:right w:val="none" w:sz="0" w:space="0" w:color="auto"/>
                                              </w:divBdr>
                                            </w:div>
                                            <w:div w:id="1340505347">
                                              <w:marLeft w:val="0"/>
                                              <w:marRight w:val="0"/>
                                              <w:marTop w:val="645"/>
                                              <w:marBottom w:val="495"/>
                                              <w:divBdr>
                                                <w:top w:val="none" w:sz="0" w:space="0" w:color="auto"/>
                                                <w:left w:val="none" w:sz="0" w:space="0" w:color="auto"/>
                                                <w:bottom w:val="none" w:sz="0" w:space="0" w:color="auto"/>
                                                <w:right w:val="none" w:sz="0" w:space="0" w:color="auto"/>
                                              </w:divBdr>
                                            </w:div>
                                            <w:div w:id="41101140">
                                              <w:marLeft w:val="0"/>
                                              <w:marRight w:val="0"/>
                                              <w:marTop w:val="360"/>
                                              <w:marBottom w:val="0"/>
                                              <w:divBdr>
                                                <w:top w:val="none" w:sz="0" w:space="0" w:color="auto"/>
                                                <w:left w:val="none" w:sz="0" w:space="0" w:color="auto"/>
                                                <w:bottom w:val="none" w:sz="0" w:space="0" w:color="auto"/>
                                                <w:right w:val="none" w:sz="0" w:space="0" w:color="auto"/>
                                              </w:divBdr>
                                            </w:div>
                                          </w:divsChild>
                                        </w:div>
                                        <w:div w:id="1395659530">
                                          <w:marLeft w:val="0"/>
                                          <w:marRight w:val="0"/>
                                          <w:marTop w:val="440"/>
                                          <w:marBottom w:val="740"/>
                                          <w:divBdr>
                                            <w:top w:val="none" w:sz="0" w:space="0" w:color="auto"/>
                                            <w:left w:val="none" w:sz="0" w:space="0" w:color="auto"/>
                                            <w:bottom w:val="none" w:sz="0" w:space="0" w:color="auto"/>
                                            <w:right w:val="none" w:sz="0" w:space="0" w:color="auto"/>
                                          </w:divBdr>
                                          <w:divsChild>
                                            <w:div w:id="1987776131">
                                              <w:marLeft w:val="0"/>
                                              <w:marRight w:val="0"/>
                                              <w:marTop w:val="0"/>
                                              <w:marBottom w:val="200"/>
                                              <w:divBdr>
                                                <w:top w:val="none" w:sz="0" w:space="0" w:color="auto"/>
                                                <w:left w:val="none" w:sz="0" w:space="0" w:color="auto"/>
                                                <w:bottom w:val="none" w:sz="0" w:space="0" w:color="auto"/>
                                                <w:right w:val="none" w:sz="0" w:space="0" w:color="auto"/>
                                              </w:divBdr>
                                            </w:div>
                                            <w:div w:id="1039626626">
                                              <w:marLeft w:val="0"/>
                                              <w:marRight w:val="0"/>
                                              <w:marTop w:val="0"/>
                                              <w:marBottom w:val="200"/>
                                              <w:divBdr>
                                                <w:top w:val="none" w:sz="0" w:space="0" w:color="auto"/>
                                                <w:left w:val="none" w:sz="0" w:space="0" w:color="auto"/>
                                                <w:bottom w:val="none" w:sz="0" w:space="0" w:color="auto"/>
                                                <w:right w:val="none" w:sz="0" w:space="0" w:color="auto"/>
                                              </w:divBdr>
                                            </w:div>
                                            <w:div w:id="867789623">
                                              <w:marLeft w:val="0"/>
                                              <w:marRight w:val="0"/>
                                              <w:marTop w:val="645"/>
                                              <w:marBottom w:val="495"/>
                                              <w:divBdr>
                                                <w:top w:val="none" w:sz="0" w:space="0" w:color="auto"/>
                                                <w:left w:val="none" w:sz="0" w:space="0" w:color="auto"/>
                                                <w:bottom w:val="none" w:sz="0" w:space="0" w:color="auto"/>
                                                <w:right w:val="none" w:sz="0" w:space="0" w:color="auto"/>
                                              </w:divBdr>
                                            </w:div>
                                            <w:div w:id="1071925317">
                                              <w:marLeft w:val="0"/>
                                              <w:marRight w:val="0"/>
                                              <w:marTop w:val="360"/>
                                              <w:marBottom w:val="0"/>
                                              <w:divBdr>
                                                <w:top w:val="none" w:sz="0" w:space="0" w:color="auto"/>
                                                <w:left w:val="none" w:sz="0" w:space="0" w:color="auto"/>
                                                <w:bottom w:val="none" w:sz="0" w:space="0" w:color="auto"/>
                                                <w:right w:val="none" w:sz="0" w:space="0" w:color="auto"/>
                                              </w:divBdr>
                                            </w:div>
                                            <w:div w:id="678196145">
                                              <w:marLeft w:val="0"/>
                                              <w:marRight w:val="0"/>
                                              <w:marTop w:val="645"/>
                                              <w:marBottom w:val="495"/>
                                              <w:divBdr>
                                                <w:top w:val="none" w:sz="0" w:space="0" w:color="auto"/>
                                                <w:left w:val="none" w:sz="0" w:space="0" w:color="auto"/>
                                                <w:bottom w:val="none" w:sz="0" w:space="0" w:color="auto"/>
                                                <w:right w:val="none" w:sz="0" w:space="0" w:color="auto"/>
                                              </w:divBdr>
                                            </w:div>
                                            <w:div w:id="1840807157">
                                              <w:marLeft w:val="0"/>
                                              <w:marRight w:val="0"/>
                                              <w:marTop w:val="360"/>
                                              <w:marBottom w:val="0"/>
                                              <w:divBdr>
                                                <w:top w:val="none" w:sz="0" w:space="0" w:color="auto"/>
                                                <w:left w:val="none" w:sz="0" w:space="0" w:color="auto"/>
                                                <w:bottom w:val="none" w:sz="0" w:space="0" w:color="auto"/>
                                                <w:right w:val="none" w:sz="0" w:space="0" w:color="auto"/>
                                              </w:divBdr>
                                            </w:div>
                                            <w:div w:id="1602374167">
                                              <w:marLeft w:val="0"/>
                                              <w:marRight w:val="0"/>
                                              <w:marTop w:val="360"/>
                                              <w:marBottom w:val="0"/>
                                              <w:divBdr>
                                                <w:top w:val="none" w:sz="0" w:space="0" w:color="auto"/>
                                                <w:left w:val="none" w:sz="0" w:space="0" w:color="auto"/>
                                                <w:bottom w:val="none" w:sz="0" w:space="0" w:color="auto"/>
                                                <w:right w:val="none" w:sz="0" w:space="0" w:color="auto"/>
                                              </w:divBdr>
                                            </w:div>
                                            <w:div w:id="2092194074">
                                              <w:marLeft w:val="0"/>
                                              <w:marRight w:val="0"/>
                                              <w:marTop w:val="645"/>
                                              <w:marBottom w:val="495"/>
                                              <w:divBdr>
                                                <w:top w:val="none" w:sz="0" w:space="0" w:color="auto"/>
                                                <w:left w:val="none" w:sz="0" w:space="0" w:color="auto"/>
                                                <w:bottom w:val="none" w:sz="0" w:space="0" w:color="auto"/>
                                                <w:right w:val="none" w:sz="0" w:space="0" w:color="auto"/>
                                              </w:divBdr>
                                            </w:div>
                                            <w:div w:id="1370379201">
                                              <w:marLeft w:val="0"/>
                                              <w:marRight w:val="0"/>
                                              <w:marTop w:val="360"/>
                                              <w:marBottom w:val="0"/>
                                              <w:divBdr>
                                                <w:top w:val="none" w:sz="0" w:space="0" w:color="auto"/>
                                                <w:left w:val="none" w:sz="0" w:space="0" w:color="auto"/>
                                                <w:bottom w:val="none" w:sz="0" w:space="0" w:color="auto"/>
                                                <w:right w:val="none" w:sz="0" w:space="0" w:color="auto"/>
                                              </w:divBdr>
                                            </w:div>
                                            <w:div w:id="850870878">
                                              <w:marLeft w:val="0"/>
                                              <w:marRight w:val="0"/>
                                              <w:marTop w:val="360"/>
                                              <w:marBottom w:val="0"/>
                                              <w:divBdr>
                                                <w:top w:val="none" w:sz="0" w:space="0" w:color="auto"/>
                                                <w:left w:val="none" w:sz="0" w:space="0" w:color="auto"/>
                                                <w:bottom w:val="none" w:sz="0" w:space="0" w:color="auto"/>
                                                <w:right w:val="none" w:sz="0" w:space="0" w:color="auto"/>
                                              </w:divBdr>
                                            </w:div>
                                            <w:div w:id="448622729">
                                              <w:marLeft w:val="0"/>
                                              <w:marRight w:val="0"/>
                                              <w:marTop w:val="360"/>
                                              <w:marBottom w:val="0"/>
                                              <w:divBdr>
                                                <w:top w:val="none" w:sz="0" w:space="0" w:color="auto"/>
                                                <w:left w:val="none" w:sz="0" w:space="0" w:color="auto"/>
                                                <w:bottom w:val="none" w:sz="0" w:space="0" w:color="auto"/>
                                                <w:right w:val="none" w:sz="0" w:space="0" w:color="auto"/>
                                              </w:divBdr>
                                            </w:div>
                                            <w:div w:id="1679186846">
                                              <w:marLeft w:val="0"/>
                                              <w:marRight w:val="0"/>
                                              <w:marTop w:val="645"/>
                                              <w:marBottom w:val="495"/>
                                              <w:divBdr>
                                                <w:top w:val="none" w:sz="0" w:space="0" w:color="auto"/>
                                                <w:left w:val="none" w:sz="0" w:space="0" w:color="auto"/>
                                                <w:bottom w:val="none" w:sz="0" w:space="0" w:color="auto"/>
                                                <w:right w:val="none" w:sz="0" w:space="0" w:color="auto"/>
                                              </w:divBdr>
                                            </w:div>
                                            <w:div w:id="1626890978">
                                              <w:marLeft w:val="0"/>
                                              <w:marRight w:val="0"/>
                                              <w:marTop w:val="360"/>
                                              <w:marBottom w:val="0"/>
                                              <w:divBdr>
                                                <w:top w:val="none" w:sz="0" w:space="0" w:color="auto"/>
                                                <w:left w:val="none" w:sz="0" w:space="0" w:color="auto"/>
                                                <w:bottom w:val="none" w:sz="0" w:space="0" w:color="auto"/>
                                                <w:right w:val="none" w:sz="0" w:space="0" w:color="auto"/>
                                              </w:divBdr>
                                            </w:div>
                                            <w:div w:id="777918565">
                                              <w:marLeft w:val="0"/>
                                              <w:marRight w:val="0"/>
                                              <w:marTop w:val="360"/>
                                              <w:marBottom w:val="0"/>
                                              <w:divBdr>
                                                <w:top w:val="none" w:sz="0" w:space="0" w:color="auto"/>
                                                <w:left w:val="none" w:sz="0" w:space="0" w:color="auto"/>
                                                <w:bottom w:val="none" w:sz="0" w:space="0" w:color="auto"/>
                                                <w:right w:val="none" w:sz="0" w:space="0" w:color="auto"/>
                                              </w:divBdr>
                                            </w:div>
                                            <w:div w:id="1502433878">
                                              <w:marLeft w:val="0"/>
                                              <w:marRight w:val="0"/>
                                              <w:marTop w:val="645"/>
                                              <w:marBottom w:val="495"/>
                                              <w:divBdr>
                                                <w:top w:val="none" w:sz="0" w:space="0" w:color="auto"/>
                                                <w:left w:val="none" w:sz="0" w:space="0" w:color="auto"/>
                                                <w:bottom w:val="none" w:sz="0" w:space="0" w:color="auto"/>
                                                <w:right w:val="none" w:sz="0" w:space="0" w:color="auto"/>
                                              </w:divBdr>
                                            </w:div>
                                            <w:div w:id="1096252186">
                                              <w:marLeft w:val="0"/>
                                              <w:marRight w:val="0"/>
                                              <w:marTop w:val="360"/>
                                              <w:marBottom w:val="0"/>
                                              <w:divBdr>
                                                <w:top w:val="none" w:sz="0" w:space="0" w:color="auto"/>
                                                <w:left w:val="none" w:sz="0" w:space="0" w:color="auto"/>
                                                <w:bottom w:val="none" w:sz="0" w:space="0" w:color="auto"/>
                                                <w:right w:val="none" w:sz="0" w:space="0" w:color="auto"/>
                                              </w:divBdr>
                                            </w:div>
                                            <w:div w:id="1231161266">
                                              <w:marLeft w:val="0"/>
                                              <w:marRight w:val="0"/>
                                              <w:marTop w:val="360"/>
                                              <w:marBottom w:val="0"/>
                                              <w:divBdr>
                                                <w:top w:val="none" w:sz="0" w:space="0" w:color="auto"/>
                                                <w:left w:val="none" w:sz="0" w:space="0" w:color="auto"/>
                                                <w:bottom w:val="none" w:sz="0" w:space="0" w:color="auto"/>
                                                <w:right w:val="none" w:sz="0" w:space="0" w:color="auto"/>
                                              </w:divBdr>
                                            </w:div>
                                            <w:div w:id="1417357252">
                                              <w:marLeft w:val="0"/>
                                              <w:marRight w:val="0"/>
                                              <w:marTop w:val="645"/>
                                              <w:marBottom w:val="495"/>
                                              <w:divBdr>
                                                <w:top w:val="none" w:sz="0" w:space="0" w:color="auto"/>
                                                <w:left w:val="none" w:sz="0" w:space="0" w:color="auto"/>
                                                <w:bottom w:val="none" w:sz="0" w:space="0" w:color="auto"/>
                                                <w:right w:val="none" w:sz="0" w:space="0" w:color="auto"/>
                                              </w:divBdr>
                                            </w:div>
                                            <w:div w:id="571501832">
                                              <w:marLeft w:val="0"/>
                                              <w:marRight w:val="0"/>
                                              <w:marTop w:val="360"/>
                                              <w:marBottom w:val="0"/>
                                              <w:divBdr>
                                                <w:top w:val="none" w:sz="0" w:space="0" w:color="auto"/>
                                                <w:left w:val="none" w:sz="0" w:space="0" w:color="auto"/>
                                                <w:bottom w:val="none" w:sz="0" w:space="0" w:color="auto"/>
                                                <w:right w:val="none" w:sz="0" w:space="0" w:color="auto"/>
                                              </w:divBdr>
                                            </w:div>
                                            <w:div w:id="1925912126">
                                              <w:marLeft w:val="0"/>
                                              <w:marRight w:val="0"/>
                                              <w:marTop w:val="360"/>
                                              <w:marBottom w:val="0"/>
                                              <w:divBdr>
                                                <w:top w:val="none" w:sz="0" w:space="0" w:color="auto"/>
                                                <w:left w:val="none" w:sz="0" w:space="0" w:color="auto"/>
                                                <w:bottom w:val="none" w:sz="0" w:space="0" w:color="auto"/>
                                                <w:right w:val="none" w:sz="0" w:space="0" w:color="auto"/>
                                              </w:divBdr>
                                            </w:div>
                                            <w:div w:id="1212309167">
                                              <w:marLeft w:val="0"/>
                                              <w:marRight w:val="0"/>
                                              <w:marTop w:val="645"/>
                                              <w:marBottom w:val="495"/>
                                              <w:divBdr>
                                                <w:top w:val="none" w:sz="0" w:space="0" w:color="auto"/>
                                                <w:left w:val="none" w:sz="0" w:space="0" w:color="auto"/>
                                                <w:bottom w:val="none" w:sz="0" w:space="0" w:color="auto"/>
                                                <w:right w:val="none" w:sz="0" w:space="0" w:color="auto"/>
                                              </w:divBdr>
                                            </w:div>
                                            <w:div w:id="227769889">
                                              <w:marLeft w:val="0"/>
                                              <w:marRight w:val="0"/>
                                              <w:marTop w:val="360"/>
                                              <w:marBottom w:val="0"/>
                                              <w:divBdr>
                                                <w:top w:val="none" w:sz="0" w:space="0" w:color="auto"/>
                                                <w:left w:val="none" w:sz="0" w:space="0" w:color="auto"/>
                                                <w:bottom w:val="none" w:sz="0" w:space="0" w:color="auto"/>
                                                <w:right w:val="none" w:sz="0" w:space="0" w:color="auto"/>
                                              </w:divBdr>
                                            </w:div>
                                            <w:div w:id="1714572353">
                                              <w:marLeft w:val="0"/>
                                              <w:marRight w:val="0"/>
                                              <w:marTop w:val="360"/>
                                              <w:marBottom w:val="0"/>
                                              <w:divBdr>
                                                <w:top w:val="none" w:sz="0" w:space="0" w:color="auto"/>
                                                <w:left w:val="none" w:sz="0" w:space="0" w:color="auto"/>
                                                <w:bottom w:val="none" w:sz="0" w:space="0" w:color="auto"/>
                                                <w:right w:val="none" w:sz="0" w:space="0" w:color="auto"/>
                                              </w:divBdr>
                                            </w:div>
                                            <w:div w:id="1742101742">
                                              <w:marLeft w:val="0"/>
                                              <w:marRight w:val="0"/>
                                              <w:marTop w:val="645"/>
                                              <w:marBottom w:val="495"/>
                                              <w:divBdr>
                                                <w:top w:val="none" w:sz="0" w:space="0" w:color="auto"/>
                                                <w:left w:val="none" w:sz="0" w:space="0" w:color="auto"/>
                                                <w:bottom w:val="none" w:sz="0" w:space="0" w:color="auto"/>
                                                <w:right w:val="none" w:sz="0" w:space="0" w:color="auto"/>
                                              </w:divBdr>
                                            </w:div>
                                            <w:div w:id="699357499">
                                              <w:marLeft w:val="0"/>
                                              <w:marRight w:val="0"/>
                                              <w:marTop w:val="360"/>
                                              <w:marBottom w:val="0"/>
                                              <w:divBdr>
                                                <w:top w:val="none" w:sz="0" w:space="0" w:color="auto"/>
                                                <w:left w:val="none" w:sz="0" w:space="0" w:color="auto"/>
                                                <w:bottom w:val="none" w:sz="0" w:space="0" w:color="auto"/>
                                                <w:right w:val="none" w:sz="0" w:space="0" w:color="auto"/>
                                              </w:divBdr>
                                            </w:div>
                                            <w:div w:id="1173909296">
                                              <w:marLeft w:val="0"/>
                                              <w:marRight w:val="0"/>
                                              <w:marTop w:val="360"/>
                                              <w:marBottom w:val="0"/>
                                              <w:divBdr>
                                                <w:top w:val="none" w:sz="0" w:space="0" w:color="auto"/>
                                                <w:left w:val="none" w:sz="0" w:space="0" w:color="auto"/>
                                                <w:bottom w:val="none" w:sz="0" w:space="0" w:color="auto"/>
                                                <w:right w:val="none" w:sz="0" w:space="0" w:color="auto"/>
                                              </w:divBdr>
                                            </w:div>
                                            <w:div w:id="1041394635">
                                              <w:marLeft w:val="0"/>
                                              <w:marRight w:val="0"/>
                                              <w:marTop w:val="645"/>
                                              <w:marBottom w:val="495"/>
                                              <w:divBdr>
                                                <w:top w:val="none" w:sz="0" w:space="0" w:color="auto"/>
                                                <w:left w:val="none" w:sz="0" w:space="0" w:color="auto"/>
                                                <w:bottom w:val="none" w:sz="0" w:space="0" w:color="auto"/>
                                                <w:right w:val="none" w:sz="0" w:space="0" w:color="auto"/>
                                              </w:divBdr>
                                            </w:div>
                                            <w:div w:id="1760297522">
                                              <w:marLeft w:val="0"/>
                                              <w:marRight w:val="0"/>
                                              <w:marTop w:val="360"/>
                                              <w:marBottom w:val="0"/>
                                              <w:divBdr>
                                                <w:top w:val="none" w:sz="0" w:space="0" w:color="auto"/>
                                                <w:left w:val="none" w:sz="0" w:space="0" w:color="auto"/>
                                                <w:bottom w:val="none" w:sz="0" w:space="0" w:color="auto"/>
                                                <w:right w:val="none" w:sz="0" w:space="0" w:color="auto"/>
                                              </w:divBdr>
                                            </w:div>
                                          </w:divsChild>
                                        </w:div>
                                        <w:div w:id="2111510822">
                                          <w:marLeft w:val="0"/>
                                          <w:marRight w:val="0"/>
                                          <w:marTop w:val="440"/>
                                          <w:marBottom w:val="200"/>
                                          <w:divBdr>
                                            <w:top w:val="none" w:sz="0" w:space="0" w:color="auto"/>
                                            <w:left w:val="none" w:sz="0" w:space="0" w:color="auto"/>
                                            <w:bottom w:val="none" w:sz="0" w:space="0" w:color="auto"/>
                                            <w:right w:val="none" w:sz="0" w:space="0" w:color="auto"/>
                                          </w:divBdr>
                                        </w:div>
                                        <w:div w:id="1673608996">
                                          <w:marLeft w:val="0"/>
                                          <w:marRight w:val="0"/>
                                          <w:marTop w:val="440"/>
                                          <w:marBottom w:val="200"/>
                                          <w:divBdr>
                                            <w:top w:val="none" w:sz="0" w:space="0" w:color="auto"/>
                                            <w:left w:val="none" w:sz="0" w:space="0" w:color="auto"/>
                                            <w:bottom w:val="none" w:sz="0" w:space="0" w:color="auto"/>
                                            <w:right w:val="none" w:sz="0" w:space="0" w:color="auto"/>
                                          </w:divBdr>
                                        </w:div>
                                        <w:div w:id="1892031025">
                                          <w:marLeft w:val="0"/>
                                          <w:marRight w:val="0"/>
                                          <w:marTop w:val="440"/>
                                          <w:marBottom w:val="200"/>
                                          <w:divBdr>
                                            <w:top w:val="none" w:sz="0" w:space="0" w:color="auto"/>
                                            <w:left w:val="none" w:sz="0" w:space="0" w:color="auto"/>
                                            <w:bottom w:val="none" w:sz="0" w:space="0" w:color="auto"/>
                                            <w:right w:val="none" w:sz="0" w:space="0" w:color="auto"/>
                                          </w:divBdr>
                                        </w:div>
                                        <w:div w:id="1291091705">
                                          <w:marLeft w:val="0"/>
                                          <w:marRight w:val="0"/>
                                          <w:marTop w:val="0"/>
                                          <w:marBottom w:val="200"/>
                                          <w:divBdr>
                                            <w:top w:val="none" w:sz="0" w:space="0" w:color="auto"/>
                                            <w:left w:val="none" w:sz="0" w:space="0" w:color="auto"/>
                                            <w:bottom w:val="none" w:sz="0" w:space="0" w:color="auto"/>
                                            <w:right w:val="none" w:sz="0" w:space="0" w:color="auto"/>
                                          </w:divBdr>
                                        </w:div>
                                        <w:div w:id="1322923133">
                                          <w:marLeft w:val="0"/>
                                          <w:marRight w:val="0"/>
                                          <w:marTop w:val="440"/>
                                          <w:marBottom w:val="200"/>
                                          <w:divBdr>
                                            <w:top w:val="none" w:sz="0" w:space="0" w:color="auto"/>
                                            <w:left w:val="none" w:sz="0" w:space="0" w:color="auto"/>
                                            <w:bottom w:val="none" w:sz="0" w:space="0" w:color="auto"/>
                                            <w:right w:val="none" w:sz="0" w:space="0" w:color="auto"/>
                                          </w:divBdr>
                                        </w:div>
                                        <w:div w:id="720596731">
                                          <w:marLeft w:val="0"/>
                                          <w:marRight w:val="0"/>
                                          <w:marTop w:val="0"/>
                                          <w:marBottom w:val="200"/>
                                          <w:divBdr>
                                            <w:top w:val="none" w:sz="0" w:space="0" w:color="auto"/>
                                            <w:left w:val="none" w:sz="0" w:space="0" w:color="auto"/>
                                            <w:bottom w:val="none" w:sz="0" w:space="0" w:color="auto"/>
                                            <w:right w:val="none" w:sz="0" w:space="0" w:color="auto"/>
                                          </w:divBdr>
                                        </w:div>
                                        <w:div w:id="1181893304">
                                          <w:marLeft w:val="0"/>
                                          <w:marRight w:val="0"/>
                                          <w:marTop w:val="645"/>
                                          <w:marBottom w:val="495"/>
                                          <w:divBdr>
                                            <w:top w:val="none" w:sz="0" w:space="0" w:color="auto"/>
                                            <w:left w:val="none" w:sz="0" w:space="0" w:color="auto"/>
                                            <w:bottom w:val="none" w:sz="0" w:space="0" w:color="auto"/>
                                            <w:right w:val="none" w:sz="0" w:space="0" w:color="auto"/>
                                          </w:divBdr>
                                        </w:div>
                                        <w:div w:id="597517886">
                                          <w:marLeft w:val="0"/>
                                          <w:marRight w:val="0"/>
                                          <w:marTop w:val="360"/>
                                          <w:marBottom w:val="0"/>
                                          <w:divBdr>
                                            <w:top w:val="none" w:sz="0" w:space="0" w:color="auto"/>
                                            <w:left w:val="none" w:sz="0" w:space="0" w:color="auto"/>
                                            <w:bottom w:val="none" w:sz="0" w:space="0" w:color="auto"/>
                                            <w:right w:val="none" w:sz="0" w:space="0" w:color="auto"/>
                                          </w:divBdr>
                                        </w:div>
                                        <w:div w:id="1833981741">
                                          <w:marLeft w:val="0"/>
                                          <w:marRight w:val="0"/>
                                          <w:marTop w:val="645"/>
                                          <w:marBottom w:val="495"/>
                                          <w:divBdr>
                                            <w:top w:val="none" w:sz="0" w:space="0" w:color="auto"/>
                                            <w:left w:val="none" w:sz="0" w:space="0" w:color="auto"/>
                                            <w:bottom w:val="none" w:sz="0" w:space="0" w:color="auto"/>
                                            <w:right w:val="none" w:sz="0" w:space="0" w:color="auto"/>
                                          </w:divBdr>
                                        </w:div>
                                        <w:div w:id="156653892">
                                          <w:marLeft w:val="0"/>
                                          <w:marRight w:val="0"/>
                                          <w:marTop w:val="360"/>
                                          <w:marBottom w:val="0"/>
                                          <w:divBdr>
                                            <w:top w:val="none" w:sz="0" w:space="0" w:color="auto"/>
                                            <w:left w:val="none" w:sz="0" w:space="0" w:color="auto"/>
                                            <w:bottom w:val="none" w:sz="0" w:space="0" w:color="auto"/>
                                            <w:right w:val="none" w:sz="0" w:space="0" w:color="auto"/>
                                          </w:divBdr>
                                        </w:div>
                                        <w:div w:id="414010978">
                                          <w:marLeft w:val="0"/>
                                          <w:marRight w:val="0"/>
                                          <w:marTop w:val="645"/>
                                          <w:marBottom w:val="495"/>
                                          <w:divBdr>
                                            <w:top w:val="none" w:sz="0" w:space="0" w:color="auto"/>
                                            <w:left w:val="none" w:sz="0" w:space="0" w:color="auto"/>
                                            <w:bottom w:val="none" w:sz="0" w:space="0" w:color="auto"/>
                                            <w:right w:val="none" w:sz="0" w:space="0" w:color="auto"/>
                                          </w:divBdr>
                                        </w:div>
                                        <w:div w:id="914314476">
                                          <w:marLeft w:val="0"/>
                                          <w:marRight w:val="0"/>
                                          <w:marTop w:val="360"/>
                                          <w:marBottom w:val="0"/>
                                          <w:divBdr>
                                            <w:top w:val="none" w:sz="0" w:space="0" w:color="auto"/>
                                            <w:left w:val="none" w:sz="0" w:space="0" w:color="auto"/>
                                            <w:bottom w:val="none" w:sz="0" w:space="0" w:color="auto"/>
                                            <w:right w:val="none" w:sz="0" w:space="0" w:color="auto"/>
                                          </w:divBdr>
                                        </w:div>
                                        <w:div w:id="2067219620">
                                          <w:marLeft w:val="0"/>
                                          <w:marRight w:val="0"/>
                                          <w:marTop w:val="440"/>
                                          <w:marBottom w:val="200"/>
                                          <w:divBdr>
                                            <w:top w:val="none" w:sz="0" w:space="0" w:color="auto"/>
                                            <w:left w:val="none" w:sz="0" w:space="0" w:color="auto"/>
                                            <w:bottom w:val="none" w:sz="0" w:space="0" w:color="auto"/>
                                            <w:right w:val="none" w:sz="0" w:space="0" w:color="auto"/>
                                          </w:divBdr>
                                        </w:div>
                                        <w:div w:id="1967468727">
                                          <w:marLeft w:val="0"/>
                                          <w:marRight w:val="0"/>
                                          <w:marTop w:val="645"/>
                                          <w:marBottom w:val="495"/>
                                          <w:divBdr>
                                            <w:top w:val="none" w:sz="0" w:space="0" w:color="auto"/>
                                            <w:left w:val="none" w:sz="0" w:space="0" w:color="auto"/>
                                            <w:bottom w:val="none" w:sz="0" w:space="0" w:color="auto"/>
                                            <w:right w:val="none" w:sz="0" w:space="0" w:color="auto"/>
                                          </w:divBdr>
                                        </w:div>
                                        <w:div w:id="1935748274">
                                          <w:marLeft w:val="0"/>
                                          <w:marRight w:val="0"/>
                                          <w:marTop w:val="360"/>
                                          <w:marBottom w:val="0"/>
                                          <w:divBdr>
                                            <w:top w:val="none" w:sz="0" w:space="0" w:color="auto"/>
                                            <w:left w:val="none" w:sz="0" w:space="0" w:color="auto"/>
                                            <w:bottom w:val="none" w:sz="0" w:space="0" w:color="auto"/>
                                            <w:right w:val="none" w:sz="0" w:space="0" w:color="auto"/>
                                          </w:divBdr>
                                        </w:div>
                                        <w:div w:id="751975803">
                                          <w:marLeft w:val="0"/>
                                          <w:marRight w:val="0"/>
                                          <w:marTop w:val="360"/>
                                          <w:marBottom w:val="0"/>
                                          <w:divBdr>
                                            <w:top w:val="none" w:sz="0" w:space="0" w:color="auto"/>
                                            <w:left w:val="none" w:sz="0" w:space="0" w:color="auto"/>
                                            <w:bottom w:val="none" w:sz="0" w:space="0" w:color="auto"/>
                                            <w:right w:val="none" w:sz="0" w:space="0" w:color="auto"/>
                                          </w:divBdr>
                                        </w:div>
                                        <w:div w:id="912590482">
                                          <w:marLeft w:val="0"/>
                                          <w:marRight w:val="0"/>
                                          <w:marTop w:val="360"/>
                                          <w:marBottom w:val="0"/>
                                          <w:divBdr>
                                            <w:top w:val="none" w:sz="0" w:space="0" w:color="auto"/>
                                            <w:left w:val="none" w:sz="0" w:space="0" w:color="auto"/>
                                            <w:bottom w:val="none" w:sz="0" w:space="0" w:color="auto"/>
                                            <w:right w:val="none" w:sz="0" w:space="0" w:color="auto"/>
                                          </w:divBdr>
                                        </w:div>
                                        <w:div w:id="499128575">
                                          <w:marLeft w:val="0"/>
                                          <w:marRight w:val="0"/>
                                          <w:marTop w:val="645"/>
                                          <w:marBottom w:val="495"/>
                                          <w:divBdr>
                                            <w:top w:val="none" w:sz="0" w:space="0" w:color="auto"/>
                                            <w:left w:val="none" w:sz="0" w:space="0" w:color="auto"/>
                                            <w:bottom w:val="none" w:sz="0" w:space="0" w:color="auto"/>
                                            <w:right w:val="none" w:sz="0" w:space="0" w:color="auto"/>
                                          </w:divBdr>
                                        </w:div>
                                        <w:div w:id="103774059">
                                          <w:marLeft w:val="0"/>
                                          <w:marRight w:val="0"/>
                                          <w:marTop w:val="360"/>
                                          <w:marBottom w:val="0"/>
                                          <w:divBdr>
                                            <w:top w:val="none" w:sz="0" w:space="0" w:color="auto"/>
                                            <w:left w:val="none" w:sz="0" w:space="0" w:color="auto"/>
                                            <w:bottom w:val="none" w:sz="0" w:space="0" w:color="auto"/>
                                            <w:right w:val="none" w:sz="0" w:space="0" w:color="auto"/>
                                          </w:divBdr>
                                        </w:div>
                                        <w:div w:id="1587811139">
                                          <w:marLeft w:val="0"/>
                                          <w:marRight w:val="0"/>
                                          <w:marTop w:val="360"/>
                                          <w:marBottom w:val="0"/>
                                          <w:divBdr>
                                            <w:top w:val="none" w:sz="0" w:space="0" w:color="auto"/>
                                            <w:left w:val="none" w:sz="0" w:space="0" w:color="auto"/>
                                            <w:bottom w:val="none" w:sz="0" w:space="0" w:color="auto"/>
                                            <w:right w:val="none" w:sz="0" w:space="0" w:color="auto"/>
                                          </w:divBdr>
                                        </w:div>
                                        <w:div w:id="2076588331">
                                          <w:marLeft w:val="0"/>
                                          <w:marRight w:val="0"/>
                                          <w:marTop w:val="645"/>
                                          <w:marBottom w:val="495"/>
                                          <w:divBdr>
                                            <w:top w:val="none" w:sz="0" w:space="0" w:color="auto"/>
                                            <w:left w:val="none" w:sz="0" w:space="0" w:color="auto"/>
                                            <w:bottom w:val="none" w:sz="0" w:space="0" w:color="auto"/>
                                            <w:right w:val="none" w:sz="0" w:space="0" w:color="auto"/>
                                          </w:divBdr>
                                        </w:div>
                                        <w:div w:id="843785776">
                                          <w:marLeft w:val="0"/>
                                          <w:marRight w:val="0"/>
                                          <w:marTop w:val="0"/>
                                          <w:marBottom w:val="200"/>
                                          <w:divBdr>
                                            <w:top w:val="none" w:sz="0" w:space="0" w:color="auto"/>
                                            <w:left w:val="none" w:sz="0" w:space="0" w:color="auto"/>
                                            <w:bottom w:val="none" w:sz="0" w:space="0" w:color="auto"/>
                                            <w:right w:val="none" w:sz="0" w:space="0" w:color="auto"/>
                                          </w:divBdr>
                                        </w:div>
                                        <w:div w:id="117265986">
                                          <w:marLeft w:val="0"/>
                                          <w:marRight w:val="0"/>
                                          <w:marTop w:val="360"/>
                                          <w:marBottom w:val="0"/>
                                          <w:divBdr>
                                            <w:top w:val="none" w:sz="0" w:space="0" w:color="auto"/>
                                            <w:left w:val="none" w:sz="0" w:space="0" w:color="auto"/>
                                            <w:bottom w:val="none" w:sz="0" w:space="0" w:color="auto"/>
                                            <w:right w:val="none" w:sz="0" w:space="0" w:color="auto"/>
                                          </w:divBdr>
                                        </w:div>
                                        <w:div w:id="1148322702">
                                          <w:marLeft w:val="0"/>
                                          <w:marRight w:val="0"/>
                                          <w:marTop w:val="440"/>
                                          <w:marBottom w:val="200"/>
                                          <w:divBdr>
                                            <w:top w:val="none" w:sz="0" w:space="0" w:color="auto"/>
                                            <w:left w:val="none" w:sz="0" w:space="0" w:color="auto"/>
                                            <w:bottom w:val="none" w:sz="0" w:space="0" w:color="auto"/>
                                            <w:right w:val="none" w:sz="0" w:space="0" w:color="auto"/>
                                          </w:divBdr>
                                        </w:div>
                                        <w:div w:id="1589577430">
                                          <w:marLeft w:val="0"/>
                                          <w:marRight w:val="0"/>
                                          <w:marTop w:val="645"/>
                                          <w:marBottom w:val="495"/>
                                          <w:divBdr>
                                            <w:top w:val="none" w:sz="0" w:space="0" w:color="auto"/>
                                            <w:left w:val="none" w:sz="0" w:space="0" w:color="auto"/>
                                            <w:bottom w:val="none" w:sz="0" w:space="0" w:color="auto"/>
                                            <w:right w:val="none" w:sz="0" w:space="0" w:color="auto"/>
                                          </w:divBdr>
                                        </w:div>
                                        <w:div w:id="967930096">
                                          <w:marLeft w:val="0"/>
                                          <w:marRight w:val="0"/>
                                          <w:marTop w:val="360"/>
                                          <w:marBottom w:val="0"/>
                                          <w:divBdr>
                                            <w:top w:val="none" w:sz="0" w:space="0" w:color="auto"/>
                                            <w:left w:val="none" w:sz="0" w:space="0" w:color="auto"/>
                                            <w:bottom w:val="none" w:sz="0" w:space="0" w:color="auto"/>
                                            <w:right w:val="none" w:sz="0" w:space="0" w:color="auto"/>
                                          </w:divBdr>
                                        </w:div>
                                        <w:div w:id="1594584321">
                                          <w:marLeft w:val="0"/>
                                          <w:marRight w:val="0"/>
                                          <w:marTop w:val="645"/>
                                          <w:marBottom w:val="495"/>
                                          <w:divBdr>
                                            <w:top w:val="none" w:sz="0" w:space="0" w:color="auto"/>
                                            <w:left w:val="none" w:sz="0" w:space="0" w:color="auto"/>
                                            <w:bottom w:val="none" w:sz="0" w:space="0" w:color="auto"/>
                                            <w:right w:val="none" w:sz="0" w:space="0" w:color="auto"/>
                                          </w:divBdr>
                                        </w:div>
                                        <w:div w:id="1697659291">
                                          <w:marLeft w:val="0"/>
                                          <w:marRight w:val="0"/>
                                          <w:marTop w:val="360"/>
                                          <w:marBottom w:val="0"/>
                                          <w:divBdr>
                                            <w:top w:val="none" w:sz="0" w:space="0" w:color="auto"/>
                                            <w:left w:val="none" w:sz="0" w:space="0" w:color="auto"/>
                                            <w:bottom w:val="none" w:sz="0" w:space="0" w:color="auto"/>
                                            <w:right w:val="none" w:sz="0" w:space="0" w:color="auto"/>
                                          </w:divBdr>
                                        </w:div>
                                        <w:div w:id="5602851">
                                          <w:marLeft w:val="0"/>
                                          <w:marRight w:val="0"/>
                                          <w:marTop w:val="645"/>
                                          <w:marBottom w:val="495"/>
                                          <w:divBdr>
                                            <w:top w:val="none" w:sz="0" w:space="0" w:color="auto"/>
                                            <w:left w:val="none" w:sz="0" w:space="0" w:color="auto"/>
                                            <w:bottom w:val="none" w:sz="0" w:space="0" w:color="auto"/>
                                            <w:right w:val="none" w:sz="0" w:space="0" w:color="auto"/>
                                          </w:divBdr>
                                        </w:div>
                                        <w:div w:id="628709878">
                                          <w:marLeft w:val="0"/>
                                          <w:marRight w:val="0"/>
                                          <w:marTop w:val="360"/>
                                          <w:marBottom w:val="0"/>
                                          <w:divBdr>
                                            <w:top w:val="none" w:sz="0" w:space="0" w:color="auto"/>
                                            <w:left w:val="none" w:sz="0" w:space="0" w:color="auto"/>
                                            <w:bottom w:val="none" w:sz="0" w:space="0" w:color="auto"/>
                                            <w:right w:val="none" w:sz="0" w:space="0" w:color="auto"/>
                                          </w:divBdr>
                                        </w:div>
                                        <w:div w:id="1548107712">
                                          <w:marLeft w:val="0"/>
                                          <w:marRight w:val="0"/>
                                          <w:marTop w:val="360"/>
                                          <w:marBottom w:val="0"/>
                                          <w:divBdr>
                                            <w:top w:val="none" w:sz="0" w:space="0" w:color="auto"/>
                                            <w:left w:val="none" w:sz="0" w:space="0" w:color="auto"/>
                                            <w:bottom w:val="none" w:sz="0" w:space="0" w:color="auto"/>
                                            <w:right w:val="none" w:sz="0" w:space="0" w:color="auto"/>
                                          </w:divBdr>
                                        </w:div>
                                        <w:div w:id="1208954469">
                                          <w:marLeft w:val="0"/>
                                          <w:marRight w:val="0"/>
                                          <w:marTop w:val="645"/>
                                          <w:marBottom w:val="495"/>
                                          <w:divBdr>
                                            <w:top w:val="none" w:sz="0" w:space="0" w:color="auto"/>
                                            <w:left w:val="none" w:sz="0" w:space="0" w:color="auto"/>
                                            <w:bottom w:val="none" w:sz="0" w:space="0" w:color="auto"/>
                                            <w:right w:val="none" w:sz="0" w:space="0" w:color="auto"/>
                                          </w:divBdr>
                                        </w:div>
                                        <w:div w:id="2056421327">
                                          <w:marLeft w:val="0"/>
                                          <w:marRight w:val="0"/>
                                          <w:marTop w:val="360"/>
                                          <w:marBottom w:val="0"/>
                                          <w:divBdr>
                                            <w:top w:val="none" w:sz="0" w:space="0" w:color="auto"/>
                                            <w:left w:val="none" w:sz="0" w:space="0" w:color="auto"/>
                                            <w:bottom w:val="none" w:sz="0" w:space="0" w:color="auto"/>
                                            <w:right w:val="none" w:sz="0" w:space="0" w:color="auto"/>
                                          </w:divBdr>
                                        </w:div>
                                        <w:div w:id="1746758401">
                                          <w:marLeft w:val="0"/>
                                          <w:marRight w:val="0"/>
                                          <w:marTop w:val="440"/>
                                          <w:marBottom w:val="200"/>
                                          <w:divBdr>
                                            <w:top w:val="none" w:sz="0" w:space="0" w:color="auto"/>
                                            <w:left w:val="none" w:sz="0" w:space="0" w:color="auto"/>
                                            <w:bottom w:val="none" w:sz="0" w:space="0" w:color="auto"/>
                                            <w:right w:val="none" w:sz="0" w:space="0" w:color="auto"/>
                                          </w:divBdr>
                                        </w:div>
                                        <w:div w:id="873269669">
                                          <w:marLeft w:val="0"/>
                                          <w:marRight w:val="0"/>
                                          <w:marTop w:val="0"/>
                                          <w:marBottom w:val="200"/>
                                          <w:divBdr>
                                            <w:top w:val="none" w:sz="0" w:space="0" w:color="auto"/>
                                            <w:left w:val="none" w:sz="0" w:space="0" w:color="auto"/>
                                            <w:bottom w:val="none" w:sz="0" w:space="0" w:color="auto"/>
                                            <w:right w:val="none" w:sz="0" w:space="0" w:color="auto"/>
                                          </w:divBdr>
                                        </w:div>
                                        <w:div w:id="8414334">
                                          <w:marLeft w:val="0"/>
                                          <w:marRight w:val="0"/>
                                          <w:marTop w:val="645"/>
                                          <w:marBottom w:val="495"/>
                                          <w:divBdr>
                                            <w:top w:val="none" w:sz="0" w:space="0" w:color="auto"/>
                                            <w:left w:val="none" w:sz="0" w:space="0" w:color="auto"/>
                                            <w:bottom w:val="none" w:sz="0" w:space="0" w:color="auto"/>
                                            <w:right w:val="none" w:sz="0" w:space="0" w:color="auto"/>
                                          </w:divBdr>
                                        </w:div>
                                        <w:div w:id="1594819870">
                                          <w:marLeft w:val="0"/>
                                          <w:marRight w:val="0"/>
                                          <w:marTop w:val="360"/>
                                          <w:marBottom w:val="0"/>
                                          <w:divBdr>
                                            <w:top w:val="none" w:sz="0" w:space="0" w:color="auto"/>
                                            <w:left w:val="none" w:sz="0" w:space="0" w:color="auto"/>
                                            <w:bottom w:val="none" w:sz="0" w:space="0" w:color="auto"/>
                                            <w:right w:val="none" w:sz="0" w:space="0" w:color="auto"/>
                                          </w:divBdr>
                                        </w:div>
                                        <w:div w:id="1294479526">
                                          <w:marLeft w:val="0"/>
                                          <w:marRight w:val="0"/>
                                          <w:marTop w:val="360"/>
                                          <w:marBottom w:val="0"/>
                                          <w:divBdr>
                                            <w:top w:val="none" w:sz="0" w:space="0" w:color="auto"/>
                                            <w:left w:val="none" w:sz="0" w:space="0" w:color="auto"/>
                                            <w:bottom w:val="none" w:sz="0" w:space="0" w:color="auto"/>
                                            <w:right w:val="none" w:sz="0" w:space="0" w:color="auto"/>
                                          </w:divBdr>
                                        </w:div>
                                        <w:div w:id="1431971938">
                                          <w:marLeft w:val="0"/>
                                          <w:marRight w:val="0"/>
                                          <w:marTop w:val="645"/>
                                          <w:marBottom w:val="495"/>
                                          <w:divBdr>
                                            <w:top w:val="none" w:sz="0" w:space="0" w:color="auto"/>
                                            <w:left w:val="none" w:sz="0" w:space="0" w:color="auto"/>
                                            <w:bottom w:val="none" w:sz="0" w:space="0" w:color="auto"/>
                                            <w:right w:val="none" w:sz="0" w:space="0" w:color="auto"/>
                                          </w:divBdr>
                                        </w:div>
                                        <w:div w:id="1226601705">
                                          <w:marLeft w:val="0"/>
                                          <w:marRight w:val="0"/>
                                          <w:marTop w:val="360"/>
                                          <w:marBottom w:val="0"/>
                                          <w:divBdr>
                                            <w:top w:val="none" w:sz="0" w:space="0" w:color="auto"/>
                                            <w:left w:val="none" w:sz="0" w:space="0" w:color="auto"/>
                                            <w:bottom w:val="none" w:sz="0" w:space="0" w:color="auto"/>
                                            <w:right w:val="none" w:sz="0" w:space="0" w:color="auto"/>
                                          </w:divBdr>
                                        </w:div>
                                        <w:div w:id="801727760">
                                          <w:marLeft w:val="0"/>
                                          <w:marRight w:val="0"/>
                                          <w:marTop w:val="360"/>
                                          <w:marBottom w:val="0"/>
                                          <w:divBdr>
                                            <w:top w:val="none" w:sz="0" w:space="0" w:color="auto"/>
                                            <w:left w:val="none" w:sz="0" w:space="0" w:color="auto"/>
                                            <w:bottom w:val="none" w:sz="0" w:space="0" w:color="auto"/>
                                            <w:right w:val="none" w:sz="0" w:space="0" w:color="auto"/>
                                          </w:divBdr>
                                        </w:div>
                                        <w:div w:id="808867679">
                                          <w:marLeft w:val="0"/>
                                          <w:marRight w:val="0"/>
                                          <w:marTop w:val="645"/>
                                          <w:marBottom w:val="495"/>
                                          <w:divBdr>
                                            <w:top w:val="none" w:sz="0" w:space="0" w:color="auto"/>
                                            <w:left w:val="none" w:sz="0" w:space="0" w:color="auto"/>
                                            <w:bottom w:val="none" w:sz="0" w:space="0" w:color="auto"/>
                                            <w:right w:val="none" w:sz="0" w:space="0" w:color="auto"/>
                                          </w:divBdr>
                                        </w:div>
                                        <w:div w:id="1737125108">
                                          <w:marLeft w:val="0"/>
                                          <w:marRight w:val="0"/>
                                          <w:marTop w:val="360"/>
                                          <w:marBottom w:val="0"/>
                                          <w:divBdr>
                                            <w:top w:val="none" w:sz="0" w:space="0" w:color="auto"/>
                                            <w:left w:val="none" w:sz="0" w:space="0" w:color="auto"/>
                                            <w:bottom w:val="none" w:sz="0" w:space="0" w:color="auto"/>
                                            <w:right w:val="none" w:sz="0" w:space="0" w:color="auto"/>
                                          </w:divBdr>
                                        </w:div>
                                        <w:div w:id="1702627898">
                                          <w:marLeft w:val="0"/>
                                          <w:marRight w:val="0"/>
                                          <w:marTop w:val="645"/>
                                          <w:marBottom w:val="495"/>
                                          <w:divBdr>
                                            <w:top w:val="none" w:sz="0" w:space="0" w:color="auto"/>
                                            <w:left w:val="none" w:sz="0" w:space="0" w:color="auto"/>
                                            <w:bottom w:val="none" w:sz="0" w:space="0" w:color="auto"/>
                                            <w:right w:val="none" w:sz="0" w:space="0" w:color="auto"/>
                                          </w:divBdr>
                                        </w:div>
                                        <w:div w:id="1734767113">
                                          <w:marLeft w:val="0"/>
                                          <w:marRight w:val="0"/>
                                          <w:marTop w:val="360"/>
                                          <w:marBottom w:val="0"/>
                                          <w:divBdr>
                                            <w:top w:val="none" w:sz="0" w:space="0" w:color="auto"/>
                                            <w:left w:val="none" w:sz="0" w:space="0" w:color="auto"/>
                                            <w:bottom w:val="none" w:sz="0" w:space="0" w:color="auto"/>
                                            <w:right w:val="none" w:sz="0" w:space="0" w:color="auto"/>
                                          </w:divBdr>
                                        </w:div>
                                        <w:div w:id="1649478555">
                                          <w:marLeft w:val="0"/>
                                          <w:marRight w:val="0"/>
                                          <w:marTop w:val="360"/>
                                          <w:marBottom w:val="0"/>
                                          <w:divBdr>
                                            <w:top w:val="none" w:sz="0" w:space="0" w:color="auto"/>
                                            <w:left w:val="none" w:sz="0" w:space="0" w:color="auto"/>
                                            <w:bottom w:val="none" w:sz="0" w:space="0" w:color="auto"/>
                                            <w:right w:val="none" w:sz="0" w:space="0" w:color="auto"/>
                                          </w:divBdr>
                                        </w:div>
                                        <w:div w:id="1411586559">
                                          <w:marLeft w:val="0"/>
                                          <w:marRight w:val="0"/>
                                          <w:marTop w:val="440"/>
                                          <w:marBottom w:val="200"/>
                                          <w:divBdr>
                                            <w:top w:val="none" w:sz="0" w:space="0" w:color="auto"/>
                                            <w:left w:val="none" w:sz="0" w:space="0" w:color="auto"/>
                                            <w:bottom w:val="none" w:sz="0" w:space="0" w:color="auto"/>
                                            <w:right w:val="none" w:sz="0" w:space="0" w:color="auto"/>
                                          </w:divBdr>
                                        </w:div>
                                        <w:div w:id="1342968973">
                                          <w:marLeft w:val="0"/>
                                          <w:marRight w:val="0"/>
                                          <w:marTop w:val="0"/>
                                          <w:marBottom w:val="200"/>
                                          <w:divBdr>
                                            <w:top w:val="none" w:sz="0" w:space="0" w:color="auto"/>
                                            <w:left w:val="none" w:sz="0" w:space="0" w:color="auto"/>
                                            <w:bottom w:val="none" w:sz="0" w:space="0" w:color="auto"/>
                                            <w:right w:val="none" w:sz="0" w:space="0" w:color="auto"/>
                                          </w:divBdr>
                                        </w:div>
                                        <w:div w:id="33968792">
                                          <w:marLeft w:val="0"/>
                                          <w:marRight w:val="0"/>
                                          <w:marTop w:val="645"/>
                                          <w:marBottom w:val="495"/>
                                          <w:divBdr>
                                            <w:top w:val="none" w:sz="0" w:space="0" w:color="auto"/>
                                            <w:left w:val="none" w:sz="0" w:space="0" w:color="auto"/>
                                            <w:bottom w:val="none" w:sz="0" w:space="0" w:color="auto"/>
                                            <w:right w:val="none" w:sz="0" w:space="0" w:color="auto"/>
                                          </w:divBdr>
                                        </w:div>
                                        <w:div w:id="704604175">
                                          <w:marLeft w:val="0"/>
                                          <w:marRight w:val="0"/>
                                          <w:marTop w:val="360"/>
                                          <w:marBottom w:val="0"/>
                                          <w:divBdr>
                                            <w:top w:val="none" w:sz="0" w:space="0" w:color="auto"/>
                                            <w:left w:val="none" w:sz="0" w:space="0" w:color="auto"/>
                                            <w:bottom w:val="none" w:sz="0" w:space="0" w:color="auto"/>
                                            <w:right w:val="none" w:sz="0" w:space="0" w:color="auto"/>
                                          </w:divBdr>
                                        </w:div>
                                        <w:div w:id="827020287">
                                          <w:marLeft w:val="0"/>
                                          <w:marRight w:val="0"/>
                                          <w:marTop w:val="645"/>
                                          <w:marBottom w:val="495"/>
                                          <w:divBdr>
                                            <w:top w:val="none" w:sz="0" w:space="0" w:color="auto"/>
                                            <w:left w:val="none" w:sz="0" w:space="0" w:color="auto"/>
                                            <w:bottom w:val="none" w:sz="0" w:space="0" w:color="auto"/>
                                            <w:right w:val="none" w:sz="0" w:space="0" w:color="auto"/>
                                          </w:divBdr>
                                        </w:div>
                                        <w:div w:id="146018142">
                                          <w:marLeft w:val="0"/>
                                          <w:marRight w:val="0"/>
                                          <w:marTop w:val="360"/>
                                          <w:marBottom w:val="0"/>
                                          <w:divBdr>
                                            <w:top w:val="none" w:sz="0" w:space="0" w:color="auto"/>
                                            <w:left w:val="none" w:sz="0" w:space="0" w:color="auto"/>
                                            <w:bottom w:val="none" w:sz="0" w:space="0" w:color="auto"/>
                                            <w:right w:val="none" w:sz="0" w:space="0" w:color="auto"/>
                                          </w:divBdr>
                                        </w:div>
                                        <w:div w:id="80026744">
                                          <w:marLeft w:val="0"/>
                                          <w:marRight w:val="0"/>
                                          <w:marTop w:val="645"/>
                                          <w:marBottom w:val="495"/>
                                          <w:divBdr>
                                            <w:top w:val="none" w:sz="0" w:space="0" w:color="auto"/>
                                            <w:left w:val="none" w:sz="0" w:space="0" w:color="auto"/>
                                            <w:bottom w:val="none" w:sz="0" w:space="0" w:color="auto"/>
                                            <w:right w:val="none" w:sz="0" w:space="0" w:color="auto"/>
                                          </w:divBdr>
                                        </w:div>
                                        <w:div w:id="711345631">
                                          <w:marLeft w:val="0"/>
                                          <w:marRight w:val="0"/>
                                          <w:marTop w:val="360"/>
                                          <w:marBottom w:val="0"/>
                                          <w:divBdr>
                                            <w:top w:val="none" w:sz="0" w:space="0" w:color="auto"/>
                                            <w:left w:val="none" w:sz="0" w:space="0" w:color="auto"/>
                                            <w:bottom w:val="none" w:sz="0" w:space="0" w:color="auto"/>
                                            <w:right w:val="none" w:sz="0" w:space="0" w:color="auto"/>
                                          </w:divBdr>
                                        </w:div>
                                        <w:div w:id="346105843">
                                          <w:marLeft w:val="0"/>
                                          <w:marRight w:val="0"/>
                                          <w:marTop w:val="360"/>
                                          <w:marBottom w:val="0"/>
                                          <w:divBdr>
                                            <w:top w:val="none" w:sz="0" w:space="0" w:color="auto"/>
                                            <w:left w:val="none" w:sz="0" w:space="0" w:color="auto"/>
                                            <w:bottom w:val="none" w:sz="0" w:space="0" w:color="auto"/>
                                            <w:right w:val="none" w:sz="0" w:space="0" w:color="auto"/>
                                          </w:divBdr>
                                        </w:div>
                                        <w:div w:id="386026153">
                                          <w:marLeft w:val="0"/>
                                          <w:marRight w:val="0"/>
                                          <w:marTop w:val="645"/>
                                          <w:marBottom w:val="495"/>
                                          <w:divBdr>
                                            <w:top w:val="none" w:sz="0" w:space="0" w:color="auto"/>
                                            <w:left w:val="none" w:sz="0" w:space="0" w:color="auto"/>
                                            <w:bottom w:val="none" w:sz="0" w:space="0" w:color="auto"/>
                                            <w:right w:val="none" w:sz="0" w:space="0" w:color="auto"/>
                                          </w:divBdr>
                                        </w:div>
                                        <w:div w:id="1452475165">
                                          <w:marLeft w:val="0"/>
                                          <w:marRight w:val="0"/>
                                          <w:marTop w:val="360"/>
                                          <w:marBottom w:val="0"/>
                                          <w:divBdr>
                                            <w:top w:val="none" w:sz="0" w:space="0" w:color="auto"/>
                                            <w:left w:val="none" w:sz="0" w:space="0" w:color="auto"/>
                                            <w:bottom w:val="none" w:sz="0" w:space="0" w:color="auto"/>
                                            <w:right w:val="none" w:sz="0" w:space="0" w:color="auto"/>
                                          </w:divBdr>
                                        </w:div>
                                        <w:div w:id="2142769890">
                                          <w:marLeft w:val="0"/>
                                          <w:marRight w:val="0"/>
                                          <w:marTop w:val="360"/>
                                          <w:marBottom w:val="0"/>
                                          <w:divBdr>
                                            <w:top w:val="none" w:sz="0" w:space="0" w:color="auto"/>
                                            <w:left w:val="none" w:sz="0" w:space="0" w:color="auto"/>
                                            <w:bottom w:val="none" w:sz="0" w:space="0" w:color="auto"/>
                                            <w:right w:val="none" w:sz="0" w:space="0" w:color="auto"/>
                                          </w:divBdr>
                                        </w:div>
                                        <w:div w:id="2112124138">
                                          <w:marLeft w:val="0"/>
                                          <w:marRight w:val="0"/>
                                          <w:marTop w:val="645"/>
                                          <w:marBottom w:val="495"/>
                                          <w:divBdr>
                                            <w:top w:val="none" w:sz="0" w:space="0" w:color="auto"/>
                                            <w:left w:val="none" w:sz="0" w:space="0" w:color="auto"/>
                                            <w:bottom w:val="none" w:sz="0" w:space="0" w:color="auto"/>
                                            <w:right w:val="none" w:sz="0" w:space="0" w:color="auto"/>
                                          </w:divBdr>
                                        </w:div>
                                        <w:div w:id="1425227506">
                                          <w:marLeft w:val="0"/>
                                          <w:marRight w:val="0"/>
                                          <w:marTop w:val="360"/>
                                          <w:marBottom w:val="0"/>
                                          <w:divBdr>
                                            <w:top w:val="none" w:sz="0" w:space="0" w:color="auto"/>
                                            <w:left w:val="none" w:sz="0" w:space="0" w:color="auto"/>
                                            <w:bottom w:val="none" w:sz="0" w:space="0" w:color="auto"/>
                                            <w:right w:val="none" w:sz="0" w:space="0" w:color="auto"/>
                                          </w:divBdr>
                                        </w:div>
                                        <w:div w:id="1536039152">
                                          <w:marLeft w:val="0"/>
                                          <w:marRight w:val="0"/>
                                          <w:marTop w:val="360"/>
                                          <w:marBottom w:val="0"/>
                                          <w:divBdr>
                                            <w:top w:val="none" w:sz="0" w:space="0" w:color="auto"/>
                                            <w:left w:val="none" w:sz="0" w:space="0" w:color="auto"/>
                                            <w:bottom w:val="none" w:sz="0" w:space="0" w:color="auto"/>
                                            <w:right w:val="none" w:sz="0" w:space="0" w:color="auto"/>
                                          </w:divBdr>
                                        </w:div>
                                        <w:div w:id="854465662">
                                          <w:marLeft w:val="0"/>
                                          <w:marRight w:val="0"/>
                                          <w:marTop w:val="360"/>
                                          <w:marBottom w:val="0"/>
                                          <w:divBdr>
                                            <w:top w:val="none" w:sz="0" w:space="0" w:color="auto"/>
                                            <w:left w:val="none" w:sz="0" w:space="0" w:color="auto"/>
                                            <w:bottom w:val="none" w:sz="0" w:space="0" w:color="auto"/>
                                            <w:right w:val="none" w:sz="0" w:space="0" w:color="auto"/>
                                          </w:divBdr>
                                        </w:div>
                                        <w:div w:id="670907398">
                                          <w:marLeft w:val="0"/>
                                          <w:marRight w:val="0"/>
                                          <w:marTop w:val="645"/>
                                          <w:marBottom w:val="495"/>
                                          <w:divBdr>
                                            <w:top w:val="none" w:sz="0" w:space="0" w:color="auto"/>
                                            <w:left w:val="none" w:sz="0" w:space="0" w:color="auto"/>
                                            <w:bottom w:val="none" w:sz="0" w:space="0" w:color="auto"/>
                                            <w:right w:val="none" w:sz="0" w:space="0" w:color="auto"/>
                                          </w:divBdr>
                                        </w:div>
                                        <w:div w:id="1011371532">
                                          <w:marLeft w:val="0"/>
                                          <w:marRight w:val="0"/>
                                          <w:marTop w:val="360"/>
                                          <w:marBottom w:val="0"/>
                                          <w:divBdr>
                                            <w:top w:val="none" w:sz="0" w:space="0" w:color="auto"/>
                                            <w:left w:val="none" w:sz="0" w:space="0" w:color="auto"/>
                                            <w:bottom w:val="none" w:sz="0" w:space="0" w:color="auto"/>
                                            <w:right w:val="none" w:sz="0" w:space="0" w:color="auto"/>
                                          </w:divBdr>
                                        </w:div>
                                        <w:div w:id="1213036338">
                                          <w:marLeft w:val="0"/>
                                          <w:marRight w:val="0"/>
                                          <w:marTop w:val="440"/>
                                          <w:marBottom w:val="200"/>
                                          <w:divBdr>
                                            <w:top w:val="none" w:sz="0" w:space="0" w:color="auto"/>
                                            <w:left w:val="none" w:sz="0" w:space="0" w:color="auto"/>
                                            <w:bottom w:val="none" w:sz="0" w:space="0" w:color="auto"/>
                                            <w:right w:val="none" w:sz="0" w:space="0" w:color="auto"/>
                                          </w:divBdr>
                                        </w:div>
                                        <w:div w:id="1583755965">
                                          <w:marLeft w:val="0"/>
                                          <w:marRight w:val="0"/>
                                          <w:marTop w:val="0"/>
                                          <w:marBottom w:val="200"/>
                                          <w:divBdr>
                                            <w:top w:val="none" w:sz="0" w:space="0" w:color="auto"/>
                                            <w:left w:val="none" w:sz="0" w:space="0" w:color="auto"/>
                                            <w:bottom w:val="none" w:sz="0" w:space="0" w:color="auto"/>
                                            <w:right w:val="none" w:sz="0" w:space="0" w:color="auto"/>
                                          </w:divBdr>
                                        </w:div>
                                        <w:div w:id="69617698">
                                          <w:marLeft w:val="0"/>
                                          <w:marRight w:val="0"/>
                                          <w:marTop w:val="440"/>
                                          <w:marBottom w:val="200"/>
                                          <w:divBdr>
                                            <w:top w:val="none" w:sz="0" w:space="0" w:color="auto"/>
                                            <w:left w:val="none" w:sz="0" w:space="0" w:color="auto"/>
                                            <w:bottom w:val="none" w:sz="0" w:space="0" w:color="auto"/>
                                            <w:right w:val="none" w:sz="0" w:space="0" w:color="auto"/>
                                          </w:divBdr>
                                        </w:div>
                                        <w:div w:id="1658917643">
                                          <w:marLeft w:val="0"/>
                                          <w:marRight w:val="0"/>
                                          <w:marTop w:val="645"/>
                                          <w:marBottom w:val="495"/>
                                          <w:divBdr>
                                            <w:top w:val="none" w:sz="0" w:space="0" w:color="auto"/>
                                            <w:left w:val="none" w:sz="0" w:space="0" w:color="auto"/>
                                            <w:bottom w:val="none" w:sz="0" w:space="0" w:color="auto"/>
                                            <w:right w:val="none" w:sz="0" w:space="0" w:color="auto"/>
                                          </w:divBdr>
                                        </w:div>
                                        <w:div w:id="164632361">
                                          <w:marLeft w:val="0"/>
                                          <w:marRight w:val="0"/>
                                          <w:marTop w:val="360"/>
                                          <w:marBottom w:val="0"/>
                                          <w:divBdr>
                                            <w:top w:val="none" w:sz="0" w:space="0" w:color="auto"/>
                                            <w:left w:val="none" w:sz="0" w:space="0" w:color="auto"/>
                                            <w:bottom w:val="none" w:sz="0" w:space="0" w:color="auto"/>
                                            <w:right w:val="none" w:sz="0" w:space="0" w:color="auto"/>
                                          </w:divBdr>
                                        </w:div>
                                        <w:div w:id="401948292">
                                          <w:marLeft w:val="0"/>
                                          <w:marRight w:val="0"/>
                                          <w:marTop w:val="645"/>
                                          <w:marBottom w:val="495"/>
                                          <w:divBdr>
                                            <w:top w:val="none" w:sz="0" w:space="0" w:color="auto"/>
                                            <w:left w:val="none" w:sz="0" w:space="0" w:color="auto"/>
                                            <w:bottom w:val="none" w:sz="0" w:space="0" w:color="auto"/>
                                            <w:right w:val="none" w:sz="0" w:space="0" w:color="auto"/>
                                          </w:divBdr>
                                        </w:div>
                                        <w:div w:id="1496922379">
                                          <w:marLeft w:val="0"/>
                                          <w:marRight w:val="0"/>
                                          <w:marTop w:val="360"/>
                                          <w:marBottom w:val="0"/>
                                          <w:divBdr>
                                            <w:top w:val="none" w:sz="0" w:space="0" w:color="auto"/>
                                            <w:left w:val="none" w:sz="0" w:space="0" w:color="auto"/>
                                            <w:bottom w:val="none" w:sz="0" w:space="0" w:color="auto"/>
                                            <w:right w:val="none" w:sz="0" w:space="0" w:color="auto"/>
                                          </w:divBdr>
                                        </w:div>
                                        <w:div w:id="1952584397">
                                          <w:marLeft w:val="0"/>
                                          <w:marRight w:val="0"/>
                                          <w:marTop w:val="360"/>
                                          <w:marBottom w:val="0"/>
                                          <w:divBdr>
                                            <w:top w:val="none" w:sz="0" w:space="0" w:color="auto"/>
                                            <w:left w:val="none" w:sz="0" w:space="0" w:color="auto"/>
                                            <w:bottom w:val="none" w:sz="0" w:space="0" w:color="auto"/>
                                            <w:right w:val="none" w:sz="0" w:space="0" w:color="auto"/>
                                          </w:divBdr>
                                        </w:div>
                                        <w:div w:id="1656254200">
                                          <w:marLeft w:val="0"/>
                                          <w:marRight w:val="0"/>
                                          <w:marTop w:val="440"/>
                                          <w:marBottom w:val="200"/>
                                          <w:divBdr>
                                            <w:top w:val="none" w:sz="0" w:space="0" w:color="auto"/>
                                            <w:left w:val="none" w:sz="0" w:space="0" w:color="auto"/>
                                            <w:bottom w:val="none" w:sz="0" w:space="0" w:color="auto"/>
                                            <w:right w:val="none" w:sz="0" w:space="0" w:color="auto"/>
                                          </w:divBdr>
                                        </w:div>
                                        <w:div w:id="1494877641">
                                          <w:marLeft w:val="0"/>
                                          <w:marRight w:val="0"/>
                                          <w:marTop w:val="645"/>
                                          <w:marBottom w:val="495"/>
                                          <w:divBdr>
                                            <w:top w:val="none" w:sz="0" w:space="0" w:color="auto"/>
                                            <w:left w:val="none" w:sz="0" w:space="0" w:color="auto"/>
                                            <w:bottom w:val="none" w:sz="0" w:space="0" w:color="auto"/>
                                            <w:right w:val="none" w:sz="0" w:space="0" w:color="auto"/>
                                          </w:divBdr>
                                        </w:div>
                                        <w:div w:id="206647214">
                                          <w:marLeft w:val="0"/>
                                          <w:marRight w:val="0"/>
                                          <w:marTop w:val="360"/>
                                          <w:marBottom w:val="0"/>
                                          <w:divBdr>
                                            <w:top w:val="none" w:sz="0" w:space="0" w:color="auto"/>
                                            <w:left w:val="none" w:sz="0" w:space="0" w:color="auto"/>
                                            <w:bottom w:val="none" w:sz="0" w:space="0" w:color="auto"/>
                                            <w:right w:val="none" w:sz="0" w:space="0" w:color="auto"/>
                                          </w:divBdr>
                                        </w:div>
                                        <w:div w:id="735468070">
                                          <w:marLeft w:val="0"/>
                                          <w:marRight w:val="0"/>
                                          <w:marTop w:val="645"/>
                                          <w:marBottom w:val="495"/>
                                          <w:divBdr>
                                            <w:top w:val="none" w:sz="0" w:space="0" w:color="auto"/>
                                            <w:left w:val="none" w:sz="0" w:space="0" w:color="auto"/>
                                            <w:bottom w:val="none" w:sz="0" w:space="0" w:color="auto"/>
                                            <w:right w:val="none" w:sz="0" w:space="0" w:color="auto"/>
                                          </w:divBdr>
                                        </w:div>
                                        <w:div w:id="94252447">
                                          <w:marLeft w:val="0"/>
                                          <w:marRight w:val="0"/>
                                          <w:marTop w:val="360"/>
                                          <w:marBottom w:val="0"/>
                                          <w:divBdr>
                                            <w:top w:val="none" w:sz="0" w:space="0" w:color="auto"/>
                                            <w:left w:val="none" w:sz="0" w:space="0" w:color="auto"/>
                                            <w:bottom w:val="none" w:sz="0" w:space="0" w:color="auto"/>
                                            <w:right w:val="none" w:sz="0" w:space="0" w:color="auto"/>
                                          </w:divBdr>
                                        </w:div>
                                        <w:div w:id="1129126347">
                                          <w:marLeft w:val="0"/>
                                          <w:marRight w:val="0"/>
                                          <w:marTop w:val="360"/>
                                          <w:marBottom w:val="0"/>
                                          <w:divBdr>
                                            <w:top w:val="none" w:sz="0" w:space="0" w:color="auto"/>
                                            <w:left w:val="none" w:sz="0" w:space="0" w:color="auto"/>
                                            <w:bottom w:val="none" w:sz="0" w:space="0" w:color="auto"/>
                                            <w:right w:val="none" w:sz="0" w:space="0" w:color="auto"/>
                                          </w:divBdr>
                                        </w:div>
                                        <w:div w:id="95101235">
                                          <w:marLeft w:val="0"/>
                                          <w:marRight w:val="0"/>
                                          <w:marTop w:val="645"/>
                                          <w:marBottom w:val="495"/>
                                          <w:divBdr>
                                            <w:top w:val="none" w:sz="0" w:space="0" w:color="auto"/>
                                            <w:left w:val="none" w:sz="0" w:space="0" w:color="auto"/>
                                            <w:bottom w:val="none" w:sz="0" w:space="0" w:color="auto"/>
                                            <w:right w:val="none" w:sz="0" w:space="0" w:color="auto"/>
                                          </w:divBdr>
                                        </w:div>
                                        <w:div w:id="891035183">
                                          <w:marLeft w:val="0"/>
                                          <w:marRight w:val="0"/>
                                          <w:marTop w:val="360"/>
                                          <w:marBottom w:val="0"/>
                                          <w:divBdr>
                                            <w:top w:val="none" w:sz="0" w:space="0" w:color="auto"/>
                                            <w:left w:val="none" w:sz="0" w:space="0" w:color="auto"/>
                                            <w:bottom w:val="none" w:sz="0" w:space="0" w:color="auto"/>
                                            <w:right w:val="none" w:sz="0" w:space="0" w:color="auto"/>
                                          </w:divBdr>
                                        </w:div>
                                        <w:div w:id="282461638">
                                          <w:marLeft w:val="0"/>
                                          <w:marRight w:val="0"/>
                                          <w:marTop w:val="440"/>
                                          <w:marBottom w:val="200"/>
                                          <w:divBdr>
                                            <w:top w:val="none" w:sz="0" w:space="0" w:color="auto"/>
                                            <w:left w:val="none" w:sz="0" w:space="0" w:color="auto"/>
                                            <w:bottom w:val="none" w:sz="0" w:space="0" w:color="auto"/>
                                            <w:right w:val="none" w:sz="0" w:space="0" w:color="auto"/>
                                          </w:divBdr>
                                        </w:div>
                                        <w:div w:id="102113959">
                                          <w:marLeft w:val="0"/>
                                          <w:marRight w:val="0"/>
                                          <w:marTop w:val="0"/>
                                          <w:marBottom w:val="200"/>
                                          <w:divBdr>
                                            <w:top w:val="none" w:sz="0" w:space="0" w:color="auto"/>
                                            <w:left w:val="none" w:sz="0" w:space="0" w:color="auto"/>
                                            <w:bottom w:val="none" w:sz="0" w:space="0" w:color="auto"/>
                                            <w:right w:val="none" w:sz="0" w:space="0" w:color="auto"/>
                                          </w:divBdr>
                                        </w:div>
                                        <w:div w:id="1696032070">
                                          <w:marLeft w:val="0"/>
                                          <w:marRight w:val="0"/>
                                          <w:marTop w:val="645"/>
                                          <w:marBottom w:val="495"/>
                                          <w:divBdr>
                                            <w:top w:val="none" w:sz="0" w:space="0" w:color="auto"/>
                                            <w:left w:val="none" w:sz="0" w:space="0" w:color="auto"/>
                                            <w:bottom w:val="none" w:sz="0" w:space="0" w:color="auto"/>
                                            <w:right w:val="none" w:sz="0" w:space="0" w:color="auto"/>
                                          </w:divBdr>
                                        </w:div>
                                        <w:div w:id="1187787115">
                                          <w:marLeft w:val="0"/>
                                          <w:marRight w:val="0"/>
                                          <w:marTop w:val="360"/>
                                          <w:marBottom w:val="0"/>
                                          <w:divBdr>
                                            <w:top w:val="none" w:sz="0" w:space="0" w:color="auto"/>
                                            <w:left w:val="none" w:sz="0" w:space="0" w:color="auto"/>
                                            <w:bottom w:val="none" w:sz="0" w:space="0" w:color="auto"/>
                                            <w:right w:val="none" w:sz="0" w:space="0" w:color="auto"/>
                                          </w:divBdr>
                                        </w:div>
                                        <w:div w:id="1569683672">
                                          <w:marLeft w:val="0"/>
                                          <w:marRight w:val="0"/>
                                          <w:marTop w:val="360"/>
                                          <w:marBottom w:val="0"/>
                                          <w:divBdr>
                                            <w:top w:val="none" w:sz="0" w:space="0" w:color="auto"/>
                                            <w:left w:val="none" w:sz="0" w:space="0" w:color="auto"/>
                                            <w:bottom w:val="none" w:sz="0" w:space="0" w:color="auto"/>
                                            <w:right w:val="none" w:sz="0" w:space="0" w:color="auto"/>
                                          </w:divBdr>
                                        </w:div>
                                        <w:div w:id="615060447">
                                          <w:marLeft w:val="0"/>
                                          <w:marRight w:val="0"/>
                                          <w:marTop w:val="645"/>
                                          <w:marBottom w:val="495"/>
                                          <w:divBdr>
                                            <w:top w:val="none" w:sz="0" w:space="0" w:color="auto"/>
                                            <w:left w:val="none" w:sz="0" w:space="0" w:color="auto"/>
                                            <w:bottom w:val="none" w:sz="0" w:space="0" w:color="auto"/>
                                            <w:right w:val="none" w:sz="0" w:space="0" w:color="auto"/>
                                          </w:divBdr>
                                        </w:div>
                                        <w:div w:id="1879509507">
                                          <w:marLeft w:val="0"/>
                                          <w:marRight w:val="0"/>
                                          <w:marTop w:val="360"/>
                                          <w:marBottom w:val="0"/>
                                          <w:divBdr>
                                            <w:top w:val="none" w:sz="0" w:space="0" w:color="auto"/>
                                            <w:left w:val="none" w:sz="0" w:space="0" w:color="auto"/>
                                            <w:bottom w:val="none" w:sz="0" w:space="0" w:color="auto"/>
                                            <w:right w:val="none" w:sz="0" w:space="0" w:color="auto"/>
                                          </w:divBdr>
                                        </w:div>
                                        <w:div w:id="446699236">
                                          <w:marLeft w:val="0"/>
                                          <w:marRight w:val="0"/>
                                          <w:marTop w:val="645"/>
                                          <w:marBottom w:val="495"/>
                                          <w:divBdr>
                                            <w:top w:val="none" w:sz="0" w:space="0" w:color="auto"/>
                                            <w:left w:val="none" w:sz="0" w:space="0" w:color="auto"/>
                                            <w:bottom w:val="none" w:sz="0" w:space="0" w:color="auto"/>
                                            <w:right w:val="none" w:sz="0" w:space="0" w:color="auto"/>
                                          </w:divBdr>
                                        </w:div>
                                        <w:div w:id="777145315">
                                          <w:marLeft w:val="0"/>
                                          <w:marRight w:val="0"/>
                                          <w:marTop w:val="360"/>
                                          <w:marBottom w:val="0"/>
                                          <w:divBdr>
                                            <w:top w:val="none" w:sz="0" w:space="0" w:color="auto"/>
                                            <w:left w:val="none" w:sz="0" w:space="0" w:color="auto"/>
                                            <w:bottom w:val="none" w:sz="0" w:space="0" w:color="auto"/>
                                            <w:right w:val="none" w:sz="0" w:space="0" w:color="auto"/>
                                          </w:divBdr>
                                        </w:div>
                                        <w:div w:id="1376151087">
                                          <w:marLeft w:val="0"/>
                                          <w:marRight w:val="0"/>
                                          <w:marTop w:val="645"/>
                                          <w:marBottom w:val="495"/>
                                          <w:divBdr>
                                            <w:top w:val="none" w:sz="0" w:space="0" w:color="auto"/>
                                            <w:left w:val="none" w:sz="0" w:space="0" w:color="auto"/>
                                            <w:bottom w:val="none" w:sz="0" w:space="0" w:color="auto"/>
                                            <w:right w:val="none" w:sz="0" w:space="0" w:color="auto"/>
                                          </w:divBdr>
                                        </w:div>
                                        <w:div w:id="1121076558">
                                          <w:marLeft w:val="0"/>
                                          <w:marRight w:val="0"/>
                                          <w:marTop w:val="0"/>
                                          <w:marBottom w:val="200"/>
                                          <w:divBdr>
                                            <w:top w:val="none" w:sz="0" w:space="0" w:color="auto"/>
                                            <w:left w:val="none" w:sz="0" w:space="0" w:color="auto"/>
                                            <w:bottom w:val="none" w:sz="0" w:space="0" w:color="auto"/>
                                            <w:right w:val="none" w:sz="0" w:space="0" w:color="auto"/>
                                          </w:divBdr>
                                        </w:div>
                                        <w:div w:id="1485970768">
                                          <w:marLeft w:val="0"/>
                                          <w:marRight w:val="0"/>
                                          <w:marTop w:val="360"/>
                                          <w:marBottom w:val="0"/>
                                          <w:divBdr>
                                            <w:top w:val="none" w:sz="0" w:space="0" w:color="auto"/>
                                            <w:left w:val="none" w:sz="0" w:space="0" w:color="auto"/>
                                            <w:bottom w:val="none" w:sz="0" w:space="0" w:color="auto"/>
                                            <w:right w:val="none" w:sz="0" w:space="0" w:color="auto"/>
                                          </w:divBdr>
                                        </w:div>
                                        <w:div w:id="430473063">
                                          <w:marLeft w:val="0"/>
                                          <w:marRight w:val="0"/>
                                          <w:marTop w:val="440"/>
                                          <w:marBottom w:val="200"/>
                                          <w:divBdr>
                                            <w:top w:val="none" w:sz="0" w:space="0" w:color="auto"/>
                                            <w:left w:val="none" w:sz="0" w:space="0" w:color="auto"/>
                                            <w:bottom w:val="none" w:sz="0" w:space="0" w:color="auto"/>
                                            <w:right w:val="none" w:sz="0" w:space="0" w:color="auto"/>
                                          </w:divBdr>
                                        </w:div>
                                        <w:div w:id="1080566362">
                                          <w:marLeft w:val="0"/>
                                          <w:marRight w:val="0"/>
                                          <w:marTop w:val="0"/>
                                          <w:marBottom w:val="200"/>
                                          <w:divBdr>
                                            <w:top w:val="none" w:sz="0" w:space="0" w:color="auto"/>
                                            <w:left w:val="none" w:sz="0" w:space="0" w:color="auto"/>
                                            <w:bottom w:val="none" w:sz="0" w:space="0" w:color="auto"/>
                                            <w:right w:val="none" w:sz="0" w:space="0" w:color="auto"/>
                                          </w:divBdr>
                                        </w:div>
                                        <w:div w:id="1914729298">
                                          <w:marLeft w:val="0"/>
                                          <w:marRight w:val="0"/>
                                          <w:marTop w:val="440"/>
                                          <w:marBottom w:val="200"/>
                                          <w:divBdr>
                                            <w:top w:val="none" w:sz="0" w:space="0" w:color="auto"/>
                                            <w:left w:val="none" w:sz="0" w:space="0" w:color="auto"/>
                                            <w:bottom w:val="none" w:sz="0" w:space="0" w:color="auto"/>
                                            <w:right w:val="none" w:sz="0" w:space="0" w:color="auto"/>
                                          </w:divBdr>
                                        </w:div>
                                        <w:div w:id="740374758">
                                          <w:marLeft w:val="0"/>
                                          <w:marRight w:val="0"/>
                                          <w:marTop w:val="645"/>
                                          <w:marBottom w:val="495"/>
                                          <w:divBdr>
                                            <w:top w:val="none" w:sz="0" w:space="0" w:color="auto"/>
                                            <w:left w:val="none" w:sz="0" w:space="0" w:color="auto"/>
                                            <w:bottom w:val="none" w:sz="0" w:space="0" w:color="auto"/>
                                            <w:right w:val="none" w:sz="0" w:space="0" w:color="auto"/>
                                          </w:divBdr>
                                        </w:div>
                                        <w:div w:id="1618759755">
                                          <w:marLeft w:val="0"/>
                                          <w:marRight w:val="0"/>
                                          <w:marTop w:val="360"/>
                                          <w:marBottom w:val="0"/>
                                          <w:divBdr>
                                            <w:top w:val="none" w:sz="0" w:space="0" w:color="auto"/>
                                            <w:left w:val="none" w:sz="0" w:space="0" w:color="auto"/>
                                            <w:bottom w:val="none" w:sz="0" w:space="0" w:color="auto"/>
                                            <w:right w:val="none" w:sz="0" w:space="0" w:color="auto"/>
                                          </w:divBdr>
                                        </w:div>
                                        <w:div w:id="1687707005">
                                          <w:marLeft w:val="0"/>
                                          <w:marRight w:val="0"/>
                                          <w:marTop w:val="645"/>
                                          <w:marBottom w:val="495"/>
                                          <w:divBdr>
                                            <w:top w:val="none" w:sz="0" w:space="0" w:color="auto"/>
                                            <w:left w:val="none" w:sz="0" w:space="0" w:color="auto"/>
                                            <w:bottom w:val="none" w:sz="0" w:space="0" w:color="auto"/>
                                            <w:right w:val="none" w:sz="0" w:space="0" w:color="auto"/>
                                          </w:divBdr>
                                        </w:div>
                                        <w:div w:id="506557138">
                                          <w:marLeft w:val="0"/>
                                          <w:marRight w:val="0"/>
                                          <w:marTop w:val="360"/>
                                          <w:marBottom w:val="0"/>
                                          <w:divBdr>
                                            <w:top w:val="none" w:sz="0" w:space="0" w:color="auto"/>
                                            <w:left w:val="none" w:sz="0" w:space="0" w:color="auto"/>
                                            <w:bottom w:val="none" w:sz="0" w:space="0" w:color="auto"/>
                                            <w:right w:val="none" w:sz="0" w:space="0" w:color="auto"/>
                                          </w:divBdr>
                                        </w:div>
                                        <w:div w:id="2114326706">
                                          <w:marLeft w:val="0"/>
                                          <w:marRight w:val="0"/>
                                          <w:marTop w:val="645"/>
                                          <w:marBottom w:val="495"/>
                                          <w:divBdr>
                                            <w:top w:val="none" w:sz="0" w:space="0" w:color="auto"/>
                                            <w:left w:val="none" w:sz="0" w:space="0" w:color="auto"/>
                                            <w:bottom w:val="none" w:sz="0" w:space="0" w:color="auto"/>
                                            <w:right w:val="none" w:sz="0" w:space="0" w:color="auto"/>
                                          </w:divBdr>
                                        </w:div>
                                        <w:div w:id="161942332">
                                          <w:marLeft w:val="0"/>
                                          <w:marRight w:val="0"/>
                                          <w:marTop w:val="360"/>
                                          <w:marBottom w:val="0"/>
                                          <w:divBdr>
                                            <w:top w:val="none" w:sz="0" w:space="0" w:color="auto"/>
                                            <w:left w:val="none" w:sz="0" w:space="0" w:color="auto"/>
                                            <w:bottom w:val="none" w:sz="0" w:space="0" w:color="auto"/>
                                            <w:right w:val="none" w:sz="0" w:space="0" w:color="auto"/>
                                          </w:divBdr>
                                        </w:div>
                                        <w:div w:id="112556117">
                                          <w:marLeft w:val="0"/>
                                          <w:marRight w:val="0"/>
                                          <w:marTop w:val="645"/>
                                          <w:marBottom w:val="495"/>
                                          <w:divBdr>
                                            <w:top w:val="none" w:sz="0" w:space="0" w:color="auto"/>
                                            <w:left w:val="none" w:sz="0" w:space="0" w:color="auto"/>
                                            <w:bottom w:val="none" w:sz="0" w:space="0" w:color="auto"/>
                                            <w:right w:val="none" w:sz="0" w:space="0" w:color="auto"/>
                                          </w:divBdr>
                                        </w:div>
                                        <w:div w:id="2091271200">
                                          <w:marLeft w:val="0"/>
                                          <w:marRight w:val="0"/>
                                          <w:marTop w:val="360"/>
                                          <w:marBottom w:val="0"/>
                                          <w:divBdr>
                                            <w:top w:val="none" w:sz="0" w:space="0" w:color="auto"/>
                                            <w:left w:val="none" w:sz="0" w:space="0" w:color="auto"/>
                                            <w:bottom w:val="none" w:sz="0" w:space="0" w:color="auto"/>
                                            <w:right w:val="none" w:sz="0" w:space="0" w:color="auto"/>
                                          </w:divBdr>
                                        </w:div>
                                        <w:div w:id="150483202">
                                          <w:marLeft w:val="0"/>
                                          <w:marRight w:val="0"/>
                                          <w:marTop w:val="645"/>
                                          <w:marBottom w:val="495"/>
                                          <w:divBdr>
                                            <w:top w:val="none" w:sz="0" w:space="0" w:color="auto"/>
                                            <w:left w:val="none" w:sz="0" w:space="0" w:color="auto"/>
                                            <w:bottom w:val="none" w:sz="0" w:space="0" w:color="auto"/>
                                            <w:right w:val="none" w:sz="0" w:space="0" w:color="auto"/>
                                          </w:divBdr>
                                        </w:div>
                                        <w:div w:id="805511759">
                                          <w:marLeft w:val="0"/>
                                          <w:marRight w:val="0"/>
                                          <w:marTop w:val="360"/>
                                          <w:marBottom w:val="0"/>
                                          <w:divBdr>
                                            <w:top w:val="none" w:sz="0" w:space="0" w:color="auto"/>
                                            <w:left w:val="none" w:sz="0" w:space="0" w:color="auto"/>
                                            <w:bottom w:val="none" w:sz="0" w:space="0" w:color="auto"/>
                                            <w:right w:val="none" w:sz="0" w:space="0" w:color="auto"/>
                                          </w:divBdr>
                                        </w:div>
                                        <w:div w:id="1238662004">
                                          <w:marLeft w:val="0"/>
                                          <w:marRight w:val="0"/>
                                          <w:marTop w:val="645"/>
                                          <w:marBottom w:val="495"/>
                                          <w:divBdr>
                                            <w:top w:val="none" w:sz="0" w:space="0" w:color="auto"/>
                                            <w:left w:val="none" w:sz="0" w:space="0" w:color="auto"/>
                                            <w:bottom w:val="none" w:sz="0" w:space="0" w:color="auto"/>
                                            <w:right w:val="none" w:sz="0" w:space="0" w:color="auto"/>
                                          </w:divBdr>
                                        </w:div>
                                        <w:div w:id="1253201720">
                                          <w:marLeft w:val="0"/>
                                          <w:marRight w:val="0"/>
                                          <w:marTop w:val="360"/>
                                          <w:marBottom w:val="0"/>
                                          <w:divBdr>
                                            <w:top w:val="none" w:sz="0" w:space="0" w:color="auto"/>
                                            <w:left w:val="none" w:sz="0" w:space="0" w:color="auto"/>
                                            <w:bottom w:val="none" w:sz="0" w:space="0" w:color="auto"/>
                                            <w:right w:val="none" w:sz="0" w:space="0" w:color="auto"/>
                                          </w:divBdr>
                                        </w:div>
                                        <w:div w:id="454716107">
                                          <w:marLeft w:val="0"/>
                                          <w:marRight w:val="0"/>
                                          <w:marTop w:val="360"/>
                                          <w:marBottom w:val="0"/>
                                          <w:divBdr>
                                            <w:top w:val="none" w:sz="0" w:space="0" w:color="auto"/>
                                            <w:left w:val="none" w:sz="0" w:space="0" w:color="auto"/>
                                            <w:bottom w:val="none" w:sz="0" w:space="0" w:color="auto"/>
                                            <w:right w:val="none" w:sz="0" w:space="0" w:color="auto"/>
                                          </w:divBdr>
                                        </w:div>
                                        <w:div w:id="54013373">
                                          <w:marLeft w:val="0"/>
                                          <w:marRight w:val="0"/>
                                          <w:marTop w:val="440"/>
                                          <w:marBottom w:val="200"/>
                                          <w:divBdr>
                                            <w:top w:val="none" w:sz="0" w:space="0" w:color="auto"/>
                                            <w:left w:val="none" w:sz="0" w:space="0" w:color="auto"/>
                                            <w:bottom w:val="none" w:sz="0" w:space="0" w:color="auto"/>
                                            <w:right w:val="none" w:sz="0" w:space="0" w:color="auto"/>
                                          </w:divBdr>
                                        </w:div>
                                        <w:div w:id="1128083935">
                                          <w:marLeft w:val="0"/>
                                          <w:marRight w:val="0"/>
                                          <w:marTop w:val="645"/>
                                          <w:marBottom w:val="495"/>
                                          <w:divBdr>
                                            <w:top w:val="none" w:sz="0" w:space="0" w:color="auto"/>
                                            <w:left w:val="none" w:sz="0" w:space="0" w:color="auto"/>
                                            <w:bottom w:val="none" w:sz="0" w:space="0" w:color="auto"/>
                                            <w:right w:val="none" w:sz="0" w:space="0" w:color="auto"/>
                                          </w:divBdr>
                                        </w:div>
                                        <w:div w:id="1389105932">
                                          <w:marLeft w:val="0"/>
                                          <w:marRight w:val="0"/>
                                          <w:marTop w:val="360"/>
                                          <w:marBottom w:val="0"/>
                                          <w:divBdr>
                                            <w:top w:val="none" w:sz="0" w:space="0" w:color="auto"/>
                                            <w:left w:val="none" w:sz="0" w:space="0" w:color="auto"/>
                                            <w:bottom w:val="none" w:sz="0" w:space="0" w:color="auto"/>
                                            <w:right w:val="none" w:sz="0" w:space="0" w:color="auto"/>
                                          </w:divBdr>
                                        </w:div>
                                        <w:div w:id="1139106584">
                                          <w:marLeft w:val="0"/>
                                          <w:marRight w:val="0"/>
                                          <w:marTop w:val="360"/>
                                          <w:marBottom w:val="0"/>
                                          <w:divBdr>
                                            <w:top w:val="none" w:sz="0" w:space="0" w:color="auto"/>
                                            <w:left w:val="none" w:sz="0" w:space="0" w:color="auto"/>
                                            <w:bottom w:val="none" w:sz="0" w:space="0" w:color="auto"/>
                                            <w:right w:val="none" w:sz="0" w:space="0" w:color="auto"/>
                                          </w:divBdr>
                                        </w:div>
                                        <w:div w:id="916550642">
                                          <w:marLeft w:val="0"/>
                                          <w:marRight w:val="0"/>
                                          <w:marTop w:val="645"/>
                                          <w:marBottom w:val="495"/>
                                          <w:divBdr>
                                            <w:top w:val="none" w:sz="0" w:space="0" w:color="auto"/>
                                            <w:left w:val="none" w:sz="0" w:space="0" w:color="auto"/>
                                            <w:bottom w:val="none" w:sz="0" w:space="0" w:color="auto"/>
                                            <w:right w:val="none" w:sz="0" w:space="0" w:color="auto"/>
                                          </w:divBdr>
                                        </w:div>
                                        <w:div w:id="1153713710">
                                          <w:marLeft w:val="0"/>
                                          <w:marRight w:val="0"/>
                                          <w:marTop w:val="360"/>
                                          <w:marBottom w:val="0"/>
                                          <w:divBdr>
                                            <w:top w:val="none" w:sz="0" w:space="0" w:color="auto"/>
                                            <w:left w:val="none" w:sz="0" w:space="0" w:color="auto"/>
                                            <w:bottom w:val="none" w:sz="0" w:space="0" w:color="auto"/>
                                            <w:right w:val="none" w:sz="0" w:space="0" w:color="auto"/>
                                          </w:divBdr>
                                        </w:div>
                                        <w:div w:id="2043314084">
                                          <w:marLeft w:val="0"/>
                                          <w:marRight w:val="0"/>
                                          <w:marTop w:val="645"/>
                                          <w:marBottom w:val="495"/>
                                          <w:divBdr>
                                            <w:top w:val="none" w:sz="0" w:space="0" w:color="auto"/>
                                            <w:left w:val="none" w:sz="0" w:space="0" w:color="auto"/>
                                            <w:bottom w:val="none" w:sz="0" w:space="0" w:color="auto"/>
                                            <w:right w:val="none" w:sz="0" w:space="0" w:color="auto"/>
                                          </w:divBdr>
                                        </w:div>
                                        <w:div w:id="1851678327">
                                          <w:marLeft w:val="0"/>
                                          <w:marRight w:val="0"/>
                                          <w:marTop w:val="360"/>
                                          <w:marBottom w:val="0"/>
                                          <w:divBdr>
                                            <w:top w:val="none" w:sz="0" w:space="0" w:color="auto"/>
                                            <w:left w:val="none" w:sz="0" w:space="0" w:color="auto"/>
                                            <w:bottom w:val="none" w:sz="0" w:space="0" w:color="auto"/>
                                            <w:right w:val="none" w:sz="0" w:space="0" w:color="auto"/>
                                          </w:divBdr>
                                        </w:div>
                                        <w:div w:id="360400940">
                                          <w:marLeft w:val="0"/>
                                          <w:marRight w:val="0"/>
                                          <w:marTop w:val="360"/>
                                          <w:marBottom w:val="0"/>
                                          <w:divBdr>
                                            <w:top w:val="none" w:sz="0" w:space="0" w:color="auto"/>
                                            <w:left w:val="none" w:sz="0" w:space="0" w:color="auto"/>
                                            <w:bottom w:val="none" w:sz="0" w:space="0" w:color="auto"/>
                                            <w:right w:val="none" w:sz="0" w:space="0" w:color="auto"/>
                                          </w:divBdr>
                                        </w:div>
                                        <w:div w:id="1602908167">
                                          <w:marLeft w:val="0"/>
                                          <w:marRight w:val="0"/>
                                          <w:marTop w:val="440"/>
                                          <w:marBottom w:val="200"/>
                                          <w:divBdr>
                                            <w:top w:val="none" w:sz="0" w:space="0" w:color="auto"/>
                                            <w:left w:val="none" w:sz="0" w:space="0" w:color="auto"/>
                                            <w:bottom w:val="none" w:sz="0" w:space="0" w:color="auto"/>
                                            <w:right w:val="none" w:sz="0" w:space="0" w:color="auto"/>
                                          </w:divBdr>
                                        </w:div>
                                        <w:div w:id="1905599954">
                                          <w:marLeft w:val="0"/>
                                          <w:marRight w:val="0"/>
                                          <w:marTop w:val="645"/>
                                          <w:marBottom w:val="495"/>
                                          <w:divBdr>
                                            <w:top w:val="none" w:sz="0" w:space="0" w:color="auto"/>
                                            <w:left w:val="none" w:sz="0" w:space="0" w:color="auto"/>
                                            <w:bottom w:val="none" w:sz="0" w:space="0" w:color="auto"/>
                                            <w:right w:val="none" w:sz="0" w:space="0" w:color="auto"/>
                                          </w:divBdr>
                                        </w:div>
                                        <w:div w:id="196965181">
                                          <w:marLeft w:val="0"/>
                                          <w:marRight w:val="0"/>
                                          <w:marTop w:val="360"/>
                                          <w:marBottom w:val="0"/>
                                          <w:divBdr>
                                            <w:top w:val="none" w:sz="0" w:space="0" w:color="auto"/>
                                            <w:left w:val="none" w:sz="0" w:space="0" w:color="auto"/>
                                            <w:bottom w:val="none" w:sz="0" w:space="0" w:color="auto"/>
                                            <w:right w:val="none" w:sz="0" w:space="0" w:color="auto"/>
                                          </w:divBdr>
                                        </w:div>
                                        <w:div w:id="608708872">
                                          <w:marLeft w:val="0"/>
                                          <w:marRight w:val="0"/>
                                          <w:marTop w:val="645"/>
                                          <w:marBottom w:val="495"/>
                                          <w:divBdr>
                                            <w:top w:val="none" w:sz="0" w:space="0" w:color="auto"/>
                                            <w:left w:val="none" w:sz="0" w:space="0" w:color="auto"/>
                                            <w:bottom w:val="none" w:sz="0" w:space="0" w:color="auto"/>
                                            <w:right w:val="none" w:sz="0" w:space="0" w:color="auto"/>
                                          </w:divBdr>
                                        </w:div>
                                        <w:div w:id="854614711">
                                          <w:marLeft w:val="0"/>
                                          <w:marRight w:val="0"/>
                                          <w:marTop w:val="360"/>
                                          <w:marBottom w:val="0"/>
                                          <w:divBdr>
                                            <w:top w:val="none" w:sz="0" w:space="0" w:color="auto"/>
                                            <w:left w:val="none" w:sz="0" w:space="0" w:color="auto"/>
                                            <w:bottom w:val="none" w:sz="0" w:space="0" w:color="auto"/>
                                            <w:right w:val="none" w:sz="0" w:space="0" w:color="auto"/>
                                          </w:divBdr>
                                        </w:div>
                                        <w:div w:id="489709375">
                                          <w:marLeft w:val="0"/>
                                          <w:marRight w:val="0"/>
                                          <w:marTop w:val="360"/>
                                          <w:marBottom w:val="0"/>
                                          <w:divBdr>
                                            <w:top w:val="none" w:sz="0" w:space="0" w:color="auto"/>
                                            <w:left w:val="none" w:sz="0" w:space="0" w:color="auto"/>
                                            <w:bottom w:val="none" w:sz="0" w:space="0" w:color="auto"/>
                                            <w:right w:val="none" w:sz="0" w:space="0" w:color="auto"/>
                                          </w:divBdr>
                                        </w:div>
                                        <w:div w:id="640312695">
                                          <w:marLeft w:val="0"/>
                                          <w:marRight w:val="0"/>
                                          <w:marTop w:val="645"/>
                                          <w:marBottom w:val="495"/>
                                          <w:divBdr>
                                            <w:top w:val="none" w:sz="0" w:space="0" w:color="auto"/>
                                            <w:left w:val="none" w:sz="0" w:space="0" w:color="auto"/>
                                            <w:bottom w:val="none" w:sz="0" w:space="0" w:color="auto"/>
                                            <w:right w:val="none" w:sz="0" w:space="0" w:color="auto"/>
                                          </w:divBdr>
                                        </w:div>
                                        <w:div w:id="885334970">
                                          <w:marLeft w:val="0"/>
                                          <w:marRight w:val="0"/>
                                          <w:marTop w:val="360"/>
                                          <w:marBottom w:val="0"/>
                                          <w:divBdr>
                                            <w:top w:val="none" w:sz="0" w:space="0" w:color="auto"/>
                                            <w:left w:val="none" w:sz="0" w:space="0" w:color="auto"/>
                                            <w:bottom w:val="none" w:sz="0" w:space="0" w:color="auto"/>
                                            <w:right w:val="none" w:sz="0" w:space="0" w:color="auto"/>
                                          </w:divBdr>
                                        </w:div>
                                        <w:div w:id="734397604">
                                          <w:marLeft w:val="0"/>
                                          <w:marRight w:val="0"/>
                                          <w:marTop w:val="440"/>
                                          <w:marBottom w:val="200"/>
                                          <w:divBdr>
                                            <w:top w:val="none" w:sz="0" w:space="0" w:color="auto"/>
                                            <w:left w:val="none" w:sz="0" w:space="0" w:color="auto"/>
                                            <w:bottom w:val="none" w:sz="0" w:space="0" w:color="auto"/>
                                            <w:right w:val="none" w:sz="0" w:space="0" w:color="auto"/>
                                          </w:divBdr>
                                        </w:div>
                                        <w:div w:id="209925684">
                                          <w:marLeft w:val="0"/>
                                          <w:marRight w:val="0"/>
                                          <w:marTop w:val="645"/>
                                          <w:marBottom w:val="495"/>
                                          <w:divBdr>
                                            <w:top w:val="none" w:sz="0" w:space="0" w:color="auto"/>
                                            <w:left w:val="none" w:sz="0" w:space="0" w:color="auto"/>
                                            <w:bottom w:val="none" w:sz="0" w:space="0" w:color="auto"/>
                                            <w:right w:val="none" w:sz="0" w:space="0" w:color="auto"/>
                                          </w:divBdr>
                                        </w:div>
                                        <w:div w:id="61800554">
                                          <w:marLeft w:val="0"/>
                                          <w:marRight w:val="0"/>
                                          <w:marTop w:val="360"/>
                                          <w:marBottom w:val="0"/>
                                          <w:divBdr>
                                            <w:top w:val="none" w:sz="0" w:space="0" w:color="auto"/>
                                            <w:left w:val="none" w:sz="0" w:space="0" w:color="auto"/>
                                            <w:bottom w:val="none" w:sz="0" w:space="0" w:color="auto"/>
                                            <w:right w:val="none" w:sz="0" w:space="0" w:color="auto"/>
                                          </w:divBdr>
                                        </w:div>
                                        <w:div w:id="1764229889">
                                          <w:marLeft w:val="0"/>
                                          <w:marRight w:val="0"/>
                                          <w:marTop w:val="360"/>
                                          <w:marBottom w:val="0"/>
                                          <w:divBdr>
                                            <w:top w:val="none" w:sz="0" w:space="0" w:color="auto"/>
                                            <w:left w:val="none" w:sz="0" w:space="0" w:color="auto"/>
                                            <w:bottom w:val="none" w:sz="0" w:space="0" w:color="auto"/>
                                            <w:right w:val="none" w:sz="0" w:space="0" w:color="auto"/>
                                          </w:divBdr>
                                        </w:div>
                                        <w:div w:id="861087603">
                                          <w:marLeft w:val="0"/>
                                          <w:marRight w:val="0"/>
                                          <w:marTop w:val="645"/>
                                          <w:marBottom w:val="495"/>
                                          <w:divBdr>
                                            <w:top w:val="none" w:sz="0" w:space="0" w:color="auto"/>
                                            <w:left w:val="none" w:sz="0" w:space="0" w:color="auto"/>
                                            <w:bottom w:val="none" w:sz="0" w:space="0" w:color="auto"/>
                                            <w:right w:val="none" w:sz="0" w:space="0" w:color="auto"/>
                                          </w:divBdr>
                                        </w:div>
                                        <w:div w:id="1764647685">
                                          <w:marLeft w:val="0"/>
                                          <w:marRight w:val="0"/>
                                          <w:marTop w:val="360"/>
                                          <w:marBottom w:val="0"/>
                                          <w:divBdr>
                                            <w:top w:val="none" w:sz="0" w:space="0" w:color="auto"/>
                                            <w:left w:val="none" w:sz="0" w:space="0" w:color="auto"/>
                                            <w:bottom w:val="none" w:sz="0" w:space="0" w:color="auto"/>
                                            <w:right w:val="none" w:sz="0" w:space="0" w:color="auto"/>
                                          </w:divBdr>
                                        </w:div>
                                        <w:div w:id="1754619789">
                                          <w:marLeft w:val="0"/>
                                          <w:marRight w:val="0"/>
                                          <w:marTop w:val="360"/>
                                          <w:marBottom w:val="0"/>
                                          <w:divBdr>
                                            <w:top w:val="none" w:sz="0" w:space="0" w:color="auto"/>
                                            <w:left w:val="none" w:sz="0" w:space="0" w:color="auto"/>
                                            <w:bottom w:val="none" w:sz="0" w:space="0" w:color="auto"/>
                                            <w:right w:val="none" w:sz="0" w:space="0" w:color="auto"/>
                                          </w:divBdr>
                                        </w:div>
                                        <w:div w:id="1469324465">
                                          <w:marLeft w:val="0"/>
                                          <w:marRight w:val="0"/>
                                          <w:marTop w:val="645"/>
                                          <w:marBottom w:val="495"/>
                                          <w:divBdr>
                                            <w:top w:val="none" w:sz="0" w:space="0" w:color="auto"/>
                                            <w:left w:val="none" w:sz="0" w:space="0" w:color="auto"/>
                                            <w:bottom w:val="none" w:sz="0" w:space="0" w:color="auto"/>
                                            <w:right w:val="none" w:sz="0" w:space="0" w:color="auto"/>
                                          </w:divBdr>
                                        </w:div>
                                        <w:div w:id="1401437952">
                                          <w:marLeft w:val="0"/>
                                          <w:marRight w:val="0"/>
                                          <w:marTop w:val="360"/>
                                          <w:marBottom w:val="0"/>
                                          <w:divBdr>
                                            <w:top w:val="none" w:sz="0" w:space="0" w:color="auto"/>
                                            <w:left w:val="none" w:sz="0" w:space="0" w:color="auto"/>
                                            <w:bottom w:val="none" w:sz="0" w:space="0" w:color="auto"/>
                                            <w:right w:val="none" w:sz="0" w:space="0" w:color="auto"/>
                                          </w:divBdr>
                                        </w:div>
                                        <w:div w:id="2017611974">
                                          <w:marLeft w:val="0"/>
                                          <w:marRight w:val="0"/>
                                          <w:marTop w:val="440"/>
                                          <w:marBottom w:val="200"/>
                                          <w:divBdr>
                                            <w:top w:val="none" w:sz="0" w:space="0" w:color="auto"/>
                                            <w:left w:val="none" w:sz="0" w:space="0" w:color="auto"/>
                                            <w:bottom w:val="none" w:sz="0" w:space="0" w:color="auto"/>
                                            <w:right w:val="none" w:sz="0" w:space="0" w:color="auto"/>
                                          </w:divBdr>
                                        </w:div>
                                        <w:div w:id="1726903635">
                                          <w:marLeft w:val="0"/>
                                          <w:marRight w:val="0"/>
                                          <w:marTop w:val="0"/>
                                          <w:marBottom w:val="200"/>
                                          <w:divBdr>
                                            <w:top w:val="none" w:sz="0" w:space="0" w:color="auto"/>
                                            <w:left w:val="none" w:sz="0" w:space="0" w:color="auto"/>
                                            <w:bottom w:val="none" w:sz="0" w:space="0" w:color="auto"/>
                                            <w:right w:val="none" w:sz="0" w:space="0" w:color="auto"/>
                                          </w:divBdr>
                                        </w:div>
                                        <w:div w:id="431708425">
                                          <w:marLeft w:val="0"/>
                                          <w:marRight w:val="0"/>
                                          <w:marTop w:val="645"/>
                                          <w:marBottom w:val="495"/>
                                          <w:divBdr>
                                            <w:top w:val="none" w:sz="0" w:space="0" w:color="auto"/>
                                            <w:left w:val="none" w:sz="0" w:space="0" w:color="auto"/>
                                            <w:bottom w:val="none" w:sz="0" w:space="0" w:color="auto"/>
                                            <w:right w:val="none" w:sz="0" w:space="0" w:color="auto"/>
                                          </w:divBdr>
                                        </w:div>
                                        <w:div w:id="1335911403">
                                          <w:marLeft w:val="0"/>
                                          <w:marRight w:val="0"/>
                                          <w:marTop w:val="360"/>
                                          <w:marBottom w:val="0"/>
                                          <w:divBdr>
                                            <w:top w:val="none" w:sz="0" w:space="0" w:color="auto"/>
                                            <w:left w:val="none" w:sz="0" w:space="0" w:color="auto"/>
                                            <w:bottom w:val="none" w:sz="0" w:space="0" w:color="auto"/>
                                            <w:right w:val="none" w:sz="0" w:space="0" w:color="auto"/>
                                          </w:divBdr>
                                        </w:div>
                                        <w:div w:id="1221017709">
                                          <w:marLeft w:val="0"/>
                                          <w:marRight w:val="0"/>
                                          <w:marTop w:val="360"/>
                                          <w:marBottom w:val="0"/>
                                          <w:divBdr>
                                            <w:top w:val="none" w:sz="0" w:space="0" w:color="auto"/>
                                            <w:left w:val="none" w:sz="0" w:space="0" w:color="auto"/>
                                            <w:bottom w:val="none" w:sz="0" w:space="0" w:color="auto"/>
                                            <w:right w:val="none" w:sz="0" w:space="0" w:color="auto"/>
                                          </w:divBdr>
                                        </w:div>
                                        <w:div w:id="551576140">
                                          <w:marLeft w:val="0"/>
                                          <w:marRight w:val="0"/>
                                          <w:marTop w:val="645"/>
                                          <w:marBottom w:val="495"/>
                                          <w:divBdr>
                                            <w:top w:val="none" w:sz="0" w:space="0" w:color="auto"/>
                                            <w:left w:val="none" w:sz="0" w:space="0" w:color="auto"/>
                                            <w:bottom w:val="none" w:sz="0" w:space="0" w:color="auto"/>
                                            <w:right w:val="none" w:sz="0" w:space="0" w:color="auto"/>
                                          </w:divBdr>
                                        </w:div>
                                        <w:div w:id="1819034043">
                                          <w:marLeft w:val="0"/>
                                          <w:marRight w:val="0"/>
                                          <w:marTop w:val="360"/>
                                          <w:marBottom w:val="0"/>
                                          <w:divBdr>
                                            <w:top w:val="none" w:sz="0" w:space="0" w:color="auto"/>
                                            <w:left w:val="none" w:sz="0" w:space="0" w:color="auto"/>
                                            <w:bottom w:val="none" w:sz="0" w:space="0" w:color="auto"/>
                                            <w:right w:val="none" w:sz="0" w:space="0" w:color="auto"/>
                                          </w:divBdr>
                                          <w:divsChild>
                                            <w:div w:id="460655380">
                                              <w:marLeft w:val="0"/>
                                              <w:marRight w:val="0"/>
                                              <w:marTop w:val="0"/>
                                              <w:marBottom w:val="0"/>
                                              <w:divBdr>
                                                <w:top w:val="none" w:sz="0" w:space="0" w:color="auto"/>
                                                <w:left w:val="none" w:sz="0" w:space="0" w:color="auto"/>
                                                <w:bottom w:val="none" w:sz="0" w:space="0" w:color="auto"/>
                                                <w:right w:val="none" w:sz="0" w:space="0" w:color="auto"/>
                                              </w:divBdr>
                                            </w:div>
                                            <w:div w:id="2135755409">
                                              <w:marLeft w:val="600"/>
                                              <w:marRight w:val="0"/>
                                              <w:marTop w:val="80"/>
                                              <w:marBottom w:val="0"/>
                                              <w:divBdr>
                                                <w:top w:val="none" w:sz="0" w:space="0" w:color="auto"/>
                                                <w:left w:val="none" w:sz="0" w:space="0" w:color="auto"/>
                                                <w:bottom w:val="none" w:sz="0" w:space="0" w:color="auto"/>
                                                <w:right w:val="none" w:sz="0" w:space="0" w:color="auto"/>
                                              </w:divBdr>
                                            </w:div>
                                            <w:div w:id="1444153872">
                                              <w:marLeft w:val="600"/>
                                              <w:marRight w:val="0"/>
                                              <w:marTop w:val="80"/>
                                              <w:marBottom w:val="0"/>
                                              <w:divBdr>
                                                <w:top w:val="none" w:sz="0" w:space="0" w:color="auto"/>
                                                <w:left w:val="none" w:sz="0" w:space="0" w:color="auto"/>
                                                <w:bottom w:val="none" w:sz="0" w:space="0" w:color="auto"/>
                                                <w:right w:val="none" w:sz="0" w:space="0" w:color="auto"/>
                                              </w:divBdr>
                                            </w:div>
                                            <w:div w:id="4746891">
                                              <w:marLeft w:val="600"/>
                                              <w:marRight w:val="0"/>
                                              <w:marTop w:val="80"/>
                                              <w:marBottom w:val="0"/>
                                              <w:divBdr>
                                                <w:top w:val="none" w:sz="0" w:space="0" w:color="auto"/>
                                                <w:left w:val="none" w:sz="0" w:space="0" w:color="auto"/>
                                                <w:bottom w:val="none" w:sz="0" w:space="0" w:color="auto"/>
                                                <w:right w:val="none" w:sz="0" w:space="0" w:color="auto"/>
                                              </w:divBdr>
                                            </w:div>
                                          </w:divsChild>
                                        </w:div>
                                        <w:div w:id="874582534">
                                          <w:marLeft w:val="0"/>
                                          <w:marRight w:val="0"/>
                                          <w:marTop w:val="360"/>
                                          <w:marBottom w:val="0"/>
                                          <w:divBdr>
                                            <w:top w:val="none" w:sz="0" w:space="0" w:color="auto"/>
                                            <w:left w:val="none" w:sz="0" w:space="0" w:color="auto"/>
                                            <w:bottom w:val="none" w:sz="0" w:space="0" w:color="auto"/>
                                            <w:right w:val="none" w:sz="0" w:space="0" w:color="auto"/>
                                          </w:divBdr>
                                        </w:div>
                                        <w:div w:id="1895045546">
                                          <w:marLeft w:val="0"/>
                                          <w:marRight w:val="0"/>
                                          <w:marTop w:val="645"/>
                                          <w:marBottom w:val="495"/>
                                          <w:divBdr>
                                            <w:top w:val="none" w:sz="0" w:space="0" w:color="auto"/>
                                            <w:left w:val="none" w:sz="0" w:space="0" w:color="auto"/>
                                            <w:bottom w:val="none" w:sz="0" w:space="0" w:color="auto"/>
                                            <w:right w:val="none" w:sz="0" w:space="0" w:color="auto"/>
                                          </w:divBdr>
                                        </w:div>
                                        <w:div w:id="950667821">
                                          <w:marLeft w:val="0"/>
                                          <w:marRight w:val="0"/>
                                          <w:marTop w:val="360"/>
                                          <w:marBottom w:val="0"/>
                                          <w:divBdr>
                                            <w:top w:val="none" w:sz="0" w:space="0" w:color="auto"/>
                                            <w:left w:val="none" w:sz="0" w:space="0" w:color="auto"/>
                                            <w:bottom w:val="none" w:sz="0" w:space="0" w:color="auto"/>
                                            <w:right w:val="none" w:sz="0" w:space="0" w:color="auto"/>
                                          </w:divBdr>
                                          <w:divsChild>
                                            <w:div w:id="601765606">
                                              <w:marLeft w:val="0"/>
                                              <w:marRight w:val="0"/>
                                              <w:marTop w:val="0"/>
                                              <w:marBottom w:val="0"/>
                                              <w:divBdr>
                                                <w:top w:val="none" w:sz="0" w:space="0" w:color="auto"/>
                                                <w:left w:val="none" w:sz="0" w:space="0" w:color="auto"/>
                                                <w:bottom w:val="none" w:sz="0" w:space="0" w:color="auto"/>
                                                <w:right w:val="none" w:sz="0" w:space="0" w:color="auto"/>
                                              </w:divBdr>
                                            </w:div>
                                            <w:div w:id="1074818425">
                                              <w:marLeft w:val="600"/>
                                              <w:marRight w:val="0"/>
                                              <w:marTop w:val="80"/>
                                              <w:marBottom w:val="0"/>
                                              <w:divBdr>
                                                <w:top w:val="none" w:sz="0" w:space="0" w:color="auto"/>
                                                <w:left w:val="none" w:sz="0" w:space="0" w:color="auto"/>
                                                <w:bottom w:val="none" w:sz="0" w:space="0" w:color="auto"/>
                                                <w:right w:val="none" w:sz="0" w:space="0" w:color="auto"/>
                                              </w:divBdr>
                                            </w:div>
                                            <w:div w:id="1824153801">
                                              <w:marLeft w:val="600"/>
                                              <w:marRight w:val="0"/>
                                              <w:marTop w:val="80"/>
                                              <w:marBottom w:val="0"/>
                                              <w:divBdr>
                                                <w:top w:val="none" w:sz="0" w:space="0" w:color="auto"/>
                                                <w:left w:val="none" w:sz="0" w:space="0" w:color="auto"/>
                                                <w:bottom w:val="none" w:sz="0" w:space="0" w:color="auto"/>
                                                <w:right w:val="none" w:sz="0" w:space="0" w:color="auto"/>
                                              </w:divBdr>
                                            </w:div>
                                            <w:div w:id="326324655">
                                              <w:marLeft w:val="600"/>
                                              <w:marRight w:val="0"/>
                                              <w:marTop w:val="80"/>
                                              <w:marBottom w:val="0"/>
                                              <w:divBdr>
                                                <w:top w:val="none" w:sz="0" w:space="0" w:color="auto"/>
                                                <w:left w:val="none" w:sz="0" w:space="0" w:color="auto"/>
                                                <w:bottom w:val="none" w:sz="0" w:space="0" w:color="auto"/>
                                                <w:right w:val="none" w:sz="0" w:space="0" w:color="auto"/>
                                              </w:divBdr>
                                            </w:div>
                                            <w:div w:id="960455351">
                                              <w:marLeft w:val="600"/>
                                              <w:marRight w:val="0"/>
                                              <w:marTop w:val="80"/>
                                              <w:marBottom w:val="0"/>
                                              <w:divBdr>
                                                <w:top w:val="none" w:sz="0" w:space="0" w:color="auto"/>
                                                <w:left w:val="none" w:sz="0" w:space="0" w:color="auto"/>
                                                <w:bottom w:val="none" w:sz="0" w:space="0" w:color="auto"/>
                                                <w:right w:val="none" w:sz="0" w:space="0" w:color="auto"/>
                                              </w:divBdr>
                                            </w:div>
                                          </w:divsChild>
                                        </w:div>
                                        <w:div w:id="2036343972">
                                          <w:marLeft w:val="0"/>
                                          <w:marRight w:val="0"/>
                                          <w:marTop w:val="645"/>
                                          <w:marBottom w:val="495"/>
                                          <w:divBdr>
                                            <w:top w:val="none" w:sz="0" w:space="0" w:color="auto"/>
                                            <w:left w:val="none" w:sz="0" w:space="0" w:color="auto"/>
                                            <w:bottom w:val="none" w:sz="0" w:space="0" w:color="auto"/>
                                            <w:right w:val="none" w:sz="0" w:space="0" w:color="auto"/>
                                          </w:divBdr>
                                        </w:div>
                                        <w:div w:id="1241210962">
                                          <w:marLeft w:val="0"/>
                                          <w:marRight w:val="0"/>
                                          <w:marTop w:val="360"/>
                                          <w:marBottom w:val="0"/>
                                          <w:divBdr>
                                            <w:top w:val="none" w:sz="0" w:space="0" w:color="auto"/>
                                            <w:left w:val="none" w:sz="0" w:space="0" w:color="auto"/>
                                            <w:bottom w:val="none" w:sz="0" w:space="0" w:color="auto"/>
                                            <w:right w:val="none" w:sz="0" w:space="0" w:color="auto"/>
                                          </w:divBdr>
                                        </w:div>
                                        <w:div w:id="1290748106">
                                          <w:marLeft w:val="0"/>
                                          <w:marRight w:val="0"/>
                                          <w:marTop w:val="645"/>
                                          <w:marBottom w:val="495"/>
                                          <w:divBdr>
                                            <w:top w:val="none" w:sz="0" w:space="0" w:color="auto"/>
                                            <w:left w:val="none" w:sz="0" w:space="0" w:color="auto"/>
                                            <w:bottom w:val="none" w:sz="0" w:space="0" w:color="auto"/>
                                            <w:right w:val="none" w:sz="0" w:space="0" w:color="auto"/>
                                          </w:divBdr>
                                        </w:div>
                                        <w:div w:id="569849184">
                                          <w:marLeft w:val="0"/>
                                          <w:marRight w:val="0"/>
                                          <w:marTop w:val="360"/>
                                          <w:marBottom w:val="0"/>
                                          <w:divBdr>
                                            <w:top w:val="none" w:sz="0" w:space="0" w:color="auto"/>
                                            <w:left w:val="none" w:sz="0" w:space="0" w:color="auto"/>
                                            <w:bottom w:val="none" w:sz="0" w:space="0" w:color="auto"/>
                                            <w:right w:val="none" w:sz="0" w:space="0" w:color="auto"/>
                                          </w:divBdr>
                                        </w:div>
                                        <w:div w:id="972828657">
                                          <w:marLeft w:val="0"/>
                                          <w:marRight w:val="0"/>
                                          <w:marTop w:val="645"/>
                                          <w:marBottom w:val="495"/>
                                          <w:divBdr>
                                            <w:top w:val="none" w:sz="0" w:space="0" w:color="auto"/>
                                            <w:left w:val="none" w:sz="0" w:space="0" w:color="auto"/>
                                            <w:bottom w:val="none" w:sz="0" w:space="0" w:color="auto"/>
                                            <w:right w:val="none" w:sz="0" w:space="0" w:color="auto"/>
                                          </w:divBdr>
                                        </w:div>
                                        <w:div w:id="928391841">
                                          <w:marLeft w:val="0"/>
                                          <w:marRight w:val="0"/>
                                          <w:marTop w:val="360"/>
                                          <w:marBottom w:val="0"/>
                                          <w:divBdr>
                                            <w:top w:val="none" w:sz="0" w:space="0" w:color="auto"/>
                                            <w:left w:val="none" w:sz="0" w:space="0" w:color="auto"/>
                                            <w:bottom w:val="none" w:sz="0" w:space="0" w:color="auto"/>
                                            <w:right w:val="none" w:sz="0" w:space="0" w:color="auto"/>
                                          </w:divBdr>
                                        </w:div>
                                        <w:div w:id="736132236">
                                          <w:marLeft w:val="0"/>
                                          <w:marRight w:val="0"/>
                                          <w:marTop w:val="360"/>
                                          <w:marBottom w:val="0"/>
                                          <w:divBdr>
                                            <w:top w:val="none" w:sz="0" w:space="0" w:color="auto"/>
                                            <w:left w:val="none" w:sz="0" w:space="0" w:color="auto"/>
                                            <w:bottom w:val="none" w:sz="0" w:space="0" w:color="auto"/>
                                            <w:right w:val="none" w:sz="0" w:space="0" w:color="auto"/>
                                          </w:divBdr>
                                          <w:divsChild>
                                            <w:div w:id="179127922">
                                              <w:marLeft w:val="0"/>
                                              <w:marRight w:val="0"/>
                                              <w:marTop w:val="0"/>
                                              <w:marBottom w:val="0"/>
                                              <w:divBdr>
                                                <w:top w:val="none" w:sz="0" w:space="0" w:color="auto"/>
                                                <w:left w:val="none" w:sz="0" w:space="0" w:color="auto"/>
                                                <w:bottom w:val="none" w:sz="0" w:space="0" w:color="auto"/>
                                                <w:right w:val="none" w:sz="0" w:space="0" w:color="auto"/>
                                              </w:divBdr>
                                            </w:div>
                                            <w:div w:id="235361962">
                                              <w:marLeft w:val="600"/>
                                              <w:marRight w:val="0"/>
                                              <w:marTop w:val="80"/>
                                              <w:marBottom w:val="0"/>
                                              <w:divBdr>
                                                <w:top w:val="none" w:sz="0" w:space="0" w:color="auto"/>
                                                <w:left w:val="none" w:sz="0" w:space="0" w:color="auto"/>
                                                <w:bottom w:val="none" w:sz="0" w:space="0" w:color="auto"/>
                                                <w:right w:val="none" w:sz="0" w:space="0" w:color="auto"/>
                                              </w:divBdr>
                                            </w:div>
                                            <w:div w:id="1693797319">
                                              <w:marLeft w:val="600"/>
                                              <w:marRight w:val="0"/>
                                              <w:marTop w:val="80"/>
                                              <w:marBottom w:val="0"/>
                                              <w:divBdr>
                                                <w:top w:val="none" w:sz="0" w:space="0" w:color="auto"/>
                                                <w:left w:val="none" w:sz="0" w:space="0" w:color="auto"/>
                                                <w:bottom w:val="none" w:sz="0" w:space="0" w:color="auto"/>
                                                <w:right w:val="none" w:sz="0" w:space="0" w:color="auto"/>
                                              </w:divBdr>
                                            </w:div>
                                            <w:div w:id="545410218">
                                              <w:marLeft w:val="600"/>
                                              <w:marRight w:val="0"/>
                                              <w:marTop w:val="80"/>
                                              <w:marBottom w:val="0"/>
                                              <w:divBdr>
                                                <w:top w:val="none" w:sz="0" w:space="0" w:color="auto"/>
                                                <w:left w:val="none" w:sz="0" w:space="0" w:color="auto"/>
                                                <w:bottom w:val="none" w:sz="0" w:space="0" w:color="auto"/>
                                                <w:right w:val="none" w:sz="0" w:space="0" w:color="auto"/>
                                              </w:divBdr>
                                            </w:div>
                                          </w:divsChild>
                                        </w:div>
                                        <w:div w:id="945310907">
                                          <w:marLeft w:val="0"/>
                                          <w:marRight w:val="0"/>
                                          <w:marTop w:val="645"/>
                                          <w:marBottom w:val="495"/>
                                          <w:divBdr>
                                            <w:top w:val="none" w:sz="0" w:space="0" w:color="auto"/>
                                            <w:left w:val="none" w:sz="0" w:space="0" w:color="auto"/>
                                            <w:bottom w:val="none" w:sz="0" w:space="0" w:color="auto"/>
                                            <w:right w:val="none" w:sz="0" w:space="0" w:color="auto"/>
                                          </w:divBdr>
                                        </w:div>
                                        <w:div w:id="1245382616">
                                          <w:marLeft w:val="0"/>
                                          <w:marRight w:val="0"/>
                                          <w:marTop w:val="360"/>
                                          <w:marBottom w:val="0"/>
                                          <w:divBdr>
                                            <w:top w:val="none" w:sz="0" w:space="0" w:color="auto"/>
                                            <w:left w:val="none" w:sz="0" w:space="0" w:color="auto"/>
                                            <w:bottom w:val="none" w:sz="0" w:space="0" w:color="auto"/>
                                            <w:right w:val="none" w:sz="0" w:space="0" w:color="auto"/>
                                          </w:divBdr>
                                        </w:div>
                                        <w:div w:id="1951083155">
                                          <w:marLeft w:val="0"/>
                                          <w:marRight w:val="0"/>
                                          <w:marTop w:val="360"/>
                                          <w:marBottom w:val="0"/>
                                          <w:divBdr>
                                            <w:top w:val="none" w:sz="0" w:space="0" w:color="auto"/>
                                            <w:left w:val="none" w:sz="0" w:space="0" w:color="auto"/>
                                            <w:bottom w:val="none" w:sz="0" w:space="0" w:color="auto"/>
                                            <w:right w:val="none" w:sz="0" w:space="0" w:color="auto"/>
                                          </w:divBdr>
                                        </w:div>
                                        <w:div w:id="1807775284">
                                          <w:marLeft w:val="0"/>
                                          <w:marRight w:val="0"/>
                                          <w:marTop w:val="360"/>
                                          <w:marBottom w:val="0"/>
                                          <w:divBdr>
                                            <w:top w:val="none" w:sz="0" w:space="0" w:color="auto"/>
                                            <w:left w:val="none" w:sz="0" w:space="0" w:color="auto"/>
                                            <w:bottom w:val="none" w:sz="0" w:space="0" w:color="auto"/>
                                            <w:right w:val="none" w:sz="0" w:space="0" w:color="auto"/>
                                          </w:divBdr>
                                        </w:div>
                                        <w:div w:id="1465462784">
                                          <w:marLeft w:val="0"/>
                                          <w:marRight w:val="0"/>
                                          <w:marTop w:val="645"/>
                                          <w:marBottom w:val="495"/>
                                          <w:divBdr>
                                            <w:top w:val="none" w:sz="0" w:space="0" w:color="auto"/>
                                            <w:left w:val="none" w:sz="0" w:space="0" w:color="auto"/>
                                            <w:bottom w:val="none" w:sz="0" w:space="0" w:color="auto"/>
                                            <w:right w:val="none" w:sz="0" w:space="0" w:color="auto"/>
                                          </w:divBdr>
                                        </w:div>
                                        <w:div w:id="356547266">
                                          <w:marLeft w:val="0"/>
                                          <w:marRight w:val="0"/>
                                          <w:marTop w:val="360"/>
                                          <w:marBottom w:val="0"/>
                                          <w:divBdr>
                                            <w:top w:val="none" w:sz="0" w:space="0" w:color="auto"/>
                                            <w:left w:val="none" w:sz="0" w:space="0" w:color="auto"/>
                                            <w:bottom w:val="none" w:sz="0" w:space="0" w:color="auto"/>
                                            <w:right w:val="none" w:sz="0" w:space="0" w:color="auto"/>
                                          </w:divBdr>
                                        </w:div>
                                        <w:div w:id="242303777">
                                          <w:marLeft w:val="0"/>
                                          <w:marRight w:val="0"/>
                                          <w:marTop w:val="645"/>
                                          <w:marBottom w:val="495"/>
                                          <w:divBdr>
                                            <w:top w:val="none" w:sz="0" w:space="0" w:color="auto"/>
                                            <w:left w:val="none" w:sz="0" w:space="0" w:color="auto"/>
                                            <w:bottom w:val="none" w:sz="0" w:space="0" w:color="auto"/>
                                            <w:right w:val="none" w:sz="0" w:space="0" w:color="auto"/>
                                          </w:divBdr>
                                        </w:div>
                                        <w:div w:id="1718122652">
                                          <w:marLeft w:val="0"/>
                                          <w:marRight w:val="0"/>
                                          <w:marTop w:val="360"/>
                                          <w:marBottom w:val="0"/>
                                          <w:divBdr>
                                            <w:top w:val="none" w:sz="0" w:space="0" w:color="auto"/>
                                            <w:left w:val="none" w:sz="0" w:space="0" w:color="auto"/>
                                            <w:bottom w:val="none" w:sz="0" w:space="0" w:color="auto"/>
                                            <w:right w:val="none" w:sz="0" w:space="0" w:color="auto"/>
                                          </w:divBdr>
                                        </w:div>
                                        <w:div w:id="771824934">
                                          <w:marLeft w:val="0"/>
                                          <w:marRight w:val="0"/>
                                          <w:marTop w:val="360"/>
                                          <w:marBottom w:val="0"/>
                                          <w:divBdr>
                                            <w:top w:val="none" w:sz="0" w:space="0" w:color="auto"/>
                                            <w:left w:val="none" w:sz="0" w:space="0" w:color="auto"/>
                                            <w:bottom w:val="none" w:sz="0" w:space="0" w:color="auto"/>
                                            <w:right w:val="none" w:sz="0" w:space="0" w:color="auto"/>
                                          </w:divBdr>
                                        </w:div>
                                        <w:div w:id="1307590448">
                                          <w:marLeft w:val="0"/>
                                          <w:marRight w:val="0"/>
                                          <w:marTop w:val="645"/>
                                          <w:marBottom w:val="495"/>
                                          <w:divBdr>
                                            <w:top w:val="none" w:sz="0" w:space="0" w:color="auto"/>
                                            <w:left w:val="none" w:sz="0" w:space="0" w:color="auto"/>
                                            <w:bottom w:val="none" w:sz="0" w:space="0" w:color="auto"/>
                                            <w:right w:val="none" w:sz="0" w:space="0" w:color="auto"/>
                                          </w:divBdr>
                                        </w:div>
                                        <w:div w:id="792287709">
                                          <w:marLeft w:val="0"/>
                                          <w:marRight w:val="0"/>
                                          <w:marTop w:val="360"/>
                                          <w:marBottom w:val="0"/>
                                          <w:divBdr>
                                            <w:top w:val="none" w:sz="0" w:space="0" w:color="auto"/>
                                            <w:left w:val="none" w:sz="0" w:space="0" w:color="auto"/>
                                            <w:bottom w:val="none" w:sz="0" w:space="0" w:color="auto"/>
                                            <w:right w:val="none" w:sz="0" w:space="0" w:color="auto"/>
                                          </w:divBdr>
                                        </w:div>
                                        <w:div w:id="476075735">
                                          <w:marLeft w:val="0"/>
                                          <w:marRight w:val="0"/>
                                          <w:marTop w:val="645"/>
                                          <w:marBottom w:val="495"/>
                                          <w:divBdr>
                                            <w:top w:val="none" w:sz="0" w:space="0" w:color="auto"/>
                                            <w:left w:val="none" w:sz="0" w:space="0" w:color="auto"/>
                                            <w:bottom w:val="none" w:sz="0" w:space="0" w:color="auto"/>
                                            <w:right w:val="none" w:sz="0" w:space="0" w:color="auto"/>
                                          </w:divBdr>
                                        </w:div>
                                        <w:div w:id="281350812">
                                          <w:marLeft w:val="0"/>
                                          <w:marRight w:val="0"/>
                                          <w:marTop w:val="360"/>
                                          <w:marBottom w:val="0"/>
                                          <w:divBdr>
                                            <w:top w:val="none" w:sz="0" w:space="0" w:color="auto"/>
                                            <w:left w:val="none" w:sz="0" w:space="0" w:color="auto"/>
                                            <w:bottom w:val="none" w:sz="0" w:space="0" w:color="auto"/>
                                            <w:right w:val="none" w:sz="0" w:space="0" w:color="auto"/>
                                          </w:divBdr>
                                        </w:div>
                                        <w:div w:id="1813599640">
                                          <w:marLeft w:val="0"/>
                                          <w:marRight w:val="0"/>
                                          <w:marTop w:val="360"/>
                                          <w:marBottom w:val="0"/>
                                          <w:divBdr>
                                            <w:top w:val="none" w:sz="0" w:space="0" w:color="auto"/>
                                            <w:left w:val="none" w:sz="0" w:space="0" w:color="auto"/>
                                            <w:bottom w:val="none" w:sz="0" w:space="0" w:color="auto"/>
                                            <w:right w:val="none" w:sz="0" w:space="0" w:color="auto"/>
                                          </w:divBdr>
                                        </w:div>
                                        <w:div w:id="1393626329">
                                          <w:marLeft w:val="0"/>
                                          <w:marRight w:val="0"/>
                                          <w:marTop w:val="440"/>
                                          <w:marBottom w:val="200"/>
                                          <w:divBdr>
                                            <w:top w:val="none" w:sz="0" w:space="0" w:color="auto"/>
                                            <w:left w:val="none" w:sz="0" w:space="0" w:color="auto"/>
                                            <w:bottom w:val="none" w:sz="0" w:space="0" w:color="auto"/>
                                            <w:right w:val="none" w:sz="0" w:space="0" w:color="auto"/>
                                          </w:divBdr>
                                        </w:div>
                                        <w:div w:id="1834101846">
                                          <w:marLeft w:val="0"/>
                                          <w:marRight w:val="0"/>
                                          <w:marTop w:val="0"/>
                                          <w:marBottom w:val="200"/>
                                          <w:divBdr>
                                            <w:top w:val="none" w:sz="0" w:space="0" w:color="auto"/>
                                            <w:left w:val="none" w:sz="0" w:space="0" w:color="auto"/>
                                            <w:bottom w:val="none" w:sz="0" w:space="0" w:color="auto"/>
                                            <w:right w:val="none" w:sz="0" w:space="0" w:color="auto"/>
                                          </w:divBdr>
                                        </w:div>
                                        <w:div w:id="1750225958">
                                          <w:marLeft w:val="0"/>
                                          <w:marRight w:val="0"/>
                                          <w:marTop w:val="645"/>
                                          <w:marBottom w:val="495"/>
                                          <w:divBdr>
                                            <w:top w:val="none" w:sz="0" w:space="0" w:color="auto"/>
                                            <w:left w:val="none" w:sz="0" w:space="0" w:color="auto"/>
                                            <w:bottom w:val="none" w:sz="0" w:space="0" w:color="auto"/>
                                            <w:right w:val="none" w:sz="0" w:space="0" w:color="auto"/>
                                          </w:divBdr>
                                        </w:div>
                                        <w:div w:id="1452243071">
                                          <w:marLeft w:val="0"/>
                                          <w:marRight w:val="0"/>
                                          <w:marTop w:val="0"/>
                                          <w:marBottom w:val="200"/>
                                          <w:divBdr>
                                            <w:top w:val="none" w:sz="0" w:space="0" w:color="auto"/>
                                            <w:left w:val="none" w:sz="0" w:space="0" w:color="auto"/>
                                            <w:bottom w:val="none" w:sz="0" w:space="0" w:color="auto"/>
                                            <w:right w:val="none" w:sz="0" w:space="0" w:color="auto"/>
                                          </w:divBdr>
                                        </w:div>
                                        <w:div w:id="1110659084">
                                          <w:marLeft w:val="0"/>
                                          <w:marRight w:val="0"/>
                                          <w:marTop w:val="360"/>
                                          <w:marBottom w:val="0"/>
                                          <w:divBdr>
                                            <w:top w:val="none" w:sz="0" w:space="0" w:color="auto"/>
                                            <w:left w:val="none" w:sz="0" w:space="0" w:color="auto"/>
                                            <w:bottom w:val="none" w:sz="0" w:space="0" w:color="auto"/>
                                            <w:right w:val="none" w:sz="0" w:space="0" w:color="auto"/>
                                          </w:divBdr>
                                        </w:div>
                                        <w:div w:id="1965118135">
                                          <w:marLeft w:val="0"/>
                                          <w:marRight w:val="0"/>
                                          <w:marTop w:val="440"/>
                                          <w:marBottom w:val="200"/>
                                          <w:divBdr>
                                            <w:top w:val="none" w:sz="0" w:space="0" w:color="auto"/>
                                            <w:left w:val="none" w:sz="0" w:space="0" w:color="auto"/>
                                            <w:bottom w:val="none" w:sz="0" w:space="0" w:color="auto"/>
                                            <w:right w:val="none" w:sz="0" w:space="0" w:color="auto"/>
                                          </w:divBdr>
                                        </w:div>
                                        <w:div w:id="1451051723">
                                          <w:marLeft w:val="0"/>
                                          <w:marRight w:val="0"/>
                                          <w:marTop w:val="645"/>
                                          <w:marBottom w:val="495"/>
                                          <w:divBdr>
                                            <w:top w:val="none" w:sz="0" w:space="0" w:color="auto"/>
                                            <w:left w:val="none" w:sz="0" w:space="0" w:color="auto"/>
                                            <w:bottom w:val="none" w:sz="0" w:space="0" w:color="auto"/>
                                            <w:right w:val="none" w:sz="0" w:space="0" w:color="auto"/>
                                          </w:divBdr>
                                        </w:div>
                                        <w:div w:id="1842042182">
                                          <w:marLeft w:val="0"/>
                                          <w:marRight w:val="0"/>
                                          <w:marTop w:val="360"/>
                                          <w:marBottom w:val="0"/>
                                          <w:divBdr>
                                            <w:top w:val="none" w:sz="0" w:space="0" w:color="auto"/>
                                            <w:left w:val="none" w:sz="0" w:space="0" w:color="auto"/>
                                            <w:bottom w:val="none" w:sz="0" w:space="0" w:color="auto"/>
                                            <w:right w:val="none" w:sz="0" w:space="0" w:color="auto"/>
                                          </w:divBdr>
                                        </w:div>
                                        <w:div w:id="314644945">
                                          <w:marLeft w:val="0"/>
                                          <w:marRight w:val="0"/>
                                          <w:marTop w:val="360"/>
                                          <w:marBottom w:val="0"/>
                                          <w:divBdr>
                                            <w:top w:val="none" w:sz="0" w:space="0" w:color="auto"/>
                                            <w:left w:val="none" w:sz="0" w:space="0" w:color="auto"/>
                                            <w:bottom w:val="none" w:sz="0" w:space="0" w:color="auto"/>
                                            <w:right w:val="none" w:sz="0" w:space="0" w:color="auto"/>
                                          </w:divBdr>
                                        </w:div>
                                        <w:div w:id="1880628193">
                                          <w:marLeft w:val="0"/>
                                          <w:marRight w:val="0"/>
                                          <w:marTop w:val="645"/>
                                          <w:marBottom w:val="495"/>
                                          <w:divBdr>
                                            <w:top w:val="none" w:sz="0" w:space="0" w:color="auto"/>
                                            <w:left w:val="none" w:sz="0" w:space="0" w:color="auto"/>
                                            <w:bottom w:val="none" w:sz="0" w:space="0" w:color="auto"/>
                                            <w:right w:val="none" w:sz="0" w:space="0" w:color="auto"/>
                                          </w:divBdr>
                                        </w:div>
                                        <w:div w:id="531496978">
                                          <w:marLeft w:val="0"/>
                                          <w:marRight w:val="0"/>
                                          <w:marTop w:val="360"/>
                                          <w:marBottom w:val="0"/>
                                          <w:divBdr>
                                            <w:top w:val="none" w:sz="0" w:space="0" w:color="auto"/>
                                            <w:left w:val="none" w:sz="0" w:space="0" w:color="auto"/>
                                            <w:bottom w:val="none" w:sz="0" w:space="0" w:color="auto"/>
                                            <w:right w:val="none" w:sz="0" w:space="0" w:color="auto"/>
                                          </w:divBdr>
                                        </w:div>
                                        <w:div w:id="1291474147">
                                          <w:marLeft w:val="0"/>
                                          <w:marRight w:val="0"/>
                                          <w:marTop w:val="645"/>
                                          <w:marBottom w:val="495"/>
                                          <w:divBdr>
                                            <w:top w:val="none" w:sz="0" w:space="0" w:color="auto"/>
                                            <w:left w:val="none" w:sz="0" w:space="0" w:color="auto"/>
                                            <w:bottom w:val="none" w:sz="0" w:space="0" w:color="auto"/>
                                            <w:right w:val="none" w:sz="0" w:space="0" w:color="auto"/>
                                          </w:divBdr>
                                        </w:div>
                                        <w:div w:id="974719540">
                                          <w:marLeft w:val="0"/>
                                          <w:marRight w:val="0"/>
                                          <w:marTop w:val="360"/>
                                          <w:marBottom w:val="0"/>
                                          <w:divBdr>
                                            <w:top w:val="none" w:sz="0" w:space="0" w:color="auto"/>
                                            <w:left w:val="none" w:sz="0" w:space="0" w:color="auto"/>
                                            <w:bottom w:val="none" w:sz="0" w:space="0" w:color="auto"/>
                                            <w:right w:val="none" w:sz="0" w:space="0" w:color="auto"/>
                                          </w:divBdr>
                                        </w:div>
                                        <w:div w:id="153223407">
                                          <w:marLeft w:val="0"/>
                                          <w:marRight w:val="0"/>
                                          <w:marTop w:val="645"/>
                                          <w:marBottom w:val="495"/>
                                          <w:divBdr>
                                            <w:top w:val="none" w:sz="0" w:space="0" w:color="auto"/>
                                            <w:left w:val="none" w:sz="0" w:space="0" w:color="auto"/>
                                            <w:bottom w:val="none" w:sz="0" w:space="0" w:color="auto"/>
                                            <w:right w:val="none" w:sz="0" w:space="0" w:color="auto"/>
                                          </w:divBdr>
                                        </w:div>
                                        <w:div w:id="1359625290">
                                          <w:marLeft w:val="0"/>
                                          <w:marRight w:val="0"/>
                                          <w:marTop w:val="360"/>
                                          <w:marBottom w:val="0"/>
                                          <w:divBdr>
                                            <w:top w:val="none" w:sz="0" w:space="0" w:color="auto"/>
                                            <w:left w:val="none" w:sz="0" w:space="0" w:color="auto"/>
                                            <w:bottom w:val="none" w:sz="0" w:space="0" w:color="auto"/>
                                            <w:right w:val="none" w:sz="0" w:space="0" w:color="auto"/>
                                          </w:divBdr>
                                        </w:div>
                                        <w:div w:id="19357671">
                                          <w:marLeft w:val="0"/>
                                          <w:marRight w:val="0"/>
                                          <w:marTop w:val="440"/>
                                          <w:marBottom w:val="200"/>
                                          <w:divBdr>
                                            <w:top w:val="none" w:sz="0" w:space="0" w:color="auto"/>
                                            <w:left w:val="none" w:sz="0" w:space="0" w:color="auto"/>
                                            <w:bottom w:val="none" w:sz="0" w:space="0" w:color="auto"/>
                                            <w:right w:val="none" w:sz="0" w:space="0" w:color="auto"/>
                                          </w:divBdr>
                                        </w:div>
                                        <w:div w:id="1367826610">
                                          <w:marLeft w:val="0"/>
                                          <w:marRight w:val="0"/>
                                          <w:marTop w:val="645"/>
                                          <w:marBottom w:val="495"/>
                                          <w:divBdr>
                                            <w:top w:val="none" w:sz="0" w:space="0" w:color="auto"/>
                                            <w:left w:val="none" w:sz="0" w:space="0" w:color="auto"/>
                                            <w:bottom w:val="none" w:sz="0" w:space="0" w:color="auto"/>
                                            <w:right w:val="none" w:sz="0" w:space="0" w:color="auto"/>
                                          </w:divBdr>
                                        </w:div>
                                        <w:div w:id="783816428">
                                          <w:marLeft w:val="0"/>
                                          <w:marRight w:val="0"/>
                                          <w:marTop w:val="360"/>
                                          <w:marBottom w:val="0"/>
                                          <w:divBdr>
                                            <w:top w:val="none" w:sz="0" w:space="0" w:color="auto"/>
                                            <w:left w:val="none" w:sz="0" w:space="0" w:color="auto"/>
                                            <w:bottom w:val="none" w:sz="0" w:space="0" w:color="auto"/>
                                            <w:right w:val="none" w:sz="0" w:space="0" w:color="auto"/>
                                          </w:divBdr>
                                        </w:div>
                                        <w:div w:id="1579365948">
                                          <w:marLeft w:val="0"/>
                                          <w:marRight w:val="0"/>
                                          <w:marTop w:val="360"/>
                                          <w:marBottom w:val="0"/>
                                          <w:divBdr>
                                            <w:top w:val="none" w:sz="0" w:space="0" w:color="auto"/>
                                            <w:left w:val="none" w:sz="0" w:space="0" w:color="auto"/>
                                            <w:bottom w:val="none" w:sz="0" w:space="0" w:color="auto"/>
                                            <w:right w:val="none" w:sz="0" w:space="0" w:color="auto"/>
                                          </w:divBdr>
                                        </w:div>
                                        <w:div w:id="722411381">
                                          <w:marLeft w:val="0"/>
                                          <w:marRight w:val="0"/>
                                          <w:marTop w:val="645"/>
                                          <w:marBottom w:val="495"/>
                                          <w:divBdr>
                                            <w:top w:val="none" w:sz="0" w:space="0" w:color="auto"/>
                                            <w:left w:val="none" w:sz="0" w:space="0" w:color="auto"/>
                                            <w:bottom w:val="none" w:sz="0" w:space="0" w:color="auto"/>
                                            <w:right w:val="none" w:sz="0" w:space="0" w:color="auto"/>
                                          </w:divBdr>
                                        </w:div>
                                        <w:div w:id="1854999113">
                                          <w:marLeft w:val="0"/>
                                          <w:marRight w:val="0"/>
                                          <w:marTop w:val="360"/>
                                          <w:marBottom w:val="0"/>
                                          <w:divBdr>
                                            <w:top w:val="none" w:sz="0" w:space="0" w:color="auto"/>
                                            <w:left w:val="none" w:sz="0" w:space="0" w:color="auto"/>
                                            <w:bottom w:val="none" w:sz="0" w:space="0" w:color="auto"/>
                                            <w:right w:val="none" w:sz="0" w:space="0" w:color="auto"/>
                                          </w:divBdr>
                                        </w:div>
                                        <w:div w:id="624194975">
                                          <w:marLeft w:val="0"/>
                                          <w:marRight w:val="0"/>
                                          <w:marTop w:val="360"/>
                                          <w:marBottom w:val="0"/>
                                          <w:divBdr>
                                            <w:top w:val="none" w:sz="0" w:space="0" w:color="auto"/>
                                            <w:left w:val="none" w:sz="0" w:space="0" w:color="auto"/>
                                            <w:bottom w:val="none" w:sz="0" w:space="0" w:color="auto"/>
                                            <w:right w:val="none" w:sz="0" w:space="0" w:color="auto"/>
                                          </w:divBdr>
                                        </w:div>
                                        <w:div w:id="252589348">
                                          <w:marLeft w:val="0"/>
                                          <w:marRight w:val="0"/>
                                          <w:marTop w:val="645"/>
                                          <w:marBottom w:val="495"/>
                                          <w:divBdr>
                                            <w:top w:val="none" w:sz="0" w:space="0" w:color="auto"/>
                                            <w:left w:val="none" w:sz="0" w:space="0" w:color="auto"/>
                                            <w:bottom w:val="none" w:sz="0" w:space="0" w:color="auto"/>
                                            <w:right w:val="none" w:sz="0" w:space="0" w:color="auto"/>
                                          </w:divBdr>
                                        </w:div>
                                        <w:div w:id="914127399">
                                          <w:marLeft w:val="0"/>
                                          <w:marRight w:val="0"/>
                                          <w:marTop w:val="360"/>
                                          <w:marBottom w:val="0"/>
                                          <w:divBdr>
                                            <w:top w:val="none" w:sz="0" w:space="0" w:color="auto"/>
                                            <w:left w:val="none" w:sz="0" w:space="0" w:color="auto"/>
                                            <w:bottom w:val="none" w:sz="0" w:space="0" w:color="auto"/>
                                            <w:right w:val="none" w:sz="0" w:space="0" w:color="auto"/>
                                          </w:divBdr>
                                        </w:div>
                                        <w:div w:id="1382048904">
                                          <w:marLeft w:val="0"/>
                                          <w:marRight w:val="0"/>
                                          <w:marTop w:val="645"/>
                                          <w:marBottom w:val="495"/>
                                          <w:divBdr>
                                            <w:top w:val="none" w:sz="0" w:space="0" w:color="auto"/>
                                            <w:left w:val="none" w:sz="0" w:space="0" w:color="auto"/>
                                            <w:bottom w:val="none" w:sz="0" w:space="0" w:color="auto"/>
                                            <w:right w:val="none" w:sz="0" w:space="0" w:color="auto"/>
                                          </w:divBdr>
                                        </w:div>
                                        <w:div w:id="1542329127">
                                          <w:marLeft w:val="0"/>
                                          <w:marRight w:val="0"/>
                                          <w:marTop w:val="360"/>
                                          <w:marBottom w:val="0"/>
                                          <w:divBdr>
                                            <w:top w:val="none" w:sz="0" w:space="0" w:color="auto"/>
                                            <w:left w:val="none" w:sz="0" w:space="0" w:color="auto"/>
                                            <w:bottom w:val="none" w:sz="0" w:space="0" w:color="auto"/>
                                            <w:right w:val="none" w:sz="0" w:space="0" w:color="auto"/>
                                          </w:divBdr>
                                        </w:div>
                                        <w:div w:id="980380532">
                                          <w:marLeft w:val="0"/>
                                          <w:marRight w:val="0"/>
                                          <w:marTop w:val="440"/>
                                          <w:marBottom w:val="200"/>
                                          <w:divBdr>
                                            <w:top w:val="none" w:sz="0" w:space="0" w:color="auto"/>
                                            <w:left w:val="none" w:sz="0" w:space="0" w:color="auto"/>
                                            <w:bottom w:val="none" w:sz="0" w:space="0" w:color="auto"/>
                                            <w:right w:val="none" w:sz="0" w:space="0" w:color="auto"/>
                                          </w:divBdr>
                                        </w:div>
                                        <w:div w:id="1642228722">
                                          <w:marLeft w:val="0"/>
                                          <w:marRight w:val="0"/>
                                          <w:marTop w:val="0"/>
                                          <w:marBottom w:val="200"/>
                                          <w:divBdr>
                                            <w:top w:val="none" w:sz="0" w:space="0" w:color="auto"/>
                                            <w:left w:val="none" w:sz="0" w:space="0" w:color="auto"/>
                                            <w:bottom w:val="none" w:sz="0" w:space="0" w:color="auto"/>
                                            <w:right w:val="none" w:sz="0" w:space="0" w:color="auto"/>
                                          </w:divBdr>
                                        </w:div>
                                        <w:div w:id="1389065967">
                                          <w:marLeft w:val="0"/>
                                          <w:marRight w:val="0"/>
                                          <w:marTop w:val="440"/>
                                          <w:marBottom w:val="200"/>
                                          <w:divBdr>
                                            <w:top w:val="none" w:sz="0" w:space="0" w:color="auto"/>
                                            <w:left w:val="none" w:sz="0" w:space="0" w:color="auto"/>
                                            <w:bottom w:val="none" w:sz="0" w:space="0" w:color="auto"/>
                                            <w:right w:val="none" w:sz="0" w:space="0" w:color="auto"/>
                                          </w:divBdr>
                                        </w:div>
                                        <w:div w:id="1571190632">
                                          <w:marLeft w:val="0"/>
                                          <w:marRight w:val="0"/>
                                          <w:marTop w:val="0"/>
                                          <w:marBottom w:val="200"/>
                                          <w:divBdr>
                                            <w:top w:val="none" w:sz="0" w:space="0" w:color="auto"/>
                                            <w:left w:val="none" w:sz="0" w:space="0" w:color="auto"/>
                                            <w:bottom w:val="none" w:sz="0" w:space="0" w:color="auto"/>
                                            <w:right w:val="none" w:sz="0" w:space="0" w:color="auto"/>
                                          </w:divBdr>
                                        </w:div>
                                        <w:div w:id="1827013711">
                                          <w:marLeft w:val="0"/>
                                          <w:marRight w:val="0"/>
                                          <w:marTop w:val="440"/>
                                          <w:marBottom w:val="740"/>
                                          <w:divBdr>
                                            <w:top w:val="none" w:sz="0" w:space="0" w:color="auto"/>
                                            <w:left w:val="none" w:sz="0" w:space="0" w:color="auto"/>
                                            <w:bottom w:val="none" w:sz="0" w:space="0" w:color="auto"/>
                                            <w:right w:val="none" w:sz="0" w:space="0" w:color="auto"/>
                                          </w:divBdr>
                                          <w:divsChild>
                                            <w:div w:id="2100758272">
                                              <w:marLeft w:val="0"/>
                                              <w:marRight w:val="0"/>
                                              <w:marTop w:val="0"/>
                                              <w:marBottom w:val="200"/>
                                              <w:divBdr>
                                                <w:top w:val="none" w:sz="0" w:space="0" w:color="auto"/>
                                                <w:left w:val="none" w:sz="0" w:space="0" w:color="auto"/>
                                                <w:bottom w:val="none" w:sz="0" w:space="0" w:color="auto"/>
                                                <w:right w:val="none" w:sz="0" w:space="0" w:color="auto"/>
                                              </w:divBdr>
                                            </w:div>
                                            <w:div w:id="288516070">
                                              <w:marLeft w:val="0"/>
                                              <w:marRight w:val="0"/>
                                              <w:marTop w:val="0"/>
                                              <w:marBottom w:val="200"/>
                                              <w:divBdr>
                                                <w:top w:val="none" w:sz="0" w:space="0" w:color="auto"/>
                                                <w:left w:val="none" w:sz="0" w:space="0" w:color="auto"/>
                                                <w:bottom w:val="none" w:sz="0" w:space="0" w:color="auto"/>
                                                <w:right w:val="none" w:sz="0" w:space="0" w:color="auto"/>
                                              </w:divBdr>
                                            </w:div>
                                            <w:div w:id="79762542">
                                              <w:marLeft w:val="0"/>
                                              <w:marRight w:val="0"/>
                                              <w:marTop w:val="645"/>
                                              <w:marBottom w:val="495"/>
                                              <w:divBdr>
                                                <w:top w:val="none" w:sz="0" w:space="0" w:color="auto"/>
                                                <w:left w:val="none" w:sz="0" w:space="0" w:color="auto"/>
                                                <w:bottom w:val="none" w:sz="0" w:space="0" w:color="auto"/>
                                                <w:right w:val="none" w:sz="0" w:space="0" w:color="auto"/>
                                              </w:divBdr>
                                            </w:div>
                                            <w:div w:id="1304695734">
                                              <w:marLeft w:val="0"/>
                                              <w:marRight w:val="0"/>
                                              <w:marTop w:val="360"/>
                                              <w:marBottom w:val="0"/>
                                              <w:divBdr>
                                                <w:top w:val="none" w:sz="0" w:space="0" w:color="auto"/>
                                                <w:left w:val="none" w:sz="0" w:space="0" w:color="auto"/>
                                                <w:bottom w:val="none" w:sz="0" w:space="0" w:color="auto"/>
                                                <w:right w:val="none" w:sz="0" w:space="0" w:color="auto"/>
                                              </w:divBdr>
                                            </w:div>
                                            <w:div w:id="890699857">
                                              <w:marLeft w:val="0"/>
                                              <w:marRight w:val="0"/>
                                              <w:marTop w:val="645"/>
                                              <w:marBottom w:val="495"/>
                                              <w:divBdr>
                                                <w:top w:val="none" w:sz="0" w:space="0" w:color="auto"/>
                                                <w:left w:val="none" w:sz="0" w:space="0" w:color="auto"/>
                                                <w:bottom w:val="none" w:sz="0" w:space="0" w:color="auto"/>
                                                <w:right w:val="none" w:sz="0" w:space="0" w:color="auto"/>
                                              </w:divBdr>
                                            </w:div>
                                            <w:div w:id="648243749">
                                              <w:marLeft w:val="0"/>
                                              <w:marRight w:val="0"/>
                                              <w:marTop w:val="360"/>
                                              <w:marBottom w:val="0"/>
                                              <w:divBdr>
                                                <w:top w:val="none" w:sz="0" w:space="0" w:color="auto"/>
                                                <w:left w:val="none" w:sz="0" w:space="0" w:color="auto"/>
                                                <w:bottom w:val="none" w:sz="0" w:space="0" w:color="auto"/>
                                                <w:right w:val="none" w:sz="0" w:space="0" w:color="auto"/>
                                              </w:divBdr>
                                            </w:div>
                                            <w:div w:id="980424737">
                                              <w:marLeft w:val="0"/>
                                              <w:marRight w:val="0"/>
                                              <w:marTop w:val="360"/>
                                              <w:marBottom w:val="0"/>
                                              <w:divBdr>
                                                <w:top w:val="none" w:sz="0" w:space="0" w:color="auto"/>
                                                <w:left w:val="none" w:sz="0" w:space="0" w:color="auto"/>
                                                <w:bottom w:val="none" w:sz="0" w:space="0" w:color="auto"/>
                                                <w:right w:val="none" w:sz="0" w:space="0" w:color="auto"/>
                                              </w:divBdr>
                                            </w:div>
                                            <w:div w:id="896434027">
                                              <w:marLeft w:val="0"/>
                                              <w:marRight w:val="0"/>
                                              <w:marTop w:val="645"/>
                                              <w:marBottom w:val="495"/>
                                              <w:divBdr>
                                                <w:top w:val="none" w:sz="0" w:space="0" w:color="auto"/>
                                                <w:left w:val="none" w:sz="0" w:space="0" w:color="auto"/>
                                                <w:bottom w:val="none" w:sz="0" w:space="0" w:color="auto"/>
                                                <w:right w:val="none" w:sz="0" w:space="0" w:color="auto"/>
                                              </w:divBdr>
                                            </w:div>
                                            <w:div w:id="1458332657">
                                              <w:marLeft w:val="0"/>
                                              <w:marRight w:val="0"/>
                                              <w:marTop w:val="360"/>
                                              <w:marBottom w:val="0"/>
                                              <w:divBdr>
                                                <w:top w:val="none" w:sz="0" w:space="0" w:color="auto"/>
                                                <w:left w:val="none" w:sz="0" w:space="0" w:color="auto"/>
                                                <w:bottom w:val="none" w:sz="0" w:space="0" w:color="auto"/>
                                                <w:right w:val="none" w:sz="0" w:space="0" w:color="auto"/>
                                              </w:divBdr>
                                            </w:div>
                                            <w:div w:id="898202228">
                                              <w:marLeft w:val="0"/>
                                              <w:marRight w:val="0"/>
                                              <w:marTop w:val="645"/>
                                              <w:marBottom w:val="495"/>
                                              <w:divBdr>
                                                <w:top w:val="none" w:sz="0" w:space="0" w:color="auto"/>
                                                <w:left w:val="none" w:sz="0" w:space="0" w:color="auto"/>
                                                <w:bottom w:val="none" w:sz="0" w:space="0" w:color="auto"/>
                                                <w:right w:val="none" w:sz="0" w:space="0" w:color="auto"/>
                                              </w:divBdr>
                                            </w:div>
                                            <w:div w:id="1446120495">
                                              <w:marLeft w:val="0"/>
                                              <w:marRight w:val="0"/>
                                              <w:marTop w:val="360"/>
                                              <w:marBottom w:val="0"/>
                                              <w:divBdr>
                                                <w:top w:val="none" w:sz="0" w:space="0" w:color="auto"/>
                                                <w:left w:val="none" w:sz="0" w:space="0" w:color="auto"/>
                                                <w:bottom w:val="none" w:sz="0" w:space="0" w:color="auto"/>
                                                <w:right w:val="none" w:sz="0" w:space="0" w:color="auto"/>
                                              </w:divBdr>
                                            </w:div>
                                            <w:div w:id="1955095228">
                                              <w:marLeft w:val="0"/>
                                              <w:marRight w:val="0"/>
                                              <w:marTop w:val="645"/>
                                              <w:marBottom w:val="495"/>
                                              <w:divBdr>
                                                <w:top w:val="none" w:sz="0" w:space="0" w:color="auto"/>
                                                <w:left w:val="none" w:sz="0" w:space="0" w:color="auto"/>
                                                <w:bottom w:val="none" w:sz="0" w:space="0" w:color="auto"/>
                                                <w:right w:val="none" w:sz="0" w:space="0" w:color="auto"/>
                                              </w:divBdr>
                                            </w:div>
                                            <w:div w:id="2096315847">
                                              <w:marLeft w:val="0"/>
                                              <w:marRight w:val="0"/>
                                              <w:marTop w:val="360"/>
                                              <w:marBottom w:val="0"/>
                                              <w:divBdr>
                                                <w:top w:val="none" w:sz="0" w:space="0" w:color="auto"/>
                                                <w:left w:val="none" w:sz="0" w:space="0" w:color="auto"/>
                                                <w:bottom w:val="none" w:sz="0" w:space="0" w:color="auto"/>
                                                <w:right w:val="none" w:sz="0" w:space="0" w:color="auto"/>
                                              </w:divBdr>
                                            </w:div>
                                            <w:div w:id="362094681">
                                              <w:marLeft w:val="0"/>
                                              <w:marRight w:val="0"/>
                                              <w:marTop w:val="645"/>
                                              <w:marBottom w:val="495"/>
                                              <w:divBdr>
                                                <w:top w:val="none" w:sz="0" w:space="0" w:color="auto"/>
                                                <w:left w:val="none" w:sz="0" w:space="0" w:color="auto"/>
                                                <w:bottom w:val="none" w:sz="0" w:space="0" w:color="auto"/>
                                                <w:right w:val="none" w:sz="0" w:space="0" w:color="auto"/>
                                              </w:divBdr>
                                            </w:div>
                                            <w:div w:id="2088067285">
                                              <w:marLeft w:val="0"/>
                                              <w:marRight w:val="0"/>
                                              <w:marTop w:val="360"/>
                                              <w:marBottom w:val="0"/>
                                              <w:divBdr>
                                                <w:top w:val="none" w:sz="0" w:space="0" w:color="auto"/>
                                                <w:left w:val="none" w:sz="0" w:space="0" w:color="auto"/>
                                                <w:bottom w:val="none" w:sz="0" w:space="0" w:color="auto"/>
                                                <w:right w:val="none" w:sz="0" w:space="0" w:color="auto"/>
                                              </w:divBdr>
                                            </w:div>
                                            <w:div w:id="1913269343">
                                              <w:marLeft w:val="0"/>
                                              <w:marRight w:val="0"/>
                                              <w:marTop w:val="645"/>
                                              <w:marBottom w:val="495"/>
                                              <w:divBdr>
                                                <w:top w:val="none" w:sz="0" w:space="0" w:color="auto"/>
                                                <w:left w:val="none" w:sz="0" w:space="0" w:color="auto"/>
                                                <w:bottom w:val="none" w:sz="0" w:space="0" w:color="auto"/>
                                                <w:right w:val="none" w:sz="0" w:space="0" w:color="auto"/>
                                              </w:divBdr>
                                            </w:div>
                                            <w:div w:id="1189028347">
                                              <w:marLeft w:val="0"/>
                                              <w:marRight w:val="0"/>
                                              <w:marTop w:val="360"/>
                                              <w:marBottom w:val="0"/>
                                              <w:divBdr>
                                                <w:top w:val="none" w:sz="0" w:space="0" w:color="auto"/>
                                                <w:left w:val="none" w:sz="0" w:space="0" w:color="auto"/>
                                                <w:bottom w:val="none" w:sz="0" w:space="0" w:color="auto"/>
                                                <w:right w:val="none" w:sz="0" w:space="0" w:color="auto"/>
                                              </w:divBdr>
                                            </w:div>
                                            <w:div w:id="446387509">
                                              <w:marLeft w:val="0"/>
                                              <w:marRight w:val="0"/>
                                              <w:marTop w:val="360"/>
                                              <w:marBottom w:val="0"/>
                                              <w:divBdr>
                                                <w:top w:val="none" w:sz="0" w:space="0" w:color="auto"/>
                                                <w:left w:val="none" w:sz="0" w:space="0" w:color="auto"/>
                                                <w:bottom w:val="none" w:sz="0" w:space="0" w:color="auto"/>
                                                <w:right w:val="none" w:sz="0" w:space="0" w:color="auto"/>
                                              </w:divBdr>
                                            </w:div>
                                            <w:div w:id="1737168814">
                                              <w:marLeft w:val="0"/>
                                              <w:marRight w:val="0"/>
                                              <w:marTop w:val="360"/>
                                              <w:marBottom w:val="0"/>
                                              <w:divBdr>
                                                <w:top w:val="none" w:sz="0" w:space="0" w:color="auto"/>
                                                <w:left w:val="none" w:sz="0" w:space="0" w:color="auto"/>
                                                <w:bottom w:val="none" w:sz="0" w:space="0" w:color="auto"/>
                                                <w:right w:val="none" w:sz="0" w:space="0" w:color="auto"/>
                                              </w:divBdr>
                                            </w:div>
                                            <w:div w:id="1791585602">
                                              <w:marLeft w:val="0"/>
                                              <w:marRight w:val="0"/>
                                              <w:marTop w:val="645"/>
                                              <w:marBottom w:val="495"/>
                                              <w:divBdr>
                                                <w:top w:val="none" w:sz="0" w:space="0" w:color="auto"/>
                                                <w:left w:val="none" w:sz="0" w:space="0" w:color="auto"/>
                                                <w:bottom w:val="none" w:sz="0" w:space="0" w:color="auto"/>
                                                <w:right w:val="none" w:sz="0" w:space="0" w:color="auto"/>
                                              </w:divBdr>
                                            </w:div>
                                            <w:div w:id="316424920">
                                              <w:marLeft w:val="0"/>
                                              <w:marRight w:val="0"/>
                                              <w:marTop w:val="360"/>
                                              <w:marBottom w:val="0"/>
                                              <w:divBdr>
                                                <w:top w:val="none" w:sz="0" w:space="0" w:color="auto"/>
                                                <w:left w:val="none" w:sz="0" w:space="0" w:color="auto"/>
                                                <w:bottom w:val="none" w:sz="0" w:space="0" w:color="auto"/>
                                                <w:right w:val="none" w:sz="0" w:space="0" w:color="auto"/>
                                              </w:divBdr>
                                            </w:div>
                                            <w:div w:id="48698713">
                                              <w:marLeft w:val="0"/>
                                              <w:marRight w:val="0"/>
                                              <w:marTop w:val="645"/>
                                              <w:marBottom w:val="495"/>
                                              <w:divBdr>
                                                <w:top w:val="none" w:sz="0" w:space="0" w:color="auto"/>
                                                <w:left w:val="none" w:sz="0" w:space="0" w:color="auto"/>
                                                <w:bottom w:val="none" w:sz="0" w:space="0" w:color="auto"/>
                                                <w:right w:val="none" w:sz="0" w:space="0" w:color="auto"/>
                                              </w:divBdr>
                                            </w:div>
                                            <w:div w:id="1954901863">
                                              <w:marLeft w:val="0"/>
                                              <w:marRight w:val="0"/>
                                              <w:marTop w:val="360"/>
                                              <w:marBottom w:val="0"/>
                                              <w:divBdr>
                                                <w:top w:val="none" w:sz="0" w:space="0" w:color="auto"/>
                                                <w:left w:val="none" w:sz="0" w:space="0" w:color="auto"/>
                                                <w:bottom w:val="none" w:sz="0" w:space="0" w:color="auto"/>
                                                <w:right w:val="none" w:sz="0" w:space="0" w:color="auto"/>
                                              </w:divBdr>
                                            </w:div>
                                            <w:div w:id="2109234520">
                                              <w:marLeft w:val="0"/>
                                              <w:marRight w:val="0"/>
                                              <w:marTop w:val="360"/>
                                              <w:marBottom w:val="0"/>
                                              <w:divBdr>
                                                <w:top w:val="none" w:sz="0" w:space="0" w:color="auto"/>
                                                <w:left w:val="none" w:sz="0" w:space="0" w:color="auto"/>
                                                <w:bottom w:val="none" w:sz="0" w:space="0" w:color="auto"/>
                                                <w:right w:val="none" w:sz="0" w:space="0" w:color="auto"/>
                                              </w:divBdr>
                                            </w:div>
                                            <w:div w:id="417100802">
                                              <w:marLeft w:val="0"/>
                                              <w:marRight w:val="0"/>
                                              <w:marTop w:val="645"/>
                                              <w:marBottom w:val="495"/>
                                              <w:divBdr>
                                                <w:top w:val="none" w:sz="0" w:space="0" w:color="auto"/>
                                                <w:left w:val="none" w:sz="0" w:space="0" w:color="auto"/>
                                                <w:bottom w:val="none" w:sz="0" w:space="0" w:color="auto"/>
                                                <w:right w:val="none" w:sz="0" w:space="0" w:color="auto"/>
                                              </w:divBdr>
                                            </w:div>
                                            <w:div w:id="685639741">
                                              <w:marLeft w:val="0"/>
                                              <w:marRight w:val="0"/>
                                              <w:marTop w:val="360"/>
                                              <w:marBottom w:val="0"/>
                                              <w:divBdr>
                                                <w:top w:val="none" w:sz="0" w:space="0" w:color="auto"/>
                                                <w:left w:val="none" w:sz="0" w:space="0" w:color="auto"/>
                                                <w:bottom w:val="none" w:sz="0" w:space="0" w:color="auto"/>
                                                <w:right w:val="none" w:sz="0" w:space="0" w:color="auto"/>
                                              </w:divBdr>
                                            </w:div>
                                            <w:div w:id="601229605">
                                              <w:marLeft w:val="0"/>
                                              <w:marRight w:val="0"/>
                                              <w:marTop w:val="440"/>
                                              <w:marBottom w:val="200"/>
                                              <w:divBdr>
                                                <w:top w:val="none" w:sz="0" w:space="0" w:color="auto"/>
                                                <w:left w:val="none" w:sz="0" w:space="0" w:color="auto"/>
                                                <w:bottom w:val="none" w:sz="0" w:space="0" w:color="auto"/>
                                                <w:right w:val="none" w:sz="0" w:space="0" w:color="auto"/>
                                              </w:divBdr>
                                            </w:div>
                                            <w:div w:id="1524973689">
                                              <w:marLeft w:val="0"/>
                                              <w:marRight w:val="0"/>
                                              <w:marTop w:val="645"/>
                                              <w:marBottom w:val="495"/>
                                              <w:divBdr>
                                                <w:top w:val="none" w:sz="0" w:space="0" w:color="auto"/>
                                                <w:left w:val="none" w:sz="0" w:space="0" w:color="auto"/>
                                                <w:bottom w:val="none" w:sz="0" w:space="0" w:color="auto"/>
                                                <w:right w:val="none" w:sz="0" w:space="0" w:color="auto"/>
                                              </w:divBdr>
                                            </w:div>
                                            <w:div w:id="2066290479">
                                              <w:marLeft w:val="0"/>
                                              <w:marRight w:val="0"/>
                                              <w:marTop w:val="360"/>
                                              <w:marBottom w:val="0"/>
                                              <w:divBdr>
                                                <w:top w:val="none" w:sz="0" w:space="0" w:color="auto"/>
                                                <w:left w:val="none" w:sz="0" w:space="0" w:color="auto"/>
                                                <w:bottom w:val="none" w:sz="0" w:space="0" w:color="auto"/>
                                                <w:right w:val="none" w:sz="0" w:space="0" w:color="auto"/>
                                              </w:divBdr>
                                            </w:div>
                                            <w:div w:id="66005397">
                                              <w:marLeft w:val="0"/>
                                              <w:marRight w:val="0"/>
                                              <w:marTop w:val="360"/>
                                              <w:marBottom w:val="0"/>
                                              <w:divBdr>
                                                <w:top w:val="none" w:sz="0" w:space="0" w:color="auto"/>
                                                <w:left w:val="none" w:sz="0" w:space="0" w:color="auto"/>
                                                <w:bottom w:val="none" w:sz="0" w:space="0" w:color="auto"/>
                                                <w:right w:val="none" w:sz="0" w:space="0" w:color="auto"/>
                                              </w:divBdr>
                                            </w:div>
                                            <w:div w:id="1013800934">
                                              <w:marLeft w:val="0"/>
                                              <w:marRight w:val="0"/>
                                              <w:marTop w:val="645"/>
                                              <w:marBottom w:val="495"/>
                                              <w:divBdr>
                                                <w:top w:val="none" w:sz="0" w:space="0" w:color="auto"/>
                                                <w:left w:val="none" w:sz="0" w:space="0" w:color="auto"/>
                                                <w:bottom w:val="none" w:sz="0" w:space="0" w:color="auto"/>
                                                <w:right w:val="none" w:sz="0" w:space="0" w:color="auto"/>
                                              </w:divBdr>
                                            </w:div>
                                            <w:div w:id="397484846">
                                              <w:marLeft w:val="0"/>
                                              <w:marRight w:val="0"/>
                                              <w:marTop w:val="360"/>
                                              <w:marBottom w:val="0"/>
                                              <w:divBdr>
                                                <w:top w:val="none" w:sz="0" w:space="0" w:color="auto"/>
                                                <w:left w:val="none" w:sz="0" w:space="0" w:color="auto"/>
                                                <w:bottom w:val="none" w:sz="0" w:space="0" w:color="auto"/>
                                                <w:right w:val="none" w:sz="0" w:space="0" w:color="auto"/>
                                              </w:divBdr>
                                            </w:div>
                                            <w:div w:id="1037462009">
                                              <w:marLeft w:val="0"/>
                                              <w:marRight w:val="0"/>
                                              <w:marTop w:val="360"/>
                                              <w:marBottom w:val="0"/>
                                              <w:divBdr>
                                                <w:top w:val="none" w:sz="0" w:space="0" w:color="auto"/>
                                                <w:left w:val="none" w:sz="0" w:space="0" w:color="auto"/>
                                                <w:bottom w:val="none" w:sz="0" w:space="0" w:color="auto"/>
                                                <w:right w:val="none" w:sz="0" w:space="0" w:color="auto"/>
                                              </w:divBdr>
                                            </w:div>
                                            <w:div w:id="712854366">
                                              <w:marLeft w:val="0"/>
                                              <w:marRight w:val="0"/>
                                              <w:marTop w:val="645"/>
                                              <w:marBottom w:val="495"/>
                                              <w:divBdr>
                                                <w:top w:val="none" w:sz="0" w:space="0" w:color="auto"/>
                                                <w:left w:val="none" w:sz="0" w:space="0" w:color="auto"/>
                                                <w:bottom w:val="none" w:sz="0" w:space="0" w:color="auto"/>
                                                <w:right w:val="none" w:sz="0" w:space="0" w:color="auto"/>
                                              </w:divBdr>
                                            </w:div>
                                            <w:div w:id="2028866189">
                                              <w:marLeft w:val="0"/>
                                              <w:marRight w:val="0"/>
                                              <w:marTop w:val="360"/>
                                              <w:marBottom w:val="0"/>
                                              <w:divBdr>
                                                <w:top w:val="none" w:sz="0" w:space="0" w:color="auto"/>
                                                <w:left w:val="none" w:sz="0" w:space="0" w:color="auto"/>
                                                <w:bottom w:val="none" w:sz="0" w:space="0" w:color="auto"/>
                                                <w:right w:val="none" w:sz="0" w:space="0" w:color="auto"/>
                                              </w:divBdr>
                                            </w:div>
                                            <w:div w:id="1090586571">
                                              <w:marLeft w:val="0"/>
                                              <w:marRight w:val="0"/>
                                              <w:marTop w:val="645"/>
                                              <w:marBottom w:val="495"/>
                                              <w:divBdr>
                                                <w:top w:val="none" w:sz="0" w:space="0" w:color="auto"/>
                                                <w:left w:val="none" w:sz="0" w:space="0" w:color="auto"/>
                                                <w:bottom w:val="none" w:sz="0" w:space="0" w:color="auto"/>
                                                <w:right w:val="none" w:sz="0" w:space="0" w:color="auto"/>
                                              </w:divBdr>
                                            </w:div>
                                            <w:div w:id="63142469">
                                              <w:marLeft w:val="0"/>
                                              <w:marRight w:val="0"/>
                                              <w:marTop w:val="360"/>
                                              <w:marBottom w:val="0"/>
                                              <w:divBdr>
                                                <w:top w:val="none" w:sz="0" w:space="0" w:color="auto"/>
                                                <w:left w:val="none" w:sz="0" w:space="0" w:color="auto"/>
                                                <w:bottom w:val="none" w:sz="0" w:space="0" w:color="auto"/>
                                                <w:right w:val="none" w:sz="0" w:space="0" w:color="auto"/>
                                              </w:divBdr>
                                            </w:div>
                                            <w:div w:id="1253515534">
                                              <w:marLeft w:val="0"/>
                                              <w:marRight w:val="0"/>
                                              <w:marTop w:val="645"/>
                                              <w:marBottom w:val="495"/>
                                              <w:divBdr>
                                                <w:top w:val="none" w:sz="0" w:space="0" w:color="auto"/>
                                                <w:left w:val="none" w:sz="0" w:space="0" w:color="auto"/>
                                                <w:bottom w:val="none" w:sz="0" w:space="0" w:color="auto"/>
                                                <w:right w:val="none" w:sz="0" w:space="0" w:color="auto"/>
                                              </w:divBdr>
                                            </w:div>
                                            <w:div w:id="444077442">
                                              <w:marLeft w:val="0"/>
                                              <w:marRight w:val="0"/>
                                              <w:marTop w:val="360"/>
                                              <w:marBottom w:val="0"/>
                                              <w:divBdr>
                                                <w:top w:val="none" w:sz="0" w:space="0" w:color="auto"/>
                                                <w:left w:val="none" w:sz="0" w:space="0" w:color="auto"/>
                                                <w:bottom w:val="none" w:sz="0" w:space="0" w:color="auto"/>
                                                <w:right w:val="none" w:sz="0" w:space="0" w:color="auto"/>
                                              </w:divBdr>
                                            </w:div>
                                            <w:div w:id="676418372">
                                              <w:marLeft w:val="0"/>
                                              <w:marRight w:val="0"/>
                                              <w:marTop w:val="645"/>
                                              <w:marBottom w:val="495"/>
                                              <w:divBdr>
                                                <w:top w:val="none" w:sz="0" w:space="0" w:color="auto"/>
                                                <w:left w:val="none" w:sz="0" w:space="0" w:color="auto"/>
                                                <w:bottom w:val="none" w:sz="0" w:space="0" w:color="auto"/>
                                                <w:right w:val="none" w:sz="0" w:space="0" w:color="auto"/>
                                              </w:divBdr>
                                            </w:div>
                                            <w:div w:id="1908802525">
                                              <w:marLeft w:val="0"/>
                                              <w:marRight w:val="0"/>
                                              <w:marTop w:val="360"/>
                                              <w:marBottom w:val="0"/>
                                              <w:divBdr>
                                                <w:top w:val="none" w:sz="0" w:space="0" w:color="auto"/>
                                                <w:left w:val="none" w:sz="0" w:space="0" w:color="auto"/>
                                                <w:bottom w:val="none" w:sz="0" w:space="0" w:color="auto"/>
                                                <w:right w:val="none" w:sz="0" w:space="0" w:color="auto"/>
                                              </w:divBdr>
                                            </w:div>
                                            <w:div w:id="1224485576">
                                              <w:marLeft w:val="0"/>
                                              <w:marRight w:val="0"/>
                                              <w:marTop w:val="645"/>
                                              <w:marBottom w:val="495"/>
                                              <w:divBdr>
                                                <w:top w:val="none" w:sz="0" w:space="0" w:color="auto"/>
                                                <w:left w:val="none" w:sz="0" w:space="0" w:color="auto"/>
                                                <w:bottom w:val="none" w:sz="0" w:space="0" w:color="auto"/>
                                                <w:right w:val="none" w:sz="0" w:space="0" w:color="auto"/>
                                              </w:divBdr>
                                            </w:div>
                                            <w:div w:id="1475292408">
                                              <w:marLeft w:val="0"/>
                                              <w:marRight w:val="0"/>
                                              <w:marTop w:val="360"/>
                                              <w:marBottom w:val="0"/>
                                              <w:divBdr>
                                                <w:top w:val="none" w:sz="0" w:space="0" w:color="auto"/>
                                                <w:left w:val="none" w:sz="0" w:space="0" w:color="auto"/>
                                                <w:bottom w:val="none" w:sz="0" w:space="0" w:color="auto"/>
                                                <w:right w:val="none" w:sz="0" w:space="0" w:color="auto"/>
                                              </w:divBdr>
                                            </w:div>
                                            <w:div w:id="823737437">
                                              <w:marLeft w:val="0"/>
                                              <w:marRight w:val="0"/>
                                              <w:marTop w:val="645"/>
                                              <w:marBottom w:val="495"/>
                                              <w:divBdr>
                                                <w:top w:val="none" w:sz="0" w:space="0" w:color="auto"/>
                                                <w:left w:val="none" w:sz="0" w:space="0" w:color="auto"/>
                                                <w:bottom w:val="none" w:sz="0" w:space="0" w:color="auto"/>
                                                <w:right w:val="none" w:sz="0" w:space="0" w:color="auto"/>
                                              </w:divBdr>
                                            </w:div>
                                            <w:div w:id="1647586729">
                                              <w:marLeft w:val="0"/>
                                              <w:marRight w:val="0"/>
                                              <w:marTop w:val="360"/>
                                              <w:marBottom w:val="0"/>
                                              <w:divBdr>
                                                <w:top w:val="none" w:sz="0" w:space="0" w:color="auto"/>
                                                <w:left w:val="none" w:sz="0" w:space="0" w:color="auto"/>
                                                <w:bottom w:val="none" w:sz="0" w:space="0" w:color="auto"/>
                                                <w:right w:val="none" w:sz="0" w:space="0" w:color="auto"/>
                                              </w:divBdr>
                                            </w:div>
                                            <w:div w:id="1140422168">
                                              <w:marLeft w:val="0"/>
                                              <w:marRight w:val="0"/>
                                              <w:marTop w:val="645"/>
                                              <w:marBottom w:val="495"/>
                                              <w:divBdr>
                                                <w:top w:val="none" w:sz="0" w:space="0" w:color="auto"/>
                                                <w:left w:val="none" w:sz="0" w:space="0" w:color="auto"/>
                                                <w:bottom w:val="none" w:sz="0" w:space="0" w:color="auto"/>
                                                <w:right w:val="none" w:sz="0" w:space="0" w:color="auto"/>
                                              </w:divBdr>
                                            </w:div>
                                            <w:div w:id="588852359">
                                              <w:marLeft w:val="0"/>
                                              <w:marRight w:val="0"/>
                                              <w:marTop w:val="360"/>
                                              <w:marBottom w:val="0"/>
                                              <w:divBdr>
                                                <w:top w:val="none" w:sz="0" w:space="0" w:color="auto"/>
                                                <w:left w:val="none" w:sz="0" w:space="0" w:color="auto"/>
                                                <w:bottom w:val="none" w:sz="0" w:space="0" w:color="auto"/>
                                                <w:right w:val="none" w:sz="0" w:space="0" w:color="auto"/>
                                              </w:divBdr>
                                            </w:div>
                                            <w:div w:id="968902599">
                                              <w:marLeft w:val="0"/>
                                              <w:marRight w:val="0"/>
                                              <w:marTop w:val="645"/>
                                              <w:marBottom w:val="495"/>
                                              <w:divBdr>
                                                <w:top w:val="none" w:sz="0" w:space="0" w:color="auto"/>
                                                <w:left w:val="none" w:sz="0" w:space="0" w:color="auto"/>
                                                <w:bottom w:val="none" w:sz="0" w:space="0" w:color="auto"/>
                                                <w:right w:val="none" w:sz="0" w:space="0" w:color="auto"/>
                                              </w:divBdr>
                                            </w:div>
                                            <w:div w:id="1197623194">
                                              <w:marLeft w:val="0"/>
                                              <w:marRight w:val="0"/>
                                              <w:marTop w:val="360"/>
                                              <w:marBottom w:val="0"/>
                                              <w:divBdr>
                                                <w:top w:val="none" w:sz="0" w:space="0" w:color="auto"/>
                                                <w:left w:val="none" w:sz="0" w:space="0" w:color="auto"/>
                                                <w:bottom w:val="none" w:sz="0" w:space="0" w:color="auto"/>
                                                <w:right w:val="none" w:sz="0" w:space="0" w:color="auto"/>
                                              </w:divBdr>
                                            </w:div>
                                          </w:divsChild>
                                        </w:div>
                                        <w:div w:id="32996672">
                                          <w:marLeft w:val="0"/>
                                          <w:marRight w:val="0"/>
                                          <w:marTop w:val="440"/>
                                          <w:marBottom w:val="740"/>
                                          <w:divBdr>
                                            <w:top w:val="none" w:sz="0" w:space="0" w:color="auto"/>
                                            <w:left w:val="none" w:sz="0" w:space="0" w:color="auto"/>
                                            <w:bottom w:val="none" w:sz="0" w:space="0" w:color="auto"/>
                                            <w:right w:val="none" w:sz="0" w:space="0" w:color="auto"/>
                                          </w:divBdr>
                                          <w:divsChild>
                                            <w:div w:id="1439334071">
                                              <w:marLeft w:val="0"/>
                                              <w:marRight w:val="0"/>
                                              <w:marTop w:val="0"/>
                                              <w:marBottom w:val="200"/>
                                              <w:divBdr>
                                                <w:top w:val="none" w:sz="0" w:space="0" w:color="auto"/>
                                                <w:left w:val="none" w:sz="0" w:space="0" w:color="auto"/>
                                                <w:bottom w:val="none" w:sz="0" w:space="0" w:color="auto"/>
                                                <w:right w:val="none" w:sz="0" w:space="0" w:color="auto"/>
                                              </w:divBdr>
                                            </w:div>
                                            <w:div w:id="1315262106">
                                              <w:marLeft w:val="0"/>
                                              <w:marRight w:val="0"/>
                                              <w:marTop w:val="0"/>
                                              <w:marBottom w:val="200"/>
                                              <w:divBdr>
                                                <w:top w:val="none" w:sz="0" w:space="0" w:color="auto"/>
                                                <w:left w:val="none" w:sz="0" w:space="0" w:color="auto"/>
                                                <w:bottom w:val="none" w:sz="0" w:space="0" w:color="auto"/>
                                                <w:right w:val="none" w:sz="0" w:space="0" w:color="auto"/>
                                              </w:divBdr>
                                            </w:div>
                                            <w:div w:id="96753159">
                                              <w:marLeft w:val="0"/>
                                              <w:marRight w:val="0"/>
                                              <w:marTop w:val="440"/>
                                              <w:marBottom w:val="200"/>
                                              <w:divBdr>
                                                <w:top w:val="none" w:sz="0" w:space="0" w:color="auto"/>
                                                <w:left w:val="none" w:sz="0" w:space="0" w:color="auto"/>
                                                <w:bottom w:val="none" w:sz="0" w:space="0" w:color="auto"/>
                                                <w:right w:val="none" w:sz="0" w:space="0" w:color="auto"/>
                                              </w:divBdr>
                                            </w:div>
                                            <w:div w:id="1531994576">
                                              <w:marLeft w:val="0"/>
                                              <w:marRight w:val="0"/>
                                              <w:marTop w:val="645"/>
                                              <w:marBottom w:val="495"/>
                                              <w:divBdr>
                                                <w:top w:val="none" w:sz="0" w:space="0" w:color="auto"/>
                                                <w:left w:val="none" w:sz="0" w:space="0" w:color="auto"/>
                                                <w:bottom w:val="none" w:sz="0" w:space="0" w:color="auto"/>
                                                <w:right w:val="none" w:sz="0" w:space="0" w:color="auto"/>
                                              </w:divBdr>
                                            </w:div>
                                            <w:div w:id="167866030">
                                              <w:marLeft w:val="0"/>
                                              <w:marRight w:val="0"/>
                                              <w:marTop w:val="360"/>
                                              <w:marBottom w:val="0"/>
                                              <w:divBdr>
                                                <w:top w:val="none" w:sz="0" w:space="0" w:color="auto"/>
                                                <w:left w:val="none" w:sz="0" w:space="0" w:color="auto"/>
                                                <w:bottom w:val="none" w:sz="0" w:space="0" w:color="auto"/>
                                                <w:right w:val="none" w:sz="0" w:space="0" w:color="auto"/>
                                              </w:divBdr>
                                            </w:div>
                                            <w:div w:id="931820332">
                                              <w:marLeft w:val="0"/>
                                              <w:marRight w:val="0"/>
                                              <w:marTop w:val="360"/>
                                              <w:marBottom w:val="0"/>
                                              <w:divBdr>
                                                <w:top w:val="none" w:sz="0" w:space="0" w:color="auto"/>
                                                <w:left w:val="none" w:sz="0" w:space="0" w:color="auto"/>
                                                <w:bottom w:val="none" w:sz="0" w:space="0" w:color="auto"/>
                                                <w:right w:val="none" w:sz="0" w:space="0" w:color="auto"/>
                                              </w:divBdr>
                                            </w:div>
                                            <w:div w:id="277642500">
                                              <w:marLeft w:val="0"/>
                                              <w:marRight w:val="0"/>
                                              <w:marTop w:val="645"/>
                                              <w:marBottom w:val="495"/>
                                              <w:divBdr>
                                                <w:top w:val="none" w:sz="0" w:space="0" w:color="auto"/>
                                                <w:left w:val="none" w:sz="0" w:space="0" w:color="auto"/>
                                                <w:bottom w:val="none" w:sz="0" w:space="0" w:color="auto"/>
                                                <w:right w:val="none" w:sz="0" w:space="0" w:color="auto"/>
                                              </w:divBdr>
                                            </w:div>
                                            <w:div w:id="680274811">
                                              <w:marLeft w:val="0"/>
                                              <w:marRight w:val="0"/>
                                              <w:marTop w:val="360"/>
                                              <w:marBottom w:val="0"/>
                                              <w:divBdr>
                                                <w:top w:val="none" w:sz="0" w:space="0" w:color="auto"/>
                                                <w:left w:val="none" w:sz="0" w:space="0" w:color="auto"/>
                                                <w:bottom w:val="none" w:sz="0" w:space="0" w:color="auto"/>
                                                <w:right w:val="none" w:sz="0" w:space="0" w:color="auto"/>
                                              </w:divBdr>
                                            </w:div>
                                            <w:div w:id="515507525">
                                              <w:marLeft w:val="0"/>
                                              <w:marRight w:val="0"/>
                                              <w:marTop w:val="360"/>
                                              <w:marBottom w:val="0"/>
                                              <w:divBdr>
                                                <w:top w:val="none" w:sz="0" w:space="0" w:color="auto"/>
                                                <w:left w:val="none" w:sz="0" w:space="0" w:color="auto"/>
                                                <w:bottom w:val="none" w:sz="0" w:space="0" w:color="auto"/>
                                                <w:right w:val="none" w:sz="0" w:space="0" w:color="auto"/>
                                              </w:divBdr>
                                            </w:div>
                                            <w:div w:id="861551827">
                                              <w:marLeft w:val="0"/>
                                              <w:marRight w:val="0"/>
                                              <w:marTop w:val="440"/>
                                              <w:marBottom w:val="200"/>
                                              <w:divBdr>
                                                <w:top w:val="none" w:sz="0" w:space="0" w:color="auto"/>
                                                <w:left w:val="none" w:sz="0" w:space="0" w:color="auto"/>
                                                <w:bottom w:val="none" w:sz="0" w:space="0" w:color="auto"/>
                                                <w:right w:val="none" w:sz="0" w:space="0" w:color="auto"/>
                                              </w:divBdr>
                                            </w:div>
                                            <w:div w:id="2083330621">
                                              <w:marLeft w:val="0"/>
                                              <w:marRight w:val="0"/>
                                              <w:marTop w:val="645"/>
                                              <w:marBottom w:val="495"/>
                                              <w:divBdr>
                                                <w:top w:val="none" w:sz="0" w:space="0" w:color="auto"/>
                                                <w:left w:val="none" w:sz="0" w:space="0" w:color="auto"/>
                                                <w:bottom w:val="none" w:sz="0" w:space="0" w:color="auto"/>
                                                <w:right w:val="none" w:sz="0" w:space="0" w:color="auto"/>
                                              </w:divBdr>
                                            </w:div>
                                            <w:div w:id="866218283">
                                              <w:marLeft w:val="0"/>
                                              <w:marRight w:val="0"/>
                                              <w:marTop w:val="360"/>
                                              <w:marBottom w:val="0"/>
                                              <w:divBdr>
                                                <w:top w:val="none" w:sz="0" w:space="0" w:color="auto"/>
                                                <w:left w:val="none" w:sz="0" w:space="0" w:color="auto"/>
                                                <w:bottom w:val="none" w:sz="0" w:space="0" w:color="auto"/>
                                                <w:right w:val="none" w:sz="0" w:space="0" w:color="auto"/>
                                              </w:divBdr>
                                            </w:div>
                                            <w:div w:id="993029210">
                                              <w:marLeft w:val="0"/>
                                              <w:marRight w:val="0"/>
                                              <w:marTop w:val="645"/>
                                              <w:marBottom w:val="495"/>
                                              <w:divBdr>
                                                <w:top w:val="none" w:sz="0" w:space="0" w:color="auto"/>
                                                <w:left w:val="none" w:sz="0" w:space="0" w:color="auto"/>
                                                <w:bottom w:val="none" w:sz="0" w:space="0" w:color="auto"/>
                                                <w:right w:val="none" w:sz="0" w:space="0" w:color="auto"/>
                                              </w:divBdr>
                                            </w:div>
                                            <w:div w:id="1324509409">
                                              <w:marLeft w:val="0"/>
                                              <w:marRight w:val="0"/>
                                              <w:marTop w:val="360"/>
                                              <w:marBottom w:val="0"/>
                                              <w:divBdr>
                                                <w:top w:val="none" w:sz="0" w:space="0" w:color="auto"/>
                                                <w:left w:val="none" w:sz="0" w:space="0" w:color="auto"/>
                                                <w:bottom w:val="none" w:sz="0" w:space="0" w:color="auto"/>
                                                <w:right w:val="none" w:sz="0" w:space="0" w:color="auto"/>
                                              </w:divBdr>
                                            </w:div>
                                            <w:div w:id="546643340">
                                              <w:marLeft w:val="0"/>
                                              <w:marRight w:val="0"/>
                                              <w:marTop w:val="645"/>
                                              <w:marBottom w:val="495"/>
                                              <w:divBdr>
                                                <w:top w:val="none" w:sz="0" w:space="0" w:color="auto"/>
                                                <w:left w:val="none" w:sz="0" w:space="0" w:color="auto"/>
                                                <w:bottom w:val="none" w:sz="0" w:space="0" w:color="auto"/>
                                                <w:right w:val="none" w:sz="0" w:space="0" w:color="auto"/>
                                              </w:divBdr>
                                            </w:div>
                                            <w:div w:id="158469418">
                                              <w:marLeft w:val="0"/>
                                              <w:marRight w:val="0"/>
                                              <w:marTop w:val="360"/>
                                              <w:marBottom w:val="0"/>
                                              <w:divBdr>
                                                <w:top w:val="none" w:sz="0" w:space="0" w:color="auto"/>
                                                <w:left w:val="none" w:sz="0" w:space="0" w:color="auto"/>
                                                <w:bottom w:val="none" w:sz="0" w:space="0" w:color="auto"/>
                                                <w:right w:val="none" w:sz="0" w:space="0" w:color="auto"/>
                                              </w:divBdr>
                                            </w:div>
                                            <w:div w:id="374619914">
                                              <w:marLeft w:val="0"/>
                                              <w:marRight w:val="0"/>
                                              <w:marTop w:val="360"/>
                                              <w:marBottom w:val="0"/>
                                              <w:divBdr>
                                                <w:top w:val="none" w:sz="0" w:space="0" w:color="auto"/>
                                                <w:left w:val="none" w:sz="0" w:space="0" w:color="auto"/>
                                                <w:bottom w:val="none" w:sz="0" w:space="0" w:color="auto"/>
                                                <w:right w:val="none" w:sz="0" w:space="0" w:color="auto"/>
                                              </w:divBdr>
                                            </w:div>
                                            <w:div w:id="1854341357">
                                              <w:marLeft w:val="0"/>
                                              <w:marRight w:val="0"/>
                                              <w:marTop w:val="645"/>
                                              <w:marBottom w:val="495"/>
                                              <w:divBdr>
                                                <w:top w:val="none" w:sz="0" w:space="0" w:color="auto"/>
                                                <w:left w:val="none" w:sz="0" w:space="0" w:color="auto"/>
                                                <w:bottom w:val="none" w:sz="0" w:space="0" w:color="auto"/>
                                                <w:right w:val="none" w:sz="0" w:space="0" w:color="auto"/>
                                              </w:divBdr>
                                            </w:div>
                                            <w:div w:id="183254709">
                                              <w:marLeft w:val="0"/>
                                              <w:marRight w:val="0"/>
                                              <w:marTop w:val="360"/>
                                              <w:marBottom w:val="0"/>
                                              <w:divBdr>
                                                <w:top w:val="none" w:sz="0" w:space="0" w:color="auto"/>
                                                <w:left w:val="none" w:sz="0" w:space="0" w:color="auto"/>
                                                <w:bottom w:val="none" w:sz="0" w:space="0" w:color="auto"/>
                                                <w:right w:val="none" w:sz="0" w:space="0" w:color="auto"/>
                                              </w:divBdr>
                                            </w:div>
                                            <w:div w:id="1216233232">
                                              <w:marLeft w:val="0"/>
                                              <w:marRight w:val="0"/>
                                              <w:marTop w:val="645"/>
                                              <w:marBottom w:val="495"/>
                                              <w:divBdr>
                                                <w:top w:val="none" w:sz="0" w:space="0" w:color="auto"/>
                                                <w:left w:val="none" w:sz="0" w:space="0" w:color="auto"/>
                                                <w:bottom w:val="none" w:sz="0" w:space="0" w:color="auto"/>
                                                <w:right w:val="none" w:sz="0" w:space="0" w:color="auto"/>
                                              </w:divBdr>
                                            </w:div>
                                            <w:div w:id="1505632263">
                                              <w:marLeft w:val="0"/>
                                              <w:marRight w:val="0"/>
                                              <w:marTop w:val="360"/>
                                              <w:marBottom w:val="0"/>
                                              <w:divBdr>
                                                <w:top w:val="none" w:sz="0" w:space="0" w:color="auto"/>
                                                <w:left w:val="none" w:sz="0" w:space="0" w:color="auto"/>
                                                <w:bottom w:val="none" w:sz="0" w:space="0" w:color="auto"/>
                                                <w:right w:val="none" w:sz="0" w:space="0" w:color="auto"/>
                                              </w:divBdr>
                                            </w:div>
                                            <w:div w:id="1326133617">
                                              <w:marLeft w:val="0"/>
                                              <w:marRight w:val="0"/>
                                              <w:marTop w:val="360"/>
                                              <w:marBottom w:val="0"/>
                                              <w:divBdr>
                                                <w:top w:val="none" w:sz="0" w:space="0" w:color="auto"/>
                                                <w:left w:val="none" w:sz="0" w:space="0" w:color="auto"/>
                                                <w:bottom w:val="none" w:sz="0" w:space="0" w:color="auto"/>
                                                <w:right w:val="none" w:sz="0" w:space="0" w:color="auto"/>
                                              </w:divBdr>
                                            </w:div>
                                            <w:div w:id="1543400491">
                                              <w:marLeft w:val="0"/>
                                              <w:marRight w:val="0"/>
                                              <w:marTop w:val="645"/>
                                              <w:marBottom w:val="495"/>
                                              <w:divBdr>
                                                <w:top w:val="none" w:sz="0" w:space="0" w:color="auto"/>
                                                <w:left w:val="none" w:sz="0" w:space="0" w:color="auto"/>
                                                <w:bottom w:val="none" w:sz="0" w:space="0" w:color="auto"/>
                                                <w:right w:val="none" w:sz="0" w:space="0" w:color="auto"/>
                                              </w:divBdr>
                                            </w:div>
                                            <w:div w:id="1170411959">
                                              <w:marLeft w:val="0"/>
                                              <w:marRight w:val="0"/>
                                              <w:marTop w:val="360"/>
                                              <w:marBottom w:val="0"/>
                                              <w:divBdr>
                                                <w:top w:val="none" w:sz="0" w:space="0" w:color="auto"/>
                                                <w:left w:val="none" w:sz="0" w:space="0" w:color="auto"/>
                                                <w:bottom w:val="none" w:sz="0" w:space="0" w:color="auto"/>
                                                <w:right w:val="none" w:sz="0" w:space="0" w:color="auto"/>
                                              </w:divBdr>
                                            </w:div>
                                            <w:div w:id="696588059">
                                              <w:marLeft w:val="0"/>
                                              <w:marRight w:val="0"/>
                                              <w:marTop w:val="360"/>
                                              <w:marBottom w:val="0"/>
                                              <w:divBdr>
                                                <w:top w:val="none" w:sz="0" w:space="0" w:color="auto"/>
                                                <w:left w:val="none" w:sz="0" w:space="0" w:color="auto"/>
                                                <w:bottom w:val="none" w:sz="0" w:space="0" w:color="auto"/>
                                                <w:right w:val="none" w:sz="0" w:space="0" w:color="auto"/>
                                              </w:divBdr>
                                            </w:div>
                                            <w:div w:id="2008628198">
                                              <w:marLeft w:val="0"/>
                                              <w:marRight w:val="0"/>
                                              <w:marTop w:val="360"/>
                                              <w:marBottom w:val="0"/>
                                              <w:divBdr>
                                                <w:top w:val="none" w:sz="0" w:space="0" w:color="auto"/>
                                                <w:left w:val="none" w:sz="0" w:space="0" w:color="auto"/>
                                                <w:bottom w:val="none" w:sz="0" w:space="0" w:color="auto"/>
                                                <w:right w:val="none" w:sz="0" w:space="0" w:color="auto"/>
                                              </w:divBdr>
                                            </w:div>
                                            <w:div w:id="1973098666">
                                              <w:marLeft w:val="0"/>
                                              <w:marRight w:val="0"/>
                                              <w:marTop w:val="645"/>
                                              <w:marBottom w:val="495"/>
                                              <w:divBdr>
                                                <w:top w:val="none" w:sz="0" w:space="0" w:color="auto"/>
                                                <w:left w:val="none" w:sz="0" w:space="0" w:color="auto"/>
                                                <w:bottom w:val="none" w:sz="0" w:space="0" w:color="auto"/>
                                                <w:right w:val="none" w:sz="0" w:space="0" w:color="auto"/>
                                              </w:divBdr>
                                            </w:div>
                                            <w:div w:id="1055272561">
                                              <w:marLeft w:val="0"/>
                                              <w:marRight w:val="0"/>
                                              <w:marTop w:val="360"/>
                                              <w:marBottom w:val="0"/>
                                              <w:divBdr>
                                                <w:top w:val="none" w:sz="0" w:space="0" w:color="auto"/>
                                                <w:left w:val="none" w:sz="0" w:space="0" w:color="auto"/>
                                                <w:bottom w:val="none" w:sz="0" w:space="0" w:color="auto"/>
                                                <w:right w:val="none" w:sz="0" w:space="0" w:color="auto"/>
                                              </w:divBdr>
                                            </w:div>
                                            <w:div w:id="689180917">
                                              <w:marLeft w:val="0"/>
                                              <w:marRight w:val="0"/>
                                              <w:marTop w:val="645"/>
                                              <w:marBottom w:val="495"/>
                                              <w:divBdr>
                                                <w:top w:val="none" w:sz="0" w:space="0" w:color="auto"/>
                                                <w:left w:val="none" w:sz="0" w:space="0" w:color="auto"/>
                                                <w:bottom w:val="none" w:sz="0" w:space="0" w:color="auto"/>
                                                <w:right w:val="none" w:sz="0" w:space="0" w:color="auto"/>
                                              </w:divBdr>
                                            </w:div>
                                            <w:div w:id="626396131">
                                              <w:marLeft w:val="0"/>
                                              <w:marRight w:val="0"/>
                                              <w:marTop w:val="360"/>
                                              <w:marBottom w:val="0"/>
                                              <w:divBdr>
                                                <w:top w:val="none" w:sz="0" w:space="0" w:color="auto"/>
                                                <w:left w:val="none" w:sz="0" w:space="0" w:color="auto"/>
                                                <w:bottom w:val="none" w:sz="0" w:space="0" w:color="auto"/>
                                                <w:right w:val="none" w:sz="0" w:space="0" w:color="auto"/>
                                              </w:divBdr>
                                            </w:div>
                                            <w:div w:id="183984303">
                                              <w:marLeft w:val="0"/>
                                              <w:marRight w:val="0"/>
                                              <w:marTop w:val="360"/>
                                              <w:marBottom w:val="0"/>
                                              <w:divBdr>
                                                <w:top w:val="none" w:sz="0" w:space="0" w:color="auto"/>
                                                <w:left w:val="none" w:sz="0" w:space="0" w:color="auto"/>
                                                <w:bottom w:val="none" w:sz="0" w:space="0" w:color="auto"/>
                                                <w:right w:val="none" w:sz="0" w:space="0" w:color="auto"/>
                                              </w:divBdr>
                                            </w:div>
                                            <w:div w:id="1226601294">
                                              <w:marLeft w:val="0"/>
                                              <w:marRight w:val="0"/>
                                              <w:marTop w:val="645"/>
                                              <w:marBottom w:val="495"/>
                                              <w:divBdr>
                                                <w:top w:val="none" w:sz="0" w:space="0" w:color="auto"/>
                                                <w:left w:val="none" w:sz="0" w:space="0" w:color="auto"/>
                                                <w:bottom w:val="none" w:sz="0" w:space="0" w:color="auto"/>
                                                <w:right w:val="none" w:sz="0" w:space="0" w:color="auto"/>
                                              </w:divBdr>
                                            </w:div>
                                            <w:div w:id="633482837">
                                              <w:marLeft w:val="0"/>
                                              <w:marRight w:val="0"/>
                                              <w:marTop w:val="360"/>
                                              <w:marBottom w:val="0"/>
                                              <w:divBdr>
                                                <w:top w:val="none" w:sz="0" w:space="0" w:color="auto"/>
                                                <w:left w:val="none" w:sz="0" w:space="0" w:color="auto"/>
                                                <w:bottom w:val="none" w:sz="0" w:space="0" w:color="auto"/>
                                                <w:right w:val="none" w:sz="0" w:space="0" w:color="auto"/>
                                              </w:divBdr>
                                            </w:div>
                                            <w:div w:id="195899546">
                                              <w:marLeft w:val="0"/>
                                              <w:marRight w:val="0"/>
                                              <w:marTop w:val="645"/>
                                              <w:marBottom w:val="495"/>
                                              <w:divBdr>
                                                <w:top w:val="none" w:sz="0" w:space="0" w:color="auto"/>
                                                <w:left w:val="none" w:sz="0" w:space="0" w:color="auto"/>
                                                <w:bottom w:val="none" w:sz="0" w:space="0" w:color="auto"/>
                                                <w:right w:val="none" w:sz="0" w:space="0" w:color="auto"/>
                                              </w:divBdr>
                                            </w:div>
                                            <w:div w:id="527060653">
                                              <w:marLeft w:val="0"/>
                                              <w:marRight w:val="0"/>
                                              <w:marTop w:val="360"/>
                                              <w:marBottom w:val="0"/>
                                              <w:divBdr>
                                                <w:top w:val="none" w:sz="0" w:space="0" w:color="auto"/>
                                                <w:left w:val="none" w:sz="0" w:space="0" w:color="auto"/>
                                                <w:bottom w:val="none" w:sz="0" w:space="0" w:color="auto"/>
                                                <w:right w:val="none" w:sz="0" w:space="0" w:color="auto"/>
                                              </w:divBdr>
                                            </w:div>
                                            <w:div w:id="1846360334">
                                              <w:marLeft w:val="0"/>
                                              <w:marRight w:val="0"/>
                                              <w:marTop w:val="645"/>
                                              <w:marBottom w:val="495"/>
                                              <w:divBdr>
                                                <w:top w:val="none" w:sz="0" w:space="0" w:color="auto"/>
                                                <w:left w:val="none" w:sz="0" w:space="0" w:color="auto"/>
                                                <w:bottom w:val="none" w:sz="0" w:space="0" w:color="auto"/>
                                                <w:right w:val="none" w:sz="0" w:space="0" w:color="auto"/>
                                              </w:divBdr>
                                            </w:div>
                                            <w:div w:id="1828276395">
                                              <w:marLeft w:val="0"/>
                                              <w:marRight w:val="0"/>
                                              <w:marTop w:val="360"/>
                                              <w:marBottom w:val="0"/>
                                              <w:divBdr>
                                                <w:top w:val="none" w:sz="0" w:space="0" w:color="auto"/>
                                                <w:left w:val="none" w:sz="0" w:space="0" w:color="auto"/>
                                                <w:bottom w:val="none" w:sz="0" w:space="0" w:color="auto"/>
                                                <w:right w:val="none" w:sz="0" w:space="0" w:color="auto"/>
                                              </w:divBdr>
                                            </w:div>
                                            <w:div w:id="1466583594">
                                              <w:marLeft w:val="0"/>
                                              <w:marRight w:val="0"/>
                                              <w:marTop w:val="645"/>
                                              <w:marBottom w:val="495"/>
                                              <w:divBdr>
                                                <w:top w:val="none" w:sz="0" w:space="0" w:color="auto"/>
                                                <w:left w:val="none" w:sz="0" w:space="0" w:color="auto"/>
                                                <w:bottom w:val="none" w:sz="0" w:space="0" w:color="auto"/>
                                                <w:right w:val="none" w:sz="0" w:space="0" w:color="auto"/>
                                              </w:divBdr>
                                            </w:div>
                                            <w:div w:id="973094648">
                                              <w:marLeft w:val="0"/>
                                              <w:marRight w:val="0"/>
                                              <w:marTop w:val="360"/>
                                              <w:marBottom w:val="0"/>
                                              <w:divBdr>
                                                <w:top w:val="none" w:sz="0" w:space="0" w:color="auto"/>
                                                <w:left w:val="none" w:sz="0" w:space="0" w:color="auto"/>
                                                <w:bottom w:val="none" w:sz="0" w:space="0" w:color="auto"/>
                                                <w:right w:val="none" w:sz="0" w:space="0" w:color="auto"/>
                                              </w:divBdr>
                                            </w:div>
                                            <w:div w:id="1181894420">
                                              <w:marLeft w:val="0"/>
                                              <w:marRight w:val="0"/>
                                              <w:marTop w:val="645"/>
                                              <w:marBottom w:val="495"/>
                                              <w:divBdr>
                                                <w:top w:val="none" w:sz="0" w:space="0" w:color="auto"/>
                                                <w:left w:val="none" w:sz="0" w:space="0" w:color="auto"/>
                                                <w:bottom w:val="none" w:sz="0" w:space="0" w:color="auto"/>
                                                <w:right w:val="none" w:sz="0" w:space="0" w:color="auto"/>
                                              </w:divBdr>
                                            </w:div>
                                            <w:div w:id="1479687556">
                                              <w:marLeft w:val="0"/>
                                              <w:marRight w:val="0"/>
                                              <w:marTop w:val="360"/>
                                              <w:marBottom w:val="0"/>
                                              <w:divBdr>
                                                <w:top w:val="none" w:sz="0" w:space="0" w:color="auto"/>
                                                <w:left w:val="none" w:sz="0" w:space="0" w:color="auto"/>
                                                <w:bottom w:val="none" w:sz="0" w:space="0" w:color="auto"/>
                                                <w:right w:val="none" w:sz="0" w:space="0" w:color="auto"/>
                                              </w:divBdr>
                                            </w:div>
                                            <w:div w:id="2019312581">
                                              <w:marLeft w:val="0"/>
                                              <w:marRight w:val="0"/>
                                              <w:marTop w:val="360"/>
                                              <w:marBottom w:val="0"/>
                                              <w:divBdr>
                                                <w:top w:val="none" w:sz="0" w:space="0" w:color="auto"/>
                                                <w:left w:val="none" w:sz="0" w:space="0" w:color="auto"/>
                                                <w:bottom w:val="none" w:sz="0" w:space="0" w:color="auto"/>
                                                <w:right w:val="none" w:sz="0" w:space="0" w:color="auto"/>
                                              </w:divBdr>
                                            </w:div>
                                            <w:div w:id="139660031">
                                              <w:marLeft w:val="0"/>
                                              <w:marRight w:val="0"/>
                                              <w:marTop w:val="645"/>
                                              <w:marBottom w:val="495"/>
                                              <w:divBdr>
                                                <w:top w:val="none" w:sz="0" w:space="0" w:color="auto"/>
                                                <w:left w:val="none" w:sz="0" w:space="0" w:color="auto"/>
                                                <w:bottom w:val="none" w:sz="0" w:space="0" w:color="auto"/>
                                                <w:right w:val="none" w:sz="0" w:space="0" w:color="auto"/>
                                              </w:divBdr>
                                            </w:div>
                                            <w:div w:id="1915360297">
                                              <w:marLeft w:val="0"/>
                                              <w:marRight w:val="0"/>
                                              <w:marTop w:val="360"/>
                                              <w:marBottom w:val="0"/>
                                              <w:divBdr>
                                                <w:top w:val="none" w:sz="0" w:space="0" w:color="auto"/>
                                                <w:left w:val="none" w:sz="0" w:space="0" w:color="auto"/>
                                                <w:bottom w:val="none" w:sz="0" w:space="0" w:color="auto"/>
                                                <w:right w:val="none" w:sz="0" w:space="0" w:color="auto"/>
                                              </w:divBdr>
                                            </w:div>
                                          </w:divsChild>
                                        </w:div>
                                        <w:div w:id="1402633316">
                                          <w:marLeft w:val="0"/>
                                          <w:marRight w:val="0"/>
                                          <w:marTop w:val="440"/>
                                          <w:marBottom w:val="740"/>
                                          <w:divBdr>
                                            <w:top w:val="none" w:sz="0" w:space="0" w:color="auto"/>
                                            <w:left w:val="none" w:sz="0" w:space="0" w:color="auto"/>
                                            <w:bottom w:val="none" w:sz="0" w:space="0" w:color="auto"/>
                                            <w:right w:val="none" w:sz="0" w:space="0" w:color="auto"/>
                                          </w:divBdr>
                                          <w:divsChild>
                                            <w:div w:id="861093779">
                                              <w:marLeft w:val="0"/>
                                              <w:marRight w:val="0"/>
                                              <w:marTop w:val="0"/>
                                              <w:marBottom w:val="200"/>
                                              <w:divBdr>
                                                <w:top w:val="none" w:sz="0" w:space="0" w:color="auto"/>
                                                <w:left w:val="none" w:sz="0" w:space="0" w:color="auto"/>
                                                <w:bottom w:val="none" w:sz="0" w:space="0" w:color="auto"/>
                                                <w:right w:val="none" w:sz="0" w:space="0" w:color="auto"/>
                                              </w:divBdr>
                                            </w:div>
                                            <w:div w:id="1943099702">
                                              <w:marLeft w:val="0"/>
                                              <w:marRight w:val="0"/>
                                              <w:marTop w:val="0"/>
                                              <w:marBottom w:val="200"/>
                                              <w:divBdr>
                                                <w:top w:val="none" w:sz="0" w:space="0" w:color="auto"/>
                                                <w:left w:val="none" w:sz="0" w:space="0" w:color="auto"/>
                                                <w:bottom w:val="none" w:sz="0" w:space="0" w:color="auto"/>
                                                <w:right w:val="none" w:sz="0" w:space="0" w:color="auto"/>
                                              </w:divBdr>
                                            </w:div>
                                            <w:div w:id="406341615">
                                              <w:marLeft w:val="0"/>
                                              <w:marRight w:val="0"/>
                                              <w:marTop w:val="645"/>
                                              <w:marBottom w:val="495"/>
                                              <w:divBdr>
                                                <w:top w:val="none" w:sz="0" w:space="0" w:color="auto"/>
                                                <w:left w:val="none" w:sz="0" w:space="0" w:color="auto"/>
                                                <w:bottom w:val="none" w:sz="0" w:space="0" w:color="auto"/>
                                                <w:right w:val="none" w:sz="0" w:space="0" w:color="auto"/>
                                              </w:divBdr>
                                            </w:div>
                                            <w:div w:id="969936504">
                                              <w:marLeft w:val="0"/>
                                              <w:marRight w:val="0"/>
                                              <w:marTop w:val="360"/>
                                              <w:marBottom w:val="0"/>
                                              <w:divBdr>
                                                <w:top w:val="none" w:sz="0" w:space="0" w:color="auto"/>
                                                <w:left w:val="none" w:sz="0" w:space="0" w:color="auto"/>
                                                <w:bottom w:val="none" w:sz="0" w:space="0" w:color="auto"/>
                                                <w:right w:val="none" w:sz="0" w:space="0" w:color="auto"/>
                                              </w:divBdr>
                                            </w:div>
                                            <w:div w:id="630600615">
                                              <w:marLeft w:val="0"/>
                                              <w:marRight w:val="0"/>
                                              <w:marTop w:val="645"/>
                                              <w:marBottom w:val="495"/>
                                              <w:divBdr>
                                                <w:top w:val="none" w:sz="0" w:space="0" w:color="auto"/>
                                                <w:left w:val="none" w:sz="0" w:space="0" w:color="auto"/>
                                                <w:bottom w:val="none" w:sz="0" w:space="0" w:color="auto"/>
                                                <w:right w:val="none" w:sz="0" w:space="0" w:color="auto"/>
                                              </w:divBdr>
                                            </w:div>
                                            <w:div w:id="816263635">
                                              <w:marLeft w:val="0"/>
                                              <w:marRight w:val="0"/>
                                              <w:marTop w:val="360"/>
                                              <w:marBottom w:val="0"/>
                                              <w:divBdr>
                                                <w:top w:val="none" w:sz="0" w:space="0" w:color="auto"/>
                                                <w:left w:val="none" w:sz="0" w:space="0" w:color="auto"/>
                                                <w:bottom w:val="none" w:sz="0" w:space="0" w:color="auto"/>
                                                <w:right w:val="none" w:sz="0" w:space="0" w:color="auto"/>
                                              </w:divBdr>
                                            </w:div>
                                            <w:div w:id="223103562">
                                              <w:marLeft w:val="0"/>
                                              <w:marRight w:val="0"/>
                                              <w:marTop w:val="645"/>
                                              <w:marBottom w:val="495"/>
                                              <w:divBdr>
                                                <w:top w:val="none" w:sz="0" w:space="0" w:color="auto"/>
                                                <w:left w:val="none" w:sz="0" w:space="0" w:color="auto"/>
                                                <w:bottom w:val="none" w:sz="0" w:space="0" w:color="auto"/>
                                                <w:right w:val="none" w:sz="0" w:space="0" w:color="auto"/>
                                              </w:divBdr>
                                            </w:div>
                                            <w:div w:id="684870733">
                                              <w:marLeft w:val="0"/>
                                              <w:marRight w:val="0"/>
                                              <w:marTop w:val="360"/>
                                              <w:marBottom w:val="0"/>
                                              <w:divBdr>
                                                <w:top w:val="none" w:sz="0" w:space="0" w:color="auto"/>
                                                <w:left w:val="none" w:sz="0" w:space="0" w:color="auto"/>
                                                <w:bottom w:val="none" w:sz="0" w:space="0" w:color="auto"/>
                                                <w:right w:val="none" w:sz="0" w:space="0" w:color="auto"/>
                                              </w:divBdr>
                                            </w:div>
                                            <w:div w:id="1421096022">
                                              <w:marLeft w:val="0"/>
                                              <w:marRight w:val="0"/>
                                              <w:marTop w:val="645"/>
                                              <w:marBottom w:val="495"/>
                                              <w:divBdr>
                                                <w:top w:val="none" w:sz="0" w:space="0" w:color="auto"/>
                                                <w:left w:val="none" w:sz="0" w:space="0" w:color="auto"/>
                                                <w:bottom w:val="none" w:sz="0" w:space="0" w:color="auto"/>
                                                <w:right w:val="none" w:sz="0" w:space="0" w:color="auto"/>
                                              </w:divBdr>
                                            </w:div>
                                            <w:div w:id="1355232437">
                                              <w:marLeft w:val="0"/>
                                              <w:marRight w:val="0"/>
                                              <w:marTop w:val="360"/>
                                              <w:marBottom w:val="0"/>
                                              <w:divBdr>
                                                <w:top w:val="none" w:sz="0" w:space="0" w:color="auto"/>
                                                <w:left w:val="none" w:sz="0" w:space="0" w:color="auto"/>
                                                <w:bottom w:val="none" w:sz="0" w:space="0" w:color="auto"/>
                                                <w:right w:val="none" w:sz="0" w:space="0" w:color="auto"/>
                                              </w:divBdr>
                                            </w:div>
                                            <w:div w:id="507142499">
                                              <w:marLeft w:val="0"/>
                                              <w:marRight w:val="0"/>
                                              <w:marTop w:val="645"/>
                                              <w:marBottom w:val="495"/>
                                              <w:divBdr>
                                                <w:top w:val="none" w:sz="0" w:space="0" w:color="auto"/>
                                                <w:left w:val="none" w:sz="0" w:space="0" w:color="auto"/>
                                                <w:bottom w:val="none" w:sz="0" w:space="0" w:color="auto"/>
                                                <w:right w:val="none" w:sz="0" w:space="0" w:color="auto"/>
                                              </w:divBdr>
                                            </w:div>
                                            <w:div w:id="890188692">
                                              <w:marLeft w:val="0"/>
                                              <w:marRight w:val="0"/>
                                              <w:marTop w:val="360"/>
                                              <w:marBottom w:val="0"/>
                                              <w:divBdr>
                                                <w:top w:val="none" w:sz="0" w:space="0" w:color="auto"/>
                                                <w:left w:val="none" w:sz="0" w:space="0" w:color="auto"/>
                                                <w:bottom w:val="none" w:sz="0" w:space="0" w:color="auto"/>
                                                <w:right w:val="none" w:sz="0" w:space="0" w:color="auto"/>
                                              </w:divBdr>
                                            </w:div>
                                            <w:div w:id="1055931685">
                                              <w:marLeft w:val="0"/>
                                              <w:marRight w:val="0"/>
                                              <w:marTop w:val="645"/>
                                              <w:marBottom w:val="495"/>
                                              <w:divBdr>
                                                <w:top w:val="none" w:sz="0" w:space="0" w:color="auto"/>
                                                <w:left w:val="none" w:sz="0" w:space="0" w:color="auto"/>
                                                <w:bottom w:val="none" w:sz="0" w:space="0" w:color="auto"/>
                                                <w:right w:val="none" w:sz="0" w:space="0" w:color="auto"/>
                                              </w:divBdr>
                                            </w:div>
                                            <w:div w:id="1158693360">
                                              <w:marLeft w:val="0"/>
                                              <w:marRight w:val="0"/>
                                              <w:marTop w:val="360"/>
                                              <w:marBottom w:val="0"/>
                                              <w:divBdr>
                                                <w:top w:val="none" w:sz="0" w:space="0" w:color="auto"/>
                                                <w:left w:val="none" w:sz="0" w:space="0" w:color="auto"/>
                                                <w:bottom w:val="none" w:sz="0" w:space="0" w:color="auto"/>
                                                <w:right w:val="none" w:sz="0" w:space="0" w:color="auto"/>
                                              </w:divBdr>
                                            </w:div>
                                            <w:div w:id="1022516405">
                                              <w:marLeft w:val="0"/>
                                              <w:marRight w:val="0"/>
                                              <w:marTop w:val="645"/>
                                              <w:marBottom w:val="495"/>
                                              <w:divBdr>
                                                <w:top w:val="none" w:sz="0" w:space="0" w:color="auto"/>
                                                <w:left w:val="none" w:sz="0" w:space="0" w:color="auto"/>
                                                <w:bottom w:val="none" w:sz="0" w:space="0" w:color="auto"/>
                                                <w:right w:val="none" w:sz="0" w:space="0" w:color="auto"/>
                                              </w:divBdr>
                                            </w:div>
                                            <w:div w:id="720129313">
                                              <w:marLeft w:val="0"/>
                                              <w:marRight w:val="0"/>
                                              <w:marTop w:val="360"/>
                                              <w:marBottom w:val="0"/>
                                              <w:divBdr>
                                                <w:top w:val="none" w:sz="0" w:space="0" w:color="auto"/>
                                                <w:left w:val="none" w:sz="0" w:space="0" w:color="auto"/>
                                                <w:bottom w:val="none" w:sz="0" w:space="0" w:color="auto"/>
                                                <w:right w:val="none" w:sz="0" w:space="0" w:color="auto"/>
                                              </w:divBdr>
                                            </w:div>
                                            <w:div w:id="480005146">
                                              <w:marLeft w:val="0"/>
                                              <w:marRight w:val="0"/>
                                              <w:marTop w:val="645"/>
                                              <w:marBottom w:val="495"/>
                                              <w:divBdr>
                                                <w:top w:val="none" w:sz="0" w:space="0" w:color="auto"/>
                                                <w:left w:val="none" w:sz="0" w:space="0" w:color="auto"/>
                                                <w:bottom w:val="none" w:sz="0" w:space="0" w:color="auto"/>
                                                <w:right w:val="none" w:sz="0" w:space="0" w:color="auto"/>
                                              </w:divBdr>
                                            </w:div>
                                            <w:div w:id="429936017">
                                              <w:marLeft w:val="0"/>
                                              <w:marRight w:val="0"/>
                                              <w:marTop w:val="360"/>
                                              <w:marBottom w:val="0"/>
                                              <w:divBdr>
                                                <w:top w:val="none" w:sz="0" w:space="0" w:color="auto"/>
                                                <w:left w:val="none" w:sz="0" w:space="0" w:color="auto"/>
                                                <w:bottom w:val="none" w:sz="0" w:space="0" w:color="auto"/>
                                                <w:right w:val="none" w:sz="0" w:space="0" w:color="auto"/>
                                              </w:divBdr>
                                            </w:div>
                                          </w:divsChild>
                                        </w:div>
                                        <w:div w:id="347604458">
                                          <w:marLeft w:val="0"/>
                                          <w:marRight w:val="0"/>
                                          <w:marTop w:val="440"/>
                                          <w:marBottom w:val="740"/>
                                          <w:divBdr>
                                            <w:top w:val="none" w:sz="0" w:space="0" w:color="auto"/>
                                            <w:left w:val="none" w:sz="0" w:space="0" w:color="auto"/>
                                            <w:bottom w:val="none" w:sz="0" w:space="0" w:color="auto"/>
                                            <w:right w:val="none" w:sz="0" w:space="0" w:color="auto"/>
                                          </w:divBdr>
                                          <w:divsChild>
                                            <w:div w:id="653603830">
                                              <w:marLeft w:val="0"/>
                                              <w:marRight w:val="0"/>
                                              <w:marTop w:val="0"/>
                                              <w:marBottom w:val="200"/>
                                              <w:divBdr>
                                                <w:top w:val="none" w:sz="0" w:space="0" w:color="auto"/>
                                                <w:left w:val="none" w:sz="0" w:space="0" w:color="auto"/>
                                                <w:bottom w:val="none" w:sz="0" w:space="0" w:color="auto"/>
                                                <w:right w:val="none" w:sz="0" w:space="0" w:color="auto"/>
                                              </w:divBdr>
                                            </w:div>
                                            <w:div w:id="1948416968">
                                              <w:marLeft w:val="0"/>
                                              <w:marRight w:val="0"/>
                                              <w:marTop w:val="0"/>
                                              <w:marBottom w:val="200"/>
                                              <w:divBdr>
                                                <w:top w:val="none" w:sz="0" w:space="0" w:color="auto"/>
                                                <w:left w:val="none" w:sz="0" w:space="0" w:color="auto"/>
                                                <w:bottom w:val="none" w:sz="0" w:space="0" w:color="auto"/>
                                                <w:right w:val="none" w:sz="0" w:space="0" w:color="auto"/>
                                              </w:divBdr>
                                            </w:div>
                                            <w:div w:id="1441947334">
                                              <w:marLeft w:val="0"/>
                                              <w:marRight w:val="0"/>
                                              <w:marTop w:val="645"/>
                                              <w:marBottom w:val="495"/>
                                              <w:divBdr>
                                                <w:top w:val="none" w:sz="0" w:space="0" w:color="auto"/>
                                                <w:left w:val="none" w:sz="0" w:space="0" w:color="auto"/>
                                                <w:bottom w:val="none" w:sz="0" w:space="0" w:color="auto"/>
                                                <w:right w:val="none" w:sz="0" w:space="0" w:color="auto"/>
                                              </w:divBdr>
                                            </w:div>
                                            <w:div w:id="2118015005">
                                              <w:marLeft w:val="0"/>
                                              <w:marRight w:val="0"/>
                                              <w:marTop w:val="360"/>
                                              <w:marBottom w:val="0"/>
                                              <w:divBdr>
                                                <w:top w:val="none" w:sz="0" w:space="0" w:color="auto"/>
                                                <w:left w:val="none" w:sz="0" w:space="0" w:color="auto"/>
                                                <w:bottom w:val="none" w:sz="0" w:space="0" w:color="auto"/>
                                                <w:right w:val="none" w:sz="0" w:space="0" w:color="auto"/>
                                              </w:divBdr>
                                            </w:div>
                                            <w:div w:id="2004891032">
                                              <w:marLeft w:val="0"/>
                                              <w:marRight w:val="0"/>
                                              <w:marTop w:val="360"/>
                                              <w:marBottom w:val="0"/>
                                              <w:divBdr>
                                                <w:top w:val="none" w:sz="0" w:space="0" w:color="auto"/>
                                                <w:left w:val="none" w:sz="0" w:space="0" w:color="auto"/>
                                                <w:bottom w:val="none" w:sz="0" w:space="0" w:color="auto"/>
                                                <w:right w:val="none" w:sz="0" w:space="0" w:color="auto"/>
                                              </w:divBdr>
                                            </w:div>
                                          </w:divsChild>
                                        </w:div>
                                        <w:div w:id="2126847400">
                                          <w:marLeft w:val="0"/>
                                          <w:marRight w:val="0"/>
                                          <w:marTop w:val="440"/>
                                          <w:marBottom w:val="200"/>
                                          <w:divBdr>
                                            <w:top w:val="none" w:sz="0" w:space="0" w:color="auto"/>
                                            <w:left w:val="none" w:sz="0" w:space="0" w:color="auto"/>
                                            <w:bottom w:val="none" w:sz="0" w:space="0" w:color="auto"/>
                                            <w:right w:val="none" w:sz="0" w:space="0" w:color="auto"/>
                                          </w:divBdr>
                                        </w:div>
                                        <w:div w:id="1296370965">
                                          <w:marLeft w:val="0"/>
                                          <w:marRight w:val="0"/>
                                          <w:marTop w:val="0"/>
                                          <w:marBottom w:val="200"/>
                                          <w:divBdr>
                                            <w:top w:val="none" w:sz="0" w:space="0" w:color="auto"/>
                                            <w:left w:val="none" w:sz="0" w:space="0" w:color="auto"/>
                                            <w:bottom w:val="none" w:sz="0" w:space="0" w:color="auto"/>
                                            <w:right w:val="none" w:sz="0" w:space="0" w:color="auto"/>
                                          </w:divBdr>
                                        </w:div>
                                        <w:div w:id="1498351262">
                                          <w:marLeft w:val="0"/>
                                          <w:marRight w:val="0"/>
                                          <w:marTop w:val="645"/>
                                          <w:marBottom w:val="495"/>
                                          <w:divBdr>
                                            <w:top w:val="none" w:sz="0" w:space="0" w:color="auto"/>
                                            <w:left w:val="none" w:sz="0" w:space="0" w:color="auto"/>
                                            <w:bottom w:val="none" w:sz="0" w:space="0" w:color="auto"/>
                                            <w:right w:val="none" w:sz="0" w:space="0" w:color="auto"/>
                                          </w:divBdr>
                                        </w:div>
                                        <w:div w:id="1544832420">
                                          <w:marLeft w:val="0"/>
                                          <w:marRight w:val="0"/>
                                          <w:marTop w:val="360"/>
                                          <w:marBottom w:val="0"/>
                                          <w:divBdr>
                                            <w:top w:val="none" w:sz="0" w:space="0" w:color="auto"/>
                                            <w:left w:val="none" w:sz="0" w:space="0" w:color="auto"/>
                                            <w:bottom w:val="none" w:sz="0" w:space="0" w:color="auto"/>
                                            <w:right w:val="none" w:sz="0" w:space="0" w:color="auto"/>
                                          </w:divBdr>
                                        </w:div>
                                        <w:div w:id="1040594243">
                                          <w:marLeft w:val="0"/>
                                          <w:marRight w:val="0"/>
                                          <w:marTop w:val="360"/>
                                          <w:marBottom w:val="0"/>
                                          <w:divBdr>
                                            <w:top w:val="none" w:sz="0" w:space="0" w:color="auto"/>
                                            <w:left w:val="none" w:sz="0" w:space="0" w:color="auto"/>
                                            <w:bottom w:val="none" w:sz="0" w:space="0" w:color="auto"/>
                                            <w:right w:val="none" w:sz="0" w:space="0" w:color="auto"/>
                                          </w:divBdr>
                                        </w:div>
                                        <w:div w:id="1509252470">
                                          <w:marLeft w:val="0"/>
                                          <w:marRight w:val="0"/>
                                          <w:marTop w:val="740"/>
                                          <w:marBottom w:val="200"/>
                                          <w:divBdr>
                                            <w:top w:val="none" w:sz="0" w:space="0" w:color="auto"/>
                                            <w:left w:val="none" w:sz="0" w:space="0" w:color="auto"/>
                                            <w:bottom w:val="none" w:sz="0" w:space="0" w:color="auto"/>
                                            <w:right w:val="none" w:sz="0" w:space="0" w:color="auto"/>
                                          </w:divBdr>
                                        </w:div>
                                        <w:div w:id="644361420">
                                          <w:marLeft w:val="0"/>
                                          <w:marRight w:val="0"/>
                                          <w:marTop w:val="440"/>
                                          <w:marBottom w:val="200"/>
                                          <w:divBdr>
                                            <w:top w:val="none" w:sz="0" w:space="0" w:color="auto"/>
                                            <w:left w:val="none" w:sz="0" w:space="0" w:color="auto"/>
                                            <w:bottom w:val="none" w:sz="0" w:space="0" w:color="auto"/>
                                            <w:right w:val="none" w:sz="0" w:space="0" w:color="auto"/>
                                          </w:divBdr>
                                        </w:div>
                                        <w:div w:id="564535349">
                                          <w:marLeft w:val="0"/>
                                          <w:marRight w:val="0"/>
                                          <w:marTop w:val="440"/>
                                          <w:marBottom w:val="200"/>
                                          <w:divBdr>
                                            <w:top w:val="none" w:sz="0" w:space="0" w:color="auto"/>
                                            <w:left w:val="none" w:sz="0" w:space="0" w:color="auto"/>
                                            <w:bottom w:val="none" w:sz="0" w:space="0" w:color="auto"/>
                                            <w:right w:val="none" w:sz="0" w:space="0" w:color="auto"/>
                                          </w:divBdr>
                                        </w:div>
                                        <w:div w:id="684672663">
                                          <w:marLeft w:val="0"/>
                                          <w:marRight w:val="0"/>
                                          <w:marTop w:val="440"/>
                                          <w:marBottom w:val="200"/>
                                          <w:divBdr>
                                            <w:top w:val="none" w:sz="0" w:space="0" w:color="auto"/>
                                            <w:left w:val="none" w:sz="0" w:space="0" w:color="auto"/>
                                            <w:bottom w:val="none" w:sz="0" w:space="0" w:color="auto"/>
                                            <w:right w:val="none" w:sz="0" w:space="0" w:color="auto"/>
                                          </w:divBdr>
                                        </w:div>
                                        <w:div w:id="550963660">
                                          <w:marLeft w:val="0"/>
                                          <w:marRight w:val="0"/>
                                          <w:marTop w:val="440"/>
                                          <w:marBottom w:val="200"/>
                                          <w:divBdr>
                                            <w:top w:val="none" w:sz="0" w:space="0" w:color="auto"/>
                                            <w:left w:val="none" w:sz="0" w:space="0" w:color="auto"/>
                                            <w:bottom w:val="none" w:sz="0" w:space="0" w:color="auto"/>
                                            <w:right w:val="none" w:sz="0" w:space="0" w:color="auto"/>
                                          </w:divBdr>
                                        </w:div>
                                        <w:div w:id="1354963073">
                                          <w:marLeft w:val="0"/>
                                          <w:marRight w:val="0"/>
                                          <w:marTop w:val="0"/>
                                          <w:marBottom w:val="200"/>
                                          <w:divBdr>
                                            <w:top w:val="none" w:sz="0" w:space="0" w:color="auto"/>
                                            <w:left w:val="none" w:sz="0" w:space="0" w:color="auto"/>
                                            <w:bottom w:val="none" w:sz="0" w:space="0" w:color="auto"/>
                                            <w:right w:val="none" w:sz="0" w:space="0" w:color="auto"/>
                                          </w:divBdr>
                                        </w:div>
                                        <w:div w:id="512452583">
                                          <w:marLeft w:val="0"/>
                                          <w:marRight w:val="0"/>
                                          <w:marTop w:val="645"/>
                                          <w:marBottom w:val="495"/>
                                          <w:divBdr>
                                            <w:top w:val="none" w:sz="0" w:space="0" w:color="auto"/>
                                            <w:left w:val="none" w:sz="0" w:space="0" w:color="auto"/>
                                            <w:bottom w:val="none" w:sz="0" w:space="0" w:color="auto"/>
                                            <w:right w:val="none" w:sz="0" w:space="0" w:color="auto"/>
                                          </w:divBdr>
                                        </w:div>
                                        <w:div w:id="892888864">
                                          <w:marLeft w:val="0"/>
                                          <w:marRight w:val="0"/>
                                          <w:marTop w:val="360"/>
                                          <w:marBottom w:val="0"/>
                                          <w:divBdr>
                                            <w:top w:val="none" w:sz="0" w:space="0" w:color="auto"/>
                                            <w:left w:val="none" w:sz="0" w:space="0" w:color="auto"/>
                                            <w:bottom w:val="none" w:sz="0" w:space="0" w:color="auto"/>
                                            <w:right w:val="none" w:sz="0" w:space="0" w:color="auto"/>
                                          </w:divBdr>
                                        </w:div>
                                        <w:div w:id="1772435941">
                                          <w:marLeft w:val="0"/>
                                          <w:marRight w:val="0"/>
                                          <w:marTop w:val="440"/>
                                          <w:marBottom w:val="200"/>
                                          <w:divBdr>
                                            <w:top w:val="none" w:sz="0" w:space="0" w:color="auto"/>
                                            <w:left w:val="none" w:sz="0" w:space="0" w:color="auto"/>
                                            <w:bottom w:val="none" w:sz="0" w:space="0" w:color="auto"/>
                                            <w:right w:val="none" w:sz="0" w:space="0" w:color="auto"/>
                                          </w:divBdr>
                                        </w:div>
                                        <w:div w:id="255603161">
                                          <w:marLeft w:val="0"/>
                                          <w:marRight w:val="0"/>
                                          <w:marTop w:val="0"/>
                                          <w:marBottom w:val="200"/>
                                          <w:divBdr>
                                            <w:top w:val="none" w:sz="0" w:space="0" w:color="auto"/>
                                            <w:left w:val="none" w:sz="0" w:space="0" w:color="auto"/>
                                            <w:bottom w:val="none" w:sz="0" w:space="0" w:color="auto"/>
                                            <w:right w:val="none" w:sz="0" w:space="0" w:color="auto"/>
                                          </w:divBdr>
                                        </w:div>
                                        <w:div w:id="1821338656">
                                          <w:marLeft w:val="0"/>
                                          <w:marRight w:val="0"/>
                                          <w:marTop w:val="645"/>
                                          <w:marBottom w:val="495"/>
                                          <w:divBdr>
                                            <w:top w:val="none" w:sz="0" w:space="0" w:color="auto"/>
                                            <w:left w:val="none" w:sz="0" w:space="0" w:color="auto"/>
                                            <w:bottom w:val="none" w:sz="0" w:space="0" w:color="auto"/>
                                            <w:right w:val="none" w:sz="0" w:space="0" w:color="auto"/>
                                          </w:divBdr>
                                        </w:div>
                                        <w:div w:id="652679514">
                                          <w:marLeft w:val="0"/>
                                          <w:marRight w:val="0"/>
                                          <w:marTop w:val="360"/>
                                          <w:marBottom w:val="0"/>
                                          <w:divBdr>
                                            <w:top w:val="none" w:sz="0" w:space="0" w:color="auto"/>
                                            <w:left w:val="none" w:sz="0" w:space="0" w:color="auto"/>
                                            <w:bottom w:val="none" w:sz="0" w:space="0" w:color="auto"/>
                                            <w:right w:val="none" w:sz="0" w:space="0" w:color="auto"/>
                                          </w:divBdr>
                                        </w:div>
                                        <w:div w:id="595746879">
                                          <w:marLeft w:val="0"/>
                                          <w:marRight w:val="0"/>
                                          <w:marTop w:val="360"/>
                                          <w:marBottom w:val="0"/>
                                          <w:divBdr>
                                            <w:top w:val="none" w:sz="0" w:space="0" w:color="auto"/>
                                            <w:left w:val="none" w:sz="0" w:space="0" w:color="auto"/>
                                            <w:bottom w:val="none" w:sz="0" w:space="0" w:color="auto"/>
                                            <w:right w:val="none" w:sz="0" w:space="0" w:color="auto"/>
                                          </w:divBdr>
                                        </w:div>
                                        <w:div w:id="2044669192">
                                          <w:marLeft w:val="0"/>
                                          <w:marRight w:val="0"/>
                                          <w:marTop w:val="645"/>
                                          <w:marBottom w:val="495"/>
                                          <w:divBdr>
                                            <w:top w:val="none" w:sz="0" w:space="0" w:color="auto"/>
                                            <w:left w:val="none" w:sz="0" w:space="0" w:color="auto"/>
                                            <w:bottom w:val="none" w:sz="0" w:space="0" w:color="auto"/>
                                            <w:right w:val="none" w:sz="0" w:space="0" w:color="auto"/>
                                          </w:divBdr>
                                        </w:div>
                                        <w:div w:id="727191489">
                                          <w:marLeft w:val="0"/>
                                          <w:marRight w:val="0"/>
                                          <w:marTop w:val="360"/>
                                          <w:marBottom w:val="0"/>
                                          <w:divBdr>
                                            <w:top w:val="none" w:sz="0" w:space="0" w:color="auto"/>
                                            <w:left w:val="none" w:sz="0" w:space="0" w:color="auto"/>
                                            <w:bottom w:val="none" w:sz="0" w:space="0" w:color="auto"/>
                                            <w:right w:val="none" w:sz="0" w:space="0" w:color="auto"/>
                                          </w:divBdr>
                                        </w:div>
                                        <w:div w:id="1806510843">
                                          <w:marLeft w:val="0"/>
                                          <w:marRight w:val="0"/>
                                          <w:marTop w:val="360"/>
                                          <w:marBottom w:val="0"/>
                                          <w:divBdr>
                                            <w:top w:val="none" w:sz="0" w:space="0" w:color="auto"/>
                                            <w:left w:val="none" w:sz="0" w:space="0" w:color="auto"/>
                                            <w:bottom w:val="none" w:sz="0" w:space="0" w:color="auto"/>
                                            <w:right w:val="none" w:sz="0" w:space="0" w:color="auto"/>
                                          </w:divBdr>
                                        </w:div>
                                        <w:div w:id="2061246940">
                                          <w:marLeft w:val="0"/>
                                          <w:marRight w:val="0"/>
                                          <w:marTop w:val="645"/>
                                          <w:marBottom w:val="495"/>
                                          <w:divBdr>
                                            <w:top w:val="none" w:sz="0" w:space="0" w:color="auto"/>
                                            <w:left w:val="none" w:sz="0" w:space="0" w:color="auto"/>
                                            <w:bottom w:val="none" w:sz="0" w:space="0" w:color="auto"/>
                                            <w:right w:val="none" w:sz="0" w:space="0" w:color="auto"/>
                                          </w:divBdr>
                                        </w:div>
                                        <w:div w:id="405878165">
                                          <w:marLeft w:val="0"/>
                                          <w:marRight w:val="0"/>
                                          <w:marTop w:val="360"/>
                                          <w:marBottom w:val="0"/>
                                          <w:divBdr>
                                            <w:top w:val="none" w:sz="0" w:space="0" w:color="auto"/>
                                            <w:left w:val="none" w:sz="0" w:space="0" w:color="auto"/>
                                            <w:bottom w:val="none" w:sz="0" w:space="0" w:color="auto"/>
                                            <w:right w:val="none" w:sz="0" w:space="0" w:color="auto"/>
                                          </w:divBdr>
                                        </w:div>
                                        <w:div w:id="574048358">
                                          <w:marLeft w:val="0"/>
                                          <w:marRight w:val="0"/>
                                          <w:marTop w:val="360"/>
                                          <w:marBottom w:val="0"/>
                                          <w:divBdr>
                                            <w:top w:val="none" w:sz="0" w:space="0" w:color="auto"/>
                                            <w:left w:val="none" w:sz="0" w:space="0" w:color="auto"/>
                                            <w:bottom w:val="none" w:sz="0" w:space="0" w:color="auto"/>
                                            <w:right w:val="none" w:sz="0" w:space="0" w:color="auto"/>
                                          </w:divBdr>
                                        </w:div>
                                        <w:div w:id="96826529">
                                          <w:marLeft w:val="0"/>
                                          <w:marRight w:val="0"/>
                                          <w:marTop w:val="645"/>
                                          <w:marBottom w:val="495"/>
                                          <w:divBdr>
                                            <w:top w:val="none" w:sz="0" w:space="0" w:color="auto"/>
                                            <w:left w:val="none" w:sz="0" w:space="0" w:color="auto"/>
                                            <w:bottom w:val="none" w:sz="0" w:space="0" w:color="auto"/>
                                            <w:right w:val="none" w:sz="0" w:space="0" w:color="auto"/>
                                          </w:divBdr>
                                        </w:div>
                                        <w:div w:id="1951468330">
                                          <w:marLeft w:val="0"/>
                                          <w:marRight w:val="0"/>
                                          <w:marTop w:val="360"/>
                                          <w:marBottom w:val="0"/>
                                          <w:divBdr>
                                            <w:top w:val="none" w:sz="0" w:space="0" w:color="auto"/>
                                            <w:left w:val="none" w:sz="0" w:space="0" w:color="auto"/>
                                            <w:bottom w:val="none" w:sz="0" w:space="0" w:color="auto"/>
                                            <w:right w:val="none" w:sz="0" w:space="0" w:color="auto"/>
                                          </w:divBdr>
                                        </w:div>
                                        <w:div w:id="1354382676">
                                          <w:marLeft w:val="0"/>
                                          <w:marRight w:val="0"/>
                                          <w:marTop w:val="645"/>
                                          <w:marBottom w:val="495"/>
                                          <w:divBdr>
                                            <w:top w:val="none" w:sz="0" w:space="0" w:color="auto"/>
                                            <w:left w:val="none" w:sz="0" w:space="0" w:color="auto"/>
                                            <w:bottom w:val="none" w:sz="0" w:space="0" w:color="auto"/>
                                            <w:right w:val="none" w:sz="0" w:space="0" w:color="auto"/>
                                          </w:divBdr>
                                        </w:div>
                                        <w:div w:id="192962965">
                                          <w:marLeft w:val="0"/>
                                          <w:marRight w:val="0"/>
                                          <w:marTop w:val="360"/>
                                          <w:marBottom w:val="0"/>
                                          <w:divBdr>
                                            <w:top w:val="none" w:sz="0" w:space="0" w:color="auto"/>
                                            <w:left w:val="none" w:sz="0" w:space="0" w:color="auto"/>
                                            <w:bottom w:val="none" w:sz="0" w:space="0" w:color="auto"/>
                                            <w:right w:val="none" w:sz="0" w:space="0" w:color="auto"/>
                                          </w:divBdr>
                                          <w:divsChild>
                                            <w:div w:id="1423381642">
                                              <w:marLeft w:val="0"/>
                                              <w:marRight w:val="0"/>
                                              <w:marTop w:val="0"/>
                                              <w:marBottom w:val="0"/>
                                              <w:divBdr>
                                                <w:top w:val="none" w:sz="0" w:space="0" w:color="auto"/>
                                                <w:left w:val="none" w:sz="0" w:space="0" w:color="auto"/>
                                                <w:bottom w:val="none" w:sz="0" w:space="0" w:color="auto"/>
                                                <w:right w:val="none" w:sz="0" w:space="0" w:color="auto"/>
                                              </w:divBdr>
                                            </w:div>
                                            <w:div w:id="324360361">
                                              <w:marLeft w:val="600"/>
                                              <w:marRight w:val="0"/>
                                              <w:marTop w:val="80"/>
                                              <w:marBottom w:val="0"/>
                                              <w:divBdr>
                                                <w:top w:val="none" w:sz="0" w:space="0" w:color="auto"/>
                                                <w:left w:val="none" w:sz="0" w:space="0" w:color="auto"/>
                                                <w:bottom w:val="none" w:sz="0" w:space="0" w:color="auto"/>
                                                <w:right w:val="none" w:sz="0" w:space="0" w:color="auto"/>
                                              </w:divBdr>
                                            </w:div>
                                            <w:div w:id="2033140226">
                                              <w:marLeft w:val="600"/>
                                              <w:marRight w:val="0"/>
                                              <w:marTop w:val="80"/>
                                              <w:marBottom w:val="0"/>
                                              <w:divBdr>
                                                <w:top w:val="none" w:sz="0" w:space="0" w:color="auto"/>
                                                <w:left w:val="none" w:sz="0" w:space="0" w:color="auto"/>
                                                <w:bottom w:val="none" w:sz="0" w:space="0" w:color="auto"/>
                                                <w:right w:val="none" w:sz="0" w:space="0" w:color="auto"/>
                                              </w:divBdr>
                                            </w:div>
                                            <w:div w:id="1488478932">
                                              <w:marLeft w:val="600"/>
                                              <w:marRight w:val="0"/>
                                              <w:marTop w:val="80"/>
                                              <w:marBottom w:val="0"/>
                                              <w:divBdr>
                                                <w:top w:val="none" w:sz="0" w:space="0" w:color="auto"/>
                                                <w:left w:val="none" w:sz="0" w:space="0" w:color="auto"/>
                                                <w:bottom w:val="none" w:sz="0" w:space="0" w:color="auto"/>
                                                <w:right w:val="none" w:sz="0" w:space="0" w:color="auto"/>
                                              </w:divBdr>
                                            </w:div>
                                          </w:divsChild>
                                        </w:div>
                                        <w:div w:id="818151784">
                                          <w:marLeft w:val="0"/>
                                          <w:marRight w:val="0"/>
                                          <w:marTop w:val="645"/>
                                          <w:marBottom w:val="495"/>
                                          <w:divBdr>
                                            <w:top w:val="none" w:sz="0" w:space="0" w:color="auto"/>
                                            <w:left w:val="none" w:sz="0" w:space="0" w:color="auto"/>
                                            <w:bottom w:val="none" w:sz="0" w:space="0" w:color="auto"/>
                                            <w:right w:val="none" w:sz="0" w:space="0" w:color="auto"/>
                                          </w:divBdr>
                                        </w:div>
                                        <w:div w:id="72969391">
                                          <w:marLeft w:val="0"/>
                                          <w:marRight w:val="0"/>
                                          <w:marTop w:val="360"/>
                                          <w:marBottom w:val="0"/>
                                          <w:divBdr>
                                            <w:top w:val="none" w:sz="0" w:space="0" w:color="auto"/>
                                            <w:left w:val="none" w:sz="0" w:space="0" w:color="auto"/>
                                            <w:bottom w:val="none" w:sz="0" w:space="0" w:color="auto"/>
                                            <w:right w:val="none" w:sz="0" w:space="0" w:color="auto"/>
                                          </w:divBdr>
                                        </w:div>
                                        <w:div w:id="440488675">
                                          <w:marLeft w:val="0"/>
                                          <w:marRight w:val="0"/>
                                          <w:marTop w:val="360"/>
                                          <w:marBottom w:val="0"/>
                                          <w:divBdr>
                                            <w:top w:val="none" w:sz="0" w:space="0" w:color="auto"/>
                                            <w:left w:val="none" w:sz="0" w:space="0" w:color="auto"/>
                                            <w:bottom w:val="none" w:sz="0" w:space="0" w:color="auto"/>
                                            <w:right w:val="none" w:sz="0" w:space="0" w:color="auto"/>
                                          </w:divBdr>
                                        </w:div>
                                        <w:div w:id="1639995145">
                                          <w:marLeft w:val="0"/>
                                          <w:marRight w:val="0"/>
                                          <w:marTop w:val="645"/>
                                          <w:marBottom w:val="495"/>
                                          <w:divBdr>
                                            <w:top w:val="none" w:sz="0" w:space="0" w:color="auto"/>
                                            <w:left w:val="none" w:sz="0" w:space="0" w:color="auto"/>
                                            <w:bottom w:val="none" w:sz="0" w:space="0" w:color="auto"/>
                                            <w:right w:val="none" w:sz="0" w:space="0" w:color="auto"/>
                                          </w:divBdr>
                                        </w:div>
                                        <w:div w:id="58555223">
                                          <w:marLeft w:val="0"/>
                                          <w:marRight w:val="0"/>
                                          <w:marTop w:val="360"/>
                                          <w:marBottom w:val="0"/>
                                          <w:divBdr>
                                            <w:top w:val="none" w:sz="0" w:space="0" w:color="auto"/>
                                            <w:left w:val="none" w:sz="0" w:space="0" w:color="auto"/>
                                            <w:bottom w:val="none" w:sz="0" w:space="0" w:color="auto"/>
                                            <w:right w:val="none" w:sz="0" w:space="0" w:color="auto"/>
                                          </w:divBdr>
                                        </w:div>
                                        <w:div w:id="1502117139">
                                          <w:marLeft w:val="0"/>
                                          <w:marRight w:val="0"/>
                                          <w:marTop w:val="360"/>
                                          <w:marBottom w:val="0"/>
                                          <w:divBdr>
                                            <w:top w:val="none" w:sz="0" w:space="0" w:color="auto"/>
                                            <w:left w:val="none" w:sz="0" w:space="0" w:color="auto"/>
                                            <w:bottom w:val="none" w:sz="0" w:space="0" w:color="auto"/>
                                            <w:right w:val="none" w:sz="0" w:space="0" w:color="auto"/>
                                          </w:divBdr>
                                        </w:div>
                                        <w:div w:id="1963918423">
                                          <w:marLeft w:val="0"/>
                                          <w:marRight w:val="0"/>
                                          <w:marTop w:val="645"/>
                                          <w:marBottom w:val="495"/>
                                          <w:divBdr>
                                            <w:top w:val="none" w:sz="0" w:space="0" w:color="auto"/>
                                            <w:left w:val="none" w:sz="0" w:space="0" w:color="auto"/>
                                            <w:bottom w:val="none" w:sz="0" w:space="0" w:color="auto"/>
                                            <w:right w:val="none" w:sz="0" w:space="0" w:color="auto"/>
                                          </w:divBdr>
                                        </w:div>
                                        <w:div w:id="2100321908">
                                          <w:marLeft w:val="0"/>
                                          <w:marRight w:val="0"/>
                                          <w:marTop w:val="360"/>
                                          <w:marBottom w:val="0"/>
                                          <w:divBdr>
                                            <w:top w:val="none" w:sz="0" w:space="0" w:color="auto"/>
                                            <w:left w:val="none" w:sz="0" w:space="0" w:color="auto"/>
                                            <w:bottom w:val="none" w:sz="0" w:space="0" w:color="auto"/>
                                            <w:right w:val="none" w:sz="0" w:space="0" w:color="auto"/>
                                          </w:divBdr>
                                        </w:div>
                                        <w:div w:id="570387605">
                                          <w:marLeft w:val="0"/>
                                          <w:marRight w:val="0"/>
                                          <w:marTop w:val="360"/>
                                          <w:marBottom w:val="0"/>
                                          <w:divBdr>
                                            <w:top w:val="none" w:sz="0" w:space="0" w:color="auto"/>
                                            <w:left w:val="none" w:sz="0" w:space="0" w:color="auto"/>
                                            <w:bottom w:val="none" w:sz="0" w:space="0" w:color="auto"/>
                                            <w:right w:val="none" w:sz="0" w:space="0" w:color="auto"/>
                                          </w:divBdr>
                                        </w:div>
                                        <w:div w:id="674500036">
                                          <w:marLeft w:val="0"/>
                                          <w:marRight w:val="0"/>
                                          <w:marTop w:val="645"/>
                                          <w:marBottom w:val="495"/>
                                          <w:divBdr>
                                            <w:top w:val="none" w:sz="0" w:space="0" w:color="auto"/>
                                            <w:left w:val="none" w:sz="0" w:space="0" w:color="auto"/>
                                            <w:bottom w:val="none" w:sz="0" w:space="0" w:color="auto"/>
                                            <w:right w:val="none" w:sz="0" w:space="0" w:color="auto"/>
                                          </w:divBdr>
                                        </w:div>
                                        <w:div w:id="628121669">
                                          <w:marLeft w:val="0"/>
                                          <w:marRight w:val="0"/>
                                          <w:marTop w:val="360"/>
                                          <w:marBottom w:val="0"/>
                                          <w:divBdr>
                                            <w:top w:val="none" w:sz="0" w:space="0" w:color="auto"/>
                                            <w:left w:val="none" w:sz="0" w:space="0" w:color="auto"/>
                                            <w:bottom w:val="none" w:sz="0" w:space="0" w:color="auto"/>
                                            <w:right w:val="none" w:sz="0" w:space="0" w:color="auto"/>
                                          </w:divBdr>
                                        </w:div>
                                        <w:div w:id="1580021333">
                                          <w:marLeft w:val="0"/>
                                          <w:marRight w:val="0"/>
                                          <w:marTop w:val="360"/>
                                          <w:marBottom w:val="0"/>
                                          <w:divBdr>
                                            <w:top w:val="none" w:sz="0" w:space="0" w:color="auto"/>
                                            <w:left w:val="none" w:sz="0" w:space="0" w:color="auto"/>
                                            <w:bottom w:val="none" w:sz="0" w:space="0" w:color="auto"/>
                                            <w:right w:val="none" w:sz="0" w:space="0" w:color="auto"/>
                                          </w:divBdr>
                                        </w:div>
                                        <w:div w:id="2054957033">
                                          <w:marLeft w:val="0"/>
                                          <w:marRight w:val="0"/>
                                          <w:marTop w:val="645"/>
                                          <w:marBottom w:val="495"/>
                                          <w:divBdr>
                                            <w:top w:val="none" w:sz="0" w:space="0" w:color="auto"/>
                                            <w:left w:val="none" w:sz="0" w:space="0" w:color="auto"/>
                                            <w:bottom w:val="none" w:sz="0" w:space="0" w:color="auto"/>
                                            <w:right w:val="none" w:sz="0" w:space="0" w:color="auto"/>
                                          </w:divBdr>
                                        </w:div>
                                        <w:div w:id="994643412">
                                          <w:marLeft w:val="0"/>
                                          <w:marRight w:val="0"/>
                                          <w:marTop w:val="360"/>
                                          <w:marBottom w:val="0"/>
                                          <w:divBdr>
                                            <w:top w:val="none" w:sz="0" w:space="0" w:color="auto"/>
                                            <w:left w:val="none" w:sz="0" w:space="0" w:color="auto"/>
                                            <w:bottom w:val="none" w:sz="0" w:space="0" w:color="auto"/>
                                            <w:right w:val="none" w:sz="0" w:space="0" w:color="auto"/>
                                          </w:divBdr>
                                        </w:div>
                                        <w:div w:id="467625602">
                                          <w:marLeft w:val="0"/>
                                          <w:marRight w:val="0"/>
                                          <w:marTop w:val="645"/>
                                          <w:marBottom w:val="495"/>
                                          <w:divBdr>
                                            <w:top w:val="none" w:sz="0" w:space="0" w:color="auto"/>
                                            <w:left w:val="none" w:sz="0" w:space="0" w:color="auto"/>
                                            <w:bottom w:val="none" w:sz="0" w:space="0" w:color="auto"/>
                                            <w:right w:val="none" w:sz="0" w:space="0" w:color="auto"/>
                                          </w:divBdr>
                                        </w:div>
                                        <w:div w:id="488519348">
                                          <w:marLeft w:val="0"/>
                                          <w:marRight w:val="0"/>
                                          <w:marTop w:val="360"/>
                                          <w:marBottom w:val="0"/>
                                          <w:divBdr>
                                            <w:top w:val="none" w:sz="0" w:space="0" w:color="auto"/>
                                            <w:left w:val="none" w:sz="0" w:space="0" w:color="auto"/>
                                            <w:bottom w:val="none" w:sz="0" w:space="0" w:color="auto"/>
                                            <w:right w:val="none" w:sz="0" w:space="0" w:color="auto"/>
                                          </w:divBdr>
                                        </w:div>
                                        <w:div w:id="507449388">
                                          <w:marLeft w:val="0"/>
                                          <w:marRight w:val="0"/>
                                          <w:marTop w:val="360"/>
                                          <w:marBottom w:val="0"/>
                                          <w:divBdr>
                                            <w:top w:val="none" w:sz="0" w:space="0" w:color="auto"/>
                                            <w:left w:val="none" w:sz="0" w:space="0" w:color="auto"/>
                                            <w:bottom w:val="none" w:sz="0" w:space="0" w:color="auto"/>
                                            <w:right w:val="none" w:sz="0" w:space="0" w:color="auto"/>
                                          </w:divBdr>
                                        </w:div>
                                        <w:div w:id="1811173530">
                                          <w:marLeft w:val="0"/>
                                          <w:marRight w:val="0"/>
                                          <w:marTop w:val="645"/>
                                          <w:marBottom w:val="495"/>
                                          <w:divBdr>
                                            <w:top w:val="none" w:sz="0" w:space="0" w:color="auto"/>
                                            <w:left w:val="none" w:sz="0" w:space="0" w:color="auto"/>
                                            <w:bottom w:val="none" w:sz="0" w:space="0" w:color="auto"/>
                                            <w:right w:val="none" w:sz="0" w:space="0" w:color="auto"/>
                                          </w:divBdr>
                                        </w:div>
                                        <w:div w:id="975719158">
                                          <w:marLeft w:val="0"/>
                                          <w:marRight w:val="0"/>
                                          <w:marTop w:val="360"/>
                                          <w:marBottom w:val="0"/>
                                          <w:divBdr>
                                            <w:top w:val="none" w:sz="0" w:space="0" w:color="auto"/>
                                            <w:left w:val="none" w:sz="0" w:space="0" w:color="auto"/>
                                            <w:bottom w:val="none" w:sz="0" w:space="0" w:color="auto"/>
                                            <w:right w:val="none" w:sz="0" w:space="0" w:color="auto"/>
                                          </w:divBdr>
                                        </w:div>
                                        <w:div w:id="1329864238">
                                          <w:marLeft w:val="0"/>
                                          <w:marRight w:val="0"/>
                                          <w:marTop w:val="360"/>
                                          <w:marBottom w:val="0"/>
                                          <w:divBdr>
                                            <w:top w:val="none" w:sz="0" w:space="0" w:color="auto"/>
                                            <w:left w:val="none" w:sz="0" w:space="0" w:color="auto"/>
                                            <w:bottom w:val="none" w:sz="0" w:space="0" w:color="auto"/>
                                            <w:right w:val="none" w:sz="0" w:space="0" w:color="auto"/>
                                          </w:divBdr>
                                        </w:div>
                                        <w:div w:id="1492060071">
                                          <w:marLeft w:val="0"/>
                                          <w:marRight w:val="0"/>
                                          <w:marTop w:val="645"/>
                                          <w:marBottom w:val="495"/>
                                          <w:divBdr>
                                            <w:top w:val="none" w:sz="0" w:space="0" w:color="auto"/>
                                            <w:left w:val="none" w:sz="0" w:space="0" w:color="auto"/>
                                            <w:bottom w:val="none" w:sz="0" w:space="0" w:color="auto"/>
                                            <w:right w:val="none" w:sz="0" w:space="0" w:color="auto"/>
                                          </w:divBdr>
                                        </w:div>
                                        <w:div w:id="539054097">
                                          <w:marLeft w:val="0"/>
                                          <w:marRight w:val="0"/>
                                          <w:marTop w:val="360"/>
                                          <w:marBottom w:val="0"/>
                                          <w:divBdr>
                                            <w:top w:val="none" w:sz="0" w:space="0" w:color="auto"/>
                                            <w:left w:val="none" w:sz="0" w:space="0" w:color="auto"/>
                                            <w:bottom w:val="none" w:sz="0" w:space="0" w:color="auto"/>
                                            <w:right w:val="none" w:sz="0" w:space="0" w:color="auto"/>
                                          </w:divBdr>
                                        </w:div>
                                        <w:div w:id="1035814027">
                                          <w:marLeft w:val="0"/>
                                          <w:marRight w:val="0"/>
                                          <w:marTop w:val="645"/>
                                          <w:marBottom w:val="495"/>
                                          <w:divBdr>
                                            <w:top w:val="none" w:sz="0" w:space="0" w:color="auto"/>
                                            <w:left w:val="none" w:sz="0" w:space="0" w:color="auto"/>
                                            <w:bottom w:val="none" w:sz="0" w:space="0" w:color="auto"/>
                                            <w:right w:val="none" w:sz="0" w:space="0" w:color="auto"/>
                                          </w:divBdr>
                                        </w:div>
                                        <w:div w:id="800148204">
                                          <w:marLeft w:val="0"/>
                                          <w:marRight w:val="0"/>
                                          <w:marTop w:val="360"/>
                                          <w:marBottom w:val="0"/>
                                          <w:divBdr>
                                            <w:top w:val="none" w:sz="0" w:space="0" w:color="auto"/>
                                            <w:left w:val="none" w:sz="0" w:space="0" w:color="auto"/>
                                            <w:bottom w:val="none" w:sz="0" w:space="0" w:color="auto"/>
                                            <w:right w:val="none" w:sz="0" w:space="0" w:color="auto"/>
                                          </w:divBdr>
                                        </w:div>
                                        <w:div w:id="1669819273">
                                          <w:marLeft w:val="0"/>
                                          <w:marRight w:val="0"/>
                                          <w:marTop w:val="360"/>
                                          <w:marBottom w:val="0"/>
                                          <w:divBdr>
                                            <w:top w:val="none" w:sz="0" w:space="0" w:color="auto"/>
                                            <w:left w:val="none" w:sz="0" w:space="0" w:color="auto"/>
                                            <w:bottom w:val="none" w:sz="0" w:space="0" w:color="auto"/>
                                            <w:right w:val="none" w:sz="0" w:space="0" w:color="auto"/>
                                          </w:divBdr>
                                        </w:div>
                                        <w:div w:id="8526517">
                                          <w:marLeft w:val="0"/>
                                          <w:marRight w:val="0"/>
                                          <w:marTop w:val="360"/>
                                          <w:marBottom w:val="0"/>
                                          <w:divBdr>
                                            <w:top w:val="none" w:sz="0" w:space="0" w:color="auto"/>
                                            <w:left w:val="none" w:sz="0" w:space="0" w:color="auto"/>
                                            <w:bottom w:val="none" w:sz="0" w:space="0" w:color="auto"/>
                                            <w:right w:val="none" w:sz="0" w:space="0" w:color="auto"/>
                                          </w:divBdr>
                                        </w:div>
                                        <w:div w:id="493184144">
                                          <w:marLeft w:val="0"/>
                                          <w:marRight w:val="0"/>
                                          <w:marTop w:val="645"/>
                                          <w:marBottom w:val="495"/>
                                          <w:divBdr>
                                            <w:top w:val="none" w:sz="0" w:space="0" w:color="auto"/>
                                            <w:left w:val="none" w:sz="0" w:space="0" w:color="auto"/>
                                            <w:bottom w:val="none" w:sz="0" w:space="0" w:color="auto"/>
                                            <w:right w:val="none" w:sz="0" w:space="0" w:color="auto"/>
                                          </w:divBdr>
                                        </w:div>
                                        <w:div w:id="534316349">
                                          <w:marLeft w:val="0"/>
                                          <w:marRight w:val="0"/>
                                          <w:marTop w:val="360"/>
                                          <w:marBottom w:val="0"/>
                                          <w:divBdr>
                                            <w:top w:val="none" w:sz="0" w:space="0" w:color="auto"/>
                                            <w:left w:val="none" w:sz="0" w:space="0" w:color="auto"/>
                                            <w:bottom w:val="none" w:sz="0" w:space="0" w:color="auto"/>
                                            <w:right w:val="none" w:sz="0" w:space="0" w:color="auto"/>
                                          </w:divBdr>
                                        </w:div>
                                        <w:div w:id="1966810683">
                                          <w:marLeft w:val="0"/>
                                          <w:marRight w:val="0"/>
                                          <w:marTop w:val="360"/>
                                          <w:marBottom w:val="0"/>
                                          <w:divBdr>
                                            <w:top w:val="none" w:sz="0" w:space="0" w:color="auto"/>
                                            <w:left w:val="none" w:sz="0" w:space="0" w:color="auto"/>
                                            <w:bottom w:val="none" w:sz="0" w:space="0" w:color="auto"/>
                                            <w:right w:val="none" w:sz="0" w:space="0" w:color="auto"/>
                                          </w:divBdr>
                                        </w:div>
                                        <w:div w:id="779027078">
                                          <w:marLeft w:val="0"/>
                                          <w:marRight w:val="0"/>
                                          <w:marTop w:val="645"/>
                                          <w:marBottom w:val="495"/>
                                          <w:divBdr>
                                            <w:top w:val="none" w:sz="0" w:space="0" w:color="auto"/>
                                            <w:left w:val="none" w:sz="0" w:space="0" w:color="auto"/>
                                            <w:bottom w:val="none" w:sz="0" w:space="0" w:color="auto"/>
                                            <w:right w:val="none" w:sz="0" w:space="0" w:color="auto"/>
                                          </w:divBdr>
                                        </w:div>
                                        <w:div w:id="1294864450">
                                          <w:marLeft w:val="0"/>
                                          <w:marRight w:val="0"/>
                                          <w:marTop w:val="0"/>
                                          <w:marBottom w:val="200"/>
                                          <w:divBdr>
                                            <w:top w:val="none" w:sz="0" w:space="0" w:color="auto"/>
                                            <w:left w:val="none" w:sz="0" w:space="0" w:color="auto"/>
                                            <w:bottom w:val="none" w:sz="0" w:space="0" w:color="auto"/>
                                            <w:right w:val="none" w:sz="0" w:space="0" w:color="auto"/>
                                          </w:divBdr>
                                        </w:div>
                                        <w:div w:id="1393700718">
                                          <w:marLeft w:val="0"/>
                                          <w:marRight w:val="0"/>
                                          <w:marTop w:val="360"/>
                                          <w:marBottom w:val="0"/>
                                          <w:divBdr>
                                            <w:top w:val="none" w:sz="0" w:space="0" w:color="auto"/>
                                            <w:left w:val="none" w:sz="0" w:space="0" w:color="auto"/>
                                            <w:bottom w:val="none" w:sz="0" w:space="0" w:color="auto"/>
                                            <w:right w:val="none" w:sz="0" w:space="0" w:color="auto"/>
                                          </w:divBdr>
                                        </w:div>
                                        <w:div w:id="824132115">
                                          <w:marLeft w:val="0"/>
                                          <w:marRight w:val="0"/>
                                          <w:marTop w:val="440"/>
                                          <w:marBottom w:val="200"/>
                                          <w:divBdr>
                                            <w:top w:val="none" w:sz="0" w:space="0" w:color="auto"/>
                                            <w:left w:val="none" w:sz="0" w:space="0" w:color="auto"/>
                                            <w:bottom w:val="none" w:sz="0" w:space="0" w:color="auto"/>
                                            <w:right w:val="none" w:sz="0" w:space="0" w:color="auto"/>
                                          </w:divBdr>
                                        </w:div>
                                        <w:div w:id="2039354353">
                                          <w:marLeft w:val="0"/>
                                          <w:marRight w:val="0"/>
                                          <w:marTop w:val="645"/>
                                          <w:marBottom w:val="495"/>
                                          <w:divBdr>
                                            <w:top w:val="none" w:sz="0" w:space="0" w:color="auto"/>
                                            <w:left w:val="none" w:sz="0" w:space="0" w:color="auto"/>
                                            <w:bottom w:val="none" w:sz="0" w:space="0" w:color="auto"/>
                                            <w:right w:val="none" w:sz="0" w:space="0" w:color="auto"/>
                                          </w:divBdr>
                                        </w:div>
                                        <w:div w:id="413472508">
                                          <w:marLeft w:val="0"/>
                                          <w:marRight w:val="0"/>
                                          <w:marTop w:val="360"/>
                                          <w:marBottom w:val="0"/>
                                          <w:divBdr>
                                            <w:top w:val="none" w:sz="0" w:space="0" w:color="auto"/>
                                            <w:left w:val="none" w:sz="0" w:space="0" w:color="auto"/>
                                            <w:bottom w:val="none" w:sz="0" w:space="0" w:color="auto"/>
                                            <w:right w:val="none" w:sz="0" w:space="0" w:color="auto"/>
                                          </w:divBdr>
                                        </w:div>
                                        <w:div w:id="1496218846">
                                          <w:marLeft w:val="0"/>
                                          <w:marRight w:val="0"/>
                                          <w:marTop w:val="360"/>
                                          <w:marBottom w:val="0"/>
                                          <w:divBdr>
                                            <w:top w:val="none" w:sz="0" w:space="0" w:color="auto"/>
                                            <w:left w:val="none" w:sz="0" w:space="0" w:color="auto"/>
                                            <w:bottom w:val="none" w:sz="0" w:space="0" w:color="auto"/>
                                            <w:right w:val="none" w:sz="0" w:space="0" w:color="auto"/>
                                          </w:divBdr>
                                        </w:div>
                                        <w:div w:id="16129611">
                                          <w:marLeft w:val="0"/>
                                          <w:marRight w:val="0"/>
                                          <w:marTop w:val="645"/>
                                          <w:marBottom w:val="495"/>
                                          <w:divBdr>
                                            <w:top w:val="none" w:sz="0" w:space="0" w:color="auto"/>
                                            <w:left w:val="none" w:sz="0" w:space="0" w:color="auto"/>
                                            <w:bottom w:val="none" w:sz="0" w:space="0" w:color="auto"/>
                                            <w:right w:val="none" w:sz="0" w:space="0" w:color="auto"/>
                                          </w:divBdr>
                                        </w:div>
                                        <w:div w:id="766270344">
                                          <w:marLeft w:val="0"/>
                                          <w:marRight w:val="0"/>
                                          <w:marTop w:val="360"/>
                                          <w:marBottom w:val="0"/>
                                          <w:divBdr>
                                            <w:top w:val="none" w:sz="0" w:space="0" w:color="auto"/>
                                            <w:left w:val="none" w:sz="0" w:space="0" w:color="auto"/>
                                            <w:bottom w:val="none" w:sz="0" w:space="0" w:color="auto"/>
                                            <w:right w:val="none" w:sz="0" w:space="0" w:color="auto"/>
                                          </w:divBdr>
                                        </w:div>
                                        <w:div w:id="439565390">
                                          <w:marLeft w:val="0"/>
                                          <w:marRight w:val="0"/>
                                          <w:marTop w:val="645"/>
                                          <w:marBottom w:val="495"/>
                                          <w:divBdr>
                                            <w:top w:val="none" w:sz="0" w:space="0" w:color="auto"/>
                                            <w:left w:val="none" w:sz="0" w:space="0" w:color="auto"/>
                                            <w:bottom w:val="none" w:sz="0" w:space="0" w:color="auto"/>
                                            <w:right w:val="none" w:sz="0" w:space="0" w:color="auto"/>
                                          </w:divBdr>
                                        </w:div>
                                        <w:div w:id="657002291">
                                          <w:marLeft w:val="0"/>
                                          <w:marRight w:val="0"/>
                                          <w:marTop w:val="360"/>
                                          <w:marBottom w:val="0"/>
                                          <w:divBdr>
                                            <w:top w:val="none" w:sz="0" w:space="0" w:color="auto"/>
                                            <w:left w:val="none" w:sz="0" w:space="0" w:color="auto"/>
                                            <w:bottom w:val="none" w:sz="0" w:space="0" w:color="auto"/>
                                            <w:right w:val="none" w:sz="0" w:space="0" w:color="auto"/>
                                          </w:divBdr>
                                        </w:div>
                                        <w:div w:id="309749237">
                                          <w:marLeft w:val="0"/>
                                          <w:marRight w:val="0"/>
                                          <w:marTop w:val="645"/>
                                          <w:marBottom w:val="495"/>
                                          <w:divBdr>
                                            <w:top w:val="none" w:sz="0" w:space="0" w:color="auto"/>
                                            <w:left w:val="none" w:sz="0" w:space="0" w:color="auto"/>
                                            <w:bottom w:val="none" w:sz="0" w:space="0" w:color="auto"/>
                                            <w:right w:val="none" w:sz="0" w:space="0" w:color="auto"/>
                                          </w:divBdr>
                                        </w:div>
                                        <w:div w:id="331027731">
                                          <w:marLeft w:val="0"/>
                                          <w:marRight w:val="0"/>
                                          <w:marTop w:val="360"/>
                                          <w:marBottom w:val="0"/>
                                          <w:divBdr>
                                            <w:top w:val="none" w:sz="0" w:space="0" w:color="auto"/>
                                            <w:left w:val="none" w:sz="0" w:space="0" w:color="auto"/>
                                            <w:bottom w:val="none" w:sz="0" w:space="0" w:color="auto"/>
                                            <w:right w:val="none" w:sz="0" w:space="0" w:color="auto"/>
                                          </w:divBdr>
                                        </w:div>
                                        <w:div w:id="351494995">
                                          <w:marLeft w:val="0"/>
                                          <w:marRight w:val="0"/>
                                          <w:marTop w:val="645"/>
                                          <w:marBottom w:val="495"/>
                                          <w:divBdr>
                                            <w:top w:val="none" w:sz="0" w:space="0" w:color="auto"/>
                                            <w:left w:val="none" w:sz="0" w:space="0" w:color="auto"/>
                                            <w:bottom w:val="none" w:sz="0" w:space="0" w:color="auto"/>
                                            <w:right w:val="none" w:sz="0" w:space="0" w:color="auto"/>
                                          </w:divBdr>
                                        </w:div>
                                        <w:div w:id="145899740">
                                          <w:marLeft w:val="0"/>
                                          <w:marRight w:val="0"/>
                                          <w:marTop w:val="360"/>
                                          <w:marBottom w:val="0"/>
                                          <w:divBdr>
                                            <w:top w:val="none" w:sz="0" w:space="0" w:color="auto"/>
                                            <w:left w:val="none" w:sz="0" w:space="0" w:color="auto"/>
                                            <w:bottom w:val="none" w:sz="0" w:space="0" w:color="auto"/>
                                            <w:right w:val="none" w:sz="0" w:space="0" w:color="auto"/>
                                          </w:divBdr>
                                        </w:div>
                                        <w:div w:id="1383797182">
                                          <w:marLeft w:val="0"/>
                                          <w:marRight w:val="0"/>
                                          <w:marTop w:val="440"/>
                                          <w:marBottom w:val="200"/>
                                          <w:divBdr>
                                            <w:top w:val="none" w:sz="0" w:space="0" w:color="auto"/>
                                            <w:left w:val="none" w:sz="0" w:space="0" w:color="auto"/>
                                            <w:bottom w:val="none" w:sz="0" w:space="0" w:color="auto"/>
                                            <w:right w:val="none" w:sz="0" w:space="0" w:color="auto"/>
                                          </w:divBdr>
                                        </w:div>
                                        <w:div w:id="962074731">
                                          <w:marLeft w:val="0"/>
                                          <w:marRight w:val="0"/>
                                          <w:marTop w:val="0"/>
                                          <w:marBottom w:val="200"/>
                                          <w:divBdr>
                                            <w:top w:val="none" w:sz="0" w:space="0" w:color="auto"/>
                                            <w:left w:val="none" w:sz="0" w:space="0" w:color="auto"/>
                                            <w:bottom w:val="none" w:sz="0" w:space="0" w:color="auto"/>
                                            <w:right w:val="none" w:sz="0" w:space="0" w:color="auto"/>
                                          </w:divBdr>
                                        </w:div>
                                        <w:div w:id="1226793659">
                                          <w:marLeft w:val="0"/>
                                          <w:marRight w:val="0"/>
                                          <w:marTop w:val="440"/>
                                          <w:marBottom w:val="200"/>
                                          <w:divBdr>
                                            <w:top w:val="none" w:sz="0" w:space="0" w:color="auto"/>
                                            <w:left w:val="none" w:sz="0" w:space="0" w:color="auto"/>
                                            <w:bottom w:val="none" w:sz="0" w:space="0" w:color="auto"/>
                                            <w:right w:val="none" w:sz="0" w:space="0" w:color="auto"/>
                                          </w:divBdr>
                                        </w:div>
                                        <w:div w:id="1314407269">
                                          <w:marLeft w:val="0"/>
                                          <w:marRight w:val="0"/>
                                          <w:marTop w:val="0"/>
                                          <w:marBottom w:val="200"/>
                                          <w:divBdr>
                                            <w:top w:val="none" w:sz="0" w:space="0" w:color="auto"/>
                                            <w:left w:val="none" w:sz="0" w:space="0" w:color="auto"/>
                                            <w:bottom w:val="none" w:sz="0" w:space="0" w:color="auto"/>
                                            <w:right w:val="none" w:sz="0" w:space="0" w:color="auto"/>
                                          </w:divBdr>
                                        </w:div>
                                        <w:div w:id="208688859">
                                          <w:marLeft w:val="0"/>
                                          <w:marRight w:val="0"/>
                                          <w:marTop w:val="645"/>
                                          <w:marBottom w:val="495"/>
                                          <w:divBdr>
                                            <w:top w:val="none" w:sz="0" w:space="0" w:color="auto"/>
                                            <w:left w:val="none" w:sz="0" w:space="0" w:color="auto"/>
                                            <w:bottom w:val="none" w:sz="0" w:space="0" w:color="auto"/>
                                            <w:right w:val="none" w:sz="0" w:space="0" w:color="auto"/>
                                          </w:divBdr>
                                        </w:div>
                                        <w:div w:id="1061564403">
                                          <w:marLeft w:val="0"/>
                                          <w:marRight w:val="0"/>
                                          <w:marTop w:val="360"/>
                                          <w:marBottom w:val="0"/>
                                          <w:divBdr>
                                            <w:top w:val="none" w:sz="0" w:space="0" w:color="auto"/>
                                            <w:left w:val="none" w:sz="0" w:space="0" w:color="auto"/>
                                            <w:bottom w:val="none" w:sz="0" w:space="0" w:color="auto"/>
                                            <w:right w:val="none" w:sz="0" w:space="0" w:color="auto"/>
                                          </w:divBdr>
                                        </w:div>
                                        <w:div w:id="399793964">
                                          <w:marLeft w:val="0"/>
                                          <w:marRight w:val="0"/>
                                          <w:marTop w:val="360"/>
                                          <w:marBottom w:val="0"/>
                                          <w:divBdr>
                                            <w:top w:val="none" w:sz="0" w:space="0" w:color="auto"/>
                                            <w:left w:val="none" w:sz="0" w:space="0" w:color="auto"/>
                                            <w:bottom w:val="none" w:sz="0" w:space="0" w:color="auto"/>
                                            <w:right w:val="none" w:sz="0" w:space="0" w:color="auto"/>
                                          </w:divBdr>
                                        </w:div>
                                        <w:div w:id="852380306">
                                          <w:marLeft w:val="0"/>
                                          <w:marRight w:val="0"/>
                                          <w:marTop w:val="645"/>
                                          <w:marBottom w:val="495"/>
                                          <w:divBdr>
                                            <w:top w:val="none" w:sz="0" w:space="0" w:color="auto"/>
                                            <w:left w:val="none" w:sz="0" w:space="0" w:color="auto"/>
                                            <w:bottom w:val="none" w:sz="0" w:space="0" w:color="auto"/>
                                            <w:right w:val="none" w:sz="0" w:space="0" w:color="auto"/>
                                          </w:divBdr>
                                        </w:div>
                                        <w:div w:id="1591740654">
                                          <w:marLeft w:val="0"/>
                                          <w:marRight w:val="0"/>
                                          <w:marTop w:val="360"/>
                                          <w:marBottom w:val="0"/>
                                          <w:divBdr>
                                            <w:top w:val="none" w:sz="0" w:space="0" w:color="auto"/>
                                            <w:left w:val="none" w:sz="0" w:space="0" w:color="auto"/>
                                            <w:bottom w:val="none" w:sz="0" w:space="0" w:color="auto"/>
                                            <w:right w:val="none" w:sz="0" w:space="0" w:color="auto"/>
                                          </w:divBdr>
                                        </w:div>
                                        <w:div w:id="593435954">
                                          <w:marLeft w:val="0"/>
                                          <w:marRight w:val="0"/>
                                          <w:marTop w:val="645"/>
                                          <w:marBottom w:val="495"/>
                                          <w:divBdr>
                                            <w:top w:val="none" w:sz="0" w:space="0" w:color="auto"/>
                                            <w:left w:val="none" w:sz="0" w:space="0" w:color="auto"/>
                                            <w:bottom w:val="none" w:sz="0" w:space="0" w:color="auto"/>
                                            <w:right w:val="none" w:sz="0" w:space="0" w:color="auto"/>
                                          </w:divBdr>
                                        </w:div>
                                        <w:div w:id="502167754">
                                          <w:marLeft w:val="0"/>
                                          <w:marRight w:val="0"/>
                                          <w:marTop w:val="360"/>
                                          <w:marBottom w:val="0"/>
                                          <w:divBdr>
                                            <w:top w:val="none" w:sz="0" w:space="0" w:color="auto"/>
                                            <w:left w:val="none" w:sz="0" w:space="0" w:color="auto"/>
                                            <w:bottom w:val="none" w:sz="0" w:space="0" w:color="auto"/>
                                            <w:right w:val="none" w:sz="0" w:space="0" w:color="auto"/>
                                          </w:divBdr>
                                        </w:div>
                                        <w:div w:id="2102603890">
                                          <w:marLeft w:val="0"/>
                                          <w:marRight w:val="0"/>
                                          <w:marTop w:val="360"/>
                                          <w:marBottom w:val="0"/>
                                          <w:divBdr>
                                            <w:top w:val="none" w:sz="0" w:space="0" w:color="auto"/>
                                            <w:left w:val="none" w:sz="0" w:space="0" w:color="auto"/>
                                            <w:bottom w:val="none" w:sz="0" w:space="0" w:color="auto"/>
                                            <w:right w:val="none" w:sz="0" w:space="0" w:color="auto"/>
                                          </w:divBdr>
                                        </w:div>
                                        <w:div w:id="355892403">
                                          <w:marLeft w:val="0"/>
                                          <w:marRight w:val="0"/>
                                          <w:marTop w:val="440"/>
                                          <w:marBottom w:val="200"/>
                                          <w:divBdr>
                                            <w:top w:val="none" w:sz="0" w:space="0" w:color="auto"/>
                                            <w:left w:val="none" w:sz="0" w:space="0" w:color="auto"/>
                                            <w:bottom w:val="none" w:sz="0" w:space="0" w:color="auto"/>
                                            <w:right w:val="none" w:sz="0" w:space="0" w:color="auto"/>
                                          </w:divBdr>
                                        </w:div>
                                        <w:div w:id="2118409304">
                                          <w:marLeft w:val="0"/>
                                          <w:marRight w:val="0"/>
                                          <w:marTop w:val="0"/>
                                          <w:marBottom w:val="200"/>
                                          <w:divBdr>
                                            <w:top w:val="none" w:sz="0" w:space="0" w:color="auto"/>
                                            <w:left w:val="none" w:sz="0" w:space="0" w:color="auto"/>
                                            <w:bottom w:val="none" w:sz="0" w:space="0" w:color="auto"/>
                                            <w:right w:val="none" w:sz="0" w:space="0" w:color="auto"/>
                                          </w:divBdr>
                                        </w:div>
                                        <w:div w:id="1238589621">
                                          <w:marLeft w:val="0"/>
                                          <w:marRight w:val="0"/>
                                          <w:marTop w:val="645"/>
                                          <w:marBottom w:val="495"/>
                                          <w:divBdr>
                                            <w:top w:val="none" w:sz="0" w:space="0" w:color="auto"/>
                                            <w:left w:val="none" w:sz="0" w:space="0" w:color="auto"/>
                                            <w:bottom w:val="none" w:sz="0" w:space="0" w:color="auto"/>
                                            <w:right w:val="none" w:sz="0" w:space="0" w:color="auto"/>
                                          </w:divBdr>
                                        </w:div>
                                        <w:div w:id="862551674">
                                          <w:marLeft w:val="0"/>
                                          <w:marRight w:val="0"/>
                                          <w:marTop w:val="360"/>
                                          <w:marBottom w:val="0"/>
                                          <w:divBdr>
                                            <w:top w:val="none" w:sz="0" w:space="0" w:color="auto"/>
                                            <w:left w:val="none" w:sz="0" w:space="0" w:color="auto"/>
                                            <w:bottom w:val="none" w:sz="0" w:space="0" w:color="auto"/>
                                            <w:right w:val="none" w:sz="0" w:space="0" w:color="auto"/>
                                          </w:divBdr>
                                        </w:div>
                                        <w:div w:id="929585934">
                                          <w:marLeft w:val="0"/>
                                          <w:marRight w:val="0"/>
                                          <w:marTop w:val="645"/>
                                          <w:marBottom w:val="495"/>
                                          <w:divBdr>
                                            <w:top w:val="none" w:sz="0" w:space="0" w:color="auto"/>
                                            <w:left w:val="none" w:sz="0" w:space="0" w:color="auto"/>
                                            <w:bottom w:val="none" w:sz="0" w:space="0" w:color="auto"/>
                                            <w:right w:val="none" w:sz="0" w:space="0" w:color="auto"/>
                                          </w:divBdr>
                                        </w:div>
                                        <w:div w:id="1118253533">
                                          <w:marLeft w:val="0"/>
                                          <w:marRight w:val="0"/>
                                          <w:marTop w:val="360"/>
                                          <w:marBottom w:val="0"/>
                                          <w:divBdr>
                                            <w:top w:val="none" w:sz="0" w:space="0" w:color="auto"/>
                                            <w:left w:val="none" w:sz="0" w:space="0" w:color="auto"/>
                                            <w:bottom w:val="none" w:sz="0" w:space="0" w:color="auto"/>
                                            <w:right w:val="none" w:sz="0" w:space="0" w:color="auto"/>
                                          </w:divBdr>
                                        </w:div>
                                        <w:div w:id="2102486245">
                                          <w:marLeft w:val="0"/>
                                          <w:marRight w:val="0"/>
                                          <w:marTop w:val="645"/>
                                          <w:marBottom w:val="495"/>
                                          <w:divBdr>
                                            <w:top w:val="none" w:sz="0" w:space="0" w:color="auto"/>
                                            <w:left w:val="none" w:sz="0" w:space="0" w:color="auto"/>
                                            <w:bottom w:val="none" w:sz="0" w:space="0" w:color="auto"/>
                                            <w:right w:val="none" w:sz="0" w:space="0" w:color="auto"/>
                                          </w:divBdr>
                                        </w:div>
                                        <w:div w:id="1108543757">
                                          <w:marLeft w:val="0"/>
                                          <w:marRight w:val="0"/>
                                          <w:marTop w:val="360"/>
                                          <w:marBottom w:val="0"/>
                                          <w:divBdr>
                                            <w:top w:val="none" w:sz="0" w:space="0" w:color="auto"/>
                                            <w:left w:val="none" w:sz="0" w:space="0" w:color="auto"/>
                                            <w:bottom w:val="none" w:sz="0" w:space="0" w:color="auto"/>
                                            <w:right w:val="none" w:sz="0" w:space="0" w:color="auto"/>
                                          </w:divBdr>
                                        </w:div>
                                        <w:div w:id="1003817514">
                                          <w:marLeft w:val="0"/>
                                          <w:marRight w:val="0"/>
                                          <w:marTop w:val="645"/>
                                          <w:marBottom w:val="495"/>
                                          <w:divBdr>
                                            <w:top w:val="none" w:sz="0" w:space="0" w:color="auto"/>
                                            <w:left w:val="none" w:sz="0" w:space="0" w:color="auto"/>
                                            <w:bottom w:val="none" w:sz="0" w:space="0" w:color="auto"/>
                                            <w:right w:val="none" w:sz="0" w:space="0" w:color="auto"/>
                                          </w:divBdr>
                                        </w:div>
                                        <w:div w:id="2094083971">
                                          <w:marLeft w:val="0"/>
                                          <w:marRight w:val="0"/>
                                          <w:marTop w:val="360"/>
                                          <w:marBottom w:val="0"/>
                                          <w:divBdr>
                                            <w:top w:val="none" w:sz="0" w:space="0" w:color="auto"/>
                                            <w:left w:val="none" w:sz="0" w:space="0" w:color="auto"/>
                                            <w:bottom w:val="none" w:sz="0" w:space="0" w:color="auto"/>
                                            <w:right w:val="none" w:sz="0" w:space="0" w:color="auto"/>
                                          </w:divBdr>
                                        </w:div>
                                        <w:div w:id="1360206985">
                                          <w:marLeft w:val="0"/>
                                          <w:marRight w:val="0"/>
                                          <w:marTop w:val="645"/>
                                          <w:marBottom w:val="495"/>
                                          <w:divBdr>
                                            <w:top w:val="none" w:sz="0" w:space="0" w:color="auto"/>
                                            <w:left w:val="none" w:sz="0" w:space="0" w:color="auto"/>
                                            <w:bottom w:val="none" w:sz="0" w:space="0" w:color="auto"/>
                                            <w:right w:val="none" w:sz="0" w:space="0" w:color="auto"/>
                                          </w:divBdr>
                                        </w:div>
                                        <w:div w:id="1317148726">
                                          <w:marLeft w:val="0"/>
                                          <w:marRight w:val="0"/>
                                          <w:marTop w:val="360"/>
                                          <w:marBottom w:val="0"/>
                                          <w:divBdr>
                                            <w:top w:val="none" w:sz="0" w:space="0" w:color="auto"/>
                                            <w:left w:val="none" w:sz="0" w:space="0" w:color="auto"/>
                                            <w:bottom w:val="none" w:sz="0" w:space="0" w:color="auto"/>
                                            <w:right w:val="none" w:sz="0" w:space="0" w:color="auto"/>
                                          </w:divBdr>
                                        </w:div>
                                        <w:div w:id="1767576606">
                                          <w:marLeft w:val="0"/>
                                          <w:marRight w:val="0"/>
                                          <w:marTop w:val="360"/>
                                          <w:marBottom w:val="0"/>
                                          <w:divBdr>
                                            <w:top w:val="none" w:sz="0" w:space="0" w:color="auto"/>
                                            <w:left w:val="none" w:sz="0" w:space="0" w:color="auto"/>
                                            <w:bottom w:val="none" w:sz="0" w:space="0" w:color="auto"/>
                                            <w:right w:val="none" w:sz="0" w:space="0" w:color="auto"/>
                                          </w:divBdr>
                                        </w:div>
                                        <w:div w:id="1152987131">
                                          <w:marLeft w:val="0"/>
                                          <w:marRight w:val="0"/>
                                          <w:marTop w:val="645"/>
                                          <w:marBottom w:val="495"/>
                                          <w:divBdr>
                                            <w:top w:val="none" w:sz="0" w:space="0" w:color="auto"/>
                                            <w:left w:val="none" w:sz="0" w:space="0" w:color="auto"/>
                                            <w:bottom w:val="none" w:sz="0" w:space="0" w:color="auto"/>
                                            <w:right w:val="none" w:sz="0" w:space="0" w:color="auto"/>
                                          </w:divBdr>
                                        </w:div>
                                        <w:div w:id="1911186620">
                                          <w:marLeft w:val="0"/>
                                          <w:marRight w:val="0"/>
                                          <w:marTop w:val="360"/>
                                          <w:marBottom w:val="0"/>
                                          <w:divBdr>
                                            <w:top w:val="none" w:sz="0" w:space="0" w:color="auto"/>
                                            <w:left w:val="none" w:sz="0" w:space="0" w:color="auto"/>
                                            <w:bottom w:val="none" w:sz="0" w:space="0" w:color="auto"/>
                                            <w:right w:val="none" w:sz="0" w:space="0" w:color="auto"/>
                                          </w:divBdr>
                                          <w:divsChild>
                                            <w:div w:id="1296567842">
                                              <w:marLeft w:val="0"/>
                                              <w:marRight w:val="0"/>
                                              <w:marTop w:val="0"/>
                                              <w:marBottom w:val="0"/>
                                              <w:divBdr>
                                                <w:top w:val="none" w:sz="0" w:space="0" w:color="auto"/>
                                                <w:left w:val="none" w:sz="0" w:space="0" w:color="auto"/>
                                                <w:bottom w:val="none" w:sz="0" w:space="0" w:color="auto"/>
                                                <w:right w:val="none" w:sz="0" w:space="0" w:color="auto"/>
                                              </w:divBdr>
                                            </w:div>
                                            <w:div w:id="932250301">
                                              <w:marLeft w:val="600"/>
                                              <w:marRight w:val="0"/>
                                              <w:marTop w:val="80"/>
                                              <w:marBottom w:val="0"/>
                                              <w:divBdr>
                                                <w:top w:val="none" w:sz="0" w:space="0" w:color="auto"/>
                                                <w:left w:val="none" w:sz="0" w:space="0" w:color="auto"/>
                                                <w:bottom w:val="none" w:sz="0" w:space="0" w:color="auto"/>
                                                <w:right w:val="none" w:sz="0" w:space="0" w:color="auto"/>
                                              </w:divBdr>
                                            </w:div>
                                            <w:div w:id="349258006">
                                              <w:marLeft w:val="600"/>
                                              <w:marRight w:val="0"/>
                                              <w:marTop w:val="80"/>
                                              <w:marBottom w:val="0"/>
                                              <w:divBdr>
                                                <w:top w:val="none" w:sz="0" w:space="0" w:color="auto"/>
                                                <w:left w:val="none" w:sz="0" w:space="0" w:color="auto"/>
                                                <w:bottom w:val="none" w:sz="0" w:space="0" w:color="auto"/>
                                                <w:right w:val="none" w:sz="0" w:space="0" w:color="auto"/>
                                              </w:divBdr>
                                            </w:div>
                                          </w:divsChild>
                                        </w:div>
                                        <w:div w:id="695009497">
                                          <w:marLeft w:val="0"/>
                                          <w:marRight w:val="0"/>
                                          <w:marTop w:val="645"/>
                                          <w:marBottom w:val="495"/>
                                          <w:divBdr>
                                            <w:top w:val="none" w:sz="0" w:space="0" w:color="auto"/>
                                            <w:left w:val="none" w:sz="0" w:space="0" w:color="auto"/>
                                            <w:bottom w:val="none" w:sz="0" w:space="0" w:color="auto"/>
                                            <w:right w:val="none" w:sz="0" w:space="0" w:color="auto"/>
                                          </w:divBdr>
                                        </w:div>
                                        <w:div w:id="8609254">
                                          <w:marLeft w:val="0"/>
                                          <w:marRight w:val="0"/>
                                          <w:marTop w:val="360"/>
                                          <w:marBottom w:val="0"/>
                                          <w:divBdr>
                                            <w:top w:val="none" w:sz="0" w:space="0" w:color="auto"/>
                                            <w:left w:val="none" w:sz="0" w:space="0" w:color="auto"/>
                                            <w:bottom w:val="none" w:sz="0" w:space="0" w:color="auto"/>
                                            <w:right w:val="none" w:sz="0" w:space="0" w:color="auto"/>
                                          </w:divBdr>
                                        </w:div>
                                        <w:div w:id="1752388064">
                                          <w:marLeft w:val="0"/>
                                          <w:marRight w:val="0"/>
                                          <w:marTop w:val="360"/>
                                          <w:marBottom w:val="0"/>
                                          <w:divBdr>
                                            <w:top w:val="none" w:sz="0" w:space="0" w:color="auto"/>
                                            <w:left w:val="none" w:sz="0" w:space="0" w:color="auto"/>
                                            <w:bottom w:val="none" w:sz="0" w:space="0" w:color="auto"/>
                                            <w:right w:val="none" w:sz="0" w:space="0" w:color="auto"/>
                                          </w:divBdr>
                                        </w:div>
                                        <w:div w:id="404955067">
                                          <w:marLeft w:val="0"/>
                                          <w:marRight w:val="0"/>
                                          <w:marTop w:val="440"/>
                                          <w:marBottom w:val="200"/>
                                          <w:divBdr>
                                            <w:top w:val="none" w:sz="0" w:space="0" w:color="auto"/>
                                            <w:left w:val="none" w:sz="0" w:space="0" w:color="auto"/>
                                            <w:bottom w:val="none" w:sz="0" w:space="0" w:color="auto"/>
                                            <w:right w:val="none" w:sz="0" w:space="0" w:color="auto"/>
                                          </w:divBdr>
                                        </w:div>
                                        <w:div w:id="1798377326">
                                          <w:marLeft w:val="0"/>
                                          <w:marRight w:val="0"/>
                                          <w:marTop w:val="0"/>
                                          <w:marBottom w:val="200"/>
                                          <w:divBdr>
                                            <w:top w:val="none" w:sz="0" w:space="0" w:color="auto"/>
                                            <w:left w:val="none" w:sz="0" w:space="0" w:color="auto"/>
                                            <w:bottom w:val="none" w:sz="0" w:space="0" w:color="auto"/>
                                            <w:right w:val="none" w:sz="0" w:space="0" w:color="auto"/>
                                          </w:divBdr>
                                        </w:div>
                                        <w:div w:id="10962414">
                                          <w:marLeft w:val="0"/>
                                          <w:marRight w:val="0"/>
                                          <w:marTop w:val="440"/>
                                          <w:marBottom w:val="200"/>
                                          <w:divBdr>
                                            <w:top w:val="none" w:sz="0" w:space="0" w:color="auto"/>
                                            <w:left w:val="none" w:sz="0" w:space="0" w:color="auto"/>
                                            <w:bottom w:val="none" w:sz="0" w:space="0" w:color="auto"/>
                                            <w:right w:val="none" w:sz="0" w:space="0" w:color="auto"/>
                                          </w:divBdr>
                                        </w:div>
                                        <w:div w:id="1752851227">
                                          <w:marLeft w:val="0"/>
                                          <w:marRight w:val="0"/>
                                          <w:marTop w:val="0"/>
                                          <w:marBottom w:val="200"/>
                                          <w:divBdr>
                                            <w:top w:val="none" w:sz="0" w:space="0" w:color="auto"/>
                                            <w:left w:val="none" w:sz="0" w:space="0" w:color="auto"/>
                                            <w:bottom w:val="none" w:sz="0" w:space="0" w:color="auto"/>
                                            <w:right w:val="none" w:sz="0" w:space="0" w:color="auto"/>
                                          </w:divBdr>
                                        </w:div>
                                        <w:div w:id="531646645">
                                          <w:marLeft w:val="0"/>
                                          <w:marRight w:val="0"/>
                                          <w:marTop w:val="645"/>
                                          <w:marBottom w:val="495"/>
                                          <w:divBdr>
                                            <w:top w:val="none" w:sz="0" w:space="0" w:color="auto"/>
                                            <w:left w:val="none" w:sz="0" w:space="0" w:color="auto"/>
                                            <w:bottom w:val="none" w:sz="0" w:space="0" w:color="auto"/>
                                            <w:right w:val="none" w:sz="0" w:space="0" w:color="auto"/>
                                          </w:divBdr>
                                        </w:div>
                                        <w:div w:id="1811939333">
                                          <w:marLeft w:val="0"/>
                                          <w:marRight w:val="0"/>
                                          <w:marTop w:val="360"/>
                                          <w:marBottom w:val="0"/>
                                          <w:divBdr>
                                            <w:top w:val="none" w:sz="0" w:space="0" w:color="auto"/>
                                            <w:left w:val="none" w:sz="0" w:space="0" w:color="auto"/>
                                            <w:bottom w:val="none" w:sz="0" w:space="0" w:color="auto"/>
                                            <w:right w:val="none" w:sz="0" w:space="0" w:color="auto"/>
                                          </w:divBdr>
                                        </w:div>
                                        <w:div w:id="1139421040">
                                          <w:marLeft w:val="0"/>
                                          <w:marRight w:val="0"/>
                                          <w:marTop w:val="360"/>
                                          <w:marBottom w:val="0"/>
                                          <w:divBdr>
                                            <w:top w:val="none" w:sz="0" w:space="0" w:color="auto"/>
                                            <w:left w:val="none" w:sz="0" w:space="0" w:color="auto"/>
                                            <w:bottom w:val="none" w:sz="0" w:space="0" w:color="auto"/>
                                            <w:right w:val="none" w:sz="0" w:space="0" w:color="auto"/>
                                          </w:divBdr>
                                        </w:div>
                                        <w:div w:id="1872768600">
                                          <w:marLeft w:val="0"/>
                                          <w:marRight w:val="0"/>
                                          <w:marTop w:val="645"/>
                                          <w:marBottom w:val="495"/>
                                          <w:divBdr>
                                            <w:top w:val="none" w:sz="0" w:space="0" w:color="auto"/>
                                            <w:left w:val="none" w:sz="0" w:space="0" w:color="auto"/>
                                            <w:bottom w:val="none" w:sz="0" w:space="0" w:color="auto"/>
                                            <w:right w:val="none" w:sz="0" w:space="0" w:color="auto"/>
                                          </w:divBdr>
                                        </w:div>
                                        <w:div w:id="1758095283">
                                          <w:marLeft w:val="0"/>
                                          <w:marRight w:val="0"/>
                                          <w:marTop w:val="360"/>
                                          <w:marBottom w:val="0"/>
                                          <w:divBdr>
                                            <w:top w:val="none" w:sz="0" w:space="0" w:color="auto"/>
                                            <w:left w:val="none" w:sz="0" w:space="0" w:color="auto"/>
                                            <w:bottom w:val="none" w:sz="0" w:space="0" w:color="auto"/>
                                            <w:right w:val="none" w:sz="0" w:space="0" w:color="auto"/>
                                          </w:divBdr>
                                        </w:div>
                                        <w:div w:id="1890457115">
                                          <w:marLeft w:val="0"/>
                                          <w:marRight w:val="0"/>
                                          <w:marTop w:val="645"/>
                                          <w:marBottom w:val="495"/>
                                          <w:divBdr>
                                            <w:top w:val="none" w:sz="0" w:space="0" w:color="auto"/>
                                            <w:left w:val="none" w:sz="0" w:space="0" w:color="auto"/>
                                            <w:bottom w:val="none" w:sz="0" w:space="0" w:color="auto"/>
                                            <w:right w:val="none" w:sz="0" w:space="0" w:color="auto"/>
                                          </w:divBdr>
                                        </w:div>
                                        <w:div w:id="545488234">
                                          <w:marLeft w:val="0"/>
                                          <w:marRight w:val="0"/>
                                          <w:marTop w:val="360"/>
                                          <w:marBottom w:val="0"/>
                                          <w:divBdr>
                                            <w:top w:val="none" w:sz="0" w:space="0" w:color="auto"/>
                                            <w:left w:val="none" w:sz="0" w:space="0" w:color="auto"/>
                                            <w:bottom w:val="none" w:sz="0" w:space="0" w:color="auto"/>
                                            <w:right w:val="none" w:sz="0" w:space="0" w:color="auto"/>
                                          </w:divBdr>
                                        </w:div>
                                        <w:div w:id="1830713755">
                                          <w:marLeft w:val="0"/>
                                          <w:marRight w:val="0"/>
                                          <w:marTop w:val="645"/>
                                          <w:marBottom w:val="495"/>
                                          <w:divBdr>
                                            <w:top w:val="none" w:sz="0" w:space="0" w:color="auto"/>
                                            <w:left w:val="none" w:sz="0" w:space="0" w:color="auto"/>
                                            <w:bottom w:val="none" w:sz="0" w:space="0" w:color="auto"/>
                                            <w:right w:val="none" w:sz="0" w:space="0" w:color="auto"/>
                                          </w:divBdr>
                                        </w:div>
                                        <w:div w:id="1400716472">
                                          <w:marLeft w:val="0"/>
                                          <w:marRight w:val="0"/>
                                          <w:marTop w:val="0"/>
                                          <w:marBottom w:val="200"/>
                                          <w:divBdr>
                                            <w:top w:val="none" w:sz="0" w:space="0" w:color="auto"/>
                                            <w:left w:val="none" w:sz="0" w:space="0" w:color="auto"/>
                                            <w:bottom w:val="none" w:sz="0" w:space="0" w:color="auto"/>
                                            <w:right w:val="none" w:sz="0" w:space="0" w:color="auto"/>
                                          </w:divBdr>
                                        </w:div>
                                        <w:div w:id="1958829574">
                                          <w:marLeft w:val="0"/>
                                          <w:marRight w:val="0"/>
                                          <w:marTop w:val="360"/>
                                          <w:marBottom w:val="0"/>
                                          <w:divBdr>
                                            <w:top w:val="none" w:sz="0" w:space="0" w:color="auto"/>
                                            <w:left w:val="none" w:sz="0" w:space="0" w:color="auto"/>
                                            <w:bottom w:val="none" w:sz="0" w:space="0" w:color="auto"/>
                                            <w:right w:val="none" w:sz="0" w:space="0" w:color="auto"/>
                                          </w:divBdr>
                                        </w:div>
                                        <w:div w:id="1050346918">
                                          <w:marLeft w:val="0"/>
                                          <w:marRight w:val="0"/>
                                          <w:marTop w:val="645"/>
                                          <w:marBottom w:val="495"/>
                                          <w:divBdr>
                                            <w:top w:val="none" w:sz="0" w:space="0" w:color="auto"/>
                                            <w:left w:val="none" w:sz="0" w:space="0" w:color="auto"/>
                                            <w:bottom w:val="none" w:sz="0" w:space="0" w:color="auto"/>
                                            <w:right w:val="none" w:sz="0" w:space="0" w:color="auto"/>
                                          </w:divBdr>
                                        </w:div>
                                        <w:div w:id="1187214904">
                                          <w:marLeft w:val="0"/>
                                          <w:marRight w:val="0"/>
                                          <w:marTop w:val="360"/>
                                          <w:marBottom w:val="0"/>
                                          <w:divBdr>
                                            <w:top w:val="none" w:sz="0" w:space="0" w:color="auto"/>
                                            <w:left w:val="none" w:sz="0" w:space="0" w:color="auto"/>
                                            <w:bottom w:val="none" w:sz="0" w:space="0" w:color="auto"/>
                                            <w:right w:val="none" w:sz="0" w:space="0" w:color="auto"/>
                                          </w:divBdr>
                                        </w:div>
                                        <w:div w:id="1653018545">
                                          <w:marLeft w:val="0"/>
                                          <w:marRight w:val="0"/>
                                          <w:marTop w:val="360"/>
                                          <w:marBottom w:val="0"/>
                                          <w:divBdr>
                                            <w:top w:val="none" w:sz="0" w:space="0" w:color="auto"/>
                                            <w:left w:val="none" w:sz="0" w:space="0" w:color="auto"/>
                                            <w:bottom w:val="none" w:sz="0" w:space="0" w:color="auto"/>
                                            <w:right w:val="none" w:sz="0" w:space="0" w:color="auto"/>
                                          </w:divBdr>
                                        </w:div>
                                        <w:div w:id="1995723011">
                                          <w:marLeft w:val="0"/>
                                          <w:marRight w:val="0"/>
                                          <w:marTop w:val="645"/>
                                          <w:marBottom w:val="495"/>
                                          <w:divBdr>
                                            <w:top w:val="none" w:sz="0" w:space="0" w:color="auto"/>
                                            <w:left w:val="none" w:sz="0" w:space="0" w:color="auto"/>
                                            <w:bottom w:val="none" w:sz="0" w:space="0" w:color="auto"/>
                                            <w:right w:val="none" w:sz="0" w:space="0" w:color="auto"/>
                                          </w:divBdr>
                                        </w:div>
                                        <w:div w:id="156464808">
                                          <w:marLeft w:val="0"/>
                                          <w:marRight w:val="0"/>
                                          <w:marTop w:val="0"/>
                                          <w:marBottom w:val="200"/>
                                          <w:divBdr>
                                            <w:top w:val="none" w:sz="0" w:space="0" w:color="auto"/>
                                            <w:left w:val="none" w:sz="0" w:space="0" w:color="auto"/>
                                            <w:bottom w:val="none" w:sz="0" w:space="0" w:color="auto"/>
                                            <w:right w:val="none" w:sz="0" w:space="0" w:color="auto"/>
                                          </w:divBdr>
                                        </w:div>
                                        <w:div w:id="988829718">
                                          <w:marLeft w:val="0"/>
                                          <w:marRight w:val="0"/>
                                          <w:marTop w:val="360"/>
                                          <w:marBottom w:val="0"/>
                                          <w:divBdr>
                                            <w:top w:val="none" w:sz="0" w:space="0" w:color="auto"/>
                                            <w:left w:val="none" w:sz="0" w:space="0" w:color="auto"/>
                                            <w:bottom w:val="none" w:sz="0" w:space="0" w:color="auto"/>
                                            <w:right w:val="none" w:sz="0" w:space="0" w:color="auto"/>
                                          </w:divBdr>
                                        </w:div>
                                        <w:div w:id="1396005383">
                                          <w:marLeft w:val="0"/>
                                          <w:marRight w:val="0"/>
                                          <w:marTop w:val="360"/>
                                          <w:marBottom w:val="0"/>
                                          <w:divBdr>
                                            <w:top w:val="none" w:sz="0" w:space="0" w:color="auto"/>
                                            <w:left w:val="none" w:sz="0" w:space="0" w:color="auto"/>
                                            <w:bottom w:val="none" w:sz="0" w:space="0" w:color="auto"/>
                                            <w:right w:val="none" w:sz="0" w:space="0" w:color="auto"/>
                                          </w:divBdr>
                                        </w:div>
                                        <w:div w:id="1671368904">
                                          <w:marLeft w:val="0"/>
                                          <w:marRight w:val="0"/>
                                          <w:marTop w:val="440"/>
                                          <w:marBottom w:val="200"/>
                                          <w:divBdr>
                                            <w:top w:val="none" w:sz="0" w:space="0" w:color="auto"/>
                                            <w:left w:val="none" w:sz="0" w:space="0" w:color="auto"/>
                                            <w:bottom w:val="none" w:sz="0" w:space="0" w:color="auto"/>
                                            <w:right w:val="none" w:sz="0" w:space="0" w:color="auto"/>
                                          </w:divBdr>
                                        </w:div>
                                        <w:div w:id="1302539689">
                                          <w:marLeft w:val="0"/>
                                          <w:marRight w:val="0"/>
                                          <w:marTop w:val="645"/>
                                          <w:marBottom w:val="495"/>
                                          <w:divBdr>
                                            <w:top w:val="none" w:sz="0" w:space="0" w:color="auto"/>
                                            <w:left w:val="none" w:sz="0" w:space="0" w:color="auto"/>
                                            <w:bottom w:val="none" w:sz="0" w:space="0" w:color="auto"/>
                                            <w:right w:val="none" w:sz="0" w:space="0" w:color="auto"/>
                                          </w:divBdr>
                                        </w:div>
                                        <w:div w:id="950279512">
                                          <w:marLeft w:val="0"/>
                                          <w:marRight w:val="0"/>
                                          <w:marTop w:val="360"/>
                                          <w:marBottom w:val="0"/>
                                          <w:divBdr>
                                            <w:top w:val="none" w:sz="0" w:space="0" w:color="auto"/>
                                            <w:left w:val="none" w:sz="0" w:space="0" w:color="auto"/>
                                            <w:bottom w:val="none" w:sz="0" w:space="0" w:color="auto"/>
                                            <w:right w:val="none" w:sz="0" w:space="0" w:color="auto"/>
                                          </w:divBdr>
                                        </w:div>
                                        <w:div w:id="1401977752">
                                          <w:marLeft w:val="0"/>
                                          <w:marRight w:val="0"/>
                                          <w:marTop w:val="645"/>
                                          <w:marBottom w:val="495"/>
                                          <w:divBdr>
                                            <w:top w:val="none" w:sz="0" w:space="0" w:color="auto"/>
                                            <w:left w:val="none" w:sz="0" w:space="0" w:color="auto"/>
                                            <w:bottom w:val="none" w:sz="0" w:space="0" w:color="auto"/>
                                            <w:right w:val="none" w:sz="0" w:space="0" w:color="auto"/>
                                          </w:divBdr>
                                        </w:div>
                                        <w:div w:id="614217545">
                                          <w:marLeft w:val="0"/>
                                          <w:marRight w:val="0"/>
                                          <w:marTop w:val="360"/>
                                          <w:marBottom w:val="0"/>
                                          <w:divBdr>
                                            <w:top w:val="none" w:sz="0" w:space="0" w:color="auto"/>
                                            <w:left w:val="none" w:sz="0" w:space="0" w:color="auto"/>
                                            <w:bottom w:val="none" w:sz="0" w:space="0" w:color="auto"/>
                                            <w:right w:val="none" w:sz="0" w:space="0" w:color="auto"/>
                                          </w:divBdr>
                                        </w:div>
                                        <w:div w:id="2132241557">
                                          <w:marLeft w:val="0"/>
                                          <w:marRight w:val="0"/>
                                          <w:marTop w:val="360"/>
                                          <w:marBottom w:val="0"/>
                                          <w:divBdr>
                                            <w:top w:val="none" w:sz="0" w:space="0" w:color="auto"/>
                                            <w:left w:val="none" w:sz="0" w:space="0" w:color="auto"/>
                                            <w:bottom w:val="none" w:sz="0" w:space="0" w:color="auto"/>
                                            <w:right w:val="none" w:sz="0" w:space="0" w:color="auto"/>
                                          </w:divBdr>
                                        </w:div>
                                        <w:div w:id="924849701">
                                          <w:marLeft w:val="0"/>
                                          <w:marRight w:val="0"/>
                                          <w:marTop w:val="360"/>
                                          <w:marBottom w:val="0"/>
                                          <w:divBdr>
                                            <w:top w:val="none" w:sz="0" w:space="0" w:color="auto"/>
                                            <w:left w:val="none" w:sz="0" w:space="0" w:color="auto"/>
                                            <w:bottom w:val="none" w:sz="0" w:space="0" w:color="auto"/>
                                            <w:right w:val="none" w:sz="0" w:space="0" w:color="auto"/>
                                          </w:divBdr>
                                        </w:div>
                                        <w:div w:id="553583358">
                                          <w:marLeft w:val="0"/>
                                          <w:marRight w:val="0"/>
                                          <w:marTop w:val="645"/>
                                          <w:marBottom w:val="495"/>
                                          <w:divBdr>
                                            <w:top w:val="none" w:sz="0" w:space="0" w:color="auto"/>
                                            <w:left w:val="none" w:sz="0" w:space="0" w:color="auto"/>
                                            <w:bottom w:val="none" w:sz="0" w:space="0" w:color="auto"/>
                                            <w:right w:val="none" w:sz="0" w:space="0" w:color="auto"/>
                                          </w:divBdr>
                                        </w:div>
                                        <w:div w:id="1362128291">
                                          <w:marLeft w:val="0"/>
                                          <w:marRight w:val="0"/>
                                          <w:marTop w:val="360"/>
                                          <w:marBottom w:val="0"/>
                                          <w:divBdr>
                                            <w:top w:val="none" w:sz="0" w:space="0" w:color="auto"/>
                                            <w:left w:val="none" w:sz="0" w:space="0" w:color="auto"/>
                                            <w:bottom w:val="none" w:sz="0" w:space="0" w:color="auto"/>
                                            <w:right w:val="none" w:sz="0" w:space="0" w:color="auto"/>
                                          </w:divBdr>
                                        </w:div>
                                        <w:div w:id="813910174">
                                          <w:marLeft w:val="0"/>
                                          <w:marRight w:val="0"/>
                                          <w:marTop w:val="645"/>
                                          <w:marBottom w:val="495"/>
                                          <w:divBdr>
                                            <w:top w:val="none" w:sz="0" w:space="0" w:color="auto"/>
                                            <w:left w:val="none" w:sz="0" w:space="0" w:color="auto"/>
                                            <w:bottom w:val="none" w:sz="0" w:space="0" w:color="auto"/>
                                            <w:right w:val="none" w:sz="0" w:space="0" w:color="auto"/>
                                          </w:divBdr>
                                        </w:div>
                                        <w:div w:id="1754467467">
                                          <w:marLeft w:val="0"/>
                                          <w:marRight w:val="0"/>
                                          <w:marTop w:val="0"/>
                                          <w:marBottom w:val="200"/>
                                          <w:divBdr>
                                            <w:top w:val="none" w:sz="0" w:space="0" w:color="auto"/>
                                            <w:left w:val="none" w:sz="0" w:space="0" w:color="auto"/>
                                            <w:bottom w:val="none" w:sz="0" w:space="0" w:color="auto"/>
                                            <w:right w:val="none" w:sz="0" w:space="0" w:color="auto"/>
                                          </w:divBdr>
                                        </w:div>
                                        <w:div w:id="1145589761">
                                          <w:marLeft w:val="0"/>
                                          <w:marRight w:val="0"/>
                                          <w:marTop w:val="360"/>
                                          <w:marBottom w:val="0"/>
                                          <w:divBdr>
                                            <w:top w:val="none" w:sz="0" w:space="0" w:color="auto"/>
                                            <w:left w:val="none" w:sz="0" w:space="0" w:color="auto"/>
                                            <w:bottom w:val="none" w:sz="0" w:space="0" w:color="auto"/>
                                            <w:right w:val="none" w:sz="0" w:space="0" w:color="auto"/>
                                          </w:divBdr>
                                        </w:div>
                                        <w:div w:id="1606385373">
                                          <w:marLeft w:val="0"/>
                                          <w:marRight w:val="0"/>
                                          <w:marTop w:val="360"/>
                                          <w:marBottom w:val="0"/>
                                          <w:divBdr>
                                            <w:top w:val="none" w:sz="0" w:space="0" w:color="auto"/>
                                            <w:left w:val="none" w:sz="0" w:space="0" w:color="auto"/>
                                            <w:bottom w:val="none" w:sz="0" w:space="0" w:color="auto"/>
                                            <w:right w:val="none" w:sz="0" w:space="0" w:color="auto"/>
                                          </w:divBdr>
                                        </w:div>
                                        <w:div w:id="386223347">
                                          <w:marLeft w:val="0"/>
                                          <w:marRight w:val="0"/>
                                          <w:marTop w:val="360"/>
                                          <w:marBottom w:val="0"/>
                                          <w:divBdr>
                                            <w:top w:val="none" w:sz="0" w:space="0" w:color="auto"/>
                                            <w:left w:val="none" w:sz="0" w:space="0" w:color="auto"/>
                                            <w:bottom w:val="none" w:sz="0" w:space="0" w:color="auto"/>
                                            <w:right w:val="none" w:sz="0" w:space="0" w:color="auto"/>
                                          </w:divBdr>
                                        </w:div>
                                        <w:div w:id="713429029">
                                          <w:marLeft w:val="0"/>
                                          <w:marRight w:val="0"/>
                                          <w:marTop w:val="645"/>
                                          <w:marBottom w:val="495"/>
                                          <w:divBdr>
                                            <w:top w:val="none" w:sz="0" w:space="0" w:color="auto"/>
                                            <w:left w:val="none" w:sz="0" w:space="0" w:color="auto"/>
                                            <w:bottom w:val="none" w:sz="0" w:space="0" w:color="auto"/>
                                            <w:right w:val="none" w:sz="0" w:space="0" w:color="auto"/>
                                          </w:divBdr>
                                        </w:div>
                                        <w:div w:id="1586723796">
                                          <w:marLeft w:val="0"/>
                                          <w:marRight w:val="0"/>
                                          <w:marTop w:val="0"/>
                                          <w:marBottom w:val="200"/>
                                          <w:divBdr>
                                            <w:top w:val="none" w:sz="0" w:space="0" w:color="auto"/>
                                            <w:left w:val="none" w:sz="0" w:space="0" w:color="auto"/>
                                            <w:bottom w:val="none" w:sz="0" w:space="0" w:color="auto"/>
                                            <w:right w:val="none" w:sz="0" w:space="0" w:color="auto"/>
                                          </w:divBdr>
                                        </w:div>
                                        <w:div w:id="539630472">
                                          <w:marLeft w:val="0"/>
                                          <w:marRight w:val="0"/>
                                          <w:marTop w:val="360"/>
                                          <w:marBottom w:val="0"/>
                                          <w:divBdr>
                                            <w:top w:val="none" w:sz="0" w:space="0" w:color="auto"/>
                                            <w:left w:val="none" w:sz="0" w:space="0" w:color="auto"/>
                                            <w:bottom w:val="none" w:sz="0" w:space="0" w:color="auto"/>
                                            <w:right w:val="none" w:sz="0" w:space="0" w:color="auto"/>
                                          </w:divBdr>
                                        </w:div>
                                        <w:div w:id="1009874720">
                                          <w:marLeft w:val="0"/>
                                          <w:marRight w:val="0"/>
                                          <w:marTop w:val="360"/>
                                          <w:marBottom w:val="0"/>
                                          <w:divBdr>
                                            <w:top w:val="none" w:sz="0" w:space="0" w:color="auto"/>
                                            <w:left w:val="none" w:sz="0" w:space="0" w:color="auto"/>
                                            <w:bottom w:val="none" w:sz="0" w:space="0" w:color="auto"/>
                                            <w:right w:val="none" w:sz="0" w:space="0" w:color="auto"/>
                                          </w:divBdr>
                                        </w:div>
                                        <w:div w:id="819687285">
                                          <w:marLeft w:val="0"/>
                                          <w:marRight w:val="0"/>
                                          <w:marTop w:val="440"/>
                                          <w:marBottom w:val="200"/>
                                          <w:divBdr>
                                            <w:top w:val="none" w:sz="0" w:space="0" w:color="auto"/>
                                            <w:left w:val="none" w:sz="0" w:space="0" w:color="auto"/>
                                            <w:bottom w:val="none" w:sz="0" w:space="0" w:color="auto"/>
                                            <w:right w:val="none" w:sz="0" w:space="0" w:color="auto"/>
                                          </w:divBdr>
                                        </w:div>
                                        <w:div w:id="113141450">
                                          <w:marLeft w:val="0"/>
                                          <w:marRight w:val="0"/>
                                          <w:marTop w:val="645"/>
                                          <w:marBottom w:val="495"/>
                                          <w:divBdr>
                                            <w:top w:val="none" w:sz="0" w:space="0" w:color="auto"/>
                                            <w:left w:val="none" w:sz="0" w:space="0" w:color="auto"/>
                                            <w:bottom w:val="none" w:sz="0" w:space="0" w:color="auto"/>
                                            <w:right w:val="none" w:sz="0" w:space="0" w:color="auto"/>
                                          </w:divBdr>
                                        </w:div>
                                        <w:div w:id="1892615432">
                                          <w:marLeft w:val="0"/>
                                          <w:marRight w:val="0"/>
                                          <w:marTop w:val="360"/>
                                          <w:marBottom w:val="0"/>
                                          <w:divBdr>
                                            <w:top w:val="none" w:sz="0" w:space="0" w:color="auto"/>
                                            <w:left w:val="none" w:sz="0" w:space="0" w:color="auto"/>
                                            <w:bottom w:val="none" w:sz="0" w:space="0" w:color="auto"/>
                                            <w:right w:val="none" w:sz="0" w:space="0" w:color="auto"/>
                                          </w:divBdr>
                                        </w:div>
                                        <w:div w:id="492373347">
                                          <w:marLeft w:val="0"/>
                                          <w:marRight w:val="0"/>
                                          <w:marTop w:val="360"/>
                                          <w:marBottom w:val="0"/>
                                          <w:divBdr>
                                            <w:top w:val="none" w:sz="0" w:space="0" w:color="auto"/>
                                            <w:left w:val="none" w:sz="0" w:space="0" w:color="auto"/>
                                            <w:bottom w:val="none" w:sz="0" w:space="0" w:color="auto"/>
                                            <w:right w:val="none" w:sz="0" w:space="0" w:color="auto"/>
                                          </w:divBdr>
                                        </w:div>
                                        <w:div w:id="1093281211">
                                          <w:marLeft w:val="0"/>
                                          <w:marRight w:val="0"/>
                                          <w:marTop w:val="360"/>
                                          <w:marBottom w:val="0"/>
                                          <w:divBdr>
                                            <w:top w:val="none" w:sz="0" w:space="0" w:color="auto"/>
                                            <w:left w:val="none" w:sz="0" w:space="0" w:color="auto"/>
                                            <w:bottom w:val="none" w:sz="0" w:space="0" w:color="auto"/>
                                            <w:right w:val="none" w:sz="0" w:space="0" w:color="auto"/>
                                          </w:divBdr>
                                        </w:div>
                                        <w:div w:id="193079988">
                                          <w:marLeft w:val="0"/>
                                          <w:marRight w:val="0"/>
                                          <w:marTop w:val="645"/>
                                          <w:marBottom w:val="495"/>
                                          <w:divBdr>
                                            <w:top w:val="none" w:sz="0" w:space="0" w:color="auto"/>
                                            <w:left w:val="none" w:sz="0" w:space="0" w:color="auto"/>
                                            <w:bottom w:val="none" w:sz="0" w:space="0" w:color="auto"/>
                                            <w:right w:val="none" w:sz="0" w:space="0" w:color="auto"/>
                                          </w:divBdr>
                                        </w:div>
                                        <w:div w:id="1192261090">
                                          <w:marLeft w:val="0"/>
                                          <w:marRight w:val="0"/>
                                          <w:marTop w:val="360"/>
                                          <w:marBottom w:val="0"/>
                                          <w:divBdr>
                                            <w:top w:val="none" w:sz="0" w:space="0" w:color="auto"/>
                                            <w:left w:val="none" w:sz="0" w:space="0" w:color="auto"/>
                                            <w:bottom w:val="none" w:sz="0" w:space="0" w:color="auto"/>
                                            <w:right w:val="none" w:sz="0" w:space="0" w:color="auto"/>
                                          </w:divBdr>
                                        </w:div>
                                        <w:div w:id="2027368158">
                                          <w:marLeft w:val="0"/>
                                          <w:marRight w:val="0"/>
                                          <w:marTop w:val="360"/>
                                          <w:marBottom w:val="0"/>
                                          <w:divBdr>
                                            <w:top w:val="none" w:sz="0" w:space="0" w:color="auto"/>
                                            <w:left w:val="none" w:sz="0" w:space="0" w:color="auto"/>
                                            <w:bottom w:val="none" w:sz="0" w:space="0" w:color="auto"/>
                                            <w:right w:val="none" w:sz="0" w:space="0" w:color="auto"/>
                                          </w:divBdr>
                                        </w:div>
                                        <w:div w:id="525681234">
                                          <w:marLeft w:val="0"/>
                                          <w:marRight w:val="0"/>
                                          <w:marTop w:val="440"/>
                                          <w:marBottom w:val="200"/>
                                          <w:divBdr>
                                            <w:top w:val="none" w:sz="0" w:space="0" w:color="auto"/>
                                            <w:left w:val="none" w:sz="0" w:space="0" w:color="auto"/>
                                            <w:bottom w:val="none" w:sz="0" w:space="0" w:color="auto"/>
                                            <w:right w:val="none" w:sz="0" w:space="0" w:color="auto"/>
                                          </w:divBdr>
                                        </w:div>
                                        <w:div w:id="1775249242">
                                          <w:marLeft w:val="0"/>
                                          <w:marRight w:val="0"/>
                                          <w:marTop w:val="645"/>
                                          <w:marBottom w:val="495"/>
                                          <w:divBdr>
                                            <w:top w:val="none" w:sz="0" w:space="0" w:color="auto"/>
                                            <w:left w:val="none" w:sz="0" w:space="0" w:color="auto"/>
                                            <w:bottom w:val="none" w:sz="0" w:space="0" w:color="auto"/>
                                            <w:right w:val="none" w:sz="0" w:space="0" w:color="auto"/>
                                          </w:divBdr>
                                        </w:div>
                                        <w:div w:id="1186941799">
                                          <w:marLeft w:val="0"/>
                                          <w:marRight w:val="0"/>
                                          <w:marTop w:val="360"/>
                                          <w:marBottom w:val="0"/>
                                          <w:divBdr>
                                            <w:top w:val="none" w:sz="0" w:space="0" w:color="auto"/>
                                            <w:left w:val="none" w:sz="0" w:space="0" w:color="auto"/>
                                            <w:bottom w:val="none" w:sz="0" w:space="0" w:color="auto"/>
                                            <w:right w:val="none" w:sz="0" w:space="0" w:color="auto"/>
                                          </w:divBdr>
                                        </w:div>
                                        <w:div w:id="1149251703">
                                          <w:marLeft w:val="0"/>
                                          <w:marRight w:val="0"/>
                                          <w:marTop w:val="360"/>
                                          <w:marBottom w:val="0"/>
                                          <w:divBdr>
                                            <w:top w:val="none" w:sz="0" w:space="0" w:color="auto"/>
                                            <w:left w:val="none" w:sz="0" w:space="0" w:color="auto"/>
                                            <w:bottom w:val="none" w:sz="0" w:space="0" w:color="auto"/>
                                            <w:right w:val="none" w:sz="0" w:space="0" w:color="auto"/>
                                          </w:divBdr>
                                        </w:div>
                                        <w:div w:id="1479030577">
                                          <w:marLeft w:val="0"/>
                                          <w:marRight w:val="0"/>
                                          <w:marTop w:val="645"/>
                                          <w:marBottom w:val="495"/>
                                          <w:divBdr>
                                            <w:top w:val="none" w:sz="0" w:space="0" w:color="auto"/>
                                            <w:left w:val="none" w:sz="0" w:space="0" w:color="auto"/>
                                            <w:bottom w:val="none" w:sz="0" w:space="0" w:color="auto"/>
                                            <w:right w:val="none" w:sz="0" w:space="0" w:color="auto"/>
                                          </w:divBdr>
                                        </w:div>
                                        <w:div w:id="1676304023">
                                          <w:marLeft w:val="0"/>
                                          <w:marRight w:val="0"/>
                                          <w:marTop w:val="360"/>
                                          <w:marBottom w:val="0"/>
                                          <w:divBdr>
                                            <w:top w:val="none" w:sz="0" w:space="0" w:color="auto"/>
                                            <w:left w:val="none" w:sz="0" w:space="0" w:color="auto"/>
                                            <w:bottom w:val="none" w:sz="0" w:space="0" w:color="auto"/>
                                            <w:right w:val="none" w:sz="0" w:space="0" w:color="auto"/>
                                          </w:divBdr>
                                        </w:div>
                                        <w:div w:id="1878463927">
                                          <w:marLeft w:val="0"/>
                                          <w:marRight w:val="0"/>
                                          <w:marTop w:val="645"/>
                                          <w:marBottom w:val="495"/>
                                          <w:divBdr>
                                            <w:top w:val="none" w:sz="0" w:space="0" w:color="auto"/>
                                            <w:left w:val="none" w:sz="0" w:space="0" w:color="auto"/>
                                            <w:bottom w:val="none" w:sz="0" w:space="0" w:color="auto"/>
                                            <w:right w:val="none" w:sz="0" w:space="0" w:color="auto"/>
                                          </w:divBdr>
                                        </w:div>
                                        <w:div w:id="286788455">
                                          <w:marLeft w:val="0"/>
                                          <w:marRight w:val="0"/>
                                          <w:marTop w:val="360"/>
                                          <w:marBottom w:val="0"/>
                                          <w:divBdr>
                                            <w:top w:val="none" w:sz="0" w:space="0" w:color="auto"/>
                                            <w:left w:val="none" w:sz="0" w:space="0" w:color="auto"/>
                                            <w:bottom w:val="none" w:sz="0" w:space="0" w:color="auto"/>
                                            <w:right w:val="none" w:sz="0" w:space="0" w:color="auto"/>
                                          </w:divBdr>
                                        </w:div>
                                        <w:div w:id="2091805732">
                                          <w:marLeft w:val="0"/>
                                          <w:marRight w:val="0"/>
                                          <w:marTop w:val="645"/>
                                          <w:marBottom w:val="495"/>
                                          <w:divBdr>
                                            <w:top w:val="none" w:sz="0" w:space="0" w:color="auto"/>
                                            <w:left w:val="none" w:sz="0" w:space="0" w:color="auto"/>
                                            <w:bottom w:val="none" w:sz="0" w:space="0" w:color="auto"/>
                                            <w:right w:val="none" w:sz="0" w:space="0" w:color="auto"/>
                                          </w:divBdr>
                                        </w:div>
                                        <w:div w:id="1026442204">
                                          <w:marLeft w:val="0"/>
                                          <w:marRight w:val="0"/>
                                          <w:marTop w:val="360"/>
                                          <w:marBottom w:val="0"/>
                                          <w:divBdr>
                                            <w:top w:val="none" w:sz="0" w:space="0" w:color="auto"/>
                                            <w:left w:val="none" w:sz="0" w:space="0" w:color="auto"/>
                                            <w:bottom w:val="none" w:sz="0" w:space="0" w:color="auto"/>
                                            <w:right w:val="none" w:sz="0" w:space="0" w:color="auto"/>
                                          </w:divBdr>
                                        </w:div>
                                        <w:div w:id="1521312512">
                                          <w:marLeft w:val="0"/>
                                          <w:marRight w:val="0"/>
                                          <w:marTop w:val="645"/>
                                          <w:marBottom w:val="495"/>
                                          <w:divBdr>
                                            <w:top w:val="none" w:sz="0" w:space="0" w:color="auto"/>
                                            <w:left w:val="none" w:sz="0" w:space="0" w:color="auto"/>
                                            <w:bottom w:val="none" w:sz="0" w:space="0" w:color="auto"/>
                                            <w:right w:val="none" w:sz="0" w:space="0" w:color="auto"/>
                                          </w:divBdr>
                                        </w:div>
                                        <w:div w:id="551427423">
                                          <w:marLeft w:val="0"/>
                                          <w:marRight w:val="0"/>
                                          <w:marTop w:val="360"/>
                                          <w:marBottom w:val="0"/>
                                          <w:divBdr>
                                            <w:top w:val="none" w:sz="0" w:space="0" w:color="auto"/>
                                            <w:left w:val="none" w:sz="0" w:space="0" w:color="auto"/>
                                            <w:bottom w:val="none" w:sz="0" w:space="0" w:color="auto"/>
                                            <w:right w:val="none" w:sz="0" w:space="0" w:color="auto"/>
                                          </w:divBdr>
                                        </w:div>
                                        <w:div w:id="1589540077">
                                          <w:marLeft w:val="0"/>
                                          <w:marRight w:val="0"/>
                                          <w:marTop w:val="360"/>
                                          <w:marBottom w:val="0"/>
                                          <w:divBdr>
                                            <w:top w:val="none" w:sz="0" w:space="0" w:color="auto"/>
                                            <w:left w:val="none" w:sz="0" w:space="0" w:color="auto"/>
                                            <w:bottom w:val="none" w:sz="0" w:space="0" w:color="auto"/>
                                            <w:right w:val="none" w:sz="0" w:space="0" w:color="auto"/>
                                          </w:divBdr>
                                        </w:div>
                                        <w:div w:id="1386415340">
                                          <w:marLeft w:val="0"/>
                                          <w:marRight w:val="0"/>
                                          <w:marTop w:val="645"/>
                                          <w:marBottom w:val="495"/>
                                          <w:divBdr>
                                            <w:top w:val="none" w:sz="0" w:space="0" w:color="auto"/>
                                            <w:left w:val="none" w:sz="0" w:space="0" w:color="auto"/>
                                            <w:bottom w:val="none" w:sz="0" w:space="0" w:color="auto"/>
                                            <w:right w:val="none" w:sz="0" w:space="0" w:color="auto"/>
                                          </w:divBdr>
                                        </w:div>
                                        <w:div w:id="1591699151">
                                          <w:marLeft w:val="0"/>
                                          <w:marRight w:val="0"/>
                                          <w:marTop w:val="360"/>
                                          <w:marBottom w:val="0"/>
                                          <w:divBdr>
                                            <w:top w:val="none" w:sz="0" w:space="0" w:color="auto"/>
                                            <w:left w:val="none" w:sz="0" w:space="0" w:color="auto"/>
                                            <w:bottom w:val="none" w:sz="0" w:space="0" w:color="auto"/>
                                            <w:right w:val="none" w:sz="0" w:space="0" w:color="auto"/>
                                          </w:divBdr>
                                        </w:div>
                                        <w:div w:id="1155684194">
                                          <w:marLeft w:val="0"/>
                                          <w:marRight w:val="0"/>
                                          <w:marTop w:val="360"/>
                                          <w:marBottom w:val="0"/>
                                          <w:divBdr>
                                            <w:top w:val="none" w:sz="0" w:space="0" w:color="auto"/>
                                            <w:left w:val="none" w:sz="0" w:space="0" w:color="auto"/>
                                            <w:bottom w:val="none" w:sz="0" w:space="0" w:color="auto"/>
                                            <w:right w:val="none" w:sz="0" w:space="0" w:color="auto"/>
                                          </w:divBdr>
                                        </w:div>
                                        <w:div w:id="2137211597">
                                          <w:marLeft w:val="0"/>
                                          <w:marRight w:val="0"/>
                                          <w:marTop w:val="645"/>
                                          <w:marBottom w:val="495"/>
                                          <w:divBdr>
                                            <w:top w:val="none" w:sz="0" w:space="0" w:color="auto"/>
                                            <w:left w:val="none" w:sz="0" w:space="0" w:color="auto"/>
                                            <w:bottom w:val="none" w:sz="0" w:space="0" w:color="auto"/>
                                            <w:right w:val="none" w:sz="0" w:space="0" w:color="auto"/>
                                          </w:divBdr>
                                        </w:div>
                                        <w:div w:id="1156338510">
                                          <w:marLeft w:val="0"/>
                                          <w:marRight w:val="0"/>
                                          <w:marTop w:val="360"/>
                                          <w:marBottom w:val="0"/>
                                          <w:divBdr>
                                            <w:top w:val="none" w:sz="0" w:space="0" w:color="auto"/>
                                            <w:left w:val="none" w:sz="0" w:space="0" w:color="auto"/>
                                            <w:bottom w:val="none" w:sz="0" w:space="0" w:color="auto"/>
                                            <w:right w:val="none" w:sz="0" w:space="0" w:color="auto"/>
                                          </w:divBdr>
                                        </w:div>
                                        <w:div w:id="2093773290">
                                          <w:marLeft w:val="0"/>
                                          <w:marRight w:val="0"/>
                                          <w:marTop w:val="645"/>
                                          <w:marBottom w:val="495"/>
                                          <w:divBdr>
                                            <w:top w:val="none" w:sz="0" w:space="0" w:color="auto"/>
                                            <w:left w:val="none" w:sz="0" w:space="0" w:color="auto"/>
                                            <w:bottom w:val="none" w:sz="0" w:space="0" w:color="auto"/>
                                            <w:right w:val="none" w:sz="0" w:space="0" w:color="auto"/>
                                          </w:divBdr>
                                        </w:div>
                                        <w:div w:id="1460418621">
                                          <w:marLeft w:val="0"/>
                                          <w:marRight w:val="0"/>
                                          <w:marTop w:val="360"/>
                                          <w:marBottom w:val="0"/>
                                          <w:divBdr>
                                            <w:top w:val="none" w:sz="0" w:space="0" w:color="auto"/>
                                            <w:left w:val="none" w:sz="0" w:space="0" w:color="auto"/>
                                            <w:bottom w:val="none" w:sz="0" w:space="0" w:color="auto"/>
                                            <w:right w:val="none" w:sz="0" w:space="0" w:color="auto"/>
                                          </w:divBdr>
                                        </w:div>
                                        <w:div w:id="212693541">
                                          <w:marLeft w:val="0"/>
                                          <w:marRight w:val="0"/>
                                          <w:marTop w:val="440"/>
                                          <w:marBottom w:val="200"/>
                                          <w:divBdr>
                                            <w:top w:val="none" w:sz="0" w:space="0" w:color="auto"/>
                                            <w:left w:val="none" w:sz="0" w:space="0" w:color="auto"/>
                                            <w:bottom w:val="none" w:sz="0" w:space="0" w:color="auto"/>
                                            <w:right w:val="none" w:sz="0" w:space="0" w:color="auto"/>
                                          </w:divBdr>
                                        </w:div>
                                        <w:div w:id="345063197">
                                          <w:marLeft w:val="0"/>
                                          <w:marRight w:val="0"/>
                                          <w:marTop w:val="0"/>
                                          <w:marBottom w:val="200"/>
                                          <w:divBdr>
                                            <w:top w:val="none" w:sz="0" w:space="0" w:color="auto"/>
                                            <w:left w:val="none" w:sz="0" w:space="0" w:color="auto"/>
                                            <w:bottom w:val="none" w:sz="0" w:space="0" w:color="auto"/>
                                            <w:right w:val="none" w:sz="0" w:space="0" w:color="auto"/>
                                          </w:divBdr>
                                        </w:div>
                                        <w:div w:id="1190528427">
                                          <w:marLeft w:val="0"/>
                                          <w:marRight w:val="0"/>
                                          <w:marTop w:val="645"/>
                                          <w:marBottom w:val="495"/>
                                          <w:divBdr>
                                            <w:top w:val="none" w:sz="0" w:space="0" w:color="auto"/>
                                            <w:left w:val="none" w:sz="0" w:space="0" w:color="auto"/>
                                            <w:bottom w:val="none" w:sz="0" w:space="0" w:color="auto"/>
                                            <w:right w:val="none" w:sz="0" w:space="0" w:color="auto"/>
                                          </w:divBdr>
                                        </w:div>
                                        <w:div w:id="83963428">
                                          <w:marLeft w:val="0"/>
                                          <w:marRight w:val="0"/>
                                          <w:marTop w:val="360"/>
                                          <w:marBottom w:val="0"/>
                                          <w:divBdr>
                                            <w:top w:val="none" w:sz="0" w:space="0" w:color="auto"/>
                                            <w:left w:val="none" w:sz="0" w:space="0" w:color="auto"/>
                                            <w:bottom w:val="none" w:sz="0" w:space="0" w:color="auto"/>
                                            <w:right w:val="none" w:sz="0" w:space="0" w:color="auto"/>
                                          </w:divBdr>
                                        </w:div>
                                        <w:div w:id="870653282">
                                          <w:marLeft w:val="0"/>
                                          <w:marRight w:val="0"/>
                                          <w:marTop w:val="360"/>
                                          <w:marBottom w:val="0"/>
                                          <w:divBdr>
                                            <w:top w:val="none" w:sz="0" w:space="0" w:color="auto"/>
                                            <w:left w:val="none" w:sz="0" w:space="0" w:color="auto"/>
                                            <w:bottom w:val="none" w:sz="0" w:space="0" w:color="auto"/>
                                            <w:right w:val="none" w:sz="0" w:space="0" w:color="auto"/>
                                          </w:divBdr>
                                        </w:div>
                                        <w:div w:id="1474954681">
                                          <w:marLeft w:val="0"/>
                                          <w:marRight w:val="0"/>
                                          <w:marTop w:val="440"/>
                                          <w:marBottom w:val="200"/>
                                          <w:divBdr>
                                            <w:top w:val="none" w:sz="0" w:space="0" w:color="auto"/>
                                            <w:left w:val="none" w:sz="0" w:space="0" w:color="auto"/>
                                            <w:bottom w:val="none" w:sz="0" w:space="0" w:color="auto"/>
                                            <w:right w:val="none" w:sz="0" w:space="0" w:color="auto"/>
                                          </w:divBdr>
                                        </w:div>
                                        <w:div w:id="372583372">
                                          <w:marLeft w:val="0"/>
                                          <w:marRight w:val="0"/>
                                          <w:marTop w:val="645"/>
                                          <w:marBottom w:val="495"/>
                                          <w:divBdr>
                                            <w:top w:val="none" w:sz="0" w:space="0" w:color="auto"/>
                                            <w:left w:val="none" w:sz="0" w:space="0" w:color="auto"/>
                                            <w:bottom w:val="none" w:sz="0" w:space="0" w:color="auto"/>
                                            <w:right w:val="none" w:sz="0" w:space="0" w:color="auto"/>
                                          </w:divBdr>
                                        </w:div>
                                        <w:div w:id="1188329128">
                                          <w:marLeft w:val="0"/>
                                          <w:marRight w:val="0"/>
                                          <w:marTop w:val="360"/>
                                          <w:marBottom w:val="0"/>
                                          <w:divBdr>
                                            <w:top w:val="none" w:sz="0" w:space="0" w:color="auto"/>
                                            <w:left w:val="none" w:sz="0" w:space="0" w:color="auto"/>
                                            <w:bottom w:val="none" w:sz="0" w:space="0" w:color="auto"/>
                                            <w:right w:val="none" w:sz="0" w:space="0" w:color="auto"/>
                                          </w:divBdr>
                                          <w:divsChild>
                                            <w:div w:id="1271930947">
                                              <w:marLeft w:val="0"/>
                                              <w:marRight w:val="0"/>
                                              <w:marTop w:val="0"/>
                                              <w:marBottom w:val="0"/>
                                              <w:divBdr>
                                                <w:top w:val="none" w:sz="0" w:space="0" w:color="auto"/>
                                                <w:left w:val="none" w:sz="0" w:space="0" w:color="auto"/>
                                                <w:bottom w:val="none" w:sz="0" w:space="0" w:color="auto"/>
                                                <w:right w:val="none" w:sz="0" w:space="0" w:color="auto"/>
                                              </w:divBdr>
                                            </w:div>
                                            <w:div w:id="779682433">
                                              <w:marLeft w:val="600"/>
                                              <w:marRight w:val="0"/>
                                              <w:marTop w:val="80"/>
                                              <w:marBottom w:val="0"/>
                                              <w:divBdr>
                                                <w:top w:val="none" w:sz="0" w:space="0" w:color="auto"/>
                                                <w:left w:val="none" w:sz="0" w:space="0" w:color="auto"/>
                                                <w:bottom w:val="none" w:sz="0" w:space="0" w:color="auto"/>
                                                <w:right w:val="none" w:sz="0" w:space="0" w:color="auto"/>
                                              </w:divBdr>
                                            </w:div>
                                            <w:div w:id="352613225">
                                              <w:marLeft w:val="600"/>
                                              <w:marRight w:val="0"/>
                                              <w:marTop w:val="80"/>
                                              <w:marBottom w:val="0"/>
                                              <w:divBdr>
                                                <w:top w:val="none" w:sz="0" w:space="0" w:color="auto"/>
                                                <w:left w:val="none" w:sz="0" w:space="0" w:color="auto"/>
                                                <w:bottom w:val="none" w:sz="0" w:space="0" w:color="auto"/>
                                                <w:right w:val="none" w:sz="0" w:space="0" w:color="auto"/>
                                              </w:divBdr>
                                            </w:div>
                                            <w:div w:id="646401685">
                                              <w:marLeft w:val="600"/>
                                              <w:marRight w:val="0"/>
                                              <w:marTop w:val="80"/>
                                              <w:marBottom w:val="0"/>
                                              <w:divBdr>
                                                <w:top w:val="none" w:sz="0" w:space="0" w:color="auto"/>
                                                <w:left w:val="none" w:sz="0" w:space="0" w:color="auto"/>
                                                <w:bottom w:val="none" w:sz="0" w:space="0" w:color="auto"/>
                                                <w:right w:val="none" w:sz="0" w:space="0" w:color="auto"/>
                                              </w:divBdr>
                                            </w:div>
                                            <w:div w:id="1420325640">
                                              <w:marLeft w:val="600"/>
                                              <w:marRight w:val="0"/>
                                              <w:marTop w:val="80"/>
                                              <w:marBottom w:val="0"/>
                                              <w:divBdr>
                                                <w:top w:val="none" w:sz="0" w:space="0" w:color="auto"/>
                                                <w:left w:val="none" w:sz="0" w:space="0" w:color="auto"/>
                                                <w:bottom w:val="none" w:sz="0" w:space="0" w:color="auto"/>
                                                <w:right w:val="none" w:sz="0" w:space="0" w:color="auto"/>
                                              </w:divBdr>
                                            </w:div>
                                            <w:div w:id="893466326">
                                              <w:marLeft w:val="600"/>
                                              <w:marRight w:val="0"/>
                                              <w:marTop w:val="80"/>
                                              <w:marBottom w:val="0"/>
                                              <w:divBdr>
                                                <w:top w:val="none" w:sz="0" w:space="0" w:color="auto"/>
                                                <w:left w:val="none" w:sz="0" w:space="0" w:color="auto"/>
                                                <w:bottom w:val="none" w:sz="0" w:space="0" w:color="auto"/>
                                                <w:right w:val="none" w:sz="0" w:space="0" w:color="auto"/>
                                              </w:divBdr>
                                            </w:div>
                                          </w:divsChild>
                                        </w:div>
                                        <w:div w:id="829950791">
                                          <w:marLeft w:val="0"/>
                                          <w:marRight w:val="0"/>
                                          <w:marTop w:val="360"/>
                                          <w:marBottom w:val="0"/>
                                          <w:divBdr>
                                            <w:top w:val="none" w:sz="0" w:space="0" w:color="auto"/>
                                            <w:left w:val="none" w:sz="0" w:space="0" w:color="auto"/>
                                            <w:bottom w:val="none" w:sz="0" w:space="0" w:color="auto"/>
                                            <w:right w:val="none" w:sz="0" w:space="0" w:color="auto"/>
                                          </w:divBdr>
                                        </w:div>
                                        <w:div w:id="991450157">
                                          <w:marLeft w:val="0"/>
                                          <w:marRight w:val="0"/>
                                          <w:marTop w:val="360"/>
                                          <w:marBottom w:val="0"/>
                                          <w:divBdr>
                                            <w:top w:val="none" w:sz="0" w:space="0" w:color="auto"/>
                                            <w:left w:val="none" w:sz="0" w:space="0" w:color="auto"/>
                                            <w:bottom w:val="none" w:sz="0" w:space="0" w:color="auto"/>
                                            <w:right w:val="none" w:sz="0" w:space="0" w:color="auto"/>
                                          </w:divBdr>
                                        </w:div>
                                        <w:div w:id="1963148618">
                                          <w:marLeft w:val="0"/>
                                          <w:marRight w:val="0"/>
                                          <w:marTop w:val="645"/>
                                          <w:marBottom w:val="495"/>
                                          <w:divBdr>
                                            <w:top w:val="none" w:sz="0" w:space="0" w:color="auto"/>
                                            <w:left w:val="none" w:sz="0" w:space="0" w:color="auto"/>
                                            <w:bottom w:val="none" w:sz="0" w:space="0" w:color="auto"/>
                                            <w:right w:val="none" w:sz="0" w:space="0" w:color="auto"/>
                                          </w:divBdr>
                                        </w:div>
                                        <w:div w:id="2123306192">
                                          <w:marLeft w:val="0"/>
                                          <w:marRight w:val="0"/>
                                          <w:marTop w:val="360"/>
                                          <w:marBottom w:val="0"/>
                                          <w:divBdr>
                                            <w:top w:val="none" w:sz="0" w:space="0" w:color="auto"/>
                                            <w:left w:val="none" w:sz="0" w:space="0" w:color="auto"/>
                                            <w:bottom w:val="none" w:sz="0" w:space="0" w:color="auto"/>
                                            <w:right w:val="none" w:sz="0" w:space="0" w:color="auto"/>
                                          </w:divBdr>
                                          <w:divsChild>
                                            <w:div w:id="1386757767">
                                              <w:marLeft w:val="0"/>
                                              <w:marRight w:val="0"/>
                                              <w:marTop w:val="0"/>
                                              <w:marBottom w:val="0"/>
                                              <w:divBdr>
                                                <w:top w:val="none" w:sz="0" w:space="0" w:color="auto"/>
                                                <w:left w:val="none" w:sz="0" w:space="0" w:color="auto"/>
                                                <w:bottom w:val="none" w:sz="0" w:space="0" w:color="auto"/>
                                                <w:right w:val="none" w:sz="0" w:space="0" w:color="auto"/>
                                              </w:divBdr>
                                            </w:div>
                                            <w:div w:id="1533497075">
                                              <w:marLeft w:val="600"/>
                                              <w:marRight w:val="0"/>
                                              <w:marTop w:val="80"/>
                                              <w:marBottom w:val="0"/>
                                              <w:divBdr>
                                                <w:top w:val="none" w:sz="0" w:space="0" w:color="auto"/>
                                                <w:left w:val="none" w:sz="0" w:space="0" w:color="auto"/>
                                                <w:bottom w:val="none" w:sz="0" w:space="0" w:color="auto"/>
                                                <w:right w:val="none" w:sz="0" w:space="0" w:color="auto"/>
                                              </w:divBdr>
                                            </w:div>
                                            <w:div w:id="1505123057">
                                              <w:marLeft w:val="600"/>
                                              <w:marRight w:val="0"/>
                                              <w:marTop w:val="80"/>
                                              <w:marBottom w:val="0"/>
                                              <w:divBdr>
                                                <w:top w:val="none" w:sz="0" w:space="0" w:color="auto"/>
                                                <w:left w:val="none" w:sz="0" w:space="0" w:color="auto"/>
                                                <w:bottom w:val="none" w:sz="0" w:space="0" w:color="auto"/>
                                                <w:right w:val="none" w:sz="0" w:space="0" w:color="auto"/>
                                              </w:divBdr>
                                            </w:div>
                                          </w:divsChild>
                                        </w:div>
                                        <w:div w:id="250047976">
                                          <w:marLeft w:val="0"/>
                                          <w:marRight w:val="0"/>
                                          <w:marTop w:val="645"/>
                                          <w:marBottom w:val="495"/>
                                          <w:divBdr>
                                            <w:top w:val="none" w:sz="0" w:space="0" w:color="auto"/>
                                            <w:left w:val="none" w:sz="0" w:space="0" w:color="auto"/>
                                            <w:bottom w:val="none" w:sz="0" w:space="0" w:color="auto"/>
                                            <w:right w:val="none" w:sz="0" w:space="0" w:color="auto"/>
                                          </w:divBdr>
                                        </w:div>
                                        <w:div w:id="243345102">
                                          <w:marLeft w:val="0"/>
                                          <w:marRight w:val="0"/>
                                          <w:marTop w:val="360"/>
                                          <w:marBottom w:val="0"/>
                                          <w:divBdr>
                                            <w:top w:val="none" w:sz="0" w:space="0" w:color="auto"/>
                                            <w:left w:val="none" w:sz="0" w:space="0" w:color="auto"/>
                                            <w:bottom w:val="none" w:sz="0" w:space="0" w:color="auto"/>
                                            <w:right w:val="none" w:sz="0" w:space="0" w:color="auto"/>
                                          </w:divBdr>
                                        </w:div>
                                        <w:div w:id="970479937">
                                          <w:marLeft w:val="0"/>
                                          <w:marRight w:val="0"/>
                                          <w:marTop w:val="360"/>
                                          <w:marBottom w:val="0"/>
                                          <w:divBdr>
                                            <w:top w:val="none" w:sz="0" w:space="0" w:color="auto"/>
                                            <w:left w:val="none" w:sz="0" w:space="0" w:color="auto"/>
                                            <w:bottom w:val="none" w:sz="0" w:space="0" w:color="auto"/>
                                            <w:right w:val="none" w:sz="0" w:space="0" w:color="auto"/>
                                          </w:divBdr>
                                        </w:div>
                                        <w:div w:id="777912771">
                                          <w:marLeft w:val="0"/>
                                          <w:marRight w:val="0"/>
                                          <w:marTop w:val="360"/>
                                          <w:marBottom w:val="0"/>
                                          <w:divBdr>
                                            <w:top w:val="none" w:sz="0" w:space="0" w:color="auto"/>
                                            <w:left w:val="none" w:sz="0" w:space="0" w:color="auto"/>
                                            <w:bottom w:val="none" w:sz="0" w:space="0" w:color="auto"/>
                                            <w:right w:val="none" w:sz="0" w:space="0" w:color="auto"/>
                                          </w:divBdr>
                                        </w:div>
                                        <w:div w:id="732437019">
                                          <w:marLeft w:val="0"/>
                                          <w:marRight w:val="0"/>
                                          <w:marTop w:val="645"/>
                                          <w:marBottom w:val="495"/>
                                          <w:divBdr>
                                            <w:top w:val="none" w:sz="0" w:space="0" w:color="auto"/>
                                            <w:left w:val="none" w:sz="0" w:space="0" w:color="auto"/>
                                            <w:bottom w:val="none" w:sz="0" w:space="0" w:color="auto"/>
                                            <w:right w:val="none" w:sz="0" w:space="0" w:color="auto"/>
                                          </w:divBdr>
                                        </w:div>
                                        <w:div w:id="433790140">
                                          <w:marLeft w:val="0"/>
                                          <w:marRight w:val="0"/>
                                          <w:marTop w:val="360"/>
                                          <w:marBottom w:val="0"/>
                                          <w:divBdr>
                                            <w:top w:val="none" w:sz="0" w:space="0" w:color="auto"/>
                                            <w:left w:val="none" w:sz="0" w:space="0" w:color="auto"/>
                                            <w:bottom w:val="none" w:sz="0" w:space="0" w:color="auto"/>
                                            <w:right w:val="none" w:sz="0" w:space="0" w:color="auto"/>
                                          </w:divBdr>
                                        </w:div>
                                        <w:div w:id="1622222928">
                                          <w:marLeft w:val="0"/>
                                          <w:marRight w:val="0"/>
                                          <w:marTop w:val="440"/>
                                          <w:marBottom w:val="200"/>
                                          <w:divBdr>
                                            <w:top w:val="none" w:sz="0" w:space="0" w:color="auto"/>
                                            <w:left w:val="none" w:sz="0" w:space="0" w:color="auto"/>
                                            <w:bottom w:val="none" w:sz="0" w:space="0" w:color="auto"/>
                                            <w:right w:val="none" w:sz="0" w:space="0" w:color="auto"/>
                                          </w:divBdr>
                                        </w:div>
                                        <w:div w:id="676229572">
                                          <w:marLeft w:val="0"/>
                                          <w:marRight w:val="0"/>
                                          <w:marTop w:val="645"/>
                                          <w:marBottom w:val="495"/>
                                          <w:divBdr>
                                            <w:top w:val="none" w:sz="0" w:space="0" w:color="auto"/>
                                            <w:left w:val="none" w:sz="0" w:space="0" w:color="auto"/>
                                            <w:bottom w:val="none" w:sz="0" w:space="0" w:color="auto"/>
                                            <w:right w:val="none" w:sz="0" w:space="0" w:color="auto"/>
                                          </w:divBdr>
                                        </w:div>
                                        <w:div w:id="497428338">
                                          <w:marLeft w:val="0"/>
                                          <w:marRight w:val="0"/>
                                          <w:marTop w:val="360"/>
                                          <w:marBottom w:val="0"/>
                                          <w:divBdr>
                                            <w:top w:val="none" w:sz="0" w:space="0" w:color="auto"/>
                                            <w:left w:val="none" w:sz="0" w:space="0" w:color="auto"/>
                                            <w:bottom w:val="none" w:sz="0" w:space="0" w:color="auto"/>
                                            <w:right w:val="none" w:sz="0" w:space="0" w:color="auto"/>
                                          </w:divBdr>
                                        </w:div>
                                        <w:div w:id="1150516694">
                                          <w:marLeft w:val="0"/>
                                          <w:marRight w:val="0"/>
                                          <w:marTop w:val="360"/>
                                          <w:marBottom w:val="0"/>
                                          <w:divBdr>
                                            <w:top w:val="none" w:sz="0" w:space="0" w:color="auto"/>
                                            <w:left w:val="none" w:sz="0" w:space="0" w:color="auto"/>
                                            <w:bottom w:val="none" w:sz="0" w:space="0" w:color="auto"/>
                                            <w:right w:val="none" w:sz="0" w:space="0" w:color="auto"/>
                                          </w:divBdr>
                                        </w:div>
                                        <w:div w:id="879509880">
                                          <w:marLeft w:val="0"/>
                                          <w:marRight w:val="0"/>
                                          <w:marTop w:val="360"/>
                                          <w:marBottom w:val="0"/>
                                          <w:divBdr>
                                            <w:top w:val="none" w:sz="0" w:space="0" w:color="auto"/>
                                            <w:left w:val="none" w:sz="0" w:space="0" w:color="auto"/>
                                            <w:bottom w:val="none" w:sz="0" w:space="0" w:color="auto"/>
                                            <w:right w:val="none" w:sz="0" w:space="0" w:color="auto"/>
                                          </w:divBdr>
                                        </w:div>
                                        <w:div w:id="606155321">
                                          <w:marLeft w:val="0"/>
                                          <w:marRight w:val="0"/>
                                          <w:marTop w:val="645"/>
                                          <w:marBottom w:val="495"/>
                                          <w:divBdr>
                                            <w:top w:val="none" w:sz="0" w:space="0" w:color="auto"/>
                                            <w:left w:val="none" w:sz="0" w:space="0" w:color="auto"/>
                                            <w:bottom w:val="none" w:sz="0" w:space="0" w:color="auto"/>
                                            <w:right w:val="none" w:sz="0" w:space="0" w:color="auto"/>
                                          </w:divBdr>
                                        </w:div>
                                        <w:div w:id="1092357002">
                                          <w:marLeft w:val="0"/>
                                          <w:marRight w:val="0"/>
                                          <w:marTop w:val="360"/>
                                          <w:marBottom w:val="0"/>
                                          <w:divBdr>
                                            <w:top w:val="none" w:sz="0" w:space="0" w:color="auto"/>
                                            <w:left w:val="none" w:sz="0" w:space="0" w:color="auto"/>
                                            <w:bottom w:val="none" w:sz="0" w:space="0" w:color="auto"/>
                                            <w:right w:val="none" w:sz="0" w:space="0" w:color="auto"/>
                                          </w:divBdr>
                                        </w:div>
                                        <w:div w:id="870873584">
                                          <w:marLeft w:val="0"/>
                                          <w:marRight w:val="0"/>
                                          <w:marTop w:val="360"/>
                                          <w:marBottom w:val="0"/>
                                          <w:divBdr>
                                            <w:top w:val="none" w:sz="0" w:space="0" w:color="auto"/>
                                            <w:left w:val="none" w:sz="0" w:space="0" w:color="auto"/>
                                            <w:bottom w:val="none" w:sz="0" w:space="0" w:color="auto"/>
                                            <w:right w:val="none" w:sz="0" w:space="0" w:color="auto"/>
                                          </w:divBdr>
                                        </w:div>
                                        <w:div w:id="119808517">
                                          <w:marLeft w:val="0"/>
                                          <w:marRight w:val="0"/>
                                          <w:marTop w:val="645"/>
                                          <w:marBottom w:val="495"/>
                                          <w:divBdr>
                                            <w:top w:val="none" w:sz="0" w:space="0" w:color="auto"/>
                                            <w:left w:val="none" w:sz="0" w:space="0" w:color="auto"/>
                                            <w:bottom w:val="none" w:sz="0" w:space="0" w:color="auto"/>
                                            <w:right w:val="none" w:sz="0" w:space="0" w:color="auto"/>
                                          </w:divBdr>
                                        </w:div>
                                        <w:div w:id="956370229">
                                          <w:marLeft w:val="0"/>
                                          <w:marRight w:val="0"/>
                                          <w:marTop w:val="360"/>
                                          <w:marBottom w:val="0"/>
                                          <w:divBdr>
                                            <w:top w:val="none" w:sz="0" w:space="0" w:color="auto"/>
                                            <w:left w:val="none" w:sz="0" w:space="0" w:color="auto"/>
                                            <w:bottom w:val="none" w:sz="0" w:space="0" w:color="auto"/>
                                            <w:right w:val="none" w:sz="0" w:space="0" w:color="auto"/>
                                          </w:divBdr>
                                        </w:div>
                                        <w:div w:id="1087652322">
                                          <w:marLeft w:val="0"/>
                                          <w:marRight w:val="0"/>
                                          <w:marTop w:val="360"/>
                                          <w:marBottom w:val="0"/>
                                          <w:divBdr>
                                            <w:top w:val="none" w:sz="0" w:space="0" w:color="auto"/>
                                            <w:left w:val="none" w:sz="0" w:space="0" w:color="auto"/>
                                            <w:bottom w:val="none" w:sz="0" w:space="0" w:color="auto"/>
                                            <w:right w:val="none" w:sz="0" w:space="0" w:color="auto"/>
                                          </w:divBdr>
                                        </w:div>
                                        <w:div w:id="344019075">
                                          <w:marLeft w:val="0"/>
                                          <w:marRight w:val="0"/>
                                          <w:marTop w:val="440"/>
                                          <w:marBottom w:val="200"/>
                                          <w:divBdr>
                                            <w:top w:val="none" w:sz="0" w:space="0" w:color="auto"/>
                                            <w:left w:val="none" w:sz="0" w:space="0" w:color="auto"/>
                                            <w:bottom w:val="none" w:sz="0" w:space="0" w:color="auto"/>
                                            <w:right w:val="none" w:sz="0" w:space="0" w:color="auto"/>
                                          </w:divBdr>
                                        </w:div>
                                        <w:div w:id="1492520700">
                                          <w:marLeft w:val="0"/>
                                          <w:marRight w:val="0"/>
                                          <w:marTop w:val="645"/>
                                          <w:marBottom w:val="495"/>
                                          <w:divBdr>
                                            <w:top w:val="none" w:sz="0" w:space="0" w:color="auto"/>
                                            <w:left w:val="none" w:sz="0" w:space="0" w:color="auto"/>
                                            <w:bottom w:val="none" w:sz="0" w:space="0" w:color="auto"/>
                                            <w:right w:val="none" w:sz="0" w:space="0" w:color="auto"/>
                                          </w:divBdr>
                                        </w:div>
                                        <w:div w:id="1842505227">
                                          <w:marLeft w:val="0"/>
                                          <w:marRight w:val="0"/>
                                          <w:marTop w:val="360"/>
                                          <w:marBottom w:val="0"/>
                                          <w:divBdr>
                                            <w:top w:val="none" w:sz="0" w:space="0" w:color="auto"/>
                                            <w:left w:val="none" w:sz="0" w:space="0" w:color="auto"/>
                                            <w:bottom w:val="none" w:sz="0" w:space="0" w:color="auto"/>
                                            <w:right w:val="none" w:sz="0" w:space="0" w:color="auto"/>
                                          </w:divBdr>
                                        </w:div>
                                        <w:div w:id="1804689890">
                                          <w:marLeft w:val="0"/>
                                          <w:marRight w:val="0"/>
                                          <w:marTop w:val="360"/>
                                          <w:marBottom w:val="0"/>
                                          <w:divBdr>
                                            <w:top w:val="none" w:sz="0" w:space="0" w:color="auto"/>
                                            <w:left w:val="none" w:sz="0" w:space="0" w:color="auto"/>
                                            <w:bottom w:val="none" w:sz="0" w:space="0" w:color="auto"/>
                                            <w:right w:val="none" w:sz="0" w:space="0" w:color="auto"/>
                                          </w:divBdr>
                                        </w:div>
                                        <w:div w:id="805198705">
                                          <w:marLeft w:val="0"/>
                                          <w:marRight w:val="0"/>
                                          <w:marTop w:val="645"/>
                                          <w:marBottom w:val="495"/>
                                          <w:divBdr>
                                            <w:top w:val="none" w:sz="0" w:space="0" w:color="auto"/>
                                            <w:left w:val="none" w:sz="0" w:space="0" w:color="auto"/>
                                            <w:bottom w:val="none" w:sz="0" w:space="0" w:color="auto"/>
                                            <w:right w:val="none" w:sz="0" w:space="0" w:color="auto"/>
                                          </w:divBdr>
                                        </w:div>
                                        <w:div w:id="869954117">
                                          <w:marLeft w:val="0"/>
                                          <w:marRight w:val="0"/>
                                          <w:marTop w:val="360"/>
                                          <w:marBottom w:val="0"/>
                                          <w:divBdr>
                                            <w:top w:val="none" w:sz="0" w:space="0" w:color="auto"/>
                                            <w:left w:val="none" w:sz="0" w:space="0" w:color="auto"/>
                                            <w:bottom w:val="none" w:sz="0" w:space="0" w:color="auto"/>
                                            <w:right w:val="none" w:sz="0" w:space="0" w:color="auto"/>
                                          </w:divBdr>
                                        </w:div>
                                        <w:div w:id="1919439980">
                                          <w:marLeft w:val="0"/>
                                          <w:marRight w:val="0"/>
                                          <w:marTop w:val="360"/>
                                          <w:marBottom w:val="0"/>
                                          <w:divBdr>
                                            <w:top w:val="none" w:sz="0" w:space="0" w:color="auto"/>
                                            <w:left w:val="none" w:sz="0" w:space="0" w:color="auto"/>
                                            <w:bottom w:val="none" w:sz="0" w:space="0" w:color="auto"/>
                                            <w:right w:val="none" w:sz="0" w:space="0" w:color="auto"/>
                                          </w:divBdr>
                                        </w:div>
                                        <w:div w:id="1630547082">
                                          <w:marLeft w:val="0"/>
                                          <w:marRight w:val="0"/>
                                          <w:marTop w:val="645"/>
                                          <w:marBottom w:val="495"/>
                                          <w:divBdr>
                                            <w:top w:val="none" w:sz="0" w:space="0" w:color="auto"/>
                                            <w:left w:val="none" w:sz="0" w:space="0" w:color="auto"/>
                                            <w:bottom w:val="none" w:sz="0" w:space="0" w:color="auto"/>
                                            <w:right w:val="none" w:sz="0" w:space="0" w:color="auto"/>
                                          </w:divBdr>
                                        </w:div>
                                        <w:div w:id="1125003427">
                                          <w:marLeft w:val="0"/>
                                          <w:marRight w:val="0"/>
                                          <w:marTop w:val="360"/>
                                          <w:marBottom w:val="0"/>
                                          <w:divBdr>
                                            <w:top w:val="none" w:sz="0" w:space="0" w:color="auto"/>
                                            <w:left w:val="none" w:sz="0" w:space="0" w:color="auto"/>
                                            <w:bottom w:val="none" w:sz="0" w:space="0" w:color="auto"/>
                                            <w:right w:val="none" w:sz="0" w:space="0" w:color="auto"/>
                                          </w:divBdr>
                                        </w:div>
                                        <w:div w:id="91054566">
                                          <w:marLeft w:val="0"/>
                                          <w:marRight w:val="0"/>
                                          <w:marTop w:val="360"/>
                                          <w:marBottom w:val="0"/>
                                          <w:divBdr>
                                            <w:top w:val="none" w:sz="0" w:space="0" w:color="auto"/>
                                            <w:left w:val="none" w:sz="0" w:space="0" w:color="auto"/>
                                            <w:bottom w:val="none" w:sz="0" w:space="0" w:color="auto"/>
                                            <w:right w:val="none" w:sz="0" w:space="0" w:color="auto"/>
                                          </w:divBdr>
                                        </w:div>
                                        <w:div w:id="1196312581">
                                          <w:marLeft w:val="0"/>
                                          <w:marRight w:val="0"/>
                                          <w:marTop w:val="360"/>
                                          <w:marBottom w:val="0"/>
                                          <w:divBdr>
                                            <w:top w:val="none" w:sz="0" w:space="0" w:color="auto"/>
                                            <w:left w:val="none" w:sz="0" w:space="0" w:color="auto"/>
                                            <w:bottom w:val="none" w:sz="0" w:space="0" w:color="auto"/>
                                            <w:right w:val="none" w:sz="0" w:space="0" w:color="auto"/>
                                          </w:divBdr>
                                        </w:div>
                                        <w:div w:id="286158510">
                                          <w:marLeft w:val="0"/>
                                          <w:marRight w:val="0"/>
                                          <w:marTop w:val="645"/>
                                          <w:marBottom w:val="495"/>
                                          <w:divBdr>
                                            <w:top w:val="none" w:sz="0" w:space="0" w:color="auto"/>
                                            <w:left w:val="none" w:sz="0" w:space="0" w:color="auto"/>
                                            <w:bottom w:val="none" w:sz="0" w:space="0" w:color="auto"/>
                                            <w:right w:val="none" w:sz="0" w:space="0" w:color="auto"/>
                                          </w:divBdr>
                                        </w:div>
                                        <w:div w:id="729693655">
                                          <w:marLeft w:val="0"/>
                                          <w:marRight w:val="0"/>
                                          <w:marTop w:val="360"/>
                                          <w:marBottom w:val="0"/>
                                          <w:divBdr>
                                            <w:top w:val="none" w:sz="0" w:space="0" w:color="auto"/>
                                            <w:left w:val="none" w:sz="0" w:space="0" w:color="auto"/>
                                            <w:bottom w:val="none" w:sz="0" w:space="0" w:color="auto"/>
                                            <w:right w:val="none" w:sz="0" w:space="0" w:color="auto"/>
                                          </w:divBdr>
                                        </w:div>
                                        <w:div w:id="2092853190">
                                          <w:marLeft w:val="0"/>
                                          <w:marRight w:val="0"/>
                                          <w:marTop w:val="360"/>
                                          <w:marBottom w:val="0"/>
                                          <w:divBdr>
                                            <w:top w:val="none" w:sz="0" w:space="0" w:color="auto"/>
                                            <w:left w:val="none" w:sz="0" w:space="0" w:color="auto"/>
                                            <w:bottom w:val="none" w:sz="0" w:space="0" w:color="auto"/>
                                            <w:right w:val="none" w:sz="0" w:space="0" w:color="auto"/>
                                          </w:divBdr>
                                        </w:div>
                                        <w:div w:id="1071930471">
                                          <w:marLeft w:val="0"/>
                                          <w:marRight w:val="0"/>
                                          <w:marTop w:val="645"/>
                                          <w:marBottom w:val="495"/>
                                          <w:divBdr>
                                            <w:top w:val="none" w:sz="0" w:space="0" w:color="auto"/>
                                            <w:left w:val="none" w:sz="0" w:space="0" w:color="auto"/>
                                            <w:bottom w:val="none" w:sz="0" w:space="0" w:color="auto"/>
                                            <w:right w:val="none" w:sz="0" w:space="0" w:color="auto"/>
                                          </w:divBdr>
                                        </w:div>
                                        <w:div w:id="178206046">
                                          <w:marLeft w:val="0"/>
                                          <w:marRight w:val="0"/>
                                          <w:marTop w:val="360"/>
                                          <w:marBottom w:val="0"/>
                                          <w:divBdr>
                                            <w:top w:val="none" w:sz="0" w:space="0" w:color="auto"/>
                                            <w:left w:val="none" w:sz="0" w:space="0" w:color="auto"/>
                                            <w:bottom w:val="none" w:sz="0" w:space="0" w:color="auto"/>
                                            <w:right w:val="none" w:sz="0" w:space="0" w:color="auto"/>
                                          </w:divBdr>
                                        </w:div>
                                        <w:div w:id="1792624254">
                                          <w:marLeft w:val="0"/>
                                          <w:marRight w:val="0"/>
                                          <w:marTop w:val="360"/>
                                          <w:marBottom w:val="0"/>
                                          <w:divBdr>
                                            <w:top w:val="none" w:sz="0" w:space="0" w:color="auto"/>
                                            <w:left w:val="none" w:sz="0" w:space="0" w:color="auto"/>
                                            <w:bottom w:val="none" w:sz="0" w:space="0" w:color="auto"/>
                                            <w:right w:val="none" w:sz="0" w:space="0" w:color="auto"/>
                                          </w:divBdr>
                                        </w:div>
                                        <w:div w:id="1978104738">
                                          <w:marLeft w:val="0"/>
                                          <w:marRight w:val="0"/>
                                          <w:marTop w:val="645"/>
                                          <w:marBottom w:val="495"/>
                                          <w:divBdr>
                                            <w:top w:val="none" w:sz="0" w:space="0" w:color="auto"/>
                                            <w:left w:val="none" w:sz="0" w:space="0" w:color="auto"/>
                                            <w:bottom w:val="none" w:sz="0" w:space="0" w:color="auto"/>
                                            <w:right w:val="none" w:sz="0" w:space="0" w:color="auto"/>
                                          </w:divBdr>
                                        </w:div>
                                        <w:div w:id="435365827">
                                          <w:marLeft w:val="0"/>
                                          <w:marRight w:val="0"/>
                                          <w:marTop w:val="360"/>
                                          <w:marBottom w:val="0"/>
                                          <w:divBdr>
                                            <w:top w:val="none" w:sz="0" w:space="0" w:color="auto"/>
                                            <w:left w:val="none" w:sz="0" w:space="0" w:color="auto"/>
                                            <w:bottom w:val="none" w:sz="0" w:space="0" w:color="auto"/>
                                            <w:right w:val="none" w:sz="0" w:space="0" w:color="auto"/>
                                          </w:divBdr>
                                        </w:div>
                                        <w:div w:id="1873760713">
                                          <w:marLeft w:val="0"/>
                                          <w:marRight w:val="0"/>
                                          <w:marTop w:val="360"/>
                                          <w:marBottom w:val="0"/>
                                          <w:divBdr>
                                            <w:top w:val="none" w:sz="0" w:space="0" w:color="auto"/>
                                            <w:left w:val="none" w:sz="0" w:space="0" w:color="auto"/>
                                            <w:bottom w:val="none" w:sz="0" w:space="0" w:color="auto"/>
                                            <w:right w:val="none" w:sz="0" w:space="0" w:color="auto"/>
                                          </w:divBdr>
                                        </w:div>
                                        <w:div w:id="746075953">
                                          <w:marLeft w:val="0"/>
                                          <w:marRight w:val="0"/>
                                          <w:marTop w:val="440"/>
                                          <w:marBottom w:val="200"/>
                                          <w:divBdr>
                                            <w:top w:val="none" w:sz="0" w:space="0" w:color="auto"/>
                                            <w:left w:val="none" w:sz="0" w:space="0" w:color="auto"/>
                                            <w:bottom w:val="none" w:sz="0" w:space="0" w:color="auto"/>
                                            <w:right w:val="none" w:sz="0" w:space="0" w:color="auto"/>
                                          </w:divBdr>
                                        </w:div>
                                        <w:div w:id="2095861139">
                                          <w:marLeft w:val="0"/>
                                          <w:marRight w:val="0"/>
                                          <w:marTop w:val="645"/>
                                          <w:marBottom w:val="495"/>
                                          <w:divBdr>
                                            <w:top w:val="none" w:sz="0" w:space="0" w:color="auto"/>
                                            <w:left w:val="none" w:sz="0" w:space="0" w:color="auto"/>
                                            <w:bottom w:val="none" w:sz="0" w:space="0" w:color="auto"/>
                                            <w:right w:val="none" w:sz="0" w:space="0" w:color="auto"/>
                                          </w:divBdr>
                                        </w:div>
                                        <w:div w:id="427194146">
                                          <w:marLeft w:val="0"/>
                                          <w:marRight w:val="0"/>
                                          <w:marTop w:val="360"/>
                                          <w:marBottom w:val="0"/>
                                          <w:divBdr>
                                            <w:top w:val="none" w:sz="0" w:space="0" w:color="auto"/>
                                            <w:left w:val="none" w:sz="0" w:space="0" w:color="auto"/>
                                            <w:bottom w:val="none" w:sz="0" w:space="0" w:color="auto"/>
                                            <w:right w:val="none" w:sz="0" w:space="0" w:color="auto"/>
                                          </w:divBdr>
                                        </w:div>
                                        <w:div w:id="207376780">
                                          <w:marLeft w:val="0"/>
                                          <w:marRight w:val="0"/>
                                          <w:marTop w:val="360"/>
                                          <w:marBottom w:val="0"/>
                                          <w:divBdr>
                                            <w:top w:val="none" w:sz="0" w:space="0" w:color="auto"/>
                                            <w:left w:val="none" w:sz="0" w:space="0" w:color="auto"/>
                                            <w:bottom w:val="none" w:sz="0" w:space="0" w:color="auto"/>
                                            <w:right w:val="none" w:sz="0" w:space="0" w:color="auto"/>
                                          </w:divBdr>
                                        </w:div>
                                        <w:div w:id="8220480">
                                          <w:marLeft w:val="0"/>
                                          <w:marRight w:val="0"/>
                                          <w:marTop w:val="645"/>
                                          <w:marBottom w:val="495"/>
                                          <w:divBdr>
                                            <w:top w:val="none" w:sz="0" w:space="0" w:color="auto"/>
                                            <w:left w:val="none" w:sz="0" w:space="0" w:color="auto"/>
                                            <w:bottom w:val="none" w:sz="0" w:space="0" w:color="auto"/>
                                            <w:right w:val="none" w:sz="0" w:space="0" w:color="auto"/>
                                          </w:divBdr>
                                        </w:div>
                                        <w:div w:id="404033474">
                                          <w:marLeft w:val="0"/>
                                          <w:marRight w:val="0"/>
                                          <w:marTop w:val="360"/>
                                          <w:marBottom w:val="0"/>
                                          <w:divBdr>
                                            <w:top w:val="none" w:sz="0" w:space="0" w:color="auto"/>
                                            <w:left w:val="none" w:sz="0" w:space="0" w:color="auto"/>
                                            <w:bottom w:val="none" w:sz="0" w:space="0" w:color="auto"/>
                                            <w:right w:val="none" w:sz="0" w:space="0" w:color="auto"/>
                                          </w:divBdr>
                                        </w:div>
                                        <w:div w:id="345257940">
                                          <w:marLeft w:val="0"/>
                                          <w:marRight w:val="0"/>
                                          <w:marTop w:val="360"/>
                                          <w:marBottom w:val="0"/>
                                          <w:divBdr>
                                            <w:top w:val="none" w:sz="0" w:space="0" w:color="auto"/>
                                            <w:left w:val="none" w:sz="0" w:space="0" w:color="auto"/>
                                            <w:bottom w:val="none" w:sz="0" w:space="0" w:color="auto"/>
                                            <w:right w:val="none" w:sz="0" w:space="0" w:color="auto"/>
                                          </w:divBdr>
                                          <w:divsChild>
                                            <w:div w:id="326400042">
                                              <w:marLeft w:val="0"/>
                                              <w:marRight w:val="0"/>
                                              <w:marTop w:val="0"/>
                                              <w:marBottom w:val="0"/>
                                              <w:divBdr>
                                                <w:top w:val="none" w:sz="0" w:space="0" w:color="auto"/>
                                                <w:left w:val="none" w:sz="0" w:space="0" w:color="auto"/>
                                                <w:bottom w:val="none" w:sz="0" w:space="0" w:color="auto"/>
                                                <w:right w:val="none" w:sz="0" w:space="0" w:color="auto"/>
                                              </w:divBdr>
                                            </w:div>
                                            <w:div w:id="451438309">
                                              <w:marLeft w:val="600"/>
                                              <w:marRight w:val="0"/>
                                              <w:marTop w:val="80"/>
                                              <w:marBottom w:val="0"/>
                                              <w:divBdr>
                                                <w:top w:val="none" w:sz="0" w:space="0" w:color="auto"/>
                                                <w:left w:val="none" w:sz="0" w:space="0" w:color="auto"/>
                                                <w:bottom w:val="none" w:sz="0" w:space="0" w:color="auto"/>
                                                <w:right w:val="none" w:sz="0" w:space="0" w:color="auto"/>
                                              </w:divBdr>
                                            </w:div>
                                            <w:div w:id="229073954">
                                              <w:marLeft w:val="600"/>
                                              <w:marRight w:val="0"/>
                                              <w:marTop w:val="80"/>
                                              <w:marBottom w:val="0"/>
                                              <w:divBdr>
                                                <w:top w:val="none" w:sz="0" w:space="0" w:color="auto"/>
                                                <w:left w:val="none" w:sz="0" w:space="0" w:color="auto"/>
                                                <w:bottom w:val="none" w:sz="0" w:space="0" w:color="auto"/>
                                                <w:right w:val="none" w:sz="0" w:space="0" w:color="auto"/>
                                              </w:divBdr>
                                            </w:div>
                                          </w:divsChild>
                                        </w:div>
                                        <w:div w:id="1701860966">
                                          <w:marLeft w:val="0"/>
                                          <w:marRight w:val="0"/>
                                          <w:marTop w:val="360"/>
                                          <w:marBottom w:val="0"/>
                                          <w:divBdr>
                                            <w:top w:val="none" w:sz="0" w:space="0" w:color="auto"/>
                                            <w:left w:val="none" w:sz="0" w:space="0" w:color="auto"/>
                                            <w:bottom w:val="none" w:sz="0" w:space="0" w:color="auto"/>
                                            <w:right w:val="none" w:sz="0" w:space="0" w:color="auto"/>
                                          </w:divBdr>
                                        </w:div>
                                        <w:div w:id="743456809">
                                          <w:marLeft w:val="0"/>
                                          <w:marRight w:val="0"/>
                                          <w:marTop w:val="440"/>
                                          <w:marBottom w:val="200"/>
                                          <w:divBdr>
                                            <w:top w:val="none" w:sz="0" w:space="0" w:color="auto"/>
                                            <w:left w:val="none" w:sz="0" w:space="0" w:color="auto"/>
                                            <w:bottom w:val="none" w:sz="0" w:space="0" w:color="auto"/>
                                            <w:right w:val="none" w:sz="0" w:space="0" w:color="auto"/>
                                          </w:divBdr>
                                        </w:div>
                                        <w:div w:id="308245308">
                                          <w:marLeft w:val="0"/>
                                          <w:marRight w:val="0"/>
                                          <w:marTop w:val="645"/>
                                          <w:marBottom w:val="495"/>
                                          <w:divBdr>
                                            <w:top w:val="none" w:sz="0" w:space="0" w:color="auto"/>
                                            <w:left w:val="none" w:sz="0" w:space="0" w:color="auto"/>
                                            <w:bottom w:val="none" w:sz="0" w:space="0" w:color="auto"/>
                                            <w:right w:val="none" w:sz="0" w:space="0" w:color="auto"/>
                                          </w:divBdr>
                                        </w:div>
                                        <w:div w:id="1558394227">
                                          <w:marLeft w:val="0"/>
                                          <w:marRight w:val="0"/>
                                          <w:marTop w:val="360"/>
                                          <w:marBottom w:val="0"/>
                                          <w:divBdr>
                                            <w:top w:val="none" w:sz="0" w:space="0" w:color="auto"/>
                                            <w:left w:val="none" w:sz="0" w:space="0" w:color="auto"/>
                                            <w:bottom w:val="none" w:sz="0" w:space="0" w:color="auto"/>
                                            <w:right w:val="none" w:sz="0" w:space="0" w:color="auto"/>
                                          </w:divBdr>
                                        </w:div>
                                        <w:div w:id="660815038">
                                          <w:marLeft w:val="0"/>
                                          <w:marRight w:val="0"/>
                                          <w:marTop w:val="360"/>
                                          <w:marBottom w:val="0"/>
                                          <w:divBdr>
                                            <w:top w:val="none" w:sz="0" w:space="0" w:color="auto"/>
                                            <w:left w:val="none" w:sz="0" w:space="0" w:color="auto"/>
                                            <w:bottom w:val="none" w:sz="0" w:space="0" w:color="auto"/>
                                            <w:right w:val="none" w:sz="0" w:space="0" w:color="auto"/>
                                          </w:divBdr>
                                        </w:div>
                                        <w:div w:id="1371224300">
                                          <w:marLeft w:val="0"/>
                                          <w:marRight w:val="0"/>
                                          <w:marTop w:val="645"/>
                                          <w:marBottom w:val="495"/>
                                          <w:divBdr>
                                            <w:top w:val="none" w:sz="0" w:space="0" w:color="auto"/>
                                            <w:left w:val="none" w:sz="0" w:space="0" w:color="auto"/>
                                            <w:bottom w:val="none" w:sz="0" w:space="0" w:color="auto"/>
                                            <w:right w:val="none" w:sz="0" w:space="0" w:color="auto"/>
                                          </w:divBdr>
                                        </w:div>
                                        <w:div w:id="1619750100">
                                          <w:marLeft w:val="0"/>
                                          <w:marRight w:val="0"/>
                                          <w:marTop w:val="360"/>
                                          <w:marBottom w:val="0"/>
                                          <w:divBdr>
                                            <w:top w:val="none" w:sz="0" w:space="0" w:color="auto"/>
                                            <w:left w:val="none" w:sz="0" w:space="0" w:color="auto"/>
                                            <w:bottom w:val="none" w:sz="0" w:space="0" w:color="auto"/>
                                            <w:right w:val="none" w:sz="0" w:space="0" w:color="auto"/>
                                          </w:divBdr>
                                        </w:div>
                                        <w:div w:id="635184388">
                                          <w:marLeft w:val="0"/>
                                          <w:marRight w:val="0"/>
                                          <w:marTop w:val="645"/>
                                          <w:marBottom w:val="495"/>
                                          <w:divBdr>
                                            <w:top w:val="none" w:sz="0" w:space="0" w:color="auto"/>
                                            <w:left w:val="none" w:sz="0" w:space="0" w:color="auto"/>
                                            <w:bottom w:val="none" w:sz="0" w:space="0" w:color="auto"/>
                                            <w:right w:val="none" w:sz="0" w:space="0" w:color="auto"/>
                                          </w:divBdr>
                                        </w:div>
                                        <w:div w:id="263003505">
                                          <w:marLeft w:val="0"/>
                                          <w:marRight w:val="0"/>
                                          <w:marTop w:val="360"/>
                                          <w:marBottom w:val="0"/>
                                          <w:divBdr>
                                            <w:top w:val="none" w:sz="0" w:space="0" w:color="auto"/>
                                            <w:left w:val="none" w:sz="0" w:space="0" w:color="auto"/>
                                            <w:bottom w:val="none" w:sz="0" w:space="0" w:color="auto"/>
                                            <w:right w:val="none" w:sz="0" w:space="0" w:color="auto"/>
                                          </w:divBdr>
                                        </w:div>
                                        <w:div w:id="349766366">
                                          <w:marLeft w:val="0"/>
                                          <w:marRight w:val="0"/>
                                          <w:marTop w:val="360"/>
                                          <w:marBottom w:val="0"/>
                                          <w:divBdr>
                                            <w:top w:val="none" w:sz="0" w:space="0" w:color="auto"/>
                                            <w:left w:val="none" w:sz="0" w:space="0" w:color="auto"/>
                                            <w:bottom w:val="none" w:sz="0" w:space="0" w:color="auto"/>
                                            <w:right w:val="none" w:sz="0" w:space="0" w:color="auto"/>
                                          </w:divBdr>
                                        </w:div>
                                        <w:div w:id="156966914">
                                          <w:marLeft w:val="0"/>
                                          <w:marRight w:val="0"/>
                                          <w:marTop w:val="645"/>
                                          <w:marBottom w:val="495"/>
                                          <w:divBdr>
                                            <w:top w:val="none" w:sz="0" w:space="0" w:color="auto"/>
                                            <w:left w:val="none" w:sz="0" w:space="0" w:color="auto"/>
                                            <w:bottom w:val="none" w:sz="0" w:space="0" w:color="auto"/>
                                            <w:right w:val="none" w:sz="0" w:space="0" w:color="auto"/>
                                          </w:divBdr>
                                        </w:div>
                                        <w:div w:id="1957519757">
                                          <w:marLeft w:val="0"/>
                                          <w:marRight w:val="0"/>
                                          <w:marTop w:val="360"/>
                                          <w:marBottom w:val="0"/>
                                          <w:divBdr>
                                            <w:top w:val="none" w:sz="0" w:space="0" w:color="auto"/>
                                            <w:left w:val="none" w:sz="0" w:space="0" w:color="auto"/>
                                            <w:bottom w:val="none" w:sz="0" w:space="0" w:color="auto"/>
                                            <w:right w:val="none" w:sz="0" w:space="0" w:color="auto"/>
                                          </w:divBdr>
                                        </w:div>
                                        <w:div w:id="2006743071">
                                          <w:marLeft w:val="0"/>
                                          <w:marRight w:val="0"/>
                                          <w:marTop w:val="360"/>
                                          <w:marBottom w:val="0"/>
                                          <w:divBdr>
                                            <w:top w:val="none" w:sz="0" w:space="0" w:color="auto"/>
                                            <w:left w:val="none" w:sz="0" w:space="0" w:color="auto"/>
                                            <w:bottom w:val="none" w:sz="0" w:space="0" w:color="auto"/>
                                            <w:right w:val="none" w:sz="0" w:space="0" w:color="auto"/>
                                          </w:divBdr>
                                        </w:div>
                                        <w:div w:id="1606770340">
                                          <w:marLeft w:val="0"/>
                                          <w:marRight w:val="0"/>
                                          <w:marTop w:val="645"/>
                                          <w:marBottom w:val="495"/>
                                          <w:divBdr>
                                            <w:top w:val="none" w:sz="0" w:space="0" w:color="auto"/>
                                            <w:left w:val="none" w:sz="0" w:space="0" w:color="auto"/>
                                            <w:bottom w:val="none" w:sz="0" w:space="0" w:color="auto"/>
                                            <w:right w:val="none" w:sz="0" w:space="0" w:color="auto"/>
                                          </w:divBdr>
                                        </w:div>
                                        <w:div w:id="1440759308">
                                          <w:marLeft w:val="0"/>
                                          <w:marRight w:val="0"/>
                                          <w:marTop w:val="0"/>
                                          <w:marBottom w:val="200"/>
                                          <w:divBdr>
                                            <w:top w:val="none" w:sz="0" w:space="0" w:color="auto"/>
                                            <w:left w:val="none" w:sz="0" w:space="0" w:color="auto"/>
                                            <w:bottom w:val="none" w:sz="0" w:space="0" w:color="auto"/>
                                            <w:right w:val="none" w:sz="0" w:space="0" w:color="auto"/>
                                          </w:divBdr>
                                        </w:div>
                                        <w:div w:id="1808431078">
                                          <w:marLeft w:val="0"/>
                                          <w:marRight w:val="0"/>
                                          <w:marTop w:val="360"/>
                                          <w:marBottom w:val="0"/>
                                          <w:divBdr>
                                            <w:top w:val="none" w:sz="0" w:space="0" w:color="auto"/>
                                            <w:left w:val="none" w:sz="0" w:space="0" w:color="auto"/>
                                            <w:bottom w:val="none" w:sz="0" w:space="0" w:color="auto"/>
                                            <w:right w:val="none" w:sz="0" w:space="0" w:color="auto"/>
                                          </w:divBdr>
                                        </w:div>
                                        <w:div w:id="1453550207">
                                          <w:marLeft w:val="0"/>
                                          <w:marRight w:val="0"/>
                                          <w:marTop w:val="440"/>
                                          <w:marBottom w:val="200"/>
                                          <w:divBdr>
                                            <w:top w:val="none" w:sz="0" w:space="0" w:color="auto"/>
                                            <w:left w:val="none" w:sz="0" w:space="0" w:color="auto"/>
                                            <w:bottom w:val="none" w:sz="0" w:space="0" w:color="auto"/>
                                            <w:right w:val="none" w:sz="0" w:space="0" w:color="auto"/>
                                          </w:divBdr>
                                        </w:div>
                                        <w:div w:id="612251808">
                                          <w:marLeft w:val="0"/>
                                          <w:marRight w:val="0"/>
                                          <w:marTop w:val="645"/>
                                          <w:marBottom w:val="495"/>
                                          <w:divBdr>
                                            <w:top w:val="none" w:sz="0" w:space="0" w:color="auto"/>
                                            <w:left w:val="none" w:sz="0" w:space="0" w:color="auto"/>
                                            <w:bottom w:val="none" w:sz="0" w:space="0" w:color="auto"/>
                                            <w:right w:val="none" w:sz="0" w:space="0" w:color="auto"/>
                                          </w:divBdr>
                                        </w:div>
                                        <w:div w:id="1622102457">
                                          <w:marLeft w:val="0"/>
                                          <w:marRight w:val="0"/>
                                          <w:marTop w:val="360"/>
                                          <w:marBottom w:val="0"/>
                                          <w:divBdr>
                                            <w:top w:val="none" w:sz="0" w:space="0" w:color="auto"/>
                                            <w:left w:val="none" w:sz="0" w:space="0" w:color="auto"/>
                                            <w:bottom w:val="none" w:sz="0" w:space="0" w:color="auto"/>
                                            <w:right w:val="none" w:sz="0" w:space="0" w:color="auto"/>
                                          </w:divBdr>
                                        </w:div>
                                        <w:div w:id="1359744139">
                                          <w:marLeft w:val="0"/>
                                          <w:marRight w:val="0"/>
                                          <w:marTop w:val="645"/>
                                          <w:marBottom w:val="495"/>
                                          <w:divBdr>
                                            <w:top w:val="none" w:sz="0" w:space="0" w:color="auto"/>
                                            <w:left w:val="none" w:sz="0" w:space="0" w:color="auto"/>
                                            <w:bottom w:val="none" w:sz="0" w:space="0" w:color="auto"/>
                                            <w:right w:val="none" w:sz="0" w:space="0" w:color="auto"/>
                                          </w:divBdr>
                                        </w:div>
                                        <w:div w:id="1099714577">
                                          <w:marLeft w:val="0"/>
                                          <w:marRight w:val="0"/>
                                          <w:marTop w:val="360"/>
                                          <w:marBottom w:val="0"/>
                                          <w:divBdr>
                                            <w:top w:val="none" w:sz="0" w:space="0" w:color="auto"/>
                                            <w:left w:val="none" w:sz="0" w:space="0" w:color="auto"/>
                                            <w:bottom w:val="none" w:sz="0" w:space="0" w:color="auto"/>
                                            <w:right w:val="none" w:sz="0" w:space="0" w:color="auto"/>
                                          </w:divBdr>
                                        </w:div>
                                        <w:div w:id="748968694">
                                          <w:marLeft w:val="0"/>
                                          <w:marRight w:val="0"/>
                                          <w:marTop w:val="440"/>
                                          <w:marBottom w:val="200"/>
                                          <w:divBdr>
                                            <w:top w:val="none" w:sz="0" w:space="0" w:color="auto"/>
                                            <w:left w:val="none" w:sz="0" w:space="0" w:color="auto"/>
                                            <w:bottom w:val="none" w:sz="0" w:space="0" w:color="auto"/>
                                            <w:right w:val="none" w:sz="0" w:space="0" w:color="auto"/>
                                          </w:divBdr>
                                        </w:div>
                                        <w:div w:id="1040278492">
                                          <w:marLeft w:val="0"/>
                                          <w:marRight w:val="0"/>
                                          <w:marTop w:val="645"/>
                                          <w:marBottom w:val="495"/>
                                          <w:divBdr>
                                            <w:top w:val="none" w:sz="0" w:space="0" w:color="auto"/>
                                            <w:left w:val="none" w:sz="0" w:space="0" w:color="auto"/>
                                            <w:bottom w:val="none" w:sz="0" w:space="0" w:color="auto"/>
                                            <w:right w:val="none" w:sz="0" w:space="0" w:color="auto"/>
                                          </w:divBdr>
                                        </w:div>
                                        <w:div w:id="532572104">
                                          <w:marLeft w:val="0"/>
                                          <w:marRight w:val="0"/>
                                          <w:marTop w:val="360"/>
                                          <w:marBottom w:val="0"/>
                                          <w:divBdr>
                                            <w:top w:val="none" w:sz="0" w:space="0" w:color="auto"/>
                                            <w:left w:val="none" w:sz="0" w:space="0" w:color="auto"/>
                                            <w:bottom w:val="none" w:sz="0" w:space="0" w:color="auto"/>
                                            <w:right w:val="none" w:sz="0" w:space="0" w:color="auto"/>
                                          </w:divBdr>
                                        </w:div>
                                        <w:div w:id="2134907053">
                                          <w:marLeft w:val="0"/>
                                          <w:marRight w:val="0"/>
                                          <w:marTop w:val="645"/>
                                          <w:marBottom w:val="495"/>
                                          <w:divBdr>
                                            <w:top w:val="none" w:sz="0" w:space="0" w:color="auto"/>
                                            <w:left w:val="none" w:sz="0" w:space="0" w:color="auto"/>
                                            <w:bottom w:val="none" w:sz="0" w:space="0" w:color="auto"/>
                                            <w:right w:val="none" w:sz="0" w:space="0" w:color="auto"/>
                                          </w:divBdr>
                                        </w:div>
                                        <w:div w:id="778136305">
                                          <w:marLeft w:val="0"/>
                                          <w:marRight w:val="0"/>
                                          <w:marTop w:val="360"/>
                                          <w:marBottom w:val="0"/>
                                          <w:divBdr>
                                            <w:top w:val="none" w:sz="0" w:space="0" w:color="auto"/>
                                            <w:left w:val="none" w:sz="0" w:space="0" w:color="auto"/>
                                            <w:bottom w:val="none" w:sz="0" w:space="0" w:color="auto"/>
                                            <w:right w:val="none" w:sz="0" w:space="0" w:color="auto"/>
                                          </w:divBdr>
                                        </w:div>
                                        <w:div w:id="1274437444">
                                          <w:marLeft w:val="0"/>
                                          <w:marRight w:val="0"/>
                                          <w:marTop w:val="645"/>
                                          <w:marBottom w:val="495"/>
                                          <w:divBdr>
                                            <w:top w:val="none" w:sz="0" w:space="0" w:color="auto"/>
                                            <w:left w:val="none" w:sz="0" w:space="0" w:color="auto"/>
                                            <w:bottom w:val="none" w:sz="0" w:space="0" w:color="auto"/>
                                            <w:right w:val="none" w:sz="0" w:space="0" w:color="auto"/>
                                          </w:divBdr>
                                        </w:div>
                                        <w:div w:id="1158572151">
                                          <w:marLeft w:val="0"/>
                                          <w:marRight w:val="0"/>
                                          <w:marTop w:val="360"/>
                                          <w:marBottom w:val="0"/>
                                          <w:divBdr>
                                            <w:top w:val="none" w:sz="0" w:space="0" w:color="auto"/>
                                            <w:left w:val="none" w:sz="0" w:space="0" w:color="auto"/>
                                            <w:bottom w:val="none" w:sz="0" w:space="0" w:color="auto"/>
                                            <w:right w:val="none" w:sz="0" w:space="0" w:color="auto"/>
                                          </w:divBdr>
                                        </w:div>
                                        <w:div w:id="973025840">
                                          <w:marLeft w:val="0"/>
                                          <w:marRight w:val="0"/>
                                          <w:marTop w:val="645"/>
                                          <w:marBottom w:val="495"/>
                                          <w:divBdr>
                                            <w:top w:val="none" w:sz="0" w:space="0" w:color="auto"/>
                                            <w:left w:val="none" w:sz="0" w:space="0" w:color="auto"/>
                                            <w:bottom w:val="none" w:sz="0" w:space="0" w:color="auto"/>
                                            <w:right w:val="none" w:sz="0" w:space="0" w:color="auto"/>
                                          </w:divBdr>
                                        </w:div>
                                        <w:div w:id="2032141402">
                                          <w:marLeft w:val="0"/>
                                          <w:marRight w:val="0"/>
                                          <w:marTop w:val="360"/>
                                          <w:marBottom w:val="0"/>
                                          <w:divBdr>
                                            <w:top w:val="none" w:sz="0" w:space="0" w:color="auto"/>
                                            <w:left w:val="none" w:sz="0" w:space="0" w:color="auto"/>
                                            <w:bottom w:val="none" w:sz="0" w:space="0" w:color="auto"/>
                                            <w:right w:val="none" w:sz="0" w:space="0" w:color="auto"/>
                                          </w:divBdr>
                                        </w:div>
                                        <w:div w:id="2094160051">
                                          <w:marLeft w:val="0"/>
                                          <w:marRight w:val="0"/>
                                          <w:marTop w:val="645"/>
                                          <w:marBottom w:val="495"/>
                                          <w:divBdr>
                                            <w:top w:val="none" w:sz="0" w:space="0" w:color="auto"/>
                                            <w:left w:val="none" w:sz="0" w:space="0" w:color="auto"/>
                                            <w:bottom w:val="none" w:sz="0" w:space="0" w:color="auto"/>
                                            <w:right w:val="none" w:sz="0" w:space="0" w:color="auto"/>
                                          </w:divBdr>
                                        </w:div>
                                        <w:div w:id="2073113836">
                                          <w:marLeft w:val="0"/>
                                          <w:marRight w:val="0"/>
                                          <w:marTop w:val="0"/>
                                          <w:marBottom w:val="200"/>
                                          <w:divBdr>
                                            <w:top w:val="none" w:sz="0" w:space="0" w:color="auto"/>
                                            <w:left w:val="none" w:sz="0" w:space="0" w:color="auto"/>
                                            <w:bottom w:val="none" w:sz="0" w:space="0" w:color="auto"/>
                                            <w:right w:val="none" w:sz="0" w:space="0" w:color="auto"/>
                                          </w:divBdr>
                                        </w:div>
                                        <w:div w:id="1392077127">
                                          <w:marLeft w:val="0"/>
                                          <w:marRight w:val="0"/>
                                          <w:marTop w:val="360"/>
                                          <w:marBottom w:val="0"/>
                                          <w:divBdr>
                                            <w:top w:val="none" w:sz="0" w:space="0" w:color="auto"/>
                                            <w:left w:val="none" w:sz="0" w:space="0" w:color="auto"/>
                                            <w:bottom w:val="none" w:sz="0" w:space="0" w:color="auto"/>
                                            <w:right w:val="none" w:sz="0" w:space="0" w:color="auto"/>
                                          </w:divBdr>
                                        </w:div>
                                        <w:div w:id="1986468310">
                                          <w:marLeft w:val="0"/>
                                          <w:marRight w:val="0"/>
                                          <w:marTop w:val="440"/>
                                          <w:marBottom w:val="200"/>
                                          <w:divBdr>
                                            <w:top w:val="none" w:sz="0" w:space="0" w:color="auto"/>
                                            <w:left w:val="none" w:sz="0" w:space="0" w:color="auto"/>
                                            <w:bottom w:val="none" w:sz="0" w:space="0" w:color="auto"/>
                                            <w:right w:val="none" w:sz="0" w:space="0" w:color="auto"/>
                                          </w:divBdr>
                                        </w:div>
                                        <w:div w:id="742148051">
                                          <w:marLeft w:val="0"/>
                                          <w:marRight w:val="0"/>
                                          <w:marTop w:val="645"/>
                                          <w:marBottom w:val="495"/>
                                          <w:divBdr>
                                            <w:top w:val="none" w:sz="0" w:space="0" w:color="auto"/>
                                            <w:left w:val="none" w:sz="0" w:space="0" w:color="auto"/>
                                            <w:bottom w:val="none" w:sz="0" w:space="0" w:color="auto"/>
                                            <w:right w:val="none" w:sz="0" w:space="0" w:color="auto"/>
                                          </w:divBdr>
                                        </w:div>
                                        <w:div w:id="135226119">
                                          <w:marLeft w:val="0"/>
                                          <w:marRight w:val="0"/>
                                          <w:marTop w:val="360"/>
                                          <w:marBottom w:val="0"/>
                                          <w:divBdr>
                                            <w:top w:val="none" w:sz="0" w:space="0" w:color="auto"/>
                                            <w:left w:val="none" w:sz="0" w:space="0" w:color="auto"/>
                                            <w:bottom w:val="none" w:sz="0" w:space="0" w:color="auto"/>
                                            <w:right w:val="none" w:sz="0" w:space="0" w:color="auto"/>
                                          </w:divBdr>
                                        </w:div>
                                        <w:div w:id="686642085">
                                          <w:marLeft w:val="0"/>
                                          <w:marRight w:val="0"/>
                                          <w:marTop w:val="645"/>
                                          <w:marBottom w:val="495"/>
                                          <w:divBdr>
                                            <w:top w:val="none" w:sz="0" w:space="0" w:color="auto"/>
                                            <w:left w:val="none" w:sz="0" w:space="0" w:color="auto"/>
                                            <w:bottom w:val="none" w:sz="0" w:space="0" w:color="auto"/>
                                            <w:right w:val="none" w:sz="0" w:space="0" w:color="auto"/>
                                          </w:divBdr>
                                        </w:div>
                                        <w:div w:id="1985811978">
                                          <w:marLeft w:val="0"/>
                                          <w:marRight w:val="0"/>
                                          <w:marTop w:val="360"/>
                                          <w:marBottom w:val="0"/>
                                          <w:divBdr>
                                            <w:top w:val="none" w:sz="0" w:space="0" w:color="auto"/>
                                            <w:left w:val="none" w:sz="0" w:space="0" w:color="auto"/>
                                            <w:bottom w:val="none" w:sz="0" w:space="0" w:color="auto"/>
                                            <w:right w:val="none" w:sz="0" w:space="0" w:color="auto"/>
                                          </w:divBdr>
                                        </w:div>
                                        <w:div w:id="406651479">
                                          <w:marLeft w:val="0"/>
                                          <w:marRight w:val="0"/>
                                          <w:marTop w:val="360"/>
                                          <w:marBottom w:val="0"/>
                                          <w:divBdr>
                                            <w:top w:val="none" w:sz="0" w:space="0" w:color="auto"/>
                                            <w:left w:val="none" w:sz="0" w:space="0" w:color="auto"/>
                                            <w:bottom w:val="none" w:sz="0" w:space="0" w:color="auto"/>
                                            <w:right w:val="none" w:sz="0" w:space="0" w:color="auto"/>
                                          </w:divBdr>
                                        </w:div>
                                        <w:div w:id="1508014089">
                                          <w:marLeft w:val="0"/>
                                          <w:marRight w:val="0"/>
                                          <w:marTop w:val="645"/>
                                          <w:marBottom w:val="495"/>
                                          <w:divBdr>
                                            <w:top w:val="none" w:sz="0" w:space="0" w:color="auto"/>
                                            <w:left w:val="none" w:sz="0" w:space="0" w:color="auto"/>
                                            <w:bottom w:val="none" w:sz="0" w:space="0" w:color="auto"/>
                                            <w:right w:val="none" w:sz="0" w:space="0" w:color="auto"/>
                                          </w:divBdr>
                                        </w:div>
                                        <w:div w:id="621616927">
                                          <w:marLeft w:val="0"/>
                                          <w:marRight w:val="0"/>
                                          <w:marTop w:val="360"/>
                                          <w:marBottom w:val="0"/>
                                          <w:divBdr>
                                            <w:top w:val="none" w:sz="0" w:space="0" w:color="auto"/>
                                            <w:left w:val="none" w:sz="0" w:space="0" w:color="auto"/>
                                            <w:bottom w:val="none" w:sz="0" w:space="0" w:color="auto"/>
                                            <w:right w:val="none" w:sz="0" w:space="0" w:color="auto"/>
                                          </w:divBdr>
                                        </w:div>
                                        <w:div w:id="59911017">
                                          <w:marLeft w:val="0"/>
                                          <w:marRight w:val="0"/>
                                          <w:marTop w:val="360"/>
                                          <w:marBottom w:val="0"/>
                                          <w:divBdr>
                                            <w:top w:val="none" w:sz="0" w:space="0" w:color="auto"/>
                                            <w:left w:val="none" w:sz="0" w:space="0" w:color="auto"/>
                                            <w:bottom w:val="none" w:sz="0" w:space="0" w:color="auto"/>
                                            <w:right w:val="none" w:sz="0" w:space="0" w:color="auto"/>
                                          </w:divBdr>
                                        </w:div>
                                        <w:div w:id="2129623969">
                                          <w:marLeft w:val="0"/>
                                          <w:marRight w:val="0"/>
                                          <w:marTop w:val="645"/>
                                          <w:marBottom w:val="495"/>
                                          <w:divBdr>
                                            <w:top w:val="none" w:sz="0" w:space="0" w:color="auto"/>
                                            <w:left w:val="none" w:sz="0" w:space="0" w:color="auto"/>
                                            <w:bottom w:val="none" w:sz="0" w:space="0" w:color="auto"/>
                                            <w:right w:val="none" w:sz="0" w:space="0" w:color="auto"/>
                                          </w:divBdr>
                                        </w:div>
                                        <w:div w:id="37706298">
                                          <w:marLeft w:val="0"/>
                                          <w:marRight w:val="0"/>
                                          <w:marTop w:val="360"/>
                                          <w:marBottom w:val="0"/>
                                          <w:divBdr>
                                            <w:top w:val="none" w:sz="0" w:space="0" w:color="auto"/>
                                            <w:left w:val="none" w:sz="0" w:space="0" w:color="auto"/>
                                            <w:bottom w:val="none" w:sz="0" w:space="0" w:color="auto"/>
                                            <w:right w:val="none" w:sz="0" w:space="0" w:color="auto"/>
                                          </w:divBdr>
                                        </w:div>
                                        <w:div w:id="376970300">
                                          <w:marLeft w:val="0"/>
                                          <w:marRight w:val="0"/>
                                          <w:marTop w:val="360"/>
                                          <w:marBottom w:val="0"/>
                                          <w:divBdr>
                                            <w:top w:val="none" w:sz="0" w:space="0" w:color="auto"/>
                                            <w:left w:val="none" w:sz="0" w:space="0" w:color="auto"/>
                                            <w:bottom w:val="none" w:sz="0" w:space="0" w:color="auto"/>
                                            <w:right w:val="none" w:sz="0" w:space="0" w:color="auto"/>
                                          </w:divBdr>
                                        </w:div>
                                        <w:div w:id="741564793">
                                          <w:marLeft w:val="0"/>
                                          <w:marRight w:val="0"/>
                                          <w:marTop w:val="645"/>
                                          <w:marBottom w:val="495"/>
                                          <w:divBdr>
                                            <w:top w:val="none" w:sz="0" w:space="0" w:color="auto"/>
                                            <w:left w:val="none" w:sz="0" w:space="0" w:color="auto"/>
                                            <w:bottom w:val="none" w:sz="0" w:space="0" w:color="auto"/>
                                            <w:right w:val="none" w:sz="0" w:space="0" w:color="auto"/>
                                          </w:divBdr>
                                        </w:div>
                                        <w:div w:id="2007245255">
                                          <w:marLeft w:val="0"/>
                                          <w:marRight w:val="0"/>
                                          <w:marTop w:val="360"/>
                                          <w:marBottom w:val="0"/>
                                          <w:divBdr>
                                            <w:top w:val="none" w:sz="0" w:space="0" w:color="auto"/>
                                            <w:left w:val="none" w:sz="0" w:space="0" w:color="auto"/>
                                            <w:bottom w:val="none" w:sz="0" w:space="0" w:color="auto"/>
                                            <w:right w:val="none" w:sz="0" w:space="0" w:color="auto"/>
                                          </w:divBdr>
                                        </w:div>
                                        <w:div w:id="1648894335">
                                          <w:marLeft w:val="0"/>
                                          <w:marRight w:val="0"/>
                                          <w:marTop w:val="645"/>
                                          <w:marBottom w:val="495"/>
                                          <w:divBdr>
                                            <w:top w:val="none" w:sz="0" w:space="0" w:color="auto"/>
                                            <w:left w:val="none" w:sz="0" w:space="0" w:color="auto"/>
                                            <w:bottom w:val="none" w:sz="0" w:space="0" w:color="auto"/>
                                            <w:right w:val="none" w:sz="0" w:space="0" w:color="auto"/>
                                          </w:divBdr>
                                        </w:div>
                                        <w:div w:id="354120020">
                                          <w:marLeft w:val="0"/>
                                          <w:marRight w:val="0"/>
                                          <w:marTop w:val="360"/>
                                          <w:marBottom w:val="0"/>
                                          <w:divBdr>
                                            <w:top w:val="none" w:sz="0" w:space="0" w:color="auto"/>
                                            <w:left w:val="none" w:sz="0" w:space="0" w:color="auto"/>
                                            <w:bottom w:val="none" w:sz="0" w:space="0" w:color="auto"/>
                                            <w:right w:val="none" w:sz="0" w:space="0" w:color="auto"/>
                                          </w:divBdr>
                                          <w:divsChild>
                                            <w:div w:id="555746954">
                                              <w:marLeft w:val="0"/>
                                              <w:marRight w:val="0"/>
                                              <w:marTop w:val="0"/>
                                              <w:marBottom w:val="0"/>
                                              <w:divBdr>
                                                <w:top w:val="none" w:sz="0" w:space="0" w:color="auto"/>
                                                <w:left w:val="none" w:sz="0" w:space="0" w:color="auto"/>
                                                <w:bottom w:val="none" w:sz="0" w:space="0" w:color="auto"/>
                                                <w:right w:val="none" w:sz="0" w:space="0" w:color="auto"/>
                                              </w:divBdr>
                                            </w:div>
                                            <w:div w:id="1391660309">
                                              <w:marLeft w:val="600"/>
                                              <w:marRight w:val="0"/>
                                              <w:marTop w:val="80"/>
                                              <w:marBottom w:val="0"/>
                                              <w:divBdr>
                                                <w:top w:val="none" w:sz="0" w:space="0" w:color="auto"/>
                                                <w:left w:val="none" w:sz="0" w:space="0" w:color="auto"/>
                                                <w:bottom w:val="none" w:sz="0" w:space="0" w:color="auto"/>
                                                <w:right w:val="none" w:sz="0" w:space="0" w:color="auto"/>
                                              </w:divBdr>
                                            </w:div>
                                            <w:div w:id="1505363435">
                                              <w:marLeft w:val="600"/>
                                              <w:marRight w:val="0"/>
                                              <w:marTop w:val="80"/>
                                              <w:marBottom w:val="0"/>
                                              <w:divBdr>
                                                <w:top w:val="none" w:sz="0" w:space="0" w:color="auto"/>
                                                <w:left w:val="none" w:sz="0" w:space="0" w:color="auto"/>
                                                <w:bottom w:val="none" w:sz="0" w:space="0" w:color="auto"/>
                                                <w:right w:val="none" w:sz="0" w:space="0" w:color="auto"/>
                                              </w:divBdr>
                                            </w:div>
                                            <w:div w:id="312218989">
                                              <w:marLeft w:val="600"/>
                                              <w:marRight w:val="0"/>
                                              <w:marTop w:val="80"/>
                                              <w:marBottom w:val="0"/>
                                              <w:divBdr>
                                                <w:top w:val="none" w:sz="0" w:space="0" w:color="auto"/>
                                                <w:left w:val="none" w:sz="0" w:space="0" w:color="auto"/>
                                                <w:bottom w:val="none" w:sz="0" w:space="0" w:color="auto"/>
                                                <w:right w:val="none" w:sz="0" w:space="0" w:color="auto"/>
                                              </w:divBdr>
                                            </w:div>
                                          </w:divsChild>
                                        </w:div>
                                        <w:div w:id="1365792350">
                                          <w:marLeft w:val="0"/>
                                          <w:marRight w:val="0"/>
                                          <w:marTop w:val="645"/>
                                          <w:marBottom w:val="495"/>
                                          <w:divBdr>
                                            <w:top w:val="none" w:sz="0" w:space="0" w:color="auto"/>
                                            <w:left w:val="none" w:sz="0" w:space="0" w:color="auto"/>
                                            <w:bottom w:val="none" w:sz="0" w:space="0" w:color="auto"/>
                                            <w:right w:val="none" w:sz="0" w:space="0" w:color="auto"/>
                                          </w:divBdr>
                                        </w:div>
                                        <w:div w:id="588739270">
                                          <w:marLeft w:val="0"/>
                                          <w:marRight w:val="0"/>
                                          <w:marTop w:val="360"/>
                                          <w:marBottom w:val="0"/>
                                          <w:divBdr>
                                            <w:top w:val="none" w:sz="0" w:space="0" w:color="auto"/>
                                            <w:left w:val="none" w:sz="0" w:space="0" w:color="auto"/>
                                            <w:bottom w:val="none" w:sz="0" w:space="0" w:color="auto"/>
                                            <w:right w:val="none" w:sz="0" w:space="0" w:color="auto"/>
                                          </w:divBdr>
                                          <w:divsChild>
                                            <w:div w:id="100496131">
                                              <w:marLeft w:val="0"/>
                                              <w:marRight w:val="0"/>
                                              <w:marTop w:val="0"/>
                                              <w:marBottom w:val="0"/>
                                              <w:divBdr>
                                                <w:top w:val="none" w:sz="0" w:space="0" w:color="auto"/>
                                                <w:left w:val="none" w:sz="0" w:space="0" w:color="auto"/>
                                                <w:bottom w:val="none" w:sz="0" w:space="0" w:color="auto"/>
                                                <w:right w:val="none" w:sz="0" w:space="0" w:color="auto"/>
                                              </w:divBdr>
                                            </w:div>
                                            <w:div w:id="1411803891">
                                              <w:marLeft w:val="600"/>
                                              <w:marRight w:val="0"/>
                                              <w:marTop w:val="80"/>
                                              <w:marBottom w:val="0"/>
                                              <w:divBdr>
                                                <w:top w:val="none" w:sz="0" w:space="0" w:color="auto"/>
                                                <w:left w:val="none" w:sz="0" w:space="0" w:color="auto"/>
                                                <w:bottom w:val="none" w:sz="0" w:space="0" w:color="auto"/>
                                                <w:right w:val="none" w:sz="0" w:space="0" w:color="auto"/>
                                              </w:divBdr>
                                            </w:div>
                                            <w:div w:id="584147681">
                                              <w:marLeft w:val="600"/>
                                              <w:marRight w:val="0"/>
                                              <w:marTop w:val="80"/>
                                              <w:marBottom w:val="0"/>
                                              <w:divBdr>
                                                <w:top w:val="none" w:sz="0" w:space="0" w:color="auto"/>
                                                <w:left w:val="none" w:sz="0" w:space="0" w:color="auto"/>
                                                <w:bottom w:val="none" w:sz="0" w:space="0" w:color="auto"/>
                                                <w:right w:val="none" w:sz="0" w:space="0" w:color="auto"/>
                                              </w:divBdr>
                                            </w:div>
                                            <w:div w:id="1924291193">
                                              <w:marLeft w:val="600"/>
                                              <w:marRight w:val="0"/>
                                              <w:marTop w:val="80"/>
                                              <w:marBottom w:val="0"/>
                                              <w:divBdr>
                                                <w:top w:val="none" w:sz="0" w:space="0" w:color="auto"/>
                                                <w:left w:val="none" w:sz="0" w:space="0" w:color="auto"/>
                                                <w:bottom w:val="none" w:sz="0" w:space="0" w:color="auto"/>
                                                <w:right w:val="none" w:sz="0" w:space="0" w:color="auto"/>
                                              </w:divBdr>
                                            </w:div>
                                            <w:div w:id="1990552558">
                                              <w:marLeft w:val="600"/>
                                              <w:marRight w:val="0"/>
                                              <w:marTop w:val="80"/>
                                              <w:marBottom w:val="0"/>
                                              <w:divBdr>
                                                <w:top w:val="none" w:sz="0" w:space="0" w:color="auto"/>
                                                <w:left w:val="none" w:sz="0" w:space="0" w:color="auto"/>
                                                <w:bottom w:val="none" w:sz="0" w:space="0" w:color="auto"/>
                                                <w:right w:val="none" w:sz="0" w:space="0" w:color="auto"/>
                                              </w:divBdr>
                                            </w:div>
                                            <w:div w:id="921645620">
                                              <w:marLeft w:val="600"/>
                                              <w:marRight w:val="0"/>
                                              <w:marTop w:val="80"/>
                                              <w:marBottom w:val="0"/>
                                              <w:divBdr>
                                                <w:top w:val="none" w:sz="0" w:space="0" w:color="auto"/>
                                                <w:left w:val="none" w:sz="0" w:space="0" w:color="auto"/>
                                                <w:bottom w:val="none" w:sz="0" w:space="0" w:color="auto"/>
                                                <w:right w:val="none" w:sz="0" w:space="0" w:color="auto"/>
                                              </w:divBdr>
                                            </w:div>
                                            <w:div w:id="2096241797">
                                              <w:marLeft w:val="600"/>
                                              <w:marRight w:val="0"/>
                                              <w:marTop w:val="80"/>
                                              <w:marBottom w:val="0"/>
                                              <w:divBdr>
                                                <w:top w:val="none" w:sz="0" w:space="0" w:color="auto"/>
                                                <w:left w:val="none" w:sz="0" w:space="0" w:color="auto"/>
                                                <w:bottom w:val="none" w:sz="0" w:space="0" w:color="auto"/>
                                                <w:right w:val="none" w:sz="0" w:space="0" w:color="auto"/>
                                              </w:divBdr>
                                            </w:div>
                                          </w:divsChild>
                                        </w:div>
                                        <w:div w:id="1277903752">
                                          <w:marLeft w:val="0"/>
                                          <w:marRight w:val="0"/>
                                          <w:marTop w:val="360"/>
                                          <w:marBottom w:val="0"/>
                                          <w:divBdr>
                                            <w:top w:val="none" w:sz="0" w:space="0" w:color="auto"/>
                                            <w:left w:val="none" w:sz="0" w:space="0" w:color="auto"/>
                                            <w:bottom w:val="none" w:sz="0" w:space="0" w:color="auto"/>
                                            <w:right w:val="none" w:sz="0" w:space="0" w:color="auto"/>
                                          </w:divBdr>
                                        </w:div>
                                        <w:div w:id="1707292800">
                                          <w:marLeft w:val="0"/>
                                          <w:marRight w:val="0"/>
                                          <w:marTop w:val="440"/>
                                          <w:marBottom w:val="200"/>
                                          <w:divBdr>
                                            <w:top w:val="none" w:sz="0" w:space="0" w:color="auto"/>
                                            <w:left w:val="none" w:sz="0" w:space="0" w:color="auto"/>
                                            <w:bottom w:val="none" w:sz="0" w:space="0" w:color="auto"/>
                                            <w:right w:val="none" w:sz="0" w:space="0" w:color="auto"/>
                                          </w:divBdr>
                                        </w:div>
                                        <w:div w:id="821435143">
                                          <w:marLeft w:val="0"/>
                                          <w:marRight w:val="0"/>
                                          <w:marTop w:val="645"/>
                                          <w:marBottom w:val="495"/>
                                          <w:divBdr>
                                            <w:top w:val="none" w:sz="0" w:space="0" w:color="auto"/>
                                            <w:left w:val="none" w:sz="0" w:space="0" w:color="auto"/>
                                            <w:bottom w:val="none" w:sz="0" w:space="0" w:color="auto"/>
                                            <w:right w:val="none" w:sz="0" w:space="0" w:color="auto"/>
                                          </w:divBdr>
                                        </w:div>
                                        <w:div w:id="2092192753">
                                          <w:marLeft w:val="0"/>
                                          <w:marRight w:val="0"/>
                                          <w:marTop w:val="360"/>
                                          <w:marBottom w:val="0"/>
                                          <w:divBdr>
                                            <w:top w:val="none" w:sz="0" w:space="0" w:color="auto"/>
                                            <w:left w:val="none" w:sz="0" w:space="0" w:color="auto"/>
                                            <w:bottom w:val="none" w:sz="0" w:space="0" w:color="auto"/>
                                            <w:right w:val="none" w:sz="0" w:space="0" w:color="auto"/>
                                          </w:divBdr>
                                        </w:div>
                                        <w:div w:id="1902591837">
                                          <w:marLeft w:val="0"/>
                                          <w:marRight w:val="0"/>
                                          <w:marTop w:val="360"/>
                                          <w:marBottom w:val="0"/>
                                          <w:divBdr>
                                            <w:top w:val="none" w:sz="0" w:space="0" w:color="auto"/>
                                            <w:left w:val="none" w:sz="0" w:space="0" w:color="auto"/>
                                            <w:bottom w:val="none" w:sz="0" w:space="0" w:color="auto"/>
                                            <w:right w:val="none" w:sz="0" w:space="0" w:color="auto"/>
                                          </w:divBdr>
                                        </w:div>
                                        <w:div w:id="1654334765">
                                          <w:marLeft w:val="0"/>
                                          <w:marRight w:val="0"/>
                                          <w:marTop w:val="360"/>
                                          <w:marBottom w:val="0"/>
                                          <w:divBdr>
                                            <w:top w:val="none" w:sz="0" w:space="0" w:color="auto"/>
                                            <w:left w:val="none" w:sz="0" w:space="0" w:color="auto"/>
                                            <w:bottom w:val="none" w:sz="0" w:space="0" w:color="auto"/>
                                            <w:right w:val="none" w:sz="0" w:space="0" w:color="auto"/>
                                          </w:divBdr>
                                        </w:div>
                                        <w:div w:id="880171894">
                                          <w:marLeft w:val="0"/>
                                          <w:marRight w:val="0"/>
                                          <w:marTop w:val="645"/>
                                          <w:marBottom w:val="495"/>
                                          <w:divBdr>
                                            <w:top w:val="none" w:sz="0" w:space="0" w:color="auto"/>
                                            <w:left w:val="none" w:sz="0" w:space="0" w:color="auto"/>
                                            <w:bottom w:val="none" w:sz="0" w:space="0" w:color="auto"/>
                                            <w:right w:val="none" w:sz="0" w:space="0" w:color="auto"/>
                                          </w:divBdr>
                                        </w:div>
                                        <w:div w:id="1815759578">
                                          <w:marLeft w:val="0"/>
                                          <w:marRight w:val="0"/>
                                          <w:marTop w:val="360"/>
                                          <w:marBottom w:val="0"/>
                                          <w:divBdr>
                                            <w:top w:val="none" w:sz="0" w:space="0" w:color="auto"/>
                                            <w:left w:val="none" w:sz="0" w:space="0" w:color="auto"/>
                                            <w:bottom w:val="none" w:sz="0" w:space="0" w:color="auto"/>
                                            <w:right w:val="none" w:sz="0" w:space="0" w:color="auto"/>
                                          </w:divBdr>
                                        </w:div>
                                        <w:div w:id="1007095120">
                                          <w:marLeft w:val="0"/>
                                          <w:marRight w:val="0"/>
                                          <w:marTop w:val="645"/>
                                          <w:marBottom w:val="495"/>
                                          <w:divBdr>
                                            <w:top w:val="none" w:sz="0" w:space="0" w:color="auto"/>
                                            <w:left w:val="none" w:sz="0" w:space="0" w:color="auto"/>
                                            <w:bottom w:val="none" w:sz="0" w:space="0" w:color="auto"/>
                                            <w:right w:val="none" w:sz="0" w:space="0" w:color="auto"/>
                                          </w:divBdr>
                                        </w:div>
                                        <w:div w:id="1370763700">
                                          <w:marLeft w:val="0"/>
                                          <w:marRight w:val="0"/>
                                          <w:marTop w:val="360"/>
                                          <w:marBottom w:val="0"/>
                                          <w:divBdr>
                                            <w:top w:val="none" w:sz="0" w:space="0" w:color="auto"/>
                                            <w:left w:val="none" w:sz="0" w:space="0" w:color="auto"/>
                                            <w:bottom w:val="none" w:sz="0" w:space="0" w:color="auto"/>
                                            <w:right w:val="none" w:sz="0" w:space="0" w:color="auto"/>
                                          </w:divBdr>
                                        </w:div>
                                        <w:div w:id="1355615322">
                                          <w:marLeft w:val="0"/>
                                          <w:marRight w:val="0"/>
                                          <w:marTop w:val="360"/>
                                          <w:marBottom w:val="0"/>
                                          <w:divBdr>
                                            <w:top w:val="none" w:sz="0" w:space="0" w:color="auto"/>
                                            <w:left w:val="none" w:sz="0" w:space="0" w:color="auto"/>
                                            <w:bottom w:val="none" w:sz="0" w:space="0" w:color="auto"/>
                                            <w:right w:val="none" w:sz="0" w:space="0" w:color="auto"/>
                                          </w:divBdr>
                                        </w:div>
                                        <w:div w:id="1952128964">
                                          <w:marLeft w:val="0"/>
                                          <w:marRight w:val="0"/>
                                          <w:marTop w:val="645"/>
                                          <w:marBottom w:val="495"/>
                                          <w:divBdr>
                                            <w:top w:val="none" w:sz="0" w:space="0" w:color="auto"/>
                                            <w:left w:val="none" w:sz="0" w:space="0" w:color="auto"/>
                                            <w:bottom w:val="none" w:sz="0" w:space="0" w:color="auto"/>
                                            <w:right w:val="none" w:sz="0" w:space="0" w:color="auto"/>
                                          </w:divBdr>
                                        </w:div>
                                        <w:div w:id="920599954">
                                          <w:marLeft w:val="0"/>
                                          <w:marRight w:val="0"/>
                                          <w:marTop w:val="360"/>
                                          <w:marBottom w:val="0"/>
                                          <w:divBdr>
                                            <w:top w:val="none" w:sz="0" w:space="0" w:color="auto"/>
                                            <w:left w:val="none" w:sz="0" w:space="0" w:color="auto"/>
                                            <w:bottom w:val="none" w:sz="0" w:space="0" w:color="auto"/>
                                            <w:right w:val="none" w:sz="0" w:space="0" w:color="auto"/>
                                          </w:divBdr>
                                        </w:div>
                                        <w:div w:id="455953470">
                                          <w:marLeft w:val="0"/>
                                          <w:marRight w:val="0"/>
                                          <w:marTop w:val="360"/>
                                          <w:marBottom w:val="0"/>
                                          <w:divBdr>
                                            <w:top w:val="none" w:sz="0" w:space="0" w:color="auto"/>
                                            <w:left w:val="none" w:sz="0" w:space="0" w:color="auto"/>
                                            <w:bottom w:val="none" w:sz="0" w:space="0" w:color="auto"/>
                                            <w:right w:val="none" w:sz="0" w:space="0" w:color="auto"/>
                                          </w:divBdr>
                                        </w:div>
                                        <w:div w:id="236404209">
                                          <w:marLeft w:val="0"/>
                                          <w:marRight w:val="0"/>
                                          <w:marTop w:val="645"/>
                                          <w:marBottom w:val="495"/>
                                          <w:divBdr>
                                            <w:top w:val="none" w:sz="0" w:space="0" w:color="auto"/>
                                            <w:left w:val="none" w:sz="0" w:space="0" w:color="auto"/>
                                            <w:bottom w:val="none" w:sz="0" w:space="0" w:color="auto"/>
                                            <w:right w:val="none" w:sz="0" w:space="0" w:color="auto"/>
                                          </w:divBdr>
                                        </w:div>
                                        <w:div w:id="1528061162">
                                          <w:marLeft w:val="0"/>
                                          <w:marRight w:val="0"/>
                                          <w:marTop w:val="360"/>
                                          <w:marBottom w:val="0"/>
                                          <w:divBdr>
                                            <w:top w:val="none" w:sz="0" w:space="0" w:color="auto"/>
                                            <w:left w:val="none" w:sz="0" w:space="0" w:color="auto"/>
                                            <w:bottom w:val="none" w:sz="0" w:space="0" w:color="auto"/>
                                            <w:right w:val="none" w:sz="0" w:space="0" w:color="auto"/>
                                          </w:divBdr>
                                        </w:div>
                                        <w:div w:id="373776181">
                                          <w:marLeft w:val="0"/>
                                          <w:marRight w:val="0"/>
                                          <w:marTop w:val="360"/>
                                          <w:marBottom w:val="0"/>
                                          <w:divBdr>
                                            <w:top w:val="none" w:sz="0" w:space="0" w:color="auto"/>
                                            <w:left w:val="none" w:sz="0" w:space="0" w:color="auto"/>
                                            <w:bottom w:val="none" w:sz="0" w:space="0" w:color="auto"/>
                                            <w:right w:val="none" w:sz="0" w:space="0" w:color="auto"/>
                                          </w:divBdr>
                                        </w:div>
                                        <w:div w:id="334455831">
                                          <w:marLeft w:val="0"/>
                                          <w:marRight w:val="0"/>
                                          <w:marTop w:val="645"/>
                                          <w:marBottom w:val="495"/>
                                          <w:divBdr>
                                            <w:top w:val="none" w:sz="0" w:space="0" w:color="auto"/>
                                            <w:left w:val="none" w:sz="0" w:space="0" w:color="auto"/>
                                            <w:bottom w:val="none" w:sz="0" w:space="0" w:color="auto"/>
                                            <w:right w:val="none" w:sz="0" w:space="0" w:color="auto"/>
                                          </w:divBdr>
                                        </w:div>
                                        <w:div w:id="1816869904">
                                          <w:marLeft w:val="0"/>
                                          <w:marRight w:val="0"/>
                                          <w:marTop w:val="360"/>
                                          <w:marBottom w:val="0"/>
                                          <w:divBdr>
                                            <w:top w:val="none" w:sz="0" w:space="0" w:color="auto"/>
                                            <w:left w:val="none" w:sz="0" w:space="0" w:color="auto"/>
                                            <w:bottom w:val="none" w:sz="0" w:space="0" w:color="auto"/>
                                            <w:right w:val="none" w:sz="0" w:space="0" w:color="auto"/>
                                          </w:divBdr>
                                        </w:div>
                                        <w:div w:id="1273321303">
                                          <w:marLeft w:val="0"/>
                                          <w:marRight w:val="0"/>
                                          <w:marTop w:val="360"/>
                                          <w:marBottom w:val="0"/>
                                          <w:divBdr>
                                            <w:top w:val="none" w:sz="0" w:space="0" w:color="auto"/>
                                            <w:left w:val="none" w:sz="0" w:space="0" w:color="auto"/>
                                            <w:bottom w:val="none" w:sz="0" w:space="0" w:color="auto"/>
                                            <w:right w:val="none" w:sz="0" w:space="0" w:color="auto"/>
                                          </w:divBdr>
                                        </w:div>
                                        <w:div w:id="1502741343">
                                          <w:marLeft w:val="0"/>
                                          <w:marRight w:val="0"/>
                                          <w:marTop w:val="645"/>
                                          <w:marBottom w:val="495"/>
                                          <w:divBdr>
                                            <w:top w:val="none" w:sz="0" w:space="0" w:color="auto"/>
                                            <w:left w:val="none" w:sz="0" w:space="0" w:color="auto"/>
                                            <w:bottom w:val="none" w:sz="0" w:space="0" w:color="auto"/>
                                            <w:right w:val="none" w:sz="0" w:space="0" w:color="auto"/>
                                          </w:divBdr>
                                        </w:div>
                                        <w:div w:id="1756898668">
                                          <w:marLeft w:val="0"/>
                                          <w:marRight w:val="0"/>
                                          <w:marTop w:val="360"/>
                                          <w:marBottom w:val="0"/>
                                          <w:divBdr>
                                            <w:top w:val="none" w:sz="0" w:space="0" w:color="auto"/>
                                            <w:left w:val="none" w:sz="0" w:space="0" w:color="auto"/>
                                            <w:bottom w:val="none" w:sz="0" w:space="0" w:color="auto"/>
                                            <w:right w:val="none" w:sz="0" w:space="0" w:color="auto"/>
                                          </w:divBdr>
                                        </w:div>
                                        <w:div w:id="1035472450">
                                          <w:marLeft w:val="0"/>
                                          <w:marRight w:val="0"/>
                                          <w:marTop w:val="645"/>
                                          <w:marBottom w:val="495"/>
                                          <w:divBdr>
                                            <w:top w:val="none" w:sz="0" w:space="0" w:color="auto"/>
                                            <w:left w:val="none" w:sz="0" w:space="0" w:color="auto"/>
                                            <w:bottom w:val="none" w:sz="0" w:space="0" w:color="auto"/>
                                            <w:right w:val="none" w:sz="0" w:space="0" w:color="auto"/>
                                          </w:divBdr>
                                        </w:div>
                                        <w:div w:id="402263158">
                                          <w:marLeft w:val="0"/>
                                          <w:marRight w:val="0"/>
                                          <w:marTop w:val="360"/>
                                          <w:marBottom w:val="0"/>
                                          <w:divBdr>
                                            <w:top w:val="none" w:sz="0" w:space="0" w:color="auto"/>
                                            <w:left w:val="none" w:sz="0" w:space="0" w:color="auto"/>
                                            <w:bottom w:val="none" w:sz="0" w:space="0" w:color="auto"/>
                                            <w:right w:val="none" w:sz="0" w:space="0" w:color="auto"/>
                                          </w:divBdr>
                                        </w:div>
                                        <w:div w:id="678046713">
                                          <w:marLeft w:val="0"/>
                                          <w:marRight w:val="0"/>
                                          <w:marTop w:val="360"/>
                                          <w:marBottom w:val="0"/>
                                          <w:divBdr>
                                            <w:top w:val="none" w:sz="0" w:space="0" w:color="auto"/>
                                            <w:left w:val="none" w:sz="0" w:space="0" w:color="auto"/>
                                            <w:bottom w:val="none" w:sz="0" w:space="0" w:color="auto"/>
                                            <w:right w:val="none" w:sz="0" w:space="0" w:color="auto"/>
                                          </w:divBdr>
                                        </w:div>
                                        <w:div w:id="2145846110">
                                          <w:marLeft w:val="0"/>
                                          <w:marRight w:val="0"/>
                                          <w:marTop w:val="440"/>
                                          <w:marBottom w:val="200"/>
                                          <w:divBdr>
                                            <w:top w:val="none" w:sz="0" w:space="0" w:color="auto"/>
                                            <w:left w:val="none" w:sz="0" w:space="0" w:color="auto"/>
                                            <w:bottom w:val="none" w:sz="0" w:space="0" w:color="auto"/>
                                            <w:right w:val="none" w:sz="0" w:space="0" w:color="auto"/>
                                          </w:divBdr>
                                        </w:div>
                                        <w:div w:id="836464021">
                                          <w:marLeft w:val="0"/>
                                          <w:marRight w:val="0"/>
                                          <w:marTop w:val="645"/>
                                          <w:marBottom w:val="495"/>
                                          <w:divBdr>
                                            <w:top w:val="none" w:sz="0" w:space="0" w:color="auto"/>
                                            <w:left w:val="none" w:sz="0" w:space="0" w:color="auto"/>
                                            <w:bottom w:val="none" w:sz="0" w:space="0" w:color="auto"/>
                                            <w:right w:val="none" w:sz="0" w:space="0" w:color="auto"/>
                                          </w:divBdr>
                                        </w:div>
                                        <w:div w:id="116460062">
                                          <w:marLeft w:val="0"/>
                                          <w:marRight w:val="0"/>
                                          <w:marTop w:val="360"/>
                                          <w:marBottom w:val="0"/>
                                          <w:divBdr>
                                            <w:top w:val="none" w:sz="0" w:space="0" w:color="auto"/>
                                            <w:left w:val="none" w:sz="0" w:space="0" w:color="auto"/>
                                            <w:bottom w:val="none" w:sz="0" w:space="0" w:color="auto"/>
                                            <w:right w:val="none" w:sz="0" w:space="0" w:color="auto"/>
                                          </w:divBdr>
                                        </w:div>
                                        <w:div w:id="945119457">
                                          <w:marLeft w:val="0"/>
                                          <w:marRight w:val="0"/>
                                          <w:marTop w:val="360"/>
                                          <w:marBottom w:val="0"/>
                                          <w:divBdr>
                                            <w:top w:val="none" w:sz="0" w:space="0" w:color="auto"/>
                                            <w:left w:val="none" w:sz="0" w:space="0" w:color="auto"/>
                                            <w:bottom w:val="none" w:sz="0" w:space="0" w:color="auto"/>
                                            <w:right w:val="none" w:sz="0" w:space="0" w:color="auto"/>
                                          </w:divBdr>
                                        </w:div>
                                        <w:div w:id="1210652194">
                                          <w:marLeft w:val="0"/>
                                          <w:marRight w:val="0"/>
                                          <w:marTop w:val="645"/>
                                          <w:marBottom w:val="495"/>
                                          <w:divBdr>
                                            <w:top w:val="none" w:sz="0" w:space="0" w:color="auto"/>
                                            <w:left w:val="none" w:sz="0" w:space="0" w:color="auto"/>
                                            <w:bottom w:val="none" w:sz="0" w:space="0" w:color="auto"/>
                                            <w:right w:val="none" w:sz="0" w:space="0" w:color="auto"/>
                                          </w:divBdr>
                                        </w:div>
                                        <w:div w:id="339429868">
                                          <w:marLeft w:val="0"/>
                                          <w:marRight w:val="0"/>
                                          <w:marTop w:val="360"/>
                                          <w:marBottom w:val="0"/>
                                          <w:divBdr>
                                            <w:top w:val="none" w:sz="0" w:space="0" w:color="auto"/>
                                            <w:left w:val="none" w:sz="0" w:space="0" w:color="auto"/>
                                            <w:bottom w:val="none" w:sz="0" w:space="0" w:color="auto"/>
                                            <w:right w:val="none" w:sz="0" w:space="0" w:color="auto"/>
                                          </w:divBdr>
                                        </w:div>
                                        <w:div w:id="2011373706">
                                          <w:marLeft w:val="0"/>
                                          <w:marRight w:val="0"/>
                                          <w:marTop w:val="645"/>
                                          <w:marBottom w:val="495"/>
                                          <w:divBdr>
                                            <w:top w:val="none" w:sz="0" w:space="0" w:color="auto"/>
                                            <w:left w:val="none" w:sz="0" w:space="0" w:color="auto"/>
                                            <w:bottom w:val="none" w:sz="0" w:space="0" w:color="auto"/>
                                            <w:right w:val="none" w:sz="0" w:space="0" w:color="auto"/>
                                          </w:divBdr>
                                        </w:div>
                                        <w:div w:id="1661957584">
                                          <w:marLeft w:val="0"/>
                                          <w:marRight w:val="0"/>
                                          <w:marTop w:val="360"/>
                                          <w:marBottom w:val="0"/>
                                          <w:divBdr>
                                            <w:top w:val="none" w:sz="0" w:space="0" w:color="auto"/>
                                            <w:left w:val="none" w:sz="0" w:space="0" w:color="auto"/>
                                            <w:bottom w:val="none" w:sz="0" w:space="0" w:color="auto"/>
                                            <w:right w:val="none" w:sz="0" w:space="0" w:color="auto"/>
                                          </w:divBdr>
                                        </w:div>
                                        <w:div w:id="1259215040">
                                          <w:marLeft w:val="0"/>
                                          <w:marRight w:val="0"/>
                                          <w:marTop w:val="440"/>
                                          <w:marBottom w:val="200"/>
                                          <w:divBdr>
                                            <w:top w:val="none" w:sz="0" w:space="0" w:color="auto"/>
                                            <w:left w:val="none" w:sz="0" w:space="0" w:color="auto"/>
                                            <w:bottom w:val="none" w:sz="0" w:space="0" w:color="auto"/>
                                            <w:right w:val="none" w:sz="0" w:space="0" w:color="auto"/>
                                          </w:divBdr>
                                        </w:div>
                                        <w:div w:id="299650075">
                                          <w:marLeft w:val="0"/>
                                          <w:marRight w:val="0"/>
                                          <w:marTop w:val="0"/>
                                          <w:marBottom w:val="200"/>
                                          <w:divBdr>
                                            <w:top w:val="none" w:sz="0" w:space="0" w:color="auto"/>
                                            <w:left w:val="none" w:sz="0" w:space="0" w:color="auto"/>
                                            <w:bottom w:val="none" w:sz="0" w:space="0" w:color="auto"/>
                                            <w:right w:val="none" w:sz="0" w:space="0" w:color="auto"/>
                                          </w:divBdr>
                                        </w:div>
                                        <w:div w:id="983775391">
                                          <w:marLeft w:val="0"/>
                                          <w:marRight w:val="0"/>
                                          <w:marTop w:val="440"/>
                                          <w:marBottom w:val="200"/>
                                          <w:divBdr>
                                            <w:top w:val="none" w:sz="0" w:space="0" w:color="auto"/>
                                            <w:left w:val="none" w:sz="0" w:space="0" w:color="auto"/>
                                            <w:bottom w:val="none" w:sz="0" w:space="0" w:color="auto"/>
                                            <w:right w:val="none" w:sz="0" w:space="0" w:color="auto"/>
                                          </w:divBdr>
                                        </w:div>
                                        <w:div w:id="1086533069">
                                          <w:marLeft w:val="0"/>
                                          <w:marRight w:val="0"/>
                                          <w:marTop w:val="0"/>
                                          <w:marBottom w:val="200"/>
                                          <w:divBdr>
                                            <w:top w:val="none" w:sz="0" w:space="0" w:color="auto"/>
                                            <w:left w:val="none" w:sz="0" w:space="0" w:color="auto"/>
                                            <w:bottom w:val="none" w:sz="0" w:space="0" w:color="auto"/>
                                            <w:right w:val="none" w:sz="0" w:space="0" w:color="auto"/>
                                          </w:divBdr>
                                        </w:div>
                                        <w:div w:id="836310768">
                                          <w:marLeft w:val="0"/>
                                          <w:marRight w:val="0"/>
                                          <w:marTop w:val="645"/>
                                          <w:marBottom w:val="495"/>
                                          <w:divBdr>
                                            <w:top w:val="none" w:sz="0" w:space="0" w:color="auto"/>
                                            <w:left w:val="none" w:sz="0" w:space="0" w:color="auto"/>
                                            <w:bottom w:val="none" w:sz="0" w:space="0" w:color="auto"/>
                                            <w:right w:val="none" w:sz="0" w:space="0" w:color="auto"/>
                                          </w:divBdr>
                                        </w:div>
                                        <w:div w:id="313723092">
                                          <w:marLeft w:val="0"/>
                                          <w:marRight w:val="0"/>
                                          <w:marTop w:val="360"/>
                                          <w:marBottom w:val="0"/>
                                          <w:divBdr>
                                            <w:top w:val="none" w:sz="0" w:space="0" w:color="auto"/>
                                            <w:left w:val="none" w:sz="0" w:space="0" w:color="auto"/>
                                            <w:bottom w:val="none" w:sz="0" w:space="0" w:color="auto"/>
                                            <w:right w:val="none" w:sz="0" w:space="0" w:color="auto"/>
                                          </w:divBdr>
                                        </w:div>
                                        <w:div w:id="634528870">
                                          <w:marLeft w:val="0"/>
                                          <w:marRight w:val="0"/>
                                          <w:marTop w:val="440"/>
                                          <w:marBottom w:val="200"/>
                                          <w:divBdr>
                                            <w:top w:val="none" w:sz="0" w:space="0" w:color="auto"/>
                                            <w:left w:val="none" w:sz="0" w:space="0" w:color="auto"/>
                                            <w:bottom w:val="none" w:sz="0" w:space="0" w:color="auto"/>
                                            <w:right w:val="none" w:sz="0" w:space="0" w:color="auto"/>
                                          </w:divBdr>
                                        </w:div>
                                        <w:div w:id="1594432915">
                                          <w:marLeft w:val="0"/>
                                          <w:marRight w:val="0"/>
                                          <w:marTop w:val="0"/>
                                          <w:marBottom w:val="200"/>
                                          <w:divBdr>
                                            <w:top w:val="none" w:sz="0" w:space="0" w:color="auto"/>
                                            <w:left w:val="none" w:sz="0" w:space="0" w:color="auto"/>
                                            <w:bottom w:val="none" w:sz="0" w:space="0" w:color="auto"/>
                                            <w:right w:val="none" w:sz="0" w:space="0" w:color="auto"/>
                                          </w:divBdr>
                                        </w:div>
                                        <w:div w:id="378096700">
                                          <w:marLeft w:val="0"/>
                                          <w:marRight w:val="0"/>
                                          <w:marTop w:val="645"/>
                                          <w:marBottom w:val="495"/>
                                          <w:divBdr>
                                            <w:top w:val="none" w:sz="0" w:space="0" w:color="auto"/>
                                            <w:left w:val="none" w:sz="0" w:space="0" w:color="auto"/>
                                            <w:bottom w:val="none" w:sz="0" w:space="0" w:color="auto"/>
                                            <w:right w:val="none" w:sz="0" w:space="0" w:color="auto"/>
                                          </w:divBdr>
                                        </w:div>
                                        <w:div w:id="1040780550">
                                          <w:marLeft w:val="0"/>
                                          <w:marRight w:val="0"/>
                                          <w:marTop w:val="360"/>
                                          <w:marBottom w:val="0"/>
                                          <w:divBdr>
                                            <w:top w:val="none" w:sz="0" w:space="0" w:color="auto"/>
                                            <w:left w:val="none" w:sz="0" w:space="0" w:color="auto"/>
                                            <w:bottom w:val="none" w:sz="0" w:space="0" w:color="auto"/>
                                            <w:right w:val="none" w:sz="0" w:space="0" w:color="auto"/>
                                          </w:divBdr>
                                        </w:div>
                                        <w:div w:id="517549030">
                                          <w:marLeft w:val="0"/>
                                          <w:marRight w:val="0"/>
                                          <w:marTop w:val="360"/>
                                          <w:marBottom w:val="0"/>
                                          <w:divBdr>
                                            <w:top w:val="none" w:sz="0" w:space="0" w:color="auto"/>
                                            <w:left w:val="none" w:sz="0" w:space="0" w:color="auto"/>
                                            <w:bottom w:val="none" w:sz="0" w:space="0" w:color="auto"/>
                                            <w:right w:val="none" w:sz="0" w:space="0" w:color="auto"/>
                                          </w:divBdr>
                                          <w:divsChild>
                                            <w:div w:id="883903898">
                                              <w:marLeft w:val="0"/>
                                              <w:marRight w:val="0"/>
                                              <w:marTop w:val="0"/>
                                              <w:marBottom w:val="0"/>
                                              <w:divBdr>
                                                <w:top w:val="none" w:sz="0" w:space="0" w:color="auto"/>
                                                <w:left w:val="none" w:sz="0" w:space="0" w:color="auto"/>
                                                <w:bottom w:val="none" w:sz="0" w:space="0" w:color="auto"/>
                                                <w:right w:val="none" w:sz="0" w:space="0" w:color="auto"/>
                                              </w:divBdr>
                                            </w:div>
                                            <w:div w:id="643657606">
                                              <w:marLeft w:val="600"/>
                                              <w:marRight w:val="0"/>
                                              <w:marTop w:val="80"/>
                                              <w:marBottom w:val="0"/>
                                              <w:divBdr>
                                                <w:top w:val="none" w:sz="0" w:space="0" w:color="auto"/>
                                                <w:left w:val="none" w:sz="0" w:space="0" w:color="auto"/>
                                                <w:bottom w:val="none" w:sz="0" w:space="0" w:color="auto"/>
                                                <w:right w:val="none" w:sz="0" w:space="0" w:color="auto"/>
                                              </w:divBdr>
                                            </w:div>
                                            <w:div w:id="163672376">
                                              <w:marLeft w:val="600"/>
                                              <w:marRight w:val="0"/>
                                              <w:marTop w:val="80"/>
                                              <w:marBottom w:val="0"/>
                                              <w:divBdr>
                                                <w:top w:val="none" w:sz="0" w:space="0" w:color="auto"/>
                                                <w:left w:val="none" w:sz="0" w:space="0" w:color="auto"/>
                                                <w:bottom w:val="none" w:sz="0" w:space="0" w:color="auto"/>
                                                <w:right w:val="none" w:sz="0" w:space="0" w:color="auto"/>
                                              </w:divBdr>
                                            </w:div>
                                          </w:divsChild>
                                        </w:div>
                                        <w:div w:id="784735676">
                                          <w:marLeft w:val="0"/>
                                          <w:marRight w:val="0"/>
                                          <w:marTop w:val="360"/>
                                          <w:marBottom w:val="0"/>
                                          <w:divBdr>
                                            <w:top w:val="none" w:sz="0" w:space="0" w:color="auto"/>
                                            <w:left w:val="none" w:sz="0" w:space="0" w:color="auto"/>
                                            <w:bottom w:val="none" w:sz="0" w:space="0" w:color="auto"/>
                                            <w:right w:val="none" w:sz="0" w:space="0" w:color="auto"/>
                                          </w:divBdr>
                                        </w:div>
                                        <w:div w:id="1097558458">
                                          <w:marLeft w:val="0"/>
                                          <w:marRight w:val="0"/>
                                          <w:marTop w:val="645"/>
                                          <w:marBottom w:val="495"/>
                                          <w:divBdr>
                                            <w:top w:val="none" w:sz="0" w:space="0" w:color="auto"/>
                                            <w:left w:val="none" w:sz="0" w:space="0" w:color="auto"/>
                                            <w:bottom w:val="none" w:sz="0" w:space="0" w:color="auto"/>
                                            <w:right w:val="none" w:sz="0" w:space="0" w:color="auto"/>
                                          </w:divBdr>
                                        </w:div>
                                        <w:div w:id="791828711">
                                          <w:marLeft w:val="0"/>
                                          <w:marRight w:val="0"/>
                                          <w:marTop w:val="360"/>
                                          <w:marBottom w:val="0"/>
                                          <w:divBdr>
                                            <w:top w:val="none" w:sz="0" w:space="0" w:color="auto"/>
                                            <w:left w:val="none" w:sz="0" w:space="0" w:color="auto"/>
                                            <w:bottom w:val="none" w:sz="0" w:space="0" w:color="auto"/>
                                            <w:right w:val="none" w:sz="0" w:space="0" w:color="auto"/>
                                          </w:divBdr>
                                        </w:div>
                                        <w:div w:id="1261716347">
                                          <w:marLeft w:val="0"/>
                                          <w:marRight w:val="0"/>
                                          <w:marTop w:val="645"/>
                                          <w:marBottom w:val="495"/>
                                          <w:divBdr>
                                            <w:top w:val="none" w:sz="0" w:space="0" w:color="auto"/>
                                            <w:left w:val="none" w:sz="0" w:space="0" w:color="auto"/>
                                            <w:bottom w:val="none" w:sz="0" w:space="0" w:color="auto"/>
                                            <w:right w:val="none" w:sz="0" w:space="0" w:color="auto"/>
                                          </w:divBdr>
                                        </w:div>
                                        <w:div w:id="109327552">
                                          <w:marLeft w:val="0"/>
                                          <w:marRight w:val="0"/>
                                          <w:marTop w:val="360"/>
                                          <w:marBottom w:val="0"/>
                                          <w:divBdr>
                                            <w:top w:val="none" w:sz="0" w:space="0" w:color="auto"/>
                                            <w:left w:val="none" w:sz="0" w:space="0" w:color="auto"/>
                                            <w:bottom w:val="none" w:sz="0" w:space="0" w:color="auto"/>
                                            <w:right w:val="none" w:sz="0" w:space="0" w:color="auto"/>
                                          </w:divBdr>
                                          <w:divsChild>
                                            <w:div w:id="1513034902">
                                              <w:marLeft w:val="0"/>
                                              <w:marRight w:val="0"/>
                                              <w:marTop w:val="0"/>
                                              <w:marBottom w:val="0"/>
                                              <w:divBdr>
                                                <w:top w:val="none" w:sz="0" w:space="0" w:color="auto"/>
                                                <w:left w:val="none" w:sz="0" w:space="0" w:color="auto"/>
                                                <w:bottom w:val="none" w:sz="0" w:space="0" w:color="auto"/>
                                                <w:right w:val="none" w:sz="0" w:space="0" w:color="auto"/>
                                              </w:divBdr>
                                            </w:div>
                                            <w:div w:id="1188132797">
                                              <w:marLeft w:val="600"/>
                                              <w:marRight w:val="0"/>
                                              <w:marTop w:val="80"/>
                                              <w:marBottom w:val="0"/>
                                              <w:divBdr>
                                                <w:top w:val="none" w:sz="0" w:space="0" w:color="auto"/>
                                                <w:left w:val="none" w:sz="0" w:space="0" w:color="auto"/>
                                                <w:bottom w:val="none" w:sz="0" w:space="0" w:color="auto"/>
                                                <w:right w:val="none" w:sz="0" w:space="0" w:color="auto"/>
                                              </w:divBdr>
                                            </w:div>
                                            <w:div w:id="1078984779">
                                              <w:marLeft w:val="600"/>
                                              <w:marRight w:val="0"/>
                                              <w:marTop w:val="80"/>
                                              <w:marBottom w:val="0"/>
                                              <w:divBdr>
                                                <w:top w:val="none" w:sz="0" w:space="0" w:color="auto"/>
                                                <w:left w:val="none" w:sz="0" w:space="0" w:color="auto"/>
                                                <w:bottom w:val="none" w:sz="0" w:space="0" w:color="auto"/>
                                                <w:right w:val="none" w:sz="0" w:space="0" w:color="auto"/>
                                              </w:divBdr>
                                            </w:div>
                                            <w:div w:id="1460109127">
                                              <w:marLeft w:val="600"/>
                                              <w:marRight w:val="0"/>
                                              <w:marTop w:val="80"/>
                                              <w:marBottom w:val="0"/>
                                              <w:divBdr>
                                                <w:top w:val="none" w:sz="0" w:space="0" w:color="auto"/>
                                                <w:left w:val="none" w:sz="0" w:space="0" w:color="auto"/>
                                                <w:bottom w:val="none" w:sz="0" w:space="0" w:color="auto"/>
                                                <w:right w:val="none" w:sz="0" w:space="0" w:color="auto"/>
                                              </w:divBdr>
                                            </w:div>
                                          </w:divsChild>
                                        </w:div>
                                        <w:div w:id="1305886131">
                                          <w:marLeft w:val="0"/>
                                          <w:marRight w:val="0"/>
                                          <w:marTop w:val="360"/>
                                          <w:marBottom w:val="0"/>
                                          <w:divBdr>
                                            <w:top w:val="none" w:sz="0" w:space="0" w:color="auto"/>
                                            <w:left w:val="none" w:sz="0" w:space="0" w:color="auto"/>
                                            <w:bottom w:val="none" w:sz="0" w:space="0" w:color="auto"/>
                                            <w:right w:val="none" w:sz="0" w:space="0" w:color="auto"/>
                                          </w:divBdr>
                                        </w:div>
                                        <w:div w:id="345443998">
                                          <w:marLeft w:val="0"/>
                                          <w:marRight w:val="0"/>
                                          <w:marTop w:val="645"/>
                                          <w:marBottom w:val="495"/>
                                          <w:divBdr>
                                            <w:top w:val="none" w:sz="0" w:space="0" w:color="auto"/>
                                            <w:left w:val="none" w:sz="0" w:space="0" w:color="auto"/>
                                            <w:bottom w:val="none" w:sz="0" w:space="0" w:color="auto"/>
                                            <w:right w:val="none" w:sz="0" w:space="0" w:color="auto"/>
                                          </w:divBdr>
                                        </w:div>
                                        <w:div w:id="1446195899">
                                          <w:marLeft w:val="0"/>
                                          <w:marRight w:val="0"/>
                                          <w:marTop w:val="360"/>
                                          <w:marBottom w:val="0"/>
                                          <w:divBdr>
                                            <w:top w:val="none" w:sz="0" w:space="0" w:color="auto"/>
                                            <w:left w:val="none" w:sz="0" w:space="0" w:color="auto"/>
                                            <w:bottom w:val="none" w:sz="0" w:space="0" w:color="auto"/>
                                            <w:right w:val="none" w:sz="0" w:space="0" w:color="auto"/>
                                          </w:divBdr>
                                        </w:div>
                                        <w:div w:id="1031879055">
                                          <w:marLeft w:val="0"/>
                                          <w:marRight w:val="0"/>
                                          <w:marTop w:val="440"/>
                                          <w:marBottom w:val="200"/>
                                          <w:divBdr>
                                            <w:top w:val="none" w:sz="0" w:space="0" w:color="auto"/>
                                            <w:left w:val="none" w:sz="0" w:space="0" w:color="auto"/>
                                            <w:bottom w:val="none" w:sz="0" w:space="0" w:color="auto"/>
                                            <w:right w:val="none" w:sz="0" w:space="0" w:color="auto"/>
                                          </w:divBdr>
                                        </w:div>
                                        <w:div w:id="1316253487">
                                          <w:marLeft w:val="0"/>
                                          <w:marRight w:val="0"/>
                                          <w:marTop w:val="0"/>
                                          <w:marBottom w:val="200"/>
                                          <w:divBdr>
                                            <w:top w:val="none" w:sz="0" w:space="0" w:color="auto"/>
                                            <w:left w:val="none" w:sz="0" w:space="0" w:color="auto"/>
                                            <w:bottom w:val="none" w:sz="0" w:space="0" w:color="auto"/>
                                            <w:right w:val="none" w:sz="0" w:space="0" w:color="auto"/>
                                          </w:divBdr>
                                        </w:div>
                                        <w:div w:id="2087534357">
                                          <w:marLeft w:val="0"/>
                                          <w:marRight w:val="0"/>
                                          <w:marTop w:val="645"/>
                                          <w:marBottom w:val="495"/>
                                          <w:divBdr>
                                            <w:top w:val="none" w:sz="0" w:space="0" w:color="auto"/>
                                            <w:left w:val="none" w:sz="0" w:space="0" w:color="auto"/>
                                            <w:bottom w:val="none" w:sz="0" w:space="0" w:color="auto"/>
                                            <w:right w:val="none" w:sz="0" w:space="0" w:color="auto"/>
                                          </w:divBdr>
                                        </w:div>
                                        <w:div w:id="298001424">
                                          <w:marLeft w:val="0"/>
                                          <w:marRight w:val="0"/>
                                          <w:marTop w:val="0"/>
                                          <w:marBottom w:val="200"/>
                                          <w:divBdr>
                                            <w:top w:val="none" w:sz="0" w:space="0" w:color="auto"/>
                                            <w:left w:val="none" w:sz="0" w:space="0" w:color="auto"/>
                                            <w:bottom w:val="none" w:sz="0" w:space="0" w:color="auto"/>
                                            <w:right w:val="none" w:sz="0" w:space="0" w:color="auto"/>
                                          </w:divBdr>
                                        </w:div>
                                        <w:div w:id="460004453">
                                          <w:marLeft w:val="0"/>
                                          <w:marRight w:val="0"/>
                                          <w:marTop w:val="360"/>
                                          <w:marBottom w:val="0"/>
                                          <w:divBdr>
                                            <w:top w:val="none" w:sz="0" w:space="0" w:color="auto"/>
                                            <w:left w:val="none" w:sz="0" w:space="0" w:color="auto"/>
                                            <w:bottom w:val="none" w:sz="0" w:space="0" w:color="auto"/>
                                            <w:right w:val="none" w:sz="0" w:space="0" w:color="auto"/>
                                          </w:divBdr>
                                        </w:div>
                                        <w:div w:id="1308632216">
                                          <w:marLeft w:val="0"/>
                                          <w:marRight w:val="0"/>
                                          <w:marTop w:val="440"/>
                                          <w:marBottom w:val="200"/>
                                          <w:divBdr>
                                            <w:top w:val="none" w:sz="0" w:space="0" w:color="auto"/>
                                            <w:left w:val="none" w:sz="0" w:space="0" w:color="auto"/>
                                            <w:bottom w:val="none" w:sz="0" w:space="0" w:color="auto"/>
                                            <w:right w:val="none" w:sz="0" w:space="0" w:color="auto"/>
                                          </w:divBdr>
                                        </w:div>
                                        <w:div w:id="1863592165">
                                          <w:marLeft w:val="0"/>
                                          <w:marRight w:val="0"/>
                                          <w:marTop w:val="645"/>
                                          <w:marBottom w:val="495"/>
                                          <w:divBdr>
                                            <w:top w:val="none" w:sz="0" w:space="0" w:color="auto"/>
                                            <w:left w:val="none" w:sz="0" w:space="0" w:color="auto"/>
                                            <w:bottom w:val="none" w:sz="0" w:space="0" w:color="auto"/>
                                            <w:right w:val="none" w:sz="0" w:space="0" w:color="auto"/>
                                          </w:divBdr>
                                        </w:div>
                                        <w:div w:id="1782720910">
                                          <w:marLeft w:val="0"/>
                                          <w:marRight w:val="0"/>
                                          <w:marTop w:val="360"/>
                                          <w:marBottom w:val="0"/>
                                          <w:divBdr>
                                            <w:top w:val="none" w:sz="0" w:space="0" w:color="auto"/>
                                            <w:left w:val="none" w:sz="0" w:space="0" w:color="auto"/>
                                            <w:bottom w:val="none" w:sz="0" w:space="0" w:color="auto"/>
                                            <w:right w:val="none" w:sz="0" w:space="0" w:color="auto"/>
                                          </w:divBdr>
                                        </w:div>
                                        <w:div w:id="215900540">
                                          <w:marLeft w:val="0"/>
                                          <w:marRight w:val="0"/>
                                          <w:marTop w:val="360"/>
                                          <w:marBottom w:val="0"/>
                                          <w:divBdr>
                                            <w:top w:val="none" w:sz="0" w:space="0" w:color="auto"/>
                                            <w:left w:val="none" w:sz="0" w:space="0" w:color="auto"/>
                                            <w:bottom w:val="none" w:sz="0" w:space="0" w:color="auto"/>
                                            <w:right w:val="none" w:sz="0" w:space="0" w:color="auto"/>
                                          </w:divBdr>
                                          <w:divsChild>
                                            <w:div w:id="837309243">
                                              <w:marLeft w:val="0"/>
                                              <w:marRight w:val="0"/>
                                              <w:marTop w:val="0"/>
                                              <w:marBottom w:val="0"/>
                                              <w:divBdr>
                                                <w:top w:val="none" w:sz="0" w:space="0" w:color="auto"/>
                                                <w:left w:val="none" w:sz="0" w:space="0" w:color="auto"/>
                                                <w:bottom w:val="none" w:sz="0" w:space="0" w:color="auto"/>
                                                <w:right w:val="none" w:sz="0" w:space="0" w:color="auto"/>
                                              </w:divBdr>
                                            </w:div>
                                            <w:div w:id="636495949">
                                              <w:marLeft w:val="600"/>
                                              <w:marRight w:val="0"/>
                                              <w:marTop w:val="80"/>
                                              <w:marBottom w:val="0"/>
                                              <w:divBdr>
                                                <w:top w:val="none" w:sz="0" w:space="0" w:color="auto"/>
                                                <w:left w:val="none" w:sz="0" w:space="0" w:color="auto"/>
                                                <w:bottom w:val="none" w:sz="0" w:space="0" w:color="auto"/>
                                                <w:right w:val="none" w:sz="0" w:space="0" w:color="auto"/>
                                              </w:divBdr>
                                            </w:div>
                                            <w:div w:id="737553463">
                                              <w:marLeft w:val="600"/>
                                              <w:marRight w:val="0"/>
                                              <w:marTop w:val="80"/>
                                              <w:marBottom w:val="0"/>
                                              <w:divBdr>
                                                <w:top w:val="none" w:sz="0" w:space="0" w:color="auto"/>
                                                <w:left w:val="none" w:sz="0" w:space="0" w:color="auto"/>
                                                <w:bottom w:val="none" w:sz="0" w:space="0" w:color="auto"/>
                                                <w:right w:val="none" w:sz="0" w:space="0" w:color="auto"/>
                                              </w:divBdr>
                                            </w:div>
                                            <w:div w:id="1039091664">
                                              <w:marLeft w:val="600"/>
                                              <w:marRight w:val="0"/>
                                              <w:marTop w:val="80"/>
                                              <w:marBottom w:val="0"/>
                                              <w:divBdr>
                                                <w:top w:val="none" w:sz="0" w:space="0" w:color="auto"/>
                                                <w:left w:val="none" w:sz="0" w:space="0" w:color="auto"/>
                                                <w:bottom w:val="none" w:sz="0" w:space="0" w:color="auto"/>
                                                <w:right w:val="none" w:sz="0" w:space="0" w:color="auto"/>
                                              </w:divBdr>
                                            </w:div>
                                            <w:div w:id="380061520">
                                              <w:marLeft w:val="600"/>
                                              <w:marRight w:val="0"/>
                                              <w:marTop w:val="80"/>
                                              <w:marBottom w:val="0"/>
                                              <w:divBdr>
                                                <w:top w:val="none" w:sz="0" w:space="0" w:color="auto"/>
                                                <w:left w:val="none" w:sz="0" w:space="0" w:color="auto"/>
                                                <w:bottom w:val="none" w:sz="0" w:space="0" w:color="auto"/>
                                                <w:right w:val="none" w:sz="0" w:space="0" w:color="auto"/>
                                              </w:divBdr>
                                            </w:div>
                                            <w:div w:id="1693413010">
                                              <w:marLeft w:val="600"/>
                                              <w:marRight w:val="0"/>
                                              <w:marTop w:val="80"/>
                                              <w:marBottom w:val="0"/>
                                              <w:divBdr>
                                                <w:top w:val="none" w:sz="0" w:space="0" w:color="auto"/>
                                                <w:left w:val="none" w:sz="0" w:space="0" w:color="auto"/>
                                                <w:bottom w:val="none" w:sz="0" w:space="0" w:color="auto"/>
                                                <w:right w:val="none" w:sz="0" w:space="0" w:color="auto"/>
                                              </w:divBdr>
                                            </w:div>
                                          </w:divsChild>
                                        </w:div>
                                        <w:div w:id="2129732926">
                                          <w:marLeft w:val="0"/>
                                          <w:marRight w:val="0"/>
                                          <w:marTop w:val="360"/>
                                          <w:marBottom w:val="0"/>
                                          <w:divBdr>
                                            <w:top w:val="none" w:sz="0" w:space="0" w:color="auto"/>
                                            <w:left w:val="none" w:sz="0" w:space="0" w:color="auto"/>
                                            <w:bottom w:val="none" w:sz="0" w:space="0" w:color="auto"/>
                                            <w:right w:val="none" w:sz="0" w:space="0" w:color="auto"/>
                                          </w:divBdr>
                                        </w:div>
                                        <w:div w:id="1389911993">
                                          <w:marLeft w:val="0"/>
                                          <w:marRight w:val="0"/>
                                          <w:marTop w:val="645"/>
                                          <w:marBottom w:val="495"/>
                                          <w:divBdr>
                                            <w:top w:val="none" w:sz="0" w:space="0" w:color="auto"/>
                                            <w:left w:val="none" w:sz="0" w:space="0" w:color="auto"/>
                                            <w:bottom w:val="none" w:sz="0" w:space="0" w:color="auto"/>
                                            <w:right w:val="none" w:sz="0" w:space="0" w:color="auto"/>
                                          </w:divBdr>
                                        </w:div>
                                        <w:div w:id="1894732145">
                                          <w:marLeft w:val="0"/>
                                          <w:marRight w:val="0"/>
                                          <w:marTop w:val="360"/>
                                          <w:marBottom w:val="0"/>
                                          <w:divBdr>
                                            <w:top w:val="none" w:sz="0" w:space="0" w:color="auto"/>
                                            <w:left w:val="none" w:sz="0" w:space="0" w:color="auto"/>
                                            <w:bottom w:val="none" w:sz="0" w:space="0" w:color="auto"/>
                                            <w:right w:val="none" w:sz="0" w:space="0" w:color="auto"/>
                                          </w:divBdr>
                                        </w:div>
                                        <w:div w:id="1988897564">
                                          <w:marLeft w:val="0"/>
                                          <w:marRight w:val="0"/>
                                          <w:marTop w:val="360"/>
                                          <w:marBottom w:val="0"/>
                                          <w:divBdr>
                                            <w:top w:val="none" w:sz="0" w:space="0" w:color="auto"/>
                                            <w:left w:val="none" w:sz="0" w:space="0" w:color="auto"/>
                                            <w:bottom w:val="none" w:sz="0" w:space="0" w:color="auto"/>
                                            <w:right w:val="none" w:sz="0" w:space="0" w:color="auto"/>
                                          </w:divBdr>
                                        </w:div>
                                        <w:div w:id="1635909777">
                                          <w:marLeft w:val="0"/>
                                          <w:marRight w:val="0"/>
                                          <w:marTop w:val="645"/>
                                          <w:marBottom w:val="495"/>
                                          <w:divBdr>
                                            <w:top w:val="none" w:sz="0" w:space="0" w:color="auto"/>
                                            <w:left w:val="none" w:sz="0" w:space="0" w:color="auto"/>
                                            <w:bottom w:val="none" w:sz="0" w:space="0" w:color="auto"/>
                                            <w:right w:val="none" w:sz="0" w:space="0" w:color="auto"/>
                                          </w:divBdr>
                                        </w:div>
                                        <w:div w:id="1425611012">
                                          <w:marLeft w:val="0"/>
                                          <w:marRight w:val="0"/>
                                          <w:marTop w:val="360"/>
                                          <w:marBottom w:val="0"/>
                                          <w:divBdr>
                                            <w:top w:val="none" w:sz="0" w:space="0" w:color="auto"/>
                                            <w:left w:val="none" w:sz="0" w:space="0" w:color="auto"/>
                                            <w:bottom w:val="none" w:sz="0" w:space="0" w:color="auto"/>
                                            <w:right w:val="none" w:sz="0" w:space="0" w:color="auto"/>
                                          </w:divBdr>
                                        </w:div>
                                        <w:div w:id="983780143">
                                          <w:marLeft w:val="0"/>
                                          <w:marRight w:val="0"/>
                                          <w:marTop w:val="360"/>
                                          <w:marBottom w:val="0"/>
                                          <w:divBdr>
                                            <w:top w:val="none" w:sz="0" w:space="0" w:color="auto"/>
                                            <w:left w:val="none" w:sz="0" w:space="0" w:color="auto"/>
                                            <w:bottom w:val="none" w:sz="0" w:space="0" w:color="auto"/>
                                            <w:right w:val="none" w:sz="0" w:space="0" w:color="auto"/>
                                          </w:divBdr>
                                        </w:div>
                                        <w:div w:id="1648363977">
                                          <w:marLeft w:val="0"/>
                                          <w:marRight w:val="0"/>
                                          <w:marTop w:val="645"/>
                                          <w:marBottom w:val="495"/>
                                          <w:divBdr>
                                            <w:top w:val="none" w:sz="0" w:space="0" w:color="auto"/>
                                            <w:left w:val="none" w:sz="0" w:space="0" w:color="auto"/>
                                            <w:bottom w:val="none" w:sz="0" w:space="0" w:color="auto"/>
                                            <w:right w:val="none" w:sz="0" w:space="0" w:color="auto"/>
                                          </w:divBdr>
                                        </w:div>
                                        <w:div w:id="1684085431">
                                          <w:marLeft w:val="0"/>
                                          <w:marRight w:val="0"/>
                                          <w:marTop w:val="360"/>
                                          <w:marBottom w:val="0"/>
                                          <w:divBdr>
                                            <w:top w:val="none" w:sz="0" w:space="0" w:color="auto"/>
                                            <w:left w:val="none" w:sz="0" w:space="0" w:color="auto"/>
                                            <w:bottom w:val="none" w:sz="0" w:space="0" w:color="auto"/>
                                            <w:right w:val="none" w:sz="0" w:space="0" w:color="auto"/>
                                          </w:divBdr>
                                        </w:div>
                                        <w:div w:id="1823346791">
                                          <w:marLeft w:val="0"/>
                                          <w:marRight w:val="0"/>
                                          <w:marTop w:val="440"/>
                                          <w:marBottom w:val="200"/>
                                          <w:divBdr>
                                            <w:top w:val="none" w:sz="0" w:space="0" w:color="auto"/>
                                            <w:left w:val="none" w:sz="0" w:space="0" w:color="auto"/>
                                            <w:bottom w:val="none" w:sz="0" w:space="0" w:color="auto"/>
                                            <w:right w:val="none" w:sz="0" w:space="0" w:color="auto"/>
                                          </w:divBdr>
                                        </w:div>
                                        <w:div w:id="1547646925">
                                          <w:marLeft w:val="0"/>
                                          <w:marRight w:val="0"/>
                                          <w:marTop w:val="645"/>
                                          <w:marBottom w:val="495"/>
                                          <w:divBdr>
                                            <w:top w:val="none" w:sz="0" w:space="0" w:color="auto"/>
                                            <w:left w:val="none" w:sz="0" w:space="0" w:color="auto"/>
                                            <w:bottom w:val="none" w:sz="0" w:space="0" w:color="auto"/>
                                            <w:right w:val="none" w:sz="0" w:space="0" w:color="auto"/>
                                          </w:divBdr>
                                        </w:div>
                                        <w:div w:id="1099714716">
                                          <w:marLeft w:val="0"/>
                                          <w:marRight w:val="0"/>
                                          <w:marTop w:val="360"/>
                                          <w:marBottom w:val="0"/>
                                          <w:divBdr>
                                            <w:top w:val="none" w:sz="0" w:space="0" w:color="auto"/>
                                            <w:left w:val="none" w:sz="0" w:space="0" w:color="auto"/>
                                            <w:bottom w:val="none" w:sz="0" w:space="0" w:color="auto"/>
                                            <w:right w:val="none" w:sz="0" w:space="0" w:color="auto"/>
                                          </w:divBdr>
                                        </w:div>
                                        <w:div w:id="217978916">
                                          <w:marLeft w:val="0"/>
                                          <w:marRight w:val="0"/>
                                          <w:marTop w:val="360"/>
                                          <w:marBottom w:val="0"/>
                                          <w:divBdr>
                                            <w:top w:val="none" w:sz="0" w:space="0" w:color="auto"/>
                                            <w:left w:val="none" w:sz="0" w:space="0" w:color="auto"/>
                                            <w:bottom w:val="none" w:sz="0" w:space="0" w:color="auto"/>
                                            <w:right w:val="none" w:sz="0" w:space="0" w:color="auto"/>
                                          </w:divBdr>
                                        </w:div>
                                        <w:div w:id="721446625">
                                          <w:marLeft w:val="0"/>
                                          <w:marRight w:val="0"/>
                                          <w:marTop w:val="645"/>
                                          <w:marBottom w:val="495"/>
                                          <w:divBdr>
                                            <w:top w:val="none" w:sz="0" w:space="0" w:color="auto"/>
                                            <w:left w:val="none" w:sz="0" w:space="0" w:color="auto"/>
                                            <w:bottom w:val="none" w:sz="0" w:space="0" w:color="auto"/>
                                            <w:right w:val="none" w:sz="0" w:space="0" w:color="auto"/>
                                          </w:divBdr>
                                        </w:div>
                                        <w:div w:id="1730835695">
                                          <w:marLeft w:val="0"/>
                                          <w:marRight w:val="0"/>
                                          <w:marTop w:val="360"/>
                                          <w:marBottom w:val="0"/>
                                          <w:divBdr>
                                            <w:top w:val="none" w:sz="0" w:space="0" w:color="auto"/>
                                            <w:left w:val="none" w:sz="0" w:space="0" w:color="auto"/>
                                            <w:bottom w:val="none" w:sz="0" w:space="0" w:color="auto"/>
                                            <w:right w:val="none" w:sz="0" w:space="0" w:color="auto"/>
                                          </w:divBdr>
                                        </w:div>
                                        <w:div w:id="546721488">
                                          <w:marLeft w:val="0"/>
                                          <w:marRight w:val="0"/>
                                          <w:marTop w:val="360"/>
                                          <w:marBottom w:val="0"/>
                                          <w:divBdr>
                                            <w:top w:val="none" w:sz="0" w:space="0" w:color="auto"/>
                                            <w:left w:val="none" w:sz="0" w:space="0" w:color="auto"/>
                                            <w:bottom w:val="none" w:sz="0" w:space="0" w:color="auto"/>
                                            <w:right w:val="none" w:sz="0" w:space="0" w:color="auto"/>
                                          </w:divBdr>
                                        </w:div>
                                        <w:div w:id="266617185">
                                          <w:marLeft w:val="0"/>
                                          <w:marRight w:val="0"/>
                                          <w:marTop w:val="440"/>
                                          <w:marBottom w:val="200"/>
                                          <w:divBdr>
                                            <w:top w:val="none" w:sz="0" w:space="0" w:color="auto"/>
                                            <w:left w:val="none" w:sz="0" w:space="0" w:color="auto"/>
                                            <w:bottom w:val="none" w:sz="0" w:space="0" w:color="auto"/>
                                            <w:right w:val="none" w:sz="0" w:space="0" w:color="auto"/>
                                          </w:divBdr>
                                        </w:div>
                                        <w:div w:id="1045256771">
                                          <w:marLeft w:val="0"/>
                                          <w:marRight w:val="0"/>
                                          <w:marTop w:val="645"/>
                                          <w:marBottom w:val="495"/>
                                          <w:divBdr>
                                            <w:top w:val="none" w:sz="0" w:space="0" w:color="auto"/>
                                            <w:left w:val="none" w:sz="0" w:space="0" w:color="auto"/>
                                            <w:bottom w:val="none" w:sz="0" w:space="0" w:color="auto"/>
                                            <w:right w:val="none" w:sz="0" w:space="0" w:color="auto"/>
                                          </w:divBdr>
                                        </w:div>
                                        <w:div w:id="1304585042">
                                          <w:marLeft w:val="0"/>
                                          <w:marRight w:val="0"/>
                                          <w:marTop w:val="360"/>
                                          <w:marBottom w:val="0"/>
                                          <w:divBdr>
                                            <w:top w:val="none" w:sz="0" w:space="0" w:color="auto"/>
                                            <w:left w:val="none" w:sz="0" w:space="0" w:color="auto"/>
                                            <w:bottom w:val="none" w:sz="0" w:space="0" w:color="auto"/>
                                            <w:right w:val="none" w:sz="0" w:space="0" w:color="auto"/>
                                          </w:divBdr>
                                        </w:div>
                                        <w:div w:id="1416705442">
                                          <w:marLeft w:val="0"/>
                                          <w:marRight w:val="0"/>
                                          <w:marTop w:val="360"/>
                                          <w:marBottom w:val="0"/>
                                          <w:divBdr>
                                            <w:top w:val="none" w:sz="0" w:space="0" w:color="auto"/>
                                            <w:left w:val="none" w:sz="0" w:space="0" w:color="auto"/>
                                            <w:bottom w:val="none" w:sz="0" w:space="0" w:color="auto"/>
                                            <w:right w:val="none" w:sz="0" w:space="0" w:color="auto"/>
                                          </w:divBdr>
                                        </w:div>
                                        <w:div w:id="742871697">
                                          <w:marLeft w:val="0"/>
                                          <w:marRight w:val="0"/>
                                          <w:marTop w:val="645"/>
                                          <w:marBottom w:val="495"/>
                                          <w:divBdr>
                                            <w:top w:val="none" w:sz="0" w:space="0" w:color="auto"/>
                                            <w:left w:val="none" w:sz="0" w:space="0" w:color="auto"/>
                                            <w:bottom w:val="none" w:sz="0" w:space="0" w:color="auto"/>
                                            <w:right w:val="none" w:sz="0" w:space="0" w:color="auto"/>
                                          </w:divBdr>
                                        </w:div>
                                        <w:div w:id="713651311">
                                          <w:marLeft w:val="0"/>
                                          <w:marRight w:val="0"/>
                                          <w:marTop w:val="360"/>
                                          <w:marBottom w:val="0"/>
                                          <w:divBdr>
                                            <w:top w:val="none" w:sz="0" w:space="0" w:color="auto"/>
                                            <w:left w:val="none" w:sz="0" w:space="0" w:color="auto"/>
                                            <w:bottom w:val="none" w:sz="0" w:space="0" w:color="auto"/>
                                            <w:right w:val="none" w:sz="0" w:space="0" w:color="auto"/>
                                          </w:divBdr>
                                        </w:div>
                                        <w:div w:id="1605571335">
                                          <w:marLeft w:val="0"/>
                                          <w:marRight w:val="0"/>
                                          <w:marTop w:val="360"/>
                                          <w:marBottom w:val="0"/>
                                          <w:divBdr>
                                            <w:top w:val="none" w:sz="0" w:space="0" w:color="auto"/>
                                            <w:left w:val="none" w:sz="0" w:space="0" w:color="auto"/>
                                            <w:bottom w:val="none" w:sz="0" w:space="0" w:color="auto"/>
                                            <w:right w:val="none" w:sz="0" w:space="0" w:color="auto"/>
                                          </w:divBdr>
                                        </w:div>
                                        <w:div w:id="1853714486">
                                          <w:marLeft w:val="0"/>
                                          <w:marRight w:val="0"/>
                                          <w:marTop w:val="360"/>
                                          <w:marBottom w:val="0"/>
                                          <w:divBdr>
                                            <w:top w:val="none" w:sz="0" w:space="0" w:color="auto"/>
                                            <w:left w:val="none" w:sz="0" w:space="0" w:color="auto"/>
                                            <w:bottom w:val="none" w:sz="0" w:space="0" w:color="auto"/>
                                            <w:right w:val="none" w:sz="0" w:space="0" w:color="auto"/>
                                          </w:divBdr>
                                        </w:div>
                                        <w:div w:id="1709989831">
                                          <w:marLeft w:val="0"/>
                                          <w:marRight w:val="0"/>
                                          <w:marTop w:val="645"/>
                                          <w:marBottom w:val="495"/>
                                          <w:divBdr>
                                            <w:top w:val="none" w:sz="0" w:space="0" w:color="auto"/>
                                            <w:left w:val="none" w:sz="0" w:space="0" w:color="auto"/>
                                            <w:bottom w:val="none" w:sz="0" w:space="0" w:color="auto"/>
                                            <w:right w:val="none" w:sz="0" w:space="0" w:color="auto"/>
                                          </w:divBdr>
                                        </w:div>
                                        <w:div w:id="2000503039">
                                          <w:marLeft w:val="0"/>
                                          <w:marRight w:val="0"/>
                                          <w:marTop w:val="360"/>
                                          <w:marBottom w:val="0"/>
                                          <w:divBdr>
                                            <w:top w:val="none" w:sz="0" w:space="0" w:color="auto"/>
                                            <w:left w:val="none" w:sz="0" w:space="0" w:color="auto"/>
                                            <w:bottom w:val="none" w:sz="0" w:space="0" w:color="auto"/>
                                            <w:right w:val="none" w:sz="0" w:space="0" w:color="auto"/>
                                          </w:divBdr>
                                        </w:div>
                                        <w:div w:id="246160748">
                                          <w:marLeft w:val="0"/>
                                          <w:marRight w:val="0"/>
                                          <w:marTop w:val="360"/>
                                          <w:marBottom w:val="0"/>
                                          <w:divBdr>
                                            <w:top w:val="none" w:sz="0" w:space="0" w:color="auto"/>
                                            <w:left w:val="none" w:sz="0" w:space="0" w:color="auto"/>
                                            <w:bottom w:val="none" w:sz="0" w:space="0" w:color="auto"/>
                                            <w:right w:val="none" w:sz="0" w:space="0" w:color="auto"/>
                                          </w:divBdr>
                                        </w:div>
                                        <w:div w:id="1317883050">
                                          <w:marLeft w:val="0"/>
                                          <w:marRight w:val="0"/>
                                          <w:marTop w:val="645"/>
                                          <w:marBottom w:val="495"/>
                                          <w:divBdr>
                                            <w:top w:val="none" w:sz="0" w:space="0" w:color="auto"/>
                                            <w:left w:val="none" w:sz="0" w:space="0" w:color="auto"/>
                                            <w:bottom w:val="none" w:sz="0" w:space="0" w:color="auto"/>
                                            <w:right w:val="none" w:sz="0" w:space="0" w:color="auto"/>
                                          </w:divBdr>
                                        </w:div>
                                        <w:div w:id="910312926">
                                          <w:marLeft w:val="0"/>
                                          <w:marRight w:val="0"/>
                                          <w:marTop w:val="360"/>
                                          <w:marBottom w:val="0"/>
                                          <w:divBdr>
                                            <w:top w:val="none" w:sz="0" w:space="0" w:color="auto"/>
                                            <w:left w:val="none" w:sz="0" w:space="0" w:color="auto"/>
                                            <w:bottom w:val="none" w:sz="0" w:space="0" w:color="auto"/>
                                            <w:right w:val="none" w:sz="0" w:space="0" w:color="auto"/>
                                          </w:divBdr>
                                        </w:div>
                                        <w:div w:id="1898465919">
                                          <w:marLeft w:val="0"/>
                                          <w:marRight w:val="0"/>
                                          <w:marTop w:val="645"/>
                                          <w:marBottom w:val="495"/>
                                          <w:divBdr>
                                            <w:top w:val="none" w:sz="0" w:space="0" w:color="auto"/>
                                            <w:left w:val="none" w:sz="0" w:space="0" w:color="auto"/>
                                            <w:bottom w:val="none" w:sz="0" w:space="0" w:color="auto"/>
                                            <w:right w:val="none" w:sz="0" w:space="0" w:color="auto"/>
                                          </w:divBdr>
                                        </w:div>
                                        <w:div w:id="2109349382">
                                          <w:marLeft w:val="0"/>
                                          <w:marRight w:val="0"/>
                                          <w:marTop w:val="360"/>
                                          <w:marBottom w:val="0"/>
                                          <w:divBdr>
                                            <w:top w:val="none" w:sz="0" w:space="0" w:color="auto"/>
                                            <w:left w:val="none" w:sz="0" w:space="0" w:color="auto"/>
                                            <w:bottom w:val="none" w:sz="0" w:space="0" w:color="auto"/>
                                            <w:right w:val="none" w:sz="0" w:space="0" w:color="auto"/>
                                          </w:divBdr>
                                        </w:div>
                                        <w:div w:id="1819610001">
                                          <w:marLeft w:val="0"/>
                                          <w:marRight w:val="0"/>
                                          <w:marTop w:val="440"/>
                                          <w:marBottom w:val="200"/>
                                          <w:divBdr>
                                            <w:top w:val="none" w:sz="0" w:space="0" w:color="auto"/>
                                            <w:left w:val="none" w:sz="0" w:space="0" w:color="auto"/>
                                            <w:bottom w:val="none" w:sz="0" w:space="0" w:color="auto"/>
                                            <w:right w:val="none" w:sz="0" w:space="0" w:color="auto"/>
                                          </w:divBdr>
                                        </w:div>
                                        <w:div w:id="939485476">
                                          <w:marLeft w:val="0"/>
                                          <w:marRight w:val="0"/>
                                          <w:marTop w:val="440"/>
                                          <w:marBottom w:val="200"/>
                                          <w:divBdr>
                                            <w:top w:val="none" w:sz="0" w:space="0" w:color="auto"/>
                                            <w:left w:val="none" w:sz="0" w:space="0" w:color="auto"/>
                                            <w:bottom w:val="none" w:sz="0" w:space="0" w:color="auto"/>
                                            <w:right w:val="none" w:sz="0" w:space="0" w:color="auto"/>
                                          </w:divBdr>
                                        </w:div>
                                        <w:div w:id="962881107">
                                          <w:marLeft w:val="0"/>
                                          <w:marRight w:val="0"/>
                                          <w:marTop w:val="440"/>
                                          <w:marBottom w:val="200"/>
                                          <w:divBdr>
                                            <w:top w:val="none" w:sz="0" w:space="0" w:color="auto"/>
                                            <w:left w:val="none" w:sz="0" w:space="0" w:color="auto"/>
                                            <w:bottom w:val="none" w:sz="0" w:space="0" w:color="auto"/>
                                            <w:right w:val="none" w:sz="0" w:space="0" w:color="auto"/>
                                          </w:divBdr>
                                        </w:div>
                                        <w:div w:id="395707319">
                                          <w:marLeft w:val="0"/>
                                          <w:marRight w:val="0"/>
                                          <w:marTop w:val="0"/>
                                          <w:marBottom w:val="200"/>
                                          <w:divBdr>
                                            <w:top w:val="none" w:sz="0" w:space="0" w:color="auto"/>
                                            <w:left w:val="none" w:sz="0" w:space="0" w:color="auto"/>
                                            <w:bottom w:val="none" w:sz="0" w:space="0" w:color="auto"/>
                                            <w:right w:val="none" w:sz="0" w:space="0" w:color="auto"/>
                                          </w:divBdr>
                                        </w:div>
                                        <w:div w:id="69736133">
                                          <w:marLeft w:val="0"/>
                                          <w:marRight w:val="0"/>
                                          <w:marTop w:val="440"/>
                                          <w:marBottom w:val="200"/>
                                          <w:divBdr>
                                            <w:top w:val="none" w:sz="0" w:space="0" w:color="auto"/>
                                            <w:left w:val="none" w:sz="0" w:space="0" w:color="auto"/>
                                            <w:bottom w:val="none" w:sz="0" w:space="0" w:color="auto"/>
                                            <w:right w:val="none" w:sz="0" w:space="0" w:color="auto"/>
                                          </w:divBdr>
                                        </w:div>
                                        <w:div w:id="429933551">
                                          <w:marLeft w:val="0"/>
                                          <w:marRight w:val="0"/>
                                          <w:marTop w:val="645"/>
                                          <w:marBottom w:val="495"/>
                                          <w:divBdr>
                                            <w:top w:val="none" w:sz="0" w:space="0" w:color="auto"/>
                                            <w:left w:val="none" w:sz="0" w:space="0" w:color="auto"/>
                                            <w:bottom w:val="none" w:sz="0" w:space="0" w:color="auto"/>
                                            <w:right w:val="none" w:sz="0" w:space="0" w:color="auto"/>
                                          </w:divBdr>
                                        </w:div>
                                        <w:div w:id="977803819">
                                          <w:marLeft w:val="0"/>
                                          <w:marRight w:val="0"/>
                                          <w:marTop w:val="360"/>
                                          <w:marBottom w:val="0"/>
                                          <w:divBdr>
                                            <w:top w:val="none" w:sz="0" w:space="0" w:color="auto"/>
                                            <w:left w:val="none" w:sz="0" w:space="0" w:color="auto"/>
                                            <w:bottom w:val="none" w:sz="0" w:space="0" w:color="auto"/>
                                            <w:right w:val="none" w:sz="0" w:space="0" w:color="auto"/>
                                          </w:divBdr>
                                        </w:div>
                                        <w:div w:id="1790279446">
                                          <w:marLeft w:val="0"/>
                                          <w:marRight w:val="0"/>
                                          <w:marTop w:val="645"/>
                                          <w:marBottom w:val="495"/>
                                          <w:divBdr>
                                            <w:top w:val="none" w:sz="0" w:space="0" w:color="auto"/>
                                            <w:left w:val="none" w:sz="0" w:space="0" w:color="auto"/>
                                            <w:bottom w:val="none" w:sz="0" w:space="0" w:color="auto"/>
                                            <w:right w:val="none" w:sz="0" w:space="0" w:color="auto"/>
                                          </w:divBdr>
                                        </w:div>
                                        <w:div w:id="292634472">
                                          <w:marLeft w:val="0"/>
                                          <w:marRight w:val="0"/>
                                          <w:marTop w:val="360"/>
                                          <w:marBottom w:val="0"/>
                                          <w:divBdr>
                                            <w:top w:val="none" w:sz="0" w:space="0" w:color="auto"/>
                                            <w:left w:val="none" w:sz="0" w:space="0" w:color="auto"/>
                                            <w:bottom w:val="none" w:sz="0" w:space="0" w:color="auto"/>
                                            <w:right w:val="none" w:sz="0" w:space="0" w:color="auto"/>
                                          </w:divBdr>
                                        </w:div>
                                        <w:div w:id="303389932">
                                          <w:marLeft w:val="0"/>
                                          <w:marRight w:val="0"/>
                                          <w:marTop w:val="360"/>
                                          <w:marBottom w:val="0"/>
                                          <w:divBdr>
                                            <w:top w:val="none" w:sz="0" w:space="0" w:color="auto"/>
                                            <w:left w:val="none" w:sz="0" w:space="0" w:color="auto"/>
                                            <w:bottom w:val="none" w:sz="0" w:space="0" w:color="auto"/>
                                            <w:right w:val="none" w:sz="0" w:space="0" w:color="auto"/>
                                          </w:divBdr>
                                        </w:div>
                                        <w:div w:id="1634869715">
                                          <w:marLeft w:val="0"/>
                                          <w:marRight w:val="0"/>
                                          <w:marTop w:val="645"/>
                                          <w:marBottom w:val="495"/>
                                          <w:divBdr>
                                            <w:top w:val="none" w:sz="0" w:space="0" w:color="auto"/>
                                            <w:left w:val="none" w:sz="0" w:space="0" w:color="auto"/>
                                            <w:bottom w:val="none" w:sz="0" w:space="0" w:color="auto"/>
                                            <w:right w:val="none" w:sz="0" w:space="0" w:color="auto"/>
                                          </w:divBdr>
                                        </w:div>
                                        <w:div w:id="665594660">
                                          <w:marLeft w:val="0"/>
                                          <w:marRight w:val="0"/>
                                          <w:marTop w:val="360"/>
                                          <w:marBottom w:val="0"/>
                                          <w:divBdr>
                                            <w:top w:val="none" w:sz="0" w:space="0" w:color="auto"/>
                                            <w:left w:val="none" w:sz="0" w:space="0" w:color="auto"/>
                                            <w:bottom w:val="none" w:sz="0" w:space="0" w:color="auto"/>
                                            <w:right w:val="none" w:sz="0" w:space="0" w:color="auto"/>
                                          </w:divBdr>
                                        </w:div>
                                        <w:div w:id="677268812">
                                          <w:marLeft w:val="0"/>
                                          <w:marRight w:val="0"/>
                                          <w:marTop w:val="645"/>
                                          <w:marBottom w:val="495"/>
                                          <w:divBdr>
                                            <w:top w:val="none" w:sz="0" w:space="0" w:color="auto"/>
                                            <w:left w:val="none" w:sz="0" w:space="0" w:color="auto"/>
                                            <w:bottom w:val="none" w:sz="0" w:space="0" w:color="auto"/>
                                            <w:right w:val="none" w:sz="0" w:space="0" w:color="auto"/>
                                          </w:divBdr>
                                        </w:div>
                                        <w:div w:id="1914008148">
                                          <w:marLeft w:val="0"/>
                                          <w:marRight w:val="0"/>
                                          <w:marTop w:val="0"/>
                                          <w:marBottom w:val="200"/>
                                          <w:divBdr>
                                            <w:top w:val="none" w:sz="0" w:space="0" w:color="auto"/>
                                            <w:left w:val="none" w:sz="0" w:space="0" w:color="auto"/>
                                            <w:bottom w:val="none" w:sz="0" w:space="0" w:color="auto"/>
                                            <w:right w:val="none" w:sz="0" w:space="0" w:color="auto"/>
                                          </w:divBdr>
                                        </w:div>
                                        <w:div w:id="453252114">
                                          <w:marLeft w:val="0"/>
                                          <w:marRight w:val="0"/>
                                          <w:marTop w:val="360"/>
                                          <w:marBottom w:val="0"/>
                                          <w:divBdr>
                                            <w:top w:val="none" w:sz="0" w:space="0" w:color="auto"/>
                                            <w:left w:val="none" w:sz="0" w:space="0" w:color="auto"/>
                                            <w:bottom w:val="none" w:sz="0" w:space="0" w:color="auto"/>
                                            <w:right w:val="none" w:sz="0" w:space="0" w:color="auto"/>
                                          </w:divBdr>
                                        </w:div>
                                        <w:div w:id="123424253">
                                          <w:marLeft w:val="0"/>
                                          <w:marRight w:val="0"/>
                                          <w:marTop w:val="440"/>
                                          <w:marBottom w:val="200"/>
                                          <w:divBdr>
                                            <w:top w:val="none" w:sz="0" w:space="0" w:color="auto"/>
                                            <w:left w:val="none" w:sz="0" w:space="0" w:color="auto"/>
                                            <w:bottom w:val="none" w:sz="0" w:space="0" w:color="auto"/>
                                            <w:right w:val="none" w:sz="0" w:space="0" w:color="auto"/>
                                          </w:divBdr>
                                        </w:div>
                                        <w:div w:id="46953888">
                                          <w:marLeft w:val="0"/>
                                          <w:marRight w:val="0"/>
                                          <w:marTop w:val="0"/>
                                          <w:marBottom w:val="200"/>
                                          <w:divBdr>
                                            <w:top w:val="none" w:sz="0" w:space="0" w:color="auto"/>
                                            <w:left w:val="none" w:sz="0" w:space="0" w:color="auto"/>
                                            <w:bottom w:val="none" w:sz="0" w:space="0" w:color="auto"/>
                                            <w:right w:val="none" w:sz="0" w:space="0" w:color="auto"/>
                                          </w:divBdr>
                                        </w:div>
                                        <w:div w:id="729112842">
                                          <w:marLeft w:val="0"/>
                                          <w:marRight w:val="0"/>
                                          <w:marTop w:val="440"/>
                                          <w:marBottom w:val="200"/>
                                          <w:divBdr>
                                            <w:top w:val="none" w:sz="0" w:space="0" w:color="auto"/>
                                            <w:left w:val="none" w:sz="0" w:space="0" w:color="auto"/>
                                            <w:bottom w:val="none" w:sz="0" w:space="0" w:color="auto"/>
                                            <w:right w:val="none" w:sz="0" w:space="0" w:color="auto"/>
                                          </w:divBdr>
                                        </w:div>
                                        <w:div w:id="1621645729">
                                          <w:marLeft w:val="0"/>
                                          <w:marRight w:val="0"/>
                                          <w:marTop w:val="0"/>
                                          <w:marBottom w:val="200"/>
                                          <w:divBdr>
                                            <w:top w:val="none" w:sz="0" w:space="0" w:color="auto"/>
                                            <w:left w:val="none" w:sz="0" w:space="0" w:color="auto"/>
                                            <w:bottom w:val="none" w:sz="0" w:space="0" w:color="auto"/>
                                            <w:right w:val="none" w:sz="0" w:space="0" w:color="auto"/>
                                          </w:divBdr>
                                        </w:div>
                                        <w:div w:id="372384773">
                                          <w:marLeft w:val="0"/>
                                          <w:marRight w:val="0"/>
                                          <w:marTop w:val="645"/>
                                          <w:marBottom w:val="495"/>
                                          <w:divBdr>
                                            <w:top w:val="none" w:sz="0" w:space="0" w:color="auto"/>
                                            <w:left w:val="none" w:sz="0" w:space="0" w:color="auto"/>
                                            <w:bottom w:val="none" w:sz="0" w:space="0" w:color="auto"/>
                                            <w:right w:val="none" w:sz="0" w:space="0" w:color="auto"/>
                                          </w:divBdr>
                                        </w:div>
                                        <w:div w:id="1808890246">
                                          <w:marLeft w:val="0"/>
                                          <w:marRight w:val="0"/>
                                          <w:marTop w:val="0"/>
                                          <w:marBottom w:val="200"/>
                                          <w:divBdr>
                                            <w:top w:val="none" w:sz="0" w:space="0" w:color="auto"/>
                                            <w:left w:val="none" w:sz="0" w:space="0" w:color="auto"/>
                                            <w:bottom w:val="none" w:sz="0" w:space="0" w:color="auto"/>
                                            <w:right w:val="none" w:sz="0" w:space="0" w:color="auto"/>
                                          </w:divBdr>
                                        </w:div>
                                        <w:div w:id="900018851">
                                          <w:marLeft w:val="0"/>
                                          <w:marRight w:val="0"/>
                                          <w:marTop w:val="360"/>
                                          <w:marBottom w:val="0"/>
                                          <w:divBdr>
                                            <w:top w:val="none" w:sz="0" w:space="0" w:color="auto"/>
                                            <w:left w:val="none" w:sz="0" w:space="0" w:color="auto"/>
                                            <w:bottom w:val="none" w:sz="0" w:space="0" w:color="auto"/>
                                            <w:right w:val="none" w:sz="0" w:space="0" w:color="auto"/>
                                          </w:divBdr>
                                        </w:div>
                                        <w:div w:id="1013579907">
                                          <w:marLeft w:val="0"/>
                                          <w:marRight w:val="0"/>
                                          <w:marTop w:val="440"/>
                                          <w:marBottom w:val="200"/>
                                          <w:divBdr>
                                            <w:top w:val="none" w:sz="0" w:space="0" w:color="auto"/>
                                            <w:left w:val="none" w:sz="0" w:space="0" w:color="auto"/>
                                            <w:bottom w:val="none" w:sz="0" w:space="0" w:color="auto"/>
                                            <w:right w:val="none" w:sz="0" w:space="0" w:color="auto"/>
                                          </w:divBdr>
                                        </w:div>
                                        <w:div w:id="779030074">
                                          <w:marLeft w:val="0"/>
                                          <w:marRight w:val="0"/>
                                          <w:marTop w:val="645"/>
                                          <w:marBottom w:val="495"/>
                                          <w:divBdr>
                                            <w:top w:val="none" w:sz="0" w:space="0" w:color="auto"/>
                                            <w:left w:val="none" w:sz="0" w:space="0" w:color="auto"/>
                                            <w:bottom w:val="none" w:sz="0" w:space="0" w:color="auto"/>
                                            <w:right w:val="none" w:sz="0" w:space="0" w:color="auto"/>
                                          </w:divBdr>
                                        </w:div>
                                        <w:div w:id="1147282730">
                                          <w:marLeft w:val="0"/>
                                          <w:marRight w:val="0"/>
                                          <w:marTop w:val="360"/>
                                          <w:marBottom w:val="0"/>
                                          <w:divBdr>
                                            <w:top w:val="none" w:sz="0" w:space="0" w:color="auto"/>
                                            <w:left w:val="none" w:sz="0" w:space="0" w:color="auto"/>
                                            <w:bottom w:val="none" w:sz="0" w:space="0" w:color="auto"/>
                                            <w:right w:val="none" w:sz="0" w:space="0" w:color="auto"/>
                                          </w:divBdr>
                                        </w:div>
                                        <w:div w:id="1027213499">
                                          <w:marLeft w:val="0"/>
                                          <w:marRight w:val="0"/>
                                          <w:marTop w:val="360"/>
                                          <w:marBottom w:val="0"/>
                                          <w:divBdr>
                                            <w:top w:val="none" w:sz="0" w:space="0" w:color="auto"/>
                                            <w:left w:val="none" w:sz="0" w:space="0" w:color="auto"/>
                                            <w:bottom w:val="none" w:sz="0" w:space="0" w:color="auto"/>
                                            <w:right w:val="none" w:sz="0" w:space="0" w:color="auto"/>
                                          </w:divBdr>
                                        </w:div>
                                        <w:div w:id="1864633800">
                                          <w:marLeft w:val="0"/>
                                          <w:marRight w:val="0"/>
                                          <w:marTop w:val="645"/>
                                          <w:marBottom w:val="495"/>
                                          <w:divBdr>
                                            <w:top w:val="none" w:sz="0" w:space="0" w:color="auto"/>
                                            <w:left w:val="none" w:sz="0" w:space="0" w:color="auto"/>
                                            <w:bottom w:val="none" w:sz="0" w:space="0" w:color="auto"/>
                                            <w:right w:val="none" w:sz="0" w:space="0" w:color="auto"/>
                                          </w:divBdr>
                                        </w:div>
                                        <w:div w:id="1308819540">
                                          <w:marLeft w:val="0"/>
                                          <w:marRight w:val="0"/>
                                          <w:marTop w:val="360"/>
                                          <w:marBottom w:val="0"/>
                                          <w:divBdr>
                                            <w:top w:val="none" w:sz="0" w:space="0" w:color="auto"/>
                                            <w:left w:val="none" w:sz="0" w:space="0" w:color="auto"/>
                                            <w:bottom w:val="none" w:sz="0" w:space="0" w:color="auto"/>
                                            <w:right w:val="none" w:sz="0" w:space="0" w:color="auto"/>
                                          </w:divBdr>
                                        </w:div>
                                        <w:div w:id="421150212">
                                          <w:marLeft w:val="0"/>
                                          <w:marRight w:val="0"/>
                                          <w:marTop w:val="360"/>
                                          <w:marBottom w:val="0"/>
                                          <w:divBdr>
                                            <w:top w:val="none" w:sz="0" w:space="0" w:color="auto"/>
                                            <w:left w:val="none" w:sz="0" w:space="0" w:color="auto"/>
                                            <w:bottom w:val="none" w:sz="0" w:space="0" w:color="auto"/>
                                            <w:right w:val="none" w:sz="0" w:space="0" w:color="auto"/>
                                          </w:divBdr>
                                        </w:div>
                                        <w:div w:id="948391932">
                                          <w:marLeft w:val="0"/>
                                          <w:marRight w:val="0"/>
                                          <w:marTop w:val="360"/>
                                          <w:marBottom w:val="0"/>
                                          <w:divBdr>
                                            <w:top w:val="none" w:sz="0" w:space="0" w:color="auto"/>
                                            <w:left w:val="none" w:sz="0" w:space="0" w:color="auto"/>
                                            <w:bottom w:val="none" w:sz="0" w:space="0" w:color="auto"/>
                                            <w:right w:val="none" w:sz="0" w:space="0" w:color="auto"/>
                                          </w:divBdr>
                                        </w:div>
                                        <w:div w:id="116996691">
                                          <w:marLeft w:val="0"/>
                                          <w:marRight w:val="0"/>
                                          <w:marTop w:val="360"/>
                                          <w:marBottom w:val="0"/>
                                          <w:divBdr>
                                            <w:top w:val="none" w:sz="0" w:space="0" w:color="auto"/>
                                            <w:left w:val="none" w:sz="0" w:space="0" w:color="auto"/>
                                            <w:bottom w:val="none" w:sz="0" w:space="0" w:color="auto"/>
                                            <w:right w:val="none" w:sz="0" w:space="0" w:color="auto"/>
                                          </w:divBdr>
                                        </w:div>
                                        <w:div w:id="469788390">
                                          <w:marLeft w:val="0"/>
                                          <w:marRight w:val="0"/>
                                          <w:marTop w:val="645"/>
                                          <w:marBottom w:val="495"/>
                                          <w:divBdr>
                                            <w:top w:val="none" w:sz="0" w:space="0" w:color="auto"/>
                                            <w:left w:val="none" w:sz="0" w:space="0" w:color="auto"/>
                                            <w:bottom w:val="none" w:sz="0" w:space="0" w:color="auto"/>
                                            <w:right w:val="none" w:sz="0" w:space="0" w:color="auto"/>
                                          </w:divBdr>
                                        </w:div>
                                        <w:div w:id="972717512">
                                          <w:marLeft w:val="0"/>
                                          <w:marRight w:val="0"/>
                                          <w:marTop w:val="360"/>
                                          <w:marBottom w:val="0"/>
                                          <w:divBdr>
                                            <w:top w:val="none" w:sz="0" w:space="0" w:color="auto"/>
                                            <w:left w:val="none" w:sz="0" w:space="0" w:color="auto"/>
                                            <w:bottom w:val="none" w:sz="0" w:space="0" w:color="auto"/>
                                            <w:right w:val="none" w:sz="0" w:space="0" w:color="auto"/>
                                          </w:divBdr>
                                        </w:div>
                                        <w:div w:id="220094151">
                                          <w:marLeft w:val="0"/>
                                          <w:marRight w:val="0"/>
                                          <w:marTop w:val="645"/>
                                          <w:marBottom w:val="495"/>
                                          <w:divBdr>
                                            <w:top w:val="none" w:sz="0" w:space="0" w:color="auto"/>
                                            <w:left w:val="none" w:sz="0" w:space="0" w:color="auto"/>
                                            <w:bottom w:val="none" w:sz="0" w:space="0" w:color="auto"/>
                                            <w:right w:val="none" w:sz="0" w:space="0" w:color="auto"/>
                                          </w:divBdr>
                                        </w:div>
                                        <w:div w:id="678045236">
                                          <w:marLeft w:val="0"/>
                                          <w:marRight w:val="0"/>
                                          <w:marTop w:val="360"/>
                                          <w:marBottom w:val="0"/>
                                          <w:divBdr>
                                            <w:top w:val="none" w:sz="0" w:space="0" w:color="auto"/>
                                            <w:left w:val="none" w:sz="0" w:space="0" w:color="auto"/>
                                            <w:bottom w:val="none" w:sz="0" w:space="0" w:color="auto"/>
                                            <w:right w:val="none" w:sz="0" w:space="0" w:color="auto"/>
                                          </w:divBdr>
                                        </w:div>
                                        <w:div w:id="1032538612">
                                          <w:marLeft w:val="0"/>
                                          <w:marRight w:val="0"/>
                                          <w:marTop w:val="360"/>
                                          <w:marBottom w:val="0"/>
                                          <w:divBdr>
                                            <w:top w:val="none" w:sz="0" w:space="0" w:color="auto"/>
                                            <w:left w:val="none" w:sz="0" w:space="0" w:color="auto"/>
                                            <w:bottom w:val="none" w:sz="0" w:space="0" w:color="auto"/>
                                            <w:right w:val="none" w:sz="0" w:space="0" w:color="auto"/>
                                          </w:divBdr>
                                        </w:div>
                                        <w:div w:id="667945353">
                                          <w:marLeft w:val="0"/>
                                          <w:marRight w:val="0"/>
                                          <w:marTop w:val="645"/>
                                          <w:marBottom w:val="495"/>
                                          <w:divBdr>
                                            <w:top w:val="none" w:sz="0" w:space="0" w:color="auto"/>
                                            <w:left w:val="none" w:sz="0" w:space="0" w:color="auto"/>
                                            <w:bottom w:val="none" w:sz="0" w:space="0" w:color="auto"/>
                                            <w:right w:val="none" w:sz="0" w:space="0" w:color="auto"/>
                                          </w:divBdr>
                                        </w:div>
                                        <w:div w:id="1322780857">
                                          <w:marLeft w:val="0"/>
                                          <w:marRight w:val="0"/>
                                          <w:marTop w:val="360"/>
                                          <w:marBottom w:val="0"/>
                                          <w:divBdr>
                                            <w:top w:val="none" w:sz="0" w:space="0" w:color="auto"/>
                                            <w:left w:val="none" w:sz="0" w:space="0" w:color="auto"/>
                                            <w:bottom w:val="none" w:sz="0" w:space="0" w:color="auto"/>
                                            <w:right w:val="none" w:sz="0" w:space="0" w:color="auto"/>
                                          </w:divBdr>
                                        </w:div>
                                        <w:div w:id="643045250">
                                          <w:marLeft w:val="0"/>
                                          <w:marRight w:val="0"/>
                                          <w:marTop w:val="645"/>
                                          <w:marBottom w:val="495"/>
                                          <w:divBdr>
                                            <w:top w:val="none" w:sz="0" w:space="0" w:color="auto"/>
                                            <w:left w:val="none" w:sz="0" w:space="0" w:color="auto"/>
                                            <w:bottom w:val="none" w:sz="0" w:space="0" w:color="auto"/>
                                            <w:right w:val="none" w:sz="0" w:space="0" w:color="auto"/>
                                          </w:divBdr>
                                        </w:div>
                                        <w:div w:id="1513300613">
                                          <w:marLeft w:val="0"/>
                                          <w:marRight w:val="0"/>
                                          <w:marTop w:val="360"/>
                                          <w:marBottom w:val="0"/>
                                          <w:divBdr>
                                            <w:top w:val="none" w:sz="0" w:space="0" w:color="auto"/>
                                            <w:left w:val="none" w:sz="0" w:space="0" w:color="auto"/>
                                            <w:bottom w:val="none" w:sz="0" w:space="0" w:color="auto"/>
                                            <w:right w:val="none" w:sz="0" w:space="0" w:color="auto"/>
                                          </w:divBdr>
                                        </w:div>
                                        <w:div w:id="1323587303">
                                          <w:marLeft w:val="0"/>
                                          <w:marRight w:val="0"/>
                                          <w:marTop w:val="645"/>
                                          <w:marBottom w:val="495"/>
                                          <w:divBdr>
                                            <w:top w:val="none" w:sz="0" w:space="0" w:color="auto"/>
                                            <w:left w:val="none" w:sz="0" w:space="0" w:color="auto"/>
                                            <w:bottom w:val="none" w:sz="0" w:space="0" w:color="auto"/>
                                            <w:right w:val="none" w:sz="0" w:space="0" w:color="auto"/>
                                          </w:divBdr>
                                        </w:div>
                                        <w:div w:id="9257406">
                                          <w:marLeft w:val="0"/>
                                          <w:marRight w:val="0"/>
                                          <w:marTop w:val="360"/>
                                          <w:marBottom w:val="0"/>
                                          <w:divBdr>
                                            <w:top w:val="none" w:sz="0" w:space="0" w:color="auto"/>
                                            <w:left w:val="none" w:sz="0" w:space="0" w:color="auto"/>
                                            <w:bottom w:val="none" w:sz="0" w:space="0" w:color="auto"/>
                                            <w:right w:val="none" w:sz="0" w:space="0" w:color="auto"/>
                                          </w:divBdr>
                                        </w:div>
                                        <w:div w:id="743068105">
                                          <w:marLeft w:val="0"/>
                                          <w:marRight w:val="0"/>
                                          <w:marTop w:val="645"/>
                                          <w:marBottom w:val="495"/>
                                          <w:divBdr>
                                            <w:top w:val="none" w:sz="0" w:space="0" w:color="auto"/>
                                            <w:left w:val="none" w:sz="0" w:space="0" w:color="auto"/>
                                            <w:bottom w:val="none" w:sz="0" w:space="0" w:color="auto"/>
                                            <w:right w:val="none" w:sz="0" w:space="0" w:color="auto"/>
                                          </w:divBdr>
                                        </w:div>
                                        <w:div w:id="986201921">
                                          <w:marLeft w:val="0"/>
                                          <w:marRight w:val="0"/>
                                          <w:marTop w:val="360"/>
                                          <w:marBottom w:val="0"/>
                                          <w:divBdr>
                                            <w:top w:val="none" w:sz="0" w:space="0" w:color="auto"/>
                                            <w:left w:val="none" w:sz="0" w:space="0" w:color="auto"/>
                                            <w:bottom w:val="none" w:sz="0" w:space="0" w:color="auto"/>
                                            <w:right w:val="none" w:sz="0" w:space="0" w:color="auto"/>
                                          </w:divBdr>
                                        </w:div>
                                        <w:div w:id="1220478099">
                                          <w:marLeft w:val="0"/>
                                          <w:marRight w:val="0"/>
                                          <w:marTop w:val="360"/>
                                          <w:marBottom w:val="0"/>
                                          <w:divBdr>
                                            <w:top w:val="none" w:sz="0" w:space="0" w:color="auto"/>
                                            <w:left w:val="none" w:sz="0" w:space="0" w:color="auto"/>
                                            <w:bottom w:val="none" w:sz="0" w:space="0" w:color="auto"/>
                                            <w:right w:val="none" w:sz="0" w:space="0" w:color="auto"/>
                                          </w:divBdr>
                                        </w:div>
                                        <w:div w:id="195698024">
                                          <w:marLeft w:val="0"/>
                                          <w:marRight w:val="0"/>
                                          <w:marTop w:val="360"/>
                                          <w:marBottom w:val="0"/>
                                          <w:divBdr>
                                            <w:top w:val="none" w:sz="0" w:space="0" w:color="auto"/>
                                            <w:left w:val="none" w:sz="0" w:space="0" w:color="auto"/>
                                            <w:bottom w:val="none" w:sz="0" w:space="0" w:color="auto"/>
                                            <w:right w:val="none" w:sz="0" w:space="0" w:color="auto"/>
                                          </w:divBdr>
                                        </w:div>
                                        <w:div w:id="1053966189">
                                          <w:marLeft w:val="0"/>
                                          <w:marRight w:val="0"/>
                                          <w:marTop w:val="645"/>
                                          <w:marBottom w:val="495"/>
                                          <w:divBdr>
                                            <w:top w:val="none" w:sz="0" w:space="0" w:color="auto"/>
                                            <w:left w:val="none" w:sz="0" w:space="0" w:color="auto"/>
                                            <w:bottom w:val="none" w:sz="0" w:space="0" w:color="auto"/>
                                            <w:right w:val="none" w:sz="0" w:space="0" w:color="auto"/>
                                          </w:divBdr>
                                        </w:div>
                                        <w:div w:id="1598555486">
                                          <w:marLeft w:val="0"/>
                                          <w:marRight w:val="0"/>
                                          <w:marTop w:val="360"/>
                                          <w:marBottom w:val="0"/>
                                          <w:divBdr>
                                            <w:top w:val="none" w:sz="0" w:space="0" w:color="auto"/>
                                            <w:left w:val="none" w:sz="0" w:space="0" w:color="auto"/>
                                            <w:bottom w:val="none" w:sz="0" w:space="0" w:color="auto"/>
                                            <w:right w:val="none" w:sz="0" w:space="0" w:color="auto"/>
                                          </w:divBdr>
                                        </w:div>
                                        <w:div w:id="1886259574">
                                          <w:marLeft w:val="0"/>
                                          <w:marRight w:val="0"/>
                                          <w:marTop w:val="360"/>
                                          <w:marBottom w:val="0"/>
                                          <w:divBdr>
                                            <w:top w:val="none" w:sz="0" w:space="0" w:color="auto"/>
                                            <w:left w:val="none" w:sz="0" w:space="0" w:color="auto"/>
                                            <w:bottom w:val="none" w:sz="0" w:space="0" w:color="auto"/>
                                            <w:right w:val="none" w:sz="0" w:space="0" w:color="auto"/>
                                          </w:divBdr>
                                        </w:div>
                                        <w:div w:id="1867407790">
                                          <w:marLeft w:val="0"/>
                                          <w:marRight w:val="0"/>
                                          <w:marTop w:val="360"/>
                                          <w:marBottom w:val="0"/>
                                          <w:divBdr>
                                            <w:top w:val="none" w:sz="0" w:space="0" w:color="auto"/>
                                            <w:left w:val="none" w:sz="0" w:space="0" w:color="auto"/>
                                            <w:bottom w:val="none" w:sz="0" w:space="0" w:color="auto"/>
                                            <w:right w:val="none" w:sz="0" w:space="0" w:color="auto"/>
                                          </w:divBdr>
                                        </w:div>
                                        <w:div w:id="15927019">
                                          <w:marLeft w:val="0"/>
                                          <w:marRight w:val="0"/>
                                          <w:marTop w:val="360"/>
                                          <w:marBottom w:val="0"/>
                                          <w:divBdr>
                                            <w:top w:val="none" w:sz="0" w:space="0" w:color="auto"/>
                                            <w:left w:val="none" w:sz="0" w:space="0" w:color="auto"/>
                                            <w:bottom w:val="none" w:sz="0" w:space="0" w:color="auto"/>
                                            <w:right w:val="none" w:sz="0" w:space="0" w:color="auto"/>
                                          </w:divBdr>
                                        </w:div>
                                        <w:div w:id="2035686551">
                                          <w:marLeft w:val="0"/>
                                          <w:marRight w:val="0"/>
                                          <w:marTop w:val="440"/>
                                          <w:marBottom w:val="200"/>
                                          <w:divBdr>
                                            <w:top w:val="none" w:sz="0" w:space="0" w:color="auto"/>
                                            <w:left w:val="none" w:sz="0" w:space="0" w:color="auto"/>
                                            <w:bottom w:val="none" w:sz="0" w:space="0" w:color="auto"/>
                                            <w:right w:val="none" w:sz="0" w:space="0" w:color="auto"/>
                                          </w:divBdr>
                                        </w:div>
                                        <w:div w:id="1424911681">
                                          <w:marLeft w:val="0"/>
                                          <w:marRight w:val="0"/>
                                          <w:marTop w:val="645"/>
                                          <w:marBottom w:val="495"/>
                                          <w:divBdr>
                                            <w:top w:val="none" w:sz="0" w:space="0" w:color="auto"/>
                                            <w:left w:val="none" w:sz="0" w:space="0" w:color="auto"/>
                                            <w:bottom w:val="none" w:sz="0" w:space="0" w:color="auto"/>
                                            <w:right w:val="none" w:sz="0" w:space="0" w:color="auto"/>
                                          </w:divBdr>
                                        </w:div>
                                        <w:div w:id="1836146521">
                                          <w:marLeft w:val="0"/>
                                          <w:marRight w:val="0"/>
                                          <w:marTop w:val="360"/>
                                          <w:marBottom w:val="0"/>
                                          <w:divBdr>
                                            <w:top w:val="none" w:sz="0" w:space="0" w:color="auto"/>
                                            <w:left w:val="none" w:sz="0" w:space="0" w:color="auto"/>
                                            <w:bottom w:val="none" w:sz="0" w:space="0" w:color="auto"/>
                                            <w:right w:val="none" w:sz="0" w:space="0" w:color="auto"/>
                                          </w:divBdr>
                                        </w:div>
                                        <w:div w:id="97019597">
                                          <w:marLeft w:val="0"/>
                                          <w:marRight w:val="0"/>
                                          <w:marTop w:val="360"/>
                                          <w:marBottom w:val="0"/>
                                          <w:divBdr>
                                            <w:top w:val="none" w:sz="0" w:space="0" w:color="auto"/>
                                            <w:left w:val="none" w:sz="0" w:space="0" w:color="auto"/>
                                            <w:bottom w:val="none" w:sz="0" w:space="0" w:color="auto"/>
                                            <w:right w:val="none" w:sz="0" w:space="0" w:color="auto"/>
                                          </w:divBdr>
                                        </w:div>
                                        <w:div w:id="2077242811">
                                          <w:marLeft w:val="0"/>
                                          <w:marRight w:val="0"/>
                                          <w:marTop w:val="645"/>
                                          <w:marBottom w:val="495"/>
                                          <w:divBdr>
                                            <w:top w:val="none" w:sz="0" w:space="0" w:color="auto"/>
                                            <w:left w:val="none" w:sz="0" w:space="0" w:color="auto"/>
                                            <w:bottom w:val="none" w:sz="0" w:space="0" w:color="auto"/>
                                            <w:right w:val="none" w:sz="0" w:space="0" w:color="auto"/>
                                          </w:divBdr>
                                        </w:div>
                                        <w:div w:id="1823816360">
                                          <w:marLeft w:val="0"/>
                                          <w:marRight w:val="0"/>
                                          <w:marTop w:val="360"/>
                                          <w:marBottom w:val="0"/>
                                          <w:divBdr>
                                            <w:top w:val="none" w:sz="0" w:space="0" w:color="auto"/>
                                            <w:left w:val="none" w:sz="0" w:space="0" w:color="auto"/>
                                            <w:bottom w:val="none" w:sz="0" w:space="0" w:color="auto"/>
                                            <w:right w:val="none" w:sz="0" w:space="0" w:color="auto"/>
                                          </w:divBdr>
                                        </w:div>
                                        <w:div w:id="1320189822">
                                          <w:marLeft w:val="0"/>
                                          <w:marRight w:val="0"/>
                                          <w:marTop w:val="360"/>
                                          <w:marBottom w:val="0"/>
                                          <w:divBdr>
                                            <w:top w:val="none" w:sz="0" w:space="0" w:color="auto"/>
                                            <w:left w:val="none" w:sz="0" w:space="0" w:color="auto"/>
                                            <w:bottom w:val="none" w:sz="0" w:space="0" w:color="auto"/>
                                            <w:right w:val="none" w:sz="0" w:space="0" w:color="auto"/>
                                          </w:divBdr>
                                        </w:div>
                                        <w:div w:id="1015814745">
                                          <w:marLeft w:val="0"/>
                                          <w:marRight w:val="0"/>
                                          <w:marTop w:val="645"/>
                                          <w:marBottom w:val="495"/>
                                          <w:divBdr>
                                            <w:top w:val="none" w:sz="0" w:space="0" w:color="auto"/>
                                            <w:left w:val="none" w:sz="0" w:space="0" w:color="auto"/>
                                            <w:bottom w:val="none" w:sz="0" w:space="0" w:color="auto"/>
                                            <w:right w:val="none" w:sz="0" w:space="0" w:color="auto"/>
                                          </w:divBdr>
                                        </w:div>
                                        <w:div w:id="1719084627">
                                          <w:marLeft w:val="0"/>
                                          <w:marRight w:val="0"/>
                                          <w:marTop w:val="360"/>
                                          <w:marBottom w:val="0"/>
                                          <w:divBdr>
                                            <w:top w:val="none" w:sz="0" w:space="0" w:color="auto"/>
                                            <w:left w:val="none" w:sz="0" w:space="0" w:color="auto"/>
                                            <w:bottom w:val="none" w:sz="0" w:space="0" w:color="auto"/>
                                            <w:right w:val="none" w:sz="0" w:space="0" w:color="auto"/>
                                          </w:divBdr>
                                        </w:div>
                                        <w:div w:id="1094979473">
                                          <w:marLeft w:val="0"/>
                                          <w:marRight w:val="0"/>
                                          <w:marTop w:val="645"/>
                                          <w:marBottom w:val="495"/>
                                          <w:divBdr>
                                            <w:top w:val="none" w:sz="0" w:space="0" w:color="auto"/>
                                            <w:left w:val="none" w:sz="0" w:space="0" w:color="auto"/>
                                            <w:bottom w:val="none" w:sz="0" w:space="0" w:color="auto"/>
                                            <w:right w:val="none" w:sz="0" w:space="0" w:color="auto"/>
                                          </w:divBdr>
                                        </w:div>
                                        <w:div w:id="1149974807">
                                          <w:marLeft w:val="0"/>
                                          <w:marRight w:val="0"/>
                                          <w:marTop w:val="360"/>
                                          <w:marBottom w:val="0"/>
                                          <w:divBdr>
                                            <w:top w:val="none" w:sz="0" w:space="0" w:color="auto"/>
                                            <w:left w:val="none" w:sz="0" w:space="0" w:color="auto"/>
                                            <w:bottom w:val="none" w:sz="0" w:space="0" w:color="auto"/>
                                            <w:right w:val="none" w:sz="0" w:space="0" w:color="auto"/>
                                          </w:divBdr>
                                        </w:div>
                                        <w:div w:id="1152478752">
                                          <w:marLeft w:val="0"/>
                                          <w:marRight w:val="0"/>
                                          <w:marTop w:val="645"/>
                                          <w:marBottom w:val="495"/>
                                          <w:divBdr>
                                            <w:top w:val="none" w:sz="0" w:space="0" w:color="auto"/>
                                            <w:left w:val="none" w:sz="0" w:space="0" w:color="auto"/>
                                            <w:bottom w:val="none" w:sz="0" w:space="0" w:color="auto"/>
                                            <w:right w:val="none" w:sz="0" w:space="0" w:color="auto"/>
                                          </w:divBdr>
                                        </w:div>
                                        <w:div w:id="1822502037">
                                          <w:marLeft w:val="0"/>
                                          <w:marRight w:val="0"/>
                                          <w:marTop w:val="360"/>
                                          <w:marBottom w:val="0"/>
                                          <w:divBdr>
                                            <w:top w:val="none" w:sz="0" w:space="0" w:color="auto"/>
                                            <w:left w:val="none" w:sz="0" w:space="0" w:color="auto"/>
                                            <w:bottom w:val="none" w:sz="0" w:space="0" w:color="auto"/>
                                            <w:right w:val="none" w:sz="0" w:space="0" w:color="auto"/>
                                          </w:divBdr>
                                        </w:div>
                                        <w:div w:id="1564219769">
                                          <w:marLeft w:val="0"/>
                                          <w:marRight w:val="0"/>
                                          <w:marTop w:val="645"/>
                                          <w:marBottom w:val="495"/>
                                          <w:divBdr>
                                            <w:top w:val="none" w:sz="0" w:space="0" w:color="auto"/>
                                            <w:left w:val="none" w:sz="0" w:space="0" w:color="auto"/>
                                            <w:bottom w:val="none" w:sz="0" w:space="0" w:color="auto"/>
                                            <w:right w:val="none" w:sz="0" w:space="0" w:color="auto"/>
                                          </w:divBdr>
                                        </w:div>
                                        <w:div w:id="1320189837">
                                          <w:marLeft w:val="0"/>
                                          <w:marRight w:val="0"/>
                                          <w:marTop w:val="360"/>
                                          <w:marBottom w:val="0"/>
                                          <w:divBdr>
                                            <w:top w:val="none" w:sz="0" w:space="0" w:color="auto"/>
                                            <w:left w:val="none" w:sz="0" w:space="0" w:color="auto"/>
                                            <w:bottom w:val="none" w:sz="0" w:space="0" w:color="auto"/>
                                            <w:right w:val="none" w:sz="0" w:space="0" w:color="auto"/>
                                          </w:divBdr>
                                        </w:div>
                                        <w:div w:id="1832600796">
                                          <w:marLeft w:val="0"/>
                                          <w:marRight w:val="0"/>
                                          <w:marTop w:val="360"/>
                                          <w:marBottom w:val="0"/>
                                          <w:divBdr>
                                            <w:top w:val="none" w:sz="0" w:space="0" w:color="auto"/>
                                            <w:left w:val="none" w:sz="0" w:space="0" w:color="auto"/>
                                            <w:bottom w:val="none" w:sz="0" w:space="0" w:color="auto"/>
                                            <w:right w:val="none" w:sz="0" w:space="0" w:color="auto"/>
                                          </w:divBdr>
                                        </w:div>
                                        <w:div w:id="901449518">
                                          <w:marLeft w:val="0"/>
                                          <w:marRight w:val="0"/>
                                          <w:marTop w:val="645"/>
                                          <w:marBottom w:val="495"/>
                                          <w:divBdr>
                                            <w:top w:val="none" w:sz="0" w:space="0" w:color="auto"/>
                                            <w:left w:val="none" w:sz="0" w:space="0" w:color="auto"/>
                                            <w:bottom w:val="none" w:sz="0" w:space="0" w:color="auto"/>
                                            <w:right w:val="none" w:sz="0" w:space="0" w:color="auto"/>
                                          </w:divBdr>
                                        </w:div>
                                        <w:div w:id="169417822">
                                          <w:marLeft w:val="0"/>
                                          <w:marRight w:val="0"/>
                                          <w:marTop w:val="360"/>
                                          <w:marBottom w:val="0"/>
                                          <w:divBdr>
                                            <w:top w:val="none" w:sz="0" w:space="0" w:color="auto"/>
                                            <w:left w:val="none" w:sz="0" w:space="0" w:color="auto"/>
                                            <w:bottom w:val="none" w:sz="0" w:space="0" w:color="auto"/>
                                            <w:right w:val="none" w:sz="0" w:space="0" w:color="auto"/>
                                          </w:divBdr>
                                        </w:div>
                                        <w:div w:id="1455364509">
                                          <w:marLeft w:val="0"/>
                                          <w:marRight w:val="0"/>
                                          <w:marTop w:val="645"/>
                                          <w:marBottom w:val="495"/>
                                          <w:divBdr>
                                            <w:top w:val="none" w:sz="0" w:space="0" w:color="auto"/>
                                            <w:left w:val="none" w:sz="0" w:space="0" w:color="auto"/>
                                            <w:bottom w:val="none" w:sz="0" w:space="0" w:color="auto"/>
                                            <w:right w:val="none" w:sz="0" w:space="0" w:color="auto"/>
                                          </w:divBdr>
                                        </w:div>
                                        <w:div w:id="579631819">
                                          <w:marLeft w:val="0"/>
                                          <w:marRight w:val="0"/>
                                          <w:marTop w:val="360"/>
                                          <w:marBottom w:val="0"/>
                                          <w:divBdr>
                                            <w:top w:val="none" w:sz="0" w:space="0" w:color="auto"/>
                                            <w:left w:val="none" w:sz="0" w:space="0" w:color="auto"/>
                                            <w:bottom w:val="none" w:sz="0" w:space="0" w:color="auto"/>
                                            <w:right w:val="none" w:sz="0" w:space="0" w:color="auto"/>
                                          </w:divBdr>
                                        </w:div>
                                        <w:div w:id="1590502277">
                                          <w:marLeft w:val="0"/>
                                          <w:marRight w:val="0"/>
                                          <w:marTop w:val="645"/>
                                          <w:marBottom w:val="495"/>
                                          <w:divBdr>
                                            <w:top w:val="none" w:sz="0" w:space="0" w:color="auto"/>
                                            <w:left w:val="none" w:sz="0" w:space="0" w:color="auto"/>
                                            <w:bottom w:val="none" w:sz="0" w:space="0" w:color="auto"/>
                                            <w:right w:val="none" w:sz="0" w:space="0" w:color="auto"/>
                                          </w:divBdr>
                                        </w:div>
                                        <w:div w:id="673799202">
                                          <w:marLeft w:val="0"/>
                                          <w:marRight w:val="0"/>
                                          <w:marTop w:val="360"/>
                                          <w:marBottom w:val="0"/>
                                          <w:divBdr>
                                            <w:top w:val="none" w:sz="0" w:space="0" w:color="auto"/>
                                            <w:left w:val="none" w:sz="0" w:space="0" w:color="auto"/>
                                            <w:bottom w:val="none" w:sz="0" w:space="0" w:color="auto"/>
                                            <w:right w:val="none" w:sz="0" w:space="0" w:color="auto"/>
                                          </w:divBdr>
                                        </w:div>
                                        <w:div w:id="734398225">
                                          <w:marLeft w:val="0"/>
                                          <w:marRight w:val="0"/>
                                          <w:marTop w:val="440"/>
                                          <w:marBottom w:val="200"/>
                                          <w:divBdr>
                                            <w:top w:val="none" w:sz="0" w:space="0" w:color="auto"/>
                                            <w:left w:val="none" w:sz="0" w:space="0" w:color="auto"/>
                                            <w:bottom w:val="none" w:sz="0" w:space="0" w:color="auto"/>
                                            <w:right w:val="none" w:sz="0" w:space="0" w:color="auto"/>
                                          </w:divBdr>
                                        </w:div>
                                        <w:div w:id="374306556">
                                          <w:marLeft w:val="0"/>
                                          <w:marRight w:val="0"/>
                                          <w:marTop w:val="0"/>
                                          <w:marBottom w:val="200"/>
                                          <w:divBdr>
                                            <w:top w:val="none" w:sz="0" w:space="0" w:color="auto"/>
                                            <w:left w:val="none" w:sz="0" w:space="0" w:color="auto"/>
                                            <w:bottom w:val="none" w:sz="0" w:space="0" w:color="auto"/>
                                            <w:right w:val="none" w:sz="0" w:space="0" w:color="auto"/>
                                          </w:divBdr>
                                        </w:div>
                                        <w:div w:id="682631142">
                                          <w:marLeft w:val="0"/>
                                          <w:marRight w:val="0"/>
                                          <w:marTop w:val="440"/>
                                          <w:marBottom w:val="740"/>
                                          <w:divBdr>
                                            <w:top w:val="none" w:sz="0" w:space="0" w:color="auto"/>
                                            <w:left w:val="none" w:sz="0" w:space="0" w:color="auto"/>
                                            <w:bottom w:val="none" w:sz="0" w:space="0" w:color="auto"/>
                                            <w:right w:val="none" w:sz="0" w:space="0" w:color="auto"/>
                                          </w:divBdr>
                                          <w:divsChild>
                                            <w:div w:id="1081564217">
                                              <w:marLeft w:val="0"/>
                                              <w:marRight w:val="0"/>
                                              <w:marTop w:val="0"/>
                                              <w:marBottom w:val="200"/>
                                              <w:divBdr>
                                                <w:top w:val="none" w:sz="0" w:space="0" w:color="auto"/>
                                                <w:left w:val="none" w:sz="0" w:space="0" w:color="auto"/>
                                                <w:bottom w:val="none" w:sz="0" w:space="0" w:color="auto"/>
                                                <w:right w:val="none" w:sz="0" w:space="0" w:color="auto"/>
                                              </w:divBdr>
                                            </w:div>
                                            <w:div w:id="153492622">
                                              <w:marLeft w:val="0"/>
                                              <w:marRight w:val="0"/>
                                              <w:marTop w:val="0"/>
                                              <w:marBottom w:val="200"/>
                                              <w:divBdr>
                                                <w:top w:val="none" w:sz="0" w:space="0" w:color="auto"/>
                                                <w:left w:val="none" w:sz="0" w:space="0" w:color="auto"/>
                                                <w:bottom w:val="none" w:sz="0" w:space="0" w:color="auto"/>
                                                <w:right w:val="none" w:sz="0" w:space="0" w:color="auto"/>
                                              </w:divBdr>
                                            </w:div>
                                            <w:div w:id="149172862">
                                              <w:marLeft w:val="0"/>
                                              <w:marRight w:val="0"/>
                                              <w:marTop w:val="645"/>
                                              <w:marBottom w:val="495"/>
                                              <w:divBdr>
                                                <w:top w:val="none" w:sz="0" w:space="0" w:color="auto"/>
                                                <w:left w:val="none" w:sz="0" w:space="0" w:color="auto"/>
                                                <w:bottom w:val="none" w:sz="0" w:space="0" w:color="auto"/>
                                                <w:right w:val="none" w:sz="0" w:space="0" w:color="auto"/>
                                              </w:divBdr>
                                            </w:div>
                                            <w:div w:id="470758504">
                                              <w:marLeft w:val="0"/>
                                              <w:marRight w:val="0"/>
                                              <w:marTop w:val="360"/>
                                              <w:marBottom w:val="0"/>
                                              <w:divBdr>
                                                <w:top w:val="none" w:sz="0" w:space="0" w:color="auto"/>
                                                <w:left w:val="none" w:sz="0" w:space="0" w:color="auto"/>
                                                <w:bottom w:val="none" w:sz="0" w:space="0" w:color="auto"/>
                                                <w:right w:val="none" w:sz="0" w:space="0" w:color="auto"/>
                                              </w:divBdr>
                                            </w:div>
                                            <w:div w:id="37751568">
                                              <w:marLeft w:val="0"/>
                                              <w:marRight w:val="0"/>
                                              <w:marTop w:val="645"/>
                                              <w:marBottom w:val="495"/>
                                              <w:divBdr>
                                                <w:top w:val="none" w:sz="0" w:space="0" w:color="auto"/>
                                                <w:left w:val="none" w:sz="0" w:space="0" w:color="auto"/>
                                                <w:bottom w:val="none" w:sz="0" w:space="0" w:color="auto"/>
                                                <w:right w:val="none" w:sz="0" w:space="0" w:color="auto"/>
                                              </w:divBdr>
                                            </w:div>
                                            <w:div w:id="1928683945">
                                              <w:marLeft w:val="0"/>
                                              <w:marRight w:val="0"/>
                                              <w:marTop w:val="360"/>
                                              <w:marBottom w:val="0"/>
                                              <w:divBdr>
                                                <w:top w:val="none" w:sz="0" w:space="0" w:color="auto"/>
                                                <w:left w:val="none" w:sz="0" w:space="0" w:color="auto"/>
                                                <w:bottom w:val="none" w:sz="0" w:space="0" w:color="auto"/>
                                                <w:right w:val="none" w:sz="0" w:space="0" w:color="auto"/>
                                              </w:divBdr>
                                            </w:div>
                                            <w:div w:id="937563944">
                                              <w:marLeft w:val="0"/>
                                              <w:marRight w:val="0"/>
                                              <w:marTop w:val="645"/>
                                              <w:marBottom w:val="495"/>
                                              <w:divBdr>
                                                <w:top w:val="none" w:sz="0" w:space="0" w:color="auto"/>
                                                <w:left w:val="none" w:sz="0" w:space="0" w:color="auto"/>
                                                <w:bottom w:val="none" w:sz="0" w:space="0" w:color="auto"/>
                                                <w:right w:val="none" w:sz="0" w:space="0" w:color="auto"/>
                                              </w:divBdr>
                                            </w:div>
                                            <w:div w:id="1453279065">
                                              <w:marLeft w:val="0"/>
                                              <w:marRight w:val="0"/>
                                              <w:marTop w:val="360"/>
                                              <w:marBottom w:val="0"/>
                                              <w:divBdr>
                                                <w:top w:val="none" w:sz="0" w:space="0" w:color="auto"/>
                                                <w:left w:val="none" w:sz="0" w:space="0" w:color="auto"/>
                                                <w:bottom w:val="none" w:sz="0" w:space="0" w:color="auto"/>
                                                <w:right w:val="none" w:sz="0" w:space="0" w:color="auto"/>
                                              </w:divBdr>
                                            </w:div>
                                            <w:div w:id="1208034319">
                                              <w:marLeft w:val="0"/>
                                              <w:marRight w:val="0"/>
                                              <w:marTop w:val="360"/>
                                              <w:marBottom w:val="0"/>
                                              <w:divBdr>
                                                <w:top w:val="none" w:sz="0" w:space="0" w:color="auto"/>
                                                <w:left w:val="none" w:sz="0" w:space="0" w:color="auto"/>
                                                <w:bottom w:val="none" w:sz="0" w:space="0" w:color="auto"/>
                                                <w:right w:val="none" w:sz="0" w:space="0" w:color="auto"/>
                                              </w:divBdr>
                                            </w:div>
                                            <w:div w:id="1460223085">
                                              <w:marLeft w:val="0"/>
                                              <w:marRight w:val="0"/>
                                              <w:marTop w:val="645"/>
                                              <w:marBottom w:val="495"/>
                                              <w:divBdr>
                                                <w:top w:val="none" w:sz="0" w:space="0" w:color="auto"/>
                                                <w:left w:val="none" w:sz="0" w:space="0" w:color="auto"/>
                                                <w:bottom w:val="none" w:sz="0" w:space="0" w:color="auto"/>
                                                <w:right w:val="none" w:sz="0" w:space="0" w:color="auto"/>
                                              </w:divBdr>
                                            </w:div>
                                            <w:div w:id="784155196">
                                              <w:marLeft w:val="0"/>
                                              <w:marRight w:val="0"/>
                                              <w:marTop w:val="360"/>
                                              <w:marBottom w:val="0"/>
                                              <w:divBdr>
                                                <w:top w:val="none" w:sz="0" w:space="0" w:color="auto"/>
                                                <w:left w:val="none" w:sz="0" w:space="0" w:color="auto"/>
                                                <w:bottom w:val="none" w:sz="0" w:space="0" w:color="auto"/>
                                                <w:right w:val="none" w:sz="0" w:space="0" w:color="auto"/>
                                              </w:divBdr>
                                            </w:div>
                                            <w:div w:id="482816227">
                                              <w:marLeft w:val="0"/>
                                              <w:marRight w:val="0"/>
                                              <w:marTop w:val="645"/>
                                              <w:marBottom w:val="495"/>
                                              <w:divBdr>
                                                <w:top w:val="none" w:sz="0" w:space="0" w:color="auto"/>
                                                <w:left w:val="none" w:sz="0" w:space="0" w:color="auto"/>
                                                <w:bottom w:val="none" w:sz="0" w:space="0" w:color="auto"/>
                                                <w:right w:val="none" w:sz="0" w:space="0" w:color="auto"/>
                                              </w:divBdr>
                                            </w:div>
                                            <w:div w:id="2133286684">
                                              <w:marLeft w:val="0"/>
                                              <w:marRight w:val="0"/>
                                              <w:marTop w:val="360"/>
                                              <w:marBottom w:val="0"/>
                                              <w:divBdr>
                                                <w:top w:val="none" w:sz="0" w:space="0" w:color="auto"/>
                                                <w:left w:val="none" w:sz="0" w:space="0" w:color="auto"/>
                                                <w:bottom w:val="none" w:sz="0" w:space="0" w:color="auto"/>
                                                <w:right w:val="none" w:sz="0" w:space="0" w:color="auto"/>
                                              </w:divBdr>
                                            </w:div>
                                            <w:div w:id="1202935735">
                                              <w:marLeft w:val="0"/>
                                              <w:marRight w:val="0"/>
                                              <w:marTop w:val="645"/>
                                              <w:marBottom w:val="495"/>
                                              <w:divBdr>
                                                <w:top w:val="none" w:sz="0" w:space="0" w:color="auto"/>
                                                <w:left w:val="none" w:sz="0" w:space="0" w:color="auto"/>
                                                <w:bottom w:val="none" w:sz="0" w:space="0" w:color="auto"/>
                                                <w:right w:val="none" w:sz="0" w:space="0" w:color="auto"/>
                                              </w:divBdr>
                                            </w:div>
                                            <w:div w:id="808591830">
                                              <w:marLeft w:val="0"/>
                                              <w:marRight w:val="0"/>
                                              <w:marTop w:val="360"/>
                                              <w:marBottom w:val="0"/>
                                              <w:divBdr>
                                                <w:top w:val="none" w:sz="0" w:space="0" w:color="auto"/>
                                                <w:left w:val="none" w:sz="0" w:space="0" w:color="auto"/>
                                                <w:bottom w:val="none" w:sz="0" w:space="0" w:color="auto"/>
                                                <w:right w:val="none" w:sz="0" w:space="0" w:color="auto"/>
                                              </w:divBdr>
                                            </w:div>
                                            <w:div w:id="523248462">
                                              <w:marLeft w:val="0"/>
                                              <w:marRight w:val="0"/>
                                              <w:marTop w:val="360"/>
                                              <w:marBottom w:val="0"/>
                                              <w:divBdr>
                                                <w:top w:val="none" w:sz="0" w:space="0" w:color="auto"/>
                                                <w:left w:val="none" w:sz="0" w:space="0" w:color="auto"/>
                                                <w:bottom w:val="none" w:sz="0" w:space="0" w:color="auto"/>
                                                <w:right w:val="none" w:sz="0" w:space="0" w:color="auto"/>
                                              </w:divBdr>
                                            </w:div>
                                            <w:div w:id="1736120858">
                                              <w:marLeft w:val="0"/>
                                              <w:marRight w:val="0"/>
                                              <w:marTop w:val="645"/>
                                              <w:marBottom w:val="495"/>
                                              <w:divBdr>
                                                <w:top w:val="none" w:sz="0" w:space="0" w:color="auto"/>
                                                <w:left w:val="none" w:sz="0" w:space="0" w:color="auto"/>
                                                <w:bottom w:val="none" w:sz="0" w:space="0" w:color="auto"/>
                                                <w:right w:val="none" w:sz="0" w:space="0" w:color="auto"/>
                                              </w:divBdr>
                                            </w:div>
                                            <w:div w:id="1816288626">
                                              <w:marLeft w:val="0"/>
                                              <w:marRight w:val="0"/>
                                              <w:marTop w:val="360"/>
                                              <w:marBottom w:val="0"/>
                                              <w:divBdr>
                                                <w:top w:val="none" w:sz="0" w:space="0" w:color="auto"/>
                                                <w:left w:val="none" w:sz="0" w:space="0" w:color="auto"/>
                                                <w:bottom w:val="none" w:sz="0" w:space="0" w:color="auto"/>
                                                <w:right w:val="none" w:sz="0" w:space="0" w:color="auto"/>
                                              </w:divBdr>
                                            </w:div>
                                            <w:div w:id="198516488">
                                              <w:marLeft w:val="0"/>
                                              <w:marRight w:val="0"/>
                                              <w:marTop w:val="360"/>
                                              <w:marBottom w:val="0"/>
                                              <w:divBdr>
                                                <w:top w:val="none" w:sz="0" w:space="0" w:color="auto"/>
                                                <w:left w:val="none" w:sz="0" w:space="0" w:color="auto"/>
                                                <w:bottom w:val="none" w:sz="0" w:space="0" w:color="auto"/>
                                                <w:right w:val="none" w:sz="0" w:space="0" w:color="auto"/>
                                              </w:divBdr>
                                            </w:div>
                                            <w:div w:id="2001425726">
                                              <w:marLeft w:val="0"/>
                                              <w:marRight w:val="0"/>
                                              <w:marTop w:val="645"/>
                                              <w:marBottom w:val="495"/>
                                              <w:divBdr>
                                                <w:top w:val="none" w:sz="0" w:space="0" w:color="auto"/>
                                                <w:left w:val="none" w:sz="0" w:space="0" w:color="auto"/>
                                                <w:bottom w:val="none" w:sz="0" w:space="0" w:color="auto"/>
                                                <w:right w:val="none" w:sz="0" w:space="0" w:color="auto"/>
                                              </w:divBdr>
                                            </w:div>
                                            <w:div w:id="981422859">
                                              <w:marLeft w:val="0"/>
                                              <w:marRight w:val="0"/>
                                              <w:marTop w:val="360"/>
                                              <w:marBottom w:val="0"/>
                                              <w:divBdr>
                                                <w:top w:val="none" w:sz="0" w:space="0" w:color="auto"/>
                                                <w:left w:val="none" w:sz="0" w:space="0" w:color="auto"/>
                                                <w:bottom w:val="none" w:sz="0" w:space="0" w:color="auto"/>
                                                <w:right w:val="none" w:sz="0" w:space="0" w:color="auto"/>
                                              </w:divBdr>
                                            </w:div>
                                            <w:div w:id="1775902712">
                                              <w:marLeft w:val="0"/>
                                              <w:marRight w:val="0"/>
                                              <w:marTop w:val="645"/>
                                              <w:marBottom w:val="495"/>
                                              <w:divBdr>
                                                <w:top w:val="none" w:sz="0" w:space="0" w:color="auto"/>
                                                <w:left w:val="none" w:sz="0" w:space="0" w:color="auto"/>
                                                <w:bottom w:val="none" w:sz="0" w:space="0" w:color="auto"/>
                                                <w:right w:val="none" w:sz="0" w:space="0" w:color="auto"/>
                                              </w:divBdr>
                                            </w:div>
                                            <w:div w:id="2014448158">
                                              <w:marLeft w:val="0"/>
                                              <w:marRight w:val="0"/>
                                              <w:marTop w:val="360"/>
                                              <w:marBottom w:val="0"/>
                                              <w:divBdr>
                                                <w:top w:val="none" w:sz="0" w:space="0" w:color="auto"/>
                                                <w:left w:val="none" w:sz="0" w:space="0" w:color="auto"/>
                                                <w:bottom w:val="none" w:sz="0" w:space="0" w:color="auto"/>
                                                <w:right w:val="none" w:sz="0" w:space="0" w:color="auto"/>
                                              </w:divBdr>
                                            </w:div>
                                            <w:div w:id="967278428">
                                              <w:marLeft w:val="0"/>
                                              <w:marRight w:val="0"/>
                                              <w:marTop w:val="645"/>
                                              <w:marBottom w:val="495"/>
                                              <w:divBdr>
                                                <w:top w:val="none" w:sz="0" w:space="0" w:color="auto"/>
                                                <w:left w:val="none" w:sz="0" w:space="0" w:color="auto"/>
                                                <w:bottom w:val="none" w:sz="0" w:space="0" w:color="auto"/>
                                                <w:right w:val="none" w:sz="0" w:space="0" w:color="auto"/>
                                              </w:divBdr>
                                            </w:div>
                                            <w:div w:id="556283471">
                                              <w:marLeft w:val="0"/>
                                              <w:marRight w:val="0"/>
                                              <w:marTop w:val="360"/>
                                              <w:marBottom w:val="0"/>
                                              <w:divBdr>
                                                <w:top w:val="none" w:sz="0" w:space="0" w:color="auto"/>
                                                <w:left w:val="none" w:sz="0" w:space="0" w:color="auto"/>
                                                <w:bottom w:val="none" w:sz="0" w:space="0" w:color="auto"/>
                                                <w:right w:val="none" w:sz="0" w:space="0" w:color="auto"/>
                                              </w:divBdr>
                                            </w:div>
                                            <w:div w:id="2100591504">
                                              <w:marLeft w:val="0"/>
                                              <w:marRight w:val="0"/>
                                              <w:marTop w:val="645"/>
                                              <w:marBottom w:val="495"/>
                                              <w:divBdr>
                                                <w:top w:val="none" w:sz="0" w:space="0" w:color="auto"/>
                                                <w:left w:val="none" w:sz="0" w:space="0" w:color="auto"/>
                                                <w:bottom w:val="none" w:sz="0" w:space="0" w:color="auto"/>
                                                <w:right w:val="none" w:sz="0" w:space="0" w:color="auto"/>
                                              </w:divBdr>
                                            </w:div>
                                            <w:div w:id="1908764327">
                                              <w:marLeft w:val="0"/>
                                              <w:marRight w:val="0"/>
                                              <w:marTop w:val="360"/>
                                              <w:marBottom w:val="0"/>
                                              <w:divBdr>
                                                <w:top w:val="none" w:sz="0" w:space="0" w:color="auto"/>
                                                <w:left w:val="none" w:sz="0" w:space="0" w:color="auto"/>
                                                <w:bottom w:val="none" w:sz="0" w:space="0" w:color="auto"/>
                                                <w:right w:val="none" w:sz="0" w:space="0" w:color="auto"/>
                                              </w:divBdr>
                                            </w:div>
                                          </w:divsChild>
                                        </w:div>
                                        <w:div w:id="1607997772">
                                          <w:marLeft w:val="0"/>
                                          <w:marRight w:val="0"/>
                                          <w:marTop w:val="440"/>
                                          <w:marBottom w:val="740"/>
                                          <w:divBdr>
                                            <w:top w:val="none" w:sz="0" w:space="0" w:color="auto"/>
                                            <w:left w:val="none" w:sz="0" w:space="0" w:color="auto"/>
                                            <w:bottom w:val="none" w:sz="0" w:space="0" w:color="auto"/>
                                            <w:right w:val="none" w:sz="0" w:space="0" w:color="auto"/>
                                          </w:divBdr>
                                          <w:divsChild>
                                            <w:div w:id="1493332292">
                                              <w:marLeft w:val="0"/>
                                              <w:marRight w:val="0"/>
                                              <w:marTop w:val="0"/>
                                              <w:marBottom w:val="200"/>
                                              <w:divBdr>
                                                <w:top w:val="none" w:sz="0" w:space="0" w:color="auto"/>
                                                <w:left w:val="none" w:sz="0" w:space="0" w:color="auto"/>
                                                <w:bottom w:val="none" w:sz="0" w:space="0" w:color="auto"/>
                                                <w:right w:val="none" w:sz="0" w:space="0" w:color="auto"/>
                                              </w:divBdr>
                                            </w:div>
                                            <w:div w:id="1832942317">
                                              <w:marLeft w:val="0"/>
                                              <w:marRight w:val="0"/>
                                              <w:marTop w:val="0"/>
                                              <w:marBottom w:val="200"/>
                                              <w:divBdr>
                                                <w:top w:val="none" w:sz="0" w:space="0" w:color="auto"/>
                                                <w:left w:val="none" w:sz="0" w:space="0" w:color="auto"/>
                                                <w:bottom w:val="none" w:sz="0" w:space="0" w:color="auto"/>
                                                <w:right w:val="none" w:sz="0" w:space="0" w:color="auto"/>
                                              </w:divBdr>
                                            </w:div>
                                            <w:div w:id="103311241">
                                              <w:marLeft w:val="0"/>
                                              <w:marRight w:val="0"/>
                                              <w:marTop w:val="645"/>
                                              <w:marBottom w:val="495"/>
                                              <w:divBdr>
                                                <w:top w:val="none" w:sz="0" w:space="0" w:color="auto"/>
                                                <w:left w:val="none" w:sz="0" w:space="0" w:color="auto"/>
                                                <w:bottom w:val="none" w:sz="0" w:space="0" w:color="auto"/>
                                                <w:right w:val="none" w:sz="0" w:space="0" w:color="auto"/>
                                              </w:divBdr>
                                            </w:div>
                                            <w:div w:id="729116210">
                                              <w:marLeft w:val="0"/>
                                              <w:marRight w:val="0"/>
                                              <w:marTop w:val="360"/>
                                              <w:marBottom w:val="0"/>
                                              <w:divBdr>
                                                <w:top w:val="none" w:sz="0" w:space="0" w:color="auto"/>
                                                <w:left w:val="none" w:sz="0" w:space="0" w:color="auto"/>
                                                <w:bottom w:val="none" w:sz="0" w:space="0" w:color="auto"/>
                                                <w:right w:val="none" w:sz="0" w:space="0" w:color="auto"/>
                                              </w:divBdr>
                                            </w:div>
                                            <w:div w:id="672223926">
                                              <w:marLeft w:val="0"/>
                                              <w:marRight w:val="0"/>
                                              <w:marTop w:val="440"/>
                                              <w:marBottom w:val="200"/>
                                              <w:divBdr>
                                                <w:top w:val="none" w:sz="0" w:space="0" w:color="auto"/>
                                                <w:left w:val="none" w:sz="0" w:space="0" w:color="auto"/>
                                                <w:bottom w:val="none" w:sz="0" w:space="0" w:color="auto"/>
                                                <w:right w:val="none" w:sz="0" w:space="0" w:color="auto"/>
                                              </w:divBdr>
                                            </w:div>
                                            <w:div w:id="794518435">
                                              <w:marLeft w:val="0"/>
                                              <w:marRight w:val="0"/>
                                              <w:marTop w:val="645"/>
                                              <w:marBottom w:val="495"/>
                                              <w:divBdr>
                                                <w:top w:val="none" w:sz="0" w:space="0" w:color="auto"/>
                                                <w:left w:val="none" w:sz="0" w:space="0" w:color="auto"/>
                                                <w:bottom w:val="none" w:sz="0" w:space="0" w:color="auto"/>
                                                <w:right w:val="none" w:sz="0" w:space="0" w:color="auto"/>
                                              </w:divBdr>
                                            </w:div>
                                            <w:div w:id="76024951">
                                              <w:marLeft w:val="0"/>
                                              <w:marRight w:val="0"/>
                                              <w:marTop w:val="360"/>
                                              <w:marBottom w:val="0"/>
                                              <w:divBdr>
                                                <w:top w:val="none" w:sz="0" w:space="0" w:color="auto"/>
                                                <w:left w:val="none" w:sz="0" w:space="0" w:color="auto"/>
                                                <w:bottom w:val="none" w:sz="0" w:space="0" w:color="auto"/>
                                                <w:right w:val="none" w:sz="0" w:space="0" w:color="auto"/>
                                              </w:divBdr>
                                            </w:div>
                                            <w:div w:id="1335113817">
                                              <w:marLeft w:val="0"/>
                                              <w:marRight w:val="0"/>
                                              <w:marTop w:val="360"/>
                                              <w:marBottom w:val="0"/>
                                              <w:divBdr>
                                                <w:top w:val="none" w:sz="0" w:space="0" w:color="auto"/>
                                                <w:left w:val="none" w:sz="0" w:space="0" w:color="auto"/>
                                                <w:bottom w:val="none" w:sz="0" w:space="0" w:color="auto"/>
                                                <w:right w:val="none" w:sz="0" w:space="0" w:color="auto"/>
                                              </w:divBdr>
                                            </w:div>
                                            <w:div w:id="1407728314">
                                              <w:marLeft w:val="0"/>
                                              <w:marRight w:val="0"/>
                                              <w:marTop w:val="645"/>
                                              <w:marBottom w:val="495"/>
                                              <w:divBdr>
                                                <w:top w:val="none" w:sz="0" w:space="0" w:color="auto"/>
                                                <w:left w:val="none" w:sz="0" w:space="0" w:color="auto"/>
                                                <w:bottom w:val="none" w:sz="0" w:space="0" w:color="auto"/>
                                                <w:right w:val="none" w:sz="0" w:space="0" w:color="auto"/>
                                              </w:divBdr>
                                            </w:div>
                                            <w:div w:id="404299382">
                                              <w:marLeft w:val="0"/>
                                              <w:marRight w:val="0"/>
                                              <w:marTop w:val="360"/>
                                              <w:marBottom w:val="0"/>
                                              <w:divBdr>
                                                <w:top w:val="none" w:sz="0" w:space="0" w:color="auto"/>
                                                <w:left w:val="none" w:sz="0" w:space="0" w:color="auto"/>
                                                <w:bottom w:val="none" w:sz="0" w:space="0" w:color="auto"/>
                                                <w:right w:val="none" w:sz="0" w:space="0" w:color="auto"/>
                                              </w:divBdr>
                                            </w:div>
                                            <w:div w:id="616641305">
                                              <w:marLeft w:val="0"/>
                                              <w:marRight w:val="0"/>
                                              <w:marTop w:val="360"/>
                                              <w:marBottom w:val="0"/>
                                              <w:divBdr>
                                                <w:top w:val="none" w:sz="0" w:space="0" w:color="auto"/>
                                                <w:left w:val="none" w:sz="0" w:space="0" w:color="auto"/>
                                                <w:bottom w:val="none" w:sz="0" w:space="0" w:color="auto"/>
                                                <w:right w:val="none" w:sz="0" w:space="0" w:color="auto"/>
                                              </w:divBdr>
                                            </w:div>
                                            <w:div w:id="1504513487">
                                              <w:marLeft w:val="0"/>
                                              <w:marRight w:val="0"/>
                                              <w:marTop w:val="645"/>
                                              <w:marBottom w:val="495"/>
                                              <w:divBdr>
                                                <w:top w:val="none" w:sz="0" w:space="0" w:color="auto"/>
                                                <w:left w:val="none" w:sz="0" w:space="0" w:color="auto"/>
                                                <w:bottom w:val="none" w:sz="0" w:space="0" w:color="auto"/>
                                                <w:right w:val="none" w:sz="0" w:space="0" w:color="auto"/>
                                              </w:divBdr>
                                            </w:div>
                                            <w:div w:id="1151403694">
                                              <w:marLeft w:val="0"/>
                                              <w:marRight w:val="0"/>
                                              <w:marTop w:val="360"/>
                                              <w:marBottom w:val="0"/>
                                              <w:divBdr>
                                                <w:top w:val="none" w:sz="0" w:space="0" w:color="auto"/>
                                                <w:left w:val="none" w:sz="0" w:space="0" w:color="auto"/>
                                                <w:bottom w:val="none" w:sz="0" w:space="0" w:color="auto"/>
                                                <w:right w:val="none" w:sz="0" w:space="0" w:color="auto"/>
                                              </w:divBdr>
                                            </w:div>
                                            <w:div w:id="1532449938">
                                              <w:marLeft w:val="0"/>
                                              <w:marRight w:val="0"/>
                                              <w:marTop w:val="440"/>
                                              <w:marBottom w:val="200"/>
                                              <w:divBdr>
                                                <w:top w:val="none" w:sz="0" w:space="0" w:color="auto"/>
                                                <w:left w:val="none" w:sz="0" w:space="0" w:color="auto"/>
                                                <w:bottom w:val="none" w:sz="0" w:space="0" w:color="auto"/>
                                                <w:right w:val="none" w:sz="0" w:space="0" w:color="auto"/>
                                              </w:divBdr>
                                            </w:div>
                                            <w:div w:id="60644917">
                                              <w:marLeft w:val="0"/>
                                              <w:marRight w:val="0"/>
                                              <w:marTop w:val="645"/>
                                              <w:marBottom w:val="495"/>
                                              <w:divBdr>
                                                <w:top w:val="none" w:sz="0" w:space="0" w:color="auto"/>
                                                <w:left w:val="none" w:sz="0" w:space="0" w:color="auto"/>
                                                <w:bottom w:val="none" w:sz="0" w:space="0" w:color="auto"/>
                                                <w:right w:val="none" w:sz="0" w:space="0" w:color="auto"/>
                                              </w:divBdr>
                                            </w:div>
                                            <w:div w:id="1146360419">
                                              <w:marLeft w:val="0"/>
                                              <w:marRight w:val="0"/>
                                              <w:marTop w:val="360"/>
                                              <w:marBottom w:val="0"/>
                                              <w:divBdr>
                                                <w:top w:val="none" w:sz="0" w:space="0" w:color="auto"/>
                                                <w:left w:val="none" w:sz="0" w:space="0" w:color="auto"/>
                                                <w:bottom w:val="none" w:sz="0" w:space="0" w:color="auto"/>
                                                <w:right w:val="none" w:sz="0" w:space="0" w:color="auto"/>
                                              </w:divBdr>
                                            </w:div>
                                            <w:div w:id="2050260506">
                                              <w:marLeft w:val="0"/>
                                              <w:marRight w:val="0"/>
                                              <w:marTop w:val="645"/>
                                              <w:marBottom w:val="495"/>
                                              <w:divBdr>
                                                <w:top w:val="none" w:sz="0" w:space="0" w:color="auto"/>
                                                <w:left w:val="none" w:sz="0" w:space="0" w:color="auto"/>
                                                <w:bottom w:val="none" w:sz="0" w:space="0" w:color="auto"/>
                                                <w:right w:val="none" w:sz="0" w:space="0" w:color="auto"/>
                                              </w:divBdr>
                                            </w:div>
                                            <w:div w:id="1400403047">
                                              <w:marLeft w:val="0"/>
                                              <w:marRight w:val="0"/>
                                              <w:marTop w:val="360"/>
                                              <w:marBottom w:val="0"/>
                                              <w:divBdr>
                                                <w:top w:val="none" w:sz="0" w:space="0" w:color="auto"/>
                                                <w:left w:val="none" w:sz="0" w:space="0" w:color="auto"/>
                                                <w:bottom w:val="none" w:sz="0" w:space="0" w:color="auto"/>
                                                <w:right w:val="none" w:sz="0" w:space="0" w:color="auto"/>
                                              </w:divBdr>
                                            </w:div>
                                            <w:div w:id="1177967572">
                                              <w:marLeft w:val="0"/>
                                              <w:marRight w:val="0"/>
                                              <w:marTop w:val="360"/>
                                              <w:marBottom w:val="0"/>
                                              <w:divBdr>
                                                <w:top w:val="none" w:sz="0" w:space="0" w:color="auto"/>
                                                <w:left w:val="none" w:sz="0" w:space="0" w:color="auto"/>
                                                <w:bottom w:val="none" w:sz="0" w:space="0" w:color="auto"/>
                                                <w:right w:val="none" w:sz="0" w:space="0" w:color="auto"/>
                                              </w:divBdr>
                                            </w:div>
                                            <w:div w:id="1848708458">
                                              <w:marLeft w:val="0"/>
                                              <w:marRight w:val="0"/>
                                              <w:marTop w:val="645"/>
                                              <w:marBottom w:val="495"/>
                                              <w:divBdr>
                                                <w:top w:val="none" w:sz="0" w:space="0" w:color="auto"/>
                                                <w:left w:val="none" w:sz="0" w:space="0" w:color="auto"/>
                                                <w:bottom w:val="none" w:sz="0" w:space="0" w:color="auto"/>
                                                <w:right w:val="none" w:sz="0" w:space="0" w:color="auto"/>
                                              </w:divBdr>
                                            </w:div>
                                            <w:div w:id="732434145">
                                              <w:marLeft w:val="0"/>
                                              <w:marRight w:val="0"/>
                                              <w:marTop w:val="360"/>
                                              <w:marBottom w:val="0"/>
                                              <w:divBdr>
                                                <w:top w:val="none" w:sz="0" w:space="0" w:color="auto"/>
                                                <w:left w:val="none" w:sz="0" w:space="0" w:color="auto"/>
                                                <w:bottom w:val="none" w:sz="0" w:space="0" w:color="auto"/>
                                                <w:right w:val="none" w:sz="0" w:space="0" w:color="auto"/>
                                              </w:divBdr>
                                            </w:div>
                                            <w:div w:id="1645617566">
                                              <w:marLeft w:val="0"/>
                                              <w:marRight w:val="0"/>
                                              <w:marTop w:val="360"/>
                                              <w:marBottom w:val="0"/>
                                              <w:divBdr>
                                                <w:top w:val="none" w:sz="0" w:space="0" w:color="auto"/>
                                                <w:left w:val="none" w:sz="0" w:space="0" w:color="auto"/>
                                                <w:bottom w:val="none" w:sz="0" w:space="0" w:color="auto"/>
                                                <w:right w:val="none" w:sz="0" w:space="0" w:color="auto"/>
                                              </w:divBdr>
                                            </w:div>
                                            <w:div w:id="814639556">
                                              <w:marLeft w:val="0"/>
                                              <w:marRight w:val="0"/>
                                              <w:marTop w:val="645"/>
                                              <w:marBottom w:val="495"/>
                                              <w:divBdr>
                                                <w:top w:val="none" w:sz="0" w:space="0" w:color="auto"/>
                                                <w:left w:val="none" w:sz="0" w:space="0" w:color="auto"/>
                                                <w:bottom w:val="none" w:sz="0" w:space="0" w:color="auto"/>
                                                <w:right w:val="none" w:sz="0" w:space="0" w:color="auto"/>
                                              </w:divBdr>
                                            </w:div>
                                            <w:div w:id="634526302">
                                              <w:marLeft w:val="0"/>
                                              <w:marRight w:val="0"/>
                                              <w:marTop w:val="360"/>
                                              <w:marBottom w:val="0"/>
                                              <w:divBdr>
                                                <w:top w:val="none" w:sz="0" w:space="0" w:color="auto"/>
                                                <w:left w:val="none" w:sz="0" w:space="0" w:color="auto"/>
                                                <w:bottom w:val="none" w:sz="0" w:space="0" w:color="auto"/>
                                                <w:right w:val="none" w:sz="0" w:space="0" w:color="auto"/>
                                              </w:divBdr>
                                            </w:div>
                                            <w:div w:id="90977729">
                                              <w:marLeft w:val="0"/>
                                              <w:marRight w:val="0"/>
                                              <w:marTop w:val="645"/>
                                              <w:marBottom w:val="495"/>
                                              <w:divBdr>
                                                <w:top w:val="none" w:sz="0" w:space="0" w:color="auto"/>
                                                <w:left w:val="none" w:sz="0" w:space="0" w:color="auto"/>
                                                <w:bottom w:val="none" w:sz="0" w:space="0" w:color="auto"/>
                                                <w:right w:val="none" w:sz="0" w:space="0" w:color="auto"/>
                                              </w:divBdr>
                                            </w:div>
                                            <w:div w:id="846672399">
                                              <w:marLeft w:val="0"/>
                                              <w:marRight w:val="0"/>
                                              <w:marTop w:val="360"/>
                                              <w:marBottom w:val="0"/>
                                              <w:divBdr>
                                                <w:top w:val="none" w:sz="0" w:space="0" w:color="auto"/>
                                                <w:left w:val="none" w:sz="0" w:space="0" w:color="auto"/>
                                                <w:bottom w:val="none" w:sz="0" w:space="0" w:color="auto"/>
                                                <w:right w:val="none" w:sz="0" w:space="0" w:color="auto"/>
                                              </w:divBdr>
                                            </w:div>
                                            <w:div w:id="41446229">
                                              <w:marLeft w:val="0"/>
                                              <w:marRight w:val="0"/>
                                              <w:marTop w:val="360"/>
                                              <w:marBottom w:val="0"/>
                                              <w:divBdr>
                                                <w:top w:val="none" w:sz="0" w:space="0" w:color="auto"/>
                                                <w:left w:val="none" w:sz="0" w:space="0" w:color="auto"/>
                                                <w:bottom w:val="none" w:sz="0" w:space="0" w:color="auto"/>
                                                <w:right w:val="none" w:sz="0" w:space="0" w:color="auto"/>
                                              </w:divBdr>
                                            </w:div>
                                            <w:div w:id="1037199749">
                                              <w:marLeft w:val="0"/>
                                              <w:marRight w:val="0"/>
                                              <w:marTop w:val="645"/>
                                              <w:marBottom w:val="495"/>
                                              <w:divBdr>
                                                <w:top w:val="none" w:sz="0" w:space="0" w:color="auto"/>
                                                <w:left w:val="none" w:sz="0" w:space="0" w:color="auto"/>
                                                <w:bottom w:val="none" w:sz="0" w:space="0" w:color="auto"/>
                                                <w:right w:val="none" w:sz="0" w:space="0" w:color="auto"/>
                                              </w:divBdr>
                                            </w:div>
                                            <w:div w:id="787089284">
                                              <w:marLeft w:val="0"/>
                                              <w:marRight w:val="0"/>
                                              <w:marTop w:val="360"/>
                                              <w:marBottom w:val="0"/>
                                              <w:divBdr>
                                                <w:top w:val="none" w:sz="0" w:space="0" w:color="auto"/>
                                                <w:left w:val="none" w:sz="0" w:space="0" w:color="auto"/>
                                                <w:bottom w:val="none" w:sz="0" w:space="0" w:color="auto"/>
                                                <w:right w:val="none" w:sz="0" w:space="0" w:color="auto"/>
                                              </w:divBdr>
                                            </w:div>
                                            <w:div w:id="1307054440">
                                              <w:marLeft w:val="0"/>
                                              <w:marRight w:val="0"/>
                                              <w:marTop w:val="645"/>
                                              <w:marBottom w:val="495"/>
                                              <w:divBdr>
                                                <w:top w:val="none" w:sz="0" w:space="0" w:color="auto"/>
                                                <w:left w:val="none" w:sz="0" w:space="0" w:color="auto"/>
                                                <w:bottom w:val="none" w:sz="0" w:space="0" w:color="auto"/>
                                                <w:right w:val="none" w:sz="0" w:space="0" w:color="auto"/>
                                              </w:divBdr>
                                            </w:div>
                                            <w:div w:id="1042367441">
                                              <w:marLeft w:val="0"/>
                                              <w:marRight w:val="0"/>
                                              <w:marTop w:val="360"/>
                                              <w:marBottom w:val="0"/>
                                              <w:divBdr>
                                                <w:top w:val="none" w:sz="0" w:space="0" w:color="auto"/>
                                                <w:left w:val="none" w:sz="0" w:space="0" w:color="auto"/>
                                                <w:bottom w:val="none" w:sz="0" w:space="0" w:color="auto"/>
                                                <w:right w:val="none" w:sz="0" w:space="0" w:color="auto"/>
                                              </w:divBdr>
                                            </w:div>
                                            <w:div w:id="1121992627">
                                              <w:marLeft w:val="0"/>
                                              <w:marRight w:val="0"/>
                                              <w:marTop w:val="645"/>
                                              <w:marBottom w:val="495"/>
                                              <w:divBdr>
                                                <w:top w:val="none" w:sz="0" w:space="0" w:color="auto"/>
                                                <w:left w:val="none" w:sz="0" w:space="0" w:color="auto"/>
                                                <w:bottom w:val="none" w:sz="0" w:space="0" w:color="auto"/>
                                                <w:right w:val="none" w:sz="0" w:space="0" w:color="auto"/>
                                              </w:divBdr>
                                            </w:div>
                                            <w:div w:id="1573540781">
                                              <w:marLeft w:val="0"/>
                                              <w:marRight w:val="0"/>
                                              <w:marTop w:val="360"/>
                                              <w:marBottom w:val="0"/>
                                              <w:divBdr>
                                                <w:top w:val="none" w:sz="0" w:space="0" w:color="auto"/>
                                                <w:left w:val="none" w:sz="0" w:space="0" w:color="auto"/>
                                                <w:bottom w:val="none" w:sz="0" w:space="0" w:color="auto"/>
                                                <w:right w:val="none" w:sz="0" w:space="0" w:color="auto"/>
                                              </w:divBdr>
                                            </w:div>
                                            <w:div w:id="914558641">
                                              <w:marLeft w:val="0"/>
                                              <w:marRight w:val="0"/>
                                              <w:marTop w:val="645"/>
                                              <w:marBottom w:val="495"/>
                                              <w:divBdr>
                                                <w:top w:val="none" w:sz="0" w:space="0" w:color="auto"/>
                                                <w:left w:val="none" w:sz="0" w:space="0" w:color="auto"/>
                                                <w:bottom w:val="none" w:sz="0" w:space="0" w:color="auto"/>
                                                <w:right w:val="none" w:sz="0" w:space="0" w:color="auto"/>
                                              </w:divBdr>
                                            </w:div>
                                            <w:div w:id="884366325">
                                              <w:marLeft w:val="0"/>
                                              <w:marRight w:val="0"/>
                                              <w:marTop w:val="360"/>
                                              <w:marBottom w:val="0"/>
                                              <w:divBdr>
                                                <w:top w:val="none" w:sz="0" w:space="0" w:color="auto"/>
                                                <w:left w:val="none" w:sz="0" w:space="0" w:color="auto"/>
                                                <w:bottom w:val="none" w:sz="0" w:space="0" w:color="auto"/>
                                                <w:right w:val="none" w:sz="0" w:space="0" w:color="auto"/>
                                              </w:divBdr>
                                            </w:div>
                                            <w:div w:id="2088764981">
                                              <w:marLeft w:val="0"/>
                                              <w:marRight w:val="0"/>
                                              <w:marTop w:val="360"/>
                                              <w:marBottom w:val="0"/>
                                              <w:divBdr>
                                                <w:top w:val="none" w:sz="0" w:space="0" w:color="auto"/>
                                                <w:left w:val="none" w:sz="0" w:space="0" w:color="auto"/>
                                                <w:bottom w:val="none" w:sz="0" w:space="0" w:color="auto"/>
                                                <w:right w:val="none" w:sz="0" w:space="0" w:color="auto"/>
                                              </w:divBdr>
                                              <w:divsChild>
                                                <w:div w:id="1457988009">
                                                  <w:marLeft w:val="0"/>
                                                  <w:marRight w:val="0"/>
                                                  <w:marTop w:val="0"/>
                                                  <w:marBottom w:val="0"/>
                                                  <w:divBdr>
                                                    <w:top w:val="none" w:sz="0" w:space="0" w:color="auto"/>
                                                    <w:left w:val="none" w:sz="0" w:space="0" w:color="auto"/>
                                                    <w:bottom w:val="none" w:sz="0" w:space="0" w:color="auto"/>
                                                    <w:right w:val="none" w:sz="0" w:space="0" w:color="auto"/>
                                                  </w:divBdr>
                                                </w:div>
                                                <w:div w:id="1596012273">
                                                  <w:marLeft w:val="600"/>
                                                  <w:marRight w:val="0"/>
                                                  <w:marTop w:val="80"/>
                                                  <w:marBottom w:val="0"/>
                                                  <w:divBdr>
                                                    <w:top w:val="none" w:sz="0" w:space="0" w:color="auto"/>
                                                    <w:left w:val="none" w:sz="0" w:space="0" w:color="auto"/>
                                                    <w:bottom w:val="none" w:sz="0" w:space="0" w:color="auto"/>
                                                    <w:right w:val="none" w:sz="0" w:space="0" w:color="auto"/>
                                                  </w:divBdr>
                                                </w:div>
                                                <w:div w:id="1324772333">
                                                  <w:marLeft w:val="600"/>
                                                  <w:marRight w:val="0"/>
                                                  <w:marTop w:val="80"/>
                                                  <w:marBottom w:val="0"/>
                                                  <w:divBdr>
                                                    <w:top w:val="none" w:sz="0" w:space="0" w:color="auto"/>
                                                    <w:left w:val="none" w:sz="0" w:space="0" w:color="auto"/>
                                                    <w:bottom w:val="none" w:sz="0" w:space="0" w:color="auto"/>
                                                    <w:right w:val="none" w:sz="0" w:space="0" w:color="auto"/>
                                                  </w:divBdr>
                                                </w:div>
                                              </w:divsChild>
                                            </w:div>
                                            <w:div w:id="443306337">
                                              <w:marLeft w:val="0"/>
                                              <w:marRight w:val="0"/>
                                              <w:marTop w:val="360"/>
                                              <w:marBottom w:val="0"/>
                                              <w:divBdr>
                                                <w:top w:val="none" w:sz="0" w:space="0" w:color="auto"/>
                                                <w:left w:val="none" w:sz="0" w:space="0" w:color="auto"/>
                                                <w:bottom w:val="none" w:sz="0" w:space="0" w:color="auto"/>
                                                <w:right w:val="none" w:sz="0" w:space="0" w:color="auto"/>
                                              </w:divBdr>
                                            </w:div>
                                            <w:div w:id="442961370">
                                              <w:marLeft w:val="0"/>
                                              <w:marRight w:val="0"/>
                                              <w:marTop w:val="645"/>
                                              <w:marBottom w:val="495"/>
                                              <w:divBdr>
                                                <w:top w:val="none" w:sz="0" w:space="0" w:color="auto"/>
                                                <w:left w:val="none" w:sz="0" w:space="0" w:color="auto"/>
                                                <w:bottom w:val="none" w:sz="0" w:space="0" w:color="auto"/>
                                                <w:right w:val="none" w:sz="0" w:space="0" w:color="auto"/>
                                              </w:divBdr>
                                            </w:div>
                                            <w:div w:id="41055051">
                                              <w:marLeft w:val="0"/>
                                              <w:marRight w:val="0"/>
                                              <w:marTop w:val="360"/>
                                              <w:marBottom w:val="0"/>
                                              <w:divBdr>
                                                <w:top w:val="none" w:sz="0" w:space="0" w:color="auto"/>
                                                <w:left w:val="none" w:sz="0" w:space="0" w:color="auto"/>
                                                <w:bottom w:val="none" w:sz="0" w:space="0" w:color="auto"/>
                                                <w:right w:val="none" w:sz="0" w:space="0" w:color="auto"/>
                                              </w:divBdr>
                                              <w:divsChild>
                                                <w:div w:id="2027753101">
                                                  <w:marLeft w:val="0"/>
                                                  <w:marRight w:val="0"/>
                                                  <w:marTop w:val="0"/>
                                                  <w:marBottom w:val="0"/>
                                                  <w:divBdr>
                                                    <w:top w:val="none" w:sz="0" w:space="0" w:color="auto"/>
                                                    <w:left w:val="none" w:sz="0" w:space="0" w:color="auto"/>
                                                    <w:bottom w:val="none" w:sz="0" w:space="0" w:color="auto"/>
                                                    <w:right w:val="none" w:sz="0" w:space="0" w:color="auto"/>
                                                  </w:divBdr>
                                                </w:div>
                                                <w:div w:id="1145470510">
                                                  <w:marLeft w:val="600"/>
                                                  <w:marRight w:val="0"/>
                                                  <w:marTop w:val="80"/>
                                                  <w:marBottom w:val="0"/>
                                                  <w:divBdr>
                                                    <w:top w:val="none" w:sz="0" w:space="0" w:color="auto"/>
                                                    <w:left w:val="none" w:sz="0" w:space="0" w:color="auto"/>
                                                    <w:bottom w:val="none" w:sz="0" w:space="0" w:color="auto"/>
                                                    <w:right w:val="none" w:sz="0" w:space="0" w:color="auto"/>
                                                  </w:divBdr>
                                                </w:div>
                                                <w:div w:id="1391803127">
                                                  <w:marLeft w:val="600"/>
                                                  <w:marRight w:val="0"/>
                                                  <w:marTop w:val="80"/>
                                                  <w:marBottom w:val="0"/>
                                                  <w:divBdr>
                                                    <w:top w:val="none" w:sz="0" w:space="0" w:color="auto"/>
                                                    <w:left w:val="none" w:sz="0" w:space="0" w:color="auto"/>
                                                    <w:bottom w:val="none" w:sz="0" w:space="0" w:color="auto"/>
                                                    <w:right w:val="none" w:sz="0" w:space="0" w:color="auto"/>
                                                  </w:divBdr>
                                                </w:div>
                                                <w:div w:id="535432843">
                                                  <w:marLeft w:val="600"/>
                                                  <w:marRight w:val="0"/>
                                                  <w:marTop w:val="80"/>
                                                  <w:marBottom w:val="0"/>
                                                  <w:divBdr>
                                                    <w:top w:val="none" w:sz="0" w:space="0" w:color="auto"/>
                                                    <w:left w:val="none" w:sz="0" w:space="0" w:color="auto"/>
                                                    <w:bottom w:val="none" w:sz="0" w:space="0" w:color="auto"/>
                                                    <w:right w:val="none" w:sz="0" w:space="0" w:color="auto"/>
                                                  </w:divBdr>
                                                </w:div>
                                              </w:divsChild>
                                            </w:div>
                                            <w:div w:id="705837795">
                                              <w:marLeft w:val="0"/>
                                              <w:marRight w:val="0"/>
                                              <w:marTop w:val="360"/>
                                              <w:marBottom w:val="0"/>
                                              <w:divBdr>
                                                <w:top w:val="none" w:sz="0" w:space="0" w:color="auto"/>
                                                <w:left w:val="none" w:sz="0" w:space="0" w:color="auto"/>
                                                <w:bottom w:val="none" w:sz="0" w:space="0" w:color="auto"/>
                                                <w:right w:val="none" w:sz="0" w:space="0" w:color="auto"/>
                                              </w:divBdr>
                                            </w:div>
                                            <w:div w:id="724527658">
                                              <w:marLeft w:val="0"/>
                                              <w:marRight w:val="0"/>
                                              <w:marTop w:val="645"/>
                                              <w:marBottom w:val="495"/>
                                              <w:divBdr>
                                                <w:top w:val="none" w:sz="0" w:space="0" w:color="auto"/>
                                                <w:left w:val="none" w:sz="0" w:space="0" w:color="auto"/>
                                                <w:bottom w:val="none" w:sz="0" w:space="0" w:color="auto"/>
                                                <w:right w:val="none" w:sz="0" w:space="0" w:color="auto"/>
                                              </w:divBdr>
                                            </w:div>
                                            <w:div w:id="2013682958">
                                              <w:marLeft w:val="0"/>
                                              <w:marRight w:val="0"/>
                                              <w:marTop w:val="360"/>
                                              <w:marBottom w:val="0"/>
                                              <w:divBdr>
                                                <w:top w:val="none" w:sz="0" w:space="0" w:color="auto"/>
                                                <w:left w:val="none" w:sz="0" w:space="0" w:color="auto"/>
                                                <w:bottom w:val="none" w:sz="0" w:space="0" w:color="auto"/>
                                                <w:right w:val="none" w:sz="0" w:space="0" w:color="auto"/>
                                              </w:divBdr>
                                            </w:div>
                                            <w:div w:id="117527697">
                                              <w:marLeft w:val="0"/>
                                              <w:marRight w:val="0"/>
                                              <w:marTop w:val="360"/>
                                              <w:marBottom w:val="0"/>
                                              <w:divBdr>
                                                <w:top w:val="none" w:sz="0" w:space="0" w:color="auto"/>
                                                <w:left w:val="none" w:sz="0" w:space="0" w:color="auto"/>
                                                <w:bottom w:val="none" w:sz="0" w:space="0" w:color="auto"/>
                                                <w:right w:val="none" w:sz="0" w:space="0" w:color="auto"/>
                                              </w:divBdr>
                                            </w:div>
                                            <w:div w:id="1751078474">
                                              <w:marLeft w:val="0"/>
                                              <w:marRight w:val="0"/>
                                              <w:marTop w:val="645"/>
                                              <w:marBottom w:val="495"/>
                                              <w:divBdr>
                                                <w:top w:val="none" w:sz="0" w:space="0" w:color="auto"/>
                                                <w:left w:val="none" w:sz="0" w:space="0" w:color="auto"/>
                                                <w:bottom w:val="none" w:sz="0" w:space="0" w:color="auto"/>
                                                <w:right w:val="none" w:sz="0" w:space="0" w:color="auto"/>
                                              </w:divBdr>
                                            </w:div>
                                            <w:div w:id="1970669101">
                                              <w:marLeft w:val="0"/>
                                              <w:marRight w:val="0"/>
                                              <w:marTop w:val="360"/>
                                              <w:marBottom w:val="0"/>
                                              <w:divBdr>
                                                <w:top w:val="none" w:sz="0" w:space="0" w:color="auto"/>
                                                <w:left w:val="none" w:sz="0" w:space="0" w:color="auto"/>
                                                <w:bottom w:val="none" w:sz="0" w:space="0" w:color="auto"/>
                                                <w:right w:val="none" w:sz="0" w:space="0" w:color="auto"/>
                                              </w:divBdr>
                                            </w:div>
                                            <w:div w:id="1733262518">
                                              <w:marLeft w:val="0"/>
                                              <w:marRight w:val="0"/>
                                              <w:marTop w:val="360"/>
                                              <w:marBottom w:val="0"/>
                                              <w:divBdr>
                                                <w:top w:val="none" w:sz="0" w:space="0" w:color="auto"/>
                                                <w:left w:val="none" w:sz="0" w:space="0" w:color="auto"/>
                                                <w:bottom w:val="none" w:sz="0" w:space="0" w:color="auto"/>
                                                <w:right w:val="none" w:sz="0" w:space="0" w:color="auto"/>
                                              </w:divBdr>
                                            </w:div>
                                            <w:div w:id="1977181222">
                                              <w:marLeft w:val="0"/>
                                              <w:marRight w:val="0"/>
                                              <w:marTop w:val="645"/>
                                              <w:marBottom w:val="495"/>
                                              <w:divBdr>
                                                <w:top w:val="none" w:sz="0" w:space="0" w:color="auto"/>
                                                <w:left w:val="none" w:sz="0" w:space="0" w:color="auto"/>
                                                <w:bottom w:val="none" w:sz="0" w:space="0" w:color="auto"/>
                                                <w:right w:val="none" w:sz="0" w:space="0" w:color="auto"/>
                                              </w:divBdr>
                                            </w:div>
                                            <w:div w:id="663974093">
                                              <w:marLeft w:val="0"/>
                                              <w:marRight w:val="0"/>
                                              <w:marTop w:val="360"/>
                                              <w:marBottom w:val="0"/>
                                              <w:divBdr>
                                                <w:top w:val="none" w:sz="0" w:space="0" w:color="auto"/>
                                                <w:left w:val="none" w:sz="0" w:space="0" w:color="auto"/>
                                                <w:bottom w:val="none" w:sz="0" w:space="0" w:color="auto"/>
                                                <w:right w:val="none" w:sz="0" w:space="0" w:color="auto"/>
                                              </w:divBdr>
                                            </w:div>
                                            <w:div w:id="98139743">
                                              <w:marLeft w:val="0"/>
                                              <w:marRight w:val="0"/>
                                              <w:marTop w:val="360"/>
                                              <w:marBottom w:val="0"/>
                                              <w:divBdr>
                                                <w:top w:val="none" w:sz="0" w:space="0" w:color="auto"/>
                                                <w:left w:val="none" w:sz="0" w:space="0" w:color="auto"/>
                                                <w:bottom w:val="none" w:sz="0" w:space="0" w:color="auto"/>
                                                <w:right w:val="none" w:sz="0" w:space="0" w:color="auto"/>
                                              </w:divBdr>
                                            </w:div>
                                            <w:div w:id="842860723">
                                              <w:marLeft w:val="0"/>
                                              <w:marRight w:val="0"/>
                                              <w:marTop w:val="645"/>
                                              <w:marBottom w:val="495"/>
                                              <w:divBdr>
                                                <w:top w:val="none" w:sz="0" w:space="0" w:color="auto"/>
                                                <w:left w:val="none" w:sz="0" w:space="0" w:color="auto"/>
                                                <w:bottom w:val="none" w:sz="0" w:space="0" w:color="auto"/>
                                                <w:right w:val="none" w:sz="0" w:space="0" w:color="auto"/>
                                              </w:divBdr>
                                            </w:div>
                                            <w:div w:id="883299291">
                                              <w:marLeft w:val="0"/>
                                              <w:marRight w:val="0"/>
                                              <w:marTop w:val="360"/>
                                              <w:marBottom w:val="0"/>
                                              <w:divBdr>
                                                <w:top w:val="none" w:sz="0" w:space="0" w:color="auto"/>
                                                <w:left w:val="none" w:sz="0" w:space="0" w:color="auto"/>
                                                <w:bottom w:val="none" w:sz="0" w:space="0" w:color="auto"/>
                                                <w:right w:val="none" w:sz="0" w:space="0" w:color="auto"/>
                                              </w:divBdr>
                                            </w:div>
                                            <w:div w:id="1044721556">
                                              <w:marLeft w:val="0"/>
                                              <w:marRight w:val="0"/>
                                              <w:marTop w:val="360"/>
                                              <w:marBottom w:val="0"/>
                                              <w:divBdr>
                                                <w:top w:val="none" w:sz="0" w:space="0" w:color="auto"/>
                                                <w:left w:val="none" w:sz="0" w:space="0" w:color="auto"/>
                                                <w:bottom w:val="none" w:sz="0" w:space="0" w:color="auto"/>
                                                <w:right w:val="none" w:sz="0" w:space="0" w:color="auto"/>
                                              </w:divBdr>
                                            </w:div>
                                          </w:divsChild>
                                        </w:div>
                                        <w:div w:id="416754599">
                                          <w:marLeft w:val="0"/>
                                          <w:marRight w:val="0"/>
                                          <w:marTop w:val="440"/>
                                          <w:marBottom w:val="740"/>
                                          <w:divBdr>
                                            <w:top w:val="none" w:sz="0" w:space="0" w:color="auto"/>
                                            <w:left w:val="none" w:sz="0" w:space="0" w:color="auto"/>
                                            <w:bottom w:val="none" w:sz="0" w:space="0" w:color="auto"/>
                                            <w:right w:val="none" w:sz="0" w:space="0" w:color="auto"/>
                                          </w:divBdr>
                                          <w:divsChild>
                                            <w:div w:id="2118140389">
                                              <w:marLeft w:val="0"/>
                                              <w:marRight w:val="0"/>
                                              <w:marTop w:val="0"/>
                                              <w:marBottom w:val="200"/>
                                              <w:divBdr>
                                                <w:top w:val="none" w:sz="0" w:space="0" w:color="auto"/>
                                                <w:left w:val="none" w:sz="0" w:space="0" w:color="auto"/>
                                                <w:bottom w:val="none" w:sz="0" w:space="0" w:color="auto"/>
                                                <w:right w:val="none" w:sz="0" w:space="0" w:color="auto"/>
                                              </w:divBdr>
                                            </w:div>
                                            <w:div w:id="63111735">
                                              <w:marLeft w:val="0"/>
                                              <w:marRight w:val="0"/>
                                              <w:marTop w:val="0"/>
                                              <w:marBottom w:val="200"/>
                                              <w:divBdr>
                                                <w:top w:val="none" w:sz="0" w:space="0" w:color="auto"/>
                                                <w:left w:val="none" w:sz="0" w:space="0" w:color="auto"/>
                                                <w:bottom w:val="none" w:sz="0" w:space="0" w:color="auto"/>
                                                <w:right w:val="none" w:sz="0" w:space="0" w:color="auto"/>
                                              </w:divBdr>
                                            </w:div>
                                            <w:div w:id="1910000655">
                                              <w:marLeft w:val="0"/>
                                              <w:marRight w:val="0"/>
                                              <w:marTop w:val="645"/>
                                              <w:marBottom w:val="495"/>
                                              <w:divBdr>
                                                <w:top w:val="none" w:sz="0" w:space="0" w:color="auto"/>
                                                <w:left w:val="none" w:sz="0" w:space="0" w:color="auto"/>
                                                <w:bottom w:val="none" w:sz="0" w:space="0" w:color="auto"/>
                                                <w:right w:val="none" w:sz="0" w:space="0" w:color="auto"/>
                                              </w:divBdr>
                                            </w:div>
                                            <w:div w:id="27532106">
                                              <w:marLeft w:val="0"/>
                                              <w:marRight w:val="0"/>
                                              <w:marTop w:val="360"/>
                                              <w:marBottom w:val="0"/>
                                              <w:divBdr>
                                                <w:top w:val="none" w:sz="0" w:space="0" w:color="auto"/>
                                                <w:left w:val="none" w:sz="0" w:space="0" w:color="auto"/>
                                                <w:bottom w:val="none" w:sz="0" w:space="0" w:color="auto"/>
                                                <w:right w:val="none" w:sz="0" w:space="0" w:color="auto"/>
                                              </w:divBdr>
                                            </w:div>
                                            <w:div w:id="1757441601">
                                              <w:marLeft w:val="0"/>
                                              <w:marRight w:val="0"/>
                                              <w:marTop w:val="360"/>
                                              <w:marBottom w:val="0"/>
                                              <w:divBdr>
                                                <w:top w:val="none" w:sz="0" w:space="0" w:color="auto"/>
                                                <w:left w:val="none" w:sz="0" w:space="0" w:color="auto"/>
                                                <w:bottom w:val="none" w:sz="0" w:space="0" w:color="auto"/>
                                                <w:right w:val="none" w:sz="0" w:space="0" w:color="auto"/>
                                              </w:divBdr>
                                            </w:div>
                                            <w:div w:id="1268273381">
                                              <w:marLeft w:val="0"/>
                                              <w:marRight w:val="0"/>
                                              <w:marTop w:val="645"/>
                                              <w:marBottom w:val="495"/>
                                              <w:divBdr>
                                                <w:top w:val="none" w:sz="0" w:space="0" w:color="auto"/>
                                                <w:left w:val="none" w:sz="0" w:space="0" w:color="auto"/>
                                                <w:bottom w:val="none" w:sz="0" w:space="0" w:color="auto"/>
                                                <w:right w:val="none" w:sz="0" w:space="0" w:color="auto"/>
                                              </w:divBdr>
                                            </w:div>
                                            <w:div w:id="83696355">
                                              <w:marLeft w:val="0"/>
                                              <w:marRight w:val="0"/>
                                              <w:marTop w:val="360"/>
                                              <w:marBottom w:val="0"/>
                                              <w:divBdr>
                                                <w:top w:val="none" w:sz="0" w:space="0" w:color="auto"/>
                                                <w:left w:val="none" w:sz="0" w:space="0" w:color="auto"/>
                                                <w:bottom w:val="none" w:sz="0" w:space="0" w:color="auto"/>
                                                <w:right w:val="none" w:sz="0" w:space="0" w:color="auto"/>
                                              </w:divBdr>
                                            </w:div>
                                            <w:div w:id="427699713">
                                              <w:marLeft w:val="0"/>
                                              <w:marRight w:val="0"/>
                                              <w:marTop w:val="360"/>
                                              <w:marBottom w:val="0"/>
                                              <w:divBdr>
                                                <w:top w:val="none" w:sz="0" w:space="0" w:color="auto"/>
                                                <w:left w:val="none" w:sz="0" w:space="0" w:color="auto"/>
                                                <w:bottom w:val="none" w:sz="0" w:space="0" w:color="auto"/>
                                                <w:right w:val="none" w:sz="0" w:space="0" w:color="auto"/>
                                              </w:divBdr>
                                            </w:div>
                                            <w:div w:id="8873059">
                                              <w:marLeft w:val="0"/>
                                              <w:marRight w:val="0"/>
                                              <w:marTop w:val="645"/>
                                              <w:marBottom w:val="495"/>
                                              <w:divBdr>
                                                <w:top w:val="none" w:sz="0" w:space="0" w:color="auto"/>
                                                <w:left w:val="none" w:sz="0" w:space="0" w:color="auto"/>
                                                <w:bottom w:val="none" w:sz="0" w:space="0" w:color="auto"/>
                                                <w:right w:val="none" w:sz="0" w:space="0" w:color="auto"/>
                                              </w:divBdr>
                                            </w:div>
                                            <w:div w:id="1381630515">
                                              <w:marLeft w:val="0"/>
                                              <w:marRight w:val="0"/>
                                              <w:marTop w:val="360"/>
                                              <w:marBottom w:val="0"/>
                                              <w:divBdr>
                                                <w:top w:val="none" w:sz="0" w:space="0" w:color="auto"/>
                                                <w:left w:val="none" w:sz="0" w:space="0" w:color="auto"/>
                                                <w:bottom w:val="none" w:sz="0" w:space="0" w:color="auto"/>
                                                <w:right w:val="none" w:sz="0" w:space="0" w:color="auto"/>
                                              </w:divBdr>
                                            </w:div>
                                            <w:div w:id="1733700612">
                                              <w:marLeft w:val="0"/>
                                              <w:marRight w:val="0"/>
                                              <w:marTop w:val="645"/>
                                              <w:marBottom w:val="495"/>
                                              <w:divBdr>
                                                <w:top w:val="none" w:sz="0" w:space="0" w:color="auto"/>
                                                <w:left w:val="none" w:sz="0" w:space="0" w:color="auto"/>
                                                <w:bottom w:val="none" w:sz="0" w:space="0" w:color="auto"/>
                                                <w:right w:val="none" w:sz="0" w:space="0" w:color="auto"/>
                                              </w:divBdr>
                                            </w:div>
                                            <w:div w:id="819612858">
                                              <w:marLeft w:val="0"/>
                                              <w:marRight w:val="0"/>
                                              <w:marTop w:val="360"/>
                                              <w:marBottom w:val="0"/>
                                              <w:divBdr>
                                                <w:top w:val="none" w:sz="0" w:space="0" w:color="auto"/>
                                                <w:left w:val="none" w:sz="0" w:space="0" w:color="auto"/>
                                                <w:bottom w:val="none" w:sz="0" w:space="0" w:color="auto"/>
                                                <w:right w:val="none" w:sz="0" w:space="0" w:color="auto"/>
                                              </w:divBdr>
                                            </w:div>
                                            <w:div w:id="613051366">
                                              <w:marLeft w:val="0"/>
                                              <w:marRight w:val="0"/>
                                              <w:marTop w:val="645"/>
                                              <w:marBottom w:val="495"/>
                                              <w:divBdr>
                                                <w:top w:val="none" w:sz="0" w:space="0" w:color="auto"/>
                                                <w:left w:val="none" w:sz="0" w:space="0" w:color="auto"/>
                                                <w:bottom w:val="none" w:sz="0" w:space="0" w:color="auto"/>
                                                <w:right w:val="none" w:sz="0" w:space="0" w:color="auto"/>
                                              </w:divBdr>
                                            </w:div>
                                            <w:div w:id="781345591">
                                              <w:marLeft w:val="0"/>
                                              <w:marRight w:val="0"/>
                                              <w:marTop w:val="360"/>
                                              <w:marBottom w:val="0"/>
                                              <w:divBdr>
                                                <w:top w:val="none" w:sz="0" w:space="0" w:color="auto"/>
                                                <w:left w:val="none" w:sz="0" w:space="0" w:color="auto"/>
                                                <w:bottom w:val="none" w:sz="0" w:space="0" w:color="auto"/>
                                                <w:right w:val="none" w:sz="0" w:space="0" w:color="auto"/>
                                              </w:divBdr>
                                              <w:divsChild>
                                                <w:div w:id="2134055248">
                                                  <w:marLeft w:val="0"/>
                                                  <w:marRight w:val="0"/>
                                                  <w:marTop w:val="0"/>
                                                  <w:marBottom w:val="0"/>
                                                  <w:divBdr>
                                                    <w:top w:val="none" w:sz="0" w:space="0" w:color="auto"/>
                                                    <w:left w:val="none" w:sz="0" w:space="0" w:color="auto"/>
                                                    <w:bottom w:val="none" w:sz="0" w:space="0" w:color="auto"/>
                                                    <w:right w:val="none" w:sz="0" w:space="0" w:color="auto"/>
                                                  </w:divBdr>
                                                </w:div>
                                                <w:div w:id="474760808">
                                                  <w:marLeft w:val="600"/>
                                                  <w:marRight w:val="0"/>
                                                  <w:marTop w:val="80"/>
                                                  <w:marBottom w:val="0"/>
                                                  <w:divBdr>
                                                    <w:top w:val="none" w:sz="0" w:space="0" w:color="auto"/>
                                                    <w:left w:val="none" w:sz="0" w:space="0" w:color="auto"/>
                                                    <w:bottom w:val="none" w:sz="0" w:space="0" w:color="auto"/>
                                                    <w:right w:val="none" w:sz="0" w:space="0" w:color="auto"/>
                                                  </w:divBdr>
                                                </w:div>
                                                <w:div w:id="693843723">
                                                  <w:marLeft w:val="600"/>
                                                  <w:marRight w:val="0"/>
                                                  <w:marTop w:val="80"/>
                                                  <w:marBottom w:val="0"/>
                                                  <w:divBdr>
                                                    <w:top w:val="none" w:sz="0" w:space="0" w:color="auto"/>
                                                    <w:left w:val="none" w:sz="0" w:space="0" w:color="auto"/>
                                                    <w:bottom w:val="none" w:sz="0" w:space="0" w:color="auto"/>
                                                    <w:right w:val="none" w:sz="0" w:space="0" w:color="auto"/>
                                                  </w:divBdr>
                                                </w:div>
                                                <w:div w:id="1094017767">
                                                  <w:marLeft w:val="600"/>
                                                  <w:marRight w:val="0"/>
                                                  <w:marTop w:val="80"/>
                                                  <w:marBottom w:val="0"/>
                                                  <w:divBdr>
                                                    <w:top w:val="none" w:sz="0" w:space="0" w:color="auto"/>
                                                    <w:left w:val="none" w:sz="0" w:space="0" w:color="auto"/>
                                                    <w:bottom w:val="none" w:sz="0" w:space="0" w:color="auto"/>
                                                    <w:right w:val="none" w:sz="0" w:space="0" w:color="auto"/>
                                                  </w:divBdr>
                                                </w:div>
                                                <w:div w:id="1380132794">
                                                  <w:marLeft w:val="600"/>
                                                  <w:marRight w:val="0"/>
                                                  <w:marTop w:val="80"/>
                                                  <w:marBottom w:val="0"/>
                                                  <w:divBdr>
                                                    <w:top w:val="none" w:sz="0" w:space="0" w:color="auto"/>
                                                    <w:left w:val="none" w:sz="0" w:space="0" w:color="auto"/>
                                                    <w:bottom w:val="none" w:sz="0" w:space="0" w:color="auto"/>
                                                    <w:right w:val="none" w:sz="0" w:space="0" w:color="auto"/>
                                                  </w:divBdr>
                                                </w:div>
                                              </w:divsChild>
                                            </w:div>
                                            <w:div w:id="1759253671">
                                              <w:marLeft w:val="0"/>
                                              <w:marRight w:val="0"/>
                                              <w:marTop w:val="360"/>
                                              <w:marBottom w:val="0"/>
                                              <w:divBdr>
                                                <w:top w:val="none" w:sz="0" w:space="0" w:color="auto"/>
                                                <w:left w:val="none" w:sz="0" w:space="0" w:color="auto"/>
                                                <w:bottom w:val="none" w:sz="0" w:space="0" w:color="auto"/>
                                                <w:right w:val="none" w:sz="0" w:space="0" w:color="auto"/>
                                              </w:divBdr>
                                            </w:div>
                                            <w:div w:id="1604537609">
                                              <w:marLeft w:val="0"/>
                                              <w:marRight w:val="0"/>
                                              <w:marTop w:val="645"/>
                                              <w:marBottom w:val="495"/>
                                              <w:divBdr>
                                                <w:top w:val="none" w:sz="0" w:space="0" w:color="auto"/>
                                                <w:left w:val="none" w:sz="0" w:space="0" w:color="auto"/>
                                                <w:bottom w:val="none" w:sz="0" w:space="0" w:color="auto"/>
                                                <w:right w:val="none" w:sz="0" w:space="0" w:color="auto"/>
                                              </w:divBdr>
                                            </w:div>
                                            <w:div w:id="1852377801">
                                              <w:marLeft w:val="0"/>
                                              <w:marRight w:val="0"/>
                                              <w:marTop w:val="360"/>
                                              <w:marBottom w:val="0"/>
                                              <w:divBdr>
                                                <w:top w:val="none" w:sz="0" w:space="0" w:color="auto"/>
                                                <w:left w:val="none" w:sz="0" w:space="0" w:color="auto"/>
                                                <w:bottom w:val="none" w:sz="0" w:space="0" w:color="auto"/>
                                                <w:right w:val="none" w:sz="0" w:space="0" w:color="auto"/>
                                              </w:divBdr>
                                            </w:div>
                                            <w:div w:id="1569878345">
                                              <w:marLeft w:val="0"/>
                                              <w:marRight w:val="0"/>
                                              <w:marTop w:val="645"/>
                                              <w:marBottom w:val="495"/>
                                              <w:divBdr>
                                                <w:top w:val="none" w:sz="0" w:space="0" w:color="auto"/>
                                                <w:left w:val="none" w:sz="0" w:space="0" w:color="auto"/>
                                                <w:bottom w:val="none" w:sz="0" w:space="0" w:color="auto"/>
                                                <w:right w:val="none" w:sz="0" w:space="0" w:color="auto"/>
                                              </w:divBdr>
                                            </w:div>
                                            <w:div w:id="632449059">
                                              <w:marLeft w:val="0"/>
                                              <w:marRight w:val="0"/>
                                              <w:marTop w:val="360"/>
                                              <w:marBottom w:val="0"/>
                                              <w:divBdr>
                                                <w:top w:val="none" w:sz="0" w:space="0" w:color="auto"/>
                                                <w:left w:val="none" w:sz="0" w:space="0" w:color="auto"/>
                                                <w:bottom w:val="none" w:sz="0" w:space="0" w:color="auto"/>
                                                <w:right w:val="none" w:sz="0" w:space="0" w:color="auto"/>
                                              </w:divBdr>
                                            </w:div>
                                            <w:div w:id="814418512">
                                              <w:marLeft w:val="0"/>
                                              <w:marRight w:val="0"/>
                                              <w:marTop w:val="360"/>
                                              <w:marBottom w:val="0"/>
                                              <w:divBdr>
                                                <w:top w:val="none" w:sz="0" w:space="0" w:color="auto"/>
                                                <w:left w:val="none" w:sz="0" w:space="0" w:color="auto"/>
                                                <w:bottom w:val="none" w:sz="0" w:space="0" w:color="auto"/>
                                                <w:right w:val="none" w:sz="0" w:space="0" w:color="auto"/>
                                              </w:divBdr>
                                            </w:div>
                                            <w:div w:id="732698174">
                                              <w:marLeft w:val="0"/>
                                              <w:marRight w:val="0"/>
                                              <w:marTop w:val="360"/>
                                              <w:marBottom w:val="0"/>
                                              <w:divBdr>
                                                <w:top w:val="none" w:sz="0" w:space="0" w:color="auto"/>
                                                <w:left w:val="none" w:sz="0" w:space="0" w:color="auto"/>
                                                <w:bottom w:val="none" w:sz="0" w:space="0" w:color="auto"/>
                                                <w:right w:val="none" w:sz="0" w:space="0" w:color="auto"/>
                                              </w:divBdr>
                                            </w:div>
                                            <w:div w:id="1519925046">
                                              <w:marLeft w:val="0"/>
                                              <w:marRight w:val="0"/>
                                              <w:marTop w:val="645"/>
                                              <w:marBottom w:val="495"/>
                                              <w:divBdr>
                                                <w:top w:val="none" w:sz="0" w:space="0" w:color="auto"/>
                                                <w:left w:val="none" w:sz="0" w:space="0" w:color="auto"/>
                                                <w:bottom w:val="none" w:sz="0" w:space="0" w:color="auto"/>
                                                <w:right w:val="none" w:sz="0" w:space="0" w:color="auto"/>
                                              </w:divBdr>
                                            </w:div>
                                            <w:div w:id="752700712">
                                              <w:marLeft w:val="0"/>
                                              <w:marRight w:val="0"/>
                                              <w:marTop w:val="360"/>
                                              <w:marBottom w:val="0"/>
                                              <w:divBdr>
                                                <w:top w:val="none" w:sz="0" w:space="0" w:color="auto"/>
                                                <w:left w:val="none" w:sz="0" w:space="0" w:color="auto"/>
                                                <w:bottom w:val="none" w:sz="0" w:space="0" w:color="auto"/>
                                                <w:right w:val="none" w:sz="0" w:space="0" w:color="auto"/>
                                              </w:divBdr>
                                            </w:div>
                                            <w:div w:id="132335183">
                                              <w:marLeft w:val="0"/>
                                              <w:marRight w:val="0"/>
                                              <w:marTop w:val="360"/>
                                              <w:marBottom w:val="0"/>
                                              <w:divBdr>
                                                <w:top w:val="none" w:sz="0" w:space="0" w:color="auto"/>
                                                <w:left w:val="none" w:sz="0" w:space="0" w:color="auto"/>
                                                <w:bottom w:val="none" w:sz="0" w:space="0" w:color="auto"/>
                                                <w:right w:val="none" w:sz="0" w:space="0" w:color="auto"/>
                                              </w:divBdr>
                                            </w:div>
                                            <w:div w:id="1936210892">
                                              <w:marLeft w:val="0"/>
                                              <w:marRight w:val="0"/>
                                              <w:marTop w:val="645"/>
                                              <w:marBottom w:val="495"/>
                                              <w:divBdr>
                                                <w:top w:val="none" w:sz="0" w:space="0" w:color="auto"/>
                                                <w:left w:val="none" w:sz="0" w:space="0" w:color="auto"/>
                                                <w:bottom w:val="none" w:sz="0" w:space="0" w:color="auto"/>
                                                <w:right w:val="none" w:sz="0" w:space="0" w:color="auto"/>
                                              </w:divBdr>
                                            </w:div>
                                            <w:div w:id="132480573">
                                              <w:marLeft w:val="0"/>
                                              <w:marRight w:val="0"/>
                                              <w:marTop w:val="360"/>
                                              <w:marBottom w:val="0"/>
                                              <w:divBdr>
                                                <w:top w:val="none" w:sz="0" w:space="0" w:color="auto"/>
                                                <w:left w:val="none" w:sz="0" w:space="0" w:color="auto"/>
                                                <w:bottom w:val="none" w:sz="0" w:space="0" w:color="auto"/>
                                                <w:right w:val="none" w:sz="0" w:space="0" w:color="auto"/>
                                              </w:divBdr>
                                            </w:div>
                                          </w:divsChild>
                                        </w:div>
                                        <w:div w:id="708917570">
                                          <w:marLeft w:val="0"/>
                                          <w:marRight w:val="0"/>
                                          <w:marTop w:val="440"/>
                                          <w:marBottom w:val="740"/>
                                          <w:divBdr>
                                            <w:top w:val="none" w:sz="0" w:space="0" w:color="auto"/>
                                            <w:left w:val="none" w:sz="0" w:space="0" w:color="auto"/>
                                            <w:bottom w:val="none" w:sz="0" w:space="0" w:color="auto"/>
                                            <w:right w:val="none" w:sz="0" w:space="0" w:color="auto"/>
                                          </w:divBdr>
                                          <w:divsChild>
                                            <w:div w:id="779880393">
                                              <w:marLeft w:val="0"/>
                                              <w:marRight w:val="0"/>
                                              <w:marTop w:val="0"/>
                                              <w:marBottom w:val="200"/>
                                              <w:divBdr>
                                                <w:top w:val="none" w:sz="0" w:space="0" w:color="auto"/>
                                                <w:left w:val="none" w:sz="0" w:space="0" w:color="auto"/>
                                                <w:bottom w:val="none" w:sz="0" w:space="0" w:color="auto"/>
                                                <w:right w:val="none" w:sz="0" w:space="0" w:color="auto"/>
                                              </w:divBdr>
                                            </w:div>
                                            <w:div w:id="945384931">
                                              <w:marLeft w:val="0"/>
                                              <w:marRight w:val="0"/>
                                              <w:marTop w:val="0"/>
                                              <w:marBottom w:val="200"/>
                                              <w:divBdr>
                                                <w:top w:val="none" w:sz="0" w:space="0" w:color="auto"/>
                                                <w:left w:val="none" w:sz="0" w:space="0" w:color="auto"/>
                                                <w:bottom w:val="none" w:sz="0" w:space="0" w:color="auto"/>
                                                <w:right w:val="none" w:sz="0" w:space="0" w:color="auto"/>
                                              </w:divBdr>
                                            </w:div>
                                            <w:div w:id="891694593">
                                              <w:marLeft w:val="0"/>
                                              <w:marRight w:val="0"/>
                                              <w:marTop w:val="645"/>
                                              <w:marBottom w:val="495"/>
                                              <w:divBdr>
                                                <w:top w:val="none" w:sz="0" w:space="0" w:color="auto"/>
                                                <w:left w:val="none" w:sz="0" w:space="0" w:color="auto"/>
                                                <w:bottom w:val="none" w:sz="0" w:space="0" w:color="auto"/>
                                                <w:right w:val="none" w:sz="0" w:space="0" w:color="auto"/>
                                              </w:divBdr>
                                            </w:div>
                                            <w:div w:id="2067756143">
                                              <w:marLeft w:val="0"/>
                                              <w:marRight w:val="0"/>
                                              <w:marTop w:val="360"/>
                                              <w:marBottom w:val="0"/>
                                              <w:divBdr>
                                                <w:top w:val="none" w:sz="0" w:space="0" w:color="auto"/>
                                                <w:left w:val="none" w:sz="0" w:space="0" w:color="auto"/>
                                                <w:bottom w:val="none" w:sz="0" w:space="0" w:color="auto"/>
                                                <w:right w:val="none" w:sz="0" w:space="0" w:color="auto"/>
                                              </w:divBdr>
                                            </w:div>
                                            <w:div w:id="1922986550">
                                              <w:marLeft w:val="0"/>
                                              <w:marRight w:val="0"/>
                                              <w:marTop w:val="360"/>
                                              <w:marBottom w:val="0"/>
                                              <w:divBdr>
                                                <w:top w:val="none" w:sz="0" w:space="0" w:color="auto"/>
                                                <w:left w:val="none" w:sz="0" w:space="0" w:color="auto"/>
                                                <w:bottom w:val="none" w:sz="0" w:space="0" w:color="auto"/>
                                                <w:right w:val="none" w:sz="0" w:space="0" w:color="auto"/>
                                              </w:divBdr>
                                            </w:div>
                                            <w:div w:id="771246787">
                                              <w:marLeft w:val="0"/>
                                              <w:marRight w:val="0"/>
                                              <w:marTop w:val="645"/>
                                              <w:marBottom w:val="495"/>
                                              <w:divBdr>
                                                <w:top w:val="none" w:sz="0" w:space="0" w:color="auto"/>
                                                <w:left w:val="none" w:sz="0" w:space="0" w:color="auto"/>
                                                <w:bottom w:val="none" w:sz="0" w:space="0" w:color="auto"/>
                                                <w:right w:val="none" w:sz="0" w:space="0" w:color="auto"/>
                                              </w:divBdr>
                                            </w:div>
                                            <w:div w:id="1175999545">
                                              <w:marLeft w:val="0"/>
                                              <w:marRight w:val="0"/>
                                              <w:marTop w:val="360"/>
                                              <w:marBottom w:val="0"/>
                                              <w:divBdr>
                                                <w:top w:val="none" w:sz="0" w:space="0" w:color="auto"/>
                                                <w:left w:val="none" w:sz="0" w:space="0" w:color="auto"/>
                                                <w:bottom w:val="none" w:sz="0" w:space="0" w:color="auto"/>
                                                <w:right w:val="none" w:sz="0" w:space="0" w:color="auto"/>
                                              </w:divBdr>
                                            </w:div>
                                            <w:div w:id="886794714">
                                              <w:marLeft w:val="0"/>
                                              <w:marRight w:val="0"/>
                                              <w:marTop w:val="360"/>
                                              <w:marBottom w:val="0"/>
                                              <w:divBdr>
                                                <w:top w:val="none" w:sz="0" w:space="0" w:color="auto"/>
                                                <w:left w:val="none" w:sz="0" w:space="0" w:color="auto"/>
                                                <w:bottom w:val="none" w:sz="0" w:space="0" w:color="auto"/>
                                                <w:right w:val="none" w:sz="0" w:space="0" w:color="auto"/>
                                              </w:divBdr>
                                            </w:div>
                                            <w:div w:id="1831095980">
                                              <w:marLeft w:val="0"/>
                                              <w:marRight w:val="0"/>
                                              <w:marTop w:val="645"/>
                                              <w:marBottom w:val="495"/>
                                              <w:divBdr>
                                                <w:top w:val="none" w:sz="0" w:space="0" w:color="auto"/>
                                                <w:left w:val="none" w:sz="0" w:space="0" w:color="auto"/>
                                                <w:bottom w:val="none" w:sz="0" w:space="0" w:color="auto"/>
                                                <w:right w:val="none" w:sz="0" w:space="0" w:color="auto"/>
                                              </w:divBdr>
                                            </w:div>
                                            <w:div w:id="913196566">
                                              <w:marLeft w:val="0"/>
                                              <w:marRight w:val="0"/>
                                              <w:marTop w:val="360"/>
                                              <w:marBottom w:val="0"/>
                                              <w:divBdr>
                                                <w:top w:val="none" w:sz="0" w:space="0" w:color="auto"/>
                                                <w:left w:val="none" w:sz="0" w:space="0" w:color="auto"/>
                                                <w:bottom w:val="none" w:sz="0" w:space="0" w:color="auto"/>
                                                <w:right w:val="none" w:sz="0" w:space="0" w:color="auto"/>
                                              </w:divBdr>
                                            </w:div>
                                            <w:div w:id="1298948161">
                                              <w:marLeft w:val="0"/>
                                              <w:marRight w:val="0"/>
                                              <w:marTop w:val="645"/>
                                              <w:marBottom w:val="495"/>
                                              <w:divBdr>
                                                <w:top w:val="none" w:sz="0" w:space="0" w:color="auto"/>
                                                <w:left w:val="none" w:sz="0" w:space="0" w:color="auto"/>
                                                <w:bottom w:val="none" w:sz="0" w:space="0" w:color="auto"/>
                                                <w:right w:val="none" w:sz="0" w:space="0" w:color="auto"/>
                                              </w:divBdr>
                                            </w:div>
                                            <w:div w:id="935476614">
                                              <w:marLeft w:val="0"/>
                                              <w:marRight w:val="0"/>
                                              <w:marTop w:val="360"/>
                                              <w:marBottom w:val="0"/>
                                              <w:divBdr>
                                                <w:top w:val="none" w:sz="0" w:space="0" w:color="auto"/>
                                                <w:left w:val="none" w:sz="0" w:space="0" w:color="auto"/>
                                                <w:bottom w:val="none" w:sz="0" w:space="0" w:color="auto"/>
                                                <w:right w:val="none" w:sz="0" w:space="0" w:color="auto"/>
                                              </w:divBdr>
                                            </w:div>
                                            <w:div w:id="1552419010">
                                              <w:marLeft w:val="0"/>
                                              <w:marRight w:val="0"/>
                                              <w:marTop w:val="360"/>
                                              <w:marBottom w:val="0"/>
                                              <w:divBdr>
                                                <w:top w:val="none" w:sz="0" w:space="0" w:color="auto"/>
                                                <w:left w:val="none" w:sz="0" w:space="0" w:color="auto"/>
                                                <w:bottom w:val="none" w:sz="0" w:space="0" w:color="auto"/>
                                                <w:right w:val="none" w:sz="0" w:space="0" w:color="auto"/>
                                              </w:divBdr>
                                            </w:div>
                                            <w:div w:id="49812715">
                                              <w:marLeft w:val="0"/>
                                              <w:marRight w:val="0"/>
                                              <w:marTop w:val="645"/>
                                              <w:marBottom w:val="495"/>
                                              <w:divBdr>
                                                <w:top w:val="none" w:sz="0" w:space="0" w:color="auto"/>
                                                <w:left w:val="none" w:sz="0" w:space="0" w:color="auto"/>
                                                <w:bottom w:val="none" w:sz="0" w:space="0" w:color="auto"/>
                                                <w:right w:val="none" w:sz="0" w:space="0" w:color="auto"/>
                                              </w:divBdr>
                                            </w:div>
                                            <w:div w:id="2096971363">
                                              <w:marLeft w:val="0"/>
                                              <w:marRight w:val="0"/>
                                              <w:marTop w:val="360"/>
                                              <w:marBottom w:val="0"/>
                                              <w:divBdr>
                                                <w:top w:val="none" w:sz="0" w:space="0" w:color="auto"/>
                                                <w:left w:val="none" w:sz="0" w:space="0" w:color="auto"/>
                                                <w:bottom w:val="none" w:sz="0" w:space="0" w:color="auto"/>
                                                <w:right w:val="none" w:sz="0" w:space="0" w:color="auto"/>
                                              </w:divBdr>
                                            </w:div>
                                            <w:div w:id="1909462695">
                                              <w:marLeft w:val="0"/>
                                              <w:marRight w:val="0"/>
                                              <w:marTop w:val="645"/>
                                              <w:marBottom w:val="495"/>
                                              <w:divBdr>
                                                <w:top w:val="none" w:sz="0" w:space="0" w:color="auto"/>
                                                <w:left w:val="none" w:sz="0" w:space="0" w:color="auto"/>
                                                <w:bottom w:val="none" w:sz="0" w:space="0" w:color="auto"/>
                                                <w:right w:val="none" w:sz="0" w:space="0" w:color="auto"/>
                                              </w:divBdr>
                                            </w:div>
                                            <w:div w:id="289241588">
                                              <w:marLeft w:val="0"/>
                                              <w:marRight w:val="0"/>
                                              <w:marTop w:val="0"/>
                                              <w:marBottom w:val="200"/>
                                              <w:divBdr>
                                                <w:top w:val="none" w:sz="0" w:space="0" w:color="auto"/>
                                                <w:left w:val="none" w:sz="0" w:space="0" w:color="auto"/>
                                                <w:bottom w:val="none" w:sz="0" w:space="0" w:color="auto"/>
                                                <w:right w:val="none" w:sz="0" w:space="0" w:color="auto"/>
                                              </w:divBdr>
                                            </w:div>
                                            <w:div w:id="1037008394">
                                              <w:marLeft w:val="0"/>
                                              <w:marRight w:val="0"/>
                                              <w:marTop w:val="360"/>
                                              <w:marBottom w:val="0"/>
                                              <w:divBdr>
                                                <w:top w:val="none" w:sz="0" w:space="0" w:color="auto"/>
                                                <w:left w:val="none" w:sz="0" w:space="0" w:color="auto"/>
                                                <w:bottom w:val="none" w:sz="0" w:space="0" w:color="auto"/>
                                                <w:right w:val="none" w:sz="0" w:space="0" w:color="auto"/>
                                              </w:divBdr>
                                            </w:div>
                                            <w:div w:id="66002129">
                                              <w:marLeft w:val="0"/>
                                              <w:marRight w:val="0"/>
                                              <w:marTop w:val="360"/>
                                              <w:marBottom w:val="0"/>
                                              <w:divBdr>
                                                <w:top w:val="none" w:sz="0" w:space="0" w:color="auto"/>
                                                <w:left w:val="none" w:sz="0" w:space="0" w:color="auto"/>
                                                <w:bottom w:val="none" w:sz="0" w:space="0" w:color="auto"/>
                                                <w:right w:val="none" w:sz="0" w:space="0" w:color="auto"/>
                                              </w:divBdr>
                                            </w:div>
                                            <w:div w:id="58021677">
                                              <w:marLeft w:val="0"/>
                                              <w:marRight w:val="0"/>
                                              <w:marTop w:val="645"/>
                                              <w:marBottom w:val="495"/>
                                              <w:divBdr>
                                                <w:top w:val="none" w:sz="0" w:space="0" w:color="auto"/>
                                                <w:left w:val="none" w:sz="0" w:space="0" w:color="auto"/>
                                                <w:bottom w:val="none" w:sz="0" w:space="0" w:color="auto"/>
                                                <w:right w:val="none" w:sz="0" w:space="0" w:color="auto"/>
                                              </w:divBdr>
                                            </w:div>
                                            <w:div w:id="1925993286">
                                              <w:marLeft w:val="0"/>
                                              <w:marRight w:val="0"/>
                                              <w:marTop w:val="360"/>
                                              <w:marBottom w:val="0"/>
                                              <w:divBdr>
                                                <w:top w:val="none" w:sz="0" w:space="0" w:color="auto"/>
                                                <w:left w:val="none" w:sz="0" w:space="0" w:color="auto"/>
                                                <w:bottom w:val="none" w:sz="0" w:space="0" w:color="auto"/>
                                                <w:right w:val="none" w:sz="0" w:space="0" w:color="auto"/>
                                              </w:divBdr>
                                            </w:div>
                                            <w:div w:id="1349024445">
                                              <w:marLeft w:val="0"/>
                                              <w:marRight w:val="0"/>
                                              <w:marTop w:val="645"/>
                                              <w:marBottom w:val="495"/>
                                              <w:divBdr>
                                                <w:top w:val="none" w:sz="0" w:space="0" w:color="auto"/>
                                                <w:left w:val="none" w:sz="0" w:space="0" w:color="auto"/>
                                                <w:bottom w:val="none" w:sz="0" w:space="0" w:color="auto"/>
                                                <w:right w:val="none" w:sz="0" w:space="0" w:color="auto"/>
                                              </w:divBdr>
                                            </w:div>
                                            <w:div w:id="1564293208">
                                              <w:marLeft w:val="0"/>
                                              <w:marRight w:val="0"/>
                                              <w:marTop w:val="0"/>
                                              <w:marBottom w:val="200"/>
                                              <w:divBdr>
                                                <w:top w:val="none" w:sz="0" w:space="0" w:color="auto"/>
                                                <w:left w:val="none" w:sz="0" w:space="0" w:color="auto"/>
                                                <w:bottom w:val="none" w:sz="0" w:space="0" w:color="auto"/>
                                                <w:right w:val="none" w:sz="0" w:space="0" w:color="auto"/>
                                              </w:divBdr>
                                            </w:div>
                                            <w:div w:id="522520847">
                                              <w:marLeft w:val="0"/>
                                              <w:marRight w:val="0"/>
                                              <w:marTop w:val="360"/>
                                              <w:marBottom w:val="0"/>
                                              <w:divBdr>
                                                <w:top w:val="none" w:sz="0" w:space="0" w:color="auto"/>
                                                <w:left w:val="none" w:sz="0" w:space="0" w:color="auto"/>
                                                <w:bottom w:val="none" w:sz="0" w:space="0" w:color="auto"/>
                                                <w:right w:val="none" w:sz="0" w:space="0" w:color="auto"/>
                                              </w:divBdr>
                                            </w:div>
                                            <w:div w:id="370809840">
                                              <w:marLeft w:val="0"/>
                                              <w:marRight w:val="0"/>
                                              <w:marTop w:val="360"/>
                                              <w:marBottom w:val="0"/>
                                              <w:divBdr>
                                                <w:top w:val="none" w:sz="0" w:space="0" w:color="auto"/>
                                                <w:left w:val="none" w:sz="0" w:space="0" w:color="auto"/>
                                                <w:bottom w:val="none" w:sz="0" w:space="0" w:color="auto"/>
                                                <w:right w:val="none" w:sz="0" w:space="0" w:color="auto"/>
                                              </w:divBdr>
                                            </w:div>
                                            <w:div w:id="1732970228">
                                              <w:marLeft w:val="0"/>
                                              <w:marRight w:val="0"/>
                                              <w:marTop w:val="440"/>
                                              <w:marBottom w:val="200"/>
                                              <w:divBdr>
                                                <w:top w:val="none" w:sz="0" w:space="0" w:color="auto"/>
                                                <w:left w:val="none" w:sz="0" w:space="0" w:color="auto"/>
                                                <w:bottom w:val="none" w:sz="0" w:space="0" w:color="auto"/>
                                                <w:right w:val="none" w:sz="0" w:space="0" w:color="auto"/>
                                              </w:divBdr>
                                            </w:div>
                                            <w:div w:id="958531732">
                                              <w:marLeft w:val="0"/>
                                              <w:marRight w:val="0"/>
                                              <w:marTop w:val="645"/>
                                              <w:marBottom w:val="495"/>
                                              <w:divBdr>
                                                <w:top w:val="none" w:sz="0" w:space="0" w:color="auto"/>
                                                <w:left w:val="none" w:sz="0" w:space="0" w:color="auto"/>
                                                <w:bottom w:val="none" w:sz="0" w:space="0" w:color="auto"/>
                                                <w:right w:val="none" w:sz="0" w:space="0" w:color="auto"/>
                                              </w:divBdr>
                                            </w:div>
                                            <w:div w:id="794055720">
                                              <w:marLeft w:val="0"/>
                                              <w:marRight w:val="0"/>
                                              <w:marTop w:val="360"/>
                                              <w:marBottom w:val="0"/>
                                              <w:divBdr>
                                                <w:top w:val="none" w:sz="0" w:space="0" w:color="auto"/>
                                                <w:left w:val="none" w:sz="0" w:space="0" w:color="auto"/>
                                                <w:bottom w:val="none" w:sz="0" w:space="0" w:color="auto"/>
                                                <w:right w:val="none" w:sz="0" w:space="0" w:color="auto"/>
                                              </w:divBdr>
                                            </w:div>
                                            <w:div w:id="425928393">
                                              <w:marLeft w:val="0"/>
                                              <w:marRight w:val="0"/>
                                              <w:marTop w:val="360"/>
                                              <w:marBottom w:val="0"/>
                                              <w:divBdr>
                                                <w:top w:val="none" w:sz="0" w:space="0" w:color="auto"/>
                                                <w:left w:val="none" w:sz="0" w:space="0" w:color="auto"/>
                                                <w:bottom w:val="none" w:sz="0" w:space="0" w:color="auto"/>
                                                <w:right w:val="none" w:sz="0" w:space="0" w:color="auto"/>
                                              </w:divBdr>
                                            </w:div>
                                            <w:div w:id="124125950">
                                              <w:marLeft w:val="0"/>
                                              <w:marRight w:val="0"/>
                                              <w:marTop w:val="645"/>
                                              <w:marBottom w:val="495"/>
                                              <w:divBdr>
                                                <w:top w:val="none" w:sz="0" w:space="0" w:color="auto"/>
                                                <w:left w:val="none" w:sz="0" w:space="0" w:color="auto"/>
                                                <w:bottom w:val="none" w:sz="0" w:space="0" w:color="auto"/>
                                                <w:right w:val="none" w:sz="0" w:space="0" w:color="auto"/>
                                              </w:divBdr>
                                            </w:div>
                                            <w:div w:id="1355157590">
                                              <w:marLeft w:val="0"/>
                                              <w:marRight w:val="0"/>
                                              <w:marTop w:val="360"/>
                                              <w:marBottom w:val="0"/>
                                              <w:divBdr>
                                                <w:top w:val="none" w:sz="0" w:space="0" w:color="auto"/>
                                                <w:left w:val="none" w:sz="0" w:space="0" w:color="auto"/>
                                                <w:bottom w:val="none" w:sz="0" w:space="0" w:color="auto"/>
                                                <w:right w:val="none" w:sz="0" w:space="0" w:color="auto"/>
                                              </w:divBdr>
                                            </w:div>
                                            <w:div w:id="1389919097">
                                              <w:marLeft w:val="0"/>
                                              <w:marRight w:val="0"/>
                                              <w:marTop w:val="360"/>
                                              <w:marBottom w:val="0"/>
                                              <w:divBdr>
                                                <w:top w:val="none" w:sz="0" w:space="0" w:color="auto"/>
                                                <w:left w:val="none" w:sz="0" w:space="0" w:color="auto"/>
                                                <w:bottom w:val="none" w:sz="0" w:space="0" w:color="auto"/>
                                                <w:right w:val="none" w:sz="0" w:space="0" w:color="auto"/>
                                              </w:divBdr>
                                            </w:div>
                                            <w:div w:id="2012101570">
                                              <w:marLeft w:val="0"/>
                                              <w:marRight w:val="0"/>
                                              <w:marTop w:val="645"/>
                                              <w:marBottom w:val="495"/>
                                              <w:divBdr>
                                                <w:top w:val="none" w:sz="0" w:space="0" w:color="auto"/>
                                                <w:left w:val="none" w:sz="0" w:space="0" w:color="auto"/>
                                                <w:bottom w:val="none" w:sz="0" w:space="0" w:color="auto"/>
                                                <w:right w:val="none" w:sz="0" w:space="0" w:color="auto"/>
                                              </w:divBdr>
                                            </w:div>
                                            <w:div w:id="452793387">
                                              <w:marLeft w:val="0"/>
                                              <w:marRight w:val="0"/>
                                              <w:marTop w:val="360"/>
                                              <w:marBottom w:val="0"/>
                                              <w:divBdr>
                                                <w:top w:val="none" w:sz="0" w:space="0" w:color="auto"/>
                                                <w:left w:val="none" w:sz="0" w:space="0" w:color="auto"/>
                                                <w:bottom w:val="none" w:sz="0" w:space="0" w:color="auto"/>
                                                <w:right w:val="none" w:sz="0" w:space="0" w:color="auto"/>
                                              </w:divBdr>
                                            </w:div>
                                            <w:div w:id="1411930516">
                                              <w:marLeft w:val="0"/>
                                              <w:marRight w:val="0"/>
                                              <w:marTop w:val="645"/>
                                              <w:marBottom w:val="495"/>
                                              <w:divBdr>
                                                <w:top w:val="none" w:sz="0" w:space="0" w:color="auto"/>
                                                <w:left w:val="none" w:sz="0" w:space="0" w:color="auto"/>
                                                <w:bottom w:val="none" w:sz="0" w:space="0" w:color="auto"/>
                                                <w:right w:val="none" w:sz="0" w:space="0" w:color="auto"/>
                                              </w:divBdr>
                                            </w:div>
                                            <w:div w:id="388112558">
                                              <w:marLeft w:val="0"/>
                                              <w:marRight w:val="0"/>
                                              <w:marTop w:val="0"/>
                                              <w:marBottom w:val="200"/>
                                              <w:divBdr>
                                                <w:top w:val="none" w:sz="0" w:space="0" w:color="auto"/>
                                                <w:left w:val="none" w:sz="0" w:space="0" w:color="auto"/>
                                                <w:bottom w:val="none" w:sz="0" w:space="0" w:color="auto"/>
                                                <w:right w:val="none" w:sz="0" w:space="0" w:color="auto"/>
                                              </w:divBdr>
                                            </w:div>
                                            <w:div w:id="1484084704">
                                              <w:marLeft w:val="0"/>
                                              <w:marRight w:val="0"/>
                                              <w:marTop w:val="360"/>
                                              <w:marBottom w:val="0"/>
                                              <w:divBdr>
                                                <w:top w:val="none" w:sz="0" w:space="0" w:color="auto"/>
                                                <w:left w:val="none" w:sz="0" w:space="0" w:color="auto"/>
                                                <w:bottom w:val="none" w:sz="0" w:space="0" w:color="auto"/>
                                                <w:right w:val="none" w:sz="0" w:space="0" w:color="auto"/>
                                              </w:divBdr>
                                              <w:divsChild>
                                                <w:div w:id="1453595097">
                                                  <w:marLeft w:val="0"/>
                                                  <w:marRight w:val="0"/>
                                                  <w:marTop w:val="0"/>
                                                  <w:marBottom w:val="0"/>
                                                  <w:divBdr>
                                                    <w:top w:val="none" w:sz="0" w:space="0" w:color="auto"/>
                                                    <w:left w:val="none" w:sz="0" w:space="0" w:color="auto"/>
                                                    <w:bottom w:val="none" w:sz="0" w:space="0" w:color="auto"/>
                                                    <w:right w:val="none" w:sz="0" w:space="0" w:color="auto"/>
                                                  </w:divBdr>
                                                </w:div>
                                                <w:div w:id="448663881">
                                                  <w:marLeft w:val="600"/>
                                                  <w:marRight w:val="0"/>
                                                  <w:marTop w:val="80"/>
                                                  <w:marBottom w:val="0"/>
                                                  <w:divBdr>
                                                    <w:top w:val="none" w:sz="0" w:space="0" w:color="auto"/>
                                                    <w:left w:val="none" w:sz="0" w:space="0" w:color="auto"/>
                                                    <w:bottom w:val="none" w:sz="0" w:space="0" w:color="auto"/>
                                                    <w:right w:val="none" w:sz="0" w:space="0" w:color="auto"/>
                                                  </w:divBdr>
                                                </w:div>
                                                <w:div w:id="446584425">
                                                  <w:marLeft w:val="600"/>
                                                  <w:marRight w:val="0"/>
                                                  <w:marTop w:val="80"/>
                                                  <w:marBottom w:val="0"/>
                                                  <w:divBdr>
                                                    <w:top w:val="none" w:sz="0" w:space="0" w:color="auto"/>
                                                    <w:left w:val="none" w:sz="0" w:space="0" w:color="auto"/>
                                                    <w:bottom w:val="none" w:sz="0" w:space="0" w:color="auto"/>
                                                    <w:right w:val="none" w:sz="0" w:space="0" w:color="auto"/>
                                                  </w:divBdr>
                                                </w:div>
                                                <w:div w:id="218516164">
                                                  <w:marLeft w:val="600"/>
                                                  <w:marRight w:val="0"/>
                                                  <w:marTop w:val="80"/>
                                                  <w:marBottom w:val="0"/>
                                                  <w:divBdr>
                                                    <w:top w:val="none" w:sz="0" w:space="0" w:color="auto"/>
                                                    <w:left w:val="none" w:sz="0" w:space="0" w:color="auto"/>
                                                    <w:bottom w:val="none" w:sz="0" w:space="0" w:color="auto"/>
                                                    <w:right w:val="none" w:sz="0" w:space="0" w:color="auto"/>
                                                  </w:divBdr>
                                                </w:div>
                                              </w:divsChild>
                                            </w:div>
                                            <w:div w:id="647635755">
                                              <w:marLeft w:val="0"/>
                                              <w:marRight w:val="0"/>
                                              <w:marTop w:val="645"/>
                                              <w:marBottom w:val="495"/>
                                              <w:divBdr>
                                                <w:top w:val="none" w:sz="0" w:space="0" w:color="auto"/>
                                                <w:left w:val="none" w:sz="0" w:space="0" w:color="auto"/>
                                                <w:bottom w:val="none" w:sz="0" w:space="0" w:color="auto"/>
                                                <w:right w:val="none" w:sz="0" w:space="0" w:color="auto"/>
                                              </w:divBdr>
                                            </w:div>
                                            <w:div w:id="881525555">
                                              <w:marLeft w:val="0"/>
                                              <w:marRight w:val="0"/>
                                              <w:marTop w:val="360"/>
                                              <w:marBottom w:val="0"/>
                                              <w:divBdr>
                                                <w:top w:val="none" w:sz="0" w:space="0" w:color="auto"/>
                                                <w:left w:val="none" w:sz="0" w:space="0" w:color="auto"/>
                                                <w:bottom w:val="none" w:sz="0" w:space="0" w:color="auto"/>
                                                <w:right w:val="none" w:sz="0" w:space="0" w:color="auto"/>
                                              </w:divBdr>
                                            </w:div>
                                            <w:div w:id="1290891659">
                                              <w:marLeft w:val="0"/>
                                              <w:marRight w:val="0"/>
                                              <w:marTop w:val="645"/>
                                              <w:marBottom w:val="495"/>
                                              <w:divBdr>
                                                <w:top w:val="none" w:sz="0" w:space="0" w:color="auto"/>
                                                <w:left w:val="none" w:sz="0" w:space="0" w:color="auto"/>
                                                <w:bottom w:val="none" w:sz="0" w:space="0" w:color="auto"/>
                                                <w:right w:val="none" w:sz="0" w:space="0" w:color="auto"/>
                                              </w:divBdr>
                                            </w:div>
                                            <w:div w:id="322512386">
                                              <w:marLeft w:val="0"/>
                                              <w:marRight w:val="0"/>
                                              <w:marTop w:val="360"/>
                                              <w:marBottom w:val="0"/>
                                              <w:divBdr>
                                                <w:top w:val="none" w:sz="0" w:space="0" w:color="auto"/>
                                                <w:left w:val="none" w:sz="0" w:space="0" w:color="auto"/>
                                                <w:bottom w:val="none" w:sz="0" w:space="0" w:color="auto"/>
                                                <w:right w:val="none" w:sz="0" w:space="0" w:color="auto"/>
                                              </w:divBdr>
                                            </w:div>
                                          </w:divsChild>
                                        </w:div>
                                        <w:div w:id="1278372887">
                                          <w:marLeft w:val="0"/>
                                          <w:marRight w:val="0"/>
                                          <w:marTop w:val="440"/>
                                          <w:marBottom w:val="740"/>
                                          <w:divBdr>
                                            <w:top w:val="none" w:sz="0" w:space="0" w:color="auto"/>
                                            <w:left w:val="none" w:sz="0" w:space="0" w:color="auto"/>
                                            <w:bottom w:val="none" w:sz="0" w:space="0" w:color="auto"/>
                                            <w:right w:val="none" w:sz="0" w:space="0" w:color="auto"/>
                                          </w:divBdr>
                                          <w:divsChild>
                                            <w:div w:id="903488864">
                                              <w:marLeft w:val="0"/>
                                              <w:marRight w:val="0"/>
                                              <w:marTop w:val="0"/>
                                              <w:marBottom w:val="200"/>
                                              <w:divBdr>
                                                <w:top w:val="none" w:sz="0" w:space="0" w:color="auto"/>
                                                <w:left w:val="none" w:sz="0" w:space="0" w:color="auto"/>
                                                <w:bottom w:val="none" w:sz="0" w:space="0" w:color="auto"/>
                                                <w:right w:val="none" w:sz="0" w:space="0" w:color="auto"/>
                                              </w:divBdr>
                                            </w:div>
                                            <w:div w:id="1920485291">
                                              <w:marLeft w:val="0"/>
                                              <w:marRight w:val="0"/>
                                              <w:marTop w:val="0"/>
                                              <w:marBottom w:val="200"/>
                                              <w:divBdr>
                                                <w:top w:val="none" w:sz="0" w:space="0" w:color="auto"/>
                                                <w:left w:val="none" w:sz="0" w:space="0" w:color="auto"/>
                                                <w:bottom w:val="none" w:sz="0" w:space="0" w:color="auto"/>
                                                <w:right w:val="none" w:sz="0" w:space="0" w:color="auto"/>
                                              </w:divBdr>
                                            </w:div>
                                            <w:div w:id="1970890485">
                                              <w:marLeft w:val="0"/>
                                              <w:marRight w:val="0"/>
                                              <w:marTop w:val="645"/>
                                              <w:marBottom w:val="495"/>
                                              <w:divBdr>
                                                <w:top w:val="none" w:sz="0" w:space="0" w:color="auto"/>
                                                <w:left w:val="none" w:sz="0" w:space="0" w:color="auto"/>
                                                <w:bottom w:val="none" w:sz="0" w:space="0" w:color="auto"/>
                                                <w:right w:val="none" w:sz="0" w:space="0" w:color="auto"/>
                                              </w:divBdr>
                                            </w:div>
                                            <w:div w:id="2030064494">
                                              <w:marLeft w:val="0"/>
                                              <w:marRight w:val="0"/>
                                              <w:marTop w:val="360"/>
                                              <w:marBottom w:val="0"/>
                                              <w:divBdr>
                                                <w:top w:val="none" w:sz="0" w:space="0" w:color="auto"/>
                                                <w:left w:val="none" w:sz="0" w:space="0" w:color="auto"/>
                                                <w:bottom w:val="none" w:sz="0" w:space="0" w:color="auto"/>
                                                <w:right w:val="none" w:sz="0" w:space="0" w:color="auto"/>
                                              </w:divBdr>
                                            </w:div>
                                            <w:div w:id="1281912643">
                                              <w:marLeft w:val="0"/>
                                              <w:marRight w:val="0"/>
                                              <w:marTop w:val="645"/>
                                              <w:marBottom w:val="495"/>
                                              <w:divBdr>
                                                <w:top w:val="none" w:sz="0" w:space="0" w:color="auto"/>
                                                <w:left w:val="none" w:sz="0" w:space="0" w:color="auto"/>
                                                <w:bottom w:val="none" w:sz="0" w:space="0" w:color="auto"/>
                                                <w:right w:val="none" w:sz="0" w:space="0" w:color="auto"/>
                                              </w:divBdr>
                                            </w:div>
                                            <w:div w:id="46802882">
                                              <w:marLeft w:val="0"/>
                                              <w:marRight w:val="0"/>
                                              <w:marTop w:val="0"/>
                                              <w:marBottom w:val="200"/>
                                              <w:divBdr>
                                                <w:top w:val="none" w:sz="0" w:space="0" w:color="auto"/>
                                                <w:left w:val="none" w:sz="0" w:space="0" w:color="auto"/>
                                                <w:bottom w:val="none" w:sz="0" w:space="0" w:color="auto"/>
                                                <w:right w:val="none" w:sz="0" w:space="0" w:color="auto"/>
                                              </w:divBdr>
                                            </w:div>
                                            <w:div w:id="1255550068">
                                              <w:marLeft w:val="0"/>
                                              <w:marRight w:val="0"/>
                                              <w:marTop w:val="360"/>
                                              <w:marBottom w:val="0"/>
                                              <w:divBdr>
                                                <w:top w:val="none" w:sz="0" w:space="0" w:color="auto"/>
                                                <w:left w:val="none" w:sz="0" w:space="0" w:color="auto"/>
                                                <w:bottom w:val="none" w:sz="0" w:space="0" w:color="auto"/>
                                                <w:right w:val="none" w:sz="0" w:space="0" w:color="auto"/>
                                              </w:divBdr>
                                              <w:divsChild>
                                                <w:div w:id="1269049844">
                                                  <w:marLeft w:val="0"/>
                                                  <w:marRight w:val="0"/>
                                                  <w:marTop w:val="0"/>
                                                  <w:marBottom w:val="0"/>
                                                  <w:divBdr>
                                                    <w:top w:val="none" w:sz="0" w:space="0" w:color="auto"/>
                                                    <w:left w:val="none" w:sz="0" w:space="0" w:color="auto"/>
                                                    <w:bottom w:val="none" w:sz="0" w:space="0" w:color="auto"/>
                                                    <w:right w:val="none" w:sz="0" w:space="0" w:color="auto"/>
                                                  </w:divBdr>
                                                </w:div>
                                                <w:div w:id="2055689655">
                                                  <w:marLeft w:val="600"/>
                                                  <w:marRight w:val="0"/>
                                                  <w:marTop w:val="80"/>
                                                  <w:marBottom w:val="0"/>
                                                  <w:divBdr>
                                                    <w:top w:val="none" w:sz="0" w:space="0" w:color="auto"/>
                                                    <w:left w:val="none" w:sz="0" w:space="0" w:color="auto"/>
                                                    <w:bottom w:val="none" w:sz="0" w:space="0" w:color="auto"/>
                                                    <w:right w:val="none" w:sz="0" w:space="0" w:color="auto"/>
                                                  </w:divBdr>
                                                </w:div>
                                                <w:div w:id="1823039553">
                                                  <w:marLeft w:val="600"/>
                                                  <w:marRight w:val="0"/>
                                                  <w:marTop w:val="80"/>
                                                  <w:marBottom w:val="0"/>
                                                  <w:divBdr>
                                                    <w:top w:val="none" w:sz="0" w:space="0" w:color="auto"/>
                                                    <w:left w:val="none" w:sz="0" w:space="0" w:color="auto"/>
                                                    <w:bottom w:val="none" w:sz="0" w:space="0" w:color="auto"/>
                                                    <w:right w:val="none" w:sz="0" w:space="0" w:color="auto"/>
                                                  </w:divBdr>
                                                </w:div>
                                                <w:div w:id="831529387">
                                                  <w:marLeft w:val="600"/>
                                                  <w:marRight w:val="0"/>
                                                  <w:marTop w:val="80"/>
                                                  <w:marBottom w:val="0"/>
                                                  <w:divBdr>
                                                    <w:top w:val="none" w:sz="0" w:space="0" w:color="auto"/>
                                                    <w:left w:val="none" w:sz="0" w:space="0" w:color="auto"/>
                                                    <w:bottom w:val="none" w:sz="0" w:space="0" w:color="auto"/>
                                                    <w:right w:val="none" w:sz="0" w:space="0" w:color="auto"/>
                                                  </w:divBdr>
                                                </w:div>
                                                <w:div w:id="488059212">
                                                  <w:marLeft w:val="600"/>
                                                  <w:marRight w:val="0"/>
                                                  <w:marTop w:val="80"/>
                                                  <w:marBottom w:val="0"/>
                                                  <w:divBdr>
                                                    <w:top w:val="none" w:sz="0" w:space="0" w:color="auto"/>
                                                    <w:left w:val="none" w:sz="0" w:space="0" w:color="auto"/>
                                                    <w:bottom w:val="none" w:sz="0" w:space="0" w:color="auto"/>
                                                    <w:right w:val="none" w:sz="0" w:space="0" w:color="auto"/>
                                                  </w:divBdr>
                                                </w:div>
                                              </w:divsChild>
                                            </w:div>
                                            <w:div w:id="1687906780">
                                              <w:marLeft w:val="0"/>
                                              <w:marRight w:val="0"/>
                                              <w:marTop w:val="360"/>
                                              <w:marBottom w:val="0"/>
                                              <w:divBdr>
                                                <w:top w:val="none" w:sz="0" w:space="0" w:color="auto"/>
                                                <w:left w:val="none" w:sz="0" w:space="0" w:color="auto"/>
                                                <w:bottom w:val="none" w:sz="0" w:space="0" w:color="auto"/>
                                                <w:right w:val="none" w:sz="0" w:space="0" w:color="auto"/>
                                              </w:divBdr>
                                            </w:div>
                                            <w:div w:id="1232623542">
                                              <w:marLeft w:val="0"/>
                                              <w:marRight w:val="0"/>
                                              <w:marTop w:val="360"/>
                                              <w:marBottom w:val="0"/>
                                              <w:divBdr>
                                                <w:top w:val="none" w:sz="0" w:space="0" w:color="auto"/>
                                                <w:left w:val="none" w:sz="0" w:space="0" w:color="auto"/>
                                                <w:bottom w:val="none" w:sz="0" w:space="0" w:color="auto"/>
                                                <w:right w:val="none" w:sz="0" w:space="0" w:color="auto"/>
                                              </w:divBdr>
                                            </w:div>
                                            <w:div w:id="371617503">
                                              <w:marLeft w:val="0"/>
                                              <w:marRight w:val="0"/>
                                              <w:marTop w:val="440"/>
                                              <w:marBottom w:val="200"/>
                                              <w:divBdr>
                                                <w:top w:val="none" w:sz="0" w:space="0" w:color="auto"/>
                                                <w:left w:val="none" w:sz="0" w:space="0" w:color="auto"/>
                                                <w:bottom w:val="none" w:sz="0" w:space="0" w:color="auto"/>
                                                <w:right w:val="none" w:sz="0" w:space="0" w:color="auto"/>
                                              </w:divBdr>
                                            </w:div>
                                            <w:div w:id="350689170">
                                              <w:marLeft w:val="0"/>
                                              <w:marRight w:val="0"/>
                                              <w:marTop w:val="645"/>
                                              <w:marBottom w:val="495"/>
                                              <w:divBdr>
                                                <w:top w:val="none" w:sz="0" w:space="0" w:color="auto"/>
                                                <w:left w:val="none" w:sz="0" w:space="0" w:color="auto"/>
                                                <w:bottom w:val="none" w:sz="0" w:space="0" w:color="auto"/>
                                                <w:right w:val="none" w:sz="0" w:space="0" w:color="auto"/>
                                              </w:divBdr>
                                            </w:div>
                                            <w:div w:id="1340160984">
                                              <w:marLeft w:val="0"/>
                                              <w:marRight w:val="0"/>
                                              <w:marTop w:val="360"/>
                                              <w:marBottom w:val="0"/>
                                              <w:divBdr>
                                                <w:top w:val="none" w:sz="0" w:space="0" w:color="auto"/>
                                                <w:left w:val="none" w:sz="0" w:space="0" w:color="auto"/>
                                                <w:bottom w:val="none" w:sz="0" w:space="0" w:color="auto"/>
                                                <w:right w:val="none" w:sz="0" w:space="0" w:color="auto"/>
                                              </w:divBdr>
                                            </w:div>
                                            <w:div w:id="1427386769">
                                              <w:marLeft w:val="0"/>
                                              <w:marRight w:val="0"/>
                                              <w:marTop w:val="360"/>
                                              <w:marBottom w:val="0"/>
                                              <w:divBdr>
                                                <w:top w:val="none" w:sz="0" w:space="0" w:color="auto"/>
                                                <w:left w:val="none" w:sz="0" w:space="0" w:color="auto"/>
                                                <w:bottom w:val="none" w:sz="0" w:space="0" w:color="auto"/>
                                                <w:right w:val="none" w:sz="0" w:space="0" w:color="auto"/>
                                              </w:divBdr>
                                            </w:div>
                                            <w:div w:id="792283434">
                                              <w:marLeft w:val="0"/>
                                              <w:marRight w:val="0"/>
                                              <w:marTop w:val="645"/>
                                              <w:marBottom w:val="495"/>
                                              <w:divBdr>
                                                <w:top w:val="none" w:sz="0" w:space="0" w:color="auto"/>
                                                <w:left w:val="none" w:sz="0" w:space="0" w:color="auto"/>
                                                <w:bottom w:val="none" w:sz="0" w:space="0" w:color="auto"/>
                                                <w:right w:val="none" w:sz="0" w:space="0" w:color="auto"/>
                                              </w:divBdr>
                                            </w:div>
                                            <w:div w:id="1826506334">
                                              <w:marLeft w:val="0"/>
                                              <w:marRight w:val="0"/>
                                              <w:marTop w:val="360"/>
                                              <w:marBottom w:val="0"/>
                                              <w:divBdr>
                                                <w:top w:val="none" w:sz="0" w:space="0" w:color="auto"/>
                                                <w:left w:val="none" w:sz="0" w:space="0" w:color="auto"/>
                                                <w:bottom w:val="none" w:sz="0" w:space="0" w:color="auto"/>
                                                <w:right w:val="none" w:sz="0" w:space="0" w:color="auto"/>
                                              </w:divBdr>
                                            </w:div>
                                            <w:div w:id="778329104">
                                              <w:marLeft w:val="0"/>
                                              <w:marRight w:val="0"/>
                                              <w:marTop w:val="360"/>
                                              <w:marBottom w:val="0"/>
                                              <w:divBdr>
                                                <w:top w:val="none" w:sz="0" w:space="0" w:color="auto"/>
                                                <w:left w:val="none" w:sz="0" w:space="0" w:color="auto"/>
                                                <w:bottom w:val="none" w:sz="0" w:space="0" w:color="auto"/>
                                                <w:right w:val="none" w:sz="0" w:space="0" w:color="auto"/>
                                              </w:divBdr>
                                            </w:div>
                                            <w:div w:id="37048403">
                                              <w:marLeft w:val="0"/>
                                              <w:marRight w:val="0"/>
                                              <w:marTop w:val="440"/>
                                              <w:marBottom w:val="200"/>
                                              <w:divBdr>
                                                <w:top w:val="none" w:sz="0" w:space="0" w:color="auto"/>
                                                <w:left w:val="none" w:sz="0" w:space="0" w:color="auto"/>
                                                <w:bottom w:val="none" w:sz="0" w:space="0" w:color="auto"/>
                                                <w:right w:val="none" w:sz="0" w:space="0" w:color="auto"/>
                                              </w:divBdr>
                                            </w:div>
                                            <w:div w:id="503785417">
                                              <w:marLeft w:val="0"/>
                                              <w:marRight w:val="0"/>
                                              <w:marTop w:val="645"/>
                                              <w:marBottom w:val="495"/>
                                              <w:divBdr>
                                                <w:top w:val="none" w:sz="0" w:space="0" w:color="auto"/>
                                                <w:left w:val="none" w:sz="0" w:space="0" w:color="auto"/>
                                                <w:bottom w:val="none" w:sz="0" w:space="0" w:color="auto"/>
                                                <w:right w:val="none" w:sz="0" w:space="0" w:color="auto"/>
                                              </w:divBdr>
                                            </w:div>
                                            <w:div w:id="1779136119">
                                              <w:marLeft w:val="0"/>
                                              <w:marRight w:val="0"/>
                                              <w:marTop w:val="360"/>
                                              <w:marBottom w:val="0"/>
                                              <w:divBdr>
                                                <w:top w:val="none" w:sz="0" w:space="0" w:color="auto"/>
                                                <w:left w:val="none" w:sz="0" w:space="0" w:color="auto"/>
                                                <w:bottom w:val="none" w:sz="0" w:space="0" w:color="auto"/>
                                                <w:right w:val="none" w:sz="0" w:space="0" w:color="auto"/>
                                              </w:divBdr>
                                            </w:div>
                                            <w:div w:id="1623802005">
                                              <w:marLeft w:val="0"/>
                                              <w:marRight w:val="0"/>
                                              <w:marTop w:val="360"/>
                                              <w:marBottom w:val="0"/>
                                              <w:divBdr>
                                                <w:top w:val="none" w:sz="0" w:space="0" w:color="auto"/>
                                                <w:left w:val="none" w:sz="0" w:space="0" w:color="auto"/>
                                                <w:bottom w:val="none" w:sz="0" w:space="0" w:color="auto"/>
                                                <w:right w:val="none" w:sz="0" w:space="0" w:color="auto"/>
                                              </w:divBdr>
                                            </w:div>
                                            <w:div w:id="769591460">
                                              <w:marLeft w:val="0"/>
                                              <w:marRight w:val="0"/>
                                              <w:marTop w:val="645"/>
                                              <w:marBottom w:val="495"/>
                                              <w:divBdr>
                                                <w:top w:val="none" w:sz="0" w:space="0" w:color="auto"/>
                                                <w:left w:val="none" w:sz="0" w:space="0" w:color="auto"/>
                                                <w:bottom w:val="none" w:sz="0" w:space="0" w:color="auto"/>
                                                <w:right w:val="none" w:sz="0" w:space="0" w:color="auto"/>
                                              </w:divBdr>
                                            </w:div>
                                            <w:div w:id="106585293">
                                              <w:marLeft w:val="0"/>
                                              <w:marRight w:val="0"/>
                                              <w:marTop w:val="360"/>
                                              <w:marBottom w:val="0"/>
                                              <w:divBdr>
                                                <w:top w:val="none" w:sz="0" w:space="0" w:color="auto"/>
                                                <w:left w:val="none" w:sz="0" w:space="0" w:color="auto"/>
                                                <w:bottom w:val="none" w:sz="0" w:space="0" w:color="auto"/>
                                                <w:right w:val="none" w:sz="0" w:space="0" w:color="auto"/>
                                              </w:divBdr>
                                            </w:div>
                                            <w:div w:id="1177113578">
                                              <w:marLeft w:val="0"/>
                                              <w:marRight w:val="0"/>
                                              <w:marTop w:val="360"/>
                                              <w:marBottom w:val="0"/>
                                              <w:divBdr>
                                                <w:top w:val="none" w:sz="0" w:space="0" w:color="auto"/>
                                                <w:left w:val="none" w:sz="0" w:space="0" w:color="auto"/>
                                                <w:bottom w:val="none" w:sz="0" w:space="0" w:color="auto"/>
                                                <w:right w:val="none" w:sz="0" w:space="0" w:color="auto"/>
                                              </w:divBdr>
                                            </w:div>
                                            <w:div w:id="1756125229">
                                              <w:marLeft w:val="0"/>
                                              <w:marRight w:val="0"/>
                                              <w:marTop w:val="360"/>
                                              <w:marBottom w:val="0"/>
                                              <w:divBdr>
                                                <w:top w:val="none" w:sz="0" w:space="0" w:color="auto"/>
                                                <w:left w:val="none" w:sz="0" w:space="0" w:color="auto"/>
                                                <w:bottom w:val="none" w:sz="0" w:space="0" w:color="auto"/>
                                                <w:right w:val="none" w:sz="0" w:space="0" w:color="auto"/>
                                              </w:divBdr>
                                            </w:div>
                                            <w:div w:id="1659921270">
                                              <w:marLeft w:val="0"/>
                                              <w:marRight w:val="0"/>
                                              <w:marTop w:val="645"/>
                                              <w:marBottom w:val="495"/>
                                              <w:divBdr>
                                                <w:top w:val="none" w:sz="0" w:space="0" w:color="auto"/>
                                                <w:left w:val="none" w:sz="0" w:space="0" w:color="auto"/>
                                                <w:bottom w:val="none" w:sz="0" w:space="0" w:color="auto"/>
                                                <w:right w:val="none" w:sz="0" w:space="0" w:color="auto"/>
                                              </w:divBdr>
                                            </w:div>
                                            <w:div w:id="1111242156">
                                              <w:marLeft w:val="0"/>
                                              <w:marRight w:val="0"/>
                                              <w:marTop w:val="360"/>
                                              <w:marBottom w:val="0"/>
                                              <w:divBdr>
                                                <w:top w:val="none" w:sz="0" w:space="0" w:color="auto"/>
                                                <w:left w:val="none" w:sz="0" w:space="0" w:color="auto"/>
                                                <w:bottom w:val="none" w:sz="0" w:space="0" w:color="auto"/>
                                                <w:right w:val="none" w:sz="0" w:space="0" w:color="auto"/>
                                              </w:divBdr>
                                            </w:div>
                                            <w:div w:id="425418178">
                                              <w:marLeft w:val="0"/>
                                              <w:marRight w:val="0"/>
                                              <w:marTop w:val="645"/>
                                              <w:marBottom w:val="495"/>
                                              <w:divBdr>
                                                <w:top w:val="none" w:sz="0" w:space="0" w:color="auto"/>
                                                <w:left w:val="none" w:sz="0" w:space="0" w:color="auto"/>
                                                <w:bottom w:val="none" w:sz="0" w:space="0" w:color="auto"/>
                                                <w:right w:val="none" w:sz="0" w:space="0" w:color="auto"/>
                                              </w:divBdr>
                                            </w:div>
                                            <w:div w:id="64912985">
                                              <w:marLeft w:val="0"/>
                                              <w:marRight w:val="0"/>
                                              <w:marTop w:val="360"/>
                                              <w:marBottom w:val="0"/>
                                              <w:divBdr>
                                                <w:top w:val="none" w:sz="0" w:space="0" w:color="auto"/>
                                                <w:left w:val="none" w:sz="0" w:space="0" w:color="auto"/>
                                                <w:bottom w:val="none" w:sz="0" w:space="0" w:color="auto"/>
                                                <w:right w:val="none" w:sz="0" w:space="0" w:color="auto"/>
                                              </w:divBdr>
                                            </w:div>
                                            <w:div w:id="1488790424">
                                              <w:marLeft w:val="0"/>
                                              <w:marRight w:val="0"/>
                                              <w:marTop w:val="360"/>
                                              <w:marBottom w:val="0"/>
                                              <w:divBdr>
                                                <w:top w:val="none" w:sz="0" w:space="0" w:color="auto"/>
                                                <w:left w:val="none" w:sz="0" w:space="0" w:color="auto"/>
                                                <w:bottom w:val="none" w:sz="0" w:space="0" w:color="auto"/>
                                                <w:right w:val="none" w:sz="0" w:space="0" w:color="auto"/>
                                              </w:divBdr>
                                            </w:div>
                                            <w:div w:id="539974790">
                                              <w:marLeft w:val="0"/>
                                              <w:marRight w:val="0"/>
                                              <w:marTop w:val="360"/>
                                              <w:marBottom w:val="0"/>
                                              <w:divBdr>
                                                <w:top w:val="none" w:sz="0" w:space="0" w:color="auto"/>
                                                <w:left w:val="none" w:sz="0" w:space="0" w:color="auto"/>
                                                <w:bottom w:val="none" w:sz="0" w:space="0" w:color="auto"/>
                                                <w:right w:val="none" w:sz="0" w:space="0" w:color="auto"/>
                                              </w:divBdr>
                                            </w:div>
                                            <w:div w:id="927540212">
                                              <w:marLeft w:val="0"/>
                                              <w:marRight w:val="0"/>
                                              <w:marTop w:val="645"/>
                                              <w:marBottom w:val="495"/>
                                              <w:divBdr>
                                                <w:top w:val="none" w:sz="0" w:space="0" w:color="auto"/>
                                                <w:left w:val="none" w:sz="0" w:space="0" w:color="auto"/>
                                                <w:bottom w:val="none" w:sz="0" w:space="0" w:color="auto"/>
                                                <w:right w:val="none" w:sz="0" w:space="0" w:color="auto"/>
                                              </w:divBdr>
                                            </w:div>
                                            <w:div w:id="1652447093">
                                              <w:marLeft w:val="0"/>
                                              <w:marRight w:val="0"/>
                                              <w:marTop w:val="360"/>
                                              <w:marBottom w:val="0"/>
                                              <w:divBdr>
                                                <w:top w:val="none" w:sz="0" w:space="0" w:color="auto"/>
                                                <w:left w:val="none" w:sz="0" w:space="0" w:color="auto"/>
                                                <w:bottom w:val="none" w:sz="0" w:space="0" w:color="auto"/>
                                                <w:right w:val="none" w:sz="0" w:space="0" w:color="auto"/>
                                              </w:divBdr>
                                            </w:div>
                                          </w:divsChild>
                                        </w:div>
                                        <w:div w:id="1452506309">
                                          <w:marLeft w:val="0"/>
                                          <w:marRight w:val="0"/>
                                          <w:marTop w:val="440"/>
                                          <w:marBottom w:val="200"/>
                                          <w:divBdr>
                                            <w:top w:val="none" w:sz="0" w:space="0" w:color="auto"/>
                                            <w:left w:val="none" w:sz="0" w:space="0" w:color="auto"/>
                                            <w:bottom w:val="none" w:sz="0" w:space="0" w:color="auto"/>
                                            <w:right w:val="none" w:sz="0" w:space="0" w:color="auto"/>
                                          </w:divBdr>
                                        </w:div>
                                        <w:div w:id="834953177">
                                          <w:marLeft w:val="0"/>
                                          <w:marRight w:val="0"/>
                                          <w:marTop w:val="0"/>
                                          <w:marBottom w:val="200"/>
                                          <w:divBdr>
                                            <w:top w:val="none" w:sz="0" w:space="0" w:color="auto"/>
                                            <w:left w:val="none" w:sz="0" w:space="0" w:color="auto"/>
                                            <w:bottom w:val="none" w:sz="0" w:space="0" w:color="auto"/>
                                            <w:right w:val="none" w:sz="0" w:space="0" w:color="auto"/>
                                          </w:divBdr>
                                        </w:div>
                                        <w:div w:id="1266574528">
                                          <w:marLeft w:val="0"/>
                                          <w:marRight w:val="0"/>
                                          <w:marTop w:val="440"/>
                                          <w:marBottom w:val="740"/>
                                          <w:divBdr>
                                            <w:top w:val="none" w:sz="0" w:space="0" w:color="auto"/>
                                            <w:left w:val="none" w:sz="0" w:space="0" w:color="auto"/>
                                            <w:bottom w:val="none" w:sz="0" w:space="0" w:color="auto"/>
                                            <w:right w:val="none" w:sz="0" w:space="0" w:color="auto"/>
                                          </w:divBdr>
                                          <w:divsChild>
                                            <w:div w:id="759061633">
                                              <w:marLeft w:val="0"/>
                                              <w:marRight w:val="0"/>
                                              <w:marTop w:val="0"/>
                                              <w:marBottom w:val="200"/>
                                              <w:divBdr>
                                                <w:top w:val="none" w:sz="0" w:space="0" w:color="auto"/>
                                                <w:left w:val="none" w:sz="0" w:space="0" w:color="auto"/>
                                                <w:bottom w:val="none" w:sz="0" w:space="0" w:color="auto"/>
                                                <w:right w:val="none" w:sz="0" w:space="0" w:color="auto"/>
                                              </w:divBdr>
                                            </w:div>
                                            <w:div w:id="1575314222">
                                              <w:marLeft w:val="0"/>
                                              <w:marRight w:val="0"/>
                                              <w:marTop w:val="0"/>
                                              <w:marBottom w:val="200"/>
                                              <w:divBdr>
                                                <w:top w:val="none" w:sz="0" w:space="0" w:color="auto"/>
                                                <w:left w:val="none" w:sz="0" w:space="0" w:color="auto"/>
                                                <w:bottom w:val="none" w:sz="0" w:space="0" w:color="auto"/>
                                                <w:right w:val="none" w:sz="0" w:space="0" w:color="auto"/>
                                              </w:divBdr>
                                            </w:div>
                                            <w:div w:id="64763443">
                                              <w:marLeft w:val="0"/>
                                              <w:marRight w:val="0"/>
                                              <w:marTop w:val="645"/>
                                              <w:marBottom w:val="495"/>
                                              <w:divBdr>
                                                <w:top w:val="none" w:sz="0" w:space="0" w:color="auto"/>
                                                <w:left w:val="none" w:sz="0" w:space="0" w:color="auto"/>
                                                <w:bottom w:val="none" w:sz="0" w:space="0" w:color="auto"/>
                                                <w:right w:val="none" w:sz="0" w:space="0" w:color="auto"/>
                                              </w:divBdr>
                                            </w:div>
                                            <w:div w:id="1200241183">
                                              <w:marLeft w:val="0"/>
                                              <w:marRight w:val="0"/>
                                              <w:marTop w:val="360"/>
                                              <w:marBottom w:val="0"/>
                                              <w:divBdr>
                                                <w:top w:val="none" w:sz="0" w:space="0" w:color="auto"/>
                                                <w:left w:val="none" w:sz="0" w:space="0" w:color="auto"/>
                                                <w:bottom w:val="none" w:sz="0" w:space="0" w:color="auto"/>
                                                <w:right w:val="none" w:sz="0" w:space="0" w:color="auto"/>
                                              </w:divBdr>
                                            </w:div>
                                            <w:div w:id="1603957050">
                                              <w:marLeft w:val="0"/>
                                              <w:marRight w:val="0"/>
                                              <w:marTop w:val="360"/>
                                              <w:marBottom w:val="0"/>
                                              <w:divBdr>
                                                <w:top w:val="none" w:sz="0" w:space="0" w:color="auto"/>
                                                <w:left w:val="none" w:sz="0" w:space="0" w:color="auto"/>
                                                <w:bottom w:val="none" w:sz="0" w:space="0" w:color="auto"/>
                                                <w:right w:val="none" w:sz="0" w:space="0" w:color="auto"/>
                                              </w:divBdr>
                                            </w:div>
                                            <w:div w:id="1531839425">
                                              <w:marLeft w:val="0"/>
                                              <w:marRight w:val="0"/>
                                              <w:marTop w:val="645"/>
                                              <w:marBottom w:val="495"/>
                                              <w:divBdr>
                                                <w:top w:val="none" w:sz="0" w:space="0" w:color="auto"/>
                                                <w:left w:val="none" w:sz="0" w:space="0" w:color="auto"/>
                                                <w:bottom w:val="none" w:sz="0" w:space="0" w:color="auto"/>
                                                <w:right w:val="none" w:sz="0" w:space="0" w:color="auto"/>
                                              </w:divBdr>
                                            </w:div>
                                            <w:div w:id="374353928">
                                              <w:marLeft w:val="0"/>
                                              <w:marRight w:val="0"/>
                                              <w:marTop w:val="360"/>
                                              <w:marBottom w:val="0"/>
                                              <w:divBdr>
                                                <w:top w:val="none" w:sz="0" w:space="0" w:color="auto"/>
                                                <w:left w:val="none" w:sz="0" w:space="0" w:color="auto"/>
                                                <w:bottom w:val="none" w:sz="0" w:space="0" w:color="auto"/>
                                                <w:right w:val="none" w:sz="0" w:space="0" w:color="auto"/>
                                              </w:divBdr>
                                            </w:div>
                                            <w:div w:id="1246914198">
                                              <w:marLeft w:val="0"/>
                                              <w:marRight w:val="0"/>
                                              <w:marTop w:val="645"/>
                                              <w:marBottom w:val="495"/>
                                              <w:divBdr>
                                                <w:top w:val="none" w:sz="0" w:space="0" w:color="auto"/>
                                                <w:left w:val="none" w:sz="0" w:space="0" w:color="auto"/>
                                                <w:bottom w:val="none" w:sz="0" w:space="0" w:color="auto"/>
                                                <w:right w:val="none" w:sz="0" w:space="0" w:color="auto"/>
                                              </w:divBdr>
                                            </w:div>
                                            <w:div w:id="1101098848">
                                              <w:marLeft w:val="0"/>
                                              <w:marRight w:val="0"/>
                                              <w:marTop w:val="360"/>
                                              <w:marBottom w:val="0"/>
                                              <w:divBdr>
                                                <w:top w:val="none" w:sz="0" w:space="0" w:color="auto"/>
                                                <w:left w:val="none" w:sz="0" w:space="0" w:color="auto"/>
                                                <w:bottom w:val="none" w:sz="0" w:space="0" w:color="auto"/>
                                                <w:right w:val="none" w:sz="0" w:space="0" w:color="auto"/>
                                              </w:divBdr>
                                            </w:div>
                                            <w:div w:id="1418482854">
                                              <w:marLeft w:val="0"/>
                                              <w:marRight w:val="0"/>
                                              <w:marTop w:val="360"/>
                                              <w:marBottom w:val="0"/>
                                              <w:divBdr>
                                                <w:top w:val="none" w:sz="0" w:space="0" w:color="auto"/>
                                                <w:left w:val="none" w:sz="0" w:space="0" w:color="auto"/>
                                                <w:bottom w:val="none" w:sz="0" w:space="0" w:color="auto"/>
                                                <w:right w:val="none" w:sz="0" w:space="0" w:color="auto"/>
                                              </w:divBdr>
                                            </w:div>
                                            <w:div w:id="2038500996">
                                              <w:marLeft w:val="0"/>
                                              <w:marRight w:val="0"/>
                                              <w:marTop w:val="645"/>
                                              <w:marBottom w:val="495"/>
                                              <w:divBdr>
                                                <w:top w:val="none" w:sz="0" w:space="0" w:color="auto"/>
                                                <w:left w:val="none" w:sz="0" w:space="0" w:color="auto"/>
                                                <w:bottom w:val="none" w:sz="0" w:space="0" w:color="auto"/>
                                                <w:right w:val="none" w:sz="0" w:space="0" w:color="auto"/>
                                              </w:divBdr>
                                            </w:div>
                                            <w:div w:id="1970283758">
                                              <w:marLeft w:val="0"/>
                                              <w:marRight w:val="0"/>
                                              <w:marTop w:val="360"/>
                                              <w:marBottom w:val="0"/>
                                              <w:divBdr>
                                                <w:top w:val="none" w:sz="0" w:space="0" w:color="auto"/>
                                                <w:left w:val="none" w:sz="0" w:space="0" w:color="auto"/>
                                                <w:bottom w:val="none" w:sz="0" w:space="0" w:color="auto"/>
                                                <w:right w:val="none" w:sz="0" w:space="0" w:color="auto"/>
                                              </w:divBdr>
                                            </w:div>
                                            <w:div w:id="1378511687">
                                              <w:marLeft w:val="0"/>
                                              <w:marRight w:val="0"/>
                                              <w:marTop w:val="645"/>
                                              <w:marBottom w:val="495"/>
                                              <w:divBdr>
                                                <w:top w:val="none" w:sz="0" w:space="0" w:color="auto"/>
                                                <w:left w:val="none" w:sz="0" w:space="0" w:color="auto"/>
                                                <w:bottom w:val="none" w:sz="0" w:space="0" w:color="auto"/>
                                                <w:right w:val="none" w:sz="0" w:space="0" w:color="auto"/>
                                              </w:divBdr>
                                            </w:div>
                                            <w:div w:id="859122763">
                                              <w:marLeft w:val="0"/>
                                              <w:marRight w:val="0"/>
                                              <w:marTop w:val="360"/>
                                              <w:marBottom w:val="0"/>
                                              <w:divBdr>
                                                <w:top w:val="none" w:sz="0" w:space="0" w:color="auto"/>
                                                <w:left w:val="none" w:sz="0" w:space="0" w:color="auto"/>
                                                <w:bottom w:val="none" w:sz="0" w:space="0" w:color="auto"/>
                                                <w:right w:val="none" w:sz="0" w:space="0" w:color="auto"/>
                                              </w:divBdr>
                                            </w:div>
                                          </w:divsChild>
                                        </w:div>
                                        <w:div w:id="1615138639">
                                          <w:marLeft w:val="0"/>
                                          <w:marRight w:val="0"/>
                                          <w:marTop w:val="440"/>
                                          <w:marBottom w:val="740"/>
                                          <w:divBdr>
                                            <w:top w:val="none" w:sz="0" w:space="0" w:color="auto"/>
                                            <w:left w:val="none" w:sz="0" w:space="0" w:color="auto"/>
                                            <w:bottom w:val="none" w:sz="0" w:space="0" w:color="auto"/>
                                            <w:right w:val="none" w:sz="0" w:space="0" w:color="auto"/>
                                          </w:divBdr>
                                          <w:divsChild>
                                            <w:div w:id="911550324">
                                              <w:marLeft w:val="0"/>
                                              <w:marRight w:val="0"/>
                                              <w:marTop w:val="0"/>
                                              <w:marBottom w:val="200"/>
                                              <w:divBdr>
                                                <w:top w:val="none" w:sz="0" w:space="0" w:color="auto"/>
                                                <w:left w:val="none" w:sz="0" w:space="0" w:color="auto"/>
                                                <w:bottom w:val="none" w:sz="0" w:space="0" w:color="auto"/>
                                                <w:right w:val="none" w:sz="0" w:space="0" w:color="auto"/>
                                              </w:divBdr>
                                            </w:div>
                                            <w:div w:id="300841478">
                                              <w:marLeft w:val="0"/>
                                              <w:marRight w:val="0"/>
                                              <w:marTop w:val="0"/>
                                              <w:marBottom w:val="200"/>
                                              <w:divBdr>
                                                <w:top w:val="none" w:sz="0" w:space="0" w:color="auto"/>
                                                <w:left w:val="none" w:sz="0" w:space="0" w:color="auto"/>
                                                <w:bottom w:val="none" w:sz="0" w:space="0" w:color="auto"/>
                                                <w:right w:val="none" w:sz="0" w:space="0" w:color="auto"/>
                                              </w:divBdr>
                                            </w:div>
                                            <w:div w:id="1458909414">
                                              <w:marLeft w:val="0"/>
                                              <w:marRight w:val="0"/>
                                              <w:marTop w:val="645"/>
                                              <w:marBottom w:val="495"/>
                                              <w:divBdr>
                                                <w:top w:val="none" w:sz="0" w:space="0" w:color="auto"/>
                                                <w:left w:val="none" w:sz="0" w:space="0" w:color="auto"/>
                                                <w:bottom w:val="none" w:sz="0" w:space="0" w:color="auto"/>
                                                <w:right w:val="none" w:sz="0" w:space="0" w:color="auto"/>
                                              </w:divBdr>
                                            </w:div>
                                            <w:div w:id="1973167153">
                                              <w:marLeft w:val="0"/>
                                              <w:marRight w:val="0"/>
                                              <w:marTop w:val="360"/>
                                              <w:marBottom w:val="0"/>
                                              <w:divBdr>
                                                <w:top w:val="none" w:sz="0" w:space="0" w:color="auto"/>
                                                <w:left w:val="none" w:sz="0" w:space="0" w:color="auto"/>
                                                <w:bottom w:val="none" w:sz="0" w:space="0" w:color="auto"/>
                                                <w:right w:val="none" w:sz="0" w:space="0" w:color="auto"/>
                                              </w:divBdr>
                                            </w:div>
                                            <w:div w:id="17507452">
                                              <w:marLeft w:val="0"/>
                                              <w:marRight w:val="0"/>
                                              <w:marTop w:val="360"/>
                                              <w:marBottom w:val="0"/>
                                              <w:divBdr>
                                                <w:top w:val="none" w:sz="0" w:space="0" w:color="auto"/>
                                                <w:left w:val="none" w:sz="0" w:space="0" w:color="auto"/>
                                                <w:bottom w:val="none" w:sz="0" w:space="0" w:color="auto"/>
                                                <w:right w:val="none" w:sz="0" w:space="0" w:color="auto"/>
                                              </w:divBdr>
                                            </w:div>
                                            <w:div w:id="1225021747">
                                              <w:marLeft w:val="0"/>
                                              <w:marRight w:val="0"/>
                                              <w:marTop w:val="645"/>
                                              <w:marBottom w:val="495"/>
                                              <w:divBdr>
                                                <w:top w:val="none" w:sz="0" w:space="0" w:color="auto"/>
                                                <w:left w:val="none" w:sz="0" w:space="0" w:color="auto"/>
                                                <w:bottom w:val="none" w:sz="0" w:space="0" w:color="auto"/>
                                                <w:right w:val="none" w:sz="0" w:space="0" w:color="auto"/>
                                              </w:divBdr>
                                            </w:div>
                                            <w:div w:id="476337539">
                                              <w:marLeft w:val="0"/>
                                              <w:marRight w:val="0"/>
                                              <w:marTop w:val="360"/>
                                              <w:marBottom w:val="0"/>
                                              <w:divBdr>
                                                <w:top w:val="none" w:sz="0" w:space="0" w:color="auto"/>
                                                <w:left w:val="none" w:sz="0" w:space="0" w:color="auto"/>
                                                <w:bottom w:val="none" w:sz="0" w:space="0" w:color="auto"/>
                                                <w:right w:val="none" w:sz="0" w:space="0" w:color="auto"/>
                                              </w:divBdr>
                                            </w:div>
                                            <w:div w:id="614021279">
                                              <w:marLeft w:val="0"/>
                                              <w:marRight w:val="0"/>
                                              <w:marTop w:val="645"/>
                                              <w:marBottom w:val="495"/>
                                              <w:divBdr>
                                                <w:top w:val="none" w:sz="0" w:space="0" w:color="auto"/>
                                                <w:left w:val="none" w:sz="0" w:space="0" w:color="auto"/>
                                                <w:bottom w:val="none" w:sz="0" w:space="0" w:color="auto"/>
                                                <w:right w:val="none" w:sz="0" w:space="0" w:color="auto"/>
                                              </w:divBdr>
                                            </w:div>
                                            <w:div w:id="854002026">
                                              <w:marLeft w:val="0"/>
                                              <w:marRight w:val="0"/>
                                              <w:marTop w:val="360"/>
                                              <w:marBottom w:val="0"/>
                                              <w:divBdr>
                                                <w:top w:val="none" w:sz="0" w:space="0" w:color="auto"/>
                                                <w:left w:val="none" w:sz="0" w:space="0" w:color="auto"/>
                                                <w:bottom w:val="none" w:sz="0" w:space="0" w:color="auto"/>
                                                <w:right w:val="none" w:sz="0" w:space="0" w:color="auto"/>
                                              </w:divBdr>
                                            </w:div>
                                            <w:div w:id="573706953">
                                              <w:marLeft w:val="0"/>
                                              <w:marRight w:val="0"/>
                                              <w:marTop w:val="360"/>
                                              <w:marBottom w:val="0"/>
                                              <w:divBdr>
                                                <w:top w:val="none" w:sz="0" w:space="0" w:color="auto"/>
                                                <w:left w:val="none" w:sz="0" w:space="0" w:color="auto"/>
                                                <w:bottom w:val="none" w:sz="0" w:space="0" w:color="auto"/>
                                                <w:right w:val="none" w:sz="0" w:space="0" w:color="auto"/>
                                              </w:divBdr>
                                            </w:div>
                                            <w:div w:id="941651100">
                                              <w:marLeft w:val="0"/>
                                              <w:marRight w:val="0"/>
                                              <w:marTop w:val="645"/>
                                              <w:marBottom w:val="495"/>
                                              <w:divBdr>
                                                <w:top w:val="none" w:sz="0" w:space="0" w:color="auto"/>
                                                <w:left w:val="none" w:sz="0" w:space="0" w:color="auto"/>
                                                <w:bottom w:val="none" w:sz="0" w:space="0" w:color="auto"/>
                                                <w:right w:val="none" w:sz="0" w:space="0" w:color="auto"/>
                                              </w:divBdr>
                                            </w:div>
                                            <w:div w:id="953712183">
                                              <w:marLeft w:val="0"/>
                                              <w:marRight w:val="0"/>
                                              <w:marTop w:val="360"/>
                                              <w:marBottom w:val="0"/>
                                              <w:divBdr>
                                                <w:top w:val="none" w:sz="0" w:space="0" w:color="auto"/>
                                                <w:left w:val="none" w:sz="0" w:space="0" w:color="auto"/>
                                                <w:bottom w:val="none" w:sz="0" w:space="0" w:color="auto"/>
                                                <w:right w:val="none" w:sz="0" w:space="0" w:color="auto"/>
                                              </w:divBdr>
                                            </w:div>
                                            <w:div w:id="1068653764">
                                              <w:marLeft w:val="0"/>
                                              <w:marRight w:val="0"/>
                                              <w:marTop w:val="360"/>
                                              <w:marBottom w:val="0"/>
                                              <w:divBdr>
                                                <w:top w:val="none" w:sz="0" w:space="0" w:color="auto"/>
                                                <w:left w:val="none" w:sz="0" w:space="0" w:color="auto"/>
                                                <w:bottom w:val="none" w:sz="0" w:space="0" w:color="auto"/>
                                                <w:right w:val="none" w:sz="0" w:space="0" w:color="auto"/>
                                              </w:divBdr>
                                            </w:div>
                                            <w:div w:id="1853032679">
                                              <w:marLeft w:val="0"/>
                                              <w:marRight w:val="0"/>
                                              <w:marTop w:val="645"/>
                                              <w:marBottom w:val="495"/>
                                              <w:divBdr>
                                                <w:top w:val="none" w:sz="0" w:space="0" w:color="auto"/>
                                                <w:left w:val="none" w:sz="0" w:space="0" w:color="auto"/>
                                                <w:bottom w:val="none" w:sz="0" w:space="0" w:color="auto"/>
                                                <w:right w:val="none" w:sz="0" w:space="0" w:color="auto"/>
                                              </w:divBdr>
                                            </w:div>
                                            <w:div w:id="486751215">
                                              <w:marLeft w:val="0"/>
                                              <w:marRight w:val="0"/>
                                              <w:marTop w:val="360"/>
                                              <w:marBottom w:val="0"/>
                                              <w:divBdr>
                                                <w:top w:val="none" w:sz="0" w:space="0" w:color="auto"/>
                                                <w:left w:val="none" w:sz="0" w:space="0" w:color="auto"/>
                                                <w:bottom w:val="none" w:sz="0" w:space="0" w:color="auto"/>
                                                <w:right w:val="none" w:sz="0" w:space="0" w:color="auto"/>
                                              </w:divBdr>
                                            </w:div>
                                          </w:divsChild>
                                        </w:div>
                                        <w:div w:id="2050638704">
                                          <w:marLeft w:val="0"/>
                                          <w:marRight w:val="0"/>
                                          <w:marTop w:val="440"/>
                                          <w:marBottom w:val="740"/>
                                          <w:divBdr>
                                            <w:top w:val="none" w:sz="0" w:space="0" w:color="auto"/>
                                            <w:left w:val="none" w:sz="0" w:space="0" w:color="auto"/>
                                            <w:bottom w:val="none" w:sz="0" w:space="0" w:color="auto"/>
                                            <w:right w:val="none" w:sz="0" w:space="0" w:color="auto"/>
                                          </w:divBdr>
                                          <w:divsChild>
                                            <w:div w:id="1535967827">
                                              <w:marLeft w:val="0"/>
                                              <w:marRight w:val="0"/>
                                              <w:marTop w:val="0"/>
                                              <w:marBottom w:val="200"/>
                                              <w:divBdr>
                                                <w:top w:val="none" w:sz="0" w:space="0" w:color="auto"/>
                                                <w:left w:val="none" w:sz="0" w:space="0" w:color="auto"/>
                                                <w:bottom w:val="none" w:sz="0" w:space="0" w:color="auto"/>
                                                <w:right w:val="none" w:sz="0" w:space="0" w:color="auto"/>
                                              </w:divBdr>
                                            </w:div>
                                            <w:div w:id="585112752">
                                              <w:marLeft w:val="0"/>
                                              <w:marRight w:val="0"/>
                                              <w:marTop w:val="0"/>
                                              <w:marBottom w:val="200"/>
                                              <w:divBdr>
                                                <w:top w:val="none" w:sz="0" w:space="0" w:color="auto"/>
                                                <w:left w:val="none" w:sz="0" w:space="0" w:color="auto"/>
                                                <w:bottom w:val="none" w:sz="0" w:space="0" w:color="auto"/>
                                                <w:right w:val="none" w:sz="0" w:space="0" w:color="auto"/>
                                              </w:divBdr>
                                            </w:div>
                                            <w:div w:id="434131832">
                                              <w:marLeft w:val="0"/>
                                              <w:marRight w:val="0"/>
                                              <w:marTop w:val="645"/>
                                              <w:marBottom w:val="495"/>
                                              <w:divBdr>
                                                <w:top w:val="none" w:sz="0" w:space="0" w:color="auto"/>
                                                <w:left w:val="none" w:sz="0" w:space="0" w:color="auto"/>
                                                <w:bottom w:val="none" w:sz="0" w:space="0" w:color="auto"/>
                                                <w:right w:val="none" w:sz="0" w:space="0" w:color="auto"/>
                                              </w:divBdr>
                                            </w:div>
                                            <w:div w:id="1254511894">
                                              <w:marLeft w:val="0"/>
                                              <w:marRight w:val="0"/>
                                              <w:marTop w:val="360"/>
                                              <w:marBottom w:val="0"/>
                                              <w:divBdr>
                                                <w:top w:val="none" w:sz="0" w:space="0" w:color="auto"/>
                                                <w:left w:val="none" w:sz="0" w:space="0" w:color="auto"/>
                                                <w:bottom w:val="none" w:sz="0" w:space="0" w:color="auto"/>
                                                <w:right w:val="none" w:sz="0" w:space="0" w:color="auto"/>
                                              </w:divBdr>
                                            </w:div>
                                            <w:div w:id="1004823238">
                                              <w:marLeft w:val="0"/>
                                              <w:marRight w:val="0"/>
                                              <w:marTop w:val="360"/>
                                              <w:marBottom w:val="0"/>
                                              <w:divBdr>
                                                <w:top w:val="none" w:sz="0" w:space="0" w:color="auto"/>
                                                <w:left w:val="none" w:sz="0" w:space="0" w:color="auto"/>
                                                <w:bottom w:val="none" w:sz="0" w:space="0" w:color="auto"/>
                                                <w:right w:val="none" w:sz="0" w:space="0" w:color="auto"/>
                                              </w:divBdr>
                                            </w:div>
                                            <w:div w:id="1623489769">
                                              <w:marLeft w:val="0"/>
                                              <w:marRight w:val="0"/>
                                              <w:marTop w:val="645"/>
                                              <w:marBottom w:val="495"/>
                                              <w:divBdr>
                                                <w:top w:val="none" w:sz="0" w:space="0" w:color="auto"/>
                                                <w:left w:val="none" w:sz="0" w:space="0" w:color="auto"/>
                                                <w:bottom w:val="none" w:sz="0" w:space="0" w:color="auto"/>
                                                <w:right w:val="none" w:sz="0" w:space="0" w:color="auto"/>
                                              </w:divBdr>
                                            </w:div>
                                            <w:div w:id="688340427">
                                              <w:marLeft w:val="0"/>
                                              <w:marRight w:val="0"/>
                                              <w:marTop w:val="360"/>
                                              <w:marBottom w:val="0"/>
                                              <w:divBdr>
                                                <w:top w:val="none" w:sz="0" w:space="0" w:color="auto"/>
                                                <w:left w:val="none" w:sz="0" w:space="0" w:color="auto"/>
                                                <w:bottom w:val="none" w:sz="0" w:space="0" w:color="auto"/>
                                                <w:right w:val="none" w:sz="0" w:space="0" w:color="auto"/>
                                              </w:divBdr>
                                            </w:div>
                                            <w:div w:id="1062093242">
                                              <w:marLeft w:val="0"/>
                                              <w:marRight w:val="0"/>
                                              <w:marTop w:val="645"/>
                                              <w:marBottom w:val="495"/>
                                              <w:divBdr>
                                                <w:top w:val="none" w:sz="0" w:space="0" w:color="auto"/>
                                                <w:left w:val="none" w:sz="0" w:space="0" w:color="auto"/>
                                                <w:bottom w:val="none" w:sz="0" w:space="0" w:color="auto"/>
                                                <w:right w:val="none" w:sz="0" w:space="0" w:color="auto"/>
                                              </w:divBdr>
                                            </w:div>
                                            <w:div w:id="181558548">
                                              <w:marLeft w:val="0"/>
                                              <w:marRight w:val="0"/>
                                              <w:marTop w:val="360"/>
                                              <w:marBottom w:val="0"/>
                                              <w:divBdr>
                                                <w:top w:val="none" w:sz="0" w:space="0" w:color="auto"/>
                                                <w:left w:val="none" w:sz="0" w:space="0" w:color="auto"/>
                                                <w:bottom w:val="none" w:sz="0" w:space="0" w:color="auto"/>
                                                <w:right w:val="none" w:sz="0" w:space="0" w:color="auto"/>
                                              </w:divBdr>
                                            </w:div>
                                            <w:div w:id="1528910572">
                                              <w:marLeft w:val="0"/>
                                              <w:marRight w:val="0"/>
                                              <w:marTop w:val="360"/>
                                              <w:marBottom w:val="0"/>
                                              <w:divBdr>
                                                <w:top w:val="none" w:sz="0" w:space="0" w:color="auto"/>
                                                <w:left w:val="none" w:sz="0" w:space="0" w:color="auto"/>
                                                <w:bottom w:val="none" w:sz="0" w:space="0" w:color="auto"/>
                                                <w:right w:val="none" w:sz="0" w:space="0" w:color="auto"/>
                                              </w:divBdr>
                                            </w:div>
                                            <w:div w:id="1413088173">
                                              <w:marLeft w:val="0"/>
                                              <w:marRight w:val="0"/>
                                              <w:marTop w:val="645"/>
                                              <w:marBottom w:val="495"/>
                                              <w:divBdr>
                                                <w:top w:val="none" w:sz="0" w:space="0" w:color="auto"/>
                                                <w:left w:val="none" w:sz="0" w:space="0" w:color="auto"/>
                                                <w:bottom w:val="none" w:sz="0" w:space="0" w:color="auto"/>
                                                <w:right w:val="none" w:sz="0" w:space="0" w:color="auto"/>
                                              </w:divBdr>
                                            </w:div>
                                            <w:div w:id="2086216453">
                                              <w:marLeft w:val="0"/>
                                              <w:marRight w:val="0"/>
                                              <w:marTop w:val="360"/>
                                              <w:marBottom w:val="0"/>
                                              <w:divBdr>
                                                <w:top w:val="none" w:sz="0" w:space="0" w:color="auto"/>
                                                <w:left w:val="none" w:sz="0" w:space="0" w:color="auto"/>
                                                <w:bottom w:val="none" w:sz="0" w:space="0" w:color="auto"/>
                                                <w:right w:val="none" w:sz="0" w:space="0" w:color="auto"/>
                                              </w:divBdr>
                                            </w:div>
                                            <w:div w:id="2108117007">
                                              <w:marLeft w:val="0"/>
                                              <w:marRight w:val="0"/>
                                              <w:marTop w:val="360"/>
                                              <w:marBottom w:val="0"/>
                                              <w:divBdr>
                                                <w:top w:val="none" w:sz="0" w:space="0" w:color="auto"/>
                                                <w:left w:val="none" w:sz="0" w:space="0" w:color="auto"/>
                                                <w:bottom w:val="none" w:sz="0" w:space="0" w:color="auto"/>
                                                <w:right w:val="none" w:sz="0" w:space="0" w:color="auto"/>
                                              </w:divBdr>
                                            </w:div>
                                            <w:div w:id="1959796630">
                                              <w:marLeft w:val="0"/>
                                              <w:marRight w:val="0"/>
                                              <w:marTop w:val="645"/>
                                              <w:marBottom w:val="495"/>
                                              <w:divBdr>
                                                <w:top w:val="none" w:sz="0" w:space="0" w:color="auto"/>
                                                <w:left w:val="none" w:sz="0" w:space="0" w:color="auto"/>
                                                <w:bottom w:val="none" w:sz="0" w:space="0" w:color="auto"/>
                                                <w:right w:val="none" w:sz="0" w:space="0" w:color="auto"/>
                                              </w:divBdr>
                                            </w:div>
                                            <w:div w:id="1551070780">
                                              <w:marLeft w:val="0"/>
                                              <w:marRight w:val="0"/>
                                              <w:marTop w:val="360"/>
                                              <w:marBottom w:val="0"/>
                                              <w:divBdr>
                                                <w:top w:val="none" w:sz="0" w:space="0" w:color="auto"/>
                                                <w:left w:val="none" w:sz="0" w:space="0" w:color="auto"/>
                                                <w:bottom w:val="none" w:sz="0" w:space="0" w:color="auto"/>
                                                <w:right w:val="none" w:sz="0" w:space="0" w:color="auto"/>
                                              </w:divBdr>
                                            </w:div>
                                            <w:div w:id="42562652">
                                              <w:marLeft w:val="0"/>
                                              <w:marRight w:val="0"/>
                                              <w:marTop w:val="360"/>
                                              <w:marBottom w:val="0"/>
                                              <w:divBdr>
                                                <w:top w:val="none" w:sz="0" w:space="0" w:color="auto"/>
                                                <w:left w:val="none" w:sz="0" w:space="0" w:color="auto"/>
                                                <w:bottom w:val="none" w:sz="0" w:space="0" w:color="auto"/>
                                                <w:right w:val="none" w:sz="0" w:space="0" w:color="auto"/>
                                              </w:divBdr>
                                            </w:div>
                                            <w:div w:id="223299927">
                                              <w:marLeft w:val="0"/>
                                              <w:marRight w:val="0"/>
                                              <w:marTop w:val="645"/>
                                              <w:marBottom w:val="495"/>
                                              <w:divBdr>
                                                <w:top w:val="none" w:sz="0" w:space="0" w:color="auto"/>
                                                <w:left w:val="none" w:sz="0" w:space="0" w:color="auto"/>
                                                <w:bottom w:val="none" w:sz="0" w:space="0" w:color="auto"/>
                                                <w:right w:val="none" w:sz="0" w:space="0" w:color="auto"/>
                                              </w:divBdr>
                                            </w:div>
                                            <w:div w:id="968825443">
                                              <w:marLeft w:val="0"/>
                                              <w:marRight w:val="0"/>
                                              <w:marTop w:val="360"/>
                                              <w:marBottom w:val="0"/>
                                              <w:divBdr>
                                                <w:top w:val="none" w:sz="0" w:space="0" w:color="auto"/>
                                                <w:left w:val="none" w:sz="0" w:space="0" w:color="auto"/>
                                                <w:bottom w:val="none" w:sz="0" w:space="0" w:color="auto"/>
                                                <w:right w:val="none" w:sz="0" w:space="0" w:color="auto"/>
                                              </w:divBdr>
                                            </w:div>
                                            <w:div w:id="1294873427">
                                              <w:marLeft w:val="0"/>
                                              <w:marRight w:val="0"/>
                                              <w:marTop w:val="645"/>
                                              <w:marBottom w:val="495"/>
                                              <w:divBdr>
                                                <w:top w:val="none" w:sz="0" w:space="0" w:color="auto"/>
                                                <w:left w:val="none" w:sz="0" w:space="0" w:color="auto"/>
                                                <w:bottom w:val="none" w:sz="0" w:space="0" w:color="auto"/>
                                                <w:right w:val="none" w:sz="0" w:space="0" w:color="auto"/>
                                              </w:divBdr>
                                            </w:div>
                                            <w:div w:id="412816678">
                                              <w:marLeft w:val="0"/>
                                              <w:marRight w:val="0"/>
                                              <w:marTop w:val="360"/>
                                              <w:marBottom w:val="0"/>
                                              <w:divBdr>
                                                <w:top w:val="none" w:sz="0" w:space="0" w:color="auto"/>
                                                <w:left w:val="none" w:sz="0" w:space="0" w:color="auto"/>
                                                <w:bottom w:val="none" w:sz="0" w:space="0" w:color="auto"/>
                                                <w:right w:val="none" w:sz="0" w:space="0" w:color="auto"/>
                                              </w:divBdr>
                                            </w:div>
                                            <w:div w:id="1830830906">
                                              <w:marLeft w:val="0"/>
                                              <w:marRight w:val="0"/>
                                              <w:marTop w:val="360"/>
                                              <w:marBottom w:val="0"/>
                                              <w:divBdr>
                                                <w:top w:val="none" w:sz="0" w:space="0" w:color="auto"/>
                                                <w:left w:val="none" w:sz="0" w:space="0" w:color="auto"/>
                                                <w:bottom w:val="none" w:sz="0" w:space="0" w:color="auto"/>
                                                <w:right w:val="none" w:sz="0" w:space="0" w:color="auto"/>
                                              </w:divBdr>
                                            </w:div>
                                            <w:div w:id="402457968">
                                              <w:marLeft w:val="0"/>
                                              <w:marRight w:val="0"/>
                                              <w:marTop w:val="645"/>
                                              <w:marBottom w:val="495"/>
                                              <w:divBdr>
                                                <w:top w:val="none" w:sz="0" w:space="0" w:color="auto"/>
                                                <w:left w:val="none" w:sz="0" w:space="0" w:color="auto"/>
                                                <w:bottom w:val="none" w:sz="0" w:space="0" w:color="auto"/>
                                                <w:right w:val="none" w:sz="0" w:space="0" w:color="auto"/>
                                              </w:divBdr>
                                            </w:div>
                                            <w:div w:id="893393476">
                                              <w:marLeft w:val="0"/>
                                              <w:marRight w:val="0"/>
                                              <w:marTop w:val="360"/>
                                              <w:marBottom w:val="0"/>
                                              <w:divBdr>
                                                <w:top w:val="none" w:sz="0" w:space="0" w:color="auto"/>
                                                <w:left w:val="none" w:sz="0" w:space="0" w:color="auto"/>
                                                <w:bottom w:val="none" w:sz="0" w:space="0" w:color="auto"/>
                                                <w:right w:val="none" w:sz="0" w:space="0" w:color="auto"/>
                                              </w:divBdr>
                                            </w:div>
                                            <w:div w:id="717127158">
                                              <w:marLeft w:val="0"/>
                                              <w:marRight w:val="0"/>
                                              <w:marTop w:val="645"/>
                                              <w:marBottom w:val="495"/>
                                              <w:divBdr>
                                                <w:top w:val="none" w:sz="0" w:space="0" w:color="auto"/>
                                                <w:left w:val="none" w:sz="0" w:space="0" w:color="auto"/>
                                                <w:bottom w:val="none" w:sz="0" w:space="0" w:color="auto"/>
                                                <w:right w:val="none" w:sz="0" w:space="0" w:color="auto"/>
                                              </w:divBdr>
                                            </w:div>
                                            <w:div w:id="2108960857">
                                              <w:marLeft w:val="0"/>
                                              <w:marRight w:val="0"/>
                                              <w:marTop w:val="360"/>
                                              <w:marBottom w:val="0"/>
                                              <w:divBdr>
                                                <w:top w:val="none" w:sz="0" w:space="0" w:color="auto"/>
                                                <w:left w:val="none" w:sz="0" w:space="0" w:color="auto"/>
                                                <w:bottom w:val="none" w:sz="0" w:space="0" w:color="auto"/>
                                                <w:right w:val="none" w:sz="0" w:space="0" w:color="auto"/>
                                              </w:divBdr>
                                            </w:div>
                                            <w:div w:id="1402631462">
                                              <w:marLeft w:val="0"/>
                                              <w:marRight w:val="0"/>
                                              <w:marTop w:val="645"/>
                                              <w:marBottom w:val="495"/>
                                              <w:divBdr>
                                                <w:top w:val="none" w:sz="0" w:space="0" w:color="auto"/>
                                                <w:left w:val="none" w:sz="0" w:space="0" w:color="auto"/>
                                                <w:bottom w:val="none" w:sz="0" w:space="0" w:color="auto"/>
                                                <w:right w:val="none" w:sz="0" w:space="0" w:color="auto"/>
                                              </w:divBdr>
                                            </w:div>
                                            <w:div w:id="1803423564">
                                              <w:marLeft w:val="0"/>
                                              <w:marRight w:val="0"/>
                                              <w:marTop w:val="360"/>
                                              <w:marBottom w:val="0"/>
                                              <w:divBdr>
                                                <w:top w:val="none" w:sz="0" w:space="0" w:color="auto"/>
                                                <w:left w:val="none" w:sz="0" w:space="0" w:color="auto"/>
                                                <w:bottom w:val="none" w:sz="0" w:space="0" w:color="auto"/>
                                                <w:right w:val="none" w:sz="0" w:space="0" w:color="auto"/>
                                              </w:divBdr>
                                            </w:div>
                                            <w:div w:id="1373307891">
                                              <w:marLeft w:val="0"/>
                                              <w:marRight w:val="0"/>
                                              <w:marTop w:val="440"/>
                                              <w:marBottom w:val="200"/>
                                              <w:divBdr>
                                                <w:top w:val="none" w:sz="0" w:space="0" w:color="auto"/>
                                                <w:left w:val="none" w:sz="0" w:space="0" w:color="auto"/>
                                                <w:bottom w:val="none" w:sz="0" w:space="0" w:color="auto"/>
                                                <w:right w:val="none" w:sz="0" w:space="0" w:color="auto"/>
                                              </w:divBdr>
                                            </w:div>
                                            <w:div w:id="322007121">
                                              <w:marLeft w:val="0"/>
                                              <w:marRight w:val="0"/>
                                              <w:marTop w:val="645"/>
                                              <w:marBottom w:val="495"/>
                                              <w:divBdr>
                                                <w:top w:val="none" w:sz="0" w:space="0" w:color="auto"/>
                                                <w:left w:val="none" w:sz="0" w:space="0" w:color="auto"/>
                                                <w:bottom w:val="none" w:sz="0" w:space="0" w:color="auto"/>
                                                <w:right w:val="none" w:sz="0" w:space="0" w:color="auto"/>
                                              </w:divBdr>
                                            </w:div>
                                            <w:div w:id="2146383197">
                                              <w:marLeft w:val="0"/>
                                              <w:marRight w:val="0"/>
                                              <w:marTop w:val="360"/>
                                              <w:marBottom w:val="0"/>
                                              <w:divBdr>
                                                <w:top w:val="none" w:sz="0" w:space="0" w:color="auto"/>
                                                <w:left w:val="none" w:sz="0" w:space="0" w:color="auto"/>
                                                <w:bottom w:val="none" w:sz="0" w:space="0" w:color="auto"/>
                                                <w:right w:val="none" w:sz="0" w:space="0" w:color="auto"/>
                                              </w:divBdr>
                                            </w:div>
                                            <w:div w:id="1213351908">
                                              <w:marLeft w:val="0"/>
                                              <w:marRight w:val="0"/>
                                              <w:marTop w:val="360"/>
                                              <w:marBottom w:val="0"/>
                                              <w:divBdr>
                                                <w:top w:val="none" w:sz="0" w:space="0" w:color="auto"/>
                                                <w:left w:val="none" w:sz="0" w:space="0" w:color="auto"/>
                                                <w:bottom w:val="none" w:sz="0" w:space="0" w:color="auto"/>
                                                <w:right w:val="none" w:sz="0" w:space="0" w:color="auto"/>
                                              </w:divBdr>
                                            </w:div>
                                            <w:div w:id="187908932">
                                              <w:marLeft w:val="0"/>
                                              <w:marRight w:val="0"/>
                                              <w:marTop w:val="645"/>
                                              <w:marBottom w:val="495"/>
                                              <w:divBdr>
                                                <w:top w:val="none" w:sz="0" w:space="0" w:color="auto"/>
                                                <w:left w:val="none" w:sz="0" w:space="0" w:color="auto"/>
                                                <w:bottom w:val="none" w:sz="0" w:space="0" w:color="auto"/>
                                                <w:right w:val="none" w:sz="0" w:space="0" w:color="auto"/>
                                              </w:divBdr>
                                            </w:div>
                                            <w:div w:id="743378657">
                                              <w:marLeft w:val="0"/>
                                              <w:marRight w:val="0"/>
                                              <w:marTop w:val="360"/>
                                              <w:marBottom w:val="0"/>
                                              <w:divBdr>
                                                <w:top w:val="none" w:sz="0" w:space="0" w:color="auto"/>
                                                <w:left w:val="none" w:sz="0" w:space="0" w:color="auto"/>
                                                <w:bottom w:val="none" w:sz="0" w:space="0" w:color="auto"/>
                                                <w:right w:val="none" w:sz="0" w:space="0" w:color="auto"/>
                                              </w:divBdr>
                                            </w:div>
                                            <w:div w:id="1331909273">
                                              <w:marLeft w:val="0"/>
                                              <w:marRight w:val="0"/>
                                              <w:marTop w:val="360"/>
                                              <w:marBottom w:val="0"/>
                                              <w:divBdr>
                                                <w:top w:val="none" w:sz="0" w:space="0" w:color="auto"/>
                                                <w:left w:val="none" w:sz="0" w:space="0" w:color="auto"/>
                                                <w:bottom w:val="none" w:sz="0" w:space="0" w:color="auto"/>
                                                <w:right w:val="none" w:sz="0" w:space="0" w:color="auto"/>
                                              </w:divBdr>
                                            </w:div>
                                            <w:div w:id="1653168812">
                                              <w:marLeft w:val="0"/>
                                              <w:marRight w:val="0"/>
                                              <w:marTop w:val="360"/>
                                              <w:marBottom w:val="0"/>
                                              <w:divBdr>
                                                <w:top w:val="none" w:sz="0" w:space="0" w:color="auto"/>
                                                <w:left w:val="none" w:sz="0" w:space="0" w:color="auto"/>
                                                <w:bottom w:val="none" w:sz="0" w:space="0" w:color="auto"/>
                                                <w:right w:val="none" w:sz="0" w:space="0" w:color="auto"/>
                                              </w:divBdr>
                                            </w:div>
                                            <w:div w:id="484080720">
                                              <w:marLeft w:val="0"/>
                                              <w:marRight w:val="0"/>
                                              <w:marTop w:val="645"/>
                                              <w:marBottom w:val="495"/>
                                              <w:divBdr>
                                                <w:top w:val="none" w:sz="0" w:space="0" w:color="auto"/>
                                                <w:left w:val="none" w:sz="0" w:space="0" w:color="auto"/>
                                                <w:bottom w:val="none" w:sz="0" w:space="0" w:color="auto"/>
                                                <w:right w:val="none" w:sz="0" w:space="0" w:color="auto"/>
                                              </w:divBdr>
                                            </w:div>
                                            <w:div w:id="1192185048">
                                              <w:marLeft w:val="0"/>
                                              <w:marRight w:val="0"/>
                                              <w:marTop w:val="360"/>
                                              <w:marBottom w:val="0"/>
                                              <w:divBdr>
                                                <w:top w:val="none" w:sz="0" w:space="0" w:color="auto"/>
                                                <w:left w:val="none" w:sz="0" w:space="0" w:color="auto"/>
                                                <w:bottom w:val="none" w:sz="0" w:space="0" w:color="auto"/>
                                                <w:right w:val="none" w:sz="0" w:space="0" w:color="auto"/>
                                              </w:divBdr>
                                            </w:div>
                                            <w:div w:id="418257329">
                                              <w:marLeft w:val="0"/>
                                              <w:marRight w:val="0"/>
                                              <w:marTop w:val="360"/>
                                              <w:marBottom w:val="0"/>
                                              <w:divBdr>
                                                <w:top w:val="none" w:sz="0" w:space="0" w:color="auto"/>
                                                <w:left w:val="none" w:sz="0" w:space="0" w:color="auto"/>
                                                <w:bottom w:val="none" w:sz="0" w:space="0" w:color="auto"/>
                                                <w:right w:val="none" w:sz="0" w:space="0" w:color="auto"/>
                                              </w:divBdr>
                                            </w:div>
                                            <w:div w:id="703409670">
                                              <w:marLeft w:val="0"/>
                                              <w:marRight w:val="0"/>
                                              <w:marTop w:val="645"/>
                                              <w:marBottom w:val="495"/>
                                              <w:divBdr>
                                                <w:top w:val="none" w:sz="0" w:space="0" w:color="auto"/>
                                                <w:left w:val="none" w:sz="0" w:space="0" w:color="auto"/>
                                                <w:bottom w:val="none" w:sz="0" w:space="0" w:color="auto"/>
                                                <w:right w:val="none" w:sz="0" w:space="0" w:color="auto"/>
                                              </w:divBdr>
                                            </w:div>
                                            <w:div w:id="923341781">
                                              <w:marLeft w:val="0"/>
                                              <w:marRight w:val="0"/>
                                              <w:marTop w:val="360"/>
                                              <w:marBottom w:val="0"/>
                                              <w:divBdr>
                                                <w:top w:val="none" w:sz="0" w:space="0" w:color="auto"/>
                                                <w:left w:val="none" w:sz="0" w:space="0" w:color="auto"/>
                                                <w:bottom w:val="none" w:sz="0" w:space="0" w:color="auto"/>
                                                <w:right w:val="none" w:sz="0" w:space="0" w:color="auto"/>
                                              </w:divBdr>
                                            </w:div>
                                            <w:div w:id="1768235687">
                                              <w:marLeft w:val="0"/>
                                              <w:marRight w:val="0"/>
                                              <w:marTop w:val="360"/>
                                              <w:marBottom w:val="0"/>
                                              <w:divBdr>
                                                <w:top w:val="none" w:sz="0" w:space="0" w:color="auto"/>
                                                <w:left w:val="none" w:sz="0" w:space="0" w:color="auto"/>
                                                <w:bottom w:val="none" w:sz="0" w:space="0" w:color="auto"/>
                                                <w:right w:val="none" w:sz="0" w:space="0" w:color="auto"/>
                                              </w:divBdr>
                                            </w:div>
                                            <w:div w:id="2117862614">
                                              <w:marLeft w:val="0"/>
                                              <w:marRight w:val="0"/>
                                              <w:marTop w:val="360"/>
                                              <w:marBottom w:val="0"/>
                                              <w:divBdr>
                                                <w:top w:val="none" w:sz="0" w:space="0" w:color="auto"/>
                                                <w:left w:val="none" w:sz="0" w:space="0" w:color="auto"/>
                                                <w:bottom w:val="none" w:sz="0" w:space="0" w:color="auto"/>
                                                <w:right w:val="none" w:sz="0" w:space="0" w:color="auto"/>
                                              </w:divBdr>
                                            </w:div>
                                            <w:div w:id="220557433">
                                              <w:marLeft w:val="0"/>
                                              <w:marRight w:val="0"/>
                                              <w:marTop w:val="645"/>
                                              <w:marBottom w:val="495"/>
                                              <w:divBdr>
                                                <w:top w:val="none" w:sz="0" w:space="0" w:color="auto"/>
                                                <w:left w:val="none" w:sz="0" w:space="0" w:color="auto"/>
                                                <w:bottom w:val="none" w:sz="0" w:space="0" w:color="auto"/>
                                                <w:right w:val="none" w:sz="0" w:space="0" w:color="auto"/>
                                              </w:divBdr>
                                            </w:div>
                                            <w:div w:id="2057464937">
                                              <w:marLeft w:val="0"/>
                                              <w:marRight w:val="0"/>
                                              <w:marTop w:val="360"/>
                                              <w:marBottom w:val="0"/>
                                              <w:divBdr>
                                                <w:top w:val="none" w:sz="0" w:space="0" w:color="auto"/>
                                                <w:left w:val="none" w:sz="0" w:space="0" w:color="auto"/>
                                                <w:bottom w:val="none" w:sz="0" w:space="0" w:color="auto"/>
                                                <w:right w:val="none" w:sz="0" w:space="0" w:color="auto"/>
                                              </w:divBdr>
                                            </w:div>
                                            <w:div w:id="514539962">
                                              <w:marLeft w:val="0"/>
                                              <w:marRight w:val="0"/>
                                              <w:marTop w:val="360"/>
                                              <w:marBottom w:val="0"/>
                                              <w:divBdr>
                                                <w:top w:val="none" w:sz="0" w:space="0" w:color="auto"/>
                                                <w:left w:val="none" w:sz="0" w:space="0" w:color="auto"/>
                                                <w:bottom w:val="none" w:sz="0" w:space="0" w:color="auto"/>
                                                <w:right w:val="none" w:sz="0" w:space="0" w:color="auto"/>
                                              </w:divBdr>
                                            </w:div>
                                            <w:div w:id="653872080">
                                              <w:marLeft w:val="0"/>
                                              <w:marRight w:val="0"/>
                                              <w:marTop w:val="360"/>
                                              <w:marBottom w:val="0"/>
                                              <w:divBdr>
                                                <w:top w:val="none" w:sz="0" w:space="0" w:color="auto"/>
                                                <w:left w:val="none" w:sz="0" w:space="0" w:color="auto"/>
                                                <w:bottom w:val="none" w:sz="0" w:space="0" w:color="auto"/>
                                                <w:right w:val="none" w:sz="0" w:space="0" w:color="auto"/>
                                              </w:divBdr>
                                            </w:div>
                                            <w:div w:id="256794982">
                                              <w:marLeft w:val="0"/>
                                              <w:marRight w:val="0"/>
                                              <w:marTop w:val="440"/>
                                              <w:marBottom w:val="200"/>
                                              <w:divBdr>
                                                <w:top w:val="none" w:sz="0" w:space="0" w:color="auto"/>
                                                <w:left w:val="none" w:sz="0" w:space="0" w:color="auto"/>
                                                <w:bottom w:val="none" w:sz="0" w:space="0" w:color="auto"/>
                                                <w:right w:val="none" w:sz="0" w:space="0" w:color="auto"/>
                                              </w:divBdr>
                                            </w:div>
                                            <w:div w:id="695886062">
                                              <w:marLeft w:val="0"/>
                                              <w:marRight w:val="0"/>
                                              <w:marTop w:val="645"/>
                                              <w:marBottom w:val="495"/>
                                              <w:divBdr>
                                                <w:top w:val="none" w:sz="0" w:space="0" w:color="auto"/>
                                                <w:left w:val="none" w:sz="0" w:space="0" w:color="auto"/>
                                                <w:bottom w:val="none" w:sz="0" w:space="0" w:color="auto"/>
                                                <w:right w:val="none" w:sz="0" w:space="0" w:color="auto"/>
                                              </w:divBdr>
                                            </w:div>
                                            <w:div w:id="516698903">
                                              <w:marLeft w:val="0"/>
                                              <w:marRight w:val="0"/>
                                              <w:marTop w:val="360"/>
                                              <w:marBottom w:val="0"/>
                                              <w:divBdr>
                                                <w:top w:val="none" w:sz="0" w:space="0" w:color="auto"/>
                                                <w:left w:val="none" w:sz="0" w:space="0" w:color="auto"/>
                                                <w:bottom w:val="none" w:sz="0" w:space="0" w:color="auto"/>
                                                <w:right w:val="none" w:sz="0" w:space="0" w:color="auto"/>
                                              </w:divBdr>
                                            </w:div>
                                            <w:div w:id="366368736">
                                              <w:marLeft w:val="0"/>
                                              <w:marRight w:val="0"/>
                                              <w:marTop w:val="360"/>
                                              <w:marBottom w:val="0"/>
                                              <w:divBdr>
                                                <w:top w:val="none" w:sz="0" w:space="0" w:color="auto"/>
                                                <w:left w:val="none" w:sz="0" w:space="0" w:color="auto"/>
                                                <w:bottom w:val="none" w:sz="0" w:space="0" w:color="auto"/>
                                                <w:right w:val="none" w:sz="0" w:space="0" w:color="auto"/>
                                              </w:divBdr>
                                            </w:div>
                                            <w:div w:id="1243299946">
                                              <w:marLeft w:val="0"/>
                                              <w:marRight w:val="0"/>
                                              <w:marTop w:val="645"/>
                                              <w:marBottom w:val="495"/>
                                              <w:divBdr>
                                                <w:top w:val="none" w:sz="0" w:space="0" w:color="auto"/>
                                                <w:left w:val="none" w:sz="0" w:space="0" w:color="auto"/>
                                                <w:bottom w:val="none" w:sz="0" w:space="0" w:color="auto"/>
                                                <w:right w:val="none" w:sz="0" w:space="0" w:color="auto"/>
                                              </w:divBdr>
                                            </w:div>
                                            <w:div w:id="1325936590">
                                              <w:marLeft w:val="0"/>
                                              <w:marRight w:val="0"/>
                                              <w:marTop w:val="360"/>
                                              <w:marBottom w:val="0"/>
                                              <w:divBdr>
                                                <w:top w:val="none" w:sz="0" w:space="0" w:color="auto"/>
                                                <w:left w:val="none" w:sz="0" w:space="0" w:color="auto"/>
                                                <w:bottom w:val="none" w:sz="0" w:space="0" w:color="auto"/>
                                                <w:right w:val="none" w:sz="0" w:space="0" w:color="auto"/>
                                              </w:divBdr>
                                            </w:div>
                                            <w:div w:id="379090410">
                                              <w:marLeft w:val="0"/>
                                              <w:marRight w:val="0"/>
                                              <w:marTop w:val="645"/>
                                              <w:marBottom w:val="495"/>
                                              <w:divBdr>
                                                <w:top w:val="none" w:sz="0" w:space="0" w:color="auto"/>
                                                <w:left w:val="none" w:sz="0" w:space="0" w:color="auto"/>
                                                <w:bottom w:val="none" w:sz="0" w:space="0" w:color="auto"/>
                                                <w:right w:val="none" w:sz="0" w:space="0" w:color="auto"/>
                                              </w:divBdr>
                                            </w:div>
                                            <w:div w:id="1023438944">
                                              <w:marLeft w:val="0"/>
                                              <w:marRight w:val="0"/>
                                              <w:marTop w:val="360"/>
                                              <w:marBottom w:val="0"/>
                                              <w:divBdr>
                                                <w:top w:val="none" w:sz="0" w:space="0" w:color="auto"/>
                                                <w:left w:val="none" w:sz="0" w:space="0" w:color="auto"/>
                                                <w:bottom w:val="none" w:sz="0" w:space="0" w:color="auto"/>
                                                <w:right w:val="none" w:sz="0" w:space="0" w:color="auto"/>
                                              </w:divBdr>
                                            </w:div>
                                            <w:div w:id="1064766231">
                                              <w:marLeft w:val="0"/>
                                              <w:marRight w:val="0"/>
                                              <w:marTop w:val="360"/>
                                              <w:marBottom w:val="0"/>
                                              <w:divBdr>
                                                <w:top w:val="none" w:sz="0" w:space="0" w:color="auto"/>
                                                <w:left w:val="none" w:sz="0" w:space="0" w:color="auto"/>
                                                <w:bottom w:val="none" w:sz="0" w:space="0" w:color="auto"/>
                                                <w:right w:val="none" w:sz="0" w:space="0" w:color="auto"/>
                                              </w:divBdr>
                                            </w:div>
                                            <w:div w:id="2039350364">
                                              <w:marLeft w:val="0"/>
                                              <w:marRight w:val="0"/>
                                              <w:marTop w:val="645"/>
                                              <w:marBottom w:val="495"/>
                                              <w:divBdr>
                                                <w:top w:val="none" w:sz="0" w:space="0" w:color="auto"/>
                                                <w:left w:val="none" w:sz="0" w:space="0" w:color="auto"/>
                                                <w:bottom w:val="none" w:sz="0" w:space="0" w:color="auto"/>
                                                <w:right w:val="none" w:sz="0" w:space="0" w:color="auto"/>
                                              </w:divBdr>
                                            </w:div>
                                            <w:div w:id="1406495943">
                                              <w:marLeft w:val="0"/>
                                              <w:marRight w:val="0"/>
                                              <w:marTop w:val="360"/>
                                              <w:marBottom w:val="0"/>
                                              <w:divBdr>
                                                <w:top w:val="none" w:sz="0" w:space="0" w:color="auto"/>
                                                <w:left w:val="none" w:sz="0" w:space="0" w:color="auto"/>
                                                <w:bottom w:val="none" w:sz="0" w:space="0" w:color="auto"/>
                                                <w:right w:val="none" w:sz="0" w:space="0" w:color="auto"/>
                                              </w:divBdr>
                                            </w:div>
                                            <w:div w:id="1012299537">
                                              <w:marLeft w:val="0"/>
                                              <w:marRight w:val="0"/>
                                              <w:marTop w:val="645"/>
                                              <w:marBottom w:val="495"/>
                                              <w:divBdr>
                                                <w:top w:val="none" w:sz="0" w:space="0" w:color="auto"/>
                                                <w:left w:val="none" w:sz="0" w:space="0" w:color="auto"/>
                                                <w:bottom w:val="none" w:sz="0" w:space="0" w:color="auto"/>
                                                <w:right w:val="none" w:sz="0" w:space="0" w:color="auto"/>
                                              </w:divBdr>
                                            </w:div>
                                            <w:div w:id="21440911">
                                              <w:marLeft w:val="0"/>
                                              <w:marRight w:val="0"/>
                                              <w:marTop w:val="360"/>
                                              <w:marBottom w:val="0"/>
                                              <w:divBdr>
                                                <w:top w:val="none" w:sz="0" w:space="0" w:color="auto"/>
                                                <w:left w:val="none" w:sz="0" w:space="0" w:color="auto"/>
                                                <w:bottom w:val="none" w:sz="0" w:space="0" w:color="auto"/>
                                                <w:right w:val="none" w:sz="0" w:space="0" w:color="auto"/>
                                              </w:divBdr>
                                            </w:div>
                                            <w:div w:id="1964264994">
                                              <w:marLeft w:val="0"/>
                                              <w:marRight w:val="0"/>
                                              <w:marTop w:val="360"/>
                                              <w:marBottom w:val="0"/>
                                              <w:divBdr>
                                                <w:top w:val="none" w:sz="0" w:space="0" w:color="auto"/>
                                                <w:left w:val="none" w:sz="0" w:space="0" w:color="auto"/>
                                                <w:bottom w:val="none" w:sz="0" w:space="0" w:color="auto"/>
                                                <w:right w:val="none" w:sz="0" w:space="0" w:color="auto"/>
                                              </w:divBdr>
                                            </w:div>
                                            <w:div w:id="475025821">
                                              <w:marLeft w:val="0"/>
                                              <w:marRight w:val="0"/>
                                              <w:marTop w:val="645"/>
                                              <w:marBottom w:val="495"/>
                                              <w:divBdr>
                                                <w:top w:val="none" w:sz="0" w:space="0" w:color="auto"/>
                                                <w:left w:val="none" w:sz="0" w:space="0" w:color="auto"/>
                                                <w:bottom w:val="none" w:sz="0" w:space="0" w:color="auto"/>
                                                <w:right w:val="none" w:sz="0" w:space="0" w:color="auto"/>
                                              </w:divBdr>
                                            </w:div>
                                            <w:div w:id="389617429">
                                              <w:marLeft w:val="0"/>
                                              <w:marRight w:val="0"/>
                                              <w:marTop w:val="360"/>
                                              <w:marBottom w:val="0"/>
                                              <w:divBdr>
                                                <w:top w:val="none" w:sz="0" w:space="0" w:color="auto"/>
                                                <w:left w:val="none" w:sz="0" w:space="0" w:color="auto"/>
                                                <w:bottom w:val="none" w:sz="0" w:space="0" w:color="auto"/>
                                                <w:right w:val="none" w:sz="0" w:space="0" w:color="auto"/>
                                              </w:divBdr>
                                            </w:div>
                                            <w:div w:id="374431644">
                                              <w:marLeft w:val="0"/>
                                              <w:marRight w:val="0"/>
                                              <w:marTop w:val="645"/>
                                              <w:marBottom w:val="495"/>
                                              <w:divBdr>
                                                <w:top w:val="none" w:sz="0" w:space="0" w:color="auto"/>
                                                <w:left w:val="none" w:sz="0" w:space="0" w:color="auto"/>
                                                <w:bottom w:val="none" w:sz="0" w:space="0" w:color="auto"/>
                                                <w:right w:val="none" w:sz="0" w:space="0" w:color="auto"/>
                                              </w:divBdr>
                                            </w:div>
                                            <w:div w:id="26031713">
                                              <w:marLeft w:val="0"/>
                                              <w:marRight w:val="0"/>
                                              <w:marTop w:val="360"/>
                                              <w:marBottom w:val="0"/>
                                              <w:divBdr>
                                                <w:top w:val="none" w:sz="0" w:space="0" w:color="auto"/>
                                                <w:left w:val="none" w:sz="0" w:space="0" w:color="auto"/>
                                                <w:bottom w:val="none" w:sz="0" w:space="0" w:color="auto"/>
                                                <w:right w:val="none" w:sz="0" w:space="0" w:color="auto"/>
                                              </w:divBdr>
                                            </w:div>
                                            <w:div w:id="907963759">
                                              <w:marLeft w:val="0"/>
                                              <w:marRight w:val="0"/>
                                              <w:marTop w:val="360"/>
                                              <w:marBottom w:val="0"/>
                                              <w:divBdr>
                                                <w:top w:val="none" w:sz="0" w:space="0" w:color="auto"/>
                                                <w:left w:val="none" w:sz="0" w:space="0" w:color="auto"/>
                                                <w:bottom w:val="none" w:sz="0" w:space="0" w:color="auto"/>
                                                <w:right w:val="none" w:sz="0" w:space="0" w:color="auto"/>
                                              </w:divBdr>
                                            </w:div>
                                            <w:div w:id="1579556946">
                                              <w:marLeft w:val="0"/>
                                              <w:marRight w:val="0"/>
                                              <w:marTop w:val="440"/>
                                              <w:marBottom w:val="200"/>
                                              <w:divBdr>
                                                <w:top w:val="none" w:sz="0" w:space="0" w:color="auto"/>
                                                <w:left w:val="none" w:sz="0" w:space="0" w:color="auto"/>
                                                <w:bottom w:val="none" w:sz="0" w:space="0" w:color="auto"/>
                                                <w:right w:val="none" w:sz="0" w:space="0" w:color="auto"/>
                                              </w:divBdr>
                                            </w:div>
                                            <w:div w:id="2043089493">
                                              <w:marLeft w:val="0"/>
                                              <w:marRight w:val="0"/>
                                              <w:marTop w:val="645"/>
                                              <w:marBottom w:val="495"/>
                                              <w:divBdr>
                                                <w:top w:val="none" w:sz="0" w:space="0" w:color="auto"/>
                                                <w:left w:val="none" w:sz="0" w:space="0" w:color="auto"/>
                                                <w:bottom w:val="none" w:sz="0" w:space="0" w:color="auto"/>
                                                <w:right w:val="none" w:sz="0" w:space="0" w:color="auto"/>
                                              </w:divBdr>
                                            </w:div>
                                            <w:div w:id="1705713579">
                                              <w:marLeft w:val="0"/>
                                              <w:marRight w:val="0"/>
                                              <w:marTop w:val="360"/>
                                              <w:marBottom w:val="0"/>
                                              <w:divBdr>
                                                <w:top w:val="none" w:sz="0" w:space="0" w:color="auto"/>
                                                <w:left w:val="none" w:sz="0" w:space="0" w:color="auto"/>
                                                <w:bottom w:val="none" w:sz="0" w:space="0" w:color="auto"/>
                                                <w:right w:val="none" w:sz="0" w:space="0" w:color="auto"/>
                                              </w:divBdr>
                                            </w:div>
                                            <w:div w:id="1967807690">
                                              <w:marLeft w:val="0"/>
                                              <w:marRight w:val="0"/>
                                              <w:marTop w:val="645"/>
                                              <w:marBottom w:val="495"/>
                                              <w:divBdr>
                                                <w:top w:val="none" w:sz="0" w:space="0" w:color="auto"/>
                                                <w:left w:val="none" w:sz="0" w:space="0" w:color="auto"/>
                                                <w:bottom w:val="none" w:sz="0" w:space="0" w:color="auto"/>
                                                <w:right w:val="none" w:sz="0" w:space="0" w:color="auto"/>
                                              </w:divBdr>
                                            </w:div>
                                            <w:div w:id="1696150759">
                                              <w:marLeft w:val="0"/>
                                              <w:marRight w:val="0"/>
                                              <w:marTop w:val="360"/>
                                              <w:marBottom w:val="0"/>
                                              <w:divBdr>
                                                <w:top w:val="none" w:sz="0" w:space="0" w:color="auto"/>
                                                <w:left w:val="none" w:sz="0" w:space="0" w:color="auto"/>
                                                <w:bottom w:val="none" w:sz="0" w:space="0" w:color="auto"/>
                                                <w:right w:val="none" w:sz="0" w:space="0" w:color="auto"/>
                                              </w:divBdr>
                                            </w:div>
                                            <w:div w:id="678510172">
                                              <w:marLeft w:val="0"/>
                                              <w:marRight w:val="0"/>
                                              <w:marTop w:val="645"/>
                                              <w:marBottom w:val="495"/>
                                              <w:divBdr>
                                                <w:top w:val="none" w:sz="0" w:space="0" w:color="auto"/>
                                                <w:left w:val="none" w:sz="0" w:space="0" w:color="auto"/>
                                                <w:bottom w:val="none" w:sz="0" w:space="0" w:color="auto"/>
                                                <w:right w:val="none" w:sz="0" w:space="0" w:color="auto"/>
                                              </w:divBdr>
                                            </w:div>
                                            <w:div w:id="1543908102">
                                              <w:marLeft w:val="0"/>
                                              <w:marRight w:val="0"/>
                                              <w:marTop w:val="360"/>
                                              <w:marBottom w:val="0"/>
                                              <w:divBdr>
                                                <w:top w:val="none" w:sz="0" w:space="0" w:color="auto"/>
                                                <w:left w:val="none" w:sz="0" w:space="0" w:color="auto"/>
                                                <w:bottom w:val="none" w:sz="0" w:space="0" w:color="auto"/>
                                                <w:right w:val="none" w:sz="0" w:space="0" w:color="auto"/>
                                              </w:divBdr>
                                            </w:div>
                                            <w:div w:id="726957903">
                                              <w:marLeft w:val="0"/>
                                              <w:marRight w:val="0"/>
                                              <w:marTop w:val="645"/>
                                              <w:marBottom w:val="495"/>
                                              <w:divBdr>
                                                <w:top w:val="none" w:sz="0" w:space="0" w:color="auto"/>
                                                <w:left w:val="none" w:sz="0" w:space="0" w:color="auto"/>
                                                <w:bottom w:val="none" w:sz="0" w:space="0" w:color="auto"/>
                                                <w:right w:val="none" w:sz="0" w:space="0" w:color="auto"/>
                                              </w:divBdr>
                                            </w:div>
                                            <w:div w:id="803230437">
                                              <w:marLeft w:val="0"/>
                                              <w:marRight w:val="0"/>
                                              <w:marTop w:val="360"/>
                                              <w:marBottom w:val="0"/>
                                              <w:divBdr>
                                                <w:top w:val="none" w:sz="0" w:space="0" w:color="auto"/>
                                                <w:left w:val="none" w:sz="0" w:space="0" w:color="auto"/>
                                                <w:bottom w:val="none" w:sz="0" w:space="0" w:color="auto"/>
                                                <w:right w:val="none" w:sz="0" w:space="0" w:color="auto"/>
                                              </w:divBdr>
                                            </w:div>
                                            <w:div w:id="862212949">
                                              <w:marLeft w:val="0"/>
                                              <w:marRight w:val="0"/>
                                              <w:marTop w:val="645"/>
                                              <w:marBottom w:val="495"/>
                                              <w:divBdr>
                                                <w:top w:val="none" w:sz="0" w:space="0" w:color="auto"/>
                                                <w:left w:val="none" w:sz="0" w:space="0" w:color="auto"/>
                                                <w:bottom w:val="none" w:sz="0" w:space="0" w:color="auto"/>
                                                <w:right w:val="none" w:sz="0" w:space="0" w:color="auto"/>
                                              </w:divBdr>
                                            </w:div>
                                            <w:div w:id="2021421253">
                                              <w:marLeft w:val="0"/>
                                              <w:marRight w:val="0"/>
                                              <w:marTop w:val="360"/>
                                              <w:marBottom w:val="0"/>
                                              <w:divBdr>
                                                <w:top w:val="none" w:sz="0" w:space="0" w:color="auto"/>
                                                <w:left w:val="none" w:sz="0" w:space="0" w:color="auto"/>
                                                <w:bottom w:val="none" w:sz="0" w:space="0" w:color="auto"/>
                                                <w:right w:val="none" w:sz="0" w:space="0" w:color="auto"/>
                                              </w:divBdr>
                                            </w:div>
                                            <w:div w:id="1384865407">
                                              <w:marLeft w:val="0"/>
                                              <w:marRight w:val="0"/>
                                              <w:marTop w:val="360"/>
                                              <w:marBottom w:val="0"/>
                                              <w:divBdr>
                                                <w:top w:val="none" w:sz="0" w:space="0" w:color="auto"/>
                                                <w:left w:val="none" w:sz="0" w:space="0" w:color="auto"/>
                                                <w:bottom w:val="none" w:sz="0" w:space="0" w:color="auto"/>
                                                <w:right w:val="none" w:sz="0" w:space="0" w:color="auto"/>
                                              </w:divBdr>
                                            </w:div>
                                            <w:div w:id="1250459532">
                                              <w:marLeft w:val="0"/>
                                              <w:marRight w:val="0"/>
                                              <w:marTop w:val="440"/>
                                              <w:marBottom w:val="200"/>
                                              <w:divBdr>
                                                <w:top w:val="none" w:sz="0" w:space="0" w:color="auto"/>
                                                <w:left w:val="none" w:sz="0" w:space="0" w:color="auto"/>
                                                <w:bottom w:val="none" w:sz="0" w:space="0" w:color="auto"/>
                                                <w:right w:val="none" w:sz="0" w:space="0" w:color="auto"/>
                                              </w:divBdr>
                                            </w:div>
                                            <w:div w:id="1280839816">
                                              <w:marLeft w:val="0"/>
                                              <w:marRight w:val="0"/>
                                              <w:marTop w:val="645"/>
                                              <w:marBottom w:val="495"/>
                                              <w:divBdr>
                                                <w:top w:val="none" w:sz="0" w:space="0" w:color="auto"/>
                                                <w:left w:val="none" w:sz="0" w:space="0" w:color="auto"/>
                                                <w:bottom w:val="none" w:sz="0" w:space="0" w:color="auto"/>
                                                <w:right w:val="none" w:sz="0" w:space="0" w:color="auto"/>
                                              </w:divBdr>
                                            </w:div>
                                            <w:div w:id="1149859369">
                                              <w:marLeft w:val="0"/>
                                              <w:marRight w:val="0"/>
                                              <w:marTop w:val="360"/>
                                              <w:marBottom w:val="0"/>
                                              <w:divBdr>
                                                <w:top w:val="none" w:sz="0" w:space="0" w:color="auto"/>
                                                <w:left w:val="none" w:sz="0" w:space="0" w:color="auto"/>
                                                <w:bottom w:val="none" w:sz="0" w:space="0" w:color="auto"/>
                                                <w:right w:val="none" w:sz="0" w:space="0" w:color="auto"/>
                                              </w:divBdr>
                                            </w:div>
                                            <w:div w:id="596595010">
                                              <w:marLeft w:val="0"/>
                                              <w:marRight w:val="0"/>
                                              <w:marTop w:val="360"/>
                                              <w:marBottom w:val="0"/>
                                              <w:divBdr>
                                                <w:top w:val="none" w:sz="0" w:space="0" w:color="auto"/>
                                                <w:left w:val="none" w:sz="0" w:space="0" w:color="auto"/>
                                                <w:bottom w:val="none" w:sz="0" w:space="0" w:color="auto"/>
                                                <w:right w:val="none" w:sz="0" w:space="0" w:color="auto"/>
                                              </w:divBdr>
                                            </w:div>
                                            <w:div w:id="1784113524">
                                              <w:marLeft w:val="0"/>
                                              <w:marRight w:val="0"/>
                                              <w:marTop w:val="360"/>
                                              <w:marBottom w:val="0"/>
                                              <w:divBdr>
                                                <w:top w:val="none" w:sz="0" w:space="0" w:color="auto"/>
                                                <w:left w:val="none" w:sz="0" w:space="0" w:color="auto"/>
                                                <w:bottom w:val="none" w:sz="0" w:space="0" w:color="auto"/>
                                                <w:right w:val="none" w:sz="0" w:space="0" w:color="auto"/>
                                              </w:divBdr>
                                            </w:div>
                                            <w:div w:id="806970789">
                                              <w:marLeft w:val="0"/>
                                              <w:marRight w:val="0"/>
                                              <w:marTop w:val="645"/>
                                              <w:marBottom w:val="495"/>
                                              <w:divBdr>
                                                <w:top w:val="none" w:sz="0" w:space="0" w:color="auto"/>
                                                <w:left w:val="none" w:sz="0" w:space="0" w:color="auto"/>
                                                <w:bottom w:val="none" w:sz="0" w:space="0" w:color="auto"/>
                                                <w:right w:val="none" w:sz="0" w:space="0" w:color="auto"/>
                                              </w:divBdr>
                                            </w:div>
                                            <w:div w:id="555287932">
                                              <w:marLeft w:val="0"/>
                                              <w:marRight w:val="0"/>
                                              <w:marTop w:val="360"/>
                                              <w:marBottom w:val="0"/>
                                              <w:divBdr>
                                                <w:top w:val="none" w:sz="0" w:space="0" w:color="auto"/>
                                                <w:left w:val="none" w:sz="0" w:space="0" w:color="auto"/>
                                                <w:bottom w:val="none" w:sz="0" w:space="0" w:color="auto"/>
                                                <w:right w:val="none" w:sz="0" w:space="0" w:color="auto"/>
                                              </w:divBdr>
                                            </w:div>
                                            <w:div w:id="1825394046">
                                              <w:marLeft w:val="0"/>
                                              <w:marRight w:val="0"/>
                                              <w:marTop w:val="645"/>
                                              <w:marBottom w:val="495"/>
                                              <w:divBdr>
                                                <w:top w:val="none" w:sz="0" w:space="0" w:color="auto"/>
                                                <w:left w:val="none" w:sz="0" w:space="0" w:color="auto"/>
                                                <w:bottom w:val="none" w:sz="0" w:space="0" w:color="auto"/>
                                                <w:right w:val="none" w:sz="0" w:space="0" w:color="auto"/>
                                              </w:divBdr>
                                            </w:div>
                                            <w:div w:id="132715752">
                                              <w:marLeft w:val="0"/>
                                              <w:marRight w:val="0"/>
                                              <w:marTop w:val="360"/>
                                              <w:marBottom w:val="0"/>
                                              <w:divBdr>
                                                <w:top w:val="none" w:sz="0" w:space="0" w:color="auto"/>
                                                <w:left w:val="none" w:sz="0" w:space="0" w:color="auto"/>
                                                <w:bottom w:val="none" w:sz="0" w:space="0" w:color="auto"/>
                                                <w:right w:val="none" w:sz="0" w:space="0" w:color="auto"/>
                                              </w:divBdr>
                                            </w:div>
                                            <w:div w:id="634676312">
                                              <w:marLeft w:val="0"/>
                                              <w:marRight w:val="0"/>
                                              <w:marTop w:val="360"/>
                                              <w:marBottom w:val="0"/>
                                              <w:divBdr>
                                                <w:top w:val="none" w:sz="0" w:space="0" w:color="auto"/>
                                                <w:left w:val="none" w:sz="0" w:space="0" w:color="auto"/>
                                                <w:bottom w:val="none" w:sz="0" w:space="0" w:color="auto"/>
                                                <w:right w:val="none" w:sz="0" w:space="0" w:color="auto"/>
                                              </w:divBdr>
                                            </w:div>
                                            <w:div w:id="896553593">
                                              <w:marLeft w:val="0"/>
                                              <w:marRight w:val="0"/>
                                              <w:marTop w:val="360"/>
                                              <w:marBottom w:val="0"/>
                                              <w:divBdr>
                                                <w:top w:val="none" w:sz="0" w:space="0" w:color="auto"/>
                                                <w:left w:val="none" w:sz="0" w:space="0" w:color="auto"/>
                                                <w:bottom w:val="none" w:sz="0" w:space="0" w:color="auto"/>
                                                <w:right w:val="none" w:sz="0" w:space="0" w:color="auto"/>
                                              </w:divBdr>
                                            </w:div>
                                            <w:div w:id="483162115">
                                              <w:marLeft w:val="0"/>
                                              <w:marRight w:val="0"/>
                                              <w:marTop w:val="645"/>
                                              <w:marBottom w:val="495"/>
                                              <w:divBdr>
                                                <w:top w:val="none" w:sz="0" w:space="0" w:color="auto"/>
                                                <w:left w:val="none" w:sz="0" w:space="0" w:color="auto"/>
                                                <w:bottom w:val="none" w:sz="0" w:space="0" w:color="auto"/>
                                                <w:right w:val="none" w:sz="0" w:space="0" w:color="auto"/>
                                              </w:divBdr>
                                            </w:div>
                                            <w:div w:id="1201627872">
                                              <w:marLeft w:val="0"/>
                                              <w:marRight w:val="0"/>
                                              <w:marTop w:val="360"/>
                                              <w:marBottom w:val="0"/>
                                              <w:divBdr>
                                                <w:top w:val="none" w:sz="0" w:space="0" w:color="auto"/>
                                                <w:left w:val="none" w:sz="0" w:space="0" w:color="auto"/>
                                                <w:bottom w:val="none" w:sz="0" w:space="0" w:color="auto"/>
                                                <w:right w:val="none" w:sz="0" w:space="0" w:color="auto"/>
                                              </w:divBdr>
                                            </w:div>
                                            <w:div w:id="1348750798">
                                              <w:marLeft w:val="0"/>
                                              <w:marRight w:val="0"/>
                                              <w:marTop w:val="440"/>
                                              <w:marBottom w:val="200"/>
                                              <w:divBdr>
                                                <w:top w:val="none" w:sz="0" w:space="0" w:color="auto"/>
                                                <w:left w:val="none" w:sz="0" w:space="0" w:color="auto"/>
                                                <w:bottom w:val="none" w:sz="0" w:space="0" w:color="auto"/>
                                                <w:right w:val="none" w:sz="0" w:space="0" w:color="auto"/>
                                              </w:divBdr>
                                            </w:div>
                                            <w:div w:id="1924217733">
                                              <w:marLeft w:val="0"/>
                                              <w:marRight w:val="0"/>
                                              <w:marTop w:val="645"/>
                                              <w:marBottom w:val="495"/>
                                              <w:divBdr>
                                                <w:top w:val="none" w:sz="0" w:space="0" w:color="auto"/>
                                                <w:left w:val="none" w:sz="0" w:space="0" w:color="auto"/>
                                                <w:bottom w:val="none" w:sz="0" w:space="0" w:color="auto"/>
                                                <w:right w:val="none" w:sz="0" w:space="0" w:color="auto"/>
                                              </w:divBdr>
                                            </w:div>
                                            <w:div w:id="1775201375">
                                              <w:marLeft w:val="0"/>
                                              <w:marRight w:val="0"/>
                                              <w:marTop w:val="360"/>
                                              <w:marBottom w:val="0"/>
                                              <w:divBdr>
                                                <w:top w:val="none" w:sz="0" w:space="0" w:color="auto"/>
                                                <w:left w:val="none" w:sz="0" w:space="0" w:color="auto"/>
                                                <w:bottom w:val="none" w:sz="0" w:space="0" w:color="auto"/>
                                                <w:right w:val="none" w:sz="0" w:space="0" w:color="auto"/>
                                              </w:divBdr>
                                            </w:div>
                                            <w:div w:id="416559437">
                                              <w:marLeft w:val="0"/>
                                              <w:marRight w:val="0"/>
                                              <w:marTop w:val="360"/>
                                              <w:marBottom w:val="0"/>
                                              <w:divBdr>
                                                <w:top w:val="none" w:sz="0" w:space="0" w:color="auto"/>
                                                <w:left w:val="none" w:sz="0" w:space="0" w:color="auto"/>
                                                <w:bottom w:val="none" w:sz="0" w:space="0" w:color="auto"/>
                                                <w:right w:val="none" w:sz="0" w:space="0" w:color="auto"/>
                                              </w:divBdr>
                                            </w:div>
                                            <w:div w:id="1968389498">
                                              <w:marLeft w:val="0"/>
                                              <w:marRight w:val="0"/>
                                              <w:marTop w:val="360"/>
                                              <w:marBottom w:val="0"/>
                                              <w:divBdr>
                                                <w:top w:val="none" w:sz="0" w:space="0" w:color="auto"/>
                                                <w:left w:val="none" w:sz="0" w:space="0" w:color="auto"/>
                                                <w:bottom w:val="none" w:sz="0" w:space="0" w:color="auto"/>
                                                <w:right w:val="none" w:sz="0" w:space="0" w:color="auto"/>
                                              </w:divBdr>
                                            </w:div>
                                            <w:div w:id="403767568">
                                              <w:marLeft w:val="0"/>
                                              <w:marRight w:val="0"/>
                                              <w:marTop w:val="645"/>
                                              <w:marBottom w:val="495"/>
                                              <w:divBdr>
                                                <w:top w:val="none" w:sz="0" w:space="0" w:color="auto"/>
                                                <w:left w:val="none" w:sz="0" w:space="0" w:color="auto"/>
                                                <w:bottom w:val="none" w:sz="0" w:space="0" w:color="auto"/>
                                                <w:right w:val="none" w:sz="0" w:space="0" w:color="auto"/>
                                              </w:divBdr>
                                            </w:div>
                                            <w:div w:id="1227640563">
                                              <w:marLeft w:val="0"/>
                                              <w:marRight w:val="0"/>
                                              <w:marTop w:val="360"/>
                                              <w:marBottom w:val="0"/>
                                              <w:divBdr>
                                                <w:top w:val="none" w:sz="0" w:space="0" w:color="auto"/>
                                                <w:left w:val="none" w:sz="0" w:space="0" w:color="auto"/>
                                                <w:bottom w:val="none" w:sz="0" w:space="0" w:color="auto"/>
                                                <w:right w:val="none" w:sz="0" w:space="0" w:color="auto"/>
                                              </w:divBdr>
                                            </w:div>
                                            <w:div w:id="1486554526">
                                              <w:marLeft w:val="0"/>
                                              <w:marRight w:val="0"/>
                                              <w:marTop w:val="645"/>
                                              <w:marBottom w:val="495"/>
                                              <w:divBdr>
                                                <w:top w:val="none" w:sz="0" w:space="0" w:color="auto"/>
                                                <w:left w:val="none" w:sz="0" w:space="0" w:color="auto"/>
                                                <w:bottom w:val="none" w:sz="0" w:space="0" w:color="auto"/>
                                                <w:right w:val="none" w:sz="0" w:space="0" w:color="auto"/>
                                              </w:divBdr>
                                            </w:div>
                                            <w:div w:id="89469410">
                                              <w:marLeft w:val="0"/>
                                              <w:marRight w:val="0"/>
                                              <w:marTop w:val="360"/>
                                              <w:marBottom w:val="0"/>
                                              <w:divBdr>
                                                <w:top w:val="none" w:sz="0" w:space="0" w:color="auto"/>
                                                <w:left w:val="none" w:sz="0" w:space="0" w:color="auto"/>
                                                <w:bottom w:val="none" w:sz="0" w:space="0" w:color="auto"/>
                                                <w:right w:val="none" w:sz="0" w:space="0" w:color="auto"/>
                                              </w:divBdr>
                                            </w:div>
                                            <w:div w:id="1419450243">
                                              <w:marLeft w:val="0"/>
                                              <w:marRight w:val="0"/>
                                              <w:marTop w:val="360"/>
                                              <w:marBottom w:val="0"/>
                                              <w:divBdr>
                                                <w:top w:val="none" w:sz="0" w:space="0" w:color="auto"/>
                                                <w:left w:val="none" w:sz="0" w:space="0" w:color="auto"/>
                                                <w:bottom w:val="none" w:sz="0" w:space="0" w:color="auto"/>
                                                <w:right w:val="none" w:sz="0" w:space="0" w:color="auto"/>
                                              </w:divBdr>
                                              <w:divsChild>
                                                <w:div w:id="1312640878">
                                                  <w:marLeft w:val="0"/>
                                                  <w:marRight w:val="0"/>
                                                  <w:marTop w:val="0"/>
                                                  <w:marBottom w:val="0"/>
                                                  <w:divBdr>
                                                    <w:top w:val="none" w:sz="0" w:space="0" w:color="auto"/>
                                                    <w:left w:val="none" w:sz="0" w:space="0" w:color="auto"/>
                                                    <w:bottom w:val="none" w:sz="0" w:space="0" w:color="auto"/>
                                                    <w:right w:val="none" w:sz="0" w:space="0" w:color="auto"/>
                                                  </w:divBdr>
                                                </w:div>
                                                <w:div w:id="1279144604">
                                                  <w:marLeft w:val="600"/>
                                                  <w:marRight w:val="0"/>
                                                  <w:marTop w:val="80"/>
                                                  <w:marBottom w:val="0"/>
                                                  <w:divBdr>
                                                    <w:top w:val="none" w:sz="0" w:space="0" w:color="auto"/>
                                                    <w:left w:val="none" w:sz="0" w:space="0" w:color="auto"/>
                                                    <w:bottom w:val="none" w:sz="0" w:space="0" w:color="auto"/>
                                                    <w:right w:val="none" w:sz="0" w:space="0" w:color="auto"/>
                                                  </w:divBdr>
                                                </w:div>
                                                <w:div w:id="303629271">
                                                  <w:marLeft w:val="600"/>
                                                  <w:marRight w:val="0"/>
                                                  <w:marTop w:val="80"/>
                                                  <w:marBottom w:val="0"/>
                                                  <w:divBdr>
                                                    <w:top w:val="none" w:sz="0" w:space="0" w:color="auto"/>
                                                    <w:left w:val="none" w:sz="0" w:space="0" w:color="auto"/>
                                                    <w:bottom w:val="none" w:sz="0" w:space="0" w:color="auto"/>
                                                    <w:right w:val="none" w:sz="0" w:space="0" w:color="auto"/>
                                                  </w:divBdr>
                                                </w:div>
                                                <w:div w:id="1756394468">
                                                  <w:marLeft w:val="600"/>
                                                  <w:marRight w:val="0"/>
                                                  <w:marTop w:val="80"/>
                                                  <w:marBottom w:val="0"/>
                                                  <w:divBdr>
                                                    <w:top w:val="none" w:sz="0" w:space="0" w:color="auto"/>
                                                    <w:left w:val="none" w:sz="0" w:space="0" w:color="auto"/>
                                                    <w:bottom w:val="none" w:sz="0" w:space="0" w:color="auto"/>
                                                    <w:right w:val="none" w:sz="0" w:space="0" w:color="auto"/>
                                                  </w:divBdr>
                                                </w:div>
                                                <w:div w:id="1500999473">
                                                  <w:marLeft w:val="600"/>
                                                  <w:marRight w:val="0"/>
                                                  <w:marTop w:val="80"/>
                                                  <w:marBottom w:val="0"/>
                                                  <w:divBdr>
                                                    <w:top w:val="none" w:sz="0" w:space="0" w:color="auto"/>
                                                    <w:left w:val="none" w:sz="0" w:space="0" w:color="auto"/>
                                                    <w:bottom w:val="none" w:sz="0" w:space="0" w:color="auto"/>
                                                    <w:right w:val="none" w:sz="0" w:space="0" w:color="auto"/>
                                                  </w:divBdr>
                                                  <w:divsChild>
                                                    <w:div w:id="545459294">
                                                      <w:marLeft w:val="900"/>
                                                      <w:marRight w:val="0"/>
                                                      <w:marTop w:val="0"/>
                                                      <w:marBottom w:val="0"/>
                                                      <w:divBdr>
                                                        <w:top w:val="none" w:sz="0" w:space="0" w:color="auto"/>
                                                        <w:left w:val="none" w:sz="0" w:space="0" w:color="auto"/>
                                                        <w:bottom w:val="none" w:sz="0" w:space="0" w:color="auto"/>
                                                        <w:right w:val="none" w:sz="0" w:space="0" w:color="auto"/>
                                                      </w:divBdr>
                                                    </w:div>
                                                    <w:div w:id="2039502252">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224529853">
                                              <w:marLeft w:val="0"/>
                                              <w:marRight w:val="0"/>
                                              <w:marTop w:val="360"/>
                                              <w:marBottom w:val="0"/>
                                              <w:divBdr>
                                                <w:top w:val="none" w:sz="0" w:space="0" w:color="auto"/>
                                                <w:left w:val="none" w:sz="0" w:space="0" w:color="auto"/>
                                                <w:bottom w:val="none" w:sz="0" w:space="0" w:color="auto"/>
                                                <w:right w:val="none" w:sz="0" w:space="0" w:color="auto"/>
                                              </w:divBdr>
                                            </w:div>
                                            <w:div w:id="487136045">
                                              <w:marLeft w:val="0"/>
                                              <w:marRight w:val="0"/>
                                              <w:marTop w:val="360"/>
                                              <w:marBottom w:val="0"/>
                                              <w:divBdr>
                                                <w:top w:val="none" w:sz="0" w:space="0" w:color="auto"/>
                                                <w:left w:val="none" w:sz="0" w:space="0" w:color="auto"/>
                                                <w:bottom w:val="none" w:sz="0" w:space="0" w:color="auto"/>
                                                <w:right w:val="none" w:sz="0" w:space="0" w:color="auto"/>
                                              </w:divBdr>
                                            </w:div>
                                            <w:div w:id="314188679">
                                              <w:marLeft w:val="0"/>
                                              <w:marRight w:val="0"/>
                                              <w:marTop w:val="645"/>
                                              <w:marBottom w:val="495"/>
                                              <w:divBdr>
                                                <w:top w:val="none" w:sz="0" w:space="0" w:color="auto"/>
                                                <w:left w:val="none" w:sz="0" w:space="0" w:color="auto"/>
                                                <w:bottom w:val="none" w:sz="0" w:space="0" w:color="auto"/>
                                                <w:right w:val="none" w:sz="0" w:space="0" w:color="auto"/>
                                              </w:divBdr>
                                            </w:div>
                                            <w:div w:id="6912032">
                                              <w:marLeft w:val="0"/>
                                              <w:marRight w:val="0"/>
                                              <w:marTop w:val="360"/>
                                              <w:marBottom w:val="0"/>
                                              <w:divBdr>
                                                <w:top w:val="none" w:sz="0" w:space="0" w:color="auto"/>
                                                <w:left w:val="none" w:sz="0" w:space="0" w:color="auto"/>
                                                <w:bottom w:val="none" w:sz="0" w:space="0" w:color="auto"/>
                                                <w:right w:val="none" w:sz="0" w:space="0" w:color="auto"/>
                                              </w:divBdr>
                                            </w:div>
                                            <w:div w:id="501045291">
                                              <w:marLeft w:val="0"/>
                                              <w:marRight w:val="0"/>
                                              <w:marTop w:val="645"/>
                                              <w:marBottom w:val="495"/>
                                              <w:divBdr>
                                                <w:top w:val="none" w:sz="0" w:space="0" w:color="auto"/>
                                                <w:left w:val="none" w:sz="0" w:space="0" w:color="auto"/>
                                                <w:bottom w:val="none" w:sz="0" w:space="0" w:color="auto"/>
                                                <w:right w:val="none" w:sz="0" w:space="0" w:color="auto"/>
                                              </w:divBdr>
                                            </w:div>
                                            <w:div w:id="377778974">
                                              <w:marLeft w:val="0"/>
                                              <w:marRight w:val="0"/>
                                              <w:marTop w:val="360"/>
                                              <w:marBottom w:val="0"/>
                                              <w:divBdr>
                                                <w:top w:val="none" w:sz="0" w:space="0" w:color="auto"/>
                                                <w:left w:val="none" w:sz="0" w:space="0" w:color="auto"/>
                                                <w:bottom w:val="none" w:sz="0" w:space="0" w:color="auto"/>
                                                <w:right w:val="none" w:sz="0" w:space="0" w:color="auto"/>
                                              </w:divBdr>
                                            </w:div>
                                            <w:div w:id="1836458153">
                                              <w:marLeft w:val="0"/>
                                              <w:marRight w:val="0"/>
                                              <w:marTop w:val="360"/>
                                              <w:marBottom w:val="0"/>
                                              <w:divBdr>
                                                <w:top w:val="none" w:sz="0" w:space="0" w:color="auto"/>
                                                <w:left w:val="none" w:sz="0" w:space="0" w:color="auto"/>
                                                <w:bottom w:val="none" w:sz="0" w:space="0" w:color="auto"/>
                                                <w:right w:val="none" w:sz="0" w:space="0" w:color="auto"/>
                                              </w:divBdr>
                                            </w:div>
                                            <w:div w:id="305166229">
                                              <w:marLeft w:val="0"/>
                                              <w:marRight w:val="0"/>
                                              <w:marTop w:val="645"/>
                                              <w:marBottom w:val="495"/>
                                              <w:divBdr>
                                                <w:top w:val="none" w:sz="0" w:space="0" w:color="auto"/>
                                                <w:left w:val="none" w:sz="0" w:space="0" w:color="auto"/>
                                                <w:bottom w:val="none" w:sz="0" w:space="0" w:color="auto"/>
                                                <w:right w:val="none" w:sz="0" w:space="0" w:color="auto"/>
                                              </w:divBdr>
                                            </w:div>
                                            <w:div w:id="1106920292">
                                              <w:marLeft w:val="0"/>
                                              <w:marRight w:val="0"/>
                                              <w:marTop w:val="360"/>
                                              <w:marBottom w:val="0"/>
                                              <w:divBdr>
                                                <w:top w:val="none" w:sz="0" w:space="0" w:color="auto"/>
                                                <w:left w:val="none" w:sz="0" w:space="0" w:color="auto"/>
                                                <w:bottom w:val="none" w:sz="0" w:space="0" w:color="auto"/>
                                                <w:right w:val="none" w:sz="0" w:space="0" w:color="auto"/>
                                              </w:divBdr>
                                            </w:div>
                                            <w:div w:id="1643650969">
                                              <w:marLeft w:val="0"/>
                                              <w:marRight w:val="0"/>
                                              <w:marTop w:val="360"/>
                                              <w:marBottom w:val="0"/>
                                              <w:divBdr>
                                                <w:top w:val="none" w:sz="0" w:space="0" w:color="auto"/>
                                                <w:left w:val="none" w:sz="0" w:space="0" w:color="auto"/>
                                                <w:bottom w:val="none" w:sz="0" w:space="0" w:color="auto"/>
                                                <w:right w:val="none" w:sz="0" w:space="0" w:color="auto"/>
                                              </w:divBdr>
                                            </w:div>
                                            <w:div w:id="1043559446">
                                              <w:marLeft w:val="0"/>
                                              <w:marRight w:val="0"/>
                                              <w:marTop w:val="645"/>
                                              <w:marBottom w:val="495"/>
                                              <w:divBdr>
                                                <w:top w:val="none" w:sz="0" w:space="0" w:color="auto"/>
                                                <w:left w:val="none" w:sz="0" w:space="0" w:color="auto"/>
                                                <w:bottom w:val="none" w:sz="0" w:space="0" w:color="auto"/>
                                                <w:right w:val="none" w:sz="0" w:space="0" w:color="auto"/>
                                              </w:divBdr>
                                            </w:div>
                                            <w:div w:id="727924309">
                                              <w:marLeft w:val="0"/>
                                              <w:marRight w:val="0"/>
                                              <w:marTop w:val="360"/>
                                              <w:marBottom w:val="0"/>
                                              <w:divBdr>
                                                <w:top w:val="none" w:sz="0" w:space="0" w:color="auto"/>
                                                <w:left w:val="none" w:sz="0" w:space="0" w:color="auto"/>
                                                <w:bottom w:val="none" w:sz="0" w:space="0" w:color="auto"/>
                                                <w:right w:val="none" w:sz="0" w:space="0" w:color="auto"/>
                                              </w:divBdr>
                                            </w:div>
                                            <w:div w:id="1358854012">
                                              <w:marLeft w:val="0"/>
                                              <w:marRight w:val="0"/>
                                              <w:marTop w:val="360"/>
                                              <w:marBottom w:val="0"/>
                                              <w:divBdr>
                                                <w:top w:val="none" w:sz="0" w:space="0" w:color="auto"/>
                                                <w:left w:val="none" w:sz="0" w:space="0" w:color="auto"/>
                                                <w:bottom w:val="none" w:sz="0" w:space="0" w:color="auto"/>
                                                <w:right w:val="none" w:sz="0" w:space="0" w:color="auto"/>
                                              </w:divBdr>
                                            </w:div>
                                            <w:div w:id="2136294338">
                                              <w:marLeft w:val="0"/>
                                              <w:marRight w:val="0"/>
                                              <w:marTop w:val="645"/>
                                              <w:marBottom w:val="495"/>
                                              <w:divBdr>
                                                <w:top w:val="none" w:sz="0" w:space="0" w:color="auto"/>
                                                <w:left w:val="none" w:sz="0" w:space="0" w:color="auto"/>
                                                <w:bottom w:val="none" w:sz="0" w:space="0" w:color="auto"/>
                                                <w:right w:val="none" w:sz="0" w:space="0" w:color="auto"/>
                                              </w:divBdr>
                                            </w:div>
                                            <w:div w:id="1937395148">
                                              <w:marLeft w:val="0"/>
                                              <w:marRight w:val="0"/>
                                              <w:marTop w:val="360"/>
                                              <w:marBottom w:val="0"/>
                                              <w:divBdr>
                                                <w:top w:val="none" w:sz="0" w:space="0" w:color="auto"/>
                                                <w:left w:val="none" w:sz="0" w:space="0" w:color="auto"/>
                                                <w:bottom w:val="none" w:sz="0" w:space="0" w:color="auto"/>
                                                <w:right w:val="none" w:sz="0" w:space="0" w:color="auto"/>
                                              </w:divBdr>
                                            </w:div>
                                            <w:div w:id="954600186">
                                              <w:marLeft w:val="0"/>
                                              <w:marRight w:val="0"/>
                                              <w:marTop w:val="360"/>
                                              <w:marBottom w:val="0"/>
                                              <w:divBdr>
                                                <w:top w:val="none" w:sz="0" w:space="0" w:color="auto"/>
                                                <w:left w:val="none" w:sz="0" w:space="0" w:color="auto"/>
                                                <w:bottom w:val="none" w:sz="0" w:space="0" w:color="auto"/>
                                                <w:right w:val="none" w:sz="0" w:space="0" w:color="auto"/>
                                              </w:divBdr>
                                            </w:div>
                                            <w:div w:id="585113724">
                                              <w:marLeft w:val="0"/>
                                              <w:marRight w:val="0"/>
                                              <w:marTop w:val="645"/>
                                              <w:marBottom w:val="495"/>
                                              <w:divBdr>
                                                <w:top w:val="none" w:sz="0" w:space="0" w:color="auto"/>
                                                <w:left w:val="none" w:sz="0" w:space="0" w:color="auto"/>
                                                <w:bottom w:val="none" w:sz="0" w:space="0" w:color="auto"/>
                                                <w:right w:val="none" w:sz="0" w:space="0" w:color="auto"/>
                                              </w:divBdr>
                                            </w:div>
                                            <w:div w:id="1341273016">
                                              <w:marLeft w:val="0"/>
                                              <w:marRight w:val="0"/>
                                              <w:marTop w:val="360"/>
                                              <w:marBottom w:val="0"/>
                                              <w:divBdr>
                                                <w:top w:val="none" w:sz="0" w:space="0" w:color="auto"/>
                                                <w:left w:val="none" w:sz="0" w:space="0" w:color="auto"/>
                                                <w:bottom w:val="none" w:sz="0" w:space="0" w:color="auto"/>
                                                <w:right w:val="none" w:sz="0" w:space="0" w:color="auto"/>
                                              </w:divBdr>
                                            </w:div>
                                            <w:div w:id="828249115">
                                              <w:marLeft w:val="0"/>
                                              <w:marRight w:val="0"/>
                                              <w:marTop w:val="360"/>
                                              <w:marBottom w:val="0"/>
                                              <w:divBdr>
                                                <w:top w:val="none" w:sz="0" w:space="0" w:color="auto"/>
                                                <w:left w:val="none" w:sz="0" w:space="0" w:color="auto"/>
                                                <w:bottom w:val="none" w:sz="0" w:space="0" w:color="auto"/>
                                                <w:right w:val="none" w:sz="0" w:space="0" w:color="auto"/>
                                              </w:divBdr>
                                            </w:div>
                                            <w:div w:id="1439522031">
                                              <w:marLeft w:val="0"/>
                                              <w:marRight w:val="0"/>
                                              <w:marTop w:val="645"/>
                                              <w:marBottom w:val="495"/>
                                              <w:divBdr>
                                                <w:top w:val="none" w:sz="0" w:space="0" w:color="auto"/>
                                                <w:left w:val="none" w:sz="0" w:space="0" w:color="auto"/>
                                                <w:bottom w:val="none" w:sz="0" w:space="0" w:color="auto"/>
                                                <w:right w:val="none" w:sz="0" w:space="0" w:color="auto"/>
                                              </w:divBdr>
                                            </w:div>
                                            <w:div w:id="1883209191">
                                              <w:marLeft w:val="0"/>
                                              <w:marRight w:val="0"/>
                                              <w:marTop w:val="360"/>
                                              <w:marBottom w:val="0"/>
                                              <w:divBdr>
                                                <w:top w:val="none" w:sz="0" w:space="0" w:color="auto"/>
                                                <w:left w:val="none" w:sz="0" w:space="0" w:color="auto"/>
                                                <w:bottom w:val="none" w:sz="0" w:space="0" w:color="auto"/>
                                                <w:right w:val="none" w:sz="0" w:space="0" w:color="auto"/>
                                              </w:divBdr>
                                            </w:div>
                                            <w:div w:id="1155613092">
                                              <w:marLeft w:val="0"/>
                                              <w:marRight w:val="0"/>
                                              <w:marTop w:val="645"/>
                                              <w:marBottom w:val="495"/>
                                              <w:divBdr>
                                                <w:top w:val="none" w:sz="0" w:space="0" w:color="auto"/>
                                                <w:left w:val="none" w:sz="0" w:space="0" w:color="auto"/>
                                                <w:bottom w:val="none" w:sz="0" w:space="0" w:color="auto"/>
                                                <w:right w:val="none" w:sz="0" w:space="0" w:color="auto"/>
                                              </w:divBdr>
                                            </w:div>
                                            <w:div w:id="1426612870">
                                              <w:marLeft w:val="0"/>
                                              <w:marRight w:val="0"/>
                                              <w:marTop w:val="360"/>
                                              <w:marBottom w:val="0"/>
                                              <w:divBdr>
                                                <w:top w:val="none" w:sz="0" w:space="0" w:color="auto"/>
                                                <w:left w:val="none" w:sz="0" w:space="0" w:color="auto"/>
                                                <w:bottom w:val="none" w:sz="0" w:space="0" w:color="auto"/>
                                                <w:right w:val="none" w:sz="0" w:space="0" w:color="auto"/>
                                              </w:divBdr>
                                            </w:div>
                                            <w:div w:id="1524703407">
                                              <w:marLeft w:val="0"/>
                                              <w:marRight w:val="0"/>
                                              <w:marTop w:val="360"/>
                                              <w:marBottom w:val="0"/>
                                              <w:divBdr>
                                                <w:top w:val="none" w:sz="0" w:space="0" w:color="auto"/>
                                                <w:left w:val="none" w:sz="0" w:space="0" w:color="auto"/>
                                                <w:bottom w:val="none" w:sz="0" w:space="0" w:color="auto"/>
                                                <w:right w:val="none" w:sz="0" w:space="0" w:color="auto"/>
                                              </w:divBdr>
                                            </w:div>
                                            <w:div w:id="1707831122">
                                              <w:marLeft w:val="0"/>
                                              <w:marRight w:val="0"/>
                                              <w:marTop w:val="440"/>
                                              <w:marBottom w:val="200"/>
                                              <w:divBdr>
                                                <w:top w:val="none" w:sz="0" w:space="0" w:color="auto"/>
                                                <w:left w:val="none" w:sz="0" w:space="0" w:color="auto"/>
                                                <w:bottom w:val="none" w:sz="0" w:space="0" w:color="auto"/>
                                                <w:right w:val="none" w:sz="0" w:space="0" w:color="auto"/>
                                              </w:divBdr>
                                            </w:div>
                                            <w:div w:id="1479955765">
                                              <w:marLeft w:val="0"/>
                                              <w:marRight w:val="0"/>
                                              <w:marTop w:val="645"/>
                                              <w:marBottom w:val="495"/>
                                              <w:divBdr>
                                                <w:top w:val="none" w:sz="0" w:space="0" w:color="auto"/>
                                                <w:left w:val="none" w:sz="0" w:space="0" w:color="auto"/>
                                                <w:bottom w:val="none" w:sz="0" w:space="0" w:color="auto"/>
                                                <w:right w:val="none" w:sz="0" w:space="0" w:color="auto"/>
                                              </w:divBdr>
                                            </w:div>
                                            <w:div w:id="1995178148">
                                              <w:marLeft w:val="0"/>
                                              <w:marRight w:val="0"/>
                                              <w:marTop w:val="360"/>
                                              <w:marBottom w:val="0"/>
                                              <w:divBdr>
                                                <w:top w:val="none" w:sz="0" w:space="0" w:color="auto"/>
                                                <w:left w:val="none" w:sz="0" w:space="0" w:color="auto"/>
                                                <w:bottom w:val="none" w:sz="0" w:space="0" w:color="auto"/>
                                                <w:right w:val="none" w:sz="0" w:space="0" w:color="auto"/>
                                              </w:divBdr>
                                            </w:div>
                                            <w:div w:id="752891867">
                                              <w:marLeft w:val="0"/>
                                              <w:marRight w:val="0"/>
                                              <w:marTop w:val="360"/>
                                              <w:marBottom w:val="0"/>
                                              <w:divBdr>
                                                <w:top w:val="none" w:sz="0" w:space="0" w:color="auto"/>
                                                <w:left w:val="none" w:sz="0" w:space="0" w:color="auto"/>
                                                <w:bottom w:val="none" w:sz="0" w:space="0" w:color="auto"/>
                                                <w:right w:val="none" w:sz="0" w:space="0" w:color="auto"/>
                                              </w:divBdr>
                                            </w:div>
                                            <w:div w:id="1828670311">
                                              <w:marLeft w:val="0"/>
                                              <w:marRight w:val="0"/>
                                              <w:marTop w:val="645"/>
                                              <w:marBottom w:val="495"/>
                                              <w:divBdr>
                                                <w:top w:val="none" w:sz="0" w:space="0" w:color="auto"/>
                                                <w:left w:val="none" w:sz="0" w:space="0" w:color="auto"/>
                                                <w:bottom w:val="none" w:sz="0" w:space="0" w:color="auto"/>
                                                <w:right w:val="none" w:sz="0" w:space="0" w:color="auto"/>
                                              </w:divBdr>
                                            </w:div>
                                            <w:div w:id="1233463963">
                                              <w:marLeft w:val="0"/>
                                              <w:marRight w:val="0"/>
                                              <w:marTop w:val="360"/>
                                              <w:marBottom w:val="0"/>
                                              <w:divBdr>
                                                <w:top w:val="none" w:sz="0" w:space="0" w:color="auto"/>
                                                <w:left w:val="none" w:sz="0" w:space="0" w:color="auto"/>
                                                <w:bottom w:val="none" w:sz="0" w:space="0" w:color="auto"/>
                                                <w:right w:val="none" w:sz="0" w:space="0" w:color="auto"/>
                                              </w:divBdr>
                                            </w:div>
                                            <w:div w:id="330446264">
                                              <w:marLeft w:val="0"/>
                                              <w:marRight w:val="0"/>
                                              <w:marTop w:val="360"/>
                                              <w:marBottom w:val="0"/>
                                              <w:divBdr>
                                                <w:top w:val="none" w:sz="0" w:space="0" w:color="auto"/>
                                                <w:left w:val="none" w:sz="0" w:space="0" w:color="auto"/>
                                                <w:bottom w:val="none" w:sz="0" w:space="0" w:color="auto"/>
                                                <w:right w:val="none" w:sz="0" w:space="0" w:color="auto"/>
                                              </w:divBdr>
                                            </w:div>
                                            <w:div w:id="1880625851">
                                              <w:marLeft w:val="0"/>
                                              <w:marRight w:val="0"/>
                                              <w:marTop w:val="360"/>
                                              <w:marBottom w:val="0"/>
                                              <w:divBdr>
                                                <w:top w:val="none" w:sz="0" w:space="0" w:color="auto"/>
                                                <w:left w:val="none" w:sz="0" w:space="0" w:color="auto"/>
                                                <w:bottom w:val="none" w:sz="0" w:space="0" w:color="auto"/>
                                                <w:right w:val="none" w:sz="0" w:space="0" w:color="auto"/>
                                              </w:divBdr>
                                            </w:div>
                                            <w:div w:id="798031969">
                                              <w:marLeft w:val="0"/>
                                              <w:marRight w:val="0"/>
                                              <w:marTop w:val="645"/>
                                              <w:marBottom w:val="495"/>
                                              <w:divBdr>
                                                <w:top w:val="none" w:sz="0" w:space="0" w:color="auto"/>
                                                <w:left w:val="none" w:sz="0" w:space="0" w:color="auto"/>
                                                <w:bottom w:val="none" w:sz="0" w:space="0" w:color="auto"/>
                                                <w:right w:val="none" w:sz="0" w:space="0" w:color="auto"/>
                                              </w:divBdr>
                                            </w:div>
                                            <w:div w:id="580674949">
                                              <w:marLeft w:val="0"/>
                                              <w:marRight w:val="0"/>
                                              <w:marTop w:val="0"/>
                                              <w:marBottom w:val="200"/>
                                              <w:divBdr>
                                                <w:top w:val="none" w:sz="0" w:space="0" w:color="auto"/>
                                                <w:left w:val="none" w:sz="0" w:space="0" w:color="auto"/>
                                                <w:bottom w:val="none" w:sz="0" w:space="0" w:color="auto"/>
                                                <w:right w:val="none" w:sz="0" w:space="0" w:color="auto"/>
                                              </w:divBdr>
                                            </w:div>
                                            <w:div w:id="869948686">
                                              <w:marLeft w:val="0"/>
                                              <w:marRight w:val="0"/>
                                              <w:marTop w:val="360"/>
                                              <w:marBottom w:val="0"/>
                                              <w:divBdr>
                                                <w:top w:val="none" w:sz="0" w:space="0" w:color="auto"/>
                                                <w:left w:val="none" w:sz="0" w:space="0" w:color="auto"/>
                                                <w:bottom w:val="none" w:sz="0" w:space="0" w:color="auto"/>
                                                <w:right w:val="none" w:sz="0" w:space="0" w:color="auto"/>
                                              </w:divBdr>
                                            </w:div>
                                            <w:div w:id="184759271">
                                              <w:marLeft w:val="0"/>
                                              <w:marRight w:val="0"/>
                                              <w:marTop w:val="645"/>
                                              <w:marBottom w:val="495"/>
                                              <w:divBdr>
                                                <w:top w:val="none" w:sz="0" w:space="0" w:color="auto"/>
                                                <w:left w:val="none" w:sz="0" w:space="0" w:color="auto"/>
                                                <w:bottom w:val="none" w:sz="0" w:space="0" w:color="auto"/>
                                                <w:right w:val="none" w:sz="0" w:space="0" w:color="auto"/>
                                              </w:divBdr>
                                            </w:div>
                                            <w:div w:id="1320034808">
                                              <w:marLeft w:val="0"/>
                                              <w:marRight w:val="0"/>
                                              <w:marTop w:val="0"/>
                                              <w:marBottom w:val="200"/>
                                              <w:divBdr>
                                                <w:top w:val="none" w:sz="0" w:space="0" w:color="auto"/>
                                                <w:left w:val="none" w:sz="0" w:space="0" w:color="auto"/>
                                                <w:bottom w:val="none" w:sz="0" w:space="0" w:color="auto"/>
                                                <w:right w:val="none" w:sz="0" w:space="0" w:color="auto"/>
                                              </w:divBdr>
                                            </w:div>
                                            <w:div w:id="1224214885">
                                              <w:marLeft w:val="0"/>
                                              <w:marRight w:val="0"/>
                                              <w:marTop w:val="360"/>
                                              <w:marBottom w:val="0"/>
                                              <w:divBdr>
                                                <w:top w:val="none" w:sz="0" w:space="0" w:color="auto"/>
                                                <w:left w:val="none" w:sz="0" w:space="0" w:color="auto"/>
                                                <w:bottom w:val="none" w:sz="0" w:space="0" w:color="auto"/>
                                                <w:right w:val="none" w:sz="0" w:space="0" w:color="auto"/>
                                              </w:divBdr>
                                            </w:div>
                                          </w:divsChild>
                                        </w:div>
                                        <w:div w:id="1703362276">
                                          <w:marLeft w:val="0"/>
                                          <w:marRight w:val="0"/>
                                          <w:marTop w:val="440"/>
                                          <w:marBottom w:val="740"/>
                                          <w:divBdr>
                                            <w:top w:val="none" w:sz="0" w:space="0" w:color="auto"/>
                                            <w:left w:val="none" w:sz="0" w:space="0" w:color="auto"/>
                                            <w:bottom w:val="none" w:sz="0" w:space="0" w:color="auto"/>
                                            <w:right w:val="none" w:sz="0" w:space="0" w:color="auto"/>
                                          </w:divBdr>
                                          <w:divsChild>
                                            <w:div w:id="1052195004">
                                              <w:marLeft w:val="0"/>
                                              <w:marRight w:val="0"/>
                                              <w:marTop w:val="0"/>
                                              <w:marBottom w:val="200"/>
                                              <w:divBdr>
                                                <w:top w:val="none" w:sz="0" w:space="0" w:color="auto"/>
                                                <w:left w:val="none" w:sz="0" w:space="0" w:color="auto"/>
                                                <w:bottom w:val="none" w:sz="0" w:space="0" w:color="auto"/>
                                                <w:right w:val="none" w:sz="0" w:space="0" w:color="auto"/>
                                              </w:divBdr>
                                            </w:div>
                                            <w:div w:id="272323124">
                                              <w:marLeft w:val="0"/>
                                              <w:marRight w:val="0"/>
                                              <w:marTop w:val="0"/>
                                              <w:marBottom w:val="200"/>
                                              <w:divBdr>
                                                <w:top w:val="none" w:sz="0" w:space="0" w:color="auto"/>
                                                <w:left w:val="none" w:sz="0" w:space="0" w:color="auto"/>
                                                <w:bottom w:val="none" w:sz="0" w:space="0" w:color="auto"/>
                                                <w:right w:val="none" w:sz="0" w:space="0" w:color="auto"/>
                                              </w:divBdr>
                                            </w:div>
                                            <w:div w:id="970018213">
                                              <w:marLeft w:val="0"/>
                                              <w:marRight w:val="0"/>
                                              <w:marTop w:val="645"/>
                                              <w:marBottom w:val="495"/>
                                              <w:divBdr>
                                                <w:top w:val="none" w:sz="0" w:space="0" w:color="auto"/>
                                                <w:left w:val="none" w:sz="0" w:space="0" w:color="auto"/>
                                                <w:bottom w:val="none" w:sz="0" w:space="0" w:color="auto"/>
                                                <w:right w:val="none" w:sz="0" w:space="0" w:color="auto"/>
                                              </w:divBdr>
                                            </w:div>
                                            <w:div w:id="1200360476">
                                              <w:marLeft w:val="0"/>
                                              <w:marRight w:val="0"/>
                                              <w:marTop w:val="360"/>
                                              <w:marBottom w:val="0"/>
                                              <w:divBdr>
                                                <w:top w:val="none" w:sz="0" w:space="0" w:color="auto"/>
                                                <w:left w:val="none" w:sz="0" w:space="0" w:color="auto"/>
                                                <w:bottom w:val="none" w:sz="0" w:space="0" w:color="auto"/>
                                                <w:right w:val="none" w:sz="0" w:space="0" w:color="auto"/>
                                              </w:divBdr>
                                            </w:div>
                                            <w:div w:id="570314719">
                                              <w:marLeft w:val="0"/>
                                              <w:marRight w:val="0"/>
                                              <w:marTop w:val="360"/>
                                              <w:marBottom w:val="0"/>
                                              <w:divBdr>
                                                <w:top w:val="none" w:sz="0" w:space="0" w:color="auto"/>
                                                <w:left w:val="none" w:sz="0" w:space="0" w:color="auto"/>
                                                <w:bottom w:val="none" w:sz="0" w:space="0" w:color="auto"/>
                                                <w:right w:val="none" w:sz="0" w:space="0" w:color="auto"/>
                                              </w:divBdr>
                                            </w:div>
                                            <w:div w:id="732701099">
                                              <w:marLeft w:val="0"/>
                                              <w:marRight w:val="0"/>
                                              <w:marTop w:val="360"/>
                                              <w:marBottom w:val="0"/>
                                              <w:divBdr>
                                                <w:top w:val="none" w:sz="0" w:space="0" w:color="auto"/>
                                                <w:left w:val="none" w:sz="0" w:space="0" w:color="auto"/>
                                                <w:bottom w:val="none" w:sz="0" w:space="0" w:color="auto"/>
                                                <w:right w:val="none" w:sz="0" w:space="0" w:color="auto"/>
                                              </w:divBdr>
                                            </w:div>
                                            <w:div w:id="674768536">
                                              <w:marLeft w:val="0"/>
                                              <w:marRight w:val="0"/>
                                              <w:marTop w:val="360"/>
                                              <w:marBottom w:val="0"/>
                                              <w:divBdr>
                                                <w:top w:val="none" w:sz="0" w:space="0" w:color="auto"/>
                                                <w:left w:val="none" w:sz="0" w:space="0" w:color="auto"/>
                                                <w:bottom w:val="none" w:sz="0" w:space="0" w:color="auto"/>
                                                <w:right w:val="none" w:sz="0" w:space="0" w:color="auto"/>
                                              </w:divBdr>
                                            </w:div>
                                            <w:div w:id="600067843">
                                              <w:marLeft w:val="0"/>
                                              <w:marRight w:val="0"/>
                                              <w:marTop w:val="645"/>
                                              <w:marBottom w:val="495"/>
                                              <w:divBdr>
                                                <w:top w:val="none" w:sz="0" w:space="0" w:color="auto"/>
                                                <w:left w:val="none" w:sz="0" w:space="0" w:color="auto"/>
                                                <w:bottom w:val="none" w:sz="0" w:space="0" w:color="auto"/>
                                                <w:right w:val="none" w:sz="0" w:space="0" w:color="auto"/>
                                              </w:divBdr>
                                            </w:div>
                                            <w:div w:id="1372803350">
                                              <w:marLeft w:val="0"/>
                                              <w:marRight w:val="0"/>
                                              <w:marTop w:val="360"/>
                                              <w:marBottom w:val="0"/>
                                              <w:divBdr>
                                                <w:top w:val="none" w:sz="0" w:space="0" w:color="auto"/>
                                                <w:left w:val="none" w:sz="0" w:space="0" w:color="auto"/>
                                                <w:bottom w:val="none" w:sz="0" w:space="0" w:color="auto"/>
                                                <w:right w:val="none" w:sz="0" w:space="0" w:color="auto"/>
                                              </w:divBdr>
                                            </w:div>
                                            <w:div w:id="1397124711">
                                              <w:marLeft w:val="0"/>
                                              <w:marRight w:val="0"/>
                                              <w:marTop w:val="645"/>
                                              <w:marBottom w:val="495"/>
                                              <w:divBdr>
                                                <w:top w:val="none" w:sz="0" w:space="0" w:color="auto"/>
                                                <w:left w:val="none" w:sz="0" w:space="0" w:color="auto"/>
                                                <w:bottom w:val="none" w:sz="0" w:space="0" w:color="auto"/>
                                                <w:right w:val="none" w:sz="0" w:space="0" w:color="auto"/>
                                              </w:divBdr>
                                            </w:div>
                                            <w:div w:id="183447274">
                                              <w:marLeft w:val="0"/>
                                              <w:marRight w:val="0"/>
                                              <w:marTop w:val="360"/>
                                              <w:marBottom w:val="0"/>
                                              <w:divBdr>
                                                <w:top w:val="none" w:sz="0" w:space="0" w:color="auto"/>
                                                <w:left w:val="none" w:sz="0" w:space="0" w:color="auto"/>
                                                <w:bottom w:val="none" w:sz="0" w:space="0" w:color="auto"/>
                                                <w:right w:val="none" w:sz="0" w:space="0" w:color="auto"/>
                                              </w:divBdr>
                                            </w:div>
                                            <w:div w:id="1442601466">
                                              <w:marLeft w:val="0"/>
                                              <w:marRight w:val="0"/>
                                              <w:marTop w:val="645"/>
                                              <w:marBottom w:val="495"/>
                                              <w:divBdr>
                                                <w:top w:val="none" w:sz="0" w:space="0" w:color="auto"/>
                                                <w:left w:val="none" w:sz="0" w:space="0" w:color="auto"/>
                                                <w:bottom w:val="none" w:sz="0" w:space="0" w:color="auto"/>
                                                <w:right w:val="none" w:sz="0" w:space="0" w:color="auto"/>
                                              </w:divBdr>
                                            </w:div>
                                            <w:div w:id="1791824021">
                                              <w:marLeft w:val="0"/>
                                              <w:marRight w:val="0"/>
                                              <w:marTop w:val="360"/>
                                              <w:marBottom w:val="0"/>
                                              <w:divBdr>
                                                <w:top w:val="none" w:sz="0" w:space="0" w:color="auto"/>
                                                <w:left w:val="none" w:sz="0" w:space="0" w:color="auto"/>
                                                <w:bottom w:val="none" w:sz="0" w:space="0" w:color="auto"/>
                                                <w:right w:val="none" w:sz="0" w:space="0" w:color="auto"/>
                                              </w:divBdr>
                                            </w:div>
                                            <w:div w:id="1046756619">
                                              <w:marLeft w:val="0"/>
                                              <w:marRight w:val="0"/>
                                              <w:marTop w:val="360"/>
                                              <w:marBottom w:val="0"/>
                                              <w:divBdr>
                                                <w:top w:val="none" w:sz="0" w:space="0" w:color="auto"/>
                                                <w:left w:val="none" w:sz="0" w:space="0" w:color="auto"/>
                                                <w:bottom w:val="none" w:sz="0" w:space="0" w:color="auto"/>
                                                <w:right w:val="none" w:sz="0" w:space="0" w:color="auto"/>
                                              </w:divBdr>
                                            </w:div>
                                            <w:div w:id="1675691791">
                                              <w:marLeft w:val="0"/>
                                              <w:marRight w:val="0"/>
                                              <w:marTop w:val="645"/>
                                              <w:marBottom w:val="495"/>
                                              <w:divBdr>
                                                <w:top w:val="none" w:sz="0" w:space="0" w:color="auto"/>
                                                <w:left w:val="none" w:sz="0" w:space="0" w:color="auto"/>
                                                <w:bottom w:val="none" w:sz="0" w:space="0" w:color="auto"/>
                                                <w:right w:val="none" w:sz="0" w:space="0" w:color="auto"/>
                                              </w:divBdr>
                                            </w:div>
                                            <w:div w:id="1672558667">
                                              <w:marLeft w:val="0"/>
                                              <w:marRight w:val="0"/>
                                              <w:marTop w:val="360"/>
                                              <w:marBottom w:val="0"/>
                                              <w:divBdr>
                                                <w:top w:val="none" w:sz="0" w:space="0" w:color="auto"/>
                                                <w:left w:val="none" w:sz="0" w:space="0" w:color="auto"/>
                                                <w:bottom w:val="none" w:sz="0" w:space="0" w:color="auto"/>
                                                <w:right w:val="none" w:sz="0" w:space="0" w:color="auto"/>
                                              </w:divBdr>
                                            </w:div>
                                            <w:div w:id="689064340">
                                              <w:marLeft w:val="0"/>
                                              <w:marRight w:val="0"/>
                                              <w:marTop w:val="440"/>
                                              <w:marBottom w:val="200"/>
                                              <w:divBdr>
                                                <w:top w:val="none" w:sz="0" w:space="0" w:color="auto"/>
                                                <w:left w:val="none" w:sz="0" w:space="0" w:color="auto"/>
                                                <w:bottom w:val="none" w:sz="0" w:space="0" w:color="auto"/>
                                                <w:right w:val="none" w:sz="0" w:space="0" w:color="auto"/>
                                              </w:divBdr>
                                            </w:div>
                                            <w:div w:id="1253974514">
                                              <w:marLeft w:val="0"/>
                                              <w:marRight w:val="0"/>
                                              <w:marTop w:val="645"/>
                                              <w:marBottom w:val="495"/>
                                              <w:divBdr>
                                                <w:top w:val="none" w:sz="0" w:space="0" w:color="auto"/>
                                                <w:left w:val="none" w:sz="0" w:space="0" w:color="auto"/>
                                                <w:bottom w:val="none" w:sz="0" w:space="0" w:color="auto"/>
                                                <w:right w:val="none" w:sz="0" w:space="0" w:color="auto"/>
                                              </w:divBdr>
                                            </w:div>
                                            <w:div w:id="1541168878">
                                              <w:marLeft w:val="0"/>
                                              <w:marRight w:val="0"/>
                                              <w:marTop w:val="360"/>
                                              <w:marBottom w:val="0"/>
                                              <w:divBdr>
                                                <w:top w:val="none" w:sz="0" w:space="0" w:color="auto"/>
                                                <w:left w:val="none" w:sz="0" w:space="0" w:color="auto"/>
                                                <w:bottom w:val="none" w:sz="0" w:space="0" w:color="auto"/>
                                                <w:right w:val="none" w:sz="0" w:space="0" w:color="auto"/>
                                              </w:divBdr>
                                            </w:div>
                                            <w:div w:id="1946691964">
                                              <w:marLeft w:val="0"/>
                                              <w:marRight w:val="0"/>
                                              <w:marTop w:val="360"/>
                                              <w:marBottom w:val="0"/>
                                              <w:divBdr>
                                                <w:top w:val="none" w:sz="0" w:space="0" w:color="auto"/>
                                                <w:left w:val="none" w:sz="0" w:space="0" w:color="auto"/>
                                                <w:bottom w:val="none" w:sz="0" w:space="0" w:color="auto"/>
                                                <w:right w:val="none" w:sz="0" w:space="0" w:color="auto"/>
                                              </w:divBdr>
                                            </w:div>
                                            <w:div w:id="494801604">
                                              <w:marLeft w:val="0"/>
                                              <w:marRight w:val="0"/>
                                              <w:marTop w:val="645"/>
                                              <w:marBottom w:val="495"/>
                                              <w:divBdr>
                                                <w:top w:val="none" w:sz="0" w:space="0" w:color="auto"/>
                                                <w:left w:val="none" w:sz="0" w:space="0" w:color="auto"/>
                                                <w:bottom w:val="none" w:sz="0" w:space="0" w:color="auto"/>
                                                <w:right w:val="none" w:sz="0" w:space="0" w:color="auto"/>
                                              </w:divBdr>
                                            </w:div>
                                            <w:div w:id="2133011595">
                                              <w:marLeft w:val="0"/>
                                              <w:marRight w:val="0"/>
                                              <w:marTop w:val="360"/>
                                              <w:marBottom w:val="0"/>
                                              <w:divBdr>
                                                <w:top w:val="none" w:sz="0" w:space="0" w:color="auto"/>
                                                <w:left w:val="none" w:sz="0" w:space="0" w:color="auto"/>
                                                <w:bottom w:val="none" w:sz="0" w:space="0" w:color="auto"/>
                                                <w:right w:val="none" w:sz="0" w:space="0" w:color="auto"/>
                                              </w:divBdr>
                                            </w:div>
                                            <w:div w:id="1976183163">
                                              <w:marLeft w:val="0"/>
                                              <w:marRight w:val="0"/>
                                              <w:marTop w:val="645"/>
                                              <w:marBottom w:val="495"/>
                                              <w:divBdr>
                                                <w:top w:val="none" w:sz="0" w:space="0" w:color="auto"/>
                                                <w:left w:val="none" w:sz="0" w:space="0" w:color="auto"/>
                                                <w:bottom w:val="none" w:sz="0" w:space="0" w:color="auto"/>
                                                <w:right w:val="none" w:sz="0" w:space="0" w:color="auto"/>
                                              </w:divBdr>
                                            </w:div>
                                            <w:div w:id="2058318121">
                                              <w:marLeft w:val="0"/>
                                              <w:marRight w:val="0"/>
                                              <w:marTop w:val="360"/>
                                              <w:marBottom w:val="0"/>
                                              <w:divBdr>
                                                <w:top w:val="none" w:sz="0" w:space="0" w:color="auto"/>
                                                <w:left w:val="none" w:sz="0" w:space="0" w:color="auto"/>
                                                <w:bottom w:val="none" w:sz="0" w:space="0" w:color="auto"/>
                                                <w:right w:val="none" w:sz="0" w:space="0" w:color="auto"/>
                                              </w:divBdr>
                                            </w:div>
                                            <w:div w:id="1573924065">
                                              <w:marLeft w:val="0"/>
                                              <w:marRight w:val="0"/>
                                              <w:marTop w:val="645"/>
                                              <w:marBottom w:val="495"/>
                                              <w:divBdr>
                                                <w:top w:val="none" w:sz="0" w:space="0" w:color="auto"/>
                                                <w:left w:val="none" w:sz="0" w:space="0" w:color="auto"/>
                                                <w:bottom w:val="none" w:sz="0" w:space="0" w:color="auto"/>
                                                <w:right w:val="none" w:sz="0" w:space="0" w:color="auto"/>
                                              </w:divBdr>
                                            </w:div>
                                            <w:div w:id="1288782906">
                                              <w:marLeft w:val="0"/>
                                              <w:marRight w:val="0"/>
                                              <w:marTop w:val="360"/>
                                              <w:marBottom w:val="0"/>
                                              <w:divBdr>
                                                <w:top w:val="none" w:sz="0" w:space="0" w:color="auto"/>
                                                <w:left w:val="none" w:sz="0" w:space="0" w:color="auto"/>
                                                <w:bottom w:val="none" w:sz="0" w:space="0" w:color="auto"/>
                                                <w:right w:val="none" w:sz="0" w:space="0" w:color="auto"/>
                                              </w:divBdr>
                                            </w:div>
                                            <w:div w:id="130632119">
                                              <w:marLeft w:val="0"/>
                                              <w:marRight w:val="0"/>
                                              <w:marTop w:val="645"/>
                                              <w:marBottom w:val="495"/>
                                              <w:divBdr>
                                                <w:top w:val="none" w:sz="0" w:space="0" w:color="auto"/>
                                                <w:left w:val="none" w:sz="0" w:space="0" w:color="auto"/>
                                                <w:bottom w:val="none" w:sz="0" w:space="0" w:color="auto"/>
                                                <w:right w:val="none" w:sz="0" w:space="0" w:color="auto"/>
                                              </w:divBdr>
                                            </w:div>
                                            <w:div w:id="452283866">
                                              <w:marLeft w:val="0"/>
                                              <w:marRight w:val="0"/>
                                              <w:marTop w:val="360"/>
                                              <w:marBottom w:val="0"/>
                                              <w:divBdr>
                                                <w:top w:val="none" w:sz="0" w:space="0" w:color="auto"/>
                                                <w:left w:val="none" w:sz="0" w:space="0" w:color="auto"/>
                                                <w:bottom w:val="none" w:sz="0" w:space="0" w:color="auto"/>
                                                <w:right w:val="none" w:sz="0" w:space="0" w:color="auto"/>
                                              </w:divBdr>
                                            </w:div>
                                            <w:div w:id="1187477314">
                                              <w:marLeft w:val="0"/>
                                              <w:marRight w:val="0"/>
                                              <w:marTop w:val="645"/>
                                              <w:marBottom w:val="495"/>
                                              <w:divBdr>
                                                <w:top w:val="none" w:sz="0" w:space="0" w:color="auto"/>
                                                <w:left w:val="none" w:sz="0" w:space="0" w:color="auto"/>
                                                <w:bottom w:val="none" w:sz="0" w:space="0" w:color="auto"/>
                                                <w:right w:val="none" w:sz="0" w:space="0" w:color="auto"/>
                                              </w:divBdr>
                                            </w:div>
                                            <w:div w:id="1303653066">
                                              <w:marLeft w:val="0"/>
                                              <w:marRight w:val="0"/>
                                              <w:marTop w:val="0"/>
                                              <w:marBottom w:val="200"/>
                                              <w:divBdr>
                                                <w:top w:val="none" w:sz="0" w:space="0" w:color="auto"/>
                                                <w:left w:val="none" w:sz="0" w:space="0" w:color="auto"/>
                                                <w:bottom w:val="none" w:sz="0" w:space="0" w:color="auto"/>
                                                <w:right w:val="none" w:sz="0" w:space="0" w:color="auto"/>
                                              </w:divBdr>
                                            </w:div>
                                            <w:div w:id="628972909">
                                              <w:marLeft w:val="0"/>
                                              <w:marRight w:val="0"/>
                                              <w:marTop w:val="360"/>
                                              <w:marBottom w:val="0"/>
                                              <w:divBdr>
                                                <w:top w:val="none" w:sz="0" w:space="0" w:color="auto"/>
                                                <w:left w:val="none" w:sz="0" w:space="0" w:color="auto"/>
                                                <w:bottom w:val="none" w:sz="0" w:space="0" w:color="auto"/>
                                                <w:right w:val="none" w:sz="0" w:space="0" w:color="auto"/>
                                              </w:divBdr>
                                            </w:div>
                                            <w:div w:id="980883341">
                                              <w:marLeft w:val="0"/>
                                              <w:marRight w:val="0"/>
                                              <w:marTop w:val="360"/>
                                              <w:marBottom w:val="0"/>
                                              <w:divBdr>
                                                <w:top w:val="none" w:sz="0" w:space="0" w:color="auto"/>
                                                <w:left w:val="none" w:sz="0" w:space="0" w:color="auto"/>
                                                <w:bottom w:val="none" w:sz="0" w:space="0" w:color="auto"/>
                                                <w:right w:val="none" w:sz="0" w:space="0" w:color="auto"/>
                                              </w:divBdr>
                                            </w:div>
                                            <w:div w:id="260382605">
                                              <w:marLeft w:val="0"/>
                                              <w:marRight w:val="0"/>
                                              <w:marTop w:val="360"/>
                                              <w:marBottom w:val="0"/>
                                              <w:divBdr>
                                                <w:top w:val="none" w:sz="0" w:space="0" w:color="auto"/>
                                                <w:left w:val="none" w:sz="0" w:space="0" w:color="auto"/>
                                                <w:bottom w:val="none" w:sz="0" w:space="0" w:color="auto"/>
                                                <w:right w:val="none" w:sz="0" w:space="0" w:color="auto"/>
                                              </w:divBdr>
                                            </w:div>
                                            <w:div w:id="1977954349">
                                              <w:marLeft w:val="0"/>
                                              <w:marRight w:val="0"/>
                                              <w:marTop w:val="440"/>
                                              <w:marBottom w:val="200"/>
                                              <w:divBdr>
                                                <w:top w:val="none" w:sz="0" w:space="0" w:color="auto"/>
                                                <w:left w:val="none" w:sz="0" w:space="0" w:color="auto"/>
                                                <w:bottom w:val="none" w:sz="0" w:space="0" w:color="auto"/>
                                                <w:right w:val="none" w:sz="0" w:space="0" w:color="auto"/>
                                              </w:divBdr>
                                            </w:div>
                                            <w:div w:id="1290088346">
                                              <w:marLeft w:val="0"/>
                                              <w:marRight w:val="0"/>
                                              <w:marTop w:val="645"/>
                                              <w:marBottom w:val="495"/>
                                              <w:divBdr>
                                                <w:top w:val="none" w:sz="0" w:space="0" w:color="auto"/>
                                                <w:left w:val="none" w:sz="0" w:space="0" w:color="auto"/>
                                                <w:bottom w:val="none" w:sz="0" w:space="0" w:color="auto"/>
                                                <w:right w:val="none" w:sz="0" w:space="0" w:color="auto"/>
                                              </w:divBdr>
                                            </w:div>
                                            <w:div w:id="1156262892">
                                              <w:marLeft w:val="0"/>
                                              <w:marRight w:val="0"/>
                                              <w:marTop w:val="360"/>
                                              <w:marBottom w:val="0"/>
                                              <w:divBdr>
                                                <w:top w:val="none" w:sz="0" w:space="0" w:color="auto"/>
                                                <w:left w:val="none" w:sz="0" w:space="0" w:color="auto"/>
                                                <w:bottom w:val="none" w:sz="0" w:space="0" w:color="auto"/>
                                                <w:right w:val="none" w:sz="0" w:space="0" w:color="auto"/>
                                              </w:divBdr>
                                            </w:div>
                                            <w:div w:id="161707592">
                                              <w:marLeft w:val="0"/>
                                              <w:marRight w:val="0"/>
                                              <w:marTop w:val="360"/>
                                              <w:marBottom w:val="0"/>
                                              <w:divBdr>
                                                <w:top w:val="none" w:sz="0" w:space="0" w:color="auto"/>
                                                <w:left w:val="none" w:sz="0" w:space="0" w:color="auto"/>
                                                <w:bottom w:val="none" w:sz="0" w:space="0" w:color="auto"/>
                                                <w:right w:val="none" w:sz="0" w:space="0" w:color="auto"/>
                                              </w:divBdr>
                                            </w:div>
                                            <w:div w:id="1656837536">
                                              <w:marLeft w:val="0"/>
                                              <w:marRight w:val="0"/>
                                              <w:marTop w:val="645"/>
                                              <w:marBottom w:val="495"/>
                                              <w:divBdr>
                                                <w:top w:val="none" w:sz="0" w:space="0" w:color="auto"/>
                                                <w:left w:val="none" w:sz="0" w:space="0" w:color="auto"/>
                                                <w:bottom w:val="none" w:sz="0" w:space="0" w:color="auto"/>
                                                <w:right w:val="none" w:sz="0" w:space="0" w:color="auto"/>
                                              </w:divBdr>
                                            </w:div>
                                            <w:div w:id="69890548">
                                              <w:marLeft w:val="0"/>
                                              <w:marRight w:val="0"/>
                                              <w:marTop w:val="360"/>
                                              <w:marBottom w:val="0"/>
                                              <w:divBdr>
                                                <w:top w:val="none" w:sz="0" w:space="0" w:color="auto"/>
                                                <w:left w:val="none" w:sz="0" w:space="0" w:color="auto"/>
                                                <w:bottom w:val="none" w:sz="0" w:space="0" w:color="auto"/>
                                                <w:right w:val="none" w:sz="0" w:space="0" w:color="auto"/>
                                              </w:divBdr>
                                            </w:div>
                                            <w:div w:id="1037857497">
                                              <w:marLeft w:val="0"/>
                                              <w:marRight w:val="0"/>
                                              <w:marTop w:val="360"/>
                                              <w:marBottom w:val="0"/>
                                              <w:divBdr>
                                                <w:top w:val="none" w:sz="0" w:space="0" w:color="auto"/>
                                                <w:left w:val="none" w:sz="0" w:space="0" w:color="auto"/>
                                                <w:bottom w:val="none" w:sz="0" w:space="0" w:color="auto"/>
                                                <w:right w:val="none" w:sz="0" w:space="0" w:color="auto"/>
                                              </w:divBdr>
                                            </w:div>
                                            <w:div w:id="666322245">
                                              <w:marLeft w:val="0"/>
                                              <w:marRight w:val="0"/>
                                              <w:marTop w:val="645"/>
                                              <w:marBottom w:val="495"/>
                                              <w:divBdr>
                                                <w:top w:val="none" w:sz="0" w:space="0" w:color="auto"/>
                                                <w:left w:val="none" w:sz="0" w:space="0" w:color="auto"/>
                                                <w:bottom w:val="none" w:sz="0" w:space="0" w:color="auto"/>
                                                <w:right w:val="none" w:sz="0" w:space="0" w:color="auto"/>
                                              </w:divBdr>
                                            </w:div>
                                            <w:div w:id="32464539">
                                              <w:marLeft w:val="0"/>
                                              <w:marRight w:val="0"/>
                                              <w:marTop w:val="360"/>
                                              <w:marBottom w:val="0"/>
                                              <w:divBdr>
                                                <w:top w:val="none" w:sz="0" w:space="0" w:color="auto"/>
                                                <w:left w:val="none" w:sz="0" w:space="0" w:color="auto"/>
                                                <w:bottom w:val="none" w:sz="0" w:space="0" w:color="auto"/>
                                                <w:right w:val="none" w:sz="0" w:space="0" w:color="auto"/>
                                              </w:divBdr>
                                            </w:div>
                                            <w:div w:id="396248368">
                                              <w:marLeft w:val="0"/>
                                              <w:marRight w:val="0"/>
                                              <w:marTop w:val="360"/>
                                              <w:marBottom w:val="0"/>
                                              <w:divBdr>
                                                <w:top w:val="none" w:sz="0" w:space="0" w:color="auto"/>
                                                <w:left w:val="none" w:sz="0" w:space="0" w:color="auto"/>
                                                <w:bottom w:val="none" w:sz="0" w:space="0" w:color="auto"/>
                                                <w:right w:val="none" w:sz="0" w:space="0" w:color="auto"/>
                                              </w:divBdr>
                                            </w:div>
                                          </w:divsChild>
                                        </w:div>
                                        <w:div w:id="1114790949">
                                          <w:marLeft w:val="0"/>
                                          <w:marRight w:val="0"/>
                                          <w:marTop w:val="440"/>
                                          <w:marBottom w:val="200"/>
                                          <w:divBdr>
                                            <w:top w:val="none" w:sz="0" w:space="0" w:color="auto"/>
                                            <w:left w:val="none" w:sz="0" w:space="0" w:color="auto"/>
                                            <w:bottom w:val="none" w:sz="0" w:space="0" w:color="auto"/>
                                            <w:right w:val="none" w:sz="0" w:space="0" w:color="auto"/>
                                          </w:divBdr>
                                        </w:div>
                                        <w:div w:id="410926791">
                                          <w:marLeft w:val="0"/>
                                          <w:marRight w:val="0"/>
                                          <w:marTop w:val="0"/>
                                          <w:marBottom w:val="200"/>
                                          <w:divBdr>
                                            <w:top w:val="none" w:sz="0" w:space="0" w:color="auto"/>
                                            <w:left w:val="none" w:sz="0" w:space="0" w:color="auto"/>
                                            <w:bottom w:val="none" w:sz="0" w:space="0" w:color="auto"/>
                                            <w:right w:val="none" w:sz="0" w:space="0" w:color="auto"/>
                                          </w:divBdr>
                                        </w:div>
                                        <w:div w:id="2119325505">
                                          <w:marLeft w:val="0"/>
                                          <w:marRight w:val="0"/>
                                          <w:marTop w:val="440"/>
                                          <w:marBottom w:val="200"/>
                                          <w:divBdr>
                                            <w:top w:val="none" w:sz="0" w:space="0" w:color="auto"/>
                                            <w:left w:val="none" w:sz="0" w:space="0" w:color="auto"/>
                                            <w:bottom w:val="none" w:sz="0" w:space="0" w:color="auto"/>
                                            <w:right w:val="none" w:sz="0" w:space="0" w:color="auto"/>
                                          </w:divBdr>
                                        </w:div>
                                        <w:div w:id="158427556">
                                          <w:marLeft w:val="0"/>
                                          <w:marRight w:val="0"/>
                                          <w:marTop w:val="645"/>
                                          <w:marBottom w:val="495"/>
                                          <w:divBdr>
                                            <w:top w:val="none" w:sz="0" w:space="0" w:color="auto"/>
                                            <w:left w:val="none" w:sz="0" w:space="0" w:color="auto"/>
                                            <w:bottom w:val="none" w:sz="0" w:space="0" w:color="auto"/>
                                            <w:right w:val="none" w:sz="0" w:space="0" w:color="auto"/>
                                          </w:divBdr>
                                        </w:div>
                                        <w:div w:id="1721516589">
                                          <w:marLeft w:val="0"/>
                                          <w:marRight w:val="0"/>
                                          <w:marTop w:val="360"/>
                                          <w:marBottom w:val="0"/>
                                          <w:divBdr>
                                            <w:top w:val="none" w:sz="0" w:space="0" w:color="auto"/>
                                            <w:left w:val="none" w:sz="0" w:space="0" w:color="auto"/>
                                            <w:bottom w:val="none" w:sz="0" w:space="0" w:color="auto"/>
                                            <w:right w:val="none" w:sz="0" w:space="0" w:color="auto"/>
                                          </w:divBdr>
                                        </w:div>
                                        <w:div w:id="1213689656">
                                          <w:marLeft w:val="0"/>
                                          <w:marRight w:val="0"/>
                                          <w:marTop w:val="645"/>
                                          <w:marBottom w:val="495"/>
                                          <w:divBdr>
                                            <w:top w:val="none" w:sz="0" w:space="0" w:color="auto"/>
                                            <w:left w:val="none" w:sz="0" w:space="0" w:color="auto"/>
                                            <w:bottom w:val="none" w:sz="0" w:space="0" w:color="auto"/>
                                            <w:right w:val="none" w:sz="0" w:space="0" w:color="auto"/>
                                          </w:divBdr>
                                        </w:div>
                                        <w:div w:id="261768364">
                                          <w:marLeft w:val="0"/>
                                          <w:marRight w:val="0"/>
                                          <w:marTop w:val="360"/>
                                          <w:marBottom w:val="0"/>
                                          <w:divBdr>
                                            <w:top w:val="none" w:sz="0" w:space="0" w:color="auto"/>
                                            <w:left w:val="none" w:sz="0" w:space="0" w:color="auto"/>
                                            <w:bottom w:val="none" w:sz="0" w:space="0" w:color="auto"/>
                                            <w:right w:val="none" w:sz="0" w:space="0" w:color="auto"/>
                                          </w:divBdr>
                                          <w:divsChild>
                                            <w:div w:id="1607957894">
                                              <w:marLeft w:val="0"/>
                                              <w:marRight w:val="0"/>
                                              <w:marTop w:val="0"/>
                                              <w:marBottom w:val="0"/>
                                              <w:divBdr>
                                                <w:top w:val="none" w:sz="0" w:space="0" w:color="auto"/>
                                                <w:left w:val="none" w:sz="0" w:space="0" w:color="auto"/>
                                                <w:bottom w:val="none" w:sz="0" w:space="0" w:color="auto"/>
                                                <w:right w:val="none" w:sz="0" w:space="0" w:color="auto"/>
                                              </w:divBdr>
                                            </w:div>
                                            <w:div w:id="875701594">
                                              <w:marLeft w:val="600"/>
                                              <w:marRight w:val="0"/>
                                              <w:marTop w:val="80"/>
                                              <w:marBottom w:val="0"/>
                                              <w:divBdr>
                                                <w:top w:val="none" w:sz="0" w:space="0" w:color="auto"/>
                                                <w:left w:val="none" w:sz="0" w:space="0" w:color="auto"/>
                                                <w:bottom w:val="none" w:sz="0" w:space="0" w:color="auto"/>
                                                <w:right w:val="none" w:sz="0" w:space="0" w:color="auto"/>
                                              </w:divBdr>
                                            </w:div>
                                            <w:div w:id="281230550">
                                              <w:marLeft w:val="600"/>
                                              <w:marRight w:val="0"/>
                                              <w:marTop w:val="80"/>
                                              <w:marBottom w:val="0"/>
                                              <w:divBdr>
                                                <w:top w:val="none" w:sz="0" w:space="0" w:color="auto"/>
                                                <w:left w:val="none" w:sz="0" w:space="0" w:color="auto"/>
                                                <w:bottom w:val="none" w:sz="0" w:space="0" w:color="auto"/>
                                                <w:right w:val="none" w:sz="0" w:space="0" w:color="auto"/>
                                              </w:divBdr>
                                            </w:div>
                                            <w:div w:id="119227784">
                                              <w:marLeft w:val="600"/>
                                              <w:marRight w:val="0"/>
                                              <w:marTop w:val="80"/>
                                              <w:marBottom w:val="0"/>
                                              <w:divBdr>
                                                <w:top w:val="none" w:sz="0" w:space="0" w:color="auto"/>
                                                <w:left w:val="none" w:sz="0" w:space="0" w:color="auto"/>
                                                <w:bottom w:val="none" w:sz="0" w:space="0" w:color="auto"/>
                                                <w:right w:val="none" w:sz="0" w:space="0" w:color="auto"/>
                                              </w:divBdr>
                                            </w:div>
                                          </w:divsChild>
                                        </w:div>
                                        <w:div w:id="107941172">
                                          <w:marLeft w:val="0"/>
                                          <w:marRight w:val="0"/>
                                          <w:marTop w:val="360"/>
                                          <w:marBottom w:val="0"/>
                                          <w:divBdr>
                                            <w:top w:val="none" w:sz="0" w:space="0" w:color="auto"/>
                                            <w:left w:val="none" w:sz="0" w:space="0" w:color="auto"/>
                                            <w:bottom w:val="none" w:sz="0" w:space="0" w:color="auto"/>
                                            <w:right w:val="none" w:sz="0" w:space="0" w:color="auto"/>
                                          </w:divBdr>
                                        </w:div>
                                        <w:div w:id="302740539">
                                          <w:marLeft w:val="0"/>
                                          <w:marRight w:val="0"/>
                                          <w:marTop w:val="645"/>
                                          <w:marBottom w:val="495"/>
                                          <w:divBdr>
                                            <w:top w:val="none" w:sz="0" w:space="0" w:color="auto"/>
                                            <w:left w:val="none" w:sz="0" w:space="0" w:color="auto"/>
                                            <w:bottom w:val="none" w:sz="0" w:space="0" w:color="auto"/>
                                            <w:right w:val="none" w:sz="0" w:space="0" w:color="auto"/>
                                          </w:divBdr>
                                        </w:div>
                                        <w:div w:id="777143775">
                                          <w:marLeft w:val="0"/>
                                          <w:marRight w:val="0"/>
                                          <w:marTop w:val="360"/>
                                          <w:marBottom w:val="0"/>
                                          <w:divBdr>
                                            <w:top w:val="none" w:sz="0" w:space="0" w:color="auto"/>
                                            <w:left w:val="none" w:sz="0" w:space="0" w:color="auto"/>
                                            <w:bottom w:val="none" w:sz="0" w:space="0" w:color="auto"/>
                                            <w:right w:val="none" w:sz="0" w:space="0" w:color="auto"/>
                                          </w:divBdr>
                                        </w:div>
                                        <w:div w:id="405225056">
                                          <w:marLeft w:val="0"/>
                                          <w:marRight w:val="0"/>
                                          <w:marTop w:val="440"/>
                                          <w:marBottom w:val="200"/>
                                          <w:divBdr>
                                            <w:top w:val="none" w:sz="0" w:space="0" w:color="auto"/>
                                            <w:left w:val="none" w:sz="0" w:space="0" w:color="auto"/>
                                            <w:bottom w:val="none" w:sz="0" w:space="0" w:color="auto"/>
                                            <w:right w:val="none" w:sz="0" w:space="0" w:color="auto"/>
                                          </w:divBdr>
                                        </w:div>
                                        <w:div w:id="273875580">
                                          <w:marLeft w:val="0"/>
                                          <w:marRight w:val="0"/>
                                          <w:marTop w:val="0"/>
                                          <w:marBottom w:val="200"/>
                                          <w:divBdr>
                                            <w:top w:val="none" w:sz="0" w:space="0" w:color="auto"/>
                                            <w:left w:val="none" w:sz="0" w:space="0" w:color="auto"/>
                                            <w:bottom w:val="none" w:sz="0" w:space="0" w:color="auto"/>
                                            <w:right w:val="none" w:sz="0" w:space="0" w:color="auto"/>
                                          </w:divBdr>
                                        </w:div>
                                        <w:div w:id="1401247612">
                                          <w:marLeft w:val="0"/>
                                          <w:marRight w:val="0"/>
                                          <w:marTop w:val="645"/>
                                          <w:marBottom w:val="495"/>
                                          <w:divBdr>
                                            <w:top w:val="none" w:sz="0" w:space="0" w:color="auto"/>
                                            <w:left w:val="none" w:sz="0" w:space="0" w:color="auto"/>
                                            <w:bottom w:val="none" w:sz="0" w:space="0" w:color="auto"/>
                                            <w:right w:val="none" w:sz="0" w:space="0" w:color="auto"/>
                                          </w:divBdr>
                                        </w:div>
                                        <w:div w:id="1086727596">
                                          <w:marLeft w:val="0"/>
                                          <w:marRight w:val="0"/>
                                          <w:marTop w:val="360"/>
                                          <w:marBottom w:val="0"/>
                                          <w:divBdr>
                                            <w:top w:val="none" w:sz="0" w:space="0" w:color="auto"/>
                                            <w:left w:val="none" w:sz="0" w:space="0" w:color="auto"/>
                                            <w:bottom w:val="none" w:sz="0" w:space="0" w:color="auto"/>
                                            <w:right w:val="none" w:sz="0" w:space="0" w:color="auto"/>
                                          </w:divBdr>
                                        </w:div>
                                        <w:div w:id="1408917579">
                                          <w:marLeft w:val="0"/>
                                          <w:marRight w:val="0"/>
                                          <w:marTop w:val="440"/>
                                          <w:marBottom w:val="200"/>
                                          <w:divBdr>
                                            <w:top w:val="none" w:sz="0" w:space="0" w:color="auto"/>
                                            <w:left w:val="none" w:sz="0" w:space="0" w:color="auto"/>
                                            <w:bottom w:val="none" w:sz="0" w:space="0" w:color="auto"/>
                                            <w:right w:val="none" w:sz="0" w:space="0" w:color="auto"/>
                                          </w:divBdr>
                                        </w:div>
                                        <w:div w:id="1392998017">
                                          <w:marLeft w:val="0"/>
                                          <w:marRight w:val="0"/>
                                          <w:marTop w:val="440"/>
                                          <w:marBottom w:val="200"/>
                                          <w:divBdr>
                                            <w:top w:val="none" w:sz="0" w:space="0" w:color="auto"/>
                                            <w:left w:val="none" w:sz="0" w:space="0" w:color="auto"/>
                                            <w:bottom w:val="none" w:sz="0" w:space="0" w:color="auto"/>
                                            <w:right w:val="none" w:sz="0" w:space="0" w:color="auto"/>
                                          </w:divBdr>
                                        </w:div>
                                        <w:div w:id="1520319127">
                                          <w:marLeft w:val="0"/>
                                          <w:marRight w:val="0"/>
                                          <w:marTop w:val="440"/>
                                          <w:marBottom w:val="200"/>
                                          <w:divBdr>
                                            <w:top w:val="none" w:sz="0" w:space="0" w:color="auto"/>
                                            <w:left w:val="none" w:sz="0" w:space="0" w:color="auto"/>
                                            <w:bottom w:val="none" w:sz="0" w:space="0" w:color="auto"/>
                                            <w:right w:val="none" w:sz="0" w:space="0" w:color="auto"/>
                                          </w:divBdr>
                                        </w:div>
                                        <w:div w:id="1333146760">
                                          <w:marLeft w:val="0"/>
                                          <w:marRight w:val="0"/>
                                          <w:marTop w:val="0"/>
                                          <w:marBottom w:val="200"/>
                                          <w:divBdr>
                                            <w:top w:val="none" w:sz="0" w:space="0" w:color="auto"/>
                                            <w:left w:val="none" w:sz="0" w:space="0" w:color="auto"/>
                                            <w:bottom w:val="none" w:sz="0" w:space="0" w:color="auto"/>
                                            <w:right w:val="none" w:sz="0" w:space="0" w:color="auto"/>
                                          </w:divBdr>
                                        </w:div>
                                        <w:div w:id="1322001958">
                                          <w:marLeft w:val="0"/>
                                          <w:marRight w:val="0"/>
                                          <w:marTop w:val="645"/>
                                          <w:marBottom w:val="495"/>
                                          <w:divBdr>
                                            <w:top w:val="none" w:sz="0" w:space="0" w:color="auto"/>
                                            <w:left w:val="none" w:sz="0" w:space="0" w:color="auto"/>
                                            <w:bottom w:val="none" w:sz="0" w:space="0" w:color="auto"/>
                                            <w:right w:val="none" w:sz="0" w:space="0" w:color="auto"/>
                                          </w:divBdr>
                                        </w:div>
                                        <w:div w:id="57092172">
                                          <w:marLeft w:val="0"/>
                                          <w:marRight w:val="0"/>
                                          <w:marTop w:val="360"/>
                                          <w:marBottom w:val="0"/>
                                          <w:divBdr>
                                            <w:top w:val="none" w:sz="0" w:space="0" w:color="auto"/>
                                            <w:left w:val="none" w:sz="0" w:space="0" w:color="auto"/>
                                            <w:bottom w:val="none" w:sz="0" w:space="0" w:color="auto"/>
                                            <w:right w:val="none" w:sz="0" w:space="0" w:color="auto"/>
                                          </w:divBdr>
                                        </w:div>
                                        <w:div w:id="148134478">
                                          <w:marLeft w:val="0"/>
                                          <w:marRight w:val="0"/>
                                          <w:marTop w:val="360"/>
                                          <w:marBottom w:val="0"/>
                                          <w:divBdr>
                                            <w:top w:val="none" w:sz="0" w:space="0" w:color="auto"/>
                                            <w:left w:val="none" w:sz="0" w:space="0" w:color="auto"/>
                                            <w:bottom w:val="none" w:sz="0" w:space="0" w:color="auto"/>
                                            <w:right w:val="none" w:sz="0" w:space="0" w:color="auto"/>
                                          </w:divBdr>
                                        </w:div>
                                        <w:div w:id="271403475">
                                          <w:marLeft w:val="0"/>
                                          <w:marRight w:val="0"/>
                                          <w:marTop w:val="645"/>
                                          <w:marBottom w:val="495"/>
                                          <w:divBdr>
                                            <w:top w:val="none" w:sz="0" w:space="0" w:color="auto"/>
                                            <w:left w:val="none" w:sz="0" w:space="0" w:color="auto"/>
                                            <w:bottom w:val="none" w:sz="0" w:space="0" w:color="auto"/>
                                            <w:right w:val="none" w:sz="0" w:space="0" w:color="auto"/>
                                          </w:divBdr>
                                        </w:div>
                                        <w:div w:id="1368288630">
                                          <w:marLeft w:val="0"/>
                                          <w:marRight w:val="0"/>
                                          <w:marTop w:val="360"/>
                                          <w:marBottom w:val="0"/>
                                          <w:divBdr>
                                            <w:top w:val="none" w:sz="0" w:space="0" w:color="auto"/>
                                            <w:left w:val="none" w:sz="0" w:space="0" w:color="auto"/>
                                            <w:bottom w:val="none" w:sz="0" w:space="0" w:color="auto"/>
                                            <w:right w:val="none" w:sz="0" w:space="0" w:color="auto"/>
                                          </w:divBdr>
                                        </w:div>
                                        <w:div w:id="2137408705">
                                          <w:marLeft w:val="0"/>
                                          <w:marRight w:val="0"/>
                                          <w:marTop w:val="645"/>
                                          <w:marBottom w:val="495"/>
                                          <w:divBdr>
                                            <w:top w:val="none" w:sz="0" w:space="0" w:color="auto"/>
                                            <w:left w:val="none" w:sz="0" w:space="0" w:color="auto"/>
                                            <w:bottom w:val="none" w:sz="0" w:space="0" w:color="auto"/>
                                            <w:right w:val="none" w:sz="0" w:space="0" w:color="auto"/>
                                          </w:divBdr>
                                        </w:div>
                                        <w:div w:id="1303001312">
                                          <w:marLeft w:val="0"/>
                                          <w:marRight w:val="0"/>
                                          <w:marTop w:val="360"/>
                                          <w:marBottom w:val="0"/>
                                          <w:divBdr>
                                            <w:top w:val="none" w:sz="0" w:space="0" w:color="auto"/>
                                            <w:left w:val="none" w:sz="0" w:space="0" w:color="auto"/>
                                            <w:bottom w:val="none" w:sz="0" w:space="0" w:color="auto"/>
                                            <w:right w:val="none" w:sz="0" w:space="0" w:color="auto"/>
                                          </w:divBdr>
                                        </w:div>
                                        <w:div w:id="2132480494">
                                          <w:marLeft w:val="0"/>
                                          <w:marRight w:val="0"/>
                                          <w:marTop w:val="360"/>
                                          <w:marBottom w:val="0"/>
                                          <w:divBdr>
                                            <w:top w:val="none" w:sz="0" w:space="0" w:color="auto"/>
                                            <w:left w:val="none" w:sz="0" w:space="0" w:color="auto"/>
                                            <w:bottom w:val="none" w:sz="0" w:space="0" w:color="auto"/>
                                            <w:right w:val="none" w:sz="0" w:space="0" w:color="auto"/>
                                          </w:divBdr>
                                        </w:div>
                                        <w:div w:id="1551763969">
                                          <w:marLeft w:val="0"/>
                                          <w:marRight w:val="0"/>
                                          <w:marTop w:val="360"/>
                                          <w:marBottom w:val="0"/>
                                          <w:divBdr>
                                            <w:top w:val="none" w:sz="0" w:space="0" w:color="auto"/>
                                            <w:left w:val="none" w:sz="0" w:space="0" w:color="auto"/>
                                            <w:bottom w:val="none" w:sz="0" w:space="0" w:color="auto"/>
                                            <w:right w:val="none" w:sz="0" w:space="0" w:color="auto"/>
                                          </w:divBdr>
                                        </w:div>
                                        <w:div w:id="1381904620">
                                          <w:marLeft w:val="0"/>
                                          <w:marRight w:val="0"/>
                                          <w:marTop w:val="645"/>
                                          <w:marBottom w:val="495"/>
                                          <w:divBdr>
                                            <w:top w:val="none" w:sz="0" w:space="0" w:color="auto"/>
                                            <w:left w:val="none" w:sz="0" w:space="0" w:color="auto"/>
                                            <w:bottom w:val="none" w:sz="0" w:space="0" w:color="auto"/>
                                            <w:right w:val="none" w:sz="0" w:space="0" w:color="auto"/>
                                          </w:divBdr>
                                        </w:div>
                                        <w:div w:id="1879850904">
                                          <w:marLeft w:val="0"/>
                                          <w:marRight w:val="0"/>
                                          <w:marTop w:val="360"/>
                                          <w:marBottom w:val="0"/>
                                          <w:divBdr>
                                            <w:top w:val="none" w:sz="0" w:space="0" w:color="auto"/>
                                            <w:left w:val="none" w:sz="0" w:space="0" w:color="auto"/>
                                            <w:bottom w:val="none" w:sz="0" w:space="0" w:color="auto"/>
                                            <w:right w:val="none" w:sz="0" w:space="0" w:color="auto"/>
                                          </w:divBdr>
                                        </w:div>
                                        <w:div w:id="955987387">
                                          <w:marLeft w:val="0"/>
                                          <w:marRight w:val="0"/>
                                          <w:marTop w:val="360"/>
                                          <w:marBottom w:val="0"/>
                                          <w:divBdr>
                                            <w:top w:val="none" w:sz="0" w:space="0" w:color="auto"/>
                                            <w:left w:val="none" w:sz="0" w:space="0" w:color="auto"/>
                                            <w:bottom w:val="none" w:sz="0" w:space="0" w:color="auto"/>
                                            <w:right w:val="none" w:sz="0" w:space="0" w:color="auto"/>
                                          </w:divBdr>
                                        </w:div>
                                        <w:div w:id="1584072222">
                                          <w:marLeft w:val="0"/>
                                          <w:marRight w:val="0"/>
                                          <w:marTop w:val="645"/>
                                          <w:marBottom w:val="495"/>
                                          <w:divBdr>
                                            <w:top w:val="none" w:sz="0" w:space="0" w:color="auto"/>
                                            <w:left w:val="none" w:sz="0" w:space="0" w:color="auto"/>
                                            <w:bottom w:val="none" w:sz="0" w:space="0" w:color="auto"/>
                                            <w:right w:val="none" w:sz="0" w:space="0" w:color="auto"/>
                                          </w:divBdr>
                                        </w:div>
                                        <w:div w:id="877820431">
                                          <w:marLeft w:val="0"/>
                                          <w:marRight w:val="0"/>
                                          <w:marTop w:val="360"/>
                                          <w:marBottom w:val="0"/>
                                          <w:divBdr>
                                            <w:top w:val="none" w:sz="0" w:space="0" w:color="auto"/>
                                            <w:left w:val="none" w:sz="0" w:space="0" w:color="auto"/>
                                            <w:bottom w:val="none" w:sz="0" w:space="0" w:color="auto"/>
                                            <w:right w:val="none" w:sz="0" w:space="0" w:color="auto"/>
                                          </w:divBdr>
                                        </w:div>
                                        <w:div w:id="762577525">
                                          <w:marLeft w:val="0"/>
                                          <w:marRight w:val="0"/>
                                          <w:marTop w:val="360"/>
                                          <w:marBottom w:val="0"/>
                                          <w:divBdr>
                                            <w:top w:val="none" w:sz="0" w:space="0" w:color="auto"/>
                                            <w:left w:val="none" w:sz="0" w:space="0" w:color="auto"/>
                                            <w:bottom w:val="none" w:sz="0" w:space="0" w:color="auto"/>
                                            <w:right w:val="none" w:sz="0" w:space="0" w:color="auto"/>
                                          </w:divBdr>
                                        </w:div>
                                        <w:div w:id="1395004555">
                                          <w:marLeft w:val="0"/>
                                          <w:marRight w:val="0"/>
                                          <w:marTop w:val="645"/>
                                          <w:marBottom w:val="495"/>
                                          <w:divBdr>
                                            <w:top w:val="none" w:sz="0" w:space="0" w:color="auto"/>
                                            <w:left w:val="none" w:sz="0" w:space="0" w:color="auto"/>
                                            <w:bottom w:val="none" w:sz="0" w:space="0" w:color="auto"/>
                                            <w:right w:val="none" w:sz="0" w:space="0" w:color="auto"/>
                                          </w:divBdr>
                                        </w:div>
                                        <w:div w:id="587274189">
                                          <w:marLeft w:val="0"/>
                                          <w:marRight w:val="0"/>
                                          <w:marTop w:val="360"/>
                                          <w:marBottom w:val="0"/>
                                          <w:divBdr>
                                            <w:top w:val="none" w:sz="0" w:space="0" w:color="auto"/>
                                            <w:left w:val="none" w:sz="0" w:space="0" w:color="auto"/>
                                            <w:bottom w:val="none" w:sz="0" w:space="0" w:color="auto"/>
                                            <w:right w:val="none" w:sz="0" w:space="0" w:color="auto"/>
                                          </w:divBdr>
                                        </w:div>
                                        <w:div w:id="485124019">
                                          <w:marLeft w:val="0"/>
                                          <w:marRight w:val="0"/>
                                          <w:marTop w:val="360"/>
                                          <w:marBottom w:val="0"/>
                                          <w:divBdr>
                                            <w:top w:val="none" w:sz="0" w:space="0" w:color="auto"/>
                                            <w:left w:val="none" w:sz="0" w:space="0" w:color="auto"/>
                                            <w:bottom w:val="none" w:sz="0" w:space="0" w:color="auto"/>
                                            <w:right w:val="none" w:sz="0" w:space="0" w:color="auto"/>
                                          </w:divBdr>
                                        </w:div>
                                        <w:div w:id="1620606044">
                                          <w:marLeft w:val="0"/>
                                          <w:marRight w:val="0"/>
                                          <w:marTop w:val="360"/>
                                          <w:marBottom w:val="0"/>
                                          <w:divBdr>
                                            <w:top w:val="none" w:sz="0" w:space="0" w:color="auto"/>
                                            <w:left w:val="none" w:sz="0" w:space="0" w:color="auto"/>
                                            <w:bottom w:val="none" w:sz="0" w:space="0" w:color="auto"/>
                                            <w:right w:val="none" w:sz="0" w:space="0" w:color="auto"/>
                                          </w:divBdr>
                                        </w:div>
                                        <w:div w:id="19014176">
                                          <w:marLeft w:val="0"/>
                                          <w:marRight w:val="0"/>
                                          <w:marTop w:val="645"/>
                                          <w:marBottom w:val="495"/>
                                          <w:divBdr>
                                            <w:top w:val="none" w:sz="0" w:space="0" w:color="auto"/>
                                            <w:left w:val="none" w:sz="0" w:space="0" w:color="auto"/>
                                            <w:bottom w:val="none" w:sz="0" w:space="0" w:color="auto"/>
                                            <w:right w:val="none" w:sz="0" w:space="0" w:color="auto"/>
                                          </w:divBdr>
                                        </w:div>
                                        <w:div w:id="728386480">
                                          <w:marLeft w:val="0"/>
                                          <w:marRight w:val="0"/>
                                          <w:marTop w:val="360"/>
                                          <w:marBottom w:val="0"/>
                                          <w:divBdr>
                                            <w:top w:val="none" w:sz="0" w:space="0" w:color="auto"/>
                                            <w:left w:val="none" w:sz="0" w:space="0" w:color="auto"/>
                                            <w:bottom w:val="none" w:sz="0" w:space="0" w:color="auto"/>
                                            <w:right w:val="none" w:sz="0" w:space="0" w:color="auto"/>
                                          </w:divBdr>
                                        </w:div>
                                        <w:div w:id="1136945240">
                                          <w:marLeft w:val="0"/>
                                          <w:marRight w:val="0"/>
                                          <w:marTop w:val="360"/>
                                          <w:marBottom w:val="0"/>
                                          <w:divBdr>
                                            <w:top w:val="none" w:sz="0" w:space="0" w:color="auto"/>
                                            <w:left w:val="none" w:sz="0" w:space="0" w:color="auto"/>
                                            <w:bottom w:val="none" w:sz="0" w:space="0" w:color="auto"/>
                                            <w:right w:val="none" w:sz="0" w:space="0" w:color="auto"/>
                                          </w:divBdr>
                                        </w:div>
                                        <w:div w:id="541139029">
                                          <w:marLeft w:val="0"/>
                                          <w:marRight w:val="0"/>
                                          <w:marTop w:val="645"/>
                                          <w:marBottom w:val="495"/>
                                          <w:divBdr>
                                            <w:top w:val="none" w:sz="0" w:space="0" w:color="auto"/>
                                            <w:left w:val="none" w:sz="0" w:space="0" w:color="auto"/>
                                            <w:bottom w:val="none" w:sz="0" w:space="0" w:color="auto"/>
                                            <w:right w:val="none" w:sz="0" w:space="0" w:color="auto"/>
                                          </w:divBdr>
                                        </w:div>
                                        <w:div w:id="1790732778">
                                          <w:marLeft w:val="0"/>
                                          <w:marRight w:val="0"/>
                                          <w:marTop w:val="360"/>
                                          <w:marBottom w:val="0"/>
                                          <w:divBdr>
                                            <w:top w:val="none" w:sz="0" w:space="0" w:color="auto"/>
                                            <w:left w:val="none" w:sz="0" w:space="0" w:color="auto"/>
                                            <w:bottom w:val="none" w:sz="0" w:space="0" w:color="auto"/>
                                            <w:right w:val="none" w:sz="0" w:space="0" w:color="auto"/>
                                          </w:divBdr>
                                        </w:div>
                                        <w:div w:id="1881014846">
                                          <w:marLeft w:val="0"/>
                                          <w:marRight w:val="0"/>
                                          <w:marTop w:val="360"/>
                                          <w:marBottom w:val="0"/>
                                          <w:divBdr>
                                            <w:top w:val="none" w:sz="0" w:space="0" w:color="auto"/>
                                            <w:left w:val="none" w:sz="0" w:space="0" w:color="auto"/>
                                            <w:bottom w:val="none" w:sz="0" w:space="0" w:color="auto"/>
                                            <w:right w:val="none" w:sz="0" w:space="0" w:color="auto"/>
                                          </w:divBdr>
                                        </w:div>
                                        <w:div w:id="331179537">
                                          <w:marLeft w:val="0"/>
                                          <w:marRight w:val="0"/>
                                          <w:marTop w:val="645"/>
                                          <w:marBottom w:val="495"/>
                                          <w:divBdr>
                                            <w:top w:val="none" w:sz="0" w:space="0" w:color="auto"/>
                                            <w:left w:val="none" w:sz="0" w:space="0" w:color="auto"/>
                                            <w:bottom w:val="none" w:sz="0" w:space="0" w:color="auto"/>
                                            <w:right w:val="none" w:sz="0" w:space="0" w:color="auto"/>
                                          </w:divBdr>
                                        </w:div>
                                        <w:div w:id="955912858">
                                          <w:marLeft w:val="0"/>
                                          <w:marRight w:val="0"/>
                                          <w:marTop w:val="360"/>
                                          <w:marBottom w:val="0"/>
                                          <w:divBdr>
                                            <w:top w:val="none" w:sz="0" w:space="0" w:color="auto"/>
                                            <w:left w:val="none" w:sz="0" w:space="0" w:color="auto"/>
                                            <w:bottom w:val="none" w:sz="0" w:space="0" w:color="auto"/>
                                            <w:right w:val="none" w:sz="0" w:space="0" w:color="auto"/>
                                          </w:divBdr>
                                        </w:div>
                                        <w:div w:id="763039722">
                                          <w:marLeft w:val="0"/>
                                          <w:marRight w:val="0"/>
                                          <w:marTop w:val="645"/>
                                          <w:marBottom w:val="495"/>
                                          <w:divBdr>
                                            <w:top w:val="none" w:sz="0" w:space="0" w:color="auto"/>
                                            <w:left w:val="none" w:sz="0" w:space="0" w:color="auto"/>
                                            <w:bottom w:val="none" w:sz="0" w:space="0" w:color="auto"/>
                                            <w:right w:val="none" w:sz="0" w:space="0" w:color="auto"/>
                                          </w:divBdr>
                                        </w:div>
                                        <w:div w:id="160315804">
                                          <w:marLeft w:val="0"/>
                                          <w:marRight w:val="0"/>
                                          <w:marTop w:val="360"/>
                                          <w:marBottom w:val="0"/>
                                          <w:divBdr>
                                            <w:top w:val="none" w:sz="0" w:space="0" w:color="auto"/>
                                            <w:left w:val="none" w:sz="0" w:space="0" w:color="auto"/>
                                            <w:bottom w:val="none" w:sz="0" w:space="0" w:color="auto"/>
                                            <w:right w:val="none" w:sz="0" w:space="0" w:color="auto"/>
                                          </w:divBdr>
                                        </w:div>
                                        <w:div w:id="678048488">
                                          <w:marLeft w:val="0"/>
                                          <w:marRight w:val="0"/>
                                          <w:marTop w:val="360"/>
                                          <w:marBottom w:val="0"/>
                                          <w:divBdr>
                                            <w:top w:val="none" w:sz="0" w:space="0" w:color="auto"/>
                                            <w:left w:val="none" w:sz="0" w:space="0" w:color="auto"/>
                                            <w:bottom w:val="none" w:sz="0" w:space="0" w:color="auto"/>
                                            <w:right w:val="none" w:sz="0" w:space="0" w:color="auto"/>
                                          </w:divBdr>
                                        </w:div>
                                        <w:div w:id="85545084">
                                          <w:marLeft w:val="0"/>
                                          <w:marRight w:val="0"/>
                                          <w:marTop w:val="645"/>
                                          <w:marBottom w:val="495"/>
                                          <w:divBdr>
                                            <w:top w:val="none" w:sz="0" w:space="0" w:color="auto"/>
                                            <w:left w:val="none" w:sz="0" w:space="0" w:color="auto"/>
                                            <w:bottom w:val="none" w:sz="0" w:space="0" w:color="auto"/>
                                            <w:right w:val="none" w:sz="0" w:space="0" w:color="auto"/>
                                          </w:divBdr>
                                        </w:div>
                                        <w:div w:id="937833605">
                                          <w:marLeft w:val="0"/>
                                          <w:marRight w:val="0"/>
                                          <w:marTop w:val="360"/>
                                          <w:marBottom w:val="0"/>
                                          <w:divBdr>
                                            <w:top w:val="none" w:sz="0" w:space="0" w:color="auto"/>
                                            <w:left w:val="none" w:sz="0" w:space="0" w:color="auto"/>
                                            <w:bottom w:val="none" w:sz="0" w:space="0" w:color="auto"/>
                                            <w:right w:val="none" w:sz="0" w:space="0" w:color="auto"/>
                                          </w:divBdr>
                                        </w:div>
                                        <w:div w:id="2060858411">
                                          <w:marLeft w:val="0"/>
                                          <w:marRight w:val="0"/>
                                          <w:marTop w:val="360"/>
                                          <w:marBottom w:val="0"/>
                                          <w:divBdr>
                                            <w:top w:val="none" w:sz="0" w:space="0" w:color="auto"/>
                                            <w:left w:val="none" w:sz="0" w:space="0" w:color="auto"/>
                                            <w:bottom w:val="none" w:sz="0" w:space="0" w:color="auto"/>
                                            <w:right w:val="none" w:sz="0" w:space="0" w:color="auto"/>
                                          </w:divBdr>
                                        </w:div>
                                        <w:div w:id="2118480308">
                                          <w:marLeft w:val="0"/>
                                          <w:marRight w:val="0"/>
                                          <w:marTop w:val="645"/>
                                          <w:marBottom w:val="495"/>
                                          <w:divBdr>
                                            <w:top w:val="none" w:sz="0" w:space="0" w:color="auto"/>
                                            <w:left w:val="none" w:sz="0" w:space="0" w:color="auto"/>
                                            <w:bottom w:val="none" w:sz="0" w:space="0" w:color="auto"/>
                                            <w:right w:val="none" w:sz="0" w:space="0" w:color="auto"/>
                                          </w:divBdr>
                                        </w:div>
                                        <w:div w:id="1096635666">
                                          <w:marLeft w:val="0"/>
                                          <w:marRight w:val="0"/>
                                          <w:marTop w:val="360"/>
                                          <w:marBottom w:val="0"/>
                                          <w:divBdr>
                                            <w:top w:val="none" w:sz="0" w:space="0" w:color="auto"/>
                                            <w:left w:val="none" w:sz="0" w:space="0" w:color="auto"/>
                                            <w:bottom w:val="none" w:sz="0" w:space="0" w:color="auto"/>
                                            <w:right w:val="none" w:sz="0" w:space="0" w:color="auto"/>
                                          </w:divBdr>
                                        </w:div>
                                        <w:div w:id="938834372">
                                          <w:marLeft w:val="0"/>
                                          <w:marRight w:val="0"/>
                                          <w:marTop w:val="645"/>
                                          <w:marBottom w:val="495"/>
                                          <w:divBdr>
                                            <w:top w:val="none" w:sz="0" w:space="0" w:color="auto"/>
                                            <w:left w:val="none" w:sz="0" w:space="0" w:color="auto"/>
                                            <w:bottom w:val="none" w:sz="0" w:space="0" w:color="auto"/>
                                            <w:right w:val="none" w:sz="0" w:space="0" w:color="auto"/>
                                          </w:divBdr>
                                        </w:div>
                                        <w:div w:id="2052799260">
                                          <w:marLeft w:val="0"/>
                                          <w:marRight w:val="0"/>
                                          <w:marTop w:val="360"/>
                                          <w:marBottom w:val="0"/>
                                          <w:divBdr>
                                            <w:top w:val="none" w:sz="0" w:space="0" w:color="auto"/>
                                            <w:left w:val="none" w:sz="0" w:space="0" w:color="auto"/>
                                            <w:bottom w:val="none" w:sz="0" w:space="0" w:color="auto"/>
                                            <w:right w:val="none" w:sz="0" w:space="0" w:color="auto"/>
                                          </w:divBdr>
                                        </w:div>
                                        <w:div w:id="865289744">
                                          <w:marLeft w:val="0"/>
                                          <w:marRight w:val="0"/>
                                          <w:marTop w:val="645"/>
                                          <w:marBottom w:val="495"/>
                                          <w:divBdr>
                                            <w:top w:val="none" w:sz="0" w:space="0" w:color="auto"/>
                                            <w:left w:val="none" w:sz="0" w:space="0" w:color="auto"/>
                                            <w:bottom w:val="none" w:sz="0" w:space="0" w:color="auto"/>
                                            <w:right w:val="none" w:sz="0" w:space="0" w:color="auto"/>
                                          </w:divBdr>
                                        </w:div>
                                        <w:div w:id="1653563504">
                                          <w:marLeft w:val="0"/>
                                          <w:marRight w:val="0"/>
                                          <w:marTop w:val="360"/>
                                          <w:marBottom w:val="0"/>
                                          <w:divBdr>
                                            <w:top w:val="none" w:sz="0" w:space="0" w:color="auto"/>
                                            <w:left w:val="none" w:sz="0" w:space="0" w:color="auto"/>
                                            <w:bottom w:val="none" w:sz="0" w:space="0" w:color="auto"/>
                                            <w:right w:val="none" w:sz="0" w:space="0" w:color="auto"/>
                                          </w:divBdr>
                                        </w:div>
                                        <w:div w:id="1447919055">
                                          <w:marLeft w:val="0"/>
                                          <w:marRight w:val="0"/>
                                          <w:marTop w:val="360"/>
                                          <w:marBottom w:val="0"/>
                                          <w:divBdr>
                                            <w:top w:val="none" w:sz="0" w:space="0" w:color="auto"/>
                                            <w:left w:val="none" w:sz="0" w:space="0" w:color="auto"/>
                                            <w:bottom w:val="none" w:sz="0" w:space="0" w:color="auto"/>
                                            <w:right w:val="none" w:sz="0" w:space="0" w:color="auto"/>
                                          </w:divBdr>
                                        </w:div>
                                        <w:div w:id="784542829">
                                          <w:marLeft w:val="0"/>
                                          <w:marRight w:val="0"/>
                                          <w:marTop w:val="645"/>
                                          <w:marBottom w:val="495"/>
                                          <w:divBdr>
                                            <w:top w:val="none" w:sz="0" w:space="0" w:color="auto"/>
                                            <w:left w:val="none" w:sz="0" w:space="0" w:color="auto"/>
                                            <w:bottom w:val="none" w:sz="0" w:space="0" w:color="auto"/>
                                            <w:right w:val="none" w:sz="0" w:space="0" w:color="auto"/>
                                          </w:divBdr>
                                        </w:div>
                                        <w:div w:id="1550149106">
                                          <w:marLeft w:val="0"/>
                                          <w:marRight w:val="0"/>
                                          <w:marTop w:val="360"/>
                                          <w:marBottom w:val="0"/>
                                          <w:divBdr>
                                            <w:top w:val="none" w:sz="0" w:space="0" w:color="auto"/>
                                            <w:left w:val="none" w:sz="0" w:space="0" w:color="auto"/>
                                            <w:bottom w:val="none" w:sz="0" w:space="0" w:color="auto"/>
                                            <w:right w:val="none" w:sz="0" w:space="0" w:color="auto"/>
                                          </w:divBdr>
                                        </w:div>
                                        <w:div w:id="361636647">
                                          <w:marLeft w:val="0"/>
                                          <w:marRight w:val="0"/>
                                          <w:marTop w:val="440"/>
                                          <w:marBottom w:val="200"/>
                                          <w:divBdr>
                                            <w:top w:val="none" w:sz="0" w:space="0" w:color="auto"/>
                                            <w:left w:val="none" w:sz="0" w:space="0" w:color="auto"/>
                                            <w:bottom w:val="none" w:sz="0" w:space="0" w:color="auto"/>
                                            <w:right w:val="none" w:sz="0" w:space="0" w:color="auto"/>
                                          </w:divBdr>
                                        </w:div>
                                        <w:div w:id="335498525">
                                          <w:marLeft w:val="0"/>
                                          <w:marRight w:val="0"/>
                                          <w:marTop w:val="0"/>
                                          <w:marBottom w:val="200"/>
                                          <w:divBdr>
                                            <w:top w:val="none" w:sz="0" w:space="0" w:color="auto"/>
                                            <w:left w:val="none" w:sz="0" w:space="0" w:color="auto"/>
                                            <w:bottom w:val="none" w:sz="0" w:space="0" w:color="auto"/>
                                            <w:right w:val="none" w:sz="0" w:space="0" w:color="auto"/>
                                          </w:divBdr>
                                        </w:div>
                                        <w:div w:id="1664888497">
                                          <w:marLeft w:val="0"/>
                                          <w:marRight w:val="0"/>
                                          <w:marTop w:val="440"/>
                                          <w:marBottom w:val="200"/>
                                          <w:divBdr>
                                            <w:top w:val="none" w:sz="0" w:space="0" w:color="auto"/>
                                            <w:left w:val="none" w:sz="0" w:space="0" w:color="auto"/>
                                            <w:bottom w:val="none" w:sz="0" w:space="0" w:color="auto"/>
                                            <w:right w:val="none" w:sz="0" w:space="0" w:color="auto"/>
                                          </w:divBdr>
                                        </w:div>
                                        <w:div w:id="1390151525">
                                          <w:marLeft w:val="0"/>
                                          <w:marRight w:val="0"/>
                                          <w:marTop w:val="0"/>
                                          <w:marBottom w:val="200"/>
                                          <w:divBdr>
                                            <w:top w:val="none" w:sz="0" w:space="0" w:color="auto"/>
                                            <w:left w:val="none" w:sz="0" w:space="0" w:color="auto"/>
                                            <w:bottom w:val="none" w:sz="0" w:space="0" w:color="auto"/>
                                            <w:right w:val="none" w:sz="0" w:space="0" w:color="auto"/>
                                          </w:divBdr>
                                        </w:div>
                                        <w:div w:id="1203591494">
                                          <w:marLeft w:val="0"/>
                                          <w:marRight w:val="0"/>
                                          <w:marTop w:val="645"/>
                                          <w:marBottom w:val="495"/>
                                          <w:divBdr>
                                            <w:top w:val="none" w:sz="0" w:space="0" w:color="auto"/>
                                            <w:left w:val="none" w:sz="0" w:space="0" w:color="auto"/>
                                            <w:bottom w:val="none" w:sz="0" w:space="0" w:color="auto"/>
                                            <w:right w:val="none" w:sz="0" w:space="0" w:color="auto"/>
                                          </w:divBdr>
                                        </w:div>
                                        <w:div w:id="1742557972">
                                          <w:marLeft w:val="0"/>
                                          <w:marRight w:val="0"/>
                                          <w:marTop w:val="360"/>
                                          <w:marBottom w:val="0"/>
                                          <w:divBdr>
                                            <w:top w:val="none" w:sz="0" w:space="0" w:color="auto"/>
                                            <w:left w:val="none" w:sz="0" w:space="0" w:color="auto"/>
                                            <w:bottom w:val="none" w:sz="0" w:space="0" w:color="auto"/>
                                            <w:right w:val="none" w:sz="0" w:space="0" w:color="auto"/>
                                          </w:divBdr>
                                        </w:div>
                                        <w:div w:id="1331442466">
                                          <w:marLeft w:val="0"/>
                                          <w:marRight w:val="0"/>
                                          <w:marTop w:val="645"/>
                                          <w:marBottom w:val="495"/>
                                          <w:divBdr>
                                            <w:top w:val="none" w:sz="0" w:space="0" w:color="auto"/>
                                            <w:left w:val="none" w:sz="0" w:space="0" w:color="auto"/>
                                            <w:bottom w:val="none" w:sz="0" w:space="0" w:color="auto"/>
                                            <w:right w:val="none" w:sz="0" w:space="0" w:color="auto"/>
                                          </w:divBdr>
                                        </w:div>
                                        <w:div w:id="1005740527">
                                          <w:marLeft w:val="0"/>
                                          <w:marRight w:val="0"/>
                                          <w:marTop w:val="360"/>
                                          <w:marBottom w:val="0"/>
                                          <w:divBdr>
                                            <w:top w:val="none" w:sz="0" w:space="0" w:color="auto"/>
                                            <w:left w:val="none" w:sz="0" w:space="0" w:color="auto"/>
                                            <w:bottom w:val="none" w:sz="0" w:space="0" w:color="auto"/>
                                            <w:right w:val="none" w:sz="0" w:space="0" w:color="auto"/>
                                          </w:divBdr>
                                        </w:div>
                                        <w:div w:id="892472051">
                                          <w:marLeft w:val="0"/>
                                          <w:marRight w:val="0"/>
                                          <w:marTop w:val="645"/>
                                          <w:marBottom w:val="495"/>
                                          <w:divBdr>
                                            <w:top w:val="none" w:sz="0" w:space="0" w:color="auto"/>
                                            <w:left w:val="none" w:sz="0" w:space="0" w:color="auto"/>
                                            <w:bottom w:val="none" w:sz="0" w:space="0" w:color="auto"/>
                                            <w:right w:val="none" w:sz="0" w:space="0" w:color="auto"/>
                                          </w:divBdr>
                                        </w:div>
                                        <w:div w:id="502819722">
                                          <w:marLeft w:val="0"/>
                                          <w:marRight w:val="0"/>
                                          <w:marTop w:val="360"/>
                                          <w:marBottom w:val="0"/>
                                          <w:divBdr>
                                            <w:top w:val="none" w:sz="0" w:space="0" w:color="auto"/>
                                            <w:left w:val="none" w:sz="0" w:space="0" w:color="auto"/>
                                            <w:bottom w:val="none" w:sz="0" w:space="0" w:color="auto"/>
                                            <w:right w:val="none" w:sz="0" w:space="0" w:color="auto"/>
                                          </w:divBdr>
                                        </w:div>
                                        <w:div w:id="1092512701">
                                          <w:marLeft w:val="0"/>
                                          <w:marRight w:val="0"/>
                                          <w:marTop w:val="645"/>
                                          <w:marBottom w:val="495"/>
                                          <w:divBdr>
                                            <w:top w:val="none" w:sz="0" w:space="0" w:color="auto"/>
                                            <w:left w:val="none" w:sz="0" w:space="0" w:color="auto"/>
                                            <w:bottom w:val="none" w:sz="0" w:space="0" w:color="auto"/>
                                            <w:right w:val="none" w:sz="0" w:space="0" w:color="auto"/>
                                          </w:divBdr>
                                        </w:div>
                                        <w:div w:id="1824469681">
                                          <w:marLeft w:val="0"/>
                                          <w:marRight w:val="0"/>
                                          <w:marTop w:val="360"/>
                                          <w:marBottom w:val="0"/>
                                          <w:divBdr>
                                            <w:top w:val="none" w:sz="0" w:space="0" w:color="auto"/>
                                            <w:left w:val="none" w:sz="0" w:space="0" w:color="auto"/>
                                            <w:bottom w:val="none" w:sz="0" w:space="0" w:color="auto"/>
                                            <w:right w:val="none" w:sz="0" w:space="0" w:color="auto"/>
                                          </w:divBdr>
                                        </w:div>
                                        <w:div w:id="1354260527">
                                          <w:marLeft w:val="0"/>
                                          <w:marRight w:val="0"/>
                                          <w:marTop w:val="645"/>
                                          <w:marBottom w:val="495"/>
                                          <w:divBdr>
                                            <w:top w:val="none" w:sz="0" w:space="0" w:color="auto"/>
                                            <w:left w:val="none" w:sz="0" w:space="0" w:color="auto"/>
                                            <w:bottom w:val="none" w:sz="0" w:space="0" w:color="auto"/>
                                            <w:right w:val="none" w:sz="0" w:space="0" w:color="auto"/>
                                          </w:divBdr>
                                        </w:div>
                                        <w:div w:id="136579361">
                                          <w:marLeft w:val="0"/>
                                          <w:marRight w:val="0"/>
                                          <w:marTop w:val="360"/>
                                          <w:marBottom w:val="0"/>
                                          <w:divBdr>
                                            <w:top w:val="none" w:sz="0" w:space="0" w:color="auto"/>
                                            <w:left w:val="none" w:sz="0" w:space="0" w:color="auto"/>
                                            <w:bottom w:val="none" w:sz="0" w:space="0" w:color="auto"/>
                                            <w:right w:val="none" w:sz="0" w:space="0" w:color="auto"/>
                                          </w:divBdr>
                                        </w:div>
                                        <w:div w:id="1224869653">
                                          <w:marLeft w:val="0"/>
                                          <w:marRight w:val="0"/>
                                          <w:marTop w:val="440"/>
                                          <w:marBottom w:val="200"/>
                                          <w:divBdr>
                                            <w:top w:val="none" w:sz="0" w:space="0" w:color="auto"/>
                                            <w:left w:val="none" w:sz="0" w:space="0" w:color="auto"/>
                                            <w:bottom w:val="none" w:sz="0" w:space="0" w:color="auto"/>
                                            <w:right w:val="none" w:sz="0" w:space="0" w:color="auto"/>
                                          </w:divBdr>
                                        </w:div>
                                        <w:div w:id="1224953059">
                                          <w:marLeft w:val="0"/>
                                          <w:marRight w:val="0"/>
                                          <w:marTop w:val="0"/>
                                          <w:marBottom w:val="200"/>
                                          <w:divBdr>
                                            <w:top w:val="none" w:sz="0" w:space="0" w:color="auto"/>
                                            <w:left w:val="none" w:sz="0" w:space="0" w:color="auto"/>
                                            <w:bottom w:val="none" w:sz="0" w:space="0" w:color="auto"/>
                                            <w:right w:val="none" w:sz="0" w:space="0" w:color="auto"/>
                                          </w:divBdr>
                                        </w:div>
                                        <w:div w:id="753673459">
                                          <w:marLeft w:val="0"/>
                                          <w:marRight w:val="0"/>
                                          <w:marTop w:val="645"/>
                                          <w:marBottom w:val="495"/>
                                          <w:divBdr>
                                            <w:top w:val="none" w:sz="0" w:space="0" w:color="auto"/>
                                            <w:left w:val="none" w:sz="0" w:space="0" w:color="auto"/>
                                            <w:bottom w:val="none" w:sz="0" w:space="0" w:color="auto"/>
                                            <w:right w:val="none" w:sz="0" w:space="0" w:color="auto"/>
                                          </w:divBdr>
                                        </w:div>
                                        <w:div w:id="595094214">
                                          <w:marLeft w:val="0"/>
                                          <w:marRight w:val="0"/>
                                          <w:marTop w:val="360"/>
                                          <w:marBottom w:val="0"/>
                                          <w:divBdr>
                                            <w:top w:val="none" w:sz="0" w:space="0" w:color="auto"/>
                                            <w:left w:val="none" w:sz="0" w:space="0" w:color="auto"/>
                                            <w:bottom w:val="none" w:sz="0" w:space="0" w:color="auto"/>
                                            <w:right w:val="none" w:sz="0" w:space="0" w:color="auto"/>
                                          </w:divBdr>
                                        </w:div>
                                        <w:div w:id="1139763200">
                                          <w:marLeft w:val="0"/>
                                          <w:marRight w:val="0"/>
                                          <w:marTop w:val="645"/>
                                          <w:marBottom w:val="495"/>
                                          <w:divBdr>
                                            <w:top w:val="none" w:sz="0" w:space="0" w:color="auto"/>
                                            <w:left w:val="none" w:sz="0" w:space="0" w:color="auto"/>
                                            <w:bottom w:val="none" w:sz="0" w:space="0" w:color="auto"/>
                                            <w:right w:val="none" w:sz="0" w:space="0" w:color="auto"/>
                                          </w:divBdr>
                                        </w:div>
                                        <w:div w:id="1615942469">
                                          <w:marLeft w:val="0"/>
                                          <w:marRight w:val="0"/>
                                          <w:marTop w:val="360"/>
                                          <w:marBottom w:val="0"/>
                                          <w:divBdr>
                                            <w:top w:val="none" w:sz="0" w:space="0" w:color="auto"/>
                                            <w:left w:val="none" w:sz="0" w:space="0" w:color="auto"/>
                                            <w:bottom w:val="none" w:sz="0" w:space="0" w:color="auto"/>
                                            <w:right w:val="none" w:sz="0" w:space="0" w:color="auto"/>
                                          </w:divBdr>
                                        </w:div>
                                        <w:div w:id="781343531">
                                          <w:marLeft w:val="0"/>
                                          <w:marRight w:val="0"/>
                                          <w:marTop w:val="645"/>
                                          <w:marBottom w:val="495"/>
                                          <w:divBdr>
                                            <w:top w:val="none" w:sz="0" w:space="0" w:color="auto"/>
                                            <w:left w:val="none" w:sz="0" w:space="0" w:color="auto"/>
                                            <w:bottom w:val="none" w:sz="0" w:space="0" w:color="auto"/>
                                            <w:right w:val="none" w:sz="0" w:space="0" w:color="auto"/>
                                          </w:divBdr>
                                        </w:div>
                                        <w:div w:id="768895031">
                                          <w:marLeft w:val="0"/>
                                          <w:marRight w:val="0"/>
                                          <w:marTop w:val="360"/>
                                          <w:marBottom w:val="0"/>
                                          <w:divBdr>
                                            <w:top w:val="none" w:sz="0" w:space="0" w:color="auto"/>
                                            <w:left w:val="none" w:sz="0" w:space="0" w:color="auto"/>
                                            <w:bottom w:val="none" w:sz="0" w:space="0" w:color="auto"/>
                                            <w:right w:val="none" w:sz="0" w:space="0" w:color="auto"/>
                                          </w:divBdr>
                                        </w:div>
                                        <w:div w:id="998390603">
                                          <w:marLeft w:val="0"/>
                                          <w:marRight w:val="0"/>
                                          <w:marTop w:val="360"/>
                                          <w:marBottom w:val="0"/>
                                          <w:divBdr>
                                            <w:top w:val="none" w:sz="0" w:space="0" w:color="auto"/>
                                            <w:left w:val="none" w:sz="0" w:space="0" w:color="auto"/>
                                            <w:bottom w:val="none" w:sz="0" w:space="0" w:color="auto"/>
                                            <w:right w:val="none" w:sz="0" w:space="0" w:color="auto"/>
                                          </w:divBdr>
                                        </w:div>
                                        <w:div w:id="1042562609">
                                          <w:marLeft w:val="0"/>
                                          <w:marRight w:val="0"/>
                                          <w:marTop w:val="360"/>
                                          <w:marBottom w:val="0"/>
                                          <w:divBdr>
                                            <w:top w:val="none" w:sz="0" w:space="0" w:color="auto"/>
                                            <w:left w:val="none" w:sz="0" w:space="0" w:color="auto"/>
                                            <w:bottom w:val="none" w:sz="0" w:space="0" w:color="auto"/>
                                            <w:right w:val="none" w:sz="0" w:space="0" w:color="auto"/>
                                          </w:divBdr>
                                        </w:div>
                                        <w:div w:id="1994408626">
                                          <w:marLeft w:val="0"/>
                                          <w:marRight w:val="0"/>
                                          <w:marTop w:val="645"/>
                                          <w:marBottom w:val="495"/>
                                          <w:divBdr>
                                            <w:top w:val="none" w:sz="0" w:space="0" w:color="auto"/>
                                            <w:left w:val="none" w:sz="0" w:space="0" w:color="auto"/>
                                            <w:bottom w:val="none" w:sz="0" w:space="0" w:color="auto"/>
                                            <w:right w:val="none" w:sz="0" w:space="0" w:color="auto"/>
                                          </w:divBdr>
                                        </w:div>
                                        <w:div w:id="1301884017">
                                          <w:marLeft w:val="0"/>
                                          <w:marRight w:val="0"/>
                                          <w:marTop w:val="360"/>
                                          <w:marBottom w:val="0"/>
                                          <w:divBdr>
                                            <w:top w:val="none" w:sz="0" w:space="0" w:color="auto"/>
                                            <w:left w:val="none" w:sz="0" w:space="0" w:color="auto"/>
                                            <w:bottom w:val="none" w:sz="0" w:space="0" w:color="auto"/>
                                            <w:right w:val="none" w:sz="0" w:space="0" w:color="auto"/>
                                          </w:divBdr>
                                        </w:div>
                                        <w:div w:id="2062627624">
                                          <w:marLeft w:val="0"/>
                                          <w:marRight w:val="0"/>
                                          <w:marTop w:val="360"/>
                                          <w:marBottom w:val="0"/>
                                          <w:divBdr>
                                            <w:top w:val="none" w:sz="0" w:space="0" w:color="auto"/>
                                            <w:left w:val="none" w:sz="0" w:space="0" w:color="auto"/>
                                            <w:bottom w:val="none" w:sz="0" w:space="0" w:color="auto"/>
                                            <w:right w:val="none" w:sz="0" w:space="0" w:color="auto"/>
                                          </w:divBdr>
                                        </w:div>
                                        <w:div w:id="679742340">
                                          <w:marLeft w:val="0"/>
                                          <w:marRight w:val="0"/>
                                          <w:marTop w:val="645"/>
                                          <w:marBottom w:val="495"/>
                                          <w:divBdr>
                                            <w:top w:val="none" w:sz="0" w:space="0" w:color="auto"/>
                                            <w:left w:val="none" w:sz="0" w:space="0" w:color="auto"/>
                                            <w:bottom w:val="none" w:sz="0" w:space="0" w:color="auto"/>
                                            <w:right w:val="none" w:sz="0" w:space="0" w:color="auto"/>
                                          </w:divBdr>
                                        </w:div>
                                        <w:div w:id="1421295703">
                                          <w:marLeft w:val="0"/>
                                          <w:marRight w:val="0"/>
                                          <w:marTop w:val="360"/>
                                          <w:marBottom w:val="0"/>
                                          <w:divBdr>
                                            <w:top w:val="none" w:sz="0" w:space="0" w:color="auto"/>
                                            <w:left w:val="none" w:sz="0" w:space="0" w:color="auto"/>
                                            <w:bottom w:val="none" w:sz="0" w:space="0" w:color="auto"/>
                                            <w:right w:val="none" w:sz="0" w:space="0" w:color="auto"/>
                                          </w:divBdr>
                                        </w:div>
                                        <w:div w:id="1574780488">
                                          <w:marLeft w:val="0"/>
                                          <w:marRight w:val="0"/>
                                          <w:marTop w:val="440"/>
                                          <w:marBottom w:val="200"/>
                                          <w:divBdr>
                                            <w:top w:val="none" w:sz="0" w:space="0" w:color="auto"/>
                                            <w:left w:val="none" w:sz="0" w:space="0" w:color="auto"/>
                                            <w:bottom w:val="none" w:sz="0" w:space="0" w:color="auto"/>
                                            <w:right w:val="none" w:sz="0" w:space="0" w:color="auto"/>
                                          </w:divBdr>
                                        </w:div>
                                        <w:div w:id="1748191915">
                                          <w:marLeft w:val="0"/>
                                          <w:marRight w:val="0"/>
                                          <w:marTop w:val="0"/>
                                          <w:marBottom w:val="200"/>
                                          <w:divBdr>
                                            <w:top w:val="none" w:sz="0" w:space="0" w:color="auto"/>
                                            <w:left w:val="none" w:sz="0" w:space="0" w:color="auto"/>
                                            <w:bottom w:val="none" w:sz="0" w:space="0" w:color="auto"/>
                                            <w:right w:val="none" w:sz="0" w:space="0" w:color="auto"/>
                                          </w:divBdr>
                                        </w:div>
                                        <w:div w:id="399867526">
                                          <w:marLeft w:val="0"/>
                                          <w:marRight w:val="0"/>
                                          <w:marTop w:val="440"/>
                                          <w:marBottom w:val="200"/>
                                          <w:divBdr>
                                            <w:top w:val="none" w:sz="0" w:space="0" w:color="auto"/>
                                            <w:left w:val="none" w:sz="0" w:space="0" w:color="auto"/>
                                            <w:bottom w:val="none" w:sz="0" w:space="0" w:color="auto"/>
                                            <w:right w:val="none" w:sz="0" w:space="0" w:color="auto"/>
                                          </w:divBdr>
                                        </w:div>
                                        <w:div w:id="303585916">
                                          <w:marLeft w:val="0"/>
                                          <w:marRight w:val="0"/>
                                          <w:marTop w:val="0"/>
                                          <w:marBottom w:val="200"/>
                                          <w:divBdr>
                                            <w:top w:val="none" w:sz="0" w:space="0" w:color="auto"/>
                                            <w:left w:val="none" w:sz="0" w:space="0" w:color="auto"/>
                                            <w:bottom w:val="none" w:sz="0" w:space="0" w:color="auto"/>
                                            <w:right w:val="none" w:sz="0" w:space="0" w:color="auto"/>
                                          </w:divBdr>
                                        </w:div>
                                        <w:div w:id="2044279641">
                                          <w:marLeft w:val="0"/>
                                          <w:marRight w:val="0"/>
                                          <w:marTop w:val="645"/>
                                          <w:marBottom w:val="495"/>
                                          <w:divBdr>
                                            <w:top w:val="none" w:sz="0" w:space="0" w:color="auto"/>
                                            <w:left w:val="none" w:sz="0" w:space="0" w:color="auto"/>
                                            <w:bottom w:val="none" w:sz="0" w:space="0" w:color="auto"/>
                                            <w:right w:val="none" w:sz="0" w:space="0" w:color="auto"/>
                                          </w:divBdr>
                                        </w:div>
                                        <w:div w:id="1427653768">
                                          <w:marLeft w:val="0"/>
                                          <w:marRight w:val="0"/>
                                          <w:marTop w:val="360"/>
                                          <w:marBottom w:val="0"/>
                                          <w:divBdr>
                                            <w:top w:val="none" w:sz="0" w:space="0" w:color="auto"/>
                                            <w:left w:val="none" w:sz="0" w:space="0" w:color="auto"/>
                                            <w:bottom w:val="none" w:sz="0" w:space="0" w:color="auto"/>
                                            <w:right w:val="none" w:sz="0" w:space="0" w:color="auto"/>
                                          </w:divBdr>
                                        </w:div>
                                        <w:div w:id="871188034">
                                          <w:marLeft w:val="0"/>
                                          <w:marRight w:val="0"/>
                                          <w:marTop w:val="360"/>
                                          <w:marBottom w:val="0"/>
                                          <w:divBdr>
                                            <w:top w:val="none" w:sz="0" w:space="0" w:color="auto"/>
                                            <w:left w:val="none" w:sz="0" w:space="0" w:color="auto"/>
                                            <w:bottom w:val="none" w:sz="0" w:space="0" w:color="auto"/>
                                            <w:right w:val="none" w:sz="0" w:space="0" w:color="auto"/>
                                          </w:divBdr>
                                        </w:div>
                                        <w:div w:id="1658222415">
                                          <w:marLeft w:val="0"/>
                                          <w:marRight w:val="0"/>
                                          <w:marTop w:val="645"/>
                                          <w:marBottom w:val="495"/>
                                          <w:divBdr>
                                            <w:top w:val="none" w:sz="0" w:space="0" w:color="auto"/>
                                            <w:left w:val="none" w:sz="0" w:space="0" w:color="auto"/>
                                            <w:bottom w:val="none" w:sz="0" w:space="0" w:color="auto"/>
                                            <w:right w:val="none" w:sz="0" w:space="0" w:color="auto"/>
                                          </w:divBdr>
                                        </w:div>
                                        <w:div w:id="1105887148">
                                          <w:marLeft w:val="0"/>
                                          <w:marRight w:val="0"/>
                                          <w:marTop w:val="360"/>
                                          <w:marBottom w:val="0"/>
                                          <w:divBdr>
                                            <w:top w:val="none" w:sz="0" w:space="0" w:color="auto"/>
                                            <w:left w:val="none" w:sz="0" w:space="0" w:color="auto"/>
                                            <w:bottom w:val="none" w:sz="0" w:space="0" w:color="auto"/>
                                            <w:right w:val="none" w:sz="0" w:space="0" w:color="auto"/>
                                          </w:divBdr>
                                        </w:div>
                                        <w:div w:id="374280997">
                                          <w:marLeft w:val="0"/>
                                          <w:marRight w:val="0"/>
                                          <w:marTop w:val="360"/>
                                          <w:marBottom w:val="0"/>
                                          <w:divBdr>
                                            <w:top w:val="none" w:sz="0" w:space="0" w:color="auto"/>
                                            <w:left w:val="none" w:sz="0" w:space="0" w:color="auto"/>
                                            <w:bottom w:val="none" w:sz="0" w:space="0" w:color="auto"/>
                                            <w:right w:val="none" w:sz="0" w:space="0" w:color="auto"/>
                                          </w:divBdr>
                                        </w:div>
                                        <w:div w:id="2127187449">
                                          <w:marLeft w:val="0"/>
                                          <w:marRight w:val="0"/>
                                          <w:marTop w:val="645"/>
                                          <w:marBottom w:val="495"/>
                                          <w:divBdr>
                                            <w:top w:val="none" w:sz="0" w:space="0" w:color="auto"/>
                                            <w:left w:val="none" w:sz="0" w:space="0" w:color="auto"/>
                                            <w:bottom w:val="none" w:sz="0" w:space="0" w:color="auto"/>
                                            <w:right w:val="none" w:sz="0" w:space="0" w:color="auto"/>
                                          </w:divBdr>
                                        </w:div>
                                        <w:div w:id="1753970459">
                                          <w:marLeft w:val="0"/>
                                          <w:marRight w:val="0"/>
                                          <w:marTop w:val="360"/>
                                          <w:marBottom w:val="0"/>
                                          <w:divBdr>
                                            <w:top w:val="none" w:sz="0" w:space="0" w:color="auto"/>
                                            <w:left w:val="none" w:sz="0" w:space="0" w:color="auto"/>
                                            <w:bottom w:val="none" w:sz="0" w:space="0" w:color="auto"/>
                                            <w:right w:val="none" w:sz="0" w:space="0" w:color="auto"/>
                                          </w:divBdr>
                                        </w:div>
                                        <w:div w:id="1673995973">
                                          <w:marLeft w:val="0"/>
                                          <w:marRight w:val="0"/>
                                          <w:marTop w:val="645"/>
                                          <w:marBottom w:val="495"/>
                                          <w:divBdr>
                                            <w:top w:val="none" w:sz="0" w:space="0" w:color="auto"/>
                                            <w:left w:val="none" w:sz="0" w:space="0" w:color="auto"/>
                                            <w:bottom w:val="none" w:sz="0" w:space="0" w:color="auto"/>
                                            <w:right w:val="none" w:sz="0" w:space="0" w:color="auto"/>
                                          </w:divBdr>
                                        </w:div>
                                        <w:div w:id="1959333725">
                                          <w:marLeft w:val="0"/>
                                          <w:marRight w:val="0"/>
                                          <w:marTop w:val="360"/>
                                          <w:marBottom w:val="0"/>
                                          <w:divBdr>
                                            <w:top w:val="none" w:sz="0" w:space="0" w:color="auto"/>
                                            <w:left w:val="none" w:sz="0" w:space="0" w:color="auto"/>
                                            <w:bottom w:val="none" w:sz="0" w:space="0" w:color="auto"/>
                                            <w:right w:val="none" w:sz="0" w:space="0" w:color="auto"/>
                                          </w:divBdr>
                                        </w:div>
                                        <w:div w:id="1579318788">
                                          <w:marLeft w:val="0"/>
                                          <w:marRight w:val="0"/>
                                          <w:marTop w:val="360"/>
                                          <w:marBottom w:val="0"/>
                                          <w:divBdr>
                                            <w:top w:val="none" w:sz="0" w:space="0" w:color="auto"/>
                                            <w:left w:val="none" w:sz="0" w:space="0" w:color="auto"/>
                                            <w:bottom w:val="none" w:sz="0" w:space="0" w:color="auto"/>
                                            <w:right w:val="none" w:sz="0" w:space="0" w:color="auto"/>
                                          </w:divBdr>
                                        </w:div>
                                        <w:div w:id="482816993">
                                          <w:marLeft w:val="0"/>
                                          <w:marRight w:val="0"/>
                                          <w:marTop w:val="645"/>
                                          <w:marBottom w:val="495"/>
                                          <w:divBdr>
                                            <w:top w:val="none" w:sz="0" w:space="0" w:color="auto"/>
                                            <w:left w:val="none" w:sz="0" w:space="0" w:color="auto"/>
                                            <w:bottom w:val="none" w:sz="0" w:space="0" w:color="auto"/>
                                            <w:right w:val="none" w:sz="0" w:space="0" w:color="auto"/>
                                          </w:divBdr>
                                        </w:div>
                                        <w:div w:id="1529828931">
                                          <w:marLeft w:val="0"/>
                                          <w:marRight w:val="0"/>
                                          <w:marTop w:val="360"/>
                                          <w:marBottom w:val="0"/>
                                          <w:divBdr>
                                            <w:top w:val="none" w:sz="0" w:space="0" w:color="auto"/>
                                            <w:left w:val="none" w:sz="0" w:space="0" w:color="auto"/>
                                            <w:bottom w:val="none" w:sz="0" w:space="0" w:color="auto"/>
                                            <w:right w:val="none" w:sz="0" w:space="0" w:color="auto"/>
                                          </w:divBdr>
                                        </w:div>
                                        <w:div w:id="2032105750">
                                          <w:marLeft w:val="0"/>
                                          <w:marRight w:val="0"/>
                                          <w:marTop w:val="440"/>
                                          <w:marBottom w:val="200"/>
                                          <w:divBdr>
                                            <w:top w:val="none" w:sz="0" w:space="0" w:color="auto"/>
                                            <w:left w:val="none" w:sz="0" w:space="0" w:color="auto"/>
                                            <w:bottom w:val="none" w:sz="0" w:space="0" w:color="auto"/>
                                            <w:right w:val="none" w:sz="0" w:space="0" w:color="auto"/>
                                          </w:divBdr>
                                        </w:div>
                                        <w:div w:id="1690066095">
                                          <w:marLeft w:val="0"/>
                                          <w:marRight w:val="0"/>
                                          <w:marTop w:val="0"/>
                                          <w:marBottom w:val="200"/>
                                          <w:divBdr>
                                            <w:top w:val="none" w:sz="0" w:space="0" w:color="auto"/>
                                            <w:left w:val="none" w:sz="0" w:space="0" w:color="auto"/>
                                            <w:bottom w:val="none" w:sz="0" w:space="0" w:color="auto"/>
                                            <w:right w:val="none" w:sz="0" w:space="0" w:color="auto"/>
                                          </w:divBdr>
                                        </w:div>
                                        <w:div w:id="1299149159">
                                          <w:marLeft w:val="0"/>
                                          <w:marRight w:val="0"/>
                                          <w:marTop w:val="645"/>
                                          <w:marBottom w:val="495"/>
                                          <w:divBdr>
                                            <w:top w:val="none" w:sz="0" w:space="0" w:color="auto"/>
                                            <w:left w:val="none" w:sz="0" w:space="0" w:color="auto"/>
                                            <w:bottom w:val="none" w:sz="0" w:space="0" w:color="auto"/>
                                            <w:right w:val="none" w:sz="0" w:space="0" w:color="auto"/>
                                          </w:divBdr>
                                        </w:div>
                                        <w:div w:id="743524913">
                                          <w:marLeft w:val="0"/>
                                          <w:marRight w:val="0"/>
                                          <w:marTop w:val="360"/>
                                          <w:marBottom w:val="0"/>
                                          <w:divBdr>
                                            <w:top w:val="none" w:sz="0" w:space="0" w:color="auto"/>
                                            <w:left w:val="none" w:sz="0" w:space="0" w:color="auto"/>
                                            <w:bottom w:val="none" w:sz="0" w:space="0" w:color="auto"/>
                                            <w:right w:val="none" w:sz="0" w:space="0" w:color="auto"/>
                                          </w:divBdr>
                                        </w:div>
                                        <w:div w:id="1516076414">
                                          <w:marLeft w:val="0"/>
                                          <w:marRight w:val="0"/>
                                          <w:marTop w:val="360"/>
                                          <w:marBottom w:val="0"/>
                                          <w:divBdr>
                                            <w:top w:val="none" w:sz="0" w:space="0" w:color="auto"/>
                                            <w:left w:val="none" w:sz="0" w:space="0" w:color="auto"/>
                                            <w:bottom w:val="none" w:sz="0" w:space="0" w:color="auto"/>
                                            <w:right w:val="none" w:sz="0" w:space="0" w:color="auto"/>
                                          </w:divBdr>
                                        </w:div>
                                        <w:div w:id="171847641">
                                          <w:marLeft w:val="0"/>
                                          <w:marRight w:val="0"/>
                                          <w:marTop w:val="360"/>
                                          <w:marBottom w:val="0"/>
                                          <w:divBdr>
                                            <w:top w:val="none" w:sz="0" w:space="0" w:color="auto"/>
                                            <w:left w:val="none" w:sz="0" w:space="0" w:color="auto"/>
                                            <w:bottom w:val="none" w:sz="0" w:space="0" w:color="auto"/>
                                            <w:right w:val="none" w:sz="0" w:space="0" w:color="auto"/>
                                          </w:divBdr>
                                        </w:div>
                                        <w:div w:id="674497601">
                                          <w:marLeft w:val="0"/>
                                          <w:marRight w:val="0"/>
                                          <w:marTop w:val="645"/>
                                          <w:marBottom w:val="495"/>
                                          <w:divBdr>
                                            <w:top w:val="none" w:sz="0" w:space="0" w:color="auto"/>
                                            <w:left w:val="none" w:sz="0" w:space="0" w:color="auto"/>
                                            <w:bottom w:val="none" w:sz="0" w:space="0" w:color="auto"/>
                                            <w:right w:val="none" w:sz="0" w:space="0" w:color="auto"/>
                                          </w:divBdr>
                                        </w:div>
                                        <w:div w:id="1032145829">
                                          <w:marLeft w:val="0"/>
                                          <w:marRight w:val="0"/>
                                          <w:marTop w:val="360"/>
                                          <w:marBottom w:val="0"/>
                                          <w:divBdr>
                                            <w:top w:val="none" w:sz="0" w:space="0" w:color="auto"/>
                                            <w:left w:val="none" w:sz="0" w:space="0" w:color="auto"/>
                                            <w:bottom w:val="none" w:sz="0" w:space="0" w:color="auto"/>
                                            <w:right w:val="none" w:sz="0" w:space="0" w:color="auto"/>
                                          </w:divBdr>
                                        </w:div>
                                        <w:div w:id="357585300">
                                          <w:marLeft w:val="0"/>
                                          <w:marRight w:val="0"/>
                                          <w:marTop w:val="360"/>
                                          <w:marBottom w:val="0"/>
                                          <w:divBdr>
                                            <w:top w:val="none" w:sz="0" w:space="0" w:color="auto"/>
                                            <w:left w:val="none" w:sz="0" w:space="0" w:color="auto"/>
                                            <w:bottom w:val="none" w:sz="0" w:space="0" w:color="auto"/>
                                            <w:right w:val="none" w:sz="0" w:space="0" w:color="auto"/>
                                          </w:divBdr>
                                        </w:div>
                                        <w:div w:id="742487702">
                                          <w:marLeft w:val="0"/>
                                          <w:marRight w:val="0"/>
                                          <w:marTop w:val="645"/>
                                          <w:marBottom w:val="495"/>
                                          <w:divBdr>
                                            <w:top w:val="none" w:sz="0" w:space="0" w:color="auto"/>
                                            <w:left w:val="none" w:sz="0" w:space="0" w:color="auto"/>
                                            <w:bottom w:val="none" w:sz="0" w:space="0" w:color="auto"/>
                                            <w:right w:val="none" w:sz="0" w:space="0" w:color="auto"/>
                                          </w:divBdr>
                                        </w:div>
                                        <w:div w:id="240332593">
                                          <w:marLeft w:val="0"/>
                                          <w:marRight w:val="0"/>
                                          <w:marTop w:val="360"/>
                                          <w:marBottom w:val="0"/>
                                          <w:divBdr>
                                            <w:top w:val="none" w:sz="0" w:space="0" w:color="auto"/>
                                            <w:left w:val="none" w:sz="0" w:space="0" w:color="auto"/>
                                            <w:bottom w:val="none" w:sz="0" w:space="0" w:color="auto"/>
                                            <w:right w:val="none" w:sz="0" w:space="0" w:color="auto"/>
                                          </w:divBdr>
                                        </w:div>
                                        <w:div w:id="2043048042">
                                          <w:marLeft w:val="0"/>
                                          <w:marRight w:val="0"/>
                                          <w:marTop w:val="360"/>
                                          <w:marBottom w:val="0"/>
                                          <w:divBdr>
                                            <w:top w:val="none" w:sz="0" w:space="0" w:color="auto"/>
                                            <w:left w:val="none" w:sz="0" w:space="0" w:color="auto"/>
                                            <w:bottom w:val="none" w:sz="0" w:space="0" w:color="auto"/>
                                            <w:right w:val="none" w:sz="0" w:space="0" w:color="auto"/>
                                          </w:divBdr>
                                        </w:div>
                                        <w:div w:id="1186675928">
                                          <w:marLeft w:val="0"/>
                                          <w:marRight w:val="0"/>
                                          <w:marTop w:val="645"/>
                                          <w:marBottom w:val="495"/>
                                          <w:divBdr>
                                            <w:top w:val="none" w:sz="0" w:space="0" w:color="auto"/>
                                            <w:left w:val="none" w:sz="0" w:space="0" w:color="auto"/>
                                            <w:bottom w:val="none" w:sz="0" w:space="0" w:color="auto"/>
                                            <w:right w:val="none" w:sz="0" w:space="0" w:color="auto"/>
                                          </w:divBdr>
                                        </w:div>
                                        <w:div w:id="835612603">
                                          <w:marLeft w:val="0"/>
                                          <w:marRight w:val="0"/>
                                          <w:marTop w:val="360"/>
                                          <w:marBottom w:val="0"/>
                                          <w:divBdr>
                                            <w:top w:val="none" w:sz="0" w:space="0" w:color="auto"/>
                                            <w:left w:val="none" w:sz="0" w:space="0" w:color="auto"/>
                                            <w:bottom w:val="none" w:sz="0" w:space="0" w:color="auto"/>
                                            <w:right w:val="none" w:sz="0" w:space="0" w:color="auto"/>
                                          </w:divBdr>
                                        </w:div>
                                        <w:div w:id="2105805909">
                                          <w:marLeft w:val="0"/>
                                          <w:marRight w:val="0"/>
                                          <w:marTop w:val="360"/>
                                          <w:marBottom w:val="0"/>
                                          <w:divBdr>
                                            <w:top w:val="none" w:sz="0" w:space="0" w:color="auto"/>
                                            <w:left w:val="none" w:sz="0" w:space="0" w:color="auto"/>
                                            <w:bottom w:val="none" w:sz="0" w:space="0" w:color="auto"/>
                                            <w:right w:val="none" w:sz="0" w:space="0" w:color="auto"/>
                                          </w:divBdr>
                                        </w:div>
                                        <w:div w:id="495194037">
                                          <w:marLeft w:val="0"/>
                                          <w:marRight w:val="0"/>
                                          <w:marTop w:val="645"/>
                                          <w:marBottom w:val="495"/>
                                          <w:divBdr>
                                            <w:top w:val="none" w:sz="0" w:space="0" w:color="auto"/>
                                            <w:left w:val="none" w:sz="0" w:space="0" w:color="auto"/>
                                            <w:bottom w:val="none" w:sz="0" w:space="0" w:color="auto"/>
                                            <w:right w:val="none" w:sz="0" w:space="0" w:color="auto"/>
                                          </w:divBdr>
                                        </w:div>
                                        <w:div w:id="297223180">
                                          <w:marLeft w:val="0"/>
                                          <w:marRight w:val="0"/>
                                          <w:marTop w:val="360"/>
                                          <w:marBottom w:val="0"/>
                                          <w:divBdr>
                                            <w:top w:val="none" w:sz="0" w:space="0" w:color="auto"/>
                                            <w:left w:val="none" w:sz="0" w:space="0" w:color="auto"/>
                                            <w:bottom w:val="none" w:sz="0" w:space="0" w:color="auto"/>
                                            <w:right w:val="none" w:sz="0" w:space="0" w:color="auto"/>
                                          </w:divBdr>
                                        </w:div>
                                        <w:div w:id="329329055">
                                          <w:marLeft w:val="0"/>
                                          <w:marRight w:val="0"/>
                                          <w:marTop w:val="360"/>
                                          <w:marBottom w:val="0"/>
                                          <w:divBdr>
                                            <w:top w:val="none" w:sz="0" w:space="0" w:color="auto"/>
                                            <w:left w:val="none" w:sz="0" w:space="0" w:color="auto"/>
                                            <w:bottom w:val="none" w:sz="0" w:space="0" w:color="auto"/>
                                            <w:right w:val="none" w:sz="0" w:space="0" w:color="auto"/>
                                          </w:divBdr>
                                        </w:div>
                                        <w:div w:id="1069498467">
                                          <w:marLeft w:val="0"/>
                                          <w:marRight w:val="0"/>
                                          <w:marTop w:val="645"/>
                                          <w:marBottom w:val="495"/>
                                          <w:divBdr>
                                            <w:top w:val="none" w:sz="0" w:space="0" w:color="auto"/>
                                            <w:left w:val="none" w:sz="0" w:space="0" w:color="auto"/>
                                            <w:bottom w:val="none" w:sz="0" w:space="0" w:color="auto"/>
                                            <w:right w:val="none" w:sz="0" w:space="0" w:color="auto"/>
                                          </w:divBdr>
                                        </w:div>
                                        <w:div w:id="969287348">
                                          <w:marLeft w:val="0"/>
                                          <w:marRight w:val="0"/>
                                          <w:marTop w:val="360"/>
                                          <w:marBottom w:val="0"/>
                                          <w:divBdr>
                                            <w:top w:val="none" w:sz="0" w:space="0" w:color="auto"/>
                                            <w:left w:val="none" w:sz="0" w:space="0" w:color="auto"/>
                                            <w:bottom w:val="none" w:sz="0" w:space="0" w:color="auto"/>
                                            <w:right w:val="none" w:sz="0" w:space="0" w:color="auto"/>
                                          </w:divBdr>
                                        </w:div>
                                        <w:div w:id="1335691724">
                                          <w:marLeft w:val="0"/>
                                          <w:marRight w:val="0"/>
                                          <w:marTop w:val="645"/>
                                          <w:marBottom w:val="495"/>
                                          <w:divBdr>
                                            <w:top w:val="none" w:sz="0" w:space="0" w:color="auto"/>
                                            <w:left w:val="none" w:sz="0" w:space="0" w:color="auto"/>
                                            <w:bottom w:val="none" w:sz="0" w:space="0" w:color="auto"/>
                                            <w:right w:val="none" w:sz="0" w:space="0" w:color="auto"/>
                                          </w:divBdr>
                                        </w:div>
                                        <w:div w:id="1779328747">
                                          <w:marLeft w:val="0"/>
                                          <w:marRight w:val="0"/>
                                          <w:marTop w:val="360"/>
                                          <w:marBottom w:val="0"/>
                                          <w:divBdr>
                                            <w:top w:val="none" w:sz="0" w:space="0" w:color="auto"/>
                                            <w:left w:val="none" w:sz="0" w:space="0" w:color="auto"/>
                                            <w:bottom w:val="none" w:sz="0" w:space="0" w:color="auto"/>
                                            <w:right w:val="none" w:sz="0" w:space="0" w:color="auto"/>
                                          </w:divBdr>
                                        </w:div>
                                        <w:div w:id="1526556420">
                                          <w:marLeft w:val="0"/>
                                          <w:marRight w:val="0"/>
                                          <w:marTop w:val="360"/>
                                          <w:marBottom w:val="0"/>
                                          <w:divBdr>
                                            <w:top w:val="none" w:sz="0" w:space="0" w:color="auto"/>
                                            <w:left w:val="none" w:sz="0" w:space="0" w:color="auto"/>
                                            <w:bottom w:val="none" w:sz="0" w:space="0" w:color="auto"/>
                                            <w:right w:val="none" w:sz="0" w:space="0" w:color="auto"/>
                                          </w:divBdr>
                                        </w:div>
                                        <w:div w:id="567346285">
                                          <w:marLeft w:val="0"/>
                                          <w:marRight w:val="0"/>
                                          <w:marTop w:val="360"/>
                                          <w:marBottom w:val="0"/>
                                          <w:divBdr>
                                            <w:top w:val="none" w:sz="0" w:space="0" w:color="auto"/>
                                            <w:left w:val="none" w:sz="0" w:space="0" w:color="auto"/>
                                            <w:bottom w:val="none" w:sz="0" w:space="0" w:color="auto"/>
                                            <w:right w:val="none" w:sz="0" w:space="0" w:color="auto"/>
                                          </w:divBdr>
                                        </w:div>
                                        <w:div w:id="1131024081">
                                          <w:marLeft w:val="0"/>
                                          <w:marRight w:val="0"/>
                                          <w:marTop w:val="645"/>
                                          <w:marBottom w:val="495"/>
                                          <w:divBdr>
                                            <w:top w:val="none" w:sz="0" w:space="0" w:color="auto"/>
                                            <w:left w:val="none" w:sz="0" w:space="0" w:color="auto"/>
                                            <w:bottom w:val="none" w:sz="0" w:space="0" w:color="auto"/>
                                            <w:right w:val="none" w:sz="0" w:space="0" w:color="auto"/>
                                          </w:divBdr>
                                        </w:div>
                                        <w:div w:id="56326802">
                                          <w:marLeft w:val="0"/>
                                          <w:marRight w:val="0"/>
                                          <w:marTop w:val="360"/>
                                          <w:marBottom w:val="0"/>
                                          <w:divBdr>
                                            <w:top w:val="none" w:sz="0" w:space="0" w:color="auto"/>
                                            <w:left w:val="none" w:sz="0" w:space="0" w:color="auto"/>
                                            <w:bottom w:val="none" w:sz="0" w:space="0" w:color="auto"/>
                                            <w:right w:val="none" w:sz="0" w:space="0" w:color="auto"/>
                                          </w:divBdr>
                                        </w:div>
                                        <w:div w:id="1635672796">
                                          <w:marLeft w:val="0"/>
                                          <w:marRight w:val="0"/>
                                          <w:marTop w:val="360"/>
                                          <w:marBottom w:val="0"/>
                                          <w:divBdr>
                                            <w:top w:val="none" w:sz="0" w:space="0" w:color="auto"/>
                                            <w:left w:val="none" w:sz="0" w:space="0" w:color="auto"/>
                                            <w:bottom w:val="none" w:sz="0" w:space="0" w:color="auto"/>
                                            <w:right w:val="none" w:sz="0" w:space="0" w:color="auto"/>
                                          </w:divBdr>
                                        </w:div>
                                        <w:div w:id="1075056866">
                                          <w:marLeft w:val="0"/>
                                          <w:marRight w:val="0"/>
                                          <w:marTop w:val="360"/>
                                          <w:marBottom w:val="0"/>
                                          <w:divBdr>
                                            <w:top w:val="none" w:sz="0" w:space="0" w:color="auto"/>
                                            <w:left w:val="none" w:sz="0" w:space="0" w:color="auto"/>
                                            <w:bottom w:val="none" w:sz="0" w:space="0" w:color="auto"/>
                                            <w:right w:val="none" w:sz="0" w:space="0" w:color="auto"/>
                                          </w:divBdr>
                                        </w:div>
                                        <w:div w:id="705907788">
                                          <w:marLeft w:val="0"/>
                                          <w:marRight w:val="0"/>
                                          <w:marTop w:val="645"/>
                                          <w:marBottom w:val="495"/>
                                          <w:divBdr>
                                            <w:top w:val="none" w:sz="0" w:space="0" w:color="auto"/>
                                            <w:left w:val="none" w:sz="0" w:space="0" w:color="auto"/>
                                            <w:bottom w:val="none" w:sz="0" w:space="0" w:color="auto"/>
                                            <w:right w:val="none" w:sz="0" w:space="0" w:color="auto"/>
                                          </w:divBdr>
                                        </w:div>
                                        <w:div w:id="608977427">
                                          <w:marLeft w:val="0"/>
                                          <w:marRight w:val="0"/>
                                          <w:marTop w:val="360"/>
                                          <w:marBottom w:val="0"/>
                                          <w:divBdr>
                                            <w:top w:val="none" w:sz="0" w:space="0" w:color="auto"/>
                                            <w:left w:val="none" w:sz="0" w:space="0" w:color="auto"/>
                                            <w:bottom w:val="none" w:sz="0" w:space="0" w:color="auto"/>
                                            <w:right w:val="none" w:sz="0" w:space="0" w:color="auto"/>
                                          </w:divBdr>
                                        </w:div>
                                        <w:div w:id="1731537050">
                                          <w:marLeft w:val="0"/>
                                          <w:marRight w:val="0"/>
                                          <w:marTop w:val="360"/>
                                          <w:marBottom w:val="0"/>
                                          <w:divBdr>
                                            <w:top w:val="none" w:sz="0" w:space="0" w:color="auto"/>
                                            <w:left w:val="none" w:sz="0" w:space="0" w:color="auto"/>
                                            <w:bottom w:val="none" w:sz="0" w:space="0" w:color="auto"/>
                                            <w:right w:val="none" w:sz="0" w:space="0" w:color="auto"/>
                                          </w:divBdr>
                                        </w:div>
                                        <w:div w:id="1124619598">
                                          <w:marLeft w:val="0"/>
                                          <w:marRight w:val="0"/>
                                          <w:marTop w:val="360"/>
                                          <w:marBottom w:val="0"/>
                                          <w:divBdr>
                                            <w:top w:val="none" w:sz="0" w:space="0" w:color="auto"/>
                                            <w:left w:val="none" w:sz="0" w:space="0" w:color="auto"/>
                                            <w:bottom w:val="none" w:sz="0" w:space="0" w:color="auto"/>
                                            <w:right w:val="none" w:sz="0" w:space="0" w:color="auto"/>
                                          </w:divBdr>
                                        </w:div>
                                        <w:div w:id="1079984280">
                                          <w:marLeft w:val="0"/>
                                          <w:marRight w:val="0"/>
                                          <w:marTop w:val="645"/>
                                          <w:marBottom w:val="495"/>
                                          <w:divBdr>
                                            <w:top w:val="none" w:sz="0" w:space="0" w:color="auto"/>
                                            <w:left w:val="none" w:sz="0" w:space="0" w:color="auto"/>
                                            <w:bottom w:val="none" w:sz="0" w:space="0" w:color="auto"/>
                                            <w:right w:val="none" w:sz="0" w:space="0" w:color="auto"/>
                                          </w:divBdr>
                                        </w:div>
                                        <w:div w:id="703485731">
                                          <w:marLeft w:val="0"/>
                                          <w:marRight w:val="0"/>
                                          <w:marTop w:val="360"/>
                                          <w:marBottom w:val="0"/>
                                          <w:divBdr>
                                            <w:top w:val="none" w:sz="0" w:space="0" w:color="auto"/>
                                            <w:left w:val="none" w:sz="0" w:space="0" w:color="auto"/>
                                            <w:bottom w:val="none" w:sz="0" w:space="0" w:color="auto"/>
                                            <w:right w:val="none" w:sz="0" w:space="0" w:color="auto"/>
                                          </w:divBdr>
                                        </w:div>
                                        <w:div w:id="6685574">
                                          <w:marLeft w:val="0"/>
                                          <w:marRight w:val="0"/>
                                          <w:marTop w:val="645"/>
                                          <w:marBottom w:val="495"/>
                                          <w:divBdr>
                                            <w:top w:val="none" w:sz="0" w:space="0" w:color="auto"/>
                                            <w:left w:val="none" w:sz="0" w:space="0" w:color="auto"/>
                                            <w:bottom w:val="none" w:sz="0" w:space="0" w:color="auto"/>
                                            <w:right w:val="none" w:sz="0" w:space="0" w:color="auto"/>
                                          </w:divBdr>
                                        </w:div>
                                        <w:div w:id="742798838">
                                          <w:marLeft w:val="0"/>
                                          <w:marRight w:val="0"/>
                                          <w:marTop w:val="360"/>
                                          <w:marBottom w:val="0"/>
                                          <w:divBdr>
                                            <w:top w:val="none" w:sz="0" w:space="0" w:color="auto"/>
                                            <w:left w:val="none" w:sz="0" w:space="0" w:color="auto"/>
                                            <w:bottom w:val="none" w:sz="0" w:space="0" w:color="auto"/>
                                            <w:right w:val="none" w:sz="0" w:space="0" w:color="auto"/>
                                          </w:divBdr>
                                        </w:div>
                                        <w:div w:id="1094519516">
                                          <w:marLeft w:val="0"/>
                                          <w:marRight w:val="0"/>
                                          <w:marTop w:val="645"/>
                                          <w:marBottom w:val="495"/>
                                          <w:divBdr>
                                            <w:top w:val="none" w:sz="0" w:space="0" w:color="auto"/>
                                            <w:left w:val="none" w:sz="0" w:space="0" w:color="auto"/>
                                            <w:bottom w:val="none" w:sz="0" w:space="0" w:color="auto"/>
                                            <w:right w:val="none" w:sz="0" w:space="0" w:color="auto"/>
                                          </w:divBdr>
                                        </w:div>
                                        <w:div w:id="492380003">
                                          <w:marLeft w:val="0"/>
                                          <w:marRight w:val="0"/>
                                          <w:marTop w:val="360"/>
                                          <w:marBottom w:val="0"/>
                                          <w:divBdr>
                                            <w:top w:val="none" w:sz="0" w:space="0" w:color="auto"/>
                                            <w:left w:val="none" w:sz="0" w:space="0" w:color="auto"/>
                                            <w:bottom w:val="none" w:sz="0" w:space="0" w:color="auto"/>
                                            <w:right w:val="none" w:sz="0" w:space="0" w:color="auto"/>
                                          </w:divBdr>
                                        </w:div>
                                        <w:div w:id="884027313">
                                          <w:marLeft w:val="0"/>
                                          <w:marRight w:val="0"/>
                                          <w:marTop w:val="645"/>
                                          <w:marBottom w:val="495"/>
                                          <w:divBdr>
                                            <w:top w:val="none" w:sz="0" w:space="0" w:color="auto"/>
                                            <w:left w:val="none" w:sz="0" w:space="0" w:color="auto"/>
                                            <w:bottom w:val="none" w:sz="0" w:space="0" w:color="auto"/>
                                            <w:right w:val="none" w:sz="0" w:space="0" w:color="auto"/>
                                          </w:divBdr>
                                        </w:div>
                                        <w:div w:id="949552733">
                                          <w:marLeft w:val="0"/>
                                          <w:marRight w:val="0"/>
                                          <w:marTop w:val="360"/>
                                          <w:marBottom w:val="0"/>
                                          <w:divBdr>
                                            <w:top w:val="none" w:sz="0" w:space="0" w:color="auto"/>
                                            <w:left w:val="none" w:sz="0" w:space="0" w:color="auto"/>
                                            <w:bottom w:val="none" w:sz="0" w:space="0" w:color="auto"/>
                                            <w:right w:val="none" w:sz="0" w:space="0" w:color="auto"/>
                                          </w:divBdr>
                                        </w:div>
                                        <w:div w:id="637221478">
                                          <w:marLeft w:val="0"/>
                                          <w:marRight w:val="0"/>
                                          <w:marTop w:val="440"/>
                                          <w:marBottom w:val="200"/>
                                          <w:divBdr>
                                            <w:top w:val="none" w:sz="0" w:space="0" w:color="auto"/>
                                            <w:left w:val="none" w:sz="0" w:space="0" w:color="auto"/>
                                            <w:bottom w:val="none" w:sz="0" w:space="0" w:color="auto"/>
                                            <w:right w:val="none" w:sz="0" w:space="0" w:color="auto"/>
                                          </w:divBdr>
                                        </w:div>
                                        <w:div w:id="1801263048">
                                          <w:marLeft w:val="0"/>
                                          <w:marRight w:val="0"/>
                                          <w:marTop w:val="0"/>
                                          <w:marBottom w:val="200"/>
                                          <w:divBdr>
                                            <w:top w:val="none" w:sz="0" w:space="0" w:color="auto"/>
                                            <w:left w:val="none" w:sz="0" w:space="0" w:color="auto"/>
                                            <w:bottom w:val="none" w:sz="0" w:space="0" w:color="auto"/>
                                            <w:right w:val="none" w:sz="0" w:space="0" w:color="auto"/>
                                          </w:divBdr>
                                        </w:div>
                                        <w:div w:id="1395817571">
                                          <w:marLeft w:val="0"/>
                                          <w:marRight w:val="0"/>
                                          <w:marTop w:val="645"/>
                                          <w:marBottom w:val="495"/>
                                          <w:divBdr>
                                            <w:top w:val="none" w:sz="0" w:space="0" w:color="auto"/>
                                            <w:left w:val="none" w:sz="0" w:space="0" w:color="auto"/>
                                            <w:bottom w:val="none" w:sz="0" w:space="0" w:color="auto"/>
                                            <w:right w:val="none" w:sz="0" w:space="0" w:color="auto"/>
                                          </w:divBdr>
                                        </w:div>
                                        <w:div w:id="8265066">
                                          <w:marLeft w:val="0"/>
                                          <w:marRight w:val="0"/>
                                          <w:marTop w:val="360"/>
                                          <w:marBottom w:val="0"/>
                                          <w:divBdr>
                                            <w:top w:val="none" w:sz="0" w:space="0" w:color="auto"/>
                                            <w:left w:val="none" w:sz="0" w:space="0" w:color="auto"/>
                                            <w:bottom w:val="none" w:sz="0" w:space="0" w:color="auto"/>
                                            <w:right w:val="none" w:sz="0" w:space="0" w:color="auto"/>
                                          </w:divBdr>
                                        </w:div>
                                        <w:div w:id="2103718427">
                                          <w:marLeft w:val="0"/>
                                          <w:marRight w:val="0"/>
                                          <w:marTop w:val="360"/>
                                          <w:marBottom w:val="0"/>
                                          <w:divBdr>
                                            <w:top w:val="none" w:sz="0" w:space="0" w:color="auto"/>
                                            <w:left w:val="none" w:sz="0" w:space="0" w:color="auto"/>
                                            <w:bottom w:val="none" w:sz="0" w:space="0" w:color="auto"/>
                                            <w:right w:val="none" w:sz="0" w:space="0" w:color="auto"/>
                                          </w:divBdr>
                                        </w:div>
                                        <w:div w:id="1489446042">
                                          <w:marLeft w:val="0"/>
                                          <w:marRight w:val="0"/>
                                          <w:marTop w:val="360"/>
                                          <w:marBottom w:val="0"/>
                                          <w:divBdr>
                                            <w:top w:val="none" w:sz="0" w:space="0" w:color="auto"/>
                                            <w:left w:val="none" w:sz="0" w:space="0" w:color="auto"/>
                                            <w:bottom w:val="none" w:sz="0" w:space="0" w:color="auto"/>
                                            <w:right w:val="none" w:sz="0" w:space="0" w:color="auto"/>
                                          </w:divBdr>
                                        </w:div>
                                        <w:div w:id="1236164634">
                                          <w:marLeft w:val="0"/>
                                          <w:marRight w:val="0"/>
                                          <w:marTop w:val="360"/>
                                          <w:marBottom w:val="0"/>
                                          <w:divBdr>
                                            <w:top w:val="none" w:sz="0" w:space="0" w:color="auto"/>
                                            <w:left w:val="none" w:sz="0" w:space="0" w:color="auto"/>
                                            <w:bottom w:val="none" w:sz="0" w:space="0" w:color="auto"/>
                                            <w:right w:val="none" w:sz="0" w:space="0" w:color="auto"/>
                                          </w:divBdr>
                                        </w:div>
                                        <w:div w:id="1726678715">
                                          <w:marLeft w:val="0"/>
                                          <w:marRight w:val="0"/>
                                          <w:marTop w:val="645"/>
                                          <w:marBottom w:val="495"/>
                                          <w:divBdr>
                                            <w:top w:val="none" w:sz="0" w:space="0" w:color="auto"/>
                                            <w:left w:val="none" w:sz="0" w:space="0" w:color="auto"/>
                                            <w:bottom w:val="none" w:sz="0" w:space="0" w:color="auto"/>
                                            <w:right w:val="none" w:sz="0" w:space="0" w:color="auto"/>
                                          </w:divBdr>
                                        </w:div>
                                        <w:div w:id="1230535768">
                                          <w:marLeft w:val="0"/>
                                          <w:marRight w:val="0"/>
                                          <w:marTop w:val="360"/>
                                          <w:marBottom w:val="0"/>
                                          <w:divBdr>
                                            <w:top w:val="none" w:sz="0" w:space="0" w:color="auto"/>
                                            <w:left w:val="none" w:sz="0" w:space="0" w:color="auto"/>
                                            <w:bottom w:val="none" w:sz="0" w:space="0" w:color="auto"/>
                                            <w:right w:val="none" w:sz="0" w:space="0" w:color="auto"/>
                                          </w:divBdr>
                                        </w:div>
                                        <w:div w:id="1592394378">
                                          <w:marLeft w:val="0"/>
                                          <w:marRight w:val="0"/>
                                          <w:marTop w:val="360"/>
                                          <w:marBottom w:val="0"/>
                                          <w:divBdr>
                                            <w:top w:val="none" w:sz="0" w:space="0" w:color="auto"/>
                                            <w:left w:val="none" w:sz="0" w:space="0" w:color="auto"/>
                                            <w:bottom w:val="none" w:sz="0" w:space="0" w:color="auto"/>
                                            <w:right w:val="none" w:sz="0" w:space="0" w:color="auto"/>
                                          </w:divBdr>
                                        </w:div>
                                        <w:div w:id="1683121627">
                                          <w:marLeft w:val="0"/>
                                          <w:marRight w:val="0"/>
                                          <w:marTop w:val="360"/>
                                          <w:marBottom w:val="0"/>
                                          <w:divBdr>
                                            <w:top w:val="none" w:sz="0" w:space="0" w:color="auto"/>
                                            <w:left w:val="none" w:sz="0" w:space="0" w:color="auto"/>
                                            <w:bottom w:val="none" w:sz="0" w:space="0" w:color="auto"/>
                                            <w:right w:val="none" w:sz="0" w:space="0" w:color="auto"/>
                                          </w:divBdr>
                                        </w:div>
                                        <w:div w:id="369038894">
                                          <w:marLeft w:val="0"/>
                                          <w:marRight w:val="0"/>
                                          <w:marTop w:val="645"/>
                                          <w:marBottom w:val="495"/>
                                          <w:divBdr>
                                            <w:top w:val="none" w:sz="0" w:space="0" w:color="auto"/>
                                            <w:left w:val="none" w:sz="0" w:space="0" w:color="auto"/>
                                            <w:bottom w:val="none" w:sz="0" w:space="0" w:color="auto"/>
                                            <w:right w:val="none" w:sz="0" w:space="0" w:color="auto"/>
                                          </w:divBdr>
                                        </w:div>
                                        <w:div w:id="1529875609">
                                          <w:marLeft w:val="0"/>
                                          <w:marRight w:val="0"/>
                                          <w:marTop w:val="360"/>
                                          <w:marBottom w:val="0"/>
                                          <w:divBdr>
                                            <w:top w:val="none" w:sz="0" w:space="0" w:color="auto"/>
                                            <w:left w:val="none" w:sz="0" w:space="0" w:color="auto"/>
                                            <w:bottom w:val="none" w:sz="0" w:space="0" w:color="auto"/>
                                            <w:right w:val="none" w:sz="0" w:space="0" w:color="auto"/>
                                          </w:divBdr>
                                          <w:divsChild>
                                            <w:div w:id="1775858805">
                                              <w:marLeft w:val="0"/>
                                              <w:marRight w:val="0"/>
                                              <w:marTop w:val="0"/>
                                              <w:marBottom w:val="0"/>
                                              <w:divBdr>
                                                <w:top w:val="none" w:sz="0" w:space="0" w:color="auto"/>
                                                <w:left w:val="none" w:sz="0" w:space="0" w:color="auto"/>
                                                <w:bottom w:val="none" w:sz="0" w:space="0" w:color="auto"/>
                                                <w:right w:val="none" w:sz="0" w:space="0" w:color="auto"/>
                                              </w:divBdr>
                                            </w:div>
                                            <w:div w:id="1745253524">
                                              <w:marLeft w:val="600"/>
                                              <w:marRight w:val="0"/>
                                              <w:marTop w:val="80"/>
                                              <w:marBottom w:val="0"/>
                                              <w:divBdr>
                                                <w:top w:val="none" w:sz="0" w:space="0" w:color="auto"/>
                                                <w:left w:val="none" w:sz="0" w:space="0" w:color="auto"/>
                                                <w:bottom w:val="none" w:sz="0" w:space="0" w:color="auto"/>
                                                <w:right w:val="none" w:sz="0" w:space="0" w:color="auto"/>
                                              </w:divBdr>
                                            </w:div>
                                            <w:div w:id="1947733520">
                                              <w:marLeft w:val="600"/>
                                              <w:marRight w:val="0"/>
                                              <w:marTop w:val="80"/>
                                              <w:marBottom w:val="0"/>
                                              <w:divBdr>
                                                <w:top w:val="none" w:sz="0" w:space="0" w:color="auto"/>
                                                <w:left w:val="none" w:sz="0" w:space="0" w:color="auto"/>
                                                <w:bottom w:val="none" w:sz="0" w:space="0" w:color="auto"/>
                                                <w:right w:val="none" w:sz="0" w:space="0" w:color="auto"/>
                                              </w:divBdr>
                                            </w:div>
                                            <w:div w:id="233318388">
                                              <w:marLeft w:val="600"/>
                                              <w:marRight w:val="0"/>
                                              <w:marTop w:val="80"/>
                                              <w:marBottom w:val="0"/>
                                              <w:divBdr>
                                                <w:top w:val="none" w:sz="0" w:space="0" w:color="auto"/>
                                                <w:left w:val="none" w:sz="0" w:space="0" w:color="auto"/>
                                                <w:bottom w:val="none" w:sz="0" w:space="0" w:color="auto"/>
                                                <w:right w:val="none" w:sz="0" w:space="0" w:color="auto"/>
                                              </w:divBdr>
                                            </w:div>
                                          </w:divsChild>
                                        </w:div>
                                        <w:div w:id="1709408063">
                                          <w:marLeft w:val="0"/>
                                          <w:marRight w:val="0"/>
                                          <w:marTop w:val="645"/>
                                          <w:marBottom w:val="495"/>
                                          <w:divBdr>
                                            <w:top w:val="none" w:sz="0" w:space="0" w:color="auto"/>
                                            <w:left w:val="none" w:sz="0" w:space="0" w:color="auto"/>
                                            <w:bottom w:val="none" w:sz="0" w:space="0" w:color="auto"/>
                                            <w:right w:val="none" w:sz="0" w:space="0" w:color="auto"/>
                                          </w:divBdr>
                                        </w:div>
                                        <w:div w:id="1087270335">
                                          <w:marLeft w:val="0"/>
                                          <w:marRight w:val="0"/>
                                          <w:marTop w:val="360"/>
                                          <w:marBottom w:val="0"/>
                                          <w:divBdr>
                                            <w:top w:val="none" w:sz="0" w:space="0" w:color="auto"/>
                                            <w:left w:val="none" w:sz="0" w:space="0" w:color="auto"/>
                                            <w:bottom w:val="none" w:sz="0" w:space="0" w:color="auto"/>
                                            <w:right w:val="none" w:sz="0" w:space="0" w:color="auto"/>
                                          </w:divBdr>
                                        </w:div>
                                        <w:div w:id="1610503187">
                                          <w:marLeft w:val="0"/>
                                          <w:marRight w:val="0"/>
                                          <w:marTop w:val="645"/>
                                          <w:marBottom w:val="495"/>
                                          <w:divBdr>
                                            <w:top w:val="none" w:sz="0" w:space="0" w:color="auto"/>
                                            <w:left w:val="none" w:sz="0" w:space="0" w:color="auto"/>
                                            <w:bottom w:val="none" w:sz="0" w:space="0" w:color="auto"/>
                                            <w:right w:val="none" w:sz="0" w:space="0" w:color="auto"/>
                                          </w:divBdr>
                                        </w:div>
                                        <w:div w:id="148449248">
                                          <w:marLeft w:val="0"/>
                                          <w:marRight w:val="0"/>
                                          <w:marTop w:val="360"/>
                                          <w:marBottom w:val="0"/>
                                          <w:divBdr>
                                            <w:top w:val="none" w:sz="0" w:space="0" w:color="auto"/>
                                            <w:left w:val="none" w:sz="0" w:space="0" w:color="auto"/>
                                            <w:bottom w:val="none" w:sz="0" w:space="0" w:color="auto"/>
                                            <w:right w:val="none" w:sz="0" w:space="0" w:color="auto"/>
                                          </w:divBdr>
                                        </w:div>
                                        <w:div w:id="1382316994">
                                          <w:marLeft w:val="0"/>
                                          <w:marRight w:val="0"/>
                                          <w:marTop w:val="740"/>
                                          <w:marBottom w:val="200"/>
                                          <w:divBdr>
                                            <w:top w:val="none" w:sz="0" w:space="0" w:color="auto"/>
                                            <w:left w:val="none" w:sz="0" w:space="0" w:color="auto"/>
                                            <w:bottom w:val="none" w:sz="0" w:space="0" w:color="auto"/>
                                            <w:right w:val="none" w:sz="0" w:space="0" w:color="auto"/>
                                          </w:divBdr>
                                        </w:div>
                                        <w:div w:id="1944221300">
                                          <w:marLeft w:val="0"/>
                                          <w:marRight w:val="0"/>
                                          <w:marTop w:val="440"/>
                                          <w:marBottom w:val="200"/>
                                          <w:divBdr>
                                            <w:top w:val="none" w:sz="0" w:space="0" w:color="auto"/>
                                            <w:left w:val="none" w:sz="0" w:space="0" w:color="auto"/>
                                            <w:bottom w:val="none" w:sz="0" w:space="0" w:color="auto"/>
                                            <w:right w:val="none" w:sz="0" w:space="0" w:color="auto"/>
                                          </w:divBdr>
                                        </w:div>
                                        <w:div w:id="1896313039">
                                          <w:marLeft w:val="0"/>
                                          <w:marRight w:val="0"/>
                                          <w:marTop w:val="440"/>
                                          <w:marBottom w:val="200"/>
                                          <w:divBdr>
                                            <w:top w:val="none" w:sz="0" w:space="0" w:color="auto"/>
                                            <w:left w:val="none" w:sz="0" w:space="0" w:color="auto"/>
                                            <w:bottom w:val="none" w:sz="0" w:space="0" w:color="auto"/>
                                            <w:right w:val="none" w:sz="0" w:space="0" w:color="auto"/>
                                          </w:divBdr>
                                        </w:div>
                                        <w:div w:id="1404375389">
                                          <w:marLeft w:val="0"/>
                                          <w:marRight w:val="0"/>
                                          <w:marTop w:val="440"/>
                                          <w:marBottom w:val="200"/>
                                          <w:divBdr>
                                            <w:top w:val="none" w:sz="0" w:space="0" w:color="auto"/>
                                            <w:left w:val="none" w:sz="0" w:space="0" w:color="auto"/>
                                            <w:bottom w:val="none" w:sz="0" w:space="0" w:color="auto"/>
                                            <w:right w:val="none" w:sz="0" w:space="0" w:color="auto"/>
                                          </w:divBdr>
                                        </w:div>
                                        <w:div w:id="594168121">
                                          <w:marLeft w:val="0"/>
                                          <w:marRight w:val="0"/>
                                          <w:marTop w:val="645"/>
                                          <w:marBottom w:val="495"/>
                                          <w:divBdr>
                                            <w:top w:val="none" w:sz="0" w:space="0" w:color="auto"/>
                                            <w:left w:val="none" w:sz="0" w:space="0" w:color="auto"/>
                                            <w:bottom w:val="none" w:sz="0" w:space="0" w:color="auto"/>
                                            <w:right w:val="none" w:sz="0" w:space="0" w:color="auto"/>
                                          </w:divBdr>
                                        </w:div>
                                        <w:div w:id="596140145">
                                          <w:marLeft w:val="0"/>
                                          <w:marRight w:val="0"/>
                                          <w:marTop w:val="360"/>
                                          <w:marBottom w:val="0"/>
                                          <w:divBdr>
                                            <w:top w:val="none" w:sz="0" w:space="0" w:color="auto"/>
                                            <w:left w:val="none" w:sz="0" w:space="0" w:color="auto"/>
                                            <w:bottom w:val="none" w:sz="0" w:space="0" w:color="auto"/>
                                            <w:right w:val="none" w:sz="0" w:space="0" w:color="auto"/>
                                          </w:divBdr>
                                        </w:div>
                                        <w:div w:id="1815638841">
                                          <w:marLeft w:val="0"/>
                                          <w:marRight w:val="0"/>
                                          <w:marTop w:val="645"/>
                                          <w:marBottom w:val="495"/>
                                          <w:divBdr>
                                            <w:top w:val="none" w:sz="0" w:space="0" w:color="auto"/>
                                            <w:left w:val="none" w:sz="0" w:space="0" w:color="auto"/>
                                            <w:bottom w:val="none" w:sz="0" w:space="0" w:color="auto"/>
                                            <w:right w:val="none" w:sz="0" w:space="0" w:color="auto"/>
                                          </w:divBdr>
                                        </w:div>
                                        <w:div w:id="151219385">
                                          <w:marLeft w:val="0"/>
                                          <w:marRight w:val="0"/>
                                          <w:marTop w:val="360"/>
                                          <w:marBottom w:val="0"/>
                                          <w:divBdr>
                                            <w:top w:val="none" w:sz="0" w:space="0" w:color="auto"/>
                                            <w:left w:val="none" w:sz="0" w:space="0" w:color="auto"/>
                                            <w:bottom w:val="none" w:sz="0" w:space="0" w:color="auto"/>
                                            <w:right w:val="none" w:sz="0" w:space="0" w:color="auto"/>
                                          </w:divBdr>
                                        </w:div>
                                        <w:div w:id="329479601">
                                          <w:marLeft w:val="0"/>
                                          <w:marRight w:val="0"/>
                                          <w:marTop w:val="645"/>
                                          <w:marBottom w:val="495"/>
                                          <w:divBdr>
                                            <w:top w:val="none" w:sz="0" w:space="0" w:color="auto"/>
                                            <w:left w:val="none" w:sz="0" w:space="0" w:color="auto"/>
                                            <w:bottom w:val="none" w:sz="0" w:space="0" w:color="auto"/>
                                            <w:right w:val="none" w:sz="0" w:space="0" w:color="auto"/>
                                          </w:divBdr>
                                        </w:div>
                                        <w:div w:id="713237597">
                                          <w:marLeft w:val="0"/>
                                          <w:marRight w:val="0"/>
                                          <w:marTop w:val="360"/>
                                          <w:marBottom w:val="0"/>
                                          <w:divBdr>
                                            <w:top w:val="none" w:sz="0" w:space="0" w:color="auto"/>
                                            <w:left w:val="none" w:sz="0" w:space="0" w:color="auto"/>
                                            <w:bottom w:val="none" w:sz="0" w:space="0" w:color="auto"/>
                                            <w:right w:val="none" w:sz="0" w:space="0" w:color="auto"/>
                                          </w:divBdr>
                                        </w:div>
                                        <w:div w:id="476840245">
                                          <w:marLeft w:val="0"/>
                                          <w:marRight w:val="0"/>
                                          <w:marTop w:val="440"/>
                                          <w:marBottom w:val="200"/>
                                          <w:divBdr>
                                            <w:top w:val="none" w:sz="0" w:space="0" w:color="auto"/>
                                            <w:left w:val="none" w:sz="0" w:space="0" w:color="auto"/>
                                            <w:bottom w:val="none" w:sz="0" w:space="0" w:color="auto"/>
                                            <w:right w:val="none" w:sz="0" w:space="0" w:color="auto"/>
                                          </w:divBdr>
                                        </w:div>
                                        <w:div w:id="1709793828">
                                          <w:marLeft w:val="0"/>
                                          <w:marRight w:val="0"/>
                                          <w:marTop w:val="440"/>
                                          <w:marBottom w:val="200"/>
                                          <w:divBdr>
                                            <w:top w:val="none" w:sz="0" w:space="0" w:color="auto"/>
                                            <w:left w:val="none" w:sz="0" w:space="0" w:color="auto"/>
                                            <w:bottom w:val="none" w:sz="0" w:space="0" w:color="auto"/>
                                            <w:right w:val="none" w:sz="0" w:space="0" w:color="auto"/>
                                          </w:divBdr>
                                        </w:div>
                                        <w:div w:id="710686235">
                                          <w:marLeft w:val="0"/>
                                          <w:marRight w:val="0"/>
                                          <w:marTop w:val="440"/>
                                          <w:marBottom w:val="200"/>
                                          <w:divBdr>
                                            <w:top w:val="none" w:sz="0" w:space="0" w:color="auto"/>
                                            <w:left w:val="none" w:sz="0" w:space="0" w:color="auto"/>
                                            <w:bottom w:val="none" w:sz="0" w:space="0" w:color="auto"/>
                                            <w:right w:val="none" w:sz="0" w:space="0" w:color="auto"/>
                                          </w:divBdr>
                                        </w:div>
                                        <w:div w:id="1090203896">
                                          <w:marLeft w:val="0"/>
                                          <w:marRight w:val="0"/>
                                          <w:marTop w:val="0"/>
                                          <w:marBottom w:val="200"/>
                                          <w:divBdr>
                                            <w:top w:val="none" w:sz="0" w:space="0" w:color="auto"/>
                                            <w:left w:val="none" w:sz="0" w:space="0" w:color="auto"/>
                                            <w:bottom w:val="none" w:sz="0" w:space="0" w:color="auto"/>
                                            <w:right w:val="none" w:sz="0" w:space="0" w:color="auto"/>
                                          </w:divBdr>
                                        </w:div>
                                        <w:div w:id="1035540959">
                                          <w:marLeft w:val="0"/>
                                          <w:marRight w:val="0"/>
                                          <w:marTop w:val="645"/>
                                          <w:marBottom w:val="495"/>
                                          <w:divBdr>
                                            <w:top w:val="none" w:sz="0" w:space="0" w:color="auto"/>
                                            <w:left w:val="none" w:sz="0" w:space="0" w:color="auto"/>
                                            <w:bottom w:val="none" w:sz="0" w:space="0" w:color="auto"/>
                                            <w:right w:val="none" w:sz="0" w:space="0" w:color="auto"/>
                                          </w:divBdr>
                                        </w:div>
                                        <w:div w:id="479687073">
                                          <w:marLeft w:val="0"/>
                                          <w:marRight w:val="0"/>
                                          <w:marTop w:val="360"/>
                                          <w:marBottom w:val="0"/>
                                          <w:divBdr>
                                            <w:top w:val="none" w:sz="0" w:space="0" w:color="auto"/>
                                            <w:left w:val="none" w:sz="0" w:space="0" w:color="auto"/>
                                            <w:bottom w:val="none" w:sz="0" w:space="0" w:color="auto"/>
                                            <w:right w:val="none" w:sz="0" w:space="0" w:color="auto"/>
                                          </w:divBdr>
                                        </w:div>
                                        <w:div w:id="1256399684">
                                          <w:marLeft w:val="0"/>
                                          <w:marRight w:val="0"/>
                                          <w:marTop w:val="645"/>
                                          <w:marBottom w:val="495"/>
                                          <w:divBdr>
                                            <w:top w:val="none" w:sz="0" w:space="0" w:color="auto"/>
                                            <w:left w:val="none" w:sz="0" w:space="0" w:color="auto"/>
                                            <w:bottom w:val="none" w:sz="0" w:space="0" w:color="auto"/>
                                            <w:right w:val="none" w:sz="0" w:space="0" w:color="auto"/>
                                          </w:divBdr>
                                        </w:div>
                                        <w:div w:id="220945042">
                                          <w:marLeft w:val="0"/>
                                          <w:marRight w:val="0"/>
                                          <w:marTop w:val="360"/>
                                          <w:marBottom w:val="0"/>
                                          <w:divBdr>
                                            <w:top w:val="none" w:sz="0" w:space="0" w:color="auto"/>
                                            <w:left w:val="none" w:sz="0" w:space="0" w:color="auto"/>
                                            <w:bottom w:val="none" w:sz="0" w:space="0" w:color="auto"/>
                                            <w:right w:val="none" w:sz="0" w:space="0" w:color="auto"/>
                                          </w:divBdr>
                                        </w:div>
                                        <w:div w:id="640768391">
                                          <w:marLeft w:val="0"/>
                                          <w:marRight w:val="0"/>
                                          <w:marTop w:val="360"/>
                                          <w:marBottom w:val="0"/>
                                          <w:divBdr>
                                            <w:top w:val="none" w:sz="0" w:space="0" w:color="auto"/>
                                            <w:left w:val="none" w:sz="0" w:space="0" w:color="auto"/>
                                            <w:bottom w:val="none" w:sz="0" w:space="0" w:color="auto"/>
                                            <w:right w:val="none" w:sz="0" w:space="0" w:color="auto"/>
                                          </w:divBdr>
                                        </w:div>
                                        <w:div w:id="620117344">
                                          <w:marLeft w:val="0"/>
                                          <w:marRight w:val="0"/>
                                          <w:marTop w:val="645"/>
                                          <w:marBottom w:val="495"/>
                                          <w:divBdr>
                                            <w:top w:val="none" w:sz="0" w:space="0" w:color="auto"/>
                                            <w:left w:val="none" w:sz="0" w:space="0" w:color="auto"/>
                                            <w:bottom w:val="none" w:sz="0" w:space="0" w:color="auto"/>
                                            <w:right w:val="none" w:sz="0" w:space="0" w:color="auto"/>
                                          </w:divBdr>
                                        </w:div>
                                        <w:div w:id="876897293">
                                          <w:marLeft w:val="0"/>
                                          <w:marRight w:val="0"/>
                                          <w:marTop w:val="360"/>
                                          <w:marBottom w:val="0"/>
                                          <w:divBdr>
                                            <w:top w:val="none" w:sz="0" w:space="0" w:color="auto"/>
                                            <w:left w:val="none" w:sz="0" w:space="0" w:color="auto"/>
                                            <w:bottom w:val="none" w:sz="0" w:space="0" w:color="auto"/>
                                            <w:right w:val="none" w:sz="0" w:space="0" w:color="auto"/>
                                          </w:divBdr>
                                        </w:div>
                                        <w:div w:id="1550876371">
                                          <w:marLeft w:val="0"/>
                                          <w:marRight w:val="0"/>
                                          <w:marTop w:val="645"/>
                                          <w:marBottom w:val="495"/>
                                          <w:divBdr>
                                            <w:top w:val="none" w:sz="0" w:space="0" w:color="auto"/>
                                            <w:left w:val="none" w:sz="0" w:space="0" w:color="auto"/>
                                            <w:bottom w:val="none" w:sz="0" w:space="0" w:color="auto"/>
                                            <w:right w:val="none" w:sz="0" w:space="0" w:color="auto"/>
                                          </w:divBdr>
                                        </w:div>
                                        <w:div w:id="528493223">
                                          <w:marLeft w:val="0"/>
                                          <w:marRight w:val="0"/>
                                          <w:marTop w:val="360"/>
                                          <w:marBottom w:val="0"/>
                                          <w:divBdr>
                                            <w:top w:val="none" w:sz="0" w:space="0" w:color="auto"/>
                                            <w:left w:val="none" w:sz="0" w:space="0" w:color="auto"/>
                                            <w:bottom w:val="none" w:sz="0" w:space="0" w:color="auto"/>
                                            <w:right w:val="none" w:sz="0" w:space="0" w:color="auto"/>
                                          </w:divBdr>
                                        </w:div>
                                        <w:div w:id="1693340806">
                                          <w:marLeft w:val="0"/>
                                          <w:marRight w:val="0"/>
                                          <w:marTop w:val="360"/>
                                          <w:marBottom w:val="0"/>
                                          <w:divBdr>
                                            <w:top w:val="none" w:sz="0" w:space="0" w:color="auto"/>
                                            <w:left w:val="none" w:sz="0" w:space="0" w:color="auto"/>
                                            <w:bottom w:val="none" w:sz="0" w:space="0" w:color="auto"/>
                                            <w:right w:val="none" w:sz="0" w:space="0" w:color="auto"/>
                                          </w:divBdr>
                                        </w:div>
                                        <w:div w:id="883491034">
                                          <w:marLeft w:val="0"/>
                                          <w:marRight w:val="0"/>
                                          <w:marTop w:val="645"/>
                                          <w:marBottom w:val="495"/>
                                          <w:divBdr>
                                            <w:top w:val="none" w:sz="0" w:space="0" w:color="auto"/>
                                            <w:left w:val="none" w:sz="0" w:space="0" w:color="auto"/>
                                            <w:bottom w:val="none" w:sz="0" w:space="0" w:color="auto"/>
                                            <w:right w:val="none" w:sz="0" w:space="0" w:color="auto"/>
                                          </w:divBdr>
                                        </w:div>
                                        <w:div w:id="929578325">
                                          <w:marLeft w:val="0"/>
                                          <w:marRight w:val="0"/>
                                          <w:marTop w:val="360"/>
                                          <w:marBottom w:val="0"/>
                                          <w:divBdr>
                                            <w:top w:val="none" w:sz="0" w:space="0" w:color="auto"/>
                                            <w:left w:val="none" w:sz="0" w:space="0" w:color="auto"/>
                                            <w:bottom w:val="none" w:sz="0" w:space="0" w:color="auto"/>
                                            <w:right w:val="none" w:sz="0" w:space="0" w:color="auto"/>
                                          </w:divBdr>
                                        </w:div>
                                        <w:div w:id="1845591158">
                                          <w:marLeft w:val="0"/>
                                          <w:marRight w:val="0"/>
                                          <w:marTop w:val="360"/>
                                          <w:marBottom w:val="0"/>
                                          <w:divBdr>
                                            <w:top w:val="none" w:sz="0" w:space="0" w:color="auto"/>
                                            <w:left w:val="none" w:sz="0" w:space="0" w:color="auto"/>
                                            <w:bottom w:val="none" w:sz="0" w:space="0" w:color="auto"/>
                                            <w:right w:val="none" w:sz="0" w:space="0" w:color="auto"/>
                                          </w:divBdr>
                                        </w:div>
                                        <w:div w:id="1572502267">
                                          <w:marLeft w:val="0"/>
                                          <w:marRight w:val="0"/>
                                          <w:marTop w:val="645"/>
                                          <w:marBottom w:val="495"/>
                                          <w:divBdr>
                                            <w:top w:val="none" w:sz="0" w:space="0" w:color="auto"/>
                                            <w:left w:val="none" w:sz="0" w:space="0" w:color="auto"/>
                                            <w:bottom w:val="none" w:sz="0" w:space="0" w:color="auto"/>
                                            <w:right w:val="none" w:sz="0" w:space="0" w:color="auto"/>
                                          </w:divBdr>
                                        </w:div>
                                        <w:div w:id="723720317">
                                          <w:marLeft w:val="0"/>
                                          <w:marRight w:val="0"/>
                                          <w:marTop w:val="360"/>
                                          <w:marBottom w:val="0"/>
                                          <w:divBdr>
                                            <w:top w:val="none" w:sz="0" w:space="0" w:color="auto"/>
                                            <w:left w:val="none" w:sz="0" w:space="0" w:color="auto"/>
                                            <w:bottom w:val="none" w:sz="0" w:space="0" w:color="auto"/>
                                            <w:right w:val="none" w:sz="0" w:space="0" w:color="auto"/>
                                          </w:divBdr>
                                        </w:div>
                                        <w:div w:id="1909145033">
                                          <w:marLeft w:val="0"/>
                                          <w:marRight w:val="0"/>
                                          <w:marTop w:val="360"/>
                                          <w:marBottom w:val="0"/>
                                          <w:divBdr>
                                            <w:top w:val="none" w:sz="0" w:space="0" w:color="auto"/>
                                            <w:left w:val="none" w:sz="0" w:space="0" w:color="auto"/>
                                            <w:bottom w:val="none" w:sz="0" w:space="0" w:color="auto"/>
                                            <w:right w:val="none" w:sz="0" w:space="0" w:color="auto"/>
                                          </w:divBdr>
                                        </w:div>
                                        <w:div w:id="1937715990">
                                          <w:marLeft w:val="0"/>
                                          <w:marRight w:val="0"/>
                                          <w:marTop w:val="645"/>
                                          <w:marBottom w:val="495"/>
                                          <w:divBdr>
                                            <w:top w:val="none" w:sz="0" w:space="0" w:color="auto"/>
                                            <w:left w:val="none" w:sz="0" w:space="0" w:color="auto"/>
                                            <w:bottom w:val="none" w:sz="0" w:space="0" w:color="auto"/>
                                            <w:right w:val="none" w:sz="0" w:space="0" w:color="auto"/>
                                          </w:divBdr>
                                        </w:div>
                                        <w:div w:id="1699967026">
                                          <w:marLeft w:val="0"/>
                                          <w:marRight w:val="0"/>
                                          <w:marTop w:val="360"/>
                                          <w:marBottom w:val="0"/>
                                          <w:divBdr>
                                            <w:top w:val="none" w:sz="0" w:space="0" w:color="auto"/>
                                            <w:left w:val="none" w:sz="0" w:space="0" w:color="auto"/>
                                            <w:bottom w:val="none" w:sz="0" w:space="0" w:color="auto"/>
                                            <w:right w:val="none" w:sz="0" w:space="0" w:color="auto"/>
                                          </w:divBdr>
                                        </w:div>
                                        <w:div w:id="1675719092">
                                          <w:marLeft w:val="0"/>
                                          <w:marRight w:val="0"/>
                                          <w:marTop w:val="645"/>
                                          <w:marBottom w:val="495"/>
                                          <w:divBdr>
                                            <w:top w:val="none" w:sz="0" w:space="0" w:color="auto"/>
                                            <w:left w:val="none" w:sz="0" w:space="0" w:color="auto"/>
                                            <w:bottom w:val="none" w:sz="0" w:space="0" w:color="auto"/>
                                            <w:right w:val="none" w:sz="0" w:space="0" w:color="auto"/>
                                          </w:divBdr>
                                        </w:div>
                                        <w:div w:id="511724872">
                                          <w:marLeft w:val="0"/>
                                          <w:marRight w:val="0"/>
                                          <w:marTop w:val="360"/>
                                          <w:marBottom w:val="0"/>
                                          <w:divBdr>
                                            <w:top w:val="none" w:sz="0" w:space="0" w:color="auto"/>
                                            <w:left w:val="none" w:sz="0" w:space="0" w:color="auto"/>
                                            <w:bottom w:val="none" w:sz="0" w:space="0" w:color="auto"/>
                                            <w:right w:val="none" w:sz="0" w:space="0" w:color="auto"/>
                                          </w:divBdr>
                                        </w:div>
                                        <w:div w:id="1467701529">
                                          <w:marLeft w:val="0"/>
                                          <w:marRight w:val="0"/>
                                          <w:marTop w:val="360"/>
                                          <w:marBottom w:val="0"/>
                                          <w:divBdr>
                                            <w:top w:val="none" w:sz="0" w:space="0" w:color="auto"/>
                                            <w:left w:val="none" w:sz="0" w:space="0" w:color="auto"/>
                                            <w:bottom w:val="none" w:sz="0" w:space="0" w:color="auto"/>
                                            <w:right w:val="none" w:sz="0" w:space="0" w:color="auto"/>
                                          </w:divBdr>
                                        </w:div>
                                        <w:div w:id="820275297">
                                          <w:marLeft w:val="0"/>
                                          <w:marRight w:val="0"/>
                                          <w:marTop w:val="360"/>
                                          <w:marBottom w:val="0"/>
                                          <w:divBdr>
                                            <w:top w:val="none" w:sz="0" w:space="0" w:color="auto"/>
                                            <w:left w:val="none" w:sz="0" w:space="0" w:color="auto"/>
                                            <w:bottom w:val="none" w:sz="0" w:space="0" w:color="auto"/>
                                            <w:right w:val="none" w:sz="0" w:space="0" w:color="auto"/>
                                          </w:divBdr>
                                        </w:div>
                                        <w:div w:id="1828281797">
                                          <w:marLeft w:val="0"/>
                                          <w:marRight w:val="0"/>
                                          <w:marTop w:val="440"/>
                                          <w:marBottom w:val="200"/>
                                          <w:divBdr>
                                            <w:top w:val="none" w:sz="0" w:space="0" w:color="auto"/>
                                            <w:left w:val="none" w:sz="0" w:space="0" w:color="auto"/>
                                            <w:bottom w:val="none" w:sz="0" w:space="0" w:color="auto"/>
                                            <w:right w:val="none" w:sz="0" w:space="0" w:color="auto"/>
                                          </w:divBdr>
                                        </w:div>
                                        <w:div w:id="1931085371">
                                          <w:marLeft w:val="0"/>
                                          <w:marRight w:val="0"/>
                                          <w:marTop w:val="0"/>
                                          <w:marBottom w:val="200"/>
                                          <w:divBdr>
                                            <w:top w:val="none" w:sz="0" w:space="0" w:color="auto"/>
                                            <w:left w:val="none" w:sz="0" w:space="0" w:color="auto"/>
                                            <w:bottom w:val="none" w:sz="0" w:space="0" w:color="auto"/>
                                            <w:right w:val="none" w:sz="0" w:space="0" w:color="auto"/>
                                          </w:divBdr>
                                        </w:div>
                                        <w:div w:id="431556666">
                                          <w:marLeft w:val="0"/>
                                          <w:marRight w:val="0"/>
                                          <w:marTop w:val="645"/>
                                          <w:marBottom w:val="495"/>
                                          <w:divBdr>
                                            <w:top w:val="none" w:sz="0" w:space="0" w:color="auto"/>
                                            <w:left w:val="none" w:sz="0" w:space="0" w:color="auto"/>
                                            <w:bottom w:val="none" w:sz="0" w:space="0" w:color="auto"/>
                                            <w:right w:val="none" w:sz="0" w:space="0" w:color="auto"/>
                                          </w:divBdr>
                                        </w:div>
                                        <w:div w:id="499546201">
                                          <w:marLeft w:val="0"/>
                                          <w:marRight w:val="0"/>
                                          <w:marTop w:val="360"/>
                                          <w:marBottom w:val="0"/>
                                          <w:divBdr>
                                            <w:top w:val="none" w:sz="0" w:space="0" w:color="auto"/>
                                            <w:left w:val="none" w:sz="0" w:space="0" w:color="auto"/>
                                            <w:bottom w:val="none" w:sz="0" w:space="0" w:color="auto"/>
                                            <w:right w:val="none" w:sz="0" w:space="0" w:color="auto"/>
                                          </w:divBdr>
                                        </w:div>
                                        <w:div w:id="457257264">
                                          <w:marLeft w:val="0"/>
                                          <w:marRight w:val="0"/>
                                          <w:marTop w:val="645"/>
                                          <w:marBottom w:val="495"/>
                                          <w:divBdr>
                                            <w:top w:val="none" w:sz="0" w:space="0" w:color="auto"/>
                                            <w:left w:val="none" w:sz="0" w:space="0" w:color="auto"/>
                                            <w:bottom w:val="none" w:sz="0" w:space="0" w:color="auto"/>
                                            <w:right w:val="none" w:sz="0" w:space="0" w:color="auto"/>
                                          </w:divBdr>
                                        </w:div>
                                        <w:div w:id="270670023">
                                          <w:marLeft w:val="0"/>
                                          <w:marRight w:val="0"/>
                                          <w:marTop w:val="360"/>
                                          <w:marBottom w:val="0"/>
                                          <w:divBdr>
                                            <w:top w:val="none" w:sz="0" w:space="0" w:color="auto"/>
                                            <w:left w:val="none" w:sz="0" w:space="0" w:color="auto"/>
                                            <w:bottom w:val="none" w:sz="0" w:space="0" w:color="auto"/>
                                            <w:right w:val="none" w:sz="0" w:space="0" w:color="auto"/>
                                          </w:divBdr>
                                        </w:div>
                                        <w:div w:id="327253505">
                                          <w:marLeft w:val="0"/>
                                          <w:marRight w:val="0"/>
                                          <w:marTop w:val="360"/>
                                          <w:marBottom w:val="0"/>
                                          <w:divBdr>
                                            <w:top w:val="none" w:sz="0" w:space="0" w:color="auto"/>
                                            <w:left w:val="none" w:sz="0" w:space="0" w:color="auto"/>
                                            <w:bottom w:val="none" w:sz="0" w:space="0" w:color="auto"/>
                                            <w:right w:val="none" w:sz="0" w:space="0" w:color="auto"/>
                                          </w:divBdr>
                                        </w:div>
                                        <w:div w:id="349456751">
                                          <w:marLeft w:val="0"/>
                                          <w:marRight w:val="0"/>
                                          <w:marTop w:val="645"/>
                                          <w:marBottom w:val="495"/>
                                          <w:divBdr>
                                            <w:top w:val="none" w:sz="0" w:space="0" w:color="auto"/>
                                            <w:left w:val="none" w:sz="0" w:space="0" w:color="auto"/>
                                            <w:bottom w:val="none" w:sz="0" w:space="0" w:color="auto"/>
                                            <w:right w:val="none" w:sz="0" w:space="0" w:color="auto"/>
                                          </w:divBdr>
                                        </w:div>
                                        <w:div w:id="1428428475">
                                          <w:marLeft w:val="0"/>
                                          <w:marRight w:val="0"/>
                                          <w:marTop w:val="360"/>
                                          <w:marBottom w:val="0"/>
                                          <w:divBdr>
                                            <w:top w:val="none" w:sz="0" w:space="0" w:color="auto"/>
                                            <w:left w:val="none" w:sz="0" w:space="0" w:color="auto"/>
                                            <w:bottom w:val="none" w:sz="0" w:space="0" w:color="auto"/>
                                            <w:right w:val="none" w:sz="0" w:space="0" w:color="auto"/>
                                          </w:divBdr>
                                        </w:div>
                                        <w:div w:id="291250072">
                                          <w:marLeft w:val="0"/>
                                          <w:marRight w:val="0"/>
                                          <w:marTop w:val="360"/>
                                          <w:marBottom w:val="0"/>
                                          <w:divBdr>
                                            <w:top w:val="none" w:sz="0" w:space="0" w:color="auto"/>
                                            <w:left w:val="none" w:sz="0" w:space="0" w:color="auto"/>
                                            <w:bottom w:val="none" w:sz="0" w:space="0" w:color="auto"/>
                                            <w:right w:val="none" w:sz="0" w:space="0" w:color="auto"/>
                                          </w:divBdr>
                                        </w:div>
                                        <w:div w:id="705180534">
                                          <w:marLeft w:val="0"/>
                                          <w:marRight w:val="0"/>
                                          <w:marTop w:val="440"/>
                                          <w:marBottom w:val="200"/>
                                          <w:divBdr>
                                            <w:top w:val="none" w:sz="0" w:space="0" w:color="auto"/>
                                            <w:left w:val="none" w:sz="0" w:space="0" w:color="auto"/>
                                            <w:bottom w:val="none" w:sz="0" w:space="0" w:color="auto"/>
                                            <w:right w:val="none" w:sz="0" w:space="0" w:color="auto"/>
                                          </w:divBdr>
                                        </w:div>
                                        <w:div w:id="1133719255">
                                          <w:marLeft w:val="0"/>
                                          <w:marRight w:val="0"/>
                                          <w:marTop w:val="645"/>
                                          <w:marBottom w:val="495"/>
                                          <w:divBdr>
                                            <w:top w:val="none" w:sz="0" w:space="0" w:color="auto"/>
                                            <w:left w:val="none" w:sz="0" w:space="0" w:color="auto"/>
                                            <w:bottom w:val="none" w:sz="0" w:space="0" w:color="auto"/>
                                            <w:right w:val="none" w:sz="0" w:space="0" w:color="auto"/>
                                          </w:divBdr>
                                        </w:div>
                                        <w:div w:id="2034574949">
                                          <w:marLeft w:val="0"/>
                                          <w:marRight w:val="0"/>
                                          <w:marTop w:val="360"/>
                                          <w:marBottom w:val="0"/>
                                          <w:divBdr>
                                            <w:top w:val="none" w:sz="0" w:space="0" w:color="auto"/>
                                            <w:left w:val="none" w:sz="0" w:space="0" w:color="auto"/>
                                            <w:bottom w:val="none" w:sz="0" w:space="0" w:color="auto"/>
                                            <w:right w:val="none" w:sz="0" w:space="0" w:color="auto"/>
                                          </w:divBdr>
                                        </w:div>
                                        <w:div w:id="2031639242">
                                          <w:marLeft w:val="0"/>
                                          <w:marRight w:val="0"/>
                                          <w:marTop w:val="360"/>
                                          <w:marBottom w:val="0"/>
                                          <w:divBdr>
                                            <w:top w:val="none" w:sz="0" w:space="0" w:color="auto"/>
                                            <w:left w:val="none" w:sz="0" w:space="0" w:color="auto"/>
                                            <w:bottom w:val="none" w:sz="0" w:space="0" w:color="auto"/>
                                            <w:right w:val="none" w:sz="0" w:space="0" w:color="auto"/>
                                          </w:divBdr>
                                        </w:div>
                                        <w:div w:id="318311495">
                                          <w:marLeft w:val="0"/>
                                          <w:marRight w:val="0"/>
                                          <w:marTop w:val="645"/>
                                          <w:marBottom w:val="495"/>
                                          <w:divBdr>
                                            <w:top w:val="none" w:sz="0" w:space="0" w:color="auto"/>
                                            <w:left w:val="none" w:sz="0" w:space="0" w:color="auto"/>
                                            <w:bottom w:val="none" w:sz="0" w:space="0" w:color="auto"/>
                                            <w:right w:val="none" w:sz="0" w:space="0" w:color="auto"/>
                                          </w:divBdr>
                                        </w:div>
                                        <w:div w:id="386690025">
                                          <w:marLeft w:val="0"/>
                                          <w:marRight w:val="0"/>
                                          <w:marTop w:val="0"/>
                                          <w:marBottom w:val="200"/>
                                          <w:divBdr>
                                            <w:top w:val="none" w:sz="0" w:space="0" w:color="auto"/>
                                            <w:left w:val="none" w:sz="0" w:space="0" w:color="auto"/>
                                            <w:bottom w:val="none" w:sz="0" w:space="0" w:color="auto"/>
                                            <w:right w:val="none" w:sz="0" w:space="0" w:color="auto"/>
                                          </w:divBdr>
                                        </w:div>
                                        <w:div w:id="2116093841">
                                          <w:marLeft w:val="0"/>
                                          <w:marRight w:val="0"/>
                                          <w:marTop w:val="360"/>
                                          <w:marBottom w:val="0"/>
                                          <w:divBdr>
                                            <w:top w:val="none" w:sz="0" w:space="0" w:color="auto"/>
                                            <w:left w:val="none" w:sz="0" w:space="0" w:color="auto"/>
                                            <w:bottom w:val="none" w:sz="0" w:space="0" w:color="auto"/>
                                            <w:right w:val="none" w:sz="0" w:space="0" w:color="auto"/>
                                          </w:divBdr>
                                        </w:div>
                                        <w:div w:id="1168711908">
                                          <w:marLeft w:val="0"/>
                                          <w:marRight w:val="0"/>
                                          <w:marTop w:val="440"/>
                                          <w:marBottom w:val="200"/>
                                          <w:divBdr>
                                            <w:top w:val="none" w:sz="0" w:space="0" w:color="auto"/>
                                            <w:left w:val="none" w:sz="0" w:space="0" w:color="auto"/>
                                            <w:bottom w:val="none" w:sz="0" w:space="0" w:color="auto"/>
                                            <w:right w:val="none" w:sz="0" w:space="0" w:color="auto"/>
                                          </w:divBdr>
                                        </w:div>
                                        <w:div w:id="1406565665">
                                          <w:marLeft w:val="0"/>
                                          <w:marRight w:val="0"/>
                                          <w:marTop w:val="645"/>
                                          <w:marBottom w:val="495"/>
                                          <w:divBdr>
                                            <w:top w:val="none" w:sz="0" w:space="0" w:color="auto"/>
                                            <w:left w:val="none" w:sz="0" w:space="0" w:color="auto"/>
                                            <w:bottom w:val="none" w:sz="0" w:space="0" w:color="auto"/>
                                            <w:right w:val="none" w:sz="0" w:space="0" w:color="auto"/>
                                          </w:divBdr>
                                        </w:div>
                                        <w:div w:id="396249499">
                                          <w:marLeft w:val="0"/>
                                          <w:marRight w:val="0"/>
                                          <w:marTop w:val="360"/>
                                          <w:marBottom w:val="0"/>
                                          <w:divBdr>
                                            <w:top w:val="none" w:sz="0" w:space="0" w:color="auto"/>
                                            <w:left w:val="none" w:sz="0" w:space="0" w:color="auto"/>
                                            <w:bottom w:val="none" w:sz="0" w:space="0" w:color="auto"/>
                                            <w:right w:val="none" w:sz="0" w:space="0" w:color="auto"/>
                                          </w:divBdr>
                                        </w:div>
                                        <w:div w:id="1349067315">
                                          <w:marLeft w:val="0"/>
                                          <w:marRight w:val="0"/>
                                          <w:marTop w:val="360"/>
                                          <w:marBottom w:val="0"/>
                                          <w:divBdr>
                                            <w:top w:val="none" w:sz="0" w:space="0" w:color="auto"/>
                                            <w:left w:val="none" w:sz="0" w:space="0" w:color="auto"/>
                                            <w:bottom w:val="none" w:sz="0" w:space="0" w:color="auto"/>
                                            <w:right w:val="none" w:sz="0" w:space="0" w:color="auto"/>
                                          </w:divBdr>
                                        </w:div>
                                        <w:div w:id="231742395">
                                          <w:marLeft w:val="0"/>
                                          <w:marRight w:val="0"/>
                                          <w:marTop w:val="360"/>
                                          <w:marBottom w:val="0"/>
                                          <w:divBdr>
                                            <w:top w:val="none" w:sz="0" w:space="0" w:color="auto"/>
                                            <w:left w:val="none" w:sz="0" w:space="0" w:color="auto"/>
                                            <w:bottom w:val="none" w:sz="0" w:space="0" w:color="auto"/>
                                            <w:right w:val="none" w:sz="0" w:space="0" w:color="auto"/>
                                          </w:divBdr>
                                        </w:div>
                                        <w:div w:id="1505975943">
                                          <w:marLeft w:val="0"/>
                                          <w:marRight w:val="0"/>
                                          <w:marTop w:val="645"/>
                                          <w:marBottom w:val="495"/>
                                          <w:divBdr>
                                            <w:top w:val="none" w:sz="0" w:space="0" w:color="auto"/>
                                            <w:left w:val="none" w:sz="0" w:space="0" w:color="auto"/>
                                            <w:bottom w:val="none" w:sz="0" w:space="0" w:color="auto"/>
                                            <w:right w:val="none" w:sz="0" w:space="0" w:color="auto"/>
                                          </w:divBdr>
                                        </w:div>
                                        <w:div w:id="263997260">
                                          <w:marLeft w:val="0"/>
                                          <w:marRight w:val="0"/>
                                          <w:marTop w:val="0"/>
                                          <w:marBottom w:val="200"/>
                                          <w:divBdr>
                                            <w:top w:val="none" w:sz="0" w:space="0" w:color="auto"/>
                                            <w:left w:val="none" w:sz="0" w:space="0" w:color="auto"/>
                                            <w:bottom w:val="none" w:sz="0" w:space="0" w:color="auto"/>
                                            <w:right w:val="none" w:sz="0" w:space="0" w:color="auto"/>
                                          </w:divBdr>
                                        </w:div>
                                        <w:div w:id="978918258">
                                          <w:marLeft w:val="0"/>
                                          <w:marRight w:val="0"/>
                                          <w:marTop w:val="360"/>
                                          <w:marBottom w:val="0"/>
                                          <w:divBdr>
                                            <w:top w:val="none" w:sz="0" w:space="0" w:color="auto"/>
                                            <w:left w:val="none" w:sz="0" w:space="0" w:color="auto"/>
                                            <w:bottom w:val="none" w:sz="0" w:space="0" w:color="auto"/>
                                            <w:right w:val="none" w:sz="0" w:space="0" w:color="auto"/>
                                          </w:divBdr>
                                        </w:div>
                                        <w:div w:id="27680122">
                                          <w:marLeft w:val="0"/>
                                          <w:marRight w:val="0"/>
                                          <w:marTop w:val="645"/>
                                          <w:marBottom w:val="495"/>
                                          <w:divBdr>
                                            <w:top w:val="none" w:sz="0" w:space="0" w:color="auto"/>
                                            <w:left w:val="none" w:sz="0" w:space="0" w:color="auto"/>
                                            <w:bottom w:val="none" w:sz="0" w:space="0" w:color="auto"/>
                                            <w:right w:val="none" w:sz="0" w:space="0" w:color="auto"/>
                                          </w:divBdr>
                                        </w:div>
                                        <w:div w:id="696850813">
                                          <w:marLeft w:val="0"/>
                                          <w:marRight w:val="0"/>
                                          <w:marTop w:val="360"/>
                                          <w:marBottom w:val="0"/>
                                          <w:divBdr>
                                            <w:top w:val="none" w:sz="0" w:space="0" w:color="auto"/>
                                            <w:left w:val="none" w:sz="0" w:space="0" w:color="auto"/>
                                            <w:bottom w:val="none" w:sz="0" w:space="0" w:color="auto"/>
                                            <w:right w:val="none" w:sz="0" w:space="0" w:color="auto"/>
                                          </w:divBdr>
                                        </w:div>
                                        <w:div w:id="1841693873">
                                          <w:marLeft w:val="0"/>
                                          <w:marRight w:val="0"/>
                                          <w:marTop w:val="645"/>
                                          <w:marBottom w:val="495"/>
                                          <w:divBdr>
                                            <w:top w:val="none" w:sz="0" w:space="0" w:color="auto"/>
                                            <w:left w:val="none" w:sz="0" w:space="0" w:color="auto"/>
                                            <w:bottom w:val="none" w:sz="0" w:space="0" w:color="auto"/>
                                            <w:right w:val="none" w:sz="0" w:space="0" w:color="auto"/>
                                          </w:divBdr>
                                        </w:div>
                                        <w:div w:id="2133670160">
                                          <w:marLeft w:val="0"/>
                                          <w:marRight w:val="0"/>
                                          <w:marTop w:val="360"/>
                                          <w:marBottom w:val="0"/>
                                          <w:divBdr>
                                            <w:top w:val="none" w:sz="0" w:space="0" w:color="auto"/>
                                            <w:left w:val="none" w:sz="0" w:space="0" w:color="auto"/>
                                            <w:bottom w:val="none" w:sz="0" w:space="0" w:color="auto"/>
                                            <w:right w:val="none" w:sz="0" w:space="0" w:color="auto"/>
                                          </w:divBdr>
                                        </w:div>
                                        <w:div w:id="1134638468">
                                          <w:marLeft w:val="0"/>
                                          <w:marRight w:val="0"/>
                                          <w:marTop w:val="440"/>
                                          <w:marBottom w:val="200"/>
                                          <w:divBdr>
                                            <w:top w:val="none" w:sz="0" w:space="0" w:color="auto"/>
                                            <w:left w:val="none" w:sz="0" w:space="0" w:color="auto"/>
                                            <w:bottom w:val="none" w:sz="0" w:space="0" w:color="auto"/>
                                            <w:right w:val="none" w:sz="0" w:space="0" w:color="auto"/>
                                          </w:divBdr>
                                        </w:div>
                                        <w:div w:id="688799110">
                                          <w:marLeft w:val="0"/>
                                          <w:marRight w:val="0"/>
                                          <w:marTop w:val="645"/>
                                          <w:marBottom w:val="495"/>
                                          <w:divBdr>
                                            <w:top w:val="none" w:sz="0" w:space="0" w:color="auto"/>
                                            <w:left w:val="none" w:sz="0" w:space="0" w:color="auto"/>
                                            <w:bottom w:val="none" w:sz="0" w:space="0" w:color="auto"/>
                                            <w:right w:val="none" w:sz="0" w:space="0" w:color="auto"/>
                                          </w:divBdr>
                                        </w:div>
                                        <w:div w:id="1175800008">
                                          <w:marLeft w:val="0"/>
                                          <w:marRight w:val="0"/>
                                          <w:marTop w:val="360"/>
                                          <w:marBottom w:val="0"/>
                                          <w:divBdr>
                                            <w:top w:val="none" w:sz="0" w:space="0" w:color="auto"/>
                                            <w:left w:val="none" w:sz="0" w:space="0" w:color="auto"/>
                                            <w:bottom w:val="none" w:sz="0" w:space="0" w:color="auto"/>
                                            <w:right w:val="none" w:sz="0" w:space="0" w:color="auto"/>
                                          </w:divBdr>
                                        </w:div>
                                        <w:div w:id="1220559941">
                                          <w:marLeft w:val="0"/>
                                          <w:marRight w:val="0"/>
                                          <w:marTop w:val="360"/>
                                          <w:marBottom w:val="0"/>
                                          <w:divBdr>
                                            <w:top w:val="none" w:sz="0" w:space="0" w:color="auto"/>
                                            <w:left w:val="none" w:sz="0" w:space="0" w:color="auto"/>
                                            <w:bottom w:val="none" w:sz="0" w:space="0" w:color="auto"/>
                                            <w:right w:val="none" w:sz="0" w:space="0" w:color="auto"/>
                                          </w:divBdr>
                                        </w:div>
                                        <w:div w:id="374938442">
                                          <w:marLeft w:val="0"/>
                                          <w:marRight w:val="0"/>
                                          <w:marTop w:val="645"/>
                                          <w:marBottom w:val="495"/>
                                          <w:divBdr>
                                            <w:top w:val="none" w:sz="0" w:space="0" w:color="auto"/>
                                            <w:left w:val="none" w:sz="0" w:space="0" w:color="auto"/>
                                            <w:bottom w:val="none" w:sz="0" w:space="0" w:color="auto"/>
                                            <w:right w:val="none" w:sz="0" w:space="0" w:color="auto"/>
                                          </w:divBdr>
                                        </w:div>
                                        <w:div w:id="3171044">
                                          <w:marLeft w:val="0"/>
                                          <w:marRight w:val="0"/>
                                          <w:marTop w:val="360"/>
                                          <w:marBottom w:val="0"/>
                                          <w:divBdr>
                                            <w:top w:val="none" w:sz="0" w:space="0" w:color="auto"/>
                                            <w:left w:val="none" w:sz="0" w:space="0" w:color="auto"/>
                                            <w:bottom w:val="none" w:sz="0" w:space="0" w:color="auto"/>
                                            <w:right w:val="none" w:sz="0" w:space="0" w:color="auto"/>
                                          </w:divBdr>
                                        </w:div>
                                        <w:div w:id="1943218008">
                                          <w:marLeft w:val="0"/>
                                          <w:marRight w:val="0"/>
                                          <w:marTop w:val="360"/>
                                          <w:marBottom w:val="0"/>
                                          <w:divBdr>
                                            <w:top w:val="none" w:sz="0" w:space="0" w:color="auto"/>
                                            <w:left w:val="none" w:sz="0" w:space="0" w:color="auto"/>
                                            <w:bottom w:val="none" w:sz="0" w:space="0" w:color="auto"/>
                                            <w:right w:val="none" w:sz="0" w:space="0" w:color="auto"/>
                                          </w:divBdr>
                                        </w:div>
                                        <w:div w:id="1978995736">
                                          <w:marLeft w:val="0"/>
                                          <w:marRight w:val="0"/>
                                          <w:marTop w:val="645"/>
                                          <w:marBottom w:val="495"/>
                                          <w:divBdr>
                                            <w:top w:val="none" w:sz="0" w:space="0" w:color="auto"/>
                                            <w:left w:val="none" w:sz="0" w:space="0" w:color="auto"/>
                                            <w:bottom w:val="none" w:sz="0" w:space="0" w:color="auto"/>
                                            <w:right w:val="none" w:sz="0" w:space="0" w:color="auto"/>
                                          </w:divBdr>
                                        </w:div>
                                        <w:div w:id="1882356080">
                                          <w:marLeft w:val="0"/>
                                          <w:marRight w:val="0"/>
                                          <w:marTop w:val="360"/>
                                          <w:marBottom w:val="0"/>
                                          <w:divBdr>
                                            <w:top w:val="none" w:sz="0" w:space="0" w:color="auto"/>
                                            <w:left w:val="none" w:sz="0" w:space="0" w:color="auto"/>
                                            <w:bottom w:val="none" w:sz="0" w:space="0" w:color="auto"/>
                                            <w:right w:val="none" w:sz="0" w:space="0" w:color="auto"/>
                                          </w:divBdr>
                                        </w:div>
                                        <w:div w:id="1584072236">
                                          <w:marLeft w:val="0"/>
                                          <w:marRight w:val="0"/>
                                          <w:marTop w:val="645"/>
                                          <w:marBottom w:val="495"/>
                                          <w:divBdr>
                                            <w:top w:val="none" w:sz="0" w:space="0" w:color="auto"/>
                                            <w:left w:val="none" w:sz="0" w:space="0" w:color="auto"/>
                                            <w:bottom w:val="none" w:sz="0" w:space="0" w:color="auto"/>
                                            <w:right w:val="none" w:sz="0" w:space="0" w:color="auto"/>
                                          </w:divBdr>
                                        </w:div>
                                        <w:div w:id="1502622282">
                                          <w:marLeft w:val="0"/>
                                          <w:marRight w:val="0"/>
                                          <w:marTop w:val="360"/>
                                          <w:marBottom w:val="0"/>
                                          <w:divBdr>
                                            <w:top w:val="none" w:sz="0" w:space="0" w:color="auto"/>
                                            <w:left w:val="none" w:sz="0" w:space="0" w:color="auto"/>
                                            <w:bottom w:val="none" w:sz="0" w:space="0" w:color="auto"/>
                                            <w:right w:val="none" w:sz="0" w:space="0" w:color="auto"/>
                                          </w:divBdr>
                                        </w:div>
                                        <w:div w:id="1542783253">
                                          <w:marLeft w:val="0"/>
                                          <w:marRight w:val="0"/>
                                          <w:marTop w:val="645"/>
                                          <w:marBottom w:val="495"/>
                                          <w:divBdr>
                                            <w:top w:val="none" w:sz="0" w:space="0" w:color="auto"/>
                                            <w:left w:val="none" w:sz="0" w:space="0" w:color="auto"/>
                                            <w:bottom w:val="none" w:sz="0" w:space="0" w:color="auto"/>
                                            <w:right w:val="none" w:sz="0" w:space="0" w:color="auto"/>
                                          </w:divBdr>
                                        </w:div>
                                        <w:div w:id="2124760108">
                                          <w:marLeft w:val="0"/>
                                          <w:marRight w:val="0"/>
                                          <w:marTop w:val="360"/>
                                          <w:marBottom w:val="0"/>
                                          <w:divBdr>
                                            <w:top w:val="none" w:sz="0" w:space="0" w:color="auto"/>
                                            <w:left w:val="none" w:sz="0" w:space="0" w:color="auto"/>
                                            <w:bottom w:val="none" w:sz="0" w:space="0" w:color="auto"/>
                                            <w:right w:val="none" w:sz="0" w:space="0" w:color="auto"/>
                                          </w:divBdr>
                                        </w:div>
                                        <w:div w:id="1675767247">
                                          <w:marLeft w:val="0"/>
                                          <w:marRight w:val="0"/>
                                          <w:marTop w:val="645"/>
                                          <w:marBottom w:val="495"/>
                                          <w:divBdr>
                                            <w:top w:val="none" w:sz="0" w:space="0" w:color="auto"/>
                                            <w:left w:val="none" w:sz="0" w:space="0" w:color="auto"/>
                                            <w:bottom w:val="none" w:sz="0" w:space="0" w:color="auto"/>
                                            <w:right w:val="none" w:sz="0" w:space="0" w:color="auto"/>
                                          </w:divBdr>
                                        </w:div>
                                        <w:div w:id="26488711">
                                          <w:marLeft w:val="0"/>
                                          <w:marRight w:val="0"/>
                                          <w:marTop w:val="360"/>
                                          <w:marBottom w:val="0"/>
                                          <w:divBdr>
                                            <w:top w:val="none" w:sz="0" w:space="0" w:color="auto"/>
                                            <w:left w:val="none" w:sz="0" w:space="0" w:color="auto"/>
                                            <w:bottom w:val="none" w:sz="0" w:space="0" w:color="auto"/>
                                            <w:right w:val="none" w:sz="0" w:space="0" w:color="auto"/>
                                          </w:divBdr>
                                        </w:div>
                                        <w:div w:id="1508252488">
                                          <w:marLeft w:val="0"/>
                                          <w:marRight w:val="0"/>
                                          <w:marTop w:val="645"/>
                                          <w:marBottom w:val="495"/>
                                          <w:divBdr>
                                            <w:top w:val="none" w:sz="0" w:space="0" w:color="auto"/>
                                            <w:left w:val="none" w:sz="0" w:space="0" w:color="auto"/>
                                            <w:bottom w:val="none" w:sz="0" w:space="0" w:color="auto"/>
                                            <w:right w:val="none" w:sz="0" w:space="0" w:color="auto"/>
                                          </w:divBdr>
                                        </w:div>
                                        <w:div w:id="524943467">
                                          <w:marLeft w:val="0"/>
                                          <w:marRight w:val="0"/>
                                          <w:marTop w:val="0"/>
                                          <w:marBottom w:val="200"/>
                                          <w:divBdr>
                                            <w:top w:val="none" w:sz="0" w:space="0" w:color="auto"/>
                                            <w:left w:val="none" w:sz="0" w:space="0" w:color="auto"/>
                                            <w:bottom w:val="none" w:sz="0" w:space="0" w:color="auto"/>
                                            <w:right w:val="none" w:sz="0" w:space="0" w:color="auto"/>
                                          </w:divBdr>
                                        </w:div>
                                        <w:div w:id="72506624">
                                          <w:marLeft w:val="0"/>
                                          <w:marRight w:val="0"/>
                                          <w:marTop w:val="360"/>
                                          <w:marBottom w:val="0"/>
                                          <w:divBdr>
                                            <w:top w:val="none" w:sz="0" w:space="0" w:color="auto"/>
                                            <w:left w:val="none" w:sz="0" w:space="0" w:color="auto"/>
                                            <w:bottom w:val="none" w:sz="0" w:space="0" w:color="auto"/>
                                            <w:right w:val="none" w:sz="0" w:space="0" w:color="auto"/>
                                          </w:divBdr>
                                        </w:div>
                                        <w:div w:id="1583830513">
                                          <w:marLeft w:val="0"/>
                                          <w:marRight w:val="0"/>
                                          <w:marTop w:val="440"/>
                                          <w:marBottom w:val="200"/>
                                          <w:divBdr>
                                            <w:top w:val="none" w:sz="0" w:space="0" w:color="auto"/>
                                            <w:left w:val="none" w:sz="0" w:space="0" w:color="auto"/>
                                            <w:bottom w:val="none" w:sz="0" w:space="0" w:color="auto"/>
                                            <w:right w:val="none" w:sz="0" w:space="0" w:color="auto"/>
                                          </w:divBdr>
                                        </w:div>
                                        <w:div w:id="251939001">
                                          <w:marLeft w:val="0"/>
                                          <w:marRight w:val="0"/>
                                          <w:marTop w:val="645"/>
                                          <w:marBottom w:val="495"/>
                                          <w:divBdr>
                                            <w:top w:val="none" w:sz="0" w:space="0" w:color="auto"/>
                                            <w:left w:val="none" w:sz="0" w:space="0" w:color="auto"/>
                                            <w:bottom w:val="none" w:sz="0" w:space="0" w:color="auto"/>
                                            <w:right w:val="none" w:sz="0" w:space="0" w:color="auto"/>
                                          </w:divBdr>
                                        </w:div>
                                        <w:div w:id="220756094">
                                          <w:marLeft w:val="0"/>
                                          <w:marRight w:val="0"/>
                                          <w:marTop w:val="360"/>
                                          <w:marBottom w:val="0"/>
                                          <w:divBdr>
                                            <w:top w:val="none" w:sz="0" w:space="0" w:color="auto"/>
                                            <w:left w:val="none" w:sz="0" w:space="0" w:color="auto"/>
                                            <w:bottom w:val="none" w:sz="0" w:space="0" w:color="auto"/>
                                            <w:right w:val="none" w:sz="0" w:space="0" w:color="auto"/>
                                          </w:divBdr>
                                        </w:div>
                                        <w:div w:id="913395964">
                                          <w:marLeft w:val="0"/>
                                          <w:marRight w:val="0"/>
                                          <w:marTop w:val="645"/>
                                          <w:marBottom w:val="495"/>
                                          <w:divBdr>
                                            <w:top w:val="none" w:sz="0" w:space="0" w:color="auto"/>
                                            <w:left w:val="none" w:sz="0" w:space="0" w:color="auto"/>
                                            <w:bottom w:val="none" w:sz="0" w:space="0" w:color="auto"/>
                                            <w:right w:val="none" w:sz="0" w:space="0" w:color="auto"/>
                                          </w:divBdr>
                                        </w:div>
                                        <w:div w:id="2005279266">
                                          <w:marLeft w:val="0"/>
                                          <w:marRight w:val="0"/>
                                          <w:marTop w:val="360"/>
                                          <w:marBottom w:val="0"/>
                                          <w:divBdr>
                                            <w:top w:val="none" w:sz="0" w:space="0" w:color="auto"/>
                                            <w:left w:val="none" w:sz="0" w:space="0" w:color="auto"/>
                                            <w:bottom w:val="none" w:sz="0" w:space="0" w:color="auto"/>
                                            <w:right w:val="none" w:sz="0" w:space="0" w:color="auto"/>
                                          </w:divBdr>
                                        </w:div>
                                        <w:div w:id="1951427112">
                                          <w:marLeft w:val="0"/>
                                          <w:marRight w:val="0"/>
                                          <w:marTop w:val="360"/>
                                          <w:marBottom w:val="0"/>
                                          <w:divBdr>
                                            <w:top w:val="none" w:sz="0" w:space="0" w:color="auto"/>
                                            <w:left w:val="none" w:sz="0" w:space="0" w:color="auto"/>
                                            <w:bottom w:val="none" w:sz="0" w:space="0" w:color="auto"/>
                                            <w:right w:val="none" w:sz="0" w:space="0" w:color="auto"/>
                                          </w:divBdr>
                                        </w:div>
                                        <w:div w:id="693924397">
                                          <w:marLeft w:val="0"/>
                                          <w:marRight w:val="0"/>
                                          <w:marTop w:val="645"/>
                                          <w:marBottom w:val="495"/>
                                          <w:divBdr>
                                            <w:top w:val="none" w:sz="0" w:space="0" w:color="auto"/>
                                            <w:left w:val="none" w:sz="0" w:space="0" w:color="auto"/>
                                            <w:bottom w:val="none" w:sz="0" w:space="0" w:color="auto"/>
                                            <w:right w:val="none" w:sz="0" w:space="0" w:color="auto"/>
                                          </w:divBdr>
                                        </w:div>
                                        <w:div w:id="1578637737">
                                          <w:marLeft w:val="0"/>
                                          <w:marRight w:val="0"/>
                                          <w:marTop w:val="360"/>
                                          <w:marBottom w:val="0"/>
                                          <w:divBdr>
                                            <w:top w:val="none" w:sz="0" w:space="0" w:color="auto"/>
                                            <w:left w:val="none" w:sz="0" w:space="0" w:color="auto"/>
                                            <w:bottom w:val="none" w:sz="0" w:space="0" w:color="auto"/>
                                            <w:right w:val="none" w:sz="0" w:space="0" w:color="auto"/>
                                          </w:divBdr>
                                        </w:div>
                                        <w:div w:id="1907035283">
                                          <w:marLeft w:val="0"/>
                                          <w:marRight w:val="0"/>
                                          <w:marTop w:val="440"/>
                                          <w:marBottom w:val="200"/>
                                          <w:divBdr>
                                            <w:top w:val="none" w:sz="0" w:space="0" w:color="auto"/>
                                            <w:left w:val="none" w:sz="0" w:space="0" w:color="auto"/>
                                            <w:bottom w:val="none" w:sz="0" w:space="0" w:color="auto"/>
                                            <w:right w:val="none" w:sz="0" w:space="0" w:color="auto"/>
                                          </w:divBdr>
                                        </w:div>
                                        <w:div w:id="2066830812">
                                          <w:marLeft w:val="0"/>
                                          <w:marRight w:val="0"/>
                                          <w:marTop w:val="645"/>
                                          <w:marBottom w:val="495"/>
                                          <w:divBdr>
                                            <w:top w:val="none" w:sz="0" w:space="0" w:color="auto"/>
                                            <w:left w:val="none" w:sz="0" w:space="0" w:color="auto"/>
                                            <w:bottom w:val="none" w:sz="0" w:space="0" w:color="auto"/>
                                            <w:right w:val="none" w:sz="0" w:space="0" w:color="auto"/>
                                          </w:divBdr>
                                        </w:div>
                                        <w:div w:id="106509043">
                                          <w:marLeft w:val="0"/>
                                          <w:marRight w:val="0"/>
                                          <w:marTop w:val="360"/>
                                          <w:marBottom w:val="0"/>
                                          <w:divBdr>
                                            <w:top w:val="none" w:sz="0" w:space="0" w:color="auto"/>
                                            <w:left w:val="none" w:sz="0" w:space="0" w:color="auto"/>
                                            <w:bottom w:val="none" w:sz="0" w:space="0" w:color="auto"/>
                                            <w:right w:val="none" w:sz="0" w:space="0" w:color="auto"/>
                                          </w:divBdr>
                                        </w:div>
                                        <w:div w:id="890922652">
                                          <w:marLeft w:val="0"/>
                                          <w:marRight w:val="0"/>
                                          <w:marTop w:val="645"/>
                                          <w:marBottom w:val="495"/>
                                          <w:divBdr>
                                            <w:top w:val="none" w:sz="0" w:space="0" w:color="auto"/>
                                            <w:left w:val="none" w:sz="0" w:space="0" w:color="auto"/>
                                            <w:bottom w:val="none" w:sz="0" w:space="0" w:color="auto"/>
                                            <w:right w:val="none" w:sz="0" w:space="0" w:color="auto"/>
                                          </w:divBdr>
                                        </w:div>
                                        <w:div w:id="273827938">
                                          <w:marLeft w:val="0"/>
                                          <w:marRight w:val="0"/>
                                          <w:marTop w:val="360"/>
                                          <w:marBottom w:val="0"/>
                                          <w:divBdr>
                                            <w:top w:val="none" w:sz="0" w:space="0" w:color="auto"/>
                                            <w:left w:val="none" w:sz="0" w:space="0" w:color="auto"/>
                                            <w:bottom w:val="none" w:sz="0" w:space="0" w:color="auto"/>
                                            <w:right w:val="none" w:sz="0" w:space="0" w:color="auto"/>
                                          </w:divBdr>
                                        </w:div>
                                        <w:div w:id="115561510">
                                          <w:marLeft w:val="0"/>
                                          <w:marRight w:val="0"/>
                                          <w:marTop w:val="360"/>
                                          <w:marBottom w:val="0"/>
                                          <w:divBdr>
                                            <w:top w:val="none" w:sz="0" w:space="0" w:color="auto"/>
                                            <w:left w:val="none" w:sz="0" w:space="0" w:color="auto"/>
                                            <w:bottom w:val="none" w:sz="0" w:space="0" w:color="auto"/>
                                            <w:right w:val="none" w:sz="0" w:space="0" w:color="auto"/>
                                          </w:divBdr>
                                        </w:div>
                                        <w:div w:id="1619489092">
                                          <w:marLeft w:val="0"/>
                                          <w:marRight w:val="0"/>
                                          <w:marTop w:val="645"/>
                                          <w:marBottom w:val="495"/>
                                          <w:divBdr>
                                            <w:top w:val="none" w:sz="0" w:space="0" w:color="auto"/>
                                            <w:left w:val="none" w:sz="0" w:space="0" w:color="auto"/>
                                            <w:bottom w:val="none" w:sz="0" w:space="0" w:color="auto"/>
                                            <w:right w:val="none" w:sz="0" w:space="0" w:color="auto"/>
                                          </w:divBdr>
                                        </w:div>
                                        <w:div w:id="1976443727">
                                          <w:marLeft w:val="0"/>
                                          <w:marRight w:val="0"/>
                                          <w:marTop w:val="0"/>
                                          <w:marBottom w:val="200"/>
                                          <w:divBdr>
                                            <w:top w:val="none" w:sz="0" w:space="0" w:color="auto"/>
                                            <w:left w:val="none" w:sz="0" w:space="0" w:color="auto"/>
                                            <w:bottom w:val="none" w:sz="0" w:space="0" w:color="auto"/>
                                            <w:right w:val="none" w:sz="0" w:space="0" w:color="auto"/>
                                          </w:divBdr>
                                        </w:div>
                                        <w:div w:id="566114933">
                                          <w:marLeft w:val="0"/>
                                          <w:marRight w:val="0"/>
                                          <w:marTop w:val="360"/>
                                          <w:marBottom w:val="0"/>
                                          <w:divBdr>
                                            <w:top w:val="none" w:sz="0" w:space="0" w:color="auto"/>
                                            <w:left w:val="none" w:sz="0" w:space="0" w:color="auto"/>
                                            <w:bottom w:val="none" w:sz="0" w:space="0" w:color="auto"/>
                                            <w:right w:val="none" w:sz="0" w:space="0" w:color="auto"/>
                                          </w:divBdr>
                                        </w:div>
                                        <w:div w:id="1179396030">
                                          <w:marLeft w:val="0"/>
                                          <w:marRight w:val="0"/>
                                          <w:marTop w:val="360"/>
                                          <w:marBottom w:val="0"/>
                                          <w:divBdr>
                                            <w:top w:val="none" w:sz="0" w:space="0" w:color="auto"/>
                                            <w:left w:val="none" w:sz="0" w:space="0" w:color="auto"/>
                                            <w:bottom w:val="none" w:sz="0" w:space="0" w:color="auto"/>
                                            <w:right w:val="none" w:sz="0" w:space="0" w:color="auto"/>
                                          </w:divBdr>
                                        </w:div>
                                        <w:div w:id="632712451">
                                          <w:marLeft w:val="0"/>
                                          <w:marRight w:val="0"/>
                                          <w:marTop w:val="645"/>
                                          <w:marBottom w:val="495"/>
                                          <w:divBdr>
                                            <w:top w:val="none" w:sz="0" w:space="0" w:color="auto"/>
                                            <w:left w:val="none" w:sz="0" w:space="0" w:color="auto"/>
                                            <w:bottom w:val="none" w:sz="0" w:space="0" w:color="auto"/>
                                            <w:right w:val="none" w:sz="0" w:space="0" w:color="auto"/>
                                          </w:divBdr>
                                        </w:div>
                                        <w:div w:id="684136163">
                                          <w:marLeft w:val="0"/>
                                          <w:marRight w:val="0"/>
                                          <w:marTop w:val="0"/>
                                          <w:marBottom w:val="200"/>
                                          <w:divBdr>
                                            <w:top w:val="none" w:sz="0" w:space="0" w:color="auto"/>
                                            <w:left w:val="none" w:sz="0" w:space="0" w:color="auto"/>
                                            <w:bottom w:val="none" w:sz="0" w:space="0" w:color="auto"/>
                                            <w:right w:val="none" w:sz="0" w:space="0" w:color="auto"/>
                                          </w:divBdr>
                                        </w:div>
                                        <w:div w:id="116799954">
                                          <w:marLeft w:val="0"/>
                                          <w:marRight w:val="0"/>
                                          <w:marTop w:val="360"/>
                                          <w:marBottom w:val="0"/>
                                          <w:divBdr>
                                            <w:top w:val="none" w:sz="0" w:space="0" w:color="auto"/>
                                            <w:left w:val="none" w:sz="0" w:space="0" w:color="auto"/>
                                            <w:bottom w:val="none" w:sz="0" w:space="0" w:color="auto"/>
                                            <w:right w:val="none" w:sz="0" w:space="0" w:color="auto"/>
                                          </w:divBdr>
                                        </w:div>
                                        <w:div w:id="1382168289">
                                          <w:marLeft w:val="0"/>
                                          <w:marRight w:val="0"/>
                                          <w:marTop w:val="360"/>
                                          <w:marBottom w:val="0"/>
                                          <w:divBdr>
                                            <w:top w:val="none" w:sz="0" w:space="0" w:color="auto"/>
                                            <w:left w:val="none" w:sz="0" w:space="0" w:color="auto"/>
                                            <w:bottom w:val="none" w:sz="0" w:space="0" w:color="auto"/>
                                            <w:right w:val="none" w:sz="0" w:space="0" w:color="auto"/>
                                          </w:divBdr>
                                        </w:div>
                                        <w:div w:id="1836915018">
                                          <w:marLeft w:val="0"/>
                                          <w:marRight w:val="0"/>
                                          <w:marTop w:val="645"/>
                                          <w:marBottom w:val="495"/>
                                          <w:divBdr>
                                            <w:top w:val="none" w:sz="0" w:space="0" w:color="auto"/>
                                            <w:left w:val="none" w:sz="0" w:space="0" w:color="auto"/>
                                            <w:bottom w:val="none" w:sz="0" w:space="0" w:color="auto"/>
                                            <w:right w:val="none" w:sz="0" w:space="0" w:color="auto"/>
                                          </w:divBdr>
                                        </w:div>
                                        <w:div w:id="753747046">
                                          <w:marLeft w:val="0"/>
                                          <w:marRight w:val="0"/>
                                          <w:marTop w:val="0"/>
                                          <w:marBottom w:val="200"/>
                                          <w:divBdr>
                                            <w:top w:val="none" w:sz="0" w:space="0" w:color="auto"/>
                                            <w:left w:val="none" w:sz="0" w:space="0" w:color="auto"/>
                                            <w:bottom w:val="none" w:sz="0" w:space="0" w:color="auto"/>
                                            <w:right w:val="none" w:sz="0" w:space="0" w:color="auto"/>
                                          </w:divBdr>
                                        </w:div>
                                        <w:div w:id="522674873">
                                          <w:marLeft w:val="0"/>
                                          <w:marRight w:val="0"/>
                                          <w:marTop w:val="360"/>
                                          <w:marBottom w:val="0"/>
                                          <w:divBdr>
                                            <w:top w:val="none" w:sz="0" w:space="0" w:color="auto"/>
                                            <w:left w:val="none" w:sz="0" w:space="0" w:color="auto"/>
                                            <w:bottom w:val="none" w:sz="0" w:space="0" w:color="auto"/>
                                            <w:right w:val="none" w:sz="0" w:space="0" w:color="auto"/>
                                          </w:divBdr>
                                        </w:div>
                                        <w:div w:id="2116828272">
                                          <w:marLeft w:val="0"/>
                                          <w:marRight w:val="0"/>
                                          <w:marTop w:val="440"/>
                                          <w:marBottom w:val="200"/>
                                          <w:divBdr>
                                            <w:top w:val="none" w:sz="0" w:space="0" w:color="auto"/>
                                            <w:left w:val="none" w:sz="0" w:space="0" w:color="auto"/>
                                            <w:bottom w:val="none" w:sz="0" w:space="0" w:color="auto"/>
                                            <w:right w:val="none" w:sz="0" w:space="0" w:color="auto"/>
                                          </w:divBdr>
                                        </w:div>
                                        <w:div w:id="881600716">
                                          <w:marLeft w:val="0"/>
                                          <w:marRight w:val="0"/>
                                          <w:marTop w:val="0"/>
                                          <w:marBottom w:val="200"/>
                                          <w:divBdr>
                                            <w:top w:val="none" w:sz="0" w:space="0" w:color="auto"/>
                                            <w:left w:val="none" w:sz="0" w:space="0" w:color="auto"/>
                                            <w:bottom w:val="none" w:sz="0" w:space="0" w:color="auto"/>
                                            <w:right w:val="none" w:sz="0" w:space="0" w:color="auto"/>
                                          </w:divBdr>
                                        </w:div>
                                        <w:div w:id="765224501">
                                          <w:marLeft w:val="0"/>
                                          <w:marRight w:val="0"/>
                                          <w:marTop w:val="440"/>
                                          <w:marBottom w:val="200"/>
                                          <w:divBdr>
                                            <w:top w:val="none" w:sz="0" w:space="0" w:color="auto"/>
                                            <w:left w:val="none" w:sz="0" w:space="0" w:color="auto"/>
                                            <w:bottom w:val="none" w:sz="0" w:space="0" w:color="auto"/>
                                            <w:right w:val="none" w:sz="0" w:space="0" w:color="auto"/>
                                          </w:divBdr>
                                        </w:div>
                                        <w:div w:id="393162223">
                                          <w:marLeft w:val="0"/>
                                          <w:marRight w:val="0"/>
                                          <w:marTop w:val="0"/>
                                          <w:marBottom w:val="200"/>
                                          <w:divBdr>
                                            <w:top w:val="none" w:sz="0" w:space="0" w:color="auto"/>
                                            <w:left w:val="none" w:sz="0" w:space="0" w:color="auto"/>
                                            <w:bottom w:val="none" w:sz="0" w:space="0" w:color="auto"/>
                                            <w:right w:val="none" w:sz="0" w:space="0" w:color="auto"/>
                                          </w:divBdr>
                                        </w:div>
                                        <w:div w:id="994265645">
                                          <w:marLeft w:val="0"/>
                                          <w:marRight w:val="0"/>
                                          <w:marTop w:val="440"/>
                                          <w:marBottom w:val="200"/>
                                          <w:divBdr>
                                            <w:top w:val="none" w:sz="0" w:space="0" w:color="auto"/>
                                            <w:left w:val="none" w:sz="0" w:space="0" w:color="auto"/>
                                            <w:bottom w:val="none" w:sz="0" w:space="0" w:color="auto"/>
                                            <w:right w:val="none" w:sz="0" w:space="0" w:color="auto"/>
                                          </w:divBdr>
                                        </w:div>
                                        <w:div w:id="1072120951">
                                          <w:marLeft w:val="0"/>
                                          <w:marRight w:val="0"/>
                                          <w:marTop w:val="645"/>
                                          <w:marBottom w:val="495"/>
                                          <w:divBdr>
                                            <w:top w:val="none" w:sz="0" w:space="0" w:color="auto"/>
                                            <w:left w:val="none" w:sz="0" w:space="0" w:color="auto"/>
                                            <w:bottom w:val="none" w:sz="0" w:space="0" w:color="auto"/>
                                            <w:right w:val="none" w:sz="0" w:space="0" w:color="auto"/>
                                          </w:divBdr>
                                        </w:div>
                                        <w:div w:id="427427085">
                                          <w:marLeft w:val="0"/>
                                          <w:marRight w:val="0"/>
                                          <w:marTop w:val="360"/>
                                          <w:marBottom w:val="0"/>
                                          <w:divBdr>
                                            <w:top w:val="none" w:sz="0" w:space="0" w:color="auto"/>
                                            <w:left w:val="none" w:sz="0" w:space="0" w:color="auto"/>
                                            <w:bottom w:val="none" w:sz="0" w:space="0" w:color="auto"/>
                                            <w:right w:val="none" w:sz="0" w:space="0" w:color="auto"/>
                                          </w:divBdr>
                                        </w:div>
                                        <w:div w:id="1522670702">
                                          <w:marLeft w:val="0"/>
                                          <w:marRight w:val="0"/>
                                          <w:marTop w:val="645"/>
                                          <w:marBottom w:val="495"/>
                                          <w:divBdr>
                                            <w:top w:val="none" w:sz="0" w:space="0" w:color="auto"/>
                                            <w:left w:val="none" w:sz="0" w:space="0" w:color="auto"/>
                                            <w:bottom w:val="none" w:sz="0" w:space="0" w:color="auto"/>
                                            <w:right w:val="none" w:sz="0" w:space="0" w:color="auto"/>
                                          </w:divBdr>
                                        </w:div>
                                        <w:div w:id="928587030">
                                          <w:marLeft w:val="0"/>
                                          <w:marRight w:val="0"/>
                                          <w:marTop w:val="360"/>
                                          <w:marBottom w:val="0"/>
                                          <w:divBdr>
                                            <w:top w:val="none" w:sz="0" w:space="0" w:color="auto"/>
                                            <w:left w:val="none" w:sz="0" w:space="0" w:color="auto"/>
                                            <w:bottom w:val="none" w:sz="0" w:space="0" w:color="auto"/>
                                            <w:right w:val="none" w:sz="0" w:space="0" w:color="auto"/>
                                          </w:divBdr>
                                        </w:div>
                                        <w:div w:id="1553888211">
                                          <w:marLeft w:val="0"/>
                                          <w:marRight w:val="0"/>
                                          <w:marTop w:val="440"/>
                                          <w:marBottom w:val="200"/>
                                          <w:divBdr>
                                            <w:top w:val="none" w:sz="0" w:space="0" w:color="auto"/>
                                            <w:left w:val="none" w:sz="0" w:space="0" w:color="auto"/>
                                            <w:bottom w:val="none" w:sz="0" w:space="0" w:color="auto"/>
                                            <w:right w:val="none" w:sz="0" w:space="0" w:color="auto"/>
                                          </w:divBdr>
                                        </w:div>
                                        <w:div w:id="99493876">
                                          <w:marLeft w:val="0"/>
                                          <w:marRight w:val="0"/>
                                          <w:marTop w:val="645"/>
                                          <w:marBottom w:val="495"/>
                                          <w:divBdr>
                                            <w:top w:val="none" w:sz="0" w:space="0" w:color="auto"/>
                                            <w:left w:val="none" w:sz="0" w:space="0" w:color="auto"/>
                                            <w:bottom w:val="none" w:sz="0" w:space="0" w:color="auto"/>
                                            <w:right w:val="none" w:sz="0" w:space="0" w:color="auto"/>
                                          </w:divBdr>
                                        </w:div>
                                        <w:div w:id="1581015925">
                                          <w:marLeft w:val="0"/>
                                          <w:marRight w:val="0"/>
                                          <w:marTop w:val="360"/>
                                          <w:marBottom w:val="0"/>
                                          <w:divBdr>
                                            <w:top w:val="none" w:sz="0" w:space="0" w:color="auto"/>
                                            <w:left w:val="none" w:sz="0" w:space="0" w:color="auto"/>
                                            <w:bottom w:val="none" w:sz="0" w:space="0" w:color="auto"/>
                                            <w:right w:val="none" w:sz="0" w:space="0" w:color="auto"/>
                                          </w:divBdr>
                                        </w:div>
                                        <w:div w:id="409351746">
                                          <w:marLeft w:val="0"/>
                                          <w:marRight w:val="0"/>
                                          <w:marTop w:val="360"/>
                                          <w:marBottom w:val="0"/>
                                          <w:divBdr>
                                            <w:top w:val="none" w:sz="0" w:space="0" w:color="auto"/>
                                            <w:left w:val="none" w:sz="0" w:space="0" w:color="auto"/>
                                            <w:bottom w:val="none" w:sz="0" w:space="0" w:color="auto"/>
                                            <w:right w:val="none" w:sz="0" w:space="0" w:color="auto"/>
                                          </w:divBdr>
                                        </w:div>
                                        <w:div w:id="365109516">
                                          <w:marLeft w:val="0"/>
                                          <w:marRight w:val="0"/>
                                          <w:marTop w:val="645"/>
                                          <w:marBottom w:val="495"/>
                                          <w:divBdr>
                                            <w:top w:val="none" w:sz="0" w:space="0" w:color="auto"/>
                                            <w:left w:val="none" w:sz="0" w:space="0" w:color="auto"/>
                                            <w:bottom w:val="none" w:sz="0" w:space="0" w:color="auto"/>
                                            <w:right w:val="none" w:sz="0" w:space="0" w:color="auto"/>
                                          </w:divBdr>
                                        </w:div>
                                        <w:div w:id="1267890091">
                                          <w:marLeft w:val="0"/>
                                          <w:marRight w:val="0"/>
                                          <w:marTop w:val="360"/>
                                          <w:marBottom w:val="0"/>
                                          <w:divBdr>
                                            <w:top w:val="none" w:sz="0" w:space="0" w:color="auto"/>
                                            <w:left w:val="none" w:sz="0" w:space="0" w:color="auto"/>
                                            <w:bottom w:val="none" w:sz="0" w:space="0" w:color="auto"/>
                                            <w:right w:val="none" w:sz="0" w:space="0" w:color="auto"/>
                                          </w:divBdr>
                                        </w:div>
                                        <w:div w:id="231896354">
                                          <w:marLeft w:val="0"/>
                                          <w:marRight w:val="0"/>
                                          <w:marTop w:val="360"/>
                                          <w:marBottom w:val="0"/>
                                          <w:divBdr>
                                            <w:top w:val="none" w:sz="0" w:space="0" w:color="auto"/>
                                            <w:left w:val="none" w:sz="0" w:space="0" w:color="auto"/>
                                            <w:bottom w:val="none" w:sz="0" w:space="0" w:color="auto"/>
                                            <w:right w:val="none" w:sz="0" w:space="0" w:color="auto"/>
                                          </w:divBdr>
                                        </w:div>
                                        <w:div w:id="1186020911">
                                          <w:marLeft w:val="0"/>
                                          <w:marRight w:val="0"/>
                                          <w:marTop w:val="645"/>
                                          <w:marBottom w:val="495"/>
                                          <w:divBdr>
                                            <w:top w:val="none" w:sz="0" w:space="0" w:color="auto"/>
                                            <w:left w:val="none" w:sz="0" w:space="0" w:color="auto"/>
                                            <w:bottom w:val="none" w:sz="0" w:space="0" w:color="auto"/>
                                            <w:right w:val="none" w:sz="0" w:space="0" w:color="auto"/>
                                          </w:divBdr>
                                        </w:div>
                                        <w:div w:id="754016127">
                                          <w:marLeft w:val="0"/>
                                          <w:marRight w:val="0"/>
                                          <w:marTop w:val="360"/>
                                          <w:marBottom w:val="0"/>
                                          <w:divBdr>
                                            <w:top w:val="none" w:sz="0" w:space="0" w:color="auto"/>
                                            <w:left w:val="none" w:sz="0" w:space="0" w:color="auto"/>
                                            <w:bottom w:val="none" w:sz="0" w:space="0" w:color="auto"/>
                                            <w:right w:val="none" w:sz="0" w:space="0" w:color="auto"/>
                                          </w:divBdr>
                                        </w:div>
                                        <w:div w:id="688946194">
                                          <w:marLeft w:val="0"/>
                                          <w:marRight w:val="0"/>
                                          <w:marTop w:val="645"/>
                                          <w:marBottom w:val="495"/>
                                          <w:divBdr>
                                            <w:top w:val="none" w:sz="0" w:space="0" w:color="auto"/>
                                            <w:left w:val="none" w:sz="0" w:space="0" w:color="auto"/>
                                            <w:bottom w:val="none" w:sz="0" w:space="0" w:color="auto"/>
                                            <w:right w:val="none" w:sz="0" w:space="0" w:color="auto"/>
                                          </w:divBdr>
                                        </w:div>
                                        <w:div w:id="1603564666">
                                          <w:marLeft w:val="0"/>
                                          <w:marRight w:val="0"/>
                                          <w:marTop w:val="360"/>
                                          <w:marBottom w:val="0"/>
                                          <w:divBdr>
                                            <w:top w:val="none" w:sz="0" w:space="0" w:color="auto"/>
                                            <w:left w:val="none" w:sz="0" w:space="0" w:color="auto"/>
                                            <w:bottom w:val="none" w:sz="0" w:space="0" w:color="auto"/>
                                            <w:right w:val="none" w:sz="0" w:space="0" w:color="auto"/>
                                          </w:divBdr>
                                        </w:div>
                                        <w:div w:id="418598421">
                                          <w:marLeft w:val="0"/>
                                          <w:marRight w:val="0"/>
                                          <w:marTop w:val="360"/>
                                          <w:marBottom w:val="0"/>
                                          <w:divBdr>
                                            <w:top w:val="none" w:sz="0" w:space="0" w:color="auto"/>
                                            <w:left w:val="none" w:sz="0" w:space="0" w:color="auto"/>
                                            <w:bottom w:val="none" w:sz="0" w:space="0" w:color="auto"/>
                                            <w:right w:val="none" w:sz="0" w:space="0" w:color="auto"/>
                                          </w:divBdr>
                                        </w:div>
                                        <w:div w:id="384184228">
                                          <w:marLeft w:val="0"/>
                                          <w:marRight w:val="0"/>
                                          <w:marTop w:val="360"/>
                                          <w:marBottom w:val="0"/>
                                          <w:divBdr>
                                            <w:top w:val="none" w:sz="0" w:space="0" w:color="auto"/>
                                            <w:left w:val="none" w:sz="0" w:space="0" w:color="auto"/>
                                            <w:bottom w:val="none" w:sz="0" w:space="0" w:color="auto"/>
                                            <w:right w:val="none" w:sz="0" w:space="0" w:color="auto"/>
                                          </w:divBdr>
                                        </w:div>
                                        <w:div w:id="1220629987">
                                          <w:marLeft w:val="0"/>
                                          <w:marRight w:val="0"/>
                                          <w:marTop w:val="645"/>
                                          <w:marBottom w:val="495"/>
                                          <w:divBdr>
                                            <w:top w:val="none" w:sz="0" w:space="0" w:color="auto"/>
                                            <w:left w:val="none" w:sz="0" w:space="0" w:color="auto"/>
                                            <w:bottom w:val="none" w:sz="0" w:space="0" w:color="auto"/>
                                            <w:right w:val="none" w:sz="0" w:space="0" w:color="auto"/>
                                          </w:divBdr>
                                        </w:div>
                                        <w:div w:id="28143416">
                                          <w:marLeft w:val="0"/>
                                          <w:marRight w:val="0"/>
                                          <w:marTop w:val="360"/>
                                          <w:marBottom w:val="0"/>
                                          <w:divBdr>
                                            <w:top w:val="none" w:sz="0" w:space="0" w:color="auto"/>
                                            <w:left w:val="none" w:sz="0" w:space="0" w:color="auto"/>
                                            <w:bottom w:val="none" w:sz="0" w:space="0" w:color="auto"/>
                                            <w:right w:val="none" w:sz="0" w:space="0" w:color="auto"/>
                                          </w:divBdr>
                                        </w:div>
                                        <w:div w:id="1802460140">
                                          <w:marLeft w:val="0"/>
                                          <w:marRight w:val="0"/>
                                          <w:marTop w:val="360"/>
                                          <w:marBottom w:val="0"/>
                                          <w:divBdr>
                                            <w:top w:val="none" w:sz="0" w:space="0" w:color="auto"/>
                                            <w:left w:val="none" w:sz="0" w:space="0" w:color="auto"/>
                                            <w:bottom w:val="none" w:sz="0" w:space="0" w:color="auto"/>
                                            <w:right w:val="none" w:sz="0" w:space="0" w:color="auto"/>
                                          </w:divBdr>
                                        </w:div>
                                        <w:div w:id="187912325">
                                          <w:marLeft w:val="0"/>
                                          <w:marRight w:val="0"/>
                                          <w:marTop w:val="645"/>
                                          <w:marBottom w:val="495"/>
                                          <w:divBdr>
                                            <w:top w:val="none" w:sz="0" w:space="0" w:color="auto"/>
                                            <w:left w:val="none" w:sz="0" w:space="0" w:color="auto"/>
                                            <w:bottom w:val="none" w:sz="0" w:space="0" w:color="auto"/>
                                            <w:right w:val="none" w:sz="0" w:space="0" w:color="auto"/>
                                          </w:divBdr>
                                        </w:div>
                                        <w:div w:id="609439511">
                                          <w:marLeft w:val="0"/>
                                          <w:marRight w:val="0"/>
                                          <w:marTop w:val="360"/>
                                          <w:marBottom w:val="0"/>
                                          <w:divBdr>
                                            <w:top w:val="none" w:sz="0" w:space="0" w:color="auto"/>
                                            <w:left w:val="none" w:sz="0" w:space="0" w:color="auto"/>
                                            <w:bottom w:val="none" w:sz="0" w:space="0" w:color="auto"/>
                                            <w:right w:val="none" w:sz="0" w:space="0" w:color="auto"/>
                                          </w:divBdr>
                                        </w:div>
                                        <w:div w:id="946355566">
                                          <w:marLeft w:val="0"/>
                                          <w:marRight w:val="0"/>
                                          <w:marTop w:val="645"/>
                                          <w:marBottom w:val="495"/>
                                          <w:divBdr>
                                            <w:top w:val="none" w:sz="0" w:space="0" w:color="auto"/>
                                            <w:left w:val="none" w:sz="0" w:space="0" w:color="auto"/>
                                            <w:bottom w:val="none" w:sz="0" w:space="0" w:color="auto"/>
                                            <w:right w:val="none" w:sz="0" w:space="0" w:color="auto"/>
                                          </w:divBdr>
                                        </w:div>
                                        <w:div w:id="806779550">
                                          <w:marLeft w:val="0"/>
                                          <w:marRight w:val="0"/>
                                          <w:marTop w:val="360"/>
                                          <w:marBottom w:val="0"/>
                                          <w:divBdr>
                                            <w:top w:val="none" w:sz="0" w:space="0" w:color="auto"/>
                                            <w:left w:val="none" w:sz="0" w:space="0" w:color="auto"/>
                                            <w:bottom w:val="none" w:sz="0" w:space="0" w:color="auto"/>
                                            <w:right w:val="none" w:sz="0" w:space="0" w:color="auto"/>
                                          </w:divBdr>
                                        </w:div>
                                        <w:div w:id="537203150">
                                          <w:marLeft w:val="0"/>
                                          <w:marRight w:val="0"/>
                                          <w:marTop w:val="360"/>
                                          <w:marBottom w:val="0"/>
                                          <w:divBdr>
                                            <w:top w:val="none" w:sz="0" w:space="0" w:color="auto"/>
                                            <w:left w:val="none" w:sz="0" w:space="0" w:color="auto"/>
                                            <w:bottom w:val="none" w:sz="0" w:space="0" w:color="auto"/>
                                            <w:right w:val="none" w:sz="0" w:space="0" w:color="auto"/>
                                          </w:divBdr>
                                        </w:div>
                                        <w:div w:id="209609380">
                                          <w:marLeft w:val="0"/>
                                          <w:marRight w:val="0"/>
                                          <w:marTop w:val="645"/>
                                          <w:marBottom w:val="495"/>
                                          <w:divBdr>
                                            <w:top w:val="none" w:sz="0" w:space="0" w:color="auto"/>
                                            <w:left w:val="none" w:sz="0" w:space="0" w:color="auto"/>
                                            <w:bottom w:val="none" w:sz="0" w:space="0" w:color="auto"/>
                                            <w:right w:val="none" w:sz="0" w:space="0" w:color="auto"/>
                                          </w:divBdr>
                                        </w:div>
                                        <w:div w:id="1119758588">
                                          <w:marLeft w:val="0"/>
                                          <w:marRight w:val="0"/>
                                          <w:marTop w:val="360"/>
                                          <w:marBottom w:val="0"/>
                                          <w:divBdr>
                                            <w:top w:val="none" w:sz="0" w:space="0" w:color="auto"/>
                                            <w:left w:val="none" w:sz="0" w:space="0" w:color="auto"/>
                                            <w:bottom w:val="none" w:sz="0" w:space="0" w:color="auto"/>
                                            <w:right w:val="none" w:sz="0" w:space="0" w:color="auto"/>
                                          </w:divBdr>
                                        </w:div>
                                        <w:div w:id="1304314069">
                                          <w:marLeft w:val="0"/>
                                          <w:marRight w:val="0"/>
                                          <w:marTop w:val="645"/>
                                          <w:marBottom w:val="495"/>
                                          <w:divBdr>
                                            <w:top w:val="none" w:sz="0" w:space="0" w:color="auto"/>
                                            <w:left w:val="none" w:sz="0" w:space="0" w:color="auto"/>
                                            <w:bottom w:val="none" w:sz="0" w:space="0" w:color="auto"/>
                                            <w:right w:val="none" w:sz="0" w:space="0" w:color="auto"/>
                                          </w:divBdr>
                                        </w:div>
                                        <w:div w:id="1450201075">
                                          <w:marLeft w:val="0"/>
                                          <w:marRight w:val="0"/>
                                          <w:marTop w:val="360"/>
                                          <w:marBottom w:val="0"/>
                                          <w:divBdr>
                                            <w:top w:val="none" w:sz="0" w:space="0" w:color="auto"/>
                                            <w:left w:val="none" w:sz="0" w:space="0" w:color="auto"/>
                                            <w:bottom w:val="none" w:sz="0" w:space="0" w:color="auto"/>
                                            <w:right w:val="none" w:sz="0" w:space="0" w:color="auto"/>
                                          </w:divBdr>
                                        </w:div>
                                        <w:div w:id="803428262">
                                          <w:marLeft w:val="0"/>
                                          <w:marRight w:val="0"/>
                                          <w:marTop w:val="645"/>
                                          <w:marBottom w:val="495"/>
                                          <w:divBdr>
                                            <w:top w:val="none" w:sz="0" w:space="0" w:color="auto"/>
                                            <w:left w:val="none" w:sz="0" w:space="0" w:color="auto"/>
                                            <w:bottom w:val="none" w:sz="0" w:space="0" w:color="auto"/>
                                            <w:right w:val="none" w:sz="0" w:space="0" w:color="auto"/>
                                          </w:divBdr>
                                        </w:div>
                                        <w:div w:id="338431989">
                                          <w:marLeft w:val="0"/>
                                          <w:marRight w:val="0"/>
                                          <w:marTop w:val="360"/>
                                          <w:marBottom w:val="0"/>
                                          <w:divBdr>
                                            <w:top w:val="none" w:sz="0" w:space="0" w:color="auto"/>
                                            <w:left w:val="none" w:sz="0" w:space="0" w:color="auto"/>
                                            <w:bottom w:val="none" w:sz="0" w:space="0" w:color="auto"/>
                                            <w:right w:val="none" w:sz="0" w:space="0" w:color="auto"/>
                                          </w:divBdr>
                                        </w:div>
                                        <w:div w:id="642395117">
                                          <w:marLeft w:val="0"/>
                                          <w:marRight w:val="0"/>
                                          <w:marTop w:val="360"/>
                                          <w:marBottom w:val="0"/>
                                          <w:divBdr>
                                            <w:top w:val="none" w:sz="0" w:space="0" w:color="auto"/>
                                            <w:left w:val="none" w:sz="0" w:space="0" w:color="auto"/>
                                            <w:bottom w:val="none" w:sz="0" w:space="0" w:color="auto"/>
                                            <w:right w:val="none" w:sz="0" w:space="0" w:color="auto"/>
                                          </w:divBdr>
                                        </w:div>
                                        <w:div w:id="1169904401">
                                          <w:marLeft w:val="0"/>
                                          <w:marRight w:val="0"/>
                                          <w:marTop w:val="645"/>
                                          <w:marBottom w:val="495"/>
                                          <w:divBdr>
                                            <w:top w:val="none" w:sz="0" w:space="0" w:color="auto"/>
                                            <w:left w:val="none" w:sz="0" w:space="0" w:color="auto"/>
                                            <w:bottom w:val="none" w:sz="0" w:space="0" w:color="auto"/>
                                            <w:right w:val="none" w:sz="0" w:space="0" w:color="auto"/>
                                          </w:divBdr>
                                        </w:div>
                                        <w:div w:id="1532838600">
                                          <w:marLeft w:val="0"/>
                                          <w:marRight w:val="0"/>
                                          <w:marTop w:val="360"/>
                                          <w:marBottom w:val="0"/>
                                          <w:divBdr>
                                            <w:top w:val="none" w:sz="0" w:space="0" w:color="auto"/>
                                            <w:left w:val="none" w:sz="0" w:space="0" w:color="auto"/>
                                            <w:bottom w:val="none" w:sz="0" w:space="0" w:color="auto"/>
                                            <w:right w:val="none" w:sz="0" w:space="0" w:color="auto"/>
                                          </w:divBdr>
                                        </w:div>
                                        <w:div w:id="470288084">
                                          <w:marLeft w:val="0"/>
                                          <w:marRight w:val="0"/>
                                          <w:marTop w:val="360"/>
                                          <w:marBottom w:val="0"/>
                                          <w:divBdr>
                                            <w:top w:val="none" w:sz="0" w:space="0" w:color="auto"/>
                                            <w:left w:val="none" w:sz="0" w:space="0" w:color="auto"/>
                                            <w:bottom w:val="none" w:sz="0" w:space="0" w:color="auto"/>
                                            <w:right w:val="none" w:sz="0" w:space="0" w:color="auto"/>
                                          </w:divBdr>
                                        </w:div>
                                        <w:div w:id="32586779">
                                          <w:marLeft w:val="0"/>
                                          <w:marRight w:val="0"/>
                                          <w:marTop w:val="440"/>
                                          <w:marBottom w:val="200"/>
                                          <w:divBdr>
                                            <w:top w:val="none" w:sz="0" w:space="0" w:color="auto"/>
                                            <w:left w:val="none" w:sz="0" w:space="0" w:color="auto"/>
                                            <w:bottom w:val="none" w:sz="0" w:space="0" w:color="auto"/>
                                            <w:right w:val="none" w:sz="0" w:space="0" w:color="auto"/>
                                          </w:divBdr>
                                        </w:div>
                                        <w:div w:id="1923755574">
                                          <w:marLeft w:val="0"/>
                                          <w:marRight w:val="0"/>
                                          <w:marTop w:val="645"/>
                                          <w:marBottom w:val="495"/>
                                          <w:divBdr>
                                            <w:top w:val="none" w:sz="0" w:space="0" w:color="auto"/>
                                            <w:left w:val="none" w:sz="0" w:space="0" w:color="auto"/>
                                            <w:bottom w:val="none" w:sz="0" w:space="0" w:color="auto"/>
                                            <w:right w:val="none" w:sz="0" w:space="0" w:color="auto"/>
                                          </w:divBdr>
                                        </w:div>
                                        <w:div w:id="1913541227">
                                          <w:marLeft w:val="0"/>
                                          <w:marRight w:val="0"/>
                                          <w:marTop w:val="360"/>
                                          <w:marBottom w:val="0"/>
                                          <w:divBdr>
                                            <w:top w:val="none" w:sz="0" w:space="0" w:color="auto"/>
                                            <w:left w:val="none" w:sz="0" w:space="0" w:color="auto"/>
                                            <w:bottom w:val="none" w:sz="0" w:space="0" w:color="auto"/>
                                            <w:right w:val="none" w:sz="0" w:space="0" w:color="auto"/>
                                          </w:divBdr>
                                        </w:div>
                                        <w:div w:id="1647198685">
                                          <w:marLeft w:val="0"/>
                                          <w:marRight w:val="0"/>
                                          <w:marTop w:val="360"/>
                                          <w:marBottom w:val="0"/>
                                          <w:divBdr>
                                            <w:top w:val="none" w:sz="0" w:space="0" w:color="auto"/>
                                            <w:left w:val="none" w:sz="0" w:space="0" w:color="auto"/>
                                            <w:bottom w:val="none" w:sz="0" w:space="0" w:color="auto"/>
                                            <w:right w:val="none" w:sz="0" w:space="0" w:color="auto"/>
                                          </w:divBdr>
                                        </w:div>
                                        <w:div w:id="1223564889">
                                          <w:marLeft w:val="0"/>
                                          <w:marRight w:val="0"/>
                                          <w:marTop w:val="645"/>
                                          <w:marBottom w:val="495"/>
                                          <w:divBdr>
                                            <w:top w:val="none" w:sz="0" w:space="0" w:color="auto"/>
                                            <w:left w:val="none" w:sz="0" w:space="0" w:color="auto"/>
                                            <w:bottom w:val="none" w:sz="0" w:space="0" w:color="auto"/>
                                            <w:right w:val="none" w:sz="0" w:space="0" w:color="auto"/>
                                          </w:divBdr>
                                        </w:div>
                                        <w:div w:id="1003707362">
                                          <w:marLeft w:val="0"/>
                                          <w:marRight w:val="0"/>
                                          <w:marTop w:val="360"/>
                                          <w:marBottom w:val="0"/>
                                          <w:divBdr>
                                            <w:top w:val="none" w:sz="0" w:space="0" w:color="auto"/>
                                            <w:left w:val="none" w:sz="0" w:space="0" w:color="auto"/>
                                            <w:bottom w:val="none" w:sz="0" w:space="0" w:color="auto"/>
                                            <w:right w:val="none" w:sz="0" w:space="0" w:color="auto"/>
                                          </w:divBdr>
                                        </w:div>
                                        <w:div w:id="270093379">
                                          <w:marLeft w:val="0"/>
                                          <w:marRight w:val="0"/>
                                          <w:marTop w:val="645"/>
                                          <w:marBottom w:val="495"/>
                                          <w:divBdr>
                                            <w:top w:val="none" w:sz="0" w:space="0" w:color="auto"/>
                                            <w:left w:val="none" w:sz="0" w:space="0" w:color="auto"/>
                                            <w:bottom w:val="none" w:sz="0" w:space="0" w:color="auto"/>
                                            <w:right w:val="none" w:sz="0" w:space="0" w:color="auto"/>
                                          </w:divBdr>
                                        </w:div>
                                        <w:div w:id="1195458209">
                                          <w:marLeft w:val="0"/>
                                          <w:marRight w:val="0"/>
                                          <w:marTop w:val="360"/>
                                          <w:marBottom w:val="0"/>
                                          <w:divBdr>
                                            <w:top w:val="none" w:sz="0" w:space="0" w:color="auto"/>
                                            <w:left w:val="none" w:sz="0" w:space="0" w:color="auto"/>
                                            <w:bottom w:val="none" w:sz="0" w:space="0" w:color="auto"/>
                                            <w:right w:val="none" w:sz="0" w:space="0" w:color="auto"/>
                                          </w:divBdr>
                                        </w:div>
                                        <w:div w:id="1215848554">
                                          <w:marLeft w:val="0"/>
                                          <w:marRight w:val="0"/>
                                          <w:marTop w:val="645"/>
                                          <w:marBottom w:val="495"/>
                                          <w:divBdr>
                                            <w:top w:val="none" w:sz="0" w:space="0" w:color="auto"/>
                                            <w:left w:val="none" w:sz="0" w:space="0" w:color="auto"/>
                                            <w:bottom w:val="none" w:sz="0" w:space="0" w:color="auto"/>
                                            <w:right w:val="none" w:sz="0" w:space="0" w:color="auto"/>
                                          </w:divBdr>
                                        </w:div>
                                        <w:div w:id="1844933143">
                                          <w:marLeft w:val="0"/>
                                          <w:marRight w:val="0"/>
                                          <w:marTop w:val="360"/>
                                          <w:marBottom w:val="0"/>
                                          <w:divBdr>
                                            <w:top w:val="none" w:sz="0" w:space="0" w:color="auto"/>
                                            <w:left w:val="none" w:sz="0" w:space="0" w:color="auto"/>
                                            <w:bottom w:val="none" w:sz="0" w:space="0" w:color="auto"/>
                                            <w:right w:val="none" w:sz="0" w:space="0" w:color="auto"/>
                                          </w:divBdr>
                                        </w:div>
                                        <w:div w:id="376515331">
                                          <w:marLeft w:val="0"/>
                                          <w:marRight w:val="0"/>
                                          <w:marTop w:val="645"/>
                                          <w:marBottom w:val="495"/>
                                          <w:divBdr>
                                            <w:top w:val="none" w:sz="0" w:space="0" w:color="auto"/>
                                            <w:left w:val="none" w:sz="0" w:space="0" w:color="auto"/>
                                            <w:bottom w:val="none" w:sz="0" w:space="0" w:color="auto"/>
                                            <w:right w:val="none" w:sz="0" w:space="0" w:color="auto"/>
                                          </w:divBdr>
                                        </w:div>
                                        <w:div w:id="441874803">
                                          <w:marLeft w:val="0"/>
                                          <w:marRight w:val="0"/>
                                          <w:marTop w:val="360"/>
                                          <w:marBottom w:val="0"/>
                                          <w:divBdr>
                                            <w:top w:val="none" w:sz="0" w:space="0" w:color="auto"/>
                                            <w:left w:val="none" w:sz="0" w:space="0" w:color="auto"/>
                                            <w:bottom w:val="none" w:sz="0" w:space="0" w:color="auto"/>
                                            <w:right w:val="none" w:sz="0" w:space="0" w:color="auto"/>
                                          </w:divBdr>
                                        </w:div>
                                        <w:div w:id="1765955101">
                                          <w:marLeft w:val="0"/>
                                          <w:marRight w:val="0"/>
                                          <w:marTop w:val="440"/>
                                          <w:marBottom w:val="200"/>
                                          <w:divBdr>
                                            <w:top w:val="none" w:sz="0" w:space="0" w:color="auto"/>
                                            <w:left w:val="none" w:sz="0" w:space="0" w:color="auto"/>
                                            <w:bottom w:val="none" w:sz="0" w:space="0" w:color="auto"/>
                                            <w:right w:val="none" w:sz="0" w:space="0" w:color="auto"/>
                                          </w:divBdr>
                                        </w:div>
                                        <w:div w:id="887036449">
                                          <w:marLeft w:val="0"/>
                                          <w:marRight w:val="0"/>
                                          <w:marTop w:val="645"/>
                                          <w:marBottom w:val="495"/>
                                          <w:divBdr>
                                            <w:top w:val="none" w:sz="0" w:space="0" w:color="auto"/>
                                            <w:left w:val="none" w:sz="0" w:space="0" w:color="auto"/>
                                            <w:bottom w:val="none" w:sz="0" w:space="0" w:color="auto"/>
                                            <w:right w:val="none" w:sz="0" w:space="0" w:color="auto"/>
                                          </w:divBdr>
                                        </w:div>
                                        <w:div w:id="2139835097">
                                          <w:marLeft w:val="0"/>
                                          <w:marRight w:val="0"/>
                                          <w:marTop w:val="360"/>
                                          <w:marBottom w:val="0"/>
                                          <w:divBdr>
                                            <w:top w:val="none" w:sz="0" w:space="0" w:color="auto"/>
                                            <w:left w:val="none" w:sz="0" w:space="0" w:color="auto"/>
                                            <w:bottom w:val="none" w:sz="0" w:space="0" w:color="auto"/>
                                            <w:right w:val="none" w:sz="0" w:space="0" w:color="auto"/>
                                          </w:divBdr>
                                        </w:div>
                                        <w:div w:id="225605077">
                                          <w:marLeft w:val="0"/>
                                          <w:marRight w:val="0"/>
                                          <w:marTop w:val="360"/>
                                          <w:marBottom w:val="0"/>
                                          <w:divBdr>
                                            <w:top w:val="none" w:sz="0" w:space="0" w:color="auto"/>
                                            <w:left w:val="none" w:sz="0" w:space="0" w:color="auto"/>
                                            <w:bottom w:val="none" w:sz="0" w:space="0" w:color="auto"/>
                                            <w:right w:val="none" w:sz="0" w:space="0" w:color="auto"/>
                                          </w:divBdr>
                                        </w:div>
                                        <w:div w:id="517357618">
                                          <w:marLeft w:val="0"/>
                                          <w:marRight w:val="0"/>
                                          <w:marTop w:val="645"/>
                                          <w:marBottom w:val="495"/>
                                          <w:divBdr>
                                            <w:top w:val="none" w:sz="0" w:space="0" w:color="auto"/>
                                            <w:left w:val="none" w:sz="0" w:space="0" w:color="auto"/>
                                            <w:bottom w:val="none" w:sz="0" w:space="0" w:color="auto"/>
                                            <w:right w:val="none" w:sz="0" w:space="0" w:color="auto"/>
                                          </w:divBdr>
                                        </w:div>
                                        <w:div w:id="1275744767">
                                          <w:marLeft w:val="0"/>
                                          <w:marRight w:val="0"/>
                                          <w:marTop w:val="360"/>
                                          <w:marBottom w:val="0"/>
                                          <w:divBdr>
                                            <w:top w:val="none" w:sz="0" w:space="0" w:color="auto"/>
                                            <w:left w:val="none" w:sz="0" w:space="0" w:color="auto"/>
                                            <w:bottom w:val="none" w:sz="0" w:space="0" w:color="auto"/>
                                            <w:right w:val="none" w:sz="0" w:space="0" w:color="auto"/>
                                          </w:divBdr>
                                        </w:div>
                                        <w:div w:id="1400012436">
                                          <w:marLeft w:val="0"/>
                                          <w:marRight w:val="0"/>
                                          <w:marTop w:val="360"/>
                                          <w:marBottom w:val="0"/>
                                          <w:divBdr>
                                            <w:top w:val="none" w:sz="0" w:space="0" w:color="auto"/>
                                            <w:left w:val="none" w:sz="0" w:space="0" w:color="auto"/>
                                            <w:bottom w:val="none" w:sz="0" w:space="0" w:color="auto"/>
                                            <w:right w:val="none" w:sz="0" w:space="0" w:color="auto"/>
                                          </w:divBdr>
                                        </w:div>
                                        <w:div w:id="273708960">
                                          <w:marLeft w:val="0"/>
                                          <w:marRight w:val="0"/>
                                          <w:marTop w:val="360"/>
                                          <w:marBottom w:val="0"/>
                                          <w:divBdr>
                                            <w:top w:val="none" w:sz="0" w:space="0" w:color="auto"/>
                                            <w:left w:val="none" w:sz="0" w:space="0" w:color="auto"/>
                                            <w:bottom w:val="none" w:sz="0" w:space="0" w:color="auto"/>
                                            <w:right w:val="none" w:sz="0" w:space="0" w:color="auto"/>
                                          </w:divBdr>
                                        </w:div>
                                        <w:div w:id="1817260268">
                                          <w:marLeft w:val="0"/>
                                          <w:marRight w:val="0"/>
                                          <w:marTop w:val="645"/>
                                          <w:marBottom w:val="495"/>
                                          <w:divBdr>
                                            <w:top w:val="none" w:sz="0" w:space="0" w:color="auto"/>
                                            <w:left w:val="none" w:sz="0" w:space="0" w:color="auto"/>
                                            <w:bottom w:val="none" w:sz="0" w:space="0" w:color="auto"/>
                                            <w:right w:val="none" w:sz="0" w:space="0" w:color="auto"/>
                                          </w:divBdr>
                                        </w:div>
                                        <w:div w:id="1576865346">
                                          <w:marLeft w:val="0"/>
                                          <w:marRight w:val="0"/>
                                          <w:marTop w:val="360"/>
                                          <w:marBottom w:val="0"/>
                                          <w:divBdr>
                                            <w:top w:val="none" w:sz="0" w:space="0" w:color="auto"/>
                                            <w:left w:val="none" w:sz="0" w:space="0" w:color="auto"/>
                                            <w:bottom w:val="none" w:sz="0" w:space="0" w:color="auto"/>
                                            <w:right w:val="none" w:sz="0" w:space="0" w:color="auto"/>
                                          </w:divBdr>
                                        </w:div>
                                        <w:div w:id="2095545399">
                                          <w:marLeft w:val="0"/>
                                          <w:marRight w:val="0"/>
                                          <w:marTop w:val="645"/>
                                          <w:marBottom w:val="495"/>
                                          <w:divBdr>
                                            <w:top w:val="none" w:sz="0" w:space="0" w:color="auto"/>
                                            <w:left w:val="none" w:sz="0" w:space="0" w:color="auto"/>
                                            <w:bottom w:val="none" w:sz="0" w:space="0" w:color="auto"/>
                                            <w:right w:val="none" w:sz="0" w:space="0" w:color="auto"/>
                                          </w:divBdr>
                                        </w:div>
                                        <w:div w:id="1035809308">
                                          <w:marLeft w:val="0"/>
                                          <w:marRight w:val="0"/>
                                          <w:marTop w:val="360"/>
                                          <w:marBottom w:val="0"/>
                                          <w:divBdr>
                                            <w:top w:val="none" w:sz="0" w:space="0" w:color="auto"/>
                                            <w:left w:val="none" w:sz="0" w:space="0" w:color="auto"/>
                                            <w:bottom w:val="none" w:sz="0" w:space="0" w:color="auto"/>
                                            <w:right w:val="none" w:sz="0" w:space="0" w:color="auto"/>
                                          </w:divBdr>
                                          <w:divsChild>
                                            <w:div w:id="2096777810">
                                              <w:marLeft w:val="0"/>
                                              <w:marRight w:val="0"/>
                                              <w:marTop w:val="0"/>
                                              <w:marBottom w:val="0"/>
                                              <w:divBdr>
                                                <w:top w:val="none" w:sz="0" w:space="0" w:color="auto"/>
                                                <w:left w:val="none" w:sz="0" w:space="0" w:color="auto"/>
                                                <w:bottom w:val="none" w:sz="0" w:space="0" w:color="auto"/>
                                                <w:right w:val="none" w:sz="0" w:space="0" w:color="auto"/>
                                              </w:divBdr>
                                            </w:div>
                                            <w:div w:id="1035349396">
                                              <w:marLeft w:val="600"/>
                                              <w:marRight w:val="0"/>
                                              <w:marTop w:val="80"/>
                                              <w:marBottom w:val="0"/>
                                              <w:divBdr>
                                                <w:top w:val="none" w:sz="0" w:space="0" w:color="auto"/>
                                                <w:left w:val="none" w:sz="0" w:space="0" w:color="auto"/>
                                                <w:bottom w:val="none" w:sz="0" w:space="0" w:color="auto"/>
                                                <w:right w:val="none" w:sz="0" w:space="0" w:color="auto"/>
                                              </w:divBdr>
                                            </w:div>
                                            <w:div w:id="677201034">
                                              <w:marLeft w:val="600"/>
                                              <w:marRight w:val="0"/>
                                              <w:marTop w:val="80"/>
                                              <w:marBottom w:val="0"/>
                                              <w:divBdr>
                                                <w:top w:val="none" w:sz="0" w:space="0" w:color="auto"/>
                                                <w:left w:val="none" w:sz="0" w:space="0" w:color="auto"/>
                                                <w:bottom w:val="none" w:sz="0" w:space="0" w:color="auto"/>
                                                <w:right w:val="none" w:sz="0" w:space="0" w:color="auto"/>
                                              </w:divBdr>
                                            </w:div>
                                            <w:div w:id="2009165556">
                                              <w:marLeft w:val="600"/>
                                              <w:marRight w:val="0"/>
                                              <w:marTop w:val="80"/>
                                              <w:marBottom w:val="0"/>
                                              <w:divBdr>
                                                <w:top w:val="none" w:sz="0" w:space="0" w:color="auto"/>
                                                <w:left w:val="none" w:sz="0" w:space="0" w:color="auto"/>
                                                <w:bottom w:val="none" w:sz="0" w:space="0" w:color="auto"/>
                                                <w:right w:val="none" w:sz="0" w:space="0" w:color="auto"/>
                                              </w:divBdr>
                                            </w:div>
                                          </w:divsChild>
                                        </w:div>
                                        <w:div w:id="3434732">
                                          <w:marLeft w:val="0"/>
                                          <w:marRight w:val="0"/>
                                          <w:marTop w:val="360"/>
                                          <w:marBottom w:val="0"/>
                                          <w:divBdr>
                                            <w:top w:val="none" w:sz="0" w:space="0" w:color="auto"/>
                                            <w:left w:val="none" w:sz="0" w:space="0" w:color="auto"/>
                                            <w:bottom w:val="none" w:sz="0" w:space="0" w:color="auto"/>
                                            <w:right w:val="none" w:sz="0" w:space="0" w:color="auto"/>
                                          </w:divBdr>
                                        </w:div>
                                        <w:div w:id="1112943721">
                                          <w:marLeft w:val="0"/>
                                          <w:marRight w:val="0"/>
                                          <w:marTop w:val="645"/>
                                          <w:marBottom w:val="495"/>
                                          <w:divBdr>
                                            <w:top w:val="none" w:sz="0" w:space="0" w:color="auto"/>
                                            <w:left w:val="none" w:sz="0" w:space="0" w:color="auto"/>
                                            <w:bottom w:val="none" w:sz="0" w:space="0" w:color="auto"/>
                                            <w:right w:val="none" w:sz="0" w:space="0" w:color="auto"/>
                                          </w:divBdr>
                                        </w:div>
                                        <w:div w:id="1060592138">
                                          <w:marLeft w:val="0"/>
                                          <w:marRight w:val="0"/>
                                          <w:marTop w:val="360"/>
                                          <w:marBottom w:val="0"/>
                                          <w:divBdr>
                                            <w:top w:val="none" w:sz="0" w:space="0" w:color="auto"/>
                                            <w:left w:val="none" w:sz="0" w:space="0" w:color="auto"/>
                                            <w:bottom w:val="none" w:sz="0" w:space="0" w:color="auto"/>
                                            <w:right w:val="none" w:sz="0" w:space="0" w:color="auto"/>
                                          </w:divBdr>
                                        </w:div>
                                        <w:div w:id="1192453644">
                                          <w:marLeft w:val="0"/>
                                          <w:marRight w:val="0"/>
                                          <w:marTop w:val="360"/>
                                          <w:marBottom w:val="0"/>
                                          <w:divBdr>
                                            <w:top w:val="none" w:sz="0" w:space="0" w:color="auto"/>
                                            <w:left w:val="none" w:sz="0" w:space="0" w:color="auto"/>
                                            <w:bottom w:val="none" w:sz="0" w:space="0" w:color="auto"/>
                                            <w:right w:val="none" w:sz="0" w:space="0" w:color="auto"/>
                                          </w:divBdr>
                                        </w:div>
                                        <w:div w:id="2135978253">
                                          <w:marLeft w:val="0"/>
                                          <w:marRight w:val="0"/>
                                          <w:marTop w:val="645"/>
                                          <w:marBottom w:val="495"/>
                                          <w:divBdr>
                                            <w:top w:val="none" w:sz="0" w:space="0" w:color="auto"/>
                                            <w:left w:val="none" w:sz="0" w:space="0" w:color="auto"/>
                                            <w:bottom w:val="none" w:sz="0" w:space="0" w:color="auto"/>
                                            <w:right w:val="none" w:sz="0" w:space="0" w:color="auto"/>
                                          </w:divBdr>
                                        </w:div>
                                        <w:div w:id="714935950">
                                          <w:marLeft w:val="0"/>
                                          <w:marRight w:val="0"/>
                                          <w:marTop w:val="360"/>
                                          <w:marBottom w:val="0"/>
                                          <w:divBdr>
                                            <w:top w:val="none" w:sz="0" w:space="0" w:color="auto"/>
                                            <w:left w:val="none" w:sz="0" w:space="0" w:color="auto"/>
                                            <w:bottom w:val="none" w:sz="0" w:space="0" w:color="auto"/>
                                            <w:right w:val="none" w:sz="0" w:space="0" w:color="auto"/>
                                          </w:divBdr>
                                        </w:div>
                                        <w:div w:id="2050566269">
                                          <w:marLeft w:val="0"/>
                                          <w:marRight w:val="0"/>
                                          <w:marTop w:val="645"/>
                                          <w:marBottom w:val="495"/>
                                          <w:divBdr>
                                            <w:top w:val="none" w:sz="0" w:space="0" w:color="auto"/>
                                            <w:left w:val="none" w:sz="0" w:space="0" w:color="auto"/>
                                            <w:bottom w:val="none" w:sz="0" w:space="0" w:color="auto"/>
                                            <w:right w:val="none" w:sz="0" w:space="0" w:color="auto"/>
                                          </w:divBdr>
                                        </w:div>
                                        <w:div w:id="1611354370">
                                          <w:marLeft w:val="0"/>
                                          <w:marRight w:val="0"/>
                                          <w:marTop w:val="360"/>
                                          <w:marBottom w:val="0"/>
                                          <w:divBdr>
                                            <w:top w:val="none" w:sz="0" w:space="0" w:color="auto"/>
                                            <w:left w:val="none" w:sz="0" w:space="0" w:color="auto"/>
                                            <w:bottom w:val="none" w:sz="0" w:space="0" w:color="auto"/>
                                            <w:right w:val="none" w:sz="0" w:space="0" w:color="auto"/>
                                          </w:divBdr>
                                        </w:div>
                                        <w:div w:id="1697005631">
                                          <w:marLeft w:val="0"/>
                                          <w:marRight w:val="0"/>
                                          <w:marTop w:val="360"/>
                                          <w:marBottom w:val="0"/>
                                          <w:divBdr>
                                            <w:top w:val="none" w:sz="0" w:space="0" w:color="auto"/>
                                            <w:left w:val="none" w:sz="0" w:space="0" w:color="auto"/>
                                            <w:bottom w:val="none" w:sz="0" w:space="0" w:color="auto"/>
                                            <w:right w:val="none" w:sz="0" w:space="0" w:color="auto"/>
                                          </w:divBdr>
                                        </w:div>
                                        <w:div w:id="1099914540">
                                          <w:marLeft w:val="0"/>
                                          <w:marRight w:val="0"/>
                                          <w:marTop w:val="645"/>
                                          <w:marBottom w:val="495"/>
                                          <w:divBdr>
                                            <w:top w:val="none" w:sz="0" w:space="0" w:color="auto"/>
                                            <w:left w:val="none" w:sz="0" w:space="0" w:color="auto"/>
                                            <w:bottom w:val="none" w:sz="0" w:space="0" w:color="auto"/>
                                            <w:right w:val="none" w:sz="0" w:space="0" w:color="auto"/>
                                          </w:divBdr>
                                        </w:div>
                                        <w:div w:id="319698864">
                                          <w:marLeft w:val="0"/>
                                          <w:marRight w:val="0"/>
                                          <w:marTop w:val="360"/>
                                          <w:marBottom w:val="0"/>
                                          <w:divBdr>
                                            <w:top w:val="none" w:sz="0" w:space="0" w:color="auto"/>
                                            <w:left w:val="none" w:sz="0" w:space="0" w:color="auto"/>
                                            <w:bottom w:val="none" w:sz="0" w:space="0" w:color="auto"/>
                                            <w:right w:val="none" w:sz="0" w:space="0" w:color="auto"/>
                                          </w:divBdr>
                                        </w:div>
                                        <w:div w:id="17319289">
                                          <w:marLeft w:val="0"/>
                                          <w:marRight w:val="0"/>
                                          <w:marTop w:val="440"/>
                                          <w:marBottom w:val="200"/>
                                          <w:divBdr>
                                            <w:top w:val="none" w:sz="0" w:space="0" w:color="auto"/>
                                            <w:left w:val="none" w:sz="0" w:space="0" w:color="auto"/>
                                            <w:bottom w:val="none" w:sz="0" w:space="0" w:color="auto"/>
                                            <w:right w:val="none" w:sz="0" w:space="0" w:color="auto"/>
                                          </w:divBdr>
                                        </w:div>
                                        <w:div w:id="1328750041">
                                          <w:marLeft w:val="0"/>
                                          <w:marRight w:val="0"/>
                                          <w:marTop w:val="645"/>
                                          <w:marBottom w:val="495"/>
                                          <w:divBdr>
                                            <w:top w:val="none" w:sz="0" w:space="0" w:color="auto"/>
                                            <w:left w:val="none" w:sz="0" w:space="0" w:color="auto"/>
                                            <w:bottom w:val="none" w:sz="0" w:space="0" w:color="auto"/>
                                            <w:right w:val="none" w:sz="0" w:space="0" w:color="auto"/>
                                          </w:divBdr>
                                        </w:div>
                                        <w:div w:id="706684678">
                                          <w:marLeft w:val="0"/>
                                          <w:marRight w:val="0"/>
                                          <w:marTop w:val="360"/>
                                          <w:marBottom w:val="0"/>
                                          <w:divBdr>
                                            <w:top w:val="none" w:sz="0" w:space="0" w:color="auto"/>
                                            <w:left w:val="none" w:sz="0" w:space="0" w:color="auto"/>
                                            <w:bottom w:val="none" w:sz="0" w:space="0" w:color="auto"/>
                                            <w:right w:val="none" w:sz="0" w:space="0" w:color="auto"/>
                                          </w:divBdr>
                                        </w:div>
                                        <w:div w:id="546189818">
                                          <w:marLeft w:val="0"/>
                                          <w:marRight w:val="0"/>
                                          <w:marTop w:val="645"/>
                                          <w:marBottom w:val="495"/>
                                          <w:divBdr>
                                            <w:top w:val="none" w:sz="0" w:space="0" w:color="auto"/>
                                            <w:left w:val="none" w:sz="0" w:space="0" w:color="auto"/>
                                            <w:bottom w:val="none" w:sz="0" w:space="0" w:color="auto"/>
                                            <w:right w:val="none" w:sz="0" w:space="0" w:color="auto"/>
                                          </w:divBdr>
                                        </w:div>
                                        <w:div w:id="1661150550">
                                          <w:marLeft w:val="0"/>
                                          <w:marRight w:val="0"/>
                                          <w:marTop w:val="360"/>
                                          <w:marBottom w:val="0"/>
                                          <w:divBdr>
                                            <w:top w:val="none" w:sz="0" w:space="0" w:color="auto"/>
                                            <w:left w:val="none" w:sz="0" w:space="0" w:color="auto"/>
                                            <w:bottom w:val="none" w:sz="0" w:space="0" w:color="auto"/>
                                            <w:right w:val="none" w:sz="0" w:space="0" w:color="auto"/>
                                          </w:divBdr>
                                        </w:div>
                                        <w:div w:id="1857038852">
                                          <w:marLeft w:val="0"/>
                                          <w:marRight w:val="0"/>
                                          <w:marTop w:val="645"/>
                                          <w:marBottom w:val="495"/>
                                          <w:divBdr>
                                            <w:top w:val="none" w:sz="0" w:space="0" w:color="auto"/>
                                            <w:left w:val="none" w:sz="0" w:space="0" w:color="auto"/>
                                            <w:bottom w:val="none" w:sz="0" w:space="0" w:color="auto"/>
                                            <w:right w:val="none" w:sz="0" w:space="0" w:color="auto"/>
                                          </w:divBdr>
                                        </w:div>
                                        <w:div w:id="1795949247">
                                          <w:marLeft w:val="0"/>
                                          <w:marRight w:val="0"/>
                                          <w:marTop w:val="360"/>
                                          <w:marBottom w:val="0"/>
                                          <w:divBdr>
                                            <w:top w:val="none" w:sz="0" w:space="0" w:color="auto"/>
                                            <w:left w:val="none" w:sz="0" w:space="0" w:color="auto"/>
                                            <w:bottom w:val="none" w:sz="0" w:space="0" w:color="auto"/>
                                            <w:right w:val="none" w:sz="0" w:space="0" w:color="auto"/>
                                          </w:divBdr>
                                        </w:div>
                                        <w:div w:id="1948656089">
                                          <w:marLeft w:val="0"/>
                                          <w:marRight w:val="0"/>
                                          <w:marTop w:val="360"/>
                                          <w:marBottom w:val="0"/>
                                          <w:divBdr>
                                            <w:top w:val="none" w:sz="0" w:space="0" w:color="auto"/>
                                            <w:left w:val="none" w:sz="0" w:space="0" w:color="auto"/>
                                            <w:bottom w:val="none" w:sz="0" w:space="0" w:color="auto"/>
                                            <w:right w:val="none" w:sz="0" w:space="0" w:color="auto"/>
                                          </w:divBdr>
                                        </w:div>
                                        <w:div w:id="247933652">
                                          <w:marLeft w:val="0"/>
                                          <w:marRight w:val="0"/>
                                          <w:marTop w:val="440"/>
                                          <w:marBottom w:val="200"/>
                                          <w:divBdr>
                                            <w:top w:val="none" w:sz="0" w:space="0" w:color="auto"/>
                                            <w:left w:val="none" w:sz="0" w:space="0" w:color="auto"/>
                                            <w:bottom w:val="none" w:sz="0" w:space="0" w:color="auto"/>
                                            <w:right w:val="none" w:sz="0" w:space="0" w:color="auto"/>
                                          </w:divBdr>
                                        </w:div>
                                        <w:div w:id="671638457">
                                          <w:marLeft w:val="0"/>
                                          <w:marRight w:val="0"/>
                                          <w:marTop w:val="645"/>
                                          <w:marBottom w:val="495"/>
                                          <w:divBdr>
                                            <w:top w:val="none" w:sz="0" w:space="0" w:color="auto"/>
                                            <w:left w:val="none" w:sz="0" w:space="0" w:color="auto"/>
                                            <w:bottom w:val="none" w:sz="0" w:space="0" w:color="auto"/>
                                            <w:right w:val="none" w:sz="0" w:space="0" w:color="auto"/>
                                          </w:divBdr>
                                        </w:div>
                                        <w:div w:id="1197356529">
                                          <w:marLeft w:val="0"/>
                                          <w:marRight w:val="0"/>
                                          <w:marTop w:val="360"/>
                                          <w:marBottom w:val="0"/>
                                          <w:divBdr>
                                            <w:top w:val="none" w:sz="0" w:space="0" w:color="auto"/>
                                            <w:left w:val="none" w:sz="0" w:space="0" w:color="auto"/>
                                            <w:bottom w:val="none" w:sz="0" w:space="0" w:color="auto"/>
                                            <w:right w:val="none" w:sz="0" w:space="0" w:color="auto"/>
                                          </w:divBdr>
                                        </w:div>
                                        <w:div w:id="121963822">
                                          <w:marLeft w:val="0"/>
                                          <w:marRight w:val="0"/>
                                          <w:marTop w:val="360"/>
                                          <w:marBottom w:val="0"/>
                                          <w:divBdr>
                                            <w:top w:val="none" w:sz="0" w:space="0" w:color="auto"/>
                                            <w:left w:val="none" w:sz="0" w:space="0" w:color="auto"/>
                                            <w:bottom w:val="none" w:sz="0" w:space="0" w:color="auto"/>
                                            <w:right w:val="none" w:sz="0" w:space="0" w:color="auto"/>
                                          </w:divBdr>
                                        </w:div>
                                        <w:div w:id="1350134671">
                                          <w:marLeft w:val="0"/>
                                          <w:marRight w:val="0"/>
                                          <w:marTop w:val="645"/>
                                          <w:marBottom w:val="495"/>
                                          <w:divBdr>
                                            <w:top w:val="none" w:sz="0" w:space="0" w:color="auto"/>
                                            <w:left w:val="none" w:sz="0" w:space="0" w:color="auto"/>
                                            <w:bottom w:val="none" w:sz="0" w:space="0" w:color="auto"/>
                                            <w:right w:val="none" w:sz="0" w:space="0" w:color="auto"/>
                                          </w:divBdr>
                                        </w:div>
                                        <w:div w:id="55518596">
                                          <w:marLeft w:val="0"/>
                                          <w:marRight w:val="0"/>
                                          <w:marTop w:val="360"/>
                                          <w:marBottom w:val="0"/>
                                          <w:divBdr>
                                            <w:top w:val="none" w:sz="0" w:space="0" w:color="auto"/>
                                            <w:left w:val="none" w:sz="0" w:space="0" w:color="auto"/>
                                            <w:bottom w:val="none" w:sz="0" w:space="0" w:color="auto"/>
                                            <w:right w:val="none" w:sz="0" w:space="0" w:color="auto"/>
                                          </w:divBdr>
                                        </w:div>
                                        <w:div w:id="1013999388">
                                          <w:marLeft w:val="0"/>
                                          <w:marRight w:val="0"/>
                                          <w:marTop w:val="360"/>
                                          <w:marBottom w:val="0"/>
                                          <w:divBdr>
                                            <w:top w:val="none" w:sz="0" w:space="0" w:color="auto"/>
                                            <w:left w:val="none" w:sz="0" w:space="0" w:color="auto"/>
                                            <w:bottom w:val="none" w:sz="0" w:space="0" w:color="auto"/>
                                            <w:right w:val="none" w:sz="0" w:space="0" w:color="auto"/>
                                          </w:divBdr>
                                        </w:div>
                                        <w:div w:id="1436359999">
                                          <w:marLeft w:val="0"/>
                                          <w:marRight w:val="0"/>
                                          <w:marTop w:val="645"/>
                                          <w:marBottom w:val="495"/>
                                          <w:divBdr>
                                            <w:top w:val="none" w:sz="0" w:space="0" w:color="auto"/>
                                            <w:left w:val="none" w:sz="0" w:space="0" w:color="auto"/>
                                            <w:bottom w:val="none" w:sz="0" w:space="0" w:color="auto"/>
                                            <w:right w:val="none" w:sz="0" w:space="0" w:color="auto"/>
                                          </w:divBdr>
                                        </w:div>
                                        <w:div w:id="59834627">
                                          <w:marLeft w:val="0"/>
                                          <w:marRight w:val="0"/>
                                          <w:marTop w:val="360"/>
                                          <w:marBottom w:val="0"/>
                                          <w:divBdr>
                                            <w:top w:val="none" w:sz="0" w:space="0" w:color="auto"/>
                                            <w:left w:val="none" w:sz="0" w:space="0" w:color="auto"/>
                                            <w:bottom w:val="none" w:sz="0" w:space="0" w:color="auto"/>
                                            <w:right w:val="none" w:sz="0" w:space="0" w:color="auto"/>
                                          </w:divBdr>
                                        </w:div>
                                        <w:div w:id="1444422966">
                                          <w:marLeft w:val="0"/>
                                          <w:marRight w:val="0"/>
                                          <w:marTop w:val="440"/>
                                          <w:marBottom w:val="200"/>
                                          <w:divBdr>
                                            <w:top w:val="none" w:sz="0" w:space="0" w:color="auto"/>
                                            <w:left w:val="none" w:sz="0" w:space="0" w:color="auto"/>
                                            <w:bottom w:val="none" w:sz="0" w:space="0" w:color="auto"/>
                                            <w:right w:val="none" w:sz="0" w:space="0" w:color="auto"/>
                                          </w:divBdr>
                                        </w:div>
                                        <w:div w:id="573470022">
                                          <w:marLeft w:val="0"/>
                                          <w:marRight w:val="0"/>
                                          <w:marTop w:val="645"/>
                                          <w:marBottom w:val="495"/>
                                          <w:divBdr>
                                            <w:top w:val="none" w:sz="0" w:space="0" w:color="auto"/>
                                            <w:left w:val="none" w:sz="0" w:space="0" w:color="auto"/>
                                            <w:bottom w:val="none" w:sz="0" w:space="0" w:color="auto"/>
                                            <w:right w:val="none" w:sz="0" w:space="0" w:color="auto"/>
                                          </w:divBdr>
                                        </w:div>
                                        <w:div w:id="816341919">
                                          <w:marLeft w:val="0"/>
                                          <w:marRight w:val="0"/>
                                          <w:marTop w:val="360"/>
                                          <w:marBottom w:val="0"/>
                                          <w:divBdr>
                                            <w:top w:val="none" w:sz="0" w:space="0" w:color="auto"/>
                                            <w:left w:val="none" w:sz="0" w:space="0" w:color="auto"/>
                                            <w:bottom w:val="none" w:sz="0" w:space="0" w:color="auto"/>
                                            <w:right w:val="none" w:sz="0" w:space="0" w:color="auto"/>
                                          </w:divBdr>
                                        </w:div>
                                        <w:div w:id="10307337">
                                          <w:marLeft w:val="0"/>
                                          <w:marRight w:val="0"/>
                                          <w:marTop w:val="360"/>
                                          <w:marBottom w:val="0"/>
                                          <w:divBdr>
                                            <w:top w:val="none" w:sz="0" w:space="0" w:color="auto"/>
                                            <w:left w:val="none" w:sz="0" w:space="0" w:color="auto"/>
                                            <w:bottom w:val="none" w:sz="0" w:space="0" w:color="auto"/>
                                            <w:right w:val="none" w:sz="0" w:space="0" w:color="auto"/>
                                          </w:divBdr>
                                        </w:div>
                                        <w:div w:id="1076241728">
                                          <w:marLeft w:val="0"/>
                                          <w:marRight w:val="0"/>
                                          <w:marTop w:val="645"/>
                                          <w:marBottom w:val="495"/>
                                          <w:divBdr>
                                            <w:top w:val="none" w:sz="0" w:space="0" w:color="auto"/>
                                            <w:left w:val="none" w:sz="0" w:space="0" w:color="auto"/>
                                            <w:bottom w:val="none" w:sz="0" w:space="0" w:color="auto"/>
                                            <w:right w:val="none" w:sz="0" w:space="0" w:color="auto"/>
                                          </w:divBdr>
                                        </w:div>
                                        <w:div w:id="286008929">
                                          <w:marLeft w:val="0"/>
                                          <w:marRight w:val="0"/>
                                          <w:marTop w:val="360"/>
                                          <w:marBottom w:val="0"/>
                                          <w:divBdr>
                                            <w:top w:val="none" w:sz="0" w:space="0" w:color="auto"/>
                                            <w:left w:val="none" w:sz="0" w:space="0" w:color="auto"/>
                                            <w:bottom w:val="none" w:sz="0" w:space="0" w:color="auto"/>
                                            <w:right w:val="none" w:sz="0" w:space="0" w:color="auto"/>
                                          </w:divBdr>
                                        </w:div>
                                        <w:div w:id="1518806026">
                                          <w:marLeft w:val="0"/>
                                          <w:marRight w:val="0"/>
                                          <w:marTop w:val="440"/>
                                          <w:marBottom w:val="200"/>
                                          <w:divBdr>
                                            <w:top w:val="none" w:sz="0" w:space="0" w:color="auto"/>
                                            <w:left w:val="none" w:sz="0" w:space="0" w:color="auto"/>
                                            <w:bottom w:val="none" w:sz="0" w:space="0" w:color="auto"/>
                                            <w:right w:val="none" w:sz="0" w:space="0" w:color="auto"/>
                                          </w:divBdr>
                                        </w:div>
                                        <w:div w:id="355348162">
                                          <w:marLeft w:val="0"/>
                                          <w:marRight w:val="0"/>
                                          <w:marTop w:val="0"/>
                                          <w:marBottom w:val="200"/>
                                          <w:divBdr>
                                            <w:top w:val="none" w:sz="0" w:space="0" w:color="auto"/>
                                            <w:left w:val="none" w:sz="0" w:space="0" w:color="auto"/>
                                            <w:bottom w:val="none" w:sz="0" w:space="0" w:color="auto"/>
                                            <w:right w:val="none" w:sz="0" w:space="0" w:color="auto"/>
                                          </w:divBdr>
                                        </w:div>
                                        <w:div w:id="804470676">
                                          <w:marLeft w:val="0"/>
                                          <w:marRight w:val="0"/>
                                          <w:marTop w:val="440"/>
                                          <w:marBottom w:val="740"/>
                                          <w:divBdr>
                                            <w:top w:val="none" w:sz="0" w:space="0" w:color="auto"/>
                                            <w:left w:val="none" w:sz="0" w:space="0" w:color="auto"/>
                                            <w:bottom w:val="none" w:sz="0" w:space="0" w:color="auto"/>
                                            <w:right w:val="none" w:sz="0" w:space="0" w:color="auto"/>
                                          </w:divBdr>
                                          <w:divsChild>
                                            <w:div w:id="1352223834">
                                              <w:marLeft w:val="0"/>
                                              <w:marRight w:val="0"/>
                                              <w:marTop w:val="0"/>
                                              <w:marBottom w:val="200"/>
                                              <w:divBdr>
                                                <w:top w:val="none" w:sz="0" w:space="0" w:color="auto"/>
                                                <w:left w:val="none" w:sz="0" w:space="0" w:color="auto"/>
                                                <w:bottom w:val="none" w:sz="0" w:space="0" w:color="auto"/>
                                                <w:right w:val="none" w:sz="0" w:space="0" w:color="auto"/>
                                              </w:divBdr>
                                            </w:div>
                                            <w:div w:id="681052519">
                                              <w:marLeft w:val="0"/>
                                              <w:marRight w:val="0"/>
                                              <w:marTop w:val="0"/>
                                              <w:marBottom w:val="200"/>
                                              <w:divBdr>
                                                <w:top w:val="none" w:sz="0" w:space="0" w:color="auto"/>
                                                <w:left w:val="none" w:sz="0" w:space="0" w:color="auto"/>
                                                <w:bottom w:val="none" w:sz="0" w:space="0" w:color="auto"/>
                                                <w:right w:val="none" w:sz="0" w:space="0" w:color="auto"/>
                                              </w:divBdr>
                                            </w:div>
                                            <w:div w:id="1287393419">
                                              <w:marLeft w:val="0"/>
                                              <w:marRight w:val="0"/>
                                              <w:marTop w:val="440"/>
                                              <w:marBottom w:val="200"/>
                                              <w:divBdr>
                                                <w:top w:val="none" w:sz="0" w:space="0" w:color="auto"/>
                                                <w:left w:val="none" w:sz="0" w:space="0" w:color="auto"/>
                                                <w:bottom w:val="none" w:sz="0" w:space="0" w:color="auto"/>
                                                <w:right w:val="none" w:sz="0" w:space="0" w:color="auto"/>
                                              </w:divBdr>
                                            </w:div>
                                            <w:div w:id="761223282">
                                              <w:marLeft w:val="0"/>
                                              <w:marRight w:val="0"/>
                                              <w:marTop w:val="645"/>
                                              <w:marBottom w:val="495"/>
                                              <w:divBdr>
                                                <w:top w:val="none" w:sz="0" w:space="0" w:color="auto"/>
                                                <w:left w:val="none" w:sz="0" w:space="0" w:color="auto"/>
                                                <w:bottom w:val="none" w:sz="0" w:space="0" w:color="auto"/>
                                                <w:right w:val="none" w:sz="0" w:space="0" w:color="auto"/>
                                              </w:divBdr>
                                            </w:div>
                                            <w:div w:id="920020183">
                                              <w:marLeft w:val="0"/>
                                              <w:marRight w:val="0"/>
                                              <w:marTop w:val="360"/>
                                              <w:marBottom w:val="0"/>
                                              <w:divBdr>
                                                <w:top w:val="none" w:sz="0" w:space="0" w:color="auto"/>
                                                <w:left w:val="none" w:sz="0" w:space="0" w:color="auto"/>
                                                <w:bottom w:val="none" w:sz="0" w:space="0" w:color="auto"/>
                                                <w:right w:val="none" w:sz="0" w:space="0" w:color="auto"/>
                                              </w:divBdr>
                                            </w:div>
                                            <w:div w:id="1142236318">
                                              <w:marLeft w:val="0"/>
                                              <w:marRight w:val="0"/>
                                              <w:marTop w:val="360"/>
                                              <w:marBottom w:val="0"/>
                                              <w:divBdr>
                                                <w:top w:val="none" w:sz="0" w:space="0" w:color="auto"/>
                                                <w:left w:val="none" w:sz="0" w:space="0" w:color="auto"/>
                                                <w:bottom w:val="none" w:sz="0" w:space="0" w:color="auto"/>
                                                <w:right w:val="none" w:sz="0" w:space="0" w:color="auto"/>
                                              </w:divBdr>
                                            </w:div>
                                            <w:div w:id="1204052524">
                                              <w:marLeft w:val="0"/>
                                              <w:marRight w:val="0"/>
                                              <w:marTop w:val="645"/>
                                              <w:marBottom w:val="495"/>
                                              <w:divBdr>
                                                <w:top w:val="none" w:sz="0" w:space="0" w:color="auto"/>
                                                <w:left w:val="none" w:sz="0" w:space="0" w:color="auto"/>
                                                <w:bottom w:val="none" w:sz="0" w:space="0" w:color="auto"/>
                                                <w:right w:val="none" w:sz="0" w:space="0" w:color="auto"/>
                                              </w:divBdr>
                                            </w:div>
                                            <w:div w:id="1425611064">
                                              <w:marLeft w:val="0"/>
                                              <w:marRight w:val="0"/>
                                              <w:marTop w:val="360"/>
                                              <w:marBottom w:val="0"/>
                                              <w:divBdr>
                                                <w:top w:val="none" w:sz="0" w:space="0" w:color="auto"/>
                                                <w:left w:val="none" w:sz="0" w:space="0" w:color="auto"/>
                                                <w:bottom w:val="none" w:sz="0" w:space="0" w:color="auto"/>
                                                <w:right w:val="none" w:sz="0" w:space="0" w:color="auto"/>
                                              </w:divBdr>
                                            </w:div>
                                            <w:div w:id="351031642">
                                              <w:marLeft w:val="0"/>
                                              <w:marRight w:val="0"/>
                                              <w:marTop w:val="360"/>
                                              <w:marBottom w:val="0"/>
                                              <w:divBdr>
                                                <w:top w:val="none" w:sz="0" w:space="0" w:color="auto"/>
                                                <w:left w:val="none" w:sz="0" w:space="0" w:color="auto"/>
                                                <w:bottom w:val="none" w:sz="0" w:space="0" w:color="auto"/>
                                                <w:right w:val="none" w:sz="0" w:space="0" w:color="auto"/>
                                              </w:divBdr>
                                            </w:div>
                                            <w:div w:id="33427911">
                                              <w:marLeft w:val="0"/>
                                              <w:marRight w:val="0"/>
                                              <w:marTop w:val="645"/>
                                              <w:marBottom w:val="495"/>
                                              <w:divBdr>
                                                <w:top w:val="none" w:sz="0" w:space="0" w:color="auto"/>
                                                <w:left w:val="none" w:sz="0" w:space="0" w:color="auto"/>
                                                <w:bottom w:val="none" w:sz="0" w:space="0" w:color="auto"/>
                                                <w:right w:val="none" w:sz="0" w:space="0" w:color="auto"/>
                                              </w:divBdr>
                                            </w:div>
                                            <w:div w:id="451167120">
                                              <w:marLeft w:val="0"/>
                                              <w:marRight w:val="0"/>
                                              <w:marTop w:val="360"/>
                                              <w:marBottom w:val="0"/>
                                              <w:divBdr>
                                                <w:top w:val="none" w:sz="0" w:space="0" w:color="auto"/>
                                                <w:left w:val="none" w:sz="0" w:space="0" w:color="auto"/>
                                                <w:bottom w:val="none" w:sz="0" w:space="0" w:color="auto"/>
                                                <w:right w:val="none" w:sz="0" w:space="0" w:color="auto"/>
                                              </w:divBdr>
                                            </w:div>
                                            <w:div w:id="291908247">
                                              <w:marLeft w:val="0"/>
                                              <w:marRight w:val="0"/>
                                              <w:marTop w:val="360"/>
                                              <w:marBottom w:val="0"/>
                                              <w:divBdr>
                                                <w:top w:val="none" w:sz="0" w:space="0" w:color="auto"/>
                                                <w:left w:val="none" w:sz="0" w:space="0" w:color="auto"/>
                                                <w:bottom w:val="none" w:sz="0" w:space="0" w:color="auto"/>
                                                <w:right w:val="none" w:sz="0" w:space="0" w:color="auto"/>
                                              </w:divBdr>
                                            </w:div>
                                            <w:div w:id="64305251">
                                              <w:marLeft w:val="0"/>
                                              <w:marRight w:val="0"/>
                                              <w:marTop w:val="645"/>
                                              <w:marBottom w:val="495"/>
                                              <w:divBdr>
                                                <w:top w:val="none" w:sz="0" w:space="0" w:color="auto"/>
                                                <w:left w:val="none" w:sz="0" w:space="0" w:color="auto"/>
                                                <w:bottom w:val="none" w:sz="0" w:space="0" w:color="auto"/>
                                                <w:right w:val="none" w:sz="0" w:space="0" w:color="auto"/>
                                              </w:divBdr>
                                            </w:div>
                                            <w:div w:id="1508209040">
                                              <w:marLeft w:val="0"/>
                                              <w:marRight w:val="0"/>
                                              <w:marTop w:val="360"/>
                                              <w:marBottom w:val="0"/>
                                              <w:divBdr>
                                                <w:top w:val="none" w:sz="0" w:space="0" w:color="auto"/>
                                                <w:left w:val="none" w:sz="0" w:space="0" w:color="auto"/>
                                                <w:bottom w:val="none" w:sz="0" w:space="0" w:color="auto"/>
                                                <w:right w:val="none" w:sz="0" w:space="0" w:color="auto"/>
                                              </w:divBdr>
                                            </w:div>
                                            <w:div w:id="1358970033">
                                              <w:marLeft w:val="0"/>
                                              <w:marRight w:val="0"/>
                                              <w:marTop w:val="645"/>
                                              <w:marBottom w:val="495"/>
                                              <w:divBdr>
                                                <w:top w:val="none" w:sz="0" w:space="0" w:color="auto"/>
                                                <w:left w:val="none" w:sz="0" w:space="0" w:color="auto"/>
                                                <w:bottom w:val="none" w:sz="0" w:space="0" w:color="auto"/>
                                                <w:right w:val="none" w:sz="0" w:space="0" w:color="auto"/>
                                              </w:divBdr>
                                            </w:div>
                                            <w:div w:id="1632637973">
                                              <w:marLeft w:val="0"/>
                                              <w:marRight w:val="0"/>
                                              <w:marTop w:val="360"/>
                                              <w:marBottom w:val="0"/>
                                              <w:divBdr>
                                                <w:top w:val="none" w:sz="0" w:space="0" w:color="auto"/>
                                                <w:left w:val="none" w:sz="0" w:space="0" w:color="auto"/>
                                                <w:bottom w:val="none" w:sz="0" w:space="0" w:color="auto"/>
                                                <w:right w:val="none" w:sz="0" w:space="0" w:color="auto"/>
                                              </w:divBdr>
                                            </w:div>
                                            <w:div w:id="28574411">
                                              <w:marLeft w:val="0"/>
                                              <w:marRight w:val="0"/>
                                              <w:marTop w:val="645"/>
                                              <w:marBottom w:val="495"/>
                                              <w:divBdr>
                                                <w:top w:val="none" w:sz="0" w:space="0" w:color="auto"/>
                                                <w:left w:val="none" w:sz="0" w:space="0" w:color="auto"/>
                                                <w:bottom w:val="none" w:sz="0" w:space="0" w:color="auto"/>
                                                <w:right w:val="none" w:sz="0" w:space="0" w:color="auto"/>
                                              </w:divBdr>
                                            </w:div>
                                            <w:div w:id="711005759">
                                              <w:marLeft w:val="0"/>
                                              <w:marRight w:val="0"/>
                                              <w:marTop w:val="360"/>
                                              <w:marBottom w:val="0"/>
                                              <w:divBdr>
                                                <w:top w:val="none" w:sz="0" w:space="0" w:color="auto"/>
                                                <w:left w:val="none" w:sz="0" w:space="0" w:color="auto"/>
                                                <w:bottom w:val="none" w:sz="0" w:space="0" w:color="auto"/>
                                                <w:right w:val="none" w:sz="0" w:space="0" w:color="auto"/>
                                              </w:divBdr>
                                            </w:div>
                                            <w:div w:id="267859930">
                                              <w:marLeft w:val="0"/>
                                              <w:marRight w:val="0"/>
                                              <w:marTop w:val="360"/>
                                              <w:marBottom w:val="0"/>
                                              <w:divBdr>
                                                <w:top w:val="none" w:sz="0" w:space="0" w:color="auto"/>
                                                <w:left w:val="none" w:sz="0" w:space="0" w:color="auto"/>
                                                <w:bottom w:val="none" w:sz="0" w:space="0" w:color="auto"/>
                                                <w:right w:val="none" w:sz="0" w:space="0" w:color="auto"/>
                                              </w:divBdr>
                                            </w:div>
                                            <w:div w:id="733813825">
                                              <w:marLeft w:val="0"/>
                                              <w:marRight w:val="0"/>
                                              <w:marTop w:val="440"/>
                                              <w:marBottom w:val="200"/>
                                              <w:divBdr>
                                                <w:top w:val="none" w:sz="0" w:space="0" w:color="auto"/>
                                                <w:left w:val="none" w:sz="0" w:space="0" w:color="auto"/>
                                                <w:bottom w:val="none" w:sz="0" w:space="0" w:color="auto"/>
                                                <w:right w:val="none" w:sz="0" w:space="0" w:color="auto"/>
                                              </w:divBdr>
                                            </w:div>
                                            <w:div w:id="2060783578">
                                              <w:marLeft w:val="0"/>
                                              <w:marRight w:val="0"/>
                                              <w:marTop w:val="645"/>
                                              <w:marBottom w:val="495"/>
                                              <w:divBdr>
                                                <w:top w:val="none" w:sz="0" w:space="0" w:color="auto"/>
                                                <w:left w:val="none" w:sz="0" w:space="0" w:color="auto"/>
                                                <w:bottom w:val="none" w:sz="0" w:space="0" w:color="auto"/>
                                                <w:right w:val="none" w:sz="0" w:space="0" w:color="auto"/>
                                              </w:divBdr>
                                            </w:div>
                                            <w:div w:id="767116208">
                                              <w:marLeft w:val="0"/>
                                              <w:marRight w:val="0"/>
                                              <w:marTop w:val="360"/>
                                              <w:marBottom w:val="0"/>
                                              <w:divBdr>
                                                <w:top w:val="none" w:sz="0" w:space="0" w:color="auto"/>
                                                <w:left w:val="none" w:sz="0" w:space="0" w:color="auto"/>
                                                <w:bottom w:val="none" w:sz="0" w:space="0" w:color="auto"/>
                                                <w:right w:val="none" w:sz="0" w:space="0" w:color="auto"/>
                                              </w:divBdr>
                                            </w:div>
                                            <w:div w:id="1562056961">
                                              <w:marLeft w:val="0"/>
                                              <w:marRight w:val="0"/>
                                              <w:marTop w:val="645"/>
                                              <w:marBottom w:val="495"/>
                                              <w:divBdr>
                                                <w:top w:val="none" w:sz="0" w:space="0" w:color="auto"/>
                                                <w:left w:val="none" w:sz="0" w:space="0" w:color="auto"/>
                                                <w:bottom w:val="none" w:sz="0" w:space="0" w:color="auto"/>
                                                <w:right w:val="none" w:sz="0" w:space="0" w:color="auto"/>
                                              </w:divBdr>
                                            </w:div>
                                            <w:div w:id="1017971547">
                                              <w:marLeft w:val="0"/>
                                              <w:marRight w:val="0"/>
                                              <w:marTop w:val="360"/>
                                              <w:marBottom w:val="0"/>
                                              <w:divBdr>
                                                <w:top w:val="none" w:sz="0" w:space="0" w:color="auto"/>
                                                <w:left w:val="none" w:sz="0" w:space="0" w:color="auto"/>
                                                <w:bottom w:val="none" w:sz="0" w:space="0" w:color="auto"/>
                                                <w:right w:val="none" w:sz="0" w:space="0" w:color="auto"/>
                                              </w:divBdr>
                                            </w:div>
                                            <w:div w:id="1145245255">
                                              <w:marLeft w:val="0"/>
                                              <w:marRight w:val="0"/>
                                              <w:marTop w:val="360"/>
                                              <w:marBottom w:val="0"/>
                                              <w:divBdr>
                                                <w:top w:val="none" w:sz="0" w:space="0" w:color="auto"/>
                                                <w:left w:val="none" w:sz="0" w:space="0" w:color="auto"/>
                                                <w:bottom w:val="none" w:sz="0" w:space="0" w:color="auto"/>
                                                <w:right w:val="none" w:sz="0" w:space="0" w:color="auto"/>
                                              </w:divBdr>
                                            </w:div>
                                            <w:div w:id="1231187080">
                                              <w:marLeft w:val="0"/>
                                              <w:marRight w:val="0"/>
                                              <w:marTop w:val="645"/>
                                              <w:marBottom w:val="495"/>
                                              <w:divBdr>
                                                <w:top w:val="none" w:sz="0" w:space="0" w:color="auto"/>
                                                <w:left w:val="none" w:sz="0" w:space="0" w:color="auto"/>
                                                <w:bottom w:val="none" w:sz="0" w:space="0" w:color="auto"/>
                                                <w:right w:val="none" w:sz="0" w:space="0" w:color="auto"/>
                                              </w:divBdr>
                                            </w:div>
                                            <w:div w:id="1194153463">
                                              <w:marLeft w:val="0"/>
                                              <w:marRight w:val="0"/>
                                              <w:marTop w:val="360"/>
                                              <w:marBottom w:val="0"/>
                                              <w:divBdr>
                                                <w:top w:val="none" w:sz="0" w:space="0" w:color="auto"/>
                                                <w:left w:val="none" w:sz="0" w:space="0" w:color="auto"/>
                                                <w:bottom w:val="none" w:sz="0" w:space="0" w:color="auto"/>
                                                <w:right w:val="none" w:sz="0" w:space="0" w:color="auto"/>
                                              </w:divBdr>
                                            </w:div>
                                            <w:div w:id="371346523">
                                              <w:marLeft w:val="0"/>
                                              <w:marRight w:val="0"/>
                                              <w:marTop w:val="360"/>
                                              <w:marBottom w:val="0"/>
                                              <w:divBdr>
                                                <w:top w:val="none" w:sz="0" w:space="0" w:color="auto"/>
                                                <w:left w:val="none" w:sz="0" w:space="0" w:color="auto"/>
                                                <w:bottom w:val="none" w:sz="0" w:space="0" w:color="auto"/>
                                                <w:right w:val="none" w:sz="0" w:space="0" w:color="auto"/>
                                              </w:divBdr>
                                            </w:div>
                                            <w:div w:id="1595432430">
                                              <w:marLeft w:val="0"/>
                                              <w:marRight w:val="0"/>
                                              <w:marTop w:val="645"/>
                                              <w:marBottom w:val="495"/>
                                              <w:divBdr>
                                                <w:top w:val="none" w:sz="0" w:space="0" w:color="auto"/>
                                                <w:left w:val="none" w:sz="0" w:space="0" w:color="auto"/>
                                                <w:bottom w:val="none" w:sz="0" w:space="0" w:color="auto"/>
                                                <w:right w:val="none" w:sz="0" w:space="0" w:color="auto"/>
                                              </w:divBdr>
                                            </w:div>
                                            <w:div w:id="311645636">
                                              <w:marLeft w:val="0"/>
                                              <w:marRight w:val="0"/>
                                              <w:marTop w:val="360"/>
                                              <w:marBottom w:val="0"/>
                                              <w:divBdr>
                                                <w:top w:val="none" w:sz="0" w:space="0" w:color="auto"/>
                                                <w:left w:val="none" w:sz="0" w:space="0" w:color="auto"/>
                                                <w:bottom w:val="none" w:sz="0" w:space="0" w:color="auto"/>
                                                <w:right w:val="none" w:sz="0" w:space="0" w:color="auto"/>
                                              </w:divBdr>
                                            </w:div>
                                            <w:div w:id="1591498902">
                                              <w:marLeft w:val="0"/>
                                              <w:marRight w:val="0"/>
                                              <w:marTop w:val="360"/>
                                              <w:marBottom w:val="0"/>
                                              <w:divBdr>
                                                <w:top w:val="none" w:sz="0" w:space="0" w:color="auto"/>
                                                <w:left w:val="none" w:sz="0" w:space="0" w:color="auto"/>
                                                <w:bottom w:val="none" w:sz="0" w:space="0" w:color="auto"/>
                                                <w:right w:val="none" w:sz="0" w:space="0" w:color="auto"/>
                                              </w:divBdr>
                                            </w:div>
                                            <w:div w:id="369963554">
                                              <w:marLeft w:val="0"/>
                                              <w:marRight w:val="0"/>
                                              <w:marTop w:val="645"/>
                                              <w:marBottom w:val="495"/>
                                              <w:divBdr>
                                                <w:top w:val="none" w:sz="0" w:space="0" w:color="auto"/>
                                                <w:left w:val="none" w:sz="0" w:space="0" w:color="auto"/>
                                                <w:bottom w:val="none" w:sz="0" w:space="0" w:color="auto"/>
                                                <w:right w:val="none" w:sz="0" w:space="0" w:color="auto"/>
                                              </w:divBdr>
                                            </w:div>
                                            <w:div w:id="1273707672">
                                              <w:marLeft w:val="0"/>
                                              <w:marRight w:val="0"/>
                                              <w:marTop w:val="360"/>
                                              <w:marBottom w:val="0"/>
                                              <w:divBdr>
                                                <w:top w:val="none" w:sz="0" w:space="0" w:color="auto"/>
                                                <w:left w:val="none" w:sz="0" w:space="0" w:color="auto"/>
                                                <w:bottom w:val="none" w:sz="0" w:space="0" w:color="auto"/>
                                                <w:right w:val="none" w:sz="0" w:space="0" w:color="auto"/>
                                              </w:divBdr>
                                            </w:div>
                                            <w:div w:id="680087074">
                                              <w:marLeft w:val="0"/>
                                              <w:marRight w:val="0"/>
                                              <w:marTop w:val="645"/>
                                              <w:marBottom w:val="495"/>
                                              <w:divBdr>
                                                <w:top w:val="none" w:sz="0" w:space="0" w:color="auto"/>
                                                <w:left w:val="none" w:sz="0" w:space="0" w:color="auto"/>
                                                <w:bottom w:val="none" w:sz="0" w:space="0" w:color="auto"/>
                                                <w:right w:val="none" w:sz="0" w:space="0" w:color="auto"/>
                                              </w:divBdr>
                                            </w:div>
                                            <w:div w:id="260843797">
                                              <w:marLeft w:val="0"/>
                                              <w:marRight w:val="0"/>
                                              <w:marTop w:val="360"/>
                                              <w:marBottom w:val="0"/>
                                              <w:divBdr>
                                                <w:top w:val="none" w:sz="0" w:space="0" w:color="auto"/>
                                                <w:left w:val="none" w:sz="0" w:space="0" w:color="auto"/>
                                                <w:bottom w:val="none" w:sz="0" w:space="0" w:color="auto"/>
                                                <w:right w:val="none" w:sz="0" w:space="0" w:color="auto"/>
                                              </w:divBdr>
                                            </w:div>
                                            <w:div w:id="825052827">
                                              <w:marLeft w:val="0"/>
                                              <w:marRight w:val="0"/>
                                              <w:marTop w:val="360"/>
                                              <w:marBottom w:val="0"/>
                                              <w:divBdr>
                                                <w:top w:val="none" w:sz="0" w:space="0" w:color="auto"/>
                                                <w:left w:val="none" w:sz="0" w:space="0" w:color="auto"/>
                                                <w:bottom w:val="none" w:sz="0" w:space="0" w:color="auto"/>
                                                <w:right w:val="none" w:sz="0" w:space="0" w:color="auto"/>
                                              </w:divBdr>
                                            </w:div>
                                            <w:div w:id="775518973">
                                              <w:marLeft w:val="0"/>
                                              <w:marRight w:val="0"/>
                                              <w:marTop w:val="645"/>
                                              <w:marBottom w:val="495"/>
                                              <w:divBdr>
                                                <w:top w:val="none" w:sz="0" w:space="0" w:color="auto"/>
                                                <w:left w:val="none" w:sz="0" w:space="0" w:color="auto"/>
                                                <w:bottom w:val="none" w:sz="0" w:space="0" w:color="auto"/>
                                                <w:right w:val="none" w:sz="0" w:space="0" w:color="auto"/>
                                              </w:divBdr>
                                            </w:div>
                                            <w:div w:id="1895316607">
                                              <w:marLeft w:val="0"/>
                                              <w:marRight w:val="0"/>
                                              <w:marTop w:val="360"/>
                                              <w:marBottom w:val="0"/>
                                              <w:divBdr>
                                                <w:top w:val="none" w:sz="0" w:space="0" w:color="auto"/>
                                                <w:left w:val="none" w:sz="0" w:space="0" w:color="auto"/>
                                                <w:bottom w:val="none" w:sz="0" w:space="0" w:color="auto"/>
                                                <w:right w:val="none" w:sz="0" w:space="0" w:color="auto"/>
                                              </w:divBdr>
                                            </w:div>
                                            <w:div w:id="1930305023">
                                              <w:marLeft w:val="0"/>
                                              <w:marRight w:val="0"/>
                                              <w:marTop w:val="360"/>
                                              <w:marBottom w:val="0"/>
                                              <w:divBdr>
                                                <w:top w:val="none" w:sz="0" w:space="0" w:color="auto"/>
                                                <w:left w:val="none" w:sz="0" w:space="0" w:color="auto"/>
                                                <w:bottom w:val="none" w:sz="0" w:space="0" w:color="auto"/>
                                                <w:right w:val="none" w:sz="0" w:space="0" w:color="auto"/>
                                              </w:divBdr>
                                            </w:div>
                                            <w:div w:id="1076897117">
                                              <w:marLeft w:val="0"/>
                                              <w:marRight w:val="0"/>
                                              <w:marTop w:val="360"/>
                                              <w:marBottom w:val="0"/>
                                              <w:divBdr>
                                                <w:top w:val="none" w:sz="0" w:space="0" w:color="auto"/>
                                                <w:left w:val="none" w:sz="0" w:space="0" w:color="auto"/>
                                                <w:bottom w:val="none" w:sz="0" w:space="0" w:color="auto"/>
                                                <w:right w:val="none" w:sz="0" w:space="0" w:color="auto"/>
                                              </w:divBdr>
                                            </w:div>
                                            <w:div w:id="24061880">
                                              <w:marLeft w:val="0"/>
                                              <w:marRight w:val="0"/>
                                              <w:marTop w:val="645"/>
                                              <w:marBottom w:val="495"/>
                                              <w:divBdr>
                                                <w:top w:val="none" w:sz="0" w:space="0" w:color="auto"/>
                                                <w:left w:val="none" w:sz="0" w:space="0" w:color="auto"/>
                                                <w:bottom w:val="none" w:sz="0" w:space="0" w:color="auto"/>
                                                <w:right w:val="none" w:sz="0" w:space="0" w:color="auto"/>
                                              </w:divBdr>
                                            </w:div>
                                            <w:div w:id="1434210317">
                                              <w:marLeft w:val="0"/>
                                              <w:marRight w:val="0"/>
                                              <w:marTop w:val="360"/>
                                              <w:marBottom w:val="0"/>
                                              <w:divBdr>
                                                <w:top w:val="none" w:sz="0" w:space="0" w:color="auto"/>
                                                <w:left w:val="none" w:sz="0" w:space="0" w:color="auto"/>
                                                <w:bottom w:val="none" w:sz="0" w:space="0" w:color="auto"/>
                                                <w:right w:val="none" w:sz="0" w:space="0" w:color="auto"/>
                                              </w:divBdr>
                                            </w:div>
                                            <w:div w:id="898058888">
                                              <w:marLeft w:val="0"/>
                                              <w:marRight w:val="0"/>
                                              <w:marTop w:val="360"/>
                                              <w:marBottom w:val="0"/>
                                              <w:divBdr>
                                                <w:top w:val="none" w:sz="0" w:space="0" w:color="auto"/>
                                                <w:left w:val="none" w:sz="0" w:space="0" w:color="auto"/>
                                                <w:bottom w:val="none" w:sz="0" w:space="0" w:color="auto"/>
                                                <w:right w:val="none" w:sz="0" w:space="0" w:color="auto"/>
                                              </w:divBdr>
                                            </w:div>
                                            <w:div w:id="1517845966">
                                              <w:marLeft w:val="0"/>
                                              <w:marRight w:val="0"/>
                                              <w:marTop w:val="645"/>
                                              <w:marBottom w:val="495"/>
                                              <w:divBdr>
                                                <w:top w:val="none" w:sz="0" w:space="0" w:color="auto"/>
                                                <w:left w:val="none" w:sz="0" w:space="0" w:color="auto"/>
                                                <w:bottom w:val="none" w:sz="0" w:space="0" w:color="auto"/>
                                                <w:right w:val="none" w:sz="0" w:space="0" w:color="auto"/>
                                              </w:divBdr>
                                            </w:div>
                                            <w:div w:id="2036928626">
                                              <w:marLeft w:val="0"/>
                                              <w:marRight w:val="0"/>
                                              <w:marTop w:val="360"/>
                                              <w:marBottom w:val="0"/>
                                              <w:divBdr>
                                                <w:top w:val="none" w:sz="0" w:space="0" w:color="auto"/>
                                                <w:left w:val="none" w:sz="0" w:space="0" w:color="auto"/>
                                                <w:bottom w:val="none" w:sz="0" w:space="0" w:color="auto"/>
                                                <w:right w:val="none" w:sz="0" w:space="0" w:color="auto"/>
                                              </w:divBdr>
                                            </w:div>
                                            <w:div w:id="1722942226">
                                              <w:marLeft w:val="0"/>
                                              <w:marRight w:val="0"/>
                                              <w:marTop w:val="360"/>
                                              <w:marBottom w:val="0"/>
                                              <w:divBdr>
                                                <w:top w:val="none" w:sz="0" w:space="0" w:color="auto"/>
                                                <w:left w:val="none" w:sz="0" w:space="0" w:color="auto"/>
                                                <w:bottom w:val="none" w:sz="0" w:space="0" w:color="auto"/>
                                                <w:right w:val="none" w:sz="0" w:space="0" w:color="auto"/>
                                              </w:divBdr>
                                            </w:div>
                                            <w:div w:id="1342274777">
                                              <w:marLeft w:val="0"/>
                                              <w:marRight w:val="0"/>
                                              <w:marTop w:val="645"/>
                                              <w:marBottom w:val="495"/>
                                              <w:divBdr>
                                                <w:top w:val="none" w:sz="0" w:space="0" w:color="auto"/>
                                                <w:left w:val="none" w:sz="0" w:space="0" w:color="auto"/>
                                                <w:bottom w:val="none" w:sz="0" w:space="0" w:color="auto"/>
                                                <w:right w:val="none" w:sz="0" w:space="0" w:color="auto"/>
                                              </w:divBdr>
                                            </w:div>
                                            <w:div w:id="1318025451">
                                              <w:marLeft w:val="0"/>
                                              <w:marRight w:val="0"/>
                                              <w:marTop w:val="360"/>
                                              <w:marBottom w:val="0"/>
                                              <w:divBdr>
                                                <w:top w:val="none" w:sz="0" w:space="0" w:color="auto"/>
                                                <w:left w:val="none" w:sz="0" w:space="0" w:color="auto"/>
                                                <w:bottom w:val="none" w:sz="0" w:space="0" w:color="auto"/>
                                                <w:right w:val="none" w:sz="0" w:space="0" w:color="auto"/>
                                              </w:divBdr>
                                            </w:div>
                                            <w:div w:id="2050492413">
                                              <w:marLeft w:val="0"/>
                                              <w:marRight w:val="0"/>
                                              <w:marTop w:val="645"/>
                                              <w:marBottom w:val="495"/>
                                              <w:divBdr>
                                                <w:top w:val="none" w:sz="0" w:space="0" w:color="auto"/>
                                                <w:left w:val="none" w:sz="0" w:space="0" w:color="auto"/>
                                                <w:bottom w:val="none" w:sz="0" w:space="0" w:color="auto"/>
                                                <w:right w:val="none" w:sz="0" w:space="0" w:color="auto"/>
                                              </w:divBdr>
                                            </w:div>
                                            <w:div w:id="2001538693">
                                              <w:marLeft w:val="0"/>
                                              <w:marRight w:val="0"/>
                                              <w:marTop w:val="360"/>
                                              <w:marBottom w:val="0"/>
                                              <w:divBdr>
                                                <w:top w:val="none" w:sz="0" w:space="0" w:color="auto"/>
                                                <w:left w:val="none" w:sz="0" w:space="0" w:color="auto"/>
                                                <w:bottom w:val="none" w:sz="0" w:space="0" w:color="auto"/>
                                                <w:right w:val="none" w:sz="0" w:space="0" w:color="auto"/>
                                              </w:divBdr>
                                            </w:div>
                                            <w:div w:id="30347827">
                                              <w:marLeft w:val="0"/>
                                              <w:marRight w:val="0"/>
                                              <w:marTop w:val="645"/>
                                              <w:marBottom w:val="495"/>
                                              <w:divBdr>
                                                <w:top w:val="none" w:sz="0" w:space="0" w:color="auto"/>
                                                <w:left w:val="none" w:sz="0" w:space="0" w:color="auto"/>
                                                <w:bottom w:val="none" w:sz="0" w:space="0" w:color="auto"/>
                                                <w:right w:val="none" w:sz="0" w:space="0" w:color="auto"/>
                                              </w:divBdr>
                                            </w:div>
                                            <w:div w:id="769085818">
                                              <w:marLeft w:val="0"/>
                                              <w:marRight w:val="0"/>
                                              <w:marTop w:val="360"/>
                                              <w:marBottom w:val="0"/>
                                              <w:divBdr>
                                                <w:top w:val="none" w:sz="0" w:space="0" w:color="auto"/>
                                                <w:left w:val="none" w:sz="0" w:space="0" w:color="auto"/>
                                                <w:bottom w:val="none" w:sz="0" w:space="0" w:color="auto"/>
                                                <w:right w:val="none" w:sz="0" w:space="0" w:color="auto"/>
                                              </w:divBdr>
                                            </w:div>
                                            <w:div w:id="1391077741">
                                              <w:marLeft w:val="0"/>
                                              <w:marRight w:val="0"/>
                                              <w:marTop w:val="440"/>
                                              <w:marBottom w:val="200"/>
                                              <w:divBdr>
                                                <w:top w:val="none" w:sz="0" w:space="0" w:color="auto"/>
                                                <w:left w:val="none" w:sz="0" w:space="0" w:color="auto"/>
                                                <w:bottom w:val="none" w:sz="0" w:space="0" w:color="auto"/>
                                                <w:right w:val="none" w:sz="0" w:space="0" w:color="auto"/>
                                              </w:divBdr>
                                            </w:div>
                                            <w:div w:id="1632438372">
                                              <w:marLeft w:val="0"/>
                                              <w:marRight w:val="0"/>
                                              <w:marTop w:val="645"/>
                                              <w:marBottom w:val="495"/>
                                              <w:divBdr>
                                                <w:top w:val="none" w:sz="0" w:space="0" w:color="auto"/>
                                                <w:left w:val="none" w:sz="0" w:space="0" w:color="auto"/>
                                                <w:bottom w:val="none" w:sz="0" w:space="0" w:color="auto"/>
                                                <w:right w:val="none" w:sz="0" w:space="0" w:color="auto"/>
                                              </w:divBdr>
                                            </w:div>
                                            <w:div w:id="1890990418">
                                              <w:marLeft w:val="0"/>
                                              <w:marRight w:val="0"/>
                                              <w:marTop w:val="360"/>
                                              <w:marBottom w:val="0"/>
                                              <w:divBdr>
                                                <w:top w:val="none" w:sz="0" w:space="0" w:color="auto"/>
                                                <w:left w:val="none" w:sz="0" w:space="0" w:color="auto"/>
                                                <w:bottom w:val="none" w:sz="0" w:space="0" w:color="auto"/>
                                                <w:right w:val="none" w:sz="0" w:space="0" w:color="auto"/>
                                              </w:divBdr>
                                            </w:div>
                                            <w:div w:id="461726508">
                                              <w:marLeft w:val="0"/>
                                              <w:marRight w:val="0"/>
                                              <w:marTop w:val="645"/>
                                              <w:marBottom w:val="495"/>
                                              <w:divBdr>
                                                <w:top w:val="none" w:sz="0" w:space="0" w:color="auto"/>
                                                <w:left w:val="none" w:sz="0" w:space="0" w:color="auto"/>
                                                <w:bottom w:val="none" w:sz="0" w:space="0" w:color="auto"/>
                                                <w:right w:val="none" w:sz="0" w:space="0" w:color="auto"/>
                                              </w:divBdr>
                                            </w:div>
                                            <w:div w:id="1154906838">
                                              <w:marLeft w:val="0"/>
                                              <w:marRight w:val="0"/>
                                              <w:marTop w:val="360"/>
                                              <w:marBottom w:val="0"/>
                                              <w:divBdr>
                                                <w:top w:val="none" w:sz="0" w:space="0" w:color="auto"/>
                                                <w:left w:val="none" w:sz="0" w:space="0" w:color="auto"/>
                                                <w:bottom w:val="none" w:sz="0" w:space="0" w:color="auto"/>
                                                <w:right w:val="none" w:sz="0" w:space="0" w:color="auto"/>
                                              </w:divBdr>
                                            </w:div>
                                            <w:div w:id="550731752">
                                              <w:marLeft w:val="0"/>
                                              <w:marRight w:val="0"/>
                                              <w:marTop w:val="360"/>
                                              <w:marBottom w:val="0"/>
                                              <w:divBdr>
                                                <w:top w:val="none" w:sz="0" w:space="0" w:color="auto"/>
                                                <w:left w:val="none" w:sz="0" w:space="0" w:color="auto"/>
                                                <w:bottom w:val="none" w:sz="0" w:space="0" w:color="auto"/>
                                                <w:right w:val="none" w:sz="0" w:space="0" w:color="auto"/>
                                              </w:divBdr>
                                            </w:div>
                                            <w:div w:id="214898039">
                                              <w:marLeft w:val="0"/>
                                              <w:marRight w:val="0"/>
                                              <w:marTop w:val="645"/>
                                              <w:marBottom w:val="495"/>
                                              <w:divBdr>
                                                <w:top w:val="none" w:sz="0" w:space="0" w:color="auto"/>
                                                <w:left w:val="none" w:sz="0" w:space="0" w:color="auto"/>
                                                <w:bottom w:val="none" w:sz="0" w:space="0" w:color="auto"/>
                                                <w:right w:val="none" w:sz="0" w:space="0" w:color="auto"/>
                                              </w:divBdr>
                                            </w:div>
                                            <w:div w:id="118763458">
                                              <w:marLeft w:val="0"/>
                                              <w:marRight w:val="0"/>
                                              <w:marTop w:val="360"/>
                                              <w:marBottom w:val="0"/>
                                              <w:divBdr>
                                                <w:top w:val="none" w:sz="0" w:space="0" w:color="auto"/>
                                                <w:left w:val="none" w:sz="0" w:space="0" w:color="auto"/>
                                                <w:bottom w:val="none" w:sz="0" w:space="0" w:color="auto"/>
                                                <w:right w:val="none" w:sz="0" w:space="0" w:color="auto"/>
                                              </w:divBdr>
                                            </w:div>
                                          </w:divsChild>
                                        </w:div>
                                        <w:div w:id="1783961894">
                                          <w:marLeft w:val="0"/>
                                          <w:marRight w:val="0"/>
                                          <w:marTop w:val="440"/>
                                          <w:marBottom w:val="740"/>
                                          <w:divBdr>
                                            <w:top w:val="none" w:sz="0" w:space="0" w:color="auto"/>
                                            <w:left w:val="none" w:sz="0" w:space="0" w:color="auto"/>
                                            <w:bottom w:val="none" w:sz="0" w:space="0" w:color="auto"/>
                                            <w:right w:val="none" w:sz="0" w:space="0" w:color="auto"/>
                                          </w:divBdr>
                                          <w:divsChild>
                                            <w:div w:id="636035080">
                                              <w:marLeft w:val="0"/>
                                              <w:marRight w:val="0"/>
                                              <w:marTop w:val="0"/>
                                              <w:marBottom w:val="200"/>
                                              <w:divBdr>
                                                <w:top w:val="none" w:sz="0" w:space="0" w:color="auto"/>
                                                <w:left w:val="none" w:sz="0" w:space="0" w:color="auto"/>
                                                <w:bottom w:val="none" w:sz="0" w:space="0" w:color="auto"/>
                                                <w:right w:val="none" w:sz="0" w:space="0" w:color="auto"/>
                                              </w:divBdr>
                                            </w:div>
                                            <w:div w:id="1898129768">
                                              <w:marLeft w:val="0"/>
                                              <w:marRight w:val="0"/>
                                              <w:marTop w:val="0"/>
                                              <w:marBottom w:val="200"/>
                                              <w:divBdr>
                                                <w:top w:val="none" w:sz="0" w:space="0" w:color="auto"/>
                                                <w:left w:val="none" w:sz="0" w:space="0" w:color="auto"/>
                                                <w:bottom w:val="none" w:sz="0" w:space="0" w:color="auto"/>
                                                <w:right w:val="none" w:sz="0" w:space="0" w:color="auto"/>
                                              </w:divBdr>
                                            </w:div>
                                            <w:div w:id="385223873">
                                              <w:marLeft w:val="0"/>
                                              <w:marRight w:val="0"/>
                                              <w:marTop w:val="440"/>
                                              <w:marBottom w:val="200"/>
                                              <w:divBdr>
                                                <w:top w:val="none" w:sz="0" w:space="0" w:color="auto"/>
                                                <w:left w:val="none" w:sz="0" w:space="0" w:color="auto"/>
                                                <w:bottom w:val="none" w:sz="0" w:space="0" w:color="auto"/>
                                                <w:right w:val="none" w:sz="0" w:space="0" w:color="auto"/>
                                              </w:divBdr>
                                            </w:div>
                                            <w:div w:id="1531917449">
                                              <w:marLeft w:val="0"/>
                                              <w:marRight w:val="0"/>
                                              <w:marTop w:val="645"/>
                                              <w:marBottom w:val="495"/>
                                              <w:divBdr>
                                                <w:top w:val="none" w:sz="0" w:space="0" w:color="auto"/>
                                                <w:left w:val="none" w:sz="0" w:space="0" w:color="auto"/>
                                                <w:bottom w:val="none" w:sz="0" w:space="0" w:color="auto"/>
                                                <w:right w:val="none" w:sz="0" w:space="0" w:color="auto"/>
                                              </w:divBdr>
                                            </w:div>
                                            <w:div w:id="120613070">
                                              <w:marLeft w:val="0"/>
                                              <w:marRight w:val="0"/>
                                              <w:marTop w:val="360"/>
                                              <w:marBottom w:val="0"/>
                                              <w:divBdr>
                                                <w:top w:val="none" w:sz="0" w:space="0" w:color="auto"/>
                                                <w:left w:val="none" w:sz="0" w:space="0" w:color="auto"/>
                                                <w:bottom w:val="none" w:sz="0" w:space="0" w:color="auto"/>
                                                <w:right w:val="none" w:sz="0" w:space="0" w:color="auto"/>
                                              </w:divBdr>
                                            </w:div>
                                            <w:div w:id="1163398088">
                                              <w:marLeft w:val="0"/>
                                              <w:marRight w:val="0"/>
                                              <w:marTop w:val="645"/>
                                              <w:marBottom w:val="495"/>
                                              <w:divBdr>
                                                <w:top w:val="none" w:sz="0" w:space="0" w:color="auto"/>
                                                <w:left w:val="none" w:sz="0" w:space="0" w:color="auto"/>
                                                <w:bottom w:val="none" w:sz="0" w:space="0" w:color="auto"/>
                                                <w:right w:val="none" w:sz="0" w:space="0" w:color="auto"/>
                                              </w:divBdr>
                                            </w:div>
                                            <w:div w:id="1951737471">
                                              <w:marLeft w:val="0"/>
                                              <w:marRight w:val="0"/>
                                              <w:marTop w:val="360"/>
                                              <w:marBottom w:val="0"/>
                                              <w:divBdr>
                                                <w:top w:val="none" w:sz="0" w:space="0" w:color="auto"/>
                                                <w:left w:val="none" w:sz="0" w:space="0" w:color="auto"/>
                                                <w:bottom w:val="none" w:sz="0" w:space="0" w:color="auto"/>
                                                <w:right w:val="none" w:sz="0" w:space="0" w:color="auto"/>
                                              </w:divBdr>
                                            </w:div>
                                            <w:div w:id="1922980077">
                                              <w:marLeft w:val="0"/>
                                              <w:marRight w:val="0"/>
                                              <w:marTop w:val="440"/>
                                              <w:marBottom w:val="200"/>
                                              <w:divBdr>
                                                <w:top w:val="none" w:sz="0" w:space="0" w:color="auto"/>
                                                <w:left w:val="none" w:sz="0" w:space="0" w:color="auto"/>
                                                <w:bottom w:val="none" w:sz="0" w:space="0" w:color="auto"/>
                                                <w:right w:val="none" w:sz="0" w:space="0" w:color="auto"/>
                                              </w:divBdr>
                                            </w:div>
                                            <w:div w:id="817915196">
                                              <w:marLeft w:val="0"/>
                                              <w:marRight w:val="0"/>
                                              <w:marTop w:val="645"/>
                                              <w:marBottom w:val="495"/>
                                              <w:divBdr>
                                                <w:top w:val="none" w:sz="0" w:space="0" w:color="auto"/>
                                                <w:left w:val="none" w:sz="0" w:space="0" w:color="auto"/>
                                                <w:bottom w:val="none" w:sz="0" w:space="0" w:color="auto"/>
                                                <w:right w:val="none" w:sz="0" w:space="0" w:color="auto"/>
                                              </w:divBdr>
                                            </w:div>
                                            <w:div w:id="1573664202">
                                              <w:marLeft w:val="0"/>
                                              <w:marRight w:val="0"/>
                                              <w:marTop w:val="360"/>
                                              <w:marBottom w:val="0"/>
                                              <w:divBdr>
                                                <w:top w:val="none" w:sz="0" w:space="0" w:color="auto"/>
                                                <w:left w:val="none" w:sz="0" w:space="0" w:color="auto"/>
                                                <w:bottom w:val="none" w:sz="0" w:space="0" w:color="auto"/>
                                                <w:right w:val="none" w:sz="0" w:space="0" w:color="auto"/>
                                              </w:divBdr>
                                            </w:div>
                                            <w:div w:id="459301114">
                                              <w:marLeft w:val="0"/>
                                              <w:marRight w:val="0"/>
                                              <w:marTop w:val="645"/>
                                              <w:marBottom w:val="495"/>
                                              <w:divBdr>
                                                <w:top w:val="none" w:sz="0" w:space="0" w:color="auto"/>
                                                <w:left w:val="none" w:sz="0" w:space="0" w:color="auto"/>
                                                <w:bottom w:val="none" w:sz="0" w:space="0" w:color="auto"/>
                                                <w:right w:val="none" w:sz="0" w:space="0" w:color="auto"/>
                                              </w:divBdr>
                                            </w:div>
                                            <w:div w:id="2058048135">
                                              <w:marLeft w:val="0"/>
                                              <w:marRight w:val="0"/>
                                              <w:marTop w:val="360"/>
                                              <w:marBottom w:val="0"/>
                                              <w:divBdr>
                                                <w:top w:val="none" w:sz="0" w:space="0" w:color="auto"/>
                                                <w:left w:val="none" w:sz="0" w:space="0" w:color="auto"/>
                                                <w:bottom w:val="none" w:sz="0" w:space="0" w:color="auto"/>
                                                <w:right w:val="none" w:sz="0" w:space="0" w:color="auto"/>
                                              </w:divBdr>
                                            </w:div>
                                            <w:div w:id="410394626">
                                              <w:marLeft w:val="0"/>
                                              <w:marRight w:val="0"/>
                                              <w:marTop w:val="645"/>
                                              <w:marBottom w:val="495"/>
                                              <w:divBdr>
                                                <w:top w:val="none" w:sz="0" w:space="0" w:color="auto"/>
                                                <w:left w:val="none" w:sz="0" w:space="0" w:color="auto"/>
                                                <w:bottom w:val="none" w:sz="0" w:space="0" w:color="auto"/>
                                                <w:right w:val="none" w:sz="0" w:space="0" w:color="auto"/>
                                              </w:divBdr>
                                            </w:div>
                                            <w:div w:id="36509971">
                                              <w:marLeft w:val="0"/>
                                              <w:marRight w:val="0"/>
                                              <w:marTop w:val="360"/>
                                              <w:marBottom w:val="0"/>
                                              <w:divBdr>
                                                <w:top w:val="none" w:sz="0" w:space="0" w:color="auto"/>
                                                <w:left w:val="none" w:sz="0" w:space="0" w:color="auto"/>
                                                <w:bottom w:val="none" w:sz="0" w:space="0" w:color="auto"/>
                                                <w:right w:val="none" w:sz="0" w:space="0" w:color="auto"/>
                                              </w:divBdr>
                                            </w:div>
                                            <w:div w:id="269093194">
                                              <w:marLeft w:val="0"/>
                                              <w:marRight w:val="0"/>
                                              <w:marTop w:val="360"/>
                                              <w:marBottom w:val="0"/>
                                              <w:divBdr>
                                                <w:top w:val="none" w:sz="0" w:space="0" w:color="auto"/>
                                                <w:left w:val="none" w:sz="0" w:space="0" w:color="auto"/>
                                                <w:bottom w:val="none" w:sz="0" w:space="0" w:color="auto"/>
                                                <w:right w:val="none" w:sz="0" w:space="0" w:color="auto"/>
                                              </w:divBdr>
                                            </w:div>
                                            <w:div w:id="1911844586">
                                              <w:marLeft w:val="0"/>
                                              <w:marRight w:val="0"/>
                                              <w:marTop w:val="645"/>
                                              <w:marBottom w:val="495"/>
                                              <w:divBdr>
                                                <w:top w:val="none" w:sz="0" w:space="0" w:color="auto"/>
                                                <w:left w:val="none" w:sz="0" w:space="0" w:color="auto"/>
                                                <w:bottom w:val="none" w:sz="0" w:space="0" w:color="auto"/>
                                                <w:right w:val="none" w:sz="0" w:space="0" w:color="auto"/>
                                              </w:divBdr>
                                            </w:div>
                                            <w:div w:id="695161332">
                                              <w:marLeft w:val="0"/>
                                              <w:marRight w:val="0"/>
                                              <w:marTop w:val="360"/>
                                              <w:marBottom w:val="0"/>
                                              <w:divBdr>
                                                <w:top w:val="none" w:sz="0" w:space="0" w:color="auto"/>
                                                <w:left w:val="none" w:sz="0" w:space="0" w:color="auto"/>
                                                <w:bottom w:val="none" w:sz="0" w:space="0" w:color="auto"/>
                                                <w:right w:val="none" w:sz="0" w:space="0" w:color="auto"/>
                                              </w:divBdr>
                                            </w:div>
                                            <w:div w:id="281307833">
                                              <w:marLeft w:val="0"/>
                                              <w:marRight w:val="0"/>
                                              <w:marTop w:val="645"/>
                                              <w:marBottom w:val="495"/>
                                              <w:divBdr>
                                                <w:top w:val="none" w:sz="0" w:space="0" w:color="auto"/>
                                                <w:left w:val="none" w:sz="0" w:space="0" w:color="auto"/>
                                                <w:bottom w:val="none" w:sz="0" w:space="0" w:color="auto"/>
                                                <w:right w:val="none" w:sz="0" w:space="0" w:color="auto"/>
                                              </w:divBdr>
                                            </w:div>
                                            <w:div w:id="1654093295">
                                              <w:marLeft w:val="0"/>
                                              <w:marRight w:val="0"/>
                                              <w:marTop w:val="0"/>
                                              <w:marBottom w:val="200"/>
                                              <w:divBdr>
                                                <w:top w:val="none" w:sz="0" w:space="0" w:color="auto"/>
                                                <w:left w:val="none" w:sz="0" w:space="0" w:color="auto"/>
                                                <w:bottom w:val="none" w:sz="0" w:space="0" w:color="auto"/>
                                                <w:right w:val="none" w:sz="0" w:space="0" w:color="auto"/>
                                              </w:divBdr>
                                            </w:div>
                                            <w:div w:id="1877885030">
                                              <w:marLeft w:val="0"/>
                                              <w:marRight w:val="0"/>
                                              <w:marTop w:val="360"/>
                                              <w:marBottom w:val="0"/>
                                              <w:divBdr>
                                                <w:top w:val="none" w:sz="0" w:space="0" w:color="auto"/>
                                                <w:left w:val="none" w:sz="0" w:space="0" w:color="auto"/>
                                                <w:bottom w:val="none" w:sz="0" w:space="0" w:color="auto"/>
                                                <w:right w:val="none" w:sz="0" w:space="0" w:color="auto"/>
                                              </w:divBdr>
                                            </w:div>
                                            <w:div w:id="422723606">
                                              <w:marLeft w:val="0"/>
                                              <w:marRight w:val="0"/>
                                              <w:marTop w:val="645"/>
                                              <w:marBottom w:val="495"/>
                                              <w:divBdr>
                                                <w:top w:val="none" w:sz="0" w:space="0" w:color="auto"/>
                                                <w:left w:val="none" w:sz="0" w:space="0" w:color="auto"/>
                                                <w:bottom w:val="none" w:sz="0" w:space="0" w:color="auto"/>
                                                <w:right w:val="none" w:sz="0" w:space="0" w:color="auto"/>
                                              </w:divBdr>
                                            </w:div>
                                            <w:div w:id="342127680">
                                              <w:marLeft w:val="0"/>
                                              <w:marRight w:val="0"/>
                                              <w:marTop w:val="360"/>
                                              <w:marBottom w:val="0"/>
                                              <w:divBdr>
                                                <w:top w:val="none" w:sz="0" w:space="0" w:color="auto"/>
                                                <w:left w:val="none" w:sz="0" w:space="0" w:color="auto"/>
                                                <w:bottom w:val="none" w:sz="0" w:space="0" w:color="auto"/>
                                                <w:right w:val="none" w:sz="0" w:space="0" w:color="auto"/>
                                              </w:divBdr>
                                            </w:div>
                                            <w:div w:id="2008702652">
                                              <w:marLeft w:val="0"/>
                                              <w:marRight w:val="0"/>
                                              <w:marTop w:val="360"/>
                                              <w:marBottom w:val="0"/>
                                              <w:divBdr>
                                                <w:top w:val="none" w:sz="0" w:space="0" w:color="auto"/>
                                                <w:left w:val="none" w:sz="0" w:space="0" w:color="auto"/>
                                                <w:bottom w:val="none" w:sz="0" w:space="0" w:color="auto"/>
                                                <w:right w:val="none" w:sz="0" w:space="0" w:color="auto"/>
                                              </w:divBdr>
                                            </w:div>
                                          </w:divsChild>
                                        </w:div>
                                        <w:div w:id="967469783">
                                          <w:marLeft w:val="0"/>
                                          <w:marRight w:val="0"/>
                                          <w:marTop w:val="440"/>
                                          <w:marBottom w:val="740"/>
                                          <w:divBdr>
                                            <w:top w:val="none" w:sz="0" w:space="0" w:color="auto"/>
                                            <w:left w:val="none" w:sz="0" w:space="0" w:color="auto"/>
                                            <w:bottom w:val="none" w:sz="0" w:space="0" w:color="auto"/>
                                            <w:right w:val="none" w:sz="0" w:space="0" w:color="auto"/>
                                          </w:divBdr>
                                          <w:divsChild>
                                            <w:div w:id="1472409466">
                                              <w:marLeft w:val="0"/>
                                              <w:marRight w:val="0"/>
                                              <w:marTop w:val="0"/>
                                              <w:marBottom w:val="200"/>
                                              <w:divBdr>
                                                <w:top w:val="none" w:sz="0" w:space="0" w:color="auto"/>
                                                <w:left w:val="none" w:sz="0" w:space="0" w:color="auto"/>
                                                <w:bottom w:val="none" w:sz="0" w:space="0" w:color="auto"/>
                                                <w:right w:val="none" w:sz="0" w:space="0" w:color="auto"/>
                                              </w:divBdr>
                                            </w:div>
                                            <w:div w:id="1940210305">
                                              <w:marLeft w:val="0"/>
                                              <w:marRight w:val="0"/>
                                              <w:marTop w:val="0"/>
                                              <w:marBottom w:val="200"/>
                                              <w:divBdr>
                                                <w:top w:val="none" w:sz="0" w:space="0" w:color="auto"/>
                                                <w:left w:val="none" w:sz="0" w:space="0" w:color="auto"/>
                                                <w:bottom w:val="none" w:sz="0" w:space="0" w:color="auto"/>
                                                <w:right w:val="none" w:sz="0" w:space="0" w:color="auto"/>
                                              </w:divBdr>
                                            </w:div>
                                            <w:div w:id="1535537285">
                                              <w:marLeft w:val="0"/>
                                              <w:marRight w:val="0"/>
                                              <w:marTop w:val="440"/>
                                              <w:marBottom w:val="200"/>
                                              <w:divBdr>
                                                <w:top w:val="none" w:sz="0" w:space="0" w:color="auto"/>
                                                <w:left w:val="none" w:sz="0" w:space="0" w:color="auto"/>
                                                <w:bottom w:val="none" w:sz="0" w:space="0" w:color="auto"/>
                                                <w:right w:val="none" w:sz="0" w:space="0" w:color="auto"/>
                                              </w:divBdr>
                                            </w:div>
                                            <w:div w:id="1245265694">
                                              <w:marLeft w:val="0"/>
                                              <w:marRight w:val="0"/>
                                              <w:marTop w:val="645"/>
                                              <w:marBottom w:val="495"/>
                                              <w:divBdr>
                                                <w:top w:val="none" w:sz="0" w:space="0" w:color="auto"/>
                                                <w:left w:val="none" w:sz="0" w:space="0" w:color="auto"/>
                                                <w:bottom w:val="none" w:sz="0" w:space="0" w:color="auto"/>
                                                <w:right w:val="none" w:sz="0" w:space="0" w:color="auto"/>
                                              </w:divBdr>
                                            </w:div>
                                            <w:div w:id="1904944539">
                                              <w:marLeft w:val="0"/>
                                              <w:marRight w:val="0"/>
                                              <w:marTop w:val="360"/>
                                              <w:marBottom w:val="0"/>
                                              <w:divBdr>
                                                <w:top w:val="none" w:sz="0" w:space="0" w:color="auto"/>
                                                <w:left w:val="none" w:sz="0" w:space="0" w:color="auto"/>
                                                <w:bottom w:val="none" w:sz="0" w:space="0" w:color="auto"/>
                                                <w:right w:val="none" w:sz="0" w:space="0" w:color="auto"/>
                                              </w:divBdr>
                                            </w:div>
                                            <w:div w:id="1210608538">
                                              <w:marLeft w:val="0"/>
                                              <w:marRight w:val="0"/>
                                              <w:marTop w:val="360"/>
                                              <w:marBottom w:val="0"/>
                                              <w:divBdr>
                                                <w:top w:val="none" w:sz="0" w:space="0" w:color="auto"/>
                                                <w:left w:val="none" w:sz="0" w:space="0" w:color="auto"/>
                                                <w:bottom w:val="none" w:sz="0" w:space="0" w:color="auto"/>
                                                <w:right w:val="none" w:sz="0" w:space="0" w:color="auto"/>
                                              </w:divBdr>
                                            </w:div>
                                            <w:div w:id="726799023">
                                              <w:marLeft w:val="0"/>
                                              <w:marRight w:val="0"/>
                                              <w:marTop w:val="645"/>
                                              <w:marBottom w:val="495"/>
                                              <w:divBdr>
                                                <w:top w:val="none" w:sz="0" w:space="0" w:color="auto"/>
                                                <w:left w:val="none" w:sz="0" w:space="0" w:color="auto"/>
                                                <w:bottom w:val="none" w:sz="0" w:space="0" w:color="auto"/>
                                                <w:right w:val="none" w:sz="0" w:space="0" w:color="auto"/>
                                              </w:divBdr>
                                            </w:div>
                                            <w:div w:id="1361315711">
                                              <w:marLeft w:val="0"/>
                                              <w:marRight w:val="0"/>
                                              <w:marTop w:val="360"/>
                                              <w:marBottom w:val="0"/>
                                              <w:divBdr>
                                                <w:top w:val="none" w:sz="0" w:space="0" w:color="auto"/>
                                                <w:left w:val="none" w:sz="0" w:space="0" w:color="auto"/>
                                                <w:bottom w:val="none" w:sz="0" w:space="0" w:color="auto"/>
                                                <w:right w:val="none" w:sz="0" w:space="0" w:color="auto"/>
                                              </w:divBdr>
                                            </w:div>
                                            <w:div w:id="412825637">
                                              <w:marLeft w:val="0"/>
                                              <w:marRight w:val="0"/>
                                              <w:marTop w:val="360"/>
                                              <w:marBottom w:val="0"/>
                                              <w:divBdr>
                                                <w:top w:val="none" w:sz="0" w:space="0" w:color="auto"/>
                                                <w:left w:val="none" w:sz="0" w:space="0" w:color="auto"/>
                                                <w:bottom w:val="none" w:sz="0" w:space="0" w:color="auto"/>
                                                <w:right w:val="none" w:sz="0" w:space="0" w:color="auto"/>
                                              </w:divBdr>
                                            </w:div>
                                            <w:div w:id="255945129">
                                              <w:marLeft w:val="0"/>
                                              <w:marRight w:val="0"/>
                                              <w:marTop w:val="645"/>
                                              <w:marBottom w:val="495"/>
                                              <w:divBdr>
                                                <w:top w:val="none" w:sz="0" w:space="0" w:color="auto"/>
                                                <w:left w:val="none" w:sz="0" w:space="0" w:color="auto"/>
                                                <w:bottom w:val="none" w:sz="0" w:space="0" w:color="auto"/>
                                                <w:right w:val="none" w:sz="0" w:space="0" w:color="auto"/>
                                              </w:divBdr>
                                            </w:div>
                                            <w:div w:id="578752780">
                                              <w:marLeft w:val="0"/>
                                              <w:marRight w:val="0"/>
                                              <w:marTop w:val="360"/>
                                              <w:marBottom w:val="0"/>
                                              <w:divBdr>
                                                <w:top w:val="none" w:sz="0" w:space="0" w:color="auto"/>
                                                <w:left w:val="none" w:sz="0" w:space="0" w:color="auto"/>
                                                <w:bottom w:val="none" w:sz="0" w:space="0" w:color="auto"/>
                                                <w:right w:val="none" w:sz="0" w:space="0" w:color="auto"/>
                                              </w:divBdr>
                                            </w:div>
                                            <w:div w:id="74981996">
                                              <w:marLeft w:val="0"/>
                                              <w:marRight w:val="0"/>
                                              <w:marTop w:val="360"/>
                                              <w:marBottom w:val="0"/>
                                              <w:divBdr>
                                                <w:top w:val="none" w:sz="0" w:space="0" w:color="auto"/>
                                                <w:left w:val="none" w:sz="0" w:space="0" w:color="auto"/>
                                                <w:bottom w:val="none" w:sz="0" w:space="0" w:color="auto"/>
                                                <w:right w:val="none" w:sz="0" w:space="0" w:color="auto"/>
                                              </w:divBdr>
                                            </w:div>
                                            <w:div w:id="740642220">
                                              <w:marLeft w:val="0"/>
                                              <w:marRight w:val="0"/>
                                              <w:marTop w:val="645"/>
                                              <w:marBottom w:val="495"/>
                                              <w:divBdr>
                                                <w:top w:val="none" w:sz="0" w:space="0" w:color="auto"/>
                                                <w:left w:val="none" w:sz="0" w:space="0" w:color="auto"/>
                                                <w:bottom w:val="none" w:sz="0" w:space="0" w:color="auto"/>
                                                <w:right w:val="none" w:sz="0" w:space="0" w:color="auto"/>
                                              </w:divBdr>
                                            </w:div>
                                            <w:div w:id="1900240887">
                                              <w:marLeft w:val="0"/>
                                              <w:marRight w:val="0"/>
                                              <w:marTop w:val="360"/>
                                              <w:marBottom w:val="0"/>
                                              <w:divBdr>
                                                <w:top w:val="none" w:sz="0" w:space="0" w:color="auto"/>
                                                <w:left w:val="none" w:sz="0" w:space="0" w:color="auto"/>
                                                <w:bottom w:val="none" w:sz="0" w:space="0" w:color="auto"/>
                                                <w:right w:val="none" w:sz="0" w:space="0" w:color="auto"/>
                                              </w:divBdr>
                                            </w:div>
                                            <w:div w:id="628974739">
                                              <w:marLeft w:val="0"/>
                                              <w:marRight w:val="0"/>
                                              <w:marTop w:val="440"/>
                                              <w:marBottom w:val="200"/>
                                              <w:divBdr>
                                                <w:top w:val="none" w:sz="0" w:space="0" w:color="auto"/>
                                                <w:left w:val="none" w:sz="0" w:space="0" w:color="auto"/>
                                                <w:bottom w:val="none" w:sz="0" w:space="0" w:color="auto"/>
                                                <w:right w:val="none" w:sz="0" w:space="0" w:color="auto"/>
                                              </w:divBdr>
                                            </w:div>
                                            <w:div w:id="54402049">
                                              <w:marLeft w:val="0"/>
                                              <w:marRight w:val="0"/>
                                              <w:marTop w:val="645"/>
                                              <w:marBottom w:val="495"/>
                                              <w:divBdr>
                                                <w:top w:val="none" w:sz="0" w:space="0" w:color="auto"/>
                                                <w:left w:val="none" w:sz="0" w:space="0" w:color="auto"/>
                                                <w:bottom w:val="none" w:sz="0" w:space="0" w:color="auto"/>
                                                <w:right w:val="none" w:sz="0" w:space="0" w:color="auto"/>
                                              </w:divBdr>
                                            </w:div>
                                            <w:div w:id="1861433135">
                                              <w:marLeft w:val="0"/>
                                              <w:marRight w:val="0"/>
                                              <w:marTop w:val="360"/>
                                              <w:marBottom w:val="0"/>
                                              <w:divBdr>
                                                <w:top w:val="none" w:sz="0" w:space="0" w:color="auto"/>
                                                <w:left w:val="none" w:sz="0" w:space="0" w:color="auto"/>
                                                <w:bottom w:val="none" w:sz="0" w:space="0" w:color="auto"/>
                                                <w:right w:val="none" w:sz="0" w:space="0" w:color="auto"/>
                                              </w:divBdr>
                                            </w:div>
                                            <w:div w:id="680352613">
                                              <w:marLeft w:val="0"/>
                                              <w:marRight w:val="0"/>
                                              <w:marTop w:val="360"/>
                                              <w:marBottom w:val="0"/>
                                              <w:divBdr>
                                                <w:top w:val="none" w:sz="0" w:space="0" w:color="auto"/>
                                                <w:left w:val="none" w:sz="0" w:space="0" w:color="auto"/>
                                                <w:bottom w:val="none" w:sz="0" w:space="0" w:color="auto"/>
                                                <w:right w:val="none" w:sz="0" w:space="0" w:color="auto"/>
                                              </w:divBdr>
                                            </w:div>
                                            <w:div w:id="1741514976">
                                              <w:marLeft w:val="0"/>
                                              <w:marRight w:val="0"/>
                                              <w:marTop w:val="645"/>
                                              <w:marBottom w:val="495"/>
                                              <w:divBdr>
                                                <w:top w:val="none" w:sz="0" w:space="0" w:color="auto"/>
                                                <w:left w:val="none" w:sz="0" w:space="0" w:color="auto"/>
                                                <w:bottom w:val="none" w:sz="0" w:space="0" w:color="auto"/>
                                                <w:right w:val="none" w:sz="0" w:space="0" w:color="auto"/>
                                              </w:divBdr>
                                            </w:div>
                                            <w:div w:id="280651358">
                                              <w:marLeft w:val="0"/>
                                              <w:marRight w:val="0"/>
                                              <w:marTop w:val="360"/>
                                              <w:marBottom w:val="0"/>
                                              <w:divBdr>
                                                <w:top w:val="none" w:sz="0" w:space="0" w:color="auto"/>
                                                <w:left w:val="none" w:sz="0" w:space="0" w:color="auto"/>
                                                <w:bottom w:val="none" w:sz="0" w:space="0" w:color="auto"/>
                                                <w:right w:val="none" w:sz="0" w:space="0" w:color="auto"/>
                                              </w:divBdr>
                                            </w:div>
                                            <w:div w:id="1239512331">
                                              <w:marLeft w:val="0"/>
                                              <w:marRight w:val="0"/>
                                              <w:marTop w:val="645"/>
                                              <w:marBottom w:val="495"/>
                                              <w:divBdr>
                                                <w:top w:val="none" w:sz="0" w:space="0" w:color="auto"/>
                                                <w:left w:val="none" w:sz="0" w:space="0" w:color="auto"/>
                                                <w:bottom w:val="none" w:sz="0" w:space="0" w:color="auto"/>
                                                <w:right w:val="none" w:sz="0" w:space="0" w:color="auto"/>
                                              </w:divBdr>
                                            </w:div>
                                            <w:div w:id="1060131209">
                                              <w:marLeft w:val="0"/>
                                              <w:marRight w:val="0"/>
                                              <w:marTop w:val="360"/>
                                              <w:marBottom w:val="0"/>
                                              <w:divBdr>
                                                <w:top w:val="none" w:sz="0" w:space="0" w:color="auto"/>
                                                <w:left w:val="none" w:sz="0" w:space="0" w:color="auto"/>
                                                <w:bottom w:val="none" w:sz="0" w:space="0" w:color="auto"/>
                                                <w:right w:val="none" w:sz="0" w:space="0" w:color="auto"/>
                                              </w:divBdr>
                                            </w:div>
                                            <w:div w:id="110907433">
                                              <w:marLeft w:val="0"/>
                                              <w:marRight w:val="0"/>
                                              <w:marTop w:val="645"/>
                                              <w:marBottom w:val="495"/>
                                              <w:divBdr>
                                                <w:top w:val="none" w:sz="0" w:space="0" w:color="auto"/>
                                                <w:left w:val="none" w:sz="0" w:space="0" w:color="auto"/>
                                                <w:bottom w:val="none" w:sz="0" w:space="0" w:color="auto"/>
                                                <w:right w:val="none" w:sz="0" w:space="0" w:color="auto"/>
                                              </w:divBdr>
                                            </w:div>
                                            <w:div w:id="1441294499">
                                              <w:marLeft w:val="0"/>
                                              <w:marRight w:val="0"/>
                                              <w:marTop w:val="360"/>
                                              <w:marBottom w:val="0"/>
                                              <w:divBdr>
                                                <w:top w:val="none" w:sz="0" w:space="0" w:color="auto"/>
                                                <w:left w:val="none" w:sz="0" w:space="0" w:color="auto"/>
                                                <w:bottom w:val="none" w:sz="0" w:space="0" w:color="auto"/>
                                                <w:right w:val="none" w:sz="0" w:space="0" w:color="auto"/>
                                              </w:divBdr>
                                            </w:div>
                                            <w:div w:id="1382437488">
                                              <w:marLeft w:val="0"/>
                                              <w:marRight w:val="0"/>
                                              <w:marTop w:val="645"/>
                                              <w:marBottom w:val="495"/>
                                              <w:divBdr>
                                                <w:top w:val="none" w:sz="0" w:space="0" w:color="auto"/>
                                                <w:left w:val="none" w:sz="0" w:space="0" w:color="auto"/>
                                                <w:bottom w:val="none" w:sz="0" w:space="0" w:color="auto"/>
                                                <w:right w:val="none" w:sz="0" w:space="0" w:color="auto"/>
                                              </w:divBdr>
                                            </w:div>
                                            <w:div w:id="1063218649">
                                              <w:marLeft w:val="0"/>
                                              <w:marRight w:val="0"/>
                                              <w:marTop w:val="0"/>
                                              <w:marBottom w:val="200"/>
                                              <w:divBdr>
                                                <w:top w:val="none" w:sz="0" w:space="0" w:color="auto"/>
                                                <w:left w:val="none" w:sz="0" w:space="0" w:color="auto"/>
                                                <w:bottom w:val="none" w:sz="0" w:space="0" w:color="auto"/>
                                                <w:right w:val="none" w:sz="0" w:space="0" w:color="auto"/>
                                              </w:divBdr>
                                            </w:div>
                                            <w:div w:id="1461149322">
                                              <w:marLeft w:val="0"/>
                                              <w:marRight w:val="0"/>
                                              <w:marTop w:val="360"/>
                                              <w:marBottom w:val="0"/>
                                              <w:divBdr>
                                                <w:top w:val="none" w:sz="0" w:space="0" w:color="auto"/>
                                                <w:left w:val="none" w:sz="0" w:space="0" w:color="auto"/>
                                                <w:bottom w:val="none" w:sz="0" w:space="0" w:color="auto"/>
                                                <w:right w:val="none" w:sz="0" w:space="0" w:color="auto"/>
                                              </w:divBdr>
                                            </w:div>
                                            <w:div w:id="2142381385">
                                              <w:marLeft w:val="0"/>
                                              <w:marRight w:val="0"/>
                                              <w:marTop w:val="440"/>
                                              <w:marBottom w:val="200"/>
                                              <w:divBdr>
                                                <w:top w:val="none" w:sz="0" w:space="0" w:color="auto"/>
                                                <w:left w:val="none" w:sz="0" w:space="0" w:color="auto"/>
                                                <w:bottom w:val="none" w:sz="0" w:space="0" w:color="auto"/>
                                                <w:right w:val="none" w:sz="0" w:space="0" w:color="auto"/>
                                              </w:divBdr>
                                            </w:div>
                                            <w:div w:id="1652638207">
                                              <w:marLeft w:val="0"/>
                                              <w:marRight w:val="0"/>
                                              <w:marTop w:val="645"/>
                                              <w:marBottom w:val="495"/>
                                              <w:divBdr>
                                                <w:top w:val="none" w:sz="0" w:space="0" w:color="auto"/>
                                                <w:left w:val="none" w:sz="0" w:space="0" w:color="auto"/>
                                                <w:bottom w:val="none" w:sz="0" w:space="0" w:color="auto"/>
                                                <w:right w:val="none" w:sz="0" w:space="0" w:color="auto"/>
                                              </w:divBdr>
                                            </w:div>
                                            <w:div w:id="2118519663">
                                              <w:marLeft w:val="0"/>
                                              <w:marRight w:val="0"/>
                                              <w:marTop w:val="360"/>
                                              <w:marBottom w:val="0"/>
                                              <w:divBdr>
                                                <w:top w:val="none" w:sz="0" w:space="0" w:color="auto"/>
                                                <w:left w:val="none" w:sz="0" w:space="0" w:color="auto"/>
                                                <w:bottom w:val="none" w:sz="0" w:space="0" w:color="auto"/>
                                                <w:right w:val="none" w:sz="0" w:space="0" w:color="auto"/>
                                              </w:divBdr>
                                            </w:div>
                                            <w:div w:id="606892084">
                                              <w:marLeft w:val="0"/>
                                              <w:marRight w:val="0"/>
                                              <w:marTop w:val="360"/>
                                              <w:marBottom w:val="0"/>
                                              <w:divBdr>
                                                <w:top w:val="none" w:sz="0" w:space="0" w:color="auto"/>
                                                <w:left w:val="none" w:sz="0" w:space="0" w:color="auto"/>
                                                <w:bottom w:val="none" w:sz="0" w:space="0" w:color="auto"/>
                                                <w:right w:val="none" w:sz="0" w:space="0" w:color="auto"/>
                                              </w:divBdr>
                                            </w:div>
                                            <w:div w:id="385882510">
                                              <w:marLeft w:val="0"/>
                                              <w:marRight w:val="0"/>
                                              <w:marTop w:val="645"/>
                                              <w:marBottom w:val="495"/>
                                              <w:divBdr>
                                                <w:top w:val="none" w:sz="0" w:space="0" w:color="auto"/>
                                                <w:left w:val="none" w:sz="0" w:space="0" w:color="auto"/>
                                                <w:bottom w:val="none" w:sz="0" w:space="0" w:color="auto"/>
                                                <w:right w:val="none" w:sz="0" w:space="0" w:color="auto"/>
                                              </w:divBdr>
                                            </w:div>
                                            <w:div w:id="2020692544">
                                              <w:marLeft w:val="0"/>
                                              <w:marRight w:val="0"/>
                                              <w:marTop w:val="360"/>
                                              <w:marBottom w:val="0"/>
                                              <w:divBdr>
                                                <w:top w:val="none" w:sz="0" w:space="0" w:color="auto"/>
                                                <w:left w:val="none" w:sz="0" w:space="0" w:color="auto"/>
                                                <w:bottom w:val="none" w:sz="0" w:space="0" w:color="auto"/>
                                                <w:right w:val="none" w:sz="0" w:space="0" w:color="auto"/>
                                              </w:divBdr>
                                            </w:div>
                                            <w:div w:id="1935165347">
                                              <w:marLeft w:val="0"/>
                                              <w:marRight w:val="0"/>
                                              <w:marTop w:val="360"/>
                                              <w:marBottom w:val="0"/>
                                              <w:divBdr>
                                                <w:top w:val="none" w:sz="0" w:space="0" w:color="auto"/>
                                                <w:left w:val="none" w:sz="0" w:space="0" w:color="auto"/>
                                                <w:bottom w:val="none" w:sz="0" w:space="0" w:color="auto"/>
                                                <w:right w:val="none" w:sz="0" w:space="0" w:color="auto"/>
                                              </w:divBdr>
                                            </w:div>
                                            <w:div w:id="1659379859">
                                              <w:marLeft w:val="0"/>
                                              <w:marRight w:val="0"/>
                                              <w:marTop w:val="645"/>
                                              <w:marBottom w:val="495"/>
                                              <w:divBdr>
                                                <w:top w:val="none" w:sz="0" w:space="0" w:color="auto"/>
                                                <w:left w:val="none" w:sz="0" w:space="0" w:color="auto"/>
                                                <w:bottom w:val="none" w:sz="0" w:space="0" w:color="auto"/>
                                                <w:right w:val="none" w:sz="0" w:space="0" w:color="auto"/>
                                              </w:divBdr>
                                            </w:div>
                                            <w:div w:id="1090467405">
                                              <w:marLeft w:val="0"/>
                                              <w:marRight w:val="0"/>
                                              <w:marTop w:val="360"/>
                                              <w:marBottom w:val="0"/>
                                              <w:divBdr>
                                                <w:top w:val="none" w:sz="0" w:space="0" w:color="auto"/>
                                                <w:left w:val="none" w:sz="0" w:space="0" w:color="auto"/>
                                                <w:bottom w:val="none" w:sz="0" w:space="0" w:color="auto"/>
                                                <w:right w:val="none" w:sz="0" w:space="0" w:color="auto"/>
                                              </w:divBdr>
                                            </w:div>
                                            <w:div w:id="810293234">
                                              <w:marLeft w:val="0"/>
                                              <w:marRight w:val="0"/>
                                              <w:marTop w:val="645"/>
                                              <w:marBottom w:val="495"/>
                                              <w:divBdr>
                                                <w:top w:val="none" w:sz="0" w:space="0" w:color="auto"/>
                                                <w:left w:val="none" w:sz="0" w:space="0" w:color="auto"/>
                                                <w:bottom w:val="none" w:sz="0" w:space="0" w:color="auto"/>
                                                <w:right w:val="none" w:sz="0" w:space="0" w:color="auto"/>
                                              </w:divBdr>
                                            </w:div>
                                            <w:div w:id="764544276">
                                              <w:marLeft w:val="0"/>
                                              <w:marRight w:val="0"/>
                                              <w:marTop w:val="360"/>
                                              <w:marBottom w:val="0"/>
                                              <w:divBdr>
                                                <w:top w:val="none" w:sz="0" w:space="0" w:color="auto"/>
                                                <w:left w:val="none" w:sz="0" w:space="0" w:color="auto"/>
                                                <w:bottom w:val="none" w:sz="0" w:space="0" w:color="auto"/>
                                                <w:right w:val="none" w:sz="0" w:space="0" w:color="auto"/>
                                              </w:divBdr>
                                            </w:div>
                                            <w:div w:id="1341616895">
                                              <w:marLeft w:val="0"/>
                                              <w:marRight w:val="0"/>
                                              <w:marTop w:val="360"/>
                                              <w:marBottom w:val="0"/>
                                              <w:divBdr>
                                                <w:top w:val="none" w:sz="0" w:space="0" w:color="auto"/>
                                                <w:left w:val="none" w:sz="0" w:space="0" w:color="auto"/>
                                                <w:bottom w:val="none" w:sz="0" w:space="0" w:color="auto"/>
                                                <w:right w:val="none" w:sz="0" w:space="0" w:color="auto"/>
                                              </w:divBdr>
                                            </w:div>
                                            <w:div w:id="1347366580">
                                              <w:marLeft w:val="0"/>
                                              <w:marRight w:val="0"/>
                                              <w:marTop w:val="645"/>
                                              <w:marBottom w:val="495"/>
                                              <w:divBdr>
                                                <w:top w:val="none" w:sz="0" w:space="0" w:color="auto"/>
                                                <w:left w:val="none" w:sz="0" w:space="0" w:color="auto"/>
                                                <w:bottom w:val="none" w:sz="0" w:space="0" w:color="auto"/>
                                                <w:right w:val="none" w:sz="0" w:space="0" w:color="auto"/>
                                              </w:divBdr>
                                            </w:div>
                                            <w:div w:id="1127511030">
                                              <w:marLeft w:val="0"/>
                                              <w:marRight w:val="0"/>
                                              <w:marTop w:val="0"/>
                                              <w:marBottom w:val="200"/>
                                              <w:divBdr>
                                                <w:top w:val="none" w:sz="0" w:space="0" w:color="auto"/>
                                                <w:left w:val="none" w:sz="0" w:space="0" w:color="auto"/>
                                                <w:bottom w:val="none" w:sz="0" w:space="0" w:color="auto"/>
                                                <w:right w:val="none" w:sz="0" w:space="0" w:color="auto"/>
                                              </w:divBdr>
                                            </w:div>
                                            <w:div w:id="1245266082">
                                              <w:marLeft w:val="0"/>
                                              <w:marRight w:val="0"/>
                                              <w:marTop w:val="360"/>
                                              <w:marBottom w:val="0"/>
                                              <w:divBdr>
                                                <w:top w:val="none" w:sz="0" w:space="0" w:color="auto"/>
                                                <w:left w:val="none" w:sz="0" w:space="0" w:color="auto"/>
                                                <w:bottom w:val="none" w:sz="0" w:space="0" w:color="auto"/>
                                                <w:right w:val="none" w:sz="0" w:space="0" w:color="auto"/>
                                              </w:divBdr>
                                            </w:div>
                                            <w:div w:id="296298737">
                                              <w:marLeft w:val="0"/>
                                              <w:marRight w:val="0"/>
                                              <w:marTop w:val="360"/>
                                              <w:marBottom w:val="0"/>
                                              <w:divBdr>
                                                <w:top w:val="none" w:sz="0" w:space="0" w:color="auto"/>
                                                <w:left w:val="none" w:sz="0" w:space="0" w:color="auto"/>
                                                <w:bottom w:val="none" w:sz="0" w:space="0" w:color="auto"/>
                                                <w:right w:val="none" w:sz="0" w:space="0" w:color="auto"/>
                                              </w:divBdr>
                                            </w:div>
                                          </w:divsChild>
                                        </w:div>
                                        <w:div w:id="1732270763">
                                          <w:marLeft w:val="0"/>
                                          <w:marRight w:val="0"/>
                                          <w:marTop w:val="440"/>
                                          <w:marBottom w:val="740"/>
                                          <w:divBdr>
                                            <w:top w:val="none" w:sz="0" w:space="0" w:color="auto"/>
                                            <w:left w:val="none" w:sz="0" w:space="0" w:color="auto"/>
                                            <w:bottom w:val="none" w:sz="0" w:space="0" w:color="auto"/>
                                            <w:right w:val="none" w:sz="0" w:space="0" w:color="auto"/>
                                          </w:divBdr>
                                          <w:divsChild>
                                            <w:div w:id="1666393854">
                                              <w:marLeft w:val="0"/>
                                              <w:marRight w:val="0"/>
                                              <w:marTop w:val="0"/>
                                              <w:marBottom w:val="200"/>
                                              <w:divBdr>
                                                <w:top w:val="none" w:sz="0" w:space="0" w:color="auto"/>
                                                <w:left w:val="none" w:sz="0" w:space="0" w:color="auto"/>
                                                <w:bottom w:val="none" w:sz="0" w:space="0" w:color="auto"/>
                                                <w:right w:val="none" w:sz="0" w:space="0" w:color="auto"/>
                                              </w:divBdr>
                                            </w:div>
                                            <w:div w:id="1648171899">
                                              <w:marLeft w:val="0"/>
                                              <w:marRight w:val="0"/>
                                              <w:marTop w:val="0"/>
                                              <w:marBottom w:val="200"/>
                                              <w:divBdr>
                                                <w:top w:val="none" w:sz="0" w:space="0" w:color="auto"/>
                                                <w:left w:val="none" w:sz="0" w:space="0" w:color="auto"/>
                                                <w:bottom w:val="none" w:sz="0" w:space="0" w:color="auto"/>
                                                <w:right w:val="none" w:sz="0" w:space="0" w:color="auto"/>
                                              </w:divBdr>
                                            </w:div>
                                            <w:div w:id="1095252018">
                                              <w:marLeft w:val="0"/>
                                              <w:marRight w:val="0"/>
                                              <w:marTop w:val="645"/>
                                              <w:marBottom w:val="495"/>
                                              <w:divBdr>
                                                <w:top w:val="none" w:sz="0" w:space="0" w:color="auto"/>
                                                <w:left w:val="none" w:sz="0" w:space="0" w:color="auto"/>
                                                <w:bottom w:val="none" w:sz="0" w:space="0" w:color="auto"/>
                                                <w:right w:val="none" w:sz="0" w:space="0" w:color="auto"/>
                                              </w:divBdr>
                                            </w:div>
                                            <w:div w:id="1857385399">
                                              <w:marLeft w:val="0"/>
                                              <w:marRight w:val="0"/>
                                              <w:marTop w:val="360"/>
                                              <w:marBottom w:val="0"/>
                                              <w:divBdr>
                                                <w:top w:val="none" w:sz="0" w:space="0" w:color="auto"/>
                                                <w:left w:val="none" w:sz="0" w:space="0" w:color="auto"/>
                                                <w:bottom w:val="none" w:sz="0" w:space="0" w:color="auto"/>
                                                <w:right w:val="none" w:sz="0" w:space="0" w:color="auto"/>
                                              </w:divBdr>
                                            </w:div>
                                            <w:div w:id="1521163485">
                                              <w:marLeft w:val="0"/>
                                              <w:marRight w:val="0"/>
                                              <w:marTop w:val="360"/>
                                              <w:marBottom w:val="0"/>
                                              <w:divBdr>
                                                <w:top w:val="none" w:sz="0" w:space="0" w:color="auto"/>
                                                <w:left w:val="none" w:sz="0" w:space="0" w:color="auto"/>
                                                <w:bottom w:val="none" w:sz="0" w:space="0" w:color="auto"/>
                                                <w:right w:val="none" w:sz="0" w:space="0" w:color="auto"/>
                                              </w:divBdr>
                                            </w:div>
                                          </w:divsChild>
                                        </w:div>
                                        <w:div w:id="1241256981">
                                          <w:marLeft w:val="0"/>
                                          <w:marRight w:val="0"/>
                                          <w:marTop w:val="440"/>
                                          <w:marBottom w:val="740"/>
                                          <w:divBdr>
                                            <w:top w:val="none" w:sz="0" w:space="0" w:color="auto"/>
                                            <w:left w:val="none" w:sz="0" w:space="0" w:color="auto"/>
                                            <w:bottom w:val="none" w:sz="0" w:space="0" w:color="auto"/>
                                            <w:right w:val="none" w:sz="0" w:space="0" w:color="auto"/>
                                          </w:divBdr>
                                          <w:divsChild>
                                            <w:div w:id="2146316472">
                                              <w:marLeft w:val="0"/>
                                              <w:marRight w:val="0"/>
                                              <w:marTop w:val="0"/>
                                              <w:marBottom w:val="200"/>
                                              <w:divBdr>
                                                <w:top w:val="none" w:sz="0" w:space="0" w:color="auto"/>
                                                <w:left w:val="none" w:sz="0" w:space="0" w:color="auto"/>
                                                <w:bottom w:val="none" w:sz="0" w:space="0" w:color="auto"/>
                                                <w:right w:val="none" w:sz="0" w:space="0" w:color="auto"/>
                                              </w:divBdr>
                                            </w:div>
                                            <w:div w:id="668673698">
                                              <w:marLeft w:val="0"/>
                                              <w:marRight w:val="0"/>
                                              <w:marTop w:val="0"/>
                                              <w:marBottom w:val="200"/>
                                              <w:divBdr>
                                                <w:top w:val="none" w:sz="0" w:space="0" w:color="auto"/>
                                                <w:left w:val="none" w:sz="0" w:space="0" w:color="auto"/>
                                                <w:bottom w:val="none" w:sz="0" w:space="0" w:color="auto"/>
                                                <w:right w:val="none" w:sz="0" w:space="0" w:color="auto"/>
                                              </w:divBdr>
                                            </w:div>
                                            <w:div w:id="416829957">
                                              <w:marLeft w:val="0"/>
                                              <w:marRight w:val="0"/>
                                              <w:marTop w:val="440"/>
                                              <w:marBottom w:val="200"/>
                                              <w:divBdr>
                                                <w:top w:val="none" w:sz="0" w:space="0" w:color="auto"/>
                                                <w:left w:val="none" w:sz="0" w:space="0" w:color="auto"/>
                                                <w:bottom w:val="none" w:sz="0" w:space="0" w:color="auto"/>
                                                <w:right w:val="none" w:sz="0" w:space="0" w:color="auto"/>
                                              </w:divBdr>
                                            </w:div>
                                            <w:div w:id="747849992">
                                              <w:marLeft w:val="0"/>
                                              <w:marRight w:val="0"/>
                                              <w:marTop w:val="645"/>
                                              <w:marBottom w:val="495"/>
                                              <w:divBdr>
                                                <w:top w:val="none" w:sz="0" w:space="0" w:color="auto"/>
                                                <w:left w:val="none" w:sz="0" w:space="0" w:color="auto"/>
                                                <w:bottom w:val="none" w:sz="0" w:space="0" w:color="auto"/>
                                                <w:right w:val="none" w:sz="0" w:space="0" w:color="auto"/>
                                              </w:divBdr>
                                            </w:div>
                                            <w:div w:id="1751151362">
                                              <w:marLeft w:val="0"/>
                                              <w:marRight w:val="0"/>
                                              <w:marTop w:val="360"/>
                                              <w:marBottom w:val="0"/>
                                              <w:divBdr>
                                                <w:top w:val="none" w:sz="0" w:space="0" w:color="auto"/>
                                                <w:left w:val="none" w:sz="0" w:space="0" w:color="auto"/>
                                                <w:bottom w:val="none" w:sz="0" w:space="0" w:color="auto"/>
                                                <w:right w:val="none" w:sz="0" w:space="0" w:color="auto"/>
                                              </w:divBdr>
                                            </w:div>
                                            <w:div w:id="754086476">
                                              <w:marLeft w:val="0"/>
                                              <w:marRight w:val="0"/>
                                              <w:marTop w:val="360"/>
                                              <w:marBottom w:val="0"/>
                                              <w:divBdr>
                                                <w:top w:val="none" w:sz="0" w:space="0" w:color="auto"/>
                                                <w:left w:val="none" w:sz="0" w:space="0" w:color="auto"/>
                                                <w:bottom w:val="none" w:sz="0" w:space="0" w:color="auto"/>
                                                <w:right w:val="none" w:sz="0" w:space="0" w:color="auto"/>
                                              </w:divBdr>
                                            </w:div>
                                            <w:div w:id="126624991">
                                              <w:marLeft w:val="0"/>
                                              <w:marRight w:val="0"/>
                                              <w:marTop w:val="645"/>
                                              <w:marBottom w:val="495"/>
                                              <w:divBdr>
                                                <w:top w:val="none" w:sz="0" w:space="0" w:color="auto"/>
                                                <w:left w:val="none" w:sz="0" w:space="0" w:color="auto"/>
                                                <w:bottom w:val="none" w:sz="0" w:space="0" w:color="auto"/>
                                                <w:right w:val="none" w:sz="0" w:space="0" w:color="auto"/>
                                              </w:divBdr>
                                            </w:div>
                                            <w:div w:id="350184556">
                                              <w:marLeft w:val="0"/>
                                              <w:marRight w:val="0"/>
                                              <w:marTop w:val="360"/>
                                              <w:marBottom w:val="0"/>
                                              <w:divBdr>
                                                <w:top w:val="none" w:sz="0" w:space="0" w:color="auto"/>
                                                <w:left w:val="none" w:sz="0" w:space="0" w:color="auto"/>
                                                <w:bottom w:val="none" w:sz="0" w:space="0" w:color="auto"/>
                                                <w:right w:val="none" w:sz="0" w:space="0" w:color="auto"/>
                                              </w:divBdr>
                                            </w:div>
                                            <w:div w:id="443574699">
                                              <w:marLeft w:val="0"/>
                                              <w:marRight w:val="0"/>
                                              <w:marTop w:val="360"/>
                                              <w:marBottom w:val="0"/>
                                              <w:divBdr>
                                                <w:top w:val="none" w:sz="0" w:space="0" w:color="auto"/>
                                                <w:left w:val="none" w:sz="0" w:space="0" w:color="auto"/>
                                                <w:bottom w:val="none" w:sz="0" w:space="0" w:color="auto"/>
                                                <w:right w:val="none" w:sz="0" w:space="0" w:color="auto"/>
                                              </w:divBdr>
                                            </w:div>
                                            <w:div w:id="1739942084">
                                              <w:marLeft w:val="0"/>
                                              <w:marRight w:val="0"/>
                                              <w:marTop w:val="645"/>
                                              <w:marBottom w:val="495"/>
                                              <w:divBdr>
                                                <w:top w:val="none" w:sz="0" w:space="0" w:color="auto"/>
                                                <w:left w:val="none" w:sz="0" w:space="0" w:color="auto"/>
                                                <w:bottom w:val="none" w:sz="0" w:space="0" w:color="auto"/>
                                                <w:right w:val="none" w:sz="0" w:space="0" w:color="auto"/>
                                              </w:divBdr>
                                            </w:div>
                                            <w:div w:id="1291864195">
                                              <w:marLeft w:val="0"/>
                                              <w:marRight w:val="0"/>
                                              <w:marTop w:val="360"/>
                                              <w:marBottom w:val="0"/>
                                              <w:divBdr>
                                                <w:top w:val="none" w:sz="0" w:space="0" w:color="auto"/>
                                                <w:left w:val="none" w:sz="0" w:space="0" w:color="auto"/>
                                                <w:bottom w:val="none" w:sz="0" w:space="0" w:color="auto"/>
                                                <w:right w:val="none" w:sz="0" w:space="0" w:color="auto"/>
                                              </w:divBdr>
                                            </w:div>
                                            <w:div w:id="1633368615">
                                              <w:marLeft w:val="0"/>
                                              <w:marRight w:val="0"/>
                                              <w:marTop w:val="360"/>
                                              <w:marBottom w:val="0"/>
                                              <w:divBdr>
                                                <w:top w:val="none" w:sz="0" w:space="0" w:color="auto"/>
                                                <w:left w:val="none" w:sz="0" w:space="0" w:color="auto"/>
                                                <w:bottom w:val="none" w:sz="0" w:space="0" w:color="auto"/>
                                                <w:right w:val="none" w:sz="0" w:space="0" w:color="auto"/>
                                              </w:divBdr>
                                            </w:div>
                                            <w:div w:id="64110815">
                                              <w:marLeft w:val="0"/>
                                              <w:marRight w:val="0"/>
                                              <w:marTop w:val="645"/>
                                              <w:marBottom w:val="495"/>
                                              <w:divBdr>
                                                <w:top w:val="none" w:sz="0" w:space="0" w:color="auto"/>
                                                <w:left w:val="none" w:sz="0" w:space="0" w:color="auto"/>
                                                <w:bottom w:val="none" w:sz="0" w:space="0" w:color="auto"/>
                                                <w:right w:val="none" w:sz="0" w:space="0" w:color="auto"/>
                                              </w:divBdr>
                                            </w:div>
                                            <w:div w:id="1098522169">
                                              <w:marLeft w:val="0"/>
                                              <w:marRight w:val="0"/>
                                              <w:marTop w:val="360"/>
                                              <w:marBottom w:val="0"/>
                                              <w:divBdr>
                                                <w:top w:val="none" w:sz="0" w:space="0" w:color="auto"/>
                                                <w:left w:val="none" w:sz="0" w:space="0" w:color="auto"/>
                                                <w:bottom w:val="none" w:sz="0" w:space="0" w:color="auto"/>
                                                <w:right w:val="none" w:sz="0" w:space="0" w:color="auto"/>
                                              </w:divBdr>
                                            </w:div>
                                            <w:div w:id="12803955">
                                              <w:marLeft w:val="0"/>
                                              <w:marRight w:val="0"/>
                                              <w:marTop w:val="645"/>
                                              <w:marBottom w:val="495"/>
                                              <w:divBdr>
                                                <w:top w:val="none" w:sz="0" w:space="0" w:color="auto"/>
                                                <w:left w:val="none" w:sz="0" w:space="0" w:color="auto"/>
                                                <w:bottom w:val="none" w:sz="0" w:space="0" w:color="auto"/>
                                                <w:right w:val="none" w:sz="0" w:space="0" w:color="auto"/>
                                              </w:divBdr>
                                            </w:div>
                                            <w:div w:id="1921865571">
                                              <w:marLeft w:val="0"/>
                                              <w:marRight w:val="0"/>
                                              <w:marTop w:val="360"/>
                                              <w:marBottom w:val="0"/>
                                              <w:divBdr>
                                                <w:top w:val="none" w:sz="0" w:space="0" w:color="auto"/>
                                                <w:left w:val="none" w:sz="0" w:space="0" w:color="auto"/>
                                                <w:bottom w:val="none" w:sz="0" w:space="0" w:color="auto"/>
                                                <w:right w:val="none" w:sz="0" w:space="0" w:color="auto"/>
                                              </w:divBdr>
                                            </w:div>
                                            <w:div w:id="361594536">
                                              <w:marLeft w:val="0"/>
                                              <w:marRight w:val="0"/>
                                              <w:marTop w:val="645"/>
                                              <w:marBottom w:val="495"/>
                                              <w:divBdr>
                                                <w:top w:val="none" w:sz="0" w:space="0" w:color="auto"/>
                                                <w:left w:val="none" w:sz="0" w:space="0" w:color="auto"/>
                                                <w:bottom w:val="none" w:sz="0" w:space="0" w:color="auto"/>
                                                <w:right w:val="none" w:sz="0" w:space="0" w:color="auto"/>
                                              </w:divBdr>
                                            </w:div>
                                            <w:div w:id="529952599">
                                              <w:marLeft w:val="0"/>
                                              <w:marRight w:val="0"/>
                                              <w:marTop w:val="360"/>
                                              <w:marBottom w:val="0"/>
                                              <w:divBdr>
                                                <w:top w:val="none" w:sz="0" w:space="0" w:color="auto"/>
                                                <w:left w:val="none" w:sz="0" w:space="0" w:color="auto"/>
                                                <w:bottom w:val="none" w:sz="0" w:space="0" w:color="auto"/>
                                                <w:right w:val="none" w:sz="0" w:space="0" w:color="auto"/>
                                              </w:divBdr>
                                            </w:div>
                                            <w:div w:id="279916855">
                                              <w:marLeft w:val="0"/>
                                              <w:marRight w:val="0"/>
                                              <w:marTop w:val="645"/>
                                              <w:marBottom w:val="495"/>
                                              <w:divBdr>
                                                <w:top w:val="none" w:sz="0" w:space="0" w:color="auto"/>
                                                <w:left w:val="none" w:sz="0" w:space="0" w:color="auto"/>
                                                <w:bottom w:val="none" w:sz="0" w:space="0" w:color="auto"/>
                                                <w:right w:val="none" w:sz="0" w:space="0" w:color="auto"/>
                                              </w:divBdr>
                                            </w:div>
                                            <w:div w:id="618344913">
                                              <w:marLeft w:val="0"/>
                                              <w:marRight w:val="0"/>
                                              <w:marTop w:val="0"/>
                                              <w:marBottom w:val="200"/>
                                              <w:divBdr>
                                                <w:top w:val="none" w:sz="0" w:space="0" w:color="auto"/>
                                                <w:left w:val="none" w:sz="0" w:space="0" w:color="auto"/>
                                                <w:bottom w:val="none" w:sz="0" w:space="0" w:color="auto"/>
                                                <w:right w:val="none" w:sz="0" w:space="0" w:color="auto"/>
                                              </w:divBdr>
                                            </w:div>
                                            <w:div w:id="1003901469">
                                              <w:marLeft w:val="0"/>
                                              <w:marRight w:val="0"/>
                                              <w:marTop w:val="360"/>
                                              <w:marBottom w:val="0"/>
                                              <w:divBdr>
                                                <w:top w:val="none" w:sz="0" w:space="0" w:color="auto"/>
                                                <w:left w:val="none" w:sz="0" w:space="0" w:color="auto"/>
                                                <w:bottom w:val="none" w:sz="0" w:space="0" w:color="auto"/>
                                                <w:right w:val="none" w:sz="0" w:space="0" w:color="auto"/>
                                              </w:divBdr>
                                            </w:div>
                                            <w:div w:id="1335764494">
                                              <w:marLeft w:val="0"/>
                                              <w:marRight w:val="0"/>
                                              <w:marTop w:val="645"/>
                                              <w:marBottom w:val="495"/>
                                              <w:divBdr>
                                                <w:top w:val="none" w:sz="0" w:space="0" w:color="auto"/>
                                                <w:left w:val="none" w:sz="0" w:space="0" w:color="auto"/>
                                                <w:bottom w:val="none" w:sz="0" w:space="0" w:color="auto"/>
                                                <w:right w:val="none" w:sz="0" w:space="0" w:color="auto"/>
                                              </w:divBdr>
                                            </w:div>
                                            <w:div w:id="117339313">
                                              <w:marLeft w:val="0"/>
                                              <w:marRight w:val="0"/>
                                              <w:marTop w:val="0"/>
                                              <w:marBottom w:val="200"/>
                                              <w:divBdr>
                                                <w:top w:val="none" w:sz="0" w:space="0" w:color="auto"/>
                                                <w:left w:val="none" w:sz="0" w:space="0" w:color="auto"/>
                                                <w:bottom w:val="none" w:sz="0" w:space="0" w:color="auto"/>
                                                <w:right w:val="none" w:sz="0" w:space="0" w:color="auto"/>
                                              </w:divBdr>
                                            </w:div>
                                            <w:div w:id="1385103580">
                                              <w:marLeft w:val="0"/>
                                              <w:marRight w:val="0"/>
                                              <w:marTop w:val="360"/>
                                              <w:marBottom w:val="0"/>
                                              <w:divBdr>
                                                <w:top w:val="none" w:sz="0" w:space="0" w:color="auto"/>
                                                <w:left w:val="none" w:sz="0" w:space="0" w:color="auto"/>
                                                <w:bottom w:val="none" w:sz="0" w:space="0" w:color="auto"/>
                                                <w:right w:val="none" w:sz="0" w:space="0" w:color="auto"/>
                                              </w:divBdr>
                                            </w:div>
                                            <w:div w:id="1876960781">
                                              <w:marLeft w:val="0"/>
                                              <w:marRight w:val="0"/>
                                              <w:marTop w:val="360"/>
                                              <w:marBottom w:val="0"/>
                                              <w:divBdr>
                                                <w:top w:val="none" w:sz="0" w:space="0" w:color="auto"/>
                                                <w:left w:val="none" w:sz="0" w:space="0" w:color="auto"/>
                                                <w:bottom w:val="none" w:sz="0" w:space="0" w:color="auto"/>
                                                <w:right w:val="none" w:sz="0" w:space="0" w:color="auto"/>
                                              </w:divBdr>
                                            </w:div>
                                            <w:div w:id="1261648021">
                                              <w:marLeft w:val="0"/>
                                              <w:marRight w:val="0"/>
                                              <w:marTop w:val="645"/>
                                              <w:marBottom w:val="495"/>
                                              <w:divBdr>
                                                <w:top w:val="none" w:sz="0" w:space="0" w:color="auto"/>
                                                <w:left w:val="none" w:sz="0" w:space="0" w:color="auto"/>
                                                <w:bottom w:val="none" w:sz="0" w:space="0" w:color="auto"/>
                                                <w:right w:val="none" w:sz="0" w:space="0" w:color="auto"/>
                                              </w:divBdr>
                                            </w:div>
                                            <w:div w:id="1452435888">
                                              <w:marLeft w:val="0"/>
                                              <w:marRight w:val="0"/>
                                              <w:marTop w:val="0"/>
                                              <w:marBottom w:val="200"/>
                                              <w:divBdr>
                                                <w:top w:val="none" w:sz="0" w:space="0" w:color="auto"/>
                                                <w:left w:val="none" w:sz="0" w:space="0" w:color="auto"/>
                                                <w:bottom w:val="none" w:sz="0" w:space="0" w:color="auto"/>
                                                <w:right w:val="none" w:sz="0" w:space="0" w:color="auto"/>
                                              </w:divBdr>
                                            </w:div>
                                            <w:div w:id="1051348678">
                                              <w:marLeft w:val="0"/>
                                              <w:marRight w:val="0"/>
                                              <w:marTop w:val="360"/>
                                              <w:marBottom w:val="0"/>
                                              <w:divBdr>
                                                <w:top w:val="none" w:sz="0" w:space="0" w:color="auto"/>
                                                <w:left w:val="none" w:sz="0" w:space="0" w:color="auto"/>
                                                <w:bottom w:val="none" w:sz="0" w:space="0" w:color="auto"/>
                                                <w:right w:val="none" w:sz="0" w:space="0" w:color="auto"/>
                                              </w:divBdr>
                                            </w:div>
                                            <w:div w:id="829638246">
                                              <w:marLeft w:val="0"/>
                                              <w:marRight w:val="0"/>
                                              <w:marTop w:val="645"/>
                                              <w:marBottom w:val="495"/>
                                              <w:divBdr>
                                                <w:top w:val="none" w:sz="0" w:space="0" w:color="auto"/>
                                                <w:left w:val="none" w:sz="0" w:space="0" w:color="auto"/>
                                                <w:bottom w:val="none" w:sz="0" w:space="0" w:color="auto"/>
                                                <w:right w:val="none" w:sz="0" w:space="0" w:color="auto"/>
                                              </w:divBdr>
                                            </w:div>
                                            <w:div w:id="1436709795">
                                              <w:marLeft w:val="0"/>
                                              <w:marRight w:val="0"/>
                                              <w:marTop w:val="0"/>
                                              <w:marBottom w:val="200"/>
                                              <w:divBdr>
                                                <w:top w:val="none" w:sz="0" w:space="0" w:color="auto"/>
                                                <w:left w:val="none" w:sz="0" w:space="0" w:color="auto"/>
                                                <w:bottom w:val="none" w:sz="0" w:space="0" w:color="auto"/>
                                                <w:right w:val="none" w:sz="0" w:space="0" w:color="auto"/>
                                              </w:divBdr>
                                            </w:div>
                                            <w:div w:id="1874535502">
                                              <w:marLeft w:val="0"/>
                                              <w:marRight w:val="0"/>
                                              <w:marTop w:val="360"/>
                                              <w:marBottom w:val="0"/>
                                              <w:divBdr>
                                                <w:top w:val="none" w:sz="0" w:space="0" w:color="auto"/>
                                                <w:left w:val="none" w:sz="0" w:space="0" w:color="auto"/>
                                                <w:bottom w:val="none" w:sz="0" w:space="0" w:color="auto"/>
                                                <w:right w:val="none" w:sz="0" w:space="0" w:color="auto"/>
                                              </w:divBdr>
                                            </w:div>
                                          </w:divsChild>
                                        </w:div>
                                        <w:div w:id="1504197578">
                                          <w:marLeft w:val="0"/>
                                          <w:marRight w:val="0"/>
                                          <w:marTop w:val="440"/>
                                          <w:marBottom w:val="740"/>
                                          <w:divBdr>
                                            <w:top w:val="none" w:sz="0" w:space="0" w:color="auto"/>
                                            <w:left w:val="none" w:sz="0" w:space="0" w:color="auto"/>
                                            <w:bottom w:val="none" w:sz="0" w:space="0" w:color="auto"/>
                                            <w:right w:val="none" w:sz="0" w:space="0" w:color="auto"/>
                                          </w:divBdr>
                                          <w:divsChild>
                                            <w:div w:id="20514354">
                                              <w:marLeft w:val="0"/>
                                              <w:marRight w:val="0"/>
                                              <w:marTop w:val="0"/>
                                              <w:marBottom w:val="200"/>
                                              <w:divBdr>
                                                <w:top w:val="none" w:sz="0" w:space="0" w:color="auto"/>
                                                <w:left w:val="none" w:sz="0" w:space="0" w:color="auto"/>
                                                <w:bottom w:val="none" w:sz="0" w:space="0" w:color="auto"/>
                                                <w:right w:val="none" w:sz="0" w:space="0" w:color="auto"/>
                                              </w:divBdr>
                                            </w:div>
                                            <w:div w:id="849875013">
                                              <w:marLeft w:val="0"/>
                                              <w:marRight w:val="0"/>
                                              <w:marTop w:val="0"/>
                                              <w:marBottom w:val="200"/>
                                              <w:divBdr>
                                                <w:top w:val="none" w:sz="0" w:space="0" w:color="auto"/>
                                                <w:left w:val="none" w:sz="0" w:space="0" w:color="auto"/>
                                                <w:bottom w:val="none" w:sz="0" w:space="0" w:color="auto"/>
                                                <w:right w:val="none" w:sz="0" w:space="0" w:color="auto"/>
                                              </w:divBdr>
                                            </w:div>
                                            <w:div w:id="763651199">
                                              <w:marLeft w:val="0"/>
                                              <w:marRight w:val="0"/>
                                              <w:marTop w:val="645"/>
                                              <w:marBottom w:val="495"/>
                                              <w:divBdr>
                                                <w:top w:val="none" w:sz="0" w:space="0" w:color="auto"/>
                                                <w:left w:val="none" w:sz="0" w:space="0" w:color="auto"/>
                                                <w:bottom w:val="none" w:sz="0" w:space="0" w:color="auto"/>
                                                <w:right w:val="none" w:sz="0" w:space="0" w:color="auto"/>
                                              </w:divBdr>
                                            </w:div>
                                            <w:div w:id="175771531">
                                              <w:marLeft w:val="0"/>
                                              <w:marRight w:val="0"/>
                                              <w:marTop w:val="360"/>
                                              <w:marBottom w:val="0"/>
                                              <w:divBdr>
                                                <w:top w:val="none" w:sz="0" w:space="0" w:color="auto"/>
                                                <w:left w:val="none" w:sz="0" w:space="0" w:color="auto"/>
                                                <w:bottom w:val="none" w:sz="0" w:space="0" w:color="auto"/>
                                                <w:right w:val="none" w:sz="0" w:space="0" w:color="auto"/>
                                              </w:divBdr>
                                            </w:div>
                                            <w:div w:id="1172572207">
                                              <w:marLeft w:val="0"/>
                                              <w:marRight w:val="0"/>
                                              <w:marTop w:val="645"/>
                                              <w:marBottom w:val="495"/>
                                              <w:divBdr>
                                                <w:top w:val="none" w:sz="0" w:space="0" w:color="auto"/>
                                                <w:left w:val="none" w:sz="0" w:space="0" w:color="auto"/>
                                                <w:bottom w:val="none" w:sz="0" w:space="0" w:color="auto"/>
                                                <w:right w:val="none" w:sz="0" w:space="0" w:color="auto"/>
                                              </w:divBdr>
                                            </w:div>
                                            <w:div w:id="1931573268">
                                              <w:marLeft w:val="0"/>
                                              <w:marRight w:val="0"/>
                                              <w:marTop w:val="360"/>
                                              <w:marBottom w:val="0"/>
                                              <w:divBdr>
                                                <w:top w:val="none" w:sz="0" w:space="0" w:color="auto"/>
                                                <w:left w:val="none" w:sz="0" w:space="0" w:color="auto"/>
                                                <w:bottom w:val="none" w:sz="0" w:space="0" w:color="auto"/>
                                                <w:right w:val="none" w:sz="0" w:space="0" w:color="auto"/>
                                              </w:divBdr>
                                            </w:div>
                                            <w:div w:id="905336771">
                                              <w:marLeft w:val="0"/>
                                              <w:marRight w:val="0"/>
                                              <w:marTop w:val="360"/>
                                              <w:marBottom w:val="0"/>
                                              <w:divBdr>
                                                <w:top w:val="none" w:sz="0" w:space="0" w:color="auto"/>
                                                <w:left w:val="none" w:sz="0" w:space="0" w:color="auto"/>
                                                <w:bottom w:val="none" w:sz="0" w:space="0" w:color="auto"/>
                                                <w:right w:val="none" w:sz="0" w:space="0" w:color="auto"/>
                                              </w:divBdr>
                                            </w:div>
                                            <w:div w:id="2114128353">
                                              <w:marLeft w:val="0"/>
                                              <w:marRight w:val="0"/>
                                              <w:marTop w:val="440"/>
                                              <w:marBottom w:val="200"/>
                                              <w:divBdr>
                                                <w:top w:val="none" w:sz="0" w:space="0" w:color="auto"/>
                                                <w:left w:val="none" w:sz="0" w:space="0" w:color="auto"/>
                                                <w:bottom w:val="none" w:sz="0" w:space="0" w:color="auto"/>
                                                <w:right w:val="none" w:sz="0" w:space="0" w:color="auto"/>
                                              </w:divBdr>
                                            </w:div>
                                            <w:div w:id="72361934">
                                              <w:marLeft w:val="0"/>
                                              <w:marRight w:val="0"/>
                                              <w:marTop w:val="645"/>
                                              <w:marBottom w:val="495"/>
                                              <w:divBdr>
                                                <w:top w:val="none" w:sz="0" w:space="0" w:color="auto"/>
                                                <w:left w:val="none" w:sz="0" w:space="0" w:color="auto"/>
                                                <w:bottom w:val="none" w:sz="0" w:space="0" w:color="auto"/>
                                                <w:right w:val="none" w:sz="0" w:space="0" w:color="auto"/>
                                              </w:divBdr>
                                            </w:div>
                                            <w:div w:id="251821304">
                                              <w:marLeft w:val="0"/>
                                              <w:marRight w:val="0"/>
                                              <w:marTop w:val="360"/>
                                              <w:marBottom w:val="0"/>
                                              <w:divBdr>
                                                <w:top w:val="none" w:sz="0" w:space="0" w:color="auto"/>
                                                <w:left w:val="none" w:sz="0" w:space="0" w:color="auto"/>
                                                <w:bottom w:val="none" w:sz="0" w:space="0" w:color="auto"/>
                                                <w:right w:val="none" w:sz="0" w:space="0" w:color="auto"/>
                                              </w:divBdr>
                                            </w:div>
                                            <w:div w:id="1602253102">
                                              <w:marLeft w:val="0"/>
                                              <w:marRight w:val="0"/>
                                              <w:marTop w:val="645"/>
                                              <w:marBottom w:val="495"/>
                                              <w:divBdr>
                                                <w:top w:val="none" w:sz="0" w:space="0" w:color="auto"/>
                                                <w:left w:val="none" w:sz="0" w:space="0" w:color="auto"/>
                                                <w:bottom w:val="none" w:sz="0" w:space="0" w:color="auto"/>
                                                <w:right w:val="none" w:sz="0" w:space="0" w:color="auto"/>
                                              </w:divBdr>
                                            </w:div>
                                            <w:div w:id="653222215">
                                              <w:marLeft w:val="0"/>
                                              <w:marRight w:val="0"/>
                                              <w:marTop w:val="360"/>
                                              <w:marBottom w:val="0"/>
                                              <w:divBdr>
                                                <w:top w:val="none" w:sz="0" w:space="0" w:color="auto"/>
                                                <w:left w:val="none" w:sz="0" w:space="0" w:color="auto"/>
                                                <w:bottom w:val="none" w:sz="0" w:space="0" w:color="auto"/>
                                                <w:right w:val="none" w:sz="0" w:space="0" w:color="auto"/>
                                              </w:divBdr>
                                            </w:div>
                                            <w:div w:id="281960237">
                                              <w:marLeft w:val="0"/>
                                              <w:marRight w:val="0"/>
                                              <w:marTop w:val="645"/>
                                              <w:marBottom w:val="495"/>
                                              <w:divBdr>
                                                <w:top w:val="none" w:sz="0" w:space="0" w:color="auto"/>
                                                <w:left w:val="none" w:sz="0" w:space="0" w:color="auto"/>
                                                <w:bottom w:val="none" w:sz="0" w:space="0" w:color="auto"/>
                                                <w:right w:val="none" w:sz="0" w:space="0" w:color="auto"/>
                                              </w:divBdr>
                                            </w:div>
                                            <w:div w:id="1929270644">
                                              <w:marLeft w:val="0"/>
                                              <w:marRight w:val="0"/>
                                              <w:marTop w:val="360"/>
                                              <w:marBottom w:val="0"/>
                                              <w:divBdr>
                                                <w:top w:val="none" w:sz="0" w:space="0" w:color="auto"/>
                                                <w:left w:val="none" w:sz="0" w:space="0" w:color="auto"/>
                                                <w:bottom w:val="none" w:sz="0" w:space="0" w:color="auto"/>
                                                <w:right w:val="none" w:sz="0" w:space="0" w:color="auto"/>
                                              </w:divBdr>
                                            </w:div>
                                            <w:div w:id="1545293313">
                                              <w:marLeft w:val="0"/>
                                              <w:marRight w:val="0"/>
                                              <w:marTop w:val="360"/>
                                              <w:marBottom w:val="0"/>
                                              <w:divBdr>
                                                <w:top w:val="none" w:sz="0" w:space="0" w:color="auto"/>
                                                <w:left w:val="none" w:sz="0" w:space="0" w:color="auto"/>
                                                <w:bottom w:val="none" w:sz="0" w:space="0" w:color="auto"/>
                                                <w:right w:val="none" w:sz="0" w:space="0" w:color="auto"/>
                                              </w:divBdr>
                                            </w:div>
                                            <w:div w:id="156922578">
                                              <w:marLeft w:val="0"/>
                                              <w:marRight w:val="0"/>
                                              <w:marTop w:val="360"/>
                                              <w:marBottom w:val="0"/>
                                              <w:divBdr>
                                                <w:top w:val="none" w:sz="0" w:space="0" w:color="auto"/>
                                                <w:left w:val="none" w:sz="0" w:space="0" w:color="auto"/>
                                                <w:bottom w:val="none" w:sz="0" w:space="0" w:color="auto"/>
                                                <w:right w:val="none" w:sz="0" w:space="0" w:color="auto"/>
                                              </w:divBdr>
                                            </w:div>
                                            <w:div w:id="2072460665">
                                              <w:marLeft w:val="0"/>
                                              <w:marRight w:val="0"/>
                                              <w:marTop w:val="645"/>
                                              <w:marBottom w:val="495"/>
                                              <w:divBdr>
                                                <w:top w:val="none" w:sz="0" w:space="0" w:color="auto"/>
                                                <w:left w:val="none" w:sz="0" w:space="0" w:color="auto"/>
                                                <w:bottom w:val="none" w:sz="0" w:space="0" w:color="auto"/>
                                                <w:right w:val="none" w:sz="0" w:space="0" w:color="auto"/>
                                              </w:divBdr>
                                            </w:div>
                                            <w:div w:id="1993485676">
                                              <w:marLeft w:val="0"/>
                                              <w:marRight w:val="0"/>
                                              <w:marTop w:val="360"/>
                                              <w:marBottom w:val="0"/>
                                              <w:divBdr>
                                                <w:top w:val="none" w:sz="0" w:space="0" w:color="auto"/>
                                                <w:left w:val="none" w:sz="0" w:space="0" w:color="auto"/>
                                                <w:bottom w:val="none" w:sz="0" w:space="0" w:color="auto"/>
                                                <w:right w:val="none" w:sz="0" w:space="0" w:color="auto"/>
                                              </w:divBdr>
                                            </w:div>
                                            <w:div w:id="415593115">
                                              <w:marLeft w:val="0"/>
                                              <w:marRight w:val="0"/>
                                              <w:marTop w:val="360"/>
                                              <w:marBottom w:val="0"/>
                                              <w:divBdr>
                                                <w:top w:val="none" w:sz="0" w:space="0" w:color="auto"/>
                                                <w:left w:val="none" w:sz="0" w:space="0" w:color="auto"/>
                                                <w:bottom w:val="none" w:sz="0" w:space="0" w:color="auto"/>
                                                <w:right w:val="none" w:sz="0" w:space="0" w:color="auto"/>
                                              </w:divBdr>
                                            </w:div>
                                            <w:div w:id="1592615607">
                                              <w:marLeft w:val="0"/>
                                              <w:marRight w:val="0"/>
                                              <w:marTop w:val="360"/>
                                              <w:marBottom w:val="0"/>
                                              <w:divBdr>
                                                <w:top w:val="none" w:sz="0" w:space="0" w:color="auto"/>
                                                <w:left w:val="none" w:sz="0" w:space="0" w:color="auto"/>
                                                <w:bottom w:val="none" w:sz="0" w:space="0" w:color="auto"/>
                                                <w:right w:val="none" w:sz="0" w:space="0" w:color="auto"/>
                                              </w:divBdr>
                                            </w:div>
                                            <w:div w:id="732964688">
                                              <w:marLeft w:val="0"/>
                                              <w:marRight w:val="0"/>
                                              <w:marTop w:val="645"/>
                                              <w:marBottom w:val="495"/>
                                              <w:divBdr>
                                                <w:top w:val="none" w:sz="0" w:space="0" w:color="auto"/>
                                                <w:left w:val="none" w:sz="0" w:space="0" w:color="auto"/>
                                                <w:bottom w:val="none" w:sz="0" w:space="0" w:color="auto"/>
                                                <w:right w:val="none" w:sz="0" w:space="0" w:color="auto"/>
                                              </w:divBdr>
                                            </w:div>
                                            <w:div w:id="1319379049">
                                              <w:marLeft w:val="0"/>
                                              <w:marRight w:val="0"/>
                                              <w:marTop w:val="0"/>
                                              <w:marBottom w:val="200"/>
                                              <w:divBdr>
                                                <w:top w:val="none" w:sz="0" w:space="0" w:color="auto"/>
                                                <w:left w:val="none" w:sz="0" w:space="0" w:color="auto"/>
                                                <w:bottom w:val="none" w:sz="0" w:space="0" w:color="auto"/>
                                                <w:right w:val="none" w:sz="0" w:space="0" w:color="auto"/>
                                              </w:divBdr>
                                            </w:div>
                                            <w:div w:id="1726752281">
                                              <w:marLeft w:val="0"/>
                                              <w:marRight w:val="0"/>
                                              <w:marTop w:val="360"/>
                                              <w:marBottom w:val="0"/>
                                              <w:divBdr>
                                                <w:top w:val="none" w:sz="0" w:space="0" w:color="auto"/>
                                                <w:left w:val="none" w:sz="0" w:space="0" w:color="auto"/>
                                                <w:bottom w:val="none" w:sz="0" w:space="0" w:color="auto"/>
                                                <w:right w:val="none" w:sz="0" w:space="0" w:color="auto"/>
                                              </w:divBdr>
                                            </w:div>
                                            <w:div w:id="721976436">
                                              <w:marLeft w:val="0"/>
                                              <w:marRight w:val="0"/>
                                              <w:marTop w:val="440"/>
                                              <w:marBottom w:val="200"/>
                                              <w:divBdr>
                                                <w:top w:val="none" w:sz="0" w:space="0" w:color="auto"/>
                                                <w:left w:val="none" w:sz="0" w:space="0" w:color="auto"/>
                                                <w:bottom w:val="none" w:sz="0" w:space="0" w:color="auto"/>
                                                <w:right w:val="none" w:sz="0" w:space="0" w:color="auto"/>
                                              </w:divBdr>
                                            </w:div>
                                            <w:div w:id="380859639">
                                              <w:marLeft w:val="0"/>
                                              <w:marRight w:val="0"/>
                                              <w:marTop w:val="645"/>
                                              <w:marBottom w:val="495"/>
                                              <w:divBdr>
                                                <w:top w:val="none" w:sz="0" w:space="0" w:color="auto"/>
                                                <w:left w:val="none" w:sz="0" w:space="0" w:color="auto"/>
                                                <w:bottom w:val="none" w:sz="0" w:space="0" w:color="auto"/>
                                                <w:right w:val="none" w:sz="0" w:space="0" w:color="auto"/>
                                              </w:divBdr>
                                            </w:div>
                                            <w:div w:id="1504081047">
                                              <w:marLeft w:val="0"/>
                                              <w:marRight w:val="0"/>
                                              <w:marTop w:val="360"/>
                                              <w:marBottom w:val="0"/>
                                              <w:divBdr>
                                                <w:top w:val="none" w:sz="0" w:space="0" w:color="auto"/>
                                                <w:left w:val="none" w:sz="0" w:space="0" w:color="auto"/>
                                                <w:bottom w:val="none" w:sz="0" w:space="0" w:color="auto"/>
                                                <w:right w:val="none" w:sz="0" w:space="0" w:color="auto"/>
                                              </w:divBdr>
                                            </w:div>
                                            <w:div w:id="2015454690">
                                              <w:marLeft w:val="0"/>
                                              <w:marRight w:val="0"/>
                                              <w:marTop w:val="645"/>
                                              <w:marBottom w:val="495"/>
                                              <w:divBdr>
                                                <w:top w:val="none" w:sz="0" w:space="0" w:color="auto"/>
                                                <w:left w:val="none" w:sz="0" w:space="0" w:color="auto"/>
                                                <w:bottom w:val="none" w:sz="0" w:space="0" w:color="auto"/>
                                                <w:right w:val="none" w:sz="0" w:space="0" w:color="auto"/>
                                              </w:divBdr>
                                            </w:div>
                                            <w:div w:id="658315542">
                                              <w:marLeft w:val="0"/>
                                              <w:marRight w:val="0"/>
                                              <w:marTop w:val="360"/>
                                              <w:marBottom w:val="0"/>
                                              <w:divBdr>
                                                <w:top w:val="none" w:sz="0" w:space="0" w:color="auto"/>
                                                <w:left w:val="none" w:sz="0" w:space="0" w:color="auto"/>
                                                <w:bottom w:val="none" w:sz="0" w:space="0" w:color="auto"/>
                                                <w:right w:val="none" w:sz="0" w:space="0" w:color="auto"/>
                                              </w:divBdr>
                                            </w:div>
                                            <w:div w:id="1821343278">
                                              <w:marLeft w:val="0"/>
                                              <w:marRight w:val="0"/>
                                              <w:marTop w:val="360"/>
                                              <w:marBottom w:val="0"/>
                                              <w:divBdr>
                                                <w:top w:val="none" w:sz="0" w:space="0" w:color="auto"/>
                                                <w:left w:val="none" w:sz="0" w:space="0" w:color="auto"/>
                                                <w:bottom w:val="none" w:sz="0" w:space="0" w:color="auto"/>
                                                <w:right w:val="none" w:sz="0" w:space="0" w:color="auto"/>
                                              </w:divBdr>
                                            </w:div>
                                            <w:div w:id="1257712715">
                                              <w:marLeft w:val="0"/>
                                              <w:marRight w:val="0"/>
                                              <w:marTop w:val="645"/>
                                              <w:marBottom w:val="495"/>
                                              <w:divBdr>
                                                <w:top w:val="none" w:sz="0" w:space="0" w:color="auto"/>
                                                <w:left w:val="none" w:sz="0" w:space="0" w:color="auto"/>
                                                <w:bottom w:val="none" w:sz="0" w:space="0" w:color="auto"/>
                                                <w:right w:val="none" w:sz="0" w:space="0" w:color="auto"/>
                                              </w:divBdr>
                                            </w:div>
                                            <w:div w:id="1175995369">
                                              <w:marLeft w:val="0"/>
                                              <w:marRight w:val="0"/>
                                              <w:marTop w:val="360"/>
                                              <w:marBottom w:val="0"/>
                                              <w:divBdr>
                                                <w:top w:val="none" w:sz="0" w:space="0" w:color="auto"/>
                                                <w:left w:val="none" w:sz="0" w:space="0" w:color="auto"/>
                                                <w:bottom w:val="none" w:sz="0" w:space="0" w:color="auto"/>
                                                <w:right w:val="none" w:sz="0" w:space="0" w:color="auto"/>
                                              </w:divBdr>
                                            </w:div>
                                          </w:divsChild>
                                        </w:div>
                                        <w:div w:id="1281373405">
                                          <w:marLeft w:val="0"/>
                                          <w:marRight w:val="0"/>
                                          <w:marTop w:val="440"/>
                                          <w:marBottom w:val="740"/>
                                          <w:divBdr>
                                            <w:top w:val="none" w:sz="0" w:space="0" w:color="auto"/>
                                            <w:left w:val="none" w:sz="0" w:space="0" w:color="auto"/>
                                            <w:bottom w:val="none" w:sz="0" w:space="0" w:color="auto"/>
                                            <w:right w:val="none" w:sz="0" w:space="0" w:color="auto"/>
                                          </w:divBdr>
                                          <w:divsChild>
                                            <w:div w:id="1288076593">
                                              <w:marLeft w:val="0"/>
                                              <w:marRight w:val="0"/>
                                              <w:marTop w:val="0"/>
                                              <w:marBottom w:val="200"/>
                                              <w:divBdr>
                                                <w:top w:val="none" w:sz="0" w:space="0" w:color="auto"/>
                                                <w:left w:val="none" w:sz="0" w:space="0" w:color="auto"/>
                                                <w:bottom w:val="none" w:sz="0" w:space="0" w:color="auto"/>
                                                <w:right w:val="none" w:sz="0" w:space="0" w:color="auto"/>
                                              </w:divBdr>
                                            </w:div>
                                            <w:div w:id="1837914769">
                                              <w:marLeft w:val="0"/>
                                              <w:marRight w:val="0"/>
                                              <w:marTop w:val="0"/>
                                              <w:marBottom w:val="200"/>
                                              <w:divBdr>
                                                <w:top w:val="none" w:sz="0" w:space="0" w:color="auto"/>
                                                <w:left w:val="none" w:sz="0" w:space="0" w:color="auto"/>
                                                <w:bottom w:val="none" w:sz="0" w:space="0" w:color="auto"/>
                                                <w:right w:val="none" w:sz="0" w:space="0" w:color="auto"/>
                                              </w:divBdr>
                                            </w:div>
                                            <w:div w:id="300118087">
                                              <w:marLeft w:val="0"/>
                                              <w:marRight w:val="0"/>
                                              <w:marTop w:val="645"/>
                                              <w:marBottom w:val="495"/>
                                              <w:divBdr>
                                                <w:top w:val="none" w:sz="0" w:space="0" w:color="auto"/>
                                                <w:left w:val="none" w:sz="0" w:space="0" w:color="auto"/>
                                                <w:bottom w:val="none" w:sz="0" w:space="0" w:color="auto"/>
                                                <w:right w:val="none" w:sz="0" w:space="0" w:color="auto"/>
                                              </w:divBdr>
                                            </w:div>
                                            <w:div w:id="704334410">
                                              <w:marLeft w:val="0"/>
                                              <w:marRight w:val="0"/>
                                              <w:marTop w:val="360"/>
                                              <w:marBottom w:val="0"/>
                                              <w:divBdr>
                                                <w:top w:val="none" w:sz="0" w:space="0" w:color="auto"/>
                                                <w:left w:val="none" w:sz="0" w:space="0" w:color="auto"/>
                                                <w:bottom w:val="none" w:sz="0" w:space="0" w:color="auto"/>
                                                <w:right w:val="none" w:sz="0" w:space="0" w:color="auto"/>
                                              </w:divBdr>
                                              <w:divsChild>
                                                <w:div w:id="156267159">
                                                  <w:marLeft w:val="0"/>
                                                  <w:marRight w:val="0"/>
                                                  <w:marTop w:val="0"/>
                                                  <w:marBottom w:val="0"/>
                                                  <w:divBdr>
                                                    <w:top w:val="none" w:sz="0" w:space="0" w:color="auto"/>
                                                    <w:left w:val="none" w:sz="0" w:space="0" w:color="auto"/>
                                                    <w:bottom w:val="none" w:sz="0" w:space="0" w:color="auto"/>
                                                    <w:right w:val="none" w:sz="0" w:space="0" w:color="auto"/>
                                                  </w:divBdr>
                                                </w:div>
                                                <w:div w:id="669799355">
                                                  <w:marLeft w:val="600"/>
                                                  <w:marRight w:val="0"/>
                                                  <w:marTop w:val="80"/>
                                                  <w:marBottom w:val="0"/>
                                                  <w:divBdr>
                                                    <w:top w:val="none" w:sz="0" w:space="0" w:color="auto"/>
                                                    <w:left w:val="none" w:sz="0" w:space="0" w:color="auto"/>
                                                    <w:bottom w:val="none" w:sz="0" w:space="0" w:color="auto"/>
                                                    <w:right w:val="none" w:sz="0" w:space="0" w:color="auto"/>
                                                  </w:divBdr>
                                                </w:div>
                                                <w:div w:id="1025641410">
                                                  <w:marLeft w:val="600"/>
                                                  <w:marRight w:val="0"/>
                                                  <w:marTop w:val="80"/>
                                                  <w:marBottom w:val="0"/>
                                                  <w:divBdr>
                                                    <w:top w:val="none" w:sz="0" w:space="0" w:color="auto"/>
                                                    <w:left w:val="none" w:sz="0" w:space="0" w:color="auto"/>
                                                    <w:bottom w:val="none" w:sz="0" w:space="0" w:color="auto"/>
                                                    <w:right w:val="none" w:sz="0" w:space="0" w:color="auto"/>
                                                  </w:divBdr>
                                                </w:div>
                                                <w:div w:id="696976569">
                                                  <w:marLeft w:val="600"/>
                                                  <w:marRight w:val="0"/>
                                                  <w:marTop w:val="80"/>
                                                  <w:marBottom w:val="0"/>
                                                  <w:divBdr>
                                                    <w:top w:val="none" w:sz="0" w:space="0" w:color="auto"/>
                                                    <w:left w:val="none" w:sz="0" w:space="0" w:color="auto"/>
                                                    <w:bottom w:val="none" w:sz="0" w:space="0" w:color="auto"/>
                                                    <w:right w:val="none" w:sz="0" w:space="0" w:color="auto"/>
                                                  </w:divBdr>
                                                </w:div>
                                                <w:div w:id="878131931">
                                                  <w:marLeft w:val="600"/>
                                                  <w:marRight w:val="0"/>
                                                  <w:marTop w:val="80"/>
                                                  <w:marBottom w:val="0"/>
                                                  <w:divBdr>
                                                    <w:top w:val="none" w:sz="0" w:space="0" w:color="auto"/>
                                                    <w:left w:val="none" w:sz="0" w:space="0" w:color="auto"/>
                                                    <w:bottom w:val="none" w:sz="0" w:space="0" w:color="auto"/>
                                                    <w:right w:val="none" w:sz="0" w:space="0" w:color="auto"/>
                                                  </w:divBdr>
                                                </w:div>
                                                <w:div w:id="188686134">
                                                  <w:marLeft w:val="600"/>
                                                  <w:marRight w:val="0"/>
                                                  <w:marTop w:val="80"/>
                                                  <w:marBottom w:val="0"/>
                                                  <w:divBdr>
                                                    <w:top w:val="none" w:sz="0" w:space="0" w:color="auto"/>
                                                    <w:left w:val="none" w:sz="0" w:space="0" w:color="auto"/>
                                                    <w:bottom w:val="none" w:sz="0" w:space="0" w:color="auto"/>
                                                    <w:right w:val="none" w:sz="0" w:space="0" w:color="auto"/>
                                                  </w:divBdr>
                                                </w:div>
                                                <w:div w:id="1961765859">
                                                  <w:marLeft w:val="600"/>
                                                  <w:marRight w:val="0"/>
                                                  <w:marTop w:val="80"/>
                                                  <w:marBottom w:val="0"/>
                                                  <w:divBdr>
                                                    <w:top w:val="none" w:sz="0" w:space="0" w:color="auto"/>
                                                    <w:left w:val="none" w:sz="0" w:space="0" w:color="auto"/>
                                                    <w:bottom w:val="none" w:sz="0" w:space="0" w:color="auto"/>
                                                    <w:right w:val="none" w:sz="0" w:space="0" w:color="auto"/>
                                                  </w:divBdr>
                                                </w:div>
                                              </w:divsChild>
                                            </w:div>
                                            <w:div w:id="587428450">
                                              <w:marLeft w:val="0"/>
                                              <w:marRight w:val="0"/>
                                              <w:marTop w:val="645"/>
                                              <w:marBottom w:val="495"/>
                                              <w:divBdr>
                                                <w:top w:val="none" w:sz="0" w:space="0" w:color="auto"/>
                                                <w:left w:val="none" w:sz="0" w:space="0" w:color="auto"/>
                                                <w:bottom w:val="none" w:sz="0" w:space="0" w:color="auto"/>
                                                <w:right w:val="none" w:sz="0" w:space="0" w:color="auto"/>
                                              </w:divBdr>
                                            </w:div>
                                            <w:div w:id="1034816307">
                                              <w:marLeft w:val="0"/>
                                              <w:marRight w:val="0"/>
                                              <w:marTop w:val="360"/>
                                              <w:marBottom w:val="0"/>
                                              <w:divBdr>
                                                <w:top w:val="none" w:sz="0" w:space="0" w:color="auto"/>
                                                <w:left w:val="none" w:sz="0" w:space="0" w:color="auto"/>
                                                <w:bottom w:val="none" w:sz="0" w:space="0" w:color="auto"/>
                                                <w:right w:val="none" w:sz="0" w:space="0" w:color="auto"/>
                                              </w:divBdr>
                                            </w:div>
                                            <w:div w:id="568073292">
                                              <w:marLeft w:val="0"/>
                                              <w:marRight w:val="0"/>
                                              <w:marTop w:val="645"/>
                                              <w:marBottom w:val="495"/>
                                              <w:divBdr>
                                                <w:top w:val="none" w:sz="0" w:space="0" w:color="auto"/>
                                                <w:left w:val="none" w:sz="0" w:space="0" w:color="auto"/>
                                                <w:bottom w:val="none" w:sz="0" w:space="0" w:color="auto"/>
                                                <w:right w:val="none" w:sz="0" w:space="0" w:color="auto"/>
                                              </w:divBdr>
                                            </w:div>
                                            <w:div w:id="362369466">
                                              <w:marLeft w:val="0"/>
                                              <w:marRight w:val="0"/>
                                              <w:marTop w:val="360"/>
                                              <w:marBottom w:val="0"/>
                                              <w:divBdr>
                                                <w:top w:val="none" w:sz="0" w:space="0" w:color="auto"/>
                                                <w:left w:val="none" w:sz="0" w:space="0" w:color="auto"/>
                                                <w:bottom w:val="none" w:sz="0" w:space="0" w:color="auto"/>
                                                <w:right w:val="none" w:sz="0" w:space="0" w:color="auto"/>
                                              </w:divBdr>
                                            </w:div>
                                            <w:div w:id="1738867446">
                                              <w:marLeft w:val="0"/>
                                              <w:marRight w:val="0"/>
                                              <w:marTop w:val="645"/>
                                              <w:marBottom w:val="495"/>
                                              <w:divBdr>
                                                <w:top w:val="none" w:sz="0" w:space="0" w:color="auto"/>
                                                <w:left w:val="none" w:sz="0" w:space="0" w:color="auto"/>
                                                <w:bottom w:val="none" w:sz="0" w:space="0" w:color="auto"/>
                                                <w:right w:val="none" w:sz="0" w:space="0" w:color="auto"/>
                                              </w:divBdr>
                                            </w:div>
                                            <w:div w:id="600643147">
                                              <w:marLeft w:val="0"/>
                                              <w:marRight w:val="0"/>
                                              <w:marTop w:val="360"/>
                                              <w:marBottom w:val="0"/>
                                              <w:divBdr>
                                                <w:top w:val="none" w:sz="0" w:space="0" w:color="auto"/>
                                                <w:left w:val="none" w:sz="0" w:space="0" w:color="auto"/>
                                                <w:bottom w:val="none" w:sz="0" w:space="0" w:color="auto"/>
                                                <w:right w:val="none" w:sz="0" w:space="0" w:color="auto"/>
                                              </w:divBdr>
                                            </w:div>
                                            <w:div w:id="1372413073">
                                              <w:marLeft w:val="0"/>
                                              <w:marRight w:val="0"/>
                                              <w:marTop w:val="645"/>
                                              <w:marBottom w:val="495"/>
                                              <w:divBdr>
                                                <w:top w:val="none" w:sz="0" w:space="0" w:color="auto"/>
                                                <w:left w:val="none" w:sz="0" w:space="0" w:color="auto"/>
                                                <w:bottom w:val="none" w:sz="0" w:space="0" w:color="auto"/>
                                                <w:right w:val="none" w:sz="0" w:space="0" w:color="auto"/>
                                              </w:divBdr>
                                            </w:div>
                                            <w:div w:id="1406296276">
                                              <w:marLeft w:val="0"/>
                                              <w:marRight w:val="0"/>
                                              <w:marTop w:val="360"/>
                                              <w:marBottom w:val="0"/>
                                              <w:divBdr>
                                                <w:top w:val="none" w:sz="0" w:space="0" w:color="auto"/>
                                                <w:left w:val="none" w:sz="0" w:space="0" w:color="auto"/>
                                                <w:bottom w:val="none" w:sz="0" w:space="0" w:color="auto"/>
                                                <w:right w:val="none" w:sz="0" w:space="0" w:color="auto"/>
                                              </w:divBdr>
                                            </w:div>
                                          </w:divsChild>
                                        </w:div>
                                        <w:div w:id="1112937523">
                                          <w:marLeft w:val="0"/>
                                          <w:marRight w:val="0"/>
                                          <w:marTop w:val="440"/>
                                          <w:marBottom w:val="740"/>
                                          <w:divBdr>
                                            <w:top w:val="none" w:sz="0" w:space="0" w:color="auto"/>
                                            <w:left w:val="none" w:sz="0" w:space="0" w:color="auto"/>
                                            <w:bottom w:val="none" w:sz="0" w:space="0" w:color="auto"/>
                                            <w:right w:val="none" w:sz="0" w:space="0" w:color="auto"/>
                                          </w:divBdr>
                                          <w:divsChild>
                                            <w:div w:id="356784225">
                                              <w:marLeft w:val="0"/>
                                              <w:marRight w:val="0"/>
                                              <w:marTop w:val="0"/>
                                              <w:marBottom w:val="200"/>
                                              <w:divBdr>
                                                <w:top w:val="none" w:sz="0" w:space="0" w:color="auto"/>
                                                <w:left w:val="none" w:sz="0" w:space="0" w:color="auto"/>
                                                <w:bottom w:val="none" w:sz="0" w:space="0" w:color="auto"/>
                                                <w:right w:val="none" w:sz="0" w:space="0" w:color="auto"/>
                                              </w:divBdr>
                                            </w:div>
                                            <w:div w:id="1101996623">
                                              <w:marLeft w:val="0"/>
                                              <w:marRight w:val="0"/>
                                              <w:marTop w:val="0"/>
                                              <w:marBottom w:val="200"/>
                                              <w:divBdr>
                                                <w:top w:val="none" w:sz="0" w:space="0" w:color="auto"/>
                                                <w:left w:val="none" w:sz="0" w:space="0" w:color="auto"/>
                                                <w:bottom w:val="none" w:sz="0" w:space="0" w:color="auto"/>
                                                <w:right w:val="none" w:sz="0" w:space="0" w:color="auto"/>
                                              </w:divBdr>
                                            </w:div>
                                            <w:div w:id="1062755501">
                                              <w:marLeft w:val="0"/>
                                              <w:marRight w:val="0"/>
                                              <w:marTop w:val="645"/>
                                              <w:marBottom w:val="495"/>
                                              <w:divBdr>
                                                <w:top w:val="none" w:sz="0" w:space="0" w:color="auto"/>
                                                <w:left w:val="none" w:sz="0" w:space="0" w:color="auto"/>
                                                <w:bottom w:val="none" w:sz="0" w:space="0" w:color="auto"/>
                                                <w:right w:val="none" w:sz="0" w:space="0" w:color="auto"/>
                                              </w:divBdr>
                                            </w:div>
                                            <w:div w:id="134758716">
                                              <w:marLeft w:val="0"/>
                                              <w:marRight w:val="0"/>
                                              <w:marTop w:val="360"/>
                                              <w:marBottom w:val="0"/>
                                              <w:divBdr>
                                                <w:top w:val="none" w:sz="0" w:space="0" w:color="auto"/>
                                                <w:left w:val="none" w:sz="0" w:space="0" w:color="auto"/>
                                                <w:bottom w:val="none" w:sz="0" w:space="0" w:color="auto"/>
                                                <w:right w:val="none" w:sz="0" w:space="0" w:color="auto"/>
                                              </w:divBdr>
                                            </w:div>
                                          </w:divsChild>
                                        </w:div>
                                        <w:div w:id="124585810">
                                          <w:marLeft w:val="0"/>
                                          <w:marRight w:val="0"/>
                                          <w:marTop w:val="440"/>
                                          <w:marBottom w:val="200"/>
                                          <w:divBdr>
                                            <w:top w:val="none" w:sz="0" w:space="0" w:color="auto"/>
                                            <w:left w:val="none" w:sz="0" w:space="0" w:color="auto"/>
                                            <w:bottom w:val="none" w:sz="0" w:space="0" w:color="auto"/>
                                            <w:right w:val="none" w:sz="0" w:space="0" w:color="auto"/>
                                          </w:divBdr>
                                        </w:div>
                                        <w:div w:id="1543207756">
                                          <w:marLeft w:val="0"/>
                                          <w:marRight w:val="0"/>
                                          <w:marTop w:val="0"/>
                                          <w:marBottom w:val="200"/>
                                          <w:divBdr>
                                            <w:top w:val="none" w:sz="0" w:space="0" w:color="auto"/>
                                            <w:left w:val="none" w:sz="0" w:space="0" w:color="auto"/>
                                            <w:bottom w:val="none" w:sz="0" w:space="0" w:color="auto"/>
                                            <w:right w:val="none" w:sz="0" w:space="0" w:color="auto"/>
                                          </w:divBdr>
                                        </w:div>
                                        <w:div w:id="1075392735">
                                          <w:marLeft w:val="0"/>
                                          <w:marRight w:val="0"/>
                                          <w:marTop w:val="440"/>
                                          <w:marBottom w:val="200"/>
                                          <w:divBdr>
                                            <w:top w:val="none" w:sz="0" w:space="0" w:color="auto"/>
                                            <w:left w:val="none" w:sz="0" w:space="0" w:color="auto"/>
                                            <w:bottom w:val="none" w:sz="0" w:space="0" w:color="auto"/>
                                            <w:right w:val="none" w:sz="0" w:space="0" w:color="auto"/>
                                          </w:divBdr>
                                        </w:div>
                                        <w:div w:id="1911381313">
                                          <w:marLeft w:val="0"/>
                                          <w:marRight w:val="0"/>
                                          <w:marTop w:val="0"/>
                                          <w:marBottom w:val="200"/>
                                          <w:divBdr>
                                            <w:top w:val="none" w:sz="0" w:space="0" w:color="auto"/>
                                            <w:left w:val="none" w:sz="0" w:space="0" w:color="auto"/>
                                            <w:bottom w:val="none" w:sz="0" w:space="0" w:color="auto"/>
                                            <w:right w:val="none" w:sz="0" w:space="0" w:color="auto"/>
                                          </w:divBdr>
                                        </w:div>
                                        <w:div w:id="794907751">
                                          <w:marLeft w:val="0"/>
                                          <w:marRight w:val="0"/>
                                          <w:marTop w:val="645"/>
                                          <w:marBottom w:val="495"/>
                                          <w:divBdr>
                                            <w:top w:val="none" w:sz="0" w:space="0" w:color="auto"/>
                                            <w:left w:val="none" w:sz="0" w:space="0" w:color="auto"/>
                                            <w:bottom w:val="none" w:sz="0" w:space="0" w:color="auto"/>
                                            <w:right w:val="none" w:sz="0" w:space="0" w:color="auto"/>
                                          </w:divBdr>
                                        </w:div>
                                        <w:div w:id="296423056">
                                          <w:marLeft w:val="0"/>
                                          <w:marRight w:val="0"/>
                                          <w:marTop w:val="360"/>
                                          <w:marBottom w:val="0"/>
                                          <w:divBdr>
                                            <w:top w:val="none" w:sz="0" w:space="0" w:color="auto"/>
                                            <w:left w:val="none" w:sz="0" w:space="0" w:color="auto"/>
                                            <w:bottom w:val="none" w:sz="0" w:space="0" w:color="auto"/>
                                            <w:right w:val="none" w:sz="0" w:space="0" w:color="auto"/>
                                          </w:divBdr>
                                        </w:div>
                                        <w:div w:id="1032073909">
                                          <w:marLeft w:val="0"/>
                                          <w:marRight w:val="0"/>
                                          <w:marTop w:val="360"/>
                                          <w:marBottom w:val="0"/>
                                          <w:divBdr>
                                            <w:top w:val="none" w:sz="0" w:space="0" w:color="auto"/>
                                            <w:left w:val="none" w:sz="0" w:space="0" w:color="auto"/>
                                            <w:bottom w:val="none" w:sz="0" w:space="0" w:color="auto"/>
                                            <w:right w:val="none" w:sz="0" w:space="0" w:color="auto"/>
                                          </w:divBdr>
                                        </w:div>
                                        <w:div w:id="1463497069">
                                          <w:marLeft w:val="0"/>
                                          <w:marRight w:val="0"/>
                                          <w:marTop w:val="645"/>
                                          <w:marBottom w:val="495"/>
                                          <w:divBdr>
                                            <w:top w:val="none" w:sz="0" w:space="0" w:color="auto"/>
                                            <w:left w:val="none" w:sz="0" w:space="0" w:color="auto"/>
                                            <w:bottom w:val="none" w:sz="0" w:space="0" w:color="auto"/>
                                            <w:right w:val="none" w:sz="0" w:space="0" w:color="auto"/>
                                          </w:divBdr>
                                        </w:div>
                                        <w:div w:id="924606751">
                                          <w:marLeft w:val="0"/>
                                          <w:marRight w:val="0"/>
                                          <w:marTop w:val="360"/>
                                          <w:marBottom w:val="0"/>
                                          <w:divBdr>
                                            <w:top w:val="none" w:sz="0" w:space="0" w:color="auto"/>
                                            <w:left w:val="none" w:sz="0" w:space="0" w:color="auto"/>
                                            <w:bottom w:val="none" w:sz="0" w:space="0" w:color="auto"/>
                                            <w:right w:val="none" w:sz="0" w:space="0" w:color="auto"/>
                                          </w:divBdr>
                                        </w:div>
                                        <w:div w:id="314529982">
                                          <w:marLeft w:val="0"/>
                                          <w:marRight w:val="0"/>
                                          <w:marTop w:val="645"/>
                                          <w:marBottom w:val="495"/>
                                          <w:divBdr>
                                            <w:top w:val="none" w:sz="0" w:space="0" w:color="auto"/>
                                            <w:left w:val="none" w:sz="0" w:space="0" w:color="auto"/>
                                            <w:bottom w:val="none" w:sz="0" w:space="0" w:color="auto"/>
                                            <w:right w:val="none" w:sz="0" w:space="0" w:color="auto"/>
                                          </w:divBdr>
                                        </w:div>
                                        <w:div w:id="629211723">
                                          <w:marLeft w:val="0"/>
                                          <w:marRight w:val="0"/>
                                          <w:marTop w:val="360"/>
                                          <w:marBottom w:val="0"/>
                                          <w:divBdr>
                                            <w:top w:val="none" w:sz="0" w:space="0" w:color="auto"/>
                                            <w:left w:val="none" w:sz="0" w:space="0" w:color="auto"/>
                                            <w:bottom w:val="none" w:sz="0" w:space="0" w:color="auto"/>
                                            <w:right w:val="none" w:sz="0" w:space="0" w:color="auto"/>
                                          </w:divBdr>
                                        </w:div>
                                        <w:div w:id="1895580323">
                                          <w:marLeft w:val="0"/>
                                          <w:marRight w:val="0"/>
                                          <w:marTop w:val="645"/>
                                          <w:marBottom w:val="495"/>
                                          <w:divBdr>
                                            <w:top w:val="none" w:sz="0" w:space="0" w:color="auto"/>
                                            <w:left w:val="none" w:sz="0" w:space="0" w:color="auto"/>
                                            <w:bottom w:val="none" w:sz="0" w:space="0" w:color="auto"/>
                                            <w:right w:val="none" w:sz="0" w:space="0" w:color="auto"/>
                                          </w:divBdr>
                                        </w:div>
                                        <w:div w:id="1902057841">
                                          <w:marLeft w:val="0"/>
                                          <w:marRight w:val="0"/>
                                          <w:marTop w:val="360"/>
                                          <w:marBottom w:val="0"/>
                                          <w:divBdr>
                                            <w:top w:val="none" w:sz="0" w:space="0" w:color="auto"/>
                                            <w:left w:val="none" w:sz="0" w:space="0" w:color="auto"/>
                                            <w:bottom w:val="none" w:sz="0" w:space="0" w:color="auto"/>
                                            <w:right w:val="none" w:sz="0" w:space="0" w:color="auto"/>
                                          </w:divBdr>
                                        </w:div>
                                        <w:div w:id="144398403">
                                          <w:marLeft w:val="0"/>
                                          <w:marRight w:val="0"/>
                                          <w:marTop w:val="645"/>
                                          <w:marBottom w:val="495"/>
                                          <w:divBdr>
                                            <w:top w:val="none" w:sz="0" w:space="0" w:color="auto"/>
                                            <w:left w:val="none" w:sz="0" w:space="0" w:color="auto"/>
                                            <w:bottom w:val="none" w:sz="0" w:space="0" w:color="auto"/>
                                            <w:right w:val="none" w:sz="0" w:space="0" w:color="auto"/>
                                          </w:divBdr>
                                        </w:div>
                                        <w:div w:id="756632116">
                                          <w:marLeft w:val="0"/>
                                          <w:marRight w:val="0"/>
                                          <w:marTop w:val="360"/>
                                          <w:marBottom w:val="0"/>
                                          <w:divBdr>
                                            <w:top w:val="none" w:sz="0" w:space="0" w:color="auto"/>
                                            <w:left w:val="none" w:sz="0" w:space="0" w:color="auto"/>
                                            <w:bottom w:val="none" w:sz="0" w:space="0" w:color="auto"/>
                                            <w:right w:val="none" w:sz="0" w:space="0" w:color="auto"/>
                                          </w:divBdr>
                                        </w:div>
                                        <w:div w:id="1269851094">
                                          <w:marLeft w:val="0"/>
                                          <w:marRight w:val="0"/>
                                          <w:marTop w:val="645"/>
                                          <w:marBottom w:val="495"/>
                                          <w:divBdr>
                                            <w:top w:val="none" w:sz="0" w:space="0" w:color="auto"/>
                                            <w:left w:val="none" w:sz="0" w:space="0" w:color="auto"/>
                                            <w:bottom w:val="none" w:sz="0" w:space="0" w:color="auto"/>
                                            <w:right w:val="none" w:sz="0" w:space="0" w:color="auto"/>
                                          </w:divBdr>
                                        </w:div>
                                        <w:div w:id="600844721">
                                          <w:marLeft w:val="0"/>
                                          <w:marRight w:val="0"/>
                                          <w:marTop w:val="360"/>
                                          <w:marBottom w:val="0"/>
                                          <w:divBdr>
                                            <w:top w:val="none" w:sz="0" w:space="0" w:color="auto"/>
                                            <w:left w:val="none" w:sz="0" w:space="0" w:color="auto"/>
                                            <w:bottom w:val="none" w:sz="0" w:space="0" w:color="auto"/>
                                            <w:right w:val="none" w:sz="0" w:space="0" w:color="auto"/>
                                          </w:divBdr>
                                        </w:div>
                                        <w:div w:id="267279366">
                                          <w:marLeft w:val="0"/>
                                          <w:marRight w:val="0"/>
                                          <w:marTop w:val="360"/>
                                          <w:marBottom w:val="0"/>
                                          <w:divBdr>
                                            <w:top w:val="none" w:sz="0" w:space="0" w:color="auto"/>
                                            <w:left w:val="none" w:sz="0" w:space="0" w:color="auto"/>
                                            <w:bottom w:val="none" w:sz="0" w:space="0" w:color="auto"/>
                                            <w:right w:val="none" w:sz="0" w:space="0" w:color="auto"/>
                                          </w:divBdr>
                                        </w:div>
                                        <w:div w:id="1751851728">
                                          <w:marLeft w:val="0"/>
                                          <w:marRight w:val="0"/>
                                          <w:marTop w:val="440"/>
                                          <w:marBottom w:val="200"/>
                                          <w:divBdr>
                                            <w:top w:val="none" w:sz="0" w:space="0" w:color="auto"/>
                                            <w:left w:val="none" w:sz="0" w:space="0" w:color="auto"/>
                                            <w:bottom w:val="none" w:sz="0" w:space="0" w:color="auto"/>
                                            <w:right w:val="none" w:sz="0" w:space="0" w:color="auto"/>
                                          </w:divBdr>
                                        </w:div>
                                        <w:div w:id="109280486">
                                          <w:marLeft w:val="0"/>
                                          <w:marRight w:val="0"/>
                                          <w:marTop w:val="0"/>
                                          <w:marBottom w:val="200"/>
                                          <w:divBdr>
                                            <w:top w:val="none" w:sz="0" w:space="0" w:color="auto"/>
                                            <w:left w:val="none" w:sz="0" w:space="0" w:color="auto"/>
                                            <w:bottom w:val="none" w:sz="0" w:space="0" w:color="auto"/>
                                            <w:right w:val="none" w:sz="0" w:space="0" w:color="auto"/>
                                          </w:divBdr>
                                        </w:div>
                                        <w:div w:id="765807388">
                                          <w:marLeft w:val="0"/>
                                          <w:marRight w:val="0"/>
                                          <w:marTop w:val="645"/>
                                          <w:marBottom w:val="495"/>
                                          <w:divBdr>
                                            <w:top w:val="none" w:sz="0" w:space="0" w:color="auto"/>
                                            <w:left w:val="none" w:sz="0" w:space="0" w:color="auto"/>
                                            <w:bottom w:val="none" w:sz="0" w:space="0" w:color="auto"/>
                                            <w:right w:val="none" w:sz="0" w:space="0" w:color="auto"/>
                                          </w:divBdr>
                                        </w:div>
                                        <w:div w:id="508257259">
                                          <w:marLeft w:val="0"/>
                                          <w:marRight w:val="0"/>
                                          <w:marTop w:val="360"/>
                                          <w:marBottom w:val="0"/>
                                          <w:divBdr>
                                            <w:top w:val="none" w:sz="0" w:space="0" w:color="auto"/>
                                            <w:left w:val="none" w:sz="0" w:space="0" w:color="auto"/>
                                            <w:bottom w:val="none" w:sz="0" w:space="0" w:color="auto"/>
                                            <w:right w:val="none" w:sz="0" w:space="0" w:color="auto"/>
                                          </w:divBdr>
                                        </w:div>
                                        <w:div w:id="1129400413">
                                          <w:marLeft w:val="0"/>
                                          <w:marRight w:val="0"/>
                                          <w:marTop w:val="645"/>
                                          <w:marBottom w:val="495"/>
                                          <w:divBdr>
                                            <w:top w:val="none" w:sz="0" w:space="0" w:color="auto"/>
                                            <w:left w:val="none" w:sz="0" w:space="0" w:color="auto"/>
                                            <w:bottom w:val="none" w:sz="0" w:space="0" w:color="auto"/>
                                            <w:right w:val="none" w:sz="0" w:space="0" w:color="auto"/>
                                          </w:divBdr>
                                        </w:div>
                                        <w:div w:id="968126539">
                                          <w:marLeft w:val="0"/>
                                          <w:marRight w:val="0"/>
                                          <w:marTop w:val="360"/>
                                          <w:marBottom w:val="0"/>
                                          <w:divBdr>
                                            <w:top w:val="none" w:sz="0" w:space="0" w:color="auto"/>
                                            <w:left w:val="none" w:sz="0" w:space="0" w:color="auto"/>
                                            <w:bottom w:val="none" w:sz="0" w:space="0" w:color="auto"/>
                                            <w:right w:val="none" w:sz="0" w:space="0" w:color="auto"/>
                                          </w:divBdr>
                                        </w:div>
                                        <w:div w:id="422385856">
                                          <w:marLeft w:val="0"/>
                                          <w:marRight w:val="0"/>
                                          <w:marTop w:val="360"/>
                                          <w:marBottom w:val="0"/>
                                          <w:divBdr>
                                            <w:top w:val="none" w:sz="0" w:space="0" w:color="auto"/>
                                            <w:left w:val="none" w:sz="0" w:space="0" w:color="auto"/>
                                            <w:bottom w:val="none" w:sz="0" w:space="0" w:color="auto"/>
                                            <w:right w:val="none" w:sz="0" w:space="0" w:color="auto"/>
                                          </w:divBdr>
                                        </w:div>
                                        <w:div w:id="2117745423">
                                          <w:marLeft w:val="0"/>
                                          <w:marRight w:val="0"/>
                                          <w:marTop w:val="360"/>
                                          <w:marBottom w:val="0"/>
                                          <w:divBdr>
                                            <w:top w:val="none" w:sz="0" w:space="0" w:color="auto"/>
                                            <w:left w:val="none" w:sz="0" w:space="0" w:color="auto"/>
                                            <w:bottom w:val="none" w:sz="0" w:space="0" w:color="auto"/>
                                            <w:right w:val="none" w:sz="0" w:space="0" w:color="auto"/>
                                          </w:divBdr>
                                        </w:div>
                                        <w:div w:id="1131553407">
                                          <w:marLeft w:val="0"/>
                                          <w:marRight w:val="0"/>
                                          <w:marTop w:val="645"/>
                                          <w:marBottom w:val="495"/>
                                          <w:divBdr>
                                            <w:top w:val="none" w:sz="0" w:space="0" w:color="auto"/>
                                            <w:left w:val="none" w:sz="0" w:space="0" w:color="auto"/>
                                            <w:bottom w:val="none" w:sz="0" w:space="0" w:color="auto"/>
                                            <w:right w:val="none" w:sz="0" w:space="0" w:color="auto"/>
                                          </w:divBdr>
                                        </w:div>
                                        <w:div w:id="1739548821">
                                          <w:marLeft w:val="0"/>
                                          <w:marRight w:val="0"/>
                                          <w:marTop w:val="360"/>
                                          <w:marBottom w:val="0"/>
                                          <w:divBdr>
                                            <w:top w:val="none" w:sz="0" w:space="0" w:color="auto"/>
                                            <w:left w:val="none" w:sz="0" w:space="0" w:color="auto"/>
                                            <w:bottom w:val="none" w:sz="0" w:space="0" w:color="auto"/>
                                            <w:right w:val="none" w:sz="0" w:space="0" w:color="auto"/>
                                          </w:divBdr>
                                        </w:div>
                                        <w:div w:id="844902594">
                                          <w:marLeft w:val="0"/>
                                          <w:marRight w:val="0"/>
                                          <w:marTop w:val="645"/>
                                          <w:marBottom w:val="495"/>
                                          <w:divBdr>
                                            <w:top w:val="none" w:sz="0" w:space="0" w:color="auto"/>
                                            <w:left w:val="none" w:sz="0" w:space="0" w:color="auto"/>
                                            <w:bottom w:val="none" w:sz="0" w:space="0" w:color="auto"/>
                                            <w:right w:val="none" w:sz="0" w:space="0" w:color="auto"/>
                                          </w:divBdr>
                                        </w:div>
                                        <w:div w:id="623123130">
                                          <w:marLeft w:val="0"/>
                                          <w:marRight w:val="0"/>
                                          <w:marTop w:val="360"/>
                                          <w:marBottom w:val="0"/>
                                          <w:divBdr>
                                            <w:top w:val="none" w:sz="0" w:space="0" w:color="auto"/>
                                            <w:left w:val="none" w:sz="0" w:space="0" w:color="auto"/>
                                            <w:bottom w:val="none" w:sz="0" w:space="0" w:color="auto"/>
                                            <w:right w:val="none" w:sz="0" w:space="0" w:color="auto"/>
                                          </w:divBdr>
                                        </w:div>
                                        <w:div w:id="1678462610">
                                          <w:marLeft w:val="0"/>
                                          <w:marRight w:val="0"/>
                                          <w:marTop w:val="360"/>
                                          <w:marBottom w:val="0"/>
                                          <w:divBdr>
                                            <w:top w:val="none" w:sz="0" w:space="0" w:color="auto"/>
                                            <w:left w:val="none" w:sz="0" w:space="0" w:color="auto"/>
                                            <w:bottom w:val="none" w:sz="0" w:space="0" w:color="auto"/>
                                            <w:right w:val="none" w:sz="0" w:space="0" w:color="auto"/>
                                          </w:divBdr>
                                        </w:div>
                                        <w:div w:id="1416199376">
                                          <w:marLeft w:val="0"/>
                                          <w:marRight w:val="0"/>
                                          <w:marTop w:val="645"/>
                                          <w:marBottom w:val="495"/>
                                          <w:divBdr>
                                            <w:top w:val="none" w:sz="0" w:space="0" w:color="auto"/>
                                            <w:left w:val="none" w:sz="0" w:space="0" w:color="auto"/>
                                            <w:bottom w:val="none" w:sz="0" w:space="0" w:color="auto"/>
                                            <w:right w:val="none" w:sz="0" w:space="0" w:color="auto"/>
                                          </w:divBdr>
                                        </w:div>
                                        <w:div w:id="1617133347">
                                          <w:marLeft w:val="0"/>
                                          <w:marRight w:val="0"/>
                                          <w:marTop w:val="360"/>
                                          <w:marBottom w:val="0"/>
                                          <w:divBdr>
                                            <w:top w:val="none" w:sz="0" w:space="0" w:color="auto"/>
                                            <w:left w:val="none" w:sz="0" w:space="0" w:color="auto"/>
                                            <w:bottom w:val="none" w:sz="0" w:space="0" w:color="auto"/>
                                            <w:right w:val="none" w:sz="0" w:space="0" w:color="auto"/>
                                          </w:divBdr>
                                        </w:div>
                                        <w:div w:id="543297144">
                                          <w:marLeft w:val="0"/>
                                          <w:marRight w:val="0"/>
                                          <w:marTop w:val="360"/>
                                          <w:marBottom w:val="0"/>
                                          <w:divBdr>
                                            <w:top w:val="none" w:sz="0" w:space="0" w:color="auto"/>
                                            <w:left w:val="none" w:sz="0" w:space="0" w:color="auto"/>
                                            <w:bottom w:val="none" w:sz="0" w:space="0" w:color="auto"/>
                                            <w:right w:val="none" w:sz="0" w:space="0" w:color="auto"/>
                                          </w:divBdr>
                                        </w:div>
                                        <w:div w:id="588854099">
                                          <w:marLeft w:val="0"/>
                                          <w:marRight w:val="0"/>
                                          <w:marTop w:val="440"/>
                                          <w:marBottom w:val="200"/>
                                          <w:divBdr>
                                            <w:top w:val="none" w:sz="0" w:space="0" w:color="auto"/>
                                            <w:left w:val="none" w:sz="0" w:space="0" w:color="auto"/>
                                            <w:bottom w:val="none" w:sz="0" w:space="0" w:color="auto"/>
                                            <w:right w:val="none" w:sz="0" w:space="0" w:color="auto"/>
                                          </w:divBdr>
                                        </w:div>
                                        <w:div w:id="4325454">
                                          <w:marLeft w:val="0"/>
                                          <w:marRight w:val="0"/>
                                          <w:marTop w:val="0"/>
                                          <w:marBottom w:val="200"/>
                                          <w:divBdr>
                                            <w:top w:val="none" w:sz="0" w:space="0" w:color="auto"/>
                                            <w:left w:val="none" w:sz="0" w:space="0" w:color="auto"/>
                                            <w:bottom w:val="none" w:sz="0" w:space="0" w:color="auto"/>
                                            <w:right w:val="none" w:sz="0" w:space="0" w:color="auto"/>
                                          </w:divBdr>
                                        </w:div>
                                        <w:div w:id="1041396407">
                                          <w:marLeft w:val="0"/>
                                          <w:marRight w:val="0"/>
                                          <w:marTop w:val="645"/>
                                          <w:marBottom w:val="495"/>
                                          <w:divBdr>
                                            <w:top w:val="none" w:sz="0" w:space="0" w:color="auto"/>
                                            <w:left w:val="none" w:sz="0" w:space="0" w:color="auto"/>
                                            <w:bottom w:val="none" w:sz="0" w:space="0" w:color="auto"/>
                                            <w:right w:val="none" w:sz="0" w:space="0" w:color="auto"/>
                                          </w:divBdr>
                                        </w:div>
                                        <w:div w:id="279577077">
                                          <w:marLeft w:val="0"/>
                                          <w:marRight w:val="0"/>
                                          <w:marTop w:val="360"/>
                                          <w:marBottom w:val="0"/>
                                          <w:divBdr>
                                            <w:top w:val="none" w:sz="0" w:space="0" w:color="auto"/>
                                            <w:left w:val="none" w:sz="0" w:space="0" w:color="auto"/>
                                            <w:bottom w:val="none" w:sz="0" w:space="0" w:color="auto"/>
                                            <w:right w:val="none" w:sz="0" w:space="0" w:color="auto"/>
                                          </w:divBdr>
                                        </w:div>
                                        <w:div w:id="705178435">
                                          <w:marLeft w:val="0"/>
                                          <w:marRight w:val="0"/>
                                          <w:marTop w:val="360"/>
                                          <w:marBottom w:val="0"/>
                                          <w:divBdr>
                                            <w:top w:val="none" w:sz="0" w:space="0" w:color="auto"/>
                                            <w:left w:val="none" w:sz="0" w:space="0" w:color="auto"/>
                                            <w:bottom w:val="none" w:sz="0" w:space="0" w:color="auto"/>
                                            <w:right w:val="none" w:sz="0" w:space="0" w:color="auto"/>
                                          </w:divBdr>
                                        </w:div>
                                        <w:div w:id="1076171777">
                                          <w:marLeft w:val="0"/>
                                          <w:marRight w:val="0"/>
                                          <w:marTop w:val="645"/>
                                          <w:marBottom w:val="495"/>
                                          <w:divBdr>
                                            <w:top w:val="none" w:sz="0" w:space="0" w:color="auto"/>
                                            <w:left w:val="none" w:sz="0" w:space="0" w:color="auto"/>
                                            <w:bottom w:val="none" w:sz="0" w:space="0" w:color="auto"/>
                                            <w:right w:val="none" w:sz="0" w:space="0" w:color="auto"/>
                                          </w:divBdr>
                                        </w:div>
                                        <w:div w:id="72901637">
                                          <w:marLeft w:val="0"/>
                                          <w:marRight w:val="0"/>
                                          <w:marTop w:val="360"/>
                                          <w:marBottom w:val="0"/>
                                          <w:divBdr>
                                            <w:top w:val="none" w:sz="0" w:space="0" w:color="auto"/>
                                            <w:left w:val="none" w:sz="0" w:space="0" w:color="auto"/>
                                            <w:bottom w:val="none" w:sz="0" w:space="0" w:color="auto"/>
                                            <w:right w:val="none" w:sz="0" w:space="0" w:color="auto"/>
                                          </w:divBdr>
                                        </w:div>
                                        <w:div w:id="703213828">
                                          <w:marLeft w:val="0"/>
                                          <w:marRight w:val="0"/>
                                          <w:marTop w:val="645"/>
                                          <w:marBottom w:val="495"/>
                                          <w:divBdr>
                                            <w:top w:val="none" w:sz="0" w:space="0" w:color="auto"/>
                                            <w:left w:val="none" w:sz="0" w:space="0" w:color="auto"/>
                                            <w:bottom w:val="none" w:sz="0" w:space="0" w:color="auto"/>
                                            <w:right w:val="none" w:sz="0" w:space="0" w:color="auto"/>
                                          </w:divBdr>
                                        </w:div>
                                        <w:div w:id="1842623183">
                                          <w:marLeft w:val="0"/>
                                          <w:marRight w:val="0"/>
                                          <w:marTop w:val="360"/>
                                          <w:marBottom w:val="0"/>
                                          <w:divBdr>
                                            <w:top w:val="none" w:sz="0" w:space="0" w:color="auto"/>
                                            <w:left w:val="none" w:sz="0" w:space="0" w:color="auto"/>
                                            <w:bottom w:val="none" w:sz="0" w:space="0" w:color="auto"/>
                                            <w:right w:val="none" w:sz="0" w:space="0" w:color="auto"/>
                                          </w:divBdr>
                                        </w:div>
                                        <w:div w:id="1473062594">
                                          <w:marLeft w:val="0"/>
                                          <w:marRight w:val="0"/>
                                          <w:marTop w:val="360"/>
                                          <w:marBottom w:val="0"/>
                                          <w:divBdr>
                                            <w:top w:val="none" w:sz="0" w:space="0" w:color="auto"/>
                                            <w:left w:val="none" w:sz="0" w:space="0" w:color="auto"/>
                                            <w:bottom w:val="none" w:sz="0" w:space="0" w:color="auto"/>
                                            <w:right w:val="none" w:sz="0" w:space="0" w:color="auto"/>
                                          </w:divBdr>
                                        </w:div>
                                        <w:div w:id="1818260254">
                                          <w:marLeft w:val="0"/>
                                          <w:marRight w:val="0"/>
                                          <w:marTop w:val="360"/>
                                          <w:marBottom w:val="0"/>
                                          <w:divBdr>
                                            <w:top w:val="none" w:sz="0" w:space="0" w:color="auto"/>
                                            <w:left w:val="none" w:sz="0" w:space="0" w:color="auto"/>
                                            <w:bottom w:val="none" w:sz="0" w:space="0" w:color="auto"/>
                                            <w:right w:val="none" w:sz="0" w:space="0" w:color="auto"/>
                                          </w:divBdr>
                                        </w:div>
                                        <w:div w:id="1578662190">
                                          <w:marLeft w:val="0"/>
                                          <w:marRight w:val="0"/>
                                          <w:marTop w:val="645"/>
                                          <w:marBottom w:val="495"/>
                                          <w:divBdr>
                                            <w:top w:val="none" w:sz="0" w:space="0" w:color="auto"/>
                                            <w:left w:val="none" w:sz="0" w:space="0" w:color="auto"/>
                                            <w:bottom w:val="none" w:sz="0" w:space="0" w:color="auto"/>
                                            <w:right w:val="none" w:sz="0" w:space="0" w:color="auto"/>
                                          </w:divBdr>
                                        </w:div>
                                        <w:div w:id="70541625">
                                          <w:marLeft w:val="0"/>
                                          <w:marRight w:val="0"/>
                                          <w:marTop w:val="360"/>
                                          <w:marBottom w:val="0"/>
                                          <w:divBdr>
                                            <w:top w:val="none" w:sz="0" w:space="0" w:color="auto"/>
                                            <w:left w:val="none" w:sz="0" w:space="0" w:color="auto"/>
                                            <w:bottom w:val="none" w:sz="0" w:space="0" w:color="auto"/>
                                            <w:right w:val="none" w:sz="0" w:space="0" w:color="auto"/>
                                          </w:divBdr>
                                        </w:div>
                                        <w:div w:id="1689873438">
                                          <w:marLeft w:val="0"/>
                                          <w:marRight w:val="0"/>
                                          <w:marTop w:val="360"/>
                                          <w:marBottom w:val="0"/>
                                          <w:divBdr>
                                            <w:top w:val="none" w:sz="0" w:space="0" w:color="auto"/>
                                            <w:left w:val="none" w:sz="0" w:space="0" w:color="auto"/>
                                            <w:bottom w:val="none" w:sz="0" w:space="0" w:color="auto"/>
                                            <w:right w:val="none" w:sz="0" w:space="0" w:color="auto"/>
                                          </w:divBdr>
                                        </w:div>
                                        <w:div w:id="1769614973">
                                          <w:marLeft w:val="0"/>
                                          <w:marRight w:val="0"/>
                                          <w:marTop w:val="645"/>
                                          <w:marBottom w:val="495"/>
                                          <w:divBdr>
                                            <w:top w:val="none" w:sz="0" w:space="0" w:color="auto"/>
                                            <w:left w:val="none" w:sz="0" w:space="0" w:color="auto"/>
                                            <w:bottom w:val="none" w:sz="0" w:space="0" w:color="auto"/>
                                            <w:right w:val="none" w:sz="0" w:space="0" w:color="auto"/>
                                          </w:divBdr>
                                        </w:div>
                                        <w:div w:id="2049136854">
                                          <w:marLeft w:val="0"/>
                                          <w:marRight w:val="0"/>
                                          <w:marTop w:val="360"/>
                                          <w:marBottom w:val="0"/>
                                          <w:divBdr>
                                            <w:top w:val="none" w:sz="0" w:space="0" w:color="auto"/>
                                            <w:left w:val="none" w:sz="0" w:space="0" w:color="auto"/>
                                            <w:bottom w:val="none" w:sz="0" w:space="0" w:color="auto"/>
                                            <w:right w:val="none" w:sz="0" w:space="0" w:color="auto"/>
                                          </w:divBdr>
                                        </w:div>
                                        <w:div w:id="523371951">
                                          <w:marLeft w:val="0"/>
                                          <w:marRight w:val="0"/>
                                          <w:marTop w:val="645"/>
                                          <w:marBottom w:val="495"/>
                                          <w:divBdr>
                                            <w:top w:val="none" w:sz="0" w:space="0" w:color="auto"/>
                                            <w:left w:val="none" w:sz="0" w:space="0" w:color="auto"/>
                                            <w:bottom w:val="none" w:sz="0" w:space="0" w:color="auto"/>
                                            <w:right w:val="none" w:sz="0" w:space="0" w:color="auto"/>
                                          </w:divBdr>
                                        </w:div>
                                        <w:div w:id="211963651">
                                          <w:marLeft w:val="0"/>
                                          <w:marRight w:val="0"/>
                                          <w:marTop w:val="360"/>
                                          <w:marBottom w:val="0"/>
                                          <w:divBdr>
                                            <w:top w:val="none" w:sz="0" w:space="0" w:color="auto"/>
                                            <w:left w:val="none" w:sz="0" w:space="0" w:color="auto"/>
                                            <w:bottom w:val="none" w:sz="0" w:space="0" w:color="auto"/>
                                            <w:right w:val="none" w:sz="0" w:space="0" w:color="auto"/>
                                          </w:divBdr>
                                        </w:div>
                                        <w:div w:id="939141939">
                                          <w:marLeft w:val="0"/>
                                          <w:marRight w:val="0"/>
                                          <w:marTop w:val="645"/>
                                          <w:marBottom w:val="495"/>
                                          <w:divBdr>
                                            <w:top w:val="none" w:sz="0" w:space="0" w:color="auto"/>
                                            <w:left w:val="none" w:sz="0" w:space="0" w:color="auto"/>
                                            <w:bottom w:val="none" w:sz="0" w:space="0" w:color="auto"/>
                                            <w:right w:val="none" w:sz="0" w:space="0" w:color="auto"/>
                                          </w:divBdr>
                                        </w:div>
                                        <w:div w:id="1704744131">
                                          <w:marLeft w:val="0"/>
                                          <w:marRight w:val="0"/>
                                          <w:marTop w:val="360"/>
                                          <w:marBottom w:val="0"/>
                                          <w:divBdr>
                                            <w:top w:val="none" w:sz="0" w:space="0" w:color="auto"/>
                                            <w:left w:val="none" w:sz="0" w:space="0" w:color="auto"/>
                                            <w:bottom w:val="none" w:sz="0" w:space="0" w:color="auto"/>
                                            <w:right w:val="none" w:sz="0" w:space="0" w:color="auto"/>
                                          </w:divBdr>
                                        </w:div>
                                        <w:div w:id="1809085527">
                                          <w:marLeft w:val="0"/>
                                          <w:marRight w:val="0"/>
                                          <w:marTop w:val="645"/>
                                          <w:marBottom w:val="495"/>
                                          <w:divBdr>
                                            <w:top w:val="none" w:sz="0" w:space="0" w:color="auto"/>
                                            <w:left w:val="none" w:sz="0" w:space="0" w:color="auto"/>
                                            <w:bottom w:val="none" w:sz="0" w:space="0" w:color="auto"/>
                                            <w:right w:val="none" w:sz="0" w:space="0" w:color="auto"/>
                                          </w:divBdr>
                                        </w:div>
                                        <w:div w:id="1209880789">
                                          <w:marLeft w:val="0"/>
                                          <w:marRight w:val="0"/>
                                          <w:marTop w:val="360"/>
                                          <w:marBottom w:val="0"/>
                                          <w:divBdr>
                                            <w:top w:val="none" w:sz="0" w:space="0" w:color="auto"/>
                                            <w:left w:val="none" w:sz="0" w:space="0" w:color="auto"/>
                                            <w:bottom w:val="none" w:sz="0" w:space="0" w:color="auto"/>
                                            <w:right w:val="none" w:sz="0" w:space="0" w:color="auto"/>
                                          </w:divBdr>
                                        </w:div>
                                        <w:div w:id="460539452">
                                          <w:marLeft w:val="0"/>
                                          <w:marRight w:val="0"/>
                                          <w:marTop w:val="440"/>
                                          <w:marBottom w:val="200"/>
                                          <w:divBdr>
                                            <w:top w:val="none" w:sz="0" w:space="0" w:color="auto"/>
                                            <w:left w:val="none" w:sz="0" w:space="0" w:color="auto"/>
                                            <w:bottom w:val="none" w:sz="0" w:space="0" w:color="auto"/>
                                            <w:right w:val="none" w:sz="0" w:space="0" w:color="auto"/>
                                          </w:divBdr>
                                        </w:div>
                                        <w:div w:id="356809331">
                                          <w:marLeft w:val="0"/>
                                          <w:marRight w:val="0"/>
                                          <w:marTop w:val="645"/>
                                          <w:marBottom w:val="495"/>
                                          <w:divBdr>
                                            <w:top w:val="none" w:sz="0" w:space="0" w:color="auto"/>
                                            <w:left w:val="none" w:sz="0" w:space="0" w:color="auto"/>
                                            <w:bottom w:val="none" w:sz="0" w:space="0" w:color="auto"/>
                                            <w:right w:val="none" w:sz="0" w:space="0" w:color="auto"/>
                                          </w:divBdr>
                                        </w:div>
                                        <w:div w:id="828445536">
                                          <w:marLeft w:val="0"/>
                                          <w:marRight w:val="0"/>
                                          <w:marTop w:val="360"/>
                                          <w:marBottom w:val="0"/>
                                          <w:divBdr>
                                            <w:top w:val="none" w:sz="0" w:space="0" w:color="auto"/>
                                            <w:left w:val="none" w:sz="0" w:space="0" w:color="auto"/>
                                            <w:bottom w:val="none" w:sz="0" w:space="0" w:color="auto"/>
                                            <w:right w:val="none" w:sz="0" w:space="0" w:color="auto"/>
                                          </w:divBdr>
                                        </w:div>
                                        <w:div w:id="1372221808">
                                          <w:marLeft w:val="0"/>
                                          <w:marRight w:val="0"/>
                                          <w:marTop w:val="645"/>
                                          <w:marBottom w:val="495"/>
                                          <w:divBdr>
                                            <w:top w:val="none" w:sz="0" w:space="0" w:color="auto"/>
                                            <w:left w:val="none" w:sz="0" w:space="0" w:color="auto"/>
                                            <w:bottom w:val="none" w:sz="0" w:space="0" w:color="auto"/>
                                            <w:right w:val="none" w:sz="0" w:space="0" w:color="auto"/>
                                          </w:divBdr>
                                        </w:div>
                                        <w:div w:id="238835360">
                                          <w:marLeft w:val="0"/>
                                          <w:marRight w:val="0"/>
                                          <w:marTop w:val="360"/>
                                          <w:marBottom w:val="0"/>
                                          <w:divBdr>
                                            <w:top w:val="none" w:sz="0" w:space="0" w:color="auto"/>
                                            <w:left w:val="none" w:sz="0" w:space="0" w:color="auto"/>
                                            <w:bottom w:val="none" w:sz="0" w:space="0" w:color="auto"/>
                                            <w:right w:val="none" w:sz="0" w:space="0" w:color="auto"/>
                                          </w:divBdr>
                                        </w:div>
                                        <w:div w:id="1207258931">
                                          <w:marLeft w:val="0"/>
                                          <w:marRight w:val="0"/>
                                          <w:marTop w:val="645"/>
                                          <w:marBottom w:val="495"/>
                                          <w:divBdr>
                                            <w:top w:val="none" w:sz="0" w:space="0" w:color="auto"/>
                                            <w:left w:val="none" w:sz="0" w:space="0" w:color="auto"/>
                                            <w:bottom w:val="none" w:sz="0" w:space="0" w:color="auto"/>
                                            <w:right w:val="none" w:sz="0" w:space="0" w:color="auto"/>
                                          </w:divBdr>
                                        </w:div>
                                        <w:div w:id="2019428291">
                                          <w:marLeft w:val="0"/>
                                          <w:marRight w:val="0"/>
                                          <w:marTop w:val="360"/>
                                          <w:marBottom w:val="0"/>
                                          <w:divBdr>
                                            <w:top w:val="none" w:sz="0" w:space="0" w:color="auto"/>
                                            <w:left w:val="none" w:sz="0" w:space="0" w:color="auto"/>
                                            <w:bottom w:val="none" w:sz="0" w:space="0" w:color="auto"/>
                                            <w:right w:val="none" w:sz="0" w:space="0" w:color="auto"/>
                                          </w:divBdr>
                                          <w:divsChild>
                                            <w:div w:id="1948198195">
                                              <w:marLeft w:val="0"/>
                                              <w:marRight w:val="0"/>
                                              <w:marTop w:val="0"/>
                                              <w:marBottom w:val="0"/>
                                              <w:divBdr>
                                                <w:top w:val="none" w:sz="0" w:space="0" w:color="auto"/>
                                                <w:left w:val="none" w:sz="0" w:space="0" w:color="auto"/>
                                                <w:bottom w:val="none" w:sz="0" w:space="0" w:color="auto"/>
                                                <w:right w:val="none" w:sz="0" w:space="0" w:color="auto"/>
                                              </w:divBdr>
                                            </w:div>
                                            <w:div w:id="364794940">
                                              <w:marLeft w:val="600"/>
                                              <w:marRight w:val="0"/>
                                              <w:marTop w:val="80"/>
                                              <w:marBottom w:val="0"/>
                                              <w:divBdr>
                                                <w:top w:val="none" w:sz="0" w:space="0" w:color="auto"/>
                                                <w:left w:val="none" w:sz="0" w:space="0" w:color="auto"/>
                                                <w:bottom w:val="none" w:sz="0" w:space="0" w:color="auto"/>
                                                <w:right w:val="none" w:sz="0" w:space="0" w:color="auto"/>
                                              </w:divBdr>
                                            </w:div>
                                            <w:div w:id="354499157">
                                              <w:marLeft w:val="600"/>
                                              <w:marRight w:val="0"/>
                                              <w:marTop w:val="80"/>
                                              <w:marBottom w:val="0"/>
                                              <w:divBdr>
                                                <w:top w:val="none" w:sz="0" w:space="0" w:color="auto"/>
                                                <w:left w:val="none" w:sz="0" w:space="0" w:color="auto"/>
                                                <w:bottom w:val="none" w:sz="0" w:space="0" w:color="auto"/>
                                                <w:right w:val="none" w:sz="0" w:space="0" w:color="auto"/>
                                              </w:divBdr>
                                            </w:div>
                                          </w:divsChild>
                                        </w:div>
                                        <w:div w:id="1604456846">
                                          <w:marLeft w:val="0"/>
                                          <w:marRight w:val="0"/>
                                          <w:marTop w:val="645"/>
                                          <w:marBottom w:val="495"/>
                                          <w:divBdr>
                                            <w:top w:val="none" w:sz="0" w:space="0" w:color="auto"/>
                                            <w:left w:val="none" w:sz="0" w:space="0" w:color="auto"/>
                                            <w:bottom w:val="none" w:sz="0" w:space="0" w:color="auto"/>
                                            <w:right w:val="none" w:sz="0" w:space="0" w:color="auto"/>
                                          </w:divBdr>
                                        </w:div>
                                        <w:div w:id="46615634">
                                          <w:marLeft w:val="0"/>
                                          <w:marRight w:val="0"/>
                                          <w:marTop w:val="360"/>
                                          <w:marBottom w:val="0"/>
                                          <w:divBdr>
                                            <w:top w:val="none" w:sz="0" w:space="0" w:color="auto"/>
                                            <w:left w:val="none" w:sz="0" w:space="0" w:color="auto"/>
                                            <w:bottom w:val="none" w:sz="0" w:space="0" w:color="auto"/>
                                            <w:right w:val="none" w:sz="0" w:space="0" w:color="auto"/>
                                          </w:divBdr>
                                        </w:div>
                                        <w:div w:id="1952931687">
                                          <w:marLeft w:val="0"/>
                                          <w:marRight w:val="0"/>
                                          <w:marTop w:val="645"/>
                                          <w:marBottom w:val="495"/>
                                          <w:divBdr>
                                            <w:top w:val="none" w:sz="0" w:space="0" w:color="auto"/>
                                            <w:left w:val="none" w:sz="0" w:space="0" w:color="auto"/>
                                            <w:bottom w:val="none" w:sz="0" w:space="0" w:color="auto"/>
                                            <w:right w:val="none" w:sz="0" w:space="0" w:color="auto"/>
                                          </w:divBdr>
                                        </w:div>
                                        <w:div w:id="592935863">
                                          <w:marLeft w:val="0"/>
                                          <w:marRight w:val="0"/>
                                          <w:marTop w:val="360"/>
                                          <w:marBottom w:val="0"/>
                                          <w:divBdr>
                                            <w:top w:val="none" w:sz="0" w:space="0" w:color="auto"/>
                                            <w:left w:val="none" w:sz="0" w:space="0" w:color="auto"/>
                                            <w:bottom w:val="none" w:sz="0" w:space="0" w:color="auto"/>
                                            <w:right w:val="none" w:sz="0" w:space="0" w:color="auto"/>
                                          </w:divBdr>
                                        </w:div>
                                        <w:div w:id="1283419998">
                                          <w:marLeft w:val="0"/>
                                          <w:marRight w:val="0"/>
                                          <w:marTop w:val="645"/>
                                          <w:marBottom w:val="495"/>
                                          <w:divBdr>
                                            <w:top w:val="none" w:sz="0" w:space="0" w:color="auto"/>
                                            <w:left w:val="none" w:sz="0" w:space="0" w:color="auto"/>
                                            <w:bottom w:val="none" w:sz="0" w:space="0" w:color="auto"/>
                                            <w:right w:val="none" w:sz="0" w:space="0" w:color="auto"/>
                                          </w:divBdr>
                                        </w:div>
                                        <w:div w:id="182325384">
                                          <w:marLeft w:val="0"/>
                                          <w:marRight w:val="0"/>
                                          <w:marTop w:val="0"/>
                                          <w:marBottom w:val="200"/>
                                          <w:divBdr>
                                            <w:top w:val="none" w:sz="0" w:space="0" w:color="auto"/>
                                            <w:left w:val="none" w:sz="0" w:space="0" w:color="auto"/>
                                            <w:bottom w:val="none" w:sz="0" w:space="0" w:color="auto"/>
                                            <w:right w:val="none" w:sz="0" w:space="0" w:color="auto"/>
                                          </w:divBdr>
                                        </w:div>
                                        <w:div w:id="1152141737">
                                          <w:marLeft w:val="0"/>
                                          <w:marRight w:val="0"/>
                                          <w:marTop w:val="360"/>
                                          <w:marBottom w:val="0"/>
                                          <w:divBdr>
                                            <w:top w:val="none" w:sz="0" w:space="0" w:color="auto"/>
                                            <w:left w:val="none" w:sz="0" w:space="0" w:color="auto"/>
                                            <w:bottom w:val="none" w:sz="0" w:space="0" w:color="auto"/>
                                            <w:right w:val="none" w:sz="0" w:space="0" w:color="auto"/>
                                          </w:divBdr>
                                        </w:div>
                                        <w:div w:id="1809006590">
                                          <w:marLeft w:val="0"/>
                                          <w:marRight w:val="0"/>
                                          <w:marTop w:val="360"/>
                                          <w:marBottom w:val="0"/>
                                          <w:divBdr>
                                            <w:top w:val="none" w:sz="0" w:space="0" w:color="auto"/>
                                            <w:left w:val="none" w:sz="0" w:space="0" w:color="auto"/>
                                            <w:bottom w:val="none" w:sz="0" w:space="0" w:color="auto"/>
                                            <w:right w:val="none" w:sz="0" w:space="0" w:color="auto"/>
                                          </w:divBdr>
                                        </w:div>
                                        <w:div w:id="6759552">
                                          <w:marLeft w:val="0"/>
                                          <w:marRight w:val="0"/>
                                          <w:marTop w:val="440"/>
                                          <w:marBottom w:val="200"/>
                                          <w:divBdr>
                                            <w:top w:val="none" w:sz="0" w:space="0" w:color="auto"/>
                                            <w:left w:val="none" w:sz="0" w:space="0" w:color="auto"/>
                                            <w:bottom w:val="none" w:sz="0" w:space="0" w:color="auto"/>
                                            <w:right w:val="none" w:sz="0" w:space="0" w:color="auto"/>
                                          </w:divBdr>
                                        </w:div>
                                        <w:div w:id="1498037379">
                                          <w:marLeft w:val="0"/>
                                          <w:marRight w:val="0"/>
                                          <w:marTop w:val="0"/>
                                          <w:marBottom w:val="200"/>
                                          <w:divBdr>
                                            <w:top w:val="none" w:sz="0" w:space="0" w:color="auto"/>
                                            <w:left w:val="none" w:sz="0" w:space="0" w:color="auto"/>
                                            <w:bottom w:val="none" w:sz="0" w:space="0" w:color="auto"/>
                                            <w:right w:val="none" w:sz="0" w:space="0" w:color="auto"/>
                                          </w:divBdr>
                                        </w:div>
                                        <w:div w:id="189681369">
                                          <w:marLeft w:val="0"/>
                                          <w:marRight w:val="0"/>
                                          <w:marTop w:val="645"/>
                                          <w:marBottom w:val="495"/>
                                          <w:divBdr>
                                            <w:top w:val="none" w:sz="0" w:space="0" w:color="auto"/>
                                            <w:left w:val="none" w:sz="0" w:space="0" w:color="auto"/>
                                            <w:bottom w:val="none" w:sz="0" w:space="0" w:color="auto"/>
                                            <w:right w:val="none" w:sz="0" w:space="0" w:color="auto"/>
                                          </w:divBdr>
                                        </w:div>
                                        <w:div w:id="1838300266">
                                          <w:marLeft w:val="0"/>
                                          <w:marRight w:val="0"/>
                                          <w:marTop w:val="360"/>
                                          <w:marBottom w:val="0"/>
                                          <w:divBdr>
                                            <w:top w:val="none" w:sz="0" w:space="0" w:color="auto"/>
                                            <w:left w:val="none" w:sz="0" w:space="0" w:color="auto"/>
                                            <w:bottom w:val="none" w:sz="0" w:space="0" w:color="auto"/>
                                            <w:right w:val="none" w:sz="0" w:space="0" w:color="auto"/>
                                          </w:divBdr>
                                        </w:div>
                                        <w:div w:id="1241597158">
                                          <w:marLeft w:val="0"/>
                                          <w:marRight w:val="0"/>
                                          <w:marTop w:val="360"/>
                                          <w:marBottom w:val="0"/>
                                          <w:divBdr>
                                            <w:top w:val="none" w:sz="0" w:space="0" w:color="auto"/>
                                            <w:left w:val="none" w:sz="0" w:space="0" w:color="auto"/>
                                            <w:bottom w:val="none" w:sz="0" w:space="0" w:color="auto"/>
                                            <w:right w:val="none" w:sz="0" w:space="0" w:color="auto"/>
                                          </w:divBdr>
                                        </w:div>
                                        <w:div w:id="1405183083">
                                          <w:marLeft w:val="0"/>
                                          <w:marRight w:val="0"/>
                                          <w:marTop w:val="645"/>
                                          <w:marBottom w:val="495"/>
                                          <w:divBdr>
                                            <w:top w:val="none" w:sz="0" w:space="0" w:color="auto"/>
                                            <w:left w:val="none" w:sz="0" w:space="0" w:color="auto"/>
                                            <w:bottom w:val="none" w:sz="0" w:space="0" w:color="auto"/>
                                            <w:right w:val="none" w:sz="0" w:space="0" w:color="auto"/>
                                          </w:divBdr>
                                        </w:div>
                                        <w:div w:id="7174779">
                                          <w:marLeft w:val="0"/>
                                          <w:marRight w:val="0"/>
                                          <w:marTop w:val="360"/>
                                          <w:marBottom w:val="0"/>
                                          <w:divBdr>
                                            <w:top w:val="none" w:sz="0" w:space="0" w:color="auto"/>
                                            <w:left w:val="none" w:sz="0" w:space="0" w:color="auto"/>
                                            <w:bottom w:val="none" w:sz="0" w:space="0" w:color="auto"/>
                                            <w:right w:val="none" w:sz="0" w:space="0" w:color="auto"/>
                                          </w:divBdr>
                                        </w:div>
                                        <w:div w:id="1654020534">
                                          <w:marLeft w:val="0"/>
                                          <w:marRight w:val="0"/>
                                          <w:marTop w:val="360"/>
                                          <w:marBottom w:val="0"/>
                                          <w:divBdr>
                                            <w:top w:val="none" w:sz="0" w:space="0" w:color="auto"/>
                                            <w:left w:val="none" w:sz="0" w:space="0" w:color="auto"/>
                                            <w:bottom w:val="none" w:sz="0" w:space="0" w:color="auto"/>
                                            <w:right w:val="none" w:sz="0" w:space="0" w:color="auto"/>
                                          </w:divBdr>
                                        </w:div>
                                        <w:div w:id="1304696575">
                                          <w:marLeft w:val="0"/>
                                          <w:marRight w:val="0"/>
                                          <w:marTop w:val="645"/>
                                          <w:marBottom w:val="495"/>
                                          <w:divBdr>
                                            <w:top w:val="none" w:sz="0" w:space="0" w:color="auto"/>
                                            <w:left w:val="none" w:sz="0" w:space="0" w:color="auto"/>
                                            <w:bottom w:val="none" w:sz="0" w:space="0" w:color="auto"/>
                                            <w:right w:val="none" w:sz="0" w:space="0" w:color="auto"/>
                                          </w:divBdr>
                                        </w:div>
                                        <w:div w:id="945697194">
                                          <w:marLeft w:val="0"/>
                                          <w:marRight w:val="0"/>
                                          <w:marTop w:val="360"/>
                                          <w:marBottom w:val="0"/>
                                          <w:divBdr>
                                            <w:top w:val="none" w:sz="0" w:space="0" w:color="auto"/>
                                            <w:left w:val="none" w:sz="0" w:space="0" w:color="auto"/>
                                            <w:bottom w:val="none" w:sz="0" w:space="0" w:color="auto"/>
                                            <w:right w:val="none" w:sz="0" w:space="0" w:color="auto"/>
                                          </w:divBdr>
                                        </w:div>
                                        <w:div w:id="1550414827">
                                          <w:marLeft w:val="0"/>
                                          <w:marRight w:val="0"/>
                                          <w:marTop w:val="360"/>
                                          <w:marBottom w:val="0"/>
                                          <w:divBdr>
                                            <w:top w:val="none" w:sz="0" w:space="0" w:color="auto"/>
                                            <w:left w:val="none" w:sz="0" w:space="0" w:color="auto"/>
                                            <w:bottom w:val="none" w:sz="0" w:space="0" w:color="auto"/>
                                            <w:right w:val="none" w:sz="0" w:space="0" w:color="auto"/>
                                          </w:divBdr>
                                        </w:div>
                                        <w:div w:id="665472635">
                                          <w:marLeft w:val="0"/>
                                          <w:marRight w:val="0"/>
                                          <w:marTop w:val="645"/>
                                          <w:marBottom w:val="495"/>
                                          <w:divBdr>
                                            <w:top w:val="none" w:sz="0" w:space="0" w:color="auto"/>
                                            <w:left w:val="none" w:sz="0" w:space="0" w:color="auto"/>
                                            <w:bottom w:val="none" w:sz="0" w:space="0" w:color="auto"/>
                                            <w:right w:val="none" w:sz="0" w:space="0" w:color="auto"/>
                                          </w:divBdr>
                                        </w:div>
                                        <w:div w:id="1830561378">
                                          <w:marLeft w:val="0"/>
                                          <w:marRight w:val="0"/>
                                          <w:marTop w:val="360"/>
                                          <w:marBottom w:val="0"/>
                                          <w:divBdr>
                                            <w:top w:val="none" w:sz="0" w:space="0" w:color="auto"/>
                                            <w:left w:val="none" w:sz="0" w:space="0" w:color="auto"/>
                                            <w:bottom w:val="none" w:sz="0" w:space="0" w:color="auto"/>
                                            <w:right w:val="none" w:sz="0" w:space="0" w:color="auto"/>
                                          </w:divBdr>
                                        </w:div>
                                        <w:div w:id="441456183">
                                          <w:marLeft w:val="0"/>
                                          <w:marRight w:val="0"/>
                                          <w:marTop w:val="645"/>
                                          <w:marBottom w:val="495"/>
                                          <w:divBdr>
                                            <w:top w:val="none" w:sz="0" w:space="0" w:color="auto"/>
                                            <w:left w:val="none" w:sz="0" w:space="0" w:color="auto"/>
                                            <w:bottom w:val="none" w:sz="0" w:space="0" w:color="auto"/>
                                            <w:right w:val="none" w:sz="0" w:space="0" w:color="auto"/>
                                          </w:divBdr>
                                        </w:div>
                                        <w:div w:id="990599875">
                                          <w:marLeft w:val="0"/>
                                          <w:marRight w:val="0"/>
                                          <w:marTop w:val="360"/>
                                          <w:marBottom w:val="0"/>
                                          <w:divBdr>
                                            <w:top w:val="none" w:sz="0" w:space="0" w:color="auto"/>
                                            <w:left w:val="none" w:sz="0" w:space="0" w:color="auto"/>
                                            <w:bottom w:val="none" w:sz="0" w:space="0" w:color="auto"/>
                                            <w:right w:val="none" w:sz="0" w:space="0" w:color="auto"/>
                                          </w:divBdr>
                                        </w:div>
                                        <w:div w:id="65105013">
                                          <w:marLeft w:val="0"/>
                                          <w:marRight w:val="0"/>
                                          <w:marTop w:val="360"/>
                                          <w:marBottom w:val="0"/>
                                          <w:divBdr>
                                            <w:top w:val="none" w:sz="0" w:space="0" w:color="auto"/>
                                            <w:left w:val="none" w:sz="0" w:space="0" w:color="auto"/>
                                            <w:bottom w:val="none" w:sz="0" w:space="0" w:color="auto"/>
                                            <w:right w:val="none" w:sz="0" w:space="0" w:color="auto"/>
                                          </w:divBdr>
                                        </w:div>
                                        <w:div w:id="2008749891">
                                          <w:marLeft w:val="0"/>
                                          <w:marRight w:val="0"/>
                                          <w:marTop w:val="645"/>
                                          <w:marBottom w:val="495"/>
                                          <w:divBdr>
                                            <w:top w:val="none" w:sz="0" w:space="0" w:color="auto"/>
                                            <w:left w:val="none" w:sz="0" w:space="0" w:color="auto"/>
                                            <w:bottom w:val="none" w:sz="0" w:space="0" w:color="auto"/>
                                            <w:right w:val="none" w:sz="0" w:space="0" w:color="auto"/>
                                          </w:divBdr>
                                        </w:div>
                                        <w:div w:id="2000306801">
                                          <w:marLeft w:val="0"/>
                                          <w:marRight w:val="0"/>
                                          <w:marTop w:val="360"/>
                                          <w:marBottom w:val="0"/>
                                          <w:divBdr>
                                            <w:top w:val="none" w:sz="0" w:space="0" w:color="auto"/>
                                            <w:left w:val="none" w:sz="0" w:space="0" w:color="auto"/>
                                            <w:bottom w:val="none" w:sz="0" w:space="0" w:color="auto"/>
                                            <w:right w:val="none" w:sz="0" w:space="0" w:color="auto"/>
                                          </w:divBdr>
                                        </w:div>
                                        <w:div w:id="151803066">
                                          <w:marLeft w:val="0"/>
                                          <w:marRight w:val="0"/>
                                          <w:marTop w:val="645"/>
                                          <w:marBottom w:val="495"/>
                                          <w:divBdr>
                                            <w:top w:val="none" w:sz="0" w:space="0" w:color="auto"/>
                                            <w:left w:val="none" w:sz="0" w:space="0" w:color="auto"/>
                                            <w:bottom w:val="none" w:sz="0" w:space="0" w:color="auto"/>
                                            <w:right w:val="none" w:sz="0" w:space="0" w:color="auto"/>
                                          </w:divBdr>
                                        </w:div>
                                        <w:div w:id="98451606">
                                          <w:marLeft w:val="0"/>
                                          <w:marRight w:val="0"/>
                                          <w:marTop w:val="360"/>
                                          <w:marBottom w:val="0"/>
                                          <w:divBdr>
                                            <w:top w:val="none" w:sz="0" w:space="0" w:color="auto"/>
                                            <w:left w:val="none" w:sz="0" w:space="0" w:color="auto"/>
                                            <w:bottom w:val="none" w:sz="0" w:space="0" w:color="auto"/>
                                            <w:right w:val="none" w:sz="0" w:space="0" w:color="auto"/>
                                          </w:divBdr>
                                        </w:div>
                                        <w:div w:id="1709793787">
                                          <w:marLeft w:val="0"/>
                                          <w:marRight w:val="0"/>
                                          <w:marTop w:val="645"/>
                                          <w:marBottom w:val="495"/>
                                          <w:divBdr>
                                            <w:top w:val="none" w:sz="0" w:space="0" w:color="auto"/>
                                            <w:left w:val="none" w:sz="0" w:space="0" w:color="auto"/>
                                            <w:bottom w:val="none" w:sz="0" w:space="0" w:color="auto"/>
                                            <w:right w:val="none" w:sz="0" w:space="0" w:color="auto"/>
                                          </w:divBdr>
                                        </w:div>
                                        <w:div w:id="298875701">
                                          <w:marLeft w:val="0"/>
                                          <w:marRight w:val="0"/>
                                          <w:marTop w:val="360"/>
                                          <w:marBottom w:val="0"/>
                                          <w:divBdr>
                                            <w:top w:val="none" w:sz="0" w:space="0" w:color="auto"/>
                                            <w:left w:val="none" w:sz="0" w:space="0" w:color="auto"/>
                                            <w:bottom w:val="none" w:sz="0" w:space="0" w:color="auto"/>
                                            <w:right w:val="none" w:sz="0" w:space="0" w:color="auto"/>
                                          </w:divBdr>
                                        </w:div>
                                        <w:div w:id="1406419586">
                                          <w:marLeft w:val="0"/>
                                          <w:marRight w:val="0"/>
                                          <w:marTop w:val="645"/>
                                          <w:marBottom w:val="495"/>
                                          <w:divBdr>
                                            <w:top w:val="none" w:sz="0" w:space="0" w:color="auto"/>
                                            <w:left w:val="none" w:sz="0" w:space="0" w:color="auto"/>
                                            <w:bottom w:val="none" w:sz="0" w:space="0" w:color="auto"/>
                                            <w:right w:val="none" w:sz="0" w:space="0" w:color="auto"/>
                                          </w:divBdr>
                                        </w:div>
                                        <w:div w:id="41564836">
                                          <w:marLeft w:val="0"/>
                                          <w:marRight w:val="0"/>
                                          <w:marTop w:val="360"/>
                                          <w:marBottom w:val="0"/>
                                          <w:divBdr>
                                            <w:top w:val="none" w:sz="0" w:space="0" w:color="auto"/>
                                            <w:left w:val="none" w:sz="0" w:space="0" w:color="auto"/>
                                            <w:bottom w:val="none" w:sz="0" w:space="0" w:color="auto"/>
                                            <w:right w:val="none" w:sz="0" w:space="0" w:color="auto"/>
                                          </w:divBdr>
                                        </w:div>
                                        <w:div w:id="995762756">
                                          <w:marLeft w:val="0"/>
                                          <w:marRight w:val="0"/>
                                          <w:marTop w:val="360"/>
                                          <w:marBottom w:val="0"/>
                                          <w:divBdr>
                                            <w:top w:val="none" w:sz="0" w:space="0" w:color="auto"/>
                                            <w:left w:val="none" w:sz="0" w:space="0" w:color="auto"/>
                                            <w:bottom w:val="none" w:sz="0" w:space="0" w:color="auto"/>
                                            <w:right w:val="none" w:sz="0" w:space="0" w:color="auto"/>
                                          </w:divBdr>
                                        </w:div>
                                        <w:div w:id="414131981">
                                          <w:marLeft w:val="0"/>
                                          <w:marRight w:val="0"/>
                                          <w:marTop w:val="360"/>
                                          <w:marBottom w:val="0"/>
                                          <w:divBdr>
                                            <w:top w:val="none" w:sz="0" w:space="0" w:color="auto"/>
                                            <w:left w:val="none" w:sz="0" w:space="0" w:color="auto"/>
                                            <w:bottom w:val="none" w:sz="0" w:space="0" w:color="auto"/>
                                            <w:right w:val="none" w:sz="0" w:space="0" w:color="auto"/>
                                          </w:divBdr>
                                        </w:div>
                                        <w:div w:id="858667966">
                                          <w:marLeft w:val="0"/>
                                          <w:marRight w:val="0"/>
                                          <w:marTop w:val="645"/>
                                          <w:marBottom w:val="495"/>
                                          <w:divBdr>
                                            <w:top w:val="none" w:sz="0" w:space="0" w:color="auto"/>
                                            <w:left w:val="none" w:sz="0" w:space="0" w:color="auto"/>
                                            <w:bottom w:val="none" w:sz="0" w:space="0" w:color="auto"/>
                                            <w:right w:val="none" w:sz="0" w:space="0" w:color="auto"/>
                                          </w:divBdr>
                                        </w:div>
                                        <w:div w:id="2105345298">
                                          <w:marLeft w:val="0"/>
                                          <w:marRight w:val="0"/>
                                          <w:marTop w:val="360"/>
                                          <w:marBottom w:val="0"/>
                                          <w:divBdr>
                                            <w:top w:val="none" w:sz="0" w:space="0" w:color="auto"/>
                                            <w:left w:val="none" w:sz="0" w:space="0" w:color="auto"/>
                                            <w:bottom w:val="none" w:sz="0" w:space="0" w:color="auto"/>
                                            <w:right w:val="none" w:sz="0" w:space="0" w:color="auto"/>
                                          </w:divBdr>
                                        </w:div>
                                        <w:div w:id="129907959">
                                          <w:marLeft w:val="0"/>
                                          <w:marRight w:val="0"/>
                                          <w:marTop w:val="360"/>
                                          <w:marBottom w:val="0"/>
                                          <w:divBdr>
                                            <w:top w:val="none" w:sz="0" w:space="0" w:color="auto"/>
                                            <w:left w:val="none" w:sz="0" w:space="0" w:color="auto"/>
                                            <w:bottom w:val="none" w:sz="0" w:space="0" w:color="auto"/>
                                            <w:right w:val="none" w:sz="0" w:space="0" w:color="auto"/>
                                          </w:divBdr>
                                        </w:div>
                                        <w:div w:id="1865243481">
                                          <w:marLeft w:val="0"/>
                                          <w:marRight w:val="0"/>
                                          <w:marTop w:val="440"/>
                                          <w:marBottom w:val="200"/>
                                          <w:divBdr>
                                            <w:top w:val="none" w:sz="0" w:space="0" w:color="auto"/>
                                            <w:left w:val="none" w:sz="0" w:space="0" w:color="auto"/>
                                            <w:bottom w:val="none" w:sz="0" w:space="0" w:color="auto"/>
                                            <w:right w:val="none" w:sz="0" w:space="0" w:color="auto"/>
                                          </w:divBdr>
                                        </w:div>
                                        <w:div w:id="10187200">
                                          <w:marLeft w:val="0"/>
                                          <w:marRight w:val="0"/>
                                          <w:marTop w:val="645"/>
                                          <w:marBottom w:val="495"/>
                                          <w:divBdr>
                                            <w:top w:val="none" w:sz="0" w:space="0" w:color="auto"/>
                                            <w:left w:val="none" w:sz="0" w:space="0" w:color="auto"/>
                                            <w:bottom w:val="none" w:sz="0" w:space="0" w:color="auto"/>
                                            <w:right w:val="none" w:sz="0" w:space="0" w:color="auto"/>
                                          </w:divBdr>
                                        </w:div>
                                        <w:div w:id="1812332968">
                                          <w:marLeft w:val="0"/>
                                          <w:marRight w:val="0"/>
                                          <w:marTop w:val="360"/>
                                          <w:marBottom w:val="0"/>
                                          <w:divBdr>
                                            <w:top w:val="none" w:sz="0" w:space="0" w:color="auto"/>
                                            <w:left w:val="none" w:sz="0" w:space="0" w:color="auto"/>
                                            <w:bottom w:val="none" w:sz="0" w:space="0" w:color="auto"/>
                                            <w:right w:val="none" w:sz="0" w:space="0" w:color="auto"/>
                                          </w:divBdr>
                                        </w:div>
                                        <w:div w:id="401759791">
                                          <w:marLeft w:val="0"/>
                                          <w:marRight w:val="0"/>
                                          <w:marTop w:val="645"/>
                                          <w:marBottom w:val="495"/>
                                          <w:divBdr>
                                            <w:top w:val="none" w:sz="0" w:space="0" w:color="auto"/>
                                            <w:left w:val="none" w:sz="0" w:space="0" w:color="auto"/>
                                            <w:bottom w:val="none" w:sz="0" w:space="0" w:color="auto"/>
                                            <w:right w:val="none" w:sz="0" w:space="0" w:color="auto"/>
                                          </w:divBdr>
                                        </w:div>
                                        <w:div w:id="1280724448">
                                          <w:marLeft w:val="0"/>
                                          <w:marRight w:val="0"/>
                                          <w:marTop w:val="360"/>
                                          <w:marBottom w:val="0"/>
                                          <w:divBdr>
                                            <w:top w:val="none" w:sz="0" w:space="0" w:color="auto"/>
                                            <w:left w:val="none" w:sz="0" w:space="0" w:color="auto"/>
                                            <w:bottom w:val="none" w:sz="0" w:space="0" w:color="auto"/>
                                            <w:right w:val="none" w:sz="0" w:space="0" w:color="auto"/>
                                          </w:divBdr>
                                        </w:div>
                                        <w:div w:id="403337782">
                                          <w:marLeft w:val="0"/>
                                          <w:marRight w:val="0"/>
                                          <w:marTop w:val="645"/>
                                          <w:marBottom w:val="495"/>
                                          <w:divBdr>
                                            <w:top w:val="none" w:sz="0" w:space="0" w:color="auto"/>
                                            <w:left w:val="none" w:sz="0" w:space="0" w:color="auto"/>
                                            <w:bottom w:val="none" w:sz="0" w:space="0" w:color="auto"/>
                                            <w:right w:val="none" w:sz="0" w:space="0" w:color="auto"/>
                                          </w:divBdr>
                                        </w:div>
                                        <w:div w:id="918755939">
                                          <w:marLeft w:val="0"/>
                                          <w:marRight w:val="0"/>
                                          <w:marTop w:val="360"/>
                                          <w:marBottom w:val="0"/>
                                          <w:divBdr>
                                            <w:top w:val="none" w:sz="0" w:space="0" w:color="auto"/>
                                            <w:left w:val="none" w:sz="0" w:space="0" w:color="auto"/>
                                            <w:bottom w:val="none" w:sz="0" w:space="0" w:color="auto"/>
                                            <w:right w:val="none" w:sz="0" w:space="0" w:color="auto"/>
                                          </w:divBdr>
                                        </w:div>
                                        <w:div w:id="1270236982">
                                          <w:marLeft w:val="0"/>
                                          <w:marRight w:val="0"/>
                                          <w:marTop w:val="645"/>
                                          <w:marBottom w:val="495"/>
                                          <w:divBdr>
                                            <w:top w:val="none" w:sz="0" w:space="0" w:color="auto"/>
                                            <w:left w:val="none" w:sz="0" w:space="0" w:color="auto"/>
                                            <w:bottom w:val="none" w:sz="0" w:space="0" w:color="auto"/>
                                            <w:right w:val="none" w:sz="0" w:space="0" w:color="auto"/>
                                          </w:divBdr>
                                        </w:div>
                                        <w:div w:id="864975746">
                                          <w:marLeft w:val="0"/>
                                          <w:marRight w:val="0"/>
                                          <w:marTop w:val="360"/>
                                          <w:marBottom w:val="0"/>
                                          <w:divBdr>
                                            <w:top w:val="none" w:sz="0" w:space="0" w:color="auto"/>
                                            <w:left w:val="none" w:sz="0" w:space="0" w:color="auto"/>
                                            <w:bottom w:val="none" w:sz="0" w:space="0" w:color="auto"/>
                                            <w:right w:val="none" w:sz="0" w:space="0" w:color="auto"/>
                                          </w:divBdr>
                                          <w:divsChild>
                                            <w:div w:id="295068881">
                                              <w:marLeft w:val="0"/>
                                              <w:marRight w:val="0"/>
                                              <w:marTop w:val="0"/>
                                              <w:marBottom w:val="0"/>
                                              <w:divBdr>
                                                <w:top w:val="none" w:sz="0" w:space="0" w:color="auto"/>
                                                <w:left w:val="none" w:sz="0" w:space="0" w:color="auto"/>
                                                <w:bottom w:val="none" w:sz="0" w:space="0" w:color="auto"/>
                                                <w:right w:val="none" w:sz="0" w:space="0" w:color="auto"/>
                                              </w:divBdr>
                                            </w:div>
                                            <w:div w:id="1312564202">
                                              <w:marLeft w:val="600"/>
                                              <w:marRight w:val="0"/>
                                              <w:marTop w:val="80"/>
                                              <w:marBottom w:val="0"/>
                                              <w:divBdr>
                                                <w:top w:val="none" w:sz="0" w:space="0" w:color="auto"/>
                                                <w:left w:val="none" w:sz="0" w:space="0" w:color="auto"/>
                                                <w:bottom w:val="none" w:sz="0" w:space="0" w:color="auto"/>
                                                <w:right w:val="none" w:sz="0" w:space="0" w:color="auto"/>
                                              </w:divBdr>
                                            </w:div>
                                            <w:div w:id="1708405084">
                                              <w:marLeft w:val="600"/>
                                              <w:marRight w:val="0"/>
                                              <w:marTop w:val="80"/>
                                              <w:marBottom w:val="0"/>
                                              <w:divBdr>
                                                <w:top w:val="none" w:sz="0" w:space="0" w:color="auto"/>
                                                <w:left w:val="none" w:sz="0" w:space="0" w:color="auto"/>
                                                <w:bottom w:val="none" w:sz="0" w:space="0" w:color="auto"/>
                                                <w:right w:val="none" w:sz="0" w:space="0" w:color="auto"/>
                                              </w:divBdr>
                                            </w:div>
                                          </w:divsChild>
                                        </w:div>
                                        <w:div w:id="1309169012">
                                          <w:marLeft w:val="0"/>
                                          <w:marRight w:val="0"/>
                                          <w:marTop w:val="360"/>
                                          <w:marBottom w:val="0"/>
                                          <w:divBdr>
                                            <w:top w:val="none" w:sz="0" w:space="0" w:color="auto"/>
                                            <w:left w:val="none" w:sz="0" w:space="0" w:color="auto"/>
                                            <w:bottom w:val="none" w:sz="0" w:space="0" w:color="auto"/>
                                            <w:right w:val="none" w:sz="0" w:space="0" w:color="auto"/>
                                          </w:divBdr>
                                        </w:div>
                                        <w:div w:id="1938056730">
                                          <w:marLeft w:val="0"/>
                                          <w:marRight w:val="0"/>
                                          <w:marTop w:val="440"/>
                                          <w:marBottom w:val="200"/>
                                          <w:divBdr>
                                            <w:top w:val="none" w:sz="0" w:space="0" w:color="auto"/>
                                            <w:left w:val="none" w:sz="0" w:space="0" w:color="auto"/>
                                            <w:bottom w:val="none" w:sz="0" w:space="0" w:color="auto"/>
                                            <w:right w:val="none" w:sz="0" w:space="0" w:color="auto"/>
                                          </w:divBdr>
                                        </w:div>
                                        <w:div w:id="452746889">
                                          <w:marLeft w:val="0"/>
                                          <w:marRight w:val="0"/>
                                          <w:marTop w:val="645"/>
                                          <w:marBottom w:val="495"/>
                                          <w:divBdr>
                                            <w:top w:val="none" w:sz="0" w:space="0" w:color="auto"/>
                                            <w:left w:val="none" w:sz="0" w:space="0" w:color="auto"/>
                                            <w:bottom w:val="none" w:sz="0" w:space="0" w:color="auto"/>
                                            <w:right w:val="none" w:sz="0" w:space="0" w:color="auto"/>
                                          </w:divBdr>
                                        </w:div>
                                        <w:div w:id="1368943545">
                                          <w:marLeft w:val="0"/>
                                          <w:marRight w:val="0"/>
                                          <w:marTop w:val="360"/>
                                          <w:marBottom w:val="0"/>
                                          <w:divBdr>
                                            <w:top w:val="none" w:sz="0" w:space="0" w:color="auto"/>
                                            <w:left w:val="none" w:sz="0" w:space="0" w:color="auto"/>
                                            <w:bottom w:val="none" w:sz="0" w:space="0" w:color="auto"/>
                                            <w:right w:val="none" w:sz="0" w:space="0" w:color="auto"/>
                                          </w:divBdr>
                                        </w:div>
                                        <w:div w:id="1340810254">
                                          <w:marLeft w:val="0"/>
                                          <w:marRight w:val="0"/>
                                          <w:marTop w:val="360"/>
                                          <w:marBottom w:val="0"/>
                                          <w:divBdr>
                                            <w:top w:val="none" w:sz="0" w:space="0" w:color="auto"/>
                                            <w:left w:val="none" w:sz="0" w:space="0" w:color="auto"/>
                                            <w:bottom w:val="none" w:sz="0" w:space="0" w:color="auto"/>
                                            <w:right w:val="none" w:sz="0" w:space="0" w:color="auto"/>
                                          </w:divBdr>
                                        </w:div>
                                        <w:div w:id="796679831">
                                          <w:marLeft w:val="0"/>
                                          <w:marRight w:val="0"/>
                                          <w:marTop w:val="360"/>
                                          <w:marBottom w:val="0"/>
                                          <w:divBdr>
                                            <w:top w:val="none" w:sz="0" w:space="0" w:color="auto"/>
                                            <w:left w:val="none" w:sz="0" w:space="0" w:color="auto"/>
                                            <w:bottom w:val="none" w:sz="0" w:space="0" w:color="auto"/>
                                            <w:right w:val="none" w:sz="0" w:space="0" w:color="auto"/>
                                          </w:divBdr>
                                        </w:div>
                                        <w:div w:id="1647316629">
                                          <w:marLeft w:val="0"/>
                                          <w:marRight w:val="0"/>
                                          <w:marTop w:val="645"/>
                                          <w:marBottom w:val="495"/>
                                          <w:divBdr>
                                            <w:top w:val="none" w:sz="0" w:space="0" w:color="auto"/>
                                            <w:left w:val="none" w:sz="0" w:space="0" w:color="auto"/>
                                            <w:bottom w:val="none" w:sz="0" w:space="0" w:color="auto"/>
                                            <w:right w:val="none" w:sz="0" w:space="0" w:color="auto"/>
                                          </w:divBdr>
                                        </w:div>
                                        <w:div w:id="1695303208">
                                          <w:marLeft w:val="0"/>
                                          <w:marRight w:val="0"/>
                                          <w:marTop w:val="360"/>
                                          <w:marBottom w:val="0"/>
                                          <w:divBdr>
                                            <w:top w:val="none" w:sz="0" w:space="0" w:color="auto"/>
                                            <w:left w:val="none" w:sz="0" w:space="0" w:color="auto"/>
                                            <w:bottom w:val="none" w:sz="0" w:space="0" w:color="auto"/>
                                            <w:right w:val="none" w:sz="0" w:space="0" w:color="auto"/>
                                          </w:divBdr>
                                        </w:div>
                                        <w:div w:id="106052268">
                                          <w:marLeft w:val="0"/>
                                          <w:marRight w:val="0"/>
                                          <w:marTop w:val="360"/>
                                          <w:marBottom w:val="0"/>
                                          <w:divBdr>
                                            <w:top w:val="none" w:sz="0" w:space="0" w:color="auto"/>
                                            <w:left w:val="none" w:sz="0" w:space="0" w:color="auto"/>
                                            <w:bottom w:val="none" w:sz="0" w:space="0" w:color="auto"/>
                                            <w:right w:val="none" w:sz="0" w:space="0" w:color="auto"/>
                                          </w:divBdr>
                                        </w:div>
                                        <w:div w:id="75514460">
                                          <w:marLeft w:val="0"/>
                                          <w:marRight w:val="0"/>
                                          <w:marTop w:val="645"/>
                                          <w:marBottom w:val="495"/>
                                          <w:divBdr>
                                            <w:top w:val="none" w:sz="0" w:space="0" w:color="auto"/>
                                            <w:left w:val="none" w:sz="0" w:space="0" w:color="auto"/>
                                            <w:bottom w:val="none" w:sz="0" w:space="0" w:color="auto"/>
                                            <w:right w:val="none" w:sz="0" w:space="0" w:color="auto"/>
                                          </w:divBdr>
                                        </w:div>
                                        <w:div w:id="1761176256">
                                          <w:marLeft w:val="0"/>
                                          <w:marRight w:val="0"/>
                                          <w:marTop w:val="360"/>
                                          <w:marBottom w:val="0"/>
                                          <w:divBdr>
                                            <w:top w:val="none" w:sz="0" w:space="0" w:color="auto"/>
                                            <w:left w:val="none" w:sz="0" w:space="0" w:color="auto"/>
                                            <w:bottom w:val="none" w:sz="0" w:space="0" w:color="auto"/>
                                            <w:right w:val="none" w:sz="0" w:space="0" w:color="auto"/>
                                          </w:divBdr>
                                        </w:div>
                                        <w:div w:id="1835870874">
                                          <w:marLeft w:val="0"/>
                                          <w:marRight w:val="0"/>
                                          <w:marTop w:val="645"/>
                                          <w:marBottom w:val="495"/>
                                          <w:divBdr>
                                            <w:top w:val="none" w:sz="0" w:space="0" w:color="auto"/>
                                            <w:left w:val="none" w:sz="0" w:space="0" w:color="auto"/>
                                            <w:bottom w:val="none" w:sz="0" w:space="0" w:color="auto"/>
                                            <w:right w:val="none" w:sz="0" w:space="0" w:color="auto"/>
                                          </w:divBdr>
                                        </w:div>
                                        <w:div w:id="1765758455">
                                          <w:marLeft w:val="0"/>
                                          <w:marRight w:val="0"/>
                                          <w:marTop w:val="0"/>
                                          <w:marBottom w:val="200"/>
                                          <w:divBdr>
                                            <w:top w:val="none" w:sz="0" w:space="0" w:color="auto"/>
                                            <w:left w:val="none" w:sz="0" w:space="0" w:color="auto"/>
                                            <w:bottom w:val="none" w:sz="0" w:space="0" w:color="auto"/>
                                            <w:right w:val="none" w:sz="0" w:space="0" w:color="auto"/>
                                          </w:divBdr>
                                        </w:div>
                                        <w:div w:id="203299656">
                                          <w:marLeft w:val="0"/>
                                          <w:marRight w:val="0"/>
                                          <w:marTop w:val="360"/>
                                          <w:marBottom w:val="0"/>
                                          <w:divBdr>
                                            <w:top w:val="none" w:sz="0" w:space="0" w:color="auto"/>
                                            <w:left w:val="none" w:sz="0" w:space="0" w:color="auto"/>
                                            <w:bottom w:val="none" w:sz="0" w:space="0" w:color="auto"/>
                                            <w:right w:val="none" w:sz="0" w:space="0" w:color="auto"/>
                                          </w:divBdr>
                                        </w:div>
                                        <w:div w:id="869489234">
                                          <w:marLeft w:val="0"/>
                                          <w:marRight w:val="0"/>
                                          <w:marTop w:val="440"/>
                                          <w:marBottom w:val="200"/>
                                          <w:divBdr>
                                            <w:top w:val="none" w:sz="0" w:space="0" w:color="auto"/>
                                            <w:left w:val="none" w:sz="0" w:space="0" w:color="auto"/>
                                            <w:bottom w:val="none" w:sz="0" w:space="0" w:color="auto"/>
                                            <w:right w:val="none" w:sz="0" w:space="0" w:color="auto"/>
                                          </w:divBdr>
                                        </w:div>
                                        <w:div w:id="452597267">
                                          <w:marLeft w:val="0"/>
                                          <w:marRight w:val="0"/>
                                          <w:marTop w:val="0"/>
                                          <w:marBottom w:val="200"/>
                                          <w:divBdr>
                                            <w:top w:val="none" w:sz="0" w:space="0" w:color="auto"/>
                                            <w:left w:val="none" w:sz="0" w:space="0" w:color="auto"/>
                                            <w:bottom w:val="none" w:sz="0" w:space="0" w:color="auto"/>
                                            <w:right w:val="none" w:sz="0" w:space="0" w:color="auto"/>
                                          </w:divBdr>
                                        </w:div>
                                        <w:div w:id="1957445352">
                                          <w:marLeft w:val="0"/>
                                          <w:marRight w:val="0"/>
                                          <w:marTop w:val="440"/>
                                          <w:marBottom w:val="740"/>
                                          <w:divBdr>
                                            <w:top w:val="none" w:sz="0" w:space="0" w:color="auto"/>
                                            <w:left w:val="none" w:sz="0" w:space="0" w:color="auto"/>
                                            <w:bottom w:val="none" w:sz="0" w:space="0" w:color="auto"/>
                                            <w:right w:val="none" w:sz="0" w:space="0" w:color="auto"/>
                                          </w:divBdr>
                                          <w:divsChild>
                                            <w:div w:id="1406562002">
                                              <w:marLeft w:val="0"/>
                                              <w:marRight w:val="0"/>
                                              <w:marTop w:val="0"/>
                                              <w:marBottom w:val="200"/>
                                              <w:divBdr>
                                                <w:top w:val="none" w:sz="0" w:space="0" w:color="auto"/>
                                                <w:left w:val="none" w:sz="0" w:space="0" w:color="auto"/>
                                                <w:bottom w:val="none" w:sz="0" w:space="0" w:color="auto"/>
                                                <w:right w:val="none" w:sz="0" w:space="0" w:color="auto"/>
                                              </w:divBdr>
                                            </w:div>
                                            <w:div w:id="684864680">
                                              <w:marLeft w:val="0"/>
                                              <w:marRight w:val="0"/>
                                              <w:marTop w:val="0"/>
                                              <w:marBottom w:val="200"/>
                                              <w:divBdr>
                                                <w:top w:val="none" w:sz="0" w:space="0" w:color="auto"/>
                                                <w:left w:val="none" w:sz="0" w:space="0" w:color="auto"/>
                                                <w:bottom w:val="none" w:sz="0" w:space="0" w:color="auto"/>
                                                <w:right w:val="none" w:sz="0" w:space="0" w:color="auto"/>
                                              </w:divBdr>
                                            </w:div>
                                            <w:div w:id="371421604">
                                              <w:marLeft w:val="0"/>
                                              <w:marRight w:val="0"/>
                                              <w:marTop w:val="645"/>
                                              <w:marBottom w:val="495"/>
                                              <w:divBdr>
                                                <w:top w:val="none" w:sz="0" w:space="0" w:color="auto"/>
                                                <w:left w:val="none" w:sz="0" w:space="0" w:color="auto"/>
                                                <w:bottom w:val="none" w:sz="0" w:space="0" w:color="auto"/>
                                                <w:right w:val="none" w:sz="0" w:space="0" w:color="auto"/>
                                              </w:divBdr>
                                            </w:div>
                                            <w:div w:id="978145560">
                                              <w:marLeft w:val="0"/>
                                              <w:marRight w:val="0"/>
                                              <w:marTop w:val="360"/>
                                              <w:marBottom w:val="0"/>
                                              <w:divBdr>
                                                <w:top w:val="none" w:sz="0" w:space="0" w:color="auto"/>
                                                <w:left w:val="none" w:sz="0" w:space="0" w:color="auto"/>
                                                <w:bottom w:val="none" w:sz="0" w:space="0" w:color="auto"/>
                                                <w:right w:val="none" w:sz="0" w:space="0" w:color="auto"/>
                                              </w:divBdr>
                                            </w:div>
                                            <w:div w:id="487944064">
                                              <w:marLeft w:val="0"/>
                                              <w:marRight w:val="0"/>
                                              <w:marTop w:val="360"/>
                                              <w:marBottom w:val="0"/>
                                              <w:divBdr>
                                                <w:top w:val="none" w:sz="0" w:space="0" w:color="auto"/>
                                                <w:left w:val="none" w:sz="0" w:space="0" w:color="auto"/>
                                                <w:bottom w:val="none" w:sz="0" w:space="0" w:color="auto"/>
                                                <w:right w:val="none" w:sz="0" w:space="0" w:color="auto"/>
                                              </w:divBdr>
                                            </w:div>
                                            <w:div w:id="720833546">
                                              <w:marLeft w:val="0"/>
                                              <w:marRight w:val="0"/>
                                              <w:marTop w:val="645"/>
                                              <w:marBottom w:val="495"/>
                                              <w:divBdr>
                                                <w:top w:val="none" w:sz="0" w:space="0" w:color="auto"/>
                                                <w:left w:val="none" w:sz="0" w:space="0" w:color="auto"/>
                                                <w:bottom w:val="none" w:sz="0" w:space="0" w:color="auto"/>
                                                <w:right w:val="none" w:sz="0" w:space="0" w:color="auto"/>
                                              </w:divBdr>
                                            </w:div>
                                            <w:div w:id="1745880622">
                                              <w:marLeft w:val="0"/>
                                              <w:marRight w:val="0"/>
                                              <w:marTop w:val="360"/>
                                              <w:marBottom w:val="0"/>
                                              <w:divBdr>
                                                <w:top w:val="none" w:sz="0" w:space="0" w:color="auto"/>
                                                <w:left w:val="none" w:sz="0" w:space="0" w:color="auto"/>
                                                <w:bottom w:val="none" w:sz="0" w:space="0" w:color="auto"/>
                                                <w:right w:val="none" w:sz="0" w:space="0" w:color="auto"/>
                                              </w:divBdr>
                                            </w:div>
                                            <w:div w:id="690299739">
                                              <w:marLeft w:val="0"/>
                                              <w:marRight w:val="0"/>
                                              <w:marTop w:val="440"/>
                                              <w:marBottom w:val="200"/>
                                              <w:divBdr>
                                                <w:top w:val="none" w:sz="0" w:space="0" w:color="auto"/>
                                                <w:left w:val="none" w:sz="0" w:space="0" w:color="auto"/>
                                                <w:bottom w:val="none" w:sz="0" w:space="0" w:color="auto"/>
                                                <w:right w:val="none" w:sz="0" w:space="0" w:color="auto"/>
                                              </w:divBdr>
                                            </w:div>
                                            <w:div w:id="1990933792">
                                              <w:marLeft w:val="0"/>
                                              <w:marRight w:val="0"/>
                                              <w:marTop w:val="645"/>
                                              <w:marBottom w:val="495"/>
                                              <w:divBdr>
                                                <w:top w:val="none" w:sz="0" w:space="0" w:color="auto"/>
                                                <w:left w:val="none" w:sz="0" w:space="0" w:color="auto"/>
                                                <w:bottom w:val="none" w:sz="0" w:space="0" w:color="auto"/>
                                                <w:right w:val="none" w:sz="0" w:space="0" w:color="auto"/>
                                              </w:divBdr>
                                            </w:div>
                                            <w:div w:id="551354575">
                                              <w:marLeft w:val="0"/>
                                              <w:marRight w:val="0"/>
                                              <w:marTop w:val="360"/>
                                              <w:marBottom w:val="0"/>
                                              <w:divBdr>
                                                <w:top w:val="none" w:sz="0" w:space="0" w:color="auto"/>
                                                <w:left w:val="none" w:sz="0" w:space="0" w:color="auto"/>
                                                <w:bottom w:val="none" w:sz="0" w:space="0" w:color="auto"/>
                                                <w:right w:val="none" w:sz="0" w:space="0" w:color="auto"/>
                                              </w:divBdr>
                                            </w:div>
                                            <w:div w:id="31150140">
                                              <w:marLeft w:val="0"/>
                                              <w:marRight w:val="0"/>
                                              <w:marTop w:val="360"/>
                                              <w:marBottom w:val="0"/>
                                              <w:divBdr>
                                                <w:top w:val="none" w:sz="0" w:space="0" w:color="auto"/>
                                                <w:left w:val="none" w:sz="0" w:space="0" w:color="auto"/>
                                                <w:bottom w:val="none" w:sz="0" w:space="0" w:color="auto"/>
                                                <w:right w:val="none" w:sz="0" w:space="0" w:color="auto"/>
                                              </w:divBdr>
                                            </w:div>
                                            <w:div w:id="546530229">
                                              <w:marLeft w:val="0"/>
                                              <w:marRight w:val="0"/>
                                              <w:marTop w:val="645"/>
                                              <w:marBottom w:val="495"/>
                                              <w:divBdr>
                                                <w:top w:val="none" w:sz="0" w:space="0" w:color="auto"/>
                                                <w:left w:val="none" w:sz="0" w:space="0" w:color="auto"/>
                                                <w:bottom w:val="none" w:sz="0" w:space="0" w:color="auto"/>
                                                <w:right w:val="none" w:sz="0" w:space="0" w:color="auto"/>
                                              </w:divBdr>
                                            </w:div>
                                            <w:div w:id="994912420">
                                              <w:marLeft w:val="0"/>
                                              <w:marRight w:val="0"/>
                                              <w:marTop w:val="360"/>
                                              <w:marBottom w:val="0"/>
                                              <w:divBdr>
                                                <w:top w:val="none" w:sz="0" w:space="0" w:color="auto"/>
                                                <w:left w:val="none" w:sz="0" w:space="0" w:color="auto"/>
                                                <w:bottom w:val="none" w:sz="0" w:space="0" w:color="auto"/>
                                                <w:right w:val="none" w:sz="0" w:space="0" w:color="auto"/>
                                              </w:divBdr>
                                            </w:div>
                                            <w:div w:id="1023093634">
                                              <w:marLeft w:val="0"/>
                                              <w:marRight w:val="0"/>
                                              <w:marTop w:val="645"/>
                                              <w:marBottom w:val="495"/>
                                              <w:divBdr>
                                                <w:top w:val="none" w:sz="0" w:space="0" w:color="auto"/>
                                                <w:left w:val="none" w:sz="0" w:space="0" w:color="auto"/>
                                                <w:bottom w:val="none" w:sz="0" w:space="0" w:color="auto"/>
                                                <w:right w:val="none" w:sz="0" w:space="0" w:color="auto"/>
                                              </w:divBdr>
                                            </w:div>
                                            <w:div w:id="573704414">
                                              <w:marLeft w:val="0"/>
                                              <w:marRight w:val="0"/>
                                              <w:marTop w:val="360"/>
                                              <w:marBottom w:val="0"/>
                                              <w:divBdr>
                                                <w:top w:val="none" w:sz="0" w:space="0" w:color="auto"/>
                                                <w:left w:val="none" w:sz="0" w:space="0" w:color="auto"/>
                                                <w:bottom w:val="none" w:sz="0" w:space="0" w:color="auto"/>
                                                <w:right w:val="none" w:sz="0" w:space="0" w:color="auto"/>
                                              </w:divBdr>
                                            </w:div>
                                            <w:div w:id="1203403794">
                                              <w:marLeft w:val="0"/>
                                              <w:marRight w:val="0"/>
                                              <w:marTop w:val="360"/>
                                              <w:marBottom w:val="0"/>
                                              <w:divBdr>
                                                <w:top w:val="none" w:sz="0" w:space="0" w:color="auto"/>
                                                <w:left w:val="none" w:sz="0" w:space="0" w:color="auto"/>
                                                <w:bottom w:val="none" w:sz="0" w:space="0" w:color="auto"/>
                                                <w:right w:val="none" w:sz="0" w:space="0" w:color="auto"/>
                                              </w:divBdr>
                                            </w:div>
                                          </w:divsChild>
                                        </w:div>
                                        <w:div w:id="311296466">
                                          <w:marLeft w:val="0"/>
                                          <w:marRight w:val="0"/>
                                          <w:marTop w:val="440"/>
                                          <w:marBottom w:val="740"/>
                                          <w:divBdr>
                                            <w:top w:val="none" w:sz="0" w:space="0" w:color="auto"/>
                                            <w:left w:val="none" w:sz="0" w:space="0" w:color="auto"/>
                                            <w:bottom w:val="none" w:sz="0" w:space="0" w:color="auto"/>
                                            <w:right w:val="none" w:sz="0" w:space="0" w:color="auto"/>
                                          </w:divBdr>
                                          <w:divsChild>
                                            <w:div w:id="1752236852">
                                              <w:marLeft w:val="0"/>
                                              <w:marRight w:val="0"/>
                                              <w:marTop w:val="0"/>
                                              <w:marBottom w:val="200"/>
                                              <w:divBdr>
                                                <w:top w:val="none" w:sz="0" w:space="0" w:color="auto"/>
                                                <w:left w:val="none" w:sz="0" w:space="0" w:color="auto"/>
                                                <w:bottom w:val="none" w:sz="0" w:space="0" w:color="auto"/>
                                                <w:right w:val="none" w:sz="0" w:space="0" w:color="auto"/>
                                              </w:divBdr>
                                            </w:div>
                                            <w:div w:id="1781756981">
                                              <w:marLeft w:val="0"/>
                                              <w:marRight w:val="0"/>
                                              <w:marTop w:val="0"/>
                                              <w:marBottom w:val="200"/>
                                              <w:divBdr>
                                                <w:top w:val="none" w:sz="0" w:space="0" w:color="auto"/>
                                                <w:left w:val="none" w:sz="0" w:space="0" w:color="auto"/>
                                                <w:bottom w:val="none" w:sz="0" w:space="0" w:color="auto"/>
                                                <w:right w:val="none" w:sz="0" w:space="0" w:color="auto"/>
                                              </w:divBdr>
                                            </w:div>
                                            <w:div w:id="1074621008">
                                              <w:marLeft w:val="0"/>
                                              <w:marRight w:val="0"/>
                                              <w:marTop w:val="645"/>
                                              <w:marBottom w:val="495"/>
                                              <w:divBdr>
                                                <w:top w:val="none" w:sz="0" w:space="0" w:color="auto"/>
                                                <w:left w:val="none" w:sz="0" w:space="0" w:color="auto"/>
                                                <w:bottom w:val="none" w:sz="0" w:space="0" w:color="auto"/>
                                                <w:right w:val="none" w:sz="0" w:space="0" w:color="auto"/>
                                              </w:divBdr>
                                            </w:div>
                                            <w:div w:id="417095673">
                                              <w:marLeft w:val="0"/>
                                              <w:marRight w:val="0"/>
                                              <w:marTop w:val="0"/>
                                              <w:marBottom w:val="200"/>
                                              <w:divBdr>
                                                <w:top w:val="none" w:sz="0" w:space="0" w:color="auto"/>
                                                <w:left w:val="none" w:sz="0" w:space="0" w:color="auto"/>
                                                <w:bottom w:val="none" w:sz="0" w:space="0" w:color="auto"/>
                                                <w:right w:val="none" w:sz="0" w:space="0" w:color="auto"/>
                                              </w:divBdr>
                                            </w:div>
                                            <w:div w:id="2071153668">
                                              <w:marLeft w:val="0"/>
                                              <w:marRight w:val="0"/>
                                              <w:marTop w:val="360"/>
                                              <w:marBottom w:val="0"/>
                                              <w:divBdr>
                                                <w:top w:val="none" w:sz="0" w:space="0" w:color="auto"/>
                                                <w:left w:val="none" w:sz="0" w:space="0" w:color="auto"/>
                                                <w:bottom w:val="none" w:sz="0" w:space="0" w:color="auto"/>
                                                <w:right w:val="none" w:sz="0" w:space="0" w:color="auto"/>
                                              </w:divBdr>
                                            </w:div>
                                            <w:div w:id="1098063431">
                                              <w:marLeft w:val="0"/>
                                              <w:marRight w:val="0"/>
                                              <w:marTop w:val="645"/>
                                              <w:marBottom w:val="495"/>
                                              <w:divBdr>
                                                <w:top w:val="none" w:sz="0" w:space="0" w:color="auto"/>
                                                <w:left w:val="none" w:sz="0" w:space="0" w:color="auto"/>
                                                <w:bottom w:val="none" w:sz="0" w:space="0" w:color="auto"/>
                                                <w:right w:val="none" w:sz="0" w:space="0" w:color="auto"/>
                                              </w:divBdr>
                                            </w:div>
                                            <w:div w:id="418017988">
                                              <w:marLeft w:val="0"/>
                                              <w:marRight w:val="0"/>
                                              <w:marTop w:val="0"/>
                                              <w:marBottom w:val="200"/>
                                              <w:divBdr>
                                                <w:top w:val="none" w:sz="0" w:space="0" w:color="auto"/>
                                                <w:left w:val="none" w:sz="0" w:space="0" w:color="auto"/>
                                                <w:bottom w:val="none" w:sz="0" w:space="0" w:color="auto"/>
                                                <w:right w:val="none" w:sz="0" w:space="0" w:color="auto"/>
                                              </w:divBdr>
                                            </w:div>
                                            <w:div w:id="107815333">
                                              <w:marLeft w:val="0"/>
                                              <w:marRight w:val="0"/>
                                              <w:marTop w:val="360"/>
                                              <w:marBottom w:val="0"/>
                                              <w:divBdr>
                                                <w:top w:val="none" w:sz="0" w:space="0" w:color="auto"/>
                                                <w:left w:val="none" w:sz="0" w:space="0" w:color="auto"/>
                                                <w:bottom w:val="none" w:sz="0" w:space="0" w:color="auto"/>
                                                <w:right w:val="none" w:sz="0" w:space="0" w:color="auto"/>
                                              </w:divBdr>
                                            </w:div>
                                            <w:div w:id="1357149564">
                                              <w:marLeft w:val="0"/>
                                              <w:marRight w:val="0"/>
                                              <w:marTop w:val="360"/>
                                              <w:marBottom w:val="0"/>
                                              <w:divBdr>
                                                <w:top w:val="none" w:sz="0" w:space="0" w:color="auto"/>
                                                <w:left w:val="none" w:sz="0" w:space="0" w:color="auto"/>
                                                <w:bottom w:val="none" w:sz="0" w:space="0" w:color="auto"/>
                                                <w:right w:val="none" w:sz="0" w:space="0" w:color="auto"/>
                                              </w:divBdr>
                                            </w:div>
                                            <w:div w:id="1175420385">
                                              <w:marLeft w:val="0"/>
                                              <w:marRight w:val="0"/>
                                              <w:marTop w:val="645"/>
                                              <w:marBottom w:val="495"/>
                                              <w:divBdr>
                                                <w:top w:val="none" w:sz="0" w:space="0" w:color="auto"/>
                                                <w:left w:val="none" w:sz="0" w:space="0" w:color="auto"/>
                                                <w:bottom w:val="none" w:sz="0" w:space="0" w:color="auto"/>
                                                <w:right w:val="none" w:sz="0" w:space="0" w:color="auto"/>
                                              </w:divBdr>
                                            </w:div>
                                            <w:div w:id="1579317680">
                                              <w:marLeft w:val="0"/>
                                              <w:marRight w:val="0"/>
                                              <w:marTop w:val="0"/>
                                              <w:marBottom w:val="200"/>
                                              <w:divBdr>
                                                <w:top w:val="none" w:sz="0" w:space="0" w:color="auto"/>
                                                <w:left w:val="none" w:sz="0" w:space="0" w:color="auto"/>
                                                <w:bottom w:val="none" w:sz="0" w:space="0" w:color="auto"/>
                                                <w:right w:val="none" w:sz="0" w:space="0" w:color="auto"/>
                                              </w:divBdr>
                                            </w:div>
                                            <w:div w:id="2094430558">
                                              <w:marLeft w:val="0"/>
                                              <w:marRight w:val="0"/>
                                              <w:marTop w:val="360"/>
                                              <w:marBottom w:val="0"/>
                                              <w:divBdr>
                                                <w:top w:val="none" w:sz="0" w:space="0" w:color="auto"/>
                                                <w:left w:val="none" w:sz="0" w:space="0" w:color="auto"/>
                                                <w:bottom w:val="none" w:sz="0" w:space="0" w:color="auto"/>
                                                <w:right w:val="none" w:sz="0" w:space="0" w:color="auto"/>
                                              </w:divBdr>
                                            </w:div>
                                            <w:div w:id="984892333">
                                              <w:marLeft w:val="0"/>
                                              <w:marRight w:val="0"/>
                                              <w:marTop w:val="440"/>
                                              <w:marBottom w:val="200"/>
                                              <w:divBdr>
                                                <w:top w:val="none" w:sz="0" w:space="0" w:color="auto"/>
                                                <w:left w:val="none" w:sz="0" w:space="0" w:color="auto"/>
                                                <w:bottom w:val="none" w:sz="0" w:space="0" w:color="auto"/>
                                                <w:right w:val="none" w:sz="0" w:space="0" w:color="auto"/>
                                              </w:divBdr>
                                            </w:div>
                                            <w:div w:id="1301501607">
                                              <w:marLeft w:val="0"/>
                                              <w:marRight w:val="0"/>
                                              <w:marTop w:val="645"/>
                                              <w:marBottom w:val="495"/>
                                              <w:divBdr>
                                                <w:top w:val="none" w:sz="0" w:space="0" w:color="auto"/>
                                                <w:left w:val="none" w:sz="0" w:space="0" w:color="auto"/>
                                                <w:bottom w:val="none" w:sz="0" w:space="0" w:color="auto"/>
                                                <w:right w:val="none" w:sz="0" w:space="0" w:color="auto"/>
                                              </w:divBdr>
                                            </w:div>
                                            <w:div w:id="2096777667">
                                              <w:marLeft w:val="0"/>
                                              <w:marRight w:val="0"/>
                                              <w:marTop w:val="360"/>
                                              <w:marBottom w:val="0"/>
                                              <w:divBdr>
                                                <w:top w:val="none" w:sz="0" w:space="0" w:color="auto"/>
                                                <w:left w:val="none" w:sz="0" w:space="0" w:color="auto"/>
                                                <w:bottom w:val="none" w:sz="0" w:space="0" w:color="auto"/>
                                                <w:right w:val="none" w:sz="0" w:space="0" w:color="auto"/>
                                              </w:divBdr>
                                              <w:divsChild>
                                                <w:div w:id="1518084347">
                                                  <w:marLeft w:val="0"/>
                                                  <w:marRight w:val="0"/>
                                                  <w:marTop w:val="0"/>
                                                  <w:marBottom w:val="0"/>
                                                  <w:divBdr>
                                                    <w:top w:val="none" w:sz="0" w:space="0" w:color="auto"/>
                                                    <w:left w:val="none" w:sz="0" w:space="0" w:color="auto"/>
                                                    <w:bottom w:val="none" w:sz="0" w:space="0" w:color="auto"/>
                                                    <w:right w:val="none" w:sz="0" w:space="0" w:color="auto"/>
                                                  </w:divBdr>
                                                </w:div>
                                                <w:div w:id="1153646136">
                                                  <w:marLeft w:val="600"/>
                                                  <w:marRight w:val="0"/>
                                                  <w:marTop w:val="80"/>
                                                  <w:marBottom w:val="0"/>
                                                  <w:divBdr>
                                                    <w:top w:val="none" w:sz="0" w:space="0" w:color="auto"/>
                                                    <w:left w:val="none" w:sz="0" w:space="0" w:color="auto"/>
                                                    <w:bottom w:val="none" w:sz="0" w:space="0" w:color="auto"/>
                                                    <w:right w:val="none" w:sz="0" w:space="0" w:color="auto"/>
                                                  </w:divBdr>
                                                </w:div>
                                                <w:div w:id="713579305">
                                                  <w:marLeft w:val="600"/>
                                                  <w:marRight w:val="0"/>
                                                  <w:marTop w:val="80"/>
                                                  <w:marBottom w:val="0"/>
                                                  <w:divBdr>
                                                    <w:top w:val="none" w:sz="0" w:space="0" w:color="auto"/>
                                                    <w:left w:val="none" w:sz="0" w:space="0" w:color="auto"/>
                                                    <w:bottom w:val="none" w:sz="0" w:space="0" w:color="auto"/>
                                                    <w:right w:val="none" w:sz="0" w:space="0" w:color="auto"/>
                                                  </w:divBdr>
                                                  <w:divsChild>
                                                    <w:div w:id="13460452">
                                                      <w:marLeft w:val="900"/>
                                                      <w:marRight w:val="0"/>
                                                      <w:marTop w:val="0"/>
                                                      <w:marBottom w:val="0"/>
                                                      <w:divBdr>
                                                        <w:top w:val="none" w:sz="0" w:space="0" w:color="auto"/>
                                                        <w:left w:val="none" w:sz="0" w:space="0" w:color="auto"/>
                                                        <w:bottom w:val="none" w:sz="0" w:space="0" w:color="auto"/>
                                                        <w:right w:val="none" w:sz="0" w:space="0" w:color="auto"/>
                                                      </w:divBdr>
                                                    </w:div>
                                                    <w:div w:id="1035469616">
                                                      <w:marLeft w:val="900"/>
                                                      <w:marRight w:val="0"/>
                                                      <w:marTop w:val="0"/>
                                                      <w:marBottom w:val="0"/>
                                                      <w:divBdr>
                                                        <w:top w:val="none" w:sz="0" w:space="0" w:color="auto"/>
                                                        <w:left w:val="none" w:sz="0" w:space="0" w:color="auto"/>
                                                        <w:bottom w:val="none" w:sz="0" w:space="0" w:color="auto"/>
                                                        <w:right w:val="none" w:sz="0" w:space="0" w:color="auto"/>
                                                      </w:divBdr>
                                                    </w:div>
                                                    <w:div w:id="1476604906">
                                                      <w:marLeft w:val="900"/>
                                                      <w:marRight w:val="0"/>
                                                      <w:marTop w:val="0"/>
                                                      <w:marBottom w:val="0"/>
                                                      <w:divBdr>
                                                        <w:top w:val="none" w:sz="0" w:space="0" w:color="auto"/>
                                                        <w:left w:val="none" w:sz="0" w:space="0" w:color="auto"/>
                                                        <w:bottom w:val="none" w:sz="0" w:space="0" w:color="auto"/>
                                                        <w:right w:val="none" w:sz="0" w:space="0" w:color="auto"/>
                                                      </w:divBdr>
                                                    </w:div>
                                                  </w:divsChild>
                                                </w:div>
                                                <w:div w:id="1192035108">
                                                  <w:marLeft w:val="600"/>
                                                  <w:marRight w:val="0"/>
                                                  <w:marTop w:val="80"/>
                                                  <w:marBottom w:val="0"/>
                                                  <w:divBdr>
                                                    <w:top w:val="none" w:sz="0" w:space="0" w:color="auto"/>
                                                    <w:left w:val="none" w:sz="0" w:space="0" w:color="auto"/>
                                                    <w:bottom w:val="none" w:sz="0" w:space="0" w:color="auto"/>
                                                    <w:right w:val="none" w:sz="0" w:space="0" w:color="auto"/>
                                                  </w:divBdr>
                                                </w:div>
                                              </w:divsChild>
                                            </w:div>
                                            <w:div w:id="1685549143">
                                              <w:marLeft w:val="0"/>
                                              <w:marRight w:val="0"/>
                                              <w:marTop w:val="360"/>
                                              <w:marBottom w:val="0"/>
                                              <w:divBdr>
                                                <w:top w:val="none" w:sz="0" w:space="0" w:color="auto"/>
                                                <w:left w:val="none" w:sz="0" w:space="0" w:color="auto"/>
                                                <w:bottom w:val="none" w:sz="0" w:space="0" w:color="auto"/>
                                                <w:right w:val="none" w:sz="0" w:space="0" w:color="auto"/>
                                              </w:divBdr>
                                            </w:div>
                                            <w:div w:id="1424452603">
                                              <w:marLeft w:val="0"/>
                                              <w:marRight w:val="0"/>
                                              <w:marTop w:val="645"/>
                                              <w:marBottom w:val="495"/>
                                              <w:divBdr>
                                                <w:top w:val="none" w:sz="0" w:space="0" w:color="auto"/>
                                                <w:left w:val="none" w:sz="0" w:space="0" w:color="auto"/>
                                                <w:bottom w:val="none" w:sz="0" w:space="0" w:color="auto"/>
                                                <w:right w:val="none" w:sz="0" w:space="0" w:color="auto"/>
                                              </w:divBdr>
                                            </w:div>
                                            <w:div w:id="396442770">
                                              <w:marLeft w:val="0"/>
                                              <w:marRight w:val="0"/>
                                              <w:marTop w:val="360"/>
                                              <w:marBottom w:val="0"/>
                                              <w:divBdr>
                                                <w:top w:val="none" w:sz="0" w:space="0" w:color="auto"/>
                                                <w:left w:val="none" w:sz="0" w:space="0" w:color="auto"/>
                                                <w:bottom w:val="none" w:sz="0" w:space="0" w:color="auto"/>
                                                <w:right w:val="none" w:sz="0" w:space="0" w:color="auto"/>
                                              </w:divBdr>
                                            </w:div>
                                            <w:div w:id="1178079276">
                                              <w:marLeft w:val="0"/>
                                              <w:marRight w:val="0"/>
                                              <w:marTop w:val="645"/>
                                              <w:marBottom w:val="495"/>
                                              <w:divBdr>
                                                <w:top w:val="none" w:sz="0" w:space="0" w:color="auto"/>
                                                <w:left w:val="none" w:sz="0" w:space="0" w:color="auto"/>
                                                <w:bottom w:val="none" w:sz="0" w:space="0" w:color="auto"/>
                                                <w:right w:val="none" w:sz="0" w:space="0" w:color="auto"/>
                                              </w:divBdr>
                                            </w:div>
                                            <w:div w:id="2632468">
                                              <w:marLeft w:val="0"/>
                                              <w:marRight w:val="0"/>
                                              <w:marTop w:val="0"/>
                                              <w:marBottom w:val="200"/>
                                              <w:divBdr>
                                                <w:top w:val="none" w:sz="0" w:space="0" w:color="auto"/>
                                                <w:left w:val="none" w:sz="0" w:space="0" w:color="auto"/>
                                                <w:bottom w:val="none" w:sz="0" w:space="0" w:color="auto"/>
                                                <w:right w:val="none" w:sz="0" w:space="0" w:color="auto"/>
                                              </w:divBdr>
                                            </w:div>
                                            <w:div w:id="806632450">
                                              <w:marLeft w:val="0"/>
                                              <w:marRight w:val="0"/>
                                              <w:marTop w:val="360"/>
                                              <w:marBottom w:val="0"/>
                                              <w:divBdr>
                                                <w:top w:val="none" w:sz="0" w:space="0" w:color="auto"/>
                                                <w:left w:val="none" w:sz="0" w:space="0" w:color="auto"/>
                                                <w:bottom w:val="none" w:sz="0" w:space="0" w:color="auto"/>
                                                <w:right w:val="none" w:sz="0" w:space="0" w:color="auto"/>
                                              </w:divBdr>
                                            </w:div>
                                            <w:div w:id="892694602">
                                              <w:marLeft w:val="0"/>
                                              <w:marRight w:val="0"/>
                                              <w:marTop w:val="360"/>
                                              <w:marBottom w:val="0"/>
                                              <w:divBdr>
                                                <w:top w:val="none" w:sz="0" w:space="0" w:color="auto"/>
                                                <w:left w:val="none" w:sz="0" w:space="0" w:color="auto"/>
                                                <w:bottom w:val="none" w:sz="0" w:space="0" w:color="auto"/>
                                                <w:right w:val="none" w:sz="0" w:space="0" w:color="auto"/>
                                              </w:divBdr>
                                            </w:div>
                                            <w:div w:id="2093164661">
                                              <w:marLeft w:val="0"/>
                                              <w:marRight w:val="0"/>
                                              <w:marTop w:val="645"/>
                                              <w:marBottom w:val="495"/>
                                              <w:divBdr>
                                                <w:top w:val="none" w:sz="0" w:space="0" w:color="auto"/>
                                                <w:left w:val="none" w:sz="0" w:space="0" w:color="auto"/>
                                                <w:bottom w:val="none" w:sz="0" w:space="0" w:color="auto"/>
                                                <w:right w:val="none" w:sz="0" w:space="0" w:color="auto"/>
                                              </w:divBdr>
                                            </w:div>
                                            <w:div w:id="304554321">
                                              <w:marLeft w:val="0"/>
                                              <w:marRight w:val="0"/>
                                              <w:marTop w:val="0"/>
                                              <w:marBottom w:val="200"/>
                                              <w:divBdr>
                                                <w:top w:val="none" w:sz="0" w:space="0" w:color="auto"/>
                                                <w:left w:val="none" w:sz="0" w:space="0" w:color="auto"/>
                                                <w:bottom w:val="none" w:sz="0" w:space="0" w:color="auto"/>
                                                <w:right w:val="none" w:sz="0" w:space="0" w:color="auto"/>
                                              </w:divBdr>
                                            </w:div>
                                            <w:div w:id="763838484">
                                              <w:marLeft w:val="0"/>
                                              <w:marRight w:val="0"/>
                                              <w:marTop w:val="360"/>
                                              <w:marBottom w:val="0"/>
                                              <w:divBdr>
                                                <w:top w:val="none" w:sz="0" w:space="0" w:color="auto"/>
                                                <w:left w:val="none" w:sz="0" w:space="0" w:color="auto"/>
                                                <w:bottom w:val="none" w:sz="0" w:space="0" w:color="auto"/>
                                                <w:right w:val="none" w:sz="0" w:space="0" w:color="auto"/>
                                              </w:divBdr>
                                            </w:div>
                                            <w:div w:id="1968508295">
                                              <w:marLeft w:val="0"/>
                                              <w:marRight w:val="0"/>
                                              <w:marTop w:val="360"/>
                                              <w:marBottom w:val="0"/>
                                              <w:divBdr>
                                                <w:top w:val="none" w:sz="0" w:space="0" w:color="auto"/>
                                                <w:left w:val="none" w:sz="0" w:space="0" w:color="auto"/>
                                                <w:bottom w:val="none" w:sz="0" w:space="0" w:color="auto"/>
                                                <w:right w:val="none" w:sz="0" w:space="0" w:color="auto"/>
                                              </w:divBdr>
                                              <w:divsChild>
                                                <w:div w:id="1275795117">
                                                  <w:marLeft w:val="0"/>
                                                  <w:marRight w:val="0"/>
                                                  <w:marTop w:val="0"/>
                                                  <w:marBottom w:val="0"/>
                                                  <w:divBdr>
                                                    <w:top w:val="none" w:sz="0" w:space="0" w:color="auto"/>
                                                    <w:left w:val="none" w:sz="0" w:space="0" w:color="auto"/>
                                                    <w:bottom w:val="none" w:sz="0" w:space="0" w:color="auto"/>
                                                    <w:right w:val="none" w:sz="0" w:space="0" w:color="auto"/>
                                                  </w:divBdr>
                                                </w:div>
                                                <w:div w:id="2122147771">
                                                  <w:marLeft w:val="600"/>
                                                  <w:marRight w:val="0"/>
                                                  <w:marTop w:val="80"/>
                                                  <w:marBottom w:val="0"/>
                                                  <w:divBdr>
                                                    <w:top w:val="none" w:sz="0" w:space="0" w:color="auto"/>
                                                    <w:left w:val="none" w:sz="0" w:space="0" w:color="auto"/>
                                                    <w:bottom w:val="none" w:sz="0" w:space="0" w:color="auto"/>
                                                    <w:right w:val="none" w:sz="0" w:space="0" w:color="auto"/>
                                                  </w:divBdr>
                                                </w:div>
                                                <w:div w:id="323047730">
                                                  <w:marLeft w:val="600"/>
                                                  <w:marRight w:val="0"/>
                                                  <w:marTop w:val="80"/>
                                                  <w:marBottom w:val="0"/>
                                                  <w:divBdr>
                                                    <w:top w:val="none" w:sz="0" w:space="0" w:color="auto"/>
                                                    <w:left w:val="none" w:sz="0" w:space="0" w:color="auto"/>
                                                    <w:bottom w:val="none" w:sz="0" w:space="0" w:color="auto"/>
                                                    <w:right w:val="none" w:sz="0" w:space="0" w:color="auto"/>
                                                  </w:divBdr>
                                                </w:div>
                                                <w:div w:id="263080281">
                                                  <w:marLeft w:val="600"/>
                                                  <w:marRight w:val="0"/>
                                                  <w:marTop w:val="80"/>
                                                  <w:marBottom w:val="0"/>
                                                  <w:divBdr>
                                                    <w:top w:val="none" w:sz="0" w:space="0" w:color="auto"/>
                                                    <w:left w:val="none" w:sz="0" w:space="0" w:color="auto"/>
                                                    <w:bottom w:val="none" w:sz="0" w:space="0" w:color="auto"/>
                                                    <w:right w:val="none" w:sz="0" w:space="0" w:color="auto"/>
                                                  </w:divBdr>
                                                </w:div>
                                              </w:divsChild>
                                            </w:div>
                                            <w:div w:id="2104107101">
                                              <w:marLeft w:val="0"/>
                                              <w:marRight w:val="0"/>
                                              <w:marTop w:val="360"/>
                                              <w:marBottom w:val="0"/>
                                              <w:divBdr>
                                                <w:top w:val="none" w:sz="0" w:space="0" w:color="auto"/>
                                                <w:left w:val="none" w:sz="0" w:space="0" w:color="auto"/>
                                                <w:bottom w:val="none" w:sz="0" w:space="0" w:color="auto"/>
                                                <w:right w:val="none" w:sz="0" w:space="0" w:color="auto"/>
                                              </w:divBdr>
                                            </w:div>
                                          </w:divsChild>
                                        </w:div>
                                        <w:div w:id="532957270">
                                          <w:marLeft w:val="0"/>
                                          <w:marRight w:val="0"/>
                                          <w:marTop w:val="440"/>
                                          <w:marBottom w:val="740"/>
                                          <w:divBdr>
                                            <w:top w:val="none" w:sz="0" w:space="0" w:color="auto"/>
                                            <w:left w:val="none" w:sz="0" w:space="0" w:color="auto"/>
                                            <w:bottom w:val="none" w:sz="0" w:space="0" w:color="auto"/>
                                            <w:right w:val="none" w:sz="0" w:space="0" w:color="auto"/>
                                          </w:divBdr>
                                          <w:divsChild>
                                            <w:div w:id="1528638863">
                                              <w:marLeft w:val="0"/>
                                              <w:marRight w:val="0"/>
                                              <w:marTop w:val="0"/>
                                              <w:marBottom w:val="200"/>
                                              <w:divBdr>
                                                <w:top w:val="none" w:sz="0" w:space="0" w:color="auto"/>
                                                <w:left w:val="none" w:sz="0" w:space="0" w:color="auto"/>
                                                <w:bottom w:val="none" w:sz="0" w:space="0" w:color="auto"/>
                                                <w:right w:val="none" w:sz="0" w:space="0" w:color="auto"/>
                                              </w:divBdr>
                                            </w:div>
                                            <w:div w:id="1314679765">
                                              <w:marLeft w:val="0"/>
                                              <w:marRight w:val="0"/>
                                              <w:marTop w:val="0"/>
                                              <w:marBottom w:val="200"/>
                                              <w:divBdr>
                                                <w:top w:val="none" w:sz="0" w:space="0" w:color="auto"/>
                                                <w:left w:val="none" w:sz="0" w:space="0" w:color="auto"/>
                                                <w:bottom w:val="none" w:sz="0" w:space="0" w:color="auto"/>
                                                <w:right w:val="none" w:sz="0" w:space="0" w:color="auto"/>
                                              </w:divBdr>
                                            </w:div>
                                            <w:div w:id="82922002">
                                              <w:marLeft w:val="0"/>
                                              <w:marRight w:val="0"/>
                                              <w:marTop w:val="645"/>
                                              <w:marBottom w:val="495"/>
                                              <w:divBdr>
                                                <w:top w:val="none" w:sz="0" w:space="0" w:color="auto"/>
                                                <w:left w:val="none" w:sz="0" w:space="0" w:color="auto"/>
                                                <w:bottom w:val="none" w:sz="0" w:space="0" w:color="auto"/>
                                                <w:right w:val="none" w:sz="0" w:space="0" w:color="auto"/>
                                              </w:divBdr>
                                            </w:div>
                                            <w:div w:id="1157377804">
                                              <w:marLeft w:val="0"/>
                                              <w:marRight w:val="0"/>
                                              <w:marTop w:val="0"/>
                                              <w:marBottom w:val="200"/>
                                              <w:divBdr>
                                                <w:top w:val="none" w:sz="0" w:space="0" w:color="auto"/>
                                                <w:left w:val="none" w:sz="0" w:space="0" w:color="auto"/>
                                                <w:bottom w:val="none" w:sz="0" w:space="0" w:color="auto"/>
                                                <w:right w:val="none" w:sz="0" w:space="0" w:color="auto"/>
                                              </w:divBdr>
                                            </w:div>
                                            <w:div w:id="1848713717">
                                              <w:marLeft w:val="0"/>
                                              <w:marRight w:val="0"/>
                                              <w:marTop w:val="360"/>
                                              <w:marBottom w:val="0"/>
                                              <w:divBdr>
                                                <w:top w:val="none" w:sz="0" w:space="0" w:color="auto"/>
                                                <w:left w:val="none" w:sz="0" w:space="0" w:color="auto"/>
                                                <w:bottom w:val="none" w:sz="0" w:space="0" w:color="auto"/>
                                                <w:right w:val="none" w:sz="0" w:space="0" w:color="auto"/>
                                              </w:divBdr>
                                            </w:div>
                                            <w:div w:id="12076374">
                                              <w:marLeft w:val="0"/>
                                              <w:marRight w:val="0"/>
                                              <w:marTop w:val="360"/>
                                              <w:marBottom w:val="0"/>
                                              <w:divBdr>
                                                <w:top w:val="none" w:sz="0" w:space="0" w:color="auto"/>
                                                <w:left w:val="none" w:sz="0" w:space="0" w:color="auto"/>
                                                <w:bottom w:val="none" w:sz="0" w:space="0" w:color="auto"/>
                                                <w:right w:val="none" w:sz="0" w:space="0" w:color="auto"/>
                                              </w:divBdr>
                                              <w:divsChild>
                                                <w:div w:id="896433174">
                                                  <w:marLeft w:val="0"/>
                                                  <w:marRight w:val="0"/>
                                                  <w:marTop w:val="0"/>
                                                  <w:marBottom w:val="0"/>
                                                  <w:divBdr>
                                                    <w:top w:val="none" w:sz="0" w:space="0" w:color="auto"/>
                                                    <w:left w:val="none" w:sz="0" w:space="0" w:color="auto"/>
                                                    <w:bottom w:val="none" w:sz="0" w:space="0" w:color="auto"/>
                                                    <w:right w:val="none" w:sz="0" w:space="0" w:color="auto"/>
                                                  </w:divBdr>
                                                </w:div>
                                                <w:div w:id="116684654">
                                                  <w:marLeft w:val="600"/>
                                                  <w:marRight w:val="0"/>
                                                  <w:marTop w:val="80"/>
                                                  <w:marBottom w:val="0"/>
                                                  <w:divBdr>
                                                    <w:top w:val="none" w:sz="0" w:space="0" w:color="auto"/>
                                                    <w:left w:val="none" w:sz="0" w:space="0" w:color="auto"/>
                                                    <w:bottom w:val="none" w:sz="0" w:space="0" w:color="auto"/>
                                                    <w:right w:val="none" w:sz="0" w:space="0" w:color="auto"/>
                                                  </w:divBdr>
                                                </w:div>
                                                <w:div w:id="1779376313">
                                                  <w:marLeft w:val="600"/>
                                                  <w:marRight w:val="0"/>
                                                  <w:marTop w:val="80"/>
                                                  <w:marBottom w:val="0"/>
                                                  <w:divBdr>
                                                    <w:top w:val="none" w:sz="0" w:space="0" w:color="auto"/>
                                                    <w:left w:val="none" w:sz="0" w:space="0" w:color="auto"/>
                                                    <w:bottom w:val="none" w:sz="0" w:space="0" w:color="auto"/>
                                                    <w:right w:val="none" w:sz="0" w:space="0" w:color="auto"/>
                                                  </w:divBdr>
                                                </w:div>
                                                <w:div w:id="2073505532">
                                                  <w:marLeft w:val="600"/>
                                                  <w:marRight w:val="0"/>
                                                  <w:marTop w:val="80"/>
                                                  <w:marBottom w:val="0"/>
                                                  <w:divBdr>
                                                    <w:top w:val="none" w:sz="0" w:space="0" w:color="auto"/>
                                                    <w:left w:val="none" w:sz="0" w:space="0" w:color="auto"/>
                                                    <w:bottom w:val="none" w:sz="0" w:space="0" w:color="auto"/>
                                                    <w:right w:val="none" w:sz="0" w:space="0" w:color="auto"/>
                                                  </w:divBdr>
                                                </w:div>
                                              </w:divsChild>
                                            </w:div>
                                            <w:div w:id="512887907">
                                              <w:marLeft w:val="0"/>
                                              <w:marRight w:val="0"/>
                                              <w:marTop w:val="360"/>
                                              <w:marBottom w:val="0"/>
                                              <w:divBdr>
                                                <w:top w:val="none" w:sz="0" w:space="0" w:color="auto"/>
                                                <w:left w:val="none" w:sz="0" w:space="0" w:color="auto"/>
                                                <w:bottom w:val="none" w:sz="0" w:space="0" w:color="auto"/>
                                                <w:right w:val="none" w:sz="0" w:space="0" w:color="auto"/>
                                              </w:divBdr>
                                            </w:div>
                                            <w:div w:id="897594495">
                                              <w:marLeft w:val="0"/>
                                              <w:marRight w:val="0"/>
                                              <w:marTop w:val="645"/>
                                              <w:marBottom w:val="495"/>
                                              <w:divBdr>
                                                <w:top w:val="none" w:sz="0" w:space="0" w:color="auto"/>
                                                <w:left w:val="none" w:sz="0" w:space="0" w:color="auto"/>
                                                <w:bottom w:val="none" w:sz="0" w:space="0" w:color="auto"/>
                                                <w:right w:val="none" w:sz="0" w:space="0" w:color="auto"/>
                                              </w:divBdr>
                                            </w:div>
                                            <w:div w:id="341009329">
                                              <w:marLeft w:val="0"/>
                                              <w:marRight w:val="0"/>
                                              <w:marTop w:val="360"/>
                                              <w:marBottom w:val="0"/>
                                              <w:divBdr>
                                                <w:top w:val="none" w:sz="0" w:space="0" w:color="auto"/>
                                                <w:left w:val="none" w:sz="0" w:space="0" w:color="auto"/>
                                                <w:bottom w:val="none" w:sz="0" w:space="0" w:color="auto"/>
                                                <w:right w:val="none" w:sz="0" w:space="0" w:color="auto"/>
                                              </w:divBdr>
                                            </w:div>
                                            <w:div w:id="436755071">
                                              <w:marLeft w:val="0"/>
                                              <w:marRight w:val="0"/>
                                              <w:marTop w:val="645"/>
                                              <w:marBottom w:val="495"/>
                                              <w:divBdr>
                                                <w:top w:val="none" w:sz="0" w:space="0" w:color="auto"/>
                                                <w:left w:val="none" w:sz="0" w:space="0" w:color="auto"/>
                                                <w:bottom w:val="none" w:sz="0" w:space="0" w:color="auto"/>
                                                <w:right w:val="none" w:sz="0" w:space="0" w:color="auto"/>
                                              </w:divBdr>
                                            </w:div>
                                            <w:div w:id="1342855177">
                                              <w:marLeft w:val="0"/>
                                              <w:marRight w:val="0"/>
                                              <w:marTop w:val="360"/>
                                              <w:marBottom w:val="0"/>
                                              <w:divBdr>
                                                <w:top w:val="none" w:sz="0" w:space="0" w:color="auto"/>
                                                <w:left w:val="none" w:sz="0" w:space="0" w:color="auto"/>
                                                <w:bottom w:val="none" w:sz="0" w:space="0" w:color="auto"/>
                                                <w:right w:val="none" w:sz="0" w:space="0" w:color="auto"/>
                                              </w:divBdr>
                                            </w:div>
                                            <w:div w:id="1694501588">
                                              <w:marLeft w:val="0"/>
                                              <w:marRight w:val="0"/>
                                              <w:marTop w:val="360"/>
                                              <w:marBottom w:val="0"/>
                                              <w:divBdr>
                                                <w:top w:val="none" w:sz="0" w:space="0" w:color="auto"/>
                                                <w:left w:val="none" w:sz="0" w:space="0" w:color="auto"/>
                                                <w:bottom w:val="none" w:sz="0" w:space="0" w:color="auto"/>
                                                <w:right w:val="none" w:sz="0" w:space="0" w:color="auto"/>
                                              </w:divBdr>
                                            </w:div>
                                            <w:div w:id="1814445497">
                                              <w:marLeft w:val="0"/>
                                              <w:marRight w:val="0"/>
                                              <w:marTop w:val="645"/>
                                              <w:marBottom w:val="495"/>
                                              <w:divBdr>
                                                <w:top w:val="none" w:sz="0" w:space="0" w:color="auto"/>
                                                <w:left w:val="none" w:sz="0" w:space="0" w:color="auto"/>
                                                <w:bottom w:val="none" w:sz="0" w:space="0" w:color="auto"/>
                                                <w:right w:val="none" w:sz="0" w:space="0" w:color="auto"/>
                                              </w:divBdr>
                                            </w:div>
                                            <w:div w:id="1888449788">
                                              <w:marLeft w:val="0"/>
                                              <w:marRight w:val="0"/>
                                              <w:marTop w:val="360"/>
                                              <w:marBottom w:val="0"/>
                                              <w:divBdr>
                                                <w:top w:val="none" w:sz="0" w:space="0" w:color="auto"/>
                                                <w:left w:val="none" w:sz="0" w:space="0" w:color="auto"/>
                                                <w:bottom w:val="none" w:sz="0" w:space="0" w:color="auto"/>
                                                <w:right w:val="none" w:sz="0" w:space="0" w:color="auto"/>
                                              </w:divBdr>
                                            </w:div>
                                            <w:div w:id="445731408">
                                              <w:marLeft w:val="0"/>
                                              <w:marRight w:val="0"/>
                                              <w:marTop w:val="645"/>
                                              <w:marBottom w:val="495"/>
                                              <w:divBdr>
                                                <w:top w:val="none" w:sz="0" w:space="0" w:color="auto"/>
                                                <w:left w:val="none" w:sz="0" w:space="0" w:color="auto"/>
                                                <w:bottom w:val="none" w:sz="0" w:space="0" w:color="auto"/>
                                                <w:right w:val="none" w:sz="0" w:space="0" w:color="auto"/>
                                              </w:divBdr>
                                            </w:div>
                                            <w:div w:id="1922517340">
                                              <w:marLeft w:val="0"/>
                                              <w:marRight w:val="0"/>
                                              <w:marTop w:val="360"/>
                                              <w:marBottom w:val="0"/>
                                              <w:divBdr>
                                                <w:top w:val="none" w:sz="0" w:space="0" w:color="auto"/>
                                                <w:left w:val="none" w:sz="0" w:space="0" w:color="auto"/>
                                                <w:bottom w:val="none" w:sz="0" w:space="0" w:color="auto"/>
                                                <w:right w:val="none" w:sz="0" w:space="0" w:color="auto"/>
                                              </w:divBdr>
                                            </w:div>
                                            <w:div w:id="1701659807">
                                              <w:marLeft w:val="0"/>
                                              <w:marRight w:val="0"/>
                                              <w:marTop w:val="360"/>
                                              <w:marBottom w:val="0"/>
                                              <w:divBdr>
                                                <w:top w:val="none" w:sz="0" w:space="0" w:color="auto"/>
                                                <w:left w:val="none" w:sz="0" w:space="0" w:color="auto"/>
                                                <w:bottom w:val="none" w:sz="0" w:space="0" w:color="auto"/>
                                                <w:right w:val="none" w:sz="0" w:space="0" w:color="auto"/>
                                              </w:divBdr>
                                            </w:div>
                                          </w:divsChild>
                                        </w:div>
                                        <w:div w:id="637421038">
                                          <w:marLeft w:val="0"/>
                                          <w:marRight w:val="0"/>
                                          <w:marTop w:val="440"/>
                                          <w:marBottom w:val="740"/>
                                          <w:divBdr>
                                            <w:top w:val="none" w:sz="0" w:space="0" w:color="auto"/>
                                            <w:left w:val="none" w:sz="0" w:space="0" w:color="auto"/>
                                            <w:bottom w:val="none" w:sz="0" w:space="0" w:color="auto"/>
                                            <w:right w:val="none" w:sz="0" w:space="0" w:color="auto"/>
                                          </w:divBdr>
                                          <w:divsChild>
                                            <w:div w:id="572079819">
                                              <w:marLeft w:val="0"/>
                                              <w:marRight w:val="0"/>
                                              <w:marTop w:val="0"/>
                                              <w:marBottom w:val="200"/>
                                              <w:divBdr>
                                                <w:top w:val="none" w:sz="0" w:space="0" w:color="auto"/>
                                                <w:left w:val="none" w:sz="0" w:space="0" w:color="auto"/>
                                                <w:bottom w:val="none" w:sz="0" w:space="0" w:color="auto"/>
                                                <w:right w:val="none" w:sz="0" w:space="0" w:color="auto"/>
                                              </w:divBdr>
                                            </w:div>
                                            <w:div w:id="280428695">
                                              <w:marLeft w:val="0"/>
                                              <w:marRight w:val="0"/>
                                              <w:marTop w:val="0"/>
                                              <w:marBottom w:val="200"/>
                                              <w:divBdr>
                                                <w:top w:val="none" w:sz="0" w:space="0" w:color="auto"/>
                                                <w:left w:val="none" w:sz="0" w:space="0" w:color="auto"/>
                                                <w:bottom w:val="none" w:sz="0" w:space="0" w:color="auto"/>
                                                <w:right w:val="none" w:sz="0" w:space="0" w:color="auto"/>
                                              </w:divBdr>
                                            </w:div>
                                            <w:div w:id="742682187">
                                              <w:marLeft w:val="0"/>
                                              <w:marRight w:val="0"/>
                                              <w:marTop w:val="645"/>
                                              <w:marBottom w:val="495"/>
                                              <w:divBdr>
                                                <w:top w:val="none" w:sz="0" w:space="0" w:color="auto"/>
                                                <w:left w:val="none" w:sz="0" w:space="0" w:color="auto"/>
                                                <w:bottom w:val="none" w:sz="0" w:space="0" w:color="auto"/>
                                                <w:right w:val="none" w:sz="0" w:space="0" w:color="auto"/>
                                              </w:divBdr>
                                            </w:div>
                                            <w:div w:id="1644431133">
                                              <w:marLeft w:val="0"/>
                                              <w:marRight w:val="0"/>
                                              <w:marTop w:val="360"/>
                                              <w:marBottom w:val="0"/>
                                              <w:divBdr>
                                                <w:top w:val="none" w:sz="0" w:space="0" w:color="auto"/>
                                                <w:left w:val="none" w:sz="0" w:space="0" w:color="auto"/>
                                                <w:bottom w:val="none" w:sz="0" w:space="0" w:color="auto"/>
                                                <w:right w:val="none" w:sz="0" w:space="0" w:color="auto"/>
                                              </w:divBdr>
                                            </w:div>
                                            <w:div w:id="11348536">
                                              <w:marLeft w:val="0"/>
                                              <w:marRight w:val="0"/>
                                              <w:marTop w:val="360"/>
                                              <w:marBottom w:val="0"/>
                                              <w:divBdr>
                                                <w:top w:val="none" w:sz="0" w:space="0" w:color="auto"/>
                                                <w:left w:val="none" w:sz="0" w:space="0" w:color="auto"/>
                                                <w:bottom w:val="none" w:sz="0" w:space="0" w:color="auto"/>
                                                <w:right w:val="none" w:sz="0" w:space="0" w:color="auto"/>
                                              </w:divBdr>
                                            </w:div>
                                            <w:div w:id="959604389">
                                              <w:marLeft w:val="0"/>
                                              <w:marRight w:val="0"/>
                                              <w:marTop w:val="645"/>
                                              <w:marBottom w:val="495"/>
                                              <w:divBdr>
                                                <w:top w:val="none" w:sz="0" w:space="0" w:color="auto"/>
                                                <w:left w:val="none" w:sz="0" w:space="0" w:color="auto"/>
                                                <w:bottom w:val="none" w:sz="0" w:space="0" w:color="auto"/>
                                                <w:right w:val="none" w:sz="0" w:space="0" w:color="auto"/>
                                              </w:divBdr>
                                            </w:div>
                                            <w:div w:id="1852447573">
                                              <w:marLeft w:val="0"/>
                                              <w:marRight w:val="0"/>
                                              <w:marTop w:val="360"/>
                                              <w:marBottom w:val="0"/>
                                              <w:divBdr>
                                                <w:top w:val="none" w:sz="0" w:space="0" w:color="auto"/>
                                                <w:left w:val="none" w:sz="0" w:space="0" w:color="auto"/>
                                                <w:bottom w:val="none" w:sz="0" w:space="0" w:color="auto"/>
                                                <w:right w:val="none" w:sz="0" w:space="0" w:color="auto"/>
                                              </w:divBdr>
                                            </w:div>
                                            <w:div w:id="742022363">
                                              <w:marLeft w:val="0"/>
                                              <w:marRight w:val="0"/>
                                              <w:marTop w:val="645"/>
                                              <w:marBottom w:val="495"/>
                                              <w:divBdr>
                                                <w:top w:val="none" w:sz="0" w:space="0" w:color="auto"/>
                                                <w:left w:val="none" w:sz="0" w:space="0" w:color="auto"/>
                                                <w:bottom w:val="none" w:sz="0" w:space="0" w:color="auto"/>
                                                <w:right w:val="none" w:sz="0" w:space="0" w:color="auto"/>
                                              </w:divBdr>
                                            </w:div>
                                            <w:div w:id="1473910896">
                                              <w:marLeft w:val="0"/>
                                              <w:marRight w:val="0"/>
                                              <w:marTop w:val="360"/>
                                              <w:marBottom w:val="0"/>
                                              <w:divBdr>
                                                <w:top w:val="none" w:sz="0" w:space="0" w:color="auto"/>
                                                <w:left w:val="none" w:sz="0" w:space="0" w:color="auto"/>
                                                <w:bottom w:val="none" w:sz="0" w:space="0" w:color="auto"/>
                                                <w:right w:val="none" w:sz="0" w:space="0" w:color="auto"/>
                                              </w:divBdr>
                                            </w:div>
                                            <w:div w:id="126162601">
                                              <w:marLeft w:val="0"/>
                                              <w:marRight w:val="0"/>
                                              <w:marTop w:val="645"/>
                                              <w:marBottom w:val="495"/>
                                              <w:divBdr>
                                                <w:top w:val="none" w:sz="0" w:space="0" w:color="auto"/>
                                                <w:left w:val="none" w:sz="0" w:space="0" w:color="auto"/>
                                                <w:bottom w:val="none" w:sz="0" w:space="0" w:color="auto"/>
                                                <w:right w:val="none" w:sz="0" w:space="0" w:color="auto"/>
                                              </w:divBdr>
                                            </w:div>
                                            <w:div w:id="1504974436">
                                              <w:marLeft w:val="0"/>
                                              <w:marRight w:val="0"/>
                                              <w:marTop w:val="360"/>
                                              <w:marBottom w:val="0"/>
                                              <w:divBdr>
                                                <w:top w:val="none" w:sz="0" w:space="0" w:color="auto"/>
                                                <w:left w:val="none" w:sz="0" w:space="0" w:color="auto"/>
                                                <w:bottom w:val="none" w:sz="0" w:space="0" w:color="auto"/>
                                                <w:right w:val="none" w:sz="0" w:space="0" w:color="auto"/>
                                              </w:divBdr>
                                            </w:div>
                                            <w:div w:id="304699276">
                                              <w:marLeft w:val="0"/>
                                              <w:marRight w:val="0"/>
                                              <w:marTop w:val="360"/>
                                              <w:marBottom w:val="0"/>
                                              <w:divBdr>
                                                <w:top w:val="none" w:sz="0" w:space="0" w:color="auto"/>
                                                <w:left w:val="none" w:sz="0" w:space="0" w:color="auto"/>
                                                <w:bottom w:val="none" w:sz="0" w:space="0" w:color="auto"/>
                                                <w:right w:val="none" w:sz="0" w:space="0" w:color="auto"/>
                                              </w:divBdr>
                                            </w:div>
                                            <w:div w:id="801925941">
                                              <w:marLeft w:val="0"/>
                                              <w:marRight w:val="0"/>
                                              <w:marTop w:val="645"/>
                                              <w:marBottom w:val="495"/>
                                              <w:divBdr>
                                                <w:top w:val="none" w:sz="0" w:space="0" w:color="auto"/>
                                                <w:left w:val="none" w:sz="0" w:space="0" w:color="auto"/>
                                                <w:bottom w:val="none" w:sz="0" w:space="0" w:color="auto"/>
                                                <w:right w:val="none" w:sz="0" w:space="0" w:color="auto"/>
                                              </w:divBdr>
                                            </w:div>
                                            <w:div w:id="1854800825">
                                              <w:marLeft w:val="0"/>
                                              <w:marRight w:val="0"/>
                                              <w:marTop w:val="360"/>
                                              <w:marBottom w:val="0"/>
                                              <w:divBdr>
                                                <w:top w:val="none" w:sz="0" w:space="0" w:color="auto"/>
                                                <w:left w:val="none" w:sz="0" w:space="0" w:color="auto"/>
                                                <w:bottom w:val="none" w:sz="0" w:space="0" w:color="auto"/>
                                                <w:right w:val="none" w:sz="0" w:space="0" w:color="auto"/>
                                              </w:divBdr>
                                            </w:div>
                                            <w:div w:id="1732918306">
                                              <w:marLeft w:val="0"/>
                                              <w:marRight w:val="0"/>
                                              <w:marTop w:val="645"/>
                                              <w:marBottom w:val="495"/>
                                              <w:divBdr>
                                                <w:top w:val="none" w:sz="0" w:space="0" w:color="auto"/>
                                                <w:left w:val="none" w:sz="0" w:space="0" w:color="auto"/>
                                                <w:bottom w:val="none" w:sz="0" w:space="0" w:color="auto"/>
                                                <w:right w:val="none" w:sz="0" w:space="0" w:color="auto"/>
                                              </w:divBdr>
                                            </w:div>
                                            <w:div w:id="35281609">
                                              <w:marLeft w:val="0"/>
                                              <w:marRight w:val="0"/>
                                              <w:marTop w:val="360"/>
                                              <w:marBottom w:val="0"/>
                                              <w:divBdr>
                                                <w:top w:val="none" w:sz="0" w:space="0" w:color="auto"/>
                                                <w:left w:val="none" w:sz="0" w:space="0" w:color="auto"/>
                                                <w:bottom w:val="none" w:sz="0" w:space="0" w:color="auto"/>
                                                <w:right w:val="none" w:sz="0" w:space="0" w:color="auto"/>
                                              </w:divBdr>
                                            </w:div>
                                            <w:div w:id="2133162867">
                                              <w:marLeft w:val="0"/>
                                              <w:marRight w:val="0"/>
                                              <w:marTop w:val="360"/>
                                              <w:marBottom w:val="0"/>
                                              <w:divBdr>
                                                <w:top w:val="none" w:sz="0" w:space="0" w:color="auto"/>
                                                <w:left w:val="none" w:sz="0" w:space="0" w:color="auto"/>
                                                <w:bottom w:val="none" w:sz="0" w:space="0" w:color="auto"/>
                                                <w:right w:val="none" w:sz="0" w:space="0" w:color="auto"/>
                                              </w:divBdr>
                                            </w:div>
                                            <w:div w:id="207184661">
                                              <w:marLeft w:val="0"/>
                                              <w:marRight w:val="0"/>
                                              <w:marTop w:val="645"/>
                                              <w:marBottom w:val="495"/>
                                              <w:divBdr>
                                                <w:top w:val="none" w:sz="0" w:space="0" w:color="auto"/>
                                                <w:left w:val="none" w:sz="0" w:space="0" w:color="auto"/>
                                                <w:bottom w:val="none" w:sz="0" w:space="0" w:color="auto"/>
                                                <w:right w:val="none" w:sz="0" w:space="0" w:color="auto"/>
                                              </w:divBdr>
                                            </w:div>
                                            <w:div w:id="1224174208">
                                              <w:marLeft w:val="0"/>
                                              <w:marRight w:val="0"/>
                                              <w:marTop w:val="360"/>
                                              <w:marBottom w:val="0"/>
                                              <w:divBdr>
                                                <w:top w:val="none" w:sz="0" w:space="0" w:color="auto"/>
                                                <w:left w:val="none" w:sz="0" w:space="0" w:color="auto"/>
                                                <w:bottom w:val="none" w:sz="0" w:space="0" w:color="auto"/>
                                                <w:right w:val="none" w:sz="0" w:space="0" w:color="auto"/>
                                              </w:divBdr>
                                            </w:div>
                                            <w:div w:id="1332903372">
                                              <w:marLeft w:val="0"/>
                                              <w:marRight w:val="0"/>
                                              <w:marTop w:val="645"/>
                                              <w:marBottom w:val="495"/>
                                              <w:divBdr>
                                                <w:top w:val="none" w:sz="0" w:space="0" w:color="auto"/>
                                                <w:left w:val="none" w:sz="0" w:space="0" w:color="auto"/>
                                                <w:bottom w:val="none" w:sz="0" w:space="0" w:color="auto"/>
                                                <w:right w:val="none" w:sz="0" w:space="0" w:color="auto"/>
                                              </w:divBdr>
                                            </w:div>
                                            <w:div w:id="362705211">
                                              <w:marLeft w:val="0"/>
                                              <w:marRight w:val="0"/>
                                              <w:marTop w:val="360"/>
                                              <w:marBottom w:val="0"/>
                                              <w:divBdr>
                                                <w:top w:val="none" w:sz="0" w:space="0" w:color="auto"/>
                                                <w:left w:val="none" w:sz="0" w:space="0" w:color="auto"/>
                                                <w:bottom w:val="none" w:sz="0" w:space="0" w:color="auto"/>
                                                <w:right w:val="none" w:sz="0" w:space="0" w:color="auto"/>
                                              </w:divBdr>
                                            </w:div>
                                            <w:div w:id="185488903">
                                              <w:marLeft w:val="0"/>
                                              <w:marRight w:val="0"/>
                                              <w:marTop w:val="360"/>
                                              <w:marBottom w:val="0"/>
                                              <w:divBdr>
                                                <w:top w:val="none" w:sz="0" w:space="0" w:color="auto"/>
                                                <w:left w:val="none" w:sz="0" w:space="0" w:color="auto"/>
                                                <w:bottom w:val="none" w:sz="0" w:space="0" w:color="auto"/>
                                                <w:right w:val="none" w:sz="0" w:space="0" w:color="auto"/>
                                              </w:divBdr>
                                            </w:div>
                                            <w:div w:id="1878540454">
                                              <w:marLeft w:val="0"/>
                                              <w:marRight w:val="0"/>
                                              <w:marTop w:val="360"/>
                                              <w:marBottom w:val="0"/>
                                              <w:divBdr>
                                                <w:top w:val="none" w:sz="0" w:space="0" w:color="auto"/>
                                                <w:left w:val="none" w:sz="0" w:space="0" w:color="auto"/>
                                                <w:bottom w:val="none" w:sz="0" w:space="0" w:color="auto"/>
                                                <w:right w:val="none" w:sz="0" w:space="0" w:color="auto"/>
                                              </w:divBdr>
                                            </w:div>
                                            <w:div w:id="784733024">
                                              <w:marLeft w:val="0"/>
                                              <w:marRight w:val="0"/>
                                              <w:marTop w:val="645"/>
                                              <w:marBottom w:val="495"/>
                                              <w:divBdr>
                                                <w:top w:val="none" w:sz="0" w:space="0" w:color="auto"/>
                                                <w:left w:val="none" w:sz="0" w:space="0" w:color="auto"/>
                                                <w:bottom w:val="none" w:sz="0" w:space="0" w:color="auto"/>
                                                <w:right w:val="none" w:sz="0" w:space="0" w:color="auto"/>
                                              </w:divBdr>
                                            </w:div>
                                            <w:div w:id="1555656518">
                                              <w:marLeft w:val="0"/>
                                              <w:marRight w:val="0"/>
                                              <w:marTop w:val="360"/>
                                              <w:marBottom w:val="0"/>
                                              <w:divBdr>
                                                <w:top w:val="none" w:sz="0" w:space="0" w:color="auto"/>
                                                <w:left w:val="none" w:sz="0" w:space="0" w:color="auto"/>
                                                <w:bottom w:val="none" w:sz="0" w:space="0" w:color="auto"/>
                                                <w:right w:val="none" w:sz="0" w:space="0" w:color="auto"/>
                                              </w:divBdr>
                                            </w:div>
                                            <w:div w:id="33969135">
                                              <w:marLeft w:val="0"/>
                                              <w:marRight w:val="0"/>
                                              <w:marTop w:val="360"/>
                                              <w:marBottom w:val="0"/>
                                              <w:divBdr>
                                                <w:top w:val="none" w:sz="0" w:space="0" w:color="auto"/>
                                                <w:left w:val="none" w:sz="0" w:space="0" w:color="auto"/>
                                                <w:bottom w:val="none" w:sz="0" w:space="0" w:color="auto"/>
                                                <w:right w:val="none" w:sz="0" w:space="0" w:color="auto"/>
                                              </w:divBdr>
                                            </w:div>
                                            <w:div w:id="337738674">
                                              <w:marLeft w:val="0"/>
                                              <w:marRight w:val="0"/>
                                              <w:marTop w:val="645"/>
                                              <w:marBottom w:val="495"/>
                                              <w:divBdr>
                                                <w:top w:val="none" w:sz="0" w:space="0" w:color="auto"/>
                                                <w:left w:val="none" w:sz="0" w:space="0" w:color="auto"/>
                                                <w:bottom w:val="none" w:sz="0" w:space="0" w:color="auto"/>
                                                <w:right w:val="none" w:sz="0" w:space="0" w:color="auto"/>
                                              </w:divBdr>
                                            </w:div>
                                            <w:div w:id="2065061424">
                                              <w:marLeft w:val="0"/>
                                              <w:marRight w:val="0"/>
                                              <w:marTop w:val="360"/>
                                              <w:marBottom w:val="0"/>
                                              <w:divBdr>
                                                <w:top w:val="none" w:sz="0" w:space="0" w:color="auto"/>
                                                <w:left w:val="none" w:sz="0" w:space="0" w:color="auto"/>
                                                <w:bottom w:val="none" w:sz="0" w:space="0" w:color="auto"/>
                                                <w:right w:val="none" w:sz="0" w:space="0" w:color="auto"/>
                                              </w:divBdr>
                                            </w:div>
                                            <w:div w:id="554661213">
                                              <w:marLeft w:val="0"/>
                                              <w:marRight w:val="0"/>
                                              <w:marTop w:val="360"/>
                                              <w:marBottom w:val="0"/>
                                              <w:divBdr>
                                                <w:top w:val="none" w:sz="0" w:space="0" w:color="auto"/>
                                                <w:left w:val="none" w:sz="0" w:space="0" w:color="auto"/>
                                                <w:bottom w:val="none" w:sz="0" w:space="0" w:color="auto"/>
                                                <w:right w:val="none" w:sz="0" w:space="0" w:color="auto"/>
                                              </w:divBdr>
                                            </w:div>
                                            <w:div w:id="660816618">
                                              <w:marLeft w:val="0"/>
                                              <w:marRight w:val="0"/>
                                              <w:marTop w:val="360"/>
                                              <w:marBottom w:val="0"/>
                                              <w:divBdr>
                                                <w:top w:val="none" w:sz="0" w:space="0" w:color="auto"/>
                                                <w:left w:val="none" w:sz="0" w:space="0" w:color="auto"/>
                                                <w:bottom w:val="none" w:sz="0" w:space="0" w:color="auto"/>
                                                <w:right w:val="none" w:sz="0" w:space="0" w:color="auto"/>
                                              </w:divBdr>
                                            </w:div>
                                            <w:div w:id="907572594">
                                              <w:marLeft w:val="0"/>
                                              <w:marRight w:val="0"/>
                                              <w:marTop w:val="645"/>
                                              <w:marBottom w:val="495"/>
                                              <w:divBdr>
                                                <w:top w:val="none" w:sz="0" w:space="0" w:color="auto"/>
                                                <w:left w:val="none" w:sz="0" w:space="0" w:color="auto"/>
                                                <w:bottom w:val="none" w:sz="0" w:space="0" w:color="auto"/>
                                                <w:right w:val="none" w:sz="0" w:space="0" w:color="auto"/>
                                              </w:divBdr>
                                            </w:div>
                                            <w:div w:id="779683202">
                                              <w:marLeft w:val="0"/>
                                              <w:marRight w:val="0"/>
                                              <w:marTop w:val="0"/>
                                              <w:marBottom w:val="200"/>
                                              <w:divBdr>
                                                <w:top w:val="none" w:sz="0" w:space="0" w:color="auto"/>
                                                <w:left w:val="none" w:sz="0" w:space="0" w:color="auto"/>
                                                <w:bottom w:val="none" w:sz="0" w:space="0" w:color="auto"/>
                                                <w:right w:val="none" w:sz="0" w:space="0" w:color="auto"/>
                                              </w:divBdr>
                                            </w:div>
                                            <w:div w:id="1583300291">
                                              <w:marLeft w:val="0"/>
                                              <w:marRight w:val="0"/>
                                              <w:marTop w:val="360"/>
                                              <w:marBottom w:val="0"/>
                                              <w:divBdr>
                                                <w:top w:val="none" w:sz="0" w:space="0" w:color="auto"/>
                                                <w:left w:val="none" w:sz="0" w:space="0" w:color="auto"/>
                                                <w:bottom w:val="none" w:sz="0" w:space="0" w:color="auto"/>
                                                <w:right w:val="none" w:sz="0" w:space="0" w:color="auto"/>
                                              </w:divBdr>
                                            </w:div>
                                            <w:div w:id="1233782818">
                                              <w:marLeft w:val="0"/>
                                              <w:marRight w:val="0"/>
                                              <w:marTop w:val="360"/>
                                              <w:marBottom w:val="0"/>
                                              <w:divBdr>
                                                <w:top w:val="none" w:sz="0" w:space="0" w:color="auto"/>
                                                <w:left w:val="none" w:sz="0" w:space="0" w:color="auto"/>
                                                <w:bottom w:val="none" w:sz="0" w:space="0" w:color="auto"/>
                                                <w:right w:val="none" w:sz="0" w:space="0" w:color="auto"/>
                                              </w:divBdr>
                                            </w:div>
                                            <w:div w:id="71709526">
                                              <w:marLeft w:val="0"/>
                                              <w:marRight w:val="0"/>
                                              <w:marTop w:val="440"/>
                                              <w:marBottom w:val="200"/>
                                              <w:divBdr>
                                                <w:top w:val="none" w:sz="0" w:space="0" w:color="auto"/>
                                                <w:left w:val="none" w:sz="0" w:space="0" w:color="auto"/>
                                                <w:bottom w:val="none" w:sz="0" w:space="0" w:color="auto"/>
                                                <w:right w:val="none" w:sz="0" w:space="0" w:color="auto"/>
                                              </w:divBdr>
                                            </w:div>
                                            <w:div w:id="1983995770">
                                              <w:marLeft w:val="0"/>
                                              <w:marRight w:val="0"/>
                                              <w:marTop w:val="645"/>
                                              <w:marBottom w:val="495"/>
                                              <w:divBdr>
                                                <w:top w:val="none" w:sz="0" w:space="0" w:color="auto"/>
                                                <w:left w:val="none" w:sz="0" w:space="0" w:color="auto"/>
                                                <w:bottom w:val="none" w:sz="0" w:space="0" w:color="auto"/>
                                                <w:right w:val="none" w:sz="0" w:space="0" w:color="auto"/>
                                              </w:divBdr>
                                            </w:div>
                                            <w:div w:id="42171473">
                                              <w:marLeft w:val="0"/>
                                              <w:marRight w:val="0"/>
                                              <w:marTop w:val="360"/>
                                              <w:marBottom w:val="0"/>
                                              <w:divBdr>
                                                <w:top w:val="none" w:sz="0" w:space="0" w:color="auto"/>
                                                <w:left w:val="none" w:sz="0" w:space="0" w:color="auto"/>
                                                <w:bottom w:val="none" w:sz="0" w:space="0" w:color="auto"/>
                                                <w:right w:val="none" w:sz="0" w:space="0" w:color="auto"/>
                                              </w:divBdr>
                                            </w:div>
                                            <w:div w:id="1756052743">
                                              <w:marLeft w:val="0"/>
                                              <w:marRight w:val="0"/>
                                              <w:marTop w:val="360"/>
                                              <w:marBottom w:val="0"/>
                                              <w:divBdr>
                                                <w:top w:val="none" w:sz="0" w:space="0" w:color="auto"/>
                                                <w:left w:val="none" w:sz="0" w:space="0" w:color="auto"/>
                                                <w:bottom w:val="none" w:sz="0" w:space="0" w:color="auto"/>
                                                <w:right w:val="none" w:sz="0" w:space="0" w:color="auto"/>
                                              </w:divBdr>
                                            </w:div>
                                            <w:div w:id="1437020044">
                                              <w:marLeft w:val="0"/>
                                              <w:marRight w:val="0"/>
                                              <w:marTop w:val="360"/>
                                              <w:marBottom w:val="0"/>
                                              <w:divBdr>
                                                <w:top w:val="none" w:sz="0" w:space="0" w:color="auto"/>
                                                <w:left w:val="none" w:sz="0" w:space="0" w:color="auto"/>
                                                <w:bottom w:val="none" w:sz="0" w:space="0" w:color="auto"/>
                                                <w:right w:val="none" w:sz="0" w:space="0" w:color="auto"/>
                                              </w:divBdr>
                                            </w:div>
                                            <w:div w:id="401299407">
                                              <w:marLeft w:val="0"/>
                                              <w:marRight w:val="0"/>
                                              <w:marTop w:val="645"/>
                                              <w:marBottom w:val="495"/>
                                              <w:divBdr>
                                                <w:top w:val="none" w:sz="0" w:space="0" w:color="auto"/>
                                                <w:left w:val="none" w:sz="0" w:space="0" w:color="auto"/>
                                                <w:bottom w:val="none" w:sz="0" w:space="0" w:color="auto"/>
                                                <w:right w:val="none" w:sz="0" w:space="0" w:color="auto"/>
                                              </w:divBdr>
                                            </w:div>
                                            <w:div w:id="1419054580">
                                              <w:marLeft w:val="0"/>
                                              <w:marRight w:val="0"/>
                                              <w:marTop w:val="360"/>
                                              <w:marBottom w:val="0"/>
                                              <w:divBdr>
                                                <w:top w:val="none" w:sz="0" w:space="0" w:color="auto"/>
                                                <w:left w:val="none" w:sz="0" w:space="0" w:color="auto"/>
                                                <w:bottom w:val="none" w:sz="0" w:space="0" w:color="auto"/>
                                                <w:right w:val="none" w:sz="0" w:space="0" w:color="auto"/>
                                              </w:divBdr>
                                            </w:div>
                                            <w:div w:id="1659459615">
                                              <w:marLeft w:val="0"/>
                                              <w:marRight w:val="0"/>
                                              <w:marTop w:val="360"/>
                                              <w:marBottom w:val="0"/>
                                              <w:divBdr>
                                                <w:top w:val="none" w:sz="0" w:space="0" w:color="auto"/>
                                                <w:left w:val="none" w:sz="0" w:space="0" w:color="auto"/>
                                                <w:bottom w:val="none" w:sz="0" w:space="0" w:color="auto"/>
                                                <w:right w:val="none" w:sz="0" w:space="0" w:color="auto"/>
                                              </w:divBdr>
                                            </w:div>
                                            <w:div w:id="1268466693">
                                              <w:marLeft w:val="0"/>
                                              <w:marRight w:val="0"/>
                                              <w:marTop w:val="645"/>
                                              <w:marBottom w:val="495"/>
                                              <w:divBdr>
                                                <w:top w:val="none" w:sz="0" w:space="0" w:color="auto"/>
                                                <w:left w:val="none" w:sz="0" w:space="0" w:color="auto"/>
                                                <w:bottom w:val="none" w:sz="0" w:space="0" w:color="auto"/>
                                                <w:right w:val="none" w:sz="0" w:space="0" w:color="auto"/>
                                              </w:divBdr>
                                            </w:div>
                                            <w:div w:id="186867449">
                                              <w:marLeft w:val="0"/>
                                              <w:marRight w:val="0"/>
                                              <w:marTop w:val="360"/>
                                              <w:marBottom w:val="0"/>
                                              <w:divBdr>
                                                <w:top w:val="none" w:sz="0" w:space="0" w:color="auto"/>
                                                <w:left w:val="none" w:sz="0" w:space="0" w:color="auto"/>
                                                <w:bottom w:val="none" w:sz="0" w:space="0" w:color="auto"/>
                                                <w:right w:val="none" w:sz="0" w:space="0" w:color="auto"/>
                                              </w:divBdr>
                                            </w:div>
                                          </w:divsChild>
                                        </w:div>
                                        <w:div w:id="640187673">
                                          <w:marLeft w:val="0"/>
                                          <w:marRight w:val="0"/>
                                          <w:marTop w:val="440"/>
                                          <w:marBottom w:val="740"/>
                                          <w:divBdr>
                                            <w:top w:val="none" w:sz="0" w:space="0" w:color="auto"/>
                                            <w:left w:val="none" w:sz="0" w:space="0" w:color="auto"/>
                                            <w:bottom w:val="none" w:sz="0" w:space="0" w:color="auto"/>
                                            <w:right w:val="none" w:sz="0" w:space="0" w:color="auto"/>
                                          </w:divBdr>
                                          <w:divsChild>
                                            <w:div w:id="1610044929">
                                              <w:marLeft w:val="0"/>
                                              <w:marRight w:val="0"/>
                                              <w:marTop w:val="0"/>
                                              <w:marBottom w:val="200"/>
                                              <w:divBdr>
                                                <w:top w:val="none" w:sz="0" w:space="0" w:color="auto"/>
                                                <w:left w:val="none" w:sz="0" w:space="0" w:color="auto"/>
                                                <w:bottom w:val="none" w:sz="0" w:space="0" w:color="auto"/>
                                                <w:right w:val="none" w:sz="0" w:space="0" w:color="auto"/>
                                              </w:divBdr>
                                            </w:div>
                                            <w:div w:id="1963613886">
                                              <w:marLeft w:val="0"/>
                                              <w:marRight w:val="0"/>
                                              <w:marTop w:val="0"/>
                                              <w:marBottom w:val="200"/>
                                              <w:divBdr>
                                                <w:top w:val="none" w:sz="0" w:space="0" w:color="auto"/>
                                                <w:left w:val="none" w:sz="0" w:space="0" w:color="auto"/>
                                                <w:bottom w:val="none" w:sz="0" w:space="0" w:color="auto"/>
                                                <w:right w:val="none" w:sz="0" w:space="0" w:color="auto"/>
                                              </w:divBdr>
                                            </w:div>
                                            <w:div w:id="951398419">
                                              <w:marLeft w:val="0"/>
                                              <w:marRight w:val="0"/>
                                              <w:marTop w:val="645"/>
                                              <w:marBottom w:val="495"/>
                                              <w:divBdr>
                                                <w:top w:val="none" w:sz="0" w:space="0" w:color="auto"/>
                                                <w:left w:val="none" w:sz="0" w:space="0" w:color="auto"/>
                                                <w:bottom w:val="none" w:sz="0" w:space="0" w:color="auto"/>
                                                <w:right w:val="none" w:sz="0" w:space="0" w:color="auto"/>
                                              </w:divBdr>
                                            </w:div>
                                            <w:div w:id="1769806923">
                                              <w:marLeft w:val="0"/>
                                              <w:marRight w:val="0"/>
                                              <w:marTop w:val="360"/>
                                              <w:marBottom w:val="0"/>
                                              <w:divBdr>
                                                <w:top w:val="none" w:sz="0" w:space="0" w:color="auto"/>
                                                <w:left w:val="none" w:sz="0" w:space="0" w:color="auto"/>
                                                <w:bottom w:val="none" w:sz="0" w:space="0" w:color="auto"/>
                                                <w:right w:val="none" w:sz="0" w:space="0" w:color="auto"/>
                                              </w:divBdr>
                                            </w:div>
                                            <w:div w:id="7954501">
                                              <w:marLeft w:val="0"/>
                                              <w:marRight w:val="0"/>
                                              <w:marTop w:val="360"/>
                                              <w:marBottom w:val="0"/>
                                              <w:divBdr>
                                                <w:top w:val="none" w:sz="0" w:space="0" w:color="auto"/>
                                                <w:left w:val="none" w:sz="0" w:space="0" w:color="auto"/>
                                                <w:bottom w:val="none" w:sz="0" w:space="0" w:color="auto"/>
                                                <w:right w:val="none" w:sz="0" w:space="0" w:color="auto"/>
                                              </w:divBdr>
                                            </w:div>
                                            <w:div w:id="1394307009">
                                              <w:marLeft w:val="0"/>
                                              <w:marRight w:val="0"/>
                                              <w:marTop w:val="645"/>
                                              <w:marBottom w:val="495"/>
                                              <w:divBdr>
                                                <w:top w:val="none" w:sz="0" w:space="0" w:color="auto"/>
                                                <w:left w:val="none" w:sz="0" w:space="0" w:color="auto"/>
                                                <w:bottom w:val="none" w:sz="0" w:space="0" w:color="auto"/>
                                                <w:right w:val="none" w:sz="0" w:space="0" w:color="auto"/>
                                              </w:divBdr>
                                            </w:div>
                                            <w:div w:id="1806072711">
                                              <w:marLeft w:val="0"/>
                                              <w:marRight w:val="0"/>
                                              <w:marTop w:val="360"/>
                                              <w:marBottom w:val="0"/>
                                              <w:divBdr>
                                                <w:top w:val="none" w:sz="0" w:space="0" w:color="auto"/>
                                                <w:left w:val="none" w:sz="0" w:space="0" w:color="auto"/>
                                                <w:bottom w:val="none" w:sz="0" w:space="0" w:color="auto"/>
                                                <w:right w:val="none" w:sz="0" w:space="0" w:color="auto"/>
                                              </w:divBdr>
                                            </w:div>
                                            <w:div w:id="530142703">
                                              <w:marLeft w:val="0"/>
                                              <w:marRight w:val="0"/>
                                              <w:marTop w:val="440"/>
                                              <w:marBottom w:val="200"/>
                                              <w:divBdr>
                                                <w:top w:val="none" w:sz="0" w:space="0" w:color="auto"/>
                                                <w:left w:val="none" w:sz="0" w:space="0" w:color="auto"/>
                                                <w:bottom w:val="none" w:sz="0" w:space="0" w:color="auto"/>
                                                <w:right w:val="none" w:sz="0" w:space="0" w:color="auto"/>
                                              </w:divBdr>
                                            </w:div>
                                            <w:div w:id="1142691485">
                                              <w:marLeft w:val="0"/>
                                              <w:marRight w:val="0"/>
                                              <w:marTop w:val="645"/>
                                              <w:marBottom w:val="495"/>
                                              <w:divBdr>
                                                <w:top w:val="none" w:sz="0" w:space="0" w:color="auto"/>
                                                <w:left w:val="none" w:sz="0" w:space="0" w:color="auto"/>
                                                <w:bottom w:val="none" w:sz="0" w:space="0" w:color="auto"/>
                                                <w:right w:val="none" w:sz="0" w:space="0" w:color="auto"/>
                                              </w:divBdr>
                                            </w:div>
                                            <w:div w:id="157966974">
                                              <w:marLeft w:val="0"/>
                                              <w:marRight w:val="0"/>
                                              <w:marTop w:val="360"/>
                                              <w:marBottom w:val="0"/>
                                              <w:divBdr>
                                                <w:top w:val="none" w:sz="0" w:space="0" w:color="auto"/>
                                                <w:left w:val="none" w:sz="0" w:space="0" w:color="auto"/>
                                                <w:bottom w:val="none" w:sz="0" w:space="0" w:color="auto"/>
                                                <w:right w:val="none" w:sz="0" w:space="0" w:color="auto"/>
                                              </w:divBdr>
                                            </w:div>
                                            <w:div w:id="529609697">
                                              <w:marLeft w:val="0"/>
                                              <w:marRight w:val="0"/>
                                              <w:marTop w:val="360"/>
                                              <w:marBottom w:val="0"/>
                                              <w:divBdr>
                                                <w:top w:val="none" w:sz="0" w:space="0" w:color="auto"/>
                                                <w:left w:val="none" w:sz="0" w:space="0" w:color="auto"/>
                                                <w:bottom w:val="none" w:sz="0" w:space="0" w:color="auto"/>
                                                <w:right w:val="none" w:sz="0" w:space="0" w:color="auto"/>
                                              </w:divBdr>
                                            </w:div>
                                            <w:div w:id="1338265743">
                                              <w:marLeft w:val="0"/>
                                              <w:marRight w:val="0"/>
                                              <w:marTop w:val="645"/>
                                              <w:marBottom w:val="495"/>
                                              <w:divBdr>
                                                <w:top w:val="none" w:sz="0" w:space="0" w:color="auto"/>
                                                <w:left w:val="none" w:sz="0" w:space="0" w:color="auto"/>
                                                <w:bottom w:val="none" w:sz="0" w:space="0" w:color="auto"/>
                                                <w:right w:val="none" w:sz="0" w:space="0" w:color="auto"/>
                                              </w:divBdr>
                                            </w:div>
                                            <w:div w:id="292947586">
                                              <w:marLeft w:val="0"/>
                                              <w:marRight w:val="0"/>
                                              <w:marTop w:val="360"/>
                                              <w:marBottom w:val="0"/>
                                              <w:divBdr>
                                                <w:top w:val="none" w:sz="0" w:space="0" w:color="auto"/>
                                                <w:left w:val="none" w:sz="0" w:space="0" w:color="auto"/>
                                                <w:bottom w:val="none" w:sz="0" w:space="0" w:color="auto"/>
                                                <w:right w:val="none" w:sz="0" w:space="0" w:color="auto"/>
                                              </w:divBdr>
                                            </w:div>
                                            <w:div w:id="957184324">
                                              <w:marLeft w:val="0"/>
                                              <w:marRight w:val="0"/>
                                              <w:marTop w:val="645"/>
                                              <w:marBottom w:val="495"/>
                                              <w:divBdr>
                                                <w:top w:val="none" w:sz="0" w:space="0" w:color="auto"/>
                                                <w:left w:val="none" w:sz="0" w:space="0" w:color="auto"/>
                                                <w:bottom w:val="none" w:sz="0" w:space="0" w:color="auto"/>
                                                <w:right w:val="none" w:sz="0" w:space="0" w:color="auto"/>
                                              </w:divBdr>
                                            </w:div>
                                            <w:div w:id="1116413737">
                                              <w:marLeft w:val="0"/>
                                              <w:marRight w:val="0"/>
                                              <w:marTop w:val="360"/>
                                              <w:marBottom w:val="0"/>
                                              <w:divBdr>
                                                <w:top w:val="none" w:sz="0" w:space="0" w:color="auto"/>
                                                <w:left w:val="none" w:sz="0" w:space="0" w:color="auto"/>
                                                <w:bottom w:val="none" w:sz="0" w:space="0" w:color="auto"/>
                                                <w:right w:val="none" w:sz="0" w:space="0" w:color="auto"/>
                                              </w:divBdr>
                                            </w:div>
                                            <w:div w:id="2081324783">
                                              <w:marLeft w:val="0"/>
                                              <w:marRight w:val="0"/>
                                              <w:marTop w:val="360"/>
                                              <w:marBottom w:val="0"/>
                                              <w:divBdr>
                                                <w:top w:val="none" w:sz="0" w:space="0" w:color="auto"/>
                                                <w:left w:val="none" w:sz="0" w:space="0" w:color="auto"/>
                                                <w:bottom w:val="none" w:sz="0" w:space="0" w:color="auto"/>
                                                <w:right w:val="none" w:sz="0" w:space="0" w:color="auto"/>
                                              </w:divBdr>
                                            </w:div>
                                            <w:div w:id="880676028">
                                              <w:marLeft w:val="0"/>
                                              <w:marRight w:val="0"/>
                                              <w:marTop w:val="360"/>
                                              <w:marBottom w:val="0"/>
                                              <w:divBdr>
                                                <w:top w:val="none" w:sz="0" w:space="0" w:color="auto"/>
                                                <w:left w:val="none" w:sz="0" w:space="0" w:color="auto"/>
                                                <w:bottom w:val="none" w:sz="0" w:space="0" w:color="auto"/>
                                                <w:right w:val="none" w:sz="0" w:space="0" w:color="auto"/>
                                              </w:divBdr>
                                            </w:div>
                                            <w:div w:id="252471380">
                                              <w:marLeft w:val="0"/>
                                              <w:marRight w:val="0"/>
                                              <w:marTop w:val="440"/>
                                              <w:marBottom w:val="200"/>
                                              <w:divBdr>
                                                <w:top w:val="none" w:sz="0" w:space="0" w:color="auto"/>
                                                <w:left w:val="none" w:sz="0" w:space="0" w:color="auto"/>
                                                <w:bottom w:val="none" w:sz="0" w:space="0" w:color="auto"/>
                                                <w:right w:val="none" w:sz="0" w:space="0" w:color="auto"/>
                                              </w:divBdr>
                                            </w:div>
                                            <w:div w:id="123279866">
                                              <w:marLeft w:val="0"/>
                                              <w:marRight w:val="0"/>
                                              <w:marTop w:val="645"/>
                                              <w:marBottom w:val="495"/>
                                              <w:divBdr>
                                                <w:top w:val="none" w:sz="0" w:space="0" w:color="auto"/>
                                                <w:left w:val="none" w:sz="0" w:space="0" w:color="auto"/>
                                                <w:bottom w:val="none" w:sz="0" w:space="0" w:color="auto"/>
                                                <w:right w:val="none" w:sz="0" w:space="0" w:color="auto"/>
                                              </w:divBdr>
                                            </w:div>
                                            <w:div w:id="713233425">
                                              <w:marLeft w:val="0"/>
                                              <w:marRight w:val="0"/>
                                              <w:marTop w:val="360"/>
                                              <w:marBottom w:val="0"/>
                                              <w:divBdr>
                                                <w:top w:val="none" w:sz="0" w:space="0" w:color="auto"/>
                                                <w:left w:val="none" w:sz="0" w:space="0" w:color="auto"/>
                                                <w:bottom w:val="none" w:sz="0" w:space="0" w:color="auto"/>
                                                <w:right w:val="none" w:sz="0" w:space="0" w:color="auto"/>
                                              </w:divBdr>
                                            </w:div>
                                            <w:div w:id="1732121109">
                                              <w:marLeft w:val="0"/>
                                              <w:marRight w:val="0"/>
                                              <w:marTop w:val="360"/>
                                              <w:marBottom w:val="0"/>
                                              <w:divBdr>
                                                <w:top w:val="none" w:sz="0" w:space="0" w:color="auto"/>
                                                <w:left w:val="none" w:sz="0" w:space="0" w:color="auto"/>
                                                <w:bottom w:val="none" w:sz="0" w:space="0" w:color="auto"/>
                                                <w:right w:val="none" w:sz="0" w:space="0" w:color="auto"/>
                                              </w:divBdr>
                                            </w:div>
                                            <w:div w:id="1127966337">
                                              <w:marLeft w:val="0"/>
                                              <w:marRight w:val="0"/>
                                              <w:marTop w:val="645"/>
                                              <w:marBottom w:val="495"/>
                                              <w:divBdr>
                                                <w:top w:val="none" w:sz="0" w:space="0" w:color="auto"/>
                                                <w:left w:val="none" w:sz="0" w:space="0" w:color="auto"/>
                                                <w:bottom w:val="none" w:sz="0" w:space="0" w:color="auto"/>
                                                <w:right w:val="none" w:sz="0" w:space="0" w:color="auto"/>
                                              </w:divBdr>
                                            </w:div>
                                            <w:div w:id="64957796">
                                              <w:marLeft w:val="0"/>
                                              <w:marRight w:val="0"/>
                                              <w:marTop w:val="360"/>
                                              <w:marBottom w:val="0"/>
                                              <w:divBdr>
                                                <w:top w:val="none" w:sz="0" w:space="0" w:color="auto"/>
                                                <w:left w:val="none" w:sz="0" w:space="0" w:color="auto"/>
                                                <w:bottom w:val="none" w:sz="0" w:space="0" w:color="auto"/>
                                                <w:right w:val="none" w:sz="0" w:space="0" w:color="auto"/>
                                              </w:divBdr>
                                            </w:div>
                                            <w:div w:id="1795518781">
                                              <w:marLeft w:val="0"/>
                                              <w:marRight w:val="0"/>
                                              <w:marTop w:val="360"/>
                                              <w:marBottom w:val="0"/>
                                              <w:divBdr>
                                                <w:top w:val="none" w:sz="0" w:space="0" w:color="auto"/>
                                                <w:left w:val="none" w:sz="0" w:space="0" w:color="auto"/>
                                                <w:bottom w:val="none" w:sz="0" w:space="0" w:color="auto"/>
                                                <w:right w:val="none" w:sz="0" w:space="0" w:color="auto"/>
                                              </w:divBdr>
                                            </w:div>
                                            <w:div w:id="1318613673">
                                              <w:marLeft w:val="0"/>
                                              <w:marRight w:val="0"/>
                                              <w:marTop w:val="360"/>
                                              <w:marBottom w:val="0"/>
                                              <w:divBdr>
                                                <w:top w:val="none" w:sz="0" w:space="0" w:color="auto"/>
                                                <w:left w:val="none" w:sz="0" w:space="0" w:color="auto"/>
                                                <w:bottom w:val="none" w:sz="0" w:space="0" w:color="auto"/>
                                                <w:right w:val="none" w:sz="0" w:space="0" w:color="auto"/>
                                              </w:divBdr>
                                            </w:div>
                                            <w:div w:id="1888565631">
                                              <w:marLeft w:val="0"/>
                                              <w:marRight w:val="0"/>
                                              <w:marTop w:val="360"/>
                                              <w:marBottom w:val="0"/>
                                              <w:divBdr>
                                                <w:top w:val="none" w:sz="0" w:space="0" w:color="auto"/>
                                                <w:left w:val="none" w:sz="0" w:space="0" w:color="auto"/>
                                                <w:bottom w:val="none" w:sz="0" w:space="0" w:color="auto"/>
                                                <w:right w:val="none" w:sz="0" w:space="0" w:color="auto"/>
                                              </w:divBdr>
                                            </w:div>
                                            <w:div w:id="1407603732">
                                              <w:marLeft w:val="0"/>
                                              <w:marRight w:val="0"/>
                                              <w:marTop w:val="645"/>
                                              <w:marBottom w:val="495"/>
                                              <w:divBdr>
                                                <w:top w:val="none" w:sz="0" w:space="0" w:color="auto"/>
                                                <w:left w:val="none" w:sz="0" w:space="0" w:color="auto"/>
                                                <w:bottom w:val="none" w:sz="0" w:space="0" w:color="auto"/>
                                                <w:right w:val="none" w:sz="0" w:space="0" w:color="auto"/>
                                              </w:divBdr>
                                            </w:div>
                                            <w:div w:id="871964744">
                                              <w:marLeft w:val="0"/>
                                              <w:marRight w:val="0"/>
                                              <w:marTop w:val="360"/>
                                              <w:marBottom w:val="0"/>
                                              <w:divBdr>
                                                <w:top w:val="none" w:sz="0" w:space="0" w:color="auto"/>
                                                <w:left w:val="none" w:sz="0" w:space="0" w:color="auto"/>
                                                <w:bottom w:val="none" w:sz="0" w:space="0" w:color="auto"/>
                                                <w:right w:val="none" w:sz="0" w:space="0" w:color="auto"/>
                                              </w:divBdr>
                                            </w:div>
                                            <w:div w:id="1839274738">
                                              <w:marLeft w:val="0"/>
                                              <w:marRight w:val="0"/>
                                              <w:marTop w:val="360"/>
                                              <w:marBottom w:val="0"/>
                                              <w:divBdr>
                                                <w:top w:val="none" w:sz="0" w:space="0" w:color="auto"/>
                                                <w:left w:val="none" w:sz="0" w:space="0" w:color="auto"/>
                                                <w:bottom w:val="none" w:sz="0" w:space="0" w:color="auto"/>
                                                <w:right w:val="none" w:sz="0" w:space="0" w:color="auto"/>
                                              </w:divBdr>
                                            </w:div>
                                            <w:div w:id="1392387964">
                                              <w:marLeft w:val="0"/>
                                              <w:marRight w:val="0"/>
                                              <w:marTop w:val="645"/>
                                              <w:marBottom w:val="495"/>
                                              <w:divBdr>
                                                <w:top w:val="none" w:sz="0" w:space="0" w:color="auto"/>
                                                <w:left w:val="none" w:sz="0" w:space="0" w:color="auto"/>
                                                <w:bottom w:val="none" w:sz="0" w:space="0" w:color="auto"/>
                                                <w:right w:val="none" w:sz="0" w:space="0" w:color="auto"/>
                                              </w:divBdr>
                                            </w:div>
                                            <w:div w:id="1248080458">
                                              <w:marLeft w:val="0"/>
                                              <w:marRight w:val="0"/>
                                              <w:marTop w:val="360"/>
                                              <w:marBottom w:val="0"/>
                                              <w:divBdr>
                                                <w:top w:val="none" w:sz="0" w:space="0" w:color="auto"/>
                                                <w:left w:val="none" w:sz="0" w:space="0" w:color="auto"/>
                                                <w:bottom w:val="none" w:sz="0" w:space="0" w:color="auto"/>
                                                <w:right w:val="none" w:sz="0" w:space="0" w:color="auto"/>
                                              </w:divBdr>
                                            </w:div>
                                            <w:div w:id="1467968192">
                                              <w:marLeft w:val="0"/>
                                              <w:marRight w:val="0"/>
                                              <w:marTop w:val="645"/>
                                              <w:marBottom w:val="495"/>
                                              <w:divBdr>
                                                <w:top w:val="none" w:sz="0" w:space="0" w:color="auto"/>
                                                <w:left w:val="none" w:sz="0" w:space="0" w:color="auto"/>
                                                <w:bottom w:val="none" w:sz="0" w:space="0" w:color="auto"/>
                                                <w:right w:val="none" w:sz="0" w:space="0" w:color="auto"/>
                                              </w:divBdr>
                                            </w:div>
                                            <w:div w:id="1553729737">
                                              <w:marLeft w:val="0"/>
                                              <w:marRight w:val="0"/>
                                              <w:marTop w:val="360"/>
                                              <w:marBottom w:val="0"/>
                                              <w:divBdr>
                                                <w:top w:val="none" w:sz="0" w:space="0" w:color="auto"/>
                                                <w:left w:val="none" w:sz="0" w:space="0" w:color="auto"/>
                                                <w:bottom w:val="none" w:sz="0" w:space="0" w:color="auto"/>
                                                <w:right w:val="none" w:sz="0" w:space="0" w:color="auto"/>
                                              </w:divBdr>
                                            </w:div>
                                            <w:div w:id="2125685814">
                                              <w:marLeft w:val="0"/>
                                              <w:marRight w:val="0"/>
                                              <w:marTop w:val="360"/>
                                              <w:marBottom w:val="0"/>
                                              <w:divBdr>
                                                <w:top w:val="none" w:sz="0" w:space="0" w:color="auto"/>
                                                <w:left w:val="none" w:sz="0" w:space="0" w:color="auto"/>
                                                <w:bottom w:val="none" w:sz="0" w:space="0" w:color="auto"/>
                                                <w:right w:val="none" w:sz="0" w:space="0" w:color="auto"/>
                                              </w:divBdr>
                                            </w:div>
                                            <w:div w:id="327370736">
                                              <w:marLeft w:val="0"/>
                                              <w:marRight w:val="0"/>
                                              <w:marTop w:val="645"/>
                                              <w:marBottom w:val="495"/>
                                              <w:divBdr>
                                                <w:top w:val="none" w:sz="0" w:space="0" w:color="auto"/>
                                                <w:left w:val="none" w:sz="0" w:space="0" w:color="auto"/>
                                                <w:bottom w:val="none" w:sz="0" w:space="0" w:color="auto"/>
                                                <w:right w:val="none" w:sz="0" w:space="0" w:color="auto"/>
                                              </w:divBdr>
                                            </w:div>
                                            <w:div w:id="1826312779">
                                              <w:marLeft w:val="0"/>
                                              <w:marRight w:val="0"/>
                                              <w:marTop w:val="360"/>
                                              <w:marBottom w:val="0"/>
                                              <w:divBdr>
                                                <w:top w:val="none" w:sz="0" w:space="0" w:color="auto"/>
                                                <w:left w:val="none" w:sz="0" w:space="0" w:color="auto"/>
                                                <w:bottom w:val="none" w:sz="0" w:space="0" w:color="auto"/>
                                                <w:right w:val="none" w:sz="0" w:space="0" w:color="auto"/>
                                              </w:divBdr>
                                            </w:div>
                                            <w:div w:id="870261792">
                                              <w:marLeft w:val="0"/>
                                              <w:marRight w:val="0"/>
                                              <w:marTop w:val="645"/>
                                              <w:marBottom w:val="495"/>
                                              <w:divBdr>
                                                <w:top w:val="none" w:sz="0" w:space="0" w:color="auto"/>
                                                <w:left w:val="none" w:sz="0" w:space="0" w:color="auto"/>
                                                <w:bottom w:val="none" w:sz="0" w:space="0" w:color="auto"/>
                                                <w:right w:val="none" w:sz="0" w:space="0" w:color="auto"/>
                                              </w:divBdr>
                                            </w:div>
                                            <w:div w:id="1622030758">
                                              <w:marLeft w:val="0"/>
                                              <w:marRight w:val="0"/>
                                              <w:marTop w:val="0"/>
                                              <w:marBottom w:val="200"/>
                                              <w:divBdr>
                                                <w:top w:val="none" w:sz="0" w:space="0" w:color="auto"/>
                                                <w:left w:val="none" w:sz="0" w:space="0" w:color="auto"/>
                                                <w:bottom w:val="none" w:sz="0" w:space="0" w:color="auto"/>
                                                <w:right w:val="none" w:sz="0" w:space="0" w:color="auto"/>
                                              </w:divBdr>
                                            </w:div>
                                            <w:div w:id="753161622">
                                              <w:marLeft w:val="0"/>
                                              <w:marRight w:val="0"/>
                                              <w:marTop w:val="360"/>
                                              <w:marBottom w:val="0"/>
                                              <w:divBdr>
                                                <w:top w:val="none" w:sz="0" w:space="0" w:color="auto"/>
                                                <w:left w:val="none" w:sz="0" w:space="0" w:color="auto"/>
                                                <w:bottom w:val="none" w:sz="0" w:space="0" w:color="auto"/>
                                                <w:right w:val="none" w:sz="0" w:space="0" w:color="auto"/>
                                              </w:divBdr>
                                            </w:div>
                                            <w:div w:id="395320387">
                                              <w:marLeft w:val="0"/>
                                              <w:marRight w:val="0"/>
                                              <w:marTop w:val="360"/>
                                              <w:marBottom w:val="0"/>
                                              <w:divBdr>
                                                <w:top w:val="none" w:sz="0" w:space="0" w:color="auto"/>
                                                <w:left w:val="none" w:sz="0" w:space="0" w:color="auto"/>
                                                <w:bottom w:val="none" w:sz="0" w:space="0" w:color="auto"/>
                                                <w:right w:val="none" w:sz="0" w:space="0" w:color="auto"/>
                                              </w:divBdr>
                                              <w:divsChild>
                                                <w:div w:id="2107192751">
                                                  <w:marLeft w:val="0"/>
                                                  <w:marRight w:val="0"/>
                                                  <w:marTop w:val="0"/>
                                                  <w:marBottom w:val="0"/>
                                                  <w:divBdr>
                                                    <w:top w:val="none" w:sz="0" w:space="0" w:color="auto"/>
                                                    <w:left w:val="none" w:sz="0" w:space="0" w:color="auto"/>
                                                    <w:bottom w:val="none" w:sz="0" w:space="0" w:color="auto"/>
                                                    <w:right w:val="none" w:sz="0" w:space="0" w:color="auto"/>
                                                  </w:divBdr>
                                                </w:div>
                                                <w:div w:id="139927718">
                                                  <w:marLeft w:val="600"/>
                                                  <w:marRight w:val="0"/>
                                                  <w:marTop w:val="80"/>
                                                  <w:marBottom w:val="0"/>
                                                  <w:divBdr>
                                                    <w:top w:val="none" w:sz="0" w:space="0" w:color="auto"/>
                                                    <w:left w:val="none" w:sz="0" w:space="0" w:color="auto"/>
                                                    <w:bottom w:val="none" w:sz="0" w:space="0" w:color="auto"/>
                                                    <w:right w:val="none" w:sz="0" w:space="0" w:color="auto"/>
                                                  </w:divBdr>
                                                </w:div>
                                                <w:div w:id="345331110">
                                                  <w:marLeft w:val="600"/>
                                                  <w:marRight w:val="0"/>
                                                  <w:marTop w:val="80"/>
                                                  <w:marBottom w:val="0"/>
                                                  <w:divBdr>
                                                    <w:top w:val="none" w:sz="0" w:space="0" w:color="auto"/>
                                                    <w:left w:val="none" w:sz="0" w:space="0" w:color="auto"/>
                                                    <w:bottom w:val="none" w:sz="0" w:space="0" w:color="auto"/>
                                                    <w:right w:val="none" w:sz="0" w:space="0" w:color="auto"/>
                                                  </w:divBdr>
                                                </w:div>
                                                <w:div w:id="1348603443">
                                                  <w:marLeft w:val="600"/>
                                                  <w:marRight w:val="0"/>
                                                  <w:marTop w:val="80"/>
                                                  <w:marBottom w:val="0"/>
                                                  <w:divBdr>
                                                    <w:top w:val="none" w:sz="0" w:space="0" w:color="auto"/>
                                                    <w:left w:val="none" w:sz="0" w:space="0" w:color="auto"/>
                                                    <w:bottom w:val="none" w:sz="0" w:space="0" w:color="auto"/>
                                                    <w:right w:val="none" w:sz="0" w:space="0" w:color="auto"/>
                                                  </w:divBdr>
                                                </w:div>
                                                <w:div w:id="1415979986">
                                                  <w:marLeft w:val="600"/>
                                                  <w:marRight w:val="0"/>
                                                  <w:marTop w:val="80"/>
                                                  <w:marBottom w:val="0"/>
                                                  <w:divBdr>
                                                    <w:top w:val="none" w:sz="0" w:space="0" w:color="auto"/>
                                                    <w:left w:val="none" w:sz="0" w:space="0" w:color="auto"/>
                                                    <w:bottom w:val="none" w:sz="0" w:space="0" w:color="auto"/>
                                                    <w:right w:val="none" w:sz="0" w:space="0" w:color="auto"/>
                                                  </w:divBdr>
                                                </w:div>
                                                <w:div w:id="878324036">
                                                  <w:marLeft w:val="600"/>
                                                  <w:marRight w:val="0"/>
                                                  <w:marTop w:val="80"/>
                                                  <w:marBottom w:val="0"/>
                                                  <w:divBdr>
                                                    <w:top w:val="none" w:sz="0" w:space="0" w:color="auto"/>
                                                    <w:left w:val="none" w:sz="0" w:space="0" w:color="auto"/>
                                                    <w:bottom w:val="none" w:sz="0" w:space="0" w:color="auto"/>
                                                    <w:right w:val="none" w:sz="0" w:space="0" w:color="auto"/>
                                                  </w:divBdr>
                                                </w:div>
                                                <w:div w:id="941839260">
                                                  <w:marLeft w:val="600"/>
                                                  <w:marRight w:val="0"/>
                                                  <w:marTop w:val="80"/>
                                                  <w:marBottom w:val="0"/>
                                                  <w:divBdr>
                                                    <w:top w:val="none" w:sz="0" w:space="0" w:color="auto"/>
                                                    <w:left w:val="none" w:sz="0" w:space="0" w:color="auto"/>
                                                    <w:bottom w:val="none" w:sz="0" w:space="0" w:color="auto"/>
                                                    <w:right w:val="none" w:sz="0" w:space="0" w:color="auto"/>
                                                  </w:divBdr>
                                                </w:div>
                                              </w:divsChild>
                                            </w:div>
                                            <w:div w:id="1028412174">
                                              <w:marLeft w:val="0"/>
                                              <w:marRight w:val="0"/>
                                              <w:marTop w:val="360"/>
                                              <w:marBottom w:val="0"/>
                                              <w:divBdr>
                                                <w:top w:val="none" w:sz="0" w:space="0" w:color="auto"/>
                                                <w:left w:val="none" w:sz="0" w:space="0" w:color="auto"/>
                                                <w:bottom w:val="none" w:sz="0" w:space="0" w:color="auto"/>
                                                <w:right w:val="none" w:sz="0" w:space="0" w:color="auto"/>
                                              </w:divBdr>
                                            </w:div>
                                            <w:div w:id="1805929838">
                                              <w:marLeft w:val="0"/>
                                              <w:marRight w:val="0"/>
                                              <w:marTop w:val="360"/>
                                              <w:marBottom w:val="0"/>
                                              <w:divBdr>
                                                <w:top w:val="none" w:sz="0" w:space="0" w:color="auto"/>
                                                <w:left w:val="none" w:sz="0" w:space="0" w:color="auto"/>
                                                <w:bottom w:val="none" w:sz="0" w:space="0" w:color="auto"/>
                                                <w:right w:val="none" w:sz="0" w:space="0" w:color="auto"/>
                                              </w:divBdr>
                                            </w:div>
                                            <w:div w:id="533886663">
                                              <w:marLeft w:val="0"/>
                                              <w:marRight w:val="0"/>
                                              <w:marTop w:val="360"/>
                                              <w:marBottom w:val="0"/>
                                              <w:divBdr>
                                                <w:top w:val="none" w:sz="0" w:space="0" w:color="auto"/>
                                                <w:left w:val="none" w:sz="0" w:space="0" w:color="auto"/>
                                                <w:bottom w:val="none" w:sz="0" w:space="0" w:color="auto"/>
                                                <w:right w:val="none" w:sz="0" w:space="0" w:color="auto"/>
                                              </w:divBdr>
                                            </w:div>
                                            <w:div w:id="1618217029">
                                              <w:marLeft w:val="0"/>
                                              <w:marRight w:val="0"/>
                                              <w:marTop w:val="645"/>
                                              <w:marBottom w:val="495"/>
                                              <w:divBdr>
                                                <w:top w:val="none" w:sz="0" w:space="0" w:color="auto"/>
                                                <w:left w:val="none" w:sz="0" w:space="0" w:color="auto"/>
                                                <w:bottom w:val="none" w:sz="0" w:space="0" w:color="auto"/>
                                                <w:right w:val="none" w:sz="0" w:space="0" w:color="auto"/>
                                              </w:divBdr>
                                            </w:div>
                                            <w:div w:id="1284338433">
                                              <w:marLeft w:val="0"/>
                                              <w:marRight w:val="0"/>
                                              <w:marTop w:val="360"/>
                                              <w:marBottom w:val="0"/>
                                              <w:divBdr>
                                                <w:top w:val="none" w:sz="0" w:space="0" w:color="auto"/>
                                                <w:left w:val="none" w:sz="0" w:space="0" w:color="auto"/>
                                                <w:bottom w:val="none" w:sz="0" w:space="0" w:color="auto"/>
                                                <w:right w:val="none" w:sz="0" w:space="0" w:color="auto"/>
                                              </w:divBdr>
                                            </w:div>
                                            <w:div w:id="248587048">
                                              <w:marLeft w:val="0"/>
                                              <w:marRight w:val="0"/>
                                              <w:marTop w:val="645"/>
                                              <w:marBottom w:val="495"/>
                                              <w:divBdr>
                                                <w:top w:val="none" w:sz="0" w:space="0" w:color="auto"/>
                                                <w:left w:val="none" w:sz="0" w:space="0" w:color="auto"/>
                                                <w:bottom w:val="none" w:sz="0" w:space="0" w:color="auto"/>
                                                <w:right w:val="none" w:sz="0" w:space="0" w:color="auto"/>
                                              </w:divBdr>
                                            </w:div>
                                            <w:div w:id="955718221">
                                              <w:marLeft w:val="0"/>
                                              <w:marRight w:val="0"/>
                                              <w:marTop w:val="0"/>
                                              <w:marBottom w:val="200"/>
                                              <w:divBdr>
                                                <w:top w:val="none" w:sz="0" w:space="0" w:color="auto"/>
                                                <w:left w:val="none" w:sz="0" w:space="0" w:color="auto"/>
                                                <w:bottom w:val="none" w:sz="0" w:space="0" w:color="auto"/>
                                                <w:right w:val="none" w:sz="0" w:space="0" w:color="auto"/>
                                              </w:divBdr>
                                            </w:div>
                                            <w:div w:id="391081548">
                                              <w:marLeft w:val="0"/>
                                              <w:marRight w:val="0"/>
                                              <w:marTop w:val="645"/>
                                              <w:marBottom w:val="495"/>
                                              <w:divBdr>
                                                <w:top w:val="none" w:sz="0" w:space="0" w:color="auto"/>
                                                <w:left w:val="none" w:sz="0" w:space="0" w:color="auto"/>
                                                <w:bottom w:val="none" w:sz="0" w:space="0" w:color="auto"/>
                                                <w:right w:val="none" w:sz="0" w:space="0" w:color="auto"/>
                                              </w:divBdr>
                                            </w:div>
                                            <w:div w:id="119227022">
                                              <w:marLeft w:val="0"/>
                                              <w:marRight w:val="0"/>
                                              <w:marTop w:val="0"/>
                                              <w:marBottom w:val="200"/>
                                              <w:divBdr>
                                                <w:top w:val="none" w:sz="0" w:space="0" w:color="auto"/>
                                                <w:left w:val="none" w:sz="0" w:space="0" w:color="auto"/>
                                                <w:bottom w:val="none" w:sz="0" w:space="0" w:color="auto"/>
                                                <w:right w:val="none" w:sz="0" w:space="0" w:color="auto"/>
                                              </w:divBdr>
                                            </w:div>
                                            <w:div w:id="1449543696">
                                              <w:marLeft w:val="0"/>
                                              <w:marRight w:val="0"/>
                                              <w:marTop w:val="645"/>
                                              <w:marBottom w:val="495"/>
                                              <w:divBdr>
                                                <w:top w:val="none" w:sz="0" w:space="0" w:color="auto"/>
                                                <w:left w:val="none" w:sz="0" w:space="0" w:color="auto"/>
                                                <w:bottom w:val="none" w:sz="0" w:space="0" w:color="auto"/>
                                                <w:right w:val="none" w:sz="0" w:space="0" w:color="auto"/>
                                              </w:divBdr>
                                            </w:div>
                                            <w:div w:id="649945244">
                                              <w:marLeft w:val="0"/>
                                              <w:marRight w:val="0"/>
                                              <w:marTop w:val="0"/>
                                              <w:marBottom w:val="200"/>
                                              <w:divBdr>
                                                <w:top w:val="none" w:sz="0" w:space="0" w:color="auto"/>
                                                <w:left w:val="none" w:sz="0" w:space="0" w:color="auto"/>
                                                <w:bottom w:val="none" w:sz="0" w:space="0" w:color="auto"/>
                                                <w:right w:val="none" w:sz="0" w:space="0" w:color="auto"/>
                                              </w:divBdr>
                                            </w:div>
                                            <w:div w:id="1712068558">
                                              <w:marLeft w:val="0"/>
                                              <w:marRight w:val="0"/>
                                              <w:marTop w:val="360"/>
                                              <w:marBottom w:val="0"/>
                                              <w:divBdr>
                                                <w:top w:val="none" w:sz="0" w:space="0" w:color="auto"/>
                                                <w:left w:val="none" w:sz="0" w:space="0" w:color="auto"/>
                                                <w:bottom w:val="none" w:sz="0" w:space="0" w:color="auto"/>
                                                <w:right w:val="none" w:sz="0" w:space="0" w:color="auto"/>
                                              </w:divBdr>
                                            </w:div>
                                            <w:div w:id="1028288380">
                                              <w:marLeft w:val="0"/>
                                              <w:marRight w:val="0"/>
                                              <w:marTop w:val="645"/>
                                              <w:marBottom w:val="495"/>
                                              <w:divBdr>
                                                <w:top w:val="none" w:sz="0" w:space="0" w:color="auto"/>
                                                <w:left w:val="none" w:sz="0" w:space="0" w:color="auto"/>
                                                <w:bottom w:val="none" w:sz="0" w:space="0" w:color="auto"/>
                                                <w:right w:val="none" w:sz="0" w:space="0" w:color="auto"/>
                                              </w:divBdr>
                                            </w:div>
                                            <w:div w:id="245652705">
                                              <w:marLeft w:val="0"/>
                                              <w:marRight w:val="0"/>
                                              <w:marTop w:val="0"/>
                                              <w:marBottom w:val="200"/>
                                              <w:divBdr>
                                                <w:top w:val="none" w:sz="0" w:space="0" w:color="auto"/>
                                                <w:left w:val="none" w:sz="0" w:space="0" w:color="auto"/>
                                                <w:bottom w:val="none" w:sz="0" w:space="0" w:color="auto"/>
                                                <w:right w:val="none" w:sz="0" w:space="0" w:color="auto"/>
                                              </w:divBdr>
                                            </w:div>
                                            <w:div w:id="944776905">
                                              <w:marLeft w:val="0"/>
                                              <w:marRight w:val="0"/>
                                              <w:marTop w:val="360"/>
                                              <w:marBottom w:val="0"/>
                                              <w:divBdr>
                                                <w:top w:val="none" w:sz="0" w:space="0" w:color="auto"/>
                                                <w:left w:val="none" w:sz="0" w:space="0" w:color="auto"/>
                                                <w:bottom w:val="none" w:sz="0" w:space="0" w:color="auto"/>
                                                <w:right w:val="none" w:sz="0" w:space="0" w:color="auto"/>
                                              </w:divBdr>
                                            </w:div>
                                            <w:div w:id="121465747">
                                              <w:marLeft w:val="0"/>
                                              <w:marRight w:val="0"/>
                                              <w:marTop w:val="360"/>
                                              <w:marBottom w:val="0"/>
                                              <w:divBdr>
                                                <w:top w:val="none" w:sz="0" w:space="0" w:color="auto"/>
                                                <w:left w:val="none" w:sz="0" w:space="0" w:color="auto"/>
                                                <w:bottom w:val="none" w:sz="0" w:space="0" w:color="auto"/>
                                                <w:right w:val="none" w:sz="0" w:space="0" w:color="auto"/>
                                              </w:divBdr>
                                            </w:div>
                                            <w:div w:id="425810016">
                                              <w:marLeft w:val="0"/>
                                              <w:marRight w:val="0"/>
                                              <w:marTop w:val="440"/>
                                              <w:marBottom w:val="200"/>
                                              <w:divBdr>
                                                <w:top w:val="none" w:sz="0" w:space="0" w:color="auto"/>
                                                <w:left w:val="none" w:sz="0" w:space="0" w:color="auto"/>
                                                <w:bottom w:val="none" w:sz="0" w:space="0" w:color="auto"/>
                                                <w:right w:val="none" w:sz="0" w:space="0" w:color="auto"/>
                                              </w:divBdr>
                                            </w:div>
                                            <w:div w:id="2054692811">
                                              <w:marLeft w:val="0"/>
                                              <w:marRight w:val="0"/>
                                              <w:marTop w:val="645"/>
                                              <w:marBottom w:val="495"/>
                                              <w:divBdr>
                                                <w:top w:val="none" w:sz="0" w:space="0" w:color="auto"/>
                                                <w:left w:val="none" w:sz="0" w:space="0" w:color="auto"/>
                                                <w:bottom w:val="none" w:sz="0" w:space="0" w:color="auto"/>
                                                <w:right w:val="none" w:sz="0" w:space="0" w:color="auto"/>
                                              </w:divBdr>
                                            </w:div>
                                            <w:div w:id="1189223568">
                                              <w:marLeft w:val="0"/>
                                              <w:marRight w:val="0"/>
                                              <w:marTop w:val="360"/>
                                              <w:marBottom w:val="0"/>
                                              <w:divBdr>
                                                <w:top w:val="none" w:sz="0" w:space="0" w:color="auto"/>
                                                <w:left w:val="none" w:sz="0" w:space="0" w:color="auto"/>
                                                <w:bottom w:val="none" w:sz="0" w:space="0" w:color="auto"/>
                                                <w:right w:val="none" w:sz="0" w:space="0" w:color="auto"/>
                                              </w:divBdr>
                                            </w:div>
                                            <w:div w:id="1244726246">
                                              <w:marLeft w:val="0"/>
                                              <w:marRight w:val="0"/>
                                              <w:marTop w:val="360"/>
                                              <w:marBottom w:val="0"/>
                                              <w:divBdr>
                                                <w:top w:val="none" w:sz="0" w:space="0" w:color="auto"/>
                                                <w:left w:val="none" w:sz="0" w:space="0" w:color="auto"/>
                                                <w:bottom w:val="none" w:sz="0" w:space="0" w:color="auto"/>
                                                <w:right w:val="none" w:sz="0" w:space="0" w:color="auto"/>
                                              </w:divBdr>
                                            </w:div>
                                            <w:div w:id="357973128">
                                              <w:marLeft w:val="0"/>
                                              <w:marRight w:val="0"/>
                                              <w:marTop w:val="360"/>
                                              <w:marBottom w:val="0"/>
                                              <w:divBdr>
                                                <w:top w:val="none" w:sz="0" w:space="0" w:color="auto"/>
                                                <w:left w:val="none" w:sz="0" w:space="0" w:color="auto"/>
                                                <w:bottom w:val="none" w:sz="0" w:space="0" w:color="auto"/>
                                                <w:right w:val="none" w:sz="0" w:space="0" w:color="auto"/>
                                              </w:divBdr>
                                            </w:div>
                                            <w:div w:id="1046445774">
                                              <w:marLeft w:val="0"/>
                                              <w:marRight w:val="0"/>
                                              <w:marTop w:val="645"/>
                                              <w:marBottom w:val="495"/>
                                              <w:divBdr>
                                                <w:top w:val="none" w:sz="0" w:space="0" w:color="auto"/>
                                                <w:left w:val="none" w:sz="0" w:space="0" w:color="auto"/>
                                                <w:bottom w:val="none" w:sz="0" w:space="0" w:color="auto"/>
                                                <w:right w:val="none" w:sz="0" w:space="0" w:color="auto"/>
                                              </w:divBdr>
                                            </w:div>
                                            <w:div w:id="1481844333">
                                              <w:marLeft w:val="0"/>
                                              <w:marRight w:val="0"/>
                                              <w:marTop w:val="360"/>
                                              <w:marBottom w:val="0"/>
                                              <w:divBdr>
                                                <w:top w:val="none" w:sz="0" w:space="0" w:color="auto"/>
                                                <w:left w:val="none" w:sz="0" w:space="0" w:color="auto"/>
                                                <w:bottom w:val="none" w:sz="0" w:space="0" w:color="auto"/>
                                                <w:right w:val="none" w:sz="0" w:space="0" w:color="auto"/>
                                              </w:divBdr>
                                            </w:div>
                                            <w:div w:id="1020006901">
                                              <w:marLeft w:val="0"/>
                                              <w:marRight w:val="0"/>
                                              <w:marTop w:val="360"/>
                                              <w:marBottom w:val="0"/>
                                              <w:divBdr>
                                                <w:top w:val="none" w:sz="0" w:space="0" w:color="auto"/>
                                                <w:left w:val="none" w:sz="0" w:space="0" w:color="auto"/>
                                                <w:bottom w:val="none" w:sz="0" w:space="0" w:color="auto"/>
                                                <w:right w:val="none" w:sz="0" w:space="0" w:color="auto"/>
                                              </w:divBdr>
                                            </w:div>
                                            <w:div w:id="1805997384">
                                              <w:marLeft w:val="0"/>
                                              <w:marRight w:val="0"/>
                                              <w:marTop w:val="360"/>
                                              <w:marBottom w:val="0"/>
                                              <w:divBdr>
                                                <w:top w:val="none" w:sz="0" w:space="0" w:color="auto"/>
                                                <w:left w:val="none" w:sz="0" w:space="0" w:color="auto"/>
                                                <w:bottom w:val="none" w:sz="0" w:space="0" w:color="auto"/>
                                                <w:right w:val="none" w:sz="0" w:space="0" w:color="auto"/>
                                              </w:divBdr>
                                            </w:div>
                                            <w:div w:id="1313560380">
                                              <w:marLeft w:val="0"/>
                                              <w:marRight w:val="0"/>
                                              <w:marTop w:val="645"/>
                                              <w:marBottom w:val="495"/>
                                              <w:divBdr>
                                                <w:top w:val="none" w:sz="0" w:space="0" w:color="auto"/>
                                                <w:left w:val="none" w:sz="0" w:space="0" w:color="auto"/>
                                                <w:bottom w:val="none" w:sz="0" w:space="0" w:color="auto"/>
                                                <w:right w:val="none" w:sz="0" w:space="0" w:color="auto"/>
                                              </w:divBdr>
                                            </w:div>
                                            <w:div w:id="493762636">
                                              <w:marLeft w:val="0"/>
                                              <w:marRight w:val="0"/>
                                              <w:marTop w:val="360"/>
                                              <w:marBottom w:val="0"/>
                                              <w:divBdr>
                                                <w:top w:val="none" w:sz="0" w:space="0" w:color="auto"/>
                                                <w:left w:val="none" w:sz="0" w:space="0" w:color="auto"/>
                                                <w:bottom w:val="none" w:sz="0" w:space="0" w:color="auto"/>
                                                <w:right w:val="none" w:sz="0" w:space="0" w:color="auto"/>
                                              </w:divBdr>
                                              <w:divsChild>
                                                <w:div w:id="1005473563">
                                                  <w:marLeft w:val="0"/>
                                                  <w:marRight w:val="0"/>
                                                  <w:marTop w:val="0"/>
                                                  <w:marBottom w:val="0"/>
                                                  <w:divBdr>
                                                    <w:top w:val="none" w:sz="0" w:space="0" w:color="auto"/>
                                                    <w:left w:val="none" w:sz="0" w:space="0" w:color="auto"/>
                                                    <w:bottom w:val="none" w:sz="0" w:space="0" w:color="auto"/>
                                                    <w:right w:val="none" w:sz="0" w:space="0" w:color="auto"/>
                                                  </w:divBdr>
                                                </w:div>
                                                <w:div w:id="1721244169">
                                                  <w:marLeft w:val="600"/>
                                                  <w:marRight w:val="0"/>
                                                  <w:marTop w:val="80"/>
                                                  <w:marBottom w:val="0"/>
                                                  <w:divBdr>
                                                    <w:top w:val="none" w:sz="0" w:space="0" w:color="auto"/>
                                                    <w:left w:val="none" w:sz="0" w:space="0" w:color="auto"/>
                                                    <w:bottom w:val="none" w:sz="0" w:space="0" w:color="auto"/>
                                                    <w:right w:val="none" w:sz="0" w:space="0" w:color="auto"/>
                                                  </w:divBdr>
                                                </w:div>
                                                <w:div w:id="1548683214">
                                                  <w:marLeft w:val="600"/>
                                                  <w:marRight w:val="0"/>
                                                  <w:marTop w:val="80"/>
                                                  <w:marBottom w:val="0"/>
                                                  <w:divBdr>
                                                    <w:top w:val="none" w:sz="0" w:space="0" w:color="auto"/>
                                                    <w:left w:val="none" w:sz="0" w:space="0" w:color="auto"/>
                                                    <w:bottom w:val="none" w:sz="0" w:space="0" w:color="auto"/>
                                                    <w:right w:val="none" w:sz="0" w:space="0" w:color="auto"/>
                                                  </w:divBdr>
                                                </w:div>
                                                <w:div w:id="47730901">
                                                  <w:marLeft w:val="600"/>
                                                  <w:marRight w:val="0"/>
                                                  <w:marTop w:val="80"/>
                                                  <w:marBottom w:val="0"/>
                                                  <w:divBdr>
                                                    <w:top w:val="none" w:sz="0" w:space="0" w:color="auto"/>
                                                    <w:left w:val="none" w:sz="0" w:space="0" w:color="auto"/>
                                                    <w:bottom w:val="none" w:sz="0" w:space="0" w:color="auto"/>
                                                    <w:right w:val="none" w:sz="0" w:space="0" w:color="auto"/>
                                                  </w:divBdr>
                                                </w:div>
                                                <w:div w:id="530463154">
                                                  <w:marLeft w:val="600"/>
                                                  <w:marRight w:val="0"/>
                                                  <w:marTop w:val="80"/>
                                                  <w:marBottom w:val="0"/>
                                                  <w:divBdr>
                                                    <w:top w:val="none" w:sz="0" w:space="0" w:color="auto"/>
                                                    <w:left w:val="none" w:sz="0" w:space="0" w:color="auto"/>
                                                    <w:bottom w:val="none" w:sz="0" w:space="0" w:color="auto"/>
                                                    <w:right w:val="none" w:sz="0" w:space="0" w:color="auto"/>
                                                  </w:divBdr>
                                                </w:div>
                                                <w:div w:id="1074738715">
                                                  <w:marLeft w:val="600"/>
                                                  <w:marRight w:val="0"/>
                                                  <w:marTop w:val="80"/>
                                                  <w:marBottom w:val="0"/>
                                                  <w:divBdr>
                                                    <w:top w:val="none" w:sz="0" w:space="0" w:color="auto"/>
                                                    <w:left w:val="none" w:sz="0" w:space="0" w:color="auto"/>
                                                    <w:bottom w:val="none" w:sz="0" w:space="0" w:color="auto"/>
                                                    <w:right w:val="none" w:sz="0" w:space="0" w:color="auto"/>
                                                  </w:divBdr>
                                                  <w:divsChild>
                                                    <w:div w:id="2144499248">
                                                      <w:marLeft w:val="900"/>
                                                      <w:marRight w:val="0"/>
                                                      <w:marTop w:val="0"/>
                                                      <w:marBottom w:val="0"/>
                                                      <w:divBdr>
                                                        <w:top w:val="none" w:sz="0" w:space="0" w:color="auto"/>
                                                        <w:left w:val="none" w:sz="0" w:space="0" w:color="auto"/>
                                                        <w:bottom w:val="none" w:sz="0" w:space="0" w:color="auto"/>
                                                        <w:right w:val="none" w:sz="0" w:space="0" w:color="auto"/>
                                                      </w:divBdr>
                                                    </w:div>
                                                    <w:div w:id="1001742651">
                                                      <w:marLeft w:val="900"/>
                                                      <w:marRight w:val="0"/>
                                                      <w:marTop w:val="0"/>
                                                      <w:marBottom w:val="0"/>
                                                      <w:divBdr>
                                                        <w:top w:val="none" w:sz="0" w:space="0" w:color="auto"/>
                                                        <w:left w:val="none" w:sz="0" w:space="0" w:color="auto"/>
                                                        <w:bottom w:val="none" w:sz="0" w:space="0" w:color="auto"/>
                                                        <w:right w:val="none" w:sz="0" w:space="0" w:color="auto"/>
                                                      </w:divBdr>
                                                    </w:div>
                                                  </w:divsChild>
                                                </w:div>
                                                <w:div w:id="1357926335">
                                                  <w:marLeft w:val="600"/>
                                                  <w:marRight w:val="0"/>
                                                  <w:marTop w:val="80"/>
                                                  <w:marBottom w:val="0"/>
                                                  <w:divBdr>
                                                    <w:top w:val="none" w:sz="0" w:space="0" w:color="auto"/>
                                                    <w:left w:val="none" w:sz="0" w:space="0" w:color="auto"/>
                                                    <w:bottom w:val="none" w:sz="0" w:space="0" w:color="auto"/>
                                                    <w:right w:val="none" w:sz="0" w:space="0" w:color="auto"/>
                                                  </w:divBdr>
                                                  <w:divsChild>
                                                    <w:div w:id="896428340">
                                                      <w:marLeft w:val="900"/>
                                                      <w:marRight w:val="0"/>
                                                      <w:marTop w:val="0"/>
                                                      <w:marBottom w:val="0"/>
                                                      <w:divBdr>
                                                        <w:top w:val="none" w:sz="0" w:space="0" w:color="auto"/>
                                                        <w:left w:val="none" w:sz="0" w:space="0" w:color="auto"/>
                                                        <w:bottom w:val="none" w:sz="0" w:space="0" w:color="auto"/>
                                                        <w:right w:val="none" w:sz="0" w:space="0" w:color="auto"/>
                                                      </w:divBdr>
                                                    </w:div>
                                                    <w:div w:id="116603521">
                                                      <w:marLeft w:val="900"/>
                                                      <w:marRight w:val="0"/>
                                                      <w:marTop w:val="0"/>
                                                      <w:marBottom w:val="0"/>
                                                      <w:divBdr>
                                                        <w:top w:val="none" w:sz="0" w:space="0" w:color="auto"/>
                                                        <w:left w:val="none" w:sz="0" w:space="0" w:color="auto"/>
                                                        <w:bottom w:val="none" w:sz="0" w:space="0" w:color="auto"/>
                                                        <w:right w:val="none" w:sz="0" w:space="0" w:color="auto"/>
                                                      </w:divBdr>
                                                    </w:div>
                                                    <w:div w:id="278071180">
                                                      <w:marLeft w:val="900"/>
                                                      <w:marRight w:val="0"/>
                                                      <w:marTop w:val="0"/>
                                                      <w:marBottom w:val="0"/>
                                                      <w:divBdr>
                                                        <w:top w:val="none" w:sz="0" w:space="0" w:color="auto"/>
                                                        <w:left w:val="none" w:sz="0" w:space="0" w:color="auto"/>
                                                        <w:bottom w:val="none" w:sz="0" w:space="0" w:color="auto"/>
                                                        <w:right w:val="none" w:sz="0" w:space="0" w:color="auto"/>
                                                      </w:divBdr>
                                                    </w:div>
                                                    <w:div w:id="473909535">
                                                      <w:marLeft w:val="900"/>
                                                      <w:marRight w:val="0"/>
                                                      <w:marTop w:val="0"/>
                                                      <w:marBottom w:val="0"/>
                                                      <w:divBdr>
                                                        <w:top w:val="none" w:sz="0" w:space="0" w:color="auto"/>
                                                        <w:left w:val="none" w:sz="0" w:space="0" w:color="auto"/>
                                                        <w:bottom w:val="none" w:sz="0" w:space="0" w:color="auto"/>
                                                        <w:right w:val="none" w:sz="0" w:space="0" w:color="auto"/>
                                                      </w:divBdr>
                                                    </w:div>
                                                  </w:divsChild>
                                                </w:div>
                                                <w:div w:id="2079476711">
                                                  <w:marLeft w:val="600"/>
                                                  <w:marRight w:val="0"/>
                                                  <w:marTop w:val="80"/>
                                                  <w:marBottom w:val="0"/>
                                                  <w:divBdr>
                                                    <w:top w:val="none" w:sz="0" w:space="0" w:color="auto"/>
                                                    <w:left w:val="none" w:sz="0" w:space="0" w:color="auto"/>
                                                    <w:bottom w:val="none" w:sz="0" w:space="0" w:color="auto"/>
                                                    <w:right w:val="none" w:sz="0" w:space="0" w:color="auto"/>
                                                  </w:divBdr>
                                                </w:div>
                                                <w:div w:id="1758283818">
                                                  <w:marLeft w:val="600"/>
                                                  <w:marRight w:val="0"/>
                                                  <w:marTop w:val="80"/>
                                                  <w:marBottom w:val="0"/>
                                                  <w:divBdr>
                                                    <w:top w:val="none" w:sz="0" w:space="0" w:color="auto"/>
                                                    <w:left w:val="none" w:sz="0" w:space="0" w:color="auto"/>
                                                    <w:bottom w:val="none" w:sz="0" w:space="0" w:color="auto"/>
                                                    <w:right w:val="none" w:sz="0" w:space="0" w:color="auto"/>
                                                  </w:divBdr>
                                                </w:div>
                                              </w:divsChild>
                                            </w:div>
                                            <w:div w:id="1255936504">
                                              <w:marLeft w:val="0"/>
                                              <w:marRight w:val="0"/>
                                              <w:marTop w:val="645"/>
                                              <w:marBottom w:val="495"/>
                                              <w:divBdr>
                                                <w:top w:val="none" w:sz="0" w:space="0" w:color="auto"/>
                                                <w:left w:val="none" w:sz="0" w:space="0" w:color="auto"/>
                                                <w:bottom w:val="none" w:sz="0" w:space="0" w:color="auto"/>
                                                <w:right w:val="none" w:sz="0" w:space="0" w:color="auto"/>
                                              </w:divBdr>
                                            </w:div>
                                            <w:div w:id="1779913715">
                                              <w:marLeft w:val="0"/>
                                              <w:marRight w:val="0"/>
                                              <w:marTop w:val="360"/>
                                              <w:marBottom w:val="0"/>
                                              <w:divBdr>
                                                <w:top w:val="none" w:sz="0" w:space="0" w:color="auto"/>
                                                <w:left w:val="none" w:sz="0" w:space="0" w:color="auto"/>
                                                <w:bottom w:val="none" w:sz="0" w:space="0" w:color="auto"/>
                                                <w:right w:val="none" w:sz="0" w:space="0" w:color="auto"/>
                                              </w:divBdr>
                                            </w:div>
                                            <w:div w:id="1085615091">
                                              <w:marLeft w:val="0"/>
                                              <w:marRight w:val="0"/>
                                              <w:marTop w:val="360"/>
                                              <w:marBottom w:val="0"/>
                                              <w:divBdr>
                                                <w:top w:val="none" w:sz="0" w:space="0" w:color="auto"/>
                                                <w:left w:val="none" w:sz="0" w:space="0" w:color="auto"/>
                                                <w:bottom w:val="none" w:sz="0" w:space="0" w:color="auto"/>
                                                <w:right w:val="none" w:sz="0" w:space="0" w:color="auto"/>
                                              </w:divBdr>
                                            </w:div>
                                            <w:div w:id="374087197">
                                              <w:marLeft w:val="0"/>
                                              <w:marRight w:val="0"/>
                                              <w:marTop w:val="360"/>
                                              <w:marBottom w:val="0"/>
                                              <w:divBdr>
                                                <w:top w:val="none" w:sz="0" w:space="0" w:color="auto"/>
                                                <w:left w:val="none" w:sz="0" w:space="0" w:color="auto"/>
                                                <w:bottom w:val="none" w:sz="0" w:space="0" w:color="auto"/>
                                                <w:right w:val="none" w:sz="0" w:space="0" w:color="auto"/>
                                              </w:divBdr>
                                            </w:div>
                                            <w:div w:id="1105886708">
                                              <w:marLeft w:val="0"/>
                                              <w:marRight w:val="0"/>
                                              <w:marTop w:val="440"/>
                                              <w:marBottom w:val="200"/>
                                              <w:divBdr>
                                                <w:top w:val="none" w:sz="0" w:space="0" w:color="auto"/>
                                                <w:left w:val="none" w:sz="0" w:space="0" w:color="auto"/>
                                                <w:bottom w:val="none" w:sz="0" w:space="0" w:color="auto"/>
                                                <w:right w:val="none" w:sz="0" w:space="0" w:color="auto"/>
                                              </w:divBdr>
                                            </w:div>
                                            <w:div w:id="356587217">
                                              <w:marLeft w:val="0"/>
                                              <w:marRight w:val="0"/>
                                              <w:marTop w:val="645"/>
                                              <w:marBottom w:val="495"/>
                                              <w:divBdr>
                                                <w:top w:val="none" w:sz="0" w:space="0" w:color="auto"/>
                                                <w:left w:val="none" w:sz="0" w:space="0" w:color="auto"/>
                                                <w:bottom w:val="none" w:sz="0" w:space="0" w:color="auto"/>
                                                <w:right w:val="none" w:sz="0" w:space="0" w:color="auto"/>
                                              </w:divBdr>
                                            </w:div>
                                            <w:div w:id="1639145938">
                                              <w:marLeft w:val="0"/>
                                              <w:marRight w:val="0"/>
                                              <w:marTop w:val="0"/>
                                              <w:marBottom w:val="200"/>
                                              <w:divBdr>
                                                <w:top w:val="none" w:sz="0" w:space="0" w:color="auto"/>
                                                <w:left w:val="none" w:sz="0" w:space="0" w:color="auto"/>
                                                <w:bottom w:val="none" w:sz="0" w:space="0" w:color="auto"/>
                                                <w:right w:val="none" w:sz="0" w:space="0" w:color="auto"/>
                                              </w:divBdr>
                                            </w:div>
                                            <w:div w:id="1678531861">
                                              <w:marLeft w:val="0"/>
                                              <w:marRight w:val="0"/>
                                              <w:marTop w:val="360"/>
                                              <w:marBottom w:val="0"/>
                                              <w:divBdr>
                                                <w:top w:val="none" w:sz="0" w:space="0" w:color="auto"/>
                                                <w:left w:val="none" w:sz="0" w:space="0" w:color="auto"/>
                                                <w:bottom w:val="none" w:sz="0" w:space="0" w:color="auto"/>
                                                <w:right w:val="none" w:sz="0" w:space="0" w:color="auto"/>
                                              </w:divBdr>
                                            </w:div>
                                            <w:div w:id="372508964">
                                              <w:marLeft w:val="0"/>
                                              <w:marRight w:val="0"/>
                                              <w:marTop w:val="440"/>
                                              <w:marBottom w:val="200"/>
                                              <w:divBdr>
                                                <w:top w:val="none" w:sz="0" w:space="0" w:color="auto"/>
                                                <w:left w:val="none" w:sz="0" w:space="0" w:color="auto"/>
                                                <w:bottom w:val="none" w:sz="0" w:space="0" w:color="auto"/>
                                                <w:right w:val="none" w:sz="0" w:space="0" w:color="auto"/>
                                              </w:divBdr>
                                            </w:div>
                                            <w:div w:id="1174758027">
                                              <w:marLeft w:val="0"/>
                                              <w:marRight w:val="0"/>
                                              <w:marTop w:val="645"/>
                                              <w:marBottom w:val="495"/>
                                              <w:divBdr>
                                                <w:top w:val="none" w:sz="0" w:space="0" w:color="auto"/>
                                                <w:left w:val="none" w:sz="0" w:space="0" w:color="auto"/>
                                                <w:bottom w:val="none" w:sz="0" w:space="0" w:color="auto"/>
                                                <w:right w:val="none" w:sz="0" w:space="0" w:color="auto"/>
                                              </w:divBdr>
                                            </w:div>
                                            <w:div w:id="356929840">
                                              <w:marLeft w:val="0"/>
                                              <w:marRight w:val="0"/>
                                              <w:marTop w:val="360"/>
                                              <w:marBottom w:val="0"/>
                                              <w:divBdr>
                                                <w:top w:val="none" w:sz="0" w:space="0" w:color="auto"/>
                                                <w:left w:val="none" w:sz="0" w:space="0" w:color="auto"/>
                                                <w:bottom w:val="none" w:sz="0" w:space="0" w:color="auto"/>
                                                <w:right w:val="none" w:sz="0" w:space="0" w:color="auto"/>
                                              </w:divBdr>
                                            </w:div>
                                            <w:div w:id="1114598624">
                                              <w:marLeft w:val="0"/>
                                              <w:marRight w:val="0"/>
                                              <w:marTop w:val="360"/>
                                              <w:marBottom w:val="0"/>
                                              <w:divBdr>
                                                <w:top w:val="none" w:sz="0" w:space="0" w:color="auto"/>
                                                <w:left w:val="none" w:sz="0" w:space="0" w:color="auto"/>
                                                <w:bottom w:val="none" w:sz="0" w:space="0" w:color="auto"/>
                                                <w:right w:val="none" w:sz="0" w:space="0" w:color="auto"/>
                                              </w:divBdr>
                                            </w:div>
                                            <w:div w:id="2106878116">
                                              <w:marLeft w:val="0"/>
                                              <w:marRight w:val="0"/>
                                              <w:marTop w:val="360"/>
                                              <w:marBottom w:val="0"/>
                                              <w:divBdr>
                                                <w:top w:val="none" w:sz="0" w:space="0" w:color="auto"/>
                                                <w:left w:val="none" w:sz="0" w:space="0" w:color="auto"/>
                                                <w:bottom w:val="none" w:sz="0" w:space="0" w:color="auto"/>
                                                <w:right w:val="none" w:sz="0" w:space="0" w:color="auto"/>
                                              </w:divBdr>
                                            </w:div>
                                            <w:div w:id="169149686">
                                              <w:marLeft w:val="0"/>
                                              <w:marRight w:val="0"/>
                                              <w:marTop w:val="645"/>
                                              <w:marBottom w:val="495"/>
                                              <w:divBdr>
                                                <w:top w:val="none" w:sz="0" w:space="0" w:color="auto"/>
                                                <w:left w:val="none" w:sz="0" w:space="0" w:color="auto"/>
                                                <w:bottom w:val="none" w:sz="0" w:space="0" w:color="auto"/>
                                                <w:right w:val="none" w:sz="0" w:space="0" w:color="auto"/>
                                              </w:divBdr>
                                            </w:div>
                                            <w:div w:id="1570386995">
                                              <w:marLeft w:val="0"/>
                                              <w:marRight w:val="0"/>
                                              <w:marTop w:val="360"/>
                                              <w:marBottom w:val="0"/>
                                              <w:divBdr>
                                                <w:top w:val="none" w:sz="0" w:space="0" w:color="auto"/>
                                                <w:left w:val="none" w:sz="0" w:space="0" w:color="auto"/>
                                                <w:bottom w:val="none" w:sz="0" w:space="0" w:color="auto"/>
                                                <w:right w:val="none" w:sz="0" w:space="0" w:color="auto"/>
                                              </w:divBdr>
                                            </w:div>
                                            <w:div w:id="824980300">
                                              <w:marLeft w:val="0"/>
                                              <w:marRight w:val="0"/>
                                              <w:marTop w:val="645"/>
                                              <w:marBottom w:val="495"/>
                                              <w:divBdr>
                                                <w:top w:val="none" w:sz="0" w:space="0" w:color="auto"/>
                                                <w:left w:val="none" w:sz="0" w:space="0" w:color="auto"/>
                                                <w:bottom w:val="none" w:sz="0" w:space="0" w:color="auto"/>
                                                <w:right w:val="none" w:sz="0" w:space="0" w:color="auto"/>
                                              </w:divBdr>
                                            </w:div>
                                            <w:div w:id="315575589">
                                              <w:marLeft w:val="0"/>
                                              <w:marRight w:val="0"/>
                                              <w:marTop w:val="360"/>
                                              <w:marBottom w:val="0"/>
                                              <w:divBdr>
                                                <w:top w:val="none" w:sz="0" w:space="0" w:color="auto"/>
                                                <w:left w:val="none" w:sz="0" w:space="0" w:color="auto"/>
                                                <w:bottom w:val="none" w:sz="0" w:space="0" w:color="auto"/>
                                                <w:right w:val="none" w:sz="0" w:space="0" w:color="auto"/>
                                              </w:divBdr>
                                            </w:div>
                                            <w:div w:id="909733845">
                                              <w:marLeft w:val="0"/>
                                              <w:marRight w:val="0"/>
                                              <w:marTop w:val="645"/>
                                              <w:marBottom w:val="495"/>
                                              <w:divBdr>
                                                <w:top w:val="none" w:sz="0" w:space="0" w:color="auto"/>
                                                <w:left w:val="none" w:sz="0" w:space="0" w:color="auto"/>
                                                <w:bottom w:val="none" w:sz="0" w:space="0" w:color="auto"/>
                                                <w:right w:val="none" w:sz="0" w:space="0" w:color="auto"/>
                                              </w:divBdr>
                                            </w:div>
                                            <w:div w:id="1541042434">
                                              <w:marLeft w:val="0"/>
                                              <w:marRight w:val="0"/>
                                              <w:marTop w:val="360"/>
                                              <w:marBottom w:val="0"/>
                                              <w:divBdr>
                                                <w:top w:val="none" w:sz="0" w:space="0" w:color="auto"/>
                                                <w:left w:val="none" w:sz="0" w:space="0" w:color="auto"/>
                                                <w:bottom w:val="none" w:sz="0" w:space="0" w:color="auto"/>
                                                <w:right w:val="none" w:sz="0" w:space="0" w:color="auto"/>
                                              </w:divBdr>
                                            </w:div>
                                            <w:div w:id="1957249336">
                                              <w:marLeft w:val="0"/>
                                              <w:marRight w:val="0"/>
                                              <w:marTop w:val="440"/>
                                              <w:marBottom w:val="200"/>
                                              <w:divBdr>
                                                <w:top w:val="none" w:sz="0" w:space="0" w:color="auto"/>
                                                <w:left w:val="none" w:sz="0" w:space="0" w:color="auto"/>
                                                <w:bottom w:val="none" w:sz="0" w:space="0" w:color="auto"/>
                                                <w:right w:val="none" w:sz="0" w:space="0" w:color="auto"/>
                                              </w:divBdr>
                                            </w:div>
                                            <w:div w:id="581456524">
                                              <w:marLeft w:val="0"/>
                                              <w:marRight w:val="0"/>
                                              <w:marTop w:val="645"/>
                                              <w:marBottom w:val="495"/>
                                              <w:divBdr>
                                                <w:top w:val="none" w:sz="0" w:space="0" w:color="auto"/>
                                                <w:left w:val="none" w:sz="0" w:space="0" w:color="auto"/>
                                                <w:bottom w:val="none" w:sz="0" w:space="0" w:color="auto"/>
                                                <w:right w:val="none" w:sz="0" w:space="0" w:color="auto"/>
                                              </w:divBdr>
                                            </w:div>
                                            <w:div w:id="1713262499">
                                              <w:marLeft w:val="0"/>
                                              <w:marRight w:val="0"/>
                                              <w:marTop w:val="360"/>
                                              <w:marBottom w:val="0"/>
                                              <w:divBdr>
                                                <w:top w:val="none" w:sz="0" w:space="0" w:color="auto"/>
                                                <w:left w:val="none" w:sz="0" w:space="0" w:color="auto"/>
                                                <w:bottom w:val="none" w:sz="0" w:space="0" w:color="auto"/>
                                                <w:right w:val="none" w:sz="0" w:space="0" w:color="auto"/>
                                              </w:divBdr>
                                            </w:div>
                                            <w:div w:id="1297183601">
                                              <w:marLeft w:val="0"/>
                                              <w:marRight w:val="0"/>
                                              <w:marTop w:val="360"/>
                                              <w:marBottom w:val="0"/>
                                              <w:divBdr>
                                                <w:top w:val="none" w:sz="0" w:space="0" w:color="auto"/>
                                                <w:left w:val="none" w:sz="0" w:space="0" w:color="auto"/>
                                                <w:bottom w:val="none" w:sz="0" w:space="0" w:color="auto"/>
                                                <w:right w:val="none" w:sz="0" w:space="0" w:color="auto"/>
                                              </w:divBdr>
                                            </w:div>
                                            <w:div w:id="1418942815">
                                              <w:marLeft w:val="0"/>
                                              <w:marRight w:val="0"/>
                                              <w:marTop w:val="645"/>
                                              <w:marBottom w:val="495"/>
                                              <w:divBdr>
                                                <w:top w:val="none" w:sz="0" w:space="0" w:color="auto"/>
                                                <w:left w:val="none" w:sz="0" w:space="0" w:color="auto"/>
                                                <w:bottom w:val="none" w:sz="0" w:space="0" w:color="auto"/>
                                                <w:right w:val="none" w:sz="0" w:space="0" w:color="auto"/>
                                              </w:divBdr>
                                            </w:div>
                                            <w:div w:id="1173883579">
                                              <w:marLeft w:val="0"/>
                                              <w:marRight w:val="0"/>
                                              <w:marTop w:val="360"/>
                                              <w:marBottom w:val="0"/>
                                              <w:divBdr>
                                                <w:top w:val="none" w:sz="0" w:space="0" w:color="auto"/>
                                                <w:left w:val="none" w:sz="0" w:space="0" w:color="auto"/>
                                                <w:bottom w:val="none" w:sz="0" w:space="0" w:color="auto"/>
                                                <w:right w:val="none" w:sz="0" w:space="0" w:color="auto"/>
                                              </w:divBdr>
                                            </w:div>
                                          </w:divsChild>
                                        </w:div>
                                        <w:div w:id="1959290838">
                                          <w:marLeft w:val="0"/>
                                          <w:marRight w:val="0"/>
                                          <w:marTop w:val="440"/>
                                          <w:marBottom w:val="740"/>
                                          <w:divBdr>
                                            <w:top w:val="none" w:sz="0" w:space="0" w:color="auto"/>
                                            <w:left w:val="none" w:sz="0" w:space="0" w:color="auto"/>
                                            <w:bottom w:val="none" w:sz="0" w:space="0" w:color="auto"/>
                                            <w:right w:val="none" w:sz="0" w:space="0" w:color="auto"/>
                                          </w:divBdr>
                                          <w:divsChild>
                                            <w:div w:id="1200438344">
                                              <w:marLeft w:val="0"/>
                                              <w:marRight w:val="0"/>
                                              <w:marTop w:val="0"/>
                                              <w:marBottom w:val="200"/>
                                              <w:divBdr>
                                                <w:top w:val="none" w:sz="0" w:space="0" w:color="auto"/>
                                                <w:left w:val="none" w:sz="0" w:space="0" w:color="auto"/>
                                                <w:bottom w:val="none" w:sz="0" w:space="0" w:color="auto"/>
                                                <w:right w:val="none" w:sz="0" w:space="0" w:color="auto"/>
                                              </w:divBdr>
                                            </w:div>
                                            <w:div w:id="505219126">
                                              <w:marLeft w:val="0"/>
                                              <w:marRight w:val="0"/>
                                              <w:marTop w:val="0"/>
                                              <w:marBottom w:val="200"/>
                                              <w:divBdr>
                                                <w:top w:val="none" w:sz="0" w:space="0" w:color="auto"/>
                                                <w:left w:val="none" w:sz="0" w:space="0" w:color="auto"/>
                                                <w:bottom w:val="none" w:sz="0" w:space="0" w:color="auto"/>
                                                <w:right w:val="none" w:sz="0" w:space="0" w:color="auto"/>
                                              </w:divBdr>
                                            </w:div>
                                            <w:div w:id="356654">
                                              <w:marLeft w:val="0"/>
                                              <w:marRight w:val="0"/>
                                              <w:marTop w:val="645"/>
                                              <w:marBottom w:val="495"/>
                                              <w:divBdr>
                                                <w:top w:val="none" w:sz="0" w:space="0" w:color="auto"/>
                                                <w:left w:val="none" w:sz="0" w:space="0" w:color="auto"/>
                                                <w:bottom w:val="none" w:sz="0" w:space="0" w:color="auto"/>
                                                <w:right w:val="none" w:sz="0" w:space="0" w:color="auto"/>
                                              </w:divBdr>
                                            </w:div>
                                            <w:div w:id="358313008">
                                              <w:marLeft w:val="0"/>
                                              <w:marRight w:val="0"/>
                                              <w:marTop w:val="360"/>
                                              <w:marBottom w:val="0"/>
                                              <w:divBdr>
                                                <w:top w:val="none" w:sz="0" w:space="0" w:color="auto"/>
                                                <w:left w:val="none" w:sz="0" w:space="0" w:color="auto"/>
                                                <w:bottom w:val="none" w:sz="0" w:space="0" w:color="auto"/>
                                                <w:right w:val="none" w:sz="0" w:space="0" w:color="auto"/>
                                              </w:divBdr>
                                            </w:div>
                                            <w:div w:id="473331052">
                                              <w:marLeft w:val="0"/>
                                              <w:marRight w:val="0"/>
                                              <w:marTop w:val="360"/>
                                              <w:marBottom w:val="0"/>
                                              <w:divBdr>
                                                <w:top w:val="none" w:sz="0" w:space="0" w:color="auto"/>
                                                <w:left w:val="none" w:sz="0" w:space="0" w:color="auto"/>
                                                <w:bottom w:val="none" w:sz="0" w:space="0" w:color="auto"/>
                                                <w:right w:val="none" w:sz="0" w:space="0" w:color="auto"/>
                                              </w:divBdr>
                                            </w:div>
                                            <w:div w:id="1368799360">
                                              <w:marLeft w:val="0"/>
                                              <w:marRight w:val="0"/>
                                              <w:marTop w:val="360"/>
                                              <w:marBottom w:val="0"/>
                                              <w:divBdr>
                                                <w:top w:val="none" w:sz="0" w:space="0" w:color="auto"/>
                                                <w:left w:val="none" w:sz="0" w:space="0" w:color="auto"/>
                                                <w:bottom w:val="none" w:sz="0" w:space="0" w:color="auto"/>
                                                <w:right w:val="none" w:sz="0" w:space="0" w:color="auto"/>
                                              </w:divBdr>
                                            </w:div>
                                            <w:div w:id="421604930">
                                              <w:marLeft w:val="0"/>
                                              <w:marRight w:val="0"/>
                                              <w:marTop w:val="645"/>
                                              <w:marBottom w:val="495"/>
                                              <w:divBdr>
                                                <w:top w:val="none" w:sz="0" w:space="0" w:color="auto"/>
                                                <w:left w:val="none" w:sz="0" w:space="0" w:color="auto"/>
                                                <w:bottom w:val="none" w:sz="0" w:space="0" w:color="auto"/>
                                                <w:right w:val="none" w:sz="0" w:space="0" w:color="auto"/>
                                              </w:divBdr>
                                            </w:div>
                                            <w:div w:id="525411586">
                                              <w:marLeft w:val="0"/>
                                              <w:marRight w:val="0"/>
                                              <w:marTop w:val="360"/>
                                              <w:marBottom w:val="0"/>
                                              <w:divBdr>
                                                <w:top w:val="none" w:sz="0" w:space="0" w:color="auto"/>
                                                <w:left w:val="none" w:sz="0" w:space="0" w:color="auto"/>
                                                <w:bottom w:val="none" w:sz="0" w:space="0" w:color="auto"/>
                                                <w:right w:val="none" w:sz="0" w:space="0" w:color="auto"/>
                                              </w:divBdr>
                                            </w:div>
                                            <w:div w:id="1470899007">
                                              <w:marLeft w:val="0"/>
                                              <w:marRight w:val="0"/>
                                              <w:marTop w:val="360"/>
                                              <w:marBottom w:val="0"/>
                                              <w:divBdr>
                                                <w:top w:val="none" w:sz="0" w:space="0" w:color="auto"/>
                                                <w:left w:val="none" w:sz="0" w:space="0" w:color="auto"/>
                                                <w:bottom w:val="none" w:sz="0" w:space="0" w:color="auto"/>
                                                <w:right w:val="none" w:sz="0" w:space="0" w:color="auto"/>
                                              </w:divBdr>
                                            </w:div>
                                            <w:div w:id="1092700647">
                                              <w:marLeft w:val="0"/>
                                              <w:marRight w:val="0"/>
                                              <w:marTop w:val="645"/>
                                              <w:marBottom w:val="495"/>
                                              <w:divBdr>
                                                <w:top w:val="none" w:sz="0" w:space="0" w:color="auto"/>
                                                <w:left w:val="none" w:sz="0" w:space="0" w:color="auto"/>
                                                <w:bottom w:val="none" w:sz="0" w:space="0" w:color="auto"/>
                                                <w:right w:val="none" w:sz="0" w:space="0" w:color="auto"/>
                                              </w:divBdr>
                                            </w:div>
                                            <w:div w:id="840238510">
                                              <w:marLeft w:val="0"/>
                                              <w:marRight w:val="0"/>
                                              <w:marTop w:val="360"/>
                                              <w:marBottom w:val="0"/>
                                              <w:divBdr>
                                                <w:top w:val="none" w:sz="0" w:space="0" w:color="auto"/>
                                                <w:left w:val="none" w:sz="0" w:space="0" w:color="auto"/>
                                                <w:bottom w:val="none" w:sz="0" w:space="0" w:color="auto"/>
                                                <w:right w:val="none" w:sz="0" w:space="0" w:color="auto"/>
                                              </w:divBdr>
                                            </w:div>
                                          </w:divsChild>
                                        </w:div>
                                        <w:div w:id="2089618853">
                                          <w:marLeft w:val="0"/>
                                          <w:marRight w:val="0"/>
                                          <w:marTop w:val="440"/>
                                          <w:marBottom w:val="740"/>
                                          <w:divBdr>
                                            <w:top w:val="none" w:sz="0" w:space="0" w:color="auto"/>
                                            <w:left w:val="none" w:sz="0" w:space="0" w:color="auto"/>
                                            <w:bottom w:val="none" w:sz="0" w:space="0" w:color="auto"/>
                                            <w:right w:val="none" w:sz="0" w:space="0" w:color="auto"/>
                                          </w:divBdr>
                                          <w:divsChild>
                                            <w:div w:id="507251636">
                                              <w:marLeft w:val="0"/>
                                              <w:marRight w:val="0"/>
                                              <w:marTop w:val="0"/>
                                              <w:marBottom w:val="200"/>
                                              <w:divBdr>
                                                <w:top w:val="none" w:sz="0" w:space="0" w:color="auto"/>
                                                <w:left w:val="none" w:sz="0" w:space="0" w:color="auto"/>
                                                <w:bottom w:val="none" w:sz="0" w:space="0" w:color="auto"/>
                                                <w:right w:val="none" w:sz="0" w:space="0" w:color="auto"/>
                                              </w:divBdr>
                                            </w:div>
                                            <w:div w:id="2067026294">
                                              <w:marLeft w:val="0"/>
                                              <w:marRight w:val="0"/>
                                              <w:marTop w:val="0"/>
                                              <w:marBottom w:val="200"/>
                                              <w:divBdr>
                                                <w:top w:val="none" w:sz="0" w:space="0" w:color="auto"/>
                                                <w:left w:val="none" w:sz="0" w:space="0" w:color="auto"/>
                                                <w:bottom w:val="none" w:sz="0" w:space="0" w:color="auto"/>
                                                <w:right w:val="none" w:sz="0" w:space="0" w:color="auto"/>
                                              </w:divBdr>
                                            </w:div>
                                            <w:div w:id="883368518">
                                              <w:marLeft w:val="0"/>
                                              <w:marRight w:val="0"/>
                                              <w:marTop w:val="645"/>
                                              <w:marBottom w:val="495"/>
                                              <w:divBdr>
                                                <w:top w:val="none" w:sz="0" w:space="0" w:color="auto"/>
                                                <w:left w:val="none" w:sz="0" w:space="0" w:color="auto"/>
                                                <w:bottom w:val="none" w:sz="0" w:space="0" w:color="auto"/>
                                                <w:right w:val="none" w:sz="0" w:space="0" w:color="auto"/>
                                              </w:divBdr>
                                            </w:div>
                                            <w:div w:id="1538007049">
                                              <w:marLeft w:val="0"/>
                                              <w:marRight w:val="0"/>
                                              <w:marTop w:val="360"/>
                                              <w:marBottom w:val="0"/>
                                              <w:divBdr>
                                                <w:top w:val="none" w:sz="0" w:space="0" w:color="auto"/>
                                                <w:left w:val="none" w:sz="0" w:space="0" w:color="auto"/>
                                                <w:bottom w:val="none" w:sz="0" w:space="0" w:color="auto"/>
                                                <w:right w:val="none" w:sz="0" w:space="0" w:color="auto"/>
                                              </w:divBdr>
                                            </w:div>
                                            <w:div w:id="2045934864">
                                              <w:marLeft w:val="0"/>
                                              <w:marRight w:val="0"/>
                                              <w:marTop w:val="360"/>
                                              <w:marBottom w:val="0"/>
                                              <w:divBdr>
                                                <w:top w:val="none" w:sz="0" w:space="0" w:color="auto"/>
                                                <w:left w:val="none" w:sz="0" w:space="0" w:color="auto"/>
                                                <w:bottom w:val="none" w:sz="0" w:space="0" w:color="auto"/>
                                                <w:right w:val="none" w:sz="0" w:space="0" w:color="auto"/>
                                              </w:divBdr>
                                            </w:div>
                                            <w:div w:id="1894612504">
                                              <w:marLeft w:val="0"/>
                                              <w:marRight w:val="0"/>
                                              <w:marTop w:val="645"/>
                                              <w:marBottom w:val="495"/>
                                              <w:divBdr>
                                                <w:top w:val="none" w:sz="0" w:space="0" w:color="auto"/>
                                                <w:left w:val="none" w:sz="0" w:space="0" w:color="auto"/>
                                                <w:bottom w:val="none" w:sz="0" w:space="0" w:color="auto"/>
                                                <w:right w:val="none" w:sz="0" w:space="0" w:color="auto"/>
                                              </w:divBdr>
                                            </w:div>
                                            <w:div w:id="475607633">
                                              <w:marLeft w:val="0"/>
                                              <w:marRight w:val="0"/>
                                              <w:marTop w:val="360"/>
                                              <w:marBottom w:val="0"/>
                                              <w:divBdr>
                                                <w:top w:val="none" w:sz="0" w:space="0" w:color="auto"/>
                                                <w:left w:val="none" w:sz="0" w:space="0" w:color="auto"/>
                                                <w:bottom w:val="none" w:sz="0" w:space="0" w:color="auto"/>
                                                <w:right w:val="none" w:sz="0" w:space="0" w:color="auto"/>
                                              </w:divBdr>
                                            </w:div>
                                            <w:div w:id="1856263086">
                                              <w:marLeft w:val="0"/>
                                              <w:marRight w:val="0"/>
                                              <w:marTop w:val="360"/>
                                              <w:marBottom w:val="0"/>
                                              <w:divBdr>
                                                <w:top w:val="none" w:sz="0" w:space="0" w:color="auto"/>
                                                <w:left w:val="none" w:sz="0" w:space="0" w:color="auto"/>
                                                <w:bottom w:val="none" w:sz="0" w:space="0" w:color="auto"/>
                                                <w:right w:val="none" w:sz="0" w:space="0" w:color="auto"/>
                                              </w:divBdr>
                                            </w:div>
                                            <w:div w:id="1430661476">
                                              <w:marLeft w:val="0"/>
                                              <w:marRight w:val="0"/>
                                              <w:marTop w:val="645"/>
                                              <w:marBottom w:val="495"/>
                                              <w:divBdr>
                                                <w:top w:val="none" w:sz="0" w:space="0" w:color="auto"/>
                                                <w:left w:val="none" w:sz="0" w:space="0" w:color="auto"/>
                                                <w:bottom w:val="none" w:sz="0" w:space="0" w:color="auto"/>
                                                <w:right w:val="none" w:sz="0" w:space="0" w:color="auto"/>
                                              </w:divBdr>
                                            </w:div>
                                            <w:div w:id="2105569308">
                                              <w:marLeft w:val="0"/>
                                              <w:marRight w:val="0"/>
                                              <w:marTop w:val="360"/>
                                              <w:marBottom w:val="0"/>
                                              <w:divBdr>
                                                <w:top w:val="none" w:sz="0" w:space="0" w:color="auto"/>
                                                <w:left w:val="none" w:sz="0" w:space="0" w:color="auto"/>
                                                <w:bottom w:val="none" w:sz="0" w:space="0" w:color="auto"/>
                                                <w:right w:val="none" w:sz="0" w:space="0" w:color="auto"/>
                                              </w:divBdr>
                                            </w:div>
                                          </w:divsChild>
                                        </w:div>
                                        <w:div w:id="1972438812">
                                          <w:marLeft w:val="0"/>
                                          <w:marRight w:val="0"/>
                                          <w:marTop w:val="440"/>
                                          <w:marBottom w:val="200"/>
                                          <w:divBdr>
                                            <w:top w:val="none" w:sz="0" w:space="0" w:color="auto"/>
                                            <w:left w:val="none" w:sz="0" w:space="0" w:color="auto"/>
                                            <w:bottom w:val="none" w:sz="0" w:space="0" w:color="auto"/>
                                            <w:right w:val="none" w:sz="0" w:space="0" w:color="auto"/>
                                          </w:divBdr>
                                        </w:div>
                                        <w:div w:id="891188094">
                                          <w:marLeft w:val="0"/>
                                          <w:marRight w:val="0"/>
                                          <w:marTop w:val="0"/>
                                          <w:marBottom w:val="200"/>
                                          <w:divBdr>
                                            <w:top w:val="none" w:sz="0" w:space="0" w:color="auto"/>
                                            <w:left w:val="none" w:sz="0" w:space="0" w:color="auto"/>
                                            <w:bottom w:val="none" w:sz="0" w:space="0" w:color="auto"/>
                                            <w:right w:val="none" w:sz="0" w:space="0" w:color="auto"/>
                                          </w:divBdr>
                                        </w:div>
                                        <w:div w:id="1477992798">
                                          <w:marLeft w:val="0"/>
                                          <w:marRight w:val="0"/>
                                          <w:marTop w:val="440"/>
                                          <w:marBottom w:val="200"/>
                                          <w:divBdr>
                                            <w:top w:val="none" w:sz="0" w:space="0" w:color="auto"/>
                                            <w:left w:val="none" w:sz="0" w:space="0" w:color="auto"/>
                                            <w:bottom w:val="none" w:sz="0" w:space="0" w:color="auto"/>
                                            <w:right w:val="none" w:sz="0" w:space="0" w:color="auto"/>
                                          </w:divBdr>
                                        </w:div>
                                        <w:div w:id="2017418903">
                                          <w:marLeft w:val="0"/>
                                          <w:marRight w:val="0"/>
                                          <w:marTop w:val="645"/>
                                          <w:marBottom w:val="495"/>
                                          <w:divBdr>
                                            <w:top w:val="none" w:sz="0" w:space="0" w:color="auto"/>
                                            <w:left w:val="none" w:sz="0" w:space="0" w:color="auto"/>
                                            <w:bottom w:val="none" w:sz="0" w:space="0" w:color="auto"/>
                                            <w:right w:val="none" w:sz="0" w:space="0" w:color="auto"/>
                                          </w:divBdr>
                                        </w:div>
                                        <w:div w:id="1699889552">
                                          <w:marLeft w:val="0"/>
                                          <w:marRight w:val="0"/>
                                          <w:marTop w:val="360"/>
                                          <w:marBottom w:val="0"/>
                                          <w:divBdr>
                                            <w:top w:val="none" w:sz="0" w:space="0" w:color="auto"/>
                                            <w:left w:val="none" w:sz="0" w:space="0" w:color="auto"/>
                                            <w:bottom w:val="none" w:sz="0" w:space="0" w:color="auto"/>
                                            <w:right w:val="none" w:sz="0" w:space="0" w:color="auto"/>
                                          </w:divBdr>
                                        </w:div>
                                        <w:div w:id="1362124321">
                                          <w:marLeft w:val="0"/>
                                          <w:marRight w:val="0"/>
                                          <w:marTop w:val="360"/>
                                          <w:marBottom w:val="0"/>
                                          <w:divBdr>
                                            <w:top w:val="none" w:sz="0" w:space="0" w:color="auto"/>
                                            <w:left w:val="none" w:sz="0" w:space="0" w:color="auto"/>
                                            <w:bottom w:val="none" w:sz="0" w:space="0" w:color="auto"/>
                                            <w:right w:val="none" w:sz="0" w:space="0" w:color="auto"/>
                                          </w:divBdr>
                                        </w:div>
                                        <w:div w:id="927155529">
                                          <w:marLeft w:val="0"/>
                                          <w:marRight w:val="0"/>
                                          <w:marTop w:val="645"/>
                                          <w:marBottom w:val="495"/>
                                          <w:divBdr>
                                            <w:top w:val="none" w:sz="0" w:space="0" w:color="auto"/>
                                            <w:left w:val="none" w:sz="0" w:space="0" w:color="auto"/>
                                            <w:bottom w:val="none" w:sz="0" w:space="0" w:color="auto"/>
                                            <w:right w:val="none" w:sz="0" w:space="0" w:color="auto"/>
                                          </w:divBdr>
                                        </w:div>
                                        <w:div w:id="255403200">
                                          <w:marLeft w:val="0"/>
                                          <w:marRight w:val="0"/>
                                          <w:marTop w:val="360"/>
                                          <w:marBottom w:val="0"/>
                                          <w:divBdr>
                                            <w:top w:val="none" w:sz="0" w:space="0" w:color="auto"/>
                                            <w:left w:val="none" w:sz="0" w:space="0" w:color="auto"/>
                                            <w:bottom w:val="none" w:sz="0" w:space="0" w:color="auto"/>
                                            <w:right w:val="none" w:sz="0" w:space="0" w:color="auto"/>
                                          </w:divBdr>
                                        </w:div>
                                        <w:div w:id="1991251523">
                                          <w:marLeft w:val="0"/>
                                          <w:marRight w:val="0"/>
                                          <w:marTop w:val="360"/>
                                          <w:marBottom w:val="0"/>
                                          <w:divBdr>
                                            <w:top w:val="none" w:sz="0" w:space="0" w:color="auto"/>
                                            <w:left w:val="none" w:sz="0" w:space="0" w:color="auto"/>
                                            <w:bottom w:val="none" w:sz="0" w:space="0" w:color="auto"/>
                                            <w:right w:val="none" w:sz="0" w:space="0" w:color="auto"/>
                                          </w:divBdr>
                                        </w:div>
                                        <w:div w:id="79182606">
                                          <w:marLeft w:val="0"/>
                                          <w:marRight w:val="0"/>
                                          <w:marTop w:val="645"/>
                                          <w:marBottom w:val="495"/>
                                          <w:divBdr>
                                            <w:top w:val="none" w:sz="0" w:space="0" w:color="auto"/>
                                            <w:left w:val="none" w:sz="0" w:space="0" w:color="auto"/>
                                            <w:bottom w:val="none" w:sz="0" w:space="0" w:color="auto"/>
                                            <w:right w:val="none" w:sz="0" w:space="0" w:color="auto"/>
                                          </w:divBdr>
                                        </w:div>
                                        <w:div w:id="265233751">
                                          <w:marLeft w:val="0"/>
                                          <w:marRight w:val="0"/>
                                          <w:marTop w:val="360"/>
                                          <w:marBottom w:val="0"/>
                                          <w:divBdr>
                                            <w:top w:val="none" w:sz="0" w:space="0" w:color="auto"/>
                                            <w:left w:val="none" w:sz="0" w:space="0" w:color="auto"/>
                                            <w:bottom w:val="none" w:sz="0" w:space="0" w:color="auto"/>
                                            <w:right w:val="none" w:sz="0" w:space="0" w:color="auto"/>
                                          </w:divBdr>
                                        </w:div>
                                        <w:div w:id="539516236">
                                          <w:marLeft w:val="0"/>
                                          <w:marRight w:val="0"/>
                                          <w:marTop w:val="360"/>
                                          <w:marBottom w:val="0"/>
                                          <w:divBdr>
                                            <w:top w:val="none" w:sz="0" w:space="0" w:color="auto"/>
                                            <w:left w:val="none" w:sz="0" w:space="0" w:color="auto"/>
                                            <w:bottom w:val="none" w:sz="0" w:space="0" w:color="auto"/>
                                            <w:right w:val="none" w:sz="0" w:space="0" w:color="auto"/>
                                          </w:divBdr>
                                        </w:div>
                                        <w:div w:id="1543638816">
                                          <w:marLeft w:val="0"/>
                                          <w:marRight w:val="0"/>
                                          <w:marTop w:val="645"/>
                                          <w:marBottom w:val="495"/>
                                          <w:divBdr>
                                            <w:top w:val="none" w:sz="0" w:space="0" w:color="auto"/>
                                            <w:left w:val="none" w:sz="0" w:space="0" w:color="auto"/>
                                            <w:bottom w:val="none" w:sz="0" w:space="0" w:color="auto"/>
                                            <w:right w:val="none" w:sz="0" w:space="0" w:color="auto"/>
                                          </w:divBdr>
                                        </w:div>
                                        <w:div w:id="1493639631">
                                          <w:marLeft w:val="0"/>
                                          <w:marRight w:val="0"/>
                                          <w:marTop w:val="360"/>
                                          <w:marBottom w:val="0"/>
                                          <w:divBdr>
                                            <w:top w:val="none" w:sz="0" w:space="0" w:color="auto"/>
                                            <w:left w:val="none" w:sz="0" w:space="0" w:color="auto"/>
                                            <w:bottom w:val="none" w:sz="0" w:space="0" w:color="auto"/>
                                            <w:right w:val="none" w:sz="0" w:space="0" w:color="auto"/>
                                          </w:divBdr>
                                        </w:div>
                                        <w:div w:id="460995675">
                                          <w:marLeft w:val="0"/>
                                          <w:marRight w:val="0"/>
                                          <w:marTop w:val="645"/>
                                          <w:marBottom w:val="495"/>
                                          <w:divBdr>
                                            <w:top w:val="none" w:sz="0" w:space="0" w:color="auto"/>
                                            <w:left w:val="none" w:sz="0" w:space="0" w:color="auto"/>
                                            <w:bottom w:val="none" w:sz="0" w:space="0" w:color="auto"/>
                                            <w:right w:val="none" w:sz="0" w:space="0" w:color="auto"/>
                                          </w:divBdr>
                                        </w:div>
                                        <w:div w:id="179590601">
                                          <w:marLeft w:val="0"/>
                                          <w:marRight w:val="0"/>
                                          <w:marTop w:val="360"/>
                                          <w:marBottom w:val="0"/>
                                          <w:divBdr>
                                            <w:top w:val="none" w:sz="0" w:space="0" w:color="auto"/>
                                            <w:left w:val="none" w:sz="0" w:space="0" w:color="auto"/>
                                            <w:bottom w:val="none" w:sz="0" w:space="0" w:color="auto"/>
                                            <w:right w:val="none" w:sz="0" w:space="0" w:color="auto"/>
                                          </w:divBdr>
                                        </w:div>
                                        <w:div w:id="358513843">
                                          <w:marLeft w:val="0"/>
                                          <w:marRight w:val="0"/>
                                          <w:marTop w:val="360"/>
                                          <w:marBottom w:val="0"/>
                                          <w:divBdr>
                                            <w:top w:val="none" w:sz="0" w:space="0" w:color="auto"/>
                                            <w:left w:val="none" w:sz="0" w:space="0" w:color="auto"/>
                                            <w:bottom w:val="none" w:sz="0" w:space="0" w:color="auto"/>
                                            <w:right w:val="none" w:sz="0" w:space="0" w:color="auto"/>
                                          </w:divBdr>
                                        </w:div>
                                        <w:div w:id="160584398">
                                          <w:marLeft w:val="0"/>
                                          <w:marRight w:val="0"/>
                                          <w:marTop w:val="645"/>
                                          <w:marBottom w:val="495"/>
                                          <w:divBdr>
                                            <w:top w:val="none" w:sz="0" w:space="0" w:color="auto"/>
                                            <w:left w:val="none" w:sz="0" w:space="0" w:color="auto"/>
                                            <w:bottom w:val="none" w:sz="0" w:space="0" w:color="auto"/>
                                            <w:right w:val="none" w:sz="0" w:space="0" w:color="auto"/>
                                          </w:divBdr>
                                        </w:div>
                                        <w:div w:id="1150947512">
                                          <w:marLeft w:val="0"/>
                                          <w:marRight w:val="0"/>
                                          <w:marTop w:val="360"/>
                                          <w:marBottom w:val="0"/>
                                          <w:divBdr>
                                            <w:top w:val="none" w:sz="0" w:space="0" w:color="auto"/>
                                            <w:left w:val="none" w:sz="0" w:space="0" w:color="auto"/>
                                            <w:bottom w:val="none" w:sz="0" w:space="0" w:color="auto"/>
                                            <w:right w:val="none" w:sz="0" w:space="0" w:color="auto"/>
                                          </w:divBdr>
                                        </w:div>
                                        <w:div w:id="1676810570">
                                          <w:marLeft w:val="0"/>
                                          <w:marRight w:val="0"/>
                                          <w:marTop w:val="360"/>
                                          <w:marBottom w:val="0"/>
                                          <w:divBdr>
                                            <w:top w:val="none" w:sz="0" w:space="0" w:color="auto"/>
                                            <w:left w:val="none" w:sz="0" w:space="0" w:color="auto"/>
                                            <w:bottom w:val="none" w:sz="0" w:space="0" w:color="auto"/>
                                            <w:right w:val="none" w:sz="0" w:space="0" w:color="auto"/>
                                          </w:divBdr>
                                        </w:div>
                                        <w:div w:id="1026445307">
                                          <w:marLeft w:val="0"/>
                                          <w:marRight w:val="0"/>
                                          <w:marTop w:val="645"/>
                                          <w:marBottom w:val="495"/>
                                          <w:divBdr>
                                            <w:top w:val="none" w:sz="0" w:space="0" w:color="auto"/>
                                            <w:left w:val="none" w:sz="0" w:space="0" w:color="auto"/>
                                            <w:bottom w:val="none" w:sz="0" w:space="0" w:color="auto"/>
                                            <w:right w:val="none" w:sz="0" w:space="0" w:color="auto"/>
                                          </w:divBdr>
                                        </w:div>
                                        <w:div w:id="1659843985">
                                          <w:marLeft w:val="0"/>
                                          <w:marRight w:val="0"/>
                                          <w:marTop w:val="360"/>
                                          <w:marBottom w:val="0"/>
                                          <w:divBdr>
                                            <w:top w:val="none" w:sz="0" w:space="0" w:color="auto"/>
                                            <w:left w:val="none" w:sz="0" w:space="0" w:color="auto"/>
                                            <w:bottom w:val="none" w:sz="0" w:space="0" w:color="auto"/>
                                            <w:right w:val="none" w:sz="0" w:space="0" w:color="auto"/>
                                          </w:divBdr>
                                        </w:div>
                                        <w:div w:id="434177601">
                                          <w:marLeft w:val="0"/>
                                          <w:marRight w:val="0"/>
                                          <w:marTop w:val="440"/>
                                          <w:marBottom w:val="200"/>
                                          <w:divBdr>
                                            <w:top w:val="none" w:sz="0" w:space="0" w:color="auto"/>
                                            <w:left w:val="none" w:sz="0" w:space="0" w:color="auto"/>
                                            <w:bottom w:val="none" w:sz="0" w:space="0" w:color="auto"/>
                                            <w:right w:val="none" w:sz="0" w:space="0" w:color="auto"/>
                                          </w:divBdr>
                                        </w:div>
                                        <w:div w:id="104734921">
                                          <w:marLeft w:val="0"/>
                                          <w:marRight w:val="0"/>
                                          <w:marTop w:val="645"/>
                                          <w:marBottom w:val="495"/>
                                          <w:divBdr>
                                            <w:top w:val="none" w:sz="0" w:space="0" w:color="auto"/>
                                            <w:left w:val="none" w:sz="0" w:space="0" w:color="auto"/>
                                            <w:bottom w:val="none" w:sz="0" w:space="0" w:color="auto"/>
                                            <w:right w:val="none" w:sz="0" w:space="0" w:color="auto"/>
                                          </w:divBdr>
                                        </w:div>
                                        <w:div w:id="1383019293">
                                          <w:marLeft w:val="0"/>
                                          <w:marRight w:val="0"/>
                                          <w:marTop w:val="360"/>
                                          <w:marBottom w:val="0"/>
                                          <w:divBdr>
                                            <w:top w:val="none" w:sz="0" w:space="0" w:color="auto"/>
                                            <w:left w:val="none" w:sz="0" w:space="0" w:color="auto"/>
                                            <w:bottom w:val="none" w:sz="0" w:space="0" w:color="auto"/>
                                            <w:right w:val="none" w:sz="0" w:space="0" w:color="auto"/>
                                          </w:divBdr>
                                        </w:div>
                                        <w:div w:id="2115055576">
                                          <w:marLeft w:val="0"/>
                                          <w:marRight w:val="0"/>
                                          <w:marTop w:val="645"/>
                                          <w:marBottom w:val="495"/>
                                          <w:divBdr>
                                            <w:top w:val="none" w:sz="0" w:space="0" w:color="auto"/>
                                            <w:left w:val="none" w:sz="0" w:space="0" w:color="auto"/>
                                            <w:bottom w:val="none" w:sz="0" w:space="0" w:color="auto"/>
                                            <w:right w:val="none" w:sz="0" w:space="0" w:color="auto"/>
                                          </w:divBdr>
                                        </w:div>
                                        <w:div w:id="2118669961">
                                          <w:marLeft w:val="0"/>
                                          <w:marRight w:val="0"/>
                                          <w:marTop w:val="360"/>
                                          <w:marBottom w:val="0"/>
                                          <w:divBdr>
                                            <w:top w:val="none" w:sz="0" w:space="0" w:color="auto"/>
                                            <w:left w:val="none" w:sz="0" w:space="0" w:color="auto"/>
                                            <w:bottom w:val="none" w:sz="0" w:space="0" w:color="auto"/>
                                            <w:right w:val="none" w:sz="0" w:space="0" w:color="auto"/>
                                          </w:divBdr>
                                        </w:div>
                                        <w:div w:id="1892303240">
                                          <w:marLeft w:val="0"/>
                                          <w:marRight w:val="0"/>
                                          <w:marTop w:val="360"/>
                                          <w:marBottom w:val="0"/>
                                          <w:divBdr>
                                            <w:top w:val="none" w:sz="0" w:space="0" w:color="auto"/>
                                            <w:left w:val="none" w:sz="0" w:space="0" w:color="auto"/>
                                            <w:bottom w:val="none" w:sz="0" w:space="0" w:color="auto"/>
                                            <w:right w:val="none" w:sz="0" w:space="0" w:color="auto"/>
                                          </w:divBdr>
                                        </w:div>
                                        <w:div w:id="127869029">
                                          <w:marLeft w:val="0"/>
                                          <w:marRight w:val="0"/>
                                          <w:marTop w:val="645"/>
                                          <w:marBottom w:val="495"/>
                                          <w:divBdr>
                                            <w:top w:val="none" w:sz="0" w:space="0" w:color="auto"/>
                                            <w:left w:val="none" w:sz="0" w:space="0" w:color="auto"/>
                                            <w:bottom w:val="none" w:sz="0" w:space="0" w:color="auto"/>
                                            <w:right w:val="none" w:sz="0" w:space="0" w:color="auto"/>
                                          </w:divBdr>
                                        </w:div>
                                        <w:div w:id="1103963109">
                                          <w:marLeft w:val="0"/>
                                          <w:marRight w:val="0"/>
                                          <w:marTop w:val="360"/>
                                          <w:marBottom w:val="0"/>
                                          <w:divBdr>
                                            <w:top w:val="none" w:sz="0" w:space="0" w:color="auto"/>
                                            <w:left w:val="none" w:sz="0" w:space="0" w:color="auto"/>
                                            <w:bottom w:val="none" w:sz="0" w:space="0" w:color="auto"/>
                                            <w:right w:val="none" w:sz="0" w:space="0" w:color="auto"/>
                                          </w:divBdr>
                                        </w:div>
                                        <w:div w:id="331374490">
                                          <w:marLeft w:val="0"/>
                                          <w:marRight w:val="0"/>
                                          <w:marTop w:val="645"/>
                                          <w:marBottom w:val="495"/>
                                          <w:divBdr>
                                            <w:top w:val="none" w:sz="0" w:space="0" w:color="auto"/>
                                            <w:left w:val="none" w:sz="0" w:space="0" w:color="auto"/>
                                            <w:bottom w:val="none" w:sz="0" w:space="0" w:color="auto"/>
                                            <w:right w:val="none" w:sz="0" w:space="0" w:color="auto"/>
                                          </w:divBdr>
                                        </w:div>
                                        <w:div w:id="735474465">
                                          <w:marLeft w:val="0"/>
                                          <w:marRight w:val="0"/>
                                          <w:marTop w:val="360"/>
                                          <w:marBottom w:val="0"/>
                                          <w:divBdr>
                                            <w:top w:val="none" w:sz="0" w:space="0" w:color="auto"/>
                                            <w:left w:val="none" w:sz="0" w:space="0" w:color="auto"/>
                                            <w:bottom w:val="none" w:sz="0" w:space="0" w:color="auto"/>
                                            <w:right w:val="none" w:sz="0" w:space="0" w:color="auto"/>
                                          </w:divBdr>
                                        </w:div>
                                        <w:div w:id="1723750082">
                                          <w:marLeft w:val="0"/>
                                          <w:marRight w:val="0"/>
                                          <w:marTop w:val="360"/>
                                          <w:marBottom w:val="0"/>
                                          <w:divBdr>
                                            <w:top w:val="none" w:sz="0" w:space="0" w:color="auto"/>
                                            <w:left w:val="none" w:sz="0" w:space="0" w:color="auto"/>
                                            <w:bottom w:val="none" w:sz="0" w:space="0" w:color="auto"/>
                                            <w:right w:val="none" w:sz="0" w:space="0" w:color="auto"/>
                                          </w:divBdr>
                                        </w:div>
                                        <w:div w:id="92366124">
                                          <w:marLeft w:val="0"/>
                                          <w:marRight w:val="0"/>
                                          <w:marTop w:val="645"/>
                                          <w:marBottom w:val="495"/>
                                          <w:divBdr>
                                            <w:top w:val="none" w:sz="0" w:space="0" w:color="auto"/>
                                            <w:left w:val="none" w:sz="0" w:space="0" w:color="auto"/>
                                            <w:bottom w:val="none" w:sz="0" w:space="0" w:color="auto"/>
                                            <w:right w:val="none" w:sz="0" w:space="0" w:color="auto"/>
                                          </w:divBdr>
                                        </w:div>
                                        <w:div w:id="5597010">
                                          <w:marLeft w:val="0"/>
                                          <w:marRight w:val="0"/>
                                          <w:marTop w:val="360"/>
                                          <w:marBottom w:val="0"/>
                                          <w:divBdr>
                                            <w:top w:val="none" w:sz="0" w:space="0" w:color="auto"/>
                                            <w:left w:val="none" w:sz="0" w:space="0" w:color="auto"/>
                                            <w:bottom w:val="none" w:sz="0" w:space="0" w:color="auto"/>
                                            <w:right w:val="none" w:sz="0" w:space="0" w:color="auto"/>
                                          </w:divBdr>
                                        </w:div>
                                        <w:div w:id="1458721172">
                                          <w:marLeft w:val="0"/>
                                          <w:marRight w:val="0"/>
                                          <w:marTop w:val="645"/>
                                          <w:marBottom w:val="495"/>
                                          <w:divBdr>
                                            <w:top w:val="none" w:sz="0" w:space="0" w:color="auto"/>
                                            <w:left w:val="none" w:sz="0" w:space="0" w:color="auto"/>
                                            <w:bottom w:val="none" w:sz="0" w:space="0" w:color="auto"/>
                                            <w:right w:val="none" w:sz="0" w:space="0" w:color="auto"/>
                                          </w:divBdr>
                                        </w:div>
                                        <w:div w:id="800879977">
                                          <w:marLeft w:val="0"/>
                                          <w:marRight w:val="0"/>
                                          <w:marTop w:val="360"/>
                                          <w:marBottom w:val="0"/>
                                          <w:divBdr>
                                            <w:top w:val="none" w:sz="0" w:space="0" w:color="auto"/>
                                            <w:left w:val="none" w:sz="0" w:space="0" w:color="auto"/>
                                            <w:bottom w:val="none" w:sz="0" w:space="0" w:color="auto"/>
                                            <w:right w:val="none" w:sz="0" w:space="0" w:color="auto"/>
                                          </w:divBdr>
                                        </w:div>
                                        <w:div w:id="1894660794">
                                          <w:marLeft w:val="0"/>
                                          <w:marRight w:val="0"/>
                                          <w:marTop w:val="360"/>
                                          <w:marBottom w:val="0"/>
                                          <w:divBdr>
                                            <w:top w:val="none" w:sz="0" w:space="0" w:color="auto"/>
                                            <w:left w:val="none" w:sz="0" w:space="0" w:color="auto"/>
                                            <w:bottom w:val="none" w:sz="0" w:space="0" w:color="auto"/>
                                            <w:right w:val="none" w:sz="0" w:space="0" w:color="auto"/>
                                          </w:divBdr>
                                        </w:div>
                                        <w:div w:id="290289679">
                                          <w:marLeft w:val="0"/>
                                          <w:marRight w:val="0"/>
                                          <w:marTop w:val="440"/>
                                          <w:marBottom w:val="200"/>
                                          <w:divBdr>
                                            <w:top w:val="none" w:sz="0" w:space="0" w:color="auto"/>
                                            <w:left w:val="none" w:sz="0" w:space="0" w:color="auto"/>
                                            <w:bottom w:val="none" w:sz="0" w:space="0" w:color="auto"/>
                                            <w:right w:val="none" w:sz="0" w:space="0" w:color="auto"/>
                                          </w:divBdr>
                                        </w:div>
                                        <w:div w:id="2023428525">
                                          <w:marLeft w:val="0"/>
                                          <w:marRight w:val="0"/>
                                          <w:marTop w:val="0"/>
                                          <w:marBottom w:val="200"/>
                                          <w:divBdr>
                                            <w:top w:val="none" w:sz="0" w:space="0" w:color="auto"/>
                                            <w:left w:val="none" w:sz="0" w:space="0" w:color="auto"/>
                                            <w:bottom w:val="none" w:sz="0" w:space="0" w:color="auto"/>
                                            <w:right w:val="none" w:sz="0" w:space="0" w:color="auto"/>
                                          </w:divBdr>
                                        </w:div>
                                        <w:div w:id="886532233">
                                          <w:marLeft w:val="0"/>
                                          <w:marRight w:val="0"/>
                                          <w:marTop w:val="645"/>
                                          <w:marBottom w:val="495"/>
                                          <w:divBdr>
                                            <w:top w:val="none" w:sz="0" w:space="0" w:color="auto"/>
                                            <w:left w:val="none" w:sz="0" w:space="0" w:color="auto"/>
                                            <w:bottom w:val="none" w:sz="0" w:space="0" w:color="auto"/>
                                            <w:right w:val="none" w:sz="0" w:space="0" w:color="auto"/>
                                          </w:divBdr>
                                        </w:div>
                                        <w:div w:id="1812138129">
                                          <w:marLeft w:val="0"/>
                                          <w:marRight w:val="0"/>
                                          <w:marTop w:val="360"/>
                                          <w:marBottom w:val="0"/>
                                          <w:divBdr>
                                            <w:top w:val="none" w:sz="0" w:space="0" w:color="auto"/>
                                            <w:left w:val="none" w:sz="0" w:space="0" w:color="auto"/>
                                            <w:bottom w:val="none" w:sz="0" w:space="0" w:color="auto"/>
                                            <w:right w:val="none" w:sz="0" w:space="0" w:color="auto"/>
                                          </w:divBdr>
                                        </w:div>
                                        <w:div w:id="955599253">
                                          <w:marLeft w:val="0"/>
                                          <w:marRight w:val="0"/>
                                          <w:marTop w:val="645"/>
                                          <w:marBottom w:val="495"/>
                                          <w:divBdr>
                                            <w:top w:val="none" w:sz="0" w:space="0" w:color="auto"/>
                                            <w:left w:val="none" w:sz="0" w:space="0" w:color="auto"/>
                                            <w:bottom w:val="none" w:sz="0" w:space="0" w:color="auto"/>
                                            <w:right w:val="none" w:sz="0" w:space="0" w:color="auto"/>
                                          </w:divBdr>
                                        </w:div>
                                        <w:div w:id="1714038908">
                                          <w:marLeft w:val="0"/>
                                          <w:marRight w:val="0"/>
                                          <w:marTop w:val="360"/>
                                          <w:marBottom w:val="0"/>
                                          <w:divBdr>
                                            <w:top w:val="none" w:sz="0" w:space="0" w:color="auto"/>
                                            <w:left w:val="none" w:sz="0" w:space="0" w:color="auto"/>
                                            <w:bottom w:val="none" w:sz="0" w:space="0" w:color="auto"/>
                                            <w:right w:val="none" w:sz="0" w:space="0" w:color="auto"/>
                                          </w:divBdr>
                                        </w:div>
                                        <w:div w:id="868182594">
                                          <w:marLeft w:val="0"/>
                                          <w:marRight w:val="0"/>
                                          <w:marTop w:val="645"/>
                                          <w:marBottom w:val="495"/>
                                          <w:divBdr>
                                            <w:top w:val="none" w:sz="0" w:space="0" w:color="auto"/>
                                            <w:left w:val="none" w:sz="0" w:space="0" w:color="auto"/>
                                            <w:bottom w:val="none" w:sz="0" w:space="0" w:color="auto"/>
                                            <w:right w:val="none" w:sz="0" w:space="0" w:color="auto"/>
                                          </w:divBdr>
                                        </w:div>
                                        <w:div w:id="39860462">
                                          <w:marLeft w:val="0"/>
                                          <w:marRight w:val="0"/>
                                          <w:marTop w:val="360"/>
                                          <w:marBottom w:val="0"/>
                                          <w:divBdr>
                                            <w:top w:val="none" w:sz="0" w:space="0" w:color="auto"/>
                                            <w:left w:val="none" w:sz="0" w:space="0" w:color="auto"/>
                                            <w:bottom w:val="none" w:sz="0" w:space="0" w:color="auto"/>
                                            <w:right w:val="none" w:sz="0" w:space="0" w:color="auto"/>
                                          </w:divBdr>
                                        </w:div>
                                        <w:div w:id="719868766">
                                          <w:marLeft w:val="0"/>
                                          <w:marRight w:val="0"/>
                                          <w:marTop w:val="360"/>
                                          <w:marBottom w:val="0"/>
                                          <w:divBdr>
                                            <w:top w:val="none" w:sz="0" w:space="0" w:color="auto"/>
                                            <w:left w:val="none" w:sz="0" w:space="0" w:color="auto"/>
                                            <w:bottom w:val="none" w:sz="0" w:space="0" w:color="auto"/>
                                            <w:right w:val="none" w:sz="0" w:space="0" w:color="auto"/>
                                          </w:divBdr>
                                        </w:div>
                                        <w:div w:id="1488478705">
                                          <w:marLeft w:val="0"/>
                                          <w:marRight w:val="0"/>
                                          <w:marTop w:val="645"/>
                                          <w:marBottom w:val="495"/>
                                          <w:divBdr>
                                            <w:top w:val="none" w:sz="0" w:space="0" w:color="auto"/>
                                            <w:left w:val="none" w:sz="0" w:space="0" w:color="auto"/>
                                            <w:bottom w:val="none" w:sz="0" w:space="0" w:color="auto"/>
                                            <w:right w:val="none" w:sz="0" w:space="0" w:color="auto"/>
                                          </w:divBdr>
                                        </w:div>
                                        <w:div w:id="2120292610">
                                          <w:marLeft w:val="0"/>
                                          <w:marRight w:val="0"/>
                                          <w:marTop w:val="360"/>
                                          <w:marBottom w:val="0"/>
                                          <w:divBdr>
                                            <w:top w:val="none" w:sz="0" w:space="0" w:color="auto"/>
                                            <w:left w:val="none" w:sz="0" w:space="0" w:color="auto"/>
                                            <w:bottom w:val="none" w:sz="0" w:space="0" w:color="auto"/>
                                            <w:right w:val="none" w:sz="0" w:space="0" w:color="auto"/>
                                          </w:divBdr>
                                        </w:div>
                                        <w:div w:id="1980382280">
                                          <w:marLeft w:val="0"/>
                                          <w:marRight w:val="0"/>
                                          <w:marTop w:val="440"/>
                                          <w:marBottom w:val="200"/>
                                          <w:divBdr>
                                            <w:top w:val="none" w:sz="0" w:space="0" w:color="auto"/>
                                            <w:left w:val="none" w:sz="0" w:space="0" w:color="auto"/>
                                            <w:bottom w:val="none" w:sz="0" w:space="0" w:color="auto"/>
                                            <w:right w:val="none" w:sz="0" w:space="0" w:color="auto"/>
                                          </w:divBdr>
                                        </w:div>
                                        <w:div w:id="930774844">
                                          <w:marLeft w:val="0"/>
                                          <w:marRight w:val="0"/>
                                          <w:marTop w:val="0"/>
                                          <w:marBottom w:val="200"/>
                                          <w:divBdr>
                                            <w:top w:val="none" w:sz="0" w:space="0" w:color="auto"/>
                                            <w:left w:val="none" w:sz="0" w:space="0" w:color="auto"/>
                                            <w:bottom w:val="none" w:sz="0" w:space="0" w:color="auto"/>
                                            <w:right w:val="none" w:sz="0" w:space="0" w:color="auto"/>
                                          </w:divBdr>
                                        </w:div>
                                        <w:div w:id="1590844045">
                                          <w:marLeft w:val="0"/>
                                          <w:marRight w:val="0"/>
                                          <w:marTop w:val="440"/>
                                          <w:marBottom w:val="200"/>
                                          <w:divBdr>
                                            <w:top w:val="none" w:sz="0" w:space="0" w:color="auto"/>
                                            <w:left w:val="none" w:sz="0" w:space="0" w:color="auto"/>
                                            <w:bottom w:val="none" w:sz="0" w:space="0" w:color="auto"/>
                                            <w:right w:val="none" w:sz="0" w:space="0" w:color="auto"/>
                                          </w:divBdr>
                                        </w:div>
                                        <w:div w:id="1871185135">
                                          <w:marLeft w:val="0"/>
                                          <w:marRight w:val="0"/>
                                          <w:marTop w:val="0"/>
                                          <w:marBottom w:val="200"/>
                                          <w:divBdr>
                                            <w:top w:val="none" w:sz="0" w:space="0" w:color="auto"/>
                                            <w:left w:val="none" w:sz="0" w:space="0" w:color="auto"/>
                                            <w:bottom w:val="none" w:sz="0" w:space="0" w:color="auto"/>
                                            <w:right w:val="none" w:sz="0" w:space="0" w:color="auto"/>
                                          </w:divBdr>
                                        </w:div>
                                        <w:div w:id="403797204">
                                          <w:marLeft w:val="0"/>
                                          <w:marRight w:val="0"/>
                                          <w:marTop w:val="440"/>
                                          <w:marBottom w:val="740"/>
                                          <w:divBdr>
                                            <w:top w:val="none" w:sz="0" w:space="0" w:color="auto"/>
                                            <w:left w:val="none" w:sz="0" w:space="0" w:color="auto"/>
                                            <w:bottom w:val="none" w:sz="0" w:space="0" w:color="auto"/>
                                            <w:right w:val="none" w:sz="0" w:space="0" w:color="auto"/>
                                          </w:divBdr>
                                          <w:divsChild>
                                            <w:div w:id="1165393516">
                                              <w:marLeft w:val="0"/>
                                              <w:marRight w:val="0"/>
                                              <w:marTop w:val="0"/>
                                              <w:marBottom w:val="200"/>
                                              <w:divBdr>
                                                <w:top w:val="none" w:sz="0" w:space="0" w:color="auto"/>
                                                <w:left w:val="none" w:sz="0" w:space="0" w:color="auto"/>
                                                <w:bottom w:val="none" w:sz="0" w:space="0" w:color="auto"/>
                                                <w:right w:val="none" w:sz="0" w:space="0" w:color="auto"/>
                                              </w:divBdr>
                                            </w:div>
                                            <w:div w:id="720982669">
                                              <w:marLeft w:val="0"/>
                                              <w:marRight w:val="0"/>
                                              <w:marTop w:val="0"/>
                                              <w:marBottom w:val="200"/>
                                              <w:divBdr>
                                                <w:top w:val="none" w:sz="0" w:space="0" w:color="auto"/>
                                                <w:left w:val="none" w:sz="0" w:space="0" w:color="auto"/>
                                                <w:bottom w:val="none" w:sz="0" w:space="0" w:color="auto"/>
                                                <w:right w:val="none" w:sz="0" w:space="0" w:color="auto"/>
                                              </w:divBdr>
                                            </w:div>
                                            <w:div w:id="231739224">
                                              <w:marLeft w:val="0"/>
                                              <w:marRight w:val="0"/>
                                              <w:marTop w:val="645"/>
                                              <w:marBottom w:val="495"/>
                                              <w:divBdr>
                                                <w:top w:val="none" w:sz="0" w:space="0" w:color="auto"/>
                                                <w:left w:val="none" w:sz="0" w:space="0" w:color="auto"/>
                                                <w:bottom w:val="none" w:sz="0" w:space="0" w:color="auto"/>
                                                <w:right w:val="none" w:sz="0" w:space="0" w:color="auto"/>
                                              </w:divBdr>
                                            </w:div>
                                            <w:div w:id="1110709094">
                                              <w:marLeft w:val="0"/>
                                              <w:marRight w:val="0"/>
                                              <w:marTop w:val="360"/>
                                              <w:marBottom w:val="0"/>
                                              <w:divBdr>
                                                <w:top w:val="none" w:sz="0" w:space="0" w:color="auto"/>
                                                <w:left w:val="none" w:sz="0" w:space="0" w:color="auto"/>
                                                <w:bottom w:val="none" w:sz="0" w:space="0" w:color="auto"/>
                                                <w:right w:val="none" w:sz="0" w:space="0" w:color="auto"/>
                                              </w:divBdr>
                                            </w:div>
                                            <w:div w:id="1183940209">
                                              <w:marLeft w:val="0"/>
                                              <w:marRight w:val="0"/>
                                              <w:marTop w:val="360"/>
                                              <w:marBottom w:val="0"/>
                                              <w:divBdr>
                                                <w:top w:val="none" w:sz="0" w:space="0" w:color="auto"/>
                                                <w:left w:val="none" w:sz="0" w:space="0" w:color="auto"/>
                                                <w:bottom w:val="none" w:sz="0" w:space="0" w:color="auto"/>
                                                <w:right w:val="none" w:sz="0" w:space="0" w:color="auto"/>
                                              </w:divBdr>
                                            </w:div>
                                            <w:div w:id="1635214037">
                                              <w:marLeft w:val="0"/>
                                              <w:marRight w:val="0"/>
                                              <w:marTop w:val="645"/>
                                              <w:marBottom w:val="495"/>
                                              <w:divBdr>
                                                <w:top w:val="none" w:sz="0" w:space="0" w:color="auto"/>
                                                <w:left w:val="none" w:sz="0" w:space="0" w:color="auto"/>
                                                <w:bottom w:val="none" w:sz="0" w:space="0" w:color="auto"/>
                                                <w:right w:val="none" w:sz="0" w:space="0" w:color="auto"/>
                                              </w:divBdr>
                                            </w:div>
                                            <w:div w:id="402489222">
                                              <w:marLeft w:val="0"/>
                                              <w:marRight w:val="0"/>
                                              <w:marTop w:val="360"/>
                                              <w:marBottom w:val="0"/>
                                              <w:divBdr>
                                                <w:top w:val="none" w:sz="0" w:space="0" w:color="auto"/>
                                                <w:left w:val="none" w:sz="0" w:space="0" w:color="auto"/>
                                                <w:bottom w:val="none" w:sz="0" w:space="0" w:color="auto"/>
                                                <w:right w:val="none" w:sz="0" w:space="0" w:color="auto"/>
                                              </w:divBdr>
                                            </w:div>
                                            <w:div w:id="1512572059">
                                              <w:marLeft w:val="0"/>
                                              <w:marRight w:val="0"/>
                                              <w:marTop w:val="645"/>
                                              <w:marBottom w:val="495"/>
                                              <w:divBdr>
                                                <w:top w:val="none" w:sz="0" w:space="0" w:color="auto"/>
                                                <w:left w:val="none" w:sz="0" w:space="0" w:color="auto"/>
                                                <w:bottom w:val="none" w:sz="0" w:space="0" w:color="auto"/>
                                                <w:right w:val="none" w:sz="0" w:space="0" w:color="auto"/>
                                              </w:divBdr>
                                            </w:div>
                                            <w:div w:id="1105419741">
                                              <w:marLeft w:val="0"/>
                                              <w:marRight w:val="0"/>
                                              <w:marTop w:val="360"/>
                                              <w:marBottom w:val="0"/>
                                              <w:divBdr>
                                                <w:top w:val="none" w:sz="0" w:space="0" w:color="auto"/>
                                                <w:left w:val="none" w:sz="0" w:space="0" w:color="auto"/>
                                                <w:bottom w:val="none" w:sz="0" w:space="0" w:color="auto"/>
                                                <w:right w:val="none" w:sz="0" w:space="0" w:color="auto"/>
                                              </w:divBdr>
                                            </w:div>
                                          </w:divsChild>
                                        </w:div>
                                        <w:div w:id="933897370">
                                          <w:marLeft w:val="0"/>
                                          <w:marRight w:val="0"/>
                                          <w:marTop w:val="440"/>
                                          <w:marBottom w:val="740"/>
                                          <w:divBdr>
                                            <w:top w:val="none" w:sz="0" w:space="0" w:color="auto"/>
                                            <w:left w:val="none" w:sz="0" w:space="0" w:color="auto"/>
                                            <w:bottom w:val="none" w:sz="0" w:space="0" w:color="auto"/>
                                            <w:right w:val="none" w:sz="0" w:space="0" w:color="auto"/>
                                          </w:divBdr>
                                          <w:divsChild>
                                            <w:div w:id="263851423">
                                              <w:marLeft w:val="0"/>
                                              <w:marRight w:val="0"/>
                                              <w:marTop w:val="0"/>
                                              <w:marBottom w:val="200"/>
                                              <w:divBdr>
                                                <w:top w:val="none" w:sz="0" w:space="0" w:color="auto"/>
                                                <w:left w:val="none" w:sz="0" w:space="0" w:color="auto"/>
                                                <w:bottom w:val="none" w:sz="0" w:space="0" w:color="auto"/>
                                                <w:right w:val="none" w:sz="0" w:space="0" w:color="auto"/>
                                              </w:divBdr>
                                            </w:div>
                                            <w:div w:id="154882009">
                                              <w:marLeft w:val="0"/>
                                              <w:marRight w:val="0"/>
                                              <w:marTop w:val="0"/>
                                              <w:marBottom w:val="200"/>
                                              <w:divBdr>
                                                <w:top w:val="none" w:sz="0" w:space="0" w:color="auto"/>
                                                <w:left w:val="none" w:sz="0" w:space="0" w:color="auto"/>
                                                <w:bottom w:val="none" w:sz="0" w:space="0" w:color="auto"/>
                                                <w:right w:val="none" w:sz="0" w:space="0" w:color="auto"/>
                                              </w:divBdr>
                                            </w:div>
                                            <w:div w:id="1364137084">
                                              <w:marLeft w:val="0"/>
                                              <w:marRight w:val="0"/>
                                              <w:marTop w:val="645"/>
                                              <w:marBottom w:val="495"/>
                                              <w:divBdr>
                                                <w:top w:val="none" w:sz="0" w:space="0" w:color="auto"/>
                                                <w:left w:val="none" w:sz="0" w:space="0" w:color="auto"/>
                                                <w:bottom w:val="none" w:sz="0" w:space="0" w:color="auto"/>
                                                <w:right w:val="none" w:sz="0" w:space="0" w:color="auto"/>
                                              </w:divBdr>
                                            </w:div>
                                            <w:div w:id="2042003241">
                                              <w:marLeft w:val="0"/>
                                              <w:marRight w:val="0"/>
                                              <w:marTop w:val="360"/>
                                              <w:marBottom w:val="0"/>
                                              <w:divBdr>
                                                <w:top w:val="none" w:sz="0" w:space="0" w:color="auto"/>
                                                <w:left w:val="none" w:sz="0" w:space="0" w:color="auto"/>
                                                <w:bottom w:val="none" w:sz="0" w:space="0" w:color="auto"/>
                                                <w:right w:val="none" w:sz="0" w:space="0" w:color="auto"/>
                                              </w:divBdr>
                                            </w:div>
                                            <w:div w:id="2070760552">
                                              <w:marLeft w:val="0"/>
                                              <w:marRight w:val="0"/>
                                              <w:marTop w:val="360"/>
                                              <w:marBottom w:val="0"/>
                                              <w:divBdr>
                                                <w:top w:val="none" w:sz="0" w:space="0" w:color="auto"/>
                                                <w:left w:val="none" w:sz="0" w:space="0" w:color="auto"/>
                                                <w:bottom w:val="none" w:sz="0" w:space="0" w:color="auto"/>
                                                <w:right w:val="none" w:sz="0" w:space="0" w:color="auto"/>
                                              </w:divBdr>
                                            </w:div>
                                            <w:div w:id="1634408907">
                                              <w:marLeft w:val="0"/>
                                              <w:marRight w:val="0"/>
                                              <w:marTop w:val="645"/>
                                              <w:marBottom w:val="495"/>
                                              <w:divBdr>
                                                <w:top w:val="none" w:sz="0" w:space="0" w:color="auto"/>
                                                <w:left w:val="none" w:sz="0" w:space="0" w:color="auto"/>
                                                <w:bottom w:val="none" w:sz="0" w:space="0" w:color="auto"/>
                                                <w:right w:val="none" w:sz="0" w:space="0" w:color="auto"/>
                                              </w:divBdr>
                                            </w:div>
                                            <w:div w:id="343361908">
                                              <w:marLeft w:val="0"/>
                                              <w:marRight w:val="0"/>
                                              <w:marTop w:val="360"/>
                                              <w:marBottom w:val="0"/>
                                              <w:divBdr>
                                                <w:top w:val="none" w:sz="0" w:space="0" w:color="auto"/>
                                                <w:left w:val="none" w:sz="0" w:space="0" w:color="auto"/>
                                                <w:bottom w:val="none" w:sz="0" w:space="0" w:color="auto"/>
                                                <w:right w:val="none" w:sz="0" w:space="0" w:color="auto"/>
                                              </w:divBdr>
                                            </w:div>
                                            <w:div w:id="2089955875">
                                              <w:marLeft w:val="0"/>
                                              <w:marRight w:val="0"/>
                                              <w:marTop w:val="360"/>
                                              <w:marBottom w:val="0"/>
                                              <w:divBdr>
                                                <w:top w:val="none" w:sz="0" w:space="0" w:color="auto"/>
                                                <w:left w:val="none" w:sz="0" w:space="0" w:color="auto"/>
                                                <w:bottom w:val="none" w:sz="0" w:space="0" w:color="auto"/>
                                                <w:right w:val="none" w:sz="0" w:space="0" w:color="auto"/>
                                              </w:divBdr>
                                            </w:div>
                                            <w:div w:id="2003657338">
                                              <w:marLeft w:val="0"/>
                                              <w:marRight w:val="0"/>
                                              <w:marTop w:val="645"/>
                                              <w:marBottom w:val="495"/>
                                              <w:divBdr>
                                                <w:top w:val="none" w:sz="0" w:space="0" w:color="auto"/>
                                                <w:left w:val="none" w:sz="0" w:space="0" w:color="auto"/>
                                                <w:bottom w:val="none" w:sz="0" w:space="0" w:color="auto"/>
                                                <w:right w:val="none" w:sz="0" w:space="0" w:color="auto"/>
                                              </w:divBdr>
                                            </w:div>
                                            <w:div w:id="319693447">
                                              <w:marLeft w:val="0"/>
                                              <w:marRight w:val="0"/>
                                              <w:marTop w:val="360"/>
                                              <w:marBottom w:val="0"/>
                                              <w:divBdr>
                                                <w:top w:val="none" w:sz="0" w:space="0" w:color="auto"/>
                                                <w:left w:val="none" w:sz="0" w:space="0" w:color="auto"/>
                                                <w:bottom w:val="none" w:sz="0" w:space="0" w:color="auto"/>
                                                <w:right w:val="none" w:sz="0" w:space="0" w:color="auto"/>
                                              </w:divBdr>
                                            </w:div>
                                            <w:div w:id="665549477">
                                              <w:marLeft w:val="0"/>
                                              <w:marRight w:val="0"/>
                                              <w:marTop w:val="645"/>
                                              <w:marBottom w:val="495"/>
                                              <w:divBdr>
                                                <w:top w:val="none" w:sz="0" w:space="0" w:color="auto"/>
                                                <w:left w:val="none" w:sz="0" w:space="0" w:color="auto"/>
                                                <w:bottom w:val="none" w:sz="0" w:space="0" w:color="auto"/>
                                                <w:right w:val="none" w:sz="0" w:space="0" w:color="auto"/>
                                              </w:divBdr>
                                            </w:div>
                                            <w:div w:id="1242135429">
                                              <w:marLeft w:val="0"/>
                                              <w:marRight w:val="0"/>
                                              <w:marTop w:val="360"/>
                                              <w:marBottom w:val="0"/>
                                              <w:divBdr>
                                                <w:top w:val="none" w:sz="0" w:space="0" w:color="auto"/>
                                                <w:left w:val="none" w:sz="0" w:space="0" w:color="auto"/>
                                                <w:bottom w:val="none" w:sz="0" w:space="0" w:color="auto"/>
                                                <w:right w:val="none" w:sz="0" w:space="0" w:color="auto"/>
                                              </w:divBdr>
                                            </w:div>
                                            <w:div w:id="968516929">
                                              <w:marLeft w:val="0"/>
                                              <w:marRight w:val="0"/>
                                              <w:marTop w:val="645"/>
                                              <w:marBottom w:val="495"/>
                                              <w:divBdr>
                                                <w:top w:val="none" w:sz="0" w:space="0" w:color="auto"/>
                                                <w:left w:val="none" w:sz="0" w:space="0" w:color="auto"/>
                                                <w:bottom w:val="none" w:sz="0" w:space="0" w:color="auto"/>
                                                <w:right w:val="none" w:sz="0" w:space="0" w:color="auto"/>
                                              </w:divBdr>
                                            </w:div>
                                            <w:div w:id="599141458">
                                              <w:marLeft w:val="0"/>
                                              <w:marRight w:val="0"/>
                                              <w:marTop w:val="360"/>
                                              <w:marBottom w:val="0"/>
                                              <w:divBdr>
                                                <w:top w:val="none" w:sz="0" w:space="0" w:color="auto"/>
                                                <w:left w:val="none" w:sz="0" w:space="0" w:color="auto"/>
                                                <w:bottom w:val="none" w:sz="0" w:space="0" w:color="auto"/>
                                                <w:right w:val="none" w:sz="0" w:space="0" w:color="auto"/>
                                              </w:divBdr>
                                            </w:div>
                                            <w:div w:id="1234970371">
                                              <w:marLeft w:val="0"/>
                                              <w:marRight w:val="0"/>
                                              <w:marTop w:val="645"/>
                                              <w:marBottom w:val="495"/>
                                              <w:divBdr>
                                                <w:top w:val="none" w:sz="0" w:space="0" w:color="auto"/>
                                                <w:left w:val="none" w:sz="0" w:space="0" w:color="auto"/>
                                                <w:bottom w:val="none" w:sz="0" w:space="0" w:color="auto"/>
                                                <w:right w:val="none" w:sz="0" w:space="0" w:color="auto"/>
                                              </w:divBdr>
                                            </w:div>
                                            <w:div w:id="803742989">
                                              <w:marLeft w:val="0"/>
                                              <w:marRight w:val="0"/>
                                              <w:marTop w:val="360"/>
                                              <w:marBottom w:val="0"/>
                                              <w:divBdr>
                                                <w:top w:val="none" w:sz="0" w:space="0" w:color="auto"/>
                                                <w:left w:val="none" w:sz="0" w:space="0" w:color="auto"/>
                                                <w:bottom w:val="none" w:sz="0" w:space="0" w:color="auto"/>
                                                <w:right w:val="none" w:sz="0" w:space="0" w:color="auto"/>
                                              </w:divBdr>
                                            </w:div>
                                            <w:div w:id="1939555413">
                                              <w:marLeft w:val="0"/>
                                              <w:marRight w:val="0"/>
                                              <w:marTop w:val="645"/>
                                              <w:marBottom w:val="495"/>
                                              <w:divBdr>
                                                <w:top w:val="none" w:sz="0" w:space="0" w:color="auto"/>
                                                <w:left w:val="none" w:sz="0" w:space="0" w:color="auto"/>
                                                <w:bottom w:val="none" w:sz="0" w:space="0" w:color="auto"/>
                                                <w:right w:val="none" w:sz="0" w:space="0" w:color="auto"/>
                                              </w:divBdr>
                                            </w:div>
                                            <w:div w:id="399643514">
                                              <w:marLeft w:val="0"/>
                                              <w:marRight w:val="0"/>
                                              <w:marTop w:val="360"/>
                                              <w:marBottom w:val="0"/>
                                              <w:divBdr>
                                                <w:top w:val="none" w:sz="0" w:space="0" w:color="auto"/>
                                                <w:left w:val="none" w:sz="0" w:space="0" w:color="auto"/>
                                                <w:bottom w:val="none" w:sz="0" w:space="0" w:color="auto"/>
                                                <w:right w:val="none" w:sz="0" w:space="0" w:color="auto"/>
                                              </w:divBdr>
                                            </w:div>
                                          </w:divsChild>
                                        </w:div>
                                        <w:div w:id="568922732">
                                          <w:marLeft w:val="0"/>
                                          <w:marRight w:val="0"/>
                                          <w:marTop w:val="440"/>
                                          <w:marBottom w:val="740"/>
                                          <w:divBdr>
                                            <w:top w:val="none" w:sz="0" w:space="0" w:color="auto"/>
                                            <w:left w:val="none" w:sz="0" w:space="0" w:color="auto"/>
                                            <w:bottom w:val="none" w:sz="0" w:space="0" w:color="auto"/>
                                            <w:right w:val="none" w:sz="0" w:space="0" w:color="auto"/>
                                          </w:divBdr>
                                          <w:divsChild>
                                            <w:div w:id="943146036">
                                              <w:marLeft w:val="0"/>
                                              <w:marRight w:val="0"/>
                                              <w:marTop w:val="0"/>
                                              <w:marBottom w:val="200"/>
                                              <w:divBdr>
                                                <w:top w:val="none" w:sz="0" w:space="0" w:color="auto"/>
                                                <w:left w:val="none" w:sz="0" w:space="0" w:color="auto"/>
                                                <w:bottom w:val="none" w:sz="0" w:space="0" w:color="auto"/>
                                                <w:right w:val="none" w:sz="0" w:space="0" w:color="auto"/>
                                              </w:divBdr>
                                            </w:div>
                                            <w:div w:id="755252052">
                                              <w:marLeft w:val="0"/>
                                              <w:marRight w:val="0"/>
                                              <w:marTop w:val="0"/>
                                              <w:marBottom w:val="200"/>
                                              <w:divBdr>
                                                <w:top w:val="none" w:sz="0" w:space="0" w:color="auto"/>
                                                <w:left w:val="none" w:sz="0" w:space="0" w:color="auto"/>
                                                <w:bottom w:val="none" w:sz="0" w:space="0" w:color="auto"/>
                                                <w:right w:val="none" w:sz="0" w:space="0" w:color="auto"/>
                                              </w:divBdr>
                                            </w:div>
                                            <w:div w:id="717554762">
                                              <w:marLeft w:val="0"/>
                                              <w:marRight w:val="0"/>
                                              <w:marTop w:val="645"/>
                                              <w:marBottom w:val="495"/>
                                              <w:divBdr>
                                                <w:top w:val="none" w:sz="0" w:space="0" w:color="auto"/>
                                                <w:left w:val="none" w:sz="0" w:space="0" w:color="auto"/>
                                                <w:bottom w:val="none" w:sz="0" w:space="0" w:color="auto"/>
                                                <w:right w:val="none" w:sz="0" w:space="0" w:color="auto"/>
                                              </w:divBdr>
                                            </w:div>
                                            <w:div w:id="184757886">
                                              <w:marLeft w:val="0"/>
                                              <w:marRight w:val="0"/>
                                              <w:marTop w:val="360"/>
                                              <w:marBottom w:val="0"/>
                                              <w:divBdr>
                                                <w:top w:val="none" w:sz="0" w:space="0" w:color="auto"/>
                                                <w:left w:val="none" w:sz="0" w:space="0" w:color="auto"/>
                                                <w:bottom w:val="none" w:sz="0" w:space="0" w:color="auto"/>
                                                <w:right w:val="none" w:sz="0" w:space="0" w:color="auto"/>
                                              </w:divBdr>
                                            </w:div>
                                            <w:div w:id="802505381">
                                              <w:marLeft w:val="0"/>
                                              <w:marRight w:val="0"/>
                                              <w:marTop w:val="645"/>
                                              <w:marBottom w:val="495"/>
                                              <w:divBdr>
                                                <w:top w:val="none" w:sz="0" w:space="0" w:color="auto"/>
                                                <w:left w:val="none" w:sz="0" w:space="0" w:color="auto"/>
                                                <w:bottom w:val="none" w:sz="0" w:space="0" w:color="auto"/>
                                                <w:right w:val="none" w:sz="0" w:space="0" w:color="auto"/>
                                              </w:divBdr>
                                            </w:div>
                                            <w:div w:id="1242183068">
                                              <w:marLeft w:val="0"/>
                                              <w:marRight w:val="0"/>
                                              <w:marTop w:val="360"/>
                                              <w:marBottom w:val="0"/>
                                              <w:divBdr>
                                                <w:top w:val="none" w:sz="0" w:space="0" w:color="auto"/>
                                                <w:left w:val="none" w:sz="0" w:space="0" w:color="auto"/>
                                                <w:bottom w:val="none" w:sz="0" w:space="0" w:color="auto"/>
                                                <w:right w:val="none" w:sz="0" w:space="0" w:color="auto"/>
                                              </w:divBdr>
                                            </w:div>
                                            <w:div w:id="1252817512">
                                              <w:marLeft w:val="0"/>
                                              <w:marRight w:val="0"/>
                                              <w:marTop w:val="360"/>
                                              <w:marBottom w:val="0"/>
                                              <w:divBdr>
                                                <w:top w:val="none" w:sz="0" w:space="0" w:color="auto"/>
                                                <w:left w:val="none" w:sz="0" w:space="0" w:color="auto"/>
                                                <w:bottom w:val="none" w:sz="0" w:space="0" w:color="auto"/>
                                                <w:right w:val="none" w:sz="0" w:space="0" w:color="auto"/>
                                              </w:divBdr>
                                            </w:div>
                                            <w:div w:id="121461953">
                                              <w:marLeft w:val="0"/>
                                              <w:marRight w:val="0"/>
                                              <w:marTop w:val="360"/>
                                              <w:marBottom w:val="0"/>
                                              <w:divBdr>
                                                <w:top w:val="none" w:sz="0" w:space="0" w:color="auto"/>
                                                <w:left w:val="none" w:sz="0" w:space="0" w:color="auto"/>
                                                <w:bottom w:val="none" w:sz="0" w:space="0" w:color="auto"/>
                                                <w:right w:val="none" w:sz="0" w:space="0" w:color="auto"/>
                                              </w:divBdr>
                                            </w:div>
                                            <w:div w:id="2000385434">
                                              <w:marLeft w:val="0"/>
                                              <w:marRight w:val="0"/>
                                              <w:marTop w:val="645"/>
                                              <w:marBottom w:val="495"/>
                                              <w:divBdr>
                                                <w:top w:val="none" w:sz="0" w:space="0" w:color="auto"/>
                                                <w:left w:val="none" w:sz="0" w:space="0" w:color="auto"/>
                                                <w:bottom w:val="none" w:sz="0" w:space="0" w:color="auto"/>
                                                <w:right w:val="none" w:sz="0" w:space="0" w:color="auto"/>
                                              </w:divBdr>
                                            </w:div>
                                            <w:div w:id="793715750">
                                              <w:marLeft w:val="0"/>
                                              <w:marRight w:val="0"/>
                                              <w:marTop w:val="360"/>
                                              <w:marBottom w:val="0"/>
                                              <w:divBdr>
                                                <w:top w:val="none" w:sz="0" w:space="0" w:color="auto"/>
                                                <w:left w:val="none" w:sz="0" w:space="0" w:color="auto"/>
                                                <w:bottom w:val="none" w:sz="0" w:space="0" w:color="auto"/>
                                                <w:right w:val="none" w:sz="0" w:space="0" w:color="auto"/>
                                              </w:divBdr>
                                            </w:div>
                                            <w:div w:id="1609241338">
                                              <w:marLeft w:val="0"/>
                                              <w:marRight w:val="0"/>
                                              <w:marTop w:val="360"/>
                                              <w:marBottom w:val="0"/>
                                              <w:divBdr>
                                                <w:top w:val="none" w:sz="0" w:space="0" w:color="auto"/>
                                                <w:left w:val="none" w:sz="0" w:space="0" w:color="auto"/>
                                                <w:bottom w:val="none" w:sz="0" w:space="0" w:color="auto"/>
                                                <w:right w:val="none" w:sz="0" w:space="0" w:color="auto"/>
                                              </w:divBdr>
                                            </w:div>
                                            <w:div w:id="2104983426">
                                              <w:marLeft w:val="0"/>
                                              <w:marRight w:val="0"/>
                                              <w:marTop w:val="645"/>
                                              <w:marBottom w:val="495"/>
                                              <w:divBdr>
                                                <w:top w:val="none" w:sz="0" w:space="0" w:color="auto"/>
                                                <w:left w:val="none" w:sz="0" w:space="0" w:color="auto"/>
                                                <w:bottom w:val="none" w:sz="0" w:space="0" w:color="auto"/>
                                                <w:right w:val="none" w:sz="0" w:space="0" w:color="auto"/>
                                              </w:divBdr>
                                            </w:div>
                                            <w:div w:id="1550072509">
                                              <w:marLeft w:val="0"/>
                                              <w:marRight w:val="0"/>
                                              <w:marTop w:val="360"/>
                                              <w:marBottom w:val="0"/>
                                              <w:divBdr>
                                                <w:top w:val="none" w:sz="0" w:space="0" w:color="auto"/>
                                                <w:left w:val="none" w:sz="0" w:space="0" w:color="auto"/>
                                                <w:bottom w:val="none" w:sz="0" w:space="0" w:color="auto"/>
                                                <w:right w:val="none" w:sz="0" w:space="0" w:color="auto"/>
                                              </w:divBdr>
                                            </w:div>
                                            <w:div w:id="1917741948">
                                              <w:marLeft w:val="0"/>
                                              <w:marRight w:val="0"/>
                                              <w:marTop w:val="645"/>
                                              <w:marBottom w:val="495"/>
                                              <w:divBdr>
                                                <w:top w:val="none" w:sz="0" w:space="0" w:color="auto"/>
                                                <w:left w:val="none" w:sz="0" w:space="0" w:color="auto"/>
                                                <w:bottom w:val="none" w:sz="0" w:space="0" w:color="auto"/>
                                                <w:right w:val="none" w:sz="0" w:space="0" w:color="auto"/>
                                              </w:divBdr>
                                            </w:div>
                                            <w:div w:id="523515284">
                                              <w:marLeft w:val="0"/>
                                              <w:marRight w:val="0"/>
                                              <w:marTop w:val="360"/>
                                              <w:marBottom w:val="0"/>
                                              <w:divBdr>
                                                <w:top w:val="none" w:sz="0" w:space="0" w:color="auto"/>
                                                <w:left w:val="none" w:sz="0" w:space="0" w:color="auto"/>
                                                <w:bottom w:val="none" w:sz="0" w:space="0" w:color="auto"/>
                                                <w:right w:val="none" w:sz="0" w:space="0" w:color="auto"/>
                                              </w:divBdr>
                                            </w:div>
                                            <w:div w:id="174927631">
                                              <w:marLeft w:val="0"/>
                                              <w:marRight w:val="0"/>
                                              <w:marTop w:val="645"/>
                                              <w:marBottom w:val="495"/>
                                              <w:divBdr>
                                                <w:top w:val="none" w:sz="0" w:space="0" w:color="auto"/>
                                                <w:left w:val="none" w:sz="0" w:space="0" w:color="auto"/>
                                                <w:bottom w:val="none" w:sz="0" w:space="0" w:color="auto"/>
                                                <w:right w:val="none" w:sz="0" w:space="0" w:color="auto"/>
                                              </w:divBdr>
                                            </w:div>
                                            <w:div w:id="1485968960">
                                              <w:marLeft w:val="0"/>
                                              <w:marRight w:val="0"/>
                                              <w:marTop w:val="360"/>
                                              <w:marBottom w:val="0"/>
                                              <w:divBdr>
                                                <w:top w:val="none" w:sz="0" w:space="0" w:color="auto"/>
                                                <w:left w:val="none" w:sz="0" w:space="0" w:color="auto"/>
                                                <w:bottom w:val="none" w:sz="0" w:space="0" w:color="auto"/>
                                                <w:right w:val="none" w:sz="0" w:space="0" w:color="auto"/>
                                              </w:divBdr>
                                            </w:div>
                                            <w:div w:id="864291869">
                                              <w:marLeft w:val="0"/>
                                              <w:marRight w:val="0"/>
                                              <w:marTop w:val="645"/>
                                              <w:marBottom w:val="495"/>
                                              <w:divBdr>
                                                <w:top w:val="none" w:sz="0" w:space="0" w:color="auto"/>
                                                <w:left w:val="none" w:sz="0" w:space="0" w:color="auto"/>
                                                <w:bottom w:val="none" w:sz="0" w:space="0" w:color="auto"/>
                                                <w:right w:val="none" w:sz="0" w:space="0" w:color="auto"/>
                                              </w:divBdr>
                                            </w:div>
                                            <w:div w:id="987130651">
                                              <w:marLeft w:val="0"/>
                                              <w:marRight w:val="0"/>
                                              <w:marTop w:val="360"/>
                                              <w:marBottom w:val="0"/>
                                              <w:divBdr>
                                                <w:top w:val="none" w:sz="0" w:space="0" w:color="auto"/>
                                                <w:left w:val="none" w:sz="0" w:space="0" w:color="auto"/>
                                                <w:bottom w:val="none" w:sz="0" w:space="0" w:color="auto"/>
                                                <w:right w:val="none" w:sz="0" w:space="0" w:color="auto"/>
                                              </w:divBdr>
                                            </w:div>
                                          </w:divsChild>
                                        </w:div>
                                        <w:div w:id="1354770194">
                                          <w:marLeft w:val="0"/>
                                          <w:marRight w:val="0"/>
                                          <w:marTop w:val="440"/>
                                          <w:marBottom w:val="200"/>
                                          <w:divBdr>
                                            <w:top w:val="none" w:sz="0" w:space="0" w:color="auto"/>
                                            <w:left w:val="none" w:sz="0" w:space="0" w:color="auto"/>
                                            <w:bottom w:val="none" w:sz="0" w:space="0" w:color="auto"/>
                                            <w:right w:val="none" w:sz="0" w:space="0" w:color="auto"/>
                                          </w:divBdr>
                                        </w:div>
                                        <w:div w:id="1586836250">
                                          <w:marLeft w:val="0"/>
                                          <w:marRight w:val="0"/>
                                          <w:marTop w:val="0"/>
                                          <w:marBottom w:val="200"/>
                                          <w:divBdr>
                                            <w:top w:val="none" w:sz="0" w:space="0" w:color="auto"/>
                                            <w:left w:val="none" w:sz="0" w:space="0" w:color="auto"/>
                                            <w:bottom w:val="none" w:sz="0" w:space="0" w:color="auto"/>
                                            <w:right w:val="none" w:sz="0" w:space="0" w:color="auto"/>
                                          </w:divBdr>
                                        </w:div>
                                        <w:div w:id="1038361094">
                                          <w:marLeft w:val="0"/>
                                          <w:marRight w:val="0"/>
                                          <w:marTop w:val="440"/>
                                          <w:marBottom w:val="740"/>
                                          <w:divBdr>
                                            <w:top w:val="none" w:sz="0" w:space="0" w:color="auto"/>
                                            <w:left w:val="none" w:sz="0" w:space="0" w:color="auto"/>
                                            <w:bottom w:val="none" w:sz="0" w:space="0" w:color="auto"/>
                                            <w:right w:val="none" w:sz="0" w:space="0" w:color="auto"/>
                                          </w:divBdr>
                                          <w:divsChild>
                                            <w:div w:id="8919866">
                                              <w:marLeft w:val="0"/>
                                              <w:marRight w:val="0"/>
                                              <w:marTop w:val="0"/>
                                              <w:marBottom w:val="200"/>
                                              <w:divBdr>
                                                <w:top w:val="none" w:sz="0" w:space="0" w:color="auto"/>
                                                <w:left w:val="none" w:sz="0" w:space="0" w:color="auto"/>
                                                <w:bottom w:val="none" w:sz="0" w:space="0" w:color="auto"/>
                                                <w:right w:val="none" w:sz="0" w:space="0" w:color="auto"/>
                                              </w:divBdr>
                                            </w:div>
                                            <w:div w:id="6568427">
                                              <w:marLeft w:val="0"/>
                                              <w:marRight w:val="0"/>
                                              <w:marTop w:val="0"/>
                                              <w:marBottom w:val="200"/>
                                              <w:divBdr>
                                                <w:top w:val="none" w:sz="0" w:space="0" w:color="auto"/>
                                                <w:left w:val="none" w:sz="0" w:space="0" w:color="auto"/>
                                                <w:bottom w:val="none" w:sz="0" w:space="0" w:color="auto"/>
                                                <w:right w:val="none" w:sz="0" w:space="0" w:color="auto"/>
                                              </w:divBdr>
                                            </w:div>
                                            <w:div w:id="1927567876">
                                              <w:marLeft w:val="0"/>
                                              <w:marRight w:val="0"/>
                                              <w:marTop w:val="645"/>
                                              <w:marBottom w:val="495"/>
                                              <w:divBdr>
                                                <w:top w:val="none" w:sz="0" w:space="0" w:color="auto"/>
                                                <w:left w:val="none" w:sz="0" w:space="0" w:color="auto"/>
                                                <w:bottom w:val="none" w:sz="0" w:space="0" w:color="auto"/>
                                                <w:right w:val="none" w:sz="0" w:space="0" w:color="auto"/>
                                              </w:divBdr>
                                            </w:div>
                                            <w:div w:id="1585841936">
                                              <w:marLeft w:val="0"/>
                                              <w:marRight w:val="0"/>
                                              <w:marTop w:val="360"/>
                                              <w:marBottom w:val="0"/>
                                              <w:divBdr>
                                                <w:top w:val="none" w:sz="0" w:space="0" w:color="auto"/>
                                                <w:left w:val="none" w:sz="0" w:space="0" w:color="auto"/>
                                                <w:bottom w:val="none" w:sz="0" w:space="0" w:color="auto"/>
                                                <w:right w:val="none" w:sz="0" w:space="0" w:color="auto"/>
                                              </w:divBdr>
                                            </w:div>
                                            <w:div w:id="1768429256">
                                              <w:marLeft w:val="0"/>
                                              <w:marRight w:val="0"/>
                                              <w:marTop w:val="360"/>
                                              <w:marBottom w:val="0"/>
                                              <w:divBdr>
                                                <w:top w:val="none" w:sz="0" w:space="0" w:color="auto"/>
                                                <w:left w:val="none" w:sz="0" w:space="0" w:color="auto"/>
                                                <w:bottom w:val="none" w:sz="0" w:space="0" w:color="auto"/>
                                                <w:right w:val="none" w:sz="0" w:space="0" w:color="auto"/>
                                              </w:divBdr>
                                            </w:div>
                                            <w:div w:id="261957287">
                                              <w:marLeft w:val="0"/>
                                              <w:marRight w:val="0"/>
                                              <w:marTop w:val="645"/>
                                              <w:marBottom w:val="495"/>
                                              <w:divBdr>
                                                <w:top w:val="none" w:sz="0" w:space="0" w:color="auto"/>
                                                <w:left w:val="none" w:sz="0" w:space="0" w:color="auto"/>
                                                <w:bottom w:val="none" w:sz="0" w:space="0" w:color="auto"/>
                                                <w:right w:val="none" w:sz="0" w:space="0" w:color="auto"/>
                                              </w:divBdr>
                                            </w:div>
                                            <w:div w:id="1845974945">
                                              <w:marLeft w:val="0"/>
                                              <w:marRight w:val="0"/>
                                              <w:marTop w:val="360"/>
                                              <w:marBottom w:val="0"/>
                                              <w:divBdr>
                                                <w:top w:val="none" w:sz="0" w:space="0" w:color="auto"/>
                                                <w:left w:val="none" w:sz="0" w:space="0" w:color="auto"/>
                                                <w:bottom w:val="none" w:sz="0" w:space="0" w:color="auto"/>
                                                <w:right w:val="none" w:sz="0" w:space="0" w:color="auto"/>
                                              </w:divBdr>
                                            </w:div>
                                            <w:div w:id="1521167868">
                                              <w:marLeft w:val="0"/>
                                              <w:marRight w:val="0"/>
                                              <w:marTop w:val="645"/>
                                              <w:marBottom w:val="495"/>
                                              <w:divBdr>
                                                <w:top w:val="none" w:sz="0" w:space="0" w:color="auto"/>
                                                <w:left w:val="none" w:sz="0" w:space="0" w:color="auto"/>
                                                <w:bottom w:val="none" w:sz="0" w:space="0" w:color="auto"/>
                                                <w:right w:val="none" w:sz="0" w:space="0" w:color="auto"/>
                                              </w:divBdr>
                                            </w:div>
                                            <w:div w:id="816805841">
                                              <w:marLeft w:val="0"/>
                                              <w:marRight w:val="0"/>
                                              <w:marTop w:val="360"/>
                                              <w:marBottom w:val="0"/>
                                              <w:divBdr>
                                                <w:top w:val="none" w:sz="0" w:space="0" w:color="auto"/>
                                                <w:left w:val="none" w:sz="0" w:space="0" w:color="auto"/>
                                                <w:bottom w:val="none" w:sz="0" w:space="0" w:color="auto"/>
                                                <w:right w:val="none" w:sz="0" w:space="0" w:color="auto"/>
                                              </w:divBdr>
                                            </w:div>
                                          </w:divsChild>
                                        </w:div>
                                        <w:div w:id="1816095730">
                                          <w:marLeft w:val="0"/>
                                          <w:marRight w:val="0"/>
                                          <w:marTop w:val="440"/>
                                          <w:marBottom w:val="740"/>
                                          <w:divBdr>
                                            <w:top w:val="none" w:sz="0" w:space="0" w:color="auto"/>
                                            <w:left w:val="none" w:sz="0" w:space="0" w:color="auto"/>
                                            <w:bottom w:val="none" w:sz="0" w:space="0" w:color="auto"/>
                                            <w:right w:val="none" w:sz="0" w:space="0" w:color="auto"/>
                                          </w:divBdr>
                                          <w:divsChild>
                                            <w:div w:id="1194853914">
                                              <w:marLeft w:val="0"/>
                                              <w:marRight w:val="0"/>
                                              <w:marTop w:val="0"/>
                                              <w:marBottom w:val="200"/>
                                              <w:divBdr>
                                                <w:top w:val="none" w:sz="0" w:space="0" w:color="auto"/>
                                                <w:left w:val="none" w:sz="0" w:space="0" w:color="auto"/>
                                                <w:bottom w:val="none" w:sz="0" w:space="0" w:color="auto"/>
                                                <w:right w:val="none" w:sz="0" w:space="0" w:color="auto"/>
                                              </w:divBdr>
                                            </w:div>
                                            <w:div w:id="346097347">
                                              <w:marLeft w:val="0"/>
                                              <w:marRight w:val="0"/>
                                              <w:marTop w:val="0"/>
                                              <w:marBottom w:val="200"/>
                                              <w:divBdr>
                                                <w:top w:val="none" w:sz="0" w:space="0" w:color="auto"/>
                                                <w:left w:val="none" w:sz="0" w:space="0" w:color="auto"/>
                                                <w:bottom w:val="none" w:sz="0" w:space="0" w:color="auto"/>
                                                <w:right w:val="none" w:sz="0" w:space="0" w:color="auto"/>
                                              </w:divBdr>
                                            </w:div>
                                            <w:div w:id="1988589454">
                                              <w:marLeft w:val="0"/>
                                              <w:marRight w:val="0"/>
                                              <w:marTop w:val="645"/>
                                              <w:marBottom w:val="495"/>
                                              <w:divBdr>
                                                <w:top w:val="none" w:sz="0" w:space="0" w:color="auto"/>
                                                <w:left w:val="none" w:sz="0" w:space="0" w:color="auto"/>
                                                <w:bottom w:val="none" w:sz="0" w:space="0" w:color="auto"/>
                                                <w:right w:val="none" w:sz="0" w:space="0" w:color="auto"/>
                                              </w:divBdr>
                                            </w:div>
                                            <w:div w:id="576407191">
                                              <w:marLeft w:val="0"/>
                                              <w:marRight w:val="0"/>
                                              <w:marTop w:val="360"/>
                                              <w:marBottom w:val="0"/>
                                              <w:divBdr>
                                                <w:top w:val="none" w:sz="0" w:space="0" w:color="auto"/>
                                                <w:left w:val="none" w:sz="0" w:space="0" w:color="auto"/>
                                                <w:bottom w:val="none" w:sz="0" w:space="0" w:color="auto"/>
                                                <w:right w:val="none" w:sz="0" w:space="0" w:color="auto"/>
                                              </w:divBdr>
                                            </w:div>
                                            <w:div w:id="554782731">
                                              <w:marLeft w:val="0"/>
                                              <w:marRight w:val="0"/>
                                              <w:marTop w:val="360"/>
                                              <w:marBottom w:val="0"/>
                                              <w:divBdr>
                                                <w:top w:val="none" w:sz="0" w:space="0" w:color="auto"/>
                                                <w:left w:val="none" w:sz="0" w:space="0" w:color="auto"/>
                                                <w:bottom w:val="none" w:sz="0" w:space="0" w:color="auto"/>
                                                <w:right w:val="none" w:sz="0" w:space="0" w:color="auto"/>
                                              </w:divBdr>
                                            </w:div>
                                            <w:div w:id="1323654622">
                                              <w:marLeft w:val="0"/>
                                              <w:marRight w:val="0"/>
                                              <w:marTop w:val="645"/>
                                              <w:marBottom w:val="495"/>
                                              <w:divBdr>
                                                <w:top w:val="none" w:sz="0" w:space="0" w:color="auto"/>
                                                <w:left w:val="none" w:sz="0" w:space="0" w:color="auto"/>
                                                <w:bottom w:val="none" w:sz="0" w:space="0" w:color="auto"/>
                                                <w:right w:val="none" w:sz="0" w:space="0" w:color="auto"/>
                                              </w:divBdr>
                                            </w:div>
                                            <w:div w:id="1016420137">
                                              <w:marLeft w:val="0"/>
                                              <w:marRight w:val="0"/>
                                              <w:marTop w:val="360"/>
                                              <w:marBottom w:val="0"/>
                                              <w:divBdr>
                                                <w:top w:val="none" w:sz="0" w:space="0" w:color="auto"/>
                                                <w:left w:val="none" w:sz="0" w:space="0" w:color="auto"/>
                                                <w:bottom w:val="none" w:sz="0" w:space="0" w:color="auto"/>
                                                <w:right w:val="none" w:sz="0" w:space="0" w:color="auto"/>
                                              </w:divBdr>
                                            </w:div>
                                            <w:div w:id="1469668249">
                                              <w:marLeft w:val="0"/>
                                              <w:marRight w:val="0"/>
                                              <w:marTop w:val="645"/>
                                              <w:marBottom w:val="495"/>
                                              <w:divBdr>
                                                <w:top w:val="none" w:sz="0" w:space="0" w:color="auto"/>
                                                <w:left w:val="none" w:sz="0" w:space="0" w:color="auto"/>
                                                <w:bottom w:val="none" w:sz="0" w:space="0" w:color="auto"/>
                                                <w:right w:val="none" w:sz="0" w:space="0" w:color="auto"/>
                                              </w:divBdr>
                                            </w:div>
                                            <w:div w:id="330833081">
                                              <w:marLeft w:val="0"/>
                                              <w:marRight w:val="0"/>
                                              <w:marTop w:val="360"/>
                                              <w:marBottom w:val="0"/>
                                              <w:divBdr>
                                                <w:top w:val="none" w:sz="0" w:space="0" w:color="auto"/>
                                                <w:left w:val="none" w:sz="0" w:space="0" w:color="auto"/>
                                                <w:bottom w:val="none" w:sz="0" w:space="0" w:color="auto"/>
                                                <w:right w:val="none" w:sz="0" w:space="0" w:color="auto"/>
                                              </w:divBdr>
                                            </w:div>
                                            <w:div w:id="57746427">
                                              <w:marLeft w:val="0"/>
                                              <w:marRight w:val="0"/>
                                              <w:marTop w:val="360"/>
                                              <w:marBottom w:val="0"/>
                                              <w:divBdr>
                                                <w:top w:val="none" w:sz="0" w:space="0" w:color="auto"/>
                                                <w:left w:val="none" w:sz="0" w:space="0" w:color="auto"/>
                                                <w:bottom w:val="none" w:sz="0" w:space="0" w:color="auto"/>
                                                <w:right w:val="none" w:sz="0" w:space="0" w:color="auto"/>
                                              </w:divBdr>
                                            </w:div>
                                          </w:divsChild>
                                        </w:div>
                                        <w:div w:id="444815364">
                                          <w:marLeft w:val="0"/>
                                          <w:marRight w:val="0"/>
                                          <w:marTop w:val="440"/>
                                          <w:marBottom w:val="740"/>
                                          <w:divBdr>
                                            <w:top w:val="none" w:sz="0" w:space="0" w:color="auto"/>
                                            <w:left w:val="none" w:sz="0" w:space="0" w:color="auto"/>
                                            <w:bottom w:val="none" w:sz="0" w:space="0" w:color="auto"/>
                                            <w:right w:val="none" w:sz="0" w:space="0" w:color="auto"/>
                                          </w:divBdr>
                                          <w:divsChild>
                                            <w:div w:id="1203205877">
                                              <w:marLeft w:val="0"/>
                                              <w:marRight w:val="0"/>
                                              <w:marTop w:val="0"/>
                                              <w:marBottom w:val="200"/>
                                              <w:divBdr>
                                                <w:top w:val="none" w:sz="0" w:space="0" w:color="auto"/>
                                                <w:left w:val="none" w:sz="0" w:space="0" w:color="auto"/>
                                                <w:bottom w:val="none" w:sz="0" w:space="0" w:color="auto"/>
                                                <w:right w:val="none" w:sz="0" w:space="0" w:color="auto"/>
                                              </w:divBdr>
                                            </w:div>
                                            <w:div w:id="1057167562">
                                              <w:marLeft w:val="0"/>
                                              <w:marRight w:val="0"/>
                                              <w:marTop w:val="0"/>
                                              <w:marBottom w:val="200"/>
                                              <w:divBdr>
                                                <w:top w:val="none" w:sz="0" w:space="0" w:color="auto"/>
                                                <w:left w:val="none" w:sz="0" w:space="0" w:color="auto"/>
                                                <w:bottom w:val="none" w:sz="0" w:space="0" w:color="auto"/>
                                                <w:right w:val="none" w:sz="0" w:space="0" w:color="auto"/>
                                              </w:divBdr>
                                            </w:div>
                                            <w:div w:id="164445124">
                                              <w:marLeft w:val="0"/>
                                              <w:marRight w:val="0"/>
                                              <w:marTop w:val="645"/>
                                              <w:marBottom w:val="495"/>
                                              <w:divBdr>
                                                <w:top w:val="none" w:sz="0" w:space="0" w:color="auto"/>
                                                <w:left w:val="none" w:sz="0" w:space="0" w:color="auto"/>
                                                <w:bottom w:val="none" w:sz="0" w:space="0" w:color="auto"/>
                                                <w:right w:val="none" w:sz="0" w:space="0" w:color="auto"/>
                                              </w:divBdr>
                                            </w:div>
                                            <w:div w:id="1592546408">
                                              <w:marLeft w:val="0"/>
                                              <w:marRight w:val="0"/>
                                              <w:marTop w:val="360"/>
                                              <w:marBottom w:val="0"/>
                                              <w:divBdr>
                                                <w:top w:val="none" w:sz="0" w:space="0" w:color="auto"/>
                                                <w:left w:val="none" w:sz="0" w:space="0" w:color="auto"/>
                                                <w:bottom w:val="none" w:sz="0" w:space="0" w:color="auto"/>
                                                <w:right w:val="none" w:sz="0" w:space="0" w:color="auto"/>
                                              </w:divBdr>
                                            </w:div>
                                            <w:div w:id="1100643810">
                                              <w:marLeft w:val="0"/>
                                              <w:marRight w:val="0"/>
                                              <w:marTop w:val="645"/>
                                              <w:marBottom w:val="495"/>
                                              <w:divBdr>
                                                <w:top w:val="none" w:sz="0" w:space="0" w:color="auto"/>
                                                <w:left w:val="none" w:sz="0" w:space="0" w:color="auto"/>
                                                <w:bottom w:val="none" w:sz="0" w:space="0" w:color="auto"/>
                                                <w:right w:val="none" w:sz="0" w:space="0" w:color="auto"/>
                                              </w:divBdr>
                                            </w:div>
                                            <w:div w:id="2106609595">
                                              <w:marLeft w:val="0"/>
                                              <w:marRight w:val="0"/>
                                              <w:marTop w:val="360"/>
                                              <w:marBottom w:val="0"/>
                                              <w:divBdr>
                                                <w:top w:val="none" w:sz="0" w:space="0" w:color="auto"/>
                                                <w:left w:val="none" w:sz="0" w:space="0" w:color="auto"/>
                                                <w:bottom w:val="none" w:sz="0" w:space="0" w:color="auto"/>
                                                <w:right w:val="none" w:sz="0" w:space="0" w:color="auto"/>
                                              </w:divBdr>
                                            </w:div>
                                            <w:div w:id="1529760133">
                                              <w:marLeft w:val="0"/>
                                              <w:marRight w:val="0"/>
                                              <w:marTop w:val="360"/>
                                              <w:marBottom w:val="0"/>
                                              <w:divBdr>
                                                <w:top w:val="none" w:sz="0" w:space="0" w:color="auto"/>
                                                <w:left w:val="none" w:sz="0" w:space="0" w:color="auto"/>
                                                <w:bottom w:val="none" w:sz="0" w:space="0" w:color="auto"/>
                                                <w:right w:val="none" w:sz="0" w:space="0" w:color="auto"/>
                                              </w:divBdr>
                                            </w:div>
                                            <w:div w:id="38939798">
                                              <w:marLeft w:val="0"/>
                                              <w:marRight w:val="0"/>
                                              <w:marTop w:val="645"/>
                                              <w:marBottom w:val="495"/>
                                              <w:divBdr>
                                                <w:top w:val="none" w:sz="0" w:space="0" w:color="auto"/>
                                                <w:left w:val="none" w:sz="0" w:space="0" w:color="auto"/>
                                                <w:bottom w:val="none" w:sz="0" w:space="0" w:color="auto"/>
                                                <w:right w:val="none" w:sz="0" w:space="0" w:color="auto"/>
                                              </w:divBdr>
                                            </w:div>
                                            <w:div w:id="110249240">
                                              <w:marLeft w:val="0"/>
                                              <w:marRight w:val="0"/>
                                              <w:marTop w:val="360"/>
                                              <w:marBottom w:val="0"/>
                                              <w:divBdr>
                                                <w:top w:val="none" w:sz="0" w:space="0" w:color="auto"/>
                                                <w:left w:val="none" w:sz="0" w:space="0" w:color="auto"/>
                                                <w:bottom w:val="none" w:sz="0" w:space="0" w:color="auto"/>
                                                <w:right w:val="none" w:sz="0" w:space="0" w:color="auto"/>
                                              </w:divBdr>
                                            </w:div>
                                            <w:div w:id="1352338603">
                                              <w:marLeft w:val="0"/>
                                              <w:marRight w:val="0"/>
                                              <w:marTop w:val="360"/>
                                              <w:marBottom w:val="0"/>
                                              <w:divBdr>
                                                <w:top w:val="none" w:sz="0" w:space="0" w:color="auto"/>
                                                <w:left w:val="none" w:sz="0" w:space="0" w:color="auto"/>
                                                <w:bottom w:val="none" w:sz="0" w:space="0" w:color="auto"/>
                                                <w:right w:val="none" w:sz="0" w:space="0" w:color="auto"/>
                                              </w:divBdr>
                                            </w:div>
                                            <w:div w:id="37124779">
                                              <w:marLeft w:val="0"/>
                                              <w:marRight w:val="0"/>
                                              <w:marTop w:val="360"/>
                                              <w:marBottom w:val="0"/>
                                              <w:divBdr>
                                                <w:top w:val="none" w:sz="0" w:space="0" w:color="auto"/>
                                                <w:left w:val="none" w:sz="0" w:space="0" w:color="auto"/>
                                                <w:bottom w:val="none" w:sz="0" w:space="0" w:color="auto"/>
                                                <w:right w:val="none" w:sz="0" w:space="0" w:color="auto"/>
                                              </w:divBdr>
                                            </w:div>
                                            <w:div w:id="735082867">
                                              <w:marLeft w:val="0"/>
                                              <w:marRight w:val="0"/>
                                              <w:marTop w:val="645"/>
                                              <w:marBottom w:val="495"/>
                                              <w:divBdr>
                                                <w:top w:val="none" w:sz="0" w:space="0" w:color="auto"/>
                                                <w:left w:val="none" w:sz="0" w:space="0" w:color="auto"/>
                                                <w:bottom w:val="none" w:sz="0" w:space="0" w:color="auto"/>
                                                <w:right w:val="none" w:sz="0" w:space="0" w:color="auto"/>
                                              </w:divBdr>
                                            </w:div>
                                            <w:div w:id="1258178722">
                                              <w:marLeft w:val="0"/>
                                              <w:marRight w:val="0"/>
                                              <w:marTop w:val="360"/>
                                              <w:marBottom w:val="0"/>
                                              <w:divBdr>
                                                <w:top w:val="none" w:sz="0" w:space="0" w:color="auto"/>
                                                <w:left w:val="none" w:sz="0" w:space="0" w:color="auto"/>
                                                <w:bottom w:val="none" w:sz="0" w:space="0" w:color="auto"/>
                                                <w:right w:val="none" w:sz="0" w:space="0" w:color="auto"/>
                                              </w:divBdr>
                                            </w:div>
                                          </w:divsChild>
                                        </w:div>
                                        <w:div w:id="157813060">
                                          <w:marLeft w:val="0"/>
                                          <w:marRight w:val="0"/>
                                          <w:marTop w:val="440"/>
                                          <w:marBottom w:val="740"/>
                                          <w:divBdr>
                                            <w:top w:val="none" w:sz="0" w:space="0" w:color="auto"/>
                                            <w:left w:val="none" w:sz="0" w:space="0" w:color="auto"/>
                                            <w:bottom w:val="none" w:sz="0" w:space="0" w:color="auto"/>
                                            <w:right w:val="none" w:sz="0" w:space="0" w:color="auto"/>
                                          </w:divBdr>
                                          <w:divsChild>
                                            <w:div w:id="1032534349">
                                              <w:marLeft w:val="0"/>
                                              <w:marRight w:val="0"/>
                                              <w:marTop w:val="0"/>
                                              <w:marBottom w:val="200"/>
                                              <w:divBdr>
                                                <w:top w:val="none" w:sz="0" w:space="0" w:color="auto"/>
                                                <w:left w:val="none" w:sz="0" w:space="0" w:color="auto"/>
                                                <w:bottom w:val="none" w:sz="0" w:space="0" w:color="auto"/>
                                                <w:right w:val="none" w:sz="0" w:space="0" w:color="auto"/>
                                              </w:divBdr>
                                            </w:div>
                                            <w:div w:id="1331832998">
                                              <w:marLeft w:val="0"/>
                                              <w:marRight w:val="0"/>
                                              <w:marTop w:val="0"/>
                                              <w:marBottom w:val="200"/>
                                              <w:divBdr>
                                                <w:top w:val="none" w:sz="0" w:space="0" w:color="auto"/>
                                                <w:left w:val="none" w:sz="0" w:space="0" w:color="auto"/>
                                                <w:bottom w:val="none" w:sz="0" w:space="0" w:color="auto"/>
                                                <w:right w:val="none" w:sz="0" w:space="0" w:color="auto"/>
                                              </w:divBdr>
                                            </w:div>
                                            <w:div w:id="1827018058">
                                              <w:marLeft w:val="0"/>
                                              <w:marRight w:val="0"/>
                                              <w:marTop w:val="440"/>
                                              <w:marBottom w:val="200"/>
                                              <w:divBdr>
                                                <w:top w:val="none" w:sz="0" w:space="0" w:color="auto"/>
                                                <w:left w:val="none" w:sz="0" w:space="0" w:color="auto"/>
                                                <w:bottom w:val="none" w:sz="0" w:space="0" w:color="auto"/>
                                                <w:right w:val="none" w:sz="0" w:space="0" w:color="auto"/>
                                              </w:divBdr>
                                            </w:div>
                                            <w:div w:id="1426615709">
                                              <w:marLeft w:val="0"/>
                                              <w:marRight w:val="0"/>
                                              <w:marTop w:val="645"/>
                                              <w:marBottom w:val="495"/>
                                              <w:divBdr>
                                                <w:top w:val="none" w:sz="0" w:space="0" w:color="auto"/>
                                                <w:left w:val="none" w:sz="0" w:space="0" w:color="auto"/>
                                                <w:bottom w:val="none" w:sz="0" w:space="0" w:color="auto"/>
                                                <w:right w:val="none" w:sz="0" w:space="0" w:color="auto"/>
                                              </w:divBdr>
                                            </w:div>
                                            <w:div w:id="1270816946">
                                              <w:marLeft w:val="0"/>
                                              <w:marRight w:val="0"/>
                                              <w:marTop w:val="360"/>
                                              <w:marBottom w:val="0"/>
                                              <w:divBdr>
                                                <w:top w:val="none" w:sz="0" w:space="0" w:color="auto"/>
                                                <w:left w:val="none" w:sz="0" w:space="0" w:color="auto"/>
                                                <w:bottom w:val="none" w:sz="0" w:space="0" w:color="auto"/>
                                                <w:right w:val="none" w:sz="0" w:space="0" w:color="auto"/>
                                              </w:divBdr>
                                            </w:div>
                                            <w:div w:id="1564221058">
                                              <w:marLeft w:val="0"/>
                                              <w:marRight w:val="0"/>
                                              <w:marTop w:val="360"/>
                                              <w:marBottom w:val="0"/>
                                              <w:divBdr>
                                                <w:top w:val="none" w:sz="0" w:space="0" w:color="auto"/>
                                                <w:left w:val="none" w:sz="0" w:space="0" w:color="auto"/>
                                                <w:bottom w:val="none" w:sz="0" w:space="0" w:color="auto"/>
                                                <w:right w:val="none" w:sz="0" w:space="0" w:color="auto"/>
                                              </w:divBdr>
                                            </w:div>
                                            <w:div w:id="4527778">
                                              <w:marLeft w:val="0"/>
                                              <w:marRight w:val="0"/>
                                              <w:marTop w:val="360"/>
                                              <w:marBottom w:val="0"/>
                                              <w:divBdr>
                                                <w:top w:val="none" w:sz="0" w:space="0" w:color="auto"/>
                                                <w:left w:val="none" w:sz="0" w:space="0" w:color="auto"/>
                                                <w:bottom w:val="none" w:sz="0" w:space="0" w:color="auto"/>
                                                <w:right w:val="none" w:sz="0" w:space="0" w:color="auto"/>
                                              </w:divBdr>
                                            </w:div>
                                            <w:div w:id="1691176793">
                                              <w:marLeft w:val="0"/>
                                              <w:marRight w:val="0"/>
                                              <w:marTop w:val="645"/>
                                              <w:marBottom w:val="495"/>
                                              <w:divBdr>
                                                <w:top w:val="none" w:sz="0" w:space="0" w:color="auto"/>
                                                <w:left w:val="none" w:sz="0" w:space="0" w:color="auto"/>
                                                <w:bottom w:val="none" w:sz="0" w:space="0" w:color="auto"/>
                                                <w:right w:val="none" w:sz="0" w:space="0" w:color="auto"/>
                                              </w:divBdr>
                                            </w:div>
                                            <w:div w:id="838273272">
                                              <w:marLeft w:val="0"/>
                                              <w:marRight w:val="0"/>
                                              <w:marTop w:val="360"/>
                                              <w:marBottom w:val="0"/>
                                              <w:divBdr>
                                                <w:top w:val="none" w:sz="0" w:space="0" w:color="auto"/>
                                                <w:left w:val="none" w:sz="0" w:space="0" w:color="auto"/>
                                                <w:bottom w:val="none" w:sz="0" w:space="0" w:color="auto"/>
                                                <w:right w:val="none" w:sz="0" w:space="0" w:color="auto"/>
                                              </w:divBdr>
                                            </w:div>
                                            <w:div w:id="444620696">
                                              <w:marLeft w:val="0"/>
                                              <w:marRight w:val="0"/>
                                              <w:marTop w:val="645"/>
                                              <w:marBottom w:val="495"/>
                                              <w:divBdr>
                                                <w:top w:val="none" w:sz="0" w:space="0" w:color="auto"/>
                                                <w:left w:val="none" w:sz="0" w:space="0" w:color="auto"/>
                                                <w:bottom w:val="none" w:sz="0" w:space="0" w:color="auto"/>
                                                <w:right w:val="none" w:sz="0" w:space="0" w:color="auto"/>
                                              </w:divBdr>
                                            </w:div>
                                            <w:div w:id="1967269571">
                                              <w:marLeft w:val="0"/>
                                              <w:marRight w:val="0"/>
                                              <w:marTop w:val="0"/>
                                              <w:marBottom w:val="200"/>
                                              <w:divBdr>
                                                <w:top w:val="none" w:sz="0" w:space="0" w:color="auto"/>
                                                <w:left w:val="none" w:sz="0" w:space="0" w:color="auto"/>
                                                <w:bottom w:val="none" w:sz="0" w:space="0" w:color="auto"/>
                                                <w:right w:val="none" w:sz="0" w:space="0" w:color="auto"/>
                                              </w:divBdr>
                                            </w:div>
                                            <w:div w:id="164052970">
                                              <w:marLeft w:val="0"/>
                                              <w:marRight w:val="0"/>
                                              <w:marTop w:val="360"/>
                                              <w:marBottom w:val="0"/>
                                              <w:divBdr>
                                                <w:top w:val="none" w:sz="0" w:space="0" w:color="auto"/>
                                                <w:left w:val="none" w:sz="0" w:space="0" w:color="auto"/>
                                                <w:bottom w:val="none" w:sz="0" w:space="0" w:color="auto"/>
                                                <w:right w:val="none" w:sz="0" w:space="0" w:color="auto"/>
                                              </w:divBdr>
                                            </w:div>
                                            <w:div w:id="298610075">
                                              <w:marLeft w:val="0"/>
                                              <w:marRight w:val="0"/>
                                              <w:marTop w:val="645"/>
                                              <w:marBottom w:val="495"/>
                                              <w:divBdr>
                                                <w:top w:val="none" w:sz="0" w:space="0" w:color="auto"/>
                                                <w:left w:val="none" w:sz="0" w:space="0" w:color="auto"/>
                                                <w:bottom w:val="none" w:sz="0" w:space="0" w:color="auto"/>
                                                <w:right w:val="none" w:sz="0" w:space="0" w:color="auto"/>
                                              </w:divBdr>
                                            </w:div>
                                            <w:div w:id="1893496716">
                                              <w:marLeft w:val="0"/>
                                              <w:marRight w:val="0"/>
                                              <w:marTop w:val="0"/>
                                              <w:marBottom w:val="200"/>
                                              <w:divBdr>
                                                <w:top w:val="none" w:sz="0" w:space="0" w:color="auto"/>
                                                <w:left w:val="none" w:sz="0" w:space="0" w:color="auto"/>
                                                <w:bottom w:val="none" w:sz="0" w:space="0" w:color="auto"/>
                                                <w:right w:val="none" w:sz="0" w:space="0" w:color="auto"/>
                                              </w:divBdr>
                                            </w:div>
                                            <w:div w:id="1750493277">
                                              <w:marLeft w:val="0"/>
                                              <w:marRight w:val="0"/>
                                              <w:marTop w:val="360"/>
                                              <w:marBottom w:val="0"/>
                                              <w:divBdr>
                                                <w:top w:val="none" w:sz="0" w:space="0" w:color="auto"/>
                                                <w:left w:val="none" w:sz="0" w:space="0" w:color="auto"/>
                                                <w:bottom w:val="none" w:sz="0" w:space="0" w:color="auto"/>
                                                <w:right w:val="none" w:sz="0" w:space="0" w:color="auto"/>
                                              </w:divBdr>
                                            </w:div>
                                            <w:div w:id="1574006538">
                                              <w:marLeft w:val="0"/>
                                              <w:marRight w:val="0"/>
                                              <w:marTop w:val="360"/>
                                              <w:marBottom w:val="0"/>
                                              <w:divBdr>
                                                <w:top w:val="none" w:sz="0" w:space="0" w:color="auto"/>
                                                <w:left w:val="none" w:sz="0" w:space="0" w:color="auto"/>
                                                <w:bottom w:val="none" w:sz="0" w:space="0" w:color="auto"/>
                                                <w:right w:val="none" w:sz="0" w:space="0" w:color="auto"/>
                                              </w:divBdr>
                                            </w:div>
                                            <w:div w:id="2096053848">
                                              <w:marLeft w:val="0"/>
                                              <w:marRight w:val="0"/>
                                              <w:marTop w:val="645"/>
                                              <w:marBottom w:val="495"/>
                                              <w:divBdr>
                                                <w:top w:val="none" w:sz="0" w:space="0" w:color="auto"/>
                                                <w:left w:val="none" w:sz="0" w:space="0" w:color="auto"/>
                                                <w:bottom w:val="none" w:sz="0" w:space="0" w:color="auto"/>
                                                <w:right w:val="none" w:sz="0" w:space="0" w:color="auto"/>
                                              </w:divBdr>
                                            </w:div>
                                            <w:div w:id="1379629562">
                                              <w:marLeft w:val="0"/>
                                              <w:marRight w:val="0"/>
                                              <w:marTop w:val="0"/>
                                              <w:marBottom w:val="200"/>
                                              <w:divBdr>
                                                <w:top w:val="none" w:sz="0" w:space="0" w:color="auto"/>
                                                <w:left w:val="none" w:sz="0" w:space="0" w:color="auto"/>
                                                <w:bottom w:val="none" w:sz="0" w:space="0" w:color="auto"/>
                                                <w:right w:val="none" w:sz="0" w:space="0" w:color="auto"/>
                                              </w:divBdr>
                                            </w:div>
                                            <w:div w:id="300426300">
                                              <w:marLeft w:val="0"/>
                                              <w:marRight w:val="0"/>
                                              <w:marTop w:val="360"/>
                                              <w:marBottom w:val="0"/>
                                              <w:divBdr>
                                                <w:top w:val="none" w:sz="0" w:space="0" w:color="auto"/>
                                                <w:left w:val="none" w:sz="0" w:space="0" w:color="auto"/>
                                                <w:bottom w:val="none" w:sz="0" w:space="0" w:color="auto"/>
                                                <w:right w:val="none" w:sz="0" w:space="0" w:color="auto"/>
                                              </w:divBdr>
                                            </w:div>
                                            <w:div w:id="656500779">
                                              <w:marLeft w:val="0"/>
                                              <w:marRight w:val="0"/>
                                              <w:marTop w:val="360"/>
                                              <w:marBottom w:val="0"/>
                                              <w:divBdr>
                                                <w:top w:val="none" w:sz="0" w:space="0" w:color="auto"/>
                                                <w:left w:val="none" w:sz="0" w:space="0" w:color="auto"/>
                                                <w:bottom w:val="none" w:sz="0" w:space="0" w:color="auto"/>
                                                <w:right w:val="none" w:sz="0" w:space="0" w:color="auto"/>
                                              </w:divBdr>
                                            </w:div>
                                            <w:div w:id="1857882169">
                                              <w:marLeft w:val="0"/>
                                              <w:marRight w:val="0"/>
                                              <w:marTop w:val="645"/>
                                              <w:marBottom w:val="495"/>
                                              <w:divBdr>
                                                <w:top w:val="none" w:sz="0" w:space="0" w:color="auto"/>
                                                <w:left w:val="none" w:sz="0" w:space="0" w:color="auto"/>
                                                <w:bottom w:val="none" w:sz="0" w:space="0" w:color="auto"/>
                                                <w:right w:val="none" w:sz="0" w:space="0" w:color="auto"/>
                                              </w:divBdr>
                                            </w:div>
                                            <w:div w:id="2074740944">
                                              <w:marLeft w:val="0"/>
                                              <w:marRight w:val="0"/>
                                              <w:marTop w:val="0"/>
                                              <w:marBottom w:val="200"/>
                                              <w:divBdr>
                                                <w:top w:val="none" w:sz="0" w:space="0" w:color="auto"/>
                                                <w:left w:val="none" w:sz="0" w:space="0" w:color="auto"/>
                                                <w:bottom w:val="none" w:sz="0" w:space="0" w:color="auto"/>
                                                <w:right w:val="none" w:sz="0" w:space="0" w:color="auto"/>
                                              </w:divBdr>
                                            </w:div>
                                            <w:div w:id="826171176">
                                              <w:marLeft w:val="0"/>
                                              <w:marRight w:val="0"/>
                                              <w:marTop w:val="360"/>
                                              <w:marBottom w:val="0"/>
                                              <w:divBdr>
                                                <w:top w:val="none" w:sz="0" w:space="0" w:color="auto"/>
                                                <w:left w:val="none" w:sz="0" w:space="0" w:color="auto"/>
                                                <w:bottom w:val="none" w:sz="0" w:space="0" w:color="auto"/>
                                                <w:right w:val="none" w:sz="0" w:space="0" w:color="auto"/>
                                              </w:divBdr>
                                            </w:div>
                                            <w:div w:id="809133349">
                                              <w:marLeft w:val="0"/>
                                              <w:marRight w:val="0"/>
                                              <w:marTop w:val="360"/>
                                              <w:marBottom w:val="0"/>
                                              <w:divBdr>
                                                <w:top w:val="none" w:sz="0" w:space="0" w:color="auto"/>
                                                <w:left w:val="none" w:sz="0" w:space="0" w:color="auto"/>
                                                <w:bottom w:val="none" w:sz="0" w:space="0" w:color="auto"/>
                                                <w:right w:val="none" w:sz="0" w:space="0" w:color="auto"/>
                                              </w:divBdr>
                                            </w:div>
                                            <w:div w:id="1459298493">
                                              <w:marLeft w:val="0"/>
                                              <w:marRight w:val="0"/>
                                              <w:marTop w:val="645"/>
                                              <w:marBottom w:val="495"/>
                                              <w:divBdr>
                                                <w:top w:val="none" w:sz="0" w:space="0" w:color="auto"/>
                                                <w:left w:val="none" w:sz="0" w:space="0" w:color="auto"/>
                                                <w:bottom w:val="none" w:sz="0" w:space="0" w:color="auto"/>
                                                <w:right w:val="none" w:sz="0" w:space="0" w:color="auto"/>
                                              </w:divBdr>
                                            </w:div>
                                            <w:div w:id="105128140">
                                              <w:marLeft w:val="0"/>
                                              <w:marRight w:val="0"/>
                                              <w:marTop w:val="0"/>
                                              <w:marBottom w:val="200"/>
                                              <w:divBdr>
                                                <w:top w:val="none" w:sz="0" w:space="0" w:color="auto"/>
                                                <w:left w:val="none" w:sz="0" w:space="0" w:color="auto"/>
                                                <w:bottom w:val="none" w:sz="0" w:space="0" w:color="auto"/>
                                                <w:right w:val="none" w:sz="0" w:space="0" w:color="auto"/>
                                              </w:divBdr>
                                            </w:div>
                                            <w:div w:id="878395406">
                                              <w:marLeft w:val="0"/>
                                              <w:marRight w:val="0"/>
                                              <w:marTop w:val="360"/>
                                              <w:marBottom w:val="0"/>
                                              <w:divBdr>
                                                <w:top w:val="none" w:sz="0" w:space="0" w:color="auto"/>
                                                <w:left w:val="none" w:sz="0" w:space="0" w:color="auto"/>
                                                <w:bottom w:val="none" w:sz="0" w:space="0" w:color="auto"/>
                                                <w:right w:val="none" w:sz="0" w:space="0" w:color="auto"/>
                                              </w:divBdr>
                                            </w:div>
                                            <w:div w:id="1842741482">
                                              <w:marLeft w:val="0"/>
                                              <w:marRight w:val="0"/>
                                              <w:marTop w:val="360"/>
                                              <w:marBottom w:val="0"/>
                                              <w:divBdr>
                                                <w:top w:val="none" w:sz="0" w:space="0" w:color="auto"/>
                                                <w:left w:val="none" w:sz="0" w:space="0" w:color="auto"/>
                                                <w:bottom w:val="none" w:sz="0" w:space="0" w:color="auto"/>
                                                <w:right w:val="none" w:sz="0" w:space="0" w:color="auto"/>
                                              </w:divBdr>
                                            </w:div>
                                            <w:div w:id="245848360">
                                              <w:marLeft w:val="0"/>
                                              <w:marRight w:val="0"/>
                                              <w:marTop w:val="360"/>
                                              <w:marBottom w:val="0"/>
                                              <w:divBdr>
                                                <w:top w:val="none" w:sz="0" w:space="0" w:color="auto"/>
                                                <w:left w:val="none" w:sz="0" w:space="0" w:color="auto"/>
                                                <w:bottom w:val="none" w:sz="0" w:space="0" w:color="auto"/>
                                                <w:right w:val="none" w:sz="0" w:space="0" w:color="auto"/>
                                              </w:divBdr>
                                            </w:div>
                                            <w:div w:id="2113427254">
                                              <w:marLeft w:val="0"/>
                                              <w:marRight w:val="0"/>
                                              <w:marTop w:val="440"/>
                                              <w:marBottom w:val="200"/>
                                              <w:divBdr>
                                                <w:top w:val="none" w:sz="0" w:space="0" w:color="auto"/>
                                                <w:left w:val="none" w:sz="0" w:space="0" w:color="auto"/>
                                                <w:bottom w:val="none" w:sz="0" w:space="0" w:color="auto"/>
                                                <w:right w:val="none" w:sz="0" w:space="0" w:color="auto"/>
                                              </w:divBdr>
                                            </w:div>
                                            <w:div w:id="1388216186">
                                              <w:marLeft w:val="0"/>
                                              <w:marRight w:val="0"/>
                                              <w:marTop w:val="645"/>
                                              <w:marBottom w:val="495"/>
                                              <w:divBdr>
                                                <w:top w:val="none" w:sz="0" w:space="0" w:color="auto"/>
                                                <w:left w:val="none" w:sz="0" w:space="0" w:color="auto"/>
                                                <w:bottom w:val="none" w:sz="0" w:space="0" w:color="auto"/>
                                                <w:right w:val="none" w:sz="0" w:space="0" w:color="auto"/>
                                              </w:divBdr>
                                            </w:div>
                                            <w:div w:id="134026966">
                                              <w:marLeft w:val="0"/>
                                              <w:marRight w:val="0"/>
                                              <w:marTop w:val="360"/>
                                              <w:marBottom w:val="0"/>
                                              <w:divBdr>
                                                <w:top w:val="none" w:sz="0" w:space="0" w:color="auto"/>
                                                <w:left w:val="none" w:sz="0" w:space="0" w:color="auto"/>
                                                <w:bottom w:val="none" w:sz="0" w:space="0" w:color="auto"/>
                                                <w:right w:val="none" w:sz="0" w:space="0" w:color="auto"/>
                                              </w:divBdr>
                                            </w:div>
                                            <w:div w:id="390889361">
                                              <w:marLeft w:val="0"/>
                                              <w:marRight w:val="0"/>
                                              <w:marTop w:val="360"/>
                                              <w:marBottom w:val="0"/>
                                              <w:divBdr>
                                                <w:top w:val="none" w:sz="0" w:space="0" w:color="auto"/>
                                                <w:left w:val="none" w:sz="0" w:space="0" w:color="auto"/>
                                                <w:bottom w:val="none" w:sz="0" w:space="0" w:color="auto"/>
                                                <w:right w:val="none" w:sz="0" w:space="0" w:color="auto"/>
                                              </w:divBdr>
                                            </w:div>
                                            <w:div w:id="22824918">
                                              <w:marLeft w:val="0"/>
                                              <w:marRight w:val="0"/>
                                              <w:marTop w:val="645"/>
                                              <w:marBottom w:val="495"/>
                                              <w:divBdr>
                                                <w:top w:val="none" w:sz="0" w:space="0" w:color="auto"/>
                                                <w:left w:val="none" w:sz="0" w:space="0" w:color="auto"/>
                                                <w:bottom w:val="none" w:sz="0" w:space="0" w:color="auto"/>
                                                <w:right w:val="none" w:sz="0" w:space="0" w:color="auto"/>
                                              </w:divBdr>
                                            </w:div>
                                            <w:div w:id="185679160">
                                              <w:marLeft w:val="0"/>
                                              <w:marRight w:val="0"/>
                                              <w:marTop w:val="360"/>
                                              <w:marBottom w:val="0"/>
                                              <w:divBdr>
                                                <w:top w:val="none" w:sz="0" w:space="0" w:color="auto"/>
                                                <w:left w:val="none" w:sz="0" w:space="0" w:color="auto"/>
                                                <w:bottom w:val="none" w:sz="0" w:space="0" w:color="auto"/>
                                                <w:right w:val="none" w:sz="0" w:space="0" w:color="auto"/>
                                              </w:divBdr>
                                            </w:div>
                                            <w:div w:id="476461342">
                                              <w:marLeft w:val="0"/>
                                              <w:marRight w:val="0"/>
                                              <w:marTop w:val="360"/>
                                              <w:marBottom w:val="0"/>
                                              <w:divBdr>
                                                <w:top w:val="none" w:sz="0" w:space="0" w:color="auto"/>
                                                <w:left w:val="none" w:sz="0" w:space="0" w:color="auto"/>
                                                <w:bottom w:val="none" w:sz="0" w:space="0" w:color="auto"/>
                                                <w:right w:val="none" w:sz="0" w:space="0" w:color="auto"/>
                                              </w:divBdr>
                                            </w:div>
                                            <w:div w:id="1034501983">
                                              <w:marLeft w:val="0"/>
                                              <w:marRight w:val="0"/>
                                              <w:marTop w:val="645"/>
                                              <w:marBottom w:val="495"/>
                                              <w:divBdr>
                                                <w:top w:val="none" w:sz="0" w:space="0" w:color="auto"/>
                                                <w:left w:val="none" w:sz="0" w:space="0" w:color="auto"/>
                                                <w:bottom w:val="none" w:sz="0" w:space="0" w:color="auto"/>
                                                <w:right w:val="none" w:sz="0" w:space="0" w:color="auto"/>
                                              </w:divBdr>
                                            </w:div>
                                            <w:div w:id="1028719344">
                                              <w:marLeft w:val="0"/>
                                              <w:marRight w:val="0"/>
                                              <w:marTop w:val="360"/>
                                              <w:marBottom w:val="0"/>
                                              <w:divBdr>
                                                <w:top w:val="none" w:sz="0" w:space="0" w:color="auto"/>
                                                <w:left w:val="none" w:sz="0" w:space="0" w:color="auto"/>
                                                <w:bottom w:val="none" w:sz="0" w:space="0" w:color="auto"/>
                                                <w:right w:val="none" w:sz="0" w:space="0" w:color="auto"/>
                                              </w:divBdr>
                                            </w:div>
                                            <w:div w:id="829053883">
                                              <w:marLeft w:val="0"/>
                                              <w:marRight w:val="0"/>
                                              <w:marTop w:val="360"/>
                                              <w:marBottom w:val="0"/>
                                              <w:divBdr>
                                                <w:top w:val="none" w:sz="0" w:space="0" w:color="auto"/>
                                                <w:left w:val="none" w:sz="0" w:space="0" w:color="auto"/>
                                                <w:bottom w:val="none" w:sz="0" w:space="0" w:color="auto"/>
                                                <w:right w:val="none" w:sz="0" w:space="0" w:color="auto"/>
                                              </w:divBdr>
                                            </w:div>
                                            <w:div w:id="644239402">
                                              <w:marLeft w:val="0"/>
                                              <w:marRight w:val="0"/>
                                              <w:marTop w:val="360"/>
                                              <w:marBottom w:val="0"/>
                                              <w:divBdr>
                                                <w:top w:val="none" w:sz="0" w:space="0" w:color="auto"/>
                                                <w:left w:val="none" w:sz="0" w:space="0" w:color="auto"/>
                                                <w:bottom w:val="none" w:sz="0" w:space="0" w:color="auto"/>
                                                <w:right w:val="none" w:sz="0" w:space="0" w:color="auto"/>
                                              </w:divBdr>
                                            </w:div>
                                            <w:div w:id="1809784950">
                                              <w:marLeft w:val="0"/>
                                              <w:marRight w:val="0"/>
                                              <w:marTop w:val="645"/>
                                              <w:marBottom w:val="495"/>
                                              <w:divBdr>
                                                <w:top w:val="none" w:sz="0" w:space="0" w:color="auto"/>
                                                <w:left w:val="none" w:sz="0" w:space="0" w:color="auto"/>
                                                <w:bottom w:val="none" w:sz="0" w:space="0" w:color="auto"/>
                                                <w:right w:val="none" w:sz="0" w:space="0" w:color="auto"/>
                                              </w:divBdr>
                                            </w:div>
                                            <w:div w:id="1406950240">
                                              <w:marLeft w:val="0"/>
                                              <w:marRight w:val="0"/>
                                              <w:marTop w:val="360"/>
                                              <w:marBottom w:val="0"/>
                                              <w:divBdr>
                                                <w:top w:val="none" w:sz="0" w:space="0" w:color="auto"/>
                                                <w:left w:val="none" w:sz="0" w:space="0" w:color="auto"/>
                                                <w:bottom w:val="none" w:sz="0" w:space="0" w:color="auto"/>
                                                <w:right w:val="none" w:sz="0" w:space="0" w:color="auto"/>
                                              </w:divBdr>
                                            </w:div>
                                            <w:div w:id="252665106">
                                              <w:marLeft w:val="0"/>
                                              <w:marRight w:val="0"/>
                                              <w:marTop w:val="440"/>
                                              <w:marBottom w:val="200"/>
                                              <w:divBdr>
                                                <w:top w:val="none" w:sz="0" w:space="0" w:color="auto"/>
                                                <w:left w:val="none" w:sz="0" w:space="0" w:color="auto"/>
                                                <w:bottom w:val="none" w:sz="0" w:space="0" w:color="auto"/>
                                                <w:right w:val="none" w:sz="0" w:space="0" w:color="auto"/>
                                              </w:divBdr>
                                            </w:div>
                                            <w:div w:id="712921847">
                                              <w:marLeft w:val="0"/>
                                              <w:marRight w:val="0"/>
                                              <w:marTop w:val="645"/>
                                              <w:marBottom w:val="495"/>
                                              <w:divBdr>
                                                <w:top w:val="none" w:sz="0" w:space="0" w:color="auto"/>
                                                <w:left w:val="none" w:sz="0" w:space="0" w:color="auto"/>
                                                <w:bottom w:val="none" w:sz="0" w:space="0" w:color="auto"/>
                                                <w:right w:val="none" w:sz="0" w:space="0" w:color="auto"/>
                                              </w:divBdr>
                                            </w:div>
                                            <w:div w:id="2086418534">
                                              <w:marLeft w:val="0"/>
                                              <w:marRight w:val="0"/>
                                              <w:marTop w:val="360"/>
                                              <w:marBottom w:val="0"/>
                                              <w:divBdr>
                                                <w:top w:val="none" w:sz="0" w:space="0" w:color="auto"/>
                                                <w:left w:val="none" w:sz="0" w:space="0" w:color="auto"/>
                                                <w:bottom w:val="none" w:sz="0" w:space="0" w:color="auto"/>
                                                <w:right w:val="none" w:sz="0" w:space="0" w:color="auto"/>
                                              </w:divBdr>
                                            </w:div>
                                            <w:div w:id="1129587187">
                                              <w:marLeft w:val="0"/>
                                              <w:marRight w:val="0"/>
                                              <w:marTop w:val="645"/>
                                              <w:marBottom w:val="495"/>
                                              <w:divBdr>
                                                <w:top w:val="none" w:sz="0" w:space="0" w:color="auto"/>
                                                <w:left w:val="none" w:sz="0" w:space="0" w:color="auto"/>
                                                <w:bottom w:val="none" w:sz="0" w:space="0" w:color="auto"/>
                                                <w:right w:val="none" w:sz="0" w:space="0" w:color="auto"/>
                                              </w:divBdr>
                                            </w:div>
                                            <w:div w:id="106971282">
                                              <w:marLeft w:val="0"/>
                                              <w:marRight w:val="0"/>
                                              <w:marTop w:val="360"/>
                                              <w:marBottom w:val="0"/>
                                              <w:divBdr>
                                                <w:top w:val="none" w:sz="0" w:space="0" w:color="auto"/>
                                                <w:left w:val="none" w:sz="0" w:space="0" w:color="auto"/>
                                                <w:bottom w:val="none" w:sz="0" w:space="0" w:color="auto"/>
                                                <w:right w:val="none" w:sz="0" w:space="0" w:color="auto"/>
                                              </w:divBdr>
                                            </w:div>
                                            <w:div w:id="1203051533">
                                              <w:marLeft w:val="0"/>
                                              <w:marRight w:val="0"/>
                                              <w:marTop w:val="360"/>
                                              <w:marBottom w:val="0"/>
                                              <w:divBdr>
                                                <w:top w:val="none" w:sz="0" w:space="0" w:color="auto"/>
                                                <w:left w:val="none" w:sz="0" w:space="0" w:color="auto"/>
                                                <w:bottom w:val="none" w:sz="0" w:space="0" w:color="auto"/>
                                                <w:right w:val="none" w:sz="0" w:space="0" w:color="auto"/>
                                              </w:divBdr>
                                            </w:div>
                                            <w:div w:id="970480696">
                                              <w:marLeft w:val="0"/>
                                              <w:marRight w:val="0"/>
                                              <w:marTop w:val="645"/>
                                              <w:marBottom w:val="495"/>
                                              <w:divBdr>
                                                <w:top w:val="none" w:sz="0" w:space="0" w:color="auto"/>
                                                <w:left w:val="none" w:sz="0" w:space="0" w:color="auto"/>
                                                <w:bottom w:val="none" w:sz="0" w:space="0" w:color="auto"/>
                                                <w:right w:val="none" w:sz="0" w:space="0" w:color="auto"/>
                                              </w:divBdr>
                                            </w:div>
                                            <w:div w:id="1633711413">
                                              <w:marLeft w:val="0"/>
                                              <w:marRight w:val="0"/>
                                              <w:marTop w:val="360"/>
                                              <w:marBottom w:val="0"/>
                                              <w:divBdr>
                                                <w:top w:val="none" w:sz="0" w:space="0" w:color="auto"/>
                                                <w:left w:val="none" w:sz="0" w:space="0" w:color="auto"/>
                                                <w:bottom w:val="none" w:sz="0" w:space="0" w:color="auto"/>
                                                <w:right w:val="none" w:sz="0" w:space="0" w:color="auto"/>
                                              </w:divBdr>
                                            </w:div>
                                            <w:div w:id="331765772">
                                              <w:marLeft w:val="0"/>
                                              <w:marRight w:val="0"/>
                                              <w:marTop w:val="360"/>
                                              <w:marBottom w:val="0"/>
                                              <w:divBdr>
                                                <w:top w:val="none" w:sz="0" w:space="0" w:color="auto"/>
                                                <w:left w:val="none" w:sz="0" w:space="0" w:color="auto"/>
                                                <w:bottom w:val="none" w:sz="0" w:space="0" w:color="auto"/>
                                                <w:right w:val="none" w:sz="0" w:space="0" w:color="auto"/>
                                              </w:divBdr>
                                            </w:div>
                                            <w:div w:id="1743717960">
                                              <w:marLeft w:val="0"/>
                                              <w:marRight w:val="0"/>
                                              <w:marTop w:val="645"/>
                                              <w:marBottom w:val="495"/>
                                              <w:divBdr>
                                                <w:top w:val="none" w:sz="0" w:space="0" w:color="auto"/>
                                                <w:left w:val="none" w:sz="0" w:space="0" w:color="auto"/>
                                                <w:bottom w:val="none" w:sz="0" w:space="0" w:color="auto"/>
                                                <w:right w:val="none" w:sz="0" w:space="0" w:color="auto"/>
                                              </w:divBdr>
                                            </w:div>
                                            <w:div w:id="1976252420">
                                              <w:marLeft w:val="0"/>
                                              <w:marRight w:val="0"/>
                                              <w:marTop w:val="360"/>
                                              <w:marBottom w:val="0"/>
                                              <w:divBdr>
                                                <w:top w:val="none" w:sz="0" w:space="0" w:color="auto"/>
                                                <w:left w:val="none" w:sz="0" w:space="0" w:color="auto"/>
                                                <w:bottom w:val="none" w:sz="0" w:space="0" w:color="auto"/>
                                                <w:right w:val="none" w:sz="0" w:space="0" w:color="auto"/>
                                              </w:divBdr>
                                            </w:div>
                                            <w:div w:id="89552289">
                                              <w:marLeft w:val="0"/>
                                              <w:marRight w:val="0"/>
                                              <w:marTop w:val="645"/>
                                              <w:marBottom w:val="495"/>
                                              <w:divBdr>
                                                <w:top w:val="none" w:sz="0" w:space="0" w:color="auto"/>
                                                <w:left w:val="none" w:sz="0" w:space="0" w:color="auto"/>
                                                <w:bottom w:val="none" w:sz="0" w:space="0" w:color="auto"/>
                                                <w:right w:val="none" w:sz="0" w:space="0" w:color="auto"/>
                                              </w:divBdr>
                                            </w:div>
                                            <w:div w:id="1234121663">
                                              <w:marLeft w:val="0"/>
                                              <w:marRight w:val="0"/>
                                              <w:marTop w:val="360"/>
                                              <w:marBottom w:val="0"/>
                                              <w:divBdr>
                                                <w:top w:val="none" w:sz="0" w:space="0" w:color="auto"/>
                                                <w:left w:val="none" w:sz="0" w:space="0" w:color="auto"/>
                                                <w:bottom w:val="none" w:sz="0" w:space="0" w:color="auto"/>
                                                <w:right w:val="none" w:sz="0" w:space="0" w:color="auto"/>
                                              </w:divBdr>
                                            </w:div>
                                            <w:div w:id="1208840237">
                                              <w:marLeft w:val="0"/>
                                              <w:marRight w:val="0"/>
                                              <w:marTop w:val="360"/>
                                              <w:marBottom w:val="0"/>
                                              <w:divBdr>
                                                <w:top w:val="none" w:sz="0" w:space="0" w:color="auto"/>
                                                <w:left w:val="none" w:sz="0" w:space="0" w:color="auto"/>
                                                <w:bottom w:val="none" w:sz="0" w:space="0" w:color="auto"/>
                                                <w:right w:val="none" w:sz="0" w:space="0" w:color="auto"/>
                                              </w:divBdr>
                                            </w:div>
                                          </w:divsChild>
                                        </w:div>
                                        <w:div w:id="331566215">
                                          <w:marLeft w:val="0"/>
                                          <w:marRight w:val="0"/>
                                          <w:marTop w:val="440"/>
                                          <w:marBottom w:val="740"/>
                                          <w:divBdr>
                                            <w:top w:val="none" w:sz="0" w:space="0" w:color="auto"/>
                                            <w:left w:val="none" w:sz="0" w:space="0" w:color="auto"/>
                                            <w:bottom w:val="none" w:sz="0" w:space="0" w:color="auto"/>
                                            <w:right w:val="none" w:sz="0" w:space="0" w:color="auto"/>
                                          </w:divBdr>
                                          <w:divsChild>
                                            <w:div w:id="1888951094">
                                              <w:marLeft w:val="0"/>
                                              <w:marRight w:val="0"/>
                                              <w:marTop w:val="0"/>
                                              <w:marBottom w:val="200"/>
                                              <w:divBdr>
                                                <w:top w:val="none" w:sz="0" w:space="0" w:color="auto"/>
                                                <w:left w:val="none" w:sz="0" w:space="0" w:color="auto"/>
                                                <w:bottom w:val="none" w:sz="0" w:space="0" w:color="auto"/>
                                                <w:right w:val="none" w:sz="0" w:space="0" w:color="auto"/>
                                              </w:divBdr>
                                            </w:div>
                                            <w:div w:id="2146464782">
                                              <w:marLeft w:val="0"/>
                                              <w:marRight w:val="0"/>
                                              <w:marTop w:val="0"/>
                                              <w:marBottom w:val="200"/>
                                              <w:divBdr>
                                                <w:top w:val="none" w:sz="0" w:space="0" w:color="auto"/>
                                                <w:left w:val="none" w:sz="0" w:space="0" w:color="auto"/>
                                                <w:bottom w:val="none" w:sz="0" w:space="0" w:color="auto"/>
                                                <w:right w:val="none" w:sz="0" w:space="0" w:color="auto"/>
                                              </w:divBdr>
                                            </w:div>
                                            <w:div w:id="1898590688">
                                              <w:marLeft w:val="0"/>
                                              <w:marRight w:val="0"/>
                                              <w:marTop w:val="645"/>
                                              <w:marBottom w:val="495"/>
                                              <w:divBdr>
                                                <w:top w:val="none" w:sz="0" w:space="0" w:color="auto"/>
                                                <w:left w:val="none" w:sz="0" w:space="0" w:color="auto"/>
                                                <w:bottom w:val="none" w:sz="0" w:space="0" w:color="auto"/>
                                                <w:right w:val="none" w:sz="0" w:space="0" w:color="auto"/>
                                              </w:divBdr>
                                            </w:div>
                                            <w:div w:id="112554583">
                                              <w:marLeft w:val="0"/>
                                              <w:marRight w:val="0"/>
                                              <w:marTop w:val="360"/>
                                              <w:marBottom w:val="0"/>
                                              <w:divBdr>
                                                <w:top w:val="none" w:sz="0" w:space="0" w:color="auto"/>
                                                <w:left w:val="none" w:sz="0" w:space="0" w:color="auto"/>
                                                <w:bottom w:val="none" w:sz="0" w:space="0" w:color="auto"/>
                                                <w:right w:val="none" w:sz="0" w:space="0" w:color="auto"/>
                                              </w:divBdr>
                                            </w:div>
                                            <w:div w:id="760564711">
                                              <w:marLeft w:val="0"/>
                                              <w:marRight w:val="0"/>
                                              <w:marTop w:val="645"/>
                                              <w:marBottom w:val="495"/>
                                              <w:divBdr>
                                                <w:top w:val="none" w:sz="0" w:space="0" w:color="auto"/>
                                                <w:left w:val="none" w:sz="0" w:space="0" w:color="auto"/>
                                                <w:bottom w:val="none" w:sz="0" w:space="0" w:color="auto"/>
                                                <w:right w:val="none" w:sz="0" w:space="0" w:color="auto"/>
                                              </w:divBdr>
                                            </w:div>
                                            <w:div w:id="1953777778">
                                              <w:marLeft w:val="0"/>
                                              <w:marRight w:val="0"/>
                                              <w:marTop w:val="360"/>
                                              <w:marBottom w:val="0"/>
                                              <w:divBdr>
                                                <w:top w:val="none" w:sz="0" w:space="0" w:color="auto"/>
                                                <w:left w:val="none" w:sz="0" w:space="0" w:color="auto"/>
                                                <w:bottom w:val="none" w:sz="0" w:space="0" w:color="auto"/>
                                                <w:right w:val="none" w:sz="0" w:space="0" w:color="auto"/>
                                              </w:divBdr>
                                            </w:div>
                                            <w:div w:id="1559853412">
                                              <w:marLeft w:val="0"/>
                                              <w:marRight w:val="0"/>
                                              <w:marTop w:val="440"/>
                                              <w:marBottom w:val="200"/>
                                              <w:divBdr>
                                                <w:top w:val="none" w:sz="0" w:space="0" w:color="auto"/>
                                                <w:left w:val="none" w:sz="0" w:space="0" w:color="auto"/>
                                                <w:bottom w:val="none" w:sz="0" w:space="0" w:color="auto"/>
                                                <w:right w:val="none" w:sz="0" w:space="0" w:color="auto"/>
                                              </w:divBdr>
                                            </w:div>
                                            <w:div w:id="715935080">
                                              <w:marLeft w:val="0"/>
                                              <w:marRight w:val="0"/>
                                              <w:marTop w:val="645"/>
                                              <w:marBottom w:val="495"/>
                                              <w:divBdr>
                                                <w:top w:val="none" w:sz="0" w:space="0" w:color="auto"/>
                                                <w:left w:val="none" w:sz="0" w:space="0" w:color="auto"/>
                                                <w:bottom w:val="none" w:sz="0" w:space="0" w:color="auto"/>
                                                <w:right w:val="none" w:sz="0" w:space="0" w:color="auto"/>
                                              </w:divBdr>
                                            </w:div>
                                            <w:div w:id="628242716">
                                              <w:marLeft w:val="0"/>
                                              <w:marRight w:val="0"/>
                                              <w:marTop w:val="360"/>
                                              <w:marBottom w:val="0"/>
                                              <w:divBdr>
                                                <w:top w:val="none" w:sz="0" w:space="0" w:color="auto"/>
                                                <w:left w:val="none" w:sz="0" w:space="0" w:color="auto"/>
                                                <w:bottom w:val="none" w:sz="0" w:space="0" w:color="auto"/>
                                                <w:right w:val="none" w:sz="0" w:space="0" w:color="auto"/>
                                              </w:divBdr>
                                            </w:div>
                                            <w:div w:id="176846405">
                                              <w:marLeft w:val="0"/>
                                              <w:marRight w:val="0"/>
                                              <w:marTop w:val="645"/>
                                              <w:marBottom w:val="495"/>
                                              <w:divBdr>
                                                <w:top w:val="none" w:sz="0" w:space="0" w:color="auto"/>
                                                <w:left w:val="none" w:sz="0" w:space="0" w:color="auto"/>
                                                <w:bottom w:val="none" w:sz="0" w:space="0" w:color="auto"/>
                                                <w:right w:val="none" w:sz="0" w:space="0" w:color="auto"/>
                                              </w:divBdr>
                                            </w:div>
                                            <w:div w:id="1727027276">
                                              <w:marLeft w:val="0"/>
                                              <w:marRight w:val="0"/>
                                              <w:marTop w:val="360"/>
                                              <w:marBottom w:val="0"/>
                                              <w:divBdr>
                                                <w:top w:val="none" w:sz="0" w:space="0" w:color="auto"/>
                                                <w:left w:val="none" w:sz="0" w:space="0" w:color="auto"/>
                                                <w:bottom w:val="none" w:sz="0" w:space="0" w:color="auto"/>
                                                <w:right w:val="none" w:sz="0" w:space="0" w:color="auto"/>
                                              </w:divBdr>
                                            </w:div>
                                            <w:div w:id="1798375016">
                                              <w:marLeft w:val="0"/>
                                              <w:marRight w:val="0"/>
                                              <w:marTop w:val="645"/>
                                              <w:marBottom w:val="495"/>
                                              <w:divBdr>
                                                <w:top w:val="none" w:sz="0" w:space="0" w:color="auto"/>
                                                <w:left w:val="none" w:sz="0" w:space="0" w:color="auto"/>
                                                <w:bottom w:val="none" w:sz="0" w:space="0" w:color="auto"/>
                                                <w:right w:val="none" w:sz="0" w:space="0" w:color="auto"/>
                                              </w:divBdr>
                                            </w:div>
                                            <w:div w:id="1202087819">
                                              <w:marLeft w:val="0"/>
                                              <w:marRight w:val="0"/>
                                              <w:marTop w:val="360"/>
                                              <w:marBottom w:val="0"/>
                                              <w:divBdr>
                                                <w:top w:val="none" w:sz="0" w:space="0" w:color="auto"/>
                                                <w:left w:val="none" w:sz="0" w:space="0" w:color="auto"/>
                                                <w:bottom w:val="none" w:sz="0" w:space="0" w:color="auto"/>
                                                <w:right w:val="none" w:sz="0" w:space="0" w:color="auto"/>
                                              </w:divBdr>
                                            </w:div>
                                            <w:div w:id="1616864365">
                                              <w:marLeft w:val="0"/>
                                              <w:marRight w:val="0"/>
                                              <w:marTop w:val="645"/>
                                              <w:marBottom w:val="495"/>
                                              <w:divBdr>
                                                <w:top w:val="none" w:sz="0" w:space="0" w:color="auto"/>
                                                <w:left w:val="none" w:sz="0" w:space="0" w:color="auto"/>
                                                <w:bottom w:val="none" w:sz="0" w:space="0" w:color="auto"/>
                                                <w:right w:val="none" w:sz="0" w:space="0" w:color="auto"/>
                                              </w:divBdr>
                                            </w:div>
                                            <w:div w:id="1238858885">
                                              <w:marLeft w:val="0"/>
                                              <w:marRight w:val="0"/>
                                              <w:marTop w:val="360"/>
                                              <w:marBottom w:val="0"/>
                                              <w:divBdr>
                                                <w:top w:val="none" w:sz="0" w:space="0" w:color="auto"/>
                                                <w:left w:val="none" w:sz="0" w:space="0" w:color="auto"/>
                                                <w:bottom w:val="none" w:sz="0" w:space="0" w:color="auto"/>
                                                <w:right w:val="none" w:sz="0" w:space="0" w:color="auto"/>
                                              </w:divBdr>
                                            </w:div>
                                            <w:div w:id="924150007">
                                              <w:marLeft w:val="0"/>
                                              <w:marRight w:val="0"/>
                                              <w:marTop w:val="645"/>
                                              <w:marBottom w:val="495"/>
                                              <w:divBdr>
                                                <w:top w:val="none" w:sz="0" w:space="0" w:color="auto"/>
                                                <w:left w:val="none" w:sz="0" w:space="0" w:color="auto"/>
                                                <w:bottom w:val="none" w:sz="0" w:space="0" w:color="auto"/>
                                                <w:right w:val="none" w:sz="0" w:space="0" w:color="auto"/>
                                              </w:divBdr>
                                            </w:div>
                                            <w:div w:id="1730880278">
                                              <w:marLeft w:val="0"/>
                                              <w:marRight w:val="0"/>
                                              <w:marTop w:val="360"/>
                                              <w:marBottom w:val="0"/>
                                              <w:divBdr>
                                                <w:top w:val="none" w:sz="0" w:space="0" w:color="auto"/>
                                                <w:left w:val="none" w:sz="0" w:space="0" w:color="auto"/>
                                                <w:bottom w:val="none" w:sz="0" w:space="0" w:color="auto"/>
                                                <w:right w:val="none" w:sz="0" w:space="0" w:color="auto"/>
                                              </w:divBdr>
                                            </w:div>
                                            <w:div w:id="125051338">
                                              <w:marLeft w:val="0"/>
                                              <w:marRight w:val="0"/>
                                              <w:marTop w:val="360"/>
                                              <w:marBottom w:val="0"/>
                                              <w:divBdr>
                                                <w:top w:val="none" w:sz="0" w:space="0" w:color="auto"/>
                                                <w:left w:val="none" w:sz="0" w:space="0" w:color="auto"/>
                                                <w:bottom w:val="none" w:sz="0" w:space="0" w:color="auto"/>
                                                <w:right w:val="none" w:sz="0" w:space="0" w:color="auto"/>
                                              </w:divBdr>
                                            </w:div>
                                            <w:div w:id="1095902599">
                                              <w:marLeft w:val="0"/>
                                              <w:marRight w:val="0"/>
                                              <w:marTop w:val="645"/>
                                              <w:marBottom w:val="495"/>
                                              <w:divBdr>
                                                <w:top w:val="none" w:sz="0" w:space="0" w:color="auto"/>
                                                <w:left w:val="none" w:sz="0" w:space="0" w:color="auto"/>
                                                <w:bottom w:val="none" w:sz="0" w:space="0" w:color="auto"/>
                                                <w:right w:val="none" w:sz="0" w:space="0" w:color="auto"/>
                                              </w:divBdr>
                                            </w:div>
                                            <w:div w:id="1270311788">
                                              <w:marLeft w:val="0"/>
                                              <w:marRight w:val="0"/>
                                              <w:marTop w:val="360"/>
                                              <w:marBottom w:val="0"/>
                                              <w:divBdr>
                                                <w:top w:val="none" w:sz="0" w:space="0" w:color="auto"/>
                                                <w:left w:val="none" w:sz="0" w:space="0" w:color="auto"/>
                                                <w:bottom w:val="none" w:sz="0" w:space="0" w:color="auto"/>
                                                <w:right w:val="none" w:sz="0" w:space="0" w:color="auto"/>
                                              </w:divBdr>
                                            </w:div>
                                            <w:div w:id="676998494">
                                              <w:marLeft w:val="0"/>
                                              <w:marRight w:val="0"/>
                                              <w:marTop w:val="645"/>
                                              <w:marBottom w:val="495"/>
                                              <w:divBdr>
                                                <w:top w:val="none" w:sz="0" w:space="0" w:color="auto"/>
                                                <w:left w:val="none" w:sz="0" w:space="0" w:color="auto"/>
                                                <w:bottom w:val="none" w:sz="0" w:space="0" w:color="auto"/>
                                                <w:right w:val="none" w:sz="0" w:space="0" w:color="auto"/>
                                              </w:divBdr>
                                            </w:div>
                                            <w:div w:id="260258875">
                                              <w:marLeft w:val="0"/>
                                              <w:marRight w:val="0"/>
                                              <w:marTop w:val="360"/>
                                              <w:marBottom w:val="0"/>
                                              <w:divBdr>
                                                <w:top w:val="none" w:sz="0" w:space="0" w:color="auto"/>
                                                <w:left w:val="none" w:sz="0" w:space="0" w:color="auto"/>
                                                <w:bottom w:val="none" w:sz="0" w:space="0" w:color="auto"/>
                                                <w:right w:val="none" w:sz="0" w:space="0" w:color="auto"/>
                                              </w:divBdr>
                                            </w:div>
                                            <w:div w:id="931015035">
                                              <w:marLeft w:val="0"/>
                                              <w:marRight w:val="0"/>
                                              <w:marTop w:val="645"/>
                                              <w:marBottom w:val="495"/>
                                              <w:divBdr>
                                                <w:top w:val="none" w:sz="0" w:space="0" w:color="auto"/>
                                                <w:left w:val="none" w:sz="0" w:space="0" w:color="auto"/>
                                                <w:bottom w:val="none" w:sz="0" w:space="0" w:color="auto"/>
                                                <w:right w:val="none" w:sz="0" w:space="0" w:color="auto"/>
                                              </w:divBdr>
                                            </w:div>
                                            <w:div w:id="1719665390">
                                              <w:marLeft w:val="0"/>
                                              <w:marRight w:val="0"/>
                                              <w:marTop w:val="360"/>
                                              <w:marBottom w:val="0"/>
                                              <w:divBdr>
                                                <w:top w:val="none" w:sz="0" w:space="0" w:color="auto"/>
                                                <w:left w:val="none" w:sz="0" w:space="0" w:color="auto"/>
                                                <w:bottom w:val="none" w:sz="0" w:space="0" w:color="auto"/>
                                                <w:right w:val="none" w:sz="0" w:space="0" w:color="auto"/>
                                              </w:divBdr>
                                            </w:div>
                                            <w:div w:id="1936092533">
                                              <w:marLeft w:val="0"/>
                                              <w:marRight w:val="0"/>
                                              <w:marTop w:val="645"/>
                                              <w:marBottom w:val="495"/>
                                              <w:divBdr>
                                                <w:top w:val="none" w:sz="0" w:space="0" w:color="auto"/>
                                                <w:left w:val="none" w:sz="0" w:space="0" w:color="auto"/>
                                                <w:bottom w:val="none" w:sz="0" w:space="0" w:color="auto"/>
                                                <w:right w:val="none" w:sz="0" w:space="0" w:color="auto"/>
                                              </w:divBdr>
                                            </w:div>
                                            <w:div w:id="1218083246">
                                              <w:marLeft w:val="0"/>
                                              <w:marRight w:val="0"/>
                                              <w:marTop w:val="360"/>
                                              <w:marBottom w:val="0"/>
                                              <w:divBdr>
                                                <w:top w:val="none" w:sz="0" w:space="0" w:color="auto"/>
                                                <w:left w:val="none" w:sz="0" w:space="0" w:color="auto"/>
                                                <w:bottom w:val="none" w:sz="0" w:space="0" w:color="auto"/>
                                                <w:right w:val="none" w:sz="0" w:space="0" w:color="auto"/>
                                              </w:divBdr>
                                            </w:div>
                                            <w:div w:id="1127703139">
                                              <w:marLeft w:val="0"/>
                                              <w:marRight w:val="0"/>
                                              <w:marTop w:val="440"/>
                                              <w:marBottom w:val="200"/>
                                              <w:divBdr>
                                                <w:top w:val="none" w:sz="0" w:space="0" w:color="auto"/>
                                                <w:left w:val="none" w:sz="0" w:space="0" w:color="auto"/>
                                                <w:bottom w:val="none" w:sz="0" w:space="0" w:color="auto"/>
                                                <w:right w:val="none" w:sz="0" w:space="0" w:color="auto"/>
                                              </w:divBdr>
                                            </w:div>
                                            <w:div w:id="558442358">
                                              <w:marLeft w:val="0"/>
                                              <w:marRight w:val="0"/>
                                              <w:marTop w:val="645"/>
                                              <w:marBottom w:val="495"/>
                                              <w:divBdr>
                                                <w:top w:val="none" w:sz="0" w:space="0" w:color="auto"/>
                                                <w:left w:val="none" w:sz="0" w:space="0" w:color="auto"/>
                                                <w:bottom w:val="none" w:sz="0" w:space="0" w:color="auto"/>
                                                <w:right w:val="none" w:sz="0" w:space="0" w:color="auto"/>
                                              </w:divBdr>
                                            </w:div>
                                            <w:div w:id="1928536178">
                                              <w:marLeft w:val="0"/>
                                              <w:marRight w:val="0"/>
                                              <w:marTop w:val="360"/>
                                              <w:marBottom w:val="0"/>
                                              <w:divBdr>
                                                <w:top w:val="none" w:sz="0" w:space="0" w:color="auto"/>
                                                <w:left w:val="none" w:sz="0" w:space="0" w:color="auto"/>
                                                <w:bottom w:val="none" w:sz="0" w:space="0" w:color="auto"/>
                                                <w:right w:val="none" w:sz="0" w:space="0" w:color="auto"/>
                                              </w:divBdr>
                                            </w:div>
                                            <w:div w:id="1143813067">
                                              <w:marLeft w:val="0"/>
                                              <w:marRight w:val="0"/>
                                              <w:marTop w:val="645"/>
                                              <w:marBottom w:val="495"/>
                                              <w:divBdr>
                                                <w:top w:val="none" w:sz="0" w:space="0" w:color="auto"/>
                                                <w:left w:val="none" w:sz="0" w:space="0" w:color="auto"/>
                                                <w:bottom w:val="none" w:sz="0" w:space="0" w:color="auto"/>
                                                <w:right w:val="none" w:sz="0" w:space="0" w:color="auto"/>
                                              </w:divBdr>
                                            </w:div>
                                            <w:div w:id="145708528">
                                              <w:marLeft w:val="0"/>
                                              <w:marRight w:val="0"/>
                                              <w:marTop w:val="360"/>
                                              <w:marBottom w:val="0"/>
                                              <w:divBdr>
                                                <w:top w:val="none" w:sz="0" w:space="0" w:color="auto"/>
                                                <w:left w:val="none" w:sz="0" w:space="0" w:color="auto"/>
                                                <w:bottom w:val="none" w:sz="0" w:space="0" w:color="auto"/>
                                                <w:right w:val="none" w:sz="0" w:space="0" w:color="auto"/>
                                              </w:divBdr>
                                            </w:div>
                                            <w:div w:id="141045582">
                                              <w:marLeft w:val="0"/>
                                              <w:marRight w:val="0"/>
                                              <w:marTop w:val="360"/>
                                              <w:marBottom w:val="0"/>
                                              <w:divBdr>
                                                <w:top w:val="none" w:sz="0" w:space="0" w:color="auto"/>
                                                <w:left w:val="none" w:sz="0" w:space="0" w:color="auto"/>
                                                <w:bottom w:val="none" w:sz="0" w:space="0" w:color="auto"/>
                                                <w:right w:val="none" w:sz="0" w:space="0" w:color="auto"/>
                                              </w:divBdr>
                                            </w:div>
                                            <w:div w:id="1540509813">
                                              <w:marLeft w:val="0"/>
                                              <w:marRight w:val="0"/>
                                              <w:marTop w:val="360"/>
                                              <w:marBottom w:val="0"/>
                                              <w:divBdr>
                                                <w:top w:val="none" w:sz="0" w:space="0" w:color="auto"/>
                                                <w:left w:val="none" w:sz="0" w:space="0" w:color="auto"/>
                                                <w:bottom w:val="none" w:sz="0" w:space="0" w:color="auto"/>
                                                <w:right w:val="none" w:sz="0" w:space="0" w:color="auto"/>
                                              </w:divBdr>
                                            </w:div>
                                            <w:div w:id="714932831">
                                              <w:marLeft w:val="0"/>
                                              <w:marRight w:val="0"/>
                                              <w:marTop w:val="645"/>
                                              <w:marBottom w:val="495"/>
                                              <w:divBdr>
                                                <w:top w:val="none" w:sz="0" w:space="0" w:color="auto"/>
                                                <w:left w:val="none" w:sz="0" w:space="0" w:color="auto"/>
                                                <w:bottom w:val="none" w:sz="0" w:space="0" w:color="auto"/>
                                                <w:right w:val="none" w:sz="0" w:space="0" w:color="auto"/>
                                              </w:divBdr>
                                            </w:div>
                                            <w:div w:id="1833060145">
                                              <w:marLeft w:val="0"/>
                                              <w:marRight w:val="0"/>
                                              <w:marTop w:val="360"/>
                                              <w:marBottom w:val="0"/>
                                              <w:divBdr>
                                                <w:top w:val="none" w:sz="0" w:space="0" w:color="auto"/>
                                                <w:left w:val="none" w:sz="0" w:space="0" w:color="auto"/>
                                                <w:bottom w:val="none" w:sz="0" w:space="0" w:color="auto"/>
                                                <w:right w:val="none" w:sz="0" w:space="0" w:color="auto"/>
                                              </w:divBdr>
                                            </w:div>
                                            <w:div w:id="806898499">
                                              <w:marLeft w:val="0"/>
                                              <w:marRight w:val="0"/>
                                              <w:marTop w:val="440"/>
                                              <w:marBottom w:val="200"/>
                                              <w:divBdr>
                                                <w:top w:val="none" w:sz="0" w:space="0" w:color="auto"/>
                                                <w:left w:val="none" w:sz="0" w:space="0" w:color="auto"/>
                                                <w:bottom w:val="none" w:sz="0" w:space="0" w:color="auto"/>
                                                <w:right w:val="none" w:sz="0" w:space="0" w:color="auto"/>
                                              </w:divBdr>
                                            </w:div>
                                            <w:div w:id="1550141402">
                                              <w:marLeft w:val="0"/>
                                              <w:marRight w:val="0"/>
                                              <w:marTop w:val="645"/>
                                              <w:marBottom w:val="495"/>
                                              <w:divBdr>
                                                <w:top w:val="none" w:sz="0" w:space="0" w:color="auto"/>
                                                <w:left w:val="none" w:sz="0" w:space="0" w:color="auto"/>
                                                <w:bottom w:val="none" w:sz="0" w:space="0" w:color="auto"/>
                                                <w:right w:val="none" w:sz="0" w:space="0" w:color="auto"/>
                                              </w:divBdr>
                                            </w:div>
                                            <w:div w:id="366953997">
                                              <w:marLeft w:val="0"/>
                                              <w:marRight w:val="0"/>
                                              <w:marTop w:val="360"/>
                                              <w:marBottom w:val="0"/>
                                              <w:divBdr>
                                                <w:top w:val="none" w:sz="0" w:space="0" w:color="auto"/>
                                                <w:left w:val="none" w:sz="0" w:space="0" w:color="auto"/>
                                                <w:bottom w:val="none" w:sz="0" w:space="0" w:color="auto"/>
                                                <w:right w:val="none" w:sz="0" w:space="0" w:color="auto"/>
                                              </w:divBdr>
                                            </w:div>
                                            <w:div w:id="19355375">
                                              <w:marLeft w:val="0"/>
                                              <w:marRight w:val="0"/>
                                              <w:marTop w:val="645"/>
                                              <w:marBottom w:val="495"/>
                                              <w:divBdr>
                                                <w:top w:val="none" w:sz="0" w:space="0" w:color="auto"/>
                                                <w:left w:val="none" w:sz="0" w:space="0" w:color="auto"/>
                                                <w:bottom w:val="none" w:sz="0" w:space="0" w:color="auto"/>
                                                <w:right w:val="none" w:sz="0" w:space="0" w:color="auto"/>
                                              </w:divBdr>
                                            </w:div>
                                            <w:div w:id="615793823">
                                              <w:marLeft w:val="0"/>
                                              <w:marRight w:val="0"/>
                                              <w:marTop w:val="360"/>
                                              <w:marBottom w:val="0"/>
                                              <w:divBdr>
                                                <w:top w:val="none" w:sz="0" w:space="0" w:color="auto"/>
                                                <w:left w:val="none" w:sz="0" w:space="0" w:color="auto"/>
                                                <w:bottom w:val="none" w:sz="0" w:space="0" w:color="auto"/>
                                                <w:right w:val="none" w:sz="0" w:space="0" w:color="auto"/>
                                              </w:divBdr>
                                            </w:div>
                                          </w:divsChild>
                                        </w:div>
                                        <w:div w:id="469396562">
                                          <w:marLeft w:val="0"/>
                                          <w:marRight w:val="0"/>
                                          <w:marTop w:val="440"/>
                                          <w:marBottom w:val="740"/>
                                          <w:divBdr>
                                            <w:top w:val="none" w:sz="0" w:space="0" w:color="auto"/>
                                            <w:left w:val="none" w:sz="0" w:space="0" w:color="auto"/>
                                            <w:bottom w:val="none" w:sz="0" w:space="0" w:color="auto"/>
                                            <w:right w:val="none" w:sz="0" w:space="0" w:color="auto"/>
                                          </w:divBdr>
                                          <w:divsChild>
                                            <w:div w:id="2045596446">
                                              <w:marLeft w:val="0"/>
                                              <w:marRight w:val="0"/>
                                              <w:marTop w:val="0"/>
                                              <w:marBottom w:val="200"/>
                                              <w:divBdr>
                                                <w:top w:val="none" w:sz="0" w:space="0" w:color="auto"/>
                                                <w:left w:val="none" w:sz="0" w:space="0" w:color="auto"/>
                                                <w:bottom w:val="none" w:sz="0" w:space="0" w:color="auto"/>
                                                <w:right w:val="none" w:sz="0" w:space="0" w:color="auto"/>
                                              </w:divBdr>
                                            </w:div>
                                            <w:div w:id="1111634672">
                                              <w:marLeft w:val="0"/>
                                              <w:marRight w:val="0"/>
                                              <w:marTop w:val="0"/>
                                              <w:marBottom w:val="200"/>
                                              <w:divBdr>
                                                <w:top w:val="none" w:sz="0" w:space="0" w:color="auto"/>
                                                <w:left w:val="none" w:sz="0" w:space="0" w:color="auto"/>
                                                <w:bottom w:val="none" w:sz="0" w:space="0" w:color="auto"/>
                                                <w:right w:val="none" w:sz="0" w:space="0" w:color="auto"/>
                                              </w:divBdr>
                                            </w:div>
                                            <w:div w:id="1202983654">
                                              <w:marLeft w:val="0"/>
                                              <w:marRight w:val="0"/>
                                              <w:marTop w:val="645"/>
                                              <w:marBottom w:val="495"/>
                                              <w:divBdr>
                                                <w:top w:val="none" w:sz="0" w:space="0" w:color="auto"/>
                                                <w:left w:val="none" w:sz="0" w:space="0" w:color="auto"/>
                                                <w:bottom w:val="none" w:sz="0" w:space="0" w:color="auto"/>
                                                <w:right w:val="none" w:sz="0" w:space="0" w:color="auto"/>
                                              </w:divBdr>
                                            </w:div>
                                            <w:div w:id="320039307">
                                              <w:marLeft w:val="0"/>
                                              <w:marRight w:val="0"/>
                                              <w:marTop w:val="360"/>
                                              <w:marBottom w:val="0"/>
                                              <w:divBdr>
                                                <w:top w:val="none" w:sz="0" w:space="0" w:color="auto"/>
                                                <w:left w:val="none" w:sz="0" w:space="0" w:color="auto"/>
                                                <w:bottom w:val="none" w:sz="0" w:space="0" w:color="auto"/>
                                                <w:right w:val="none" w:sz="0" w:space="0" w:color="auto"/>
                                              </w:divBdr>
                                            </w:div>
                                            <w:div w:id="592475326">
                                              <w:marLeft w:val="0"/>
                                              <w:marRight w:val="0"/>
                                              <w:marTop w:val="360"/>
                                              <w:marBottom w:val="0"/>
                                              <w:divBdr>
                                                <w:top w:val="none" w:sz="0" w:space="0" w:color="auto"/>
                                                <w:left w:val="none" w:sz="0" w:space="0" w:color="auto"/>
                                                <w:bottom w:val="none" w:sz="0" w:space="0" w:color="auto"/>
                                                <w:right w:val="none" w:sz="0" w:space="0" w:color="auto"/>
                                              </w:divBdr>
                                            </w:div>
                                            <w:div w:id="1203053416">
                                              <w:marLeft w:val="0"/>
                                              <w:marRight w:val="0"/>
                                              <w:marTop w:val="645"/>
                                              <w:marBottom w:val="495"/>
                                              <w:divBdr>
                                                <w:top w:val="none" w:sz="0" w:space="0" w:color="auto"/>
                                                <w:left w:val="none" w:sz="0" w:space="0" w:color="auto"/>
                                                <w:bottom w:val="none" w:sz="0" w:space="0" w:color="auto"/>
                                                <w:right w:val="none" w:sz="0" w:space="0" w:color="auto"/>
                                              </w:divBdr>
                                            </w:div>
                                            <w:div w:id="1322466212">
                                              <w:marLeft w:val="0"/>
                                              <w:marRight w:val="0"/>
                                              <w:marTop w:val="360"/>
                                              <w:marBottom w:val="0"/>
                                              <w:divBdr>
                                                <w:top w:val="none" w:sz="0" w:space="0" w:color="auto"/>
                                                <w:left w:val="none" w:sz="0" w:space="0" w:color="auto"/>
                                                <w:bottom w:val="none" w:sz="0" w:space="0" w:color="auto"/>
                                                <w:right w:val="none" w:sz="0" w:space="0" w:color="auto"/>
                                              </w:divBdr>
                                            </w:div>
                                            <w:div w:id="550507924">
                                              <w:marLeft w:val="0"/>
                                              <w:marRight w:val="0"/>
                                              <w:marTop w:val="360"/>
                                              <w:marBottom w:val="0"/>
                                              <w:divBdr>
                                                <w:top w:val="none" w:sz="0" w:space="0" w:color="auto"/>
                                                <w:left w:val="none" w:sz="0" w:space="0" w:color="auto"/>
                                                <w:bottom w:val="none" w:sz="0" w:space="0" w:color="auto"/>
                                                <w:right w:val="none" w:sz="0" w:space="0" w:color="auto"/>
                                              </w:divBdr>
                                            </w:div>
                                            <w:div w:id="1253198627">
                                              <w:marLeft w:val="0"/>
                                              <w:marRight w:val="0"/>
                                              <w:marTop w:val="645"/>
                                              <w:marBottom w:val="495"/>
                                              <w:divBdr>
                                                <w:top w:val="none" w:sz="0" w:space="0" w:color="auto"/>
                                                <w:left w:val="none" w:sz="0" w:space="0" w:color="auto"/>
                                                <w:bottom w:val="none" w:sz="0" w:space="0" w:color="auto"/>
                                                <w:right w:val="none" w:sz="0" w:space="0" w:color="auto"/>
                                              </w:divBdr>
                                            </w:div>
                                            <w:div w:id="569195564">
                                              <w:marLeft w:val="0"/>
                                              <w:marRight w:val="0"/>
                                              <w:marTop w:val="360"/>
                                              <w:marBottom w:val="0"/>
                                              <w:divBdr>
                                                <w:top w:val="none" w:sz="0" w:space="0" w:color="auto"/>
                                                <w:left w:val="none" w:sz="0" w:space="0" w:color="auto"/>
                                                <w:bottom w:val="none" w:sz="0" w:space="0" w:color="auto"/>
                                                <w:right w:val="none" w:sz="0" w:space="0" w:color="auto"/>
                                              </w:divBdr>
                                            </w:div>
                                            <w:div w:id="1866138472">
                                              <w:marLeft w:val="0"/>
                                              <w:marRight w:val="0"/>
                                              <w:marTop w:val="645"/>
                                              <w:marBottom w:val="495"/>
                                              <w:divBdr>
                                                <w:top w:val="none" w:sz="0" w:space="0" w:color="auto"/>
                                                <w:left w:val="none" w:sz="0" w:space="0" w:color="auto"/>
                                                <w:bottom w:val="none" w:sz="0" w:space="0" w:color="auto"/>
                                                <w:right w:val="none" w:sz="0" w:space="0" w:color="auto"/>
                                              </w:divBdr>
                                            </w:div>
                                            <w:div w:id="1095056488">
                                              <w:marLeft w:val="0"/>
                                              <w:marRight w:val="0"/>
                                              <w:marTop w:val="360"/>
                                              <w:marBottom w:val="0"/>
                                              <w:divBdr>
                                                <w:top w:val="none" w:sz="0" w:space="0" w:color="auto"/>
                                                <w:left w:val="none" w:sz="0" w:space="0" w:color="auto"/>
                                                <w:bottom w:val="none" w:sz="0" w:space="0" w:color="auto"/>
                                                <w:right w:val="none" w:sz="0" w:space="0" w:color="auto"/>
                                              </w:divBdr>
                                            </w:div>
                                            <w:div w:id="1770851837">
                                              <w:marLeft w:val="0"/>
                                              <w:marRight w:val="0"/>
                                              <w:marTop w:val="360"/>
                                              <w:marBottom w:val="0"/>
                                              <w:divBdr>
                                                <w:top w:val="none" w:sz="0" w:space="0" w:color="auto"/>
                                                <w:left w:val="none" w:sz="0" w:space="0" w:color="auto"/>
                                                <w:bottom w:val="none" w:sz="0" w:space="0" w:color="auto"/>
                                                <w:right w:val="none" w:sz="0" w:space="0" w:color="auto"/>
                                              </w:divBdr>
                                            </w:div>
                                          </w:divsChild>
                                        </w:div>
                                        <w:div w:id="2122606604">
                                          <w:marLeft w:val="0"/>
                                          <w:marRight w:val="0"/>
                                          <w:marTop w:val="440"/>
                                          <w:marBottom w:val="740"/>
                                          <w:divBdr>
                                            <w:top w:val="none" w:sz="0" w:space="0" w:color="auto"/>
                                            <w:left w:val="none" w:sz="0" w:space="0" w:color="auto"/>
                                            <w:bottom w:val="none" w:sz="0" w:space="0" w:color="auto"/>
                                            <w:right w:val="none" w:sz="0" w:space="0" w:color="auto"/>
                                          </w:divBdr>
                                          <w:divsChild>
                                            <w:div w:id="555437421">
                                              <w:marLeft w:val="0"/>
                                              <w:marRight w:val="0"/>
                                              <w:marTop w:val="0"/>
                                              <w:marBottom w:val="200"/>
                                              <w:divBdr>
                                                <w:top w:val="none" w:sz="0" w:space="0" w:color="auto"/>
                                                <w:left w:val="none" w:sz="0" w:space="0" w:color="auto"/>
                                                <w:bottom w:val="none" w:sz="0" w:space="0" w:color="auto"/>
                                                <w:right w:val="none" w:sz="0" w:space="0" w:color="auto"/>
                                              </w:divBdr>
                                            </w:div>
                                            <w:div w:id="1692223317">
                                              <w:marLeft w:val="0"/>
                                              <w:marRight w:val="0"/>
                                              <w:marTop w:val="0"/>
                                              <w:marBottom w:val="200"/>
                                              <w:divBdr>
                                                <w:top w:val="none" w:sz="0" w:space="0" w:color="auto"/>
                                                <w:left w:val="none" w:sz="0" w:space="0" w:color="auto"/>
                                                <w:bottom w:val="none" w:sz="0" w:space="0" w:color="auto"/>
                                                <w:right w:val="none" w:sz="0" w:space="0" w:color="auto"/>
                                              </w:divBdr>
                                            </w:div>
                                            <w:div w:id="568537573">
                                              <w:marLeft w:val="0"/>
                                              <w:marRight w:val="0"/>
                                              <w:marTop w:val="645"/>
                                              <w:marBottom w:val="495"/>
                                              <w:divBdr>
                                                <w:top w:val="none" w:sz="0" w:space="0" w:color="auto"/>
                                                <w:left w:val="none" w:sz="0" w:space="0" w:color="auto"/>
                                                <w:bottom w:val="none" w:sz="0" w:space="0" w:color="auto"/>
                                                <w:right w:val="none" w:sz="0" w:space="0" w:color="auto"/>
                                              </w:divBdr>
                                            </w:div>
                                            <w:div w:id="874583621">
                                              <w:marLeft w:val="0"/>
                                              <w:marRight w:val="0"/>
                                              <w:marTop w:val="360"/>
                                              <w:marBottom w:val="0"/>
                                              <w:divBdr>
                                                <w:top w:val="none" w:sz="0" w:space="0" w:color="auto"/>
                                                <w:left w:val="none" w:sz="0" w:space="0" w:color="auto"/>
                                                <w:bottom w:val="none" w:sz="0" w:space="0" w:color="auto"/>
                                                <w:right w:val="none" w:sz="0" w:space="0" w:color="auto"/>
                                              </w:divBdr>
                                            </w:div>
                                            <w:div w:id="1488864208">
                                              <w:marLeft w:val="0"/>
                                              <w:marRight w:val="0"/>
                                              <w:marTop w:val="360"/>
                                              <w:marBottom w:val="0"/>
                                              <w:divBdr>
                                                <w:top w:val="none" w:sz="0" w:space="0" w:color="auto"/>
                                                <w:left w:val="none" w:sz="0" w:space="0" w:color="auto"/>
                                                <w:bottom w:val="none" w:sz="0" w:space="0" w:color="auto"/>
                                                <w:right w:val="none" w:sz="0" w:space="0" w:color="auto"/>
                                              </w:divBdr>
                                            </w:div>
                                            <w:div w:id="713117906">
                                              <w:marLeft w:val="0"/>
                                              <w:marRight w:val="0"/>
                                              <w:marTop w:val="645"/>
                                              <w:marBottom w:val="495"/>
                                              <w:divBdr>
                                                <w:top w:val="none" w:sz="0" w:space="0" w:color="auto"/>
                                                <w:left w:val="none" w:sz="0" w:space="0" w:color="auto"/>
                                                <w:bottom w:val="none" w:sz="0" w:space="0" w:color="auto"/>
                                                <w:right w:val="none" w:sz="0" w:space="0" w:color="auto"/>
                                              </w:divBdr>
                                            </w:div>
                                            <w:div w:id="633297072">
                                              <w:marLeft w:val="0"/>
                                              <w:marRight w:val="0"/>
                                              <w:marTop w:val="360"/>
                                              <w:marBottom w:val="0"/>
                                              <w:divBdr>
                                                <w:top w:val="none" w:sz="0" w:space="0" w:color="auto"/>
                                                <w:left w:val="none" w:sz="0" w:space="0" w:color="auto"/>
                                                <w:bottom w:val="none" w:sz="0" w:space="0" w:color="auto"/>
                                                <w:right w:val="none" w:sz="0" w:space="0" w:color="auto"/>
                                              </w:divBdr>
                                            </w:div>
                                            <w:div w:id="1761102801">
                                              <w:marLeft w:val="0"/>
                                              <w:marRight w:val="0"/>
                                              <w:marTop w:val="645"/>
                                              <w:marBottom w:val="495"/>
                                              <w:divBdr>
                                                <w:top w:val="none" w:sz="0" w:space="0" w:color="auto"/>
                                                <w:left w:val="none" w:sz="0" w:space="0" w:color="auto"/>
                                                <w:bottom w:val="none" w:sz="0" w:space="0" w:color="auto"/>
                                                <w:right w:val="none" w:sz="0" w:space="0" w:color="auto"/>
                                              </w:divBdr>
                                            </w:div>
                                            <w:div w:id="799688595">
                                              <w:marLeft w:val="0"/>
                                              <w:marRight w:val="0"/>
                                              <w:marTop w:val="360"/>
                                              <w:marBottom w:val="0"/>
                                              <w:divBdr>
                                                <w:top w:val="none" w:sz="0" w:space="0" w:color="auto"/>
                                                <w:left w:val="none" w:sz="0" w:space="0" w:color="auto"/>
                                                <w:bottom w:val="none" w:sz="0" w:space="0" w:color="auto"/>
                                                <w:right w:val="none" w:sz="0" w:space="0" w:color="auto"/>
                                              </w:divBdr>
                                            </w:div>
                                            <w:div w:id="1655526377">
                                              <w:marLeft w:val="0"/>
                                              <w:marRight w:val="0"/>
                                              <w:marTop w:val="645"/>
                                              <w:marBottom w:val="495"/>
                                              <w:divBdr>
                                                <w:top w:val="none" w:sz="0" w:space="0" w:color="auto"/>
                                                <w:left w:val="none" w:sz="0" w:space="0" w:color="auto"/>
                                                <w:bottom w:val="none" w:sz="0" w:space="0" w:color="auto"/>
                                                <w:right w:val="none" w:sz="0" w:space="0" w:color="auto"/>
                                              </w:divBdr>
                                            </w:div>
                                            <w:div w:id="755588556">
                                              <w:marLeft w:val="0"/>
                                              <w:marRight w:val="0"/>
                                              <w:marTop w:val="360"/>
                                              <w:marBottom w:val="0"/>
                                              <w:divBdr>
                                                <w:top w:val="none" w:sz="0" w:space="0" w:color="auto"/>
                                                <w:left w:val="none" w:sz="0" w:space="0" w:color="auto"/>
                                                <w:bottom w:val="none" w:sz="0" w:space="0" w:color="auto"/>
                                                <w:right w:val="none" w:sz="0" w:space="0" w:color="auto"/>
                                              </w:divBdr>
                                            </w:div>
                                            <w:div w:id="2037003383">
                                              <w:marLeft w:val="0"/>
                                              <w:marRight w:val="0"/>
                                              <w:marTop w:val="645"/>
                                              <w:marBottom w:val="495"/>
                                              <w:divBdr>
                                                <w:top w:val="none" w:sz="0" w:space="0" w:color="auto"/>
                                                <w:left w:val="none" w:sz="0" w:space="0" w:color="auto"/>
                                                <w:bottom w:val="none" w:sz="0" w:space="0" w:color="auto"/>
                                                <w:right w:val="none" w:sz="0" w:space="0" w:color="auto"/>
                                              </w:divBdr>
                                            </w:div>
                                            <w:div w:id="1425952634">
                                              <w:marLeft w:val="0"/>
                                              <w:marRight w:val="0"/>
                                              <w:marTop w:val="360"/>
                                              <w:marBottom w:val="0"/>
                                              <w:divBdr>
                                                <w:top w:val="none" w:sz="0" w:space="0" w:color="auto"/>
                                                <w:left w:val="none" w:sz="0" w:space="0" w:color="auto"/>
                                                <w:bottom w:val="none" w:sz="0" w:space="0" w:color="auto"/>
                                                <w:right w:val="none" w:sz="0" w:space="0" w:color="auto"/>
                                              </w:divBdr>
                                            </w:div>
                                            <w:div w:id="237059470">
                                              <w:marLeft w:val="0"/>
                                              <w:marRight w:val="0"/>
                                              <w:marTop w:val="360"/>
                                              <w:marBottom w:val="0"/>
                                              <w:divBdr>
                                                <w:top w:val="none" w:sz="0" w:space="0" w:color="auto"/>
                                                <w:left w:val="none" w:sz="0" w:space="0" w:color="auto"/>
                                                <w:bottom w:val="none" w:sz="0" w:space="0" w:color="auto"/>
                                                <w:right w:val="none" w:sz="0" w:space="0" w:color="auto"/>
                                              </w:divBdr>
                                            </w:div>
                                            <w:div w:id="47262205">
                                              <w:marLeft w:val="0"/>
                                              <w:marRight w:val="0"/>
                                              <w:marTop w:val="645"/>
                                              <w:marBottom w:val="495"/>
                                              <w:divBdr>
                                                <w:top w:val="none" w:sz="0" w:space="0" w:color="auto"/>
                                                <w:left w:val="none" w:sz="0" w:space="0" w:color="auto"/>
                                                <w:bottom w:val="none" w:sz="0" w:space="0" w:color="auto"/>
                                                <w:right w:val="none" w:sz="0" w:space="0" w:color="auto"/>
                                              </w:divBdr>
                                            </w:div>
                                            <w:div w:id="1793598119">
                                              <w:marLeft w:val="0"/>
                                              <w:marRight w:val="0"/>
                                              <w:marTop w:val="360"/>
                                              <w:marBottom w:val="0"/>
                                              <w:divBdr>
                                                <w:top w:val="none" w:sz="0" w:space="0" w:color="auto"/>
                                                <w:left w:val="none" w:sz="0" w:space="0" w:color="auto"/>
                                                <w:bottom w:val="none" w:sz="0" w:space="0" w:color="auto"/>
                                                <w:right w:val="none" w:sz="0" w:space="0" w:color="auto"/>
                                              </w:divBdr>
                                            </w:div>
                                          </w:divsChild>
                                        </w:div>
                                        <w:div w:id="1254778274">
                                          <w:marLeft w:val="0"/>
                                          <w:marRight w:val="0"/>
                                          <w:marTop w:val="440"/>
                                          <w:marBottom w:val="200"/>
                                          <w:divBdr>
                                            <w:top w:val="none" w:sz="0" w:space="0" w:color="auto"/>
                                            <w:left w:val="none" w:sz="0" w:space="0" w:color="auto"/>
                                            <w:bottom w:val="none" w:sz="0" w:space="0" w:color="auto"/>
                                            <w:right w:val="none" w:sz="0" w:space="0" w:color="auto"/>
                                          </w:divBdr>
                                        </w:div>
                                        <w:div w:id="335156602">
                                          <w:marLeft w:val="0"/>
                                          <w:marRight w:val="0"/>
                                          <w:marTop w:val="0"/>
                                          <w:marBottom w:val="200"/>
                                          <w:divBdr>
                                            <w:top w:val="none" w:sz="0" w:space="0" w:color="auto"/>
                                            <w:left w:val="none" w:sz="0" w:space="0" w:color="auto"/>
                                            <w:bottom w:val="none" w:sz="0" w:space="0" w:color="auto"/>
                                            <w:right w:val="none" w:sz="0" w:space="0" w:color="auto"/>
                                          </w:divBdr>
                                        </w:div>
                                        <w:div w:id="1533299281">
                                          <w:marLeft w:val="0"/>
                                          <w:marRight w:val="0"/>
                                          <w:marTop w:val="440"/>
                                          <w:marBottom w:val="740"/>
                                          <w:divBdr>
                                            <w:top w:val="none" w:sz="0" w:space="0" w:color="auto"/>
                                            <w:left w:val="none" w:sz="0" w:space="0" w:color="auto"/>
                                            <w:bottom w:val="none" w:sz="0" w:space="0" w:color="auto"/>
                                            <w:right w:val="none" w:sz="0" w:space="0" w:color="auto"/>
                                          </w:divBdr>
                                          <w:divsChild>
                                            <w:div w:id="26487697">
                                              <w:marLeft w:val="0"/>
                                              <w:marRight w:val="0"/>
                                              <w:marTop w:val="0"/>
                                              <w:marBottom w:val="200"/>
                                              <w:divBdr>
                                                <w:top w:val="none" w:sz="0" w:space="0" w:color="auto"/>
                                                <w:left w:val="none" w:sz="0" w:space="0" w:color="auto"/>
                                                <w:bottom w:val="none" w:sz="0" w:space="0" w:color="auto"/>
                                                <w:right w:val="none" w:sz="0" w:space="0" w:color="auto"/>
                                              </w:divBdr>
                                            </w:div>
                                            <w:div w:id="1598445177">
                                              <w:marLeft w:val="0"/>
                                              <w:marRight w:val="0"/>
                                              <w:marTop w:val="0"/>
                                              <w:marBottom w:val="200"/>
                                              <w:divBdr>
                                                <w:top w:val="none" w:sz="0" w:space="0" w:color="auto"/>
                                                <w:left w:val="none" w:sz="0" w:space="0" w:color="auto"/>
                                                <w:bottom w:val="none" w:sz="0" w:space="0" w:color="auto"/>
                                                <w:right w:val="none" w:sz="0" w:space="0" w:color="auto"/>
                                              </w:divBdr>
                                            </w:div>
                                            <w:div w:id="2012176069">
                                              <w:marLeft w:val="0"/>
                                              <w:marRight w:val="0"/>
                                              <w:marTop w:val="645"/>
                                              <w:marBottom w:val="495"/>
                                              <w:divBdr>
                                                <w:top w:val="none" w:sz="0" w:space="0" w:color="auto"/>
                                                <w:left w:val="none" w:sz="0" w:space="0" w:color="auto"/>
                                                <w:bottom w:val="none" w:sz="0" w:space="0" w:color="auto"/>
                                                <w:right w:val="none" w:sz="0" w:space="0" w:color="auto"/>
                                              </w:divBdr>
                                            </w:div>
                                            <w:div w:id="1558861097">
                                              <w:marLeft w:val="0"/>
                                              <w:marRight w:val="0"/>
                                              <w:marTop w:val="360"/>
                                              <w:marBottom w:val="0"/>
                                              <w:divBdr>
                                                <w:top w:val="none" w:sz="0" w:space="0" w:color="auto"/>
                                                <w:left w:val="none" w:sz="0" w:space="0" w:color="auto"/>
                                                <w:bottom w:val="none" w:sz="0" w:space="0" w:color="auto"/>
                                                <w:right w:val="none" w:sz="0" w:space="0" w:color="auto"/>
                                              </w:divBdr>
                                            </w:div>
                                            <w:div w:id="959800055">
                                              <w:marLeft w:val="0"/>
                                              <w:marRight w:val="0"/>
                                              <w:marTop w:val="360"/>
                                              <w:marBottom w:val="0"/>
                                              <w:divBdr>
                                                <w:top w:val="none" w:sz="0" w:space="0" w:color="auto"/>
                                                <w:left w:val="none" w:sz="0" w:space="0" w:color="auto"/>
                                                <w:bottom w:val="none" w:sz="0" w:space="0" w:color="auto"/>
                                                <w:right w:val="none" w:sz="0" w:space="0" w:color="auto"/>
                                              </w:divBdr>
                                            </w:div>
                                            <w:div w:id="1236743614">
                                              <w:marLeft w:val="0"/>
                                              <w:marRight w:val="0"/>
                                              <w:marTop w:val="645"/>
                                              <w:marBottom w:val="495"/>
                                              <w:divBdr>
                                                <w:top w:val="none" w:sz="0" w:space="0" w:color="auto"/>
                                                <w:left w:val="none" w:sz="0" w:space="0" w:color="auto"/>
                                                <w:bottom w:val="none" w:sz="0" w:space="0" w:color="auto"/>
                                                <w:right w:val="none" w:sz="0" w:space="0" w:color="auto"/>
                                              </w:divBdr>
                                            </w:div>
                                            <w:div w:id="1310793340">
                                              <w:marLeft w:val="0"/>
                                              <w:marRight w:val="0"/>
                                              <w:marTop w:val="360"/>
                                              <w:marBottom w:val="0"/>
                                              <w:divBdr>
                                                <w:top w:val="none" w:sz="0" w:space="0" w:color="auto"/>
                                                <w:left w:val="none" w:sz="0" w:space="0" w:color="auto"/>
                                                <w:bottom w:val="none" w:sz="0" w:space="0" w:color="auto"/>
                                                <w:right w:val="none" w:sz="0" w:space="0" w:color="auto"/>
                                              </w:divBdr>
                                            </w:div>
                                            <w:div w:id="215046802">
                                              <w:marLeft w:val="0"/>
                                              <w:marRight w:val="0"/>
                                              <w:marTop w:val="360"/>
                                              <w:marBottom w:val="0"/>
                                              <w:divBdr>
                                                <w:top w:val="none" w:sz="0" w:space="0" w:color="auto"/>
                                                <w:left w:val="none" w:sz="0" w:space="0" w:color="auto"/>
                                                <w:bottom w:val="none" w:sz="0" w:space="0" w:color="auto"/>
                                                <w:right w:val="none" w:sz="0" w:space="0" w:color="auto"/>
                                              </w:divBdr>
                                            </w:div>
                                            <w:div w:id="1118259449">
                                              <w:marLeft w:val="0"/>
                                              <w:marRight w:val="0"/>
                                              <w:marTop w:val="645"/>
                                              <w:marBottom w:val="495"/>
                                              <w:divBdr>
                                                <w:top w:val="none" w:sz="0" w:space="0" w:color="auto"/>
                                                <w:left w:val="none" w:sz="0" w:space="0" w:color="auto"/>
                                                <w:bottom w:val="none" w:sz="0" w:space="0" w:color="auto"/>
                                                <w:right w:val="none" w:sz="0" w:space="0" w:color="auto"/>
                                              </w:divBdr>
                                            </w:div>
                                            <w:div w:id="608850555">
                                              <w:marLeft w:val="0"/>
                                              <w:marRight w:val="0"/>
                                              <w:marTop w:val="360"/>
                                              <w:marBottom w:val="0"/>
                                              <w:divBdr>
                                                <w:top w:val="none" w:sz="0" w:space="0" w:color="auto"/>
                                                <w:left w:val="none" w:sz="0" w:space="0" w:color="auto"/>
                                                <w:bottom w:val="none" w:sz="0" w:space="0" w:color="auto"/>
                                                <w:right w:val="none" w:sz="0" w:space="0" w:color="auto"/>
                                              </w:divBdr>
                                            </w:div>
                                            <w:div w:id="1676683853">
                                              <w:marLeft w:val="0"/>
                                              <w:marRight w:val="0"/>
                                              <w:marTop w:val="360"/>
                                              <w:marBottom w:val="0"/>
                                              <w:divBdr>
                                                <w:top w:val="none" w:sz="0" w:space="0" w:color="auto"/>
                                                <w:left w:val="none" w:sz="0" w:space="0" w:color="auto"/>
                                                <w:bottom w:val="none" w:sz="0" w:space="0" w:color="auto"/>
                                                <w:right w:val="none" w:sz="0" w:space="0" w:color="auto"/>
                                              </w:divBdr>
                                            </w:div>
                                          </w:divsChild>
                                        </w:div>
                                        <w:div w:id="366106047">
                                          <w:marLeft w:val="0"/>
                                          <w:marRight w:val="0"/>
                                          <w:marTop w:val="440"/>
                                          <w:marBottom w:val="740"/>
                                          <w:divBdr>
                                            <w:top w:val="none" w:sz="0" w:space="0" w:color="auto"/>
                                            <w:left w:val="none" w:sz="0" w:space="0" w:color="auto"/>
                                            <w:bottom w:val="none" w:sz="0" w:space="0" w:color="auto"/>
                                            <w:right w:val="none" w:sz="0" w:space="0" w:color="auto"/>
                                          </w:divBdr>
                                          <w:divsChild>
                                            <w:div w:id="390495457">
                                              <w:marLeft w:val="0"/>
                                              <w:marRight w:val="0"/>
                                              <w:marTop w:val="0"/>
                                              <w:marBottom w:val="200"/>
                                              <w:divBdr>
                                                <w:top w:val="none" w:sz="0" w:space="0" w:color="auto"/>
                                                <w:left w:val="none" w:sz="0" w:space="0" w:color="auto"/>
                                                <w:bottom w:val="none" w:sz="0" w:space="0" w:color="auto"/>
                                                <w:right w:val="none" w:sz="0" w:space="0" w:color="auto"/>
                                              </w:divBdr>
                                            </w:div>
                                            <w:div w:id="1677079282">
                                              <w:marLeft w:val="0"/>
                                              <w:marRight w:val="0"/>
                                              <w:marTop w:val="0"/>
                                              <w:marBottom w:val="200"/>
                                              <w:divBdr>
                                                <w:top w:val="none" w:sz="0" w:space="0" w:color="auto"/>
                                                <w:left w:val="none" w:sz="0" w:space="0" w:color="auto"/>
                                                <w:bottom w:val="none" w:sz="0" w:space="0" w:color="auto"/>
                                                <w:right w:val="none" w:sz="0" w:space="0" w:color="auto"/>
                                              </w:divBdr>
                                            </w:div>
                                            <w:div w:id="2045060287">
                                              <w:marLeft w:val="0"/>
                                              <w:marRight w:val="0"/>
                                              <w:marTop w:val="645"/>
                                              <w:marBottom w:val="495"/>
                                              <w:divBdr>
                                                <w:top w:val="none" w:sz="0" w:space="0" w:color="auto"/>
                                                <w:left w:val="none" w:sz="0" w:space="0" w:color="auto"/>
                                                <w:bottom w:val="none" w:sz="0" w:space="0" w:color="auto"/>
                                                <w:right w:val="none" w:sz="0" w:space="0" w:color="auto"/>
                                              </w:divBdr>
                                            </w:div>
                                            <w:div w:id="1213426515">
                                              <w:marLeft w:val="0"/>
                                              <w:marRight w:val="0"/>
                                              <w:marTop w:val="360"/>
                                              <w:marBottom w:val="0"/>
                                              <w:divBdr>
                                                <w:top w:val="none" w:sz="0" w:space="0" w:color="auto"/>
                                                <w:left w:val="none" w:sz="0" w:space="0" w:color="auto"/>
                                                <w:bottom w:val="none" w:sz="0" w:space="0" w:color="auto"/>
                                                <w:right w:val="none" w:sz="0" w:space="0" w:color="auto"/>
                                              </w:divBdr>
                                            </w:div>
                                            <w:div w:id="1955865185">
                                              <w:marLeft w:val="0"/>
                                              <w:marRight w:val="0"/>
                                              <w:marTop w:val="360"/>
                                              <w:marBottom w:val="0"/>
                                              <w:divBdr>
                                                <w:top w:val="none" w:sz="0" w:space="0" w:color="auto"/>
                                                <w:left w:val="none" w:sz="0" w:space="0" w:color="auto"/>
                                                <w:bottom w:val="none" w:sz="0" w:space="0" w:color="auto"/>
                                                <w:right w:val="none" w:sz="0" w:space="0" w:color="auto"/>
                                              </w:divBdr>
                                            </w:div>
                                            <w:div w:id="1931965538">
                                              <w:marLeft w:val="0"/>
                                              <w:marRight w:val="0"/>
                                              <w:marTop w:val="645"/>
                                              <w:marBottom w:val="495"/>
                                              <w:divBdr>
                                                <w:top w:val="none" w:sz="0" w:space="0" w:color="auto"/>
                                                <w:left w:val="none" w:sz="0" w:space="0" w:color="auto"/>
                                                <w:bottom w:val="none" w:sz="0" w:space="0" w:color="auto"/>
                                                <w:right w:val="none" w:sz="0" w:space="0" w:color="auto"/>
                                              </w:divBdr>
                                            </w:div>
                                            <w:div w:id="68432613">
                                              <w:marLeft w:val="0"/>
                                              <w:marRight w:val="0"/>
                                              <w:marTop w:val="360"/>
                                              <w:marBottom w:val="0"/>
                                              <w:divBdr>
                                                <w:top w:val="none" w:sz="0" w:space="0" w:color="auto"/>
                                                <w:left w:val="none" w:sz="0" w:space="0" w:color="auto"/>
                                                <w:bottom w:val="none" w:sz="0" w:space="0" w:color="auto"/>
                                                <w:right w:val="none" w:sz="0" w:space="0" w:color="auto"/>
                                              </w:divBdr>
                                            </w:div>
                                            <w:div w:id="619725389">
                                              <w:marLeft w:val="0"/>
                                              <w:marRight w:val="0"/>
                                              <w:marTop w:val="645"/>
                                              <w:marBottom w:val="495"/>
                                              <w:divBdr>
                                                <w:top w:val="none" w:sz="0" w:space="0" w:color="auto"/>
                                                <w:left w:val="none" w:sz="0" w:space="0" w:color="auto"/>
                                                <w:bottom w:val="none" w:sz="0" w:space="0" w:color="auto"/>
                                                <w:right w:val="none" w:sz="0" w:space="0" w:color="auto"/>
                                              </w:divBdr>
                                            </w:div>
                                            <w:div w:id="379548703">
                                              <w:marLeft w:val="0"/>
                                              <w:marRight w:val="0"/>
                                              <w:marTop w:val="360"/>
                                              <w:marBottom w:val="0"/>
                                              <w:divBdr>
                                                <w:top w:val="none" w:sz="0" w:space="0" w:color="auto"/>
                                                <w:left w:val="none" w:sz="0" w:space="0" w:color="auto"/>
                                                <w:bottom w:val="none" w:sz="0" w:space="0" w:color="auto"/>
                                                <w:right w:val="none" w:sz="0" w:space="0" w:color="auto"/>
                                              </w:divBdr>
                                            </w:div>
                                            <w:div w:id="909735832">
                                              <w:marLeft w:val="0"/>
                                              <w:marRight w:val="0"/>
                                              <w:marTop w:val="360"/>
                                              <w:marBottom w:val="0"/>
                                              <w:divBdr>
                                                <w:top w:val="none" w:sz="0" w:space="0" w:color="auto"/>
                                                <w:left w:val="none" w:sz="0" w:space="0" w:color="auto"/>
                                                <w:bottom w:val="none" w:sz="0" w:space="0" w:color="auto"/>
                                                <w:right w:val="none" w:sz="0" w:space="0" w:color="auto"/>
                                              </w:divBdr>
                                              <w:divsChild>
                                                <w:div w:id="1859851398">
                                                  <w:marLeft w:val="0"/>
                                                  <w:marRight w:val="0"/>
                                                  <w:marTop w:val="0"/>
                                                  <w:marBottom w:val="0"/>
                                                  <w:divBdr>
                                                    <w:top w:val="none" w:sz="0" w:space="0" w:color="auto"/>
                                                    <w:left w:val="none" w:sz="0" w:space="0" w:color="auto"/>
                                                    <w:bottom w:val="none" w:sz="0" w:space="0" w:color="auto"/>
                                                    <w:right w:val="none" w:sz="0" w:space="0" w:color="auto"/>
                                                  </w:divBdr>
                                                </w:div>
                                                <w:div w:id="1961766454">
                                                  <w:marLeft w:val="600"/>
                                                  <w:marRight w:val="0"/>
                                                  <w:marTop w:val="80"/>
                                                  <w:marBottom w:val="0"/>
                                                  <w:divBdr>
                                                    <w:top w:val="none" w:sz="0" w:space="0" w:color="auto"/>
                                                    <w:left w:val="none" w:sz="0" w:space="0" w:color="auto"/>
                                                    <w:bottom w:val="none" w:sz="0" w:space="0" w:color="auto"/>
                                                    <w:right w:val="none" w:sz="0" w:space="0" w:color="auto"/>
                                                  </w:divBdr>
                                                </w:div>
                                                <w:div w:id="1847015854">
                                                  <w:marLeft w:val="600"/>
                                                  <w:marRight w:val="0"/>
                                                  <w:marTop w:val="80"/>
                                                  <w:marBottom w:val="0"/>
                                                  <w:divBdr>
                                                    <w:top w:val="none" w:sz="0" w:space="0" w:color="auto"/>
                                                    <w:left w:val="none" w:sz="0" w:space="0" w:color="auto"/>
                                                    <w:bottom w:val="none" w:sz="0" w:space="0" w:color="auto"/>
                                                    <w:right w:val="none" w:sz="0" w:space="0" w:color="auto"/>
                                                  </w:divBdr>
                                                </w:div>
                                                <w:div w:id="1336806659">
                                                  <w:marLeft w:val="600"/>
                                                  <w:marRight w:val="0"/>
                                                  <w:marTop w:val="80"/>
                                                  <w:marBottom w:val="0"/>
                                                  <w:divBdr>
                                                    <w:top w:val="none" w:sz="0" w:space="0" w:color="auto"/>
                                                    <w:left w:val="none" w:sz="0" w:space="0" w:color="auto"/>
                                                    <w:bottom w:val="none" w:sz="0" w:space="0" w:color="auto"/>
                                                    <w:right w:val="none" w:sz="0" w:space="0" w:color="auto"/>
                                                  </w:divBdr>
                                                </w:div>
                                              </w:divsChild>
                                            </w:div>
                                            <w:div w:id="1016423984">
                                              <w:marLeft w:val="0"/>
                                              <w:marRight w:val="0"/>
                                              <w:marTop w:val="645"/>
                                              <w:marBottom w:val="495"/>
                                              <w:divBdr>
                                                <w:top w:val="none" w:sz="0" w:space="0" w:color="auto"/>
                                                <w:left w:val="none" w:sz="0" w:space="0" w:color="auto"/>
                                                <w:bottom w:val="none" w:sz="0" w:space="0" w:color="auto"/>
                                                <w:right w:val="none" w:sz="0" w:space="0" w:color="auto"/>
                                              </w:divBdr>
                                            </w:div>
                                            <w:div w:id="1582258741">
                                              <w:marLeft w:val="0"/>
                                              <w:marRight w:val="0"/>
                                              <w:marTop w:val="0"/>
                                              <w:marBottom w:val="200"/>
                                              <w:divBdr>
                                                <w:top w:val="none" w:sz="0" w:space="0" w:color="auto"/>
                                                <w:left w:val="none" w:sz="0" w:space="0" w:color="auto"/>
                                                <w:bottom w:val="none" w:sz="0" w:space="0" w:color="auto"/>
                                                <w:right w:val="none" w:sz="0" w:space="0" w:color="auto"/>
                                              </w:divBdr>
                                            </w:div>
                                            <w:div w:id="867988465">
                                              <w:marLeft w:val="0"/>
                                              <w:marRight w:val="0"/>
                                              <w:marTop w:val="360"/>
                                              <w:marBottom w:val="0"/>
                                              <w:divBdr>
                                                <w:top w:val="none" w:sz="0" w:space="0" w:color="auto"/>
                                                <w:left w:val="none" w:sz="0" w:space="0" w:color="auto"/>
                                                <w:bottom w:val="none" w:sz="0" w:space="0" w:color="auto"/>
                                                <w:right w:val="none" w:sz="0" w:space="0" w:color="auto"/>
                                              </w:divBdr>
                                            </w:div>
                                            <w:div w:id="374894354">
                                              <w:marLeft w:val="0"/>
                                              <w:marRight w:val="0"/>
                                              <w:marTop w:val="360"/>
                                              <w:marBottom w:val="0"/>
                                              <w:divBdr>
                                                <w:top w:val="none" w:sz="0" w:space="0" w:color="auto"/>
                                                <w:left w:val="none" w:sz="0" w:space="0" w:color="auto"/>
                                                <w:bottom w:val="none" w:sz="0" w:space="0" w:color="auto"/>
                                                <w:right w:val="none" w:sz="0" w:space="0" w:color="auto"/>
                                              </w:divBdr>
                                              <w:divsChild>
                                                <w:div w:id="211969558">
                                                  <w:marLeft w:val="0"/>
                                                  <w:marRight w:val="0"/>
                                                  <w:marTop w:val="0"/>
                                                  <w:marBottom w:val="0"/>
                                                  <w:divBdr>
                                                    <w:top w:val="none" w:sz="0" w:space="0" w:color="auto"/>
                                                    <w:left w:val="none" w:sz="0" w:space="0" w:color="auto"/>
                                                    <w:bottom w:val="none" w:sz="0" w:space="0" w:color="auto"/>
                                                    <w:right w:val="none" w:sz="0" w:space="0" w:color="auto"/>
                                                  </w:divBdr>
                                                </w:div>
                                                <w:div w:id="144443127">
                                                  <w:marLeft w:val="600"/>
                                                  <w:marRight w:val="0"/>
                                                  <w:marTop w:val="80"/>
                                                  <w:marBottom w:val="0"/>
                                                  <w:divBdr>
                                                    <w:top w:val="none" w:sz="0" w:space="0" w:color="auto"/>
                                                    <w:left w:val="none" w:sz="0" w:space="0" w:color="auto"/>
                                                    <w:bottom w:val="none" w:sz="0" w:space="0" w:color="auto"/>
                                                    <w:right w:val="none" w:sz="0" w:space="0" w:color="auto"/>
                                                  </w:divBdr>
                                                </w:div>
                                                <w:div w:id="1057624790">
                                                  <w:marLeft w:val="600"/>
                                                  <w:marRight w:val="0"/>
                                                  <w:marTop w:val="80"/>
                                                  <w:marBottom w:val="0"/>
                                                  <w:divBdr>
                                                    <w:top w:val="none" w:sz="0" w:space="0" w:color="auto"/>
                                                    <w:left w:val="none" w:sz="0" w:space="0" w:color="auto"/>
                                                    <w:bottom w:val="none" w:sz="0" w:space="0" w:color="auto"/>
                                                    <w:right w:val="none" w:sz="0" w:space="0" w:color="auto"/>
                                                  </w:divBdr>
                                                </w:div>
                                                <w:div w:id="653920390">
                                                  <w:marLeft w:val="600"/>
                                                  <w:marRight w:val="0"/>
                                                  <w:marTop w:val="80"/>
                                                  <w:marBottom w:val="0"/>
                                                  <w:divBdr>
                                                    <w:top w:val="none" w:sz="0" w:space="0" w:color="auto"/>
                                                    <w:left w:val="none" w:sz="0" w:space="0" w:color="auto"/>
                                                    <w:bottom w:val="none" w:sz="0" w:space="0" w:color="auto"/>
                                                    <w:right w:val="none" w:sz="0" w:space="0" w:color="auto"/>
                                                  </w:divBdr>
                                                </w:div>
                                              </w:divsChild>
                                            </w:div>
                                            <w:div w:id="549465668">
                                              <w:marLeft w:val="0"/>
                                              <w:marRight w:val="0"/>
                                              <w:marTop w:val="360"/>
                                              <w:marBottom w:val="0"/>
                                              <w:divBdr>
                                                <w:top w:val="none" w:sz="0" w:space="0" w:color="auto"/>
                                                <w:left w:val="none" w:sz="0" w:space="0" w:color="auto"/>
                                                <w:bottom w:val="none" w:sz="0" w:space="0" w:color="auto"/>
                                                <w:right w:val="none" w:sz="0" w:space="0" w:color="auto"/>
                                              </w:divBdr>
                                            </w:div>
                                            <w:div w:id="2129934792">
                                              <w:marLeft w:val="0"/>
                                              <w:marRight w:val="0"/>
                                              <w:marTop w:val="645"/>
                                              <w:marBottom w:val="495"/>
                                              <w:divBdr>
                                                <w:top w:val="none" w:sz="0" w:space="0" w:color="auto"/>
                                                <w:left w:val="none" w:sz="0" w:space="0" w:color="auto"/>
                                                <w:bottom w:val="none" w:sz="0" w:space="0" w:color="auto"/>
                                                <w:right w:val="none" w:sz="0" w:space="0" w:color="auto"/>
                                              </w:divBdr>
                                            </w:div>
                                            <w:div w:id="919367336">
                                              <w:marLeft w:val="0"/>
                                              <w:marRight w:val="0"/>
                                              <w:marTop w:val="360"/>
                                              <w:marBottom w:val="0"/>
                                              <w:divBdr>
                                                <w:top w:val="none" w:sz="0" w:space="0" w:color="auto"/>
                                                <w:left w:val="none" w:sz="0" w:space="0" w:color="auto"/>
                                                <w:bottom w:val="none" w:sz="0" w:space="0" w:color="auto"/>
                                                <w:right w:val="none" w:sz="0" w:space="0" w:color="auto"/>
                                              </w:divBdr>
                                            </w:div>
                                            <w:div w:id="1012151573">
                                              <w:marLeft w:val="0"/>
                                              <w:marRight w:val="0"/>
                                              <w:marTop w:val="645"/>
                                              <w:marBottom w:val="495"/>
                                              <w:divBdr>
                                                <w:top w:val="none" w:sz="0" w:space="0" w:color="auto"/>
                                                <w:left w:val="none" w:sz="0" w:space="0" w:color="auto"/>
                                                <w:bottom w:val="none" w:sz="0" w:space="0" w:color="auto"/>
                                                <w:right w:val="none" w:sz="0" w:space="0" w:color="auto"/>
                                              </w:divBdr>
                                            </w:div>
                                            <w:div w:id="84419439">
                                              <w:marLeft w:val="0"/>
                                              <w:marRight w:val="0"/>
                                              <w:marTop w:val="360"/>
                                              <w:marBottom w:val="0"/>
                                              <w:divBdr>
                                                <w:top w:val="none" w:sz="0" w:space="0" w:color="auto"/>
                                                <w:left w:val="none" w:sz="0" w:space="0" w:color="auto"/>
                                                <w:bottom w:val="none" w:sz="0" w:space="0" w:color="auto"/>
                                                <w:right w:val="none" w:sz="0" w:space="0" w:color="auto"/>
                                              </w:divBdr>
                                            </w:div>
                                            <w:div w:id="1715888197">
                                              <w:marLeft w:val="0"/>
                                              <w:marRight w:val="0"/>
                                              <w:marTop w:val="360"/>
                                              <w:marBottom w:val="0"/>
                                              <w:divBdr>
                                                <w:top w:val="none" w:sz="0" w:space="0" w:color="auto"/>
                                                <w:left w:val="none" w:sz="0" w:space="0" w:color="auto"/>
                                                <w:bottom w:val="none" w:sz="0" w:space="0" w:color="auto"/>
                                                <w:right w:val="none" w:sz="0" w:space="0" w:color="auto"/>
                                              </w:divBdr>
                                            </w:div>
                                            <w:div w:id="1848053424">
                                              <w:marLeft w:val="0"/>
                                              <w:marRight w:val="0"/>
                                              <w:marTop w:val="645"/>
                                              <w:marBottom w:val="495"/>
                                              <w:divBdr>
                                                <w:top w:val="none" w:sz="0" w:space="0" w:color="auto"/>
                                                <w:left w:val="none" w:sz="0" w:space="0" w:color="auto"/>
                                                <w:bottom w:val="none" w:sz="0" w:space="0" w:color="auto"/>
                                                <w:right w:val="none" w:sz="0" w:space="0" w:color="auto"/>
                                              </w:divBdr>
                                            </w:div>
                                            <w:div w:id="338892204">
                                              <w:marLeft w:val="0"/>
                                              <w:marRight w:val="0"/>
                                              <w:marTop w:val="360"/>
                                              <w:marBottom w:val="0"/>
                                              <w:divBdr>
                                                <w:top w:val="none" w:sz="0" w:space="0" w:color="auto"/>
                                                <w:left w:val="none" w:sz="0" w:space="0" w:color="auto"/>
                                                <w:bottom w:val="none" w:sz="0" w:space="0" w:color="auto"/>
                                                <w:right w:val="none" w:sz="0" w:space="0" w:color="auto"/>
                                              </w:divBdr>
                                            </w:div>
                                            <w:div w:id="1727097306">
                                              <w:marLeft w:val="0"/>
                                              <w:marRight w:val="0"/>
                                              <w:marTop w:val="645"/>
                                              <w:marBottom w:val="495"/>
                                              <w:divBdr>
                                                <w:top w:val="none" w:sz="0" w:space="0" w:color="auto"/>
                                                <w:left w:val="none" w:sz="0" w:space="0" w:color="auto"/>
                                                <w:bottom w:val="none" w:sz="0" w:space="0" w:color="auto"/>
                                                <w:right w:val="none" w:sz="0" w:space="0" w:color="auto"/>
                                              </w:divBdr>
                                            </w:div>
                                            <w:div w:id="2093887176">
                                              <w:marLeft w:val="0"/>
                                              <w:marRight w:val="0"/>
                                              <w:marTop w:val="360"/>
                                              <w:marBottom w:val="0"/>
                                              <w:divBdr>
                                                <w:top w:val="none" w:sz="0" w:space="0" w:color="auto"/>
                                                <w:left w:val="none" w:sz="0" w:space="0" w:color="auto"/>
                                                <w:bottom w:val="none" w:sz="0" w:space="0" w:color="auto"/>
                                                <w:right w:val="none" w:sz="0" w:space="0" w:color="auto"/>
                                              </w:divBdr>
                                            </w:div>
                                            <w:div w:id="1348559861">
                                              <w:marLeft w:val="0"/>
                                              <w:marRight w:val="0"/>
                                              <w:marTop w:val="360"/>
                                              <w:marBottom w:val="0"/>
                                              <w:divBdr>
                                                <w:top w:val="none" w:sz="0" w:space="0" w:color="auto"/>
                                                <w:left w:val="none" w:sz="0" w:space="0" w:color="auto"/>
                                                <w:bottom w:val="none" w:sz="0" w:space="0" w:color="auto"/>
                                                <w:right w:val="none" w:sz="0" w:space="0" w:color="auto"/>
                                              </w:divBdr>
                                            </w:div>
                                            <w:div w:id="1205144037">
                                              <w:marLeft w:val="0"/>
                                              <w:marRight w:val="0"/>
                                              <w:marTop w:val="360"/>
                                              <w:marBottom w:val="0"/>
                                              <w:divBdr>
                                                <w:top w:val="none" w:sz="0" w:space="0" w:color="auto"/>
                                                <w:left w:val="none" w:sz="0" w:space="0" w:color="auto"/>
                                                <w:bottom w:val="none" w:sz="0" w:space="0" w:color="auto"/>
                                                <w:right w:val="none" w:sz="0" w:space="0" w:color="auto"/>
                                              </w:divBdr>
                                            </w:div>
                                            <w:div w:id="542331149">
                                              <w:marLeft w:val="0"/>
                                              <w:marRight w:val="0"/>
                                              <w:marTop w:val="440"/>
                                              <w:marBottom w:val="200"/>
                                              <w:divBdr>
                                                <w:top w:val="none" w:sz="0" w:space="0" w:color="auto"/>
                                                <w:left w:val="none" w:sz="0" w:space="0" w:color="auto"/>
                                                <w:bottom w:val="none" w:sz="0" w:space="0" w:color="auto"/>
                                                <w:right w:val="none" w:sz="0" w:space="0" w:color="auto"/>
                                              </w:divBdr>
                                            </w:div>
                                            <w:div w:id="38288196">
                                              <w:marLeft w:val="0"/>
                                              <w:marRight w:val="0"/>
                                              <w:marTop w:val="645"/>
                                              <w:marBottom w:val="495"/>
                                              <w:divBdr>
                                                <w:top w:val="none" w:sz="0" w:space="0" w:color="auto"/>
                                                <w:left w:val="none" w:sz="0" w:space="0" w:color="auto"/>
                                                <w:bottom w:val="none" w:sz="0" w:space="0" w:color="auto"/>
                                                <w:right w:val="none" w:sz="0" w:space="0" w:color="auto"/>
                                              </w:divBdr>
                                            </w:div>
                                            <w:div w:id="816798791">
                                              <w:marLeft w:val="0"/>
                                              <w:marRight w:val="0"/>
                                              <w:marTop w:val="360"/>
                                              <w:marBottom w:val="0"/>
                                              <w:divBdr>
                                                <w:top w:val="none" w:sz="0" w:space="0" w:color="auto"/>
                                                <w:left w:val="none" w:sz="0" w:space="0" w:color="auto"/>
                                                <w:bottom w:val="none" w:sz="0" w:space="0" w:color="auto"/>
                                                <w:right w:val="none" w:sz="0" w:space="0" w:color="auto"/>
                                              </w:divBdr>
                                            </w:div>
                                            <w:div w:id="560795544">
                                              <w:marLeft w:val="0"/>
                                              <w:marRight w:val="0"/>
                                              <w:marTop w:val="360"/>
                                              <w:marBottom w:val="0"/>
                                              <w:divBdr>
                                                <w:top w:val="none" w:sz="0" w:space="0" w:color="auto"/>
                                                <w:left w:val="none" w:sz="0" w:space="0" w:color="auto"/>
                                                <w:bottom w:val="none" w:sz="0" w:space="0" w:color="auto"/>
                                                <w:right w:val="none" w:sz="0" w:space="0" w:color="auto"/>
                                              </w:divBdr>
                                            </w:div>
                                            <w:div w:id="1324553417">
                                              <w:marLeft w:val="0"/>
                                              <w:marRight w:val="0"/>
                                              <w:marTop w:val="645"/>
                                              <w:marBottom w:val="495"/>
                                              <w:divBdr>
                                                <w:top w:val="none" w:sz="0" w:space="0" w:color="auto"/>
                                                <w:left w:val="none" w:sz="0" w:space="0" w:color="auto"/>
                                                <w:bottom w:val="none" w:sz="0" w:space="0" w:color="auto"/>
                                                <w:right w:val="none" w:sz="0" w:space="0" w:color="auto"/>
                                              </w:divBdr>
                                            </w:div>
                                            <w:div w:id="1994871112">
                                              <w:marLeft w:val="0"/>
                                              <w:marRight w:val="0"/>
                                              <w:marTop w:val="360"/>
                                              <w:marBottom w:val="0"/>
                                              <w:divBdr>
                                                <w:top w:val="none" w:sz="0" w:space="0" w:color="auto"/>
                                                <w:left w:val="none" w:sz="0" w:space="0" w:color="auto"/>
                                                <w:bottom w:val="none" w:sz="0" w:space="0" w:color="auto"/>
                                                <w:right w:val="none" w:sz="0" w:space="0" w:color="auto"/>
                                              </w:divBdr>
                                            </w:div>
                                            <w:div w:id="1421483753">
                                              <w:marLeft w:val="0"/>
                                              <w:marRight w:val="0"/>
                                              <w:marTop w:val="645"/>
                                              <w:marBottom w:val="495"/>
                                              <w:divBdr>
                                                <w:top w:val="none" w:sz="0" w:space="0" w:color="auto"/>
                                                <w:left w:val="none" w:sz="0" w:space="0" w:color="auto"/>
                                                <w:bottom w:val="none" w:sz="0" w:space="0" w:color="auto"/>
                                                <w:right w:val="none" w:sz="0" w:space="0" w:color="auto"/>
                                              </w:divBdr>
                                            </w:div>
                                            <w:div w:id="1416315667">
                                              <w:marLeft w:val="0"/>
                                              <w:marRight w:val="0"/>
                                              <w:marTop w:val="360"/>
                                              <w:marBottom w:val="0"/>
                                              <w:divBdr>
                                                <w:top w:val="none" w:sz="0" w:space="0" w:color="auto"/>
                                                <w:left w:val="none" w:sz="0" w:space="0" w:color="auto"/>
                                                <w:bottom w:val="none" w:sz="0" w:space="0" w:color="auto"/>
                                                <w:right w:val="none" w:sz="0" w:space="0" w:color="auto"/>
                                              </w:divBdr>
                                            </w:div>
                                            <w:div w:id="1159231708">
                                              <w:marLeft w:val="0"/>
                                              <w:marRight w:val="0"/>
                                              <w:marTop w:val="360"/>
                                              <w:marBottom w:val="0"/>
                                              <w:divBdr>
                                                <w:top w:val="none" w:sz="0" w:space="0" w:color="auto"/>
                                                <w:left w:val="none" w:sz="0" w:space="0" w:color="auto"/>
                                                <w:bottom w:val="none" w:sz="0" w:space="0" w:color="auto"/>
                                                <w:right w:val="none" w:sz="0" w:space="0" w:color="auto"/>
                                              </w:divBdr>
                                            </w:div>
                                            <w:div w:id="889726828">
                                              <w:marLeft w:val="0"/>
                                              <w:marRight w:val="0"/>
                                              <w:marTop w:val="645"/>
                                              <w:marBottom w:val="495"/>
                                              <w:divBdr>
                                                <w:top w:val="none" w:sz="0" w:space="0" w:color="auto"/>
                                                <w:left w:val="none" w:sz="0" w:space="0" w:color="auto"/>
                                                <w:bottom w:val="none" w:sz="0" w:space="0" w:color="auto"/>
                                                <w:right w:val="none" w:sz="0" w:space="0" w:color="auto"/>
                                              </w:divBdr>
                                            </w:div>
                                            <w:div w:id="1854759551">
                                              <w:marLeft w:val="0"/>
                                              <w:marRight w:val="0"/>
                                              <w:marTop w:val="360"/>
                                              <w:marBottom w:val="0"/>
                                              <w:divBdr>
                                                <w:top w:val="none" w:sz="0" w:space="0" w:color="auto"/>
                                                <w:left w:val="none" w:sz="0" w:space="0" w:color="auto"/>
                                                <w:bottom w:val="none" w:sz="0" w:space="0" w:color="auto"/>
                                                <w:right w:val="none" w:sz="0" w:space="0" w:color="auto"/>
                                              </w:divBdr>
                                            </w:div>
                                            <w:div w:id="984167136">
                                              <w:marLeft w:val="0"/>
                                              <w:marRight w:val="0"/>
                                              <w:marTop w:val="645"/>
                                              <w:marBottom w:val="495"/>
                                              <w:divBdr>
                                                <w:top w:val="none" w:sz="0" w:space="0" w:color="auto"/>
                                                <w:left w:val="none" w:sz="0" w:space="0" w:color="auto"/>
                                                <w:bottom w:val="none" w:sz="0" w:space="0" w:color="auto"/>
                                                <w:right w:val="none" w:sz="0" w:space="0" w:color="auto"/>
                                              </w:divBdr>
                                            </w:div>
                                            <w:div w:id="1168712112">
                                              <w:marLeft w:val="0"/>
                                              <w:marRight w:val="0"/>
                                              <w:marTop w:val="360"/>
                                              <w:marBottom w:val="0"/>
                                              <w:divBdr>
                                                <w:top w:val="none" w:sz="0" w:space="0" w:color="auto"/>
                                                <w:left w:val="none" w:sz="0" w:space="0" w:color="auto"/>
                                                <w:bottom w:val="none" w:sz="0" w:space="0" w:color="auto"/>
                                                <w:right w:val="none" w:sz="0" w:space="0" w:color="auto"/>
                                              </w:divBdr>
                                            </w:div>
                                            <w:div w:id="1558786116">
                                              <w:marLeft w:val="0"/>
                                              <w:marRight w:val="0"/>
                                              <w:marTop w:val="360"/>
                                              <w:marBottom w:val="0"/>
                                              <w:divBdr>
                                                <w:top w:val="none" w:sz="0" w:space="0" w:color="auto"/>
                                                <w:left w:val="none" w:sz="0" w:space="0" w:color="auto"/>
                                                <w:bottom w:val="none" w:sz="0" w:space="0" w:color="auto"/>
                                                <w:right w:val="none" w:sz="0" w:space="0" w:color="auto"/>
                                              </w:divBdr>
                                            </w:div>
                                            <w:div w:id="614606643">
                                              <w:marLeft w:val="0"/>
                                              <w:marRight w:val="0"/>
                                              <w:marTop w:val="645"/>
                                              <w:marBottom w:val="495"/>
                                              <w:divBdr>
                                                <w:top w:val="none" w:sz="0" w:space="0" w:color="auto"/>
                                                <w:left w:val="none" w:sz="0" w:space="0" w:color="auto"/>
                                                <w:bottom w:val="none" w:sz="0" w:space="0" w:color="auto"/>
                                                <w:right w:val="none" w:sz="0" w:space="0" w:color="auto"/>
                                              </w:divBdr>
                                            </w:div>
                                            <w:div w:id="1344820321">
                                              <w:marLeft w:val="0"/>
                                              <w:marRight w:val="0"/>
                                              <w:marTop w:val="360"/>
                                              <w:marBottom w:val="0"/>
                                              <w:divBdr>
                                                <w:top w:val="none" w:sz="0" w:space="0" w:color="auto"/>
                                                <w:left w:val="none" w:sz="0" w:space="0" w:color="auto"/>
                                                <w:bottom w:val="none" w:sz="0" w:space="0" w:color="auto"/>
                                                <w:right w:val="none" w:sz="0" w:space="0" w:color="auto"/>
                                              </w:divBdr>
                                            </w:div>
                                            <w:div w:id="559905951">
                                              <w:marLeft w:val="0"/>
                                              <w:marRight w:val="0"/>
                                              <w:marTop w:val="645"/>
                                              <w:marBottom w:val="495"/>
                                              <w:divBdr>
                                                <w:top w:val="none" w:sz="0" w:space="0" w:color="auto"/>
                                                <w:left w:val="none" w:sz="0" w:space="0" w:color="auto"/>
                                                <w:bottom w:val="none" w:sz="0" w:space="0" w:color="auto"/>
                                                <w:right w:val="none" w:sz="0" w:space="0" w:color="auto"/>
                                              </w:divBdr>
                                            </w:div>
                                            <w:div w:id="426660725">
                                              <w:marLeft w:val="0"/>
                                              <w:marRight w:val="0"/>
                                              <w:marTop w:val="360"/>
                                              <w:marBottom w:val="0"/>
                                              <w:divBdr>
                                                <w:top w:val="none" w:sz="0" w:space="0" w:color="auto"/>
                                                <w:left w:val="none" w:sz="0" w:space="0" w:color="auto"/>
                                                <w:bottom w:val="none" w:sz="0" w:space="0" w:color="auto"/>
                                                <w:right w:val="none" w:sz="0" w:space="0" w:color="auto"/>
                                              </w:divBdr>
                                            </w:div>
                                            <w:div w:id="1564292390">
                                              <w:marLeft w:val="0"/>
                                              <w:marRight w:val="0"/>
                                              <w:marTop w:val="645"/>
                                              <w:marBottom w:val="495"/>
                                              <w:divBdr>
                                                <w:top w:val="none" w:sz="0" w:space="0" w:color="auto"/>
                                                <w:left w:val="none" w:sz="0" w:space="0" w:color="auto"/>
                                                <w:bottom w:val="none" w:sz="0" w:space="0" w:color="auto"/>
                                                <w:right w:val="none" w:sz="0" w:space="0" w:color="auto"/>
                                              </w:divBdr>
                                            </w:div>
                                            <w:div w:id="412970590">
                                              <w:marLeft w:val="0"/>
                                              <w:marRight w:val="0"/>
                                              <w:marTop w:val="360"/>
                                              <w:marBottom w:val="0"/>
                                              <w:divBdr>
                                                <w:top w:val="none" w:sz="0" w:space="0" w:color="auto"/>
                                                <w:left w:val="none" w:sz="0" w:space="0" w:color="auto"/>
                                                <w:bottom w:val="none" w:sz="0" w:space="0" w:color="auto"/>
                                                <w:right w:val="none" w:sz="0" w:space="0" w:color="auto"/>
                                              </w:divBdr>
                                            </w:div>
                                            <w:div w:id="776217939">
                                              <w:marLeft w:val="0"/>
                                              <w:marRight w:val="0"/>
                                              <w:marTop w:val="360"/>
                                              <w:marBottom w:val="0"/>
                                              <w:divBdr>
                                                <w:top w:val="none" w:sz="0" w:space="0" w:color="auto"/>
                                                <w:left w:val="none" w:sz="0" w:space="0" w:color="auto"/>
                                                <w:bottom w:val="none" w:sz="0" w:space="0" w:color="auto"/>
                                                <w:right w:val="none" w:sz="0" w:space="0" w:color="auto"/>
                                              </w:divBdr>
                                            </w:div>
                                            <w:div w:id="1641379991">
                                              <w:marLeft w:val="0"/>
                                              <w:marRight w:val="0"/>
                                              <w:marTop w:val="440"/>
                                              <w:marBottom w:val="200"/>
                                              <w:divBdr>
                                                <w:top w:val="none" w:sz="0" w:space="0" w:color="auto"/>
                                                <w:left w:val="none" w:sz="0" w:space="0" w:color="auto"/>
                                                <w:bottom w:val="none" w:sz="0" w:space="0" w:color="auto"/>
                                                <w:right w:val="none" w:sz="0" w:space="0" w:color="auto"/>
                                              </w:divBdr>
                                            </w:div>
                                            <w:div w:id="1755541824">
                                              <w:marLeft w:val="0"/>
                                              <w:marRight w:val="0"/>
                                              <w:marTop w:val="645"/>
                                              <w:marBottom w:val="495"/>
                                              <w:divBdr>
                                                <w:top w:val="none" w:sz="0" w:space="0" w:color="auto"/>
                                                <w:left w:val="none" w:sz="0" w:space="0" w:color="auto"/>
                                                <w:bottom w:val="none" w:sz="0" w:space="0" w:color="auto"/>
                                                <w:right w:val="none" w:sz="0" w:space="0" w:color="auto"/>
                                              </w:divBdr>
                                            </w:div>
                                            <w:div w:id="1156414369">
                                              <w:marLeft w:val="0"/>
                                              <w:marRight w:val="0"/>
                                              <w:marTop w:val="360"/>
                                              <w:marBottom w:val="0"/>
                                              <w:divBdr>
                                                <w:top w:val="none" w:sz="0" w:space="0" w:color="auto"/>
                                                <w:left w:val="none" w:sz="0" w:space="0" w:color="auto"/>
                                                <w:bottom w:val="none" w:sz="0" w:space="0" w:color="auto"/>
                                                <w:right w:val="none" w:sz="0" w:space="0" w:color="auto"/>
                                              </w:divBdr>
                                            </w:div>
                                            <w:div w:id="1777022659">
                                              <w:marLeft w:val="0"/>
                                              <w:marRight w:val="0"/>
                                              <w:marTop w:val="360"/>
                                              <w:marBottom w:val="0"/>
                                              <w:divBdr>
                                                <w:top w:val="none" w:sz="0" w:space="0" w:color="auto"/>
                                                <w:left w:val="none" w:sz="0" w:space="0" w:color="auto"/>
                                                <w:bottom w:val="none" w:sz="0" w:space="0" w:color="auto"/>
                                                <w:right w:val="none" w:sz="0" w:space="0" w:color="auto"/>
                                              </w:divBdr>
                                            </w:div>
                                            <w:div w:id="2117938491">
                                              <w:marLeft w:val="0"/>
                                              <w:marRight w:val="0"/>
                                              <w:marTop w:val="360"/>
                                              <w:marBottom w:val="0"/>
                                              <w:divBdr>
                                                <w:top w:val="none" w:sz="0" w:space="0" w:color="auto"/>
                                                <w:left w:val="none" w:sz="0" w:space="0" w:color="auto"/>
                                                <w:bottom w:val="none" w:sz="0" w:space="0" w:color="auto"/>
                                                <w:right w:val="none" w:sz="0" w:space="0" w:color="auto"/>
                                              </w:divBdr>
                                            </w:div>
                                            <w:div w:id="987174563">
                                              <w:marLeft w:val="0"/>
                                              <w:marRight w:val="0"/>
                                              <w:marTop w:val="645"/>
                                              <w:marBottom w:val="495"/>
                                              <w:divBdr>
                                                <w:top w:val="none" w:sz="0" w:space="0" w:color="auto"/>
                                                <w:left w:val="none" w:sz="0" w:space="0" w:color="auto"/>
                                                <w:bottom w:val="none" w:sz="0" w:space="0" w:color="auto"/>
                                                <w:right w:val="none" w:sz="0" w:space="0" w:color="auto"/>
                                              </w:divBdr>
                                            </w:div>
                                            <w:div w:id="171258678">
                                              <w:marLeft w:val="0"/>
                                              <w:marRight w:val="0"/>
                                              <w:marTop w:val="360"/>
                                              <w:marBottom w:val="0"/>
                                              <w:divBdr>
                                                <w:top w:val="none" w:sz="0" w:space="0" w:color="auto"/>
                                                <w:left w:val="none" w:sz="0" w:space="0" w:color="auto"/>
                                                <w:bottom w:val="none" w:sz="0" w:space="0" w:color="auto"/>
                                                <w:right w:val="none" w:sz="0" w:space="0" w:color="auto"/>
                                              </w:divBdr>
                                            </w:div>
                                            <w:div w:id="879242441">
                                              <w:marLeft w:val="0"/>
                                              <w:marRight w:val="0"/>
                                              <w:marTop w:val="360"/>
                                              <w:marBottom w:val="0"/>
                                              <w:divBdr>
                                                <w:top w:val="none" w:sz="0" w:space="0" w:color="auto"/>
                                                <w:left w:val="none" w:sz="0" w:space="0" w:color="auto"/>
                                                <w:bottom w:val="none" w:sz="0" w:space="0" w:color="auto"/>
                                                <w:right w:val="none" w:sz="0" w:space="0" w:color="auto"/>
                                              </w:divBdr>
                                            </w:div>
                                            <w:div w:id="1036390432">
                                              <w:marLeft w:val="0"/>
                                              <w:marRight w:val="0"/>
                                              <w:marTop w:val="645"/>
                                              <w:marBottom w:val="495"/>
                                              <w:divBdr>
                                                <w:top w:val="none" w:sz="0" w:space="0" w:color="auto"/>
                                                <w:left w:val="none" w:sz="0" w:space="0" w:color="auto"/>
                                                <w:bottom w:val="none" w:sz="0" w:space="0" w:color="auto"/>
                                                <w:right w:val="none" w:sz="0" w:space="0" w:color="auto"/>
                                              </w:divBdr>
                                            </w:div>
                                            <w:div w:id="919825276">
                                              <w:marLeft w:val="0"/>
                                              <w:marRight w:val="0"/>
                                              <w:marTop w:val="360"/>
                                              <w:marBottom w:val="0"/>
                                              <w:divBdr>
                                                <w:top w:val="none" w:sz="0" w:space="0" w:color="auto"/>
                                                <w:left w:val="none" w:sz="0" w:space="0" w:color="auto"/>
                                                <w:bottom w:val="none" w:sz="0" w:space="0" w:color="auto"/>
                                                <w:right w:val="none" w:sz="0" w:space="0" w:color="auto"/>
                                              </w:divBdr>
                                            </w:div>
                                            <w:div w:id="501118821">
                                              <w:marLeft w:val="0"/>
                                              <w:marRight w:val="0"/>
                                              <w:marTop w:val="645"/>
                                              <w:marBottom w:val="495"/>
                                              <w:divBdr>
                                                <w:top w:val="none" w:sz="0" w:space="0" w:color="auto"/>
                                                <w:left w:val="none" w:sz="0" w:space="0" w:color="auto"/>
                                                <w:bottom w:val="none" w:sz="0" w:space="0" w:color="auto"/>
                                                <w:right w:val="none" w:sz="0" w:space="0" w:color="auto"/>
                                              </w:divBdr>
                                            </w:div>
                                            <w:div w:id="2002342405">
                                              <w:marLeft w:val="0"/>
                                              <w:marRight w:val="0"/>
                                              <w:marTop w:val="360"/>
                                              <w:marBottom w:val="0"/>
                                              <w:divBdr>
                                                <w:top w:val="none" w:sz="0" w:space="0" w:color="auto"/>
                                                <w:left w:val="none" w:sz="0" w:space="0" w:color="auto"/>
                                                <w:bottom w:val="none" w:sz="0" w:space="0" w:color="auto"/>
                                                <w:right w:val="none" w:sz="0" w:space="0" w:color="auto"/>
                                              </w:divBdr>
                                            </w:div>
                                            <w:div w:id="763577842">
                                              <w:marLeft w:val="0"/>
                                              <w:marRight w:val="0"/>
                                              <w:marTop w:val="360"/>
                                              <w:marBottom w:val="0"/>
                                              <w:divBdr>
                                                <w:top w:val="none" w:sz="0" w:space="0" w:color="auto"/>
                                                <w:left w:val="none" w:sz="0" w:space="0" w:color="auto"/>
                                                <w:bottom w:val="none" w:sz="0" w:space="0" w:color="auto"/>
                                                <w:right w:val="none" w:sz="0" w:space="0" w:color="auto"/>
                                              </w:divBdr>
                                            </w:div>
                                            <w:div w:id="2079131977">
                                              <w:marLeft w:val="0"/>
                                              <w:marRight w:val="0"/>
                                              <w:marTop w:val="645"/>
                                              <w:marBottom w:val="495"/>
                                              <w:divBdr>
                                                <w:top w:val="none" w:sz="0" w:space="0" w:color="auto"/>
                                                <w:left w:val="none" w:sz="0" w:space="0" w:color="auto"/>
                                                <w:bottom w:val="none" w:sz="0" w:space="0" w:color="auto"/>
                                                <w:right w:val="none" w:sz="0" w:space="0" w:color="auto"/>
                                              </w:divBdr>
                                            </w:div>
                                            <w:div w:id="839854984">
                                              <w:marLeft w:val="0"/>
                                              <w:marRight w:val="0"/>
                                              <w:marTop w:val="360"/>
                                              <w:marBottom w:val="0"/>
                                              <w:divBdr>
                                                <w:top w:val="none" w:sz="0" w:space="0" w:color="auto"/>
                                                <w:left w:val="none" w:sz="0" w:space="0" w:color="auto"/>
                                                <w:bottom w:val="none" w:sz="0" w:space="0" w:color="auto"/>
                                                <w:right w:val="none" w:sz="0" w:space="0" w:color="auto"/>
                                              </w:divBdr>
                                            </w:div>
                                            <w:div w:id="207229279">
                                              <w:marLeft w:val="0"/>
                                              <w:marRight w:val="0"/>
                                              <w:marTop w:val="360"/>
                                              <w:marBottom w:val="0"/>
                                              <w:divBdr>
                                                <w:top w:val="none" w:sz="0" w:space="0" w:color="auto"/>
                                                <w:left w:val="none" w:sz="0" w:space="0" w:color="auto"/>
                                                <w:bottom w:val="none" w:sz="0" w:space="0" w:color="auto"/>
                                                <w:right w:val="none" w:sz="0" w:space="0" w:color="auto"/>
                                              </w:divBdr>
                                            </w:div>
                                            <w:div w:id="1872566976">
                                              <w:marLeft w:val="0"/>
                                              <w:marRight w:val="0"/>
                                              <w:marTop w:val="440"/>
                                              <w:marBottom w:val="200"/>
                                              <w:divBdr>
                                                <w:top w:val="none" w:sz="0" w:space="0" w:color="auto"/>
                                                <w:left w:val="none" w:sz="0" w:space="0" w:color="auto"/>
                                                <w:bottom w:val="none" w:sz="0" w:space="0" w:color="auto"/>
                                                <w:right w:val="none" w:sz="0" w:space="0" w:color="auto"/>
                                              </w:divBdr>
                                            </w:div>
                                            <w:div w:id="1344892680">
                                              <w:marLeft w:val="0"/>
                                              <w:marRight w:val="0"/>
                                              <w:marTop w:val="645"/>
                                              <w:marBottom w:val="495"/>
                                              <w:divBdr>
                                                <w:top w:val="none" w:sz="0" w:space="0" w:color="auto"/>
                                                <w:left w:val="none" w:sz="0" w:space="0" w:color="auto"/>
                                                <w:bottom w:val="none" w:sz="0" w:space="0" w:color="auto"/>
                                                <w:right w:val="none" w:sz="0" w:space="0" w:color="auto"/>
                                              </w:divBdr>
                                            </w:div>
                                            <w:div w:id="544606260">
                                              <w:marLeft w:val="0"/>
                                              <w:marRight w:val="0"/>
                                              <w:marTop w:val="360"/>
                                              <w:marBottom w:val="0"/>
                                              <w:divBdr>
                                                <w:top w:val="none" w:sz="0" w:space="0" w:color="auto"/>
                                                <w:left w:val="none" w:sz="0" w:space="0" w:color="auto"/>
                                                <w:bottom w:val="none" w:sz="0" w:space="0" w:color="auto"/>
                                                <w:right w:val="none" w:sz="0" w:space="0" w:color="auto"/>
                                              </w:divBdr>
                                            </w:div>
                                            <w:div w:id="794100194">
                                              <w:marLeft w:val="0"/>
                                              <w:marRight w:val="0"/>
                                              <w:marTop w:val="645"/>
                                              <w:marBottom w:val="495"/>
                                              <w:divBdr>
                                                <w:top w:val="none" w:sz="0" w:space="0" w:color="auto"/>
                                                <w:left w:val="none" w:sz="0" w:space="0" w:color="auto"/>
                                                <w:bottom w:val="none" w:sz="0" w:space="0" w:color="auto"/>
                                                <w:right w:val="none" w:sz="0" w:space="0" w:color="auto"/>
                                              </w:divBdr>
                                            </w:div>
                                            <w:div w:id="1029987901">
                                              <w:marLeft w:val="0"/>
                                              <w:marRight w:val="0"/>
                                              <w:marTop w:val="360"/>
                                              <w:marBottom w:val="0"/>
                                              <w:divBdr>
                                                <w:top w:val="none" w:sz="0" w:space="0" w:color="auto"/>
                                                <w:left w:val="none" w:sz="0" w:space="0" w:color="auto"/>
                                                <w:bottom w:val="none" w:sz="0" w:space="0" w:color="auto"/>
                                                <w:right w:val="none" w:sz="0" w:space="0" w:color="auto"/>
                                              </w:divBdr>
                                            </w:div>
                                            <w:div w:id="1684354914">
                                              <w:marLeft w:val="0"/>
                                              <w:marRight w:val="0"/>
                                              <w:marTop w:val="360"/>
                                              <w:marBottom w:val="0"/>
                                              <w:divBdr>
                                                <w:top w:val="none" w:sz="0" w:space="0" w:color="auto"/>
                                                <w:left w:val="none" w:sz="0" w:space="0" w:color="auto"/>
                                                <w:bottom w:val="none" w:sz="0" w:space="0" w:color="auto"/>
                                                <w:right w:val="none" w:sz="0" w:space="0" w:color="auto"/>
                                              </w:divBdr>
                                            </w:div>
                                            <w:div w:id="944849529">
                                              <w:marLeft w:val="0"/>
                                              <w:marRight w:val="0"/>
                                              <w:marTop w:val="440"/>
                                              <w:marBottom w:val="200"/>
                                              <w:divBdr>
                                                <w:top w:val="none" w:sz="0" w:space="0" w:color="auto"/>
                                                <w:left w:val="none" w:sz="0" w:space="0" w:color="auto"/>
                                                <w:bottom w:val="none" w:sz="0" w:space="0" w:color="auto"/>
                                                <w:right w:val="none" w:sz="0" w:space="0" w:color="auto"/>
                                              </w:divBdr>
                                            </w:div>
                                            <w:div w:id="878710980">
                                              <w:marLeft w:val="0"/>
                                              <w:marRight w:val="0"/>
                                              <w:marTop w:val="645"/>
                                              <w:marBottom w:val="495"/>
                                              <w:divBdr>
                                                <w:top w:val="none" w:sz="0" w:space="0" w:color="auto"/>
                                                <w:left w:val="none" w:sz="0" w:space="0" w:color="auto"/>
                                                <w:bottom w:val="none" w:sz="0" w:space="0" w:color="auto"/>
                                                <w:right w:val="none" w:sz="0" w:space="0" w:color="auto"/>
                                              </w:divBdr>
                                            </w:div>
                                            <w:div w:id="812253281">
                                              <w:marLeft w:val="0"/>
                                              <w:marRight w:val="0"/>
                                              <w:marTop w:val="360"/>
                                              <w:marBottom w:val="0"/>
                                              <w:divBdr>
                                                <w:top w:val="none" w:sz="0" w:space="0" w:color="auto"/>
                                                <w:left w:val="none" w:sz="0" w:space="0" w:color="auto"/>
                                                <w:bottom w:val="none" w:sz="0" w:space="0" w:color="auto"/>
                                                <w:right w:val="none" w:sz="0" w:space="0" w:color="auto"/>
                                              </w:divBdr>
                                            </w:div>
                                            <w:div w:id="271089308">
                                              <w:marLeft w:val="0"/>
                                              <w:marRight w:val="0"/>
                                              <w:marTop w:val="360"/>
                                              <w:marBottom w:val="0"/>
                                              <w:divBdr>
                                                <w:top w:val="none" w:sz="0" w:space="0" w:color="auto"/>
                                                <w:left w:val="none" w:sz="0" w:space="0" w:color="auto"/>
                                                <w:bottom w:val="none" w:sz="0" w:space="0" w:color="auto"/>
                                                <w:right w:val="none" w:sz="0" w:space="0" w:color="auto"/>
                                              </w:divBdr>
                                            </w:div>
                                            <w:div w:id="1390037356">
                                              <w:marLeft w:val="0"/>
                                              <w:marRight w:val="0"/>
                                              <w:marTop w:val="645"/>
                                              <w:marBottom w:val="495"/>
                                              <w:divBdr>
                                                <w:top w:val="none" w:sz="0" w:space="0" w:color="auto"/>
                                                <w:left w:val="none" w:sz="0" w:space="0" w:color="auto"/>
                                                <w:bottom w:val="none" w:sz="0" w:space="0" w:color="auto"/>
                                                <w:right w:val="none" w:sz="0" w:space="0" w:color="auto"/>
                                              </w:divBdr>
                                            </w:div>
                                            <w:div w:id="1061369357">
                                              <w:marLeft w:val="0"/>
                                              <w:marRight w:val="0"/>
                                              <w:marTop w:val="360"/>
                                              <w:marBottom w:val="0"/>
                                              <w:divBdr>
                                                <w:top w:val="none" w:sz="0" w:space="0" w:color="auto"/>
                                                <w:left w:val="none" w:sz="0" w:space="0" w:color="auto"/>
                                                <w:bottom w:val="none" w:sz="0" w:space="0" w:color="auto"/>
                                                <w:right w:val="none" w:sz="0" w:space="0" w:color="auto"/>
                                              </w:divBdr>
                                            </w:div>
                                            <w:div w:id="391001281">
                                              <w:marLeft w:val="0"/>
                                              <w:marRight w:val="0"/>
                                              <w:marTop w:val="360"/>
                                              <w:marBottom w:val="0"/>
                                              <w:divBdr>
                                                <w:top w:val="none" w:sz="0" w:space="0" w:color="auto"/>
                                                <w:left w:val="none" w:sz="0" w:space="0" w:color="auto"/>
                                                <w:bottom w:val="none" w:sz="0" w:space="0" w:color="auto"/>
                                                <w:right w:val="none" w:sz="0" w:space="0" w:color="auto"/>
                                              </w:divBdr>
                                            </w:div>
                                            <w:div w:id="1673606949">
                                              <w:marLeft w:val="0"/>
                                              <w:marRight w:val="0"/>
                                              <w:marTop w:val="645"/>
                                              <w:marBottom w:val="495"/>
                                              <w:divBdr>
                                                <w:top w:val="none" w:sz="0" w:space="0" w:color="auto"/>
                                                <w:left w:val="none" w:sz="0" w:space="0" w:color="auto"/>
                                                <w:bottom w:val="none" w:sz="0" w:space="0" w:color="auto"/>
                                                <w:right w:val="none" w:sz="0" w:space="0" w:color="auto"/>
                                              </w:divBdr>
                                            </w:div>
                                            <w:div w:id="328560364">
                                              <w:marLeft w:val="0"/>
                                              <w:marRight w:val="0"/>
                                              <w:marTop w:val="360"/>
                                              <w:marBottom w:val="0"/>
                                              <w:divBdr>
                                                <w:top w:val="none" w:sz="0" w:space="0" w:color="auto"/>
                                                <w:left w:val="none" w:sz="0" w:space="0" w:color="auto"/>
                                                <w:bottom w:val="none" w:sz="0" w:space="0" w:color="auto"/>
                                                <w:right w:val="none" w:sz="0" w:space="0" w:color="auto"/>
                                              </w:divBdr>
                                            </w:div>
                                            <w:div w:id="1790396053">
                                              <w:marLeft w:val="0"/>
                                              <w:marRight w:val="0"/>
                                              <w:marTop w:val="645"/>
                                              <w:marBottom w:val="495"/>
                                              <w:divBdr>
                                                <w:top w:val="none" w:sz="0" w:space="0" w:color="auto"/>
                                                <w:left w:val="none" w:sz="0" w:space="0" w:color="auto"/>
                                                <w:bottom w:val="none" w:sz="0" w:space="0" w:color="auto"/>
                                                <w:right w:val="none" w:sz="0" w:space="0" w:color="auto"/>
                                              </w:divBdr>
                                            </w:div>
                                            <w:div w:id="1710110043">
                                              <w:marLeft w:val="0"/>
                                              <w:marRight w:val="0"/>
                                              <w:marTop w:val="360"/>
                                              <w:marBottom w:val="0"/>
                                              <w:divBdr>
                                                <w:top w:val="none" w:sz="0" w:space="0" w:color="auto"/>
                                                <w:left w:val="none" w:sz="0" w:space="0" w:color="auto"/>
                                                <w:bottom w:val="none" w:sz="0" w:space="0" w:color="auto"/>
                                                <w:right w:val="none" w:sz="0" w:space="0" w:color="auto"/>
                                              </w:divBdr>
                                            </w:div>
                                            <w:div w:id="101532902">
                                              <w:marLeft w:val="0"/>
                                              <w:marRight w:val="0"/>
                                              <w:marTop w:val="360"/>
                                              <w:marBottom w:val="0"/>
                                              <w:divBdr>
                                                <w:top w:val="none" w:sz="0" w:space="0" w:color="auto"/>
                                                <w:left w:val="none" w:sz="0" w:space="0" w:color="auto"/>
                                                <w:bottom w:val="none" w:sz="0" w:space="0" w:color="auto"/>
                                                <w:right w:val="none" w:sz="0" w:space="0" w:color="auto"/>
                                              </w:divBdr>
                                            </w:div>
                                            <w:div w:id="1495759905">
                                              <w:marLeft w:val="0"/>
                                              <w:marRight w:val="0"/>
                                              <w:marTop w:val="645"/>
                                              <w:marBottom w:val="495"/>
                                              <w:divBdr>
                                                <w:top w:val="none" w:sz="0" w:space="0" w:color="auto"/>
                                                <w:left w:val="none" w:sz="0" w:space="0" w:color="auto"/>
                                                <w:bottom w:val="none" w:sz="0" w:space="0" w:color="auto"/>
                                                <w:right w:val="none" w:sz="0" w:space="0" w:color="auto"/>
                                              </w:divBdr>
                                            </w:div>
                                            <w:div w:id="662465738">
                                              <w:marLeft w:val="0"/>
                                              <w:marRight w:val="0"/>
                                              <w:marTop w:val="360"/>
                                              <w:marBottom w:val="0"/>
                                              <w:divBdr>
                                                <w:top w:val="none" w:sz="0" w:space="0" w:color="auto"/>
                                                <w:left w:val="none" w:sz="0" w:space="0" w:color="auto"/>
                                                <w:bottom w:val="none" w:sz="0" w:space="0" w:color="auto"/>
                                                <w:right w:val="none" w:sz="0" w:space="0" w:color="auto"/>
                                              </w:divBdr>
                                            </w:div>
                                            <w:div w:id="452094408">
                                              <w:marLeft w:val="0"/>
                                              <w:marRight w:val="0"/>
                                              <w:marTop w:val="645"/>
                                              <w:marBottom w:val="495"/>
                                              <w:divBdr>
                                                <w:top w:val="none" w:sz="0" w:space="0" w:color="auto"/>
                                                <w:left w:val="none" w:sz="0" w:space="0" w:color="auto"/>
                                                <w:bottom w:val="none" w:sz="0" w:space="0" w:color="auto"/>
                                                <w:right w:val="none" w:sz="0" w:space="0" w:color="auto"/>
                                              </w:divBdr>
                                            </w:div>
                                            <w:div w:id="1418601590">
                                              <w:marLeft w:val="0"/>
                                              <w:marRight w:val="0"/>
                                              <w:marTop w:val="360"/>
                                              <w:marBottom w:val="0"/>
                                              <w:divBdr>
                                                <w:top w:val="none" w:sz="0" w:space="0" w:color="auto"/>
                                                <w:left w:val="none" w:sz="0" w:space="0" w:color="auto"/>
                                                <w:bottom w:val="none" w:sz="0" w:space="0" w:color="auto"/>
                                                <w:right w:val="none" w:sz="0" w:space="0" w:color="auto"/>
                                              </w:divBdr>
                                            </w:div>
                                            <w:div w:id="1148203488">
                                              <w:marLeft w:val="0"/>
                                              <w:marRight w:val="0"/>
                                              <w:marTop w:val="645"/>
                                              <w:marBottom w:val="495"/>
                                              <w:divBdr>
                                                <w:top w:val="none" w:sz="0" w:space="0" w:color="auto"/>
                                                <w:left w:val="none" w:sz="0" w:space="0" w:color="auto"/>
                                                <w:bottom w:val="none" w:sz="0" w:space="0" w:color="auto"/>
                                                <w:right w:val="none" w:sz="0" w:space="0" w:color="auto"/>
                                              </w:divBdr>
                                            </w:div>
                                            <w:div w:id="2023891147">
                                              <w:marLeft w:val="0"/>
                                              <w:marRight w:val="0"/>
                                              <w:marTop w:val="0"/>
                                              <w:marBottom w:val="200"/>
                                              <w:divBdr>
                                                <w:top w:val="none" w:sz="0" w:space="0" w:color="auto"/>
                                                <w:left w:val="none" w:sz="0" w:space="0" w:color="auto"/>
                                                <w:bottom w:val="none" w:sz="0" w:space="0" w:color="auto"/>
                                                <w:right w:val="none" w:sz="0" w:space="0" w:color="auto"/>
                                              </w:divBdr>
                                            </w:div>
                                            <w:div w:id="564144300">
                                              <w:marLeft w:val="0"/>
                                              <w:marRight w:val="0"/>
                                              <w:marTop w:val="360"/>
                                              <w:marBottom w:val="0"/>
                                              <w:divBdr>
                                                <w:top w:val="none" w:sz="0" w:space="0" w:color="auto"/>
                                                <w:left w:val="none" w:sz="0" w:space="0" w:color="auto"/>
                                                <w:bottom w:val="none" w:sz="0" w:space="0" w:color="auto"/>
                                                <w:right w:val="none" w:sz="0" w:space="0" w:color="auto"/>
                                              </w:divBdr>
                                            </w:div>
                                            <w:div w:id="1814638648">
                                              <w:marLeft w:val="0"/>
                                              <w:marRight w:val="0"/>
                                              <w:marTop w:val="360"/>
                                              <w:marBottom w:val="0"/>
                                              <w:divBdr>
                                                <w:top w:val="none" w:sz="0" w:space="0" w:color="auto"/>
                                                <w:left w:val="none" w:sz="0" w:space="0" w:color="auto"/>
                                                <w:bottom w:val="none" w:sz="0" w:space="0" w:color="auto"/>
                                                <w:right w:val="none" w:sz="0" w:space="0" w:color="auto"/>
                                              </w:divBdr>
                                            </w:div>
                                            <w:div w:id="1477720415">
                                              <w:marLeft w:val="0"/>
                                              <w:marRight w:val="0"/>
                                              <w:marTop w:val="645"/>
                                              <w:marBottom w:val="495"/>
                                              <w:divBdr>
                                                <w:top w:val="none" w:sz="0" w:space="0" w:color="auto"/>
                                                <w:left w:val="none" w:sz="0" w:space="0" w:color="auto"/>
                                                <w:bottom w:val="none" w:sz="0" w:space="0" w:color="auto"/>
                                                <w:right w:val="none" w:sz="0" w:space="0" w:color="auto"/>
                                              </w:divBdr>
                                            </w:div>
                                            <w:div w:id="96100479">
                                              <w:marLeft w:val="0"/>
                                              <w:marRight w:val="0"/>
                                              <w:marTop w:val="0"/>
                                              <w:marBottom w:val="200"/>
                                              <w:divBdr>
                                                <w:top w:val="none" w:sz="0" w:space="0" w:color="auto"/>
                                                <w:left w:val="none" w:sz="0" w:space="0" w:color="auto"/>
                                                <w:bottom w:val="none" w:sz="0" w:space="0" w:color="auto"/>
                                                <w:right w:val="none" w:sz="0" w:space="0" w:color="auto"/>
                                              </w:divBdr>
                                            </w:div>
                                            <w:div w:id="320819114">
                                              <w:marLeft w:val="0"/>
                                              <w:marRight w:val="0"/>
                                              <w:marTop w:val="360"/>
                                              <w:marBottom w:val="0"/>
                                              <w:divBdr>
                                                <w:top w:val="none" w:sz="0" w:space="0" w:color="auto"/>
                                                <w:left w:val="none" w:sz="0" w:space="0" w:color="auto"/>
                                                <w:bottom w:val="none" w:sz="0" w:space="0" w:color="auto"/>
                                                <w:right w:val="none" w:sz="0" w:space="0" w:color="auto"/>
                                              </w:divBdr>
                                            </w:div>
                                            <w:div w:id="1502350783">
                                              <w:marLeft w:val="0"/>
                                              <w:marRight w:val="0"/>
                                              <w:marTop w:val="645"/>
                                              <w:marBottom w:val="495"/>
                                              <w:divBdr>
                                                <w:top w:val="none" w:sz="0" w:space="0" w:color="auto"/>
                                                <w:left w:val="none" w:sz="0" w:space="0" w:color="auto"/>
                                                <w:bottom w:val="none" w:sz="0" w:space="0" w:color="auto"/>
                                                <w:right w:val="none" w:sz="0" w:space="0" w:color="auto"/>
                                              </w:divBdr>
                                            </w:div>
                                            <w:div w:id="1969357874">
                                              <w:marLeft w:val="0"/>
                                              <w:marRight w:val="0"/>
                                              <w:marTop w:val="0"/>
                                              <w:marBottom w:val="200"/>
                                              <w:divBdr>
                                                <w:top w:val="none" w:sz="0" w:space="0" w:color="auto"/>
                                                <w:left w:val="none" w:sz="0" w:space="0" w:color="auto"/>
                                                <w:bottom w:val="none" w:sz="0" w:space="0" w:color="auto"/>
                                                <w:right w:val="none" w:sz="0" w:space="0" w:color="auto"/>
                                              </w:divBdr>
                                            </w:div>
                                            <w:div w:id="236675072">
                                              <w:marLeft w:val="0"/>
                                              <w:marRight w:val="0"/>
                                              <w:marTop w:val="360"/>
                                              <w:marBottom w:val="0"/>
                                              <w:divBdr>
                                                <w:top w:val="none" w:sz="0" w:space="0" w:color="auto"/>
                                                <w:left w:val="none" w:sz="0" w:space="0" w:color="auto"/>
                                                <w:bottom w:val="none" w:sz="0" w:space="0" w:color="auto"/>
                                                <w:right w:val="none" w:sz="0" w:space="0" w:color="auto"/>
                                              </w:divBdr>
                                            </w:div>
                                            <w:div w:id="241911274">
                                              <w:marLeft w:val="0"/>
                                              <w:marRight w:val="0"/>
                                              <w:marTop w:val="360"/>
                                              <w:marBottom w:val="0"/>
                                              <w:divBdr>
                                                <w:top w:val="none" w:sz="0" w:space="0" w:color="auto"/>
                                                <w:left w:val="none" w:sz="0" w:space="0" w:color="auto"/>
                                                <w:bottom w:val="none" w:sz="0" w:space="0" w:color="auto"/>
                                                <w:right w:val="none" w:sz="0" w:space="0" w:color="auto"/>
                                              </w:divBdr>
                                            </w:div>
                                            <w:div w:id="1242249725">
                                              <w:marLeft w:val="0"/>
                                              <w:marRight w:val="0"/>
                                              <w:marTop w:val="360"/>
                                              <w:marBottom w:val="0"/>
                                              <w:divBdr>
                                                <w:top w:val="none" w:sz="0" w:space="0" w:color="auto"/>
                                                <w:left w:val="none" w:sz="0" w:space="0" w:color="auto"/>
                                                <w:bottom w:val="none" w:sz="0" w:space="0" w:color="auto"/>
                                                <w:right w:val="none" w:sz="0" w:space="0" w:color="auto"/>
                                              </w:divBdr>
                                            </w:div>
                                            <w:div w:id="890194193">
                                              <w:marLeft w:val="0"/>
                                              <w:marRight w:val="0"/>
                                              <w:marTop w:val="645"/>
                                              <w:marBottom w:val="495"/>
                                              <w:divBdr>
                                                <w:top w:val="none" w:sz="0" w:space="0" w:color="auto"/>
                                                <w:left w:val="none" w:sz="0" w:space="0" w:color="auto"/>
                                                <w:bottom w:val="none" w:sz="0" w:space="0" w:color="auto"/>
                                                <w:right w:val="none" w:sz="0" w:space="0" w:color="auto"/>
                                              </w:divBdr>
                                            </w:div>
                                            <w:div w:id="701399022">
                                              <w:marLeft w:val="0"/>
                                              <w:marRight w:val="0"/>
                                              <w:marTop w:val="360"/>
                                              <w:marBottom w:val="0"/>
                                              <w:divBdr>
                                                <w:top w:val="none" w:sz="0" w:space="0" w:color="auto"/>
                                                <w:left w:val="none" w:sz="0" w:space="0" w:color="auto"/>
                                                <w:bottom w:val="none" w:sz="0" w:space="0" w:color="auto"/>
                                                <w:right w:val="none" w:sz="0" w:space="0" w:color="auto"/>
                                              </w:divBdr>
                                            </w:div>
                                            <w:div w:id="1909923441">
                                              <w:marLeft w:val="0"/>
                                              <w:marRight w:val="0"/>
                                              <w:marTop w:val="645"/>
                                              <w:marBottom w:val="495"/>
                                              <w:divBdr>
                                                <w:top w:val="none" w:sz="0" w:space="0" w:color="auto"/>
                                                <w:left w:val="none" w:sz="0" w:space="0" w:color="auto"/>
                                                <w:bottom w:val="none" w:sz="0" w:space="0" w:color="auto"/>
                                                <w:right w:val="none" w:sz="0" w:space="0" w:color="auto"/>
                                              </w:divBdr>
                                            </w:div>
                                            <w:div w:id="1806117296">
                                              <w:marLeft w:val="0"/>
                                              <w:marRight w:val="0"/>
                                              <w:marTop w:val="0"/>
                                              <w:marBottom w:val="200"/>
                                              <w:divBdr>
                                                <w:top w:val="none" w:sz="0" w:space="0" w:color="auto"/>
                                                <w:left w:val="none" w:sz="0" w:space="0" w:color="auto"/>
                                                <w:bottom w:val="none" w:sz="0" w:space="0" w:color="auto"/>
                                                <w:right w:val="none" w:sz="0" w:space="0" w:color="auto"/>
                                              </w:divBdr>
                                            </w:div>
                                            <w:div w:id="1242519735">
                                              <w:marLeft w:val="0"/>
                                              <w:marRight w:val="0"/>
                                              <w:marTop w:val="360"/>
                                              <w:marBottom w:val="0"/>
                                              <w:divBdr>
                                                <w:top w:val="none" w:sz="0" w:space="0" w:color="auto"/>
                                                <w:left w:val="none" w:sz="0" w:space="0" w:color="auto"/>
                                                <w:bottom w:val="none" w:sz="0" w:space="0" w:color="auto"/>
                                                <w:right w:val="none" w:sz="0" w:space="0" w:color="auto"/>
                                              </w:divBdr>
                                            </w:div>
                                          </w:divsChild>
                                        </w:div>
                                        <w:div w:id="2125297275">
                                          <w:marLeft w:val="0"/>
                                          <w:marRight w:val="0"/>
                                          <w:marTop w:val="440"/>
                                          <w:marBottom w:val="740"/>
                                          <w:divBdr>
                                            <w:top w:val="none" w:sz="0" w:space="0" w:color="auto"/>
                                            <w:left w:val="none" w:sz="0" w:space="0" w:color="auto"/>
                                            <w:bottom w:val="none" w:sz="0" w:space="0" w:color="auto"/>
                                            <w:right w:val="none" w:sz="0" w:space="0" w:color="auto"/>
                                          </w:divBdr>
                                          <w:divsChild>
                                            <w:div w:id="351305527">
                                              <w:marLeft w:val="0"/>
                                              <w:marRight w:val="0"/>
                                              <w:marTop w:val="0"/>
                                              <w:marBottom w:val="200"/>
                                              <w:divBdr>
                                                <w:top w:val="none" w:sz="0" w:space="0" w:color="auto"/>
                                                <w:left w:val="none" w:sz="0" w:space="0" w:color="auto"/>
                                                <w:bottom w:val="none" w:sz="0" w:space="0" w:color="auto"/>
                                                <w:right w:val="none" w:sz="0" w:space="0" w:color="auto"/>
                                              </w:divBdr>
                                            </w:div>
                                            <w:div w:id="464591722">
                                              <w:marLeft w:val="0"/>
                                              <w:marRight w:val="0"/>
                                              <w:marTop w:val="0"/>
                                              <w:marBottom w:val="200"/>
                                              <w:divBdr>
                                                <w:top w:val="none" w:sz="0" w:space="0" w:color="auto"/>
                                                <w:left w:val="none" w:sz="0" w:space="0" w:color="auto"/>
                                                <w:bottom w:val="none" w:sz="0" w:space="0" w:color="auto"/>
                                                <w:right w:val="none" w:sz="0" w:space="0" w:color="auto"/>
                                              </w:divBdr>
                                            </w:div>
                                            <w:div w:id="791287935">
                                              <w:marLeft w:val="0"/>
                                              <w:marRight w:val="0"/>
                                              <w:marTop w:val="645"/>
                                              <w:marBottom w:val="495"/>
                                              <w:divBdr>
                                                <w:top w:val="none" w:sz="0" w:space="0" w:color="auto"/>
                                                <w:left w:val="none" w:sz="0" w:space="0" w:color="auto"/>
                                                <w:bottom w:val="none" w:sz="0" w:space="0" w:color="auto"/>
                                                <w:right w:val="none" w:sz="0" w:space="0" w:color="auto"/>
                                              </w:divBdr>
                                            </w:div>
                                            <w:div w:id="1014722197">
                                              <w:marLeft w:val="0"/>
                                              <w:marRight w:val="0"/>
                                              <w:marTop w:val="360"/>
                                              <w:marBottom w:val="0"/>
                                              <w:divBdr>
                                                <w:top w:val="none" w:sz="0" w:space="0" w:color="auto"/>
                                                <w:left w:val="none" w:sz="0" w:space="0" w:color="auto"/>
                                                <w:bottom w:val="none" w:sz="0" w:space="0" w:color="auto"/>
                                                <w:right w:val="none" w:sz="0" w:space="0" w:color="auto"/>
                                              </w:divBdr>
                                            </w:div>
                                            <w:div w:id="1806310077">
                                              <w:marLeft w:val="0"/>
                                              <w:marRight w:val="0"/>
                                              <w:marTop w:val="360"/>
                                              <w:marBottom w:val="0"/>
                                              <w:divBdr>
                                                <w:top w:val="none" w:sz="0" w:space="0" w:color="auto"/>
                                                <w:left w:val="none" w:sz="0" w:space="0" w:color="auto"/>
                                                <w:bottom w:val="none" w:sz="0" w:space="0" w:color="auto"/>
                                                <w:right w:val="none" w:sz="0" w:space="0" w:color="auto"/>
                                              </w:divBdr>
                                            </w:div>
                                            <w:div w:id="1659848458">
                                              <w:marLeft w:val="0"/>
                                              <w:marRight w:val="0"/>
                                              <w:marTop w:val="645"/>
                                              <w:marBottom w:val="495"/>
                                              <w:divBdr>
                                                <w:top w:val="none" w:sz="0" w:space="0" w:color="auto"/>
                                                <w:left w:val="none" w:sz="0" w:space="0" w:color="auto"/>
                                                <w:bottom w:val="none" w:sz="0" w:space="0" w:color="auto"/>
                                                <w:right w:val="none" w:sz="0" w:space="0" w:color="auto"/>
                                              </w:divBdr>
                                            </w:div>
                                            <w:div w:id="1535314588">
                                              <w:marLeft w:val="0"/>
                                              <w:marRight w:val="0"/>
                                              <w:marTop w:val="360"/>
                                              <w:marBottom w:val="0"/>
                                              <w:divBdr>
                                                <w:top w:val="none" w:sz="0" w:space="0" w:color="auto"/>
                                                <w:left w:val="none" w:sz="0" w:space="0" w:color="auto"/>
                                                <w:bottom w:val="none" w:sz="0" w:space="0" w:color="auto"/>
                                                <w:right w:val="none" w:sz="0" w:space="0" w:color="auto"/>
                                              </w:divBdr>
                                            </w:div>
                                            <w:div w:id="512574728">
                                              <w:marLeft w:val="0"/>
                                              <w:marRight w:val="0"/>
                                              <w:marTop w:val="645"/>
                                              <w:marBottom w:val="495"/>
                                              <w:divBdr>
                                                <w:top w:val="none" w:sz="0" w:space="0" w:color="auto"/>
                                                <w:left w:val="none" w:sz="0" w:space="0" w:color="auto"/>
                                                <w:bottom w:val="none" w:sz="0" w:space="0" w:color="auto"/>
                                                <w:right w:val="none" w:sz="0" w:space="0" w:color="auto"/>
                                              </w:divBdr>
                                            </w:div>
                                            <w:div w:id="1360163443">
                                              <w:marLeft w:val="0"/>
                                              <w:marRight w:val="0"/>
                                              <w:marTop w:val="360"/>
                                              <w:marBottom w:val="0"/>
                                              <w:divBdr>
                                                <w:top w:val="none" w:sz="0" w:space="0" w:color="auto"/>
                                                <w:left w:val="none" w:sz="0" w:space="0" w:color="auto"/>
                                                <w:bottom w:val="none" w:sz="0" w:space="0" w:color="auto"/>
                                                <w:right w:val="none" w:sz="0" w:space="0" w:color="auto"/>
                                              </w:divBdr>
                                            </w:div>
                                            <w:div w:id="1256865783">
                                              <w:marLeft w:val="0"/>
                                              <w:marRight w:val="0"/>
                                              <w:marTop w:val="645"/>
                                              <w:marBottom w:val="495"/>
                                              <w:divBdr>
                                                <w:top w:val="none" w:sz="0" w:space="0" w:color="auto"/>
                                                <w:left w:val="none" w:sz="0" w:space="0" w:color="auto"/>
                                                <w:bottom w:val="none" w:sz="0" w:space="0" w:color="auto"/>
                                                <w:right w:val="none" w:sz="0" w:space="0" w:color="auto"/>
                                              </w:divBdr>
                                            </w:div>
                                            <w:div w:id="2079471257">
                                              <w:marLeft w:val="0"/>
                                              <w:marRight w:val="0"/>
                                              <w:marTop w:val="360"/>
                                              <w:marBottom w:val="0"/>
                                              <w:divBdr>
                                                <w:top w:val="none" w:sz="0" w:space="0" w:color="auto"/>
                                                <w:left w:val="none" w:sz="0" w:space="0" w:color="auto"/>
                                                <w:bottom w:val="none" w:sz="0" w:space="0" w:color="auto"/>
                                                <w:right w:val="none" w:sz="0" w:space="0" w:color="auto"/>
                                              </w:divBdr>
                                            </w:div>
                                            <w:div w:id="356470077">
                                              <w:marLeft w:val="0"/>
                                              <w:marRight w:val="0"/>
                                              <w:marTop w:val="645"/>
                                              <w:marBottom w:val="495"/>
                                              <w:divBdr>
                                                <w:top w:val="none" w:sz="0" w:space="0" w:color="auto"/>
                                                <w:left w:val="none" w:sz="0" w:space="0" w:color="auto"/>
                                                <w:bottom w:val="none" w:sz="0" w:space="0" w:color="auto"/>
                                                <w:right w:val="none" w:sz="0" w:space="0" w:color="auto"/>
                                              </w:divBdr>
                                            </w:div>
                                            <w:div w:id="1145587414">
                                              <w:marLeft w:val="0"/>
                                              <w:marRight w:val="0"/>
                                              <w:marTop w:val="360"/>
                                              <w:marBottom w:val="0"/>
                                              <w:divBdr>
                                                <w:top w:val="none" w:sz="0" w:space="0" w:color="auto"/>
                                                <w:left w:val="none" w:sz="0" w:space="0" w:color="auto"/>
                                                <w:bottom w:val="none" w:sz="0" w:space="0" w:color="auto"/>
                                                <w:right w:val="none" w:sz="0" w:space="0" w:color="auto"/>
                                              </w:divBdr>
                                            </w:div>
                                            <w:div w:id="278611397">
                                              <w:marLeft w:val="0"/>
                                              <w:marRight w:val="0"/>
                                              <w:marTop w:val="360"/>
                                              <w:marBottom w:val="0"/>
                                              <w:divBdr>
                                                <w:top w:val="none" w:sz="0" w:space="0" w:color="auto"/>
                                                <w:left w:val="none" w:sz="0" w:space="0" w:color="auto"/>
                                                <w:bottom w:val="none" w:sz="0" w:space="0" w:color="auto"/>
                                                <w:right w:val="none" w:sz="0" w:space="0" w:color="auto"/>
                                              </w:divBdr>
                                            </w:div>
                                            <w:div w:id="703991126">
                                              <w:marLeft w:val="0"/>
                                              <w:marRight w:val="0"/>
                                              <w:marTop w:val="645"/>
                                              <w:marBottom w:val="495"/>
                                              <w:divBdr>
                                                <w:top w:val="none" w:sz="0" w:space="0" w:color="auto"/>
                                                <w:left w:val="none" w:sz="0" w:space="0" w:color="auto"/>
                                                <w:bottom w:val="none" w:sz="0" w:space="0" w:color="auto"/>
                                                <w:right w:val="none" w:sz="0" w:space="0" w:color="auto"/>
                                              </w:divBdr>
                                            </w:div>
                                            <w:div w:id="546601740">
                                              <w:marLeft w:val="0"/>
                                              <w:marRight w:val="0"/>
                                              <w:marTop w:val="360"/>
                                              <w:marBottom w:val="0"/>
                                              <w:divBdr>
                                                <w:top w:val="none" w:sz="0" w:space="0" w:color="auto"/>
                                                <w:left w:val="none" w:sz="0" w:space="0" w:color="auto"/>
                                                <w:bottom w:val="none" w:sz="0" w:space="0" w:color="auto"/>
                                                <w:right w:val="none" w:sz="0" w:space="0" w:color="auto"/>
                                              </w:divBdr>
                                            </w:div>
                                            <w:div w:id="508176329">
                                              <w:marLeft w:val="0"/>
                                              <w:marRight w:val="0"/>
                                              <w:marTop w:val="645"/>
                                              <w:marBottom w:val="495"/>
                                              <w:divBdr>
                                                <w:top w:val="none" w:sz="0" w:space="0" w:color="auto"/>
                                                <w:left w:val="none" w:sz="0" w:space="0" w:color="auto"/>
                                                <w:bottom w:val="none" w:sz="0" w:space="0" w:color="auto"/>
                                                <w:right w:val="none" w:sz="0" w:space="0" w:color="auto"/>
                                              </w:divBdr>
                                            </w:div>
                                            <w:div w:id="1739014839">
                                              <w:marLeft w:val="0"/>
                                              <w:marRight w:val="0"/>
                                              <w:marTop w:val="360"/>
                                              <w:marBottom w:val="0"/>
                                              <w:divBdr>
                                                <w:top w:val="none" w:sz="0" w:space="0" w:color="auto"/>
                                                <w:left w:val="none" w:sz="0" w:space="0" w:color="auto"/>
                                                <w:bottom w:val="none" w:sz="0" w:space="0" w:color="auto"/>
                                                <w:right w:val="none" w:sz="0" w:space="0" w:color="auto"/>
                                              </w:divBdr>
                                            </w:div>
                                          </w:divsChild>
                                        </w:div>
                                        <w:div w:id="497582021">
                                          <w:marLeft w:val="0"/>
                                          <w:marRight w:val="0"/>
                                          <w:marTop w:val="440"/>
                                          <w:marBottom w:val="740"/>
                                          <w:divBdr>
                                            <w:top w:val="none" w:sz="0" w:space="0" w:color="auto"/>
                                            <w:left w:val="none" w:sz="0" w:space="0" w:color="auto"/>
                                            <w:bottom w:val="none" w:sz="0" w:space="0" w:color="auto"/>
                                            <w:right w:val="none" w:sz="0" w:space="0" w:color="auto"/>
                                          </w:divBdr>
                                          <w:divsChild>
                                            <w:div w:id="149292139">
                                              <w:marLeft w:val="0"/>
                                              <w:marRight w:val="0"/>
                                              <w:marTop w:val="0"/>
                                              <w:marBottom w:val="200"/>
                                              <w:divBdr>
                                                <w:top w:val="none" w:sz="0" w:space="0" w:color="auto"/>
                                                <w:left w:val="none" w:sz="0" w:space="0" w:color="auto"/>
                                                <w:bottom w:val="none" w:sz="0" w:space="0" w:color="auto"/>
                                                <w:right w:val="none" w:sz="0" w:space="0" w:color="auto"/>
                                              </w:divBdr>
                                            </w:div>
                                            <w:div w:id="61218512">
                                              <w:marLeft w:val="0"/>
                                              <w:marRight w:val="0"/>
                                              <w:marTop w:val="0"/>
                                              <w:marBottom w:val="200"/>
                                              <w:divBdr>
                                                <w:top w:val="none" w:sz="0" w:space="0" w:color="auto"/>
                                                <w:left w:val="none" w:sz="0" w:space="0" w:color="auto"/>
                                                <w:bottom w:val="none" w:sz="0" w:space="0" w:color="auto"/>
                                                <w:right w:val="none" w:sz="0" w:space="0" w:color="auto"/>
                                              </w:divBdr>
                                            </w:div>
                                            <w:div w:id="808397165">
                                              <w:marLeft w:val="0"/>
                                              <w:marRight w:val="0"/>
                                              <w:marTop w:val="645"/>
                                              <w:marBottom w:val="495"/>
                                              <w:divBdr>
                                                <w:top w:val="none" w:sz="0" w:space="0" w:color="auto"/>
                                                <w:left w:val="none" w:sz="0" w:space="0" w:color="auto"/>
                                                <w:bottom w:val="none" w:sz="0" w:space="0" w:color="auto"/>
                                                <w:right w:val="none" w:sz="0" w:space="0" w:color="auto"/>
                                              </w:divBdr>
                                            </w:div>
                                            <w:div w:id="1475371436">
                                              <w:marLeft w:val="0"/>
                                              <w:marRight w:val="0"/>
                                              <w:marTop w:val="360"/>
                                              <w:marBottom w:val="0"/>
                                              <w:divBdr>
                                                <w:top w:val="none" w:sz="0" w:space="0" w:color="auto"/>
                                                <w:left w:val="none" w:sz="0" w:space="0" w:color="auto"/>
                                                <w:bottom w:val="none" w:sz="0" w:space="0" w:color="auto"/>
                                                <w:right w:val="none" w:sz="0" w:space="0" w:color="auto"/>
                                              </w:divBdr>
                                            </w:div>
                                            <w:div w:id="799030685">
                                              <w:marLeft w:val="0"/>
                                              <w:marRight w:val="0"/>
                                              <w:marTop w:val="645"/>
                                              <w:marBottom w:val="495"/>
                                              <w:divBdr>
                                                <w:top w:val="none" w:sz="0" w:space="0" w:color="auto"/>
                                                <w:left w:val="none" w:sz="0" w:space="0" w:color="auto"/>
                                                <w:bottom w:val="none" w:sz="0" w:space="0" w:color="auto"/>
                                                <w:right w:val="none" w:sz="0" w:space="0" w:color="auto"/>
                                              </w:divBdr>
                                            </w:div>
                                            <w:div w:id="1127046829">
                                              <w:marLeft w:val="0"/>
                                              <w:marRight w:val="0"/>
                                              <w:marTop w:val="360"/>
                                              <w:marBottom w:val="0"/>
                                              <w:divBdr>
                                                <w:top w:val="none" w:sz="0" w:space="0" w:color="auto"/>
                                                <w:left w:val="none" w:sz="0" w:space="0" w:color="auto"/>
                                                <w:bottom w:val="none" w:sz="0" w:space="0" w:color="auto"/>
                                                <w:right w:val="none" w:sz="0" w:space="0" w:color="auto"/>
                                              </w:divBdr>
                                            </w:div>
                                            <w:div w:id="638992995">
                                              <w:marLeft w:val="0"/>
                                              <w:marRight w:val="0"/>
                                              <w:marTop w:val="360"/>
                                              <w:marBottom w:val="0"/>
                                              <w:divBdr>
                                                <w:top w:val="none" w:sz="0" w:space="0" w:color="auto"/>
                                                <w:left w:val="none" w:sz="0" w:space="0" w:color="auto"/>
                                                <w:bottom w:val="none" w:sz="0" w:space="0" w:color="auto"/>
                                                <w:right w:val="none" w:sz="0" w:space="0" w:color="auto"/>
                                              </w:divBdr>
                                            </w:div>
                                            <w:div w:id="1716998716">
                                              <w:marLeft w:val="0"/>
                                              <w:marRight w:val="0"/>
                                              <w:marTop w:val="645"/>
                                              <w:marBottom w:val="495"/>
                                              <w:divBdr>
                                                <w:top w:val="none" w:sz="0" w:space="0" w:color="auto"/>
                                                <w:left w:val="none" w:sz="0" w:space="0" w:color="auto"/>
                                                <w:bottom w:val="none" w:sz="0" w:space="0" w:color="auto"/>
                                                <w:right w:val="none" w:sz="0" w:space="0" w:color="auto"/>
                                              </w:divBdr>
                                            </w:div>
                                            <w:div w:id="1551192301">
                                              <w:marLeft w:val="0"/>
                                              <w:marRight w:val="0"/>
                                              <w:marTop w:val="360"/>
                                              <w:marBottom w:val="0"/>
                                              <w:divBdr>
                                                <w:top w:val="none" w:sz="0" w:space="0" w:color="auto"/>
                                                <w:left w:val="none" w:sz="0" w:space="0" w:color="auto"/>
                                                <w:bottom w:val="none" w:sz="0" w:space="0" w:color="auto"/>
                                                <w:right w:val="none" w:sz="0" w:space="0" w:color="auto"/>
                                              </w:divBdr>
                                            </w:div>
                                            <w:div w:id="646282381">
                                              <w:marLeft w:val="0"/>
                                              <w:marRight w:val="0"/>
                                              <w:marTop w:val="645"/>
                                              <w:marBottom w:val="495"/>
                                              <w:divBdr>
                                                <w:top w:val="none" w:sz="0" w:space="0" w:color="auto"/>
                                                <w:left w:val="none" w:sz="0" w:space="0" w:color="auto"/>
                                                <w:bottom w:val="none" w:sz="0" w:space="0" w:color="auto"/>
                                                <w:right w:val="none" w:sz="0" w:space="0" w:color="auto"/>
                                              </w:divBdr>
                                            </w:div>
                                            <w:div w:id="1719940157">
                                              <w:marLeft w:val="0"/>
                                              <w:marRight w:val="0"/>
                                              <w:marTop w:val="360"/>
                                              <w:marBottom w:val="0"/>
                                              <w:divBdr>
                                                <w:top w:val="none" w:sz="0" w:space="0" w:color="auto"/>
                                                <w:left w:val="none" w:sz="0" w:space="0" w:color="auto"/>
                                                <w:bottom w:val="none" w:sz="0" w:space="0" w:color="auto"/>
                                                <w:right w:val="none" w:sz="0" w:space="0" w:color="auto"/>
                                              </w:divBdr>
                                            </w:div>
                                            <w:div w:id="466632795">
                                              <w:marLeft w:val="0"/>
                                              <w:marRight w:val="0"/>
                                              <w:marTop w:val="360"/>
                                              <w:marBottom w:val="0"/>
                                              <w:divBdr>
                                                <w:top w:val="none" w:sz="0" w:space="0" w:color="auto"/>
                                                <w:left w:val="none" w:sz="0" w:space="0" w:color="auto"/>
                                                <w:bottom w:val="none" w:sz="0" w:space="0" w:color="auto"/>
                                                <w:right w:val="none" w:sz="0" w:space="0" w:color="auto"/>
                                              </w:divBdr>
                                            </w:div>
                                            <w:div w:id="193470126">
                                              <w:marLeft w:val="0"/>
                                              <w:marRight w:val="0"/>
                                              <w:marTop w:val="645"/>
                                              <w:marBottom w:val="495"/>
                                              <w:divBdr>
                                                <w:top w:val="none" w:sz="0" w:space="0" w:color="auto"/>
                                                <w:left w:val="none" w:sz="0" w:space="0" w:color="auto"/>
                                                <w:bottom w:val="none" w:sz="0" w:space="0" w:color="auto"/>
                                                <w:right w:val="none" w:sz="0" w:space="0" w:color="auto"/>
                                              </w:divBdr>
                                            </w:div>
                                            <w:div w:id="264777121">
                                              <w:marLeft w:val="0"/>
                                              <w:marRight w:val="0"/>
                                              <w:marTop w:val="360"/>
                                              <w:marBottom w:val="0"/>
                                              <w:divBdr>
                                                <w:top w:val="none" w:sz="0" w:space="0" w:color="auto"/>
                                                <w:left w:val="none" w:sz="0" w:space="0" w:color="auto"/>
                                                <w:bottom w:val="none" w:sz="0" w:space="0" w:color="auto"/>
                                                <w:right w:val="none" w:sz="0" w:space="0" w:color="auto"/>
                                              </w:divBdr>
                                            </w:div>
                                            <w:div w:id="153688661">
                                              <w:marLeft w:val="0"/>
                                              <w:marRight w:val="0"/>
                                              <w:marTop w:val="645"/>
                                              <w:marBottom w:val="495"/>
                                              <w:divBdr>
                                                <w:top w:val="none" w:sz="0" w:space="0" w:color="auto"/>
                                                <w:left w:val="none" w:sz="0" w:space="0" w:color="auto"/>
                                                <w:bottom w:val="none" w:sz="0" w:space="0" w:color="auto"/>
                                                <w:right w:val="none" w:sz="0" w:space="0" w:color="auto"/>
                                              </w:divBdr>
                                            </w:div>
                                            <w:div w:id="822043802">
                                              <w:marLeft w:val="0"/>
                                              <w:marRight w:val="0"/>
                                              <w:marTop w:val="360"/>
                                              <w:marBottom w:val="0"/>
                                              <w:divBdr>
                                                <w:top w:val="none" w:sz="0" w:space="0" w:color="auto"/>
                                                <w:left w:val="none" w:sz="0" w:space="0" w:color="auto"/>
                                                <w:bottom w:val="none" w:sz="0" w:space="0" w:color="auto"/>
                                                <w:right w:val="none" w:sz="0" w:space="0" w:color="auto"/>
                                              </w:divBdr>
                                            </w:div>
                                          </w:divsChild>
                                        </w:div>
                                        <w:div w:id="1556896320">
                                          <w:marLeft w:val="0"/>
                                          <w:marRight w:val="0"/>
                                          <w:marTop w:val="440"/>
                                          <w:marBottom w:val="740"/>
                                          <w:divBdr>
                                            <w:top w:val="none" w:sz="0" w:space="0" w:color="auto"/>
                                            <w:left w:val="none" w:sz="0" w:space="0" w:color="auto"/>
                                            <w:bottom w:val="none" w:sz="0" w:space="0" w:color="auto"/>
                                            <w:right w:val="none" w:sz="0" w:space="0" w:color="auto"/>
                                          </w:divBdr>
                                          <w:divsChild>
                                            <w:div w:id="1758134877">
                                              <w:marLeft w:val="0"/>
                                              <w:marRight w:val="0"/>
                                              <w:marTop w:val="0"/>
                                              <w:marBottom w:val="200"/>
                                              <w:divBdr>
                                                <w:top w:val="none" w:sz="0" w:space="0" w:color="auto"/>
                                                <w:left w:val="none" w:sz="0" w:space="0" w:color="auto"/>
                                                <w:bottom w:val="none" w:sz="0" w:space="0" w:color="auto"/>
                                                <w:right w:val="none" w:sz="0" w:space="0" w:color="auto"/>
                                              </w:divBdr>
                                            </w:div>
                                            <w:div w:id="589169024">
                                              <w:marLeft w:val="0"/>
                                              <w:marRight w:val="0"/>
                                              <w:marTop w:val="0"/>
                                              <w:marBottom w:val="200"/>
                                              <w:divBdr>
                                                <w:top w:val="none" w:sz="0" w:space="0" w:color="auto"/>
                                                <w:left w:val="none" w:sz="0" w:space="0" w:color="auto"/>
                                                <w:bottom w:val="none" w:sz="0" w:space="0" w:color="auto"/>
                                                <w:right w:val="none" w:sz="0" w:space="0" w:color="auto"/>
                                              </w:divBdr>
                                            </w:div>
                                            <w:div w:id="547104809">
                                              <w:marLeft w:val="0"/>
                                              <w:marRight w:val="0"/>
                                              <w:marTop w:val="645"/>
                                              <w:marBottom w:val="495"/>
                                              <w:divBdr>
                                                <w:top w:val="none" w:sz="0" w:space="0" w:color="auto"/>
                                                <w:left w:val="none" w:sz="0" w:space="0" w:color="auto"/>
                                                <w:bottom w:val="none" w:sz="0" w:space="0" w:color="auto"/>
                                                <w:right w:val="none" w:sz="0" w:space="0" w:color="auto"/>
                                              </w:divBdr>
                                            </w:div>
                                            <w:div w:id="1395008066">
                                              <w:marLeft w:val="0"/>
                                              <w:marRight w:val="0"/>
                                              <w:marTop w:val="360"/>
                                              <w:marBottom w:val="0"/>
                                              <w:divBdr>
                                                <w:top w:val="none" w:sz="0" w:space="0" w:color="auto"/>
                                                <w:left w:val="none" w:sz="0" w:space="0" w:color="auto"/>
                                                <w:bottom w:val="none" w:sz="0" w:space="0" w:color="auto"/>
                                                <w:right w:val="none" w:sz="0" w:space="0" w:color="auto"/>
                                              </w:divBdr>
                                            </w:div>
                                            <w:div w:id="1128816611">
                                              <w:marLeft w:val="0"/>
                                              <w:marRight w:val="0"/>
                                              <w:marTop w:val="360"/>
                                              <w:marBottom w:val="0"/>
                                              <w:divBdr>
                                                <w:top w:val="none" w:sz="0" w:space="0" w:color="auto"/>
                                                <w:left w:val="none" w:sz="0" w:space="0" w:color="auto"/>
                                                <w:bottom w:val="none" w:sz="0" w:space="0" w:color="auto"/>
                                                <w:right w:val="none" w:sz="0" w:space="0" w:color="auto"/>
                                              </w:divBdr>
                                            </w:div>
                                            <w:div w:id="899898593">
                                              <w:marLeft w:val="0"/>
                                              <w:marRight w:val="0"/>
                                              <w:marTop w:val="645"/>
                                              <w:marBottom w:val="495"/>
                                              <w:divBdr>
                                                <w:top w:val="none" w:sz="0" w:space="0" w:color="auto"/>
                                                <w:left w:val="none" w:sz="0" w:space="0" w:color="auto"/>
                                                <w:bottom w:val="none" w:sz="0" w:space="0" w:color="auto"/>
                                                <w:right w:val="none" w:sz="0" w:space="0" w:color="auto"/>
                                              </w:divBdr>
                                            </w:div>
                                            <w:div w:id="1444882470">
                                              <w:marLeft w:val="0"/>
                                              <w:marRight w:val="0"/>
                                              <w:marTop w:val="360"/>
                                              <w:marBottom w:val="0"/>
                                              <w:divBdr>
                                                <w:top w:val="none" w:sz="0" w:space="0" w:color="auto"/>
                                                <w:left w:val="none" w:sz="0" w:space="0" w:color="auto"/>
                                                <w:bottom w:val="none" w:sz="0" w:space="0" w:color="auto"/>
                                                <w:right w:val="none" w:sz="0" w:space="0" w:color="auto"/>
                                              </w:divBdr>
                                            </w:div>
                                            <w:div w:id="1253470116">
                                              <w:marLeft w:val="0"/>
                                              <w:marRight w:val="0"/>
                                              <w:marTop w:val="645"/>
                                              <w:marBottom w:val="495"/>
                                              <w:divBdr>
                                                <w:top w:val="none" w:sz="0" w:space="0" w:color="auto"/>
                                                <w:left w:val="none" w:sz="0" w:space="0" w:color="auto"/>
                                                <w:bottom w:val="none" w:sz="0" w:space="0" w:color="auto"/>
                                                <w:right w:val="none" w:sz="0" w:space="0" w:color="auto"/>
                                              </w:divBdr>
                                            </w:div>
                                            <w:div w:id="121845312">
                                              <w:marLeft w:val="0"/>
                                              <w:marRight w:val="0"/>
                                              <w:marTop w:val="360"/>
                                              <w:marBottom w:val="0"/>
                                              <w:divBdr>
                                                <w:top w:val="none" w:sz="0" w:space="0" w:color="auto"/>
                                                <w:left w:val="none" w:sz="0" w:space="0" w:color="auto"/>
                                                <w:bottom w:val="none" w:sz="0" w:space="0" w:color="auto"/>
                                                <w:right w:val="none" w:sz="0" w:space="0" w:color="auto"/>
                                              </w:divBdr>
                                            </w:div>
                                            <w:div w:id="1565332922">
                                              <w:marLeft w:val="0"/>
                                              <w:marRight w:val="0"/>
                                              <w:marTop w:val="645"/>
                                              <w:marBottom w:val="495"/>
                                              <w:divBdr>
                                                <w:top w:val="none" w:sz="0" w:space="0" w:color="auto"/>
                                                <w:left w:val="none" w:sz="0" w:space="0" w:color="auto"/>
                                                <w:bottom w:val="none" w:sz="0" w:space="0" w:color="auto"/>
                                                <w:right w:val="none" w:sz="0" w:space="0" w:color="auto"/>
                                              </w:divBdr>
                                            </w:div>
                                            <w:div w:id="38167848">
                                              <w:marLeft w:val="0"/>
                                              <w:marRight w:val="0"/>
                                              <w:marTop w:val="360"/>
                                              <w:marBottom w:val="0"/>
                                              <w:divBdr>
                                                <w:top w:val="none" w:sz="0" w:space="0" w:color="auto"/>
                                                <w:left w:val="none" w:sz="0" w:space="0" w:color="auto"/>
                                                <w:bottom w:val="none" w:sz="0" w:space="0" w:color="auto"/>
                                                <w:right w:val="none" w:sz="0" w:space="0" w:color="auto"/>
                                              </w:divBdr>
                                            </w:div>
                                            <w:div w:id="1335719864">
                                              <w:marLeft w:val="0"/>
                                              <w:marRight w:val="0"/>
                                              <w:marTop w:val="360"/>
                                              <w:marBottom w:val="0"/>
                                              <w:divBdr>
                                                <w:top w:val="none" w:sz="0" w:space="0" w:color="auto"/>
                                                <w:left w:val="none" w:sz="0" w:space="0" w:color="auto"/>
                                                <w:bottom w:val="none" w:sz="0" w:space="0" w:color="auto"/>
                                                <w:right w:val="none" w:sz="0" w:space="0" w:color="auto"/>
                                              </w:divBdr>
                                            </w:div>
                                            <w:div w:id="1880510512">
                                              <w:marLeft w:val="0"/>
                                              <w:marRight w:val="0"/>
                                              <w:marTop w:val="645"/>
                                              <w:marBottom w:val="495"/>
                                              <w:divBdr>
                                                <w:top w:val="none" w:sz="0" w:space="0" w:color="auto"/>
                                                <w:left w:val="none" w:sz="0" w:space="0" w:color="auto"/>
                                                <w:bottom w:val="none" w:sz="0" w:space="0" w:color="auto"/>
                                                <w:right w:val="none" w:sz="0" w:space="0" w:color="auto"/>
                                              </w:divBdr>
                                            </w:div>
                                            <w:div w:id="1863593521">
                                              <w:marLeft w:val="0"/>
                                              <w:marRight w:val="0"/>
                                              <w:marTop w:val="360"/>
                                              <w:marBottom w:val="0"/>
                                              <w:divBdr>
                                                <w:top w:val="none" w:sz="0" w:space="0" w:color="auto"/>
                                                <w:left w:val="none" w:sz="0" w:space="0" w:color="auto"/>
                                                <w:bottom w:val="none" w:sz="0" w:space="0" w:color="auto"/>
                                                <w:right w:val="none" w:sz="0" w:space="0" w:color="auto"/>
                                              </w:divBdr>
                                            </w:div>
                                            <w:div w:id="480999597">
                                              <w:marLeft w:val="0"/>
                                              <w:marRight w:val="0"/>
                                              <w:marTop w:val="645"/>
                                              <w:marBottom w:val="495"/>
                                              <w:divBdr>
                                                <w:top w:val="none" w:sz="0" w:space="0" w:color="auto"/>
                                                <w:left w:val="none" w:sz="0" w:space="0" w:color="auto"/>
                                                <w:bottom w:val="none" w:sz="0" w:space="0" w:color="auto"/>
                                                <w:right w:val="none" w:sz="0" w:space="0" w:color="auto"/>
                                              </w:divBdr>
                                            </w:div>
                                            <w:div w:id="988636269">
                                              <w:marLeft w:val="0"/>
                                              <w:marRight w:val="0"/>
                                              <w:marTop w:val="360"/>
                                              <w:marBottom w:val="0"/>
                                              <w:divBdr>
                                                <w:top w:val="none" w:sz="0" w:space="0" w:color="auto"/>
                                                <w:left w:val="none" w:sz="0" w:space="0" w:color="auto"/>
                                                <w:bottom w:val="none" w:sz="0" w:space="0" w:color="auto"/>
                                                <w:right w:val="none" w:sz="0" w:space="0" w:color="auto"/>
                                              </w:divBdr>
                                            </w:div>
                                            <w:div w:id="1405570938">
                                              <w:marLeft w:val="0"/>
                                              <w:marRight w:val="0"/>
                                              <w:marTop w:val="360"/>
                                              <w:marBottom w:val="0"/>
                                              <w:divBdr>
                                                <w:top w:val="none" w:sz="0" w:space="0" w:color="auto"/>
                                                <w:left w:val="none" w:sz="0" w:space="0" w:color="auto"/>
                                                <w:bottom w:val="none" w:sz="0" w:space="0" w:color="auto"/>
                                                <w:right w:val="none" w:sz="0" w:space="0" w:color="auto"/>
                                              </w:divBdr>
                                            </w:div>
                                            <w:div w:id="727654112">
                                              <w:marLeft w:val="0"/>
                                              <w:marRight w:val="0"/>
                                              <w:marTop w:val="360"/>
                                              <w:marBottom w:val="0"/>
                                              <w:divBdr>
                                                <w:top w:val="none" w:sz="0" w:space="0" w:color="auto"/>
                                                <w:left w:val="none" w:sz="0" w:space="0" w:color="auto"/>
                                                <w:bottom w:val="none" w:sz="0" w:space="0" w:color="auto"/>
                                                <w:right w:val="none" w:sz="0" w:space="0" w:color="auto"/>
                                              </w:divBdr>
                                            </w:div>
                                            <w:div w:id="291983337">
                                              <w:marLeft w:val="0"/>
                                              <w:marRight w:val="0"/>
                                              <w:marTop w:val="645"/>
                                              <w:marBottom w:val="495"/>
                                              <w:divBdr>
                                                <w:top w:val="none" w:sz="0" w:space="0" w:color="auto"/>
                                                <w:left w:val="none" w:sz="0" w:space="0" w:color="auto"/>
                                                <w:bottom w:val="none" w:sz="0" w:space="0" w:color="auto"/>
                                                <w:right w:val="none" w:sz="0" w:space="0" w:color="auto"/>
                                              </w:divBdr>
                                            </w:div>
                                            <w:div w:id="1336612237">
                                              <w:marLeft w:val="0"/>
                                              <w:marRight w:val="0"/>
                                              <w:marTop w:val="360"/>
                                              <w:marBottom w:val="0"/>
                                              <w:divBdr>
                                                <w:top w:val="none" w:sz="0" w:space="0" w:color="auto"/>
                                                <w:left w:val="none" w:sz="0" w:space="0" w:color="auto"/>
                                                <w:bottom w:val="none" w:sz="0" w:space="0" w:color="auto"/>
                                                <w:right w:val="none" w:sz="0" w:space="0" w:color="auto"/>
                                              </w:divBdr>
                                            </w:div>
                                            <w:div w:id="1492596067">
                                              <w:marLeft w:val="0"/>
                                              <w:marRight w:val="0"/>
                                              <w:marTop w:val="360"/>
                                              <w:marBottom w:val="0"/>
                                              <w:divBdr>
                                                <w:top w:val="none" w:sz="0" w:space="0" w:color="auto"/>
                                                <w:left w:val="none" w:sz="0" w:space="0" w:color="auto"/>
                                                <w:bottom w:val="none" w:sz="0" w:space="0" w:color="auto"/>
                                                <w:right w:val="none" w:sz="0" w:space="0" w:color="auto"/>
                                              </w:divBdr>
                                            </w:div>
                                            <w:div w:id="1086001661">
                                              <w:marLeft w:val="0"/>
                                              <w:marRight w:val="0"/>
                                              <w:marTop w:val="645"/>
                                              <w:marBottom w:val="495"/>
                                              <w:divBdr>
                                                <w:top w:val="none" w:sz="0" w:space="0" w:color="auto"/>
                                                <w:left w:val="none" w:sz="0" w:space="0" w:color="auto"/>
                                                <w:bottom w:val="none" w:sz="0" w:space="0" w:color="auto"/>
                                                <w:right w:val="none" w:sz="0" w:space="0" w:color="auto"/>
                                              </w:divBdr>
                                            </w:div>
                                            <w:div w:id="650791773">
                                              <w:marLeft w:val="0"/>
                                              <w:marRight w:val="0"/>
                                              <w:marTop w:val="360"/>
                                              <w:marBottom w:val="0"/>
                                              <w:divBdr>
                                                <w:top w:val="none" w:sz="0" w:space="0" w:color="auto"/>
                                                <w:left w:val="none" w:sz="0" w:space="0" w:color="auto"/>
                                                <w:bottom w:val="none" w:sz="0" w:space="0" w:color="auto"/>
                                                <w:right w:val="none" w:sz="0" w:space="0" w:color="auto"/>
                                              </w:divBdr>
                                            </w:div>
                                            <w:div w:id="1581671364">
                                              <w:marLeft w:val="0"/>
                                              <w:marRight w:val="0"/>
                                              <w:marTop w:val="645"/>
                                              <w:marBottom w:val="495"/>
                                              <w:divBdr>
                                                <w:top w:val="none" w:sz="0" w:space="0" w:color="auto"/>
                                                <w:left w:val="none" w:sz="0" w:space="0" w:color="auto"/>
                                                <w:bottom w:val="none" w:sz="0" w:space="0" w:color="auto"/>
                                                <w:right w:val="none" w:sz="0" w:space="0" w:color="auto"/>
                                              </w:divBdr>
                                            </w:div>
                                            <w:div w:id="1998415647">
                                              <w:marLeft w:val="0"/>
                                              <w:marRight w:val="0"/>
                                              <w:marTop w:val="360"/>
                                              <w:marBottom w:val="0"/>
                                              <w:divBdr>
                                                <w:top w:val="none" w:sz="0" w:space="0" w:color="auto"/>
                                                <w:left w:val="none" w:sz="0" w:space="0" w:color="auto"/>
                                                <w:bottom w:val="none" w:sz="0" w:space="0" w:color="auto"/>
                                                <w:right w:val="none" w:sz="0" w:space="0" w:color="auto"/>
                                              </w:divBdr>
                                            </w:div>
                                            <w:div w:id="1017078101">
                                              <w:marLeft w:val="0"/>
                                              <w:marRight w:val="0"/>
                                              <w:marTop w:val="360"/>
                                              <w:marBottom w:val="0"/>
                                              <w:divBdr>
                                                <w:top w:val="none" w:sz="0" w:space="0" w:color="auto"/>
                                                <w:left w:val="none" w:sz="0" w:space="0" w:color="auto"/>
                                                <w:bottom w:val="none" w:sz="0" w:space="0" w:color="auto"/>
                                                <w:right w:val="none" w:sz="0" w:space="0" w:color="auto"/>
                                              </w:divBdr>
                                            </w:div>
                                            <w:div w:id="347676727">
                                              <w:marLeft w:val="0"/>
                                              <w:marRight w:val="0"/>
                                              <w:marTop w:val="645"/>
                                              <w:marBottom w:val="495"/>
                                              <w:divBdr>
                                                <w:top w:val="none" w:sz="0" w:space="0" w:color="auto"/>
                                                <w:left w:val="none" w:sz="0" w:space="0" w:color="auto"/>
                                                <w:bottom w:val="none" w:sz="0" w:space="0" w:color="auto"/>
                                                <w:right w:val="none" w:sz="0" w:space="0" w:color="auto"/>
                                              </w:divBdr>
                                            </w:div>
                                            <w:div w:id="1697611410">
                                              <w:marLeft w:val="0"/>
                                              <w:marRight w:val="0"/>
                                              <w:marTop w:val="360"/>
                                              <w:marBottom w:val="0"/>
                                              <w:divBdr>
                                                <w:top w:val="none" w:sz="0" w:space="0" w:color="auto"/>
                                                <w:left w:val="none" w:sz="0" w:space="0" w:color="auto"/>
                                                <w:bottom w:val="none" w:sz="0" w:space="0" w:color="auto"/>
                                                <w:right w:val="none" w:sz="0" w:space="0" w:color="auto"/>
                                              </w:divBdr>
                                            </w:div>
                                            <w:div w:id="1186216263">
                                              <w:marLeft w:val="0"/>
                                              <w:marRight w:val="0"/>
                                              <w:marTop w:val="360"/>
                                              <w:marBottom w:val="0"/>
                                              <w:divBdr>
                                                <w:top w:val="none" w:sz="0" w:space="0" w:color="auto"/>
                                                <w:left w:val="none" w:sz="0" w:space="0" w:color="auto"/>
                                                <w:bottom w:val="none" w:sz="0" w:space="0" w:color="auto"/>
                                                <w:right w:val="none" w:sz="0" w:space="0" w:color="auto"/>
                                              </w:divBdr>
                                            </w:div>
                                            <w:div w:id="1940605203">
                                              <w:marLeft w:val="0"/>
                                              <w:marRight w:val="0"/>
                                              <w:marTop w:val="645"/>
                                              <w:marBottom w:val="495"/>
                                              <w:divBdr>
                                                <w:top w:val="none" w:sz="0" w:space="0" w:color="auto"/>
                                                <w:left w:val="none" w:sz="0" w:space="0" w:color="auto"/>
                                                <w:bottom w:val="none" w:sz="0" w:space="0" w:color="auto"/>
                                                <w:right w:val="none" w:sz="0" w:space="0" w:color="auto"/>
                                              </w:divBdr>
                                            </w:div>
                                            <w:div w:id="182715707">
                                              <w:marLeft w:val="0"/>
                                              <w:marRight w:val="0"/>
                                              <w:marTop w:val="360"/>
                                              <w:marBottom w:val="0"/>
                                              <w:divBdr>
                                                <w:top w:val="none" w:sz="0" w:space="0" w:color="auto"/>
                                                <w:left w:val="none" w:sz="0" w:space="0" w:color="auto"/>
                                                <w:bottom w:val="none" w:sz="0" w:space="0" w:color="auto"/>
                                                <w:right w:val="none" w:sz="0" w:space="0" w:color="auto"/>
                                              </w:divBdr>
                                            </w:div>
                                            <w:div w:id="824471800">
                                              <w:marLeft w:val="0"/>
                                              <w:marRight w:val="0"/>
                                              <w:marTop w:val="645"/>
                                              <w:marBottom w:val="495"/>
                                              <w:divBdr>
                                                <w:top w:val="none" w:sz="0" w:space="0" w:color="auto"/>
                                                <w:left w:val="none" w:sz="0" w:space="0" w:color="auto"/>
                                                <w:bottom w:val="none" w:sz="0" w:space="0" w:color="auto"/>
                                                <w:right w:val="none" w:sz="0" w:space="0" w:color="auto"/>
                                              </w:divBdr>
                                            </w:div>
                                            <w:div w:id="1981029460">
                                              <w:marLeft w:val="0"/>
                                              <w:marRight w:val="0"/>
                                              <w:marTop w:val="360"/>
                                              <w:marBottom w:val="0"/>
                                              <w:divBdr>
                                                <w:top w:val="none" w:sz="0" w:space="0" w:color="auto"/>
                                                <w:left w:val="none" w:sz="0" w:space="0" w:color="auto"/>
                                                <w:bottom w:val="none" w:sz="0" w:space="0" w:color="auto"/>
                                                <w:right w:val="none" w:sz="0" w:space="0" w:color="auto"/>
                                              </w:divBdr>
                                            </w:div>
                                          </w:divsChild>
                                        </w:div>
                                        <w:div w:id="91098082">
                                          <w:marLeft w:val="0"/>
                                          <w:marRight w:val="0"/>
                                          <w:marTop w:val="440"/>
                                          <w:marBottom w:val="740"/>
                                          <w:divBdr>
                                            <w:top w:val="none" w:sz="0" w:space="0" w:color="auto"/>
                                            <w:left w:val="none" w:sz="0" w:space="0" w:color="auto"/>
                                            <w:bottom w:val="none" w:sz="0" w:space="0" w:color="auto"/>
                                            <w:right w:val="none" w:sz="0" w:space="0" w:color="auto"/>
                                          </w:divBdr>
                                          <w:divsChild>
                                            <w:div w:id="1814980314">
                                              <w:marLeft w:val="0"/>
                                              <w:marRight w:val="0"/>
                                              <w:marTop w:val="0"/>
                                              <w:marBottom w:val="200"/>
                                              <w:divBdr>
                                                <w:top w:val="none" w:sz="0" w:space="0" w:color="auto"/>
                                                <w:left w:val="none" w:sz="0" w:space="0" w:color="auto"/>
                                                <w:bottom w:val="none" w:sz="0" w:space="0" w:color="auto"/>
                                                <w:right w:val="none" w:sz="0" w:space="0" w:color="auto"/>
                                              </w:divBdr>
                                            </w:div>
                                            <w:div w:id="1794128661">
                                              <w:marLeft w:val="0"/>
                                              <w:marRight w:val="0"/>
                                              <w:marTop w:val="0"/>
                                              <w:marBottom w:val="200"/>
                                              <w:divBdr>
                                                <w:top w:val="none" w:sz="0" w:space="0" w:color="auto"/>
                                                <w:left w:val="none" w:sz="0" w:space="0" w:color="auto"/>
                                                <w:bottom w:val="none" w:sz="0" w:space="0" w:color="auto"/>
                                                <w:right w:val="none" w:sz="0" w:space="0" w:color="auto"/>
                                              </w:divBdr>
                                            </w:div>
                                            <w:div w:id="515773707">
                                              <w:marLeft w:val="0"/>
                                              <w:marRight w:val="0"/>
                                              <w:marTop w:val="645"/>
                                              <w:marBottom w:val="495"/>
                                              <w:divBdr>
                                                <w:top w:val="none" w:sz="0" w:space="0" w:color="auto"/>
                                                <w:left w:val="none" w:sz="0" w:space="0" w:color="auto"/>
                                                <w:bottom w:val="none" w:sz="0" w:space="0" w:color="auto"/>
                                                <w:right w:val="none" w:sz="0" w:space="0" w:color="auto"/>
                                              </w:divBdr>
                                            </w:div>
                                            <w:div w:id="1526014508">
                                              <w:marLeft w:val="0"/>
                                              <w:marRight w:val="0"/>
                                              <w:marTop w:val="360"/>
                                              <w:marBottom w:val="0"/>
                                              <w:divBdr>
                                                <w:top w:val="none" w:sz="0" w:space="0" w:color="auto"/>
                                                <w:left w:val="none" w:sz="0" w:space="0" w:color="auto"/>
                                                <w:bottom w:val="none" w:sz="0" w:space="0" w:color="auto"/>
                                                <w:right w:val="none" w:sz="0" w:space="0" w:color="auto"/>
                                              </w:divBdr>
                                            </w:div>
                                            <w:div w:id="340549360">
                                              <w:marLeft w:val="0"/>
                                              <w:marRight w:val="0"/>
                                              <w:marTop w:val="360"/>
                                              <w:marBottom w:val="0"/>
                                              <w:divBdr>
                                                <w:top w:val="none" w:sz="0" w:space="0" w:color="auto"/>
                                                <w:left w:val="none" w:sz="0" w:space="0" w:color="auto"/>
                                                <w:bottom w:val="none" w:sz="0" w:space="0" w:color="auto"/>
                                                <w:right w:val="none" w:sz="0" w:space="0" w:color="auto"/>
                                              </w:divBdr>
                                            </w:div>
                                            <w:div w:id="1403798265">
                                              <w:marLeft w:val="0"/>
                                              <w:marRight w:val="0"/>
                                              <w:marTop w:val="360"/>
                                              <w:marBottom w:val="0"/>
                                              <w:divBdr>
                                                <w:top w:val="none" w:sz="0" w:space="0" w:color="auto"/>
                                                <w:left w:val="none" w:sz="0" w:space="0" w:color="auto"/>
                                                <w:bottom w:val="none" w:sz="0" w:space="0" w:color="auto"/>
                                                <w:right w:val="none" w:sz="0" w:space="0" w:color="auto"/>
                                              </w:divBdr>
                                            </w:div>
                                            <w:div w:id="1747142488">
                                              <w:marLeft w:val="0"/>
                                              <w:marRight w:val="0"/>
                                              <w:marTop w:val="645"/>
                                              <w:marBottom w:val="495"/>
                                              <w:divBdr>
                                                <w:top w:val="none" w:sz="0" w:space="0" w:color="auto"/>
                                                <w:left w:val="none" w:sz="0" w:space="0" w:color="auto"/>
                                                <w:bottom w:val="none" w:sz="0" w:space="0" w:color="auto"/>
                                                <w:right w:val="none" w:sz="0" w:space="0" w:color="auto"/>
                                              </w:divBdr>
                                            </w:div>
                                            <w:div w:id="258299290">
                                              <w:marLeft w:val="0"/>
                                              <w:marRight w:val="0"/>
                                              <w:marTop w:val="360"/>
                                              <w:marBottom w:val="0"/>
                                              <w:divBdr>
                                                <w:top w:val="none" w:sz="0" w:space="0" w:color="auto"/>
                                                <w:left w:val="none" w:sz="0" w:space="0" w:color="auto"/>
                                                <w:bottom w:val="none" w:sz="0" w:space="0" w:color="auto"/>
                                                <w:right w:val="none" w:sz="0" w:space="0" w:color="auto"/>
                                              </w:divBdr>
                                            </w:div>
                                            <w:div w:id="585311611">
                                              <w:marLeft w:val="0"/>
                                              <w:marRight w:val="0"/>
                                              <w:marTop w:val="360"/>
                                              <w:marBottom w:val="0"/>
                                              <w:divBdr>
                                                <w:top w:val="none" w:sz="0" w:space="0" w:color="auto"/>
                                                <w:left w:val="none" w:sz="0" w:space="0" w:color="auto"/>
                                                <w:bottom w:val="none" w:sz="0" w:space="0" w:color="auto"/>
                                                <w:right w:val="none" w:sz="0" w:space="0" w:color="auto"/>
                                              </w:divBdr>
                                            </w:div>
                                            <w:div w:id="1879856735">
                                              <w:marLeft w:val="0"/>
                                              <w:marRight w:val="0"/>
                                              <w:marTop w:val="645"/>
                                              <w:marBottom w:val="495"/>
                                              <w:divBdr>
                                                <w:top w:val="none" w:sz="0" w:space="0" w:color="auto"/>
                                                <w:left w:val="none" w:sz="0" w:space="0" w:color="auto"/>
                                                <w:bottom w:val="none" w:sz="0" w:space="0" w:color="auto"/>
                                                <w:right w:val="none" w:sz="0" w:space="0" w:color="auto"/>
                                              </w:divBdr>
                                            </w:div>
                                            <w:div w:id="267394589">
                                              <w:marLeft w:val="0"/>
                                              <w:marRight w:val="0"/>
                                              <w:marTop w:val="360"/>
                                              <w:marBottom w:val="0"/>
                                              <w:divBdr>
                                                <w:top w:val="none" w:sz="0" w:space="0" w:color="auto"/>
                                                <w:left w:val="none" w:sz="0" w:space="0" w:color="auto"/>
                                                <w:bottom w:val="none" w:sz="0" w:space="0" w:color="auto"/>
                                                <w:right w:val="none" w:sz="0" w:space="0" w:color="auto"/>
                                              </w:divBdr>
                                            </w:div>
                                            <w:div w:id="1134248688">
                                              <w:marLeft w:val="0"/>
                                              <w:marRight w:val="0"/>
                                              <w:marTop w:val="360"/>
                                              <w:marBottom w:val="0"/>
                                              <w:divBdr>
                                                <w:top w:val="none" w:sz="0" w:space="0" w:color="auto"/>
                                                <w:left w:val="none" w:sz="0" w:space="0" w:color="auto"/>
                                                <w:bottom w:val="none" w:sz="0" w:space="0" w:color="auto"/>
                                                <w:right w:val="none" w:sz="0" w:space="0" w:color="auto"/>
                                              </w:divBdr>
                                            </w:div>
                                            <w:div w:id="219942332">
                                              <w:marLeft w:val="0"/>
                                              <w:marRight w:val="0"/>
                                              <w:marTop w:val="645"/>
                                              <w:marBottom w:val="495"/>
                                              <w:divBdr>
                                                <w:top w:val="none" w:sz="0" w:space="0" w:color="auto"/>
                                                <w:left w:val="none" w:sz="0" w:space="0" w:color="auto"/>
                                                <w:bottom w:val="none" w:sz="0" w:space="0" w:color="auto"/>
                                                <w:right w:val="none" w:sz="0" w:space="0" w:color="auto"/>
                                              </w:divBdr>
                                            </w:div>
                                            <w:div w:id="1752966910">
                                              <w:marLeft w:val="0"/>
                                              <w:marRight w:val="0"/>
                                              <w:marTop w:val="360"/>
                                              <w:marBottom w:val="0"/>
                                              <w:divBdr>
                                                <w:top w:val="none" w:sz="0" w:space="0" w:color="auto"/>
                                                <w:left w:val="none" w:sz="0" w:space="0" w:color="auto"/>
                                                <w:bottom w:val="none" w:sz="0" w:space="0" w:color="auto"/>
                                                <w:right w:val="none" w:sz="0" w:space="0" w:color="auto"/>
                                              </w:divBdr>
                                            </w:div>
                                            <w:div w:id="1622571911">
                                              <w:marLeft w:val="0"/>
                                              <w:marRight w:val="0"/>
                                              <w:marTop w:val="360"/>
                                              <w:marBottom w:val="0"/>
                                              <w:divBdr>
                                                <w:top w:val="none" w:sz="0" w:space="0" w:color="auto"/>
                                                <w:left w:val="none" w:sz="0" w:space="0" w:color="auto"/>
                                                <w:bottom w:val="none" w:sz="0" w:space="0" w:color="auto"/>
                                                <w:right w:val="none" w:sz="0" w:space="0" w:color="auto"/>
                                              </w:divBdr>
                                            </w:div>
                                            <w:div w:id="74979798">
                                              <w:marLeft w:val="0"/>
                                              <w:marRight w:val="0"/>
                                              <w:marTop w:val="360"/>
                                              <w:marBottom w:val="0"/>
                                              <w:divBdr>
                                                <w:top w:val="none" w:sz="0" w:space="0" w:color="auto"/>
                                                <w:left w:val="none" w:sz="0" w:space="0" w:color="auto"/>
                                                <w:bottom w:val="none" w:sz="0" w:space="0" w:color="auto"/>
                                                <w:right w:val="none" w:sz="0" w:space="0" w:color="auto"/>
                                              </w:divBdr>
                                            </w:div>
                                            <w:div w:id="678391776">
                                              <w:marLeft w:val="0"/>
                                              <w:marRight w:val="0"/>
                                              <w:marTop w:val="645"/>
                                              <w:marBottom w:val="495"/>
                                              <w:divBdr>
                                                <w:top w:val="none" w:sz="0" w:space="0" w:color="auto"/>
                                                <w:left w:val="none" w:sz="0" w:space="0" w:color="auto"/>
                                                <w:bottom w:val="none" w:sz="0" w:space="0" w:color="auto"/>
                                                <w:right w:val="none" w:sz="0" w:space="0" w:color="auto"/>
                                              </w:divBdr>
                                            </w:div>
                                            <w:div w:id="143089569">
                                              <w:marLeft w:val="0"/>
                                              <w:marRight w:val="0"/>
                                              <w:marTop w:val="360"/>
                                              <w:marBottom w:val="0"/>
                                              <w:divBdr>
                                                <w:top w:val="none" w:sz="0" w:space="0" w:color="auto"/>
                                                <w:left w:val="none" w:sz="0" w:space="0" w:color="auto"/>
                                                <w:bottom w:val="none" w:sz="0" w:space="0" w:color="auto"/>
                                                <w:right w:val="none" w:sz="0" w:space="0" w:color="auto"/>
                                              </w:divBdr>
                                            </w:div>
                                            <w:div w:id="1474324028">
                                              <w:marLeft w:val="0"/>
                                              <w:marRight w:val="0"/>
                                              <w:marTop w:val="360"/>
                                              <w:marBottom w:val="0"/>
                                              <w:divBdr>
                                                <w:top w:val="none" w:sz="0" w:space="0" w:color="auto"/>
                                                <w:left w:val="none" w:sz="0" w:space="0" w:color="auto"/>
                                                <w:bottom w:val="none" w:sz="0" w:space="0" w:color="auto"/>
                                                <w:right w:val="none" w:sz="0" w:space="0" w:color="auto"/>
                                              </w:divBdr>
                                            </w:div>
                                            <w:div w:id="681467440">
                                              <w:marLeft w:val="0"/>
                                              <w:marRight w:val="0"/>
                                              <w:marTop w:val="360"/>
                                              <w:marBottom w:val="0"/>
                                              <w:divBdr>
                                                <w:top w:val="none" w:sz="0" w:space="0" w:color="auto"/>
                                                <w:left w:val="none" w:sz="0" w:space="0" w:color="auto"/>
                                                <w:bottom w:val="none" w:sz="0" w:space="0" w:color="auto"/>
                                                <w:right w:val="none" w:sz="0" w:space="0" w:color="auto"/>
                                              </w:divBdr>
                                            </w:div>
                                          </w:divsChild>
                                        </w:div>
                                        <w:div w:id="1738043662">
                                          <w:marLeft w:val="0"/>
                                          <w:marRight w:val="0"/>
                                          <w:marTop w:val="440"/>
                                          <w:marBottom w:val="740"/>
                                          <w:divBdr>
                                            <w:top w:val="none" w:sz="0" w:space="0" w:color="auto"/>
                                            <w:left w:val="none" w:sz="0" w:space="0" w:color="auto"/>
                                            <w:bottom w:val="none" w:sz="0" w:space="0" w:color="auto"/>
                                            <w:right w:val="none" w:sz="0" w:space="0" w:color="auto"/>
                                          </w:divBdr>
                                          <w:divsChild>
                                            <w:div w:id="1869488450">
                                              <w:marLeft w:val="0"/>
                                              <w:marRight w:val="0"/>
                                              <w:marTop w:val="0"/>
                                              <w:marBottom w:val="200"/>
                                              <w:divBdr>
                                                <w:top w:val="none" w:sz="0" w:space="0" w:color="auto"/>
                                                <w:left w:val="none" w:sz="0" w:space="0" w:color="auto"/>
                                                <w:bottom w:val="none" w:sz="0" w:space="0" w:color="auto"/>
                                                <w:right w:val="none" w:sz="0" w:space="0" w:color="auto"/>
                                              </w:divBdr>
                                            </w:div>
                                            <w:div w:id="29768475">
                                              <w:marLeft w:val="0"/>
                                              <w:marRight w:val="0"/>
                                              <w:marTop w:val="0"/>
                                              <w:marBottom w:val="200"/>
                                              <w:divBdr>
                                                <w:top w:val="none" w:sz="0" w:space="0" w:color="auto"/>
                                                <w:left w:val="none" w:sz="0" w:space="0" w:color="auto"/>
                                                <w:bottom w:val="none" w:sz="0" w:space="0" w:color="auto"/>
                                                <w:right w:val="none" w:sz="0" w:space="0" w:color="auto"/>
                                              </w:divBdr>
                                            </w:div>
                                            <w:div w:id="452556062">
                                              <w:marLeft w:val="0"/>
                                              <w:marRight w:val="0"/>
                                              <w:marTop w:val="645"/>
                                              <w:marBottom w:val="495"/>
                                              <w:divBdr>
                                                <w:top w:val="none" w:sz="0" w:space="0" w:color="auto"/>
                                                <w:left w:val="none" w:sz="0" w:space="0" w:color="auto"/>
                                                <w:bottom w:val="none" w:sz="0" w:space="0" w:color="auto"/>
                                                <w:right w:val="none" w:sz="0" w:space="0" w:color="auto"/>
                                              </w:divBdr>
                                            </w:div>
                                            <w:div w:id="814183714">
                                              <w:marLeft w:val="0"/>
                                              <w:marRight w:val="0"/>
                                              <w:marTop w:val="360"/>
                                              <w:marBottom w:val="0"/>
                                              <w:divBdr>
                                                <w:top w:val="none" w:sz="0" w:space="0" w:color="auto"/>
                                                <w:left w:val="none" w:sz="0" w:space="0" w:color="auto"/>
                                                <w:bottom w:val="none" w:sz="0" w:space="0" w:color="auto"/>
                                                <w:right w:val="none" w:sz="0" w:space="0" w:color="auto"/>
                                              </w:divBdr>
                                            </w:div>
                                            <w:div w:id="1023284649">
                                              <w:marLeft w:val="0"/>
                                              <w:marRight w:val="0"/>
                                              <w:marTop w:val="645"/>
                                              <w:marBottom w:val="495"/>
                                              <w:divBdr>
                                                <w:top w:val="none" w:sz="0" w:space="0" w:color="auto"/>
                                                <w:left w:val="none" w:sz="0" w:space="0" w:color="auto"/>
                                                <w:bottom w:val="none" w:sz="0" w:space="0" w:color="auto"/>
                                                <w:right w:val="none" w:sz="0" w:space="0" w:color="auto"/>
                                              </w:divBdr>
                                            </w:div>
                                            <w:div w:id="800341719">
                                              <w:marLeft w:val="0"/>
                                              <w:marRight w:val="0"/>
                                              <w:marTop w:val="360"/>
                                              <w:marBottom w:val="0"/>
                                              <w:divBdr>
                                                <w:top w:val="none" w:sz="0" w:space="0" w:color="auto"/>
                                                <w:left w:val="none" w:sz="0" w:space="0" w:color="auto"/>
                                                <w:bottom w:val="none" w:sz="0" w:space="0" w:color="auto"/>
                                                <w:right w:val="none" w:sz="0" w:space="0" w:color="auto"/>
                                              </w:divBdr>
                                              <w:divsChild>
                                                <w:div w:id="2026856599">
                                                  <w:marLeft w:val="0"/>
                                                  <w:marRight w:val="0"/>
                                                  <w:marTop w:val="0"/>
                                                  <w:marBottom w:val="0"/>
                                                  <w:divBdr>
                                                    <w:top w:val="none" w:sz="0" w:space="0" w:color="auto"/>
                                                    <w:left w:val="none" w:sz="0" w:space="0" w:color="auto"/>
                                                    <w:bottom w:val="none" w:sz="0" w:space="0" w:color="auto"/>
                                                    <w:right w:val="none" w:sz="0" w:space="0" w:color="auto"/>
                                                  </w:divBdr>
                                                </w:div>
                                                <w:div w:id="510528564">
                                                  <w:marLeft w:val="600"/>
                                                  <w:marRight w:val="0"/>
                                                  <w:marTop w:val="80"/>
                                                  <w:marBottom w:val="0"/>
                                                  <w:divBdr>
                                                    <w:top w:val="none" w:sz="0" w:space="0" w:color="auto"/>
                                                    <w:left w:val="none" w:sz="0" w:space="0" w:color="auto"/>
                                                    <w:bottom w:val="none" w:sz="0" w:space="0" w:color="auto"/>
                                                    <w:right w:val="none" w:sz="0" w:space="0" w:color="auto"/>
                                                  </w:divBdr>
                                                </w:div>
                                                <w:div w:id="904491563">
                                                  <w:marLeft w:val="600"/>
                                                  <w:marRight w:val="0"/>
                                                  <w:marTop w:val="80"/>
                                                  <w:marBottom w:val="0"/>
                                                  <w:divBdr>
                                                    <w:top w:val="none" w:sz="0" w:space="0" w:color="auto"/>
                                                    <w:left w:val="none" w:sz="0" w:space="0" w:color="auto"/>
                                                    <w:bottom w:val="none" w:sz="0" w:space="0" w:color="auto"/>
                                                    <w:right w:val="none" w:sz="0" w:space="0" w:color="auto"/>
                                                  </w:divBdr>
                                                </w:div>
                                                <w:div w:id="2134133798">
                                                  <w:marLeft w:val="600"/>
                                                  <w:marRight w:val="0"/>
                                                  <w:marTop w:val="80"/>
                                                  <w:marBottom w:val="0"/>
                                                  <w:divBdr>
                                                    <w:top w:val="none" w:sz="0" w:space="0" w:color="auto"/>
                                                    <w:left w:val="none" w:sz="0" w:space="0" w:color="auto"/>
                                                    <w:bottom w:val="none" w:sz="0" w:space="0" w:color="auto"/>
                                                    <w:right w:val="none" w:sz="0" w:space="0" w:color="auto"/>
                                                  </w:divBdr>
                                                </w:div>
                                                <w:div w:id="1930114142">
                                                  <w:marLeft w:val="600"/>
                                                  <w:marRight w:val="0"/>
                                                  <w:marTop w:val="80"/>
                                                  <w:marBottom w:val="0"/>
                                                  <w:divBdr>
                                                    <w:top w:val="none" w:sz="0" w:space="0" w:color="auto"/>
                                                    <w:left w:val="none" w:sz="0" w:space="0" w:color="auto"/>
                                                    <w:bottom w:val="none" w:sz="0" w:space="0" w:color="auto"/>
                                                    <w:right w:val="none" w:sz="0" w:space="0" w:color="auto"/>
                                                  </w:divBdr>
                                                </w:div>
                                                <w:div w:id="16584376">
                                                  <w:marLeft w:val="600"/>
                                                  <w:marRight w:val="0"/>
                                                  <w:marTop w:val="80"/>
                                                  <w:marBottom w:val="0"/>
                                                  <w:divBdr>
                                                    <w:top w:val="none" w:sz="0" w:space="0" w:color="auto"/>
                                                    <w:left w:val="none" w:sz="0" w:space="0" w:color="auto"/>
                                                    <w:bottom w:val="none" w:sz="0" w:space="0" w:color="auto"/>
                                                    <w:right w:val="none" w:sz="0" w:space="0" w:color="auto"/>
                                                  </w:divBdr>
                                                </w:div>
                                              </w:divsChild>
                                            </w:div>
                                            <w:div w:id="1511724070">
                                              <w:marLeft w:val="0"/>
                                              <w:marRight w:val="0"/>
                                              <w:marTop w:val="360"/>
                                              <w:marBottom w:val="0"/>
                                              <w:divBdr>
                                                <w:top w:val="none" w:sz="0" w:space="0" w:color="auto"/>
                                                <w:left w:val="none" w:sz="0" w:space="0" w:color="auto"/>
                                                <w:bottom w:val="none" w:sz="0" w:space="0" w:color="auto"/>
                                                <w:right w:val="none" w:sz="0" w:space="0" w:color="auto"/>
                                              </w:divBdr>
                                            </w:div>
                                            <w:div w:id="316886561">
                                              <w:marLeft w:val="0"/>
                                              <w:marRight w:val="0"/>
                                              <w:marTop w:val="360"/>
                                              <w:marBottom w:val="0"/>
                                              <w:divBdr>
                                                <w:top w:val="none" w:sz="0" w:space="0" w:color="auto"/>
                                                <w:left w:val="none" w:sz="0" w:space="0" w:color="auto"/>
                                                <w:bottom w:val="none" w:sz="0" w:space="0" w:color="auto"/>
                                                <w:right w:val="none" w:sz="0" w:space="0" w:color="auto"/>
                                              </w:divBdr>
                                              <w:divsChild>
                                                <w:div w:id="341472662">
                                                  <w:marLeft w:val="0"/>
                                                  <w:marRight w:val="0"/>
                                                  <w:marTop w:val="0"/>
                                                  <w:marBottom w:val="0"/>
                                                  <w:divBdr>
                                                    <w:top w:val="none" w:sz="0" w:space="0" w:color="auto"/>
                                                    <w:left w:val="none" w:sz="0" w:space="0" w:color="auto"/>
                                                    <w:bottom w:val="none" w:sz="0" w:space="0" w:color="auto"/>
                                                    <w:right w:val="none" w:sz="0" w:space="0" w:color="auto"/>
                                                  </w:divBdr>
                                                </w:div>
                                                <w:div w:id="496924235">
                                                  <w:marLeft w:val="600"/>
                                                  <w:marRight w:val="0"/>
                                                  <w:marTop w:val="80"/>
                                                  <w:marBottom w:val="0"/>
                                                  <w:divBdr>
                                                    <w:top w:val="none" w:sz="0" w:space="0" w:color="auto"/>
                                                    <w:left w:val="none" w:sz="0" w:space="0" w:color="auto"/>
                                                    <w:bottom w:val="none" w:sz="0" w:space="0" w:color="auto"/>
                                                    <w:right w:val="none" w:sz="0" w:space="0" w:color="auto"/>
                                                  </w:divBdr>
                                                </w:div>
                                                <w:div w:id="1186363117">
                                                  <w:marLeft w:val="600"/>
                                                  <w:marRight w:val="0"/>
                                                  <w:marTop w:val="80"/>
                                                  <w:marBottom w:val="0"/>
                                                  <w:divBdr>
                                                    <w:top w:val="none" w:sz="0" w:space="0" w:color="auto"/>
                                                    <w:left w:val="none" w:sz="0" w:space="0" w:color="auto"/>
                                                    <w:bottom w:val="none" w:sz="0" w:space="0" w:color="auto"/>
                                                    <w:right w:val="none" w:sz="0" w:space="0" w:color="auto"/>
                                                  </w:divBdr>
                                                </w:div>
                                              </w:divsChild>
                                            </w:div>
                                            <w:div w:id="1614746035">
                                              <w:marLeft w:val="0"/>
                                              <w:marRight w:val="0"/>
                                              <w:marTop w:val="645"/>
                                              <w:marBottom w:val="495"/>
                                              <w:divBdr>
                                                <w:top w:val="none" w:sz="0" w:space="0" w:color="auto"/>
                                                <w:left w:val="none" w:sz="0" w:space="0" w:color="auto"/>
                                                <w:bottom w:val="none" w:sz="0" w:space="0" w:color="auto"/>
                                                <w:right w:val="none" w:sz="0" w:space="0" w:color="auto"/>
                                              </w:divBdr>
                                            </w:div>
                                            <w:div w:id="213320370">
                                              <w:marLeft w:val="0"/>
                                              <w:marRight w:val="0"/>
                                              <w:marTop w:val="360"/>
                                              <w:marBottom w:val="0"/>
                                              <w:divBdr>
                                                <w:top w:val="none" w:sz="0" w:space="0" w:color="auto"/>
                                                <w:left w:val="none" w:sz="0" w:space="0" w:color="auto"/>
                                                <w:bottom w:val="none" w:sz="0" w:space="0" w:color="auto"/>
                                                <w:right w:val="none" w:sz="0" w:space="0" w:color="auto"/>
                                              </w:divBdr>
                                            </w:div>
                                            <w:div w:id="1578058425">
                                              <w:marLeft w:val="0"/>
                                              <w:marRight w:val="0"/>
                                              <w:marTop w:val="645"/>
                                              <w:marBottom w:val="495"/>
                                              <w:divBdr>
                                                <w:top w:val="none" w:sz="0" w:space="0" w:color="auto"/>
                                                <w:left w:val="none" w:sz="0" w:space="0" w:color="auto"/>
                                                <w:bottom w:val="none" w:sz="0" w:space="0" w:color="auto"/>
                                                <w:right w:val="none" w:sz="0" w:space="0" w:color="auto"/>
                                              </w:divBdr>
                                            </w:div>
                                            <w:div w:id="1083644264">
                                              <w:marLeft w:val="0"/>
                                              <w:marRight w:val="0"/>
                                              <w:marTop w:val="360"/>
                                              <w:marBottom w:val="0"/>
                                              <w:divBdr>
                                                <w:top w:val="none" w:sz="0" w:space="0" w:color="auto"/>
                                                <w:left w:val="none" w:sz="0" w:space="0" w:color="auto"/>
                                                <w:bottom w:val="none" w:sz="0" w:space="0" w:color="auto"/>
                                                <w:right w:val="none" w:sz="0" w:space="0" w:color="auto"/>
                                              </w:divBdr>
                                            </w:div>
                                            <w:div w:id="1199392198">
                                              <w:marLeft w:val="0"/>
                                              <w:marRight w:val="0"/>
                                              <w:marTop w:val="360"/>
                                              <w:marBottom w:val="0"/>
                                              <w:divBdr>
                                                <w:top w:val="none" w:sz="0" w:space="0" w:color="auto"/>
                                                <w:left w:val="none" w:sz="0" w:space="0" w:color="auto"/>
                                                <w:bottom w:val="none" w:sz="0" w:space="0" w:color="auto"/>
                                                <w:right w:val="none" w:sz="0" w:space="0" w:color="auto"/>
                                              </w:divBdr>
                                            </w:div>
                                          </w:divsChild>
                                        </w:div>
                                        <w:div w:id="557478795">
                                          <w:marLeft w:val="0"/>
                                          <w:marRight w:val="0"/>
                                          <w:marTop w:val="440"/>
                                          <w:marBottom w:val="740"/>
                                          <w:divBdr>
                                            <w:top w:val="none" w:sz="0" w:space="0" w:color="auto"/>
                                            <w:left w:val="none" w:sz="0" w:space="0" w:color="auto"/>
                                            <w:bottom w:val="none" w:sz="0" w:space="0" w:color="auto"/>
                                            <w:right w:val="none" w:sz="0" w:space="0" w:color="auto"/>
                                          </w:divBdr>
                                          <w:divsChild>
                                            <w:div w:id="1221210298">
                                              <w:marLeft w:val="0"/>
                                              <w:marRight w:val="0"/>
                                              <w:marTop w:val="0"/>
                                              <w:marBottom w:val="200"/>
                                              <w:divBdr>
                                                <w:top w:val="none" w:sz="0" w:space="0" w:color="auto"/>
                                                <w:left w:val="none" w:sz="0" w:space="0" w:color="auto"/>
                                                <w:bottom w:val="none" w:sz="0" w:space="0" w:color="auto"/>
                                                <w:right w:val="none" w:sz="0" w:space="0" w:color="auto"/>
                                              </w:divBdr>
                                            </w:div>
                                            <w:div w:id="1998224168">
                                              <w:marLeft w:val="0"/>
                                              <w:marRight w:val="0"/>
                                              <w:marTop w:val="0"/>
                                              <w:marBottom w:val="200"/>
                                              <w:divBdr>
                                                <w:top w:val="none" w:sz="0" w:space="0" w:color="auto"/>
                                                <w:left w:val="none" w:sz="0" w:space="0" w:color="auto"/>
                                                <w:bottom w:val="none" w:sz="0" w:space="0" w:color="auto"/>
                                                <w:right w:val="none" w:sz="0" w:space="0" w:color="auto"/>
                                              </w:divBdr>
                                            </w:div>
                                            <w:div w:id="1261911151">
                                              <w:marLeft w:val="0"/>
                                              <w:marRight w:val="0"/>
                                              <w:marTop w:val="645"/>
                                              <w:marBottom w:val="495"/>
                                              <w:divBdr>
                                                <w:top w:val="none" w:sz="0" w:space="0" w:color="auto"/>
                                                <w:left w:val="none" w:sz="0" w:space="0" w:color="auto"/>
                                                <w:bottom w:val="none" w:sz="0" w:space="0" w:color="auto"/>
                                                <w:right w:val="none" w:sz="0" w:space="0" w:color="auto"/>
                                              </w:divBdr>
                                            </w:div>
                                            <w:div w:id="256718478">
                                              <w:marLeft w:val="0"/>
                                              <w:marRight w:val="0"/>
                                              <w:marTop w:val="360"/>
                                              <w:marBottom w:val="0"/>
                                              <w:divBdr>
                                                <w:top w:val="none" w:sz="0" w:space="0" w:color="auto"/>
                                                <w:left w:val="none" w:sz="0" w:space="0" w:color="auto"/>
                                                <w:bottom w:val="none" w:sz="0" w:space="0" w:color="auto"/>
                                                <w:right w:val="none" w:sz="0" w:space="0" w:color="auto"/>
                                              </w:divBdr>
                                            </w:div>
                                            <w:div w:id="1855194037">
                                              <w:marLeft w:val="0"/>
                                              <w:marRight w:val="0"/>
                                              <w:marTop w:val="645"/>
                                              <w:marBottom w:val="495"/>
                                              <w:divBdr>
                                                <w:top w:val="none" w:sz="0" w:space="0" w:color="auto"/>
                                                <w:left w:val="none" w:sz="0" w:space="0" w:color="auto"/>
                                                <w:bottom w:val="none" w:sz="0" w:space="0" w:color="auto"/>
                                                <w:right w:val="none" w:sz="0" w:space="0" w:color="auto"/>
                                              </w:divBdr>
                                            </w:div>
                                            <w:div w:id="834955730">
                                              <w:marLeft w:val="0"/>
                                              <w:marRight w:val="0"/>
                                              <w:marTop w:val="360"/>
                                              <w:marBottom w:val="0"/>
                                              <w:divBdr>
                                                <w:top w:val="none" w:sz="0" w:space="0" w:color="auto"/>
                                                <w:left w:val="none" w:sz="0" w:space="0" w:color="auto"/>
                                                <w:bottom w:val="none" w:sz="0" w:space="0" w:color="auto"/>
                                                <w:right w:val="none" w:sz="0" w:space="0" w:color="auto"/>
                                              </w:divBdr>
                                            </w:div>
                                            <w:div w:id="1377193394">
                                              <w:marLeft w:val="0"/>
                                              <w:marRight w:val="0"/>
                                              <w:marTop w:val="645"/>
                                              <w:marBottom w:val="495"/>
                                              <w:divBdr>
                                                <w:top w:val="none" w:sz="0" w:space="0" w:color="auto"/>
                                                <w:left w:val="none" w:sz="0" w:space="0" w:color="auto"/>
                                                <w:bottom w:val="none" w:sz="0" w:space="0" w:color="auto"/>
                                                <w:right w:val="none" w:sz="0" w:space="0" w:color="auto"/>
                                              </w:divBdr>
                                            </w:div>
                                            <w:div w:id="1110585297">
                                              <w:marLeft w:val="0"/>
                                              <w:marRight w:val="0"/>
                                              <w:marTop w:val="360"/>
                                              <w:marBottom w:val="0"/>
                                              <w:divBdr>
                                                <w:top w:val="none" w:sz="0" w:space="0" w:color="auto"/>
                                                <w:left w:val="none" w:sz="0" w:space="0" w:color="auto"/>
                                                <w:bottom w:val="none" w:sz="0" w:space="0" w:color="auto"/>
                                                <w:right w:val="none" w:sz="0" w:space="0" w:color="auto"/>
                                              </w:divBdr>
                                            </w:div>
                                            <w:div w:id="1937132769">
                                              <w:marLeft w:val="0"/>
                                              <w:marRight w:val="0"/>
                                              <w:marTop w:val="645"/>
                                              <w:marBottom w:val="495"/>
                                              <w:divBdr>
                                                <w:top w:val="none" w:sz="0" w:space="0" w:color="auto"/>
                                                <w:left w:val="none" w:sz="0" w:space="0" w:color="auto"/>
                                                <w:bottom w:val="none" w:sz="0" w:space="0" w:color="auto"/>
                                                <w:right w:val="none" w:sz="0" w:space="0" w:color="auto"/>
                                              </w:divBdr>
                                            </w:div>
                                            <w:div w:id="2022269438">
                                              <w:marLeft w:val="0"/>
                                              <w:marRight w:val="0"/>
                                              <w:marTop w:val="360"/>
                                              <w:marBottom w:val="0"/>
                                              <w:divBdr>
                                                <w:top w:val="none" w:sz="0" w:space="0" w:color="auto"/>
                                                <w:left w:val="none" w:sz="0" w:space="0" w:color="auto"/>
                                                <w:bottom w:val="none" w:sz="0" w:space="0" w:color="auto"/>
                                                <w:right w:val="none" w:sz="0" w:space="0" w:color="auto"/>
                                              </w:divBdr>
                                            </w:div>
                                            <w:div w:id="2066946326">
                                              <w:marLeft w:val="0"/>
                                              <w:marRight w:val="0"/>
                                              <w:marTop w:val="645"/>
                                              <w:marBottom w:val="495"/>
                                              <w:divBdr>
                                                <w:top w:val="none" w:sz="0" w:space="0" w:color="auto"/>
                                                <w:left w:val="none" w:sz="0" w:space="0" w:color="auto"/>
                                                <w:bottom w:val="none" w:sz="0" w:space="0" w:color="auto"/>
                                                <w:right w:val="none" w:sz="0" w:space="0" w:color="auto"/>
                                              </w:divBdr>
                                            </w:div>
                                            <w:div w:id="56587126">
                                              <w:marLeft w:val="0"/>
                                              <w:marRight w:val="0"/>
                                              <w:marTop w:val="360"/>
                                              <w:marBottom w:val="0"/>
                                              <w:divBdr>
                                                <w:top w:val="none" w:sz="0" w:space="0" w:color="auto"/>
                                                <w:left w:val="none" w:sz="0" w:space="0" w:color="auto"/>
                                                <w:bottom w:val="none" w:sz="0" w:space="0" w:color="auto"/>
                                                <w:right w:val="none" w:sz="0" w:space="0" w:color="auto"/>
                                              </w:divBdr>
                                            </w:div>
                                          </w:divsChild>
                                        </w:div>
                                        <w:div w:id="1872065041">
                                          <w:marLeft w:val="0"/>
                                          <w:marRight w:val="0"/>
                                          <w:marTop w:val="440"/>
                                          <w:marBottom w:val="740"/>
                                          <w:divBdr>
                                            <w:top w:val="none" w:sz="0" w:space="0" w:color="auto"/>
                                            <w:left w:val="none" w:sz="0" w:space="0" w:color="auto"/>
                                            <w:bottom w:val="none" w:sz="0" w:space="0" w:color="auto"/>
                                            <w:right w:val="none" w:sz="0" w:space="0" w:color="auto"/>
                                          </w:divBdr>
                                          <w:divsChild>
                                            <w:div w:id="1188058148">
                                              <w:marLeft w:val="0"/>
                                              <w:marRight w:val="0"/>
                                              <w:marTop w:val="0"/>
                                              <w:marBottom w:val="200"/>
                                              <w:divBdr>
                                                <w:top w:val="none" w:sz="0" w:space="0" w:color="auto"/>
                                                <w:left w:val="none" w:sz="0" w:space="0" w:color="auto"/>
                                                <w:bottom w:val="none" w:sz="0" w:space="0" w:color="auto"/>
                                                <w:right w:val="none" w:sz="0" w:space="0" w:color="auto"/>
                                              </w:divBdr>
                                            </w:div>
                                            <w:div w:id="85342824">
                                              <w:marLeft w:val="0"/>
                                              <w:marRight w:val="0"/>
                                              <w:marTop w:val="0"/>
                                              <w:marBottom w:val="200"/>
                                              <w:divBdr>
                                                <w:top w:val="none" w:sz="0" w:space="0" w:color="auto"/>
                                                <w:left w:val="none" w:sz="0" w:space="0" w:color="auto"/>
                                                <w:bottom w:val="none" w:sz="0" w:space="0" w:color="auto"/>
                                                <w:right w:val="none" w:sz="0" w:space="0" w:color="auto"/>
                                              </w:divBdr>
                                            </w:div>
                                            <w:div w:id="1290278275">
                                              <w:marLeft w:val="0"/>
                                              <w:marRight w:val="0"/>
                                              <w:marTop w:val="645"/>
                                              <w:marBottom w:val="495"/>
                                              <w:divBdr>
                                                <w:top w:val="none" w:sz="0" w:space="0" w:color="auto"/>
                                                <w:left w:val="none" w:sz="0" w:space="0" w:color="auto"/>
                                                <w:bottom w:val="none" w:sz="0" w:space="0" w:color="auto"/>
                                                <w:right w:val="none" w:sz="0" w:space="0" w:color="auto"/>
                                              </w:divBdr>
                                            </w:div>
                                            <w:div w:id="1228690418">
                                              <w:marLeft w:val="0"/>
                                              <w:marRight w:val="0"/>
                                              <w:marTop w:val="360"/>
                                              <w:marBottom w:val="0"/>
                                              <w:divBdr>
                                                <w:top w:val="none" w:sz="0" w:space="0" w:color="auto"/>
                                                <w:left w:val="none" w:sz="0" w:space="0" w:color="auto"/>
                                                <w:bottom w:val="none" w:sz="0" w:space="0" w:color="auto"/>
                                                <w:right w:val="none" w:sz="0" w:space="0" w:color="auto"/>
                                              </w:divBdr>
                                            </w:div>
                                            <w:div w:id="37976837">
                                              <w:marLeft w:val="0"/>
                                              <w:marRight w:val="0"/>
                                              <w:marTop w:val="645"/>
                                              <w:marBottom w:val="495"/>
                                              <w:divBdr>
                                                <w:top w:val="none" w:sz="0" w:space="0" w:color="auto"/>
                                                <w:left w:val="none" w:sz="0" w:space="0" w:color="auto"/>
                                                <w:bottom w:val="none" w:sz="0" w:space="0" w:color="auto"/>
                                                <w:right w:val="none" w:sz="0" w:space="0" w:color="auto"/>
                                              </w:divBdr>
                                            </w:div>
                                            <w:div w:id="479810438">
                                              <w:marLeft w:val="0"/>
                                              <w:marRight w:val="0"/>
                                              <w:marTop w:val="360"/>
                                              <w:marBottom w:val="0"/>
                                              <w:divBdr>
                                                <w:top w:val="none" w:sz="0" w:space="0" w:color="auto"/>
                                                <w:left w:val="none" w:sz="0" w:space="0" w:color="auto"/>
                                                <w:bottom w:val="none" w:sz="0" w:space="0" w:color="auto"/>
                                                <w:right w:val="none" w:sz="0" w:space="0" w:color="auto"/>
                                              </w:divBdr>
                                            </w:div>
                                            <w:div w:id="1320381562">
                                              <w:marLeft w:val="0"/>
                                              <w:marRight w:val="0"/>
                                              <w:marTop w:val="645"/>
                                              <w:marBottom w:val="495"/>
                                              <w:divBdr>
                                                <w:top w:val="none" w:sz="0" w:space="0" w:color="auto"/>
                                                <w:left w:val="none" w:sz="0" w:space="0" w:color="auto"/>
                                                <w:bottom w:val="none" w:sz="0" w:space="0" w:color="auto"/>
                                                <w:right w:val="none" w:sz="0" w:space="0" w:color="auto"/>
                                              </w:divBdr>
                                            </w:div>
                                            <w:div w:id="730079634">
                                              <w:marLeft w:val="0"/>
                                              <w:marRight w:val="0"/>
                                              <w:marTop w:val="360"/>
                                              <w:marBottom w:val="0"/>
                                              <w:divBdr>
                                                <w:top w:val="none" w:sz="0" w:space="0" w:color="auto"/>
                                                <w:left w:val="none" w:sz="0" w:space="0" w:color="auto"/>
                                                <w:bottom w:val="none" w:sz="0" w:space="0" w:color="auto"/>
                                                <w:right w:val="none" w:sz="0" w:space="0" w:color="auto"/>
                                              </w:divBdr>
                                            </w:div>
                                            <w:div w:id="1837718780">
                                              <w:marLeft w:val="0"/>
                                              <w:marRight w:val="0"/>
                                              <w:marTop w:val="645"/>
                                              <w:marBottom w:val="495"/>
                                              <w:divBdr>
                                                <w:top w:val="none" w:sz="0" w:space="0" w:color="auto"/>
                                                <w:left w:val="none" w:sz="0" w:space="0" w:color="auto"/>
                                                <w:bottom w:val="none" w:sz="0" w:space="0" w:color="auto"/>
                                                <w:right w:val="none" w:sz="0" w:space="0" w:color="auto"/>
                                              </w:divBdr>
                                            </w:div>
                                            <w:div w:id="1084180039">
                                              <w:marLeft w:val="0"/>
                                              <w:marRight w:val="0"/>
                                              <w:marTop w:val="360"/>
                                              <w:marBottom w:val="0"/>
                                              <w:divBdr>
                                                <w:top w:val="none" w:sz="0" w:space="0" w:color="auto"/>
                                                <w:left w:val="none" w:sz="0" w:space="0" w:color="auto"/>
                                                <w:bottom w:val="none" w:sz="0" w:space="0" w:color="auto"/>
                                                <w:right w:val="none" w:sz="0" w:space="0" w:color="auto"/>
                                              </w:divBdr>
                                            </w:div>
                                            <w:div w:id="1073549596">
                                              <w:marLeft w:val="0"/>
                                              <w:marRight w:val="0"/>
                                              <w:marTop w:val="645"/>
                                              <w:marBottom w:val="495"/>
                                              <w:divBdr>
                                                <w:top w:val="none" w:sz="0" w:space="0" w:color="auto"/>
                                                <w:left w:val="none" w:sz="0" w:space="0" w:color="auto"/>
                                                <w:bottom w:val="none" w:sz="0" w:space="0" w:color="auto"/>
                                                <w:right w:val="none" w:sz="0" w:space="0" w:color="auto"/>
                                              </w:divBdr>
                                            </w:div>
                                            <w:div w:id="1508985157">
                                              <w:marLeft w:val="0"/>
                                              <w:marRight w:val="0"/>
                                              <w:marTop w:val="360"/>
                                              <w:marBottom w:val="0"/>
                                              <w:divBdr>
                                                <w:top w:val="none" w:sz="0" w:space="0" w:color="auto"/>
                                                <w:left w:val="none" w:sz="0" w:space="0" w:color="auto"/>
                                                <w:bottom w:val="none" w:sz="0" w:space="0" w:color="auto"/>
                                                <w:right w:val="none" w:sz="0" w:space="0" w:color="auto"/>
                                              </w:divBdr>
                                            </w:div>
                                          </w:divsChild>
                                        </w:div>
                                        <w:div w:id="282008158">
                                          <w:marLeft w:val="0"/>
                                          <w:marRight w:val="0"/>
                                          <w:marTop w:val="440"/>
                                          <w:marBottom w:val="740"/>
                                          <w:divBdr>
                                            <w:top w:val="none" w:sz="0" w:space="0" w:color="auto"/>
                                            <w:left w:val="none" w:sz="0" w:space="0" w:color="auto"/>
                                            <w:bottom w:val="none" w:sz="0" w:space="0" w:color="auto"/>
                                            <w:right w:val="none" w:sz="0" w:space="0" w:color="auto"/>
                                          </w:divBdr>
                                          <w:divsChild>
                                            <w:div w:id="226841295">
                                              <w:marLeft w:val="0"/>
                                              <w:marRight w:val="0"/>
                                              <w:marTop w:val="0"/>
                                              <w:marBottom w:val="200"/>
                                              <w:divBdr>
                                                <w:top w:val="none" w:sz="0" w:space="0" w:color="auto"/>
                                                <w:left w:val="none" w:sz="0" w:space="0" w:color="auto"/>
                                                <w:bottom w:val="none" w:sz="0" w:space="0" w:color="auto"/>
                                                <w:right w:val="none" w:sz="0" w:space="0" w:color="auto"/>
                                              </w:divBdr>
                                            </w:div>
                                            <w:div w:id="2003269528">
                                              <w:marLeft w:val="0"/>
                                              <w:marRight w:val="0"/>
                                              <w:marTop w:val="0"/>
                                              <w:marBottom w:val="200"/>
                                              <w:divBdr>
                                                <w:top w:val="none" w:sz="0" w:space="0" w:color="auto"/>
                                                <w:left w:val="none" w:sz="0" w:space="0" w:color="auto"/>
                                                <w:bottom w:val="none" w:sz="0" w:space="0" w:color="auto"/>
                                                <w:right w:val="none" w:sz="0" w:space="0" w:color="auto"/>
                                              </w:divBdr>
                                            </w:div>
                                            <w:div w:id="849173662">
                                              <w:marLeft w:val="0"/>
                                              <w:marRight w:val="0"/>
                                              <w:marTop w:val="645"/>
                                              <w:marBottom w:val="495"/>
                                              <w:divBdr>
                                                <w:top w:val="none" w:sz="0" w:space="0" w:color="auto"/>
                                                <w:left w:val="none" w:sz="0" w:space="0" w:color="auto"/>
                                                <w:bottom w:val="none" w:sz="0" w:space="0" w:color="auto"/>
                                                <w:right w:val="none" w:sz="0" w:space="0" w:color="auto"/>
                                              </w:divBdr>
                                            </w:div>
                                            <w:div w:id="1060716797">
                                              <w:marLeft w:val="0"/>
                                              <w:marRight w:val="0"/>
                                              <w:marTop w:val="360"/>
                                              <w:marBottom w:val="0"/>
                                              <w:divBdr>
                                                <w:top w:val="none" w:sz="0" w:space="0" w:color="auto"/>
                                                <w:left w:val="none" w:sz="0" w:space="0" w:color="auto"/>
                                                <w:bottom w:val="none" w:sz="0" w:space="0" w:color="auto"/>
                                                <w:right w:val="none" w:sz="0" w:space="0" w:color="auto"/>
                                              </w:divBdr>
                                            </w:div>
                                            <w:div w:id="1261794974">
                                              <w:marLeft w:val="0"/>
                                              <w:marRight w:val="0"/>
                                              <w:marTop w:val="645"/>
                                              <w:marBottom w:val="495"/>
                                              <w:divBdr>
                                                <w:top w:val="none" w:sz="0" w:space="0" w:color="auto"/>
                                                <w:left w:val="none" w:sz="0" w:space="0" w:color="auto"/>
                                                <w:bottom w:val="none" w:sz="0" w:space="0" w:color="auto"/>
                                                <w:right w:val="none" w:sz="0" w:space="0" w:color="auto"/>
                                              </w:divBdr>
                                            </w:div>
                                            <w:div w:id="1668512943">
                                              <w:marLeft w:val="0"/>
                                              <w:marRight w:val="0"/>
                                              <w:marTop w:val="360"/>
                                              <w:marBottom w:val="0"/>
                                              <w:divBdr>
                                                <w:top w:val="none" w:sz="0" w:space="0" w:color="auto"/>
                                                <w:left w:val="none" w:sz="0" w:space="0" w:color="auto"/>
                                                <w:bottom w:val="none" w:sz="0" w:space="0" w:color="auto"/>
                                                <w:right w:val="none" w:sz="0" w:space="0" w:color="auto"/>
                                              </w:divBdr>
                                              <w:divsChild>
                                                <w:div w:id="1238788307">
                                                  <w:marLeft w:val="0"/>
                                                  <w:marRight w:val="0"/>
                                                  <w:marTop w:val="0"/>
                                                  <w:marBottom w:val="0"/>
                                                  <w:divBdr>
                                                    <w:top w:val="none" w:sz="0" w:space="0" w:color="auto"/>
                                                    <w:left w:val="none" w:sz="0" w:space="0" w:color="auto"/>
                                                    <w:bottom w:val="none" w:sz="0" w:space="0" w:color="auto"/>
                                                    <w:right w:val="none" w:sz="0" w:space="0" w:color="auto"/>
                                                  </w:divBdr>
                                                </w:div>
                                                <w:div w:id="170412884">
                                                  <w:marLeft w:val="600"/>
                                                  <w:marRight w:val="0"/>
                                                  <w:marTop w:val="80"/>
                                                  <w:marBottom w:val="0"/>
                                                  <w:divBdr>
                                                    <w:top w:val="none" w:sz="0" w:space="0" w:color="auto"/>
                                                    <w:left w:val="none" w:sz="0" w:space="0" w:color="auto"/>
                                                    <w:bottom w:val="none" w:sz="0" w:space="0" w:color="auto"/>
                                                    <w:right w:val="none" w:sz="0" w:space="0" w:color="auto"/>
                                                  </w:divBdr>
                                                </w:div>
                                                <w:div w:id="47144028">
                                                  <w:marLeft w:val="600"/>
                                                  <w:marRight w:val="0"/>
                                                  <w:marTop w:val="80"/>
                                                  <w:marBottom w:val="0"/>
                                                  <w:divBdr>
                                                    <w:top w:val="none" w:sz="0" w:space="0" w:color="auto"/>
                                                    <w:left w:val="none" w:sz="0" w:space="0" w:color="auto"/>
                                                    <w:bottom w:val="none" w:sz="0" w:space="0" w:color="auto"/>
                                                    <w:right w:val="none" w:sz="0" w:space="0" w:color="auto"/>
                                                  </w:divBdr>
                                                </w:div>
                                              </w:divsChild>
                                            </w:div>
                                            <w:div w:id="10573747">
                                              <w:marLeft w:val="0"/>
                                              <w:marRight w:val="0"/>
                                              <w:marTop w:val="360"/>
                                              <w:marBottom w:val="0"/>
                                              <w:divBdr>
                                                <w:top w:val="none" w:sz="0" w:space="0" w:color="auto"/>
                                                <w:left w:val="none" w:sz="0" w:space="0" w:color="auto"/>
                                                <w:bottom w:val="none" w:sz="0" w:space="0" w:color="auto"/>
                                                <w:right w:val="none" w:sz="0" w:space="0" w:color="auto"/>
                                              </w:divBdr>
                                            </w:div>
                                            <w:div w:id="323825809">
                                              <w:marLeft w:val="0"/>
                                              <w:marRight w:val="0"/>
                                              <w:marTop w:val="645"/>
                                              <w:marBottom w:val="495"/>
                                              <w:divBdr>
                                                <w:top w:val="none" w:sz="0" w:space="0" w:color="auto"/>
                                                <w:left w:val="none" w:sz="0" w:space="0" w:color="auto"/>
                                                <w:bottom w:val="none" w:sz="0" w:space="0" w:color="auto"/>
                                                <w:right w:val="none" w:sz="0" w:space="0" w:color="auto"/>
                                              </w:divBdr>
                                            </w:div>
                                            <w:div w:id="1304189662">
                                              <w:marLeft w:val="0"/>
                                              <w:marRight w:val="0"/>
                                              <w:marTop w:val="360"/>
                                              <w:marBottom w:val="0"/>
                                              <w:divBdr>
                                                <w:top w:val="none" w:sz="0" w:space="0" w:color="auto"/>
                                                <w:left w:val="none" w:sz="0" w:space="0" w:color="auto"/>
                                                <w:bottom w:val="none" w:sz="0" w:space="0" w:color="auto"/>
                                                <w:right w:val="none" w:sz="0" w:space="0" w:color="auto"/>
                                              </w:divBdr>
                                            </w:div>
                                            <w:div w:id="541021250">
                                              <w:marLeft w:val="0"/>
                                              <w:marRight w:val="0"/>
                                              <w:marTop w:val="645"/>
                                              <w:marBottom w:val="495"/>
                                              <w:divBdr>
                                                <w:top w:val="none" w:sz="0" w:space="0" w:color="auto"/>
                                                <w:left w:val="none" w:sz="0" w:space="0" w:color="auto"/>
                                                <w:bottom w:val="none" w:sz="0" w:space="0" w:color="auto"/>
                                                <w:right w:val="none" w:sz="0" w:space="0" w:color="auto"/>
                                              </w:divBdr>
                                            </w:div>
                                            <w:div w:id="174535543">
                                              <w:marLeft w:val="0"/>
                                              <w:marRight w:val="0"/>
                                              <w:marTop w:val="360"/>
                                              <w:marBottom w:val="0"/>
                                              <w:divBdr>
                                                <w:top w:val="none" w:sz="0" w:space="0" w:color="auto"/>
                                                <w:left w:val="none" w:sz="0" w:space="0" w:color="auto"/>
                                                <w:bottom w:val="none" w:sz="0" w:space="0" w:color="auto"/>
                                                <w:right w:val="none" w:sz="0" w:space="0" w:color="auto"/>
                                              </w:divBdr>
                                            </w:div>
                                            <w:div w:id="91165175">
                                              <w:marLeft w:val="0"/>
                                              <w:marRight w:val="0"/>
                                              <w:marTop w:val="645"/>
                                              <w:marBottom w:val="495"/>
                                              <w:divBdr>
                                                <w:top w:val="none" w:sz="0" w:space="0" w:color="auto"/>
                                                <w:left w:val="none" w:sz="0" w:space="0" w:color="auto"/>
                                                <w:bottom w:val="none" w:sz="0" w:space="0" w:color="auto"/>
                                                <w:right w:val="none" w:sz="0" w:space="0" w:color="auto"/>
                                              </w:divBdr>
                                            </w:div>
                                            <w:div w:id="1059209538">
                                              <w:marLeft w:val="0"/>
                                              <w:marRight w:val="0"/>
                                              <w:marTop w:val="360"/>
                                              <w:marBottom w:val="0"/>
                                              <w:divBdr>
                                                <w:top w:val="none" w:sz="0" w:space="0" w:color="auto"/>
                                                <w:left w:val="none" w:sz="0" w:space="0" w:color="auto"/>
                                                <w:bottom w:val="none" w:sz="0" w:space="0" w:color="auto"/>
                                                <w:right w:val="none" w:sz="0" w:space="0" w:color="auto"/>
                                              </w:divBdr>
                                            </w:div>
                                          </w:divsChild>
                                        </w:div>
                                        <w:div w:id="446704464">
                                          <w:marLeft w:val="0"/>
                                          <w:marRight w:val="0"/>
                                          <w:marTop w:val="440"/>
                                          <w:marBottom w:val="200"/>
                                          <w:divBdr>
                                            <w:top w:val="none" w:sz="0" w:space="0" w:color="auto"/>
                                            <w:left w:val="none" w:sz="0" w:space="0" w:color="auto"/>
                                            <w:bottom w:val="none" w:sz="0" w:space="0" w:color="auto"/>
                                            <w:right w:val="none" w:sz="0" w:space="0" w:color="auto"/>
                                          </w:divBdr>
                                        </w:div>
                                        <w:div w:id="1115564142">
                                          <w:marLeft w:val="0"/>
                                          <w:marRight w:val="0"/>
                                          <w:marTop w:val="0"/>
                                          <w:marBottom w:val="200"/>
                                          <w:divBdr>
                                            <w:top w:val="none" w:sz="0" w:space="0" w:color="auto"/>
                                            <w:left w:val="none" w:sz="0" w:space="0" w:color="auto"/>
                                            <w:bottom w:val="none" w:sz="0" w:space="0" w:color="auto"/>
                                            <w:right w:val="none" w:sz="0" w:space="0" w:color="auto"/>
                                          </w:divBdr>
                                        </w:div>
                                        <w:div w:id="556749347">
                                          <w:marLeft w:val="0"/>
                                          <w:marRight w:val="0"/>
                                          <w:marTop w:val="645"/>
                                          <w:marBottom w:val="495"/>
                                          <w:divBdr>
                                            <w:top w:val="none" w:sz="0" w:space="0" w:color="auto"/>
                                            <w:left w:val="none" w:sz="0" w:space="0" w:color="auto"/>
                                            <w:bottom w:val="none" w:sz="0" w:space="0" w:color="auto"/>
                                            <w:right w:val="none" w:sz="0" w:space="0" w:color="auto"/>
                                          </w:divBdr>
                                        </w:div>
                                        <w:div w:id="660740843">
                                          <w:marLeft w:val="0"/>
                                          <w:marRight w:val="0"/>
                                          <w:marTop w:val="360"/>
                                          <w:marBottom w:val="0"/>
                                          <w:divBdr>
                                            <w:top w:val="none" w:sz="0" w:space="0" w:color="auto"/>
                                            <w:left w:val="none" w:sz="0" w:space="0" w:color="auto"/>
                                            <w:bottom w:val="none" w:sz="0" w:space="0" w:color="auto"/>
                                            <w:right w:val="none" w:sz="0" w:space="0" w:color="auto"/>
                                          </w:divBdr>
                                        </w:div>
                                        <w:div w:id="605815892">
                                          <w:marLeft w:val="0"/>
                                          <w:marRight w:val="0"/>
                                          <w:marTop w:val="360"/>
                                          <w:marBottom w:val="0"/>
                                          <w:divBdr>
                                            <w:top w:val="none" w:sz="0" w:space="0" w:color="auto"/>
                                            <w:left w:val="none" w:sz="0" w:space="0" w:color="auto"/>
                                            <w:bottom w:val="none" w:sz="0" w:space="0" w:color="auto"/>
                                            <w:right w:val="none" w:sz="0" w:space="0" w:color="auto"/>
                                          </w:divBdr>
                                          <w:divsChild>
                                            <w:div w:id="932085029">
                                              <w:marLeft w:val="0"/>
                                              <w:marRight w:val="0"/>
                                              <w:marTop w:val="0"/>
                                              <w:marBottom w:val="0"/>
                                              <w:divBdr>
                                                <w:top w:val="none" w:sz="0" w:space="0" w:color="auto"/>
                                                <w:left w:val="none" w:sz="0" w:space="0" w:color="auto"/>
                                                <w:bottom w:val="none" w:sz="0" w:space="0" w:color="auto"/>
                                                <w:right w:val="none" w:sz="0" w:space="0" w:color="auto"/>
                                              </w:divBdr>
                                            </w:div>
                                            <w:div w:id="500506943">
                                              <w:marLeft w:val="600"/>
                                              <w:marRight w:val="0"/>
                                              <w:marTop w:val="80"/>
                                              <w:marBottom w:val="0"/>
                                              <w:divBdr>
                                                <w:top w:val="none" w:sz="0" w:space="0" w:color="auto"/>
                                                <w:left w:val="none" w:sz="0" w:space="0" w:color="auto"/>
                                                <w:bottom w:val="none" w:sz="0" w:space="0" w:color="auto"/>
                                                <w:right w:val="none" w:sz="0" w:space="0" w:color="auto"/>
                                              </w:divBdr>
                                            </w:div>
                                            <w:div w:id="267549078">
                                              <w:marLeft w:val="600"/>
                                              <w:marRight w:val="0"/>
                                              <w:marTop w:val="80"/>
                                              <w:marBottom w:val="0"/>
                                              <w:divBdr>
                                                <w:top w:val="none" w:sz="0" w:space="0" w:color="auto"/>
                                                <w:left w:val="none" w:sz="0" w:space="0" w:color="auto"/>
                                                <w:bottom w:val="none" w:sz="0" w:space="0" w:color="auto"/>
                                                <w:right w:val="none" w:sz="0" w:space="0" w:color="auto"/>
                                              </w:divBdr>
                                            </w:div>
                                            <w:div w:id="189534997">
                                              <w:marLeft w:val="600"/>
                                              <w:marRight w:val="0"/>
                                              <w:marTop w:val="80"/>
                                              <w:marBottom w:val="0"/>
                                              <w:divBdr>
                                                <w:top w:val="none" w:sz="0" w:space="0" w:color="auto"/>
                                                <w:left w:val="none" w:sz="0" w:space="0" w:color="auto"/>
                                                <w:bottom w:val="none" w:sz="0" w:space="0" w:color="auto"/>
                                                <w:right w:val="none" w:sz="0" w:space="0" w:color="auto"/>
                                              </w:divBdr>
                                            </w:div>
                                          </w:divsChild>
                                        </w:div>
                                        <w:div w:id="448862459">
                                          <w:marLeft w:val="0"/>
                                          <w:marRight w:val="0"/>
                                          <w:marTop w:val="645"/>
                                          <w:marBottom w:val="495"/>
                                          <w:divBdr>
                                            <w:top w:val="none" w:sz="0" w:space="0" w:color="auto"/>
                                            <w:left w:val="none" w:sz="0" w:space="0" w:color="auto"/>
                                            <w:bottom w:val="none" w:sz="0" w:space="0" w:color="auto"/>
                                            <w:right w:val="none" w:sz="0" w:space="0" w:color="auto"/>
                                          </w:divBdr>
                                        </w:div>
                                        <w:div w:id="1632900840">
                                          <w:marLeft w:val="0"/>
                                          <w:marRight w:val="0"/>
                                          <w:marTop w:val="360"/>
                                          <w:marBottom w:val="0"/>
                                          <w:divBdr>
                                            <w:top w:val="none" w:sz="0" w:space="0" w:color="auto"/>
                                            <w:left w:val="none" w:sz="0" w:space="0" w:color="auto"/>
                                            <w:bottom w:val="none" w:sz="0" w:space="0" w:color="auto"/>
                                            <w:right w:val="none" w:sz="0" w:space="0" w:color="auto"/>
                                          </w:divBdr>
                                        </w:div>
                                        <w:div w:id="1450664152">
                                          <w:marLeft w:val="0"/>
                                          <w:marRight w:val="0"/>
                                          <w:marTop w:val="360"/>
                                          <w:marBottom w:val="0"/>
                                          <w:divBdr>
                                            <w:top w:val="none" w:sz="0" w:space="0" w:color="auto"/>
                                            <w:left w:val="none" w:sz="0" w:space="0" w:color="auto"/>
                                            <w:bottom w:val="none" w:sz="0" w:space="0" w:color="auto"/>
                                            <w:right w:val="none" w:sz="0" w:space="0" w:color="auto"/>
                                          </w:divBdr>
                                        </w:div>
                                        <w:div w:id="1510095041">
                                          <w:marLeft w:val="0"/>
                                          <w:marRight w:val="0"/>
                                          <w:marTop w:val="645"/>
                                          <w:marBottom w:val="495"/>
                                          <w:divBdr>
                                            <w:top w:val="none" w:sz="0" w:space="0" w:color="auto"/>
                                            <w:left w:val="none" w:sz="0" w:space="0" w:color="auto"/>
                                            <w:bottom w:val="none" w:sz="0" w:space="0" w:color="auto"/>
                                            <w:right w:val="none" w:sz="0" w:space="0" w:color="auto"/>
                                          </w:divBdr>
                                        </w:div>
                                        <w:div w:id="1335767526">
                                          <w:marLeft w:val="0"/>
                                          <w:marRight w:val="0"/>
                                          <w:marTop w:val="360"/>
                                          <w:marBottom w:val="0"/>
                                          <w:divBdr>
                                            <w:top w:val="none" w:sz="0" w:space="0" w:color="auto"/>
                                            <w:left w:val="none" w:sz="0" w:space="0" w:color="auto"/>
                                            <w:bottom w:val="none" w:sz="0" w:space="0" w:color="auto"/>
                                            <w:right w:val="none" w:sz="0" w:space="0" w:color="auto"/>
                                          </w:divBdr>
                                        </w:div>
                                        <w:div w:id="1281911959">
                                          <w:marLeft w:val="0"/>
                                          <w:marRight w:val="0"/>
                                          <w:marTop w:val="360"/>
                                          <w:marBottom w:val="0"/>
                                          <w:divBdr>
                                            <w:top w:val="none" w:sz="0" w:space="0" w:color="auto"/>
                                            <w:left w:val="none" w:sz="0" w:space="0" w:color="auto"/>
                                            <w:bottom w:val="none" w:sz="0" w:space="0" w:color="auto"/>
                                            <w:right w:val="none" w:sz="0" w:space="0" w:color="auto"/>
                                          </w:divBdr>
                                        </w:div>
                                        <w:div w:id="2060519289">
                                          <w:marLeft w:val="0"/>
                                          <w:marRight w:val="0"/>
                                          <w:marTop w:val="645"/>
                                          <w:marBottom w:val="495"/>
                                          <w:divBdr>
                                            <w:top w:val="none" w:sz="0" w:space="0" w:color="auto"/>
                                            <w:left w:val="none" w:sz="0" w:space="0" w:color="auto"/>
                                            <w:bottom w:val="none" w:sz="0" w:space="0" w:color="auto"/>
                                            <w:right w:val="none" w:sz="0" w:space="0" w:color="auto"/>
                                          </w:divBdr>
                                        </w:div>
                                        <w:div w:id="1117791874">
                                          <w:marLeft w:val="0"/>
                                          <w:marRight w:val="0"/>
                                          <w:marTop w:val="360"/>
                                          <w:marBottom w:val="0"/>
                                          <w:divBdr>
                                            <w:top w:val="none" w:sz="0" w:space="0" w:color="auto"/>
                                            <w:left w:val="none" w:sz="0" w:space="0" w:color="auto"/>
                                            <w:bottom w:val="none" w:sz="0" w:space="0" w:color="auto"/>
                                            <w:right w:val="none" w:sz="0" w:space="0" w:color="auto"/>
                                          </w:divBdr>
                                        </w:div>
                                        <w:div w:id="1672483916">
                                          <w:marLeft w:val="0"/>
                                          <w:marRight w:val="0"/>
                                          <w:marTop w:val="645"/>
                                          <w:marBottom w:val="495"/>
                                          <w:divBdr>
                                            <w:top w:val="none" w:sz="0" w:space="0" w:color="auto"/>
                                            <w:left w:val="none" w:sz="0" w:space="0" w:color="auto"/>
                                            <w:bottom w:val="none" w:sz="0" w:space="0" w:color="auto"/>
                                            <w:right w:val="none" w:sz="0" w:space="0" w:color="auto"/>
                                          </w:divBdr>
                                        </w:div>
                                        <w:div w:id="609552465">
                                          <w:marLeft w:val="0"/>
                                          <w:marRight w:val="0"/>
                                          <w:marTop w:val="360"/>
                                          <w:marBottom w:val="0"/>
                                          <w:divBdr>
                                            <w:top w:val="none" w:sz="0" w:space="0" w:color="auto"/>
                                            <w:left w:val="none" w:sz="0" w:space="0" w:color="auto"/>
                                            <w:bottom w:val="none" w:sz="0" w:space="0" w:color="auto"/>
                                            <w:right w:val="none" w:sz="0" w:space="0" w:color="auto"/>
                                          </w:divBdr>
                                          <w:divsChild>
                                            <w:div w:id="760949612">
                                              <w:marLeft w:val="0"/>
                                              <w:marRight w:val="0"/>
                                              <w:marTop w:val="0"/>
                                              <w:marBottom w:val="0"/>
                                              <w:divBdr>
                                                <w:top w:val="none" w:sz="0" w:space="0" w:color="auto"/>
                                                <w:left w:val="none" w:sz="0" w:space="0" w:color="auto"/>
                                                <w:bottom w:val="none" w:sz="0" w:space="0" w:color="auto"/>
                                                <w:right w:val="none" w:sz="0" w:space="0" w:color="auto"/>
                                              </w:divBdr>
                                            </w:div>
                                            <w:div w:id="1623146173">
                                              <w:marLeft w:val="600"/>
                                              <w:marRight w:val="0"/>
                                              <w:marTop w:val="80"/>
                                              <w:marBottom w:val="0"/>
                                              <w:divBdr>
                                                <w:top w:val="none" w:sz="0" w:space="0" w:color="auto"/>
                                                <w:left w:val="none" w:sz="0" w:space="0" w:color="auto"/>
                                                <w:bottom w:val="none" w:sz="0" w:space="0" w:color="auto"/>
                                                <w:right w:val="none" w:sz="0" w:space="0" w:color="auto"/>
                                              </w:divBdr>
                                            </w:div>
                                            <w:div w:id="2105609619">
                                              <w:marLeft w:val="600"/>
                                              <w:marRight w:val="0"/>
                                              <w:marTop w:val="80"/>
                                              <w:marBottom w:val="0"/>
                                              <w:divBdr>
                                                <w:top w:val="none" w:sz="0" w:space="0" w:color="auto"/>
                                                <w:left w:val="none" w:sz="0" w:space="0" w:color="auto"/>
                                                <w:bottom w:val="none" w:sz="0" w:space="0" w:color="auto"/>
                                                <w:right w:val="none" w:sz="0" w:space="0" w:color="auto"/>
                                              </w:divBdr>
                                            </w:div>
                                            <w:div w:id="1002388855">
                                              <w:marLeft w:val="600"/>
                                              <w:marRight w:val="0"/>
                                              <w:marTop w:val="80"/>
                                              <w:marBottom w:val="0"/>
                                              <w:divBdr>
                                                <w:top w:val="none" w:sz="0" w:space="0" w:color="auto"/>
                                                <w:left w:val="none" w:sz="0" w:space="0" w:color="auto"/>
                                                <w:bottom w:val="none" w:sz="0" w:space="0" w:color="auto"/>
                                                <w:right w:val="none" w:sz="0" w:space="0" w:color="auto"/>
                                              </w:divBdr>
                                            </w:div>
                                            <w:div w:id="498690833">
                                              <w:marLeft w:val="600"/>
                                              <w:marRight w:val="0"/>
                                              <w:marTop w:val="80"/>
                                              <w:marBottom w:val="0"/>
                                              <w:divBdr>
                                                <w:top w:val="none" w:sz="0" w:space="0" w:color="auto"/>
                                                <w:left w:val="none" w:sz="0" w:space="0" w:color="auto"/>
                                                <w:bottom w:val="none" w:sz="0" w:space="0" w:color="auto"/>
                                                <w:right w:val="none" w:sz="0" w:space="0" w:color="auto"/>
                                              </w:divBdr>
                                            </w:div>
                                          </w:divsChild>
                                        </w:div>
                                        <w:div w:id="59988742">
                                          <w:marLeft w:val="0"/>
                                          <w:marRight w:val="0"/>
                                          <w:marTop w:val="440"/>
                                          <w:marBottom w:val="200"/>
                                          <w:divBdr>
                                            <w:top w:val="none" w:sz="0" w:space="0" w:color="auto"/>
                                            <w:left w:val="none" w:sz="0" w:space="0" w:color="auto"/>
                                            <w:bottom w:val="none" w:sz="0" w:space="0" w:color="auto"/>
                                            <w:right w:val="none" w:sz="0" w:space="0" w:color="auto"/>
                                          </w:divBdr>
                                        </w:div>
                                        <w:div w:id="269511279">
                                          <w:marLeft w:val="0"/>
                                          <w:marRight w:val="0"/>
                                          <w:marTop w:val="0"/>
                                          <w:marBottom w:val="200"/>
                                          <w:divBdr>
                                            <w:top w:val="none" w:sz="0" w:space="0" w:color="auto"/>
                                            <w:left w:val="none" w:sz="0" w:space="0" w:color="auto"/>
                                            <w:bottom w:val="none" w:sz="0" w:space="0" w:color="auto"/>
                                            <w:right w:val="none" w:sz="0" w:space="0" w:color="auto"/>
                                          </w:divBdr>
                                        </w:div>
                                        <w:div w:id="1420521634">
                                          <w:marLeft w:val="0"/>
                                          <w:marRight w:val="0"/>
                                          <w:marTop w:val="440"/>
                                          <w:marBottom w:val="200"/>
                                          <w:divBdr>
                                            <w:top w:val="none" w:sz="0" w:space="0" w:color="auto"/>
                                            <w:left w:val="none" w:sz="0" w:space="0" w:color="auto"/>
                                            <w:bottom w:val="none" w:sz="0" w:space="0" w:color="auto"/>
                                            <w:right w:val="none" w:sz="0" w:space="0" w:color="auto"/>
                                          </w:divBdr>
                                        </w:div>
                                        <w:div w:id="694232630">
                                          <w:marLeft w:val="0"/>
                                          <w:marRight w:val="0"/>
                                          <w:marTop w:val="0"/>
                                          <w:marBottom w:val="200"/>
                                          <w:divBdr>
                                            <w:top w:val="none" w:sz="0" w:space="0" w:color="auto"/>
                                            <w:left w:val="none" w:sz="0" w:space="0" w:color="auto"/>
                                            <w:bottom w:val="none" w:sz="0" w:space="0" w:color="auto"/>
                                            <w:right w:val="none" w:sz="0" w:space="0" w:color="auto"/>
                                          </w:divBdr>
                                        </w:div>
                                        <w:div w:id="446240645">
                                          <w:marLeft w:val="0"/>
                                          <w:marRight w:val="0"/>
                                          <w:marTop w:val="440"/>
                                          <w:marBottom w:val="740"/>
                                          <w:divBdr>
                                            <w:top w:val="none" w:sz="0" w:space="0" w:color="auto"/>
                                            <w:left w:val="none" w:sz="0" w:space="0" w:color="auto"/>
                                            <w:bottom w:val="none" w:sz="0" w:space="0" w:color="auto"/>
                                            <w:right w:val="none" w:sz="0" w:space="0" w:color="auto"/>
                                          </w:divBdr>
                                          <w:divsChild>
                                            <w:div w:id="1807746114">
                                              <w:marLeft w:val="0"/>
                                              <w:marRight w:val="0"/>
                                              <w:marTop w:val="0"/>
                                              <w:marBottom w:val="200"/>
                                              <w:divBdr>
                                                <w:top w:val="none" w:sz="0" w:space="0" w:color="auto"/>
                                                <w:left w:val="none" w:sz="0" w:space="0" w:color="auto"/>
                                                <w:bottom w:val="none" w:sz="0" w:space="0" w:color="auto"/>
                                                <w:right w:val="none" w:sz="0" w:space="0" w:color="auto"/>
                                              </w:divBdr>
                                            </w:div>
                                            <w:div w:id="1519806942">
                                              <w:marLeft w:val="0"/>
                                              <w:marRight w:val="0"/>
                                              <w:marTop w:val="0"/>
                                              <w:marBottom w:val="200"/>
                                              <w:divBdr>
                                                <w:top w:val="none" w:sz="0" w:space="0" w:color="auto"/>
                                                <w:left w:val="none" w:sz="0" w:space="0" w:color="auto"/>
                                                <w:bottom w:val="none" w:sz="0" w:space="0" w:color="auto"/>
                                                <w:right w:val="none" w:sz="0" w:space="0" w:color="auto"/>
                                              </w:divBdr>
                                            </w:div>
                                            <w:div w:id="317735836">
                                              <w:marLeft w:val="0"/>
                                              <w:marRight w:val="0"/>
                                              <w:marTop w:val="645"/>
                                              <w:marBottom w:val="495"/>
                                              <w:divBdr>
                                                <w:top w:val="none" w:sz="0" w:space="0" w:color="auto"/>
                                                <w:left w:val="none" w:sz="0" w:space="0" w:color="auto"/>
                                                <w:bottom w:val="none" w:sz="0" w:space="0" w:color="auto"/>
                                                <w:right w:val="none" w:sz="0" w:space="0" w:color="auto"/>
                                              </w:divBdr>
                                            </w:div>
                                            <w:div w:id="1444808956">
                                              <w:marLeft w:val="0"/>
                                              <w:marRight w:val="0"/>
                                              <w:marTop w:val="360"/>
                                              <w:marBottom w:val="0"/>
                                              <w:divBdr>
                                                <w:top w:val="none" w:sz="0" w:space="0" w:color="auto"/>
                                                <w:left w:val="none" w:sz="0" w:space="0" w:color="auto"/>
                                                <w:bottom w:val="none" w:sz="0" w:space="0" w:color="auto"/>
                                                <w:right w:val="none" w:sz="0" w:space="0" w:color="auto"/>
                                              </w:divBdr>
                                            </w:div>
                                            <w:div w:id="1034312906">
                                              <w:marLeft w:val="0"/>
                                              <w:marRight w:val="0"/>
                                              <w:marTop w:val="360"/>
                                              <w:marBottom w:val="0"/>
                                              <w:divBdr>
                                                <w:top w:val="none" w:sz="0" w:space="0" w:color="auto"/>
                                                <w:left w:val="none" w:sz="0" w:space="0" w:color="auto"/>
                                                <w:bottom w:val="none" w:sz="0" w:space="0" w:color="auto"/>
                                                <w:right w:val="none" w:sz="0" w:space="0" w:color="auto"/>
                                              </w:divBdr>
                                            </w:div>
                                            <w:div w:id="1494104005">
                                              <w:marLeft w:val="0"/>
                                              <w:marRight w:val="0"/>
                                              <w:marTop w:val="645"/>
                                              <w:marBottom w:val="495"/>
                                              <w:divBdr>
                                                <w:top w:val="none" w:sz="0" w:space="0" w:color="auto"/>
                                                <w:left w:val="none" w:sz="0" w:space="0" w:color="auto"/>
                                                <w:bottom w:val="none" w:sz="0" w:space="0" w:color="auto"/>
                                                <w:right w:val="none" w:sz="0" w:space="0" w:color="auto"/>
                                              </w:divBdr>
                                            </w:div>
                                            <w:div w:id="189150675">
                                              <w:marLeft w:val="0"/>
                                              <w:marRight w:val="0"/>
                                              <w:marTop w:val="360"/>
                                              <w:marBottom w:val="0"/>
                                              <w:divBdr>
                                                <w:top w:val="none" w:sz="0" w:space="0" w:color="auto"/>
                                                <w:left w:val="none" w:sz="0" w:space="0" w:color="auto"/>
                                                <w:bottom w:val="none" w:sz="0" w:space="0" w:color="auto"/>
                                                <w:right w:val="none" w:sz="0" w:space="0" w:color="auto"/>
                                              </w:divBdr>
                                            </w:div>
                                            <w:div w:id="111946022">
                                              <w:marLeft w:val="0"/>
                                              <w:marRight w:val="0"/>
                                              <w:marTop w:val="360"/>
                                              <w:marBottom w:val="0"/>
                                              <w:divBdr>
                                                <w:top w:val="none" w:sz="0" w:space="0" w:color="auto"/>
                                                <w:left w:val="none" w:sz="0" w:space="0" w:color="auto"/>
                                                <w:bottom w:val="none" w:sz="0" w:space="0" w:color="auto"/>
                                                <w:right w:val="none" w:sz="0" w:space="0" w:color="auto"/>
                                              </w:divBdr>
                                            </w:div>
                                            <w:div w:id="1004280910">
                                              <w:marLeft w:val="0"/>
                                              <w:marRight w:val="0"/>
                                              <w:marTop w:val="645"/>
                                              <w:marBottom w:val="495"/>
                                              <w:divBdr>
                                                <w:top w:val="none" w:sz="0" w:space="0" w:color="auto"/>
                                                <w:left w:val="none" w:sz="0" w:space="0" w:color="auto"/>
                                                <w:bottom w:val="none" w:sz="0" w:space="0" w:color="auto"/>
                                                <w:right w:val="none" w:sz="0" w:space="0" w:color="auto"/>
                                              </w:divBdr>
                                            </w:div>
                                            <w:div w:id="2102136694">
                                              <w:marLeft w:val="0"/>
                                              <w:marRight w:val="0"/>
                                              <w:marTop w:val="360"/>
                                              <w:marBottom w:val="0"/>
                                              <w:divBdr>
                                                <w:top w:val="none" w:sz="0" w:space="0" w:color="auto"/>
                                                <w:left w:val="none" w:sz="0" w:space="0" w:color="auto"/>
                                                <w:bottom w:val="none" w:sz="0" w:space="0" w:color="auto"/>
                                                <w:right w:val="none" w:sz="0" w:space="0" w:color="auto"/>
                                              </w:divBdr>
                                            </w:div>
                                            <w:div w:id="469439201">
                                              <w:marLeft w:val="0"/>
                                              <w:marRight w:val="0"/>
                                              <w:marTop w:val="360"/>
                                              <w:marBottom w:val="0"/>
                                              <w:divBdr>
                                                <w:top w:val="none" w:sz="0" w:space="0" w:color="auto"/>
                                                <w:left w:val="none" w:sz="0" w:space="0" w:color="auto"/>
                                                <w:bottom w:val="none" w:sz="0" w:space="0" w:color="auto"/>
                                                <w:right w:val="none" w:sz="0" w:space="0" w:color="auto"/>
                                              </w:divBdr>
                                            </w:div>
                                            <w:div w:id="1029989668">
                                              <w:marLeft w:val="0"/>
                                              <w:marRight w:val="0"/>
                                              <w:marTop w:val="645"/>
                                              <w:marBottom w:val="495"/>
                                              <w:divBdr>
                                                <w:top w:val="none" w:sz="0" w:space="0" w:color="auto"/>
                                                <w:left w:val="none" w:sz="0" w:space="0" w:color="auto"/>
                                                <w:bottom w:val="none" w:sz="0" w:space="0" w:color="auto"/>
                                                <w:right w:val="none" w:sz="0" w:space="0" w:color="auto"/>
                                              </w:divBdr>
                                            </w:div>
                                            <w:div w:id="1312827484">
                                              <w:marLeft w:val="0"/>
                                              <w:marRight w:val="0"/>
                                              <w:marTop w:val="360"/>
                                              <w:marBottom w:val="0"/>
                                              <w:divBdr>
                                                <w:top w:val="none" w:sz="0" w:space="0" w:color="auto"/>
                                                <w:left w:val="none" w:sz="0" w:space="0" w:color="auto"/>
                                                <w:bottom w:val="none" w:sz="0" w:space="0" w:color="auto"/>
                                                <w:right w:val="none" w:sz="0" w:space="0" w:color="auto"/>
                                              </w:divBdr>
                                            </w:div>
                                            <w:div w:id="1739668158">
                                              <w:marLeft w:val="0"/>
                                              <w:marRight w:val="0"/>
                                              <w:marTop w:val="645"/>
                                              <w:marBottom w:val="495"/>
                                              <w:divBdr>
                                                <w:top w:val="none" w:sz="0" w:space="0" w:color="auto"/>
                                                <w:left w:val="none" w:sz="0" w:space="0" w:color="auto"/>
                                                <w:bottom w:val="none" w:sz="0" w:space="0" w:color="auto"/>
                                                <w:right w:val="none" w:sz="0" w:space="0" w:color="auto"/>
                                              </w:divBdr>
                                            </w:div>
                                            <w:div w:id="570510178">
                                              <w:marLeft w:val="0"/>
                                              <w:marRight w:val="0"/>
                                              <w:marTop w:val="360"/>
                                              <w:marBottom w:val="0"/>
                                              <w:divBdr>
                                                <w:top w:val="none" w:sz="0" w:space="0" w:color="auto"/>
                                                <w:left w:val="none" w:sz="0" w:space="0" w:color="auto"/>
                                                <w:bottom w:val="none" w:sz="0" w:space="0" w:color="auto"/>
                                                <w:right w:val="none" w:sz="0" w:space="0" w:color="auto"/>
                                              </w:divBdr>
                                            </w:div>
                                          </w:divsChild>
                                        </w:div>
                                        <w:div w:id="612827613">
                                          <w:marLeft w:val="0"/>
                                          <w:marRight w:val="0"/>
                                          <w:marTop w:val="440"/>
                                          <w:marBottom w:val="740"/>
                                          <w:divBdr>
                                            <w:top w:val="none" w:sz="0" w:space="0" w:color="auto"/>
                                            <w:left w:val="none" w:sz="0" w:space="0" w:color="auto"/>
                                            <w:bottom w:val="none" w:sz="0" w:space="0" w:color="auto"/>
                                            <w:right w:val="none" w:sz="0" w:space="0" w:color="auto"/>
                                          </w:divBdr>
                                          <w:divsChild>
                                            <w:div w:id="1166168842">
                                              <w:marLeft w:val="0"/>
                                              <w:marRight w:val="0"/>
                                              <w:marTop w:val="0"/>
                                              <w:marBottom w:val="200"/>
                                              <w:divBdr>
                                                <w:top w:val="none" w:sz="0" w:space="0" w:color="auto"/>
                                                <w:left w:val="none" w:sz="0" w:space="0" w:color="auto"/>
                                                <w:bottom w:val="none" w:sz="0" w:space="0" w:color="auto"/>
                                                <w:right w:val="none" w:sz="0" w:space="0" w:color="auto"/>
                                              </w:divBdr>
                                            </w:div>
                                            <w:div w:id="1106461917">
                                              <w:marLeft w:val="0"/>
                                              <w:marRight w:val="0"/>
                                              <w:marTop w:val="0"/>
                                              <w:marBottom w:val="200"/>
                                              <w:divBdr>
                                                <w:top w:val="none" w:sz="0" w:space="0" w:color="auto"/>
                                                <w:left w:val="none" w:sz="0" w:space="0" w:color="auto"/>
                                                <w:bottom w:val="none" w:sz="0" w:space="0" w:color="auto"/>
                                                <w:right w:val="none" w:sz="0" w:space="0" w:color="auto"/>
                                              </w:divBdr>
                                            </w:div>
                                            <w:div w:id="2118331563">
                                              <w:marLeft w:val="0"/>
                                              <w:marRight w:val="0"/>
                                              <w:marTop w:val="645"/>
                                              <w:marBottom w:val="495"/>
                                              <w:divBdr>
                                                <w:top w:val="none" w:sz="0" w:space="0" w:color="auto"/>
                                                <w:left w:val="none" w:sz="0" w:space="0" w:color="auto"/>
                                                <w:bottom w:val="none" w:sz="0" w:space="0" w:color="auto"/>
                                                <w:right w:val="none" w:sz="0" w:space="0" w:color="auto"/>
                                              </w:divBdr>
                                            </w:div>
                                            <w:div w:id="564144434">
                                              <w:marLeft w:val="0"/>
                                              <w:marRight w:val="0"/>
                                              <w:marTop w:val="360"/>
                                              <w:marBottom w:val="0"/>
                                              <w:divBdr>
                                                <w:top w:val="none" w:sz="0" w:space="0" w:color="auto"/>
                                                <w:left w:val="none" w:sz="0" w:space="0" w:color="auto"/>
                                                <w:bottom w:val="none" w:sz="0" w:space="0" w:color="auto"/>
                                                <w:right w:val="none" w:sz="0" w:space="0" w:color="auto"/>
                                              </w:divBdr>
                                            </w:div>
                                            <w:div w:id="77754155">
                                              <w:marLeft w:val="0"/>
                                              <w:marRight w:val="0"/>
                                              <w:marTop w:val="645"/>
                                              <w:marBottom w:val="495"/>
                                              <w:divBdr>
                                                <w:top w:val="none" w:sz="0" w:space="0" w:color="auto"/>
                                                <w:left w:val="none" w:sz="0" w:space="0" w:color="auto"/>
                                                <w:bottom w:val="none" w:sz="0" w:space="0" w:color="auto"/>
                                                <w:right w:val="none" w:sz="0" w:space="0" w:color="auto"/>
                                              </w:divBdr>
                                            </w:div>
                                            <w:div w:id="1872647742">
                                              <w:marLeft w:val="0"/>
                                              <w:marRight w:val="0"/>
                                              <w:marTop w:val="360"/>
                                              <w:marBottom w:val="0"/>
                                              <w:divBdr>
                                                <w:top w:val="none" w:sz="0" w:space="0" w:color="auto"/>
                                                <w:left w:val="none" w:sz="0" w:space="0" w:color="auto"/>
                                                <w:bottom w:val="none" w:sz="0" w:space="0" w:color="auto"/>
                                                <w:right w:val="none" w:sz="0" w:space="0" w:color="auto"/>
                                              </w:divBdr>
                                            </w:div>
                                            <w:div w:id="567959410">
                                              <w:marLeft w:val="0"/>
                                              <w:marRight w:val="0"/>
                                              <w:marTop w:val="645"/>
                                              <w:marBottom w:val="495"/>
                                              <w:divBdr>
                                                <w:top w:val="none" w:sz="0" w:space="0" w:color="auto"/>
                                                <w:left w:val="none" w:sz="0" w:space="0" w:color="auto"/>
                                                <w:bottom w:val="none" w:sz="0" w:space="0" w:color="auto"/>
                                                <w:right w:val="none" w:sz="0" w:space="0" w:color="auto"/>
                                              </w:divBdr>
                                            </w:div>
                                            <w:div w:id="868641607">
                                              <w:marLeft w:val="0"/>
                                              <w:marRight w:val="0"/>
                                              <w:marTop w:val="360"/>
                                              <w:marBottom w:val="0"/>
                                              <w:divBdr>
                                                <w:top w:val="none" w:sz="0" w:space="0" w:color="auto"/>
                                                <w:left w:val="none" w:sz="0" w:space="0" w:color="auto"/>
                                                <w:bottom w:val="none" w:sz="0" w:space="0" w:color="auto"/>
                                                <w:right w:val="none" w:sz="0" w:space="0" w:color="auto"/>
                                              </w:divBdr>
                                            </w:div>
                                            <w:div w:id="623661518">
                                              <w:marLeft w:val="0"/>
                                              <w:marRight w:val="0"/>
                                              <w:marTop w:val="645"/>
                                              <w:marBottom w:val="495"/>
                                              <w:divBdr>
                                                <w:top w:val="none" w:sz="0" w:space="0" w:color="auto"/>
                                                <w:left w:val="none" w:sz="0" w:space="0" w:color="auto"/>
                                                <w:bottom w:val="none" w:sz="0" w:space="0" w:color="auto"/>
                                                <w:right w:val="none" w:sz="0" w:space="0" w:color="auto"/>
                                              </w:divBdr>
                                            </w:div>
                                            <w:div w:id="2103646184">
                                              <w:marLeft w:val="0"/>
                                              <w:marRight w:val="0"/>
                                              <w:marTop w:val="360"/>
                                              <w:marBottom w:val="0"/>
                                              <w:divBdr>
                                                <w:top w:val="none" w:sz="0" w:space="0" w:color="auto"/>
                                                <w:left w:val="none" w:sz="0" w:space="0" w:color="auto"/>
                                                <w:bottom w:val="none" w:sz="0" w:space="0" w:color="auto"/>
                                                <w:right w:val="none" w:sz="0" w:space="0" w:color="auto"/>
                                              </w:divBdr>
                                            </w:div>
                                            <w:div w:id="476918098">
                                              <w:marLeft w:val="0"/>
                                              <w:marRight w:val="0"/>
                                              <w:marTop w:val="360"/>
                                              <w:marBottom w:val="0"/>
                                              <w:divBdr>
                                                <w:top w:val="none" w:sz="0" w:space="0" w:color="auto"/>
                                                <w:left w:val="none" w:sz="0" w:space="0" w:color="auto"/>
                                                <w:bottom w:val="none" w:sz="0" w:space="0" w:color="auto"/>
                                                <w:right w:val="none" w:sz="0" w:space="0" w:color="auto"/>
                                              </w:divBdr>
                                            </w:div>
                                          </w:divsChild>
                                        </w:div>
                                        <w:div w:id="1373071410">
                                          <w:marLeft w:val="0"/>
                                          <w:marRight w:val="0"/>
                                          <w:marTop w:val="440"/>
                                          <w:marBottom w:val="740"/>
                                          <w:divBdr>
                                            <w:top w:val="none" w:sz="0" w:space="0" w:color="auto"/>
                                            <w:left w:val="none" w:sz="0" w:space="0" w:color="auto"/>
                                            <w:bottom w:val="none" w:sz="0" w:space="0" w:color="auto"/>
                                            <w:right w:val="none" w:sz="0" w:space="0" w:color="auto"/>
                                          </w:divBdr>
                                          <w:divsChild>
                                            <w:div w:id="2030178702">
                                              <w:marLeft w:val="0"/>
                                              <w:marRight w:val="0"/>
                                              <w:marTop w:val="0"/>
                                              <w:marBottom w:val="200"/>
                                              <w:divBdr>
                                                <w:top w:val="none" w:sz="0" w:space="0" w:color="auto"/>
                                                <w:left w:val="none" w:sz="0" w:space="0" w:color="auto"/>
                                                <w:bottom w:val="none" w:sz="0" w:space="0" w:color="auto"/>
                                                <w:right w:val="none" w:sz="0" w:space="0" w:color="auto"/>
                                              </w:divBdr>
                                            </w:div>
                                            <w:div w:id="1934387544">
                                              <w:marLeft w:val="0"/>
                                              <w:marRight w:val="0"/>
                                              <w:marTop w:val="0"/>
                                              <w:marBottom w:val="200"/>
                                              <w:divBdr>
                                                <w:top w:val="none" w:sz="0" w:space="0" w:color="auto"/>
                                                <w:left w:val="none" w:sz="0" w:space="0" w:color="auto"/>
                                                <w:bottom w:val="none" w:sz="0" w:space="0" w:color="auto"/>
                                                <w:right w:val="none" w:sz="0" w:space="0" w:color="auto"/>
                                              </w:divBdr>
                                            </w:div>
                                            <w:div w:id="120196431">
                                              <w:marLeft w:val="0"/>
                                              <w:marRight w:val="0"/>
                                              <w:marTop w:val="645"/>
                                              <w:marBottom w:val="495"/>
                                              <w:divBdr>
                                                <w:top w:val="none" w:sz="0" w:space="0" w:color="auto"/>
                                                <w:left w:val="none" w:sz="0" w:space="0" w:color="auto"/>
                                                <w:bottom w:val="none" w:sz="0" w:space="0" w:color="auto"/>
                                                <w:right w:val="none" w:sz="0" w:space="0" w:color="auto"/>
                                              </w:divBdr>
                                            </w:div>
                                            <w:div w:id="608391226">
                                              <w:marLeft w:val="0"/>
                                              <w:marRight w:val="0"/>
                                              <w:marTop w:val="360"/>
                                              <w:marBottom w:val="0"/>
                                              <w:divBdr>
                                                <w:top w:val="none" w:sz="0" w:space="0" w:color="auto"/>
                                                <w:left w:val="none" w:sz="0" w:space="0" w:color="auto"/>
                                                <w:bottom w:val="none" w:sz="0" w:space="0" w:color="auto"/>
                                                <w:right w:val="none" w:sz="0" w:space="0" w:color="auto"/>
                                              </w:divBdr>
                                            </w:div>
                                            <w:div w:id="1682973634">
                                              <w:marLeft w:val="0"/>
                                              <w:marRight w:val="0"/>
                                              <w:marTop w:val="645"/>
                                              <w:marBottom w:val="495"/>
                                              <w:divBdr>
                                                <w:top w:val="none" w:sz="0" w:space="0" w:color="auto"/>
                                                <w:left w:val="none" w:sz="0" w:space="0" w:color="auto"/>
                                                <w:bottom w:val="none" w:sz="0" w:space="0" w:color="auto"/>
                                                <w:right w:val="none" w:sz="0" w:space="0" w:color="auto"/>
                                              </w:divBdr>
                                            </w:div>
                                            <w:div w:id="1813405748">
                                              <w:marLeft w:val="0"/>
                                              <w:marRight w:val="0"/>
                                              <w:marTop w:val="360"/>
                                              <w:marBottom w:val="0"/>
                                              <w:divBdr>
                                                <w:top w:val="none" w:sz="0" w:space="0" w:color="auto"/>
                                                <w:left w:val="none" w:sz="0" w:space="0" w:color="auto"/>
                                                <w:bottom w:val="none" w:sz="0" w:space="0" w:color="auto"/>
                                                <w:right w:val="none" w:sz="0" w:space="0" w:color="auto"/>
                                              </w:divBdr>
                                            </w:div>
                                          </w:divsChild>
                                        </w:div>
                                        <w:div w:id="1907522758">
                                          <w:marLeft w:val="0"/>
                                          <w:marRight w:val="0"/>
                                          <w:marTop w:val="440"/>
                                          <w:marBottom w:val="200"/>
                                          <w:divBdr>
                                            <w:top w:val="none" w:sz="0" w:space="0" w:color="auto"/>
                                            <w:left w:val="none" w:sz="0" w:space="0" w:color="auto"/>
                                            <w:bottom w:val="none" w:sz="0" w:space="0" w:color="auto"/>
                                            <w:right w:val="none" w:sz="0" w:space="0" w:color="auto"/>
                                          </w:divBdr>
                                        </w:div>
                                        <w:div w:id="1769496049">
                                          <w:marLeft w:val="0"/>
                                          <w:marRight w:val="0"/>
                                          <w:marTop w:val="0"/>
                                          <w:marBottom w:val="200"/>
                                          <w:divBdr>
                                            <w:top w:val="none" w:sz="0" w:space="0" w:color="auto"/>
                                            <w:left w:val="none" w:sz="0" w:space="0" w:color="auto"/>
                                            <w:bottom w:val="none" w:sz="0" w:space="0" w:color="auto"/>
                                            <w:right w:val="none" w:sz="0" w:space="0" w:color="auto"/>
                                          </w:divBdr>
                                        </w:div>
                                        <w:div w:id="1872038118">
                                          <w:marLeft w:val="0"/>
                                          <w:marRight w:val="0"/>
                                          <w:marTop w:val="440"/>
                                          <w:marBottom w:val="740"/>
                                          <w:divBdr>
                                            <w:top w:val="none" w:sz="0" w:space="0" w:color="auto"/>
                                            <w:left w:val="none" w:sz="0" w:space="0" w:color="auto"/>
                                            <w:bottom w:val="none" w:sz="0" w:space="0" w:color="auto"/>
                                            <w:right w:val="none" w:sz="0" w:space="0" w:color="auto"/>
                                          </w:divBdr>
                                          <w:divsChild>
                                            <w:div w:id="36587292">
                                              <w:marLeft w:val="0"/>
                                              <w:marRight w:val="0"/>
                                              <w:marTop w:val="0"/>
                                              <w:marBottom w:val="200"/>
                                              <w:divBdr>
                                                <w:top w:val="none" w:sz="0" w:space="0" w:color="auto"/>
                                                <w:left w:val="none" w:sz="0" w:space="0" w:color="auto"/>
                                                <w:bottom w:val="none" w:sz="0" w:space="0" w:color="auto"/>
                                                <w:right w:val="none" w:sz="0" w:space="0" w:color="auto"/>
                                              </w:divBdr>
                                            </w:div>
                                            <w:div w:id="528681854">
                                              <w:marLeft w:val="0"/>
                                              <w:marRight w:val="0"/>
                                              <w:marTop w:val="0"/>
                                              <w:marBottom w:val="200"/>
                                              <w:divBdr>
                                                <w:top w:val="none" w:sz="0" w:space="0" w:color="auto"/>
                                                <w:left w:val="none" w:sz="0" w:space="0" w:color="auto"/>
                                                <w:bottom w:val="none" w:sz="0" w:space="0" w:color="auto"/>
                                                <w:right w:val="none" w:sz="0" w:space="0" w:color="auto"/>
                                              </w:divBdr>
                                            </w:div>
                                            <w:div w:id="1972665744">
                                              <w:marLeft w:val="0"/>
                                              <w:marRight w:val="0"/>
                                              <w:marTop w:val="645"/>
                                              <w:marBottom w:val="495"/>
                                              <w:divBdr>
                                                <w:top w:val="none" w:sz="0" w:space="0" w:color="auto"/>
                                                <w:left w:val="none" w:sz="0" w:space="0" w:color="auto"/>
                                                <w:bottom w:val="none" w:sz="0" w:space="0" w:color="auto"/>
                                                <w:right w:val="none" w:sz="0" w:space="0" w:color="auto"/>
                                              </w:divBdr>
                                            </w:div>
                                            <w:div w:id="666977972">
                                              <w:marLeft w:val="0"/>
                                              <w:marRight w:val="0"/>
                                              <w:marTop w:val="360"/>
                                              <w:marBottom w:val="0"/>
                                              <w:divBdr>
                                                <w:top w:val="none" w:sz="0" w:space="0" w:color="auto"/>
                                                <w:left w:val="none" w:sz="0" w:space="0" w:color="auto"/>
                                                <w:bottom w:val="none" w:sz="0" w:space="0" w:color="auto"/>
                                                <w:right w:val="none" w:sz="0" w:space="0" w:color="auto"/>
                                              </w:divBdr>
                                            </w:div>
                                            <w:div w:id="213155468">
                                              <w:marLeft w:val="0"/>
                                              <w:marRight w:val="0"/>
                                              <w:marTop w:val="645"/>
                                              <w:marBottom w:val="495"/>
                                              <w:divBdr>
                                                <w:top w:val="none" w:sz="0" w:space="0" w:color="auto"/>
                                                <w:left w:val="none" w:sz="0" w:space="0" w:color="auto"/>
                                                <w:bottom w:val="none" w:sz="0" w:space="0" w:color="auto"/>
                                                <w:right w:val="none" w:sz="0" w:space="0" w:color="auto"/>
                                              </w:divBdr>
                                            </w:div>
                                            <w:div w:id="2129815256">
                                              <w:marLeft w:val="0"/>
                                              <w:marRight w:val="0"/>
                                              <w:marTop w:val="360"/>
                                              <w:marBottom w:val="0"/>
                                              <w:divBdr>
                                                <w:top w:val="none" w:sz="0" w:space="0" w:color="auto"/>
                                                <w:left w:val="none" w:sz="0" w:space="0" w:color="auto"/>
                                                <w:bottom w:val="none" w:sz="0" w:space="0" w:color="auto"/>
                                                <w:right w:val="none" w:sz="0" w:space="0" w:color="auto"/>
                                              </w:divBdr>
                                            </w:div>
                                            <w:div w:id="172455684">
                                              <w:marLeft w:val="0"/>
                                              <w:marRight w:val="0"/>
                                              <w:marTop w:val="360"/>
                                              <w:marBottom w:val="0"/>
                                              <w:divBdr>
                                                <w:top w:val="none" w:sz="0" w:space="0" w:color="auto"/>
                                                <w:left w:val="none" w:sz="0" w:space="0" w:color="auto"/>
                                                <w:bottom w:val="none" w:sz="0" w:space="0" w:color="auto"/>
                                                <w:right w:val="none" w:sz="0" w:space="0" w:color="auto"/>
                                              </w:divBdr>
                                            </w:div>
                                            <w:div w:id="85276855">
                                              <w:marLeft w:val="0"/>
                                              <w:marRight w:val="0"/>
                                              <w:marTop w:val="645"/>
                                              <w:marBottom w:val="495"/>
                                              <w:divBdr>
                                                <w:top w:val="none" w:sz="0" w:space="0" w:color="auto"/>
                                                <w:left w:val="none" w:sz="0" w:space="0" w:color="auto"/>
                                                <w:bottom w:val="none" w:sz="0" w:space="0" w:color="auto"/>
                                                <w:right w:val="none" w:sz="0" w:space="0" w:color="auto"/>
                                              </w:divBdr>
                                            </w:div>
                                            <w:div w:id="240720514">
                                              <w:marLeft w:val="0"/>
                                              <w:marRight w:val="0"/>
                                              <w:marTop w:val="360"/>
                                              <w:marBottom w:val="0"/>
                                              <w:divBdr>
                                                <w:top w:val="none" w:sz="0" w:space="0" w:color="auto"/>
                                                <w:left w:val="none" w:sz="0" w:space="0" w:color="auto"/>
                                                <w:bottom w:val="none" w:sz="0" w:space="0" w:color="auto"/>
                                                <w:right w:val="none" w:sz="0" w:space="0" w:color="auto"/>
                                              </w:divBdr>
                                              <w:divsChild>
                                                <w:div w:id="1415319197">
                                                  <w:marLeft w:val="0"/>
                                                  <w:marRight w:val="0"/>
                                                  <w:marTop w:val="0"/>
                                                  <w:marBottom w:val="0"/>
                                                  <w:divBdr>
                                                    <w:top w:val="none" w:sz="0" w:space="0" w:color="auto"/>
                                                    <w:left w:val="none" w:sz="0" w:space="0" w:color="auto"/>
                                                    <w:bottom w:val="none" w:sz="0" w:space="0" w:color="auto"/>
                                                    <w:right w:val="none" w:sz="0" w:space="0" w:color="auto"/>
                                                  </w:divBdr>
                                                </w:div>
                                                <w:div w:id="695429135">
                                                  <w:marLeft w:val="600"/>
                                                  <w:marRight w:val="0"/>
                                                  <w:marTop w:val="80"/>
                                                  <w:marBottom w:val="0"/>
                                                  <w:divBdr>
                                                    <w:top w:val="none" w:sz="0" w:space="0" w:color="auto"/>
                                                    <w:left w:val="none" w:sz="0" w:space="0" w:color="auto"/>
                                                    <w:bottom w:val="none" w:sz="0" w:space="0" w:color="auto"/>
                                                    <w:right w:val="none" w:sz="0" w:space="0" w:color="auto"/>
                                                  </w:divBdr>
                                                </w:div>
                                                <w:div w:id="612513496">
                                                  <w:marLeft w:val="600"/>
                                                  <w:marRight w:val="0"/>
                                                  <w:marTop w:val="80"/>
                                                  <w:marBottom w:val="0"/>
                                                  <w:divBdr>
                                                    <w:top w:val="none" w:sz="0" w:space="0" w:color="auto"/>
                                                    <w:left w:val="none" w:sz="0" w:space="0" w:color="auto"/>
                                                    <w:bottom w:val="none" w:sz="0" w:space="0" w:color="auto"/>
                                                    <w:right w:val="none" w:sz="0" w:space="0" w:color="auto"/>
                                                  </w:divBdr>
                                                </w:div>
                                              </w:divsChild>
                                            </w:div>
                                            <w:div w:id="148138303">
                                              <w:marLeft w:val="0"/>
                                              <w:marRight w:val="0"/>
                                              <w:marTop w:val="645"/>
                                              <w:marBottom w:val="495"/>
                                              <w:divBdr>
                                                <w:top w:val="none" w:sz="0" w:space="0" w:color="auto"/>
                                                <w:left w:val="none" w:sz="0" w:space="0" w:color="auto"/>
                                                <w:bottom w:val="none" w:sz="0" w:space="0" w:color="auto"/>
                                                <w:right w:val="none" w:sz="0" w:space="0" w:color="auto"/>
                                              </w:divBdr>
                                            </w:div>
                                            <w:div w:id="904493051">
                                              <w:marLeft w:val="0"/>
                                              <w:marRight w:val="0"/>
                                              <w:marTop w:val="360"/>
                                              <w:marBottom w:val="0"/>
                                              <w:divBdr>
                                                <w:top w:val="none" w:sz="0" w:space="0" w:color="auto"/>
                                                <w:left w:val="none" w:sz="0" w:space="0" w:color="auto"/>
                                                <w:bottom w:val="none" w:sz="0" w:space="0" w:color="auto"/>
                                                <w:right w:val="none" w:sz="0" w:space="0" w:color="auto"/>
                                              </w:divBdr>
                                            </w:div>
                                            <w:div w:id="2144614727">
                                              <w:marLeft w:val="0"/>
                                              <w:marRight w:val="0"/>
                                              <w:marTop w:val="645"/>
                                              <w:marBottom w:val="495"/>
                                              <w:divBdr>
                                                <w:top w:val="none" w:sz="0" w:space="0" w:color="auto"/>
                                                <w:left w:val="none" w:sz="0" w:space="0" w:color="auto"/>
                                                <w:bottom w:val="none" w:sz="0" w:space="0" w:color="auto"/>
                                                <w:right w:val="none" w:sz="0" w:space="0" w:color="auto"/>
                                              </w:divBdr>
                                            </w:div>
                                            <w:div w:id="79180986">
                                              <w:marLeft w:val="0"/>
                                              <w:marRight w:val="0"/>
                                              <w:marTop w:val="360"/>
                                              <w:marBottom w:val="0"/>
                                              <w:divBdr>
                                                <w:top w:val="none" w:sz="0" w:space="0" w:color="auto"/>
                                                <w:left w:val="none" w:sz="0" w:space="0" w:color="auto"/>
                                                <w:bottom w:val="none" w:sz="0" w:space="0" w:color="auto"/>
                                                <w:right w:val="none" w:sz="0" w:space="0" w:color="auto"/>
                                              </w:divBdr>
                                            </w:div>
                                            <w:div w:id="1565481067">
                                              <w:marLeft w:val="0"/>
                                              <w:marRight w:val="0"/>
                                              <w:marTop w:val="360"/>
                                              <w:marBottom w:val="0"/>
                                              <w:divBdr>
                                                <w:top w:val="none" w:sz="0" w:space="0" w:color="auto"/>
                                                <w:left w:val="none" w:sz="0" w:space="0" w:color="auto"/>
                                                <w:bottom w:val="none" w:sz="0" w:space="0" w:color="auto"/>
                                                <w:right w:val="none" w:sz="0" w:space="0" w:color="auto"/>
                                              </w:divBdr>
                                            </w:div>
                                            <w:div w:id="766076011">
                                              <w:marLeft w:val="0"/>
                                              <w:marRight w:val="0"/>
                                              <w:marTop w:val="645"/>
                                              <w:marBottom w:val="495"/>
                                              <w:divBdr>
                                                <w:top w:val="none" w:sz="0" w:space="0" w:color="auto"/>
                                                <w:left w:val="none" w:sz="0" w:space="0" w:color="auto"/>
                                                <w:bottom w:val="none" w:sz="0" w:space="0" w:color="auto"/>
                                                <w:right w:val="none" w:sz="0" w:space="0" w:color="auto"/>
                                              </w:divBdr>
                                            </w:div>
                                            <w:div w:id="227809064">
                                              <w:marLeft w:val="0"/>
                                              <w:marRight w:val="0"/>
                                              <w:marTop w:val="360"/>
                                              <w:marBottom w:val="0"/>
                                              <w:divBdr>
                                                <w:top w:val="none" w:sz="0" w:space="0" w:color="auto"/>
                                                <w:left w:val="none" w:sz="0" w:space="0" w:color="auto"/>
                                                <w:bottom w:val="none" w:sz="0" w:space="0" w:color="auto"/>
                                                <w:right w:val="none" w:sz="0" w:space="0" w:color="auto"/>
                                              </w:divBdr>
                                            </w:div>
                                            <w:div w:id="1624336975">
                                              <w:marLeft w:val="0"/>
                                              <w:marRight w:val="0"/>
                                              <w:marTop w:val="645"/>
                                              <w:marBottom w:val="495"/>
                                              <w:divBdr>
                                                <w:top w:val="none" w:sz="0" w:space="0" w:color="auto"/>
                                                <w:left w:val="none" w:sz="0" w:space="0" w:color="auto"/>
                                                <w:bottom w:val="none" w:sz="0" w:space="0" w:color="auto"/>
                                                <w:right w:val="none" w:sz="0" w:space="0" w:color="auto"/>
                                              </w:divBdr>
                                            </w:div>
                                            <w:div w:id="6490813">
                                              <w:marLeft w:val="0"/>
                                              <w:marRight w:val="0"/>
                                              <w:marTop w:val="360"/>
                                              <w:marBottom w:val="0"/>
                                              <w:divBdr>
                                                <w:top w:val="none" w:sz="0" w:space="0" w:color="auto"/>
                                                <w:left w:val="none" w:sz="0" w:space="0" w:color="auto"/>
                                                <w:bottom w:val="none" w:sz="0" w:space="0" w:color="auto"/>
                                                <w:right w:val="none" w:sz="0" w:space="0" w:color="auto"/>
                                              </w:divBdr>
                                            </w:div>
                                            <w:div w:id="1838765354">
                                              <w:marLeft w:val="0"/>
                                              <w:marRight w:val="0"/>
                                              <w:marTop w:val="645"/>
                                              <w:marBottom w:val="495"/>
                                              <w:divBdr>
                                                <w:top w:val="none" w:sz="0" w:space="0" w:color="auto"/>
                                                <w:left w:val="none" w:sz="0" w:space="0" w:color="auto"/>
                                                <w:bottom w:val="none" w:sz="0" w:space="0" w:color="auto"/>
                                                <w:right w:val="none" w:sz="0" w:space="0" w:color="auto"/>
                                              </w:divBdr>
                                            </w:div>
                                            <w:div w:id="1497333091">
                                              <w:marLeft w:val="0"/>
                                              <w:marRight w:val="0"/>
                                              <w:marTop w:val="360"/>
                                              <w:marBottom w:val="0"/>
                                              <w:divBdr>
                                                <w:top w:val="none" w:sz="0" w:space="0" w:color="auto"/>
                                                <w:left w:val="none" w:sz="0" w:space="0" w:color="auto"/>
                                                <w:bottom w:val="none" w:sz="0" w:space="0" w:color="auto"/>
                                                <w:right w:val="none" w:sz="0" w:space="0" w:color="auto"/>
                                              </w:divBdr>
                                            </w:div>
                                          </w:divsChild>
                                        </w:div>
                                        <w:div w:id="898709920">
                                          <w:marLeft w:val="0"/>
                                          <w:marRight w:val="0"/>
                                          <w:marTop w:val="440"/>
                                          <w:marBottom w:val="740"/>
                                          <w:divBdr>
                                            <w:top w:val="none" w:sz="0" w:space="0" w:color="auto"/>
                                            <w:left w:val="none" w:sz="0" w:space="0" w:color="auto"/>
                                            <w:bottom w:val="none" w:sz="0" w:space="0" w:color="auto"/>
                                            <w:right w:val="none" w:sz="0" w:space="0" w:color="auto"/>
                                          </w:divBdr>
                                          <w:divsChild>
                                            <w:div w:id="2032027879">
                                              <w:marLeft w:val="0"/>
                                              <w:marRight w:val="0"/>
                                              <w:marTop w:val="0"/>
                                              <w:marBottom w:val="200"/>
                                              <w:divBdr>
                                                <w:top w:val="none" w:sz="0" w:space="0" w:color="auto"/>
                                                <w:left w:val="none" w:sz="0" w:space="0" w:color="auto"/>
                                                <w:bottom w:val="none" w:sz="0" w:space="0" w:color="auto"/>
                                                <w:right w:val="none" w:sz="0" w:space="0" w:color="auto"/>
                                              </w:divBdr>
                                            </w:div>
                                            <w:div w:id="1858274166">
                                              <w:marLeft w:val="0"/>
                                              <w:marRight w:val="0"/>
                                              <w:marTop w:val="0"/>
                                              <w:marBottom w:val="200"/>
                                              <w:divBdr>
                                                <w:top w:val="none" w:sz="0" w:space="0" w:color="auto"/>
                                                <w:left w:val="none" w:sz="0" w:space="0" w:color="auto"/>
                                                <w:bottom w:val="none" w:sz="0" w:space="0" w:color="auto"/>
                                                <w:right w:val="none" w:sz="0" w:space="0" w:color="auto"/>
                                              </w:divBdr>
                                            </w:div>
                                            <w:div w:id="1003894317">
                                              <w:marLeft w:val="0"/>
                                              <w:marRight w:val="0"/>
                                              <w:marTop w:val="645"/>
                                              <w:marBottom w:val="495"/>
                                              <w:divBdr>
                                                <w:top w:val="none" w:sz="0" w:space="0" w:color="auto"/>
                                                <w:left w:val="none" w:sz="0" w:space="0" w:color="auto"/>
                                                <w:bottom w:val="none" w:sz="0" w:space="0" w:color="auto"/>
                                                <w:right w:val="none" w:sz="0" w:space="0" w:color="auto"/>
                                              </w:divBdr>
                                            </w:div>
                                            <w:div w:id="48382088">
                                              <w:marLeft w:val="0"/>
                                              <w:marRight w:val="0"/>
                                              <w:marTop w:val="360"/>
                                              <w:marBottom w:val="0"/>
                                              <w:divBdr>
                                                <w:top w:val="none" w:sz="0" w:space="0" w:color="auto"/>
                                                <w:left w:val="none" w:sz="0" w:space="0" w:color="auto"/>
                                                <w:bottom w:val="none" w:sz="0" w:space="0" w:color="auto"/>
                                                <w:right w:val="none" w:sz="0" w:space="0" w:color="auto"/>
                                              </w:divBdr>
                                            </w:div>
                                            <w:div w:id="1229684458">
                                              <w:marLeft w:val="0"/>
                                              <w:marRight w:val="0"/>
                                              <w:marTop w:val="360"/>
                                              <w:marBottom w:val="0"/>
                                              <w:divBdr>
                                                <w:top w:val="none" w:sz="0" w:space="0" w:color="auto"/>
                                                <w:left w:val="none" w:sz="0" w:space="0" w:color="auto"/>
                                                <w:bottom w:val="none" w:sz="0" w:space="0" w:color="auto"/>
                                                <w:right w:val="none" w:sz="0" w:space="0" w:color="auto"/>
                                              </w:divBdr>
                                            </w:div>
                                            <w:div w:id="1958367623">
                                              <w:marLeft w:val="0"/>
                                              <w:marRight w:val="0"/>
                                              <w:marTop w:val="645"/>
                                              <w:marBottom w:val="495"/>
                                              <w:divBdr>
                                                <w:top w:val="none" w:sz="0" w:space="0" w:color="auto"/>
                                                <w:left w:val="none" w:sz="0" w:space="0" w:color="auto"/>
                                                <w:bottom w:val="none" w:sz="0" w:space="0" w:color="auto"/>
                                                <w:right w:val="none" w:sz="0" w:space="0" w:color="auto"/>
                                              </w:divBdr>
                                            </w:div>
                                            <w:div w:id="1024406030">
                                              <w:marLeft w:val="0"/>
                                              <w:marRight w:val="0"/>
                                              <w:marTop w:val="360"/>
                                              <w:marBottom w:val="0"/>
                                              <w:divBdr>
                                                <w:top w:val="none" w:sz="0" w:space="0" w:color="auto"/>
                                                <w:left w:val="none" w:sz="0" w:space="0" w:color="auto"/>
                                                <w:bottom w:val="none" w:sz="0" w:space="0" w:color="auto"/>
                                                <w:right w:val="none" w:sz="0" w:space="0" w:color="auto"/>
                                              </w:divBdr>
                                            </w:div>
                                            <w:div w:id="1695810910">
                                              <w:marLeft w:val="0"/>
                                              <w:marRight w:val="0"/>
                                              <w:marTop w:val="645"/>
                                              <w:marBottom w:val="495"/>
                                              <w:divBdr>
                                                <w:top w:val="none" w:sz="0" w:space="0" w:color="auto"/>
                                                <w:left w:val="none" w:sz="0" w:space="0" w:color="auto"/>
                                                <w:bottom w:val="none" w:sz="0" w:space="0" w:color="auto"/>
                                                <w:right w:val="none" w:sz="0" w:space="0" w:color="auto"/>
                                              </w:divBdr>
                                            </w:div>
                                            <w:div w:id="1963880725">
                                              <w:marLeft w:val="0"/>
                                              <w:marRight w:val="0"/>
                                              <w:marTop w:val="360"/>
                                              <w:marBottom w:val="0"/>
                                              <w:divBdr>
                                                <w:top w:val="none" w:sz="0" w:space="0" w:color="auto"/>
                                                <w:left w:val="none" w:sz="0" w:space="0" w:color="auto"/>
                                                <w:bottom w:val="none" w:sz="0" w:space="0" w:color="auto"/>
                                                <w:right w:val="none" w:sz="0" w:space="0" w:color="auto"/>
                                              </w:divBdr>
                                            </w:div>
                                            <w:div w:id="1554267835">
                                              <w:marLeft w:val="0"/>
                                              <w:marRight w:val="0"/>
                                              <w:marTop w:val="645"/>
                                              <w:marBottom w:val="495"/>
                                              <w:divBdr>
                                                <w:top w:val="none" w:sz="0" w:space="0" w:color="auto"/>
                                                <w:left w:val="none" w:sz="0" w:space="0" w:color="auto"/>
                                                <w:bottom w:val="none" w:sz="0" w:space="0" w:color="auto"/>
                                                <w:right w:val="none" w:sz="0" w:space="0" w:color="auto"/>
                                              </w:divBdr>
                                            </w:div>
                                            <w:div w:id="928732421">
                                              <w:marLeft w:val="0"/>
                                              <w:marRight w:val="0"/>
                                              <w:marTop w:val="360"/>
                                              <w:marBottom w:val="0"/>
                                              <w:divBdr>
                                                <w:top w:val="none" w:sz="0" w:space="0" w:color="auto"/>
                                                <w:left w:val="none" w:sz="0" w:space="0" w:color="auto"/>
                                                <w:bottom w:val="none" w:sz="0" w:space="0" w:color="auto"/>
                                                <w:right w:val="none" w:sz="0" w:space="0" w:color="auto"/>
                                              </w:divBdr>
                                            </w:div>
                                          </w:divsChild>
                                        </w:div>
                                        <w:div w:id="691422941">
                                          <w:marLeft w:val="0"/>
                                          <w:marRight w:val="0"/>
                                          <w:marTop w:val="440"/>
                                          <w:marBottom w:val="740"/>
                                          <w:divBdr>
                                            <w:top w:val="none" w:sz="0" w:space="0" w:color="auto"/>
                                            <w:left w:val="none" w:sz="0" w:space="0" w:color="auto"/>
                                            <w:bottom w:val="none" w:sz="0" w:space="0" w:color="auto"/>
                                            <w:right w:val="none" w:sz="0" w:space="0" w:color="auto"/>
                                          </w:divBdr>
                                          <w:divsChild>
                                            <w:div w:id="1211108816">
                                              <w:marLeft w:val="0"/>
                                              <w:marRight w:val="0"/>
                                              <w:marTop w:val="0"/>
                                              <w:marBottom w:val="200"/>
                                              <w:divBdr>
                                                <w:top w:val="none" w:sz="0" w:space="0" w:color="auto"/>
                                                <w:left w:val="none" w:sz="0" w:space="0" w:color="auto"/>
                                                <w:bottom w:val="none" w:sz="0" w:space="0" w:color="auto"/>
                                                <w:right w:val="none" w:sz="0" w:space="0" w:color="auto"/>
                                              </w:divBdr>
                                            </w:div>
                                            <w:div w:id="1902906363">
                                              <w:marLeft w:val="0"/>
                                              <w:marRight w:val="0"/>
                                              <w:marTop w:val="0"/>
                                              <w:marBottom w:val="200"/>
                                              <w:divBdr>
                                                <w:top w:val="none" w:sz="0" w:space="0" w:color="auto"/>
                                                <w:left w:val="none" w:sz="0" w:space="0" w:color="auto"/>
                                                <w:bottom w:val="none" w:sz="0" w:space="0" w:color="auto"/>
                                                <w:right w:val="none" w:sz="0" w:space="0" w:color="auto"/>
                                              </w:divBdr>
                                            </w:div>
                                            <w:div w:id="384840283">
                                              <w:marLeft w:val="0"/>
                                              <w:marRight w:val="0"/>
                                              <w:marTop w:val="645"/>
                                              <w:marBottom w:val="495"/>
                                              <w:divBdr>
                                                <w:top w:val="none" w:sz="0" w:space="0" w:color="auto"/>
                                                <w:left w:val="none" w:sz="0" w:space="0" w:color="auto"/>
                                                <w:bottom w:val="none" w:sz="0" w:space="0" w:color="auto"/>
                                                <w:right w:val="none" w:sz="0" w:space="0" w:color="auto"/>
                                              </w:divBdr>
                                            </w:div>
                                            <w:div w:id="1493833942">
                                              <w:marLeft w:val="0"/>
                                              <w:marRight w:val="0"/>
                                              <w:marTop w:val="360"/>
                                              <w:marBottom w:val="0"/>
                                              <w:divBdr>
                                                <w:top w:val="none" w:sz="0" w:space="0" w:color="auto"/>
                                                <w:left w:val="none" w:sz="0" w:space="0" w:color="auto"/>
                                                <w:bottom w:val="none" w:sz="0" w:space="0" w:color="auto"/>
                                                <w:right w:val="none" w:sz="0" w:space="0" w:color="auto"/>
                                              </w:divBdr>
                                            </w:div>
                                            <w:div w:id="1305768550">
                                              <w:marLeft w:val="0"/>
                                              <w:marRight w:val="0"/>
                                              <w:marTop w:val="360"/>
                                              <w:marBottom w:val="0"/>
                                              <w:divBdr>
                                                <w:top w:val="none" w:sz="0" w:space="0" w:color="auto"/>
                                                <w:left w:val="none" w:sz="0" w:space="0" w:color="auto"/>
                                                <w:bottom w:val="none" w:sz="0" w:space="0" w:color="auto"/>
                                                <w:right w:val="none" w:sz="0" w:space="0" w:color="auto"/>
                                              </w:divBdr>
                                            </w:div>
                                            <w:div w:id="1374428878">
                                              <w:marLeft w:val="0"/>
                                              <w:marRight w:val="0"/>
                                              <w:marTop w:val="645"/>
                                              <w:marBottom w:val="495"/>
                                              <w:divBdr>
                                                <w:top w:val="none" w:sz="0" w:space="0" w:color="auto"/>
                                                <w:left w:val="none" w:sz="0" w:space="0" w:color="auto"/>
                                                <w:bottom w:val="none" w:sz="0" w:space="0" w:color="auto"/>
                                                <w:right w:val="none" w:sz="0" w:space="0" w:color="auto"/>
                                              </w:divBdr>
                                            </w:div>
                                            <w:div w:id="1608924236">
                                              <w:marLeft w:val="0"/>
                                              <w:marRight w:val="0"/>
                                              <w:marTop w:val="360"/>
                                              <w:marBottom w:val="0"/>
                                              <w:divBdr>
                                                <w:top w:val="none" w:sz="0" w:space="0" w:color="auto"/>
                                                <w:left w:val="none" w:sz="0" w:space="0" w:color="auto"/>
                                                <w:bottom w:val="none" w:sz="0" w:space="0" w:color="auto"/>
                                                <w:right w:val="none" w:sz="0" w:space="0" w:color="auto"/>
                                              </w:divBdr>
                                            </w:div>
                                            <w:div w:id="1297027455">
                                              <w:marLeft w:val="0"/>
                                              <w:marRight w:val="0"/>
                                              <w:marTop w:val="360"/>
                                              <w:marBottom w:val="0"/>
                                              <w:divBdr>
                                                <w:top w:val="none" w:sz="0" w:space="0" w:color="auto"/>
                                                <w:left w:val="none" w:sz="0" w:space="0" w:color="auto"/>
                                                <w:bottom w:val="none" w:sz="0" w:space="0" w:color="auto"/>
                                                <w:right w:val="none" w:sz="0" w:space="0" w:color="auto"/>
                                              </w:divBdr>
                                            </w:div>
                                            <w:div w:id="1197159370">
                                              <w:marLeft w:val="0"/>
                                              <w:marRight w:val="0"/>
                                              <w:marTop w:val="645"/>
                                              <w:marBottom w:val="495"/>
                                              <w:divBdr>
                                                <w:top w:val="none" w:sz="0" w:space="0" w:color="auto"/>
                                                <w:left w:val="none" w:sz="0" w:space="0" w:color="auto"/>
                                                <w:bottom w:val="none" w:sz="0" w:space="0" w:color="auto"/>
                                                <w:right w:val="none" w:sz="0" w:space="0" w:color="auto"/>
                                              </w:divBdr>
                                            </w:div>
                                            <w:div w:id="1762990100">
                                              <w:marLeft w:val="0"/>
                                              <w:marRight w:val="0"/>
                                              <w:marTop w:val="360"/>
                                              <w:marBottom w:val="0"/>
                                              <w:divBdr>
                                                <w:top w:val="none" w:sz="0" w:space="0" w:color="auto"/>
                                                <w:left w:val="none" w:sz="0" w:space="0" w:color="auto"/>
                                                <w:bottom w:val="none" w:sz="0" w:space="0" w:color="auto"/>
                                                <w:right w:val="none" w:sz="0" w:space="0" w:color="auto"/>
                                              </w:divBdr>
                                            </w:div>
                                            <w:div w:id="1123813625">
                                              <w:marLeft w:val="0"/>
                                              <w:marRight w:val="0"/>
                                              <w:marTop w:val="645"/>
                                              <w:marBottom w:val="495"/>
                                              <w:divBdr>
                                                <w:top w:val="none" w:sz="0" w:space="0" w:color="auto"/>
                                                <w:left w:val="none" w:sz="0" w:space="0" w:color="auto"/>
                                                <w:bottom w:val="none" w:sz="0" w:space="0" w:color="auto"/>
                                                <w:right w:val="none" w:sz="0" w:space="0" w:color="auto"/>
                                              </w:divBdr>
                                            </w:div>
                                            <w:div w:id="978261945">
                                              <w:marLeft w:val="0"/>
                                              <w:marRight w:val="0"/>
                                              <w:marTop w:val="360"/>
                                              <w:marBottom w:val="0"/>
                                              <w:divBdr>
                                                <w:top w:val="none" w:sz="0" w:space="0" w:color="auto"/>
                                                <w:left w:val="none" w:sz="0" w:space="0" w:color="auto"/>
                                                <w:bottom w:val="none" w:sz="0" w:space="0" w:color="auto"/>
                                                <w:right w:val="none" w:sz="0" w:space="0" w:color="auto"/>
                                              </w:divBdr>
                                            </w:div>
                                            <w:div w:id="300615143">
                                              <w:marLeft w:val="0"/>
                                              <w:marRight w:val="0"/>
                                              <w:marTop w:val="645"/>
                                              <w:marBottom w:val="495"/>
                                              <w:divBdr>
                                                <w:top w:val="none" w:sz="0" w:space="0" w:color="auto"/>
                                                <w:left w:val="none" w:sz="0" w:space="0" w:color="auto"/>
                                                <w:bottom w:val="none" w:sz="0" w:space="0" w:color="auto"/>
                                                <w:right w:val="none" w:sz="0" w:space="0" w:color="auto"/>
                                              </w:divBdr>
                                            </w:div>
                                            <w:div w:id="1765807853">
                                              <w:marLeft w:val="0"/>
                                              <w:marRight w:val="0"/>
                                              <w:marTop w:val="360"/>
                                              <w:marBottom w:val="0"/>
                                              <w:divBdr>
                                                <w:top w:val="none" w:sz="0" w:space="0" w:color="auto"/>
                                                <w:left w:val="none" w:sz="0" w:space="0" w:color="auto"/>
                                                <w:bottom w:val="none" w:sz="0" w:space="0" w:color="auto"/>
                                                <w:right w:val="none" w:sz="0" w:space="0" w:color="auto"/>
                                              </w:divBdr>
                                            </w:div>
                                            <w:div w:id="46342794">
                                              <w:marLeft w:val="0"/>
                                              <w:marRight w:val="0"/>
                                              <w:marTop w:val="360"/>
                                              <w:marBottom w:val="0"/>
                                              <w:divBdr>
                                                <w:top w:val="none" w:sz="0" w:space="0" w:color="auto"/>
                                                <w:left w:val="none" w:sz="0" w:space="0" w:color="auto"/>
                                                <w:bottom w:val="none" w:sz="0" w:space="0" w:color="auto"/>
                                                <w:right w:val="none" w:sz="0" w:space="0" w:color="auto"/>
                                              </w:divBdr>
                                            </w:div>
                                          </w:divsChild>
                                        </w:div>
                                        <w:div w:id="864174723">
                                          <w:marLeft w:val="0"/>
                                          <w:marRight w:val="0"/>
                                          <w:marTop w:val="440"/>
                                          <w:marBottom w:val="740"/>
                                          <w:divBdr>
                                            <w:top w:val="none" w:sz="0" w:space="0" w:color="auto"/>
                                            <w:left w:val="none" w:sz="0" w:space="0" w:color="auto"/>
                                            <w:bottom w:val="none" w:sz="0" w:space="0" w:color="auto"/>
                                            <w:right w:val="none" w:sz="0" w:space="0" w:color="auto"/>
                                          </w:divBdr>
                                          <w:divsChild>
                                            <w:div w:id="977537608">
                                              <w:marLeft w:val="0"/>
                                              <w:marRight w:val="0"/>
                                              <w:marTop w:val="0"/>
                                              <w:marBottom w:val="200"/>
                                              <w:divBdr>
                                                <w:top w:val="none" w:sz="0" w:space="0" w:color="auto"/>
                                                <w:left w:val="none" w:sz="0" w:space="0" w:color="auto"/>
                                                <w:bottom w:val="none" w:sz="0" w:space="0" w:color="auto"/>
                                                <w:right w:val="none" w:sz="0" w:space="0" w:color="auto"/>
                                              </w:divBdr>
                                            </w:div>
                                            <w:div w:id="1905529554">
                                              <w:marLeft w:val="0"/>
                                              <w:marRight w:val="0"/>
                                              <w:marTop w:val="0"/>
                                              <w:marBottom w:val="200"/>
                                              <w:divBdr>
                                                <w:top w:val="none" w:sz="0" w:space="0" w:color="auto"/>
                                                <w:left w:val="none" w:sz="0" w:space="0" w:color="auto"/>
                                                <w:bottom w:val="none" w:sz="0" w:space="0" w:color="auto"/>
                                                <w:right w:val="none" w:sz="0" w:space="0" w:color="auto"/>
                                              </w:divBdr>
                                            </w:div>
                                            <w:div w:id="141050246">
                                              <w:marLeft w:val="0"/>
                                              <w:marRight w:val="0"/>
                                              <w:marTop w:val="645"/>
                                              <w:marBottom w:val="495"/>
                                              <w:divBdr>
                                                <w:top w:val="none" w:sz="0" w:space="0" w:color="auto"/>
                                                <w:left w:val="none" w:sz="0" w:space="0" w:color="auto"/>
                                                <w:bottom w:val="none" w:sz="0" w:space="0" w:color="auto"/>
                                                <w:right w:val="none" w:sz="0" w:space="0" w:color="auto"/>
                                              </w:divBdr>
                                            </w:div>
                                            <w:div w:id="1217162547">
                                              <w:marLeft w:val="0"/>
                                              <w:marRight w:val="0"/>
                                              <w:marTop w:val="360"/>
                                              <w:marBottom w:val="0"/>
                                              <w:divBdr>
                                                <w:top w:val="none" w:sz="0" w:space="0" w:color="auto"/>
                                                <w:left w:val="none" w:sz="0" w:space="0" w:color="auto"/>
                                                <w:bottom w:val="none" w:sz="0" w:space="0" w:color="auto"/>
                                                <w:right w:val="none" w:sz="0" w:space="0" w:color="auto"/>
                                              </w:divBdr>
                                            </w:div>
                                            <w:div w:id="1663849648">
                                              <w:marLeft w:val="0"/>
                                              <w:marRight w:val="0"/>
                                              <w:marTop w:val="645"/>
                                              <w:marBottom w:val="495"/>
                                              <w:divBdr>
                                                <w:top w:val="none" w:sz="0" w:space="0" w:color="auto"/>
                                                <w:left w:val="none" w:sz="0" w:space="0" w:color="auto"/>
                                                <w:bottom w:val="none" w:sz="0" w:space="0" w:color="auto"/>
                                                <w:right w:val="none" w:sz="0" w:space="0" w:color="auto"/>
                                              </w:divBdr>
                                            </w:div>
                                            <w:div w:id="1998456766">
                                              <w:marLeft w:val="0"/>
                                              <w:marRight w:val="0"/>
                                              <w:marTop w:val="360"/>
                                              <w:marBottom w:val="0"/>
                                              <w:divBdr>
                                                <w:top w:val="none" w:sz="0" w:space="0" w:color="auto"/>
                                                <w:left w:val="none" w:sz="0" w:space="0" w:color="auto"/>
                                                <w:bottom w:val="none" w:sz="0" w:space="0" w:color="auto"/>
                                                <w:right w:val="none" w:sz="0" w:space="0" w:color="auto"/>
                                              </w:divBdr>
                                            </w:div>
                                            <w:div w:id="92214935">
                                              <w:marLeft w:val="0"/>
                                              <w:marRight w:val="0"/>
                                              <w:marTop w:val="360"/>
                                              <w:marBottom w:val="0"/>
                                              <w:divBdr>
                                                <w:top w:val="none" w:sz="0" w:space="0" w:color="auto"/>
                                                <w:left w:val="none" w:sz="0" w:space="0" w:color="auto"/>
                                                <w:bottom w:val="none" w:sz="0" w:space="0" w:color="auto"/>
                                                <w:right w:val="none" w:sz="0" w:space="0" w:color="auto"/>
                                              </w:divBdr>
                                            </w:div>
                                            <w:div w:id="734934750">
                                              <w:marLeft w:val="0"/>
                                              <w:marRight w:val="0"/>
                                              <w:marTop w:val="645"/>
                                              <w:marBottom w:val="495"/>
                                              <w:divBdr>
                                                <w:top w:val="none" w:sz="0" w:space="0" w:color="auto"/>
                                                <w:left w:val="none" w:sz="0" w:space="0" w:color="auto"/>
                                                <w:bottom w:val="none" w:sz="0" w:space="0" w:color="auto"/>
                                                <w:right w:val="none" w:sz="0" w:space="0" w:color="auto"/>
                                              </w:divBdr>
                                            </w:div>
                                            <w:div w:id="1855996148">
                                              <w:marLeft w:val="0"/>
                                              <w:marRight w:val="0"/>
                                              <w:marTop w:val="360"/>
                                              <w:marBottom w:val="0"/>
                                              <w:divBdr>
                                                <w:top w:val="none" w:sz="0" w:space="0" w:color="auto"/>
                                                <w:left w:val="none" w:sz="0" w:space="0" w:color="auto"/>
                                                <w:bottom w:val="none" w:sz="0" w:space="0" w:color="auto"/>
                                                <w:right w:val="none" w:sz="0" w:space="0" w:color="auto"/>
                                              </w:divBdr>
                                            </w:div>
                                            <w:div w:id="1844858651">
                                              <w:marLeft w:val="0"/>
                                              <w:marRight w:val="0"/>
                                              <w:marTop w:val="645"/>
                                              <w:marBottom w:val="495"/>
                                              <w:divBdr>
                                                <w:top w:val="none" w:sz="0" w:space="0" w:color="auto"/>
                                                <w:left w:val="none" w:sz="0" w:space="0" w:color="auto"/>
                                                <w:bottom w:val="none" w:sz="0" w:space="0" w:color="auto"/>
                                                <w:right w:val="none" w:sz="0" w:space="0" w:color="auto"/>
                                              </w:divBdr>
                                            </w:div>
                                            <w:div w:id="1529564176">
                                              <w:marLeft w:val="0"/>
                                              <w:marRight w:val="0"/>
                                              <w:marTop w:val="360"/>
                                              <w:marBottom w:val="0"/>
                                              <w:divBdr>
                                                <w:top w:val="none" w:sz="0" w:space="0" w:color="auto"/>
                                                <w:left w:val="none" w:sz="0" w:space="0" w:color="auto"/>
                                                <w:bottom w:val="none" w:sz="0" w:space="0" w:color="auto"/>
                                                <w:right w:val="none" w:sz="0" w:space="0" w:color="auto"/>
                                              </w:divBdr>
                                            </w:div>
                                            <w:div w:id="308751017">
                                              <w:marLeft w:val="0"/>
                                              <w:marRight w:val="0"/>
                                              <w:marTop w:val="360"/>
                                              <w:marBottom w:val="0"/>
                                              <w:divBdr>
                                                <w:top w:val="none" w:sz="0" w:space="0" w:color="auto"/>
                                                <w:left w:val="none" w:sz="0" w:space="0" w:color="auto"/>
                                                <w:bottom w:val="none" w:sz="0" w:space="0" w:color="auto"/>
                                                <w:right w:val="none" w:sz="0" w:space="0" w:color="auto"/>
                                              </w:divBdr>
                                            </w:div>
                                          </w:divsChild>
                                        </w:div>
                                        <w:div w:id="1218585654">
                                          <w:marLeft w:val="0"/>
                                          <w:marRight w:val="0"/>
                                          <w:marTop w:val="440"/>
                                          <w:marBottom w:val="740"/>
                                          <w:divBdr>
                                            <w:top w:val="none" w:sz="0" w:space="0" w:color="auto"/>
                                            <w:left w:val="none" w:sz="0" w:space="0" w:color="auto"/>
                                            <w:bottom w:val="none" w:sz="0" w:space="0" w:color="auto"/>
                                            <w:right w:val="none" w:sz="0" w:space="0" w:color="auto"/>
                                          </w:divBdr>
                                          <w:divsChild>
                                            <w:div w:id="760562415">
                                              <w:marLeft w:val="0"/>
                                              <w:marRight w:val="0"/>
                                              <w:marTop w:val="0"/>
                                              <w:marBottom w:val="200"/>
                                              <w:divBdr>
                                                <w:top w:val="none" w:sz="0" w:space="0" w:color="auto"/>
                                                <w:left w:val="none" w:sz="0" w:space="0" w:color="auto"/>
                                                <w:bottom w:val="none" w:sz="0" w:space="0" w:color="auto"/>
                                                <w:right w:val="none" w:sz="0" w:space="0" w:color="auto"/>
                                              </w:divBdr>
                                            </w:div>
                                            <w:div w:id="1451515159">
                                              <w:marLeft w:val="0"/>
                                              <w:marRight w:val="0"/>
                                              <w:marTop w:val="0"/>
                                              <w:marBottom w:val="200"/>
                                              <w:divBdr>
                                                <w:top w:val="none" w:sz="0" w:space="0" w:color="auto"/>
                                                <w:left w:val="none" w:sz="0" w:space="0" w:color="auto"/>
                                                <w:bottom w:val="none" w:sz="0" w:space="0" w:color="auto"/>
                                                <w:right w:val="none" w:sz="0" w:space="0" w:color="auto"/>
                                              </w:divBdr>
                                            </w:div>
                                            <w:div w:id="1464468506">
                                              <w:marLeft w:val="0"/>
                                              <w:marRight w:val="0"/>
                                              <w:marTop w:val="645"/>
                                              <w:marBottom w:val="495"/>
                                              <w:divBdr>
                                                <w:top w:val="none" w:sz="0" w:space="0" w:color="auto"/>
                                                <w:left w:val="none" w:sz="0" w:space="0" w:color="auto"/>
                                                <w:bottom w:val="none" w:sz="0" w:space="0" w:color="auto"/>
                                                <w:right w:val="none" w:sz="0" w:space="0" w:color="auto"/>
                                              </w:divBdr>
                                            </w:div>
                                            <w:div w:id="1507748985">
                                              <w:marLeft w:val="0"/>
                                              <w:marRight w:val="0"/>
                                              <w:marTop w:val="360"/>
                                              <w:marBottom w:val="0"/>
                                              <w:divBdr>
                                                <w:top w:val="none" w:sz="0" w:space="0" w:color="auto"/>
                                                <w:left w:val="none" w:sz="0" w:space="0" w:color="auto"/>
                                                <w:bottom w:val="none" w:sz="0" w:space="0" w:color="auto"/>
                                                <w:right w:val="none" w:sz="0" w:space="0" w:color="auto"/>
                                              </w:divBdr>
                                            </w:div>
                                            <w:div w:id="20203286">
                                              <w:marLeft w:val="0"/>
                                              <w:marRight w:val="0"/>
                                              <w:marTop w:val="645"/>
                                              <w:marBottom w:val="495"/>
                                              <w:divBdr>
                                                <w:top w:val="none" w:sz="0" w:space="0" w:color="auto"/>
                                                <w:left w:val="none" w:sz="0" w:space="0" w:color="auto"/>
                                                <w:bottom w:val="none" w:sz="0" w:space="0" w:color="auto"/>
                                                <w:right w:val="none" w:sz="0" w:space="0" w:color="auto"/>
                                              </w:divBdr>
                                            </w:div>
                                            <w:div w:id="864363555">
                                              <w:marLeft w:val="0"/>
                                              <w:marRight w:val="0"/>
                                              <w:marTop w:val="360"/>
                                              <w:marBottom w:val="0"/>
                                              <w:divBdr>
                                                <w:top w:val="none" w:sz="0" w:space="0" w:color="auto"/>
                                                <w:left w:val="none" w:sz="0" w:space="0" w:color="auto"/>
                                                <w:bottom w:val="none" w:sz="0" w:space="0" w:color="auto"/>
                                                <w:right w:val="none" w:sz="0" w:space="0" w:color="auto"/>
                                              </w:divBdr>
                                            </w:div>
                                            <w:div w:id="1981113777">
                                              <w:marLeft w:val="0"/>
                                              <w:marRight w:val="0"/>
                                              <w:marTop w:val="645"/>
                                              <w:marBottom w:val="495"/>
                                              <w:divBdr>
                                                <w:top w:val="none" w:sz="0" w:space="0" w:color="auto"/>
                                                <w:left w:val="none" w:sz="0" w:space="0" w:color="auto"/>
                                                <w:bottom w:val="none" w:sz="0" w:space="0" w:color="auto"/>
                                                <w:right w:val="none" w:sz="0" w:space="0" w:color="auto"/>
                                              </w:divBdr>
                                            </w:div>
                                            <w:div w:id="1879657468">
                                              <w:marLeft w:val="0"/>
                                              <w:marRight w:val="0"/>
                                              <w:marTop w:val="360"/>
                                              <w:marBottom w:val="0"/>
                                              <w:divBdr>
                                                <w:top w:val="none" w:sz="0" w:space="0" w:color="auto"/>
                                                <w:left w:val="none" w:sz="0" w:space="0" w:color="auto"/>
                                                <w:bottom w:val="none" w:sz="0" w:space="0" w:color="auto"/>
                                                <w:right w:val="none" w:sz="0" w:space="0" w:color="auto"/>
                                              </w:divBdr>
                                            </w:div>
                                            <w:div w:id="811797662">
                                              <w:marLeft w:val="0"/>
                                              <w:marRight w:val="0"/>
                                              <w:marTop w:val="645"/>
                                              <w:marBottom w:val="495"/>
                                              <w:divBdr>
                                                <w:top w:val="none" w:sz="0" w:space="0" w:color="auto"/>
                                                <w:left w:val="none" w:sz="0" w:space="0" w:color="auto"/>
                                                <w:bottom w:val="none" w:sz="0" w:space="0" w:color="auto"/>
                                                <w:right w:val="none" w:sz="0" w:space="0" w:color="auto"/>
                                              </w:divBdr>
                                            </w:div>
                                            <w:div w:id="362942497">
                                              <w:marLeft w:val="0"/>
                                              <w:marRight w:val="0"/>
                                              <w:marTop w:val="360"/>
                                              <w:marBottom w:val="0"/>
                                              <w:divBdr>
                                                <w:top w:val="none" w:sz="0" w:space="0" w:color="auto"/>
                                                <w:left w:val="none" w:sz="0" w:space="0" w:color="auto"/>
                                                <w:bottom w:val="none" w:sz="0" w:space="0" w:color="auto"/>
                                                <w:right w:val="none" w:sz="0" w:space="0" w:color="auto"/>
                                              </w:divBdr>
                                            </w:div>
                                          </w:divsChild>
                                        </w:div>
                                        <w:div w:id="1099330060">
                                          <w:marLeft w:val="0"/>
                                          <w:marRight w:val="0"/>
                                          <w:marTop w:val="440"/>
                                          <w:marBottom w:val="740"/>
                                          <w:divBdr>
                                            <w:top w:val="none" w:sz="0" w:space="0" w:color="auto"/>
                                            <w:left w:val="none" w:sz="0" w:space="0" w:color="auto"/>
                                            <w:bottom w:val="none" w:sz="0" w:space="0" w:color="auto"/>
                                            <w:right w:val="none" w:sz="0" w:space="0" w:color="auto"/>
                                          </w:divBdr>
                                          <w:divsChild>
                                            <w:div w:id="882328888">
                                              <w:marLeft w:val="0"/>
                                              <w:marRight w:val="0"/>
                                              <w:marTop w:val="0"/>
                                              <w:marBottom w:val="200"/>
                                              <w:divBdr>
                                                <w:top w:val="none" w:sz="0" w:space="0" w:color="auto"/>
                                                <w:left w:val="none" w:sz="0" w:space="0" w:color="auto"/>
                                                <w:bottom w:val="none" w:sz="0" w:space="0" w:color="auto"/>
                                                <w:right w:val="none" w:sz="0" w:space="0" w:color="auto"/>
                                              </w:divBdr>
                                            </w:div>
                                            <w:div w:id="333264971">
                                              <w:marLeft w:val="0"/>
                                              <w:marRight w:val="0"/>
                                              <w:marTop w:val="0"/>
                                              <w:marBottom w:val="200"/>
                                              <w:divBdr>
                                                <w:top w:val="none" w:sz="0" w:space="0" w:color="auto"/>
                                                <w:left w:val="none" w:sz="0" w:space="0" w:color="auto"/>
                                                <w:bottom w:val="none" w:sz="0" w:space="0" w:color="auto"/>
                                                <w:right w:val="none" w:sz="0" w:space="0" w:color="auto"/>
                                              </w:divBdr>
                                            </w:div>
                                            <w:div w:id="714505364">
                                              <w:marLeft w:val="0"/>
                                              <w:marRight w:val="0"/>
                                              <w:marTop w:val="645"/>
                                              <w:marBottom w:val="495"/>
                                              <w:divBdr>
                                                <w:top w:val="none" w:sz="0" w:space="0" w:color="auto"/>
                                                <w:left w:val="none" w:sz="0" w:space="0" w:color="auto"/>
                                                <w:bottom w:val="none" w:sz="0" w:space="0" w:color="auto"/>
                                                <w:right w:val="none" w:sz="0" w:space="0" w:color="auto"/>
                                              </w:divBdr>
                                            </w:div>
                                            <w:div w:id="1488404187">
                                              <w:marLeft w:val="0"/>
                                              <w:marRight w:val="0"/>
                                              <w:marTop w:val="360"/>
                                              <w:marBottom w:val="0"/>
                                              <w:divBdr>
                                                <w:top w:val="none" w:sz="0" w:space="0" w:color="auto"/>
                                                <w:left w:val="none" w:sz="0" w:space="0" w:color="auto"/>
                                                <w:bottom w:val="none" w:sz="0" w:space="0" w:color="auto"/>
                                                <w:right w:val="none" w:sz="0" w:space="0" w:color="auto"/>
                                              </w:divBdr>
                                            </w:div>
                                            <w:div w:id="1743135584">
                                              <w:marLeft w:val="0"/>
                                              <w:marRight w:val="0"/>
                                              <w:marTop w:val="360"/>
                                              <w:marBottom w:val="0"/>
                                              <w:divBdr>
                                                <w:top w:val="none" w:sz="0" w:space="0" w:color="auto"/>
                                                <w:left w:val="none" w:sz="0" w:space="0" w:color="auto"/>
                                                <w:bottom w:val="none" w:sz="0" w:space="0" w:color="auto"/>
                                                <w:right w:val="none" w:sz="0" w:space="0" w:color="auto"/>
                                              </w:divBdr>
                                            </w:div>
                                            <w:div w:id="1028027603">
                                              <w:marLeft w:val="0"/>
                                              <w:marRight w:val="0"/>
                                              <w:marTop w:val="645"/>
                                              <w:marBottom w:val="495"/>
                                              <w:divBdr>
                                                <w:top w:val="none" w:sz="0" w:space="0" w:color="auto"/>
                                                <w:left w:val="none" w:sz="0" w:space="0" w:color="auto"/>
                                                <w:bottom w:val="none" w:sz="0" w:space="0" w:color="auto"/>
                                                <w:right w:val="none" w:sz="0" w:space="0" w:color="auto"/>
                                              </w:divBdr>
                                            </w:div>
                                            <w:div w:id="1717389422">
                                              <w:marLeft w:val="0"/>
                                              <w:marRight w:val="0"/>
                                              <w:marTop w:val="360"/>
                                              <w:marBottom w:val="0"/>
                                              <w:divBdr>
                                                <w:top w:val="none" w:sz="0" w:space="0" w:color="auto"/>
                                                <w:left w:val="none" w:sz="0" w:space="0" w:color="auto"/>
                                                <w:bottom w:val="none" w:sz="0" w:space="0" w:color="auto"/>
                                                <w:right w:val="none" w:sz="0" w:space="0" w:color="auto"/>
                                              </w:divBdr>
                                            </w:div>
                                          </w:divsChild>
                                        </w:div>
                                        <w:div w:id="1844515005">
                                          <w:marLeft w:val="0"/>
                                          <w:marRight w:val="0"/>
                                          <w:marTop w:val="440"/>
                                          <w:marBottom w:val="200"/>
                                          <w:divBdr>
                                            <w:top w:val="none" w:sz="0" w:space="0" w:color="auto"/>
                                            <w:left w:val="none" w:sz="0" w:space="0" w:color="auto"/>
                                            <w:bottom w:val="none" w:sz="0" w:space="0" w:color="auto"/>
                                            <w:right w:val="none" w:sz="0" w:space="0" w:color="auto"/>
                                          </w:divBdr>
                                        </w:div>
                                        <w:div w:id="699088138">
                                          <w:marLeft w:val="0"/>
                                          <w:marRight w:val="0"/>
                                          <w:marTop w:val="0"/>
                                          <w:marBottom w:val="200"/>
                                          <w:divBdr>
                                            <w:top w:val="none" w:sz="0" w:space="0" w:color="auto"/>
                                            <w:left w:val="none" w:sz="0" w:space="0" w:color="auto"/>
                                            <w:bottom w:val="none" w:sz="0" w:space="0" w:color="auto"/>
                                            <w:right w:val="none" w:sz="0" w:space="0" w:color="auto"/>
                                          </w:divBdr>
                                        </w:div>
                                        <w:div w:id="1390348199">
                                          <w:marLeft w:val="0"/>
                                          <w:marRight w:val="0"/>
                                          <w:marTop w:val="645"/>
                                          <w:marBottom w:val="495"/>
                                          <w:divBdr>
                                            <w:top w:val="none" w:sz="0" w:space="0" w:color="auto"/>
                                            <w:left w:val="none" w:sz="0" w:space="0" w:color="auto"/>
                                            <w:bottom w:val="none" w:sz="0" w:space="0" w:color="auto"/>
                                            <w:right w:val="none" w:sz="0" w:space="0" w:color="auto"/>
                                          </w:divBdr>
                                        </w:div>
                                        <w:div w:id="230314014">
                                          <w:marLeft w:val="0"/>
                                          <w:marRight w:val="0"/>
                                          <w:marTop w:val="360"/>
                                          <w:marBottom w:val="0"/>
                                          <w:divBdr>
                                            <w:top w:val="none" w:sz="0" w:space="0" w:color="auto"/>
                                            <w:left w:val="none" w:sz="0" w:space="0" w:color="auto"/>
                                            <w:bottom w:val="none" w:sz="0" w:space="0" w:color="auto"/>
                                            <w:right w:val="none" w:sz="0" w:space="0" w:color="auto"/>
                                          </w:divBdr>
                                        </w:div>
                                        <w:div w:id="625043676">
                                          <w:marLeft w:val="0"/>
                                          <w:marRight w:val="0"/>
                                          <w:marTop w:val="645"/>
                                          <w:marBottom w:val="495"/>
                                          <w:divBdr>
                                            <w:top w:val="none" w:sz="0" w:space="0" w:color="auto"/>
                                            <w:left w:val="none" w:sz="0" w:space="0" w:color="auto"/>
                                            <w:bottom w:val="none" w:sz="0" w:space="0" w:color="auto"/>
                                            <w:right w:val="none" w:sz="0" w:space="0" w:color="auto"/>
                                          </w:divBdr>
                                        </w:div>
                                        <w:div w:id="1594244617">
                                          <w:marLeft w:val="0"/>
                                          <w:marRight w:val="0"/>
                                          <w:marTop w:val="360"/>
                                          <w:marBottom w:val="0"/>
                                          <w:divBdr>
                                            <w:top w:val="none" w:sz="0" w:space="0" w:color="auto"/>
                                            <w:left w:val="none" w:sz="0" w:space="0" w:color="auto"/>
                                            <w:bottom w:val="none" w:sz="0" w:space="0" w:color="auto"/>
                                            <w:right w:val="none" w:sz="0" w:space="0" w:color="auto"/>
                                          </w:divBdr>
                                        </w:div>
                                        <w:div w:id="4482633">
                                          <w:marLeft w:val="0"/>
                                          <w:marRight w:val="0"/>
                                          <w:marTop w:val="645"/>
                                          <w:marBottom w:val="495"/>
                                          <w:divBdr>
                                            <w:top w:val="none" w:sz="0" w:space="0" w:color="auto"/>
                                            <w:left w:val="none" w:sz="0" w:space="0" w:color="auto"/>
                                            <w:bottom w:val="none" w:sz="0" w:space="0" w:color="auto"/>
                                            <w:right w:val="none" w:sz="0" w:space="0" w:color="auto"/>
                                          </w:divBdr>
                                        </w:div>
                                        <w:div w:id="560482235">
                                          <w:marLeft w:val="0"/>
                                          <w:marRight w:val="0"/>
                                          <w:marTop w:val="360"/>
                                          <w:marBottom w:val="0"/>
                                          <w:divBdr>
                                            <w:top w:val="none" w:sz="0" w:space="0" w:color="auto"/>
                                            <w:left w:val="none" w:sz="0" w:space="0" w:color="auto"/>
                                            <w:bottom w:val="none" w:sz="0" w:space="0" w:color="auto"/>
                                            <w:right w:val="none" w:sz="0" w:space="0" w:color="auto"/>
                                          </w:divBdr>
                                        </w:div>
                                        <w:div w:id="1591113830">
                                          <w:marLeft w:val="0"/>
                                          <w:marRight w:val="0"/>
                                          <w:marTop w:val="360"/>
                                          <w:marBottom w:val="0"/>
                                          <w:divBdr>
                                            <w:top w:val="none" w:sz="0" w:space="0" w:color="auto"/>
                                            <w:left w:val="none" w:sz="0" w:space="0" w:color="auto"/>
                                            <w:bottom w:val="none" w:sz="0" w:space="0" w:color="auto"/>
                                            <w:right w:val="none" w:sz="0" w:space="0" w:color="auto"/>
                                          </w:divBdr>
                                        </w:div>
                                        <w:div w:id="495268381">
                                          <w:marLeft w:val="0"/>
                                          <w:marRight w:val="0"/>
                                          <w:marTop w:val="645"/>
                                          <w:marBottom w:val="495"/>
                                          <w:divBdr>
                                            <w:top w:val="none" w:sz="0" w:space="0" w:color="auto"/>
                                            <w:left w:val="none" w:sz="0" w:space="0" w:color="auto"/>
                                            <w:bottom w:val="none" w:sz="0" w:space="0" w:color="auto"/>
                                            <w:right w:val="none" w:sz="0" w:space="0" w:color="auto"/>
                                          </w:divBdr>
                                        </w:div>
                                        <w:div w:id="509835784">
                                          <w:marLeft w:val="0"/>
                                          <w:marRight w:val="0"/>
                                          <w:marTop w:val="360"/>
                                          <w:marBottom w:val="0"/>
                                          <w:divBdr>
                                            <w:top w:val="none" w:sz="0" w:space="0" w:color="auto"/>
                                            <w:left w:val="none" w:sz="0" w:space="0" w:color="auto"/>
                                            <w:bottom w:val="none" w:sz="0" w:space="0" w:color="auto"/>
                                            <w:right w:val="none" w:sz="0" w:space="0" w:color="auto"/>
                                          </w:divBdr>
                                        </w:div>
                                        <w:div w:id="750733387">
                                          <w:marLeft w:val="0"/>
                                          <w:marRight w:val="0"/>
                                          <w:marTop w:val="645"/>
                                          <w:marBottom w:val="495"/>
                                          <w:divBdr>
                                            <w:top w:val="none" w:sz="0" w:space="0" w:color="auto"/>
                                            <w:left w:val="none" w:sz="0" w:space="0" w:color="auto"/>
                                            <w:bottom w:val="none" w:sz="0" w:space="0" w:color="auto"/>
                                            <w:right w:val="none" w:sz="0" w:space="0" w:color="auto"/>
                                          </w:divBdr>
                                        </w:div>
                                        <w:div w:id="2008169293">
                                          <w:marLeft w:val="0"/>
                                          <w:marRight w:val="0"/>
                                          <w:marTop w:val="360"/>
                                          <w:marBottom w:val="0"/>
                                          <w:divBdr>
                                            <w:top w:val="none" w:sz="0" w:space="0" w:color="auto"/>
                                            <w:left w:val="none" w:sz="0" w:space="0" w:color="auto"/>
                                            <w:bottom w:val="none" w:sz="0" w:space="0" w:color="auto"/>
                                            <w:right w:val="none" w:sz="0" w:space="0" w:color="auto"/>
                                          </w:divBdr>
                                        </w:div>
                                        <w:div w:id="550656624">
                                          <w:marLeft w:val="0"/>
                                          <w:marRight w:val="0"/>
                                          <w:marTop w:val="645"/>
                                          <w:marBottom w:val="495"/>
                                          <w:divBdr>
                                            <w:top w:val="none" w:sz="0" w:space="0" w:color="auto"/>
                                            <w:left w:val="none" w:sz="0" w:space="0" w:color="auto"/>
                                            <w:bottom w:val="none" w:sz="0" w:space="0" w:color="auto"/>
                                            <w:right w:val="none" w:sz="0" w:space="0" w:color="auto"/>
                                          </w:divBdr>
                                        </w:div>
                                        <w:div w:id="199438220">
                                          <w:marLeft w:val="0"/>
                                          <w:marRight w:val="0"/>
                                          <w:marTop w:val="360"/>
                                          <w:marBottom w:val="0"/>
                                          <w:divBdr>
                                            <w:top w:val="none" w:sz="0" w:space="0" w:color="auto"/>
                                            <w:left w:val="none" w:sz="0" w:space="0" w:color="auto"/>
                                            <w:bottom w:val="none" w:sz="0" w:space="0" w:color="auto"/>
                                            <w:right w:val="none" w:sz="0" w:space="0" w:color="auto"/>
                                          </w:divBdr>
                                        </w:div>
                                        <w:div w:id="561991536">
                                          <w:marLeft w:val="0"/>
                                          <w:marRight w:val="0"/>
                                          <w:marTop w:val="645"/>
                                          <w:marBottom w:val="495"/>
                                          <w:divBdr>
                                            <w:top w:val="none" w:sz="0" w:space="0" w:color="auto"/>
                                            <w:left w:val="none" w:sz="0" w:space="0" w:color="auto"/>
                                            <w:bottom w:val="none" w:sz="0" w:space="0" w:color="auto"/>
                                            <w:right w:val="none" w:sz="0" w:space="0" w:color="auto"/>
                                          </w:divBdr>
                                        </w:div>
                                        <w:div w:id="494808549">
                                          <w:marLeft w:val="0"/>
                                          <w:marRight w:val="0"/>
                                          <w:marTop w:val="360"/>
                                          <w:marBottom w:val="0"/>
                                          <w:divBdr>
                                            <w:top w:val="none" w:sz="0" w:space="0" w:color="auto"/>
                                            <w:left w:val="none" w:sz="0" w:space="0" w:color="auto"/>
                                            <w:bottom w:val="none" w:sz="0" w:space="0" w:color="auto"/>
                                            <w:right w:val="none" w:sz="0" w:space="0" w:color="auto"/>
                                          </w:divBdr>
                                        </w:div>
                                        <w:div w:id="1202941318">
                                          <w:marLeft w:val="0"/>
                                          <w:marRight w:val="0"/>
                                          <w:marTop w:val="360"/>
                                          <w:marBottom w:val="0"/>
                                          <w:divBdr>
                                            <w:top w:val="none" w:sz="0" w:space="0" w:color="auto"/>
                                            <w:left w:val="none" w:sz="0" w:space="0" w:color="auto"/>
                                            <w:bottom w:val="none" w:sz="0" w:space="0" w:color="auto"/>
                                            <w:right w:val="none" w:sz="0" w:space="0" w:color="auto"/>
                                          </w:divBdr>
                                        </w:div>
                                        <w:div w:id="1768581060">
                                          <w:marLeft w:val="0"/>
                                          <w:marRight w:val="0"/>
                                          <w:marTop w:val="645"/>
                                          <w:marBottom w:val="495"/>
                                          <w:divBdr>
                                            <w:top w:val="none" w:sz="0" w:space="0" w:color="auto"/>
                                            <w:left w:val="none" w:sz="0" w:space="0" w:color="auto"/>
                                            <w:bottom w:val="none" w:sz="0" w:space="0" w:color="auto"/>
                                            <w:right w:val="none" w:sz="0" w:space="0" w:color="auto"/>
                                          </w:divBdr>
                                        </w:div>
                                        <w:div w:id="1760908058">
                                          <w:marLeft w:val="0"/>
                                          <w:marRight w:val="0"/>
                                          <w:marTop w:val="360"/>
                                          <w:marBottom w:val="0"/>
                                          <w:divBdr>
                                            <w:top w:val="none" w:sz="0" w:space="0" w:color="auto"/>
                                            <w:left w:val="none" w:sz="0" w:space="0" w:color="auto"/>
                                            <w:bottom w:val="none" w:sz="0" w:space="0" w:color="auto"/>
                                            <w:right w:val="none" w:sz="0" w:space="0" w:color="auto"/>
                                          </w:divBdr>
                                        </w:div>
                                        <w:div w:id="616136047">
                                          <w:marLeft w:val="0"/>
                                          <w:marRight w:val="0"/>
                                          <w:marTop w:val="645"/>
                                          <w:marBottom w:val="495"/>
                                          <w:divBdr>
                                            <w:top w:val="none" w:sz="0" w:space="0" w:color="auto"/>
                                            <w:left w:val="none" w:sz="0" w:space="0" w:color="auto"/>
                                            <w:bottom w:val="none" w:sz="0" w:space="0" w:color="auto"/>
                                            <w:right w:val="none" w:sz="0" w:space="0" w:color="auto"/>
                                          </w:divBdr>
                                        </w:div>
                                        <w:div w:id="638537499">
                                          <w:marLeft w:val="0"/>
                                          <w:marRight w:val="0"/>
                                          <w:marTop w:val="360"/>
                                          <w:marBottom w:val="0"/>
                                          <w:divBdr>
                                            <w:top w:val="none" w:sz="0" w:space="0" w:color="auto"/>
                                            <w:left w:val="none" w:sz="0" w:space="0" w:color="auto"/>
                                            <w:bottom w:val="none" w:sz="0" w:space="0" w:color="auto"/>
                                            <w:right w:val="none" w:sz="0" w:space="0" w:color="auto"/>
                                          </w:divBdr>
                                        </w:div>
                                        <w:div w:id="1705211273">
                                          <w:marLeft w:val="0"/>
                                          <w:marRight w:val="0"/>
                                          <w:marTop w:val="360"/>
                                          <w:marBottom w:val="0"/>
                                          <w:divBdr>
                                            <w:top w:val="none" w:sz="0" w:space="0" w:color="auto"/>
                                            <w:left w:val="none" w:sz="0" w:space="0" w:color="auto"/>
                                            <w:bottom w:val="none" w:sz="0" w:space="0" w:color="auto"/>
                                            <w:right w:val="none" w:sz="0" w:space="0" w:color="auto"/>
                                          </w:divBdr>
                                        </w:div>
                                        <w:div w:id="697706856">
                                          <w:marLeft w:val="0"/>
                                          <w:marRight w:val="0"/>
                                          <w:marTop w:val="645"/>
                                          <w:marBottom w:val="495"/>
                                          <w:divBdr>
                                            <w:top w:val="none" w:sz="0" w:space="0" w:color="auto"/>
                                            <w:left w:val="none" w:sz="0" w:space="0" w:color="auto"/>
                                            <w:bottom w:val="none" w:sz="0" w:space="0" w:color="auto"/>
                                            <w:right w:val="none" w:sz="0" w:space="0" w:color="auto"/>
                                          </w:divBdr>
                                        </w:div>
                                        <w:div w:id="244262320">
                                          <w:marLeft w:val="0"/>
                                          <w:marRight w:val="0"/>
                                          <w:marTop w:val="360"/>
                                          <w:marBottom w:val="0"/>
                                          <w:divBdr>
                                            <w:top w:val="none" w:sz="0" w:space="0" w:color="auto"/>
                                            <w:left w:val="none" w:sz="0" w:space="0" w:color="auto"/>
                                            <w:bottom w:val="none" w:sz="0" w:space="0" w:color="auto"/>
                                            <w:right w:val="none" w:sz="0" w:space="0" w:color="auto"/>
                                          </w:divBdr>
                                        </w:div>
                                        <w:div w:id="1644576263">
                                          <w:marLeft w:val="0"/>
                                          <w:marRight w:val="0"/>
                                          <w:marTop w:val="440"/>
                                          <w:marBottom w:val="200"/>
                                          <w:divBdr>
                                            <w:top w:val="none" w:sz="0" w:space="0" w:color="auto"/>
                                            <w:left w:val="none" w:sz="0" w:space="0" w:color="auto"/>
                                            <w:bottom w:val="none" w:sz="0" w:space="0" w:color="auto"/>
                                            <w:right w:val="none" w:sz="0" w:space="0" w:color="auto"/>
                                          </w:divBdr>
                                        </w:div>
                                        <w:div w:id="1045718362">
                                          <w:marLeft w:val="0"/>
                                          <w:marRight w:val="0"/>
                                          <w:marTop w:val="0"/>
                                          <w:marBottom w:val="200"/>
                                          <w:divBdr>
                                            <w:top w:val="none" w:sz="0" w:space="0" w:color="auto"/>
                                            <w:left w:val="none" w:sz="0" w:space="0" w:color="auto"/>
                                            <w:bottom w:val="none" w:sz="0" w:space="0" w:color="auto"/>
                                            <w:right w:val="none" w:sz="0" w:space="0" w:color="auto"/>
                                          </w:divBdr>
                                        </w:div>
                                        <w:div w:id="1824158650">
                                          <w:marLeft w:val="0"/>
                                          <w:marRight w:val="0"/>
                                          <w:marTop w:val="440"/>
                                          <w:marBottom w:val="740"/>
                                          <w:divBdr>
                                            <w:top w:val="none" w:sz="0" w:space="0" w:color="auto"/>
                                            <w:left w:val="none" w:sz="0" w:space="0" w:color="auto"/>
                                            <w:bottom w:val="none" w:sz="0" w:space="0" w:color="auto"/>
                                            <w:right w:val="none" w:sz="0" w:space="0" w:color="auto"/>
                                          </w:divBdr>
                                          <w:divsChild>
                                            <w:div w:id="1551191129">
                                              <w:marLeft w:val="0"/>
                                              <w:marRight w:val="0"/>
                                              <w:marTop w:val="0"/>
                                              <w:marBottom w:val="200"/>
                                              <w:divBdr>
                                                <w:top w:val="none" w:sz="0" w:space="0" w:color="auto"/>
                                                <w:left w:val="none" w:sz="0" w:space="0" w:color="auto"/>
                                                <w:bottom w:val="none" w:sz="0" w:space="0" w:color="auto"/>
                                                <w:right w:val="none" w:sz="0" w:space="0" w:color="auto"/>
                                              </w:divBdr>
                                            </w:div>
                                            <w:div w:id="469321135">
                                              <w:marLeft w:val="0"/>
                                              <w:marRight w:val="0"/>
                                              <w:marTop w:val="0"/>
                                              <w:marBottom w:val="200"/>
                                              <w:divBdr>
                                                <w:top w:val="none" w:sz="0" w:space="0" w:color="auto"/>
                                                <w:left w:val="none" w:sz="0" w:space="0" w:color="auto"/>
                                                <w:bottom w:val="none" w:sz="0" w:space="0" w:color="auto"/>
                                                <w:right w:val="none" w:sz="0" w:space="0" w:color="auto"/>
                                              </w:divBdr>
                                            </w:div>
                                            <w:div w:id="1796674680">
                                              <w:marLeft w:val="0"/>
                                              <w:marRight w:val="0"/>
                                              <w:marTop w:val="645"/>
                                              <w:marBottom w:val="495"/>
                                              <w:divBdr>
                                                <w:top w:val="none" w:sz="0" w:space="0" w:color="auto"/>
                                                <w:left w:val="none" w:sz="0" w:space="0" w:color="auto"/>
                                                <w:bottom w:val="none" w:sz="0" w:space="0" w:color="auto"/>
                                                <w:right w:val="none" w:sz="0" w:space="0" w:color="auto"/>
                                              </w:divBdr>
                                            </w:div>
                                            <w:div w:id="1210533590">
                                              <w:marLeft w:val="0"/>
                                              <w:marRight w:val="0"/>
                                              <w:marTop w:val="360"/>
                                              <w:marBottom w:val="0"/>
                                              <w:divBdr>
                                                <w:top w:val="none" w:sz="0" w:space="0" w:color="auto"/>
                                                <w:left w:val="none" w:sz="0" w:space="0" w:color="auto"/>
                                                <w:bottom w:val="none" w:sz="0" w:space="0" w:color="auto"/>
                                                <w:right w:val="none" w:sz="0" w:space="0" w:color="auto"/>
                                              </w:divBdr>
                                            </w:div>
                                            <w:div w:id="779182655">
                                              <w:marLeft w:val="0"/>
                                              <w:marRight w:val="0"/>
                                              <w:marTop w:val="360"/>
                                              <w:marBottom w:val="0"/>
                                              <w:divBdr>
                                                <w:top w:val="none" w:sz="0" w:space="0" w:color="auto"/>
                                                <w:left w:val="none" w:sz="0" w:space="0" w:color="auto"/>
                                                <w:bottom w:val="none" w:sz="0" w:space="0" w:color="auto"/>
                                                <w:right w:val="none" w:sz="0" w:space="0" w:color="auto"/>
                                              </w:divBdr>
                                            </w:div>
                                            <w:div w:id="681666473">
                                              <w:marLeft w:val="0"/>
                                              <w:marRight w:val="0"/>
                                              <w:marTop w:val="360"/>
                                              <w:marBottom w:val="0"/>
                                              <w:divBdr>
                                                <w:top w:val="none" w:sz="0" w:space="0" w:color="auto"/>
                                                <w:left w:val="none" w:sz="0" w:space="0" w:color="auto"/>
                                                <w:bottom w:val="none" w:sz="0" w:space="0" w:color="auto"/>
                                                <w:right w:val="none" w:sz="0" w:space="0" w:color="auto"/>
                                              </w:divBdr>
                                            </w:div>
                                            <w:div w:id="1678844126">
                                              <w:marLeft w:val="0"/>
                                              <w:marRight w:val="0"/>
                                              <w:marTop w:val="645"/>
                                              <w:marBottom w:val="495"/>
                                              <w:divBdr>
                                                <w:top w:val="none" w:sz="0" w:space="0" w:color="auto"/>
                                                <w:left w:val="none" w:sz="0" w:space="0" w:color="auto"/>
                                                <w:bottom w:val="none" w:sz="0" w:space="0" w:color="auto"/>
                                                <w:right w:val="none" w:sz="0" w:space="0" w:color="auto"/>
                                              </w:divBdr>
                                            </w:div>
                                            <w:div w:id="116026414">
                                              <w:marLeft w:val="0"/>
                                              <w:marRight w:val="0"/>
                                              <w:marTop w:val="360"/>
                                              <w:marBottom w:val="0"/>
                                              <w:divBdr>
                                                <w:top w:val="none" w:sz="0" w:space="0" w:color="auto"/>
                                                <w:left w:val="none" w:sz="0" w:space="0" w:color="auto"/>
                                                <w:bottom w:val="none" w:sz="0" w:space="0" w:color="auto"/>
                                                <w:right w:val="none" w:sz="0" w:space="0" w:color="auto"/>
                                              </w:divBdr>
                                            </w:div>
                                            <w:div w:id="928150722">
                                              <w:marLeft w:val="0"/>
                                              <w:marRight w:val="0"/>
                                              <w:marTop w:val="360"/>
                                              <w:marBottom w:val="0"/>
                                              <w:divBdr>
                                                <w:top w:val="none" w:sz="0" w:space="0" w:color="auto"/>
                                                <w:left w:val="none" w:sz="0" w:space="0" w:color="auto"/>
                                                <w:bottom w:val="none" w:sz="0" w:space="0" w:color="auto"/>
                                                <w:right w:val="none" w:sz="0" w:space="0" w:color="auto"/>
                                              </w:divBdr>
                                            </w:div>
                                            <w:div w:id="1933201944">
                                              <w:marLeft w:val="0"/>
                                              <w:marRight w:val="0"/>
                                              <w:marTop w:val="360"/>
                                              <w:marBottom w:val="0"/>
                                              <w:divBdr>
                                                <w:top w:val="none" w:sz="0" w:space="0" w:color="auto"/>
                                                <w:left w:val="none" w:sz="0" w:space="0" w:color="auto"/>
                                                <w:bottom w:val="none" w:sz="0" w:space="0" w:color="auto"/>
                                                <w:right w:val="none" w:sz="0" w:space="0" w:color="auto"/>
                                              </w:divBdr>
                                            </w:div>
                                            <w:div w:id="279848015">
                                              <w:marLeft w:val="0"/>
                                              <w:marRight w:val="0"/>
                                              <w:marTop w:val="645"/>
                                              <w:marBottom w:val="495"/>
                                              <w:divBdr>
                                                <w:top w:val="none" w:sz="0" w:space="0" w:color="auto"/>
                                                <w:left w:val="none" w:sz="0" w:space="0" w:color="auto"/>
                                                <w:bottom w:val="none" w:sz="0" w:space="0" w:color="auto"/>
                                                <w:right w:val="none" w:sz="0" w:space="0" w:color="auto"/>
                                              </w:divBdr>
                                            </w:div>
                                            <w:div w:id="4945551">
                                              <w:marLeft w:val="0"/>
                                              <w:marRight w:val="0"/>
                                              <w:marTop w:val="360"/>
                                              <w:marBottom w:val="0"/>
                                              <w:divBdr>
                                                <w:top w:val="none" w:sz="0" w:space="0" w:color="auto"/>
                                                <w:left w:val="none" w:sz="0" w:space="0" w:color="auto"/>
                                                <w:bottom w:val="none" w:sz="0" w:space="0" w:color="auto"/>
                                                <w:right w:val="none" w:sz="0" w:space="0" w:color="auto"/>
                                              </w:divBdr>
                                            </w:div>
                                            <w:div w:id="41835481">
                                              <w:marLeft w:val="0"/>
                                              <w:marRight w:val="0"/>
                                              <w:marTop w:val="360"/>
                                              <w:marBottom w:val="0"/>
                                              <w:divBdr>
                                                <w:top w:val="none" w:sz="0" w:space="0" w:color="auto"/>
                                                <w:left w:val="none" w:sz="0" w:space="0" w:color="auto"/>
                                                <w:bottom w:val="none" w:sz="0" w:space="0" w:color="auto"/>
                                                <w:right w:val="none" w:sz="0" w:space="0" w:color="auto"/>
                                              </w:divBdr>
                                            </w:div>
                                            <w:div w:id="1075206919">
                                              <w:marLeft w:val="0"/>
                                              <w:marRight w:val="0"/>
                                              <w:marTop w:val="645"/>
                                              <w:marBottom w:val="495"/>
                                              <w:divBdr>
                                                <w:top w:val="none" w:sz="0" w:space="0" w:color="auto"/>
                                                <w:left w:val="none" w:sz="0" w:space="0" w:color="auto"/>
                                                <w:bottom w:val="none" w:sz="0" w:space="0" w:color="auto"/>
                                                <w:right w:val="none" w:sz="0" w:space="0" w:color="auto"/>
                                              </w:divBdr>
                                            </w:div>
                                            <w:div w:id="1048215528">
                                              <w:marLeft w:val="0"/>
                                              <w:marRight w:val="0"/>
                                              <w:marTop w:val="360"/>
                                              <w:marBottom w:val="0"/>
                                              <w:divBdr>
                                                <w:top w:val="none" w:sz="0" w:space="0" w:color="auto"/>
                                                <w:left w:val="none" w:sz="0" w:space="0" w:color="auto"/>
                                                <w:bottom w:val="none" w:sz="0" w:space="0" w:color="auto"/>
                                                <w:right w:val="none" w:sz="0" w:space="0" w:color="auto"/>
                                              </w:divBdr>
                                            </w:div>
                                            <w:div w:id="386882900">
                                              <w:marLeft w:val="0"/>
                                              <w:marRight w:val="0"/>
                                              <w:marTop w:val="360"/>
                                              <w:marBottom w:val="0"/>
                                              <w:divBdr>
                                                <w:top w:val="none" w:sz="0" w:space="0" w:color="auto"/>
                                                <w:left w:val="none" w:sz="0" w:space="0" w:color="auto"/>
                                                <w:bottom w:val="none" w:sz="0" w:space="0" w:color="auto"/>
                                                <w:right w:val="none" w:sz="0" w:space="0" w:color="auto"/>
                                              </w:divBdr>
                                            </w:div>
                                            <w:div w:id="192041029">
                                              <w:marLeft w:val="0"/>
                                              <w:marRight w:val="0"/>
                                              <w:marTop w:val="360"/>
                                              <w:marBottom w:val="0"/>
                                              <w:divBdr>
                                                <w:top w:val="none" w:sz="0" w:space="0" w:color="auto"/>
                                                <w:left w:val="none" w:sz="0" w:space="0" w:color="auto"/>
                                                <w:bottom w:val="none" w:sz="0" w:space="0" w:color="auto"/>
                                                <w:right w:val="none" w:sz="0" w:space="0" w:color="auto"/>
                                              </w:divBdr>
                                            </w:div>
                                            <w:div w:id="26611321">
                                              <w:marLeft w:val="0"/>
                                              <w:marRight w:val="0"/>
                                              <w:marTop w:val="645"/>
                                              <w:marBottom w:val="495"/>
                                              <w:divBdr>
                                                <w:top w:val="none" w:sz="0" w:space="0" w:color="auto"/>
                                                <w:left w:val="none" w:sz="0" w:space="0" w:color="auto"/>
                                                <w:bottom w:val="none" w:sz="0" w:space="0" w:color="auto"/>
                                                <w:right w:val="none" w:sz="0" w:space="0" w:color="auto"/>
                                              </w:divBdr>
                                            </w:div>
                                            <w:div w:id="1210263441">
                                              <w:marLeft w:val="0"/>
                                              <w:marRight w:val="0"/>
                                              <w:marTop w:val="360"/>
                                              <w:marBottom w:val="0"/>
                                              <w:divBdr>
                                                <w:top w:val="none" w:sz="0" w:space="0" w:color="auto"/>
                                                <w:left w:val="none" w:sz="0" w:space="0" w:color="auto"/>
                                                <w:bottom w:val="none" w:sz="0" w:space="0" w:color="auto"/>
                                                <w:right w:val="none" w:sz="0" w:space="0" w:color="auto"/>
                                              </w:divBdr>
                                            </w:div>
                                            <w:div w:id="946959561">
                                              <w:marLeft w:val="0"/>
                                              <w:marRight w:val="0"/>
                                              <w:marTop w:val="360"/>
                                              <w:marBottom w:val="0"/>
                                              <w:divBdr>
                                                <w:top w:val="none" w:sz="0" w:space="0" w:color="auto"/>
                                                <w:left w:val="none" w:sz="0" w:space="0" w:color="auto"/>
                                                <w:bottom w:val="none" w:sz="0" w:space="0" w:color="auto"/>
                                                <w:right w:val="none" w:sz="0" w:space="0" w:color="auto"/>
                                              </w:divBdr>
                                              <w:divsChild>
                                                <w:div w:id="2016182005">
                                                  <w:marLeft w:val="0"/>
                                                  <w:marRight w:val="0"/>
                                                  <w:marTop w:val="0"/>
                                                  <w:marBottom w:val="0"/>
                                                  <w:divBdr>
                                                    <w:top w:val="none" w:sz="0" w:space="0" w:color="auto"/>
                                                    <w:left w:val="none" w:sz="0" w:space="0" w:color="auto"/>
                                                    <w:bottom w:val="none" w:sz="0" w:space="0" w:color="auto"/>
                                                    <w:right w:val="none" w:sz="0" w:space="0" w:color="auto"/>
                                                  </w:divBdr>
                                                </w:div>
                                                <w:div w:id="938682017">
                                                  <w:marLeft w:val="600"/>
                                                  <w:marRight w:val="0"/>
                                                  <w:marTop w:val="80"/>
                                                  <w:marBottom w:val="0"/>
                                                  <w:divBdr>
                                                    <w:top w:val="none" w:sz="0" w:space="0" w:color="auto"/>
                                                    <w:left w:val="none" w:sz="0" w:space="0" w:color="auto"/>
                                                    <w:bottom w:val="none" w:sz="0" w:space="0" w:color="auto"/>
                                                    <w:right w:val="none" w:sz="0" w:space="0" w:color="auto"/>
                                                  </w:divBdr>
                                                </w:div>
                                                <w:div w:id="1913806663">
                                                  <w:marLeft w:val="600"/>
                                                  <w:marRight w:val="0"/>
                                                  <w:marTop w:val="80"/>
                                                  <w:marBottom w:val="0"/>
                                                  <w:divBdr>
                                                    <w:top w:val="none" w:sz="0" w:space="0" w:color="auto"/>
                                                    <w:left w:val="none" w:sz="0" w:space="0" w:color="auto"/>
                                                    <w:bottom w:val="none" w:sz="0" w:space="0" w:color="auto"/>
                                                    <w:right w:val="none" w:sz="0" w:space="0" w:color="auto"/>
                                                  </w:divBdr>
                                                </w:div>
                                                <w:div w:id="1093164583">
                                                  <w:marLeft w:val="600"/>
                                                  <w:marRight w:val="0"/>
                                                  <w:marTop w:val="80"/>
                                                  <w:marBottom w:val="0"/>
                                                  <w:divBdr>
                                                    <w:top w:val="none" w:sz="0" w:space="0" w:color="auto"/>
                                                    <w:left w:val="none" w:sz="0" w:space="0" w:color="auto"/>
                                                    <w:bottom w:val="none" w:sz="0" w:space="0" w:color="auto"/>
                                                    <w:right w:val="none" w:sz="0" w:space="0" w:color="auto"/>
                                                  </w:divBdr>
                                                </w:div>
                                                <w:div w:id="814180084">
                                                  <w:marLeft w:val="600"/>
                                                  <w:marRight w:val="0"/>
                                                  <w:marTop w:val="80"/>
                                                  <w:marBottom w:val="0"/>
                                                  <w:divBdr>
                                                    <w:top w:val="none" w:sz="0" w:space="0" w:color="auto"/>
                                                    <w:left w:val="none" w:sz="0" w:space="0" w:color="auto"/>
                                                    <w:bottom w:val="none" w:sz="0" w:space="0" w:color="auto"/>
                                                    <w:right w:val="none" w:sz="0" w:space="0" w:color="auto"/>
                                                  </w:divBdr>
                                                </w:div>
                                                <w:div w:id="884489621">
                                                  <w:marLeft w:val="600"/>
                                                  <w:marRight w:val="0"/>
                                                  <w:marTop w:val="80"/>
                                                  <w:marBottom w:val="0"/>
                                                  <w:divBdr>
                                                    <w:top w:val="none" w:sz="0" w:space="0" w:color="auto"/>
                                                    <w:left w:val="none" w:sz="0" w:space="0" w:color="auto"/>
                                                    <w:bottom w:val="none" w:sz="0" w:space="0" w:color="auto"/>
                                                    <w:right w:val="none" w:sz="0" w:space="0" w:color="auto"/>
                                                  </w:divBdr>
                                                </w:div>
                                                <w:div w:id="624042502">
                                                  <w:marLeft w:val="600"/>
                                                  <w:marRight w:val="0"/>
                                                  <w:marTop w:val="80"/>
                                                  <w:marBottom w:val="0"/>
                                                  <w:divBdr>
                                                    <w:top w:val="none" w:sz="0" w:space="0" w:color="auto"/>
                                                    <w:left w:val="none" w:sz="0" w:space="0" w:color="auto"/>
                                                    <w:bottom w:val="none" w:sz="0" w:space="0" w:color="auto"/>
                                                    <w:right w:val="none" w:sz="0" w:space="0" w:color="auto"/>
                                                  </w:divBdr>
                                                </w:div>
                                                <w:div w:id="1385982351">
                                                  <w:marLeft w:val="600"/>
                                                  <w:marRight w:val="0"/>
                                                  <w:marTop w:val="80"/>
                                                  <w:marBottom w:val="0"/>
                                                  <w:divBdr>
                                                    <w:top w:val="none" w:sz="0" w:space="0" w:color="auto"/>
                                                    <w:left w:val="none" w:sz="0" w:space="0" w:color="auto"/>
                                                    <w:bottom w:val="none" w:sz="0" w:space="0" w:color="auto"/>
                                                    <w:right w:val="none" w:sz="0" w:space="0" w:color="auto"/>
                                                  </w:divBdr>
                                                </w:div>
                                              </w:divsChild>
                                            </w:div>
                                            <w:div w:id="1537506652">
                                              <w:marLeft w:val="0"/>
                                              <w:marRight w:val="0"/>
                                              <w:marTop w:val="360"/>
                                              <w:marBottom w:val="0"/>
                                              <w:divBdr>
                                                <w:top w:val="none" w:sz="0" w:space="0" w:color="auto"/>
                                                <w:left w:val="none" w:sz="0" w:space="0" w:color="auto"/>
                                                <w:bottom w:val="none" w:sz="0" w:space="0" w:color="auto"/>
                                                <w:right w:val="none" w:sz="0" w:space="0" w:color="auto"/>
                                              </w:divBdr>
                                            </w:div>
                                          </w:divsChild>
                                        </w:div>
                                        <w:div w:id="1915356075">
                                          <w:marLeft w:val="0"/>
                                          <w:marRight w:val="0"/>
                                          <w:marTop w:val="440"/>
                                          <w:marBottom w:val="740"/>
                                          <w:divBdr>
                                            <w:top w:val="none" w:sz="0" w:space="0" w:color="auto"/>
                                            <w:left w:val="none" w:sz="0" w:space="0" w:color="auto"/>
                                            <w:bottom w:val="none" w:sz="0" w:space="0" w:color="auto"/>
                                            <w:right w:val="none" w:sz="0" w:space="0" w:color="auto"/>
                                          </w:divBdr>
                                          <w:divsChild>
                                            <w:div w:id="1616207303">
                                              <w:marLeft w:val="0"/>
                                              <w:marRight w:val="0"/>
                                              <w:marTop w:val="0"/>
                                              <w:marBottom w:val="200"/>
                                              <w:divBdr>
                                                <w:top w:val="none" w:sz="0" w:space="0" w:color="auto"/>
                                                <w:left w:val="none" w:sz="0" w:space="0" w:color="auto"/>
                                                <w:bottom w:val="none" w:sz="0" w:space="0" w:color="auto"/>
                                                <w:right w:val="none" w:sz="0" w:space="0" w:color="auto"/>
                                              </w:divBdr>
                                            </w:div>
                                            <w:div w:id="998727774">
                                              <w:marLeft w:val="0"/>
                                              <w:marRight w:val="0"/>
                                              <w:marTop w:val="0"/>
                                              <w:marBottom w:val="200"/>
                                              <w:divBdr>
                                                <w:top w:val="none" w:sz="0" w:space="0" w:color="auto"/>
                                                <w:left w:val="none" w:sz="0" w:space="0" w:color="auto"/>
                                                <w:bottom w:val="none" w:sz="0" w:space="0" w:color="auto"/>
                                                <w:right w:val="none" w:sz="0" w:space="0" w:color="auto"/>
                                              </w:divBdr>
                                            </w:div>
                                            <w:div w:id="362560019">
                                              <w:marLeft w:val="0"/>
                                              <w:marRight w:val="0"/>
                                              <w:marTop w:val="645"/>
                                              <w:marBottom w:val="495"/>
                                              <w:divBdr>
                                                <w:top w:val="none" w:sz="0" w:space="0" w:color="auto"/>
                                                <w:left w:val="none" w:sz="0" w:space="0" w:color="auto"/>
                                                <w:bottom w:val="none" w:sz="0" w:space="0" w:color="auto"/>
                                                <w:right w:val="none" w:sz="0" w:space="0" w:color="auto"/>
                                              </w:divBdr>
                                            </w:div>
                                            <w:div w:id="1937516938">
                                              <w:marLeft w:val="0"/>
                                              <w:marRight w:val="0"/>
                                              <w:marTop w:val="360"/>
                                              <w:marBottom w:val="0"/>
                                              <w:divBdr>
                                                <w:top w:val="none" w:sz="0" w:space="0" w:color="auto"/>
                                                <w:left w:val="none" w:sz="0" w:space="0" w:color="auto"/>
                                                <w:bottom w:val="none" w:sz="0" w:space="0" w:color="auto"/>
                                                <w:right w:val="none" w:sz="0" w:space="0" w:color="auto"/>
                                              </w:divBdr>
                                            </w:div>
                                            <w:div w:id="436559813">
                                              <w:marLeft w:val="0"/>
                                              <w:marRight w:val="0"/>
                                              <w:marTop w:val="360"/>
                                              <w:marBottom w:val="0"/>
                                              <w:divBdr>
                                                <w:top w:val="none" w:sz="0" w:space="0" w:color="auto"/>
                                                <w:left w:val="none" w:sz="0" w:space="0" w:color="auto"/>
                                                <w:bottom w:val="none" w:sz="0" w:space="0" w:color="auto"/>
                                                <w:right w:val="none" w:sz="0" w:space="0" w:color="auto"/>
                                              </w:divBdr>
                                            </w:div>
                                            <w:div w:id="983780983">
                                              <w:marLeft w:val="0"/>
                                              <w:marRight w:val="0"/>
                                              <w:marTop w:val="645"/>
                                              <w:marBottom w:val="495"/>
                                              <w:divBdr>
                                                <w:top w:val="none" w:sz="0" w:space="0" w:color="auto"/>
                                                <w:left w:val="none" w:sz="0" w:space="0" w:color="auto"/>
                                                <w:bottom w:val="none" w:sz="0" w:space="0" w:color="auto"/>
                                                <w:right w:val="none" w:sz="0" w:space="0" w:color="auto"/>
                                              </w:divBdr>
                                            </w:div>
                                            <w:div w:id="1162351918">
                                              <w:marLeft w:val="0"/>
                                              <w:marRight w:val="0"/>
                                              <w:marTop w:val="360"/>
                                              <w:marBottom w:val="0"/>
                                              <w:divBdr>
                                                <w:top w:val="none" w:sz="0" w:space="0" w:color="auto"/>
                                                <w:left w:val="none" w:sz="0" w:space="0" w:color="auto"/>
                                                <w:bottom w:val="none" w:sz="0" w:space="0" w:color="auto"/>
                                                <w:right w:val="none" w:sz="0" w:space="0" w:color="auto"/>
                                              </w:divBdr>
                                            </w:div>
                                            <w:div w:id="436488204">
                                              <w:marLeft w:val="0"/>
                                              <w:marRight w:val="0"/>
                                              <w:marTop w:val="645"/>
                                              <w:marBottom w:val="495"/>
                                              <w:divBdr>
                                                <w:top w:val="none" w:sz="0" w:space="0" w:color="auto"/>
                                                <w:left w:val="none" w:sz="0" w:space="0" w:color="auto"/>
                                                <w:bottom w:val="none" w:sz="0" w:space="0" w:color="auto"/>
                                                <w:right w:val="none" w:sz="0" w:space="0" w:color="auto"/>
                                              </w:divBdr>
                                            </w:div>
                                            <w:div w:id="514422814">
                                              <w:marLeft w:val="0"/>
                                              <w:marRight w:val="0"/>
                                              <w:marTop w:val="360"/>
                                              <w:marBottom w:val="0"/>
                                              <w:divBdr>
                                                <w:top w:val="none" w:sz="0" w:space="0" w:color="auto"/>
                                                <w:left w:val="none" w:sz="0" w:space="0" w:color="auto"/>
                                                <w:bottom w:val="none" w:sz="0" w:space="0" w:color="auto"/>
                                                <w:right w:val="none" w:sz="0" w:space="0" w:color="auto"/>
                                              </w:divBdr>
                                            </w:div>
                                            <w:div w:id="820118987">
                                              <w:marLeft w:val="0"/>
                                              <w:marRight w:val="0"/>
                                              <w:marTop w:val="360"/>
                                              <w:marBottom w:val="0"/>
                                              <w:divBdr>
                                                <w:top w:val="none" w:sz="0" w:space="0" w:color="auto"/>
                                                <w:left w:val="none" w:sz="0" w:space="0" w:color="auto"/>
                                                <w:bottom w:val="none" w:sz="0" w:space="0" w:color="auto"/>
                                                <w:right w:val="none" w:sz="0" w:space="0" w:color="auto"/>
                                              </w:divBdr>
                                            </w:div>
                                            <w:div w:id="1164931708">
                                              <w:marLeft w:val="0"/>
                                              <w:marRight w:val="0"/>
                                              <w:marTop w:val="645"/>
                                              <w:marBottom w:val="495"/>
                                              <w:divBdr>
                                                <w:top w:val="none" w:sz="0" w:space="0" w:color="auto"/>
                                                <w:left w:val="none" w:sz="0" w:space="0" w:color="auto"/>
                                                <w:bottom w:val="none" w:sz="0" w:space="0" w:color="auto"/>
                                                <w:right w:val="none" w:sz="0" w:space="0" w:color="auto"/>
                                              </w:divBdr>
                                            </w:div>
                                            <w:div w:id="448936864">
                                              <w:marLeft w:val="0"/>
                                              <w:marRight w:val="0"/>
                                              <w:marTop w:val="360"/>
                                              <w:marBottom w:val="0"/>
                                              <w:divBdr>
                                                <w:top w:val="none" w:sz="0" w:space="0" w:color="auto"/>
                                                <w:left w:val="none" w:sz="0" w:space="0" w:color="auto"/>
                                                <w:bottom w:val="none" w:sz="0" w:space="0" w:color="auto"/>
                                                <w:right w:val="none" w:sz="0" w:space="0" w:color="auto"/>
                                              </w:divBdr>
                                            </w:div>
                                          </w:divsChild>
                                        </w:div>
                                        <w:div w:id="1427312858">
                                          <w:marLeft w:val="0"/>
                                          <w:marRight w:val="0"/>
                                          <w:marTop w:val="440"/>
                                          <w:marBottom w:val="740"/>
                                          <w:divBdr>
                                            <w:top w:val="none" w:sz="0" w:space="0" w:color="auto"/>
                                            <w:left w:val="none" w:sz="0" w:space="0" w:color="auto"/>
                                            <w:bottom w:val="none" w:sz="0" w:space="0" w:color="auto"/>
                                            <w:right w:val="none" w:sz="0" w:space="0" w:color="auto"/>
                                          </w:divBdr>
                                          <w:divsChild>
                                            <w:div w:id="1051419120">
                                              <w:marLeft w:val="0"/>
                                              <w:marRight w:val="0"/>
                                              <w:marTop w:val="0"/>
                                              <w:marBottom w:val="200"/>
                                              <w:divBdr>
                                                <w:top w:val="none" w:sz="0" w:space="0" w:color="auto"/>
                                                <w:left w:val="none" w:sz="0" w:space="0" w:color="auto"/>
                                                <w:bottom w:val="none" w:sz="0" w:space="0" w:color="auto"/>
                                                <w:right w:val="none" w:sz="0" w:space="0" w:color="auto"/>
                                              </w:divBdr>
                                            </w:div>
                                            <w:div w:id="1511679563">
                                              <w:marLeft w:val="0"/>
                                              <w:marRight w:val="0"/>
                                              <w:marTop w:val="0"/>
                                              <w:marBottom w:val="200"/>
                                              <w:divBdr>
                                                <w:top w:val="none" w:sz="0" w:space="0" w:color="auto"/>
                                                <w:left w:val="none" w:sz="0" w:space="0" w:color="auto"/>
                                                <w:bottom w:val="none" w:sz="0" w:space="0" w:color="auto"/>
                                                <w:right w:val="none" w:sz="0" w:space="0" w:color="auto"/>
                                              </w:divBdr>
                                            </w:div>
                                            <w:div w:id="1902516485">
                                              <w:marLeft w:val="0"/>
                                              <w:marRight w:val="0"/>
                                              <w:marTop w:val="645"/>
                                              <w:marBottom w:val="495"/>
                                              <w:divBdr>
                                                <w:top w:val="none" w:sz="0" w:space="0" w:color="auto"/>
                                                <w:left w:val="none" w:sz="0" w:space="0" w:color="auto"/>
                                                <w:bottom w:val="none" w:sz="0" w:space="0" w:color="auto"/>
                                                <w:right w:val="none" w:sz="0" w:space="0" w:color="auto"/>
                                              </w:divBdr>
                                            </w:div>
                                            <w:div w:id="1418864202">
                                              <w:marLeft w:val="0"/>
                                              <w:marRight w:val="0"/>
                                              <w:marTop w:val="360"/>
                                              <w:marBottom w:val="0"/>
                                              <w:divBdr>
                                                <w:top w:val="none" w:sz="0" w:space="0" w:color="auto"/>
                                                <w:left w:val="none" w:sz="0" w:space="0" w:color="auto"/>
                                                <w:bottom w:val="none" w:sz="0" w:space="0" w:color="auto"/>
                                                <w:right w:val="none" w:sz="0" w:space="0" w:color="auto"/>
                                              </w:divBdr>
                                            </w:div>
                                            <w:div w:id="1920753785">
                                              <w:marLeft w:val="0"/>
                                              <w:marRight w:val="0"/>
                                              <w:marTop w:val="360"/>
                                              <w:marBottom w:val="0"/>
                                              <w:divBdr>
                                                <w:top w:val="none" w:sz="0" w:space="0" w:color="auto"/>
                                                <w:left w:val="none" w:sz="0" w:space="0" w:color="auto"/>
                                                <w:bottom w:val="none" w:sz="0" w:space="0" w:color="auto"/>
                                                <w:right w:val="none" w:sz="0" w:space="0" w:color="auto"/>
                                              </w:divBdr>
                                            </w:div>
                                            <w:div w:id="678771834">
                                              <w:marLeft w:val="0"/>
                                              <w:marRight w:val="0"/>
                                              <w:marTop w:val="360"/>
                                              <w:marBottom w:val="0"/>
                                              <w:divBdr>
                                                <w:top w:val="none" w:sz="0" w:space="0" w:color="auto"/>
                                                <w:left w:val="none" w:sz="0" w:space="0" w:color="auto"/>
                                                <w:bottom w:val="none" w:sz="0" w:space="0" w:color="auto"/>
                                                <w:right w:val="none" w:sz="0" w:space="0" w:color="auto"/>
                                              </w:divBdr>
                                            </w:div>
                                            <w:div w:id="768476320">
                                              <w:marLeft w:val="0"/>
                                              <w:marRight w:val="0"/>
                                              <w:marTop w:val="360"/>
                                              <w:marBottom w:val="0"/>
                                              <w:divBdr>
                                                <w:top w:val="none" w:sz="0" w:space="0" w:color="auto"/>
                                                <w:left w:val="none" w:sz="0" w:space="0" w:color="auto"/>
                                                <w:bottom w:val="none" w:sz="0" w:space="0" w:color="auto"/>
                                                <w:right w:val="none" w:sz="0" w:space="0" w:color="auto"/>
                                              </w:divBdr>
                                            </w:div>
                                            <w:div w:id="1818257252">
                                              <w:marLeft w:val="0"/>
                                              <w:marRight w:val="0"/>
                                              <w:marTop w:val="645"/>
                                              <w:marBottom w:val="495"/>
                                              <w:divBdr>
                                                <w:top w:val="none" w:sz="0" w:space="0" w:color="auto"/>
                                                <w:left w:val="none" w:sz="0" w:space="0" w:color="auto"/>
                                                <w:bottom w:val="none" w:sz="0" w:space="0" w:color="auto"/>
                                                <w:right w:val="none" w:sz="0" w:space="0" w:color="auto"/>
                                              </w:divBdr>
                                            </w:div>
                                            <w:div w:id="2078505839">
                                              <w:marLeft w:val="0"/>
                                              <w:marRight w:val="0"/>
                                              <w:marTop w:val="360"/>
                                              <w:marBottom w:val="0"/>
                                              <w:divBdr>
                                                <w:top w:val="none" w:sz="0" w:space="0" w:color="auto"/>
                                                <w:left w:val="none" w:sz="0" w:space="0" w:color="auto"/>
                                                <w:bottom w:val="none" w:sz="0" w:space="0" w:color="auto"/>
                                                <w:right w:val="none" w:sz="0" w:space="0" w:color="auto"/>
                                              </w:divBdr>
                                            </w:div>
                                            <w:div w:id="1944417198">
                                              <w:marLeft w:val="0"/>
                                              <w:marRight w:val="0"/>
                                              <w:marTop w:val="360"/>
                                              <w:marBottom w:val="0"/>
                                              <w:divBdr>
                                                <w:top w:val="none" w:sz="0" w:space="0" w:color="auto"/>
                                                <w:left w:val="none" w:sz="0" w:space="0" w:color="auto"/>
                                                <w:bottom w:val="none" w:sz="0" w:space="0" w:color="auto"/>
                                                <w:right w:val="none" w:sz="0" w:space="0" w:color="auto"/>
                                              </w:divBdr>
                                            </w:div>
                                            <w:div w:id="252976621">
                                              <w:marLeft w:val="0"/>
                                              <w:marRight w:val="0"/>
                                              <w:marTop w:val="645"/>
                                              <w:marBottom w:val="495"/>
                                              <w:divBdr>
                                                <w:top w:val="none" w:sz="0" w:space="0" w:color="auto"/>
                                                <w:left w:val="none" w:sz="0" w:space="0" w:color="auto"/>
                                                <w:bottom w:val="none" w:sz="0" w:space="0" w:color="auto"/>
                                                <w:right w:val="none" w:sz="0" w:space="0" w:color="auto"/>
                                              </w:divBdr>
                                            </w:div>
                                            <w:div w:id="199174558">
                                              <w:marLeft w:val="0"/>
                                              <w:marRight w:val="0"/>
                                              <w:marTop w:val="360"/>
                                              <w:marBottom w:val="0"/>
                                              <w:divBdr>
                                                <w:top w:val="none" w:sz="0" w:space="0" w:color="auto"/>
                                                <w:left w:val="none" w:sz="0" w:space="0" w:color="auto"/>
                                                <w:bottom w:val="none" w:sz="0" w:space="0" w:color="auto"/>
                                                <w:right w:val="none" w:sz="0" w:space="0" w:color="auto"/>
                                              </w:divBdr>
                                            </w:div>
                                            <w:div w:id="809640875">
                                              <w:marLeft w:val="0"/>
                                              <w:marRight w:val="0"/>
                                              <w:marTop w:val="645"/>
                                              <w:marBottom w:val="495"/>
                                              <w:divBdr>
                                                <w:top w:val="none" w:sz="0" w:space="0" w:color="auto"/>
                                                <w:left w:val="none" w:sz="0" w:space="0" w:color="auto"/>
                                                <w:bottom w:val="none" w:sz="0" w:space="0" w:color="auto"/>
                                                <w:right w:val="none" w:sz="0" w:space="0" w:color="auto"/>
                                              </w:divBdr>
                                            </w:div>
                                            <w:div w:id="1676612214">
                                              <w:marLeft w:val="0"/>
                                              <w:marRight w:val="0"/>
                                              <w:marTop w:val="360"/>
                                              <w:marBottom w:val="0"/>
                                              <w:divBdr>
                                                <w:top w:val="none" w:sz="0" w:space="0" w:color="auto"/>
                                                <w:left w:val="none" w:sz="0" w:space="0" w:color="auto"/>
                                                <w:bottom w:val="none" w:sz="0" w:space="0" w:color="auto"/>
                                                <w:right w:val="none" w:sz="0" w:space="0" w:color="auto"/>
                                              </w:divBdr>
                                            </w:div>
                                            <w:div w:id="1311250368">
                                              <w:marLeft w:val="0"/>
                                              <w:marRight w:val="0"/>
                                              <w:marTop w:val="360"/>
                                              <w:marBottom w:val="0"/>
                                              <w:divBdr>
                                                <w:top w:val="none" w:sz="0" w:space="0" w:color="auto"/>
                                                <w:left w:val="none" w:sz="0" w:space="0" w:color="auto"/>
                                                <w:bottom w:val="none" w:sz="0" w:space="0" w:color="auto"/>
                                                <w:right w:val="none" w:sz="0" w:space="0" w:color="auto"/>
                                              </w:divBdr>
                                            </w:div>
                                            <w:div w:id="696780998">
                                              <w:marLeft w:val="0"/>
                                              <w:marRight w:val="0"/>
                                              <w:marTop w:val="645"/>
                                              <w:marBottom w:val="495"/>
                                              <w:divBdr>
                                                <w:top w:val="none" w:sz="0" w:space="0" w:color="auto"/>
                                                <w:left w:val="none" w:sz="0" w:space="0" w:color="auto"/>
                                                <w:bottom w:val="none" w:sz="0" w:space="0" w:color="auto"/>
                                                <w:right w:val="none" w:sz="0" w:space="0" w:color="auto"/>
                                              </w:divBdr>
                                            </w:div>
                                            <w:div w:id="755371112">
                                              <w:marLeft w:val="0"/>
                                              <w:marRight w:val="0"/>
                                              <w:marTop w:val="360"/>
                                              <w:marBottom w:val="0"/>
                                              <w:divBdr>
                                                <w:top w:val="none" w:sz="0" w:space="0" w:color="auto"/>
                                                <w:left w:val="none" w:sz="0" w:space="0" w:color="auto"/>
                                                <w:bottom w:val="none" w:sz="0" w:space="0" w:color="auto"/>
                                                <w:right w:val="none" w:sz="0" w:space="0" w:color="auto"/>
                                              </w:divBdr>
                                            </w:div>
                                            <w:div w:id="2011371937">
                                              <w:marLeft w:val="0"/>
                                              <w:marRight w:val="0"/>
                                              <w:marTop w:val="360"/>
                                              <w:marBottom w:val="0"/>
                                              <w:divBdr>
                                                <w:top w:val="none" w:sz="0" w:space="0" w:color="auto"/>
                                                <w:left w:val="none" w:sz="0" w:space="0" w:color="auto"/>
                                                <w:bottom w:val="none" w:sz="0" w:space="0" w:color="auto"/>
                                                <w:right w:val="none" w:sz="0" w:space="0" w:color="auto"/>
                                              </w:divBdr>
                                            </w:div>
                                            <w:div w:id="1148598135">
                                              <w:marLeft w:val="0"/>
                                              <w:marRight w:val="0"/>
                                              <w:marTop w:val="645"/>
                                              <w:marBottom w:val="495"/>
                                              <w:divBdr>
                                                <w:top w:val="none" w:sz="0" w:space="0" w:color="auto"/>
                                                <w:left w:val="none" w:sz="0" w:space="0" w:color="auto"/>
                                                <w:bottom w:val="none" w:sz="0" w:space="0" w:color="auto"/>
                                                <w:right w:val="none" w:sz="0" w:space="0" w:color="auto"/>
                                              </w:divBdr>
                                            </w:div>
                                            <w:div w:id="1511067368">
                                              <w:marLeft w:val="0"/>
                                              <w:marRight w:val="0"/>
                                              <w:marTop w:val="360"/>
                                              <w:marBottom w:val="0"/>
                                              <w:divBdr>
                                                <w:top w:val="none" w:sz="0" w:space="0" w:color="auto"/>
                                                <w:left w:val="none" w:sz="0" w:space="0" w:color="auto"/>
                                                <w:bottom w:val="none" w:sz="0" w:space="0" w:color="auto"/>
                                                <w:right w:val="none" w:sz="0" w:space="0" w:color="auto"/>
                                              </w:divBdr>
                                            </w:div>
                                          </w:divsChild>
                                        </w:div>
                                        <w:div w:id="2004965689">
                                          <w:marLeft w:val="0"/>
                                          <w:marRight w:val="0"/>
                                          <w:marTop w:val="440"/>
                                          <w:marBottom w:val="740"/>
                                          <w:divBdr>
                                            <w:top w:val="none" w:sz="0" w:space="0" w:color="auto"/>
                                            <w:left w:val="none" w:sz="0" w:space="0" w:color="auto"/>
                                            <w:bottom w:val="none" w:sz="0" w:space="0" w:color="auto"/>
                                            <w:right w:val="none" w:sz="0" w:space="0" w:color="auto"/>
                                          </w:divBdr>
                                          <w:divsChild>
                                            <w:div w:id="11146906">
                                              <w:marLeft w:val="0"/>
                                              <w:marRight w:val="0"/>
                                              <w:marTop w:val="0"/>
                                              <w:marBottom w:val="200"/>
                                              <w:divBdr>
                                                <w:top w:val="none" w:sz="0" w:space="0" w:color="auto"/>
                                                <w:left w:val="none" w:sz="0" w:space="0" w:color="auto"/>
                                                <w:bottom w:val="none" w:sz="0" w:space="0" w:color="auto"/>
                                                <w:right w:val="none" w:sz="0" w:space="0" w:color="auto"/>
                                              </w:divBdr>
                                            </w:div>
                                            <w:div w:id="533733529">
                                              <w:marLeft w:val="0"/>
                                              <w:marRight w:val="0"/>
                                              <w:marTop w:val="0"/>
                                              <w:marBottom w:val="200"/>
                                              <w:divBdr>
                                                <w:top w:val="none" w:sz="0" w:space="0" w:color="auto"/>
                                                <w:left w:val="none" w:sz="0" w:space="0" w:color="auto"/>
                                                <w:bottom w:val="none" w:sz="0" w:space="0" w:color="auto"/>
                                                <w:right w:val="none" w:sz="0" w:space="0" w:color="auto"/>
                                              </w:divBdr>
                                            </w:div>
                                            <w:div w:id="429424570">
                                              <w:marLeft w:val="0"/>
                                              <w:marRight w:val="0"/>
                                              <w:marTop w:val="645"/>
                                              <w:marBottom w:val="495"/>
                                              <w:divBdr>
                                                <w:top w:val="none" w:sz="0" w:space="0" w:color="auto"/>
                                                <w:left w:val="none" w:sz="0" w:space="0" w:color="auto"/>
                                                <w:bottom w:val="none" w:sz="0" w:space="0" w:color="auto"/>
                                                <w:right w:val="none" w:sz="0" w:space="0" w:color="auto"/>
                                              </w:divBdr>
                                            </w:div>
                                            <w:div w:id="1061176713">
                                              <w:marLeft w:val="0"/>
                                              <w:marRight w:val="0"/>
                                              <w:marTop w:val="360"/>
                                              <w:marBottom w:val="0"/>
                                              <w:divBdr>
                                                <w:top w:val="none" w:sz="0" w:space="0" w:color="auto"/>
                                                <w:left w:val="none" w:sz="0" w:space="0" w:color="auto"/>
                                                <w:bottom w:val="none" w:sz="0" w:space="0" w:color="auto"/>
                                                <w:right w:val="none" w:sz="0" w:space="0" w:color="auto"/>
                                              </w:divBdr>
                                            </w:div>
                                            <w:div w:id="973606822">
                                              <w:marLeft w:val="0"/>
                                              <w:marRight w:val="0"/>
                                              <w:marTop w:val="360"/>
                                              <w:marBottom w:val="0"/>
                                              <w:divBdr>
                                                <w:top w:val="none" w:sz="0" w:space="0" w:color="auto"/>
                                                <w:left w:val="none" w:sz="0" w:space="0" w:color="auto"/>
                                                <w:bottom w:val="none" w:sz="0" w:space="0" w:color="auto"/>
                                                <w:right w:val="none" w:sz="0" w:space="0" w:color="auto"/>
                                              </w:divBdr>
                                            </w:div>
                                            <w:div w:id="1374965976">
                                              <w:marLeft w:val="0"/>
                                              <w:marRight w:val="0"/>
                                              <w:marTop w:val="645"/>
                                              <w:marBottom w:val="495"/>
                                              <w:divBdr>
                                                <w:top w:val="none" w:sz="0" w:space="0" w:color="auto"/>
                                                <w:left w:val="none" w:sz="0" w:space="0" w:color="auto"/>
                                                <w:bottom w:val="none" w:sz="0" w:space="0" w:color="auto"/>
                                                <w:right w:val="none" w:sz="0" w:space="0" w:color="auto"/>
                                              </w:divBdr>
                                            </w:div>
                                            <w:div w:id="2097044850">
                                              <w:marLeft w:val="0"/>
                                              <w:marRight w:val="0"/>
                                              <w:marTop w:val="360"/>
                                              <w:marBottom w:val="0"/>
                                              <w:divBdr>
                                                <w:top w:val="none" w:sz="0" w:space="0" w:color="auto"/>
                                                <w:left w:val="none" w:sz="0" w:space="0" w:color="auto"/>
                                                <w:bottom w:val="none" w:sz="0" w:space="0" w:color="auto"/>
                                                <w:right w:val="none" w:sz="0" w:space="0" w:color="auto"/>
                                              </w:divBdr>
                                            </w:div>
                                            <w:div w:id="1902447976">
                                              <w:marLeft w:val="0"/>
                                              <w:marRight w:val="0"/>
                                              <w:marTop w:val="645"/>
                                              <w:marBottom w:val="495"/>
                                              <w:divBdr>
                                                <w:top w:val="none" w:sz="0" w:space="0" w:color="auto"/>
                                                <w:left w:val="none" w:sz="0" w:space="0" w:color="auto"/>
                                                <w:bottom w:val="none" w:sz="0" w:space="0" w:color="auto"/>
                                                <w:right w:val="none" w:sz="0" w:space="0" w:color="auto"/>
                                              </w:divBdr>
                                            </w:div>
                                            <w:div w:id="1627465383">
                                              <w:marLeft w:val="0"/>
                                              <w:marRight w:val="0"/>
                                              <w:marTop w:val="360"/>
                                              <w:marBottom w:val="0"/>
                                              <w:divBdr>
                                                <w:top w:val="none" w:sz="0" w:space="0" w:color="auto"/>
                                                <w:left w:val="none" w:sz="0" w:space="0" w:color="auto"/>
                                                <w:bottom w:val="none" w:sz="0" w:space="0" w:color="auto"/>
                                                <w:right w:val="none" w:sz="0" w:space="0" w:color="auto"/>
                                              </w:divBdr>
                                            </w:div>
                                            <w:div w:id="1585919723">
                                              <w:marLeft w:val="0"/>
                                              <w:marRight w:val="0"/>
                                              <w:marTop w:val="360"/>
                                              <w:marBottom w:val="0"/>
                                              <w:divBdr>
                                                <w:top w:val="none" w:sz="0" w:space="0" w:color="auto"/>
                                                <w:left w:val="none" w:sz="0" w:space="0" w:color="auto"/>
                                                <w:bottom w:val="none" w:sz="0" w:space="0" w:color="auto"/>
                                                <w:right w:val="none" w:sz="0" w:space="0" w:color="auto"/>
                                              </w:divBdr>
                                            </w:div>
                                            <w:div w:id="1771317400">
                                              <w:marLeft w:val="0"/>
                                              <w:marRight w:val="0"/>
                                              <w:marTop w:val="645"/>
                                              <w:marBottom w:val="495"/>
                                              <w:divBdr>
                                                <w:top w:val="none" w:sz="0" w:space="0" w:color="auto"/>
                                                <w:left w:val="none" w:sz="0" w:space="0" w:color="auto"/>
                                                <w:bottom w:val="none" w:sz="0" w:space="0" w:color="auto"/>
                                                <w:right w:val="none" w:sz="0" w:space="0" w:color="auto"/>
                                              </w:divBdr>
                                            </w:div>
                                            <w:div w:id="1404638755">
                                              <w:marLeft w:val="0"/>
                                              <w:marRight w:val="0"/>
                                              <w:marTop w:val="360"/>
                                              <w:marBottom w:val="0"/>
                                              <w:divBdr>
                                                <w:top w:val="none" w:sz="0" w:space="0" w:color="auto"/>
                                                <w:left w:val="none" w:sz="0" w:space="0" w:color="auto"/>
                                                <w:bottom w:val="none" w:sz="0" w:space="0" w:color="auto"/>
                                                <w:right w:val="none" w:sz="0" w:space="0" w:color="auto"/>
                                              </w:divBdr>
                                            </w:div>
                                            <w:div w:id="1535843096">
                                              <w:marLeft w:val="0"/>
                                              <w:marRight w:val="0"/>
                                              <w:marTop w:val="360"/>
                                              <w:marBottom w:val="0"/>
                                              <w:divBdr>
                                                <w:top w:val="none" w:sz="0" w:space="0" w:color="auto"/>
                                                <w:left w:val="none" w:sz="0" w:space="0" w:color="auto"/>
                                                <w:bottom w:val="none" w:sz="0" w:space="0" w:color="auto"/>
                                                <w:right w:val="none" w:sz="0" w:space="0" w:color="auto"/>
                                              </w:divBdr>
                                            </w:div>
                                            <w:div w:id="1737699200">
                                              <w:marLeft w:val="0"/>
                                              <w:marRight w:val="0"/>
                                              <w:marTop w:val="645"/>
                                              <w:marBottom w:val="495"/>
                                              <w:divBdr>
                                                <w:top w:val="none" w:sz="0" w:space="0" w:color="auto"/>
                                                <w:left w:val="none" w:sz="0" w:space="0" w:color="auto"/>
                                                <w:bottom w:val="none" w:sz="0" w:space="0" w:color="auto"/>
                                                <w:right w:val="none" w:sz="0" w:space="0" w:color="auto"/>
                                              </w:divBdr>
                                            </w:div>
                                            <w:div w:id="1688167270">
                                              <w:marLeft w:val="0"/>
                                              <w:marRight w:val="0"/>
                                              <w:marTop w:val="360"/>
                                              <w:marBottom w:val="0"/>
                                              <w:divBdr>
                                                <w:top w:val="none" w:sz="0" w:space="0" w:color="auto"/>
                                                <w:left w:val="none" w:sz="0" w:space="0" w:color="auto"/>
                                                <w:bottom w:val="none" w:sz="0" w:space="0" w:color="auto"/>
                                                <w:right w:val="none" w:sz="0" w:space="0" w:color="auto"/>
                                              </w:divBdr>
                                            </w:div>
                                          </w:divsChild>
                                        </w:div>
                                        <w:div w:id="1830440606">
                                          <w:marLeft w:val="0"/>
                                          <w:marRight w:val="0"/>
                                          <w:marTop w:val="440"/>
                                          <w:marBottom w:val="740"/>
                                          <w:divBdr>
                                            <w:top w:val="none" w:sz="0" w:space="0" w:color="auto"/>
                                            <w:left w:val="none" w:sz="0" w:space="0" w:color="auto"/>
                                            <w:bottom w:val="none" w:sz="0" w:space="0" w:color="auto"/>
                                            <w:right w:val="none" w:sz="0" w:space="0" w:color="auto"/>
                                          </w:divBdr>
                                          <w:divsChild>
                                            <w:div w:id="1926569295">
                                              <w:marLeft w:val="0"/>
                                              <w:marRight w:val="0"/>
                                              <w:marTop w:val="0"/>
                                              <w:marBottom w:val="200"/>
                                              <w:divBdr>
                                                <w:top w:val="none" w:sz="0" w:space="0" w:color="auto"/>
                                                <w:left w:val="none" w:sz="0" w:space="0" w:color="auto"/>
                                                <w:bottom w:val="none" w:sz="0" w:space="0" w:color="auto"/>
                                                <w:right w:val="none" w:sz="0" w:space="0" w:color="auto"/>
                                              </w:divBdr>
                                            </w:div>
                                            <w:div w:id="1826579632">
                                              <w:marLeft w:val="0"/>
                                              <w:marRight w:val="0"/>
                                              <w:marTop w:val="0"/>
                                              <w:marBottom w:val="200"/>
                                              <w:divBdr>
                                                <w:top w:val="none" w:sz="0" w:space="0" w:color="auto"/>
                                                <w:left w:val="none" w:sz="0" w:space="0" w:color="auto"/>
                                                <w:bottom w:val="none" w:sz="0" w:space="0" w:color="auto"/>
                                                <w:right w:val="none" w:sz="0" w:space="0" w:color="auto"/>
                                              </w:divBdr>
                                            </w:div>
                                            <w:div w:id="1335692840">
                                              <w:marLeft w:val="0"/>
                                              <w:marRight w:val="0"/>
                                              <w:marTop w:val="645"/>
                                              <w:marBottom w:val="495"/>
                                              <w:divBdr>
                                                <w:top w:val="none" w:sz="0" w:space="0" w:color="auto"/>
                                                <w:left w:val="none" w:sz="0" w:space="0" w:color="auto"/>
                                                <w:bottom w:val="none" w:sz="0" w:space="0" w:color="auto"/>
                                                <w:right w:val="none" w:sz="0" w:space="0" w:color="auto"/>
                                              </w:divBdr>
                                            </w:div>
                                            <w:div w:id="724911097">
                                              <w:marLeft w:val="0"/>
                                              <w:marRight w:val="0"/>
                                              <w:marTop w:val="360"/>
                                              <w:marBottom w:val="0"/>
                                              <w:divBdr>
                                                <w:top w:val="none" w:sz="0" w:space="0" w:color="auto"/>
                                                <w:left w:val="none" w:sz="0" w:space="0" w:color="auto"/>
                                                <w:bottom w:val="none" w:sz="0" w:space="0" w:color="auto"/>
                                                <w:right w:val="none" w:sz="0" w:space="0" w:color="auto"/>
                                              </w:divBdr>
                                            </w:div>
                                            <w:div w:id="1352486057">
                                              <w:marLeft w:val="0"/>
                                              <w:marRight w:val="0"/>
                                              <w:marTop w:val="645"/>
                                              <w:marBottom w:val="495"/>
                                              <w:divBdr>
                                                <w:top w:val="none" w:sz="0" w:space="0" w:color="auto"/>
                                                <w:left w:val="none" w:sz="0" w:space="0" w:color="auto"/>
                                                <w:bottom w:val="none" w:sz="0" w:space="0" w:color="auto"/>
                                                <w:right w:val="none" w:sz="0" w:space="0" w:color="auto"/>
                                              </w:divBdr>
                                            </w:div>
                                            <w:div w:id="399324632">
                                              <w:marLeft w:val="0"/>
                                              <w:marRight w:val="0"/>
                                              <w:marTop w:val="360"/>
                                              <w:marBottom w:val="0"/>
                                              <w:divBdr>
                                                <w:top w:val="none" w:sz="0" w:space="0" w:color="auto"/>
                                                <w:left w:val="none" w:sz="0" w:space="0" w:color="auto"/>
                                                <w:bottom w:val="none" w:sz="0" w:space="0" w:color="auto"/>
                                                <w:right w:val="none" w:sz="0" w:space="0" w:color="auto"/>
                                              </w:divBdr>
                                            </w:div>
                                            <w:div w:id="1210535771">
                                              <w:marLeft w:val="0"/>
                                              <w:marRight w:val="0"/>
                                              <w:marTop w:val="360"/>
                                              <w:marBottom w:val="0"/>
                                              <w:divBdr>
                                                <w:top w:val="none" w:sz="0" w:space="0" w:color="auto"/>
                                                <w:left w:val="none" w:sz="0" w:space="0" w:color="auto"/>
                                                <w:bottom w:val="none" w:sz="0" w:space="0" w:color="auto"/>
                                                <w:right w:val="none" w:sz="0" w:space="0" w:color="auto"/>
                                              </w:divBdr>
                                            </w:div>
                                            <w:div w:id="99955699">
                                              <w:marLeft w:val="0"/>
                                              <w:marRight w:val="0"/>
                                              <w:marTop w:val="645"/>
                                              <w:marBottom w:val="495"/>
                                              <w:divBdr>
                                                <w:top w:val="none" w:sz="0" w:space="0" w:color="auto"/>
                                                <w:left w:val="none" w:sz="0" w:space="0" w:color="auto"/>
                                                <w:bottom w:val="none" w:sz="0" w:space="0" w:color="auto"/>
                                                <w:right w:val="none" w:sz="0" w:space="0" w:color="auto"/>
                                              </w:divBdr>
                                            </w:div>
                                            <w:div w:id="184825856">
                                              <w:marLeft w:val="0"/>
                                              <w:marRight w:val="0"/>
                                              <w:marTop w:val="360"/>
                                              <w:marBottom w:val="0"/>
                                              <w:divBdr>
                                                <w:top w:val="none" w:sz="0" w:space="0" w:color="auto"/>
                                                <w:left w:val="none" w:sz="0" w:space="0" w:color="auto"/>
                                                <w:bottom w:val="none" w:sz="0" w:space="0" w:color="auto"/>
                                                <w:right w:val="none" w:sz="0" w:space="0" w:color="auto"/>
                                              </w:divBdr>
                                            </w:div>
                                          </w:divsChild>
                                        </w:div>
                                        <w:div w:id="1076056398">
                                          <w:marLeft w:val="0"/>
                                          <w:marRight w:val="0"/>
                                          <w:marTop w:val="440"/>
                                          <w:marBottom w:val="740"/>
                                          <w:divBdr>
                                            <w:top w:val="none" w:sz="0" w:space="0" w:color="auto"/>
                                            <w:left w:val="none" w:sz="0" w:space="0" w:color="auto"/>
                                            <w:bottom w:val="none" w:sz="0" w:space="0" w:color="auto"/>
                                            <w:right w:val="none" w:sz="0" w:space="0" w:color="auto"/>
                                          </w:divBdr>
                                          <w:divsChild>
                                            <w:div w:id="616252450">
                                              <w:marLeft w:val="0"/>
                                              <w:marRight w:val="0"/>
                                              <w:marTop w:val="0"/>
                                              <w:marBottom w:val="200"/>
                                              <w:divBdr>
                                                <w:top w:val="none" w:sz="0" w:space="0" w:color="auto"/>
                                                <w:left w:val="none" w:sz="0" w:space="0" w:color="auto"/>
                                                <w:bottom w:val="none" w:sz="0" w:space="0" w:color="auto"/>
                                                <w:right w:val="none" w:sz="0" w:space="0" w:color="auto"/>
                                              </w:divBdr>
                                            </w:div>
                                            <w:div w:id="2076321248">
                                              <w:marLeft w:val="0"/>
                                              <w:marRight w:val="0"/>
                                              <w:marTop w:val="0"/>
                                              <w:marBottom w:val="200"/>
                                              <w:divBdr>
                                                <w:top w:val="none" w:sz="0" w:space="0" w:color="auto"/>
                                                <w:left w:val="none" w:sz="0" w:space="0" w:color="auto"/>
                                                <w:bottom w:val="none" w:sz="0" w:space="0" w:color="auto"/>
                                                <w:right w:val="none" w:sz="0" w:space="0" w:color="auto"/>
                                              </w:divBdr>
                                            </w:div>
                                            <w:div w:id="430131496">
                                              <w:marLeft w:val="0"/>
                                              <w:marRight w:val="0"/>
                                              <w:marTop w:val="645"/>
                                              <w:marBottom w:val="495"/>
                                              <w:divBdr>
                                                <w:top w:val="none" w:sz="0" w:space="0" w:color="auto"/>
                                                <w:left w:val="none" w:sz="0" w:space="0" w:color="auto"/>
                                                <w:bottom w:val="none" w:sz="0" w:space="0" w:color="auto"/>
                                                <w:right w:val="none" w:sz="0" w:space="0" w:color="auto"/>
                                              </w:divBdr>
                                            </w:div>
                                            <w:div w:id="740639457">
                                              <w:marLeft w:val="0"/>
                                              <w:marRight w:val="0"/>
                                              <w:marTop w:val="360"/>
                                              <w:marBottom w:val="0"/>
                                              <w:divBdr>
                                                <w:top w:val="none" w:sz="0" w:space="0" w:color="auto"/>
                                                <w:left w:val="none" w:sz="0" w:space="0" w:color="auto"/>
                                                <w:bottom w:val="none" w:sz="0" w:space="0" w:color="auto"/>
                                                <w:right w:val="none" w:sz="0" w:space="0" w:color="auto"/>
                                              </w:divBdr>
                                            </w:div>
                                            <w:div w:id="1127428385">
                                              <w:marLeft w:val="0"/>
                                              <w:marRight w:val="0"/>
                                              <w:marTop w:val="645"/>
                                              <w:marBottom w:val="495"/>
                                              <w:divBdr>
                                                <w:top w:val="none" w:sz="0" w:space="0" w:color="auto"/>
                                                <w:left w:val="none" w:sz="0" w:space="0" w:color="auto"/>
                                                <w:bottom w:val="none" w:sz="0" w:space="0" w:color="auto"/>
                                                <w:right w:val="none" w:sz="0" w:space="0" w:color="auto"/>
                                              </w:divBdr>
                                            </w:div>
                                            <w:div w:id="1341199839">
                                              <w:marLeft w:val="0"/>
                                              <w:marRight w:val="0"/>
                                              <w:marTop w:val="360"/>
                                              <w:marBottom w:val="0"/>
                                              <w:divBdr>
                                                <w:top w:val="none" w:sz="0" w:space="0" w:color="auto"/>
                                                <w:left w:val="none" w:sz="0" w:space="0" w:color="auto"/>
                                                <w:bottom w:val="none" w:sz="0" w:space="0" w:color="auto"/>
                                                <w:right w:val="none" w:sz="0" w:space="0" w:color="auto"/>
                                              </w:divBdr>
                                            </w:div>
                                            <w:div w:id="757675135">
                                              <w:marLeft w:val="0"/>
                                              <w:marRight w:val="0"/>
                                              <w:marTop w:val="645"/>
                                              <w:marBottom w:val="495"/>
                                              <w:divBdr>
                                                <w:top w:val="none" w:sz="0" w:space="0" w:color="auto"/>
                                                <w:left w:val="none" w:sz="0" w:space="0" w:color="auto"/>
                                                <w:bottom w:val="none" w:sz="0" w:space="0" w:color="auto"/>
                                                <w:right w:val="none" w:sz="0" w:space="0" w:color="auto"/>
                                              </w:divBdr>
                                            </w:div>
                                            <w:div w:id="2007198038">
                                              <w:marLeft w:val="0"/>
                                              <w:marRight w:val="0"/>
                                              <w:marTop w:val="360"/>
                                              <w:marBottom w:val="0"/>
                                              <w:divBdr>
                                                <w:top w:val="none" w:sz="0" w:space="0" w:color="auto"/>
                                                <w:left w:val="none" w:sz="0" w:space="0" w:color="auto"/>
                                                <w:bottom w:val="none" w:sz="0" w:space="0" w:color="auto"/>
                                                <w:right w:val="none" w:sz="0" w:space="0" w:color="auto"/>
                                              </w:divBdr>
                                            </w:div>
                                            <w:div w:id="809178746">
                                              <w:marLeft w:val="0"/>
                                              <w:marRight w:val="0"/>
                                              <w:marTop w:val="360"/>
                                              <w:marBottom w:val="0"/>
                                              <w:divBdr>
                                                <w:top w:val="none" w:sz="0" w:space="0" w:color="auto"/>
                                                <w:left w:val="none" w:sz="0" w:space="0" w:color="auto"/>
                                                <w:bottom w:val="none" w:sz="0" w:space="0" w:color="auto"/>
                                                <w:right w:val="none" w:sz="0" w:space="0" w:color="auto"/>
                                              </w:divBdr>
                                            </w:div>
                                            <w:div w:id="1490176427">
                                              <w:marLeft w:val="0"/>
                                              <w:marRight w:val="0"/>
                                              <w:marTop w:val="645"/>
                                              <w:marBottom w:val="495"/>
                                              <w:divBdr>
                                                <w:top w:val="none" w:sz="0" w:space="0" w:color="auto"/>
                                                <w:left w:val="none" w:sz="0" w:space="0" w:color="auto"/>
                                                <w:bottom w:val="none" w:sz="0" w:space="0" w:color="auto"/>
                                                <w:right w:val="none" w:sz="0" w:space="0" w:color="auto"/>
                                              </w:divBdr>
                                            </w:div>
                                            <w:div w:id="923690363">
                                              <w:marLeft w:val="0"/>
                                              <w:marRight w:val="0"/>
                                              <w:marTop w:val="360"/>
                                              <w:marBottom w:val="0"/>
                                              <w:divBdr>
                                                <w:top w:val="none" w:sz="0" w:space="0" w:color="auto"/>
                                                <w:left w:val="none" w:sz="0" w:space="0" w:color="auto"/>
                                                <w:bottom w:val="none" w:sz="0" w:space="0" w:color="auto"/>
                                                <w:right w:val="none" w:sz="0" w:space="0" w:color="auto"/>
                                              </w:divBdr>
                                            </w:div>
                                          </w:divsChild>
                                        </w:div>
                                        <w:div w:id="1147162261">
                                          <w:marLeft w:val="0"/>
                                          <w:marRight w:val="0"/>
                                          <w:marTop w:val="440"/>
                                          <w:marBottom w:val="200"/>
                                          <w:divBdr>
                                            <w:top w:val="none" w:sz="0" w:space="0" w:color="auto"/>
                                            <w:left w:val="none" w:sz="0" w:space="0" w:color="auto"/>
                                            <w:bottom w:val="none" w:sz="0" w:space="0" w:color="auto"/>
                                            <w:right w:val="none" w:sz="0" w:space="0" w:color="auto"/>
                                          </w:divBdr>
                                        </w:div>
                                        <w:div w:id="1317608430">
                                          <w:marLeft w:val="0"/>
                                          <w:marRight w:val="0"/>
                                          <w:marTop w:val="440"/>
                                          <w:marBottom w:val="200"/>
                                          <w:divBdr>
                                            <w:top w:val="none" w:sz="0" w:space="0" w:color="auto"/>
                                            <w:left w:val="none" w:sz="0" w:space="0" w:color="auto"/>
                                            <w:bottom w:val="none" w:sz="0" w:space="0" w:color="auto"/>
                                            <w:right w:val="none" w:sz="0" w:space="0" w:color="auto"/>
                                          </w:divBdr>
                                        </w:div>
                                        <w:div w:id="359862956">
                                          <w:marLeft w:val="0"/>
                                          <w:marRight w:val="0"/>
                                          <w:marTop w:val="440"/>
                                          <w:marBottom w:val="200"/>
                                          <w:divBdr>
                                            <w:top w:val="none" w:sz="0" w:space="0" w:color="auto"/>
                                            <w:left w:val="none" w:sz="0" w:space="0" w:color="auto"/>
                                            <w:bottom w:val="none" w:sz="0" w:space="0" w:color="auto"/>
                                            <w:right w:val="none" w:sz="0" w:space="0" w:color="auto"/>
                                          </w:divBdr>
                                        </w:div>
                                        <w:div w:id="1589344219">
                                          <w:marLeft w:val="0"/>
                                          <w:marRight w:val="0"/>
                                          <w:marTop w:val="0"/>
                                          <w:marBottom w:val="200"/>
                                          <w:divBdr>
                                            <w:top w:val="none" w:sz="0" w:space="0" w:color="auto"/>
                                            <w:left w:val="none" w:sz="0" w:space="0" w:color="auto"/>
                                            <w:bottom w:val="none" w:sz="0" w:space="0" w:color="auto"/>
                                            <w:right w:val="none" w:sz="0" w:space="0" w:color="auto"/>
                                          </w:divBdr>
                                        </w:div>
                                        <w:div w:id="971324811">
                                          <w:marLeft w:val="0"/>
                                          <w:marRight w:val="0"/>
                                          <w:marTop w:val="645"/>
                                          <w:marBottom w:val="495"/>
                                          <w:divBdr>
                                            <w:top w:val="none" w:sz="0" w:space="0" w:color="auto"/>
                                            <w:left w:val="none" w:sz="0" w:space="0" w:color="auto"/>
                                            <w:bottom w:val="none" w:sz="0" w:space="0" w:color="auto"/>
                                            <w:right w:val="none" w:sz="0" w:space="0" w:color="auto"/>
                                          </w:divBdr>
                                        </w:div>
                                        <w:div w:id="383406538">
                                          <w:marLeft w:val="0"/>
                                          <w:marRight w:val="0"/>
                                          <w:marTop w:val="360"/>
                                          <w:marBottom w:val="0"/>
                                          <w:divBdr>
                                            <w:top w:val="none" w:sz="0" w:space="0" w:color="auto"/>
                                            <w:left w:val="none" w:sz="0" w:space="0" w:color="auto"/>
                                            <w:bottom w:val="none" w:sz="0" w:space="0" w:color="auto"/>
                                            <w:right w:val="none" w:sz="0" w:space="0" w:color="auto"/>
                                          </w:divBdr>
                                        </w:div>
                                        <w:div w:id="1434519924">
                                          <w:marLeft w:val="0"/>
                                          <w:marRight w:val="0"/>
                                          <w:marTop w:val="360"/>
                                          <w:marBottom w:val="0"/>
                                          <w:divBdr>
                                            <w:top w:val="none" w:sz="0" w:space="0" w:color="auto"/>
                                            <w:left w:val="none" w:sz="0" w:space="0" w:color="auto"/>
                                            <w:bottom w:val="none" w:sz="0" w:space="0" w:color="auto"/>
                                            <w:right w:val="none" w:sz="0" w:space="0" w:color="auto"/>
                                          </w:divBdr>
                                        </w:div>
                                        <w:div w:id="1134762107">
                                          <w:marLeft w:val="0"/>
                                          <w:marRight w:val="0"/>
                                          <w:marTop w:val="360"/>
                                          <w:marBottom w:val="0"/>
                                          <w:divBdr>
                                            <w:top w:val="none" w:sz="0" w:space="0" w:color="auto"/>
                                            <w:left w:val="none" w:sz="0" w:space="0" w:color="auto"/>
                                            <w:bottom w:val="none" w:sz="0" w:space="0" w:color="auto"/>
                                            <w:right w:val="none" w:sz="0" w:space="0" w:color="auto"/>
                                          </w:divBdr>
                                        </w:div>
                                        <w:div w:id="1132090004">
                                          <w:marLeft w:val="0"/>
                                          <w:marRight w:val="0"/>
                                          <w:marTop w:val="645"/>
                                          <w:marBottom w:val="495"/>
                                          <w:divBdr>
                                            <w:top w:val="none" w:sz="0" w:space="0" w:color="auto"/>
                                            <w:left w:val="none" w:sz="0" w:space="0" w:color="auto"/>
                                            <w:bottom w:val="none" w:sz="0" w:space="0" w:color="auto"/>
                                            <w:right w:val="none" w:sz="0" w:space="0" w:color="auto"/>
                                          </w:divBdr>
                                        </w:div>
                                        <w:div w:id="383143632">
                                          <w:marLeft w:val="0"/>
                                          <w:marRight w:val="0"/>
                                          <w:marTop w:val="360"/>
                                          <w:marBottom w:val="0"/>
                                          <w:divBdr>
                                            <w:top w:val="none" w:sz="0" w:space="0" w:color="auto"/>
                                            <w:left w:val="none" w:sz="0" w:space="0" w:color="auto"/>
                                            <w:bottom w:val="none" w:sz="0" w:space="0" w:color="auto"/>
                                            <w:right w:val="none" w:sz="0" w:space="0" w:color="auto"/>
                                          </w:divBdr>
                                        </w:div>
                                        <w:div w:id="523902018">
                                          <w:marLeft w:val="0"/>
                                          <w:marRight w:val="0"/>
                                          <w:marTop w:val="645"/>
                                          <w:marBottom w:val="495"/>
                                          <w:divBdr>
                                            <w:top w:val="none" w:sz="0" w:space="0" w:color="auto"/>
                                            <w:left w:val="none" w:sz="0" w:space="0" w:color="auto"/>
                                            <w:bottom w:val="none" w:sz="0" w:space="0" w:color="auto"/>
                                            <w:right w:val="none" w:sz="0" w:space="0" w:color="auto"/>
                                          </w:divBdr>
                                        </w:div>
                                        <w:div w:id="854418778">
                                          <w:marLeft w:val="0"/>
                                          <w:marRight w:val="0"/>
                                          <w:marTop w:val="360"/>
                                          <w:marBottom w:val="0"/>
                                          <w:divBdr>
                                            <w:top w:val="none" w:sz="0" w:space="0" w:color="auto"/>
                                            <w:left w:val="none" w:sz="0" w:space="0" w:color="auto"/>
                                            <w:bottom w:val="none" w:sz="0" w:space="0" w:color="auto"/>
                                            <w:right w:val="none" w:sz="0" w:space="0" w:color="auto"/>
                                          </w:divBdr>
                                        </w:div>
                                        <w:div w:id="1224633563">
                                          <w:marLeft w:val="0"/>
                                          <w:marRight w:val="0"/>
                                          <w:marTop w:val="360"/>
                                          <w:marBottom w:val="0"/>
                                          <w:divBdr>
                                            <w:top w:val="none" w:sz="0" w:space="0" w:color="auto"/>
                                            <w:left w:val="none" w:sz="0" w:space="0" w:color="auto"/>
                                            <w:bottom w:val="none" w:sz="0" w:space="0" w:color="auto"/>
                                            <w:right w:val="none" w:sz="0" w:space="0" w:color="auto"/>
                                          </w:divBdr>
                                        </w:div>
                                        <w:div w:id="746612091">
                                          <w:marLeft w:val="0"/>
                                          <w:marRight w:val="0"/>
                                          <w:marTop w:val="645"/>
                                          <w:marBottom w:val="495"/>
                                          <w:divBdr>
                                            <w:top w:val="none" w:sz="0" w:space="0" w:color="auto"/>
                                            <w:left w:val="none" w:sz="0" w:space="0" w:color="auto"/>
                                            <w:bottom w:val="none" w:sz="0" w:space="0" w:color="auto"/>
                                            <w:right w:val="none" w:sz="0" w:space="0" w:color="auto"/>
                                          </w:divBdr>
                                        </w:div>
                                        <w:div w:id="1120878393">
                                          <w:marLeft w:val="0"/>
                                          <w:marRight w:val="0"/>
                                          <w:marTop w:val="360"/>
                                          <w:marBottom w:val="0"/>
                                          <w:divBdr>
                                            <w:top w:val="none" w:sz="0" w:space="0" w:color="auto"/>
                                            <w:left w:val="none" w:sz="0" w:space="0" w:color="auto"/>
                                            <w:bottom w:val="none" w:sz="0" w:space="0" w:color="auto"/>
                                            <w:right w:val="none" w:sz="0" w:space="0" w:color="auto"/>
                                          </w:divBdr>
                                        </w:div>
                                        <w:div w:id="109671424">
                                          <w:marLeft w:val="0"/>
                                          <w:marRight w:val="0"/>
                                          <w:marTop w:val="440"/>
                                          <w:marBottom w:val="200"/>
                                          <w:divBdr>
                                            <w:top w:val="none" w:sz="0" w:space="0" w:color="auto"/>
                                            <w:left w:val="none" w:sz="0" w:space="0" w:color="auto"/>
                                            <w:bottom w:val="none" w:sz="0" w:space="0" w:color="auto"/>
                                            <w:right w:val="none" w:sz="0" w:space="0" w:color="auto"/>
                                          </w:divBdr>
                                        </w:div>
                                        <w:div w:id="1377270670">
                                          <w:marLeft w:val="0"/>
                                          <w:marRight w:val="0"/>
                                          <w:marTop w:val="645"/>
                                          <w:marBottom w:val="495"/>
                                          <w:divBdr>
                                            <w:top w:val="none" w:sz="0" w:space="0" w:color="auto"/>
                                            <w:left w:val="none" w:sz="0" w:space="0" w:color="auto"/>
                                            <w:bottom w:val="none" w:sz="0" w:space="0" w:color="auto"/>
                                            <w:right w:val="none" w:sz="0" w:space="0" w:color="auto"/>
                                          </w:divBdr>
                                        </w:div>
                                        <w:div w:id="688994863">
                                          <w:marLeft w:val="0"/>
                                          <w:marRight w:val="0"/>
                                          <w:marTop w:val="360"/>
                                          <w:marBottom w:val="0"/>
                                          <w:divBdr>
                                            <w:top w:val="none" w:sz="0" w:space="0" w:color="auto"/>
                                            <w:left w:val="none" w:sz="0" w:space="0" w:color="auto"/>
                                            <w:bottom w:val="none" w:sz="0" w:space="0" w:color="auto"/>
                                            <w:right w:val="none" w:sz="0" w:space="0" w:color="auto"/>
                                          </w:divBdr>
                                        </w:div>
                                        <w:div w:id="716969969">
                                          <w:marLeft w:val="0"/>
                                          <w:marRight w:val="0"/>
                                          <w:marTop w:val="645"/>
                                          <w:marBottom w:val="495"/>
                                          <w:divBdr>
                                            <w:top w:val="none" w:sz="0" w:space="0" w:color="auto"/>
                                            <w:left w:val="none" w:sz="0" w:space="0" w:color="auto"/>
                                            <w:bottom w:val="none" w:sz="0" w:space="0" w:color="auto"/>
                                            <w:right w:val="none" w:sz="0" w:space="0" w:color="auto"/>
                                          </w:divBdr>
                                        </w:div>
                                        <w:div w:id="195779774">
                                          <w:marLeft w:val="0"/>
                                          <w:marRight w:val="0"/>
                                          <w:marTop w:val="360"/>
                                          <w:marBottom w:val="0"/>
                                          <w:divBdr>
                                            <w:top w:val="none" w:sz="0" w:space="0" w:color="auto"/>
                                            <w:left w:val="none" w:sz="0" w:space="0" w:color="auto"/>
                                            <w:bottom w:val="none" w:sz="0" w:space="0" w:color="auto"/>
                                            <w:right w:val="none" w:sz="0" w:space="0" w:color="auto"/>
                                          </w:divBdr>
                                        </w:div>
                                        <w:div w:id="277300562">
                                          <w:marLeft w:val="0"/>
                                          <w:marRight w:val="0"/>
                                          <w:marTop w:val="440"/>
                                          <w:marBottom w:val="200"/>
                                          <w:divBdr>
                                            <w:top w:val="none" w:sz="0" w:space="0" w:color="auto"/>
                                            <w:left w:val="none" w:sz="0" w:space="0" w:color="auto"/>
                                            <w:bottom w:val="none" w:sz="0" w:space="0" w:color="auto"/>
                                            <w:right w:val="none" w:sz="0" w:space="0" w:color="auto"/>
                                          </w:divBdr>
                                        </w:div>
                                        <w:div w:id="1938757454">
                                          <w:marLeft w:val="0"/>
                                          <w:marRight w:val="0"/>
                                          <w:marTop w:val="645"/>
                                          <w:marBottom w:val="495"/>
                                          <w:divBdr>
                                            <w:top w:val="none" w:sz="0" w:space="0" w:color="auto"/>
                                            <w:left w:val="none" w:sz="0" w:space="0" w:color="auto"/>
                                            <w:bottom w:val="none" w:sz="0" w:space="0" w:color="auto"/>
                                            <w:right w:val="none" w:sz="0" w:space="0" w:color="auto"/>
                                          </w:divBdr>
                                        </w:div>
                                        <w:div w:id="490223283">
                                          <w:marLeft w:val="0"/>
                                          <w:marRight w:val="0"/>
                                          <w:marTop w:val="360"/>
                                          <w:marBottom w:val="0"/>
                                          <w:divBdr>
                                            <w:top w:val="none" w:sz="0" w:space="0" w:color="auto"/>
                                            <w:left w:val="none" w:sz="0" w:space="0" w:color="auto"/>
                                            <w:bottom w:val="none" w:sz="0" w:space="0" w:color="auto"/>
                                            <w:right w:val="none" w:sz="0" w:space="0" w:color="auto"/>
                                          </w:divBdr>
                                        </w:div>
                                        <w:div w:id="1990088342">
                                          <w:marLeft w:val="0"/>
                                          <w:marRight w:val="0"/>
                                          <w:marTop w:val="645"/>
                                          <w:marBottom w:val="495"/>
                                          <w:divBdr>
                                            <w:top w:val="none" w:sz="0" w:space="0" w:color="auto"/>
                                            <w:left w:val="none" w:sz="0" w:space="0" w:color="auto"/>
                                            <w:bottom w:val="none" w:sz="0" w:space="0" w:color="auto"/>
                                            <w:right w:val="none" w:sz="0" w:space="0" w:color="auto"/>
                                          </w:divBdr>
                                        </w:div>
                                        <w:div w:id="1282803493">
                                          <w:marLeft w:val="0"/>
                                          <w:marRight w:val="0"/>
                                          <w:marTop w:val="360"/>
                                          <w:marBottom w:val="0"/>
                                          <w:divBdr>
                                            <w:top w:val="none" w:sz="0" w:space="0" w:color="auto"/>
                                            <w:left w:val="none" w:sz="0" w:space="0" w:color="auto"/>
                                            <w:bottom w:val="none" w:sz="0" w:space="0" w:color="auto"/>
                                            <w:right w:val="none" w:sz="0" w:space="0" w:color="auto"/>
                                          </w:divBdr>
                                        </w:div>
                                        <w:div w:id="732194791">
                                          <w:marLeft w:val="0"/>
                                          <w:marRight w:val="0"/>
                                          <w:marTop w:val="360"/>
                                          <w:marBottom w:val="0"/>
                                          <w:divBdr>
                                            <w:top w:val="none" w:sz="0" w:space="0" w:color="auto"/>
                                            <w:left w:val="none" w:sz="0" w:space="0" w:color="auto"/>
                                            <w:bottom w:val="none" w:sz="0" w:space="0" w:color="auto"/>
                                            <w:right w:val="none" w:sz="0" w:space="0" w:color="auto"/>
                                          </w:divBdr>
                                        </w:div>
                                        <w:div w:id="746152370">
                                          <w:marLeft w:val="0"/>
                                          <w:marRight w:val="0"/>
                                          <w:marTop w:val="645"/>
                                          <w:marBottom w:val="495"/>
                                          <w:divBdr>
                                            <w:top w:val="none" w:sz="0" w:space="0" w:color="auto"/>
                                            <w:left w:val="none" w:sz="0" w:space="0" w:color="auto"/>
                                            <w:bottom w:val="none" w:sz="0" w:space="0" w:color="auto"/>
                                            <w:right w:val="none" w:sz="0" w:space="0" w:color="auto"/>
                                          </w:divBdr>
                                        </w:div>
                                        <w:div w:id="266042655">
                                          <w:marLeft w:val="0"/>
                                          <w:marRight w:val="0"/>
                                          <w:marTop w:val="360"/>
                                          <w:marBottom w:val="0"/>
                                          <w:divBdr>
                                            <w:top w:val="none" w:sz="0" w:space="0" w:color="auto"/>
                                            <w:left w:val="none" w:sz="0" w:space="0" w:color="auto"/>
                                            <w:bottom w:val="none" w:sz="0" w:space="0" w:color="auto"/>
                                            <w:right w:val="none" w:sz="0" w:space="0" w:color="auto"/>
                                          </w:divBdr>
                                        </w:div>
                                        <w:div w:id="1012536111">
                                          <w:marLeft w:val="0"/>
                                          <w:marRight w:val="0"/>
                                          <w:marTop w:val="645"/>
                                          <w:marBottom w:val="495"/>
                                          <w:divBdr>
                                            <w:top w:val="none" w:sz="0" w:space="0" w:color="auto"/>
                                            <w:left w:val="none" w:sz="0" w:space="0" w:color="auto"/>
                                            <w:bottom w:val="none" w:sz="0" w:space="0" w:color="auto"/>
                                            <w:right w:val="none" w:sz="0" w:space="0" w:color="auto"/>
                                          </w:divBdr>
                                        </w:div>
                                        <w:div w:id="2031561166">
                                          <w:marLeft w:val="0"/>
                                          <w:marRight w:val="0"/>
                                          <w:marTop w:val="0"/>
                                          <w:marBottom w:val="200"/>
                                          <w:divBdr>
                                            <w:top w:val="none" w:sz="0" w:space="0" w:color="auto"/>
                                            <w:left w:val="none" w:sz="0" w:space="0" w:color="auto"/>
                                            <w:bottom w:val="none" w:sz="0" w:space="0" w:color="auto"/>
                                            <w:right w:val="none" w:sz="0" w:space="0" w:color="auto"/>
                                          </w:divBdr>
                                        </w:div>
                                        <w:div w:id="1653211714">
                                          <w:marLeft w:val="0"/>
                                          <w:marRight w:val="0"/>
                                          <w:marTop w:val="360"/>
                                          <w:marBottom w:val="0"/>
                                          <w:divBdr>
                                            <w:top w:val="none" w:sz="0" w:space="0" w:color="auto"/>
                                            <w:left w:val="none" w:sz="0" w:space="0" w:color="auto"/>
                                            <w:bottom w:val="none" w:sz="0" w:space="0" w:color="auto"/>
                                            <w:right w:val="none" w:sz="0" w:space="0" w:color="auto"/>
                                          </w:divBdr>
                                        </w:div>
                                        <w:div w:id="737437885">
                                          <w:marLeft w:val="0"/>
                                          <w:marRight w:val="0"/>
                                          <w:marTop w:val="360"/>
                                          <w:marBottom w:val="0"/>
                                          <w:divBdr>
                                            <w:top w:val="none" w:sz="0" w:space="0" w:color="auto"/>
                                            <w:left w:val="none" w:sz="0" w:space="0" w:color="auto"/>
                                            <w:bottom w:val="none" w:sz="0" w:space="0" w:color="auto"/>
                                            <w:right w:val="none" w:sz="0" w:space="0" w:color="auto"/>
                                          </w:divBdr>
                                        </w:div>
                                        <w:div w:id="1008825149">
                                          <w:marLeft w:val="0"/>
                                          <w:marRight w:val="0"/>
                                          <w:marTop w:val="360"/>
                                          <w:marBottom w:val="0"/>
                                          <w:divBdr>
                                            <w:top w:val="none" w:sz="0" w:space="0" w:color="auto"/>
                                            <w:left w:val="none" w:sz="0" w:space="0" w:color="auto"/>
                                            <w:bottom w:val="none" w:sz="0" w:space="0" w:color="auto"/>
                                            <w:right w:val="none" w:sz="0" w:space="0" w:color="auto"/>
                                          </w:divBdr>
                                        </w:div>
                                        <w:div w:id="103429495">
                                          <w:marLeft w:val="0"/>
                                          <w:marRight w:val="0"/>
                                          <w:marTop w:val="440"/>
                                          <w:marBottom w:val="200"/>
                                          <w:divBdr>
                                            <w:top w:val="none" w:sz="0" w:space="0" w:color="auto"/>
                                            <w:left w:val="none" w:sz="0" w:space="0" w:color="auto"/>
                                            <w:bottom w:val="none" w:sz="0" w:space="0" w:color="auto"/>
                                            <w:right w:val="none" w:sz="0" w:space="0" w:color="auto"/>
                                          </w:divBdr>
                                        </w:div>
                                        <w:div w:id="800222064">
                                          <w:marLeft w:val="0"/>
                                          <w:marRight w:val="0"/>
                                          <w:marTop w:val="645"/>
                                          <w:marBottom w:val="495"/>
                                          <w:divBdr>
                                            <w:top w:val="none" w:sz="0" w:space="0" w:color="auto"/>
                                            <w:left w:val="none" w:sz="0" w:space="0" w:color="auto"/>
                                            <w:bottom w:val="none" w:sz="0" w:space="0" w:color="auto"/>
                                            <w:right w:val="none" w:sz="0" w:space="0" w:color="auto"/>
                                          </w:divBdr>
                                        </w:div>
                                        <w:div w:id="1273824028">
                                          <w:marLeft w:val="0"/>
                                          <w:marRight w:val="0"/>
                                          <w:marTop w:val="360"/>
                                          <w:marBottom w:val="0"/>
                                          <w:divBdr>
                                            <w:top w:val="none" w:sz="0" w:space="0" w:color="auto"/>
                                            <w:left w:val="none" w:sz="0" w:space="0" w:color="auto"/>
                                            <w:bottom w:val="none" w:sz="0" w:space="0" w:color="auto"/>
                                            <w:right w:val="none" w:sz="0" w:space="0" w:color="auto"/>
                                          </w:divBdr>
                                        </w:div>
                                        <w:div w:id="1542399428">
                                          <w:marLeft w:val="0"/>
                                          <w:marRight w:val="0"/>
                                          <w:marTop w:val="360"/>
                                          <w:marBottom w:val="0"/>
                                          <w:divBdr>
                                            <w:top w:val="none" w:sz="0" w:space="0" w:color="auto"/>
                                            <w:left w:val="none" w:sz="0" w:space="0" w:color="auto"/>
                                            <w:bottom w:val="none" w:sz="0" w:space="0" w:color="auto"/>
                                            <w:right w:val="none" w:sz="0" w:space="0" w:color="auto"/>
                                          </w:divBdr>
                                        </w:div>
                                        <w:div w:id="1394088082">
                                          <w:marLeft w:val="0"/>
                                          <w:marRight w:val="0"/>
                                          <w:marTop w:val="645"/>
                                          <w:marBottom w:val="495"/>
                                          <w:divBdr>
                                            <w:top w:val="none" w:sz="0" w:space="0" w:color="auto"/>
                                            <w:left w:val="none" w:sz="0" w:space="0" w:color="auto"/>
                                            <w:bottom w:val="none" w:sz="0" w:space="0" w:color="auto"/>
                                            <w:right w:val="none" w:sz="0" w:space="0" w:color="auto"/>
                                          </w:divBdr>
                                        </w:div>
                                        <w:div w:id="625157889">
                                          <w:marLeft w:val="0"/>
                                          <w:marRight w:val="0"/>
                                          <w:marTop w:val="360"/>
                                          <w:marBottom w:val="0"/>
                                          <w:divBdr>
                                            <w:top w:val="none" w:sz="0" w:space="0" w:color="auto"/>
                                            <w:left w:val="none" w:sz="0" w:space="0" w:color="auto"/>
                                            <w:bottom w:val="none" w:sz="0" w:space="0" w:color="auto"/>
                                            <w:right w:val="none" w:sz="0" w:space="0" w:color="auto"/>
                                          </w:divBdr>
                                        </w:div>
                                        <w:div w:id="1814718701">
                                          <w:marLeft w:val="0"/>
                                          <w:marRight w:val="0"/>
                                          <w:marTop w:val="645"/>
                                          <w:marBottom w:val="495"/>
                                          <w:divBdr>
                                            <w:top w:val="none" w:sz="0" w:space="0" w:color="auto"/>
                                            <w:left w:val="none" w:sz="0" w:space="0" w:color="auto"/>
                                            <w:bottom w:val="none" w:sz="0" w:space="0" w:color="auto"/>
                                            <w:right w:val="none" w:sz="0" w:space="0" w:color="auto"/>
                                          </w:divBdr>
                                        </w:div>
                                        <w:div w:id="1665813058">
                                          <w:marLeft w:val="0"/>
                                          <w:marRight w:val="0"/>
                                          <w:marTop w:val="360"/>
                                          <w:marBottom w:val="0"/>
                                          <w:divBdr>
                                            <w:top w:val="none" w:sz="0" w:space="0" w:color="auto"/>
                                            <w:left w:val="none" w:sz="0" w:space="0" w:color="auto"/>
                                            <w:bottom w:val="none" w:sz="0" w:space="0" w:color="auto"/>
                                            <w:right w:val="none" w:sz="0" w:space="0" w:color="auto"/>
                                          </w:divBdr>
                                        </w:div>
                                        <w:div w:id="1561480756">
                                          <w:marLeft w:val="0"/>
                                          <w:marRight w:val="0"/>
                                          <w:marTop w:val="360"/>
                                          <w:marBottom w:val="0"/>
                                          <w:divBdr>
                                            <w:top w:val="none" w:sz="0" w:space="0" w:color="auto"/>
                                            <w:left w:val="none" w:sz="0" w:space="0" w:color="auto"/>
                                            <w:bottom w:val="none" w:sz="0" w:space="0" w:color="auto"/>
                                            <w:right w:val="none" w:sz="0" w:space="0" w:color="auto"/>
                                          </w:divBdr>
                                        </w:div>
                                        <w:div w:id="873078583">
                                          <w:marLeft w:val="0"/>
                                          <w:marRight w:val="0"/>
                                          <w:marTop w:val="645"/>
                                          <w:marBottom w:val="495"/>
                                          <w:divBdr>
                                            <w:top w:val="none" w:sz="0" w:space="0" w:color="auto"/>
                                            <w:left w:val="none" w:sz="0" w:space="0" w:color="auto"/>
                                            <w:bottom w:val="none" w:sz="0" w:space="0" w:color="auto"/>
                                            <w:right w:val="none" w:sz="0" w:space="0" w:color="auto"/>
                                          </w:divBdr>
                                        </w:div>
                                        <w:div w:id="365908403">
                                          <w:marLeft w:val="0"/>
                                          <w:marRight w:val="0"/>
                                          <w:marTop w:val="360"/>
                                          <w:marBottom w:val="0"/>
                                          <w:divBdr>
                                            <w:top w:val="none" w:sz="0" w:space="0" w:color="auto"/>
                                            <w:left w:val="none" w:sz="0" w:space="0" w:color="auto"/>
                                            <w:bottom w:val="none" w:sz="0" w:space="0" w:color="auto"/>
                                            <w:right w:val="none" w:sz="0" w:space="0" w:color="auto"/>
                                          </w:divBdr>
                                        </w:div>
                                        <w:div w:id="1613785482">
                                          <w:marLeft w:val="0"/>
                                          <w:marRight w:val="0"/>
                                          <w:marTop w:val="645"/>
                                          <w:marBottom w:val="495"/>
                                          <w:divBdr>
                                            <w:top w:val="none" w:sz="0" w:space="0" w:color="auto"/>
                                            <w:left w:val="none" w:sz="0" w:space="0" w:color="auto"/>
                                            <w:bottom w:val="none" w:sz="0" w:space="0" w:color="auto"/>
                                            <w:right w:val="none" w:sz="0" w:space="0" w:color="auto"/>
                                          </w:divBdr>
                                        </w:div>
                                        <w:div w:id="192889432">
                                          <w:marLeft w:val="0"/>
                                          <w:marRight w:val="0"/>
                                          <w:marTop w:val="360"/>
                                          <w:marBottom w:val="0"/>
                                          <w:divBdr>
                                            <w:top w:val="none" w:sz="0" w:space="0" w:color="auto"/>
                                            <w:left w:val="none" w:sz="0" w:space="0" w:color="auto"/>
                                            <w:bottom w:val="none" w:sz="0" w:space="0" w:color="auto"/>
                                            <w:right w:val="none" w:sz="0" w:space="0" w:color="auto"/>
                                          </w:divBdr>
                                        </w:div>
                                        <w:div w:id="866601552">
                                          <w:marLeft w:val="0"/>
                                          <w:marRight w:val="0"/>
                                          <w:marTop w:val="360"/>
                                          <w:marBottom w:val="0"/>
                                          <w:divBdr>
                                            <w:top w:val="none" w:sz="0" w:space="0" w:color="auto"/>
                                            <w:left w:val="none" w:sz="0" w:space="0" w:color="auto"/>
                                            <w:bottom w:val="none" w:sz="0" w:space="0" w:color="auto"/>
                                            <w:right w:val="none" w:sz="0" w:space="0" w:color="auto"/>
                                          </w:divBdr>
                                        </w:div>
                                        <w:div w:id="1969244025">
                                          <w:marLeft w:val="0"/>
                                          <w:marRight w:val="0"/>
                                          <w:marTop w:val="645"/>
                                          <w:marBottom w:val="495"/>
                                          <w:divBdr>
                                            <w:top w:val="none" w:sz="0" w:space="0" w:color="auto"/>
                                            <w:left w:val="none" w:sz="0" w:space="0" w:color="auto"/>
                                            <w:bottom w:val="none" w:sz="0" w:space="0" w:color="auto"/>
                                            <w:right w:val="none" w:sz="0" w:space="0" w:color="auto"/>
                                          </w:divBdr>
                                        </w:div>
                                        <w:div w:id="2108842318">
                                          <w:marLeft w:val="0"/>
                                          <w:marRight w:val="0"/>
                                          <w:marTop w:val="0"/>
                                          <w:marBottom w:val="200"/>
                                          <w:divBdr>
                                            <w:top w:val="none" w:sz="0" w:space="0" w:color="auto"/>
                                            <w:left w:val="none" w:sz="0" w:space="0" w:color="auto"/>
                                            <w:bottom w:val="none" w:sz="0" w:space="0" w:color="auto"/>
                                            <w:right w:val="none" w:sz="0" w:space="0" w:color="auto"/>
                                          </w:divBdr>
                                        </w:div>
                                        <w:div w:id="497430413">
                                          <w:marLeft w:val="0"/>
                                          <w:marRight w:val="0"/>
                                          <w:marTop w:val="360"/>
                                          <w:marBottom w:val="0"/>
                                          <w:divBdr>
                                            <w:top w:val="none" w:sz="0" w:space="0" w:color="auto"/>
                                            <w:left w:val="none" w:sz="0" w:space="0" w:color="auto"/>
                                            <w:bottom w:val="none" w:sz="0" w:space="0" w:color="auto"/>
                                            <w:right w:val="none" w:sz="0" w:space="0" w:color="auto"/>
                                          </w:divBdr>
                                        </w:div>
                                        <w:div w:id="1379473407">
                                          <w:marLeft w:val="0"/>
                                          <w:marRight w:val="0"/>
                                          <w:marTop w:val="360"/>
                                          <w:marBottom w:val="0"/>
                                          <w:divBdr>
                                            <w:top w:val="none" w:sz="0" w:space="0" w:color="auto"/>
                                            <w:left w:val="none" w:sz="0" w:space="0" w:color="auto"/>
                                            <w:bottom w:val="none" w:sz="0" w:space="0" w:color="auto"/>
                                            <w:right w:val="none" w:sz="0" w:space="0" w:color="auto"/>
                                          </w:divBdr>
                                        </w:div>
                                        <w:div w:id="380400317">
                                          <w:marLeft w:val="0"/>
                                          <w:marRight w:val="0"/>
                                          <w:marTop w:val="440"/>
                                          <w:marBottom w:val="200"/>
                                          <w:divBdr>
                                            <w:top w:val="none" w:sz="0" w:space="0" w:color="auto"/>
                                            <w:left w:val="none" w:sz="0" w:space="0" w:color="auto"/>
                                            <w:bottom w:val="none" w:sz="0" w:space="0" w:color="auto"/>
                                            <w:right w:val="none" w:sz="0" w:space="0" w:color="auto"/>
                                          </w:divBdr>
                                        </w:div>
                                        <w:div w:id="1444837189">
                                          <w:marLeft w:val="0"/>
                                          <w:marRight w:val="0"/>
                                          <w:marTop w:val="0"/>
                                          <w:marBottom w:val="200"/>
                                          <w:divBdr>
                                            <w:top w:val="none" w:sz="0" w:space="0" w:color="auto"/>
                                            <w:left w:val="none" w:sz="0" w:space="0" w:color="auto"/>
                                            <w:bottom w:val="none" w:sz="0" w:space="0" w:color="auto"/>
                                            <w:right w:val="none" w:sz="0" w:space="0" w:color="auto"/>
                                          </w:divBdr>
                                        </w:div>
                                        <w:div w:id="1181702439">
                                          <w:marLeft w:val="0"/>
                                          <w:marRight w:val="0"/>
                                          <w:marTop w:val="440"/>
                                          <w:marBottom w:val="200"/>
                                          <w:divBdr>
                                            <w:top w:val="none" w:sz="0" w:space="0" w:color="auto"/>
                                            <w:left w:val="none" w:sz="0" w:space="0" w:color="auto"/>
                                            <w:bottom w:val="none" w:sz="0" w:space="0" w:color="auto"/>
                                            <w:right w:val="none" w:sz="0" w:space="0" w:color="auto"/>
                                          </w:divBdr>
                                        </w:div>
                                        <w:div w:id="1052458502">
                                          <w:marLeft w:val="0"/>
                                          <w:marRight w:val="0"/>
                                          <w:marTop w:val="0"/>
                                          <w:marBottom w:val="200"/>
                                          <w:divBdr>
                                            <w:top w:val="none" w:sz="0" w:space="0" w:color="auto"/>
                                            <w:left w:val="none" w:sz="0" w:space="0" w:color="auto"/>
                                            <w:bottom w:val="none" w:sz="0" w:space="0" w:color="auto"/>
                                            <w:right w:val="none" w:sz="0" w:space="0" w:color="auto"/>
                                          </w:divBdr>
                                        </w:div>
                                        <w:div w:id="213931885">
                                          <w:marLeft w:val="0"/>
                                          <w:marRight w:val="0"/>
                                          <w:marTop w:val="645"/>
                                          <w:marBottom w:val="495"/>
                                          <w:divBdr>
                                            <w:top w:val="none" w:sz="0" w:space="0" w:color="auto"/>
                                            <w:left w:val="none" w:sz="0" w:space="0" w:color="auto"/>
                                            <w:bottom w:val="none" w:sz="0" w:space="0" w:color="auto"/>
                                            <w:right w:val="none" w:sz="0" w:space="0" w:color="auto"/>
                                          </w:divBdr>
                                        </w:div>
                                        <w:div w:id="490559741">
                                          <w:marLeft w:val="0"/>
                                          <w:marRight w:val="0"/>
                                          <w:marTop w:val="360"/>
                                          <w:marBottom w:val="0"/>
                                          <w:divBdr>
                                            <w:top w:val="none" w:sz="0" w:space="0" w:color="auto"/>
                                            <w:left w:val="none" w:sz="0" w:space="0" w:color="auto"/>
                                            <w:bottom w:val="none" w:sz="0" w:space="0" w:color="auto"/>
                                            <w:right w:val="none" w:sz="0" w:space="0" w:color="auto"/>
                                          </w:divBdr>
                                        </w:div>
                                        <w:div w:id="158889110">
                                          <w:marLeft w:val="0"/>
                                          <w:marRight w:val="0"/>
                                          <w:marTop w:val="645"/>
                                          <w:marBottom w:val="495"/>
                                          <w:divBdr>
                                            <w:top w:val="none" w:sz="0" w:space="0" w:color="auto"/>
                                            <w:left w:val="none" w:sz="0" w:space="0" w:color="auto"/>
                                            <w:bottom w:val="none" w:sz="0" w:space="0" w:color="auto"/>
                                            <w:right w:val="none" w:sz="0" w:space="0" w:color="auto"/>
                                          </w:divBdr>
                                        </w:div>
                                        <w:div w:id="1112555932">
                                          <w:marLeft w:val="0"/>
                                          <w:marRight w:val="0"/>
                                          <w:marTop w:val="360"/>
                                          <w:marBottom w:val="0"/>
                                          <w:divBdr>
                                            <w:top w:val="none" w:sz="0" w:space="0" w:color="auto"/>
                                            <w:left w:val="none" w:sz="0" w:space="0" w:color="auto"/>
                                            <w:bottom w:val="none" w:sz="0" w:space="0" w:color="auto"/>
                                            <w:right w:val="none" w:sz="0" w:space="0" w:color="auto"/>
                                          </w:divBdr>
                                        </w:div>
                                        <w:div w:id="248778800">
                                          <w:marLeft w:val="0"/>
                                          <w:marRight w:val="0"/>
                                          <w:marTop w:val="645"/>
                                          <w:marBottom w:val="495"/>
                                          <w:divBdr>
                                            <w:top w:val="none" w:sz="0" w:space="0" w:color="auto"/>
                                            <w:left w:val="none" w:sz="0" w:space="0" w:color="auto"/>
                                            <w:bottom w:val="none" w:sz="0" w:space="0" w:color="auto"/>
                                            <w:right w:val="none" w:sz="0" w:space="0" w:color="auto"/>
                                          </w:divBdr>
                                        </w:div>
                                        <w:div w:id="483622239">
                                          <w:marLeft w:val="0"/>
                                          <w:marRight w:val="0"/>
                                          <w:marTop w:val="360"/>
                                          <w:marBottom w:val="0"/>
                                          <w:divBdr>
                                            <w:top w:val="none" w:sz="0" w:space="0" w:color="auto"/>
                                            <w:left w:val="none" w:sz="0" w:space="0" w:color="auto"/>
                                            <w:bottom w:val="none" w:sz="0" w:space="0" w:color="auto"/>
                                            <w:right w:val="none" w:sz="0" w:space="0" w:color="auto"/>
                                          </w:divBdr>
                                        </w:div>
                                        <w:div w:id="1396783080">
                                          <w:marLeft w:val="0"/>
                                          <w:marRight w:val="0"/>
                                          <w:marTop w:val="360"/>
                                          <w:marBottom w:val="0"/>
                                          <w:divBdr>
                                            <w:top w:val="none" w:sz="0" w:space="0" w:color="auto"/>
                                            <w:left w:val="none" w:sz="0" w:space="0" w:color="auto"/>
                                            <w:bottom w:val="none" w:sz="0" w:space="0" w:color="auto"/>
                                            <w:right w:val="none" w:sz="0" w:space="0" w:color="auto"/>
                                          </w:divBdr>
                                        </w:div>
                                        <w:div w:id="1721707021">
                                          <w:marLeft w:val="0"/>
                                          <w:marRight w:val="0"/>
                                          <w:marTop w:val="440"/>
                                          <w:marBottom w:val="200"/>
                                          <w:divBdr>
                                            <w:top w:val="none" w:sz="0" w:space="0" w:color="auto"/>
                                            <w:left w:val="none" w:sz="0" w:space="0" w:color="auto"/>
                                            <w:bottom w:val="none" w:sz="0" w:space="0" w:color="auto"/>
                                            <w:right w:val="none" w:sz="0" w:space="0" w:color="auto"/>
                                          </w:divBdr>
                                        </w:div>
                                        <w:div w:id="1480730159">
                                          <w:marLeft w:val="0"/>
                                          <w:marRight w:val="0"/>
                                          <w:marTop w:val="0"/>
                                          <w:marBottom w:val="200"/>
                                          <w:divBdr>
                                            <w:top w:val="none" w:sz="0" w:space="0" w:color="auto"/>
                                            <w:left w:val="none" w:sz="0" w:space="0" w:color="auto"/>
                                            <w:bottom w:val="none" w:sz="0" w:space="0" w:color="auto"/>
                                            <w:right w:val="none" w:sz="0" w:space="0" w:color="auto"/>
                                          </w:divBdr>
                                        </w:div>
                                        <w:div w:id="79565548">
                                          <w:marLeft w:val="0"/>
                                          <w:marRight w:val="0"/>
                                          <w:marTop w:val="440"/>
                                          <w:marBottom w:val="740"/>
                                          <w:divBdr>
                                            <w:top w:val="none" w:sz="0" w:space="0" w:color="auto"/>
                                            <w:left w:val="none" w:sz="0" w:space="0" w:color="auto"/>
                                            <w:bottom w:val="none" w:sz="0" w:space="0" w:color="auto"/>
                                            <w:right w:val="none" w:sz="0" w:space="0" w:color="auto"/>
                                          </w:divBdr>
                                          <w:divsChild>
                                            <w:div w:id="1951014510">
                                              <w:marLeft w:val="0"/>
                                              <w:marRight w:val="0"/>
                                              <w:marTop w:val="0"/>
                                              <w:marBottom w:val="200"/>
                                              <w:divBdr>
                                                <w:top w:val="none" w:sz="0" w:space="0" w:color="auto"/>
                                                <w:left w:val="none" w:sz="0" w:space="0" w:color="auto"/>
                                                <w:bottom w:val="none" w:sz="0" w:space="0" w:color="auto"/>
                                                <w:right w:val="none" w:sz="0" w:space="0" w:color="auto"/>
                                              </w:divBdr>
                                            </w:div>
                                            <w:div w:id="2087259916">
                                              <w:marLeft w:val="0"/>
                                              <w:marRight w:val="0"/>
                                              <w:marTop w:val="0"/>
                                              <w:marBottom w:val="200"/>
                                              <w:divBdr>
                                                <w:top w:val="none" w:sz="0" w:space="0" w:color="auto"/>
                                                <w:left w:val="none" w:sz="0" w:space="0" w:color="auto"/>
                                                <w:bottom w:val="none" w:sz="0" w:space="0" w:color="auto"/>
                                                <w:right w:val="none" w:sz="0" w:space="0" w:color="auto"/>
                                              </w:divBdr>
                                            </w:div>
                                            <w:div w:id="997616886">
                                              <w:marLeft w:val="0"/>
                                              <w:marRight w:val="0"/>
                                              <w:marTop w:val="645"/>
                                              <w:marBottom w:val="495"/>
                                              <w:divBdr>
                                                <w:top w:val="none" w:sz="0" w:space="0" w:color="auto"/>
                                                <w:left w:val="none" w:sz="0" w:space="0" w:color="auto"/>
                                                <w:bottom w:val="none" w:sz="0" w:space="0" w:color="auto"/>
                                                <w:right w:val="none" w:sz="0" w:space="0" w:color="auto"/>
                                              </w:divBdr>
                                            </w:div>
                                            <w:div w:id="1415006688">
                                              <w:marLeft w:val="0"/>
                                              <w:marRight w:val="0"/>
                                              <w:marTop w:val="360"/>
                                              <w:marBottom w:val="0"/>
                                              <w:divBdr>
                                                <w:top w:val="none" w:sz="0" w:space="0" w:color="auto"/>
                                                <w:left w:val="none" w:sz="0" w:space="0" w:color="auto"/>
                                                <w:bottom w:val="none" w:sz="0" w:space="0" w:color="auto"/>
                                                <w:right w:val="none" w:sz="0" w:space="0" w:color="auto"/>
                                              </w:divBdr>
                                            </w:div>
                                            <w:div w:id="1173446575">
                                              <w:marLeft w:val="0"/>
                                              <w:marRight w:val="0"/>
                                              <w:marTop w:val="360"/>
                                              <w:marBottom w:val="0"/>
                                              <w:divBdr>
                                                <w:top w:val="none" w:sz="0" w:space="0" w:color="auto"/>
                                                <w:left w:val="none" w:sz="0" w:space="0" w:color="auto"/>
                                                <w:bottom w:val="none" w:sz="0" w:space="0" w:color="auto"/>
                                                <w:right w:val="none" w:sz="0" w:space="0" w:color="auto"/>
                                              </w:divBdr>
                                            </w:div>
                                            <w:div w:id="1513179426">
                                              <w:marLeft w:val="0"/>
                                              <w:marRight w:val="0"/>
                                              <w:marTop w:val="645"/>
                                              <w:marBottom w:val="495"/>
                                              <w:divBdr>
                                                <w:top w:val="none" w:sz="0" w:space="0" w:color="auto"/>
                                                <w:left w:val="none" w:sz="0" w:space="0" w:color="auto"/>
                                                <w:bottom w:val="none" w:sz="0" w:space="0" w:color="auto"/>
                                                <w:right w:val="none" w:sz="0" w:space="0" w:color="auto"/>
                                              </w:divBdr>
                                            </w:div>
                                            <w:div w:id="1027751690">
                                              <w:marLeft w:val="0"/>
                                              <w:marRight w:val="0"/>
                                              <w:marTop w:val="360"/>
                                              <w:marBottom w:val="0"/>
                                              <w:divBdr>
                                                <w:top w:val="none" w:sz="0" w:space="0" w:color="auto"/>
                                                <w:left w:val="none" w:sz="0" w:space="0" w:color="auto"/>
                                                <w:bottom w:val="none" w:sz="0" w:space="0" w:color="auto"/>
                                                <w:right w:val="none" w:sz="0" w:space="0" w:color="auto"/>
                                              </w:divBdr>
                                            </w:div>
                                            <w:div w:id="2134519942">
                                              <w:marLeft w:val="0"/>
                                              <w:marRight w:val="0"/>
                                              <w:marTop w:val="645"/>
                                              <w:marBottom w:val="495"/>
                                              <w:divBdr>
                                                <w:top w:val="none" w:sz="0" w:space="0" w:color="auto"/>
                                                <w:left w:val="none" w:sz="0" w:space="0" w:color="auto"/>
                                                <w:bottom w:val="none" w:sz="0" w:space="0" w:color="auto"/>
                                                <w:right w:val="none" w:sz="0" w:space="0" w:color="auto"/>
                                              </w:divBdr>
                                            </w:div>
                                            <w:div w:id="228080505">
                                              <w:marLeft w:val="0"/>
                                              <w:marRight w:val="0"/>
                                              <w:marTop w:val="360"/>
                                              <w:marBottom w:val="0"/>
                                              <w:divBdr>
                                                <w:top w:val="none" w:sz="0" w:space="0" w:color="auto"/>
                                                <w:left w:val="none" w:sz="0" w:space="0" w:color="auto"/>
                                                <w:bottom w:val="none" w:sz="0" w:space="0" w:color="auto"/>
                                                <w:right w:val="none" w:sz="0" w:space="0" w:color="auto"/>
                                              </w:divBdr>
                                            </w:div>
                                            <w:div w:id="873617588">
                                              <w:marLeft w:val="0"/>
                                              <w:marRight w:val="0"/>
                                              <w:marTop w:val="645"/>
                                              <w:marBottom w:val="495"/>
                                              <w:divBdr>
                                                <w:top w:val="none" w:sz="0" w:space="0" w:color="auto"/>
                                                <w:left w:val="none" w:sz="0" w:space="0" w:color="auto"/>
                                                <w:bottom w:val="none" w:sz="0" w:space="0" w:color="auto"/>
                                                <w:right w:val="none" w:sz="0" w:space="0" w:color="auto"/>
                                              </w:divBdr>
                                            </w:div>
                                            <w:div w:id="465322699">
                                              <w:marLeft w:val="0"/>
                                              <w:marRight w:val="0"/>
                                              <w:marTop w:val="360"/>
                                              <w:marBottom w:val="0"/>
                                              <w:divBdr>
                                                <w:top w:val="none" w:sz="0" w:space="0" w:color="auto"/>
                                                <w:left w:val="none" w:sz="0" w:space="0" w:color="auto"/>
                                                <w:bottom w:val="none" w:sz="0" w:space="0" w:color="auto"/>
                                                <w:right w:val="none" w:sz="0" w:space="0" w:color="auto"/>
                                              </w:divBdr>
                                            </w:div>
                                            <w:div w:id="72316725">
                                              <w:marLeft w:val="0"/>
                                              <w:marRight w:val="0"/>
                                              <w:marTop w:val="645"/>
                                              <w:marBottom w:val="495"/>
                                              <w:divBdr>
                                                <w:top w:val="none" w:sz="0" w:space="0" w:color="auto"/>
                                                <w:left w:val="none" w:sz="0" w:space="0" w:color="auto"/>
                                                <w:bottom w:val="none" w:sz="0" w:space="0" w:color="auto"/>
                                                <w:right w:val="none" w:sz="0" w:space="0" w:color="auto"/>
                                              </w:divBdr>
                                            </w:div>
                                            <w:div w:id="1619485040">
                                              <w:marLeft w:val="0"/>
                                              <w:marRight w:val="0"/>
                                              <w:marTop w:val="0"/>
                                              <w:marBottom w:val="200"/>
                                              <w:divBdr>
                                                <w:top w:val="none" w:sz="0" w:space="0" w:color="auto"/>
                                                <w:left w:val="none" w:sz="0" w:space="0" w:color="auto"/>
                                                <w:bottom w:val="none" w:sz="0" w:space="0" w:color="auto"/>
                                                <w:right w:val="none" w:sz="0" w:space="0" w:color="auto"/>
                                              </w:divBdr>
                                            </w:div>
                                            <w:div w:id="653098507">
                                              <w:marLeft w:val="0"/>
                                              <w:marRight w:val="0"/>
                                              <w:marTop w:val="360"/>
                                              <w:marBottom w:val="0"/>
                                              <w:divBdr>
                                                <w:top w:val="none" w:sz="0" w:space="0" w:color="auto"/>
                                                <w:left w:val="none" w:sz="0" w:space="0" w:color="auto"/>
                                                <w:bottom w:val="none" w:sz="0" w:space="0" w:color="auto"/>
                                                <w:right w:val="none" w:sz="0" w:space="0" w:color="auto"/>
                                              </w:divBdr>
                                            </w:div>
                                            <w:div w:id="279845637">
                                              <w:marLeft w:val="0"/>
                                              <w:marRight w:val="0"/>
                                              <w:marTop w:val="440"/>
                                              <w:marBottom w:val="200"/>
                                              <w:divBdr>
                                                <w:top w:val="none" w:sz="0" w:space="0" w:color="auto"/>
                                                <w:left w:val="none" w:sz="0" w:space="0" w:color="auto"/>
                                                <w:bottom w:val="none" w:sz="0" w:space="0" w:color="auto"/>
                                                <w:right w:val="none" w:sz="0" w:space="0" w:color="auto"/>
                                              </w:divBdr>
                                            </w:div>
                                            <w:div w:id="792596312">
                                              <w:marLeft w:val="0"/>
                                              <w:marRight w:val="0"/>
                                              <w:marTop w:val="645"/>
                                              <w:marBottom w:val="495"/>
                                              <w:divBdr>
                                                <w:top w:val="none" w:sz="0" w:space="0" w:color="auto"/>
                                                <w:left w:val="none" w:sz="0" w:space="0" w:color="auto"/>
                                                <w:bottom w:val="none" w:sz="0" w:space="0" w:color="auto"/>
                                                <w:right w:val="none" w:sz="0" w:space="0" w:color="auto"/>
                                              </w:divBdr>
                                            </w:div>
                                            <w:div w:id="553931204">
                                              <w:marLeft w:val="0"/>
                                              <w:marRight w:val="0"/>
                                              <w:marTop w:val="360"/>
                                              <w:marBottom w:val="0"/>
                                              <w:divBdr>
                                                <w:top w:val="none" w:sz="0" w:space="0" w:color="auto"/>
                                                <w:left w:val="none" w:sz="0" w:space="0" w:color="auto"/>
                                                <w:bottom w:val="none" w:sz="0" w:space="0" w:color="auto"/>
                                                <w:right w:val="none" w:sz="0" w:space="0" w:color="auto"/>
                                              </w:divBdr>
                                            </w:div>
                                            <w:div w:id="1765490417">
                                              <w:marLeft w:val="0"/>
                                              <w:marRight w:val="0"/>
                                              <w:marTop w:val="645"/>
                                              <w:marBottom w:val="495"/>
                                              <w:divBdr>
                                                <w:top w:val="none" w:sz="0" w:space="0" w:color="auto"/>
                                                <w:left w:val="none" w:sz="0" w:space="0" w:color="auto"/>
                                                <w:bottom w:val="none" w:sz="0" w:space="0" w:color="auto"/>
                                                <w:right w:val="none" w:sz="0" w:space="0" w:color="auto"/>
                                              </w:divBdr>
                                            </w:div>
                                            <w:div w:id="798650954">
                                              <w:marLeft w:val="0"/>
                                              <w:marRight w:val="0"/>
                                              <w:marTop w:val="360"/>
                                              <w:marBottom w:val="0"/>
                                              <w:divBdr>
                                                <w:top w:val="none" w:sz="0" w:space="0" w:color="auto"/>
                                                <w:left w:val="none" w:sz="0" w:space="0" w:color="auto"/>
                                                <w:bottom w:val="none" w:sz="0" w:space="0" w:color="auto"/>
                                                <w:right w:val="none" w:sz="0" w:space="0" w:color="auto"/>
                                              </w:divBdr>
                                            </w:div>
                                            <w:div w:id="556864059">
                                              <w:marLeft w:val="0"/>
                                              <w:marRight w:val="0"/>
                                              <w:marTop w:val="360"/>
                                              <w:marBottom w:val="0"/>
                                              <w:divBdr>
                                                <w:top w:val="none" w:sz="0" w:space="0" w:color="auto"/>
                                                <w:left w:val="none" w:sz="0" w:space="0" w:color="auto"/>
                                                <w:bottom w:val="none" w:sz="0" w:space="0" w:color="auto"/>
                                                <w:right w:val="none" w:sz="0" w:space="0" w:color="auto"/>
                                              </w:divBdr>
                                            </w:div>
                                            <w:div w:id="1767965274">
                                              <w:marLeft w:val="0"/>
                                              <w:marRight w:val="0"/>
                                              <w:marTop w:val="645"/>
                                              <w:marBottom w:val="495"/>
                                              <w:divBdr>
                                                <w:top w:val="none" w:sz="0" w:space="0" w:color="auto"/>
                                                <w:left w:val="none" w:sz="0" w:space="0" w:color="auto"/>
                                                <w:bottom w:val="none" w:sz="0" w:space="0" w:color="auto"/>
                                                <w:right w:val="none" w:sz="0" w:space="0" w:color="auto"/>
                                              </w:divBdr>
                                            </w:div>
                                            <w:div w:id="1380208457">
                                              <w:marLeft w:val="0"/>
                                              <w:marRight w:val="0"/>
                                              <w:marTop w:val="360"/>
                                              <w:marBottom w:val="0"/>
                                              <w:divBdr>
                                                <w:top w:val="none" w:sz="0" w:space="0" w:color="auto"/>
                                                <w:left w:val="none" w:sz="0" w:space="0" w:color="auto"/>
                                                <w:bottom w:val="none" w:sz="0" w:space="0" w:color="auto"/>
                                                <w:right w:val="none" w:sz="0" w:space="0" w:color="auto"/>
                                              </w:divBdr>
                                            </w:div>
                                            <w:div w:id="1269922154">
                                              <w:marLeft w:val="0"/>
                                              <w:marRight w:val="0"/>
                                              <w:marTop w:val="360"/>
                                              <w:marBottom w:val="0"/>
                                              <w:divBdr>
                                                <w:top w:val="none" w:sz="0" w:space="0" w:color="auto"/>
                                                <w:left w:val="none" w:sz="0" w:space="0" w:color="auto"/>
                                                <w:bottom w:val="none" w:sz="0" w:space="0" w:color="auto"/>
                                                <w:right w:val="none" w:sz="0" w:space="0" w:color="auto"/>
                                              </w:divBdr>
                                            </w:div>
                                            <w:div w:id="1997221355">
                                              <w:marLeft w:val="0"/>
                                              <w:marRight w:val="0"/>
                                              <w:marTop w:val="645"/>
                                              <w:marBottom w:val="495"/>
                                              <w:divBdr>
                                                <w:top w:val="none" w:sz="0" w:space="0" w:color="auto"/>
                                                <w:left w:val="none" w:sz="0" w:space="0" w:color="auto"/>
                                                <w:bottom w:val="none" w:sz="0" w:space="0" w:color="auto"/>
                                                <w:right w:val="none" w:sz="0" w:space="0" w:color="auto"/>
                                              </w:divBdr>
                                            </w:div>
                                            <w:div w:id="681393057">
                                              <w:marLeft w:val="0"/>
                                              <w:marRight w:val="0"/>
                                              <w:marTop w:val="360"/>
                                              <w:marBottom w:val="0"/>
                                              <w:divBdr>
                                                <w:top w:val="none" w:sz="0" w:space="0" w:color="auto"/>
                                                <w:left w:val="none" w:sz="0" w:space="0" w:color="auto"/>
                                                <w:bottom w:val="none" w:sz="0" w:space="0" w:color="auto"/>
                                                <w:right w:val="none" w:sz="0" w:space="0" w:color="auto"/>
                                              </w:divBdr>
                                            </w:div>
                                            <w:div w:id="594098409">
                                              <w:marLeft w:val="0"/>
                                              <w:marRight w:val="0"/>
                                              <w:marTop w:val="645"/>
                                              <w:marBottom w:val="495"/>
                                              <w:divBdr>
                                                <w:top w:val="none" w:sz="0" w:space="0" w:color="auto"/>
                                                <w:left w:val="none" w:sz="0" w:space="0" w:color="auto"/>
                                                <w:bottom w:val="none" w:sz="0" w:space="0" w:color="auto"/>
                                                <w:right w:val="none" w:sz="0" w:space="0" w:color="auto"/>
                                              </w:divBdr>
                                            </w:div>
                                            <w:div w:id="1818034951">
                                              <w:marLeft w:val="0"/>
                                              <w:marRight w:val="0"/>
                                              <w:marTop w:val="360"/>
                                              <w:marBottom w:val="0"/>
                                              <w:divBdr>
                                                <w:top w:val="none" w:sz="0" w:space="0" w:color="auto"/>
                                                <w:left w:val="none" w:sz="0" w:space="0" w:color="auto"/>
                                                <w:bottom w:val="none" w:sz="0" w:space="0" w:color="auto"/>
                                                <w:right w:val="none" w:sz="0" w:space="0" w:color="auto"/>
                                              </w:divBdr>
                                            </w:div>
                                            <w:div w:id="594753521">
                                              <w:marLeft w:val="0"/>
                                              <w:marRight w:val="0"/>
                                              <w:marTop w:val="360"/>
                                              <w:marBottom w:val="0"/>
                                              <w:divBdr>
                                                <w:top w:val="none" w:sz="0" w:space="0" w:color="auto"/>
                                                <w:left w:val="none" w:sz="0" w:space="0" w:color="auto"/>
                                                <w:bottom w:val="none" w:sz="0" w:space="0" w:color="auto"/>
                                                <w:right w:val="none" w:sz="0" w:space="0" w:color="auto"/>
                                              </w:divBdr>
                                            </w:div>
                                            <w:div w:id="646668892">
                                              <w:marLeft w:val="0"/>
                                              <w:marRight w:val="0"/>
                                              <w:marTop w:val="360"/>
                                              <w:marBottom w:val="0"/>
                                              <w:divBdr>
                                                <w:top w:val="none" w:sz="0" w:space="0" w:color="auto"/>
                                                <w:left w:val="none" w:sz="0" w:space="0" w:color="auto"/>
                                                <w:bottom w:val="none" w:sz="0" w:space="0" w:color="auto"/>
                                                <w:right w:val="none" w:sz="0" w:space="0" w:color="auto"/>
                                              </w:divBdr>
                                            </w:div>
                                            <w:div w:id="189268284">
                                              <w:marLeft w:val="0"/>
                                              <w:marRight w:val="0"/>
                                              <w:marTop w:val="440"/>
                                              <w:marBottom w:val="200"/>
                                              <w:divBdr>
                                                <w:top w:val="none" w:sz="0" w:space="0" w:color="auto"/>
                                                <w:left w:val="none" w:sz="0" w:space="0" w:color="auto"/>
                                                <w:bottom w:val="none" w:sz="0" w:space="0" w:color="auto"/>
                                                <w:right w:val="none" w:sz="0" w:space="0" w:color="auto"/>
                                              </w:divBdr>
                                            </w:div>
                                            <w:div w:id="1908415209">
                                              <w:marLeft w:val="0"/>
                                              <w:marRight w:val="0"/>
                                              <w:marTop w:val="645"/>
                                              <w:marBottom w:val="495"/>
                                              <w:divBdr>
                                                <w:top w:val="none" w:sz="0" w:space="0" w:color="auto"/>
                                                <w:left w:val="none" w:sz="0" w:space="0" w:color="auto"/>
                                                <w:bottom w:val="none" w:sz="0" w:space="0" w:color="auto"/>
                                                <w:right w:val="none" w:sz="0" w:space="0" w:color="auto"/>
                                              </w:divBdr>
                                            </w:div>
                                            <w:div w:id="2025746887">
                                              <w:marLeft w:val="0"/>
                                              <w:marRight w:val="0"/>
                                              <w:marTop w:val="360"/>
                                              <w:marBottom w:val="0"/>
                                              <w:divBdr>
                                                <w:top w:val="none" w:sz="0" w:space="0" w:color="auto"/>
                                                <w:left w:val="none" w:sz="0" w:space="0" w:color="auto"/>
                                                <w:bottom w:val="none" w:sz="0" w:space="0" w:color="auto"/>
                                                <w:right w:val="none" w:sz="0" w:space="0" w:color="auto"/>
                                              </w:divBdr>
                                            </w:div>
                                            <w:div w:id="8144189">
                                              <w:marLeft w:val="0"/>
                                              <w:marRight w:val="0"/>
                                              <w:marTop w:val="645"/>
                                              <w:marBottom w:val="495"/>
                                              <w:divBdr>
                                                <w:top w:val="none" w:sz="0" w:space="0" w:color="auto"/>
                                                <w:left w:val="none" w:sz="0" w:space="0" w:color="auto"/>
                                                <w:bottom w:val="none" w:sz="0" w:space="0" w:color="auto"/>
                                                <w:right w:val="none" w:sz="0" w:space="0" w:color="auto"/>
                                              </w:divBdr>
                                            </w:div>
                                            <w:div w:id="1601375553">
                                              <w:marLeft w:val="0"/>
                                              <w:marRight w:val="0"/>
                                              <w:marTop w:val="360"/>
                                              <w:marBottom w:val="0"/>
                                              <w:divBdr>
                                                <w:top w:val="none" w:sz="0" w:space="0" w:color="auto"/>
                                                <w:left w:val="none" w:sz="0" w:space="0" w:color="auto"/>
                                                <w:bottom w:val="none" w:sz="0" w:space="0" w:color="auto"/>
                                                <w:right w:val="none" w:sz="0" w:space="0" w:color="auto"/>
                                              </w:divBdr>
                                            </w:div>
                                            <w:div w:id="2032754585">
                                              <w:marLeft w:val="0"/>
                                              <w:marRight w:val="0"/>
                                              <w:marTop w:val="360"/>
                                              <w:marBottom w:val="0"/>
                                              <w:divBdr>
                                                <w:top w:val="none" w:sz="0" w:space="0" w:color="auto"/>
                                                <w:left w:val="none" w:sz="0" w:space="0" w:color="auto"/>
                                                <w:bottom w:val="none" w:sz="0" w:space="0" w:color="auto"/>
                                                <w:right w:val="none" w:sz="0" w:space="0" w:color="auto"/>
                                              </w:divBdr>
                                            </w:div>
                                            <w:div w:id="267615773">
                                              <w:marLeft w:val="0"/>
                                              <w:marRight w:val="0"/>
                                              <w:marTop w:val="645"/>
                                              <w:marBottom w:val="495"/>
                                              <w:divBdr>
                                                <w:top w:val="none" w:sz="0" w:space="0" w:color="auto"/>
                                                <w:left w:val="none" w:sz="0" w:space="0" w:color="auto"/>
                                                <w:bottom w:val="none" w:sz="0" w:space="0" w:color="auto"/>
                                                <w:right w:val="none" w:sz="0" w:space="0" w:color="auto"/>
                                              </w:divBdr>
                                            </w:div>
                                            <w:div w:id="1048335741">
                                              <w:marLeft w:val="0"/>
                                              <w:marRight w:val="0"/>
                                              <w:marTop w:val="360"/>
                                              <w:marBottom w:val="0"/>
                                              <w:divBdr>
                                                <w:top w:val="none" w:sz="0" w:space="0" w:color="auto"/>
                                                <w:left w:val="none" w:sz="0" w:space="0" w:color="auto"/>
                                                <w:bottom w:val="none" w:sz="0" w:space="0" w:color="auto"/>
                                                <w:right w:val="none" w:sz="0" w:space="0" w:color="auto"/>
                                              </w:divBdr>
                                            </w:div>
                                            <w:div w:id="1286154635">
                                              <w:marLeft w:val="0"/>
                                              <w:marRight w:val="0"/>
                                              <w:marTop w:val="440"/>
                                              <w:marBottom w:val="200"/>
                                              <w:divBdr>
                                                <w:top w:val="none" w:sz="0" w:space="0" w:color="auto"/>
                                                <w:left w:val="none" w:sz="0" w:space="0" w:color="auto"/>
                                                <w:bottom w:val="none" w:sz="0" w:space="0" w:color="auto"/>
                                                <w:right w:val="none" w:sz="0" w:space="0" w:color="auto"/>
                                              </w:divBdr>
                                            </w:div>
                                            <w:div w:id="1490630002">
                                              <w:marLeft w:val="0"/>
                                              <w:marRight w:val="0"/>
                                              <w:marTop w:val="645"/>
                                              <w:marBottom w:val="495"/>
                                              <w:divBdr>
                                                <w:top w:val="none" w:sz="0" w:space="0" w:color="auto"/>
                                                <w:left w:val="none" w:sz="0" w:space="0" w:color="auto"/>
                                                <w:bottom w:val="none" w:sz="0" w:space="0" w:color="auto"/>
                                                <w:right w:val="none" w:sz="0" w:space="0" w:color="auto"/>
                                              </w:divBdr>
                                            </w:div>
                                            <w:div w:id="1637763153">
                                              <w:marLeft w:val="0"/>
                                              <w:marRight w:val="0"/>
                                              <w:marTop w:val="360"/>
                                              <w:marBottom w:val="0"/>
                                              <w:divBdr>
                                                <w:top w:val="none" w:sz="0" w:space="0" w:color="auto"/>
                                                <w:left w:val="none" w:sz="0" w:space="0" w:color="auto"/>
                                                <w:bottom w:val="none" w:sz="0" w:space="0" w:color="auto"/>
                                                <w:right w:val="none" w:sz="0" w:space="0" w:color="auto"/>
                                              </w:divBdr>
                                            </w:div>
                                            <w:div w:id="1939629710">
                                              <w:marLeft w:val="0"/>
                                              <w:marRight w:val="0"/>
                                              <w:marTop w:val="645"/>
                                              <w:marBottom w:val="495"/>
                                              <w:divBdr>
                                                <w:top w:val="none" w:sz="0" w:space="0" w:color="auto"/>
                                                <w:left w:val="none" w:sz="0" w:space="0" w:color="auto"/>
                                                <w:bottom w:val="none" w:sz="0" w:space="0" w:color="auto"/>
                                                <w:right w:val="none" w:sz="0" w:space="0" w:color="auto"/>
                                              </w:divBdr>
                                            </w:div>
                                            <w:div w:id="2101681626">
                                              <w:marLeft w:val="0"/>
                                              <w:marRight w:val="0"/>
                                              <w:marTop w:val="360"/>
                                              <w:marBottom w:val="0"/>
                                              <w:divBdr>
                                                <w:top w:val="none" w:sz="0" w:space="0" w:color="auto"/>
                                                <w:left w:val="none" w:sz="0" w:space="0" w:color="auto"/>
                                                <w:bottom w:val="none" w:sz="0" w:space="0" w:color="auto"/>
                                                <w:right w:val="none" w:sz="0" w:space="0" w:color="auto"/>
                                              </w:divBdr>
                                            </w:div>
                                            <w:div w:id="1002317812">
                                              <w:marLeft w:val="0"/>
                                              <w:marRight w:val="0"/>
                                              <w:marTop w:val="645"/>
                                              <w:marBottom w:val="495"/>
                                              <w:divBdr>
                                                <w:top w:val="none" w:sz="0" w:space="0" w:color="auto"/>
                                                <w:left w:val="none" w:sz="0" w:space="0" w:color="auto"/>
                                                <w:bottom w:val="none" w:sz="0" w:space="0" w:color="auto"/>
                                                <w:right w:val="none" w:sz="0" w:space="0" w:color="auto"/>
                                              </w:divBdr>
                                            </w:div>
                                            <w:div w:id="1035036357">
                                              <w:marLeft w:val="0"/>
                                              <w:marRight w:val="0"/>
                                              <w:marTop w:val="360"/>
                                              <w:marBottom w:val="0"/>
                                              <w:divBdr>
                                                <w:top w:val="none" w:sz="0" w:space="0" w:color="auto"/>
                                                <w:left w:val="none" w:sz="0" w:space="0" w:color="auto"/>
                                                <w:bottom w:val="none" w:sz="0" w:space="0" w:color="auto"/>
                                                <w:right w:val="none" w:sz="0" w:space="0" w:color="auto"/>
                                              </w:divBdr>
                                            </w:div>
                                            <w:div w:id="752703951">
                                              <w:marLeft w:val="0"/>
                                              <w:marRight w:val="0"/>
                                              <w:marTop w:val="645"/>
                                              <w:marBottom w:val="495"/>
                                              <w:divBdr>
                                                <w:top w:val="none" w:sz="0" w:space="0" w:color="auto"/>
                                                <w:left w:val="none" w:sz="0" w:space="0" w:color="auto"/>
                                                <w:bottom w:val="none" w:sz="0" w:space="0" w:color="auto"/>
                                                <w:right w:val="none" w:sz="0" w:space="0" w:color="auto"/>
                                              </w:divBdr>
                                            </w:div>
                                            <w:div w:id="1930892866">
                                              <w:marLeft w:val="0"/>
                                              <w:marRight w:val="0"/>
                                              <w:marTop w:val="360"/>
                                              <w:marBottom w:val="0"/>
                                              <w:divBdr>
                                                <w:top w:val="none" w:sz="0" w:space="0" w:color="auto"/>
                                                <w:left w:val="none" w:sz="0" w:space="0" w:color="auto"/>
                                                <w:bottom w:val="none" w:sz="0" w:space="0" w:color="auto"/>
                                                <w:right w:val="none" w:sz="0" w:space="0" w:color="auto"/>
                                              </w:divBdr>
                                            </w:div>
                                            <w:div w:id="2017492734">
                                              <w:marLeft w:val="0"/>
                                              <w:marRight w:val="0"/>
                                              <w:marTop w:val="645"/>
                                              <w:marBottom w:val="495"/>
                                              <w:divBdr>
                                                <w:top w:val="none" w:sz="0" w:space="0" w:color="auto"/>
                                                <w:left w:val="none" w:sz="0" w:space="0" w:color="auto"/>
                                                <w:bottom w:val="none" w:sz="0" w:space="0" w:color="auto"/>
                                                <w:right w:val="none" w:sz="0" w:space="0" w:color="auto"/>
                                              </w:divBdr>
                                            </w:div>
                                            <w:div w:id="162090500">
                                              <w:marLeft w:val="0"/>
                                              <w:marRight w:val="0"/>
                                              <w:marTop w:val="360"/>
                                              <w:marBottom w:val="0"/>
                                              <w:divBdr>
                                                <w:top w:val="none" w:sz="0" w:space="0" w:color="auto"/>
                                                <w:left w:val="none" w:sz="0" w:space="0" w:color="auto"/>
                                                <w:bottom w:val="none" w:sz="0" w:space="0" w:color="auto"/>
                                                <w:right w:val="none" w:sz="0" w:space="0" w:color="auto"/>
                                              </w:divBdr>
                                            </w:div>
                                            <w:div w:id="476654821">
                                              <w:marLeft w:val="0"/>
                                              <w:marRight w:val="0"/>
                                              <w:marTop w:val="360"/>
                                              <w:marBottom w:val="0"/>
                                              <w:divBdr>
                                                <w:top w:val="none" w:sz="0" w:space="0" w:color="auto"/>
                                                <w:left w:val="none" w:sz="0" w:space="0" w:color="auto"/>
                                                <w:bottom w:val="none" w:sz="0" w:space="0" w:color="auto"/>
                                                <w:right w:val="none" w:sz="0" w:space="0" w:color="auto"/>
                                              </w:divBdr>
                                            </w:div>
                                            <w:div w:id="1684044210">
                                              <w:marLeft w:val="0"/>
                                              <w:marRight w:val="0"/>
                                              <w:marTop w:val="440"/>
                                              <w:marBottom w:val="200"/>
                                              <w:divBdr>
                                                <w:top w:val="none" w:sz="0" w:space="0" w:color="auto"/>
                                                <w:left w:val="none" w:sz="0" w:space="0" w:color="auto"/>
                                                <w:bottom w:val="none" w:sz="0" w:space="0" w:color="auto"/>
                                                <w:right w:val="none" w:sz="0" w:space="0" w:color="auto"/>
                                              </w:divBdr>
                                            </w:div>
                                            <w:div w:id="1297838303">
                                              <w:marLeft w:val="0"/>
                                              <w:marRight w:val="0"/>
                                              <w:marTop w:val="645"/>
                                              <w:marBottom w:val="495"/>
                                              <w:divBdr>
                                                <w:top w:val="none" w:sz="0" w:space="0" w:color="auto"/>
                                                <w:left w:val="none" w:sz="0" w:space="0" w:color="auto"/>
                                                <w:bottom w:val="none" w:sz="0" w:space="0" w:color="auto"/>
                                                <w:right w:val="none" w:sz="0" w:space="0" w:color="auto"/>
                                              </w:divBdr>
                                            </w:div>
                                            <w:div w:id="842400454">
                                              <w:marLeft w:val="0"/>
                                              <w:marRight w:val="0"/>
                                              <w:marTop w:val="360"/>
                                              <w:marBottom w:val="0"/>
                                              <w:divBdr>
                                                <w:top w:val="none" w:sz="0" w:space="0" w:color="auto"/>
                                                <w:left w:val="none" w:sz="0" w:space="0" w:color="auto"/>
                                                <w:bottom w:val="none" w:sz="0" w:space="0" w:color="auto"/>
                                                <w:right w:val="none" w:sz="0" w:space="0" w:color="auto"/>
                                              </w:divBdr>
                                            </w:div>
                                            <w:div w:id="2070809145">
                                              <w:marLeft w:val="0"/>
                                              <w:marRight w:val="0"/>
                                              <w:marTop w:val="360"/>
                                              <w:marBottom w:val="0"/>
                                              <w:divBdr>
                                                <w:top w:val="none" w:sz="0" w:space="0" w:color="auto"/>
                                                <w:left w:val="none" w:sz="0" w:space="0" w:color="auto"/>
                                                <w:bottom w:val="none" w:sz="0" w:space="0" w:color="auto"/>
                                                <w:right w:val="none" w:sz="0" w:space="0" w:color="auto"/>
                                              </w:divBdr>
                                            </w:div>
                                            <w:div w:id="1080492601">
                                              <w:marLeft w:val="0"/>
                                              <w:marRight w:val="0"/>
                                              <w:marTop w:val="645"/>
                                              <w:marBottom w:val="495"/>
                                              <w:divBdr>
                                                <w:top w:val="none" w:sz="0" w:space="0" w:color="auto"/>
                                                <w:left w:val="none" w:sz="0" w:space="0" w:color="auto"/>
                                                <w:bottom w:val="none" w:sz="0" w:space="0" w:color="auto"/>
                                                <w:right w:val="none" w:sz="0" w:space="0" w:color="auto"/>
                                              </w:divBdr>
                                            </w:div>
                                            <w:div w:id="1061900559">
                                              <w:marLeft w:val="0"/>
                                              <w:marRight w:val="0"/>
                                              <w:marTop w:val="360"/>
                                              <w:marBottom w:val="0"/>
                                              <w:divBdr>
                                                <w:top w:val="none" w:sz="0" w:space="0" w:color="auto"/>
                                                <w:left w:val="none" w:sz="0" w:space="0" w:color="auto"/>
                                                <w:bottom w:val="none" w:sz="0" w:space="0" w:color="auto"/>
                                                <w:right w:val="none" w:sz="0" w:space="0" w:color="auto"/>
                                              </w:divBdr>
                                            </w:div>
                                            <w:div w:id="1283731994">
                                              <w:marLeft w:val="0"/>
                                              <w:marRight w:val="0"/>
                                              <w:marTop w:val="645"/>
                                              <w:marBottom w:val="495"/>
                                              <w:divBdr>
                                                <w:top w:val="none" w:sz="0" w:space="0" w:color="auto"/>
                                                <w:left w:val="none" w:sz="0" w:space="0" w:color="auto"/>
                                                <w:bottom w:val="none" w:sz="0" w:space="0" w:color="auto"/>
                                                <w:right w:val="none" w:sz="0" w:space="0" w:color="auto"/>
                                              </w:divBdr>
                                            </w:div>
                                            <w:div w:id="880897416">
                                              <w:marLeft w:val="0"/>
                                              <w:marRight w:val="0"/>
                                              <w:marTop w:val="360"/>
                                              <w:marBottom w:val="0"/>
                                              <w:divBdr>
                                                <w:top w:val="none" w:sz="0" w:space="0" w:color="auto"/>
                                                <w:left w:val="none" w:sz="0" w:space="0" w:color="auto"/>
                                                <w:bottom w:val="none" w:sz="0" w:space="0" w:color="auto"/>
                                                <w:right w:val="none" w:sz="0" w:space="0" w:color="auto"/>
                                              </w:divBdr>
                                            </w:div>
                                            <w:div w:id="575749424">
                                              <w:marLeft w:val="0"/>
                                              <w:marRight w:val="0"/>
                                              <w:marTop w:val="645"/>
                                              <w:marBottom w:val="495"/>
                                              <w:divBdr>
                                                <w:top w:val="none" w:sz="0" w:space="0" w:color="auto"/>
                                                <w:left w:val="none" w:sz="0" w:space="0" w:color="auto"/>
                                                <w:bottom w:val="none" w:sz="0" w:space="0" w:color="auto"/>
                                                <w:right w:val="none" w:sz="0" w:space="0" w:color="auto"/>
                                              </w:divBdr>
                                            </w:div>
                                            <w:div w:id="1720275619">
                                              <w:marLeft w:val="0"/>
                                              <w:marRight w:val="0"/>
                                              <w:marTop w:val="360"/>
                                              <w:marBottom w:val="0"/>
                                              <w:divBdr>
                                                <w:top w:val="none" w:sz="0" w:space="0" w:color="auto"/>
                                                <w:left w:val="none" w:sz="0" w:space="0" w:color="auto"/>
                                                <w:bottom w:val="none" w:sz="0" w:space="0" w:color="auto"/>
                                                <w:right w:val="none" w:sz="0" w:space="0" w:color="auto"/>
                                              </w:divBdr>
                                            </w:div>
                                            <w:div w:id="1590236203">
                                              <w:marLeft w:val="0"/>
                                              <w:marRight w:val="0"/>
                                              <w:marTop w:val="360"/>
                                              <w:marBottom w:val="0"/>
                                              <w:divBdr>
                                                <w:top w:val="none" w:sz="0" w:space="0" w:color="auto"/>
                                                <w:left w:val="none" w:sz="0" w:space="0" w:color="auto"/>
                                                <w:bottom w:val="none" w:sz="0" w:space="0" w:color="auto"/>
                                                <w:right w:val="none" w:sz="0" w:space="0" w:color="auto"/>
                                              </w:divBdr>
                                            </w:div>
                                            <w:div w:id="921571443">
                                              <w:marLeft w:val="0"/>
                                              <w:marRight w:val="0"/>
                                              <w:marTop w:val="645"/>
                                              <w:marBottom w:val="495"/>
                                              <w:divBdr>
                                                <w:top w:val="none" w:sz="0" w:space="0" w:color="auto"/>
                                                <w:left w:val="none" w:sz="0" w:space="0" w:color="auto"/>
                                                <w:bottom w:val="none" w:sz="0" w:space="0" w:color="auto"/>
                                                <w:right w:val="none" w:sz="0" w:space="0" w:color="auto"/>
                                              </w:divBdr>
                                            </w:div>
                                            <w:div w:id="345905456">
                                              <w:marLeft w:val="0"/>
                                              <w:marRight w:val="0"/>
                                              <w:marTop w:val="360"/>
                                              <w:marBottom w:val="0"/>
                                              <w:divBdr>
                                                <w:top w:val="none" w:sz="0" w:space="0" w:color="auto"/>
                                                <w:left w:val="none" w:sz="0" w:space="0" w:color="auto"/>
                                                <w:bottom w:val="none" w:sz="0" w:space="0" w:color="auto"/>
                                                <w:right w:val="none" w:sz="0" w:space="0" w:color="auto"/>
                                              </w:divBdr>
                                            </w:div>
                                            <w:div w:id="1638686005">
                                              <w:marLeft w:val="0"/>
                                              <w:marRight w:val="0"/>
                                              <w:marTop w:val="645"/>
                                              <w:marBottom w:val="495"/>
                                              <w:divBdr>
                                                <w:top w:val="none" w:sz="0" w:space="0" w:color="auto"/>
                                                <w:left w:val="none" w:sz="0" w:space="0" w:color="auto"/>
                                                <w:bottom w:val="none" w:sz="0" w:space="0" w:color="auto"/>
                                                <w:right w:val="none" w:sz="0" w:space="0" w:color="auto"/>
                                              </w:divBdr>
                                            </w:div>
                                            <w:div w:id="1300113775">
                                              <w:marLeft w:val="0"/>
                                              <w:marRight w:val="0"/>
                                              <w:marTop w:val="360"/>
                                              <w:marBottom w:val="0"/>
                                              <w:divBdr>
                                                <w:top w:val="none" w:sz="0" w:space="0" w:color="auto"/>
                                                <w:left w:val="none" w:sz="0" w:space="0" w:color="auto"/>
                                                <w:bottom w:val="none" w:sz="0" w:space="0" w:color="auto"/>
                                                <w:right w:val="none" w:sz="0" w:space="0" w:color="auto"/>
                                              </w:divBdr>
                                            </w:div>
                                            <w:div w:id="677461808">
                                              <w:marLeft w:val="0"/>
                                              <w:marRight w:val="0"/>
                                              <w:marTop w:val="645"/>
                                              <w:marBottom w:val="495"/>
                                              <w:divBdr>
                                                <w:top w:val="none" w:sz="0" w:space="0" w:color="auto"/>
                                                <w:left w:val="none" w:sz="0" w:space="0" w:color="auto"/>
                                                <w:bottom w:val="none" w:sz="0" w:space="0" w:color="auto"/>
                                                <w:right w:val="none" w:sz="0" w:space="0" w:color="auto"/>
                                              </w:divBdr>
                                            </w:div>
                                            <w:div w:id="496074127">
                                              <w:marLeft w:val="0"/>
                                              <w:marRight w:val="0"/>
                                              <w:marTop w:val="360"/>
                                              <w:marBottom w:val="0"/>
                                              <w:divBdr>
                                                <w:top w:val="none" w:sz="0" w:space="0" w:color="auto"/>
                                                <w:left w:val="none" w:sz="0" w:space="0" w:color="auto"/>
                                                <w:bottom w:val="none" w:sz="0" w:space="0" w:color="auto"/>
                                                <w:right w:val="none" w:sz="0" w:space="0" w:color="auto"/>
                                              </w:divBdr>
                                            </w:div>
                                            <w:div w:id="65736900">
                                              <w:marLeft w:val="0"/>
                                              <w:marRight w:val="0"/>
                                              <w:marTop w:val="645"/>
                                              <w:marBottom w:val="495"/>
                                              <w:divBdr>
                                                <w:top w:val="none" w:sz="0" w:space="0" w:color="auto"/>
                                                <w:left w:val="none" w:sz="0" w:space="0" w:color="auto"/>
                                                <w:bottom w:val="none" w:sz="0" w:space="0" w:color="auto"/>
                                                <w:right w:val="none" w:sz="0" w:space="0" w:color="auto"/>
                                              </w:divBdr>
                                            </w:div>
                                            <w:div w:id="1134980259">
                                              <w:marLeft w:val="0"/>
                                              <w:marRight w:val="0"/>
                                              <w:marTop w:val="360"/>
                                              <w:marBottom w:val="0"/>
                                              <w:divBdr>
                                                <w:top w:val="none" w:sz="0" w:space="0" w:color="auto"/>
                                                <w:left w:val="none" w:sz="0" w:space="0" w:color="auto"/>
                                                <w:bottom w:val="none" w:sz="0" w:space="0" w:color="auto"/>
                                                <w:right w:val="none" w:sz="0" w:space="0" w:color="auto"/>
                                              </w:divBdr>
                                            </w:div>
                                            <w:div w:id="1604418883">
                                              <w:marLeft w:val="0"/>
                                              <w:marRight w:val="0"/>
                                              <w:marTop w:val="645"/>
                                              <w:marBottom w:val="495"/>
                                              <w:divBdr>
                                                <w:top w:val="none" w:sz="0" w:space="0" w:color="auto"/>
                                                <w:left w:val="none" w:sz="0" w:space="0" w:color="auto"/>
                                                <w:bottom w:val="none" w:sz="0" w:space="0" w:color="auto"/>
                                                <w:right w:val="none" w:sz="0" w:space="0" w:color="auto"/>
                                              </w:divBdr>
                                            </w:div>
                                            <w:div w:id="607394196">
                                              <w:marLeft w:val="0"/>
                                              <w:marRight w:val="0"/>
                                              <w:marTop w:val="360"/>
                                              <w:marBottom w:val="0"/>
                                              <w:divBdr>
                                                <w:top w:val="none" w:sz="0" w:space="0" w:color="auto"/>
                                                <w:left w:val="none" w:sz="0" w:space="0" w:color="auto"/>
                                                <w:bottom w:val="none" w:sz="0" w:space="0" w:color="auto"/>
                                                <w:right w:val="none" w:sz="0" w:space="0" w:color="auto"/>
                                              </w:divBdr>
                                            </w:div>
                                            <w:div w:id="1160344303">
                                              <w:marLeft w:val="0"/>
                                              <w:marRight w:val="0"/>
                                              <w:marTop w:val="360"/>
                                              <w:marBottom w:val="0"/>
                                              <w:divBdr>
                                                <w:top w:val="none" w:sz="0" w:space="0" w:color="auto"/>
                                                <w:left w:val="none" w:sz="0" w:space="0" w:color="auto"/>
                                                <w:bottom w:val="none" w:sz="0" w:space="0" w:color="auto"/>
                                                <w:right w:val="none" w:sz="0" w:space="0" w:color="auto"/>
                                              </w:divBdr>
                                            </w:div>
                                            <w:div w:id="1563712249">
                                              <w:marLeft w:val="0"/>
                                              <w:marRight w:val="0"/>
                                              <w:marTop w:val="360"/>
                                              <w:marBottom w:val="0"/>
                                              <w:divBdr>
                                                <w:top w:val="none" w:sz="0" w:space="0" w:color="auto"/>
                                                <w:left w:val="none" w:sz="0" w:space="0" w:color="auto"/>
                                                <w:bottom w:val="none" w:sz="0" w:space="0" w:color="auto"/>
                                                <w:right w:val="none" w:sz="0" w:space="0" w:color="auto"/>
                                              </w:divBdr>
                                            </w:div>
                                            <w:div w:id="520553109">
                                              <w:marLeft w:val="0"/>
                                              <w:marRight w:val="0"/>
                                              <w:marTop w:val="645"/>
                                              <w:marBottom w:val="495"/>
                                              <w:divBdr>
                                                <w:top w:val="none" w:sz="0" w:space="0" w:color="auto"/>
                                                <w:left w:val="none" w:sz="0" w:space="0" w:color="auto"/>
                                                <w:bottom w:val="none" w:sz="0" w:space="0" w:color="auto"/>
                                                <w:right w:val="none" w:sz="0" w:space="0" w:color="auto"/>
                                              </w:divBdr>
                                            </w:div>
                                            <w:div w:id="205919276">
                                              <w:marLeft w:val="0"/>
                                              <w:marRight w:val="0"/>
                                              <w:marTop w:val="360"/>
                                              <w:marBottom w:val="0"/>
                                              <w:divBdr>
                                                <w:top w:val="none" w:sz="0" w:space="0" w:color="auto"/>
                                                <w:left w:val="none" w:sz="0" w:space="0" w:color="auto"/>
                                                <w:bottom w:val="none" w:sz="0" w:space="0" w:color="auto"/>
                                                <w:right w:val="none" w:sz="0" w:space="0" w:color="auto"/>
                                              </w:divBdr>
                                            </w:div>
                                            <w:div w:id="1628513560">
                                              <w:marLeft w:val="0"/>
                                              <w:marRight w:val="0"/>
                                              <w:marTop w:val="645"/>
                                              <w:marBottom w:val="495"/>
                                              <w:divBdr>
                                                <w:top w:val="none" w:sz="0" w:space="0" w:color="auto"/>
                                                <w:left w:val="none" w:sz="0" w:space="0" w:color="auto"/>
                                                <w:bottom w:val="none" w:sz="0" w:space="0" w:color="auto"/>
                                                <w:right w:val="none" w:sz="0" w:space="0" w:color="auto"/>
                                              </w:divBdr>
                                            </w:div>
                                            <w:div w:id="348407938">
                                              <w:marLeft w:val="0"/>
                                              <w:marRight w:val="0"/>
                                              <w:marTop w:val="360"/>
                                              <w:marBottom w:val="0"/>
                                              <w:divBdr>
                                                <w:top w:val="none" w:sz="0" w:space="0" w:color="auto"/>
                                                <w:left w:val="none" w:sz="0" w:space="0" w:color="auto"/>
                                                <w:bottom w:val="none" w:sz="0" w:space="0" w:color="auto"/>
                                                <w:right w:val="none" w:sz="0" w:space="0" w:color="auto"/>
                                              </w:divBdr>
                                            </w:div>
                                            <w:div w:id="1160197809">
                                              <w:marLeft w:val="0"/>
                                              <w:marRight w:val="0"/>
                                              <w:marTop w:val="360"/>
                                              <w:marBottom w:val="0"/>
                                              <w:divBdr>
                                                <w:top w:val="none" w:sz="0" w:space="0" w:color="auto"/>
                                                <w:left w:val="none" w:sz="0" w:space="0" w:color="auto"/>
                                                <w:bottom w:val="none" w:sz="0" w:space="0" w:color="auto"/>
                                                <w:right w:val="none" w:sz="0" w:space="0" w:color="auto"/>
                                              </w:divBdr>
                                            </w:div>
                                            <w:div w:id="1040545637">
                                              <w:marLeft w:val="0"/>
                                              <w:marRight w:val="0"/>
                                              <w:marTop w:val="645"/>
                                              <w:marBottom w:val="495"/>
                                              <w:divBdr>
                                                <w:top w:val="none" w:sz="0" w:space="0" w:color="auto"/>
                                                <w:left w:val="none" w:sz="0" w:space="0" w:color="auto"/>
                                                <w:bottom w:val="none" w:sz="0" w:space="0" w:color="auto"/>
                                                <w:right w:val="none" w:sz="0" w:space="0" w:color="auto"/>
                                              </w:divBdr>
                                            </w:div>
                                            <w:div w:id="64035088">
                                              <w:marLeft w:val="0"/>
                                              <w:marRight w:val="0"/>
                                              <w:marTop w:val="360"/>
                                              <w:marBottom w:val="0"/>
                                              <w:divBdr>
                                                <w:top w:val="none" w:sz="0" w:space="0" w:color="auto"/>
                                                <w:left w:val="none" w:sz="0" w:space="0" w:color="auto"/>
                                                <w:bottom w:val="none" w:sz="0" w:space="0" w:color="auto"/>
                                                <w:right w:val="none" w:sz="0" w:space="0" w:color="auto"/>
                                              </w:divBdr>
                                            </w:div>
                                            <w:div w:id="2091080261">
                                              <w:marLeft w:val="0"/>
                                              <w:marRight w:val="0"/>
                                              <w:marTop w:val="645"/>
                                              <w:marBottom w:val="495"/>
                                              <w:divBdr>
                                                <w:top w:val="none" w:sz="0" w:space="0" w:color="auto"/>
                                                <w:left w:val="none" w:sz="0" w:space="0" w:color="auto"/>
                                                <w:bottom w:val="none" w:sz="0" w:space="0" w:color="auto"/>
                                                <w:right w:val="none" w:sz="0" w:space="0" w:color="auto"/>
                                              </w:divBdr>
                                            </w:div>
                                            <w:div w:id="970208431">
                                              <w:marLeft w:val="0"/>
                                              <w:marRight w:val="0"/>
                                              <w:marTop w:val="360"/>
                                              <w:marBottom w:val="0"/>
                                              <w:divBdr>
                                                <w:top w:val="none" w:sz="0" w:space="0" w:color="auto"/>
                                                <w:left w:val="none" w:sz="0" w:space="0" w:color="auto"/>
                                                <w:bottom w:val="none" w:sz="0" w:space="0" w:color="auto"/>
                                                <w:right w:val="none" w:sz="0" w:space="0" w:color="auto"/>
                                              </w:divBdr>
                                            </w:div>
                                            <w:div w:id="1180655361">
                                              <w:marLeft w:val="0"/>
                                              <w:marRight w:val="0"/>
                                              <w:marTop w:val="360"/>
                                              <w:marBottom w:val="0"/>
                                              <w:divBdr>
                                                <w:top w:val="none" w:sz="0" w:space="0" w:color="auto"/>
                                                <w:left w:val="none" w:sz="0" w:space="0" w:color="auto"/>
                                                <w:bottom w:val="none" w:sz="0" w:space="0" w:color="auto"/>
                                                <w:right w:val="none" w:sz="0" w:space="0" w:color="auto"/>
                                              </w:divBdr>
                                            </w:div>
                                            <w:div w:id="1592204755">
                                              <w:marLeft w:val="0"/>
                                              <w:marRight w:val="0"/>
                                              <w:marTop w:val="440"/>
                                              <w:marBottom w:val="200"/>
                                              <w:divBdr>
                                                <w:top w:val="none" w:sz="0" w:space="0" w:color="auto"/>
                                                <w:left w:val="none" w:sz="0" w:space="0" w:color="auto"/>
                                                <w:bottom w:val="none" w:sz="0" w:space="0" w:color="auto"/>
                                                <w:right w:val="none" w:sz="0" w:space="0" w:color="auto"/>
                                              </w:divBdr>
                                            </w:div>
                                            <w:div w:id="836382777">
                                              <w:marLeft w:val="0"/>
                                              <w:marRight w:val="0"/>
                                              <w:marTop w:val="645"/>
                                              <w:marBottom w:val="495"/>
                                              <w:divBdr>
                                                <w:top w:val="none" w:sz="0" w:space="0" w:color="auto"/>
                                                <w:left w:val="none" w:sz="0" w:space="0" w:color="auto"/>
                                                <w:bottom w:val="none" w:sz="0" w:space="0" w:color="auto"/>
                                                <w:right w:val="none" w:sz="0" w:space="0" w:color="auto"/>
                                              </w:divBdr>
                                            </w:div>
                                            <w:div w:id="206069055">
                                              <w:marLeft w:val="0"/>
                                              <w:marRight w:val="0"/>
                                              <w:marTop w:val="360"/>
                                              <w:marBottom w:val="0"/>
                                              <w:divBdr>
                                                <w:top w:val="none" w:sz="0" w:space="0" w:color="auto"/>
                                                <w:left w:val="none" w:sz="0" w:space="0" w:color="auto"/>
                                                <w:bottom w:val="none" w:sz="0" w:space="0" w:color="auto"/>
                                                <w:right w:val="none" w:sz="0" w:space="0" w:color="auto"/>
                                              </w:divBdr>
                                            </w:div>
                                            <w:div w:id="1338733642">
                                              <w:marLeft w:val="0"/>
                                              <w:marRight w:val="0"/>
                                              <w:marTop w:val="645"/>
                                              <w:marBottom w:val="495"/>
                                              <w:divBdr>
                                                <w:top w:val="none" w:sz="0" w:space="0" w:color="auto"/>
                                                <w:left w:val="none" w:sz="0" w:space="0" w:color="auto"/>
                                                <w:bottom w:val="none" w:sz="0" w:space="0" w:color="auto"/>
                                                <w:right w:val="none" w:sz="0" w:space="0" w:color="auto"/>
                                              </w:divBdr>
                                            </w:div>
                                            <w:div w:id="1517036021">
                                              <w:marLeft w:val="0"/>
                                              <w:marRight w:val="0"/>
                                              <w:marTop w:val="360"/>
                                              <w:marBottom w:val="0"/>
                                              <w:divBdr>
                                                <w:top w:val="none" w:sz="0" w:space="0" w:color="auto"/>
                                                <w:left w:val="none" w:sz="0" w:space="0" w:color="auto"/>
                                                <w:bottom w:val="none" w:sz="0" w:space="0" w:color="auto"/>
                                                <w:right w:val="none" w:sz="0" w:space="0" w:color="auto"/>
                                              </w:divBdr>
                                            </w:div>
                                            <w:div w:id="1004286224">
                                              <w:marLeft w:val="0"/>
                                              <w:marRight w:val="0"/>
                                              <w:marTop w:val="645"/>
                                              <w:marBottom w:val="495"/>
                                              <w:divBdr>
                                                <w:top w:val="none" w:sz="0" w:space="0" w:color="auto"/>
                                                <w:left w:val="none" w:sz="0" w:space="0" w:color="auto"/>
                                                <w:bottom w:val="none" w:sz="0" w:space="0" w:color="auto"/>
                                                <w:right w:val="none" w:sz="0" w:space="0" w:color="auto"/>
                                              </w:divBdr>
                                            </w:div>
                                            <w:div w:id="1248536634">
                                              <w:marLeft w:val="0"/>
                                              <w:marRight w:val="0"/>
                                              <w:marTop w:val="360"/>
                                              <w:marBottom w:val="0"/>
                                              <w:divBdr>
                                                <w:top w:val="none" w:sz="0" w:space="0" w:color="auto"/>
                                                <w:left w:val="none" w:sz="0" w:space="0" w:color="auto"/>
                                                <w:bottom w:val="none" w:sz="0" w:space="0" w:color="auto"/>
                                                <w:right w:val="none" w:sz="0" w:space="0" w:color="auto"/>
                                              </w:divBdr>
                                            </w:div>
                                            <w:div w:id="1425616428">
                                              <w:marLeft w:val="0"/>
                                              <w:marRight w:val="0"/>
                                              <w:marTop w:val="645"/>
                                              <w:marBottom w:val="495"/>
                                              <w:divBdr>
                                                <w:top w:val="none" w:sz="0" w:space="0" w:color="auto"/>
                                                <w:left w:val="none" w:sz="0" w:space="0" w:color="auto"/>
                                                <w:bottom w:val="none" w:sz="0" w:space="0" w:color="auto"/>
                                                <w:right w:val="none" w:sz="0" w:space="0" w:color="auto"/>
                                              </w:divBdr>
                                            </w:div>
                                            <w:div w:id="1698844990">
                                              <w:marLeft w:val="0"/>
                                              <w:marRight w:val="0"/>
                                              <w:marTop w:val="360"/>
                                              <w:marBottom w:val="0"/>
                                              <w:divBdr>
                                                <w:top w:val="none" w:sz="0" w:space="0" w:color="auto"/>
                                                <w:left w:val="none" w:sz="0" w:space="0" w:color="auto"/>
                                                <w:bottom w:val="none" w:sz="0" w:space="0" w:color="auto"/>
                                                <w:right w:val="none" w:sz="0" w:space="0" w:color="auto"/>
                                              </w:divBdr>
                                            </w:div>
                                            <w:div w:id="1566140914">
                                              <w:marLeft w:val="0"/>
                                              <w:marRight w:val="0"/>
                                              <w:marTop w:val="360"/>
                                              <w:marBottom w:val="0"/>
                                              <w:divBdr>
                                                <w:top w:val="none" w:sz="0" w:space="0" w:color="auto"/>
                                                <w:left w:val="none" w:sz="0" w:space="0" w:color="auto"/>
                                                <w:bottom w:val="none" w:sz="0" w:space="0" w:color="auto"/>
                                                <w:right w:val="none" w:sz="0" w:space="0" w:color="auto"/>
                                              </w:divBdr>
                                            </w:div>
                                            <w:div w:id="100539165">
                                              <w:marLeft w:val="0"/>
                                              <w:marRight w:val="0"/>
                                              <w:marTop w:val="440"/>
                                              <w:marBottom w:val="200"/>
                                              <w:divBdr>
                                                <w:top w:val="none" w:sz="0" w:space="0" w:color="auto"/>
                                                <w:left w:val="none" w:sz="0" w:space="0" w:color="auto"/>
                                                <w:bottom w:val="none" w:sz="0" w:space="0" w:color="auto"/>
                                                <w:right w:val="none" w:sz="0" w:space="0" w:color="auto"/>
                                              </w:divBdr>
                                            </w:div>
                                            <w:div w:id="1156413457">
                                              <w:marLeft w:val="0"/>
                                              <w:marRight w:val="0"/>
                                              <w:marTop w:val="645"/>
                                              <w:marBottom w:val="495"/>
                                              <w:divBdr>
                                                <w:top w:val="none" w:sz="0" w:space="0" w:color="auto"/>
                                                <w:left w:val="none" w:sz="0" w:space="0" w:color="auto"/>
                                                <w:bottom w:val="none" w:sz="0" w:space="0" w:color="auto"/>
                                                <w:right w:val="none" w:sz="0" w:space="0" w:color="auto"/>
                                              </w:divBdr>
                                            </w:div>
                                            <w:div w:id="1353992367">
                                              <w:marLeft w:val="0"/>
                                              <w:marRight w:val="0"/>
                                              <w:marTop w:val="360"/>
                                              <w:marBottom w:val="0"/>
                                              <w:divBdr>
                                                <w:top w:val="none" w:sz="0" w:space="0" w:color="auto"/>
                                                <w:left w:val="none" w:sz="0" w:space="0" w:color="auto"/>
                                                <w:bottom w:val="none" w:sz="0" w:space="0" w:color="auto"/>
                                                <w:right w:val="none" w:sz="0" w:space="0" w:color="auto"/>
                                              </w:divBdr>
                                            </w:div>
                                            <w:div w:id="2093894581">
                                              <w:marLeft w:val="0"/>
                                              <w:marRight w:val="0"/>
                                              <w:marTop w:val="645"/>
                                              <w:marBottom w:val="495"/>
                                              <w:divBdr>
                                                <w:top w:val="none" w:sz="0" w:space="0" w:color="auto"/>
                                                <w:left w:val="none" w:sz="0" w:space="0" w:color="auto"/>
                                                <w:bottom w:val="none" w:sz="0" w:space="0" w:color="auto"/>
                                                <w:right w:val="none" w:sz="0" w:space="0" w:color="auto"/>
                                              </w:divBdr>
                                            </w:div>
                                            <w:div w:id="1850947690">
                                              <w:marLeft w:val="0"/>
                                              <w:marRight w:val="0"/>
                                              <w:marTop w:val="360"/>
                                              <w:marBottom w:val="0"/>
                                              <w:divBdr>
                                                <w:top w:val="none" w:sz="0" w:space="0" w:color="auto"/>
                                                <w:left w:val="none" w:sz="0" w:space="0" w:color="auto"/>
                                                <w:bottom w:val="none" w:sz="0" w:space="0" w:color="auto"/>
                                                <w:right w:val="none" w:sz="0" w:space="0" w:color="auto"/>
                                              </w:divBdr>
                                            </w:div>
                                            <w:div w:id="1486315364">
                                              <w:marLeft w:val="0"/>
                                              <w:marRight w:val="0"/>
                                              <w:marTop w:val="360"/>
                                              <w:marBottom w:val="0"/>
                                              <w:divBdr>
                                                <w:top w:val="none" w:sz="0" w:space="0" w:color="auto"/>
                                                <w:left w:val="none" w:sz="0" w:space="0" w:color="auto"/>
                                                <w:bottom w:val="none" w:sz="0" w:space="0" w:color="auto"/>
                                                <w:right w:val="none" w:sz="0" w:space="0" w:color="auto"/>
                                              </w:divBdr>
                                            </w:div>
                                            <w:div w:id="625356443">
                                              <w:marLeft w:val="0"/>
                                              <w:marRight w:val="0"/>
                                              <w:marTop w:val="645"/>
                                              <w:marBottom w:val="495"/>
                                              <w:divBdr>
                                                <w:top w:val="none" w:sz="0" w:space="0" w:color="auto"/>
                                                <w:left w:val="none" w:sz="0" w:space="0" w:color="auto"/>
                                                <w:bottom w:val="none" w:sz="0" w:space="0" w:color="auto"/>
                                                <w:right w:val="none" w:sz="0" w:space="0" w:color="auto"/>
                                              </w:divBdr>
                                            </w:div>
                                            <w:div w:id="120880394">
                                              <w:marLeft w:val="0"/>
                                              <w:marRight w:val="0"/>
                                              <w:marTop w:val="360"/>
                                              <w:marBottom w:val="0"/>
                                              <w:divBdr>
                                                <w:top w:val="none" w:sz="0" w:space="0" w:color="auto"/>
                                                <w:left w:val="none" w:sz="0" w:space="0" w:color="auto"/>
                                                <w:bottom w:val="none" w:sz="0" w:space="0" w:color="auto"/>
                                                <w:right w:val="none" w:sz="0" w:space="0" w:color="auto"/>
                                              </w:divBdr>
                                            </w:div>
                                          </w:divsChild>
                                        </w:div>
                                        <w:div w:id="1945989997">
                                          <w:marLeft w:val="0"/>
                                          <w:marRight w:val="0"/>
                                          <w:marTop w:val="440"/>
                                          <w:marBottom w:val="740"/>
                                          <w:divBdr>
                                            <w:top w:val="none" w:sz="0" w:space="0" w:color="auto"/>
                                            <w:left w:val="none" w:sz="0" w:space="0" w:color="auto"/>
                                            <w:bottom w:val="none" w:sz="0" w:space="0" w:color="auto"/>
                                            <w:right w:val="none" w:sz="0" w:space="0" w:color="auto"/>
                                          </w:divBdr>
                                          <w:divsChild>
                                            <w:div w:id="1956322390">
                                              <w:marLeft w:val="0"/>
                                              <w:marRight w:val="0"/>
                                              <w:marTop w:val="0"/>
                                              <w:marBottom w:val="200"/>
                                              <w:divBdr>
                                                <w:top w:val="none" w:sz="0" w:space="0" w:color="auto"/>
                                                <w:left w:val="none" w:sz="0" w:space="0" w:color="auto"/>
                                                <w:bottom w:val="none" w:sz="0" w:space="0" w:color="auto"/>
                                                <w:right w:val="none" w:sz="0" w:space="0" w:color="auto"/>
                                              </w:divBdr>
                                            </w:div>
                                            <w:div w:id="566188883">
                                              <w:marLeft w:val="0"/>
                                              <w:marRight w:val="0"/>
                                              <w:marTop w:val="0"/>
                                              <w:marBottom w:val="200"/>
                                              <w:divBdr>
                                                <w:top w:val="none" w:sz="0" w:space="0" w:color="auto"/>
                                                <w:left w:val="none" w:sz="0" w:space="0" w:color="auto"/>
                                                <w:bottom w:val="none" w:sz="0" w:space="0" w:color="auto"/>
                                                <w:right w:val="none" w:sz="0" w:space="0" w:color="auto"/>
                                              </w:divBdr>
                                            </w:div>
                                            <w:div w:id="745955500">
                                              <w:marLeft w:val="0"/>
                                              <w:marRight w:val="0"/>
                                              <w:marTop w:val="645"/>
                                              <w:marBottom w:val="495"/>
                                              <w:divBdr>
                                                <w:top w:val="none" w:sz="0" w:space="0" w:color="auto"/>
                                                <w:left w:val="none" w:sz="0" w:space="0" w:color="auto"/>
                                                <w:bottom w:val="none" w:sz="0" w:space="0" w:color="auto"/>
                                                <w:right w:val="none" w:sz="0" w:space="0" w:color="auto"/>
                                              </w:divBdr>
                                            </w:div>
                                            <w:div w:id="1007516675">
                                              <w:marLeft w:val="0"/>
                                              <w:marRight w:val="0"/>
                                              <w:marTop w:val="0"/>
                                              <w:marBottom w:val="200"/>
                                              <w:divBdr>
                                                <w:top w:val="none" w:sz="0" w:space="0" w:color="auto"/>
                                                <w:left w:val="none" w:sz="0" w:space="0" w:color="auto"/>
                                                <w:bottom w:val="none" w:sz="0" w:space="0" w:color="auto"/>
                                                <w:right w:val="none" w:sz="0" w:space="0" w:color="auto"/>
                                              </w:divBdr>
                                            </w:div>
                                            <w:div w:id="998310137">
                                              <w:marLeft w:val="0"/>
                                              <w:marRight w:val="0"/>
                                              <w:marTop w:val="360"/>
                                              <w:marBottom w:val="0"/>
                                              <w:divBdr>
                                                <w:top w:val="none" w:sz="0" w:space="0" w:color="auto"/>
                                                <w:left w:val="none" w:sz="0" w:space="0" w:color="auto"/>
                                                <w:bottom w:val="none" w:sz="0" w:space="0" w:color="auto"/>
                                                <w:right w:val="none" w:sz="0" w:space="0" w:color="auto"/>
                                              </w:divBdr>
                                            </w:div>
                                            <w:div w:id="1549338435">
                                              <w:marLeft w:val="0"/>
                                              <w:marRight w:val="0"/>
                                              <w:marTop w:val="440"/>
                                              <w:marBottom w:val="200"/>
                                              <w:divBdr>
                                                <w:top w:val="none" w:sz="0" w:space="0" w:color="auto"/>
                                                <w:left w:val="none" w:sz="0" w:space="0" w:color="auto"/>
                                                <w:bottom w:val="none" w:sz="0" w:space="0" w:color="auto"/>
                                                <w:right w:val="none" w:sz="0" w:space="0" w:color="auto"/>
                                              </w:divBdr>
                                            </w:div>
                                            <w:div w:id="613361737">
                                              <w:marLeft w:val="0"/>
                                              <w:marRight w:val="0"/>
                                              <w:marTop w:val="645"/>
                                              <w:marBottom w:val="495"/>
                                              <w:divBdr>
                                                <w:top w:val="none" w:sz="0" w:space="0" w:color="auto"/>
                                                <w:left w:val="none" w:sz="0" w:space="0" w:color="auto"/>
                                                <w:bottom w:val="none" w:sz="0" w:space="0" w:color="auto"/>
                                                <w:right w:val="none" w:sz="0" w:space="0" w:color="auto"/>
                                              </w:divBdr>
                                            </w:div>
                                            <w:div w:id="421607569">
                                              <w:marLeft w:val="0"/>
                                              <w:marRight w:val="0"/>
                                              <w:marTop w:val="360"/>
                                              <w:marBottom w:val="0"/>
                                              <w:divBdr>
                                                <w:top w:val="none" w:sz="0" w:space="0" w:color="auto"/>
                                                <w:left w:val="none" w:sz="0" w:space="0" w:color="auto"/>
                                                <w:bottom w:val="none" w:sz="0" w:space="0" w:color="auto"/>
                                                <w:right w:val="none" w:sz="0" w:space="0" w:color="auto"/>
                                              </w:divBdr>
                                            </w:div>
                                            <w:div w:id="933168570">
                                              <w:marLeft w:val="0"/>
                                              <w:marRight w:val="0"/>
                                              <w:marTop w:val="645"/>
                                              <w:marBottom w:val="495"/>
                                              <w:divBdr>
                                                <w:top w:val="none" w:sz="0" w:space="0" w:color="auto"/>
                                                <w:left w:val="none" w:sz="0" w:space="0" w:color="auto"/>
                                                <w:bottom w:val="none" w:sz="0" w:space="0" w:color="auto"/>
                                                <w:right w:val="none" w:sz="0" w:space="0" w:color="auto"/>
                                              </w:divBdr>
                                            </w:div>
                                            <w:div w:id="1211304762">
                                              <w:marLeft w:val="0"/>
                                              <w:marRight w:val="0"/>
                                              <w:marTop w:val="360"/>
                                              <w:marBottom w:val="0"/>
                                              <w:divBdr>
                                                <w:top w:val="none" w:sz="0" w:space="0" w:color="auto"/>
                                                <w:left w:val="none" w:sz="0" w:space="0" w:color="auto"/>
                                                <w:bottom w:val="none" w:sz="0" w:space="0" w:color="auto"/>
                                                <w:right w:val="none" w:sz="0" w:space="0" w:color="auto"/>
                                              </w:divBdr>
                                            </w:div>
                                            <w:div w:id="765417077">
                                              <w:marLeft w:val="0"/>
                                              <w:marRight w:val="0"/>
                                              <w:marTop w:val="645"/>
                                              <w:marBottom w:val="495"/>
                                              <w:divBdr>
                                                <w:top w:val="none" w:sz="0" w:space="0" w:color="auto"/>
                                                <w:left w:val="none" w:sz="0" w:space="0" w:color="auto"/>
                                                <w:bottom w:val="none" w:sz="0" w:space="0" w:color="auto"/>
                                                <w:right w:val="none" w:sz="0" w:space="0" w:color="auto"/>
                                              </w:divBdr>
                                            </w:div>
                                            <w:div w:id="2068216391">
                                              <w:marLeft w:val="0"/>
                                              <w:marRight w:val="0"/>
                                              <w:marTop w:val="360"/>
                                              <w:marBottom w:val="0"/>
                                              <w:divBdr>
                                                <w:top w:val="none" w:sz="0" w:space="0" w:color="auto"/>
                                                <w:left w:val="none" w:sz="0" w:space="0" w:color="auto"/>
                                                <w:bottom w:val="none" w:sz="0" w:space="0" w:color="auto"/>
                                                <w:right w:val="none" w:sz="0" w:space="0" w:color="auto"/>
                                              </w:divBdr>
                                            </w:div>
                                            <w:div w:id="362561641">
                                              <w:marLeft w:val="0"/>
                                              <w:marRight w:val="0"/>
                                              <w:marTop w:val="360"/>
                                              <w:marBottom w:val="0"/>
                                              <w:divBdr>
                                                <w:top w:val="none" w:sz="0" w:space="0" w:color="auto"/>
                                                <w:left w:val="none" w:sz="0" w:space="0" w:color="auto"/>
                                                <w:bottom w:val="none" w:sz="0" w:space="0" w:color="auto"/>
                                                <w:right w:val="none" w:sz="0" w:space="0" w:color="auto"/>
                                              </w:divBdr>
                                            </w:div>
                                            <w:div w:id="256133467">
                                              <w:marLeft w:val="0"/>
                                              <w:marRight w:val="0"/>
                                              <w:marTop w:val="645"/>
                                              <w:marBottom w:val="495"/>
                                              <w:divBdr>
                                                <w:top w:val="none" w:sz="0" w:space="0" w:color="auto"/>
                                                <w:left w:val="none" w:sz="0" w:space="0" w:color="auto"/>
                                                <w:bottom w:val="none" w:sz="0" w:space="0" w:color="auto"/>
                                                <w:right w:val="none" w:sz="0" w:space="0" w:color="auto"/>
                                              </w:divBdr>
                                            </w:div>
                                            <w:div w:id="1467816820">
                                              <w:marLeft w:val="0"/>
                                              <w:marRight w:val="0"/>
                                              <w:marTop w:val="360"/>
                                              <w:marBottom w:val="0"/>
                                              <w:divBdr>
                                                <w:top w:val="none" w:sz="0" w:space="0" w:color="auto"/>
                                                <w:left w:val="none" w:sz="0" w:space="0" w:color="auto"/>
                                                <w:bottom w:val="none" w:sz="0" w:space="0" w:color="auto"/>
                                                <w:right w:val="none" w:sz="0" w:space="0" w:color="auto"/>
                                              </w:divBdr>
                                            </w:div>
                                            <w:div w:id="1008605985">
                                              <w:marLeft w:val="0"/>
                                              <w:marRight w:val="0"/>
                                              <w:marTop w:val="360"/>
                                              <w:marBottom w:val="0"/>
                                              <w:divBdr>
                                                <w:top w:val="none" w:sz="0" w:space="0" w:color="auto"/>
                                                <w:left w:val="none" w:sz="0" w:space="0" w:color="auto"/>
                                                <w:bottom w:val="none" w:sz="0" w:space="0" w:color="auto"/>
                                                <w:right w:val="none" w:sz="0" w:space="0" w:color="auto"/>
                                              </w:divBdr>
                                            </w:div>
                                            <w:div w:id="1425690279">
                                              <w:marLeft w:val="0"/>
                                              <w:marRight w:val="0"/>
                                              <w:marTop w:val="440"/>
                                              <w:marBottom w:val="200"/>
                                              <w:divBdr>
                                                <w:top w:val="none" w:sz="0" w:space="0" w:color="auto"/>
                                                <w:left w:val="none" w:sz="0" w:space="0" w:color="auto"/>
                                                <w:bottom w:val="none" w:sz="0" w:space="0" w:color="auto"/>
                                                <w:right w:val="none" w:sz="0" w:space="0" w:color="auto"/>
                                              </w:divBdr>
                                            </w:div>
                                            <w:div w:id="203908919">
                                              <w:marLeft w:val="0"/>
                                              <w:marRight w:val="0"/>
                                              <w:marTop w:val="645"/>
                                              <w:marBottom w:val="495"/>
                                              <w:divBdr>
                                                <w:top w:val="none" w:sz="0" w:space="0" w:color="auto"/>
                                                <w:left w:val="none" w:sz="0" w:space="0" w:color="auto"/>
                                                <w:bottom w:val="none" w:sz="0" w:space="0" w:color="auto"/>
                                                <w:right w:val="none" w:sz="0" w:space="0" w:color="auto"/>
                                              </w:divBdr>
                                            </w:div>
                                            <w:div w:id="1448155465">
                                              <w:marLeft w:val="0"/>
                                              <w:marRight w:val="0"/>
                                              <w:marTop w:val="360"/>
                                              <w:marBottom w:val="0"/>
                                              <w:divBdr>
                                                <w:top w:val="none" w:sz="0" w:space="0" w:color="auto"/>
                                                <w:left w:val="none" w:sz="0" w:space="0" w:color="auto"/>
                                                <w:bottom w:val="none" w:sz="0" w:space="0" w:color="auto"/>
                                                <w:right w:val="none" w:sz="0" w:space="0" w:color="auto"/>
                                              </w:divBdr>
                                            </w:div>
                                            <w:div w:id="100951562">
                                              <w:marLeft w:val="0"/>
                                              <w:marRight w:val="0"/>
                                              <w:marTop w:val="645"/>
                                              <w:marBottom w:val="495"/>
                                              <w:divBdr>
                                                <w:top w:val="none" w:sz="0" w:space="0" w:color="auto"/>
                                                <w:left w:val="none" w:sz="0" w:space="0" w:color="auto"/>
                                                <w:bottom w:val="none" w:sz="0" w:space="0" w:color="auto"/>
                                                <w:right w:val="none" w:sz="0" w:space="0" w:color="auto"/>
                                              </w:divBdr>
                                            </w:div>
                                            <w:div w:id="614948041">
                                              <w:marLeft w:val="0"/>
                                              <w:marRight w:val="0"/>
                                              <w:marTop w:val="360"/>
                                              <w:marBottom w:val="0"/>
                                              <w:divBdr>
                                                <w:top w:val="none" w:sz="0" w:space="0" w:color="auto"/>
                                                <w:left w:val="none" w:sz="0" w:space="0" w:color="auto"/>
                                                <w:bottom w:val="none" w:sz="0" w:space="0" w:color="auto"/>
                                                <w:right w:val="none" w:sz="0" w:space="0" w:color="auto"/>
                                              </w:divBdr>
                                            </w:div>
                                            <w:div w:id="611284995">
                                              <w:marLeft w:val="0"/>
                                              <w:marRight w:val="0"/>
                                              <w:marTop w:val="440"/>
                                              <w:marBottom w:val="200"/>
                                              <w:divBdr>
                                                <w:top w:val="none" w:sz="0" w:space="0" w:color="auto"/>
                                                <w:left w:val="none" w:sz="0" w:space="0" w:color="auto"/>
                                                <w:bottom w:val="none" w:sz="0" w:space="0" w:color="auto"/>
                                                <w:right w:val="none" w:sz="0" w:space="0" w:color="auto"/>
                                              </w:divBdr>
                                            </w:div>
                                            <w:div w:id="1084885143">
                                              <w:marLeft w:val="0"/>
                                              <w:marRight w:val="0"/>
                                              <w:marTop w:val="645"/>
                                              <w:marBottom w:val="495"/>
                                              <w:divBdr>
                                                <w:top w:val="none" w:sz="0" w:space="0" w:color="auto"/>
                                                <w:left w:val="none" w:sz="0" w:space="0" w:color="auto"/>
                                                <w:bottom w:val="none" w:sz="0" w:space="0" w:color="auto"/>
                                                <w:right w:val="none" w:sz="0" w:space="0" w:color="auto"/>
                                              </w:divBdr>
                                            </w:div>
                                            <w:div w:id="55401003">
                                              <w:marLeft w:val="0"/>
                                              <w:marRight w:val="0"/>
                                              <w:marTop w:val="360"/>
                                              <w:marBottom w:val="0"/>
                                              <w:divBdr>
                                                <w:top w:val="none" w:sz="0" w:space="0" w:color="auto"/>
                                                <w:left w:val="none" w:sz="0" w:space="0" w:color="auto"/>
                                                <w:bottom w:val="none" w:sz="0" w:space="0" w:color="auto"/>
                                                <w:right w:val="none" w:sz="0" w:space="0" w:color="auto"/>
                                              </w:divBdr>
                                            </w:div>
                                            <w:div w:id="1221670790">
                                              <w:marLeft w:val="0"/>
                                              <w:marRight w:val="0"/>
                                              <w:marTop w:val="360"/>
                                              <w:marBottom w:val="0"/>
                                              <w:divBdr>
                                                <w:top w:val="none" w:sz="0" w:space="0" w:color="auto"/>
                                                <w:left w:val="none" w:sz="0" w:space="0" w:color="auto"/>
                                                <w:bottom w:val="none" w:sz="0" w:space="0" w:color="auto"/>
                                                <w:right w:val="none" w:sz="0" w:space="0" w:color="auto"/>
                                              </w:divBdr>
                                            </w:div>
                                            <w:div w:id="468212850">
                                              <w:marLeft w:val="0"/>
                                              <w:marRight w:val="0"/>
                                              <w:marTop w:val="645"/>
                                              <w:marBottom w:val="495"/>
                                              <w:divBdr>
                                                <w:top w:val="none" w:sz="0" w:space="0" w:color="auto"/>
                                                <w:left w:val="none" w:sz="0" w:space="0" w:color="auto"/>
                                                <w:bottom w:val="none" w:sz="0" w:space="0" w:color="auto"/>
                                                <w:right w:val="none" w:sz="0" w:space="0" w:color="auto"/>
                                              </w:divBdr>
                                            </w:div>
                                            <w:div w:id="760952791">
                                              <w:marLeft w:val="0"/>
                                              <w:marRight w:val="0"/>
                                              <w:marTop w:val="360"/>
                                              <w:marBottom w:val="0"/>
                                              <w:divBdr>
                                                <w:top w:val="none" w:sz="0" w:space="0" w:color="auto"/>
                                                <w:left w:val="none" w:sz="0" w:space="0" w:color="auto"/>
                                                <w:bottom w:val="none" w:sz="0" w:space="0" w:color="auto"/>
                                                <w:right w:val="none" w:sz="0" w:space="0" w:color="auto"/>
                                              </w:divBdr>
                                            </w:div>
                                            <w:div w:id="948657764">
                                              <w:marLeft w:val="0"/>
                                              <w:marRight w:val="0"/>
                                              <w:marTop w:val="360"/>
                                              <w:marBottom w:val="0"/>
                                              <w:divBdr>
                                                <w:top w:val="none" w:sz="0" w:space="0" w:color="auto"/>
                                                <w:left w:val="none" w:sz="0" w:space="0" w:color="auto"/>
                                                <w:bottom w:val="none" w:sz="0" w:space="0" w:color="auto"/>
                                                <w:right w:val="none" w:sz="0" w:space="0" w:color="auto"/>
                                              </w:divBdr>
                                            </w:div>
                                            <w:div w:id="879904038">
                                              <w:marLeft w:val="0"/>
                                              <w:marRight w:val="0"/>
                                              <w:marTop w:val="645"/>
                                              <w:marBottom w:val="495"/>
                                              <w:divBdr>
                                                <w:top w:val="none" w:sz="0" w:space="0" w:color="auto"/>
                                                <w:left w:val="none" w:sz="0" w:space="0" w:color="auto"/>
                                                <w:bottom w:val="none" w:sz="0" w:space="0" w:color="auto"/>
                                                <w:right w:val="none" w:sz="0" w:space="0" w:color="auto"/>
                                              </w:divBdr>
                                            </w:div>
                                            <w:div w:id="1429042637">
                                              <w:marLeft w:val="0"/>
                                              <w:marRight w:val="0"/>
                                              <w:marTop w:val="360"/>
                                              <w:marBottom w:val="0"/>
                                              <w:divBdr>
                                                <w:top w:val="none" w:sz="0" w:space="0" w:color="auto"/>
                                                <w:left w:val="none" w:sz="0" w:space="0" w:color="auto"/>
                                                <w:bottom w:val="none" w:sz="0" w:space="0" w:color="auto"/>
                                                <w:right w:val="none" w:sz="0" w:space="0" w:color="auto"/>
                                              </w:divBdr>
                                            </w:div>
                                            <w:div w:id="1966230619">
                                              <w:marLeft w:val="0"/>
                                              <w:marRight w:val="0"/>
                                              <w:marTop w:val="440"/>
                                              <w:marBottom w:val="200"/>
                                              <w:divBdr>
                                                <w:top w:val="none" w:sz="0" w:space="0" w:color="auto"/>
                                                <w:left w:val="none" w:sz="0" w:space="0" w:color="auto"/>
                                                <w:bottom w:val="none" w:sz="0" w:space="0" w:color="auto"/>
                                                <w:right w:val="none" w:sz="0" w:space="0" w:color="auto"/>
                                              </w:divBdr>
                                            </w:div>
                                            <w:div w:id="1275213925">
                                              <w:marLeft w:val="0"/>
                                              <w:marRight w:val="0"/>
                                              <w:marTop w:val="645"/>
                                              <w:marBottom w:val="495"/>
                                              <w:divBdr>
                                                <w:top w:val="none" w:sz="0" w:space="0" w:color="auto"/>
                                                <w:left w:val="none" w:sz="0" w:space="0" w:color="auto"/>
                                                <w:bottom w:val="none" w:sz="0" w:space="0" w:color="auto"/>
                                                <w:right w:val="none" w:sz="0" w:space="0" w:color="auto"/>
                                              </w:divBdr>
                                            </w:div>
                                            <w:div w:id="100104943">
                                              <w:marLeft w:val="0"/>
                                              <w:marRight w:val="0"/>
                                              <w:marTop w:val="360"/>
                                              <w:marBottom w:val="0"/>
                                              <w:divBdr>
                                                <w:top w:val="none" w:sz="0" w:space="0" w:color="auto"/>
                                                <w:left w:val="none" w:sz="0" w:space="0" w:color="auto"/>
                                                <w:bottom w:val="none" w:sz="0" w:space="0" w:color="auto"/>
                                                <w:right w:val="none" w:sz="0" w:space="0" w:color="auto"/>
                                              </w:divBdr>
                                            </w:div>
                                            <w:div w:id="1460302990">
                                              <w:marLeft w:val="0"/>
                                              <w:marRight w:val="0"/>
                                              <w:marTop w:val="360"/>
                                              <w:marBottom w:val="0"/>
                                              <w:divBdr>
                                                <w:top w:val="none" w:sz="0" w:space="0" w:color="auto"/>
                                                <w:left w:val="none" w:sz="0" w:space="0" w:color="auto"/>
                                                <w:bottom w:val="none" w:sz="0" w:space="0" w:color="auto"/>
                                                <w:right w:val="none" w:sz="0" w:space="0" w:color="auto"/>
                                              </w:divBdr>
                                            </w:div>
                                            <w:div w:id="61605383">
                                              <w:marLeft w:val="0"/>
                                              <w:marRight w:val="0"/>
                                              <w:marTop w:val="645"/>
                                              <w:marBottom w:val="495"/>
                                              <w:divBdr>
                                                <w:top w:val="none" w:sz="0" w:space="0" w:color="auto"/>
                                                <w:left w:val="none" w:sz="0" w:space="0" w:color="auto"/>
                                                <w:bottom w:val="none" w:sz="0" w:space="0" w:color="auto"/>
                                                <w:right w:val="none" w:sz="0" w:space="0" w:color="auto"/>
                                              </w:divBdr>
                                            </w:div>
                                            <w:div w:id="896664461">
                                              <w:marLeft w:val="0"/>
                                              <w:marRight w:val="0"/>
                                              <w:marTop w:val="360"/>
                                              <w:marBottom w:val="0"/>
                                              <w:divBdr>
                                                <w:top w:val="none" w:sz="0" w:space="0" w:color="auto"/>
                                                <w:left w:val="none" w:sz="0" w:space="0" w:color="auto"/>
                                                <w:bottom w:val="none" w:sz="0" w:space="0" w:color="auto"/>
                                                <w:right w:val="none" w:sz="0" w:space="0" w:color="auto"/>
                                              </w:divBdr>
                                            </w:div>
                                            <w:div w:id="988827241">
                                              <w:marLeft w:val="0"/>
                                              <w:marRight w:val="0"/>
                                              <w:marTop w:val="645"/>
                                              <w:marBottom w:val="495"/>
                                              <w:divBdr>
                                                <w:top w:val="none" w:sz="0" w:space="0" w:color="auto"/>
                                                <w:left w:val="none" w:sz="0" w:space="0" w:color="auto"/>
                                                <w:bottom w:val="none" w:sz="0" w:space="0" w:color="auto"/>
                                                <w:right w:val="none" w:sz="0" w:space="0" w:color="auto"/>
                                              </w:divBdr>
                                            </w:div>
                                            <w:div w:id="784814395">
                                              <w:marLeft w:val="0"/>
                                              <w:marRight w:val="0"/>
                                              <w:marTop w:val="360"/>
                                              <w:marBottom w:val="0"/>
                                              <w:divBdr>
                                                <w:top w:val="none" w:sz="0" w:space="0" w:color="auto"/>
                                                <w:left w:val="none" w:sz="0" w:space="0" w:color="auto"/>
                                                <w:bottom w:val="none" w:sz="0" w:space="0" w:color="auto"/>
                                                <w:right w:val="none" w:sz="0" w:space="0" w:color="auto"/>
                                              </w:divBdr>
                                            </w:div>
                                            <w:div w:id="170028398">
                                              <w:marLeft w:val="0"/>
                                              <w:marRight w:val="0"/>
                                              <w:marTop w:val="360"/>
                                              <w:marBottom w:val="0"/>
                                              <w:divBdr>
                                                <w:top w:val="none" w:sz="0" w:space="0" w:color="auto"/>
                                                <w:left w:val="none" w:sz="0" w:space="0" w:color="auto"/>
                                                <w:bottom w:val="none" w:sz="0" w:space="0" w:color="auto"/>
                                                <w:right w:val="none" w:sz="0" w:space="0" w:color="auto"/>
                                              </w:divBdr>
                                              <w:divsChild>
                                                <w:div w:id="1373652933">
                                                  <w:marLeft w:val="0"/>
                                                  <w:marRight w:val="0"/>
                                                  <w:marTop w:val="0"/>
                                                  <w:marBottom w:val="0"/>
                                                  <w:divBdr>
                                                    <w:top w:val="none" w:sz="0" w:space="0" w:color="auto"/>
                                                    <w:left w:val="none" w:sz="0" w:space="0" w:color="auto"/>
                                                    <w:bottom w:val="none" w:sz="0" w:space="0" w:color="auto"/>
                                                    <w:right w:val="none" w:sz="0" w:space="0" w:color="auto"/>
                                                  </w:divBdr>
                                                </w:div>
                                                <w:div w:id="1657831250">
                                                  <w:marLeft w:val="600"/>
                                                  <w:marRight w:val="0"/>
                                                  <w:marTop w:val="80"/>
                                                  <w:marBottom w:val="0"/>
                                                  <w:divBdr>
                                                    <w:top w:val="none" w:sz="0" w:space="0" w:color="auto"/>
                                                    <w:left w:val="none" w:sz="0" w:space="0" w:color="auto"/>
                                                    <w:bottom w:val="none" w:sz="0" w:space="0" w:color="auto"/>
                                                    <w:right w:val="none" w:sz="0" w:space="0" w:color="auto"/>
                                                  </w:divBdr>
                                                </w:div>
                                                <w:div w:id="292254408">
                                                  <w:marLeft w:val="600"/>
                                                  <w:marRight w:val="0"/>
                                                  <w:marTop w:val="80"/>
                                                  <w:marBottom w:val="0"/>
                                                  <w:divBdr>
                                                    <w:top w:val="none" w:sz="0" w:space="0" w:color="auto"/>
                                                    <w:left w:val="none" w:sz="0" w:space="0" w:color="auto"/>
                                                    <w:bottom w:val="none" w:sz="0" w:space="0" w:color="auto"/>
                                                    <w:right w:val="none" w:sz="0" w:space="0" w:color="auto"/>
                                                  </w:divBdr>
                                                </w:div>
                                              </w:divsChild>
                                            </w:div>
                                            <w:div w:id="976909171">
                                              <w:marLeft w:val="0"/>
                                              <w:marRight w:val="0"/>
                                              <w:marTop w:val="645"/>
                                              <w:marBottom w:val="495"/>
                                              <w:divBdr>
                                                <w:top w:val="none" w:sz="0" w:space="0" w:color="auto"/>
                                                <w:left w:val="none" w:sz="0" w:space="0" w:color="auto"/>
                                                <w:bottom w:val="none" w:sz="0" w:space="0" w:color="auto"/>
                                                <w:right w:val="none" w:sz="0" w:space="0" w:color="auto"/>
                                              </w:divBdr>
                                            </w:div>
                                            <w:div w:id="1015958828">
                                              <w:marLeft w:val="0"/>
                                              <w:marRight w:val="0"/>
                                              <w:marTop w:val="360"/>
                                              <w:marBottom w:val="0"/>
                                              <w:divBdr>
                                                <w:top w:val="none" w:sz="0" w:space="0" w:color="auto"/>
                                                <w:left w:val="none" w:sz="0" w:space="0" w:color="auto"/>
                                                <w:bottom w:val="none" w:sz="0" w:space="0" w:color="auto"/>
                                                <w:right w:val="none" w:sz="0" w:space="0" w:color="auto"/>
                                              </w:divBdr>
                                            </w:div>
                                            <w:div w:id="536359023">
                                              <w:marLeft w:val="0"/>
                                              <w:marRight w:val="0"/>
                                              <w:marTop w:val="360"/>
                                              <w:marBottom w:val="0"/>
                                              <w:divBdr>
                                                <w:top w:val="none" w:sz="0" w:space="0" w:color="auto"/>
                                                <w:left w:val="none" w:sz="0" w:space="0" w:color="auto"/>
                                                <w:bottom w:val="none" w:sz="0" w:space="0" w:color="auto"/>
                                                <w:right w:val="none" w:sz="0" w:space="0" w:color="auto"/>
                                              </w:divBdr>
                                            </w:div>
                                            <w:div w:id="777212088">
                                              <w:marLeft w:val="0"/>
                                              <w:marRight w:val="0"/>
                                              <w:marTop w:val="645"/>
                                              <w:marBottom w:val="495"/>
                                              <w:divBdr>
                                                <w:top w:val="none" w:sz="0" w:space="0" w:color="auto"/>
                                                <w:left w:val="none" w:sz="0" w:space="0" w:color="auto"/>
                                                <w:bottom w:val="none" w:sz="0" w:space="0" w:color="auto"/>
                                                <w:right w:val="none" w:sz="0" w:space="0" w:color="auto"/>
                                              </w:divBdr>
                                            </w:div>
                                            <w:div w:id="956639720">
                                              <w:marLeft w:val="0"/>
                                              <w:marRight w:val="0"/>
                                              <w:marTop w:val="360"/>
                                              <w:marBottom w:val="0"/>
                                              <w:divBdr>
                                                <w:top w:val="none" w:sz="0" w:space="0" w:color="auto"/>
                                                <w:left w:val="none" w:sz="0" w:space="0" w:color="auto"/>
                                                <w:bottom w:val="none" w:sz="0" w:space="0" w:color="auto"/>
                                                <w:right w:val="none" w:sz="0" w:space="0" w:color="auto"/>
                                              </w:divBdr>
                                            </w:div>
                                            <w:div w:id="894435722">
                                              <w:marLeft w:val="0"/>
                                              <w:marRight w:val="0"/>
                                              <w:marTop w:val="645"/>
                                              <w:marBottom w:val="495"/>
                                              <w:divBdr>
                                                <w:top w:val="none" w:sz="0" w:space="0" w:color="auto"/>
                                                <w:left w:val="none" w:sz="0" w:space="0" w:color="auto"/>
                                                <w:bottom w:val="none" w:sz="0" w:space="0" w:color="auto"/>
                                                <w:right w:val="none" w:sz="0" w:space="0" w:color="auto"/>
                                              </w:divBdr>
                                            </w:div>
                                            <w:div w:id="74983806">
                                              <w:marLeft w:val="0"/>
                                              <w:marRight w:val="0"/>
                                              <w:marTop w:val="360"/>
                                              <w:marBottom w:val="0"/>
                                              <w:divBdr>
                                                <w:top w:val="none" w:sz="0" w:space="0" w:color="auto"/>
                                                <w:left w:val="none" w:sz="0" w:space="0" w:color="auto"/>
                                                <w:bottom w:val="none" w:sz="0" w:space="0" w:color="auto"/>
                                                <w:right w:val="none" w:sz="0" w:space="0" w:color="auto"/>
                                              </w:divBdr>
                                            </w:div>
                                            <w:div w:id="1586842029">
                                              <w:marLeft w:val="0"/>
                                              <w:marRight w:val="0"/>
                                              <w:marTop w:val="360"/>
                                              <w:marBottom w:val="0"/>
                                              <w:divBdr>
                                                <w:top w:val="none" w:sz="0" w:space="0" w:color="auto"/>
                                                <w:left w:val="none" w:sz="0" w:space="0" w:color="auto"/>
                                                <w:bottom w:val="none" w:sz="0" w:space="0" w:color="auto"/>
                                                <w:right w:val="none" w:sz="0" w:space="0" w:color="auto"/>
                                              </w:divBdr>
                                            </w:div>
                                            <w:div w:id="431899595">
                                              <w:marLeft w:val="0"/>
                                              <w:marRight w:val="0"/>
                                              <w:marTop w:val="645"/>
                                              <w:marBottom w:val="495"/>
                                              <w:divBdr>
                                                <w:top w:val="none" w:sz="0" w:space="0" w:color="auto"/>
                                                <w:left w:val="none" w:sz="0" w:space="0" w:color="auto"/>
                                                <w:bottom w:val="none" w:sz="0" w:space="0" w:color="auto"/>
                                                <w:right w:val="none" w:sz="0" w:space="0" w:color="auto"/>
                                              </w:divBdr>
                                            </w:div>
                                            <w:div w:id="1871645740">
                                              <w:marLeft w:val="0"/>
                                              <w:marRight w:val="0"/>
                                              <w:marTop w:val="360"/>
                                              <w:marBottom w:val="0"/>
                                              <w:divBdr>
                                                <w:top w:val="none" w:sz="0" w:space="0" w:color="auto"/>
                                                <w:left w:val="none" w:sz="0" w:space="0" w:color="auto"/>
                                                <w:bottom w:val="none" w:sz="0" w:space="0" w:color="auto"/>
                                                <w:right w:val="none" w:sz="0" w:space="0" w:color="auto"/>
                                              </w:divBdr>
                                            </w:div>
                                            <w:div w:id="1897660421">
                                              <w:marLeft w:val="0"/>
                                              <w:marRight w:val="0"/>
                                              <w:marTop w:val="360"/>
                                              <w:marBottom w:val="0"/>
                                              <w:divBdr>
                                                <w:top w:val="none" w:sz="0" w:space="0" w:color="auto"/>
                                                <w:left w:val="none" w:sz="0" w:space="0" w:color="auto"/>
                                                <w:bottom w:val="none" w:sz="0" w:space="0" w:color="auto"/>
                                                <w:right w:val="none" w:sz="0" w:space="0" w:color="auto"/>
                                              </w:divBdr>
                                            </w:div>
                                            <w:div w:id="1049844116">
                                              <w:marLeft w:val="0"/>
                                              <w:marRight w:val="0"/>
                                              <w:marTop w:val="645"/>
                                              <w:marBottom w:val="495"/>
                                              <w:divBdr>
                                                <w:top w:val="none" w:sz="0" w:space="0" w:color="auto"/>
                                                <w:left w:val="none" w:sz="0" w:space="0" w:color="auto"/>
                                                <w:bottom w:val="none" w:sz="0" w:space="0" w:color="auto"/>
                                                <w:right w:val="none" w:sz="0" w:space="0" w:color="auto"/>
                                              </w:divBdr>
                                            </w:div>
                                            <w:div w:id="363019800">
                                              <w:marLeft w:val="0"/>
                                              <w:marRight w:val="0"/>
                                              <w:marTop w:val="360"/>
                                              <w:marBottom w:val="0"/>
                                              <w:divBdr>
                                                <w:top w:val="none" w:sz="0" w:space="0" w:color="auto"/>
                                                <w:left w:val="none" w:sz="0" w:space="0" w:color="auto"/>
                                                <w:bottom w:val="none" w:sz="0" w:space="0" w:color="auto"/>
                                                <w:right w:val="none" w:sz="0" w:space="0" w:color="auto"/>
                                              </w:divBdr>
                                            </w:div>
                                            <w:div w:id="669916403">
                                              <w:marLeft w:val="0"/>
                                              <w:marRight w:val="0"/>
                                              <w:marTop w:val="645"/>
                                              <w:marBottom w:val="495"/>
                                              <w:divBdr>
                                                <w:top w:val="none" w:sz="0" w:space="0" w:color="auto"/>
                                                <w:left w:val="none" w:sz="0" w:space="0" w:color="auto"/>
                                                <w:bottom w:val="none" w:sz="0" w:space="0" w:color="auto"/>
                                                <w:right w:val="none" w:sz="0" w:space="0" w:color="auto"/>
                                              </w:divBdr>
                                            </w:div>
                                            <w:div w:id="576092533">
                                              <w:marLeft w:val="0"/>
                                              <w:marRight w:val="0"/>
                                              <w:marTop w:val="0"/>
                                              <w:marBottom w:val="200"/>
                                              <w:divBdr>
                                                <w:top w:val="none" w:sz="0" w:space="0" w:color="auto"/>
                                                <w:left w:val="none" w:sz="0" w:space="0" w:color="auto"/>
                                                <w:bottom w:val="none" w:sz="0" w:space="0" w:color="auto"/>
                                                <w:right w:val="none" w:sz="0" w:space="0" w:color="auto"/>
                                              </w:divBdr>
                                            </w:div>
                                            <w:div w:id="808209723">
                                              <w:marLeft w:val="0"/>
                                              <w:marRight w:val="0"/>
                                              <w:marTop w:val="360"/>
                                              <w:marBottom w:val="0"/>
                                              <w:divBdr>
                                                <w:top w:val="none" w:sz="0" w:space="0" w:color="auto"/>
                                                <w:left w:val="none" w:sz="0" w:space="0" w:color="auto"/>
                                                <w:bottom w:val="none" w:sz="0" w:space="0" w:color="auto"/>
                                                <w:right w:val="none" w:sz="0" w:space="0" w:color="auto"/>
                                              </w:divBdr>
                                            </w:div>
                                          </w:divsChild>
                                        </w:div>
                                        <w:div w:id="1092506063">
                                          <w:marLeft w:val="0"/>
                                          <w:marRight w:val="0"/>
                                          <w:marTop w:val="440"/>
                                          <w:marBottom w:val="740"/>
                                          <w:divBdr>
                                            <w:top w:val="none" w:sz="0" w:space="0" w:color="auto"/>
                                            <w:left w:val="none" w:sz="0" w:space="0" w:color="auto"/>
                                            <w:bottom w:val="none" w:sz="0" w:space="0" w:color="auto"/>
                                            <w:right w:val="none" w:sz="0" w:space="0" w:color="auto"/>
                                          </w:divBdr>
                                          <w:divsChild>
                                            <w:div w:id="914627385">
                                              <w:marLeft w:val="0"/>
                                              <w:marRight w:val="0"/>
                                              <w:marTop w:val="0"/>
                                              <w:marBottom w:val="200"/>
                                              <w:divBdr>
                                                <w:top w:val="none" w:sz="0" w:space="0" w:color="auto"/>
                                                <w:left w:val="none" w:sz="0" w:space="0" w:color="auto"/>
                                                <w:bottom w:val="none" w:sz="0" w:space="0" w:color="auto"/>
                                                <w:right w:val="none" w:sz="0" w:space="0" w:color="auto"/>
                                              </w:divBdr>
                                            </w:div>
                                            <w:div w:id="1458329195">
                                              <w:marLeft w:val="0"/>
                                              <w:marRight w:val="0"/>
                                              <w:marTop w:val="0"/>
                                              <w:marBottom w:val="200"/>
                                              <w:divBdr>
                                                <w:top w:val="none" w:sz="0" w:space="0" w:color="auto"/>
                                                <w:left w:val="none" w:sz="0" w:space="0" w:color="auto"/>
                                                <w:bottom w:val="none" w:sz="0" w:space="0" w:color="auto"/>
                                                <w:right w:val="none" w:sz="0" w:space="0" w:color="auto"/>
                                              </w:divBdr>
                                            </w:div>
                                            <w:div w:id="1460612790">
                                              <w:marLeft w:val="0"/>
                                              <w:marRight w:val="0"/>
                                              <w:marTop w:val="645"/>
                                              <w:marBottom w:val="495"/>
                                              <w:divBdr>
                                                <w:top w:val="none" w:sz="0" w:space="0" w:color="auto"/>
                                                <w:left w:val="none" w:sz="0" w:space="0" w:color="auto"/>
                                                <w:bottom w:val="none" w:sz="0" w:space="0" w:color="auto"/>
                                                <w:right w:val="none" w:sz="0" w:space="0" w:color="auto"/>
                                              </w:divBdr>
                                            </w:div>
                                            <w:div w:id="489638048">
                                              <w:marLeft w:val="0"/>
                                              <w:marRight w:val="0"/>
                                              <w:marTop w:val="360"/>
                                              <w:marBottom w:val="0"/>
                                              <w:divBdr>
                                                <w:top w:val="none" w:sz="0" w:space="0" w:color="auto"/>
                                                <w:left w:val="none" w:sz="0" w:space="0" w:color="auto"/>
                                                <w:bottom w:val="none" w:sz="0" w:space="0" w:color="auto"/>
                                                <w:right w:val="none" w:sz="0" w:space="0" w:color="auto"/>
                                              </w:divBdr>
                                            </w:div>
                                            <w:div w:id="1224441425">
                                              <w:marLeft w:val="0"/>
                                              <w:marRight w:val="0"/>
                                              <w:marTop w:val="360"/>
                                              <w:marBottom w:val="0"/>
                                              <w:divBdr>
                                                <w:top w:val="none" w:sz="0" w:space="0" w:color="auto"/>
                                                <w:left w:val="none" w:sz="0" w:space="0" w:color="auto"/>
                                                <w:bottom w:val="none" w:sz="0" w:space="0" w:color="auto"/>
                                                <w:right w:val="none" w:sz="0" w:space="0" w:color="auto"/>
                                              </w:divBdr>
                                            </w:div>
                                            <w:div w:id="671374855">
                                              <w:marLeft w:val="0"/>
                                              <w:marRight w:val="0"/>
                                              <w:marTop w:val="645"/>
                                              <w:marBottom w:val="495"/>
                                              <w:divBdr>
                                                <w:top w:val="none" w:sz="0" w:space="0" w:color="auto"/>
                                                <w:left w:val="none" w:sz="0" w:space="0" w:color="auto"/>
                                                <w:bottom w:val="none" w:sz="0" w:space="0" w:color="auto"/>
                                                <w:right w:val="none" w:sz="0" w:space="0" w:color="auto"/>
                                              </w:divBdr>
                                            </w:div>
                                            <w:div w:id="1542591329">
                                              <w:marLeft w:val="0"/>
                                              <w:marRight w:val="0"/>
                                              <w:marTop w:val="360"/>
                                              <w:marBottom w:val="0"/>
                                              <w:divBdr>
                                                <w:top w:val="none" w:sz="0" w:space="0" w:color="auto"/>
                                                <w:left w:val="none" w:sz="0" w:space="0" w:color="auto"/>
                                                <w:bottom w:val="none" w:sz="0" w:space="0" w:color="auto"/>
                                                <w:right w:val="none" w:sz="0" w:space="0" w:color="auto"/>
                                              </w:divBdr>
                                            </w:div>
                                            <w:div w:id="27073156">
                                              <w:marLeft w:val="0"/>
                                              <w:marRight w:val="0"/>
                                              <w:marTop w:val="440"/>
                                              <w:marBottom w:val="200"/>
                                              <w:divBdr>
                                                <w:top w:val="none" w:sz="0" w:space="0" w:color="auto"/>
                                                <w:left w:val="none" w:sz="0" w:space="0" w:color="auto"/>
                                                <w:bottom w:val="none" w:sz="0" w:space="0" w:color="auto"/>
                                                <w:right w:val="none" w:sz="0" w:space="0" w:color="auto"/>
                                              </w:divBdr>
                                            </w:div>
                                            <w:div w:id="1132753415">
                                              <w:marLeft w:val="0"/>
                                              <w:marRight w:val="0"/>
                                              <w:marTop w:val="645"/>
                                              <w:marBottom w:val="495"/>
                                              <w:divBdr>
                                                <w:top w:val="none" w:sz="0" w:space="0" w:color="auto"/>
                                                <w:left w:val="none" w:sz="0" w:space="0" w:color="auto"/>
                                                <w:bottom w:val="none" w:sz="0" w:space="0" w:color="auto"/>
                                                <w:right w:val="none" w:sz="0" w:space="0" w:color="auto"/>
                                              </w:divBdr>
                                            </w:div>
                                            <w:div w:id="323046934">
                                              <w:marLeft w:val="0"/>
                                              <w:marRight w:val="0"/>
                                              <w:marTop w:val="360"/>
                                              <w:marBottom w:val="0"/>
                                              <w:divBdr>
                                                <w:top w:val="none" w:sz="0" w:space="0" w:color="auto"/>
                                                <w:left w:val="none" w:sz="0" w:space="0" w:color="auto"/>
                                                <w:bottom w:val="none" w:sz="0" w:space="0" w:color="auto"/>
                                                <w:right w:val="none" w:sz="0" w:space="0" w:color="auto"/>
                                              </w:divBdr>
                                            </w:div>
                                            <w:div w:id="1211378221">
                                              <w:marLeft w:val="0"/>
                                              <w:marRight w:val="0"/>
                                              <w:marTop w:val="360"/>
                                              <w:marBottom w:val="0"/>
                                              <w:divBdr>
                                                <w:top w:val="none" w:sz="0" w:space="0" w:color="auto"/>
                                                <w:left w:val="none" w:sz="0" w:space="0" w:color="auto"/>
                                                <w:bottom w:val="none" w:sz="0" w:space="0" w:color="auto"/>
                                                <w:right w:val="none" w:sz="0" w:space="0" w:color="auto"/>
                                              </w:divBdr>
                                            </w:div>
                                            <w:div w:id="330328642">
                                              <w:marLeft w:val="0"/>
                                              <w:marRight w:val="0"/>
                                              <w:marTop w:val="645"/>
                                              <w:marBottom w:val="495"/>
                                              <w:divBdr>
                                                <w:top w:val="none" w:sz="0" w:space="0" w:color="auto"/>
                                                <w:left w:val="none" w:sz="0" w:space="0" w:color="auto"/>
                                                <w:bottom w:val="none" w:sz="0" w:space="0" w:color="auto"/>
                                                <w:right w:val="none" w:sz="0" w:space="0" w:color="auto"/>
                                              </w:divBdr>
                                            </w:div>
                                            <w:div w:id="487330741">
                                              <w:marLeft w:val="0"/>
                                              <w:marRight w:val="0"/>
                                              <w:marTop w:val="360"/>
                                              <w:marBottom w:val="0"/>
                                              <w:divBdr>
                                                <w:top w:val="none" w:sz="0" w:space="0" w:color="auto"/>
                                                <w:left w:val="none" w:sz="0" w:space="0" w:color="auto"/>
                                                <w:bottom w:val="none" w:sz="0" w:space="0" w:color="auto"/>
                                                <w:right w:val="none" w:sz="0" w:space="0" w:color="auto"/>
                                              </w:divBdr>
                                            </w:div>
                                            <w:div w:id="300382351">
                                              <w:marLeft w:val="0"/>
                                              <w:marRight w:val="0"/>
                                              <w:marTop w:val="360"/>
                                              <w:marBottom w:val="0"/>
                                              <w:divBdr>
                                                <w:top w:val="none" w:sz="0" w:space="0" w:color="auto"/>
                                                <w:left w:val="none" w:sz="0" w:space="0" w:color="auto"/>
                                                <w:bottom w:val="none" w:sz="0" w:space="0" w:color="auto"/>
                                                <w:right w:val="none" w:sz="0" w:space="0" w:color="auto"/>
                                              </w:divBdr>
                                            </w:div>
                                            <w:div w:id="668413893">
                                              <w:marLeft w:val="0"/>
                                              <w:marRight w:val="0"/>
                                              <w:marTop w:val="645"/>
                                              <w:marBottom w:val="495"/>
                                              <w:divBdr>
                                                <w:top w:val="none" w:sz="0" w:space="0" w:color="auto"/>
                                                <w:left w:val="none" w:sz="0" w:space="0" w:color="auto"/>
                                                <w:bottom w:val="none" w:sz="0" w:space="0" w:color="auto"/>
                                                <w:right w:val="none" w:sz="0" w:space="0" w:color="auto"/>
                                              </w:divBdr>
                                            </w:div>
                                            <w:div w:id="729884254">
                                              <w:marLeft w:val="0"/>
                                              <w:marRight w:val="0"/>
                                              <w:marTop w:val="360"/>
                                              <w:marBottom w:val="0"/>
                                              <w:divBdr>
                                                <w:top w:val="none" w:sz="0" w:space="0" w:color="auto"/>
                                                <w:left w:val="none" w:sz="0" w:space="0" w:color="auto"/>
                                                <w:bottom w:val="none" w:sz="0" w:space="0" w:color="auto"/>
                                                <w:right w:val="none" w:sz="0" w:space="0" w:color="auto"/>
                                              </w:divBdr>
                                            </w:div>
                                            <w:div w:id="1860468193">
                                              <w:marLeft w:val="0"/>
                                              <w:marRight w:val="0"/>
                                              <w:marTop w:val="440"/>
                                              <w:marBottom w:val="200"/>
                                              <w:divBdr>
                                                <w:top w:val="none" w:sz="0" w:space="0" w:color="auto"/>
                                                <w:left w:val="none" w:sz="0" w:space="0" w:color="auto"/>
                                                <w:bottom w:val="none" w:sz="0" w:space="0" w:color="auto"/>
                                                <w:right w:val="none" w:sz="0" w:space="0" w:color="auto"/>
                                              </w:divBdr>
                                            </w:div>
                                            <w:div w:id="1356272403">
                                              <w:marLeft w:val="0"/>
                                              <w:marRight w:val="0"/>
                                              <w:marTop w:val="645"/>
                                              <w:marBottom w:val="495"/>
                                              <w:divBdr>
                                                <w:top w:val="none" w:sz="0" w:space="0" w:color="auto"/>
                                                <w:left w:val="none" w:sz="0" w:space="0" w:color="auto"/>
                                                <w:bottom w:val="none" w:sz="0" w:space="0" w:color="auto"/>
                                                <w:right w:val="none" w:sz="0" w:space="0" w:color="auto"/>
                                              </w:divBdr>
                                            </w:div>
                                            <w:div w:id="1248199283">
                                              <w:marLeft w:val="0"/>
                                              <w:marRight w:val="0"/>
                                              <w:marTop w:val="360"/>
                                              <w:marBottom w:val="0"/>
                                              <w:divBdr>
                                                <w:top w:val="none" w:sz="0" w:space="0" w:color="auto"/>
                                                <w:left w:val="none" w:sz="0" w:space="0" w:color="auto"/>
                                                <w:bottom w:val="none" w:sz="0" w:space="0" w:color="auto"/>
                                                <w:right w:val="none" w:sz="0" w:space="0" w:color="auto"/>
                                              </w:divBdr>
                                            </w:div>
                                            <w:div w:id="1973557508">
                                              <w:marLeft w:val="0"/>
                                              <w:marRight w:val="0"/>
                                              <w:marTop w:val="360"/>
                                              <w:marBottom w:val="0"/>
                                              <w:divBdr>
                                                <w:top w:val="none" w:sz="0" w:space="0" w:color="auto"/>
                                                <w:left w:val="none" w:sz="0" w:space="0" w:color="auto"/>
                                                <w:bottom w:val="none" w:sz="0" w:space="0" w:color="auto"/>
                                                <w:right w:val="none" w:sz="0" w:space="0" w:color="auto"/>
                                              </w:divBdr>
                                            </w:div>
                                            <w:div w:id="1189833432">
                                              <w:marLeft w:val="0"/>
                                              <w:marRight w:val="0"/>
                                              <w:marTop w:val="645"/>
                                              <w:marBottom w:val="495"/>
                                              <w:divBdr>
                                                <w:top w:val="none" w:sz="0" w:space="0" w:color="auto"/>
                                                <w:left w:val="none" w:sz="0" w:space="0" w:color="auto"/>
                                                <w:bottom w:val="none" w:sz="0" w:space="0" w:color="auto"/>
                                                <w:right w:val="none" w:sz="0" w:space="0" w:color="auto"/>
                                              </w:divBdr>
                                            </w:div>
                                            <w:div w:id="2112894837">
                                              <w:marLeft w:val="0"/>
                                              <w:marRight w:val="0"/>
                                              <w:marTop w:val="360"/>
                                              <w:marBottom w:val="0"/>
                                              <w:divBdr>
                                                <w:top w:val="none" w:sz="0" w:space="0" w:color="auto"/>
                                                <w:left w:val="none" w:sz="0" w:space="0" w:color="auto"/>
                                                <w:bottom w:val="none" w:sz="0" w:space="0" w:color="auto"/>
                                                <w:right w:val="none" w:sz="0" w:space="0" w:color="auto"/>
                                              </w:divBdr>
                                            </w:div>
                                            <w:div w:id="520821986">
                                              <w:marLeft w:val="0"/>
                                              <w:marRight w:val="0"/>
                                              <w:marTop w:val="645"/>
                                              <w:marBottom w:val="495"/>
                                              <w:divBdr>
                                                <w:top w:val="none" w:sz="0" w:space="0" w:color="auto"/>
                                                <w:left w:val="none" w:sz="0" w:space="0" w:color="auto"/>
                                                <w:bottom w:val="none" w:sz="0" w:space="0" w:color="auto"/>
                                                <w:right w:val="none" w:sz="0" w:space="0" w:color="auto"/>
                                              </w:divBdr>
                                            </w:div>
                                            <w:div w:id="138151684">
                                              <w:marLeft w:val="0"/>
                                              <w:marRight w:val="0"/>
                                              <w:marTop w:val="360"/>
                                              <w:marBottom w:val="0"/>
                                              <w:divBdr>
                                                <w:top w:val="none" w:sz="0" w:space="0" w:color="auto"/>
                                                <w:left w:val="none" w:sz="0" w:space="0" w:color="auto"/>
                                                <w:bottom w:val="none" w:sz="0" w:space="0" w:color="auto"/>
                                                <w:right w:val="none" w:sz="0" w:space="0" w:color="auto"/>
                                              </w:divBdr>
                                            </w:div>
                                            <w:div w:id="504708971">
                                              <w:marLeft w:val="0"/>
                                              <w:marRight w:val="0"/>
                                              <w:marTop w:val="645"/>
                                              <w:marBottom w:val="495"/>
                                              <w:divBdr>
                                                <w:top w:val="none" w:sz="0" w:space="0" w:color="auto"/>
                                                <w:left w:val="none" w:sz="0" w:space="0" w:color="auto"/>
                                                <w:bottom w:val="none" w:sz="0" w:space="0" w:color="auto"/>
                                                <w:right w:val="none" w:sz="0" w:space="0" w:color="auto"/>
                                              </w:divBdr>
                                            </w:div>
                                            <w:div w:id="190649784">
                                              <w:marLeft w:val="0"/>
                                              <w:marRight w:val="0"/>
                                              <w:marTop w:val="360"/>
                                              <w:marBottom w:val="0"/>
                                              <w:divBdr>
                                                <w:top w:val="none" w:sz="0" w:space="0" w:color="auto"/>
                                                <w:left w:val="none" w:sz="0" w:space="0" w:color="auto"/>
                                                <w:bottom w:val="none" w:sz="0" w:space="0" w:color="auto"/>
                                                <w:right w:val="none" w:sz="0" w:space="0" w:color="auto"/>
                                              </w:divBdr>
                                            </w:div>
                                            <w:div w:id="919213375">
                                              <w:marLeft w:val="0"/>
                                              <w:marRight w:val="0"/>
                                              <w:marTop w:val="645"/>
                                              <w:marBottom w:val="495"/>
                                              <w:divBdr>
                                                <w:top w:val="none" w:sz="0" w:space="0" w:color="auto"/>
                                                <w:left w:val="none" w:sz="0" w:space="0" w:color="auto"/>
                                                <w:bottom w:val="none" w:sz="0" w:space="0" w:color="auto"/>
                                                <w:right w:val="none" w:sz="0" w:space="0" w:color="auto"/>
                                              </w:divBdr>
                                            </w:div>
                                            <w:div w:id="241449183">
                                              <w:marLeft w:val="0"/>
                                              <w:marRight w:val="0"/>
                                              <w:marTop w:val="360"/>
                                              <w:marBottom w:val="0"/>
                                              <w:divBdr>
                                                <w:top w:val="none" w:sz="0" w:space="0" w:color="auto"/>
                                                <w:left w:val="none" w:sz="0" w:space="0" w:color="auto"/>
                                                <w:bottom w:val="none" w:sz="0" w:space="0" w:color="auto"/>
                                                <w:right w:val="none" w:sz="0" w:space="0" w:color="auto"/>
                                              </w:divBdr>
                                            </w:div>
                                            <w:div w:id="1339428795">
                                              <w:marLeft w:val="0"/>
                                              <w:marRight w:val="0"/>
                                              <w:marTop w:val="440"/>
                                              <w:marBottom w:val="200"/>
                                              <w:divBdr>
                                                <w:top w:val="none" w:sz="0" w:space="0" w:color="auto"/>
                                                <w:left w:val="none" w:sz="0" w:space="0" w:color="auto"/>
                                                <w:bottom w:val="none" w:sz="0" w:space="0" w:color="auto"/>
                                                <w:right w:val="none" w:sz="0" w:space="0" w:color="auto"/>
                                              </w:divBdr>
                                            </w:div>
                                            <w:div w:id="33507060">
                                              <w:marLeft w:val="0"/>
                                              <w:marRight w:val="0"/>
                                              <w:marTop w:val="645"/>
                                              <w:marBottom w:val="495"/>
                                              <w:divBdr>
                                                <w:top w:val="none" w:sz="0" w:space="0" w:color="auto"/>
                                                <w:left w:val="none" w:sz="0" w:space="0" w:color="auto"/>
                                                <w:bottom w:val="none" w:sz="0" w:space="0" w:color="auto"/>
                                                <w:right w:val="none" w:sz="0" w:space="0" w:color="auto"/>
                                              </w:divBdr>
                                            </w:div>
                                            <w:div w:id="739601839">
                                              <w:marLeft w:val="0"/>
                                              <w:marRight w:val="0"/>
                                              <w:marTop w:val="360"/>
                                              <w:marBottom w:val="0"/>
                                              <w:divBdr>
                                                <w:top w:val="none" w:sz="0" w:space="0" w:color="auto"/>
                                                <w:left w:val="none" w:sz="0" w:space="0" w:color="auto"/>
                                                <w:bottom w:val="none" w:sz="0" w:space="0" w:color="auto"/>
                                                <w:right w:val="none" w:sz="0" w:space="0" w:color="auto"/>
                                              </w:divBdr>
                                            </w:div>
                                            <w:div w:id="1846901012">
                                              <w:marLeft w:val="0"/>
                                              <w:marRight w:val="0"/>
                                              <w:marTop w:val="645"/>
                                              <w:marBottom w:val="495"/>
                                              <w:divBdr>
                                                <w:top w:val="none" w:sz="0" w:space="0" w:color="auto"/>
                                                <w:left w:val="none" w:sz="0" w:space="0" w:color="auto"/>
                                                <w:bottom w:val="none" w:sz="0" w:space="0" w:color="auto"/>
                                                <w:right w:val="none" w:sz="0" w:space="0" w:color="auto"/>
                                              </w:divBdr>
                                            </w:div>
                                            <w:div w:id="294990081">
                                              <w:marLeft w:val="0"/>
                                              <w:marRight w:val="0"/>
                                              <w:marTop w:val="360"/>
                                              <w:marBottom w:val="0"/>
                                              <w:divBdr>
                                                <w:top w:val="none" w:sz="0" w:space="0" w:color="auto"/>
                                                <w:left w:val="none" w:sz="0" w:space="0" w:color="auto"/>
                                                <w:bottom w:val="none" w:sz="0" w:space="0" w:color="auto"/>
                                                <w:right w:val="none" w:sz="0" w:space="0" w:color="auto"/>
                                              </w:divBdr>
                                            </w:div>
                                            <w:div w:id="2131166478">
                                              <w:marLeft w:val="0"/>
                                              <w:marRight w:val="0"/>
                                              <w:marTop w:val="645"/>
                                              <w:marBottom w:val="495"/>
                                              <w:divBdr>
                                                <w:top w:val="none" w:sz="0" w:space="0" w:color="auto"/>
                                                <w:left w:val="none" w:sz="0" w:space="0" w:color="auto"/>
                                                <w:bottom w:val="none" w:sz="0" w:space="0" w:color="auto"/>
                                                <w:right w:val="none" w:sz="0" w:space="0" w:color="auto"/>
                                              </w:divBdr>
                                            </w:div>
                                            <w:div w:id="2106925888">
                                              <w:marLeft w:val="0"/>
                                              <w:marRight w:val="0"/>
                                              <w:marTop w:val="360"/>
                                              <w:marBottom w:val="0"/>
                                              <w:divBdr>
                                                <w:top w:val="none" w:sz="0" w:space="0" w:color="auto"/>
                                                <w:left w:val="none" w:sz="0" w:space="0" w:color="auto"/>
                                                <w:bottom w:val="none" w:sz="0" w:space="0" w:color="auto"/>
                                                <w:right w:val="none" w:sz="0" w:space="0" w:color="auto"/>
                                              </w:divBdr>
                                            </w:div>
                                            <w:div w:id="1805392937">
                                              <w:marLeft w:val="0"/>
                                              <w:marRight w:val="0"/>
                                              <w:marTop w:val="360"/>
                                              <w:marBottom w:val="0"/>
                                              <w:divBdr>
                                                <w:top w:val="none" w:sz="0" w:space="0" w:color="auto"/>
                                                <w:left w:val="none" w:sz="0" w:space="0" w:color="auto"/>
                                                <w:bottom w:val="none" w:sz="0" w:space="0" w:color="auto"/>
                                                <w:right w:val="none" w:sz="0" w:space="0" w:color="auto"/>
                                              </w:divBdr>
                                            </w:div>
                                            <w:div w:id="1878857861">
                                              <w:marLeft w:val="0"/>
                                              <w:marRight w:val="0"/>
                                              <w:marTop w:val="440"/>
                                              <w:marBottom w:val="200"/>
                                              <w:divBdr>
                                                <w:top w:val="none" w:sz="0" w:space="0" w:color="auto"/>
                                                <w:left w:val="none" w:sz="0" w:space="0" w:color="auto"/>
                                                <w:bottom w:val="none" w:sz="0" w:space="0" w:color="auto"/>
                                                <w:right w:val="none" w:sz="0" w:space="0" w:color="auto"/>
                                              </w:divBdr>
                                            </w:div>
                                            <w:div w:id="648247659">
                                              <w:marLeft w:val="0"/>
                                              <w:marRight w:val="0"/>
                                              <w:marTop w:val="645"/>
                                              <w:marBottom w:val="495"/>
                                              <w:divBdr>
                                                <w:top w:val="none" w:sz="0" w:space="0" w:color="auto"/>
                                                <w:left w:val="none" w:sz="0" w:space="0" w:color="auto"/>
                                                <w:bottom w:val="none" w:sz="0" w:space="0" w:color="auto"/>
                                                <w:right w:val="none" w:sz="0" w:space="0" w:color="auto"/>
                                              </w:divBdr>
                                            </w:div>
                                            <w:div w:id="751003499">
                                              <w:marLeft w:val="0"/>
                                              <w:marRight w:val="0"/>
                                              <w:marTop w:val="360"/>
                                              <w:marBottom w:val="0"/>
                                              <w:divBdr>
                                                <w:top w:val="none" w:sz="0" w:space="0" w:color="auto"/>
                                                <w:left w:val="none" w:sz="0" w:space="0" w:color="auto"/>
                                                <w:bottom w:val="none" w:sz="0" w:space="0" w:color="auto"/>
                                                <w:right w:val="none" w:sz="0" w:space="0" w:color="auto"/>
                                              </w:divBdr>
                                            </w:div>
                                            <w:div w:id="555628670">
                                              <w:marLeft w:val="0"/>
                                              <w:marRight w:val="0"/>
                                              <w:marTop w:val="645"/>
                                              <w:marBottom w:val="495"/>
                                              <w:divBdr>
                                                <w:top w:val="none" w:sz="0" w:space="0" w:color="auto"/>
                                                <w:left w:val="none" w:sz="0" w:space="0" w:color="auto"/>
                                                <w:bottom w:val="none" w:sz="0" w:space="0" w:color="auto"/>
                                                <w:right w:val="none" w:sz="0" w:space="0" w:color="auto"/>
                                              </w:divBdr>
                                            </w:div>
                                            <w:div w:id="1289554199">
                                              <w:marLeft w:val="0"/>
                                              <w:marRight w:val="0"/>
                                              <w:marTop w:val="360"/>
                                              <w:marBottom w:val="0"/>
                                              <w:divBdr>
                                                <w:top w:val="none" w:sz="0" w:space="0" w:color="auto"/>
                                                <w:left w:val="none" w:sz="0" w:space="0" w:color="auto"/>
                                                <w:bottom w:val="none" w:sz="0" w:space="0" w:color="auto"/>
                                                <w:right w:val="none" w:sz="0" w:space="0" w:color="auto"/>
                                              </w:divBdr>
                                            </w:div>
                                            <w:div w:id="1374694450">
                                              <w:marLeft w:val="0"/>
                                              <w:marRight w:val="0"/>
                                              <w:marTop w:val="645"/>
                                              <w:marBottom w:val="495"/>
                                              <w:divBdr>
                                                <w:top w:val="none" w:sz="0" w:space="0" w:color="auto"/>
                                                <w:left w:val="none" w:sz="0" w:space="0" w:color="auto"/>
                                                <w:bottom w:val="none" w:sz="0" w:space="0" w:color="auto"/>
                                                <w:right w:val="none" w:sz="0" w:space="0" w:color="auto"/>
                                              </w:divBdr>
                                            </w:div>
                                            <w:div w:id="88626892">
                                              <w:marLeft w:val="0"/>
                                              <w:marRight w:val="0"/>
                                              <w:marTop w:val="360"/>
                                              <w:marBottom w:val="0"/>
                                              <w:divBdr>
                                                <w:top w:val="none" w:sz="0" w:space="0" w:color="auto"/>
                                                <w:left w:val="none" w:sz="0" w:space="0" w:color="auto"/>
                                                <w:bottom w:val="none" w:sz="0" w:space="0" w:color="auto"/>
                                                <w:right w:val="none" w:sz="0" w:space="0" w:color="auto"/>
                                              </w:divBdr>
                                            </w:div>
                                            <w:div w:id="1866360477">
                                              <w:marLeft w:val="0"/>
                                              <w:marRight w:val="0"/>
                                              <w:marTop w:val="440"/>
                                              <w:marBottom w:val="200"/>
                                              <w:divBdr>
                                                <w:top w:val="none" w:sz="0" w:space="0" w:color="auto"/>
                                                <w:left w:val="none" w:sz="0" w:space="0" w:color="auto"/>
                                                <w:bottom w:val="none" w:sz="0" w:space="0" w:color="auto"/>
                                                <w:right w:val="none" w:sz="0" w:space="0" w:color="auto"/>
                                              </w:divBdr>
                                            </w:div>
                                            <w:div w:id="968513987">
                                              <w:marLeft w:val="0"/>
                                              <w:marRight w:val="0"/>
                                              <w:marTop w:val="645"/>
                                              <w:marBottom w:val="495"/>
                                              <w:divBdr>
                                                <w:top w:val="none" w:sz="0" w:space="0" w:color="auto"/>
                                                <w:left w:val="none" w:sz="0" w:space="0" w:color="auto"/>
                                                <w:bottom w:val="none" w:sz="0" w:space="0" w:color="auto"/>
                                                <w:right w:val="none" w:sz="0" w:space="0" w:color="auto"/>
                                              </w:divBdr>
                                            </w:div>
                                            <w:div w:id="660550459">
                                              <w:marLeft w:val="0"/>
                                              <w:marRight w:val="0"/>
                                              <w:marTop w:val="360"/>
                                              <w:marBottom w:val="0"/>
                                              <w:divBdr>
                                                <w:top w:val="none" w:sz="0" w:space="0" w:color="auto"/>
                                                <w:left w:val="none" w:sz="0" w:space="0" w:color="auto"/>
                                                <w:bottom w:val="none" w:sz="0" w:space="0" w:color="auto"/>
                                                <w:right w:val="none" w:sz="0" w:space="0" w:color="auto"/>
                                              </w:divBdr>
                                            </w:div>
                                            <w:div w:id="1771317356">
                                              <w:marLeft w:val="0"/>
                                              <w:marRight w:val="0"/>
                                              <w:marTop w:val="360"/>
                                              <w:marBottom w:val="0"/>
                                              <w:divBdr>
                                                <w:top w:val="none" w:sz="0" w:space="0" w:color="auto"/>
                                                <w:left w:val="none" w:sz="0" w:space="0" w:color="auto"/>
                                                <w:bottom w:val="none" w:sz="0" w:space="0" w:color="auto"/>
                                                <w:right w:val="none" w:sz="0" w:space="0" w:color="auto"/>
                                              </w:divBdr>
                                            </w:div>
                                            <w:div w:id="1206139645">
                                              <w:marLeft w:val="0"/>
                                              <w:marRight w:val="0"/>
                                              <w:marTop w:val="645"/>
                                              <w:marBottom w:val="495"/>
                                              <w:divBdr>
                                                <w:top w:val="none" w:sz="0" w:space="0" w:color="auto"/>
                                                <w:left w:val="none" w:sz="0" w:space="0" w:color="auto"/>
                                                <w:bottom w:val="none" w:sz="0" w:space="0" w:color="auto"/>
                                                <w:right w:val="none" w:sz="0" w:space="0" w:color="auto"/>
                                              </w:divBdr>
                                            </w:div>
                                            <w:div w:id="283463839">
                                              <w:marLeft w:val="0"/>
                                              <w:marRight w:val="0"/>
                                              <w:marTop w:val="360"/>
                                              <w:marBottom w:val="0"/>
                                              <w:divBdr>
                                                <w:top w:val="none" w:sz="0" w:space="0" w:color="auto"/>
                                                <w:left w:val="none" w:sz="0" w:space="0" w:color="auto"/>
                                                <w:bottom w:val="none" w:sz="0" w:space="0" w:color="auto"/>
                                                <w:right w:val="none" w:sz="0" w:space="0" w:color="auto"/>
                                              </w:divBdr>
                                            </w:div>
                                            <w:div w:id="87387622">
                                              <w:marLeft w:val="0"/>
                                              <w:marRight w:val="0"/>
                                              <w:marTop w:val="440"/>
                                              <w:marBottom w:val="200"/>
                                              <w:divBdr>
                                                <w:top w:val="none" w:sz="0" w:space="0" w:color="auto"/>
                                                <w:left w:val="none" w:sz="0" w:space="0" w:color="auto"/>
                                                <w:bottom w:val="none" w:sz="0" w:space="0" w:color="auto"/>
                                                <w:right w:val="none" w:sz="0" w:space="0" w:color="auto"/>
                                              </w:divBdr>
                                            </w:div>
                                            <w:div w:id="835802130">
                                              <w:marLeft w:val="0"/>
                                              <w:marRight w:val="0"/>
                                              <w:marTop w:val="645"/>
                                              <w:marBottom w:val="495"/>
                                              <w:divBdr>
                                                <w:top w:val="none" w:sz="0" w:space="0" w:color="auto"/>
                                                <w:left w:val="none" w:sz="0" w:space="0" w:color="auto"/>
                                                <w:bottom w:val="none" w:sz="0" w:space="0" w:color="auto"/>
                                                <w:right w:val="none" w:sz="0" w:space="0" w:color="auto"/>
                                              </w:divBdr>
                                            </w:div>
                                            <w:div w:id="1759205324">
                                              <w:marLeft w:val="0"/>
                                              <w:marRight w:val="0"/>
                                              <w:marTop w:val="360"/>
                                              <w:marBottom w:val="0"/>
                                              <w:divBdr>
                                                <w:top w:val="none" w:sz="0" w:space="0" w:color="auto"/>
                                                <w:left w:val="none" w:sz="0" w:space="0" w:color="auto"/>
                                                <w:bottom w:val="none" w:sz="0" w:space="0" w:color="auto"/>
                                                <w:right w:val="none" w:sz="0" w:space="0" w:color="auto"/>
                                              </w:divBdr>
                                            </w:div>
                                            <w:div w:id="1613827327">
                                              <w:marLeft w:val="0"/>
                                              <w:marRight w:val="0"/>
                                              <w:marTop w:val="360"/>
                                              <w:marBottom w:val="0"/>
                                              <w:divBdr>
                                                <w:top w:val="none" w:sz="0" w:space="0" w:color="auto"/>
                                                <w:left w:val="none" w:sz="0" w:space="0" w:color="auto"/>
                                                <w:bottom w:val="none" w:sz="0" w:space="0" w:color="auto"/>
                                                <w:right w:val="none" w:sz="0" w:space="0" w:color="auto"/>
                                              </w:divBdr>
                                            </w:div>
                                            <w:div w:id="797838391">
                                              <w:marLeft w:val="0"/>
                                              <w:marRight w:val="0"/>
                                              <w:marTop w:val="645"/>
                                              <w:marBottom w:val="495"/>
                                              <w:divBdr>
                                                <w:top w:val="none" w:sz="0" w:space="0" w:color="auto"/>
                                                <w:left w:val="none" w:sz="0" w:space="0" w:color="auto"/>
                                                <w:bottom w:val="none" w:sz="0" w:space="0" w:color="auto"/>
                                                <w:right w:val="none" w:sz="0" w:space="0" w:color="auto"/>
                                              </w:divBdr>
                                            </w:div>
                                            <w:div w:id="694236363">
                                              <w:marLeft w:val="0"/>
                                              <w:marRight w:val="0"/>
                                              <w:marTop w:val="360"/>
                                              <w:marBottom w:val="0"/>
                                              <w:divBdr>
                                                <w:top w:val="none" w:sz="0" w:space="0" w:color="auto"/>
                                                <w:left w:val="none" w:sz="0" w:space="0" w:color="auto"/>
                                                <w:bottom w:val="none" w:sz="0" w:space="0" w:color="auto"/>
                                                <w:right w:val="none" w:sz="0" w:space="0" w:color="auto"/>
                                              </w:divBdr>
                                            </w:div>
                                            <w:div w:id="1904094314">
                                              <w:marLeft w:val="0"/>
                                              <w:marRight w:val="0"/>
                                              <w:marTop w:val="645"/>
                                              <w:marBottom w:val="495"/>
                                              <w:divBdr>
                                                <w:top w:val="none" w:sz="0" w:space="0" w:color="auto"/>
                                                <w:left w:val="none" w:sz="0" w:space="0" w:color="auto"/>
                                                <w:bottom w:val="none" w:sz="0" w:space="0" w:color="auto"/>
                                                <w:right w:val="none" w:sz="0" w:space="0" w:color="auto"/>
                                              </w:divBdr>
                                            </w:div>
                                            <w:div w:id="101531672">
                                              <w:marLeft w:val="0"/>
                                              <w:marRight w:val="0"/>
                                              <w:marTop w:val="360"/>
                                              <w:marBottom w:val="0"/>
                                              <w:divBdr>
                                                <w:top w:val="none" w:sz="0" w:space="0" w:color="auto"/>
                                                <w:left w:val="none" w:sz="0" w:space="0" w:color="auto"/>
                                                <w:bottom w:val="none" w:sz="0" w:space="0" w:color="auto"/>
                                                <w:right w:val="none" w:sz="0" w:space="0" w:color="auto"/>
                                              </w:divBdr>
                                            </w:div>
                                            <w:div w:id="1900707371">
                                              <w:marLeft w:val="0"/>
                                              <w:marRight w:val="0"/>
                                              <w:marTop w:val="645"/>
                                              <w:marBottom w:val="495"/>
                                              <w:divBdr>
                                                <w:top w:val="none" w:sz="0" w:space="0" w:color="auto"/>
                                                <w:left w:val="none" w:sz="0" w:space="0" w:color="auto"/>
                                                <w:bottom w:val="none" w:sz="0" w:space="0" w:color="auto"/>
                                                <w:right w:val="none" w:sz="0" w:space="0" w:color="auto"/>
                                              </w:divBdr>
                                            </w:div>
                                            <w:div w:id="1885601921">
                                              <w:marLeft w:val="0"/>
                                              <w:marRight w:val="0"/>
                                              <w:marTop w:val="360"/>
                                              <w:marBottom w:val="0"/>
                                              <w:divBdr>
                                                <w:top w:val="none" w:sz="0" w:space="0" w:color="auto"/>
                                                <w:left w:val="none" w:sz="0" w:space="0" w:color="auto"/>
                                                <w:bottom w:val="none" w:sz="0" w:space="0" w:color="auto"/>
                                                <w:right w:val="none" w:sz="0" w:space="0" w:color="auto"/>
                                              </w:divBdr>
                                            </w:div>
                                            <w:div w:id="1343896132">
                                              <w:marLeft w:val="0"/>
                                              <w:marRight w:val="0"/>
                                              <w:marTop w:val="360"/>
                                              <w:marBottom w:val="0"/>
                                              <w:divBdr>
                                                <w:top w:val="none" w:sz="0" w:space="0" w:color="auto"/>
                                                <w:left w:val="none" w:sz="0" w:space="0" w:color="auto"/>
                                                <w:bottom w:val="none" w:sz="0" w:space="0" w:color="auto"/>
                                                <w:right w:val="none" w:sz="0" w:space="0" w:color="auto"/>
                                              </w:divBdr>
                                            </w:div>
                                            <w:div w:id="1405223218">
                                              <w:marLeft w:val="0"/>
                                              <w:marRight w:val="0"/>
                                              <w:marTop w:val="645"/>
                                              <w:marBottom w:val="495"/>
                                              <w:divBdr>
                                                <w:top w:val="none" w:sz="0" w:space="0" w:color="auto"/>
                                                <w:left w:val="none" w:sz="0" w:space="0" w:color="auto"/>
                                                <w:bottom w:val="none" w:sz="0" w:space="0" w:color="auto"/>
                                                <w:right w:val="none" w:sz="0" w:space="0" w:color="auto"/>
                                              </w:divBdr>
                                            </w:div>
                                            <w:div w:id="1693871686">
                                              <w:marLeft w:val="0"/>
                                              <w:marRight w:val="0"/>
                                              <w:marTop w:val="360"/>
                                              <w:marBottom w:val="0"/>
                                              <w:divBdr>
                                                <w:top w:val="none" w:sz="0" w:space="0" w:color="auto"/>
                                                <w:left w:val="none" w:sz="0" w:space="0" w:color="auto"/>
                                                <w:bottom w:val="none" w:sz="0" w:space="0" w:color="auto"/>
                                                <w:right w:val="none" w:sz="0" w:space="0" w:color="auto"/>
                                              </w:divBdr>
                                            </w:div>
                                            <w:div w:id="684333376">
                                              <w:marLeft w:val="0"/>
                                              <w:marRight w:val="0"/>
                                              <w:marTop w:val="645"/>
                                              <w:marBottom w:val="495"/>
                                              <w:divBdr>
                                                <w:top w:val="none" w:sz="0" w:space="0" w:color="auto"/>
                                                <w:left w:val="none" w:sz="0" w:space="0" w:color="auto"/>
                                                <w:bottom w:val="none" w:sz="0" w:space="0" w:color="auto"/>
                                                <w:right w:val="none" w:sz="0" w:space="0" w:color="auto"/>
                                              </w:divBdr>
                                            </w:div>
                                            <w:div w:id="770471886">
                                              <w:marLeft w:val="0"/>
                                              <w:marRight w:val="0"/>
                                              <w:marTop w:val="360"/>
                                              <w:marBottom w:val="0"/>
                                              <w:divBdr>
                                                <w:top w:val="none" w:sz="0" w:space="0" w:color="auto"/>
                                                <w:left w:val="none" w:sz="0" w:space="0" w:color="auto"/>
                                                <w:bottom w:val="none" w:sz="0" w:space="0" w:color="auto"/>
                                                <w:right w:val="none" w:sz="0" w:space="0" w:color="auto"/>
                                              </w:divBdr>
                                            </w:div>
                                          </w:divsChild>
                                        </w:div>
                                        <w:div w:id="1420255635">
                                          <w:marLeft w:val="0"/>
                                          <w:marRight w:val="0"/>
                                          <w:marTop w:val="440"/>
                                          <w:marBottom w:val="740"/>
                                          <w:divBdr>
                                            <w:top w:val="none" w:sz="0" w:space="0" w:color="auto"/>
                                            <w:left w:val="none" w:sz="0" w:space="0" w:color="auto"/>
                                            <w:bottom w:val="none" w:sz="0" w:space="0" w:color="auto"/>
                                            <w:right w:val="none" w:sz="0" w:space="0" w:color="auto"/>
                                          </w:divBdr>
                                          <w:divsChild>
                                            <w:div w:id="21562293">
                                              <w:marLeft w:val="0"/>
                                              <w:marRight w:val="0"/>
                                              <w:marTop w:val="0"/>
                                              <w:marBottom w:val="200"/>
                                              <w:divBdr>
                                                <w:top w:val="none" w:sz="0" w:space="0" w:color="auto"/>
                                                <w:left w:val="none" w:sz="0" w:space="0" w:color="auto"/>
                                                <w:bottom w:val="none" w:sz="0" w:space="0" w:color="auto"/>
                                                <w:right w:val="none" w:sz="0" w:space="0" w:color="auto"/>
                                              </w:divBdr>
                                            </w:div>
                                            <w:div w:id="883754531">
                                              <w:marLeft w:val="0"/>
                                              <w:marRight w:val="0"/>
                                              <w:marTop w:val="0"/>
                                              <w:marBottom w:val="200"/>
                                              <w:divBdr>
                                                <w:top w:val="none" w:sz="0" w:space="0" w:color="auto"/>
                                                <w:left w:val="none" w:sz="0" w:space="0" w:color="auto"/>
                                                <w:bottom w:val="none" w:sz="0" w:space="0" w:color="auto"/>
                                                <w:right w:val="none" w:sz="0" w:space="0" w:color="auto"/>
                                              </w:divBdr>
                                            </w:div>
                                            <w:div w:id="1698123436">
                                              <w:marLeft w:val="0"/>
                                              <w:marRight w:val="0"/>
                                              <w:marTop w:val="645"/>
                                              <w:marBottom w:val="495"/>
                                              <w:divBdr>
                                                <w:top w:val="none" w:sz="0" w:space="0" w:color="auto"/>
                                                <w:left w:val="none" w:sz="0" w:space="0" w:color="auto"/>
                                                <w:bottom w:val="none" w:sz="0" w:space="0" w:color="auto"/>
                                                <w:right w:val="none" w:sz="0" w:space="0" w:color="auto"/>
                                              </w:divBdr>
                                            </w:div>
                                            <w:div w:id="1183129623">
                                              <w:marLeft w:val="0"/>
                                              <w:marRight w:val="0"/>
                                              <w:marTop w:val="360"/>
                                              <w:marBottom w:val="0"/>
                                              <w:divBdr>
                                                <w:top w:val="none" w:sz="0" w:space="0" w:color="auto"/>
                                                <w:left w:val="none" w:sz="0" w:space="0" w:color="auto"/>
                                                <w:bottom w:val="none" w:sz="0" w:space="0" w:color="auto"/>
                                                <w:right w:val="none" w:sz="0" w:space="0" w:color="auto"/>
                                              </w:divBdr>
                                            </w:div>
                                            <w:div w:id="753890960">
                                              <w:marLeft w:val="0"/>
                                              <w:marRight w:val="0"/>
                                              <w:marTop w:val="360"/>
                                              <w:marBottom w:val="0"/>
                                              <w:divBdr>
                                                <w:top w:val="none" w:sz="0" w:space="0" w:color="auto"/>
                                                <w:left w:val="none" w:sz="0" w:space="0" w:color="auto"/>
                                                <w:bottom w:val="none" w:sz="0" w:space="0" w:color="auto"/>
                                                <w:right w:val="none" w:sz="0" w:space="0" w:color="auto"/>
                                              </w:divBdr>
                                            </w:div>
                                            <w:div w:id="656957393">
                                              <w:marLeft w:val="0"/>
                                              <w:marRight w:val="0"/>
                                              <w:marTop w:val="645"/>
                                              <w:marBottom w:val="495"/>
                                              <w:divBdr>
                                                <w:top w:val="none" w:sz="0" w:space="0" w:color="auto"/>
                                                <w:left w:val="none" w:sz="0" w:space="0" w:color="auto"/>
                                                <w:bottom w:val="none" w:sz="0" w:space="0" w:color="auto"/>
                                                <w:right w:val="none" w:sz="0" w:space="0" w:color="auto"/>
                                              </w:divBdr>
                                            </w:div>
                                            <w:div w:id="2049865900">
                                              <w:marLeft w:val="0"/>
                                              <w:marRight w:val="0"/>
                                              <w:marTop w:val="0"/>
                                              <w:marBottom w:val="200"/>
                                              <w:divBdr>
                                                <w:top w:val="none" w:sz="0" w:space="0" w:color="auto"/>
                                                <w:left w:val="none" w:sz="0" w:space="0" w:color="auto"/>
                                                <w:bottom w:val="none" w:sz="0" w:space="0" w:color="auto"/>
                                                <w:right w:val="none" w:sz="0" w:space="0" w:color="auto"/>
                                              </w:divBdr>
                                            </w:div>
                                            <w:div w:id="333924292">
                                              <w:marLeft w:val="0"/>
                                              <w:marRight w:val="0"/>
                                              <w:marTop w:val="360"/>
                                              <w:marBottom w:val="0"/>
                                              <w:divBdr>
                                                <w:top w:val="none" w:sz="0" w:space="0" w:color="auto"/>
                                                <w:left w:val="none" w:sz="0" w:space="0" w:color="auto"/>
                                                <w:bottom w:val="none" w:sz="0" w:space="0" w:color="auto"/>
                                                <w:right w:val="none" w:sz="0" w:space="0" w:color="auto"/>
                                              </w:divBdr>
                                            </w:div>
                                            <w:div w:id="1228957432">
                                              <w:marLeft w:val="0"/>
                                              <w:marRight w:val="0"/>
                                              <w:marTop w:val="440"/>
                                              <w:marBottom w:val="200"/>
                                              <w:divBdr>
                                                <w:top w:val="none" w:sz="0" w:space="0" w:color="auto"/>
                                                <w:left w:val="none" w:sz="0" w:space="0" w:color="auto"/>
                                                <w:bottom w:val="none" w:sz="0" w:space="0" w:color="auto"/>
                                                <w:right w:val="none" w:sz="0" w:space="0" w:color="auto"/>
                                              </w:divBdr>
                                            </w:div>
                                            <w:div w:id="1813208281">
                                              <w:marLeft w:val="0"/>
                                              <w:marRight w:val="0"/>
                                              <w:marTop w:val="645"/>
                                              <w:marBottom w:val="495"/>
                                              <w:divBdr>
                                                <w:top w:val="none" w:sz="0" w:space="0" w:color="auto"/>
                                                <w:left w:val="none" w:sz="0" w:space="0" w:color="auto"/>
                                                <w:bottom w:val="none" w:sz="0" w:space="0" w:color="auto"/>
                                                <w:right w:val="none" w:sz="0" w:space="0" w:color="auto"/>
                                              </w:divBdr>
                                            </w:div>
                                            <w:div w:id="145246410">
                                              <w:marLeft w:val="0"/>
                                              <w:marRight w:val="0"/>
                                              <w:marTop w:val="360"/>
                                              <w:marBottom w:val="0"/>
                                              <w:divBdr>
                                                <w:top w:val="none" w:sz="0" w:space="0" w:color="auto"/>
                                                <w:left w:val="none" w:sz="0" w:space="0" w:color="auto"/>
                                                <w:bottom w:val="none" w:sz="0" w:space="0" w:color="auto"/>
                                                <w:right w:val="none" w:sz="0" w:space="0" w:color="auto"/>
                                              </w:divBdr>
                                            </w:div>
                                            <w:div w:id="413940131">
                                              <w:marLeft w:val="0"/>
                                              <w:marRight w:val="0"/>
                                              <w:marTop w:val="645"/>
                                              <w:marBottom w:val="495"/>
                                              <w:divBdr>
                                                <w:top w:val="none" w:sz="0" w:space="0" w:color="auto"/>
                                                <w:left w:val="none" w:sz="0" w:space="0" w:color="auto"/>
                                                <w:bottom w:val="none" w:sz="0" w:space="0" w:color="auto"/>
                                                <w:right w:val="none" w:sz="0" w:space="0" w:color="auto"/>
                                              </w:divBdr>
                                            </w:div>
                                            <w:div w:id="1160459959">
                                              <w:marLeft w:val="0"/>
                                              <w:marRight w:val="0"/>
                                              <w:marTop w:val="360"/>
                                              <w:marBottom w:val="0"/>
                                              <w:divBdr>
                                                <w:top w:val="none" w:sz="0" w:space="0" w:color="auto"/>
                                                <w:left w:val="none" w:sz="0" w:space="0" w:color="auto"/>
                                                <w:bottom w:val="none" w:sz="0" w:space="0" w:color="auto"/>
                                                <w:right w:val="none" w:sz="0" w:space="0" w:color="auto"/>
                                              </w:divBdr>
                                            </w:div>
                                            <w:div w:id="338580374">
                                              <w:marLeft w:val="0"/>
                                              <w:marRight w:val="0"/>
                                              <w:marTop w:val="360"/>
                                              <w:marBottom w:val="0"/>
                                              <w:divBdr>
                                                <w:top w:val="none" w:sz="0" w:space="0" w:color="auto"/>
                                                <w:left w:val="none" w:sz="0" w:space="0" w:color="auto"/>
                                                <w:bottom w:val="none" w:sz="0" w:space="0" w:color="auto"/>
                                                <w:right w:val="none" w:sz="0" w:space="0" w:color="auto"/>
                                              </w:divBdr>
                                            </w:div>
                                            <w:div w:id="1190801474">
                                              <w:marLeft w:val="0"/>
                                              <w:marRight w:val="0"/>
                                              <w:marTop w:val="645"/>
                                              <w:marBottom w:val="495"/>
                                              <w:divBdr>
                                                <w:top w:val="none" w:sz="0" w:space="0" w:color="auto"/>
                                                <w:left w:val="none" w:sz="0" w:space="0" w:color="auto"/>
                                                <w:bottom w:val="none" w:sz="0" w:space="0" w:color="auto"/>
                                                <w:right w:val="none" w:sz="0" w:space="0" w:color="auto"/>
                                              </w:divBdr>
                                            </w:div>
                                            <w:div w:id="1574660515">
                                              <w:marLeft w:val="0"/>
                                              <w:marRight w:val="0"/>
                                              <w:marTop w:val="360"/>
                                              <w:marBottom w:val="0"/>
                                              <w:divBdr>
                                                <w:top w:val="none" w:sz="0" w:space="0" w:color="auto"/>
                                                <w:left w:val="none" w:sz="0" w:space="0" w:color="auto"/>
                                                <w:bottom w:val="none" w:sz="0" w:space="0" w:color="auto"/>
                                                <w:right w:val="none" w:sz="0" w:space="0" w:color="auto"/>
                                              </w:divBdr>
                                            </w:div>
                                            <w:div w:id="1240409909">
                                              <w:marLeft w:val="0"/>
                                              <w:marRight w:val="0"/>
                                              <w:marTop w:val="360"/>
                                              <w:marBottom w:val="0"/>
                                              <w:divBdr>
                                                <w:top w:val="none" w:sz="0" w:space="0" w:color="auto"/>
                                                <w:left w:val="none" w:sz="0" w:space="0" w:color="auto"/>
                                                <w:bottom w:val="none" w:sz="0" w:space="0" w:color="auto"/>
                                                <w:right w:val="none" w:sz="0" w:space="0" w:color="auto"/>
                                              </w:divBdr>
                                            </w:div>
                                            <w:div w:id="824122509">
                                              <w:marLeft w:val="0"/>
                                              <w:marRight w:val="0"/>
                                              <w:marTop w:val="645"/>
                                              <w:marBottom w:val="495"/>
                                              <w:divBdr>
                                                <w:top w:val="none" w:sz="0" w:space="0" w:color="auto"/>
                                                <w:left w:val="none" w:sz="0" w:space="0" w:color="auto"/>
                                                <w:bottom w:val="none" w:sz="0" w:space="0" w:color="auto"/>
                                                <w:right w:val="none" w:sz="0" w:space="0" w:color="auto"/>
                                              </w:divBdr>
                                            </w:div>
                                            <w:div w:id="1542088847">
                                              <w:marLeft w:val="0"/>
                                              <w:marRight w:val="0"/>
                                              <w:marTop w:val="360"/>
                                              <w:marBottom w:val="0"/>
                                              <w:divBdr>
                                                <w:top w:val="none" w:sz="0" w:space="0" w:color="auto"/>
                                                <w:left w:val="none" w:sz="0" w:space="0" w:color="auto"/>
                                                <w:bottom w:val="none" w:sz="0" w:space="0" w:color="auto"/>
                                                <w:right w:val="none" w:sz="0" w:space="0" w:color="auto"/>
                                              </w:divBdr>
                                            </w:div>
                                            <w:div w:id="1272012518">
                                              <w:marLeft w:val="0"/>
                                              <w:marRight w:val="0"/>
                                              <w:marTop w:val="645"/>
                                              <w:marBottom w:val="495"/>
                                              <w:divBdr>
                                                <w:top w:val="none" w:sz="0" w:space="0" w:color="auto"/>
                                                <w:left w:val="none" w:sz="0" w:space="0" w:color="auto"/>
                                                <w:bottom w:val="none" w:sz="0" w:space="0" w:color="auto"/>
                                                <w:right w:val="none" w:sz="0" w:space="0" w:color="auto"/>
                                              </w:divBdr>
                                            </w:div>
                                            <w:div w:id="1411462273">
                                              <w:marLeft w:val="0"/>
                                              <w:marRight w:val="0"/>
                                              <w:marTop w:val="0"/>
                                              <w:marBottom w:val="200"/>
                                              <w:divBdr>
                                                <w:top w:val="none" w:sz="0" w:space="0" w:color="auto"/>
                                                <w:left w:val="none" w:sz="0" w:space="0" w:color="auto"/>
                                                <w:bottom w:val="none" w:sz="0" w:space="0" w:color="auto"/>
                                                <w:right w:val="none" w:sz="0" w:space="0" w:color="auto"/>
                                              </w:divBdr>
                                            </w:div>
                                            <w:div w:id="1667973240">
                                              <w:marLeft w:val="0"/>
                                              <w:marRight w:val="0"/>
                                              <w:marTop w:val="360"/>
                                              <w:marBottom w:val="0"/>
                                              <w:divBdr>
                                                <w:top w:val="none" w:sz="0" w:space="0" w:color="auto"/>
                                                <w:left w:val="none" w:sz="0" w:space="0" w:color="auto"/>
                                                <w:bottom w:val="none" w:sz="0" w:space="0" w:color="auto"/>
                                                <w:right w:val="none" w:sz="0" w:space="0" w:color="auto"/>
                                              </w:divBdr>
                                            </w:div>
                                          </w:divsChild>
                                        </w:div>
                                        <w:div w:id="1876501932">
                                          <w:marLeft w:val="0"/>
                                          <w:marRight w:val="0"/>
                                          <w:marTop w:val="440"/>
                                          <w:marBottom w:val="200"/>
                                          <w:divBdr>
                                            <w:top w:val="none" w:sz="0" w:space="0" w:color="auto"/>
                                            <w:left w:val="none" w:sz="0" w:space="0" w:color="auto"/>
                                            <w:bottom w:val="none" w:sz="0" w:space="0" w:color="auto"/>
                                            <w:right w:val="none" w:sz="0" w:space="0" w:color="auto"/>
                                          </w:divBdr>
                                        </w:div>
                                        <w:div w:id="950627646">
                                          <w:marLeft w:val="0"/>
                                          <w:marRight w:val="0"/>
                                          <w:marTop w:val="0"/>
                                          <w:marBottom w:val="200"/>
                                          <w:divBdr>
                                            <w:top w:val="none" w:sz="0" w:space="0" w:color="auto"/>
                                            <w:left w:val="none" w:sz="0" w:space="0" w:color="auto"/>
                                            <w:bottom w:val="none" w:sz="0" w:space="0" w:color="auto"/>
                                            <w:right w:val="none" w:sz="0" w:space="0" w:color="auto"/>
                                          </w:divBdr>
                                        </w:div>
                                        <w:div w:id="207957529">
                                          <w:marLeft w:val="0"/>
                                          <w:marRight w:val="0"/>
                                          <w:marTop w:val="645"/>
                                          <w:marBottom w:val="495"/>
                                          <w:divBdr>
                                            <w:top w:val="none" w:sz="0" w:space="0" w:color="auto"/>
                                            <w:left w:val="none" w:sz="0" w:space="0" w:color="auto"/>
                                            <w:bottom w:val="none" w:sz="0" w:space="0" w:color="auto"/>
                                            <w:right w:val="none" w:sz="0" w:space="0" w:color="auto"/>
                                          </w:divBdr>
                                        </w:div>
                                        <w:div w:id="2016492515">
                                          <w:marLeft w:val="0"/>
                                          <w:marRight w:val="0"/>
                                          <w:marTop w:val="360"/>
                                          <w:marBottom w:val="0"/>
                                          <w:divBdr>
                                            <w:top w:val="none" w:sz="0" w:space="0" w:color="auto"/>
                                            <w:left w:val="none" w:sz="0" w:space="0" w:color="auto"/>
                                            <w:bottom w:val="none" w:sz="0" w:space="0" w:color="auto"/>
                                            <w:right w:val="none" w:sz="0" w:space="0" w:color="auto"/>
                                          </w:divBdr>
                                        </w:div>
                                        <w:div w:id="505442998">
                                          <w:marLeft w:val="0"/>
                                          <w:marRight w:val="0"/>
                                          <w:marTop w:val="360"/>
                                          <w:marBottom w:val="0"/>
                                          <w:divBdr>
                                            <w:top w:val="none" w:sz="0" w:space="0" w:color="auto"/>
                                            <w:left w:val="none" w:sz="0" w:space="0" w:color="auto"/>
                                            <w:bottom w:val="none" w:sz="0" w:space="0" w:color="auto"/>
                                            <w:right w:val="none" w:sz="0" w:space="0" w:color="auto"/>
                                          </w:divBdr>
                                        </w:div>
                                        <w:div w:id="1791515320">
                                          <w:marLeft w:val="0"/>
                                          <w:marRight w:val="0"/>
                                          <w:marTop w:val="645"/>
                                          <w:marBottom w:val="495"/>
                                          <w:divBdr>
                                            <w:top w:val="none" w:sz="0" w:space="0" w:color="auto"/>
                                            <w:left w:val="none" w:sz="0" w:space="0" w:color="auto"/>
                                            <w:bottom w:val="none" w:sz="0" w:space="0" w:color="auto"/>
                                            <w:right w:val="none" w:sz="0" w:space="0" w:color="auto"/>
                                          </w:divBdr>
                                        </w:div>
                                        <w:div w:id="1466044248">
                                          <w:marLeft w:val="0"/>
                                          <w:marRight w:val="0"/>
                                          <w:marTop w:val="360"/>
                                          <w:marBottom w:val="0"/>
                                          <w:divBdr>
                                            <w:top w:val="none" w:sz="0" w:space="0" w:color="auto"/>
                                            <w:left w:val="none" w:sz="0" w:space="0" w:color="auto"/>
                                            <w:bottom w:val="none" w:sz="0" w:space="0" w:color="auto"/>
                                            <w:right w:val="none" w:sz="0" w:space="0" w:color="auto"/>
                                          </w:divBdr>
                                        </w:div>
                                        <w:div w:id="674302730">
                                          <w:marLeft w:val="0"/>
                                          <w:marRight w:val="0"/>
                                          <w:marTop w:val="645"/>
                                          <w:marBottom w:val="495"/>
                                          <w:divBdr>
                                            <w:top w:val="none" w:sz="0" w:space="0" w:color="auto"/>
                                            <w:left w:val="none" w:sz="0" w:space="0" w:color="auto"/>
                                            <w:bottom w:val="none" w:sz="0" w:space="0" w:color="auto"/>
                                            <w:right w:val="none" w:sz="0" w:space="0" w:color="auto"/>
                                          </w:divBdr>
                                        </w:div>
                                        <w:div w:id="2093354254">
                                          <w:marLeft w:val="0"/>
                                          <w:marRight w:val="0"/>
                                          <w:marTop w:val="360"/>
                                          <w:marBottom w:val="0"/>
                                          <w:divBdr>
                                            <w:top w:val="none" w:sz="0" w:space="0" w:color="auto"/>
                                            <w:left w:val="none" w:sz="0" w:space="0" w:color="auto"/>
                                            <w:bottom w:val="none" w:sz="0" w:space="0" w:color="auto"/>
                                            <w:right w:val="none" w:sz="0" w:space="0" w:color="auto"/>
                                          </w:divBdr>
                                        </w:div>
                                        <w:div w:id="1407147288">
                                          <w:marLeft w:val="0"/>
                                          <w:marRight w:val="0"/>
                                          <w:marTop w:val="360"/>
                                          <w:marBottom w:val="0"/>
                                          <w:divBdr>
                                            <w:top w:val="none" w:sz="0" w:space="0" w:color="auto"/>
                                            <w:left w:val="none" w:sz="0" w:space="0" w:color="auto"/>
                                            <w:bottom w:val="none" w:sz="0" w:space="0" w:color="auto"/>
                                            <w:right w:val="none" w:sz="0" w:space="0" w:color="auto"/>
                                          </w:divBdr>
                                        </w:div>
                                        <w:div w:id="67844049">
                                          <w:marLeft w:val="0"/>
                                          <w:marRight w:val="0"/>
                                          <w:marTop w:val="645"/>
                                          <w:marBottom w:val="495"/>
                                          <w:divBdr>
                                            <w:top w:val="none" w:sz="0" w:space="0" w:color="auto"/>
                                            <w:left w:val="none" w:sz="0" w:space="0" w:color="auto"/>
                                            <w:bottom w:val="none" w:sz="0" w:space="0" w:color="auto"/>
                                            <w:right w:val="none" w:sz="0" w:space="0" w:color="auto"/>
                                          </w:divBdr>
                                        </w:div>
                                        <w:div w:id="2024282593">
                                          <w:marLeft w:val="0"/>
                                          <w:marRight w:val="0"/>
                                          <w:marTop w:val="360"/>
                                          <w:marBottom w:val="0"/>
                                          <w:divBdr>
                                            <w:top w:val="none" w:sz="0" w:space="0" w:color="auto"/>
                                            <w:left w:val="none" w:sz="0" w:space="0" w:color="auto"/>
                                            <w:bottom w:val="none" w:sz="0" w:space="0" w:color="auto"/>
                                            <w:right w:val="none" w:sz="0" w:space="0" w:color="auto"/>
                                          </w:divBdr>
                                        </w:div>
                                        <w:div w:id="1427573579">
                                          <w:marLeft w:val="0"/>
                                          <w:marRight w:val="0"/>
                                          <w:marTop w:val="360"/>
                                          <w:marBottom w:val="0"/>
                                          <w:divBdr>
                                            <w:top w:val="none" w:sz="0" w:space="0" w:color="auto"/>
                                            <w:left w:val="none" w:sz="0" w:space="0" w:color="auto"/>
                                            <w:bottom w:val="none" w:sz="0" w:space="0" w:color="auto"/>
                                            <w:right w:val="none" w:sz="0" w:space="0" w:color="auto"/>
                                          </w:divBdr>
                                        </w:div>
                                        <w:div w:id="1241137442">
                                          <w:marLeft w:val="0"/>
                                          <w:marRight w:val="0"/>
                                          <w:marTop w:val="645"/>
                                          <w:marBottom w:val="495"/>
                                          <w:divBdr>
                                            <w:top w:val="none" w:sz="0" w:space="0" w:color="auto"/>
                                            <w:left w:val="none" w:sz="0" w:space="0" w:color="auto"/>
                                            <w:bottom w:val="none" w:sz="0" w:space="0" w:color="auto"/>
                                            <w:right w:val="none" w:sz="0" w:space="0" w:color="auto"/>
                                          </w:divBdr>
                                        </w:div>
                                        <w:div w:id="1416783077">
                                          <w:marLeft w:val="0"/>
                                          <w:marRight w:val="0"/>
                                          <w:marTop w:val="360"/>
                                          <w:marBottom w:val="0"/>
                                          <w:divBdr>
                                            <w:top w:val="none" w:sz="0" w:space="0" w:color="auto"/>
                                            <w:left w:val="none" w:sz="0" w:space="0" w:color="auto"/>
                                            <w:bottom w:val="none" w:sz="0" w:space="0" w:color="auto"/>
                                            <w:right w:val="none" w:sz="0" w:space="0" w:color="auto"/>
                                          </w:divBdr>
                                        </w:div>
                                        <w:div w:id="1418090397">
                                          <w:marLeft w:val="0"/>
                                          <w:marRight w:val="0"/>
                                          <w:marTop w:val="645"/>
                                          <w:marBottom w:val="495"/>
                                          <w:divBdr>
                                            <w:top w:val="none" w:sz="0" w:space="0" w:color="auto"/>
                                            <w:left w:val="none" w:sz="0" w:space="0" w:color="auto"/>
                                            <w:bottom w:val="none" w:sz="0" w:space="0" w:color="auto"/>
                                            <w:right w:val="none" w:sz="0" w:space="0" w:color="auto"/>
                                          </w:divBdr>
                                        </w:div>
                                        <w:div w:id="948121477">
                                          <w:marLeft w:val="0"/>
                                          <w:marRight w:val="0"/>
                                          <w:marTop w:val="360"/>
                                          <w:marBottom w:val="0"/>
                                          <w:divBdr>
                                            <w:top w:val="none" w:sz="0" w:space="0" w:color="auto"/>
                                            <w:left w:val="none" w:sz="0" w:space="0" w:color="auto"/>
                                            <w:bottom w:val="none" w:sz="0" w:space="0" w:color="auto"/>
                                            <w:right w:val="none" w:sz="0" w:space="0" w:color="auto"/>
                                          </w:divBdr>
                                        </w:div>
                                        <w:div w:id="182519318">
                                          <w:marLeft w:val="0"/>
                                          <w:marRight w:val="0"/>
                                          <w:marTop w:val="645"/>
                                          <w:marBottom w:val="495"/>
                                          <w:divBdr>
                                            <w:top w:val="none" w:sz="0" w:space="0" w:color="auto"/>
                                            <w:left w:val="none" w:sz="0" w:space="0" w:color="auto"/>
                                            <w:bottom w:val="none" w:sz="0" w:space="0" w:color="auto"/>
                                            <w:right w:val="none" w:sz="0" w:space="0" w:color="auto"/>
                                          </w:divBdr>
                                        </w:div>
                                        <w:div w:id="266620041">
                                          <w:marLeft w:val="0"/>
                                          <w:marRight w:val="0"/>
                                          <w:marTop w:val="360"/>
                                          <w:marBottom w:val="0"/>
                                          <w:divBdr>
                                            <w:top w:val="none" w:sz="0" w:space="0" w:color="auto"/>
                                            <w:left w:val="none" w:sz="0" w:space="0" w:color="auto"/>
                                            <w:bottom w:val="none" w:sz="0" w:space="0" w:color="auto"/>
                                            <w:right w:val="none" w:sz="0" w:space="0" w:color="auto"/>
                                          </w:divBdr>
                                        </w:div>
                                        <w:div w:id="935748211">
                                          <w:marLeft w:val="0"/>
                                          <w:marRight w:val="0"/>
                                          <w:marTop w:val="360"/>
                                          <w:marBottom w:val="0"/>
                                          <w:divBdr>
                                            <w:top w:val="none" w:sz="0" w:space="0" w:color="auto"/>
                                            <w:left w:val="none" w:sz="0" w:space="0" w:color="auto"/>
                                            <w:bottom w:val="none" w:sz="0" w:space="0" w:color="auto"/>
                                            <w:right w:val="none" w:sz="0" w:space="0" w:color="auto"/>
                                          </w:divBdr>
                                        </w:div>
                                        <w:div w:id="1955676303">
                                          <w:marLeft w:val="0"/>
                                          <w:marRight w:val="0"/>
                                          <w:marTop w:val="645"/>
                                          <w:marBottom w:val="495"/>
                                          <w:divBdr>
                                            <w:top w:val="none" w:sz="0" w:space="0" w:color="auto"/>
                                            <w:left w:val="none" w:sz="0" w:space="0" w:color="auto"/>
                                            <w:bottom w:val="none" w:sz="0" w:space="0" w:color="auto"/>
                                            <w:right w:val="none" w:sz="0" w:space="0" w:color="auto"/>
                                          </w:divBdr>
                                        </w:div>
                                        <w:div w:id="998508194">
                                          <w:marLeft w:val="0"/>
                                          <w:marRight w:val="0"/>
                                          <w:marTop w:val="360"/>
                                          <w:marBottom w:val="0"/>
                                          <w:divBdr>
                                            <w:top w:val="none" w:sz="0" w:space="0" w:color="auto"/>
                                            <w:left w:val="none" w:sz="0" w:space="0" w:color="auto"/>
                                            <w:bottom w:val="none" w:sz="0" w:space="0" w:color="auto"/>
                                            <w:right w:val="none" w:sz="0" w:space="0" w:color="auto"/>
                                          </w:divBdr>
                                        </w:div>
                                        <w:div w:id="190148166">
                                          <w:marLeft w:val="0"/>
                                          <w:marRight w:val="0"/>
                                          <w:marTop w:val="360"/>
                                          <w:marBottom w:val="0"/>
                                          <w:divBdr>
                                            <w:top w:val="none" w:sz="0" w:space="0" w:color="auto"/>
                                            <w:left w:val="none" w:sz="0" w:space="0" w:color="auto"/>
                                            <w:bottom w:val="none" w:sz="0" w:space="0" w:color="auto"/>
                                            <w:right w:val="none" w:sz="0" w:space="0" w:color="auto"/>
                                          </w:divBdr>
                                        </w:div>
                                        <w:div w:id="389112542">
                                          <w:marLeft w:val="0"/>
                                          <w:marRight w:val="0"/>
                                          <w:marTop w:val="645"/>
                                          <w:marBottom w:val="495"/>
                                          <w:divBdr>
                                            <w:top w:val="none" w:sz="0" w:space="0" w:color="auto"/>
                                            <w:left w:val="none" w:sz="0" w:space="0" w:color="auto"/>
                                            <w:bottom w:val="none" w:sz="0" w:space="0" w:color="auto"/>
                                            <w:right w:val="none" w:sz="0" w:space="0" w:color="auto"/>
                                          </w:divBdr>
                                        </w:div>
                                        <w:div w:id="343484779">
                                          <w:marLeft w:val="0"/>
                                          <w:marRight w:val="0"/>
                                          <w:marTop w:val="360"/>
                                          <w:marBottom w:val="0"/>
                                          <w:divBdr>
                                            <w:top w:val="none" w:sz="0" w:space="0" w:color="auto"/>
                                            <w:left w:val="none" w:sz="0" w:space="0" w:color="auto"/>
                                            <w:bottom w:val="none" w:sz="0" w:space="0" w:color="auto"/>
                                            <w:right w:val="none" w:sz="0" w:space="0" w:color="auto"/>
                                          </w:divBdr>
                                        </w:div>
                                        <w:div w:id="116144938">
                                          <w:marLeft w:val="0"/>
                                          <w:marRight w:val="0"/>
                                          <w:marTop w:val="645"/>
                                          <w:marBottom w:val="495"/>
                                          <w:divBdr>
                                            <w:top w:val="none" w:sz="0" w:space="0" w:color="auto"/>
                                            <w:left w:val="none" w:sz="0" w:space="0" w:color="auto"/>
                                            <w:bottom w:val="none" w:sz="0" w:space="0" w:color="auto"/>
                                            <w:right w:val="none" w:sz="0" w:space="0" w:color="auto"/>
                                          </w:divBdr>
                                        </w:div>
                                        <w:div w:id="1611744520">
                                          <w:marLeft w:val="0"/>
                                          <w:marRight w:val="0"/>
                                          <w:marTop w:val="360"/>
                                          <w:marBottom w:val="0"/>
                                          <w:divBdr>
                                            <w:top w:val="none" w:sz="0" w:space="0" w:color="auto"/>
                                            <w:left w:val="none" w:sz="0" w:space="0" w:color="auto"/>
                                            <w:bottom w:val="none" w:sz="0" w:space="0" w:color="auto"/>
                                            <w:right w:val="none" w:sz="0" w:space="0" w:color="auto"/>
                                          </w:divBdr>
                                        </w:div>
                                        <w:div w:id="1635602165">
                                          <w:marLeft w:val="0"/>
                                          <w:marRight w:val="0"/>
                                          <w:marTop w:val="440"/>
                                          <w:marBottom w:val="200"/>
                                          <w:divBdr>
                                            <w:top w:val="none" w:sz="0" w:space="0" w:color="auto"/>
                                            <w:left w:val="none" w:sz="0" w:space="0" w:color="auto"/>
                                            <w:bottom w:val="none" w:sz="0" w:space="0" w:color="auto"/>
                                            <w:right w:val="none" w:sz="0" w:space="0" w:color="auto"/>
                                          </w:divBdr>
                                        </w:div>
                                        <w:div w:id="585844641">
                                          <w:marLeft w:val="0"/>
                                          <w:marRight w:val="0"/>
                                          <w:marTop w:val="645"/>
                                          <w:marBottom w:val="495"/>
                                          <w:divBdr>
                                            <w:top w:val="none" w:sz="0" w:space="0" w:color="auto"/>
                                            <w:left w:val="none" w:sz="0" w:space="0" w:color="auto"/>
                                            <w:bottom w:val="none" w:sz="0" w:space="0" w:color="auto"/>
                                            <w:right w:val="none" w:sz="0" w:space="0" w:color="auto"/>
                                          </w:divBdr>
                                        </w:div>
                                        <w:div w:id="236868850">
                                          <w:marLeft w:val="0"/>
                                          <w:marRight w:val="0"/>
                                          <w:marTop w:val="360"/>
                                          <w:marBottom w:val="0"/>
                                          <w:divBdr>
                                            <w:top w:val="none" w:sz="0" w:space="0" w:color="auto"/>
                                            <w:left w:val="none" w:sz="0" w:space="0" w:color="auto"/>
                                            <w:bottom w:val="none" w:sz="0" w:space="0" w:color="auto"/>
                                            <w:right w:val="none" w:sz="0" w:space="0" w:color="auto"/>
                                          </w:divBdr>
                                        </w:div>
                                        <w:div w:id="1912882731">
                                          <w:marLeft w:val="0"/>
                                          <w:marRight w:val="0"/>
                                          <w:marTop w:val="360"/>
                                          <w:marBottom w:val="0"/>
                                          <w:divBdr>
                                            <w:top w:val="none" w:sz="0" w:space="0" w:color="auto"/>
                                            <w:left w:val="none" w:sz="0" w:space="0" w:color="auto"/>
                                            <w:bottom w:val="none" w:sz="0" w:space="0" w:color="auto"/>
                                            <w:right w:val="none" w:sz="0" w:space="0" w:color="auto"/>
                                          </w:divBdr>
                                        </w:div>
                                        <w:div w:id="35082721">
                                          <w:marLeft w:val="0"/>
                                          <w:marRight w:val="0"/>
                                          <w:marTop w:val="645"/>
                                          <w:marBottom w:val="495"/>
                                          <w:divBdr>
                                            <w:top w:val="none" w:sz="0" w:space="0" w:color="auto"/>
                                            <w:left w:val="none" w:sz="0" w:space="0" w:color="auto"/>
                                            <w:bottom w:val="none" w:sz="0" w:space="0" w:color="auto"/>
                                            <w:right w:val="none" w:sz="0" w:space="0" w:color="auto"/>
                                          </w:divBdr>
                                        </w:div>
                                        <w:div w:id="894270399">
                                          <w:marLeft w:val="0"/>
                                          <w:marRight w:val="0"/>
                                          <w:marTop w:val="360"/>
                                          <w:marBottom w:val="0"/>
                                          <w:divBdr>
                                            <w:top w:val="none" w:sz="0" w:space="0" w:color="auto"/>
                                            <w:left w:val="none" w:sz="0" w:space="0" w:color="auto"/>
                                            <w:bottom w:val="none" w:sz="0" w:space="0" w:color="auto"/>
                                            <w:right w:val="none" w:sz="0" w:space="0" w:color="auto"/>
                                          </w:divBdr>
                                        </w:div>
                                        <w:div w:id="1783574459">
                                          <w:marLeft w:val="0"/>
                                          <w:marRight w:val="0"/>
                                          <w:marTop w:val="360"/>
                                          <w:marBottom w:val="0"/>
                                          <w:divBdr>
                                            <w:top w:val="none" w:sz="0" w:space="0" w:color="auto"/>
                                            <w:left w:val="none" w:sz="0" w:space="0" w:color="auto"/>
                                            <w:bottom w:val="none" w:sz="0" w:space="0" w:color="auto"/>
                                            <w:right w:val="none" w:sz="0" w:space="0" w:color="auto"/>
                                          </w:divBdr>
                                        </w:div>
                                        <w:div w:id="802817281">
                                          <w:marLeft w:val="0"/>
                                          <w:marRight w:val="0"/>
                                          <w:marTop w:val="440"/>
                                          <w:marBottom w:val="200"/>
                                          <w:divBdr>
                                            <w:top w:val="none" w:sz="0" w:space="0" w:color="auto"/>
                                            <w:left w:val="none" w:sz="0" w:space="0" w:color="auto"/>
                                            <w:bottom w:val="none" w:sz="0" w:space="0" w:color="auto"/>
                                            <w:right w:val="none" w:sz="0" w:space="0" w:color="auto"/>
                                          </w:divBdr>
                                        </w:div>
                                        <w:div w:id="2052344425">
                                          <w:marLeft w:val="0"/>
                                          <w:marRight w:val="0"/>
                                          <w:marTop w:val="0"/>
                                          <w:marBottom w:val="200"/>
                                          <w:divBdr>
                                            <w:top w:val="none" w:sz="0" w:space="0" w:color="auto"/>
                                            <w:left w:val="none" w:sz="0" w:space="0" w:color="auto"/>
                                            <w:bottom w:val="none" w:sz="0" w:space="0" w:color="auto"/>
                                            <w:right w:val="none" w:sz="0" w:space="0" w:color="auto"/>
                                          </w:divBdr>
                                        </w:div>
                                        <w:div w:id="1144661291">
                                          <w:marLeft w:val="0"/>
                                          <w:marRight w:val="0"/>
                                          <w:marTop w:val="440"/>
                                          <w:marBottom w:val="200"/>
                                          <w:divBdr>
                                            <w:top w:val="none" w:sz="0" w:space="0" w:color="auto"/>
                                            <w:left w:val="none" w:sz="0" w:space="0" w:color="auto"/>
                                            <w:bottom w:val="none" w:sz="0" w:space="0" w:color="auto"/>
                                            <w:right w:val="none" w:sz="0" w:space="0" w:color="auto"/>
                                          </w:divBdr>
                                        </w:div>
                                        <w:div w:id="1938054652">
                                          <w:marLeft w:val="0"/>
                                          <w:marRight w:val="0"/>
                                          <w:marTop w:val="0"/>
                                          <w:marBottom w:val="200"/>
                                          <w:divBdr>
                                            <w:top w:val="none" w:sz="0" w:space="0" w:color="auto"/>
                                            <w:left w:val="none" w:sz="0" w:space="0" w:color="auto"/>
                                            <w:bottom w:val="none" w:sz="0" w:space="0" w:color="auto"/>
                                            <w:right w:val="none" w:sz="0" w:space="0" w:color="auto"/>
                                          </w:divBdr>
                                        </w:div>
                                        <w:div w:id="1058167615">
                                          <w:marLeft w:val="0"/>
                                          <w:marRight w:val="0"/>
                                          <w:marTop w:val="440"/>
                                          <w:marBottom w:val="200"/>
                                          <w:divBdr>
                                            <w:top w:val="none" w:sz="0" w:space="0" w:color="auto"/>
                                            <w:left w:val="none" w:sz="0" w:space="0" w:color="auto"/>
                                            <w:bottom w:val="none" w:sz="0" w:space="0" w:color="auto"/>
                                            <w:right w:val="none" w:sz="0" w:space="0" w:color="auto"/>
                                          </w:divBdr>
                                        </w:div>
                                        <w:div w:id="894582784">
                                          <w:marLeft w:val="0"/>
                                          <w:marRight w:val="0"/>
                                          <w:marTop w:val="645"/>
                                          <w:marBottom w:val="495"/>
                                          <w:divBdr>
                                            <w:top w:val="none" w:sz="0" w:space="0" w:color="auto"/>
                                            <w:left w:val="none" w:sz="0" w:space="0" w:color="auto"/>
                                            <w:bottom w:val="none" w:sz="0" w:space="0" w:color="auto"/>
                                            <w:right w:val="none" w:sz="0" w:space="0" w:color="auto"/>
                                          </w:divBdr>
                                        </w:div>
                                        <w:div w:id="1729299363">
                                          <w:marLeft w:val="0"/>
                                          <w:marRight w:val="0"/>
                                          <w:marTop w:val="360"/>
                                          <w:marBottom w:val="0"/>
                                          <w:divBdr>
                                            <w:top w:val="none" w:sz="0" w:space="0" w:color="auto"/>
                                            <w:left w:val="none" w:sz="0" w:space="0" w:color="auto"/>
                                            <w:bottom w:val="none" w:sz="0" w:space="0" w:color="auto"/>
                                            <w:right w:val="none" w:sz="0" w:space="0" w:color="auto"/>
                                          </w:divBdr>
                                        </w:div>
                                        <w:div w:id="105542817">
                                          <w:marLeft w:val="0"/>
                                          <w:marRight w:val="0"/>
                                          <w:marTop w:val="360"/>
                                          <w:marBottom w:val="0"/>
                                          <w:divBdr>
                                            <w:top w:val="none" w:sz="0" w:space="0" w:color="auto"/>
                                            <w:left w:val="none" w:sz="0" w:space="0" w:color="auto"/>
                                            <w:bottom w:val="none" w:sz="0" w:space="0" w:color="auto"/>
                                            <w:right w:val="none" w:sz="0" w:space="0" w:color="auto"/>
                                          </w:divBdr>
                                        </w:div>
                                        <w:div w:id="1889753757">
                                          <w:marLeft w:val="0"/>
                                          <w:marRight w:val="0"/>
                                          <w:marTop w:val="645"/>
                                          <w:marBottom w:val="495"/>
                                          <w:divBdr>
                                            <w:top w:val="none" w:sz="0" w:space="0" w:color="auto"/>
                                            <w:left w:val="none" w:sz="0" w:space="0" w:color="auto"/>
                                            <w:bottom w:val="none" w:sz="0" w:space="0" w:color="auto"/>
                                            <w:right w:val="none" w:sz="0" w:space="0" w:color="auto"/>
                                          </w:divBdr>
                                        </w:div>
                                        <w:div w:id="1337537204">
                                          <w:marLeft w:val="0"/>
                                          <w:marRight w:val="0"/>
                                          <w:marTop w:val="360"/>
                                          <w:marBottom w:val="0"/>
                                          <w:divBdr>
                                            <w:top w:val="none" w:sz="0" w:space="0" w:color="auto"/>
                                            <w:left w:val="none" w:sz="0" w:space="0" w:color="auto"/>
                                            <w:bottom w:val="none" w:sz="0" w:space="0" w:color="auto"/>
                                            <w:right w:val="none" w:sz="0" w:space="0" w:color="auto"/>
                                          </w:divBdr>
                                        </w:div>
                                        <w:div w:id="1108697885">
                                          <w:marLeft w:val="0"/>
                                          <w:marRight w:val="0"/>
                                          <w:marTop w:val="645"/>
                                          <w:marBottom w:val="495"/>
                                          <w:divBdr>
                                            <w:top w:val="none" w:sz="0" w:space="0" w:color="auto"/>
                                            <w:left w:val="none" w:sz="0" w:space="0" w:color="auto"/>
                                            <w:bottom w:val="none" w:sz="0" w:space="0" w:color="auto"/>
                                            <w:right w:val="none" w:sz="0" w:space="0" w:color="auto"/>
                                          </w:divBdr>
                                        </w:div>
                                        <w:div w:id="2055956381">
                                          <w:marLeft w:val="0"/>
                                          <w:marRight w:val="0"/>
                                          <w:marTop w:val="360"/>
                                          <w:marBottom w:val="0"/>
                                          <w:divBdr>
                                            <w:top w:val="none" w:sz="0" w:space="0" w:color="auto"/>
                                            <w:left w:val="none" w:sz="0" w:space="0" w:color="auto"/>
                                            <w:bottom w:val="none" w:sz="0" w:space="0" w:color="auto"/>
                                            <w:right w:val="none" w:sz="0" w:space="0" w:color="auto"/>
                                          </w:divBdr>
                                        </w:div>
                                        <w:div w:id="354237689">
                                          <w:marLeft w:val="0"/>
                                          <w:marRight w:val="0"/>
                                          <w:marTop w:val="440"/>
                                          <w:marBottom w:val="200"/>
                                          <w:divBdr>
                                            <w:top w:val="none" w:sz="0" w:space="0" w:color="auto"/>
                                            <w:left w:val="none" w:sz="0" w:space="0" w:color="auto"/>
                                            <w:bottom w:val="none" w:sz="0" w:space="0" w:color="auto"/>
                                            <w:right w:val="none" w:sz="0" w:space="0" w:color="auto"/>
                                          </w:divBdr>
                                        </w:div>
                                        <w:div w:id="1172838305">
                                          <w:marLeft w:val="0"/>
                                          <w:marRight w:val="0"/>
                                          <w:marTop w:val="645"/>
                                          <w:marBottom w:val="495"/>
                                          <w:divBdr>
                                            <w:top w:val="none" w:sz="0" w:space="0" w:color="auto"/>
                                            <w:left w:val="none" w:sz="0" w:space="0" w:color="auto"/>
                                            <w:bottom w:val="none" w:sz="0" w:space="0" w:color="auto"/>
                                            <w:right w:val="none" w:sz="0" w:space="0" w:color="auto"/>
                                          </w:divBdr>
                                        </w:div>
                                        <w:div w:id="427120875">
                                          <w:marLeft w:val="0"/>
                                          <w:marRight w:val="0"/>
                                          <w:marTop w:val="360"/>
                                          <w:marBottom w:val="0"/>
                                          <w:divBdr>
                                            <w:top w:val="none" w:sz="0" w:space="0" w:color="auto"/>
                                            <w:left w:val="none" w:sz="0" w:space="0" w:color="auto"/>
                                            <w:bottom w:val="none" w:sz="0" w:space="0" w:color="auto"/>
                                            <w:right w:val="none" w:sz="0" w:space="0" w:color="auto"/>
                                          </w:divBdr>
                                        </w:div>
                                        <w:div w:id="1144540202">
                                          <w:marLeft w:val="0"/>
                                          <w:marRight w:val="0"/>
                                          <w:marTop w:val="645"/>
                                          <w:marBottom w:val="495"/>
                                          <w:divBdr>
                                            <w:top w:val="none" w:sz="0" w:space="0" w:color="auto"/>
                                            <w:left w:val="none" w:sz="0" w:space="0" w:color="auto"/>
                                            <w:bottom w:val="none" w:sz="0" w:space="0" w:color="auto"/>
                                            <w:right w:val="none" w:sz="0" w:space="0" w:color="auto"/>
                                          </w:divBdr>
                                        </w:div>
                                        <w:div w:id="121770703">
                                          <w:marLeft w:val="0"/>
                                          <w:marRight w:val="0"/>
                                          <w:marTop w:val="360"/>
                                          <w:marBottom w:val="0"/>
                                          <w:divBdr>
                                            <w:top w:val="none" w:sz="0" w:space="0" w:color="auto"/>
                                            <w:left w:val="none" w:sz="0" w:space="0" w:color="auto"/>
                                            <w:bottom w:val="none" w:sz="0" w:space="0" w:color="auto"/>
                                            <w:right w:val="none" w:sz="0" w:space="0" w:color="auto"/>
                                          </w:divBdr>
                                        </w:div>
                                        <w:div w:id="632714461">
                                          <w:marLeft w:val="0"/>
                                          <w:marRight w:val="0"/>
                                          <w:marTop w:val="645"/>
                                          <w:marBottom w:val="495"/>
                                          <w:divBdr>
                                            <w:top w:val="none" w:sz="0" w:space="0" w:color="auto"/>
                                            <w:left w:val="none" w:sz="0" w:space="0" w:color="auto"/>
                                            <w:bottom w:val="none" w:sz="0" w:space="0" w:color="auto"/>
                                            <w:right w:val="none" w:sz="0" w:space="0" w:color="auto"/>
                                          </w:divBdr>
                                        </w:div>
                                        <w:div w:id="3020780">
                                          <w:marLeft w:val="0"/>
                                          <w:marRight w:val="0"/>
                                          <w:marTop w:val="0"/>
                                          <w:marBottom w:val="200"/>
                                          <w:divBdr>
                                            <w:top w:val="none" w:sz="0" w:space="0" w:color="auto"/>
                                            <w:left w:val="none" w:sz="0" w:space="0" w:color="auto"/>
                                            <w:bottom w:val="none" w:sz="0" w:space="0" w:color="auto"/>
                                            <w:right w:val="none" w:sz="0" w:space="0" w:color="auto"/>
                                          </w:divBdr>
                                        </w:div>
                                        <w:div w:id="1179083792">
                                          <w:marLeft w:val="0"/>
                                          <w:marRight w:val="0"/>
                                          <w:marTop w:val="360"/>
                                          <w:marBottom w:val="0"/>
                                          <w:divBdr>
                                            <w:top w:val="none" w:sz="0" w:space="0" w:color="auto"/>
                                            <w:left w:val="none" w:sz="0" w:space="0" w:color="auto"/>
                                            <w:bottom w:val="none" w:sz="0" w:space="0" w:color="auto"/>
                                            <w:right w:val="none" w:sz="0" w:space="0" w:color="auto"/>
                                          </w:divBdr>
                                        </w:div>
                                        <w:div w:id="1295983688">
                                          <w:marLeft w:val="0"/>
                                          <w:marRight w:val="0"/>
                                          <w:marTop w:val="360"/>
                                          <w:marBottom w:val="0"/>
                                          <w:divBdr>
                                            <w:top w:val="none" w:sz="0" w:space="0" w:color="auto"/>
                                            <w:left w:val="none" w:sz="0" w:space="0" w:color="auto"/>
                                            <w:bottom w:val="none" w:sz="0" w:space="0" w:color="auto"/>
                                            <w:right w:val="none" w:sz="0" w:space="0" w:color="auto"/>
                                          </w:divBdr>
                                        </w:div>
                                        <w:div w:id="1804077601">
                                          <w:marLeft w:val="0"/>
                                          <w:marRight w:val="0"/>
                                          <w:marTop w:val="645"/>
                                          <w:marBottom w:val="495"/>
                                          <w:divBdr>
                                            <w:top w:val="none" w:sz="0" w:space="0" w:color="auto"/>
                                            <w:left w:val="none" w:sz="0" w:space="0" w:color="auto"/>
                                            <w:bottom w:val="none" w:sz="0" w:space="0" w:color="auto"/>
                                            <w:right w:val="none" w:sz="0" w:space="0" w:color="auto"/>
                                          </w:divBdr>
                                        </w:div>
                                        <w:div w:id="610672494">
                                          <w:marLeft w:val="0"/>
                                          <w:marRight w:val="0"/>
                                          <w:marTop w:val="360"/>
                                          <w:marBottom w:val="0"/>
                                          <w:divBdr>
                                            <w:top w:val="none" w:sz="0" w:space="0" w:color="auto"/>
                                            <w:left w:val="none" w:sz="0" w:space="0" w:color="auto"/>
                                            <w:bottom w:val="none" w:sz="0" w:space="0" w:color="auto"/>
                                            <w:right w:val="none" w:sz="0" w:space="0" w:color="auto"/>
                                          </w:divBdr>
                                        </w:div>
                                        <w:div w:id="1159342052">
                                          <w:marLeft w:val="0"/>
                                          <w:marRight w:val="0"/>
                                          <w:marTop w:val="645"/>
                                          <w:marBottom w:val="495"/>
                                          <w:divBdr>
                                            <w:top w:val="none" w:sz="0" w:space="0" w:color="auto"/>
                                            <w:left w:val="none" w:sz="0" w:space="0" w:color="auto"/>
                                            <w:bottom w:val="none" w:sz="0" w:space="0" w:color="auto"/>
                                            <w:right w:val="none" w:sz="0" w:space="0" w:color="auto"/>
                                          </w:divBdr>
                                        </w:div>
                                        <w:div w:id="1641617327">
                                          <w:marLeft w:val="0"/>
                                          <w:marRight w:val="0"/>
                                          <w:marTop w:val="0"/>
                                          <w:marBottom w:val="200"/>
                                          <w:divBdr>
                                            <w:top w:val="none" w:sz="0" w:space="0" w:color="auto"/>
                                            <w:left w:val="none" w:sz="0" w:space="0" w:color="auto"/>
                                            <w:bottom w:val="none" w:sz="0" w:space="0" w:color="auto"/>
                                            <w:right w:val="none" w:sz="0" w:space="0" w:color="auto"/>
                                          </w:divBdr>
                                        </w:div>
                                        <w:div w:id="861630899">
                                          <w:marLeft w:val="0"/>
                                          <w:marRight w:val="0"/>
                                          <w:marTop w:val="360"/>
                                          <w:marBottom w:val="0"/>
                                          <w:divBdr>
                                            <w:top w:val="none" w:sz="0" w:space="0" w:color="auto"/>
                                            <w:left w:val="none" w:sz="0" w:space="0" w:color="auto"/>
                                            <w:bottom w:val="none" w:sz="0" w:space="0" w:color="auto"/>
                                            <w:right w:val="none" w:sz="0" w:space="0" w:color="auto"/>
                                          </w:divBdr>
                                        </w:div>
                                        <w:div w:id="259292423">
                                          <w:marLeft w:val="0"/>
                                          <w:marRight w:val="0"/>
                                          <w:marTop w:val="440"/>
                                          <w:marBottom w:val="200"/>
                                          <w:divBdr>
                                            <w:top w:val="none" w:sz="0" w:space="0" w:color="auto"/>
                                            <w:left w:val="none" w:sz="0" w:space="0" w:color="auto"/>
                                            <w:bottom w:val="none" w:sz="0" w:space="0" w:color="auto"/>
                                            <w:right w:val="none" w:sz="0" w:space="0" w:color="auto"/>
                                          </w:divBdr>
                                        </w:div>
                                        <w:div w:id="435448263">
                                          <w:marLeft w:val="0"/>
                                          <w:marRight w:val="0"/>
                                          <w:marTop w:val="645"/>
                                          <w:marBottom w:val="495"/>
                                          <w:divBdr>
                                            <w:top w:val="none" w:sz="0" w:space="0" w:color="auto"/>
                                            <w:left w:val="none" w:sz="0" w:space="0" w:color="auto"/>
                                            <w:bottom w:val="none" w:sz="0" w:space="0" w:color="auto"/>
                                            <w:right w:val="none" w:sz="0" w:space="0" w:color="auto"/>
                                          </w:divBdr>
                                        </w:div>
                                        <w:div w:id="1612277045">
                                          <w:marLeft w:val="0"/>
                                          <w:marRight w:val="0"/>
                                          <w:marTop w:val="360"/>
                                          <w:marBottom w:val="0"/>
                                          <w:divBdr>
                                            <w:top w:val="none" w:sz="0" w:space="0" w:color="auto"/>
                                            <w:left w:val="none" w:sz="0" w:space="0" w:color="auto"/>
                                            <w:bottom w:val="none" w:sz="0" w:space="0" w:color="auto"/>
                                            <w:right w:val="none" w:sz="0" w:space="0" w:color="auto"/>
                                          </w:divBdr>
                                          <w:divsChild>
                                            <w:div w:id="568465532">
                                              <w:marLeft w:val="0"/>
                                              <w:marRight w:val="0"/>
                                              <w:marTop w:val="0"/>
                                              <w:marBottom w:val="0"/>
                                              <w:divBdr>
                                                <w:top w:val="none" w:sz="0" w:space="0" w:color="auto"/>
                                                <w:left w:val="none" w:sz="0" w:space="0" w:color="auto"/>
                                                <w:bottom w:val="none" w:sz="0" w:space="0" w:color="auto"/>
                                                <w:right w:val="none" w:sz="0" w:space="0" w:color="auto"/>
                                              </w:divBdr>
                                            </w:div>
                                            <w:div w:id="1543012277">
                                              <w:marLeft w:val="600"/>
                                              <w:marRight w:val="0"/>
                                              <w:marTop w:val="80"/>
                                              <w:marBottom w:val="0"/>
                                              <w:divBdr>
                                                <w:top w:val="none" w:sz="0" w:space="0" w:color="auto"/>
                                                <w:left w:val="none" w:sz="0" w:space="0" w:color="auto"/>
                                                <w:bottom w:val="none" w:sz="0" w:space="0" w:color="auto"/>
                                                <w:right w:val="none" w:sz="0" w:space="0" w:color="auto"/>
                                              </w:divBdr>
                                            </w:div>
                                            <w:div w:id="1730378292">
                                              <w:marLeft w:val="600"/>
                                              <w:marRight w:val="0"/>
                                              <w:marTop w:val="80"/>
                                              <w:marBottom w:val="0"/>
                                              <w:divBdr>
                                                <w:top w:val="none" w:sz="0" w:space="0" w:color="auto"/>
                                                <w:left w:val="none" w:sz="0" w:space="0" w:color="auto"/>
                                                <w:bottom w:val="none" w:sz="0" w:space="0" w:color="auto"/>
                                                <w:right w:val="none" w:sz="0" w:space="0" w:color="auto"/>
                                              </w:divBdr>
                                            </w:div>
                                            <w:div w:id="1537890589">
                                              <w:marLeft w:val="600"/>
                                              <w:marRight w:val="0"/>
                                              <w:marTop w:val="80"/>
                                              <w:marBottom w:val="0"/>
                                              <w:divBdr>
                                                <w:top w:val="none" w:sz="0" w:space="0" w:color="auto"/>
                                                <w:left w:val="none" w:sz="0" w:space="0" w:color="auto"/>
                                                <w:bottom w:val="none" w:sz="0" w:space="0" w:color="auto"/>
                                                <w:right w:val="none" w:sz="0" w:space="0" w:color="auto"/>
                                              </w:divBdr>
                                            </w:div>
                                          </w:divsChild>
                                        </w:div>
                                        <w:div w:id="1050423761">
                                          <w:marLeft w:val="0"/>
                                          <w:marRight w:val="0"/>
                                          <w:marTop w:val="645"/>
                                          <w:marBottom w:val="495"/>
                                          <w:divBdr>
                                            <w:top w:val="none" w:sz="0" w:space="0" w:color="auto"/>
                                            <w:left w:val="none" w:sz="0" w:space="0" w:color="auto"/>
                                            <w:bottom w:val="none" w:sz="0" w:space="0" w:color="auto"/>
                                            <w:right w:val="none" w:sz="0" w:space="0" w:color="auto"/>
                                          </w:divBdr>
                                        </w:div>
                                        <w:div w:id="870797448">
                                          <w:marLeft w:val="0"/>
                                          <w:marRight w:val="0"/>
                                          <w:marTop w:val="360"/>
                                          <w:marBottom w:val="0"/>
                                          <w:divBdr>
                                            <w:top w:val="none" w:sz="0" w:space="0" w:color="auto"/>
                                            <w:left w:val="none" w:sz="0" w:space="0" w:color="auto"/>
                                            <w:bottom w:val="none" w:sz="0" w:space="0" w:color="auto"/>
                                            <w:right w:val="none" w:sz="0" w:space="0" w:color="auto"/>
                                          </w:divBdr>
                                        </w:div>
                                        <w:div w:id="476337079">
                                          <w:marLeft w:val="0"/>
                                          <w:marRight w:val="0"/>
                                          <w:marTop w:val="440"/>
                                          <w:marBottom w:val="200"/>
                                          <w:divBdr>
                                            <w:top w:val="none" w:sz="0" w:space="0" w:color="auto"/>
                                            <w:left w:val="none" w:sz="0" w:space="0" w:color="auto"/>
                                            <w:bottom w:val="none" w:sz="0" w:space="0" w:color="auto"/>
                                            <w:right w:val="none" w:sz="0" w:space="0" w:color="auto"/>
                                          </w:divBdr>
                                        </w:div>
                                        <w:div w:id="727848310">
                                          <w:marLeft w:val="0"/>
                                          <w:marRight w:val="0"/>
                                          <w:marTop w:val="0"/>
                                          <w:marBottom w:val="200"/>
                                          <w:divBdr>
                                            <w:top w:val="none" w:sz="0" w:space="0" w:color="auto"/>
                                            <w:left w:val="none" w:sz="0" w:space="0" w:color="auto"/>
                                            <w:bottom w:val="none" w:sz="0" w:space="0" w:color="auto"/>
                                            <w:right w:val="none" w:sz="0" w:space="0" w:color="auto"/>
                                          </w:divBdr>
                                        </w:div>
                                        <w:div w:id="2033216853">
                                          <w:marLeft w:val="0"/>
                                          <w:marRight w:val="0"/>
                                          <w:marTop w:val="440"/>
                                          <w:marBottom w:val="740"/>
                                          <w:divBdr>
                                            <w:top w:val="none" w:sz="0" w:space="0" w:color="auto"/>
                                            <w:left w:val="none" w:sz="0" w:space="0" w:color="auto"/>
                                            <w:bottom w:val="none" w:sz="0" w:space="0" w:color="auto"/>
                                            <w:right w:val="none" w:sz="0" w:space="0" w:color="auto"/>
                                          </w:divBdr>
                                          <w:divsChild>
                                            <w:div w:id="1741706914">
                                              <w:marLeft w:val="0"/>
                                              <w:marRight w:val="0"/>
                                              <w:marTop w:val="0"/>
                                              <w:marBottom w:val="200"/>
                                              <w:divBdr>
                                                <w:top w:val="none" w:sz="0" w:space="0" w:color="auto"/>
                                                <w:left w:val="none" w:sz="0" w:space="0" w:color="auto"/>
                                                <w:bottom w:val="none" w:sz="0" w:space="0" w:color="auto"/>
                                                <w:right w:val="none" w:sz="0" w:space="0" w:color="auto"/>
                                              </w:divBdr>
                                            </w:div>
                                            <w:div w:id="527909290">
                                              <w:marLeft w:val="0"/>
                                              <w:marRight w:val="0"/>
                                              <w:marTop w:val="0"/>
                                              <w:marBottom w:val="200"/>
                                              <w:divBdr>
                                                <w:top w:val="none" w:sz="0" w:space="0" w:color="auto"/>
                                                <w:left w:val="none" w:sz="0" w:space="0" w:color="auto"/>
                                                <w:bottom w:val="none" w:sz="0" w:space="0" w:color="auto"/>
                                                <w:right w:val="none" w:sz="0" w:space="0" w:color="auto"/>
                                              </w:divBdr>
                                            </w:div>
                                            <w:div w:id="772743293">
                                              <w:marLeft w:val="0"/>
                                              <w:marRight w:val="0"/>
                                              <w:marTop w:val="645"/>
                                              <w:marBottom w:val="495"/>
                                              <w:divBdr>
                                                <w:top w:val="none" w:sz="0" w:space="0" w:color="auto"/>
                                                <w:left w:val="none" w:sz="0" w:space="0" w:color="auto"/>
                                                <w:bottom w:val="none" w:sz="0" w:space="0" w:color="auto"/>
                                                <w:right w:val="none" w:sz="0" w:space="0" w:color="auto"/>
                                              </w:divBdr>
                                            </w:div>
                                            <w:div w:id="2131582940">
                                              <w:marLeft w:val="0"/>
                                              <w:marRight w:val="0"/>
                                              <w:marTop w:val="360"/>
                                              <w:marBottom w:val="0"/>
                                              <w:divBdr>
                                                <w:top w:val="none" w:sz="0" w:space="0" w:color="auto"/>
                                                <w:left w:val="none" w:sz="0" w:space="0" w:color="auto"/>
                                                <w:bottom w:val="none" w:sz="0" w:space="0" w:color="auto"/>
                                                <w:right w:val="none" w:sz="0" w:space="0" w:color="auto"/>
                                              </w:divBdr>
                                            </w:div>
                                            <w:div w:id="468860700">
                                              <w:marLeft w:val="0"/>
                                              <w:marRight w:val="0"/>
                                              <w:marTop w:val="360"/>
                                              <w:marBottom w:val="0"/>
                                              <w:divBdr>
                                                <w:top w:val="none" w:sz="0" w:space="0" w:color="auto"/>
                                                <w:left w:val="none" w:sz="0" w:space="0" w:color="auto"/>
                                                <w:bottom w:val="none" w:sz="0" w:space="0" w:color="auto"/>
                                                <w:right w:val="none" w:sz="0" w:space="0" w:color="auto"/>
                                              </w:divBdr>
                                            </w:div>
                                            <w:div w:id="516039197">
                                              <w:marLeft w:val="0"/>
                                              <w:marRight w:val="0"/>
                                              <w:marTop w:val="645"/>
                                              <w:marBottom w:val="495"/>
                                              <w:divBdr>
                                                <w:top w:val="none" w:sz="0" w:space="0" w:color="auto"/>
                                                <w:left w:val="none" w:sz="0" w:space="0" w:color="auto"/>
                                                <w:bottom w:val="none" w:sz="0" w:space="0" w:color="auto"/>
                                                <w:right w:val="none" w:sz="0" w:space="0" w:color="auto"/>
                                              </w:divBdr>
                                            </w:div>
                                            <w:div w:id="903759026">
                                              <w:marLeft w:val="0"/>
                                              <w:marRight w:val="0"/>
                                              <w:marTop w:val="360"/>
                                              <w:marBottom w:val="0"/>
                                              <w:divBdr>
                                                <w:top w:val="none" w:sz="0" w:space="0" w:color="auto"/>
                                                <w:left w:val="none" w:sz="0" w:space="0" w:color="auto"/>
                                                <w:bottom w:val="none" w:sz="0" w:space="0" w:color="auto"/>
                                                <w:right w:val="none" w:sz="0" w:space="0" w:color="auto"/>
                                              </w:divBdr>
                                            </w:div>
                                            <w:div w:id="241452141">
                                              <w:marLeft w:val="0"/>
                                              <w:marRight w:val="0"/>
                                              <w:marTop w:val="360"/>
                                              <w:marBottom w:val="0"/>
                                              <w:divBdr>
                                                <w:top w:val="none" w:sz="0" w:space="0" w:color="auto"/>
                                                <w:left w:val="none" w:sz="0" w:space="0" w:color="auto"/>
                                                <w:bottom w:val="none" w:sz="0" w:space="0" w:color="auto"/>
                                                <w:right w:val="none" w:sz="0" w:space="0" w:color="auto"/>
                                              </w:divBdr>
                                            </w:div>
                                            <w:div w:id="352535800">
                                              <w:marLeft w:val="0"/>
                                              <w:marRight w:val="0"/>
                                              <w:marTop w:val="645"/>
                                              <w:marBottom w:val="495"/>
                                              <w:divBdr>
                                                <w:top w:val="none" w:sz="0" w:space="0" w:color="auto"/>
                                                <w:left w:val="none" w:sz="0" w:space="0" w:color="auto"/>
                                                <w:bottom w:val="none" w:sz="0" w:space="0" w:color="auto"/>
                                                <w:right w:val="none" w:sz="0" w:space="0" w:color="auto"/>
                                              </w:divBdr>
                                            </w:div>
                                            <w:div w:id="1736464342">
                                              <w:marLeft w:val="0"/>
                                              <w:marRight w:val="0"/>
                                              <w:marTop w:val="360"/>
                                              <w:marBottom w:val="0"/>
                                              <w:divBdr>
                                                <w:top w:val="none" w:sz="0" w:space="0" w:color="auto"/>
                                                <w:left w:val="none" w:sz="0" w:space="0" w:color="auto"/>
                                                <w:bottom w:val="none" w:sz="0" w:space="0" w:color="auto"/>
                                                <w:right w:val="none" w:sz="0" w:space="0" w:color="auto"/>
                                              </w:divBdr>
                                            </w:div>
                                            <w:div w:id="1105464474">
                                              <w:marLeft w:val="0"/>
                                              <w:marRight w:val="0"/>
                                              <w:marTop w:val="360"/>
                                              <w:marBottom w:val="0"/>
                                              <w:divBdr>
                                                <w:top w:val="none" w:sz="0" w:space="0" w:color="auto"/>
                                                <w:left w:val="none" w:sz="0" w:space="0" w:color="auto"/>
                                                <w:bottom w:val="none" w:sz="0" w:space="0" w:color="auto"/>
                                                <w:right w:val="none" w:sz="0" w:space="0" w:color="auto"/>
                                              </w:divBdr>
                                            </w:div>
                                            <w:div w:id="161774343">
                                              <w:marLeft w:val="0"/>
                                              <w:marRight w:val="0"/>
                                              <w:marTop w:val="645"/>
                                              <w:marBottom w:val="495"/>
                                              <w:divBdr>
                                                <w:top w:val="none" w:sz="0" w:space="0" w:color="auto"/>
                                                <w:left w:val="none" w:sz="0" w:space="0" w:color="auto"/>
                                                <w:bottom w:val="none" w:sz="0" w:space="0" w:color="auto"/>
                                                <w:right w:val="none" w:sz="0" w:space="0" w:color="auto"/>
                                              </w:divBdr>
                                            </w:div>
                                            <w:div w:id="1581712824">
                                              <w:marLeft w:val="0"/>
                                              <w:marRight w:val="0"/>
                                              <w:marTop w:val="360"/>
                                              <w:marBottom w:val="0"/>
                                              <w:divBdr>
                                                <w:top w:val="none" w:sz="0" w:space="0" w:color="auto"/>
                                                <w:left w:val="none" w:sz="0" w:space="0" w:color="auto"/>
                                                <w:bottom w:val="none" w:sz="0" w:space="0" w:color="auto"/>
                                                <w:right w:val="none" w:sz="0" w:space="0" w:color="auto"/>
                                              </w:divBdr>
                                            </w:div>
                                          </w:divsChild>
                                        </w:div>
                                        <w:div w:id="7215160">
                                          <w:marLeft w:val="0"/>
                                          <w:marRight w:val="0"/>
                                          <w:marTop w:val="440"/>
                                          <w:marBottom w:val="740"/>
                                          <w:divBdr>
                                            <w:top w:val="none" w:sz="0" w:space="0" w:color="auto"/>
                                            <w:left w:val="none" w:sz="0" w:space="0" w:color="auto"/>
                                            <w:bottom w:val="none" w:sz="0" w:space="0" w:color="auto"/>
                                            <w:right w:val="none" w:sz="0" w:space="0" w:color="auto"/>
                                          </w:divBdr>
                                          <w:divsChild>
                                            <w:div w:id="2019697691">
                                              <w:marLeft w:val="0"/>
                                              <w:marRight w:val="0"/>
                                              <w:marTop w:val="0"/>
                                              <w:marBottom w:val="200"/>
                                              <w:divBdr>
                                                <w:top w:val="none" w:sz="0" w:space="0" w:color="auto"/>
                                                <w:left w:val="none" w:sz="0" w:space="0" w:color="auto"/>
                                                <w:bottom w:val="none" w:sz="0" w:space="0" w:color="auto"/>
                                                <w:right w:val="none" w:sz="0" w:space="0" w:color="auto"/>
                                              </w:divBdr>
                                            </w:div>
                                            <w:div w:id="967705946">
                                              <w:marLeft w:val="0"/>
                                              <w:marRight w:val="0"/>
                                              <w:marTop w:val="0"/>
                                              <w:marBottom w:val="200"/>
                                              <w:divBdr>
                                                <w:top w:val="none" w:sz="0" w:space="0" w:color="auto"/>
                                                <w:left w:val="none" w:sz="0" w:space="0" w:color="auto"/>
                                                <w:bottom w:val="none" w:sz="0" w:space="0" w:color="auto"/>
                                                <w:right w:val="none" w:sz="0" w:space="0" w:color="auto"/>
                                              </w:divBdr>
                                            </w:div>
                                            <w:div w:id="1647738217">
                                              <w:marLeft w:val="0"/>
                                              <w:marRight w:val="0"/>
                                              <w:marTop w:val="645"/>
                                              <w:marBottom w:val="495"/>
                                              <w:divBdr>
                                                <w:top w:val="none" w:sz="0" w:space="0" w:color="auto"/>
                                                <w:left w:val="none" w:sz="0" w:space="0" w:color="auto"/>
                                                <w:bottom w:val="none" w:sz="0" w:space="0" w:color="auto"/>
                                                <w:right w:val="none" w:sz="0" w:space="0" w:color="auto"/>
                                              </w:divBdr>
                                            </w:div>
                                            <w:div w:id="1244338100">
                                              <w:marLeft w:val="0"/>
                                              <w:marRight w:val="0"/>
                                              <w:marTop w:val="360"/>
                                              <w:marBottom w:val="0"/>
                                              <w:divBdr>
                                                <w:top w:val="none" w:sz="0" w:space="0" w:color="auto"/>
                                                <w:left w:val="none" w:sz="0" w:space="0" w:color="auto"/>
                                                <w:bottom w:val="none" w:sz="0" w:space="0" w:color="auto"/>
                                                <w:right w:val="none" w:sz="0" w:space="0" w:color="auto"/>
                                              </w:divBdr>
                                            </w:div>
                                            <w:div w:id="1419868085">
                                              <w:marLeft w:val="0"/>
                                              <w:marRight w:val="0"/>
                                              <w:marTop w:val="645"/>
                                              <w:marBottom w:val="495"/>
                                              <w:divBdr>
                                                <w:top w:val="none" w:sz="0" w:space="0" w:color="auto"/>
                                                <w:left w:val="none" w:sz="0" w:space="0" w:color="auto"/>
                                                <w:bottom w:val="none" w:sz="0" w:space="0" w:color="auto"/>
                                                <w:right w:val="none" w:sz="0" w:space="0" w:color="auto"/>
                                              </w:divBdr>
                                            </w:div>
                                            <w:div w:id="113797258">
                                              <w:marLeft w:val="0"/>
                                              <w:marRight w:val="0"/>
                                              <w:marTop w:val="360"/>
                                              <w:marBottom w:val="0"/>
                                              <w:divBdr>
                                                <w:top w:val="none" w:sz="0" w:space="0" w:color="auto"/>
                                                <w:left w:val="none" w:sz="0" w:space="0" w:color="auto"/>
                                                <w:bottom w:val="none" w:sz="0" w:space="0" w:color="auto"/>
                                                <w:right w:val="none" w:sz="0" w:space="0" w:color="auto"/>
                                              </w:divBdr>
                                            </w:div>
                                            <w:div w:id="651982041">
                                              <w:marLeft w:val="0"/>
                                              <w:marRight w:val="0"/>
                                              <w:marTop w:val="645"/>
                                              <w:marBottom w:val="495"/>
                                              <w:divBdr>
                                                <w:top w:val="none" w:sz="0" w:space="0" w:color="auto"/>
                                                <w:left w:val="none" w:sz="0" w:space="0" w:color="auto"/>
                                                <w:bottom w:val="none" w:sz="0" w:space="0" w:color="auto"/>
                                                <w:right w:val="none" w:sz="0" w:space="0" w:color="auto"/>
                                              </w:divBdr>
                                            </w:div>
                                            <w:div w:id="1650862410">
                                              <w:marLeft w:val="0"/>
                                              <w:marRight w:val="0"/>
                                              <w:marTop w:val="360"/>
                                              <w:marBottom w:val="0"/>
                                              <w:divBdr>
                                                <w:top w:val="none" w:sz="0" w:space="0" w:color="auto"/>
                                                <w:left w:val="none" w:sz="0" w:space="0" w:color="auto"/>
                                                <w:bottom w:val="none" w:sz="0" w:space="0" w:color="auto"/>
                                                <w:right w:val="none" w:sz="0" w:space="0" w:color="auto"/>
                                              </w:divBdr>
                                            </w:div>
                                            <w:div w:id="107748808">
                                              <w:marLeft w:val="0"/>
                                              <w:marRight w:val="0"/>
                                              <w:marTop w:val="360"/>
                                              <w:marBottom w:val="0"/>
                                              <w:divBdr>
                                                <w:top w:val="none" w:sz="0" w:space="0" w:color="auto"/>
                                                <w:left w:val="none" w:sz="0" w:space="0" w:color="auto"/>
                                                <w:bottom w:val="none" w:sz="0" w:space="0" w:color="auto"/>
                                                <w:right w:val="none" w:sz="0" w:space="0" w:color="auto"/>
                                              </w:divBdr>
                                            </w:div>
                                            <w:div w:id="374232508">
                                              <w:marLeft w:val="0"/>
                                              <w:marRight w:val="0"/>
                                              <w:marTop w:val="645"/>
                                              <w:marBottom w:val="495"/>
                                              <w:divBdr>
                                                <w:top w:val="none" w:sz="0" w:space="0" w:color="auto"/>
                                                <w:left w:val="none" w:sz="0" w:space="0" w:color="auto"/>
                                                <w:bottom w:val="none" w:sz="0" w:space="0" w:color="auto"/>
                                                <w:right w:val="none" w:sz="0" w:space="0" w:color="auto"/>
                                              </w:divBdr>
                                            </w:div>
                                            <w:div w:id="573053623">
                                              <w:marLeft w:val="0"/>
                                              <w:marRight w:val="0"/>
                                              <w:marTop w:val="360"/>
                                              <w:marBottom w:val="0"/>
                                              <w:divBdr>
                                                <w:top w:val="none" w:sz="0" w:space="0" w:color="auto"/>
                                                <w:left w:val="none" w:sz="0" w:space="0" w:color="auto"/>
                                                <w:bottom w:val="none" w:sz="0" w:space="0" w:color="auto"/>
                                                <w:right w:val="none" w:sz="0" w:space="0" w:color="auto"/>
                                              </w:divBdr>
                                            </w:div>
                                          </w:divsChild>
                                        </w:div>
                                        <w:div w:id="431628609">
                                          <w:marLeft w:val="0"/>
                                          <w:marRight w:val="0"/>
                                          <w:marTop w:val="440"/>
                                          <w:marBottom w:val="740"/>
                                          <w:divBdr>
                                            <w:top w:val="none" w:sz="0" w:space="0" w:color="auto"/>
                                            <w:left w:val="none" w:sz="0" w:space="0" w:color="auto"/>
                                            <w:bottom w:val="none" w:sz="0" w:space="0" w:color="auto"/>
                                            <w:right w:val="none" w:sz="0" w:space="0" w:color="auto"/>
                                          </w:divBdr>
                                          <w:divsChild>
                                            <w:div w:id="817265314">
                                              <w:marLeft w:val="0"/>
                                              <w:marRight w:val="0"/>
                                              <w:marTop w:val="0"/>
                                              <w:marBottom w:val="200"/>
                                              <w:divBdr>
                                                <w:top w:val="none" w:sz="0" w:space="0" w:color="auto"/>
                                                <w:left w:val="none" w:sz="0" w:space="0" w:color="auto"/>
                                                <w:bottom w:val="none" w:sz="0" w:space="0" w:color="auto"/>
                                                <w:right w:val="none" w:sz="0" w:space="0" w:color="auto"/>
                                              </w:divBdr>
                                            </w:div>
                                            <w:div w:id="932082567">
                                              <w:marLeft w:val="0"/>
                                              <w:marRight w:val="0"/>
                                              <w:marTop w:val="0"/>
                                              <w:marBottom w:val="200"/>
                                              <w:divBdr>
                                                <w:top w:val="none" w:sz="0" w:space="0" w:color="auto"/>
                                                <w:left w:val="none" w:sz="0" w:space="0" w:color="auto"/>
                                                <w:bottom w:val="none" w:sz="0" w:space="0" w:color="auto"/>
                                                <w:right w:val="none" w:sz="0" w:space="0" w:color="auto"/>
                                              </w:divBdr>
                                            </w:div>
                                            <w:div w:id="977150147">
                                              <w:marLeft w:val="0"/>
                                              <w:marRight w:val="0"/>
                                              <w:marTop w:val="645"/>
                                              <w:marBottom w:val="495"/>
                                              <w:divBdr>
                                                <w:top w:val="none" w:sz="0" w:space="0" w:color="auto"/>
                                                <w:left w:val="none" w:sz="0" w:space="0" w:color="auto"/>
                                                <w:bottom w:val="none" w:sz="0" w:space="0" w:color="auto"/>
                                                <w:right w:val="none" w:sz="0" w:space="0" w:color="auto"/>
                                              </w:divBdr>
                                            </w:div>
                                            <w:div w:id="1466656064">
                                              <w:marLeft w:val="0"/>
                                              <w:marRight w:val="0"/>
                                              <w:marTop w:val="360"/>
                                              <w:marBottom w:val="0"/>
                                              <w:divBdr>
                                                <w:top w:val="none" w:sz="0" w:space="0" w:color="auto"/>
                                                <w:left w:val="none" w:sz="0" w:space="0" w:color="auto"/>
                                                <w:bottom w:val="none" w:sz="0" w:space="0" w:color="auto"/>
                                                <w:right w:val="none" w:sz="0" w:space="0" w:color="auto"/>
                                              </w:divBdr>
                                            </w:div>
                                            <w:div w:id="1854685506">
                                              <w:marLeft w:val="0"/>
                                              <w:marRight w:val="0"/>
                                              <w:marTop w:val="645"/>
                                              <w:marBottom w:val="495"/>
                                              <w:divBdr>
                                                <w:top w:val="none" w:sz="0" w:space="0" w:color="auto"/>
                                                <w:left w:val="none" w:sz="0" w:space="0" w:color="auto"/>
                                                <w:bottom w:val="none" w:sz="0" w:space="0" w:color="auto"/>
                                                <w:right w:val="none" w:sz="0" w:space="0" w:color="auto"/>
                                              </w:divBdr>
                                            </w:div>
                                            <w:div w:id="758016257">
                                              <w:marLeft w:val="0"/>
                                              <w:marRight w:val="0"/>
                                              <w:marTop w:val="360"/>
                                              <w:marBottom w:val="0"/>
                                              <w:divBdr>
                                                <w:top w:val="none" w:sz="0" w:space="0" w:color="auto"/>
                                                <w:left w:val="none" w:sz="0" w:space="0" w:color="auto"/>
                                                <w:bottom w:val="none" w:sz="0" w:space="0" w:color="auto"/>
                                                <w:right w:val="none" w:sz="0" w:space="0" w:color="auto"/>
                                              </w:divBdr>
                                            </w:div>
                                            <w:div w:id="1741754621">
                                              <w:marLeft w:val="0"/>
                                              <w:marRight w:val="0"/>
                                              <w:marTop w:val="645"/>
                                              <w:marBottom w:val="495"/>
                                              <w:divBdr>
                                                <w:top w:val="none" w:sz="0" w:space="0" w:color="auto"/>
                                                <w:left w:val="none" w:sz="0" w:space="0" w:color="auto"/>
                                                <w:bottom w:val="none" w:sz="0" w:space="0" w:color="auto"/>
                                                <w:right w:val="none" w:sz="0" w:space="0" w:color="auto"/>
                                              </w:divBdr>
                                            </w:div>
                                            <w:div w:id="888415201">
                                              <w:marLeft w:val="0"/>
                                              <w:marRight w:val="0"/>
                                              <w:marTop w:val="360"/>
                                              <w:marBottom w:val="0"/>
                                              <w:divBdr>
                                                <w:top w:val="none" w:sz="0" w:space="0" w:color="auto"/>
                                                <w:left w:val="none" w:sz="0" w:space="0" w:color="auto"/>
                                                <w:bottom w:val="none" w:sz="0" w:space="0" w:color="auto"/>
                                                <w:right w:val="none" w:sz="0" w:space="0" w:color="auto"/>
                                              </w:divBdr>
                                            </w:div>
                                            <w:div w:id="170803084">
                                              <w:marLeft w:val="0"/>
                                              <w:marRight w:val="0"/>
                                              <w:marTop w:val="645"/>
                                              <w:marBottom w:val="495"/>
                                              <w:divBdr>
                                                <w:top w:val="none" w:sz="0" w:space="0" w:color="auto"/>
                                                <w:left w:val="none" w:sz="0" w:space="0" w:color="auto"/>
                                                <w:bottom w:val="none" w:sz="0" w:space="0" w:color="auto"/>
                                                <w:right w:val="none" w:sz="0" w:space="0" w:color="auto"/>
                                              </w:divBdr>
                                            </w:div>
                                            <w:div w:id="1979073161">
                                              <w:marLeft w:val="0"/>
                                              <w:marRight w:val="0"/>
                                              <w:marTop w:val="360"/>
                                              <w:marBottom w:val="0"/>
                                              <w:divBdr>
                                                <w:top w:val="none" w:sz="0" w:space="0" w:color="auto"/>
                                                <w:left w:val="none" w:sz="0" w:space="0" w:color="auto"/>
                                                <w:bottom w:val="none" w:sz="0" w:space="0" w:color="auto"/>
                                                <w:right w:val="none" w:sz="0" w:space="0" w:color="auto"/>
                                              </w:divBdr>
                                            </w:div>
                                            <w:div w:id="772869737">
                                              <w:marLeft w:val="0"/>
                                              <w:marRight w:val="0"/>
                                              <w:marTop w:val="645"/>
                                              <w:marBottom w:val="495"/>
                                              <w:divBdr>
                                                <w:top w:val="none" w:sz="0" w:space="0" w:color="auto"/>
                                                <w:left w:val="none" w:sz="0" w:space="0" w:color="auto"/>
                                                <w:bottom w:val="none" w:sz="0" w:space="0" w:color="auto"/>
                                                <w:right w:val="none" w:sz="0" w:space="0" w:color="auto"/>
                                              </w:divBdr>
                                            </w:div>
                                            <w:div w:id="1594318611">
                                              <w:marLeft w:val="0"/>
                                              <w:marRight w:val="0"/>
                                              <w:marTop w:val="360"/>
                                              <w:marBottom w:val="0"/>
                                              <w:divBdr>
                                                <w:top w:val="none" w:sz="0" w:space="0" w:color="auto"/>
                                                <w:left w:val="none" w:sz="0" w:space="0" w:color="auto"/>
                                                <w:bottom w:val="none" w:sz="0" w:space="0" w:color="auto"/>
                                                <w:right w:val="none" w:sz="0" w:space="0" w:color="auto"/>
                                              </w:divBdr>
                                            </w:div>
                                            <w:div w:id="290134686">
                                              <w:marLeft w:val="0"/>
                                              <w:marRight w:val="0"/>
                                              <w:marTop w:val="360"/>
                                              <w:marBottom w:val="0"/>
                                              <w:divBdr>
                                                <w:top w:val="none" w:sz="0" w:space="0" w:color="auto"/>
                                                <w:left w:val="none" w:sz="0" w:space="0" w:color="auto"/>
                                                <w:bottom w:val="none" w:sz="0" w:space="0" w:color="auto"/>
                                                <w:right w:val="none" w:sz="0" w:space="0" w:color="auto"/>
                                              </w:divBdr>
                                            </w:div>
                                            <w:div w:id="509030857">
                                              <w:marLeft w:val="0"/>
                                              <w:marRight w:val="0"/>
                                              <w:marTop w:val="645"/>
                                              <w:marBottom w:val="495"/>
                                              <w:divBdr>
                                                <w:top w:val="none" w:sz="0" w:space="0" w:color="auto"/>
                                                <w:left w:val="none" w:sz="0" w:space="0" w:color="auto"/>
                                                <w:bottom w:val="none" w:sz="0" w:space="0" w:color="auto"/>
                                                <w:right w:val="none" w:sz="0" w:space="0" w:color="auto"/>
                                              </w:divBdr>
                                            </w:div>
                                            <w:div w:id="31544146">
                                              <w:marLeft w:val="0"/>
                                              <w:marRight w:val="0"/>
                                              <w:marTop w:val="360"/>
                                              <w:marBottom w:val="0"/>
                                              <w:divBdr>
                                                <w:top w:val="none" w:sz="0" w:space="0" w:color="auto"/>
                                                <w:left w:val="none" w:sz="0" w:space="0" w:color="auto"/>
                                                <w:bottom w:val="none" w:sz="0" w:space="0" w:color="auto"/>
                                                <w:right w:val="none" w:sz="0" w:space="0" w:color="auto"/>
                                              </w:divBdr>
                                            </w:div>
                                          </w:divsChild>
                                        </w:div>
                                        <w:div w:id="849107183">
                                          <w:marLeft w:val="0"/>
                                          <w:marRight w:val="0"/>
                                          <w:marTop w:val="440"/>
                                          <w:marBottom w:val="740"/>
                                          <w:divBdr>
                                            <w:top w:val="none" w:sz="0" w:space="0" w:color="auto"/>
                                            <w:left w:val="none" w:sz="0" w:space="0" w:color="auto"/>
                                            <w:bottom w:val="none" w:sz="0" w:space="0" w:color="auto"/>
                                            <w:right w:val="none" w:sz="0" w:space="0" w:color="auto"/>
                                          </w:divBdr>
                                          <w:divsChild>
                                            <w:div w:id="1595480171">
                                              <w:marLeft w:val="0"/>
                                              <w:marRight w:val="0"/>
                                              <w:marTop w:val="0"/>
                                              <w:marBottom w:val="200"/>
                                              <w:divBdr>
                                                <w:top w:val="none" w:sz="0" w:space="0" w:color="auto"/>
                                                <w:left w:val="none" w:sz="0" w:space="0" w:color="auto"/>
                                                <w:bottom w:val="none" w:sz="0" w:space="0" w:color="auto"/>
                                                <w:right w:val="none" w:sz="0" w:space="0" w:color="auto"/>
                                              </w:divBdr>
                                            </w:div>
                                            <w:div w:id="1408259990">
                                              <w:marLeft w:val="0"/>
                                              <w:marRight w:val="0"/>
                                              <w:marTop w:val="0"/>
                                              <w:marBottom w:val="200"/>
                                              <w:divBdr>
                                                <w:top w:val="none" w:sz="0" w:space="0" w:color="auto"/>
                                                <w:left w:val="none" w:sz="0" w:space="0" w:color="auto"/>
                                                <w:bottom w:val="none" w:sz="0" w:space="0" w:color="auto"/>
                                                <w:right w:val="none" w:sz="0" w:space="0" w:color="auto"/>
                                              </w:divBdr>
                                            </w:div>
                                            <w:div w:id="850996859">
                                              <w:marLeft w:val="0"/>
                                              <w:marRight w:val="0"/>
                                              <w:marTop w:val="645"/>
                                              <w:marBottom w:val="495"/>
                                              <w:divBdr>
                                                <w:top w:val="none" w:sz="0" w:space="0" w:color="auto"/>
                                                <w:left w:val="none" w:sz="0" w:space="0" w:color="auto"/>
                                                <w:bottom w:val="none" w:sz="0" w:space="0" w:color="auto"/>
                                                <w:right w:val="none" w:sz="0" w:space="0" w:color="auto"/>
                                              </w:divBdr>
                                            </w:div>
                                            <w:div w:id="1045372589">
                                              <w:marLeft w:val="0"/>
                                              <w:marRight w:val="0"/>
                                              <w:marTop w:val="0"/>
                                              <w:marBottom w:val="200"/>
                                              <w:divBdr>
                                                <w:top w:val="none" w:sz="0" w:space="0" w:color="auto"/>
                                                <w:left w:val="none" w:sz="0" w:space="0" w:color="auto"/>
                                                <w:bottom w:val="none" w:sz="0" w:space="0" w:color="auto"/>
                                                <w:right w:val="none" w:sz="0" w:space="0" w:color="auto"/>
                                              </w:divBdr>
                                            </w:div>
                                            <w:div w:id="1988433074">
                                              <w:marLeft w:val="0"/>
                                              <w:marRight w:val="0"/>
                                              <w:marTop w:val="360"/>
                                              <w:marBottom w:val="0"/>
                                              <w:divBdr>
                                                <w:top w:val="none" w:sz="0" w:space="0" w:color="auto"/>
                                                <w:left w:val="none" w:sz="0" w:space="0" w:color="auto"/>
                                                <w:bottom w:val="none" w:sz="0" w:space="0" w:color="auto"/>
                                                <w:right w:val="none" w:sz="0" w:space="0" w:color="auto"/>
                                              </w:divBdr>
                                            </w:div>
                                            <w:div w:id="1975136622">
                                              <w:marLeft w:val="0"/>
                                              <w:marRight w:val="0"/>
                                              <w:marTop w:val="645"/>
                                              <w:marBottom w:val="495"/>
                                              <w:divBdr>
                                                <w:top w:val="none" w:sz="0" w:space="0" w:color="auto"/>
                                                <w:left w:val="none" w:sz="0" w:space="0" w:color="auto"/>
                                                <w:bottom w:val="none" w:sz="0" w:space="0" w:color="auto"/>
                                                <w:right w:val="none" w:sz="0" w:space="0" w:color="auto"/>
                                              </w:divBdr>
                                            </w:div>
                                            <w:div w:id="1400904827">
                                              <w:marLeft w:val="0"/>
                                              <w:marRight w:val="0"/>
                                              <w:marTop w:val="360"/>
                                              <w:marBottom w:val="0"/>
                                              <w:divBdr>
                                                <w:top w:val="none" w:sz="0" w:space="0" w:color="auto"/>
                                                <w:left w:val="none" w:sz="0" w:space="0" w:color="auto"/>
                                                <w:bottom w:val="none" w:sz="0" w:space="0" w:color="auto"/>
                                                <w:right w:val="none" w:sz="0" w:space="0" w:color="auto"/>
                                              </w:divBdr>
                                            </w:div>
                                          </w:divsChild>
                                        </w:div>
                                        <w:div w:id="1904096031">
                                          <w:marLeft w:val="0"/>
                                          <w:marRight w:val="0"/>
                                          <w:marTop w:val="440"/>
                                          <w:marBottom w:val="200"/>
                                          <w:divBdr>
                                            <w:top w:val="none" w:sz="0" w:space="0" w:color="auto"/>
                                            <w:left w:val="none" w:sz="0" w:space="0" w:color="auto"/>
                                            <w:bottom w:val="none" w:sz="0" w:space="0" w:color="auto"/>
                                            <w:right w:val="none" w:sz="0" w:space="0" w:color="auto"/>
                                          </w:divBdr>
                                        </w:div>
                                        <w:div w:id="1154685176">
                                          <w:marLeft w:val="0"/>
                                          <w:marRight w:val="0"/>
                                          <w:marTop w:val="0"/>
                                          <w:marBottom w:val="200"/>
                                          <w:divBdr>
                                            <w:top w:val="none" w:sz="0" w:space="0" w:color="auto"/>
                                            <w:left w:val="none" w:sz="0" w:space="0" w:color="auto"/>
                                            <w:bottom w:val="none" w:sz="0" w:space="0" w:color="auto"/>
                                            <w:right w:val="none" w:sz="0" w:space="0" w:color="auto"/>
                                          </w:divBdr>
                                        </w:div>
                                        <w:div w:id="1858422519">
                                          <w:marLeft w:val="0"/>
                                          <w:marRight w:val="0"/>
                                          <w:marTop w:val="645"/>
                                          <w:marBottom w:val="495"/>
                                          <w:divBdr>
                                            <w:top w:val="none" w:sz="0" w:space="0" w:color="auto"/>
                                            <w:left w:val="none" w:sz="0" w:space="0" w:color="auto"/>
                                            <w:bottom w:val="none" w:sz="0" w:space="0" w:color="auto"/>
                                            <w:right w:val="none" w:sz="0" w:space="0" w:color="auto"/>
                                          </w:divBdr>
                                        </w:div>
                                        <w:div w:id="439951598">
                                          <w:marLeft w:val="0"/>
                                          <w:marRight w:val="0"/>
                                          <w:marTop w:val="360"/>
                                          <w:marBottom w:val="0"/>
                                          <w:divBdr>
                                            <w:top w:val="none" w:sz="0" w:space="0" w:color="auto"/>
                                            <w:left w:val="none" w:sz="0" w:space="0" w:color="auto"/>
                                            <w:bottom w:val="none" w:sz="0" w:space="0" w:color="auto"/>
                                            <w:right w:val="none" w:sz="0" w:space="0" w:color="auto"/>
                                          </w:divBdr>
                                        </w:div>
                                        <w:div w:id="1735395538">
                                          <w:marLeft w:val="0"/>
                                          <w:marRight w:val="0"/>
                                          <w:marTop w:val="360"/>
                                          <w:marBottom w:val="0"/>
                                          <w:divBdr>
                                            <w:top w:val="none" w:sz="0" w:space="0" w:color="auto"/>
                                            <w:left w:val="none" w:sz="0" w:space="0" w:color="auto"/>
                                            <w:bottom w:val="none" w:sz="0" w:space="0" w:color="auto"/>
                                            <w:right w:val="none" w:sz="0" w:space="0" w:color="auto"/>
                                          </w:divBdr>
                                        </w:div>
                                        <w:div w:id="1962418373">
                                          <w:marLeft w:val="0"/>
                                          <w:marRight w:val="0"/>
                                          <w:marTop w:val="645"/>
                                          <w:marBottom w:val="495"/>
                                          <w:divBdr>
                                            <w:top w:val="none" w:sz="0" w:space="0" w:color="auto"/>
                                            <w:left w:val="none" w:sz="0" w:space="0" w:color="auto"/>
                                            <w:bottom w:val="none" w:sz="0" w:space="0" w:color="auto"/>
                                            <w:right w:val="none" w:sz="0" w:space="0" w:color="auto"/>
                                          </w:divBdr>
                                        </w:div>
                                        <w:div w:id="896552373">
                                          <w:marLeft w:val="0"/>
                                          <w:marRight w:val="0"/>
                                          <w:marTop w:val="360"/>
                                          <w:marBottom w:val="0"/>
                                          <w:divBdr>
                                            <w:top w:val="none" w:sz="0" w:space="0" w:color="auto"/>
                                            <w:left w:val="none" w:sz="0" w:space="0" w:color="auto"/>
                                            <w:bottom w:val="none" w:sz="0" w:space="0" w:color="auto"/>
                                            <w:right w:val="none" w:sz="0" w:space="0" w:color="auto"/>
                                          </w:divBdr>
                                        </w:div>
                                        <w:div w:id="1234777267">
                                          <w:marLeft w:val="0"/>
                                          <w:marRight w:val="0"/>
                                          <w:marTop w:val="360"/>
                                          <w:marBottom w:val="0"/>
                                          <w:divBdr>
                                            <w:top w:val="none" w:sz="0" w:space="0" w:color="auto"/>
                                            <w:left w:val="none" w:sz="0" w:space="0" w:color="auto"/>
                                            <w:bottom w:val="none" w:sz="0" w:space="0" w:color="auto"/>
                                            <w:right w:val="none" w:sz="0" w:space="0" w:color="auto"/>
                                          </w:divBdr>
                                        </w:div>
                                        <w:div w:id="1555501920">
                                          <w:marLeft w:val="0"/>
                                          <w:marRight w:val="0"/>
                                          <w:marTop w:val="645"/>
                                          <w:marBottom w:val="495"/>
                                          <w:divBdr>
                                            <w:top w:val="none" w:sz="0" w:space="0" w:color="auto"/>
                                            <w:left w:val="none" w:sz="0" w:space="0" w:color="auto"/>
                                            <w:bottom w:val="none" w:sz="0" w:space="0" w:color="auto"/>
                                            <w:right w:val="none" w:sz="0" w:space="0" w:color="auto"/>
                                          </w:divBdr>
                                        </w:div>
                                        <w:div w:id="1561280856">
                                          <w:marLeft w:val="0"/>
                                          <w:marRight w:val="0"/>
                                          <w:marTop w:val="360"/>
                                          <w:marBottom w:val="0"/>
                                          <w:divBdr>
                                            <w:top w:val="none" w:sz="0" w:space="0" w:color="auto"/>
                                            <w:left w:val="none" w:sz="0" w:space="0" w:color="auto"/>
                                            <w:bottom w:val="none" w:sz="0" w:space="0" w:color="auto"/>
                                            <w:right w:val="none" w:sz="0" w:space="0" w:color="auto"/>
                                          </w:divBdr>
                                        </w:div>
                                        <w:div w:id="1535774622">
                                          <w:marLeft w:val="0"/>
                                          <w:marRight w:val="0"/>
                                          <w:marTop w:val="645"/>
                                          <w:marBottom w:val="495"/>
                                          <w:divBdr>
                                            <w:top w:val="none" w:sz="0" w:space="0" w:color="auto"/>
                                            <w:left w:val="none" w:sz="0" w:space="0" w:color="auto"/>
                                            <w:bottom w:val="none" w:sz="0" w:space="0" w:color="auto"/>
                                            <w:right w:val="none" w:sz="0" w:space="0" w:color="auto"/>
                                          </w:divBdr>
                                        </w:div>
                                        <w:div w:id="787510864">
                                          <w:marLeft w:val="0"/>
                                          <w:marRight w:val="0"/>
                                          <w:marTop w:val="360"/>
                                          <w:marBottom w:val="0"/>
                                          <w:divBdr>
                                            <w:top w:val="none" w:sz="0" w:space="0" w:color="auto"/>
                                            <w:left w:val="none" w:sz="0" w:space="0" w:color="auto"/>
                                            <w:bottom w:val="none" w:sz="0" w:space="0" w:color="auto"/>
                                            <w:right w:val="none" w:sz="0" w:space="0" w:color="auto"/>
                                          </w:divBdr>
                                        </w:div>
                                        <w:div w:id="254290231">
                                          <w:marLeft w:val="0"/>
                                          <w:marRight w:val="0"/>
                                          <w:marTop w:val="645"/>
                                          <w:marBottom w:val="495"/>
                                          <w:divBdr>
                                            <w:top w:val="none" w:sz="0" w:space="0" w:color="auto"/>
                                            <w:left w:val="none" w:sz="0" w:space="0" w:color="auto"/>
                                            <w:bottom w:val="none" w:sz="0" w:space="0" w:color="auto"/>
                                            <w:right w:val="none" w:sz="0" w:space="0" w:color="auto"/>
                                          </w:divBdr>
                                        </w:div>
                                        <w:div w:id="698972461">
                                          <w:marLeft w:val="0"/>
                                          <w:marRight w:val="0"/>
                                          <w:marTop w:val="360"/>
                                          <w:marBottom w:val="0"/>
                                          <w:divBdr>
                                            <w:top w:val="none" w:sz="0" w:space="0" w:color="auto"/>
                                            <w:left w:val="none" w:sz="0" w:space="0" w:color="auto"/>
                                            <w:bottom w:val="none" w:sz="0" w:space="0" w:color="auto"/>
                                            <w:right w:val="none" w:sz="0" w:space="0" w:color="auto"/>
                                          </w:divBdr>
                                        </w:div>
                                        <w:div w:id="1705204962">
                                          <w:marLeft w:val="0"/>
                                          <w:marRight w:val="0"/>
                                          <w:marTop w:val="360"/>
                                          <w:marBottom w:val="0"/>
                                          <w:divBdr>
                                            <w:top w:val="none" w:sz="0" w:space="0" w:color="auto"/>
                                            <w:left w:val="none" w:sz="0" w:space="0" w:color="auto"/>
                                            <w:bottom w:val="none" w:sz="0" w:space="0" w:color="auto"/>
                                            <w:right w:val="none" w:sz="0" w:space="0" w:color="auto"/>
                                          </w:divBdr>
                                        </w:div>
                                        <w:div w:id="1979651338">
                                          <w:marLeft w:val="0"/>
                                          <w:marRight w:val="0"/>
                                          <w:marTop w:val="645"/>
                                          <w:marBottom w:val="495"/>
                                          <w:divBdr>
                                            <w:top w:val="none" w:sz="0" w:space="0" w:color="auto"/>
                                            <w:left w:val="none" w:sz="0" w:space="0" w:color="auto"/>
                                            <w:bottom w:val="none" w:sz="0" w:space="0" w:color="auto"/>
                                            <w:right w:val="none" w:sz="0" w:space="0" w:color="auto"/>
                                          </w:divBdr>
                                        </w:div>
                                        <w:div w:id="525674904">
                                          <w:marLeft w:val="0"/>
                                          <w:marRight w:val="0"/>
                                          <w:marTop w:val="360"/>
                                          <w:marBottom w:val="0"/>
                                          <w:divBdr>
                                            <w:top w:val="none" w:sz="0" w:space="0" w:color="auto"/>
                                            <w:left w:val="none" w:sz="0" w:space="0" w:color="auto"/>
                                            <w:bottom w:val="none" w:sz="0" w:space="0" w:color="auto"/>
                                            <w:right w:val="none" w:sz="0" w:space="0" w:color="auto"/>
                                          </w:divBdr>
                                        </w:div>
                                        <w:div w:id="1180966392">
                                          <w:marLeft w:val="0"/>
                                          <w:marRight w:val="0"/>
                                          <w:marTop w:val="645"/>
                                          <w:marBottom w:val="495"/>
                                          <w:divBdr>
                                            <w:top w:val="none" w:sz="0" w:space="0" w:color="auto"/>
                                            <w:left w:val="none" w:sz="0" w:space="0" w:color="auto"/>
                                            <w:bottom w:val="none" w:sz="0" w:space="0" w:color="auto"/>
                                            <w:right w:val="none" w:sz="0" w:space="0" w:color="auto"/>
                                          </w:divBdr>
                                        </w:div>
                                        <w:div w:id="896280194">
                                          <w:marLeft w:val="0"/>
                                          <w:marRight w:val="0"/>
                                          <w:marTop w:val="360"/>
                                          <w:marBottom w:val="0"/>
                                          <w:divBdr>
                                            <w:top w:val="none" w:sz="0" w:space="0" w:color="auto"/>
                                            <w:left w:val="none" w:sz="0" w:space="0" w:color="auto"/>
                                            <w:bottom w:val="none" w:sz="0" w:space="0" w:color="auto"/>
                                            <w:right w:val="none" w:sz="0" w:space="0" w:color="auto"/>
                                          </w:divBdr>
                                        </w:div>
                                        <w:div w:id="1336418224">
                                          <w:marLeft w:val="0"/>
                                          <w:marRight w:val="0"/>
                                          <w:marTop w:val="360"/>
                                          <w:marBottom w:val="0"/>
                                          <w:divBdr>
                                            <w:top w:val="none" w:sz="0" w:space="0" w:color="auto"/>
                                            <w:left w:val="none" w:sz="0" w:space="0" w:color="auto"/>
                                            <w:bottom w:val="none" w:sz="0" w:space="0" w:color="auto"/>
                                            <w:right w:val="none" w:sz="0" w:space="0" w:color="auto"/>
                                          </w:divBdr>
                                        </w:div>
                                        <w:div w:id="715159072">
                                          <w:marLeft w:val="0"/>
                                          <w:marRight w:val="0"/>
                                          <w:marTop w:val="645"/>
                                          <w:marBottom w:val="495"/>
                                          <w:divBdr>
                                            <w:top w:val="none" w:sz="0" w:space="0" w:color="auto"/>
                                            <w:left w:val="none" w:sz="0" w:space="0" w:color="auto"/>
                                            <w:bottom w:val="none" w:sz="0" w:space="0" w:color="auto"/>
                                            <w:right w:val="none" w:sz="0" w:space="0" w:color="auto"/>
                                          </w:divBdr>
                                        </w:div>
                                        <w:div w:id="1621380772">
                                          <w:marLeft w:val="0"/>
                                          <w:marRight w:val="0"/>
                                          <w:marTop w:val="0"/>
                                          <w:marBottom w:val="200"/>
                                          <w:divBdr>
                                            <w:top w:val="none" w:sz="0" w:space="0" w:color="auto"/>
                                            <w:left w:val="none" w:sz="0" w:space="0" w:color="auto"/>
                                            <w:bottom w:val="none" w:sz="0" w:space="0" w:color="auto"/>
                                            <w:right w:val="none" w:sz="0" w:space="0" w:color="auto"/>
                                          </w:divBdr>
                                        </w:div>
                                        <w:div w:id="2117476264">
                                          <w:marLeft w:val="0"/>
                                          <w:marRight w:val="0"/>
                                          <w:marTop w:val="360"/>
                                          <w:marBottom w:val="0"/>
                                          <w:divBdr>
                                            <w:top w:val="none" w:sz="0" w:space="0" w:color="auto"/>
                                            <w:left w:val="none" w:sz="0" w:space="0" w:color="auto"/>
                                            <w:bottom w:val="none" w:sz="0" w:space="0" w:color="auto"/>
                                            <w:right w:val="none" w:sz="0" w:space="0" w:color="auto"/>
                                          </w:divBdr>
                                        </w:div>
                                        <w:div w:id="1879048604">
                                          <w:marLeft w:val="0"/>
                                          <w:marRight w:val="0"/>
                                          <w:marTop w:val="360"/>
                                          <w:marBottom w:val="0"/>
                                          <w:divBdr>
                                            <w:top w:val="none" w:sz="0" w:space="0" w:color="auto"/>
                                            <w:left w:val="none" w:sz="0" w:space="0" w:color="auto"/>
                                            <w:bottom w:val="none" w:sz="0" w:space="0" w:color="auto"/>
                                            <w:right w:val="none" w:sz="0" w:space="0" w:color="auto"/>
                                          </w:divBdr>
                                        </w:div>
                                        <w:div w:id="1317147013">
                                          <w:marLeft w:val="0"/>
                                          <w:marRight w:val="0"/>
                                          <w:marTop w:val="440"/>
                                          <w:marBottom w:val="200"/>
                                          <w:divBdr>
                                            <w:top w:val="none" w:sz="0" w:space="0" w:color="auto"/>
                                            <w:left w:val="none" w:sz="0" w:space="0" w:color="auto"/>
                                            <w:bottom w:val="none" w:sz="0" w:space="0" w:color="auto"/>
                                            <w:right w:val="none" w:sz="0" w:space="0" w:color="auto"/>
                                          </w:divBdr>
                                        </w:div>
                                        <w:div w:id="535699853">
                                          <w:marLeft w:val="0"/>
                                          <w:marRight w:val="0"/>
                                          <w:marTop w:val="645"/>
                                          <w:marBottom w:val="495"/>
                                          <w:divBdr>
                                            <w:top w:val="none" w:sz="0" w:space="0" w:color="auto"/>
                                            <w:left w:val="none" w:sz="0" w:space="0" w:color="auto"/>
                                            <w:bottom w:val="none" w:sz="0" w:space="0" w:color="auto"/>
                                            <w:right w:val="none" w:sz="0" w:space="0" w:color="auto"/>
                                          </w:divBdr>
                                        </w:div>
                                        <w:div w:id="1107852112">
                                          <w:marLeft w:val="0"/>
                                          <w:marRight w:val="0"/>
                                          <w:marTop w:val="360"/>
                                          <w:marBottom w:val="0"/>
                                          <w:divBdr>
                                            <w:top w:val="none" w:sz="0" w:space="0" w:color="auto"/>
                                            <w:left w:val="none" w:sz="0" w:space="0" w:color="auto"/>
                                            <w:bottom w:val="none" w:sz="0" w:space="0" w:color="auto"/>
                                            <w:right w:val="none" w:sz="0" w:space="0" w:color="auto"/>
                                          </w:divBdr>
                                        </w:div>
                                        <w:div w:id="1190341459">
                                          <w:marLeft w:val="0"/>
                                          <w:marRight w:val="0"/>
                                          <w:marTop w:val="360"/>
                                          <w:marBottom w:val="0"/>
                                          <w:divBdr>
                                            <w:top w:val="none" w:sz="0" w:space="0" w:color="auto"/>
                                            <w:left w:val="none" w:sz="0" w:space="0" w:color="auto"/>
                                            <w:bottom w:val="none" w:sz="0" w:space="0" w:color="auto"/>
                                            <w:right w:val="none" w:sz="0" w:space="0" w:color="auto"/>
                                          </w:divBdr>
                                        </w:div>
                                        <w:div w:id="522017728">
                                          <w:marLeft w:val="0"/>
                                          <w:marRight w:val="0"/>
                                          <w:marTop w:val="360"/>
                                          <w:marBottom w:val="0"/>
                                          <w:divBdr>
                                            <w:top w:val="none" w:sz="0" w:space="0" w:color="auto"/>
                                            <w:left w:val="none" w:sz="0" w:space="0" w:color="auto"/>
                                            <w:bottom w:val="none" w:sz="0" w:space="0" w:color="auto"/>
                                            <w:right w:val="none" w:sz="0" w:space="0" w:color="auto"/>
                                          </w:divBdr>
                                        </w:div>
                                        <w:div w:id="157186502">
                                          <w:marLeft w:val="0"/>
                                          <w:marRight w:val="0"/>
                                          <w:marTop w:val="645"/>
                                          <w:marBottom w:val="495"/>
                                          <w:divBdr>
                                            <w:top w:val="none" w:sz="0" w:space="0" w:color="auto"/>
                                            <w:left w:val="none" w:sz="0" w:space="0" w:color="auto"/>
                                            <w:bottom w:val="none" w:sz="0" w:space="0" w:color="auto"/>
                                            <w:right w:val="none" w:sz="0" w:space="0" w:color="auto"/>
                                          </w:divBdr>
                                        </w:div>
                                        <w:div w:id="1127049745">
                                          <w:marLeft w:val="0"/>
                                          <w:marRight w:val="0"/>
                                          <w:marTop w:val="360"/>
                                          <w:marBottom w:val="0"/>
                                          <w:divBdr>
                                            <w:top w:val="none" w:sz="0" w:space="0" w:color="auto"/>
                                            <w:left w:val="none" w:sz="0" w:space="0" w:color="auto"/>
                                            <w:bottom w:val="none" w:sz="0" w:space="0" w:color="auto"/>
                                            <w:right w:val="none" w:sz="0" w:space="0" w:color="auto"/>
                                          </w:divBdr>
                                        </w:div>
                                        <w:div w:id="601884980">
                                          <w:marLeft w:val="0"/>
                                          <w:marRight w:val="0"/>
                                          <w:marTop w:val="440"/>
                                          <w:marBottom w:val="200"/>
                                          <w:divBdr>
                                            <w:top w:val="none" w:sz="0" w:space="0" w:color="auto"/>
                                            <w:left w:val="none" w:sz="0" w:space="0" w:color="auto"/>
                                            <w:bottom w:val="none" w:sz="0" w:space="0" w:color="auto"/>
                                            <w:right w:val="none" w:sz="0" w:space="0" w:color="auto"/>
                                          </w:divBdr>
                                        </w:div>
                                        <w:div w:id="174616237">
                                          <w:marLeft w:val="0"/>
                                          <w:marRight w:val="0"/>
                                          <w:marTop w:val="645"/>
                                          <w:marBottom w:val="495"/>
                                          <w:divBdr>
                                            <w:top w:val="none" w:sz="0" w:space="0" w:color="auto"/>
                                            <w:left w:val="none" w:sz="0" w:space="0" w:color="auto"/>
                                            <w:bottom w:val="none" w:sz="0" w:space="0" w:color="auto"/>
                                            <w:right w:val="none" w:sz="0" w:space="0" w:color="auto"/>
                                          </w:divBdr>
                                        </w:div>
                                        <w:div w:id="318770270">
                                          <w:marLeft w:val="0"/>
                                          <w:marRight w:val="0"/>
                                          <w:marTop w:val="360"/>
                                          <w:marBottom w:val="0"/>
                                          <w:divBdr>
                                            <w:top w:val="none" w:sz="0" w:space="0" w:color="auto"/>
                                            <w:left w:val="none" w:sz="0" w:space="0" w:color="auto"/>
                                            <w:bottom w:val="none" w:sz="0" w:space="0" w:color="auto"/>
                                            <w:right w:val="none" w:sz="0" w:space="0" w:color="auto"/>
                                          </w:divBdr>
                                        </w:div>
                                        <w:div w:id="2013408843">
                                          <w:marLeft w:val="0"/>
                                          <w:marRight w:val="0"/>
                                          <w:marTop w:val="360"/>
                                          <w:marBottom w:val="0"/>
                                          <w:divBdr>
                                            <w:top w:val="none" w:sz="0" w:space="0" w:color="auto"/>
                                            <w:left w:val="none" w:sz="0" w:space="0" w:color="auto"/>
                                            <w:bottom w:val="none" w:sz="0" w:space="0" w:color="auto"/>
                                            <w:right w:val="none" w:sz="0" w:space="0" w:color="auto"/>
                                          </w:divBdr>
                                        </w:div>
                                        <w:div w:id="27267107">
                                          <w:marLeft w:val="0"/>
                                          <w:marRight w:val="0"/>
                                          <w:marTop w:val="645"/>
                                          <w:marBottom w:val="495"/>
                                          <w:divBdr>
                                            <w:top w:val="none" w:sz="0" w:space="0" w:color="auto"/>
                                            <w:left w:val="none" w:sz="0" w:space="0" w:color="auto"/>
                                            <w:bottom w:val="none" w:sz="0" w:space="0" w:color="auto"/>
                                            <w:right w:val="none" w:sz="0" w:space="0" w:color="auto"/>
                                          </w:divBdr>
                                        </w:div>
                                        <w:div w:id="471409076">
                                          <w:marLeft w:val="0"/>
                                          <w:marRight w:val="0"/>
                                          <w:marTop w:val="360"/>
                                          <w:marBottom w:val="0"/>
                                          <w:divBdr>
                                            <w:top w:val="none" w:sz="0" w:space="0" w:color="auto"/>
                                            <w:left w:val="none" w:sz="0" w:space="0" w:color="auto"/>
                                            <w:bottom w:val="none" w:sz="0" w:space="0" w:color="auto"/>
                                            <w:right w:val="none" w:sz="0" w:space="0" w:color="auto"/>
                                          </w:divBdr>
                                        </w:div>
                                        <w:div w:id="83429187">
                                          <w:marLeft w:val="0"/>
                                          <w:marRight w:val="0"/>
                                          <w:marTop w:val="360"/>
                                          <w:marBottom w:val="0"/>
                                          <w:divBdr>
                                            <w:top w:val="none" w:sz="0" w:space="0" w:color="auto"/>
                                            <w:left w:val="none" w:sz="0" w:space="0" w:color="auto"/>
                                            <w:bottom w:val="none" w:sz="0" w:space="0" w:color="auto"/>
                                            <w:right w:val="none" w:sz="0" w:space="0" w:color="auto"/>
                                          </w:divBdr>
                                        </w:div>
                                        <w:div w:id="820737316">
                                          <w:marLeft w:val="0"/>
                                          <w:marRight w:val="0"/>
                                          <w:marTop w:val="645"/>
                                          <w:marBottom w:val="495"/>
                                          <w:divBdr>
                                            <w:top w:val="none" w:sz="0" w:space="0" w:color="auto"/>
                                            <w:left w:val="none" w:sz="0" w:space="0" w:color="auto"/>
                                            <w:bottom w:val="none" w:sz="0" w:space="0" w:color="auto"/>
                                            <w:right w:val="none" w:sz="0" w:space="0" w:color="auto"/>
                                          </w:divBdr>
                                        </w:div>
                                        <w:div w:id="266088141">
                                          <w:marLeft w:val="0"/>
                                          <w:marRight w:val="0"/>
                                          <w:marTop w:val="0"/>
                                          <w:marBottom w:val="200"/>
                                          <w:divBdr>
                                            <w:top w:val="none" w:sz="0" w:space="0" w:color="auto"/>
                                            <w:left w:val="none" w:sz="0" w:space="0" w:color="auto"/>
                                            <w:bottom w:val="none" w:sz="0" w:space="0" w:color="auto"/>
                                            <w:right w:val="none" w:sz="0" w:space="0" w:color="auto"/>
                                          </w:divBdr>
                                        </w:div>
                                        <w:div w:id="391779532">
                                          <w:marLeft w:val="0"/>
                                          <w:marRight w:val="0"/>
                                          <w:marTop w:val="360"/>
                                          <w:marBottom w:val="0"/>
                                          <w:divBdr>
                                            <w:top w:val="none" w:sz="0" w:space="0" w:color="auto"/>
                                            <w:left w:val="none" w:sz="0" w:space="0" w:color="auto"/>
                                            <w:bottom w:val="none" w:sz="0" w:space="0" w:color="auto"/>
                                            <w:right w:val="none" w:sz="0" w:space="0" w:color="auto"/>
                                          </w:divBdr>
                                        </w:div>
                                        <w:div w:id="1694112755">
                                          <w:marLeft w:val="0"/>
                                          <w:marRight w:val="0"/>
                                          <w:marTop w:val="440"/>
                                          <w:marBottom w:val="200"/>
                                          <w:divBdr>
                                            <w:top w:val="none" w:sz="0" w:space="0" w:color="auto"/>
                                            <w:left w:val="none" w:sz="0" w:space="0" w:color="auto"/>
                                            <w:bottom w:val="none" w:sz="0" w:space="0" w:color="auto"/>
                                            <w:right w:val="none" w:sz="0" w:space="0" w:color="auto"/>
                                          </w:divBdr>
                                        </w:div>
                                        <w:div w:id="1372421088">
                                          <w:marLeft w:val="0"/>
                                          <w:marRight w:val="0"/>
                                          <w:marTop w:val="0"/>
                                          <w:marBottom w:val="200"/>
                                          <w:divBdr>
                                            <w:top w:val="none" w:sz="0" w:space="0" w:color="auto"/>
                                            <w:left w:val="none" w:sz="0" w:space="0" w:color="auto"/>
                                            <w:bottom w:val="none" w:sz="0" w:space="0" w:color="auto"/>
                                            <w:right w:val="none" w:sz="0" w:space="0" w:color="auto"/>
                                          </w:divBdr>
                                        </w:div>
                                        <w:div w:id="2039968608">
                                          <w:marLeft w:val="0"/>
                                          <w:marRight w:val="0"/>
                                          <w:marTop w:val="645"/>
                                          <w:marBottom w:val="495"/>
                                          <w:divBdr>
                                            <w:top w:val="none" w:sz="0" w:space="0" w:color="auto"/>
                                            <w:left w:val="none" w:sz="0" w:space="0" w:color="auto"/>
                                            <w:bottom w:val="none" w:sz="0" w:space="0" w:color="auto"/>
                                            <w:right w:val="none" w:sz="0" w:space="0" w:color="auto"/>
                                          </w:divBdr>
                                        </w:div>
                                        <w:div w:id="1388995116">
                                          <w:marLeft w:val="0"/>
                                          <w:marRight w:val="0"/>
                                          <w:marTop w:val="360"/>
                                          <w:marBottom w:val="0"/>
                                          <w:divBdr>
                                            <w:top w:val="none" w:sz="0" w:space="0" w:color="auto"/>
                                            <w:left w:val="none" w:sz="0" w:space="0" w:color="auto"/>
                                            <w:bottom w:val="none" w:sz="0" w:space="0" w:color="auto"/>
                                            <w:right w:val="none" w:sz="0" w:space="0" w:color="auto"/>
                                          </w:divBdr>
                                        </w:div>
                                        <w:div w:id="1323316327">
                                          <w:marLeft w:val="0"/>
                                          <w:marRight w:val="0"/>
                                          <w:marTop w:val="360"/>
                                          <w:marBottom w:val="0"/>
                                          <w:divBdr>
                                            <w:top w:val="none" w:sz="0" w:space="0" w:color="auto"/>
                                            <w:left w:val="none" w:sz="0" w:space="0" w:color="auto"/>
                                            <w:bottom w:val="none" w:sz="0" w:space="0" w:color="auto"/>
                                            <w:right w:val="none" w:sz="0" w:space="0" w:color="auto"/>
                                          </w:divBdr>
                                        </w:div>
                                        <w:div w:id="1882663824">
                                          <w:marLeft w:val="0"/>
                                          <w:marRight w:val="0"/>
                                          <w:marTop w:val="645"/>
                                          <w:marBottom w:val="495"/>
                                          <w:divBdr>
                                            <w:top w:val="none" w:sz="0" w:space="0" w:color="auto"/>
                                            <w:left w:val="none" w:sz="0" w:space="0" w:color="auto"/>
                                            <w:bottom w:val="none" w:sz="0" w:space="0" w:color="auto"/>
                                            <w:right w:val="none" w:sz="0" w:space="0" w:color="auto"/>
                                          </w:divBdr>
                                        </w:div>
                                        <w:div w:id="1259563789">
                                          <w:marLeft w:val="0"/>
                                          <w:marRight w:val="0"/>
                                          <w:marTop w:val="0"/>
                                          <w:marBottom w:val="200"/>
                                          <w:divBdr>
                                            <w:top w:val="none" w:sz="0" w:space="0" w:color="auto"/>
                                            <w:left w:val="none" w:sz="0" w:space="0" w:color="auto"/>
                                            <w:bottom w:val="none" w:sz="0" w:space="0" w:color="auto"/>
                                            <w:right w:val="none" w:sz="0" w:space="0" w:color="auto"/>
                                          </w:divBdr>
                                        </w:div>
                                        <w:div w:id="2067488168">
                                          <w:marLeft w:val="0"/>
                                          <w:marRight w:val="0"/>
                                          <w:marTop w:val="360"/>
                                          <w:marBottom w:val="0"/>
                                          <w:divBdr>
                                            <w:top w:val="none" w:sz="0" w:space="0" w:color="auto"/>
                                            <w:left w:val="none" w:sz="0" w:space="0" w:color="auto"/>
                                            <w:bottom w:val="none" w:sz="0" w:space="0" w:color="auto"/>
                                            <w:right w:val="none" w:sz="0" w:space="0" w:color="auto"/>
                                          </w:divBdr>
                                        </w:div>
                                        <w:div w:id="124003575">
                                          <w:marLeft w:val="0"/>
                                          <w:marRight w:val="0"/>
                                          <w:marTop w:val="360"/>
                                          <w:marBottom w:val="0"/>
                                          <w:divBdr>
                                            <w:top w:val="none" w:sz="0" w:space="0" w:color="auto"/>
                                            <w:left w:val="none" w:sz="0" w:space="0" w:color="auto"/>
                                            <w:bottom w:val="none" w:sz="0" w:space="0" w:color="auto"/>
                                            <w:right w:val="none" w:sz="0" w:space="0" w:color="auto"/>
                                          </w:divBdr>
                                        </w:div>
                                        <w:div w:id="492180604">
                                          <w:marLeft w:val="0"/>
                                          <w:marRight w:val="0"/>
                                          <w:marTop w:val="645"/>
                                          <w:marBottom w:val="495"/>
                                          <w:divBdr>
                                            <w:top w:val="none" w:sz="0" w:space="0" w:color="auto"/>
                                            <w:left w:val="none" w:sz="0" w:space="0" w:color="auto"/>
                                            <w:bottom w:val="none" w:sz="0" w:space="0" w:color="auto"/>
                                            <w:right w:val="none" w:sz="0" w:space="0" w:color="auto"/>
                                          </w:divBdr>
                                        </w:div>
                                        <w:div w:id="1454596299">
                                          <w:marLeft w:val="0"/>
                                          <w:marRight w:val="0"/>
                                          <w:marTop w:val="0"/>
                                          <w:marBottom w:val="200"/>
                                          <w:divBdr>
                                            <w:top w:val="none" w:sz="0" w:space="0" w:color="auto"/>
                                            <w:left w:val="none" w:sz="0" w:space="0" w:color="auto"/>
                                            <w:bottom w:val="none" w:sz="0" w:space="0" w:color="auto"/>
                                            <w:right w:val="none" w:sz="0" w:space="0" w:color="auto"/>
                                          </w:divBdr>
                                        </w:div>
                                        <w:div w:id="1938175086">
                                          <w:marLeft w:val="0"/>
                                          <w:marRight w:val="0"/>
                                          <w:marTop w:val="360"/>
                                          <w:marBottom w:val="0"/>
                                          <w:divBdr>
                                            <w:top w:val="none" w:sz="0" w:space="0" w:color="auto"/>
                                            <w:left w:val="none" w:sz="0" w:space="0" w:color="auto"/>
                                            <w:bottom w:val="none" w:sz="0" w:space="0" w:color="auto"/>
                                            <w:right w:val="none" w:sz="0" w:space="0" w:color="auto"/>
                                          </w:divBdr>
                                        </w:div>
                                        <w:div w:id="1770462907">
                                          <w:marLeft w:val="0"/>
                                          <w:marRight w:val="0"/>
                                          <w:marTop w:val="360"/>
                                          <w:marBottom w:val="0"/>
                                          <w:divBdr>
                                            <w:top w:val="none" w:sz="0" w:space="0" w:color="auto"/>
                                            <w:left w:val="none" w:sz="0" w:space="0" w:color="auto"/>
                                            <w:bottom w:val="none" w:sz="0" w:space="0" w:color="auto"/>
                                            <w:right w:val="none" w:sz="0" w:space="0" w:color="auto"/>
                                          </w:divBdr>
                                        </w:div>
                                        <w:div w:id="158735656">
                                          <w:marLeft w:val="0"/>
                                          <w:marRight w:val="0"/>
                                          <w:marTop w:val="645"/>
                                          <w:marBottom w:val="495"/>
                                          <w:divBdr>
                                            <w:top w:val="none" w:sz="0" w:space="0" w:color="auto"/>
                                            <w:left w:val="none" w:sz="0" w:space="0" w:color="auto"/>
                                            <w:bottom w:val="none" w:sz="0" w:space="0" w:color="auto"/>
                                            <w:right w:val="none" w:sz="0" w:space="0" w:color="auto"/>
                                          </w:divBdr>
                                        </w:div>
                                        <w:div w:id="542400120">
                                          <w:marLeft w:val="0"/>
                                          <w:marRight w:val="0"/>
                                          <w:marTop w:val="0"/>
                                          <w:marBottom w:val="200"/>
                                          <w:divBdr>
                                            <w:top w:val="none" w:sz="0" w:space="0" w:color="auto"/>
                                            <w:left w:val="none" w:sz="0" w:space="0" w:color="auto"/>
                                            <w:bottom w:val="none" w:sz="0" w:space="0" w:color="auto"/>
                                            <w:right w:val="none" w:sz="0" w:space="0" w:color="auto"/>
                                          </w:divBdr>
                                        </w:div>
                                        <w:div w:id="973414993">
                                          <w:marLeft w:val="0"/>
                                          <w:marRight w:val="0"/>
                                          <w:marTop w:val="360"/>
                                          <w:marBottom w:val="0"/>
                                          <w:divBdr>
                                            <w:top w:val="none" w:sz="0" w:space="0" w:color="auto"/>
                                            <w:left w:val="none" w:sz="0" w:space="0" w:color="auto"/>
                                            <w:bottom w:val="none" w:sz="0" w:space="0" w:color="auto"/>
                                            <w:right w:val="none" w:sz="0" w:space="0" w:color="auto"/>
                                          </w:divBdr>
                                        </w:div>
                                        <w:div w:id="299307789">
                                          <w:marLeft w:val="0"/>
                                          <w:marRight w:val="0"/>
                                          <w:marTop w:val="360"/>
                                          <w:marBottom w:val="0"/>
                                          <w:divBdr>
                                            <w:top w:val="none" w:sz="0" w:space="0" w:color="auto"/>
                                            <w:left w:val="none" w:sz="0" w:space="0" w:color="auto"/>
                                            <w:bottom w:val="none" w:sz="0" w:space="0" w:color="auto"/>
                                            <w:right w:val="none" w:sz="0" w:space="0" w:color="auto"/>
                                          </w:divBdr>
                                        </w:div>
                                        <w:div w:id="1784573771">
                                          <w:marLeft w:val="0"/>
                                          <w:marRight w:val="0"/>
                                          <w:marTop w:val="645"/>
                                          <w:marBottom w:val="495"/>
                                          <w:divBdr>
                                            <w:top w:val="none" w:sz="0" w:space="0" w:color="auto"/>
                                            <w:left w:val="none" w:sz="0" w:space="0" w:color="auto"/>
                                            <w:bottom w:val="none" w:sz="0" w:space="0" w:color="auto"/>
                                            <w:right w:val="none" w:sz="0" w:space="0" w:color="auto"/>
                                          </w:divBdr>
                                        </w:div>
                                        <w:div w:id="862010139">
                                          <w:marLeft w:val="0"/>
                                          <w:marRight w:val="0"/>
                                          <w:marTop w:val="0"/>
                                          <w:marBottom w:val="200"/>
                                          <w:divBdr>
                                            <w:top w:val="none" w:sz="0" w:space="0" w:color="auto"/>
                                            <w:left w:val="none" w:sz="0" w:space="0" w:color="auto"/>
                                            <w:bottom w:val="none" w:sz="0" w:space="0" w:color="auto"/>
                                            <w:right w:val="none" w:sz="0" w:space="0" w:color="auto"/>
                                          </w:divBdr>
                                        </w:div>
                                        <w:div w:id="249124705">
                                          <w:marLeft w:val="0"/>
                                          <w:marRight w:val="0"/>
                                          <w:marTop w:val="360"/>
                                          <w:marBottom w:val="0"/>
                                          <w:divBdr>
                                            <w:top w:val="none" w:sz="0" w:space="0" w:color="auto"/>
                                            <w:left w:val="none" w:sz="0" w:space="0" w:color="auto"/>
                                            <w:bottom w:val="none" w:sz="0" w:space="0" w:color="auto"/>
                                            <w:right w:val="none" w:sz="0" w:space="0" w:color="auto"/>
                                          </w:divBdr>
                                        </w:div>
                                        <w:div w:id="1314330731">
                                          <w:marLeft w:val="0"/>
                                          <w:marRight w:val="0"/>
                                          <w:marTop w:val="360"/>
                                          <w:marBottom w:val="0"/>
                                          <w:divBdr>
                                            <w:top w:val="none" w:sz="0" w:space="0" w:color="auto"/>
                                            <w:left w:val="none" w:sz="0" w:space="0" w:color="auto"/>
                                            <w:bottom w:val="none" w:sz="0" w:space="0" w:color="auto"/>
                                            <w:right w:val="none" w:sz="0" w:space="0" w:color="auto"/>
                                          </w:divBdr>
                                        </w:div>
                                        <w:div w:id="1470634641">
                                          <w:marLeft w:val="0"/>
                                          <w:marRight w:val="0"/>
                                          <w:marTop w:val="645"/>
                                          <w:marBottom w:val="495"/>
                                          <w:divBdr>
                                            <w:top w:val="none" w:sz="0" w:space="0" w:color="auto"/>
                                            <w:left w:val="none" w:sz="0" w:space="0" w:color="auto"/>
                                            <w:bottom w:val="none" w:sz="0" w:space="0" w:color="auto"/>
                                            <w:right w:val="none" w:sz="0" w:space="0" w:color="auto"/>
                                          </w:divBdr>
                                        </w:div>
                                        <w:div w:id="899904759">
                                          <w:marLeft w:val="0"/>
                                          <w:marRight w:val="0"/>
                                          <w:marTop w:val="0"/>
                                          <w:marBottom w:val="200"/>
                                          <w:divBdr>
                                            <w:top w:val="none" w:sz="0" w:space="0" w:color="auto"/>
                                            <w:left w:val="none" w:sz="0" w:space="0" w:color="auto"/>
                                            <w:bottom w:val="none" w:sz="0" w:space="0" w:color="auto"/>
                                            <w:right w:val="none" w:sz="0" w:space="0" w:color="auto"/>
                                          </w:divBdr>
                                        </w:div>
                                        <w:div w:id="1188641969">
                                          <w:marLeft w:val="0"/>
                                          <w:marRight w:val="0"/>
                                          <w:marTop w:val="360"/>
                                          <w:marBottom w:val="0"/>
                                          <w:divBdr>
                                            <w:top w:val="none" w:sz="0" w:space="0" w:color="auto"/>
                                            <w:left w:val="none" w:sz="0" w:space="0" w:color="auto"/>
                                            <w:bottom w:val="none" w:sz="0" w:space="0" w:color="auto"/>
                                            <w:right w:val="none" w:sz="0" w:space="0" w:color="auto"/>
                                          </w:divBdr>
                                        </w:div>
                                        <w:div w:id="1751807195">
                                          <w:marLeft w:val="0"/>
                                          <w:marRight w:val="0"/>
                                          <w:marTop w:val="645"/>
                                          <w:marBottom w:val="495"/>
                                          <w:divBdr>
                                            <w:top w:val="none" w:sz="0" w:space="0" w:color="auto"/>
                                            <w:left w:val="none" w:sz="0" w:space="0" w:color="auto"/>
                                            <w:bottom w:val="none" w:sz="0" w:space="0" w:color="auto"/>
                                            <w:right w:val="none" w:sz="0" w:space="0" w:color="auto"/>
                                          </w:divBdr>
                                        </w:div>
                                        <w:div w:id="772896653">
                                          <w:marLeft w:val="0"/>
                                          <w:marRight w:val="0"/>
                                          <w:marTop w:val="0"/>
                                          <w:marBottom w:val="200"/>
                                          <w:divBdr>
                                            <w:top w:val="none" w:sz="0" w:space="0" w:color="auto"/>
                                            <w:left w:val="none" w:sz="0" w:space="0" w:color="auto"/>
                                            <w:bottom w:val="none" w:sz="0" w:space="0" w:color="auto"/>
                                            <w:right w:val="none" w:sz="0" w:space="0" w:color="auto"/>
                                          </w:divBdr>
                                        </w:div>
                                        <w:div w:id="2047872151">
                                          <w:marLeft w:val="0"/>
                                          <w:marRight w:val="0"/>
                                          <w:marTop w:val="360"/>
                                          <w:marBottom w:val="0"/>
                                          <w:divBdr>
                                            <w:top w:val="none" w:sz="0" w:space="0" w:color="auto"/>
                                            <w:left w:val="none" w:sz="0" w:space="0" w:color="auto"/>
                                            <w:bottom w:val="none" w:sz="0" w:space="0" w:color="auto"/>
                                            <w:right w:val="none" w:sz="0" w:space="0" w:color="auto"/>
                                          </w:divBdr>
                                        </w:div>
                                        <w:div w:id="259946690">
                                          <w:marLeft w:val="0"/>
                                          <w:marRight w:val="0"/>
                                          <w:marTop w:val="360"/>
                                          <w:marBottom w:val="0"/>
                                          <w:divBdr>
                                            <w:top w:val="none" w:sz="0" w:space="0" w:color="auto"/>
                                            <w:left w:val="none" w:sz="0" w:space="0" w:color="auto"/>
                                            <w:bottom w:val="none" w:sz="0" w:space="0" w:color="auto"/>
                                            <w:right w:val="none" w:sz="0" w:space="0" w:color="auto"/>
                                          </w:divBdr>
                                        </w:div>
                                        <w:div w:id="1491292582">
                                          <w:marLeft w:val="0"/>
                                          <w:marRight w:val="0"/>
                                          <w:marTop w:val="645"/>
                                          <w:marBottom w:val="495"/>
                                          <w:divBdr>
                                            <w:top w:val="none" w:sz="0" w:space="0" w:color="auto"/>
                                            <w:left w:val="none" w:sz="0" w:space="0" w:color="auto"/>
                                            <w:bottom w:val="none" w:sz="0" w:space="0" w:color="auto"/>
                                            <w:right w:val="none" w:sz="0" w:space="0" w:color="auto"/>
                                          </w:divBdr>
                                        </w:div>
                                        <w:div w:id="1889031328">
                                          <w:marLeft w:val="0"/>
                                          <w:marRight w:val="0"/>
                                          <w:marTop w:val="0"/>
                                          <w:marBottom w:val="200"/>
                                          <w:divBdr>
                                            <w:top w:val="none" w:sz="0" w:space="0" w:color="auto"/>
                                            <w:left w:val="none" w:sz="0" w:space="0" w:color="auto"/>
                                            <w:bottom w:val="none" w:sz="0" w:space="0" w:color="auto"/>
                                            <w:right w:val="none" w:sz="0" w:space="0" w:color="auto"/>
                                          </w:divBdr>
                                        </w:div>
                                        <w:div w:id="344095366">
                                          <w:marLeft w:val="0"/>
                                          <w:marRight w:val="0"/>
                                          <w:marTop w:val="360"/>
                                          <w:marBottom w:val="0"/>
                                          <w:divBdr>
                                            <w:top w:val="none" w:sz="0" w:space="0" w:color="auto"/>
                                            <w:left w:val="none" w:sz="0" w:space="0" w:color="auto"/>
                                            <w:bottom w:val="none" w:sz="0" w:space="0" w:color="auto"/>
                                            <w:right w:val="none" w:sz="0" w:space="0" w:color="auto"/>
                                          </w:divBdr>
                                        </w:div>
                                        <w:div w:id="496504198">
                                          <w:marLeft w:val="0"/>
                                          <w:marRight w:val="0"/>
                                          <w:marTop w:val="360"/>
                                          <w:marBottom w:val="0"/>
                                          <w:divBdr>
                                            <w:top w:val="none" w:sz="0" w:space="0" w:color="auto"/>
                                            <w:left w:val="none" w:sz="0" w:space="0" w:color="auto"/>
                                            <w:bottom w:val="none" w:sz="0" w:space="0" w:color="auto"/>
                                            <w:right w:val="none" w:sz="0" w:space="0" w:color="auto"/>
                                          </w:divBdr>
                                        </w:div>
                                        <w:div w:id="1304964161">
                                          <w:marLeft w:val="0"/>
                                          <w:marRight w:val="0"/>
                                          <w:marTop w:val="645"/>
                                          <w:marBottom w:val="495"/>
                                          <w:divBdr>
                                            <w:top w:val="none" w:sz="0" w:space="0" w:color="auto"/>
                                            <w:left w:val="none" w:sz="0" w:space="0" w:color="auto"/>
                                            <w:bottom w:val="none" w:sz="0" w:space="0" w:color="auto"/>
                                            <w:right w:val="none" w:sz="0" w:space="0" w:color="auto"/>
                                          </w:divBdr>
                                        </w:div>
                                        <w:div w:id="1233928270">
                                          <w:marLeft w:val="0"/>
                                          <w:marRight w:val="0"/>
                                          <w:marTop w:val="0"/>
                                          <w:marBottom w:val="200"/>
                                          <w:divBdr>
                                            <w:top w:val="none" w:sz="0" w:space="0" w:color="auto"/>
                                            <w:left w:val="none" w:sz="0" w:space="0" w:color="auto"/>
                                            <w:bottom w:val="none" w:sz="0" w:space="0" w:color="auto"/>
                                            <w:right w:val="none" w:sz="0" w:space="0" w:color="auto"/>
                                          </w:divBdr>
                                        </w:div>
                                        <w:div w:id="22487734">
                                          <w:marLeft w:val="0"/>
                                          <w:marRight w:val="0"/>
                                          <w:marTop w:val="360"/>
                                          <w:marBottom w:val="0"/>
                                          <w:divBdr>
                                            <w:top w:val="none" w:sz="0" w:space="0" w:color="auto"/>
                                            <w:left w:val="none" w:sz="0" w:space="0" w:color="auto"/>
                                            <w:bottom w:val="none" w:sz="0" w:space="0" w:color="auto"/>
                                            <w:right w:val="none" w:sz="0" w:space="0" w:color="auto"/>
                                          </w:divBdr>
                                        </w:div>
                                        <w:div w:id="838621145">
                                          <w:marLeft w:val="0"/>
                                          <w:marRight w:val="0"/>
                                          <w:marTop w:val="440"/>
                                          <w:marBottom w:val="200"/>
                                          <w:divBdr>
                                            <w:top w:val="none" w:sz="0" w:space="0" w:color="auto"/>
                                            <w:left w:val="none" w:sz="0" w:space="0" w:color="auto"/>
                                            <w:bottom w:val="none" w:sz="0" w:space="0" w:color="auto"/>
                                            <w:right w:val="none" w:sz="0" w:space="0" w:color="auto"/>
                                          </w:divBdr>
                                        </w:div>
                                        <w:div w:id="1378431576">
                                          <w:marLeft w:val="0"/>
                                          <w:marRight w:val="0"/>
                                          <w:marTop w:val="0"/>
                                          <w:marBottom w:val="200"/>
                                          <w:divBdr>
                                            <w:top w:val="none" w:sz="0" w:space="0" w:color="auto"/>
                                            <w:left w:val="none" w:sz="0" w:space="0" w:color="auto"/>
                                            <w:bottom w:val="none" w:sz="0" w:space="0" w:color="auto"/>
                                            <w:right w:val="none" w:sz="0" w:space="0" w:color="auto"/>
                                          </w:divBdr>
                                        </w:div>
                                        <w:div w:id="1658536577">
                                          <w:marLeft w:val="0"/>
                                          <w:marRight w:val="0"/>
                                          <w:marTop w:val="0"/>
                                          <w:marBottom w:val="200"/>
                                          <w:divBdr>
                                            <w:top w:val="none" w:sz="0" w:space="0" w:color="auto"/>
                                            <w:left w:val="none" w:sz="0" w:space="0" w:color="auto"/>
                                            <w:bottom w:val="none" w:sz="0" w:space="0" w:color="auto"/>
                                            <w:right w:val="none" w:sz="0" w:space="0" w:color="auto"/>
                                          </w:divBdr>
                                        </w:div>
                                        <w:div w:id="1967618798">
                                          <w:marLeft w:val="0"/>
                                          <w:marRight w:val="0"/>
                                          <w:marTop w:val="440"/>
                                          <w:marBottom w:val="200"/>
                                          <w:divBdr>
                                            <w:top w:val="none" w:sz="0" w:space="0" w:color="auto"/>
                                            <w:left w:val="none" w:sz="0" w:space="0" w:color="auto"/>
                                            <w:bottom w:val="none" w:sz="0" w:space="0" w:color="auto"/>
                                            <w:right w:val="none" w:sz="0" w:space="0" w:color="auto"/>
                                          </w:divBdr>
                                        </w:div>
                                        <w:div w:id="577325035">
                                          <w:marLeft w:val="0"/>
                                          <w:marRight w:val="0"/>
                                          <w:marTop w:val="0"/>
                                          <w:marBottom w:val="200"/>
                                          <w:divBdr>
                                            <w:top w:val="none" w:sz="0" w:space="0" w:color="auto"/>
                                            <w:left w:val="none" w:sz="0" w:space="0" w:color="auto"/>
                                            <w:bottom w:val="none" w:sz="0" w:space="0" w:color="auto"/>
                                            <w:right w:val="none" w:sz="0" w:space="0" w:color="auto"/>
                                          </w:divBdr>
                                        </w:div>
                                        <w:div w:id="534735647">
                                          <w:marLeft w:val="0"/>
                                          <w:marRight w:val="0"/>
                                          <w:marTop w:val="645"/>
                                          <w:marBottom w:val="495"/>
                                          <w:divBdr>
                                            <w:top w:val="none" w:sz="0" w:space="0" w:color="auto"/>
                                            <w:left w:val="none" w:sz="0" w:space="0" w:color="auto"/>
                                            <w:bottom w:val="none" w:sz="0" w:space="0" w:color="auto"/>
                                            <w:right w:val="none" w:sz="0" w:space="0" w:color="auto"/>
                                          </w:divBdr>
                                        </w:div>
                                        <w:div w:id="529493624">
                                          <w:marLeft w:val="0"/>
                                          <w:marRight w:val="0"/>
                                          <w:marTop w:val="360"/>
                                          <w:marBottom w:val="0"/>
                                          <w:divBdr>
                                            <w:top w:val="none" w:sz="0" w:space="0" w:color="auto"/>
                                            <w:left w:val="none" w:sz="0" w:space="0" w:color="auto"/>
                                            <w:bottom w:val="none" w:sz="0" w:space="0" w:color="auto"/>
                                            <w:right w:val="none" w:sz="0" w:space="0" w:color="auto"/>
                                          </w:divBdr>
                                        </w:div>
                                        <w:div w:id="340402074">
                                          <w:marLeft w:val="0"/>
                                          <w:marRight w:val="0"/>
                                          <w:marTop w:val="645"/>
                                          <w:marBottom w:val="495"/>
                                          <w:divBdr>
                                            <w:top w:val="none" w:sz="0" w:space="0" w:color="auto"/>
                                            <w:left w:val="none" w:sz="0" w:space="0" w:color="auto"/>
                                            <w:bottom w:val="none" w:sz="0" w:space="0" w:color="auto"/>
                                            <w:right w:val="none" w:sz="0" w:space="0" w:color="auto"/>
                                          </w:divBdr>
                                        </w:div>
                                        <w:div w:id="1649245549">
                                          <w:marLeft w:val="0"/>
                                          <w:marRight w:val="0"/>
                                          <w:marTop w:val="360"/>
                                          <w:marBottom w:val="0"/>
                                          <w:divBdr>
                                            <w:top w:val="none" w:sz="0" w:space="0" w:color="auto"/>
                                            <w:left w:val="none" w:sz="0" w:space="0" w:color="auto"/>
                                            <w:bottom w:val="none" w:sz="0" w:space="0" w:color="auto"/>
                                            <w:right w:val="none" w:sz="0" w:space="0" w:color="auto"/>
                                          </w:divBdr>
                                        </w:div>
                                        <w:div w:id="2134323619">
                                          <w:marLeft w:val="0"/>
                                          <w:marRight w:val="0"/>
                                          <w:marTop w:val="360"/>
                                          <w:marBottom w:val="0"/>
                                          <w:divBdr>
                                            <w:top w:val="none" w:sz="0" w:space="0" w:color="auto"/>
                                            <w:left w:val="none" w:sz="0" w:space="0" w:color="auto"/>
                                            <w:bottom w:val="none" w:sz="0" w:space="0" w:color="auto"/>
                                            <w:right w:val="none" w:sz="0" w:space="0" w:color="auto"/>
                                          </w:divBdr>
                                        </w:div>
                                        <w:div w:id="1545754574">
                                          <w:marLeft w:val="0"/>
                                          <w:marRight w:val="0"/>
                                          <w:marTop w:val="645"/>
                                          <w:marBottom w:val="495"/>
                                          <w:divBdr>
                                            <w:top w:val="none" w:sz="0" w:space="0" w:color="auto"/>
                                            <w:left w:val="none" w:sz="0" w:space="0" w:color="auto"/>
                                            <w:bottom w:val="none" w:sz="0" w:space="0" w:color="auto"/>
                                            <w:right w:val="none" w:sz="0" w:space="0" w:color="auto"/>
                                          </w:divBdr>
                                        </w:div>
                                        <w:div w:id="527718355">
                                          <w:marLeft w:val="0"/>
                                          <w:marRight w:val="0"/>
                                          <w:marTop w:val="360"/>
                                          <w:marBottom w:val="0"/>
                                          <w:divBdr>
                                            <w:top w:val="none" w:sz="0" w:space="0" w:color="auto"/>
                                            <w:left w:val="none" w:sz="0" w:space="0" w:color="auto"/>
                                            <w:bottom w:val="none" w:sz="0" w:space="0" w:color="auto"/>
                                            <w:right w:val="none" w:sz="0" w:space="0" w:color="auto"/>
                                          </w:divBdr>
                                        </w:div>
                                        <w:div w:id="1409617587">
                                          <w:marLeft w:val="0"/>
                                          <w:marRight w:val="0"/>
                                          <w:marTop w:val="360"/>
                                          <w:marBottom w:val="0"/>
                                          <w:divBdr>
                                            <w:top w:val="none" w:sz="0" w:space="0" w:color="auto"/>
                                            <w:left w:val="none" w:sz="0" w:space="0" w:color="auto"/>
                                            <w:bottom w:val="none" w:sz="0" w:space="0" w:color="auto"/>
                                            <w:right w:val="none" w:sz="0" w:space="0" w:color="auto"/>
                                          </w:divBdr>
                                        </w:div>
                                        <w:div w:id="1900552949">
                                          <w:marLeft w:val="0"/>
                                          <w:marRight w:val="0"/>
                                          <w:marTop w:val="360"/>
                                          <w:marBottom w:val="0"/>
                                          <w:divBdr>
                                            <w:top w:val="none" w:sz="0" w:space="0" w:color="auto"/>
                                            <w:left w:val="none" w:sz="0" w:space="0" w:color="auto"/>
                                            <w:bottom w:val="none" w:sz="0" w:space="0" w:color="auto"/>
                                            <w:right w:val="none" w:sz="0" w:space="0" w:color="auto"/>
                                          </w:divBdr>
                                        </w:div>
                                        <w:div w:id="519667150">
                                          <w:marLeft w:val="0"/>
                                          <w:marRight w:val="0"/>
                                          <w:marTop w:val="645"/>
                                          <w:marBottom w:val="495"/>
                                          <w:divBdr>
                                            <w:top w:val="none" w:sz="0" w:space="0" w:color="auto"/>
                                            <w:left w:val="none" w:sz="0" w:space="0" w:color="auto"/>
                                            <w:bottom w:val="none" w:sz="0" w:space="0" w:color="auto"/>
                                            <w:right w:val="none" w:sz="0" w:space="0" w:color="auto"/>
                                          </w:divBdr>
                                        </w:div>
                                        <w:div w:id="1966766158">
                                          <w:marLeft w:val="0"/>
                                          <w:marRight w:val="0"/>
                                          <w:marTop w:val="360"/>
                                          <w:marBottom w:val="0"/>
                                          <w:divBdr>
                                            <w:top w:val="none" w:sz="0" w:space="0" w:color="auto"/>
                                            <w:left w:val="none" w:sz="0" w:space="0" w:color="auto"/>
                                            <w:bottom w:val="none" w:sz="0" w:space="0" w:color="auto"/>
                                            <w:right w:val="none" w:sz="0" w:space="0" w:color="auto"/>
                                          </w:divBdr>
                                        </w:div>
                                        <w:div w:id="1906917921">
                                          <w:marLeft w:val="0"/>
                                          <w:marRight w:val="0"/>
                                          <w:marTop w:val="440"/>
                                          <w:marBottom w:val="200"/>
                                          <w:divBdr>
                                            <w:top w:val="none" w:sz="0" w:space="0" w:color="auto"/>
                                            <w:left w:val="none" w:sz="0" w:space="0" w:color="auto"/>
                                            <w:bottom w:val="none" w:sz="0" w:space="0" w:color="auto"/>
                                            <w:right w:val="none" w:sz="0" w:space="0" w:color="auto"/>
                                          </w:divBdr>
                                        </w:div>
                                        <w:div w:id="51274840">
                                          <w:marLeft w:val="0"/>
                                          <w:marRight w:val="0"/>
                                          <w:marTop w:val="0"/>
                                          <w:marBottom w:val="200"/>
                                          <w:divBdr>
                                            <w:top w:val="none" w:sz="0" w:space="0" w:color="auto"/>
                                            <w:left w:val="none" w:sz="0" w:space="0" w:color="auto"/>
                                            <w:bottom w:val="none" w:sz="0" w:space="0" w:color="auto"/>
                                            <w:right w:val="none" w:sz="0" w:space="0" w:color="auto"/>
                                          </w:divBdr>
                                        </w:div>
                                        <w:div w:id="677393585">
                                          <w:marLeft w:val="0"/>
                                          <w:marRight w:val="0"/>
                                          <w:marTop w:val="645"/>
                                          <w:marBottom w:val="495"/>
                                          <w:divBdr>
                                            <w:top w:val="none" w:sz="0" w:space="0" w:color="auto"/>
                                            <w:left w:val="none" w:sz="0" w:space="0" w:color="auto"/>
                                            <w:bottom w:val="none" w:sz="0" w:space="0" w:color="auto"/>
                                            <w:right w:val="none" w:sz="0" w:space="0" w:color="auto"/>
                                          </w:divBdr>
                                        </w:div>
                                        <w:div w:id="717514751">
                                          <w:marLeft w:val="0"/>
                                          <w:marRight w:val="0"/>
                                          <w:marTop w:val="360"/>
                                          <w:marBottom w:val="0"/>
                                          <w:divBdr>
                                            <w:top w:val="none" w:sz="0" w:space="0" w:color="auto"/>
                                            <w:left w:val="none" w:sz="0" w:space="0" w:color="auto"/>
                                            <w:bottom w:val="none" w:sz="0" w:space="0" w:color="auto"/>
                                            <w:right w:val="none" w:sz="0" w:space="0" w:color="auto"/>
                                          </w:divBdr>
                                          <w:divsChild>
                                            <w:div w:id="2134206909">
                                              <w:marLeft w:val="0"/>
                                              <w:marRight w:val="0"/>
                                              <w:marTop w:val="0"/>
                                              <w:marBottom w:val="0"/>
                                              <w:divBdr>
                                                <w:top w:val="none" w:sz="0" w:space="0" w:color="auto"/>
                                                <w:left w:val="none" w:sz="0" w:space="0" w:color="auto"/>
                                                <w:bottom w:val="none" w:sz="0" w:space="0" w:color="auto"/>
                                                <w:right w:val="none" w:sz="0" w:space="0" w:color="auto"/>
                                              </w:divBdr>
                                            </w:div>
                                            <w:div w:id="217057647">
                                              <w:marLeft w:val="600"/>
                                              <w:marRight w:val="0"/>
                                              <w:marTop w:val="80"/>
                                              <w:marBottom w:val="0"/>
                                              <w:divBdr>
                                                <w:top w:val="none" w:sz="0" w:space="0" w:color="auto"/>
                                                <w:left w:val="none" w:sz="0" w:space="0" w:color="auto"/>
                                                <w:bottom w:val="none" w:sz="0" w:space="0" w:color="auto"/>
                                                <w:right w:val="none" w:sz="0" w:space="0" w:color="auto"/>
                                              </w:divBdr>
                                            </w:div>
                                            <w:div w:id="2129619948">
                                              <w:marLeft w:val="600"/>
                                              <w:marRight w:val="0"/>
                                              <w:marTop w:val="80"/>
                                              <w:marBottom w:val="0"/>
                                              <w:divBdr>
                                                <w:top w:val="none" w:sz="0" w:space="0" w:color="auto"/>
                                                <w:left w:val="none" w:sz="0" w:space="0" w:color="auto"/>
                                                <w:bottom w:val="none" w:sz="0" w:space="0" w:color="auto"/>
                                                <w:right w:val="none" w:sz="0" w:space="0" w:color="auto"/>
                                              </w:divBdr>
                                            </w:div>
                                            <w:div w:id="1378242180">
                                              <w:marLeft w:val="600"/>
                                              <w:marRight w:val="0"/>
                                              <w:marTop w:val="80"/>
                                              <w:marBottom w:val="0"/>
                                              <w:divBdr>
                                                <w:top w:val="none" w:sz="0" w:space="0" w:color="auto"/>
                                                <w:left w:val="none" w:sz="0" w:space="0" w:color="auto"/>
                                                <w:bottom w:val="none" w:sz="0" w:space="0" w:color="auto"/>
                                                <w:right w:val="none" w:sz="0" w:space="0" w:color="auto"/>
                                              </w:divBdr>
                                            </w:div>
                                            <w:div w:id="776292915">
                                              <w:marLeft w:val="600"/>
                                              <w:marRight w:val="0"/>
                                              <w:marTop w:val="80"/>
                                              <w:marBottom w:val="0"/>
                                              <w:divBdr>
                                                <w:top w:val="none" w:sz="0" w:space="0" w:color="auto"/>
                                                <w:left w:val="none" w:sz="0" w:space="0" w:color="auto"/>
                                                <w:bottom w:val="none" w:sz="0" w:space="0" w:color="auto"/>
                                                <w:right w:val="none" w:sz="0" w:space="0" w:color="auto"/>
                                              </w:divBdr>
                                            </w:div>
                                          </w:divsChild>
                                        </w:div>
                                        <w:div w:id="1004552196">
                                          <w:marLeft w:val="0"/>
                                          <w:marRight w:val="0"/>
                                          <w:marTop w:val="360"/>
                                          <w:marBottom w:val="0"/>
                                          <w:divBdr>
                                            <w:top w:val="none" w:sz="0" w:space="0" w:color="auto"/>
                                            <w:left w:val="none" w:sz="0" w:space="0" w:color="auto"/>
                                            <w:bottom w:val="none" w:sz="0" w:space="0" w:color="auto"/>
                                            <w:right w:val="none" w:sz="0" w:space="0" w:color="auto"/>
                                          </w:divBdr>
                                        </w:div>
                                        <w:div w:id="1696274288">
                                          <w:marLeft w:val="0"/>
                                          <w:marRight w:val="0"/>
                                          <w:marTop w:val="360"/>
                                          <w:marBottom w:val="0"/>
                                          <w:divBdr>
                                            <w:top w:val="none" w:sz="0" w:space="0" w:color="auto"/>
                                            <w:left w:val="none" w:sz="0" w:space="0" w:color="auto"/>
                                            <w:bottom w:val="none" w:sz="0" w:space="0" w:color="auto"/>
                                            <w:right w:val="none" w:sz="0" w:space="0" w:color="auto"/>
                                          </w:divBdr>
                                        </w:div>
                                        <w:div w:id="1053191195">
                                          <w:marLeft w:val="0"/>
                                          <w:marRight w:val="0"/>
                                          <w:marTop w:val="645"/>
                                          <w:marBottom w:val="495"/>
                                          <w:divBdr>
                                            <w:top w:val="none" w:sz="0" w:space="0" w:color="auto"/>
                                            <w:left w:val="none" w:sz="0" w:space="0" w:color="auto"/>
                                            <w:bottom w:val="none" w:sz="0" w:space="0" w:color="auto"/>
                                            <w:right w:val="none" w:sz="0" w:space="0" w:color="auto"/>
                                          </w:divBdr>
                                        </w:div>
                                        <w:div w:id="28190684">
                                          <w:marLeft w:val="0"/>
                                          <w:marRight w:val="0"/>
                                          <w:marTop w:val="360"/>
                                          <w:marBottom w:val="0"/>
                                          <w:divBdr>
                                            <w:top w:val="none" w:sz="0" w:space="0" w:color="auto"/>
                                            <w:left w:val="none" w:sz="0" w:space="0" w:color="auto"/>
                                            <w:bottom w:val="none" w:sz="0" w:space="0" w:color="auto"/>
                                            <w:right w:val="none" w:sz="0" w:space="0" w:color="auto"/>
                                          </w:divBdr>
                                        </w:div>
                                        <w:div w:id="1102846790">
                                          <w:marLeft w:val="0"/>
                                          <w:marRight w:val="0"/>
                                          <w:marTop w:val="645"/>
                                          <w:marBottom w:val="495"/>
                                          <w:divBdr>
                                            <w:top w:val="none" w:sz="0" w:space="0" w:color="auto"/>
                                            <w:left w:val="none" w:sz="0" w:space="0" w:color="auto"/>
                                            <w:bottom w:val="none" w:sz="0" w:space="0" w:color="auto"/>
                                            <w:right w:val="none" w:sz="0" w:space="0" w:color="auto"/>
                                          </w:divBdr>
                                        </w:div>
                                        <w:div w:id="1557858405">
                                          <w:marLeft w:val="0"/>
                                          <w:marRight w:val="0"/>
                                          <w:marTop w:val="360"/>
                                          <w:marBottom w:val="0"/>
                                          <w:divBdr>
                                            <w:top w:val="none" w:sz="0" w:space="0" w:color="auto"/>
                                            <w:left w:val="none" w:sz="0" w:space="0" w:color="auto"/>
                                            <w:bottom w:val="none" w:sz="0" w:space="0" w:color="auto"/>
                                            <w:right w:val="none" w:sz="0" w:space="0" w:color="auto"/>
                                          </w:divBdr>
                                        </w:div>
                                        <w:div w:id="421023918">
                                          <w:marLeft w:val="0"/>
                                          <w:marRight w:val="0"/>
                                          <w:marTop w:val="645"/>
                                          <w:marBottom w:val="495"/>
                                          <w:divBdr>
                                            <w:top w:val="none" w:sz="0" w:space="0" w:color="auto"/>
                                            <w:left w:val="none" w:sz="0" w:space="0" w:color="auto"/>
                                            <w:bottom w:val="none" w:sz="0" w:space="0" w:color="auto"/>
                                            <w:right w:val="none" w:sz="0" w:space="0" w:color="auto"/>
                                          </w:divBdr>
                                        </w:div>
                                        <w:div w:id="1224635516">
                                          <w:marLeft w:val="0"/>
                                          <w:marRight w:val="0"/>
                                          <w:marTop w:val="360"/>
                                          <w:marBottom w:val="0"/>
                                          <w:divBdr>
                                            <w:top w:val="none" w:sz="0" w:space="0" w:color="auto"/>
                                            <w:left w:val="none" w:sz="0" w:space="0" w:color="auto"/>
                                            <w:bottom w:val="none" w:sz="0" w:space="0" w:color="auto"/>
                                            <w:right w:val="none" w:sz="0" w:space="0" w:color="auto"/>
                                          </w:divBdr>
                                        </w:div>
                                        <w:div w:id="1933246705">
                                          <w:marLeft w:val="0"/>
                                          <w:marRight w:val="0"/>
                                          <w:marTop w:val="360"/>
                                          <w:marBottom w:val="0"/>
                                          <w:divBdr>
                                            <w:top w:val="none" w:sz="0" w:space="0" w:color="auto"/>
                                            <w:left w:val="none" w:sz="0" w:space="0" w:color="auto"/>
                                            <w:bottom w:val="none" w:sz="0" w:space="0" w:color="auto"/>
                                            <w:right w:val="none" w:sz="0" w:space="0" w:color="auto"/>
                                          </w:divBdr>
                                        </w:div>
                                        <w:div w:id="927427415">
                                          <w:marLeft w:val="0"/>
                                          <w:marRight w:val="0"/>
                                          <w:marTop w:val="440"/>
                                          <w:marBottom w:val="200"/>
                                          <w:divBdr>
                                            <w:top w:val="none" w:sz="0" w:space="0" w:color="auto"/>
                                            <w:left w:val="none" w:sz="0" w:space="0" w:color="auto"/>
                                            <w:bottom w:val="none" w:sz="0" w:space="0" w:color="auto"/>
                                            <w:right w:val="none" w:sz="0" w:space="0" w:color="auto"/>
                                          </w:divBdr>
                                        </w:div>
                                        <w:div w:id="221213432">
                                          <w:marLeft w:val="0"/>
                                          <w:marRight w:val="0"/>
                                          <w:marTop w:val="0"/>
                                          <w:marBottom w:val="200"/>
                                          <w:divBdr>
                                            <w:top w:val="none" w:sz="0" w:space="0" w:color="auto"/>
                                            <w:left w:val="none" w:sz="0" w:space="0" w:color="auto"/>
                                            <w:bottom w:val="none" w:sz="0" w:space="0" w:color="auto"/>
                                            <w:right w:val="none" w:sz="0" w:space="0" w:color="auto"/>
                                          </w:divBdr>
                                        </w:div>
                                        <w:div w:id="1043485729">
                                          <w:marLeft w:val="0"/>
                                          <w:marRight w:val="0"/>
                                          <w:marTop w:val="645"/>
                                          <w:marBottom w:val="495"/>
                                          <w:divBdr>
                                            <w:top w:val="none" w:sz="0" w:space="0" w:color="auto"/>
                                            <w:left w:val="none" w:sz="0" w:space="0" w:color="auto"/>
                                            <w:bottom w:val="none" w:sz="0" w:space="0" w:color="auto"/>
                                            <w:right w:val="none" w:sz="0" w:space="0" w:color="auto"/>
                                          </w:divBdr>
                                        </w:div>
                                        <w:div w:id="348802834">
                                          <w:marLeft w:val="0"/>
                                          <w:marRight w:val="0"/>
                                          <w:marTop w:val="360"/>
                                          <w:marBottom w:val="0"/>
                                          <w:divBdr>
                                            <w:top w:val="none" w:sz="0" w:space="0" w:color="auto"/>
                                            <w:left w:val="none" w:sz="0" w:space="0" w:color="auto"/>
                                            <w:bottom w:val="none" w:sz="0" w:space="0" w:color="auto"/>
                                            <w:right w:val="none" w:sz="0" w:space="0" w:color="auto"/>
                                          </w:divBdr>
                                        </w:div>
                                        <w:div w:id="244190119">
                                          <w:marLeft w:val="0"/>
                                          <w:marRight w:val="0"/>
                                          <w:marTop w:val="645"/>
                                          <w:marBottom w:val="495"/>
                                          <w:divBdr>
                                            <w:top w:val="none" w:sz="0" w:space="0" w:color="auto"/>
                                            <w:left w:val="none" w:sz="0" w:space="0" w:color="auto"/>
                                            <w:bottom w:val="none" w:sz="0" w:space="0" w:color="auto"/>
                                            <w:right w:val="none" w:sz="0" w:space="0" w:color="auto"/>
                                          </w:divBdr>
                                        </w:div>
                                        <w:div w:id="355274005">
                                          <w:marLeft w:val="0"/>
                                          <w:marRight w:val="0"/>
                                          <w:marTop w:val="360"/>
                                          <w:marBottom w:val="0"/>
                                          <w:divBdr>
                                            <w:top w:val="none" w:sz="0" w:space="0" w:color="auto"/>
                                            <w:left w:val="none" w:sz="0" w:space="0" w:color="auto"/>
                                            <w:bottom w:val="none" w:sz="0" w:space="0" w:color="auto"/>
                                            <w:right w:val="none" w:sz="0" w:space="0" w:color="auto"/>
                                          </w:divBdr>
                                        </w:div>
                                        <w:div w:id="1535263585">
                                          <w:marLeft w:val="0"/>
                                          <w:marRight w:val="0"/>
                                          <w:marTop w:val="360"/>
                                          <w:marBottom w:val="0"/>
                                          <w:divBdr>
                                            <w:top w:val="none" w:sz="0" w:space="0" w:color="auto"/>
                                            <w:left w:val="none" w:sz="0" w:space="0" w:color="auto"/>
                                            <w:bottom w:val="none" w:sz="0" w:space="0" w:color="auto"/>
                                            <w:right w:val="none" w:sz="0" w:space="0" w:color="auto"/>
                                          </w:divBdr>
                                        </w:div>
                                        <w:div w:id="1889105153">
                                          <w:marLeft w:val="0"/>
                                          <w:marRight w:val="0"/>
                                          <w:marTop w:val="645"/>
                                          <w:marBottom w:val="495"/>
                                          <w:divBdr>
                                            <w:top w:val="none" w:sz="0" w:space="0" w:color="auto"/>
                                            <w:left w:val="none" w:sz="0" w:space="0" w:color="auto"/>
                                            <w:bottom w:val="none" w:sz="0" w:space="0" w:color="auto"/>
                                            <w:right w:val="none" w:sz="0" w:space="0" w:color="auto"/>
                                          </w:divBdr>
                                        </w:div>
                                        <w:div w:id="1481577659">
                                          <w:marLeft w:val="0"/>
                                          <w:marRight w:val="0"/>
                                          <w:marTop w:val="360"/>
                                          <w:marBottom w:val="0"/>
                                          <w:divBdr>
                                            <w:top w:val="none" w:sz="0" w:space="0" w:color="auto"/>
                                            <w:left w:val="none" w:sz="0" w:space="0" w:color="auto"/>
                                            <w:bottom w:val="none" w:sz="0" w:space="0" w:color="auto"/>
                                            <w:right w:val="none" w:sz="0" w:space="0" w:color="auto"/>
                                          </w:divBdr>
                                        </w:div>
                                        <w:div w:id="1517688614">
                                          <w:marLeft w:val="0"/>
                                          <w:marRight w:val="0"/>
                                          <w:marTop w:val="645"/>
                                          <w:marBottom w:val="495"/>
                                          <w:divBdr>
                                            <w:top w:val="none" w:sz="0" w:space="0" w:color="auto"/>
                                            <w:left w:val="none" w:sz="0" w:space="0" w:color="auto"/>
                                            <w:bottom w:val="none" w:sz="0" w:space="0" w:color="auto"/>
                                            <w:right w:val="none" w:sz="0" w:space="0" w:color="auto"/>
                                          </w:divBdr>
                                        </w:div>
                                        <w:div w:id="407463448">
                                          <w:marLeft w:val="0"/>
                                          <w:marRight w:val="0"/>
                                          <w:marTop w:val="360"/>
                                          <w:marBottom w:val="0"/>
                                          <w:divBdr>
                                            <w:top w:val="none" w:sz="0" w:space="0" w:color="auto"/>
                                            <w:left w:val="none" w:sz="0" w:space="0" w:color="auto"/>
                                            <w:bottom w:val="none" w:sz="0" w:space="0" w:color="auto"/>
                                            <w:right w:val="none" w:sz="0" w:space="0" w:color="auto"/>
                                          </w:divBdr>
                                        </w:div>
                                        <w:div w:id="1104620082">
                                          <w:marLeft w:val="0"/>
                                          <w:marRight w:val="0"/>
                                          <w:marTop w:val="440"/>
                                          <w:marBottom w:val="200"/>
                                          <w:divBdr>
                                            <w:top w:val="none" w:sz="0" w:space="0" w:color="auto"/>
                                            <w:left w:val="none" w:sz="0" w:space="0" w:color="auto"/>
                                            <w:bottom w:val="none" w:sz="0" w:space="0" w:color="auto"/>
                                            <w:right w:val="none" w:sz="0" w:space="0" w:color="auto"/>
                                          </w:divBdr>
                                        </w:div>
                                        <w:div w:id="1407221196">
                                          <w:marLeft w:val="0"/>
                                          <w:marRight w:val="0"/>
                                          <w:marTop w:val="0"/>
                                          <w:marBottom w:val="200"/>
                                          <w:divBdr>
                                            <w:top w:val="none" w:sz="0" w:space="0" w:color="auto"/>
                                            <w:left w:val="none" w:sz="0" w:space="0" w:color="auto"/>
                                            <w:bottom w:val="none" w:sz="0" w:space="0" w:color="auto"/>
                                            <w:right w:val="none" w:sz="0" w:space="0" w:color="auto"/>
                                          </w:divBdr>
                                        </w:div>
                                        <w:div w:id="678580768">
                                          <w:marLeft w:val="0"/>
                                          <w:marRight w:val="0"/>
                                          <w:marTop w:val="645"/>
                                          <w:marBottom w:val="495"/>
                                          <w:divBdr>
                                            <w:top w:val="none" w:sz="0" w:space="0" w:color="auto"/>
                                            <w:left w:val="none" w:sz="0" w:space="0" w:color="auto"/>
                                            <w:bottom w:val="none" w:sz="0" w:space="0" w:color="auto"/>
                                            <w:right w:val="none" w:sz="0" w:space="0" w:color="auto"/>
                                          </w:divBdr>
                                        </w:div>
                                        <w:div w:id="1105734967">
                                          <w:marLeft w:val="0"/>
                                          <w:marRight w:val="0"/>
                                          <w:marTop w:val="360"/>
                                          <w:marBottom w:val="0"/>
                                          <w:divBdr>
                                            <w:top w:val="none" w:sz="0" w:space="0" w:color="auto"/>
                                            <w:left w:val="none" w:sz="0" w:space="0" w:color="auto"/>
                                            <w:bottom w:val="none" w:sz="0" w:space="0" w:color="auto"/>
                                            <w:right w:val="none" w:sz="0" w:space="0" w:color="auto"/>
                                          </w:divBdr>
                                        </w:div>
                                        <w:div w:id="950890876">
                                          <w:marLeft w:val="0"/>
                                          <w:marRight w:val="0"/>
                                          <w:marTop w:val="360"/>
                                          <w:marBottom w:val="0"/>
                                          <w:divBdr>
                                            <w:top w:val="none" w:sz="0" w:space="0" w:color="auto"/>
                                            <w:left w:val="none" w:sz="0" w:space="0" w:color="auto"/>
                                            <w:bottom w:val="none" w:sz="0" w:space="0" w:color="auto"/>
                                            <w:right w:val="none" w:sz="0" w:space="0" w:color="auto"/>
                                          </w:divBdr>
                                        </w:div>
                                        <w:div w:id="1526090387">
                                          <w:marLeft w:val="0"/>
                                          <w:marRight w:val="0"/>
                                          <w:marTop w:val="645"/>
                                          <w:marBottom w:val="495"/>
                                          <w:divBdr>
                                            <w:top w:val="none" w:sz="0" w:space="0" w:color="auto"/>
                                            <w:left w:val="none" w:sz="0" w:space="0" w:color="auto"/>
                                            <w:bottom w:val="none" w:sz="0" w:space="0" w:color="auto"/>
                                            <w:right w:val="none" w:sz="0" w:space="0" w:color="auto"/>
                                          </w:divBdr>
                                        </w:div>
                                        <w:div w:id="433479384">
                                          <w:marLeft w:val="0"/>
                                          <w:marRight w:val="0"/>
                                          <w:marTop w:val="360"/>
                                          <w:marBottom w:val="0"/>
                                          <w:divBdr>
                                            <w:top w:val="none" w:sz="0" w:space="0" w:color="auto"/>
                                            <w:left w:val="none" w:sz="0" w:space="0" w:color="auto"/>
                                            <w:bottom w:val="none" w:sz="0" w:space="0" w:color="auto"/>
                                            <w:right w:val="none" w:sz="0" w:space="0" w:color="auto"/>
                                          </w:divBdr>
                                        </w:div>
                                        <w:div w:id="742725339">
                                          <w:marLeft w:val="0"/>
                                          <w:marRight w:val="0"/>
                                          <w:marTop w:val="360"/>
                                          <w:marBottom w:val="0"/>
                                          <w:divBdr>
                                            <w:top w:val="none" w:sz="0" w:space="0" w:color="auto"/>
                                            <w:left w:val="none" w:sz="0" w:space="0" w:color="auto"/>
                                            <w:bottom w:val="none" w:sz="0" w:space="0" w:color="auto"/>
                                            <w:right w:val="none" w:sz="0" w:space="0" w:color="auto"/>
                                          </w:divBdr>
                                        </w:div>
                                        <w:div w:id="1792626636">
                                          <w:marLeft w:val="0"/>
                                          <w:marRight w:val="0"/>
                                          <w:marTop w:val="645"/>
                                          <w:marBottom w:val="495"/>
                                          <w:divBdr>
                                            <w:top w:val="none" w:sz="0" w:space="0" w:color="auto"/>
                                            <w:left w:val="none" w:sz="0" w:space="0" w:color="auto"/>
                                            <w:bottom w:val="none" w:sz="0" w:space="0" w:color="auto"/>
                                            <w:right w:val="none" w:sz="0" w:space="0" w:color="auto"/>
                                          </w:divBdr>
                                        </w:div>
                                        <w:div w:id="1540165875">
                                          <w:marLeft w:val="0"/>
                                          <w:marRight w:val="0"/>
                                          <w:marTop w:val="360"/>
                                          <w:marBottom w:val="0"/>
                                          <w:divBdr>
                                            <w:top w:val="none" w:sz="0" w:space="0" w:color="auto"/>
                                            <w:left w:val="none" w:sz="0" w:space="0" w:color="auto"/>
                                            <w:bottom w:val="none" w:sz="0" w:space="0" w:color="auto"/>
                                            <w:right w:val="none" w:sz="0" w:space="0" w:color="auto"/>
                                          </w:divBdr>
                                        </w:div>
                                        <w:div w:id="1421829910">
                                          <w:marLeft w:val="0"/>
                                          <w:marRight w:val="0"/>
                                          <w:marTop w:val="645"/>
                                          <w:marBottom w:val="495"/>
                                          <w:divBdr>
                                            <w:top w:val="none" w:sz="0" w:space="0" w:color="auto"/>
                                            <w:left w:val="none" w:sz="0" w:space="0" w:color="auto"/>
                                            <w:bottom w:val="none" w:sz="0" w:space="0" w:color="auto"/>
                                            <w:right w:val="none" w:sz="0" w:space="0" w:color="auto"/>
                                          </w:divBdr>
                                        </w:div>
                                        <w:div w:id="1348950018">
                                          <w:marLeft w:val="0"/>
                                          <w:marRight w:val="0"/>
                                          <w:marTop w:val="360"/>
                                          <w:marBottom w:val="0"/>
                                          <w:divBdr>
                                            <w:top w:val="none" w:sz="0" w:space="0" w:color="auto"/>
                                            <w:left w:val="none" w:sz="0" w:space="0" w:color="auto"/>
                                            <w:bottom w:val="none" w:sz="0" w:space="0" w:color="auto"/>
                                            <w:right w:val="none" w:sz="0" w:space="0" w:color="auto"/>
                                          </w:divBdr>
                                        </w:div>
                                        <w:div w:id="1936404216">
                                          <w:marLeft w:val="0"/>
                                          <w:marRight w:val="0"/>
                                          <w:marTop w:val="440"/>
                                          <w:marBottom w:val="200"/>
                                          <w:divBdr>
                                            <w:top w:val="none" w:sz="0" w:space="0" w:color="auto"/>
                                            <w:left w:val="none" w:sz="0" w:space="0" w:color="auto"/>
                                            <w:bottom w:val="none" w:sz="0" w:space="0" w:color="auto"/>
                                            <w:right w:val="none" w:sz="0" w:space="0" w:color="auto"/>
                                          </w:divBdr>
                                        </w:div>
                                        <w:div w:id="1903132072">
                                          <w:marLeft w:val="0"/>
                                          <w:marRight w:val="0"/>
                                          <w:marTop w:val="0"/>
                                          <w:marBottom w:val="200"/>
                                          <w:divBdr>
                                            <w:top w:val="none" w:sz="0" w:space="0" w:color="auto"/>
                                            <w:left w:val="none" w:sz="0" w:space="0" w:color="auto"/>
                                            <w:bottom w:val="none" w:sz="0" w:space="0" w:color="auto"/>
                                            <w:right w:val="none" w:sz="0" w:space="0" w:color="auto"/>
                                          </w:divBdr>
                                        </w:div>
                                        <w:div w:id="907112767">
                                          <w:marLeft w:val="0"/>
                                          <w:marRight w:val="0"/>
                                          <w:marTop w:val="645"/>
                                          <w:marBottom w:val="495"/>
                                          <w:divBdr>
                                            <w:top w:val="none" w:sz="0" w:space="0" w:color="auto"/>
                                            <w:left w:val="none" w:sz="0" w:space="0" w:color="auto"/>
                                            <w:bottom w:val="none" w:sz="0" w:space="0" w:color="auto"/>
                                            <w:right w:val="none" w:sz="0" w:space="0" w:color="auto"/>
                                          </w:divBdr>
                                        </w:div>
                                        <w:div w:id="909120252">
                                          <w:marLeft w:val="0"/>
                                          <w:marRight w:val="0"/>
                                          <w:marTop w:val="360"/>
                                          <w:marBottom w:val="0"/>
                                          <w:divBdr>
                                            <w:top w:val="none" w:sz="0" w:space="0" w:color="auto"/>
                                            <w:left w:val="none" w:sz="0" w:space="0" w:color="auto"/>
                                            <w:bottom w:val="none" w:sz="0" w:space="0" w:color="auto"/>
                                            <w:right w:val="none" w:sz="0" w:space="0" w:color="auto"/>
                                          </w:divBdr>
                                        </w:div>
                                        <w:div w:id="1216549184">
                                          <w:marLeft w:val="0"/>
                                          <w:marRight w:val="0"/>
                                          <w:marTop w:val="645"/>
                                          <w:marBottom w:val="495"/>
                                          <w:divBdr>
                                            <w:top w:val="none" w:sz="0" w:space="0" w:color="auto"/>
                                            <w:left w:val="none" w:sz="0" w:space="0" w:color="auto"/>
                                            <w:bottom w:val="none" w:sz="0" w:space="0" w:color="auto"/>
                                            <w:right w:val="none" w:sz="0" w:space="0" w:color="auto"/>
                                          </w:divBdr>
                                        </w:div>
                                        <w:div w:id="1635133801">
                                          <w:marLeft w:val="0"/>
                                          <w:marRight w:val="0"/>
                                          <w:marTop w:val="360"/>
                                          <w:marBottom w:val="0"/>
                                          <w:divBdr>
                                            <w:top w:val="none" w:sz="0" w:space="0" w:color="auto"/>
                                            <w:left w:val="none" w:sz="0" w:space="0" w:color="auto"/>
                                            <w:bottom w:val="none" w:sz="0" w:space="0" w:color="auto"/>
                                            <w:right w:val="none" w:sz="0" w:space="0" w:color="auto"/>
                                          </w:divBdr>
                                        </w:div>
                                        <w:div w:id="662782328">
                                          <w:marLeft w:val="0"/>
                                          <w:marRight w:val="0"/>
                                          <w:marTop w:val="440"/>
                                          <w:marBottom w:val="200"/>
                                          <w:divBdr>
                                            <w:top w:val="none" w:sz="0" w:space="0" w:color="auto"/>
                                            <w:left w:val="none" w:sz="0" w:space="0" w:color="auto"/>
                                            <w:bottom w:val="none" w:sz="0" w:space="0" w:color="auto"/>
                                            <w:right w:val="none" w:sz="0" w:space="0" w:color="auto"/>
                                          </w:divBdr>
                                        </w:div>
                                        <w:div w:id="931083727">
                                          <w:marLeft w:val="0"/>
                                          <w:marRight w:val="0"/>
                                          <w:marTop w:val="645"/>
                                          <w:marBottom w:val="495"/>
                                          <w:divBdr>
                                            <w:top w:val="none" w:sz="0" w:space="0" w:color="auto"/>
                                            <w:left w:val="none" w:sz="0" w:space="0" w:color="auto"/>
                                            <w:bottom w:val="none" w:sz="0" w:space="0" w:color="auto"/>
                                            <w:right w:val="none" w:sz="0" w:space="0" w:color="auto"/>
                                          </w:divBdr>
                                        </w:div>
                                        <w:div w:id="1691905641">
                                          <w:marLeft w:val="0"/>
                                          <w:marRight w:val="0"/>
                                          <w:marTop w:val="360"/>
                                          <w:marBottom w:val="0"/>
                                          <w:divBdr>
                                            <w:top w:val="none" w:sz="0" w:space="0" w:color="auto"/>
                                            <w:left w:val="none" w:sz="0" w:space="0" w:color="auto"/>
                                            <w:bottom w:val="none" w:sz="0" w:space="0" w:color="auto"/>
                                            <w:right w:val="none" w:sz="0" w:space="0" w:color="auto"/>
                                          </w:divBdr>
                                        </w:div>
                                        <w:div w:id="1515418261">
                                          <w:marLeft w:val="0"/>
                                          <w:marRight w:val="0"/>
                                          <w:marTop w:val="360"/>
                                          <w:marBottom w:val="0"/>
                                          <w:divBdr>
                                            <w:top w:val="none" w:sz="0" w:space="0" w:color="auto"/>
                                            <w:left w:val="none" w:sz="0" w:space="0" w:color="auto"/>
                                            <w:bottom w:val="none" w:sz="0" w:space="0" w:color="auto"/>
                                            <w:right w:val="none" w:sz="0" w:space="0" w:color="auto"/>
                                          </w:divBdr>
                                        </w:div>
                                        <w:div w:id="1506507969">
                                          <w:marLeft w:val="0"/>
                                          <w:marRight w:val="0"/>
                                          <w:marTop w:val="645"/>
                                          <w:marBottom w:val="495"/>
                                          <w:divBdr>
                                            <w:top w:val="none" w:sz="0" w:space="0" w:color="auto"/>
                                            <w:left w:val="none" w:sz="0" w:space="0" w:color="auto"/>
                                            <w:bottom w:val="none" w:sz="0" w:space="0" w:color="auto"/>
                                            <w:right w:val="none" w:sz="0" w:space="0" w:color="auto"/>
                                          </w:divBdr>
                                        </w:div>
                                        <w:div w:id="819881203">
                                          <w:marLeft w:val="0"/>
                                          <w:marRight w:val="0"/>
                                          <w:marTop w:val="360"/>
                                          <w:marBottom w:val="0"/>
                                          <w:divBdr>
                                            <w:top w:val="none" w:sz="0" w:space="0" w:color="auto"/>
                                            <w:left w:val="none" w:sz="0" w:space="0" w:color="auto"/>
                                            <w:bottom w:val="none" w:sz="0" w:space="0" w:color="auto"/>
                                            <w:right w:val="none" w:sz="0" w:space="0" w:color="auto"/>
                                          </w:divBdr>
                                        </w:div>
                                        <w:div w:id="1700667839">
                                          <w:marLeft w:val="0"/>
                                          <w:marRight w:val="0"/>
                                          <w:marTop w:val="360"/>
                                          <w:marBottom w:val="0"/>
                                          <w:divBdr>
                                            <w:top w:val="none" w:sz="0" w:space="0" w:color="auto"/>
                                            <w:left w:val="none" w:sz="0" w:space="0" w:color="auto"/>
                                            <w:bottom w:val="none" w:sz="0" w:space="0" w:color="auto"/>
                                            <w:right w:val="none" w:sz="0" w:space="0" w:color="auto"/>
                                          </w:divBdr>
                                        </w:div>
                                        <w:div w:id="840779824">
                                          <w:marLeft w:val="0"/>
                                          <w:marRight w:val="0"/>
                                          <w:marTop w:val="440"/>
                                          <w:marBottom w:val="200"/>
                                          <w:divBdr>
                                            <w:top w:val="none" w:sz="0" w:space="0" w:color="auto"/>
                                            <w:left w:val="none" w:sz="0" w:space="0" w:color="auto"/>
                                            <w:bottom w:val="none" w:sz="0" w:space="0" w:color="auto"/>
                                            <w:right w:val="none" w:sz="0" w:space="0" w:color="auto"/>
                                          </w:divBdr>
                                        </w:div>
                                        <w:div w:id="1698696511">
                                          <w:marLeft w:val="0"/>
                                          <w:marRight w:val="0"/>
                                          <w:marTop w:val="645"/>
                                          <w:marBottom w:val="495"/>
                                          <w:divBdr>
                                            <w:top w:val="none" w:sz="0" w:space="0" w:color="auto"/>
                                            <w:left w:val="none" w:sz="0" w:space="0" w:color="auto"/>
                                            <w:bottom w:val="none" w:sz="0" w:space="0" w:color="auto"/>
                                            <w:right w:val="none" w:sz="0" w:space="0" w:color="auto"/>
                                          </w:divBdr>
                                        </w:div>
                                        <w:div w:id="1129785747">
                                          <w:marLeft w:val="0"/>
                                          <w:marRight w:val="0"/>
                                          <w:marTop w:val="360"/>
                                          <w:marBottom w:val="0"/>
                                          <w:divBdr>
                                            <w:top w:val="none" w:sz="0" w:space="0" w:color="auto"/>
                                            <w:left w:val="none" w:sz="0" w:space="0" w:color="auto"/>
                                            <w:bottom w:val="none" w:sz="0" w:space="0" w:color="auto"/>
                                            <w:right w:val="none" w:sz="0" w:space="0" w:color="auto"/>
                                          </w:divBdr>
                                        </w:div>
                                        <w:div w:id="1856771823">
                                          <w:marLeft w:val="0"/>
                                          <w:marRight w:val="0"/>
                                          <w:marTop w:val="645"/>
                                          <w:marBottom w:val="495"/>
                                          <w:divBdr>
                                            <w:top w:val="none" w:sz="0" w:space="0" w:color="auto"/>
                                            <w:left w:val="none" w:sz="0" w:space="0" w:color="auto"/>
                                            <w:bottom w:val="none" w:sz="0" w:space="0" w:color="auto"/>
                                            <w:right w:val="none" w:sz="0" w:space="0" w:color="auto"/>
                                          </w:divBdr>
                                        </w:div>
                                        <w:div w:id="1840461939">
                                          <w:marLeft w:val="0"/>
                                          <w:marRight w:val="0"/>
                                          <w:marTop w:val="360"/>
                                          <w:marBottom w:val="0"/>
                                          <w:divBdr>
                                            <w:top w:val="none" w:sz="0" w:space="0" w:color="auto"/>
                                            <w:left w:val="none" w:sz="0" w:space="0" w:color="auto"/>
                                            <w:bottom w:val="none" w:sz="0" w:space="0" w:color="auto"/>
                                            <w:right w:val="none" w:sz="0" w:space="0" w:color="auto"/>
                                          </w:divBdr>
                                        </w:div>
                                        <w:div w:id="716243655">
                                          <w:marLeft w:val="0"/>
                                          <w:marRight w:val="0"/>
                                          <w:marTop w:val="645"/>
                                          <w:marBottom w:val="495"/>
                                          <w:divBdr>
                                            <w:top w:val="none" w:sz="0" w:space="0" w:color="auto"/>
                                            <w:left w:val="none" w:sz="0" w:space="0" w:color="auto"/>
                                            <w:bottom w:val="none" w:sz="0" w:space="0" w:color="auto"/>
                                            <w:right w:val="none" w:sz="0" w:space="0" w:color="auto"/>
                                          </w:divBdr>
                                        </w:div>
                                        <w:div w:id="34620855">
                                          <w:marLeft w:val="0"/>
                                          <w:marRight w:val="0"/>
                                          <w:marTop w:val="360"/>
                                          <w:marBottom w:val="0"/>
                                          <w:divBdr>
                                            <w:top w:val="none" w:sz="0" w:space="0" w:color="auto"/>
                                            <w:left w:val="none" w:sz="0" w:space="0" w:color="auto"/>
                                            <w:bottom w:val="none" w:sz="0" w:space="0" w:color="auto"/>
                                            <w:right w:val="none" w:sz="0" w:space="0" w:color="auto"/>
                                          </w:divBdr>
                                        </w:div>
                                        <w:div w:id="266084100">
                                          <w:marLeft w:val="0"/>
                                          <w:marRight w:val="0"/>
                                          <w:marTop w:val="440"/>
                                          <w:marBottom w:val="200"/>
                                          <w:divBdr>
                                            <w:top w:val="none" w:sz="0" w:space="0" w:color="auto"/>
                                            <w:left w:val="none" w:sz="0" w:space="0" w:color="auto"/>
                                            <w:bottom w:val="none" w:sz="0" w:space="0" w:color="auto"/>
                                            <w:right w:val="none" w:sz="0" w:space="0" w:color="auto"/>
                                          </w:divBdr>
                                        </w:div>
                                        <w:div w:id="2095659156">
                                          <w:marLeft w:val="0"/>
                                          <w:marRight w:val="0"/>
                                          <w:marTop w:val="0"/>
                                          <w:marBottom w:val="200"/>
                                          <w:divBdr>
                                            <w:top w:val="none" w:sz="0" w:space="0" w:color="auto"/>
                                            <w:left w:val="none" w:sz="0" w:space="0" w:color="auto"/>
                                            <w:bottom w:val="none" w:sz="0" w:space="0" w:color="auto"/>
                                            <w:right w:val="none" w:sz="0" w:space="0" w:color="auto"/>
                                          </w:divBdr>
                                        </w:div>
                                        <w:div w:id="364596651">
                                          <w:marLeft w:val="0"/>
                                          <w:marRight w:val="0"/>
                                          <w:marTop w:val="645"/>
                                          <w:marBottom w:val="495"/>
                                          <w:divBdr>
                                            <w:top w:val="none" w:sz="0" w:space="0" w:color="auto"/>
                                            <w:left w:val="none" w:sz="0" w:space="0" w:color="auto"/>
                                            <w:bottom w:val="none" w:sz="0" w:space="0" w:color="auto"/>
                                            <w:right w:val="none" w:sz="0" w:space="0" w:color="auto"/>
                                          </w:divBdr>
                                        </w:div>
                                        <w:div w:id="689912259">
                                          <w:marLeft w:val="0"/>
                                          <w:marRight w:val="0"/>
                                          <w:marTop w:val="360"/>
                                          <w:marBottom w:val="0"/>
                                          <w:divBdr>
                                            <w:top w:val="none" w:sz="0" w:space="0" w:color="auto"/>
                                            <w:left w:val="none" w:sz="0" w:space="0" w:color="auto"/>
                                            <w:bottom w:val="none" w:sz="0" w:space="0" w:color="auto"/>
                                            <w:right w:val="none" w:sz="0" w:space="0" w:color="auto"/>
                                          </w:divBdr>
                                        </w:div>
                                        <w:div w:id="1996449687">
                                          <w:marLeft w:val="0"/>
                                          <w:marRight w:val="0"/>
                                          <w:marTop w:val="645"/>
                                          <w:marBottom w:val="495"/>
                                          <w:divBdr>
                                            <w:top w:val="none" w:sz="0" w:space="0" w:color="auto"/>
                                            <w:left w:val="none" w:sz="0" w:space="0" w:color="auto"/>
                                            <w:bottom w:val="none" w:sz="0" w:space="0" w:color="auto"/>
                                            <w:right w:val="none" w:sz="0" w:space="0" w:color="auto"/>
                                          </w:divBdr>
                                        </w:div>
                                        <w:div w:id="1059596739">
                                          <w:marLeft w:val="0"/>
                                          <w:marRight w:val="0"/>
                                          <w:marTop w:val="360"/>
                                          <w:marBottom w:val="0"/>
                                          <w:divBdr>
                                            <w:top w:val="none" w:sz="0" w:space="0" w:color="auto"/>
                                            <w:left w:val="none" w:sz="0" w:space="0" w:color="auto"/>
                                            <w:bottom w:val="none" w:sz="0" w:space="0" w:color="auto"/>
                                            <w:right w:val="none" w:sz="0" w:space="0" w:color="auto"/>
                                          </w:divBdr>
                                        </w:div>
                                        <w:div w:id="1019620834">
                                          <w:marLeft w:val="0"/>
                                          <w:marRight w:val="0"/>
                                          <w:marTop w:val="360"/>
                                          <w:marBottom w:val="0"/>
                                          <w:divBdr>
                                            <w:top w:val="none" w:sz="0" w:space="0" w:color="auto"/>
                                            <w:left w:val="none" w:sz="0" w:space="0" w:color="auto"/>
                                            <w:bottom w:val="none" w:sz="0" w:space="0" w:color="auto"/>
                                            <w:right w:val="none" w:sz="0" w:space="0" w:color="auto"/>
                                          </w:divBdr>
                                        </w:div>
                                        <w:div w:id="1386686111">
                                          <w:marLeft w:val="0"/>
                                          <w:marRight w:val="0"/>
                                          <w:marTop w:val="360"/>
                                          <w:marBottom w:val="0"/>
                                          <w:divBdr>
                                            <w:top w:val="none" w:sz="0" w:space="0" w:color="auto"/>
                                            <w:left w:val="none" w:sz="0" w:space="0" w:color="auto"/>
                                            <w:bottom w:val="none" w:sz="0" w:space="0" w:color="auto"/>
                                            <w:right w:val="none" w:sz="0" w:space="0" w:color="auto"/>
                                          </w:divBdr>
                                        </w:div>
                                        <w:div w:id="1043018994">
                                          <w:marLeft w:val="0"/>
                                          <w:marRight w:val="0"/>
                                          <w:marTop w:val="645"/>
                                          <w:marBottom w:val="495"/>
                                          <w:divBdr>
                                            <w:top w:val="none" w:sz="0" w:space="0" w:color="auto"/>
                                            <w:left w:val="none" w:sz="0" w:space="0" w:color="auto"/>
                                            <w:bottom w:val="none" w:sz="0" w:space="0" w:color="auto"/>
                                            <w:right w:val="none" w:sz="0" w:space="0" w:color="auto"/>
                                          </w:divBdr>
                                        </w:div>
                                        <w:div w:id="1059404408">
                                          <w:marLeft w:val="0"/>
                                          <w:marRight w:val="0"/>
                                          <w:marTop w:val="360"/>
                                          <w:marBottom w:val="0"/>
                                          <w:divBdr>
                                            <w:top w:val="none" w:sz="0" w:space="0" w:color="auto"/>
                                            <w:left w:val="none" w:sz="0" w:space="0" w:color="auto"/>
                                            <w:bottom w:val="none" w:sz="0" w:space="0" w:color="auto"/>
                                            <w:right w:val="none" w:sz="0" w:space="0" w:color="auto"/>
                                          </w:divBdr>
                                        </w:div>
                                        <w:div w:id="638648750">
                                          <w:marLeft w:val="0"/>
                                          <w:marRight w:val="0"/>
                                          <w:marTop w:val="645"/>
                                          <w:marBottom w:val="495"/>
                                          <w:divBdr>
                                            <w:top w:val="none" w:sz="0" w:space="0" w:color="auto"/>
                                            <w:left w:val="none" w:sz="0" w:space="0" w:color="auto"/>
                                            <w:bottom w:val="none" w:sz="0" w:space="0" w:color="auto"/>
                                            <w:right w:val="none" w:sz="0" w:space="0" w:color="auto"/>
                                          </w:divBdr>
                                        </w:div>
                                        <w:div w:id="1988581489">
                                          <w:marLeft w:val="0"/>
                                          <w:marRight w:val="0"/>
                                          <w:marTop w:val="360"/>
                                          <w:marBottom w:val="0"/>
                                          <w:divBdr>
                                            <w:top w:val="none" w:sz="0" w:space="0" w:color="auto"/>
                                            <w:left w:val="none" w:sz="0" w:space="0" w:color="auto"/>
                                            <w:bottom w:val="none" w:sz="0" w:space="0" w:color="auto"/>
                                            <w:right w:val="none" w:sz="0" w:space="0" w:color="auto"/>
                                          </w:divBdr>
                                        </w:div>
                                        <w:div w:id="396055993">
                                          <w:marLeft w:val="0"/>
                                          <w:marRight w:val="0"/>
                                          <w:marTop w:val="360"/>
                                          <w:marBottom w:val="0"/>
                                          <w:divBdr>
                                            <w:top w:val="none" w:sz="0" w:space="0" w:color="auto"/>
                                            <w:left w:val="none" w:sz="0" w:space="0" w:color="auto"/>
                                            <w:bottom w:val="none" w:sz="0" w:space="0" w:color="auto"/>
                                            <w:right w:val="none" w:sz="0" w:space="0" w:color="auto"/>
                                          </w:divBdr>
                                        </w:div>
                                        <w:div w:id="1265191379">
                                          <w:marLeft w:val="0"/>
                                          <w:marRight w:val="0"/>
                                          <w:marTop w:val="645"/>
                                          <w:marBottom w:val="495"/>
                                          <w:divBdr>
                                            <w:top w:val="none" w:sz="0" w:space="0" w:color="auto"/>
                                            <w:left w:val="none" w:sz="0" w:space="0" w:color="auto"/>
                                            <w:bottom w:val="none" w:sz="0" w:space="0" w:color="auto"/>
                                            <w:right w:val="none" w:sz="0" w:space="0" w:color="auto"/>
                                          </w:divBdr>
                                        </w:div>
                                        <w:div w:id="1161703095">
                                          <w:marLeft w:val="0"/>
                                          <w:marRight w:val="0"/>
                                          <w:marTop w:val="360"/>
                                          <w:marBottom w:val="0"/>
                                          <w:divBdr>
                                            <w:top w:val="none" w:sz="0" w:space="0" w:color="auto"/>
                                            <w:left w:val="none" w:sz="0" w:space="0" w:color="auto"/>
                                            <w:bottom w:val="none" w:sz="0" w:space="0" w:color="auto"/>
                                            <w:right w:val="none" w:sz="0" w:space="0" w:color="auto"/>
                                          </w:divBdr>
                                        </w:div>
                                        <w:div w:id="723988811">
                                          <w:marLeft w:val="0"/>
                                          <w:marRight w:val="0"/>
                                          <w:marTop w:val="440"/>
                                          <w:marBottom w:val="200"/>
                                          <w:divBdr>
                                            <w:top w:val="none" w:sz="0" w:space="0" w:color="auto"/>
                                            <w:left w:val="none" w:sz="0" w:space="0" w:color="auto"/>
                                            <w:bottom w:val="none" w:sz="0" w:space="0" w:color="auto"/>
                                            <w:right w:val="none" w:sz="0" w:space="0" w:color="auto"/>
                                          </w:divBdr>
                                        </w:div>
                                        <w:div w:id="318652321">
                                          <w:marLeft w:val="0"/>
                                          <w:marRight w:val="0"/>
                                          <w:marTop w:val="0"/>
                                          <w:marBottom w:val="200"/>
                                          <w:divBdr>
                                            <w:top w:val="none" w:sz="0" w:space="0" w:color="auto"/>
                                            <w:left w:val="none" w:sz="0" w:space="0" w:color="auto"/>
                                            <w:bottom w:val="none" w:sz="0" w:space="0" w:color="auto"/>
                                            <w:right w:val="none" w:sz="0" w:space="0" w:color="auto"/>
                                          </w:divBdr>
                                        </w:div>
                                        <w:div w:id="778331227">
                                          <w:marLeft w:val="0"/>
                                          <w:marRight w:val="0"/>
                                          <w:marTop w:val="440"/>
                                          <w:marBottom w:val="200"/>
                                          <w:divBdr>
                                            <w:top w:val="none" w:sz="0" w:space="0" w:color="auto"/>
                                            <w:left w:val="none" w:sz="0" w:space="0" w:color="auto"/>
                                            <w:bottom w:val="none" w:sz="0" w:space="0" w:color="auto"/>
                                            <w:right w:val="none" w:sz="0" w:space="0" w:color="auto"/>
                                          </w:divBdr>
                                        </w:div>
                                        <w:div w:id="619191566">
                                          <w:marLeft w:val="0"/>
                                          <w:marRight w:val="0"/>
                                          <w:marTop w:val="0"/>
                                          <w:marBottom w:val="200"/>
                                          <w:divBdr>
                                            <w:top w:val="none" w:sz="0" w:space="0" w:color="auto"/>
                                            <w:left w:val="none" w:sz="0" w:space="0" w:color="auto"/>
                                            <w:bottom w:val="none" w:sz="0" w:space="0" w:color="auto"/>
                                            <w:right w:val="none" w:sz="0" w:space="0" w:color="auto"/>
                                          </w:divBdr>
                                        </w:div>
                                        <w:div w:id="1023283152">
                                          <w:marLeft w:val="0"/>
                                          <w:marRight w:val="0"/>
                                          <w:marTop w:val="645"/>
                                          <w:marBottom w:val="495"/>
                                          <w:divBdr>
                                            <w:top w:val="none" w:sz="0" w:space="0" w:color="auto"/>
                                            <w:left w:val="none" w:sz="0" w:space="0" w:color="auto"/>
                                            <w:bottom w:val="none" w:sz="0" w:space="0" w:color="auto"/>
                                            <w:right w:val="none" w:sz="0" w:space="0" w:color="auto"/>
                                          </w:divBdr>
                                        </w:div>
                                        <w:div w:id="884829254">
                                          <w:marLeft w:val="0"/>
                                          <w:marRight w:val="0"/>
                                          <w:marTop w:val="360"/>
                                          <w:marBottom w:val="0"/>
                                          <w:divBdr>
                                            <w:top w:val="none" w:sz="0" w:space="0" w:color="auto"/>
                                            <w:left w:val="none" w:sz="0" w:space="0" w:color="auto"/>
                                            <w:bottom w:val="none" w:sz="0" w:space="0" w:color="auto"/>
                                            <w:right w:val="none" w:sz="0" w:space="0" w:color="auto"/>
                                          </w:divBdr>
                                        </w:div>
                                        <w:div w:id="1874151204">
                                          <w:marLeft w:val="0"/>
                                          <w:marRight w:val="0"/>
                                          <w:marTop w:val="645"/>
                                          <w:marBottom w:val="495"/>
                                          <w:divBdr>
                                            <w:top w:val="none" w:sz="0" w:space="0" w:color="auto"/>
                                            <w:left w:val="none" w:sz="0" w:space="0" w:color="auto"/>
                                            <w:bottom w:val="none" w:sz="0" w:space="0" w:color="auto"/>
                                            <w:right w:val="none" w:sz="0" w:space="0" w:color="auto"/>
                                          </w:divBdr>
                                        </w:div>
                                        <w:div w:id="1161432038">
                                          <w:marLeft w:val="0"/>
                                          <w:marRight w:val="0"/>
                                          <w:marTop w:val="360"/>
                                          <w:marBottom w:val="0"/>
                                          <w:divBdr>
                                            <w:top w:val="none" w:sz="0" w:space="0" w:color="auto"/>
                                            <w:left w:val="none" w:sz="0" w:space="0" w:color="auto"/>
                                            <w:bottom w:val="none" w:sz="0" w:space="0" w:color="auto"/>
                                            <w:right w:val="none" w:sz="0" w:space="0" w:color="auto"/>
                                          </w:divBdr>
                                        </w:div>
                                        <w:div w:id="2112817115">
                                          <w:marLeft w:val="0"/>
                                          <w:marRight w:val="0"/>
                                          <w:marTop w:val="360"/>
                                          <w:marBottom w:val="0"/>
                                          <w:divBdr>
                                            <w:top w:val="none" w:sz="0" w:space="0" w:color="auto"/>
                                            <w:left w:val="none" w:sz="0" w:space="0" w:color="auto"/>
                                            <w:bottom w:val="none" w:sz="0" w:space="0" w:color="auto"/>
                                            <w:right w:val="none" w:sz="0" w:space="0" w:color="auto"/>
                                          </w:divBdr>
                                        </w:div>
                                        <w:div w:id="1480001560">
                                          <w:marLeft w:val="0"/>
                                          <w:marRight w:val="0"/>
                                          <w:marTop w:val="645"/>
                                          <w:marBottom w:val="495"/>
                                          <w:divBdr>
                                            <w:top w:val="none" w:sz="0" w:space="0" w:color="auto"/>
                                            <w:left w:val="none" w:sz="0" w:space="0" w:color="auto"/>
                                            <w:bottom w:val="none" w:sz="0" w:space="0" w:color="auto"/>
                                            <w:right w:val="none" w:sz="0" w:space="0" w:color="auto"/>
                                          </w:divBdr>
                                        </w:div>
                                        <w:div w:id="118309035">
                                          <w:marLeft w:val="0"/>
                                          <w:marRight w:val="0"/>
                                          <w:marTop w:val="360"/>
                                          <w:marBottom w:val="0"/>
                                          <w:divBdr>
                                            <w:top w:val="none" w:sz="0" w:space="0" w:color="auto"/>
                                            <w:left w:val="none" w:sz="0" w:space="0" w:color="auto"/>
                                            <w:bottom w:val="none" w:sz="0" w:space="0" w:color="auto"/>
                                            <w:right w:val="none" w:sz="0" w:space="0" w:color="auto"/>
                                          </w:divBdr>
                                        </w:div>
                                        <w:div w:id="1903711955">
                                          <w:marLeft w:val="0"/>
                                          <w:marRight w:val="0"/>
                                          <w:marTop w:val="645"/>
                                          <w:marBottom w:val="495"/>
                                          <w:divBdr>
                                            <w:top w:val="none" w:sz="0" w:space="0" w:color="auto"/>
                                            <w:left w:val="none" w:sz="0" w:space="0" w:color="auto"/>
                                            <w:bottom w:val="none" w:sz="0" w:space="0" w:color="auto"/>
                                            <w:right w:val="none" w:sz="0" w:space="0" w:color="auto"/>
                                          </w:divBdr>
                                        </w:div>
                                        <w:div w:id="1803965341">
                                          <w:marLeft w:val="0"/>
                                          <w:marRight w:val="0"/>
                                          <w:marTop w:val="360"/>
                                          <w:marBottom w:val="0"/>
                                          <w:divBdr>
                                            <w:top w:val="none" w:sz="0" w:space="0" w:color="auto"/>
                                            <w:left w:val="none" w:sz="0" w:space="0" w:color="auto"/>
                                            <w:bottom w:val="none" w:sz="0" w:space="0" w:color="auto"/>
                                            <w:right w:val="none" w:sz="0" w:space="0" w:color="auto"/>
                                          </w:divBdr>
                                        </w:div>
                                        <w:div w:id="1011954973">
                                          <w:marLeft w:val="0"/>
                                          <w:marRight w:val="0"/>
                                          <w:marTop w:val="360"/>
                                          <w:marBottom w:val="0"/>
                                          <w:divBdr>
                                            <w:top w:val="none" w:sz="0" w:space="0" w:color="auto"/>
                                            <w:left w:val="none" w:sz="0" w:space="0" w:color="auto"/>
                                            <w:bottom w:val="none" w:sz="0" w:space="0" w:color="auto"/>
                                            <w:right w:val="none" w:sz="0" w:space="0" w:color="auto"/>
                                          </w:divBdr>
                                        </w:div>
                                        <w:div w:id="865024024">
                                          <w:marLeft w:val="0"/>
                                          <w:marRight w:val="0"/>
                                          <w:marTop w:val="440"/>
                                          <w:marBottom w:val="200"/>
                                          <w:divBdr>
                                            <w:top w:val="none" w:sz="0" w:space="0" w:color="auto"/>
                                            <w:left w:val="none" w:sz="0" w:space="0" w:color="auto"/>
                                            <w:bottom w:val="none" w:sz="0" w:space="0" w:color="auto"/>
                                            <w:right w:val="none" w:sz="0" w:space="0" w:color="auto"/>
                                          </w:divBdr>
                                        </w:div>
                                        <w:div w:id="2020423756">
                                          <w:marLeft w:val="0"/>
                                          <w:marRight w:val="0"/>
                                          <w:marTop w:val="645"/>
                                          <w:marBottom w:val="495"/>
                                          <w:divBdr>
                                            <w:top w:val="none" w:sz="0" w:space="0" w:color="auto"/>
                                            <w:left w:val="none" w:sz="0" w:space="0" w:color="auto"/>
                                            <w:bottom w:val="none" w:sz="0" w:space="0" w:color="auto"/>
                                            <w:right w:val="none" w:sz="0" w:space="0" w:color="auto"/>
                                          </w:divBdr>
                                        </w:div>
                                        <w:div w:id="1516917059">
                                          <w:marLeft w:val="0"/>
                                          <w:marRight w:val="0"/>
                                          <w:marTop w:val="360"/>
                                          <w:marBottom w:val="0"/>
                                          <w:divBdr>
                                            <w:top w:val="none" w:sz="0" w:space="0" w:color="auto"/>
                                            <w:left w:val="none" w:sz="0" w:space="0" w:color="auto"/>
                                            <w:bottom w:val="none" w:sz="0" w:space="0" w:color="auto"/>
                                            <w:right w:val="none" w:sz="0" w:space="0" w:color="auto"/>
                                          </w:divBdr>
                                        </w:div>
                                        <w:div w:id="575628307">
                                          <w:marLeft w:val="0"/>
                                          <w:marRight w:val="0"/>
                                          <w:marTop w:val="360"/>
                                          <w:marBottom w:val="0"/>
                                          <w:divBdr>
                                            <w:top w:val="none" w:sz="0" w:space="0" w:color="auto"/>
                                            <w:left w:val="none" w:sz="0" w:space="0" w:color="auto"/>
                                            <w:bottom w:val="none" w:sz="0" w:space="0" w:color="auto"/>
                                            <w:right w:val="none" w:sz="0" w:space="0" w:color="auto"/>
                                          </w:divBdr>
                                        </w:div>
                                        <w:div w:id="1102578755">
                                          <w:marLeft w:val="0"/>
                                          <w:marRight w:val="0"/>
                                          <w:marTop w:val="645"/>
                                          <w:marBottom w:val="495"/>
                                          <w:divBdr>
                                            <w:top w:val="none" w:sz="0" w:space="0" w:color="auto"/>
                                            <w:left w:val="none" w:sz="0" w:space="0" w:color="auto"/>
                                            <w:bottom w:val="none" w:sz="0" w:space="0" w:color="auto"/>
                                            <w:right w:val="none" w:sz="0" w:space="0" w:color="auto"/>
                                          </w:divBdr>
                                        </w:div>
                                        <w:div w:id="2071726570">
                                          <w:marLeft w:val="0"/>
                                          <w:marRight w:val="0"/>
                                          <w:marTop w:val="360"/>
                                          <w:marBottom w:val="0"/>
                                          <w:divBdr>
                                            <w:top w:val="none" w:sz="0" w:space="0" w:color="auto"/>
                                            <w:left w:val="none" w:sz="0" w:space="0" w:color="auto"/>
                                            <w:bottom w:val="none" w:sz="0" w:space="0" w:color="auto"/>
                                            <w:right w:val="none" w:sz="0" w:space="0" w:color="auto"/>
                                          </w:divBdr>
                                        </w:div>
                                        <w:div w:id="1354071297">
                                          <w:marLeft w:val="0"/>
                                          <w:marRight w:val="0"/>
                                          <w:marTop w:val="645"/>
                                          <w:marBottom w:val="495"/>
                                          <w:divBdr>
                                            <w:top w:val="none" w:sz="0" w:space="0" w:color="auto"/>
                                            <w:left w:val="none" w:sz="0" w:space="0" w:color="auto"/>
                                            <w:bottom w:val="none" w:sz="0" w:space="0" w:color="auto"/>
                                            <w:right w:val="none" w:sz="0" w:space="0" w:color="auto"/>
                                          </w:divBdr>
                                        </w:div>
                                        <w:div w:id="742214188">
                                          <w:marLeft w:val="0"/>
                                          <w:marRight w:val="0"/>
                                          <w:marTop w:val="360"/>
                                          <w:marBottom w:val="0"/>
                                          <w:divBdr>
                                            <w:top w:val="none" w:sz="0" w:space="0" w:color="auto"/>
                                            <w:left w:val="none" w:sz="0" w:space="0" w:color="auto"/>
                                            <w:bottom w:val="none" w:sz="0" w:space="0" w:color="auto"/>
                                            <w:right w:val="none" w:sz="0" w:space="0" w:color="auto"/>
                                          </w:divBdr>
                                        </w:div>
                                        <w:div w:id="127825444">
                                          <w:marLeft w:val="0"/>
                                          <w:marRight w:val="0"/>
                                          <w:marTop w:val="360"/>
                                          <w:marBottom w:val="0"/>
                                          <w:divBdr>
                                            <w:top w:val="none" w:sz="0" w:space="0" w:color="auto"/>
                                            <w:left w:val="none" w:sz="0" w:space="0" w:color="auto"/>
                                            <w:bottom w:val="none" w:sz="0" w:space="0" w:color="auto"/>
                                            <w:right w:val="none" w:sz="0" w:space="0" w:color="auto"/>
                                          </w:divBdr>
                                        </w:div>
                                        <w:div w:id="2043094928">
                                          <w:marLeft w:val="0"/>
                                          <w:marRight w:val="0"/>
                                          <w:marTop w:val="440"/>
                                          <w:marBottom w:val="200"/>
                                          <w:divBdr>
                                            <w:top w:val="none" w:sz="0" w:space="0" w:color="auto"/>
                                            <w:left w:val="none" w:sz="0" w:space="0" w:color="auto"/>
                                            <w:bottom w:val="none" w:sz="0" w:space="0" w:color="auto"/>
                                            <w:right w:val="none" w:sz="0" w:space="0" w:color="auto"/>
                                          </w:divBdr>
                                        </w:div>
                                        <w:div w:id="1213156140">
                                          <w:marLeft w:val="0"/>
                                          <w:marRight w:val="0"/>
                                          <w:marTop w:val="0"/>
                                          <w:marBottom w:val="200"/>
                                          <w:divBdr>
                                            <w:top w:val="none" w:sz="0" w:space="0" w:color="auto"/>
                                            <w:left w:val="none" w:sz="0" w:space="0" w:color="auto"/>
                                            <w:bottom w:val="none" w:sz="0" w:space="0" w:color="auto"/>
                                            <w:right w:val="none" w:sz="0" w:space="0" w:color="auto"/>
                                          </w:divBdr>
                                        </w:div>
                                        <w:div w:id="1874340133">
                                          <w:marLeft w:val="0"/>
                                          <w:marRight w:val="0"/>
                                          <w:marTop w:val="440"/>
                                          <w:marBottom w:val="200"/>
                                          <w:divBdr>
                                            <w:top w:val="none" w:sz="0" w:space="0" w:color="auto"/>
                                            <w:left w:val="none" w:sz="0" w:space="0" w:color="auto"/>
                                            <w:bottom w:val="none" w:sz="0" w:space="0" w:color="auto"/>
                                            <w:right w:val="none" w:sz="0" w:space="0" w:color="auto"/>
                                          </w:divBdr>
                                        </w:div>
                                        <w:div w:id="236088289">
                                          <w:marLeft w:val="0"/>
                                          <w:marRight w:val="0"/>
                                          <w:marTop w:val="645"/>
                                          <w:marBottom w:val="495"/>
                                          <w:divBdr>
                                            <w:top w:val="none" w:sz="0" w:space="0" w:color="auto"/>
                                            <w:left w:val="none" w:sz="0" w:space="0" w:color="auto"/>
                                            <w:bottom w:val="none" w:sz="0" w:space="0" w:color="auto"/>
                                            <w:right w:val="none" w:sz="0" w:space="0" w:color="auto"/>
                                          </w:divBdr>
                                        </w:div>
                                        <w:div w:id="1210458554">
                                          <w:marLeft w:val="0"/>
                                          <w:marRight w:val="0"/>
                                          <w:marTop w:val="360"/>
                                          <w:marBottom w:val="0"/>
                                          <w:divBdr>
                                            <w:top w:val="none" w:sz="0" w:space="0" w:color="auto"/>
                                            <w:left w:val="none" w:sz="0" w:space="0" w:color="auto"/>
                                            <w:bottom w:val="none" w:sz="0" w:space="0" w:color="auto"/>
                                            <w:right w:val="none" w:sz="0" w:space="0" w:color="auto"/>
                                          </w:divBdr>
                                        </w:div>
                                        <w:div w:id="18509291">
                                          <w:marLeft w:val="0"/>
                                          <w:marRight w:val="0"/>
                                          <w:marTop w:val="360"/>
                                          <w:marBottom w:val="0"/>
                                          <w:divBdr>
                                            <w:top w:val="none" w:sz="0" w:space="0" w:color="auto"/>
                                            <w:left w:val="none" w:sz="0" w:space="0" w:color="auto"/>
                                            <w:bottom w:val="none" w:sz="0" w:space="0" w:color="auto"/>
                                            <w:right w:val="none" w:sz="0" w:space="0" w:color="auto"/>
                                          </w:divBdr>
                                        </w:div>
                                        <w:div w:id="1968467784">
                                          <w:marLeft w:val="0"/>
                                          <w:marRight w:val="0"/>
                                          <w:marTop w:val="645"/>
                                          <w:marBottom w:val="495"/>
                                          <w:divBdr>
                                            <w:top w:val="none" w:sz="0" w:space="0" w:color="auto"/>
                                            <w:left w:val="none" w:sz="0" w:space="0" w:color="auto"/>
                                            <w:bottom w:val="none" w:sz="0" w:space="0" w:color="auto"/>
                                            <w:right w:val="none" w:sz="0" w:space="0" w:color="auto"/>
                                          </w:divBdr>
                                        </w:div>
                                        <w:div w:id="896161108">
                                          <w:marLeft w:val="0"/>
                                          <w:marRight w:val="0"/>
                                          <w:marTop w:val="360"/>
                                          <w:marBottom w:val="0"/>
                                          <w:divBdr>
                                            <w:top w:val="none" w:sz="0" w:space="0" w:color="auto"/>
                                            <w:left w:val="none" w:sz="0" w:space="0" w:color="auto"/>
                                            <w:bottom w:val="none" w:sz="0" w:space="0" w:color="auto"/>
                                            <w:right w:val="none" w:sz="0" w:space="0" w:color="auto"/>
                                          </w:divBdr>
                                        </w:div>
                                        <w:div w:id="424378328">
                                          <w:marLeft w:val="0"/>
                                          <w:marRight w:val="0"/>
                                          <w:marTop w:val="360"/>
                                          <w:marBottom w:val="0"/>
                                          <w:divBdr>
                                            <w:top w:val="none" w:sz="0" w:space="0" w:color="auto"/>
                                            <w:left w:val="none" w:sz="0" w:space="0" w:color="auto"/>
                                            <w:bottom w:val="none" w:sz="0" w:space="0" w:color="auto"/>
                                            <w:right w:val="none" w:sz="0" w:space="0" w:color="auto"/>
                                          </w:divBdr>
                                        </w:div>
                                        <w:div w:id="632563938">
                                          <w:marLeft w:val="0"/>
                                          <w:marRight w:val="0"/>
                                          <w:marTop w:val="645"/>
                                          <w:marBottom w:val="495"/>
                                          <w:divBdr>
                                            <w:top w:val="none" w:sz="0" w:space="0" w:color="auto"/>
                                            <w:left w:val="none" w:sz="0" w:space="0" w:color="auto"/>
                                            <w:bottom w:val="none" w:sz="0" w:space="0" w:color="auto"/>
                                            <w:right w:val="none" w:sz="0" w:space="0" w:color="auto"/>
                                          </w:divBdr>
                                        </w:div>
                                        <w:div w:id="1895457746">
                                          <w:marLeft w:val="0"/>
                                          <w:marRight w:val="0"/>
                                          <w:marTop w:val="360"/>
                                          <w:marBottom w:val="0"/>
                                          <w:divBdr>
                                            <w:top w:val="none" w:sz="0" w:space="0" w:color="auto"/>
                                            <w:left w:val="none" w:sz="0" w:space="0" w:color="auto"/>
                                            <w:bottom w:val="none" w:sz="0" w:space="0" w:color="auto"/>
                                            <w:right w:val="none" w:sz="0" w:space="0" w:color="auto"/>
                                          </w:divBdr>
                                        </w:div>
                                        <w:div w:id="531957866">
                                          <w:marLeft w:val="0"/>
                                          <w:marRight w:val="0"/>
                                          <w:marTop w:val="360"/>
                                          <w:marBottom w:val="0"/>
                                          <w:divBdr>
                                            <w:top w:val="none" w:sz="0" w:space="0" w:color="auto"/>
                                            <w:left w:val="none" w:sz="0" w:space="0" w:color="auto"/>
                                            <w:bottom w:val="none" w:sz="0" w:space="0" w:color="auto"/>
                                            <w:right w:val="none" w:sz="0" w:space="0" w:color="auto"/>
                                          </w:divBdr>
                                        </w:div>
                                        <w:div w:id="1505120690">
                                          <w:marLeft w:val="0"/>
                                          <w:marRight w:val="0"/>
                                          <w:marTop w:val="645"/>
                                          <w:marBottom w:val="495"/>
                                          <w:divBdr>
                                            <w:top w:val="none" w:sz="0" w:space="0" w:color="auto"/>
                                            <w:left w:val="none" w:sz="0" w:space="0" w:color="auto"/>
                                            <w:bottom w:val="none" w:sz="0" w:space="0" w:color="auto"/>
                                            <w:right w:val="none" w:sz="0" w:space="0" w:color="auto"/>
                                          </w:divBdr>
                                        </w:div>
                                        <w:div w:id="767388579">
                                          <w:marLeft w:val="0"/>
                                          <w:marRight w:val="0"/>
                                          <w:marTop w:val="360"/>
                                          <w:marBottom w:val="0"/>
                                          <w:divBdr>
                                            <w:top w:val="none" w:sz="0" w:space="0" w:color="auto"/>
                                            <w:left w:val="none" w:sz="0" w:space="0" w:color="auto"/>
                                            <w:bottom w:val="none" w:sz="0" w:space="0" w:color="auto"/>
                                            <w:right w:val="none" w:sz="0" w:space="0" w:color="auto"/>
                                          </w:divBdr>
                                        </w:div>
                                        <w:div w:id="118645031">
                                          <w:marLeft w:val="0"/>
                                          <w:marRight w:val="0"/>
                                          <w:marTop w:val="360"/>
                                          <w:marBottom w:val="0"/>
                                          <w:divBdr>
                                            <w:top w:val="none" w:sz="0" w:space="0" w:color="auto"/>
                                            <w:left w:val="none" w:sz="0" w:space="0" w:color="auto"/>
                                            <w:bottom w:val="none" w:sz="0" w:space="0" w:color="auto"/>
                                            <w:right w:val="none" w:sz="0" w:space="0" w:color="auto"/>
                                          </w:divBdr>
                                        </w:div>
                                        <w:div w:id="920984261">
                                          <w:marLeft w:val="0"/>
                                          <w:marRight w:val="0"/>
                                          <w:marTop w:val="645"/>
                                          <w:marBottom w:val="495"/>
                                          <w:divBdr>
                                            <w:top w:val="none" w:sz="0" w:space="0" w:color="auto"/>
                                            <w:left w:val="none" w:sz="0" w:space="0" w:color="auto"/>
                                            <w:bottom w:val="none" w:sz="0" w:space="0" w:color="auto"/>
                                            <w:right w:val="none" w:sz="0" w:space="0" w:color="auto"/>
                                          </w:divBdr>
                                        </w:div>
                                        <w:div w:id="1988897569">
                                          <w:marLeft w:val="0"/>
                                          <w:marRight w:val="0"/>
                                          <w:marTop w:val="360"/>
                                          <w:marBottom w:val="0"/>
                                          <w:divBdr>
                                            <w:top w:val="none" w:sz="0" w:space="0" w:color="auto"/>
                                            <w:left w:val="none" w:sz="0" w:space="0" w:color="auto"/>
                                            <w:bottom w:val="none" w:sz="0" w:space="0" w:color="auto"/>
                                            <w:right w:val="none" w:sz="0" w:space="0" w:color="auto"/>
                                          </w:divBdr>
                                        </w:div>
                                        <w:div w:id="742606129">
                                          <w:marLeft w:val="0"/>
                                          <w:marRight w:val="0"/>
                                          <w:marTop w:val="360"/>
                                          <w:marBottom w:val="0"/>
                                          <w:divBdr>
                                            <w:top w:val="none" w:sz="0" w:space="0" w:color="auto"/>
                                            <w:left w:val="none" w:sz="0" w:space="0" w:color="auto"/>
                                            <w:bottom w:val="none" w:sz="0" w:space="0" w:color="auto"/>
                                            <w:right w:val="none" w:sz="0" w:space="0" w:color="auto"/>
                                          </w:divBdr>
                                        </w:div>
                                        <w:div w:id="142089391">
                                          <w:marLeft w:val="0"/>
                                          <w:marRight w:val="0"/>
                                          <w:marTop w:val="440"/>
                                          <w:marBottom w:val="200"/>
                                          <w:divBdr>
                                            <w:top w:val="none" w:sz="0" w:space="0" w:color="auto"/>
                                            <w:left w:val="none" w:sz="0" w:space="0" w:color="auto"/>
                                            <w:bottom w:val="none" w:sz="0" w:space="0" w:color="auto"/>
                                            <w:right w:val="none" w:sz="0" w:space="0" w:color="auto"/>
                                          </w:divBdr>
                                        </w:div>
                                        <w:div w:id="1762069431">
                                          <w:marLeft w:val="0"/>
                                          <w:marRight w:val="0"/>
                                          <w:marTop w:val="645"/>
                                          <w:marBottom w:val="495"/>
                                          <w:divBdr>
                                            <w:top w:val="none" w:sz="0" w:space="0" w:color="auto"/>
                                            <w:left w:val="none" w:sz="0" w:space="0" w:color="auto"/>
                                            <w:bottom w:val="none" w:sz="0" w:space="0" w:color="auto"/>
                                            <w:right w:val="none" w:sz="0" w:space="0" w:color="auto"/>
                                          </w:divBdr>
                                        </w:div>
                                        <w:div w:id="1005591769">
                                          <w:marLeft w:val="0"/>
                                          <w:marRight w:val="0"/>
                                          <w:marTop w:val="360"/>
                                          <w:marBottom w:val="0"/>
                                          <w:divBdr>
                                            <w:top w:val="none" w:sz="0" w:space="0" w:color="auto"/>
                                            <w:left w:val="none" w:sz="0" w:space="0" w:color="auto"/>
                                            <w:bottom w:val="none" w:sz="0" w:space="0" w:color="auto"/>
                                            <w:right w:val="none" w:sz="0" w:space="0" w:color="auto"/>
                                          </w:divBdr>
                                          <w:divsChild>
                                            <w:div w:id="1942107818">
                                              <w:marLeft w:val="0"/>
                                              <w:marRight w:val="0"/>
                                              <w:marTop w:val="0"/>
                                              <w:marBottom w:val="0"/>
                                              <w:divBdr>
                                                <w:top w:val="none" w:sz="0" w:space="0" w:color="auto"/>
                                                <w:left w:val="none" w:sz="0" w:space="0" w:color="auto"/>
                                                <w:bottom w:val="none" w:sz="0" w:space="0" w:color="auto"/>
                                                <w:right w:val="none" w:sz="0" w:space="0" w:color="auto"/>
                                              </w:divBdr>
                                            </w:div>
                                            <w:div w:id="544028302">
                                              <w:marLeft w:val="600"/>
                                              <w:marRight w:val="0"/>
                                              <w:marTop w:val="80"/>
                                              <w:marBottom w:val="0"/>
                                              <w:divBdr>
                                                <w:top w:val="none" w:sz="0" w:space="0" w:color="auto"/>
                                                <w:left w:val="none" w:sz="0" w:space="0" w:color="auto"/>
                                                <w:bottom w:val="none" w:sz="0" w:space="0" w:color="auto"/>
                                                <w:right w:val="none" w:sz="0" w:space="0" w:color="auto"/>
                                              </w:divBdr>
                                            </w:div>
                                            <w:div w:id="2120373493">
                                              <w:marLeft w:val="600"/>
                                              <w:marRight w:val="0"/>
                                              <w:marTop w:val="80"/>
                                              <w:marBottom w:val="0"/>
                                              <w:divBdr>
                                                <w:top w:val="none" w:sz="0" w:space="0" w:color="auto"/>
                                                <w:left w:val="none" w:sz="0" w:space="0" w:color="auto"/>
                                                <w:bottom w:val="none" w:sz="0" w:space="0" w:color="auto"/>
                                                <w:right w:val="none" w:sz="0" w:space="0" w:color="auto"/>
                                              </w:divBdr>
                                            </w:div>
                                            <w:div w:id="1243642216">
                                              <w:marLeft w:val="600"/>
                                              <w:marRight w:val="0"/>
                                              <w:marTop w:val="80"/>
                                              <w:marBottom w:val="0"/>
                                              <w:divBdr>
                                                <w:top w:val="none" w:sz="0" w:space="0" w:color="auto"/>
                                                <w:left w:val="none" w:sz="0" w:space="0" w:color="auto"/>
                                                <w:bottom w:val="none" w:sz="0" w:space="0" w:color="auto"/>
                                                <w:right w:val="none" w:sz="0" w:space="0" w:color="auto"/>
                                              </w:divBdr>
                                            </w:div>
                                            <w:div w:id="1027297520">
                                              <w:marLeft w:val="600"/>
                                              <w:marRight w:val="0"/>
                                              <w:marTop w:val="80"/>
                                              <w:marBottom w:val="0"/>
                                              <w:divBdr>
                                                <w:top w:val="none" w:sz="0" w:space="0" w:color="auto"/>
                                                <w:left w:val="none" w:sz="0" w:space="0" w:color="auto"/>
                                                <w:bottom w:val="none" w:sz="0" w:space="0" w:color="auto"/>
                                                <w:right w:val="none" w:sz="0" w:space="0" w:color="auto"/>
                                              </w:divBdr>
                                            </w:div>
                                            <w:div w:id="732894935">
                                              <w:marLeft w:val="600"/>
                                              <w:marRight w:val="0"/>
                                              <w:marTop w:val="80"/>
                                              <w:marBottom w:val="0"/>
                                              <w:divBdr>
                                                <w:top w:val="none" w:sz="0" w:space="0" w:color="auto"/>
                                                <w:left w:val="none" w:sz="0" w:space="0" w:color="auto"/>
                                                <w:bottom w:val="none" w:sz="0" w:space="0" w:color="auto"/>
                                                <w:right w:val="none" w:sz="0" w:space="0" w:color="auto"/>
                                              </w:divBdr>
                                            </w:div>
                                          </w:divsChild>
                                        </w:div>
                                        <w:div w:id="1017150612">
                                          <w:marLeft w:val="0"/>
                                          <w:marRight w:val="0"/>
                                          <w:marTop w:val="360"/>
                                          <w:marBottom w:val="0"/>
                                          <w:divBdr>
                                            <w:top w:val="none" w:sz="0" w:space="0" w:color="auto"/>
                                            <w:left w:val="none" w:sz="0" w:space="0" w:color="auto"/>
                                            <w:bottom w:val="none" w:sz="0" w:space="0" w:color="auto"/>
                                            <w:right w:val="none" w:sz="0" w:space="0" w:color="auto"/>
                                          </w:divBdr>
                                        </w:div>
                                        <w:div w:id="1739981334">
                                          <w:marLeft w:val="0"/>
                                          <w:marRight w:val="0"/>
                                          <w:marTop w:val="645"/>
                                          <w:marBottom w:val="495"/>
                                          <w:divBdr>
                                            <w:top w:val="none" w:sz="0" w:space="0" w:color="auto"/>
                                            <w:left w:val="none" w:sz="0" w:space="0" w:color="auto"/>
                                            <w:bottom w:val="none" w:sz="0" w:space="0" w:color="auto"/>
                                            <w:right w:val="none" w:sz="0" w:space="0" w:color="auto"/>
                                          </w:divBdr>
                                        </w:div>
                                        <w:div w:id="344132286">
                                          <w:marLeft w:val="0"/>
                                          <w:marRight w:val="0"/>
                                          <w:marTop w:val="360"/>
                                          <w:marBottom w:val="0"/>
                                          <w:divBdr>
                                            <w:top w:val="none" w:sz="0" w:space="0" w:color="auto"/>
                                            <w:left w:val="none" w:sz="0" w:space="0" w:color="auto"/>
                                            <w:bottom w:val="none" w:sz="0" w:space="0" w:color="auto"/>
                                            <w:right w:val="none" w:sz="0" w:space="0" w:color="auto"/>
                                          </w:divBdr>
                                        </w:div>
                                        <w:div w:id="763300890">
                                          <w:marLeft w:val="0"/>
                                          <w:marRight w:val="0"/>
                                          <w:marTop w:val="440"/>
                                          <w:marBottom w:val="200"/>
                                          <w:divBdr>
                                            <w:top w:val="none" w:sz="0" w:space="0" w:color="auto"/>
                                            <w:left w:val="none" w:sz="0" w:space="0" w:color="auto"/>
                                            <w:bottom w:val="none" w:sz="0" w:space="0" w:color="auto"/>
                                            <w:right w:val="none" w:sz="0" w:space="0" w:color="auto"/>
                                          </w:divBdr>
                                        </w:div>
                                        <w:div w:id="1025789267">
                                          <w:marLeft w:val="0"/>
                                          <w:marRight w:val="0"/>
                                          <w:marTop w:val="645"/>
                                          <w:marBottom w:val="495"/>
                                          <w:divBdr>
                                            <w:top w:val="none" w:sz="0" w:space="0" w:color="auto"/>
                                            <w:left w:val="none" w:sz="0" w:space="0" w:color="auto"/>
                                            <w:bottom w:val="none" w:sz="0" w:space="0" w:color="auto"/>
                                            <w:right w:val="none" w:sz="0" w:space="0" w:color="auto"/>
                                          </w:divBdr>
                                        </w:div>
                                        <w:div w:id="262805284">
                                          <w:marLeft w:val="0"/>
                                          <w:marRight w:val="0"/>
                                          <w:marTop w:val="360"/>
                                          <w:marBottom w:val="0"/>
                                          <w:divBdr>
                                            <w:top w:val="none" w:sz="0" w:space="0" w:color="auto"/>
                                            <w:left w:val="none" w:sz="0" w:space="0" w:color="auto"/>
                                            <w:bottom w:val="none" w:sz="0" w:space="0" w:color="auto"/>
                                            <w:right w:val="none" w:sz="0" w:space="0" w:color="auto"/>
                                          </w:divBdr>
                                        </w:div>
                                        <w:div w:id="1439717589">
                                          <w:marLeft w:val="0"/>
                                          <w:marRight w:val="0"/>
                                          <w:marTop w:val="360"/>
                                          <w:marBottom w:val="0"/>
                                          <w:divBdr>
                                            <w:top w:val="none" w:sz="0" w:space="0" w:color="auto"/>
                                            <w:left w:val="none" w:sz="0" w:space="0" w:color="auto"/>
                                            <w:bottom w:val="none" w:sz="0" w:space="0" w:color="auto"/>
                                            <w:right w:val="none" w:sz="0" w:space="0" w:color="auto"/>
                                          </w:divBdr>
                                          <w:divsChild>
                                            <w:div w:id="1112363464">
                                              <w:marLeft w:val="0"/>
                                              <w:marRight w:val="0"/>
                                              <w:marTop w:val="0"/>
                                              <w:marBottom w:val="0"/>
                                              <w:divBdr>
                                                <w:top w:val="none" w:sz="0" w:space="0" w:color="auto"/>
                                                <w:left w:val="none" w:sz="0" w:space="0" w:color="auto"/>
                                                <w:bottom w:val="none" w:sz="0" w:space="0" w:color="auto"/>
                                                <w:right w:val="none" w:sz="0" w:space="0" w:color="auto"/>
                                              </w:divBdr>
                                            </w:div>
                                            <w:div w:id="15355495">
                                              <w:marLeft w:val="600"/>
                                              <w:marRight w:val="0"/>
                                              <w:marTop w:val="80"/>
                                              <w:marBottom w:val="0"/>
                                              <w:divBdr>
                                                <w:top w:val="none" w:sz="0" w:space="0" w:color="auto"/>
                                                <w:left w:val="none" w:sz="0" w:space="0" w:color="auto"/>
                                                <w:bottom w:val="none" w:sz="0" w:space="0" w:color="auto"/>
                                                <w:right w:val="none" w:sz="0" w:space="0" w:color="auto"/>
                                              </w:divBdr>
                                            </w:div>
                                            <w:div w:id="1998069620">
                                              <w:marLeft w:val="600"/>
                                              <w:marRight w:val="0"/>
                                              <w:marTop w:val="80"/>
                                              <w:marBottom w:val="0"/>
                                              <w:divBdr>
                                                <w:top w:val="none" w:sz="0" w:space="0" w:color="auto"/>
                                                <w:left w:val="none" w:sz="0" w:space="0" w:color="auto"/>
                                                <w:bottom w:val="none" w:sz="0" w:space="0" w:color="auto"/>
                                                <w:right w:val="none" w:sz="0" w:space="0" w:color="auto"/>
                                              </w:divBdr>
                                            </w:div>
                                            <w:div w:id="595870512">
                                              <w:marLeft w:val="600"/>
                                              <w:marRight w:val="0"/>
                                              <w:marTop w:val="80"/>
                                              <w:marBottom w:val="0"/>
                                              <w:divBdr>
                                                <w:top w:val="none" w:sz="0" w:space="0" w:color="auto"/>
                                                <w:left w:val="none" w:sz="0" w:space="0" w:color="auto"/>
                                                <w:bottom w:val="none" w:sz="0" w:space="0" w:color="auto"/>
                                                <w:right w:val="none" w:sz="0" w:space="0" w:color="auto"/>
                                              </w:divBdr>
                                            </w:div>
                                            <w:div w:id="622153307">
                                              <w:marLeft w:val="600"/>
                                              <w:marRight w:val="0"/>
                                              <w:marTop w:val="80"/>
                                              <w:marBottom w:val="0"/>
                                              <w:divBdr>
                                                <w:top w:val="none" w:sz="0" w:space="0" w:color="auto"/>
                                                <w:left w:val="none" w:sz="0" w:space="0" w:color="auto"/>
                                                <w:bottom w:val="none" w:sz="0" w:space="0" w:color="auto"/>
                                                <w:right w:val="none" w:sz="0" w:space="0" w:color="auto"/>
                                              </w:divBdr>
                                            </w:div>
                                            <w:div w:id="90668226">
                                              <w:marLeft w:val="600"/>
                                              <w:marRight w:val="0"/>
                                              <w:marTop w:val="80"/>
                                              <w:marBottom w:val="0"/>
                                              <w:divBdr>
                                                <w:top w:val="none" w:sz="0" w:space="0" w:color="auto"/>
                                                <w:left w:val="none" w:sz="0" w:space="0" w:color="auto"/>
                                                <w:bottom w:val="none" w:sz="0" w:space="0" w:color="auto"/>
                                                <w:right w:val="none" w:sz="0" w:space="0" w:color="auto"/>
                                              </w:divBdr>
                                            </w:div>
                                          </w:divsChild>
                                        </w:div>
                                        <w:div w:id="273948409">
                                          <w:marLeft w:val="0"/>
                                          <w:marRight w:val="0"/>
                                          <w:marTop w:val="645"/>
                                          <w:marBottom w:val="495"/>
                                          <w:divBdr>
                                            <w:top w:val="none" w:sz="0" w:space="0" w:color="auto"/>
                                            <w:left w:val="none" w:sz="0" w:space="0" w:color="auto"/>
                                            <w:bottom w:val="none" w:sz="0" w:space="0" w:color="auto"/>
                                            <w:right w:val="none" w:sz="0" w:space="0" w:color="auto"/>
                                          </w:divBdr>
                                        </w:div>
                                        <w:div w:id="1305887232">
                                          <w:marLeft w:val="0"/>
                                          <w:marRight w:val="0"/>
                                          <w:marTop w:val="360"/>
                                          <w:marBottom w:val="0"/>
                                          <w:divBdr>
                                            <w:top w:val="none" w:sz="0" w:space="0" w:color="auto"/>
                                            <w:left w:val="none" w:sz="0" w:space="0" w:color="auto"/>
                                            <w:bottom w:val="none" w:sz="0" w:space="0" w:color="auto"/>
                                            <w:right w:val="none" w:sz="0" w:space="0" w:color="auto"/>
                                          </w:divBdr>
                                        </w:div>
                                        <w:div w:id="167527627">
                                          <w:marLeft w:val="0"/>
                                          <w:marRight w:val="0"/>
                                          <w:marTop w:val="360"/>
                                          <w:marBottom w:val="0"/>
                                          <w:divBdr>
                                            <w:top w:val="none" w:sz="0" w:space="0" w:color="auto"/>
                                            <w:left w:val="none" w:sz="0" w:space="0" w:color="auto"/>
                                            <w:bottom w:val="none" w:sz="0" w:space="0" w:color="auto"/>
                                            <w:right w:val="none" w:sz="0" w:space="0" w:color="auto"/>
                                          </w:divBdr>
                                          <w:divsChild>
                                            <w:div w:id="130756704">
                                              <w:marLeft w:val="0"/>
                                              <w:marRight w:val="0"/>
                                              <w:marTop w:val="0"/>
                                              <w:marBottom w:val="0"/>
                                              <w:divBdr>
                                                <w:top w:val="none" w:sz="0" w:space="0" w:color="auto"/>
                                                <w:left w:val="none" w:sz="0" w:space="0" w:color="auto"/>
                                                <w:bottom w:val="none" w:sz="0" w:space="0" w:color="auto"/>
                                                <w:right w:val="none" w:sz="0" w:space="0" w:color="auto"/>
                                              </w:divBdr>
                                            </w:div>
                                            <w:div w:id="1773551159">
                                              <w:marLeft w:val="600"/>
                                              <w:marRight w:val="0"/>
                                              <w:marTop w:val="80"/>
                                              <w:marBottom w:val="0"/>
                                              <w:divBdr>
                                                <w:top w:val="none" w:sz="0" w:space="0" w:color="auto"/>
                                                <w:left w:val="none" w:sz="0" w:space="0" w:color="auto"/>
                                                <w:bottom w:val="none" w:sz="0" w:space="0" w:color="auto"/>
                                                <w:right w:val="none" w:sz="0" w:space="0" w:color="auto"/>
                                              </w:divBdr>
                                            </w:div>
                                            <w:div w:id="1475441727">
                                              <w:marLeft w:val="600"/>
                                              <w:marRight w:val="0"/>
                                              <w:marTop w:val="80"/>
                                              <w:marBottom w:val="0"/>
                                              <w:divBdr>
                                                <w:top w:val="none" w:sz="0" w:space="0" w:color="auto"/>
                                                <w:left w:val="none" w:sz="0" w:space="0" w:color="auto"/>
                                                <w:bottom w:val="none" w:sz="0" w:space="0" w:color="auto"/>
                                                <w:right w:val="none" w:sz="0" w:space="0" w:color="auto"/>
                                              </w:divBdr>
                                            </w:div>
                                            <w:div w:id="772478448">
                                              <w:marLeft w:val="600"/>
                                              <w:marRight w:val="0"/>
                                              <w:marTop w:val="80"/>
                                              <w:marBottom w:val="0"/>
                                              <w:divBdr>
                                                <w:top w:val="none" w:sz="0" w:space="0" w:color="auto"/>
                                                <w:left w:val="none" w:sz="0" w:space="0" w:color="auto"/>
                                                <w:bottom w:val="none" w:sz="0" w:space="0" w:color="auto"/>
                                                <w:right w:val="none" w:sz="0" w:space="0" w:color="auto"/>
                                              </w:divBdr>
                                            </w:div>
                                            <w:div w:id="348531238">
                                              <w:marLeft w:val="600"/>
                                              <w:marRight w:val="0"/>
                                              <w:marTop w:val="80"/>
                                              <w:marBottom w:val="0"/>
                                              <w:divBdr>
                                                <w:top w:val="none" w:sz="0" w:space="0" w:color="auto"/>
                                                <w:left w:val="none" w:sz="0" w:space="0" w:color="auto"/>
                                                <w:bottom w:val="none" w:sz="0" w:space="0" w:color="auto"/>
                                                <w:right w:val="none" w:sz="0" w:space="0" w:color="auto"/>
                                              </w:divBdr>
                                            </w:div>
                                          </w:divsChild>
                                        </w:div>
                                        <w:div w:id="864485590">
                                          <w:marLeft w:val="0"/>
                                          <w:marRight w:val="0"/>
                                          <w:marTop w:val="645"/>
                                          <w:marBottom w:val="495"/>
                                          <w:divBdr>
                                            <w:top w:val="none" w:sz="0" w:space="0" w:color="auto"/>
                                            <w:left w:val="none" w:sz="0" w:space="0" w:color="auto"/>
                                            <w:bottom w:val="none" w:sz="0" w:space="0" w:color="auto"/>
                                            <w:right w:val="none" w:sz="0" w:space="0" w:color="auto"/>
                                          </w:divBdr>
                                        </w:div>
                                        <w:div w:id="241256611">
                                          <w:marLeft w:val="0"/>
                                          <w:marRight w:val="0"/>
                                          <w:marTop w:val="360"/>
                                          <w:marBottom w:val="0"/>
                                          <w:divBdr>
                                            <w:top w:val="none" w:sz="0" w:space="0" w:color="auto"/>
                                            <w:left w:val="none" w:sz="0" w:space="0" w:color="auto"/>
                                            <w:bottom w:val="none" w:sz="0" w:space="0" w:color="auto"/>
                                            <w:right w:val="none" w:sz="0" w:space="0" w:color="auto"/>
                                          </w:divBdr>
                                        </w:div>
                                        <w:div w:id="1094058520">
                                          <w:marLeft w:val="0"/>
                                          <w:marRight w:val="0"/>
                                          <w:marTop w:val="360"/>
                                          <w:marBottom w:val="0"/>
                                          <w:divBdr>
                                            <w:top w:val="none" w:sz="0" w:space="0" w:color="auto"/>
                                            <w:left w:val="none" w:sz="0" w:space="0" w:color="auto"/>
                                            <w:bottom w:val="none" w:sz="0" w:space="0" w:color="auto"/>
                                            <w:right w:val="none" w:sz="0" w:space="0" w:color="auto"/>
                                          </w:divBdr>
                                        </w:div>
                                        <w:div w:id="1786149982">
                                          <w:marLeft w:val="0"/>
                                          <w:marRight w:val="0"/>
                                          <w:marTop w:val="360"/>
                                          <w:marBottom w:val="0"/>
                                          <w:divBdr>
                                            <w:top w:val="none" w:sz="0" w:space="0" w:color="auto"/>
                                            <w:left w:val="none" w:sz="0" w:space="0" w:color="auto"/>
                                            <w:bottom w:val="none" w:sz="0" w:space="0" w:color="auto"/>
                                            <w:right w:val="none" w:sz="0" w:space="0" w:color="auto"/>
                                          </w:divBdr>
                                        </w:div>
                                        <w:div w:id="1574462133">
                                          <w:marLeft w:val="0"/>
                                          <w:marRight w:val="0"/>
                                          <w:marTop w:val="645"/>
                                          <w:marBottom w:val="495"/>
                                          <w:divBdr>
                                            <w:top w:val="none" w:sz="0" w:space="0" w:color="auto"/>
                                            <w:left w:val="none" w:sz="0" w:space="0" w:color="auto"/>
                                            <w:bottom w:val="none" w:sz="0" w:space="0" w:color="auto"/>
                                            <w:right w:val="none" w:sz="0" w:space="0" w:color="auto"/>
                                          </w:divBdr>
                                        </w:div>
                                        <w:div w:id="1356351103">
                                          <w:marLeft w:val="0"/>
                                          <w:marRight w:val="0"/>
                                          <w:marTop w:val="360"/>
                                          <w:marBottom w:val="0"/>
                                          <w:divBdr>
                                            <w:top w:val="none" w:sz="0" w:space="0" w:color="auto"/>
                                            <w:left w:val="none" w:sz="0" w:space="0" w:color="auto"/>
                                            <w:bottom w:val="none" w:sz="0" w:space="0" w:color="auto"/>
                                            <w:right w:val="none" w:sz="0" w:space="0" w:color="auto"/>
                                          </w:divBdr>
                                        </w:div>
                                        <w:div w:id="65567997">
                                          <w:marLeft w:val="0"/>
                                          <w:marRight w:val="0"/>
                                          <w:marTop w:val="360"/>
                                          <w:marBottom w:val="0"/>
                                          <w:divBdr>
                                            <w:top w:val="none" w:sz="0" w:space="0" w:color="auto"/>
                                            <w:left w:val="none" w:sz="0" w:space="0" w:color="auto"/>
                                            <w:bottom w:val="none" w:sz="0" w:space="0" w:color="auto"/>
                                            <w:right w:val="none" w:sz="0" w:space="0" w:color="auto"/>
                                          </w:divBdr>
                                        </w:div>
                                        <w:div w:id="331183852">
                                          <w:marLeft w:val="0"/>
                                          <w:marRight w:val="0"/>
                                          <w:marTop w:val="645"/>
                                          <w:marBottom w:val="495"/>
                                          <w:divBdr>
                                            <w:top w:val="none" w:sz="0" w:space="0" w:color="auto"/>
                                            <w:left w:val="none" w:sz="0" w:space="0" w:color="auto"/>
                                            <w:bottom w:val="none" w:sz="0" w:space="0" w:color="auto"/>
                                            <w:right w:val="none" w:sz="0" w:space="0" w:color="auto"/>
                                          </w:divBdr>
                                        </w:div>
                                        <w:div w:id="365832387">
                                          <w:marLeft w:val="0"/>
                                          <w:marRight w:val="0"/>
                                          <w:marTop w:val="360"/>
                                          <w:marBottom w:val="0"/>
                                          <w:divBdr>
                                            <w:top w:val="none" w:sz="0" w:space="0" w:color="auto"/>
                                            <w:left w:val="none" w:sz="0" w:space="0" w:color="auto"/>
                                            <w:bottom w:val="none" w:sz="0" w:space="0" w:color="auto"/>
                                            <w:right w:val="none" w:sz="0" w:space="0" w:color="auto"/>
                                          </w:divBdr>
                                          <w:divsChild>
                                            <w:div w:id="1466659188">
                                              <w:marLeft w:val="0"/>
                                              <w:marRight w:val="0"/>
                                              <w:marTop w:val="0"/>
                                              <w:marBottom w:val="0"/>
                                              <w:divBdr>
                                                <w:top w:val="none" w:sz="0" w:space="0" w:color="auto"/>
                                                <w:left w:val="none" w:sz="0" w:space="0" w:color="auto"/>
                                                <w:bottom w:val="none" w:sz="0" w:space="0" w:color="auto"/>
                                                <w:right w:val="none" w:sz="0" w:space="0" w:color="auto"/>
                                              </w:divBdr>
                                            </w:div>
                                            <w:div w:id="398602221">
                                              <w:marLeft w:val="600"/>
                                              <w:marRight w:val="0"/>
                                              <w:marTop w:val="80"/>
                                              <w:marBottom w:val="0"/>
                                              <w:divBdr>
                                                <w:top w:val="none" w:sz="0" w:space="0" w:color="auto"/>
                                                <w:left w:val="none" w:sz="0" w:space="0" w:color="auto"/>
                                                <w:bottom w:val="none" w:sz="0" w:space="0" w:color="auto"/>
                                                <w:right w:val="none" w:sz="0" w:space="0" w:color="auto"/>
                                              </w:divBdr>
                                            </w:div>
                                            <w:div w:id="573708120">
                                              <w:marLeft w:val="600"/>
                                              <w:marRight w:val="0"/>
                                              <w:marTop w:val="80"/>
                                              <w:marBottom w:val="0"/>
                                              <w:divBdr>
                                                <w:top w:val="none" w:sz="0" w:space="0" w:color="auto"/>
                                                <w:left w:val="none" w:sz="0" w:space="0" w:color="auto"/>
                                                <w:bottom w:val="none" w:sz="0" w:space="0" w:color="auto"/>
                                                <w:right w:val="none" w:sz="0" w:space="0" w:color="auto"/>
                                              </w:divBdr>
                                            </w:div>
                                          </w:divsChild>
                                        </w:div>
                                        <w:div w:id="1522433252">
                                          <w:marLeft w:val="0"/>
                                          <w:marRight w:val="0"/>
                                          <w:marTop w:val="360"/>
                                          <w:marBottom w:val="0"/>
                                          <w:divBdr>
                                            <w:top w:val="none" w:sz="0" w:space="0" w:color="auto"/>
                                            <w:left w:val="none" w:sz="0" w:space="0" w:color="auto"/>
                                            <w:bottom w:val="none" w:sz="0" w:space="0" w:color="auto"/>
                                            <w:right w:val="none" w:sz="0" w:space="0" w:color="auto"/>
                                          </w:divBdr>
                                        </w:div>
                                        <w:div w:id="1833258443">
                                          <w:marLeft w:val="0"/>
                                          <w:marRight w:val="0"/>
                                          <w:marTop w:val="360"/>
                                          <w:marBottom w:val="0"/>
                                          <w:divBdr>
                                            <w:top w:val="none" w:sz="0" w:space="0" w:color="auto"/>
                                            <w:left w:val="none" w:sz="0" w:space="0" w:color="auto"/>
                                            <w:bottom w:val="none" w:sz="0" w:space="0" w:color="auto"/>
                                            <w:right w:val="none" w:sz="0" w:space="0" w:color="auto"/>
                                          </w:divBdr>
                                        </w:div>
                                        <w:div w:id="2021010410">
                                          <w:marLeft w:val="0"/>
                                          <w:marRight w:val="0"/>
                                          <w:marTop w:val="645"/>
                                          <w:marBottom w:val="495"/>
                                          <w:divBdr>
                                            <w:top w:val="none" w:sz="0" w:space="0" w:color="auto"/>
                                            <w:left w:val="none" w:sz="0" w:space="0" w:color="auto"/>
                                            <w:bottom w:val="none" w:sz="0" w:space="0" w:color="auto"/>
                                            <w:right w:val="none" w:sz="0" w:space="0" w:color="auto"/>
                                          </w:divBdr>
                                        </w:div>
                                        <w:div w:id="1389837852">
                                          <w:marLeft w:val="0"/>
                                          <w:marRight w:val="0"/>
                                          <w:marTop w:val="360"/>
                                          <w:marBottom w:val="0"/>
                                          <w:divBdr>
                                            <w:top w:val="none" w:sz="0" w:space="0" w:color="auto"/>
                                            <w:left w:val="none" w:sz="0" w:space="0" w:color="auto"/>
                                            <w:bottom w:val="none" w:sz="0" w:space="0" w:color="auto"/>
                                            <w:right w:val="none" w:sz="0" w:space="0" w:color="auto"/>
                                          </w:divBdr>
                                        </w:div>
                                        <w:div w:id="1362509716">
                                          <w:marLeft w:val="0"/>
                                          <w:marRight w:val="0"/>
                                          <w:marTop w:val="440"/>
                                          <w:marBottom w:val="200"/>
                                          <w:divBdr>
                                            <w:top w:val="none" w:sz="0" w:space="0" w:color="auto"/>
                                            <w:left w:val="none" w:sz="0" w:space="0" w:color="auto"/>
                                            <w:bottom w:val="none" w:sz="0" w:space="0" w:color="auto"/>
                                            <w:right w:val="none" w:sz="0" w:space="0" w:color="auto"/>
                                          </w:divBdr>
                                        </w:div>
                                        <w:div w:id="615910956">
                                          <w:marLeft w:val="0"/>
                                          <w:marRight w:val="0"/>
                                          <w:marTop w:val="0"/>
                                          <w:marBottom w:val="200"/>
                                          <w:divBdr>
                                            <w:top w:val="none" w:sz="0" w:space="0" w:color="auto"/>
                                            <w:left w:val="none" w:sz="0" w:space="0" w:color="auto"/>
                                            <w:bottom w:val="none" w:sz="0" w:space="0" w:color="auto"/>
                                            <w:right w:val="none" w:sz="0" w:space="0" w:color="auto"/>
                                          </w:divBdr>
                                        </w:div>
                                        <w:div w:id="950749193">
                                          <w:marLeft w:val="0"/>
                                          <w:marRight w:val="0"/>
                                          <w:marTop w:val="645"/>
                                          <w:marBottom w:val="495"/>
                                          <w:divBdr>
                                            <w:top w:val="none" w:sz="0" w:space="0" w:color="auto"/>
                                            <w:left w:val="none" w:sz="0" w:space="0" w:color="auto"/>
                                            <w:bottom w:val="none" w:sz="0" w:space="0" w:color="auto"/>
                                            <w:right w:val="none" w:sz="0" w:space="0" w:color="auto"/>
                                          </w:divBdr>
                                        </w:div>
                                        <w:div w:id="735666483">
                                          <w:marLeft w:val="0"/>
                                          <w:marRight w:val="0"/>
                                          <w:marTop w:val="360"/>
                                          <w:marBottom w:val="0"/>
                                          <w:divBdr>
                                            <w:top w:val="none" w:sz="0" w:space="0" w:color="auto"/>
                                            <w:left w:val="none" w:sz="0" w:space="0" w:color="auto"/>
                                            <w:bottom w:val="none" w:sz="0" w:space="0" w:color="auto"/>
                                            <w:right w:val="none" w:sz="0" w:space="0" w:color="auto"/>
                                          </w:divBdr>
                                        </w:div>
                                        <w:div w:id="95449287">
                                          <w:marLeft w:val="0"/>
                                          <w:marRight w:val="0"/>
                                          <w:marTop w:val="360"/>
                                          <w:marBottom w:val="0"/>
                                          <w:divBdr>
                                            <w:top w:val="none" w:sz="0" w:space="0" w:color="auto"/>
                                            <w:left w:val="none" w:sz="0" w:space="0" w:color="auto"/>
                                            <w:bottom w:val="none" w:sz="0" w:space="0" w:color="auto"/>
                                            <w:right w:val="none" w:sz="0" w:space="0" w:color="auto"/>
                                          </w:divBdr>
                                        </w:div>
                                        <w:div w:id="934098894">
                                          <w:marLeft w:val="0"/>
                                          <w:marRight w:val="0"/>
                                          <w:marTop w:val="645"/>
                                          <w:marBottom w:val="495"/>
                                          <w:divBdr>
                                            <w:top w:val="none" w:sz="0" w:space="0" w:color="auto"/>
                                            <w:left w:val="none" w:sz="0" w:space="0" w:color="auto"/>
                                            <w:bottom w:val="none" w:sz="0" w:space="0" w:color="auto"/>
                                            <w:right w:val="none" w:sz="0" w:space="0" w:color="auto"/>
                                          </w:divBdr>
                                        </w:div>
                                        <w:div w:id="194198271">
                                          <w:marLeft w:val="0"/>
                                          <w:marRight w:val="0"/>
                                          <w:marTop w:val="360"/>
                                          <w:marBottom w:val="0"/>
                                          <w:divBdr>
                                            <w:top w:val="none" w:sz="0" w:space="0" w:color="auto"/>
                                            <w:left w:val="none" w:sz="0" w:space="0" w:color="auto"/>
                                            <w:bottom w:val="none" w:sz="0" w:space="0" w:color="auto"/>
                                            <w:right w:val="none" w:sz="0" w:space="0" w:color="auto"/>
                                          </w:divBdr>
                                          <w:divsChild>
                                            <w:div w:id="1831286184">
                                              <w:marLeft w:val="0"/>
                                              <w:marRight w:val="0"/>
                                              <w:marTop w:val="0"/>
                                              <w:marBottom w:val="0"/>
                                              <w:divBdr>
                                                <w:top w:val="none" w:sz="0" w:space="0" w:color="auto"/>
                                                <w:left w:val="none" w:sz="0" w:space="0" w:color="auto"/>
                                                <w:bottom w:val="none" w:sz="0" w:space="0" w:color="auto"/>
                                                <w:right w:val="none" w:sz="0" w:space="0" w:color="auto"/>
                                              </w:divBdr>
                                            </w:div>
                                            <w:div w:id="52194999">
                                              <w:marLeft w:val="600"/>
                                              <w:marRight w:val="0"/>
                                              <w:marTop w:val="80"/>
                                              <w:marBottom w:val="0"/>
                                              <w:divBdr>
                                                <w:top w:val="none" w:sz="0" w:space="0" w:color="auto"/>
                                                <w:left w:val="none" w:sz="0" w:space="0" w:color="auto"/>
                                                <w:bottom w:val="none" w:sz="0" w:space="0" w:color="auto"/>
                                                <w:right w:val="none" w:sz="0" w:space="0" w:color="auto"/>
                                              </w:divBdr>
                                            </w:div>
                                            <w:div w:id="240218031">
                                              <w:marLeft w:val="600"/>
                                              <w:marRight w:val="0"/>
                                              <w:marTop w:val="80"/>
                                              <w:marBottom w:val="0"/>
                                              <w:divBdr>
                                                <w:top w:val="none" w:sz="0" w:space="0" w:color="auto"/>
                                                <w:left w:val="none" w:sz="0" w:space="0" w:color="auto"/>
                                                <w:bottom w:val="none" w:sz="0" w:space="0" w:color="auto"/>
                                                <w:right w:val="none" w:sz="0" w:space="0" w:color="auto"/>
                                              </w:divBdr>
                                            </w:div>
                                            <w:div w:id="585498748">
                                              <w:marLeft w:val="600"/>
                                              <w:marRight w:val="0"/>
                                              <w:marTop w:val="80"/>
                                              <w:marBottom w:val="0"/>
                                              <w:divBdr>
                                                <w:top w:val="none" w:sz="0" w:space="0" w:color="auto"/>
                                                <w:left w:val="none" w:sz="0" w:space="0" w:color="auto"/>
                                                <w:bottom w:val="none" w:sz="0" w:space="0" w:color="auto"/>
                                                <w:right w:val="none" w:sz="0" w:space="0" w:color="auto"/>
                                              </w:divBdr>
                                            </w:div>
                                          </w:divsChild>
                                        </w:div>
                                        <w:div w:id="1765682207">
                                          <w:marLeft w:val="0"/>
                                          <w:marRight w:val="0"/>
                                          <w:marTop w:val="360"/>
                                          <w:marBottom w:val="0"/>
                                          <w:divBdr>
                                            <w:top w:val="none" w:sz="0" w:space="0" w:color="auto"/>
                                            <w:left w:val="none" w:sz="0" w:space="0" w:color="auto"/>
                                            <w:bottom w:val="none" w:sz="0" w:space="0" w:color="auto"/>
                                            <w:right w:val="none" w:sz="0" w:space="0" w:color="auto"/>
                                          </w:divBdr>
                                        </w:div>
                                        <w:div w:id="642199208">
                                          <w:marLeft w:val="0"/>
                                          <w:marRight w:val="0"/>
                                          <w:marTop w:val="645"/>
                                          <w:marBottom w:val="495"/>
                                          <w:divBdr>
                                            <w:top w:val="none" w:sz="0" w:space="0" w:color="auto"/>
                                            <w:left w:val="none" w:sz="0" w:space="0" w:color="auto"/>
                                            <w:bottom w:val="none" w:sz="0" w:space="0" w:color="auto"/>
                                            <w:right w:val="none" w:sz="0" w:space="0" w:color="auto"/>
                                          </w:divBdr>
                                        </w:div>
                                        <w:div w:id="1910076109">
                                          <w:marLeft w:val="0"/>
                                          <w:marRight w:val="0"/>
                                          <w:marTop w:val="360"/>
                                          <w:marBottom w:val="0"/>
                                          <w:divBdr>
                                            <w:top w:val="none" w:sz="0" w:space="0" w:color="auto"/>
                                            <w:left w:val="none" w:sz="0" w:space="0" w:color="auto"/>
                                            <w:bottom w:val="none" w:sz="0" w:space="0" w:color="auto"/>
                                            <w:right w:val="none" w:sz="0" w:space="0" w:color="auto"/>
                                          </w:divBdr>
                                        </w:div>
                                        <w:div w:id="1215238598">
                                          <w:marLeft w:val="0"/>
                                          <w:marRight w:val="0"/>
                                          <w:marTop w:val="360"/>
                                          <w:marBottom w:val="0"/>
                                          <w:divBdr>
                                            <w:top w:val="none" w:sz="0" w:space="0" w:color="auto"/>
                                            <w:left w:val="none" w:sz="0" w:space="0" w:color="auto"/>
                                            <w:bottom w:val="none" w:sz="0" w:space="0" w:color="auto"/>
                                            <w:right w:val="none" w:sz="0" w:space="0" w:color="auto"/>
                                          </w:divBdr>
                                        </w:div>
                                        <w:div w:id="1566600198">
                                          <w:marLeft w:val="0"/>
                                          <w:marRight w:val="0"/>
                                          <w:marTop w:val="360"/>
                                          <w:marBottom w:val="0"/>
                                          <w:divBdr>
                                            <w:top w:val="none" w:sz="0" w:space="0" w:color="auto"/>
                                            <w:left w:val="none" w:sz="0" w:space="0" w:color="auto"/>
                                            <w:bottom w:val="none" w:sz="0" w:space="0" w:color="auto"/>
                                            <w:right w:val="none" w:sz="0" w:space="0" w:color="auto"/>
                                          </w:divBdr>
                                        </w:div>
                                        <w:div w:id="965309606">
                                          <w:marLeft w:val="0"/>
                                          <w:marRight w:val="0"/>
                                          <w:marTop w:val="645"/>
                                          <w:marBottom w:val="495"/>
                                          <w:divBdr>
                                            <w:top w:val="none" w:sz="0" w:space="0" w:color="auto"/>
                                            <w:left w:val="none" w:sz="0" w:space="0" w:color="auto"/>
                                            <w:bottom w:val="none" w:sz="0" w:space="0" w:color="auto"/>
                                            <w:right w:val="none" w:sz="0" w:space="0" w:color="auto"/>
                                          </w:divBdr>
                                        </w:div>
                                        <w:div w:id="836530344">
                                          <w:marLeft w:val="0"/>
                                          <w:marRight w:val="0"/>
                                          <w:marTop w:val="360"/>
                                          <w:marBottom w:val="0"/>
                                          <w:divBdr>
                                            <w:top w:val="none" w:sz="0" w:space="0" w:color="auto"/>
                                            <w:left w:val="none" w:sz="0" w:space="0" w:color="auto"/>
                                            <w:bottom w:val="none" w:sz="0" w:space="0" w:color="auto"/>
                                            <w:right w:val="none" w:sz="0" w:space="0" w:color="auto"/>
                                          </w:divBdr>
                                        </w:div>
                                        <w:div w:id="1981180545">
                                          <w:marLeft w:val="0"/>
                                          <w:marRight w:val="0"/>
                                          <w:marTop w:val="360"/>
                                          <w:marBottom w:val="0"/>
                                          <w:divBdr>
                                            <w:top w:val="none" w:sz="0" w:space="0" w:color="auto"/>
                                            <w:left w:val="none" w:sz="0" w:space="0" w:color="auto"/>
                                            <w:bottom w:val="none" w:sz="0" w:space="0" w:color="auto"/>
                                            <w:right w:val="none" w:sz="0" w:space="0" w:color="auto"/>
                                          </w:divBdr>
                                        </w:div>
                                        <w:div w:id="109015911">
                                          <w:marLeft w:val="0"/>
                                          <w:marRight w:val="0"/>
                                          <w:marTop w:val="360"/>
                                          <w:marBottom w:val="0"/>
                                          <w:divBdr>
                                            <w:top w:val="none" w:sz="0" w:space="0" w:color="auto"/>
                                            <w:left w:val="none" w:sz="0" w:space="0" w:color="auto"/>
                                            <w:bottom w:val="none" w:sz="0" w:space="0" w:color="auto"/>
                                            <w:right w:val="none" w:sz="0" w:space="0" w:color="auto"/>
                                          </w:divBdr>
                                        </w:div>
                                        <w:div w:id="1884252414">
                                          <w:marLeft w:val="0"/>
                                          <w:marRight w:val="0"/>
                                          <w:marTop w:val="440"/>
                                          <w:marBottom w:val="200"/>
                                          <w:divBdr>
                                            <w:top w:val="none" w:sz="0" w:space="0" w:color="auto"/>
                                            <w:left w:val="none" w:sz="0" w:space="0" w:color="auto"/>
                                            <w:bottom w:val="none" w:sz="0" w:space="0" w:color="auto"/>
                                            <w:right w:val="none" w:sz="0" w:space="0" w:color="auto"/>
                                          </w:divBdr>
                                        </w:div>
                                        <w:div w:id="60757557">
                                          <w:marLeft w:val="0"/>
                                          <w:marRight w:val="0"/>
                                          <w:marTop w:val="0"/>
                                          <w:marBottom w:val="200"/>
                                          <w:divBdr>
                                            <w:top w:val="none" w:sz="0" w:space="0" w:color="auto"/>
                                            <w:left w:val="none" w:sz="0" w:space="0" w:color="auto"/>
                                            <w:bottom w:val="none" w:sz="0" w:space="0" w:color="auto"/>
                                            <w:right w:val="none" w:sz="0" w:space="0" w:color="auto"/>
                                          </w:divBdr>
                                        </w:div>
                                        <w:div w:id="26683236">
                                          <w:marLeft w:val="0"/>
                                          <w:marRight w:val="0"/>
                                          <w:marTop w:val="645"/>
                                          <w:marBottom w:val="495"/>
                                          <w:divBdr>
                                            <w:top w:val="none" w:sz="0" w:space="0" w:color="auto"/>
                                            <w:left w:val="none" w:sz="0" w:space="0" w:color="auto"/>
                                            <w:bottom w:val="none" w:sz="0" w:space="0" w:color="auto"/>
                                            <w:right w:val="none" w:sz="0" w:space="0" w:color="auto"/>
                                          </w:divBdr>
                                        </w:div>
                                        <w:div w:id="1214468523">
                                          <w:marLeft w:val="0"/>
                                          <w:marRight w:val="0"/>
                                          <w:marTop w:val="360"/>
                                          <w:marBottom w:val="0"/>
                                          <w:divBdr>
                                            <w:top w:val="none" w:sz="0" w:space="0" w:color="auto"/>
                                            <w:left w:val="none" w:sz="0" w:space="0" w:color="auto"/>
                                            <w:bottom w:val="none" w:sz="0" w:space="0" w:color="auto"/>
                                            <w:right w:val="none" w:sz="0" w:space="0" w:color="auto"/>
                                          </w:divBdr>
                                        </w:div>
                                        <w:div w:id="531192475">
                                          <w:marLeft w:val="0"/>
                                          <w:marRight w:val="0"/>
                                          <w:marTop w:val="360"/>
                                          <w:marBottom w:val="0"/>
                                          <w:divBdr>
                                            <w:top w:val="none" w:sz="0" w:space="0" w:color="auto"/>
                                            <w:left w:val="none" w:sz="0" w:space="0" w:color="auto"/>
                                            <w:bottom w:val="none" w:sz="0" w:space="0" w:color="auto"/>
                                            <w:right w:val="none" w:sz="0" w:space="0" w:color="auto"/>
                                          </w:divBdr>
                                        </w:div>
                                        <w:div w:id="335696233">
                                          <w:marLeft w:val="0"/>
                                          <w:marRight w:val="0"/>
                                          <w:marTop w:val="645"/>
                                          <w:marBottom w:val="495"/>
                                          <w:divBdr>
                                            <w:top w:val="none" w:sz="0" w:space="0" w:color="auto"/>
                                            <w:left w:val="none" w:sz="0" w:space="0" w:color="auto"/>
                                            <w:bottom w:val="none" w:sz="0" w:space="0" w:color="auto"/>
                                            <w:right w:val="none" w:sz="0" w:space="0" w:color="auto"/>
                                          </w:divBdr>
                                        </w:div>
                                        <w:div w:id="1479954434">
                                          <w:marLeft w:val="0"/>
                                          <w:marRight w:val="0"/>
                                          <w:marTop w:val="360"/>
                                          <w:marBottom w:val="0"/>
                                          <w:divBdr>
                                            <w:top w:val="none" w:sz="0" w:space="0" w:color="auto"/>
                                            <w:left w:val="none" w:sz="0" w:space="0" w:color="auto"/>
                                            <w:bottom w:val="none" w:sz="0" w:space="0" w:color="auto"/>
                                            <w:right w:val="none" w:sz="0" w:space="0" w:color="auto"/>
                                          </w:divBdr>
                                        </w:div>
                                        <w:div w:id="2046782474">
                                          <w:marLeft w:val="0"/>
                                          <w:marRight w:val="0"/>
                                          <w:marTop w:val="360"/>
                                          <w:marBottom w:val="0"/>
                                          <w:divBdr>
                                            <w:top w:val="none" w:sz="0" w:space="0" w:color="auto"/>
                                            <w:left w:val="none" w:sz="0" w:space="0" w:color="auto"/>
                                            <w:bottom w:val="none" w:sz="0" w:space="0" w:color="auto"/>
                                            <w:right w:val="none" w:sz="0" w:space="0" w:color="auto"/>
                                          </w:divBdr>
                                        </w:div>
                                        <w:div w:id="1738741029">
                                          <w:marLeft w:val="0"/>
                                          <w:marRight w:val="0"/>
                                          <w:marTop w:val="645"/>
                                          <w:marBottom w:val="495"/>
                                          <w:divBdr>
                                            <w:top w:val="none" w:sz="0" w:space="0" w:color="auto"/>
                                            <w:left w:val="none" w:sz="0" w:space="0" w:color="auto"/>
                                            <w:bottom w:val="none" w:sz="0" w:space="0" w:color="auto"/>
                                            <w:right w:val="none" w:sz="0" w:space="0" w:color="auto"/>
                                          </w:divBdr>
                                        </w:div>
                                        <w:div w:id="1050887689">
                                          <w:marLeft w:val="0"/>
                                          <w:marRight w:val="0"/>
                                          <w:marTop w:val="360"/>
                                          <w:marBottom w:val="0"/>
                                          <w:divBdr>
                                            <w:top w:val="none" w:sz="0" w:space="0" w:color="auto"/>
                                            <w:left w:val="none" w:sz="0" w:space="0" w:color="auto"/>
                                            <w:bottom w:val="none" w:sz="0" w:space="0" w:color="auto"/>
                                            <w:right w:val="none" w:sz="0" w:space="0" w:color="auto"/>
                                          </w:divBdr>
                                        </w:div>
                                        <w:div w:id="1366443816">
                                          <w:marLeft w:val="0"/>
                                          <w:marRight w:val="0"/>
                                          <w:marTop w:val="360"/>
                                          <w:marBottom w:val="0"/>
                                          <w:divBdr>
                                            <w:top w:val="none" w:sz="0" w:space="0" w:color="auto"/>
                                            <w:left w:val="none" w:sz="0" w:space="0" w:color="auto"/>
                                            <w:bottom w:val="none" w:sz="0" w:space="0" w:color="auto"/>
                                            <w:right w:val="none" w:sz="0" w:space="0" w:color="auto"/>
                                          </w:divBdr>
                                        </w:div>
                                        <w:div w:id="1952475405">
                                          <w:marLeft w:val="0"/>
                                          <w:marRight w:val="0"/>
                                          <w:marTop w:val="645"/>
                                          <w:marBottom w:val="495"/>
                                          <w:divBdr>
                                            <w:top w:val="none" w:sz="0" w:space="0" w:color="auto"/>
                                            <w:left w:val="none" w:sz="0" w:space="0" w:color="auto"/>
                                            <w:bottom w:val="none" w:sz="0" w:space="0" w:color="auto"/>
                                            <w:right w:val="none" w:sz="0" w:space="0" w:color="auto"/>
                                          </w:divBdr>
                                        </w:div>
                                        <w:div w:id="1069814084">
                                          <w:marLeft w:val="0"/>
                                          <w:marRight w:val="0"/>
                                          <w:marTop w:val="360"/>
                                          <w:marBottom w:val="0"/>
                                          <w:divBdr>
                                            <w:top w:val="none" w:sz="0" w:space="0" w:color="auto"/>
                                            <w:left w:val="none" w:sz="0" w:space="0" w:color="auto"/>
                                            <w:bottom w:val="none" w:sz="0" w:space="0" w:color="auto"/>
                                            <w:right w:val="none" w:sz="0" w:space="0" w:color="auto"/>
                                          </w:divBdr>
                                        </w:div>
                                        <w:div w:id="1615556691">
                                          <w:marLeft w:val="0"/>
                                          <w:marRight w:val="0"/>
                                          <w:marTop w:val="360"/>
                                          <w:marBottom w:val="0"/>
                                          <w:divBdr>
                                            <w:top w:val="none" w:sz="0" w:space="0" w:color="auto"/>
                                            <w:left w:val="none" w:sz="0" w:space="0" w:color="auto"/>
                                            <w:bottom w:val="none" w:sz="0" w:space="0" w:color="auto"/>
                                            <w:right w:val="none" w:sz="0" w:space="0" w:color="auto"/>
                                          </w:divBdr>
                                        </w:div>
                                        <w:div w:id="1491796492">
                                          <w:marLeft w:val="0"/>
                                          <w:marRight w:val="0"/>
                                          <w:marTop w:val="360"/>
                                          <w:marBottom w:val="0"/>
                                          <w:divBdr>
                                            <w:top w:val="none" w:sz="0" w:space="0" w:color="auto"/>
                                            <w:left w:val="none" w:sz="0" w:space="0" w:color="auto"/>
                                            <w:bottom w:val="none" w:sz="0" w:space="0" w:color="auto"/>
                                            <w:right w:val="none" w:sz="0" w:space="0" w:color="auto"/>
                                          </w:divBdr>
                                        </w:div>
                                        <w:div w:id="376588457">
                                          <w:marLeft w:val="0"/>
                                          <w:marRight w:val="0"/>
                                          <w:marTop w:val="645"/>
                                          <w:marBottom w:val="495"/>
                                          <w:divBdr>
                                            <w:top w:val="none" w:sz="0" w:space="0" w:color="auto"/>
                                            <w:left w:val="none" w:sz="0" w:space="0" w:color="auto"/>
                                            <w:bottom w:val="none" w:sz="0" w:space="0" w:color="auto"/>
                                            <w:right w:val="none" w:sz="0" w:space="0" w:color="auto"/>
                                          </w:divBdr>
                                        </w:div>
                                        <w:div w:id="169487220">
                                          <w:marLeft w:val="0"/>
                                          <w:marRight w:val="0"/>
                                          <w:marTop w:val="360"/>
                                          <w:marBottom w:val="0"/>
                                          <w:divBdr>
                                            <w:top w:val="none" w:sz="0" w:space="0" w:color="auto"/>
                                            <w:left w:val="none" w:sz="0" w:space="0" w:color="auto"/>
                                            <w:bottom w:val="none" w:sz="0" w:space="0" w:color="auto"/>
                                            <w:right w:val="none" w:sz="0" w:space="0" w:color="auto"/>
                                          </w:divBdr>
                                        </w:div>
                                        <w:div w:id="540559761">
                                          <w:marLeft w:val="0"/>
                                          <w:marRight w:val="0"/>
                                          <w:marTop w:val="645"/>
                                          <w:marBottom w:val="495"/>
                                          <w:divBdr>
                                            <w:top w:val="none" w:sz="0" w:space="0" w:color="auto"/>
                                            <w:left w:val="none" w:sz="0" w:space="0" w:color="auto"/>
                                            <w:bottom w:val="none" w:sz="0" w:space="0" w:color="auto"/>
                                            <w:right w:val="none" w:sz="0" w:space="0" w:color="auto"/>
                                          </w:divBdr>
                                        </w:div>
                                        <w:div w:id="1338270310">
                                          <w:marLeft w:val="0"/>
                                          <w:marRight w:val="0"/>
                                          <w:marTop w:val="360"/>
                                          <w:marBottom w:val="0"/>
                                          <w:divBdr>
                                            <w:top w:val="none" w:sz="0" w:space="0" w:color="auto"/>
                                            <w:left w:val="none" w:sz="0" w:space="0" w:color="auto"/>
                                            <w:bottom w:val="none" w:sz="0" w:space="0" w:color="auto"/>
                                            <w:right w:val="none" w:sz="0" w:space="0" w:color="auto"/>
                                          </w:divBdr>
                                        </w:div>
                                        <w:div w:id="363823009">
                                          <w:marLeft w:val="0"/>
                                          <w:marRight w:val="0"/>
                                          <w:marTop w:val="360"/>
                                          <w:marBottom w:val="0"/>
                                          <w:divBdr>
                                            <w:top w:val="none" w:sz="0" w:space="0" w:color="auto"/>
                                            <w:left w:val="none" w:sz="0" w:space="0" w:color="auto"/>
                                            <w:bottom w:val="none" w:sz="0" w:space="0" w:color="auto"/>
                                            <w:right w:val="none" w:sz="0" w:space="0" w:color="auto"/>
                                          </w:divBdr>
                                        </w:div>
                                        <w:div w:id="1621523631">
                                          <w:marLeft w:val="0"/>
                                          <w:marRight w:val="0"/>
                                          <w:marTop w:val="645"/>
                                          <w:marBottom w:val="495"/>
                                          <w:divBdr>
                                            <w:top w:val="none" w:sz="0" w:space="0" w:color="auto"/>
                                            <w:left w:val="none" w:sz="0" w:space="0" w:color="auto"/>
                                            <w:bottom w:val="none" w:sz="0" w:space="0" w:color="auto"/>
                                            <w:right w:val="none" w:sz="0" w:space="0" w:color="auto"/>
                                          </w:divBdr>
                                        </w:div>
                                        <w:div w:id="5326816">
                                          <w:marLeft w:val="0"/>
                                          <w:marRight w:val="0"/>
                                          <w:marTop w:val="360"/>
                                          <w:marBottom w:val="0"/>
                                          <w:divBdr>
                                            <w:top w:val="none" w:sz="0" w:space="0" w:color="auto"/>
                                            <w:left w:val="none" w:sz="0" w:space="0" w:color="auto"/>
                                            <w:bottom w:val="none" w:sz="0" w:space="0" w:color="auto"/>
                                            <w:right w:val="none" w:sz="0" w:space="0" w:color="auto"/>
                                          </w:divBdr>
                                        </w:div>
                                        <w:div w:id="2045404268">
                                          <w:marLeft w:val="0"/>
                                          <w:marRight w:val="0"/>
                                          <w:marTop w:val="360"/>
                                          <w:marBottom w:val="0"/>
                                          <w:divBdr>
                                            <w:top w:val="none" w:sz="0" w:space="0" w:color="auto"/>
                                            <w:left w:val="none" w:sz="0" w:space="0" w:color="auto"/>
                                            <w:bottom w:val="none" w:sz="0" w:space="0" w:color="auto"/>
                                            <w:right w:val="none" w:sz="0" w:space="0" w:color="auto"/>
                                          </w:divBdr>
                                        </w:div>
                                        <w:div w:id="382144081">
                                          <w:marLeft w:val="0"/>
                                          <w:marRight w:val="0"/>
                                          <w:marTop w:val="440"/>
                                          <w:marBottom w:val="200"/>
                                          <w:divBdr>
                                            <w:top w:val="none" w:sz="0" w:space="0" w:color="auto"/>
                                            <w:left w:val="none" w:sz="0" w:space="0" w:color="auto"/>
                                            <w:bottom w:val="none" w:sz="0" w:space="0" w:color="auto"/>
                                            <w:right w:val="none" w:sz="0" w:space="0" w:color="auto"/>
                                          </w:divBdr>
                                        </w:div>
                                        <w:div w:id="1193573157">
                                          <w:marLeft w:val="0"/>
                                          <w:marRight w:val="0"/>
                                          <w:marTop w:val="0"/>
                                          <w:marBottom w:val="200"/>
                                          <w:divBdr>
                                            <w:top w:val="none" w:sz="0" w:space="0" w:color="auto"/>
                                            <w:left w:val="none" w:sz="0" w:space="0" w:color="auto"/>
                                            <w:bottom w:val="none" w:sz="0" w:space="0" w:color="auto"/>
                                            <w:right w:val="none" w:sz="0" w:space="0" w:color="auto"/>
                                          </w:divBdr>
                                        </w:div>
                                        <w:div w:id="1434668954">
                                          <w:marLeft w:val="0"/>
                                          <w:marRight w:val="0"/>
                                          <w:marTop w:val="645"/>
                                          <w:marBottom w:val="495"/>
                                          <w:divBdr>
                                            <w:top w:val="none" w:sz="0" w:space="0" w:color="auto"/>
                                            <w:left w:val="none" w:sz="0" w:space="0" w:color="auto"/>
                                            <w:bottom w:val="none" w:sz="0" w:space="0" w:color="auto"/>
                                            <w:right w:val="none" w:sz="0" w:space="0" w:color="auto"/>
                                          </w:divBdr>
                                        </w:div>
                                        <w:div w:id="1956403967">
                                          <w:marLeft w:val="0"/>
                                          <w:marRight w:val="0"/>
                                          <w:marTop w:val="360"/>
                                          <w:marBottom w:val="0"/>
                                          <w:divBdr>
                                            <w:top w:val="none" w:sz="0" w:space="0" w:color="auto"/>
                                            <w:left w:val="none" w:sz="0" w:space="0" w:color="auto"/>
                                            <w:bottom w:val="none" w:sz="0" w:space="0" w:color="auto"/>
                                            <w:right w:val="none" w:sz="0" w:space="0" w:color="auto"/>
                                          </w:divBdr>
                                        </w:div>
                                        <w:div w:id="353653115">
                                          <w:marLeft w:val="0"/>
                                          <w:marRight w:val="0"/>
                                          <w:marTop w:val="360"/>
                                          <w:marBottom w:val="0"/>
                                          <w:divBdr>
                                            <w:top w:val="none" w:sz="0" w:space="0" w:color="auto"/>
                                            <w:left w:val="none" w:sz="0" w:space="0" w:color="auto"/>
                                            <w:bottom w:val="none" w:sz="0" w:space="0" w:color="auto"/>
                                            <w:right w:val="none" w:sz="0" w:space="0" w:color="auto"/>
                                          </w:divBdr>
                                        </w:div>
                                        <w:div w:id="1982033932">
                                          <w:marLeft w:val="0"/>
                                          <w:marRight w:val="0"/>
                                          <w:marTop w:val="645"/>
                                          <w:marBottom w:val="495"/>
                                          <w:divBdr>
                                            <w:top w:val="none" w:sz="0" w:space="0" w:color="auto"/>
                                            <w:left w:val="none" w:sz="0" w:space="0" w:color="auto"/>
                                            <w:bottom w:val="none" w:sz="0" w:space="0" w:color="auto"/>
                                            <w:right w:val="none" w:sz="0" w:space="0" w:color="auto"/>
                                          </w:divBdr>
                                        </w:div>
                                        <w:div w:id="655302189">
                                          <w:marLeft w:val="0"/>
                                          <w:marRight w:val="0"/>
                                          <w:marTop w:val="360"/>
                                          <w:marBottom w:val="0"/>
                                          <w:divBdr>
                                            <w:top w:val="none" w:sz="0" w:space="0" w:color="auto"/>
                                            <w:left w:val="none" w:sz="0" w:space="0" w:color="auto"/>
                                            <w:bottom w:val="none" w:sz="0" w:space="0" w:color="auto"/>
                                            <w:right w:val="none" w:sz="0" w:space="0" w:color="auto"/>
                                          </w:divBdr>
                                        </w:div>
                                        <w:div w:id="1170289554">
                                          <w:marLeft w:val="0"/>
                                          <w:marRight w:val="0"/>
                                          <w:marTop w:val="645"/>
                                          <w:marBottom w:val="495"/>
                                          <w:divBdr>
                                            <w:top w:val="none" w:sz="0" w:space="0" w:color="auto"/>
                                            <w:left w:val="none" w:sz="0" w:space="0" w:color="auto"/>
                                            <w:bottom w:val="none" w:sz="0" w:space="0" w:color="auto"/>
                                            <w:right w:val="none" w:sz="0" w:space="0" w:color="auto"/>
                                          </w:divBdr>
                                        </w:div>
                                        <w:div w:id="251593787">
                                          <w:marLeft w:val="0"/>
                                          <w:marRight w:val="0"/>
                                          <w:marTop w:val="0"/>
                                          <w:marBottom w:val="200"/>
                                          <w:divBdr>
                                            <w:top w:val="none" w:sz="0" w:space="0" w:color="auto"/>
                                            <w:left w:val="none" w:sz="0" w:space="0" w:color="auto"/>
                                            <w:bottom w:val="none" w:sz="0" w:space="0" w:color="auto"/>
                                            <w:right w:val="none" w:sz="0" w:space="0" w:color="auto"/>
                                          </w:divBdr>
                                        </w:div>
                                        <w:div w:id="1313944877">
                                          <w:marLeft w:val="0"/>
                                          <w:marRight w:val="0"/>
                                          <w:marTop w:val="360"/>
                                          <w:marBottom w:val="0"/>
                                          <w:divBdr>
                                            <w:top w:val="none" w:sz="0" w:space="0" w:color="auto"/>
                                            <w:left w:val="none" w:sz="0" w:space="0" w:color="auto"/>
                                            <w:bottom w:val="none" w:sz="0" w:space="0" w:color="auto"/>
                                            <w:right w:val="none" w:sz="0" w:space="0" w:color="auto"/>
                                          </w:divBdr>
                                        </w:div>
                                        <w:div w:id="120928915">
                                          <w:marLeft w:val="0"/>
                                          <w:marRight w:val="0"/>
                                          <w:marTop w:val="440"/>
                                          <w:marBottom w:val="200"/>
                                          <w:divBdr>
                                            <w:top w:val="none" w:sz="0" w:space="0" w:color="auto"/>
                                            <w:left w:val="none" w:sz="0" w:space="0" w:color="auto"/>
                                            <w:bottom w:val="none" w:sz="0" w:space="0" w:color="auto"/>
                                            <w:right w:val="none" w:sz="0" w:space="0" w:color="auto"/>
                                          </w:divBdr>
                                        </w:div>
                                        <w:div w:id="1019041190">
                                          <w:marLeft w:val="0"/>
                                          <w:marRight w:val="0"/>
                                          <w:marTop w:val="645"/>
                                          <w:marBottom w:val="495"/>
                                          <w:divBdr>
                                            <w:top w:val="none" w:sz="0" w:space="0" w:color="auto"/>
                                            <w:left w:val="none" w:sz="0" w:space="0" w:color="auto"/>
                                            <w:bottom w:val="none" w:sz="0" w:space="0" w:color="auto"/>
                                            <w:right w:val="none" w:sz="0" w:space="0" w:color="auto"/>
                                          </w:divBdr>
                                        </w:div>
                                        <w:div w:id="1964383990">
                                          <w:marLeft w:val="0"/>
                                          <w:marRight w:val="0"/>
                                          <w:marTop w:val="360"/>
                                          <w:marBottom w:val="0"/>
                                          <w:divBdr>
                                            <w:top w:val="none" w:sz="0" w:space="0" w:color="auto"/>
                                            <w:left w:val="none" w:sz="0" w:space="0" w:color="auto"/>
                                            <w:bottom w:val="none" w:sz="0" w:space="0" w:color="auto"/>
                                            <w:right w:val="none" w:sz="0" w:space="0" w:color="auto"/>
                                          </w:divBdr>
                                        </w:div>
                                        <w:div w:id="1417169978">
                                          <w:marLeft w:val="0"/>
                                          <w:marRight w:val="0"/>
                                          <w:marTop w:val="645"/>
                                          <w:marBottom w:val="495"/>
                                          <w:divBdr>
                                            <w:top w:val="none" w:sz="0" w:space="0" w:color="auto"/>
                                            <w:left w:val="none" w:sz="0" w:space="0" w:color="auto"/>
                                            <w:bottom w:val="none" w:sz="0" w:space="0" w:color="auto"/>
                                            <w:right w:val="none" w:sz="0" w:space="0" w:color="auto"/>
                                          </w:divBdr>
                                        </w:div>
                                        <w:div w:id="1741756651">
                                          <w:marLeft w:val="0"/>
                                          <w:marRight w:val="0"/>
                                          <w:marTop w:val="360"/>
                                          <w:marBottom w:val="0"/>
                                          <w:divBdr>
                                            <w:top w:val="none" w:sz="0" w:space="0" w:color="auto"/>
                                            <w:left w:val="none" w:sz="0" w:space="0" w:color="auto"/>
                                            <w:bottom w:val="none" w:sz="0" w:space="0" w:color="auto"/>
                                            <w:right w:val="none" w:sz="0" w:space="0" w:color="auto"/>
                                          </w:divBdr>
                                        </w:div>
                                        <w:div w:id="2044747077">
                                          <w:marLeft w:val="0"/>
                                          <w:marRight w:val="0"/>
                                          <w:marTop w:val="440"/>
                                          <w:marBottom w:val="200"/>
                                          <w:divBdr>
                                            <w:top w:val="none" w:sz="0" w:space="0" w:color="auto"/>
                                            <w:left w:val="none" w:sz="0" w:space="0" w:color="auto"/>
                                            <w:bottom w:val="none" w:sz="0" w:space="0" w:color="auto"/>
                                            <w:right w:val="none" w:sz="0" w:space="0" w:color="auto"/>
                                          </w:divBdr>
                                        </w:div>
                                        <w:div w:id="1144077613">
                                          <w:marLeft w:val="0"/>
                                          <w:marRight w:val="0"/>
                                          <w:marTop w:val="645"/>
                                          <w:marBottom w:val="495"/>
                                          <w:divBdr>
                                            <w:top w:val="none" w:sz="0" w:space="0" w:color="auto"/>
                                            <w:left w:val="none" w:sz="0" w:space="0" w:color="auto"/>
                                            <w:bottom w:val="none" w:sz="0" w:space="0" w:color="auto"/>
                                            <w:right w:val="none" w:sz="0" w:space="0" w:color="auto"/>
                                          </w:divBdr>
                                        </w:div>
                                        <w:div w:id="1943994371">
                                          <w:marLeft w:val="0"/>
                                          <w:marRight w:val="0"/>
                                          <w:marTop w:val="360"/>
                                          <w:marBottom w:val="0"/>
                                          <w:divBdr>
                                            <w:top w:val="none" w:sz="0" w:space="0" w:color="auto"/>
                                            <w:left w:val="none" w:sz="0" w:space="0" w:color="auto"/>
                                            <w:bottom w:val="none" w:sz="0" w:space="0" w:color="auto"/>
                                            <w:right w:val="none" w:sz="0" w:space="0" w:color="auto"/>
                                          </w:divBdr>
                                        </w:div>
                                        <w:div w:id="2093307722">
                                          <w:marLeft w:val="0"/>
                                          <w:marRight w:val="0"/>
                                          <w:marTop w:val="645"/>
                                          <w:marBottom w:val="495"/>
                                          <w:divBdr>
                                            <w:top w:val="none" w:sz="0" w:space="0" w:color="auto"/>
                                            <w:left w:val="none" w:sz="0" w:space="0" w:color="auto"/>
                                            <w:bottom w:val="none" w:sz="0" w:space="0" w:color="auto"/>
                                            <w:right w:val="none" w:sz="0" w:space="0" w:color="auto"/>
                                          </w:divBdr>
                                        </w:div>
                                        <w:div w:id="1415665081">
                                          <w:marLeft w:val="0"/>
                                          <w:marRight w:val="0"/>
                                          <w:marTop w:val="360"/>
                                          <w:marBottom w:val="0"/>
                                          <w:divBdr>
                                            <w:top w:val="none" w:sz="0" w:space="0" w:color="auto"/>
                                            <w:left w:val="none" w:sz="0" w:space="0" w:color="auto"/>
                                            <w:bottom w:val="none" w:sz="0" w:space="0" w:color="auto"/>
                                            <w:right w:val="none" w:sz="0" w:space="0" w:color="auto"/>
                                          </w:divBdr>
                                        </w:div>
                                        <w:div w:id="1100491434">
                                          <w:marLeft w:val="0"/>
                                          <w:marRight w:val="0"/>
                                          <w:marTop w:val="645"/>
                                          <w:marBottom w:val="495"/>
                                          <w:divBdr>
                                            <w:top w:val="none" w:sz="0" w:space="0" w:color="auto"/>
                                            <w:left w:val="none" w:sz="0" w:space="0" w:color="auto"/>
                                            <w:bottom w:val="none" w:sz="0" w:space="0" w:color="auto"/>
                                            <w:right w:val="none" w:sz="0" w:space="0" w:color="auto"/>
                                          </w:divBdr>
                                        </w:div>
                                        <w:div w:id="1596205741">
                                          <w:marLeft w:val="0"/>
                                          <w:marRight w:val="0"/>
                                          <w:marTop w:val="360"/>
                                          <w:marBottom w:val="0"/>
                                          <w:divBdr>
                                            <w:top w:val="none" w:sz="0" w:space="0" w:color="auto"/>
                                            <w:left w:val="none" w:sz="0" w:space="0" w:color="auto"/>
                                            <w:bottom w:val="none" w:sz="0" w:space="0" w:color="auto"/>
                                            <w:right w:val="none" w:sz="0" w:space="0" w:color="auto"/>
                                          </w:divBdr>
                                        </w:div>
                                        <w:div w:id="1423599545">
                                          <w:marLeft w:val="0"/>
                                          <w:marRight w:val="0"/>
                                          <w:marTop w:val="440"/>
                                          <w:marBottom w:val="200"/>
                                          <w:divBdr>
                                            <w:top w:val="none" w:sz="0" w:space="0" w:color="auto"/>
                                            <w:left w:val="none" w:sz="0" w:space="0" w:color="auto"/>
                                            <w:bottom w:val="none" w:sz="0" w:space="0" w:color="auto"/>
                                            <w:right w:val="none" w:sz="0" w:space="0" w:color="auto"/>
                                          </w:divBdr>
                                        </w:div>
                                        <w:div w:id="1283804389">
                                          <w:marLeft w:val="0"/>
                                          <w:marRight w:val="0"/>
                                          <w:marTop w:val="645"/>
                                          <w:marBottom w:val="495"/>
                                          <w:divBdr>
                                            <w:top w:val="none" w:sz="0" w:space="0" w:color="auto"/>
                                            <w:left w:val="none" w:sz="0" w:space="0" w:color="auto"/>
                                            <w:bottom w:val="none" w:sz="0" w:space="0" w:color="auto"/>
                                            <w:right w:val="none" w:sz="0" w:space="0" w:color="auto"/>
                                          </w:divBdr>
                                        </w:div>
                                        <w:div w:id="511796444">
                                          <w:marLeft w:val="0"/>
                                          <w:marRight w:val="0"/>
                                          <w:marTop w:val="360"/>
                                          <w:marBottom w:val="0"/>
                                          <w:divBdr>
                                            <w:top w:val="none" w:sz="0" w:space="0" w:color="auto"/>
                                            <w:left w:val="none" w:sz="0" w:space="0" w:color="auto"/>
                                            <w:bottom w:val="none" w:sz="0" w:space="0" w:color="auto"/>
                                            <w:right w:val="none" w:sz="0" w:space="0" w:color="auto"/>
                                          </w:divBdr>
                                        </w:div>
                                        <w:div w:id="58330974">
                                          <w:marLeft w:val="0"/>
                                          <w:marRight w:val="0"/>
                                          <w:marTop w:val="360"/>
                                          <w:marBottom w:val="0"/>
                                          <w:divBdr>
                                            <w:top w:val="none" w:sz="0" w:space="0" w:color="auto"/>
                                            <w:left w:val="none" w:sz="0" w:space="0" w:color="auto"/>
                                            <w:bottom w:val="none" w:sz="0" w:space="0" w:color="auto"/>
                                            <w:right w:val="none" w:sz="0" w:space="0" w:color="auto"/>
                                          </w:divBdr>
                                        </w:div>
                                        <w:div w:id="659042751">
                                          <w:marLeft w:val="0"/>
                                          <w:marRight w:val="0"/>
                                          <w:marTop w:val="645"/>
                                          <w:marBottom w:val="495"/>
                                          <w:divBdr>
                                            <w:top w:val="none" w:sz="0" w:space="0" w:color="auto"/>
                                            <w:left w:val="none" w:sz="0" w:space="0" w:color="auto"/>
                                            <w:bottom w:val="none" w:sz="0" w:space="0" w:color="auto"/>
                                            <w:right w:val="none" w:sz="0" w:space="0" w:color="auto"/>
                                          </w:divBdr>
                                        </w:div>
                                        <w:div w:id="152839693">
                                          <w:marLeft w:val="0"/>
                                          <w:marRight w:val="0"/>
                                          <w:marTop w:val="360"/>
                                          <w:marBottom w:val="0"/>
                                          <w:divBdr>
                                            <w:top w:val="none" w:sz="0" w:space="0" w:color="auto"/>
                                            <w:left w:val="none" w:sz="0" w:space="0" w:color="auto"/>
                                            <w:bottom w:val="none" w:sz="0" w:space="0" w:color="auto"/>
                                            <w:right w:val="none" w:sz="0" w:space="0" w:color="auto"/>
                                          </w:divBdr>
                                        </w:div>
                                        <w:div w:id="1214543690">
                                          <w:marLeft w:val="0"/>
                                          <w:marRight w:val="0"/>
                                          <w:marTop w:val="440"/>
                                          <w:marBottom w:val="200"/>
                                          <w:divBdr>
                                            <w:top w:val="none" w:sz="0" w:space="0" w:color="auto"/>
                                            <w:left w:val="none" w:sz="0" w:space="0" w:color="auto"/>
                                            <w:bottom w:val="none" w:sz="0" w:space="0" w:color="auto"/>
                                            <w:right w:val="none" w:sz="0" w:space="0" w:color="auto"/>
                                          </w:divBdr>
                                        </w:div>
                                        <w:div w:id="153844177">
                                          <w:marLeft w:val="0"/>
                                          <w:marRight w:val="0"/>
                                          <w:marTop w:val="645"/>
                                          <w:marBottom w:val="495"/>
                                          <w:divBdr>
                                            <w:top w:val="none" w:sz="0" w:space="0" w:color="auto"/>
                                            <w:left w:val="none" w:sz="0" w:space="0" w:color="auto"/>
                                            <w:bottom w:val="none" w:sz="0" w:space="0" w:color="auto"/>
                                            <w:right w:val="none" w:sz="0" w:space="0" w:color="auto"/>
                                          </w:divBdr>
                                        </w:div>
                                        <w:div w:id="1845051081">
                                          <w:marLeft w:val="0"/>
                                          <w:marRight w:val="0"/>
                                          <w:marTop w:val="360"/>
                                          <w:marBottom w:val="0"/>
                                          <w:divBdr>
                                            <w:top w:val="none" w:sz="0" w:space="0" w:color="auto"/>
                                            <w:left w:val="none" w:sz="0" w:space="0" w:color="auto"/>
                                            <w:bottom w:val="none" w:sz="0" w:space="0" w:color="auto"/>
                                            <w:right w:val="none" w:sz="0" w:space="0" w:color="auto"/>
                                          </w:divBdr>
                                        </w:div>
                                        <w:div w:id="807748796">
                                          <w:marLeft w:val="0"/>
                                          <w:marRight w:val="0"/>
                                          <w:marTop w:val="645"/>
                                          <w:marBottom w:val="495"/>
                                          <w:divBdr>
                                            <w:top w:val="none" w:sz="0" w:space="0" w:color="auto"/>
                                            <w:left w:val="none" w:sz="0" w:space="0" w:color="auto"/>
                                            <w:bottom w:val="none" w:sz="0" w:space="0" w:color="auto"/>
                                            <w:right w:val="none" w:sz="0" w:space="0" w:color="auto"/>
                                          </w:divBdr>
                                        </w:div>
                                        <w:div w:id="2014840650">
                                          <w:marLeft w:val="0"/>
                                          <w:marRight w:val="0"/>
                                          <w:marTop w:val="360"/>
                                          <w:marBottom w:val="0"/>
                                          <w:divBdr>
                                            <w:top w:val="none" w:sz="0" w:space="0" w:color="auto"/>
                                            <w:left w:val="none" w:sz="0" w:space="0" w:color="auto"/>
                                            <w:bottom w:val="none" w:sz="0" w:space="0" w:color="auto"/>
                                            <w:right w:val="none" w:sz="0" w:space="0" w:color="auto"/>
                                          </w:divBdr>
                                        </w:div>
                                        <w:div w:id="1192494331">
                                          <w:marLeft w:val="0"/>
                                          <w:marRight w:val="0"/>
                                          <w:marTop w:val="360"/>
                                          <w:marBottom w:val="0"/>
                                          <w:divBdr>
                                            <w:top w:val="none" w:sz="0" w:space="0" w:color="auto"/>
                                            <w:left w:val="none" w:sz="0" w:space="0" w:color="auto"/>
                                            <w:bottom w:val="none" w:sz="0" w:space="0" w:color="auto"/>
                                            <w:right w:val="none" w:sz="0" w:space="0" w:color="auto"/>
                                          </w:divBdr>
                                          <w:divsChild>
                                            <w:div w:id="983118269">
                                              <w:marLeft w:val="0"/>
                                              <w:marRight w:val="0"/>
                                              <w:marTop w:val="0"/>
                                              <w:marBottom w:val="0"/>
                                              <w:divBdr>
                                                <w:top w:val="none" w:sz="0" w:space="0" w:color="auto"/>
                                                <w:left w:val="none" w:sz="0" w:space="0" w:color="auto"/>
                                                <w:bottom w:val="none" w:sz="0" w:space="0" w:color="auto"/>
                                                <w:right w:val="none" w:sz="0" w:space="0" w:color="auto"/>
                                              </w:divBdr>
                                            </w:div>
                                            <w:div w:id="803885249">
                                              <w:marLeft w:val="600"/>
                                              <w:marRight w:val="0"/>
                                              <w:marTop w:val="80"/>
                                              <w:marBottom w:val="0"/>
                                              <w:divBdr>
                                                <w:top w:val="none" w:sz="0" w:space="0" w:color="auto"/>
                                                <w:left w:val="none" w:sz="0" w:space="0" w:color="auto"/>
                                                <w:bottom w:val="none" w:sz="0" w:space="0" w:color="auto"/>
                                                <w:right w:val="none" w:sz="0" w:space="0" w:color="auto"/>
                                              </w:divBdr>
                                            </w:div>
                                            <w:div w:id="528762556">
                                              <w:marLeft w:val="600"/>
                                              <w:marRight w:val="0"/>
                                              <w:marTop w:val="80"/>
                                              <w:marBottom w:val="0"/>
                                              <w:divBdr>
                                                <w:top w:val="none" w:sz="0" w:space="0" w:color="auto"/>
                                                <w:left w:val="none" w:sz="0" w:space="0" w:color="auto"/>
                                                <w:bottom w:val="none" w:sz="0" w:space="0" w:color="auto"/>
                                                <w:right w:val="none" w:sz="0" w:space="0" w:color="auto"/>
                                              </w:divBdr>
                                            </w:div>
                                          </w:divsChild>
                                        </w:div>
                                        <w:div w:id="192236191">
                                          <w:marLeft w:val="0"/>
                                          <w:marRight w:val="0"/>
                                          <w:marTop w:val="645"/>
                                          <w:marBottom w:val="495"/>
                                          <w:divBdr>
                                            <w:top w:val="none" w:sz="0" w:space="0" w:color="auto"/>
                                            <w:left w:val="none" w:sz="0" w:space="0" w:color="auto"/>
                                            <w:bottom w:val="none" w:sz="0" w:space="0" w:color="auto"/>
                                            <w:right w:val="none" w:sz="0" w:space="0" w:color="auto"/>
                                          </w:divBdr>
                                        </w:div>
                                        <w:div w:id="1122117169">
                                          <w:marLeft w:val="0"/>
                                          <w:marRight w:val="0"/>
                                          <w:marTop w:val="360"/>
                                          <w:marBottom w:val="0"/>
                                          <w:divBdr>
                                            <w:top w:val="none" w:sz="0" w:space="0" w:color="auto"/>
                                            <w:left w:val="none" w:sz="0" w:space="0" w:color="auto"/>
                                            <w:bottom w:val="none" w:sz="0" w:space="0" w:color="auto"/>
                                            <w:right w:val="none" w:sz="0" w:space="0" w:color="auto"/>
                                          </w:divBdr>
                                        </w:div>
                                        <w:div w:id="1066031593">
                                          <w:marLeft w:val="0"/>
                                          <w:marRight w:val="0"/>
                                          <w:marTop w:val="440"/>
                                          <w:marBottom w:val="200"/>
                                          <w:divBdr>
                                            <w:top w:val="none" w:sz="0" w:space="0" w:color="auto"/>
                                            <w:left w:val="none" w:sz="0" w:space="0" w:color="auto"/>
                                            <w:bottom w:val="none" w:sz="0" w:space="0" w:color="auto"/>
                                            <w:right w:val="none" w:sz="0" w:space="0" w:color="auto"/>
                                          </w:divBdr>
                                        </w:div>
                                        <w:div w:id="1515148250">
                                          <w:marLeft w:val="0"/>
                                          <w:marRight w:val="0"/>
                                          <w:marTop w:val="0"/>
                                          <w:marBottom w:val="200"/>
                                          <w:divBdr>
                                            <w:top w:val="none" w:sz="0" w:space="0" w:color="auto"/>
                                            <w:left w:val="none" w:sz="0" w:space="0" w:color="auto"/>
                                            <w:bottom w:val="none" w:sz="0" w:space="0" w:color="auto"/>
                                            <w:right w:val="none" w:sz="0" w:space="0" w:color="auto"/>
                                          </w:divBdr>
                                        </w:div>
                                        <w:div w:id="53626624">
                                          <w:marLeft w:val="0"/>
                                          <w:marRight w:val="0"/>
                                          <w:marTop w:val="645"/>
                                          <w:marBottom w:val="495"/>
                                          <w:divBdr>
                                            <w:top w:val="none" w:sz="0" w:space="0" w:color="auto"/>
                                            <w:left w:val="none" w:sz="0" w:space="0" w:color="auto"/>
                                            <w:bottom w:val="none" w:sz="0" w:space="0" w:color="auto"/>
                                            <w:right w:val="none" w:sz="0" w:space="0" w:color="auto"/>
                                          </w:divBdr>
                                        </w:div>
                                        <w:div w:id="1853716406">
                                          <w:marLeft w:val="0"/>
                                          <w:marRight w:val="0"/>
                                          <w:marTop w:val="360"/>
                                          <w:marBottom w:val="0"/>
                                          <w:divBdr>
                                            <w:top w:val="none" w:sz="0" w:space="0" w:color="auto"/>
                                            <w:left w:val="none" w:sz="0" w:space="0" w:color="auto"/>
                                            <w:bottom w:val="none" w:sz="0" w:space="0" w:color="auto"/>
                                            <w:right w:val="none" w:sz="0" w:space="0" w:color="auto"/>
                                          </w:divBdr>
                                        </w:div>
                                        <w:div w:id="702289351">
                                          <w:marLeft w:val="0"/>
                                          <w:marRight w:val="0"/>
                                          <w:marTop w:val="360"/>
                                          <w:marBottom w:val="0"/>
                                          <w:divBdr>
                                            <w:top w:val="none" w:sz="0" w:space="0" w:color="auto"/>
                                            <w:left w:val="none" w:sz="0" w:space="0" w:color="auto"/>
                                            <w:bottom w:val="none" w:sz="0" w:space="0" w:color="auto"/>
                                            <w:right w:val="none" w:sz="0" w:space="0" w:color="auto"/>
                                          </w:divBdr>
                                        </w:div>
                                        <w:div w:id="342710992">
                                          <w:marLeft w:val="0"/>
                                          <w:marRight w:val="0"/>
                                          <w:marTop w:val="360"/>
                                          <w:marBottom w:val="0"/>
                                          <w:divBdr>
                                            <w:top w:val="none" w:sz="0" w:space="0" w:color="auto"/>
                                            <w:left w:val="none" w:sz="0" w:space="0" w:color="auto"/>
                                            <w:bottom w:val="none" w:sz="0" w:space="0" w:color="auto"/>
                                            <w:right w:val="none" w:sz="0" w:space="0" w:color="auto"/>
                                          </w:divBdr>
                                        </w:div>
                                        <w:div w:id="2117552801">
                                          <w:marLeft w:val="0"/>
                                          <w:marRight w:val="0"/>
                                          <w:marTop w:val="645"/>
                                          <w:marBottom w:val="495"/>
                                          <w:divBdr>
                                            <w:top w:val="none" w:sz="0" w:space="0" w:color="auto"/>
                                            <w:left w:val="none" w:sz="0" w:space="0" w:color="auto"/>
                                            <w:bottom w:val="none" w:sz="0" w:space="0" w:color="auto"/>
                                            <w:right w:val="none" w:sz="0" w:space="0" w:color="auto"/>
                                          </w:divBdr>
                                        </w:div>
                                        <w:div w:id="462844578">
                                          <w:marLeft w:val="0"/>
                                          <w:marRight w:val="0"/>
                                          <w:marTop w:val="360"/>
                                          <w:marBottom w:val="0"/>
                                          <w:divBdr>
                                            <w:top w:val="none" w:sz="0" w:space="0" w:color="auto"/>
                                            <w:left w:val="none" w:sz="0" w:space="0" w:color="auto"/>
                                            <w:bottom w:val="none" w:sz="0" w:space="0" w:color="auto"/>
                                            <w:right w:val="none" w:sz="0" w:space="0" w:color="auto"/>
                                          </w:divBdr>
                                        </w:div>
                                        <w:div w:id="1258362864">
                                          <w:marLeft w:val="0"/>
                                          <w:marRight w:val="0"/>
                                          <w:marTop w:val="645"/>
                                          <w:marBottom w:val="495"/>
                                          <w:divBdr>
                                            <w:top w:val="none" w:sz="0" w:space="0" w:color="auto"/>
                                            <w:left w:val="none" w:sz="0" w:space="0" w:color="auto"/>
                                            <w:bottom w:val="none" w:sz="0" w:space="0" w:color="auto"/>
                                            <w:right w:val="none" w:sz="0" w:space="0" w:color="auto"/>
                                          </w:divBdr>
                                        </w:div>
                                        <w:div w:id="1371761972">
                                          <w:marLeft w:val="0"/>
                                          <w:marRight w:val="0"/>
                                          <w:marTop w:val="360"/>
                                          <w:marBottom w:val="0"/>
                                          <w:divBdr>
                                            <w:top w:val="none" w:sz="0" w:space="0" w:color="auto"/>
                                            <w:left w:val="none" w:sz="0" w:space="0" w:color="auto"/>
                                            <w:bottom w:val="none" w:sz="0" w:space="0" w:color="auto"/>
                                            <w:right w:val="none" w:sz="0" w:space="0" w:color="auto"/>
                                          </w:divBdr>
                                        </w:div>
                                        <w:div w:id="75713125">
                                          <w:marLeft w:val="0"/>
                                          <w:marRight w:val="0"/>
                                          <w:marTop w:val="360"/>
                                          <w:marBottom w:val="0"/>
                                          <w:divBdr>
                                            <w:top w:val="none" w:sz="0" w:space="0" w:color="auto"/>
                                            <w:left w:val="none" w:sz="0" w:space="0" w:color="auto"/>
                                            <w:bottom w:val="none" w:sz="0" w:space="0" w:color="auto"/>
                                            <w:right w:val="none" w:sz="0" w:space="0" w:color="auto"/>
                                          </w:divBdr>
                                        </w:div>
                                        <w:div w:id="410546994">
                                          <w:marLeft w:val="0"/>
                                          <w:marRight w:val="0"/>
                                          <w:marTop w:val="645"/>
                                          <w:marBottom w:val="495"/>
                                          <w:divBdr>
                                            <w:top w:val="none" w:sz="0" w:space="0" w:color="auto"/>
                                            <w:left w:val="none" w:sz="0" w:space="0" w:color="auto"/>
                                            <w:bottom w:val="none" w:sz="0" w:space="0" w:color="auto"/>
                                            <w:right w:val="none" w:sz="0" w:space="0" w:color="auto"/>
                                          </w:divBdr>
                                        </w:div>
                                        <w:div w:id="43793542">
                                          <w:marLeft w:val="0"/>
                                          <w:marRight w:val="0"/>
                                          <w:marTop w:val="360"/>
                                          <w:marBottom w:val="0"/>
                                          <w:divBdr>
                                            <w:top w:val="none" w:sz="0" w:space="0" w:color="auto"/>
                                            <w:left w:val="none" w:sz="0" w:space="0" w:color="auto"/>
                                            <w:bottom w:val="none" w:sz="0" w:space="0" w:color="auto"/>
                                            <w:right w:val="none" w:sz="0" w:space="0" w:color="auto"/>
                                          </w:divBdr>
                                        </w:div>
                                        <w:div w:id="1942713502">
                                          <w:marLeft w:val="0"/>
                                          <w:marRight w:val="0"/>
                                          <w:marTop w:val="645"/>
                                          <w:marBottom w:val="495"/>
                                          <w:divBdr>
                                            <w:top w:val="none" w:sz="0" w:space="0" w:color="auto"/>
                                            <w:left w:val="none" w:sz="0" w:space="0" w:color="auto"/>
                                            <w:bottom w:val="none" w:sz="0" w:space="0" w:color="auto"/>
                                            <w:right w:val="none" w:sz="0" w:space="0" w:color="auto"/>
                                          </w:divBdr>
                                        </w:div>
                                        <w:div w:id="189149384">
                                          <w:marLeft w:val="0"/>
                                          <w:marRight w:val="0"/>
                                          <w:marTop w:val="360"/>
                                          <w:marBottom w:val="0"/>
                                          <w:divBdr>
                                            <w:top w:val="none" w:sz="0" w:space="0" w:color="auto"/>
                                            <w:left w:val="none" w:sz="0" w:space="0" w:color="auto"/>
                                            <w:bottom w:val="none" w:sz="0" w:space="0" w:color="auto"/>
                                            <w:right w:val="none" w:sz="0" w:space="0" w:color="auto"/>
                                          </w:divBdr>
                                        </w:div>
                                        <w:div w:id="156069237">
                                          <w:marLeft w:val="0"/>
                                          <w:marRight w:val="0"/>
                                          <w:marTop w:val="645"/>
                                          <w:marBottom w:val="495"/>
                                          <w:divBdr>
                                            <w:top w:val="none" w:sz="0" w:space="0" w:color="auto"/>
                                            <w:left w:val="none" w:sz="0" w:space="0" w:color="auto"/>
                                            <w:bottom w:val="none" w:sz="0" w:space="0" w:color="auto"/>
                                            <w:right w:val="none" w:sz="0" w:space="0" w:color="auto"/>
                                          </w:divBdr>
                                        </w:div>
                                        <w:div w:id="1310674146">
                                          <w:marLeft w:val="0"/>
                                          <w:marRight w:val="0"/>
                                          <w:marTop w:val="360"/>
                                          <w:marBottom w:val="0"/>
                                          <w:divBdr>
                                            <w:top w:val="none" w:sz="0" w:space="0" w:color="auto"/>
                                            <w:left w:val="none" w:sz="0" w:space="0" w:color="auto"/>
                                            <w:bottom w:val="none" w:sz="0" w:space="0" w:color="auto"/>
                                            <w:right w:val="none" w:sz="0" w:space="0" w:color="auto"/>
                                          </w:divBdr>
                                        </w:div>
                                        <w:div w:id="182283134">
                                          <w:marLeft w:val="0"/>
                                          <w:marRight w:val="0"/>
                                          <w:marTop w:val="645"/>
                                          <w:marBottom w:val="495"/>
                                          <w:divBdr>
                                            <w:top w:val="none" w:sz="0" w:space="0" w:color="auto"/>
                                            <w:left w:val="none" w:sz="0" w:space="0" w:color="auto"/>
                                            <w:bottom w:val="none" w:sz="0" w:space="0" w:color="auto"/>
                                            <w:right w:val="none" w:sz="0" w:space="0" w:color="auto"/>
                                          </w:divBdr>
                                        </w:div>
                                        <w:div w:id="1722366994">
                                          <w:marLeft w:val="0"/>
                                          <w:marRight w:val="0"/>
                                          <w:marTop w:val="360"/>
                                          <w:marBottom w:val="0"/>
                                          <w:divBdr>
                                            <w:top w:val="none" w:sz="0" w:space="0" w:color="auto"/>
                                            <w:left w:val="none" w:sz="0" w:space="0" w:color="auto"/>
                                            <w:bottom w:val="none" w:sz="0" w:space="0" w:color="auto"/>
                                            <w:right w:val="none" w:sz="0" w:space="0" w:color="auto"/>
                                          </w:divBdr>
                                        </w:div>
                                        <w:div w:id="245463939">
                                          <w:marLeft w:val="0"/>
                                          <w:marRight w:val="0"/>
                                          <w:marTop w:val="740"/>
                                          <w:marBottom w:val="200"/>
                                          <w:divBdr>
                                            <w:top w:val="none" w:sz="0" w:space="0" w:color="auto"/>
                                            <w:left w:val="none" w:sz="0" w:space="0" w:color="auto"/>
                                            <w:bottom w:val="none" w:sz="0" w:space="0" w:color="auto"/>
                                            <w:right w:val="none" w:sz="0" w:space="0" w:color="auto"/>
                                          </w:divBdr>
                                        </w:div>
                                        <w:div w:id="2122649687">
                                          <w:marLeft w:val="0"/>
                                          <w:marRight w:val="0"/>
                                          <w:marTop w:val="440"/>
                                          <w:marBottom w:val="200"/>
                                          <w:divBdr>
                                            <w:top w:val="none" w:sz="0" w:space="0" w:color="auto"/>
                                            <w:left w:val="none" w:sz="0" w:space="0" w:color="auto"/>
                                            <w:bottom w:val="none" w:sz="0" w:space="0" w:color="auto"/>
                                            <w:right w:val="none" w:sz="0" w:space="0" w:color="auto"/>
                                          </w:divBdr>
                                        </w:div>
                                        <w:div w:id="1525552598">
                                          <w:marLeft w:val="0"/>
                                          <w:marRight w:val="0"/>
                                          <w:marTop w:val="440"/>
                                          <w:marBottom w:val="200"/>
                                          <w:divBdr>
                                            <w:top w:val="none" w:sz="0" w:space="0" w:color="auto"/>
                                            <w:left w:val="none" w:sz="0" w:space="0" w:color="auto"/>
                                            <w:bottom w:val="none" w:sz="0" w:space="0" w:color="auto"/>
                                            <w:right w:val="none" w:sz="0" w:space="0" w:color="auto"/>
                                          </w:divBdr>
                                        </w:div>
                                        <w:div w:id="1082292761">
                                          <w:marLeft w:val="0"/>
                                          <w:marRight w:val="0"/>
                                          <w:marTop w:val="440"/>
                                          <w:marBottom w:val="200"/>
                                          <w:divBdr>
                                            <w:top w:val="none" w:sz="0" w:space="0" w:color="auto"/>
                                            <w:left w:val="none" w:sz="0" w:space="0" w:color="auto"/>
                                            <w:bottom w:val="none" w:sz="0" w:space="0" w:color="auto"/>
                                            <w:right w:val="none" w:sz="0" w:space="0" w:color="auto"/>
                                          </w:divBdr>
                                        </w:div>
                                        <w:div w:id="1294676175">
                                          <w:marLeft w:val="0"/>
                                          <w:marRight w:val="0"/>
                                          <w:marTop w:val="440"/>
                                          <w:marBottom w:val="200"/>
                                          <w:divBdr>
                                            <w:top w:val="none" w:sz="0" w:space="0" w:color="auto"/>
                                            <w:left w:val="none" w:sz="0" w:space="0" w:color="auto"/>
                                            <w:bottom w:val="none" w:sz="0" w:space="0" w:color="auto"/>
                                            <w:right w:val="none" w:sz="0" w:space="0" w:color="auto"/>
                                          </w:divBdr>
                                        </w:div>
                                        <w:div w:id="2053264261">
                                          <w:marLeft w:val="0"/>
                                          <w:marRight w:val="0"/>
                                          <w:marTop w:val="0"/>
                                          <w:marBottom w:val="200"/>
                                          <w:divBdr>
                                            <w:top w:val="none" w:sz="0" w:space="0" w:color="auto"/>
                                            <w:left w:val="none" w:sz="0" w:space="0" w:color="auto"/>
                                            <w:bottom w:val="none" w:sz="0" w:space="0" w:color="auto"/>
                                            <w:right w:val="none" w:sz="0" w:space="0" w:color="auto"/>
                                          </w:divBdr>
                                        </w:div>
                                        <w:div w:id="741373778">
                                          <w:marLeft w:val="0"/>
                                          <w:marRight w:val="0"/>
                                          <w:marTop w:val="645"/>
                                          <w:marBottom w:val="495"/>
                                          <w:divBdr>
                                            <w:top w:val="none" w:sz="0" w:space="0" w:color="auto"/>
                                            <w:left w:val="none" w:sz="0" w:space="0" w:color="auto"/>
                                            <w:bottom w:val="none" w:sz="0" w:space="0" w:color="auto"/>
                                            <w:right w:val="none" w:sz="0" w:space="0" w:color="auto"/>
                                          </w:divBdr>
                                        </w:div>
                                        <w:div w:id="901520705">
                                          <w:marLeft w:val="0"/>
                                          <w:marRight w:val="0"/>
                                          <w:marTop w:val="360"/>
                                          <w:marBottom w:val="0"/>
                                          <w:divBdr>
                                            <w:top w:val="none" w:sz="0" w:space="0" w:color="auto"/>
                                            <w:left w:val="none" w:sz="0" w:space="0" w:color="auto"/>
                                            <w:bottom w:val="none" w:sz="0" w:space="0" w:color="auto"/>
                                            <w:right w:val="none" w:sz="0" w:space="0" w:color="auto"/>
                                          </w:divBdr>
                                        </w:div>
                                        <w:div w:id="1296645687">
                                          <w:marLeft w:val="0"/>
                                          <w:marRight w:val="0"/>
                                          <w:marTop w:val="645"/>
                                          <w:marBottom w:val="495"/>
                                          <w:divBdr>
                                            <w:top w:val="none" w:sz="0" w:space="0" w:color="auto"/>
                                            <w:left w:val="none" w:sz="0" w:space="0" w:color="auto"/>
                                            <w:bottom w:val="none" w:sz="0" w:space="0" w:color="auto"/>
                                            <w:right w:val="none" w:sz="0" w:space="0" w:color="auto"/>
                                          </w:divBdr>
                                        </w:div>
                                        <w:div w:id="1376808619">
                                          <w:marLeft w:val="0"/>
                                          <w:marRight w:val="0"/>
                                          <w:marTop w:val="360"/>
                                          <w:marBottom w:val="0"/>
                                          <w:divBdr>
                                            <w:top w:val="none" w:sz="0" w:space="0" w:color="auto"/>
                                            <w:left w:val="none" w:sz="0" w:space="0" w:color="auto"/>
                                            <w:bottom w:val="none" w:sz="0" w:space="0" w:color="auto"/>
                                            <w:right w:val="none" w:sz="0" w:space="0" w:color="auto"/>
                                          </w:divBdr>
                                        </w:div>
                                        <w:div w:id="941688001">
                                          <w:marLeft w:val="0"/>
                                          <w:marRight w:val="0"/>
                                          <w:marTop w:val="645"/>
                                          <w:marBottom w:val="495"/>
                                          <w:divBdr>
                                            <w:top w:val="none" w:sz="0" w:space="0" w:color="auto"/>
                                            <w:left w:val="none" w:sz="0" w:space="0" w:color="auto"/>
                                            <w:bottom w:val="none" w:sz="0" w:space="0" w:color="auto"/>
                                            <w:right w:val="none" w:sz="0" w:space="0" w:color="auto"/>
                                          </w:divBdr>
                                        </w:div>
                                        <w:div w:id="1946570390">
                                          <w:marLeft w:val="0"/>
                                          <w:marRight w:val="0"/>
                                          <w:marTop w:val="360"/>
                                          <w:marBottom w:val="0"/>
                                          <w:divBdr>
                                            <w:top w:val="none" w:sz="0" w:space="0" w:color="auto"/>
                                            <w:left w:val="none" w:sz="0" w:space="0" w:color="auto"/>
                                            <w:bottom w:val="none" w:sz="0" w:space="0" w:color="auto"/>
                                            <w:right w:val="none" w:sz="0" w:space="0" w:color="auto"/>
                                          </w:divBdr>
                                        </w:div>
                                        <w:div w:id="1802074516">
                                          <w:marLeft w:val="0"/>
                                          <w:marRight w:val="0"/>
                                          <w:marTop w:val="360"/>
                                          <w:marBottom w:val="0"/>
                                          <w:divBdr>
                                            <w:top w:val="none" w:sz="0" w:space="0" w:color="auto"/>
                                            <w:left w:val="none" w:sz="0" w:space="0" w:color="auto"/>
                                            <w:bottom w:val="none" w:sz="0" w:space="0" w:color="auto"/>
                                            <w:right w:val="none" w:sz="0" w:space="0" w:color="auto"/>
                                          </w:divBdr>
                                        </w:div>
                                        <w:div w:id="1046829199">
                                          <w:marLeft w:val="0"/>
                                          <w:marRight w:val="0"/>
                                          <w:marTop w:val="440"/>
                                          <w:marBottom w:val="200"/>
                                          <w:divBdr>
                                            <w:top w:val="none" w:sz="0" w:space="0" w:color="auto"/>
                                            <w:left w:val="none" w:sz="0" w:space="0" w:color="auto"/>
                                            <w:bottom w:val="none" w:sz="0" w:space="0" w:color="auto"/>
                                            <w:right w:val="none" w:sz="0" w:space="0" w:color="auto"/>
                                          </w:divBdr>
                                        </w:div>
                                        <w:div w:id="1990012948">
                                          <w:marLeft w:val="0"/>
                                          <w:marRight w:val="0"/>
                                          <w:marTop w:val="0"/>
                                          <w:marBottom w:val="200"/>
                                          <w:divBdr>
                                            <w:top w:val="none" w:sz="0" w:space="0" w:color="auto"/>
                                            <w:left w:val="none" w:sz="0" w:space="0" w:color="auto"/>
                                            <w:bottom w:val="none" w:sz="0" w:space="0" w:color="auto"/>
                                            <w:right w:val="none" w:sz="0" w:space="0" w:color="auto"/>
                                          </w:divBdr>
                                        </w:div>
                                        <w:div w:id="1998879313">
                                          <w:marLeft w:val="0"/>
                                          <w:marRight w:val="0"/>
                                          <w:marTop w:val="440"/>
                                          <w:marBottom w:val="200"/>
                                          <w:divBdr>
                                            <w:top w:val="none" w:sz="0" w:space="0" w:color="auto"/>
                                            <w:left w:val="none" w:sz="0" w:space="0" w:color="auto"/>
                                            <w:bottom w:val="none" w:sz="0" w:space="0" w:color="auto"/>
                                            <w:right w:val="none" w:sz="0" w:space="0" w:color="auto"/>
                                          </w:divBdr>
                                        </w:div>
                                        <w:div w:id="875509614">
                                          <w:marLeft w:val="0"/>
                                          <w:marRight w:val="0"/>
                                          <w:marTop w:val="0"/>
                                          <w:marBottom w:val="200"/>
                                          <w:divBdr>
                                            <w:top w:val="none" w:sz="0" w:space="0" w:color="auto"/>
                                            <w:left w:val="none" w:sz="0" w:space="0" w:color="auto"/>
                                            <w:bottom w:val="none" w:sz="0" w:space="0" w:color="auto"/>
                                            <w:right w:val="none" w:sz="0" w:space="0" w:color="auto"/>
                                          </w:divBdr>
                                        </w:div>
                                        <w:div w:id="464157246">
                                          <w:marLeft w:val="0"/>
                                          <w:marRight w:val="0"/>
                                          <w:marTop w:val="645"/>
                                          <w:marBottom w:val="495"/>
                                          <w:divBdr>
                                            <w:top w:val="none" w:sz="0" w:space="0" w:color="auto"/>
                                            <w:left w:val="none" w:sz="0" w:space="0" w:color="auto"/>
                                            <w:bottom w:val="none" w:sz="0" w:space="0" w:color="auto"/>
                                            <w:right w:val="none" w:sz="0" w:space="0" w:color="auto"/>
                                          </w:divBdr>
                                        </w:div>
                                        <w:div w:id="1443378741">
                                          <w:marLeft w:val="0"/>
                                          <w:marRight w:val="0"/>
                                          <w:marTop w:val="360"/>
                                          <w:marBottom w:val="0"/>
                                          <w:divBdr>
                                            <w:top w:val="none" w:sz="0" w:space="0" w:color="auto"/>
                                            <w:left w:val="none" w:sz="0" w:space="0" w:color="auto"/>
                                            <w:bottom w:val="none" w:sz="0" w:space="0" w:color="auto"/>
                                            <w:right w:val="none" w:sz="0" w:space="0" w:color="auto"/>
                                          </w:divBdr>
                                        </w:div>
                                        <w:div w:id="710694459">
                                          <w:marLeft w:val="0"/>
                                          <w:marRight w:val="0"/>
                                          <w:marTop w:val="360"/>
                                          <w:marBottom w:val="0"/>
                                          <w:divBdr>
                                            <w:top w:val="none" w:sz="0" w:space="0" w:color="auto"/>
                                            <w:left w:val="none" w:sz="0" w:space="0" w:color="auto"/>
                                            <w:bottom w:val="none" w:sz="0" w:space="0" w:color="auto"/>
                                            <w:right w:val="none" w:sz="0" w:space="0" w:color="auto"/>
                                          </w:divBdr>
                                        </w:div>
                                        <w:div w:id="765342617">
                                          <w:marLeft w:val="0"/>
                                          <w:marRight w:val="0"/>
                                          <w:marTop w:val="645"/>
                                          <w:marBottom w:val="495"/>
                                          <w:divBdr>
                                            <w:top w:val="none" w:sz="0" w:space="0" w:color="auto"/>
                                            <w:left w:val="none" w:sz="0" w:space="0" w:color="auto"/>
                                            <w:bottom w:val="none" w:sz="0" w:space="0" w:color="auto"/>
                                            <w:right w:val="none" w:sz="0" w:space="0" w:color="auto"/>
                                          </w:divBdr>
                                        </w:div>
                                        <w:div w:id="295650318">
                                          <w:marLeft w:val="0"/>
                                          <w:marRight w:val="0"/>
                                          <w:marTop w:val="360"/>
                                          <w:marBottom w:val="0"/>
                                          <w:divBdr>
                                            <w:top w:val="none" w:sz="0" w:space="0" w:color="auto"/>
                                            <w:left w:val="none" w:sz="0" w:space="0" w:color="auto"/>
                                            <w:bottom w:val="none" w:sz="0" w:space="0" w:color="auto"/>
                                            <w:right w:val="none" w:sz="0" w:space="0" w:color="auto"/>
                                          </w:divBdr>
                                        </w:div>
                                        <w:div w:id="2001762448">
                                          <w:marLeft w:val="0"/>
                                          <w:marRight w:val="0"/>
                                          <w:marTop w:val="645"/>
                                          <w:marBottom w:val="495"/>
                                          <w:divBdr>
                                            <w:top w:val="none" w:sz="0" w:space="0" w:color="auto"/>
                                            <w:left w:val="none" w:sz="0" w:space="0" w:color="auto"/>
                                            <w:bottom w:val="none" w:sz="0" w:space="0" w:color="auto"/>
                                            <w:right w:val="none" w:sz="0" w:space="0" w:color="auto"/>
                                          </w:divBdr>
                                        </w:div>
                                        <w:div w:id="1397508723">
                                          <w:marLeft w:val="0"/>
                                          <w:marRight w:val="0"/>
                                          <w:marTop w:val="360"/>
                                          <w:marBottom w:val="0"/>
                                          <w:divBdr>
                                            <w:top w:val="none" w:sz="0" w:space="0" w:color="auto"/>
                                            <w:left w:val="none" w:sz="0" w:space="0" w:color="auto"/>
                                            <w:bottom w:val="none" w:sz="0" w:space="0" w:color="auto"/>
                                            <w:right w:val="none" w:sz="0" w:space="0" w:color="auto"/>
                                          </w:divBdr>
                                        </w:div>
                                        <w:div w:id="1302347328">
                                          <w:marLeft w:val="0"/>
                                          <w:marRight w:val="0"/>
                                          <w:marTop w:val="645"/>
                                          <w:marBottom w:val="495"/>
                                          <w:divBdr>
                                            <w:top w:val="none" w:sz="0" w:space="0" w:color="auto"/>
                                            <w:left w:val="none" w:sz="0" w:space="0" w:color="auto"/>
                                            <w:bottom w:val="none" w:sz="0" w:space="0" w:color="auto"/>
                                            <w:right w:val="none" w:sz="0" w:space="0" w:color="auto"/>
                                          </w:divBdr>
                                        </w:div>
                                        <w:div w:id="864709902">
                                          <w:marLeft w:val="0"/>
                                          <w:marRight w:val="0"/>
                                          <w:marTop w:val="360"/>
                                          <w:marBottom w:val="0"/>
                                          <w:divBdr>
                                            <w:top w:val="none" w:sz="0" w:space="0" w:color="auto"/>
                                            <w:left w:val="none" w:sz="0" w:space="0" w:color="auto"/>
                                            <w:bottom w:val="none" w:sz="0" w:space="0" w:color="auto"/>
                                            <w:right w:val="none" w:sz="0" w:space="0" w:color="auto"/>
                                          </w:divBdr>
                                        </w:div>
                                        <w:div w:id="1729913577">
                                          <w:marLeft w:val="0"/>
                                          <w:marRight w:val="0"/>
                                          <w:marTop w:val="645"/>
                                          <w:marBottom w:val="495"/>
                                          <w:divBdr>
                                            <w:top w:val="none" w:sz="0" w:space="0" w:color="auto"/>
                                            <w:left w:val="none" w:sz="0" w:space="0" w:color="auto"/>
                                            <w:bottom w:val="none" w:sz="0" w:space="0" w:color="auto"/>
                                            <w:right w:val="none" w:sz="0" w:space="0" w:color="auto"/>
                                          </w:divBdr>
                                        </w:div>
                                        <w:div w:id="966158368">
                                          <w:marLeft w:val="0"/>
                                          <w:marRight w:val="0"/>
                                          <w:marTop w:val="360"/>
                                          <w:marBottom w:val="0"/>
                                          <w:divBdr>
                                            <w:top w:val="none" w:sz="0" w:space="0" w:color="auto"/>
                                            <w:left w:val="none" w:sz="0" w:space="0" w:color="auto"/>
                                            <w:bottom w:val="none" w:sz="0" w:space="0" w:color="auto"/>
                                            <w:right w:val="none" w:sz="0" w:space="0" w:color="auto"/>
                                          </w:divBdr>
                                        </w:div>
                                        <w:div w:id="789543986">
                                          <w:marLeft w:val="0"/>
                                          <w:marRight w:val="0"/>
                                          <w:marTop w:val="360"/>
                                          <w:marBottom w:val="0"/>
                                          <w:divBdr>
                                            <w:top w:val="none" w:sz="0" w:space="0" w:color="auto"/>
                                            <w:left w:val="none" w:sz="0" w:space="0" w:color="auto"/>
                                            <w:bottom w:val="none" w:sz="0" w:space="0" w:color="auto"/>
                                            <w:right w:val="none" w:sz="0" w:space="0" w:color="auto"/>
                                          </w:divBdr>
                                        </w:div>
                                        <w:div w:id="739670634">
                                          <w:marLeft w:val="0"/>
                                          <w:marRight w:val="0"/>
                                          <w:marTop w:val="645"/>
                                          <w:marBottom w:val="495"/>
                                          <w:divBdr>
                                            <w:top w:val="none" w:sz="0" w:space="0" w:color="auto"/>
                                            <w:left w:val="none" w:sz="0" w:space="0" w:color="auto"/>
                                            <w:bottom w:val="none" w:sz="0" w:space="0" w:color="auto"/>
                                            <w:right w:val="none" w:sz="0" w:space="0" w:color="auto"/>
                                          </w:divBdr>
                                        </w:div>
                                        <w:div w:id="1760246456">
                                          <w:marLeft w:val="0"/>
                                          <w:marRight w:val="0"/>
                                          <w:marTop w:val="360"/>
                                          <w:marBottom w:val="0"/>
                                          <w:divBdr>
                                            <w:top w:val="none" w:sz="0" w:space="0" w:color="auto"/>
                                            <w:left w:val="none" w:sz="0" w:space="0" w:color="auto"/>
                                            <w:bottom w:val="none" w:sz="0" w:space="0" w:color="auto"/>
                                            <w:right w:val="none" w:sz="0" w:space="0" w:color="auto"/>
                                          </w:divBdr>
                                        </w:div>
                                        <w:div w:id="829834806">
                                          <w:marLeft w:val="0"/>
                                          <w:marRight w:val="0"/>
                                          <w:marTop w:val="360"/>
                                          <w:marBottom w:val="0"/>
                                          <w:divBdr>
                                            <w:top w:val="none" w:sz="0" w:space="0" w:color="auto"/>
                                            <w:left w:val="none" w:sz="0" w:space="0" w:color="auto"/>
                                            <w:bottom w:val="none" w:sz="0" w:space="0" w:color="auto"/>
                                            <w:right w:val="none" w:sz="0" w:space="0" w:color="auto"/>
                                          </w:divBdr>
                                        </w:div>
                                        <w:div w:id="652834916">
                                          <w:marLeft w:val="0"/>
                                          <w:marRight w:val="0"/>
                                          <w:marTop w:val="645"/>
                                          <w:marBottom w:val="495"/>
                                          <w:divBdr>
                                            <w:top w:val="none" w:sz="0" w:space="0" w:color="auto"/>
                                            <w:left w:val="none" w:sz="0" w:space="0" w:color="auto"/>
                                            <w:bottom w:val="none" w:sz="0" w:space="0" w:color="auto"/>
                                            <w:right w:val="none" w:sz="0" w:space="0" w:color="auto"/>
                                          </w:divBdr>
                                        </w:div>
                                        <w:div w:id="1242988333">
                                          <w:marLeft w:val="0"/>
                                          <w:marRight w:val="0"/>
                                          <w:marTop w:val="360"/>
                                          <w:marBottom w:val="0"/>
                                          <w:divBdr>
                                            <w:top w:val="none" w:sz="0" w:space="0" w:color="auto"/>
                                            <w:left w:val="none" w:sz="0" w:space="0" w:color="auto"/>
                                            <w:bottom w:val="none" w:sz="0" w:space="0" w:color="auto"/>
                                            <w:right w:val="none" w:sz="0" w:space="0" w:color="auto"/>
                                          </w:divBdr>
                                        </w:div>
                                        <w:div w:id="50858552">
                                          <w:marLeft w:val="0"/>
                                          <w:marRight w:val="0"/>
                                          <w:marTop w:val="360"/>
                                          <w:marBottom w:val="0"/>
                                          <w:divBdr>
                                            <w:top w:val="none" w:sz="0" w:space="0" w:color="auto"/>
                                            <w:left w:val="none" w:sz="0" w:space="0" w:color="auto"/>
                                            <w:bottom w:val="none" w:sz="0" w:space="0" w:color="auto"/>
                                            <w:right w:val="none" w:sz="0" w:space="0" w:color="auto"/>
                                          </w:divBdr>
                                        </w:div>
                                        <w:div w:id="123932600">
                                          <w:marLeft w:val="0"/>
                                          <w:marRight w:val="0"/>
                                          <w:marTop w:val="440"/>
                                          <w:marBottom w:val="200"/>
                                          <w:divBdr>
                                            <w:top w:val="none" w:sz="0" w:space="0" w:color="auto"/>
                                            <w:left w:val="none" w:sz="0" w:space="0" w:color="auto"/>
                                            <w:bottom w:val="none" w:sz="0" w:space="0" w:color="auto"/>
                                            <w:right w:val="none" w:sz="0" w:space="0" w:color="auto"/>
                                          </w:divBdr>
                                        </w:div>
                                        <w:div w:id="627855010">
                                          <w:marLeft w:val="0"/>
                                          <w:marRight w:val="0"/>
                                          <w:marTop w:val="0"/>
                                          <w:marBottom w:val="200"/>
                                          <w:divBdr>
                                            <w:top w:val="none" w:sz="0" w:space="0" w:color="auto"/>
                                            <w:left w:val="none" w:sz="0" w:space="0" w:color="auto"/>
                                            <w:bottom w:val="none" w:sz="0" w:space="0" w:color="auto"/>
                                            <w:right w:val="none" w:sz="0" w:space="0" w:color="auto"/>
                                          </w:divBdr>
                                        </w:div>
                                        <w:div w:id="1190071542">
                                          <w:marLeft w:val="0"/>
                                          <w:marRight w:val="0"/>
                                          <w:marTop w:val="440"/>
                                          <w:marBottom w:val="200"/>
                                          <w:divBdr>
                                            <w:top w:val="none" w:sz="0" w:space="0" w:color="auto"/>
                                            <w:left w:val="none" w:sz="0" w:space="0" w:color="auto"/>
                                            <w:bottom w:val="none" w:sz="0" w:space="0" w:color="auto"/>
                                            <w:right w:val="none" w:sz="0" w:space="0" w:color="auto"/>
                                          </w:divBdr>
                                        </w:div>
                                        <w:div w:id="1132822348">
                                          <w:marLeft w:val="0"/>
                                          <w:marRight w:val="0"/>
                                          <w:marTop w:val="645"/>
                                          <w:marBottom w:val="495"/>
                                          <w:divBdr>
                                            <w:top w:val="none" w:sz="0" w:space="0" w:color="auto"/>
                                            <w:left w:val="none" w:sz="0" w:space="0" w:color="auto"/>
                                            <w:bottom w:val="none" w:sz="0" w:space="0" w:color="auto"/>
                                            <w:right w:val="none" w:sz="0" w:space="0" w:color="auto"/>
                                          </w:divBdr>
                                        </w:div>
                                        <w:div w:id="887765232">
                                          <w:marLeft w:val="0"/>
                                          <w:marRight w:val="0"/>
                                          <w:marTop w:val="360"/>
                                          <w:marBottom w:val="0"/>
                                          <w:divBdr>
                                            <w:top w:val="none" w:sz="0" w:space="0" w:color="auto"/>
                                            <w:left w:val="none" w:sz="0" w:space="0" w:color="auto"/>
                                            <w:bottom w:val="none" w:sz="0" w:space="0" w:color="auto"/>
                                            <w:right w:val="none" w:sz="0" w:space="0" w:color="auto"/>
                                          </w:divBdr>
                                        </w:div>
                                        <w:div w:id="1600717522">
                                          <w:marLeft w:val="0"/>
                                          <w:marRight w:val="0"/>
                                          <w:marTop w:val="645"/>
                                          <w:marBottom w:val="495"/>
                                          <w:divBdr>
                                            <w:top w:val="none" w:sz="0" w:space="0" w:color="auto"/>
                                            <w:left w:val="none" w:sz="0" w:space="0" w:color="auto"/>
                                            <w:bottom w:val="none" w:sz="0" w:space="0" w:color="auto"/>
                                            <w:right w:val="none" w:sz="0" w:space="0" w:color="auto"/>
                                          </w:divBdr>
                                        </w:div>
                                        <w:div w:id="891574312">
                                          <w:marLeft w:val="0"/>
                                          <w:marRight w:val="0"/>
                                          <w:marTop w:val="360"/>
                                          <w:marBottom w:val="0"/>
                                          <w:divBdr>
                                            <w:top w:val="none" w:sz="0" w:space="0" w:color="auto"/>
                                            <w:left w:val="none" w:sz="0" w:space="0" w:color="auto"/>
                                            <w:bottom w:val="none" w:sz="0" w:space="0" w:color="auto"/>
                                            <w:right w:val="none" w:sz="0" w:space="0" w:color="auto"/>
                                          </w:divBdr>
                                        </w:div>
                                        <w:div w:id="290332084">
                                          <w:marLeft w:val="0"/>
                                          <w:marRight w:val="0"/>
                                          <w:marTop w:val="360"/>
                                          <w:marBottom w:val="0"/>
                                          <w:divBdr>
                                            <w:top w:val="none" w:sz="0" w:space="0" w:color="auto"/>
                                            <w:left w:val="none" w:sz="0" w:space="0" w:color="auto"/>
                                            <w:bottom w:val="none" w:sz="0" w:space="0" w:color="auto"/>
                                            <w:right w:val="none" w:sz="0" w:space="0" w:color="auto"/>
                                          </w:divBdr>
                                        </w:div>
                                        <w:div w:id="319965333">
                                          <w:marLeft w:val="0"/>
                                          <w:marRight w:val="0"/>
                                          <w:marTop w:val="645"/>
                                          <w:marBottom w:val="495"/>
                                          <w:divBdr>
                                            <w:top w:val="none" w:sz="0" w:space="0" w:color="auto"/>
                                            <w:left w:val="none" w:sz="0" w:space="0" w:color="auto"/>
                                            <w:bottom w:val="none" w:sz="0" w:space="0" w:color="auto"/>
                                            <w:right w:val="none" w:sz="0" w:space="0" w:color="auto"/>
                                          </w:divBdr>
                                        </w:div>
                                        <w:div w:id="537477676">
                                          <w:marLeft w:val="0"/>
                                          <w:marRight w:val="0"/>
                                          <w:marTop w:val="360"/>
                                          <w:marBottom w:val="0"/>
                                          <w:divBdr>
                                            <w:top w:val="none" w:sz="0" w:space="0" w:color="auto"/>
                                            <w:left w:val="none" w:sz="0" w:space="0" w:color="auto"/>
                                            <w:bottom w:val="none" w:sz="0" w:space="0" w:color="auto"/>
                                            <w:right w:val="none" w:sz="0" w:space="0" w:color="auto"/>
                                          </w:divBdr>
                                        </w:div>
                                        <w:div w:id="1057053669">
                                          <w:marLeft w:val="0"/>
                                          <w:marRight w:val="0"/>
                                          <w:marTop w:val="645"/>
                                          <w:marBottom w:val="495"/>
                                          <w:divBdr>
                                            <w:top w:val="none" w:sz="0" w:space="0" w:color="auto"/>
                                            <w:left w:val="none" w:sz="0" w:space="0" w:color="auto"/>
                                            <w:bottom w:val="none" w:sz="0" w:space="0" w:color="auto"/>
                                            <w:right w:val="none" w:sz="0" w:space="0" w:color="auto"/>
                                          </w:divBdr>
                                        </w:div>
                                        <w:div w:id="2092268285">
                                          <w:marLeft w:val="0"/>
                                          <w:marRight w:val="0"/>
                                          <w:marTop w:val="360"/>
                                          <w:marBottom w:val="0"/>
                                          <w:divBdr>
                                            <w:top w:val="none" w:sz="0" w:space="0" w:color="auto"/>
                                            <w:left w:val="none" w:sz="0" w:space="0" w:color="auto"/>
                                            <w:bottom w:val="none" w:sz="0" w:space="0" w:color="auto"/>
                                            <w:right w:val="none" w:sz="0" w:space="0" w:color="auto"/>
                                          </w:divBdr>
                                        </w:div>
                                        <w:div w:id="1630627764">
                                          <w:marLeft w:val="0"/>
                                          <w:marRight w:val="0"/>
                                          <w:marTop w:val="645"/>
                                          <w:marBottom w:val="495"/>
                                          <w:divBdr>
                                            <w:top w:val="none" w:sz="0" w:space="0" w:color="auto"/>
                                            <w:left w:val="none" w:sz="0" w:space="0" w:color="auto"/>
                                            <w:bottom w:val="none" w:sz="0" w:space="0" w:color="auto"/>
                                            <w:right w:val="none" w:sz="0" w:space="0" w:color="auto"/>
                                          </w:divBdr>
                                        </w:div>
                                        <w:div w:id="453060381">
                                          <w:marLeft w:val="0"/>
                                          <w:marRight w:val="0"/>
                                          <w:marTop w:val="360"/>
                                          <w:marBottom w:val="0"/>
                                          <w:divBdr>
                                            <w:top w:val="none" w:sz="0" w:space="0" w:color="auto"/>
                                            <w:left w:val="none" w:sz="0" w:space="0" w:color="auto"/>
                                            <w:bottom w:val="none" w:sz="0" w:space="0" w:color="auto"/>
                                            <w:right w:val="none" w:sz="0" w:space="0" w:color="auto"/>
                                          </w:divBdr>
                                        </w:div>
                                        <w:div w:id="573396877">
                                          <w:marLeft w:val="0"/>
                                          <w:marRight w:val="0"/>
                                          <w:marTop w:val="645"/>
                                          <w:marBottom w:val="495"/>
                                          <w:divBdr>
                                            <w:top w:val="none" w:sz="0" w:space="0" w:color="auto"/>
                                            <w:left w:val="none" w:sz="0" w:space="0" w:color="auto"/>
                                            <w:bottom w:val="none" w:sz="0" w:space="0" w:color="auto"/>
                                            <w:right w:val="none" w:sz="0" w:space="0" w:color="auto"/>
                                          </w:divBdr>
                                        </w:div>
                                        <w:div w:id="1896353640">
                                          <w:marLeft w:val="0"/>
                                          <w:marRight w:val="0"/>
                                          <w:marTop w:val="360"/>
                                          <w:marBottom w:val="0"/>
                                          <w:divBdr>
                                            <w:top w:val="none" w:sz="0" w:space="0" w:color="auto"/>
                                            <w:left w:val="none" w:sz="0" w:space="0" w:color="auto"/>
                                            <w:bottom w:val="none" w:sz="0" w:space="0" w:color="auto"/>
                                            <w:right w:val="none" w:sz="0" w:space="0" w:color="auto"/>
                                          </w:divBdr>
                                        </w:div>
                                        <w:div w:id="385572013">
                                          <w:marLeft w:val="0"/>
                                          <w:marRight w:val="0"/>
                                          <w:marTop w:val="645"/>
                                          <w:marBottom w:val="495"/>
                                          <w:divBdr>
                                            <w:top w:val="none" w:sz="0" w:space="0" w:color="auto"/>
                                            <w:left w:val="none" w:sz="0" w:space="0" w:color="auto"/>
                                            <w:bottom w:val="none" w:sz="0" w:space="0" w:color="auto"/>
                                            <w:right w:val="none" w:sz="0" w:space="0" w:color="auto"/>
                                          </w:divBdr>
                                        </w:div>
                                        <w:div w:id="220335192">
                                          <w:marLeft w:val="0"/>
                                          <w:marRight w:val="0"/>
                                          <w:marTop w:val="0"/>
                                          <w:marBottom w:val="200"/>
                                          <w:divBdr>
                                            <w:top w:val="none" w:sz="0" w:space="0" w:color="auto"/>
                                            <w:left w:val="none" w:sz="0" w:space="0" w:color="auto"/>
                                            <w:bottom w:val="none" w:sz="0" w:space="0" w:color="auto"/>
                                            <w:right w:val="none" w:sz="0" w:space="0" w:color="auto"/>
                                          </w:divBdr>
                                        </w:div>
                                        <w:div w:id="169420130">
                                          <w:marLeft w:val="0"/>
                                          <w:marRight w:val="0"/>
                                          <w:marTop w:val="360"/>
                                          <w:marBottom w:val="0"/>
                                          <w:divBdr>
                                            <w:top w:val="none" w:sz="0" w:space="0" w:color="auto"/>
                                            <w:left w:val="none" w:sz="0" w:space="0" w:color="auto"/>
                                            <w:bottom w:val="none" w:sz="0" w:space="0" w:color="auto"/>
                                            <w:right w:val="none" w:sz="0" w:space="0" w:color="auto"/>
                                          </w:divBdr>
                                        </w:div>
                                        <w:div w:id="856847797">
                                          <w:marLeft w:val="0"/>
                                          <w:marRight w:val="0"/>
                                          <w:marTop w:val="645"/>
                                          <w:marBottom w:val="495"/>
                                          <w:divBdr>
                                            <w:top w:val="none" w:sz="0" w:space="0" w:color="auto"/>
                                            <w:left w:val="none" w:sz="0" w:space="0" w:color="auto"/>
                                            <w:bottom w:val="none" w:sz="0" w:space="0" w:color="auto"/>
                                            <w:right w:val="none" w:sz="0" w:space="0" w:color="auto"/>
                                          </w:divBdr>
                                        </w:div>
                                        <w:div w:id="1411662745">
                                          <w:marLeft w:val="0"/>
                                          <w:marRight w:val="0"/>
                                          <w:marTop w:val="0"/>
                                          <w:marBottom w:val="200"/>
                                          <w:divBdr>
                                            <w:top w:val="none" w:sz="0" w:space="0" w:color="auto"/>
                                            <w:left w:val="none" w:sz="0" w:space="0" w:color="auto"/>
                                            <w:bottom w:val="none" w:sz="0" w:space="0" w:color="auto"/>
                                            <w:right w:val="none" w:sz="0" w:space="0" w:color="auto"/>
                                          </w:divBdr>
                                        </w:div>
                                        <w:div w:id="1640959706">
                                          <w:marLeft w:val="0"/>
                                          <w:marRight w:val="0"/>
                                          <w:marTop w:val="360"/>
                                          <w:marBottom w:val="0"/>
                                          <w:divBdr>
                                            <w:top w:val="none" w:sz="0" w:space="0" w:color="auto"/>
                                            <w:left w:val="none" w:sz="0" w:space="0" w:color="auto"/>
                                            <w:bottom w:val="none" w:sz="0" w:space="0" w:color="auto"/>
                                            <w:right w:val="none" w:sz="0" w:space="0" w:color="auto"/>
                                          </w:divBdr>
                                        </w:div>
                                        <w:div w:id="1146556977">
                                          <w:marLeft w:val="0"/>
                                          <w:marRight w:val="0"/>
                                          <w:marTop w:val="360"/>
                                          <w:marBottom w:val="0"/>
                                          <w:divBdr>
                                            <w:top w:val="none" w:sz="0" w:space="0" w:color="auto"/>
                                            <w:left w:val="none" w:sz="0" w:space="0" w:color="auto"/>
                                            <w:bottom w:val="none" w:sz="0" w:space="0" w:color="auto"/>
                                            <w:right w:val="none" w:sz="0" w:space="0" w:color="auto"/>
                                          </w:divBdr>
                                        </w:div>
                                        <w:div w:id="1605991723">
                                          <w:marLeft w:val="0"/>
                                          <w:marRight w:val="0"/>
                                          <w:marTop w:val="645"/>
                                          <w:marBottom w:val="495"/>
                                          <w:divBdr>
                                            <w:top w:val="none" w:sz="0" w:space="0" w:color="auto"/>
                                            <w:left w:val="none" w:sz="0" w:space="0" w:color="auto"/>
                                            <w:bottom w:val="none" w:sz="0" w:space="0" w:color="auto"/>
                                            <w:right w:val="none" w:sz="0" w:space="0" w:color="auto"/>
                                          </w:divBdr>
                                        </w:div>
                                        <w:div w:id="167334811">
                                          <w:marLeft w:val="0"/>
                                          <w:marRight w:val="0"/>
                                          <w:marTop w:val="360"/>
                                          <w:marBottom w:val="0"/>
                                          <w:divBdr>
                                            <w:top w:val="none" w:sz="0" w:space="0" w:color="auto"/>
                                            <w:left w:val="none" w:sz="0" w:space="0" w:color="auto"/>
                                            <w:bottom w:val="none" w:sz="0" w:space="0" w:color="auto"/>
                                            <w:right w:val="none" w:sz="0" w:space="0" w:color="auto"/>
                                          </w:divBdr>
                                        </w:div>
                                        <w:div w:id="1868641733">
                                          <w:marLeft w:val="0"/>
                                          <w:marRight w:val="0"/>
                                          <w:marTop w:val="360"/>
                                          <w:marBottom w:val="0"/>
                                          <w:divBdr>
                                            <w:top w:val="none" w:sz="0" w:space="0" w:color="auto"/>
                                            <w:left w:val="none" w:sz="0" w:space="0" w:color="auto"/>
                                            <w:bottom w:val="none" w:sz="0" w:space="0" w:color="auto"/>
                                            <w:right w:val="none" w:sz="0" w:space="0" w:color="auto"/>
                                          </w:divBdr>
                                        </w:div>
                                        <w:div w:id="1901020717">
                                          <w:marLeft w:val="0"/>
                                          <w:marRight w:val="0"/>
                                          <w:marTop w:val="440"/>
                                          <w:marBottom w:val="200"/>
                                          <w:divBdr>
                                            <w:top w:val="none" w:sz="0" w:space="0" w:color="auto"/>
                                            <w:left w:val="none" w:sz="0" w:space="0" w:color="auto"/>
                                            <w:bottom w:val="none" w:sz="0" w:space="0" w:color="auto"/>
                                            <w:right w:val="none" w:sz="0" w:space="0" w:color="auto"/>
                                          </w:divBdr>
                                        </w:div>
                                        <w:div w:id="1085960899">
                                          <w:marLeft w:val="0"/>
                                          <w:marRight w:val="0"/>
                                          <w:marTop w:val="645"/>
                                          <w:marBottom w:val="495"/>
                                          <w:divBdr>
                                            <w:top w:val="none" w:sz="0" w:space="0" w:color="auto"/>
                                            <w:left w:val="none" w:sz="0" w:space="0" w:color="auto"/>
                                            <w:bottom w:val="none" w:sz="0" w:space="0" w:color="auto"/>
                                            <w:right w:val="none" w:sz="0" w:space="0" w:color="auto"/>
                                          </w:divBdr>
                                        </w:div>
                                        <w:div w:id="1416122485">
                                          <w:marLeft w:val="0"/>
                                          <w:marRight w:val="0"/>
                                          <w:marTop w:val="360"/>
                                          <w:marBottom w:val="0"/>
                                          <w:divBdr>
                                            <w:top w:val="none" w:sz="0" w:space="0" w:color="auto"/>
                                            <w:left w:val="none" w:sz="0" w:space="0" w:color="auto"/>
                                            <w:bottom w:val="none" w:sz="0" w:space="0" w:color="auto"/>
                                            <w:right w:val="none" w:sz="0" w:space="0" w:color="auto"/>
                                          </w:divBdr>
                                        </w:div>
                                        <w:div w:id="854154220">
                                          <w:marLeft w:val="0"/>
                                          <w:marRight w:val="0"/>
                                          <w:marTop w:val="360"/>
                                          <w:marBottom w:val="0"/>
                                          <w:divBdr>
                                            <w:top w:val="none" w:sz="0" w:space="0" w:color="auto"/>
                                            <w:left w:val="none" w:sz="0" w:space="0" w:color="auto"/>
                                            <w:bottom w:val="none" w:sz="0" w:space="0" w:color="auto"/>
                                            <w:right w:val="none" w:sz="0" w:space="0" w:color="auto"/>
                                          </w:divBdr>
                                        </w:div>
                                        <w:div w:id="2141148510">
                                          <w:marLeft w:val="0"/>
                                          <w:marRight w:val="0"/>
                                          <w:marTop w:val="360"/>
                                          <w:marBottom w:val="0"/>
                                          <w:divBdr>
                                            <w:top w:val="none" w:sz="0" w:space="0" w:color="auto"/>
                                            <w:left w:val="none" w:sz="0" w:space="0" w:color="auto"/>
                                            <w:bottom w:val="none" w:sz="0" w:space="0" w:color="auto"/>
                                            <w:right w:val="none" w:sz="0" w:space="0" w:color="auto"/>
                                          </w:divBdr>
                                        </w:div>
                                        <w:div w:id="323820879">
                                          <w:marLeft w:val="0"/>
                                          <w:marRight w:val="0"/>
                                          <w:marTop w:val="645"/>
                                          <w:marBottom w:val="495"/>
                                          <w:divBdr>
                                            <w:top w:val="none" w:sz="0" w:space="0" w:color="auto"/>
                                            <w:left w:val="none" w:sz="0" w:space="0" w:color="auto"/>
                                            <w:bottom w:val="none" w:sz="0" w:space="0" w:color="auto"/>
                                            <w:right w:val="none" w:sz="0" w:space="0" w:color="auto"/>
                                          </w:divBdr>
                                        </w:div>
                                        <w:div w:id="1965697254">
                                          <w:marLeft w:val="0"/>
                                          <w:marRight w:val="0"/>
                                          <w:marTop w:val="360"/>
                                          <w:marBottom w:val="0"/>
                                          <w:divBdr>
                                            <w:top w:val="none" w:sz="0" w:space="0" w:color="auto"/>
                                            <w:left w:val="none" w:sz="0" w:space="0" w:color="auto"/>
                                            <w:bottom w:val="none" w:sz="0" w:space="0" w:color="auto"/>
                                            <w:right w:val="none" w:sz="0" w:space="0" w:color="auto"/>
                                          </w:divBdr>
                                        </w:div>
                                        <w:div w:id="18554534">
                                          <w:marLeft w:val="0"/>
                                          <w:marRight w:val="0"/>
                                          <w:marTop w:val="645"/>
                                          <w:marBottom w:val="495"/>
                                          <w:divBdr>
                                            <w:top w:val="none" w:sz="0" w:space="0" w:color="auto"/>
                                            <w:left w:val="none" w:sz="0" w:space="0" w:color="auto"/>
                                            <w:bottom w:val="none" w:sz="0" w:space="0" w:color="auto"/>
                                            <w:right w:val="none" w:sz="0" w:space="0" w:color="auto"/>
                                          </w:divBdr>
                                        </w:div>
                                        <w:div w:id="1443527193">
                                          <w:marLeft w:val="0"/>
                                          <w:marRight w:val="0"/>
                                          <w:marTop w:val="360"/>
                                          <w:marBottom w:val="0"/>
                                          <w:divBdr>
                                            <w:top w:val="none" w:sz="0" w:space="0" w:color="auto"/>
                                            <w:left w:val="none" w:sz="0" w:space="0" w:color="auto"/>
                                            <w:bottom w:val="none" w:sz="0" w:space="0" w:color="auto"/>
                                            <w:right w:val="none" w:sz="0" w:space="0" w:color="auto"/>
                                          </w:divBdr>
                                        </w:div>
                                        <w:div w:id="813063688">
                                          <w:marLeft w:val="0"/>
                                          <w:marRight w:val="0"/>
                                          <w:marTop w:val="645"/>
                                          <w:marBottom w:val="495"/>
                                          <w:divBdr>
                                            <w:top w:val="none" w:sz="0" w:space="0" w:color="auto"/>
                                            <w:left w:val="none" w:sz="0" w:space="0" w:color="auto"/>
                                            <w:bottom w:val="none" w:sz="0" w:space="0" w:color="auto"/>
                                            <w:right w:val="none" w:sz="0" w:space="0" w:color="auto"/>
                                          </w:divBdr>
                                        </w:div>
                                        <w:div w:id="255405624">
                                          <w:marLeft w:val="0"/>
                                          <w:marRight w:val="0"/>
                                          <w:marTop w:val="360"/>
                                          <w:marBottom w:val="0"/>
                                          <w:divBdr>
                                            <w:top w:val="none" w:sz="0" w:space="0" w:color="auto"/>
                                            <w:left w:val="none" w:sz="0" w:space="0" w:color="auto"/>
                                            <w:bottom w:val="none" w:sz="0" w:space="0" w:color="auto"/>
                                            <w:right w:val="none" w:sz="0" w:space="0" w:color="auto"/>
                                          </w:divBdr>
                                        </w:div>
                                        <w:div w:id="783158378">
                                          <w:marLeft w:val="0"/>
                                          <w:marRight w:val="0"/>
                                          <w:marTop w:val="360"/>
                                          <w:marBottom w:val="0"/>
                                          <w:divBdr>
                                            <w:top w:val="none" w:sz="0" w:space="0" w:color="auto"/>
                                            <w:left w:val="none" w:sz="0" w:space="0" w:color="auto"/>
                                            <w:bottom w:val="none" w:sz="0" w:space="0" w:color="auto"/>
                                            <w:right w:val="none" w:sz="0" w:space="0" w:color="auto"/>
                                          </w:divBdr>
                                        </w:div>
                                        <w:div w:id="966665600">
                                          <w:marLeft w:val="0"/>
                                          <w:marRight w:val="0"/>
                                          <w:marTop w:val="645"/>
                                          <w:marBottom w:val="495"/>
                                          <w:divBdr>
                                            <w:top w:val="none" w:sz="0" w:space="0" w:color="auto"/>
                                            <w:left w:val="none" w:sz="0" w:space="0" w:color="auto"/>
                                            <w:bottom w:val="none" w:sz="0" w:space="0" w:color="auto"/>
                                            <w:right w:val="none" w:sz="0" w:space="0" w:color="auto"/>
                                          </w:divBdr>
                                        </w:div>
                                        <w:div w:id="595947787">
                                          <w:marLeft w:val="0"/>
                                          <w:marRight w:val="0"/>
                                          <w:marTop w:val="360"/>
                                          <w:marBottom w:val="0"/>
                                          <w:divBdr>
                                            <w:top w:val="none" w:sz="0" w:space="0" w:color="auto"/>
                                            <w:left w:val="none" w:sz="0" w:space="0" w:color="auto"/>
                                            <w:bottom w:val="none" w:sz="0" w:space="0" w:color="auto"/>
                                            <w:right w:val="none" w:sz="0" w:space="0" w:color="auto"/>
                                          </w:divBdr>
                                        </w:div>
                                        <w:div w:id="1802460202">
                                          <w:marLeft w:val="0"/>
                                          <w:marRight w:val="0"/>
                                          <w:marTop w:val="645"/>
                                          <w:marBottom w:val="495"/>
                                          <w:divBdr>
                                            <w:top w:val="none" w:sz="0" w:space="0" w:color="auto"/>
                                            <w:left w:val="none" w:sz="0" w:space="0" w:color="auto"/>
                                            <w:bottom w:val="none" w:sz="0" w:space="0" w:color="auto"/>
                                            <w:right w:val="none" w:sz="0" w:space="0" w:color="auto"/>
                                          </w:divBdr>
                                        </w:div>
                                        <w:div w:id="1835027537">
                                          <w:marLeft w:val="0"/>
                                          <w:marRight w:val="0"/>
                                          <w:marTop w:val="360"/>
                                          <w:marBottom w:val="0"/>
                                          <w:divBdr>
                                            <w:top w:val="none" w:sz="0" w:space="0" w:color="auto"/>
                                            <w:left w:val="none" w:sz="0" w:space="0" w:color="auto"/>
                                            <w:bottom w:val="none" w:sz="0" w:space="0" w:color="auto"/>
                                            <w:right w:val="none" w:sz="0" w:space="0" w:color="auto"/>
                                          </w:divBdr>
                                        </w:div>
                                        <w:div w:id="1382317097">
                                          <w:marLeft w:val="0"/>
                                          <w:marRight w:val="0"/>
                                          <w:marTop w:val="440"/>
                                          <w:marBottom w:val="200"/>
                                          <w:divBdr>
                                            <w:top w:val="none" w:sz="0" w:space="0" w:color="auto"/>
                                            <w:left w:val="none" w:sz="0" w:space="0" w:color="auto"/>
                                            <w:bottom w:val="none" w:sz="0" w:space="0" w:color="auto"/>
                                            <w:right w:val="none" w:sz="0" w:space="0" w:color="auto"/>
                                          </w:divBdr>
                                        </w:div>
                                        <w:div w:id="1736315148">
                                          <w:marLeft w:val="0"/>
                                          <w:marRight w:val="0"/>
                                          <w:marTop w:val="0"/>
                                          <w:marBottom w:val="200"/>
                                          <w:divBdr>
                                            <w:top w:val="none" w:sz="0" w:space="0" w:color="auto"/>
                                            <w:left w:val="none" w:sz="0" w:space="0" w:color="auto"/>
                                            <w:bottom w:val="none" w:sz="0" w:space="0" w:color="auto"/>
                                            <w:right w:val="none" w:sz="0" w:space="0" w:color="auto"/>
                                          </w:divBdr>
                                        </w:div>
                                        <w:div w:id="2032679704">
                                          <w:marLeft w:val="0"/>
                                          <w:marRight w:val="0"/>
                                          <w:marTop w:val="645"/>
                                          <w:marBottom w:val="495"/>
                                          <w:divBdr>
                                            <w:top w:val="none" w:sz="0" w:space="0" w:color="auto"/>
                                            <w:left w:val="none" w:sz="0" w:space="0" w:color="auto"/>
                                            <w:bottom w:val="none" w:sz="0" w:space="0" w:color="auto"/>
                                            <w:right w:val="none" w:sz="0" w:space="0" w:color="auto"/>
                                          </w:divBdr>
                                        </w:div>
                                        <w:div w:id="747117870">
                                          <w:marLeft w:val="0"/>
                                          <w:marRight w:val="0"/>
                                          <w:marTop w:val="360"/>
                                          <w:marBottom w:val="0"/>
                                          <w:divBdr>
                                            <w:top w:val="none" w:sz="0" w:space="0" w:color="auto"/>
                                            <w:left w:val="none" w:sz="0" w:space="0" w:color="auto"/>
                                            <w:bottom w:val="none" w:sz="0" w:space="0" w:color="auto"/>
                                            <w:right w:val="none" w:sz="0" w:space="0" w:color="auto"/>
                                          </w:divBdr>
                                        </w:div>
                                        <w:div w:id="2100327884">
                                          <w:marLeft w:val="0"/>
                                          <w:marRight w:val="0"/>
                                          <w:marTop w:val="360"/>
                                          <w:marBottom w:val="0"/>
                                          <w:divBdr>
                                            <w:top w:val="none" w:sz="0" w:space="0" w:color="auto"/>
                                            <w:left w:val="none" w:sz="0" w:space="0" w:color="auto"/>
                                            <w:bottom w:val="none" w:sz="0" w:space="0" w:color="auto"/>
                                            <w:right w:val="none" w:sz="0" w:space="0" w:color="auto"/>
                                          </w:divBdr>
                                        </w:div>
                                        <w:div w:id="1156455458">
                                          <w:marLeft w:val="0"/>
                                          <w:marRight w:val="0"/>
                                          <w:marTop w:val="645"/>
                                          <w:marBottom w:val="495"/>
                                          <w:divBdr>
                                            <w:top w:val="none" w:sz="0" w:space="0" w:color="auto"/>
                                            <w:left w:val="none" w:sz="0" w:space="0" w:color="auto"/>
                                            <w:bottom w:val="none" w:sz="0" w:space="0" w:color="auto"/>
                                            <w:right w:val="none" w:sz="0" w:space="0" w:color="auto"/>
                                          </w:divBdr>
                                        </w:div>
                                        <w:div w:id="1426002552">
                                          <w:marLeft w:val="0"/>
                                          <w:marRight w:val="0"/>
                                          <w:marTop w:val="360"/>
                                          <w:marBottom w:val="0"/>
                                          <w:divBdr>
                                            <w:top w:val="none" w:sz="0" w:space="0" w:color="auto"/>
                                            <w:left w:val="none" w:sz="0" w:space="0" w:color="auto"/>
                                            <w:bottom w:val="none" w:sz="0" w:space="0" w:color="auto"/>
                                            <w:right w:val="none" w:sz="0" w:space="0" w:color="auto"/>
                                          </w:divBdr>
                                        </w:div>
                                        <w:div w:id="261185903">
                                          <w:marLeft w:val="0"/>
                                          <w:marRight w:val="0"/>
                                          <w:marTop w:val="645"/>
                                          <w:marBottom w:val="495"/>
                                          <w:divBdr>
                                            <w:top w:val="none" w:sz="0" w:space="0" w:color="auto"/>
                                            <w:left w:val="none" w:sz="0" w:space="0" w:color="auto"/>
                                            <w:bottom w:val="none" w:sz="0" w:space="0" w:color="auto"/>
                                            <w:right w:val="none" w:sz="0" w:space="0" w:color="auto"/>
                                          </w:divBdr>
                                        </w:div>
                                        <w:div w:id="2006588550">
                                          <w:marLeft w:val="0"/>
                                          <w:marRight w:val="0"/>
                                          <w:marTop w:val="360"/>
                                          <w:marBottom w:val="0"/>
                                          <w:divBdr>
                                            <w:top w:val="none" w:sz="0" w:space="0" w:color="auto"/>
                                            <w:left w:val="none" w:sz="0" w:space="0" w:color="auto"/>
                                            <w:bottom w:val="none" w:sz="0" w:space="0" w:color="auto"/>
                                            <w:right w:val="none" w:sz="0" w:space="0" w:color="auto"/>
                                          </w:divBdr>
                                        </w:div>
                                        <w:div w:id="1488282302">
                                          <w:marLeft w:val="0"/>
                                          <w:marRight w:val="0"/>
                                          <w:marTop w:val="645"/>
                                          <w:marBottom w:val="495"/>
                                          <w:divBdr>
                                            <w:top w:val="none" w:sz="0" w:space="0" w:color="auto"/>
                                            <w:left w:val="none" w:sz="0" w:space="0" w:color="auto"/>
                                            <w:bottom w:val="none" w:sz="0" w:space="0" w:color="auto"/>
                                            <w:right w:val="none" w:sz="0" w:space="0" w:color="auto"/>
                                          </w:divBdr>
                                        </w:div>
                                        <w:div w:id="854349509">
                                          <w:marLeft w:val="0"/>
                                          <w:marRight w:val="0"/>
                                          <w:marTop w:val="360"/>
                                          <w:marBottom w:val="0"/>
                                          <w:divBdr>
                                            <w:top w:val="none" w:sz="0" w:space="0" w:color="auto"/>
                                            <w:left w:val="none" w:sz="0" w:space="0" w:color="auto"/>
                                            <w:bottom w:val="none" w:sz="0" w:space="0" w:color="auto"/>
                                            <w:right w:val="none" w:sz="0" w:space="0" w:color="auto"/>
                                          </w:divBdr>
                                        </w:div>
                                        <w:div w:id="1467552273">
                                          <w:marLeft w:val="0"/>
                                          <w:marRight w:val="0"/>
                                          <w:marTop w:val="360"/>
                                          <w:marBottom w:val="0"/>
                                          <w:divBdr>
                                            <w:top w:val="none" w:sz="0" w:space="0" w:color="auto"/>
                                            <w:left w:val="none" w:sz="0" w:space="0" w:color="auto"/>
                                            <w:bottom w:val="none" w:sz="0" w:space="0" w:color="auto"/>
                                            <w:right w:val="none" w:sz="0" w:space="0" w:color="auto"/>
                                          </w:divBdr>
                                        </w:div>
                                        <w:div w:id="887763149">
                                          <w:marLeft w:val="0"/>
                                          <w:marRight w:val="0"/>
                                          <w:marTop w:val="645"/>
                                          <w:marBottom w:val="495"/>
                                          <w:divBdr>
                                            <w:top w:val="none" w:sz="0" w:space="0" w:color="auto"/>
                                            <w:left w:val="none" w:sz="0" w:space="0" w:color="auto"/>
                                            <w:bottom w:val="none" w:sz="0" w:space="0" w:color="auto"/>
                                            <w:right w:val="none" w:sz="0" w:space="0" w:color="auto"/>
                                          </w:divBdr>
                                        </w:div>
                                        <w:div w:id="1004211481">
                                          <w:marLeft w:val="0"/>
                                          <w:marRight w:val="0"/>
                                          <w:marTop w:val="360"/>
                                          <w:marBottom w:val="0"/>
                                          <w:divBdr>
                                            <w:top w:val="none" w:sz="0" w:space="0" w:color="auto"/>
                                            <w:left w:val="none" w:sz="0" w:space="0" w:color="auto"/>
                                            <w:bottom w:val="none" w:sz="0" w:space="0" w:color="auto"/>
                                            <w:right w:val="none" w:sz="0" w:space="0" w:color="auto"/>
                                          </w:divBdr>
                                        </w:div>
                                        <w:div w:id="1995527373">
                                          <w:marLeft w:val="0"/>
                                          <w:marRight w:val="0"/>
                                          <w:marTop w:val="645"/>
                                          <w:marBottom w:val="495"/>
                                          <w:divBdr>
                                            <w:top w:val="none" w:sz="0" w:space="0" w:color="auto"/>
                                            <w:left w:val="none" w:sz="0" w:space="0" w:color="auto"/>
                                            <w:bottom w:val="none" w:sz="0" w:space="0" w:color="auto"/>
                                            <w:right w:val="none" w:sz="0" w:space="0" w:color="auto"/>
                                          </w:divBdr>
                                        </w:div>
                                        <w:div w:id="1354261776">
                                          <w:marLeft w:val="0"/>
                                          <w:marRight w:val="0"/>
                                          <w:marTop w:val="360"/>
                                          <w:marBottom w:val="0"/>
                                          <w:divBdr>
                                            <w:top w:val="none" w:sz="0" w:space="0" w:color="auto"/>
                                            <w:left w:val="none" w:sz="0" w:space="0" w:color="auto"/>
                                            <w:bottom w:val="none" w:sz="0" w:space="0" w:color="auto"/>
                                            <w:right w:val="none" w:sz="0" w:space="0" w:color="auto"/>
                                          </w:divBdr>
                                        </w:div>
                                        <w:div w:id="1180505602">
                                          <w:marLeft w:val="0"/>
                                          <w:marRight w:val="0"/>
                                          <w:marTop w:val="360"/>
                                          <w:marBottom w:val="0"/>
                                          <w:divBdr>
                                            <w:top w:val="none" w:sz="0" w:space="0" w:color="auto"/>
                                            <w:left w:val="none" w:sz="0" w:space="0" w:color="auto"/>
                                            <w:bottom w:val="none" w:sz="0" w:space="0" w:color="auto"/>
                                            <w:right w:val="none" w:sz="0" w:space="0" w:color="auto"/>
                                          </w:divBdr>
                                        </w:div>
                                        <w:div w:id="1724865690">
                                          <w:marLeft w:val="0"/>
                                          <w:marRight w:val="0"/>
                                          <w:marTop w:val="360"/>
                                          <w:marBottom w:val="0"/>
                                          <w:divBdr>
                                            <w:top w:val="none" w:sz="0" w:space="0" w:color="auto"/>
                                            <w:left w:val="none" w:sz="0" w:space="0" w:color="auto"/>
                                            <w:bottom w:val="none" w:sz="0" w:space="0" w:color="auto"/>
                                            <w:right w:val="none" w:sz="0" w:space="0" w:color="auto"/>
                                          </w:divBdr>
                                        </w:div>
                                        <w:div w:id="687634377">
                                          <w:marLeft w:val="0"/>
                                          <w:marRight w:val="0"/>
                                          <w:marTop w:val="645"/>
                                          <w:marBottom w:val="495"/>
                                          <w:divBdr>
                                            <w:top w:val="none" w:sz="0" w:space="0" w:color="auto"/>
                                            <w:left w:val="none" w:sz="0" w:space="0" w:color="auto"/>
                                            <w:bottom w:val="none" w:sz="0" w:space="0" w:color="auto"/>
                                            <w:right w:val="none" w:sz="0" w:space="0" w:color="auto"/>
                                          </w:divBdr>
                                        </w:div>
                                        <w:div w:id="9917067">
                                          <w:marLeft w:val="0"/>
                                          <w:marRight w:val="0"/>
                                          <w:marTop w:val="360"/>
                                          <w:marBottom w:val="0"/>
                                          <w:divBdr>
                                            <w:top w:val="none" w:sz="0" w:space="0" w:color="auto"/>
                                            <w:left w:val="none" w:sz="0" w:space="0" w:color="auto"/>
                                            <w:bottom w:val="none" w:sz="0" w:space="0" w:color="auto"/>
                                            <w:right w:val="none" w:sz="0" w:space="0" w:color="auto"/>
                                          </w:divBdr>
                                        </w:div>
                                        <w:div w:id="1373767609">
                                          <w:marLeft w:val="0"/>
                                          <w:marRight w:val="0"/>
                                          <w:marTop w:val="360"/>
                                          <w:marBottom w:val="0"/>
                                          <w:divBdr>
                                            <w:top w:val="none" w:sz="0" w:space="0" w:color="auto"/>
                                            <w:left w:val="none" w:sz="0" w:space="0" w:color="auto"/>
                                            <w:bottom w:val="none" w:sz="0" w:space="0" w:color="auto"/>
                                            <w:right w:val="none" w:sz="0" w:space="0" w:color="auto"/>
                                          </w:divBdr>
                                        </w:div>
                                        <w:div w:id="1161502344">
                                          <w:marLeft w:val="0"/>
                                          <w:marRight w:val="0"/>
                                          <w:marTop w:val="645"/>
                                          <w:marBottom w:val="495"/>
                                          <w:divBdr>
                                            <w:top w:val="none" w:sz="0" w:space="0" w:color="auto"/>
                                            <w:left w:val="none" w:sz="0" w:space="0" w:color="auto"/>
                                            <w:bottom w:val="none" w:sz="0" w:space="0" w:color="auto"/>
                                            <w:right w:val="none" w:sz="0" w:space="0" w:color="auto"/>
                                          </w:divBdr>
                                        </w:div>
                                        <w:div w:id="1621447380">
                                          <w:marLeft w:val="0"/>
                                          <w:marRight w:val="0"/>
                                          <w:marTop w:val="360"/>
                                          <w:marBottom w:val="0"/>
                                          <w:divBdr>
                                            <w:top w:val="none" w:sz="0" w:space="0" w:color="auto"/>
                                            <w:left w:val="none" w:sz="0" w:space="0" w:color="auto"/>
                                            <w:bottom w:val="none" w:sz="0" w:space="0" w:color="auto"/>
                                            <w:right w:val="none" w:sz="0" w:space="0" w:color="auto"/>
                                          </w:divBdr>
                                        </w:div>
                                        <w:div w:id="790901764">
                                          <w:marLeft w:val="0"/>
                                          <w:marRight w:val="0"/>
                                          <w:marTop w:val="645"/>
                                          <w:marBottom w:val="495"/>
                                          <w:divBdr>
                                            <w:top w:val="none" w:sz="0" w:space="0" w:color="auto"/>
                                            <w:left w:val="none" w:sz="0" w:space="0" w:color="auto"/>
                                            <w:bottom w:val="none" w:sz="0" w:space="0" w:color="auto"/>
                                            <w:right w:val="none" w:sz="0" w:space="0" w:color="auto"/>
                                          </w:divBdr>
                                        </w:div>
                                        <w:div w:id="292322589">
                                          <w:marLeft w:val="0"/>
                                          <w:marRight w:val="0"/>
                                          <w:marTop w:val="360"/>
                                          <w:marBottom w:val="0"/>
                                          <w:divBdr>
                                            <w:top w:val="none" w:sz="0" w:space="0" w:color="auto"/>
                                            <w:left w:val="none" w:sz="0" w:space="0" w:color="auto"/>
                                            <w:bottom w:val="none" w:sz="0" w:space="0" w:color="auto"/>
                                            <w:right w:val="none" w:sz="0" w:space="0" w:color="auto"/>
                                          </w:divBdr>
                                        </w:div>
                                        <w:div w:id="1604845913">
                                          <w:marLeft w:val="0"/>
                                          <w:marRight w:val="0"/>
                                          <w:marTop w:val="360"/>
                                          <w:marBottom w:val="0"/>
                                          <w:divBdr>
                                            <w:top w:val="none" w:sz="0" w:space="0" w:color="auto"/>
                                            <w:left w:val="none" w:sz="0" w:space="0" w:color="auto"/>
                                            <w:bottom w:val="none" w:sz="0" w:space="0" w:color="auto"/>
                                            <w:right w:val="none" w:sz="0" w:space="0" w:color="auto"/>
                                          </w:divBdr>
                                        </w:div>
                                        <w:div w:id="1179468041">
                                          <w:marLeft w:val="0"/>
                                          <w:marRight w:val="0"/>
                                          <w:marTop w:val="645"/>
                                          <w:marBottom w:val="495"/>
                                          <w:divBdr>
                                            <w:top w:val="none" w:sz="0" w:space="0" w:color="auto"/>
                                            <w:left w:val="none" w:sz="0" w:space="0" w:color="auto"/>
                                            <w:bottom w:val="none" w:sz="0" w:space="0" w:color="auto"/>
                                            <w:right w:val="none" w:sz="0" w:space="0" w:color="auto"/>
                                          </w:divBdr>
                                        </w:div>
                                        <w:div w:id="291908158">
                                          <w:marLeft w:val="0"/>
                                          <w:marRight w:val="0"/>
                                          <w:marTop w:val="360"/>
                                          <w:marBottom w:val="0"/>
                                          <w:divBdr>
                                            <w:top w:val="none" w:sz="0" w:space="0" w:color="auto"/>
                                            <w:left w:val="none" w:sz="0" w:space="0" w:color="auto"/>
                                            <w:bottom w:val="none" w:sz="0" w:space="0" w:color="auto"/>
                                            <w:right w:val="none" w:sz="0" w:space="0" w:color="auto"/>
                                          </w:divBdr>
                                        </w:div>
                                        <w:div w:id="639532040">
                                          <w:marLeft w:val="0"/>
                                          <w:marRight w:val="0"/>
                                          <w:marTop w:val="440"/>
                                          <w:marBottom w:val="200"/>
                                          <w:divBdr>
                                            <w:top w:val="none" w:sz="0" w:space="0" w:color="auto"/>
                                            <w:left w:val="none" w:sz="0" w:space="0" w:color="auto"/>
                                            <w:bottom w:val="none" w:sz="0" w:space="0" w:color="auto"/>
                                            <w:right w:val="none" w:sz="0" w:space="0" w:color="auto"/>
                                          </w:divBdr>
                                        </w:div>
                                        <w:div w:id="1673679551">
                                          <w:marLeft w:val="0"/>
                                          <w:marRight w:val="0"/>
                                          <w:marTop w:val="0"/>
                                          <w:marBottom w:val="200"/>
                                          <w:divBdr>
                                            <w:top w:val="none" w:sz="0" w:space="0" w:color="auto"/>
                                            <w:left w:val="none" w:sz="0" w:space="0" w:color="auto"/>
                                            <w:bottom w:val="none" w:sz="0" w:space="0" w:color="auto"/>
                                            <w:right w:val="none" w:sz="0" w:space="0" w:color="auto"/>
                                          </w:divBdr>
                                        </w:div>
                                        <w:div w:id="403573004">
                                          <w:marLeft w:val="0"/>
                                          <w:marRight w:val="0"/>
                                          <w:marTop w:val="645"/>
                                          <w:marBottom w:val="495"/>
                                          <w:divBdr>
                                            <w:top w:val="none" w:sz="0" w:space="0" w:color="auto"/>
                                            <w:left w:val="none" w:sz="0" w:space="0" w:color="auto"/>
                                            <w:bottom w:val="none" w:sz="0" w:space="0" w:color="auto"/>
                                            <w:right w:val="none" w:sz="0" w:space="0" w:color="auto"/>
                                          </w:divBdr>
                                        </w:div>
                                        <w:div w:id="737754121">
                                          <w:marLeft w:val="0"/>
                                          <w:marRight w:val="0"/>
                                          <w:marTop w:val="360"/>
                                          <w:marBottom w:val="0"/>
                                          <w:divBdr>
                                            <w:top w:val="none" w:sz="0" w:space="0" w:color="auto"/>
                                            <w:left w:val="none" w:sz="0" w:space="0" w:color="auto"/>
                                            <w:bottom w:val="none" w:sz="0" w:space="0" w:color="auto"/>
                                            <w:right w:val="none" w:sz="0" w:space="0" w:color="auto"/>
                                          </w:divBdr>
                                        </w:div>
                                        <w:div w:id="1124811284">
                                          <w:marLeft w:val="0"/>
                                          <w:marRight w:val="0"/>
                                          <w:marTop w:val="645"/>
                                          <w:marBottom w:val="495"/>
                                          <w:divBdr>
                                            <w:top w:val="none" w:sz="0" w:space="0" w:color="auto"/>
                                            <w:left w:val="none" w:sz="0" w:space="0" w:color="auto"/>
                                            <w:bottom w:val="none" w:sz="0" w:space="0" w:color="auto"/>
                                            <w:right w:val="none" w:sz="0" w:space="0" w:color="auto"/>
                                          </w:divBdr>
                                        </w:div>
                                        <w:div w:id="230235780">
                                          <w:marLeft w:val="0"/>
                                          <w:marRight w:val="0"/>
                                          <w:marTop w:val="360"/>
                                          <w:marBottom w:val="0"/>
                                          <w:divBdr>
                                            <w:top w:val="none" w:sz="0" w:space="0" w:color="auto"/>
                                            <w:left w:val="none" w:sz="0" w:space="0" w:color="auto"/>
                                            <w:bottom w:val="none" w:sz="0" w:space="0" w:color="auto"/>
                                            <w:right w:val="none" w:sz="0" w:space="0" w:color="auto"/>
                                          </w:divBdr>
                                        </w:div>
                                        <w:div w:id="1348018539">
                                          <w:marLeft w:val="0"/>
                                          <w:marRight w:val="0"/>
                                          <w:marTop w:val="360"/>
                                          <w:marBottom w:val="0"/>
                                          <w:divBdr>
                                            <w:top w:val="none" w:sz="0" w:space="0" w:color="auto"/>
                                            <w:left w:val="none" w:sz="0" w:space="0" w:color="auto"/>
                                            <w:bottom w:val="none" w:sz="0" w:space="0" w:color="auto"/>
                                            <w:right w:val="none" w:sz="0" w:space="0" w:color="auto"/>
                                          </w:divBdr>
                                        </w:div>
                                        <w:div w:id="504321964">
                                          <w:marLeft w:val="0"/>
                                          <w:marRight w:val="0"/>
                                          <w:marTop w:val="360"/>
                                          <w:marBottom w:val="0"/>
                                          <w:divBdr>
                                            <w:top w:val="none" w:sz="0" w:space="0" w:color="auto"/>
                                            <w:left w:val="none" w:sz="0" w:space="0" w:color="auto"/>
                                            <w:bottom w:val="none" w:sz="0" w:space="0" w:color="auto"/>
                                            <w:right w:val="none" w:sz="0" w:space="0" w:color="auto"/>
                                          </w:divBdr>
                                        </w:div>
                                        <w:div w:id="6176281">
                                          <w:marLeft w:val="0"/>
                                          <w:marRight w:val="0"/>
                                          <w:marTop w:val="645"/>
                                          <w:marBottom w:val="495"/>
                                          <w:divBdr>
                                            <w:top w:val="none" w:sz="0" w:space="0" w:color="auto"/>
                                            <w:left w:val="none" w:sz="0" w:space="0" w:color="auto"/>
                                            <w:bottom w:val="none" w:sz="0" w:space="0" w:color="auto"/>
                                            <w:right w:val="none" w:sz="0" w:space="0" w:color="auto"/>
                                          </w:divBdr>
                                        </w:div>
                                        <w:div w:id="1584535491">
                                          <w:marLeft w:val="0"/>
                                          <w:marRight w:val="0"/>
                                          <w:marTop w:val="360"/>
                                          <w:marBottom w:val="0"/>
                                          <w:divBdr>
                                            <w:top w:val="none" w:sz="0" w:space="0" w:color="auto"/>
                                            <w:left w:val="none" w:sz="0" w:space="0" w:color="auto"/>
                                            <w:bottom w:val="none" w:sz="0" w:space="0" w:color="auto"/>
                                            <w:right w:val="none" w:sz="0" w:space="0" w:color="auto"/>
                                          </w:divBdr>
                                        </w:div>
                                        <w:div w:id="295255306">
                                          <w:marLeft w:val="0"/>
                                          <w:marRight w:val="0"/>
                                          <w:marTop w:val="440"/>
                                          <w:marBottom w:val="200"/>
                                          <w:divBdr>
                                            <w:top w:val="none" w:sz="0" w:space="0" w:color="auto"/>
                                            <w:left w:val="none" w:sz="0" w:space="0" w:color="auto"/>
                                            <w:bottom w:val="none" w:sz="0" w:space="0" w:color="auto"/>
                                            <w:right w:val="none" w:sz="0" w:space="0" w:color="auto"/>
                                          </w:divBdr>
                                        </w:div>
                                        <w:div w:id="1227909525">
                                          <w:marLeft w:val="0"/>
                                          <w:marRight w:val="0"/>
                                          <w:marTop w:val="0"/>
                                          <w:marBottom w:val="200"/>
                                          <w:divBdr>
                                            <w:top w:val="none" w:sz="0" w:space="0" w:color="auto"/>
                                            <w:left w:val="none" w:sz="0" w:space="0" w:color="auto"/>
                                            <w:bottom w:val="none" w:sz="0" w:space="0" w:color="auto"/>
                                            <w:right w:val="none" w:sz="0" w:space="0" w:color="auto"/>
                                          </w:divBdr>
                                        </w:div>
                                        <w:div w:id="323431953">
                                          <w:marLeft w:val="0"/>
                                          <w:marRight w:val="0"/>
                                          <w:marTop w:val="440"/>
                                          <w:marBottom w:val="200"/>
                                          <w:divBdr>
                                            <w:top w:val="none" w:sz="0" w:space="0" w:color="auto"/>
                                            <w:left w:val="none" w:sz="0" w:space="0" w:color="auto"/>
                                            <w:bottom w:val="none" w:sz="0" w:space="0" w:color="auto"/>
                                            <w:right w:val="none" w:sz="0" w:space="0" w:color="auto"/>
                                          </w:divBdr>
                                        </w:div>
                                        <w:div w:id="1610895027">
                                          <w:marLeft w:val="0"/>
                                          <w:marRight w:val="0"/>
                                          <w:marTop w:val="645"/>
                                          <w:marBottom w:val="495"/>
                                          <w:divBdr>
                                            <w:top w:val="none" w:sz="0" w:space="0" w:color="auto"/>
                                            <w:left w:val="none" w:sz="0" w:space="0" w:color="auto"/>
                                            <w:bottom w:val="none" w:sz="0" w:space="0" w:color="auto"/>
                                            <w:right w:val="none" w:sz="0" w:space="0" w:color="auto"/>
                                          </w:divBdr>
                                        </w:div>
                                        <w:div w:id="1469662332">
                                          <w:marLeft w:val="0"/>
                                          <w:marRight w:val="0"/>
                                          <w:marTop w:val="360"/>
                                          <w:marBottom w:val="0"/>
                                          <w:divBdr>
                                            <w:top w:val="none" w:sz="0" w:space="0" w:color="auto"/>
                                            <w:left w:val="none" w:sz="0" w:space="0" w:color="auto"/>
                                            <w:bottom w:val="none" w:sz="0" w:space="0" w:color="auto"/>
                                            <w:right w:val="none" w:sz="0" w:space="0" w:color="auto"/>
                                          </w:divBdr>
                                        </w:div>
                                        <w:div w:id="1654404291">
                                          <w:marLeft w:val="0"/>
                                          <w:marRight w:val="0"/>
                                          <w:marTop w:val="645"/>
                                          <w:marBottom w:val="495"/>
                                          <w:divBdr>
                                            <w:top w:val="none" w:sz="0" w:space="0" w:color="auto"/>
                                            <w:left w:val="none" w:sz="0" w:space="0" w:color="auto"/>
                                            <w:bottom w:val="none" w:sz="0" w:space="0" w:color="auto"/>
                                            <w:right w:val="none" w:sz="0" w:space="0" w:color="auto"/>
                                          </w:divBdr>
                                        </w:div>
                                        <w:div w:id="1063526752">
                                          <w:marLeft w:val="0"/>
                                          <w:marRight w:val="0"/>
                                          <w:marTop w:val="360"/>
                                          <w:marBottom w:val="0"/>
                                          <w:divBdr>
                                            <w:top w:val="none" w:sz="0" w:space="0" w:color="auto"/>
                                            <w:left w:val="none" w:sz="0" w:space="0" w:color="auto"/>
                                            <w:bottom w:val="none" w:sz="0" w:space="0" w:color="auto"/>
                                            <w:right w:val="none" w:sz="0" w:space="0" w:color="auto"/>
                                          </w:divBdr>
                                        </w:div>
                                        <w:div w:id="2108883534">
                                          <w:marLeft w:val="0"/>
                                          <w:marRight w:val="0"/>
                                          <w:marTop w:val="645"/>
                                          <w:marBottom w:val="495"/>
                                          <w:divBdr>
                                            <w:top w:val="none" w:sz="0" w:space="0" w:color="auto"/>
                                            <w:left w:val="none" w:sz="0" w:space="0" w:color="auto"/>
                                            <w:bottom w:val="none" w:sz="0" w:space="0" w:color="auto"/>
                                            <w:right w:val="none" w:sz="0" w:space="0" w:color="auto"/>
                                          </w:divBdr>
                                        </w:div>
                                        <w:div w:id="1649897858">
                                          <w:marLeft w:val="0"/>
                                          <w:marRight w:val="0"/>
                                          <w:marTop w:val="360"/>
                                          <w:marBottom w:val="0"/>
                                          <w:divBdr>
                                            <w:top w:val="none" w:sz="0" w:space="0" w:color="auto"/>
                                            <w:left w:val="none" w:sz="0" w:space="0" w:color="auto"/>
                                            <w:bottom w:val="none" w:sz="0" w:space="0" w:color="auto"/>
                                            <w:right w:val="none" w:sz="0" w:space="0" w:color="auto"/>
                                          </w:divBdr>
                                        </w:div>
                                        <w:div w:id="884606553">
                                          <w:marLeft w:val="0"/>
                                          <w:marRight w:val="0"/>
                                          <w:marTop w:val="645"/>
                                          <w:marBottom w:val="495"/>
                                          <w:divBdr>
                                            <w:top w:val="none" w:sz="0" w:space="0" w:color="auto"/>
                                            <w:left w:val="none" w:sz="0" w:space="0" w:color="auto"/>
                                            <w:bottom w:val="none" w:sz="0" w:space="0" w:color="auto"/>
                                            <w:right w:val="none" w:sz="0" w:space="0" w:color="auto"/>
                                          </w:divBdr>
                                        </w:div>
                                        <w:div w:id="320236669">
                                          <w:marLeft w:val="0"/>
                                          <w:marRight w:val="0"/>
                                          <w:marTop w:val="360"/>
                                          <w:marBottom w:val="0"/>
                                          <w:divBdr>
                                            <w:top w:val="none" w:sz="0" w:space="0" w:color="auto"/>
                                            <w:left w:val="none" w:sz="0" w:space="0" w:color="auto"/>
                                            <w:bottom w:val="none" w:sz="0" w:space="0" w:color="auto"/>
                                            <w:right w:val="none" w:sz="0" w:space="0" w:color="auto"/>
                                          </w:divBdr>
                                        </w:div>
                                        <w:div w:id="503665041">
                                          <w:marLeft w:val="0"/>
                                          <w:marRight w:val="0"/>
                                          <w:marTop w:val="360"/>
                                          <w:marBottom w:val="0"/>
                                          <w:divBdr>
                                            <w:top w:val="none" w:sz="0" w:space="0" w:color="auto"/>
                                            <w:left w:val="none" w:sz="0" w:space="0" w:color="auto"/>
                                            <w:bottom w:val="none" w:sz="0" w:space="0" w:color="auto"/>
                                            <w:right w:val="none" w:sz="0" w:space="0" w:color="auto"/>
                                          </w:divBdr>
                                        </w:div>
                                        <w:div w:id="1129981580">
                                          <w:marLeft w:val="0"/>
                                          <w:marRight w:val="0"/>
                                          <w:marTop w:val="645"/>
                                          <w:marBottom w:val="495"/>
                                          <w:divBdr>
                                            <w:top w:val="none" w:sz="0" w:space="0" w:color="auto"/>
                                            <w:left w:val="none" w:sz="0" w:space="0" w:color="auto"/>
                                            <w:bottom w:val="none" w:sz="0" w:space="0" w:color="auto"/>
                                            <w:right w:val="none" w:sz="0" w:space="0" w:color="auto"/>
                                          </w:divBdr>
                                        </w:div>
                                        <w:div w:id="1720007163">
                                          <w:marLeft w:val="0"/>
                                          <w:marRight w:val="0"/>
                                          <w:marTop w:val="360"/>
                                          <w:marBottom w:val="0"/>
                                          <w:divBdr>
                                            <w:top w:val="none" w:sz="0" w:space="0" w:color="auto"/>
                                            <w:left w:val="none" w:sz="0" w:space="0" w:color="auto"/>
                                            <w:bottom w:val="none" w:sz="0" w:space="0" w:color="auto"/>
                                            <w:right w:val="none" w:sz="0" w:space="0" w:color="auto"/>
                                          </w:divBdr>
                                        </w:div>
                                        <w:div w:id="1810516351">
                                          <w:marLeft w:val="0"/>
                                          <w:marRight w:val="0"/>
                                          <w:marTop w:val="440"/>
                                          <w:marBottom w:val="200"/>
                                          <w:divBdr>
                                            <w:top w:val="none" w:sz="0" w:space="0" w:color="auto"/>
                                            <w:left w:val="none" w:sz="0" w:space="0" w:color="auto"/>
                                            <w:bottom w:val="none" w:sz="0" w:space="0" w:color="auto"/>
                                            <w:right w:val="none" w:sz="0" w:space="0" w:color="auto"/>
                                          </w:divBdr>
                                        </w:div>
                                        <w:div w:id="555312497">
                                          <w:marLeft w:val="0"/>
                                          <w:marRight w:val="0"/>
                                          <w:marTop w:val="645"/>
                                          <w:marBottom w:val="495"/>
                                          <w:divBdr>
                                            <w:top w:val="none" w:sz="0" w:space="0" w:color="auto"/>
                                            <w:left w:val="none" w:sz="0" w:space="0" w:color="auto"/>
                                            <w:bottom w:val="none" w:sz="0" w:space="0" w:color="auto"/>
                                            <w:right w:val="none" w:sz="0" w:space="0" w:color="auto"/>
                                          </w:divBdr>
                                        </w:div>
                                        <w:div w:id="927545836">
                                          <w:marLeft w:val="0"/>
                                          <w:marRight w:val="0"/>
                                          <w:marTop w:val="360"/>
                                          <w:marBottom w:val="0"/>
                                          <w:divBdr>
                                            <w:top w:val="none" w:sz="0" w:space="0" w:color="auto"/>
                                            <w:left w:val="none" w:sz="0" w:space="0" w:color="auto"/>
                                            <w:bottom w:val="none" w:sz="0" w:space="0" w:color="auto"/>
                                            <w:right w:val="none" w:sz="0" w:space="0" w:color="auto"/>
                                          </w:divBdr>
                                        </w:div>
                                        <w:div w:id="510685149">
                                          <w:marLeft w:val="0"/>
                                          <w:marRight w:val="0"/>
                                          <w:marTop w:val="645"/>
                                          <w:marBottom w:val="495"/>
                                          <w:divBdr>
                                            <w:top w:val="none" w:sz="0" w:space="0" w:color="auto"/>
                                            <w:left w:val="none" w:sz="0" w:space="0" w:color="auto"/>
                                            <w:bottom w:val="none" w:sz="0" w:space="0" w:color="auto"/>
                                            <w:right w:val="none" w:sz="0" w:space="0" w:color="auto"/>
                                          </w:divBdr>
                                        </w:div>
                                        <w:div w:id="260525589">
                                          <w:marLeft w:val="0"/>
                                          <w:marRight w:val="0"/>
                                          <w:marTop w:val="360"/>
                                          <w:marBottom w:val="0"/>
                                          <w:divBdr>
                                            <w:top w:val="none" w:sz="0" w:space="0" w:color="auto"/>
                                            <w:left w:val="none" w:sz="0" w:space="0" w:color="auto"/>
                                            <w:bottom w:val="none" w:sz="0" w:space="0" w:color="auto"/>
                                            <w:right w:val="none" w:sz="0" w:space="0" w:color="auto"/>
                                          </w:divBdr>
                                        </w:div>
                                        <w:div w:id="219949712">
                                          <w:marLeft w:val="0"/>
                                          <w:marRight w:val="0"/>
                                          <w:marTop w:val="360"/>
                                          <w:marBottom w:val="0"/>
                                          <w:divBdr>
                                            <w:top w:val="none" w:sz="0" w:space="0" w:color="auto"/>
                                            <w:left w:val="none" w:sz="0" w:space="0" w:color="auto"/>
                                            <w:bottom w:val="none" w:sz="0" w:space="0" w:color="auto"/>
                                            <w:right w:val="none" w:sz="0" w:space="0" w:color="auto"/>
                                          </w:divBdr>
                                        </w:div>
                                        <w:div w:id="2089384112">
                                          <w:marLeft w:val="0"/>
                                          <w:marRight w:val="0"/>
                                          <w:marTop w:val="645"/>
                                          <w:marBottom w:val="495"/>
                                          <w:divBdr>
                                            <w:top w:val="none" w:sz="0" w:space="0" w:color="auto"/>
                                            <w:left w:val="none" w:sz="0" w:space="0" w:color="auto"/>
                                            <w:bottom w:val="none" w:sz="0" w:space="0" w:color="auto"/>
                                            <w:right w:val="none" w:sz="0" w:space="0" w:color="auto"/>
                                          </w:divBdr>
                                        </w:div>
                                        <w:div w:id="523135196">
                                          <w:marLeft w:val="0"/>
                                          <w:marRight w:val="0"/>
                                          <w:marTop w:val="360"/>
                                          <w:marBottom w:val="0"/>
                                          <w:divBdr>
                                            <w:top w:val="none" w:sz="0" w:space="0" w:color="auto"/>
                                            <w:left w:val="none" w:sz="0" w:space="0" w:color="auto"/>
                                            <w:bottom w:val="none" w:sz="0" w:space="0" w:color="auto"/>
                                            <w:right w:val="none" w:sz="0" w:space="0" w:color="auto"/>
                                          </w:divBdr>
                                        </w:div>
                                        <w:div w:id="1569805066">
                                          <w:marLeft w:val="0"/>
                                          <w:marRight w:val="0"/>
                                          <w:marTop w:val="360"/>
                                          <w:marBottom w:val="0"/>
                                          <w:divBdr>
                                            <w:top w:val="none" w:sz="0" w:space="0" w:color="auto"/>
                                            <w:left w:val="none" w:sz="0" w:space="0" w:color="auto"/>
                                            <w:bottom w:val="none" w:sz="0" w:space="0" w:color="auto"/>
                                            <w:right w:val="none" w:sz="0" w:space="0" w:color="auto"/>
                                          </w:divBdr>
                                        </w:div>
                                        <w:div w:id="1310087883">
                                          <w:marLeft w:val="0"/>
                                          <w:marRight w:val="0"/>
                                          <w:marTop w:val="440"/>
                                          <w:marBottom w:val="200"/>
                                          <w:divBdr>
                                            <w:top w:val="none" w:sz="0" w:space="0" w:color="auto"/>
                                            <w:left w:val="none" w:sz="0" w:space="0" w:color="auto"/>
                                            <w:bottom w:val="none" w:sz="0" w:space="0" w:color="auto"/>
                                            <w:right w:val="none" w:sz="0" w:space="0" w:color="auto"/>
                                          </w:divBdr>
                                        </w:div>
                                        <w:div w:id="1026372042">
                                          <w:marLeft w:val="0"/>
                                          <w:marRight w:val="0"/>
                                          <w:marTop w:val="645"/>
                                          <w:marBottom w:val="495"/>
                                          <w:divBdr>
                                            <w:top w:val="none" w:sz="0" w:space="0" w:color="auto"/>
                                            <w:left w:val="none" w:sz="0" w:space="0" w:color="auto"/>
                                            <w:bottom w:val="none" w:sz="0" w:space="0" w:color="auto"/>
                                            <w:right w:val="none" w:sz="0" w:space="0" w:color="auto"/>
                                          </w:divBdr>
                                        </w:div>
                                        <w:div w:id="932710563">
                                          <w:marLeft w:val="0"/>
                                          <w:marRight w:val="0"/>
                                          <w:marTop w:val="360"/>
                                          <w:marBottom w:val="0"/>
                                          <w:divBdr>
                                            <w:top w:val="none" w:sz="0" w:space="0" w:color="auto"/>
                                            <w:left w:val="none" w:sz="0" w:space="0" w:color="auto"/>
                                            <w:bottom w:val="none" w:sz="0" w:space="0" w:color="auto"/>
                                            <w:right w:val="none" w:sz="0" w:space="0" w:color="auto"/>
                                          </w:divBdr>
                                        </w:div>
                                        <w:div w:id="1705136112">
                                          <w:marLeft w:val="0"/>
                                          <w:marRight w:val="0"/>
                                          <w:marTop w:val="360"/>
                                          <w:marBottom w:val="0"/>
                                          <w:divBdr>
                                            <w:top w:val="none" w:sz="0" w:space="0" w:color="auto"/>
                                            <w:left w:val="none" w:sz="0" w:space="0" w:color="auto"/>
                                            <w:bottom w:val="none" w:sz="0" w:space="0" w:color="auto"/>
                                            <w:right w:val="none" w:sz="0" w:space="0" w:color="auto"/>
                                          </w:divBdr>
                                        </w:div>
                                        <w:div w:id="1258827892">
                                          <w:marLeft w:val="0"/>
                                          <w:marRight w:val="0"/>
                                          <w:marTop w:val="360"/>
                                          <w:marBottom w:val="0"/>
                                          <w:divBdr>
                                            <w:top w:val="none" w:sz="0" w:space="0" w:color="auto"/>
                                            <w:left w:val="none" w:sz="0" w:space="0" w:color="auto"/>
                                            <w:bottom w:val="none" w:sz="0" w:space="0" w:color="auto"/>
                                            <w:right w:val="none" w:sz="0" w:space="0" w:color="auto"/>
                                          </w:divBdr>
                                        </w:div>
                                        <w:div w:id="1986230382">
                                          <w:marLeft w:val="0"/>
                                          <w:marRight w:val="0"/>
                                          <w:marTop w:val="645"/>
                                          <w:marBottom w:val="495"/>
                                          <w:divBdr>
                                            <w:top w:val="none" w:sz="0" w:space="0" w:color="auto"/>
                                            <w:left w:val="none" w:sz="0" w:space="0" w:color="auto"/>
                                            <w:bottom w:val="none" w:sz="0" w:space="0" w:color="auto"/>
                                            <w:right w:val="none" w:sz="0" w:space="0" w:color="auto"/>
                                          </w:divBdr>
                                        </w:div>
                                        <w:div w:id="1034305355">
                                          <w:marLeft w:val="0"/>
                                          <w:marRight w:val="0"/>
                                          <w:marTop w:val="360"/>
                                          <w:marBottom w:val="0"/>
                                          <w:divBdr>
                                            <w:top w:val="none" w:sz="0" w:space="0" w:color="auto"/>
                                            <w:left w:val="none" w:sz="0" w:space="0" w:color="auto"/>
                                            <w:bottom w:val="none" w:sz="0" w:space="0" w:color="auto"/>
                                            <w:right w:val="none" w:sz="0" w:space="0" w:color="auto"/>
                                          </w:divBdr>
                                        </w:div>
                                        <w:div w:id="1217936427">
                                          <w:marLeft w:val="0"/>
                                          <w:marRight w:val="0"/>
                                          <w:marTop w:val="645"/>
                                          <w:marBottom w:val="495"/>
                                          <w:divBdr>
                                            <w:top w:val="none" w:sz="0" w:space="0" w:color="auto"/>
                                            <w:left w:val="none" w:sz="0" w:space="0" w:color="auto"/>
                                            <w:bottom w:val="none" w:sz="0" w:space="0" w:color="auto"/>
                                            <w:right w:val="none" w:sz="0" w:space="0" w:color="auto"/>
                                          </w:divBdr>
                                        </w:div>
                                        <w:div w:id="1780297150">
                                          <w:marLeft w:val="0"/>
                                          <w:marRight w:val="0"/>
                                          <w:marTop w:val="0"/>
                                          <w:marBottom w:val="200"/>
                                          <w:divBdr>
                                            <w:top w:val="none" w:sz="0" w:space="0" w:color="auto"/>
                                            <w:left w:val="none" w:sz="0" w:space="0" w:color="auto"/>
                                            <w:bottom w:val="none" w:sz="0" w:space="0" w:color="auto"/>
                                            <w:right w:val="none" w:sz="0" w:space="0" w:color="auto"/>
                                          </w:divBdr>
                                        </w:div>
                                        <w:div w:id="1599680684">
                                          <w:marLeft w:val="0"/>
                                          <w:marRight w:val="0"/>
                                          <w:marTop w:val="360"/>
                                          <w:marBottom w:val="0"/>
                                          <w:divBdr>
                                            <w:top w:val="none" w:sz="0" w:space="0" w:color="auto"/>
                                            <w:left w:val="none" w:sz="0" w:space="0" w:color="auto"/>
                                            <w:bottom w:val="none" w:sz="0" w:space="0" w:color="auto"/>
                                            <w:right w:val="none" w:sz="0" w:space="0" w:color="auto"/>
                                          </w:divBdr>
                                        </w:div>
                                        <w:div w:id="1318337275">
                                          <w:marLeft w:val="0"/>
                                          <w:marRight w:val="0"/>
                                          <w:marTop w:val="440"/>
                                          <w:marBottom w:val="200"/>
                                          <w:divBdr>
                                            <w:top w:val="none" w:sz="0" w:space="0" w:color="auto"/>
                                            <w:left w:val="none" w:sz="0" w:space="0" w:color="auto"/>
                                            <w:bottom w:val="none" w:sz="0" w:space="0" w:color="auto"/>
                                            <w:right w:val="none" w:sz="0" w:space="0" w:color="auto"/>
                                          </w:divBdr>
                                        </w:div>
                                        <w:div w:id="955329540">
                                          <w:marLeft w:val="0"/>
                                          <w:marRight w:val="0"/>
                                          <w:marTop w:val="0"/>
                                          <w:marBottom w:val="200"/>
                                          <w:divBdr>
                                            <w:top w:val="none" w:sz="0" w:space="0" w:color="auto"/>
                                            <w:left w:val="none" w:sz="0" w:space="0" w:color="auto"/>
                                            <w:bottom w:val="none" w:sz="0" w:space="0" w:color="auto"/>
                                            <w:right w:val="none" w:sz="0" w:space="0" w:color="auto"/>
                                          </w:divBdr>
                                        </w:div>
                                        <w:div w:id="643699629">
                                          <w:marLeft w:val="0"/>
                                          <w:marRight w:val="0"/>
                                          <w:marTop w:val="645"/>
                                          <w:marBottom w:val="495"/>
                                          <w:divBdr>
                                            <w:top w:val="none" w:sz="0" w:space="0" w:color="auto"/>
                                            <w:left w:val="none" w:sz="0" w:space="0" w:color="auto"/>
                                            <w:bottom w:val="none" w:sz="0" w:space="0" w:color="auto"/>
                                            <w:right w:val="none" w:sz="0" w:space="0" w:color="auto"/>
                                          </w:divBdr>
                                        </w:div>
                                        <w:div w:id="1715351646">
                                          <w:marLeft w:val="0"/>
                                          <w:marRight w:val="0"/>
                                          <w:marTop w:val="360"/>
                                          <w:marBottom w:val="0"/>
                                          <w:divBdr>
                                            <w:top w:val="none" w:sz="0" w:space="0" w:color="auto"/>
                                            <w:left w:val="none" w:sz="0" w:space="0" w:color="auto"/>
                                            <w:bottom w:val="none" w:sz="0" w:space="0" w:color="auto"/>
                                            <w:right w:val="none" w:sz="0" w:space="0" w:color="auto"/>
                                          </w:divBdr>
                                        </w:div>
                                        <w:div w:id="272788034">
                                          <w:marLeft w:val="0"/>
                                          <w:marRight w:val="0"/>
                                          <w:marTop w:val="645"/>
                                          <w:marBottom w:val="495"/>
                                          <w:divBdr>
                                            <w:top w:val="none" w:sz="0" w:space="0" w:color="auto"/>
                                            <w:left w:val="none" w:sz="0" w:space="0" w:color="auto"/>
                                            <w:bottom w:val="none" w:sz="0" w:space="0" w:color="auto"/>
                                            <w:right w:val="none" w:sz="0" w:space="0" w:color="auto"/>
                                          </w:divBdr>
                                        </w:div>
                                        <w:div w:id="438373203">
                                          <w:marLeft w:val="0"/>
                                          <w:marRight w:val="0"/>
                                          <w:marTop w:val="0"/>
                                          <w:marBottom w:val="200"/>
                                          <w:divBdr>
                                            <w:top w:val="none" w:sz="0" w:space="0" w:color="auto"/>
                                            <w:left w:val="none" w:sz="0" w:space="0" w:color="auto"/>
                                            <w:bottom w:val="none" w:sz="0" w:space="0" w:color="auto"/>
                                            <w:right w:val="none" w:sz="0" w:space="0" w:color="auto"/>
                                          </w:divBdr>
                                        </w:div>
                                        <w:div w:id="1796870069">
                                          <w:marLeft w:val="0"/>
                                          <w:marRight w:val="0"/>
                                          <w:marTop w:val="360"/>
                                          <w:marBottom w:val="0"/>
                                          <w:divBdr>
                                            <w:top w:val="none" w:sz="0" w:space="0" w:color="auto"/>
                                            <w:left w:val="none" w:sz="0" w:space="0" w:color="auto"/>
                                            <w:bottom w:val="none" w:sz="0" w:space="0" w:color="auto"/>
                                            <w:right w:val="none" w:sz="0" w:space="0" w:color="auto"/>
                                          </w:divBdr>
                                        </w:div>
                                        <w:div w:id="732119842">
                                          <w:marLeft w:val="0"/>
                                          <w:marRight w:val="0"/>
                                          <w:marTop w:val="360"/>
                                          <w:marBottom w:val="0"/>
                                          <w:divBdr>
                                            <w:top w:val="none" w:sz="0" w:space="0" w:color="auto"/>
                                            <w:left w:val="none" w:sz="0" w:space="0" w:color="auto"/>
                                            <w:bottom w:val="none" w:sz="0" w:space="0" w:color="auto"/>
                                            <w:right w:val="none" w:sz="0" w:space="0" w:color="auto"/>
                                          </w:divBdr>
                                        </w:div>
                                        <w:div w:id="198012004">
                                          <w:marLeft w:val="0"/>
                                          <w:marRight w:val="0"/>
                                          <w:marTop w:val="440"/>
                                          <w:marBottom w:val="200"/>
                                          <w:divBdr>
                                            <w:top w:val="none" w:sz="0" w:space="0" w:color="auto"/>
                                            <w:left w:val="none" w:sz="0" w:space="0" w:color="auto"/>
                                            <w:bottom w:val="none" w:sz="0" w:space="0" w:color="auto"/>
                                            <w:right w:val="none" w:sz="0" w:space="0" w:color="auto"/>
                                          </w:divBdr>
                                        </w:div>
                                        <w:div w:id="1426342039">
                                          <w:marLeft w:val="0"/>
                                          <w:marRight w:val="0"/>
                                          <w:marTop w:val="645"/>
                                          <w:marBottom w:val="495"/>
                                          <w:divBdr>
                                            <w:top w:val="none" w:sz="0" w:space="0" w:color="auto"/>
                                            <w:left w:val="none" w:sz="0" w:space="0" w:color="auto"/>
                                            <w:bottom w:val="none" w:sz="0" w:space="0" w:color="auto"/>
                                            <w:right w:val="none" w:sz="0" w:space="0" w:color="auto"/>
                                          </w:divBdr>
                                        </w:div>
                                        <w:div w:id="1906717286">
                                          <w:marLeft w:val="0"/>
                                          <w:marRight w:val="0"/>
                                          <w:marTop w:val="360"/>
                                          <w:marBottom w:val="0"/>
                                          <w:divBdr>
                                            <w:top w:val="none" w:sz="0" w:space="0" w:color="auto"/>
                                            <w:left w:val="none" w:sz="0" w:space="0" w:color="auto"/>
                                            <w:bottom w:val="none" w:sz="0" w:space="0" w:color="auto"/>
                                            <w:right w:val="none" w:sz="0" w:space="0" w:color="auto"/>
                                          </w:divBdr>
                                        </w:div>
                                        <w:div w:id="2100976359">
                                          <w:marLeft w:val="0"/>
                                          <w:marRight w:val="0"/>
                                          <w:marTop w:val="645"/>
                                          <w:marBottom w:val="495"/>
                                          <w:divBdr>
                                            <w:top w:val="none" w:sz="0" w:space="0" w:color="auto"/>
                                            <w:left w:val="none" w:sz="0" w:space="0" w:color="auto"/>
                                            <w:bottom w:val="none" w:sz="0" w:space="0" w:color="auto"/>
                                            <w:right w:val="none" w:sz="0" w:space="0" w:color="auto"/>
                                          </w:divBdr>
                                        </w:div>
                                        <w:div w:id="1755204264">
                                          <w:marLeft w:val="0"/>
                                          <w:marRight w:val="0"/>
                                          <w:marTop w:val="360"/>
                                          <w:marBottom w:val="0"/>
                                          <w:divBdr>
                                            <w:top w:val="none" w:sz="0" w:space="0" w:color="auto"/>
                                            <w:left w:val="none" w:sz="0" w:space="0" w:color="auto"/>
                                            <w:bottom w:val="none" w:sz="0" w:space="0" w:color="auto"/>
                                            <w:right w:val="none" w:sz="0" w:space="0" w:color="auto"/>
                                          </w:divBdr>
                                        </w:div>
                                        <w:div w:id="1055618296">
                                          <w:marLeft w:val="0"/>
                                          <w:marRight w:val="0"/>
                                          <w:marTop w:val="645"/>
                                          <w:marBottom w:val="495"/>
                                          <w:divBdr>
                                            <w:top w:val="none" w:sz="0" w:space="0" w:color="auto"/>
                                            <w:left w:val="none" w:sz="0" w:space="0" w:color="auto"/>
                                            <w:bottom w:val="none" w:sz="0" w:space="0" w:color="auto"/>
                                            <w:right w:val="none" w:sz="0" w:space="0" w:color="auto"/>
                                          </w:divBdr>
                                        </w:div>
                                        <w:div w:id="1840852679">
                                          <w:marLeft w:val="0"/>
                                          <w:marRight w:val="0"/>
                                          <w:marTop w:val="360"/>
                                          <w:marBottom w:val="0"/>
                                          <w:divBdr>
                                            <w:top w:val="none" w:sz="0" w:space="0" w:color="auto"/>
                                            <w:left w:val="none" w:sz="0" w:space="0" w:color="auto"/>
                                            <w:bottom w:val="none" w:sz="0" w:space="0" w:color="auto"/>
                                            <w:right w:val="none" w:sz="0" w:space="0" w:color="auto"/>
                                          </w:divBdr>
                                        </w:div>
                                        <w:div w:id="463542173">
                                          <w:marLeft w:val="0"/>
                                          <w:marRight w:val="0"/>
                                          <w:marTop w:val="645"/>
                                          <w:marBottom w:val="495"/>
                                          <w:divBdr>
                                            <w:top w:val="none" w:sz="0" w:space="0" w:color="auto"/>
                                            <w:left w:val="none" w:sz="0" w:space="0" w:color="auto"/>
                                            <w:bottom w:val="none" w:sz="0" w:space="0" w:color="auto"/>
                                            <w:right w:val="none" w:sz="0" w:space="0" w:color="auto"/>
                                          </w:divBdr>
                                        </w:div>
                                        <w:div w:id="2011908458">
                                          <w:marLeft w:val="0"/>
                                          <w:marRight w:val="0"/>
                                          <w:marTop w:val="360"/>
                                          <w:marBottom w:val="0"/>
                                          <w:divBdr>
                                            <w:top w:val="none" w:sz="0" w:space="0" w:color="auto"/>
                                            <w:left w:val="none" w:sz="0" w:space="0" w:color="auto"/>
                                            <w:bottom w:val="none" w:sz="0" w:space="0" w:color="auto"/>
                                            <w:right w:val="none" w:sz="0" w:space="0" w:color="auto"/>
                                          </w:divBdr>
                                        </w:div>
                                        <w:div w:id="143014302">
                                          <w:marLeft w:val="0"/>
                                          <w:marRight w:val="0"/>
                                          <w:marTop w:val="360"/>
                                          <w:marBottom w:val="0"/>
                                          <w:divBdr>
                                            <w:top w:val="none" w:sz="0" w:space="0" w:color="auto"/>
                                            <w:left w:val="none" w:sz="0" w:space="0" w:color="auto"/>
                                            <w:bottom w:val="none" w:sz="0" w:space="0" w:color="auto"/>
                                            <w:right w:val="none" w:sz="0" w:space="0" w:color="auto"/>
                                          </w:divBdr>
                                        </w:div>
                                        <w:div w:id="2100371097">
                                          <w:marLeft w:val="0"/>
                                          <w:marRight w:val="0"/>
                                          <w:marTop w:val="360"/>
                                          <w:marBottom w:val="0"/>
                                          <w:divBdr>
                                            <w:top w:val="none" w:sz="0" w:space="0" w:color="auto"/>
                                            <w:left w:val="none" w:sz="0" w:space="0" w:color="auto"/>
                                            <w:bottom w:val="none" w:sz="0" w:space="0" w:color="auto"/>
                                            <w:right w:val="none" w:sz="0" w:space="0" w:color="auto"/>
                                          </w:divBdr>
                                        </w:div>
                                        <w:div w:id="1711615400">
                                          <w:marLeft w:val="0"/>
                                          <w:marRight w:val="0"/>
                                          <w:marTop w:val="645"/>
                                          <w:marBottom w:val="495"/>
                                          <w:divBdr>
                                            <w:top w:val="none" w:sz="0" w:space="0" w:color="auto"/>
                                            <w:left w:val="none" w:sz="0" w:space="0" w:color="auto"/>
                                            <w:bottom w:val="none" w:sz="0" w:space="0" w:color="auto"/>
                                            <w:right w:val="none" w:sz="0" w:space="0" w:color="auto"/>
                                          </w:divBdr>
                                        </w:div>
                                        <w:div w:id="772285856">
                                          <w:marLeft w:val="0"/>
                                          <w:marRight w:val="0"/>
                                          <w:marTop w:val="360"/>
                                          <w:marBottom w:val="0"/>
                                          <w:divBdr>
                                            <w:top w:val="none" w:sz="0" w:space="0" w:color="auto"/>
                                            <w:left w:val="none" w:sz="0" w:space="0" w:color="auto"/>
                                            <w:bottom w:val="none" w:sz="0" w:space="0" w:color="auto"/>
                                            <w:right w:val="none" w:sz="0" w:space="0" w:color="auto"/>
                                          </w:divBdr>
                                        </w:div>
                                        <w:div w:id="215356833">
                                          <w:marLeft w:val="0"/>
                                          <w:marRight w:val="0"/>
                                          <w:marTop w:val="360"/>
                                          <w:marBottom w:val="0"/>
                                          <w:divBdr>
                                            <w:top w:val="none" w:sz="0" w:space="0" w:color="auto"/>
                                            <w:left w:val="none" w:sz="0" w:space="0" w:color="auto"/>
                                            <w:bottom w:val="none" w:sz="0" w:space="0" w:color="auto"/>
                                            <w:right w:val="none" w:sz="0" w:space="0" w:color="auto"/>
                                          </w:divBdr>
                                        </w:div>
                                        <w:div w:id="1368028165">
                                          <w:marLeft w:val="0"/>
                                          <w:marRight w:val="0"/>
                                          <w:marTop w:val="645"/>
                                          <w:marBottom w:val="495"/>
                                          <w:divBdr>
                                            <w:top w:val="none" w:sz="0" w:space="0" w:color="auto"/>
                                            <w:left w:val="none" w:sz="0" w:space="0" w:color="auto"/>
                                            <w:bottom w:val="none" w:sz="0" w:space="0" w:color="auto"/>
                                            <w:right w:val="none" w:sz="0" w:space="0" w:color="auto"/>
                                          </w:divBdr>
                                        </w:div>
                                        <w:div w:id="292247187">
                                          <w:marLeft w:val="0"/>
                                          <w:marRight w:val="0"/>
                                          <w:marTop w:val="360"/>
                                          <w:marBottom w:val="0"/>
                                          <w:divBdr>
                                            <w:top w:val="none" w:sz="0" w:space="0" w:color="auto"/>
                                            <w:left w:val="none" w:sz="0" w:space="0" w:color="auto"/>
                                            <w:bottom w:val="none" w:sz="0" w:space="0" w:color="auto"/>
                                            <w:right w:val="none" w:sz="0" w:space="0" w:color="auto"/>
                                          </w:divBdr>
                                        </w:div>
                                        <w:div w:id="2008825295">
                                          <w:marLeft w:val="0"/>
                                          <w:marRight w:val="0"/>
                                          <w:marTop w:val="360"/>
                                          <w:marBottom w:val="0"/>
                                          <w:divBdr>
                                            <w:top w:val="none" w:sz="0" w:space="0" w:color="auto"/>
                                            <w:left w:val="none" w:sz="0" w:space="0" w:color="auto"/>
                                            <w:bottom w:val="none" w:sz="0" w:space="0" w:color="auto"/>
                                            <w:right w:val="none" w:sz="0" w:space="0" w:color="auto"/>
                                          </w:divBdr>
                                        </w:div>
                                        <w:div w:id="1312909729">
                                          <w:marLeft w:val="0"/>
                                          <w:marRight w:val="0"/>
                                          <w:marTop w:val="645"/>
                                          <w:marBottom w:val="495"/>
                                          <w:divBdr>
                                            <w:top w:val="none" w:sz="0" w:space="0" w:color="auto"/>
                                            <w:left w:val="none" w:sz="0" w:space="0" w:color="auto"/>
                                            <w:bottom w:val="none" w:sz="0" w:space="0" w:color="auto"/>
                                            <w:right w:val="none" w:sz="0" w:space="0" w:color="auto"/>
                                          </w:divBdr>
                                        </w:div>
                                        <w:div w:id="2076471484">
                                          <w:marLeft w:val="0"/>
                                          <w:marRight w:val="0"/>
                                          <w:marTop w:val="360"/>
                                          <w:marBottom w:val="0"/>
                                          <w:divBdr>
                                            <w:top w:val="none" w:sz="0" w:space="0" w:color="auto"/>
                                            <w:left w:val="none" w:sz="0" w:space="0" w:color="auto"/>
                                            <w:bottom w:val="none" w:sz="0" w:space="0" w:color="auto"/>
                                            <w:right w:val="none" w:sz="0" w:space="0" w:color="auto"/>
                                          </w:divBdr>
                                        </w:div>
                                        <w:div w:id="311446920">
                                          <w:marLeft w:val="0"/>
                                          <w:marRight w:val="0"/>
                                          <w:marTop w:val="360"/>
                                          <w:marBottom w:val="0"/>
                                          <w:divBdr>
                                            <w:top w:val="none" w:sz="0" w:space="0" w:color="auto"/>
                                            <w:left w:val="none" w:sz="0" w:space="0" w:color="auto"/>
                                            <w:bottom w:val="none" w:sz="0" w:space="0" w:color="auto"/>
                                            <w:right w:val="none" w:sz="0" w:space="0" w:color="auto"/>
                                          </w:divBdr>
                                        </w:div>
                                        <w:div w:id="1775204352">
                                          <w:marLeft w:val="0"/>
                                          <w:marRight w:val="0"/>
                                          <w:marTop w:val="645"/>
                                          <w:marBottom w:val="495"/>
                                          <w:divBdr>
                                            <w:top w:val="none" w:sz="0" w:space="0" w:color="auto"/>
                                            <w:left w:val="none" w:sz="0" w:space="0" w:color="auto"/>
                                            <w:bottom w:val="none" w:sz="0" w:space="0" w:color="auto"/>
                                            <w:right w:val="none" w:sz="0" w:space="0" w:color="auto"/>
                                          </w:divBdr>
                                        </w:div>
                                        <w:div w:id="1096248172">
                                          <w:marLeft w:val="0"/>
                                          <w:marRight w:val="0"/>
                                          <w:marTop w:val="360"/>
                                          <w:marBottom w:val="0"/>
                                          <w:divBdr>
                                            <w:top w:val="none" w:sz="0" w:space="0" w:color="auto"/>
                                            <w:left w:val="none" w:sz="0" w:space="0" w:color="auto"/>
                                            <w:bottom w:val="none" w:sz="0" w:space="0" w:color="auto"/>
                                            <w:right w:val="none" w:sz="0" w:space="0" w:color="auto"/>
                                          </w:divBdr>
                                        </w:div>
                                        <w:div w:id="639842200">
                                          <w:marLeft w:val="0"/>
                                          <w:marRight w:val="0"/>
                                          <w:marTop w:val="440"/>
                                          <w:marBottom w:val="200"/>
                                          <w:divBdr>
                                            <w:top w:val="none" w:sz="0" w:space="0" w:color="auto"/>
                                            <w:left w:val="none" w:sz="0" w:space="0" w:color="auto"/>
                                            <w:bottom w:val="none" w:sz="0" w:space="0" w:color="auto"/>
                                            <w:right w:val="none" w:sz="0" w:space="0" w:color="auto"/>
                                          </w:divBdr>
                                        </w:div>
                                        <w:div w:id="1357923863">
                                          <w:marLeft w:val="0"/>
                                          <w:marRight w:val="0"/>
                                          <w:marTop w:val="645"/>
                                          <w:marBottom w:val="495"/>
                                          <w:divBdr>
                                            <w:top w:val="none" w:sz="0" w:space="0" w:color="auto"/>
                                            <w:left w:val="none" w:sz="0" w:space="0" w:color="auto"/>
                                            <w:bottom w:val="none" w:sz="0" w:space="0" w:color="auto"/>
                                            <w:right w:val="none" w:sz="0" w:space="0" w:color="auto"/>
                                          </w:divBdr>
                                        </w:div>
                                        <w:div w:id="2129620005">
                                          <w:marLeft w:val="0"/>
                                          <w:marRight w:val="0"/>
                                          <w:marTop w:val="360"/>
                                          <w:marBottom w:val="0"/>
                                          <w:divBdr>
                                            <w:top w:val="none" w:sz="0" w:space="0" w:color="auto"/>
                                            <w:left w:val="none" w:sz="0" w:space="0" w:color="auto"/>
                                            <w:bottom w:val="none" w:sz="0" w:space="0" w:color="auto"/>
                                            <w:right w:val="none" w:sz="0" w:space="0" w:color="auto"/>
                                          </w:divBdr>
                                        </w:div>
                                        <w:div w:id="1840581352">
                                          <w:marLeft w:val="0"/>
                                          <w:marRight w:val="0"/>
                                          <w:marTop w:val="360"/>
                                          <w:marBottom w:val="0"/>
                                          <w:divBdr>
                                            <w:top w:val="none" w:sz="0" w:space="0" w:color="auto"/>
                                            <w:left w:val="none" w:sz="0" w:space="0" w:color="auto"/>
                                            <w:bottom w:val="none" w:sz="0" w:space="0" w:color="auto"/>
                                            <w:right w:val="none" w:sz="0" w:space="0" w:color="auto"/>
                                          </w:divBdr>
                                        </w:div>
                                        <w:div w:id="1720351438">
                                          <w:marLeft w:val="0"/>
                                          <w:marRight w:val="0"/>
                                          <w:marTop w:val="645"/>
                                          <w:marBottom w:val="495"/>
                                          <w:divBdr>
                                            <w:top w:val="none" w:sz="0" w:space="0" w:color="auto"/>
                                            <w:left w:val="none" w:sz="0" w:space="0" w:color="auto"/>
                                            <w:bottom w:val="none" w:sz="0" w:space="0" w:color="auto"/>
                                            <w:right w:val="none" w:sz="0" w:space="0" w:color="auto"/>
                                          </w:divBdr>
                                        </w:div>
                                        <w:div w:id="1345283045">
                                          <w:marLeft w:val="0"/>
                                          <w:marRight w:val="0"/>
                                          <w:marTop w:val="360"/>
                                          <w:marBottom w:val="0"/>
                                          <w:divBdr>
                                            <w:top w:val="none" w:sz="0" w:space="0" w:color="auto"/>
                                            <w:left w:val="none" w:sz="0" w:space="0" w:color="auto"/>
                                            <w:bottom w:val="none" w:sz="0" w:space="0" w:color="auto"/>
                                            <w:right w:val="none" w:sz="0" w:space="0" w:color="auto"/>
                                          </w:divBdr>
                                        </w:div>
                                        <w:div w:id="1799493669">
                                          <w:marLeft w:val="0"/>
                                          <w:marRight w:val="0"/>
                                          <w:marTop w:val="645"/>
                                          <w:marBottom w:val="495"/>
                                          <w:divBdr>
                                            <w:top w:val="none" w:sz="0" w:space="0" w:color="auto"/>
                                            <w:left w:val="none" w:sz="0" w:space="0" w:color="auto"/>
                                            <w:bottom w:val="none" w:sz="0" w:space="0" w:color="auto"/>
                                            <w:right w:val="none" w:sz="0" w:space="0" w:color="auto"/>
                                          </w:divBdr>
                                        </w:div>
                                        <w:div w:id="1347637403">
                                          <w:marLeft w:val="0"/>
                                          <w:marRight w:val="0"/>
                                          <w:marTop w:val="360"/>
                                          <w:marBottom w:val="0"/>
                                          <w:divBdr>
                                            <w:top w:val="none" w:sz="0" w:space="0" w:color="auto"/>
                                            <w:left w:val="none" w:sz="0" w:space="0" w:color="auto"/>
                                            <w:bottom w:val="none" w:sz="0" w:space="0" w:color="auto"/>
                                            <w:right w:val="none" w:sz="0" w:space="0" w:color="auto"/>
                                          </w:divBdr>
                                        </w:div>
                                        <w:div w:id="1954824075">
                                          <w:marLeft w:val="0"/>
                                          <w:marRight w:val="0"/>
                                          <w:marTop w:val="360"/>
                                          <w:marBottom w:val="0"/>
                                          <w:divBdr>
                                            <w:top w:val="none" w:sz="0" w:space="0" w:color="auto"/>
                                            <w:left w:val="none" w:sz="0" w:space="0" w:color="auto"/>
                                            <w:bottom w:val="none" w:sz="0" w:space="0" w:color="auto"/>
                                            <w:right w:val="none" w:sz="0" w:space="0" w:color="auto"/>
                                          </w:divBdr>
                                        </w:div>
                                        <w:div w:id="1357387239">
                                          <w:marLeft w:val="0"/>
                                          <w:marRight w:val="0"/>
                                          <w:marTop w:val="645"/>
                                          <w:marBottom w:val="495"/>
                                          <w:divBdr>
                                            <w:top w:val="none" w:sz="0" w:space="0" w:color="auto"/>
                                            <w:left w:val="none" w:sz="0" w:space="0" w:color="auto"/>
                                            <w:bottom w:val="none" w:sz="0" w:space="0" w:color="auto"/>
                                            <w:right w:val="none" w:sz="0" w:space="0" w:color="auto"/>
                                          </w:divBdr>
                                        </w:div>
                                        <w:div w:id="1056054676">
                                          <w:marLeft w:val="0"/>
                                          <w:marRight w:val="0"/>
                                          <w:marTop w:val="360"/>
                                          <w:marBottom w:val="0"/>
                                          <w:divBdr>
                                            <w:top w:val="none" w:sz="0" w:space="0" w:color="auto"/>
                                            <w:left w:val="none" w:sz="0" w:space="0" w:color="auto"/>
                                            <w:bottom w:val="none" w:sz="0" w:space="0" w:color="auto"/>
                                            <w:right w:val="none" w:sz="0" w:space="0" w:color="auto"/>
                                          </w:divBdr>
                                        </w:div>
                                        <w:div w:id="1212616645">
                                          <w:marLeft w:val="0"/>
                                          <w:marRight w:val="0"/>
                                          <w:marTop w:val="360"/>
                                          <w:marBottom w:val="0"/>
                                          <w:divBdr>
                                            <w:top w:val="none" w:sz="0" w:space="0" w:color="auto"/>
                                            <w:left w:val="none" w:sz="0" w:space="0" w:color="auto"/>
                                            <w:bottom w:val="none" w:sz="0" w:space="0" w:color="auto"/>
                                            <w:right w:val="none" w:sz="0" w:space="0" w:color="auto"/>
                                          </w:divBdr>
                                        </w:div>
                                        <w:div w:id="105274606">
                                          <w:marLeft w:val="0"/>
                                          <w:marRight w:val="0"/>
                                          <w:marTop w:val="645"/>
                                          <w:marBottom w:val="495"/>
                                          <w:divBdr>
                                            <w:top w:val="none" w:sz="0" w:space="0" w:color="auto"/>
                                            <w:left w:val="none" w:sz="0" w:space="0" w:color="auto"/>
                                            <w:bottom w:val="none" w:sz="0" w:space="0" w:color="auto"/>
                                            <w:right w:val="none" w:sz="0" w:space="0" w:color="auto"/>
                                          </w:divBdr>
                                        </w:div>
                                        <w:div w:id="1057705376">
                                          <w:marLeft w:val="0"/>
                                          <w:marRight w:val="0"/>
                                          <w:marTop w:val="360"/>
                                          <w:marBottom w:val="0"/>
                                          <w:divBdr>
                                            <w:top w:val="none" w:sz="0" w:space="0" w:color="auto"/>
                                            <w:left w:val="none" w:sz="0" w:space="0" w:color="auto"/>
                                            <w:bottom w:val="none" w:sz="0" w:space="0" w:color="auto"/>
                                            <w:right w:val="none" w:sz="0" w:space="0" w:color="auto"/>
                                          </w:divBdr>
                                        </w:div>
                                        <w:div w:id="491678204">
                                          <w:marLeft w:val="0"/>
                                          <w:marRight w:val="0"/>
                                          <w:marTop w:val="360"/>
                                          <w:marBottom w:val="0"/>
                                          <w:divBdr>
                                            <w:top w:val="none" w:sz="0" w:space="0" w:color="auto"/>
                                            <w:left w:val="none" w:sz="0" w:space="0" w:color="auto"/>
                                            <w:bottom w:val="none" w:sz="0" w:space="0" w:color="auto"/>
                                            <w:right w:val="none" w:sz="0" w:space="0" w:color="auto"/>
                                          </w:divBdr>
                                        </w:div>
                                        <w:div w:id="132019447">
                                          <w:marLeft w:val="0"/>
                                          <w:marRight w:val="0"/>
                                          <w:marTop w:val="440"/>
                                          <w:marBottom w:val="200"/>
                                          <w:divBdr>
                                            <w:top w:val="none" w:sz="0" w:space="0" w:color="auto"/>
                                            <w:left w:val="none" w:sz="0" w:space="0" w:color="auto"/>
                                            <w:bottom w:val="none" w:sz="0" w:space="0" w:color="auto"/>
                                            <w:right w:val="none" w:sz="0" w:space="0" w:color="auto"/>
                                          </w:divBdr>
                                        </w:div>
                                        <w:div w:id="1530992257">
                                          <w:marLeft w:val="0"/>
                                          <w:marRight w:val="0"/>
                                          <w:marTop w:val="0"/>
                                          <w:marBottom w:val="200"/>
                                          <w:divBdr>
                                            <w:top w:val="none" w:sz="0" w:space="0" w:color="auto"/>
                                            <w:left w:val="none" w:sz="0" w:space="0" w:color="auto"/>
                                            <w:bottom w:val="none" w:sz="0" w:space="0" w:color="auto"/>
                                            <w:right w:val="none" w:sz="0" w:space="0" w:color="auto"/>
                                          </w:divBdr>
                                        </w:div>
                                        <w:div w:id="1776485172">
                                          <w:marLeft w:val="0"/>
                                          <w:marRight w:val="0"/>
                                          <w:marTop w:val="645"/>
                                          <w:marBottom w:val="495"/>
                                          <w:divBdr>
                                            <w:top w:val="none" w:sz="0" w:space="0" w:color="auto"/>
                                            <w:left w:val="none" w:sz="0" w:space="0" w:color="auto"/>
                                            <w:bottom w:val="none" w:sz="0" w:space="0" w:color="auto"/>
                                            <w:right w:val="none" w:sz="0" w:space="0" w:color="auto"/>
                                          </w:divBdr>
                                        </w:div>
                                        <w:div w:id="1561135021">
                                          <w:marLeft w:val="0"/>
                                          <w:marRight w:val="0"/>
                                          <w:marTop w:val="0"/>
                                          <w:marBottom w:val="200"/>
                                          <w:divBdr>
                                            <w:top w:val="none" w:sz="0" w:space="0" w:color="auto"/>
                                            <w:left w:val="none" w:sz="0" w:space="0" w:color="auto"/>
                                            <w:bottom w:val="none" w:sz="0" w:space="0" w:color="auto"/>
                                            <w:right w:val="none" w:sz="0" w:space="0" w:color="auto"/>
                                          </w:divBdr>
                                        </w:div>
                                        <w:div w:id="1861817515">
                                          <w:marLeft w:val="0"/>
                                          <w:marRight w:val="0"/>
                                          <w:marTop w:val="360"/>
                                          <w:marBottom w:val="0"/>
                                          <w:divBdr>
                                            <w:top w:val="none" w:sz="0" w:space="0" w:color="auto"/>
                                            <w:left w:val="none" w:sz="0" w:space="0" w:color="auto"/>
                                            <w:bottom w:val="none" w:sz="0" w:space="0" w:color="auto"/>
                                            <w:right w:val="none" w:sz="0" w:space="0" w:color="auto"/>
                                          </w:divBdr>
                                        </w:div>
                                        <w:div w:id="1676686221">
                                          <w:marLeft w:val="0"/>
                                          <w:marRight w:val="0"/>
                                          <w:marTop w:val="645"/>
                                          <w:marBottom w:val="495"/>
                                          <w:divBdr>
                                            <w:top w:val="none" w:sz="0" w:space="0" w:color="auto"/>
                                            <w:left w:val="none" w:sz="0" w:space="0" w:color="auto"/>
                                            <w:bottom w:val="none" w:sz="0" w:space="0" w:color="auto"/>
                                            <w:right w:val="none" w:sz="0" w:space="0" w:color="auto"/>
                                          </w:divBdr>
                                        </w:div>
                                        <w:div w:id="1031150073">
                                          <w:marLeft w:val="0"/>
                                          <w:marRight w:val="0"/>
                                          <w:marTop w:val="360"/>
                                          <w:marBottom w:val="0"/>
                                          <w:divBdr>
                                            <w:top w:val="none" w:sz="0" w:space="0" w:color="auto"/>
                                            <w:left w:val="none" w:sz="0" w:space="0" w:color="auto"/>
                                            <w:bottom w:val="none" w:sz="0" w:space="0" w:color="auto"/>
                                            <w:right w:val="none" w:sz="0" w:space="0" w:color="auto"/>
                                          </w:divBdr>
                                        </w:div>
                                        <w:div w:id="1761365679">
                                          <w:marLeft w:val="0"/>
                                          <w:marRight w:val="0"/>
                                          <w:marTop w:val="645"/>
                                          <w:marBottom w:val="495"/>
                                          <w:divBdr>
                                            <w:top w:val="none" w:sz="0" w:space="0" w:color="auto"/>
                                            <w:left w:val="none" w:sz="0" w:space="0" w:color="auto"/>
                                            <w:bottom w:val="none" w:sz="0" w:space="0" w:color="auto"/>
                                            <w:right w:val="none" w:sz="0" w:space="0" w:color="auto"/>
                                          </w:divBdr>
                                        </w:div>
                                        <w:div w:id="556280258">
                                          <w:marLeft w:val="0"/>
                                          <w:marRight w:val="0"/>
                                          <w:marTop w:val="360"/>
                                          <w:marBottom w:val="0"/>
                                          <w:divBdr>
                                            <w:top w:val="none" w:sz="0" w:space="0" w:color="auto"/>
                                            <w:left w:val="none" w:sz="0" w:space="0" w:color="auto"/>
                                            <w:bottom w:val="none" w:sz="0" w:space="0" w:color="auto"/>
                                            <w:right w:val="none" w:sz="0" w:space="0" w:color="auto"/>
                                          </w:divBdr>
                                        </w:div>
                                        <w:div w:id="512109142">
                                          <w:marLeft w:val="0"/>
                                          <w:marRight w:val="0"/>
                                          <w:marTop w:val="360"/>
                                          <w:marBottom w:val="0"/>
                                          <w:divBdr>
                                            <w:top w:val="none" w:sz="0" w:space="0" w:color="auto"/>
                                            <w:left w:val="none" w:sz="0" w:space="0" w:color="auto"/>
                                            <w:bottom w:val="none" w:sz="0" w:space="0" w:color="auto"/>
                                            <w:right w:val="none" w:sz="0" w:space="0" w:color="auto"/>
                                          </w:divBdr>
                                        </w:div>
                                        <w:div w:id="856115662">
                                          <w:marLeft w:val="0"/>
                                          <w:marRight w:val="0"/>
                                          <w:marTop w:val="645"/>
                                          <w:marBottom w:val="495"/>
                                          <w:divBdr>
                                            <w:top w:val="none" w:sz="0" w:space="0" w:color="auto"/>
                                            <w:left w:val="none" w:sz="0" w:space="0" w:color="auto"/>
                                            <w:bottom w:val="none" w:sz="0" w:space="0" w:color="auto"/>
                                            <w:right w:val="none" w:sz="0" w:space="0" w:color="auto"/>
                                          </w:divBdr>
                                        </w:div>
                                        <w:div w:id="57680150">
                                          <w:marLeft w:val="0"/>
                                          <w:marRight w:val="0"/>
                                          <w:marTop w:val="360"/>
                                          <w:marBottom w:val="0"/>
                                          <w:divBdr>
                                            <w:top w:val="none" w:sz="0" w:space="0" w:color="auto"/>
                                            <w:left w:val="none" w:sz="0" w:space="0" w:color="auto"/>
                                            <w:bottom w:val="none" w:sz="0" w:space="0" w:color="auto"/>
                                            <w:right w:val="none" w:sz="0" w:space="0" w:color="auto"/>
                                          </w:divBdr>
                                        </w:div>
                                        <w:div w:id="1744714575">
                                          <w:marLeft w:val="0"/>
                                          <w:marRight w:val="0"/>
                                          <w:marTop w:val="360"/>
                                          <w:marBottom w:val="0"/>
                                          <w:divBdr>
                                            <w:top w:val="none" w:sz="0" w:space="0" w:color="auto"/>
                                            <w:left w:val="none" w:sz="0" w:space="0" w:color="auto"/>
                                            <w:bottom w:val="none" w:sz="0" w:space="0" w:color="auto"/>
                                            <w:right w:val="none" w:sz="0" w:space="0" w:color="auto"/>
                                          </w:divBdr>
                                        </w:div>
                                        <w:div w:id="1441484864">
                                          <w:marLeft w:val="0"/>
                                          <w:marRight w:val="0"/>
                                          <w:marTop w:val="440"/>
                                          <w:marBottom w:val="200"/>
                                          <w:divBdr>
                                            <w:top w:val="none" w:sz="0" w:space="0" w:color="auto"/>
                                            <w:left w:val="none" w:sz="0" w:space="0" w:color="auto"/>
                                            <w:bottom w:val="none" w:sz="0" w:space="0" w:color="auto"/>
                                            <w:right w:val="none" w:sz="0" w:space="0" w:color="auto"/>
                                          </w:divBdr>
                                        </w:div>
                                        <w:div w:id="1112896539">
                                          <w:marLeft w:val="0"/>
                                          <w:marRight w:val="0"/>
                                          <w:marTop w:val="0"/>
                                          <w:marBottom w:val="200"/>
                                          <w:divBdr>
                                            <w:top w:val="none" w:sz="0" w:space="0" w:color="auto"/>
                                            <w:left w:val="none" w:sz="0" w:space="0" w:color="auto"/>
                                            <w:bottom w:val="none" w:sz="0" w:space="0" w:color="auto"/>
                                            <w:right w:val="none" w:sz="0" w:space="0" w:color="auto"/>
                                          </w:divBdr>
                                        </w:div>
                                        <w:div w:id="1588802855">
                                          <w:marLeft w:val="0"/>
                                          <w:marRight w:val="0"/>
                                          <w:marTop w:val="440"/>
                                          <w:marBottom w:val="200"/>
                                          <w:divBdr>
                                            <w:top w:val="none" w:sz="0" w:space="0" w:color="auto"/>
                                            <w:left w:val="none" w:sz="0" w:space="0" w:color="auto"/>
                                            <w:bottom w:val="none" w:sz="0" w:space="0" w:color="auto"/>
                                            <w:right w:val="none" w:sz="0" w:space="0" w:color="auto"/>
                                          </w:divBdr>
                                        </w:div>
                                        <w:div w:id="744105360">
                                          <w:marLeft w:val="0"/>
                                          <w:marRight w:val="0"/>
                                          <w:marTop w:val="645"/>
                                          <w:marBottom w:val="495"/>
                                          <w:divBdr>
                                            <w:top w:val="none" w:sz="0" w:space="0" w:color="auto"/>
                                            <w:left w:val="none" w:sz="0" w:space="0" w:color="auto"/>
                                            <w:bottom w:val="none" w:sz="0" w:space="0" w:color="auto"/>
                                            <w:right w:val="none" w:sz="0" w:space="0" w:color="auto"/>
                                          </w:divBdr>
                                        </w:div>
                                        <w:div w:id="601450449">
                                          <w:marLeft w:val="0"/>
                                          <w:marRight w:val="0"/>
                                          <w:marTop w:val="360"/>
                                          <w:marBottom w:val="0"/>
                                          <w:divBdr>
                                            <w:top w:val="none" w:sz="0" w:space="0" w:color="auto"/>
                                            <w:left w:val="none" w:sz="0" w:space="0" w:color="auto"/>
                                            <w:bottom w:val="none" w:sz="0" w:space="0" w:color="auto"/>
                                            <w:right w:val="none" w:sz="0" w:space="0" w:color="auto"/>
                                          </w:divBdr>
                                        </w:div>
                                        <w:div w:id="1564872430">
                                          <w:marLeft w:val="0"/>
                                          <w:marRight w:val="0"/>
                                          <w:marTop w:val="645"/>
                                          <w:marBottom w:val="495"/>
                                          <w:divBdr>
                                            <w:top w:val="none" w:sz="0" w:space="0" w:color="auto"/>
                                            <w:left w:val="none" w:sz="0" w:space="0" w:color="auto"/>
                                            <w:bottom w:val="none" w:sz="0" w:space="0" w:color="auto"/>
                                            <w:right w:val="none" w:sz="0" w:space="0" w:color="auto"/>
                                          </w:divBdr>
                                        </w:div>
                                        <w:div w:id="1370179785">
                                          <w:marLeft w:val="0"/>
                                          <w:marRight w:val="0"/>
                                          <w:marTop w:val="360"/>
                                          <w:marBottom w:val="0"/>
                                          <w:divBdr>
                                            <w:top w:val="none" w:sz="0" w:space="0" w:color="auto"/>
                                            <w:left w:val="none" w:sz="0" w:space="0" w:color="auto"/>
                                            <w:bottom w:val="none" w:sz="0" w:space="0" w:color="auto"/>
                                            <w:right w:val="none" w:sz="0" w:space="0" w:color="auto"/>
                                          </w:divBdr>
                                        </w:div>
                                        <w:div w:id="1663780346">
                                          <w:marLeft w:val="0"/>
                                          <w:marRight w:val="0"/>
                                          <w:marTop w:val="645"/>
                                          <w:marBottom w:val="495"/>
                                          <w:divBdr>
                                            <w:top w:val="none" w:sz="0" w:space="0" w:color="auto"/>
                                            <w:left w:val="none" w:sz="0" w:space="0" w:color="auto"/>
                                            <w:bottom w:val="none" w:sz="0" w:space="0" w:color="auto"/>
                                            <w:right w:val="none" w:sz="0" w:space="0" w:color="auto"/>
                                          </w:divBdr>
                                        </w:div>
                                        <w:div w:id="424225318">
                                          <w:marLeft w:val="0"/>
                                          <w:marRight w:val="0"/>
                                          <w:marTop w:val="360"/>
                                          <w:marBottom w:val="0"/>
                                          <w:divBdr>
                                            <w:top w:val="none" w:sz="0" w:space="0" w:color="auto"/>
                                            <w:left w:val="none" w:sz="0" w:space="0" w:color="auto"/>
                                            <w:bottom w:val="none" w:sz="0" w:space="0" w:color="auto"/>
                                            <w:right w:val="none" w:sz="0" w:space="0" w:color="auto"/>
                                          </w:divBdr>
                                        </w:div>
                                        <w:div w:id="23672617">
                                          <w:marLeft w:val="0"/>
                                          <w:marRight w:val="0"/>
                                          <w:marTop w:val="360"/>
                                          <w:marBottom w:val="0"/>
                                          <w:divBdr>
                                            <w:top w:val="none" w:sz="0" w:space="0" w:color="auto"/>
                                            <w:left w:val="none" w:sz="0" w:space="0" w:color="auto"/>
                                            <w:bottom w:val="none" w:sz="0" w:space="0" w:color="auto"/>
                                            <w:right w:val="none" w:sz="0" w:space="0" w:color="auto"/>
                                          </w:divBdr>
                                        </w:div>
                                        <w:div w:id="976229096">
                                          <w:marLeft w:val="0"/>
                                          <w:marRight w:val="0"/>
                                          <w:marTop w:val="645"/>
                                          <w:marBottom w:val="495"/>
                                          <w:divBdr>
                                            <w:top w:val="none" w:sz="0" w:space="0" w:color="auto"/>
                                            <w:left w:val="none" w:sz="0" w:space="0" w:color="auto"/>
                                            <w:bottom w:val="none" w:sz="0" w:space="0" w:color="auto"/>
                                            <w:right w:val="none" w:sz="0" w:space="0" w:color="auto"/>
                                          </w:divBdr>
                                        </w:div>
                                        <w:div w:id="1456630730">
                                          <w:marLeft w:val="0"/>
                                          <w:marRight w:val="0"/>
                                          <w:marTop w:val="0"/>
                                          <w:marBottom w:val="200"/>
                                          <w:divBdr>
                                            <w:top w:val="none" w:sz="0" w:space="0" w:color="auto"/>
                                            <w:left w:val="none" w:sz="0" w:space="0" w:color="auto"/>
                                            <w:bottom w:val="none" w:sz="0" w:space="0" w:color="auto"/>
                                            <w:right w:val="none" w:sz="0" w:space="0" w:color="auto"/>
                                          </w:divBdr>
                                        </w:div>
                                        <w:div w:id="1331061624">
                                          <w:marLeft w:val="0"/>
                                          <w:marRight w:val="0"/>
                                          <w:marTop w:val="360"/>
                                          <w:marBottom w:val="0"/>
                                          <w:divBdr>
                                            <w:top w:val="none" w:sz="0" w:space="0" w:color="auto"/>
                                            <w:left w:val="none" w:sz="0" w:space="0" w:color="auto"/>
                                            <w:bottom w:val="none" w:sz="0" w:space="0" w:color="auto"/>
                                            <w:right w:val="none" w:sz="0" w:space="0" w:color="auto"/>
                                          </w:divBdr>
                                        </w:div>
                                        <w:div w:id="279577640">
                                          <w:marLeft w:val="0"/>
                                          <w:marRight w:val="0"/>
                                          <w:marTop w:val="360"/>
                                          <w:marBottom w:val="0"/>
                                          <w:divBdr>
                                            <w:top w:val="none" w:sz="0" w:space="0" w:color="auto"/>
                                            <w:left w:val="none" w:sz="0" w:space="0" w:color="auto"/>
                                            <w:bottom w:val="none" w:sz="0" w:space="0" w:color="auto"/>
                                            <w:right w:val="none" w:sz="0" w:space="0" w:color="auto"/>
                                          </w:divBdr>
                                        </w:div>
                                        <w:div w:id="1978367047">
                                          <w:marLeft w:val="0"/>
                                          <w:marRight w:val="0"/>
                                          <w:marTop w:val="440"/>
                                          <w:marBottom w:val="200"/>
                                          <w:divBdr>
                                            <w:top w:val="none" w:sz="0" w:space="0" w:color="auto"/>
                                            <w:left w:val="none" w:sz="0" w:space="0" w:color="auto"/>
                                            <w:bottom w:val="none" w:sz="0" w:space="0" w:color="auto"/>
                                            <w:right w:val="none" w:sz="0" w:space="0" w:color="auto"/>
                                          </w:divBdr>
                                        </w:div>
                                        <w:div w:id="1242368808">
                                          <w:marLeft w:val="0"/>
                                          <w:marRight w:val="0"/>
                                          <w:marTop w:val="645"/>
                                          <w:marBottom w:val="495"/>
                                          <w:divBdr>
                                            <w:top w:val="none" w:sz="0" w:space="0" w:color="auto"/>
                                            <w:left w:val="none" w:sz="0" w:space="0" w:color="auto"/>
                                            <w:bottom w:val="none" w:sz="0" w:space="0" w:color="auto"/>
                                            <w:right w:val="none" w:sz="0" w:space="0" w:color="auto"/>
                                          </w:divBdr>
                                        </w:div>
                                        <w:div w:id="95949178">
                                          <w:marLeft w:val="0"/>
                                          <w:marRight w:val="0"/>
                                          <w:marTop w:val="360"/>
                                          <w:marBottom w:val="0"/>
                                          <w:divBdr>
                                            <w:top w:val="none" w:sz="0" w:space="0" w:color="auto"/>
                                            <w:left w:val="none" w:sz="0" w:space="0" w:color="auto"/>
                                            <w:bottom w:val="none" w:sz="0" w:space="0" w:color="auto"/>
                                            <w:right w:val="none" w:sz="0" w:space="0" w:color="auto"/>
                                          </w:divBdr>
                                        </w:div>
                                        <w:div w:id="2089502249">
                                          <w:marLeft w:val="0"/>
                                          <w:marRight w:val="0"/>
                                          <w:marTop w:val="360"/>
                                          <w:marBottom w:val="0"/>
                                          <w:divBdr>
                                            <w:top w:val="none" w:sz="0" w:space="0" w:color="auto"/>
                                            <w:left w:val="none" w:sz="0" w:space="0" w:color="auto"/>
                                            <w:bottom w:val="none" w:sz="0" w:space="0" w:color="auto"/>
                                            <w:right w:val="none" w:sz="0" w:space="0" w:color="auto"/>
                                          </w:divBdr>
                                        </w:div>
                                        <w:div w:id="792139022">
                                          <w:marLeft w:val="0"/>
                                          <w:marRight w:val="0"/>
                                          <w:marTop w:val="645"/>
                                          <w:marBottom w:val="495"/>
                                          <w:divBdr>
                                            <w:top w:val="none" w:sz="0" w:space="0" w:color="auto"/>
                                            <w:left w:val="none" w:sz="0" w:space="0" w:color="auto"/>
                                            <w:bottom w:val="none" w:sz="0" w:space="0" w:color="auto"/>
                                            <w:right w:val="none" w:sz="0" w:space="0" w:color="auto"/>
                                          </w:divBdr>
                                        </w:div>
                                        <w:div w:id="1472553137">
                                          <w:marLeft w:val="0"/>
                                          <w:marRight w:val="0"/>
                                          <w:marTop w:val="360"/>
                                          <w:marBottom w:val="0"/>
                                          <w:divBdr>
                                            <w:top w:val="none" w:sz="0" w:space="0" w:color="auto"/>
                                            <w:left w:val="none" w:sz="0" w:space="0" w:color="auto"/>
                                            <w:bottom w:val="none" w:sz="0" w:space="0" w:color="auto"/>
                                            <w:right w:val="none" w:sz="0" w:space="0" w:color="auto"/>
                                          </w:divBdr>
                                        </w:div>
                                        <w:div w:id="424230128">
                                          <w:marLeft w:val="0"/>
                                          <w:marRight w:val="0"/>
                                          <w:marTop w:val="360"/>
                                          <w:marBottom w:val="0"/>
                                          <w:divBdr>
                                            <w:top w:val="none" w:sz="0" w:space="0" w:color="auto"/>
                                            <w:left w:val="none" w:sz="0" w:space="0" w:color="auto"/>
                                            <w:bottom w:val="none" w:sz="0" w:space="0" w:color="auto"/>
                                            <w:right w:val="none" w:sz="0" w:space="0" w:color="auto"/>
                                          </w:divBdr>
                                        </w:div>
                                        <w:div w:id="1525243009">
                                          <w:marLeft w:val="0"/>
                                          <w:marRight w:val="0"/>
                                          <w:marTop w:val="645"/>
                                          <w:marBottom w:val="495"/>
                                          <w:divBdr>
                                            <w:top w:val="none" w:sz="0" w:space="0" w:color="auto"/>
                                            <w:left w:val="none" w:sz="0" w:space="0" w:color="auto"/>
                                            <w:bottom w:val="none" w:sz="0" w:space="0" w:color="auto"/>
                                            <w:right w:val="none" w:sz="0" w:space="0" w:color="auto"/>
                                          </w:divBdr>
                                        </w:div>
                                        <w:div w:id="1545101325">
                                          <w:marLeft w:val="0"/>
                                          <w:marRight w:val="0"/>
                                          <w:marTop w:val="360"/>
                                          <w:marBottom w:val="0"/>
                                          <w:divBdr>
                                            <w:top w:val="none" w:sz="0" w:space="0" w:color="auto"/>
                                            <w:left w:val="none" w:sz="0" w:space="0" w:color="auto"/>
                                            <w:bottom w:val="none" w:sz="0" w:space="0" w:color="auto"/>
                                            <w:right w:val="none" w:sz="0" w:space="0" w:color="auto"/>
                                          </w:divBdr>
                                        </w:div>
                                        <w:div w:id="64228067">
                                          <w:marLeft w:val="0"/>
                                          <w:marRight w:val="0"/>
                                          <w:marTop w:val="645"/>
                                          <w:marBottom w:val="495"/>
                                          <w:divBdr>
                                            <w:top w:val="none" w:sz="0" w:space="0" w:color="auto"/>
                                            <w:left w:val="none" w:sz="0" w:space="0" w:color="auto"/>
                                            <w:bottom w:val="none" w:sz="0" w:space="0" w:color="auto"/>
                                            <w:right w:val="none" w:sz="0" w:space="0" w:color="auto"/>
                                          </w:divBdr>
                                        </w:div>
                                        <w:div w:id="939294379">
                                          <w:marLeft w:val="0"/>
                                          <w:marRight w:val="0"/>
                                          <w:marTop w:val="0"/>
                                          <w:marBottom w:val="200"/>
                                          <w:divBdr>
                                            <w:top w:val="none" w:sz="0" w:space="0" w:color="auto"/>
                                            <w:left w:val="none" w:sz="0" w:space="0" w:color="auto"/>
                                            <w:bottom w:val="none" w:sz="0" w:space="0" w:color="auto"/>
                                            <w:right w:val="none" w:sz="0" w:space="0" w:color="auto"/>
                                          </w:divBdr>
                                        </w:div>
                                        <w:div w:id="99221527">
                                          <w:marLeft w:val="0"/>
                                          <w:marRight w:val="0"/>
                                          <w:marTop w:val="360"/>
                                          <w:marBottom w:val="0"/>
                                          <w:divBdr>
                                            <w:top w:val="none" w:sz="0" w:space="0" w:color="auto"/>
                                            <w:left w:val="none" w:sz="0" w:space="0" w:color="auto"/>
                                            <w:bottom w:val="none" w:sz="0" w:space="0" w:color="auto"/>
                                            <w:right w:val="none" w:sz="0" w:space="0" w:color="auto"/>
                                          </w:divBdr>
                                        </w:div>
                                        <w:div w:id="2126776602">
                                          <w:marLeft w:val="0"/>
                                          <w:marRight w:val="0"/>
                                          <w:marTop w:val="645"/>
                                          <w:marBottom w:val="495"/>
                                          <w:divBdr>
                                            <w:top w:val="none" w:sz="0" w:space="0" w:color="auto"/>
                                            <w:left w:val="none" w:sz="0" w:space="0" w:color="auto"/>
                                            <w:bottom w:val="none" w:sz="0" w:space="0" w:color="auto"/>
                                            <w:right w:val="none" w:sz="0" w:space="0" w:color="auto"/>
                                          </w:divBdr>
                                        </w:div>
                                        <w:div w:id="1160004800">
                                          <w:marLeft w:val="0"/>
                                          <w:marRight w:val="0"/>
                                          <w:marTop w:val="360"/>
                                          <w:marBottom w:val="0"/>
                                          <w:divBdr>
                                            <w:top w:val="none" w:sz="0" w:space="0" w:color="auto"/>
                                            <w:left w:val="none" w:sz="0" w:space="0" w:color="auto"/>
                                            <w:bottom w:val="none" w:sz="0" w:space="0" w:color="auto"/>
                                            <w:right w:val="none" w:sz="0" w:space="0" w:color="auto"/>
                                          </w:divBdr>
                                        </w:div>
                                        <w:div w:id="256258111">
                                          <w:marLeft w:val="0"/>
                                          <w:marRight w:val="0"/>
                                          <w:marTop w:val="440"/>
                                          <w:marBottom w:val="200"/>
                                          <w:divBdr>
                                            <w:top w:val="none" w:sz="0" w:space="0" w:color="auto"/>
                                            <w:left w:val="none" w:sz="0" w:space="0" w:color="auto"/>
                                            <w:bottom w:val="none" w:sz="0" w:space="0" w:color="auto"/>
                                            <w:right w:val="none" w:sz="0" w:space="0" w:color="auto"/>
                                          </w:divBdr>
                                        </w:div>
                                        <w:div w:id="1752463084">
                                          <w:marLeft w:val="0"/>
                                          <w:marRight w:val="0"/>
                                          <w:marTop w:val="645"/>
                                          <w:marBottom w:val="495"/>
                                          <w:divBdr>
                                            <w:top w:val="none" w:sz="0" w:space="0" w:color="auto"/>
                                            <w:left w:val="none" w:sz="0" w:space="0" w:color="auto"/>
                                            <w:bottom w:val="none" w:sz="0" w:space="0" w:color="auto"/>
                                            <w:right w:val="none" w:sz="0" w:space="0" w:color="auto"/>
                                          </w:divBdr>
                                        </w:div>
                                        <w:div w:id="1867867128">
                                          <w:marLeft w:val="0"/>
                                          <w:marRight w:val="0"/>
                                          <w:marTop w:val="360"/>
                                          <w:marBottom w:val="0"/>
                                          <w:divBdr>
                                            <w:top w:val="none" w:sz="0" w:space="0" w:color="auto"/>
                                            <w:left w:val="none" w:sz="0" w:space="0" w:color="auto"/>
                                            <w:bottom w:val="none" w:sz="0" w:space="0" w:color="auto"/>
                                            <w:right w:val="none" w:sz="0" w:space="0" w:color="auto"/>
                                          </w:divBdr>
                                        </w:div>
                                        <w:div w:id="1422406985">
                                          <w:marLeft w:val="0"/>
                                          <w:marRight w:val="0"/>
                                          <w:marTop w:val="360"/>
                                          <w:marBottom w:val="0"/>
                                          <w:divBdr>
                                            <w:top w:val="none" w:sz="0" w:space="0" w:color="auto"/>
                                            <w:left w:val="none" w:sz="0" w:space="0" w:color="auto"/>
                                            <w:bottom w:val="none" w:sz="0" w:space="0" w:color="auto"/>
                                            <w:right w:val="none" w:sz="0" w:space="0" w:color="auto"/>
                                          </w:divBdr>
                                        </w:div>
                                        <w:div w:id="1400177113">
                                          <w:marLeft w:val="0"/>
                                          <w:marRight w:val="0"/>
                                          <w:marTop w:val="645"/>
                                          <w:marBottom w:val="495"/>
                                          <w:divBdr>
                                            <w:top w:val="none" w:sz="0" w:space="0" w:color="auto"/>
                                            <w:left w:val="none" w:sz="0" w:space="0" w:color="auto"/>
                                            <w:bottom w:val="none" w:sz="0" w:space="0" w:color="auto"/>
                                            <w:right w:val="none" w:sz="0" w:space="0" w:color="auto"/>
                                          </w:divBdr>
                                        </w:div>
                                        <w:div w:id="1899129666">
                                          <w:marLeft w:val="0"/>
                                          <w:marRight w:val="0"/>
                                          <w:marTop w:val="360"/>
                                          <w:marBottom w:val="0"/>
                                          <w:divBdr>
                                            <w:top w:val="none" w:sz="0" w:space="0" w:color="auto"/>
                                            <w:left w:val="none" w:sz="0" w:space="0" w:color="auto"/>
                                            <w:bottom w:val="none" w:sz="0" w:space="0" w:color="auto"/>
                                            <w:right w:val="none" w:sz="0" w:space="0" w:color="auto"/>
                                          </w:divBdr>
                                        </w:div>
                                        <w:div w:id="1535380933">
                                          <w:marLeft w:val="0"/>
                                          <w:marRight w:val="0"/>
                                          <w:marTop w:val="645"/>
                                          <w:marBottom w:val="495"/>
                                          <w:divBdr>
                                            <w:top w:val="none" w:sz="0" w:space="0" w:color="auto"/>
                                            <w:left w:val="none" w:sz="0" w:space="0" w:color="auto"/>
                                            <w:bottom w:val="none" w:sz="0" w:space="0" w:color="auto"/>
                                            <w:right w:val="none" w:sz="0" w:space="0" w:color="auto"/>
                                          </w:divBdr>
                                        </w:div>
                                        <w:div w:id="1296907370">
                                          <w:marLeft w:val="0"/>
                                          <w:marRight w:val="0"/>
                                          <w:marTop w:val="360"/>
                                          <w:marBottom w:val="0"/>
                                          <w:divBdr>
                                            <w:top w:val="none" w:sz="0" w:space="0" w:color="auto"/>
                                            <w:left w:val="none" w:sz="0" w:space="0" w:color="auto"/>
                                            <w:bottom w:val="none" w:sz="0" w:space="0" w:color="auto"/>
                                            <w:right w:val="none" w:sz="0" w:space="0" w:color="auto"/>
                                          </w:divBdr>
                                        </w:div>
                                        <w:div w:id="1191456468">
                                          <w:marLeft w:val="0"/>
                                          <w:marRight w:val="0"/>
                                          <w:marTop w:val="360"/>
                                          <w:marBottom w:val="0"/>
                                          <w:divBdr>
                                            <w:top w:val="none" w:sz="0" w:space="0" w:color="auto"/>
                                            <w:left w:val="none" w:sz="0" w:space="0" w:color="auto"/>
                                            <w:bottom w:val="none" w:sz="0" w:space="0" w:color="auto"/>
                                            <w:right w:val="none" w:sz="0" w:space="0" w:color="auto"/>
                                          </w:divBdr>
                                        </w:div>
                                        <w:div w:id="36664870">
                                          <w:marLeft w:val="0"/>
                                          <w:marRight w:val="0"/>
                                          <w:marTop w:val="645"/>
                                          <w:marBottom w:val="495"/>
                                          <w:divBdr>
                                            <w:top w:val="none" w:sz="0" w:space="0" w:color="auto"/>
                                            <w:left w:val="none" w:sz="0" w:space="0" w:color="auto"/>
                                            <w:bottom w:val="none" w:sz="0" w:space="0" w:color="auto"/>
                                            <w:right w:val="none" w:sz="0" w:space="0" w:color="auto"/>
                                          </w:divBdr>
                                        </w:div>
                                        <w:div w:id="759639697">
                                          <w:marLeft w:val="0"/>
                                          <w:marRight w:val="0"/>
                                          <w:marTop w:val="360"/>
                                          <w:marBottom w:val="0"/>
                                          <w:divBdr>
                                            <w:top w:val="none" w:sz="0" w:space="0" w:color="auto"/>
                                            <w:left w:val="none" w:sz="0" w:space="0" w:color="auto"/>
                                            <w:bottom w:val="none" w:sz="0" w:space="0" w:color="auto"/>
                                            <w:right w:val="none" w:sz="0" w:space="0" w:color="auto"/>
                                          </w:divBdr>
                                        </w:div>
                                        <w:div w:id="1982952945">
                                          <w:marLeft w:val="0"/>
                                          <w:marRight w:val="0"/>
                                          <w:marTop w:val="440"/>
                                          <w:marBottom w:val="200"/>
                                          <w:divBdr>
                                            <w:top w:val="none" w:sz="0" w:space="0" w:color="auto"/>
                                            <w:left w:val="none" w:sz="0" w:space="0" w:color="auto"/>
                                            <w:bottom w:val="none" w:sz="0" w:space="0" w:color="auto"/>
                                            <w:right w:val="none" w:sz="0" w:space="0" w:color="auto"/>
                                          </w:divBdr>
                                        </w:div>
                                        <w:div w:id="1276131324">
                                          <w:marLeft w:val="0"/>
                                          <w:marRight w:val="0"/>
                                          <w:marTop w:val="645"/>
                                          <w:marBottom w:val="495"/>
                                          <w:divBdr>
                                            <w:top w:val="none" w:sz="0" w:space="0" w:color="auto"/>
                                            <w:left w:val="none" w:sz="0" w:space="0" w:color="auto"/>
                                            <w:bottom w:val="none" w:sz="0" w:space="0" w:color="auto"/>
                                            <w:right w:val="none" w:sz="0" w:space="0" w:color="auto"/>
                                          </w:divBdr>
                                        </w:div>
                                        <w:div w:id="1560478272">
                                          <w:marLeft w:val="0"/>
                                          <w:marRight w:val="0"/>
                                          <w:marTop w:val="360"/>
                                          <w:marBottom w:val="0"/>
                                          <w:divBdr>
                                            <w:top w:val="none" w:sz="0" w:space="0" w:color="auto"/>
                                            <w:left w:val="none" w:sz="0" w:space="0" w:color="auto"/>
                                            <w:bottom w:val="none" w:sz="0" w:space="0" w:color="auto"/>
                                            <w:right w:val="none" w:sz="0" w:space="0" w:color="auto"/>
                                          </w:divBdr>
                                        </w:div>
                                        <w:div w:id="1191724849">
                                          <w:marLeft w:val="0"/>
                                          <w:marRight w:val="0"/>
                                          <w:marTop w:val="645"/>
                                          <w:marBottom w:val="495"/>
                                          <w:divBdr>
                                            <w:top w:val="none" w:sz="0" w:space="0" w:color="auto"/>
                                            <w:left w:val="none" w:sz="0" w:space="0" w:color="auto"/>
                                            <w:bottom w:val="none" w:sz="0" w:space="0" w:color="auto"/>
                                            <w:right w:val="none" w:sz="0" w:space="0" w:color="auto"/>
                                          </w:divBdr>
                                        </w:div>
                                        <w:div w:id="959841696">
                                          <w:marLeft w:val="0"/>
                                          <w:marRight w:val="0"/>
                                          <w:marTop w:val="360"/>
                                          <w:marBottom w:val="0"/>
                                          <w:divBdr>
                                            <w:top w:val="none" w:sz="0" w:space="0" w:color="auto"/>
                                            <w:left w:val="none" w:sz="0" w:space="0" w:color="auto"/>
                                            <w:bottom w:val="none" w:sz="0" w:space="0" w:color="auto"/>
                                            <w:right w:val="none" w:sz="0" w:space="0" w:color="auto"/>
                                          </w:divBdr>
                                        </w:div>
                                        <w:div w:id="1551722859">
                                          <w:marLeft w:val="0"/>
                                          <w:marRight w:val="0"/>
                                          <w:marTop w:val="645"/>
                                          <w:marBottom w:val="495"/>
                                          <w:divBdr>
                                            <w:top w:val="none" w:sz="0" w:space="0" w:color="auto"/>
                                            <w:left w:val="none" w:sz="0" w:space="0" w:color="auto"/>
                                            <w:bottom w:val="none" w:sz="0" w:space="0" w:color="auto"/>
                                            <w:right w:val="none" w:sz="0" w:space="0" w:color="auto"/>
                                          </w:divBdr>
                                        </w:div>
                                        <w:div w:id="1273904665">
                                          <w:marLeft w:val="0"/>
                                          <w:marRight w:val="0"/>
                                          <w:marTop w:val="360"/>
                                          <w:marBottom w:val="0"/>
                                          <w:divBdr>
                                            <w:top w:val="none" w:sz="0" w:space="0" w:color="auto"/>
                                            <w:left w:val="none" w:sz="0" w:space="0" w:color="auto"/>
                                            <w:bottom w:val="none" w:sz="0" w:space="0" w:color="auto"/>
                                            <w:right w:val="none" w:sz="0" w:space="0" w:color="auto"/>
                                          </w:divBdr>
                                        </w:div>
                                        <w:div w:id="1294674639">
                                          <w:marLeft w:val="0"/>
                                          <w:marRight w:val="0"/>
                                          <w:marTop w:val="645"/>
                                          <w:marBottom w:val="495"/>
                                          <w:divBdr>
                                            <w:top w:val="none" w:sz="0" w:space="0" w:color="auto"/>
                                            <w:left w:val="none" w:sz="0" w:space="0" w:color="auto"/>
                                            <w:bottom w:val="none" w:sz="0" w:space="0" w:color="auto"/>
                                            <w:right w:val="none" w:sz="0" w:space="0" w:color="auto"/>
                                          </w:divBdr>
                                        </w:div>
                                        <w:div w:id="1583492854">
                                          <w:marLeft w:val="0"/>
                                          <w:marRight w:val="0"/>
                                          <w:marTop w:val="360"/>
                                          <w:marBottom w:val="0"/>
                                          <w:divBdr>
                                            <w:top w:val="none" w:sz="0" w:space="0" w:color="auto"/>
                                            <w:left w:val="none" w:sz="0" w:space="0" w:color="auto"/>
                                            <w:bottom w:val="none" w:sz="0" w:space="0" w:color="auto"/>
                                            <w:right w:val="none" w:sz="0" w:space="0" w:color="auto"/>
                                          </w:divBdr>
                                        </w:div>
                                        <w:div w:id="485899826">
                                          <w:marLeft w:val="0"/>
                                          <w:marRight w:val="0"/>
                                          <w:marTop w:val="360"/>
                                          <w:marBottom w:val="0"/>
                                          <w:divBdr>
                                            <w:top w:val="none" w:sz="0" w:space="0" w:color="auto"/>
                                            <w:left w:val="none" w:sz="0" w:space="0" w:color="auto"/>
                                            <w:bottom w:val="none" w:sz="0" w:space="0" w:color="auto"/>
                                            <w:right w:val="none" w:sz="0" w:space="0" w:color="auto"/>
                                          </w:divBdr>
                                        </w:div>
                                        <w:div w:id="315304906">
                                          <w:marLeft w:val="0"/>
                                          <w:marRight w:val="0"/>
                                          <w:marTop w:val="645"/>
                                          <w:marBottom w:val="495"/>
                                          <w:divBdr>
                                            <w:top w:val="none" w:sz="0" w:space="0" w:color="auto"/>
                                            <w:left w:val="none" w:sz="0" w:space="0" w:color="auto"/>
                                            <w:bottom w:val="none" w:sz="0" w:space="0" w:color="auto"/>
                                            <w:right w:val="none" w:sz="0" w:space="0" w:color="auto"/>
                                          </w:divBdr>
                                        </w:div>
                                        <w:div w:id="1857042553">
                                          <w:marLeft w:val="0"/>
                                          <w:marRight w:val="0"/>
                                          <w:marTop w:val="360"/>
                                          <w:marBottom w:val="0"/>
                                          <w:divBdr>
                                            <w:top w:val="none" w:sz="0" w:space="0" w:color="auto"/>
                                            <w:left w:val="none" w:sz="0" w:space="0" w:color="auto"/>
                                            <w:bottom w:val="none" w:sz="0" w:space="0" w:color="auto"/>
                                            <w:right w:val="none" w:sz="0" w:space="0" w:color="auto"/>
                                          </w:divBdr>
                                        </w:div>
                                        <w:div w:id="345136772">
                                          <w:marLeft w:val="0"/>
                                          <w:marRight w:val="0"/>
                                          <w:marTop w:val="645"/>
                                          <w:marBottom w:val="495"/>
                                          <w:divBdr>
                                            <w:top w:val="none" w:sz="0" w:space="0" w:color="auto"/>
                                            <w:left w:val="none" w:sz="0" w:space="0" w:color="auto"/>
                                            <w:bottom w:val="none" w:sz="0" w:space="0" w:color="auto"/>
                                            <w:right w:val="none" w:sz="0" w:space="0" w:color="auto"/>
                                          </w:divBdr>
                                        </w:div>
                                        <w:div w:id="508521216">
                                          <w:marLeft w:val="0"/>
                                          <w:marRight w:val="0"/>
                                          <w:marTop w:val="0"/>
                                          <w:marBottom w:val="200"/>
                                          <w:divBdr>
                                            <w:top w:val="none" w:sz="0" w:space="0" w:color="auto"/>
                                            <w:left w:val="none" w:sz="0" w:space="0" w:color="auto"/>
                                            <w:bottom w:val="none" w:sz="0" w:space="0" w:color="auto"/>
                                            <w:right w:val="none" w:sz="0" w:space="0" w:color="auto"/>
                                          </w:divBdr>
                                        </w:div>
                                        <w:div w:id="1995063471">
                                          <w:marLeft w:val="0"/>
                                          <w:marRight w:val="0"/>
                                          <w:marTop w:val="360"/>
                                          <w:marBottom w:val="0"/>
                                          <w:divBdr>
                                            <w:top w:val="none" w:sz="0" w:space="0" w:color="auto"/>
                                            <w:left w:val="none" w:sz="0" w:space="0" w:color="auto"/>
                                            <w:bottom w:val="none" w:sz="0" w:space="0" w:color="auto"/>
                                            <w:right w:val="none" w:sz="0" w:space="0" w:color="auto"/>
                                          </w:divBdr>
                                        </w:div>
                                        <w:div w:id="107748378">
                                          <w:marLeft w:val="0"/>
                                          <w:marRight w:val="0"/>
                                          <w:marTop w:val="440"/>
                                          <w:marBottom w:val="200"/>
                                          <w:divBdr>
                                            <w:top w:val="none" w:sz="0" w:space="0" w:color="auto"/>
                                            <w:left w:val="none" w:sz="0" w:space="0" w:color="auto"/>
                                            <w:bottom w:val="none" w:sz="0" w:space="0" w:color="auto"/>
                                            <w:right w:val="none" w:sz="0" w:space="0" w:color="auto"/>
                                          </w:divBdr>
                                        </w:div>
                                        <w:div w:id="244844761">
                                          <w:marLeft w:val="0"/>
                                          <w:marRight w:val="0"/>
                                          <w:marTop w:val="645"/>
                                          <w:marBottom w:val="495"/>
                                          <w:divBdr>
                                            <w:top w:val="none" w:sz="0" w:space="0" w:color="auto"/>
                                            <w:left w:val="none" w:sz="0" w:space="0" w:color="auto"/>
                                            <w:bottom w:val="none" w:sz="0" w:space="0" w:color="auto"/>
                                            <w:right w:val="none" w:sz="0" w:space="0" w:color="auto"/>
                                          </w:divBdr>
                                        </w:div>
                                        <w:div w:id="2029477498">
                                          <w:marLeft w:val="0"/>
                                          <w:marRight w:val="0"/>
                                          <w:marTop w:val="360"/>
                                          <w:marBottom w:val="0"/>
                                          <w:divBdr>
                                            <w:top w:val="none" w:sz="0" w:space="0" w:color="auto"/>
                                            <w:left w:val="none" w:sz="0" w:space="0" w:color="auto"/>
                                            <w:bottom w:val="none" w:sz="0" w:space="0" w:color="auto"/>
                                            <w:right w:val="none" w:sz="0" w:space="0" w:color="auto"/>
                                          </w:divBdr>
                                        </w:div>
                                        <w:div w:id="416562587">
                                          <w:marLeft w:val="0"/>
                                          <w:marRight w:val="0"/>
                                          <w:marTop w:val="360"/>
                                          <w:marBottom w:val="0"/>
                                          <w:divBdr>
                                            <w:top w:val="none" w:sz="0" w:space="0" w:color="auto"/>
                                            <w:left w:val="none" w:sz="0" w:space="0" w:color="auto"/>
                                            <w:bottom w:val="none" w:sz="0" w:space="0" w:color="auto"/>
                                            <w:right w:val="none" w:sz="0" w:space="0" w:color="auto"/>
                                          </w:divBdr>
                                        </w:div>
                                        <w:div w:id="1901403856">
                                          <w:marLeft w:val="0"/>
                                          <w:marRight w:val="0"/>
                                          <w:marTop w:val="645"/>
                                          <w:marBottom w:val="495"/>
                                          <w:divBdr>
                                            <w:top w:val="none" w:sz="0" w:space="0" w:color="auto"/>
                                            <w:left w:val="none" w:sz="0" w:space="0" w:color="auto"/>
                                            <w:bottom w:val="none" w:sz="0" w:space="0" w:color="auto"/>
                                            <w:right w:val="none" w:sz="0" w:space="0" w:color="auto"/>
                                          </w:divBdr>
                                        </w:div>
                                        <w:div w:id="396514609">
                                          <w:marLeft w:val="0"/>
                                          <w:marRight w:val="0"/>
                                          <w:marTop w:val="360"/>
                                          <w:marBottom w:val="0"/>
                                          <w:divBdr>
                                            <w:top w:val="none" w:sz="0" w:space="0" w:color="auto"/>
                                            <w:left w:val="none" w:sz="0" w:space="0" w:color="auto"/>
                                            <w:bottom w:val="none" w:sz="0" w:space="0" w:color="auto"/>
                                            <w:right w:val="none" w:sz="0" w:space="0" w:color="auto"/>
                                          </w:divBdr>
                                        </w:div>
                                        <w:div w:id="1304388683">
                                          <w:marLeft w:val="0"/>
                                          <w:marRight w:val="0"/>
                                          <w:marTop w:val="440"/>
                                          <w:marBottom w:val="200"/>
                                          <w:divBdr>
                                            <w:top w:val="none" w:sz="0" w:space="0" w:color="auto"/>
                                            <w:left w:val="none" w:sz="0" w:space="0" w:color="auto"/>
                                            <w:bottom w:val="none" w:sz="0" w:space="0" w:color="auto"/>
                                            <w:right w:val="none" w:sz="0" w:space="0" w:color="auto"/>
                                          </w:divBdr>
                                        </w:div>
                                        <w:div w:id="675889021">
                                          <w:marLeft w:val="0"/>
                                          <w:marRight w:val="0"/>
                                          <w:marTop w:val="0"/>
                                          <w:marBottom w:val="200"/>
                                          <w:divBdr>
                                            <w:top w:val="none" w:sz="0" w:space="0" w:color="auto"/>
                                            <w:left w:val="none" w:sz="0" w:space="0" w:color="auto"/>
                                            <w:bottom w:val="none" w:sz="0" w:space="0" w:color="auto"/>
                                            <w:right w:val="none" w:sz="0" w:space="0" w:color="auto"/>
                                          </w:divBdr>
                                        </w:div>
                                        <w:div w:id="792942664">
                                          <w:marLeft w:val="0"/>
                                          <w:marRight w:val="0"/>
                                          <w:marTop w:val="440"/>
                                          <w:marBottom w:val="200"/>
                                          <w:divBdr>
                                            <w:top w:val="none" w:sz="0" w:space="0" w:color="auto"/>
                                            <w:left w:val="none" w:sz="0" w:space="0" w:color="auto"/>
                                            <w:bottom w:val="none" w:sz="0" w:space="0" w:color="auto"/>
                                            <w:right w:val="none" w:sz="0" w:space="0" w:color="auto"/>
                                          </w:divBdr>
                                        </w:div>
                                        <w:div w:id="1564875123">
                                          <w:marLeft w:val="0"/>
                                          <w:marRight w:val="0"/>
                                          <w:marTop w:val="0"/>
                                          <w:marBottom w:val="200"/>
                                          <w:divBdr>
                                            <w:top w:val="none" w:sz="0" w:space="0" w:color="auto"/>
                                            <w:left w:val="none" w:sz="0" w:space="0" w:color="auto"/>
                                            <w:bottom w:val="none" w:sz="0" w:space="0" w:color="auto"/>
                                            <w:right w:val="none" w:sz="0" w:space="0" w:color="auto"/>
                                          </w:divBdr>
                                        </w:div>
                                        <w:div w:id="1649943177">
                                          <w:marLeft w:val="0"/>
                                          <w:marRight w:val="0"/>
                                          <w:marTop w:val="645"/>
                                          <w:marBottom w:val="495"/>
                                          <w:divBdr>
                                            <w:top w:val="none" w:sz="0" w:space="0" w:color="auto"/>
                                            <w:left w:val="none" w:sz="0" w:space="0" w:color="auto"/>
                                            <w:bottom w:val="none" w:sz="0" w:space="0" w:color="auto"/>
                                            <w:right w:val="none" w:sz="0" w:space="0" w:color="auto"/>
                                          </w:divBdr>
                                        </w:div>
                                        <w:div w:id="1651249758">
                                          <w:marLeft w:val="0"/>
                                          <w:marRight w:val="0"/>
                                          <w:marTop w:val="360"/>
                                          <w:marBottom w:val="0"/>
                                          <w:divBdr>
                                            <w:top w:val="none" w:sz="0" w:space="0" w:color="auto"/>
                                            <w:left w:val="none" w:sz="0" w:space="0" w:color="auto"/>
                                            <w:bottom w:val="none" w:sz="0" w:space="0" w:color="auto"/>
                                            <w:right w:val="none" w:sz="0" w:space="0" w:color="auto"/>
                                          </w:divBdr>
                                        </w:div>
                                        <w:div w:id="553002472">
                                          <w:marLeft w:val="0"/>
                                          <w:marRight w:val="0"/>
                                          <w:marTop w:val="645"/>
                                          <w:marBottom w:val="495"/>
                                          <w:divBdr>
                                            <w:top w:val="none" w:sz="0" w:space="0" w:color="auto"/>
                                            <w:left w:val="none" w:sz="0" w:space="0" w:color="auto"/>
                                            <w:bottom w:val="none" w:sz="0" w:space="0" w:color="auto"/>
                                            <w:right w:val="none" w:sz="0" w:space="0" w:color="auto"/>
                                          </w:divBdr>
                                        </w:div>
                                        <w:div w:id="1197502565">
                                          <w:marLeft w:val="0"/>
                                          <w:marRight w:val="0"/>
                                          <w:marTop w:val="360"/>
                                          <w:marBottom w:val="0"/>
                                          <w:divBdr>
                                            <w:top w:val="none" w:sz="0" w:space="0" w:color="auto"/>
                                            <w:left w:val="none" w:sz="0" w:space="0" w:color="auto"/>
                                            <w:bottom w:val="none" w:sz="0" w:space="0" w:color="auto"/>
                                            <w:right w:val="none" w:sz="0" w:space="0" w:color="auto"/>
                                          </w:divBdr>
                                        </w:div>
                                        <w:div w:id="725878122">
                                          <w:marLeft w:val="0"/>
                                          <w:marRight w:val="0"/>
                                          <w:marTop w:val="360"/>
                                          <w:marBottom w:val="0"/>
                                          <w:divBdr>
                                            <w:top w:val="none" w:sz="0" w:space="0" w:color="auto"/>
                                            <w:left w:val="none" w:sz="0" w:space="0" w:color="auto"/>
                                            <w:bottom w:val="none" w:sz="0" w:space="0" w:color="auto"/>
                                            <w:right w:val="none" w:sz="0" w:space="0" w:color="auto"/>
                                          </w:divBdr>
                                          <w:divsChild>
                                            <w:div w:id="43993370">
                                              <w:marLeft w:val="0"/>
                                              <w:marRight w:val="0"/>
                                              <w:marTop w:val="0"/>
                                              <w:marBottom w:val="0"/>
                                              <w:divBdr>
                                                <w:top w:val="none" w:sz="0" w:space="0" w:color="auto"/>
                                                <w:left w:val="none" w:sz="0" w:space="0" w:color="auto"/>
                                                <w:bottom w:val="none" w:sz="0" w:space="0" w:color="auto"/>
                                                <w:right w:val="none" w:sz="0" w:space="0" w:color="auto"/>
                                              </w:divBdr>
                                            </w:div>
                                            <w:div w:id="391737873">
                                              <w:marLeft w:val="600"/>
                                              <w:marRight w:val="0"/>
                                              <w:marTop w:val="80"/>
                                              <w:marBottom w:val="0"/>
                                              <w:divBdr>
                                                <w:top w:val="none" w:sz="0" w:space="0" w:color="auto"/>
                                                <w:left w:val="none" w:sz="0" w:space="0" w:color="auto"/>
                                                <w:bottom w:val="none" w:sz="0" w:space="0" w:color="auto"/>
                                                <w:right w:val="none" w:sz="0" w:space="0" w:color="auto"/>
                                              </w:divBdr>
                                            </w:div>
                                            <w:div w:id="342898616">
                                              <w:marLeft w:val="600"/>
                                              <w:marRight w:val="0"/>
                                              <w:marTop w:val="80"/>
                                              <w:marBottom w:val="0"/>
                                              <w:divBdr>
                                                <w:top w:val="none" w:sz="0" w:space="0" w:color="auto"/>
                                                <w:left w:val="none" w:sz="0" w:space="0" w:color="auto"/>
                                                <w:bottom w:val="none" w:sz="0" w:space="0" w:color="auto"/>
                                                <w:right w:val="none" w:sz="0" w:space="0" w:color="auto"/>
                                              </w:divBdr>
                                            </w:div>
                                            <w:div w:id="606278983">
                                              <w:marLeft w:val="600"/>
                                              <w:marRight w:val="0"/>
                                              <w:marTop w:val="80"/>
                                              <w:marBottom w:val="0"/>
                                              <w:divBdr>
                                                <w:top w:val="none" w:sz="0" w:space="0" w:color="auto"/>
                                                <w:left w:val="none" w:sz="0" w:space="0" w:color="auto"/>
                                                <w:bottom w:val="none" w:sz="0" w:space="0" w:color="auto"/>
                                                <w:right w:val="none" w:sz="0" w:space="0" w:color="auto"/>
                                              </w:divBdr>
                                            </w:div>
                                            <w:div w:id="1590234825">
                                              <w:marLeft w:val="600"/>
                                              <w:marRight w:val="0"/>
                                              <w:marTop w:val="80"/>
                                              <w:marBottom w:val="0"/>
                                              <w:divBdr>
                                                <w:top w:val="none" w:sz="0" w:space="0" w:color="auto"/>
                                                <w:left w:val="none" w:sz="0" w:space="0" w:color="auto"/>
                                                <w:bottom w:val="none" w:sz="0" w:space="0" w:color="auto"/>
                                                <w:right w:val="none" w:sz="0" w:space="0" w:color="auto"/>
                                              </w:divBdr>
                                            </w:div>
                                            <w:div w:id="1266620296">
                                              <w:marLeft w:val="600"/>
                                              <w:marRight w:val="0"/>
                                              <w:marTop w:val="80"/>
                                              <w:marBottom w:val="0"/>
                                              <w:divBdr>
                                                <w:top w:val="none" w:sz="0" w:space="0" w:color="auto"/>
                                                <w:left w:val="none" w:sz="0" w:space="0" w:color="auto"/>
                                                <w:bottom w:val="none" w:sz="0" w:space="0" w:color="auto"/>
                                                <w:right w:val="none" w:sz="0" w:space="0" w:color="auto"/>
                                              </w:divBdr>
                                            </w:div>
                                            <w:div w:id="1292444321">
                                              <w:marLeft w:val="600"/>
                                              <w:marRight w:val="0"/>
                                              <w:marTop w:val="80"/>
                                              <w:marBottom w:val="0"/>
                                              <w:divBdr>
                                                <w:top w:val="none" w:sz="0" w:space="0" w:color="auto"/>
                                                <w:left w:val="none" w:sz="0" w:space="0" w:color="auto"/>
                                                <w:bottom w:val="none" w:sz="0" w:space="0" w:color="auto"/>
                                                <w:right w:val="none" w:sz="0" w:space="0" w:color="auto"/>
                                              </w:divBdr>
                                            </w:div>
                                            <w:div w:id="2055079259">
                                              <w:marLeft w:val="600"/>
                                              <w:marRight w:val="0"/>
                                              <w:marTop w:val="80"/>
                                              <w:marBottom w:val="0"/>
                                              <w:divBdr>
                                                <w:top w:val="none" w:sz="0" w:space="0" w:color="auto"/>
                                                <w:left w:val="none" w:sz="0" w:space="0" w:color="auto"/>
                                                <w:bottom w:val="none" w:sz="0" w:space="0" w:color="auto"/>
                                                <w:right w:val="none" w:sz="0" w:space="0" w:color="auto"/>
                                              </w:divBdr>
                                            </w:div>
                                            <w:div w:id="141511797">
                                              <w:marLeft w:val="600"/>
                                              <w:marRight w:val="0"/>
                                              <w:marTop w:val="80"/>
                                              <w:marBottom w:val="0"/>
                                              <w:divBdr>
                                                <w:top w:val="none" w:sz="0" w:space="0" w:color="auto"/>
                                                <w:left w:val="none" w:sz="0" w:space="0" w:color="auto"/>
                                                <w:bottom w:val="none" w:sz="0" w:space="0" w:color="auto"/>
                                                <w:right w:val="none" w:sz="0" w:space="0" w:color="auto"/>
                                              </w:divBdr>
                                            </w:div>
                                            <w:div w:id="1118064536">
                                              <w:marLeft w:val="600"/>
                                              <w:marRight w:val="0"/>
                                              <w:marTop w:val="80"/>
                                              <w:marBottom w:val="0"/>
                                              <w:divBdr>
                                                <w:top w:val="none" w:sz="0" w:space="0" w:color="auto"/>
                                                <w:left w:val="none" w:sz="0" w:space="0" w:color="auto"/>
                                                <w:bottom w:val="none" w:sz="0" w:space="0" w:color="auto"/>
                                                <w:right w:val="none" w:sz="0" w:space="0" w:color="auto"/>
                                              </w:divBdr>
                                            </w:div>
                                          </w:divsChild>
                                        </w:div>
                                        <w:div w:id="1433208168">
                                          <w:marLeft w:val="0"/>
                                          <w:marRight w:val="0"/>
                                          <w:marTop w:val="360"/>
                                          <w:marBottom w:val="0"/>
                                          <w:divBdr>
                                            <w:top w:val="none" w:sz="0" w:space="0" w:color="auto"/>
                                            <w:left w:val="none" w:sz="0" w:space="0" w:color="auto"/>
                                            <w:bottom w:val="none" w:sz="0" w:space="0" w:color="auto"/>
                                            <w:right w:val="none" w:sz="0" w:space="0" w:color="auto"/>
                                          </w:divBdr>
                                          <w:divsChild>
                                            <w:div w:id="889263213">
                                              <w:marLeft w:val="0"/>
                                              <w:marRight w:val="0"/>
                                              <w:marTop w:val="0"/>
                                              <w:marBottom w:val="0"/>
                                              <w:divBdr>
                                                <w:top w:val="none" w:sz="0" w:space="0" w:color="auto"/>
                                                <w:left w:val="none" w:sz="0" w:space="0" w:color="auto"/>
                                                <w:bottom w:val="none" w:sz="0" w:space="0" w:color="auto"/>
                                                <w:right w:val="none" w:sz="0" w:space="0" w:color="auto"/>
                                              </w:divBdr>
                                            </w:div>
                                            <w:div w:id="892162071">
                                              <w:marLeft w:val="600"/>
                                              <w:marRight w:val="0"/>
                                              <w:marTop w:val="80"/>
                                              <w:marBottom w:val="0"/>
                                              <w:divBdr>
                                                <w:top w:val="none" w:sz="0" w:space="0" w:color="auto"/>
                                                <w:left w:val="none" w:sz="0" w:space="0" w:color="auto"/>
                                                <w:bottom w:val="none" w:sz="0" w:space="0" w:color="auto"/>
                                                <w:right w:val="none" w:sz="0" w:space="0" w:color="auto"/>
                                              </w:divBdr>
                                            </w:div>
                                            <w:div w:id="292519024">
                                              <w:marLeft w:val="600"/>
                                              <w:marRight w:val="0"/>
                                              <w:marTop w:val="80"/>
                                              <w:marBottom w:val="0"/>
                                              <w:divBdr>
                                                <w:top w:val="none" w:sz="0" w:space="0" w:color="auto"/>
                                                <w:left w:val="none" w:sz="0" w:space="0" w:color="auto"/>
                                                <w:bottom w:val="none" w:sz="0" w:space="0" w:color="auto"/>
                                                <w:right w:val="none" w:sz="0" w:space="0" w:color="auto"/>
                                              </w:divBdr>
                                            </w:div>
                                            <w:div w:id="2019960356">
                                              <w:marLeft w:val="600"/>
                                              <w:marRight w:val="0"/>
                                              <w:marTop w:val="80"/>
                                              <w:marBottom w:val="0"/>
                                              <w:divBdr>
                                                <w:top w:val="none" w:sz="0" w:space="0" w:color="auto"/>
                                                <w:left w:val="none" w:sz="0" w:space="0" w:color="auto"/>
                                                <w:bottom w:val="none" w:sz="0" w:space="0" w:color="auto"/>
                                                <w:right w:val="none" w:sz="0" w:space="0" w:color="auto"/>
                                              </w:divBdr>
                                            </w:div>
                                          </w:divsChild>
                                        </w:div>
                                        <w:div w:id="1615093249">
                                          <w:marLeft w:val="0"/>
                                          <w:marRight w:val="0"/>
                                          <w:marTop w:val="645"/>
                                          <w:marBottom w:val="495"/>
                                          <w:divBdr>
                                            <w:top w:val="none" w:sz="0" w:space="0" w:color="auto"/>
                                            <w:left w:val="none" w:sz="0" w:space="0" w:color="auto"/>
                                            <w:bottom w:val="none" w:sz="0" w:space="0" w:color="auto"/>
                                            <w:right w:val="none" w:sz="0" w:space="0" w:color="auto"/>
                                          </w:divBdr>
                                        </w:div>
                                        <w:div w:id="2108041415">
                                          <w:marLeft w:val="0"/>
                                          <w:marRight w:val="0"/>
                                          <w:marTop w:val="360"/>
                                          <w:marBottom w:val="0"/>
                                          <w:divBdr>
                                            <w:top w:val="none" w:sz="0" w:space="0" w:color="auto"/>
                                            <w:left w:val="none" w:sz="0" w:space="0" w:color="auto"/>
                                            <w:bottom w:val="none" w:sz="0" w:space="0" w:color="auto"/>
                                            <w:right w:val="none" w:sz="0" w:space="0" w:color="auto"/>
                                          </w:divBdr>
                                        </w:div>
                                        <w:div w:id="1755711351">
                                          <w:marLeft w:val="0"/>
                                          <w:marRight w:val="0"/>
                                          <w:marTop w:val="360"/>
                                          <w:marBottom w:val="0"/>
                                          <w:divBdr>
                                            <w:top w:val="none" w:sz="0" w:space="0" w:color="auto"/>
                                            <w:left w:val="none" w:sz="0" w:space="0" w:color="auto"/>
                                            <w:bottom w:val="none" w:sz="0" w:space="0" w:color="auto"/>
                                            <w:right w:val="none" w:sz="0" w:space="0" w:color="auto"/>
                                          </w:divBdr>
                                        </w:div>
                                        <w:div w:id="2089693402">
                                          <w:marLeft w:val="0"/>
                                          <w:marRight w:val="0"/>
                                          <w:marTop w:val="645"/>
                                          <w:marBottom w:val="495"/>
                                          <w:divBdr>
                                            <w:top w:val="none" w:sz="0" w:space="0" w:color="auto"/>
                                            <w:left w:val="none" w:sz="0" w:space="0" w:color="auto"/>
                                            <w:bottom w:val="none" w:sz="0" w:space="0" w:color="auto"/>
                                            <w:right w:val="none" w:sz="0" w:space="0" w:color="auto"/>
                                          </w:divBdr>
                                        </w:div>
                                        <w:div w:id="723025564">
                                          <w:marLeft w:val="0"/>
                                          <w:marRight w:val="0"/>
                                          <w:marTop w:val="360"/>
                                          <w:marBottom w:val="0"/>
                                          <w:divBdr>
                                            <w:top w:val="none" w:sz="0" w:space="0" w:color="auto"/>
                                            <w:left w:val="none" w:sz="0" w:space="0" w:color="auto"/>
                                            <w:bottom w:val="none" w:sz="0" w:space="0" w:color="auto"/>
                                            <w:right w:val="none" w:sz="0" w:space="0" w:color="auto"/>
                                          </w:divBdr>
                                        </w:div>
                                        <w:div w:id="1654141565">
                                          <w:marLeft w:val="0"/>
                                          <w:marRight w:val="0"/>
                                          <w:marTop w:val="645"/>
                                          <w:marBottom w:val="495"/>
                                          <w:divBdr>
                                            <w:top w:val="none" w:sz="0" w:space="0" w:color="auto"/>
                                            <w:left w:val="none" w:sz="0" w:space="0" w:color="auto"/>
                                            <w:bottom w:val="none" w:sz="0" w:space="0" w:color="auto"/>
                                            <w:right w:val="none" w:sz="0" w:space="0" w:color="auto"/>
                                          </w:divBdr>
                                        </w:div>
                                        <w:div w:id="96560468">
                                          <w:marLeft w:val="0"/>
                                          <w:marRight w:val="0"/>
                                          <w:marTop w:val="360"/>
                                          <w:marBottom w:val="0"/>
                                          <w:divBdr>
                                            <w:top w:val="none" w:sz="0" w:space="0" w:color="auto"/>
                                            <w:left w:val="none" w:sz="0" w:space="0" w:color="auto"/>
                                            <w:bottom w:val="none" w:sz="0" w:space="0" w:color="auto"/>
                                            <w:right w:val="none" w:sz="0" w:space="0" w:color="auto"/>
                                          </w:divBdr>
                                          <w:divsChild>
                                            <w:div w:id="119225193">
                                              <w:marLeft w:val="0"/>
                                              <w:marRight w:val="0"/>
                                              <w:marTop w:val="0"/>
                                              <w:marBottom w:val="0"/>
                                              <w:divBdr>
                                                <w:top w:val="none" w:sz="0" w:space="0" w:color="auto"/>
                                                <w:left w:val="none" w:sz="0" w:space="0" w:color="auto"/>
                                                <w:bottom w:val="none" w:sz="0" w:space="0" w:color="auto"/>
                                                <w:right w:val="none" w:sz="0" w:space="0" w:color="auto"/>
                                              </w:divBdr>
                                            </w:div>
                                            <w:div w:id="946080074">
                                              <w:marLeft w:val="600"/>
                                              <w:marRight w:val="0"/>
                                              <w:marTop w:val="80"/>
                                              <w:marBottom w:val="0"/>
                                              <w:divBdr>
                                                <w:top w:val="none" w:sz="0" w:space="0" w:color="auto"/>
                                                <w:left w:val="none" w:sz="0" w:space="0" w:color="auto"/>
                                                <w:bottom w:val="none" w:sz="0" w:space="0" w:color="auto"/>
                                                <w:right w:val="none" w:sz="0" w:space="0" w:color="auto"/>
                                              </w:divBdr>
                                            </w:div>
                                            <w:div w:id="1505978398">
                                              <w:marLeft w:val="600"/>
                                              <w:marRight w:val="0"/>
                                              <w:marTop w:val="80"/>
                                              <w:marBottom w:val="0"/>
                                              <w:divBdr>
                                                <w:top w:val="none" w:sz="0" w:space="0" w:color="auto"/>
                                                <w:left w:val="none" w:sz="0" w:space="0" w:color="auto"/>
                                                <w:bottom w:val="none" w:sz="0" w:space="0" w:color="auto"/>
                                                <w:right w:val="none" w:sz="0" w:space="0" w:color="auto"/>
                                              </w:divBdr>
                                            </w:div>
                                            <w:div w:id="1885436615">
                                              <w:marLeft w:val="600"/>
                                              <w:marRight w:val="0"/>
                                              <w:marTop w:val="80"/>
                                              <w:marBottom w:val="0"/>
                                              <w:divBdr>
                                                <w:top w:val="none" w:sz="0" w:space="0" w:color="auto"/>
                                                <w:left w:val="none" w:sz="0" w:space="0" w:color="auto"/>
                                                <w:bottom w:val="none" w:sz="0" w:space="0" w:color="auto"/>
                                                <w:right w:val="none" w:sz="0" w:space="0" w:color="auto"/>
                                              </w:divBdr>
                                            </w:div>
                                            <w:div w:id="1499998876">
                                              <w:marLeft w:val="600"/>
                                              <w:marRight w:val="0"/>
                                              <w:marTop w:val="80"/>
                                              <w:marBottom w:val="0"/>
                                              <w:divBdr>
                                                <w:top w:val="none" w:sz="0" w:space="0" w:color="auto"/>
                                                <w:left w:val="none" w:sz="0" w:space="0" w:color="auto"/>
                                                <w:bottom w:val="none" w:sz="0" w:space="0" w:color="auto"/>
                                                <w:right w:val="none" w:sz="0" w:space="0" w:color="auto"/>
                                              </w:divBdr>
                                            </w:div>
                                            <w:div w:id="628635133">
                                              <w:marLeft w:val="600"/>
                                              <w:marRight w:val="0"/>
                                              <w:marTop w:val="80"/>
                                              <w:marBottom w:val="0"/>
                                              <w:divBdr>
                                                <w:top w:val="none" w:sz="0" w:space="0" w:color="auto"/>
                                                <w:left w:val="none" w:sz="0" w:space="0" w:color="auto"/>
                                                <w:bottom w:val="none" w:sz="0" w:space="0" w:color="auto"/>
                                                <w:right w:val="none" w:sz="0" w:space="0" w:color="auto"/>
                                              </w:divBdr>
                                            </w:div>
                                            <w:div w:id="921329756">
                                              <w:marLeft w:val="600"/>
                                              <w:marRight w:val="0"/>
                                              <w:marTop w:val="80"/>
                                              <w:marBottom w:val="0"/>
                                              <w:divBdr>
                                                <w:top w:val="none" w:sz="0" w:space="0" w:color="auto"/>
                                                <w:left w:val="none" w:sz="0" w:space="0" w:color="auto"/>
                                                <w:bottom w:val="none" w:sz="0" w:space="0" w:color="auto"/>
                                                <w:right w:val="none" w:sz="0" w:space="0" w:color="auto"/>
                                              </w:divBdr>
                                            </w:div>
                                            <w:div w:id="1321537837">
                                              <w:marLeft w:val="600"/>
                                              <w:marRight w:val="0"/>
                                              <w:marTop w:val="80"/>
                                              <w:marBottom w:val="0"/>
                                              <w:divBdr>
                                                <w:top w:val="none" w:sz="0" w:space="0" w:color="auto"/>
                                                <w:left w:val="none" w:sz="0" w:space="0" w:color="auto"/>
                                                <w:bottom w:val="none" w:sz="0" w:space="0" w:color="auto"/>
                                                <w:right w:val="none" w:sz="0" w:space="0" w:color="auto"/>
                                              </w:divBdr>
                                            </w:div>
                                            <w:div w:id="1977638869">
                                              <w:marLeft w:val="600"/>
                                              <w:marRight w:val="0"/>
                                              <w:marTop w:val="80"/>
                                              <w:marBottom w:val="0"/>
                                              <w:divBdr>
                                                <w:top w:val="none" w:sz="0" w:space="0" w:color="auto"/>
                                                <w:left w:val="none" w:sz="0" w:space="0" w:color="auto"/>
                                                <w:bottom w:val="none" w:sz="0" w:space="0" w:color="auto"/>
                                                <w:right w:val="none" w:sz="0" w:space="0" w:color="auto"/>
                                              </w:divBdr>
                                            </w:div>
                                            <w:div w:id="113327711">
                                              <w:marLeft w:val="600"/>
                                              <w:marRight w:val="0"/>
                                              <w:marTop w:val="80"/>
                                              <w:marBottom w:val="0"/>
                                              <w:divBdr>
                                                <w:top w:val="none" w:sz="0" w:space="0" w:color="auto"/>
                                                <w:left w:val="none" w:sz="0" w:space="0" w:color="auto"/>
                                                <w:bottom w:val="none" w:sz="0" w:space="0" w:color="auto"/>
                                                <w:right w:val="none" w:sz="0" w:space="0" w:color="auto"/>
                                              </w:divBdr>
                                            </w:div>
                                            <w:div w:id="1412309020">
                                              <w:marLeft w:val="600"/>
                                              <w:marRight w:val="0"/>
                                              <w:marTop w:val="80"/>
                                              <w:marBottom w:val="0"/>
                                              <w:divBdr>
                                                <w:top w:val="none" w:sz="0" w:space="0" w:color="auto"/>
                                                <w:left w:val="none" w:sz="0" w:space="0" w:color="auto"/>
                                                <w:bottom w:val="none" w:sz="0" w:space="0" w:color="auto"/>
                                                <w:right w:val="none" w:sz="0" w:space="0" w:color="auto"/>
                                              </w:divBdr>
                                            </w:div>
                                            <w:div w:id="1947077931">
                                              <w:marLeft w:val="600"/>
                                              <w:marRight w:val="0"/>
                                              <w:marTop w:val="80"/>
                                              <w:marBottom w:val="0"/>
                                              <w:divBdr>
                                                <w:top w:val="none" w:sz="0" w:space="0" w:color="auto"/>
                                                <w:left w:val="none" w:sz="0" w:space="0" w:color="auto"/>
                                                <w:bottom w:val="none" w:sz="0" w:space="0" w:color="auto"/>
                                                <w:right w:val="none" w:sz="0" w:space="0" w:color="auto"/>
                                              </w:divBdr>
                                            </w:div>
                                            <w:div w:id="661205412">
                                              <w:marLeft w:val="600"/>
                                              <w:marRight w:val="0"/>
                                              <w:marTop w:val="80"/>
                                              <w:marBottom w:val="0"/>
                                              <w:divBdr>
                                                <w:top w:val="none" w:sz="0" w:space="0" w:color="auto"/>
                                                <w:left w:val="none" w:sz="0" w:space="0" w:color="auto"/>
                                                <w:bottom w:val="none" w:sz="0" w:space="0" w:color="auto"/>
                                                <w:right w:val="none" w:sz="0" w:space="0" w:color="auto"/>
                                              </w:divBdr>
                                            </w:div>
                                          </w:divsChild>
                                        </w:div>
                                        <w:div w:id="1969428938">
                                          <w:marLeft w:val="0"/>
                                          <w:marRight w:val="0"/>
                                          <w:marTop w:val="645"/>
                                          <w:marBottom w:val="495"/>
                                          <w:divBdr>
                                            <w:top w:val="none" w:sz="0" w:space="0" w:color="auto"/>
                                            <w:left w:val="none" w:sz="0" w:space="0" w:color="auto"/>
                                            <w:bottom w:val="none" w:sz="0" w:space="0" w:color="auto"/>
                                            <w:right w:val="none" w:sz="0" w:space="0" w:color="auto"/>
                                          </w:divBdr>
                                        </w:div>
                                        <w:div w:id="1956013894">
                                          <w:marLeft w:val="0"/>
                                          <w:marRight w:val="0"/>
                                          <w:marTop w:val="360"/>
                                          <w:marBottom w:val="0"/>
                                          <w:divBdr>
                                            <w:top w:val="none" w:sz="0" w:space="0" w:color="auto"/>
                                            <w:left w:val="none" w:sz="0" w:space="0" w:color="auto"/>
                                            <w:bottom w:val="none" w:sz="0" w:space="0" w:color="auto"/>
                                            <w:right w:val="none" w:sz="0" w:space="0" w:color="auto"/>
                                          </w:divBdr>
                                        </w:div>
                                        <w:div w:id="442188442">
                                          <w:marLeft w:val="0"/>
                                          <w:marRight w:val="0"/>
                                          <w:marTop w:val="645"/>
                                          <w:marBottom w:val="495"/>
                                          <w:divBdr>
                                            <w:top w:val="none" w:sz="0" w:space="0" w:color="auto"/>
                                            <w:left w:val="none" w:sz="0" w:space="0" w:color="auto"/>
                                            <w:bottom w:val="none" w:sz="0" w:space="0" w:color="auto"/>
                                            <w:right w:val="none" w:sz="0" w:space="0" w:color="auto"/>
                                          </w:divBdr>
                                        </w:div>
                                        <w:div w:id="914510270">
                                          <w:marLeft w:val="0"/>
                                          <w:marRight w:val="0"/>
                                          <w:marTop w:val="360"/>
                                          <w:marBottom w:val="0"/>
                                          <w:divBdr>
                                            <w:top w:val="none" w:sz="0" w:space="0" w:color="auto"/>
                                            <w:left w:val="none" w:sz="0" w:space="0" w:color="auto"/>
                                            <w:bottom w:val="none" w:sz="0" w:space="0" w:color="auto"/>
                                            <w:right w:val="none" w:sz="0" w:space="0" w:color="auto"/>
                                          </w:divBdr>
                                        </w:div>
                                        <w:div w:id="2049254230">
                                          <w:marLeft w:val="0"/>
                                          <w:marRight w:val="0"/>
                                          <w:marTop w:val="360"/>
                                          <w:marBottom w:val="0"/>
                                          <w:divBdr>
                                            <w:top w:val="none" w:sz="0" w:space="0" w:color="auto"/>
                                            <w:left w:val="none" w:sz="0" w:space="0" w:color="auto"/>
                                            <w:bottom w:val="none" w:sz="0" w:space="0" w:color="auto"/>
                                            <w:right w:val="none" w:sz="0" w:space="0" w:color="auto"/>
                                          </w:divBdr>
                                        </w:div>
                                        <w:div w:id="959069139">
                                          <w:marLeft w:val="0"/>
                                          <w:marRight w:val="0"/>
                                          <w:marTop w:val="645"/>
                                          <w:marBottom w:val="495"/>
                                          <w:divBdr>
                                            <w:top w:val="none" w:sz="0" w:space="0" w:color="auto"/>
                                            <w:left w:val="none" w:sz="0" w:space="0" w:color="auto"/>
                                            <w:bottom w:val="none" w:sz="0" w:space="0" w:color="auto"/>
                                            <w:right w:val="none" w:sz="0" w:space="0" w:color="auto"/>
                                          </w:divBdr>
                                        </w:div>
                                        <w:div w:id="482504747">
                                          <w:marLeft w:val="0"/>
                                          <w:marRight w:val="0"/>
                                          <w:marTop w:val="360"/>
                                          <w:marBottom w:val="0"/>
                                          <w:divBdr>
                                            <w:top w:val="none" w:sz="0" w:space="0" w:color="auto"/>
                                            <w:left w:val="none" w:sz="0" w:space="0" w:color="auto"/>
                                            <w:bottom w:val="none" w:sz="0" w:space="0" w:color="auto"/>
                                            <w:right w:val="none" w:sz="0" w:space="0" w:color="auto"/>
                                          </w:divBdr>
                                        </w:div>
                                        <w:div w:id="1299651989">
                                          <w:marLeft w:val="0"/>
                                          <w:marRight w:val="0"/>
                                          <w:marTop w:val="645"/>
                                          <w:marBottom w:val="495"/>
                                          <w:divBdr>
                                            <w:top w:val="none" w:sz="0" w:space="0" w:color="auto"/>
                                            <w:left w:val="none" w:sz="0" w:space="0" w:color="auto"/>
                                            <w:bottom w:val="none" w:sz="0" w:space="0" w:color="auto"/>
                                            <w:right w:val="none" w:sz="0" w:space="0" w:color="auto"/>
                                          </w:divBdr>
                                        </w:div>
                                        <w:div w:id="1827168045">
                                          <w:marLeft w:val="0"/>
                                          <w:marRight w:val="0"/>
                                          <w:marTop w:val="360"/>
                                          <w:marBottom w:val="0"/>
                                          <w:divBdr>
                                            <w:top w:val="none" w:sz="0" w:space="0" w:color="auto"/>
                                            <w:left w:val="none" w:sz="0" w:space="0" w:color="auto"/>
                                            <w:bottom w:val="none" w:sz="0" w:space="0" w:color="auto"/>
                                            <w:right w:val="none" w:sz="0" w:space="0" w:color="auto"/>
                                          </w:divBdr>
                                        </w:div>
                                        <w:div w:id="1812674911">
                                          <w:marLeft w:val="0"/>
                                          <w:marRight w:val="0"/>
                                          <w:marTop w:val="645"/>
                                          <w:marBottom w:val="495"/>
                                          <w:divBdr>
                                            <w:top w:val="none" w:sz="0" w:space="0" w:color="auto"/>
                                            <w:left w:val="none" w:sz="0" w:space="0" w:color="auto"/>
                                            <w:bottom w:val="none" w:sz="0" w:space="0" w:color="auto"/>
                                            <w:right w:val="none" w:sz="0" w:space="0" w:color="auto"/>
                                          </w:divBdr>
                                        </w:div>
                                        <w:div w:id="2060593177">
                                          <w:marLeft w:val="0"/>
                                          <w:marRight w:val="0"/>
                                          <w:marTop w:val="360"/>
                                          <w:marBottom w:val="0"/>
                                          <w:divBdr>
                                            <w:top w:val="none" w:sz="0" w:space="0" w:color="auto"/>
                                            <w:left w:val="none" w:sz="0" w:space="0" w:color="auto"/>
                                            <w:bottom w:val="none" w:sz="0" w:space="0" w:color="auto"/>
                                            <w:right w:val="none" w:sz="0" w:space="0" w:color="auto"/>
                                          </w:divBdr>
                                        </w:div>
                                        <w:div w:id="1697920813">
                                          <w:marLeft w:val="0"/>
                                          <w:marRight w:val="0"/>
                                          <w:marTop w:val="440"/>
                                          <w:marBottom w:val="200"/>
                                          <w:divBdr>
                                            <w:top w:val="none" w:sz="0" w:space="0" w:color="auto"/>
                                            <w:left w:val="none" w:sz="0" w:space="0" w:color="auto"/>
                                            <w:bottom w:val="none" w:sz="0" w:space="0" w:color="auto"/>
                                            <w:right w:val="none" w:sz="0" w:space="0" w:color="auto"/>
                                          </w:divBdr>
                                        </w:div>
                                        <w:div w:id="1435436960">
                                          <w:marLeft w:val="0"/>
                                          <w:marRight w:val="0"/>
                                          <w:marTop w:val="0"/>
                                          <w:marBottom w:val="200"/>
                                          <w:divBdr>
                                            <w:top w:val="none" w:sz="0" w:space="0" w:color="auto"/>
                                            <w:left w:val="none" w:sz="0" w:space="0" w:color="auto"/>
                                            <w:bottom w:val="none" w:sz="0" w:space="0" w:color="auto"/>
                                            <w:right w:val="none" w:sz="0" w:space="0" w:color="auto"/>
                                          </w:divBdr>
                                        </w:div>
                                        <w:div w:id="1708409094">
                                          <w:marLeft w:val="0"/>
                                          <w:marRight w:val="0"/>
                                          <w:marTop w:val="440"/>
                                          <w:marBottom w:val="740"/>
                                          <w:divBdr>
                                            <w:top w:val="none" w:sz="0" w:space="0" w:color="auto"/>
                                            <w:left w:val="none" w:sz="0" w:space="0" w:color="auto"/>
                                            <w:bottom w:val="none" w:sz="0" w:space="0" w:color="auto"/>
                                            <w:right w:val="none" w:sz="0" w:space="0" w:color="auto"/>
                                          </w:divBdr>
                                          <w:divsChild>
                                            <w:div w:id="481506501">
                                              <w:marLeft w:val="0"/>
                                              <w:marRight w:val="0"/>
                                              <w:marTop w:val="0"/>
                                              <w:marBottom w:val="200"/>
                                              <w:divBdr>
                                                <w:top w:val="none" w:sz="0" w:space="0" w:color="auto"/>
                                                <w:left w:val="none" w:sz="0" w:space="0" w:color="auto"/>
                                                <w:bottom w:val="none" w:sz="0" w:space="0" w:color="auto"/>
                                                <w:right w:val="none" w:sz="0" w:space="0" w:color="auto"/>
                                              </w:divBdr>
                                            </w:div>
                                            <w:div w:id="1933929136">
                                              <w:marLeft w:val="0"/>
                                              <w:marRight w:val="0"/>
                                              <w:marTop w:val="0"/>
                                              <w:marBottom w:val="200"/>
                                              <w:divBdr>
                                                <w:top w:val="none" w:sz="0" w:space="0" w:color="auto"/>
                                                <w:left w:val="none" w:sz="0" w:space="0" w:color="auto"/>
                                                <w:bottom w:val="none" w:sz="0" w:space="0" w:color="auto"/>
                                                <w:right w:val="none" w:sz="0" w:space="0" w:color="auto"/>
                                              </w:divBdr>
                                            </w:div>
                                            <w:div w:id="128284691">
                                              <w:marLeft w:val="0"/>
                                              <w:marRight w:val="0"/>
                                              <w:marTop w:val="645"/>
                                              <w:marBottom w:val="495"/>
                                              <w:divBdr>
                                                <w:top w:val="none" w:sz="0" w:space="0" w:color="auto"/>
                                                <w:left w:val="none" w:sz="0" w:space="0" w:color="auto"/>
                                                <w:bottom w:val="none" w:sz="0" w:space="0" w:color="auto"/>
                                                <w:right w:val="none" w:sz="0" w:space="0" w:color="auto"/>
                                              </w:divBdr>
                                            </w:div>
                                            <w:div w:id="531385940">
                                              <w:marLeft w:val="0"/>
                                              <w:marRight w:val="0"/>
                                              <w:marTop w:val="0"/>
                                              <w:marBottom w:val="200"/>
                                              <w:divBdr>
                                                <w:top w:val="none" w:sz="0" w:space="0" w:color="auto"/>
                                                <w:left w:val="none" w:sz="0" w:space="0" w:color="auto"/>
                                                <w:bottom w:val="none" w:sz="0" w:space="0" w:color="auto"/>
                                                <w:right w:val="none" w:sz="0" w:space="0" w:color="auto"/>
                                              </w:divBdr>
                                            </w:div>
                                            <w:div w:id="972250185">
                                              <w:marLeft w:val="0"/>
                                              <w:marRight w:val="0"/>
                                              <w:marTop w:val="360"/>
                                              <w:marBottom w:val="0"/>
                                              <w:divBdr>
                                                <w:top w:val="none" w:sz="0" w:space="0" w:color="auto"/>
                                                <w:left w:val="none" w:sz="0" w:space="0" w:color="auto"/>
                                                <w:bottom w:val="none" w:sz="0" w:space="0" w:color="auto"/>
                                                <w:right w:val="none" w:sz="0" w:space="0" w:color="auto"/>
                                              </w:divBdr>
                                              <w:divsChild>
                                                <w:div w:id="228927365">
                                                  <w:marLeft w:val="0"/>
                                                  <w:marRight w:val="0"/>
                                                  <w:marTop w:val="0"/>
                                                  <w:marBottom w:val="0"/>
                                                  <w:divBdr>
                                                    <w:top w:val="none" w:sz="0" w:space="0" w:color="auto"/>
                                                    <w:left w:val="none" w:sz="0" w:space="0" w:color="auto"/>
                                                    <w:bottom w:val="none" w:sz="0" w:space="0" w:color="auto"/>
                                                    <w:right w:val="none" w:sz="0" w:space="0" w:color="auto"/>
                                                  </w:divBdr>
                                                </w:div>
                                                <w:div w:id="1001204935">
                                                  <w:marLeft w:val="600"/>
                                                  <w:marRight w:val="0"/>
                                                  <w:marTop w:val="80"/>
                                                  <w:marBottom w:val="0"/>
                                                  <w:divBdr>
                                                    <w:top w:val="none" w:sz="0" w:space="0" w:color="auto"/>
                                                    <w:left w:val="none" w:sz="0" w:space="0" w:color="auto"/>
                                                    <w:bottom w:val="none" w:sz="0" w:space="0" w:color="auto"/>
                                                    <w:right w:val="none" w:sz="0" w:space="0" w:color="auto"/>
                                                  </w:divBdr>
                                                </w:div>
                                                <w:div w:id="1752236558">
                                                  <w:marLeft w:val="600"/>
                                                  <w:marRight w:val="0"/>
                                                  <w:marTop w:val="80"/>
                                                  <w:marBottom w:val="0"/>
                                                  <w:divBdr>
                                                    <w:top w:val="none" w:sz="0" w:space="0" w:color="auto"/>
                                                    <w:left w:val="none" w:sz="0" w:space="0" w:color="auto"/>
                                                    <w:bottom w:val="none" w:sz="0" w:space="0" w:color="auto"/>
                                                    <w:right w:val="none" w:sz="0" w:space="0" w:color="auto"/>
                                                  </w:divBdr>
                                                </w:div>
                                                <w:div w:id="1226988850">
                                                  <w:marLeft w:val="600"/>
                                                  <w:marRight w:val="0"/>
                                                  <w:marTop w:val="80"/>
                                                  <w:marBottom w:val="0"/>
                                                  <w:divBdr>
                                                    <w:top w:val="none" w:sz="0" w:space="0" w:color="auto"/>
                                                    <w:left w:val="none" w:sz="0" w:space="0" w:color="auto"/>
                                                    <w:bottom w:val="none" w:sz="0" w:space="0" w:color="auto"/>
                                                    <w:right w:val="none" w:sz="0" w:space="0" w:color="auto"/>
                                                  </w:divBdr>
                                                </w:div>
                                                <w:div w:id="1606618393">
                                                  <w:marLeft w:val="600"/>
                                                  <w:marRight w:val="0"/>
                                                  <w:marTop w:val="80"/>
                                                  <w:marBottom w:val="0"/>
                                                  <w:divBdr>
                                                    <w:top w:val="none" w:sz="0" w:space="0" w:color="auto"/>
                                                    <w:left w:val="none" w:sz="0" w:space="0" w:color="auto"/>
                                                    <w:bottom w:val="none" w:sz="0" w:space="0" w:color="auto"/>
                                                    <w:right w:val="none" w:sz="0" w:space="0" w:color="auto"/>
                                                  </w:divBdr>
                                                </w:div>
                                                <w:div w:id="384793181">
                                                  <w:marLeft w:val="600"/>
                                                  <w:marRight w:val="0"/>
                                                  <w:marTop w:val="80"/>
                                                  <w:marBottom w:val="0"/>
                                                  <w:divBdr>
                                                    <w:top w:val="none" w:sz="0" w:space="0" w:color="auto"/>
                                                    <w:left w:val="none" w:sz="0" w:space="0" w:color="auto"/>
                                                    <w:bottom w:val="none" w:sz="0" w:space="0" w:color="auto"/>
                                                    <w:right w:val="none" w:sz="0" w:space="0" w:color="auto"/>
                                                  </w:divBdr>
                                                </w:div>
                                                <w:div w:id="1703939381">
                                                  <w:marLeft w:val="600"/>
                                                  <w:marRight w:val="0"/>
                                                  <w:marTop w:val="80"/>
                                                  <w:marBottom w:val="0"/>
                                                  <w:divBdr>
                                                    <w:top w:val="none" w:sz="0" w:space="0" w:color="auto"/>
                                                    <w:left w:val="none" w:sz="0" w:space="0" w:color="auto"/>
                                                    <w:bottom w:val="none" w:sz="0" w:space="0" w:color="auto"/>
                                                    <w:right w:val="none" w:sz="0" w:space="0" w:color="auto"/>
                                                  </w:divBdr>
                                                </w:div>
                                                <w:div w:id="662122388">
                                                  <w:marLeft w:val="600"/>
                                                  <w:marRight w:val="0"/>
                                                  <w:marTop w:val="80"/>
                                                  <w:marBottom w:val="0"/>
                                                  <w:divBdr>
                                                    <w:top w:val="none" w:sz="0" w:space="0" w:color="auto"/>
                                                    <w:left w:val="none" w:sz="0" w:space="0" w:color="auto"/>
                                                    <w:bottom w:val="none" w:sz="0" w:space="0" w:color="auto"/>
                                                    <w:right w:val="none" w:sz="0" w:space="0" w:color="auto"/>
                                                  </w:divBdr>
                                                </w:div>
                                                <w:div w:id="1670913040">
                                                  <w:marLeft w:val="600"/>
                                                  <w:marRight w:val="0"/>
                                                  <w:marTop w:val="80"/>
                                                  <w:marBottom w:val="0"/>
                                                  <w:divBdr>
                                                    <w:top w:val="none" w:sz="0" w:space="0" w:color="auto"/>
                                                    <w:left w:val="none" w:sz="0" w:space="0" w:color="auto"/>
                                                    <w:bottom w:val="none" w:sz="0" w:space="0" w:color="auto"/>
                                                    <w:right w:val="none" w:sz="0" w:space="0" w:color="auto"/>
                                                  </w:divBdr>
                                                </w:div>
                                                <w:div w:id="447705659">
                                                  <w:marLeft w:val="600"/>
                                                  <w:marRight w:val="0"/>
                                                  <w:marTop w:val="80"/>
                                                  <w:marBottom w:val="0"/>
                                                  <w:divBdr>
                                                    <w:top w:val="none" w:sz="0" w:space="0" w:color="auto"/>
                                                    <w:left w:val="none" w:sz="0" w:space="0" w:color="auto"/>
                                                    <w:bottom w:val="none" w:sz="0" w:space="0" w:color="auto"/>
                                                    <w:right w:val="none" w:sz="0" w:space="0" w:color="auto"/>
                                                  </w:divBdr>
                                                </w:div>
                                                <w:div w:id="1910771915">
                                                  <w:marLeft w:val="600"/>
                                                  <w:marRight w:val="0"/>
                                                  <w:marTop w:val="80"/>
                                                  <w:marBottom w:val="0"/>
                                                  <w:divBdr>
                                                    <w:top w:val="none" w:sz="0" w:space="0" w:color="auto"/>
                                                    <w:left w:val="none" w:sz="0" w:space="0" w:color="auto"/>
                                                    <w:bottom w:val="none" w:sz="0" w:space="0" w:color="auto"/>
                                                    <w:right w:val="none" w:sz="0" w:space="0" w:color="auto"/>
                                                  </w:divBdr>
                                                </w:div>
                                              </w:divsChild>
                                            </w:div>
                                            <w:div w:id="2044940343">
                                              <w:marLeft w:val="0"/>
                                              <w:marRight w:val="0"/>
                                              <w:marTop w:val="360"/>
                                              <w:marBottom w:val="0"/>
                                              <w:divBdr>
                                                <w:top w:val="none" w:sz="0" w:space="0" w:color="auto"/>
                                                <w:left w:val="none" w:sz="0" w:space="0" w:color="auto"/>
                                                <w:bottom w:val="none" w:sz="0" w:space="0" w:color="auto"/>
                                                <w:right w:val="none" w:sz="0" w:space="0" w:color="auto"/>
                                              </w:divBdr>
                                            </w:div>
                                            <w:div w:id="1544370796">
                                              <w:marLeft w:val="0"/>
                                              <w:marRight w:val="0"/>
                                              <w:marTop w:val="360"/>
                                              <w:marBottom w:val="0"/>
                                              <w:divBdr>
                                                <w:top w:val="none" w:sz="0" w:space="0" w:color="auto"/>
                                                <w:left w:val="none" w:sz="0" w:space="0" w:color="auto"/>
                                                <w:bottom w:val="none" w:sz="0" w:space="0" w:color="auto"/>
                                                <w:right w:val="none" w:sz="0" w:space="0" w:color="auto"/>
                                              </w:divBdr>
                                            </w:div>
                                            <w:div w:id="1668366862">
                                              <w:marLeft w:val="0"/>
                                              <w:marRight w:val="0"/>
                                              <w:marTop w:val="645"/>
                                              <w:marBottom w:val="495"/>
                                              <w:divBdr>
                                                <w:top w:val="none" w:sz="0" w:space="0" w:color="auto"/>
                                                <w:left w:val="none" w:sz="0" w:space="0" w:color="auto"/>
                                                <w:bottom w:val="none" w:sz="0" w:space="0" w:color="auto"/>
                                                <w:right w:val="none" w:sz="0" w:space="0" w:color="auto"/>
                                              </w:divBdr>
                                            </w:div>
                                            <w:div w:id="1042444235">
                                              <w:marLeft w:val="0"/>
                                              <w:marRight w:val="0"/>
                                              <w:marTop w:val="360"/>
                                              <w:marBottom w:val="0"/>
                                              <w:divBdr>
                                                <w:top w:val="none" w:sz="0" w:space="0" w:color="auto"/>
                                                <w:left w:val="none" w:sz="0" w:space="0" w:color="auto"/>
                                                <w:bottom w:val="none" w:sz="0" w:space="0" w:color="auto"/>
                                                <w:right w:val="none" w:sz="0" w:space="0" w:color="auto"/>
                                              </w:divBdr>
                                            </w:div>
                                            <w:div w:id="1966546172">
                                              <w:marLeft w:val="0"/>
                                              <w:marRight w:val="0"/>
                                              <w:marTop w:val="645"/>
                                              <w:marBottom w:val="495"/>
                                              <w:divBdr>
                                                <w:top w:val="none" w:sz="0" w:space="0" w:color="auto"/>
                                                <w:left w:val="none" w:sz="0" w:space="0" w:color="auto"/>
                                                <w:bottom w:val="none" w:sz="0" w:space="0" w:color="auto"/>
                                                <w:right w:val="none" w:sz="0" w:space="0" w:color="auto"/>
                                              </w:divBdr>
                                            </w:div>
                                            <w:div w:id="235555216">
                                              <w:marLeft w:val="0"/>
                                              <w:marRight w:val="0"/>
                                              <w:marTop w:val="0"/>
                                              <w:marBottom w:val="200"/>
                                              <w:divBdr>
                                                <w:top w:val="none" w:sz="0" w:space="0" w:color="auto"/>
                                                <w:left w:val="none" w:sz="0" w:space="0" w:color="auto"/>
                                                <w:bottom w:val="none" w:sz="0" w:space="0" w:color="auto"/>
                                                <w:right w:val="none" w:sz="0" w:space="0" w:color="auto"/>
                                              </w:divBdr>
                                            </w:div>
                                            <w:div w:id="969633973">
                                              <w:marLeft w:val="0"/>
                                              <w:marRight w:val="0"/>
                                              <w:marTop w:val="360"/>
                                              <w:marBottom w:val="0"/>
                                              <w:divBdr>
                                                <w:top w:val="none" w:sz="0" w:space="0" w:color="auto"/>
                                                <w:left w:val="none" w:sz="0" w:space="0" w:color="auto"/>
                                                <w:bottom w:val="none" w:sz="0" w:space="0" w:color="auto"/>
                                                <w:right w:val="none" w:sz="0" w:space="0" w:color="auto"/>
                                              </w:divBdr>
                                            </w:div>
                                            <w:div w:id="1855459406">
                                              <w:marLeft w:val="0"/>
                                              <w:marRight w:val="0"/>
                                              <w:marTop w:val="360"/>
                                              <w:marBottom w:val="0"/>
                                              <w:divBdr>
                                                <w:top w:val="none" w:sz="0" w:space="0" w:color="auto"/>
                                                <w:left w:val="none" w:sz="0" w:space="0" w:color="auto"/>
                                                <w:bottom w:val="none" w:sz="0" w:space="0" w:color="auto"/>
                                                <w:right w:val="none" w:sz="0" w:space="0" w:color="auto"/>
                                              </w:divBdr>
                                            </w:div>
                                            <w:div w:id="219243581">
                                              <w:marLeft w:val="0"/>
                                              <w:marRight w:val="0"/>
                                              <w:marTop w:val="645"/>
                                              <w:marBottom w:val="495"/>
                                              <w:divBdr>
                                                <w:top w:val="none" w:sz="0" w:space="0" w:color="auto"/>
                                                <w:left w:val="none" w:sz="0" w:space="0" w:color="auto"/>
                                                <w:bottom w:val="none" w:sz="0" w:space="0" w:color="auto"/>
                                                <w:right w:val="none" w:sz="0" w:space="0" w:color="auto"/>
                                              </w:divBdr>
                                            </w:div>
                                            <w:div w:id="760612329">
                                              <w:marLeft w:val="0"/>
                                              <w:marRight w:val="0"/>
                                              <w:marTop w:val="0"/>
                                              <w:marBottom w:val="200"/>
                                              <w:divBdr>
                                                <w:top w:val="none" w:sz="0" w:space="0" w:color="auto"/>
                                                <w:left w:val="none" w:sz="0" w:space="0" w:color="auto"/>
                                                <w:bottom w:val="none" w:sz="0" w:space="0" w:color="auto"/>
                                                <w:right w:val="none" w:sz="0" w:space="0" w:color="auto"/>
                                              </w:divBdr>
                                            </w:div>
                                            <w:div w:id="1170565645">
                                              <w:marLeft w:val="0"/>
                                              <w:marRight w:val="0"/>
                                              <w:marTop w:val="360"/>
                                              <w:marBottom w:val="0"/>
                                              <w:divBdr>
                                                <w:top w:val="none" w:sz="0" w:space="0" w:color="auto"/>
                                                <w:left w:val="none" w:sz="0" w:space="0" w:color="auto"/>
                                                <w:bottom w:val="none" w:sz="0" w:space="0" w:color="auto"/>
                                                <w:right w:val="none" w:sz="0" w:space="0" w:color="auto"/>
                                              </w:divBdr>
                                            </w:div>
                                            <w:div w:id="304242937">
                                              <w:marLeft w:val="0"/>
                                              <w:marRight w:val="0"/>
                                              <w:marTop w:val="440"/>
                                              <w:marBottom w:val="200"/>
                                              <w:divBdr>
                                                <w:top w:val="none" w:sz="0" w:space="0" w:color="auto"/>
                                                <w:left w:val="none" w:sz="0" w:space="0" w:color="auto"/>
                                                <w:bottom w:val="none" w:sz="0" w:space="0" w:color="auto"/>
                                                <w:right w:val="none" w:sz="0" w:space="0" w:color="auto"/>
                                              </w:divBdr>
                                            </w:div>
                                            <w:div w:id="1595823173">
                                              <w:marLeft w:val="0"/>
                                              <w:marRight w:val="0"/>
                                              <w:marTop w:val="645"/>
                                              <w:marBottom w:val="495"/>
                                              <w:divBdr>
                                                <w:top w:val="none" w:sz="0" w:space="0" w:color="auto"/>
                                                <w:left w:val="none" w:sz="0" w:space="0" w:color="auto"/>
                                                <w:bottom w:val="none" w:sz="0" w:space="0" w:color="auto"/>
                                                <w:right w:val="none" w:sz="0" w:space="0" w:color="auto"/>
                                              </w:divBdr>
                                            </w:div>
                                            <w:div w:id="77100187">
                                              <w:marLeft w:val="0"/>
                                              <w:marRight w:val="0"/>
                                              <w:marTop w:val="360"/>
                                              <w:marBottom w:val="0"/>
                                              <w:divBdr>
                                                <w:top w:val="none" w:sz="0" w:space="0" w:color="auto"/>
                                                <w:left w:val="none" w:sz="0" w:space="0" w:color="auto"/>
                                                <w:bottom w:val="none" w:sz="0" w:space="0" w:color="auto"/>
                                                <w:right w:val="none" w:sz="0" w:space="0" w:color="auto"/>
                                              </w:divBdr>
                                            </w:div>
                                            <w:div w:id="23363524">
                                              <w:marLeft w:val="0"/>
                                              <w:marRight w:val="0"/>
                                              <w:marTop w:val="360"/>
                                              <w:marBottom w:val="0"/>
                                              <w:divBdr>
                                                <w:top w:val="none" w:sz="0" w:space="0" w:color="auto"/>
                                                <w:left w:val="none" w:sz="0" w:space="0" w:color="auto"/>
                                                <w:bottom w:val="none" w:sz="0" w:space="0" w:color="auto"/>
                                                <w:right w:val="none" w:sz="0" w:space="0" w:color="auto"/>
                                              </w:divBdr>
                                            </w:div>
                                            <w:div w:id="944116195">
                                              <w:marLeft w:val="0"/>
                                              <w:marRight w:val="0"/>
                                              <w:marTop w:val="645"/>
                                              <w:marBottom w:val="495"/>
                                              <w:divBdr>
                                                <w:top w:val="none" w:sz="0" w:space="0" w:color="auto"/>
                                                <w:left w:val="none" w:sz="0" w:space="0" w:color="auto"/>
                                                <w:bottom w:val="none" w:sz="0" w:space="0" w:color="auto"/>
                                                <w:right w:val="none" w:sz="0" w:space="0" w:color="auto"/>
                                              </w:divBdr>
                                            </w:div>
                                            <w:div w:id="1168062427">
                                              <w:marLeft w:val="0"/>
                                              <w:marRight w:val="0"/>
                                              <w:marTop w:val="360"/>
                                              <w:marBottom w:val="0"/>
                                              <w:divBdr>
                                                <w:top w:val="none" w:sz="0" w:space="0" w:color="auto"/>
                                                <w:left w:val="none" w:sz="0" w:space="0" w:color="auto"/>
                                                <w:bottom w:val="none" w:sz="0" w:space="0" w:color="auto"/>
                                                <w:right w:val="none" w:sz="0" w:space="0" w:color="auto"/>
                                              </w:divBdr>
                                            </w:div>
                                            <w:div w:id="1962297552">
                                              <w:marLeft w:val="0"/>
                                              <w:marRight w:val="0"/>
                                              <w:marTop w:val="645"/>
                                              <w:marBottom w:val="495"/>
                                              <w:divBdr>
                                                <w:top w:val="none" w:sz="0" w:space="0" w:color="auto"/>
                                                <w:left w:val="none" w:sz="0" w:space="0" w:color="auto"/>
                                                <w:bottom w:val="none" w:sz="0" w:space="0" w:color="auto"/>
                                                <w:right w:val="none" w:sz="0" w:space="0" w:color="auto"/>
                                              </w:divBdr>
                                            </w:div>
                                            <w:div w:id="1442334885">
                                              <w:marLeft w:val="0"/>
                                              <w:marRight w:val="0"/>
                                              <w:marTop w:val="360"/>
                                              <w:marBottom w:val="0"/>
                                              <w:divBdr>
                                                <w:top w:val="none" w:sz="0" w:space="0" w:color="auto"/>
                                                <w:left w:val="none" w:sz="0" w:space="0" w:color="auto"/>
                                                <w:bottom w:val="none" w:sz="0" w:space="0" w:color="auto"/>
                                                <w:right w:val="none" w:sz="0" w:space="0" w:color="auto"/>
                                              </w:divBdr>
                                              <w:divsChild>
                                                <w:div w:id="1719629288">
                                                  <w:marLeft w:val="0"/>
                                                  <w:marRight w:val="0"/>
                                                  <w:marTop w:val="0"/>
                                                  <w:marBottom w:val="0"/>
                                                  <w:divBdr>
                                                    <w:top w:val="none" w:sz="0" w:space="0" w:color="auto"/>
                                                    <w:left w:val="none" w:sz="0" w:space="0" w:color="auto"/>
                                                    <w:bottom w:val="none" w:sz="0" w:space="0" w:color="auto"/>
                                                    <w:right w:val="none" w:sz="0" w:space="0" w:color="auto"/>
                                                  </w:divBdr>
                                                </w:div>
                                                <w:div w:id="1866746161">
                                                  <w:marLeft w:val="600"/>
                                                  <w:marRight w:val="0"/>
                                                  <w:marTop w:val="80"/>
                                                  <w:marBottom w:val="0"/>
                                                  <w:divBdr>
                                                    <w:top w:val="none" w:sz="0" w:space="0" w:color="auto"/>
                                                    <w:left w:val="none" w:sz="0" w:space="0" w:color="auto"/>
                                                    <w:bottom w:val="none" w:sz="0" w:space="0" w:color="auto"/>
                                                    <w:right w:val="none" w:sz="0" w:space="0" w:color="auto"/>
                                                  </w:divBdr>
                                                </w:div>
                                                <w:div w:id="7295255">
                                                  <w:marLeft w:val="600"/>
                                                  <w:marRight w:val="0"/>
                                                  <w:marTop w:val="80"/>
                                                  <w:marBottom w:val="0"/>
                                                  <w:divBdr>
                                                    <w:top w:val="none" w:sz="0" w:space="0" w:color="auto"/>
                                                    <w:left w:val="none" w:sz="0" w:space="0" w:color="auto"/>
                                                    <w:bottom w:val="none" w:sz="0" w:space="0" w:color="auto"/>
                                                    <w:right w:val="none" w:sz="0" w:space="0" w:color="auto"/>
                                                  </w:divBdr>
                                                </w:div>
                                                <w:div w:id="1869641056">
                                                  <w:marLeft w:val="600"/>
                                                  <w:marRight w:val="0"/>
                                                  <w:marTop w:val="80"/>
                                                  <w:marBottom w:val="0"/>
                                                  <w:divBdr>
                                                    <w:top w:val="none" w:sz="0" w:space="0" w:color="auto"/>
                                                    <w:left w:val="none" w:sz="0" w:space="0" w:color="auto"/>
                                                    <w:bottom w:val="none" w:sz="0" w:space="0" w:color="auto"/>
                                                    <w:right w:val="none" w:sz="0" w:space="0" w:color="auto"/>
                                                  </w:divBdr>
                                                </w:div>
                                                <w:div w:id="100684059">
                                                  <w:marLeft w:val="600"/>
                                                  <w:marRight w:val="0"/>
                                                  <w:marTop w:val="80"/>
                                                  <w:marBottom w:val="0"/>
                                                  <w:divBdr>
                                                    <w:top w:val="none" w:sz="0" w:space="0" w:color="auto"/>
                                                    <w:left w:val="none" w:sz="0" w:space="0" w:color="auto"/>
                                                    <w:bottom w:val="none" w:sz="0" w:space="0" w:color="auto"/>
                                                    <w:right w:val="none" w:sz="0" w:space="0" w:color="auto"/>
                                                  </w:divBdr>
                                                </w:div>
                                                <w:div w:id="476842117">
                                                  <w:marLeft w:val="600"/>
                                                  <w:marRight w:val="0"/>
                                                  <w:marTop w:val="80"/>
                                                  <w:marBottom w:val="0"/>
                                                  <w:divBdr>
                                                    <w:top w:val="none" w:sz="0" w:space="0" w:color="auto"/>
                                                    <w:left w:val="none" w:sz="0" w:space="0" w:color="auto"/>
                                                    <w:bottom w:val="none" w:sz="0" w:space="0" w:color="auto"/>
                                                    <w:right w:val="none" w:sz="0" w:space="0" w:color="auto"/>
                                                  </w:divBdr>
                                                </w:div>
                                              </w:divsChild>
                                            </w:div>
                                            <w:div w:id="1979071024">
                                              <w:marLeft w:val="0"/>
                                              <w:marRight w:val="0"/>
                                              <w:marTop w:val="360"/>
                                              <w:marBottom w:val="0"/>
                                              <w:divBdr>
                                                <w:top w:val="none" w:sz="0" w:space="0" w:color="auto"/>
                                                <w:left w:val="none" w:sz="0" w:space="0" w:color="auto"/>
                                                <w:bottom w:val="none" w:sz="0" w:space="0" w:color="auto"/>
                                                <w:right w:val="none" w:sz="0" w:space="0" w:color="auto"/>
                                              </w:divBdr>
                                            </w:div>
                                            <w:div w:id="1498576864">
                                              <w:marLeft w:val="0"/>
                                              <w:marRight w:val="0"/>
                                              <w:marTop w:val="360"/>
                                              <w:marBottom w:val="0"/>
                                              <w:divBdr>
                                                <w:top w:val="none" w:sz="0" w:space="0" w:color="auto"/>
                                                <w:left w:val="none" w:sz="0" w:space="0" w:color="auto"/>
                                                <w:bottom w:val="none" w:sz="0" w:space="0" w:color="auto"/>
                                                <w:right w:val="none" w:sz="0" w:space="0" w:color="auto"/>
                                              </w:divBdr>
                                            </w:div>
                                            <w:div w:id="1937010914">
                                              <w:marLeft w:val="0"/>
                                              <w:marRight w:val="0"/>
                                              <w:marTop w:val="645"/>
                                              <w:marBottom w:val="495"/>
                                              <w:divBdr>
                                                <w:top w:val="none" w:sz="0" w:space="0" w:color="auto"/>
                                                <w:left w:val="none" w:sz="0" w:space="0" w:color="auto"/>
                                                <w:bottom w:val="none" w:sz="0" w:space="0" w:color="auto"/>
                                                <w:right w:val="none" w:sz="0" w:space="0" w:color="auto"/>
                                              </w:divBdr>
                                            </w:div>
                                            <w:div w:id="698701296">
                                              <w:marLeft w:val="0"/>
                                              <w:marRight w:val="0"/>
                                              <w:marTop w:val="360"/>
                                              <w:marBottom w:val="0"/>
                                              <w:divBdr>
                                                <w:top w:val="none" w:sz="0" w:space="0" w:color="auto"/>
                                                <w:left w:val="none" w:sz="0" w:space="0" w:color="auto"/>
                                                <w:bottom w:val="none" w:sz="0" w:space="0" w:color="auto"/>
                                                <w:right w:val="none" w:sz="0" w:space="0" w:color="auto"/>
                                              </w:divBdr>
                                            </w:div>
                                            <w:div w:id="191580532">
                                              <w:marLeft w:val="0"/>
                                              <w:marRight w:val="0"/>
                                              <w:marTop w:val="360"/>
                                              <w:marBottom w:val="0"/>
                                              <w:divBdr>
                                                <w:top w:val="none" w:sz="0" w:space="0" w:color="auto"/>
                                                <w:left w:val="none" w:sz="0" w:space="0" w:color="auto"/>
                                                <w:bottom w:val="none" w:sz="0" w:space="0" w:color="auto"/>
                                                <w:right w:val="none" w:sz="0" w:space="0" w:color="auto"/>
                                              </w:divBdr>
                                            </w:div>
                                            <w:div w:id="2083333451">
                                              <w:marLeft w:val="0"/>
                                              <w:marRight w:val="0"/>
                                              <w:marTop w:val="645"/>
                                              <w:marBottom w:val="495"/>
                                              <w:divBdr>
                                                <w:top w:val="none" w:sz="0" w:space="0" w:color="auto"/>
                                                <w:left w:val="none" w:sz="0" w:space="0" w:color="auto"/>
                                                <w:bottom w:val="none" w:sz="0" w:space="0" w:color="auto"/>
                                                <w:right w:val="none" w:sz="0" w:space="0" w:color="auto"/>
                                              </w:divBdr>
                                            </w:div>
                                            <w:div w:id="840974989">
                                              <w:marLeft w:val="0"/>
                                              <w:marRight w:val="0"/>
                                              <w:marTop w:val="0"/>
                                              <w:marBottom w:val="200"/>
                                              <w:divBdr>
                                                <w:top w:val="none" w:sz="0" w:space="0" w:color="auto"/>
                                                <w:left w:val="none" w:sz="0" w:space="0" w:color="auto"/>
                                                <w:bottom w:val="none" w:sz="0" w:space="0" w:color="auto"/>
                                                <w:right w:val="none" w:sz="0" w:space="0" w:color="auto"/>
                                              </w:divBdr>
                                            </w:div>
                                            <w:div w:id="1054155581">
                                              <w:marLeft w:val="0"/>
                                              <w:marRight w:val="0"/>
                                              <w:marTop w:val="360"/>
                                              <w:marBottom w:val="0"/>
                                              <w:divBdr>
                                                <w:top w:val="none" w:sz="0" w:space="0" w:color="auto"/>
                                                <w:left w:val="none" w:sz="0" w:space="0" w:color="auto"/>
                                                <w:bottom w:val="none" w:sz="0" w:space="0" w:color="auto"/>
                                                <w:right w:val="none" w:sz="0" w:space="0" w:color="auto"/>
                                              </w:divBdr>
                                            </w:div>
                                            <w:div w:id="638191107">
                                              <w:marLeft w:val="0"/>
                                              <w:marRight w:val="0"/>
                                              <w:marTop w:val="360"/>
                                              <w:marBottom w:val="0"/>
                                              <w:divBdr>
                                                <w:top w:val="none" w:sz="0" w:space="0" w:color="auto"/>
                                                <w:left w:val="none" w:sz="0" w:space="0" w:color="auto"/>
                                                <w:bottom w:val="none" w:sz="0" w:space="0" w:color="auto"/>
                                                <w:right w:val="none" w:sz="0" w:space="0" w:color="auto"/>
                                              </w:divBdr>
                                              <w:divsChild>
                                                <w:div w:id="1938751677">
                                                  <w:marLeft w:val="0"/>
                                                  <w:marRight w:val="0"/>
                                                  <w:marTop w:val="0"/>
                                                  <w:marBottom w:val="0"/>
                                                  <w:divBdr>
                                                    <w:top w:val="none" w:sz="0" w:space="0" w:color="auto"/>
                                                    <w:left w:val="none" w:sz="0" w:space="0" w:color="auto"/>
                                                    <w:bottom w:val="none" w:sz="0" w:space="0" w:color="auto"/>
                                                    <w:right w:val="none" w:sz="0" w:space="0" w:color="auto"/>
                                                  </w:divBdr>
                                                </w:div>
                                                <w:div w:id="1274901593">
                                                  <w:marLeft w:val="600"/>
                                                  <w:marRight w:val="0"/>
                                                  <w:marTop w:val="80"/>
                                                  <w:marBottom w:val="0"/>
                                                  <w:divBdr>
                                                    <w:top w:val="none" w:sz="0" w:space="0" w:color="auto"/>
                                                    <w:left w:val="none" w:sz="0" w:space="0" w:color="auto"/>
                                                    <w:bottom w:val="none" w:sz="0" w:space="0" w:color="auto"/>
                                                    <w:right w:val="none" w:sz="0" w:space="0" w:color="auto"/>
                                                  </w:divBdr>
                                                </w:div>
                                                <w:div w:id="650526472">
                                                  <w:marLeft w:val="600"/>
                                                  <w:marRight w:val="0"/>
                                                  <w:marTop w:val="80"/>
                                                  <w:marBottom w:val="0"/>
                                                  <w:divBdr>
                                                    <w:top w:val="none" w:sz="0" w:space="0" w:color="auto"/>
                                                    <w:left w:val="none" w:sz="0" w:space="0" w:color="auto"/>
                                                    <w:bottom w:val="none" w:sz="0" w:space="0" w:color="auto"/>
                                                    <w:right w:val="none" w:sz="0" w:space="0" w:color="auto"/>
                                                  </w:divBdr>
                                                </w:div>
                                              </w:divsChild>
                                            </w:div>
                                            <w:div w:id="413868202">
                                              <w:marLeft w:val="0"/>
                                              <w:marRight w:val="0"/>
                                              <w:marTop w:val="440"/>
                                              <w:marBottom w:val="200"/>
                                              <w:divBdr>
                                                <w:top w:val="none" w:sz="0" w:space="0" w:color="auto"/>
                                                <w:left w:val="none" w:sz="0" w:space="0" w:color="auto"/>
                                                <w:bottom w:val="none" w:sz="0" w:space="0" w:color="auto"/>
                                                <w:right w:val="none" w:sz="0" w:space="0" w:color="auto"/>
                                              </w:divBdr>
                                            </w:div>
                                            <w:div w:id="695886464">
                                              <w:marLeft w:val="0"/>
                                              <w:marRight w:val="0"/>
                                              <w:marTop w:val="645"/>
                                              <w:marBottom w:val="495"/>
                                              <w:divBdr>
                                                <w:top w:val="none" w:sz="0" w:space="0" w:color="auto"/>
                                                <w:left w:val="none" w:sz="0" w:space="0" w:color="auto"/>
                                                <w:bottom w:val="none" w:sz="0" w:space="0" w:color="auto"/>
                                                <w:right w:val="none" w:sz="0" w:space="0" w:color="auto"/>
                                              </w:divBdr>
                                            </w:div>
                                            <w:div w:id="649096748">
                                              <w:marLeft w:val="0"/>
                                              <w:marRight w:val="0"/>
                                              <w:marTop w:val="360"/>
                                              <w:marBottom w:val="0"/>
                                              <w:divBdr>
                                                <w:top w:val="none" w:sz="0" w:space="0" w:color="auto"/>
                                                <w:left w:val="none" w:sz="0" w:space="0" w:color="auto"/>
                                                <w:bottom w:val="none" w:sz="0" w:space="0" w:color="auto"/>
                                                <w:right w:val="none" w:sz="0" w:space="0" w:color="auto"/>
                                              </w:divBdr>
                                              <w:divsChild>
                                                <w:div w:id="2104300493">
                                                  <w:marLeft w:val="0"/>
                                                  <w:marRight w:val="0"/>
                                                  <w:marTop w:val="0"/>
                                                  <w:marBottom w:val="0"/>
                                                  <w:divBdr>
                                                    <w:top w:val="none" w:sz="0" w:space="0" w:color="auto"/>
                                                    <w:left w:val="none" w:sz="0" w:space="0" w:color="auto"/>
                                                    <w:bottom w:val="none" w:sz="0" w:space="0" w:color="auto"/>
                                                    <w:right w:val="none" w:sz="0" w:space="0" w:color="auto"/>
                                                  </w:divBdr>
                                                </w:div>
                                                <w:div w:id="903683592">
                                                  <w:marLeft w:val="600"/>
                                                  <w:marRight w:val="0"/>
                                                  <w:marTop w:val="80"/>
                                                  <w:marBottom w:val="0"/>
                                                  <w:divBdr>
                                                    <w:top w:val="none" w:sz="0" w:space="0" w:color="auto"/>
                                                    <w:left w:val="none" w:sz="0" w:space="0" w:color="auto"/>
                                                    <w:bottom w:val="none" w:sz="0" w:space="0" w:color="auto"/>
                                                    <w:right w:val="none" w:sz="0" w:space="0" w:color="auto"/>
                                                  </w:divBdr>
                                                </w:div>
                                                <w:div w:id="626669743">
                                                  <w:marLeft w:val="600"/>
                                                  <w:marRight w:val="0"/>
                                                  <w:marTop w:val="80"/>
                                                  <w:marBottom w:val="0"/>
                                                  <w:divBdr>
                                                    <w:top w:val="none" w:sz="0" w:space="0" w:color="auto"/>
                                                    <w:left w:val="none" w:sz="0" w:space="0" w:color="auto"/>
                                                    <w:bottom w:val="none" w:sz="0" w:space="0" w:color="auto"/>
                                                    <w:right w:val="none" w:sz="0" w:space="0" w:color="auto"/>
                                                  </w:divBdr>
                                                </w:div>
                                                <w:div w:id="879050113">
                                                  <w:marLeft w:val="600"/>
                                                  <w:marRight w:val="0"/>
                                                  <w:marTop w:val="80"/>
                                                  <w:marBottom w:val="0"/>
                                                  <w:divBdr>
                                                    <w:top w:val="none" w:sz="0" w:space="0" w:color="auto"/>
                                                    <w:left w:val="none" w:sz="0" w:space="0" w:color="auto"/>
                                                    <w:bottom w:val="none" w:sz="0" w:space="0" w:color="auto"/>
                                                    <w:right w:val="none" w:sz="0" w:space="0" w:color="auto"/>
                                                  </w:divBdr>
                                                </w:div>
                                              </w:divsChild>
                                            </w:div>
                                            <w:div w:id="1222862441">
                                              <w:marLeft w:val="0"/>
                                              <w:marRight w:val="0"/>
                                              <w:marTop w:val="360"/>
                                              <w:marBottom w:val="0"/>
                                              <w:divBdr>
                                                <w:top w:val="none" w:sz="0" w:space="0" w:color="auto"/>
                                                <w:left w:val="none" w:sz="0" w:space="0" w:color="auto"/>
                                                <w:bottom w:val="none" w:sz="0" w:space="0" w:color="auto"/>
                                                <w:right w:val="none" w:sz="0" w:space="0" w:color="auto"/>
                                              </w:divBdr>
                                            </w:div>
                                            <w:div w:id="1670323785">
                                              <w:marLeft w:val="0"/>
                                              <w:marRight w:val="0"/>
                                              <w:marTop w:val="645"/>
                                              <w:marBottom w:val="495"/>
                                              <w:divBdr>
                                                <w:top w:val="none" w:sz="0" w:space="0" w:color="auto"/>
                                                <w:left w:val="none" w:sz="0" w:space="0" w:color="auto"/>
                                                <w:bottom w:val="none" w:sz="0" w:space="0" w:color="auto"/>
                                                <w:right w:val="none" w:sz="0" w:space="0" w:color="auto"/>
                                              </w:divBdr>
                                            </w:div>
                                            <w:div w:id="1948659309">
                                              <w:marLeft w:val="0"/>
                                              <w:marRight w:val="0"/>
                                              <w:marTop w:val="360"/>
                                              <w:marBottom w:val="0"/>
                                              <w:divBdr>
                                                <w:top w:val="none" w:sz="0" w:space="0" w:color="auto"/>
                                                <w:left w:val="none" w:sz="0" w:space="0" w:color="auto"/>
                                                <w:bottom w:val="none" w:sz="0" w:space="0" w:color="auto"/>
                                                <w:right w:val="none" w:sz="0" w:space="0" w:color="auto"/>
                                              </w:divBdr>
                                            </w:div>
                                            <w:div w:id="687563163">
                                              <w:marLeft w:val="0"/>
                                              <w:marRight w:val="0"/>
                                              <w:marTop w:val="645"/>
                                              <w:marBottom w:val="495"/>
                                              <w:divBdr>
                                                <w:top w:val="none" w:sz="0" w:space="0" w:color="auto"/>
                                                <w:left w:val="none" w:sz="0" w:space="0" w:color="auto"/>
                                                <w:bottom w:val="none" w:sz="0" w:space="0" w:color="auto"/>
                                                <w:right w:val="none" w:sz="0" w:space="0" w:color="auto"/>
                                              </w:divBdr>
                                            </w:div>
                                            <w:div w:id="753476324">
                                              <w:marLeft w:val="0"/>
                                              <w:marRight w:val="0"/>
                                              <w:marTop w:val="360"/>
                                              <w:marBottom w:val="0"/>
                                              <w:divBdr>
                                                <w:top w:val="none" w:sz="0" w:space="0" w:color="auto"/>
                                                <w:left w:val="none" w:sz="0" w:space="0" w:color="auto"/>
                                                <w:bottom w:val="none" w:sz="0" w:space="0" w:color="auto"/>
                                                <w:right w:val="none" w:sz="0" w:space="0" w:color="auto"/>
                                              </w:divBdr>
                                            </w:div>
                                            <w:div w:id="70976062">
                                              <w:marLeft w:val="0"/>
                                              <w:marRight w:val="0"/>
                                              <w:marTop w:val="360"/>
                                              <w:marBottom w:val="0"/>
                                              <w:divBdr>
                                                <w:top w:val="none" w:sz="0" w:space="0" w:color="auto"/>
                                                <w:left w:val="none" w:sz="0" w:space="0" w:color="auto"/>
                                                <w:bottom w:val="none" w:sz="0" w:space="0" w:color="auto"/>
                                                <w:right w:val="none" w:sz="0" w:space="0" w:color="auto"/>
                                              </w:divBdr>
                                            </w:div>
                                            <w:div w:id="181480374">
                                              <w:marLeft w:val="0"/>
                                              <w:marRight w:val="0"/>
                                              <w:marTop w:val="645"/>
                                              <w:marBottom w:val="495"/>
                                              <w:divBdr>
                                                <w:top w:val="none" w:sz="0" w:space="0" w:color="auto"/>
                                                <w:left w:val="none" w:sz="0" w:space="0" w:color="auto"/>
                                                <w:bottom w:val="none" w:sz="0" w:space="0" w:color="auto"/>
                                                <w:right w:val="none" w:sz="0" w:space="0" w:color="auto"/>
                                              </w:divBdr>
                                            </w:div>
                                            <w:div w:id="1834443811">
                                              <w:marLeft w:val="0"/>
                                              <w:marRight w:val="0"/>
                                              <w:marTop w:val="360"/>
                                              <w:marBottom w:val="0"/>
                                              <w:divBdr>
                                                <w:top w:val="none" w:sz="0" w:space="0" w:color="auto"/>
                                                <w:left w:val="none" w:sz="0" w:space="0" w:color="auto"/>
                                                <w:bottom w:val="none" w:sz="0" w:space="0" w:color="auto"/>
                                                <w:right w:val="none" w:sz="0" w:space="0" w:color="auto"/>
                                              </w:divBdr>
                                            </w:div>
                                            <w:div w:id="1053963837">
                                              <w:marLeft w:val="0"/>
                                              <w:marRight w:val="0"/>
                                              <w:marTop w:val="360"/>
                                              <w:marBottom w:val="0"/>
                                              <w:divBdr>
                                                <w:top w:val="none" w:sz="0" w:space="0" w:color="auto"/>
                                                <w:left w:val="none" w:sz="0" w:space="0" w:color="auto"/>
                                                <w:bottom w:val="none" w:sz="0" w:space="0" w:color="auto"/>
                                                <w:right w:val="none" w:sz="0" w:space="0" w:color="auto"/>
                                              </w:divBdr>
                                            </w:div>
                                            <w:div w:id="1317415815">
                                              <w:marLeft w:val="0"/>
                                              <w:marRight w:val="0"/>
                                              <w:marTop w:val="360"/>
                                              <w:marBottom w:val="0"/>
                                              <w:divBdr>
                                                <w:top w:val="none" w:sz="0" w:space="0" w:color="auto"/>
                                                <w:left w:val="none" w:sz="0" w:space="0" w:color="auto"/>
                                                <w:bottom w:val="none" w:sz="0" w:space="0" w:color="auto"/>
                                                <w:right w:val="none" w:sz="0" w:space="0" w:color="auto"/>
                                              </w:divBdr>
                                            </w:div>
                                            <w:div w:id="1581405773">
                                              <w:marLeft w:val="0"/>
                                              <w:marRight w:val="0"/>
                                              <w:marTop w:val="360"/>
                                              <w:marBottom w:val="0"/>
                                              <w:divBdr>
                                                <w:top w:val="none" w:sz="0" w:space="0" w:color="auto"/>
                                                <w:left w:val="none" w:sz="0" w:space="0" w:color="auto"/>
                                                <w:bottom w:val="none" w:sz="0" w:space="0" w:color="auto"/>
                                                <w:right w:val="none" w:sz="0" w:space="0" w:color="auto"/>
                                              </w:divBdr>
                                            </w:div>
                                            <w:div w:id="1702895078">
                                              <w:marLeft w:val="0"/>
                                              <w:marRight w:val="0"/>
                                              <w:marTop w:val="645"/>
                                              <w:marBottom w:val="495"/>
                                              <w:divBdr>
                                                <w:top w:val="none" w:sz="0" w:space="0" w:color="auto"/>
                                                <w:left w:val="none" w:sz="0" w:space="0" w:color="auto"/>
                                                <w:bottom w:val="none" w:sz="0" w:space="0" w:color="auto"/>
                                                <w:right w:val="none" w:sz="0" w:space="0" w:color="auto"/>
                                              </w:divBdr>
                                            </w:div>
                                            <w:div w:id="457650967">
                                              <w:marLeft w:val="0"/>
                                              <w:marRight w:val="0"/>
                                              <w:marTop w:val="360"/>
                                              <w:marBottom w:val="0"/>
                                              <w:divBdr>
                                                <w:top w:val="none" w:sz="0" w:space="0" w:color="auto"/>
                                                <w:left w:val="none" w:sz="0" w:space="0" w:color="auto"/>
                                                <w:bottom w:val="none" w:sz="0" w:space="0" w:color="auto"/>
                                                <w:right w:val="none" w:sz="0" w:space="0" w:color="auto"/>
                                              </w:divBdr>
                                            </w:div>
                                            <w:div w:id="291331726">
                                              <w:marLeft w:val="0"/>
                                              <w:marRight w:val="0"/>
                                              <w:marTop w:val="645"/>
                                              <w:marBottom w:val="495"/>
                                              <w:divBdr>
                                                <w:top w:val="none" w:sz="0" w:space="0" w:color="auto"/>
                                                <w:left w:val="none" w:sz="0" w:space="0" w:color="auto"/>
                                                <w:bottom w:val="none" w:sz="0" w:space="0" w:color="auto"/>
                                                <w:right w:val="none" w:sz="0" w:space="0" w:color="auto"/>
                                              </w:divBdr>
                                            </w:div>
                                            <w:div w:id="255095036">
                                              <w:marLeft w:val="0"/>
                                              <w:marRight w:val="0"/>
                                              <w:marTop w:val="360"/>
                                              <w:marBottom w:val="0"/>
                                              <w:divBdr>
                                                <w:top w:val="none" w:sz="0" w:space="0" w:color="auto"/>
                                                <w:left w:val="none" w:sz="0" w:space="0" w:color="auto"/>
                                                <w:bottom w:val="none" w:sz="0" w:space="0" w:color="auto"/>
                                                <w:right w:val="none" w:sz="0" w:space="0" w:color="auto"/>
                                              </w:divBdr>
                                            </w:div>
                                            <w:div w:id="652224083">
                                              <w:marLeft w:val="0"/>
                                              <w:marRight w:val="0"/>
                                              <w:marTop w:val="645"/>
                                              <w:marBottom w:val="495"/>
                                              <w:divBdr>
                                                <w:top w:val="none" w:sz="0" w:space="0" w:color="auto"/>
                                                <w:left w:val="none" w:sz="0" w:space="0" w:color="auto"/>
                                                <w:bottom w:val="none" w:sz="0" w:space="0" w:color="auto"/>
                                                <w:right w:val="none" w:sz="0" w:space="0" w:color="auto"/>
                                              </w:divBdr>
                                            </w:div>
                                            <w:div w:id="1385369591">
                                              <w:marLeft w:val="0"/>
                                              <w:marRight w:val="0"/>
                                              <w:marTop w:val="360"/>
                                              <w:marBottom w:val="0"/>
                                              <w:divBdr>
                                                <w:top w:val="none" w:sz="0" w:space="0" w:color="auto"/>
                                                <w:left w:val="none" w:sz="0" w:space="0" w:color="auto"/>
                                                <w:bottom w:val="none" w:sz="0" w:space="0" w:color="auto"/>
                                                <w:right w:val="none" w:sz="0" w:space="0" w:color="auto"/>
                                              </w:divBdr>
                                            </w:div>
                                            <w:div w:id="2062359558">
                                              <w:marLeft w:val="0"/>
                                              <w:marRight w:val="0"/>
                                              <w:marTop w:val="645"/>
                                              <w:marBottom w:val="495"/>
                                              <w:divBdr>
                                                <w:top w:val="none" w:sz="0" w:space="0" w:color="auto"/>
                                                <w:left w:val="none" w:sz="0" w:space="0" w:color="auto"/>
                                                <w:bottom w:val="none" w:sz="0" w:space="0" w:color="auto"/>
                                                <w:right w:val="none" w:sz="0" w:space="0" w:color="auto"/>
                                              </w:divBdr>
                                            </w:div>
                                            <w:div w:id="386337362">
                                              <w:marLeft w:val="0"/>
                                              <w:marRight w:val="0"/>
                                              <w:marTop w:val="360"/>
                                              <w:marBottom w:val="0"/>
                                              <w:divBdr>
                                                <w:top w:val="none" w:sz="0" w:space="0" w:color="auto"/>
                                                <w:left w:val="none" w:sz="0" w:space="0" w:color="auto"/>
                                                <w:bottom w:val="none" w:sz="0" w:space="0" w:color="auto"/>
                                                <w:right w:val="none" w:sz="0" w:space="0" w:color="auto"/>
                                              </w:divBdr>
                                              <w:divsChild>
                                                <w:div w:id="506216450">
                                                  <w:marLeft w:val="0"/>
                                                  <w:marRight w:val="0"/>
                                                  <w:marTop w:val="0"/>
                                                  <w:marBottom w:val="0"/>
                                                  <w:divBdr>
                                                    <w:top w:val="none" w:sz="0" w:space="0" w:color="auto"/>
                                                    <w:left w:val="none" w:sz="0" w:space="0" w:color="auto"/>
                                                    <w:bottom w:val="none" w:sz="0" w:space="0" w:color="auto"/>
                                                    <w:right w:val="none" w:sz="0" w:space="0" w:color="auto"/>
                                                  </w:divBdr>
                                                </w:div>
                                                <w:div w:id="874123696">
                                                  <w:marLeft w:val="600"/>
                                                  <w:marRight w:val="0"/>
                                                  <w:marTop w:val="80"/>
                                                  <w:marBottom w:val="0"/>
                                                  <w:divBdr>
                                                    <w:top w:val="none" w:sz="0" w:space="0" w:color="auto"/>
                                                    <w:left w:val="none" w:sz="0" w:space="0" w:color="auto"/>
                                                    <w:bottom w:val="none" w:sz="0" w:space="0" w:color="auto"/>
                                                    <w:right w:val="none" w:sz="0" w:space="0" w:color="auto"/>
                                                  </w:divBdr>
                                                </w:div>
                                                <w:div w:id="390615413">
                                                  <w:marLeft w:val="600"/>
                                                  <w:marRight w:val="0"/>
                                                  <w:marTop w:val="80"/>
                                                  <w:marBottom w:val="0"/>
                                                  <w:divBdr>
                                                    <w:top w:val="none" w:sz="0" w:space="0" w:color="auto"/>
                                                    <w:left w:val="none" w:sz="0" w:space="0" w:color="auto"/>
                                                    <w:bottom w:val="none" w:sz="0" w:space="0" w:color="auto"/>
                                                    <w:right w:val="none" w:sz="0" w:space="0" w:color="auto"/>
                                                  </w:divBdr>
                                                </w:div>
                                              </w:divsChild>
                                            </w:div>
                                            <w:div w:id="1805927673">
                                              <w:marLeft w:val="0"/>
                                              <w:marRight w:val="0"/>
                                              <w:marTop w:val="645"/>
                                              <w:marBottom w:val="495"/>
                                              <w:divBdr>
                                                <w:top w:val="none" w:sz="0" w:space="0" w:color="auto"/>
                                                <w:left w:val="none" w:sz="0" w:space="0" w:color="auto"/>
                                                <w:bottom w:val="none" w:sz="0" w:space="0" w:color="auto"/>
                                                <w:right w:val="none" w:sz="0" w:space="0" w:color="auto"/>
                                              </w:divBdr>
                                            </w:div>
                                            <w:div w:id="2120757972">
                                              <w:marLeft w:val="0"/>
                                              <w:marRight w:val="0"/>
                                              <w:marTop w:val="360"/>
                                              <w:marBottom w:val="0"/>
                                              <w:divBdr>
                                                <w:top w:val="none" w:sz="0" w:space="0" w:color="auto"/>
                                                <w:left w:val="none" w:sz="0" w:space="0" w:color="auto"/>
                                                <w:bottom w:val="none" w:sz="0" w:space="0" w:color="auto"/>
                                                <w:right w:val="none" w:sz="0" w:space="0" w:color="auto"/>
                                              </w:divBdr>
                                              <w:divsChild>
                                                <w:div w:id="514618020">
                                                  <w:marLeft w:val="0"/>
                                                  <w:marRight w:val="0"/>
                                                  <w:marTop w:val="0"/>
                                                  <w:marBottom w:val="0"/>
                                                  <w:divBdr>
                                                    <w:top w:val="none" w:sz="0" w:space="0" w:color="auto"/>
                                                    <w:left w:val="none" w:sz="0" w:space="0" w:color="auto"/>
                                                    <w:bottom w:val="none" w:sz="0" w:space="0" w:color="auto"/>
                                                    <w:right w:val="none" w:sz="0" w:space="0" w:color="auto"/>
                                                  </w:divBdr>
                                                </w:div>
                                                <w:div w:id="758478517">
                                                  <w:marLeft w:val="600"/>
                                                  <w:marRight w:val="0"/>
                                                  <w:marTop w:val="80"/>
                                                  <w:marBottom w:val="0"/>
                                                  <w:divBdr>
                                                    <w:top w:val="none" w:sz="0" w:space="0" w:color="auto"/>
                                                    <w:left w:val="none" w:sz="0" w:space="0" w:color="auto"/>
                                                    <w:bottom w:val="none" w:sz="0" w:space="0" w:color="auto"/>
                                                    <w:right w:val="none" w:sz="0" w:space="0" w:color="auto"/>
                                                  </w:divBdr>
                                                </w:div>
                                                <w:div w:id="761610748">
                                                  <w:marLeft w:val="600"/>
                                                  <w:marRight w:val="0"/>
                                                  <w:marTop w:val="80"/>
                                                  <w:marBottom w:val="0"/>
                                                  <w:divBdr>
                                                    <w:top w:val="none" w:sz="0" w:space="0" w:color="auto"/>
                                                    <w:left w:val="none" w:sz="0" w:space="0" w:color="auto"/>
                                                    <w:bottom w:val="none" w:sz="0" w:space="0" w:color="auto"/>
                                                    <w:right w:val="none" w:sz="0" w:space="0" w:color="auto"/>
                                                  </w:divBdr>
                                                </w:div>
                                                <w:div w:id="132722439">
                                                  <w:marLeft w:val="600"/>
                                                  <w:marRight w:val="0"/>
                                                  <w:marTop w:val="80"/>
                                                  <w:marBottom w:val="0"/>
                                                  <w:divBdr>
                                                    <w:top w:val="none" w:sz="0" w:space="0" w:color="auto"/>
                                                    <w:left w:val="none" w:sz="0" w:space="0" w:color="auto"/>
                                                    <w:bottom w:val="none" w:sz="0" w:space="0" w:color="auto"/>
                                                    <w:right w:val="none" w:sz="0" w:space="0" w:color="auto"/>
                                                  </w:divBdr>
                                                </w:div>
                                                <w:div w:id="1006136233">
                                                  <w:marLeft w:val="600"/>
                                                  <w:marRight w:val="0"/>
                                                  <w:marTop w:val="80"/>
                                                  <w:marBottom w:val="0"/>
                                                  <w:divBdr>
                                                    <w:top w:val="none" w:sz="0" w:space="0" w:color="auto"/>
                                                    <w:left w:val="none" w:sz="0" w:space="0" w:color="auto"/>
                                                    <w:bottom w:val="none" w:sz="0" w:space="0" w:color="auto"/>
                                                    <w:right w:val="none" w:sz="0" w:space="0" w:color="auto"/>
                                                  </w:divBdr>
                                                </w:div>
                                                <w:div w:id="1582326988">
                                                  <w:marLeft w:val="600"/>
                                                  <w:marRight w:val="0"/>
                                                  <w:marTop w:val="80"/>
                                                  <w:marBottom w:val="0"/>
                                                  <w:divBdr>
                                                    <w:top w:val="none" w:sz="0" w:space="0" w:color="auto"/>
                                                    <w:left w:val="none" w:sz="0" w:space="0" w:color="auto"/>
                                                    <w:bottom w:val="none" w:sz="0" w:space="0" w:color="auto"/>
                                                    <w:right w:val="none" w:sz="0" w:space="0" w:color="auto"/>
                                                  </w:divBdr>
                                                </w:div>
                                                <w:div w:id="437912604">
                                                  <w:marLeft w:val="600"/>
                                                  <w:marRight w:val="0"/>
                                                  <w:marTop w:val="80"/>
                                                  <w:marBottom w:val="0"/>
                                                  <w:divBdr>
                                                    <w:top w:val="none" w:sz="0" w:space="0" w:color="auto"/>
                                                    <w:left w:val="none" w:sz="0" w:space="0" w:color="auto"/>
                                                    <w:bottom w:val="none" w:sz="0" w:space="0" w:color="auto"/>
                                                    <w:right w:val="none" w:sz="0" w:space="0" w:color="auto"/>
                                                  </w:divBdr>
                                                </w:div>
                                                <w:div w:id="750128638">
                                                  <w:marLeft w:val="600"/>
                                                  <w:marRight w:val="0"/>
                                                  <w:marTop w:val="80"/>
                                                  <w:marBottom w:val="0"/>
                                                  <w:divBdr>
                                                    <w:top w:val="none" w:sz="0" w:space="0" w:color="auto"/>
                                                    <w:left w:val="none" w:sz="0" w:space="0" w:color="auto"/>
                                                    <w:bottom w:val="none" w:sz="0" w:space="0" w:color="auto"/>
                                                    <w:right w:val="none" w:sz="0" w:space="0" w:color="auto"/>
                                                  </w:divBdr>
                                                </w:div>
                                                <w:div w:id="1356616655">
                                                  <w:marLeft w:val="600"/>
                                                  <w:marRight w:val="0"/>
                                                  <w:marTop w:val="80"/>
                                                  <w:marBottom w:val="0"/>
                                                  <w:divBdr>
                                                    <w:top w:val="none" w:sz="0" w:space="0" w:color="auto"/>
                                                    <w:left w:val="none" w:sz="0" w:space="0" w:color="auto"/>
                                                    <w:bottom w:val="none" w:sz="0" w:space="0" w:color="auto"/>
                                                    <w:right w:val="none" w:sz="0" w:space="0" w:color="auto"/>
                                                  </w:divBdr>
                                                </w:div>
                                                <w:div w:id="986469242">
                                                  <w:marLeft w:val="600"/>
                                                  <w:marRight w:val="0"/>
                                                  <w:marTop w:val="80"/>
                                                  <w:marBottom w:val="0"/>
                                                  <w:divBdr>
                                                    <w:top w:val="none" w:sz="0" w:space="0" w:color="auto"/>
                                                    <w:left w:val="none" w:sz="0" w:space="0" w:color="auto"/>
                                                    <w:bottom w:val="none" w:sz="0" w:space="0" w:color="auto"/>
                                                    <w:right w:val="none" w:sz="0" w:space="0" w:color="auto"/>
                                                  </w:divBdr>
                                                </w:div>
                                                <w:div w:id="525942437">
                                                  <w:marLeft w:val="600"/>
                                                  <w:marRight w:val="0"/>
                                                  <w:marTop w:val="80"/>
                                                  <w:marBottom w:val="0"/>
                                                  <w:divBdr>
                                                    <w:top w:val="none" w:sz="0" w:space="0" w:color="auto"/>
                                                    <w:left w:val="none" w:sz="0" w:space="0" w:color="auto"/>
                                                    <w:bottom w:val="none" w:sz="0" w:space="0" w:color="auto"/>
                                                    <w:right w:val="none" w:sz="0" w:space="0" w:color="auto"/>
                                                  </w:divBdr>
                                                </w:div>
                                                <w:div w:id="1321500460">
                                                  <w:marLeft w:val="600"/>
                                                  <w:marRight w:val="0"/>
                                                  <w:marTop w:val="80"/>
                                                  <w:marBottom w:val="0"/>
                                                  <w:divBdr>
                                                    <w:top w:val="none" w:sz="0" w:space="0" w:color="auto"/>
                                                    <w:left w:val="none" w:sz="0" w:space="0" w:color="auto"/>
                                                    <w:bottom w:val="none" w:sz="0" w:space="0" w:color="auto"/>
                                                    <w:right w:val="none" w:sz="0" w:space="0" w:color="auto"/>
                                                  </w:divBdr>
                                                </w:div>
                                                <w:div w:id="1921060788">
                                                  <w:marLeft w:val="600"/>
                                                  <w:marRight w:val="0"/>
                                                  <w:marTop w:val="80"/>
                                                  <w:marBottom w:val="0"/>
                                                  <w:divBdr>
                                                    <w:top w:val="none" w:sz="0" w:space="0" w:color="auto"/>
                                                    <w:left w:val="none" w:sz="0" w:space="0" w:color="auto"/>
                                                    <w:bottom w:val="none" w:sz="0" w:space="0" w:color="auto"/>
                                                    <w:right w:val="none" w:sz="0" w:space="0" w:color="auto"/>
                                                  </w:divBdr>
                                                </w:div>
                                              </w:divsChild>
                                            </w:div>
                                            <w:div w:id="259486697">
                                              <w:marLeft w:val="0"/>
                                              <w:marRight w:val="0"/>
                                              <w:marTop w:val="645"/>
                                              <w:marBottom w:val="495"/>
                                              <w:divBdr>
                                                <w:top w:val="none" w:sz="0" w:space="0" w:color="auto"/>
                                                <w:left w:val="none" w:sz="0" w:space="0" w:color="auto"/>
                                                <w:bottom w:val="none" w:sz="0" w:space="0" w:color="auto"/>
                                                <w:right w:val="none" w:sz="0" w:space="0" w:color="auto"/>
                                              </w:divBdr>
                                            </w:div>
                                            <w:div w:id="1311906234">
                                              <w:marLeft w:val="0"/>
                                              <w:marRight w:val="0"/>
                                              <w:marTop w:val="0"/>
                                              <w:marBottom w:val="200"/>
                                              <w:divBdr>
                                                <w:top w:val="none" w:sz="0" w:space="0" w:color="auto"/>
                                                <w:left w:val="none" w:sz="0" w:space="0" w:color="auto"/>
                                                <w:bottom w:val="none" w:sz="0" w:space="0" w:color="auto"/>
                                                <w:right w:val="none" w:sz="0" w:space="0" w:color="auto"/>
                                              </w:divBdr>
                                            </w:div>
                                            <w:div w:id="370350803">
                                              <w:marLeft w:val="0"/>
                                              <w:marRight w:val="0"/>
                                              <w:marTop w:val="360"/>
                                              <w:marBottom w:val="0"/>
                                              <w:divBdr>
                                                <w:top w:val="none" w:sz="0" w:space="0" w:color="auto"/>
                                                <w:left w:val="none" w:sz="0" w:space="0" w:color="auto"/>
                                                <w:bottom w:val="none" w:sz="0" w:space="0" w:color="auto"/>
                                                <w:right w:val="none" w:sz="0" w:space="0" w:color="auto"/>
                                              </w:divBdr>
                                            </w:div>
                                            <w:div w:id="607615710">
                                              <w:marLeft w:val="0"/>
                                              <w:marRight w:val="0"/>
                                              <w:marTop w:val="440"/>
                                              <w:marBottom w:val="200"/>
                                              <w:divBdr>
                                                <w:top w:val="none" w:sz="0" w:space="0" w:color="auto"/>
                                                <w:left w:val="none" w:sz="0" w:space="0" w:color="auto"/>
                                                <w:bottom w:val="none" w:sz="0" w:space="0" w:color="auto"/>
                                                <w:right w:val="none" w:sz="0" w:space="0" w:color="auto"/>
                                              </w:divBdr>
                                            </w:div>
                                            <w:div w:id="1379740835">
                                              <w:marLeft w:val="0"/>
                                              <w:marRight w:val="0"/>
                                              <w:marTop w:val="645"/>
                                              <w:marBottom w:val="495"/>
                                              <w:divBdr>
                                                <w:top w:val="none" w:sz="0" w:space="0" w:color="auto"/>
                                                <w:left w:val="none" w:sz="0" w:space="0" w:color="auto"/>
                                                <w:bottom w:val="none" w:sz="0" w:space="0" w:color="auto"/>
                                                <w:right w:val="none" w:sz="0" w:space="0" w:color="auto"/>
                                              </w:divBdr>
                                            </w:div>
                                            <w:div w:id="1802653652">
                                              <w:marLeft w:val="0"/>
                                              <w:marRight w:val="0"/>
                                              <w:marTop w:val="360"/>
                                              <w:marBottom w:val="0"/>
                                              <w:divBdr>
                                                <w:top w:val="none" w:sz="0" w:space="0" w:color="auto"/>
                                                <w:left w:val="none" w:sz="0" w:space="0" w:color="auto"/>
                                                <w:bottom w:val="none" w:sz="0" w:space="0" w:color="auto"/>
                                                <w:right w:val="none" w:sz="0" w:space="0" w:color="auto"/>
                                              </w:divBdr>
                                            </w:div>
                                            <w:div w:id="523442510">
                                              <w:marLeft w:val="0"/>
                                              <w:marRight w:val="0"/>
                                              <w:marTop w:val="645"/>
                                              <w:marBottom w:val="495"/>
                                              <w:divBdr>
                                                <w:top w:val="none" w:sz="0" w:space="0" w:color="auto"/>
                                                <w:left w:val="none" w:sz="0" w:space="0" w:color="auto"/>
                                                <w:bottom w:val="none" w:sz="0" w:space="0" w:color="auto"/>
                                                <w:right w:val="none" w:sz="0" w:space="0" w:color="auto"/>
                                              </w:divBdr>
                                            </w:div>
                                            <w:div w:id="1469323912">
                                              <w:marLeft w:val="0"/>
                                              <w:marRight w:val="0"/>
                                              <w:marTop w:val="360"/>
                                              <w:marBottom w:val="0"/>
                                              <w:divBdr>
                                                <w:top w:val="none" w:sz="0" w:space="0" w:color="auto"/>
                                                <w:left w:val="none" w:sz="0" w:space="0" w:color="auto"/>
                                                <w:bottom w:val="none" w:sz="0" w:space="0" w:color="auto"/>
                                                <w:right w:val="none" w:sz="0" w:space="0" w:color="auto"/>
                                              </w:divBdr>
                                              <w:divsChild>
                                                <w:div w:id="1552032203">
                                                  <w:marLeft w:val="0"/>
                                                  <w:marRight w:val="0"/>
                                                  <w:marTop w:val="0"/>
                                                  <w:marBottom w:val="0"/>
                                                  <w:divBdr>
                                                    <w:top w:val="none" w:sz="0" w:space="0" w:color="auto"/>
                                                    <w:left w:val="none" w:sz="0" w:space="0" w:color="auto"/>
                                                    <w:bottom w:val="none" w:sz="0" w:space="0" w:color="auto"/>
                                                    <w:right w:val="none" w:sz="0" w:space="0" w:color="auto"/>
                                                  </w:divBdr>
                                                </w:div>
                                                <w:div w:id="133377019">
                                                  <w:marLeft w:val="600"/>
                                                  <w:marRight w:val="0"/>
                                                  <w:marTop w:val="80"/>
                                                  <w:marBottom w:val="0"/>
                                                  <w:divBdr>
                                                    <w:top w:val="none" w:sz="0" w:space="0" w:color="auto"/>
                                                    <w:left w:val="none" w:sz="0" w:space="0" w:color="auto"/>
                                                    <w:bottom w:val="none" w:sz="0" w:space="0" w:color="auto"/>
                                                    <w:right w:val="none" w:sz="0" w:space="0" w:color="auto"/>
                                                  </w:divBdr>
                                                </w:div>
                                                <w:div w:id="1068261485">
                                                  <w:marLeft w:val="600"/>
                                                  <w:marRight w:val="0"/>
                                                  <w:marTop w:val="80"/>
                                                  <w:marBottom w:val="0"/>
                                                  <w:divBdr>
                                                    <w:top w:val="none" w:sz="0" w:space="0" w:color="auto"/>
                                                    <w:left w:val="none" w:sz="0" w:space="0" w:color="auto"/>
                                                    <w:bottom w:val="none" w:sz="0" w:space="0" w:color="auto"/>
                                                    <w:right w:val="none" w:sz="0" w:space="0" w:color="auto"/>
                                                  </w:divBdr>
                                                </w:div>
                                                <w:div w:id="1392771793">
                                                  <w:marLeft w:val="600"/>
                                                  <w:marRight w:val="0"/>
                                                  <w:marTop w:val="80"/>
                                                  <w:marBottom w:val="0"/>
                                                  <w:divBdr>
                                                    <w:top w:val="none" w:sz="0" w:space="0" w:color="auto"/>
                                                    <w:left w:val="none" w:sz="0" w:space="0" w:color="auto"/>
                                                    <w:bottom w:val="none" w:sz="0" w:space="0" w:color="auto"/>
                                                    <w:right w:val="none" w:sz="0" w:space="0" w:color="auto"/>
                                                  </w:divBdr>
                                                </w:div>
                                                <w:div w:id="101149394">
                                                  <w:marLeft w:val="600"/>
                                                  <w:marRight w:val="0"/>
                                                  <w:marTop w:val="80"/>
                                                  <w:marBottom w:val="0"/>
                                                  <w:divBdr>
                                                    <w:top w:val="none" w:sz="0" w:space="0" w:color="auto"/>
                                                    <w:left w:val="none" w:sz="0" w:space="0" w:color="auto"/>
                                                    <w:bottom w:val="none" w:sz="0" w:space="0" w:color="auto"/>
                                                    <w:right w:val="none" w:sz="0" w:space="0" w:color="auto"/>
                                                  </w:divBdr>
                                                </w:div>
                                                <w:div w:id="633677298">
                                                  <w:marLeft w:val="600"/>
                                                  <w:marRight w:val="0"/>
                                                  <w:marTop w:val="80"/>
                                                  <w:marBottom w:val="0"/>
                                                  <w:divBdr>
                                                    <w:top w:val="none" w:sz="0" w:space="0" w:color="auto"/>
                                                    <w:left w:val="none" w:sz="0" w:space="0" w:color="auto"/>
                                                    <w:bottom w:val="none" w:sz="0" w:space="0" w:color="auto"/>
                                                    <w:right w:val="none" w:sz="0" w:space="0" w:color="auto"/>
                                                  </w:divBdr>
                                                </w:div>
                                                <w:div w:id="1456171580">
                                                  <w:marLeft w:val="600"/>
                                                  <w:marRight w:val="0"/>
                                                  <w:marTop w:val="80"/>
                                                  <w:marBottom w:val="0"/>
                                                  <w:divBdr>
                                                    <w:top w:val="none" w:sz="0" w:space="0" w:color="auto"/>
                                                    <w:left w:val="none" w:sz="0" w:space="0" w:color="auto"/>
                                                    <w:bottom w:val="none" w:sz="0" w:space="0" w:color="auto"/>
                                                    <w:right w:val="none" w:sz="0" w:space="0" w:color="auto"/>
                                                  </w:divBdr>
                                                </w:div>
                                                <w:div w:id="620111869">
                                                  <w:marLeft w:val="600"/>
                                                  <w:marRight w:val="0"/>
                                                  <w:marTop w:val="80"/>
                                                  <w:marBottom w:val="0"/>
                                                  <w:divBdr>
                                                    <w:top w:val="none" w:sz="0" w:space="0" w:color="auto"/>
                                                    <w:left w:val="none" w:sz="0" w:space="0" w:color="auto"/>
                                                    <w:bottom w:val="none" w:sz="0" w:space="0" w:color="auto"/>
                                                    <w:right w:val="none" w:sz="0" w:space="0" w:color="auto"/>
                                                  </w:divBdr>
                                                </w:div>
                                                <w:div w:id="737439700">
                                                  <w:marLeft w:val="600"/>
                                                  <w:marRight w:val="0"/>
                                                  <w:marTop w:val="80"/>
                                                  <w:marBottom w:val="0"/>
                                                  <w:divBdr>
                                                    <w:top w:val="none" w:sz="0" w:space="0" w:color="auto"/>
                                                    <w:left w:val="none" w:sz="0" w:space="0" w:color="auto"/>
                                                    <w:bottom w:val="none" w:sz="0" w:space="0" w:color="auto"/>
                                                    <w:right w:val="none" w:sz="0" w:space="0" w:color="auto"/>
                                                  </w:divBdr>
                                                </w:div>
                                                <w:div w:id="1299609639">
                                                  <w:marLeft w:val="600"/>
                                                  <w:marRight w:val="0"/>
                                                  <w:marTop w:val="80"/>
                                                  <w:marBottom w:val="0"/>
                                                  <w:divBdr>
                                                    <w:top w:val="none" w:sz="0" w:space="0" w:color="auto"/>
                                                    <w:left w:val="none" w:sz="0" w:space="0" w:color="auto"/>
                                                    <w:bottom w:val="none" w:sz="0" w:space="0" w:color="auto"/>
                                                    <w:right w:val="none" w:sz="0" w:space="0" w:color="auto"/>
                                                  </w:divBdr>
                                                </w:div>
                                                <w:div w:id="376782351">
                                                  <w:marLeft w:val="600"/>
                                                  <w:marRight w:val="0"/>
                                                  <w:marTop w:val="80"/>
                                                  <w:marBottom w:val="0"/>
                                                  <w:divBdr>
                                                    <w:top w:val="none" w:sz="0" w:space="0" w:color="auto"/>
                                                    <w:left w:val="none" w:sz="0" w:space="0" w:color="auto"/>
                                                    <w:bottom w:val="none" w:sz="0" w:space="0" w:color="auto"/>
                                                    <w:right w:val="none" w:sz="0" w:space="0" w:color="auto"/>
                                                  </w:divBdr>
                                                </w:div>
                                              </w:divsChild>
                                            </w:div>
                                            <w:div w:id="1820612096">
                                              <w:marLeft w:val="0"/>
                                              <w:marRight w:val="0"/>
                                              <w:marTop w:val="360"/>
                                              <w:marBottom w:val="0"/>
                                              <w:divBdr>
                                                <w:top w:val="none" w:sz="0" w:space="0" w:color="auto"/>
                                                <w:left w:val="none" w:sz="0" w:space="0" w:color="auto"/>
                                                <w:bottom w:val="none" w:sz="0" w:space="0" w:color="auto"/>
                                                <w:right w:val="none" w:sz="0" w:space="0" w:color="auto"/>
                                              </w:divBdr>
                                            </w:div>
                                          </w:divsChild>
                                        </w:div>
                                        <w:div w:id="133106084">
                                          <w:marLeft w:val="0"/>
                                          <w:marRight w:val="0"/>
                                          <w:marTop w:val="440"/>
                                          <w:marBottom w:val="740"/>
                                          <w:divBdr>
                                            <w:top w:val="none" w:sz="0" w:space="0" w:color="auto"/>
                                            <w:left w:val="none" w:sz="0" w:space="0" w:color="auto"/>
                                            <w:bottom w:val="none" w:sz="0" w:space="0" w:color="auto"/>
                                            <w:right w:val="none" w:sz="0" w:space="0" w:color="auto"/>
                                          </w:divBdr>
                                          <w:divsChild>
                                            <w:div w:id="329913718">
                                              <w:marLeft w:val="0"/>
                                              <w:marRight w:val="0"/>
                                              <w:marTop w:val="0"/>
                                              <w:marBottom w:val="200"/>
                                              <w:divBdr>
                                                <w:top w:val="none" w:sz="0" w:space="0" w:color="auto"/>
                                                <w:left w:val="none" w:sz="0" w:space="0" w:color="auto"/>
                                                <w:bottom w:val="none" w:sz="0" w:space="0" w:color="auto"/>
                                                <w:right w:val="none" w:sz="0" w:space="0" w:color="auto"/>
                                              </w:divBdr>
                                            </w:div>
                                            <w:div w:id="1810513445">
                                              <w:marLeft w:val="0"/>
                                              <w:marRight w:val="0"/>
                                              <w:marTop w:val="0"/>
                                              <w:marBottom w:val="200"/>
                                              <w:divBdr>
                                                <w:top w:val="none" w:sz="0" w:space="0" w:color="auto"/>
                                                <w:left w:val="none" w:sz="0" w:space="0" w:color="auto"/>
                                                <w:bottom w:val="none" w:sz="0" w:space="0" w:color="auto"/>
                                                <w:right w:val="none" w:sz="0" w:space="0" w:color="auto"/>
                                              </w:divBdr>
                                            </w:div>
                                            <w:div w:id="544176325">
                                              <w:marLeft w:val="0"/>
                                              <w:marRight w:val="0"/>
                                              <w:marTop w:val="645"/>
                                              <w:marBottom w:val="495"/>
                                              <w:divBdr>
                                                <w:top w:val="none" w:sz="0" w:space="0" w:color="auto"/>
                                                <w:left w:val="none" w:sz="0" w:space="0" w:color="auto"/>
                                                <w:bottom w:val="none" w:sz="0" w:space="0" w:color="auto"/>
                                                <w:right w:val="none" w:sz="0" w:space="0" w:color="auto"/>
                                              </w:divBdr>
                                            </w:div>
                                            <w:div w:id="1289582769">
                                              <w:marLeft w:val="0"/>
                                              <w:marRight w:val="0"/>
                                              <w:marTop w:val="360"/>
                                              <w:marBottom w:val="0"/>
                                              <w:divBdr>
                                                <w:top w:val="none" w:sz="0" w:space="0" w:color="auto"/>
                                                <w:left w:val="none" w:sz="0" w:space="0" w:color="auto"/>
                                                <w:bottom w:val="none" w:sz="0" w:space="0" w:color="auto"/>
                                                <w:right w:val="none" w:sz="0" w:space="0" w:color="auto"/>
                                              </w:divBdr>
                                            </w:div>
                                            <w:div w:id="1566259051">
                                              <w:marLeft w:val="0"/>
                                              <w:marRight w:val="0"/>
                                              <w:marTop w:val="645"/>
                                              <w:marBottom w:val="495"/>
                                              <w:divBdr>
                                                <w:top w:val="none" w:sz="0" w:space="0" w:color="auto"/>
                                                <w:left w:val="none" w:sz="0" w:space="0" w:color="auto"/>
                                                <w:bottom w:val="none" w:sz="0" w:space="0" w:color="auto"/>
                                                <w:right w:val="none" w:sz="0" w:space="0" w:color="auto"/>
                                              </w:divBdr>
                                            </w:div>
                                            <w:div w:id="400101342">
                                              <w:marLeft w:val="0"/>
                                              <w:marRight w:val="0"/>
                                              <w:marTop w:val="360"/>
                                              <w:marBottom w:val="0"/>
                                              <w:divBdr>
                                                <w:top w:val="none" w:sz="0" w:space="0" w:color="auto"/>
                                                <w:left w:val="none" w:sz="0" w:space="0" w:color="auto"/>
                                                <w:bottom w:val="none" w:sz="0" w:space="0" w:color="auto"/>
                                                <w:right w:val="none" w:sz="0" w:space="0" w:color="auto"/>
                                              </w:divBdr>
                                            </w:div>
                                            <w:div w:id="1433281992">
                                              <w:marLeft w:val="0"/>
                                              <w:marRight w:val="0"/>
                                              <w:marTop w:val="360"/>
                                              <w:marBottom w:val="0"/>
                                              <w:divBdr>
                                                <w:top w:val="none" w:sz="0" w:space="0" w:color="auto"/>
                                                <w:left w:val="none" w:sz="0" w:space="0" w:color="auto"/>
                                                <w:bottom w:val="none" w:sz="0" w:space="0" w:color="auto"/>
                                                <w:right w:val="none" w:sz="0" w:space="0" w:color="auto"/>
                                              </w:divBdr>
                                            </w:div>
                                            <w:div w:id="1877546135">
                                              <w:marLeft w:val="0"/>
                                              <w:marRight w:val="0"/>
                                              <w:marTop w:val="645"/>
                                              <w:marBottom w:val="495"/>
                                              <w:divBdr>
                                                <w:top w:val="none" w:sz="0" w:space="0" w:color="auto"/>
                                                <w:left w:val="none" w:sz="0" w:space="0" w:color="auto"/>
                                                <w:bottom w:val="none" w:sz="0" w:space="0" w:color="auto"/>
                                                <w:right w:val="none" w:sz="0" w:space="0" w:color="auto"/>
                                              </w:divBdr>
                                            </w:div>
                                            <w:div w:id="1658224575">
                                              <w:marLeft w:val="0"/>
                                              <w:marRight w:val="0"/>
                                              <w:marTop w:val="0"/>
                                              <w:marBottom w:val="200"/>
                                              <w:divBdr>
                                                <w:top w:val="none" w:sz="0" w:space="0" w:color="auto"/>
                                                <w:left w:val="none" w:sz="0" w:space="0" w:color="auto"/>
                                                <w:bottom w:val="none" w:sz="0" w:space="0" w:color="auto"/>
                                                <w:right w:val="none" w:sz="0" w:space="0" w:color="auto"/>
                                              </w:divBdr>
                                            </w:div>
                                            <w:div w:id="1929802702">
                                              <w:marLeft w:val="0"/>
                                              <w:marRight w:val="0"/>
                                              <w:marTop w:val="360"/>
                                              <w:marBottom w:val="0"/>
                                              <w:divBdr>
                                                <w:top w:val="none" w:sz="0" w:space="0" w:color="auto"/>
                                                <w:left w:val="none" w:sz="0" w:space="0" w:color="auto"/>
                                                <w:bottom w:val="none" w:sz="0" w:space="0" w:color="auto"/>
                                                <w:right w:val="none" w:sz="0" w:space="0" w:color="auto"/>
                                              </w:divBdr>
                                              <w:divsChild>
                                                <w:div w:id="1990749368">
                                                  <w:marLeft w:val="0"/>
                                                  <w:marRight w:val="0"/>
                                                  <w:marTop w:val="0"/>
                                                  <w:marBottom w:val="0"/>
                                                  <w:divBdr>
                                                    <w:top w:val="none" w:sz="0" w:space="0" w:color="auto"/>
                                                    <w:left w:val="none" w:sz="0" w:space="0" w:color="auto"/>
                                                    <w:bottom w:val="none" w:sz="0" w:space="0" w:color="auto"/>
                                                    <w:right w:val="none" w:sz="0" w:space="0" w:color="auto"/>
                                                  </w:divBdr>
                                                </w:div>
                                                <w:div w:id="1718241483">
                                                  <w:marLeft w:val="600"/>
                                                  <w:marRight w:val="0"/>
                                                  <w:marTop w:val="80"/>
                                                  <w:marBottom w:val="0"/>
                                                  <w:divBdr>
                                                    <w:top w:val="none" w:sz="0" w:space="0" w:color="auto"/>
                                                    <w:left w:val="none" w:sz="0" w:space="0" w:color="auto"/>
                                                    <w:bottom w:val="none" w:sz="0" w:space="0" w:color="auto"/>
                                                    <w:right w:val="none" w:sz="0" w:space="0" w:color="auto"/>
                                                  </w:divBdr>
                                                </w:div>
                                                <w:div w:id="926689332">
                                                  <w:marLeft w:val="600"/>
                                                  <w:marRight w:val="0"/>
                                                  <w:marTop w:val="80"/>
                                                  <w:marBottom w:val="0"/>
                                                  <w:divBdr>
                                                    <w:top w:val="none" w:sz="0" w:space="0" w:color="auto"/>
                                                    <w:left w:val="none" w:sz="0" w:space="0" w:color="auto"/>
                                                    <w:bottom w:val="none" w:sz="0" w:space="0" w:color="auto"/>
                                                    <w:right w:val="none" w:sz="0" w:space="0" w:color="auto"/>
                                                  </w:divBdr>
                                                </w:div>
                                                <w:div w:id="1955214908">
                                                  <w:marLeft w:val="600"/>
                                                  <w:marRight w:val="0"/>
                                                  <w:marTop w:val="80"/>
                                                  <w:marBottom w:val="0"/>
                                                  <w:divBdr>
                                                    <w:top w:val="none" w:sz="0" w:space="0" w:color="auto"/>
                                                    <w:left w:val="none" w:sz="0" w:space="0" w:color="auto"/>
                                                    <w:bottom w:val="none" w:sz="0" w:space="0" w:color="auto"/>
                                                    <w:right w:val="none" w:sz="0" w:space="0" w:color="auto"/>
                                                  </w:divBdr>
                                                </w:div>
                                                <w:div w:id="595291314">
                                                  <w:marLeft w:val="600"/>
                                                  <w:marRight w:val="0"/>
                                                  <w:marTop w:val="80"/>
                                                  <w:marBottom w:val="0"/>
                                                  <w:divBdr>
                                                    <w:top w:val="none" w:sz="0" w:space="0" w:color="auto"/>
                                                    <w:left w:val="none" w:sz="0" w:space="0" w:color="auto"/>
                                                    <w:bottom w:val="none" w:sz="0" w:space="0" w:color="auto"/>
                                                    <w:right w:val="none" w:sz="0" w:space="0" w:color="auto"/>
                                                  </w:divBdr>
                                                </w:div>
                                                <w:div w:id="139424724">
                                                  <w:marLeft w:val="600"/>
                                                  <w:marRight w:val="0"/>
                                                  <w:marTop w:val="80"/>
                                                  <w:marBottom w:val="0"/>
                                                  <w:divBdr>
                                                    <w:top w:val="none" w:sz="0" w:space="0" w:color="auto"/>
                                                    <w:left w:val="none" w:sz="0" w:space="0" w:color="auto"/>
                                                    <w:bottom w:val="none" w:sz="0" w:space="0" w:color="auto"/>
                                                    <w:right w:val="none" w:sz="0" w:space="0" w:color="auto"/>
                                                  </w:divBdr>
                                                </w:div>
                                                <w:div w:id="925269337">
                                                  <w:marLeft w:val="600"/>
                                                  <w:marRight w:val="0"/>
                                                  <w:marTop w:val="80"/>
                                                  <w:marBottom w:val="0"/>
                                                  <w:divBdr>
                                                    <w:top w:val="none" w:sz="0" w:space="0" w:color="auto"/>
                                                    <w:left w:val="none" w:sz="0" w:space="0" w:color="auto"/>
                                                    <w:bottom w:val="none" w:sz="0" w:space="0" w:color="auto"/>
                                                    <w:right w:val="none" w:sz="0" w:space="0" w:color="auto"/>
                                                  </w:divBdr>
                                                </w:div>
                                                <w:div w:id="1618296674">
                                                  <w:marLeft w:val="600"/>
                                                  <w:marRight w:val="0"/>
                                                  <w:marTop w:val="80"/>
                                                  <w:marBottom w:val="0"/>
                                                  <w:divBdr>
                                                    <w:top w:val="none" w:sz="0" w:space="0" w:color="auto"/>
                                                    <w:left w:val="none" w:sz="0" w:space="0" w:color="auto"/>
                                                    <w:bottom w:val="none" w:sz="0" w:space="0" w:color="auto"/>
                                                    <w:right w:val="none" w:sz="0" w:space="0" w:color="auto"/>
                                                  </w:divBdr>
                                                </w:div>
                                                <w:div w:id="523978111">
                                                  <w:marLeft w:val="600"/>
                                                  <w:marRight w:val="0"/>
                                                  <w:marTop w:val="80"/>
                                                  <w:marBottom w:val="0"/>
                                                  <w:divBdr>
                                                    <w:top w:val="none" w:sz="0" w:space="0" w:color="auto"/>
                                                    <w:left w:val="none" w:sz="0" w:space="0" w:color="auto"/>
                                                    <w:bottom w:val="none" w:sz="0" w:space="0" w:color="auto"/>
                                                    <w:right w:val="none" w:sz="0" w:space="0" w:color="auto"/>
                                                  </w:divBdr>
                                                </w:div>
                                                <w:div w:id="1127896625">
                                                  <w:marLeft w:val="600"/>
                                                  <w:marRight w:val="0"/>
                                                  <w:marTop w:val="80"/>
                                                  <w:marBottom w:val="0"/>
                                                  <w:divBdr>
                                                    <w:top w:val="none" w:sz="0" w:space="0" w:color="auto"/>
                                                    <w:left w:val="none" w:sz="0" w:space="0" w:color="auto"/>
                                                    <w:bottom w:val="none" w:sz="0" w:space="0" w:color="auto"/>
                                                    <w:right w:val="none" w:sz="0" w:space="0" w:color="auto"/>
                                                  </w:divBdr>
                                                </w:div>
                                                <w:div w:id="889223509">
                                                  <w:marLeft w:val="600"/>
                                                  <w:marRight w:val="0"/>
                                                  <w:marTop w:val="80"/>
                                                  <w:marBottom w:val="0"/>
                                                  <w:divBdr>
                                                    <w:top w:val="none" w:sz="0" w:space="0" w:color="auto"/>
                                                    <w:left w:val="none" w:sz="0" w:space="0" w:color="auto"/>
                                                    <w:bottom w:val="none" w:sz="0" w:space="0" w:color="auto"/>
                                                    <w:right w:val="none" w:sz="0" w:space="0" w:color="auto"/>
                                                  </w:divBdr>
                                                </w:div>
                                                <w:div w:id="1878396319">
                                                  <w:marLeft w:val="600"/>
                                                  <w:marRight w:val="0"/>
                                                  <w:marTop w:val="80"/>
                                                  <w:marBottom w:val="0"/>
                                                  <w:divBdr>
                                                    <w:top w:val="none" w:sz="0" w:space="0" w:color="auto"/>
                                                    <w:left w:val="none" w:sz="0" w:space="0" w:color="auto"/>
                                                    <w:bottom w:val="none" w:sz="0" w:space="0" w:color="auto"/>
                                                    <w:right w:val="none" w:sz="0" w:space="0" w:color="auto"/>
                                                  </w:divBdr>
                                                </w:div>
                                                <w:div w:id="206794280">
                                                  <w:marLeft w:val="600"/>
                                                  <w:marRight w:val="0"/>
                                                  <w:marTop w:val="80"/>
                                                  <w:marBottom w:val="0"/>
                                                  <w:divBdr>
                                                    <w:top w:val="none" w:sz="0" w:space="0" w:color="auto"/>
                                                    <w:left w:val="none" w:sz="0" w:space="0" w:color="auto"/>
                                                    <w:bottom w:val="none" w:sz="0" w:space="0" w:color="auto"/>
                                                    <w:right w:val="none" w:sz="0" w:space="0" w:color="auto"/>
                                                  </w:divBdr>
                                                </w:div>
                                                <w:div w:id="344481018">
                                                  <w:marLeft w:val="600"/>
                                                  <w:marRight w:val="0"/>
                                                  <w:marTop w:val="80"/>
                                                  <w:marBottom w:val="0"/>
                                                  <w:divBdr>
                                                    <w:top w:val="none" w:sz="0" w:space="0" w:color="auto"/>
                                                    <w:left w:val="none" w:sz="0" w:space="0" w:color="auto"/>
                                                    <w:bottom w:val="none" w:sz="0" w:space="0" w:color="auto"/>
                                                    <w:right w:val="none" w:sz="0" w:space="0" w:color="auto"/>
                                                  </w:divBdr>
                                                </w:div>
                                                <w:div w:id="121273233">
                                                  <w:marLeft w:val="600"/>
                                                  <w:marRight w:val="0"/>
                                                  <w:marTop w:val="80"/>
                                                  <w:marBottom w:val="0"/>
                                                  <w:divBdr>
                                                    <w:top w:val="none" w:sz="0" w:space="0" w:color="auto"/>
                                                    <w:left w:val="none" w:sz="0" w:space="0" w:color="auto"/>
                                                    <w:bottom w:val="none" w:sz="0" w:space="0" w:color="auto"/>
                                                    <w:right w:val="none" w:sz="0" w:space="0" w:color="auto"/>
                                                  </w:divBdr>
                                                </w:div>
                                                <w:div w:id="136806041">
                                                  <w:marLeft w:val="600"/>
                                                  <w:marRight w:val="0"/>
                                                  <w:marTop w:val="80"/>
                                                  <w:marBottom w:val="0"/>
                                                  <w:divBdr>
                                                    <w:top w:val="none" w:sz="0" w:space="0" w:color="auto"/>
                                                    <w:left w:val="none" w:sz="0" w:space="0" w:color="auto"/>
                                                    <w:bottom w:val="none" w:sz="0" w:space="0" w:color="auto"/>
                                                    <w:right w:val="none" w:sz="0" w:space="0" w:color="auto"/>
                                                  </w:divBdr>
                                                </w:div>
                                              </w:divsChild>
                                            </w:div>
                                            <w:div w:id="1349603627">
                                              <w:marLeft w:val="0"/>
                                              <w:marRight w:val="0"/>
                                              <w:marTop w:val="360"/>
                                              <w:marBottom w:val="0"/>
                                              <w:divBdr>
                                                <w:top w:val="none" w:sz="0" w:space="0" w:color="auto"/>
                                                <w:left w:val="none" w:sz="0" w:space="0" w:color="auto"/>
                                                <w:bottom w:val="none" w:sz="0" w:space="0" w:color="auto"/>
                                                <w:right w:val="none" w:sz="0" w:space="0" w:color="auto"/>
                                              </w:divBdr>
                                            </w:div>
                                            <w:div w:id="1862552091">
                                              <w:marLeft w:val="0"/>
                                              <w:marRight w:val="0"/>
                                              <w:marTop w:val="360"/>
                                              <w:marBottom w:val="0"/>
                                              <w:divBdr>
                                                <w:top w:val="none" w:sz="0" w:space="0" w:color="auto"/>
                                                <w:left w:val="none" w:sz="0" w:space="0" w:color="auto"/>
                                                <w:bottom w:val="none" w:sz="0" w:space="0" w:color="auto"/>
                                                <w:right w:val="none" w:sz="0" w:space="0" w:color="auto"/>
                                              </w:divBdr>
                                            </w:div>
                                            <w:div w:id="2139449428">
                                              <w:marLeft w:val="0"/>
                                              <w:marRight w:val="0"/>
                                              <w:marTop w:val="645"/>
                                              <w:marBottom w:val="495"/>
                                              <w:divBdr>
                                                <w:top w:val="none" w:sz="0" w:space="0" w:color="auto"/>
                                                <w:left w:val="none" w:sz="0" w:space="0" w:color="auto"/>
                                                <w:bottom w:val="none" w:sz="0" w:space="0" w:color="auto"/>
                                                <w:right w:val="none" w:sz="0" w:space="0" w:color="auto"/>
                                              </w:divBdr>
                                            </w:div>
                                            <w:div w:id="2052340287">
                                              <w:marLeft w:val="0"/>
                                              <w:marRight w:val="0"/>
                                              <w:marTop w:val="360"/>
                                              <w:marBottom w:val="0"/>
                                              <w:divBdr>
                                                <w:top w:val="none" w:sz="0" w:space="0" w:color="auto"/>
                                                <w:left w:val="none" w:sz="0" w:space="0" w:color="auto"/>
                                                <w:bottom w:val="none" w:sz="0" w:space="0" w:color="auto"/>
                                                <w:right w:val="none" w:sz="0" w:space="0" w:color="auto"/>
                                              </w:divBdr>
                                            </w:div>
                                            <w:div w:id="234360921">
                                              <w:marLeft w:val="0"/>
                                              <w:marRight w:val="0"/>
                                              <w:marTop w:val="360"/>
                                              <w:marBottom w:val="0"/>
                                              <w:divBdr>
                                                <w:top w:val="none" w:sz="0" w:space="0" w:color="auto"/>
                                                <w:left w:val="none" w:sz="0" w:space="0" w:color="auto"/>
                                                <w:bottom w:val="none" w:sz="0" w:space="0" w:color="auto"/>
                                                <w:right w:val="none" w:sz="0" w:space="0" w:color="auto"/>
                                              </w:divBdr>
                                            </w:div>
                                            <w:div w:id="558133459">
                                              <w:marLeft w:val="0"/>
                                              <w:marRight w:val="0"/>
                                              <w:marTop w:val="645"/>
                                              <w:marBottom w:val="495"/>
                                              <w:divBdr>
                                                <w:top w:val="none" w:sz="0" w:space="0" w:color="auto"/>
                                                <w:left w:val="none" w:sz="0" w:space="0" w:color="auto"/>
                                                <w:bottom w:val="none" w:sz="0" w:space="0" w:color="auto"/>
                                                <w:right w:val="none" w:sz="0" w:space="0" w:color="auto"/>
                                              </w:divBdr>
                                            </w:div>
                                            <w:div w:id="1897928184">
                                              <w:marLeft w:val="0"/>
                                              <w:marRight w:val="0"/>
                                              <w:marTop w:val="360"/>
                                              <w:marBottom w:val="0"/>
                                              <w:divBdr>
                                                <w:top w:val="none" w:sz="0" w:space="0" w:color="auto"/>
                                                <w:left w:val="none" w:sz="0" w:space="0" w:color="auto"/>
                                                <w:bottom w:val="none" w:sz="0" w:space="0" w:color="auto"/>
                                                <w:right w:val="none" w:sz="0" w:space="0" w:color="auto"/>
                                              </w:divBdr>
                                            </w:div>
                                            <w:div w:id="1507208719">
                                              <w:marLeft w:val="0"/>
                                              <w:marRight w:val="0"/>
                                              <w:marTop w:val="360"/>
                                              <w:marBottom w:val="0"/>
                                              <w:divBdr>
                                                <w:top w:val="none" w:sz="0" w:space="0" w:color="auto"/>
                                                <w:left w:val="none" w:sz="0" w:space="0" w:color="auto"/>
                                                <w:bottom w:val="none" w:sz="0" w:space="0" w:color="auto"/>
                                                <w:right w:val="none" w:sz="0" w:space="0" w:color="auto"/>
                                              </w:divBdr>
                                            </w:div>
                                            <w:div w:id="426465746">
                                              <w:marLeft w:val="0"/>
                                              <w:marRight w:val="0"/>
                                              <w:marTop w:val="360"/>
                                              <w:marBottom w:val="0"/>
                                              <w:divBdr>
                                                <w:top w:val="none" w:sz="0" w:space="0" w:color="auto"/>
                                                <w:left w:val="none" w:sz="0" w:space="0" w:color="auto"/>
                                                <w:bottom w:val="none" w:sz="0" w:space="0" w:color="auto"/>
                                                <w:right w:val="none" w:sz="0" w:space="0" w:color="auto"/>
                                              </w:divBdr>
                                            </w:div>
                                            <w:div w:id="2030645852">
                                              <w:marLeft w:val="0"/>
                                              <w:marRight w:val="0"/>
                                              <w:marTop w:val="645"/>
                                              <w:marBottom w:val="495"/>
                                              <w:divBdr>
                                                <w:top w:val="none" w:sz="0" w:space="0" w:color="auto"/>
                                                <w:left w:val="none" w:sz="0" w:space="0" w:color="auto"/>
                                                <w:bottom w:val="none" w:sz="0" w:space="0" w:color="auto"/>
                                                <w:right w:val="none" w:sz="0" w:space="0" w:color="auto"/>
                                              </w:divBdr>
                                            </w:div>
                                            <w:div w:id="193151935">
                                              <w:marLeft w:val="0"/>
                                              <w:marRight w:val="0"/>
                                              <w:marTop w:val="360"/>
                                              <w:marBottom w:val="0"/>
                                              <w:divBdr>
                                                <w:top w:val="none" w:sz="0" w:space="0" w:color="auto"/>
                                                <w:left w:val="none" w:sz="0" w:space="0" w:color="auto"/>
                                                <w:bottom w:val="none" w:sz="0" w:space="0" w:color="auto"/>
                                                <w:right w:val="none" w:sz="0" w:space="0" w:color="auto"/>
                                              </w:divBdr>
                                            </w:div>
                                            <w:div w:id="4674738">
                                              <w:marLeft w:val="0"/>
                                              <w:marRight w:val="0"/>
                                              <w:marTop w:val="360"/>
                                              <w:marBottom w:val="0"/>
                                              <w:divBdr>
                                                <w:top w:val="none" w:sz="0" w:space="0" w:color="auto"/>
                                                <w:left w:val="none" w:sz="0" w:space="0" w:color="auto"/>
                                                <w:bottom w:val="none" w:sz="0" w:space="0" w:color="auto"/>
                                                <w:right w:val="none" w:sz="0" w:space="0" w:color="auto"/>
                                              </w:divBdr>
                                            </w:div>
                                            <w:div w:id="1062487931">
                                              <w:marLeft w:val="0"/>
                                              <w:marRight w:val="0"/>
                                              <w:marTop w:val="440"/>
                                              <w:marBottom w:val="200"/>
                                              <w:divBdr>
                                                <w:top w:val="none" w:sz="0" w:space="0" w:color="auto"/>
                                                <w:left w:val="none" w:sz="0" w:space="0" w:color="auto"/>
                                                <w:bottom w:val="none" w:sz="0" w:space="0" w:color="auto"/>
                                                <w:right w:val="none" w:sz="0" w:space="0" w:color="auto"/>
                                              </w:divBdr>
                                            </w:div>
                                            <w:div w:id="1427727685">
                                              <w:marLeft w:val="0"/>
                                              <w:marRight w:val="0"/>
                                              <w:marTop w:val="645"/>
                                              <w:marBottom w:val="495"/>
                                              <w:divBdr>
                                                <w:top w:val="none" w:sz="0" w:space="0" w:color="auto"/>
                                                <w:left w:val="none" w:sz="0" w:space="0" w:color="auto"/>
                                                <w:bottom w:val="none" w:sz="0" w:space="0" w:color="auto"/>
                                                <w:right w:val="none" w:sz="0" w:space="0" w:color="auto"/>
                                              </w:divBdr>
                                            </w:div>
                                            <w:div w:id="878401495">
                                              <w:marLeft w:val="0"/>
                                              <w:marRight w:val="0"/>
                                              <w:marTop w:val="360"/>
                                              <w:marBottom w:val="0"/>
                                              <w:divBdr>
                                                <w:top w:val="none" w:sz="0" w:space="0" w:color="auto"/>
                                                <w:left w:val="none" w:sz="0" w:space="0" w:color="auto"/>
                                                <w:bottom w:val="none" w:sz="0" w:space="0" w:color="auto"/>
                                                <w:right w:val="none" w:sz="0" w:space="0" w:color="auto"/>
                                              </w:divBdr>
                                            </w:div>
                                            <w:div w:id="2091388514">
                                              <w:marLeft w:val="0"/>
                                              <w:marRight w:val="0"/>
                                              <w:marTop w:val="360"/>
                                              <w:marBottom w:val="0"/>
                                              <w:divBdr>
                                                <w:top w:val="none" w:sz="0" w:space="0" w:color="auto"/>
                                                <w:left w:val="none" w:sz="0" w:space="0" w:color="auto"/>
                                                <w:bottom w:val="none" w:sz="0" w:space="0" w:color="auto"/>
                                                <w:right w:val="none" w:sz="0" w:space="0" w:color="auto"/>
                                              </w:divBdr>
                                            </w:div>
                                            <w:div w:id="1521964865">
                                              <w:marLeft w:val="0"/>
                                              <w:marRight w:val="0"/>
                                              <w:marTop w:val="645"/>
                                              <w:marBottom w:val="495"/>
                                              <w:divBdr>
                                                <w:top w:val="none" w:sz="0" w:space="0" w:color="auto"/>
                                                <w:left w:val="none" w:sz="0" w:space="0" w:color="auto"/>
                                                <w:bottom w:val="none" w:sz="0" w:space="0" w:color="auto"/>
                                                <w:right w:val="none" w:sz="0" w:space="0" w:color="auto"/>
                                              </w:divBdr>
                                            </w:div>
                                            <w:div w:id="815076080">
                                              <w:marLeft w:val="0"/>
                                              <w:marRight w:val="0"/>
                                              <w:marTop w:val="360"/>
                                              <w:marBottom w:val="0"/>
                                              <w:divBdr>
                                                <w:top w:val="none" w:sz="0" w:space="0" w:color="auto"/>
                                                <w:left w:val="none" w:sz="0" w:space="0" w:color="auto"/>
                                                <w:bottom w:val="none" w:sz="0" w:space="0" w:color="auto"/>
                                                <w:right w:val="none" w:sz="0" w:space="0" w:color="auto"/>
                                              </w:divBdr>
                                              <w:divsChild>
                                                <w:div w:id="2126146667">
                                                  <w:marLeft w:val="0"/>
                                                  <w:marRight w:val="0"/>
                                                  <w:marTop w:val="0"/>
                                                  <w:marBottom w:val="0"/>
                                                  <w:divBdr>
                                                    <w:top w:val="none" w:sz="0" w:space="0" w:color="auto"/>
                                                    <w:left w:val="none" w:sz="0" w:space="0" w:color="auto"/>
                                                    <w:bottom w:val="none" w:sz="0" w:space="0" w:color="auto"/>
                                                    <w:right w:val="none" w:sz="0" w:space="0" w:color="auto"/>
                                                  </w:divBdr>
                                                </w:div>
                                                <w:div w:id="1527980908">
                                                  <w:marLeft w:val="600"/>
                                                  <w:marRight w:val="0"/>
                                                  <w:marTop w:val="80"/>
                                                  <w:marBottom w:val="0"/>
                                                  <w:divBdr>
                                                    <w:top w:val="none" w:sz="0" w:space="0" w:color="auto"/>
                                                    <w:left w:val="none" w:sz="0" w:space="0" w:color="auto"/>
                                                    <w:bottom w:val="none" w:sz="0" w:space="0" w:color="auto"/>
                                                    <w:right w:val="none" w:sz="0" w:space="0" w:color="auto"/>
                                                  </w:divBdr>
                                                </w:div>
                                                <w:div w:id="93982999">
                                                  <w:marLeft w:val="600"/>
                                                  <w:marRight w:val="0"/>
                                                  <w:marTop w:val="80"/>
                                                  <w:marBottom w:val="0"/>
                                                  <w:divBdr>
                                                    <w:top w:val="none" w:sz="0" w:space="0" w:color="auto"/>
                                                    <w:left w:val="none" w:sz="0" w:space="0" w:color="auto"/>
                                                    <w:bottom w:val="none" w:sz="0" w:space="0" w:color="auto"/>
                                                    <w:right w:val="none" w:sz="0" w:space="0" w:color="auto"/>
                                                  </w:divBdr>
                                                </w:div>
                                              </w:divsChild>
                                            </w:div>
                                            <w:div w:id="497816865">
                                              <w:marLeft w:val="0"/>
                                              <w:marRight w:val="0"/>
                                              <w:marTop w:val="645"/>
                                              <w:marBottom w:val="495"/>
                                              <w:divBdr>
                                                <w:top w:val="none" w:sz="0" w:space="0" w:color="auto"/>
                                                <w:left w:val="none" w:sz="0" w:space="0" w:color="auto"/>
                                                <w:bottom w:val="none" w:sz="0" w:space="0" w:color="auto"/>
                                                <w:right w:val="none" w:sz="0" w:space="0" w:color="auto"/>
                                              </w:divBdr>
                                            </w:div>
                                            <w:div w:id="695935277">
                                              <w:marLeft w:val="0"/>
                                              <w:marRight w:val="0"/>
                                              <w:marTop w:val="360"/>
                                              <w:marBottom w:val="0"/>
                                              <w:divBdr>
                                                <w:top w:val="none" w:sz="0" w:space="0" w:color="auto"/>
                                                <w:left w:val="none" w:sz="0" w:space="0" w:color="auto"/>
                                                <w:bottom w:val="none" w:sz="0" w:space="0" w:color="auto"/>
                                                <w:right w:val="none" w:sz="0" w:space="0" w:color="auto"/>
                                              </w:divBdr>
                                            </w:div>
                                            <w:div w:id="1420522848">
                                              <w:marLeft w:val="0"/>
                                              <w:marRight w:val="0"/>
                                              <w:marTop w:val="645"/>
                                              <w:marBottom w:val="495"/>
                                              <w:divBdr>
                                                <w:top w:val="none" w:sz="0" w:space="0" w:color="auto"/>
                                                <w:left w:val="none" w:sz="0" w:space="0" w:color="auto"/>
                                                <w:bottom w:val="none" w:sz="0" w:space="0" w:color="auto"/>
                                                <w:right w:val="none" w:sz="0" w:space="0" w:color="auto"/>
                                              </w:divBdr>
                                            </w:div>
                                            <w:div w:id="570888163">
                                              <w:marLeft w:val="0"/>
                                              <w:marRight w:val="0"/>
                                              <w:marTop w:val="360"/>
                                              <w:marBottom w:val="0"/>
                                              <w:divBdr>
                                                <w:top w:val="none" w:sz="0" w:space="0" w:color="auto"/>
                                                <w:left w:val="none" w:sz="0" w:space="0" w:color="auto"/>
                                                <w:bottom w:val="none" w:sz="0" w:space="0" w:color="auto"/>
                                                <w:right w:val="none" w:sz="0" w:space="0" w:color="auto"/>
                                              </w:divBdr>
                                            </w:div>
                                            <w:div w:id="343367371">
                                              <w:marLeft w:val="0"/>
                                              <w:marRight w:val="0"/>
                                              <w:marTop w:val="645"/>
                                              <w:marBottom w:val="495"/>
                                              <w:divBdr>
                                                <w:top w:val="none" w:sz="0" w:space="0" w:color="auto"/>
                                                <w:left w:val="none" w:sz="0" w:space="0" w:color="auto"/>
                                                <w:bottom w:val="none" w:sz="0" w:space="0" w:color="auto"/>
                                                <w:right w:val="none" w:sz="0" w:space="0" w:color="auto"/>
                                              </w:divBdr>
                                            </w:div>
                                            <w:div w:id="785974874">
                                              <w:marLeft w:val="0"/>
                                              <w:marRight w:val="0"/>
                                              <w:marTop w:val="360"/>
                                              <w:marBottom w:val="0"/>
                                              <w:divBdr>
                                                <w:top w:val="none" w:sz="0" w:space="0" w:color="auto"/>
                                                <w:left w:val="none" w:sz="0" w:space="0" w:color="auto"/>
                                                <w:bottom w:val="none" w:sz="0" w:space="0" w:color="auto"/>
                                                <w:right w:val="none" w:sz="0" w:space="0" w:color="auto"/>
                                              </w:divBdr>
                                            </w:div>
                                            <w:div w:id="951127670">
                                              <w:marLeft w:val="0"/>
                                              <w:marRight w:val="0"/>
                                              <w:marTop w:val="645"/>
                                              <w:marBottom w:val="495"/>
                                              <w:divBdr>
                                                <w:top w:val="none" w:sz="0" w:space="0" w:color="auto"/>
                                                <w:left w:val="none" w:sz="0" w:space="0" w:color="auto"/>
                                                <w:bottom w:val="none" w:sz="0" w:space="0" w:color="auto"/>
                                                <w:right w:val="none" w:sz="0" w:space="0" w:color="auto"/>
                                              </w:divBdr>
                                            </w:div>
                                            <w:div w:id="1650672517">
                                              <w:marLeft w:val="0"/>
                                              <w:marRight w:val="0"/>
                                              <w:marTop w:val="0"/>
                                              <w:marBottom w:val="200"/>
                                              <w:divBdr>
                                                <w:top w:val="none" w:sz="0" w:space="0" w:color="auto"/>
                                                <w:left w:val="none" w:sz="0" w:space="0" w:color="auto"/>
                                                <w:bottom w:val="none" w:sz="0" w:space="0" w:color="auto"/>
                                                <w:right w:val="none" w:sz="0" w:space="0" w:color="auto"/>
                                              </w:divBdr>
                                            </w:div>
                                            <w:div w:id="1691830597">
                                              <w:marLeft w:val="0"/>
                                              <w:marRight w:val="0"/>
                                              <w:marTop w:val="360"/>
                                              <w:marBottom w:val="0"/>
                                              <w:divBdr>
                                                <w:top w:val="none" w:sz="0" w:space="0" w:color="auto"/>
                                                <w:left w:val="none" w:sz="0" w:space="0" w:color="auto"/>
                                                <w:bottom w:val="none" w:sz="0" w:space="0" w:color="auto"/>
                                                <w:right w:val="none" w:sz="0" w:space="0" w:color="auto"/>
                                              </w:divBdr>
                                            </w:div>
                                          </w:divsChild>
                                        </w:div>
                                        <w:div w:id="1768572092">
                                          <w:marLeft w:val="0"/>
                                          <w:marRight w:val="0"/>
                                          <w:marTop w:val="440"/>
                                          <w:marBottom w:val="200"/>
                                          <w:divBdr>
                                            <w:top w:val="none" w:sz="0" w:space="0" w:color="auto"/>
                                            <w:left w:val="none" w:sz="0" w:space="0" w:color="auto"/>
                                            <w:bottom w:val="none" w:sz="0" w:space="0" w:color="auto"/>
                                            <w:right w:val="none" w:sz="0" w:space="0" w:color="auto"/>
                                          </w:divBdr>
                                        </w:div>
                                        <w:div w:id="1862164988">
                                          <w:marLeft w:val="0"/>
                                          <w:marRight w:val="0"/>
                                          <w:marTop w:val="0"/>
                                          <w:marBottom w:val="200"/>
                                          <w:divBdr>
                                            <w:top w:val="none" w:sz="0" w:space="0" w:color="auto"/>
                                            <w:left w:val="none" w:sz="0" w:space="0" w:color="auto"/>
                                            <w:bottom w:val="none" w:sz="0" w:space="0" w:color="auto"/>
                                            <w:right w:val="none" w:sz="0" w:space="0" w:color="auto"/>
                                          </w:divBdr>
                                        </w:div>
                                        <w:div w:id="399906418">
                                          <w:marLeft w:val="0"/>
                                          <w:marRight w:val="0"/>
                                          <w:marTop w:val="645"/>
                                          <w:marBottom w:val="495"/>
                                          <w:divBdr>
                                            <w:top w:val="none" w:sz="0" w:space="0" w:color="auto"/>
                                            <w:left w:val="none" w:sz="0" w:space="0" w:color="auto"/>
                                            <w:bottom w:val="none" w:sz="0" w:space="0" w:color="auto"/>
                                            <w:right w:val="none" w:sz="0" w:space="0" w:color="auto"/>
                                          </w:divBdr>
                                        </w:div>
                                        <w:div w:id="1851799348">
                                          <w:marLeft w:val="0"/>
                                          <w:marRight w:val="0"/>
                                          <w:marTop w:val="360"/>
                                          <w:marBottom w:val="0"/>
                                          <w:divBdr>
                                            <w:top w:val="none" w:sz="0" w:space="0" w:color="auto"/>
                                            <w:left w:val="none" w:sz="0" w:space="0" w:color="auto"/>
                                            <w:bottom w:val="none" w:sz="0" w:space="0" w:color="auto"/>
                                            <w:right w:val="none" w:sz="0" w:space="0" w:color="auto"/>
                                          </w:divBdr>
                                          <w:divsChild>
                                            <w:div w:id="513878738">
                                              <w:marLeft w:val="0"/>
                                              <w:marRight w:val="0"/>
                                              <w:marTop w:val="0"/>
                                              <w:marBottom w:val="0"/>
                                              <w:divBdr>
                                                <w:top w:val="none" w:sz="0" w:space="0" w:color="auto"/>
                                                <w:left w:val="none" w:sz="0" w:space="0" w:color="auto"/>
                                                <w:bottom w:val="none" w:sz="0" w:space="0" w:color="auto"/>
                                                <w:right w:val="none" w:sz="0" w:space="0" w:color="auto"/>
                                              </w:divBdr>
                                            </w:div>
                                            <w:div w:id="1193808159">
                                              <w:marLeft w:val="600"/>
                                              <w:marRight w:val="0"/>
                                              <w:marTop w:val="80"/>
                                              <w:marBottom w:val="0"/>
                                              <w:divBdr>
                                                <w:top w:val="none" w:sz="0" w:space="0" w:color="auto"/>
                                                <w:left w:val="none" w:sz="0" w:space="0" w:color="auto"/>
                                                <w:bottom w:val="none" w:sz="0" w:space="0" w:color="auto"/>
                                                <w:right w:val="none" w:sz="0" w:space="0" w:color="auto"/>
                                              </w:divBdr>
                                            </w:div>
                                            <w:div w:id="1639603319">
                                              <w:marLeft w:val="600"/>
                                              <w:marRight w:val="0"/>
                                              <w:marTop w:val="80"/>
                                              <w:marBottom w:val="0"/>
                                              <w:divBdr>
                                                <w:top w:val="none" w:sz="0" w:space="0" w:color="auto"/>
                                                <w:left w:val="none" w:sz="0" w:space="0" w:color="auto"/>
                                                <w:bottom w:val="none" w:sz="0" w:space="0" w:color="auto"/>
                                                <w:right w:val="none" w:sz="0" w:space="0" w:color="auto"/>
                                              </w:divBdr>
                                            </w:div>
                                            <w:div w:id="1552886329">
                                              <w:marLeft w:val="600"/>
                                              <w:marRight w:val="0"/>
                                              <w:marTop w:val="80"/>
                                              <w:marBottom w:val="0"/>
                                              <w:divBdr>
                                                <w:top w:val="none" w:sz="0" w:space="0" w:color="auto"/>
                                                <w:left w:val="none" w:sz="0" w:space="0" w:color="auto"/>
                                                <w:bottom w:val="none" w:sz="0" w:space="0" w:color="auto"/>
                                                <w:right w:val="none" w:sz="0" w:space="0" w:color="auto"/>
                                              </w:divBdr>
                                            </w:div>
                                          </w:divsChild>
                                        </w:div>
                                        <w:div w:id="1626278904">
                                          <w:marLeft w:val="0"/>
                                          <w:marRight w:val="0"/>
                                          <w:marTop w:val="360"/>
                                          <w:marBottom w:val="0"/>
                                          <w:divBdr>
                                            <w:top w:val="none" w:sz="0" w:space="0" w:color="auto"/>
                                            <w:left w:val="none" w:sz="0" w:space="0" w:color="auto"/>
                                            <w:bottom w:val="none" w:sz="0" w:space="0" w:color="auto"/>
                                            <w:right w:val="none" w:sz="0" w:space="0" w:color="auto"/>
                                          </w:divBdr>
                                        </w:div>
                                        <w:div w:id="616371622">
                                          <w:marLeft w:val="0"/>
                                          <w:marRight w:val="0"/>
                                          <w:marTop w:val="645"/>
                                          <w:marBottom w:val="495"/>
                                          <w:divBdr>
                                            <w:top w:val="none" w:sz="0" w:space="0" w:color="auto"/>
                                            <w:left w:val="none" w:sz="0" w:space="0" w:color="auto"/>
                                            <w:bottom w:val="none" w:sz="0" w:space="0" w:color="auto"/>
                                            <w:right w:val="none" w:sz="0" w:space="0" w:color="auto"/>
                                          </w:divBdr>
                                        </w:div>
                                        <w:div w:id="133524832">
                                          <w:marLeft w:val="0"/>
                                          <w:marRight w:val="0"/>
                                          <w:marTop w:val="360"/>
                                          <w:marBottom w:val="0"/>
                                          <w:divBdr>
                                            <w:top w:val="none" w:sz="0" w:space="0" w:color="auto"/>
                                            <w:left w:val="none" w:sz="0" w:space="0" w:color="auto"/>
                                            <w:bottom w:val="none" w:sz="0" w:space="0" w:color="auto"/>
                                            <w:right w:val="none" w:sz="0" w:space="0" w:color="auto"/>
                                          </w:divBdr>
                                        </w:div>
                                        <w:div w:id="723213747">
                                          <w:marLeft w:val="0"/>
                                          <w:marRight w:val="0"/>
                                          <w:marTop w:val="645"/>
                                          <w:marBottom w:val="495"/>
                                          <w:divBdr>
                                            <w:top w:val="none" w:sz="0" w:space="0" w:color="auto"/>
                                            <w:left w:val="none" w:sz="0" w:space="0" w:color="auto"/>
                                            <w:bottom w:val="none" w:sz="0" w:space="0" w:color="auto"/>
                                            <w:right w:val="none" w:sz="0" w:space="0" w:color="auto"/>
                                          </w:divBdr>
                                        </w:div>
                                        <w:div w:id="1116292848">
                                          <w:marLeft w:val="0"/>
                                          <w:marRight w:val="0"/>
                                          <w:marTop w:val="0"/>
                                          <w:marBottom w:val="200"/>
                                          <w:divBdr>
                                            <w:top w:val="none" w:sz="0" w:space="0" w:color="auto"/>
                                            <w:left w:val="none" w:sz="0" w:space="0" w:color="auto"/>
                                            <w:bottom w:val="none" w:sz="0" w:space="0" w:color="auto"/>
                                            <w:right w:val="none" w:sz="0" w:space="0" w:color="auto"/>
                                          </w:divBdr>
                                        </w:div>
                                        <w:div w:id="1989674961">
                                          <w:marLeft w:val="0"/>
                                          <w:marRight w:val="0"/>
                                          <w:marTop w:val="360"/>
                                          <w:marBottom w:val="0"/>
                                          <w:divBdr>
                                            <w:top w:val="none" w:sz="0" w:space="0" w:color="auto"/>
                                            <w:left w:val="none" w:sz="0" w:space="0" w:color="auto"/>
                                            <w:bottom w:val="none" w:sz="0" w:space="0" w:color="auto"/>
                                            <w:right w:val="none" w:sz="0" w:space="0" w:color="auto"/>
                                          </w:divBdr>
                                        </w:div>
                                        <w:div w:id="2013680627">
                                          <w:marLeft w:val="0"/>
                                          <w:marRight w:val="0"/>
                                          <w:marTop w:val="360"/>
                                          <w:marBottom w:val="0"/>
                                          <w:divBdr>
                                            <w:top w:val="none" w:sz="0" w:space="0" w:color="auto"/>
                                            <w:left w:val="none" w:sz="0" w:space="0" w:color="auto"/>
                                            <w:bottom w:val="none" w:sz="0" w:space="0" w:color="auto"/>
                                            <w:right w:val="none" w:sz="0" w:space="0" w:color="auto"/>
                                          </w:divBdr>
                                        </w:div>
                                        <w:div w:id="749544190">
                                          <w:marLeft w:val="0"/>
                                          <w:marRight w:val="0"/>
                                          <w:marTop w:val="360"/>
                                          <w:marBottom w:val="0"/>
                                          <w:divBdr>
                                            <w:top w:val="none" w:sz="0" w:space="0" w:color="auto"/>
                                            <w:left w:val="none" w:sz="0" w:space="0" w:color="auto"/>
                                            <w:bottom w:val="none" w:sz="0" w:space="0" w:color="auto"/>
                                            <w:right w:val="none" w:sz="0" w:space="0" w:color="auto"/>
                                          </w:divBdr>
                                        </w:div>
                                        <w:div w:id="153882794">
                                          <w:marLeft w:val="0"/>
                                          <w:marRight w:val="0"/>
                                          <w:marTop w:val="645"/>
                                          <w:marBottom w:val="495"/>
                                          <w:divBdr>
                                            <w:top w:val="none" w:sz="0" w:space="0" w:color="auto"/>
                                            <w:left w:val="none" w:sz="0" w:space="0" w:color="auto"/>
                                            <w:bottom w:val="none" w:sz="0" w:space="0" w:color="auto"/>
                                            <w:right w:val="none" w:sz="0" w:space="0" w:color="auto"/>
                                          </w:divBdr>
                                        </w:div>
                                        <w:div w:id="1465653769">
                                          <w:marLeft w:val="0"/>
                                          <w:marRight w:val="0"/>
                                          <w:marTop w:val="0"/>
                                          <w:marBottom w:val="200"/>
                                          <w:divBdr>
                                            <w:top w:val="none" w:sz="0" w:space="0" w:color="auto"/>
                                            <w:left w:val="none" w:sz="0" w:space="0" w:color="auto"/>
                                            <w:bottom w:val="none" w:sz="0" w:space="0" w:color="auto"/>
                                            <w:right w:val="none" w:sz="0" w:space="0" w:color="auto"/>
                                          </w:divBdr>
                                        </w:div>
                                        <w:div w:id="1729261483">
                                          <w:marLeft w:val="0"/>
                                          <w:marRight w:val="0"/>
                                          <w:marTop w:val="360"/>
                                          <w:marBottom w:val="0"/>
                                          <w:divBdr>
                                            <w:top w:val="none" w:sz="0" w:space="0" w:color="auto"/>
                                            <w:left w:val="none" w:sz="0" w:space="0" w:color="auto"/>
                                            <w:bottom w:val="none" w:sz="0" w:space="0" w:color="auto"/>
                                            <w:right w:val="none" w:sz="0" w:space="0" w:color="auto"/>
                                          </w:divBdr>
                                        </w:div>
                                        <w:div w:id="555508047">
                                          <w:marLeft w:val="0"/>
                                          <w:marRight w:val="0"/>
                                          <w:marTop w:val="440"/>
                                          <w:marBottom w:val="200"/>
                                          <w:divBdr>
                                            <w:top w:val="none" w:sz="0" w:space="0" w:color="auto"/>
                                            <w:left w:val="none" w:sz="0" w:space="0" w:color="auto"/>
                                            <w:bottom w:val="none" w:sz="0" w:space="0" w:color="auto"/>
                                            <w:right w:val="none" w:sz="0" w:space="0" w:color="auto"/>
                                          </w:divBdr>
                                        </w:div>
                                        <w:div w:id="1073357597">
                                          <w:marLeft w:val="0"/>
                                          <w:marRight w:val="0"/>
                                          <w:marTop w:val="645"/>
                                          <w:marBottom w:val="495"/>
                                          <w:divBdr>
                                            <w:top w:val="none" w:sz="0" w:space="0" w:color="auto"/>
                                            <w:left w:val="none" w:sz="0" w:space="0" w:color="auto"/>
                                            <w:bottom w:val="none" w:sz="0" w:space="0" w:color="auto"/>
                                            <w:right w:val="none" w:sz="0" w:space="0" w:color="auto"/>
                                          </w:divBdr>
                                        </w:div>
                                        <w:div w:id="404304692">
                                          <w:marLeft w:val="0"/>
                                          <w:marRight w:val="0"/>
                                          <w:marTop w:val="360"/>
                                          <w:marBottom w:val="0"/>
                                          <w:divBdr>
                                            <w:top w:val="none" w:sz="0" w:space="0" w:color="auto"/>
                                            <w:left w:val="none" w:sz="0" w:space="0" w:color="auto"/>
                                            <w:bottom w:val="none" w:sz="0" w:space="0" w:color="auto"/>
                                            <w:right w:val="none" w:sz="0" w:space="0" w:color="auto"/>
                                          </w:divBdr>
                                        </w:div>
                                        <w:div w:id="1593320280">
                                          <w:marLeft w:val="0"/>
                                          <w:marRight w:val="0"/>
                                          <w:marTop w:val="360"/>
                                          <w:marBottom w:val="0"/>
                                          <w:divBdr>
                                            <w:top w:val="none" w:sz="0" w:space="0" w:color="auto"/>
                                            <w:left w:val="none" w:sz="0" w:space="0" w:color="auto"/>
                                            <w:bottom w:val="none" w:sz="0" w:space="0" w:color="auto"/>
                                            <w:right w:val="none" w:sz="0" w:space="0" w:color="auto"/>
                                          </w:divBdr>
                                        </w:div>
                                        <w:div w:id="94792507">
                                          <w:marLeft w:val="0"/>
                                          <w:marRight w:val="0"/>
                                          <w:marTop w:val="645"/>
                                          <w:marBottom w:val="495"/>
                                          <w:divBdr>
                                            <w:top w:val="none" w:sz="0" w:space="0" w:color="auto"/>
                                            <w:left w:val="none" w:sz="0" w:space="0" w:color="auto"/>
                                            <w:bottom w:val="none" w:sz="0" w:space="0" w:color="auto"/>
                                            <w:right w:val="none" w:sz="0" w:space="0" w:color="auto"/>
                                          </w:divBdr>
                                        </w:div>
                                        <w:div w:id="1784763727">
                                          <w:marLeft w:val="0"/>
                                          <w:marRight w:val="0"/>
                                          <w:marTop w:val="360"/>
                                          <w:marBottom w:val="0"/>
                                          <w:divBdr>
                                            <w:top w:val="none" w:sz="0" w:space="0" w:color="auto"/>
                                            <w:left w:val="none" w:sz="0" w:space="0" w:color="auto"/>
                                            <w:bottom w:val="none" w:sz="0" w:space="0" w:color="auto"/>
                                            <w:right w:val="none" w:sz="0" w:space="0" w:color="auto"/>
                                          </w:divBdr>
                                        </w:div>
                                        <w:div w:id="1616600865">
                                          <w:marLeft w:val="0"/>
                                          <w:marRight w:val="0"/>
                                          <w:marTop w:val="360"/>
                                          <w:marBottom w:val="0"/>
                                          <w:divBdr>
                                            <w:top w:val="none" w:sz="0" w:space="0" w:color="auto"/>
                                            <w:left w:val="none" w:sz="0" w:space="0" w:color="auto"/>
                                            <w:bottom w:val="none" w:sz="0" w:space="0" w:color="auto"/>
                                            <w:right w:val="none" w:sz="0" w:space="0" w:color="auto"/>
                                          </w:divBdr>
                                        </w:div>
                                        <w:div w:id="379088560">
                                          <w:marLeft w:val="0"/>
                                          <w:marRight w:val="0"/>
                                          <w:marTop w:val="645"/>
                                          <w:marBottom w:val="495"/>
                                          <w:divBdr>
                                            <w:top w:val="none" w:sz="0" w:space="0" w:color="auto"/>
                                            <w:left w:val="none" w:sz="0" w:space="0" w:color="auto"/>
                                            <w:bottom w:val="none" w:sz="0" w:space="0" w:color="auto"/>
                                            <w:right w:val="none" w:sz="0" w:space="0" w:color="auto"/>
                                          </w:divBdr>
                                        </w:div>
                                        <w:div w:id="146484058">
                                          <w:marLeft w:val="0"/>
                                          <w:marRight w:val="0"/>
                                          <w:marTop w:val="360"/>
                                          <w:marBottom w:val="0"/>
                                          <w:divBdr>
                                            <w:top w:val="none" w:sz="0" w:space="0" w:color="auto"/>
                                            <w:left w:val="none" w:sz="0" w:space="0" w:color="auto"/>
                                            <w:bottom w:val="none" w:sz="0" w:space="0" w:color="auto"/>
                                            <w:right w:val="none" w:sz="0" w:space="0" w:color="auto"/>
                                          </w:divBdr>
                                        </w:div>
                                        <w:div w:id="978145231">
                                          <w:marLeft w:val="0"/>
                                          <w:marRight w:val="0"/>
                                          <w:marTop w:val="645"/>
                                          <w:marBottom w:val="495"/>
                                          <w:divBdr>
                                            <w:top w:val="none" w:sz="0" w:space="0" w:color="auto"/>
                                            <w:left w:val="none" w:sz="0" w:space="0" w:color="auto"/>
                                            <w:bottom w:val="none" w:sz="0" w:space="0" w:color="auto"/>
                                            <w:right w:val="none" w:sz="0" w:space="0" w:color="auto"/>
                                          </w:divBdr>
                                        </w:div>
                                        <w:div w:id="1375428094">
                                          <w:marLeft w:val="0"/>
                                          <w:marRight w:val="0"/>
                                          <w:marTop w:val="360"/>
                                          <w:marBottom w:val="0"/>
                                          <w:divBdr>
                                            <w:top w:val="none" w:sz="0" w:space="0" w:color="auto"/>
                                            <w:left w:val="none" w:sz="0" w:space="0" w:color="auto"/>
                                            <w:bottom w:val="none" w:sz="0" w:space="0" w:color="auto"/>
                                            <w:right w:val="none" w:sz="0" w:space="0" w:color="auto"/>
                                          </w:divBdr>
                                        </w:div>
                                        <w:div w:id="1876113159">
                                          <w:marLeft w:val="0"/>
                                          <w:marRight w:val="0"/>
                                          <w:marTop w:val="645"/>
                                          <w:marBottom w:val="495"/>
                                          <w:divBdr>
                                            <w:top w:val="none" w:sz="0" w:space="0" w:color="auto"/>
                                            <w:left w:val="none" w:sz="0" w:space="0" w:color="auto"/>
                                            <w:bottom w:val="none" w:sz="0" w:space="0" w:color="auto"/>
                                            <w:right w:val="none" w:sz="0" w:space="0" w:color="auto"/>
                                          </w:divBdr>
                                        </w:div>
                                        <w:div w:id="374623374">
                                          <w:marLeft w:val="0"/>
                                          <w:marRight w:val="0"/>
                                          <w:marTop w:val="0"/>
                                          <w:marBottom w:val="200"/>
                                          <w:divBdr>
                                            <w:top w:val="none" w:sz="0" w:space="0" w:color="auto"/>
                                            <w:left w:val="none" w:sz="0" w:space="0" w:color="auto"/>
                                            <w:bottom w:val="none" w:sz="0" w:space="0" w:color="auto"/>
                                            <w:right w:val="none" w:sz="0" w:space="0" w:color="auto"/>
                                          </w:divBdr>
                                        </w:div>
                                        <w:div w:id="95487950">
                                          <w:marLeft w:val="0"/>
                                          <w:marRight w:val="0"/>
                                          <w:marTop w:val="360"/>
                                          <w:marBottom w:val="0"/>
                                          <w:divBdr>
                                            <w:top w:val="none" w:sz="0" w:space="0" w:color="auto"/>
                                            <w:left w:val="none" w:sz="0" w:space="0" w:color="auto"/>
                                            <w:bottom w:val="none" w:sz="0" w:space="0" w:color="auto"/>
                                            <w:right w:val="none" w:sz="0" w:space="0" w:color="auto"/>
                                          </w:divBdr>
                                        </w:div>
                                        <w:div w:id="1907757570">
                                          <w:marLeft w:val="0"/>
                                          <w:marRight w:val="0"/>
                                          <w:marTop w:val="440"/>
                                          <w:marBottom w:val="200"/>
                                          <w:divBdr>
                                            <w:top w:val="none" w:sz="0" w:space="0" w:color="auto"/>
                                            <w:left w:val="none" w:sz="0" w:space="0" w:color="auto"/>
                                            <w:bottom w:val="none" w:sz="0" w:space="0" w:color="auto"/>
                                            <w:right w:val="none" w:sz="0" w:space="0" w:color="auto"/>
                                          </w:divBdr>
                                        </w:div>
                                        <w:div w:id="1690913309">
                                          <w:marLeft w:val="0"/>
                                          <w:marRight w:val="0"/>
                                          <w:marTop w:val="645"/>
                                          <w:marBottom w:val="495"/>
                                          <w:divBdr>
                                            <w:top w:val="none" w:sz="0" w:space="0" w:color="auto"/>
                                            <w:left w:val="none" w:sz="0" w:space="0" w:color="auto"/>
                                            <w:bottom w:val="none" w:sz="0" w:space="0" w:color="auto"/>
                                            <w:right w:val="none" w:sz="0" w:space="0" w:color="auto"/>
                                          </w:divBdr>
                                        </w:div>
                                        <w:div w:id="1482117134">
                                          <w:marLeft w:val="0"/>
                                          <w:marRight w:val="0"/>
                                          <w:marTop w:val="360"/>
                                          <w:marBottom w:val="0"/>
                                          <w:divBdr>
                                            <w:top w:val="none" w:sz="0" w:space="0" w:color="auto"/>
                                            <w:left w:val="none" w:sz="0" w:space="0" w:color="auto"/>
                                            <w:bottom w:val="none" w:sz="0" w:space="0" w:color="auto"/>
                                            <w:right w:val="none" w:sz="0" w:space="0" w:color="auto"/>
                                          </w:divBdr>
                                        </w:div>
                                        <w:div w:id="965282405">
                                          <w:marLeft w:val="0"/>
                                          <w:marRight w:val="0"/>
                                          <w:marTop w:val="360"/>
                                          <w:marBottom w:val="0"/>
                                          <w:divBdr>
                                            <w:top w:val="none" w:sz="0" w:space="0" w:color="auto"/>
                                            <w:left w:val="none" w:sz="0" w:space="0" w:color="auto"/>
                                            <w:bottom w:val="none" w:sz="0" w:space="0" w:color="auto"/>
                                            <w:right w:val="none" w:sz="0" w:space="0" w:color="auto"/>
                                          </w:divBdr>
                                        </w:div>
                                        <w:div w:id="1405955307">
                                          <w:marLeft w:val="0"/>
                                          <w:marRight w:val="0"/>
                                          <w:marTop w:val="645"/>
                                          <w:marBottom w:val="495"/>
                                          <w:divBdr>
                                            <w:top w:val="none" w:sz="0" w:space="0" w:color="auto"/>
                                            <w:left w:val="none" w:sz="0" w:space="0" w:color="auto"/>
                                            <w:bottom w:val="none" w:sz="0" w:space="0" w:color="auto"/>
                                            <w:right w:val="none" w:sz="0" w:space="0" w:color="auto"/>
                                          </w:divBdr>
                                        </w:div>
                                        <w:div w:id="970284027">
                                          <w:marLeft w:val="0"/>
                                          <w:marRight w:val="0"/>
                                          <w:marTop w:val="360"/>
                                          <w:marBottom w:val="0"/>
                                          <w:divBdr>
                                            <w:top w:val="none" w:sz="0" w:space="0" w:color="auto"/>
                                            <w:left w:val="none" w:sz="0" w:space="0" w:color="auto"/>
                                            <w:bottom w:val="none" w:sz="0" w:space="0" w:color="auto"/>
                                            <w:right w:val="none" w:sz="0" w:space="0" w:color="auto"/>
                                          </w:divBdr>
                                        </w:div>
                                        <w:div w:id="1432972587">
                                          <w:marLeft w:val="0"/>
                                          <w:marRight w:val="0"/>
                                          <w:marTop w:val="360"/>
                                          <w:marBottom w:val="0"/>
                                          <w:divBdr>
                                            <w:top w:val="none" w:sz="0" w:space="0" w:color="auto"/>
                                            <w:left w:val="none" w:sz="0" w:space="0" w:color="auto"/>
                                            <w:bottom w:val="none" w:sz="0" w:space="0" w:color="auto"/>
                                            <w:right w:val="none" w:sz="0" w:space="0" w:color="auto"/>
                                          </w:divBdr>
                                        </w:div>
                                        <w:div w:id="1174222102">
                                          <w:marLeft w:val="0"/>
                                          <w:marRight w:val="0"/>
                                          <w:marTop w:val="360"/>
                                          <w:marBottom w:val="0"/>
                                          <w:divBdr>
                                            <w:top w:val="none" w:sz="0" w:space="0" w:color="auto"/>
                                            <w:left w:val="none" w:sz="0" w:space="0" w:color="auto"/>
                                            <w:bottom w:val="none" w:sz="0" w:space="0" w:color="auto"/>
                                            <w:right w:val="none" w:sz="0" w:space="0" w:color="auto"/>
                                          </w:divBdr>
                                        </w:div>
                                        <w:div w:id="706225984">
                                          <w:marLeft w:val="0"/>
                                          <w:marRight w:val="0"/>
                                          <w:marTop w:val="645"/>
                                          <w:marBottom w:val="495"/>
                                          <w:divBdr>
                                            <w:top w:val="none" w:sz="0" w:space="0" w:color="auto"/>
                                            <w:left w:val="none" w:sz="0" w:space="0" w:color="auto"/>
                                            <w:bottom w:val="none" w:sz="0" w:space="0" w:color="auto"/>
                                            <w:right w:val="none" w:sz="0" w:space="0" w:color="auto"/>
                                          </w:divBdr>
                                        </w:div>
                                        <w:div w:id="1156142981">
                                          <w:marLeft w:val="0"/>
                                          <w:marRight w:val="0"/>
                                          <w:marTop w:val="360"/>
                                          <w:marBottom w:val="0"/>
                                          <w:divBdr>
                                            <w:top w:val="none" w:sz="0" w:space="0" w:color="auto"/>
                                            <w:left w:val="none" w:sz="0" w:space="0" w:color="auto"/>
                                            <w:bottom w:val="none" w:sz="0" w:space="0" w:color="auto"/>
                                            <w:right w:val="none" w:sz="0" w:space="0" w:color="auto"/>
                                          </w:divBdr>
                                        </w:div>
                                        <w:div w:id="777917644">
                                          <w:marLeft w:val="0"/>
                                          <w:marRight w:val="0"/>
                                          <w:marTop w:val="645"/>
                                          <w:marBottom w:val="495"/>
                                          <w:divBdr>
                                            <w:top w:val="none" w:sz="0" w:space="0" w:color="auto"/>
                                            <w:left w:val="none" w:sz="0" w:space="0" w:color="auto"/>
                                            <w:bottom w:val="none" w:sz="0" w:space="0" w:color="auto"/>
                                            <w:right w:val="none" w:sz="0" w:space="0" w:color="auto"/>
                                          </w:divBdr>
                                        </w:div>
                                        <w:div w:id="1665743347">
                                          <w:marLeft w:val="0"/>
                                          <w:marRight w:val="0"/>
                                          <w:marTop w:val="360"/>
                                          <w:marBottom w:val="0"/>
                                          <w:divBdr>
                                            <w:top w:val="none" w:sz="0" w:space="0" w:color="auto"/>
                                            <w:left w:val="none" w:sz="0" w:space="0" w:color="auto"/>
                                            <w:bottom w:val="none" w:sz="0" w:space="0" w:color="auto"/>
                                            <w:right w:val="none" w:sz="0" w:space="0" w:color="auto"/>
                                          </w:divBdr>
                                        </w:div>
                                        <w:div w:id="1127627437">
                                          <w:marLeft w:val="0"/>
                                          <w:marRight w:val="0"/>
                                          <w:marTop w:val="360"/>
                                          <w:marBottom w:val="0"/>
                                          <w:divBdr>
                                            <w:top w:val="none" w:sz="0" w:space="0" w:color="auto"/>
                                            <w:left w:val="none" w:sz="0" w:space="0" w:color="auto"/>
                                            <w:bottom w:val="none" w:sz="0" w:space="0" w:color="auto"/>
                                            <w:right w:val="none" w:sz="0" w:space="0" w:color="auto"/>
                                          </w:divBdr>
                                        </w:div>
                                        <w:div w:id="189757371">
                                          <w:marLeft w:val="0"/>
                                          <w:marRight w:val="0"/>
                                          <w:marTop w:val="645"/>
                                          <w:marBottom w:val="495"/>
                                          <w:divBdr>
                                            <w:top w:val="none" w:sz="0" w:space="0" w:color="auto"/>
                                            <w:left w:val="none" w:sz="0" w:space="0" w:color="auto"/>
                                            <w:bottom w:val="none" w:sz="0" w:space="0" w:color="auto"/>
                                            <w:right w:val="none" w:sz="0" w:space="0" w:color="auto"/>
                                          </w:divBdr>
                                        </w:div>
                                        <w:div w:id="2036274910">
                                          <w:marLeft w:val="0"/>
                                          <w:marRight w:val="0"/>
                                          <w:marTop w:val="360"/>
                                          <w:marBottom w:val="0"/>
                                          <w:divBdr>
                                            <w:top w:val="none" w:sz="0" w:space="0" w:color="auto"/>
                                            <w:left w:val="none" w:sz="0" w:space="0" w:color="auto"/>
                                            <w:bottom w:val="none" w:sz="0" w:space="0" w:color="auto"/>
                                            <w:right w:val="none" w:sz="0" w:space="0" w:color="auto"/>
                                          </w:divBdr>
                                        </w:div>
                                        <w:div w:id="1078206726">
                                          <w:marLeft w:val="0"/>
                                          <w:marRight w:val="0"/>
                                          <w:marTop w:val="440"/>
                                          <w:marBottom w:val="200"/>
                                          <w:divBdr>
                                            <w:top w:val="none" w:sz="0" w:space="0" w:color="auto"/>
                                            <w:left w:val="none" w:sz="0" w:space="0" w:color="auto"/>
                                            <w:bottom w:val="none" w:sz="0" w:space="0" w:color="auto"/>
                                            <w:right w:val="none" w:sz="0" w:space="0" w:color="auto"/>
                                          </w:divBdr>
                                        </w:div>
                                        <w:div w:id="2137479480">
                                          <w:marLeft w:val="0"/>
                                          <w:marRight w:val="0"/>
                                          <w:marTop w:val="645"/>
                                          <w:marBottom w:val="495"/>
                                          <w:divBdr>
                                            <w:top w:val="none" w:sz="0" w:space="0" w:color="auto"/>
                                            <w:left w:val="none" w:sz="0" w:space="0" w:color="auto"/>
                                            <w:bottom w:val="none" w:sz="0" w:space="0" w:color="auto"/>
                                            <w:right w:val="none" w:sz="0" w:space="0" w:color="auto"/>
                                          </w:divBdr>
                                        </w:div>
                                        <w:div w:id="1799303283">
                                          <w:marLeft w:val="0"/>
                                          <w:marRight w:val="0"/>
                                          <w:marTop w:val="360"/>
                                          <w:marBottom w:val="0"/>
                                          <w:divBdr>
                                            <w:top w:val="none" w:sz="0" w:space="0" w:color="auto"/>
                                            <w:left w:val="none" w:sz="0" w:space="0" w:color="auto"/>
                                            <w:bottom w:val="none" w:sz="0" w:space="0" w:color="auto"/>
                                            <w:right w:val="none" w:sz="0" w:space="0" w:color="auto"/>
                                          </w:divBdr>
                                        </w:div>
                                        <w:div w:id="1132209631">
                                          <w:marLeft w:val="0"/>
                                          <w:marRight w:val="0"/>
                                          <w:marTop w:val="360"/>
                                          <w:marBottom w:val="0"/>
                                          <w:divBdr>
                                            <w:top w:val="none" w:sz="0" w:space="0" w:color="auto"/>
                                            <w:left w:val="none" w:sz="0" w:space="0" w:color="auto"/>
                                            <w:bottom w:val="none" w:sz="0" w:space="0" w:color="auto"/>
                                            <w:right w:val="none" w:sz="0" w:space="0" w:color="auto"/>
                                          </w:divBdr>
                                        </w:div>
                                        <w:div w:id="1791780046">
                                          <w:marLeft w:val="0"/>
                                          <w:marRight w:val="0"/>
                                          <w:marTop w:val="645"/>
                                          <w:marBottom w:val="495"/>
                                          <w:divBdr>
                                            <w:top w:val="none" w:sz="0" w:space="0" w:color="auto"/>
                                            <w:left w:val="none" w:sz="0" w:space="0" w:color="auto"/>
                                            <w:bottom w:val="none" w:sz="0" w:space="0" w:color="auto"/>
                                            <w:right w:val="none" w:sz="0" w:space="0" w:color="auto"/>
                                          </w:divBdr>
                                        </w:div>
                                        <w:div w:id="1676490950">
                                          <w:marLeft w:val="0"/>
                                          <w:marRight w:val="0"/>
                                          <w:marTop w:val="360"/>
                                          <w:marBottom w:val="0"/>
                                          <w:divBdr>
                                            <w:top w:val="none" w:sz="0" w:space="0" w:color="auto"/>
                                            <w:left w:val="none" w:sz="0" w:space="0" w:color="auto"/>
                                            <w:bottom w:val="none" w:sz="0" w:space="0" w:color="auto"/>
                                            <w:right w:val="none" w:sz="0" w:space="0" w:color="auto"/>
                                          </w:divBdr>
                                        </w:div>
                                        <w:div w:id="191263311">
                                          <w:marLeft w:val="0"/>
                                          <w:marRight w:val="0"/>
                                          <w:marTop w:val="440"/>
                                          <w:marBottom w:val="200"/>
                                          <w:divBdr>
                                            <w:top w:val="none" w:sz="0" w:space="0" w:color="auto"/>
                                            <w:left w:val="none" w:sz="0" w:space="0" w:color="auto"/>
                                            <w:bottom w:val="none" w:sz="0" w:space="0" w:color="auto"/>
                                            <w:right w:val="none" w:sz="0" w:space="0" w:color="auto"/>
                                          </w:divBdr>
                                        </w:div>
                                        <w:div w:id="1921065581">
                                          <w:marLeft w:val="0"/>
                                          <w:marRight w:val="0"/>
                                          <w:marTop w:val="0"/>
                                          <w:marBottom w:val="200"/>
                                          <w:divBdr>
                                            <w:top w:val="none" w:sz="0" w:space="0" w:color="auto"/>
                                            <w:left w:val="none" w:sz="0" w:space="0" w:color="auto"/>
                                            <w:bottom w:val="none" w:sz="0" w:space="0" w:color="auto"/>
                                            <w:right w:val="none" w:sz="0" w:space="0" w:color="auto"/>
                                          </w:divBdr>
                                        </w:div>
                                        <w:div w:id="884364901">
                                          <w:marLeft w:val="0"/>
                                          <w:marRight w:val="0"/>
                                          <w:marTop w:val="645"/>
                                          <w:marBottom w:val="495"/>
                                          <w:divBdr>
                                            <w:top w:val="none" w:sz="0" w:space="0" w:color="auto"/>
                                            <w:left w:val="none" w:sz="0" w:space="0" w:color="auto"/>
                                            <w:bottom w:val="none" w:sz="0" w:space="0" w:color="auto"/>
                                            <w:right w:val="none" w:sz="0" w:space="0" w:color="auto"/>
                                          </w:divBdr>
                                        </w:div>
                                        <w:div w:id="2093698636">
                                          <w:marLeft w:val="0"/>
                                          <w:marRight w:val="0"/>
                                          <w:marTop w:val="0"/>
                                          <w:marBottom w:val="200"/>
                                          <w:divBdr>
                                            <w:top w:val="none" w:sz="0" w:space="0" w:color="auto"/>
                                            <w:left w:val="none" w:sz="0" w:space="0" w:color="auto"/>
                                            <w:bottom w:val="none" w:sz="0" w:space="0" w:color="auto"/>
                                            <w:right w:val="none" w:sz="0" w:space="0" w:color="auto"/>
                                          </w:divBdr>
                                        </w:div>
                                        <w:div w:id="1673333020">
                                          <w:marLeft w:val="0"/>
                                          <w:marRight w:val="0"/>
                                          <w:marTop w:val="360"/>
                                          <w:marBottom w:val="0"/>
                                          <w:divBdr>
                                            <w:top w:val="none" w:sz="0" w:space="0" w:color="auto"/>
                                            <w:left w:val="none" w:sz="0" w:space="0" w:color="auto"/>
                                            <w:bottom w:val="none" w:sz="0" w:space="0" w:color="auto"/>
                                            <w:right w:val="none" w:sz="0" w:space="0" w:color="auto"/>
                                          </w:divBdr>
                                        </w:div>
                                        <w:div w:id="1895462893">
                                          <w:marLeft w:val="0"/>
                                          <w:marRight w:val="0"/>
                                          <w:marTop w:val="360"/>
                                          <w:marBottom w:val="0"/>
                                          <w:divBdr>
                                            <w:top w:val="none" w:sz="0" w:space="0" w:color="auto"/>
                                            <w:left w:val="none" w:sz="0" w:space="0" w:color="auto"/>
                                            <w:bottom w:val="none" w:sz="0" w:space="0" w:color="auto"/>
                                            <w:right w:val="none" w:sz="0" w:space="0" w:color="auto"/>
                                          </w:divBdr>
                                        </w:div>
                                        <w:div w:id="1755010929">
                                          <w:marLeft w:val="0"/>
                                          <w:marRight w:val="0"/>
                                          <w:marTop w:val="440"/>
                                          <w:marBottom w:val="200"/>
                                          <w:divBdr>
                                            <w:top w:val="none" w:sz="0" w:space="0" w:color="auto"/>
                                            <w:left w:val="none" w:sz="0" w:space="0" w:color="auto"/>
                                            <w:bottom w:val="none" w:sz="0" w:space="0" w:color="auto"/>
                                            <w:right w:val="none" w:sz="0" w:space="0" w:color="auto"/>
                                          </w:divBdr>
                                        </w:div>
                                        <w:div w:id="681206369">
                                          <w:marLeft w:val="0"/>
                                          <w:marRight w:val="0"/>
                                          <w:marTop w:val="645"/>
                                          <w:marBottom w:val="495"/>
                                          <w:divBdr>
                                            <w:top w:val="none" w:sz="0" w:space="0" w:color="auto"/>
                                            <w:left w:val="none" w:sz="0" w:space="0" w:color="auto"/>
                                            <w:bottom w:val="none" w:sz="0" w:space="0" w:color="auto"/>
                                            <w:right w:val="none" w:sz="0" w:space="0" w:color="auto"/>
                                          </w:divBdr>
                                        </w:div>
                                        <w:div w:id="1234319554">
                                          <w:marLeft w:val="0"/>
                                          <w:marRight w:val="0"/>
                                          <w:marTop w:val="360"/>
                                          <w:marBottom w:val="0"/>
                                          <w:divBdr>
                                            <w:top w:val="none" w:sz="0" w:space="0" w:color="auto"/>
                                            <w:left w:val="none" w:sz="0" w:space="0" w:color="auto"/>
                                            <w:bottom w:val="none" w:sz="0" w:space="0" w:color="auto"/>
                                            <w:right w:val="none" w:sz="0" w:space="0" w:color="auto"/>
                                          </w:divBdr>
                                        </w:div>
                                        <w:div w:id="291448802">
                                          <w:marLeft w:val="0"/>
                                          <w:marRight w:val="0"/>
                                          <w:marTop w:val="645"/>
                                          <w:marBottom w:val="495"/>
                                          <w:divBdr>
                                            <w:top w:val="none" w:sz="0" w:space="0" w:color="auto"/>
                                            <w:left w:val="none" w:sz="0" w:space="0" w:color="auto"/>
                                            <w:bottom w:val="none" w:sz="0" w:space="0" w:color="auto"/>
                                            <w:right w:val="none" w:sz="0" w:space="0" w:color="auto"/>
                                          </w:divBdr>
                                        </w:div>
                                        <w:div w:id="240337803">
                                          <w:marLeft w:val="0"/>
                                          <w:marRight w:val="0"/>
                                          <w:marTop w:val="360"/>
                                          <w:marBottom w:val="0"/>
                                          <w:divBdr>
                                            <w:top w:val="none" w:sz="0" w:space="0" w:color="auto"/>
                                            <w:left w:val="none" w:sz="0" w:space="0" w:color="auto"/>
                                            <w:bottom w:val="none" w:sz="0" w:space="0" w:color="auto"/>
                                            <w:right w:val="none" w:sz="0" w:space="0" w:color="auto"/>
                                          </w:divBdr>
                                        </w:div>
                                        <w:div w:id="1379627198">
                                          <w:marLeft w:val="0"/>
                                          <w:marRight w:val="0"/>
                                          <w:marTop w:val="645"/>
                                          <w:marBottom w:val="495"/>
                                          <w:divBdr>
                                            <w:top w:val="none" w:sz="0" w:space="0" w:color="auto"/>
                                            <w:left w:val="none" w:sz="0" w:space="0" w:color="auto"/>
                                            <w:bottom w:val="none" w:sz="0" w:space="0" w:color="auto"/>
                                            <w:right w:val="none" w:sz="0" w:space="0" w:color="auto"/>
                                          </w:divBdr>
                                        </w:div>
                                        <w:div w:id="1100099711">
                                          <w:marLeft w:val="0"/>
                                          <w:marRight w:val="0"/>
                                          <w:marTop w:val="0"/>
                                          <w:marBottom w:val="200"/>
                                          <w:divBdr>
                                            <w:top w:val="none" w:sz="0" w:space="0" w:color="auto"/>
                                            <w:left w:val="none" w:sz="0" w:space="0" w:color="auto"/>
                                            <w:bottom w:val="none" w:sz="0" w:space="0" w:color="auto"/>
                                            <w:right w:val="none" w:sz="0" w:space="0" w:color="auto"/>
                                          </w:divBdr>
                                        </w:div>
                                        <w:div w:id="191771807">
                                          <w:marLeft w:val="0"/>
                                          <w:marRight w:val="0"/>
                                          <w:marTop w:val="360"/>
                                          <w:marBottom w:val="0"/>
                                          <w:divBdr>
                                            <w:top w:val="none" w:sz="0" w:space="0" w:color="auto"/>
                                            <w:left w:val="none" w:sz="0" w:space="0" w:color="auto"/>
                                            <w:bottom w:val="none" w:sz="0" w:space="0" w:color="auto"/>
                                            <w:right w:val="none" w:sz="0" w:space="0" w:color="auto"/>
                                          </w:divBdr>
                                        </w:div>
                                        <w:div w:id="1188177873">
                                          <w:marLeft w:val="0"/>
                                          <w:marRight w:val="0"/>
                                          <w:marTop w:val="360"/>
                                          <w:marBottom w:val="0"/>
                                          <w:divBdr>
                                            <w:top w:val="none" w:sz="0" w:space="0" w:color="auto"/>
                                            <w:left w:val="none" w:sz="0" w:space="0" w:color="auto"/>
                                            <w:bottom w:val="none" w:sz="0" w:space="0" w:color="auto"/>
                                            <w:right w:val="none" w:sz="0" w:space="0" w:color="auto"/>
                                          </w:divBdr>
                                        </w:div>
                                        <w:div w:id="442386354">
                                          <w:marLeft w:val="0"/>
                                          <w:marRight w:val="0"/>
                                          <w:marTop w:val="440"/>
                                          <w:marBottom w:val="200"/>
                                          <w:divBdr>
                                            <w:top w:val="none" w:sz="0" w:space="0" w:color="auto"/>
                                            <w:left w:val="none" w:sz="0" w:space="0" w:color="auto"/>
                                            <w:bottom w:val="none" w:sz="0" w:space="0" w:color="auto"/>
                                            <w:right w:val="none" w:sz="0" w:space="0" w:color="auto"/>
                                          </w:divBdr>
                                        </w:div>
                                        <w:div w:id="176770730">
                                          <w:marLeft w:val="0"/>
                                          <w:marRight w:val="0"/>
                                          <w:marTop w:val="645"/>
                                          <w:marBottom w:val="495"/>
                                          <w:divBdr>
                                            <w:top w:val="none" w:sz="0" w:space="0" w:color="auto"/>
                                            <w:left w:val="none" w:sz="0" w:space="0" w:color="auto"/>
                                            <w:bottom w:val="none" w:sz="0" w:space="0" w:color="auto"/>
                                            <w:right w:val="none" w:sz="0" w:space="0" w:color="auto"/>
                                          </w:divBdr>
                                        </w:div>
                                        <w:div w:id="1971551206">
                                          <w:marLeft w:val="0"/>
                                          <w:marRight w:val="0"/>
                                          <w:marTop w:val="360"/>
                                          <w:marBottom w:val="0"/>
                                          <w:divBdr>
                                            <w:top w:val="none" w:sz="0" w:space="0" w:color="auto"/>
                                            <w:left w:val="none" w:sz="0" w:space="0" w:color="auto"/>
                                            <w:bottom w:val="none" w:sz="0" w:space="0" w:color="auto"/>
                                            <w:right w:val="none" w:sz="0" w:space="0" w:color="auto"/>
                                          </w:divBdr>
                                        </w:div>
                                        <w:div w:id="1235551163">
                                          <w:marLeft w:val="0"/>
                                          <w:marRight w:val="0"/>
                                          <w:marTop w:val="360"/>
                                          <w:marBottom w:val="0"/>
                                          <w:divBdr>
                                            <w:top w:val="none" w:sz="0" w:space="0" w:color="auto"/>
                                            <w:left w:val="none" w:sz="0" w:space="0" w:color="auto"/>
                                            <w:bottom w:val="none" w:sz="0" w:space="0" w:color="auto"/>
                                            <w:right w:val="none" w:sz="0" w:space="0" w:color="auto"/>
                                          </w:divBdr>
                                        </w:div>
                                        <w:div w:id="866454986">
                                          <w:marLeft w:val="0"/>
                                          <w:marRight w:val="0"/>
                                          <w:marTop w:val="645"/>
                                          <w:marBottom w:val="495"/>
                                          <w:divBdr>
                                            <w:top w:val="none" w:sz="0" w:space="0" w:color="auto"/>
                                            <w:left w:val="none" w:sz="0" w:space="0" w:color="auto"/>
                                            <w:bottom w:val="none" w:sz="0" w:space="0" w:color="auto"/>
                                            <w:right w:val="none" w:sz="0" w:space="0" w:color="auto"/>
                                          </w:divBdr>
                                        </w:div>
                                        <w:div w:id="2141874447">
                                          <w:marLeft w:val="0"/>
                                          <w:marRight w:val="0"/>
                                          <w:marTop w:val="360"/>
                                          <w:marBottom w:val="0"/>
                                          <w:divBdr>
                                            <w:top w:val="none" w:sz="0" w:space="0" w:color="auto"/>
                                            <w:left w:val="none" w:sz="0" w:space="0" w:color="auto"/>
                                            <w:bottom w:val="none" w:sz="0" w:space="0" w:color="auto"/>
                                            <w:right w:val="none" w:sz="0" w:space="0" w:color="auto"/>
                                          </w:divBdr>
                                        </w:div>
                                        <w:div w:id="2083140134">
                                          <w:marLeft w:val="0"/>
                                          <w:marRight w:val="0"/>
                                          <w:marTop w:val="645"/>
                                          <w:marBottom w:val="495"/>
                                          <w:divBdr>
                                            <w:top w:val="none" w:sz="0" w:space="0" w:color="auto"/>
                                            <w:left w:val="none" w:sz="0" w:space="0" w:color="auto"/>
                                            <w:bottom w:val="none" w:sz="0" w:space="0" w:color="auto"/>
                                            <w:right w:val="none" w:sz="0" w:space="0" w:color="auto"/>
                                          </w:divBdr>
                                        </w:div>
                                        <w:div w:id="1666275578">
                                          <w:marLeft w:val="0"/>
                                          <w:marRight w:val="0"/>
                                          <w:marTop w:val="360"/>
                                          <w:marBottom w:val="0"/>
                                          <w:divBdr>
                                            <w:top w:val="none" w:sz="0" w:space="0" w:color="auto"/>
                                            <w:left w:val="none" w:sz="0" w:space="0" w:color="auto"/>
                                            <w:bottom w:val="none" w:sz="0" w:space="0" w:color="auto"/>
                                            <w:right w:val="none" w:sz="0" w:space="0" w:color="auto"/>
                                          </w:divBdr>
                                        </w:div>
                                        <w:div w:id="129716713">
                                          <w:marLeft w:val="0"/>
                                          <w:marRight w:val="0"/>
                                          <w:marTop w:val="645"/>
                                          <w:marBottom w:val="495"/>
                                          <w:divBdr>
                                            <w:top w:val="none" w:sz="0" w:space="0" w:color="auto"/>
                                            <w:left w:val="none" w:sz="0" w:space="0" w:color="auto"/>
                                            <w:bottom w:val="none" w:sz="0" w:space="0" w:color="auto"/>
                                            <w:right w:val="none" w:sz="0" w:space="0" w:color="auto"/>
                                          </w:divBdr>
                                        </w:div>
                                        <w:div w:id="1925458215">
                                          <w:marLeft w:val="0"/>
                                          <w:marRight w:val="0"/>
                                          <w:marTop w:val="360"/>
                                          <w:marBottom w:val="0"/>
                                          <w:divBdr>
                                            <w:top w:val="none" w:sz="0" w:space="0" w:color="auto"/>
                                            <w:left w:val="none" w:sz="0" w:space="0" w:color="auto"/>
                                            <w:bottom w:val="none" w:sz="0" w:space="0" w:color="auto"/>
                                            <w:right w:val="none" w:sz="0" w:space="0" w:color="auto"/>
                                          </w:divBdr>
                                        </w:div>
                                        <w:div w:id="1122963383">
                                          <w:marLeft w:val="0"/>
                                          <w:marRight w:val="0"/>
                                          <w:marTop w:val="645"/>
                                          <w:marBottom w:val="495"/>
                                          <w:divBdr>
                                            <w:top w:val="none" w:sz="0" w:space="0" w:color="auto"/>
                                            <w:left w:val="none" w:sz="0" w:space="0" w:color="auto"/>
                                            <w:bottom w:val="none" w:sz="0" w:space="0" w:color="auto"/>
                                            <w:right w:val="none" w:sz="0" w:space="0" w:color="auto"/>
                                          </w:divBdr>
                                        </w:div>
                                        <w:div w:id="1527327337">
                                          <w:marLeft w:val="0"/>
                                          <w:marRight w:val="0"/>
                                          <w:marTop w:val="360"/>
                                          <w:marBottom w:val="0"/>
                                          <w:divBdr>
                                            <w:top w:val="none" w:sz="0" w:space="0" w:color="auto"/>
                                            <w:left w:val="none" w:sz="0" w:space="0" w:color="auto"/>
                                            <w:bottom w:val="none" w:sz="0" w:space="0" w:color="auto"/>
                                            <w:right w:val="none" w:sz="0" w:space="0" w:color="auto"/>
                                          </w:divBdr>
                                        </w:div>
                                        <w:div w:id="296840363">
                                          <w:marLeft w:val="0"/>
                                          <w:marRight w:val="0"/>
                                          <w:marTop w:val="360"/>
                                          <w:marBottom w:val="0"/>
                                          <w:divBdr>
                                            <w:top w:val="none" w:sz="0" w:space="0" w:color="auto"/>
                                            <w:left w:val="none" w:sz="0" w:space="0" w:color="auto"/>
                                            <w:bottom w:val="none" w:sz="0" w:space="0" w:color="auto"/>
                                            <w:right w:val="none" w:sz="0" w:space="0" w:color="auto"/>
                                          </w:divBdr>
                                        </w:div>
                                        <w:div w:id="1925912215">
                                          <w:marLeft w:val="0"/>
                                          <w:marRight w:val="0"/>
                                          <w:marTop w:val="440"/>
                                          <w:marBottom w:val="200"/>
                                          <w:divBdr>
                                            <w:top w:val="none" w:sz="0" w:space="0" w:color="auto"/>
                                            <w:left w:val="none" w:sz="0" w:space="0" w:color="auto"/>
                                            <w:bottom w:val="none" w:sz="0" w:space="0" w:color="auto"/>
                                            <w:right w:val="none" w:sz="0" w:space="0" w:color="auto"/>
                                          </w:divBdr>
                                        </w:div>
                                        <w:div w:id="652026566">
                                          <w:marLeft w:val="0"/>
                                          <w:marRight w:val="0"/>
                                          <w:marTop w:val="645"/>
                                          <w:marBottom w:val="495"/>
                                          <w:divBdr>
                                            <w:top w:val="none" w:sz="0" w:space="0" w:color="auto"/>
                                            <w:left w:val="none" w:sz="0" w:space="0" w:color="auto"/>
                                            <w:bottom w:val="none" w:sz="0" w:space="0" w:color="auto"/>
                                            <w:right w:val="none" w:sz="0" w:space="0" w:color="auto"/>
                                          </w:divBdr>
                                        </w:div>
                                        <w:div w:id="138619029">
                                          <w:marLeft w:val="0"/>
                                          <w:marRight w:val="0"/>
                                          <w:marTop w:val="360"/>
                                          <w:marBottom w:val="0"/>
                                          <w:divBdr>
                                            <w:top w:val="none" w:sz="0" w:space="0" w:color="auto"/>
                                            <w:left w:val="none" w:sz="0" w:space="0" w:color="auto"/>
                                            <w:bottom w:val="none" w:sz="0" w:space="0" w:color="auto"/>
                                            <w:right w:val="none" w:sz="0" w:space="0" w:color="auto"/>
                                          </w:divBdr>
                                        </w:div>
                                        <w:div w:id="1991666067">
                                          <w:marLeft w:val="0"/>
                                          <w:marRight w:val="0"/>
                                          <w:marTop w:val="645"/>
                                          <w:marBottom w:val="495"/>
                                          <w:divBdr>
                                            <w:top w:val="none" w:sz="0" w:space="0" w:color="auto"/>
                                            <w:left w:val="none" w:sz="0" w:space="0" w:color="auto"/>
                                            <w:bottom w:val="none" w:sz="0" w:space="0" w:color="auto"/>
                                            <w:right w:val="none" w:sz="0" w:space="0" w:color="auto"/>
                                          </w:divBdr>
                                        </w:div>
                                        <w:div w:id="1246646783">
                                          <w:marLeft w:val="0"/>
                                          <w:marRight w:val="0"/>
                                          <w:marTop w:val="360"/>
                                          <w:marBottom w:val="0"/>
                                          <w:divBdr>
                                            <w:top w:val="none" w:sz="0" w:space="0" w:color="auto"/>
                                            <w:left w:val="none" w:sz="0" w:space="0" w:color="auto"/>
                                            <w:bottom w:val="none" w:sz="0" w:space="0" w:color="auto"/>
                                            <w:right w:val="none" w:sz="0" w:space="0" w:color="auto"/>
                                          </w:divBdr>
                                        </w:div>
                                        <w:div w:id="1044719422">
                                          <w:marLeft w:val="0"/>
                                          <w:marRight w:val="0"/>
                                          <w:marTop w:val="360"/>
                                          <w:marBottom w:val="0"/>
                                          <w:divBdr>
                                            <w:top w:val="none" w:sz="0" w:space="0" w:color="auto"/>
                                            <w:left w:val="none" w:sz="0" w:space="0" w:color="auto"/>
                                            <w:bottom w:val="none" w:sz="0" w:space="0" w:color="auto"/>
                                            <w:right w:val="none" w:sz="0" w:space="0" w:color="auto"/>
                                          </w:divBdr>
                                        </w:div>
                                        <w:div w:id="229271831">
                                          <w:marLeft w:val="0"/>
                                          <w:marRight w:val="0"/>
                                          <w:marTop w:val="440"/>
                                          <w:marBottom w:val="200"/>
                                          <w:divBdr>
                                            <w:top w:val="none" w:sz="0" w:space="0" w:color="auto"/>
                                            <w:left w:val="none" w:sz="0" w:space="0" w:color="auto"/>
                                            <w:bottom w:val="none" w:sz="0" w:space="0" w:color="auto"/>
                                            <w:right w:val="none" w:sz="0" w:space="0" w:color="auto"/>
                                          </w:divBdr>
                                        </w:div>
                                        <w:div w:id="1329555638">
                                          <w:marLeft w:val="0"/>
                                          <w:marRight w:val="0"/>
                                          <w:marTop w:val="0"/>
                                          <w:marBottom w:val="200"/>
                                          <w:divBdr>
                                            <w:top w:val="none" w:sz="0" w:space="0" w:color="auto"/>
                                            <w:left w:val="none" w:sz="0" w:space="0" w:color="auto"/>
                                            <w:bottom w:val="none" w:sz="0" w:space="0" w:color="auto"/>
                                            <w:right w:val="none" w:sz="0" w:space="0" w:color="auto"/>
                                          </w:divBdr>
                                        </w:div>
                                        <w:div w:id="664939052">
                                          <w:marLeft w:val="0"/>
                                          <w:marRight w:val="0"/>
                                          <w:marTop w:val="440"/>
                                          <w:marBottom w:val="200"/>
                                          <w:divBdr>
                                            <w:top w:val="none" w:sz="0" w:space="0" w:color="auto"/>
                                            <w:left w:val="none" w:sz="0" w:space="0" w:color="auto"/>
                                            <w:bottom w:val="none" w:sz="0" w:space="0" w:color="auto"/>
                                            <w:right w:val="none" w:sz="0" w:space="0" w:color="auto"/>
                                          </w:divBdr>
                                        </w:div>
                                        <w:div w:id="1713917664">
                                          <w:marLeft w:val="0"/>
                                          <w:marRight w:val="0"/>
                                          <w:marTop w:val="0"/>
                                          <w:marBottom w:val="200"/>
                                          <w:divBdr>
                                            <w:top w:val="none" w:sz="0" w:space="0" w:color="auto"/>
                                            <w:left w:val="none" w:sz="0" w:space="0" w:color="auto"/>
                                            <w:bottom w:val="none" w:sz="0" w:space="0" w:color="auto"/>
                                            <w:right w:val="none" w:sz="0" w:space="0" w:color="auto"/>
                                          </w:divBdr>
                                        </w:div>
                                        <w:div w:id="192424688">
                                          <w:marLeft w:val="0"/>
                                          <w:marRight w:val="0"/>
                                          <w:marTop w:val="440"/>
                                          <w:marBottom w:val="740"/>
                                          <w:divBdr>
                                            <w:top w:val="none" w:sz="0" w:space="0" w:color="auto"/>
                                            <w:left w:val="none" w:sz="0" w:space="0" w:color="auto"/>
                                            <w:bottom w:val="none" w:sz="0" w:space="0" w:color="auto"/>
                                            <w:right w:val="none" w:sz="0" w:space="0" w:color="auto"/>
                                          </w:divBdr>
                                          <w:divsChild>
                                            <w:div w:id="2130971509">
                                              <w:marLeft w:val="0"/>
                                              <w:marRight w:val="0"/>
                                              <w:marTop w:val="0"/>
                                              <w:marBottom w:val="200"/>
                                              <w:divBdr>
                                                <w:top w:val="none" w:sz="0" w:space="0" w:color="auto"/>
                                                <w:left w:val="none" w:sz="0" w:space="0" w:color="auto"/>
                                                <w:bottom w:val="none" w:sz="0" w:space="0" w:color="auto"/>
                                                <w:right w:val="none" w:sz="0" w:space="0" w:color="auto"/>
                                              </w:divBdr>
                                            </w:div>
                                            <w:div w:id="302586588">
                                              <w:marLeft w:val="0"/>
                                              <w:marRight w:val="0"/>
                                              <w:marTop w:val="0"/>
                                              <w:marBottom w:val="200"/>
                                              <w:divBdr>
                                                <w:top w:val="none" w:sz="0" w:space="0" w:color="auto"/>
                                                <w:left w:val="none" w:sz="0" w:space="0" w:color="auto"/>
                                                <w:bottom w:val="none" w:sz="0" w:space="0" w:color="auto"/>
                                                <w:right w:val="none" w:sz="0" w:space="0" w:color="auto"/>
                                              </w:divBdr>
                                            </w:div>
                                            <w:div w:id="1949661196">
                                              <w:marLeft w:val="0"/>
                                              <w:marRight w:val="0"/>
                                              <w:marTop w:val="440"/>
                                              <w:marBottom w:val="200"/>
                                              <w:divBdr>
                                                <w:top w:val="none" w:sz="0" w:space="0" w:color="auto"/>
                                                <w:left w:val="none" w:sz="0" w:space="0" w:color="auto"/>
                                                <w:bottom w:val="none" w:sz="0" w:space="0" w:color="auto"/>
                                                <w:right w:val="none" w:sz="0" w:space="0" w:color="auto"/>
                                              </w:divBdr>
                                            </w:div>
                                            <w:div w:id="58982566">
                                              <w:marLeft w:val="0"/>
                                              <w:marRight w:val="0"/>
                                              <w:marTop w:val="645"/>
                                              <w:marBottom w:val="495"/>
                                              <w:divBdr>
                                                <w:top w:val="none" w:sz="0" w:space="0" w:color="auto"/>
                                                <w:left w:val="none" w:sz="0" w:space="0" w:color="auto"/>
                                                <w:bottom w:val="none" w:sz="0" w:space="0" w:color="auto"/>
                                                <w:right w:val="none" w:sz="0" w:space="0" w:color="auto"/>
                                              </w:divBdr>
                                            </w:div>
                                            <w:div w:id="1936397126">
                                              <w:marLeft w:val="0"/>
                                              <w:marRight w:val="0"/>
                                              <w:marTop w:val="360"/>
                                              <w:marBottom w:val="0"/>
                                              <w:divBdr>
                                                <w:top w:val="none" w:sz="0" w:space="0" w:color="auto"/>
                                                <w:left w:val="none" w:sz="0" w:space="0" w:color="auto"/>
                                                <w:bottom w:val="none" w:sz="0" w:space="0" w:color="auto"/>
                                                <w:right w:val="none" w:sz="0" w:space="0" w:color="auto"/>
                                              </w:divBdr>
                                            </w:div>
                                            <w:div w:id="1910190783">
                                              <w:marLeft w:val="0"/>
                                              <w:marRight w:val="0"/>
                                              <w:marTop w:val="645"/>
                                              <w:marBottom w:val="495"/>
                                              <w:divBdr>
                                                <w:top w:val="none" w:sz="0" w:space="0" w:color="auto"/>
                                                <w:left w:val="none" w:sz="0" w:space="0" w:color="auto"/>
                                                <w:bottom w:val="none" w:sz="0" w:space="0" w:color="auto"/>
                                                <w:right w:val="none" w:sz="0" w:space="0" w:color="auto"/>
                                              </w:divBdr>
                                            </w:div>
                                            <w:div w:id="1886988539">
                                              <w:marLeft w:val="0"/>
                                              <w:marRight w:val="0"/>
                                              <w:marTop w:val="360"/>
                                              <w:marBottom w:val="0"/>
                                              <w:divBdr>
                                                <w:top w:val="none" w:sz="0" w:space="0" w:color="auto"/>
                                                <w:left w:val="none" w:sz="0" w:space="0" w:color="auto"/>
                                                <w:bottom w:val="none" w:sz="0" w:space="0" w:color="auto"/>
                                                <w:right w:val="none" w:sz="0" w:space="0" w:color="auto"/>
                                              </w:divBdr>
                                            </w:div>
                                            <w:div w:id="835076443">
                                              <w:marLeft w:val="0"/>
                                              <w:marRight w:val="0"/>
                                              <w:marTop w:val="360"/>
                                              <w:marBottom w:val="0"/>
                                              <w:divBdr>
                                                <w:top w:val="none" w:sz="0" w:space="0" w:color="auto"/>
                                                <w:left w:val="none" w:sz="0" w:space="0" w:color="auto"/>
                                                <w:bottom w:val="none" w:sz="0" w:space="0" w:color="auto"/>
                                                <w:right w:val="none" w:sz="0" w:space="0" w:color="auto"/>
                                              </w:divBdr>
                                            </w:div>
                                            <w:div w:id="1661083850">
                                              <w:marLeft w:val="0"/>
                                              <w:marRight w:val="0"/>
                                              <w:marTop w:val="645"/>
                                              <w:marBottom w:val="495"/>
                                              <w:divBdr>
                                                <w:top w:val="none" w:sz="0" w:space="0" w:color="auto"/>
                                                <w:left w:val="none" w:sz="0" w:space="0" w:color="auto"/>
                                                <w:bottom w:val="none" w:sz="0" w:space="0" w:color="auto"/>
                                                <w:right w:val="none" w:sz="0" w:space="0" w:color="auto"/>
                                              </w:divBdr>
                                            </w:div>
                                            <w:div w:id="1788159479">
                                              <w:marLeft w:val="0"/>
                                              <w:marRight w:val="0"/>
                                              <w:marTop w:val="360"/>
                                              <w:marBottom w:val="0"/>
                                              <w:divBdr>
                                                <w:top w:val="none" w:sz="0" w:space="0" w:color="auto"/>
                                                <w:left w:val="none" w:sz="0" w:space="0" w:color="auto"/>
                                                <w:bottom w:val="none" w:sz="0" w:space="0" w:color="auto"/>
                                                <w:right w:val="none" w:sz="0" w:space="0" w:color="auto"/>
                                              </w:divBdr>
                                            </w:div>
                                            <w:div w:id="236326375">
                                              <w:marLeft w:val="0"/>
                                              <w:marRight w:val="0"/>
                                              <w:marTop w:val="360"/>
                                              <w:marBottom w:val="0"/>
                                              <w:divBdr>
                                                <w:top w:val="none" w:sz="0" w:space="0" w:color="auto"/>
                                                <w:left w:val="none" w:sz="0" w:space="0" w:color="auto"/>
                                                <w:bottom w:val="none" w:sz="0" w:space="0" w:color="auto"/>
                                                <w:right w:val="none" w:sz="0" w:space="0" w:color="auto"/>
                                              </w:divBdr>
                                            </w:div>
                                            <w:div w:id="1388382865">
                                              <w:marLeft w:val="0"/>
                                              <w:marRight w:val="0"/>
                                              <w:marTop w:val="645"/>
                                              <w:marBottom w:val="495"/>
                                              <w:divBdr>
                                                <w:top w:val="none" w:sz="0" w:space="0" w:color="auto"/>
                                                <w:left w:val="none" w:sz="0" w:space="0" w:color="auto"/>
                                                <w:bottom w:val="none" w:sz="0" w:space="0" w:color="auto"/>
                                                <w:right w:val="none" w:sz="0" w:space="0" w:color="auto"/>
                                              </w:divBdr>
                                            </w:div>
                                            <w:div w:id="1660385502">
                                              <w:marLeft w:val="0"/>
                                              <w:marRight w:val="0"/>
                                              <w:marTop w:val="360"/>
                                              <w:marBottom w:val="0"/>
                                              <w:divBdr>
                                                <w:top w:val="none" w:sz="0" w:space="0" w:color="auto"/>
                                                <w:left w:val="none" w:sz="0" w:space="0" w:color="auto"/>
                                                <w:bottom w:val="none" w:sz="0" w:space="0" w:color="auto"/>
                                                <w:right w:val="none" w:sz="0" w:space="0" w:color="auto"/>
                                              </w:divBdr>
                                            </w:div>
                                            <w:div w:id="2101288337">
                                              <w:marLeft w:val="0"/>
                                              <w:marRight w:val="0"/>
                                              <w:marTop w:val="360"/>
                                              <w:marBottom w:val="0"/>
                                              <w:divBdr>
                                                <w:top w:val="none" w:sz="0" w:space="0" w:color="auto"/>
                                                <w:left w:val="none" w:sz="0" w:space="0" w:color="auto"/>
                                                <w:bottom w:val="none" w:sz="0" w:space="0" w:color="auto"/>
                                                <w:right w:val="none" w:sz="0" w:space="0" w:color="auto"/>
                                              </w:divBdr>
                                            </w:div>
                                            <w:div w:id="1185048494">
                                              <w:marLeft w:val="0"/>
                                              <w:marRight w:val="0"/>
                                              <w:marTop w:val="645"/>
                                              <w:marBottom w:val="495"/>
                                              <w:divBdr>
                                                <w:top w:val="none" w:sz="0" w:space="0" w:color="auto"/>
                                                <w:left w:val="none" w:sz="0" w:space="0" w:color="auto"/>
                                                <w:bottom w:val="none" w:sz="0" w:space="0" w:color="auto"/>
                                                <w:right w:val="none" w:sz="0" w:space="0" w:color="auto"/>
                                              </w:divBdr>
                                            </w:div>
                                            <w:div w:id="412358958">
                                              <w:marLeft w:val="0"/>
                                              <w:marRight w:val="0"/>
                                              <w:marTop w:val="360"/>
                                              <w:marBottom w:val="0"/>
                                              <w:divBdr>
                                                <w:top w:val="none" w:sz="0" w:space="0" w:color="auto"/>
                                                <w:left w:val="none" w:sz="0" w:space="0" w:color="auto"/>
                                                <w:bottom w:val="none" w:sz="0" w:space="0" w:color="auto"/>
                                                <w:right w:val="none" w:sz="0" w:space="0" w:color="auto"/>
                                              </w:divBdr>
                                            </w:div>
                                            <w:div w:id="229852345">
                                              <w:marLeft w:val="0"/>
                                              <w:marRight w:val="0"/>
                                              <w:marTop w:val="645"/>
                                              <w:marBottom w:val="495"/>
                                              <w:divBdr>
                                                <w:top w:val="none" w:sz="0" w:space="0" w:color="auto"/>
                                                <w:left w:val="none" w:sz="0" w:space="0" w:color="auto"/>
                                                <w:bottom w:val="none" w:sz="0" w:space="0" w:color="auto"/>
                                                <w:right w:val="none" w:sz="0" w:space="0" w:color="auto"/>
                                              </w:divBdr>
                                            </w:div>
                                            <w:div w:id="60450643">
                                              <w:marLeft w:val="0"/>
                                              <w:marRight w:val="0"/>
                                              <w:marTop w:val="360"/>
                                              <w:marBottom w:val="0"/>
                                              <w:divBdr>
                                                <w:top w:val="none" w:sz="0" w:space="0" w:color="auto"/>
                                                <w:left w:val="none" w:sz="0" w:space="0" w:color="auto"/>
                                                <w:bottom w:val="none" w:sz="0" w:space="0" w:color="auto"/>
                                                <w:right w:val="none" w:sz="0" w:space="0" w:color="auto"/>
                                              </w:divBdr>
                                            </w:div>
                                            <w:div w:id="2143841039">
                                              <w:marLeft w:val="0"/>
                                              <w:marRight w:val="0"/>
                                              <w:marTop w:val="360"/>
                                              <w:marBottom w:val="0"/>
                                              <w:divBdr>
                                                <w:top w:val="none" w:sz="0" w:space="0" w:color="auto"/>
                                                <w:left w:val="none" w:sz="0" w:space="0" w:color="auto"/>
                                                <w:bottom w:val="none" w:sz="0" w:space="0" w:color="auto"/>
                                                <w:right w:val="none" w:sz="0" w:space="0" w:color="auto"/>
                                              </w:divBdr>
                                            </w:div>
                                            <w:div w:id="1361737021">
                                              <w:marLeft w:val="0"/>
                                              <w:marRight w:val="0"/>
                                              <w:marTop w:val="645"/>
                                              <w:marBottom w:val="495"/>
                                              <w:divBdr>
                                                <w:top w:val="none" w:sz="0" w:space="0" w:color="auto"/>
                                                <w:left w:val="none" w:sz="0" w:space="0" w:color="auto"/>
                                                <w:bottom w:val="none" w:sz="0" w:space="0" w:color="auto"/>
                                                <w:right w:val="none" w:sz="0" w:space="0" w:color="auto"/>
                                              </w:divBdr>
                                            </w:div>
                                            <w:div w:id="1081757127">
                                              <w:marLeft w:val="0"/>
                                              <w:marRight w:val="0"/>
                                              <w:marTop w:val="360"/>
                                              <w:marBottom w:val="0"/>
                                              <w:divBdr>
                                                <w:top w:val="none" w:sz="0" w:space="0" w:color="auto"/>
                                                <w:left w:val="none" w:sz="0" w:space="0" w:color="auto"/>
                                                <w:bottom w:val="none" w:sz="0" w:space="0" w:color="auto"/>
                                                <w:right w:val="none" w:sz="0" w:space="0" w:color="auto"/>
                                              </w:divBdr>
                                            </w:div>
                                            <w:div w:id="2014839250">
                                              <w:marLeft w:val="0"/>
                                              <w:marRight w:val="0"/>
                                              <w:marTop w:val="360"/>
                                              <w:marBottom w:val="0"/>
                                              <w:divBdr>
                                                <w:top w:val="none" w:sz="0" w:space="0" w:color="auto"/>
                                                <w:left w:val="none" w:sz="0" w:space="0" w:color="auto"/>
                                                <w:bottom w:val="none" w:sz="0" w:space="0" w:color="auto"/>
                                                <w:right w:val="none" w:sz="0" w:space="0" w:color="auto"/>
                                              </w:divBdr>
                                            </w:div>
                                            <w:div w:id="1809661297">
                                              <w:marLeft w:val="0"/>
                                              <w:marRight w:val="0"/>
                                              <w:marTop w:val="360"/>
                                              <w:marBottom w:val="0"/>
                                              <w:divBdr>
                                                <w:top w:val="none" w:sz="0" w:space="0" w:color="auto"/>
                                                <w:left w:val="none" w:sz="0" w:space="0" w:color="auto"/>
                                                <w:bottom w:val="none" w:sz="0" w:space="0" w:color="auto"/>
                                                <w:right w:val="none" w:sz="0" w:space="0" w:color="auto"/>
                                              </w:divBdr>
                                            </w:div>
                                            <w:div w:id="975796605">
                                              <w:marLeft w:val="0"/>
                                              <w:marRight w:val="0"/>
                                              <w:marTop w:val="645"/>
                                              <w:marBottom w:val="495"/>
                                              <w:divBdr>
                                                <w:top w:val="none" w:sz="0" w:space="0" w:color="auto"/>
                                                <w:left w:val="none" w:sz="0" w:space="0" w:color="auto"/>
                                                <w:bottom w:val="none" w:sz="0" w:space="0" w:color="auto"/>
                                                <w:right w:val="none" w:sz="0" w:space="0" w:color="auto"/>
                                              </w:divBdr>
                                            </w:div>
                                            <w:div w:id="1562138412">
                                              <w:marLeft w:val="0"/>
                                              <w:marRight w:val="0"/>
                                              <w:marTop w:val="360"/>
                                              <w:marBottom w:val="0"/>
                                              <w:divBdr>
                                                <w:top w:val="none" w:sz="0" w:space="0" w:color="auto"/>
                                                <w:left w:val="none" w:sz="0" w:space="0" w:color="auto"/>
                                                <w:bottom w:val="none" w:sz="0" w:space="0" w:color="auto"/>
                                                <w:right w:val="none" w:sz="0" w:space="0" w:color="auto"/>
                                              </w:divBdr>
                                            </w:div>
                                            <w:div w:id="1241065225">
                                              <w:marLeft w:val="0"/>
                                              <w:marRight w:val="0"/>
                                              <w:marTop w:val="360"/>
                                              <w:marBottom w:val="0"/>
                                              <w:divBdr>
                                                <w:top w:val="none" w:sz="0" w:space="0" w:color="auto"/>
                                                <w:left w:val="none" w:sz="0" w:space="0" w:color="auto"/>
                                                <w:bottom w:val="none" w:sz="0" w:space="0" w:color="auto"/>
                                                <w:right w:val="none" w:sz="0" w:space="0" w:color="auto"/>
                                              </w:divBdr>
                                            </w:div>
                                            <w:div w:id="248585554">
                                              <w:marLeft w:val="0"/>
                                              <w:marRight w:val="0"/>
                                              <w:marTop w:val="645"/>
                                              <w:marBottom w:val="495"/>
                                              <w:divBdr>
                                                <w:top w:val="none" w:sz="0" w:space="0" w:color="auto"/>
                                                <w:left w:val="none" w:sz="0" w:space="0" w:color="auto"/>
                                                <w:bottom w:val="none" w:sz="0" w:space="0" w:color="auto"/>
                                                <w:right w:val="none" w:sz="0" w:space="0" w:color="auto"/>
                                              </w:divBdr>
                                            </w:div>
                                            <w:div w:id="1767380113">
                                              <w:marLeft w:val="0"/>
                                              <w:marRight w:val="0"/>
                                              <w:marTop w:val="0"/>
                                              <w:marBottom w:val="200"/>
                                              <w:divBdr>
                                                <w:top w:val="none" w:sz="0" w:space="0" w:color="auto"/>
                                                <w:left w:val="none" w:sz="0" w:space="0" w:color="auto"/>
                                                <w:bottom w:val="none" w:sz="0" w:space="0" w:color="auto"/>
                                                <w:right w:val="none" w:sz="0" w:space="0" w:color="auto"/>
                                              </w:divBdr>
                                            </w:div>
                                            <w:div w:id="86847285">
                                              <w:marLeft w:val="0"/>
                                              <w:marRight w:val="0"/>
                                              <w:marTop w:val="360"/>
                                              <w:marBottom w:val="0"/>
                                              <w:divBdr>
                                                <w:top w:val="none" w:sz="0" w:space="0" w:color="auto"/>
                                                <w:left w:val="none" w:sz="0" w:space="0" w:color="auto"/>
                                                <w:bottom w:val="none" w:sz="0" w:space="0" w:color="auto"/>
                                                <w:right w:val="none" w:sz="0" w:space="0" w:color="auto"/>
                                              </w:divBdr>
                                            </w:div>
                                          </w:divsChild>
                                        </w:div>
                                        <w:div w:id="290131657">
                                          <w:marLeft w:val="0"/>
                                          <w:marRight w:val="0"/>
                                          <w:marTop w:val="440"/>
                                          <w:marBottom w:val="740"/>
                                          <w:divBdr>
                                            <w:top w:val="none" w:sz="0" w:space="0" w:color="auto"/>
                                            <w:left w:val="none" w:sz="0" w:space="0" w:color="auto"/>
                                            <w:bottom w:val="none" w:sz="0" w:space="0" w:color="auto"/>
                                            <w:right w:val="none" w:sz="0" w:space="0" w:color="auto"/>
                                          </w:divBdr>
                                          <w:divsChild>
                                            <w:div w:id="1177772321">
                                              <w:marLeft w:val="0"/>
                                              <w:marRight w:val="0"/>
                                              <w:marTop w:val="0"/>
                                              <w:marBottom w:val="200"/>
                                              <w:divBdr>
                                                <w:top w:val="none" w:sz="0" w:space="0" w:color="auto"/>
                                                <w:left w:val="none" w:sz="0" w:space="0" w:color="auto"/>
                                                <w:bottom w:val="none" w:sz="0" w:space="0" w:color="auto"/>
                                                <w:right w:val="none" w:sz="0" w:space="0" w:color="auto"/>
                                              </w:divBdr>
                                            </w:div>
                                            <w:div w:id="1657680417">
                                              <w:marLeft w:val="0"/>
                                              <w:marRight w:val="0"/>
                                              <w:marTop w:val="0"/>
                                              <w:marBottom w:val="200"/>
                                              <w:divBdr>
                                                <w:top w:val="none" w:sz="0" w:space="0" w:color="auto"/>
                                                <w:left w:val="none" w:sz="0" w:space="0" w:color="auto"/>
                                                <w:bottom w:val="none" w:sz="0" w:space="0" w:color="auto"/>
                                                <w:right w:val="none" w:sz="0" w:space="0" w:color="auto"/>
                                              </w:divBdr>
                                            </w:div>
                                            <w:div w:id="1127317491">
                                              <w:marLeft w:val="0"/>
                                              <w:marRight w:val="0"/>
                                              <w:marTop w:val="440"/>
                                              <w:marBottom w:val="200"/>
                                              <w:divBdr>
                                                <w:top w:val="none" w:sz="0" w:space="0" w:color="auto"/>
                                                <w:left w:val="none" w:sz="0" w:space="0" w:color="auto"/>
                                                <w:bottom w:val="none" w:sz="0" w:space="0" w:color="auto"/>
                                                <w:right w:val="none" w:sz="0" w:space="0" w:color="auto"/>
                                              </w:divBdr>
                                            </w:div>
                                            <w:div w:id="826241527">
                                              <w:marLeft w:val="0"/>
                                              <w:marRight w:val="0"/>
                                              <w:marTop w:val="645"/>
                                              <w:marBottom w:val="495"/>
                                              <w:divBdr>
                                                <w:top w:val="none" w:sz="0" w:space="0" w:color="auto"/>
                                                <w:left w:val="none" w:sz="0" w:space="0" w:color="auto"/>
                                                <w:bottom w:val="none" w:sz="0" w:space="0" w:color="auto"/>
                                                <w:right w:val="none" w:sz="0" w:space="0" w:color="auto"/>
                                              </w:divBdr>
                                            </w:div>
                                            <w:div w:id="1001275784">
                                              <w:marLeft w:val="0"/>
                                              <w:marRight w:val="0"/>
                                              <w:marTop w:val="360"/>
                                              <w:marBottom w:val="0"/>
                                              <w:divBdr>
                                                <w:top w:val="none" w:sz="0" w:space="0" w:color="auto"/>
                                                <w:left w:val="none" w:sz="0" w:space="0" w:color="auto"/>
                                                <w:bottom w:val="none" w:sz="0" w:space="0" w:color="auto"/>
                                                <w:right w:val="none" w:sz="0" w:space="0" w:color="auto"/>
                                              </w:divBdr>
                                            </w:div>
                                            <w:div w:id="623779717">
                                              <w:marLeft w:val="0"/>
                                              <w:marRight w:val="0"/>
                                              <w:marTop w:val="360"/>
                                              <w:marBottom w:val="0"/>
                                              <w:divBdr>
                                                <w:top w:val="none" w:sz="0" w:space="0" w:color="auto"/>
                                                <w:left w:val="none" w:sz="0" w:space="0" w:color="auto"/>
                                                <w:bottom w:val="none" w:sz="0" w:space="0" w:color="auto"/>
                                                <w:right w:val="none" w:sz="0" w:space="0" w:color="auto"/>
                                              </w:divBdr>
                                            </w:div>
                                            <w:div w:id="909390290">
                                              <w:marLeft w:val="0"/>
                                              <w:marRight w:val="0"/>
                                              <w:marTop w:val="645"/>
                                              <w:marBottom w:val="495"/>
                                              <w:divBdr>
                                                <w:top w:val="none" w:sz="0" w:space="0" w:color="auto"/>
                                                <w:left w:val="none" w:sz="0" w:space="0" w:color="auto"/>
                                                <w:bottom w:val="none" w:sz="0" w:space="0" w:color="auto"/>
                                                <w:right w:val="none" w:sz="0" w:space="0" w:color="auto"/>
                                              </w:divBdr>
                                            </w:div>
                                            <w:div w:id="1758625405">
                                              <w:marLeft w:val="0"/>
                                              <w:marRight w:val="0"/>
                                              <w:marTop w:val="360"/>
                                              <w:marBottom w:val="0"/>
                                              <w:divBdr>
                                                <w:top w:val="none" w:sz="0" w:space="0" w:color="auto"/>
                                                <w:left w:val="none" w:sz="0" w:space="0" w:color="auto"/>
                                                <w:bottom w:val="none" w:sz="0" w:space="0" w:color="auto"/>
                                                <w:right w:val="none" w:sz="0" w:space="0" w:color="auto"/>
                                              </w:divBdr>
                                            </w:div>
                                            <w:div w:id="490827261">
                                              <w:marLeft w:val="0"/>
                                              <w:marRight w:val="0"/>
                                              <w:marTop w:val="645"/>
                                              <w:marBottom w:val="495"/>
                                              <w:divBdr>
                                                <w:top w:val="none" w:sz="0" w:space="0" w:color="auto"/>
                                                <w:left w:val="none" w:sz="0" w:space="0" w:color="auto"/>
                                                <w:bottom w:val="none" w:sz="0" w:space="0" w:color="auto"/>
                                                <w:right w:val="none" w:sz="0" w:space="0" w:color="auto"/>
                                              </w:divBdr>
                                            </w:div>
                                            <w:div w:id="860631373">
                                              <w:marLeft w:val="0"/>
                                              <w:marRight w:val="0"/>
                                              <w:marTop w:val="360"/>
                                              <w:marBottom w:val="0"/>
                                              <w:divBdr>
                                                <w:top w:val="none" w:sz="0" w:space="0" w:color="auto"/>
                                                <w:left w:val="none" w:sz="0" w:space="0" w:color="auto"/>
                                                <w:bottom w:val="none" w:sz="0" w:space="0" w:color="auto"/>
                                                <w:right w:val="none" w:sz="0" w:space="0" w:color="auto"/>
                                              </w:divBdr>
                                            </w:div>
                                            <w:div w:id="1841237101">
                                              <w:marLeft w:val="0"/>
                                              <w:marRight w:val="0"/>
                                              <w:marTop w:val="360"/>
                                              <w:marBottom w:val="0"/>
                                              <w:divBdr>
                                                <w:top w:val="none" w:sz="0" w:space="0" w:color="auto"/>
                                                <w:left w:val="none" w:sz="0" w:space="0" w:color="auto"/>
                                                <w:bottom w:val="none" w:sz="0" w:space="0" w:color="auto"/>
                                                <w:right w:val="none" w:sz="0" w:space="0" w:color="auto"/>
                                              </w:divBdr>
                                            </w:div>
                                            <w:div w:id="731733994">
                                              <w:marLeft w:val="0"/>
                                              <w:marRight w:val="0"/>
                                              <w:marTop w:val="645"/>
                                              <w:marBottom w:val="495"/>
                                              <w:divBdr>
                                                <w:top w:val="none" w:sz="0" w:space="0" w:color="auto"/>
                                                <w:left w:val="none" w:sz="0" w:space="0" w:color="auto"/>
                                                <w:bottom w:val="none" w:sz="0" w:space="0" w:color="auto"/>
                                                <w:right w:val="none" w:sz="0" w:space="0" w:color="auto"/>
                                              </w:divBdr>
                                            </w:div>
                                            <w:div w:id="1251697955">
                                              <w:marLeft w:val="0"/>
                                              <w:marRight w:val="0"/>
                                              <w:marTop w:val="360"/>
                                              <w:marBottom w:val="0"/>
                                              <w:divBdr>
                                                <w:top w:val="none" w:sz="0" w:space="0" w:color="auto"/>
                                                <w:left w:val="none" w:sz="0" w:space="0" w:color="auto"/>
                                                <w:bottom w:val="none" w:sz="0" w:space="0" w:color="auto"/>
                                                <w:right w:val="none" w:sz="0" w:space="0" w:color="auto"/>
                                              </w:divBdr>
                                            </w:div>
                                            <w:div w:id="395779946">
                                              <w:marLeft w:val="0"/>
                                              <w:marRight w:val="0"/>
                                              <w:marTop w:val="645"/>
                                              <w:marBottom w:val="495"/>
                                              <w:divBdr>
                                                <w:top w:val="none" w:sz="0" w:space="0" w:color="auto"/>
                                                <w:left w:val="none" w:sz="0" w:space="0" w:color="auto"/>
                                                <w:bottom w:val="none" w:sz="0" w:space="0" w:color="auto"/>
                                                <w:right w:val="none" w:sz="0" w:space="0" w:color="auto"/>
                                              </w:divBdr>
                                            </w:div>
                                            <w:div w:id="1107195537">
                                              <w:marLeft w:val="0"/>
                                              <w:marRight w:val="0"/>
                                              <w:marTop w:val="0"/>
                                              <w:marBottom w:val="200"/>
                                              <w:divBdr>
                                                <w:top w:val="none" w:sz="0" w:space="0" w:color="auto"/>
                                                <w:left w:val="none" w:sz="0" w:space="0" w:color="auto"/>
                                                <w:bottom w:val="none" w:sz="0" w:space="0" w:color="auto"/>
                                                <w:right w:val="none" w:sz="0" w:space="0" w:color="auto"/>
                                              </w:divBdr>
                                            </w:div>
                                            <w:div w:id="927078057">
                                              <w:marLeft w:val="0"/>
                                              <w:marRight w:val="0"/>
                                              <w:marTop w:val="360"/>
                                              <w:marBottom w:val="0"/>
                                              <w:divBdr>
                                                <w:top w:val="none" w:sz="0" w:space="0" w:color="auto"/>
                                                <w:left w:val="none" w:sz="0" w:space="0" w:color="auto"/>
                                                <w:bottom w:val="none" w:sz="0" w:space="0" w:color="auto"/>
                                                <w:right w:val="none" w:sz="0" w:space="0" w:color="auto"/>
                                              </w:divBdr>
                                            </w:div>
                                            <w:div w:id="1674650980">
                                              <w:marLeft w:val="0"/>
                                              <w:marRight w:val="0"/>
                                              <w:marTop w:val="360"/>
                                              <w:marBottom w:val="0"/>
                                              <w:divBdr>
                                                <w:top w:val="none" w:sz="0" w:space="0" w:color="auto"/>
                                                <w:left w:val="none" w:sz="0" w:space="0" w:color="auto"/>
                                                <w:bottom w:val="none" w:sz="0" w:space="0" w:color="auto"/>
                                                <w:right w:val="none" w:sz="0" w:space="0" w:color="auto"/>
                                              </w:divBdr>
                                            </w:div>
                                            <w:div w:id="313338405">
                                              <w:marLeft w:val="0"/>
                                              <w:marRight w:val="0"/>
                                              <w:marTop w:val="645"/>
                                              <w:marBottom w:val="495"/>
                                              <w:divBdr>
                                                <w:top w:val="none" w:sz="0" w:space="0" w:color="auto"/>
                                                <w:left w:val="none" w:sz="0" w:space="0" w:color="auto"/>
                                                <w:bottom w:val="none" w:sz="0" w:space="0" w:color="auto"/>
                                                <w:right w:val="none" w:sz="0" w:space="0" w:color="auto"/>
                                              </w:divBdr>
                                            </w:div>
                                            <w:div w:id="1381977076">
                                              <w:marLeft w:val="0"/>
                                              <w:marRight w:val="0"/>
                                              <w:marTop w:val="0"/>
                                              <w:marBottom w:val="200"/>
                                              <w:divBdr>
                                                <w:top w:val="none" w:sz="0" w:space="0" w:color="auto"/>
                                                <w:left w:val="none" w:sz="0" w:space="0" w:color="auto"/>
                                                <w:bottom w:val="none" w:sz="0" w:space="0" w:color="auto"/>
                                                <w:right w:val="none" w:sz="0" w:space="0" w:color="auto"/>
                                              </w:divBdr>
                                            </w:div>
                                            <w:div w:id="2042247642">
                                              <w:marLeft w:val="0"/>
                                              <w:marRight w:val="0"/>
                                              <w:marTop w:val="360"/>
                                              <w:marBottom w:val="0"/>
                                              <w:divBdr>
                                                <w:top w:val="none" w:sz="0" w:space="0" w:color="auto"/>
                                                <w:left w:val="none" w:sz="0" w:space="0" w:color="auto"/>
                                                <w:bottom w:val="none" w:sz="0" w:space="0" w:color="auto"/>
                                                <w:right w:val="none" w:sz="0" w:space="0" w:color="auto"/>
                                              </w:divBdr>
                                            </w:div>
                                            <w:div w:id="2094817341">
                                              <w:marLeft w:val="0"/>
                                              <w:marRight w:val="0"/>
                                              <w:marTop w:val="360"/>
                                              <w:marBottom w:val="0"/>
                                              <w:divBdr>
                                                <w:top w:val="none" w:sz="0" w:space="0" w:color="auto"/>
                                                <w:left w:val="none" w:sz="0" w:space="0" w:color="auto"/>
                                                <w:bottom w:val="none" w:sz="0" w:space="0" w:color="auto"/>
                                                <w:right w:val="none" w:sz="0" w:space="0" w:color="auto"/>
                                              </w:divBdr>
                                            </w:div>
                                            <w:div w:id="903566714">
                                              <w:marLeft w:val="0"/>
                                              <w:marRight w:val="0"/>
                                              <w:marTop w:val="360"/>
                                              <w:marBottom w:val="0"/>
                                              <w:divBdr>
                                                <w:top w:val="none" w:sz="0" w:space="0" w:color="auto"/>
                                                <w:left w:val="none" w:sz="0" w:space="0" w:color="auto"/>
                                                <w:bottom w:val="none" w:sz="0" w:space="0" w:color="auto"/>
                                                <w:right w:val="none" w:sz="0" w:space="0" w:color="auto"/>
                                              </w:divBdr>
                                            </w:div>
                                            <w:div w:id="969702711">
                                              <w:marLeft w:val="0"/>
                                              <w:marRight w:val="0"/>
                                              <w:marTop w:val="645"/>
                                              <w:marBottom w:val="495"/>
                                              <w:divBdr>
                                                <w:top w:val="none" w:sz="0" w:space="0" w:color="auto"/>
                                                <w:left w:val="none" w:sz="0" w:space="0" w:color="auto"/>
                                                <w:bottom w:val="none" w:sz="0" w:space="0" w:color="auto"/>
                                                <w:right w:val="none" w:sz="0" w:space="0" w:color="auto"/>
                                              </w:divBdr>
                                            </w:div>
                                            <w:div w:id="1696543027">
                                              <w:marLeft w:val="0"/>
                                              <w:marRight w:val="0"/>
                                              <w:marTop w:val="360"/>
                                              <w:marBottom w:val="0"/>
                                              <w:divBdr>
                                                <w:top w:val="none" w:sz="0" w:space="0" w:color="auto"/>
                                                <w:left w:val="none" w:sz="0" w:space="0" w:color="auto"/>
                                                <w:bottom w:val="none" w:sz="0" w:space="0" w:color="auto"/>
                                                <w:right w:val="none" w:sz="0" w:space="0" w:color="auto"/>
                                              </w:divBdr>
                                            </w:div>
                                          </w:divsChild>
                                        </w:div>
                                        <w:div w:id="1691831621">
                                          <w:marLeft w:val="0"/>
                                          <w:marRight w:val="0"/>
                                          <w:marTop w:val="440"/>
                                          <w:marBottom w:val="740"/>
                                          <w:divBdr>
                                            <w:top w:val="none" w:sz="0" w:space="0" w:color="auto"/>
                                            <w:left w:val="none" w:sz="0" w:space="0" w:color="auto"/>
                                            <w:bottom w:val="none" w:sz="0" w:space="0" w:color="auto"/>
                                            <w:right w:val="none" w:sz="0" w:space="0" w:color="auto"/>
                                          </w:divBdr>
                                          <w:divsChild>
                                            <w:div w:id="1365597935">
                                              <w:marLeft w:val="0"/>
                                              <w:marRight w:val="0"/>
                                              <w:marTop w:val="0"/>
                                              <w:marBottom w:val="200"/>
                                              <w:divBdr>
                                                <w:top w:val="none" w:sz="0" w:space="0" w:color="auto"/>
                                                <w:left w:val="none" w:sz="0" w:space="0" w:color="auto"/>
                                                <w:bottom w:val="none" w:sz="0" w:space="0" w:color="auto"/>
                                                <w:right w:val="none" w:sz="0" w:space="0" w:color="auto"/>
                                              </w:divBdr>
                                            </w:div>
                                            <w:div w:id="317462423">
                                              <w:marLeft w:val="0"/>
                                              <w:marRight w:val="0"/>
                                              <w:marTop w:val="0"/>
                                              <w:marBottom w:val="200"/>
                                              <w:divBdr>
                                                <w:top w:val="none" w:sz="0" w:space="0" w:color="auto"/>
                                                <w:left w:val="none" w:sz="0" w:space="0" w:color="auto"/>
                                                <w:bottom w:val="none" w:sz="0" w:space="0" w:color="auto"/>
                                                <w:right w:val="none" w:sz="0" w:space="0" w:color="auto"/>
                                              </w:divBdr>
                                            </w:div>
                                            <w:div w:id="213851371">
                                              <w:marLeft w:val="0"/>
                                              <w:marRight w:val="0"/>
                                              <w:marTop w:val="645"/>
                                              <w:marBottom w:val="495"/>
                                              <w:divBdr>
                                                <w:top w:val="none" w:sz="0" w:space="0" w:color="auto"/>
                                                <w:left w:val="none" w:sz="0" w:space="0" w:color="auto"/>
                                                <w:bottom w:val="none" w:sz="0" w:space="0" w:color="auto"/>
                                                <w:right w:val="none" w:sz="0" w:space="0" w:color="auto"/>
                                              </w:divBdr>
                                            </w:div>
                                            <w:div w:id="2127462379">
                                              <w:marLeft w:val="0"/>
                                              <w:marRight w:val="0"/>
                                              <w:marTop w:val="360"/>
                                              <w:marBottom w:val="0"/>
                                              <w:divBdr>
                                                <w:top w:val="none" w:sz="0" w:space="0" w:color="auto"/>
                                                <w:left w:val="none" w:sz="0" w:space="0" w:color="auto"/>
                                                <w:bottom w:val="none" w:sz="0" w:space="0" w:color="auto"/>
                                                <w:right w:val="none" w:sz="0" w:space="0" w:color="auto"/>
                                              </w:divBdr>
                                            </w:div>
                                            <w:div w:id="279076097">
                                              <w:marLeft w:val="0"/>
                                              <w:marRight w:val="0"/>
                                              <w:marTop w:val="360"/>
                                              <w:marBottom w:val="0"/>
                                              <w:divBdr>
                                                <w:top w:val="none" w:sz="0" w:space="0" w:color="auto"/>
                                                <w:left w:val="none" w:sz="0" w:space="0" w:color="auto"/>
                                                <w:bottom w:val="none" w:sz="0" w:space="0" w:color="auto"/>
                                                <w:right w:val="none" w:sz="0" w:space="0" w:color="auto"/>
                                              </w:divBdr>
                                            </w:div>
                                            <w:div w:id="265163465">
                                              <w:marLeft w:val="0"/>
                                              <w:marRight w:val="0"/>
                                              <w:marTop w:val="645"/>
                                              <w:marBottom w:val="495"/>
                                              <w:divBdr>
                                                <w:top w:val="none" w:sz="0" w:space="0" w:color="auto"/>
                                                <w:left w:val="none" w:sz="0" w:space="0" w:color="auto"/>
                                                <w:bottom w:val="none" w:sz="0" w:space="0" w:color="auto"/>
                                                <w:right w:val="none" w:sz="0" w:space="0" w:color="auto"/>
                                              </w:divBdr>
                                            </w:div>
                                            <w:div w:id="1083572776">
                                              <w:marLeft w:val="0"/>
                                              <w:marRight w:val="0"/>
                                              <w:marTop w:val="360"/>
                                              <w:marBottom w:val="0"/>
                                              <w:divBdr>
                                                <w:top w:val="none" w:sz="0" w:space="0" w:color="auto"/>
                                                <w:left w:val="none" w:sz="0" w:space="0" w:color="auto"/>
                                                <w:bottom w:val="none" w:sz="0" w:space="0" w:color="auto"/>
                                                <w:right w:val="none" w:sz="0" w:space="0" w:color="auto"/>
                                              </w:divBdr>
                                            </w:div>
                                            <w:div w:id="1285426693">
                                              <w:marLeft w:val="0"/>
                                              <w:marRight w:val="0"/>
                                              <w:marTop w:val="645"/>
                                              <w:marBottom w:val="495"/>
                                              <w:divBdr>
                                                <w:top w:val="none" w:sz="0" w:space="0" w:color="auto"/>
                                                <w:left w:val="none" w:sz="0" w:space="0" w:color="auto"/>
                                                <w:bottom w:val="none" w:sz="0" w:space="0" w:color="auto"/>
                                                <w:right w:val="none" w:sz="0" w:space="0" w:color="auto"/>
                                              </w:divBdr>
                                            </w:div>
                                            <w:div w:id="1615089296">
                                              <w:marLeft w:val="0"/>
                                              <w:marRight w:val="0"/>
                                              <w:marTop w:val="360"/>
                                              <w:marBottom w:val="0"/>
                                              <w:divBdr>
                                                <w:top w:val="none" w:sz="0" w:space="0" w:color="auto"/>
                                                <w:left w:val="none" w:sz="0" w:space="0" w:color="auto"/>
                                                <w:bottom w:val="none" w:sz="0" w:space="0" w:color="auto"/>
                                                <w:right w:val="none" w:sz="0" w:space="0" w:color="auto"/>
                                              </w:divBdr>
                                            </w:div>
                                            <w:div w:id="268195829">
                                              <w:marLeft w:val="0"/>
                                              <w:marRight w:val="0"/>
                                              <w:marTop w:val="360"/>
                                              <w:marBottom w:val="0"/>
                                              <w:divBdr>
                                                <w:top w:val="none" w:sz="0" w:space="0" w:color="auto"/>
                                                <w:left w:val="none" w:sz="0" w:space="0" w:color="auto"/>
                                                <w:bottom w:val="none" w:sz="0" w:space="0" w:color="auto"/>
                                                <w:right w:val="none" w:sz="0" w:space="0" w:color="auto"/>
                                              </w:divBdr>
                                            </w:div>
                                            <w:div w:id="1730181956">
                                              <w:marLeft w:val="0"/>
                                              <w:marRight w:val="0"/>
                                              <w:marTop w:val="645"/>
                                              <w:marBottom w:val="495"/>
                                              <w:divBdr>
                                                <w:top w:val="none" w:sz="0" w:space="0" w:color="auto"/>
                                                <w:left w:val="none" w:sz="0" w:space="0" w:color="auto"/>
                                                <w:bottom w:val="none" w:sz="0" w:space="0" w:color="auto"/>
                                                <w:right w:val="none" w:sz="0" w:space="0" w:color="auto"/>
                                              </w:divBdr>
                                            </w:div>
                                            <w:div w:id="2093238382">
                                              <w:marLeft w:val="0"/>
                                              <w:marRight w:val="0"/>
                                              <w:marTop w:val="360"/>
                                              <w:marBottom w:val="0"/>
                                              <w:divBdr>
                                                <w:top w:val="none" w:sz="0" w:space="0" w:color="auto"/>
                                                <w:left w:val="none" w:sz="0" w:space="0" w:color="auto"/>
                                                <w:bottom w:val="none" w:sz="0" w:space="0" w:color="auto"/>
                                                <w:right w:val="none" w:sz="0" w:space="0" w:color="auto"/>
                                              </w:divBdr>
                                            </w:div>
                                            <w:div w:id="895160523">
                                              <w:marLeft w:val="0"/>
                                              <w:marRight w:val="0"/>
                                              <w:marTop w:val="645"/>
                                              <w:marBottom w:val="495"/>
                                              <w:divBdr>
                                                <w:top w:val="none" w:sz="0" w:space="0" w:color="auto"/>
                                                <w:left w:val="none" w:sz="0" w:space="0" w:color="auto"/>
                                                <w:bottom w:val="none" w:sz="0" w:space="0" w:color="auto"/>
                                                <w:right w:val="none" w:sz="0" w:space="0" w:color="auto"/>
                                              </w:divBdr>
                                            </w:div>
                                            <w:div w:id="1120101200">
                                              <w:marLeft w:val="0"/>
                                              <w:marRight w:val="0"/>
                                              <w:marTop w:val="360"/>
                                              <w:marBottom w:val="0"/>
                                              <w:divBdr>
                                                <w:top w:val="none" w:sz="0" w:space="0" w:color="auto"/>
                                                <w:left w:val="none" w:sz="0" w:space="0" w:color="auto"/>
                                                <w:bottom w:val="none" w:sz="0" w:space="0" w:color="auto"/>
                                                <w:right w:val="none" w:sz="0" w:space="0" w:color="auto"/>
                                              </w:divBdr>
                                            </w:div>
                                            <w:div w:id="272249433">
                                              <w:marLeft w:val="0"/>
                                              <w:marRight w:val="0"/>
                                              <w:marTop w:val="360"/>
                                              <w:marBottom w:val="0"/>
                                              <w:divBdr>
                                                <w:top w:val="none" w:sz="0" w:space="0" w:color="auto"/>
                                                <w:left w:val="none" w:sz="0" w:space="0" w:color="auto"/>
                                                <w:bottom w:val="none" w:sz="0" w:space="0" w:color="auto"/>
                                                <w:right w:val="none" w:sz="0" w:space="0" w:color="auto"/>
                                              </w:divBdr>
                                            </w:div>
                                            <w:div w:id="590815781">
                                              <w:marLeft w:val="0"/>
                                              <w:marRight w:val="0"/>
                                              <w:marTop w:val="645"/>
                                              <w:marBottom w:val="495"/>
                                              <w:divBdr>
                                                <w:top w:val="none" w:sz="0" w:space="0" w:color="auto"/>
                                                <w:left w:val="none" w:sz="0" w:space="0" w:color="auto"/>
                                                <w:bottom w:val="none" w:sz="0" w:space="0" w:color="auto"/>
                                                <w:right w:val="none" w:sz="0" w:space="0" w:color="auto"/>
                                              </w:divBdr>
                                            </w:div>
                                            <w:div w:id="1787189624">
                                              <w:marLeft w:val="0"/>
                                              <w:marRight w:val="0"/>
                                              <w:marTop w:val="360"/>
                                              <w:marBottom w:val="0"/>
                                              <w:divBdr>
                                                <w:top w:val="none" w:sz="0" w:space="0" w:color="auto"/>
                                                <w:left w:val="none" w:sz="0" w:space="0" w:color="auto"/>
                                                <w:bottom w:val="none" w:sz="0" w:space="0" w:color="auto"/>
                                                <w:right w:val="none" w:sz="0" w:space="0" w:color="auto"/>
                                              </w:divBdr>
                                            </w:div>
                                          </w:divsChild>
                                        </w:div>
                                        <w:div w:id="2010676375">
                                          <w:marLeft w:val="0"/>
                                          <w:marRight w:val="0"/>
                                          <w:marTop w:val="440"/>
                                          <w:marBottom w:val="200"/>
                                          <w:divBdr>
                                            <w:top w:val="none" w:sz="0" w:space="0" w:color="auto"/>
                                            <w:left w:val="none" w:sz="0" w:space="0" w:color="auto"/>
                                            <w:bottom w:val="none" w:sz="0" w:space="0" w:color="auto"/>
                                            <w:right w:val="none" w:sz="0" w:space="0" w:color="auto"/>
                                          </w:divBdr>
                                        </w:div>
                                        <w:div w:id="1578052551">
                                          <w:marLeft w:val="0"/>
                                          <w:marRight w:val="0"/>
                                          <w:marTop w:val="0"/>
                                          <w:marBottom w:val="200"/>
                                          <w:divBdr>
                                            <w:top w:val="none" w:sz="0" w:space="0" w:color="auto"/>
                                            <w:left w:val="none" w:sz="0" w:space="0" w:color="auto"/>
                                            <w:bottom w:val="none" w:sz="0" w:space="0" w:color="auto"/>
                                            <w:right w:val="none" w:sz="0" w:space="0" w:color="auto"/>
                                          </w:divBdr>
                                        </w:div>
                                        <w:div w:id="2062750834">
                                          <w:marLeft w:val="0"/>
                                          <w:marRight w:val="0"/>
                                          <w:marTop w:val="645"/>
                                          <w:marBottom w:val="495"/>
                                          <w:divBdr>
                                            <w:top w:val="none" w:sz="0" w:space="0" w:color="auto"/>
                                            <w:left w:val="none" w:sz="0" w:space="0" w:color="auto"/>
                                            <w:bottom w:val="none" w:sz="0" w:space="0" w:color="auto"/>
                                            <w:right w:val="none" w:sz="0" w:space="0" w:color="auto"/>
                                          </w:divBdr>
                                        </w:div>
                                        <w:div w:id="1854372457">
                                          <w:marLeft w:val="0"/>
                                          <w:marRight w:val="0"/>
                                          <w:marTop w:val="360"/>
                                          <w:marBottom w:val="0"/>
                                          <w:divBdr>
                                            <w:top w:val="none" w:sz="0" w:space="0" w:color="auto"/>
                                            <w:left w:val="none" w:sz="0" w:space="0" w:color="auto"/>
                                            <w:bottom w:val="none" w:sz="0" w:space="0" w:color="auto"/>
                                            <w:right w:val="none" w:sz="0" w:space="0" w:color="auto"/>
                                          </w:divBdr>
                                        </w:div>
                                        <w:div w:id="1200708114">
                                          <w:marLeft w:val="0"/>
                                          <w:marRight w:val="0"/>
                                          <w:marTop w:val="645"/>
                                          <w:marBottom w:val="495"/>
                                          <w:divBdr>
                                            <w:top w:val="none" w:sz="0" w:space="0" w:color="auto"/>
                                            <w:left w:val="none" w:sz="0" w:space="0" w:color="auto"/>
                                            <w:bottom w:val="none" w:sz="0" w:space="0" w:color="auto"/>
                                            <w:right w:val="none" w:sz="0" w:space="0" w:color="auto"/>
                                          </w:divBdr>
                                        </w:div>
                                        <w:div w:id="2088839081">
                                          <w:marLeft w:val="0"/>
                                          <w:marRight w:val="0"/>
                                          <w:marTop w:val="0"/>
                                          <w:marBottom w:val="200"/>
                                          <w:divBdr>
                                            <w:top w:val="none" w:sz="0" w:space="0" w:color="auto"/>
                                            <w:left w:val="none" w:sz="0" w:space="0" w:color="auto"/>
                                            <w:bottom w:val="none" w:sz="0" w:space="0" w:color="auto"/>
                                            <w:right w:val="none" w:sz="0" w:space="0" w:color="auto"/>
                                          </w:divBdr>
                                        </w:div>
                                        <w:div w:id="302077444">
                                          <w:marLeft w:val="0"/>
                                          <w:marRight w:val="0"/>
                                          <w:marTop w:val="360"/>
                                          <w:marBottom w:val="0"/>
                                          <w:divBdr>
                                            <w:top w:val="none" w:sz="0" w:space="0" w:color="auto"/>
                                            <w:left w:val="none" w:sz="0" w:space="0" w:color="auto"/>
                                            <w:bottom w:val="none" w:sz="0" w:space="0" w:color="auto"/>
                                            <w:right w:val="none" w:sz="0" w:space="0" w:color="auto"/>
                                          </w:divBdr>
                                        </w:div>
                                        <w:div w:id="35470911">
                                          <w:marLeft w:val="0"/>
                                          <w:marRight w:val="0"/>
                                          <w:marTop w:val="440"/>
                                          <w:marBottom w:val="200"/>
                                          <w:divBdr>
                                            <w:top w:val="none" w:sz="0" w:space="0" w:color="auto"/>
                                            <w:left w:val="none" w:sz="0" w:space="0" w:color="auto"/>
                                            <w:bottom w:val="none" w:sz="0" w:space="0" w:color="auto"/>
                                            <w:right w:val="none" w:sz="0" w:space="0" w:color="auto"/>
                                          </w:divBdr>
                                        </w:div>
                                        <w:div w:id="163278612">
                                          <w:marLeft w:val="0"/>
                                          <w:marRight w:val="0"/>
                                          <w:marTop w:val="645"/>
                                          <w:marBottom w:val="495"/>
                                          <w:divBdr>
                                            <w:top w:val="none" w:sz="0" w:space="0" w:color="auto"/>
                                            <w:left w:val="none" w:sz="0" w:space="0" w:color="auto"/>
                                            <w:bottom w:val="none" w:sz="0" w:space="0" w:color="auto"/>
                                            <w:right w:val="none" w:sz="0" w:space="0" w:color="auto"/>
                                          </w:divBdr>
                                        </w:div>
                                        <w:div w:id="2065450022">
                                          <w:marLeft w:val="0"/>
                                          <w:marRight w:val="0"/>
                                          <w:marTop w:val="360"/>
                                          <w:marBottom w:val="0"/>
                                          <w:divBdr>
                                            <w:top w:val="none" w:sz="0" w:space="0" w:color="auto"/>
                                            <w:left w:val="none" w:sz="0" w:space="0" w:color="auto"/>
                                            <w:bottom w:val="none" w:sz="0" w:space="0" w:color="auto"/>
                                            <w:right w:val="none" w:sz="0" w:space="0" w:color="auto"/>
                                          </w:divBdr>
                                        </w:div>
                                        <w:div w:id="344478393">
                                          <w:marLeft w:val="0"/>
                                          <w:marRight w:val="0"/>
                                          <w:marTop w:val="360"/>
                                          <w:marBottom w:val="0"/>
                                          <w:divBdr>
                                            <w:top w:val="none" w:sz="0" w:space="0" w:color="auto"/>
                                            <w:left w:val="none" w:sz="0" w:space="0" w:color="auto"/>
                                            <w:bottom w:val="none" w:sz="0" w:space="0" w:color="auto"/>
                                            <w:right w:val="none" w:sz="0" w:space="0" w:color="auto"/>
                                          </w:divBdr>
                                        </w:div>
                                        <w:div w:id="477187019">
                                          <w:marLeft w:val="0"/>
                                          <w:marRight w:val="0"/>
                                          <w:marTop w:val="645"/>
                                          <w:marBottom w:val="495"/>
                                          <w:divBdr>
                                            <w:top w:val="none" w:sz="0" w:space="0" w:color="auto"/>
                                            <w:left w:val="none" w:sz="0" w:space="0" w:color="auto"/>
                                            <w:bottom w:val="none" w:sz="0" w:space="0" w:color="auto"/>
                                            <w:right w:val="none" w:sz="0" w:space="0" w:color="auto"/>
                                          </w:divBdr>
                                        </w:div>
                                        <w:div w:id="1154755147">
                                          <w:marLeft w:val="0"/>
                                          <w:marRight w:val="0"/>
                                          <w:marTop w:val="360"/>
                                          <w:marBottom w:val="0"/>
                                          <w:divBdr>
                                            <w:top w:val="none" w:sz="0" w:space="0" w:color="auto"/>
                                            <w:left w:val="none" w:sz="0" w:space="0" w:color="auto"/>
                                            <w:bottom w:val="none" w:sz="0" w:space="0" w:color="auto"/>
                                            <w:right w:val="none" w:sz="0" w:space="0" w:color="auto"/>
                                          </w:divBdr>
                                        </w:div>
                                        <w:div w:id="543981399">
                                          <w:marLeft w:val="0"/>
                                          <w:marRight w:val="0"/>
                                          <w:marTop w:val="645"/>
                                          <w:marBottom w:val="495"/>
                                          <w:divBdr>
                                            <w:top w:val="none" w:sz="0" w:space="0" w:color="auto"/>
                                            <w:left w:val="none" w:sz="0" w:space="0" w:color="auto"/>
                                            <w:bottom w:val="none" w:sz="0" w:space="0" w:color="auto"/>
                                            <w:right w:val="none" w:sz="0" w:space="0" w:color="auto"/>
                                          </w:divBdr>
                                        </w:div>
                                        <w:div w:id="1559245962">
                                          <w:marLeft w:val="0"/>
                                          <w:marRight w:val="0"/>
                                          <w:marTop w:val="360"/>
                                          <w:marBottom w:val="0"/>
                                          <w:divBdr>
                                            <w:top w:val="none" w:sz="0" w:space="0" w:color="auto"/>
                                            <w:left w:val="none" w:sz="0" w:space="0" w:color="auto"/>
                                            <w:bottom w:val="none" w:sz="0" w:space="0" w:color="auto"/>
                                            <w:right w:val="none" w:sz="0" w:space="0" w:color="auto"/>
                                          </w:divBdr>
                                        </w:div>
                                        <w:div w:id="724336091">
                                          <w:marLeft w:val="0"/>
                                          <w:marRight w:val="0"/>
                                          <w:marTop w:val="440"/>
                                          <w:marBottom w:val="200"/>
                                          <w:divBdr>
                                            <w:top w:val="none" w:sz="0" w:space="0" w:color="auto"/>
                                            <w:left w:val="none" w:sz="0" w:space="0" w:color="auto"/>
                                            <w:bottom w:val="none" w:sz="0" w:space="0" w:color="auto"/>
                                            <w:right w:val="none" w:sz="0" w:space="0" w:color="auto"/>
                                          </w:divBdr>
                                        </w:div>
                                        <w:div w:id="1857039170">
                                          <w:marLeft w:val="0"/>
                                          <w:marRight w:val="0"/>
                                          <w:marTop w:val="645"/>
                                          <w:marBottom w:val="495"/>
                                          <w:divBdr>
                                            <w:top w:val="none" w:sz="0" w:space="0" w:color="auto"/>
                                            <w:left w:val="none" w:sz="0" w:space="0" w:color="auto"/>
                                            <w:bottom w:val="none" w:sz="0" w:space="0" w:color="auto"/>
                                            <w:right w:val="none" w:sz="0" w:space="0" w:color="auto"/>
                                          </w:divBdr>
                                        </w:div>
                                        <w:div w:id="488523934">
                                          <w:marLeft w:val="0"/>
                                          <w:marRight w:val="0"/>
                                          <w:marTop w:val="360"/>
                                          <w:marBottom w:val="0"/>
                                          <w:divBdr>
                                            <w:top w:val="none" w:sz="0" w:space="0" w:color="auto"/>
                                            <w:left w:val="none" w:sz="0" w:space="0" w:color="auto"/>
                                            <w:bottom w:val="none" w:sz="0" w:space="0" w:color="auto"/>
                                            <w:right w:val="none" w:sz="0" w:space="0" w:color="auto"/>
                                          </w:divBdr>
                                        </w:div>
                                        <w:div w:id="1613055909">
                                          <w:marLeft w:val="0"/>
                                          <w:marRight w:val="0"/>
                                          <w:marTop w:val="645"/>
                                          <w:marBottom w:val="495"/>
                                          <w:divBdr>
                                            <w:top w:val="none" w:sz="0" w:space="0" w:color="auto"/>
                                            <w:left w:val="none" w:sz="0" w:space="0" w:color="auto"/>
                                            <w:bottom w:val="none" w:sz="0" w:space="0" w:color="auto"/>
                                            <w:right w:val="none" w:sz="0" w:space="0" w:color="auto"/>
                                          </w:divBdr>
                                        </w:div>
                                        <w:div w:id="688608322">
                                          <w:marLeft w:val="0"/>
                                          <w:marRight w:val="0"/>
                                          <w:marTop w:val="360"/>
                                          <w:marBottom w:val="0"/>
                                          <w:divBdr>
                                            <w:top w:val="none" w:sz="0" w:space="0" w:color="auto"/>
                                            <w:left w:val="none" w:sz="0" w:space="0" w:color="auto"/>
                                            <w:bottom w:val="none" w:sz="0" w:space="0" w:color="auto"/>
                                            <w:right w:val="none" w:sz="0" w:space="0" w:color="auto"/>
                                          </w:divBdr>
                                        </w:div>
                                        <w:div w:id="309872567">
                                          <w:marLeft w:val="0"/>
                                          <w:marRight w:val="0"/>
                                          <w:marTop w:val="440"/>
                                          <w:marBottom w:val="200"/>
                                          <w:divBdr>
                                            <w:top w:val="none" w:sz="0" w:space="0" w:color="auto"/>
                                            <w:left w:val="none" w:sz="0" w:space="0" w:color="auto"/>
                                            <w:bottom w:val="none" w:sz="0" w:space="0" w:color="auto"/>
                                            <w:right w:val="none" w:sz="0" w:space="0" w:color="auto"/>
                                          </w:divBdr>
                                        </w:div>
                                        <w:div w:id="1220898768">
                                          <w:marLeft w:val="0"/>
                                          <w:marRight w:val="0"/>
                                          <w:marTop w:val="0"/>
                                          <w:marBottom w:val="200"/>
                                          <w:divBdr>
                                            <w:top w:val="none" w:sz="0" w:space="0" w:color="auto"/>
                                            <w:left w:val="none" w:sz="0" w:space="0" w:color="auto"/>
                                            <w:bottom w:val="none" w:sz="0" w:space="0" w:color="auto"/>
                                            <w:right w:val="none" w:sz="0" w:space="0" w:color="auto"/>
                                          </w:divBdr>
                                        </w:div>
                                        <w:div w:id="823355660">
                                          <w:marLeft w:val="0"/>
                                          <w:marRight w:val="0"/>
                                          <w:marTop w:val="440"/>
                                          <w:marBottom w:val="200"/>
                                          <w:divBdr>
                                            <w:top w:val="none" w:sz="0" w:space="0" w:color="auto"/>
                                            <w:left w:val="none" w:sz="0" w:space="0" w:color="auto"/>
                                            <w:bottom w:val="none" w:sz="0" w:space="0" w:color="auto"/>
                                            <w:right w:val="none" w:sz="0" w:space="0" w:color="auto"/>
                                          </w:divBdr>
                                        </w:div>
                                        <w:div w:id="678890208">
                                          <w:marLeft w:val="0"/>
                                          <w:marRight w:val="0"/>
                                          <w:marTop w:val="0"/>
                                          <w:marBottom w:val="200"/>
                                          <w:divBdr>
                                            <w:top w:val="none" w:sz="0" w:space="0" w:color="auto"/>
                                            <w:left w:val="none" w:sz="0" w:space="0" w:color="auto"/>
                                            <w:bottom w:val="none" w:sz="0" w:space="0" w:color="auto"/>
                                            <w:right w:val="none" w:sz="0" w:space="0" w:color="auto"/>
                                          </w:divBdr>
                                        </w:div>
                                        <w:div w:id="1349795441">
                                          <w:marLeft w:val="0"/>
                                          <w:marRight w:val="0"/>
                                          <w:marTop w:val="440"/>
                                          <w:marBottom w:val="200"/>
                                          <w:divBdr>
                                            <w:top w:val="none" w:sz="0" w:space="0" w:color="auto"/>
                                            <w:left w:val="none" w:sz="0" w:space="0" w:color="auto"/>
                                            <w:bottom w:val="none" w:sz="0" w:space="0" w:color="auto"/>
                                            <w:right w:val="none" w:sz="0" w:space="0" w:color="auto"/>
                                          </w:divBdr>
                                        </w:div>
                                        <w:div w:id="96684658">
                                          <w:marLeft w:val="0"/>
                                          <w:marRight w:val="0"/>
                                          <w:marTop w:val="645"/>
                                          <w:marBottom w:val="495"/>
                                          <w:divBdr>
                                            <w:top w:val="none" w:sz="0" w:space="0" w:color="auto"/>
                                            <w:left w:val="none" w:sz="0" w:space="0" w:color="auto"/>
                                            <w:bottom w:val="none" w:sz="0" w:space="0" w:color="auto"/>
                                            <w:right w:val="none" w:sz="0" w:space="0" w:color="auto"/>
                                          </w:divBdr>
                                        </w:div>
                                        <w:div w:id="636571811">
                                          <w:marLeft w:val="0"/>
                                          <w:marRight w:val="0"/>
                                          <w:marTop w:val="360"/>
                                          <w:marBottom w:val="0"/>
                                          <w:divBdr>
                                            <w:top w:val="none" w:sz="0" w:space="0" w:color="auto"/>
                                            <w:left w:val="none" w:sz="0" w:space="0" w:color="auto"/>
                                            <w:bottom w:val="none" w:sz="0" w:space="0" w:color="auto"/>
                                            <w:right w:val="none" w:sz="0" w:space="0" w:color="auto"/>
                                          </w:divBdr>
                                        </w:div>
                                        <w:div w:id="194084224">
                                          <w:marLeft w:val="0"/>
                                          <w:marRight w:val="0"/>
                                          <w:marTop w:val="360"/>
                                          <w:marBottom w:val="0"/>
                                          <w:divBdr>
                                            <w:top w:val="none" w:sz="0" w:space="0" w:color="auto"/>
                                            <w:left w:val="none" w:sz="0" w:space="0" w:color="auto"/>
                                            <w:bottom w:val="none" w:sz="0" w:space="0" w:color="auto"/>
                                            <w:right w:val="none" w:sz="0" w:space="0" w:color="auto"/>
                                          </w:divBdr>
                                        </w:div>
                                        <w:div w:id="1082482248">
                                          <w:marLeft w:val="0"/>
                                          <w:marRight w:val="0"/>
                                          <w:marTop w:val="645"/>
                                          <w:marBottom w:val="495"/>
                                          <w:divBdr>
                                            <w:top w:val="none" w:sz="0" w:space="0" w:color="auto"/>
                                            <w:left w:val="none" w:sz="0" w:space="0" w:color="auto"/>
                                            <w:bottom w:val="none" w:sz="0" w:space="0" w:color="auto"/>
                                            <w:right w:val="none" w:sz="0" w:space="0" w:color="auto"/>
                                          </w:divBdr>
                                        </w:div>
                                        <w:div w:id="598754922">
                                          <w:marLeft w:val="0"/>
                                          <w:marRight w:val="0"/>
                                          <w:marTop w:val="360"/>
                                          <w:marBottom w:val="0"/>
                                          <w:divBdr>
                                            <w:top w:val="none" w:sz="0" w:space="0" w:color="auto"/>
                                            <w:left w:val="none" w:sz="0" w:space="0" w:color="auto"/>
                                            <w:bottom w:val="none" w:sz="0" w:space="0" w:color="auto"/>
                                            <w:right w:val="none" w:sz="0" w:space="0" w:color="auto"/>
                                          </w:divBdr>
                                        </w:div>
                                        <w:div w:id="2130272725">
                                          <w:marLeft w:val="0"/>
                                          <w:marRight w:val="0"/>
                                          <w:marTop w:val="645"/>
                                          <w:marBottom w:val="495"/>
                                          <w:divBdr>
                                            <w:top w:val="none" w:sz="0" w:space="0" w:color="auto"/>
                                            <w:left w:val="none" w:sz="0" w:space="0" w:color="auto"/>
                                            <w:bottom w:val="none" w:sz="0" w:space="0" w:color="auto"/>
                                            <w:right w:val="none" w:sz="0" w:space="0" w:color="auto"/>
                                          </w:divBdr>
                                        </w:div>
                                        <w:div w:id="1528324080">
                                          <w:marLeft w:val="0"/>
                                          <w:marRight w:val="0"/>
                                          <w:marTop w:val="360"/>
                                          <w:marBottom w:val="0"/>
                                          <w:divBdr>
                                            <w:top w:val="none" w:sz="0" w:space="0" w:color="auto"/>
                                            <w:left w:val="none" w:sz="0" w:space="0" w:color="auto"/>
                                            <w:bottom w:val="none" w:sz="0" w:space="0" w:color="auto"/>
                                            <w:right w:val="none" w:sz="0" w:space="0" w:color="auto"/>
                                          </w:divBdr>
                                        </w:div>
                                        <w:div w:id="498469571">
                                          <w:marLeft w:val="0"/>
                                          <w:marRight w:val="0"/>
                                          <w:marTop w:val="645"/>
                                          <w:marBottom w:val="495"/>
                                          <w:divBdr>
                                            <w:top w:val="none" w:sz="0" w:space="0" w:color="auto"/>
                                            <w:left w:val="none" w:sz="0" w:space="0" w:color="auto"/>
                                            <w:bottom w:val="none" w:sz="0" w:space="0" w:color="auto"/>
                                            <w:right w:val="none" w:sz="0" w:space="0" w:color="auto"/>
                                          </w:divBdr>
                                        </w:div>
                                        <w:div w:id="1471098524">
                                          <w:marLeft w:val="0"/>
                                          <w:marRight w:val="0"/>
                                          <w:marTop w:val="360"/>
                                          <w:marBottom w:val="0"/>
                                          <w:divBdr>
                                            <w:top w:val="none" w:sz="0" w:space="0" w:color="auto"/>
                                            <w:left w:val="none" w:sz="0" w:space="0" w:color="auto"/>
                                            <w:bottom w:val="none" w:sz="0" w:space="0" w:color="auto"/>
                                            <w:right w:val="none" w:sz="0" w:space="0" w:color="auto"/>
                                          </w:divBdr>
                                        </w:div>
                                        <w:div w:id="448669096">
                                          <w:marLeft w:val="0"/>
                                          <w:marRight w:val="0"/>
                                          <w:marTop w:val="645"/>
                                          <w:marBottom w:val="495"/>
                                          <w:divBdr>
                                            <w:top w:val="none" w:sz="0" w:space="0" w:color="auto"/>
                                            <w:left w:val="none" w:sz="0" w:space="0" w:color="auto"/>
                                            <w:bottom w:val="none" w:sz="0" w:space="0" w:color="auto"/>
                                            <w:right w:val="none" w:sz="0" w:space="0" w:color="auto"/>
                                          </w:divBdr>
                                        </w:div>
                                        <w:div w:id="618146145">
                                          <w:marLeft w:val="0"/>
                                          <w:marRight w:val="0"/>
                                          <w:marTop w:val="360"/>
                                          <w:marBottom w:val="0"/>
                                          <w:divBdr>
                                            <w:top w:val="none" w:sz="0" w:space="0" w:color="auto"/>
                                            <w:left w:val="none" w:sz="0" w:space="0" w:color="auto"/>
                                            <w:bottom w:val="none" w:sz="0" w:space="0" w:color="auto"/>
                                            <w:right w:val="none" w:sz="0" w:space="0" w:color="auto"/>
                                          </w:divBdr>
                                        </w:div>
                                        <w:div w:id="2136680821">
                                          <w:marLeft w:val="0"/>
                                          <w:marRight w:val="0"/>
                                          <w:marTop w:val="360"/>
                                          <w:marBottom w:val="0"/>
                                          <w:divBdr>
                                            <w:top w:val="none" w:sz="0" w:space="0" w:color="auto"/>
                                            <w:left w:val="none" w:sz="0" w:space="0" w:color="auto"/>
                                            <w:bottom w:val="none" w:sz="0" w:space="0" w:color="auto"/>
                                            <w:right w:val="none" w:sz="0" w:space="0" w:color="auto"/>
                                          </w:divBdr>
                                        </w:div>
                                        <w:div w:id="345593762">
                                          <w:marLeft w:val="0"/>
                                          <w:marRight w:val="0"/>
                                          <w:marTop w:val="645"/>
                                          <w:marBottom w:val="495"/>
                                          <w:divBdr>
                                            <w:top w:val="none" w:sz="0" w:space="0" w:color="auto"/>
                                            <w:left w:val="none" w:sz="0" w:space="0" w:color="auto"/>
                                            <w:bottom w:val="none" w:sz="0" w:space="0" w:color="auto"/>
                                            <w:right w:val="none" w:sz="0" w:space="0" w:color="auto"/>
                                          </w:divBdr>
                                        </w:div>
                                        <w:div w:id="188956370">
                                          <w:marLeft w:val="0"/>
                                          <w:marRight w:val="0"/>
                                          <w:marTop w:val="360"/>
                                          <w:marBottom w:val="0"/>
                                          <w:divBdr>
                                            <w:top w:val="none" w:sz="0" w:space="0" w:color="auto"/>
                                            <w:left w:val="none" w:sz="0" w:space="0" w:color="auto"/>
                                            <w:bottom w:val="none" w:sz="0" w:space="0" w:color="auto"/>
                                            <w:right w:val="none" w:sz="0" w:space="0" w:color="auto"/>
                                          </w:divBdr>
                                        </w:div>
                                        <w:div w:id="370421101">
                                          <w:marLeft w:val="0"/>
                                          <w:marRight w:val="0"/>
                                          <w:marTop w:val="440"/>
                                          <w:marBottom w:val="200"/>
                                          <w:divBdr>
                                            <w:top w:val="none" w:sz="0" w:space="0" w:color="auto"/>
                                            <w:left w:val="none" w:sz="0" w:space="0" w:color="auto"/>
                                            <w:bottom w:val="none" w:sz="0" w:space="0" w:color="auto"/>
                                            <w:right w:val="none" w:sz="0" w:space="0" w:color="auto"/>
                                          </w:divBdr>
                                        </w:div>
                                        <w:div w:id="1151409406">
                                          <w:marLeft w:val="0"/>
                                          <w:marRight w:val="0"/>
                                          <w:marTop w:val="645"/>
                                          <w:marBottom w:val="495"/>
                                          <w:divBdr>
                                            <w:top w:val="none" w:sz="0" w:space="0" w:color="auto"/>
                                            <w:left w:val="none" w:sz="0" w:space="0" w:color="auto"/>
                                            <w:bottom w:val="none" w:sz="0" w:space="0" w:color="auto"/>
                                            <w:right w:val="none" w:sz="0" w:space="0" w:color="auto"/>
                                          </w:divBdr>
                                        </w:div>
                                        <w:div w:id="1607806171">
                                          <w:marLeft w:val="0"/>
                                          <w:marRight w:val="0"/>
                                          <w:marTop w:val="360"/>
                                          <w:marBottom w:val="0"/>
                                          <w:divBdr>
                                            <w:top w:val="none" w:sz="0" w:space="0" w:color="auto"/>
                                            <w:left w:val="none" w:sz="0" w:space="0" w:color="auto"/>
                                            <w:bottom w:val="none" w:sz="0" w:space="0" w:color="auto"/>
                                            <w:right w:val="none" w:sz="0" w:space="0" w:color="auto"/>
                                          </w:divBdr>
                                        </w:div>
                                        <w:div w:id="1948848306">
                                          <w:marLeft w:val="0"/>
                                          <w:marRight w:val="0"/>
                                          <w:marTop w:val="360"/>
                                          <w:marBottom w:val="0"/>
                                          <w:divBdr>
                                            <w:top w:val="none" w:sz="0" w:space="0" w:color="auto"/>
                                            <w:left w:val="none" w:sz="0" w:space="0" w:color="auto"/>
                                            <w:bottom w:val="none" w:sz="0" w:space="0" w:color="auto"/>
                                            <w:right w:val="none" w:sz="0" w:space="0" w:color="auto"/>
                                          </w:divBdr>
                                        </w:div>
                                        <w:div w:id="450243592">
                                          <w:marLeft w:val="0"/>
                                          <w:marRight w:val="0"/>
                                          <w:marTop w:val="645"/>
                                          <w:marBottom w:val="495"/>
                                          <w:divBdr>
                                            <w:top w:val="none" w:sz="0" w:space="0" w:color="auto"/>
                                            <w:left w:val="none" w:sz="0" w:space="0" w:color="auto"/>
                                            <w:bottom w:val="none" w:sz="0" w:space="0" w:color="auto"/>
                                            <w:right w:val="none" w:sz="0" w:space="0" w:color="auto"/>
                                          </w:divBdr>
                                        </w:div>
                                        <w:div w:id="1206675330">
                                          <w:marLeft w:val="0"/>
                                          <w:marRight w:val="0"/>
                                          <w:marTop w:val="360"/>
                                          <w:marBottom w:val="0"/>
                                          <w:divBdr>
                                            <w:top w:val="none" w:sz="0" w:space="0" w:color="auto"/>
                                            <w:left w:val="none" w:sz="0" w:space="0" w:color="auto"/>
                                            <w:bottom w:val="none" w:sz="0" w:space="0" w:color="auto"/>
                                            <w:right w:val="none" w:sz="0" w:space="0" w:color="auto"/>
                                          </w:divBdr>
                                        </w:div>
                                        <w:div w:id="20907564">
                                          <w:marLeft w:val="0"/>
                                          <w:marRight w:val="0"/>
                                          <w:marTop w:val="645"/>
                                          <w:marBottom w:val="495"/>
                                          <w:divBdr>
                                            <w:top w:val="none" w:sz="0" w:space="0" w:color="auto"/>
                                            <w:left w:val="none" w:sz="0" w:space="0" w:color="auto"/>
                                            <w:bottom w:val="none" w:sz="0" w:space="0" w:color="auto"/>
                                            <w:right w:val="none" w:sz="0" w:space="0" w:color="auto"/>
                                          </w:divBdr>
                                        </w:div>
                                        <w:div w:id="224610466">
                                          <w:marLeft w:val="0"/>
                                          <w:marRight w:val="0"/>
                                          <w:marTop w:val="360"/>
                                          <w:marBottom w:val="0"/>
                                          <w:divBdr>
                                            <w:top w:val="none" w:sz="0" w:space="0" w:color="auto"/>
                                            <w:left w:val="none" w:sz="0" w:space="0" w:color="auto"/>
                                            <w:bottom w:val="none" w:sz="0" w:space="0" w:color="auto"/>
                                            <w:right w:val="none" w:sz="0" w:space="0" w:color="auto"/>
                                          </w:divBdr>
                                          <w:divsChild>
                                            <w:div w:id="1374113536">
                                              <w:marLeft w:val="0"/>
                                              <w:marRight w:val="0"/>
                                              <w:marTop w:val="0"/>
                                              <w:marBottom w:val="0"/>
                                              <w:divBdr>
                                                <w:top w:val="none" w:sz="0" w:space="0" w:color="auto"/>
                                                <w:left w:val="none" w:sz="0" w:space="0" w:color="auto"/>
                                                <w:bottom w:val="none" w:sz="0" w:space="0" w:color="auto"/>
                                                <w:right w:val="none" w:sz="0" w:space="0" w:color="auto"/>
                                              </w:divBdr>
                                            </w:div>
                                            <w:div w:id="1674717315">
                                              <w:marLeft w:val="600"/>
                                              <w:marRight w:val="0"/>
                                              <w:marTop w:val="80"/>
                                              <w:marBottom w:val="0"/>
                                              <w:divBdr>
                                                <w:top w:val="none" w:sz="0" w:space="0" w:color="auto"/>
                                                <w:left w:val="none" w:sz="0" w:space="0" w:color="auto"/>
                                                <w:bottom w:val="none" w:sz="0" w:space="0" w:color="auto"/>
                                                <w:right w:val="none" w:sz="0" w:space="0" w:color="auto"/>
                                              </w:divBdr>
                                            </w:div>
                                            <w:div w:id="851410812">
                                              <w:marLeft w:val="600"/>
                                              <w:marRight w:val="0"/>
                                              <w:marTop w:val="80"/>
                                              <w:marBottom w:val="0"/>
                                              <w:divBdr>
                                                <w:top w:val="none" w:sz="0" w:space="0" w:color="auto"/>
                                                <w:left w:val="none" w:sz="0" w:space="0" w:color="auto"/>
                                                <w:bottom w:val="none" w:sz="0" w:space="0" w:color="auto"/>
                                                <w:right w:val="none" w:sz="0" w:space="0" w:color="auto"/>
                                              </w:divBdr>
                                            </w:div>
                                            <w:div w:id="1510291558">
                                              <w:marLeft w:val="600"/>
                                              <w:marRight w:val="0"/>
                                              <w:marTop w:val="80"/>
                                              <w:marBottom w:val="0"/>
                                              <w:divBdr>
                                                <w:top w:val="none" w:sz="0" w:space="0" w:color="auto"/>
                                                <w:left w:val="none" w:sz="0" w:space="0" w:color="auto"/>
                                                <w:bottom w:val="none" w:sz="0" w:space="0" w:color="auto"/>
                                                <w:right w:val="none" w:sz="0" w:space="0" w:color="auto"/>
                                              </w:divBdr>
                                            </w:div>
                                            <w:div w:id="970398285">
                                              <w:marLeft w:val="600"/>
                                              <w:marRight w:val="0"/>
                                              <w:marTop w:val="80"/>
                                              <w:marBottom w:val="0"/>
                                              <w:divBdr>
                                                <w:top w:val="none" w:sz="0" w:space="0" w:color="auto"/>
                                                <w:left w:val="none" w:sz="0" w:space="0" w:color="auto"/>
                                                <w:bottom w:val="none" w:sz="0" w:space="0" w:color="auto"/>
                                                <w:right w:val="none" w:sz="0" w:space="0" w:color="auto"/>
                                              </w:divBdr>
                                            </w:div>
                                          </w:divsChild>
                                        </w:div>
                                        <w:div w:id="95903796">
                                          <w:marLeft w:val="0"/>
                                          <w:marRight w:val="0"/>
                                          <w:marTop w:val="360"/>
                                          <w:marBottom w:val="0"/>
                                          <w:divBdr>
                                            <w:top w:val="none" w:sz="0" w:space="0" w:color="auto"/>
                                            <w:left w:val="none" w:sz="0" w:space="0" w:color="auto"/>
                                            <w:bottom w:val="none" w:sz="0" w:space="0" w:color="auto"/>
                                            <w:right w:val="none" w:sz="0" w:space="0" w:color="auto"/>
                                          </w:divBdr>
                                        </w:div>
                                        <w:div w:id="1115254080">
                                          <w:marLeft w:val="0"/>
                                          <w:marRight w:val="0"/>
                                          <w:marTop w:val="645"/>
                                          <w:marBottom w:val="495"/>
                                          <w:divBdr>
                                            <w:top w:val="none" w:sz="0" w:space="0" w:color="auto"/>
                                            <w:left w:val="none" w:sz="0" w:space="0" w:color="auto"/>
                                            <w:bottom w:val="none" w:sz="0" w:space="0" w:color="auto"/>
                                            <w:right w:val="none" w:sz="0" w:space="0" w:color="auto"/>
                                          </w:divBdr>
                                        </w:div>
                                        <w:div w:id="1251306741">
                                          <w:marLeft w:val="0"/>
                                          <w:marRight w:val="0"/>
                                          <w:marTop w:val="360"/>
                                          <w:marBottom w:val="0"/>
                                          <w:divBdr>
                                            <w:top w:val="none" w:sz="0" w:space="0" w:color="auto"/>
                                            <w:left w:val="none" w:sz="0" w:space="0" w:color="auto"/>
                                            <w:bottom w:val="none" w:sz="0" w:space="0" w:color="auto"/>
                                            <w:right w:val="none" w:sz="0" w:space="0" w:color="auto"/>
                                          </w:divBdr>
                                        </w:div>
                                        <w:div w:id="764302413">
                                          <w:marLeft w:val="0"/>
                                          <w:marRight w:val="0"/>
                                          <w:marTop w:val="645"/>
                                          <w:marBottom w:val="495"/>
                                          <w:divBdr>
                                            <w:top w:val="none" w:sz="0" w:space="0" w:color="auto"/>
                                            <w:left w:val="none" w:sz="0" w:space="0" w:color="auto"/>
                                            <w:bottom w:val="none" w:sz="0" w:space="0" w:color="auto"/>
                                            <w:right w:val="none" w:sz="0" w:space="0" w:color="auto"/>
                                          </w:divBdr>
                                        </w:div>
                                        <w:div w:id="496846239">
                                          <w:marLeft w:val="0"/>
                                          <w:marRight w:val="0"/>
                                          <w:marTop w:val="360"/>
                                          <w:marBottom w:val="0"/>
                                          <w:divBdr>
                                            <w:top w:val="none" w:sz="0" w:space="0" w:color="auto"/>
                                            <w:left w:val="none" w:sz="0" w:space="0" w:color="auto"/>
                                            <w:bottom w:val="none" w:sz="0" w:space="0" w:color="auto"/>
                                            <w:right w:val="none" w:sz="0" w:space="0" w:color="auto"/>
                                          </w:divBdr>
                                        </w:div>
                                        <w:div w:id="110326251">
                                          <w:marLeft w:val="0"/>
                                          <w:marRight w:val="0"/>
                                          <w:marTop w:val="645"/>
                                          <w:marBottom w:val="495"/>
                                          <w:divBdr>
                                            <w:top w:val="none" w:sz="0" w:space="0" w:color="auto"/>
                                            <w:left w:val="none" w:sz="0" w:space="0" w:color="auto"/>
                                            <w:bottom w:val="none" w:sz="0" w:space="0" w:color="auto"/>
                                            <w:right w:val="none" w:sz="0" w:space="0" w:color="auto"/>
                                          </w:divBdr>
                                        </w:div>
                                        <w:div w:id="1783842694">
                                          <w:marLeft w:val="0"/>
                                          <w:marRight w:val="0"/>
                                          <w:marTop w:val="360"/>
                                          <w:marBottom w:val="0"/>
                                          <w:divBdr>
                                            <w:top w:val="none" w:sz="0" w:space="0" w:color="auto"/>
                                            <w:left w:val="none" w:sz="0" w:space="0" w:color="auto"/>
                                            <w:bottom w:val="none" w:sz="0" w:space="0" w:color="auto"/>
                                            <w:right w:val="none" w:sz="0" w:space="0" w:color="auto"/>
                                          </w:divBdr>
                                        </w:div>
                                        <w:div w:id="144319878">
                                          <w:marLeft w:val="0"/>
                                          <w:marRight w:val="0"/>
                                          <w:marTop w:val="360"/>
                                          <w:marBottom w:val="0"/>
                                          <w:divBdr>
                                            <w:top w:val="none" w:sz="0" w:space="0" w:color="auto"/>
                                            <w:left w:val="none" w:sz="0" w:space="0" w:color="auto"/>
                                            <w:bottom w:val="none" w:sz="0" w:space="0" w:color="auto"/>
                                            <w:right w:val="none" w:sz="0" w:space="0" w:color="auto"/>
                                          </w:divBdr>
                                        </w:div>
                                        <w:div w:id="597295882">
                                          <w:marLeft w:val="0"/>
                                          <w:marRight w:val="0"/>
                                          <w:marTop w:val="645"/>
                                          <w:marBottom w:val="495"/>
                                          <w:divBdr>
                                            <w:top w:val="none" w:sz="0" w:space="0" w:color="auto"/>
                                            <w:left w:val="none" w:sz="0" w:space="0" w:color="auto"/>
                                            <w:bottom w:val="none" w:sz="0" w:space="0" w:color="auto"/>
                                            <w:right w:val="none" w:sz="0" w:space="0" w:color="auto"/>
                                          </w:divBdr>
                                        </w:div>
                                        <w:div w:id="559825954">
                                          <w:marLeft w:val="0"/>
                                          <w:marRight w:val="0"/>
                                          <w:marTop w:val="360"/>
                                          <w:marBottom w:val="0"/>
                                          <w:divBdr>
                                            <w:top w:val="none" w:sz="0" w:space="0" w:color="auto"/>
                                            <w:left w:val="none" w:sz="0" w:space="0" w:color="auto"/>
                                            <w:bottom w:val="none" w:sz="0" w:space="0" w:color="auto"/>
                                            <w:right w:val="none" w:sz="0" w:space="0" w:color="auto"/>
                                          </w:divBdr>
                                        </w:div>
                                        <w:div w:id="1563253244">
                                          <w:marLeft w:val="0"/>
                                          <w:marRight w:val="0"/>
                                          <w:marTop w:val="360"/>
                                          <w:marBottom w:val="0"/>
                                          <w:divBdr>
                                            <w:top w:val="none" w:sz="0" w:space="0" w:color="auto"/>
                                            <w:left w:val="none" w:sz="0" w:space="0" w:color="auto"/>
                                            <w:bottom w:val="none" w:sz="0" w:space="0" w:color="auto"/>
                                            <w:right w:val="none" w:sz="0" w:space="0" w:color="auto"/>
                                          </w:divBdr>
                                        </w:div>
                                        <w:div w:id="716200144">
                                          <w:marLeft w:val="0"/>
                                          <w:marRight w:val="0"/>
                                          <w:marTop w:val="645"/>
                                          <w:marBottom w:val="495"/>
                                          <w:divBdr>
                                            <w:top w:val="none" w:sz="0" w:space="0" w:color="auto"/>
                                            <w:left w:val="none" w:sz="0" w:space="0" w:color="auto"/>
                                            <w:bottom w:val="none" w:sz="0" w:space="0" w:color="auto"/>
                                            <w:right w:val="none" w:sz="0" w:space="0" w:color="auto"/>
                                          </w:divBdr>
                                        </w:div>
                                        <w:div w:id="1118908430">
                                          <w:marLeft w:val="0"/>
                                          <w:marRight w:val="0"/>
                                          <w:marTop w:val="360"/>
                                          <w:marBottom w:val="0"/>
                                          <w:divBdr>
                                            <w:top w:val="none" w:sz="0" w:space="0" w:color="auto"/>
                                            <w:left w:val="none" w:sz="0" w:space="0" w:color="auto"/>
                                            <w:bottom w:val="none" w:sz="0" w:space="0" w:color="auto"/>
                                            <w:right w:val="none" w:sz="0" w:space="0" w:color="auto"/>
                                          </w:divBdr>
                                        </w:div>
                                        <w:div w:id="762184935">
                                          <w:marLeft w:val="0"/>
                                          <w:marRight w:val="0"/>
                                          <w:marTop w:val="360"/>
                                          <w:marBottom w:val="0"/>
                                          <w:divBdr>
                                            <w:top w:val="none" w:sz="0" w:space="0" w:color="auto"/>
                                            <w:left w:val="none" w:sz="0" w:space="0" w:color="auto"/>
                                            <w:bottom w:val="none" w:sz="0" w:space="0" w:color="auto"/>
                                            <w:right w:val="none" w:sz="0" w:space="0" w:color="auto"/>
                                          </w:divBdr>
                                        </w:div>
                                        <w:div w:id="612909106">
                                          <w:marLeft w:val="0"/>
                                          <w:marRight w:val="0"/>
                                          <w:marTop w:val="360"/>
                                          <w:marBottom w:val="0"/>
                                          <w:divBdr>
                                            <w:top w:val="none" w:sz="0" w:space="0" w:color="auto"/>
                                            <w:left w:val="none" w:sz="0" w:space="0" w:color="auto"/>
                                            <w:bottom w:val="none" w:sz="0" w:space="0" w:color="auto"/>
                                            <w:right w:val="none" w:sz="0" w:space="0" w:color="auto"/>
                                          </w:divBdr>
                                        </w:div>
                                        <w:div w:id="1248929323">
                                          <w:marLeft w:val="0"/>
                                          <w:marRight w:val="0"/>
                                          <w:marTop w:val="645"/>
                                          <w:marBottom w:val="495"/>
                                          <w:divBdr>
                                            <w:top w:val="none" w:sz="0" w:space="0" w:color="auto"/>
                                            <w:left w:val="none" w:sz="0" w:space="0" w:color="auto"/>
                                            <w:bottom w:val="none" w:sz="0" w:space="0" w:color="auto"/>
                                            <w:right w:val="none" w:sz="0" w:space="0" w:color="auto"/>
                                          </w:divBdr>
                                        </w:div>
                                        <w:div w:id="1176726987">
                                          <w:marLeft w:val="0"/>
                                          <w:marRight w:val="0"/>
                                          <w:marTop w:val="360"/>
                                          <w:marBottom w:val="0"/>
                                          <w:divBdr>
                                            <w:top w:val="none" w:sz="0" w:space="0" w:color="auto"/>
                                            <w:left w:val="none" w:sz="0" w:space="0" w:color="auto"/>
                                            <w:bottom w:val="none" w:sz="0" w:space="0" w:color="auto"/>
                                            <w:right w:val="none" w:sz="0" w:space="0" w:color="auto"/>
                                          </w:divBdr>
                                        </w:div>
                                        <w:div w:id="507326094">
                                          <w:marLeft w:val="0"/>
                                          <w:marRight w:val="0"/>
                                          <w:marTop w:val="360"/>
                                          <w:marBottom w:val="0"/>
                                          <w:divBdr>
                                            <w:top w:val="none" w:sz="0" w:space="0" w:color="auto"/>
                                            <w:left w:val="none" w:sz="0" w:space="0" w:color="auto"/>
                                            <w:bottom w:val="none" w:sz="0" w:space="0" w:color="auto"/>
                                            <w:right w:val="none" w:sz="0" w:space="0" w:color="auto"/>
                                          </w:divBdr>
                                        </w:div>
                                        <w:div w:id="487284849">
                                          <w:marLeft w:val="0"/>
                                          <w:marRight w:val="0"/>
                                          <w:marTop w:val="645"/>
                                          <w:marBottom w:val="495"/>
                                          <w:divBdr>
                                            <w:top w:val="none" w:sz="0" w:space="0" w:color="auto"/>
                                            <w:left w:val="none" w:sz="0" w:space="0" w:color="auto"/>
                                            <w:bottom w:val="none" w:sz="0" w:space="0" w:color="auto"/>
                                            <w:right w:val="none" w:sz="0" w:space="0" w:color="auto"/>
                                          </w:divBdr>
                                        </w:div>
                                        <w:div w:id="1817137049">
                                          <w:marLeft w:val="0"/>
                                          <w:marRight w:val="0"/>
                                          <w:marTop w:val="360"/>
                                          <w:marBottom w:val="0"/>
                                          <w:divBdr>
                                            <w:top w:val="none" w:sz="0" w:space="0" w:color="auto"/>
                                            <w:left w:val="none" w:sz="0" w:space="0" w:color="auto"/>
                                            <w:bottom w:val="none" w:sz="0" w:space="0" w:color="auto"/>
                                            <w:right w:val="none" w:sz="0" w:space="0" w:color="auto"/>
                                          </w:divBdr>
                                        </w:div>
                                        <w:div w:id="1018238527">
                                          <w:marLeft w:val="0"/>
                                          <w:marRight w:val="0"/>
                                          <w:marTop w:val="645"/>
                                          <w:marBottom w:val="495"/>
                                          <w:divBdr>
                                            <w:top w:val="none" w:sz="0" w:space="0" w:color="auto"/>
                                            <w:left w:val="none" w:sz="0" w:space="0" w:color="auto"/>
                                            <w:bottom w:val="none" w:sz="0" w:space="0" w:color="auto"/>
                                            <w:right w:val="none" w:sz="0" w:space="0" w:color="auto"/>
                                          </w:divBdr>
                                        </w:div>
                                        <w:div w:id="23992197">
                                          <w:marLeft w:val="0"/>
                                          <w:marRight w:val="0"/>
                                          <w:marTop w:val="360"/>
                                          <w:marBottom w:val="0"/>
                                          <w:divBdr>
                                            <w:top w:val="none" w:sz="0" w:space="0" w:color="auto"/>
                                            <w:left w:val="none" w:sz="0" w:space="0" w:color="auto"/>
                                            <w:bottom w:val="none" w:sz="0" w:space="0" w:color="auto"/>
                                            <w:right w:val="none" w:sz="0" w:space="0" w:color="auto"/>
                                          </w:divBdr>
                                        </w:div>
                                        <w:div w:id="1512137114">
                                          <w:marLeft w:val="0"/>
                                          <w:marRight w:val="0"/>
                                          <w:marTop w:val="645"/>
                                          <w:marBottom w:val="495"/>
                                          <w:divBdr>
                                            <w:top w:val="none" w:sz="0" w:space="0" w:color="auto"/>
                                            <w:left w:val="none" w:sz="0" w:space="0" w:color="auto"/>
                                            <w:bottom w:val="none" w:sz="0" w:space="0" w:color="auto"/>
                                            <w:right w:val="none" w:sz="0" w:space="0" w:color="auto"/>
                                          </w:divBdr>
                                        </w:div>
                                        <w:div w:id="1931818317">
                                          <w:marLeft w:val="0"/>
                                          <w:marRight w:val="0"/>
                                          <w:marTop w:val="360"/>
                                          <w:marBottom w:val="0"/>
                                          <w:divBdr>
                                            <w:top w:val="none" w:sz="0" w:space="0" w:color="auto"/>
                                            <w:left w:val="none" w:sz="0" w:space="0" w:color="auto"/>
                                            <w:bottom w:val="none" w:sz="0" w:space="0" w:color="auto"/>
                                            <w:right w:val="none" w:sz="0" w:space="0" w:color="auto"/>
                                          </w:divBdr>
                                        </w:div>
                                        <w:div w:id="1348485707">
                                          <w:marLeft w:val="0"/>
                                          <w:marRight w:val="0"/>
                                          <w:marTop w:val="440"/>
                                          <w:marBottom w:val="200"/>
                                          <w:divBdr>
                                            <w:top w:val="none" w:sz="0" w:space="0" w:color="auto"/>
                                            <w:left w:val="none" w:sz="0" w:space="0" w:color="auto"/>
                                            <w:bottom w:val="none" w:sz="0" w:space="0" w:color="auto"/>
                                            <w:right w:val="none" w:sz="0" w:space="0" w:color="auto"/>
                                          </w:divBdr>
                                        </w:div>
                                        <w:div w:id="1363240434">
                                          <w:marLeft w:val="0"/>
                                          <w:marRight w:val="0"/>
                                          <w:marTop w:val="645"/>
                                          <w:marBottom w:val="495"/>
                                          <w:divBdr>
                                            <w:top w:val="none" w:sz="0" w:space="0" w:color="auto"/>
                                            <w:left w:val="none" w:sz="0" w:space="0" w:color="auto"/>
                                            <w:bottom w:val="none" w:sz="0" w:space="0" w:color="auto"/>
                                            <w:right w:val="none" w:sz="0" w:space="0" w:color="auto"/>
                                          </w:divBdr>
                                        </w:div>
                                        <w:div w:id="268662158">
                                          <w:marLeft w:val="0"/>
                                          <w:marRight w:val="0"/>
                                          <w:marTop w:val="360"/>
                                          <w:marBottom w:val="0"/>
                                          <w:divBdr>
                                            <w:top w:val="none" w:sz="0" w:space="0" w:color="auto"/>
                                            <w:left w:val="none" w:sz="0" w:space="0" w:color="auto"/>
                                            <w:bottom w:val="none" w:sz="0" w:space="0" w:color="auto"/>
                                            <w:right w:val="none" w:sz="0" w:space="0" w:color="auto"/>
                                          </w:divBdr>
                                        </w:div>
                                        <w:div w:id="2056077750">
                                          <w:marLeft w:val="0"/>
                                          <w:marRight w:val="0"/>
                                          <w:marTop w:val="360"/>
                                          <w:marBottom w:val="0"/>
                                          <w:divBdr>
                                            <w:top w:val="none" w:sz="0" w:space="0" w:color="auto"/>
                                            <w:left w:val="none" w:sz="0" w:space="0" w:color="auto"/>
                                            <w:bottom w:val="none" w:sz="0" w:space="0" w:color="auto"/>
                                            <w:right w:val="none" w:sz="0" w:space="0" w:color="auto"/>
                                          </w:divBdr>
                                        </w:div>
                                        <w:div w:id="40327238">
                                          <w:marLeft w:val="0"/>
                                          <w:marRight w:val="0"/>
                                          <w:marTop w:val="360"/>
                                          <w:marBottom w:val="0"/>
                                          <w:divBdr>
                                            <w:top w:val="none" w:sz="0" w:space="0" w:color="auto"/>
                                            <w:left w:val="none" w:sz="0" w:space="0" w:color="auto"/>
                                            <w:bottom w:val="none" w:sz="0" w:space="0" w:color="auto"/>
                                            <w:right w:val="none" w:sz="0" w:space="0" w:color="auto"/>
                                          </w:divBdr>
                                        </w:div>
                                        <w:div w:id="432821811">
                                          <w:marLeft w:val="0"/>
                                          <w:marRight w:val="0"/>
                                          <w:marTop w:val="645"/>
                                          <w:marBottom w:val="495"/>
                                          <w:divBdr>
                                            <w:top w:val="none" w:sz="0" w:space="0" w:color="auto"/>
                                            <w:left w:val="none" w:sz="0" w:space="0" w:color="auto"/>
                                            <w:bottom w:val="none" w:sz="0" w:space="0" w:color="auto"/>
                                            <w:right w:val="none" w:sz="0" w:space="0" w:color="auto"/>
                                          </w:divBdr>
                                        </w:div>
                                        <w:div w:id="314801337">
                                          <w:marLeft w:val="0"/>
                                          <w:marRight w:val="0"/>
                                          <w:marTop w:val="360"/>
                                          <w:marBottom w:val="0"/>
                                          <w:divBdr>
                                            <w:top w:val="none" w:sz="0" w:space="0" w:color="auto"/>
                                            <w:left w:val="none" w:sz="0" w:space="0" w:color="auto"/>
                                            <w:bottom w:val="none" w:sz="0" w:space="0" w:color="auto"/>
                                            <w:right w:val="none" w:sz="0" w:space="0" w:color="auto"/>
                                          </w:divBdr>
                                        </w:div>
                                        <w:div w:id="1793860879">
                                          <w:marLeft w:val="0"/>
                                          <w:marRight w:val="0"/>
                                          <w:marTop w:val="360"/>
                                          <w:marBottom w:val="0"/>
                                          <w:divBdr>
                                            <w:top w:val="none" w:sz="0" w:space="0" w:color="auto"/>
                                            <w:left w:val="none" w:sz="0" w:space="0" w:color="auto"/>
                                            <w:bottom w:val="none" w:sz="0" w:space="0" w:color="auto"/>
                                            <w:right w:val="none" w:sz="0" w:space="0" w:color="auto"/>
                                          </w:divBdr>
                                        </w:div>
                                        <w:div w:id="1021316485">
                                          <w:marLeft w:val="0"/>
                                          <w:marRight w:val="0"/>
                                          <w:marTop w:val="645"/>
                                          <w:marBottom w:val="495"/>
                                          <w:divBdr>
                                            <w:top w:val="none" w:sz="0" w:space="0" w:color="auto"/>
                                            <w:left w:val="none" w:sz="0" w:space="0" w:color="auto"/>
                                            <w:bottom w:val="none" w:sz="0" w:space="0" w:color="auto"/>
                                            <w:right w:val="none" w:sz="0" w:space="0" w:color="auto"/>
                                          </w:divBdr>
                                        </w:div>
                                        <w:div w:id="656762891">
                                          <w:marLeft w:val="0"/>
                                          <w:marRight w:val="0"/>
                                          <w:marTop w:val="360"/>
                                          <w:marBottom w:val="0"/>
                                          <w:divBdr>
                                            <w:top w:val="none" w:sz="0" w:space="0" w:color="auto"/>
                                            <w:left w:val="none" w:sz="0" w:space="0" w:color="auto"/>
                                            <w:bottom w:val="none" w:sz="0" w:space="0" w:color="auto"/>
                                            <w:right w:val="none" w:sz="0" w:space="0" w:color="auto"/>
                                          </w:divBdr>
                                        </w:div>
                                        <w:div w:id="351034062">
                                          <w:marLeft w:val="0"/>
                                          <w:marRight w:val="0"/>
                                          <w:marTop w:val="645"/>
                                          <w:marBottom w:val="495"/>
                                          <w:divBdr>
                                            <w:top w:val="none" w:sz="0" w:space="0" w:color="auto"/>
                                            <w:left w:val="none" w:sz="0" w:space="0" w:color="auto"/>
                                            <w:bottom w:val="none" w:sz="0" w:space="0" w:color="auto"/>
                                            <w:right w:val="none" w:sz="0" w:space="0" w:color="auto"/>
                                          </w:divBdr>
                                        </w:div>
                                        <w:div w:id="888490848">
                                          <w:marLeft w:val="0"/>
                                          <w:marRight w:val="0"/>
                                          <w:marTop w:val="360"/>
                                          <w:marBottom w:val="0"/>
                                          <w:divBdr>
                                            <w:top w:val="none" w:sz="0" w:space="0" w:color="auto"/>
                                            <w:left w:val="none" w:sz="0" w:space="0" w:color="auto"/>
                                            <w:bottom w:val="none" w:sz="0" w:space="0" w:color="auto"/>
                                            <w:right w:val="none" w:sz="0" w:space="0" w:color="auto"/>
                                          </w:divBdr>
                                        </w:div>
                                        <w:div w:id="792096953">
                                          <w:marLeft w:val="0"/>
                                          <w:marRight w:val="0"/>
                                          <w:marTop w:val="645"/>
                                          <w:marBottom w:val="495"/>
                                          <w:divBdr>
                                            <w:top w:val="none" w:sz="0" w:space="0" w:color="auto"/>
                                            <w:left w:val="none" w:sz="0" w:space="0" w:color="auto"/>
                                            <w:bottom w:val="none" w:sz="0" w:space="0" w:color="auto"/>
                                            <w:right w:val="none" w:sz="0" w:space="0" w:color="auto"/>
                                          </w:divBdr>
                                        </w:div>
                                        <w:div w:id="164978987">
                                          <w:marLeft w:val="0"/>
                                          <w:marRight w:val="0"/>
                                          <w:marTop w:val="360"/>
                                          <w:marBottom w:val="0"/>
                                          <w:divBdr>
                                            <w:top w:val="none" w:sz="0" w:space="0" w:color="auto"/>
                                            <w:left w:val="none" w:sz="0" w:space="0" w:color="auto"/>
                                            <w:bottom w:val="none" w:sz="0" w:space="0" w:color="auto"/>
                                            <w:right w:val="none" w:sz="0" w:space="0" w:color="auto"/>
                                          </w:divBdr>
                                        </w:div>
                                        <w:div w:id="1165054052">
                                          <w:marLeft w:val="0"/>
                                          <w:marRight w:val="0"/>
                                          <w:marTop w:val="360"/>
                                          <w:marBottom w:val="0"/>
                                          <w:divBdr>
                                            <w:top w:val="none" w:sz="0" w:space="0" w:color="auto"/>
                                            <w:left w:val="none" w:sz="0" w:space="0" w:color="auto"/>
                                            <w:bottom w:val="none" w:sz="0" w:space="0" w:color="auto"/>
                                            <w:right w:val="none" w:sz="0" w:space="0" w:color="auto"/>
                                          </w:divBdr>
                                        </w:div>
                                        <w:div w:id="559823827">
                                          <w:marLeft w:val="0"/>
                                          <w:marRight w:val="0"/>
                                          <w:marTop w:val="645"/>
                                          <w:marBottom w:val="495"/>
                                          <w:divBdr>
                                            <w:top w:val="none" w:sz="0" w:space="0" w:color="auto"/>
                                            <w:left w:val="none" w:sz="0" w:space="0" w:color="auto"/>
                                            <w:bottom w:val="none" w:sz="0" w:space="0" w:color="auto"/>
                                            <w:right w:val="none" w:sz="0" w:space="0" w:color="auto"/>
                                          </w:divBdr>
                                        </w:div>
                                        <w:div w:id="960648318">
                                          <w:marLeft w:val="0"/>
                                          <w:marRight w:val="0"/>
                                          <w:marTop w:val="360"/>
                                          <w:marBottom w:val="0"/>
                                          <w:divBdr>
                                            <w:top w:val="none" w:sz="0" w:space="0" w:color="auto"/>
                                            <w:left w:val="none" w:sz="0" w:space="0" w:color="auto"/>
                                            <w:bottom w:val="none" w:sz="0" w:space="0" w:color="auto"/>
                                            <w:right w:val="none" w:sz="0" w:space="0" w:color="auto"/>
                                          </w:divBdr>
                                        </w:div>
                                        <w:div w:id="180553204">
                                          <w:marLeft w:val="0"/>
                                          <w:marRight w:val="0"/>
                                          <w:marTop w:val="645"/>
                                          <w:marBottom w:val="495"/>
                                          <w:divBdr>
                                            <w:top w:val="none" w:sz="0" w:space="0" w:color="auto"/>
                                            <w:left w:val="none" w:sz="0" w:space="0" w:color="auto"/>
                                            <w:bottom w:val="none" w:sz="0" w:space="0" w:color="auto"/>
                                            <w:right w:val="none" w:sz="0" w:space="0" w:color="auto"/>
                                          </w:divBdr>
                                        </w:div>
                                        <w:div w:id="1823623262">
                                          <w:marLeft w:val="0"/>
                                          <w:marRight w:val="0"/>
                                          <w:marTop w:val="360"/>
                                          <w:marBottom w:val="0"/>
                                          <w:divBdr>
                                            <w:top w:val="none" w:sz="0" w:space="0" w:color="auto"/>
                                            <w:left w:val="none" w:sz="0" w:space="0" w:color="auto"/>
                                            <w:bottom w:val="none" w:sz="0" w:space="0" w:color="auto"/>
                                            <w:right w:val="none" w:sz="0" w:space="0" w:color="auto"/>
                                          </w:divBdr>
                                        </w:div>
                                        <w:div w:id="1399936930">
                                          <w:marLeft w:val="0"/>
                                          <w:marRight w:val="0"/>
                                          <w:marTop w:val="360"/>
                                          <w:marBottom w:val="0"/>
                                          <w:divBdr>
                                            <w:top w:val="none" w:sz="0" w:space="0" w:color="auto"/>
                                            <w:left w:val="none" w:sz="0" w:space="0" w:color="auto"/>
                                            <w:bottom w:val="none" w:sz="0" w:space="0" w:color="auto"/>
                                            <w:right w:val="none" w:sz="0" w:space="0" w:color="auto"/>
                                          </w:divBdr>
                                        </w:div>
                                        <w:div w:id="2093156163">
                                          <w:marLeft w:val="0"/>
                                          <w:marRight w:val="0"/>
                                          <w:marTop w:val="645"/>
                                          <w:marBottom w:val="495"/>
                                          <w:divBdr>
                                            <w:top w:val="none" w:sz="0" w:space="0" w:color="auto"/>
                                            <w:left w:val="none" w:sz="0" w:space="0" w:color="auto"/>
                                            <w:bottom w:val="none" w:sz="0" w:space="0" w:color="auto"/>
                                            <w:right w:val="none" w:sz="0" w:space="0" w:color="auto"/>
                                          </w:divBdr>
                                        </w:div>
                                        <w:div w:id="636379824">
                                          <w:marLeft w:val="0"/>
                                          <w:marRight w:val="0"/>
                                          <w:marTop w:val="360"/>
                                          <w:marBottom w:val="0"/>
                                          <w:divBdr>
                                            <w:top w:val="none" w:sz="0" w:space="0" w:color="auto"/>
                                            <w:left w:val="none" w:sz="0" w:space="0" w:color="auto"/>
                                            <w:bottom w:val="none" w:sz="0" w:space="0" w:color="auto"/>
                                            <w:right w:val="none" w:sz="0" w:space="0" w:color="auto"/>
                                          </w:divBdr>
                                        </w:div>
                                        <w:div w:id="571430355">
                                          <w:marLeft w:val="0"/>
                                          <w:marRight w:val="0"/>
                                          <w:marTop w:val="360"/>
                                          <w:marBottom w:val="0"/>
                                          <w:divBdr>
                                            <w:top w:val="none" w:sz="0" w:space="0" w:color="auto"/>
                                            <w:left w:val="none" w:sz="0" w:space="0" w:color="auto"/>
                                            <w:bottom w:val="none" w:sz="0" w:space="0" w:color="auto"/>
                                            <w:right w:val="none" w:sz="0" w:space="0" w:color="auto"/>
                                          </w:divBdr>
                                        </w:div>
                                        <w:div w:id="565917965">
                                          <w:marLeft w:val="0"/>
                                          <w:marRight w:val="0"/>
                                          <w:marTop w:val="645"/>
                                          <w:marBottom w:val="495"/>
                                          <w:divBdr>
                                            <w:top w:val="none" w:sz="0" w:space="0" w:color="auto"/>
                                            <w:left w:val="none" w:sz="0" w:space="0" w:color="auto"/>
                                            <w:bottom w:val="none" w:sz="0" w:space="0" w:color="auto"/>
                                            <w:right w:val="none" w:sz="0" w:space="0" w:color="auto"/>
                                          </w:divBdr>
                                        </w:div>
                                        <w:div w:id="1332296207">
                                          <w:marLeft w:val="0"/>
                                          <w:marRight w:val="0"/>
                                          <w:marTop w:val="360"/>
                                          <w:marBottom w:val="0"/>
                                          <w:divBdr>
                                            <w:top w:val="none" w:sz="0" w:space="0" w:color="auto"/>
                                            <w:left w:val="none" w:sz="0" w:space="0" w:color="auto"/>
                                            <w:bottom w:val="none" w:sz="0" w:space="0" w:color="auto"/>
                                            <w:right w:val="none" w:sz="0" w:space="0" w:color="auto"/>
                                          </w:divBdr>
                                        </w:div>
                                        <w:div w:id="1572304930">
                                          <w:marLeft w:val="0"/>
                                          <w:marRight w:val="0"/>
                                          <w:marTop w:val="645"/>
                                          <w:marBottom w:val="495"/>
                                          <w:divBdr>
                                            <w:top w:val="none" w:sz="0" w:space="0" w:color="auto"/>
                                            <w:left w:val="none" w:sz="0" w:space="0" w:color="auto"/>
                                            <w:bottom w:val="none" w:sz="0" w:space="0" w:color="auto"/>
                                            <w:right w:val="none" w:sz="0" w:space="0" w:color="auto"/>
                                          </w:divBdr>
                                        </w:div>
                                        <w:div w:id="1408768674">
                                          <w:marLeft w:val="0"/>
                                          <w:marRight w:val="0"/>
                                          <w:marTop w:val="360"/>
                                          <w:marBottom w:val="0"/>
                                          <w:divBdr>
                                            <w:top w:val="none" w:sz="0" w:space="0" w:color="auto"/>
                                            <w:left w:val="none" w:sz="0" w:space="0" w:color="auto"/>
                                            <w:bottom w:val="none" w:sz="0" w:space="0" w:color="auto"/>
                                            <w:right w:val="none" w:sz="0" w:space="0" w:color="auto"/>
                                          </w:divBdr>
                                        </w:div>
                                        <w:div w:id="1191334977">
                                          <w:marLeft w:val="0"/>
                                          <w:marRight w:val="0"/>
                                          <w:marTop w:val="645"/>
                                          <w:marBottom w:val="495"/>
                                          <w:divBdr>
                                            <w:top w:val="none" w:sz="0" w:space="0" w:color="auto"/>
                                            <w:left w:val="none" w:sz="0" w:space="0" w:color="auto"/>
                                            <w:bottom w:val="none" w:sz="0" w:space="0" w:color="auto"/>
                                            <w:right w:val="none" w:sz="0" w:space="0" w:color="auto"/>
                                          </w:divBdr>
                                        </w:div>
                                        <w:div w:id="1549609596">
                                          <w:marLeft w:val="0"/>
                                          <w:marRight w:val="0"/>
                                          <w:marTop w:val="360"/>
                                          <w:marBottom w:val="0"/>
                                          <w:divBdr>
                                            <w:top w:val="none" w:sz="0" w:space="0" w:color="auto"/>
                                            <w:left w:val="none" w:sz="0" w:space="0" w:color="auto"/>
                                            <w:bottom w:val="none" w:sz="0" w:space="0" w:color="auto"/>
                                            <w:right w:val="none" w:sz="0" w:space="0" w:color="auto"/>
                                          </w:divBdr>
                                        </w:div>
                                        <w:div w:id="2117402788">
                                          <w:marLeft w:val="0"/>
                                          <w:marRight w:val="0"/>
                                          <w:marTop w:val="360"/>
                                          <w:marBottom w:val="0"/>
                                          <w:divBdr>
                                            <w:top w:val="none" w:sz="0" w:space="0" w:color="auto"/>
                                            <w:left w:val="none" w:sz="0" w:space="0" w:color="auto"/>
                                            <w:bottom w:val="none" w:sz="0" w:space="0" w:color="auto"/>
                                            <w:right w:val="none" w:sz="0" w:space="0" w:color="auto"/>
                                          </w:divBdr>
                                        </w:div>
                                        <w:div w:id="664943062">
                                          <w:marLeft w:val="0"/>
                                          <w:marRight w:val="0"/>
                                          <w:marTop w:val="645"/>
                                          <w:marBottom w:val="495"/>
                                          <w:divBdr>
                                            <w:top w:val="none" w:sz="0" w:space="0" w:color="auto"/>
                                            <w:left w:val="none" w:sz="0" w:space="0" w:color="auto"/>
                                            <w:bottom w:val="none" w:sz="0" w:space="0" w:color="auto"/>
                                            <w:right w:val="none" w:sz="0" w:space="0" w:color="auto"/>
                                          </w:divBdr>
                                        </w:div>
                                        <w:div w:id="1865166482">
                                          <w:marLeft w:val="0"/>
                                          <w:marRight w:val="0"/>
                                          <w:marTop w:val="360"/>
                                          <w:marBottom w:val="0"/>
                                          <w:divBdr>
                                            <w:top w:val="none" w:sz="0" w:space="0" w:color="auto"/>
                                            <w:left w:val="none" w:sz="0" w:space="0" w:color="auto"/>
                                            <w:bottom w:val="none" w:sz="0" w:space="0" w:color="auto"/>
                                            <w:right w:val="none" w:sz="0" w:space="0" w:color="auto"/>
                                          </w:divBdr>
                                        </w:div>
                                        <w:div w:id="723138659">
                                          <w:marLeft w:val="0"/>
                                          <w:marRight w:val="0"/>
                                          <w:marTop w:val="360"/>
                                          <w:marBottom w:val="0"/>
                                          <w:divBdr>
                                            <w:top w:val="none" w:sz="0" w:space="0" w:color="auto"/>
                                            <w:left w:val="none" w:sz="0" w:space="0" w:color="auto"/>
                                            <w:bottom w:val="none" w:sz="0" w:space="0" w:color="auto"/>
                                            <w:right w:val="none" w:sz="0" w:space="0" w:color="auto"/>
                                          </w:divBdr>
                                        </w:div>
                                        <w:div w:id="1095399156">
                                          <w:marLeft w:val="0"/>
                                          <w:marRight w:val="0"/>
                                          <w:marTop w:val="645"/>
                                          <w:marBottom w:val="495"/>
                                          <w:divBdr>
                                            <w:top w:val="none" w:sz="0" w:space="0" w:color="auto"/>
                                            <w:left w:val="none" w:sz="0" w:space="0" w:color="auto"/>
                                            <w:bottom w:val="none" w:sz="0" w:space="0" w:color="auto"/>
                                            <w:right w:val="none" w:sz="0" w:space="0" w:color="auto"/>
                                          </w:divBdr>
                                        </w:div>
                                        <w:div w:id="214778803">
                                          <w:marLeft w:val="0"/>
                                          <w:marRight w:val="0"/>
                                          <w:marTop w:val="360"/>
                                          <w:marBottom w:val="0"/>
                                          <w:divBdr>
                                            <w:top w:val="none" w:sz="0" w:space="0" w:color="auto"/>
                                            <w:left w:val="none" w:sz="0" w:space="0" w:color="auto"/>
                                            <w:bottom w:val="none" w:sz="0" w:space="0" w:color="auto"/>
                                            <w:right w:val="none" w:sz="0" w:space="0" w:color="auto"/>
                                          </w:divBdr>
                                        </w:div>
                                        <w:div w:id="1038698593">
                                          <w:marLeft w:val="0"/>
                                          <w:marRight w:val="0"/>
                                          <w:marTop w:val="360"/>
                                          <w:marBottom w:val="0"/>
                                          <w:divBdr>
                                            <w:top w:val="none" w:sz="0" w:space="0" w:color="auto"/>
                                            <w:left w:val="none" w:sz="0" w:space="0" w:color="auto"/>
                                            <w:bottom w:val="none" w:sz="0" w:space="0" w:color="auto"/>
                                            <w:right w:val="none" w:sz="0" w:space="0" w:color="auto"/>
                                          </w:divBdr>
                                        </w:div>
                                        <w:div w:id="1140728233">
                                          <w:marLeft w:val="0"/>
                                          <w:marRight w:val="0"/>
                                          <w:marTop w:val="440"/>
                                          <w:marBottom w:val="200"/>
                                          <w:divBdr>
                                            <w:top w:val="none" w:sz="0" w:space="0" w:color="auto"/>
                                            <w:left w:val="none" w:sz="0" w:space="0" w:color="auto"/>
                                            <w:bottom w:val="none" w:sz="0" w:space="0" w:color="auto"/>
                                            <w:right w:val="none" w:sz="0" w:space="0" w:color="auto"/>
                                          </w:divBdr>
                                        </w:div>
                                        <w:div w:id="1861819341">
                                          <w:marLeft w:val="0"/>
                                          <w:marRight w:val="0"/>
                                          <w:marTop w:val="645"/>
                                          <w:marBottom w:val="495"/>
                                          <w:divBdr>
                                            <w:top w:val="none" w:sz="0" w:space="0" w:color="auto"/>
                                            <w:left w:val="none" w:sz="0" w:space="0" w:color="auto"/>
                                            <w:bottom w:val="none" w:sz="0" w:space="0" w:color="auto"/>
                                            <w:right w:val="none" w:sz="0" w:space="0" w:color="auto"/>
                                          </w:divBdr>
                                        </w:div>
                                        <w:div w:id="605819314">
                                          <w:marLeft w:val="0"/>
                                          <w:marRight w:val="0"/>
                                          <w:marTop w:val="360"/>
                                          <w:marBottom w:val="0"/>
                                          <w:divBdr>
                                            <w:top w:val="none" w:sz="0" w:space="0" w:color="auto"/>
                                            <w:left w:val="none" w:sz="0" w:space="0" w:color="auto"/>
                                            <w:bottom w:val="none" w:sz="0" w:space="0" w:color="auto"/>
                                            <w:right w:val="none" w:sz="0" w:space="0" w:color="auto"/>
                                          </w:divBdr>
                                        </w:div>
                                        <w:div w:id="1911697043">
                                          <w:marLeft w:val="0"/>
                                          <w:marRight w:val="0"/>
                                          <w:marTop w:val="360"/>
                                          <w:marBottom w:val="0"/>
                                          <w:divBdr>
                                            <w:top w:val="none" w:sz="0" w:space="0" w:color="auto"/>
                                            <w:left w:val="none" w:sz="0" w:space="0" w:color="auto"/>
                                            <w:bottom w:val="none" w:sz="0" w:space="0" w:color="auto"/>
                                            <w:right w:val="none" w:sz="0" w:space="0" w:color="auto"/>
                                          </w:divBdr>
                                        </w:div>
                                        <w:div w:id="1707095791">
                                          <w:marLeft w:val="0"/>
                                          <w:marRight w:val="0"/>
                                          <w:marTop w:val="645"/>
                                          <w:marBottom w:val="495"/>
                                          <w:divBdr>
                                            <w:top w:val="none" w:sz="0" w:space="0" w:color="auto"/>
                                            <w:left w:val="none" w:sz="0" w:space="0" w:color="auto"/>
                                            <w:bottom w:val="none" w:sz="0" w:space="0" w:color="auto"/>
                                            <w:right w:val="none" w:sz="0" w:space="0" w:color="auto"/>
                                          </w:divBdr>
                                        </w:div>
                                        <w:div w:id="264919445">
                                          <w:marLeft w:val="0"/>
                                          <w:marRight w:val="0"/>
                                          <w:marTop w:val="360"/>
                                          <w:marBottom w:val="0"/>
                                          <w:divBdr>
                                            <w:top w:val="none" w:sz="0" w:space="0" w:color="auto"/>
                                            <w:left w:val="none" w:sz="0" w:space="0" w:color="auto"/>
                                            <w:bottom w:val="none" w:sz="0" w:space="0" w:color="auto"/>
                                            <w:right w:val="none" w:sz="0" w:space="0" w:color="auto"/>
                                          </w:divBdr>
                                        </w:div>
                                        <w:div w:id="1420099717">
                                          <w:marLeft w:val="0"/>
                                          <w:marRight w:val="0"/>
                                          <w:marTop w:val="645"/>
                                          <w:marBottom w:val="495"/>
                                          <w:divBdr>
                                            <w:top w:val="none" w:sz="0" w:space="0" w:color="auto"/>
                                            <w:left w:val="none" w:sz="0" w:space="0" w:color="auto"/>
                                            <w:bottom w:val="none" w:sz="0" w:space="0" w:color="auto"/>
                                            <w:right w:val="none" w:sz="0" w:space="0" w:color="auto"/>
                                          </w:divBdr>
                                        </w:div>
                                        <w:div w:id="5445284">
                                          <w:marLeft w:val="0"/>
                                          <w:marRight w:val="0"/>
                                          <w:marTop w:val="360"/>
                                          <w:marBottom w:val="0"/>
                                          <w:divBdr>
                                            <w:top w:val="none" w:sz="0" w:space="0" w:color="auto"/>
                                            <w:left w:val="none" w:sz="0" w:space="0" w:color="auto"/>
                                            <w:bottom w:val="none" w:sz="0" w:space="0" w:color="auto"/>
                                            <w:right w:val="none" w:sz="0" w:space="0" w:color="auto"/>
                                          </w:divBdr>
                                        </w:div>
                                        <w:div w:id="444622605">
                                          <w:marLeft w:val="0"/>
                                          <w:marRight w:val="0"/>
                                          <w:marTop w:val="645"/>
                                          <w:marBottom w:val="495"/>
                                          <w:divBdr>
                                            <w:top w:val="none" w:sz="0" w:space="0" w:color="auto"/>
                                            <w:left w:val="none" w:sz="0" w:space="0" w:color="auto"/>
                                            <w:bottom w:val="none" w:sz="0" w:space="0" w:color="auto"/>
                                            <w:right w:val="none" w:sz="0" w:space="0" w:color="auto"/>
                                          </w:divBdr>
                                        </w:div>
                                        <w:div w:id="351035338">
                                          <w:marLeft w:val="0"/>
                                          <w:marRight w:val="0"/>
                                          <w:marTop w:val="360"/>
                                          <w:marBottom w:val="0"/>
                                          <w:divBdr>
                                            <w:top w:val="none" w:sz="0" w:space="0" w:color="auto"/>
                                            <w:left w:val="none" w:sz="0" w:space="0" w:color="auto"/>
                                            <w:bottom w:val="none" w:sz="0" w:space="0" w:color="auto"/>
                                            <w:right w:val="none" w:sz="0" w:space="0" w:color="auto"/>
                                          </w:divBdr>
                                        </w:div>
                                        <w:div w:id="1919631253">
                                          <w:marLeft w:val="0"/>
                                          <w:marRight w:val="0"/>
                                          <w:marTop w:val="645"/>
                                          <w:marBottom w:val="495"/>
                                          <w:divBdr>
                                            <w:top w:val="none" w:sz="0" w:space="0" w:color="auto"/>
                                            <w:left w:val="none" w:sz="0" w:space="0" w:color="auto"/>
                                            <w:bottom w:val="none" w:sz="0" w:space="0" w:color="auto"/>
                                            <w:right w:val="none" w:sz="0" w:space="0" w:color="auto"/>
                                          </w:divBdr>
                                        </w:div>
                                        <w:div w:id="1433748315">
                                          <w:marLeft w:val="0"/>
                                          <w:marRight w:val="0"/>
                                          <w:marTop w:val="360"/>
                                          <w:marBottom w:val="0"/>
                                          <w:divBdr>
                                            <w:top w:val="none" w:sz="0" w:space="0" w:color="auto"/>
                                            <w:left w:val="none" w:sz="0" w:space="0" w:color="auto"/>
                                            <w:bottom w:val="none" w:sz="0" w:space="0" w:color="auto"/>
                                            <w:right w:val="none" w:sz="0" w:space="0" w:color="auto"/>
                                          </w:divBdr>
                                        </w:div>
                                        <w:div w:id="307367172">
                                          <w:marLeft w:val="0"/>
                                          <w:marRight w:val="0"/>
                                          <w:marTop w:val="645"/>
                                          <w:marBottom w:val="495"/>
                                          <w:divBdr>
                                            <w:top w:val="none" w:sz="0" w:space="0" w:color="auto"/>
                                            <w:left w:val="none" w:sz="0" w:space="0" w:color="auto"/>
                                            <w:bottom w:val="none" w:sz="0" w:space="0" w:color="auto"/>
                                            <w:right w:val="none" w:sz="0" w:space="0" w:color="auto"/>
                                          </w:divBdr>
                                        </w:div>
                                        <w:div w:id="1589927202">
                                          <w:marLeft w:val="0"/>
                                          <w:marRight w:val="0"/>
                                          <w:marTop w:val="360"/>
                                          <w:marBottom w:val="0"/>
                                          <w:divBdr>
                                            <w:top w:val="none" w:sz="0" w:space="0" w:color="auto"/>
                                            <w:left w:val="none" w:sz="0" w:space="0" w:color="auto"/>
                                            <w:bottom w:val="none" w:sz="0" w:space="0" w:color="auto"/>
                                            <w:right w:val="none" w:sz="0" w:space="0" w:color="auto"/>
                                          </w:divBdr>
                                        </w:div>
                                        <w:div w:id="1961034829">
                                          <w:marLeft w:val="0"/>
                                          <w:marRight w:val="0"/>
                                          <w:marTop w:val="360"/>
                                          <w:marBottom w:val="0"/>
                                          <w:divBdr>
                                            <w:top w:val="none" w:sz="0" w:space="0" w:color="auto"/>
                                            <w:left w:val="none" w:sz="0" w:space="0" w:color="auto"/>
                                            <w:bottom w:val="none" w:sz="0" w:space="0" w:color="auto"/>
                                            <w:right w:val="none" w:sz="0" w:space="0" w:color="auto"/>
                                          </w:divBdr>
                                        </w:div>
                                        <w:div w:id="428240459">
                                          <w:marLeft w:val="0"/>
                                          <w:marRight w:val="0"/>
                                          <w:marTop w:val="645"/>
                                          <w:marBottom w:val="495"/>
                                          <w:divBdr>
                                            <w:top w:val="none" w:sz="0" w:space="0" w:color="auto"/>
                                            <w:left w:val="none" w:sz="0" w:space="0" w:color="auto"/>
                                            <w:bottom w:val="none" w:sz="0" w:space="0" w:color="auto"/>
                                            <w:right w:val="none" w:sz="0" w:space="0" w:color="auto"/>
                                          </w:divBdr>
                                        </w:div>
                                        <w:div w:id="1838377737">
                                          <w:marLeft w:val="0"/>
                                          <w:marRight w:val="0"/>
                                          <w:marTop w:val="360"/>
                                          <w:marBottom w:val="0"/>
                                          <w:divBdr>
                                            <w:top w:val="none" w:sz="0" w:space="0" w:color="auto"/>
                                            <w:left w:val="none" w:sz="0" w:space="0" w:color="auto"/>
                                            <w:bottom w:val="none" w:sz="0" w:space="0" w:color="auto"/>
                                            <w:right w:val="none" w:sz="0" w:space="0" w:color="auto"/>
                                          </w:divBdr>
                                        </w:div>
                                        <w:div w:id="1512333424">
                                          <w:marLeft w:val="0"/>
                                          <w:marRight w:val="0"/>
                                          <w:marTop w:val="645"/>
                                          <w:marBottom w:val="495"/>
                                          <w:divBdr>
                                            <w:top w:val="none" w:sz="0" w:space="0" w:color="auto"/>
                                            <w:left w:val="none" w:sz="0" w:space="0" w:color="auto"/>
                                            <w:bottom w:val="none" w:sz="0" w:space="0" w:color="auto"/>
                                            <w:right w:val="none" w:sz="0" w:space="0" w:color="auto"/>
                                          </w:divBdr>
                                        </w:div>
                                        <w:div w:id="1581671585">
                                          <w:marLeft w:val="0"/>
                                          <w:marRight w:val="0"/>
                                          <w:marTop w:val="0"/>
                                          <w:marBottom w:val="200"/>
                                          <w:divBdr>
                                            <w:top w:val="none" w:sz="0" w:space="0" w:color="auto"/>
                                            <w:left w:val="none" w:sz="0" w:space="0" w:color="auto"/>
                                            <w:bottom w:val="none" w:sz="0" w:space="0" w:color="auto"/>
                                            <w:right w:val="none" w:sz="0" w:space="0" w:color="auto"/>
                                          </w:divBdr>
                                        </w:div>
                                        <w:div w:id="315645895">
                                          <w:marLeft w:val="0"/>
                                          <w:marRight w:val="0"/>
                                          <w:marTop w:val="360"/>
                                          <w:marBottom w:val="0"/>
                                          <w:divBdr>
                                            <w:top w:val="none" w:sz="0" w:space="0" w:color="auto"/>
                                            <w:left w:val="none" w:sz="0" w:space="0" w:color="auto"/>
                                            <w:bottom w:val="none" w:sz="0" w:space="0" w:color="auto"/>
                                            <w:right w:val="none" w:sz="0" w:space="0" w:color="auto"/>
                                          </w:divBdr>
                                        </w:div>
                                        <w:div w:id="1995142060">
                                          <w:marLeft w:val="0"/>
                                          <w:marRight w:val="0"/>
                                          <w:marTop w:val="360"/>
                                          <w:marBottom w:val="0"/>
                                          <w:divBdr>
                                            <w:top w:val="none" w:sz="0" w:space="0" w:color="auto"/>
                                            <w:left w:val="none" w:sz="0" w:space="0" w:color="auto"/>
                                            <w:bottom w:val="none" w:sz="0" w:space="0" w:color="auto"/>
                                            <w:right w:val="none" w:sz="0" w:space="0" w:color="auto"/>
                                          </w:divBdr>
                                        </w:div>
                                        <w:div w:id="752168925">
                                          <w:marLeft w:val="0"/>
                                          <w:marRight w:val="0"/>
                                          <w:marTop w:val="360"/>
                                          <w:marBottom w:val="0"/>
                                          <w:divBdr>
                                            <w:top w:val="none" w:sz="0" w:space="0" w:color="auto"/>
                                            <w:left w:val="none" w:sz="0" w:space="0" w:color="auto"/>
                                            <w:bottom w:val="none" w:sz="0" w:space="0" w:color="auto"/>
                                            <w:right w:val="none" w:sz="0" w:space="0" w:color="auto"/>
                                          </w:divBdr>
                                        </w:div>
                                        <w:div w:id="1264071793">
                                          <w:marLeft w:val="0"/>
                                          <w:marRight w:val="0"/>
                                          <w:marTop w:val="645"/>
                                          <w:marBottom w:val="495"/>
                                          <w:divBdr>
                                            <w:top w:val="none" w:sz="0" w:space="0" w:color="auto"/>
                                            <w:left w:val="none" w:sz="0" w:space="0" w:color="auto"/>
                                            <w:bottom w:val="none" w:sz="0" w:space="0" w:color="auto"/>
                                            <w:right w:val="none" w:sz="0" w:space="0" w:color="auto"/>
                                          </w:divBdr>
                                        </w:div>
                                        <w:div w:id="1996489291">
                                          <w:marLeft w:val="0"/>
                                          <w:marRight w:val="0"/>
                                          <w:marTop w:val="0"/>
                                          <w:marBottom w:val="200"/>
                                          <w:divBdr>
                                            <w:top w:val="none" w:sz="0" w:space="0" w:color="auto"/>
                                            <w:left w:val="none" w:sz="0" w:space="0" w:color="auto"/>
                                            <w:bottom w:val="none" w:sz="0" w:space="0" w:color="auto"/>
                                            <w:right w:val="none" w:sz="0" w:space="0" w:color="auto"/>
                                          </w:divBdr>
                                        </w:div>
                                        <w:div w:id="101073929">
                                          <w:marLeft w:val="0"/>
                                          <w:marRight w:val="0"/>
                                          <w:marTop w:val="360"/>
                                          <w:marBottom w:val="0"/>
                                          <w:divBdr>
                                            <w:top w:val="none" w:sz="0" w:space="0" w:color="auto"/>
                                            <w:left w:val="none" w:sz="0" w:space="0" w:color="auto"/>
                                            <w:bottom w:val="none" w:sz="0" w:space="0" w:color="auto"/>
                                            <w:right w:val="none" w:sz="0" w:space="0" w:color="auto"/>
                                          </w:divBdr>
                                        </w:div>
                                        <w:div w:id="840002954">
                                          <w:marLeft w:val="0"/>
                                          <w:marRight w:val="0"/>
                                          <w:marTop w:val="645"/>
                                          <w:marBottom w:val="495"/>
                                          <w:divBdr>
                                            <w:top w:val="none" w:sz="0" w:space="0" w:color="auto"/>
                                            <w:left w:val="none" w:sz="0" w:space="0" w:color="auto"/>
                                            <w:bottom w:val="none" w:sz="0" w:space="0" w:color="auto"/>
                                            <w:right w:val="none" w:sz="0" w:space="0" w:color="auto"/>
                                          </w:divBdr>
                                        </w:div>
                                        <w:div w:id="1966541234">
                                          <w:marLeft w:val="0"/>
                                          <w:marRight w:val="0"/>
                                          <w:marTop w:val="360"/>
                                          <w:marBottom w:val="0"/>
                                          <w:divBdr>
                                            <w:top w:val="none" w:sz="0" w:space="0" w:color="auto"/>
                                            <w:left w:val="none" w:sz="0" w:space="0" w:color="auto"/>
                                            <w:bottom w:val="none" w:sz="0" w:space="0" w:color="auto"/>
                                            <w:right w:val="none" w:sz="0" w:space="0" w:color="auto"/>
                                          </w:divBdr>
                                        </w:div>
                                        <w:div w:id="2067801728">
                                          <w:marLeft w:val="0"/>
                                          <w:marRight w:val="0"/>
                                          <w:marTop w:val="440"/>
                                          <w:marBottom w:val="200"/>
                                          <w:divBdr>
                                            <w:top w:val="none" w:sz="0" w:space="0" w:color="auto"/>
                                            <w:left w:val="none" w:sz="0" w:space="0" w:color="auto"/>
                                            <w:bottom w:val="none" w:sz="0" w:space="0" w:color="auto"/>
                                            <w:right w:val="none" w:sz="0" w:space="0" w:color="auto"/>
                                          </w:divBdr>
                                        </w:div>
                                        <w:div w:id="346565922">
                                          <w:marLeft w:val="0"/>
                                          <w:marRight w:val="0"/>
                                          <w:marTop w:val="645"/>
                                          <w:marBottom w:val="495"/>
                                          <w:divBdr>
                                            <w:top w:val="none" w:sz="0" w:space="0" w:color="auto"/>
                                            <w:left w:val="none" w:sz="0" w:space="0" w:color="auto"/>
                                            <w:bottom w:val="none" w:sz="0" w:space="0" w:color="auto"/>
                                            <w:right w:val="none" w:sz="0" w:space="0" w:color="auto"/>
                                          </w:divBdr>
                                        </w:div>
                                        <w:div w:id="264964771">
                                          <w:marLeft w:val="0"/>
                                          <w:marRight w:val="0"/>
                                          <w:marTop w:val="360"/>
                                          <w:marBottom w:val="0"/>
                                          <w:divBdr>
                                            <w:top w:val="none" w:sz="0" w:space="0" w:color="auto"/>
                                            <w:left w:val="none" w:sz="0" w:space="0" w:color="auto"/>
                                            <w:bottom w:val="none" w:sz="0" w:space="0" w:color="auto"/>
                                            <w:right w:val="none" w:sz="0" w:space="0" w:color="auto"/>
                                          </w:divBdr>
                                        </w:div>
                                        <w:div w:id="349599727">
                                          <w:marLeft w:val="0"/>
                                          <w:marRight w:val="0"/>
                                          <w:marTop w:val="360"/>
                                          <w:marBottom w:val="0"/>
                                          <w:divBdr>
                                            <w:top w:val="none" w:sz="0" w:space="0" w:color="auto"/>
                                            <w:left w:val="none" w:sz="0" w:space="0" w:color="auto"/>
                                            <w:bottom w:val="none" w:sz="0" w:space="0" w:color="auto"/>
                                            <w:right w:val="none" w:sz="0" w:space="0" w:color="auto"/>
                                          </w:divBdr>
                                        </w:div>
                                        <w:div w:id="1039546280">
                                          <w:marLeft w:val="0"/>
                                          <w:marRight w:val="0"/>
                                          <w:marTop w:val="645"/>
                                          <w:marBottom w:val="495"/>
                                          <w:divBdr>
                                            <w:top w:val="none" w:sz="0" w:space="0" w:color="auto"/>
                                            <w:left w:val="none" w:sz="0" w:space="0" w:color="auto"/>
                                            <w:bottom w:val="none" w:sz="0" w:space="0" w:color="auto"/>
                                            <w:right w:val="none" w:sz="0" w:space="0" w:color="auto"/>
                                          </w:divBdr>
                                        </w:div>
                                        <w:div w:id="1273629847">
                                          <w:marLeft w:val="0"/>
                                          <w:marRight w:val="0"/>
                                          <w:marTop w:val="360"/>
                                          <w:marBottom w:val="0"/>
                                          <w:divBdr>
                                            <w:top w:val="none" w:sz="0" w:space="0" w:color="auto"/>
                                            <w:left w:val="none" w:sz="0" w:space="0" w:color="auto"/>
                                            <w:bottom w:val="none" w:sz="0" w:space="0" w:color="auto"/>
                                            <w:right w:val="none" w:sz="0" w:space="0" w:color="auto"/>
                                          </w:divBdr>
                                        </w:div>
                                        <w:div w:id="403534429">
                                          <w:marLeft w:val="0"/>
                                          <w:marRight w:val="0"/>
                                          <w:marTop w:val="645"/>
                                          <w:marBottom w:val="495"/>
                                          <w:divBdr>
                                            <w:top w:val="none" w:sz="0" w:space="0" w:color="auto"/>
                                            <w:left w:val="none" w:sz="0" w:space="0" w:color="auto"/>
                                            <w:bottom w:val="none" w:sz="0" w:space="0" w:color="auto"/>
                                            <w:right w:val="none" w:sz="0" w:space="0" w:color="auto"/>
                                          </w:divBdr>
                                        </w:div>
                                        <w:div w:id="372467902">
                                          <w:marLeft w:val="0"/>
                                          <w:marRight w:val="0"/>
                                          <w:marTop w:val="360"/>
                                          <w:marBottom w:val="0"/>
                                          <w:divBdr>
                                            <w:top w:val="none" w:sz="0" w:space="0" w:color="auto"/>
                                            <w:left w:val="none" w:sz="0" w:space="0" w:color="auto"/>
                                            <w:bottom w:val="none" w:sz="0" w:space="0" w:color="auto"/>
                                            <w:right w:val="none" w:sz="0" w:space="0" w:color="auto"/>
                                          </w:divBdr>
                                        </w:div>
                                        <w:div w:id="1428840760">
                                          <w:marLeft w:val="0"/>
                                          <w:marRight w:val="0"/>
                                          <w:marTop w:val="645"/>
                                          <w:marBottom w:val="495"/>
                                          <w:divBdr>
                                            <w:top w:val="none" w:sz="0" w:space="0" w:color="auto"/>
                                            <w:left w:val="none" w:sz="0" w:space="0" w:color="auto"/>
                                            <w:bottom w:val="none" w:sz="0" w:space="0" w:color="auto"/>
                                            <w:right w:val="none" w:sz="0" w:space="0" w:color="auto"/>
                                          </w:divBdr>
                                        </w:div>
                                        <w:div w:id="1243490993">
                                          <w:marLeft w:val="0"/>
                                          <w:marRight w:val="0"/>
                                          <w:marTop w:val="0"/>
                                          <w:marBottom w:val="200"/>
                                          <w:divBdr>
                                            <w:top w:val="none" w:sz="0" w:space="0" w:color="auto"/>
                                            <w:left w:val="none" w:sz="0" w:space="0" w:color="auto"/>
                                            <w:bottom w:val="none" w:sz="0" w:space="0" w:color="auto"/>
                                            <w:right w:val="none" w:sz="0" w:space="0" w:color="auto"/>
                                          </w:divBdr>
                                        </w:div>
                                        <w:div w:id="1321496099">
                                          <w:marLeft w:val="0"/>
                                          <w:marRight w:val="0"/>
                                          <w:marTop w:val="360"/>
                                          <w:marBottom w:val="0"/>
                                          <w:divBdr>
                                            <w:top w:val="none" w:sz="0" w:space="0" w:color="auto"/>
                                            <w:left w:val="none" w:sz="0" w:space="0" w:color="auto"/>
                                            <w:bottom w:val="none" w:sz="0" w:space="0" w:color="auto"/>
                                            <w:right w:val="none" w:sz="0" w:space="0" w:color="auto"/>
                                          </w:divBdr>
                                        </w:div>
                                        <w:div w:id="1588345466">
                                          <w:marLeft w:val="0"/>
                                          <w:marRight w:val="0"/>
                                          <w:marTop w:val="360"/>
                                          <w:marBottom w:val="0"/>
                                          <w:divBdr>
                                            <w:top w:val="none" w:sz="0" w:space="0" w:color="auto"/>
                                            <w:left w:val="none" w:sz="0" w:space="0" w:color="auto"/>
                                            <w:bottom w:val="none" w:sz="0" w:space="0" w:color="auto"/>
                                            <w:right w:val="none" w:sz="0" w:space="0" w:color="auto"/>
                                          </w:divBdr>
                                        </w:div>
                                        <w:div w:id="1839033165">
                                          <w:marLeft w:val="0"/>
                                          <w:marRight w:val="0"/>
                                          <w:marTop w:val="645"/>
                                          <w:marBottom w:val="495"/>
                                          <w:divBdr>
                                            <w:top w:val="none" w:sz="0" w:space="0" w:color="auto"/>
                                            <w:left w:val="none" w:sz="0" w:space="0" w:color="auto"/>
                                            <w:bottom w:val="none" w:sz="0" w:space="0" w:color="auto"/>
                                            <w:right w:val="none" w:sz="0" w:space="0" w:color="auto"/>
                                          </w:divBdr>
                                        </w:div>
                                        <w:div w:id="163370">
                                          <w:marLeft w:val="0"/>
                                          <w:marRight w:val="0"/>
                                          <w:marTop w:val="0"/>
                                          <w:marBottom w:val="200"/>
                                          <w:divBdr>
                                            <w:top w:val="none" w:sz="0" w:space="0" w:color="auto"/>
                                            <w:left w:val="none" w:sz="0" w:space="0" w:color="auto"/>
                                            <w:bottom w:val="none" w:sz="0" w:space="0" w:color="auto"/>
                                            <w:right w:val="none" w:sz="0" w:space="0" w:color="auto"/>
                                          </w:divBdr>
                                        </w:div>
                                        <w:div w:id="858592546">
                                          <w:marLeft w:val="0"/>
                                          <w:marRight w:val="0"/>
                                          <w:marTop w:val="360"/>
                                          <w:marBottom w:val="0"/>
                                          <w:divBdr>
                                            <w:top w:val="none" w:sz="0" w:space="0" w:color="auto"/>
                                            <w:left w:val="none" w:sz="0" w:space="0" w:color="auto"/>
                                            <w:bottom w:val="none" w:sz="0" w:space="0" w:color="auto"/>
                                            <w:right w:val="none" w:sz="0" w:space="0" w:color="auto"/>
                                          </w:divBdr>
                                        </w:div>
                                        <w:div w:id="1010568121">
                                          <w:marLeft w:val="0"/>
                                          <w:marRight w:val="0"/>
                                          <w:marTop w:val="360"/>
                                          <w:marBottom w:val="0"/>
                                          <w:divBdr>
                                            <w:top w:val="none" w:sz="0" w:space="0" w:color="auto"/>
                                            <w:left w:val="none" w:sz="0" w:space="0" w:color="auto"/>
                                            <w:bottom w:val="none" w:sz="0" w:space="0" w:color="auto"/>
                                            <w:right w:val="none" w:sz="0" w:space="0" w:color="auto"/>
                                          </w:divBdr>
                                        </w:div>
                                        <w:div w:id="1056902687">
                                          <w:marLeft w:val="0"/>
                                          <w:marRight w:val="0"/>
                                          <w:marTop w:val="440"/>
                                          <w:marBottom w:val="200"/>
                                          <w:divBdr>
                                            <w:top w:val="none" w:sz="0" w:space="0" w:color="auto"/>
                                            <w:left w:val="none" w:sz="0" w:space="0" w:color="auto"/>
                                            <w:bottom w:val="none" w:sz="0" w:space="0" w:color="auto"/>
                                            <w:right w:val="none" w:sz="0" w:space="0" w:color="auto"/>
                                          </w:divBdr>
                                        </w:div>
                                        <w:div w:id="1143355369">
                                          <w:marLeft w:val="0"/>
                                          <w:marRight w:val="0"/>
                                          <w:marTop w:val="645"/>
                                          <w:marBottom w:val="495"/>
                                          <w:divBdr>
                                            <w:top w:val="none" w:sz="0" w:space="0" w:color="auto"/>
                                            <w:left w:val="none" w:sz="0" w:space="0" w:color="auto"/>
                                            <w:bottom w:val="none" w:sz="0" w:space="0" w:color="auto"/>
                                            <w:right w:val="none" w:sz="0" w:space="0" w:color="auto"/>
                                          </w:divBdr>
                                        </w:div>
                                        <w:div w:id="262106090">
                                          <w:marLeft w:val="0"/>
                                          <w:marRight w:val="0"/>
                                          <w:marTop w:val="360"/>
                                          <w:marBottom w:val="0"/>
                                          <w:divBdr>
                                            <w:top w:val="none" w:sz="0" w:space="0" w:color="auto"/>
                                            <w:left w:val="none" w:sz="0" w:space="0" w:color="auto"/>
                                            <w:bottom w:val="none" w:sz="0" w:space="0" w:color="auto"/>
                                            <w:right w:val="none" w:sz="0" w:space="0" w:color="auto"/>
                                          </w:divBdr>
                                        </w:div>
                                        <w:div w:id="349768240">
                                          <w:marLeft w:val="0"/>
                                          <w:marRight w:val="0"/>
                                          <w:marTop w:val="645"/>
                                          <w:marBottom w:val="495"/>
                                          <w:divBdr>
                                            <w:top w:val="none" w:sz="0" w:space="0" w:color="auto"/>
                                            <w:left w:val="none" w:sz="0" w:space="0" w:color="auto"/>
                                            <w:bottom w:val="none" w:sz="0" w:space="0" w:color="auto"/>
                                            <w:right w:val="none" w:sz="0" w:space="0" w:color="auto"/>
                                          </w:divBdr>
                                        </w:div>
                                        <w:div w:id="1480539547">
                                          <w:marLeft w:val="0"/>
                                          <w:marRight w:val="0"/>
                                          <w:marTop w:val="360"/>
                                          <w:marBottom w:val="0"/>
                                          <w:divBdr>
                                            <w:top w:val="none" w:sz="0" w:space="0" w:color="auto"/>
                                            <w:left w:val="none" w:sz="0" w:space="0" w:color="auto"/>
                                            <w:bottom w:val="none" w:sz="0" w:space="0" w:color="auto"/>
                                            <w:right w:val="none" w:sz="0" w:space="0" w:color="auto"/>
                                          </w:divBdr>
                                        </w:div>
                                        <w:div w:id="268898921">
                                          <w:marLeft w:val="0"/>
                                          <w:marRight w:val="0"/>
                                          <w:marTop w:val="360"/>
                                          <w:marBottom w:val="0"/>
                                          <w:divBdr>
                                            <w:top w:val="none" w:sz="0" w:space="0" w:color="auto"/>
                                            <w:left w:val="none" w:sz="0" w:space="0" w:color="auto"/>
                                            <w:bottom w:val="none" w:sz="0" w:space="0" w:color="auto"/>
                                            <w:right w:val="none" w:sz="0" w:space="0" w:color="auto"/>
                                          </w:divBdr>
                                        </w:div>
                                        <w:div w:id="1697922132">
                                          <w:marLeft w:val="0"/>
                                          <w:marRight w:val="0"/>
                                          <w:marTop w:val="645"/>
                                          <w:marBottom w:val="495"/>
                                          <w:divBdr>
                                            <w:top w:val="none" w:sz="0" w:space="0" w:color="auto"/>
                                            <w:left w:val="none" w:sz="0" w:space="0" w:color="auto"/>
                                            <w:bottom w:val="none" w:sz="0" w:space="0" w:color="auto"/>
                                            <w:right w:val="none" w:sz="0" w:space="0" w:color="auto"/>
                                          </w:divBdr>
                                        </w:div>
                                        <w:div w:id="78016770">
                                          <w:marLeft w:val="0"/>
                                          <w:marRight w:val="0"/>
                                          <w:marTop w:val="360"/>
                                          <w:marBottom w:val="0"/>
                                          <w:divBdr>
                                            <w:top w:val="none" w:sz="0" w:space="0" w:color="auto"/>
                                            <w:left w:val="none" w:sz="0" w:space="0" w:color="auto"/>
                                            <w:bottom w:val="none" w:sz="0" w:space="0" w:color="auto"/>
                                            <w:right w:val="none" w:sz="0" w:space="0" w:color="auto"/>
                                          </w:divBdr>
                                        </w:div>
                                        <w:div w:id="2077582192">
                                          <w:marLeft w:val="0"/>
                                          <w:marRight w:val="0"/>
                                          <w:marTop w:val="645"/>
                                          <w:marBottom w:val="495"/>
                                          <w:divBdr>
                                            <w:top w:val="none" w:sz="0" w:space="0" w:color="auto"/>
                                            <w:left w:val="none" w:sz="0" w:space="0" w:color="auto"/>
                                            <w:bottom w:val="none" w:sz="0" w:space="0" w:color="auto"/>
                                            <w:right w:val="none" w:sz="0" w:space="0" w:color="auto"/>
                                          </w:divBdr>
                                        </w:div>
                                        <w:div w:id="1535773239">
                                          <w:marLeft w:val="0"/>
                                          <w:marRight w:val="0"/>
                                          <w:marTop w:val="360"/>
                                          <w:marBottom w:val="0"/>
                                          <w:divBdr>
                                            <w:top w:val="none" w:sz="0" w:space="0" w:color="auto"/>
                                            <w:left w:val="none" w:sz="0" w:space="0" w:color="auto"/>
                                            <w:bottom w:val="none" w:sz="0" w:space="0" w:color="auto"/>
                                            <w:right w:val="none" w:sz="0" w:space="0" w:color="auto"/>
                                          </w:divBdr>
                                        </w:div>
                                        <w:div w:id="944731961">
                                          <w:marLeft w:val="0"/>
                                          <w:marRight w:val="0"/>
                                          <w:marTop w:val="360"/>
                                          <w:marBottom w:val="0"/>
                                          <w:divBdr>
                                            <w:top w:val="none" w:sz="0" w:space="0" w:color="auto"/>
                                            <w:left w:val="none" w:sz="0" w:space="0" w:color="auto"/>
                                            <w:bottom w:val="none" w:sz="0" w:space="0" w:color="auto"/>
                                            <w:right w:val="none" w:sz="0" w:space="0" w:color="auto"/>
                                          </w:divBdr>
                                          <w:divsChild>
                                            <w:div w:id="1763453853">
                                              <w:marLeft w:val="0"/>
                                              <w:marRight w:val="0"/>
                                              <w:marTop w:val="0"/>
                                              <w:marBottom w:val="0"/>
                                              <w:divBdr>
                                                <w:top w:val="none" w:sz="0" w:space="0" w:color="auto"/>
                                                <w:left w:val="none" w:sz="0" w:space="0" w:color="auto"/>
                                                <w:bottom w:val="none" w:sz="0" w:space="0" w:color="auto"/>
                                                <w:right w:val="none" w:sz="0" w:space="0" w:color="auto"/>
                                              </w:divBdr>
                                            </w:div>
                                            <w:div w:id="864950908">
                                              <w:marLeft w:val="600"/>
                                              <w:marRight w:val="0"/>
                                              <w:marTop w:val="80"/>
                                              <w:marBottom w:val="0"/>
                                              <w:divBdr>
                                                <w:top w:val="none" w:sz="0" w:space="0" w:color="auto"/>
                                                <w:left w:val="none" w:sz="0" w:space="0" w:color="auto"/>
                                                <w:bottom w:val="none" w:sz="0" w:space="0" w:color="auto"/>
                                                <w:right w:val="none" w:sz="0" w:space="0" w:color="auto"/>
                                              </w:divBdr>
                                            </w:div>
                                            <w:div w:id="419523710">
                                              <w:marLeft w:val="600"/>
                                              <w:marRight w:val="0"/>
                                              <w:marTop w:val="80"/>
                                              <w:marBottom w:val="0"/>
                                              <w:divBdr>
                                                <w:top w:val="none" w:sz="0" w:space="0" w:color="auto"/>
                                                <w:left w:val="none" w:sz="0" w:space="0" w:color="auto"/>
                                                <w:bottom w:val="none" w:sz="0" w:space="0" w:color="auto"/>
                                                <w:right w:val="none" w:sz="0" w:space="0" w:color="auto"/>
                                              </w:divBdr>
                                            </w:div>
                                          </w:divsChild>
                                        </w:div>
                                        <w:div w:id="1879851551">
                                          <w:marLeft w:val="0"/>
                                          <w:marRight w:val="0"/>
                                          <w:marTop w:val="440"/>
                                          <w:marBottom w:val="200"/>
                                          <w:divBdr>
                                            <w:top w:val="none" w:sz="0" w:space="0" w:color="auto"/>
                                            <w:left w:val="none" w:sz="0" w:space="0" w:color="auto"/>
                                            <w:bottom w:val="none" w:sz="0" w:space="0" w:color="auto"/>
                                            <w:right w:val="none" w:sz="0" w:space="0" w:color="auto"/>
                                          </w:divBdr>
                                        </w:div>
                                        <w:div w:id="1152794584">
                                          <w:marLeft w:val="0"/>
                                          <w:marRight w:val="0"/>
                                          <w:marTop w:val="645"/>
                                          <w:marBottom w:val="495"/>
                                          <w:divBdr>
                                            <w:top w:val="none" w:sz="0" w:space="0" w:color="auto"/>
                                            <w:left w:val="none" w:sz="0" w:space="0" w:color="auto"/>
                                            <w:bottom w:val="none" w:sz="0" w:space="0" w:color="auto"/>
                                            <w:right w:val="none" w:sz="0" w:space="0" w:color="auto"/>
                                          </w:divBdr>
                                        </w:div>
                                        <w:div w:id="1290474116">
                                          <w:marLeft w:val="0"/>
                                          <w:marRight w:val="0"/>
                                          <w:marTop w:val="360"/>
                                          <w:marBottom w:val="0"/>
                                          <w:divBdr>
                                            <w:top w:val="none" w:sz="0" w:space="0" w:color="auto"/>
                                            <w:left w:val="none" w:sz="0" w:space="0" w:color="auto"/>
                                            <w:bottom w:val="none" w:sz="0" w:space="0" w:color="auto"/>
                                            <w:right w:val="none" w:sz="0" w:space="0" w:color="auto"/>
                                          </w:divBdr>
                                        </w:div>
                                        <w:div w:id="1741368401">
                                          <w:marLeft w:val="0"/>
                                          <w:marRight w:val="0"/>
                                          <w:marTop w:val="360"/>
                                          <w:marBottom w:val="0"/>
                                          <w:divBdr>
                                            <w:top w:val="none" w:sz="0" w:space="0" w:color="auto"/>
                                            <w:left w:val="none" w:sz="0" w:space="0" w:color="auto"/>
                                            <w:bottom w:val="none" w:sz="0" w:space="0" w:color="auto"/>
                                            <w:right w:val="none" w:sz="0" w:space="0" w:color="auto"/>
                                          </w:divBdr>
                                        </w:div>
                                        <w:div w:id="632103094">
                                          <w:marLeft w:val="0"/>
                                          <w:marRight w:val="0"/>
                                          <w:marTop w:val="645"/>
                                          <w:marBottom w:val="495"/>
                                          <w:divBdr>
                                            <w:top w:val="none" w:sz="0" w:space="0" w:color="auto"/>
                                            <w:left w:val="none" w:sz="0" w:space="0" w:color="auto"/>
                                            <w:bottom w:val="none" w:sz="0" w:space="0" w:color="auto"/>
                                            <w:right w:val="none" w:sz="0" w:space="0" w:color="auto"/>
                                          </w:divBdr>
                                        </w:div>
                                        <w:div w:id="1670786600">
                                          <w:marLeft w:val="0"/>
                                          <w:marRight w:val="0"/>
                                          <w:marTop w:val="360"/>
                                          <w:marBottom w:val="0"/>
                                          <w:divBdr>
                                            <w:top w:val="none" w:sz="0" w:space="0" w:color="auto"/>
                                            <w:left w:val="none" w:sz="0" w:space="0" w:color="auto"/>
                                            <w:bottom w:val="none" w:sz="0" w:space="0" w:color="auto"/>
                                            <w:right w:val="none" w:sz="0" w:space="0" w:color="auto"/>
                                          </w:divBdr>
                                          <w:divsChild>
                                            <w:div w:id="1843160571">
                                              <w:marLeft w:val="0"/>
                                              <w:marRight w:val="0"/>
                                              <w:marTop w:val="0"/>
                                              <w:marBottom w:val="0"/>
                                              <w:divBdr>
                                                <w:top w:val="none" w:sz="0" w:space="0" w:color="auto"/>
                                                <w:left w:val="none" w:sz="0" w:space="0" w:color="auto"/>
                                                <w:bottom w:val="none" w:sz="0" w:space="0" w:color="auto"/>
                                                <w:right w:val="none" w:sz="0" w:space="0" w:color="auto"/>
                                              </w:divBdr>
                                            </w:div>
                                            <w:div w:id="1828476324">
                                              <w:marLeft w:val="600"/>
                                              <w:marRight w:val="0"/>
                                              <w:marTop w:val="80"/>
                                              <w:marBottom w:val="0"/>
                                              <w:divBdr>
                                                <w:top w:val="none" w:sz="0" w:space="0" w:color="auto"/>
                                                <w:left w:val="none" w:sz="0" w:space="0" w:color="auto"/>
                                                <w:bottom w:val="none" w:sz="0" w:space="0" w:color="auto"/>
                                                <w:right w:val="none" w:sz="0" w:space="0" w:color="auto"/>
                                              </w:divBdr>
                                            </w:div>
                                            <w:div w:id="262809388">
                                              <w:marLeft w:val="600"/>
                                              <w:marRight w:val="0"/>
                                              <w:marTop w:val="80"/>
                                              <w:marBottom w:val="0"/>
                                              <w:divBdr>
                                                <w:top w:val="none" w:sz="0" w:space="0" w:color="auto"/>
                                                <w:left w:val="none" w:sz="0" w:space="0" w:color="auto"/>
                                                <w:bottom w:val="none" w:sz="0" w:space="0" w:color="auto"/>
                                                <w:right w:val="none" w:sz="0" w:space="0" w:color="auto"/>
                                              </w:divBdr>
                                            </w:div>
                                            <w:div w:id="1685594515">
                                              <w:marLeft w:val="600"/>
                                              <w:marRight w:val="0"/>
                                              <w:marTop w:val="80"/>
                                              <w:marBottom w:val="0"/>
                                              <w:divBdr>
                                                <w:top w:val="none" w:sz="0" w:space="0" w:color="auto"/>
                                                <w:left w:val="none" w:sz="0" w:space="0" w:color="auto"/>
                                                <w:bottom w:val="none" w:sz="0" w:space="0" w:color="auto"/>
                                                <w:right w:val="none" w:sz="0" w:space="0" w:color="auto"/>
                                              </w:divBdr>
                                            </w:div>
                                            <w:div w:id="319971005">
                                              <w:marLeft w:val="600"/>
                                              <w:marRight w:val="0"/>
                                              <w:marTop w:val="80"/>
                                              <w:marBottom w:val="0"/>
                                              <w:divBdr>
                                                <w:top w:val="none" w:sz="0" w:space="0" w:color="auto"/>
                                                <w:left w:val="none" w:sz="0" w:space="0" w:color="auto"/>
                                                <w:bottom w:val="none" w:sz="0" w:space="0" w:color="auto"/>
                                                <w:right w:val="none" w:sz="0" w:space="0" w:color="auto"/>
                                              </w:divBdr>
                                            </w:div>
                                            <w:div w:id="409039088">
                                              <w:marLeft w:val="600"/>
                                              <w:marRight w:val="0"/>
                                              <w:marTop w:val="80"/>
                                              <w:marBottom w:val="0"/>
                                              <w:divBdr>
                                                <w:top w:val="none" w:sz="0" w:space="0" w:color="auto"/>
                                                <w:left w:val="none" w:sz="0" w:space="0" w:color="auto"/>
                                                <w:bottom w:val="none" w:sz="0" w:space="0" w:color="auto"/>
                                                <w:right w:val="none" w:sz="0" w:space="0" w:color="auto"/>
                                              </w:divBdr>
                                            </w:div>
                                          </w:divsChild>
                                        </w:div>
                                        <w:div w:id="1192838146">
                                          <w:marLeft w:val="0"/>
                                          <w:marRight w:val="0"/>
                                          <w:marTop w:val="645"/>
                                          <w:marBottom w:val="495"/>
                                          <w:divBdr>
                                            <w:top w:val="none" w:sz="0" w:space="0" w:color="auto"/>
                                            <w:left w:val="none" w:sz="0" w:space="0" w:color="auto"/>
                                            <w:bottom w:val="none" w:sz="0" w:space="0" w:color="auto"/>
                                            <w:right w:val="none" w:sz="0" w:space="0" w:color="auto"/>
                                          </w:divBdr>
                                        </w:div>
                                        <w:div w:id="279801532">
                                          <w:marLeft w:val="0"/>
                                          <w:marRight w:val="0"/>
                                          <w:marTop w:val="360"/>
                                          <w:marBottom w:val="0"/>
                                          <w:divBdr>
                                            <w:top w:val="none" w:sz="0" w:space="0" w:color="auto"/>
                                            <w:left w:val="none" w:sz="0" w:space="0" w:color="auto"/>
                                            <w:bottom w:val="none" w:sz="0" w:space="0" w:color="auto"/>
                                            <w:right w:val="none" w:sz="0" w:space="0" w:color="auto"/>
                                          </w:divBdr>
                                        </w:div>
                                        <w:div w:id="1183058883">
                                          <w:marLeft w:val="0"/>
                                          <w:marRight w:val="0"/>
                                          <w:marTop w:val="645"/>
                                          <w:marBottom w:val="495"/>
                                          <w:divBdr>
                                            <w:top w:val="none" w:sz="0" w:space="0" w:color="auto"/>
                                            <w:left w:val="none" w:sz="0" w:space="0" w:color="auto"/>
                                            <w:bottom w:val="none" w:sz="0" w:space="0" w:color="auto"/>
                                            <w:right w:val="none" w:sz="0" w:space="0" w:color="auto"/>
                                          </w:divBdr>
                                        </w:div>
                                        <w:div w:id="865481612">
                                          <w:marLeft w:val="0"/>
                                          <w:marRight w:val="0"/>
                                          <w:marTop w:val="360"/>
                                          <w:marBottom w:val="0"/>
                                          <w:divBdr>
                                            <w:top w:val="none" w:sz="0" w:space="0" w:color="auto"/>
                                            <w:left w:val="none" w:sz="0" w:space="0" w:color="auto"/>
                                            <w:bottom w:val="none" w:sz="0" w:space="0" w:color="auto"/>
                                            <w:right w:val="none" w:sz="0" w:space="0" w:color="auto"/>
                                          </w:divBdr>
                                        </w:div>
                                        <w:div w:id="697001011">
                                          <w:marLeft w:val="0"/>
                                          <w:marRight w:val="0"/>
                                          <w:marTop w:val="645"/>
                                          <w:marBottom w:val="495"/>
                                          <w:divBdr>
                                            <w:top w:val="none" w:sz="0" w:space="0" w:color="auto"/>
                                            <w:left w:val="none" w:sz="0" w:space="0" w:color="auto"/>
                                            <w:bottom w:val="none" w:sz="0" w:space="0" w:color="auto"/>
                                            <w:right w:val="none" w:sz="0" w:space="0" w:color="auto"/>
                                          </w:divBdr>
                                        </w:div>
                                        <w:div w:id="595401284">
                                          <w:marLeft w:val="0"/>
                                          <w:marRight w:val="0"/>
                                          <w:marTop w:val="360"/>
                                          <w:marBottom w:val="0"/>
                                          <w:divBdr>
                                            <w:top w:val="none" w:sz="0" w:space="0" w:color="auto"/>
                                            <w:left w:val="none" w:sz="0" w:space="0" w:color="auto"/>
                                            <w:bottom w:val="none" w:sz="0" w:space="0" w:color="auto"/>
                                            <w:right w:val="none" w:sz="0" w:space="0" w:color="auto"/>
                                          </w:divBdr>
                                        </w:div>
                                        <w:div w:id="1153714800">
                                          <w:marLeft w:val="0"/>
                                          <w:marRight w:val="0"/>
                                          <w:marTop w:val="360"/>
                                          <w:marBottom w:val="0"/>
                                          <w:divBdr>
                                            <w:top w:val="none" w:sz="0" w:space="0" w:color="auto"/>
                                            <w:left w:val="none" w:sz="0" w:space="0" w:color="auto"/>
                                            <w:bottom w:val="none" w:sz="0" w:space="0" w:color="auto"/>
                                            <w:right w:val="none" w:sz="0" w:space="0" w:color="auto"/>
                                          </w:divBdr>
                                        </w:div>
                                        <w:div w:id="1207453697">
                                          <w:marLeft w:val="0"/>
                                          <w:marRight w:val="0"/>
                                          <w:marTop w:val="360"/>
                                          <w:marBottom w:val="0"/>
                                          <w:divBdr>
                                            <w:top w:val="none" w:sz="0" w:space="0" w:color="auto"/>
                                            <w:left w:val="none" w:sz="0" w:space="0" w:color="auto"/>
                                            <w:bottom w:val="none" w:sz="0" w:space="0" w:color="auto"/>
                                            <w:right w:val="none" w:sz="0" w:space="0" w:color="auto"/>
                                          </w:divBdr>
                                        </w:div>
                                        <w:div w:id="1885213624">
                                          <w:marLeft w:val="0"/>
                                          <w:marRight w:val="0"/>
                                          <w:marTop w:val="645"/>
                                          <w:marBottom w:val="495"/>
                                          <w:divBdr>
                                            <w:top w:val="none" w:sz="0" w:space="0" w:color="auto"/>
                                            <w:left w:val="none" w:sz="0" w:space="0" w:color="auto"/>
                                            <w:bottom w:val="none" w:sz="0" w:space="0" w:color="auto"/>
                                            <w:right w:val="none" w:sz="0" w:space="0" w:color="auto"/>
                                          </w:divBdr>
                                        </w:div>
                                        <w:div w:id="2139687417">
                                          <w:marLeft w:val="0"/>
                                          <w:marRight w:val="0"/>
                                          <w:marTop w:val="360"/>
                                          <w:marBottom w:val="0"/>
                                          <w:divBdr>
                                            <w:top w:val="none" w:sz="0" w:space="0" w:color="auto"/>
                                            <w:left w:val="none" w:sz="0" w:space="0" w:color="auto"/>
                                            <w:bottom w:val="none" w:sz="0" w:space="0" w:color="auto"/>
                                            <w:right w:val="none" w:sz="0" w:space="0" w:color="auto"/>
                                          </w:divBdr>
                                        </w:div>
                                        <w:div w:id="356278572">
                                          <w:marLeft w:val="0"/>
                                          <w:marRight w:val="0"/>
                                          <w:marTop w:val="360"/>
                                          <w:marBottom w:val="0"/>
                                          <w:divBdr>
                                            <w:top w:val="none" w:sz="0" w:space="0" w:color="auto"/>
                                            <w:left w:val="none" w:sz="0" w:space="0" w:color="auto"/>
                                            <w:bottom w:val="none" w:sz="0" w:space="0" w:color="auto"/>
                                            <w:right w:val="none" w:sz="0" w:space="0" w:color="auto"/>
                                          </w:divBdr>
                                        </w:div>
                                        <w:div w:id="2035886211">
                                          <w:marLeft w:val="0"/>
                                          <w:marRight w:val="0"/>
                                          <w:marTop w:val="645"/>
                                          <w:marBottom w:val="495"/>
                                          <w:divBdr>
                                            <w:top w:val="none" w:sz="0" w:space="0" w:color="auto"/>
                                            <w:left w:val="none" w:sz="0" w:space="0" w:color="auto"/>
                                            <w:bottom w:val="none" w:sz="0" w:space="0" w:color="auto"/>
                                            <w:right w:val="none" w:sz="0" w:space="0" w:color="auto"/>
                                          </w:divBdr>
                                        </w:div>
                                        <w:div w:id="1225484582">
                                          <w:marLeft w:val="0"/>
                                          <w:marRight w:val="0"/>
                                          <w:marTop w:val="360"/>
                                          <w:marBottom w:val="0"/>
                                          <w:divBdr>
                                            <w:top w:val="none" w:sz="0" w:space="0" w:color="auto"/>
                                            <w:left w:val="none" w:sz="0" w:space="0" w:color="auto"/>
                                            <w:bottom w:val="none" w:sz="0" w:space="0" w:color="auto"/>
                                            <w:right w:val="none" w:sz="0" w:space="0" w:color="auto"/>
                                          </w:divBdr>
                                        </w:div>
                                        <w:div w:id="1805124471">
                                          <w:marLeft w:val="0"/>
                                          <w:marRight w:val="0"/>
                                          <w:marTop w:val="360"/>
                                          <w:marBottom w:val="0"/>
                                          <w:divBdr>
                                            <w:top w:val="none" w:sz="0" w:space="0" w:color="auto"/>
                                            <w:left w:val="none" w:sz="0" w:space="0" w:color="auto"/>
                                            <w:bottom w:val="none" w:sz="0" w:space="0" w:color="auto"/>
                                            <w:right w:val="none" w:sz="0" w:space="0" w:color="auto"/>
                                          </w:divBdr>
                                        </w:div>
                                        <w:div w:id="1725912678">
                                          <w:marLeft w:val="0"/>
                                          <w:marRight w:val="0"/>
                                          <w:marTop w:val="360"/>
                                          <w:marBottom w:val="0"/>
                                          <w:divBdr>
                                            <w:top w:val="none" w:sz="0" w:space="0" w:color="auto"/>
                                            <w:left w:val="none" w:sz="0" w:space="0" w:color="auto"/>
                                            <w:bottom w:val="none" w:sz="0" w:space="0" w:color="auto"/>
                                            <w:right w:val="none" w:sz="0" w:space="0" w:color="auto"/>
                                          </w:divBdr>
                                        </w:div>
                                        <w:div w:id="386532451">
                                          <w:marLeft w:val="0"/>
                                          <w:marRight w:val="0"/>
                                          <w:marTop w:val="645"/>
                                          <w:marBottom w:val="495"/>
                                          <w:divBdr>
                                            <w:top w:val="none" w:sz="0" w:space="0" w:color="auto"/>
                                            <w:left w:val="none" w:sz="0" w:space="0" w:color="auto"/>
                                            <w:bottom w:val="none" w:sz="0" w:space="0" w:color="auto"/>
                                            <w:right w:val="none" w:sz="0" w:space="0" w:color="auto"/>
                                          </w:divBdr>
                                        </w:div>
                                        <w:div w:id="1660034257">
                                          <w:marLeft w:val="0"/>
                                          <w:marRight w:val="0"/>
                                          <w:marTop w:val="360"/>
                                          <w:marBottom w:val="0"/>
                                          <w:divBdr>
                                            <w:top w:val="none" w:sz="0" w:space="0" w:color="auto"/>
                                            <w:left w:val="none" w:sz="0" w:space="0" w:color="auto"/>
                                            <w:bottom w:val="none" w:sz="0" w:space="0" w:color="auto"/>
                                            <w:right w:val="none" w:sz="0" w:space="0" w:color="auto"/>
                                          </w:divBdr>
                                        </w:div>
                                        <w:div w:id="275793025">
                                          <w:marLeft w:val="0"/>
                                          <w:marRight w:val="0"/>
                                          <w:marTop w:val="645"/>
                                          <w:marBottom w:val="495"/>
                                          <w:divBdr>
                                            <w:top w:val="none" w:sz="0" w:space="0" w:color="auto"/>
                                            <w:left w:val="none" w:sz="0" w:space="0" w:color="auto"/>
                                            <w:bottom w:val="none" w:sz="0" w:space="0" w:color="auto"/>
                                            <w:right w:val="none" w:sz="0" w:space="0" w:color="auto"/>
                                          </w:divBdr>
                                        </w:div>
                                        <w:div w:id="367221078">
                                          <w:marLeft w:val="0"/>
                                          <w:marRight w:val="0"/>
                                          <w:marTop w:val="360"/>
                                          <w:marBottom w:val="0"/>
                                          <w:divBdr>
                                            <w:top w:val="none" w:sz="0" w:space="0" w:color="auto"/>
                                            <w:left w:val="none" w:sz="0" w:space="0" w:color="auto"/>
                                            <w:bottom w:val="none" w:sz="0" w:space="0" w:color="auto"/>
                                            <w:right w:val="none" w:sz="0" w:space="0" w:color="auto"/>
                                          </w:divBdr>
                                        </w:div>
                                        <w:div w:id="1426606400">
                                          <w:marLeft w:val="0"/>
                                          <w:marRight w:val="0"/>
                                          <w:marTop w:val="645"/>
                                          <w:marBottom w:val="495"/>
                                          <w:divBdr>
                                            <w:top w:val="none" w:sz="0" w:space="0" w:color="auto"/>
                                            <w:left w:val="none" w:sz="0" w:space="0" w:color="auto"/>
                                            <w:bottom w:val="none" w:sz="0" w:space="0" w:color="auto"/>
                                            <w:right w:val="none" w:sz="0" w:space="0" w:color="auto"/>
                                          </w:divBdr>
                                        </w:div>
                                        <w:div w:id="678116979">
                                          <w:marLeft w:val="0"/>
                                          <w:marRight w:val="0"/>
                                          <w:marTop w:val="360"/>
                                          <w:marBottom w:val="0"/>
                                          <w:divBdr>
                                            <w:top w:val="none" w:sz="0" w:space="0" w:color="auto"/>
                                            <w:left w:val="none" w:sz="0" w:space="0" w:color="auto"/>
                                            <w:bottom w:val="none" w:sz="0" w:space="0" w:color="auto"/>
                                            <w:right w:val="none" w:sz="0" w:space="0" w:color="auto"/>
                                          </w:divBdr>
                                        </w:div>
                                        <w:div w:id="1442455295">
                                          <w:marLeft w:val="0"/>
                                          <w:marRight w:val="0"/>
                                          <w:marTop w:val="440"/>
                                          <w:marBottom w:val="200"/>
                                          <w:divBdr>
                                            <w:top w:val="none" w:sz="0" w:space="0" w:color="auto"/>
                                            <w:left w:val="none" w:sz="0" w:space="0" w:color="auto"/>
                                            <w:bottom w:val="none" w:sz="0" w:space="0" w:color="auto"/>
                                            <w:right w:val="none" w:sz="0" w:space="0" w:color="auto"/>
                                          </w:divBdr>
                                        </w:div>
                                        <w:div w:id="788470846">
                                          <w:marLeft w:val="0"/>
                                          <w:marRight w:val="0"/>
                                          <w:marTop w:val="645"/>
                                          <w:marBottom w:val="495"/>
                                          <w:divBdr>
                                            <w:top w:val="none" w:sz="0" w:space="0" w:color="auto"/>
                                            <w:left w:val="none" w:sz="0" w:space="0" w:color="auto"/>
                                            <w:bottom w:val="none" w:sz="0" w:space="0" w:color="auto"/>
                                            <w:right w:val="none" w:sz="0" w:space="0" w:color="auto"/>
                                          </w:divBdr>
                                        </w:div>
                                        <w:div w:id="2138330260">
                                          <w:marLeft w:val="0"/>
                                          <w:marRight w:val="0"/>
                                          <w:marTop w:val="360"/>
                                          <w:marBottom w:val="0"/>
                                          <w:divBdr>
                                            <w:top w:val="none" w:sz="0" w:space="0" w:color="auto"/>
                                            <w:left w:val="none" w:sz="0" w:space="0" w:color="auto"/>
                                            <w:bottom w:val="none" w:sz="0" w:space="0" w:color="auto"/>
                                            <w:right w:val="none" w:sz="0" w:space="0" w:color="auto"/>
                                          </w:divBdr>
                                        </w:div>
                                        <w:div w:id="1544948666">
                                          <w:marLeft w:val="0"/>
                                          <w:marRight w:val="0"/>
                                          <w:marTop w:val="645"/>
                                          <w:marBottom w:val="495"/>
                                          <w:divBdr>
                                            <w:top w:val="none" w:sz="0" w:space="0" w:color="auto"/>
                                            <w:left w:val="none" w:sz="0" w:space="0" w:color="auto"/>
                                            <w:bottom w:val="none" w:sz="0" w:space="0" w:color="auto"/>
                                            <w:right w:val="none" w:sz="0" w:space="0" w:color="auto"/>
                                          </w:divBdr>
                                        </w:div>
                                        <w:div w:id="1491478781">
                                          <w:marLeft w:val="0"/>
                                          <w:marRight w:val="0"/>
                                          <w:marTop w:val="360"/>
                                          <w:marBottom w:val="0"/>
                                          <w:divBdr>
                                            <w:top w:val="none" w:sz="0" w:space="0" w:color="auto"/>
                                            <w:left w:val="none" w:sz="0" w:space="0" w:color="auto"/>
                                            <w:bottom w:val="none" w:sz="0" w:space="0" w:color="auto"/>
                                            <w:right w:val="none" w:sz="0" w:space="0" w:color="auto"/>
                                          </w:divBdr>
                                        </w:div>
                                        <w:div w:id="2145198292">
                                          <w:marLeft w:val="0"/>
                                          <w:marRight w:val="0"/>
                                          <w:marTop w:val="645"/>
                                          <w:marBottom w:val="495"/>
                                          <w:divBdr>
                                            <w:top w:val="none" w:sz="0" w:space="0" w:color="auto"/>
                                            <w:left w:val="none" w:sz="0" w:space="0" w:color="auto"/>
                                            <w:bottom w:val="none" w:sz="0" w:space="0" w:color="auto"/>
                                            <w:right w:val="none" w:sz="0" w:space="0" w:color="auto"/>
                                          </w:divBdr>
                                        </w:div>
                                        <w:div w:id="1693994277">
                                          <w:marLeft w:val="0"/>
                                          <w:marRight w:val="0"/>
                                          <w:marTop w:val="360"/>
                                          <w:marBottom w:val="0"/>
                                          <w:divBdr>
                                            <w:top w:val="none" w:sz="0" w:space="0" w:color="auto"/>
                                            <w:left w:val="none" w:sz="0" w:space="0" w:color="auto"/>
                                            <w:bottom w:val="none" w:sz="0" w:space="0" w:color="auto"/>
                                            <w:right w:val="none" w:sz="0" w:space="0" w:color="auto"/>
                                          </w:divBdr>
                                        </w:div>
                                        <w:div w:id="851917480">
                                          <w:marLeft w:val="0"/>
                                          <w:marRight w:val="0"/>
                                          <w:marTop w:val="645"/>
                                          <w:marBottom w:val="495"/>
                                          <w:divBdr>
                                            <w:top w:val="none" w:sz="0" w:space="0" w:color="auto"/>
                                            <w:left w:val="none" w:sz="0" w:space="0" w:color="auto"/>
                                            <w:bottom w:val="none" w:sz="0" w:space="0" w:color="auto"/>
                                            <w:right w:val="none" w:sz="0" w:space="0" w:color="auto"/>
                                          </w:divBdr>
                                        </w:div>
                                        <w:div w:id="1212227342">
                                          <w:marLeft w:val="0"/>
                                          <w:marRight w:val="0"/>
                                          <w:marTop w:val="360"/>
                                          <w:marBottom w:val="0"/>
                                          <w:divBdr>
                                            <w:top w:val="none" w:sz="0" w:space="0" w:color="auto"/>
                                            <w:left w:val="none" w:sz="0" w:space="0" w:color="auto"/>
                                            <w:bottom w:val="none" w:sz="0" w:space="0" w:color="auto"/>
                                            <w:right w:val="none" w:sz="0" w:space="0" w:color="auto"/>
                                          </w:divBdr>
                                        </w:div>
                                        <w:div w:id="2119830173">
                                          <w:marLeft w:val="0"/>
                                          <w:marRight w:val="0"/>
                                          <w:marTop w:val="645"/>
                                          <w:marBottom w:val="495"/>
                                          <w:divBdr>
                                            <w:top w:val="none" w:sz="0" w:space="0" w:color="auto"/>
                                            <w:left w:val="none" w:sz="0" w:space="0" w:color="auto"/>
                                            <w:bottom w:val="none" w:sz="0" w:space="0" w:color="auto"/>
                                            <w:right w:val="none" w:sz="0" w:space="0" w:color="auto"/>
                                          </w:divBdr>
                                        </w:div>
                                        <w:div w:id="1097824773">
                                          <w:marLeft w:val="0"/>
                                          <w:marRight w:val="0"/>
                                          <w:marTop w:val="360"/>
                                          <w:marBottom w:val="0"/>
                                          <w:divBdr>
                                            <w:top w:val="none" w:sz="0" w:space="0" w:color="auto"/>
                                            <w:left w:val="none" w:sz="0" w:space="0" w:color="auto"/>
                                            <w:bottom w:val="none" w:sz="0" w:space="0" w:color="auto"/>
                                            <w:right w:val="none" w:sz="0" w:space="0" w:color="auto"/>
                                          </w:divBdr>
                                        </w:div>
                                        <w:div w:id="842817028">
                                          <w:marLeft w:val="0"/>
                                          <w:marRight w:val="0"/>
                                          <w:marTop w:val="360"/>
                                          <w:marBottom w:val="0"/>
                                          <w:divBdr>
                                            <w:top w:val="none" w:sz="0" w:space="0" w:color="auto"/>
                                            <w:left w:val="none" w:sz="0" w:space="0" w:color="auto"/>
                                            <w:bottom w:val="none" w:sz="0" w:space="0" w:color="auto"/>
                                            <w:right w:val="none" w:sz="0" w:space="0" w:color="auto"/>
                                          </w:divBdr>
                                        </w:div>
                                        <w:div w:id="1919439868">
                                          <w:marLeft w:val="0"/>
                                          <w:marRight w:val="0"/>
                                          <w:marTop w:val="645"/>
                                          <w:marBottom w:val="495"/>
                                          <w:divBdr>
                                            <w:top w:val="none" w:sz="0" w:space="0" w:color="auto"/>
                                            <w:left w:val="none" w:sz="0" w:space="0" w:color="auto"/>
                                            <w:bottom w:val="none" w:sz="0" w:space="0" w:color="auto"/>
                                            <w:right w:val="none" w:sz="0" w:space="0" w:color="auto"/>
                                          </w:divBdr>
                                        </w:div>
                                        <w:div w:id="448624555">
                                          <w:marLeft w:val="0"/>
                                          <w:marRight w:val="0"/>
                                          <w:marTop w:val="360"/>
                                          <w:marBottom w:val="0"/>
                                          <w:divBdr>
                                            <w:top w:val="none" w:sz="0" w:space="0" w:color="auto"/>
                                            <w:left w:val="none" w:sz="0" w:space="0" w:color="auto"/>
                                            <w:bottom w:val="none" w:sz="0" w:space="0" w:color="auto"/>
                                            <w:right w:val="none" w:sz="0" w:space="0" w:color="auto"/>
                                          </w:divBdr>
                                        </w:div>
                                        <w:div w:id="1949311558">
                                          <w:marLeft w:val="0"/>
                                          <w:marRight w:val="0"/>
                                          <w:marTop w:val="645"/>
                                          <w:marBottom w:val="495"/>
                                          <w:divBdr>
                                            <w:top w:val="none" w:sz="0" w:space="0" w:color="auto"/>
                                            <w:left w:val="none" w:sz="0" w:space="0" w:color="auto"/>
                                            <w:bottom w:val="none" w:sz="0" w:space="0" w:color="auto"/>
                                            <w:right w:val="none" w:sz="0" w:space="0" w:color="auto"/>
                                          </w:divBdr>
                                        </w:div>
                                        <w:div w:id="1553081116">
                                          <w:marLeft w:val="0"/>
                                          <w:marRight w:val="0"/>
                                          <w:marTop w:val="360"/>
                                          <w:marBottom w:val="0"/>
                                          <w:divBdr>
                                            <w:top w:val="none" w:sz="0" w:space="0" w:color="auto"/>
                                            <w:left w:val="none" w:sz="0" w:space="0" w:color="auto"/>
                                            <w:bottom w:val="none" w:sz="0" w:space="0" w:color="auto"/>
                                            <w:right w:val="none" w:sz="0" w:space="0" w:color="auto"/>
                                          </w:divBdr>
                                        </w:div>
                                        <w:div w:id="1777602129">
                                          <w:marLeft w:val="0"/>
                                          <w:marRight w:val="0"/>
                                          <w:marTop w:val="440"/>
                                          <w:marBottom w:val="200"/>
                                          <w:divBdr>
                                            <w:top w:val="none" w:sz="0" w:space="0" w:color="auto"/>
                                            <w:left w:val="none" w:sz="0" w:space="0" w:color="auto"/>
                                            <w:bottom w:val="none" w:sz="0" w:space="0" w:color="auto"/>
                                            <w:right w:val="none" w:sz="0" w:space="0" w:color="auto"/>
                                          </w:divBdr>
                                        </w:div>
                                        <w:div w:id="875898248">
                                          <w:marLeft w:val="0"/>
                                          <w:marRight w:val="0"/>
                                          <w:marTop w:val="645"/>
                                          <w:marBottom w:val="495"/>
                                          <w:divBdr>
                                            <w:top w:val="none" w:sz="0" w:space="0" w:color="auto"/>
                                            <w:left w:val="none" w:sz="0" w:space="0" w:color="auto"/>
                                            <w:bottom w:val="none" w:sz="0" w:space="0" w:color="auto"/>
                                            <w:right w:val="none" w:sz="0" w:space="0" w:color="auto"/>
                                          </w:divBdr>
                                        </w:div>
                                        <w:div w:id="1460151742">
                                          <w:marLeft w:val="0"/>
                                          <w:marRight w:val="0"/>
                                          <w:marTop w:val="360"/>
                                          <w:marBottom w:val="0"/>
                                          <w:divBdr>
                                            <w:top w:val="none" w:sz="0" w:space="0" w:color="auto"/>
                                            <w:left w:val="none" w:sz="0" w:space="0" w:color="auto"/>
                                            <w:bottom w:val="none" w:sz="0" w:space="0" w:color="auto"/>
                                            <w:right w:val="none" w:sz="0" w:space="0" w:color="auto"/>
                                          </w:divBdr>
                                        </w:div>
                                        <w:div w:id="1793136160">
                                          <w:marLeft w:val="0"/>
                                          <w:marRight w:val="0"/>
                                          <w:marTop w:val="645"/>
                                          <w:marBottom w:val="495"/>
                                          <w:divBdr>
                                            <w:top w:val="none" w:sz="0" w:space="0" w:color="auto"/>
                                            <w:left w:val="none" w:sz="0" w:space="0" w:color="auto"/>
                                            <w:bottom w:val="none" w:sz="0" w:space="0" w:color="auto"/>
                                            <w:right w:val="none" w:sz="0" w:space="0" w:color="auto"/>
                                          </w:divBdr>
                                        </w:div>
                                        <w:div w:id="1333726603">
                                          <w:marLeft w:val="0"/>
                                          <w:marRight w:val="0"/>
                                          <w:marTop w:val="360"/>
                                          <w:marBottom w:val="0"/>
                                          <w:divBdr>
                                            <w:top w:val="none" w:sz="0" w:space="0" w:color="auto"/>
                                            <w:left w:val="none" w:sz="0" w:space="0" w:color="auto"/>
                                            <w:bottom w:val="none" w:sz="0" w:space="0" w:color="auto"/>
                                            <w:right w:val="none" w:sz="0" w:space="0" w:color="auto"/>
                                          </w:divBdr>
                                        </w:div>
                                        <w:div w:id="338511520">
                                          <w:marLeft w:val="0"/>
                                          <w:marRight w:val="0"/>
                                          <w:marTop w:val="440"/>
                                          <w:marBottom w:val="200"/>
                                          <w:divBdr>
                                            <w:top w:val="none" w:sz="0" w:space="0" w:color="auto"/>
                                            <w:left w:val="none" w:sz="0" w:space="0" w:color="auto"/>
                                            <w:bottom w:val="none" w:sz="0" w:space="0" w:color="auto"/>
                                            <w:right w:val="none" w:sz="0" w:space="0" w:color="auto"/>
                                          </w:divBdr>
                                        </w:div>
                                        <w:div w:id="1926304556">
                                          <w:marLeft w:val="0"/>
                                          <w:marRight w:val="0"/>
                                          <w:marTop w:val="645"/>
                                          <w:marBottom w:val="495"/>
                                          <w:divBdr>
                                            <w:top w:val="none" w:sz="0" w:space="0" w:color="auto"/>
                                            <w:left w:val="none" w:sz="0" w:space="0" w:color="auto"/>
                                            <w:bottom w:val="none" w:sz="0" w:space="0" w:color="auto"/>
                                            <w:right w:val="none" w:sz="0" w:space="0" w:color="auto"/>
                                          </w:divBdr>
                                        </w:div>
                                        <w:div w:id="355079551">
                                          <w:marLeft w:val="0"/>
                                          <w:marRight w:val="0"/>
                                          <w:marTop w:val="360"/>
                                          <w:marBottom w:val="0"/>
                                          <w:divBdr>
                                            <w:top w:val="none" w:sz="0" w:space="0" w:color="auto"/>
                                            <w:left w:val="none" w:sz="0" w:space="0" w:color="auto"/>
                                            <w:bottom w:val="none" w:sz="0" w:space="0" w:color="auto"/>
                                            <w:right w:val="none" w:sz="0" w:space="0" w:color="auto"/>
                                          </w:divBdr>
                                        </w:div>
                                        <w:div w:id="687560973">
                                          <w:marLeft w:val="0"/>
                                          <w:marRight w:val="0"/>
                                          <w:marTop w:val="645"/>
                                          <w:marBottom w:val="495"/>
                                          <w:divBdr>
                                            <w:top w:val="none" w:sz="0" w:space="0" w:color="auto"/>
                                            <w:left w:val="none" w:sz="0" w:space="0" w:color="auto"/>
                                            <w:bottom w:val="none" w:sz="0" w:space="0" w:color="auto"/>
                                            <w:right w:val="none" w:sz="0" w:space="0" w:color="auto"/>
                                          </w:divBdr>
                                        </w:div>
                                        <w:div w:id="1530797553">
                                          <w:marLeft w:val="0"/>
                                          <w:marRight w:val="0"/>
                                          <w:marTop w:val="360"/>
                                          <w:marBottom w:val="0"/>
                                          <w:divBdr>
                                            <w:top w:val="none" w:sz="0" w:space="0" w:color="auto"/>
                                            <w:left w:val="none" w:sz="0" w:space="0" w:color="auto"/>
                                            <w:bottom w:val="none" w:sz="0" w:space="0" w:color="auto"/>
                                            <w:right w:val="none" w:sz="0" w:space="0" w:color="auto"/>
                                          </w:divBdr>
                                        </w:div>
                                        <w:div w:id="1081685626">
                                          <w:marLeft w:val="0"/>
                                          <w:marRight w:val="0"/>
                                          <w:marTop w:val="360"/>
                                          <w:marBottom w:val="0"/>
                                          <w:divBdr>
                                            <w:top w:val="none" w:sz="0" w:space="0" w:color="auto"/>
                                            <w:left w:val="none" w:sz="0" w:space="0" w:color="auto"/>
                                            <w:bottom w:val="none" w:sz="0" w:space="0" w:color="auto"/>
                                            <w:right w:val="none" w:sz="0" w:space="0" w:color="auto"/>
                                          </w:divBdr>
                                        </w:div>
                                        <w:div w:id="80878111">
                                          <w:marLeft w:val="0"/>
                                          <w:marRight w:val="0"/>
                                          <w:marTop w:val="645"/>
                                          <w:marBottom w:val="495"/>
                                          <w:divBdr>
                                            <w:top w:val="none" w:sz="0" w:space="0" w:color="auto"/>
                                            <w:left w:val="none" w:sz="0" w:space="0" w:color="auto"/>
                                            <w:bottom w:val="none" w:sz="0" w:space="0" w:color="auto"/>
                                            <w:right w:val="none" w:sz="0" w:space="0" w:color="auto"/>
                                          </w:divBdr>
                                        </w:div>
                                        <w:div w:id="660044701">
                                          <w:marLeft w:val="0"/>
                                          <w:marRight w:val="0"/>
                                          <w:marTop w:val="360"/>
                                          <w:marBottom w:val="0"/>
                                          <w:divBdr>
                                            <w:top w:val="none" w:sz="0" w:space="0" w:color="auto"/>
                                            <w:left w:val="none" w:sz="0" w:space="0" w:color="auto"/>
                                            <w:bottom w:val="none" w:sz="0" w:space="0" w:color="auto"/>
                                            <w:right w:val="none" w:sz="0" w:space="0" w:color="auto"/>
                                          </w:divBdr>
                                        </w:div>
                                        <w:div w:id="1814711859">
                                          <w:marLeft w:val="0"/>
                                          <w:marRight w:val="0"/>
                                          <w:marTop w:val="645"/>
                                          <w:marBottom w:val="495"/>
                                          <w:divBdr>
                                            <w:top w:val="none" w:sz="0" w:space="0" w:color="auto"/>
                                            <w:left w:val="none" w:sz="0" w:space="0" w:color="auto"/>
                                            <w:bottom w:val="none" w:sz="0" w:space="0" w:color="auto"/>
                                            <w:right w:val="none" w:sz="0" w:space="0" w:color="auto"/>
                                          </w:divBdr>
                                        </w:div>
                                        <w:div w:id="708838307">
                                          <w:marLeft w:val="0"/>
                                          <w:marRight w:val="0"/>
                                          <w:marTop w:val="0"/>
                                          <w:marBottom w:val="200"/>
                                          <w:divBdr>
                                            <w:top w:val="none" w:sz="0" w:space="0" w:color="auto"/>
                                            <w:left w:val="none" w:sz="0" w:space="0" w:color="auto"/>
                                            <w:bottom w:val="none" w:sz="0" w:space="0" w:color="auto"/>
                                            <w:right w:val="none" w:sz="0" w:space="0" w:color="auto"/>
                                          </w:divBdr>
                                        </w:div>
                                        <w:div w:id="174269213">
                                          <w:marLeft w:val="0"/>
                                          <w:marRight w:val="0"/>
                                          <w:marTop w:val="360"/>
                                          <w:marBottom w:val="0"/>
                                          <w:divBdr>
                                            <w:top w:val="none" w:sz="0" w:space="0" w:color="auto"/>
                                            <w:left w:val="none" w:sz="0" w:space="0" w:color="auto"/>
                                            <w:bottom w:val="none" w:sz="0" w:space="0" w:color="auto"/>
                                            <w:right w:val="none" w:sz="0" w:space="0" w:color="auto"/>
                                          </w:divBdr>
                                        </w:div>
                                        <w:div w:id="446505640">
                                          <w:marLeft w:val="0"/>
                                          <w:marRight w:val="0"/>
                                          <w:marTop w:val="360"/>
                                          <w:marBottom w:val="0"/>
                                          <w:divBdr>
                                            <w:top w:val="none" w:sz="0" w:space="0" w:color="auto"/>
                                            <w:left w:val="none" w:sz="0" w:space="0" w:color="auto"/>
                                            <w:bottom w:val="none" w:sz="0" w:space="0" w:color="auto"/>
                                            <w:right w:val="none" w:sz="0" w:space="0" w:color="auto"/>
                                          </w:divBdr>
                                        </w:div>
                                        <w:div w:id="283586862">
                                          <w:marLeft w:val="0"/>
                                          <w:marRight w:val="0"/>
                                          <w:marTop w:val="440"/>
                                          <w:marBottom w:val="200"/>
                                          <w:divBdr>
                                            <w:top w:val="none" w:sz="0" w:space="0" w:color="auto"/>
                                            <w:left w:val="none" w:sz="0" w:space="0" w:color="auto"/>
                                            <w:bottom w:val="none" w:sz="0" w:space="0" w:color="auto"/>
                                            <w:right w:val="none" w:sz="0" w:space="0" w:color="auto"/>
                                          </w:divBdr>
                                        </w:div>
                                        <w:div w:id="953974188">
                                          <w:marLeft w:val="0"/>
                                          <w:marRight w:val="0"/>
                                          <w:marTop w:val="0"/>
                                          <w:marBottom w:val="200"/>
                                          <w:divBdr>
                                            <w:top w:val="none" w:sz="0" w:space="0" w:color="auto"/>
                                            <w:left w:val="none" w:sz="0" w:space="0" w:color="auto"/>
                                            <w:bottom w:val="none" w:sz="0" w:space="0" w:color="auto"/>
                                            <w:right w:val="none" w:sz="0" w:space="0" w:color="auto"/>
                                          </w:divBdr>
                                        </w:div>
                                        <w:div w:id="1390570081">
                                          <w:marLeft w:val="0"/>
                                          <w:marRight w:val="0"/>
                                          <w:marTop w:val="645"/>
                                          <w:marBottom w:val="495"/>
                                          <w:divBdr>
                                            <w:top w:val="none" w:sz="0" w:space="0" w:color="auto"/>
                                            <w:left w:val="none" w:sz="0" w:space="0" w:color="auto"/>
                                            <w:bottom w:val="none" w:sz="0" w:space="0" w:color="auto"/>
                                            <w:right w:val="none" w:sz="0" w:space="0" w:color="auto"/>
                                          </w:divBdr>
                                        </w:div>
                                        <w:div w:id="1058282523">
                                          <w:marLeft w:val="0"/>
                                          <w:marRight w:val="0"/>
                                          <w:marTop w:val="0"/>
                                          <w:marBottom w:val="200"/>
                                          <w:divBdr>
                                            <w:top w:val="none" w:sz="0" w:space="0" w:color="auto"/>
                                            <w:left w:val="none" w:sz="0" w:space="0" w:color="auto"/>
                                            <w:bottom w:val="none" w:sz="0" w:space="0" w:color="auto"/>
                                            <w:right w:val="none" w:sz="0" w:space="0" w:color="auto"/>
                                          </w:divBdr>
                                        </w:div>
                                        <w:div w:id="1027409545">
                                          <w:marLeft w:val="0"/>
                                          <w:marRight w:val="0"/>
                                          <w:marTop w:val="360"/>
                                          <w:marBottom w:val="0"/>
                                          <w:divBdr>
                                            <w:top w:val="none" w:sz="0" w:space="0" w:color="auto"/>
                                            <w:left w:val="none" w:sz="0" w:space="0" w:color="auto"/>
                                            <w:bottom w:val="none" w:sz="0" w:space="0" w:color="auto"/>
                                            <w:right w:val="none" w:sz="0" w:space="0" w:color="auto"/>
                                          </w:divBdr>
                                        </w:div>
                                        <w:div w:id="1199901002">
                                          <w:marLeft w:val="0"/>
                                          <w:marRight w:val="0"/>
                                          <w:marTop w:val="440"/>
                                          <w:marBottom w:val="200"/>
                                          <w:divBdr>
                                            <w:top w:val="none" w:sz="0" w:space="0" w:color="auto"/>
                                            <w:left w:val="none" w:sz="0" w:space="0" w:color="auto"/>
                                            <w:bottom w:val="none" w:sz="0" w:space="0" w:color="auto"/>
                                            <w:right w:val="none" w:sz="0" w:space="0" w:color="auto"/>
                                          </w:divBdr>
                                        </w:div>
                                        <w:div w:id="1803380988">
                                          <w:marLeft w:val="0"/>
                                          <w:marRight w:val="0"/>
                                          <w:marTop w:val="645"/>
                                          <w:marBottom w:val="495"/>
                                          <w:divBdr>
                                            <w:top w:val="none" w:sz="0" w:space="0" w:color="auto"/>
                                            <w:left w:val="none" w:sz="0" w:space="0" w:color="auto"/>
                                            <w:bottom w:val="none" w:sz="0" w:space="0" w:color="auto"/>
                                            <w:right w:val="none" w:sz="0" w:space="0" w:color="auto"/>
                                          </w:divBdr>
                                        </w:div>
                                        <w:div w:id="702940291">
                                          <w:marLeft w:val="0"/>
                                          <w:marRight w:val="0"/>
                                          <w:marTop w:val="360"/>
                                          <w:marBottom w:val="0"/>
                                          <w:divBdr>
                                            <w:top w:val="none" w:sz="0" w:space="0" w:color="auto"/>
                                            <w:left w:val="none" w:sz="0" w:space="0" w:color="auto"/>
                                            <w:bottom w:val="none" w:sz="0" w:space="0" w:color="auto"/>
                                            <w:right w:val="none" w:sz="0" w:space="0" w:color="auto"/>
                                          </w:divBdr>
                                        </w:div>
                                        <w:div w:id="697705825">
                                          <w:marLeft w:val="0"/>
                                          <w:marRight w:val="0"/>
                                          <w:marTop w:val="360"/>
                                          <w:marBottom w:val="0"/>
                                          <w:divBdr>
                                            <w:top w:val="none" w:sz="0" w:space="0" w:color="auto"/>
                                            <w:left w:val="none" w:sz="0" w:space="0" w:color="auto"/>
                                            <w:bottom w:val="none" w:sz="0" w:space="0" w:color="auto"/>
                                            <w:right w:val="none" w:sz="0" w:space="0" w:color="auto"/>
                                          </w:divBdr>
                                        </w:div>
                                        <w:div w:id="249849317">
                                          <w:marLeft w:val="0"/>
                                          <w:marRight w:val="0"/>
                                          <w:marTop w:val="645"/>
                                          <w:marBottom w:val="495"/>
                                          <w:divBdr>
                                            <w:top w:val="none" w:sz="0" w:space="0" w:color="auto"/>
                                            <w:left w:val="none" w:sz="0" w:space="0" w:color="auto"/>
                                            <w:bottom w:val="none" w:sz="0" w:space="0" w:color="auto"/>
                                            <w:right w:val="none" w:sz="0" w:space="0" w:color="auto"/>
                                          </w:divBdr>
                                        </w:div>
                                        <w:div w:id="550188346">
                                          <w:marLeft w:val="0"/>
                                          <w:marRight w:val="0"/>
                                          <w:marTop w:val="360"/>
                                          <w:marBottom w:val="0"/>
                                          <w:divBdr>
                                            <w:top w:val="none" w:sz="0" w:space="0" w:color="auto"/>
                                            <w:left w:val="none" w:sz="0" w:space="0" w:color="auto"/>
                                            <w:bottom w:val="none" w:sz="0" w:space="0" w:color="auto"/>
                                            <w:right w:val="none" w:sz="0" w:space="0" w:color="auto"/>
                                          </w:divBdr>
                                        </w:div>
                                        <w:div w:id="2067607558">
                                          <w:marLeft w:val="0"/>
                                          <w:marRight w:val="0"/>
                                          <w:marTop w:val="645"/>
                                          <w:marBottom w:val="495"/>
                                          <w:divBdr>
                                            <w:top w:val="none" w:sz="0" w:space="0" w:color="auto"/>
                                            <w:left w:val="none" w:sz="0" w:space="0" w:color="auto"/>
                                            <w:bottom w:val="none" w:sz="0" w:space="0" w:color="auto"/>
                                            <w:right w:val="none" w:sz="0" w:space="0" w:color="auto"/>
                                          </w:divBdr>
                                        </w:div>
                                        <w:div w:id="1583366490">
                                          <w:marLeft w:val="0"/>
                                          <w:marRight w:val="0"/>
                                          <w:marTop w:val="360"/>
                                          <w:marBottom w:val="0"/>
                                          <w:divBdr>
                                            <w:top w:val="none" w:sz="0" w:space="0" w:color="auto"/>
                                            <w:left w:val="none" w:sz="0" w:space="0" w:color="auto"/>
                                            <w:bottom w:val="none" w:sz="0" w:space="0" w:color="auto"/>
                                            <w:right w:val="none" w:sz="0" w:space="0" w:color="auto"/>
                                          </w:divBdr>
                                        </w:div>
                                        <w:div w:id="671492935">
                                          <w:marLeft w:val="0"/>
                                          <w:marRight w:val="0"/>
                                          <w:marTop w:val="360"/>
                                          <w:marBottom w:val="0"/>
                                          <w:divBdr>
                                            <w:top w:val="none" w:sz="0" w:space="0" w:color="auto"/>
                                            <w:left w:val="none" w:sz="0" w:space="0" w:color="auto"/>
                                            <w:bottom w:val="none" w:sz="0" w:space="0" w:color="auto"/>
                                            <w:right w:val="none" w:sz="0" w:space="0" w:color="auto"/>
                                          </w:divBdr>
                                        </w:div>
                                        <w:div w:id="1186869786">
                                          <w:marLeft w:val="0"/>
                                          <w:marRight w:val="0"/>
                                          <w:marTop w:val="645"/>
                                          <w:marBottom w:val="495"/>
                                          <w:divBdr>
                                            <w:top w:val="none" w:sz="0" w:space="0" w:color="auto"/>
                                            <w:left w:val="none" w:sz="0" w:space="0" w:color="auto"/>
                                            <w:bottom w:val="none" w:sz="0" w:space="0" w:color="auto"/>
                                            <w:right w:val="none" w:sz="0" w:space="0" w:color="auto"/>
                                          </w:divBdr>
                                        </w:div>
                                        <w:div w:id="383719313">
                                          <w:marLeft w:val="0"/>
                                          <w:marRight w:val="0"/>
                                          <w:marTop w:val="360"/>
                                          <w:marBottom w:val="0"/>
                                          <w:divBdr>
                                            <w:top w:val="none" w:sz="0" w:space="0" w:color="auto"/>
                                            <w:left w:val="none" w:sz="0" w:space="0" w:color="auto"/>
                                            <w:bottom w:val="none" w:sz="0" w:space="0" w:color="auto"/>
                                            <w:right w:val="none" w:sz="0" w:space="0" w:color="auto"/>
                                          </w:divBdr>
                                        </w:div>
                                        <w:div w:id="422263482">
                                          <w:marLeft w:val="0"/>
                                          <w:marRight w:val="0"/>
                                          <w:marTop w:val="645"/>
                                          <w:marBottom w:val="495"/>
                                          <w:divBdr>
                                            <w:top w:val="none" w:sz="0" w:space="0" w:color="auto"/>
                                            <w:left w:val="none" w:sz="0" w:space="0" w:color="auto"/>
                                            <w:bottom w:val="none" w:sz="0" w:space="0" w:color="auto"/>
                                            <w:right w:val="none" w:sz="0" w:space="0" w:color="auto"/>
                                          </w:divBdr>
                                        </w:div>
                                        <w:div w:id="188183925">
                                          <w:marLeft w:val="0"/>
                                          <w:marRight w:val="0"/>
                                          <w:marTop w:val="360"/>
                                          <w:marBottom w:val="0"/>
                                          <w:divBdr>
                                            <w:top w:val="none" w:sz="0" w:space="0" w:color="auto"/>
                                            <w:left w:val="none" w:sz="0" w:space="0" w:color="auto"/>
                                            <w:bottom w:val="none" w:sz="0" w:space="0" w:color="auto"/>
                                            <w:right w:val="none" w:sz="0" w:space="0" w:color="auto"/>
                                          </w:divBdr>
                                        </w:div>
                                        <w:div w:id="868883548">
                                          <w:marLeft w:val="0"/>
                                          <w:marRight w:val="0"/>
                                          <w:marTop w:val="645"/>
                                          <w:marBottom w:val="495"/>
                                          <w:divBdr>
                                            <w:top w:val="none" w:sz="0" w:space="0" w:color="auto"/>
                                            <w:left w:val="none" w:sz="0" w:space="0" w:color="auto"/>
                                            <w:bottom w:val="none" w:sz="0" w:space="0" w:color="auto"/>
                                            <w:right w:val="none" w:sz="0" w:space="0" w:color="auto"/>
                                          </w:divBdr>
                                        </w:div>
                                        <w:div w:id="2005696473">
                                          <w:marLeft w:val="0"/>
                                          <w:marRight w:val="0"/>
                                          <w:marTop w:val="360"/>
                                          <w:marBottom w:val="0"/>
                                          <w:divBdr>
                                            <w:top w:val="none" w:sz="0" w:space="0" w:color="auto"/>
                                            <w:left w:val="none" w:sz="0" w:space="0" w:color="auto"/>
                                            <w:bottom w:val="none" w:sz="0" w:space="0" w:color="auto"/>
                                            <w:right w:val="none" w:sz="0" w:space="0" w:color="auto"/>
                                          </w:divBdr>
                                        </w:div>
                                        <w:div w:id="1573932204">
                                          <w:marLeft w:val="0"/>
                                          <w:marRight w:val="0"/>
                                          <w:marTop w:val="360"/>
                                          <w:marBottom w:val="0"/>
                                          <w:divBdr>
                                            <w:top w:val="none" w:sz="0" w:space="0" w:color="auto"/>
                                            <w:left w:val="none" w:sz="0" w:space="0" w:color="auto"/>
                                            <w:bottom w:val="none" w:sz="0" w:space="0" w:color="auto"/>
                                            <w:right w:val="none" w:sz="0" w:space="0" w:color="auto"/>
                                          </w:divBdr>
                                        </w:div>
                                        <w:div w:id="25832432">
                                          <w:marLeft w:val="0"/>
                                          <w:marRight w:val="0"/>
                                          <w:marTop w:val="645"/>
                                          <w:marBottom w:val="495"/>
                                          <w:divBdr>
                                            <w:top w:val="none" w:sz="0" w:space="0" w:color="auto"/>
                                            <w:left w:val="none" w:sz="0" w:space="0" w:color="auto"/>
                                            <w:bottom w:val="none" w:sz="0" w:space="0" w:color="auto"/>
                                            <w:right w:val="none" w:sz="0" w:space="0" w:color="auto"/>
                                          </w:divBdr>
                                        </w:div>
                                        <w:div w:id="558245468">
                                          <w:marLeft w:val="0"/>
                                          <w:marRight w:val="0"/>
                                          <w:marTop w:val="360"/>
                                          <w:marBottom w:val="0"/>
                                          <w:divBdr>
                                            <w:top w:val="none" w:sz="0" w:space="0" w:color="auto"/>
                                            <w:left w:val="none" w:sz="0" w:space="0" w:color="auto"/>
                                            <w:bottom w:val="none" w:sz="0" w:space="0" w:color="auto"/>
                                            <w:right w:val="none" w:sz="0" w:space="0" w:color="auto"/>
                                          </w:divBdr>
                                        </w:div>
                                        <w:div w:id="953751803">
                                          <w:marLeft w:val="0"/>
                                          <w:marRight w:val="0"/>
                                          <w:marTop w:val="360"/>
                                          <w:marBottom w:val="0"/>
                                          <w:divBdr>
                                            <w:top w:val="none" w:sz="0" w:space="0" w:color="auto"/>
                                            <w:left w:val="none" w:sz="0" w:space="0" w:color="auto"/>
                                            <w:bottom w:val="none" w:sz="0" w:space="0" w:color="auto"/>
                                            <w:right w:val="none" w:sz="0" w:space="0" w:color="auto"/>
                                          </w:divBdr>
                                        </w:div>
                                        <w:div w:id="1391884163">
                                          <w:marLeft w:val="0"/>
                                          <w:marRight w:val="0"/>
                                          <w:marTop w:val="645"/>
                                          <w:marBottom w:val="495"/>
                                          <w:divBdr>
                                            <w:top w:val="none" w:sz="0" w:space="0" w:color="auto"/>
                                            <w:left w:val="none" w:sz="0" w:space="0" w:color="auto"/>
                                            <w:bottom w:val="none" w:sz="0" w:space="0" w:color="auto"/>
                                            <w:right w:val="none" w:sz="0" w:space="0" w:color="auto"/>
                                          </w:divBdr>
                                        </w:div>
                                        <w:div w:id="154497455">
                                          <w:marLeft w:val="0"/>
                                          <w:marRight w:val="0"/>
                                          <w:marTop w:val="360"/>
                                          <w:marBottom w:val="0"/>
                                          <w:divBdr>
                                            <w:top w:val="none" w:sz="0" w:space="0" w:color="auto"/>
                                            <w:left w:val="none" w:sz="0" w:space="0" w:color="auto"/>
                                            <w:bottom w:val="none" w:sz="0" w:space="0" w:color="auto"/>
                                            <w:right w:val="none" w:sz="0" w:space="0" w:color="auto"/>
                                          </w:divBdr>
                                        </w:div>
                                        <w:div w:id="2107723233">
                                          <w:marLeft w:val="0"/>
                                          <w:marRight w:val="0"/>
                                          <w:marTop w:val="360"/>
                                          <w:marBottom w:val="0"/>
                                          <w:divBdr>
                                            <w:top w:val="none" w:sz="0" w:space="0" w:color="auto"/>
                                            <w:left w:val="none" w:sz="0" w:space="0" w:color="auto"/>
                                            <w:bottom w:val="none" w:sz="0" w:space="0" w:color="auto"/>
                                            <w:right w:val="none" w:sz="0" w:space="0" w:color="auto"/>
                                          </w:divBdr>
                                        </w:div>
                                        <w:div w:id="1411849899">
                                          <w:marLeft w:val="0"/>
                                          <w:marRight w:val="0"/>
                                          <w:marTop w:val="645"/>
                                          <w:marBottom w:val="495"/>
                                          <w:divBdr>
                                            <w:top w:val="none" w:sz="0" w:space="0" w:color="auto"/>
                                            <w:left w:val="none" w:sz="0" w:space="0" w:color="auto"/>
                                            <w:bottom w:val="none" w:sz="0" w:space="0" w:color="auto"/>
                                            <w:right w:val="none" w:sz="0" w:space="0" w:color="auto"/>
                                          </w:divBdr>
                                        </w:div>
                                        <w:div w:id="544951777">
                                          <w:marLeft w:val="0"/>
                                          <w:marRight w:val="0"/>
                                          <w:marTop w:val="360"/>
                                          <w:marBottom w:val="0"/>
                                          <w:divBdr>
                                            <w:top w:val="none" w:sz="0" w:space="0" w:color="auto"/>
                                            <w:left w:val="none" w:sz="0" w:space="0" w:color="auto"/>
                                            <w:bottom w:val="none" w:sz="0" w:space="0" w:color="auto"/>
                                            <w:right w:val="none" w:sz="0" w:space="0" w:color="auto"/>
                                          </w:divBdr>
                                        </w:div>
                                        <w:div w:id="1102802961">
                                          <w:marLeft w:val="0"/>
                                          <w:marRight w:val="0"/>
                                          <w:marTop w:val="645"/>
                                          <w:marBottom w:val="495"/>
                                          <w:divBdr>
                                            <w:top w:val="none" w:sz="0" w:space="0" w:color="auto"/>
                                            <w:left w:val="none" w:sz="0" w:space="0" w:color="auto"/>
                                            <w:bottom w:val="none" w:sz="0" w:space="0" w:color="auto"/>
                                            <w:right w:val="none" w:sz="0" w:space="0" w:color="auto"/>
                                          </w:divBdr>
                                        </w:div>
                                        <w:div w:id="1976569745">
                                          <w:marLeft w:val="0"/>
                                          <w:marRight w:val="0"/>
                                          <w:marTop w:val="360"/>
                                          <w:marBottom w:val="0"/>
                                          <w:divBdr>
                                            <w:top w:val="none" w:sz="0" w:space="0" w:color="auto"/>
                                            <w:left w:val="none" w:sz="0" w:space="0" w:color="auto"/>
                                            <w:bottom w:val="none" w:sz="0" w:space="0" w:color="auto"/>
                                            <w:right w:val="none" w:sz="0" w:space="0" w:color="auto"/>
                                          </w:divBdr>
                                        </w:div>
                                        <w:div w:id="951549002">
                                          <w:marLeft w:val="0"/>
                                          <w:marRight w:val="0"/>
                                          <w:marTop w:val="645"/>
                                          <w:marBottom w:val="495"/>
                                          <w:divBdr>
                                            <w:top w:val="none" w:sz="0" w:space="0" w:color="auto"/>
                                            <w:left w:val="none" w:sz="0" w:space="0" w:color="auto"/>
                                            <w:bottom w:val="none" w:sz="0" w:space="0" w:color="auto"/>
                                            <w:right w:val="none" w:sz="0" w:space="0" w:color="auto"/>
                                          </w:divBdr>
                                        </w:div>
                                        <w:div w:id="1633486294">
                                          <w:marLeft w:val="0"/>
                                          <w:marRight w:val="0"/>
                                          <w:marTop w:val="0"/>
                                          <w:marBottom w:val="200"/>
                                          <w:divBdr>
                                            <w:top w:val="none" w:sz="0" w:space="0" w:color="auto"/>
                                            <w:left w:val="none" w:sz="0" w:space="0" w:color="auto"/>
                                            <w:bottom w:val="none" w:sz="0" w:space="0" w:color="auto"/>
                                            <w:right w:val="none" w:sz="0" w:space="0" w:color="auto"/>
                                          </w:divBdr>
                                        </w:div>
                                        <w:div w:id="1818377292">
                                          <w:marLeft w:val="0"/>
                                          <w:marRight w:val="0"/>
                                          <w:marTop w:val="360"/>
                                          <w:marBottom w:val="0"/>
                                          <w:divBdr>
                                            <w:top w:val="none" w:sz="0" w:space="0" w:color="auto"/>
                                            <w:left w:val="none" w:sz="0" w:space="0" w:color="auto"/>
                                            <w:bottom w:val="none" w:sz="0" w:space="0" w:color="auto"/>
                                            <w:right w:val="none" w:sz="0" w:space="0" w:color="auto"/>
                                          </w:divBdr>
                                        </w:div>
                                        <w:div w:id="985818446">
                                          <w:marLeft w:val="0"/>
                                          <w:marRight w:val="0"/>
                                          <w:marTop w:val="440"/>
                                          <w:marBottom w:val="200"/>
                                          <w:divBdr>
                                            <w:top w:val="none" w:sz="0" w:space="0" w:color="auto"/>
                                            <w:left w:val="none" w:sz="0" w:space="0" w:color="auto"/>
                                            <w:bottom w:val="none" w:sz="0" w:space="0" w:color="auto"/>
                                            <w:right w:val="none" w:sz="0" w:space="0" w:color="auto"/>
                                          </w:divBdr>
                                        </w:div>
                                        <w:div w:id="383522944">
                                          <w:marLeft w:val="0"/>
                                          <w:marRight w:val="0"/>
                                          <w:marTop w:val="645"/>
                                          <w:marBottom w:val="495"/>
                                          <w:divBdr>
                                            <w:top w:val="none" w:sz="0" w:space="0" w:color="auto"/>
                                            <w:left w:val="none" w:sz="0" w:space="0" w:color="auto"/>
                                            <w:bottom w:val="none" w:sz="0" w:space="0" w:color="auto"/>
                                            <w:right w:val="none" w:sz="0" w:space="0" w:color="auto"/>
                                          </w:divBdr>
                                        </w:div>
                                        <w:div w:id="1661158204">
                                          <w:marLeft w:val="0"/>
                                          <w:marRight w:val="0"/>
                                          <w:marTop w:val="360"/>
                                          <w:marBottom w:val="0"/>
                                          <w:divBdr>
                                            <w:top w:val="none" w:sz="0" w:space="0" w:color="auto"/>
                                            <w:left w:val="none" w:sz="0" w:space="0" w:color="auto"/>
                                            <w:bottom w:val="none" w:sz="0" w:space="0" w:color="auto"/>
                                            <w:right w:val="none" w:sz="0" w:space="0" w:color="auto"/>
                                          </w:divBdr>
                                        </w:div>
                                        <w:div w:id="2134210364">
                                          <w:marLeft w:val="0"/>
                                          <w:marRight w:val="0"/>
                                          <w:marTop w:val="360"/>
                                          <w:marBottom w:val="0"/>
                                          <w:divBdr>
                                            <w:top w:val="none" w:sz="0" w:space="0" w:color="auto"/>
                                            <w:left w:val="none" w:sz="0" w:space="0" w:color="auto"/>
                                            <w:bottom w:val="none" w:sz="0" w:space="0" w:color="auto"/>
                                            <w:right w:val="none" w:sz="0" w:space="0" w:color="auto"/>
                                          </w:divBdr>
                                        </w:div>
                                        <w:div w:id="1576041007">
                                          <w:marLeft w:val="0"/>
                                          <w:marRight w:val="0"/>
                                          <w:marTop w:val="645"/>
                                          <w:marBottom w:val="495"/>
                                          <w:divBdr>
                                            <w:top w:val="none" w:sz="0" w:space="0" w:color="auto"/>
                                            <w:left w:val="none" w:sz="0" w:space="0" w:color="auto"/>
                                            <w:bottom w:val="none" w:sz="0" w:space="0" w:color="auto"/>
                                            <w:right w:val="none" w:sz="0" w:space="0" w:color="auto"/>
                                          </w:divBdr>
                                        </w:div>
                                        <w:div w:id="1999192271">
                                          <w:marLeft w:val="0"/>
                                          <w:marRight w:val="0"/>
                                          <w:marTop w:val="360"/>
                                          <w:marBottom w:val="0"/>
                                          <w:divBdr>
                                            <w:top w:val="none" w:sz="0" w:space="0" w:color="auto"/>
                                            <w:left w:val="none" w:sz="0" w:space="0" w:color="auto"/>
                                            <w:bottom w:val="none" w:sz="0" w:space="0" w:color="auto"/>
                                            <w:right w:val="none" w:sz="0" w:space="0" w:color="auto"/>
                                          </w:divBdr>
                                        </w:div>
                                        <w:div w:id="1560748975">
                                          <w:marLeft w:val="0"/>
                                          <w:marRight w:val="0"/>
                                          <w:marTop w:val="440"/>
                                          <w:marBottom w:val="200"/>
                                          <w:divBdr>
                                            <w:top w:val="none" w:sz="0" w:space="0" w:color="auto"/>
                                            <w:left w:val="none" w:sz="0" w:space="0" w:color="auto"/>
                                            <w:bottom w:val="none" w:sz="0" w:space="0" w:color="auto"/>
                                            <w:right w:val="none" w:sz="0" w:space="0" w:color="auto"/>
                                          </w:divBdr>
                                        </w:div>
                                        <w:div w:id="40835152">
                                          <w:marLeft w:val="0"/>
                                          <w:marRight w:val="0"/>
                                          <w:marTop w:val="645"/>
                                          <w:marBottom w:val="495"/>
                                          <w:divBdr>
                                            <w:top w:val="none" w:sz="0" w:space="0" w:color="auto"/>
                                            <w:left w:val="none" w:sz="0" w:space="0" w:color="auto"/>
                                            <w:bottom w:val="none" w:sz="0" w:space="0" w:color="auto"/>
                                            <w:right w:val="none" w:sz="0" w:space="0" w:color="auto"/>
                                          </w:divBdr>
                                        </w:div>
                                        <w:div w:id="1117456644">
                                          <w:marLeft w:val="0"/>
                                          <w:marRight w:val="0"/>
                                          <w:marTop w:val="360"/>
                                          <w:marBottom w:val="0"/>
                                          <w:divBdr>
                                            <w:top w:val="none" w:sz="0" w:space="0" w:color="auto"/>
                                            <w:left w:val="none" w:sz="0" w:space="0" w:color="auto"/>
                                            <w:bottom w:val="none" w:sz="0" w:space="0" w:color="auto"/>
                                            <w:right w:val="none" w:sz="0" w:space="0" w:color="auto"/>
                                          </w:divBdr>
                                        </w:div>
                                        <w:div w:id="1781408462">
                                          <w:marLeft w:val="0"/>
                                          <w:marRight w:val="0"/>
                                          <w:marTop w:val="360"/>
                                          <w:marBottom w:val="0"/>
                                          <w:divBdr>
                                            <w:top w:val="none" w:sz="0" w:space="0" w:color="auto"/>
                                            <w:left w:val="none" w:sz="0" w:space="0" w:color="auto"/>
                                            <w:bottom w:val="none" w:sz="0" w:space="0" w:color="auto"/>
                                            <w:right w:val="none" w:sz="0" w:space="0" w:color="auto"/>
                                          </w:divBdr>
                                        </w:div>
                                        <w:div w:id="1459375529">
                                          <w:marLeft w:val="0"/>
                                          <w:marRight w:val="0"/>
                                          <w:marTop w:val="645"/>
                                          <w:marBottom w:val="495"/>
                                          <w:divBdr>
                                            <w:top w:val="none" w:sz="0" w:space="0" w:color="auto"/>
                                            <w:left w:val="none" w:sz="0" w:space="0" w:color="auto"/>
                                            <w:bottom w:val="none" w:sz="0" w:space="0" w:color="auto"/>
                                            <w:right w:val="none" w:sz="0" w:space="0" w:color="auto"/>
                                          </w:divBdr>
                                        </w:div>
                                        <w:div w:id="1938978195">
                                          <w:marLeft w:val="0"/>
                                          <w:marRight w:val="0"/>
                                          <w:marTop w:val="360"/>
                                          <w:marBottom w:val="0"/>
                                          <w:divBdr>
                                            <w:top w:val="none" w:sz="0" w:space="0" w:color="auto"/>
                                            <w:left w:val="none" w:sz="0" w:space="0" w:color="auto"/>
                                            <w:bottom w:val="none" w:sz="0" w:space="0" w:color="auto"/>
                                            <w:right w:val="none" w:sz="0" w:space="0" w:color="auto"/>
                                          </w:divBdr>
                                        </w:div>
                                        <w:div w:id="740909232">
                                          <w:marLeft w:val="0"/>
                                          <w:marRight w:val="0"/>
                                          <w:marTop w:val="360"/>
                                          <w:marBottom w:val="0"/>
                                          <w:divBdr>
                                            <w:top w:val="none" w:sz="0" w:space="0" w:color="auto"/>
                                            <w:left w:val="none" w:sz="0" w:space="0" w:color="auto"/>
                                            <w:bottom w:val="none" w:sz="0" w:space="0" w:color="auto"/>
                                            <w:right w:val="none" w:sz="0" w:space="0" w:color="auto"/>
                                          </w:divBdr>
                                        </w:div>
                                        <w:div w:id="1987584337">
                                          <w:marLeft w:val="0"/>
                                          <w:marRight w:val="0"/>
                                          <w:marTop w:val="645"/>
                                          <w:marBottom w:val="495"/>
                                          <w:divBdr>
                                            <w:top w:val="none" w:sz="0" w:space="0" w:color="auto"/>
                                            <w:left w:val="none" w:sz="0" w:space="0" w:color="auto"/>
                                            <w:bottom w:val="none" w:sz="0" w:space="0" w:color="auto"/>
                                            <w:right w:val="none" w:sz="0" w:space="0" w:color="auto"/>
                                          </w:divBdr>
                                        </w:div>
                                        <w:div w:id="580213859">
                                          <w:marLeft w:val="0"/>
                                          <w:marRight w:val="0"/>
                                          <w:marTop w:val="360"/>
                                          <w:marBottom w:val="0"/>
                                          <w:divBdr>
                                            <w:top w:val="none" w:sz="0" w:space="0" w:color="auto"/>
                                            <w:left w:val="none" w:sz="0" w:space="0" w:color="auto"/>
                                            <w:bottom w:val="none" w:sz="0" w:space="0" w:color="auto"/>
                                            <w:right w:val="none" w:sz="0" w:space="0" w:color="auto"/>
                                          </w:divBdr>
                                        </w:div>
                                        <w:div w:id="1732262992">
                                          <w:marLeft w:val="0"/>
                                          <w:marRight w:val="0"/>
                                          <w:marTop w:val="440"/>
                                          <w:marBottom w:val="200"/>
                                          <w:divBdr>
                                            <w:top w:val="none" w:sz="0" w:space="0" w:color="auto"/>
                                            <w:left w:val="none" w:sz="0" w:space="0" w:color="auto"/>
                                            <w:bottom w:val="none" w:sz="0" w:space="0" w:color="auto"/>
                                            <w:right w:val="none" w:sz="0" w:space="0" w:color="auto"/>
                                          </w:divBdr>
                                        </w:div>
                                        <w:div w:id="1428572678">
                                          <w:marLeft w:val="0"/>
                                          <w:marRight w:val="0"/>
                                          <w:marTop w:val="645"/>
                                          <w:marBottom w:val="495"/>
                                          <w:divBdr>
                                            <w:top w:val="none" w:sz="0" w:space="0" w:color="auto"/>
                                            <w:left w:val="none" w:sz="0" w:space="0" w:color="auto"/>
                                            <w:bottom w:val="none" w:sz="0" w:space="0" w:color="auto"/>
                                            <w:right w:val="none" w:sz="0" w:space="0" w:color="auto"/>
                                          </w:divBdr>
                                        </w:div>
                                        <w:div w:id="1589851350">
                                          <w:marLeft w:val="0"/>
                                          <w:marRight w:val="0"/>
                                          <w:marTop w:val="360"/>
                                          <w:marBottom w:val="0"/>
                                          <w:divBdr>
                                            <w:top w:val="none" w:sz="0" w:space="0" w:color="auto"/>
                                            <w:left w:val="none" w:sz="0" w:space="0" w:color="auto"/>
                                            <w:bottom w:val="none" w:sz="0" w:space="0" w:color="auto"/>
                                            <w:right w:val="none" w:sz="0" w:space="0" w:color="auto"/>
                                          </w:divBdr>
                                        </w:div>
                                        <w:div w:id="2107075378">
                                          <w:marLeft w:val="0"/>
                                          <w:marRight w:val="0"/>
                                          <w:marTop w:val="360"/>
                                          <w:marBottom w:val="0"/>
                                          <w:divBdr>
                                            <w:top w:val="none" w:sz="0" w:space="0" w:color="auto"/>
                                            <w:left w:val="none" w:sz="0" w:space="0" w:color="auto"/>
                                            <w:bottom w:val="none" w:sz="0" w:space="0" w:color="auto"/>
                                            <w:right w:val="none" w:sz="0" w:space="0" w:color="auto"/>
                                          </w:divBdr>
                                        </w:div>
                                        <w:div w:id="2141335266">
                                          <w:marLeft w:val="0"/>
                                          <w:marRight w:val="0"/>
                                          <w:marTop w:val="645"/>
                                          <w:marBottom w:val="495"/>
                                          <w:divBdr>
                                            <w:top w:val="none" w:sz="0" w:space="0" w:color="auto"/>
                                            <w:left w:val="none" w:sz="0" w:space="0" w:color="auto"/>
                                            <w:bottom w:val="none" w:sz="0" w:space="0" w:color="auto"/>
                                            <w:right w:val="none" w:sz="0" w:space="0" w:color="auto"/>
                                          </w:divBdr>
                                        </w:div>
                                        <w:div w:id="507452471">
                                          <w:marLeft w:val="0"/>
                                          <w:marRight w:val="0"/>
                                          <w:marTop w:val="360"/>
                                          <w:marBottom w:val="0"/>
                                          <w:divBdr>
                                            <w:top w:val="none" w:sz="0" w:space="0" w:color="auto"/>
                                            <w:left w:val="none" w:sz="0" w:space="0" w:color="auto"/>
                                            <w:bottom w:val="none" w:sz="0" w:space="0" w:color="auto"/>
                                            <w:right w:val="none" w:sz="0" w:space="0" w:color="auto"/>
                                          </w:divBdr>
                                        </w:div>
                                        <w:div w:id="1793284551">
                                          <w:marLeft w:val="0"/>
                                          <w:marRight w:val="0"/>
                                          <w:marTop w:val="360"/>
                                          <w:marBottom w:val="0"/>
                                          <w:divBdr>
                                            <w:top w:val="none" w:sz="0" w:space="0" w:color="auto"/>
                                            <w:left w:val="none" w:sz="0" w:space="0" w:color="auto"/>
                                            <w:bottom w:val="none" w:sz="0" w:space="0" w:color="auto"/>
                                            <w:right w:val="none" w:sz="0" w:space="0" w:color="auto"/>
                                          </w:divBdr>
                                        </w:div>
                                        <w:div w:id="1382171857">
                                          <w:marLeft w:val="0"/>
                                          <w:marRight w:val="0"/>
                                          <w:marTop w:val="645"/>
                                          <w:marBottom w:val="495"/>
                                          <w:divBdr>
                                            <w:top w:val="none" w:sz="0" w:space="0" w:color="auto"/>
                                            <w:left w:val="none" w:sz="0" w:space="0" w:color="auto"/>
                                            <w:bottom w:val="none" w:sz="0" w:space="0" w:color="auto"/>
                                            <w:right w:val="none" w:sz="0" w:space="0" w:color="auto"/>
                                          </w:divBdr>
                                        </w:div>
                                        <w:div w:id="880899077">
                                          <w:marLeft w:val="0"/>
                                          <w:marRight w:val="0"/>
                                          <w:marTop w:val="360"/>
                                          <w:marBottom w:val="0"/>
                                          <w:divBdr>
                                            <w:top w:val="none" w:sz="0" w:space="0" w:color="auto"/>
                                            <w:left w:val="none" w:sz="0" w:space="0" w:color="auto"/>
                                            <w:bottom w:val="none" w:sz="0" w:space="0" w:color="auto"/>
                                            <w:right w:val="none" w:sz="0" w:space="0" w:color="auto"/>
                                          </w:divBdr>
                                        </w:div>
                                        <w:div w:id="410739581">
                                          <w:marLeft w:val="0"/>
                                          <w:marRight w:val="0"/>
                                          <w:marTop w:val="360"/>
                                          <w:marBottom w:val="0"/>
                                          <w:divBdr>
                                            <w:top w:val="none" w:sz="0" w:space="0" w:color="auto"/>
                                            <w:left w:val="none" w:sz="0" w:space="0" w:color="auto"/>
                                            <w:bottom w:val="none" w:sz="0" w:space="0" w:color="auto"/>
                                            <w:right w:val="none" w:sz="0" w:space="0" w:color="auto"/>
                                          </w:divBdr>
                                        </w:div>
                                        <w:div w:id="1456095159">
                                          <w:marLeft w:val="0"/>
                                          <w:marRight w:val="0"/>
                                          <w:marTop w:val="440"/>
                                          <w:marBottom w:val="200"/>
                                          <w:divBdr>
                                            <w:top w:val="none" w:sz="0" w:space="0" w:color="auto"/>
                                            <w:left w:val="none" w:sz="0" w:space="0" w:color="auto"/>
                                            <w:bottom w:val="none" w:sz="0" w:space="0" w:color="auto"/>
                                            <w:right w:val="none" w:sz="0" w:space="0" w:color="auto"/>
                                          </w:divBdr>
                                        </w:div>
                                        <w:div w:id="1828209960">
                                          <w:marLeft w:val="0"/>
                                          <w:marRight w:val="0"/>
                                          <w:marTop w:val="645"/>
                                          <w:marBottom w:val="495"/>
                                          <w:divBdr>
                                            <w:top w:val="none" w:sz="0" w:space="0" w:color="auto"/>
                                            <w:left w:val="none" w:sz="0" w:space="0" w:color="auto"/>
                                            <w:bottom w:val="none" w:sz="0" w:space="0" w:color="auto"/>
                                            <w:right w:val="none" w:sz="0" w:space="0" w:color="auto"/>
                                          </w:divBdr>
                                        </w:div>
                                        <w:div w:id="654456823">
                                          <w:marLeft w:val="0"/>
                                          <w:marRight w:val="0"/>
                                          <w:marTop w:val="360"/>
                                          <w:marBottom w:val="0"/>
                                          <w:divBdr>
                                            <w:top w:val="none" w:sz="0" w:space="0" w:color="auto"/>
                                            <w:left w:val="none" w:sz="0" w:space="0" w:color="auto"/>
                                            <w:bottom w:val="none" w:sz="0" w:space="0" w:color="auto"/>
                                            <w:right w:val="none" w:sz="0" w:space="0" w:color="auto"/>
                                          </w:divBdr>
                                        </w:div>
                                        <w:div w:id="577666901">
                                          <w:marLeft w:val="0"/>
                                          <w:marRight w:val="0"/>
                                          <w:marTop w:val="645"/>
                                          <w:marBottom w:val="495"/>
                                          <w:divBdr>
                                            <w:top w:val="none" w:sz="0" w:space="0" w:color="auto"/>
                                            <w:left w:val="none" w:sz="0" w:space="0" w:color="auto"/>
                                            <w:bottom w:val="none" w:sz="0" w:space="0" w:color="auto"/>
                                            <w:right w:val="none" w:sz="0" w:space="0" w:color="auto"/>
                                          </w:divBdr>
                                        </w:div>
                                        <w:div w:id="149760029">
                                          <w:marLeft w:val="0"/>
                                          <w:marRight w:val="0"/>
                                          <w:marTop w:val="360"/>
                                          <w:marBottom w:val="0"/>
                                          <w:divBdr>
                                            <w:top w:val="none" w:sz="0" w:space="0" w:color="auto"/>
                                            <w:left w:val="none" w:sz="0" w:space="0" w:color="auto"/>
                                            <w:bottom w:val="none" w:sz="0" w:space="0" w:color="auto"/>
                                            <w:right w:val="none" w:sz="0" w:space="0" w:color="auto"/>
                                          </w:divBdr>
                                        </w:div>
                                        <w:div w:id="1680112185">
                                          <w:marLeft w:val="0"/>
                                          <w:marRight w:val="0"/>
                                          <w:marTop w:val="360"/>
                                          <w:marBottom w:val="0"/>
                                          <w:divBdr>
                                            <w:top w:val="none" w:sz="0" w:space="0" w:color="auto"/>
                                            <w:left w:val="none" w:sz="0" w:space="0" w:color="auto"/>
                                            <w:bottom w:val="none" w:sz="0" w:space="0" w:color="auto"/>
                                            <w:right w:val="none" w:sz="0" w:space="0" w:color="auto"/>
                                          </w:divBdr>
                                        </w:div>
                                        <w:div w:id="471678739">
                                          <w:marLeft w:val="0"/>
                                          <w:marRight w:val="0"/>
                                          <w:marTop w:val="645"/>
                                          <w:marBottom w:val="495"/>
                                          <w:divBdr>
                                            <w:top w:val="none" w:sz="0" w:space="0" w:color="auto"/>
                                            <w:left w:val="none" w:sz="0" w:space="0" w:color="auto"/>
                                            <w:bottom w:val="none" w:sz="0" w:space="0" w:color="auto"/>
                                            <w:right w:val="none" w:sz="0" w:space="0" w:color="auto"/>
                                          </w:divBdr>
                                        </w:div>
                                        <w:div w:id="1286814960">
                                          <w:marLeft w:val="0"/>
                                          <w:marRight w:val="0"/>
                                          <w:marTop w:val="360"/>
                                          <w:marBottom w:val="0"/>
                                          <w:divBdr>
                                            <w:top w:val="none" w:sz="0" w:space="0" w:color="auto"/>
                                            <w:left w:val="none" w:sz="0" w:space="0" w:color="auto"/>
                                            <w:bottom w:val="none" w:sz="0" w:space="0" w:color="auto"/>
                                            <w:right w:val="none" w:sz="0" w:space="0" w:color="auto"/>
                                          </w:divBdr>
                                        </w:div>
                                        <w:div w:id="1701586109">
                                          <w:marLeft w:val="0"/>
                                          <w:marRight w:val="0"/>
                                          <w:marTop w:val="360"/>
                                          <w:marBottom w:val="0"/>
                                          <w:divBdr>
                                            <w:top w:val="none" w:sz="0" w:space="0" w:color="auto"/>
                                            <w:left w:val="none" w:sz="0" w:space="0" w:color="auto"/>
                                            <w:bottom w:val="none" w:sz="0" w:space="0" w:color="auto"/>
                                            <w:right w:val="none" w:sz="0" w:space="0" w:color="auto"/>
                                          </w:divBdr>
                                        </w:div>
                                        <w:div w:id="1865629689">
                                          <w:marLeft w:val="0"/>
                                          <w:marRight w:val="0"/>
                                          <w:marTop w:val="645"/>
                                          <w:marBottom w:val="495"/>
                                          <w:divBdr>
                                            <w:top w:val="none" w:sz="0" w:space="0" w:color="auto"/>
                                            <w:left w:val="none" w:sz="0" w:space="0" w:color="auto"/>
                                            <w:bottom w:val="none" w:sz="0" w:space="0" w:color="auto"/>
                                            <w:right w:val="none" w:sz="0" w:space="0" w:color="auto"/>
                                          </w:divBdr>
                                        </w:div>
                                        <w:div w:id="1115906372">
                                          <w:marLeft w:val="0"/>
                                          <w:marRight w:val="0"/>
                                          <w:marTop w:val="360"/>
                                          <w:marBottom w:val="0"/>
                                          <w:divBdr>
                                            <w:top w:val="none" w:sz="0" w:space="0" w:color="auto"/>
                                            <w:left w:val="none" w:sz="0" w:space="0" w:color="auto"/>
                                            <w:bottom w:val="none" w:sz="0" w:space="0" w:color="auto"/>
                                            <w:right w:val="none" w:sz="0" w:space="0" w:color="auto"/>
                                          </w:divBdr>
                                        </w:div>
                                        <w:div w:id="453640414">
                                          <w:marLeft w:val="0"/>
                                          <w:marRight w:val="0"/>
                                          <w:marTop w:val="360"/>
                                          <w:marBottom w:val="0"/>
                                          <w:divBdr>
                                            <w:top w:val="none" w:sz="0" w:space="0" w:color="auto"/>
                                            <w:left w:val="none" w:sz="0" w:space="0" w:color="auto"/>
                                            <w:bottom w:val="none" w:sz="0" w:space="0" w:color="auto"/>
                                            <w:right w:val="none" w:sz="0" w:space="0" w:color="auto"/>
                                          </w:divBdr>
                                        </w:div>
                                        <w:div w:id="1081561422">
                                          <w:marLeft w:val="0"/>
                                          <w:marRight w:val="0"/>
                                          <w:marTop w:val="360"/>
                                          <w:marBottom w:val="0"/>
                                          <w:divBdr>
                                            <w:top w:val="none" w:sz="0" w:space="0" w:color="auto"/>
                                            <w:left w:val="none" w:sz="0" w:space="0" w:color="auto"/>
                                            <w:bottom w:val="none" w:sz="0" w:space="0" w:color="auto"/>
                                            <w:right w:val="none" w:sz="0" w:space="0" w:color="auto"/>
                                          </w:divBdr>
                                        </w:div>
                                        <w:div w:id="904604069">
                                          <w:marLeft w:val="0"/>
                                          <w:marRight w:val="0"/>
                                          <w:marTop w:val="645"/>
                                          <w:marBottom w:val="495"/>
                                          <w:divBdr>
                                            <w:top w:val="none" w:sz="0" w:space="0" w:color="auto"/>
                                            <w:left w:val="none" w:sz="0" w:space="0" w:color="auto"/>
                                            <w:bottom w:val="none" w:sz="0" w:space="0" w:color="auto"/>
                                            <w:right w:val="none" w:sz="0" w:space="0" w:color="auto"/>
                                          </w:divBdr>
                                        </w:div>
                                        <w:div w:id="855196959">
                                          <w:marLeft w:val="0"/>
                                          <w:marRight w:val="0"/>
                                          <w:marTop w:val="360"/>
                                          <w:marBottom w:val="0"/>
                                          <w:divBdr>
                                            <w:top w:val="none" w:sz="0" w:space="0" w:color="auto"/>
                                            <w:left w:val="none" w:sz="0" w:space="0" w:color="auto"/>
                                            <w:bottom w:val="none" w:sz="0" w:space="0" w:color="auto"/>
                                            <w:right w:val="none" w:sz="0" w:space="0" w:color="auto"/>
                                          </w:divBdr>
                                        </w:div>
                                        <w:div w:id="1498810082">
                                          <w:marLeft w:val="0"/>
                                          <w:marRight w:val="0"/>
                                          <w:marTop w:val="360"/>
                                          <w:marBottom w:val="0"/>
                                          <w:divBdr>
                                            <w:top w:val="none" w:sz="0" w:space="0" w:color="auto"/>
                                            <w:left w:val="none" w:sz="0" w:space="0" w:color="auto"/>
                                            <w:bottom w:val="none" w:sz="0" w:space="0" w:color="auto"/>
                                            <w:right w:val="none" w:sz="0" w:space="0" w:color="auto"/>
                                          </w:divBdr>
                                        </w:div>
                                        <w:div w:id="639111850">
                                          <w:marLeft w:val="0"/>
                                          <w:marRight w:val="0"/>
                                          <w:marTop w:val="440"/>
                                          <w:marBottom w:val="200"/>
                                          <w:divBdr>
                                            <w:top w:val="none" w:sz="0" w:space="0" w:color="auto"/>
                                            <w:left w:val="none" w:sz="0" w:space="0" w:color="auto"/>
                                            <w:bottom w:val="none" w:sz="0" w:space="0" w:color="auto"/>
                                            <w:right w:val="none" w:sz="0" w:space="0" w:color="auto"/>
                                          </w:divBdr>
                                        </w:div>
                                        <w:div w:id="16546898">
                                          <w:marLeft w:val="0"/>
                                          <w:marRight w:val="0"/>
                                          <w:marTop w:val="645"/>
                                          <w:marBottom w:val="495"/>
                                          <w:divBdr>
                                            <w:top w:val="none" w:sz="0" w:space="0" w:color="auto"/>
                                            <w:left w:val="none" w:sz="0" w:space="0" w:color="auto"/>
                                            <w:bottom w:val="none" w:sz="0" w:space="0" w:color="auto"/>
                                            <w:right w:val="none" w:sz="0" w:space="0" w:color="auto"/>
                                          </w:divBdr>
                                        </w:div>
                                        <w:div w:id="147719630">
                                          <w:marLeft w:val="0"/>
                                          <w:marRight w:val="0"/>
                                          <w:marTop w:val="360"/>
                                          <w:marBottom w:val="0"/>
                                          <w:divBdr>
                                            <w:top w:val="none" w:sz="0" w:space="0" w:color="auto"/>
                                            <w:left w:val="none" w:sz="0" w:space="0" w:color="auto"/>
                                            <w:bottom w:val="none" w:sz="0" w:space="0" w:color="auto"/>
                                            <w:right w:val="none" w:sz="0" w:space="0" w:color="auto"/>
                                          </w:divBdr>
                                        </w:div>
                                        <w:div w:id="732386191">
                                          <w:marLeft w:val="0"/>
                                          <w:marRight w:val="0"/>
                                          <w:marTop w:val="360"/>
                                          <w:marBottom w:val="0"/>
                                          <w:divBdr>
                                            <w:top w:val="none" w:sz="0" w:space="0" w:color="auto"/>
                                            <w:left w:val="none" w:sz="0" w:space="0" w:color="auto"/>
                                            <w:bottom w:val="none" w:sz="0" w:space="0" w:color="auto"/>
                                            <w:right w:val="none" w:sz="0" w:space="0" w:color="auto"/>
                                          </w:divBdr>
                                        </w:div>
                                        <w:div w:id="1094089309">
                                          <w:marLeft w:val="0"/>
                                          <w:marRight w:val="0"/>
                                          <w:marTop w:val="645"/>
                                          <w:marBottom w:val="495"/>
                                          <w:divBdr>
                                            <w:top w:val="none" w:sz="0" w:space="0" w:color="auto"/>
                                            <w:left w:val="none" w:sz="0" w:space="0" w:color="auto"/>
                                            <w:bottom w:val="none" w:sz="0" w:space="0" w:color="auto"/>
                                            <w:right w:val="none" w:sz="0" w:space="0" w:color="auto"/>
                                          </w:divBdr>
                                        </w:div>
                                        <w:div w:id="1770854256">
                                          <w:marLeft w:val="0"/>
                                          <w:marRight w:val="0"/>
                                          <w:marTop w:val="360"/>
                                          <w:marBottom w:val="0"/>
                                          <w:divBdr>
                                            <w:top w:val="none" w:sz="0" w:space="0" w:color="auto"/>
                                            <w:left w:val="none" w:sz="0" w:space="0" w:color="auto"/>
                                            <w:bottom w:val="none" w:sz="0" w:space="0" w:color="auto"/>
                                            <w:right w:val="none" w:sz="0" w:space="0" w:color="auto"/>
                                          </w:divBdr>
                                        </w:div>
                                        <w:div w:id="529295082">
                                          <w:marLeft w:val="0"/>
                                          <w:marRight w:val="0"/>
                                          <w:marTop w:val="645"/>
                                          <w:marBottom w:val="495"/>
                                          <w:divBdr>
                                            <w:top w:val="none" w:sz="0" w:space="0" w:color="auto"/>
                                            <w:left w:val="none" w:sz="0" w:space="0" w:color="auto"/>
                                            <w:bottom w:val="none" w:sz="0" w:space="0" w:color="auto"/>
                                            <w:right w:val="none" w:sz="0" w:space="0" w:color="auto"/>
                                          </w:divBdr>
                                        </w:div>
                                        <w:div w:id="1411854487">
                                          <w:marLeft w:val="0"/>
                                          <w:marRight w:val="0"/>
                                          <w:marTop w:val="360"/>
                                          <w:marBottom w:val="0"/>
                                          <w:divBdr>
                                            <w:top w:val="none" w:sz="0" w:space="0" w:color="auto"/>
                                            <w:left w:val="none" w:sz="0" w:space="0" w:color="auto"/>
                                            <w:bottom w:val="none" w:sz="0" w:space="0" w:color="auto"/>
                                            <w:right w:val="none" w:sz="0" w:space="0" w:color="auto"/>
                                          </w:divBdr>
                                        </w:div>
                                        <w:div w:id="580872431">
                                          <w:marLeft w:val="0"/>
                                          <w:marRight w:val="0"/>
                                          <w:marTop w:val="645"/>
                                          <w:marBottom w:val="495"/>
                                          <w:divBdr>
                                            <w:top w:val="none" w:sz="0" w:space="0" w:color="auto"/>
                                            <w:left w:val="none" w:sz="0" w:space="0" w:color="auto"/>
                                            <w:bottom w:val="none" w:sz="0" w:space="0" w:color="auto"/>
                                            <w:right w:val="none" w:sz="0" w:space="0" w:color="auto"/>
                                          </w:divBdr>
                                        </w:div>
                                        <w:div w:id="859706408">
                                          <w:marLeft w:val="0"/>
                                          <w:marRight w:val="0"/>
                                          <w:marTop w:val="0"/>
                                          <w:marBottom w:val="200"/>
                                          <w:divBdr>
                                            <w:top w:val="none" w:sz="0" w:space="0" w:color="auto"/>
                                            <w:left w:val="none" w:sz="0" w:space="0" w:color="auto"/>
                                            <w:bottom w:val="none" w:sz="0" w:space="0" w:color="auto"/>
                                            <w:right w:val="none" w:sz="0" w:space="0" w:color="auto"/>
                                          </w:divBdr>
                                        </w:div>
                                        <w:div w:id="1131290386">
                                          <w:marLeft w:val="0"/>
                                          <w:marRight w:val="0"/>
                                          <w:marTop w:val="360"/>
                                          <w:marBottom w:val="0"/>
                                          <w:divBdr>
                                            <w:top w:val="none" w:sz="0" w:space="0" w:color="auto"/>
                                            <w:left w:val="none" w:sz="0" w:space="0" w:color="auto"/>
                                            <w:bottom w:val="none" w:sz="0" w:space="0" w:color="auto"/>
                                            <w:right w:val="none" w:sz="0" w:space="0" w:color="auto"/>
                                          </w:divBdr>
                                        </w:div>
                                        <w:div w:id="1202760">
                                          <w:marLeft w:val="0"/>
                                          <w:marRight w:val="0"/>
                                          <w:marTop w:val="360"/>
                                          <w:marBottom w:val="0"/>
                                          <w:divBdr>
                                            <w:top w:val="none" w:sz="0" w:space="0" w:color="auto"/>
                                            <w:left w:val="none" w:sz="0" w:space="0" w:color="auto"/>
                                            <w:bottom w:val="none" w:sz="0" w:space="0" w:color="auto"/>
                                            <w:right w:val="none" w:sz="0" w:space="0" w:color="auto"/>
                                          </w:divBdr>
                                        </w:div>
                                        <w:div w:id="808286363">
                                          <w:marLeft w:val="0"/>
                                          <w:marRight w:val="0"/>
                                          <w:marTop w:val="440"/>
                                          <w:marBottom w:val="200"/>
                                          <w:divBdr>
                                            <w:top w:val="none" w:sz="0" w:space="0" w:color="auto"/>
                                            <w:left w:val="none" w:sz="0" w:space="0" w:color="auto"/>
                                            <w:bottom w:val="none" w:sz="0" w:space="0" w:color="auto"/>
                                            <w:right w:val="none" w:sz="0" w:space="0" w:color="auto"/>
                                          </w:divBdr>
                                        </w:div>
                                        <w:div w:id="1902400871">
                                          <w:marLeft w:val="0"/>
                                          <w:marRight w:val="0"/>
                                          <w:marTop w:val="0"/>
                                          <w:marBottom w:val="200"/>
                                          <w:divBdr>
                                            <w:top w:val="none" w:sz="0" w:space="0" w:color="auto"/>
                                            <w:left w:val="none" w:sz="0" w:space="0" w:color="auto"/>
                                            <w:bottom w:val="none" w:sz="0" w:space="0" w:color="auto"/>
                                            <w:right w:val="none" w:sz="0" w:space="0" w:color="auto"/>
                                          </w:divBdr>
                                        </w:div>
                                        <w:div w:id="1999654463">
                                          <w:marLeft w:val="0"/>
                                          <w:marRight w:val="0"/>
                                          <w:marTop w:val="440"/>
                                          <w:marBottom w:val="200"/>
                                          <w:divBdr>
                                            <w:top w:val="none" w:sz="0" w:space="0" w:color="auto"/>
                                            <w:left w:val="none" w:sz="0" w:space="0" w:color="auto"/>
                                            <w:bottom w:val="none" w:sz="0" w:space="0" w:color="auto"/>
                                            <w:right w:val="none" w:sz="0" w:space="0" w:color="auto"/>
                                          </w:divBdr>
                                        </w:div>
                                        <w:div w:id="1606691234">
                                          <w:marLeft w:val="0"/>
                                          <w:marRight w:val="0"/>
                                          <w:marTop w:val="0"/>
                                          <w:marBottom w:val="200"/>
                                          <w:divBdr>
                                            <w:top w:val="none" w:sz="0" w:space="0" w:color="auto"/>
                                            <w:left w:val="none" w:sz="0" w:space="0" w:color="auto"/>
                                            <w:bottom w:val="none" w:sz="0" w:space="0" w:color="auto"/>
                                            <w:right w:val="none" w:sz="0" w:space="0" w:color="auto"/>
                                          </w:divBdr>
                                        </w:div>
                                        <w:div w:id="1363046132">
                                          <w:marLeft w:val="0"/>
                                          <w:marRight w:val="0"/>
                                          <w:marTop w:val="645"/>
                                          <w:marBottom w:val="495"/>
                                          <w:divBdr>
                                            <w:top w:val="none" w:sz="0" w:space="0" w:color="auto"/>
                                            <w:left w:val="none" w:sz="0" w:space="0" w:color="auto"/>
                                            <w:bottom w:val="none" w:sz="0" w:space="0" w:color="auto"/>
                                            <w:right w:val="none" w:sz="0" w:space="0" w:color="auto"/>
                                          </w:divBdr>
                                        </w:div>
                                        <w:div w:id="807477944">
                                          <w:marLeft w:val="0"/>
                                          <w:marRight w:val="0"/>
                                          <w:marTop w:val="360"/>
                                          <w:marBottom w:val="0"/>
                                          <w:divBdr>
                                            <w:top w:val="none" w:sz="0" w:space="0" w:color="auto"/>
                                            <w:left w:val="none" w:sz="0" w:space="0" w:color="auto"/>
                                            <w:bottom w:val="none" w:sz="0" w:space="0" w:color="auto"/>
                                            <w:right w:val="none" w:sz="0" w:space="0" w:color="auto"/>
                                          </w:divBdr>
                                        </w:div>
                                        <w:div w:id="222061063">
                                          <w:marLeft w:val="0"/>
                                          <w:marRight w:val="0"/>
                                          <w:marTop w:val="360"/>
                                          <w:marBottom w:val="0"/>
                                          <w:divBdr>
                                            <w:top w:val="none" w:sz="0" w:space="0" w:color="auto"/>
                                            <w:left w:val="none" w:sz="0" w:space="0" w:color="auto"/>
                                            <w:bottom w:val="none" w:sz="0" w:space="0" w:color="auto"/>
                                            <w:right w:val="none" w:sz="0" w:space="0" w:color="auto"/>
                                          </w:divBdr>
                                        </w:div>
                                        <w:div w:id="1148283565">
                                          <w:marLeft w:val="0"/>
                                          <w:marRight w:val="0"/>
                                          <w:marTop w:val="645"/>
                                          <w:marBottom w:val="495"/>
                                          <w:divBdr>
                                            <w:top w:val="none" w:sz="0" w:space="0" w:color="auto"/>
                                            <w:left w:val="none" w:sz="0" w:space="0" w:color="auto"/>
                                            <w:bottom w:val="none" w:sz="0" w:space="0" w:color="auto"/>
                                            <w:right w:val="none" w:sz="0" w:space="0" w:color="auto"/>
                                          </w:divBdr>
                                        </w:div>
                                        <w:div w:id="637028862">
                                          <w:marLeft w:val="0"/>
                                          <w:marRight w:val="0"/>
                                          <w:marTop w:val="360"/>
                                          <w:marBottom w:val="0"/>
                                          <w:divBdr>
                                            <w:top w:val="none" w:sz="0" w:space="0" w:color="auto"/>
                                            <w:left w:val="none" w:sz="0" w:space="0" w:color="auto"/>
                                            <w:bottom w:val="none" w:sz="0" w:space="0" w:color="auto"/>
                                            <w:right w:val="none" w:sz="0" w:space="0" w:color="auto"/>
                                          </w:divBdr>
                                        </w:div>
                                        <w:div w:id="709450518">
                                          <w:marLeft w:val="0"/>
                                          <w:marRight w:val="0"/>
                                          <w:marTop w:val="440"/>
                                          <w:marBottom w:val="200"/>
                                          <w:divBdr>
                                            <w:top w:val="none" w:sz="0" w:space="0" w:color="auto"/>
                                            <w:left w:val="none" w:sz="0" w:space="0" w:color="auto"/>
                                            <w:bottom w:val="none" w:sz="0" w:space="0" w:color="auto"/>
                                            <w:right w:val="none" w:sz="0" w:space="0" w:color="auto"/>
                                          </w:divBdr>
                                        </w:div>
                                        <w:div w:id="5788392">
                                          <w:marLeft w:val="0"/>
                                          <w:marRight w:val="0"/>
                                          <w:marTop w:val="645"/>
                                          <w:marBottom w:val="495"/>
                                          <w:divBdr>
                                            <w:top w:val="none" w:sz="0" w:space="0" w:color="auto"/>
                                            <w:left w:val="none" w:sz="0" w:space="0" w:color="auto"/>
                                            <w:bottom w:val="none" w:sz="0" w:space="0" w:color="auto"/>
                                            <w:right w:val="none" w:sz="0" w:space="0" w:color="auto"/>
                                          </w:divBdr>
                                        </w:div>
                                        <w:div w:id="972292237">
                                          <w:marLeft w:val="0"/>
                                          <w:marRight w:val="0"/>
                                          <w:marTop w:val="360"/>
                                          <w:marBottom w:val="0"/>
                                          <w:divBdr>
                                            <w:top w:val="none" w:sz="0" w:space="0" w:color="auto"/>
                                            <w:left w:val="none" w:sz="0" w:space="0" w:color="auto"/>
                                            <w:bottom w:val="none" w:sz="0" w:space="0" w:color="auto"/>
                                            <w:right w:val="none" w:sz="0" w:space="0" w:color="auto"/>
                                          </w:divBdr>
                                        </w:div>
                                        <w:div w:id="689839100">
                                          <w:marLeft w:val="0"/>
                                          <w:marRight w:val="0"/>
                                          <w:marTop w:val="360"/>
                                          <w:marBottom w:val="0"/>
                                          <w:divBdr>
                                            <w:top w:val="none" w:sz="0" w:space="0" w:color="auto"/>
                                            <w:left w:val="none" w:sz="0" w:space="0" w:color="auto"/>
                                            <w:bottom w:val="none" w:sz="0" w:space="0" w:color="auto"/>
                                            <w:right w:val="none" w:sz="0" w:space="0" w:color="auto"/>
                                          </w:divBdr>
                                        </w:div>
                                        <w:div w:id="580026251">
                                          <w:marLeft w:val="0"/>
                                          <w:marRight w:val="0"/>
                                          <w:marTop w:val="645"/>
                                          <w:marBottom w:val="495"/>
                                          <w:divBdr>
                                            <w:top w:val="none" w:sz="0" w:space="0" w:color="auto"/>
                                            <w:left w:val="none" w:sz="0" w:space="0" w:color="auto"/>
                                            <w:bottom w:val="none" w:sz="0" w:space="0" w:color="auto"/>
                                            <w:right w:val="none" w:sz="0" w:space="0" w:color="auto"/>
                                          </w:divBdr>
                                        </w:div>
                                        <w:div w:id="581526231">
                                          <w:marLeft w:val="0"/>
                                          <w:marRight w:val="0"/>
                                          <w:marTop w:val="360"/>
                                          <w:marBottom w:val="0"/>
                                          <w:divBdr>
                                            <w:top w:val="none" w:sz="0" w:space="0" w:color="auto"/>
                                            <w:left w:val="none" w:sz="0" w:space="0" w:color="auto"/>
                                            <w:bottom w:val="none" w:sz="0" w:space="0" w:color="auto"/>
                                            <w:right w:val="none" w:sz="0" w:space="0" w:color="auto"/>
                                          </w:divBdr>
                                        </w:div>
                                        <w:div w:id="1916433125">
                                          <w:marLeft w:val="0"/>
                                          <w:marRight w:val="0"/>
                                          <w:marTop w:val="645"/>
                                          <w:marBottom w:val="495"/>
                                          <w:divBdr>
                                            <w:top w:val="none" w:sz="0" w:space="0" w:color="auto"/>
                                            <w:left w:val="none" w:sz="0" w:space="0" w:color="auto"/>
                                            <w:bottom w:val="none" w:sz="0" w:space="0" w:color="auto"/>
                                            <w:right w:val="none" w:sz="0" w:space="0" w:color="auto"/>
                                          </w:divBdr>
                                        </w:div>
                                        <w:div w:id="1390034803">
                                          <w:marLeft w:val="0"/>
                                          <w:marRight w:val="0"/>
                                          <w:marTop w:val="360"/>
                                          <w:marBottom w:val="0"/>
                                          <w:divBdr>
                                            <w:top w:val="none" w:sz="0" w:space="0" w:color="auto"/>
                                            <w:left w:val="none" w:sz="0" w:space="0" w:color="auto"/>
                                            <w:bottom w:val="none" w:sz="0" w:space="0" w:color="auto"/>
                                            <w:right w:val="none" w:sz="0" w:space="0" w:color="auto"/>
                                          </w:divBdr>
                                        </w:div>
                                        <w:div w:id="747116165">
                                          <w:marLeft w:val="0"/>
                                          <w:marRight w:val="0"/>
                                          <w:marTop w:val="360"/>
                                          <w:marBottom w:val="0"/>
                                          <w:divBdr>
                                            <w:top w:val="none" w:sz="0" w:space="0" w:color="auto"/>
                                            <w:left w:val="none" w:sz="0" w:space="0" w:color="auto"/>
                                            <w:bottom w:val="none" w:sz="0" w:space="0" w:color="auto"/>
                                            <w:right w:val="none" w:sz="0" w:space="0" w:color="auto"/>
                                          </w:divBdr>
                                        </w:div>
                                        <w:div w:id="2060856204">
                                          <w:marLeft w:val="0"/>
                                          <w:marRight w:val="0"/>
                                          <w:marTop w:val="360"/>
                                          <w:marBottom w:val="0"/>
                                          <w:divBdr>
                                            <w:top w:val="none" w:sz="0" w:space="0" w:color="auto"/>
                                            <w:left w:val="none" w:sz="0" w:space="0" w:color="auto"/>
                                            <w:bottom w:val="none" w:sz="0" w:space="0" w:color="auto"/>
                                            <w:right w:val="none" w:sz="0" w:space="0" w:color="auto"/>
                                          </w:divBdr>
                                        </w:div>
                                        <w:div w:id="544875064">
                                          <w:marLeft w:val="0"/>
                                          <w:marRight w:val="0"/>
                                          <w:marTop w:val="645"/>
                                          <w:marBottom w:val="495"/>
                                          <w:divBdr>
                                            <w:top w:val="none" w:sz="0" w:space="0" w:color="auto"/>
                                            <w:left w:val="none" w:sz="0" w:space="0" w:color="auto"/>
                                            <w:bottom w:val="none" w:sz="0" w:space="0" w:color="auto"/>
                                            <w:right w:val="none" w:sz="0" w:space="0" w:color="auto"/>
                                          </w:divBdr>
                                        </w:div>
                                        <w:div w:id="1117866925">
                                          <w:marLeft w:val="0"/>
                                          <w:marRight w:val="0"/>
                                          <w:marTop w:val="360"/>
                                          <w:marBottom w:val="0"/>
                                          <w:divBdr>
                                            <w:top w:val="none" w:sz="0" w:space="0" w:color="auto"/>
                                            <w:left w:val="none" w:sz="0" w:space="0" w:color="auto"/>
                                            <w:bottom w:val="none" w:sz="0" w:space="0" w:color="auto"/>
                                            <w:right w:val="none" w:sz="0" w:space="0" w:color="auto"/>
                                          </w:divBdr>
                                        </w:div>
                                        <w:div w:id="1168598445">
                                          <w:marLeft w:val="0"/>
                                          <w:marRight w:val="0"/>
                                          <w:marTop w:val="360"/>
                                          <w:marBottom w:val="0"/>
                                          <w:divBdr>
                                            <w:top w:val="none" w:sz="0" w:space="0" w:color="auto"/>
                                            <w:left w:val="none" w:sz="0" w:space="0" w:color="auto"/>
                                            <w:bottom w:val="none" w:sz="0" w:space="0" w:color="auto"/>
                                            <w:right w:val="none" w:sz="0" w:space="0" w:color="auto"/>
                                          </w:divBdr>
                                        </w:div>
                                        <w:div w:id="898439981">
                                          <w:marLeft w:val="0"/>
                                          <w:marRight w:val="0"/>
                                          <w:marTop w:val="645"/>
                                          <w:marBottom w:val="495"/>
                                          <w:divBdr>
                                            <w:top w:val="none" w:sz="0" w:space="0" w:color="auto"/>
                                            <w:left w:val="none" w:sz="0" w:space="0" w:color="auto"/>
                                            <w:bottom w:val="none" w:sz="0" w:space="0" w:color="auto"/>
                                            <w:right w:val="none" w:sz="0" w:space="0" w:color="auto"/>
                                          </w:divBdr>
                                        </w:div>
                                        <w:div w:id="803548058">
                                          <w:marLeft w:val="0"/>
                                          <w:marRight w:val="0"/>
                                          <w:marTop w:val="360"/>
                                          <w:marBottom w:val="0"/>
                                          <w:divBdr>
                                            <w:top w:val="none" w:sz="0" w:space="0" w:color="auto"/>
                                            <w:left w:val="none" w:sz="0" w:space="0" w:color="auto"/>
                                            <w:bottom w:val="none" w:sz="0" w:space="0" w:color="auto"/>
                                            <w:right w:val="none" w:sz="0" w:space="0" w:color="auto"/>
                                          </w:divBdr>
                                        </w:div>
                                        <w:div w:id="1264805818">
                                          <w:marLeft w:val="0"/>
                                          <w:marRight w:val="0"/>
                                          <w:marTop w:val="645"/>
                                          <w:marBottom w:val="495"/>
                                          <w:divBdr>
                                            <w:top w:val="none" w:sz="0" w:space="0" w:color="auto"/>
                                            <w:left w:val="none" w:sz="0" w:space="0" w:color="auto"/>
                                            <w:bottom w:val="none" w:sz="0" w:space="0" w:color="auto"/>
                                            <w:right w:val="none" w:sz="0" w:space="0" w:color="auto"/>
                                          </w:divBdr>
                                        </w:div>
                                        <w:div w:id="1911579607">
                                          <w:marLeft w:val="0"/>
                                          <w:marRight w:val="0"/>
                                          <w:marTop w:val="360"/>
                                          <w:marBottom w:val="0"/>
                                          <w:divBdr>
                                            <w:top w:val="none" w:sz="0" w:space="0" w:color="auto"/>
                                            <w:left w:val="none" w:sz="0" w:space="0" w:color="auto"/>
                                            <w:bottom w:val="none" w:sz="0" w:space="0" w:color="auto"/>
                                            <w:right w:val="none" w:sz="0" w:space="0" w:color="auto"/>
                                          </w:divBdr>
                                        </w:div>
                                        <w:div w:id="1542134612">
                                          <w:marLeft w:val="0"/>
                                          <w:marRight w:val="0"/>
                                          <w:marTop w:val="360"/>
                                          <w:marBottom w:val="0"/>
                                          <w:divBdr>
                                            <w:top w:val="none" w:sz="0" w:space="0" w:color="auto"/>
                                            <w:left w:val="none" w:sz="0" w:space="0" w:color="auto"/>
                                            <w:bottom w:val="none" w:sz="0" w:space="0" w:color="auto"/>
                                            <w:right w:val="none" w:sz="0" w:space="0" w:color="auto"/>
                                          </w:divBdr>
                                        </w:div>
                                        <w:div w:id="1775249729">
                                          <w:marLeft w:val="0"/>
                                          <w:marRight w:val="0"/>
                                          <w:marTop w:val="440"/>
                                          <w:marBottom w:val="200"/>
                                          <w:divBdr>
                                            <w:top w:val="none" w:sz="0" w:space="0" w:color="auto"/>
                                            <w:left w:val="none" w:sz="0" w:space="0" w:color="auto"/>
                                            <w:bottom w:val="none" w:sz="0" w:space="0" w:color="auto"/>
                                            <w:right w:val="none" w:sz="0" w:space="0" w:color="auto"/>
                                          </w:divBdr>
                                        </w:div>
                                        <w:div w:id="1042442690">
                                          <w:marLeft w:val="0"/>
                                          <w:marRight w:val="0"/>
                                          <w:marTop w:val="0"/>
                                          <w:marBottom w:val="200"/>
                                          <w:divBdr>
                                            <w:top w:val="none" w:sz="0" w:space="0" w:color="auto"/>
                                            <w:left w:val="none" w:sz="0" w:space="0" w:color="auto"/>
                                            <w:bottom w:val="none" w:sz="0" w:space="0" w:color="auto"/>
                                            <w:right w:val="none" w:sz="0" w:space="0" w:color="auto"/>
                                          </w:divBdr>
                                        </w:div>
                                        <w:div w:id="1589078695">
                                          <w:marLeft w:val="0"/>
                                          <w:marRight w:val="0"/>
                                          <w:marTop w:val="440"/>
                                          <w:marBottom w:val="200"/>
                                          <w:divBdr>
                                            <w:top w:val="none" w:sz="0" w:space="0" w:color="auto"/>
                                            <w:left w:val="none" w:sz="0" w:space="0" w:color="auto"/>
                                            <w:bottom w:val="none" w:sz="0" w:space="0" w:color="auto"/>
                                            <w:right w:val="none" w:sz="0" w:space="0" w:color="auto"/>
                                          </w:divBdr>
                                        </w:div>
                                        <w:div w:id="925915458">
                                          <w:marLeft w:val="0"/>
                                          <w:marRight w:val="0"/>
                                          <w:marTop w:val="645"/>
                                          <w:marBottom w:val="495"/>
                                          <w:divBdr>
                                            <w:top w:val="none" w:sz="0" w:space="0" w:color="auto"/>
                                            <w:left w:val="none" w:sz="0" w:space="0" w:color="auto"/>
                                            <w:bottom w:val="none" w:sz="0" w:space="0" w:color="auto"/>
                                            <w:right w:val="none" w:sz="0" w:space="0" w:color="auto"/>
                                          </w:divBdr>
                                        </w:div>
                                        <w:div w:id="1379282243">
                                          <w:marLeft w:val="0"/>
                                          <w:marRight w:val="0"/>
                                          <w:marTop w:val="360"/>
                                          <w:marBottom w:val="0"/>
                                          <w:divBdr>
                                            <w:top w:val="none" w:sz="0" w:space="0" w:color="auto"/>
                                            <w:left w:val="none" w:sz="0" w:space="0" w:color="auto"/>
                                            <w:bottom w:val="none" w:sz="0" w:space="0" w:color="auto"/>
                                            <w:right w:val="none" w:sz="0" w:space="0" w:color="auto"/>
                                          </w:divBdr>
                                        </w:div>
                                        <w:div w:id="143162722">
                                          <w:marLeft w:val="0"/>
                                          <w:marRight w:val="0"/>
                                          <w:marTop w:val="360"/>
                                          <w:marBottom w:val="0"/>
                                          <w:divBdr>
                                            <w:top w:val="none" w:sz="0" w:space="0" w:color="auto"/>
                                            <w:left w:val="none" w:sz="0" w:space="0" w:color="auto"/>
                                            <w:bottom w:val="none" w:sz="0" w:space="0" w:color="auto"/>
                                            <w:right w:val="none" w:sz="0" w:space="0" w:color="auto"/>
                                          </w:divBdr>
                                        </w:div>
                                        <w:div w:id="1386221523">
                                          <w:marLeft w:val="0"/>
                                          <w:marRight w:val="0"/>
                                          <w:marTop w:val="645"/>
                                          <w:marBottom w:val="495"/>
                                          <w:divBdr>
                                            <w:top w:val="none" w:sz="0" w:space="0" w:color="auto"/>
                                            <w:left w:val="none" w:sz="0" w:space="0" w:color="auto"/>
                                            <w:bottom w:val="none" w:sz="0" w:space="0" w:color="auto"/>
                                            <w:right w:val="none" w:sz="0" w:space="0" w:color="auto"/>
                                          </w:divBdr>
                                        </w:div>
                                        <w:div w:id="593976752">
                                          <w:marLeft w:val="0"/>
                                          <w:marRight w:val="0"/>
                                          <w:marTop w:val="360"/>
                                          <w:marBottom w:val="0"/>
                                          <w:divBdr>
                                            <w:top w:val="none" w:sz="0" w:space="0" w:color="auto"/>
                                            <w:left w:val="none" w:sz="0" w:space="0" w:color="auto"/>
                                            <w:bottom w:val="none" w:sz="0" w:space="0" w:color="auto"/>
                                            <w:right w:val="none" w:sz="0" w:space="0" w:color="auto"/>
                                          </w:divBdr>
                                        </w:div>
                                        <w:div w:id="1020357780">
                                          <w:marLeft w:val="0"/>
                                          <w:marRight w:val="0"/>
                                          <w:marTop w:val="360"/>
                                          <w:marBottom w:val="0"/>
                                          <w:divBdr>
                                            <w:top w:val="none" w:sz="0" w:space="0" w:color="auto"/>
                                            <w:left w:val="none" w:sz="0" w:space="0" w:color="auto"/>
                                            <w:bottom w:val="none" w:sz="0" w:space="0" w:color="auto"/>
                                            <w:right w:val="none" w:sz="0" w:space="0" w:color="auto"/>
                                          </w:divBdr>
                                        </w:div>
                                        <w:div w:id="623730155">
                                          <w:marLeft w:val="0"/>
                                          <w:marRight w:val="0"/>
                                          <w:marTop w:val="645"/>
                                          <w:marBottom w:val="495"/>
                                          <w:divBdr>
                                            <w:top w:val="none" w:sz="0" w:space="0" w:color="auto"/>
                                            <w:left w:val="none" w:sz="0" w:space="0" w:color="auto"/>
                                            <w:bottom w:val="none" w:sz="0" w:space="0" w:color="auto"/>
                                            <w:right w:val="none" w:sz="0" w:space="0" w:color="auto"/>
                                          </w:divBdr>
                                        </w:div>
                                        <w:div w:id="437213928">
                                          <w:marLeft w:val="0"/>
                                          <w:marRight w:val="0"/>
                                          <w:marTop w:val="360"/>
                                          <w:marBottom w:val="0"/>
                                          <w:divBdr>
                                            <w:top w:val="none" w:sz="0" w:space="0" w:color="auto"/>
                                            <w:left w:val="none" w:sz="0" w:space="0" w:color="auto"/>
                                            <w:bottom w:val="none" w:sz="0" w:space="0" w:color="auto"/>
                                            <w:right w:val="none" w:sz="0" w:space="0" w:color="auto"/>
                                          </w:divBdr>
                                        </w:div>
                                        <w:div w:id="588120564">
                                          <w:marLeft w:val="0"/>
                                          <w:marRight w:val="0"/>
                                          <w:marTop w:val="645"/>
                                          <w:marBottom w:val="495"/>
                                          <w:divBdr>
                                            <w:top w:val="none" w:sz="0" w:space="0" w:color="auto"/>
                                            <w:left w:val="none" w:sz="0" w:space="0" w:color="auto"/>
                                            <w:bottom w:val="none" w:sz="0" w:space="0" w:color="auto"/>
                                            <w:right w:val="none" w:sz="0" w:space="0" w:color="auto"/>
                                          </w:divBdr>
                                        </w:div>
                                        <w:div w:id="2049066939">
                                          <w:marLeft w:val="0"/>
                                          <w:marRight w:val="0"/>
                                          <w:marTop w:val="360"/>
                                          <w:marBottom w:val="0"/>
                                          <w:divBdr>
                                            <w:top w:val="none" w:sz="0" w:space="0" w:color="auto"/>
                                            <w:left w:val="none" w:sz="0" w:space="0" w:color="auto"/>
                                            <w:bottom w:val="none" w:sz="0" w:space="0" w:color="auto"/>
                                            <w:right w:val="none" w:sz="0" w:space="0" w:color="auto"/>
                                          </w:divBdr>
                                        </w:div>
                                        <w:div w:id="1836258730">
                                          <w:marLeft w:val="0"/>
                                          <w:marRight w:val="0"/>
                                          <w:marTop w:val="360"/>
                                          <w:marBottom w:val="0"/>
                                          <w:divBdr>
                                            <w:top w:val="none" w:sz="0" w:space="0" w:color="auto"/>
                                            <w:left w:val="none" w:sz="0" w:space="0" w:color="auto"/>
                                            <w:bottom w:val="none" w:sz="0" w:space="0" w:color="auto"/>
                                            <w:right w:val="none" w:sz="0" w:space="0" w:color="auto"/>
                                          </w:divBdr>
                                        </w:div>
                                        <w:div w:id="685446264">
                                          <w:marLeft w:val="0"/>
                                          <w:marRight w:val="0"/>
                                          <w:marTop w:val="645"/>
                                          <w:marBottom w:val="495"/>
                                          <w:divBdr>
                                            <w:top w:val="none" w:sz="0" w:space="0" w:color="auto"/>
                                            <w:left w:val="none" w:sz="0" w:space="0" w:color="auto"/>
                                            <w:bottom w:val="none" w:sz="0" w:space="0" w:color="auto"/>
                                            <w:right w:val="none" w:sz="0" w:space="0" w:color="auto"/>
                                          </w:divBdr>
                                        </w:div>
                                        <w:div w:id="1572157651">
                                          <w:marLeft w:val="0"/>
                                          <w:marRight w:val="0"/>
                                          <w:marTop w:val="360"/>
                                          <w:marBottom w:val="0"/>
                                          <w:divBdr>
                                            <w:top w:val="none" w:sz="0" w:space="0" w:color="auto"/>
                                            <w:left w:val="none" w:sz="0" w:space="0" w:color="auto"/>
                                            <w:bottom w:val="none" w:sz="0" w:space="0" w:color="auto"/>
                                            <w:right w:val="none" w:sz="0" w:space="0" w:color="auto"/>
                                          </w:divBdr>
                                        </w:div>
                                        <w:div w:id="488180495">
                                          <w:marLeft w:val="0"/>
                                          <w:marRight w:val="0"/>
                                          <w:marTop w:val="645"/>
                                          <w:marBottom w:val="495"/>
                                          <w:divBdr>
                                            <w:top w:val="none" w:sz="0" w:space="0" w:color="auto"/>
                                            <w:left w:val="none" w:sz="0" w:space="0" w:color="auto"/>
                                            <w:bottom w:val="none" w:sz="0" w:space="0" w:color="auto"/>
                                            <w:right w:val="none" w:sz="0" w:space="0" w:color="auto"/>
                                          </w:divBdr>
                                        </w:div>
                                        <w:div w:id="914752498">
                                          <w:marLeft w:val="0"/>
                                          <w:marRight w:val="0"/>
                                          <w:marTop w:val="360"/>
                                          <w:marBottom w:val="0"/>
                                          <w:divBdr>
                                            <w:top w:val="none" w:sz="0" w:space="0" w:color="auto"/>
                                            <w:left w:val="none" w:sz="0" w:space="0" w:color="auto"/>
                                            <w:bottom w:val="none" w:sz="0" w:space="0" w:color="auto"/>
                                            <w:right w:val="none" w:sz="0" w:space="0" w:color="auto"/>
                                          </w:divBdr>
                                        </w:div>
                                        <w:div w:id="1648195424">
                                          <w:marLeft w:val="0"/>
                                          <w:marRight w:val="0"/>
                                          <w:marTop w:val="360"/>
                                          <w:marBottom w:val="0"/>
                                          <w:divBdr>
                                            <w:top w:val="none" w:sz="0" w:space="0" w:color="auto"/>
                                            <w:left w:val="none" w:sz="0" w:space="0" w:color="auto"/>
                                            <w:bottom w:val="none" w:sz="0" w:space="0" w:color="auto"/>
                                            <w:right w:val="none" w:sz="0" w:space="0" w:color="auto"/>
                                          </w:divBdr>
                                        </w:div>
                                        <w:div w:id="975716493">
                                          <w:marLeft w:val="0"/>
                                          <w:marRight w:val="0"/>
                                          <w:marTop w:val="645"/>
                                          <w:marBottom w:val="495"/>
                                          <w:divBdr>
                                            <w:top w:val="none" w:sz="0" w:space="0" w:color="auto"/>
                                            <w:left w:val="none" w:sz="0" w:space="0" w:color="auto"/>
                                            <w:bottom w:val="none" w:sz="0" w:space="0" w:color="auto"/>
                                            <w:right w:val="none" w:sz="0" w:space="0" w:color="auto"/>
                                          </w:divBdr>
                                        </w:div>
                                        <w:div w:id="86274207">
                                          <w:marLeft w:val="0"/>
                                          <w:marRight w:val="0"/>
                                          <w:marTop w:val="360"/>
                                          <w:marBottom w:val="0"/>
                                          <w:divBdr>
                                            <w:top w:val="none" w:sz="0" w:space="0" w:color="auto"/>
                                            <w:left w:val="none" w:sz="0" w:space="0" w:color="auto"/>
                                            <w:bottom w:val="none" w:sz="0" w:space="0" w:color="auto"/>
                                            <w:right w:val="none" w:sz="0" w:space="0" w:color="auto"/>
                                          </w:divBdr>
                                        </w:div>
                                        <w:div w:id="878323868">
                                          <w:marLeft w:val="0"/>
                                          <w:marRight w:val="0"/>
                                          <w:marTop w:val="645"/>
                                          <w:marBottom w:val="495"/>
                                          <w:divBdr>
                                            <w:top w:val="none" w:sz="0" w:space="0" w:color="auto"/>
                                            <w:left w:val="none" w:sz="0" w:space="0" w:color="auto"/>
                                            <w:bottom w:val="none" w:sz="0" w:space="0" w:color="auto"/>
                                            <w:right w:val="none" w:sz="0" w:space="0" w:color="auto"/>
                                          </w:divBdr>
                                        </w:div>
                                        <w:div w:id="1940792909">
                                          <w:marLeft w:val="0"/>
                                          <w:marRight w:val="0"/>
                                          <w:marTop w:val="360"/>
                                          <w:marBottom w:val="0"/>
                                          <w:divBdr>
                                            <w:top w:val="none" w:sz="0" w:space="0" w:color="auto"/>
                                            <w:left w:val="none" w:sz="0" w:space="0" w:color="auto"/>
                                            <w:bottom w:val="none" w:sz="0" w:space="0" w:color="auto"/>
                                            <w:right w:val="none" w:sz="0" w:space="0" w:color="auto"/>
                                          </w:divBdr>
                                        </w:div>
                                        <w:div w:id="1732970050">
                                          <w:marLeft w:val="0"/>
                                          <w:marRight w:val="0"/>
                                          <w:marTop w:val="360"/>
                                          <w:marBottom w:val="0"/>
                                          <w:divBdr>
                                            <w:top w:val="none" w:sz="0" w:space="0" w:color="auto"/>
                                            <w:left w:val="none" w:sz="0" w:space="0" w:color="auto"/>
                                            <w:bottom w:val="none" w:sz="0" w:space="0" w:color="auto"/>
                                            <w:right w:val="none" w:sz="0" w:space="0" w:color="auto"/>
                                          </w:divBdr>
                                        </w:div>
                                        <w:div w:id="764569195">
                                          <w:marLeft w:val="0"/>
                                          <w:marRight w:val="0"/>
                                          <w:marTop w:val="645"/>
                                          <w:marBottom w:val="495"/>
                                          <w:divBdr>
                                            <w:top w:val="none" w:sz="0" w:space="0" w:color="auto"/>
                                            <w:left w:val="none" w:sz="0" w:space="0" w:color="auto"/>
                                            <w:bottom w:val="none" w:sz="0" w:space="0" w:color="auto"/>
                                            <w:right w:val="none" w:sz="0" w:space="0" w:color="auto"/>
                                          </w:divBdr>
                                        </w:div>
                                        <w:div w:id="786003688">
                                          <w:marLeft w:val="0"/>
                                          <w:marRight w:val="0"/>
                                          <w:marTop w:val="360"/>
                                          <w:marBottom w:val="0"/>
                                          <w:divBdr>
                                            <w:top w:val="none" w:sz="0" w:space="0" w:color="auto"/>
                                            <w:left w:val="none" w:sz="0" w:space="0" w:color="auto"/>
                                            <w:bottom w:val="none" w:sz="0" w:space="0" w:color="auto"/>
                                            <w:right w:val="none" w:sz="0" w:space="0" w:color="auto"/>
                                          </w:divBdr>
                                        </w:div>
                                        <w:div w:id="1180465534">
                                          <w:marLeft w:val="0"/>
                                          <w:marRight w:val="0"/>
                                          <w:marTop w:val="360"/>
                                          <w:marBottom w:val="0"/>
                                          <w:divBdr>
                                            <w:top w:val="none" w:sz="0" w:space="0" w:color="auto"/>
                                            <w:left w:val="none" w:sz="0" w:space="0" w:color="auto"/>
                                            <w:bottom w:val="none" w:sz="0" w:space="0" w:color="auto"/>
                                            <w:right w:val="none" w:sz="0" w:space="0" w:color="auto"/>
                                          </w:divBdr>
                                        </w:div>
                                        <w:div w:id="136996577">
                                          <w:marLeft w:val="0"/>
                                          <w:marRight w:val="0"/>
                                          <w:marTop w:val="645"/>
                                          <w:marBottom w:val="495"/>
                                          <w:divBdr>
                                            <w:top w:val="none" w:sz="0" w:space="0" w:color="auto"/>
                                            <w:left w:val="none" w:sz="0" w:space="0" w:color="auto"/>
                                            <w:bottom w:val="none" w:sz="0" w:space="0" w:color="auto"/>
                                            <w:right w:val="none" w:sz="0" w:space="0" w:color="auto"/>
                                          </w:divBdr>
                                        </w:div>
                                        <w:div w:id="1730495484">
                                          <w:marLeft w:val="0"/>
                                          <w:marRight w:val="0"/>
                                          <w:marTop w:val="360"/>
                                          <w:marBottom w:val="0"/>
                                          <w:divBdr>
                                            <w:top w:val="none" w:sz="0" w:space="0" w:color="auto"/>
                                            <w:left w:val="none" w:sz="0" w:space="0" w:color="auto"/>
                                            <w:bottom w:val="none" w:sz="0" w:space="0" w:color="auto"/>
                                            <w:right w:val="none" w:sz="0" w:space="0" w:color="auto"/>
                                          </w:divBdr>
                                        </w:div>
                                        <w:div w:id="1074087954">
                                          <w:marLeft w:val="0"/>
                                          <w:marRight w:val="0"/>
                                          <w:marTop w:val="645"/>
                                          <w:marBottom w:val="495"/>
                                          <w:divBdr>
                                            <w:top w:val="none" w:sz="0" w:space="0" w:color="auto"/>
                                            <w:left w:val="none" w:sz="0" w:space="0" w:color="auto"/>
                                            <w:bottom w:val="none" w:sz="0" w:space="0" w:color="auto"/>
                                            <w:right w:val="none" w:sz="0" w:space="0" w:color="auto"/>
                                          </w:divBdr>
                                        </w:div>
                                        <w:div w:id="146211850">
                                          <w:marLeft w:val="0"/>
                                          <w:marRight w:val="0"/>
                                          <w:marTop w:val="360"/>
                                          <w:marBottom w:val="0"/>
                                          <w:divBdr>
                                            <w:top w:val="none" w:sz="0" w:space="0" w:color="auto"/>
                                            <w:left w:val="none" w:sz="0" w:space="0" w:color="auto"/>
                                            <w:bottom w:val="none" w:sz="0" w:space="0" w:color="auto"/>
                                            <w:right w:val="none" w:sz="0" w:space="0" w:color="auto"/>
                                          </w:divBdr>
                                        </w:div>
                                        <w:div w:id="144779692">
                                          <w:marLeft w:val="0"/>
                                          <w:marRight w:val="0"/>
                                          <w:marTop w:val="440"/>
                                          <w:marBottom w:val="200"/>
                                          <w:divBdr>
                                            <w:top w:val="none" w:sz="0" w:space="0" w:color="auto"/>
                                            <w:left w:val="none" w:sz="0" w:space="0" w:color="auto"/>
                                            <w:bottom w:val="none" w:sz="0" w:space="0" w:color="auto"/>
                                            <w:right w:val="none" w:sz="0" w:space="0" w:color="auto"/>
                                          </w:divBdr>
                                        </w:div>
                                        <w:div w:id="1186332861">
                                          <w:marLeft w:val="0"/>
                                          <w:marRight w:val="0"/>
                                          <w:marTop w:val="645"/>
                                          <w:marBottom w:val="495"/>
                                          <w:divBdr>
                                            <w:top w:val="none" w:sz="0" w:space="0" w:color="auto"/>
                                            <w:left w:val="none" w:sz="0" w:space="0" w:color="auto"/>
                                            <w:bottom w:val="none" w:sz="0" w:space="0" w:color="auto"/>
                                            <w:right w:val="none" w:sz="0" w:space="0" w:color="auto"/>
                                          </w:divBdr>
                                        </w:div>
                                        <w:div w:id="1736274400">
                                          <w:marLeft w:val="0"/>
                                          <w:marRight w:val="0"/>
                                          <w:marTop w:val="360"/>
                                          <w:marBottom w:val="0"/>
                                          <w:divBdr>
                                            <w:top w:val="none" w:sz="0" w:space="0" w:color="auto"/>
                                            <w:left w:val="none" w:sz="0" w:space="0" w:color="auto"/>
                                            <w:bottom w:val="none" w:sz="0" w:space="0" w:color="auto"/>
                                            <w:right w:val="none" w:sz="0" w:space="0" w:color="auto"/>
                                          </w:divBdr>
                                        </w:div>
                                        <w:div w:id="1491214681">
                                          <w:marLeft w:val="0"/>
                                          <w:marRight w:val="0"/>
                                          <w:marTop w:val="360"/>
                                          <w:marBottom w:val="0"/>
                                          <w:divBdr>
                                            <w:top w:val="none" w:sz="0" w:space="0" w:color="auto"/>
                                            <w:left w:val="none" w:sz="0" w:space="0" w:color="auto"/>
                                            <w:bottom w:val="none" w:sz="0" w:space="0" w:color="auto"/>
                                            <w:right w:val="none" w:sz="0" w:space="0" w:color="auto"/>
                                          </w:divBdr>
                                        </w:div>
                                        <w:div w:id="1533032594">
                                          <w:marLeft w:val="0"/>
                                          <w:marRight w:val="0"/>
                                          <w:marTop w:val="645"/>
                                          <w:marBottom w:val="495"/>
                                          <w:divBdr>
                                            <w:top w:val="none" w:sz="0" w:space="0" w:color="auto"/>
                                            <w:left w:val="none" w:sz="0" w:space="0" w:color="auto"/>
                                            <w:bottom w:val="none" w:sz="0" w:space="0" w:color="auto"/>
                                            <w:right w:val="none" w:sz="0" w:space="0" w:color="auto"/>
                                          </w:divBdr>
                                        </w:div>
                                        <w:div w:id="1389837993">
                                          <w:marLeft w:val="0"/>
                                          <w:marRight w:val="0"/>
                                          <w:marTop w:val="360"/>
                                          <w:marBottom w:val="0"/>
                                          <w:divBdr>
                                            <w:top w:val="none" w:sz="0" w:space="0" w:color="auto"/>
                                            <w:left w:val="none" w:sz="0" w:space="0" w:color="auto"/>
                                            <w:bottom w:val="none" w:sz="0" w:space="0" w:color="auto"/>
                                            <w:right w:val="none" w:sz="0" w:space="0" w:color="auto"/>
                                          </w:divBdr>
                                        </w:div>
                                        <w:div w:id="1824201289">
                                          <w:marLeft w:val="0"/>
                                          <w:marRight w:val="0"/>
                                          <w:marTop w:val="645"/>
                                          <w:marBottom w:val="495"/>
                                          <w:divBdr>
                                            <w:top w:val="none" w:sz="0" w:space="0" w:color="auto"/>
                                            <w:left w:val="none" w:sz="0" w:space="0" w:color="auto"/>
                                            <w:bottom w:val="none" w:sz="0" w:space="0" w:color="auto"/>
                                            <w:right w:val="none" w:sz="0" w:space="0" w:color="auto"/>
                                          </w:divBdr>
                                        </w:div>
                                        <w:div w:id="1991246917">
                                          <w:marLeft w:val="0"/>
                                          <w:marRight w:val="0"/>
                                          <w:marTop w:val="360"/>
                                          <w:marBottom w:val="0"/>
                                          <w:divBdr>
                                            <w:top w:val="none" w:sz="0" w:space="0" w:color="auto"/>
                                            <w:left w:val="none" w:sz="0" w:space="0" w:color="auto"/>
                                            <w:bottom w:val="none" w:sz="0" w:space="0" w:color="auto"/>
                                            <w:right w:val="none" w:sz="0" w:space="0" w:color="auto"/>
                                          </w:divBdr>
                                        </w:div>
                                        <w:div w:id="1468208553">
                                          <w:marLeft w:val="0"/>
                                          <w:marRight w:val="0"/>
                                          <w:marTop w:val="360"/>
                                          <w:marBottom w:val="0"/>
                                          <w:divBdr>
                                            <w:top w:val="none" w:sz="0" w:space="0" w:color="auto"/>
                                            <w:left w:val="none" w:sz="0" w:space="0" w:color="auto"/>
                                            <w:bottom w:val="none" w:sz="0" w:space="0" w:color="auto"/>
                                            <w:right w:val="none" w:sz="0" w:space="0" w:color="auto"/>
                                          </w:divBdr>
                                        </w:div>
                                        <w:div w:id="142698527">
                                          <w:marLeft w:val="0"/>
                                          <w:marRight w:val="0"/>
                                          <w:marTop w:val="645"/>
                                          <w:marBottom w:val="495"/>
                                          <w:divBdr>
                                            <w:top w:val="none" w:sz="0" w:space="0" w:color="auto"/>
                                            <w:left w:val="none" w:sz="0" w:space="0" w:color="auto"/>
                                            <w:bottom w:val="none" w:sz="0" w:space="0" w:color="auto"/>
                                            <w:right w:val="none" w:sz="0" w:space="0" w:color="auto"/>
                                          </w:divBdr>
                                        </w:div>
                                        <w:div w:id="285744910">
                                          <w:marLeft w:val="0"/>
                                          <w:marRight w:val="0"/>
                                          <w:marTop w:val="360"/>
                                          <w:marBottom w:val="0"/>
                                          <w:divBdr>
                                            <w:top w:val="none" w:sz="0" w:space="0" w:color="auto"/>
                                            <w:left w:val="none" w:sz="0" w:space="0" w:color="auto"/>
                                            <w:bottom w:val="none" w:sz="0" w:space="0" w:color="auto"/>
                                            <w:right w:val="none" w:sz="0" w:space="0" w:color="auto"/>
                                          </w:divBdr>
                                        </w:div>
                                        <w:div w:id="1720277391">
                                          <w:marLeft w:val="0"/>
                                          <w:marRight w:val="0"/>
                                          <w:marTop w:val="645"/>
                                          <w:marBottom w:val="495"/>
                                          <w:divBdr>
                                            <w:top w:val="none" w:sz="0" w:space="0" w:color="auto"/>
                                            <w:left w:val="none" w:sz="0" w:space="0" w:color="auto"/>
                                            <w:bottom w:val="none" w:sz="0" w:space="0" w:color="auto"/>
                                            <w:right w:val="none" w:sz="0" w:space="0" w:color="auto"/>
                                          </w:divBdr>
                                        </w:div>
                                        <w:div w:id="1583492275">
                                          <w:marLeft w:val="0"/>
                                          <w:marRight w:val="0"/>
                                          <w:marTop w:val="360"/>
                                          <w:marBottom w:val="0"/>
                                          <w:divBdr>
                                            <w:top w:val="none" w:sz="0" w:space="0" w:color="auto"/>
                                            <w:left w:val="none" w:sz="0" w:space="0" w:color="auto"/>
                                            <w:bottom w:val="none" w:sz="0" w:space="0" w:color="auto"/>
                                            <w:right w:val="none" w:sz="0" w:space="0" w:color="auto"/>
                                          </w:divBdr>
                                        </w:div>
                                        <w:div w:id="1949386767">
                                          <w:marLeft w:val="0"/>
                                          <w:marRight w:val="0"/>
                                          <w:marTop w:val="645"/>
                                          <w:marBottom w:val="495"/>
                                          <w:divBdr>
                                            <w:top w:val="none" w:sz="0" w:space="0" w:color="auto"/>
                                            <w:left w:val="none" w:sz="0" w:space="0" w:color="auto"/>
                                            <w:bottom w:val="none" w:sz="0" w:space="0" w:color="auto"/>
                                            <w:right w:val="none" w:sz="0" w:space="0" w:color="auto"/>
                                          </w:divBdr>
                                        </w:div>
                                        <w:div w:id="72312683">
                                          <w:marLeft w:val="0"/>
                                          <w:marRight w:val="0"/>
                                          <w:marTop w:val="360"/>
                                          <w:marBottom w:val="0"/>
                                          <w:divBdr>
                                            <w:top w:val="none" w:sz="0" w:space="0" w:color="auto"/>
                                            <w:left w:val="none" w:sz="0" w:space="0" w:color="auto"/>
                                            <w:bottom w:val="none" w:sz="0" w:space="0" w:color="auto"/>
                                            <w:right w:val="none" w:sz="0" w:space="0" w:color="auto"/>
                                          </w:divBdr>
                                        </w:div>
                                        <w:div w:id="509026184">
                                          <w:marLeft w:val="0"/>
                                          <w:marRight w:val="0"/>
                                          <w:marTop w:val="360"/>
                                          <w:marBottom w:val="0"/>
                                          <w:divBdr>
                                            <w:top w:val="none" w:sz="0" w:space="0" w:color="auto"/>
                                            <w:left w:val="none" w:sz="0" w:space="0" w:color="auto"/>
                                            <w:bottom w:val="none" w:sz="0" w:space="0" w:color="auto"/>
                                            <w:right w:val="none" w:sz="0" w:space="0" w:color="auto"/>
                                          </w:divBdr>
                                        </w:div>
                                        <w:div w:id="1013193048">
                                          <w:marLeft w:val="0"/>
                                          <w:marRight w:val="0"/>
                                          <w:marTop w:val="645"/>
                                          <w:marBottom w:val="495"/>
                                          <w:divBdr>
                                            <w:top w:val="none" w:sz="0" w:space="0" w:color="auto"/>
                                            <w:left w:val="none" w:sz="0" w:space="0" w:color="auto"/>
                                            <w:bottom w:val="none" w:sz="0" w:space="0" w:color="auto"/>
                                            <w:right w:val="none" w:sz="0" w:space="0" w:color="auto"/>
                                          </w:divBdr>
                                        </w:div>
                                        <w:div w:id="1347900424">
                                          <w:marLeft w:val="0"/>
                                          <w:marRight w:val="0"/>
                                          <w:marTop w:val="360"/>
                                          <w:marBottom w:val="0"/>
                                          <w:divBdr>
                                            <w:top w:val="none" w:sz="0" w:space="0" w:color="auto"/>
                                            <w:left w:val="none" w:sz="0" w:space="0" w:color="auto"/>
                                            <w:bottom w:val="none" w:sz="0" w:space="0" w:color="auto"/>
                                            <w:right w:val="none" w:sz="0" w:space="0" w:color="auto"/>
                                          </w:divBdr>
                                        </w:div>
                                        <w:div w:id="1758822125">
                                          <w:marLeft w:val="0"/>
                                          <w:marRight w:val="0"/>
                                          <w:marTop w:val="360"/>
                                          <w:marBottom w:val="0"/>
                                          <w:divBdr>
                                            <w:top w:val="none" w:sz="0" w:space="0" w:color="auto"/>
                                            <w:left w:val="none" w:sz="0" w:space="0" w:color="auto"/>
                                            <w:bottom w:val="none" w:sz="0" w:space="0" w:color="auto"/>
                                            <w:right w:val="none" w:sz="0" w:space="0" w:color="auto"/>
                                          </w:divBdr>
                                        </w:div>
                                        <w:div w:id="1698502309">
                                          <w:marLeft w:val="0"/>
                                          <w:marRight w:val="0"/>
                                          <w:marTop w:val="645"/>
                                          <w:marBottom w:val="495"/>
                                          <w:divBdr>
                                            <w:top w:val="none" w:sz="0" w:space="0" w:color="auto"/>
                                            <w:left w:val="none" w:sz="0" w:space="0" w:color="auto"/>
                                            <w:bottom w:val="none" w:sz="0" w:space="0" w:color="auto"/>
                                            <w:right w:val="none" w:sz="0" w:space="0" w:color="auto"/>
                                          </w:divBdr>
                                        </w:div>
                                        <w:div w:id="1351252968">
                                          <w:marLeft w:val="0"/>
                                          <w:marRight w:val="0"/>
                                          <w:marTop w:val="360"/>
                                          <w:marBottom w:val="0"/>
                                          <w:divBdr>
                                            <w:top w:val="none" w:sz="0" w:space="0" w:color="auto"/>
                                            <w:left w:val="none" w:sz="0" w:space="0" w:color="auto"/>
                                            <w:bottom w:val="none" w:sz="0" w:space="0" w:color="auto"/>
                                            <w:right w:val="none" w:sz="0" w:space="0" w:color="auto"/>
                                          </w:divBdr>
                                        </w:div>
                                        <w:div w:id="787893261">
                                          <w:marLeft w:val="0"/>
                                          <w:marRight w:val="0"/>
                                          <w:marTop w:val="645"/>
                                          <w:marBottom w:val="495"/>
                                          <w:divBdr>
                                            <w:top w:val="none" w:sz="0" w:space="0" w:color="auto"/>
                                            <w:left w:val="none" w:sz="0" w:space="0" w:color="auto"/>
                                            <w:bottom w:val="none" w:sz="0" w:space="0" w:color="auto"/>
                                            <w:right w:val="none" w:sz="0" w:space="0" w:color="auto"/>
                                          </w:divBdr>
                                        </w:div>
                                        <w:div w:id="486164717">
                                          <w:marLeft w:val="0"/>
                                          <w:marRight w:val="0"/>
                                          <w:marTop w:val="360"/>
                                          <w:marBottom w:val="0"/>
                                          <w:divBdr>
                                            <w:top w:val="none" w:sz="0" w:space="0" w:color="auto"/>
                                            <w:left w:val="none" w:sz="0" w:space="0" w:color="auto"/>
                                            <w:bottom w:val="none" w:sz="0" w:space="0" w:color="auto"/>
                                            <w:right w:val="none" w:sz="0" w:space="0" w:color="auto"/>
                                          </w:divBdr>
                                        </w:div>
                                        <w:div w:id="936984742">
                                          <w:marLeft w:val="0"/>
                                          <w:marRight w:val="0"/>
                                          <w:marTop w:val="645"/>
                                          <w:marBottom w:val="495"/>
                                          <w:divBdr>
                                            <w:top w:val="none" w:sz="0" w:space="0" w:color="auto"/>
                                            <w:left w:val="none" w:sz="0" w:space="0" w:color="auto"/>
                                            <w:bottom w:val="none" w:sz="0" w:space="0" w:color="auto"/>
                                            <w:right w:val="none" w:sz="0" w:space="0" w:color="auto"/>
                                          </w:divBdr>
                                        </w:div>
                                        <w:div w:id="682049052">
                                          <w:marLeft w:val="0"/>
                                          <w:marRight w:val="0"/>
                                          <w:marTop w:val="360"/>
                                          <w:marBottom w:val="0"/>
                                          <w:divBdr>
                                            <w:top w:val="none" w:sz="0" w:space="0" w:color="auto"/>
                                            <w:left w:val="none" w:sz="0" w:space="0" w:color="auto"/>
                                            <w:bottom w:val="none" w:sz="0" w:space="0" w:color="auto"/>
                                            <w:right w:val="none" w:sz="0" w:space="0" w:color="auto"/>
                                          </w:divBdr>
                                        </w:div>
                                        <w:div w:id="1644652543">
                                          <w:marLeft w:val="0"/>
                                          <w:marRight w:val="0"/>
                                          <w:marTop w:val="645"/>
                                          <w:marBottom w:val="495"/>
                                          <w:divBdr>
                                            <w:top w:val="none" w:sz="0" w:space="0" w:color="auto"/>
                                            <w:left w:val="none" w:sz="0" w:space="0" w:color="auto"/>
                                            <w:bottom w:val="none" w:sz="0" w:space="0" w:color="auto"/>
                                            <w:right w:val="none" w:sz="0" w:space="0" w:color="auto"/>
                                          </w:divBdr>
                                        </w:div>
                                        <w:div w:id="1492914994">
                                          <w:marLeft w:val="0"/>
                                          <w:marRight w:val="0"/>
                                          <w:marTop w:val="360"/>
                                          <w:marBottom w:val="0"/>
                                          <w:divBdr>
                                            <w:top w:val="none" w:sz="0" w:space="0" w:color="auto"/>
                                            <w:left w:val="none" w:sz="0" w:space="0" w:color="auto"/>
                                            <w:bottom w:val="none" w:sz="0" w:space="0" w:color="auto"/>
                                            <w:right w:val="none" w:sz="0" w:space="0" w:color="auto"/>
                                          </w:divBdr>
                                        </w:div>
                                        <w:div w:id="2087609084">
                                          <w:marLeft w:val="0"/>
                                          <w:marRight w:val="0"/>
                                          <w:marTop w:val="360"/>
                                          <w:marBottom w:val="0"/>
                                          <w:divBdr>
                                            <w:top w:val="none" w:sz="0" w:space="0" w:color="auto"/>
                                            <w:left w:val="none" w:sz="0" w:space="0" w:color="auto"/>
                                            <w:bottom w:val="none" w:sz="0" w:space="0" w:color="auto"/>
                                            <w:right w:val="none" w:sz="0" w:space="0" w:color="auto"/>
                                          </w:divBdr>
                                        </w:div>
                                        <w:div w:id="2086997873">
                                          <w:marLeft w:val="0"/>
                                          <w:marRight w:val="0"/>
                                          <w:marTop w:val="440"/>
                                          <w:marBottom w:val="200"/>
                                          <w:divBdr>
                                            <w:top w:val="none" w:sz="0" w:space="0" w:color="auto"/>
                                            <w:left w:val="none" w:sz="0" w:space="0" w:color="auto"/>
                                            <w:bottom w:val="none" w:sz="0" w:space="0" w:color="auto"/>
                                            <w:right w:val="none" w:sz="0" w:space="0" w:color="auto"/>
                                          </w:divBdr>
                                        </w:div>
                                        <w:div w:id="1654524068">
                                          <w:marLeft w:val="0"/>
                                          <w:marRight w:val="0"/>
                                          <w:marTop w:val="645"/>
                                          <w:marBottom w:val="495"/>
                                          <w:divBdr>
                                            <w:top w:val="none" w:sz="0" w:space="0" w:color="auto"/>
                                            <w:left w:val="none" w:sz="0" w:space="0" w:color="auto"/>
                                            <w:bottom w:val="none" w:sz="0" w:space="0" w:color="auto"/>
                                            <w:right w:val="none" w:sz="0" w:space="0" w:color="auto"/>
                                          </w:divBdr>
                                        </w:div>
                                        <w:div w:id="1975483174">
                                          <w:marLeft w:val="0"/>
                                          <w:marRight w:val="0"/>
                                          <w:marTop w:val="360"/>
                                          <w:marBottom w:val="0"/>
                                          <w:divBdr>
                                            <w:top w:val="none" w:sz="0" w:space="0" w:color="auto"/>
                                            <w:left w:val="none" w:sz="0" w:space="0" w:color="auto"/>
                                            <w:bottom w:val="none" w:sz="0" w:space="0" w:color="auto"/>
                                            <w:right w:val="none" w:sz="0" w:space="0" w:color="auto"/>
                                          </w:divBdr>
                                        </w:div>
                                        <w:div w:id="525750513">
                                          <w:marLeft w:val="0"/>
                                          <w:marRight w:val="0"/>
                                          <w:marTop w:val="360"/>
                                          <w:marBottom w:val="0"/>
                                          <w:divBdr>
                                            <w:top w:val="none" w:sz="0" w:space="0" w:color="auto"/>
                                            <w:left w:val="none" w:sz="0" w:space="0" w:color="auto"/>
                                            <w:bottom w:val="none" w:sz="0" w:space="0" w:color="auto"/>
                                            <w:right w:val="none" w:sz="0" w:space="0" w:color="auto"/>
                                          </w:divBdr>
                                        </w:div>
                                        <w:div w:id="1342659509">
                                          <w:marLeft w:val="0"/>
                                          <w:marRight w:val="0"/>
                                          <w:marTop w:val="645"/>
                                          <w:marBottom w:val="495"/>
                                          <w:divBdr>
                                            <w:top w:val="none" w:sz="0" w:space="0" w:color="auto"/>
                                            <w:left w:val="none" w:sz="0" w:space="0" w:color="auto"/>
                                            <w:bottom w:val="none" w:sz="0" w:space="0" w:color="auto"/>
                                            <w:right w:val="none" w:sz="0" w:space="0" w:color="auto"/>
                                          </w:divBdr>
                                        </w:div>
                                        <w:div w:id="1557358121">
                                          <w:marLeft w:val="0"/>
                                          <w:marRight w:val="0"/>
                                          <w:marTop w:val="360"/>
                                          <w:marBottom w:val="0"/>
                                          <w:divBdr>
                                            <w:top w:val="none" w:sz="0" w:space="0" w:color="auto"/>
                                            <w:left w:val="none" w:sz="0" w:space="0" w:color="auto"/>
                                            <w:bottom w:val="none" w:sz="0" w:space="0" w:color="auto"/>
                                            <w:right w:val="none" w:sz="0" w:space="0" w:color="auto"/>
                                          </w:divBdr>
                                        </w:div>
                                        <w:div w:id="1447116925">
                                          <w:marLeft w:val="0"/>
                                          <w:marRight w:val="0"/>
                                          <w:marTop w:val="645"/>
                                          <w:marBottom w:val="495"/>
                                          <w:divBdr>
                                            <w:top w:val="none" w:sz="0" w:space="0" w:color="auto"/>
                                            <w:left w:val="none" w:sz="0" w:space="0" w:color="auto"/>
                                            <w:bottom w:val="none" w:sz="0" w:space="0" w:color="auto"/>
                                            <w:right w:val="none" w:sz="0" w:space="0" w:color="auto"/>
                                          </w:divBdr>
                                        </w:div>
                                        <w:div w:id="160699878">
                                          <w:marLeft w:val="0"/>
                                          <w:marRight w:val="0"/>
                                          <w:marTop w:val="360"/>
                                          <w:marBottom w:val="0"/>
                                          <w:divBdr>
                                            <w:top w:val="none" w:sz="0" w:space="0" w:color="auto"/>
                                            <w:left w:val="none" w:sz="0" w:space="0" w:color="auto"/>
                                            <w:bottom w:val="none" w:sz="0" w:space="0" w:color="auto"/>
                                            <w:right w:val="none" w:sz="0" w:space="0" w:color="auto"/>
                                          </w:divBdr>
                                        </w:div>
                                        <w:div w:id="516233342">
                                          <w:marLeft w:val="0"/>
                                          <w:marRight w:val="0"/>
                                          <w:marTop w:val="645"/>
                                          <w:marBottom w:val="495"/>
                                          <w:divBdr>
                                            <w:top w:val="none" w:sz="0" w:space="0" w:color="auto"/>
                                            <w:left w:val="none" w:sz="0" w:space="0" w:color="auto"/>
                                            <w:bottom w:val="none" w:sz="0" w:space="0" w:color="auto"/>
                                            <w:right w:val="none" w:sz="0" w:space="0" w:color="auto"/>
                                          </w:divBdr>
                                        </w:div>
                                        <w:div w:id="817183207">
                                          <w:marLeft w:val="0"/>
                                          <w:marRight w:val="0"/>
                                          <w:marTop w:val="360"/>
                                          <w:marBottom w:val="0"/>
                                          <w:divBdr>
                                            <w:top w:val="none" w:sz="0" w:space="0" w:color="auto"/>
                                            <w:left w:val="none" w:sz="0" w:space="0" w:color="auto"/>
                                            <w:bottom w:val="none" w:sz="0" w:space="0" w:color="auto"/>
                                            <w:right w:val="none" w:sz="0" w:space="0" w:color="auto"/>
                                          </w:divBdr>
                                        </w:div>
                                        <w:div w:id="1528133038">
                                          <w:marLeft w:val="0"/>
                                          <w:marRight w:val="0"/>
                                          <w:marTop w:val="645"/>
                                          <w:marBottom w:val="495"/>
                                          <w:divBdr>
                                            <w:top w:val="none" w:sz="0" w:space="0" w:color="auto"/>
                                            <w:left w:val="none" w:sz="0" w:space="0" w:color="auto"/>
                                            <w:bottom w:val="none" w:sz="0" w:space="0" w:color="auto"/>
                                            <w:right w:val="none" w:sz="0" w:space="0" w:color="auto"/>
                                          </w:divBdr>
                                        </w:div>
                                        <w:div w:id="931624903">
                                          <w:marLeft w:val="0"/>
                                          <w:marRight w:val="0"/>
                                          <w:marTop w:val="360"/>
                                          <w:marBottom w:val="0"/>
                                          <w:divBdr>
                                            <w:top w:val="none" w:sz="0" w:space="0" w:color="auto"/>
                                            <w:left w:val="none" w:sz="0" w:space="0" w:color="auto"/>
                                            <w:bottom w:val="none" w:sz="0" w:space="0" w:color="auto"/>
                                            <w:right w:val="none" w:sz="0" w:space="0" w:color="auto"/>
                                          </w:divBdr>
                                        </w:div>
                                        <w:div w:id="1025211356">
                                          <w:marLeft w:val="0"/>
                                          <w:marRight w:val="0"/>
                                          <w:marTop w:val="360"/>
                                          <w:marBottom w:val="0"/>
                                          <w:divBdr>
                                            <w:top w:val="none" w:sz="0" w:space="0" w:color="auto"/>
                                            <w:left w:val="none" w:sz="0" w:space="0" w:color="auto"/>
                                            <w:bottom w:val="none" w:sz="0" w:space="0" w:color="auto"/>
                                            <w:right w:val="none" w:sz="0" w:space="0" w:color="auto"/>
                                          </w:divBdr>
                                        </w:div>
                                        <w:div w:id="1488864444">
                                          <w:marLeft w:val="0"/>
                                          <w:marRight w:val="0"/>
                                          <w:marTop w:val="440"/>
                                          <w:marBottom w:val="200"/>
                                          <w:divBdr>
                                            <w:top w:val="none" w:sz="0" w:space="0" w:color="auto"/>
                                            <w:left w:val="none" w:sz="0" w:space="0" w:color="auto"/>
                                            <w:bottom w:val="none" w:sz="0" w:space="0" w:color="auto"/>
                                            <w:right w:val="none" w:sz="0" w:space="0" w:color="auto"/>
                                          </w:divBdr>
                                        </w:div>
                                        <w:div w:id="155266553">
                                          <w:marLeft w:val="0"/>
                                          <w:marRight w:val="0"/>
                                          <w:marTop w:val="645"/>
                                          <w:marBottom w:val="495"/>
                                          <w:divBdr>
                                            <w:top w:val="none" w:sz="0" w:space="0" w:color="auto"/>
                                            <w:left w:val="none" w:sz="0" w:space="0" w:color="auto"/>
                                            <w:bottom w:val="none" w:sz="0" w:space="0" w:color="auto"/>
                                            <w:right w:val="none" w:sz="0" w:space="0" w:color="auto"/>
                                          </w:divBdr>
                                        </w:div>
                                        <w:div w:id="1124083651">
                                          <w:marLeft w:val="0"/>
                                          <w:marRight w:val="0"/>
                                          <w:marTop w:val="360"/>
                                          <w:marBottom w:val="0"/>
                                          <w:divBdr>
                                            <w:top w:val="none" w:sz="0" w:space="0" w:color="auto"/>
                                            <w:left w:val="none" w:sz="0" w:space="0" w:color="auto"/>
                                            <w:bottom w:val="none" w:sz="0" w:space="0" w:color="auto"/>
                                            <w:right w:val="none" w:sz="0" w:space="0" w:color="auto"/>
                                          </w:divBdr>
                                        </w:div>
                                        <w:div w:id="2003728605">
                                          <w:marLeft w:val="0"/>
                                          <w:marRight w:val="0"/>
                                          <w:marTop w:val="360"/>
                                          <w:marBottom w:val="0"/>
                                          <w:divBdr>
                                            <w:top w:val="none" w:sz="0" w:space="0" w:color="auto"/>
                                            <w:left w:val="none" w:sz="0" w:space="0" w:color="auto"/>
                                            <w:bottom w:val="none" w:sz="0" w:space="0" w:color="auto"/>
                                            <w:right w:val="none" w:sz="0" w:space="0" w:color="auto"/>
                                          </w:divBdr>
                                        </w:div>
                                        <w:div w:id="1777016340">
                                          <w:marLeft w:val="0"/>
                                          <w:marRight w:val="0"/>
                                          <w:marTop w:val="645"/>
                                          <w:marBottom w:val="495"/>
                                          <w:divBdr>
                                            <w:top w:val="none" w:sz="0" w:space="0" w:color="auto"/>
                                            <w:left w:val="none" w:sz="0" w:space="0" w:color="auto"/>
                                            <w:bottom w:val="none" w:sz="0" w:space="0" w:color="auto"/>
                                            <w:right w:val="none" w:sz="0" w:space="0" w:color="auto"/>
                                          </w:divBdr>
                                        </w:div>
                                        <w:div w:id="2111197256">
                                          <w:marLeft w:val="0"/>
                                          <w:marRight w:val="0"/>
                                          <w:marTop w:val="360"/>
                                          <w:marBottom w:val="0"/>
                                          <w:divBdr>
                                            <w:top w:val="none" w:sz="0" w:space="0" w:color="auto"/>
                                            <w:left w:val="none" w:sz="0" w:space="0" w:color="auto"/>
                                            <w:bottom w:val="none" w:sz="0" w:space="0" w:color="auto"/>
                                            <w:right w:val="none" w:sz="0" w:space="0" w:color="auto"/>
                                          </w:divBdr>
                                        </w:div>
                                        <w:div w:id="1878469665">
                                          <w:marLeft w:val="0"/>
                                          <w:marRight w:val="0"/>
                                          <w:marTop w:val="645"/>
                                          <w:marBottom w:val="495"/>
                                          <w:divBdr>
                                            <w:top w:val="none" w:sz="0" w:space="0" w:color="auto"/>
                                            <w:left w:val="none" w:sz="0" w:space="0" w:color="auto"/>
                                            <w:bottom w:val="none" w:sz="0" w:space="0" w:color="auto"/>
                                            <w:right w:val="none" w:sz="0" w:space="0" w:color="auto"/>
                                          </w:divBdr>
                                        </w:div>
                                        <w:div w:id="5838168">
                                          <w:marLeft w:val="0"/>
                                          <w:marRight w:val="0"/>
                                          <w:marTop w:val="360"/>
                                          <w:marBottom w:val="0"/>
                                          <w:divBdr>
                                            <w:top w:val="none" w:sz="0" w:space="0" w:color="auto"/>
                                            <w:left w:val="none" w:sz="0" w:space="0" w:color="auto"/>
                                            <w:bottom w:val="none" w:sz="0" w:space="0" w:color="auto"/>
                                            <w:right w:val="none" w:sz="0" w:space="0" w:color="auto"/>
                                          </w:divBdr>
                                        </w:div>
                                        <w:div w:id="1384015956">
                                          <w:marLeft w:val="0"/>
                                          <w:marRight w:val="0"/>
                                          <w:marTop w:val="440"/>
                                          <w:marBottom w:val="200"/>
                                          <w:divBdr>
                                            <w:top w:val="none" w:sz="0" w:space="0" w:color="auto"/>
                                            <w:left w:val="none" w:sz="0" w:space="0" w:color="auto"/>
                                            <w:bottom w:val="none" w:sz="0" w:space="0" w:color="auto"/>
                                            <w:right w:val="none" w:sz="0" w:space="0" w:color="auto"/>
                                          </w:divBdr>
                                        </w:div>
                                        <w:div w:id="79303001">
                                          <w:marLeft w:val="0"/>
                                          <w:marRight w:val="0"/>
                                          <w:marTop w:val="0"/>
                                          <w:marBottom w:val="200"/>
                                          <w:divBdr>
                                            <w:top w:val="none" w:sz="0" w:space="0" w:color="auto"/>
                                            <w:left w:val="none" w:sz="0" w:space="0" w:color="auto"/>
                                            <w:bottom w:val="none" w:sz="0" w:space="0" w:color="auto"/>
                                            <w:right w:val="none" w:sz="0" w:space="0" w:color="auto"/>
                                          </w:divBdr>
                                        </w:div>
                                        <w:div w:id="31537966">
                                          <w:marLeft w:val="0"/>
                                          <w:marRight w:val="0"/>
                                          <w:marTop w:val="440"/>
                                          <w:marBottom w:val="200"/>
                                          <w:divBdr>
                                            <w:top w:val="none" w:sz="0" w:space="0" w:color="auto"/>
                                            <w:left w:val="none" w:sz="0" w:space="0" w:color="auto"/>
                                            <w:bottom w:val="none" w:sz="0" w:space="0" w:color="auto"/>
                                            <w:right w:val="none" w:sz="0" w:space="0" w:color="auto"/>
                                          </w:divBdr>
                                        </w:div>
                                        <w:div w:id="1738046117">
                                          <w:marLeft w:val="0"/>
                                          <w:marRight w:val="0"/>
                                          <w:marTop w:val="645"/>
                                          <w:marBottom w:val="495"/>
                                          <w:divBdr>
                                            <w:top w:val="none" w:sz="0" w:space="0" w:color="auto"/>
                                            <w:left w:val="none" w:sz="0" w:space="0" w:color="auto"/>
                                            <w:bottom w:val="none" w:sz="0" w:space="0" w:color="auto"/>
                                            <w:right w:val="none" w:sz="0" w:space="0" w:color="auto"/>
                                          </w:divBdr>
                                        </w:div>
                                        <w:div w:id="1128857955">
                                          <w:marLeft w:val="0"/>
                                          <w:marRight w:val="0"/>
                                          <w:marTop w:val="360"/>
                                          <w:marBottom w:val="0"/>
                                          <w:divBdr>
                                            <w:top w:val="none" w:sz="0" w:space="0" w:color="auto"/>
                                            <w:left w:val="none" w:sz="0" w:space="0" w:color="auto"/>
                                            <w:bottom w:val="none" w:sz="0" w:space="0" w:color="auto"/>
                                            <w:right w:val="none" w:sz="0" w:space="0" w:color="auto"/>
                                          </w:divBdr>
                                        </w:div>
                                        <w:div w:id="1046684831">
                                          <w:marLeft w:val="0"/>
                                          <w:marRight w:val="0"/>
                                          <w:marTop w:val="360"/>
                                          <w:marBottom w:val="0"/>
                                          <w:divBdr>
                                            <w:top w:val="none" w:sz="0" w:space="0" w:color="auto"/>
                                            <w:left w:val="none" w:sz="0" w:space="0" w:color="auto"/>
                                            <w:bottom w:val="none" w:sz="0" w:space="0" w:color="auto"/>
                                            <w:right w:val="none" w:sz="0" w:space="0" w:color="auto"/>
                                          </w:divBdr>
                                        </w:div>
                                        <w:div w:id="139422124">
                                          <w:marLeft w:val="0"/>
                                          <w:marRight w:val="0"/>
                                          <w:marTop w:val="645"/>
                                          <w:marBottom w:val="495"/>
                                          <w:divBdr>
                                            <w:top w:val="none" w:sz="0" w:space="0" w:color="auto"/>
                                            <w:left w:val="none" w:sz="0" w:space="0" w:color="auto"/>
                                            <w:bottom w:val="none" w:sz="0" w:space="0" w:color="auto"/>
                                            <w:right w:val="none" w:sz="0" w:space="0" w:color="auto"/>
                                          </w:divBdr>
                                        </w:div>
                                        <w:div w:id="58869961">
                                          <w:marLeft w:val="0"/>
                                          <w:marRight w:val="0"/>
                                          <w:marTop w:val="360"/>
                                          <w:marBottom w:val="0"/>
                                          <w:divBdr>
                                            <w:top w:val="none" w:sz="0" w:space="0" w:color="auto"/>
                                            <w:left w:val="none" w:sz="0" w:space="0" w:color="auto"/>
                                            <w:bottom w:val="none" w:sz="0" w:space="0" w:color="auto"/>
                                            <w:right w:val="none" w:sz="0" w:space="0" w:color="auto"/>
                                          </w:divBdr>
                                        </w:div>
                                        <w:div w:id="1820076019">
                                          <w:marLeft w:val="0"/>
                                          <w:marRight w:val="0"/>
                                          <w:marTop w:val="645"/>
                                          <w:marBottom w:val="495"/>
                                          <w:divBdr>
                                            <w:top w:val="none" w:sz="0" w:space="0" w:color="auto"/>
                                            <w:left w:val="none" w:sz="0" w:space="0" w:color="auto"/>
                                            <w:bottom w:val="none" w:sz="0" w:space="0" w:color="auto"/>
                                            <w:right w:val="none" w:sz="0" w:space="0" w:color="auto"/>
                                          </w:divBdr>
                                        </w:div>
                                        <w:div w:id="435367741">
                                          <w:marLeft w:val="0"/>
                                          <w:marRight w:val="0"/>
                                          <w:marTop w:val="360"/>
                                          <w:marBottom w:val="0"/>
                                          <w:divBdr>
                                            <w:top w:val="none" w:sz="0" w:space="0" w:color="auto"/>
                                            <w:left w:val="none" w:sz="0" w:space="0" w:color="auto"/>
                                            <w:bottom w:val="none" w:sz="0" w:space="0" w:color="auto"/>
                                            <w:right w:val="none" w:sz="0" w:space="0" w:color="auto"/>
                                          </w:divBdr>
                                        </w:div>
                                        <w:div w:id="992677807">
                                          <w:marLeft w:val="0"/>
                                          <w:marRight w:val="0"/>
                                          <w:marTop w:val="645"/>
                                          <w:marBottom w:val="495"/>
                                          <w:divBdr>
                                            <w:top w:val="none" w:sz="0" w:space="0" w:color="auto"/>
                                            <w:left w:val="none" w:sz="0" w:space="0" w:color="auto"/>
                                            <w:bottom w:val="none" w:sz="0" w:space="0" w:color="auto"/>
                                            <w:right w:val="none" w:sz="0" w:space="0" w:color="auto"/>
                                          </w:divBdr>
                                        </w:div>
                                        <w:div w:id="949971176">
                                          <w:marLeft w:val="0"/>
                                          <w:marRight w:val="0"/>
                                          <w:marTop w:val="360"/>
                                          <w:marBottom w:val="0"/>
                                          <w:divBdr>
                                            <w:top w:val="none" w:sz="0" w:space="0" w:color="auto"/>
                                            <w:left w:val="none" w:sz="0" w:space="0" w:color="auto"/>
                                            <w:bottom w:val="none" w:sz="0" w:space="0" w:color="auto"/>
                                            <w:right w:val="none" w:sz="0" w:space="0" w:color="auto"/>
                                          </w:divBdr>
                                        </w:div>
                                        <w:div w:id="1063330034">
                                          <w:marLeft w:val="0"/>
                                          <w:marRight w:val="0"/>
                                          <w:marTop w:val="645"/>
                                          <w:marBottom w:val="495"/>
                                          <w:divBdr>
                                            <w:top w:val="none" w:sz="0" w:space="0" w:color="auto"/>
                                            <w:left w:val="none" w:sz="0" w:space="0" w:color="auto"/>
                                            <w:bottom w:val="none" w:sz="0" w:space="0" w:color="auto"/>
                                            <w:right w:val="none" w:sz="0" w:space="0" w:color="auto"/>
                                          </w:divBdr>
                                        </w:div>
                                        <w:div w:id="2118062718">
                                          <w:marLeft w:val="0"/>
                                          <w:marRight w:val="0"/>
                                          <w:marTop w:val="360"/>
                                          <w:marBottom w:val="0"/>
                                          <w:divBdr>
                                            <w:top w:val="none" w:sz="0" w:space="0" w:color="auto"/>
                                            <w:left w:val="none" w:sz="0" w:space="0" w:color="auto"/>
                                            <w:bottom w:val="none" w:sz="0" w:space="0" w:color="auto"/>
                                            <w:right w:val="none" w:sz="0" w:space="0" w:color="auto"/>
                                          </w:divBdr>
                                        </w:div>
                                        <w:div w:id="2127845354">
                                          <w:marLeft w:val="0"/>
                                          <w:marRight w:val="0"/>
                                          <w:marTop w:val="440"/>
                                          <w:marBottom w:val="200"/>
                                          <w:divBdr>
                                            <w:top w:val="none" w:sz="0" w:space="0" w:color="auto"/>
                                            <w:left w:val="none" w:sz="0" w:space="0" w:color="auto"/>
                                            <w:bottom w:val="none" w:sz="0" w:space="0" w:color="auto"/>
                                            <w:right w:val="none" w:sz="0" w:space="0" w:color="auto"/>
                                          </w:divBdr>
                                        </w:div>
                                        <w:div w:id="1502695501">
                                          <w:marLeft w:val="0"/>
                                          <w:marRight w:val="0"/>
                                          <w:marTop w:val="645"/>
                                          <w:marBottom w:val="495"/>
                                          <w:divBdr>
                                            <w:top w:val="none" w:sz="0" w:space="0" w:color="auto"/>
                                            <w:left w:val="none" w:sz="0" w:space="0" w:color="auto"/>
                                            <w:bottom w:val="none" w:sz="0" w:space="0" w:color="auto"/>
                                            <w:right w:val="none" w:sz="0" w:space="0" w:color="auto"/>
                                          </w:divBdr>
                                        </w:div>
                                        <w:div w:id="668561546">
                                          <w:marLeft w:val="0"/>
                                          <w:marRight w:val="0"/>
                                          <w:marTop w:val="360"/>
                                          <w:marBottom w:val="0"/>
                                          <w:divBdr>
                                            <w:top w:val="none" w:sz="0" w:space="0" w:color="auto"/>
                                            <w:left w:val="none" w:sz="0" w:space="0" w:color="auto"/>
                                            <w:bottom w:val="none" w:sz="0" w:space="0" w:color="auto"/>
                                            <w:right w:val="none" w:sz="0" w:space="0" w:color="auto"/>
                                          </w:divBdr>
                                        </w:div>
                                        <w:div w:id="2001493803">
                                          <w:marLeft w:val="0"/>
                                          <w:marRight w:val="0"/>
                                          <w:marTop w:val="645"/>
                                          <w:marBottom w:val="495"/>
                                          <w:divBdr>
                                            <w:top w:val="none" w:sz="0" w:space="0" w:color="auto"/>
                                            <w:left w:val="none" w:sz="0" w:space="0" w:color="auto"/>
                                            <w:bottom w:val="none" w:sz="0" w:space="0" w:color="auto"/>
                                            <w:right w:val="none" w:sz="0" w:space="0" w:color="auto"/>
                                          </w:divBdr>
                                        </w:div>
                                        <w:div w:id="637034611">
                                          <w:marLeft w:val="0"/>
                                          <w:marRight w:val="0"/>
                                          <w:marTop w:val="360"/>
                                          <w:marBottom w:val="0"/>
                                          <w:divBdr>
                                            <w:top w:val="none" w:sz="0" w:space="0" w:color="auto"/>
                                            <w:left w:val="none" w:sz="0" w:space="0" w:color="auto"/>
                                            <w:bottom w:val="none" w:sz="0" w:space="0" w:color="auto"/>
                                            <w:right w:val="none" w:sz="0" w:space="0" w:color="auto"/>
                                          </w:divBdr>
                                        </w:div>
                                        <w:div w:id="1388457785">
                                          <w:marLeft w:val="0"/>
                                          <w:marRight w:val="0"/>
                                          <w:marTop w:val="360"/>
                                          <w:marBottom w:val="0"/>
                                          <w:divBdr>
                                            <w:top w:val="none" w:sz="0" w:space="0" w:color="auto"/>
                                            <w:left w:val="none" w:sz="0" w:space="0" w:color="auto"/>
                                            <w:bottom w:val="none" w:sz="0" w:space="0" w:color="auto"/>
                                            <w:right w:val="none" w:sz="0" w:space="0" w:color="auto"/>
                                          </w:divBdr>
                                        </w:div>
                                        <w:div w:id="946156290">
                                          <w:marLeft w:val="0"/>
                                          <w:marRight w:val="0"/>
                                          <w:marTop w:val="360"/>
                                          <w:marBottom w:val="0"/>
                                          <w:divBdr>
                                            <w:top w:val="none" w:sz="0" w:space="0" w:color="auto"/>
                                            <w:left w:val="none" w:sz="0" w:space="0" w:color="auto"/>
                                            <w:bottom w:val="none" w:sz="0" w:space="0" w:color="auto"/>
                                            <w:right w:val="none" w:sz="0" w:space="0" w:color="auto"/>
                                          </w:divBdr>
                                        </w:div>
                                        <w:div w:id="2060392993">
                                          <w:marLeft w:val="0"/>
                                          <w:marRight w:val="0"/>
                                          <w:marTop w:val="440"/>
                                          <w:marBottom w:val="200"/>
                                          <w:divBdr>
                                            <w:top w:val="none" w:sz="0" w:space="0" w:color="auto"/>
                                            <w:left w:val="none" w:sz="0" w:space="0" w:color="auto"/>
                                            <w:bottom w:val="none" w:sz="0" w:space="0" w:color="auto"/>
                                            <w:right w:val="none" w:sz="0" w:space="0" w:color="auto"/>
                                          </w:divBdr>
                                        </w:div>
                                        <w:div w:id="2133285665">
                                          <w:marLeft w:val="0"/>
                                          <w:marRight w:val="0"/>
                                          <w:marTop w:val="440"/>
                                          <w:marBottom w:val="200"/>
                                          <w:divBdr>
                                            <w:top w:val="none" w:sz="0" w:space="0" w:color="auto"/>
                                            <w:left w:val="none" w:sz="0" w:space="0" w:color="auto"/>
                                            <w:bottom w:val="none" w:sz="0" w:space="0" w:color="auto"/>
                                            <w:right w:val="none" w:sz="0" w:space="0" w:color="auto"/>
                                          </w:divBdr>
                                        </w:div>
                                        <w:div w:id="765542701">
                                          <w:marLeft w:val="0"/>
                                          <w:marRight w:val="0"/>
                                          <w:marTop w:val="440"/>
                                          <w:marBottom w:val="200"/>
                                          <w:divBdr>
                                            <w:top w:val="none" w:sz="0" w:space="0" w:color="auto"/>
                                            <w:left w:val="none" w:sz="0" w:space="0" w:color="auto"/>
                                            <w:bottom w:val="none" w:sz="0" w:space="0" w:color="auto"/>
                                            <w:right w:val="none" w:sz="0" w:space="0" w:color="auto"/>
                                          </w:divBdr>
                                        </w:div>
                                        <w:div w:id="1952668959">
                                          <w:marLeft w:val="0"/>
                                          <w:marRight w:val="0"/>
                                          <w:marTop w:val="0"/>
                                          <w:marBottom w:val="200"/>
                                          <w:divBdr>
                                            <w:top w:val="none" w:sz="0" w:space="0" w:color="auto"/>
                                            <w:left w:val="none" w:sz="0" w:space="0" w:color="auto"/>
                                            <w:bottom w:val="none" w:sz="0" w:space="0" w:color="auto"/>
                                            <w:right w:val="none" w:sz="0" w:space="0" w:color="auto"/>
                                          </w:divBdr>
                                        </w:div>
                                        <w:div w:id="482084159">
                                          <w:marLeft w:val="0"/>
                                          <w:marRight w:val="0"/>
                                          <w:marTop w:val="440"/>
                                          <w:marBottom w:val="200"/>
                                          <w:divBdr>
                                            <w:top w:val="none" w:sz="0" w:space="0" w:color="auto"/>
                                            <w:left w:val="none" w:sz="0" w:space="0" w:color="auto"/>
                                            <w:bottom w:val="none" w:sz="0" w:space="0" w:color="auto"/>
                                            <w:right w:val="none" w:sz="0" w:space="0" w:color="auto"/>
                                          </w:divBdr>
                                        </w:div>
                                        <w:div w:id="1017928386">
                                          <w:marLeft w:val="0"/>
                                          <w:marRight w:val="0"/>
                                          <w:marTop w:val="0"/>
                                          <w:marBottom w:val="200"/>
                                          <w:divBdr>
                                            <w:top w:val="none" w:sz="0" w:space="0" w:color="auto"/>
                                            <w:left w:val="none" w:sz="0" w:space="0" w:color="auto"/>
                                            <w:bottom w:val="none" w:sz="0" w:space="0" w:color="auto"/>
                                            <w:right w:val="none" w:sz="0" w:space="0" w:color="auto"/>
                                          </w:divBdr>
                                        </w:div>
                                        <w:div w:id="1780876283">
                                          <w:marLeft w:val="0"/>
                                          <w:marRight w:val="0"/>
                                          <w:marTop w:val="440"/>
                                          <w:marBottom w:val="740"/>
                                          <w:divBdr>
                                            <w:top w:val="none" w:sz="0" w:space="0" w:color="auto"/>
                                            <w:left w:val="none" w:sz="0" w:space="0" w:color="auto"/>
                                            <w:bottom w:val="none" w:sz="0" w:space="0" w:color="auto"/>
                                            <w:right w:val="none" w:sz="0" w:space="0" w:color="auto"/>
                                          </w:divBdr>
                                          <w:divsChild>
                                            <w:div w:id="1634555418">
                                              <w:marLeft w:val="0"/>
                                              <w:marRight w:val="0"/>
                                              <w:marTop w:val="0"/>
                                              <w:marBottom w:val="200"/>
                                              <w:divBdr>
                                                <w:top w:val="none" w:sz="0" w:space="0" w:color="auto"/>
                                                <w:left w:val="none" w:sz="0" w:space="0" w:color="auto"/>
                                                <w:bottom w:val="none" w:sz="0" w:space="0" w:color="auto"/>
                                                <w:right w:val="none" w:sz="0" w:space="0" w:color="auto"/>
                                              </w:divBdr>
                                            </w:div>
                                            <w:div w:id="1343900544">
                                              <w:marLeft w:val="0"/>
                                              <w:marRight w:val="0"/>
                                              <w:marTop w:val="0"/>
                                              <w:marBottom w:val="200"/>
                                              <w:divBdr>
                                                <w:top w:val="none" w:sz="0" w:space="0" w:color="auto"/>
                                                <w:left w:val="none" w:sz="0" w:space="0" w:color="auto"/>
                                                <w:bottom w:val="none" w:sz="0" w:space="0" w:color="auto"/>
                                                <w:right w:val="none" w:sz="0" w:space="0" w:color="auto"/>
                                              </w:divBdr>
                                            </w:div>
                                            <w:div w:id="238255818">
                                              <w:marLeft w:val="0"/>
                                              <w:marRight w:val="0"/>
                                              <w:marTop w:val="645"/>
                                              <w:marBottom w:val="495"/>
                                              <w:divBdr>
                                                <w:top w:val="none" w:sz="0" w:space="0" w:color="auto"/>
                                                <w:left w:val="none" w:sz="0" w:space="0" w:color="auto"/>
                                                <w:bottom w:val="none" w:sz="0" w:space="0" w:color="auto"/>
                                                <w:right w:val="none" w:sz="0" w:space="0" w:color="auto"/>
                                              </w:divBdr>
                                            </w:div>
                                            <w:div w:id="1268660701">
                                              <w:marLeft w:val="0"/>
                                              <w:marRight w:val="0"/>
                                              <w:marTop w:val="0"/>
                                              <w:marBottom w:val="200"/>
                                              <w:divBdr>
                                                <w:top w:val="none" w:sz="0" w:space="0" w:color="auto"/>
                                                <w:left w:val="none" w:sz="0" w:space="0" w:color="auto"/>
                                                <w:bottom w:val="none" w:sz="0" w:space="0" w:color="auto"/>
                                                <w:right w:val="none" w:sz="0" w:space="0" w:color="auto"/>
                                              </w:divBdr>
                                            </w:div>
                                            <w:div w:id="2073428176">
                                              <w:marLeft w:val="0"/>
                                              <w:marRight w:val="0"/>
                                              <w:marTop w:val="360"/>
                                              <w:marBottom w:val="0"/>
                                              <w:divBdr>
                                                <w:top w:val="none" w:sz="0" w:space="0" w:color="auto"/>
                                                <w:left w:val="none" w:sz="0" w:space="0" w:color="auto"/>
                                                <w:bottom w:val="none" w:sz="0" w:space="0" w:color="auto"/>
                                                <w:right w:val="none" w:sz="0" w:space="0" w:color="auto"/>
                                              </w:divBdr>
                                            </w:div>
                                            <w:div w:id="669986391">
                                              <w:marLeft w:val="0"/>
                                              <w:marRight w:val="0"/>
                                              <w:marTop w:val="360"/>
                                              <w:marBottom w:val="0"/>
                                              <w:divBdr>
                                                <w:top w:val="none" w:sz="0" w:space="0" w:color="auto"/>
                                                <w:left w:val="none" w:sz="0" w:space="0" w:color="auto"/>
                                                <w:bottom w:val="none" w:sz="0" w:space="0" w:color="auto"/>
                                                <w:right w:val="none" w:sz="0" w:space="0" w:color="auto"/>
                                              </w:divBdr>
                                            </w:div>
                                            <w:div w:id="1536582977">
                                              <w:marLeft w:val="0"/>
                                              <w:marRight w:val="0"/>
                                              <w:marTop w:val="645"/>
                                              <w:marBottom w:val="495"/>
                                              <w:divBdr>
                                                <w:top w:val="none" w:sz="0" w:space="0" w:color="auto"/>
                                                <w:left w:val="none" w:sz="0" w:space="0" w:color="auto"/>
                                                <w:bottom w:val="none" w:sz="0" w:space="0" w:color="auto"/>
                                                <w:right w:val="none" w:sz="0" w:space="0" w:color="auto"/>
                                              </w:divBdr>
                                            </w:div>
                                            <w:div w:id="469133697">
                                              <w:marLeft w:val="0"/>
                                              <w:marRight w:val="0"/>
                                              <w:marTop w:val="360"/>
                                              <w:marBottom w:val="0"/>
                                              <w:divBdr>
                                                <w:top w:val="none" w:sz="0" w:space="0" w:color="auto"/>
                                                <w:left w:val="none" w:sz="0" w:space="0" w:color="auto"/>
                                                <w:bottom w:val="none" w:sz="0" w:space="0" w:color="auto"/>
                                                <w:right w:val="none" w:sz="0" w:space="0" w:color="auto"/>
                                              </w:divBdr>
                                            </w:div>
                                            <w:div w:id="281570770">
                                              <w:marLeft w:val="0"/>
                                              <w:marRight w:val="0"/>
                                              <w:marTop w:val="645"/>
                                              <w:marBottom w:val="495"/>
                                              <w:divBdr>
                                                <w:top w:val="none" w:sz="0" w:space="0" w:color="auto"/>
                                                <w:left w:val="none" w:sz="0" w:space="0" w:color="auto"/>
                                                <w:bottom w:val="none" w:sz="0" w:space="0" w:color="auto"/>
                                                <w:right w:val="none" w:sz="0" w:space="0" w:color="auto"/>
                                              </w:divBdr>
                                            </w:div>
                                            <w:div w:id="992216565">
                                              <w:marLeft w:val="0"/>
                                              <w:marRight w:val="0"/>
                                              <w:marTop w:val="360"/>
                                              <w:marBottom w:val="0"/>
                                              <w:divBdr>
                                                <w:top w:val="none" w:sz="0" w:space="0" w:color="auto"/>
                                                <w:left w:val="none" w:sz="0" w:space="0" w:color="auto"/>
                                                <w:bottom w:val="none" w:sz="0" w:space="0" w:color="auto"/>
                                                <w:right w:val="none" w:sz="0" w:space="0" w:color="auto"/>
                                              </w:divBdr>
                                            </w:div>
                                            <w:div w:id="372268215">
                                              <w:marLeft w:val="0"/>
                                              <w:marRight w:val="0"/>
                                              <w:marTop w:val="360"/>
                                              <w:marBottom w:val="0"/>
                                              <w:divBdr>
                                                <w:top w:val="none" w:sz="0" w:space="0" w:color="auto"/>
                                                <w:left w:val="none" w:sz="0" w:space="0" w:color="auto"/>
                                                <w:bottom w:val="none" w:sz="0" w:space="0" w:color="auto"/>
                                                <w:right w:val="none" w:sz="0" w:space="0" w:color="auto"/>
                                              </w:divBdr>
                                            </w:div>
                                            <w:div w:id="1839418562">
                                              <w:marLeft w:val="0"/>
                                              <w:marRight w:val="0"/>
                                              <w:marTop w:val="645"/>
                                              <w:marBottom w:val="495"/>
                                              <w:divBdr>
                                                <w:top w:val="none" w:sz="0" w:space="0" w:color="auto"/>
                                                <w:left w:val="none" w:sz="0" w:space="0" w:color="auto"/>
                                                <w:bottom w:val="none" w:sz="0" w:space="0" w:color="auto"/>
                                                <w:right w:val="none" w:sz="0" w:space="0" w:color="auto"/>
                                              </w:divBdr>
                                            </w:div>
                                            <w:div w:id="1592659646">
                                              <w:marLeft w:val="0"/>
                                              <w:marRight w:val="0"/>
                                              <w:marTop w:val="360"/>
                                              <w:marBottom w:val="0"/>
                                              <w:divBdr>
                                                <w:top w:val="none" w:sz="0" w:space="0" w:color="auto"/>
                                                <w:left w:val="none" w:sz="0" w:space="0" w:color="auto"/>
                                                <w:bottom w:val="none" w:sz="0" w:space="0" w:color="auto"/>
                                                <w:right w:val="none" w:sz="0" w:space="0" w:color="auto"/>
                                              </w:divBdr>
                                            </w:div>
                                            <w:div w:id="255095706">
                                              <w:marLeft w:val="0"/>
                                              <w:marRight w:val="0"/>
                                              <w:marTop w:val="360"/>
                                              <w:marBottom w:val="0"/>
                                              <w:divBdr>
                                                <w:top w:val="none" w:sz="0" w:space="0" w:color="auto"/>
                                                <w:left w:val="none" w:sz="0" w:space="0" w:color="auto"/>
                                                <w:bottom w:val="none" w:sz="0" w:space="0" w:color="auto"/>
                                                <w:right w:val="none" w:sz="0" w:space="0" w:color="auto"/>
                                              </w:divBdr>
                                            </w:div>
                                            <w:div w:id="15663626">
                                              <w:marLeft w:val="0"/>
                                              <w:marRight w:val="0"/>
                                              <w:marTop w:val="645"/>
                                              <w:marBottom w:val="495"/>
                                              <w:divBdr>
                                                <w:top w:val="none" w:sz="0" w:space="0" w:color="auto"/>
                                                <w:left w:val="none" w:sz="0" w:space="0" w:color="auto"/>
                                                <w:bottom w:val="none" w:sz="0" w:space="0" w:color="auto"/>
                                                <w:right w:val="none" w:sz="0" w:space="0" w:color="auto"/>
                                              </w:divBdr>
                                            </w:div>
                                            <w:div w:id="989014395">
                                              <w:marLeft w:val="0"/>
                                              <w:marRight w:val="0"/>
                                              <w:marTop w:val="360"/>
                                              <w:marBottom w:val="0"/>
                                              <w:divBdr>
                                                <w:top w:val="none" w:sz="0" w:space="0" w:color="auto"/>
                                                <w:left w:val="none" w:sz="0" w:space="0" w:color="auto"/>
                                                <w:bottom w:val="none" w:sz="0" w:space="0" w:color="auto"/>
                                                <w:right w:val="none" w:sz="0" w:space="0" w:color="auto"/>
                                              </w:divBdr>
                                            </w:div>
                                            <w:div w:id="2065788664">
                                              <w:marLeft w:val="0"/>
                                              <w:marRight w:val="0"/>
                                              <w:marTop w:val="645"/>
                                              <w:marBottom w:val="495"/>
                                              <w:divBdr>
                                                <w:top w:val="none" w:sz="0" w:space="0" w:color="auto"/>
                                                <w:left w:val="none" w:sz="0" w:space="0" w:color="auto"/>
                                                <w:bottom w:val="none" w:sz="0" w:space="0" w:color="auto"/>
                                                <w:right w:val="none" w:sz="0" w:space="0" w:color="auto"/>
                                              </w:divBdr>
                                            </w:div>
                                            <w:div w:id="984776537">
                                              <w:marLeft w:val="0"/>
                                              <w:marRight w:val="0"/>
                                              <w:marTop w:val="360"/>
                                              <w:marBottom w:val="0"/>
                                              <w:divBdr>
                                                <w:top w:val="none" w:sz="0" w:space="0" w:color="auto"/>
                                                <w:left w:val="none" w:sz="0" w:space="0" w:color="auto"/>
                                                <w:bottom w:val="none" w:sz="0" w:space="0" w:color="auto"/>
                                                <w:right w:val="none" w:sz="0" w:space="0" w:color="auto"/>
                                              </w:divBdr>
                                            </w:div>
                                            <w:div w:id="605431763">
                                              <w:marLeft w:val="0"/>
                                              <w:marRight w:val="0"/>
                                              <w:marTop w:val="645"/>
                                              <w:marBottom w:val="495"/>
                                              <w:divBdr>
                                                <w:top w:val="none" w:sz="0" w:space="0" w:color="auto"/>
                                                <w:left w:val="none" w:sz="0" w:space="0" w:color="auto"/>
                                                <w:bottom w:val="none" w:sz="0" w:space="0" w:color="auto"/>
                                                <w:right w:val="none" w:sz="0" w:space="0" w:color="auto"/>
                                              </w:divBdr>
                                            </w:div>
                                            <w:div w:id="1832675396">
                                              <w:marLeft w:val="0"/>
                                              <w:marRight w:val="0"/>
                                              <w:marTop w:val="360"/>
                                              <w:marBottom w:val="0"/>
                                              <w:divBdr>
                                                <w:top w:val="none" w:sz="0" w:space="0" w:color="auto"/>
                                                <w:left w:val="none" w:sz="0" w:space="0" w:color="auto"/>
                                                <w:bottom w:val="none" w:sz="0" w:space="0" w:color="auto"/>
                                                <w:right w:val="none" w:sz="0" w:space="0" w:color="auto"/>
                                              </w:divBdr>
                                            </w:div>
                                            <w:div w:id="470253494">
                                              <w:marLeft w:val="0"/>
                                              <w:marRight w:val="0"/>
                                              <w:marTop w:val="645"/>
                                              <w:marBottom w:val="495"/>
                                              <w:divBdr>
                                                <w:top w:val="none" w:sz="0" w:space="0" w:color="auto"/>
                                                <w:left w:val="none" w:sz="0" w:space="0" w:color="auto"/>
                                                <w:bottom w:val="none" w:sz="0" w:space="0" w:color="auto"/>
                                                <w:right w:val="none" w:sz="0" w:space="0" w:color="auto"/>
                                              </w:divBdr>
                                            </w:div>
                                            <w:div w:id="211428995">
                                              <w:marLeft w:val="0"/>
                                              <w:marRight w:val="0"/>
                                              <w:marTop w:val="0"/>
                                              <w:marBottom w:val="200"/>
                                              <w:divBdr>
                                                <w:top w:val="none" w:sz="0" w:space="0" w:color="auto"/>
                                                <w:left w:val="none" w:sz="0" w:space="0" w:color="auto"/>
                                                <w:bottom w:val="none" w:sz="0" w:space="0" w:color="auto"/>
                                                <w:right w:val="none" w:sz="0" w:space="0" w:color="auto"/>
                                              </w:divBdr>
                                            </w:div>
                                            <w:div w:id="147208690">
                                              <w:marLeft w:val="0"/>
                                              <w:marRight w:val="0"/>
                                              <w:marTop w:val="360"/>
                                              <w:marBottom w:val="0"/>
                                              <w:divBdr>
                                                <w:top w:val="none" w:sz="0" w:space="0" w:color="auto"/>
                                                <w:left w:val="none" w:sz="0" w:space="0" w:color="auto"/>
                                                <w:bottom w:val="none" w:sz="0" w:space="0" w:color="auto"/>
                                                <w:right w:val="none" w:sz="0" w:space="0" w:color="auto"/>
                                              </w:divBdr>
                                            </w:div>
                                            <w:div w:id="508908075">
                                              <w:marLeft w:val="0"/>
                                              <w:marRight w:val="0"/>
                                              <w:marTop w:val="645"/>
                                              <w:marBottom w:val="495"/>
                                              <w:divBdr>
                                                <w:top w:val="none" w:sz="0" w:space="0" w:color="auto"/>
                                                <w:left w:val="none" w:sz="0" w:space="0" w:color="auto"/>
                                                <w:bottom w:val="none" w:sz="0" w:space="0" w:color="auto"/>
                                                <w:right w:val="none" w:sz="0" w:space="0" w:color="auto"/>
                                              </w:divBdr>
                                            </w:div>
                                            <w:div w:id="1316186685">
                                              <w:marLeft w:val="0"/>
                                              <w:marRight w:val="0"/>
                                              <w:marTop w:val="0"/>
                                              <w:marBottom w:val="200"/>
                                              <w:divBdr>
                                                <w:top w:val="none" w:sz="0" w:space="0" w:color="auto"/>
                                                <w:left w:val="none" w:sz="0" w:space="0" w:color="auto"/>
                                                <w:bottom w:val="none" w:sz="0" w:space="0" w:color="auto"/>
                                                <w:right w:val="none" w:sz="0" w:space="0" w:color="auto"/>
                                              </w:divBdr>
                                            </w:div>
                                            <w:div w:id="1541354344">
                                              <w:marLeft w:val="0"/>
                                              <w:marRight w:val="0"/>
                                              <w:marTop w:val="360"/>
                                              <w:marBottom w:val="0"/>
                                              <w:divBdr>
                                                <w:top w:val="none" w:sz="0" w:space="0" w:color="auto"/>
                                                <w:left w:val="none" w:sz="0" w:space="0" w:color="auto"/>
                                                <w:bottom w:val="none" w:sz="0" w:space="0" w:color="auto"/>
                                                <w:right w:val="none" w:sz="0" w:space="0" w:color="auto"/>
                                              </w:divBdr>
                                            </w:div>
                                            <w:div w:id="746614631">
                                              <w:marLeft w:val="0"/>
                                              <w:marRight w:val="0"/>
                                              <w:marTop w:val="645"/>
                                              <w:marBottom w:val="495"/>
                                              <w:divBdr>
                                                <w:top w:val="none" w:sz="0" w:space="0" w:color="auto"/>
                                                <w:left w:val="none" w:sz="0" w:space="0" w:color="auto"/>
                                                <w:bottom w:val="none" w:sz="0" w:space="0" w:color="auto"/>
                                                <w:right w:val="none" w:sz="0" w:space="0" w:color="auto"/>
                                              </w:divBdr>
                                            </w:div>
                                            <w:div w:id="1547066433">
                                              <w:marLeft w:val="0"/>
                                              <w:marRight w:val="0"/>
                                              <w:marTop w:val="360"/>
                                              <w:marBottom w:val="0"/>
                                              <w:divBdr>
                                                <w:top w:val="none" w:sz="0" w:space="0" w:color="auto"/>
                                                <w:left w:val="none" w:sz="0" w:space="0" w:color="auto"/>
                                                <w:bottom w:val="none" w:sz="0" w:space="0" w:color="auto"/>
                                                <w:right w:val="none" w:sz="0" w:space="0" w:color="auto"/>
                                              </w:divBdr>
                                            </w:div>
                                            <w:div w:id="1465729489">
                                              <w:marLeft w:val="0"/>
                                              <w:marRight w:val="0"/>
                                              <w:marTop w:val="360"/>
                                              <w:marBottom w:val="0"/>
                                              <w:divBdr>
                                                <w:top w:val="none" w:sz="0" w:space="0" w:color="auto"/>
                                                <w:left w:val="none" w:sz="0" w:space="0" w:color="auto"/>
                                                <w:bottom w:val="none" w:sz="0" w:space="0" w:color="auto"/>
                                                <w:right w:val="none" w:sz="0" w:space="0" w:color="auto"/>
                                              </w:divBdr>
                                            </w:div>
                                            <w:div w:id="2082753690">
                                              <w:marLeft w:val="0"/>
                                              <w:marRight w:val="0"/>
                                              <w:marTop w:val="645"/>
                                              <w:marBottom w:val="495"/>
                                              <w:divBdr>
                                                <w:top w:val="none" w:sz="0" w:space="0" w:color="auto"/>
                                                <w:left w:val="none" w:sz="0" w:space="0" w:color="auto"/>
                                                <w:bottom w:val="none" w:sz="0" w:space="0" w:color="auto"/>
                                                <w:right w:val="none" w:sz="0" w:space="0" w:color="auto"/>
                                              </w:divBdr>
                                            </w:div>
                                            <w:div w:id="1620187411">
                                              <w:marLeft w:val="0"/>
                                              <w:marRight w:val="0"/>
                                              <w:marTop w:val="360"/>
                                              <w:marBottom w:val="0"/>
                                              <w:divBdr>
                                                <w:top w:val="none" w:sz="0" w:space="0" w:color="auto"/>
                                                <w:left w:val="none" w:sz="0" w:space="0" w:color="auto"/>
                                                <w:bottom w:val="none" w:sz="0" w:space="0" w:color="auto"/>
                                                <w:right w:val="none" w:sz="0" w:space="0" w:color="auto"/>
                                              </w:divBdr>
                                            </w:div>
                                          </w:divsChild>
                                        </w:div>
                                        <w:div w:id="1318149556">
                                          <w:marLeft w:val="0"/>
                                          <w:marRight w:val="0"/>
                                          <w:marTop w:val="440"/>
                                          <w:marBottom w:val="740"/>
                                          <w:divBdr>
                                            <w:top w:val="none" w:sz="0" w:space="0" w:color="auto"/>
                                            <w:left w:val="none" w:sz="0" w:space="0" w:color="auto"/>
                                            <w:bottom w:val="none" w:sz="0" w:space="0" w:color="auto"/>
                                            <w:right w:val="none" w:sz="0" w:space="0" w:color="auto"/>
                                          </w:divBdr>
                                          <w:divsChild>
                                            <w:div w:id="796337426">
                                              <w:marLeft w:val="0"/>
                                              <w:marRight w:val="0"/>
                                              <w:marTop w:val="0"/>
                                              <w:marBottom w:val="200"/>
                                              <w:divBdr>
                                                <w:top w:val="none" w:sz="0" w:space="0" w:color="auto"/>
                                                <w:left w:val="none" w:sz="0" w:space="0" w:color="auto"/>
                                                <w:bottom w:val="none" w:sz="0" w:space="0" w:color="auto"/>
                                                <w:right w:val="none" w:sz="0" w:space="0" w:color="auto"/>
                                              </w:divBdr>
                                            </w:div>
                                            <w:div w:id="1122530195">
                                              <w:marLeft w:val="0"/>
                                              <w:marRight w:val="0"/>
                                              <w:marTop w:val="0"/>
                                              <w:marBottom w:val="200"/>
                                              <w:divBdr>
                                                <w:top w:val="none" w:sz="0" w:space="0" w:color="auto"/>
                                                <w:left w:val="none" w:sz="0" w:space="0" w:color="auto"/>
                                                <w:bottom w:val="none" w:sz="0" w:space="0" w:color="auto"/>
                                                <w:right w:val="none" w:sz="0" w:space="0" w:color="auto"/>
                                              </w:divBdr>
                                            </w:div>
                                            <w:div w:id="2063480169">
                                              <w:marLeft w:val="0"/>
                                              <w:marRight w:val="0"/>
                                              <w:marTop w:val="645"/>
                                              <w:marBottom w:val="495"/>
                                              <w:divBdr>
                                                <w:top w:val="none" w:sz="0" w:space="0" w:color="auto"/>
                                                <w:left w:val="none" w:sz="0" w:space="0" w:color="auto"/>
                                                <w:bottom w:val="none" w:sz="0" w:space="0" w:color="auto"/>
                                                <w:right w:val="none" w:sz="0" w:space="0" w:color="auto"/>
                                              </w:divBdr>
                                            </w:div>
                                            <w:div w:id="644549168">
                                              <w:marLeft w:val="0"/>
                                              <w:marRight w:val="0"/>
                                              <w:marTop w:val="360"/>
                                              <w:marBottom w:val="0"/>
                                              <w:divBdr>
                                                <w:top w:val="none" w:sz="0" w:space="0" w:color="auto"/>
                                                <w:left w:val="none" w:sz="0" w:space="0" w:color="auto"/>
                                                <w:bottom w:val="none" w:sz="0" w:space="0" w:color="auto"/>
                                                <w:right w:val="none" w:sz="0" w:space="0" w:color="auto"/>
                                              </w:divBdr>
                                            </w:div>
                                            <w:div w:id="1320958824">
                                              <w:marLeft w:val="0"/>
                                              <w:marRight w:val="0"/>
                                              <w:marTop w:val="645"/>
                                              <w:marBottom w:val="495"/>
                                              <w:divBdr>
                                                <w:top w:val="none" w:sz="0" w:space="0" w:color="auto"/>
                                                <w:left w:val="none" w:sz="0" w:space="0" w:color="auto"/>
                                                <w:bottom w:val="none" w:sz="0" w:space="0" w:color="auto"/>
                                                <w:right w:val="none" w:sz="0" w:space="0" w:color="auto"/>
                                              </w:divBdr>
                                            </w:div>
                                            <w:div w:id="293609650">
                                              <w:marLeft w:val="0"/>
                                              <w:marRight w:val="0"/>
                                              <w:marTop w:val="360"/>
                                              <w:marBottom w:val="0"/>
                                              <w:divBdr>
                                                <w:top w:val="none" w:sz="0" w:space="0" w:color="auto"/>
                                                <w:left w:val="none" w:sz="0" w:space="0" w:color="auto"/>
                                                <w:bottom w:val="none" w:sz="0" w:space="0" w:color="auto"/>
                                                <w:right w:val="none" w:sz="0" w:space="0" w:color="auto"/>
                                              </w:divBdr>
                                            </w:div>
                                            <w:div w:id="1671519991">
                                              <w:marLeft w:val="0"/>
                                              <w:marRight w:val="0"/>
                                              <w:marTop w:val="360"/>
                                              <w:marBottom w:val="0"/>
                                              <w:divBdr>
                                                <w:top w:val="none" w:sz="0" w:space="0" w:color="auto"/>
                                                <w:left w:val="none" w:sz="0" w:space="0" w:color="auto"/>
                                                <w:bottom w:val="none" w:sz="0" w:space="0" w:color="auto"/>
                                                <w:right w:val="none" w:sz="0" w:space="0" w:color="auto"/>
                                              </w:divBdr>
                                            </w:div>
                                          </w:divsChild>
                                        </w:div>
                                        <w:div w:id="1276406353">
                                          <w:marLeft w:val="0"/>
                                          <w:marRight w:val="0"/>
                                          <w:marTop w:val="440"/>
                                          <w:marBottom w:val="740"/>
                                          <w:divBdr>
                                            <w:top w:val="none" w:sz="0" w:space="0" w:color="auto"/>
                                            <w:left w:val="none" w:sz="0" w:space="0" w:color="auto"/>
                                            <w:bottom w:val="none" w:sz="0" w:space="0" w:color="auto"/>
                                            <w:right w:val="none" w:sz="0" w:space="0" w:color="auto"/>
                                          </w:divBdr>
                                          <w:divsChild>
                                            <w:div w:id="1404257956">
                                              <w:marLeft w:val="0"/>
                                              <w:marRight w:val="0"/>
                                              <w:marTop w:val="0"/>
                                              <w:marBottom w:val="200"/>
                                              <w:divBdr>
                                                <w:top w:val="none" w:sz="0" w:space="0" w:color="auto"/>
                                                <w:left w:val="none" w:sz="0" w:space="0" w:color="auto"/>
                                                <w:bottom w:val="none" w:sz="0" w:space="0" w:color="auto"/>
                                                <w:right w:val="none" w:sz="0" w:space="0" w:color="auto"/>
                                              </w:divBdr>
                                            </w:div>
                                            <w:div w:id="329261355">
                                              <w:marLeft w:val="0"/>
                                              <w:marRight w:val="0"/>
                                              <w:marTop w:val="0"/>
                                              <w:marBottom w:val="200"/>
                                              <w:divBdr>
                                                <w:top w:val="none" w:sz="0" w:space="0" w:color="auto"/>
                                                <w:left w:val="none" w:sz="0" w:space="0" w:color="auto"/>
                                                <w:bottom w:val="none" w:sz="0" w:space="0" w:color="auto"/>
                                                <w:right w:val="none" w:sz="0" w:space="0" w:color="auto"/>
                                              </w:divBdr>
                                            </w:div>
                                            <w:div w:id="77142773">
                                              <w:marLeft w:val="0"/>
                                              <w:marRight w:val="0"/>
                                              <w:marTop w:val="440"/>
                                              <w:marBottom w:val="200"/>
                                              <w:divBdr>
                                                <w:top w:val="none" w:sz="0" w:space="0" w:color="auto"/>
                                                <w:left w:val="none" w:sz="0" w:space="0" w:color="auto"/>
                                                <w:bottom w:val="none" w:sz="0" w:space="0" w:color="auto"/>
                                                <w:right w:val="none" w:sz="0" w:space="0" w:color="auto"/>
                                              </w:divBdr>
                                            </w:div>
                                            <w:div w:id="862717050">
                                              <w:marLeft w:val="0"/>
                                              <w:marRight w:val="0"/>
                                              <w:marTop w:val="645"/>
                                              <w:marBottom w:val="495"/>
                                              <w:divBdr>
                                                <w:top w:val="none" w:sz="0" w:space="0" w:color="auto"/>
                                                <w:left w:val="none" w:sz="0" w:space="0" w:color="auto"/>
                                                <w:bottom w:val="none" w:sz="0" w:space="0" w:color="auto"/>
                                                <w:right w:val="none" w:sz="0" w:space="0" w:color="auto"/>
                                              </w:divBdr>
                                            </w:div>
                                            <w:div w:id="1206984931">
                                              <w:marLeft w:val="0"/>
                                              <w:marRight w:val="0"/>
                                              <w:marTop w:val="360"/>
                                              <w:marBottom w:val="0"/>
                                              <w:divBdr>
                                                <w:top w:val="none" w:sz="0" w:space="0" w:color="auto"/>
                                                <w:left w:val="none" w:sz="0" w:space="0" w:color="auto"/>
                                                <w:bottom w:val="none" w:sz="0" w:space="0" w:color="auto"/>
                                                <w:right w:val="none" w:sz="0" w:space="0" w:color="auto"/>
                                              </w:divBdr>
                                            </w:div>
                                            <w:div w:id="889802526">
                                              <w:marLeft w:val="0"/>
                                              <w:marRight w:val="0"/>
                                              <w:marTop w:val="360"/>
                                              <w:marBottom w:val="0"/>
                                              <w:divBdr>
                                                <w:top w:val="none" w:sz="0" w:space="0" w:color="auto"/>
                                                <w:left w:val="none" w:sz="0" w:space="0" w:color="auto"/>
                                                <w:bottom w:val="none" w:sz="0" w:space="0" w:color="auto"/>
                                                <w:right w:val="none" w:sz="0" w:space="0" w:color="auto"/>
                                              </w:divBdr>
                                            </w:div>
                                            <w:div w:id="1160803594">
                                              <w:marLeft w:val="0"/>
                                              <w:marRight w:val="0"/>
                                              <w:marTop w:val="645"/>
                                              <w:marBottom w:val="495"/>
                                              <w:divBdr>
                                                <w:top w:val="none" w:sz="0" w:space="0" w:color="auto"/>
                                                <w:left w:val="none" w:sz="0" w:space="0" w:color="auto"/>
                                                <w:bottom w:val="none" w:sz="0" w:space="0" w:color="auto"/>
                                                <w:right w:val="none" w:sz="0" w:space="0" w:color="auto"/>
                                              </w:divBdr>
                                            </w:div>
                                            <w:div w:id="693502929">
                                              <w:marLeft w:val="0"/>
                                              <w:marRight w:val="0"/>
                                              <w:marTop w:val="360"/>
                                              <w:marBottom w:val="0"/>
                                              <w:divBdr>
                                                <w:top w:val="none" w:sz="0" w:space="0" w:color="auto"/>
                                                <w:left w:val="none" w:sz="0" w:space="0" w:color="auto"/>
                                                <w:bottom w:val="none" w:sz="0" w:space="0" w:color="auto"/>
                                                <w:right w:val="none" w:sz="0" w:space="0" w:color="auto"/>
                                              </w:divBdr>
                                            </w:div>
                                            <w:div w:id="2083023792">
                                              <w:marLeft w:val="0"/>
                                              <w:marRight w:val="0"/>
                                              <w:marTop w:val="645"/>
                                              <w:marBottom w:val="495"/>
                                              <w:divBdr>
                                                <w:top w:val="none" w:sz="0" w:space="0" w:color="auto"/>
                                                <w:left w:val="none" w:sz="0" w:space="0" w:color="auto"/>
                                                <w:bottom w:val="none" w:sz="0" w:space="0" w:color="auto"/>
                                                <w:right w:val="none" w:sz="0" w:space="0" w:color="auto"/>
                                              </w:divBdr>
                                            </w:div>
                                            <w:div w:id="1526675614">
                                              <w:marLeft w:val="0"/>
                                              <w:marRight w:val="0"/>
                                              <w:marTop w:val="360"/>
                                              <w:marBottom w:val="0"/>
                                              <w:divBdr>
                                                <w:top w:val="none" w:sz="0" w:space="0" w:color="auto"/>
                                                <w:left w:val="none" w:sz="0" w:space="0" w:color="auto"/>
                                                <w:bottom w:val="none" w:sz="0" w:space="0" w:color="auto"/>
                                                <w:right w:val="none" w:sz="0" w:space="0" w:color="auto"/>
                                              </w:divBdr>
                                            </w:div>
                                            <w:div w:id="335301831">
                                              <w:marLeft w:val="0"/>
                                              <w:marRight w:val="0"/>
                                              <w:marTop w:val="645"/>
                                              <w:marBottom w:val="495"/>
                                              <w:divBdr>
                                                <w:top w:val="none" w:sz="0" w:space="0" w:color="auto"/>
                                                <w:left w:val="none" w:sz="0" w:space="0" w:color="auto"/>
                                                <w:bottom w:val="none" w:sz="0" w:space="0" w:color="auto"/>
                                                <w:right w:val="none" w:sz="0" w:space="0" w:color="auto"/>
                                              </w:divBdr>
                                            </w:div>
                                            <w:div w:id="38286426">
                                              <w:marLeft w:val="0"/>
                                              <w:marRight w:val="0"/>
                                              <w:marTop w:val="360"/>
                                              <w:marBottom w:val="0"/>
                                              <w:divBdr>
                                                <w:top w:val="none" w:sz="0" w:space="0" w:color="auto"/>
                                                <w:left w:val="none" w:sz="0" w:space="0" w:color="auto"/>
                                                <w:bottom w:val="none" w:sz="0" w:space="0" w:color="auto"/>
                                                <w:right w:val="none" w:sz="0" w:space="0" w:color="auto"/>
                                              </w:divBdr>
                                            </w:div>
                                            <w:div w:id="2002736531">
                                              <w:marLeft w:val="0"/>
                                              <w:marRight w:val="0"/>
                                              <w:marTop w:val="440"/>
                                              <w:marBottom w:val="200"/>
                                              <w:divBdr>
                                                <w:top w:val="none" w:sz="0" w:space="0" w:color="auto"/>
                                                <w:left w:val="none" w:sz="0" w:space="0" w:color="auto"/>
                                                <w:bottom w:val="none" w:sz="0" w:space="0" w:color="auto"/>
                                                <w:right w:val="none" w:sz="0" w:space="0" w:color="auto"/>
                                              </w:divBdr>
                                            </w:div>
                                            <w:div w:id="172190995">
                                              <w:marLeft w:val="0"/>
                                              <w:marRight w:val="0"/>
                                              <w:marTop w:val="645"/>
                                              <w:marBottom w:val="495"/>
                                              <w:divBdr>
                                                <w:top w:val="none" w:sz="0" w:space="0" w:color="auto"/>
                                                <w:left w:val="none" w:sz="0" w:space="0" w:color="auto"/>
                                                <w:bottom w:val="none" w:sz="0" w:space="0" w:color="auto"/>
                                                <w:right w:val="none" w:sz="0" w:space="0" w:color="auto"/>
                                              </w:divBdr>
                                            </w:div>
                                            <w:div w:id="543949969">
                                              <w:marLeft w:val="0"/>
                                              <w:marRight w:val="0"/>
                                              <w:marTop w:val="360"/>
                                              <w:marBottom w:val="0"/>
                                              <w:divBdr>
                                                <w:top w:val="none" w:sz="0" w:space="0" w:color="auto"/>
                                                <w:left w:val="none" w:sz="0" w:space="0" w:color="auto"/>
                                                <w:bottom w:val="none" w:sz="0" w:space="0" w:color="auto"/>
                                                <w:right w:val="none" w:sz="0" w:space="0" w:color="auto"/>
                                              </w:divBdr>
                                            </w:div>
                                            <w:div w:id="1121144235">
                                              <w:marLeft w:val="0"/>
                                              <w:marRight w:val="0"/>
                                              <w:marTop w:val="360"/>
                                              <w:marBottom w:val="0"/>
                                              <w:divBdr>
                                                <w:top w:val="none" w:sz="0" w:space="0" w:color="auto"/>
                                                <w:left w:val="none" w:sz="0" w:space="0" w:color="auto"/>
                                                <w:bottom w:val="none" w:sz="0" w:space="0" w:color="auto"/>
                                                <w:right w:val="none" w:sz="0" w:space="0" w:color="auto"/>
                                              </w:divBdr>
                                            </w:div>
                                            <w:div w:id="974020442">
                                              <w:marLeft w:val="0"/>
                                              <w:marRight w:val="0"/>
                                              <w:marTop w:val="645"/>
                                              <w:marBottom w:val="495"/>
                                              <w:divBdr>
                                                <w:top w:val="none" w:sz="0" w:space="0" w:color="auto"/>
                                                <w:left w:val="none" w:sz="0" w:space="0" w:color="auto"/>
                                                <w:bottom w:val="none" w:sz="0" w:space="0" w:color="auto"/>
                                                <w:right w:val="none" w:sz="0" w:space="0" w:color="auto"/>
                                              </w:divBdr>
                                            </w:div>
                                            <w:div w:id="290746685">
                                              <w:marLeft w:val="0"/>
                                              <w:marRight w:val="0"/>
                                              <w:marTop w:val="360"/>
                                              <w:marBottom w:val="0"/>
                                              <w:divBdr>
                                                <w:top w:val="none" w:sz="0" w:space="0" w:color="auto"/>
                                                <w:left w:val="none" w:sz="0" w:space="0" w:color="auto"/>
                                                <w:bottom w:val="none" w:sz="0" w:space="0" w:color="auto"/>
                                                <w:right w:val="none" w:sz="0" w:space="0" w:color="auto"/>
                                              </w:divBdr>
                                            </w:div>
                                            <w:div w:id="1614821090">
                                              <w:marLeft w:val="0"/>
                                              <w:marRight w:val="0"/>
                                              <w:marTop w:val="645"/>
                                              <w:marBottom w:val="495"/>
                                              <w:divBdr>
                                                <w:top w:val="none" w:sz="0" w:space="0" w:color="auto"/>
                                                <w:left w:val="none" w:sz="0" w:space="0" w:color="auto"/>
                                                <w:bottom w:val="none" w:sz="0" w:space="0" w:color="auto"/>
                                                <w:right w:val="none" w:sz="0" w:space="0" w:color="auto"/>
                                              </w:divBdr>
                                            </w:div>
                                            <w:div w:id="218975084">
                                              <w:marLeft w:val="0"/>
                                              <w:marRight w:val="0"/>
                                              <w:marTop w:val="360"/>
                                              <w:marBottom w:val="0"/>
                                              <w:divBdr>
                                                <w:top w:val="none" w:sz="0" w:space="0" w:color="auto"/>
                                                <w:left w:val="none" w:sz="0" w:space="0" w:color="auto"/>
                                                <w:bottom w:val="none" w:sz="0" w:space="0" w:color="auto"/>
                                                <w:right w:val="none" w:sz="0" w:space="0" w:color="auto"/>
                                              </w:divBdr>
                                            </w:div>
                                            <w:div w:id="447045587">
                                              <w:marLeft w:val="0"/>
                                              <w:marRight w:val="0"/>
                                              <w:marTop w:val="645"/>
                                              <w:marBottom w:val="495"/>
                                              <w:divBdr>
                                                <w:top w:val="none" w:sz="0" w:space="0" w:color="auto"/>
                                                <w:left w:val="none" w:sz="0" w:space="0" w:color="auto"/>
                                                <w:bottom w:val="none" w:sz="0" w:space="0" w:color="auto"/>
                                                <w:right w:val="none" w:sz="0" w:space="0" w:color="auto"/>
                                              </w:divBdr>
                                            </w:div>
                                            <w:div w:id="1370685965">
                                              <w:marLeft w:val="0"/>
                                              <w:marRight w:val="0"/>
                                              <w:marTop w:val="360"/>
                                              <w:marBottom w:val="0"/>
                                              <w:divBdr>
                                                <w:top w:val="none" w:sz="0" w:space="0" w:color="auto"/>
                                                <w:left w:val="none" w:sz="0" w:space="0" w:color="auto"/>
                                                <w:bottom w:val="none" w:sz="0" w:space="0" w:color="auto"/>
                                                <w:right w:val="none" w:sz="0" w:space="0" w:color="auto"/>
                                              </w:divBdr>
                                            </w:div>
                                            <w:div w:id="1049454974">
                                              <w:marLeft w:val="0"/>
                                              <w:marRight w:val="0"/>
                                              <w:marTop w:val="360"/>
                                              <w:marBottom w:val="0"/>
                                              <w:divBdr>
                                                <w:top w:val="none" w:sz="0" w:space="0" w:color="auto"/>
                                                <w:left w:val="none" w:sz="0" w:space="0" w:color="auto"/>
                                                <w:bottom w:val="none" w:sz="0" w:space="0" w:color="auto"/>
                                                <w:right w:val="none" w:sz="0" w:space="0" w:color="auto"/>
                                              </w:divBdr>
                                            </w:div>
                                            <w:div w:id="1081179444">
                                              <w:marLeft w:val="0"/>
                                              <w:marRight w:val="0"/>
                                              <w:marTop w:val="440"/>
                                              <w:marBottom w:val="200"/>
                                              <w:divBdr>
                                                <w:top w:val="none" w:sz="0" w:space="0" w:color="auto"/>
                                                <w:left w:val="none" w:sz="0" w:space="0" w:color="auto"/>
                                                <w:bottom w:val="none" w:sz="0" w:space="0" w:color="auto"/>
                                                <w:right w:val="none" w:sz="0" w:space="0" w:color="auto"/>
                                              </w:divBdr>
                                            </w:div>
                                            <w:div w:id="1461076316">
                                              <w:marLeft w:val="0"/>
                                              <w:marRight w:val="0"/>
                                              <w:marTop w:val="645"/>
                                              <w:marBottom w:val="495"/>
                                              <w:divBdr>
                                                <w:top w:val="none" w:sz="0" w:space="0" w:color="auto"/>
                                                <w:left w:val="none" w:sz="0" w:space="0" w:color="auto"/>
                                                <w:bottom w:val="none" w:sz="0" w:space="0" w:color="auto"/>
                                                <w:right w:val="none" w:sz="0" w:space="0" w:color="auto"/>
                                              </w:divBdr>
                                            </w:div>
                                            <w:div w:id="66074222">
                                              <w:marLeft w:val="0"/>
                                              <w:marRight w:val="0"/>
                                              <w:marTop w:val="360"/>
                                              <w:marBottom w:val="0"/>
                                              <w:divBdr>
                                                <w:top w:val="none" w:sz="0" w:space="0" w:color="auto"/>
                                                <w:left w:val="none" w:sz="0" w:space="0" w:color="auto"/>
                                                <w:bottom w:val="none" w:sz="0" w:space="0" w:color="auto"/>
                                                <w:right w:val="none" w:sz="0" w:space="0" w:color="auto"/>
                                              </w:divBdr>
                                            </w:div>
                                            <w:div w:id="915942061">
                                              <w:marLeft w:val="0"/>
                                              <w:marRight w:val="0"/>
                                              <w:marTop w:val="645"/>
                                              <w:marBottom w:val="495"/>
                                              <w:divBdr>
                                                <w:top w:val="none" w:sz="0" w:space="0" w:color="auto"/>
                                                <w:left w:val="none" w:sz="0" w:space="0" w:color="auto"/>
                                                <w:bottom w:val="none" w:sz="0" w:space="0" w:color="auto"/>
                                                <w:right w:val="none" w:sz="0" w:space="0" w:color="auto"/>
                                              </w:divBdr>
                                            </w:div>
                                            <w:div w:id="951400561">
                                              <w:marLeft w:val="0"/>
                                              <w:marRight w:val="0"/>
                                              <w:marTop w:val="360"/>
                                              <w:marBottom w:val="0"/>
                                              <w:divBdr>
                                                <w:top w:val="none" w:sz="0" w:space="0" w:color="auto"/>
                                                <w:left w:val="none" w:sz="0" w:space="0" w:color="auto"/>
                                                <w:bottom w:val="none" w:sz="0" w:space="0" w:color="auto"/>
                                                <w:right w:val="none" w:sz="0" w:space="0" w:color="auto"/>
                                              </w:divBdr>
                                            </w:div>
                                            <w:div w:id="1420561403">
                                              <w:marLeft w:val="0"/>
                                              <w:marRight w:val="0"/>
                                              <w:marTop w:val="645"/>
                                              <w:marBottom w:val="495"/>
                                              <w:divBdr>
                                                <w:top w:val="none" w:sz="0" w:space="0" w:color="auto"/>
                                                <w:left w:val="none" w:sz="0" w:space="0" w:color="auto"/>
                                                <w:bottom w:val="none" w:sz="0" w:space="0" w:color="auto"/>
                                                <w:right w:val="none" w:sz="0" w:space="0" w:color="auto"/>
                                              </w:divBdr>
                                            </w:div>
                                            <w:div w:id="431173874">
                                              <w:marLeft w:val="0"/>
                                              <w:marRight w:val="0"/>
                                              <w:marTop w:val="360"/>
                                              <w:marBottom w:val="0"/>
                                              <w:divBdr>
                                                <w:top w:val="none" w:sz="0" w:space="0" w:color="auto"/>
                                                <w:left w:val="none" w:sz="0" w:space="0" w:color="auto"/>
                                                <w:bottom w:val="none" w:sz="0" w:space="0" w:color="auto"/>
                                                <w:right w:val="none" w:sz="0" w:space="0" w:color="auto"/>
                                              </w:divBdr>
                                            </w:div>
                                          </w:divsChild>
                                        </w:div>
                                        <w:div w:id="1505703630">
                                          <w:marLeft w:val="0"/>
                                          <w:marRight w:val="0"/>
                                          <w:marTop w:val="440"/>
                                          <w:marBottom w:val="200"/>
                                          <w:divBdr>
                                            <w:top w:val="none" w:sz="0" w:space="0" w:color="auto"/>
                                            <w:left w:val="none" w:sz="0" w:space="0" w:color="auto"/>
                                            <w:bottom w:val="none" w:sz="0" w:space="0" w:color="auto"/>
                                            <w:right w:val="none" w:sz="0" w:space="0" w:color="auto"/>
                                          </w:divBdr>
                                        </w:div>
                                        <w:div w:id="402682074">
                                          <w:marLeft w:val="0"/>
                                          <w:marRight w:val="0"/>
                                          <w:marTop w:val="0"/>
                                          <w:marBottom w:val="200"/>
                                          <w:divBdr>
                                            <w:top w:val="none" w:sz="0" w:space="0" w:color="auto"/>
                                            <w:left w:val="none" w:sz="0" w:space="0" w:color="auto"/>
                                            <w:bottom w:val="none" w:sz="0" w:space="0" w:color="auto"/>
                                            <w:right w:val="none" w:sz="0" w:space="0" w:color="auto"/>
                                          </w:divBdr>
                                        </w:div>
                                        <w:div w:id="1749573045">
                                          <w:marLeft w:val="0"/>
                                          <w:marRight w:val="0"/>
                                          <w:marTop w:val="440"/>
                                          <w:marBottom w:val="740"/>
                                          <w:divBdr>
                                            <w:top w:val="none" w:sz="0" w:space="0" w:color="auto"/>
                                            <w:left w:val="none" w:sz="0" w:space="0" w:color="auto"/>
                                            <w:bottom w:val="none" w:sz="0" w:space="0" w:color="auto"/>
                                            <w:right w:val="none" w:sz="0" w:space="0" w:color="auto"/>
                                          </w:divBdr>
                                          <w:divsChild>
                                            <w:div w:id="218129949">
                                              <w:marLeft w:val="0"/>
                                              <w:marRight w:val="0"/>
                                              <w:marTop w:val="0"/>
                                              <w:marBottom w:val="200"/>
                                              <w:divBdr>
                                                <w:top w:val="none" w:sz="0" w:space="0" w:color="auto"/>
                                                <w:left w:val="none" w:sz="0" w:space="0" w:color="auto"/>
                                                <w:bottom w:val="none" w:sz="0" w:space="0" w:color="auto"/>
                                                <w:right w:val="none" w:sz="0" w:space="0" w:color="auto"/>
                                              </w:divBdr>
                                            </w:div>
                                            <w:div w:id="28575913">
                                              <w:marLeft w:val="0"/>
                                              <w:marRight w:val="0"/>
                                              <w:marTop w:val="0"/>
                                              <w:marBottom w:val="200"/>
                                              <w:divBdr>
                                                <w:top w:val="none" w:sz="0" w:space="0" w:color="auto"/>
                                                <w:left w:val="none" w:sz="0" w:space="0" w:color="auto"/>
                                                <w:bottom w:val="none" w:sz="0" w:space="0" w:color="auto"/>
                                                <w:right w:val="none" w:sz="0" w:space="0" w:color="auto"/>
                                              </w:divBdr>
                                            </w:div>
                                            <w:div w:id="1072776251">
                                              <w:marLeft w:val="0"/>
                                              <w:marRight w:val="0"/>
                                              <w:marTop w:val="645"/>
                                              <w:marBottom w:val="495"/>
                                              <w:divBdr>
                                                <w:top w:val="none" w:sz="0" w:space="0" w:color="auto"/>
                                                <w:left w:val="none" w:sz="0" w:space="0" w:color="auto"/>
                                                <w:bottom w:val="none" w:sz="0" w:space="0" w:color="auto"/>
                                                <w:right w:val="none" w:sz="0" w:space="0" w:color="auto"/>
                                              </w:divBdr>
                                            </w:div>
                                            <w:div w:id="458229234">
                                              <w:marLeft w:val="0"/>
                                              <w:marRight w:val="0"/>
                                              <w:marTop w:val="0"/>
                                              <w:marBottom w:val="200"/>
                                              <w:divBdr>
                                                <w:top w:val="none" w:sz="0" w:space="0" w:color="auto"/>
                                                <w:left w:val="none" w:sz="0" w:space="0" w:color="auto"/>
                                                <w:bottom w:val="none" w:sz="0" w:space="0" w:color="auto"/>
                                                <w:right w:val="none" w:sz="0" w:space="0" w:color="auto"/>
                                              </w:divBdr>
                                            </w:div>
                                            <w:div w:id="368576452">
                                              <w:marLeft w:val="0"/>
                                              <w:marRight w:val="0"/>
                                              <w:marTop w:val="360"/>
                                              <w:marBottom w:val="0"/>
                                              <w:divBdr>
                                                <w:top w:val="none" w:sz="0" w:space="0" w:color="auto"/>
                                                <w:left w:val="none" w:sz="0" w:space="0" w:color="auto"/>
                                                <w:bottom w:val="none" w:sz="0" w:space="0" w:color="auto"/>
                                                <w:right w:val="none" w:sz="0" w:space="0" w:color="auto"/>
                                              </w:divBdr>
                                            </w:div>
                                            <w:div w:id="1655798447">
                                              <w:marLeft w:val="0"/>
                                              <w:marRight w:val="0"/>
                                              <w:marTop w:val="360"/>
                                              <w:marBottom w:val="0"/>
                                              <w:divBdr>
                                                <w:top w:val="none" w:sz="0" w:space="0" w:color="auto"/>
                                                <w:left w:val="none" w:sz="0" w:space="0" w:color="auto"/>
                                                <w:bottom w:val="none" w:sz="0" w:space="0" w:color="auto"/>
                                                <w:right w:val="none" w:sz="0" w:space="0" w:color="auto"/>
                                              </w:divBdr>
                                            </w:div>
                                            <w:div w:id="1047025577">
                                              <w:marLeft w:val="0"/>
                                              <w:marRight w:val="0"/>
                                              <w:marTop w:val="645"/>
                                              <w:marBottom w:val="495"/>
                                              <w:divBdr>
                                                <w:top w:val="none" w:sz="0" w:space="0" w:color="auto"/>
                                                <w:left w:val="none" w:sz="0" w:space="0" w:color="auto"/>
                                                <w:bottom w:val="none" w:sz="0" w:space="0" w:color="auto"/>
                                                <w:right w:val="none" w:sz="0" w:space="0" w:color="auto"/>
                                              </w:divBdr>
                                            </w:div>
                                            <w:div w:id="336538809">
                                              <w:marLeft w:val="0"/>
                                              <w:marRight w:val="0"/>
                                              <w:marTop w:val="360"/>
                                              <w:marBottom w:val="0"/>
                                              <w:divBdr>
                                                <w:top w:val="none" w:sz="0" w:space="0" w:color="auto"/>
                                                <w:left w:val="none" w:sz="0" w:space="0" w:color="auto"/>
                                                <w:bottom w:val="none" w:sz="0" w:space="0" w:color="auto"/>
                                                <w:right w:val="none" w:sz="0" w:space="0" w:color="auto"/>
                                              </w:divBdr>
                                            </w:div>
                                            <w:div w:id="1068921967">
                                              <w:marLeft w:val="0"/>
                                              <w:marRight w:val="0"/>
                                              <w:marTop w:val="645"/>
                                              <w:marBottom w:val="495"/>
                                              <w:divBdr>
                                                <w:top w:val="none" w:sz="0" w:space="0" w:color="auto"/>
                                                <w:left w:val="none" w:sz="0" w:space="0" w:color="auto"/>
                                                <w:bottom w:val="none" w:sz="0" w:space="0" w:color="auto"/>
                                                <w:right w:val="none" w:sz="0" w:space="0" w:color="auto"/>
                                              </w:divBdr>
                                            </w:div>
                                            <w:div w:id="2040660478">
                                              <w:marLeft w:val="0"/>
                                              <w:marRight w:val="0"/>
                                              <w:marTop w:val="360"/>
                                              <w:marBottom w:val="0"/>
                                              <w:divBdr>
                                                <w:top w:val="none" w:sz="0" w:space="0" w:color="auto"/>
                                                <w:left w:val="none" w:sz="0" w:space="0" w:color="auto"/>
                                                <w:bottom w:val="none" w:sz="0" w:space="0" w:color="auto"/>
                                                <w:right w:val="none" w:sz="0" w:space="0" w:color="auto"/>
                                              </w:divBdr>
                                            </w:div>
                                            <w:div w:id="55251265">
                                              <w:marLeft w:val="0"/>
                                              <w:marRight w:val="0"/>
                                              <w:marTop w:val="645"/>
                                              <w:marBottom w:val="495"/>
                                              <w:divBdr>
                                                <w:top w:val="none" w:sz="0" w:space="0" w:color="auto"/>
                                                <w:left w:val="none" w:sz="0" w:space="0" w:color="auto"/>
                                                <w:bottom w:val="none" w:sz="0" w:space="0" w:color="auto"/>
                                                <w:right w:val="none" w:sz="0" w:space="0" w:color="auto"/>
                                              </w:divBdr>
                                            </w:div>
                                            <w:div w:id="1706447594">
                                              <w:marLeft w:val="0"/>
                                              <w:marRight w:val="0"/>
                                              <w:marTop w:val="360"/>
                                              <w:marBottom w:val="0"/>
                                              <w:divBdr>
                                                <w:top w:val="none" w:sz="0" w:space="0" w:color="auto"/>
                                                <w:left w:val="none" w:sz="0" w:space="0" w:color="auto"/>
                                                <w:bottom w:val="none" w:sz="0" w:space="0" w:color="auto"/>
                                                <w:right w:val="none" w:sz="0" w:space="0" w:color="auto"/>
                                              </w:divBdr>
                                            </w:div>
                                            <w:div w:id="178736784">
                                              <w:marLeft w:val="0"/>
                                              <w:marRight w:val="0"/>
                                              <w:marTop w:val="360"/>
                                              <w:marBottom w:val="0"/>
                                              <w:divBdr>
                                                <w:top w:val="none" w:sz="0" w:space="0" w:color="auto"/>
                                                <w:left w:val="none" w:sz="0" w:space="0" w:color="auto"/>
                                                <w:bottom w:val="none" w:sz="0" w:space="0" w:color="auto"/>
                                                <w:right w:val="none" w:sz="0" w:space="0" w:color="auto"/>
                                              </w:divBdr>
                                            </w:div>
                                            <w:div w:id="2029985943">
                                              <w:marLeft w:val="0"/>
                                              <w:marRight w:val="0"/>
                                              <w:marTop w:val="645"/>
                                              <w:marBottom w:val="495"/>
                                              <w:divBdr>
                                                <w:top w:val="none" w:sz="0" w:space="0" w:color="auto"/>
                                                <w:left w:val="none" w:sz="0" w:space="0" w:color="auto"/>
                                                <w:bottom w:val="none" w:sz="0" w:space="0" w:color="auto"/>
                                                <w:right w:val="none" w:sz="0" w:space="0" w:color="auto"/>
                                              </w:divBdr>
                                            </w:div>
                                            <w:div w:id="1151871219">
                                              <w:marLeft w:val="0"/>
                                              <w:marRight w:val="0"/>
                                              <w:marTop w:val="360"/>
                                              <w:marBottom w:val="0"/>
                                              <w:divBdr>
                                                <w:top w:val="none" w:sz="0" w:space="0" w:color="auto"/>
                                                <w:left w:val="none" w:sz="0" w:space="0" w:color="auto"/>
                                                <w:bottom w:val="none" w:sz="0" w:space="0" w:color="auto"/>
                                                <w:right w:val="none" w:sz="0" w:space="0" w:color="auto"/>
                                              </w:divBdr>
                                            </w:div>
                                            <w:div w:id="364137381">
                                              <w:marLeft w:val="0"/>
                                              <w:marRight w:val="0"/>
                                              <w:marTop w:val="645"/>
                                              <w:marBottom w:val="495"/>
                                              <w:divBdr>
                                                <w:top w:val="none" w:sz="0" w:space="0" w:color="auto"/>
                                                <w:left w:val="none" w:sz="0" w:space="0" w:color="auto"/>
                                                <w:bottom w:val="none" w:sz="0" w:space="0" w:color="auto"/>
                                                <w:right w:val="none" w:sz="0" w:space="0" w:color="auto"/>
                                              </w:divBdr>
                                            </w:div>
                                            <w:div w:id="547760437">
                                              <w:marLeft w:val="0"/>
                                              <w:marRight w:val="0"/>
                                              <w:marTop w:val="360"/>
                                              <w:marBottom w:val="0"/>
                                              <w:divBdr>
                                                <w:top w:val="none" w:sz="0" w:space="0" w:color="auto"/>
                                                <w:left w:val="none" w:sz="0" w:space="0" w:color="auto"/>
                                                <w:bottom w:val="none" w:sz="0" w:space="0" w:color="auto"/>
                                                <w:right w:val="none" w:sz="0" w:space="0" w:color="auto"/>
                                              </w:divBdr>
                                            </w:div>
                                          </w:divsChild>
                                        </w:div>
                                        <w:div w:id="823205022">
                                          <w:marLeft w:val="0"/>
                                          <w:marRight w:val="0"/>
                                          <w:marTop w:val="440"/>
                                          <w:marBottom w:val="740"/>
                                          <w:divBdr>
                                            <w:top w:val="none" w:sz="0" w:space="0" w:color="auto"/>
                                            <w:left w:val="none" w:sz="0" w:space="0" w:color="auto"/>
                                            <w:bottom w:val="none" w:sz="0" w:space="0" w:color="auto"/>
                                            <w:right w:val="none" w:sz="0" w:space="0" w:color="auto"/>
                                          </w:divBdr>
                                          <w:divsChild>
                                            <w:div w:id="211814775">
                                              <w:marLeft w:val="0"/>
                                              <w:marRight w:val="0"/>
                                              <w:marTop w:val="0"/>
                                              <w:marBottom w:val="200"/>
                                              <w:divBdr>
                                                <w:top w:val="none" w:sz="0" w:space="0" w:color="auto"/>
                                                <w:left w:val="none" w:sz="0" w:space="0" w:color="auto"/>
                                                <w:bottom w:val="none" w:sz="0" w:space="0" w:color="auto"/>
                                                <w:right w:val="none" w:sz="0" w:space="0" w:color="auto"/>
                                              </w:divBdr>
                                            </w:div>
                                            <w:div w:id="715396642">
                                              <w:marLeft w:val="0"/>
                                              <w:marRight w:val="0"/>
                                              <w:marTop w:val="0"/>
                                              <w:marBottom w:val="200"/>
                                              <w:divBdr>
                                                <w:top w:val="none" w:sz="0" w:space="0" w:color="auto"/>
                                                <w:left w:val="none" w:sz="0" w:space="0" w:color="auto"/>
                                                <w:bottom w:val="none" w:sz="0" w:space="0" w:color="auto"/>
                                                <w:right w:val="none" w:sz="0" w:space="0" w:color="auto"/>
                                              </w:divBdr>
                                            </w:div>
                                            <w:div w:id="691609807">
                                              <w:marLeft w:val="0"/>
                                              <w:marRight w:val="0"/>
                                              <w:marTop w:val="440"/>
                                              <w:marBottom w:val="200"/>
                                              <w:divBdr>
                                                <w:top w:val="none" w:sz="0" w:space="0" w:color="auto"/>
                                                <w:left w:val="none" w:sz="0" w:space="0" w:color="auto"/>
                                                <w:bottom w:val="none" w:sz="0" w:space="0" w:color="auto"/>
                                                <w:right w:val="none" w:sz="0" w:space="0" w:color="auto"/>
                                              </w:divBdr>
                                            </w:div>
                                            <w:div w:id="984553055">
                                              <w:marLeft w:val="0"/>
                                              <w:marRight w:val="0"/>
                                              <w:marTop w:val="645"/>
                                              <w:marBottom w:val="495"/>
                                              <w:divBdr>
                                                <w:top w:val="none" w:sz="0" w:space="0" w:color="auto"/>
                                                <w:left w:val="none" w:sz="0" w:space="0" w:color="auto"/>
                                                <w:bottom w:val="none" w:sz="0" w:space="0" w:color="auto"/>
                                                <w:right w:val="none" w:sz="0" w:space="0" w:color="auto"/>
                                              </w:divBdr>
                                            </w:div>
                                            <w:div w:id="1279727326">
                                              <w:marLeft w:val="0"/>
                                              <w:marRight w:val="0"/>
                                              <w:marTop w:val="360"/>
                                              <w:marBottom w:val="0"/>
                                              <w:divBdr>
                                                <w:top w:val="none" w:sz="0" w:space="0" w:color="auto"/>
                                                <w:left w:val="none" w:sz="0" w:space="0" w:color="auto"/>
                                                <w:bottom w:val="none" w:sz="0" w:space="0" w:color="auto"/>
                                                <w:right w:val="none" w:sz="0" w:space="0" w:color="auto"/>
                                              </w:divBdr>
                                            </w:div>
                                            <w:div w:id="1638410294">
                                              <w:marLeft w:val="0"/>
                                              <w:marRight w:val="0"/>
                                              <w:marTop w:val="360"/>
                                              <w:marBottom w:val="0"/>
                                              <w:divBdr>
                                                <w:top w:val="none" w:sz="0" w:space="0" w:color="auto"/>
                                                <w:left w:val="none" w:sz="0" w:space="0" w:color="auto"/>
                                                <w:bottom w:val="none" w:sz="0" w:space="0" w:color="auto"/>
                                                <w:right w:val="none" w:sz="0" w:space="0" w:color="auto"/>
                                              </w:divBdr>
                                            </w:div>
                                            <w:div w:id="887183425">
                                              <w:marLeft w:val="0"/>
                                              <w:marRight w:val="0"/>
                                              <w:marTop w:val="645"/>
                                              <w:marBottom w:val="495"/>
                                              <w:divBdr>
                                                <w:top w:val="none" w:sz="0" w:space="0" w:color="auto"/>
                                                <w:left w:val="none" w:sz="0" w:space="0" w:color="auto"/>
                                                <w:bottom w:val="none" w:sz="0" w:space="0" w:color="auto"/>
                                                <w:right w:val="none" w:sz="0" w:space="0" w:color="auto"/>
                                              </w:divBdr>
                                            </w:div>
                                            <w:div w:id="1374043194">
                                              <w:marLeft w:val="0"/>
                                              <w:marRight w:val="0"/>
                                              <w:marTop w:val="360"/>
                                              <w:marBottom w:val="0"/>
                                              <w:divBdr>
                                                <w:top w:val="none" w:sz="0" w:space="0" w:color="auto"/>
                                                <w:left w:val="none" w:sz="0" w:space="0" w:color="auto"/>
                                                <w:bottom w:val="none" w:sz="0" w:space="0" w:color="auto"/>
                                                <w:right w:val="none" w:sz="0" w:space="0" w:color="auto"/>
                                              </w:divBdr>
                                            </w:div>
                                            <w:div w:id="546841659">
                                              <w:marLeft w:val="0"/>
                                              <w:marRight w:val="0"/>
                                              <w:marTop w:val="360"/>
                                              <w:marBottom w:val="0"/>
                                              <w:divBdr>
                                                <w:top w:val="none" w:sz="0" w:space="0" w:color="auto"/>
                                                <w:left w:val="none" w:sz="0" w:space="0" w:color="auto"/>
                                                <w:bottom w:val="none" w:sz="0" w:space="0" w:color="auto"/>
                                                <w:right w:val="none" w:sz="0" w:space="0" w:color="auto"/>
                                              </w:divBdr>
                                            </w:div>
                                            <w:div w:id="45178723">
                                              <w:marLeft w:val="0"/>
                                              <w:marRight w:val="0"/>
                                              <w:marTop w:val="440"/>
                                              <w:marBottom w:val="200"/>
                                              <w:divBdr>
                                                <w:top w:val="none" w:sz="0" w:space="0" w:color="auto"/>
                                                <w:left w:val="none" w:sz="0" w:space="0" w:color="auto"/>
                                                <w:bottom w:val="none" w:sz="0" w:space="0" w:color="auto"/>
                                                <w:right w:val="none" w:sz="0" w:space="0" w:color="auto"/>
                                              </w:divBdr>
                                            </w:div>
                                            <w:div w:id="199707037">
                                              <w:marLeft w:val="0"/>
                                              <w:marRight w:val="0"/>
                                              <w:marTop w:val="645"/>
                                              <w:marBottom w:val="495"/>
                                              <w:divBdr>
                                                <w:top w:val="none" w:sz="0" w:space="0" w:color="auto"/>
                                                <w:left w:val="none" w:sz="0" w:space="0" w:color="auto"/>
                                                <w:bottom w:val="none" w:sz="0" w:space="0" w:color="auto"/>
                                                <w:right w:val="none" w:sz="0" w:space="0" w:color="auto"/>
                                              </w:divBdr>
                                            </w:div>
                                            <w:div w:id="943728596">
                                              <w:marLeft w:val="0"/>
                                              <w:marRight w:val="0"/>
                                              <w:marTop w:val="360"/>
                                              <w:marBottom w:val="0"/>
                                              <w:divBdr>
                                                <w:top w:val="none" w:sz="0" w:space="0" w:color="auto"/>
                                                <w:left w:val="none" w:sz="0" w:space="0" w:color="auto"/>
                                                <w:bottom w:val="none" w:sz="0" w:space="0" w:color="auto"/>
                                                <w:right w:val="none" w:sz="0" w:space="0" w:color="auto"/>
                                              </w:divBdr>
                                            </w:div>
                                            <w:div w:id="273173361">
                                              <w:marLeft w:val="0"/>
                                              <w:marRight w:val="0"/>
                                              <w:marTop w:val="645"/>
                                              <w:marBottom w:val="495"/>
                                              <w:divBdr>
                                                <w:top w:val="none" w:sz="0" w:space="0" w:color="auto"/>
                                                <w:left w:val="none" w:sz="0" w:space="0" w:color="auto"/>
                                                <w:bottom w:val="none" w:sz="0" w:space="0" w:color="auto"/>
                                                <w:right w:val="none" w:sz="0" w:space="0" w:color="auto"/>
                                              </w:divBdr>
                                            </w:div>
                                            <w:div w:id="1248150470">
                                              <w:marLeft w:val="0"/>
                                              <w:marRight w:val="0"/>
                                              <w:marTop w:val="360"/>
                                              <w:marBottom w:val="0"/>
                                              <w:divBdr>
                                                <w:top w:val="none" w:sz="0" w:space="0" w:color="auto"/>
                                                <w:left w:val="none" w:sz="0" w:space="0" w:color="auto"/>
                                                <w:bottom w:val="none" w:sz="0" w:space="0" w:color="auto"/>
                                                <w:right w:val="none" w:sz="0" w:space="0" w:color="auto"/>
                                              </w:divBdr>
                                            </w:div>
                                            <w:div w:id="543098841">
                                              <w:marLeft w:val="0"/>
                                              <w:marRight w:val="0"/>
                                              <w:marTop w:val="645"/>
                                              <w:marBottom w:val="495"/>
                                              <w:divBdr>
                                                <w:top w:val="none" w:sz="0" w:space="0" w:color="auto"/>
                                                <w:left w:val="none" w:sz="0" w:space="0" w:color="auto"/>
                                                <w:bottom w:val="none" w:sz="0" w:space="0" w:color="auto"/>
                                                <w:right w:val="none" w:sz="0" w:space="0" w:color="auto"/>
                                              </w:divBdr>
                                            </w:div>
                                            <w:div w:id="523830300">
                                              <w:marLeft w:val="0"/>
                                              <w:marRight w:val="0"/>
                                              <w:marTop w:val="360"/>
                                              <w:marBottom w:val="0"/>
                                              <w:divBdr>
                                                <w:top w:val="none" w:sz="0" w:space="0" w:color="auto"/>
                                                <w:left w:val="none" w:sz="0" w:space="0" w:color="auto"/>
                                                <w:bottom w:val="none" w:sz="0" w:space="0" w:color="auto"/>
                                                <w:right w:val="none" w:sz="0" w:space="0" w:color="auto"/>
                                              </w:divBdr>
                                            </w:div>
                                            <w:div w:id="678049741">
                                              <w:marLeft w:val="0"/>
                                              <w:marRight w:val="0"/>
                                              <w:marTop w:val="360"/>
                                              <w:marBottom w:val="0"/>
                                              <w:divBdr>
                                                <w:top w:val="none" w:sz="0" w:space="0" w:color="auto"/>
                                                <w:left w:val="none" w:sz="0" w:space="0" w:color="auto"/>
                                                <w:bottom w:val="none" w:sz="0" w:space="0" w:color="auto"/>
                                                <w:right w:val="none" w:sz="0" w:space="0" w:color="auto"/>
                                              </w:divBdr>
                                            </w:div>
                                            <w:div w:id="1171720854">
                                              <w:marLeft w:val="0"/>
                                              <w:marRight w:val="0"/>
                                              <w:marTop w:val="645"/>
                                              <w:marBottom w:val="495"/>
                                              <w:divBdr>
                                                <w:top w:val="none" w:sz="0" w:space="0" w:color="auto"/>
                                                <w:left w:val="none" w:sz="0" w:space="0" w:color="auto"/>
                                                <w:bottom w:val="none" w:sz="0" w:space="0" w:color="auto"/>
                                                <w:right w:val="none" w:sz="0" w:space="0" w:color="auto"/>
                                              </w:divBdr>
                                            </w:div>
                                            <w:div w:id="382599486">
                                              <w:marLeft w:val="0"/>
                                              <w:marRight w:val="0"/>
                                              <w:marTop w:val="360"/>
                                              <w:marBottom w:val="0"/>
                                              <w:divBdr>
                                                <w:top w:val="none" w:sz="0" w:space="0" w:color="auto"/>
                                                <w:left w:val="none" w:sz="0" w:space="0" w:color="auto"/>
                                                <w:bottom w:val="none" w:sz="0" w:space="0" w:color="auto"/>
                                                <w:right w:val="none" w:sz="0" w:space="0" w:color="auto"/>
                                              </w:divBdr>
                                            </w:div>
                                            <w:div w:id="1042023752">
                                              <w:marLeft w:val="0"/>
                                              <w:marRight w:val="0"/>
                                              <w:marTop w:val="360"/>
                                              <w:marBottom w:val="0"/>
                                              <w:divBdr>
                                                <w:top w:val="none" w:sz="0" w:space="0" w:color="auto"/>
                                                <w:left w:val="none" w:sz="0" w:space="0" w:color="auto"/>
                                                <w:bottom w:val="none" w:sz="0" w:space="0" w:color="auto"/>
                                                <w:right w:val="none" w:sz="0" w:space="0" w:color="auto"/>
                                              </w:divBdr>
                                            </w:div>
                                            <w:div w:id="297032484">
                                              <w:marLeft w:val="0"/>
                                              <w:marRight w:val="0"/>
                                              <w:marTop w:val="645"/>
                                              <w:marBottom w:val="495"/>
                                              <w:divBdr>
                                                <w:top w:val="none" w:sz="0" w:space="0" w:color="auto"/>
                                                <w:left w:val="none" w:sz="0" w:space="0" w:color="auto"/>
                                                <w:bottom w:val="none" w:sz="0" w:space="0" w:color="auto"/>
                                                <w:right w:val="none" w:sz="0" w:space="0" w:color="auto"/>
                                              </w:divBdr>
                                            </w:div>
                                            <w:div w:id="500198537">
                                              <w:marLeft w:val="0"/>
                                              <w:marRight w:val="0"/>
                                              <w:marTop w:val="360"/>
                                              <w:marBottom w:val="0"/>
                                              <w:divBdr>
                                                <w:top w:val="none" w:sz="0" w:space="0" w:color="auto"/>
                                                <w:left w:val="none" w:sz="0" w:space="0" w:color="auto"/>
                                                <w:bottom w:val="none" w:sz="0" w:space="0" w:color="auto"/>
                                                <w:right w:val="none" w:sz="0" w:space="0" w:color="auto"/>
                                              </w:divBdr>
                                            </w:div>
                                            <w:div w:id="1941641471">
                                              <w:marLeft w:val="0"/>
                                              <w:marRight w:val="0"/>
                                              <w:marTop w:val="360"/>
                                              <w:marBottom w:val="0"/>
                                              <w:divBdr>
                                                <w:top w:val="none" w:sz="0" w:space="0" w:color="auto"/>
                                                <w:left w:val="none" w:sz="0" w:space="0" w:color="auto"/>
                                                <w:bottom w:val="none" w:sz="0" w:space="0" w:color="auto"/>
                                                <w:right w:val="none" w:sz="0" w:space="0" w:color="auto"/>
                                              </w:divBdr>
                                            </w:div>
                                            <w:div w:id="262347078">
                                              <w:marLeft w:val="0"/>
                                              <w:marRight w:val="0"/>
                                              <w:marTop w:val="645"/>
                                              <w:marBottom w:val="495"/>
                                              <w:divBdr>
                                                <w:top w:val="none" w:sz="0" w:space="0" w:color="auto"/>
                                                <w:left w:val="none" w:sz="0" w:space="0" w:color="auto"/>
                                                <w:bottom w:val="none" w:sz="0" w:space="0" w:color="auto"/>
                                                <w:right w:val="none" w:sz="0" w:space="0" w:color="auto"/>
                                              </w:divBdr>
                                            </w:div>
                                            <w:div w:id="487523656">
                                              <w:marLeft w:val="0"/>
                                              <w:marRight w:val="0"/>
                                              <w:marTop w:val="360"/>
                                              <w:marBottom w:val="0"/>
                                              <w:divBdr>
                                                <w:top w:val="none" w:sz="0" w:space="0" w:color="auto"/>
                                                <w:left w:val="none" w:sz="0" w:space="0" w:color="auto"/>
                                                <w:bottom w:val="none" w:sz="0" w:space="0" w:color="auto"/>
                                                <w:right w:val="none" w:sz="0" w:space="0" w:color="auto"/>
                                              </w:divBdr>
                                            </w:div>
                                            <w:div w:id="862668287">
                                              <w:marLeft w:val="0"/>
                                              <w:marRight w:val="0"/>
                                              <w:marTop w:val="645"/>
                                              <w:marBottom w:val="495"/>
                                              <w:divBdr>
                                                <w:top w:val="none" w:sz="0" w:space="0" w:color="auto"/>
                                                <w:left w:val="none" w:sz="0" w:space="0" w:color="auto"/>
                                                <w:bottom w:val="none" w:sz="0" w:space="0" w:color="auto"/>
                                                <w:right w:val="none" w:sz="0" w:space="0" w:color="auto"/>
                                              </w:divBdr>
                                            </w:div>
                                            <w:div w:id="1820032088">
                                              <w:marLeft w:val="0"/>
                                              <w:marRight w:val="0"/>
                                              <w:marTop w:val="360"/>
                                              <w:marBottom w:val="0"/>
                                              <w:divBdr>
                                                <w:top w:val="none" w:sz="0" w:space="0" w:color="auto"/>
                                                <w:left w:val="none" w:sz="0" w:space="0" w:color="auto"/>
                                                <w:bottom w:val="none" w:sz="0" w:space="0" w:color="auto"/>
                                                <w:right w:val="none" w:sz="0" w:space="0" w:color="auto"/>
                                              </w:divBdr>
                                            </w:div>
                                            <w:div w:id="1675916849">
                                              <w:marLeft w:val="0"/>
                                              <w:marRight w:val="0"/>
                                              <w:marTop w:val="645"/>
                                              <w:marBottom w:val="495"/>
                                              <w:divBdr>
                                                <w:top w:val="none" w:sz="0" w:space="0" w:color="auto"/>
                                                <w:left w:val="none" w:sz="0" w:space="0" w:color="auto"/>
                                                <w:bottom w:val="none" w:sz="0" w:space="0" w:color="auto"/>
                                                <w:right w:val="none" w:sz="0" w:space="0" w:color="auto"/>
                                              </w:divBdr>
                                            </w:div>
                                            <w:div w:id="1922719155">
                                              <w:marLeft w:val="0"/>
                                              <w:marRight w:val="0"/>
                                              <w:marTop w:val="360"/>
                                              <w:marBottom w:val="0"/>
                                              <w:divBdr>
                                                <w:top w:val="none" w:sz="0" w:space="0" w:color="auto"/>
                                                <w:left w:val="none" w:sz="0" w:space="0" w:color="auto"/>
                                                <w:bottom w:val="none" w:sz="0" w:space="0" w:color="auto"/>
                                                <w:right w:val="none" w:sz="0" w:space="0" w:color="auto"/>
                                              </w:divBdr>
                                            </w:div>
                                            <w:div w:id="954867678">
                                              <w:marLeft w:val="0"/>
                                              <w:marRight w:val="0"/>
                                              <w:marTop w:val="360"/>
                                              <w:marBottom w:val="0"/>
                                              <w:divBdr>
                                                <w:top w:val="none" w:sz="0" w:space="0" w:color="auto"/>
                                                <w:left w:val="none" w:sz="0" w:space="0" w:color="auto"/>
                                                <w:bottom w:val="none" w:sz="0" w:space="0" w:color="auto"/>
                                                <w:right w:val="none" w:sz="0" w:space="0" w:color="auto"/>
                                              </w:divBdr>
                                            </w:div>
                                            <w:div w:id="353001914">
                                              <w:marLeft w:val="0"/>
                                              <w:marRight w:val="0"/>
                                              <w:marTop w:val="440"/>
                                              <w:marBottom w:val="200"/>
                                              <w:divBdr>
                                                <w:top w:val="none" w:sz="0" w:space="0" w:color="auto"/>
                                                <w:left w:val="none" w:sz="0" w:space="0" w:color="auto"/>
                                                <w:bottom w:val="none" w:sz="0" w:space="0" w:color="auto"/>
                                                <w:right w:val="none" w:sz="0" w:space="0" w:color="auto"/>
                                              </w:divBdr>
                                            </w:div>
                                            <w:div w:id="905382335">
                                              <w:marLeft w:val="0"/>
                                              <w:marRight w:val="0"/>
                                              <w:marTop w:val="645"/>
                                              <w:marBottom w:val="495"/>
                                              <w:divBdr>
                                                <w:top w:val="none" w:sz="0" w:space="0" w:color="auto"/>
                                                <w:left w:val="none" w:sz="0" w:space="0" w:color="auto"/>
                                                <w:bottom w:val="none" w:sz="0" w:space="0" w:color="auto"/>
                                                <w:right w:val="none" w:sz="0" w:space="0" w:color="auto"/>
                                              </w:divBdr>
                                            </w:div>
                                            <w:div w:id="1846362920">
                                              <w:marLeft w:val="0"/>
                                              <w:marRight w:val="0"/>
                                              <w:marTop w:val="360"/>
                                              <w:marBottom w:val="0"/>
                                              <w:divBdr>
                                                <w:top w:val="none" w:sz="0" w:space="0" w:color="auto"/>
                                                <w:left w:val="none" w:sz="0" w:space="0" w:color="auto"/>
                                                <w:bottom w:val="none" w:sz="0" w:space="0" w:color="auto"/>
                                                <w:right w:val="none" w:sz="0" w:space="0" w:color="auto"/>
                                              </w:divBdr>
                                            </w:div>
                                            <w:div w:id="1834949631">
                                              <w:marLeft w:val="0"/>
                                              <w:marRight w:val="0"/>
                                              <w:marTop w:val="645"/>
                                              <w:marBottom w:val="495"/>
                                              <w:divBdr>
                                                <w:top w:val="none" w:sz="0" w:space="0" w:color="auto"/>
                                                <w:left w:val="none" w:sz="0" w:space="0" w:color="auto"/>
                                                <w:bottom w:val="none" w:sz="0" w:space="0" w:color="auto"/>
                                                <w:right w:val="none" w:sz="0" w:space="0" w:color="auto"/>
                                              </w:divBdr>
                                            </w:div>
                                            <w:div w:id="501356084">
                                              <w:marLeft w:val="0"/>
                                              <w:marRight w:val="0"/>
                                              <w:marTop w:val="360"/>
                                              <w:marBottom w:val="0"/>
                                              <w:divBdr>
                                                <w:top w:val="none" w:sz="0" w:space="0" w:color="auto"/>
                                                <w:left w:val="none" w:sz="0" w:space="0" w:color="auto"/>
                                                <w:bottom w:val="none" w:sz="0" w:space="0" w:color="auto"/>
                                                <w:right w:val="none" w:sz="0" w:space="0" w:color="auto"/>
                                              </w:divBdr>
                                            </w:div>
                                            <w:div w:id="1660815442">
                                              <w:marLeft w:val="0"/>
                                              <w:marRight w:val="0"/>
                                              <w:marTop w:val="645"/>
                                              <w:marBottom w:val="495"/>
                                              <w:divBdr>
                                                <w:top w:val="none" w:sz="0" w:space="0" w:color="auto"/>
                                                <w:left w:val="none" w:sz="0" w:space="0" w:color="auto"/>
                                                <w:bottom w:val="none" w:sz="0" w:space="0" w:color="auto"/>
                                                <w:right w:val="none" w:sz="0" w:space="0" w:color="auto"/>
                                              </w:divBdr>
                                            </w:div>
                                            <w:div w:id="1138258177">
                                              <w:marLeft w:val="0"/>
                                              <w:marRight w:val="0"/>
                                              <w:marTop w:val="360"/>
                                              <w:marBottom w:val="0"/>
                                              <w:divBdr>
                                                <w:top w:val="none" w:sz="0" w:space="0" w:color="auto"/>
                                                <w:left w:val="none" w:sz="0" w:space="0" w:color="auto"/>
                                                <w:bottom w:val="none" w:sz="0" w:space="0" w:color="auto"/>
                                                <w:right w:val="none" w:sz="0" w:space="0" w:color="auto"/>
                                              </w:divBdr>
                                            </w:div>
                                            <w:div w:id="1713576290">
                                              <w:marLeft w:val="0"/>
                                              <w:marRight w:val="0"/>
                                              <w:marTop w:val="645"/>
                                              <w:marBottom w:val="495"/>
                                              <w:divBdr>
                                                <w:top w:val="none" w:sz="0" w:space="0" w:color="auto"/>
                                                <w:left w:val="none" w:sz="0" w:space="0" w:color="auto"/>
                                                <w:bottom w:val="none" w:sz="0" w:space="0" w:color="auto"/>
                                                <w:right w:val="none" w:sz="0" w:space="0" w:color="auto"/>
                                              </w:divBdr>
                                            </w:div>
                                            <w:div w:id="1386759695">
                                              <w:marLeft w:val="0"/>
                                              <w:marRight w:val="0"/>
                                              <w:marTop w:val="360"/>
                                              <w:marBottom w:val="0"/>
                                              <w:divBdr>
                                                <w:top w:val="none" w:sz="0" w:space="0" w:color="auto"/>
                                                <w:left w:val="none" w:sz="0" w:space="0" w:color="auto"/>
                                                <w:bottom w:val="none" w:sz="0" w:space="0" w:color="auto"/>
                                                <w:right w:val="none" w:sz="0" w:space="0" w:color="auto"/>
                                              </w:divBdr>
                                            </w:div>
                                            <w:div w:id="1239363530">
                                              <w:marLeft w:val="0"/>
                                              <w:marRight w:val="0"/>
                                              <w:marTop w:val="440"/>
                                              <w:marBottom w:val="200"/>
                                              <w:divBdr>
                                                <w:top w:val="none" w:sz="0" w:space="0" w:color="auto"/>
                                                <w:left w:val="none" w:sz="0" w:space="0" w:color="auto"/>
                                                <w:bottom w:val="none" w:sz="0" w:space="0" w:color="auto"/>
                                                <w:right w:val="none" w:sz="0" w:space="0" w:color="auto"/>
                                              </w:divBdr>
                                            </w:div>
                                            <w:div w:id="2104645378">
                                              <w:marLeft w:val="0"/>
                                              <w:marRight w:val="0"/>
                                              <w:marTop w:val="645"/>
                                              <w:marBottom w:val="495"/>
                                              <w:divBdr>
                                                <w:top w:val="none" w:sz="0" w:space="0" w:color="auto"/>
                                                <w:left w:val="none" w:sz="0" w:space="0" w:color="auto"/>
                                                <w:bottom w:val="none" w:sz="0" w:space="0" w:color="auto"/>
                                                <w:right w:val="none" w:sz="0" w:space="0" w:color="auto"/>
                                              </w:divBdr>
                                            </w:div>
                                            <w:div w:id="42100251">
                                              <w:marLeft w:val="0"/>
                                              <w:marRight w:val="0"/>
                                              <w:marTop w:val="360"/>
                                              <w:marBottom w:val="0"/>
                                              <w:divBdr>
                                                <w:top w:val="none" w:sz="0" w:space="0" w:color="auto"/>
                                                <w:left w:val="none" w:sz="0" w:space="0" w:color="auto"/>
                                                <w:bottom w:val="none" w:sz="0" w:space="0" w:color="auto"/>
                                                <w:right w:val="none" w:sz="0" w:space="0" w:color="auto"/>
                                              </w:divBdr>
                                            </w:div>
                                            <w:div w:id="1031295588">
                                              <w:marLeft w:val="0"/>
                                              <w:marRight w:val="0"/>
                                              <w:marTop w:val="360"/>
                                              <w:marBottom w:val="0"/>
                                              <w:divBdr>
                                                <w:top w:val="none" w:sz="0" w:space="0" w:color="auto"/>
                                                <w:left w:val="none" w:sz="0" w:space="0" w:color="auto"/>
                                                <w:bottom w:val="none" w:sz="0" w:space="0" w:color="auto"/>
                                                <w:right w:val="none" w:sz="0" w:space="0" w:color="auto"/>
                                              </w:divBdr>
                                            </w:div>
                                            <w:div w:id="1643804300">
                                              <w:marLeft w:val="0"/>
                                              <w:marRight w:val="0"/>
                                              <w:marTop w:val="645"/>
                                              <w:marBottom w:val="495"/>
                                              <w:divBdr>
                                                <w:top w:val="none" w:sz="0" w:space="0" w:color="auto"/>
                                                <w:left w:val="none" w:sz="0" w:space="0" w:color="auto"/>
                                                <w:bottom w:val="none" w:sz="0" w:space="0" w:color="auto"/>
                                                <w:right w:val="none" w:sz="0" w:space="0" w:color="auto"/>
                                              </w:divBdr>
                                            </w:div>
                                            <w:div w:id="360590808">
                                              <w:marLeft w:val="0"/>
                                              <w:marRight w:val="0"/>
                                              <w:marTop w:val="360"/>
                                              <w:marBottom w:val="0"/>
                                              <w:divBdr>
                                                <w:top w:val="none" w:sz="0" w:space="0" w:color="auto"/>
                                                <w:left w:val="none" w:sz="0" w:space="0" w:color="auto"/>
                                                <w:bottom w:val="none" w:sz="0" w:space="0" w:color="auto"/>
                                                <w:right w:val="none" w:sz="0" w:space="0" w:color="auto"/>
                                              </w:divBdr>
                                            </w:div>
                                            <w:div w:id="988905223">
                                              <w:marLeft w:val="0"/>
                                              <w:marRight w:val="0"/>
                                              <w:marTop w:val="360"/>
                                              <w:marBottom w:val="0"/>
                                              <w:divBdr>
                                                <w:top w:val="none" w:sz="0" w:space="0" w:color="auto"/>
                                                <w:left w:val="none" w:sz="0" w:space="0" w:color="auto"/>
                                                <w:bottom w:val="none" w:sz="0" w:space="0" w:color="auto"/>
                                                <w:right w:val="none" w:sz="0" w:space="0" w:color="auto"/>
                                              </w:divBdr>
                                            </w:div>
                                            <w:div w:id="1886521797">
                                              <w:marLeft w:val="0"/>
                                              <w:marRight w:val="0"/>
                                              <w:marTop w:val="645"/>
                                              <w:marBottom w:val="495"/>
                                              <w:divBdr>
                                                <w:top w:val="none" w:sz="0" w:space="0" w:color="auto"/>
                                                <w:left w:val="none" w:sz="0" w:space="0" w:color="auto"/>
                                                <w:bottom w:val="none" w:sz="0" w:space="0" w:color="auto"/>
                                                <w:right w:val="none" w:sz="0" w:space="0" w:color="auto"/>
                                              </w:divBdr>
                                            </w:div>
                                            <w:div w:id="1212495676">
                                              <w:marLeft w:val="0"/>
                                              <w:marRight w:val="0"/>
                                              <w:marTop w:val="360"/>
                                              <w:marBottom w:val="0"/>
                                              <w:divBdr>
                                                <w:top w:val="none" w:sz="0" w:space="0" w:color="auto"/>
                                                <w:left w:val="none" w:sz="0" w:space="0" w:color="auto"/>
                                                <w:bottom w:val="none" w:sz="0" w:space="0" w:color="auto"/>
                                                <w:right w:val="none" w:sz="0" w:space="0" w:color="auto"/>
                                              </w:divBdr>
                                            </w:div>
                                            <w:div w:id="143620039">
                                              <w:marLeft w:val="0"/>
                                              <w:marRight w:val="0"/>
                                              <w:marTop w:val="360"/>
                                              <w:marBottom w:val="0"/>
                                              <w:divBdr>
                                                <w:top w:val="none" w:sz="0" w:space="0" w:color="auto"/>
                                                <w:left w:val="none" w:sz="0" w:space="0" w:color="auto"/>
                                                <w:bottom w:val="none" w:sz="0" w:space="0" w:color="auto"/>
                                                <w:right w:val="none" w:sz="0" w:space="0" w:color="auto"/>
                                              </w:divBdr>
                                            </w:div>
                                            <w:div w:id="795490693">
                                              <w:marLeft w:val="0"/>
                                              <w:marRight w:val="0"/>
                                              <w:marTop w:val="645"/>
                                              <w:marBottom w:val="495"/>
                                              <w:divBdr>
                                                <w:top w:val="none" w:sz="0" w:space="0" w:color="auto"/>
                                                <w:left w:val="none" w:sz="0" w:space="0" w:color="auto"/>
                                                <w:bottom w:val="none" w:sz="0" w:space="0" w:color="auto"/>
                                                <w:right w:val="none" w:sz="0" w:space="0" w:color="auto"/>
                                              </w:divBdr>
                                            </w:div>
                                            <w:div w:id="1187065019">
                                              <w:marLeft w:val="0"/>
                                              <w:marRight w:val="0"/>
                                              <w:marTop w:val="360"/>
                                              <w:marBottom w:val="0"/>
                                              <w:divBdr>
                                                <w:top w:val="none" w:sz="0" w:space="0" w:color="auto"/>
                                                <w:left w:val="none" w:sz="0" w:space="0" w:color="auto"/>
                                                <w:bottom w:val="none" w:sz="0" w:space="0" w:color="auto"/>
                                                <w:right w:val="none" w:sz="0" w:space="0" w:color="auto"/>
                                              </w:divBdr>
                                            </w:div>
                                            <w:div w:id="502940305">
                                              <w:marLeft w:val="0"/>
                                              <w:marRight w:val="0"/>
                                              <w:marTop w:val="360"/>
                                              <w:marBottom w:val="0"/>
                                              <w:divBdr>
                                                <w:top w:val="none" w:sz="0" w:space="0" w:color="auto"/>
                                                <w:left w:val="none" w:sz="0" w:space="0" w:color="auto"/>
                                                <w:bottom w:val="none" w:sz="0" w:space="0" w:color="auto"/>
                                                <w:right w:val="none" w:sz="0" w:space="0" w:color="auto"/>
                                              </w:divBdr>
                                            </w:div>
                                            <w:div w:id="1208296757">
                                              <w:marLeft w:val="0"/>
                                              <w:marRight w:val="0"/>
                                              <w:marTop w:val="645"/>
                                              <w:marBottom w:val="495"/>
                                              <w:divBdr>
                                                <w:top w:val="none" w:sz="0" w:space="0" w:color="auto"/>
                                                <w:left w:val="none" w:sz="0" w:space="0" w:color="auto"/>
                                                <w:bottom w:val="none" w:sz="0" w:space="0" w:color="auto"/>
                                                <w:right w:val="none" w:sz="0" w:space="0" w:color="auto"/>
                                              </w:divBdr>
                                            </w:div>
                                            <w:div w:id="1832986070">
                                              <w:marLeft w:val="0"/>
                                              <w:marRight w:val="0"/>
                                              <w:marTop w:val="360"/>
                                              <w:marBottom w:val="0"/>
                                              <w:divBdr>
                                                <w:top w:val="none" w:sz="0" w:space="0" w:color="auto"/>
                                                <w:left w:val="none" w:sz="0" w:space="0" w:color="auto"/>
                                                <w:bottom w:val="none" w:sz="0" w:space="0" w:color="auto"/>
                                                <w:right w:val="none" w:sz="0" w:space="0" w:color="auto"/>
                                              </w:divBdr>
                                            </w:div>
                                            <w:div w:id="664165997">
                                              <w:marLeft w:val="0"/>
                                              <w:marRight w:val="0"/>
                                              <w:marTop w:val="645"/>
                                              <w:marBottom w:val="495"/>
                                              <w:divBdr>
                                                <w:top w:val="none" w:sz="0" w:space="0" w:color="auto"/>
                                                <w:left w:val="none" w:sz="0" w:space="0" w:color="auto"/>
                                                <w:bottom w:val="none" w:sz="0" w:space="0" w:color="auto"/>
                                                <w:right w:val="none" w:sz="0" w:space="0" w:color="auto"/>
                                              </w:divBdr>
                                            </w:div>
                                            <w:div w:id="829249359">
                                              <w:marLeft w:val="0"/>
                                              <w:marRight w:val="0"/>
                                              <w:marTop w:val="360"/>
                                              <w:marBottom w:val="0"/>
                                              <w:divBdr>
                                                <w:top w:val="none" w:sz="0" w:space="0" w:color="auto"/>
                                                <w:left w:val="none" w:sz="0" w:space="0" w:color="auto"/>
                                                <w:bottom w:val="none" w:sz="0" w:space="0" w:color="auto"/>
                                                <w:right w:val="none" w:sz="0" w:space="0" w:color="auto"/>
                                              </w:divBdr>
                                            </w:div>
                                            <w:div w:id="220675024">
                                              <w:marLeft w:val="0"/>
                                              <w:marRight w:val="0"/>
                                              <w:marTop w:val="645"/>
                                              <w:marBottom w:val="495"/>
                                              <w:divBdr>
                                                <w:top w:val="none" w:sz="0" w:space="0" w:color="auto"/>
                                                <w:left w:val="none" w:sz="0" w:space="0" w:color="auto"/>
                                                <w:bottom w:val="none" w:sz="0" w:space="0" w:color="auto"/>
                                                <w:right w:val="none" w:sz="0" w:space="0" w:color="auto"/>
                                              </w:divBdr>
                                            </w:div>
                                            <w:div w:id="985548303">
                                              <w:marLeft w:val="0"/>
                                              <w:marRight w:val="0"/>
                                              <w:marTop w:val="360"/>
                                              <w:marBottom w:val="0"/>
                                              <w:divBdr>
                                                <w:top w:val="none" w:sz="0" w:space="0" w:color="auto"/>
                                                <w:left w:val="none" w:sz="0" w:space="0" w:color="auto"/>
                                                <w:bottom w:val="none" w:sz="0" w:space="0" w:color="auto"/>
                                                <w:right w:val="none" w:sz="0" w:space="0" w:color="auto"/>
                                              </w:divBdr>
                                            </w:div>
                                            <w:div w:id="1018120617">
                                              <w:marLeft w:val="0"/>
                                              <w:marRight w:val="0"/>
                                              <w:marTop w:val="360"/>
                                              <w:marBottom w:val="0"/>
                                              <w:divBdr>
                                                <w:top w:val="none" w:sz="0" w:space="0" w:color="auto"/>
                                                <w:left w:val="none" w:sz="0" w:space="0" w:color="auto"/>
                                                <w:bottom w:val="none" w:sz="0" w:space="0" w:color="auto"/>
                                                <w:right w:val="none" w:sz="0" w:space="0" w:color="auto"/>
                                              </w:divBdr>
                                            </w:div>
                                            <w:div w:id="48383205">
                                              <w:marLeft w:val="0"/>
                                              <w:marRight w:val="0"/>
                                              <w:marTop w:val="645"/>
                                              <w:marBottom w:val="495"/>
                                              <w:divBdr>
                                                <w:top w:val="none" w:sz="0" w:space="0" w:color="auto"/>
                                                <w:left w:val="none" w:sz="0" w:space="0" w:color="auto"/>
                                                <w:bottom w:val="none" w:sz="0" w:space="0" w:color="auto"/>
                                                <w:right w:val="none" w:sz="0" w:space="0" w:color="auto"/>
                                              </w:divBdr>
                                            </w:div>
                                            <w:div w:id="1738437220">
                                              <w:marLeft w:val="0"/>
                                              <w:marRight w:val="0"/>
                                              <w:marTop w:val="360"/>
                                              <w:marBottom w:val="0"/>
                                              <w:divBdr>
                                                <w:top w:val="none" w:sz="0" w:space="0" w:color="auto"/>
                                                <w:left w:val="none" w:sz="0" w:space="0" w:color="auto"/>
                                                <w:bottom w:val="none" w:sz="0" w:space="0" w:color="auto"/>
                                                <w:right w:val="none" w:sz="0" w:space="0" w:color="auto"/>
                                              </w:divBdr>
                                              <w:divsChild>
                                                <w:div w:id="496581942">
                                                  <w:marLeft w:val="0"/>
                                                  <w:marRight w:val="0"/>
                                                  <w:marTop w:val="0"/>
                                                  <w:marBottom w:val="0"/>
                                                  <w:divBdr>
                                                    <w:top w:val="none" w:sz="0" w:space="0" w:color="auto"/>
                                                    <w:left w:val="none" w:sz="0" w:space="0" w:color="auto"/>
                                                    <w:bottom w:val="none" w:sz="0" w:space="0" w:color="auto"/>
                                                    <w:right w:val="none" w:sz="0" w:space="0" w:color="auto"/>
                                                  </w:divBdr>
                                                </w:div>
                                                <w:div w:id="1692951303">
                                                  <w:marLeft w:val="600"/>
                                                  <w:marRight w:val="0"/>
                                                  <w:marTop w:val="80"/>
                                                  <w:marBottom w:val="0"/>
                                                  <w:divBdr>
                                                    <w:top w:val="none" w:sz="0" w:space="0" w:color="auto"/>
                                                    <w:left w:val="none" w:sz="0" w:space="0" w:color="auto"/>
                                                    <w:bottom w:val="none" w:sz="0" w:space="0" w:color="auto"/>
                                                    <w:right w:val="none" w:sz="0" w:space="0" w:color="auto"/>
                                                  </w:divBdr>
                                                </w:div>
                                                <w:div w:id="746920896">
                                                  <w:marLeft w:val="600"/>
                                                  <w:marRight w:val="0"/>
                                                  <w:marTop w:val="80"/>
                                                  <w:marBottom w:val="0"/>
                                                  <w:divBdr>
                                                    <w:top w:val="none" w:sz="0" w:space="0" w:color="auto"/>
                                                    <w:left w:val="none" w:sz="0" w:space="0" w:color="auto"/>
                                                    <w:bottom w:val="none" w:sz="0" w:space="0" w:color="auto"/>
                                                    <w:right w:val="none" w:sz="0" w:space="0" w:color="auto"/>
                                                  </w:divBdr>
                                                </w:div>
                                                <w:div w:id="838933936">
                                                  <w:marLeft w:val="600"/>
                                                  <w:marRight w:val="0"/>
                                                  <w:marTop w:val="80"/>
                                                  <w:marBottom w:val="0"/>
                                                  <w:divBdr>
                                                    <w:top w:val="none" w:sz="0" w:space="0" w:color="auto"/>
                                                    <w:left w:val="none" w:sz="0" w:space="0" w:color="auto"/>
                                                    <w:bottom w:val="none" w:sz="0" w:space="0" w:color="auto"/>
                                                    <w:right w:val="none" w:sz="0" w:space="0" w:color="auto"/>
                                                  </w:divBdr>
                                                </w:div>
                                                <w:div w:id="1741168191">
                                                  <w:marLeft w:val="600"/>
                                                  <w:marRight w:val="0"/>
                                                  <w:marTop w:val="80"/>
                                                  <w:marBottom w:val="0"/>
                                                  <w:divBdr>
                                                    <w:top w:val="none" w:sz="0" w:space="0" w:color="auto"/>
                                                    <w:left w:val="none" w:sz="0" w:space="0" w:color="auto"/>
                                                    <w:bottom w:val="none" w:sz="0" w:space="0" w:color="auto"/>
                                                    <w:right w:val="none" w:sz="0" w:space="0" w:color="auto"/>
                                                  </w:divBdr>
                                                </w:div>
                                              </w:divsChild>
                                            </w:div>
                                            <w:div w:id="496574525">
                                              <w:marLeft w:val="0"/>
                                              <w:marRight w:val="0"/>
                                              <w:marTop w:val="360"/>
                                              <w:marBottom w:val="0"/>
                                              <w:divBdr>
                                                <w:top w:val="none" w:sz="0" w:space="0" w:color="auto"/>
                                                <w:left w:val="none" w:sz="0" w:space="0" w:color="auto"/>
                                                <w:bottom w:val="none" w:sz="0" w:space="0" w:color="auto"/>
                                                <w:right w:val="none" w:sz="0" w:space="0" w:color="auto"/>
                                              </w:divBdr>
                                            </w:div>
                                            <w:div w:id="1591624779">
                                              <w:marLeft w:val="0"/>
                                              <w:marRight w:val="0"/>
                                              <w:marTop w:val="360"/>
                                              <w:marBottom w:val="0"/>
                                              <w:divBdr>
                                                <w:top w:val="none" w:sz="0" w:space="0" w:color="auto"/>
                                                <w:left w:val="none" w:sz="0" w:space="0" w:color="auto"/>
                                                <w:bottom w:val="none" w:sz="0" w:space="0" w:color="auto"/>
                                                <w:right w:val="none" w:sz="0" w:space="0" w:color="auto"/>
                                              </w:divBdr>
                                            </w:div>
                                            <w:div w:id="83578003">
                                              <w:marLeft w:val="0"/>
                                              <w:marRight w:val="0"/>
                                              <w:marTop w:val="645"/>
                                              <w:marBottom w:val="495"/>
                                              <w:divBdr>
                                                <w:top w:val="none" w:sz="0" w:space="0" w:color="auto"/>
                                                <w:left w:val="none" w:sz="0" w:space="0" w:color="auto"/>
                                                <w:bottom w:val="none" w:sz="0" w:space="0" w:color="auto"/>
                                                <w:right w:val="none" w:sz="0" w:space="0" w:color="auto"/>
                                              </w:divBdr>
                                            </w:div>
                                            <w:div w:id="933250576">
                                              <w:marLeft w:val="0"/>
                                              <w:marRight w:val="0"/>
                                              <w:marTop w:val="360"/>
                                              <w:marBottom w:val="0"/>
                                              <w:divBdr>
                                                <w:top w:val="none" w:sz="0" w:space="0" w:color="auto"/>
                                                <w:left w:val="none" w:sz="0" w:space="0" w:color="auto"/>
                                                <w:bottom w:val="none" w:sz="0" w:space="0" w:color="auto"/>
                                                <w:right w:val="none" w:sz="0" w:space="0" w:color="auto"/>
                                              </w:divBdr>
                                            </w:div>
                                            <w:div w:id="1765495152">
                                              <w:marLeft w:val="0"/>
                                              <w:marRight w:val="0"/>
                                              <w:marTop w:val="360"/>
                                              <w:marBottom w:val="0"/>
                                              <w:divBdr>
                                                <w:top w:val="none" w:sz="0" w:space="0" w:color="auto"/>
                                                <w:left w:val="none" w:sz="0" w:space="0" w:color="auto"/>
                                                <w:bottom w:val="none" w:sz="0" w:space="0" w:color="auto"/>
                                                <w:right w:val="none" w:sz="0" w:space="0" w:color="auto"/>
                                              </w:divBdr>
                                            </w:div>
                                            <w:div w:id="1525552572">
                                              <w:marLeft w:val="0"/>
                                              <w:marRight w:val="0"/>
                                              <w:marTop w:val="360"/>
                                              <w:marBottom w:val="0"/>
                                              <w:divBdr>
                                                <w:top w:val="none" w:sz="0" w:space="0" w:color="auto"/>
                                                <w:left w:val="none" w:sz="0" w:space="0" w:color="auto"/>
                                                <w:bottom w:val="none" w:sz="0" w:space="0" w:color="auto"/>
                                                <w:right w:val="none" w:sz="0" w:space="0" w:color="auto"/>
                                              </w:divBdr>
                                            </w:div>
                                            <w:div w:id="1272085842">
                                              <w:marLeft w:val="0"/>
                                              <w:marRight w:val="0"/>
                                              <w:marTop w:val="645"/>
                                              <w:marBottom w:val="495"/>
                                              <w:divBdr>
                                                <w:top w:val="none" w:sz="0" w:space="0" w:color="auto"/>
                                                <w:left w:val="none" w:sz="0" w:space="0" w:color="auto"/>
                                                <w:bottom w:val="none" w:sz="0" w:space="0" w:color="auto"/>
                                                <w:right w:val="none" w:sz="0" w:space="0" w:color="auto"/>
                                              </w:divBdr>
                                            </w:div>
                                            <w:div w:id="1626278476">
                                              <w:marLeft w:val="0"/>
                                              <w:marRight w:val="0"/>
                                              <w:marTop w:val="360"/>
                                              <w:marBottom w:val="0"/>
                                              <w:divBdr>
                                                <w:top w:val="none" w:sz="0" w:space="0" w:color="auto"/>
                                                <w:left w:val="none" w:sz="0" w:space="0" w:color="auto"/>
                                                <w:bottom w:val="none" w:sz="0" w:space="0" w:color="auto"/>
                                                <w:right w:val="none" w:sz="0" w:space="0" w:color="auto"/>
                                              </w:divBdr>
                                            </w:div>
                                            <w:div w:id="396637271">
                                              <w:marLeft w:val="0"/>
                                              <w:marRight w:val="0"/>
                                              <w:marTop w:val="645"/>
                                              <w:marBottom w:val="495"/>
                                              <w:divBdr>
                                                <w:top w:val="none" w:sz="0" w:space="0" w:color="auto"/>
                                                <w:left w:val="none" w:sz="0" w:space="0" w:color="auto"/>
                                                <w:bottom w:val="none" w:sz="0" w:space="0" w:color="auto"/>
                                                <w:right w:val="none" w:sz="0" w:space="0" w:color="auto"/>
                                              </w:divBdr>
                                            </w:div>
                                            <w:div w:id="234974726">
                                              <w:marLeft w:val="0"/>
                                              <w:marRight w:val="0"/>
                                              <w:marTop w:val="360"/>
                                              <w:marBottom w:val="0"/>
                                              <w:divBdr>
                                                <w:top w:val="none" w:sz="0" w:space="0" w:color="auto"/>
                                                <w:left w:val="none" w:sz="0" w:space="0" w:color="auto"/>
                                                <w:bottom w:val="none" w:sz="0" w:space="0" w:color="auto"/>
                                                <w:right w:val="none" w:sz="0" w:space="0" w:color="auto"/>
                                              </w:divBdr>
                                            </w:div>
                                            <w:div w:id="228077621">
                                              <w:marLeft w:val="0"/>
                                              <w:marRight w:val="0"/>
                                              <w:marTop w:val="645"/>
                                              <w:marBottom w:val="495"/>
                                              <w:divBdr>
                                                <w:top w:val="none" w:sz="0" w:space="0" w:color="auto"/>
                                                <w:left w:val="none" w:sz="0" w:space="0" w:color="auto"/>
                                                <w:bottom w:val="none" w:sz="0" w:space="0" w:color="auto"/>
                                                <w:right w:val="none" w:sz="0" w:space="0" w:color="auto"/>
                                              </w:divBdr>
                                            </w:div>
                                            <w:div w:id="331033105">
                                              <w:marLeft w:val="0"/>
                                              <w:marRight w:val="0"/>
                                              <w:marTop w:val="360"/>
                                              <w:marBottom w:val="0"/>
                                              <w:divBdr>
                                                <w:top w:val="none" w:sz="0" w:space="0" w:color="auto"/>
                                                <w:left w:val="none" w:sz="0" w:space="0" w:color="auto"/>
                                                <w:bottom w:val="none" w:sz="0" w:space="0" w:color="auto"/>
                                                <w:right w:val="none" w:sz="0" w:space="0" w:color="auto"/>
                                              </w:divBdr>
                                              <w:divsChild>
                                                <w:div w:id="2068188534">
                                                  <w:marLeft w:val="0"/>
                                                  <w:marRight w:val="0"/>
                                                  <w:marTop w:val="0"/>
                                                  <w:marBottom w:val="0"/>
                                                  <w:divBdr>
                                                    <w:top w:val="none" w:sz="0" w:space="0" w:color="auto"/>
                                                    <w:left w:val="none" w:sz="0" w:space="0" w:color="auto"/>
                                                    <w:bottom w:val="none" w:sz="0" w:space="0" w:color="auto"/>
                                                    <w:right w:val="none" w:sz="0" w:space="0" w:color="auto"/>
                                                  </w:divBdr>
                                                </w:div>
                                                <w:div w:id="1715152087">
                                                  <w:marLeft w:val="600"/>
                                                  <w:marRight w:val="0"/>
                                                  <w:marTop w:val="80"/>
                                                  <w:marBottom w:val="0"/>
                                                  <w:divBdr>
                                                    <w:top w:val="none" w:sz="0" w:space="0" w:color="auto"/>
                                                    <w:left w:val="none" w:sz="0" w:space="0" w:color="auto"/>
                                                    <w:bottom w:val="none" w:sz="0" w:space="0" w:color="auto"/>
                                                    <w:right w:val="none" w:sz="0" w:space="0" w:color="auto"/>
                                                  </w:divBdr>
                                                </w:div>
                                                <w:div w:id="1368216650">
                                                  <w:marLeft w:val="600"/>
                                                  <w:marRight w:val="0"/>
                                                  <w:marTop w:val="80"/>
                                                  <w:marBottom w:val="0"/>
                                                  <w:divBdr>
                                                    <w:top w:val="none" w:sz="0" w:space="0" w:color="auto"/>
                                                    <w:left w:val="none" w:sz="0" w:space="0" w:color="auto"/>
                                                    <w:bottom w:val="none" w:sz="0" w:space="0" w:color="auto"/>
                                                    <w:right w:val="none" w:sz="0" w:space="0" w:color="auto"/>
                                                  </w:divBdr>
                                                </w:div>
                                                <w:div w:id="1328050365">
                                                  <w:marLeft w:val="600"/>
                                                  <w:marRight w:val="0"/>
                                                  <w:marTop w:val="80"/>
                                                  <w:marBottom w:val="0"/>
                                                  <w:divBdr>
                                                    <w:top w:val="none" w:sz="0" w:space="0" w:color="auto"/>
                                                    <w:left w:val="none" w:sz="0" w:space="0" w:color="auto"/>
                                                    <w:bottom w:val="none" w:sz="0" w:space="0" w:color="auto"/>
                                                    <w:right w:val="none" w:sz="0" w:space="0" w:color="auto"/>
                                                  </w:divBdr>
                                                </w:div>
                                                <w:div w:id="810172961">
                                                  <w:marLeft w:val="600"/>
                                                  <w:marRight w:val="0"/>
                                                  <w:marTop w:val="80"/>
                                                  <w:marBottom w:val="0"/>
                                                  <w:divBdr>
                                                    <w:top w:val="none" w:sz="0" w:space="0" w:color="auto"/>
                                                    <w:left w:val="none" w:sz="0" w:space="0" w:color="auto"/>
                                                    <w:bottom w:val="none" w:sz="0" w:space="0" w:color="auto"/>
                                                    <w:right w:val="none" w:sz="0" w:space="0" w:color="auto"/>
                                                  </w:divBdr>
                                                </w:div>
                                              </w:divsChild>
                                            </w:div>
                                            <w:div w:id="1408653659">
                                              <w:marLeft w:val="0"/>
                                              <w:marRight w:val="0"/>
                                              <w:marTop w:val="645"/>
                                              <w:marBottom w:val="495"/>
                                              <w:divBdr>
                                                <w:top w:val="none" w:sz="0" w:space="0" w:color="auto"/>
                                                <w:left w:val="none" w:sz="0" w:space="0" w:color="auto"/>
                                                <w:bottom w:val="none" w:sz="0" w:space="0" w:color="auto"/>
                                                <w:right w:val="none" w:sz="0" w:space="0" w:color="auto"/>
                                              </w:divBdr>
                                            </w:div>
                                            <w:div w:id="449125976">
                                              <w:marLeft w:val="0"/>
                                              <w:marRight w:val="0"/>
                                              <w:marTop w:val="360"/>
                                              <w:marBottom w:val="0"/>
                                              <w:divBdr>
                                                <w:top w:val="none" w:sz="0" w:space="0" w:color="auto"/>
                                                <w:left w:val="none" w:sz="0" w:space="0" w:color="auto"/>
                                                <w:bottom w:val="none" w:sz="0" w:space="0" w:color="auto"/>
                                                <w:right w:val="none" w:sz="0" w:space="0" w:color="auto"/>
                                              </w:divBdr>
                                            </w:div>
                                            <w:div w:id="843935818">
                                              <w:marLeft w:val="0"/>
                                              <w:marRight w:val="0"/>
                                              <w:marTop w:val="645"/>
                                              <w:marBottom w:val="495"/>
                                              <w:divBdr>
                                                <w:top w:val="none" w:sz="0" w:space="0" w:color="auto"/>
                                                <w:left w:val="none" w:sz="0" w:space="0" w:color="auto"/>
                                                <w:bottom w:val="none" w:sz="0" w:space="0" w:color="auto"/>
                                                <w:right w:val="none" w:sz="0" w:space="0" w:color="auto"/>
                                              </w:divBdr>
                                            </w:div>
                                            <w:div w:id="1877765783">
                                              <w:marLeft w:val="0"/>
                                              <w:marRight w:val="0"/>
                                              <w:marTop w:val="360"/>
                                              <w:marBottom w:val="0"/>
                                              <w:divBdr>
                                                <w:top w:val="none" w:sz="0" w:space="0" w:color="auto"/>
                                                <w:left w:val="none" w:sz="0" w:space="0" w:color="auto"/>
                                                <w:bottom w:val="none" w:sz="0" w:space="0" w:color="auto"/>
                                                <w:right w:val="none" w:sz="0" w:space="0" w:color="auto"/>
                                              </w:divBdr>
                                            </w:div>
                                            <w:div w:id="1083918467">
                                              <w:marLeft w:val="0"/>
                                              <w:marRight w:val="0"/>
                                              <w:marTop w:val="360"/>
                                              <w:marBottom w:val="0"/>
                                              <w:divBdr>
                                                <w:top w:val="none" w:sz="0" w:space="0" w:color="auto"/>
                                                <w:left w:val="none" w:sz="0" w:space="0" w:color="auto"/>
                                                <w:bottom w:val="none" w:sz="0" w:space="0" w:color="auto"/>
                                                <w:right w:val="none" w:sz="0" w:space="0" w:color="auto"/>
                                              </w:divBdr>
                                            </w:div>
                                            <w:div w:id="1618558774">
                                              <w:marLeft w:val="0"/>
                                              <w:marRight w:val="0"/>
                                              <w:marTop w:val="440"/>
                                              <w:marBottom w:val="200"/>
                                              <w:divBdr>
                                                <w:top w:val="none" w:sz="0" w:space="0" w:color="auto"/>
                                                <w:left w:val="none" w:sz="0" w:space="0" w:color="auto"/>
                                                <w:bottom w:val="none" w:sz="0" w:space="0" w:color="auto"/>
                                                <w:right w:val="none" w:sz="0" w:space="0" w:color="auto"/>
                                              </w:divBdr>
                                            </w:div>
                                            <w:div w:id="579756485">
                                              <w:marLeft w:val="0"/>
                                              <w:marRight w:val="0"/>
                                              <w:marTop w:val="645"/>
                                              <w:marBottom w:val="495"/>
                                              <w:divBdr>
                                                <w:top w:val="none" w:sz="0" w:space="0" w:color="auto"/>
                                                <w:left w:val="none" w:sz="0" w:space="0" w:color="auto"/>
                                                <w:bottom w:val="none" w:sz="0" w:space="0" w:color="auto"/>
                                                <w:right w:val="none" w:sz="0" w:space="0" w:color="auto"/>
                                              </w:divBdr>
                                            </w:div>
                                            <w:div w:id="1737048525">
                                              <w:marLeft w:val="0"/>
                                              <w:marRight w:val="0"/>
                                              <w:marTop w:val="360"/>
                                              <w:marBottom w:val="0"/>
                                              <w:divBdr>
                                                <w:top w:val="none" w:sz="0" w:space="0" w:color="auto"/>
                                                <w:left w:val="none" w:sz="0" w:space="0" w:color="auto"/>
                                                <w:bottom w:val="none" w:sz="0" w:space="0" w:color="auto"/>
                                                <w:right w:val="none" w:sz="0" w:space="0" w:color="auto"/>
                                              </w:divBdr>
                                            </w:div>
                                            <w:div w:id="1950241159">
                                              <w:marLeft w:val="0"/>
                                              <w:marRight w:val="0"/>
                                              <w:marTop w:val="645"/>
                                              <w:marBottom w:val="495"/>
                                              <w:divBdr>
                                                <w:top w:val="none" w:sz="0" w:space="0" w:color="auto"/>
                                                <w:left w:val="none" w:sz="0" w:space="0" w:color="auto"/>
                                                <w:bottom w:val="none" w:sz="0" w:space="0" w:color="auto"/>
                                                <w:right w:val="none" w:sz="0" w:space="0" w:color="auto"/>
                                              </w:divBdr>
                                            </w:div>
                                            <w:div w:id="1191987580">
                                              <w:marLeft w:val="0"/>
                                              <w:marRight w:val="0"/>
                                              <w:marTop w:val="360"/>
                                              <w:marBottom w:val="0"/>
                                              <w:divBdr>
                                                <w:top w:val="none" w:sz="0" w:space="0" w:color="auto"/>
                                                <w:left w:val="none" w:sz="0" w:space="0" w:color="auto"/>
                                                <w:bottom w:val="none" w:sz="0" w:space="0" w:color="auto"/>
                                                <w:right w:val="none" w:sz="0" w:space="0" w:color="auto"/>
                                              </w:divBdr>
                                            </w:div>
                                            <w:div w:id="1127310019">
                                              <w:marLeft w:val="0"/>
                                              <w:marRight w:val="0"/>
                                              <w:marTop w:val="645"/>
                                              <w:marBottom w:val="495"/>
                                              <w:divBdr>
                                                <w:top w:val="none" w:sz="0" w:space="0" w:color="auto"/>
                                                <w:left w:val="none" w:sz="0" w:space="0" w:color="auto"/>
                                                <w:bottom w:val="none" w:sz="0" w:space="0" w:color="auto"/>
                                                <w:right w:val="none" w:sz="0" w:space="0" w:color="auto"/>
                                              </w:divBdr>
                                            </w:div>
                                            <w:div w:id="2069525801">
                                              <w:marLeft w:val="0"/>
                                              <w:marRight w:val="0"/>
                                              <w:marTop w:val="360"/>
                                              <w:marBottom w:val="0"/>
                                              <w:divBdr>
                                                <w:top w:val="none" w:sz="0" w:space="0" w:color="auto"/>
                                                <w:left w:val="none" w:sz="0" w:space="0" w:color="auto"/>
                                                <w:bottom w:val="none" w:sz="0" w:space="0" w:color="auto"/>
                                                <w:right w:val="none" w:sz="0" w:space="0" w:color="auto"/>
                                              </w:divBdr>
                                            </w:div>
                                            <w:div w:id="1568808859">
                                              <w:marLeft w:val="0"/>
                                              <w:marRight w:val="0"/>
                                              <w:marTop w:val="645"/>
                                              <w:marBottom w:val="495"/>
                                              <w:divBdr>
                                                <w:top w:val="none" w:sz="0" w:space="0" w:color="auto"/>
                                                <w:left w:val="none" w:sz="0" w:space="0" w:color="auto"/>
                                                <w:bottom w:val="none" w:sz="0" w:space="0" w:color="auto"/>
                                                <w:right w:val="none" w:sz="0" w:space="0" w:color="auto"/>
                                              </w:divBdr>
                                            </w:div>
                                            <w:div w:id="242180483">
                                              <w:marLeft w:val="0"/>
                                              <w:marRight w:val="0"/>
                                              <w:marTop w:val="360"/>
                                              <w:marBottom w:val="0"/>
                                              <w:divBdr>
                                                <w:top w:val="none" w:sz="0" w:space="0" w:color="auto"/>
                                                <w:left w:val="none" w:sz="0" w:space="0" w:color="auto"/>
                                                <w:bottom w:val="none" w:sz="0" w:space="0" w:color="auto"/>
                                                <w:right w:val="none" w:sz="0" w:space="0" w:color="auto"/>
                                              </w:divBdr>
                                            </w:div>
                                            <w:div w:id="122384781">
                                              <w:marLeft w:val="0"/>
                                              <w:marRight w:val="0"/>
                                              <w:marTop w:val="645"/>
                                              <w:marBottom w:val="495"/>
                                              <w:divBdr>
                                                <w:top w:val="none" w:sz="0" w:space="0" w:color="auto"/>
                                                <w:left w:val="none" w:sz="0" w:space="0" w:color="auto"/>
                                                <w:bottom w:val="none" w:sz="0" w:space="0" w:color="auto"/>
                                                <w:right w:val="none" w:sz="0" w:space="0" w:color="auto"/>
                                              </w:divBdr>
                                            </w:div>
                                            <w:div w:id="1224754481">
                                              <w:marLeft w:val="0"/>
                                              <w:marRight w:val="0"/>
                                              <w:marTop w:val="360"/>
                                              <w:marBottom w:val="0"/>
                                              <w:divBdr>
                                                <w:top w:val="none" w:sz="0" w:space="0" w:color="auto"/>
                                                <w:left w:val="none" w:sz="0" w:space="0" w:color="auto"/>
                                                <w:bottom w:val="none" w:sz="0" w:space="0" w:color="auto"/>
                                                <w:right w:val="none" w:sz="0" w:space="0" w:color="auto"/>
                                              </w:divBdr>
                                            </w:div>
                                            <w:div w:id="2139444332">
                                              <w:marLeft w:val="0"/>
                                              <w:marRight w:val="0"/>
                                              <w:marTop w:val="440"/>
                                              <w:marBottom w:val="200"/>
                                              <w:divBdr>
                                                <w:top w:val="none" w:sz="0" w:space="0" w:color="auto"/>
                                                <w:left w:val="none" w:sz="0" w:space="0" w:color="auto"/>
                                                <w:bottom w:val="none" w:sz="0" w:space="0" w:color="auto"/>
                                                <w:right w:val="none" w:sz="0" w:space="0" w:color="auto"/>
                                              </w:divBdr>
                                            </w:div>
                                            <w:div w:id="1676685533">
                                              <w:marLeft w:val="0"/>
                                              <w:marRight w:val="0"/>
                                              <w:marTop w:val="645"/>
                                              <w:marBottom w:val="495"/>
                                              <w:divBdr>
                                                <w:top w:val="none" w:sz="0" w:space="0" w:color="auto"/>
                                                <w:left w:val="none" w:sz="0" w:space="0" w:color="auto"/>
                                                <w:bottom w:val="none" w:sz="0" w:space="0" w:color="auto"/>
                                                <w:right w:val="none" w:sz="0" w:space="0" w:color="auto"/>
                                              </w:divBdr>
                                            </w:div>
                                            <w:div w:id="621426976">
                                              <w:marLeft w:val="0"/>
                                              <w:marRight w:val="0"/>
                                              <w:marTop w:val="360"/>
                                              <w:marBottom w:val="0"/>
                                              <w:divBdr>
                                                <w:top w:val="none" w:sz="0" w:space="0" w:color="auto"/>
                                                <w:left w:val="none" w:sz="0" w:space="0" w:color="auto"/>
                                                <w:bottom w:val="none" w:sz="0" w:space="0" w:color="auto"/>
                                                <w:right w:val="none" w:sz="0" w:space="0" w:color="auto"/>
                                              </w:divBdr>
                                            </w:div>
                                            <w:div w:id="569385114">
                                              <w:marLeft w:val="0"/>
                                              <w:marRight w:val="0"/>
                                              <w:marTop w:val="645"/>
                                              <w:marBottom w:val="495"/>
                                              <w:divBdr>
                                                <w:top w:val="none" w:sz="0" w:space="0" w:color="auto"/>
                                                <w:left w:val="none" w:sz="0" w:space="0" w:color="auto"/>
                                                <w:bottom w:val="none" w:sz="0" w:space="0" w:color="auto"/>
                                                <w:right w:val="none" w:sz="0" w:space="0" w:color="auto"/>
                                              </w:divBdr>
                                            </w:div>
                                            <w:div w:id="1203788879">
                                              <w:marLeft w:val="0"/>
                                              <w:marRight w:val="0"/>
                                              <w:marTop w:val="360"/>
                                              <w:marBottom w:val="0"/>
                                              <w:divBdr>
                                                <w:top w:val="none" w:sz="0" w:space="0" w:color="auto"/>
                                                <w:left w:val="none" w:sz="0" w:space="0" w:color="auto"/>
                                                <w:bottom w:val="none" w:sz="0" w:space="0" w:color="auto"/>
                                                <w:right w:val="none" w:sz="0" w:space="0" w:color="auto"/>
                                              </w:divBdr>
                                            </w:div>
                                            <w:div w:id="1992246937">
                                              <w:marLeft w:val="0"/>
                                              <w:marRight w:val="0"/>
                                              <w:marTop w:val="360"/>
                                              <w:marBottom w:val="0"/>
                                              <w:divBdr>
                                                <w:top w:val="none" w:sz="0" w:space="0" w:color="auto"/>
                                                <w:left w:val="none" w:sz="0" w:space="0" w:color="auto"/>
                                                <w:bottom w:val="none" w:sz="0" w:space="0" w:color="auto"/>
                                                <w:right w:val="none" w:sz="0" w:space="0" w:color="auto"/>
                                              </w:divBdr>
                                            </w:div>
                                            <w:div w:id="2081706666">
                                              <w:marLeft w:val="0"/>
                                              <w:marRight w:val="0"/>
                                              <w:marTop w:val="645"/>
                                              <w:marBottom w:val="495"/>
                                              <w:divBdr>
                                                <w:top w:val="none" w:sz="0" w:space="0" w:color="auto"/>
                                                <w:left w:val="none" w:sz="0" w:space="0" w:color="auto"/>
                                                <w:bottom w:val="none" w:sz="0" w:space="0" w:color="auto"/>
                                                <w:right w:val="none" w:sz="0" w:space="0" w:color="auto"/>
                                              </w:divBdr>
                                            </w:div>
                                            <w:div w:id="1963917912">
                                              <w:marLeft w:val="0"/>
                                              <w:marRight w:val="0"/>
                                              <w:marTop w:val="360"/>
                                              <w:marBottom w:val="0"/>
                                              <w:divBdr>
                                                <w:top w:val="none" w:sz="0" w:space="0" w:color="auto"/>
                                                <w:left w:val="none" w:sz="0" w:space="0" w:color="auto"/>
                                                <w:bottom w:val="none" w:sz="0" w:space="0" w:color="auto"/>
                                                <w:right w:val="none" w:sz="0" w:space="0" w:color="auto"/>
                                              </w:divBdr>
                                            </w:div>
                                            <w:div w:id="1649894672">
                                              <w:marLeft w:val="0"/>
                                              <w:marRight w:val="0"/>
                                              <w:marTop w:val="360"/>
                                              <w:marBottom w:val="0"/>
                                              <w:divBdr>
                                                <w:top w:val="none" w:sz="0" w:space="0" w:color="auto"/>
                                                <w:left w:val="none" w:sz="0" w:space="0" w:color="auto"/>
                                                <w:bottom w:val="none" w:sz="0" w:space="0" w:color="auto"/>
                                                <w:right w:val="none" w:sz="0" w:space="0" w:color="auto"/>
                                              </w:divBdr>
                                            </w:div>
                                            <w:div w:id="1011179424">
                                              <w:marLeft w:val="0"/>
                                              <w:marRight w:val="0"/>
                                              <w:marTop w:val="360"/>
                                              <w:marBottom w:val="0"/>
                                              <w:divBdr>
                                                <w:top w:val="none" w:sz="0" w:space="0" w:color="auto"/>
                                                <w:left w:val="none" w:sz="0" w:space="0" w:color="auto"/>
                                                <w:bottom w:val="none" w:sz="0" w:space="0" w:color="auto"/>
                                                <w:right w:val="none" w:sz="0" w:space="0" w:color="auto"/>
                                              </w:divBdr>
                                            </w:div>
                                            <w:div w:id="681514222">
                                              <w:marLeft w:val="0"/>
                                              <w:marRight w:val="0"/>
                                              <w:marTop w:val="440"/>
                                              <w:marBottom w:val="200"/>
                                              <w:divBdr>
                                                <w:top w:val="none" w:sz="0" w:space="0" w:color="auto"/>
                                                <w:left w:val="none" w:sz="0" w:space="0" w:color="auto"/>
                                                <w:bottom w:val="none" w:sz="0" w:space="0" w:color="auto"/>
                                                <w:right w:val="none" w:sz="0" w:space="0" w:color="auto"/>
                                              </w:divBdr>
                                            </w:div>
                                            <w:div w:id="122622308">
                                              <w:marLeft w:val="0"/>
                                              <w:marRight w:val="0"/>
                                              <w:marTop w:val="645"/>
                                              <w:marBottom w:val="495"/>
                                              <w:divBdr>
                                                <w:top w:val="none" w:sz="0" w:space="0" w:color="auto"/>
                                                <w:left w:val="none" w:sz="0" w:space="0" w:color="auto"/>
                                                <w:bottom w:val="none" w:sz="0" w:space="0" w:color="auto"/>
                                                <w:right w:val="none" w:sz="0" w:space="0" w:color="auto"/>
                                              </w:divBdr>
                                            </w:div>
                                            <w:div w:id="1160392118">
                                              <w:marLeft w:val="0"/>
                                              <w:marRight w:val="0"/>
                                              <w:marTop w:val="360"/>
                                              <w:marBottom w:val="0"/>
                                              <w:divBdr>
                                                <w:top w:val="none" w:sz="0" w:space="0" w:color="auto"/>
                                                <w:left w:val="none" w:sz="0" w:space="0" w:color="auto"/>
                                                <w:bottom w:val="none" w:sz="0" w:space="0" w:color="auto"/>
                                                <w:right w:val="none" w:sz="0" w:space="0" w:color="auto"/>
                                              </w:divBdr>
                                            </w:div>
                                            <w:div w:id="889147125">
                                              <w:marLeft w:val="0"/>
                                              <w:marRight w:val="0"/>
                                              <w:marTop w:val="360"/>
                                              <w:marBottom w:val="0"/>
                                              <w:divBdr>
                                                <w:top w:val="none" w:sz="0" w:space="0" w:color="auto"/>
                                                <w:left w:val="none" w:sz="0" w:space="0" w:color="auto"/>
                                                <w:bottom w:val="none" w:sz="0" w:space="0" w:color="auto"/>
                                                <w:right w:val="none" w:sz="0" w:space="0" w:color="auto"/>
                                              </w:divBdr>
                                            </w:div>
                                            <w:div w:id="716273587">
                                              <w:marLeft w:val="0"/>
                                              <w:marRight w:val="0"/>
                                              <w:marTop w:val="645"/>
                                              <w:marBottom w:val="495"/>
                                              <w:divBdr>
                                                <w:top w:val="none" w:sz="0" w:space="0" w:color="auto"/>
                                                <w:left w:val="none" w:sz="0" w:space="0" w:color="auto"/>
                                                <w:bottom w:val="none" w:sz="0" w:space="0" w:color="auto"/>
                                                <w:right w:val="none" w:sz="0" w:space="0" w:color="auto"/>
                                              </w:divBdr>
                                            </w:div>
                                            <w:div w:id="1188251383">
                                              <w:marLeft w:val="0"/>
                                              <w:marRight w:val="0"/>
                                              <w:marTop w:val="360"/>
                                              <w:marBottom w:val="0"/>
                                              <w:divBdr>
                                                <w:top w:val="none" w:sz="0" w:space="0" w:color="auto"/>
                                                <w:left w:val="none" w:sz="0" w:space="0" w:color="auto"/>
                                                <w:bottom w:val="none" w:sz="0" w:space="0" w:color="auto"/>
                                                <w:right w:val="none" w:sz="0" w:space="0" w:color="auto"/>
                                              </w:divBdr>
                                            </w:div>
                                            <w:div w:id="2121870802">
                                              <w:marLeft w:val="0"/>
                                              <w:marRight w:val="0"/>
                                              <w:marTop w:val="645"/>
                                              <w:marBottom w:val="495"/>
                                              <w:divBdr>
                                                <w:top w:val="none" w:sz="0" w:space="0" w:color="auto"/>
                                                <w:left w:val="none" w:sz="0" w:space="0" w:color="auto"/>
                                                <w:bottom w:val="none" w:sz="0" w:space="0" w:color="auto"/>
                                                <w:right w:val="none" w:sz="0" w:space="0" w:color="auto"/>
                                              </w:divBdr>
                                            </w:div>
                                            <w:div w:id="1581135190">
                                              <w:marLeft w:val="0"/>
                                              <w:marRight w:val="0"/>
                                              <w:marTop w:val="360"/>
                                              <w:marBottom w:val="0"/>
                                              <w:divBdr>
                                                <w:top w:val="none" w:sz="0" w:space="0" w:color="auto"/>
                                                <w:left w:val="none" w:sz="0" w:space="0" w:color="auto"/>
                                                <w:bottom w:val="none" w:sz="0" w:space="0" w:color="auto"/>
                                                <w:right w:val="none" w:sz="0" w:space="0" w:color="auto"/>
                                              </w:divBdr>
                                            </w:div>
                                            <w:div w:id="1126923886">
                                              <w:marLeft w:val="0"/>
                                              <w:marRight w:val="0"/>
                                              <w:marTop w:val="360"/>
                                              <w:marBottom w:val="0"/>
                                              <w:divBdr>
                                                <w:top w:val="none" w:sz="0" w:space="0" w:color="auto"/>
                                                <w:left w:val="none" w:sz="0" w:space="0" w:color="auto"/>
                                                <w:bottom w:val="none" w:sz="0" w:space="0" w:color="auto"/>
                                                <w:right w:val="none" w:sz="0" w:space="0" w:color="auto"/>
                                              </w:divBdr>
                                            </w:div>
                                            <w:div w:id="1703021530">
                                              <w:marLeft w:val="0"/>
                                              <w:marRight w:val="0"/>
                                              <w:marTop w:val="645"/>
                                              <w:marBottom w:val="495"/>
                                              <w:divBdr>
                                                <w:top w:val="none" w:sz="0" w:space="0" w:color="auto"/>
                                                <w:left w:val="none" w:sz="0" w:space="0" w:color="auto"/>
                                                <w:bottom w:val="none" w:sz="0" w:space="0" w:color="auto"/>
                                                <w:right w:val="none" w:sz="0" w:space="0" w:color="auto"/>
                                              </w:divBdr>
                                            </w:div>
                                            <w:div w:id="671487458">
                                              <w:marLeft w:val="0"/>
                                              <w:marRight w:val="0"/>
                                              <w:marTop w:val="360"/>
                                              <w:marBottom w:val="0"/>
                                              <w:divBdr>
                                                <w:top w:val="none" w:sz="0" w:space="0" w:color="auto"/>
                                                <w:left w:val="none" w:sz="0" w:space="0" w:color="auto"/>
                                                <w:bottom w:val="none" w:sz="0" w:space="0" w:color="auto"/>
                                                <w:right w:val="none" w:sz="0" w:space="0" w:color="auto"/>
                                              </w:divBdr>
                                            </w:div>
                                            <w:div w:id="496386905">
                                              <w:marLeft w:val="0"/>
                                              <w:marRight w:val="0"/>
                                              <w:marTop w:val="645"/>
                                              <w:marBottom w:val="495"/>
                                              <w:divBdr>
                                                <w:top w:val="none" w:sz="0" w:space="0" w:color="auto"/>
                                                <w:left w:val="none" w:sz="0" w:space="0" w:color="auto"/>
                                                <w:bottom w:val="none" w:sz="0" w:space="0" w:color="auto"/>
                                                <w:right w:val="none" w:sz="0" w:space="0" w:color="auto"/>
                                              </w:divBdr>
                                            </w:div>
                                            <w:div w:id="1492407591">
                                              <w:marLeft w:val="0"/>
                                              <w:marRight w:val="0"/>
                                              <w:marTop w:val="360"/>
                                              <w:marBottom w:val="0"/>
                                              <w:divBdr>
                                                <w:top w:val="none" w:sz="0" w:space="0" w:color="auto"/>
                                                <w:left w:val="none" w:sz="0" w:space="0" w:color="auto"/>
                                                <w:bottom w:val="none" w:sz="0" w:space="0" w:color="auto"/>
                                                <w:right w:val="none" w:sz="0" w:space="0" w:color="auto"/>
                                              </w:divBdr>
                                            </w:div>
                                            <w:div w:id="1471096190">
                                              <w:marLeft w:val="0"/>
                                              <w:marRight w:val="0"/>
                                              <w:marTop w:val="360"/>
                                              <w:marBottom w:val="0"/>
                                              <w:divBdr>
                                                <w:top w:val="none" w:sz="0" w:space="0" w:color="auto"/>
                                                <w:left w:val="none" w:sz="0" w:space="0" w:color="auto"/>
                                                <w:bottom w:val="none" w:sz="0" w:space="0" w:color="auto"/>
                                                <w:right w:val="none" w:sz="0" w:space="0" w:color="auto"/>
                                              </w:divBdr>
                                            </w:div>
                                            <w:div w:id="1428386875">
                                              <w:marLeft w:val="0"/>
                                              <w:marRight w:val="0"/>
                                              <w:marTop w:val="440"/>
                                              <w:marBottom w:val="200"/>
                                              <w:divBdr>
                                                <w:top w:val="none" w:sz="0" w:space="0" w:color="auto"/>
                                                <w:left w:val="none" w:sz="0" w:space="0" w:color="auto"/>
                                                <w:bottom w:val="none" w:sz="0" w:space="0" w:color="auto"/>
                                                <w:right w:val="none" w:sz="0" w:space="0" w:color="auto"/>
                                              </w:divBdr>
                                            </w:div>
                                            <w:div w:id="501287015">
                                              <w:marLeft w:val="0"/>
                                              <w:marRight w:val="0"/>
                                              <w:marTop w:val="645"/>
                                              <w:marBottom w:val="495"/>
                                              <w:divBdr>
                                                <w:top w:val="none" w:sz="0" w:space="0" w:color="auto"/>
                                                <w:left w:val="none" w:sz="0" w:space="0" w:color="auto"/>
                                                <w:bottom w:val="none" w:sz="0" w:space="0" w:color="auto"/>
                                                <w:right w:val="none" w:sz="0" w:space="0" w:color="auto"/>
                                              </w:divBdr>
                                            </w:div>
                                            <w:div w:id="1870296538">
                                              <w:marLeft w:val="0"/>
                                              <w:marRight w:val="0"/>
                                              <w:marTop w:val="360"/>
                                              <w:marBottom w:val="0"/>
                                              <w:divBdr>
                                                <w:top w:val="none" w:sz="0" w:space="0" w:color="auto"/>
                                                <w:left w:val="none" w:sz="0" w:space="0" w:color="auto"/>
                                                <w:bottom w:val="none" w:sz="0" w:space="0" w:color="auto"/>
                                                <w:right w:val="none" w:sz="0" w:space="0" w:color="auto"/>
                                              </w:divBdr>
                                            </w:div>
                                            <w:div w:id="1191602169">
                                              <w:marLeft w:val="0"/>
                                              <w:marRight w:val="0"/>
                                              <w:marTop w:val="360"/>
                                              <w:marBottom w:val="0"/>
                                              <w:divBdr>
                                                <w:top w:val="none" w:sz="0" w:space="0" w:color="auto"/>
                                                <w:left w:val="none" w:sz="0" w:space="0" w:color="auto"/>
                                                <w:bottom w:val="none" w:sz="0" w:space="0" w:color="auto"/>
                                                <w:right w:val="none" w:sz="0" w:space="0" w:color="auto"/>
                                              </w:divBdr>
                                            </w:div>
                                            <w:div w:id="1771000796">
                                              <w:marLeft w:val="0"/>
                                              <w:marRight w:val="0"/>
                                              <w:marTop w:val="645"/>
                                              <w:marBottom w:val="495"/>
                                              <w:divBdr>
                                                <w:top w:val="none" w:sz="0" w:space="0" w:color="auto"/>
                                                <w:left w:val="none" w:sz="0" w:space="0" w:color="auto"/>
                                                <w:bottom w:val="none" w:sz="0" w:space="0" w:color="auto"/>
                                                <w:right w:val="none" w:sz="0" w:space="0" w:color="auto"/>
                                              </w:divBdr>
                                            </w:div>
                                            <w:div w:id="1040399806">
                                              <w:marLeft w:val="0"/>
                                              <w:marRight w:val="0"/>
                                              <w:marTop w:val="360"/>
                                              <w:marBottom w:val="0"/>
                                              <w:divBdr>
                                                <w:top w:val="none" w:sz="0" w:space="0" w:color="auto"/>
                                                <w:left w:val="none" w:sz="0" w:space="0" w:color="auto"/>
                                                <w:bottom w:val="none" w:sz="0" w:space="0" w:color="auto"/>
                                                <w:right w:val="none" w:sz="0" w:space="0" w:color="auto"/>
                                              </w:divBdr>
                                            </w:div>
                                          </w:divsChild>
                                        </w:div>
                                        <w:div w:id="248774826">
                                          <w:marLeft w:val="0"/>
                                          <w:marRight w:val="0"/>
                                          <w:marTop w:val="440"/>
                                          <w:marBottom w:val="740"/>
                                          <w:divBdr>
                                            <w:top w:val="none" w:sz="0" w:space="0" w:color="auto"/>
                                            <w:left w:val="none" w:sz="0" w:space="0" w:color="auto"/>
                                            <w:bottom w:val="none" w:sz="0" w:space="0" w:color="auto"/>
                                            <w:right w:val="none" w:sz="0" w:space="0" w:color="auto"/>
                                          </w:divBdr>
                                          <w:divsChild>
                                            <w:div w:id="1876579292">
                                              <w:marLeft w:val="0"/>
                                              <w:marRight w:val="0"/>
                                              <w:marTop w:val="0"/>
                                              <w:marBottom w:val="200"/>
                                              <w:divBdr>
                                                <w:top w:val="none" w:sz="0" w:space="0" w:color="auto"/>
                                                <w:left w:val="none" w:sz="0" w:space="0" w:color="auto"/>
                                                <w:bottom w:val="none" w:sz="0" w:space="0" w:color="auto"/>
                                                <w:right w:val="none" w:sz="0" w:space="0" w:color="auto"/>
                                              </w:divBdr>
                                            </w:div>
                                            <w:div w:id="1356927901">
                                              <w:marLeft w:val="0"/>
                                              <w:marRight w:val="0"/>
                                              <w:marTop w:val="0"/>
                                              <w:marBottom w:val="200"/>
                                              <w:divBdr>
                                                <w:top w:val="none" w:sz="0" w:space="0" w:color="auto"/>
                                                <w:left w:val="none" w:sz="0" w:space="0" w:color="auto"/>
                                                <w:bottom w:val="none" w:sz="0" w:space="0" w:color="auto"/>
                                                <w:right w:val="none" w:sz="0" w:space="0" w:color="auto"/>
                                              </w:divBdr>
                                            </w:div>
                                            <w:div w:id="107168077">
                                              <w:marLeft w:val="0"/>
                                              <w:marRight w:val="0"/>
                                              <w:marTop w:val="645"/>
                                              <w:marBottom w:val="495"/>
                                              <w:divBdr>
                                                <w:top w:val="none" w:sz="0" w:space="0" w:color="auto"/>
                                                <w:left w:val="none" w:sz="0" w:space="0" w:color="auto"/>
                                                <w:bottom w:val="none" w:sz="0" w:space="0" w:color="auto"/>
                                                <w:right w:val="none" w:sz="0" w:space="0" w:color="auto"/>
                                              </w:divBdr>
                                            </w:div>
                                            <w:div w:id="1257638738">
                                              <w:marLeft w:val="0"/>
                                              <w:marRight w:val="0"/>
                                              <w:marTop w:val="360"/>
                                              <w:marBottom w:val="0"/>
                                              <w:divBdr>
                                                <w:top w:val="none" w:sz="0" w:space="0" w:color="auto"/>
                                                <w:left w:val="none" w:sz="0" w:space="0" w:color="auto"/>
                                                <w:bottom w:val="none" w:sz="0" w:space="0" w:color="auto"/>
                                                <w:right w:val="none" w:sz="0" w:space="0" w:color="auto"/>
                                              </w:divBdr>
                                            </w:div>
                                            <w:div w:id="1408191280">
                                              <w:marLeft w:val="0"/>
                                              <w:marRight w:val="0"/>
                                              <w:marTop w:val="360"/>
                                              <w:marBottom w:val="0"/>
                                              <w:divBdr>
                                                <w:top w:val="none" w:sz="0" w:space="0" w:color="auto"/>
                                                <w:left w:val="none" w:sz="0" w:space="0" w:color="auto"/>
                                                <w:bottom w:val="none" w:sz="0" w:space="0" w:color="auto"/>
                                                <w:right w:val="none" w:sz="0" w:space="0" w:color="auto"/>
                                              </w:divBdr>
                                            </w:div>
                                            <w:div w:id="406537716">
                                              <w:marLeft w:val="0"/>
                                              <w:marRight w:val="0"/>
                                              <w:marTop w:val="645"/>
                                              <w:marBottom w:val="495"/>
                                              <w:divBdr>
                                                <w:top w:val="none" w:sz="0" w:space="0" w:color="auto"/>
                                                <w:left w:val="none" w:sz="0" w:space="0" w:color="auto"/>
                                                <w:bottom w:val="none" w:sz="0" w:space="0" w:color="auto"/>
                                                <w:right w:val="none" w:sz="0" w:space="0" w:color="auto"/>
                                              </w:divBdr>
                                            </w:div>
                                            <w:div w:id="973367649">
                                              <w:marLeft w:val="0"/>
                                              <w:marRight w:val="0"/>
                                              <w:marTop w:val="360"/>
                                              <w:marBottom w:val="0"/>
                                              <w:divBdr>
                                                <w:top w:val="none" w:sz="0" w:space="0" w:color="auto"/>
                                                <w:left w:val="none" w:sz="0" w:space="0" w:color="auto"/>
                                                <w:bottom w:val="none" w:sz="0" w:space="0" w:color="auto"/>
                                                <w:right w:val="none" w:sz="0" w:space="0" w:color="auto"/>
                                              </w:divBdr>
                                            </w:div>
                                            <w:div w:id="1133407199">
                                              <w:marLeft w:val="0"/>
                                              <w:marRight w:val="0"/>
                                              <w:marTop w:val="360"/>
                                              <w:marBottom w:val="0"/>
                                              <w:divBdr>
                                                <w:top w:val="none" w:sz="0" w:space="0" w:color="auto"/>
                                                <w:left w:val="none" w:sz="0" w:space="0" w:color="auto"/>
                                                <w:bottom w:val="none" w:sz="0" w:space="0" w:color="auto"/>
                                                <w:right w:val="none" w:sz="0" w:space="0" w:color="auto"/>
                                              </w:divBdr>
                                            </w:div>
                                            <w:div w:id="1929656155">
                                              <w:marLeft w:val="0"/>
                                              <w:marRight w:val="0"/>
                                              <w:marTop w:val="645"/>
                                              <w:marBottom w:val="495"/>
                                              <w:divBdr>
                                                <w:top w:val="none" w:sz="0" w:space="0" w:color="auto"/>
                                                <w:left w:val="none" w:sz="0" w:space="0" w:color="auto"/>
                                                <w:bottom w:val="none" w:sz="0" w:space="0" w:color="auto"/>
                                                <w:right w:val="none" w:sz="0" w:space="0" w:color="auto"/>
                                              </w:divBdr>
                                            </w:div>
                                            <w:div w:id="742606695">
                                              <w:marLeft w:val="0"/>
                                              <w:marRight w:val="0"/>
                                              <w:marTop w:val="360"/>
                                              <w:marBottom w:val="0"/>
                                              <w:divBdr>
                                                <w:top w:val="none" w:sz="0" w:space="0" w:color="auto"/>
                                                <w:left w:val="none" w:sz="0" w:space="0" w:color="auto"/>
                                                <w:bottom w:val="none" w:sz="0" w:space="0" w:color="auto"/>
                                                <w:right w:val="none" w:sz="0" w:space="0" w:color="auto"/>
                                              </w:divBdr>
                                            </w:div>
                                            <w:div w:id="1241674676">
                                              <w:marLeft w:val="0"/>
                                              <w:marRight w:val="0"/>
                                              <w:marTop w:val="645"/>
                                              <w:marBottom w:val="495"/>
                                              <w:divBdr>
                                                <w:top w:val="none" w:sz="0" w:space="0" w:color="auto"/>
                                                <w:left w:val="none" w:sz="0" w:space="0" w:color="auto"/>
                                                <w:bottom w:val="none" w:sz="0" w:space="0" w:color="auto"/>
                                                <w:right w:val="none" w:sz="0" w:space="0" w:color="auto"/>
                                              </w:divBdr>
                                            </w:div>
                                            <w:div w:id="1886015867">
                                              <w:marLeft w:val="0"/>
                                              <w:marRight w:val="0"/>
                                              <w:marTop w:val="360"/>
                                              <w:marBottom w:val="0"/>
                                              <w:divBdr>
                                                <w:top w:val="none" w:sz="0" w:space="0" w:color="auto"/>
                                                <w:left w:val="none" w:sz="0" w:space="0" w:color="auto"/>
                                                <w:bottom w:val="none" w:sz="0" w:space="0" w:color="auto"/>
                                                <w:right w:val="none" w:sz="0" w:space="0" w:color="auto"/>
                                              </w:divBdr>
                                            </w:div>
                                          </w:divsChild>
                                        </w:div>
                                        <w:div w:id="640615637">
                                          <w:marLeft w:val="0"/>
                                          <w:marRight w:val="0"/>
                                          <w:marTop w:val="440"/>
                                          <w:marBottom w:val="740"/>
                                          <w:divBdr>
                                            <w:top w:val="none" w:sz="0" w:space="0" w:color="auto"/>
                                            <w:left w:val="none" w:sz="0" w:space="0" w:color="auto"/>
                                            <w:bottom w:val="none" w:sz="0" w:space="0" w:color="auto"/>
                                            <w:right w:val="none" w:sz="0" w:space="0" w:color="auto"/>
                                          </w:divBdr>
                                          <w:divsChild>
                                            <w:div w:id="154076034">
                                              <w:marLeft w:val="0"/>
                                              <w:marRight w:val="0"/>
                                              <w:marTop w:val="0"/>
                                              <w:marBottom w:val="200"/>
                                              <w:divBdr>
                                                <w:top w:val="none" w:sz="0" w:space="0" w:color="auto"/>
                                                <w:left w:val="none" w:sz="0" w:space="0" w:color="auto"/>
                                                <w:bottom w:val="none" w:sz="0" w:space="0" w:color="auto"/>
                                                <w:right w:val="none" w:sz="0" w:space="0" w:color="auto"/>
                                              </w:divBdr>
                                            </w:div>
                                            <w:div w:id="327102898">
                                              <w:marLeft w:val="0"/>
                                              <w:marRight w:val="0"/>
                                              <w:marTop w:val="0"/>
                                              <w:marBottom w:val="200"/>
                                              <w:divBdr>
                                                <w:top w:val="none" w:sz="0" w:space="0" w:color="auto"/>
                                                <w:left w:val="none" w:sz="0" w:space="0" w:color="auto"/>
                                                <w:bottom w:val="none" w:sz="0" w:space="0" w:color="auto"/>
                                                <w:right w:val="none" w:sz="0" w:space="0" w:color="auto"/>
                                              </w:divBdr>
                                            </w:div>
                                            <w:div w:id="165370557">
                                              <w:marLeft w:val="0"/>
                                              <w:marRight w:val="0"/>
                                              <w:marTop w:val="440"/>
                                              <w:marBottom w:val="200"/>
                                              <w:divBdr>
                                                <w:top w:val="none" w:sz="0" w:space="0" w:color="auto"/>
                                                <w:left w:val="none" w:sz="0" w:space="0" w:color="auto"/>
                                                <w:bottom w:val="none" w:sz="0" w:space="0" w:color="auto"/>
                                                <w:right w:val="none" w:sz="0" w:space="0" w:color="auto"/>
                                              </w:divBdr>
                                            </w:div>
                                            <w:div w:id="912928683">
                                              <w:marLeft w:val="0"/>
                                              <w:marRight w:val="0"/>
                                              <w:marTop w:val="645"/>
                                              <w:marBottom w:val="495"/>
                                              <w:divBdr>
                                                <w:top w:val="none" w:sz="0" w:space="0" w:color="auto"/>
                                                <w:left w:val="none" w:sz="0" w:space="0" w:color="auto"/>
                                                <w:bottom w:val="none" w:sz="0" w:space="0" w:color="auto"/>
                                                <w:right w:val="none" w:sz="0" w:space="0" w:color="auto"/>
                                              </w:divBdr>
                                            </w:div>
                                            <w:div w:id="1334643742">
                                              <w:marLeft w:val="0"/>
                                              <w:marRight w:val="0"/>
                                              <w:marTop w:val="360"/>
                                              <w:marBottom w:val="0"/>
                                              <w:divBdr>
                                                <w:top w:val="none" w:sz="0" w:space="0" w:color="auto"/>
                                                <w:left w:val="none" w:sz="0" w:space="0" w:color="auto"/>
                                                <w:bottom w:val="none" w:sz="0" w:space="0" w:color="auto"/>
                                                <w:right w:val="none" w:sz="0" w:space="0" w:color="auto"/>
                                              </w:divBdr>
                                            </w:div>
                                            <w:div w:id="1842892803">
                                              <w:marLeft w:val="0"/>
                                              <w:marRight w:val="0"/>
                                              <w:marTop w:val="645"/>
                                              <w:marBottom w:val="495"/>
                                              <w:divBdr>
                                                <w:top w:val="none" w:sz="0" w:space="0" w:color="auto"/>
                                                <w:left w:val="none" w:sz="0" w:space="0" w:color="auto"/>
                                                <w:bottom w:val="none" w:sz="0" w:space="0" w:color="auto"/>
                                                <w:right w:val="none" w:sz="0" w:space="0" w:color="auto"/>
                                              </w:divBdr>
                                            </w:div>
                                            <w:div w:id="368336750">
                                              <w:marLeft w:val="0"/>
                                              <w:marRight w:val="0"/>
                                              <w:marTop w:val="360"/>
                                              <w:marBottom w:val="0"/>
                                              <w:divBdr>
                                                <w:top w:val="none" w:sz="0" w:space="0" w:color="auto"/>
                                                <w:left w:val="none" w:sz="0" w:space="0" w:color="auto"/>
                                                <w:bottom w:val="none" w:sz="0" w:space="0" w:color="auto"/>
                                                <w:right w:val="none" w:sz="0" w:space="0" w:color="auto"/>
                                              </w:divBdr>
                                            </w:div>
                                            <w:div w:id="729811255">
                                              <w:marLeft w:val="0"/>
                                              <w:marRight w:val="0"/>
                                              <w:marTop w:val="645"/>
                                              <w:marBottom w:val="495"/>
                                              <w:divBdr>
                                                <w:top w:val="none" w:sz="0" w:space="0" w:color="auto"/>
                                                <w:left w:val="none" w:sz="0" w:space="0" w:color="auto"/>
                                                <w:bottom w:val="none" w:sz="0" w:space="0" w:color="auto"/>
                                                <w:right w:val="none" w:sz="0" w:space="0" w:color="auto"/>
                                              </w:divBdr>
                                            </w:div>
                                            <w:div w:id="254291584">
                                              <w:marLeft w:val="0"/>
                                              <w:marRight w:val="0"/>
                                              <w:marTop w:val="360"/>
                                              <w:marBottom w:val="0"/>
                                              <w:divBdr>
                                                <w:top w:val="none" w:sz="0" w:space="0" w:color="auto"/>
                                                <w:left w:val="none" w:sz="0" w:space="0" w:color="auto"/>
                                                <w:bottom w:val="none" w:sz="0" w:space="0" w:color="auto"/>
                                                <w:right w:val="none" w:sz="0" w:space="0" w:color="auto"/>
                                              </w:divBdr>
                                            </w:div>
                                            <w:div w:id="106392128">
                                              <w:marLeft w:val="0"/>
                                              <w:marRight w:val="0"/>
                                              <w:marTop w:val="440"/>
                                              <w:marBottom w:val="200"/>
                                              <w:divBdr>
                                                <w:top w:val="none" w:sz="0" w:space="0" w:color="auto"/>
                                                <w:left w:val="none" w:sz="0" w:space="0" w:color="auto"/>
                                                <w:bottom w:val="none" w:sz="0" w:space="0" w:color="auto"/>
                                                <w:right w:val="none" w:sz="0" w:space="0" w:color="auto"/>
                                              </w:divBdr>
                                            </w:div>
                                            <w:div w:id="891304069">
                                              <w:marLeft w:val="0"/>
                                              <w:marRight w:val="0"/>
                                              <w:marTop w:val="645"/>
                                              <w:marBottom w:val="495"/>
                                              <w:divBdr>
                                                <w:top w:val="none" w:sz="0" w:space="0" w:color="auto"/>
                                                <w:left w:val="none" w:sz="0" w:space="0" w:color="auto"/>
                                                <w:bottom w:val="none" w:sz="0" w:space="0" w:color="auto"/>
                                                <w:right w:val="none" w:sz="0" w:space="0" w:color="auto"/>
                                              </w:divBdr>
                                            </w:div>
                                            <w:div w:id="1421177157">
                                              <w:marLeft w:val="0"/>
                                              <w:marRight w:val="0"/>
                                              <w:marTop w:val="360"/>
                                              <w:marBottom w:val="0"/>
                                              <w:divBdr>
                                                <w:top w:val="none" w:sz="0" w:space="0" w:color="auto"/>
                                                <w:left w:val="none" w:sz="0" w:space="0" w:color="auto"/>
                                                <w:bottom w:val="none" w:sz="0" w:space="0" w:color="auto"/>
                                                <w:right w:val="none" w:sz="0" w:space="0" w:color="auto"/>
                                              </w:divBdr>
                                            </w:div>
                                            <w:div w:id="13001957">
                                              <w:marLeft w:val="0"/>
                                              <w:marRight w:val="0"/>
                                              <w:marTop w:val="360"/>
                                              <w:marBottom w:val="0"/>
                                              <w:divBdr>
                                                <w:top w:val="none" w:sz="0" w:space="0" w:color="auto"/>
                                                <w:left w:val="none" w:sz="0" w:space="0" w:color="auto"/>
                                                <w:bottom w:val="none" w:sz="0" w:space="0" w:color="auto"/>
                                                <w:right w:val="none" w:sz="0" w:space="0" w:color="auto"/>
                                              </w:divBdr>
                                            </w:div>
                                            <w:div w:id="1042558423">
                                              <w:marLeft w:val="0"/>
                                              <w:marRight w:val="0"/>
                                              <w:marTop w:val="645"/>
                                              <w:marBottom w:val="495"/>
                                              <w:divBdr>
                                                <w:top w:val="none" w:sz="0" w:space="0" w:color="auto"/>
                                                <w:left w:val="none" w:sz="0" w:space="0" w:color="auto"/>
                                                <w:bottom w:val="none" w:sz="0" w:space="0" w:color="auto"/>
                                                <w:right w:val="none" w:sz="0" w:space="0" w:color="auto"/>
                                              </w:divBdr>
                                            </w:div>
                                            <w:div w:id="793251925">
                                              <w:marLeft w:val="0"/>
                                              <w:marRight w:val="0"/>
                                              <w:marTop w:val="360"/>
                                              <w:marBottom w:val="0"/>
                                              <w:divBdr>
                                                <w:top w:val="none" w:sz="0" w:space="0" w:color="auto"/>
                                                <w:left w:val="none" w:sz="0" w:space="0" w:color="auto"/>
                                                <w:bottom w:val="none" w:sz="0" w:space="0" w:color="auto"/>
                                                <w:right w:val="none" w:sz="0" w:space="0" w:color="auto"/>
                                              </w:divBdr>
                                            </w:div>
                                            <w:div w:id="336009005">
                                              <w:marLeft w:val="0"/>
                                              <w:marRight w:val="0"/>
                                              <w:marTop w:val="645"/>
                                              <w:marBottom w:val="495"/>
                                              <w:divBdr>
                                                <w:top w:val="none" w:sz="0" w:space="0" w:color="auto"/>
                                                <w:left w:val="none" w:sz="0" w:space="0" w:color="auto"/>
                                                <w:bottom w:val="none" w:sz="0" w:space="0" w:color="auto"/>
                                                <w:right w:val="none" w:sz="0" w:space="0" w:color="auto"/>
                                              </w:divBdr>
                                            </w:div>
                                            <w:div w:id="942298831">
                                              <w:marLeft w:val="0"/>
                                              <w:marRight w:val="0"/>
                                              <w:marTop w:val="360"/>
                                              <w:marBottom w:val="0"/>
                                              <w:divBdr>
                                                <w:top w:val="none" w:sz="0" w:space="0" w:color="auto"/>
                                                <w:left w:val="none" w:sz="0" w:space="0" w:color="auto"/>
                                                <w:bottom w:val="none" w:sz="0" w:space="0" w:color="auto"/>
                                                <w:right w:val="none" w:sz="0" w:space="0" w:color="auto"/>
                                              </w:divBdr>
                                            </w:div>
                                            <w:div w:id="1517575638">
                                              <w:marLeft w:val="0"/>
                                              <w:marRight w:val="0"/>
                                              <w:marTop w:val="645"/>
                                              <w:marBottom w:val="495"/>
                                              <w:divBdr>
                                                <w:top w:val="none" w:sz="0" w:space="0" w:color="auto"/>
                                                <w:left w:val="none" w:sz="0" w:space="0" w:color="auto"/>
                                                <w:bottom w:val="none" w:sz="0" w:space="0" w:color="auto"/>
                                                <w:right w:val="none" w:sz="0" w:space="0" w:color="auto"/>
                                              </w:divBdr>
                                            </w:div>
                                            <w:div w:id="2093121311">
                                              <w:marLeft w:val="0"/>
                                              <w:marRight w:val="0"/>
                                              <w:marTop w:val="360"/>
                                              <w:marBottom w:val="0"/>
                                              <w:divBdr>
                                                <w:top w:val="none" w:sz="0" w:space="0" w:color="auto"/>
                                                <w:left w:val="none" w:sz="0" w:space="0" w:color="auto"/>
                                                <w:bottom w:val="none" w:sz="0" w:space="0" w:color="auto"/>
                                                <w:right w:val="none" w:sz="0" w:space="0" w:color="auto"/>
                                              </w:divBdr>
                                            </w:div>
                                            <w:div w:id="22020310">
                                              <w:marLeft w:val="0"/>
                                              <w:marRight w:val="0"/>
                                              <w:marTop w:val="645"/>
                                              <w:marBottom w:val="495"/>
                                              <w:divBdr>
                                                <w:top w:val="none" w:sz="0" w:space="0" w:color="auto"/>
                                                <w:left w:val="none" w:sz="0" w:space="0" w:color="auto"/>
                                                <w:bottom w:val="none" w:sz="0" w:space="0" w:color="auto"/>
                                                <w:right w:val="none" w:sz="0" w:space="0" w:color="auto"/>
                                              </w:divBdr>
                                            </w:div>
                                            <w:div w:id="713968398">
                                              <w:marLeft w:val="0"/>
                                              <w:marRight w:val="0"/>
                                              <w:marTop w:val="0"/>
                                              <w:marBottom w:val="200"/>
                                              <w:divBdr>
                                                <w:top w:val="none" w:sz="0" w:space="0" w:color="auto"/>
                                                <w:left w:val="none" w:sz="0" w:space="0" w:color="auto"/>
                                                <w:bottom w:val="none" w:sz="0" w:space="0" w:color="auto"/>
                                                <w:right w:val="none" w:sz="0" w:space="0" w:color="auto"/>
                                              </w:divBdr>
                                            </w:div>
                                            <w:div w:id="137918858">
                                              <w:marLeft w:val="0"/>
                                              <w:marRight w:val="0"/>
                                              <w:marTop w:val="360"/>
                                              <w:marBottom w:val="0"/>
                                              <w:divBdr>
                                                <w:top w:val="none" w:sz="0" w:space="0" w:color="auto"/>
                                                <w:left w:val="none" w:sz="0" w:space="0" w:color="auto"/>
                                                <w:bottom w:val="none" w:sz="0" w:space="0" w:color="auto"/>
                                                <w:right w:val="none" w:sz="0" w:space="0" w:color="auto"/>
                                              </w:divBdr>
                                            </w:div>
                                            <w:div w:id="1308631571">
                                              <w:marLeft w:val="0"/>
                                              <w:marRight w:val="0"/>
                                              <w:marTop w:val="645"/>
                                              <w:marBottom w:val="495"/>
                                              <w:divBdr>
                                                <w:top w:val="none" w:sz="0" w:space="0" w:color="auto"/>
                                                <w:left w:val="none" w:sz="0" w:space="0" w:color="auto"/>
                                                <w:bottom w:val="none" w:sz="0" w:space="0" w:color="auto"/>
                                                <w:right w:val="none" w:sz="0" w:space="0" w:color="auto"/>
                                              </w:divBdr>
                                            </w:div>
                                            <w:div w:id="1052003482">
                                              <w:marLeft w:val="0"/>
                                              <w:marRight w:val="0"/>
                                              <w:marTop w:val="0"/>
                                              <w:marBottom w:val="200"/>
                                              <w:divBdr>
                                                <w:top w:val="none" w:sz="0" w:space="0" w:color="auto"/>
                                                <w:left w:val="none" w:sz="0" w:space="0" w:color="auto"/>
                                                <w:bottom w:val="none" w:sz="0" w:space="0" w:color="auto"/>
                                                <w:right w:val="none" w:sz="0" w:space="0" w:color="auto"/>
                                              </w:divBdr>
                                            </w:div>
                                            <w:div w:id="1590772119">
                                              <w:marLeft w:val="0"/>
                                              <w:marRight w:val="0"/>
                                              <w:marTop w:val="360"/>
                                              <w:marBottom w:val="0"/>
                                              <w:divBdr>
                                                <w:top w:val="none" w:sz="0" w:space="0" w:color="auto"/>
                                                <w:left w:val="none" w:sz="0" w:space="0" w:color="auto"/>
                                                <w:bottom w:val="none" w:sz="0" w:space="0" w:color="auto"/>
                                                <w:right w:val="none" w:sz="0" w:space="0" w:color="auto"/>
                                              </w:divBdr>
                                            </w:div>
                                            <w:div w:id="1774978063">
                                              <w:marLeft w:val="0"/>
                                              <w:marRight w:val="0"/>
                                              <w:marTop w:val="360"/>
                                              <w:marBottom w:val="0"/>
                                              <w:divBdr>
                                                <w:top w:val="none" w:sz="0" w:space="0" w:color="auto"/>
                                                <w:left w:val="none" w:sz="0" w:space="0" w:color="auto"/>
                                                <w:bottom w:val="none" w:sz="0" w:space="0" w:color="auto"/>
                                                <w:right w:val="none" w:sz="0" w:space="0" w:color="auto"/>
                                              </w:divBdr>
                                            </w:div>
                                            <w:div w:id="1020397412">
                                              <w:marLeft w:val="0"/>
                                              <w:marRight w:val="0"/>
                                              <w:marTop w:val="645"/>
                                              <w:marBottom w:val="495"/>
                                              <w:divBdr>
                                                <w:top w:val="none" w:sz="0" w:space="0" w:color="auto"/>
                                                <w:left w:val="none" w:sz="0" w:space="0" w:color="auto"/>
                                                <w:bottom w:val="none" w:sz="0" w:space="0" w:color="auto"/>
                                                <w:right w:val="none" w:sz="0" w:space="0" w:color="auto"/>
                                              </w:divBdr>
                                            </w:div>
                                            <w:div w:id="442114185">
                                              <w:marLeft w:val="0"/>
                                              <w:marRight w:val="0"/>
                                              <w:marTop w:val="360"/>
                                              <w:marBottom w:val="0"/>
                                              <w:divBdr>
                                                <w:top w:val="none" w:sz="0" w:space="0" w:color="auto"/>
                                                <w:left w:val="none" w:sz="0" w:space="0" w:color="auto"/>
                                                <w:bottom w:val="none" w:sz="0" w:space="0" w:color="auto"/>
                                                <w:right w:val="none" w:sz="0" w:space="0" w:color="auto"/>
                                              </w:divBdr>
                                            </w:div>
                                            <w:div w:id="723917491">
                                              <w:marLeft w:val="0"/>
                                              <w:marRight w:val="0"/>
                                              <w:marTop w:val="645"/>
                                              <w:marBottom w:val="495"/>
                                              <w:divBdr>
                                                <w:top w:val="none" w:sz="0" w:space="0" w:color="auto"/>
                                                <w:left w:val="none" w:sz="0" w:space="0" w:color="auto"/>
                                                <w:bottom w:val="none" w:sz="0" w:space="0" w:color="auto"/>
                                                <w:right w:val="none" w:sz="0" w:space="0" w:color="auto"/>
                                              </w:divBdr>
                                            </w:div>
                                            <w:div w:id="1394348880">
                                              <w:marLeft w:val="0"/>
                                              <w:marRight w:val="0"/>
                                              <w:marTop w:val="360"/>
                                              <w:marBottom w:val="0"/>
                                              <w:divBdr>
                                                <w:top w:val="none" w:sz="0" w:space="0" w:color="auto"/>
                                                <w:left w:val="none" w:sz="0" w:space="0" w:color="auto"/>
                                                <w:bottom w:val="none" w:sz="0" w:space="0" w:color="auto"/>
                                                <w:right w:val="none" w:sz="0" w:space="0" w:color="auto"/>
                                              </w:divBdr>
                                            </w:div>
                                            <w:div w:id="2064056522">
                                              <w:marLeft w:val="0"/>
                                              <w:marRight w:val="0"/>
                                              <w:marTop w:val="645"/>
                                              <w:marBottom w:val="495"/>
                                              <w:divBdr>
                                                <w:top w:val="none" w:sz="0" w:space="0" w:color="auto"/>
                                                <w:left w:val="none" w:sz="0" w:space="0" w:color="auto"/>
                                                <w:bottom w:val="none" w:sz="0" w:space="0" w:color="auto"/>
                                                <w:right w:val="none" w:sz="0" w:space="0" w:color="auto"/>
                                              </w:divBdr>
                                            </w:div>
                                            <w:div w:id="1122726498">
                                              <w:marLeft w:val="0"/>
                                              <w:marRight w:val="0"/>
                                              <w:marTop w:val="360"/>
                                              <w:marBottom w:val="0"/>
                                              <w:divBdr>
                                                <w:top w:val="none" w:sz="0" w:space="0" w:color="auto"/>
                                                <w:left w:val="none" w:sz="0" w:space="0" w:color="auto"/>
                                                <w:bottom w:val="none" w:sz="0" w:space="0" w:color="auto"/>
                                                <w:right w:val="none" w:sz="0" w:space="0" w:color="auto"/>
                                              </w:divBdr>
                                            </w:div>
                                            <w:div w:id="1060640152">
                                              <w:marLeft w:val="0"/>
                                              <w:marRight w:val="0"/>
                                              <w:marTop w:val="645"/>
                                              <w:marBottom w:val="495"/>
                                              <w:divBdr>
                                                <w:top w:val="none" w:sz="0" w:space="0" w:color="auto"/>
                                                <w:left w:val="none" w:sz="0" w:space="0" w:color="auto"/>
                                                <w:bottom w:val="none" w:sz="0" w:space="0" w:color="auto"/>
                                                <w:right w:val="none" w:sz="0" w:space="0" w:color="auto"/>
                                              </w:divBdr>
                                            </w:div>
                                            <w:div w:id="2116709979">
                                              <w:marLeft w:val="0"/>
                                              <w:marRight w:val="0"/>
                                              <w:marTop w:val="360"/>
                                              <w:marBottom w:val="0"/>
                                              <w:divBdr>
                                                <w:top w:val="none" w:sz="0" w:space="0" w:color="auto"/>
                                                <w:left w:val="none" w:sz="0" w:space="0" w:color="auto"/>
                                                <w:bottom w:val="none" w:sz="0" w:space="0" w:color="auto"/>
                                                <w:right w:val="none" w:sz="0" w:space="0" w:color="auto"/>
                                              </w:divBdr>
                                            </w:div>
                                            <w:div w:id="1287538711">
                                              <w:marLeft w:val="0"/>
                                              <w:marRight w:val="0"/>
                                              <w:marTop w:val="360"/>
                                              <w:marBottom w:val="0"/>
                                              <w:divBdr>
                                                <w:top w:val="none" w:sz="0" w:space="0" w:color="auto"/>
                                                <w:left w:val="none" w:sz="0" w:space="0" w:color="auto"/>
                                                <w:bottom w:val="none" w:sz="0" w:space="0" w:color="auto"/>
                                                <w:right w:val="none" w:sz="0" w:space="0" w:color="auto"/>
                                              </w:divBdr>
                                            </w:div>
                                            <w:div w:id="996497864">
                                              <w:marLeft w:val="0"/>
                                              <w:marRight w:val="0"/>
                                              <w:marTop w:val="360"/>
                                              <w:marBottom w:val="0"/>
                                              <w:divBdr>
                                                <w:top w:val="none" w:sz="0" w:space="0" w:color="auto"/>
                                                <w:left w:val="none" w:sz="0" w:space="0" w:color="auto"/>
                                                <w:bottom w:val="none" w:sz="0" w:space="0" w:color="auto"/>
                                                <w:right w:val="none" w:sz="0" w:space="0" w:color="auto"/>
                                              </w:divBdr>
                                            </w:div>
                                            <w:div w:id="2085292768">
                                              <w:marLeft w:val="0"/>
                                              <w:marRight w:val="0"/>
                                              <w:marTop w:val="645"/>
                                              <w:marBottom w:val="495"/>
                                              <w:divBdr>
                                                <w:top w:val="none" w:sz="0" w:space="0" w:color="auto"/>
                                                <w:left w:val="none" w:sz="0" w:space="0" w:color="auto"/>
                                                <w:bottom w:val="none" w:sz="0" w:space="0" w:color="auto"/>
                                                <w:right w:val="none" w:sz="0" w:space="0" w:color="auto"/>
                                              </w:divBdr>
                                            </w:div>
                                            <w:div w:id="904990240">
                                              <w:marLeft w:val="0"/>
                                              <w:marRight w:val="0"/>
                                              <w:marTop w:val="360"/>
                                              <w:marBottom w:val="0"/>
                                              <w:divBdr>
                                                <w:top w:val="none" w:sz="0" w:space="0" w:color="auto"/>
                                                <w:left w:val="none" w:sz="0" w:space="0" w:color="auto"/>
                                                <w:bottom w:val="none" w:sz="0" w:space="0" w:color="auto"/>
                                                <w:right w:val="none" w:sz="0" w:space="0" w:color="auto"/>
                                              </w:divBdr>
                                            </w:div>
                                            <w:div w:id="1755854539">
                                              <w:marLeft w:val="0"/>
                                              <w:marRight w:val="0"/>
                                              <w:marTop w:val="645"/>
                                              <w:marBottom w:val="495"/>
                                              <w:divBdr>
                                                <w:top w:val="none" w:sz="0" w:space="0" w:color="auto"/>
                                                <w:left w:val="none" w:sz="0" w:space="0" w:color="auto"/>
                                                <w:bottom w:val="none" w:sz="0" w:space="0" w:color="auto"/>
                                                <w:right w:val="none" w:sz="0" w:space="0" w:color="auto"/>
                                              </w:divBdr>
                                            </w:div>
                                            <w:div w:id="358162082">
                                              <w:marLeft w:val="0"/>
                                              <w:marRight w:val="0"/>
                                              <w:marTop w:val="360"/>
                                              <w:marBottom w:val="0"/>
                                              <w:divBdr>
                                                <w:top w:val="none" w:sz="0" w:space="0" w:color="auto"/>
                                                <w:left w:val="none" w:sz="0" w:space="0" w:color="auto"/>
                                                <w:bottom w:val="none" w:sz="0" w:space="0" w:color="auto"/>
                                                <w:right w:val="none" w:sz="0" w:space="0" w:color="auto"/>
                                              </w:divBdr>
                                            </w:div>
                                            <w:div w:id="1285577115">
                                              <w:marLeft w:val="0"/>
                                              <w:marRight w:val="0"/>
                                              <w:marTop w:val="645"/>
                                              <w:marBottom w:val="495"/>
                                              <w:divBdr>
                                                <w:top w:val="none" w:sz="0" w:space="0" w:color="auto"/>
                                                <w:left w:val="none" w:sz="0" w:space="0" w:color="auto"/>
                                                <w:bottom w:val="none" w:sz="0" w:space="0" w:color="auto"/>
                                                <w:right w:val="none" w:sz="0" w:space="0" w:color="auto"/>
                                              </w:divBdr>
                                            </w:div>
                                            <w:div w:id="1074620678">
                                              <w:marLeft w:val="0"/>
                                              <w:marRight w:val="0"/>
                                              <w:marTop w:val="360"/>
                                              <w:marBottom w:val="0"/>
                                              <w:divBdr>
                                                <w:top w:val="none" w:sz="0" w:space="0" w:color="auto"/>
                                                <w:left w:val="none" w:sz="0" w:space="0" w:color="auto"/>
                                                <w:bottom w:val="none" w:sz="0" w:space="0" w:color="auto"/>
                                                <w:right w:val="none" w:sz="0" w:space="0" w:color="auto"/>
                                              </w:divBdr>
                                            </w:div>
                                            <w:div w:id="760370646">
                                              <w:marLeft w:val="0"/>
                                              <w:marRight w:val="0"/>
                                              <w:marTop w:val="360"/>
                                              <w:marBottom w:val="0"/>
                                              <w:divBdr>
                                                <w:top w:val="none" w:sz="0" w:space="0" w:color="auto"/>
                                                <w:left w:val="none" w:sz="0" w:space="0" w:color="auto"/>
                                                <w:bottom w:val="none" w:sz="0" w:space="0" w:color="auto"/>
                                                <w:right w:val="none" w:sz="0" w:space="0" w:color="auto"/>
                                              </w:divBdr>
                                            </w:div>
                                            <w:div w:id="135997922">
                                              <w:marLeft w:val="0"/>
                                              <w:marRight w:val="0"/>
                                              <w:marTop w:val="645"/>
                                              <w:marBottom w:val="495"/>
                                              <w:divBdr>
                                                <w:top w:val="none" w:sz="0" w:space="0" w:color="auto"/>
                                                <w:left w:val="none" w:sz="0" w:space="0" w:color="auto"/>
                                                <w:bottom w:val="none" w:sz="0" w:space="0" w:color="auto"/>
                                                <w:right w:val="none" w:sz="0" w:space="0" w:color="auto"/>
                                              </w:divBdr>
                                            </w:div>
                                            <w:div w:id="1705863028">
                                              <w:marLeft w:val="0"/>
                                              <w:marRight w:val="0"/>
                                              <w:marTop w:val="360"/>
                                              <w:marBottom w:val="0"/>
                                              <w:divBdr>
                                                <w:top w:val="none" w:sz="0" w:space="0" w:color="auto"/>
                                                <w:left w:val="none" w:sz="0" w:space="0" w:color="auto"/>
                                                <w:bottom w:val="none" w:sz="0" w:space="0" w:color="auto"/>
                                                <w:right w:val="none" w:sz="0" w:space="0" w:color="auto"/>
                                              </w:divBdr>
                                            </w:div>
                                            <w:div w:id="84041793">
                                              <w:marLeft w:val="0"/>
                                              <w:marRight w:val="0"/>
                                              <w:marTop w:val="360"/>
                                              <w:marBottom w:val="0"/>
                                              <w:divBdr>
                                                <w:top w:val="none" w:sz="0" w:space="0" w:color="auto"/>
                                                <w:left w:val="none" w:sz="0" w:space="0" w:color="auto"/>
                                                <w:bottom w:val="none" w:sz="0" w:space="0" w:color="auto"/>
                                                <w:right w:val="none" w:sz="0" w:space="0" w:color="auto"/>
                                              </w:divBdr>
                                            </w:div>
                                            <w:div w:id="1220477763">
                                              <w:marLeft w:val="0"/>
                                              <w:marRight w:val="0"/>
                                              <w:marTop w:val="645"/>
                                              <w:marBottom w:val="495"/>
                                              <w:divBdr>
                                                <w:top w:val="none" w:sz="0" w:space="0" w:color="auto"/>
                                                <w:left w:val="none" w:sz="0" w:space="0" w:color="auto"/>
                                                <w:bottom w:val="none" w:sz="0" w:space="0" w:color="auto"/>
                                                <w:right w:val="none" w:sz="0" w:space="0" w:color="auto"/>
                                              </w:divBdr>
                                            </w:div>
                                            <w:div w:id="506947474">
                                              <w:marLeft w:val="0"/>
                                              <w:marRight w:val="0"/>
                                              <w:marTop w:val="360"/>
                                              <w:marBottom w:val="0"/>
                                              <w:divBdr>
                                                <w:top w:val="none" w:sz="0" w:space="0" w:color="auto"/>
                                                <w:left w:val="none" w:sz="0" w:space="0" w:color="auto"/>
                                                <w:bottom w:val="none" w:sz="0" w:space="0" w:color="auto"/>
                                                <w:right w:val="none" w:sz="0" w:space="0" w:color="auto"/>
                                              </w:divBdr>
                                            </w:div>
                                            <w:div w:id="1634823075">
                                              <w:marLeft w:val="0"/>
                                              <w:marRight w:val="0"/>
                                              <w:marTop w:val="360"/>
                                              <w:marBottom w:val="0"/>
                                              <w:divBdr>
                                                <w:top w:val="none" w:sz="0" w:space="0" w:color="auto"/>
                                                <w:left w:val="none" w:sz="0" w:space="0" w:color="auto"/>
                                                <w:bottom w:val="none" w:sz="0" w:space="0" w:color="auto"/>
                                                <w:right w:val="none" w:sz="0" w:space="0" w:color="auto"/>
                                              </w:divBdr>
                                            </w:div>
                                            <w:div w:id="1657412166">
                                              <w:marLeft w:val="0"/>
                                              <w:marRight w:val="0"/>
                                              <w:marTop w:val="440"/>
                                              <w:marBottom w:val="200"/>
                                              <w:divBdr>
                                                <w:top w:val="none" w:sz="0" w:space="0" w:color="auto"/>
                                                <w:left w:val="none" w:sz="0" w:space="0" w:color="auto"/>
                                                <w:bottom w:val="none" w:sz="0" w:space="0" w:color="auto"/>
                                                <w:right w:val="none" w:sz="0" w:space="0" w:color="auto"/>
                                              </w:divBdr>
                                            </w:div>
                                            <w:div w:id="205415898">
                                              <w:marLeft w:val="0"/>
                                              <w:marRight w:val="0"/>
                                              <w:marTop w:val="645"/>
                                              <w:marBottom w:val="495"/>
                                              <w:divBdr>
                                                <w:top w:val="none" w:sz="0" w:space="0" w:color="auto"/>
                                                <w:left w:val="none" w:sz="0" w:space="0" w:color="auto"/>
                                                <w:bottom w:val="none" w:sz="0" w:space="0" w:color="auto"/>
                                                <w:right w:val="none" w:sz="0" w:space="0" w:color="auto"/>
                                              </w:divBdr>
                                            </w:div>
                                            <w:div w:id="2117558636">
                                              <w:marLeft w:val="0"/>
                                              <w:marRight w:val="0"/>
                                              <w:marTop w:val="360"/>
                                              <w:marBottom w:val="0"/>
                                              <w:divBdr>
                                                <w:top w:val="none" w:sz="0" w:space="0" w:color="auto"/>
                                                <w:left w:val="none" w:sz="0" w:space="0" w:color="auto"/>
                                                <w:bottom w:val="none" w:sz="0" w:space="0" w:color="auto"/>
                                                <w:right w:val="none" w:sz="0" w:space="0" w:color="auto"/>
                                              </w:divBdr>
                                            </w:div>
                                            <w:div w:id="9797237">
                                              <w:marLeft w:val="0"/>
                                              <w:marRight w:val="0"/>
                                              <w:marTop w:val="360"/>
                                              <w:marBottom w:val="0"/>
                                              <w:divBdr>
                                                <w:top w:val="none" w:sz="0" w:space="0" w:color="auto"/>
                                                <w:left w:val="none" w:sz="0" w:space="0" w:color="auto"/>
                                                <w:bottom w:val="none" w:sz="0" w:space="0" w:color="auto"/>
                                                <w:right w:val="none" w:sz="0" w:space="0" w:color="auto"/>
                                              </w:divBdr>
                                            </w:div>
                                            <w:div w:id="95445804">
                                              <w:marLeft w:val="0"/>
                                              <w:marRight w:val="0"/>
                                              <w:marTop w:val="645"/>
                                              <w:marBottom w:val="495"/>
                                              <w:divBdr>
                                                <w:top w:val="none" w:sz="0" w:space="0" w:color="auto"/>
                                                <w:left w:val="none" w:sz="0" w:space="0" w:color="auto"/>
                                                <w:bottom w:val="none" w:sz="0" w:space="0" w:color="auto"/>
                                                <w:right w:val="none" w:sz="0" w:space="0" w:color="auto"/>
                                              </w:divBdr>
                                            </w:div>
                                            <w:div w:id="1185830760">
                                              <w:marLeft w:val="0"/>
                                              <w:marRight w:val="0"/>
                                              <w:marTop w:val="360"/>
                                              <w:marBottom w:val="0"/>
                                              <w:divBdr>
                                                <w:top w:val="none" w:sz="0" w:space="0" w:color="auto"/>
                                                <w:left w:val="none" w:sz="0" w:space="0" w:color="auto"/>
                                                <w:bottom w:val="none" w:sz="0" w:space="0" w:color="auto"/>
                                                <w:right w:val="none" w:sz="0" w:space="0" w:color="auto"/>
                                              </w:divBdr>
                                            </w:div>
                                            <w:div w:id="1177772097">
                                              <w:marLeft w:val="0"/>
                                              <w:marRight w:val="0"/>
                                              <w:marTop w:val="360"/>
                                              <w:marBottom w:val="0"/>
                                              <w:divBdr>
                                                <w:top w:val="none" w:sz="0" w:space="0" w:color="auto"/>
                                                <w:left w:val="none" w:sz="0" w:space="0" w:color="auto"/>
                                                <w:bottom w:val="none" w:sz="0" w:space="0" w:color="auto"/>
                                                <w:right w:val="none" w:sz="0" w:space="0" w:color="auto"/>
                                              </w:divBdr>
                                            </w:div>
                                            <w:div w:id="1332366696">
                                              <w:marLeft w:val="0"/>
                                              <w:marRight w:val="0"/>
                                              <w:marTop w:val="360"/>
                                              <w:marBottom w:val="0"/>
                                              <w:divBdr>
                                                <w:top w:val="none" w:sz="0" w:space="0" w:color="auto"/>
                                                <w:left w:val="none" w:sz="0" w:space="0" w:color="auto"/>
                                                <w:bottom w:val="none" w:sz="0" w:space="0" w:color="auto"/>
                                                <w:right w:val="none" w:sz="0" w:space="0" w:color="auto"/>
                                              </w:divBdr>
                                            </w:div>
                                            <w:div w:id="858352657">
                                              <w:marLeft w:val="0"/>
                                              <w:marRight w:val="0"/>
                                              <w:marTop w:val="440"/>
                                              <w:marBottom w:val="200"/>
                                              <w:divBdr>
                                                <w:top w:val="none" w:sz="0" w:space="0" w:color="auto"/>
                                                <w:left w:val="none" w:sz="0" w:space="0" w:color="auto"/>
                                                <w:bottom w:val="none" w:sz="0" w:space="0" w:color="auto"/>
                                                <w:right w:val="none" w:sz="0" w:space="0" w:color="auto"/>
                                              </w:divBdr>
                                            </w:div>
                                            <w:div w:id="1755394806">
                                              <w:marLeft w:val="0"/>
                                              <w:marRight w:val="0"/>
                                              <w:marTop w:val="645"/>
                                              <w:marBottom w:val="495"/>
                                              <w:divBdr>
                                                <w:top w:val="none" w:sz="0" w:space="0" w:color="auto"/>
                                                <w:left w:val="none" w:sz="0" w:space="0" w:color="auto"/>
                                                <w:bottom w:val="none" w:sz="0" w:space="0" w:color="auto"/>
                                                <w:right w:val="none" w:sz="0" w:space="0" w:color="auto"/>
                                              </w:divBdr>
                                            </w:div>
                                            <w:div w:id="611783954">
                                              <w:marLeft w:val="0"/>
                                              <w:marRight w:val="0"/>
                                              <w:marTop w:val="360"/>
                                              <w:marBottom w:val="0"/>
                                              <w:divBdr>
                                                <w:top w:val="none" w:sz="0" w:space="0" w:color="auto"/>
                                                <w:left w:val="none" w:sz="0" w:space="0" w:color="auto"/>
                                                <w:bottom w:val="none" w:sz="0" w:space="0" w:color="auto"/>
                                                <w:right w:val="none" w:sz="0" w:space="0" w:color="auto"/>
                                              </w:divBdr>
                                            </w:div>
                                            <w:div w:id="1572812039">
                                              <w:marLeft w:val="0"/>
                                              <w:marRight w:val="0"/>
                                              <w:marTop w:val="360"/>
                                              <w:marBottom w:val="0"/>
                                              <w:divBdr>
                                                <w:top w:val="none" w:sz="0" w:space="0" w:color="auto"/>
                                                <w:left w:val="none" w:sz="0" w:space="0" w:color="auto"/>
                                                <w:bottom w:val="none" w:sz="0" w:space="0" w:color="auto"/>
                                                <w:right w:val="none" w:sz="0" w:space="0" w:color="auto"/>
                                              </w:divBdr>
                                            </w:div>
                                            <w:div w:id="1592934374">
                                              <w:marLeft w:val="0"/>
                                              <w:marRight w:val="0"/>
                                              <w:marTop w:val="645"/>
                                              <w:marBottom w:val="495"/>
                                              <w:divBdr>
                                                <w:top w:val="none" w:sz="0" w:space="0" w:color="auto"/>
                                                <w:left w:val="none" w:sz="0" w:space="0" w:color="auto"/>
                                                <w:bottom w:val="none" w:sz="0" w:space="0" w:color="auto"/>
                                                <w:right w:val="none" w:sz="0" w:space="0" w:color="auto"/>
                                              </w:divBdr>
                                            </w:div>
                                            <w:div w:id="1841002584">
                                              <w:marLeft w:val="0"/>
                                              <w:marRight w:val="0"/>
                                              <w:marTop w:val="360"/>
                                              <w:marBottom w:val="0"/>
                                              <w:divBdr>
                                                <w:top w:val="none" w:sz="0" w:space="0" w:color="auto"/>
                                                <w:left w:val="none" w:sz="0" w:space="0" w:color="auto"/>
                                                <w:bottom w:val="none" w:sz="0" w:space="0" w:color="auto"/>
                                                <w:right w:val="none" w:sz="0" w:space="0" w:color="auto"/>
                                              </w:divBdr>
                                            </w:div>
                                            <w:div w:id="21371497">
                                              <w:marLeft w:val="0"/>
                                              <w:marRight w:val="0"/>
                                              <w:marTop w:val="440"/>
                                              <w:marBottom w:val="200"/>
                                              <w:divBdr>
                                                <w:top w:val="none" w:sz="0" w:space="0" w:color="auto"/>
                                                <w:left w:val="none" w:sz="0" w:space="0" w:color="auto"/>
                                                <w:bottom w:val="none" w:sz="0" w:space="0" w:color="auto"/>
                                                <w:right w:val="none" w:sz="0" w:space="0" w:color="auto"/>
                                              </w:divBdr>
                                            </w:div>
                                            <w:div w:id="1303852111">
                                              <w:marLeft w:val="0"/>
                                              <w:marRight w:val="0"/>
                                              <w:marTop w:val="645"/>
                                              <w:marBottom w:val="495"/>
                                              <w:divBdr>
                                                <w:top w:val="none" w:sz="0" w:space="0" w:color="auto"/>
                                                <w:left w:val="none" w:sz="0" w:space="0" w:color="auto"/>
                                                <w:bottom w:val="none" w:sz="0" w:space="0" w:color="auto"/>
                                                <w:right w:val="none" w:sz="0" w:space="0" w:color="auto"/>
                                              </w:divBdr>
                                            </w:div>
                                            <w:div w:id="1101876139">
                                              <w:marLeft w:val="0"/>
                                              <w:marRight w:val="0"/>
                                              <w:marTop w:val="360"/>
                                              <w:marBottom w:val="0"/>
                                              <w:divBdr>
                                                <w:top w:val="none" w:sz="0" w:space="0" w:color="auto"/>
                                                <w:left w:val="none" w:sz="0" w:space="0" w:color="auto"/>
                                                <w:bottom w:val="none" w:sz="0" w:space="0" w:color="auto"/>
                                                <w:right w:val="none" w:sz="0" w:space="0" w:color="auto"/>
                                              </w:divBdr>
                                            </w:div>
                                            <w:div w:id="2135558614">
                                              <w:marLeft w:val="0"/>
                                              <w:marRight w:val="0"/>
                                              <w:marTop w:val="645"/>
                                              <w:marBottom w:val="495"/>
                                              <w:divBdr>
                                                <w:top w:val="none" w:sz="0" w:space="0" w:color="auto"/>
                                                <w:left w:val="none" w:sz="0" w:space="0" w:color="auto"/>
                                                <w:bottom w:val="none" w:sz="0" w:space="0" w:color="auto"/>
                                                <w:right w:val="none" w:sz="0" w:space="0" w:color="auto"/>
                                              </w:divBdr>
                                            </w:div>
                                            <w:div w:id="1461144400">
                                              <w:marLeft w:val="0"/>
                                              <w:marRight w:val="0"/>
                                              <w:marTop w:val="360"/>
                                              <w:marBottom w:val="0"/>
                                              <w:divBdr>
                                                <w:top w:val="none" w:sz="0" w:space="0" w:color="auto"/>
                                                <w:left w:val="none" w:sz="0" w:space="0" w:color="auto"/>
                                                <w:bottom w:val="none" w:sz="0" w:space="0" w:color="auto"/>
                                                <w:right w:val="none" w:sz="0" w:space="0" w:color="auto"/>
                                              </w:divBdr>
                                            </w:div>
                                            <w:div w:id="1266112082">
                                              <w:marLeft w:val="0"/>
                                              <w:marRight w:val="0"/>
                                              <w:marTop w:val="360"/>
                                              <w:marBottom w:val="0"/>
                                              <w:divBdr>
                                                <w:top w:val="none" w:sz="0" w:space="0" w:color="auto"/>
                                                <w:left w:val="none" w:sz="0" w:space="0" w:color="auto"/>
                                                <w:bottom w:val="none" w:sz="0" w:space="0" w:color="auto"/>
                                                <w:right w:val="none" w:sz="0" w:space="0" w:color="auto"/>
                                              </w:divBdr>
                                            </w:div>
                                            <w:div w:id="761144265">
                                              <w:marLeft w:val="0"/>
                                              <w:marRight w:val="0"/>
                                              <w:marTop w:val="645"/>
                                              <w:marBottom w:val="495"/>
                                              <w:divBdr>
                                                <w:top w:val="none" w:sz="0" w:space="0" w:color="auto"/>
                                                <w:left w:val="none" w:sz="0" w:space="0" w:color="auto"/>
                                                <w:bottom w:val="none" w:sz="0" w:space="0" w:color="auto"/>
                                                <w:right w:val="none" w:sz="0" w:space="0" w:color="auto"/>
                                              </w:divBdr>
                                            </w:div>
                                            <w:div w:id="1996294014">
                                              <w:marLeft w:val="0"/>
                                              <w:marRight w:val="0"/>
                                              <w:marTop w:val="360"/>
                                              <w:marBottom w:val="0"/>
                                              <w:divBdr>
                                                <w:top w:val="none" w:sz="0" w:space="0" w:color="auto"/>
                                                <w:left w:val="none" w:sz="0" w:space="0" w:color="auto"/>
                                                <w:bottom w:val="none" w:sz="0" w:space="0" w:color="auto"/>
                                                <w:right w:val="none" w:sz="0" w:space="0" w:color="auto"/>
                                              </w:divBdr>
                                            </w:div>
                                            <w:div w:id="1690792826">
                                              <w:marLeft w:val="0"/>
                                              <w:marRight w:val="0"/>
                                              <w:marTop w:val="645"/>
                                              <w:marBottom w:val="495"/>
                                              <w:divBdr>
                                                <w:top w:val="none" w:sz="0" w:space="0" w:color="auto"/>
                                                <w:left w:val="none" w:sz="0" w:space="0" w:color="auto"/>
                                                <w:bottom w:val="none" w:sz="0" w:space="0" w:color="auto"/>
                                                <w:right w:val="none" w:sz="0" w:space="0" w:color="auto"/>
                                              </w:divBdr>
                                            </w:div>
                                            <w:div w:id="1024408578">
                                              <w:marLeft w:val="0"/>
                                              <w:marRight w:val="0"/>
                                              <w:marTop w:val="0"/>
                                              <w:marBottom w:val="200"/>
                                              <w:divBdr>
                                                <w:top w:val="none" w:sz="0" w:space="0" w:color="auto"/>
                                                <w:left w:val="none" w:sz="0" w:space="0" w:color="auto"/>
                                                <w:bottom w:val="none" w:sz="0" w:space="0" w:color="auto"/>
                                                <w:right w:val="none" w:sz="0" w:space="0" w:color="auto"/>
                                              </w:divBdr>
                                            </w:div>
                                            <w:div w:id="971132511">
                                              <w:marLeft w:val="0"/>
                                              <w:marRight w:val="0"/>
                                              <w:marTop w:val="360"/>
                                              <w:marBottom w:val="0"/>
                                              <w:divBdr>
                                                <w:top w:val="none" w:sz="0" w:space="0" w:color="auto"/>
                                                <w:left w:val="none" w:sz="0" w:space="0" w:color="auto"/>
                                                <w:bottom w:val="none" w:sz="0" w:space="0" w:color="auto"/>
                                                <w:right w:val="none" w:sz="0" w:space="0" w:color="auto"/>
                                              </w:divBdr>
                                            </w:div>
                                          </w:divsChild>
                                        </w:div>
                                        <w:div w:id="523327051">
                                          <w:marLeft w:val="0"/>
                                          <w:marRight w:val="0"/>
                                          <w:marTop w:val="440"/>
                                          <w:marBottom w:val="740"/>
                                          <w:divBdr>
                                            <w:top w:val="none" w:sz="0" w:space="0" w:color="auto"/>
                                            <w:left w:val="none" w:sz="0" w:space="0" w:color="auto"/>
                                            <w:bottom w:val="none" w:sz="0" w:space="0" w:color="auto"/>
                                            <w:right w:val="none" w:sz="0" w:space="0" w:color="auto"/>
                                          </w:divBdr>
                                          <w:divsChild>
                                            <w:div w:id="1662343057">
                                              <w:marLeft w:val="0"/>
                                              <w:marRight w:val="0"/>
                                              <w:marTop w:val="0"/>
                                              <w:marBottom w:val="200"/>
                                              <w:divBdr>
                                                <w:top w:val="none" w:sz="0" w:space="0" w:color="auto"/>
                                                <w:left w:val="none" w:sz="0" w:space="0" w:color="auto"/>
                                                <w:bottom w:val="none" w:sz="0" w:space="0" w:color="auto"/>
                                                <w:right w:val="none" w:sz="0" w:space="0" w:color="auto"/>
                                              </w:divBdr>
                                            </w:div>
                                            <w:div w:id="2101757069">
                                              <w:marLeft w:val="0"/>
                                              <w:marRight w:val="0"/>
                                              <w:marTop w:val="0"/>
                                              <w:marBottom w:val="200"/>
                                              <w:divBdr>
                                                <w:top w:val="none" w:sz="0" w:space="0" w:color="auto"/>
                                                <w:left w:val="none" w:sz="0" w:space="0" w:color="auto"/>
                                                <w:bottom w:val="none" w:sz="0" w:space="0" w:color="auto"/>
                                                <w:right w:val="none" w:sz="0" w:space="0" w:color="auto"/>
                                              </w:divBdr>
                                            </w:div>
                                            <w:div w:id="2091656642">
                                              <w:marLeft w:val="0"/>
                                              <w:marRight w:val="0"/>
                                              <w:marTop w:val="645"/>
                                              <w:marBottom w:val="495"/>
                                              <w:divBdr>
                                                <w:top w:val="none" w:sz="0" w:space="0" w:color="auto"/>
                                                <w:left w:val="none" w:sz="0" w:space="0" w:color="auto"/>
                                                <w:bottom w:val="none" w:sz="0" w:space="0" w:color="auto"/>
                                                <w:right w:val="none" w:sz="0" w:space="0" w:color="auto"/>
                                              </w:divBdr>
                                            </w:div>
                                            <w:div w:id="527724045">
                                              <w:marLeft w:val="0"/>
                                              <w:marRight w:val="0"/>
                                              <w:marTop w:val="360"/>
                                              <w:marBottom w:val="0"/>
                                              <w:divBdr>
                                                <w:top w:val="none" w:sz="0" w:space="0" w:color="auto"/>
                                                <w:left w:val="none" w:sz="0" w:space="0" w:color="auto"/>
                                                <w:bottom w:val="none" w:sz="0" w:space="0" w:color="auto"/>
                                                <w:right w:val="none" w:sz="0" w:space="0" w:color="auto"/>
                                              </w:divBdr>
                                            </w:div>
                                            <w:div w:id="377818983">
                                              <w:marLeft w:val="0"/>
                                              <w:marRight w:val="0"/>
                                              <w:marTop w:val="360"/>
                                              <w:marBottom w:val="0"/>
                                              <w:divBdr>
                                                <w:top w:val="none" w:sz="0" w:space="0" w:color="auto"/>
                                                <w:left w:val="none" w:sz="0" w:space="0" w:color="auto"/>
                                                <w:bottom w:val="none" w:sz="0" w:space="0" w:color="auto"/>
                                                <w:right w:val="none" w:sz="0" w:space="0" w:color="auto"/>
                                              </w:divBdr>
                                            </w:div>
                                            <w:div w:id="2072848321">
                                              <w:marLeft w:val="0"/>
                                              <w:marRight w:val="0"/>
                                              <w:marTop w:val="645"/>
                                              <w:marBottom w:val="495"/>
                                              <w:divBdr>
                                                <w:top w:val="none" w:sz="0" w:space="0" w:color="auto"/>
                                                <w:left w:val="none" w:sz="0" w:space="0" w:color="auto"/>
                                                <w:bottom w:val="none" w:sz="0" w:space="0" w:color="auto"/>
                                                <w:right w:val="none" w:sz="0" w:space="0" w:color="auto"/>
                                              </w:divBdr>
                                            </w:div>
                                            <w:div w:id="989939860">
                                              <w:marLeft w:val="0"/>
                                              <w:marRight w:val="0"/>
                                              <w:marTop w:val="360"/>
                                              <w:marBottom w:val="0"/>
                                              <w:divBdr>
                                                <w:top w:val="none" w:sz="0" w:space="0" w:color="auto"/>
                                                <w:left w:val="none" w:sz="0" w:space="0" w:color="auto"/>
                                                <w:bottom w:val="none" w:sz="0" w:space="0" w:color="auto"/>
                                                <w:right w:val="none" w:sz="0" w:space="0" w:color="auto"/>
                                              </w:divBdr>
                                            </w:div>
                                            <w:div w:id="1955942162">
                                              <w:marLeft w:val="0"/>
                                              <w:marRight w:val="0"/>
                                              <w:marTop w:val="360"/>
                                              <w:marBottom w:val="0"/>
                                              <w:divBdr>
                                                <w:top w:val="none" w:sz="0" w:space="0" w:color="auto"/>
                                                <w:left w:val="none" w:sz="0" w:space="0" w:color="auto"/>
                                                <w:bottom w:val="none" w:sz="0" w:space="0" w:color="auto"/>
                                                <w:right w:val="none" w:sz="0" w:space="0" w:color="auto"/>
                                              </w:divBdr>
                                            </w:div>
                                            <w:div w:id="208617353">
                                              <w:marLeft w:val="0"/>
                                              <w:marRight w:val="0"/>
                                              <w:marTop w:val="645"/>
                                              <w:marBottom w:val="495"/>
                                              <w:divBdr>
                                                <w:top w:val="none" w:sz="0" w:space="0" w:color="auto"/>
                                                <w:left w:val="none" w:sz="0" w:space="0" w:color="auto"/>
                                                <w:bottom w:val="none" w:sz="0" w:space="0" w:color="auto"/>
                                                <w:right w:val="none" w:sz="0" w:space="0" w:color="auto"/>
                                              </w:divBdr>
                                            </w:div>
                                            <w:div w:id="2038000966">
                                              <w:marLeft w:val="0"/>
                                              <w:marRight w:val="0"/>
                                              <w:marTop w:val="360"/>
                                              <w:marBottom w:val="0"/>
                                              <w:divBdr>
                                                <w:top w:val="none" w:sz="0" w:space="0" w:color="auto"/>
                                                <w:left w:val="none" w:sz="0" w:space="0" w:color="auto"/>
                                                <w:bottom w:val="none" w:sz="0" w:space="0" w:color="auto"/>
                                                <w:right w:val="none" w:sz="0" w:space="0" w:color="auto"/>
                                              </w:divBdr>
                                            </w:div>
                                            <w:div w:id="1195387806">
                                              <w:marLeft w:val="0"/>
                                              <w:marRight w:val="0"/>
                                              <w:marTop w:val="360"/>
                                              <w:marBottom w:val="0"/>
                                              <w:divBdr>
                                                <w:top w:val="none" w:sz="0" w:space="0" w:color="auto"/>
                                                <w:left w:val="none" w:sz="0" w:space="0" w:color="auto"/>
                                                <w:bottom w:val="none" w:sz="0" w:space="0" w:color="auto"/>
                                                <w:right w:val="none" w:sz="0" w:space="0" w:color="auto"/>
                                              </w:divBdr>
                                            </w:div>
                                            <w:div w:id="1772508563">
                                              <w:marLeft w:val="0"/>
                                              <w:marRight w:val="0"/>
                                              <w:marTop w:val="645"/>
                                              <w:marBottom w:val="495"/>
                                              <w:divBdr>
                                                <w:top w:val="none" w:sz="0" w:space="0" w:color="auto"/>
                                                <w:left w:val="none" w:sz="0" w:space="0" w:color="auto"/>
                                                <w:bottom w:val="none" w:sz="0" w:space="0" w:color="auto"/>
                                                <w:right w:val="none" w:sz="0" w:space="0" w:color="auto"/>
                                              </w:divBdr>
                                            </w:div>
                                            <w:div w:id="127550025">
                                              <w:marLeft w:val="0"/>
                                              <w:marRight w:val="0"/>
                                              <w:marTop w:val="0"/>
                                              <w:marBottom w:val="200"/>
                                              <w:divBdr>
                                                <w:top w:val="none" w:sz="0" w:space="0" w:color="auto"/>
                                                <w:left w:val="none" w:sz="0" w:space="0" w:color="auto"/>
                                                <w:bottom w:val="none" w:sz="0" w:space="0" w:color="auto"/>
                                                <w:right w:val="none" w:sz="0" w:space="0" w:color="auto"/>
                                              </w:divBdr>
                                            </w:div>
                                            <w:div w:id="2072538234">
                                              <w:marLeft w:val="0"/>
                                              <w:marRight w:val="0"/>
                                              <w:marTop w:val="360"/>
                                              <w:marBottom w:val="0"/>
                                              <w:divBdr>
                                                <w:top w:val="none" w:sz="0" w:space="0" w:color="auto"/>
                                                <w:left w:val="none" w:sz="0" w:space="0" w:color="auto"/>
                                                <w:bottom w:val="none" w:sz="0" w:space="0" w:color="auto"/>
                                                <w:right w:val="none" w:sz="0" w:space="0" w:color="auto"/>
                                              </w:divBdr>
                                              <w:divsChild>
                                                <w:div w:id="1988584238">
                                                  <w:marLeft w:val="0"/>
                                                  <w:marRight w:val="0"/>
                                                  <w:marTop w:val="0"/>
                                                  <w:marBottom w:val="0"/>
                                                  <w:divBdr>
                                                    <w:top w:val="none" w:sz="0" w:space="0" w:color="auto"/>
                                                    <w:left w:val="none" w:sz="0" w:space="0" w:color="auto"/>
                                                    <w:bottom w:val="none" w:sz="0" w:space="0" w:color="auto"/>
                                                    <w:right w:val="none" w:sz="0" w:space="0" w:color="auto"/>
                                                  </w:divBdr>
                                                </w:div>
                                                <w:div w:id="120005566">
                                                  <w:marLeft w:val="600"/>
                                                  <w:marRight w:val="0"/>
                                                  <w:marTop w:val="80"/>
                                                  <w:marBottom w:val="0"/>
                                                  <w:divBdr>
                                                    <w:top w:val="none" w:sz="0" w:space="0" w:color="auto"/>
                                                    <w:left w:val="none" w:sz="0" w:space="0" w:color="auto"/>
                                                    <w:bottom w:val="none" w:sz="0" w:space="0" w:color="auto"/>
                                                    <w:right w:val="none" w:sz="0" w:space="0" w:color="auto"/>
                                                  </w:divBdr>
                                                </w:div>
                                                <w:div w:id="872307995">
                                                  <w:marLeft w:val="600"/>
                                                  <w:marRight w:val="0"/>
                                                  <w:marTop w:val="80"/>
                                                  <w:marBottom w:val="0"/>
                                                  <w:divBdr>
                                                    <w:top w:val="none" w:sz="0" w:space="0" w:color="auto"/>
                                                    <w:left w:val="none" w:sz="0" w:space="0" w:color="auto"/>
                                                    <w:bottom w:val="none" w:sz="0" w:space="0" w:color="auto"/>
                                                    <w:right w:val="none" w:sz="0" w:space="0" w:color="auto"/>
                                                  </w:divBdr>
                                                </w:div>
                                                <w:div w:id="1937400557">
                                                  <w:marLeft w:val="600"/>
                                                  <w:marRight w:val="0"/>
                                                  <w:marTop w:val="80"/>
                                                  <w:marBottom w:val="0"/>
                                                  <w:divBdr>
                                                    <w:top w:val="none" w:sz="0" w:space="0" w:color="auto"/>
                                                    <w:left w:val="none" w:sz="0" w:space="0" w:color="auto"/>
                                                    <w:bottom w:val="none" w:sz="0" w:space="0" w:color="auto"/>
                                                    <w:right w:val="none" w:sz="0" w:space="0" w:color="auto"/>
                                                  </w:divBdr>
                                                </w:div>
                                                <w:div w:id="988830655">
                                                  <w:marLeft w:val="600"/>
                                                  <w:marRight w:val="0"/>
                                                  <w:marTop w:val="80"/>
                                                  <w:marBottom w:val="0"/>
                                                  <w:divBdr>
                                                    <w:top w:val="none" w:sz="0" w:space="0" w:color="auto"/>
                                                    <w:left w:val="none" w:sz="0" w:space="0" w:color="auto"/>
                                                    <w:bottom w:val="none" w:sz="0" w:space="0" w:color="auto"/>
                                                    <w:right w:val="none" w:sz="0" w:space="0" w:color="auto"/>
                                                  </w:divBdr>
                                                </w:div>
                                                <w:div w:id="1624379837">
                                                  <w:marLeft w:val="600"/>
                                                  <w:marRight w:val="0"/>
                                                  <w:marTop w:val="80"/>
                                                  <w:marBottom w:val="0"/>
                                                  <w:divBdr>
                                                    <w:top w:val="none" w:sz="0" w:space="0" w:color="auto"/>
                                                    <w:left w:val="none" w:sz="0" w:space="0" w:color="auto"/>
                                                    <w:bottom w:val="none" w:sz="0" w:space="0" w:color="auto"/>
                                                    <w:right w:val="none" w:sz="0" w:space="0" w:color="auto"/>
                                                  </w:divBdr>
                                                </w:div>
                                              </w:divsChild>
                                            </w:div>
                                            <w:div w:id="579213632">
                                              <w:marLeft w:val="0"/>
                                              <w:marRight w:val="0"/>
                                              <w:marTop w:val="360"/>
                                              <w:marBottom w:val="0"/>
                                              <w:divBdr>
                                                <w:top w:val="none" w:sz="0" w:space="0" w:color="auto"/>
                                                <w:left w:val="none" w:sz="0" w:space="0" w:color="auto"/>
                                                <w:bottom w:val="none" w:sz="0" w:space="0" w:color="auto"/>
                                                <w:right w:val="none" w:sz="0" w:space="0" w:color="auto"/>
                                              </w:divBdr>
                                            </w:div>
                                            <w:div w:id="1219853443">
                                              <w:marLeft w:val="0"/>
                                              <w:marRight w:val="0"/>
                                              <w:marTop w:val="645"/>
                                              <w:marBottom w:val="495"/>
                                              <w:divBdr>
                                                <w:top w:val="none" w:sz="0" w:space="0" w:color="auto"/>
                                                <w:left w:val="none" w:sz="0" w:space="0" w:color="auto"/>
                                                <w:bottom w:val="none" w:sz="0" w:space="0" w:color="auto"/>
                                                <w:right w:val="none" w:sz="0" w:space="0" w:color="auto"/>
                                              </w:divBdr>
                                            </w:div>
                                            <w:div w:id="1362197201">
                                              <w:marLeft w:val="0"/>
                                              <w:marRight w:val="0"/>
                                              <w:marTop w:val="360"/>
                                              <w:marBottom w:val="0"/>
                                              <w:divBdr>
                                                <w:top w:val="none" w:sz="0" w:space="0" w:color="auto"/>
                                                <w:left w:val="none" w:sz="0" w:space="0" w:color="auto"/>
                                                <w:bottom w:val="none" w:sz="0" w:space="0" w:color="auto"/>
                                                <w:right w:val="none" w:sz="0" w:space="0" w:color="auto"/>
                                              </w:divBdr>
                                            </w:div>
                                            <w:div w:id="1102186742">
                                              <w:marLeft w:val="0"/>
                                              <w:marRight w:val="0"/>
                                              <w:marTop w:val="645"/>
                                              <w:marBottom w:val="495"/>
                                              <w:divBdr>
                                                <w:top w:val="none" w:sz="0" w:space="0" w:color="auto"/>
                                                <w:left w:val="none" w:sz="0" w:space="0" w:color="auto"/>
                                                <w:bottom w:val="none" w:sz="0" w:space="0" w:color="auto"/>
                                                <w:right w:val="none" w:sz="0" w:space="0" w:color="auto"/>
                                              </w:divBdr>
                                            </w:div>
                                            <w:div w:id="1176767546">
                                              <w:marLeft w:val="0"/>
                                              <w:marRight w:val="0"/>
                                              <w:marTop w:val="360"/>
                                              <w:marBottom w:val="0"/>
                                              <w:divBdr>
                                                <w:top w:val="none" w:sz="0" w:space="0" w:color="auto"/>
                                                <w:left w:val="none" w:sz="0" w:space="0" w:color="auto"/>
                                                <w:bottom w:val="none" w:sz="0" w:space="0" w:color="auto"/>
                                                <w:right w:val="none" w:sz="0" w:space="0" w:color="auto"/>
                                              </w:divBdr>
                                            </w:div>
                                            <w:div w:id="128863625">
                                              <w:marLeft w:val="0"/>
                                              <w:marRight w:val="0"/>
                                              <w:marTop w:val="645"/>
                                              <w:marBottom w:val="495"/>
                                              <w:divBdr>
                                                <w:top w:val="none" w:sz="0" w:space="0" w:color="auto"/>
                                                <w:left w:val="none" w:sz="0" w:space="0" w:color="auto"/>
                                                <w:bottom w:val="none" w:sz="0" w:space="0" w:color="auto"/>
                                                <w:right w:val="none" w:sz="0" w:space="0" w:color="auto"/>
                                              </w:divBdr>
                                            </w:div>
                                            <w:div w:id="445392090">
                                              <w:marLeft w:val="0"/>
                                              <w:marRight w:val="0"/>
                                              <w:marTop w:val="360"/>
                                              <w:marBottom w:val="0"/>
                                              <w:divBdr>
                                                <w:top w:val="none" w:sz="0" w:space="0" w:color="auto"/>
                                                <w:left w:val="none" w:sz="0" w:space="0" w:color="auto"/>
                                                <w:bottom w:val="none" w:sz="0" w:space="0" w:color="auto"/>
                                                <w:right w:val="none" w:sz="0" w:space="0" w:color="auto"/>
                                              </w:divBdr>
                                            </w:div>
                                            <w:div w:id="1263223522">
                                              <w:marLeft w:val="0"/>
                                              <w:marRight w:val="0"/>
                                              <w:marTop w:val="440"/>
                                              <w:marBottom w:val="200"/>
                                              <w:divBdr>
                                                <w:top w:val="none" w:sz="0" w:space="0" w:color="auto"/>
                                                <w:left w:val="none" w:sz="0" w:space="0" w:color="auto"/>
                                                <w:bottom w:val="none" w:sz="0" w:space="0" w:color="auto"/>
                                                <w:right w:val="none" w:sz="0" w:space="0" w:color="auto"/>
                                              </w:divBdr>
                                            </w:div>
                                            <w:div w:id="2020036941">
                                              <w:marLeft w:val="0"/>
                                              <w:marRight w:val="0"/>
                                              <w:marTop w:val="645"/>
                                              <w:marBottom w:val="495"/>
                                              <w:divBdr>
                                                <w:top w:val="none" w:sz="0" w:space="0" w:color="auto"/>
                                                <w:left w:val="none" w:sz="0" w:space="0" w:color="auto"/>
                                                <w:bottom w:val="none" w:sz="0" w:space="0" w:color="auto"/>
                                                <w:right w:val="none" w:sz="0" w:space="0" w:color="auto"/>
                                              </w:divBdr>
                                            </w:div>
                                            <w:div w:id="233593751">
                                              <w:marLeft w:val="0"/>
                                              <w:marRight w:val="0"/>
                                              <w:marTop w:val="360"/>
                                              <w:marBottom w:val="0"/>
                                              <w:divBdr>
                                                <w:top w:val="none" w:sz="0" w:space="0" w:color="auto"/>
                                                <w:left w:val="none" w:sz="0" w:space="0" w:color="auto"/>
                                                <w:bottom w:val="none" w:sz="0" w:space="0" w:color="auto"/>
                                                <w:right w:val="none" w:sz="0" w:space="0" w:color="auto"/>
                                              </w:divBdr>
                                            </w:div>
                                            <w:div w:id="1113281964">
                                              <w:marLeft w:val="0"/>
                                              <w:marRight w:val="0"/>
                                              <w:marTop w:val="360"/>
                                              <w:marBottom w:val="0"/>
                                              <w:divBdr>
                                                <w:top w:val="none" w:sz="0" w:space="0" w:color="auto"/>
                                                <w:left w:val="none" w:sz="0" w:space="0" w:color="auto"/>
                                                <w:bottom w:val="none" w:sz="0" w:space="0" w:color="auto"/>
                                                <w:right w:val="none" w:sz="0" w:space="0" w:color="auto"/>
                                              </w:divBdr>
                                            </w:div>
                                            <w:div w:id="1107584334">
                                              <w:marLeft w:val="0"/>
                                              <w:marRight w:val="0"/>
                                              <w:marTop w:val="645"/>
                                              <w:marBottom w:val="495"/>
                                              <w:divBdr>
                                                <w:top w:val="none" w:sz="0" w:space="0" w:color="auto"/>
                                                <w:left w:val="none" w:sz="0" w:space="0" w:color="auto"/>
                                                <w:bottom w:val="none" w:sz="0" w:space="0" w:color="auto"/>
                                                <w:right w:val="none" w:sz="0" w:space="0" w:color="auto"/>
                                              </w:divBdr>
                                            </w:div>
                                            <w:div w:id="2057659268">
                                              <w:marLeft w:val="0"/>
                                              <w:marRight w:val="0"/>
                                              <w:marTop w:val="360"/>
                                              <w:marBottom w:val="0"/>
                                              <w:divBdr>
                                                <w:top w:val="none" w:sz="0" w:space="0" w:color="auto"/>
                                                <w:left w:val="none" w:sz="0" w:space="0" w:color="auto"/>
                                                <w:bottom w:val="none" w:sz="0" w:space="0" w:color="auto"/>
                                                <w:right w:val="none" w:sz="0" w:space="0" w:color="auto"/>
                                              </w:divBdr>
                                            </w:div>
                                            <w:div w:id="1949968683">
                                              <w:marLeft w:val="0"/>
                                              <w:marRight w:val="0"/>
                                              <w:marTop w:val="360"/>
                                              <w:marBottom w:val="0"/>
                                              <w:divBdr>
                                                <w:top w:val="none" w:sz="0" w:space="0" w:color="auto"/>
                                                <w:left w:val="none" w:sz="0" w:space="0" w:color="auto"/>
                                                <w:bottom w:val="none" w:sz="0" w:space="0" w:color="auto"/>
                                                <w:right w:val="none" w:sz="0" w:space="0" w:color="auto"/>
                                              </w:divBdr>
                                            </w:div>
                                            <w:div w:id="1868252949">
                                              <w:marLeft w:val="0"/>
                                              <w:marRight w:val="0"/>
                                              <w:marTop w:val="360"/>
                                              <w:marBottom w:val="0"/>
                                              <w:divBdr>
                                                <w:top w:val="none" w:sz="0" w:space="0" w:color="auto"/>
                                                <w:left w:val="none" w:sz="0" w:space="0" w:color="auto"/>
                                                <w:bottom w:val="none" w:sz="0" w:space="0" w:color="auto"/>
                                                <w:right w:val="none" w:sz="0" w:space="0" w:color="auto"/>
                                              </w:divBdr>
                                            </w:div>
                                            <w:div w:id="2752606">
                                              <w:marLeft w:val="0"/>
                                              <w:marRight w:val="0"/>
                                              <w:marTop w:val="645"/>
                                              <w:marBottom w:val="495"/>
                                              <w:divBdr>
                                                <w:top w:val="none" w:sz="0" w:space="0" w:color="auto"/>
                                                <w:left w:val="none" w:sz="0" w:space="0" w:color="auto"/>
                                                <w:bottom w:val="none" w:sz="0" w:space="0" w:color="auto"/>
                                                <w:right w:val="none" w:sz="0" w:space="0" w:color="auto"/>
                                              </w:divBdr>
                                            </w:div>
                                            <w:div w:id="911310690">
                                              <w:marLeft w:val="0"/>
                                              <w:marRight w:val="0"/>
                                              <w:marTop w:val="360"/>
                                              <w:marBottom w:val="0"/>
                                              <w:divBdr>
                                                <w:top w:val="none" w:sz="0" w:space="0" w:color="auto"/>
                                                <w:left w:val="none" w:sz="0" w:space="0" w:color="auto"/>
                                                <w:bottom w:val="none" w:sz="0" w:space="0" w:color="auto"/>
                                                <w:right w:val="none" w:sz="0" w:space="0" w:color="auto"/>
                                              </w:divBdr>
                                              <w:divsChild>
                                                <w:div w:id="294264414">
                                                  <w:marLeft w:val="0"/>
                                                  <w:marRight w:val="0"/>
                                                  <w:marTop w:val="0"/>
                                                  <w:marBottom w:val="0"/>
                                                  <w:divBdr>
                                                    <w:top w:val="none" w:sz="0" w:space="0" w:color="auto"/>
                                                    <w:left w:val="none" w:sz="0" w:space="0" w:color="auto"/>
                                                    <w:bottom w:val="none" w:sz="0" w:space="0" w:color="auto"/>
                                                    <w:right w:val="none" w:sz="0" w:space="0" w:color="auto"/>
                                                  </w:divBdr>
                                                </w:div>
                                                <w:div w:id="2088191324">
                                                  <w:marLeft w:val="600"/>
                                                  <w:marRight w:val="0"/>
                                                  <w:marTop w:val="80"/>
                                                  <w:marBottom w:val="0"/>
                                                  <w:divBdr>
                                                    <w:top w:val="none" w:sz="0" w:space="0" w:color="auto"/>
                                                    <w:left w:val="none" w:sz="0" w:space="0" w:color="auto"/>
                                                    <w:bottom w:val="none" w:sz="0" w:space="0" w:color="auto"/>
                                                    <w:right w:val="none" w:sz="0" w:space="0" w:color="auto"/>
                                                  </w:divBdr>
                                                </w:div>
                                                <w:div w:id="1773434546">
                                                  <w:marLeft w:val="600"/>
                                                  <w:marRight w:val="0"/>
                                                  <w:marTop w:val="80"/>
                                                  <w:marBottom w:val="0"/>
                                                  <w:divBdr>
                                                    <w:top w:val="none" w:sz="0" w:space="0" w:color="auto"/>
                                                    <w:left w:val="none" w:sz="0" w:space="0" w:color="auto"/>
                                                    <w:bottom w:val="none" w:sz="0" w:space="0" w:color="auto"/>
                                                    <w:right w:val="none" w:sz="0" w:space="0" w:color="auto"/>
                                                  </w:divBdr>
                                                </w:div>
                                                <w:div w:id="1135219811">
                                                  <w:marLeft w:val="600"/>
                                                  <w:marRight w:val="0"/>
                                                  <w:marTop w:val="80"/>
                                                  <w:marBottom w:val="0"/>
                                                  <w:divBdr>
                                                    <w:top w:val="none" w:sz="0" w:space="0" w:color="auto"/>
                                                    <w:left w:val="none" w:sz="0" w:space="0" w:color="auto"/>
                                                    <w:bottom w:val="none" w:sz="0" w:space="0" w:color="auto"/>
                                                    <w:right w:val="none" w:sz="0" w:space="0" w:color="auto"/>
                                                  </w:divBdr>
                                                </w:div>
                                                <w:div w:id="780956371">
                                                  <w:marLeft w:val="600"/>
                                                  <w:marRight w:val="0"/>
                                                  <w:marTop w:val="80"/>
                                                  <w:marBottom w:val="0"/>
                                                  <w:divBdr>
                                                    <w:top w:val="none" w:sz="0" w:space="0" w:color="auto"/>
                                                    <w:left w:val="none" w:sz="0" w:space="0" w:color="auto"/>
                                                    <w:bottom w:val="none" w:sz="0" w:space="0" w:color="auto"/>
                                                    <w:right w:val="none" w:sz="0" w:space="0" w:color="auto"/>
                                                  </w:divBdr>
                                                </w:div>
                                              </w:divsChild>
                                            </w:div>
                                            <w:div w:id="207186350">
                                              <w:marLeft w:val="0"/>
                                              <w:marRight w:val="0"/>
                                              <w:marTop w:val="645"/>
                                              <w:marBottom w:val="495"/>
                                              <w:divBdr>
                                                <w:top w:val="none" w:sz="0" w:space="0" w:color="auto"/>
                                                <w:left w:val="none" w:sz="0" w:space="0" w:color="auto"/>
                                                <w:bottom w:val="none" w:sz="0" w:space="0" w:color="auto"/>
                                                <w:right w:val="none" w:sz="0" w:space="0" w:color="auto"/>
                                              </w:divBdr>
                                            </w:div>
                                            <w:div w:id="1457480780">
                                              <w:marLeft w:val="0"/>
                                              <w:marRight w:val="0"/>
                                              <w:marTop w:val="360"/>
                                              <w:marBottom w:val="0"/>
                                              <w:divBdr>
                                                <w:top w:val="none" w:sz="0" w:space="0" w:color="auto"/>
                                                <w:left w:val="none" w:sz="0" w:space="0" w:color="auto"/>
                                                <w:bottom w:val="none" w:sz="0" w:space="0" w:color="auto"/>
                                                <w:right w:val="none" w:sz="0" w:space="0" w:color="auto"/>
                                              </w:divBdr>
                                            </w:div>
                                            <w:div w:id="1687901483">
                                              <w:marLeft w:val="0"/>
                                              <w:marRight w:val="0"/>
                                              <w:marTop w:val="645"/>
                                              <w:marBottom w:val="495"/>
                                              <w:divBdr>
                                                <w:top w:val="none" w:sz="0" w:space="0" w:color="auto"/>
                                                <w:left w:val="none" w:sz="0" w:space="0" w:color="auto"/>
                                                <w:bottom w:val="none" w:sz="0" w:space="0" w:color="auto"/>
                                                <w:right w:val="none" w:sz="0" w:space="0" w:color="auto"/>
                                              </w:divBdr>
                                            </w:div>
                                            <w:div w:id="2029402461">
                                              <w:marLeft w:val="0"/>
                                              <w:marRight w:val="0"/>
                                              <w:marTop w:val="360"/>
                                              <w:marBottom w:val="0"/>
                                              <w:divBdr>
                                                <w:top w:val="none" w:sz="0" w:space="0" w:color="auto"/>
                                                <w:left w:val="none" w:sz="0" w:space="0" w:color="auto"/>
                                                <w:bottom w:val="none" w:sz="0" w:space="0" w:color="auto"/>
                                                <w:right w:val="none" w:sz="0" w:space="0" w:color="auto"/>
                                              </w:divBdr>
                                            </w:div>
                                            <w:div w:id="1244219624">
                                              <w:marLeft w:val="0"/>
                                              <w:marRight w:val="0"/>
                                              <w:marTop w:val="360"/>
                                              <w:marBottom w:val="0"/>
                                              <w:divBdr>
                                                <w:top w:val="none" w:sz="0" w:space="0" w:color="auto"/>
                                                <w:left w:val="none" w:sz="0" w:space="0" w:color="auto"/>
                                                <w:bottom w:val="none" w:sz="0" w:space="0" w:color="auto"/>
                                                <w:right w:val="none" w:sz="0" w:space="0" w:color="auto"/>
                                              </w:divBdr>
                                            </w:div>
                                            <w:div w:id="318851681">
                                              <w:marLeft w:val="0"/>
                                              <w:marRight w:val="0"/>
                                              <w:marTop w:val="360"/>
                                              <w:marBottom w:val="0"/>
                                              <w:divBdr>
                                                <w:top w:val="none" w:sz="0" w:space="0" w:color="auto"/>
                                                <w:left w:val="none" w:sz="0" w:space="0" w:color="auto"/>
                                                <w:bottom w:val="none" w:sz="0" w:space="0" w:color="auto"/>
                                                <w:right w:val="none" w:sz="0" w:space="0" w:color="auto"/>
                                              </w:divBdr>
                                            </w:div>
                                            <w:div w:id="2131194446">
                                              <w:marLeft w:val="0"/>
                                              <w:marRight w:val="0"/>
                                              <w:marTop w:val="645"/>
                                              <w:marBottom w:val="495"/>
                                              <w:divBdr>
                                                <w:top w:val="none" w:sz="0" w:space="0" w:color="auto"/>
                                                <w:left w:val="none" w:sz="0" w:space="0" w:color="auto"/>
                                                <w:bottom w:val="none" w:sz="0" w:space="0" w:color="auto"/>
                                                <w:right w:val="none" w:sz="0" w:space="0" w:color="auto"/>
                                              </w:divBdr>
                                            </w:div>
                                            <w:div w:id="1025329545">
                                              <w:marLeft w:val="0"/>
                                              <w:marRight w:val="0"/>
                                              <w:marTop w:val="360"/>
                                              <w:marBottom w:val="0"/>
                                              <w:divBdr>
                                                <w:top w:val="none" w:sz="0" w:space="0" w:color="auto"/>
                                                <w:left w:val="none" w:sz="0" w:space="0" w:color="auto"/>
                                                <w:bottom w:val="none" w:sz="0" w:space="0" w:color="auto"/>
                                                <w:right w:val="none" w:sz="0" w:space="0" w:color="auto"/>
                                              </w:divBdr>
                                            </w:div>
                                            <w:div w:id="714500403">
                                              <w:marLeft w:val="0"/>
                                              <w:marRight w:val="0"/>
                                              <w:marTop w:val="645"/>
                                              <w:marBottom w:val="495"/>
                                              <w:divBdr>
                                                <w:top w:val="none" w:sz="0" w:space="0" w:color="auto"/>
                                                <w:left w:val="none" w:sz="0" w:space="0" w:color="auto"/>
                                                <w:bottom w:val="none" w:sz="0" w:space="0" w:color="auto"/>
                                                <w:right w:val="none" w:sz="0" w:space="0" w:color="auto"/>
                                              </w:divBdr>
                                            </w:div>
                                            <w:div w:id="1969773642">
                                              <w:marLeft w:val="0"/>
                                              <w:marRight w:val="0"/>
                                              <w:marTop w:val="360"/>
                                              <w:marBottom w:val="0"/>
                                              <w:divBdr>
                                                <w:top w:val="none" w:sz="0" w:space="0" w:color="auto"/>
                                                <w:left w:val="none" w:sz="0" w:space="0" w:color="auto"/>
                                                <w:bottom w:val="none" w:sz="0" w:space="0" w:color="auto"/>
                                                <w:right w:val="none" w:sz="0" w:space="0" w:color="auto"/>
                                              </w:divBdr>
                                            </w:div>
                                            <w:div w:id="817452173">
                                              <w:marLeft w:val="0"/>
                                              <w:marRight w:val="0"/>
                                              <w:marTop w:val="645"/>
                                              <w:marBottom w:val="495"/>
                                              <w:divBdr>
                                                <w:top w:val="none" w:sz="0" w:space="0" w:color="auto"/>
                                                <w:left w:val="none" w:sz="0" w:space="0" w:color="auto"/>
                                                <w:bottom w:val="none" w:sz="0" w:space="0" w:color="auto"/>
                                                <w:right w:val="none" w:sz="0" w:space="0" w:color="auto"/>
                                              </w:divBdr>
                                            </w:div>
                                            <w:div w:id="976841940">
                                              <w:marLeft w:val="0"/>
                                              <w:marRight w:val="0"/>
                                              <w:marTop w:val="360"/>
                                              <w:marBottom w:val="0"/>
                                              <w:divBdr>
                                                <w:top w:val="none" w:sz="0" w:space="0" w:color="auto"/>
                                                <w:left w:val="none" w:sz="0" w:space="0" w:color="auto"/>
                                                <w:bottom w:val="none" w:sz="0" w:space="0" w:color="auto"/>
                                                <w:right w:val="none" w:sz="0" w:space="0" w:color="auto"/>
                                              </w:divBdr>
                                            </w:div>
                                            <w:div w:id="819613784">
                                              <w:marLeft w:val="0"/>
                                              <w:marRight w:val="0"/>
                                              <w:marTop w:val="645"/>
                                              <w:marBottom w:val="495"/>
                                              <w:divBdr>
                                                <w:top w:val="none" w:sz="0" w:space="0" w:color="auto"/>
                                                <w:left w:val="none" w:sz="0" w:space="0" w:color="auto"/>
                                                <w:bottom w:val="none" w:sz="0" w:space="0" w:color="auto"/>
                                                <w:right w:val="none" w:sz="0" w:space="0" w:color="auto"/>
                                              </w:divBdr>
                                            </w:div>
                                            <w:div w:id="1474178978">
                                              <w:marLeft w:val="0"/>
                                              <w:marRight w:val="0"/>
                                              <w:marTop w:val="360"/>
                                              <w:marBottom w:val="0"/>
                                              <w:divBdr>
                                                <w:top w:val="none" w:sz="0" w:space="0" w:color="auto"/>
                                                <w:left w:val="none" w:sz="0" w:space="0" w:color="auto"/>
                                                <w:bottom w:val="none" w:sz="0" w:space="0" w:color="auto"/>
                                                <w:right w:val="none" w:sz="0" w:space="0" w:color="auto"/>
                                              </w:divBdr>
                                            </w:div>
                                            <w:div w:id="1790464211">
                                              <w:marLeft w:val="0"/>
                                              <w:marRight w:val="0"/>
                                              <w:marTop w:val="645"/>
                                              <w:marBottom w:val="495"/>
                                              <w:divBdr>
                                                <w:top w:val="none" w:sz="0" w:space="0" w:color="auto"/>
                                                <w:left w:val="none" w:sz="0" w:space="0" w:color="auto"/>
                                                <w:bottom w:val="none" w:sz="0" w:space="0" w:color="auto"/>
                                                <w:right w:val="none" w:sz="0" w:space="0" w:color="auto"/>
                                              </w:divBdr>
                                            </w:div>
                                            <w:div w:id="1349864754">
                                              <w:marLeft w:val="0"/>
                                              <w:marRight w:val="0"/>
                                              <w:marTop w:val="360"/>
                                              <w:marBottom w:val="0"/>
                                              <w:divBdr>
                                                <w:top w:val="none" w:sz="0" w:space="0" w:color="auto"/>
                                                <w:left w:val="none" w:sz="0" w:space="0" w:color="auto"/>
                                                <w:bottom w:val="none" w:sz="0" w:space="0" w:color="auto"/>
                                                <w:right w:val="none" w:sz="0" w:space="0" w:color="auto"/>
                                              </w:divBdr>
                                            </w:div>
                                          </w:divsChild>
                                        </w:div>
                                        <w:div w:id="1168905856">
                                          <w:marLeft w:val="0"/>
                                          <w:marRight w:val="0"/>
                                          <w:marTop w:val="440"/>
                                          <w:marBottom w:val="740"/>
                                          <w:divBdr>
                                            <w:top w:val="none" w:sz="0" w:space="0" w:color="auto"/>
                                            <w:left w:val="none" w:sz="0" w:space="0" w:color="auto"/>
                                            <w:bottom w:val="none" w:sz="0" w:space="0" w:color="auto"/>
                                            <w:right w:val="none" w:sz="0" w:space="0" w:color="auto"/>
                                          </w:divBdr>
                                          <w:divsChild>
                                            <w:div w:id="548999458">
                                              <w:marLeft w:val="0"/>
                                              <w:marRight w:val="0"/>
                                              <w:marTop w:val="0"/>
                                              <w:marBottom w:val="200"/>
                                              <w:divBdr>
                                                <w:top w:val="none" w:sz="0" w:space="0" w:color="auto"/>
                                                <w:left w:val="none" w:sz="0" w:space="0" w:color="auto"/>
                                                <w:bottom w:val="none" w:sz="0" w:space="0" w:color="auto"/>
                                                <w:right w:val="none" w:sz="0" w:space="0" w:color="auto"/>
                                              </w:divBdr>
                                            </w:div>
                                            <w:div w:id="1139345000">
                                              <w:marLeft w:val="0"/>
                                              <w:marRight w:val="0"/>
                                              <w:marTop w:val="0"/>
                                              <w:marBottom w:val="200"/>
                                              <w:divBdr>
                                                <w:top w:val="none" w:sz="0" w:space="0" w:color="auto"/>
                                                <w:left w:val="none" w:sz="0" w:space="0" w:color="auto"/>
                                                <w:bottom w:val="none" w:sz="0" w:space="0" w:color="auto"/>
                                                <w:right w:val="none" w:sz="0" w:space="0" w:color="auto"/>
                                              </w:divBdr>
                                            </w:div>
                                            <w:div w:id="1282802464">
                                              <w:marLeft w:val="0"/>
                                              <w:marRight w:val="0"/>
                                              <w:marTop w:val="645"/>
                                              <w:marBottom w:val="495"/>
                                              <w:divBdr>
                                                <w:top w:val="none" w:sz="0" w:space="0" w:color="auto"/>
                                                <w:left w:val="none" w:sz="0" w:space="0" w:color="auto"/>
                                                <w:bottom w:val="none" w:sz="0" w:space="0" w:color="auto"/>
                                                <w:right w:val="none" w:sz="0" w:space="0" w:color="auto"/>
                                              </w:divBdr>
                                            </w:div>
                                            <w:div w:id="1966764687">
                                              <w:marLeft w:val="0"/>
                                              <w:marRight w:val="0"/>
                                              <w:marTop w:val="360"/>
                                              <w:marBottom w:val="0"/>
                                              <w:divBdr>
                                                <w:top w:val="none" w:sz="0" w:space="0" w:color="auto"/>
                                                <w:left w:val="none" w:sz="0" w:space="0" w:color="auto"/>
                                                <w:bottom w:val="none" w:sz="0" w:space="0" w:color="auto"/>
                                                <w:right w:val="none" w:sz="0" w:space="0" w:color="auto"/>
                                              </w:divBdr>
                                            </w:div>
                                            <w:div w:id="2013873991">
                                              <w:marLeft w:val="0"/>
                                              <w:marRight w:val="0"/>
                                              <w:marTop w:val="360"/>
                                              <w:marBottom w:val="0"/>
                                              <w:divBdr>
                                                <w:top w:val="none" w:sz="0" w:space="0" w:color="auto"/>
                                                <w:left w:val="none" w:sz="0" w:space="0" w:color="auto"/>
                                                <w:bottom w:val="none" w:sz="0" w:space="0" w:color="auto"/>
                                                <w:right w:val="none" w:sz="0" w:space="0" w:color="auto"/>
                                              </w:divBdr>
                                            </w:div>
                                            <w:div w:id="424300393">
                                              <w:marLeft w:val="0"/>
                                              <w:marRight w:val="0"/>
                                              <w:marTop w:val="645"/>
                                              <w:marBottom w:val="495"/>
                                              <w:divBdr>
                                                <w:top w:val="none" w:sz="0" w:space="0" w:color="auto"/>
                                                <w:left w:val="none" w:sz="0" w:space="0" w:color="auto"/>
                                                <w:bottom w:val="none" w:sz="0" w:space="0" w:color="auto"/>
                                                <w:right w:val="none" w:sz="0" w:space="0" w:color="auto"/>
                                              </w:divBdr>
                                            </w:div>
                                            <w:div w:id="104154158">
                                              <w:marLeft w:val="0"/>
                                              <w:marRight w:val="0"/>
                                              <w:marTop w:val="360"/>
                                              <w:marBottom w:val="0"/>
                                              <w:divBdr>
                                                <w:top w:val="none" w:sz="0" w:space="0" w:color="auto"/>
                                                <w:left w:val="none" w:sz="0" w:space="0" w:color="auto"/>
                                                <w:bottom w:val="none" w:sz="0" w:space="0" w:color="auto"/>
                                                <w:right w:val="none" w:sz="0" w:space="0" w:color="auto"/>
                                              </w:divBdr>
                                            </w:div>
                                            <w:div w:id="1132095734">
                                              <w:marLeft w:val="0"/>
                                              <w:marRight w:val="0"/>
                                              <w:marTop w:val="645"/>
                                              <w:marBottom w:val="495"/>
                                              <w:divBdr>
                                                <w:top w:val="none" w:sz="0" w:space="0" w:color="auto"/>
                                                <w:left w:val="none" w:sz="0" w:space="0" w:color="auto"/>
                                                <w:bottom w:val="none" w:sz="0" w:space="0" w:color="auto"/>
                                                <w:right w:val="none" w:sz="0" w:space="0" w:color="auto"/>
                                              </w:divBdr>
                                            </w:div>
                                            <w:div w:id="1458835742">
                                              <w:marLeft w:val="0"/>
                                              <w:marRight w:val="0"/>
                                              <w:marTop w:val="360"/>
                                              <w:marBottom w:val="0"/>
                                              <w:divBdr>
                                                <w:top w:val="none" w:sz="0" w:space="0" w:color="auto"/>
                                                <w:left w:val="none" w:sz="0" w:space="0" w:color="auto"/>
                                                <w:bottom w:val="none" w:sz="0" w:space="0" w:color="auto"/>
                                                <w:right w:val="none" w:sz="0" w:space="0" w:color="auto"/>
                                              </w:divBdr>
                                            </w:div>
                                            <w:div w:id="1236668930">
                                              <w:marLeft w:val="0"/>
                                              <w:marRight w:val="0"/>
                                              <w:marTop w:val="360"/>
                                              <w:marBottom w:val="0"/>
                                              <w:divBdr>
                                                <w:top w:val="none" w:sz="0" w:space="0" w:color="auto"/>
                                                <w:left w:val="none" w:sz="0" w:space="0" w:color="auto"/>
                                                <w:bottom w:val="none" w:sz="0" w:space="0" w:color="auto"/>
                                                <w:right w:val="none" w:sz="0" w:space="0" w:color="auto"/>
                                              </w:divBdr>
                                            </w:div>
                                            <w:div w:id="1658996096">
                                              <w:marLeft w:val="0"/>
                                              <w:marRight w:val="0"/>
                                              <w:marTop w:val="645"/>
                                              <w:marBottom w:val="495"/>
                                              <w:divBdr>
                                                <w:top w:val="none" w:sz="0" w:space="0" w:color="auto"/>
                                                <w:left w:val="none" w:sz="0" w:space="0" w:color="auto"/>
                                                <w:bottom w:val="none" w:sz="0" w:space="0" w:color="auto"/>
                                                <w:right w:val="none" w:sz="0" w:space="0" w:color="auto"/>
                                              </w:divBdr>
                                            </w:div>
                                            <w:div w:id="1241057454">
                                              <w:marLeft w:val="0"/>
                                              <w:marRight w:val="0"/>
                                              <w:marTop w:val="360"/>
                                              <w:marBottom w:val="0"/>
                                              <w:divBdr>
                                                <w:top w:val="none" w:sz="0" w:space="0" w:color="auto"/>
                                                <w:left w:val="none" w:sz="0" w:space="0" w:color="auto"/>
                                                <w:bottom w:val="none" w:sz="0" w:space="0" w:color="auto"/>
                                                <w:right w:val="none" w:sz="0" w:space="0" w:color="auto"/>
                                              </w:divBdr>
                                            </w:div>
                                            <w:div w:id="2134443214">
                                              <w:marLeft w:val="0"/>
                                              <w:marRight w:val="0"/>
                                              <w:marTop w:val="645"/>
                                              <w:marBottom w:val="495"/>
                                              <w:divBdr>
                                                <w:top w:val="none" w:sz="0" w:space="0" w:color="auto"/>
                                                <w:left w:val="none" w:sz="0" w:space="0" w:color="auto"/>
                                                <w:bottom w:val="none" w:sz="0" w:space="0" w:color="auto"/>
                                                <w:right w:val="none" w:sz="0" w:space="0" w:color="auto"/>
                                              </w:divBdr>
                                            </w:div>
                                            <w:div w:id="1413503107">
                                              <w:marLeft w:val="0"/>
                                              <w:marRight w:val="0"/>
                                              <w:marTop w:val="360"/>
                                              <w:marBottom w:val="0"/>
                                              <w:divBdr>
                                                <w:top w:val="none" w:sz="0" w:space="0" w:color="auto"/>
                                                <w:left w:val="none" w:sz="0" w:space="0" w:color="auto"/>
                                                <w:bottom w:val="none" w:sz="0" w:space="0" w:color="auto"/>
                                                <w:right w:val="none" w:sz="0" w:space="0" w:color="auto"/>
                                              </w:divBdr>
                                            </w:div>
                                            <w:div w:id="742213784">
                                              <w:marLeft w:val="0"/>
                                              <w:marRight w:val="0"/>
                                              <w:marTop w:val="360"/>
                                              <w:marBottom w:val="0"/>
                                              <w:divBdr>
                                                <w:top w:val="none" w:sz="0" w:space="0" w:color="auto"/>
                                                <w:left w:val="none" w:sz="0" w:space="0" w:color="auto"/>
                                                <w:bottom w:val="none" w:sz="0" w:space="0" w:color="auto"/>
                                                <w:right w:val="none" w:sz="0" w:space="0" w:color="auto"/>
                                              </w:divBdr>
                                            </w:div>
                                            <w:div w:id="414673121">
                                              <w:marLeft w:val="0"/>
                                              <w:marRight w:val="0"/>
                                              <w:marTop w:val="645"/>
                                              <w:marBottom w:val="495"/>
                                              <w:divBdr>
                                                <w:top w:val="none" w:sz="0" w:space="0" w:color="auto"/>
                                                <w:left w:val="none" w:sz="0" w:space="0" w:color="auto"/>
                                                <w:bottom w:val="none" w:sz="0" w:space="0" w:color="auto"/>
                                                <w:right w:val="none" w:sz="0" w:space="0" w:color="auto"/>
                                              </w:divBdr>
                                            </w:div>
                                            <w:div w:id="785276168">
                                              <w:marLeft w:val="0"/>
                                              <w:marRight w:val="0"/>
                                              <w:marTop w:val="360"/>
                                              <w:marBottom w:val="0"/>
                                              <w:divBdr>
                                                <w:top w:val="none" w:sz="0" w:space="0" w:color="auto"/>
                                                <w:left w:val="none" w:sz="0" w:space="0" w:color="auto"/>
                                                <w:bottom w:val="none" w:sz="0" w:space="0" w:color="auto"/>
                                                <w:right w:val="none" w:sz="0" w:space="0" w:color="auto"/>
                                              </w:divBdr>
                                            </w:div>
                                            <w:div w:id="276910384">
                                              <w:marLeft w:val="0"/>
                                              <w:marRight w:val="0"/>
                                              <w:marTop w:val="360"/>
                                              <w:marBottom w:val="0"/>
                                              <w:divBdr>
                                                <w:top w:val="none" w:sz="0" w:space="0" w:color="auto"/>
                                                <w:left w:val="none" w:sz="0" w:space="0" w:color="auto"/>
                                                <w:bottom w:val="none" w:sz="0" w:space="0" w:color="auto"/>
                                                <w:right w:val="none" w:sz="0" w:space="0" w:color="auto"/>
                                              </w:divBdr>
                                            </w:div>
                                            <w:div w:id="1080323449">
                                              <w:marLeft w:val="0"/>
                                              <w:marRight w:val="0"/>
                                              <w:marTop w:val="360"/>
                                              <w:marBottom w:val="0"/>
                                              <w:divBdr>
                                                <w:top w:val="none" w:sz="0" w:space="0" w:color="auto"/>
                                                <w:left w:val="none" w:sz="0" w:space="0" w:color="auto"/>
                                                <w:bottom w:val="none" w:sz="0" w:space="0" w:color="auto"/>
                                                <w:right w:val="none" w:sz="0" w:space="0" w:color="auto"/>
                                              </w:divBdr>
                                            </w:div>
                                            <w:div w:id="1787305597">
                                              <w:marLeft w:val="0"/>
                                              <w:marRight w:val="0"/>
                                              <w:marTop w:val="645"/>
                                              <w:marBottom w:val="495"/>
                                              <w:divBdr>
                                                <w:top w:val="none" w:sz="0" w:space="0" w:color="auto"/>
                                                <w:left w:val="none" w:sz="0" w:space="0" w:color="auto"/>
                                                <w:bottom w:val="none" w:sz="0" w:space="0" w:color="auto"/>
                                                <w:right w:val="none" w:sz="0" w:space="0" w:color="auto"/>
                                              </w:divBdr>
                                            </w:div>
                                            <w:div w:id="559171672">
                                              <w:marLeft w:val="0"/>
                                              <w:marRight w:val="0"/>
                                              <w:marTop w:val="360"/>
                                              <w:marBottom w:val="0"/>
                                              <w:divBdr>
                                                <w:top w:val="none" w:sz="0" w:space="0" w:color="auto"/>
                                                <w:left w:val="none" w:sz="0" w:space="0" w:color="auto"/>
                                                <w:bottom w:val="none" w:sz="0" w:space="0" w:color="auto"/>
                                                <w:right w:val="none" w:sz="0" w:space="0" w:color="auto"/>
                                              </w:divBdr>
                                            </w:div>
                                            <w:div w:id="1827672840">
                                              <w:marLeft w:val="0"/>
                                              <w:marRight w:val="0"/>
                                              <w:marTop w:val="645"/>
                                              <w:marBottom w:val="495"/>
                                              <w:divBdr>
                                                <w:top w:val="none" w:sz="0" w:space="0" w:color="auto"/>
                                                <w:left w:val="none" w:sz="0" w:space="0" w:color="auto"/>
                                                <w:bottom w:val="none" w:sz="0" w:space="0" w:color="auto"/>
                                                <w:right w:val="none" w:sz="0" w:space="0" w:color="auto"/>
                                              </w:divBdr>
                                            </w:div>
                                            <w:div w:id="417098877">
                                              <w:marLeft w:val="0"/>
                                              <w:marRight w:val="0"/>
                                              <w:marTop w:val="360"/>
                                              <w:marBottom w:val="0"/>
                                              <w:divBdr>
                                                <w:top w:val="none" w:sz="0" w:space="0" w:color="auto"/>
                                                <w:left w:val="none" w:sz="0" w:space="0" w:color="auto"/>
                                                <w:bottom w:val="none" w:sz="0" w:space="0" w:color="auto"/>
                                                <w:right w:val="none" w:sz="0" w:space="0" w:color="auto"/>
                                              </w:divBdr>
                                            </w:div>
                                            <w:div w:id="431514707">
                                              <w:marLeft w:val="0"/>
                                              <w:marRight w:val="0"/>
                                              <w:marTop w:val="360"/>
                                              <w:marBottom w:val="0"/>
                                              <w:divBdr>
                                                <w:top w:val="none" w:sz="0" w:space="0" w:color="auto"/>
                                                <w:left w:val="none" w:sz="0" w:space="0" w:color="auto"/>
                                                <w:bottom w:val="none" w:sz="0" w:space="0" w:color="auto"/>
                                                <w:right w:val="none" w:sz="0" w:space="0" w:color="auto"/>
                                              </w:divBdr>
                                            </w:div>
                                            <w:div w:id="1571379354">
                                              <w:marLeft w:val="0"/>
                                              <w:marRight w:val="0"/>
                                              <w:marTop w:val="645"/>
                                              <w:marBottom w:val="495"/>
                                              <w:divBdr>
                                                <w:top w:val="none" w:sz="0" w:space="0" w:color="auto"/>
                                                <w:left w:val="none" w:sz="0" w:space="0" w:color="auto"/>
                                                <w:bottom w:val="none" w:sz="0" w:space="0" w:color="auto"/>
                                                <w:right w:val="none" w:sz="0" w:space="0" w:color="auto"/>
                                              </w:divBdr>
                                            </w:div>
                                            <w:div w:id="502551112">
                                              <w:marLeft w:val="0"/>
                                              <w:marRight w:val="0"/>
                                              <w:marTop w:val="360"/>
                                              <w:marBottom w:val="0"/>
                                              <w:divBdr>
                                                <w:top w:val="none" w:sz="0" w:space="0" w:color="auto"/>
                                                <w:left w:val="none" w:sz="0" w:space="0" w:color="auto"/>
                                                <w:bottom w:val="none" w:sz="0" w:space="0" w:color="auto"/>
                                                <w:right w:val="none" w:sz="0" w:space="0" w:color="auto"/>
                                              </w:divBdr>
                                            </w:div>
                                          </w:divsChild>
                                        </w:div>
                                        <w:div w:id="1310213724">
                                          <w:marLeft w:val="0"/>
                                          <w:marRight w:val="0"/>
                                          <w:marTop w:val="440"/>
                                          <w:marBottom w:val="200"/>
                                          <w:divBdr>
                                            <w:top w:val="none" w:sz="0" w:space="0" w:color="auto"/>
                                            <w:left w:val="none" w:sz="0" w:space="0" w:color="auto"/>
                                            <w:bottom w:val="none" w:sz="0" w:space="0" w:color="auto"/>
                                            <w:right w:val="none" w:sz="0" w:space="0" w:color="auto"/>
                                          </w:divBdr>
                                        </w:div>
                                        <w:div w:id="1364133167">
                                          <w:marLeft w:val="0"/>
                                          <w:marRight w:val="0"/>
                                          <w:marTop w:val="0"/>
                                          <w:marBottom w:val="200"/>
                                          <w:divBdr>
                                            <w:top w:val="none" w:sz="0" w:space="0" w:color="auto"/>
                                            <w:left w:val="none" w:sz="0" w:space="0" w:color="auto"/>
                                            <w:bottom w:val="none" w:sz="0" w:space="0" w:color="auto"/>
                                            <w:right w:val="none" w:sz="0" w:space="0" w:color="auto"/>
                                          </w:divBdr>
                                        </w:div>
                                        <w:div w:id="1422796713">
                                          <w:marLeft w:val="0"/>
                                          <w:marRight w:val="0"/>
                                          <w:marTop w:val="645"/>
                                          <w:marBottom w:val="495"/>
                                          <w:divBdr>
                                            <w:top w:val="none" w:sz="0" w:space="0" w:color="auto"/>
                                            <w:left w:val="none" w:sz="0" w:space="0" w:color="auto"/>
                                            <w:bottom w:val="none" w:sz="0" w:space="0" w:color="auto"/>
                                            <w:right w:val="none" w:sz="0" w:space="0" w:color="auto"/>
                                          </w:divBdr>
                                        </w:div>
                                        <w:div w:id="396826019">
                                          <w:marLeft w:val="0"/>
                                          <w:marRight w:val="0"/>
                                          <w:marTop w:val="0"/>
                                          <w:marBottom w:val="200"/>
                                          <w:divBdr>
                                            <w:top w:val="none" w:sz="0" w:space="0" w:color="auto"/>
                                            <w:left w:val="none" w:sz="0" w:space="0" w:color="auto"/>
                                            <w:bottom w:val="none" w:sz="0" w:space="0" w:color="auto"/>
                                            <w:right w:val="none" w:sz="0" w:space="0" w:color="auto"/>
                                          </w:divBdr>
                                        </w:div>
                                        <w:div w:id="755785679">
                                          <w:marLeft w:val="0"/>
                                          <w:marRight w:val="0"/>
                                          <w:marTop w:val="360"/>
                                          <w:marBottom w:val="0"/>
                                          <w:divBdr>
                                            <w:top w:val="none" w:sz="0" w:space="0" w:color="auto"/>
                                            <w:left w:val="none" w:sz="0" w:space="0" w:color="auto"/>
                                            <w:bottom w:val="none" w:sz="0" w:space="0" w:color="auto"/>
                                            <w:right w:val="none" w:sz="0" w:space="0" w:color="auto"/>
                                          </w:divBdr>
                                        </w:div>
                                        <w:div w:id="952832595">
                                          <w:marLeft w:val="0"/>
                                          <w:marRight w:val="0"/>
                                          <w:marTop w:val="360"/>
                                          <w:marBottom w:val="0"/>
                                          <w:divBdr>
                                            <w:top w:val="none" w:sz="0" w:space="0" w:color="auto"/>
                                            <w:left w:val="none" w:sz="0" w:space="0" w:color="auto"/>
                                            <w:bottom w:val="none" w:sz="0" w:space="0" w:color="auto"/>
                                            <w:right w:val="none" w:sz="0" w:space="0" w:color="auto"/>
                                          </w:divBdr>
                                        </w:div>
                                        <w:div w:id="2056194385">
                                          <w:marLeft w:val="0"/>
                                          <w:marRight w:val="0"/>
                                          <w:marTop w:val="645"/>
                                          <w:marBottom w:val="495"/>
                                          <w:divBdr>
                                            <w:top w:val="none" w:sz="0" w:space="0" w:color="auto"/>
                                            <w:left w:val="none" w:sz="0" w:space="0" w:color="auto"/>
                                            <w:bottom w:val="none" w:sz="0" w:space="0" w:color="auto"/>
                                            <w:right w:val="none" w:sz="0" w:space="0" w:color="auto"/>
                                          </w:divBdr>
                                        </w:div>
                                        <w:div w:id="1670407812">
                                          <w:marLeft w:val="0"/>
                                          <w:marRight w:val="0"/>
                                          <w:marTop w:val="360"/>
                                          <w:marBottom w:val="0"/>
                                          <w:divBdr>
                                            <w:top w:val="none" w:sz="0" w:space="0" w:color="auto"/>
                                            <w:left w:val="none" w:sz="0" w:space="0" w:color="auto"/>
                                            <w:bottom w:val="none" w:sz="0" w:space="0" w:color="auto"/>
                                            <w:right w:val="none" w:sz="0" w:space="0" w:color="auto"/>
                                          </w:divBdr>
                                        </w:div>
                                        <w:div w:id="2126389500">
                                          <w:marLeft w:val="0"/>
                                          <w:marRight w:val="0"/>
                                          <w:marTop w:val="360"/>
                                          <w:marBottom w:val="0"/>
                                          <w:divBdr>
                                            <w:top w:val="none" w:sz="0" w:space="0" w:color="auto"/>
                                            <w:left w:val="none" w:sz="0" w:space="0" w:color="auto"/>
                                            <w:bottom w:val="none" w:sz="0" w:space="0" w:color="auto"/>
                                            <w:right w:val="none" w:sz="0" w:space="0" w:color="auto"/>
                                          </w:divBdr>
                                        </w:div>
                                        <w:div w:id="38937045">
                                          <w:marLeft w:val="0"/>
                                          <w:marRight w:val="0"/>
                                          <w:marTop w:val="360"/>
                                          <w:marBottom w:val="0"/>
                                          <w:divBdr>
                                            <w:top w:val="none" w:sz="0" w:space="0" w:color="auto"/>
                                            <w:left w:val="none" w:sz="0" w:space="0" w:color="auto"/>
                                            <w:bottom w:val="none" w:sz="0" w:space="0" w:color="auto"/>
                                            <w:right w:val="none" w:sz="0" w:space="0" w:color="auto"/>
                                          </w:divBdr>
                                        </w:div>
                                        <w:div w:id="124931207">
                                          <w:marLeft w:val="0"/>
                                          <w:marRight w:val="0"/>
                                          <w:marTop w:val="645"/>
                                          <w:marBottom w:val="495"/>
                                          <w:divBdr>
                                            <w:top w:val="none" w:sz="0" w:space="0" w:color="auto"/>
                                            <w:left w:val="none" w:sz="0" w:space="0" w:color="auto"/>
                                            <w:bottom w:val="none" w:sz="0" w:space="0" w:color="auto"/>
                                            <w:right w:val="none" w:sz="0" w:space="0" w:color="auto"/>
                                          </w:divBdr>
                                        </w:div>
                                        <w:div w:id="1825272056">
                                          <w:marLeft w:val="0"/>
                                          <w:marRight w:val="0"/>
                                          <w:marTop w:val="360"/>
                                          <w:marBottom w:val="0"/>
                                          <w:divBdr>
                                            <w:top w:val="none" w:sz="0" w:space="0" w:color="auto"/>
                                            <w:left w:val="none" w:sz="0" w:space="0" w:color="auto"/>
                                            <w:bottom w:val="none" w:sz="0" w:space="0" w:color="auto"/>
                                            <w:right w:val="none" w:sz="0" w:space="0" w:color="auto"/>
                                          </w:divBdr>
                                        </w:div>
                                        <w:div w:id="355935836">
                                          <w:marLeft w:val="0"/>
                                          <w:marRight w:val="0"/>
                                          <w:marTop w:val="645"/>
                                          <w:marBottom w:val="495"/>
                                          <w:divBdr>
                                            <w:top w:val="none" w:sz="0" w:space="0" w:color="auto"/>
                                            <w:left w:val="none" w:sz="0" w:space="0" w:color="auto"/>
                                            <w:bottom w:val="none" w:sz="0" w:space="0" w:color="auto"/>
                                            <w:right w:val="none" w:sz="0" w:space="0" w:color="auto"/>
                                          </w:divBdr>
                                        </w:div>
                                        <w:div w:id="812799130">
                                          <w:marLeft w:val="0"/>
                                          <w:marRight w:val="0"/>
                                          <w:marTop w:val="360"/>
                                          <w:marBottom w:val="0"/>
                                          <w:divBdr>
                                            <w:top w:val="none" w:sz="0" w:space="0" w:color="auto"/>
                                            <w:left w:val="none" w:sz="0" w:space="0" w:color="auto"/>
                                            <w:bottom w:val="none" w:sz="0" w:space="0" w:color="auto"/>
                                            <w:right w:val="none" w:sz="0" w:space="0" w:color="auto"/>
                                          </w:divBdr>
                                        </w:div>
                                        <w:div w:id="812912251">
                                          <w:marLeft w:val="0"/>
                                          <w:marRight w:val="0"/>
                                          <w:marTop w:val="645"/>
                                          <w:marBottom w:val="495"/>
                                          <w:divBdr>
                                            <w:top w:val="none" w:sz="0" w:space="0" w:color="auto"/>
                                            <w:left w:val="none" w:sz="0" w:space="0" w:color="auto"/>
                                            <w:bottom w:val="none" w:sz="0" w:space="0" w:color="auto"/>
                                            <w:right w:val="none" w:sz="0" w:space="0" w:color="auto"/>
                                          </w:divBdr>
                                        </w:div>
                                        <w:div w:id="122579638">
                                          <w:marLeft w:val="0"/>
                                          <w:marRight w:val="0"/>
                                          <w:marTop w:val="360"/>
                                          <w:marBottom w:val="0"/>
                                          <w:divBdr>
                                            <w:top w:val="none" w:sz="0" w:space="0" w:color="auto"/>
                                            <w:left w:val="none" w:sz="0" w:space="0" w:color="auto"/>
                                            <w:bottom w:val="none" w:sz="0" w:space="0" w:color="auto"/>
                                            <w:right w:val="none" w:sz="0" w:space="0" w:color="auto"/>
                                          </w:divBdr>
                                        </w:div>
                                        <w:div w:id="1952122862">
                                          <w:marLeft w:val="0"/>
                                          <w:marRight w:val="0"/>
                                          <w:marTop w:val="440"/>
                                          <w:marBottom w:val="200"/>
                                          <w:divBdr>
                                            <w:top w:val="none" w:sz="0" w:space="0" w:color="auto"/>
                                            <w:left w:val="none" w:sz="0" w:space="0" w:color="auto"/>
                                            <w:bottom w:val="none" w:sz="0" w:space="0" w:color="auto"/>
                                            <w:right w:val="none" w:sz="0" w:space="0" w:color="auto"/>
                                          </w:divBdr>
                                        </w:div>
                                        <w:div w:id="1129938146">
                                          <w:marLeft w:val="0"/>
                                          <w:marRight w:val="0"/>
                                          <w:marTop w:val="0"/>
                                          <w:marBottom w:val="200"/>
                                          <w:divBdr>
                                            <w:top w:val="none" w:sz="0" w:space="0" w:color="auto"/>
                                            <w:left w:val="none" w:sz="0" w:space="0" w:color="auto"/>
                                            <w:bottom w:val="none" w:sz="0" w:space="0" w:color="auto"/>
                                            <w:right w:val="none" w:sz="0" w:space="0" w:color="auto"/>
                                          </w:divBdr>
                                        </w:div>
                                        <w:div w:id="475801142">
                                          <w:marLeft w:val="0"/>
                                          <w:marRight w:val="0"/>
                                          <w:marTop w:val="440"/>
                                          <w:marBottom w:val="200"/>
                                          <w:divBdr>
                                            <w:top w:val="none" w:sz="0" w:space="0" w:color="auto"/>
                                            <w:left w:val="none" w:sz="0" w:space="0" w:color="auto"/>
                                            <w:bottom w:val="none" w:sz="0" w:space="0" w:color="auto"/>
                                            <w:right w:val="none" w:sz="0" w:space="0" w:color="auto"/>
                                          </w:divBdr>
                                        </w:div>
                                        <w:div w:id="9260466">
                                          <w:marLeft w:val="0"/>
                                          <w:marRight w:val="0"/>
                                          <w:marTop w:val="0"/>
                                          <w:marBottom w:val="200"/>
                                          <w:divBdr>
                                            <w:top w:val="none" w:sz="0" w:space="0" w:color="auto"/>
                                            <w:left w:val="none" w:sz="0" w:space="0" w:color="auto"/>
                                            <w:bottom w:val="none" w:sz="0" w:space="0" w:color="auto"/>
                                            <w:right w:val="none" w:sz="0" w:space="0" w:color="auto"/>
                                          </w:divBdr>
                                        </w:div>
                                        <w:div w:id="1236205763">
                                          <w:marLeft w:val="0"/>
                                          <w:marRight w:val="0"/>
                                          <w:marTop w:val="645"/>
                                          <w:marBottom w:val="495"/>
                                          <w:divBdr>
                                            <w:top w:val="none" w:sz="0" w:space="0" w:color="auto"/>
                                            <w:left w:val="none" w:sz="0" w:space="0" w:color="auto"/>
                                            <w:bottom w:val="none" w:sz="0" w:space="0" w:color="auto"/>
                                            <w:right w:val="none" w:sz="0" w:space="0" w:color="auto"/>
                                          </w:divBdr>
                                        </w:div>
                                        <w:div w:id="1012687441">
                                          <w:marLeft w:val="0"/>
                                          <w:marRight w:val="0"/>
                                          <w:marTop w:val="0"/>
                                          <w:marBottom w:val="200"/>
                                          <w:divBdr>
                                            <w:top w:val="none" w:sz="0" w:space="0" w:color="auto"/>
                                            <w:left w:val="none" w:sz="0" w:space="0" w:color="auto"/>
                                            <w:bottom w:val="none" w:sz="0" w:space="0" w:color="auto"/>
                                            <w:right w:val="none" w:sz="0" w:space="0" w:color="auto"/>
                                          </w:divBdr>
                                        </w:div>
                                        <w:div w:id="1655572104">
                                          <w:marLeft w:val="0"/>
                                          <w:marRight w:val="0"/>
                                          <w:marTop w:val="360"/>
                                          <w:marBottom w:val="0"/>
                                          <w:divBdr>
                                            <w:top w:val="none" w:sz="0" w:space="0" w:color="auto"/>
                                            <w:left w:val="none" w:sz="0" w:space="0" w:color="auto"/>
                                            <w:bottom w:val="none" w:sz="0" w:space="0" w:color="auto"/>
                                            <w:right w:val="none" w:sz="0" w:space="0" w:color="auto"/>
                                          </w:divBdr>
                                        </w:div>
                                        <w:div w:id="478420557">
                                          <w:marLeft w:val="0"/>
                                          <w:marRight w:val="0"/>
                                          <w:marTop w:val="645"/>
                                          <w:marBottom w:val="495"/>
                                          <w:divBdr>
                                            <w:top w:val="none" w:sz="0" w:space="0" w:color="auto"/>
                                            <w:left w:val="none" w:sz="0" w:space="0" w:color="auto"/>
                                            <w:bottom w:val="none" w:sz="0" w:space="0" w:color="auto"/>
                                            <w:right w:val="none" w:sz="0" w:space="0" w:color="auto"/>
                                          </w:divBdr>
                                        </w:div>
                                        <w:div w:id="105738949">
                                          <w:marLeft w:val="0"/>
                                          <w:marRight w:val="0"/>
                                          <w:marTop w:val="360"/>
                                          <w:marBottom w:val="0"/>
                                          <w:divBdr>
                                            <w:top w:val="none" w:sz="0" w:space="0" w:color="auto"/>
                                            <w:left w:val="none" w:sz="0" w:space="0" w:color="auto"/>
                                            <w:bottom w:val="none" w:sz="0" w:space="0" w:color="auto"/>
                                            <w:right w:val="none" w:sz="0" w:space="0" w:color="auto"/>
                                          </w:divBdr>
                                        </w:div>
                                        <w:div w:id="524320686">
                                          <w:marLeft w:val="0"/>
                                          <w:marRight w:val="0"/>
                                          <w:marTop w:val="360"/>
                                          <w:marBottom w:val="0"/>
                                          <w:divBdr>
                                            <w:top w:val="none" w:sz="0" w:space="0" w:color="auto"/>
                                            <w:left w:val="none" w:sz="0" w:space="0" w:color="auto"/>
                                            <w:bottom w:val="none" w:sz="0" w:space="0" w:color="auto"/>
                                            <w:right w:val="none" w:sz="0" w:space="0" w:color="auto"/>
                                          </w:divBdr>
                                        </w:div>
                                        <w:div w:id="1886872320">
                                          <w:marLeft w:val="0"/>
                                          <w:marRight w:val="0"/>
                                          <w:marTop w:val="645"/>
                                          <w:marBottom w:val="495"/>
                                          <w:divBdr>
                                            <w:top w:val="none" w:sz="0" w:space="0" w:color="auto"/>
                                            <w:left w:val="none" w:sz="0" w:space="0" w:color="auto"/>
                                            <w:bottom w:val="none" w:sz="0" w:space="0" w:color="auto"/>
                                            <w:right w:val="none" w:sz="0" w:space="0" w:color="auto"/>
                                          </w:divBdr>
                                        </w:div>
                                        <w:div w:id="615676266">
                                          <w:marLeft w:val="0"/>
                                          <w:marRight w:val="0"/>
                                          <w:marTop w:val="360"/>
                                          <w:marBottom w:val="0"/>
                                          <w:divBdr>
                                            <w:top w:val="none" w:sz="0" w:space="0" w:color="auto"/>
                                            <w:left w:val="none" w:sz="0" w:space="0" w:color="auto"/>
                                            <w:bottom w:val="none" w:sz="0" w:space="0" w:color="auto"/>
                                            <w:right w:val="none" w:sz="0" w:space="0" w:color="auto"/>
                                          </w:divBdr>
                                        </w:div>
                                        <w:div w:id="161244540">
                                          <w:marLeft w:val="0"/>
                                          <w:marRight w:val="0"/>
                                          <w:marTop w:val="360"/>
                                          <w:marBottom w:val="0"/>
                                          <w:divBdr>
                                            <w:top w:val="none" w:sz="0" w:space="0" w:color="auto"/>
                                            <w:left w:val="none" w:sz="0" w:space="0" w:color="auto"/>
                                            <w:bottom w:val="none" w:sz="0" w:space="0" w:color="auto"/>
                                            <w:right w:val="none" w:sz="0" w:space="0" w:color="auto"/>
                                          </w:divBdr>
                                        </w:div>
                                        <w:div w:id="1700348470">
                                          <w:marLeft w:val="0"/>
                                          <w:marRight w:val="0"/>
                                          <w:marTop w:val="645"/>
                                          <w:marBottom w:val="495"/>
                                          <w:divBdr>
                                            <w:top w:val="none" w:sz="0" w:space="0" w:color="auto"/>
                                            <w:left w:val="none" w:sz="0" w:space="0" w:color="auto"/>
                                            <w:bottom w:val="none" w:sz="0" w:space="0" w:color="auto"/>
                                            <w:right w:val="none" w:sz="0" w:space="0" w:color="auto"/>
                                          </w:divBdr>
                                        </w:div>
                                        <w:div w:id="538972399">
                                          <w:marLeft w:val="0"/>
                                          <w:marRight w:val="0"/>
                                          <w:marTop w:val="360"/>
                                          <w:marBottom w:val="0"/>
                                          <w:divBdr>
                                            <w:top w:val="none" w:sz="0" w:space="0" w:color="auto"/>
                                            <w:left w:val="none" w:sz="0" w:space="0" w:color="auto"/>
                                            <w:bottom w:val="none" w:sz="0" w:space="0" w:color="auto"/>
                                            <w:right w:val="none" w:sz="0" w:space="0" w:color="auto"/>
                                          </w:divBdr>
                                        </w:div>
                                        <w:div w:id="648897392">
                                          <w:marLeft w:val="0"/>
                                          <w:marRight w:val="0"/>
                                          <w:marTop w:val="440"/>
                                          <w:marBottom w:val="200"/>
                                          <w:divBdr>
                                            <w:top w:val="none" w:sz="0" w:space="0" w:color="auto"/>
                                            <w:left w:val="none" w:sz="0" w:space="0" w:color="auto"/>
                                            <w:bottom w:val="none" w:sz="0" w:space="0" w:color="auto"/>
                                            <w:right w:val="none" w:sz="0" w:space="0" w:color="auto"/>
                                          </w:divBdr>
                                        </w:div>
                                        <w:div w:id="1429160724">
                                          <w:marLeft w:val="0"/>
                                          <w:marRight w:val="0"/>
                                          <w:marTop w:val="0"/>
                                          <w:marBottom w:val="200"/>
                                          <w:divBdr>
                                            <w:top w:val="none" w:sz="0" w:space="0" w:color="auto"/>
                                            <w:left w:val="none" w:sz="0" w:space="0" w:color="auto"/>
                                            <w:bottom w:val="none" w:sz="0" w:space="0" w:color="auto"/>
                                            <w:right w:val="none" w:sz="0" w:space="0" w:color="auto"/>
                                          </w:divBdr>
                                        </w:div>
                                        <w:div w:id="1840533979">
                                          <w:marLeft w:val="0"/>
                                          <w:marRight w:val="0"/>
                                          <w:marTop w:val="645"/>
                                          <w:marBottom w:val="495"/>
                                          <w:divBdr>
                                            <w:top w:val="none" w:sz="0" w:space="0" w:color="auto"/>
                                            <w:left w:val="none" w:sz="0" w:space="0" w:color="auto"/>
                                            <w:bottom w:val="none" w:sz="0" w:space="0" w:color="auto"/>
                                            <w:right w:val="none" w:sz="0" w:space="0" w:color="auto"/>
                                          </w:divBdr>
                                        </w:div>
                                        <w:div w:id="1435906715">
                                          <w:marLeft w:val="0"/>
                                          <w:marRight w:val="0"/>
                                          <w:marTop w:val="0"/>
                                          <w:marBottom w:val="200"/>
                                          <w:divBdr>
                                            <w:top w:val="none" w:sz="0" w:space="0" w:color="auto"/>
                                            <w:left w:val="none" w:sz="0" w:space="0" w:color="auto"/>
                                            <w:bottom w:val="none" w:sz="0" w:space="0" w:color="auto"/>
                                            <w:right w:val="none" w:sz="0" w:space="0" w:color="auto"/>
                                          </w:divBdr>
                                        </w:div>
                                        <w:div w:id="1934439423">
                                          <w:marLeft w:val="0"/>
                                          <w:marRight w:val="0"/>
                                          <w:marTop w:val="360"/>
                                          <w:marBottom w:val="0"/>
                                          <w:divBdr>
                                            <w:top w:val="none" w:sz="0" w:space="0" w:color="auto"/>
                                            <w:left w:val="none" w:sz="0" w:space="0" w:color="auto"/>
                                            <w:bottom w:val="none" w:sz="0" w:space="0" w:color="auto"/>
                                            <w:right w:val="none" w:sz="0" w:space="0" w:color="auto"/>
                                          </w:divBdr>
                                        </w:div>
                                        <w:div w:id="1663118460">
                                          <w:marLeft w:val="0"/>
                                          <w:marRight w:val="0"/>
                                          <w:marTop w:val="645"/>
                                          <w:marBottom w:val="495"/>
                                          <w:divBdr>
                                            <w:top w:val="none" w:sz="0" w:space="0" w:color="auto"/>
                                            <w:left w:val="none" w:sz="0" w:space="0" w:color="auto"/>
                                            <w:bottom w:val="none" w:sz="0" w:space="0" w:color="auto"/>
                                            <w:right w:val="none" w:sz="0" w:space="0" w:color="auto"/>
                                          </w:divBdr>
                                        </w:div>
                                        <w:div w:id="551766660">
                                          <w:marLeft w:val="0"/>
                                          <w:marRight w:val="0"/>
                                          <w:marTop w:val="360"/>
                                          <w:marBottom w:val="0"/>
                                          <w:divBdr>
                                            <w:top w:val="none" w:sz="0" w:space="0" w:color="auto"/>
                                            <w:left w:val="none" w:sz="0" w:space="0" w:color="auto"/>
                                            <w:bottom w:val="none" w:sz="0" w:space="0" w:color="auto"/>
                                            <w:right w:val="none" w:sz="0" w:space="0" w:color="auto"/>
                                          </w:divBdr>
                                        </w:div>
                                        <w:div w:id="1141268619">
                                          <w:marLeft w:val="0"/>
                                          <w:marRight w:val="0"/>
                                          <w:marTop w:val="645"/>
                                          <w:marBottom w:val="495"/>
                                          <w:divBdr>
                                            <w:top w:val="none" w:sz="0" w:space="0" w:color="auto"/>
                                            <w:left w:val="none" w:sz="0" w:space="0" w:color="auto"/>
                                            <w:bottom w:val="none" w:sz="0" w:space="0" w:color="auto"/>
                                            <w:right w:val="none" w:sz="0" w:space="0" w:color="auto"/>
                                          </w:divBdr>
                                        </w:div>
                                        <w:div w:id="1263142834">
                                          <w:marLeft w:val="0"/>
                                          <w:marRight w:val="0"/>
                                          <w:marTop w:val="360"/>
                                          <w:marBottom w:val="0"/>
                                          <w:divBdr>
                                            <w:top w:val="none" w:sz="0" w:space="0" w:color="auto"/>
                                            <w:left w:val="none" w:sz="0" w:space="0" w:color="auto"/>
                                            <w:bottom w:val="none" w:sz="0" w:space="0" w:color="auto"/>
                                            <w:right w:val="none" w:sz="0" w:space="0" w:color="auto"/>
                                          </w:divBdr>
                                        </w:div>
                                        <w:div w:id="1177695319">
                                          <w:marLeft w:val="0"/>
                                          <w:marRight w:val="0"/>
                                          <w:marTop w:val="360"/>
                                          <w:marBottom w:val="0"/>
                                          <w:divBdr>
                                            <w:top w:val="none" w:sz="0" w:space="0" w:color="auto"/>
                                            <w:left w:val="none" w:sz="0" w:space="0" w:color="auto"/>
                                            <w:bottom w:val="none" w:sz="0" w:space="0" w:color="auto"/>
                                            <w:right w:val="none" w:sz="0" w:space="0" w:color="auto"/>
                                          </w:divBdr>
                                        </w:div>
                                        <w:div w:id="79371595">
                                          <w:marLeft w:val="0"/>
                                          <w:marRight w:val="0"/>
                                          <w:marTop w:val="645"/>
                                          <w:marBottom w:val="495"/>
                                          <w:divBdr>
                                            <w:top w:val="none" w:sz="0" w:space="0" w:color="auto"/>
                                            <w:left w:val="none" w:sz="0" w:space="0" w:color="auto"/>
                                            <w:bottom w:val="none" w:sz="0" w:space="0" w:color="auto"/>
                                            <w:right w:val="none" w:sz="0" w:space="0" w:color="auto"/>
                                          </w:divBdr>
                                        </w:div>
                                        <w:div w:id="1705904488">
                                          <w:marLeft w:val="0"/>
                                          <w:marRight w:val="0"/>
                                          <w:marTop w:val="360"/>
                                          <w:marBottom w:val="0"/>
                                          <w:divBdr>
                                            <w:top w:val="none" w:sz="0" w:space="0" w:color="auto"/>
                                            <w:left w:val="none" w:sz="0" w:space="0" w:color="auto"/>
                                            <w:bottom w:val="none" w:sz="0" w:space="0" w:color="auto"/>
                                            <w:right w:val="none" w:sz="0" w:space="0" w:color="auto"/>
                                          </w:divBdr>
                                        </w:div>
                                        <w:div w:id="1429885242">
                                          <w:marLeft w:val="0"/>
                                          <w:marRight w:val="0"/>
                                          <w:marTop w:val="645"/>
                                          <w:marBottom w:val="495"/>
                                          <w:divBdr>
                                            <w:top w:val="none" w:sz="0" w:space="0" w:color="auto"/>
                                            <w:left w:val="none" w:sz="0" w:space="0" w:color="auto"/>
                                            <w:bottom w:val="none" w:sz="0" w:space="0" w:color="auto"/>
                                            <w:right w:val="none" w:sz="0" w:space="0" w:color="auto"/>
                                          </w:divBdr>
                                        </w:div>
                                        <w:div w:id="1358123121">
                                          <w:marLeft w:val="0"/>
                                          <w:marRight w:val="0"/>
                                          <w:marTop w:val="360"/>
                                          <w:marBottom w:val="0"/>
                                          <w:divBdr>
                                            <w:top w:val="none" w:sz="0" w:space="0" w:color="auto"/>
                                            <w:left w:val="none" w:sz="0" w:space="0" w:color="auto"/>
                                            <w:bottom w:val="none" w:sz="0" w:space="0" w:color="auto"/>
                                            <w:right w:val="none" w:sz="0" w:space="0" w:color="auto"/>
                                          </w:divBdr>
                                        </w:div>
                                        <w:div w:id="361901703">
                                          <w:marLeft w:val="0"/>
                                          <w:marRight w:val="0"/>
                                          <w:marTop w:val="645"/>
                                          <w:marBottom w:val="495"/>
                                          <w:divBdr>
                                            <w:top w:val="none" w:sz="0" w:space="0" w:color="auto"/>
                                            <w:left w:val="none" w:sz="0" w:space="0" w:color="auto"/>
                                            <w:bottom w:val="none" w:sz="0" w:space="0" w:color="auto"/>
                                            <w:right w:val="none" w:sz="0" w:space="0" w:color="auto"/>
                                          </w:divBdr>
                                        </w:div>
                                        <w:div w:id="352801257">
                                          <w:marLeft w:val="0"/>
                                          <w:marRight w:val="0"/>
                                          <w:marTop w:val="360"/>
                                          <w:marBottom w:val="0"/>
                                          <w:divBdr>
                                            <w:top w:val="none" w:sz="0" w:space="0" w:color="auto"/>
                                            <w:left w:val="none" w:sz="0" w:space="0" w:color="auto"/>
                                            <w:bottom w:val="none" w:sz="0" w:space="0" w:color="auto"/>
                                            <w:right w:val="none" w:sz="0" w:space="0" w:color="auto"/>
                                          </w:divBdr>
                                        </w:div>
                                        <w:div w:id="1822842403">
                                          <w:marLeft w:val="0"/>
                                          <w:marRight w:val="0"/>
                                          <w:marTop w:val="360"/>
                                          <w:marBottom w:val="0"/>
                                          <w:divBdr>
                                            <w:top w:val="none" w:sz="0" w:space="0" w:color="auto"/>
                                            <w:left w:val="none" w:sz="0" w:space="0" w:color="auto"/>
                                            <w:bottom w:val="none" w:sz="0" w:space="0" w:color="auto"/>
                                            <w:right w:val="none" w:sz="0" w:space="0" w:color="auto"/>
                                          </w:divBdr>
                                        </w:div>
                                        <w:div w:id="291326868">
                                          <w:marLeft w:val="0"/>
                                          <w:marRight w:val="0"/>
                                          <w:marTop w:val="645"/>
                                          <w:marBottom w:val="495"/>
                                          <w:divBdr>
                                            <w:top w:val="none" w:sz="0" w:space="0" w:color="auto"/>
                                            <w:left w:val="none" w:sz="0" w:space="0" w:color="auto"/>
                                            <w:bottom w:val="none" w:sz="0" w:space="0" w:color="auto"/>
                                            <w:right w:val="none" w:sz="0" w:space="0" w:color="auto"/>
                                          </w:divBdr>
                                        </w:div>
                                        <w:div w:id="2031294408">
                                          <w:marLeft w:val="0"/>
                                          <w:marRight w:val="0"/>
                                          <w:marTop w:val="360"/>
                                          <w:marBottom w:val="0"/>
                                          <w:divBdr>
                                            <w:top w:val="none" w:sz="0" w:space="0" w:color="auto"/>
                                            <w:left w:val="none" w:sz="0" w:space="0" w:color="auto"/>
                                            <w:bottom w:val="none" w:sz="0" w:space="0" w:color="auto"/>
                                            <w:right w:val="none" w:sz="0" w:space="0" w:color="auto"/>
                                          </w:divBdr>
                                        </w:div>
                                        <w:div w:id="1640064086">
                                          <w:marLeft w:val="0"/>
                                          <w:marRight w:val="0"/>
                                          <w:marTop w:val="360"/>
                                          <w:marBottom w:val="0"/>
                                          <w:divBdr>
                                            <w:top w:val="none" w:sz="0" w:space="0" w:color="auto"/>
                                            <w:left w:val="none" w:sz="0" w:space="0" w:color="auto"/>
                                            <w:bottom w:val="none" w:sz="0" w:space="0" w:color="auto"/>
                                            <w:right w:val="none" w:sz="0" w:space="0" w:color="auto"/>
                                          </w:divBdr>
                                        </w:div>
                                        <w:div w:id="1744789930">
                                          <w:marLeft w:val="0"/>
                                          <w:marRight w:val="0"/>
                                          <w:marTop w:val="645"/>
                                          <w:marBottom w:val="495"/>
                                          <w:divBdr>
                                            <w:top w:val="none" w:sz="0" w:space="0" w:color="auto"/>
                                            <w:left w:val="none" w:sz="0" w:space="0" w:color="auto"/>
                                            <w:bottom w:val="none" w:sz="0" w:space="0" w:color="auto"/>
                                            <w:right w:val="none" w:sz="0" w:space="0" w:color="auto"/>
                                          </w:divBdr>
                                        </w:div>
                                        <w:div w:id="1417022252">
                                          <w:marLeft w:val="0"/>
                                          <w:marRight w:val="0"/>
                                          <w:marTop w:val="360"/>
                                          <w:marBottom w:val="0"/>
                                          <w:divBdr>
                                            <w:top w:val="none" w:sz="0" w:space="0" w:color="auto"/>
                                            <w:left w:val="none" w:sz="0" w:space="0" w:color="auto"/>
                                            <w:bottom w:val="none" w:sz="0" w:space="0" w:color="auto"/>
                                            <w:right w:val="none" w:sz="0" w:space="0" w:color="auto"/>
                                          </w:divBdr>
                                        </w:div>
                                        <w:div w:id="457334406">
                                          <w:marLeft w:val="0"/>
                                          <w:marRight w:val="0"/>
                                          <w:marTop w:val="440"/>
                                          <w:marBottom w:val="200"/>
                                          <w:divBdr>
                                            <w:top w:val="none" w:sz="0" w:space="0" w:color="auto"/>
                                            <w:left w:val="none" w:sz="0" w:space="0" w:color="auto"/>
                                            <w:bottom w:val="none" w:sz="0" w:space="0" w:color="auto"/>
                                            <w:right w:val="none" w:sz="0" w:space="0" w:color="auto"/>
                                          </w:divBdr>
                                        </w:div>
                                        <w:div w:id="1695300536">
                                          <w:marLeft w:val="0"/>
                                          <w:marRight w:val="0"/>
                                          <w:marTop w:val="0"/>
                                          <w:marBottom w:val="200"/>
                                          <w:divBdr>
                                            <w:top w:val="none" w:sz="0" w:space="0" w:color="auto"/>
                                            <w:left w:val="none" w:sz="0" w:space="0" w:color="auto"/>
                                            <w:bottom w:val="none" w:sz="0" w:space="0" w:color="auto"/>
                                            <w:right w:val="none" w:sz="0" w:space="0" w:color="auto"/>
                                          </w:divBdr>
                                        </w:div>
                                        <w:div w:id="1084297372">
                                          <w:marLeft w:val="0"/>
                                          <w:marRight w:val="0"/>
                                          <w:marTop w:val="440"/>
                                          <w:marBottom w:val="740"/>
                                          <w:divBdr>
                                            <w:top w:val="none" w:sz="0" w:space="0" w:color="auto"/>
                                            <w:left w:val="none" w:sz="0" w:space="0" w:color="auto"/>
                                            <w:bottom w:val="none" w:sz="0" w:space="0" w:color="auto"/>
                                            <w:right w:val="none" w:sz="0" w:space="0" w:color="auto"/>
                                          </w:divBdr>
                                          <w:divsChild>
                                            <w:div w:id="739988487">
                                              <w:marLeft w:val="0"/>
                                              <w:marRight w:val="0"/>
                                              <w:marTop w:val="0"/>
                                              <w:marBottom w:val="200"/>
                                              <w:divBdr>
                                                <w:top w:val="none" w:sz="0" w:space="0" w:color="auto"/>
                                                <w:left w:val="none" w:sz="0" w:space="0" w:color="auto"/>
                                                <w:bottom w:val="none" w:sz="0" w:space="0" w:color="auto"/>
                                                <w:right w:val="none" w:sz="0" w:space="0" w:color="auto"/>
                                              </w:divBdr>
                                            </w:div>
                                            <w:div w:id="811825839">
                                              <w:marLeft w:val="0"/>
                                              <w:marRight w:val="0"/>
                                              <w:marTop w:val="0"/>
                                              <w:marBottom w:val="200"/>
                                              <w:divBdr>
                                                <w:top w:val="none" w:sz="0" w:space="0" w:color="auto"/>
                                                <w:left w:val="none" w:sz="0" w:space="0" w:color="auto"/>
                                                <w:bottom w:val="none" w:sz="0" w:space="0" w:color="auto"/>
                                                <w:right w:val="none" w:sz="0" w:space="0" w:color="auto"/>
                                              </w:divBdr>
                                            </w:div>
                                            <w:div w:id="752091203">
                                              <w:marLeft w:val="0"/>
                                              <w:marRight w:val="0"/>
                                              <w:marTop w:val="645"/>
                                              <w:marBottom w:val="495"/>
                                              <w:divBdr>
                                                <w:top w:val="none" w:sz="0" w:space="0" w:color="auto"/>
                                                <w:left w:val="none" w:sz="0" w:space="0" w:color="auto"/>
                                                <w:bottom w:val="none" w:sz="0" w:space="0" w:color="auto"/>
                                                <w:right w:val="none" w:sz="0" w:space="0" w:color="auto"/>
                                              </w:divBdr>
                                            </w:div>
                                            <w:div w:id="211694587">
                                              <w:marLeft w:val="0"/>
                                              <w:marRight w:val="0"/>
                                              <w:marTop w:val="0"/>
                                              <w:marBottom w:val="200"/>
                                              <w:divBdr>
                                                <w:top w:val="none" w:sz="0" w:space="0" w:color="auto"/>
                                                <w:left w:val="none" w:sz="0" w:space="0" w:color="auto"/>
                                                <w:bottom w:val="none" w:sz="0" w:space="0" w:color="auto"/>
                                                <w:right w:val="none" w:sz="0" w:space="0" w:color="auto"/>
                                              </w:divBdr>
                                            </w:div>
                                            <w:div w:id="772238436">
                                              <w:marLeft w:val="0"/>
                                              <w:marRight w:val="0"/>
                                              <w:marTop w:val="360"/>
                                              <w:marBottom w:val="0"/>
                                              <w:divBdr>
                                                <w:top w:val="none" w:sz="0" w:space="0" w:color="auto"/>
                                                <w:left w:val="none" w:sz="0" w:space="0" w:color="auto"/>
                                                <w:bottom w:val="none" w:sz="0" w:space="0" w:color="auto"/>
                                                <w:right w:val="none" w:sz="0" w:space="0" w:color="auto"/>
                                              </w:divBdr>
                                            </w:div>
                                            <w:div w:id="1863548896">
                                              <w:marLeft w:val="0"/>
                                              <w:marRight w:val="0"/>
                                              <w:marTop w:val="645"/>
                                              <w:marBottom w:val="495"/>
                                              <w:divBdr>
                                                <w:top w:val="none" w:sz="0" w:space="0" w:color="auto"/>
                                                <w:left w:val="none" w:sz="0" w:space="0" w:color="auto"/>
                                                <w:bottom w:val="none" w:sz="0" w:space="0" w:color="auto"/>
                                                <w:right w:val="none" w:sz="0" w:space="0" w:color="auto"/>
                                              </w:divBdr>
                                            </w:div>
                                            <w:div w:id="1852454725">
                                              <w:marLeft w:val="0"/>
                                              <w:marRight w:val="0"/>
                                              <w:marTop w:val="0"/>
                                              <w:marBottom w:val="200"/>
                                              <w:divBdr>
                                                <w:top w:val="none" w:sz="0" w:space="0" w:color="auto"/>
                                                <w:left w:val="none" w:sz="0" w:space="0" w:color="auto"/>
                                                <w:bottom w:val="none" w:sz="0" w:space="0" w:color="auto"/>
                                                <w:right w:val="none" w:sz="0" w:space="0" w:color="auto"/>
                                              </w:divBdr>
                                            </w:div>
                                            <w:div w:id="1506281615">
                                              <w:marLeft w:val="0"/>
                                              <w:marRight w:val="0"/>
                                              <w:marTop w:val="360"/>
                                              <w:marBottom w:val="0"/>
                                              <w:divBdr>
                                                <w:top w:val="none" w:sz="0" w:space="0" w:color="auto"/>
                                                <w:left w:val="none" w:sz="0" w:space="0" w:color="auto"/>
                                                <w:bottom w:val="none" w:sz="0" w:space="0" w:color="auto"/>
                                                <w:right w:val="none" w:sz="0" w:space="0" w:color="auto"/>
                                              </w:divBdr>
                                            </w:div>
                                            <w:div w:id="1320888183">
                                              <w:marLeft w:val="0"/>
                                              <w:marRight w:val="0"/>
                                              <w:marTop w:val="360"/>
                                              <w:marBottom w:val="0"/>
                                              <w:divBdr>
                                                <w:top w:val="none" w:sz="0" w:space="0" w:color="auto"/>
                                                <w:left w:val="none" w:sz="0" w:space="0" w:color="auto"/>
                                                <w:bottom w:val="none" w:sz="0" w:space="0" w:color="auto"/>
                                                <w:right w:val="none" w:sz="0" w:space="0" w:color="auto"/>
                                              </w:divBdr>
                                            </w:div>
                                            <w:div w:id="192962645">
                                              <w:marLeft w:val="0"/>
                                              <w:marRight w:val="0"/>
                                              <w:marTop w:val="645"/>
                                              <w:marBottom w:val="495"/>
                                              <w:divBdr>
                                                <w:top w:val="none" w:sz="0" w:space="0" w:color="auto"/>
                                                <w:left w:val="none" w:sz="0" w:space="0" w:color="auto"/>
                                                <w:bottom w:val="none" w:sz="0" w:space="0" w:color="auto"/>
                                                <w:right w:val="none" w:sz="0" w:space="0" w:color="auto"/>
                                              </w:divBdr>
                                            </w:div>
                                            <w:div w:id="1140414722">
                                              <w:marLeft w:val="0"/>
                                              <w:marRight w:val="0"/>
                                              <w:marTop w:val="360"/>
                                              <w:marBottom w:val="0"/>
                                              <w:divBdr>
                                                <w:top w:val="none" w:sz="0" w:space="0" w:color="auto"/>
                                                <w:left w:val="none" w:sz="0" w:space="0" w:color="auto"/>
                                                <w:bottom w:val="none" w:sz="0" w:space="0" w:color="auto"/>
                                                <w:right w:val="none" w:sz="0" w:space="0" w:color="auto"/>
                                              </w:divBdr>
                                            </w:div>
                                            <w:div w:id="927620338">
                                              <w:marLeft w:val="0"/>
                                              <w:marRight w:val="0"/>
                                              <w:marTop w:val="645"/>
                                              <w:marBottom w:val="495"/>
                                              <w:divBdr>
                                                <w:top w:val="none" w:sz="0" w:space="0" w:color="auto"/>
                                                <w:left w:val="none" w:sz="0" w:space="0" w:color="auto"/>
                                                <w:bottom w:val="none" w:sz="0" w:space="0" w:color="auto"/>
                                                <w:right w:val="none" w:sz="0" w:space="0" w:color="auto"/>
                                              </w:divBdr>
                                            </w:div>
                                            <w:div w:id="1724981849">
                                              <w:marLeft w:val="0"/>
                                              <w:marRight w:val="0"/>
                                              <w:marTop w:val="360"/>
                                              <w:marBottom w:val="0"/>
                                              <w:divBdr>
                                                <w:top w:val="none" w:sz="0" w:space="0" w:color="auto"/>
                                                <w:left w:val="none" w:sz="0" w:space="0" w:color="auto"/>
                                                <w:bottom w:val="none" w:sz="0" w:space="0" w:color="auto"/>
                                                <w:right w:val="none" w:sz="0" w:space="0" w:color="auto"/>
                                              </w:divBdr>
                                            </w:div>
                                            <w:div w:id="939679378">
                                              <w:marLeft w:val="0"/>
                                              <w:marRight w:val="0"/>
                                              <w:marTop w:val="360"/>
                                              <w:marBottom w:val="0"/>
                                              <w:divBdr>
                                                <w:top w:val="none" w:sz="0" w:space="0" w:color="auto"/>
                                                <w:left w:val="none" w:sz="0" w:space="0" w:color="auto"/>
                                                <w:bottom w:val="none" w:sz="0" w:space="0" w:color="auto"/>
                                                <w:right w:val="none" w:sz="0" w:space="0" w:color="auto"/>
                                              </w:divBdr>
                                            </w:div>
                                            <w:div w:id="516701677">
                                              <w:marLeft w:val="0"/>
                                              <w:marRight w:val="0"/>
                                              <w:marTop w:val="440"/>
                                              <w:marBottom w:val="200"/>
                                              <w:divBdr>
                                                <w:top w:val="none" w:sz="0" w:space="0" w:color="auto"/>
                                                <w:left w:val="none" w:sz="0" w:space="0" w:color="auto"/>
                                                <w:bottom w:val="none" w:sz="0" w:space="0" w:color="auto"/>
                                                <w:right w:val="none" w:sz="0" w:space="0" w:color="auto"/>
                                              </w:divBdr>
                                            </w:div>
                                            <w:div w:id="1340964823">
                                              <w:marLeft w:val="0"/>
                                              <w:marRight w:val="0"/>
                                              <w:marTop w:val="645"/>
                                              <w:marBottom w:val="495"/>
                                              <w:divBdr>
                                                <w:top w:val="none" w:sz="0" w:space="0" w:color="auto"/>
                                                <w:left w:val="none" w:sz="0" w:space="0" w:color="auto"/>
                                                <w:bottom w:val="none" w:sz="0" w:space="0" w:color="auto"/>
                                                <w:right w:val="none" w:sz="0" w:space="0" w:color="auto"/>
                                              </w:divBdr>
                                            </w:div>
                                            <w:div w:id="186145740">
                                              <w:marLeft w:val="0"/>
                                              <w:marRight w:val="0"/>
                                              <w:marTop w:val="360"/>
                                              <w:marBottom w:val="0"/>
                                              <w:divBdr>
                                                <w:top w:val="none" w:sz="0" w:space="0" w:color="auto"/>
                                                <w:left w:val="none" w:sz="0" w:space="0" w:color="auto"/>
                                                <w:bottom w:val="none" w:sz="0" w:space="0" w:color="auto"/>
                                                <w:right w:val="none" w:sz="0" w:space="0" w:color="auto"/>
                                              </w:divBdr>
                                              <w:divsChild>
                                                <w:div w:id="60375748">
                                                  <w:marLeft w:val="0"/>
                                                  <w:marRight w:val="0"/>
                                                  <w:marTop w:val="0"/>
                                                  <w:marBottom w:val="0"/>
                                                  <w:divBdr>
                                                    <w:top w:val="none" w:sz="0" w:space="0" w:color="auto"/>
                                                    <w:left w:val="none" w:sz="0" w:space="0" w:color="auto"/>
                                                    <w:bottom w:val="none" w:sz="0" w:space="0" w:color="auto"/>
                                                    <w:right w:val="none" w:sz="0" w:space="0" w:color="auto"/>
                                                  </w:divBdr>
                                                </w:div>
                                                <w:div w:id="1874808620">
                                                  <w:marLeft w:val="600"/>
                                                  <w:marRight w:val="0"/>
                                                  <w:marTop w:val="80"/>
                                                  <w:marBottom w:val="0"/>
                                                  <w:divBdr>
                                                    <w:top w:val="none" w:sz="0" w:space="0" w:color="auto"/>
                                                    <w:left w:val="none" w:sz="0" w:space="0" w:color="auto"/>
                                                    <w:bottom w:val="none" w:sz="0" w:space="0" w:color="auto"/>
                                                    <w:right w:val="none" w:sz="0" w:space="0" w:color="auto"/>
                                                  </w:divBdr>
                                                </w:div>
                                                <w:div w:id="2084376789">
                                                  <w:marLeft w:val="600"/>
                                                  <w:marRight w:val="0"/>
                                                  <w:marTop w:val="80"/>
                                                  <w:marBottom w:val="0"/>
                                                  <w:divBdr>
                                                    <w:top w:val="none" w:sz="0" w:space="0" w:color="auto"/>
                                                    <w:left w:val="none" w:sz="0" w:space="0" w:color="auto"/>
                                                    <w:bottom w:val="none" w:sz="0" w:space="0" w:color="auto"/>
                                                    <w:right w:val="none" w:sz="0" w:space="0" w:color="auto"/>
                                                  </w:divBdr>
                                                </w:div>
                                                <w:div w:id="1239709314">
                                                  <w:marLeft w:val="600"/>
                                                  <w:marRight w:val="0"/>
                                                  <w:marTop w:val="80"/>
                                                  <w:marBottom w:val="0"/>
                                                  <w:divBdr>
                                                    <w:top w:val="none" w:sz="0" w:space="0" w:color="auto"/>
                                                    <w:left w:val="none" w:sz="0" w:space="0" w:color="auto"/>
                                                    <w:bottom w:val="none" w:sz="0" w:space="0" w:color="auto"/>
                                                    <w:right w:val="none" w:sz="0" w:space="0" w:color="auto"/>
                                                  </w:divBdr>
                                                </w:div>
                                              </w:divsChild>
                                            </w:div>
                                            <w:div w:id="1317302021">
                                              <w:marLeft w:val="0"/>
                                              <w:marRight w:val="0"/>
                                              <w:marTop w:val="645"/>
                                              <w:marBottom w:val="495"/>
                                              <w:divBdr>
                                                <w:top w:val="none" w:sz="0" w:space="0" w:color="auto"/>
                                                <w:left w:val="none" w:sz="0" w:space="0" w:color="auto"/>
                                                <w:bottom w:val="none" w:sz="0" w:space="0" w:color="auto"/>
                                                <w:right w:val="none" w:sz="0" w:space="0" w:color="auto"/>
                                              </w:divBdr>
                                            </w:div>
                                            <w:div w:id="837501105">
                                              <w:marLeft w:val="0"/>
                                              <w:marRight w:val="0"/>
                                              <w:marTop w:val="360"/>
                                              <w:marBottom w:val="0"/>
                                              <w:divBdr>
                                                <w:top w:val="none" w:sz="0" w:space="0" w:color="auto"/>
                                                <w:left w:val="none" w:sz="0" w:space="0" w:color="auto"/>
                                                <w:bottom w:val="none" w:sz="0" w:space="0" w:color="auto"/>
                                                <w:right w:val="none" w:sz="0" w:space="0" w:color="auto"/>
                                              </w:divBdr>
                                            </w:div>
                                            <w:div w:id="1880630007">
                                              <w:marLeft w:val="0"/>
                                              <w:marRight w:val="0"/>
                                              <w:marTop w:val="360"/>
                                              <w:marBottom w:val="0"/>
                                              <w:divBdr>
                                                <w:top w:val="none" w:sz="0" w:space="0" w:color="auto"/>
                                                <w:left w:val="none" w:sz="0" w:space="0" w:color="auto"/>
                                                <w:bottom w:val="none" w:sz="0" w:space="0" w:color="auto"/>
                                                <w:right w:val="none" w:sz="0" w:space="0" w:color="auto"/>
                                              </w:divBdr>
                                            </w:div>
                                            <w:div w:id="1697074735">
                                              <w:marLeft w:val="0"/>
                                              <w:marRight w:val="0"/>
                                              <w:marTop w:val="645"/>
                                              <w:marBottom w:val="495"/>
                                              <w:divBdr>
                                                <w:top w:val="none" w:sz="0" w:space="0" w:color="auto"/>
                                                <w:left w:val="none" w:sz="0" w:space="0" w:color="auto"/>
                                                <w:bottom w:val="none" w:sz="0" w:space="0" w:color="auto"/>
                                                <w:right w:val="none" w:sz="0" w:space="0" w:color="auto"/>
                                              </w:divBdr>
                                            </w:div>
                                            <w:div w:id="134156">
                                              <w:marLeft w:val="0"/>
                                              <w:marRight w:val="0"/>
                                              <w:marTop w:val="360"/>
                                              <w:marBottom w:val="0"/>
                                              <w:divBdr>
                                                <w:top w:val="none" w:sz="0" w:space="0" w:color="auto"/>
                                                <w:left w:val="none" w:sz="0" w:space="0" w:color="auto"/>
                                                <w:bottom w:val="none" w:sz="0" w:space="0" w:color="auto"/>
                                                <w:right w:val="none" w:sz="0" w:space="0" w:color="auto"/>
                                              </w:divBdr>
                                            </w:div>
                                            <w:div w:id="707335529">
                                              <w:marLeft w:val="0"/>
                                              <w:marRight w:val="0"/>
                                              <w:marTop w:val="360"/>
                                              <w:marBottom w:val="0"/>
                                              <w:divBdr>
                                                <w:top w:val="none" w:sz="0" w:space="0" w:color="auto"/>
                                                <w:left w:val="none" w:sz="0" w:space="0" w:color="auto"/>
                                                <w:bottom w:val="none" w:sz="0" w:space="0" w:color="auto"/>
                                                <w:right w:val="none" w:sz="0" w:space="0" w:color="auto"/>
                                              </w:divBdr>
                                            </w:div>
                                            <w:div w:id="1614243883">
                                              <w:marLeft w:val="0"/>
                                              <w:marRight w:val="0"/>
                                              <w:marTop w:val="645"/>
                                              <w:marBottom w:val="495"/>
                                              <w:divBdr>
                                                <w:top w:val="none" w:sz="0" w:space="0" w:color="auto"/>
                                                <w:left w:val="none" w:sz="0" w:space="0" w:color="auto"/>
                                                <w:bottom w:val="none" w:sz="0" w:space="0" w:color="auto"/>
                                                <w:right w:val="none" w:sz="0" w:space="0" w:color="auto"/>
                                              </w:divBdr>
                                            </w:div>
                                            <w:div w:id="1824203467">
                                              <w:marLeft w:val="0"/>
                                              <w:marRight w:val="0"/>
                                              <w:marTop w:val="360"/>
                                              <w:marBottom w:val="0"/>
                                              <w:divBdr>
                                                <w:top w:val="none" w:sz="0" w:space="0" w:color="auto"/>
                                                <w:left w:val="none" w:sz="0" w:space="0" w:color="auto"/>
                                                <w:bottom w:val="none" w:sz="0" w:space="0" w:color="auto"/>
                                                <w:right w:val="none" w:sz="0" w:space="0" w:color="auto"/>
                                              </w:divBdr>
                                            </w:div>
                                            <w:div w:id="1667048154">
                                              <w:marLeft w:val="0"/>
                                              <w:marRight w:val="0"/>
                                              <w:marTop w:val="360"/>
                                              <w:marBottom w:val="0"/>
                                              <w:divBdr>
                                                <w:top w:val="none" w:sz="0" w:space="0" w:color="auto"/>
                                                <w:left w:val="none" w:sz="0" w:space="0" w:color="auto"/>
                                                <w:bottom w:val="none" w:sz="0" w:space="0" w:color="auto"/>
                                                <w:right w:val="none" w:sz="0" w:space="0" w:color="auto"/>
                                              </w:divBdr>
                                            </w:div>
                                            <w:div w:id="314838311">
                                              <w:marLeft w:val="0"/>
                                              <w:marRight w:val="0"/>
                                              <w:marTop w:val="360"/>
                                              <w:marBottom w:val="0"/>
                                              <w:divBdr>
                                                <w:top w:val="none" w:sz="0" w:space="0" w:color="auto"/>
                                                <w:left w:val="none" w:sz="0" w:space="0" w:color="auto"/>
                                                <w:bottom w:val="none" w:sz="0" w:space="0" w:color="auto"/>
                                                <w:right w:val="none" w:sz="0" w:space="0" w:color="auto"/>
                                              </w:divBdr>
                                            </w:div>
                                            <w:div w:id="659698180">
                                              <w:marLeft w:val="0"/>
                                              <w:marRight w:val="0"/>
                                              <w:marTop w:val="645"/>
                                              <w:marBottom w:val="495"/>
                                              <w:divBdr>
                                                <w:top w:val="none" w:sz="0" w:space="0" w:color="auto"/>
                                                <w:left w:val="none" w:sz="0" w:space="0" w:color="auto"/>
                                                <w:bottom w:val="none" w:sz="0" w:space="0" w:color="auto"/>
                                                <w:right w:val="none" w:sz="0" w:space="0" w:color="auto"/>
                                              </w:divBdr>
                                            </w:div>
                                            <w:div w:id="1246575937">
                                              <w:marLeft w:val="0"/>
                                              <w:marRight w:val="0"/>
                                              <w:marTop w:val="360"/>
                                              <w:marBottom w:val="0"/>
                                              <w:divBdr>
                                                <w:top w:val="none" w:sz="0" w:space="0" w:color="auto"/>
                                                <w:left w:val="none" w:sz="0" w:space="0" w:color="auto"/>
                                                <w:bottom w:val="none" w:sz="0" w:space="0" w:color="auto"/>
                                                <w:right w:val="none" w:sz="0" w:space="0" w:color="auto"/>
                                              </w:divBdr>
                                            </w:div>
                                            <w:div w:id="2027826443">
                                              <w:marLeft w:val="0"/>
                                              <w:marRight w:val="0"/>
                                              <w:marTop w:val="645"/>
                                              <w:marBottom w:val="495"/>
                                              <w:divBdr>
                                                <w:top w:val="none" w:sz="0" w:space="0" w:color="auto"/>
                                                <w:left w:val="none" w:sz="0" w:space="0" w:color="auto"/>
                                                <w:bottom w:val="none" w:sz="0" w:space="0" w:color="auto"/>
                                                <w:right w:val="none" w:sz="0" w:space="0" w:color="auto"/>
                                              </w:divBdr>
                                            </w:div>
                                            <w:div w:id="214581738">
                                              <w:marLeft w:val="0"/>
                                              <w:marRight w:val="0"/>
                                              <w:marTop w:val="360"/>
                                              <w:marBottom w:val="0"/>
                                              <w:divBdr>
                                                <w:top w:val="none" w:sz="0" w:space="0" w:color="auto"/>
                                                <w:left w:val="none" w:sz="0" w:space="0" w:color="auto"/>
                                                <w:bottom w:val="none" w:sz="0" w:space="0" w:color="auto"/>
                                                <w:right w:val="none" w:sz="0" w:space="0" w:color="auto"/>
                                              </w:divBdr>
                                            </w:div>
                                            <w:div w:id="1479492594">
                                              <w:marLeft w:val="0"/>
                                              <w:marRight w:val="0"/>
                                              <w:marTop w:val="360"/>
                                              <w:marBottom w:val="0"/>
                                              <w:divBdr>
                                                <w:top w:val="none" w:sz="0" w:space="0" w:color="auto"/>
                                                <w:left w:val="none" w:sz="0" w:space="0" w:color="auto"/>
                                                <w:bottom w:val="none" w:sz="0" w:space="0" w:color="auto"/>
                                                <w:right w:val="none" w:sz="0" w:space="0" w:color="auto"/>
                                              </w:divBdr>
                                            </w:div>
                                            <w:div w:id="652755848">
                                              <w:marLeft w:val="0"/>
                                              <w:marRight w:val="0"/>
                                              <w:marTop w:val="360"/>
                                              <w:marBottom w:val="0"/>
                                              <w:divBdr>
                                                <w:top w:val="none" w:sz="0" w:space="0" w:color="auto"/>
                                                <w:left w:val="none" w:sz="0" w:space="0" w:color="auto"/>
                                                <w:bottom w:val="none" w:sz="0" w:space="0" w:color="auto"/>
                                                <w:right w:val="none" w:sz="0" w:space="0" w:color="auto"/>
                                              </w:divBdr>
                                            </w:div>
                                            <w:div w:id="1288199679">
                                              <w:marLeft w:val="0"/>
                                              <w:marRight w:val="0"/>
                                              <w:marTop w:val="645"/>
                                              <w:marBottom w:val="495"/>
                                              <w:divBdr>
                                                <w:top w:val="none" w:sz="0" w:space="0" w:color="auto"/>
                                                <w:left w:val="none" w:sz="0" w:space="0" w:color="auto"/>
                                                <w:bottom w:val="none" w:sz="0" w:space="0" w:color="auto"/>
                                                <w:right w:val="none" w:sz="0" w:space="0" w:color="auto"/>
                                              </w:divBdr>
                                            </w:div>
                                            <w:div w:id="773550774">
                                              <w:marLeft w:val="0"/>
                                              <w:marRight w:val="0"/>
                                              <w:marTop w:val="360"/>
                                              <w:marBottom w:val="0"/>
                                              <w:divBdr>
                                                <w:top w:val="none" w:sz="0" w:space="0" w:color="auto"/>
                                                <w:left w:val="none" w:sz="0" w:space="0" w:color="auto"/>
                                                <w:bottom w:val="none" w:sz="0" w:space="0" w:color="auto"/>
                                                <w:right w:val="none" w:sz="0" w:space="0" w:color="auto"/>
                                              </w:divBdr>
                                            </w:div>
                                            <w:div w:id="1716074562">
                                              <w:marLeft w:val="0"/>
                                              <w:marRight w:val="0"/>
                                              <w:marTop w:val="645"/>
                                              <w:marBottom w:val="495"/>
                                              <w:divBdr>
                                                <w:top w:val="none" w:sz="0" w:space="0" w:color="auto"/>
                                                <w:left w:val="none" w:sz="0" w:space="0" w:color="auto"/>
                                                <w:bottom w:val="none" w:sz="0" w:space="0" w:color="auto"/>
                                                <w:right w:val="none" w:sz="0" w:space="0" w:color="auto"/>
                                              </w:divBdr>
                                            </w:div>
                                            <w:div w:id="1539199568">
                                              <w:marLeft w:val="0"/>
                                              <w:marRight w:val="0"/>
                                              <w:marTop w:val="360"/>
                                              <w:marBottom w:val="0"/>
                                              <w:divBdr>
                                                <w:top w:val="none" w:sz="0" w:space="0" w:color="auto"/>
                                                <w:left w:val="none" w:sz="0" w:space="0" w:color="auto"/>
                                                <w:bottom w:val="none" w:sz="0" w:space="0" w:color="auto"/>
                                                <w:right w:val="none" w:sz="0" w:space="0" w:color="auto"/>
                                              </w:divBdr>
                                            </w:div>
                                            <w:div w:id="1701542755">
                                              <w:marLeft w:val="0"/>
                                              <w:marRight w:val="0"/>
                                              <w:marTop w:val="360"/>
                                              <w:marBottom w:val="0"/>
                                              <w:divBdr>
                                                <w:top w:val="none" w:sz="0" w:space="0" w:color="auto"/>
                                                <w:left w:val="none" w:sz="0" w:space="0" w:color="auto"/>
                                                <w:bottom w:val="none" w:sz="0" w:space="0" w:color="auto"/>
                                                <w:right w:val="none" w:sz="0" w:space="0" w:color="auto"/>
                                              </w:divBdr>
                                            </w:div>
                                            <w:div w:id="739985160">
                                              <w:marLeft w:val="0"/>
                                              <w:marRight w:val="0"/>
                                              <w:marTop w:val="360"/>
                                              <w:marBottom w:val="0"/>
                                              <w:divBdr>
                                                <w:top w:val="none" w:sz="0" w:space="0" w:color="auto"/>
                                                <w:left w:val="none" w:sz="0" w:space="0" w:color="auto"/>
                                                <w:bottom w:val="none" w:sz="0" w:space="0" w:color="auto"/>
                                                <w:right w:val="none" w:sz="0" w:space="0" w:color="auto"/>
                                              </w:divBdr>
                                            </w:div>
                                            <w:div w:id="679311671">
                                              <w:marLeft w:val="0"/>
                                              <w:marRight w:val="0"/>
                                              <w:marTop w:val="440"/>
                                              <w:marBottom w:val="200"/>
                                              <w:divBdr>
                                                <w:top w:val="none" w:sz="0" w:space="0" w:color="auto"/>
                                                <w:left w:val="none" w:sz="0" w:space="0" w:color="auto"/>
                                                <w:bottom w:val="none" w:sz="0" w:space="0" w:color="auto"/>
                                                <w:right w:val="none" w:sz="0" w:space="0" w:color="auto"/>
                                              </w:divBdr>
                                            </w:div>
                                            <w:div w:id="1294143142">
                                              <w:marLeft w:val="0"/>
                                              <w:marRight w:val="0"/>
                                              <w:marTop w:val="645"/>
                                              <w:marBottom w:val="495"/>
                                              <w:divBdr>
                                                <w:top w:val="none" w:sz="0" w:space="0" w:color="auto"/>
                                                <w:left w:val="none" w:sz="0" w:space="0" w:color="auto"/>
                                                <w:bottom w:val="none" w:sz="0" w:space="0" w:color="auto"/>
                                                <w:right w:val="none" w:sz="0" w:space="0" w:color="auto"/>
                                              </w:divBdr>
                                            </w:div>
                                            <w:div w:id="321130092">
                                              <w:marLeft w:val="0"/>
                                              <w:marRight w:val="0"/>
                                              <w:marTop w:val="360"/>
                                              <w:marBottom w:val="0"/>
                                              <w:divBdr>
                                                <w:top w:val="none" w:sz="0" w:space="0" w:color="auto"/>
                                                <w:left w:val="none" w:sz="0" w:space="0" w:color="auto"/>
                                                <w:bottom w:val="none" w:sz="0" w:space="0" w:color="auto"/>
                                                <w:right w:val="none" w:sz="0" w:space="0" w:color="auto"/>
                                              </w:divBdr>
                                            </w:div>
                                            <w:div w:id="1415975607">
                                              <w:marLeft w:val="0"/>
                                              <w:marRight w:val="0"/>
                                              <w:marTop w:val="645"/>
                                              <w:marBottom w:val="495"/>
                                              <w:divBdr>
                                                <w:top w:val="none" w:sz="0" w:space="0" w:color="auto"/>
                                                <w:left w:val="none" w:sz="0" w:space="0" w:color="auto"/>
                                                <w:bottom w:val="none" w:sz="0" w:space="0" w:color="auto"/>
                                                <w:right w:val="none" w:sz="0" w:space="0" w:color="auto"/>
                                              </w:divBdr>
                                            </w:div>
                                            <w:div w:id="1974748103">
                                              <w:marLeft w:val="0"/>
                                              <w:marRight w:val="0"/>
                                              <w:marTop w:val="360"/>
                                              <w:marBottom w:val="0"/>
                                              <w:divBdr>
                                                <w:top w:val="none" w:sz="0" w:space="0" w:color="auto"/>
                                                <w:left w:val="none" w:sz="0" w:space="0" w:color="auto"/>
                                                <w:bottom w:val="none" w:sz="0" w:space="0" w:color="auto"/>
                                                <w:right w:val="none" w:sz="0" w:space="0" w:color="auto"/>
                                              </w:divBdr>
                                            </w:div>
                                            <w:div w:id="917399535">
                                              <w:marLeft w:val="0"/>
                                              <w:marRight w:val="0"/>
                                              <w:marTop w:val="440"/>
                                              <w:marBottom w:val="200"/>
                                              <w:divBdr>
                                                <w:top w:val="none" w:sz="0" w:space="0" w:color="auto"/>
                                                <w:left w:val="none" w:sz="0" w:space="0" w:color="auto"/>
                                                <w:bottom w:val="none" w:sz="0" w:space="0" w:color="auto"/>
                                                <w:right w:val="none" w:sz="0" w:space="0" w:color="auto"/>
                                              </w:divBdr>
                                            </w:div>
                                            <w:div w:id="1875456056">
                                              <w:marLeft w:val="0"/>
                                              <w:marRight w:val="0"/>
                                              <w:marTop w:val="645"/>
                                              <w:marBottom w:val="495"/>
                                              <w:divBdr>
                                                <w:top w:val="none" w:sz="0" w:space="0" w:color="auto"/>
                                                <w:left w:val="none" w:sz="0" w:space="0" w:color="auto"/>
                                                <w:bottom w:val="none" w:sz="0" w:space="0" w:color="auto"/>
                                                <w:right w:val="none" w:sz="0" w:space="0" w:color="auto"/>
                                              </w:divBdr>
                                            </w:div>
                                            <w:div w:id="1778331465">
                                              <w:marLeft w:val="0"/>
                                              <w:marRight w:val="0"/>
                                              <w:marTop w:val="360"/>
                                              <w:marBottom w:val="0"/>
                                              <w:divBdr>
                                                <w:top w:val="none" w:sz="0" w:space="0" w:color="auto"/>
                                                <w:left w:val="none" w:sz="0" w:space="0" w:color="auto"/>
                                                <w:bottom w:val="none" w:sz="0" w:space="0" w:color="auto"/>
                                                <w:right w:val="none" w:sz="0" w:space="0" w:color="auto"/>
                                              </w:divBdr>
                                            </w:div>
                                            <w:div w:id="121653857">
                                              <w:marLeft w:val="0"/>
                                              <w:marRight w:val="0"/>
                                              <w:marTop w:val="360"/>
                                              <w:marBottom w:val="0"/>
                                              <w:divBdr>
                                                <w:top w:val="none" w:sz="0" w:space="0" w:color="auto"/>
                                                <w:left w:val="none" w:sz="0" w:space="0" w:color="auto"/>
                                                <w:bottom w:val="none" w:sz="0" w:space="0" w:color="auto"/>
                                                <w:right w:val="none" w:sz="0" w:space="0" w:color="auto"/>
                                              </w:divBdr>
                                            </w:div>
                                            <w:div w:id="83960389">
                                              <w:marLeft w:val="0"/>
                                              <w:marRight w:val="0"/>
                                              <w:marTop w:val="360"/>
                                              <w:marBottom w:val="0"/>
                                              <w:divBdr>
                                                <w:top w:val="none" w:sz="0" w:space="0" w:color="auto"/>
                                                <w:left w:val="none" w:sz="0" w:space="0" w:color="auto"/>
                                                <w:bottom w:val="none" w:sz="0" w:space="0" w:color="auto"/>
                                                <w:right w:val="none" w:sz="0" w:space="0" w:color="auto"/>
                                              </w:divBdr>
                                            </w:div>
                                            <w:div w:id="1439106926">
                                              <w:marLeft w:val="0"/>
                                              <w:marRight w:val="0"/>
                                              <w:marTop w:val="645"/>
                                              <w:marBottom w:val="495"/>
                                              <w:divBdr>
                                                <w:top w:val="none" w:sz="0" w:space="0" w:color="auto"/>
                                                <w:left w:val="none" w:sz="0" w:space="0" w:color="auto"/>
                                                <w:bottom w:val="none" w:sz="0" w:space="0" w:color="auto"/>
                                                <w:right w:val="none" w:sz="0" w:space="0" w:color="auto"/>
                                              </w:divBdr>
                                            </w:div>
                                            <w:div w:id="511457940">
                                              <w:marLeft w:val="0"/>
                                              <w:marRight w:val="0"/>
                                              <w:marTop w:val="360"/>
                                              <w:marBottom w:val="0"/>
                                              <w:divBdr>
                                                <w:top w:val="none" w:sz="0" w:space="0" w:color="auto"/>
                                                <w:left w:val="none" w:sz="0" w:space="0" w:color="auto"/>
                                                <w:bottom w:val="none" w:sz="0" w:space="0" w:color="auto"/>
                                                <w:right w:val="none" w:sz="0" w:space="0" w:color="auto"/>
                                              </w:divBdr>
                                            </w:div>
                                            <w:div w:id="1231038324">
                                              <w:marLeft w:val="0"/>
                                              <w:marRight w:val="0"/>
                                              <w:marTop w:val="440"/>
                                              <w:marBottom w:val="200"/>
                                              <w:divBdr>
                                                <w:top w:val="none" w:sz="0" w:space="0" w:color="auto"/>
                                                <w:left w:val="none" w:sz="0" w:space="0" w:color="auto"/>
                                                <w:bottom w:val="none" w:sz="0" w:space="0" w:color="auto"/>
                                                <w:right w:val="none" w:sz="0" w:space="0" w:color="auto"/>
                                              </w:divBdr>
                                            </w:div>
                                            <w:div w:id="859971885">
                                              <w:marLeft w:val="0"/>
                                              <w:marRight w:val="0"/>
                                              <w:marTop w:val="645"/>
                                              <w:marBottom w:val="495"/>
                                              <w:divBdr>
                                                <w:top w:val="none" w:sz="0" w:space="0" w:color="auto"/>
                                                <w:left w:val="none" w:sz="0" w:space="0" w:color="auto"/>
                                                <w:bottom w:val="none" w:sz="0" w:space="0" w:color="auto"/>
                                                <w:right w:val="none" w:sz="0" w:space="0" w:color="auto"/>
                                              </w:divBdr>
                                            </w:div>
                                            <w:div w:id="1543900309">
                                              <w:marLeft w:val="0"/>
                                              <w:marRight w:val="0"/>
                                              <w:marTop w:val="360"/>
                                              <w:marBottom w:val="0"/>
                                              <w:divBdr>
                                                <w:top w:val="none" w:sz="0" w:space="0" w:color="auto"/>
                                                <w:left w:val="none" w:sz="0" w:space="0" w:color="auto"/>
                                                <w:bottom w:val="none" w:sz="0" w:space="0" w:color="auto"/>
                                                <w:right w:val="none" w:sz="0" w:space="0" w:color="auto"/>
                                              </w:divBdr>
                                            </w:div>
                                            <w:div w:id="1273584729">
                                              <w:marLeft w:val="0"/>
                                              <w:marRight w:val="0"/>
                                              <w:marTop w:val="360"/>
                                              <w:marBottom w:val="0"/>
                                              <w:divBdr>
                                                <w:top w:val="none" w:sz="0" w:space="0" w:color="auto"/>
                                                <w:left w:val="none" w:sz="0" w:space="0" w:color="auto"/>
                                                <w:bottom w:val="none" w:sz="0" w:space="0" w:color="auto"/>
                                                <w:right w:val="none" w:sz="0" w:space="0" w:color="auto"/>
                                              </w:divBdr>
                                            </w:div>
                                            <w:div w:id="1430000847">
                                              <w:marLeft w:val="0"/>
                                              <w:marRight w:val="0"/>
                                              <w:marTop w:val="645"/>
                                              <w:marBottom w:val="495"/>
                                              <w:divBdr>
                                                <w:top w:val="none" w:sz="0" w:space="0" w:color="auto"/>
                                                <w:left w:val="none" w:sz="0" w:space="0" w:color="auto"/>
                                                <w:bottom w:val="none" w:sz="0" w:space="0" w:color="auto"/>
                                                <w:right w:val="none" w:sz="0" w:space="0" w:color="auto"/>
                                              </w:divBdr>
                                            </w:div>
                                            <w:div w:id="1409109626">
                                              <w:marLeft w:val="0"/>
                                              <w:marRight w:val="0"/>
                                              <w:marTop w:val="360"/>
                                              <w:marBottom w:val="0"/>
                                              <w:divBdr>
                                                <w:top w:val="none" w:sz="0" w:space="0" w:color="auto"/>
                                                <w:left w:val="none" w:sz="0" w:space="0" w:color="auto"/>
                                                <w:bottom w:val="none" w:sz="0" w:space="0" w:color="auto"/>
                                                <w:right w:val="none" w:sz="0" w:space="0" w:color="auto"/>
                                              </w:divBdr>
                                            </w:div>
                                            <w:div w:id="884295475">
                                              <w:marLeft w:val="0"/>
                                              <w:marRight w:val="0"/>
                                              <w:marTop w:val="440"/>
                                              <w:marBottom w:val="200"/>
                                              <w:divBdr>
                                                <w:top w:val="none" w:sz="0" w:space="0" w:color="auto"/>
                                                <w:left w:val="none" w:sz="0" w:space="0" w:color="auto"/>
                                                <w:bottom w:val="none" w:sz="0" w:space="0" w:color="auto"/>
                                                <w:right w:val="none" w:sz="0" w:space="0" w:color="auto"/>
                                              </w:divBdr>
                                            </w:div>
                                            <w:div w:id="102767417">
                                              <w:marLeft w:val="0"/>
                                              <w:marRight w:val="0"/>
                                              <w:marTop w:val="645"/>
                                              <w:marBottom w:val="495"/>
                                              <w:divBdr>
                                                <w:top w:val="none" w:sz="0" w:space="0" w:color="auto"/>
                                                <w:left w:val="none" w:sz="0" w:space="0" w:color="auto"/>
                                                <w:bottom w:val="none" w:sz="0" w:space="0" w:color="auto"/>
                                                <w:right w:val="none" w:sz="0" w:space="0" w:color="auto"/>
                                              </w:divBdr>
                                            </w:div>
                                            <w:div w:id="1928538835">
                                              <w:marLeft w:val="0"/>
                                              <w:marRight w:val="0"/>
                                              <w:marTop w:val="360"/>
                                              <w:marBottom w:val="0"/>
                                              <w:divBdr>
                                                <w:top w:val="none" w:sz="0" w:space="0" w:color="auto"/>
                                                <w:left w:val="none" w:sz="0" w:space="0" w:color="auto"/>
                                                <w:bottom w:val="none" w:sz="0" w:space="0" w:color="auto"/>
                                                <w:right w:val="none" w:sz="0" w:space="0" w:color="auto"/>
                                              </w:divBdr>
                                            </w:div>
                                            <w:div w:id="1960723303">
                                              <w:marLeft w:val="0"/>
                                              <w:marRight w:val="0"/>
                                              <w:marTop w:val="360"/>
                                              <w:marBottom w:val="0"/>
                                              <w:divBdr>
                                                <w:top w:val="none" w:sz="0" w:space="0" w:color="auto"/>
                                                <w:left w:val="none" w:sz="0" w:space="0" w:color="auto"/>
                                                <w:bottom w:val="none" w:sz="0" w:space="0" w:color="auto"/>
                                                <w:right w:val="none" w:sz="0" w:space="0" w:color="auto"/>
                                              </w:divBdr>
                                            </w:div>
                                            <w:div w:id="1466973783">
                                              <w:marLeft w:val="0"/>
                                              <w:marRight w:val="0"/>
                                              <w:marTop w:val="645"/>
                                              <w:marBottom w:val="495"/>
                                              <w:divBdr>
                                                <w:top w:val="none" w:sz="0" w:space="0" w:color="auto"/>
                                                <w:left w:val="none" w:sz="0" w:space="0" w:color="auto"/>
                                                <w:bottom w:val="none" w:sz="0" w:space="0" w:color="auto"/>
                                                <w:right w:val="none" w:sz="0" w:space="0" w:color="auto"/>
                                              </w:divBdr>
                                            </w:div>
                                            <w:div w:id="784731189">
                                              <w:marLeft w:val="0"/>
                                              <w:marRight w:val="0"/>
                                              <w:marTop w:val="360"/>
                                              <w:marBottom w:val="0"/>
                                              <w:divBdr>
                                                <w:top w:val="none" w:sz="0" w:space="0" w:color="auto"/>
                                                <w:left w:val="none" w:sz="0" w:space="0" w:color="auto"/>
                                                <w:bottom w:val="none" w:sz="0" w:space="0" w:color="auto"/>
                                                <w:right w:val="none" w:sz="0" w:space="0" w:color="auto"/>
                                              </w:divBdr>
                                            </w:div>
                                            <w:div w:id="1414470269">
                                              <w:marLeft w:val="0"/>
                                              <w:marRight w:val="0"/>
                                              <w:marTop w:val="360"/>
                                              <w:marBottom w:val="0"/>
                                              <w:divBdr>
                                                <w:top w:val="none" w:sz="0" w:space="0" w:color="auto"/>
                                                <w:left w:val="none" w:sz="0" w:space="0" w:color="auto"/>
                                                <w:bottom w:val="none" w:sz="0" w:space="0" w:color="auto"/>
                                                <w:right w:val="none" w:sz="0" w:space="0" w:color="auto"/>
                                              </w:divBdr>
                                            </w:div>
                                            <w:div w:id="1106270038">
                                              <w:marLeft w:val="0"/>
                                              <w:marRight w:val="0"/>
                                              <w:marTop w:val="440"/>
                                              <w:marBottom w:val="200"/>
                                              <w:divBdr>
                                                <w:top w:val="none" w:sz="0" w:space="0" w:color="auto"/>
                                                <w:left w:val="none" w:sz="0" w:space="0" w:color="auto"/>
                                                <w:bottom w:val="none" w:sz="0" w:space="0" w:color="auto"/>
                                                <w:right w:val="none" w:sz="0" w:space="0" w:color="auto"/>
                                              </w:divBdr>
                                            </w:div>
                                            <w:div w:id="727388225">
                                              <w:marLeft w:val="0"/>
                                              <w:marRight w:val="0"/>
                                              <w:marTop w:val="645"/>
                                              <w:marBottom w:val="495"/>
                                              <w:divBdr>
                                                <w:top w:val="none" w:sz="0" w:space="0" w:color="auto"/>
                                                <w:left w:val="none" w:sz="0" w:space="0" w:color="auto"/>
                                                <w:bottom w:val="none" w:sz="0" w:space="0" w:color="auto"/>
                                                <w:right w:val="none" w:sz="0" w:space="0" w:color="auto"/>
                                              </w:divBdr>
                                            </w:div>
                                            <w:div w:id="237835448">
                                              <w:marLeft w:val="0"/>
                                              <w:marRight w:val="0"/>
                                              <w:marTop w:val="360"/>
                                              <w:marBottom w:val="0"/>
                                              <w:divBdr>
                                                <w:top w:val="none" w:sz="0" w:space="0" w:color="auto"/>
                                                <w:left w:val="none" w:sz="0" w:space="0" w:color="auto"/>
                                                <w:bottom w:val="none" w:sz="0" w:space="0" w:color="auto"/>
                                                <w:right w:val="none" w:sz="0" w:space="0" w:color="auto"/>
                                              </w:divBdr>
                                            </w:div>
                                            <w:div w:id="1690718568">
                                              <w:marLeft w:val="0"/>
                                              <w:marRight w:val="0"/>
                                              <w:marTop w:val="360"/>
                                              <w:marBottom w:val="0"/>
                                              <w:divBdr>
                                                <w:top w:val="none" w:sz="0" w:space="0" w:color="auto"/>
                                                <w:left w:val="none" w:sz="0" w:space="0" w:color="auto"/>
                                                <w:bottom w:val="none" w:sz="0" w:space="0" w:color="auto"/>
                                                <w:right w:val="none" w:sz="0" w:space="0" w:color="auto"/>
                                              </w:divBdr>
                                            </w:div>
                                            <w:div w:id="682246540">
                                              <w:marLeft w:val="0"/>
                                              <w:marRight w:val="0"/>
                                              <w:marTop w:val="645"/>
                                              <w:marBottom w:val="495"/>
                                              <w:divBdr>
                                                <w:top w:val="none" w:sz="0" w:space="0" w:color="auto"/>
                                                <w:left w:val="none" w:sz="0" w:space="0" w:color="auto"/>
                                                <w:bottom w:val="none" w:sz="0" w:space="0" w:color="auto"/>
                                                <w:right w:val="none" w:sz="0" w:space="0" w:color="auto"/>
                                              </w:divBdr>
                                            </w:div>
                                            <w:div w:id="870217805">
                                              <w:marLeft w:val="0"/>
                                              <w:marRight w:val="0"/>
                                              <w:marTop w:val="360"/>
                                              <w:marBottom w:val="0"/>
                                              <w:divBdr>
                                                <w:top w:val="none" w:sz="0" w:space="0" w:color="auto"/>
                                                <w:left w:val="none" w:sz="0" w:space="0" w:color="auto"/>
                                                <w:bottom w:val="none" w:sz="0" w:space="0" w:color="auto"/>
                                                <w:right w:val="none" w:sz="0" w:space="0" w:color="auto"/>
                                              </w:divBdr>
                                            </w:div>
                                            <w:div w:id="992951024">
                                              <w:marLeft w:val="0"/>
                                              <w:marRight w:val="0"/>
                                              <w:marTop w:val="360"/>
                                              <w:marBottom w:val="0"/>
                                              <w:divBdr>
                                                <w:top w:val="none" w:sz="0" w:space="0" w:color="auto"/>
                                                <w:left w:val="none" w:sz="0" w:space="0" w:color="auto"/>
                                                <w:bottom w:val="none" w:sz="0" w:space="0" w:color="auto"/>
                                                <w:right w:val="none" w:sz="0" w:space="0" w:color="auto"/>
                                              </w:divBdr>
                                            </w:div>
                                            <w:div w:id="354236273">
                                              <w:marLeft w:val="0"/>
                                              <w:marRight w:val="0"/>
                                              <w:marTop w:val="360"/>
                                              <w:marBottom w:val="0"/>
                                              <w:divBdr>
                                                <w:top w:val="none" w:sz="0" w:space="0" w:color="auto"/>
                                                <w:left w:val="none" w:sz="0" w:space="0" w:color="auto"/>
                                                <w:bottom w:val="none" w:sz="0" w:space="0" w:color="auto"/>
                                                <w:right w:val="none" w:sz="0" w:space="0" w:color="auto"/>
                                              </w:divBdr>
                                            </w:div>
                                            <w:div w:id="68579878">
                                              <w:marLeft w:val="0"/>
                                              <w:marRight w:val="0"/>
                                              <w:marTop w:val="645"/>
                                              <w:marBottom w:val="495"/>
                                              <w:divBdr>
                                                <w:top w:val="none" w:sz="0" w:space="0" w:color="auto"/>
                                                <w:left w:val="none" w:sz="0" w:space="0" w:color="auto"/>
                                                <w:bottom w:val="none" w:sz="0" w:space="0" w:color="auto"/>
                                                <w:right w:val="none" w:sz="0" w:space="0" w:color="auto"/>
                                              </w:divBdr>
                                            </w:div>
                                            <w:div w:id="892697181">
                                              <w:marLeft w:val="0"/>
                                              <w:marRight w:val="0"/>
                                              <w:marTop w:val="360"/>
                                              <w:marBottom w:val="0"/>
                                              <w:divBdr>
                                                <w:top w:val="none" w:sz="0" w:space="0" w:color="auto"/>
                                                <w:left w:val="none" w:sz="0" w:space="0" w:color="auto"/>
                                                <w:bottom w:val="none" w:sz="0" w:space="0" w:color="auto"/>
                                                <w:right w:val="none" w:sz="0" w:space="0" w:color="auto"/>
                                              </w:divBdr>
                                            </w:div>
                                            <w:div w:id="1770272131">
                                              <w:marLeft w:val="0"/>
                                              <w:marRight w:val="0"/>
                                              <w:marTop w:val="645"/>
                                              <w:marBottom w:val="495"/>
                                              <w:divBdr>
                                                <w:top w:val="none" w:sz="0" w:space="0" w:color="auto"/>
                                                <w:left w:val="none" w:sz="0" w:space="0" w:color="auto"/>
                                                <w:bottom w:val="none" w:sz="0" w:space="0" w:color="auto"/>
                                                <w:right w:val="none" w:sz="0" w:space="0" w:color="auto"/>
                                              </w:divBdr>
                                            </w:div>
                                            <w:div w:id="31347416">
                                              <w:marLeft w:val="0"/>
                                              <w:marRight w:val="0"/>
                                              <w:marTop w:val="360"/>
                                              <w:marBottom w:val="0"/>
                                              <w:divBdr>
                                                <w:top w:val="none" w:sz="0" w:space="0" w:color="auto"/>
                                                <w:left w:val="none" w:sz="0" w:space="0" w:color="auto"/>
                                                <w:bottom w:val="none" w:sz="0" w:space="0" w:color="auto"/>
                                                <w:right w:val="none" w:sz="0" w:space="0" w:color="auto"/>
                                              </w:divBdr>
                                            </w:div>
                                            <w:div w:id="949092777">
                                              <w:marLeft w:val="0"/>
                                              <w:marRight w:val="0"/>
                                              <w:marTop w:val="440"/>
                                              <w:marBottom w:val="200"/>
                                              <w:divBdr>
                                                <w:top w:val="none" w:sz="0" w:space="0" w:color="auto"/>
                                                <w:left w:val="none" w:sz="0" w:space="0" w:color="auto"/>
                                                <w:bottom w:val="none" w:sz="0" w:space="0" w:color="auto"/>
                                                <w:right w:val="none" w:sz="0" w:space="0" w:color="auto"/>
                                              </w:divBdr>
                                            </w:div>
                                            <w:div w:id="1260797269">
                                              <w:marLeft w:val="0"/>
                                              <w:marRight w:val="0"/>
                                              <w:marTop w:val="645"/>
                                              <w:marBottom w:val="495"/>
                                              <w:divBdr>
                                                <w:top w:val="none" w:sz="0" w:space="0" w:color="auto"/>
                                                <w:left w:val="none" w:sz="0" w:space="0" w:color="auto"/>
                                                <w:bottom w:val="none" w:sz="0" w:space="0" w:color="auto"/>
                                                <w:right w:val="none" w:sz="0" w:space="0" w:color="auto"/>
                                              </w:divBdr>
                                            </w:div>
                                            <w:div w:id="2042393097">
                                              <w:marLeft w:val="0"/>
                                              <w:marRight w:val="0"/>
                                              <w:marTop w:val="360"/>
                                              <w:marBottom w:val="0"/>
                                              <w:divBdr>
                                                <w:top w:val="none" w:sz="0" w:space="0" w:color="auto"/>
                                                <w:left w:val="none" w:sz="0" w:space="0" w:color="auto"/>
                                                <w:bottom w:val="none" w:sz="0" w:space="0" w:color="auto"/>
                                                <w:right w:val="none" w:sz="0" w:space="0" w:color="auto"/>
                                              </w:divBdr>
                                            </w:div>
                                            <w:div w:id="1811357967">
                                              <w:marLeft w:val="0"/>
                                              <w:marRight w:val="0"/>
                                              <w:marTop w:val="360"/>
                                              <w:marBottom w:val="0"/>
                                              <w:divBdr>
                                                <w:top w:val="none" w:sz="0" w:space="0" w:color="auto"/>
                                                <w:left w:val="none" w:sz="0" w:space="0" w:color="auto"/>
                                                <w:bottom w:val="none" w:sz="0" w:space="0" w:color="auto"/>
                                                <w:right w:val="none" w:sz="0" w:space="0" w:color="auto"/>
                                              </w:divBdr>
                                            </w:div>
                                            <w:div w:id="1226256642">
                                              <w:marLeft w:val="0"/>
                                              <w:marRight w:val="0"/>
                                              <w:marTop w:val="645"/>
                                              <w:marBottom w:val="495"/>
                                              <w:divBdr>
                                                <w:top w:val="none" w:sz="0" w:space="0" w:color="auto"/>
                                                <w:left w:val="none" w:sz="0" w:space="0" w:color="auto"/>
                                                <w:bottom w:val="none" w:sz="0" w:space="0" w:color="auto"/>
                                                <w:right w:val="none" w:sz="0" w:space="0" w:color="auto"/>
                                              </w:divBdr>
                                            </w:div>
                                            <w:div w:id="842234156">
                                              <w:marLeft w:val="0"/>
                                              <w:marRight w:val="0"/>
                                              <w:marTop w:val="360"/>
                                              <w:marBottom w:val="0"/>
                                              <w:divBdr>
                                                <w:top w:val="none" w:sz="0" w:space="0" w:color="auto"/>
                                                <w:left w:val="none" w:sz="0" w:space="0" w:color="auto"/>
                                                <w:bottom w:val="none" w:sz="0" w:space="0" w:color="auto"/>
                                                <w:right w:val="none" w:sz="0" w:space="0" w:color="auto"/>
                                              </w:divBdr>
                                            </w:div>
                                            <w:div w:id="876429459">
                                              <w:marLeft w:val="0"/>
                                              <w:marRight w:val="0"/>
                                              <w:marTop w:val="360"/>
                                              <w:marBottom w:val="0"/>
                                              <w:divBdr>
                                                <w:top w:val="none" w:sz="0" w:space="0" w:color="auto"/>
                                                <w:left w:val="none" w:sz="0" w:space="0" w:color="auto"/>
                                                <w:bottom w:val="none" w:sz="0" w:space="0" w:color="auto"/>
                                                <w:right w:val="none" w:sz="0" w:space="0" w:color="auto"/>
                                              </w:divBdr>
                                            </w:div>
                                            <w:div w:id="1833640926">
                                              <w:marLeft w:val="0"/>
                                              <w:marRight w:val="0"/>
                                              <w:marTop w:val="645"/>
                                              <w:marBottom w:val="495"/>
                                              <w:divBdr>
                                                <w:top w:val="none" w:sz="0" w:space="0" w:color="auto"/>
                                                <w:left w:val="none" w:sz="0" w:space="0" w:color="auto"/>
                                                <w:bottom w:val="none" w:sz="0" w:space="0" w:color="auto"/>
                                                <w:right w:val="none" w:sz="0" w:space="0" w:color="auto"/>
                                              </w:divBdr>
                                            </w:div>
                                            <w:div w:id="268660373">
                                              <w:marLeft w:val="0"/>
                                              <w:marRight w:val="0"/>
                                              <w:marTop w:val="360"/>
                                              <w:marBottom w:val="0"/>
                                              <w:divBdr>
                                                <w:top w:val="none" w:sz="0" w:space="0" w:color="auto"/>
                                                <w:left w:val="none" w:sz="0" w:space="0" w:color="auto"/>
                                                <w:bottom w:val="none" w:sz="0" w:space="0" w:color="auto"/>
                                                <w:right w:val="none" w:sz="0" w:space="0" w:color="auto"/>
                                              </w:divBdr>
                                            </w:div>
                                            <w:div w:id="2036688656">
                                              <w:marLeft w:val="0"/>
                                              <w:marRight w:val="0"/>
                                              <w:marTop w:val="645"/>
                                              <w:marBottom w:val="495"/>
                                              <w:divBdr>
                                                <w:top w:val="none" w:sz="0" w:space="0" w:color="auto"/>
                                                <w:left w:val="none" w:sz="0" w:space="0" w:color="auto"/>
                                                <w:bottom w:val="none" w:sz="0" w:space="0" w:color="auto"/>
                                                <w:right w:val="none" w:sz="0" w:space="0" w:color="auto"/>
                                              </w:divBdr>
                                            </w:div>
                                            <w:div w:id="134179516">
                                              <w:marLeft w:val="0"/>
                                              <w:marRight w:val="0"/>
                                              <w:marTop w:val="360"/>
                                              <w:marBottom w:val="0"/>
                                              <w:divBdr>
                                                <w:top w:val="none" w:sz="0" w:space="0" w:color="auto"/>
                                                <w:left w:val="none" w:sz="0" w:space="0" w:color="auto"/>
                                                <w:bottom w:val="none" w:sz="0" w:space="0" w:color="auto"/>
                                                <w:right w:val="none" w:sz="0" w:space="0" w:color="auto"/>
                                              </w:divBdr>
                                            </w:div>
                                            <w:div w:id="1142118826">
                                              <w:marLeft w:val="0"/>
                                              <w:marRight w:val="0"/>
                                              <w:marTop w:val="360"/>
                                              <w:marBottom w:val="0"/>
                                              <w:divBdr>
                                                <w:top w:val="none" w:sz="0" w:space="0" w:color="auto"/>
                                                <w:left w:val="none" w:sz="0" w:space="0" w:color="auto"/>
                                                <w:bottom w:val="none" w:sz="0" w:space="0" w:color="auto"/>
                                                <w:right w:val="none" w:sz="0" w:space="0" w:color="auto"/>
                                              </w:divBdr>
                                            </w:div>
                                            <w:div w:id="1594969817">
                                              <w:marLeft w:val="0"/>
                                              <w:marRight w:val="0"/>
                                              <w:marTop w:val="360"/>
                                              <w:marBottom w:val="0"/>
                                              <w:divBdr>
                                                <w:top w:val="none" w:sz="0" w:space="0" w:color="auto"/>
                                                <w:left w:val="none" w:sz="0" w:space="0" w:color="auto"/>
                                                <w:bottom w:val="none" w:sz="0" w:space="0" w:color="auto"/>
                                                <w:right w:val="none" w:sz="0" w:space="0" w:color="auto"/>
                                              </w:divBdr>
                                            </w:div>
                                            <w:div w:id="121384315">
                                              <w:marLeft w:val="0"/>
                                              <w:marRight w:val="0"/>
                                              <w:marTop w:val="360"/>
                                              <w:marBottom w:val="0"/>
                                              <w:divBdr>
                                                <w:top w:val="none" w:sz="0" w:space="0" w:color="auto"/>
                                                <w:left w:val="none" w:sz="0" w:space="0" w:color="auto"/>
                                                <w:bottom w:val="none" w:sz="0" w:space="0" w:color="auto"/>
                                                <w:right w:val="none" w:sz="0" w:space="0" w:color="auto"/>
                                              </w:divBdr>
                                            </w:div>
                                            <w:div w:id="1693921153">
                                              <w:marLeft w:val="0"/>
                                              <w:marRight w:val="0"/>
                                              <w:marTop w:val="645"/>
                                              <w:marBottom w:val="495"/>
                                              <w:divBdr>
                                                <w:top w:val="none" w:sz="0" w:space="0" w:color="auto"/>
                                                <w:left w:val="none" w:sz="0" w:space="0" w:color="auto"/>
                                                <w:bottom w:val="none" w:sz="0" w:space="0" w:color="auto"/>
                                                <w:right w:val="none" w:sz="0" w:space="0" w:color="auto"/>
                                              </w:divBdr>
                                            </w:div>
                                            <w:div w:id="2091806918">
                                              <w:marLeft w:val="0"/>
                                              <w:marRight w:val="0"/>
                                              <w:marTop w:val="360"/>
                                              <w:marBottom w:val="0"/>
                                              <w:divBdr>
                                                <w:top w:val="none" w:sz="0" w:space="0" w:color="auto"/>
                                                <w:left w:val="none" w:sz="0" w:space="0" w:color="auto"/>
                                                <w:bottom w:val="none" w:sz="0" w:space="0" w:color="auto"/>
                                                <w:right w:val="none" w:sz="0" w:space="0" w:color="auto"/>
                                              </w:divBdr>
                                            </w:div>
                                            <w:div w:id="2059737856">
                                              <w:marLeft w:val="0"/>
                                              <w:marRight w:val="0"/>
                                              <w:marTop w:val="645"/>
                                              <w:marBottom w:val="495"/>
                                              <w:divBdr>
                                                <w:top w:val="none" w:sz="0" w:space="0" w:color="auto"/>
                                                <w:left w:val="none" w:sz="0" w:space="0" w:color="auto"/>
                                                <w:bottom w:val="none" w:sz="0" w:space="0" w:color="auto"/>
                                                <w:right w:val="none" w:sz="0" w:space="0" w:color="auto"/>
                                              </w:divBdr>
                                            </w:div>
                                            <w:div w:id="1509446546">
                                              <w:marLeft w:val="0"/>
                                              <w:marRight w:val="0"/>
                                              <w:marTop w:val="360"/>
                                              <w:marBottom w:val="0"/>
                                              <w:divBdr>
                                                <w:top w:val="none" w:sz="0" w:space="0" w:color="auto"/>
                                                <w:left w:val="none" w:sz="0" w:space="0" w:color="auto"/>
                                                <w:bottom w:val="none" w:sz="0" w:space="0" w:color="auto"/>
                                                <w:right w:val="none" w:sz="0" w:space="0" w:color="auto"/>
                                              </w:divBdr>
                                            </w:div>
                                            <w:div w:id="557783738">
                                              <w:marLeft w:val="0"/>
                                              <w:marRight w:val="0"/>
                                              <w:marTop w:val="360"/>
                                              <w:marBottom w:val="0"/>
                                              <w:divBdr>
                                                <w:top w:val="none" w:sz="0" w:space="0" w:color="auto"/>
                                                <w:left w:val="none" w:sz="0" w:space="0" w:color="auto"/>
                                                <w:bottom w:val="none" w:sz="0" w:space="0" w:color="auto"/>
                                                <w:right w:val="none" w:sz="0" w:space="0" w:color="auto"/>
                                              </w:divBdr>
                                            </w:div>
                                            <w:div w:id="1328288099">
                                              <w:marLeft w:val="0"/>
                                              <w:marRight w:val="0"/>
                                              <w:marTop w:val="645"/>
                                              <w:marBottom w:val="495"/>
                                              <w:divBdr>
                                                <w:top w:val="none" w:sz="0" w:space="0" w:color="auto"/>
                                                <w:left w:val="none" w:sz="0" w:space="0" w:color="auto"/>
                                                <w:bottom w:val="none" w:sz="0" w:space="0" w:color="auto"/>
                                                <w:right w:val="none" w:sz="0" w:space="0" w:color="auto"/>
                                              </w:divBdr>
                                            </w:div>
                                            <w:div w:id="143935507">
                                              <w:marLeft w:val="0"/>
                                              <w:marRight w:val="0"/>
                                              <w:marTop w:val="360"/>
                                              <w:marBottom w:val="0"/>
                                              <w:divBdr>
                                                <w:top w:val="none" w:sz="0" w:space="0" w:color="auto"/>
                                                <w:left w:val="none" w:sz="0" w:space="0" w:color="auto"/>
                                                <w:bottom w:val="none" w:sz="0" w:space="0" w:color="auto"/>
                                                <w:right w:val="none" w:sz="0" w:space="0" w:color="auto"/>
                                              </w:divBdr>
                                            </w:div>
                                            <w:div w:id="519663429">
                                              <w:marLeft w:val="0"/>
                                              <w:marRight w:val="0"/>
                                              <w:marTop w:val="360"/>
                                              <w:marBottom w:val="0"/>
                                              <w:divBdr>
                                                <w:top w:val="none" w:sz="0" w:space="0" w:color="auto"/>
                                                <w:left w:val="none" w:sz="0" w:space="0" w:color="auto"/>
                                                <w:bottom w:val="none" w:sz="0" w:space="0" w:color="auto"/>
                                                <w:right w:val="none" w:sz="0" w:space="0" w:color="auto"/>
                                              </w:divBdr>
                                            </w:div>
                                            <w:div w:id="1210723018">
                                              <w:marLeft w:val="0"/>
                                              <w:marRight w:val="0"/>
                                              <w:marTop w:val="645"/>
                                              <w:marBottom w:val="495"/>
                                              <w:divBdr>
                                                <w:top w:val="none" w:sz="0" w:space="0" w:color="auto"/>
                                                <w:left w:val="none" w:sz="0" w:space="0" w:color="auto"/>
                                                <w:bottom w:val="none" w:sz="0" w:space="0" w:color="auto"/>
                                                <w:right w:val="none" w:sz="0" w:space="0" w:color="auto"/>
                                              </w:divBdr>
                                            </w:div>
                                            <w:div w:id="452484155">
                                              <w:marLeft w:val="0"/>
                                              <w:marRight w:val="0"/>
                                              <w:marTop w:val="360"/>
                                              <w:marBottom w:val="0"/>
                                              <w:divBdr>
                                                <w:top w:val="none" w:sz="0" w:space="0" w:color="auto"/>
                                                <w:left w:val="none" w:sz="0" w:space="0" w:color="auto"/>
                                                <w:bottom w:val="none" w:sz="0" w:space="0" w:color="auto"/>
                                                <w:right w:val="none" w:sz="0" w:space="0" w:color="auto"/>
                                              </w:divBdr>
                                            </w:div>
                                            <w:div w:id="1711496288">
                                              <w:marLeft w:val="0"/>
                                              <w:marRight w:val="0"/>
                                              <w:marTop w:val="645"/>
                                              <w:marBottom w:val="495"/>
                                              <w:divBdr>
                                                <w:top w:val="none" w:sz="0" w:space="0" w:color="auto"/>
                                                <w:left w:val="none" w:sz="0" w:space="0" w:color="auto"/>
                                                <w:bottom w:val="none" w:sz="0" w:space="0" w:color="auto"/>
                                                <w:right w:val="none" w:sz="0" w:space="0" w:color="auto"/>
                                              </w:divBdr>
                                            </w:div>
                                            <w:div w:id="2005472954">
                                              <w:marLeft w:val="0"/>
                                              <w:marRight w:val="0"/>
                                              <w:marTop w:val="360"/>
                                              <w:marBottom w:val="0"/>
                                              <w:divBdr>
                                                <w:top w:val="none" w:sz="0" w:space="0" w:color="auto"/>
                                                <w:left w:val="none" w:sz="0" w:space="0" w:color="auto"/>
                                                <w:bottom w:val="none" w:sz="0" w:space="0" w:color="auto"/>
                                                <w:right w:val="none" w:sz="0" w:space="0" w:color="auto"/>
                                              </w:divBdr>
                                            </w:div>
                                            <w:div w:id="2062172073">
                                              <w:marLeft w:val="0"/>
                                              <w:marRight w:val="0"/>
                                              <w:marTop w:val="360"/>
                                              <w:marBottom w:val="0"/>
                                              <w:divBdr>
                                                <w:top w:val="none" w:sz="0" w:space="0" w:color="auto"/>
                                                <w:left w:val="none" w:sz="0" w:space="0" w:color="auto"/>
                                                <w:bottom w:val="none" w:sz="0" w:space="0" w:color="auto"/>
                                                <w:right w:val="none" w:sz="0" w:space="0" w:color="auto"/>
                                              </w:divBdr>
                                            </w:div>
                                            <w:div w:id="1046025082">
                                              <w:marLeft w:val="0"/>
                                              <w:marRight w:val="0"/>
                                              <w:marTop w:val="645"/>
                                              <w:marBottom w:val="495"/>
                                              <w:divBdr>
                                                <w:top w:val="none" w:sz="0" w:space="0" w:color="auto"/>
                                                <w:left w:val="none" w:sz="0" w:space="0" w:color="auto"/>
                                                <w:bottom w:val="none" w:sz="0" w:space="0" w:color="auto"/>
                                                <w:right w:val="none" w:sz="0" w:space="0" w:color="auto"/>
                                              </w:divBdr>
                                            </w:div>
                                            <w:div w:id="758674151">
                                              <w:marLeft w:val="0"/>
                                              <w:marRight w:val="0"/>
                                              <w:marTop w:val="360"/>
                                              <w:marBottom w:val="0"/>
                                              <w:divBdr>
                                                <w:top w:val="none" w:sz="0" w:space="0" w:color="auto"/>
                                                <w:left w:val="none" w:sz="0" w:space="0" w:color="auto"/>
                                                <w:bottom w:val="none" w:sz="0" w:space="0" w:color="auto"/>
                                                <w:right w:val="none" w:sz="0" w:space="0" w:color="auto"/>
                                              </w:divBdr>
                                            </w:div>
                                          </w:divsChild>
                                        </w:div>
                                        <w:div w:id="1733504899">
                                          <w:marLeft w:val="0"/>
                                          <w:marRight w:val="0"/>
                                          <w:marTop w:val="440"/>
                                          <w:marBottom w:val="740"/>
                                          <w:divBdr>
                                            <w:top w:val="none" w:sz="0" w:space="0" w:color="auto"/>
                                            <w:left w:val="none" w:sz="0" w:space="0" w:color="auto"/>
                                            <w:bottom w:val="none" w:sz="0" w:space="0" w:color="auto"/>
                                            <w:right w:val="none" w:sz="0" w:space="0" w:color="auto"/>
                                          </w:divBdr>
                                          <w:divsChild>
                                            <w:div w:id="744492359">
                                              <w:marLeft w:val="0"/>
                                              <w:marRight w:val="0"/>
                                              <w:marTop w:val="0"/>
                                              <w:marBottom w:val="200"/>
                                              <w:divBdr>
                                                <w:top w:val="none" w:sz="0" w:space="0" w:color="auto"/>
                                                <w:left w:val="none" w:sz="0" w:space="0" w:color="auto"/>
                                                <w:bottom w:val="none" w:sz="0" w:space="0" w:color="auto"/>
                                                <w:right w:val="none" w:sz="0" w:space="0" w:color="auto"/>
                                              </w:divBdr>
                                            </w:div>
                                            <w:div w:id="1997490184">
                                              <w:marLeft w:val="0"/>
                                              <w:marRight w:val="0"/>
                                              <w:marTop w:val="0"/>
                                              <w:marBottom w:val="200"/>
                                              <w:divBdr>
                                                <w:top w:val="none" w:sz="0" w:space="0" w:color="auto"/>
                                                <w:left w:val="none" w:sz="0" w:space="0" w:color="auto"/>
                                                <w:bottom w:val="none" w:sz="0" w:space="0" w:color="auto"/>
                                                <w:right w:val="none" w:sz="0" w:space="0" w:color="auto"/>
                                              </w:divBdr>
                                            </w:div>
                                            <w:div w:id="2068651213">
                                              <w:marLeft w:val="0"/>
                                              <w:marRight w:val="0"/>
                                              <w:marTop w:val="440"/>
                                              <w:marBottom w:val="200"/>
                                              <w:divBdr>
                                                <w:top w:val="none" w:sz="0" w:space="0" w:color="auto"/>
                                                <w:left w:val="none" w:sz="0" w:space="0" w:color="auto"/>
                                                <w:bottom w:val="none" w:sz="0" w:space="0" w:color="auto"/>
                                                <w:right w:val="none" w:sz="0" w:space="0" w:color="auto"/>
                                              </w:divBdr>
                                            </w:div>
                                            <w:div w:id="1931543817">
                                              <w:marLeft w:val="0"/>
                                              <w:marRight w:val="0"/>
                                              <w:marTop w:val="645"/>
                                              <w:marBottom w:val="495"/>
                                              <w:divBdr>
                                                <w:top w:val="none" w:sz="0" w:space="0" w:color="auto"/>
                                                <w:left w:val="none" w:sz="0" w:space="0" w:color="auto"/>
                                                <w:bottom w:val="none" w:sz="0" w:space="0" w:color="auto"/>
                                                <w:right w:val="none" w:sz="0" w:space="0" w:color="auto"/>
                                              </w:divBdr>
                                            </w:div>
                                            <w:div w:id="1157574565">
                                              <w:marLeft w:val="0"/>
                                              <w:marRight w:val="0"/>
                                              <w:marTop w:val="360"/>
                                              <w:marBottom w:val="0"/>
                                              <w:divBdr>
                                                <w:top w:val="none" w:sz="0" w:space="0" w:color="auto"/>
                                                <w:left w:val="none" w:sz="0" w:space="0" w:color="auto"/>
                                                <w:bottom w:val="none" w:sz="0" w:space="0" w:color="auto"/>
                                                <w:right w:val="none" w:sz="0" w:space="0" w:color="auto"/>
                                              </w:divBdr>
                                            </w:div>
                                            <w:div w:id="1411846819">
                                              <w:marLeft w:val="0"/>
                                              <w:marRight w:val="0"/>
                                              <w:marTop w:val="360"/>
                                              <w:marBottom w:val="0"/>
                                              <w:divBdr>
                                                <w:top w:val="none" w:sz="0" w:space="0" w:color="auto"/>
                                                <w:left w:val="none" w:sz="0" w:space="0" w:color="auto"/>
                                                <w:bottom w:val="none" w:sz="0" w:space="0" w:color="auto"/>
                                                <w:right w:val="none" w:sz="0" w:space="0" w:color="auto"/>
                                              </w:divBdr>
                                            </w:div>
                                            <w:div w:id="280383418">
                                              <w:marLeft w:val="0"/>
                                              <w:marRight w:val="0"/>
                                              <w:marTop w:val="645"/>
                                              <w:marBottom w:val="495"/>
                                              <w:divBdr>
                                                <w:top w:val="none" w:sz="0" w:space="0" w:color="auto"/>
                                                <w:left w:val="none" w:sz="0" w:space="0" w:color="auto"/>
                                                <w:bottom w:val="none" w:sz="0" w:space="0" w:color="auto"/>
                                                <w:right w:val="none" w:sz="0" w:space="0" w:color="auto"/>
                                              </w:divBdr>
                                            </w:div>
                                            <w:div w:id="883903033">
                                              <w:marLeft w:val="0"/>
                                              <w:marRight w:val="0"/>
                                              <w:marTop w:val="360"/>
                                              <w:marBottom w:val="0"/>
                                              <w:divBdr>
                                                <w:top w:val="none" w:sz="0" w:space="0" w:color="auto"/>
                                                <w:left w:val="none" w:sz="0" w:space="0" w:color="auto"/>
                                                <w:bottom w:val="none" w:sz="0" w:space="0" w:color="auto"/>
                                                <w:right w:val="none" w:sz="0" w:space="0" w:color="auto"/>
                                              </w:divBdr>
                                            </w:div>
                                            <w:div w:id="111901078">
                                              <w:marLeft w:val="0"/>
                                              <w:marRight w:val="0"/>
                                              <w:marTop w:val="360"/>
                                              <w:marBottom w:val="0"/>
                                              <w:divBdr>
                                                <w:top w:val="none" w:sz="0" w:space="0" w:color="auto"/>
                                                <w:left w:val="none" w:sz="0" w:space="0" w:color="auto"/>
                                                <w:bottom w:val="none" w:sz="0" w:space="0" w:color="auto"/>
                                                <w:right w:val="none" w:sz="0" w:space="0" w:color="auto"/>
                                              </w:divBdr>
                                            </w:div>
                                            <w:div w:id="773474789">
                                              <w:marLeft w:val="0"/>
                                              <w:marRight w:val="0"/>
                                              <w:marTop w:val="360"/>
                                              <w:marBottom w:val="0"/>
                                              <w:divBdr>
                                                <w:top w:val="none" w:sz="0" w:space="0" w:color="auto"/>
                                                <w:left w:val="none" w:sz="0" w:space="0" w:color="auto"/>
                                                <w:bottom w:val="none" w:sz="0" w:space="0" w:color="auto"/>
                                                <w:right w:val="none" w:sz="0" w:space="0" w:color="auto"/>
                                              </w:divBdr>
                                            </w:div>
                                            <w:div w:id="2063943782">
                                              <w:marLeft w:val="0"/>
                                              <w:marRight w:val="0"/>
                                              <w:marTop w:val="645"/>
                                              <w:marBottom w:val="495"/>
                                              <w:divBdr>
                                                <w:top w:val="none" w:sz="0" w:space="0" w:color="auto"/>
                                                <w:left w:val="none" w:sz="0" w:space="0" w:color="auto"/>
                                                <w:bottom w:val="none" w:sz="0" w:space="0" w:color="auto"/>
                                                <w:right w:val="none" w:sz="0" w:space="0" w:color="auto"/>
                                              </w:divBdr>
                                            </w:div>
                                            <w:div w:id="208417874">
                                              <w:marLeft w:val="0"/>
                                              <w:marRight w:val="0"/>
                                              <w:marTop w:val="360"/>
                                              <w:marBottom w:val="0"/>
                                              <w:divBdr>
                                                <w:top w:val="none" w:sz="0" w:space="0" w:color="auto"/>
                                                <w:left w:val="none" w:sz="0" w:space="0" w:color="auto"/>
                                                <w:bottom w:val="none" w:sz="0" w:space="0" w:color="auto"/>
                                                <w:right w:val="none" w:sz="0" w:space="0" w:color="auto"/>
                                              </w:divBdr>
                                            </w:div>
                                            <w:div w:id="1335112398">
                                              <w:marLeft w:val="0"/>
                                              <w:marRight w:val="0"/>
                                              <w:marTop w:val="645"/>
                                              <w:marBottom w:val="495"/>
                                              <w:divBdr>
                                                <w:top w:val="none" w:sz="0" w:space="0" w:color="auto"/>
                                                <w:left w:val="none" w:sz="0" w:space="0" w:color="auto"/>
                                                <w:bottom w:val="none" w:sz="0" w:space="0" w:color="auto"/>
                                                <w:right w:val="none" w:sz="0" w:space="0" w:color="auto"/>
                                              </w:divBdr>
                                            </w:div>
                                            <w:div w:id="310526999">
                                              <w:marLeft w:val="0"/>
                                              <w:marRight w:val="0"/>
                                              <w:marTop w:val="360"/>
                                              <w:marBottom w:val="0"/>
                                              <w:divBdr>
                                                <w:top w:val="none" w:sz="0" w:space="0" w:color="auto"/>
                                                <w:left w:val="none" w:sz="0" w:space="0" w:color="auto"/>
                                                <w:bottom w:val="none" w:sz="0" w:space="0" w:color="auto"/>
                                                <w:right w:val="none" w:sz="0" w:space="0" w:color="auto"/>
                                              </w:divBdr>
                                            </w:div>
                                            <w:div w:id="1389957458">
                                              <w:marLeft w:val="0"/>
                                              <w:marRight w:val="0"/>
                                              <w:marTop w:val="645"/>
                                              <w:marBottom w:val="495"/>
                                              <w:divBdr>
                                                <w:top w:val="none" w:sz="0" w:space="0" w:color="auto"/>
                                                <w:left w:val="none" w:sz="0" w:space="0" w:color="auto"/>
                                                <w:bottom w:val="none" w:sz="0" w:space="0" w:color="auto"/>
                                                <w:right w:val="none" w:sz="0" w:space="0" w:color="auto"/>
                                              </w:divBdr>
                                            </w:div>
                                            <w:div w:id="2137484665">
                                              <w:marLeft w:val="0"/>
                                              <w:marRight w:val="0"/>
                                              <w:marTop w:val="0"/>
                                              <w:marBottom w:val="200"/>
                                              <w:divBdr>
                                                <w:top w:val="none" w:sz="0" w:space="0" w:color="auto"/>
                                                <w:left w:val="none" w:sz="0" w:space="0" w:color="auto"/>
                                                <w:bottom w:val="none" w:sz="0" w:space="0" w:color="auto"/>
                                                <w:right w:val="none" w:sz="0" w:space="0" w:color="auto"/>
                                              </w:divBdr>
                                            </w:div>
                                            <w:div w:id="1720395329">
                                              <w:marLeft w:val="0"/>
                                              <w:marRight w:val="0"/>
                                              <w:marTop w:val="360"/>
                                              <w:marBottom w:val="0"/>
                                              <w:divBdr>
                                                <w:top w:val="none" w:sz="0" w:space="0" w:color="auto"/>
                                                <w:left w:val="none" w:sz="0" w:space="0" w:color="auto"/>
                                                <w:bottom w:val="none" w:sz="0" w:space="0" w:color="auto"/>
                                                <w:right w:val="none" w:sz="0" w:space="0" w:color="auto"/>
                                              </w:divBdr>
                                            </w:div>
                                            <w:div w:id="741025314">
                                              <w:marLeft w:val="0"/>
                                              <w:marRight w:val="0"/>
                                              <w:marTop w:val="645"/>
                                              <w:marBottom w:val="495"/>
                                              <w:divBdr>
                                                <w:top w:val="none" w:sz="0" w:space="0" w:color="auto"/>
                                                <w:left w:val="none" w:sz="0" w:space="0" w:color="auto"/>
                                                <w:bottom w:val="none" w:sz="0" w:space="0" w:color="auto"/>
                                                <w:right w:val="none" w:sz="0" w:space="0" w:color="auto"/>
                                              </w:divBdr>
                                            </w:div>
                                            <w:div w:id="13852022">
                                              <w:marLeft w:val="0"/>
                                              <w:marRight w:val="0"/>
                                              <w:marTop w:val="0"/>
                                              <w:marBottom w:val="200"/>
                                              <w:divBdr>
                                                <w:top w:val="none" w:sz="0" w:space="0" w:color="auto"/>
                                                <w:left w:val="none" w:sz="0" w:space="0" w:color="auto"/>
                                                <w:bottom w:val="none" w:sz="0" w:space="0" w:color="auto"/>
                                                <w:right w:val="none" w:sz="0" w:space="0" w:color="auto"/>
                                              </w:divBdr>
                                            </w:div>
                                            <w:div w:id="205681667">
                                              <w:marLeft w:val="0"/>
                                              <w:marRight w:val="0"/>
                                              <w:marTop w:val="645"/>
                                              <w:marBottom w:val="495"/>
                                              <w:divBdr>
                                                <w:top w:val="none" w:sz="0" w:space="0" w:color="auto"/>
                                                <w:left w:val="none" w:sz="0" w:space="0" w:color="auto"/>
                                                <w:bottom w:val="none" w:sz="0" w:space="0" w:color="auto"/>
                                                <w:right w:val="none" w:sz="0" w:space="0" w:color="auto"/>
                                              </w:divBdr>
                                            </w:div>
                                            <w:div w:id="1150445421">
                                              <w:marLeft w:val="0"/>
                                              <w:marRight w:val="0"/>
                                              <w:marTop w:val="0"/>
                                              <w:marBottom w:val="200"/>
                                              <w:divBdr>
                                                <w:top w:val="none" w:sz="0" w:space="0" w:color="auto"/>
                                                <w:left w:val="none" w:sz="0" w:space="0" w:color="auto"/>
                                                <w:bottom w:val="none" w:sz="0" w:space="0" w:color="auto"/>
                                                <w:right w:val="none" w:sz="0" w:space="0" w:color="auto"/>
                                              </w:divBdr>
                                            </w:div>
                                            <w:div w:id="1619683873">
                                              <w:marLeft w:val="0"/>
                                              <w:marRight w:val="0"/>
                                              <w:marTop w:val="440"/>
                                              <w:marBottom w:val="200"/>
                                              <w:divBdr>
                                                <w:top w:val="none" w:sz="0" w:space="0" w:color="auto"/>
                                                <w:left w:val="none" w:sz="0" w:space="0" w:color="auto"/>
                                                <w:bottom w:val="none" w:sz="0" w:space="0" w:color="auto"/>
                                                <w:right w:val="none" w:sz="0" w:space="0" w:color="auto"/>
                                              </w:divBdr>
                                            </w:div>
                                            <w:div w:id="329407588">
                                              <w:marLeft w:val="0"/>
                                              <w:marRight w:val="0"/>
                                              <w:marTop w:val="645"/>
                                              <w:marBottom w:val="495"/>
                                              <w:divBdr>
                                                <w:top w:val="none" w:sz="0" w:space="0" w:color="auto"/>
                                                <w:left w:val="none" w:sz="0" w:space="0" w:color="auto"/>
                                                <w:bottom w:val="none" w:sz="0" w:space="0" w:color="auto"/>
                                                <w:right w:val="none" w:sz="0" w:space="0" w:color="auto"/>
                                              </w:divBdr>
                                            </w:div>
                                            <w:div w:id="114954166">
                                              <w:marLeft w:val="0"/>
                                              <w:marRight w:val="0"/>
                                              <w:marTop w:val="360"/>
                                              <w:marBottom w:val="0"/>
                                              <w:divBdr>
                                                <w:top w:val="none" w:sz="0" w:space="0" w:color="auto"/>
                                                <w:left w:val="none" w:sz="0" w:space="0" w:color="auto"/>
                                                <w:bottom w:val="none" w:sz="0" w:space="0" w:color="auto"/>
                                                <w:right w:val="none" w:sz="0" w:space="0" w:color="auto"/>
                                              </w:divBdr>
                                            </w:div>
                                            <w:div w:id="1310598685">
                                              <w:marLeft w:val="0"/>
                                              <w:marRight w:val="0"/>
                                              <w:marTop w:val="360"/>
                                              <w:marBottom w:val="0"/>
                                              <w:divBdr>
                                                <w:top w:val="none" w:sz="0" w:space="0" w:color="auto"/>
                                                <w:left w:val="none" w:sz="0" w:space="0" w:color="auto"/>
                                                <w:bottom w:val="none" w:sz="0" w:space="0" w:color="auto"/>
                                                <w:right w:val="none" w:sz="0" w:space="0" w:color="auto"/>
                                              </w:divBdr>
                                            </w:div>
                                            <w:div w:id="693459899">
                                              <w:marLeft w:val="0"/>
                                              <w:marRight w:val="0"/>
                                              <w:marTop w:val="645"/>
                                              <w:marBottom w:val="495"/>
                                              <w:divBdr>
                                                <w:top w:val="none" w:sz="0" w:space="0" w:color="auto"/>
                                                <w:left w:val="none" w:sz="0" w:space="0" w:color="auto"/>
                                                <w:bottom w:val="none" w:sz="0" w:space="0" w:color="auto"/>
                                                <w:right w:val="none" w:sz="0" w:space="0" w:color="auto"/>
                                              </w:divBdr>
                                            </w:div>
                                            <w:div w:id="1002587932">
                                              <w:marLeft w:val="0"/>
                                              <w:marRight w:val="0"/>
                                              <w:marTop w:val="360"/>
                                              <w:marBottom w:val="0"/>
                                              <w:divBdr>
                                                <w:top w:val="none" w:sz="0" w:space="0" w:color="auto"/>
                                                <w:left w:val="none" w:sz="0" w:space="0" w:color="auto"/>
                                                <w:bottom w:val="none" w:sz="0" w:space="0" w:color="auto"/>
                                                <w:right w:val="none" w:sz="0" w:space="0" w:color="auto"/>
                                              </w:divBdr>
                                            </w:div>
                                            <w:div w:id="195430380">
                                              <w:marLeft w:val="0"/>
                                              <w:marRight w:val="0"/>
                                              <w:marTop w:val="645"/>
                                              <w:marBottom w:val="495"/>
                                              <w:divBdr>
                                                <w:top w:val="none" w:sz="0" w:space="0" w:color="auto"/>
                                                <w:left w:val="none" w:sz="0" w:space="0" w:color="auto"/>
                                                <w:bottom w:val="none" w:sz="0" w:space="0" w:color="auto"/>
                                                <w:right w:val="none" w:sz="0" w:space="0" w:color="auto"/>
                                              </w:divBdr>
                                            </w:div>
                                            <w:div w:id="2118522679">
                                              <w:marLeft w:val="0"/>
                                              <w:marRight w:val="0"/>
                                              <w:marTop w:val="360"/>
                                              <w:marBottom w:val="0"/>
                                              <w:divBdr>
                                                <w:top w:val="none" w:sz="0" w:space="0" w:color="auto"/>
                                                <w:left w:val="none" w:sz="0" w:space="0" w:color="auto"/>
                                                <w:bottom w:val="none" w:sz="0" w:space="0" w:color="auto"/>
                                                <w:right w:val="none" w:sz="0" w:space="0" w:color="auto"/>
                                              </w:divBdr>
                                            </w:div>
                                            <w:div w:id="914586878">
                                              <w:marLeft w:val="0"/>
                                              <w:marRight w:val="0"/>
                                              <w:marTop w:val="360"/>
                                              <w:marBottom w:val="0"/>
                                              <w:divBdr>
                                                <w:top w:val="none" w:sz="0" w:space="0" w:color="auto"/>
                                                <w:left w:val="none" w:sz="0" w:space="0" w:color="auto"/>
                                                <w:bottom w:val="none" w:sz="0" w:space="0" w:color="auto"/>
                                                <w:right w:val="none" w:sz="0" w:space="0" w:color="auto"/>
                                              </w:divBdr>
                                            </w:div>
                                            <w:div w:id="1127888948">
                                              <w:marLeft w:val="0"/>
                                              <w:marRight w:val="0"/>
                                              <w:marTop w:val="645"/>
                                              <w:marBottom w:val="495"/>
                                              <w:divBdr>
                                                <w:top w:val="none" w:sz="0" w:space="0" w:color="auto"/>
                                                <w:left w:val="none" w:sz="0" w:space="0" w:color="auto"/>
                                                <w:bottom w:val="none" w:sz="0" w:space="0" w:color="auto"/>
                                                <w:right w:val="none" w:sz="0" w:space="0" w:color="auto"/>
                                              </w:divBdr>
                                            </w:div>
                                            <w:div w:id="754087188">
                                              <w:marLeft w:val="0"/>
                                              <w:marRight w:val="0"/>
                                              <w:marTop w:val="360"/>
                                              <w:marBottom w:val="0"/>
                                              <w:divBdr>
                                                <w:top w:val="none" w:sz="0" w:space="0" w:color="auto"/>
                                                <w:left w:val="none" w:sz="0" w:space="0" w:color="auto"/>
                                                <w:bottom w:val="none" w:sz="0" w:space="0" w:color="auto"/>
                                                <w:right w:val="none" w:sz="0" w:space="0" w:color="auto"/>
                                              </w:divBdr>
                                            </w:div>
                                            <w:div w:id="695469712">
                                              <w:marLeft w:val="0"/>
                                              <w:marRight w:val="0"/>
                                              <w:marTop w:val="440"/>
                                              <w:marBottom w:val="200"/>
                                              <w:divBdr>
                                                <w:top w:val="none" w:sz="0" w:space="0" w:color="auto"/>
                                                <w:left w:val="none" w:sz="0" w:space="0" w:color="auto"/>
                                                <w:bottom w:val="none" w:sz="0" w:space="0" w:color="auto"/>
                                                <w:right w:val="none" w:sz="0" w:space="0" w:color="auto"/>
                                              </w:divBdr>
                                            </w:div>
                                            <w:div w:id="1228146884">
                                              <w:marLeft w:val="0"/>
                                              <w:marRight w:val="0"/>
                                              <w:marTop w:val="645"/>
                                              <w:marBottom w:val="495"/>
                                              <w:divBdr>
                                                <w:top w:val="none" w:sz="0" w:space="0" w:color="auto"/>
                                                <w:left w:val="none" w:sz="0" w:space="0" w:color="auto"/>
                                                <w:bottom w:val="none" w:sz="0" w:space="0" w:color="auto"/>
                                                <w:right w:val="none" w:sz="0" w:space="0" w:color="auto"/>
                                              </w:divBdr>
                                            </w:div>
                                            <w:div w:id="1492596152">
                                              <w:marLeft w:val="0"/>
                                              <w:marRight w:val="0"/>
                                              <w:marTop w:val="360"/>
                                              <w:marBottom w:val="0"/>
                                              <w:divBdr>
                                                <w:top w:val="none" w:sz="0" w:space="0" w:color="auto"/>
                                                <w:left w:val="none" w:sz="0" w:space="0" w:color="auto"/>
                                                <w:bottom w:val="none" w:sz="0" w:space="0" w:color="auto"/>
                                                <w:right w:val="none" w:sz="0" w:space="0" w:color="auto"/>
                                              </w:divBdr>
                                            </w:div>
                                            <w:div w:id="1868712957">
                                              <w:marLeft w:val="0"/>
                                              <w:marRight w:val="0"/>
                                              <w:marTop w:val="360"/>
                                              <w:marBottom w:val="0"/>
                                              <w:divBdr>
                                                <w:top w:val="none" w:sz="0" w:space="0" w:color="auto"/>
                                                <w:left w:val="none" w:sz="0" w:space="0" w:color="auto"/>
                                                <w:bottom w:val="none" w:sz="0" w:space="0" w:color="auto"/>
                                                <w:right w:val="none" w:sz="0" w:space="0" w:color="auto"/>
                                              </w:divBdr>
                                            </w:div>
                                            <w:div w:id="1078213781">
                                              <w:marLeft w:val="0"/>
                                              <w:marRight w:val="0"/>
                                              <w:marTop w:val="645"/>
                                              <w:marBottom w:val="495"/>
                                              <w:divBdr>
                                                <w:top w:val="none" w:sz="0" w:space="0" w:color="auto"/>
                                                <w:left w:val="none" w:sz="0" w:space="0" w:color="auto"/>
                                                <w:bottom w:val="none" w:sz="0" w:space="0" w:color="auto"/>
                                                <w:right w:val="none" w:sz="0" w:space="0" w:color="auto"/>
                                              </w:divBdr>
                                            </w:div>
                                            <w:div w:id="965549113">
                                              <w:marLeft w:val="0"/>
                                              <w:marRight w:val="0"/>
                                              <w:marTop w:val="360"/>
                                              <w:marBottom w:val="0"/>
                                              <w:divBdr>
                                                <w:top w:val="none" w:sz="0" w:space="0" w:color="auto"/>
                                                <w:left w:val="none" w:sz="0" w:space="0" w:color="auto"/>
                                                <w:bottom w:val="none" w:sz="0" w:space="0" w:color="auto"/>
                                                <w:right w:val="none" w:sz="0" w:space="0" w:color="auto"/>
                                              </w:divBdr>
                                            </w:div>
                                            <w:div w:id="1320504451">
                                              <w:marLeft w:val="0"/>
                                              <w:marRight w:val="0"/>
                                              <w:marTop w:val="360"/>
                                              <w:marBottom w:val="0"/>
                                              <w:divBdr>
                                                <w:top w:val="none" w:sz="0" w:space="0" w:color="auto"/>
                                                <w:left w:val="none" w:sz="0" w:space="0" w:color="auto"/>
                                                <w:bottom w:val="none" w:sz="0" w:space="0" w:color="auto"/>
                                                <w:right w:val="none" w:sz="0" w:space="0" w:color="auto"/>
                                              </w:divBdr>
                                            </w:div>
                                            <w:div w:id="1602256891">
                                              <w:marLeft w:val="0"/>
                                              <w:marRight w:val="0"/>
                                              <w:marTop w:val="360"/>
                                              <w:marBottom w:val="0"/>
                                              <w:divBdr>
                                                <w:top w:val="none" w:sz="0" w:space="0" w:color="auto"/>
                                                <w:left w:val="none" w:sz="0" w:space="0" w:color="auto"/>
                                                <w:bottom w:val="none" w:sz="0" w:space="0" w:color="auto"/>
                                                <w:right w:val="none" w:sz="0" w:space="0" w:color="auto"/>
                                              </w:divBdr>
                                            </w:div>
                                            <w:div w:id="1820994492">
                                              <w:marLeft w:val="0"/>
                                              <w:marRight w:val="0"/>
                                              <w:marTop w:val="360"/>
                                              <w:marBottom w:val="0"/>
                                              <w:divBdr>
                                                <w:top w:val="none" w:sz="0" w:space="0" w:color="auto"/>
                                                <w:left w:val="none" w:sz="0" w:space="0" w:color="auto"/>
                                                <w:bottom w:val="none" w:sz="0" w:space="0" w:color="auto"/>
                                                <w:right w:val="none" w:sz="0" w:space="0" w:color="auto"/>
                                              </w:divBdr>
                                            </w:div>
                                            <w:div w:id="1375691366">
                                              <w:marLeft w:val="0"/>
                                              <w:marRight w:val="0"/>
                                              <w:marTop w:val="645"/>
                                              <w:marBottom w:val="495"/>
                                              <w:divBdr>
                                                <w:top w:val="none" w:sz="0" w:space="0" w:color="auto"/>
                                                <w:left w:val="none" w:sz="0" w:space="0" w:color="auto"/>
                                                <w:bottom w:val="none" w:sz="0" w:space="0" w:color="auto"/>
                                                <w:right w:val="none" w:sz="0" w:space="0" w:color="auto"/>
                                              </w:divBdr>
                                            </w:div>
                                            <w:div w:id="91632187">
                                              <w:marLeft w:val="0"/>
                                              <w:marRight w:val="0"/>
                                              <w:marTop w:val="360"/>
                                              <w:marBottom w:val="0"/>
                                              <w:divBdr>
                                                <w:top w:val="none" w:sz="0" w:space="0" w:color="auto"/>
                                                <w:left w:val="none" w:sz="0" w:space="0" w:color="auto"/>
                                                <w:bottom w:val="none" w:sz="0" w:space="0" w:color="auto"/>
                                                <w:right w:val="none" w:sz="0" w:space="0" w:color="auto"/>
                                              </w:divBdr>
                                            </w:div>
                                            <w:div w:id="487406610">
                                              <w:marLeft w:val="0"/>
                                              <w:marRight w:val="0"/>
                                              <w:marTop w:val="645"/>
                                              <w:marBottom w:val="495"/>
                                              <w:divBdr>
                                                <w:top w:val="none" w:sz="0" w:space="0" w:color="auto"/>
                                                <w:left w:val="none" w:sz="0" w:space="0" w:color="auto"/>
                                                <w:bottom w:val="none" w:sz="0" w:space="0" w:color="auto"/>
                                                <w:right w:val="none" w:sz="0" w:space="0" w:color="auto"/>
                                              </w:divBdr>
                                            </w:div>
                                            <w:div w:id="374935357">
                                              <w:marLeft w:val="0"/>
                                              <w:marRight w:val="0"/>
                                              <w:marTop w:val="360"/>
                                              <w:marBottom w:val="0"/>
                                              <w:divBdr>
                                                <w:top w:val="none" w:sz="0" w:space="0" w:color="auto"/>
                                                <w:left w:val="none" w:sz="0" w:space="0" w:color="auto"/>
                                                <w:bottom w:val="none" w:sz="0" w:space="0" w:color="auto"/>
                                                <w:right w:val="none" w:sz="0" w:space="0" w:color="auto"/>
                                              </w:divBdr>
                                            </w:div>
                                            <w:div w:id="685180914">
                                              <w:marLeft w:val="0"/>
                                              <w:marRight w:val="0"/>
                                              <w:marTop w:val="360"/>
                                              <w:marBottom w:val="0"/>
                                              <w:divBdr>
                                                <w:top w:val="none" w:sz="0" w:space="0" w:color="auto"/>
                                                <w:left w:val="none" w:sz="0" w:space="0" w:color="auto"/>
                                                <w:bottom w:val="none" w:sz="0" w:space="0" w:color="auto"/>
                                                <w:right w:val="none" w:sz="0" w:space="0" w:color="auto"/>
                                              </w:divBdr>
                                            </w:div>
                                            <w:div w:id="1784499798">
                                              <w:marLeft w:val="0"/>
                                              <w:marRight w:val="0"/>
                                              <w:marTop w:val="360"/>
                                              <w:marBottom w:val="0"/>
                                              <w:divBdr>
                                                <w:top w:val="none" w:sz="0" w:space="0" w:color="auto"/>
                                                <w:left w:val="none" w:sz="0" w:space="0" w:color="auto"/>
                                                <w:bottom w:val="none" w:sz="0" w:space="0" w:color="auto"/>
                                                <w:right w:val="none" w:sz="0" w:space="0" w:color="auto"/>
                                              </w:divBdr>
                                            </w:div>
                                            <w:div w:id="1487818388">
                                              <w:marLeft w:val="0"/>
                                              <w:marRight w:val="0"/>
                                              <w:marTop w:val="360"/>
                                              <w:marBottom w:val="0"/>
                                              <w:divBdr>
                                                <w:top w:val="none" w:sz="0" w:space="0" w:color="auto"/>
                                                <w:left w:val="none" w:sz="0" w:space="0" w:color="auto"/>
                                                <w:bottom w:val="none" w:sz="0" w:space="0" w:color="auto"/>
                                                <w:right w:val="none" w:sz="0" w:space="0" w:color="auto"/>
                                              </w:divBdr>
                                            </w:div>
                                            <w:div w:id="360133689">
                                              <w:marLeft w:val="0"/>
                                              <w:marRight w:val="0"/>
                                              <w:marTop w:val="645"/>
                                              <w:marBottom w:val="495"/>
                                              <w:divBdr>
                                                <w:top w:val="none" w:sz="0" w:space="0" w:color="auto"/>
                                                <w:left w:val="none" w:sz="0" w:space="0" w:color="auto"/>
                                                <w:bottom w:val="none" w:sz="0" w:space="0" w:color="auto"/>
                                                <w:right w:val="none" w:sz="0" w:space="0" w:color="auto"/>
                                              </w:divBdr>
                                            </w:div>
                                            <w:div w:id="211045978">
                                              <w:marLeft w:val="0"/>
                                              <w:marRight w:val="0"/>
                                              <w:marTop w:val="360"/>
                                              <w:marBottom w:val="0"/>
                                              <w:divBdr>
                                                <w:top w:val="none" w:sz="0" w:space="0" w:color="auto"/>
                                                <w:left w:val="none" w:sz="0" w:space="0" w:color="auto"/>
                                                <w:bottom w:val="none" w:sz="0" w:space="0" w:color="auto"/>
                                                <w:right w:val="none" w:sz="0" w:space="0" w:color="auto"/>
                                              </w:divBdr>
                                            </w:div>
                                            <w:div w:id="2050647986">
                                              <w:marLeft w:val="0"/>
                                              <w:marRight w:val="0"/>
                                              <w:marTop w:val="360"/>
                                              <w:marBottom w:val="0"/>
                                              <w:divBdr>
                                                <w:top w:val="none" w:sz="0" w:space="0" w:color="auto"/>
                                                <w:left w:val="none" w:sz="0" w:space="0" w:color="auto"/>
                                                <w:bottom w:val="none" w:sz="0" w:space="0" w:color="auto"/>
                                                <w:right w:val="none" w:sz="0" w:space="0" w:color="auto"/>
                                              </w:divBdr>
                                            </w:div>
                                            <w:div w:id="1010183243">
                                              <w:marLeft w:val="0"/>
                                              <w:marRight w:val="0"/>
                                              <w:marTop w:val="645"/>
                                              <w:marBottom w:val="495"/>
                                              <w:divBdr>
                                                <w:top w:val="none" w:sz="0" w:space="0" w:color="auto"/>
                                                <w:left w:val="none" w:sz="0" w:space="0" w:color="auto"/>
                                                <w:bottom w:val="none" w:sz="0" w:space="0" w:color="auto"/>
                                                <w:right w:val="none" w:sz="0" w:space="0" w:color="auto"/>
                                              </w:divBdr>
                                            </w:div>
                                            <w:div w:id="1199007980">
                                              <w:marLeft w:val="0"/>
                                              <w:marRight w:val="0"/>
                                              <w:marTop w:val="360"/>
                                              <w:marBottom w:val="0"/>
                                              <w:divBdr>
                                                <w:top w:val="none" w:sz="0" w:space="0" w:color="auto"/>
                                                <w:left w:val="none" w:sz="0" w:space="0" w:color="auto"/>
                                                <w:bottom w:val="none" w:sz="0" w:space="0" w:color="auto"/>
                                                <w:right w:val="none" w:sz="0" w:space="0" w:color="auto"/>
                                              </w:divBdr>
                                            </w:div>
                                            <w:div w:id="1218203179">
                                              <w:marLeft w:val="0"/>
                                              <w:marRight w:val="0"/>
                                              <w:marTop w:val="360"/>
                                              <w:marBottom w:val="0"/>
                                              <w:divBdr>
                                                <w:top w:val="none" w:sz="0" w:space="0" w:color="auto"/>
                                                <w:left w:val="none" w:sz="0" w:space="0" w:color="auto"/>
                                                <w:bottom w:val="none" w:sz="0" w:space="0" w:color="auto"/>
                                                <w:right w:val="none" w:sz="0" w:space="0" w:color="auto"/>
                                              </w:divBdr>
                                            </w:div>
                                            <w:div w:id="1677684621">
                                              <w:marLeft w:val="0"/>
                                              <w:marRight w:val="0"/>
                                              <w:marTop w:val="645"/>
                                              <w:marBottom w:val="495"/>
                                              <w:divBdr>
                                                <w:top w:val="none" w:sz="0" w:space="0" w:color="auto"/>
                                                <w:left w:val="none" w:sz="0" w:space="0" w:color="auto"/>
                                                <w:bottom w:val="none" w:sz="0" w:space="0" w:color="auto"/>
                                                <w:right w:val="none" w:sz="0" w:space="0" w:color="auto"/>
                                              </w:divBdr>
                                            </w:div>
                                            <w:div w:id="257522112">
                                              <w:marLeft w:val="0"/>
                                              <w:marRight w:val="0"/>
                                              <w:marTop w:val="360"/>
                                              <w:marBottom w:val="0"/>
                                              <w:divBdr>
                                                <w:top w:val="none" w:sz="0" w:space="0" w:color="auto"/>
                                                <w:left w:val="none" w:sz="0" w:space="0" w:color="auto"/>
                                                <w:bottom w:val="none" w:sz="0" w:space="0" w:color="auto"/>
                                                <w:right w:val="none" w:sz="0" w:space="0" w:color="auto"/>
                                              </w:divBdr>
                                            </w:div>
                                            <w:div w:id="1991518619">
                                              <w:marLeft w:val="0"/>
                                              <w:marRight w:val="0"/>
                                              <w:marTop w:val="360"/>
                                              <w:marBottom w:val="0"/>
                                              <w:divBdr>
                                                <w:top w:val="none" w:sz="0" w:space="0" w:color="auto"/>
                                                <w:left w:val="none" w:sz="0" w:space="0" w:color="auto"/>
                                                <w:bottom w:val="none" w:sz="0" w:space="0" w:color="auto"/>
                                                <w:right w:val="none" w:sz="0" w:space="0" w:color="auto"/>
                                              </w:divBdr>
                                            </w:div>
                                            <w:div w:id="1106535951">
                                              <w:marLeft w:val="0"/>
                                              <w:marRight w:val="0"/>
                                              <w:marTop w:val="645"/>
                                              <w:marBottom w:val="495"/>
                                              <w:divBdr>
                                                <w:top w:val="none" w:sz="0" w:space="0" w:color="auto"/>
                                                <w:left w:val="none" w:sz="0" w:space="0" w:color="auto"/>
                                                <w:bottom w:val="none" w:sz="0" w:space="0" w:color="auto"/>
                                                <w:right w:val="none" w:sz="0" w:space="0" w:color="auto"/>
                                              </w:divBdr>
                                            </w:div>
                                            <w:div w:id="2047027630">
                                              <w:marLeft w:val="0"/>
                                              <w:marRight w:val="0"/>
                                              <w:marTop w:val="360"/>
                                              <w:marBottom w:val="0"/>
                                              <w:divBdr>
                                                <w:top w:val="none" w:sz="0" w:space="0" w:color="auto"/>
                                                <w:left w:val="none" w:sz="0" w:space="0" w:color="auto"/>
                                                <w:bottom w:val="none" w:sz="0" w:space="0" w:color="auto"/>
                                                <w:right w:val="none" w:sz="0" w:space="0" w:color="auto"/>
                                              </w:divBdr>
                                            </w:div>
                                            <w:div w:id="269901580">
                                              <w:marLeft w:val="0"/>
                                              <w:marRight w:val="0"/>
                                              <w:marTop w:val="360"/>
                                              <w:marBottom w:val="0"/>
                                              <w:divBdr>
                                                <w:top w:val="none" w:sz="0" w:space="0" w:color="auto"/>
                                                <w:left w:val="none" w:sz="0" w:space="0" w:color="auto"/>
                                                <w:bottom w:val="none" w:sz="0" w:space="0" w:color="auto"/>
                                                <w:right w:val="none" w:sz="0" w:space="0" w:color="auto"/>
                                              </w:divBdr>
                                            </w:div>
                                            <w:div w:id="1815636710">
                                              <w:marLeft w:val="0"/>
                                              <w:marRight w:val="0"/>
                                              <w:marTop w:val="645"/>
                                              <w:marBottom w:val="495"/>
                                              <w:divBdr>
                                                <w:top w:val="none" w:sz="0" w:space="0" w:color="auto"/>
                                                <w:left w:val="none" w:sz="0" w:space="0" w:color="auto"/>
                                                <w:bottom w:val="none" w:sz="0" w:space="0" w:color="auto"/>
                                                <w:right w:val="none" w:sz="0" w:space="0" w:color="auto"/>
                                              </w:divBdr>
                                            </w:div>
                                            <w:div w:id="403457516">
                                              <w:marLeft w:val="0"/>
                                              <w:marRight w:val="0"/>
                                              <w:marTop w:val="0"/>
                                              <w:marBottom w:val="200"/>
                                              <w:divBdr>
                                                <w:top w:val="none" w:sz="0" w:space="0" w:color="auto"/>
                                                <w:left w:val="none" w:sz="0" w:space="0" w:color="auto"/>
                                                <w:bottom w:val="none" w:sz="0" w:space="0" w:color="auto"/>
                                                <w:right w:val="none" w:sz="0" w:space="0" w:color="auto"/>
                                              </w:divBdr>
                                            </w:div>
                                            <w:div w:id="21710058">
                                              <w:marLeft w:val="0"/>
                                              <w:marRight w:val="0"/>
                                              <w:marTop w:val="360"/>
                                              <w:marBottom w:val="0"/>
                                              <w:divBdr>
                                                <w:top w:val="none" w:sz="0" w:space="0" w:color="auto"/>
                                                <w:left w:val="none" w:sz="0" w:space="0" w:color="auto"/>
                                                <w:bottom w:val="none" w:sz="0" w:space="0" w:color="auto"/>
                                                <w:right w:val="none" w:sz="0" w:space="0" w:color="auto"/>
                                              </w:divBdr>
                                            </w:div>
                                            <w:div w:id="1514416058">
                                              <w:marLeft w:val="0"/>
                                              <w:marRight w:val="0"/>
                                              <w:marTop w:val="360"/>
                                              <w:marBottom w:val="0"/>
                                              <w:divBdr>
                                                <w:top w:val="none" w:sz="0" w:space="0" w:color="auto"/>
                                                <w:left w:val="none" w:sz="0" w:space="0" w:color="auto"/>
                                                <w:bottom w:val="none" w:sz="0" w:space="0" w:color="auto"/>
                                                <w:right w:val="none" w:sz="0" w:space="0" w:color="auto"/>
                                              </w:divBdr>
                                            </w:div>
                                            <w:div w:id="499465630">
                                              <w:marLeft w:val="0"/>
                                              <w:marRight w:val="0"/>
                                              <w:marTop w:val="440"/>
                                              <w:marBottom w:val="200"/>
                                              <w:divBdr>
                                                <w:top w:val="none" w:sz="0" w:space="0" w:color="auto"/>
                                                <w:left w:val="none" w:sz="0" w:space="0" w:color="auto"/>
                                                <w:bottom w:val="none" w:sz="0" w:space="0" w:color="auto"/>
                                                <w:right w:val="none" w:sz="0" w:space="0" w:color="auto"/>
                                              </w:divBdr>
                                            </w:div>
                                            <w:div w:id="54208967">
                                              <w:marLeft w:val="0"/>
                                              <w:marRight w:val="0"/>
                                              <w:marTop w:val="645"/>
                                              <w:marBottom w:val="495"/>
                                              <w:divBdr>
                                                <w:top w:val="none" w:sz="0" w:space="0" w:color="auto"/>
                                                <w:left w:val="none" w:sz="0" w:space="0" w:color="auto"/>
                                                <w:bottom w:val="none" w:sz="0" w:space="0" w:color="auto"/>
                                                <w:right w:val="none" w:sz="0" w:space="0" w:color="auto"/>
                                              </w:divBdr>
                                            </w:div>
                                            <w:div w:id="1175074862">
                                              <w:marLeft w:val="0"/>
                                              <w:marRight w:val="0"/>
                                              <w:marTop w:val="360"/>
                                              <w:marBottom w:val="0"/>
                                              <w:divBdr>
                                                <w:top w:val="none" w:sz="0" w:space="0" w:color="auto"/>
                                                <w:left w:val="none" w:sz="0" w:space="0" w:color="auto"/>
                                                <w:bottom w:val="none" w:sz="0" w:space="0" w:color="auto"/>
                                                <w:right w:val="none" w:sz="0" w:space="0" w:color="auto"/>
                                              </w:divBdr>
                                            </w:div>
                                            <w:div w:id="1119110507">
                                              <w:marLeft w:val="0"/>
                                              <w:marRight w:val="0"/>
                                              <w:marTop w:val="360"/>
                                              <w:marBottom w:val="0"/>
                                              <w:divBdr>
                                                <w:top w:val="none" w:sz="0" w:space="0" w:color="auto"/>
                                                <w:left w:val="none" w:sz="0" w:space="0" w:color="auto"/>
                                                <w:bottom w:val="none" w:sz="0" w:space="0" w:color="auto"/>
                                                <w:right w:val="none" w:sz="0" w:space="0" w:color="auto"/>
                                              </w:divBdr>
                                            </w:div>
                                            <w:div w:id="794643469">
                                              <w:marLeft w:val="0"/>
                                              <w:marRight w:val="0"/>
                                              <w:marTop w:val="645"/>
                                              <w:marBottom w:val="495"/>
                                              <w:divBdr>
                                                <w:top w:val="none" w:sz="0" w:space="0" w:color="auto"/>
                                                <w:left w:val="none" w:sz="0" w:space="0" w:color="auto"/>
                                                <w:bottom w:val="none" w:sz="0" w:space="0" w:color="auto"/>
                                                <w:right w:val="none" w:sz="0" w:space="0" w:color="auto"/>
                                              </w:divBdr>
                                            </w:div>
                                            <w:div w:id="861668761">
                                              <w:marLeft w:val="0"/>
                                              <w:marRight w:val="0"/>
                                              <w:marTop w:val="360"/>
                                              <w:marBottom w:val="0"/>
                                              <w:divBdr>
                                                <w:top w:val="none" w:sz="0" w:space="0" w:color="auto"/>
                                                <w:left w:val="none" w:sz="0" w:space="0" w:color="auto"/>
                                                <w:bottom w:val="none" w:sz="0" w:space="0" w:color="auto"/>
                                                <w:right w:val="none" w:sz="0" w:space="0" w:color="auto"/>
                                              </w:divBdr>
                                            </w:div>
                                            <w:div w:id="1001813662">
                                              <w:marLeft w:val="0"/>
                                              <w:marRight w:val="0"/>
                                              <w:marTop w:val="360"/>
                                              <w:marBottom w:val="0"/>
                                              <w:divBdr>
                                                <w:top w:val="none" w:sz="0" w:space="0" w:color="auto"/>
                                                <w:left w:val="none" w:sz="0" w:space="0" w:color="auto"/>
                                                <w:bottom w:val="none" w:sz="0" w:space="0" w:color="auto"/>
                                                <w:right w:val="none" w:sz="0" w:space="0" w:color="auto"/>
                                              </w:divBdr>
                                            </w:div>
                                            <w:div w:id="730078064">
                                              <w:marLeft w:val="0"/>
                                              <w:marRight w:val="0"/>
                                              <w:marTop w:val="645"/>
                                              <w:marBottom w:val="495"/>
                                              <w:divBdr>
                                                <w:top w:val="none" w:sz="0" w:space="0" w:color="auto"/>
                                                <w:left w:val="none" w:sz="0" w:space="0" w:color="auto"/>
                                                <w:bottom w:val="none" w:sz="0" w:space="0" w:color="auto"/>
                                                <w:right w:val="none" w:sz="0" w:space="0" w:color="auto"/>
                                              </w:divBdr>
                                            </w:div>
                                            <w:div w:id="675964206">
                                              <w:marLeft w:val="0"/>
                                              <w:marRight w:val="0"/>
                                              <w:marTop w:val="360"/>
                                              <w:marBottom w:val="0"/>
                                              <w:divBdr>
                                                <w:top w:val="none" w:sz="0" w:space="0" w:color="auto"/>
                                                <w:left w:val="none" w:sz="0" w:space="0" w:color="auto"/>
                                                <w:bottom w:val="none" w:sz="0" w:space="0" w:color="auto"/>
                                                <w:right w:val="none" w:sz="0" w:space="0" w:color="auto"/>
                                              </w:divBdr>
                                            </w:div>
                                            <w:div w:id="1030186325">
                                              <w:marLeft w:val="0"/>
                                              <w:marRight w:val="0"/>
                                              <w:marTop w:val="360"/>
                                              <w:marBottom w:val="0"/>
                                              <w:divBdr>
                                                <w:top w:val="none" w:sz="0" w:space="0" w:color="auto"/>
                                                <w:left w:val="none" w:sz="0" w:space="0" w:color="auto"/>
                                                <w:bottom w:val="none" w:sz="0" w:space="0" w:color="auto"/>
                                                <w:right w:val="none" w:sz="0" w:space="0" w:color="auto"/>
                                              </w:divBdr>
                                            </w:div>
                                            <w:div w:id="422385342">
                                              <w:marLeft w:val="0"/>
                                              <w:marRight w:val="0"/>
                                              <w:marTop w:val="645"/>
                                              <w:marBottom w:val="495"/>
                                              <w:divBdr>
                                                <w:top w:val="none" w:sz="0" w:space="0" w:color="auto"/>
                                                <w:left w:val="none" w:sz="0" w:space="0" w:color="auto"/>
                                                <w:bottom w:val="none" w:sz="0" w:space="0" w:color="auto"/>
                                                <w:right w:val="none" w:sz="0" w:space="0" w:color="auto"/>
                                              </w:divBdr>
                                            </w:div>
                                            <w:div w:id="2134207976">
                                              <w:marLeft w:val="0"/>
                                              <w:marRight w:val="0"/>
                                              <w:marTop w:val="360"/>
                                              <w:marBottom w:val="0"/>
                                              <w:divBdr>
                                                <w:top w:val="none" w:sz="0" w:space="0" w:color="auto"/>
                                                <w:left w:val="none" w:sz="0" w:space="0" w:color="auto"/>
                                                <w:bottom w:val="none" w:sz="0" w:space="0" w:color="auto"/>
                                                <w:right w:val="none" w:sz="0" w:space="0" w:color="auto"/>
                                              </w:divBdr>
                                            </w:div>
                                            <w:div w:id="18551776">
                                              <w:marLeft w:val="0"/>
                                              <w:marRight w:val="0"/>
                                              <w:marTop w:val="440"/>
                                              <w:marBottom w:val="200"/>
                                              <w:divBdr>
                                                <w:top w:val="none" w:sz="0" w:space="0" w:color="auto"/>
                                                <w:left w:val="none" w:sz="0" w:space="0" w:color="auto"/>
                                                <w:bottom w:val="none" w:sz="0" w:space="0" w:color="auto"/>
                                                <w:right w:val="none" w:sz="0" w:space="0" w:color="auto"/>
                                              </w:divBdr>
                                            </w:div>
                                            <w:div w:id="201789848">
                                              <w:marLeft w:val="0"/>
                                              <w:marRight w:val="0"/>
                                              <w:marTop w:val="645"/>
                                              <w:marBottom w:val="495"/>
                                              <w:divBdr>
                                                <w:top w:val="none" w:sz="0" w:space="0" w:color="auto"/>
                                                <w:left w:val="none" w:sz="0" w:space="0" w:color="auto"/>
                                                <w:bottom w:val="none" w:sz="0" w:space="0" w:color="auto"/>
                                                <w:right w:val="none" w:sz="0" w:space="0" w:color="auto"/>
                                              </w:divBdr>
                                            </w:div>
                                            <w:div w:id="55471063">
                                              <w:marLeft w:val="0"/>
                                              <w:marRight w:val="0"/>
                                              <w:marTop w:val="360"/>
                                              <w:marBottom w:val="0"/>
                                              <w:divBdr>
                                                <w:top w:val="none" w:sz="0" w:space="0" w:color="auto"/>
                                                <w:left w:val="none" w:sz="0" w:space="0" w:color="auto"/>
                                                <w:bottom w:val="none" w:sz="0" w:space="0" w:color="auto"/>
                                                <w:right w:val="none" w:sz="0" w:space="0" w:color="auto"/>
                                              </w:divBdr>
                                            </w:div>
                                            <w:div w:id="1065840479">
                                              <w:marLeft w:val="0"/>
                                              <w:marRight w:val="0"/>
                                              <w:marTop w:val="645"/>
                                              <w:marBottom w:val="495"/>
                                              <w:divBdr>
                                                <w:top w:val="none" w:sz="0" w:space="0" w:color="auto"/>
                                                <w:left w:val="none" w:sz="0" w:space="0" w:color="auto"/>
                                                <w:bottom w:val="none" w:sz="0" w:space="0" w:color="auto"/>
                                                <w:right w:val="none" w:sz="0" w:space="0" w:color="auto"/>
                                              </w:divBdr>
                                            </w:div>
                                            <w:div w:id="1271815138">
                                              <w:marLeft w:val="0"/>
                                              <w:marRight w:val="0"/>
                                              <w:marTop w:val="360"/>
                                              <w:marBottom w:val="0"/>
                                              <w:divBdr>
                                                <w:top w:val="none" w:sz="0" w:space="0" w:color="auto"/>
                                                <w:left w:val="none" w:sz="0" w:space="0" w:color="auto"/>
                                                <w:bottom w:val="none" w:sz="0" w:space="0" w:color="auto"/>
                                                <w:right w:val="none" w:sz="0" w:space="0" w:color="auto"/>
                                              </w:divBdr>
                                            </w:div>
                                            <w:div w:id="100611725">
                                              <w:marLeft w:val="0"/>
                                              <w:marRight w:val="0"/>
                                              <w:marTop w:val="360"/>
                                              <w:marBottom w:val="0"/>
                                              <w:divBdr>
                                                <w:top w:val="none" w:sz="0" w:space="0" w:color="auto"/>
                                                <w:left w:val="none" w:sz="0" w:space="0" w:color="auto"/>
                                                <w:bottom w:val="none" w:sz="0" w:space="0" w:color="auto"/>
                                                <w:right w:val="none" w:sz="0" w:space="0" w:color="auto"/>
                                              </w:divBdr>
                                            </w:div>
                                            <w:div w:id="1574704665">
                                              <w:marLeft w:val="0"/>
                                              <w:marRight w:val="0"/>
                                              <w:marTop w:val="360"/>
                                              <w:marBottom w:val="0"/>
                                              <w:divBdr>
                                                <w:top w:val="none" w:sz="0" w:space="0" w:color="auto"/>
                                                <w:left w:val="none" w:sz="0" w:space="0" w:color="auto"/>
                                                <w:bottom w:val="none" w:sz="0" w:space="0" w:color="auto"/>
                                                <w:right w:val="none" w:sz="0" w:space="0" w:color="auto"/>
                                              </w:divBdr>
                                            </w:div>
                                            <w:div w:id="1420061342">
                                              <w:marLeft w:val="0"/>
                                              <w:marRight w:val="0"/>
                                              <w:marTop w:val="645"/>
                                              <w:marBottom w:val="495"/>
                                              <w:divBdr>
                                                <w:top w:val="none" w:sz="0" w:space="0" w:color="auto"/>
                                                <w:left w:val="none" w:sz="0" w:space="0" w:color="auto"/>
                                                <w:bottom w:val="none" w:sz="0" w:space="0" w:color="auto"/>
                                                <w:right w:val="none" w:sz="0" w:space="0" w:color="auto"/>
                                              </w:divBdr>
                                            </w:div>
                                            <w:div w:id="1415542629">
                                              <w:marLeft w:val="0"/>
                                              <w:marRight w:val="0"/>
                                              <w:marTop w:val="360"/>
                                              <w:marBottom w:val="0"/>
                                              <w:divBdr>
                                                <w:top w:val="none" w:sz="0" w:space="0" w:color="auto"/>
                                                <w:left w:val="none" w:sz="0" w:space="0" w:color="auto"/>
                                                <w:bottom w:val="none" w:sz="0" w:space="0" w:color="auto"/>
                                                <w:right w:val="none" w:sz="0" w:space="0" w:color="auto"/>
                                              </w:divBdr>
                                            </w:div>
                                            <w:div w:id="11806997">
                                              <w:marLeft w:val="0"/>
                                              <w:marRight w:val="0"/>
                                              <w:marTop w:val="645"/>
                                              <w:marBottom w:val="495"/>
                                              <w:divBdr>
                                                <w:top w:val="none" w:sz="0" w:space="0" w:color="auto"/>
                                                <w:left w:val="none" w:sz="0" w:space="0" w:color="auto"/>
                                                <w:bottom w:val="none" w:sz="0" w:space="0" w:color="auto"/>
                                                <w:right w:val="none" w:sz="0" w:space="0" w:color="auto"/>
                                              </w:divBdr>
                                            </w:div>
                                            <w:div w:id="459300078">
                                              <w:marLeft w:val="0"/>
                                              <w:marRight w:val="0"/>
                                              <w:marTop w:val="360"/>
                                              <w:marBottom w:val="0"/>
                                              <w:divBdr>
                                                <w:top w:val="none" w:sz="0" w:space="0" w:color="auto"/>
                                                <w:left w:val="none" w:sz="0" w:space="0" w:color="auto"/>
                                                <w:bottom w:val="none" w:sz="0" w:space="0" w:color="auto"/>
                                                <w:right w:val="none" w:sz="0" w:space="0" w:color="auto"/>
                                              </w:divBdr>
                                            </w:div>
                                            <w:div w:id="984049647">
                                              <w:marLeft w:val="0"/>
                                              <w:marRight w:val="0"/>
                                              <w:marTop w:val="360"/>
                                              <w:marBottom w:val="0"/>
                                              <w:divBdr>
                                                <w:top w:val="none" w:sz="0" w:space="0" w:color="auto"/>
                                                <w:left w:val="none" w:sz="0" w:space="0" w:color="auto"/>
                                                <w:bottom w:val="none" w:sz="0" w:space="0" w:color="auto"/>
                                                <w:right w:val="none" w:sz="0" w:space="0" w:color="auto"/>
                                              </w:divBdr>
                                            </w:div>
                                            <w:div w:id="1696880181">
                                              <w:marLeft w:val="0"/>
                                              <w:marRight w:val="0"/>
                                              <w:marTop w:val="645"/>
                                              <w:marBottom w:val="495"/>
                                              <w:divBdr>
                                                <w:top w:val="none" w:sz="0" w:space="0" w:color="auto"/>
                                                <w:left w:val="none" w:sz="0" w:space="0" w:color="auto"/>
                                                <w:bottom w:val="none" w:sz="0" w:space="0" w:color="auto"/>
                                                <w:right w:val="none" w:sz="0" w:space="0" w:color="auto"/>
                                              </w:divBdr>
                                            </w:div>
                                            <w:div w:id="1317226593">
                                              <w:marLeft w:val="0"/>
                                              <w:marRight w:val="0"/>
                                              <w:marTop w:val="360"/>
                                              <w:marBottom w:val="0"/>
                                              <w:divBdr>
                                                <w:top w:val="none" w:sz="0" w:space="0" w:color="auto"/>
                                                <w:left w:val="none" w:sz="0" w:space="0" w:color="auto"/>
                                                <w:bottom w:val="none" w:sz="0" w:space="0" w:color="auto"/>
                                                <w:right w:val="none" w:sz="0" w:space="0" w:color="auto"/>
                                              </w:divBdr>
                                            </w:div>
                                            <w:div w:id="1632664680">
                                              <w:marLeft w:val="0"/>
                                              <w:marRight w:val="0"/>
                                              <w:marTop w:val="360"/>
                                              <w:marBottom w:val="0"/>
                                              <w:divBdr>
                                                <w:top w:val="none" w:sz="0" w:space="0" w:color="auto"/>
                                                <w:left w:val="none" w:sz="0" w:space="0" w:color="auto"/>
                                                <w:bottom w:val="none" w:sz="0" w:space="0" w:color="auto"/>
                                                <w:right w:val="none" w:sz="0" w:space="0" w:color="auto"/>
                                              </w:divBdr>
                                            </w:div>
                                            <w:div w:id="1366910054">
                                              <w:marLeft w:val="0"/>
                                              <w:marRight w:val="0"/>
                                              <w:marTop w:val="645"/>
                                              <w:marBottom w:val="495"/>
                                              <w:divBdr>
                                                <w:top w:val="none" w:sz="0" w:space="0" w:color="auto"/>
                                                <w:left w:val="none" w:sz="0" w:space="0" w:color="auto"/>
                                                <w:bottom w:val="none" w:sz="0" w:space="0" w:color="auto"/>
                                                <w:right w:val="none" w:sz="0" w:space="0" w:color="auto"/>
                                              </w:divBdr>
                                            </w:div>
                                            <w:div w:id="1312514798">
                                              <w:marLeft w:val="0"/>
                                              <w:marRight w:val="0"/>
                                              <w:marTop w:val="360"/>
                                              <w:marBottom w:val="0"/>
                                              <w:divBdr>
                                                <w:top w:val="none" w:sz="0" w:space="0" w:color="auto"/>
                                                <w:left w:val="none" w:sz="0" w:space="0" w:color="auto"/>
                                                <w:bottom w:val="none" w:sz="0" w:space="0" w:color="auto"/>
                                                <w:right w:val="none" w:sz="0" w:space="0" w:color="auto"/>
                                              </w:divBdr>
                                            </w:div>
                                            <w:div w:id="1770078716">
                                              <w:marLeft w:val="0"/>
                                              <w:marRight w:val="0"/>
                                              <w:marTop w:val="360"/>
                                              <w:marBottom w:val="0"/>
                                              <w:divBdr>
                                                <w:top w:val="none" w:sz="0" w:space="0" w:color="auto"/>
                                                <w:left w:val="none" w:sz="0" w:space="0" w:color="auto"/>
                                                <w:bottom w:val="none" w:sz="0" w:space="0" w:color="auto"/>
                                                <w:right w:val="none" w:sz="0" w:space="0" w:color="auto"/>
                                              </w:divBdr>
                                            </w:div>
                                            <w:div w:id="2146969281">
                                              <w:marLeft w:val="0"/>
                                              <w:marRight w:val="0"/>
                                              <w:marTop w:val="645"/>
                                              <w:marBottom w:val="495"/>
                                              <w:divBdr>
                                                <w:top w:val="none" w:sz="0" w:space="0" w:color="auto"/>
                                                <w:left w:val="none" w:sz="0" w:space="0" w:color="auto"/>
                                                <w:bottom w:val="none" w:sz="0" w:space="0" w:color="auto"/>
                                                <w:right w:val="none" w:sz="0" w:space="0" w:color="auto"/>
                                              </w:divBdr>
                                            </w:div>
                                            <w:div w:id="1288661930">
                                              <w:marLeft w:val="0"/>
                                              <w:marRight w:val="0"/>
                                              <w:marTop w:val="360"/>
                                              <w:marBottom w:val="0"/>
                                              <w:divBdr>
                                                <w:top w:val="none" w:sz="0" w:space="0" w:color="auto"/>
                                                <w:left w:val="none" w:sz="0" w:space="0" w:color="auto"/>
                                                <w:bottom w:val="none" w:sz="0" w:space="0" w:color="auto"/>
                                                <w:right w:val="none" w:sz="0" w:space="0" w:color="auto"/>
                                              </w:divBdr>
                                            </w:div>
                                            <w:div w:id="42367689">
                                              <w:marLeft w:val="0"/>
                                              <w:marRight w:val="0"/>
                                              <w:marTop w:val="360"/>
                                              <w:marBottom w:val="0"/>
                                              <w:divBdr>
                                                <w:top w:val="none" w:sz="0" w:space="0" w:color="auto"/>
                                                <w:left w:val="none" w:sz="0" w:space="0" w:color="auto"/>
                                                <w:bottom w:val="none" w:sz="0" w:space="0" w:color="auto"/>
                                                <w:right w:val="none" w:sz="0" w:space="0" w:color="auto"/>
                                              </w:divBdr>
                                            </w:div>
                                            <w:div w:id="698971011">
                                              <w:marLeft w:val="0"/>
                                              <w:marRight w:val="0"/>
                                              <w:marTop w:val="360"/>
                                              <w:marBottom w:val="0"/>
                                              <w:divBdr>
                                                <w:top w:val="none" w:sz="0" w:space="0" w:color="auto"/>
                                                <w:left w:val="none" w:sz="0" w:space="0" w:color="auto"/>
                                                <w:bottom w:val="none" w:sz="0" w:space="0" w:color="auto"/>
                                                <w:right w:val="none" w:sz="0" w:space="0" w:color="auto"/>
                                              </w:divBdr>
                                            </w:div>
                                            <w:div w:id="524909461">
                                              <w:marLeft w:val="0"/>
                                              <w:marRight w:val="0"/>
                                              <w:marTop w:val="645"/>
                                              <w:marBottom w:val="495"/>
                                              <w:divBdr>
                                                <w:top w:val="none" w:sz="0" w:space="0" w:color="auto"/>
                                                <w:left w:val="none" w:sz="0" w:space="0" w:color="auto"/>
                                                <w:bottom w:val="none" w:sz="0" w:space="0" w:color="auto"/>
                                                <w:right w:val="none" w:sz="0" w:space="0" w:color="auto"/>
                                              </w:divBdr>
                                            </w:div>
                                            <w:div w:id="1049761207">
                                              <w:marLeft w:val="0"/>
                                              <w:marRight w:val="0"/>
                                              <w:marTop w:val="360"/>
                                              <w:marBottom w:val="0"/>
                                              <w:divBdr>
                                                <w:top w:val="none" w:sz="0" w:space="0" w:color="auto"/>
                                                <w:left w:val="none" w:sz="0" w:space="0" w:color="auto"/>
                                                <w:bottom w:val="none" w:sz="0" w:space="0" w:color="auto"/>
                                                <w:right w:val="none" w:sz="0" w:space="0" w:color="auto"/>
                                              </w:divBdr>
                                            </w:div>
                                            <w:div w:id="295378661">
                                              <w:marLeft w:val="0"/>
                                              <w:marRight w:val="0"/>
                                              <w:marTop w:val="645"/>
                                              <w:marBottom w:val="495"/>
                                              <w:divBdr>
                                                <w:top w:val="none" w:sz="0" w:space="0" w:color="auto"/>
                                                <w:left w:val="none" w:sz="0" w:space="0" w:color="auto"/>
                                                <w:bottom w:val="none" w:sz="0" w:space="0" w:color="auto"/>
                                                <w:right w:val="none" w:sz="0" w:space="0" w:color="auto"/>
                                              </w:divBdr>
                                            </w:div>
                                            <w:div w:id="942567500">
                                              <w:marLeft w:val="0"/>
                                              <w:marRight w:val="0"/>
                                              <w:marTop w:val="360"/>
                                              <w:marBottom w:val="0"/>
                                              <w:divBdr>
                                                <w:top w:val="none" w:sz="0" w:space="0" w:color="auto"/>
                                                <w:left w:val="none" w:sz="0" w:space="0" w:color="auto"/>
                                                <w:bottom w:val="none" w:sz="0" w:space="0" w:color="auto"/>
                                                <w:right w:val="none" w:sz="0" w:space="0" w:color="auto"/>
                                              </w:divBdr>
                                            </w:div>
                                            <w:div w:id="927427004">
                                              <w:marLeft w:val="0"/>
                                              <w:marRight w:val="0"/>
                                              <w:marTop w:val="645"/>
                                              <w:marBottom w:val="495"/>
                                              <w:divBdr>
                                                <w:top w:val="none" w:sz="0" w:space="0" w:color="auto"/>
                                                <w:left w:val="none" w:sz="0" w:space="0" w:color="auto"/>
                                                <w:bottom w:val="none" w:sz="0" w:space="0" w:color="auto"/>
                                                <w:right w:val="none" w:sz="0" w:space="0" w:color="auto"/>
                                              </w:divBdr>
                                            </w:div>
                                            <w:div w:id="16586608">
                                              <w:marLeft w:val="0"/>
                                              <w:marRight w:val="0"/>
                                              <w:marTop w:val="360"/>
                                              <w:marBottom w:val="0"/>
                                              <w:divBdr>
                                                <w:top w:val="none" w:sz="0" w:space="0" w:color="auto"/>
                                                <w:left w:val="none" w:sz="0" w:space="0" w:color="auto"/>
                                                <w:bottom w:val="none" w:sz="0" w:space="0" w:color="auto"/>
                                                <w:right w:val="none" w:sz="0" w:space="0" w:color="auto"/>
                                              </w:divBdr>
                                            </w:div>
                                            <w:div w:id="889927038">
                                              <w:marLeft w:val="0"/>
                                              <w:marRight w:val="0"/>
                                              <w:marTop w:val="360"/>
                                              <w:marBottom w:val="0"/>
                                              <w:divBdr>
                                                <w:top w:val="none" w:sz="0" w:space="0" w:color="auto"/>
                                                <w:left w:val="none" w:sz="0" w:space="0" w:color="auto"/>
                                                <w:bottom w:val="none" w:sz="0" w:space="0" w:color="auto"/>
                                                <w:right w:val="none" w:sz="0" w:space="0" w:color="auto"/>
                                              </w:divBdr>
                                            </w:div>
                                            <w:div w:id="1126392756">
                                              <w:marLeft w:val="0"/>
                                              <w:marRight w:val="0"/>
                                              <w:marTop w:val="645"/>
                                              <w:marBottom w:val="495"/>
                                              <w:divBdr>
                                                <w:top w:val="none" w:sz="0" w:space="0" w:color="auto"/>
                                                <w:left w:val="none" w:sz="0" w:space="0" w:color="auto"/>
                                                <w:bottom w:val="none" w:sz="0" w:space="0" w:color="auto"/>
                                                <w:right w:val="none" w:sz="0" w:space="0" w:color="auto"/>
                                              </w:divBdr>
                                            </w:div>
                                            <w:div w:id="613365024">
                                              <w:marLeft w:val="0"/>
                                              <w:marRight w:val="0"/>
                                              <w:marTop w:val="360"/>
                                              <w:marBottom w:val="0"/>
                                              <w:divBdr>
                                                <w:top w:val="none" w:sz="0" w:space="0" w:color="auto"/>
                                                <w:left w:val="none" w:sz="0" w:space="0" w:color="auto"/>
                                                <w:bottom w:val="none" w:sz="0" w:space="0" w:color="auto"/>
                                                <w:right w:val="none" w:sz="0" w:space="0" w:color="auto"/>
                                              </w:divBdr>
                                            </w:div>
                                            <w:div w:id="425999127">
                                              <w:marLeft w:val="0"/>
                                              <w:marRight w:val="0"/>
                                              <w:marTop w:val="360"/>
                                              <w:marBottom w:val="0"/>
                                              <w:divBdr>
                                                <w:top w:val="none" w:sz="0" w:space="0" w:color="auto"/>
                                                <w:left w:val="none" w:sz="0" w:space="0" w:color="auto"/>
                                                <w:bottom w:val="none" w:sz="0" w:space="0" w:color="auto"/>
                                                <w:right w:val="none" w:sz="0" w:space="0" w:color="auto"/>
                                              </w:divBdr>
                                            </w:div>
                                            <w:div w:id="2033024942">
                                              <w:marLeft w:val="0"/>
                                              <w:marRight w:val="0"/>
                                              <w:marTop w:val="440"/>
                                              <w:marBottom w:val="200"/>
                                              <w:divBdr>
                                                <w:top w:val="none" w:sz="0" w:space="0" w:color="auto"/>
                                                <w:left w:val="none" w:sz="0" w:space="0" w:color="auto"/>
                                                <w:bottom w:val="none" w:sz="0" w:space="0" w:color="auto"/>
                                                <w:right w:val="none" w:sz="0" w:space="0" w:color="auto"/>
                                              </w:divBdr>
                                            </w:div>
                                            <w:div w:id="1713261104">
                                              <w:marLeft w:val="0"/>
                                              <w:marRight w:val="0"/>
                                              <w:marTop w:val="645"/>
                                              <w:marBottom w:val="495"/>
                                              <w:divBdr>
                                                <w:top w:val="none" w:sz="0" w:space="0" w:color="auto"/>
                                                <w:left w:val="none" w:sz="0" w:space="0" w:color="auto"/>
                                                <w:bottom w:val="none" w:sz="0" w:space="0" w:color="auto"/>
                                                <w:right w:val="none" w:sz="0" w:space="0" w:color="auto"/>
                                              </w:divBdr>
                                            </w:div>
                                            <w:div w:id="1091202690">
                                              <w:marLeft w:val="0"/>
                                              <w:marRight w:val="0"/>
                                              <w:marTop w:val="360"/>
                                              <w:marBottom w:val="0"/>
                                              <w:divBdr>
                                                <w:top w:val="none" w:sz="0" w:space="0" w:color="auto"/>
                                                <w:left w:val="none" w:sz="0" w:space="0" w:color="auto"/>
                                                <w:bottom w:val="none" w:sz="0" w:space="0" w:color="auto"/>
                                                <w:right w:val="none" w:sz="0" w:space="0" w:color="auto"/>
                                              </w:divBdr>
                                            </w:div>
                                            <w:div w:id="218521603">
                                              <w:marLeft w:val="0"/>
                                              <w:marRight w:val="0"/>
                                              <w:marTop w:val="360"/>
                                              <w:marBottom w:val="0"/>
                                              <w:divBdr>
                                                <w:top w:val="none" w:sz="0" w:space="0" w:color="auto"/>
                                                <w:left w:val="none" w:sz="0" w:space="0" w:color="auto"/>
                                                <w:bottom w:val="none" w:sz="0" w:space="0" w:color="auto"/>
                                                <w:right w:val="none" w:sz="0" w:space="0" w:color="auto"/>
                                              </w:divBdr>
                                            </w:div>
                                            <w:div w:id="101263980">
                                              <w:marLeft w:val="0"/>
                                              <w:marRight w:val="0"/>
                                              <w:marTop w:val="645"/>
                                              <w:marBottom w:val="495"/>
                                              <w:divBdr>
                                                <w:top w:val="none" w:sz="0" w:space="0" w:color="auto"/>
                                                <w:left w:val="none" w:sz="0" w:space="0" w:color="auto"/>
                                                <w:bottom w:val="none" w:sz="0" w:space="0" w:color="auto"/>
                                                <w:right w:val="none" w:sz="0" w:space="0" w:color="auto"/>
                                              </w:divBdr>
                                            </w:div>
                                            <w:div w:id="2006081673">
                                              <w:marLeft w:val="0"/>
                                              <w:marRight w:val="0"/>
                                              <w:marTop w:val="360"/>
                                              <w:marBottom w:val="0"/>
                                              <w:divBdr>
                                                <w:top w:val="none" w:sz="0" w:space="0" w:color="auto"/>
                                                <w:left w:val="none" w:sz="0" w:space="0" w:color="auto"/>
                                                <w:bottom w:val="none" w:sz="0" w:space="0" w:color="auto"/>
                                                <w:right w:val="none" w:sz="0" w:space="0" w:color="auto"/>
                                              </w:divBdr>
                                            </w:div>
                                            <w:div w:id="418215463">
                                              <w:marLeft w:val="0"/>
                                              <w:marRight w:val="0"/>
                                              <w:marTop w:val="440"/>
                                              <w:marBottom w:val="200"/>
                                              <w:divBdr>
                                                <w:top w:val="none" w:sz="0" w:space="0" w:color="auto"/>
                                                <w:left w:val="none" w:sz="0" w:space="0" w:color="auto"/>
                                                <w:bottom w:val="none" w:sz="0" w:space="0" w:color="auto"/>
                                                <w:right w:val="none" w:sz="0" w:space="0" w:color="auto"/>
                                              </w:divBdr>
                                            </w:div>
                                            <w:div w:id="1562400042">
                                              <w:marLeft w:val="0"/>
                                              <w:marRight w:val="0"/>
                                              <w:marTop w:val="645"/>
                                              <w:marBottom w:val="495"/>
                                              <w:divBdr>
                                                <w:top w:val="none" w:sz="0" w:space="0" w:color="auto"/>
                                                <w:left w:val="none" w:sz="0" w:space="0" w:color="auto"/>
                                                <w:bottom w:val="none" w:sz="0" w:space="0" w:color="auto"/>
                                                <w:right w:val="none" w:sz="0" w:space="0" w:color="auto"/>
                                              </w:divBdr>
                                            </w:div>
                                            <w:div w:id="1416902318">
                                              <w:marLeft w:val="0"/>
                                              <w:marRight w:val="0"/>
                                              <w:marTop w:val="360"/>
                                              <w:marBottom w:val="0"/>
                                              <w:divBdr>
                                                <w:top w:val="none" w:sz="0" w:space="0" w:color="auto"/>
                                                <w:left w:val="none" w:sz="0" w:space="0" w:color="auto"/>
                                                <w:bottom w:val="none" w:sz="0" w:space="0" w:color="auto"/>
                                                <w:right w:val="none" w:sz="0" w:space="0" w:color="auto"/>
                                              </w:divBdr>
                                            </w:div>
                                            <w:div w:id="1026635807">
                                              <w:marLeft w:val="0"/>
                                              <w:marRight w:val="0"/>
                                              <w:marTop w:val="360"/>
                                              <w:marBottom w:val="0"/>
                                              <w:divBdr>
                                                <w:top w:val="none" w:sz="0" w:space="0" w:color="auto"/>
                                                <w:left w:val="none" w:sz="0" w:space="0" w:color="auto"/>
                                                <w:bottom w:val="none" w:sz="0" w:space="0" w:color="auto"/>
                                                <w:right w:val="none" w:sz="0" w:space="0" w:color="auto"/>
                                              </w:divBdr>
                                            </w:div>
                                            <w:div w:id="636885054">
                                              <w:marLeft w:val="0"/>
                                              <w:marRight w:val="0"/>
                                              <w:marTop w:val="360"/>
                                              <w:marBottom w:val="0"/>
                                              <w:divBdr>
                                                <w:top w:val="none" w:sz="0" w:space="0" w:color="auto"/>
                                                <w:left w:val="none" w:sz="0" w:space="0" w:color="auto"/>
                                                <w:bottom w:val="none" w:sz="0" w:space="0" w:color="auto"/>
                                                <w:right w:val="none" w:sz="0" w:space="0" w:color="auto"/>
                                              </w:divBdr>
                                            </w:div>
                                            <w:div w:id="337582268">
                                              <w:marLeft w:val="0"/>
                                              <w:marRight w:val="0"/>
                                              <w:marTop w:val="645"/>
                                              <w:marBottom w:val="495"/>
                                              <w:divBdr>
                                                <w:top w:val="none" w:sz="0" w:space="0" w:color="auto"/>
                                                <w:left w:val="none" w:sz="0" w:space="0" w:color="auto"/>
                                                <w:bottom w:val="none" w:sz="0" w:space="0" w:color="auto"/>
                                                <w:right w:val="none" w:sz="0" w:space="0" w:color="auto"/>
                                              </w:divBdr>
                                            </w:div>
                                            <w:div w:id="1639530237">
                                              <w:marLeft w:val="0"/>
                                              <w:marRight w:val="0"/>
                                              <w:marTop w:val="360"/>
                                              <w:marBottom w:val="0"/>
                                              <w:divBdr>
                                                <w:top w:val="none" w:sz="0" w:space="0" w:color="auto"/>
                                                <w:left w:val="none" w:sz="0" w:space="0" w:color="auto"/>
                                                <w:bottom w:val="none" w:sz="0" w:space="0" w:color="auto"/>
                                                <w:right w:val="none" w:sz="0" w:space="0" w:color="auto"/>
                                              </w:divBdr>
                                            </w:div>
                                            <w:div w:id="106000411">
                                              <w:marLeft w:val="0"/>
                                              <w:marRight w:val="0"/>
                                              <w:marTop w:val="440"/>
                                              <w:marBottom w:val="200"/>
                                              <w:divBdr>
                                                <w:top w:val="none" w:sz="0" w:space="0" w:color="auto"/>
                                                <w:left w:val="none" w:sz="0" w:space="0" w:color="auto"/>
                                                <w:bottom w:val="none" w:sz="0" w:space="0" w:color="auto"/>
                                                <w:right w:val="none" w:sz="0" w:space="0" w:color="auto"/>
                                              </w:divBdr>
                                            </w:div>
                                            <w:div w:id="1961104031">
                                              <w:marLeft w:val="0"/>
                                              <w:marRight w:val="0"/>
                                              <w:marTop w:val="645"/>
                                              <w:marBottom w:val="495"/>
                                              <w:divBdr>
                                                <w:top w:val="none" w:sz="0" w:space="0" w:color="auto"/>
                                                <w:left w:val="none" w:sz="0" w:space="0" w:color="auto"/>
                                                <w:bottom w:val="none" w:sz="0" w:space="0" w:color="auto"/>
                                                <w:right w:val="none" w:sz="0" w:space="0" w:color="auto"/>
                                              </w:divBdr>
                                            </w:div>
                                            <w:div w:id="1513909183">
                                              <w:marLeft w:val="0"/>
                                              <w:marRight w:val="0"/>
                                              <w:marTop w:val="360"/>
                                              <w:marBottom w:val="0"/>
                                              <w:divBdr>
                                                <w:top w:val="none" w:sz="0" w:space="0" w:color="auto"/>
                                                <w:left w:val="none" w:sz="0" w:space="0" w:color="auto"/>
                                                <w:bottom w:val="none" w:sz="0" w:space="0" w:color="auto"/>
                                                <w:right w:val="none" w:sz="0" w:space="0" w:color="auto"/>
                                              </w:divBdr>
                                            </w:div>
                                            <w:div w:id="892696996">
                                              <w:marLeft w:val="0"/>
                                              <w:marRight w:val="0"/>
                                              <w:marTop w:val="645"/>
                                              <w:marBottom w:val="495"/>
                                              <w:divBdr>
                                                <w:top w:val="none" w:sz="0" w:space="0" w:color="auto"/>
                                                <w:left w:val="none" w:sz="0" w:space="0" w:color="auto"/>
                                                <w:bottom w:val="none" w:sz="0" w:space="0" w:color="auto"/>
                                                <w:right w:val="none" w:sz="0" w:space="0" w:color="auto"/>
                                              </w:divBdr>
                                            </w:div>
                                            <w:div w:id="1091778298">
                                              <w:marLeft w:val="0"/>
                                              <w:marRight w:val="0"/>
                                              <w:marTop w:val="360"/>
                                              <w:marBottom w:val="0"/>
                                              <w:divBdr>
                                                <w:top w:val="none" w:sz="0" w:space="0" w:color="auto"/>
                                                <w:left w:val="none" w:sz="0" w:space="0" w:color="auto"/>
                                                <w:bottom w:val="none" w:sz="0" w:space="0" w:color="auto"/>
                                                <w:right w:val="none" w:sz="0" w:space="0" w:color="auto"/>
                                              </w:divBdr>
                                            </w:div>
                                            <w:div w:id="625816267">
                                              <w:marLeft w:val="0"/>
                                              <w:marRight w:val="0"/>
                                              <w:marTop w:val="360"/>
                                              <w:marBottom w:val="0"/>
                                              <w:divBdr>
                                                <w:top w:val="none" w:sz="0" w:space="0" w:color="auto"/>
                                                <w:left w:val="none" w:sz="0" w:space="0" w:color="auto"/>
                                                <w:bottom w:val="none" w:sz="0" w:space="0" w:color="auto"/>
                                                <w:right w:val="none" w:sz="0" w:space="0" w:color="auto"/>
                                              </w:divBdr>
                                            </w:div>
                                            <w:div w:id="810173853">
                                              <w:marLeft w:val="0"/>
                                              <w:marRight w:val="0"/>
                                              <w:marTop w:val="645"/>
                                              <w:marBottom w:val="495"/>
                                              <w:divBdr>
                                                <w:top w:val="none" w:sz="0" w:space="0" w:color="auto"/>
                                                <w:left w:val="none" w:sz="0" w:space="0" w:color="auto"/>
                                                <w:bottom w:val="none" w:sz="0" w:space="0" w:color="auto"/>
                                                <w:right w:val="none" w:sz="0" w:space="0" w:color="auto"/>
                                              </w:divBdr>
                                            </w:div>
                                            <w:div w:id="1025671085">
                                              <w:marLeft w:val="0"/>
                                              <w:marRight w:val="0"/>
                                              <w:marTop w:val="360"/>
                                              <w:marBottom w:val="0"/>
                                              <w:divBdr>
                                                <w:top w:val="none" w:sz="0" w:space="0" w:color="auto"/>
                                                <w:left w:val="none" w:sz="0" w:space="0" w:color="auto"/>
                                                <w:bottom w:val="none" w:sz="0" w:space="0" w:color="auto"/>
                                                <w:right w:val="none" w:sz="0" w:space="0" w:color="auto"/>
                                              </w:divBdr>
                                            </w:div>
                                            <w:div w:id="971251544">
                                              <w:marLeft w:val="0"/>
                                              <w:marRight w:val="0"/>
                                              <w:marTop w:val="645"/>
                                              <w:marBottom w:val="495"/>
                                              <w:divBdr>
                                                <w:top w:val="none" w:sz="0" w:space="0" w:color="auto"/>
                                                <w:left w:val="none" w:sz="0" w:space="0" w:color="auto"/>
                                                <w:bottom w:val="none" w:sz="0" w:space="0" w:color="auto"/>
                                                <w:right w:val="none" w:sz="0" w:space="0" w:color="auto"/>
                                              </w:divBdr>
                                            </w:div>
                                            <w:div w:id="220530000">
                                              <w:marLeft w:val="0"/>
                                              <w:marRight w:val="0"/>
                                              <w:marTop w:val="360"/>
                                              <w:marBottom w:val="0"/>
                                              <w:divBdr>
                                                <w:top w:val="none" w:sz="0" w:space="0" w:color="auto"/>
                                                <w:left w:val="none" w:sz="0" w:space="0" w:color="auto"/>
                                                <w:bottom w:val="none" w:sz="0" w:space="0" w:color="auto"/>
                                                <w:right w:val="none" w:sz="0" w:space="0" w:color="auto"/>
                                              </w:divBdr>
                                            </w:div>
                                            <w:div w:id="1544174341">
                                              <w:marLeft w:val="0"/>
                                              <w:marRight w:val="0"/>
                                              <w:marTop w:val="645"/>
                                              <w:marBottom w:val="495"/>
                                              <w:divBdr>
                                                <w:top w:val="none" w:sz="0" w:space="0" w:color="auto"/>
                                                <w:left w:val="none" w:sz="0" w:space="0" w:color="auto"/>
                                                <w:bottom w:val="none" w:sz="0" w:space="0" w:color="auto"/>
                                                <w:right w:val="none" w:sz="0" w:space="0" w:color="auto"/>
                                              </w:divBdr>
                                            </w:div>
                                            <w:div w:id="1264722675">
                                              <w:marLeft w:val="0"/>
                                              <w:marRight w:val="0"/>
                                              <w:marTop w:val="360"/>
                                              <w:marBottom w:val="0"/>
                                              <w:divBdr>
                                                <w:top w:val="none" w:sz="0" w:space="0" w:color="auto"/>
                                                <w:left w:val="none" w:sz="0" w:space="0" w:color="auto"/>
                                                <w:bottom w:val="none" w:sz="0" w:space="0" w:color="auto"/>
                                                <w:right w:val="none" w:sz="0" w:space="0" w:color="auto"/>
                                              </w:divBdr>
                                            </w:div>
                                            <w:div w:id="1221938749">
                                              <w:marLeft w:val="0"/>
                                              <w:marRight w:val="0"/>
                                              <w:marTop w:val="440"/>
                                              <w:marBottom w:val="200"/>
                                              <w:divBdr>
                                                <w:top w:val="none" w:sz="0" w:space="0" w:color="auto"/>
                                                <w:left w:val="none" w:sz="0" w:space="0" w:color="auto"/>
                                                <w:bottom w:val="none" w:sz="0" w:space="0" w:color="auto"/>
                                                <w:right w:val="none" w:sz="0" w:space="0" w:color="auto"/>
                                              </w:divBdr>
                                            </w:div>
                                            <w:div w:id="718699675">
                                              <w:marLeft w:val="0"/>
                                              <w:marRight w:val="0"/>
                                              <w:marTop w:val="645"/>
                                              <w:marBottom w:val="495"/>
                                              <w:divBdr>
                                                <w:top w:val="none" w:sz="0" w:space="0" w:color="auto"/>
                                                <w:left w:val="none" w:sz="0" w:space="0" w:color="auto"/>
                                                <w:bottom w:val="none" w:sz="0" w:space="0" w:color="auto"/>
                                                <w:right w:val="none" w:sz="0" w:space="0" w:color="auto"/>
                                              </w:divBdr>
                                            </w:div>
                                            <w:div w:id="1637419033">
                                              <w:marLeft w:val="0"/>
                                              <w:marRight w:val="0"/>
                                              <w:marTop w:val="360"/>
                                              <w:marBottom w:val="0"/>
                                              <w:divBdr>
                                                <w:top w:val="none" w:sz="0" w:space="0" w:color="auto"/>
                                                <w:left w:val="none" w:sz="0" w:space="0" w:color="auto"/>
                                                <w:bottom w:val="none" w:sz="0" w:space="0" w:color="auto"/>
                                                <w:right w:val="none" w:sz="0" w:space="0" w:color="auto"/>
                                              </w:divBdr>
                                            </w:div>
                                            <w:div w:id="602306101">
                                              <w:marLeft w:val="0"/>
                                              <w:marRight w:val="0"/>
                                              <w:marTop w:val="360"/>
                                              <w:marBottom w:val="0"/>
                                              <w:divBdr>
                                                <w:top w:val="none" w:sz="0" w:space="0" w:color="auto"/>
                                                <w:left w:val="none" w:sz="0" w:space="0" w:color="auto"/>
                                                <w:bottom w:val="none" w:sz="0" w:space="0" w:color="auto"/>
                                                <w:right w:val="none" w:sz="0" w:space="0" w:color="auto"/>
                                              </w:divBdr>
                                            </w:div>
                                            <w:div w:id="2063359628">
                                              <w:marLeft w:val="0"/>
                                              <w:marRight w:val="0"/>
                                              <w:marTop w:val="360"/>
                                              <w:marBottom w:val="0"/>
                                              <w:divBdr>
                                                <w:top w:val="none" w:sz="0" w:space="0" w:color="auto"/>
                                                <w:left w:val="none" w:sz="0" w:space="0" w:color="auto"/>
                                                <w:bottom w:val="none" w:sz="0" w:space="0" w:color="auto"/>
                                                <w:right w:val="none" w:sz="0" w:space="0" w:color="auto"/>
                                              </w:divBdr>
                                            </w:div>
                                            <w:div w:id="953950062">
                                              <w:marLeft w:val="0"/>
                                              <w:marRight w:val="0"/>
                                              <w:marTop w:val="360"/>
                                              <w:marBottom w:val="0"/>
                                              <w:divBdr>
                                                <w:top w:val="none" w:sz="0" w:space="0" w:color="auto"/>
                                                <w:left w:val="none" w:sz="0" w:space="0" w:color="auto"/>
                                                <w:bottom w:val="none" w:sz="0" w:space="0" w:color="auto"/>
                                                <w:right w:val="none" w:sz="0" w:space="0" w:color="auto"/>
                                              </w:divBdr>
                                            </w:div>
                                            <w:div w:id="1030764588">
                                              <w:marLeft w:val="0"/>
                                              <w:marRight w:val="0"/>
                                              <w:marTop w:val="360"/>
                                              <w:marBottom w:val="0"/>
                                              <w:divBdr>
                                                <w:top w:val="none" w:sz="0" w:space="0" w:color="auto"/>
                                                <w:left w:val="none" w:sz="0" w:space="0" w:color="auto"/>
                                                <w:bottom w:val="none" w:sz="0" w:space="0" w:color="auto"/>
                                                <w:right w:val="none" w:sz="0" w:space="0" w:color="auto"/>
                                              </w:divBdr>
                                            </w:div>
                                            <w:div w:id="226649033">
                                              <w:marLeft w:val="0"/>
                                              <w:marRight w:val="0"/>
                                              <w:marTop w:val="645"/>
                                              <w:marBottom w:val="495"/>
                                              <w:divBdr>
                                                <w:top w:val="none" w:sz="0" w:space="0" w:color="auto"/>
                                                <w:left w:val="none" w:sz="0" w:space="0" w:color="auto"/>
                                                <w:bottom w:val="none" w:sz="0" w:space="0" w:color="auto"/>
                                                <w:right w:val="none" w:sz="0" w:space="0" w:color="auto"/>
                                              </w:divBdr>
                                            </w:div>
                                            <w:div w:id="1231964353">
                                              <w:marLeft w:val="0"/>
                                              <w:marRight w:val="0"/>
                                              <w:marTop w:val="360"/>
                                              <w:marBottom w:val="0"/>
                                              <w:divBdr>
                                                <w:top w:val="none" w:sz="0" w:space="0" w:color="auto"/>
                                                <w:left w:val="none" w:sz="0" w:space="0" w:color="auto"/>
                                                <w:bottom w:val="none" w:sz="0" w:space="0" w:color="auto"/>
                                                <w:right w:val="none" w:sz="0" w:space="0" w:color="auto"/>
                                              </w:divBdr>
                                            </w:div>
                                            <w:div w:id="1140730035">
                                              <w:marLeft w:val="0"/>
                                              <w:marRight w:val="0"/>
                                              <w:marTop w:val="645"/>
                                              <w:marBottom w:val="495"/>
                                              <w:divBdr>
                                                <w:top w:val="none" w:sz="0" w:space="0" w:color="auto"/>
                                                <w:left w:val="none" w:sz="0" w:space="0" w:color="auto"/>
                                                <w:bottom w:val="none" w:sz="0" w:space="0" w:color="auto"/>
                                                <w:right w:val="none" w:sz="0" w:space="0" w:color="auto"/>
                                              </w:divBdr>
                                            </w:div>
                                            <w:div w:id="1903324701">
                                              <w:marLeft w:val="0"/>
                                              <w:marRight w:val="0"/>
                                              <w:marTop w:val="360"/>
                                              <w:marBottom w:val="0"/>
                                              <w:divBdr>
                                                <w:top w:val="none" w:sz="0" w:space="0" w:color="auto"/>
                                                <w:left w:val="none" w:sz="0" w:space="0" w:color="auto"/>
                                                <w:bottom w:val="none" w:sz="0" w:space="0" w:color="auto"/>
                                                <w:right w:val="none" w:sz="0" w:space="0" w:color="auto"/>
                                              </w:divBdr>
                                            </w:div>
                                            <w:div w:id="1903054283">
                                              <w:marLeft w:val="0"/>
                                              <w:marRight w:val="0"/>
                                              <w:marTop w:val="360"/>
                                              <w:marBottom w:val="0"/>
                                              <w:divBdr>
                                                <w:top w:val="none" w:sz="0" w:space="0" w:color="auto"/>
                                                <w:left w:val="none" w:sz="0" w:space="0" w:color="auto"/>
                                                <w:bottom w:val="none" w:sz="0" w:space="0" w:color="auto"/>
                                                <w:right w:val="none" w:sz="0" w:space="0" w:color="auto"/>
                                              </w:divBdr>
                                            </w:div>
                                            <w:div w:id="276374701">
                                              <w:marLeft w:val="0"/>
                                              <w:marRight w:val="0"/>
                                              <w:marTop w:val="645"/>
                                              <w:marBottom w:val="495"/>
                                              <w:divBdr>
                                                <w:top w:val="none" w:sz="0" w:space="0" w:color="auto"/>
                                                <w:left w:val="none" w:sz="0" w:space="0" w:color="auto"/>
                                                <w:bottom w:val="none" w:sz="0" w:space="0" w:color="auto"/>
                                                <w:right w:val="none" w:sz="0" w:space="0" w:color="auto"/>
                                              </w:divBdr>
                                            </w:div>
                                            <w:div w:id="322659800">
                                              <w:marLeft w:val="0"/>
                                              <w:marRight w:val="0"/>
                                              <w:marTop w:val="360"/>
                                              <w:marBottom w:val="0"/>
                                              <w:divBdr>
                                                <w:top w:val="none" w:sz="0" w:space="0" w:color="auto"/>
                                                <w:left w:val="none" w:sz="0" w:space="0" w:color="auto"/>
                                                <w:bottom w:val="none" w:sz="0" w:space="0" w:color="auto"/>
                                                <w:right w:val="none" w:sz="0" w:space="0" w:color="auto"/>
                                              </w:divBdr>
                                            </w:div>
                                            <w:div w:id="900214028">
                                              <w:marLeft w:val="0"/>
                                              <w:marRight w:val="0"/>
                                              <w:marTop w:val="645"/>
                                              <w:marBottom w:val="495"/>
                                              <w:divBdr>
                                                <w:top w:val="none" w:sz="0" w:space="0" w:color="auto"/>
                                                <w:left w:val="none" w:sz="0" w:space="0" w:color="auto"/>
                                                <w:bottom w:val="none" w:sz="0" w:space="0" w:color="auto"/>
                                                <w:right w:val="none" w:sz="0" w:space="0" w:color="auto"/>
                                              </w:divBdr>
                                            </w:div>
                                            <w:div w:id="1197810434">
                                              <w:marLeft w:val="0"/>
                                              <w:marRight w:val="0"/>
                                              <w:marTop w:val="360"/>
                                              <w:marBottom w:val="0"/>
                                              <w:divBdr>
                                                <w:top w:val="none" w:sz="0" w:space="0" w:color="auto"/>
                                                <w:left w:val="none" w:sz="0" w:space="0" w:color="auto"/>
                                                <w:bottom w:val="none" w:sz="0" w:space="0" w:color="auto"/>
                                                <w:right w:val="none" w:sz="0" w:space="0" w:color="auto"/>
                                              </w:divBdr>
                                            </w:div>
                                            <w:div w:id="581649403">
                                              <w:marLeft w:val="0"/>
                                              <w:marRight w:val="0"/>
                                              <w:marTop w:val="360"/>
                                              <w:marBottom w:val="0"/>
                                              <w:divBdr>
                                                <w:top w:val="none" w:sz="0" w:space="0" w:color="auto"/>
                                                <w:left w:val="none" w:sz="0" w:space="0" w:color="auto"/>
                                                <w:bottom w:val="none" w:sz="0" w:space="0" w:color="auto"/>
                                                <w:right w:val="none" w:sz="0" w:space="0" w:color="auto"/>
                                              </w:divBdr>
                                            </w:div>
                                            <w:div w:id="201284478">
                                              <w:marLeft w:val="0"/>
                                              <w:marRight w:val="0"/>
                                              <w:marTop w:val="645"/>
                                              <w:marBottom w:val="495"/>
                                              <w:divBdr>
                                                <w:top w:val="none" w:sz="0" w:space="0" w:color="auto"/>
                                                <w:left w:val="none" w:sz="0" w:space="0" w:color="auto"/>
                                                <w:bottom w:val="none" w:sz="0" w:space="0" w:color="auto"/>
                                                <w:right w:val="none" w:sz="0" w:space="0" w:color="auto"/>
                                              </w:divBdr>
                                            </w:div>
                                            <w:div w:id="344332758">
                                              <w:marLeft w:val="0"/>
                                              <w:marRight w:val="0"/>
                                              <w:marTop w:val="360"/>
                                              <w:marBottom w:val="0"/>
                                              <w:divBdr>
                                                <w:top w:val="none" w:sz="0" w:space="0" w:color="auto"/>
                                                <w:left w:val="none" w:sz="0" w:space="0" w:color="auto"/>
                                                <w:bottom w:val="none" w:sz="0" w:space="0" w:color="auto"/>
                                                <w:right w:val="none" w:sz="0" w:space="0" w:color="auto"/>
                                              </w:divBdr>
                                            </w:div>
                                            <w:div w:id="1172601870">
                                              <w:marLeft w:val="0"/>
                                              <w:marRight w:val="0"/>
                                              <w:marTop w:val="360"/>
                                              <w:marBottom w:val="0"/>
                                              <w:divBdr>
                                                <w:top w:val="none" w:sz="0" w:space="0" w:color="auto"/>
                                                <w:left w:val="none" w:sz="0" w:space="0" w:color="auto"/>
                                                <w:bottom w:val="none" w:sz="0" w:space="0" w:color="auto"/>
                                                <w:right w:val="none" w:sz="0" w:space="0" w:color="auto"/>
                                              </w:divBdr>
                                            </w:div>
                                            <w:div w:id="1153958025">
                                              <w:marLeft w:val="0"/>
                                              <w:marRight w:val="0"/>
                                              <w:marTop w:val="645"/>
                                              <w:marBottom w:val="495"/>
                                              <w:divBdr>
                                                <w:top w:val="none" w:sz="0" w:space="0" w:color="auto"/>
                                                <w:left w:val="none" w:sz="0" w:space="0" w:color="auto"/>
                                                <w:bottom w:val="none" w:sz="0" w:space="0" w:color="auto"/>
                                                <w:right w:val="none" w:sz="0" w:space="0" w:color="auto"/>
                                              </w:divBdr>
                                            </w:div>
                                            <w:div w:id="164563459">
                                              <w:marLeft w:val="0"/>
                                              <w:marRight w:val="0"/>
                                              <w:marTop w:val="360"/>
                                              <w:marBottom w:val="0"/>
                                              <w:divBdr>
                                                <w:top w:val="none" w:sz="0" w:space="0" w:color="auto"/>
                                                <w:left w:val="none" w:sz="0" w:space="0" w:color="auto"/>
                                                <w:bottom w:val="none" w:sz="0" w:space="0" w:color="auto"/>
                                                <w:right w:val="none" w:sz="0" w:space="0" w:color="auto"/>
                                              </w:divBdr>
                                            </w:div>
                                            <w:div w:id="249046311">
                                              <w:marLeft w:val="0"/>
                                              <w:marRight w:val="0"/>
                                              <w:marTop w:val="440"/>
                                              <w:marBottom w:val="200"/>
                                              <w:divBdr>
                                                <w:top w:val="none" w:sz="0" w:space="0" w:color="auto"/>
                                                <w:left w:val="none" w:sz="0" w:space="0" w:color="auto"/>
                                                <w:bottom w:val="none" w:sz="0" w:space="0" w:color="auto"/>
                                                <w:right w:val="none" w:sz="0" w:space="0" w:color="auto"/>
                                              </w:divBdr>
                                            </w:div>
                                            <w:div w:id="1495488874">
                                              <w:marLeft w:val="0"/>
                                              <w:marRight w:val="0"/>
                                              <w:marTop w:val="645"/>
                                              <w:marBottom w:val="495"/>
                                              <w:divBdr>
                                                <w:top w:val="none" w:sz="0" w:space="0" w:color="auto"/>
                                                <w:left w:val="none" w:sz="0" w:space="0" w:color="auto"/>
                                                <w:bottom w:val="none" w:sz="0" w:space="0" w:color="auto"/>
                                                <w:right w:val="none" w:sz="0" w:space="0" w:color="auto"/>
                                              </w:divBdr>
                                            </w:div>
                                            <w:div w:id="1565413091">
                                              <w:marLeft w:val="0"/>
                                              <w:marRight w:val="0"/>
                                              <w:marTop w:val="360"/>
                                              <w:marBottom w:val="0"/>
                                              <w:divBdr>
                                                <w:top w:val="none" w:sz="0" w:space="0" w:color="auto"/>
                                                <w:left w:val="none" w:sz="0" w:space="0" w:color="auto"/>
                                                <w:bottom w:val="none" w:sz="0" w:space="0" w:color="auto"/>
                                                <w:right w:val="none" w:sz="0" w:space="0" w:color="auto"/>
                                              </w:divBdr>
                                            </w:div>
                                            <w:div w:id="76900877">
                                              <w:marLeft w:val="0"/>
                                              <w:marRight w:val="0"/>
                                              <w:marTop w:val="645"/>
                                              <w:marBottom w:val="495"/>
                                              <w:divBdr>
                                                <w:top w:val="none" w:sz="0" w:space="0" w:color="auto"/>
                                                <w:left w:val="none" w:sz="0" w:space="0" w:color="auto"/>
                                                <w:bottom w:val="none" w:sz="0" w:space="0" w:color="auto"/>
                                                <w:right w:val="none" w:sz="0" w:space="0" w:color="auto"/>
                                              </w:divBdr>
                                            </w:div>
                                            <w:div w:id="595871741">
                                              <w:marLeft w:val="0"/>
                                              <w:marRight w:val="0"/>
                                              <w:marTop w:val="360"/>
                                              <w:marBottom w:val="0"/>
                                              <w:divBdr>
                                                <w:top w:val="none" w:sz="0" w:space="0" w:color="auto"/>
                                                <w:left w:val="none" w:sz="0" w:space="0" w:color="auto"/>
                                                <w:bottom w:val="none" w:sz="0" w:space="0" w:color="auto"/>
                                                <w:right w:val="none" w:sz="0" w:space="0" w:color="auto"/>
                                              </w:divBdr>
                                            </w:div>
                                            <w:div w:id="1655915920">
                                              <w:marLeft w:val="0"/>
                                              <w:marRight w:val="0"/>
                                              <w:marTop w:val="360"/>
                                              <w:marBottom w:val="0"/>
                                              <w:divBdr>
                                                <w:top w:val="none" w:sz="0" w:space="0" w:color="auto"/>
                                                <w:left w:val="none" w:sz="0" w:space="0" w:color="auto"/>
                                                <w:bottom w:val="none" w:sz="0" w:space="0" w:color="auto"/>
                                                <w:right w:val="none" w:sz="0" w:space="0" w:color="auto"/>
                                              </w:divBdr>
                                            </w:div>
                                            <w:div w:id="1158349174">
                                              <w:marLeft w:val="0"/>
                                              <w:marRight w:val="0"/>
                                              <w:marTop w:val="645"/>
                                              <w:marBottom w:val="495"/>
                                              <w:divBdr>
                                                <w:top w:val="none" w:sz="0" w:space="0" w:color="auto"/>
                                                <w:left w:val="none" w:sz="0" w:space="0" w:color="auto"/>
                                                <w:bottom w:val="none" w:sz="0" w:space="0" w:color="auto"/>
                                                <w:right w:val="none" w:sz="0" w:space="0" w:color="auto"/>
                                              </w:divBdr>
                                            </w:div>
                                            <w:div w:id="242566733">
                                              <w:marLeft w:val="0"/>
                                              <w:marRight w:val="0"/>
                                              <w:marTop w:val="360"/>
                                              <w:marBottom w:val="0"/>
                                              <w:divBdr>
                                                <w:top w:val="none" w:sz="0" w:space="0" w:color="auto"/>
                                                <w:left w:val="none" w:sz="0" w:space="0" w:color="auto"/>
                                                <w:bottom w:val="none" w:sz="0" w:space="0" w:color="auto"/>
                                                <w:right w:val="none" w:sz="0" w:space="0" w:color="auto"/>
                                              </w:divBdr>
                                            </w:div>
                                            <w:div w:id="59838572">
                                              <w:marLeft w:val="0"/>
                                              <w:marRight w:val="0"/>
                                              <w:marTop w:val="645"/>
                                              <w:marBottom w:val="495"/>
                                              <w:divBdr>
                                                <w:top w:val="none" w:sz="0" w:space="0" w:color="auto"/>
                                                <w:left w:val="none" w:sz="0" w:space="0" w:color="auto"/>
                                                <w:bottom w:val="none" w:sz="0" w:space="0" w:color="auto"/>
                                                <w:right w:val="none" w:sz="0" w:space="0" w:color="auto"/>
                                              </w:divBdr>
                                            </w:div>
                                            <w:div w:id="196358099">
                                              <w:marLeft w:val="0"/>
                                              <w:marRight w:val="0"/>
                                              <w:marTop w:val="360"/>
                                              <w:marBottom w:val="0"/>
                                              <w:divBdr>
                                                <w:top w:val="none" w:sz="0" w:space="0" w:color="auto"/>
                                                <w:left w:val="none" w:sz="0" w:space="0" w:color="auto"/>
                                                <w:bottom w:val="none" w:sz="0" w:space="0" w:color="auto"/>
                                                <w:right w:val="none" w:sz="0" w:space="0" w:color="auto"/>
                                              </w:divBdr>
                                              <w:divsChild>
                                                <w:div w:id="2078553722">
                                                  <w:marLeft w:val="0"/>
                                                  <w:marRight w:val="0"/>
                                                  <w:marTop w:val="0"/>
                                                  <w:marBottom w:val="0"/>
                                                  <w:divBdr>
                                                    <w:top w:val="none" w:sz="0" w:space="0" w:color="auto"/>
                                                    <w:left w:val="none" w:sz="0" w:space="0" w:color="auto"/>
                                                    <w:bottom w:val="none" w:sz="0" w:space="0" w:color="auto"/>
                                                    <w:right w:val="none" w:sz="0" w:space="0" w:color="auto"/>
                                                  </w:divBdr>
                                                </w:div>
                                                <w:div w:id="1933080012">
                                                  <w:marLeft w:val="600"/>
                                                  <w:marRight w:val="0"/>
                                                  <w:marTop w:val="80"/>
                                                  <w:marBottom w:val="0"/>
                                                  <w:divBdr>
                                                    <w:top w:val="none" w:sz="0" w:space="0" w:color="auto"/>
                                                    <w:left w:val="none" w:sz="0" w:space="0" w:color="auto"/>
                                                    <w:bottom w:val="none" w:sz="0" w:space="0" w:color="auto"/>
                                                    <w:right w:val="none" w:sz="0" w:space="0" w:color="auto"/>
                                                  </w:divBdr>
                                                </w:div>
                                                <w:div w:id="942498968">
                                                  <w:marLeft w:val="600"/>
                                                  <w:marRight w:val="0"/>
                                                  <w:marTop w:val="80"/>
                                                  <w:marBottom w:val="0"/>
                                                  <w:divBdr>
                                                    <w:top w:val="none" w:sz="0" w:space="0" w:color="auto"/>
                                                    <w:left w:val="none" w:sz="0" w:space="0" w:color="auto"/>
                                                    <w:bottom w:val="none" w:sz="0" w:space="0" w:color="auto"/>
                                                    <w:right w:val="none" w:sz="0" w:space="0" w:color="auto"/>
                                                  </w:divBdr>
                                                </w:div>
                                                <w:div w:id="819031746">
                                                  <w:marLeft w:val="600"/>
                                                  <w:marRight w:val="0"/>
                                                  <w:marTop w:val="80"/>
                                                  <w:marBottom w:val="0"/>
                                                  <w:divBdr>
                                                    <w:top w:val="none" w:sz="0" w:space="0" w:color="auto"/>
                                                    <w:left w:val="none" w:sz="0" w:space="0" w:color="auto"/>
                                                    <w:bottom w:val="none" w:sz="0" w:space="0" w:color="auto"/>
                                                    <w:right w:val="none" w:sz="0" w:space="0" w:color="auto"/>
                                                  </w:divBdr>
                                                </w:div>
                                                <w:div w:id="871000208">
                                                  <w:marLeft w:val="600"/>
                                                  <w:marRight w:val="0"/>
                                                  <w:marTop w:val="80"/>
                                                  <w:marBottom w:val="0"/>
                                                  <w:divBdr>
                                                    <w:top w:val="none" w:sz="0" w:space="0" w:color="auto"/>
                                                    <w:left w:val="none" w:sz="0" w:space="0" w:color="auto"/>
                                                    <w:bottom w:val="none" w:sz="0" w:space="0" w:color="auto"/>
                                                    <w:right w:val="none" w:sz="0" w:space="0" w:color="auto"/>
                                                  </w:divBdr>
                                                </w:div>
                                              </w:divsChild>
                                            </w:div>
                                            <w:div w:id="892155870">
                                              <w:marLeft w:val="0"/>
                                              <w:marRight w:val="0"/>
                                              <w:marTop w:val="360"/>
                                              <w:marBottom w:val="0"/>
                                              <w:divBdr>
                                                <w:top w:val="none" w:sz="0" w:space="0" w:color="auto"/>
                                                <w:left w:val="none" w:sz="0" w:space="0" w:color="auto"/>
                                                <w:bottom w:val="none" w:sz="0" w:space="0" w:color="auto"/>
                                                <w:right w:val="none" w:sz="0" w:space="0" w:color="auto"/>
                                              </w:divBdr>
                                              <w:divsChild>
                                                <w:div w:id="1095901250">
                                                  <w:marLeft w:val="0"/>
                                                  <w:marRight w:val="0"/>
                                                  <w:marTop w:val="0"/>
                                                  <w:marBottom w:val="0"/>
                                                  <w:divBdr>
                                                    <w:top w:val="none" w:sz="0" w:space="0" w:color="auto"/>
                                                    <w:left w:val="none" w:sz="0" w:space="0" w:color="auto"/>
                                                    <w:bottom w:val="none" w:sz="0" w:space="0" w:color="auto"/>
                                                    <w:right w:val="none" w:sz="0" w:space="0" w:color="auto"/>
                                                  </w:divBdr>
                                                </w:div>
                                                <w:div w:id="629745355">
                                                  <w:marLeft w:val="600"/>
                                                  <w:marRight w:val="0"/>
                                                  <w:marTop w:val="80"/>
                                                  <w:marBottom w:val="0"/>
                                                  <w:divBdr>
                                                    <w:top w:val="none" w:sz="0" w:space="0" w:color="auto"/>
                                                    <w:left w:val="none" w:sz="0" w:space="0" w:color="auto"/>
                                                    <w:bottom w:val="none" w:sz="0" w:space="0" w:color="auto"/>
                                                    <w:right w:val="none" w:sz="0" w:space="0" w:color="auto"/>
                                                  </w:divBdr>
                                                </w:div>
                                                <w:div w:id="1021125446">
                                                  <w:marLeft w:val="600"/>
                                                  <w:marRight w:val="0"/>
                                                  <w:marTop w:val="80"/>
                                                  <w:marBottom w:val="0"/>
                                                  <w:divBdr>
                                                    <w:top w:val="none" w:sz="0" w:space="0" w:color="auto"/>
                                                    <w:left w:val="none" w:sz="0" w:space="0" w:color="auto"/>
                                                    <w:bottom w:val="none" w:sz="0" w:space="0" w:color="auto"/>
                                                    <w:right w:val="none" w:sz="0" w:space="0" w:color="auto"/>
                                                  </w:divBdr>
                                                </w:div>
                                              </w:divsChild>
                                            </w:div>
                                            <w:div w:id="1370104531">
                                              <w:marLeft w:val="0"/>
                                              <w:marRight w:val="0"/>
                                              <w:marTop w:val="360"/>
                                              <w:marBottom w:val="0"/>
                                              <w:divBdr>
                                                <w:top w:val="none" w:sz="0" w:space="0" w:color="auto"/>
                                                <w:left w:val="none" w:sz="0" w:space="0" w:color="auto"/>
                                                <w:bottom w:val="none" w:sz="0" w:space="0" w:color="auto"/>
                                                <w:right w:val="none" w:sz="0" w:space="0" w:color="auto"/>
                                              </w:divBdr>
                                            </w:div>
                                            <w:div w:id="156577497">
                                              <w:marLeft w:val="0"/>
                                              <w:marRight w:val="0"/>
                                              <w:marTop w:val="645"/>
                                              <w:marBottom w:val="495"/>
                                              <w:divBdr>
                                                <w:top w:val="none" w:sz="0" w:space="0" w:color="auto"/>
                                                <w:left w:val="none" w:sz="0" w:space="0" w:color="auto"/>
                                                <w:bottom w:val="none" w:sz="0" w:space="0" w:color="auto"/>
                                                <w:right w:val="none" w:sz="0" w:space="0" w:color="auto"/>
                                              </w:divBdr>
                                            </w:div>
                                            <w:div w:id="1086457686">
                                              <w:marLeft w:val="0"/>
                                              <w:marRight w:val="0"/>
                                              <w:marTop w:val="360"/>
                                              <w:marBottom w:val="0"/>
                                              <w:divBdr>
                                                <w:top w:val="none" w:sz="0" w:space="0" w:color="auto"/>
                                                <w:left w:val="none" w:sz="0" w:space="0" w:color="auto"/>
                                                <w:bottom w:val="none" w:sz="0" w:space="0" w:color="auto"/>
                                                <w:right w:val="none" w:sz="0" w:space="0" w:color="auto"/>
                                              </w:divBdr>
                                            </w:div>
                                            <w:div w:id="1987590662">
                                              <w:marLeft w:val="0"/>
                                              <w:marRight w:val="0"/>
                                              <w:marTop w:val="645"/>
                                              <w:marBottom w:val="495"/>
                                              <w:divBdr>
                                                <w:top w:val="none" w:sz="0" w:space="0" w:color="auto"/>
                                                <w:left w:val="none" w:sz="0" w:space="0" w:color="auto"/>
                                                <w:bottom w:val="none" w:sz="0" w:space="0" w:color="auto"/>
                                                <w:right w:val="none" w:sz="0" w:space="0" w:color="auto"/>
                                              </w:divBdr>
                                            </w:div>
                                            <w:div w:id="121773355">
                                              <w:marLeft w:val="0"/>
                                              <w:marRight w:val="0"/>
                                              <w:marTop w:val="360"/>
                                              <w:marBottom w:val="0"/>
                                              <w:divBdr>
                                                <w:top w:val="none" w:sz="0" w:space="0" w:color="auto"/>
                                                <w:left w:val="none" w:sz="0" w:space="0" w:color="auto"/>
                                                <w:bottom w:val="none" w:sz="0" w:space="0" w:color="auto"/>
                                                <w:right w:val="none" w:sz="0" w:space="0" w:color="auto"/>
                                              </w:divBdr>
                                            </w:div>
                                            <w:div w:id="477693922">
                                              <w:marLeft w:val="0"/>
                                              <w:marRight w:val="0"/>
                                              <w:marTop w:val="645"/>
                                              <w:marBottom w:val="495"/>
                                              <w:divBdr>
                                                <w:top w:val="none" w:sz="0" w:space="0" w:color="auto"/>
                                                <w:left w:val="none" w:sz="0" w:space="0" w:color="auto"/>
                                                <w:bottom w:val="none" w:sz="0" w:space="0" w:color="auto"/>
                                                <w:right w:val="none" w:sz="0" w:space="0" w:color="auto"/>
                                              </w:divBdr>
                                            </w:div>
                                            <w:div w:id="1744717262">
                                              <w:marLeft w:val="0"/>
                                              <w:marRight w:val="0"/>
                                              <w:marTop w:val="360"/>
                                              <w:marBottom w:val="0"/>
                                              <w:divBdr>
                                                <w:top w:val="none" w:sz="0" w:space="0" w:color="auto"/>
                                                <w:left w:val="none" w:sz="0" w:space="0" w:color="auto"/>
                                                <w:bottom w:val="none" w:sz="0" w:space="0" w:color="auto"/>
                                                <w:right w:val="none" w:sz="0" w:space="0" w:color="auto"/>
                                              </w:divBdr>
                                            </w:div>
                                            <w:div w:id="135610692">
                                              <w:marLeft w:val="0"/>
                                              <w:marRight w:val="0"/>
                                              <w:marTop w:val="360"/>
                                              <w:marBottom w:val="0"/>
                                              <w:divBdr>
                                                <w:top w:val="none" w:sz="0" w:space="0" w:color="auto"/>
                                                <w:left w:val="none" w:sz="0" w:space="0" w:color="auto"/>
                                                <w:bottom w:val="none" w:sz="0" w:space="0" w:color="auto"/>
                                                <w:right w:val="none" w:sz="0" w:space="0" w:color="auto"/>
                                              </w:divBdr>
                                            </w:div>
                                            <w:div w:id="1932011456">
                                              <w:marLeft w:val="0"/>
                                              <w:marRight w:val="0"/>
                                              <w:marTop w:val="360"/>
                                              <w:marBottom w:val="0"/>
                                              <w:divBdr>
                                                <w:top w:val="none" w:sz="0" w:space="0" w:color="auto"/>
                                                <w:left w:val="none" w:sz="0" w:space="0" w:color="auto"/>
                                                <w:bottom w:val="none" w:sz="0" w:space="0" w:color="auto"/>
                                                <w:right w:val="none" w:sz="0" w:space="0" w:color="auto"/>
                                              </w:divBdr>
                                            </w:div>
                                            <w:div w:id="1917745050">
                                              <w:marLeft w:val="0"/>
                                              <w:marRight w:val="0"/>
                                              <w:marTop w:val="645"/>
                                              <w:marBottom w:val="495"/>
                                              <w:divBdr>
                                                <w:top w:val="none" w:sz="0" w:space="0" w:color="auto"/>
                                                <w:left w:val="none" w:sz="0" w:space="0" w:color="auto"/>
                                                <w:bottom w:val="none" w:sz="0" w:space="0" w:color="auto"/>
                                                <w:right w:val="none" w:sz="0" w:space="0" w:color="auto"/>
                                              </w:divBdr>
                                            </w:div>
                                            <w:div w:id="1910309204">
                                              <w:marLeft w:val="0"/>
                                              <w:marRight w:val="0"/>
                                              <w:marTop w:val="360"/>
                                              <w:marBottom w:val="0"/>
                                              <w:divBdr>
                                                <w:top w:val="none" w:sz="0" w:space="0" w:color="auto"/>
                                                <w:left w:val="none" w:sz="0" w:space="0" w:color="auto"/>
                                                <w:bottom w:val="none" w:sz="0" w:space="0" w:color="auto"/>
                                                <w:right w:val="none" w:sz="0" w:space="0" w:color="auto"/>
                                              </w:divBdr>
                                            </w:div>
                                            <w:div w:id="1944192625">
                                              <w:marLeft w:val="0"/>
                                              <w:marRight w:val="0"/>
                                              <w:marTop w:val="645"/>
                                              <w:marBottom w:val="495"/>
                                              <w:divBdr>
                                                <w:top w:val="none" w:sz="0" w:space="0" w:color="auto"/>
                                                <w:left w:val="none" w:sz="0" w:space="0" w:color="auto"/>
                                                <w:bottom w:val="none" w:sz="0" w:space="0" w:color="auto"/>
                                                <w:right w:val="none" w:sz="0" w:space="0" w:color="auto"/>
                                              </w:divBdr>
                                            </w:div>
                                            <w:div w:id="442189222">
                                              <w:marLeft w:val="0"/>
                                              <w:marRight w:val="0"/>
                                              <w:marTop w:val="360"/>
                                              <w:marBottom w:val="0"/>
                                              <w:divBdr>
                                                <w:top w:val="none" w:sz="0" w:space="0" w:color="auto"/>
                                                <w:left w:val="none" w:sz="0" w:space="0" w:color="auto"/>
                                                <w:bottom w:val="none" w:sz="0" w:space="0" w:color="auto"/>
                                                <w:right w:val="none" w:sz="0" w:space="0" w:color="auto"/>
                                              </w:divBdr>
                                            </w:div>
                                            <w:div w:id="270405028">
                                              <w:marLeft w:val="0"/>
                                              <w:marRight w:val="0"/>
                                              <w:marTop w:val="360"/>
                                              <w:marBottom w:val="0"/>
                                              <w:divBdr>
                                                <w:top w:val="none" w:sz="0" w:space="0" w:color="auto"/>
                                                <w:left w:val="none" w:sz="0" w:space="0" w:color="auto"/>
                                                <w:bottom w:val="none" w:sz="0" w:space="0" w:color="auto"/>
                                                <w:right w:val="none" w:sz="0" w:space="0" w:color="auto"/>
                                              </w:divBdr>
                                            </w:div>
                                            <w:div w:id="1496338489">
                                              <w:marLeft w:val="0"/>
                                              <w:marRight w:val="0"/>
                                              <w:marTop w:val="360"/>
                                              <w:marBottom w:val="0"/>
                                              <w:divBdr>
                                                <w:top w:val="none" w:sz="0" w:space="0" w:color="auto"/>
                                                <w:left w:val="none" w:sz="0" w:space="0" w:color="auto"/>
                                                <w:bottom w:val="none" w:sz="0" w:space="0" w:color="auto"/>
                                                <w:right w:val="none" w:sz="0" w:space="0" w:color="auto"/>
                                              </w:divBdr>
                                            </w:div>
                                            <w:div w:id="911503936">
                                              <w:marLeft w:val="0"/>
                                              <w:marRight w:val="0"/>
                                              <w:marTop w:val="645"/>
                                              <w:marBottom w:val="495"/>
                                              <w:divBdr>
                                                <w:top w:val="none" w:sz="0" w:space="0" w:color="auto"/>
                                                <w:left w:val="none" w:sz="0" w:space="0" w:color="auto"/>
                                                <w:bottom w:val="none" w:sz="0" w:space="0" w:color="auto"/>
                                                <w:right w:val="none" w:sz="0" w:space="0" w:color="auto"/>
                                              </w:divBdr>
                                            </w:div>
                                            <w:div w:id="672416448">
                                              <w:marLeft w:val="0"/>
                                              <w:marRight w:val="0"/>
                                              <w:marTop w:val="360"/>
                                              <w:marBottom w:val="0"/>
                                              <w:divBdr>
                                                <w:top w:val="none" w:sz="0" w:space="0" w:color="auto"/>
                                                <w:left w:val="none" w:sz="0" w:space="0" w:color="auto"/>
                                                <w:bottom w:val="none" w:sz="0" w:space="0" w:color="auto"/>
                                                <w:right w:val="none" w:sz="0" w:space="0" w:color="auto"/>
                                              </w:divBdr>
                                            </w:div>
                                            <w:div w:id="1702247399">
                                              <w:marLeft w:val="0"/>
                                              <w:marRight w:val="0"/>
                                              <w:marTop w:val="645"/>
                                              <w:marBottom w:val="495"/>
                                              <w:divBdr>
                                                <w:top w:val="none" w:sz="0" w:space="0" w:color="auto"/>
                                                <w:left w:val="none" w:sz="0" w:space="0" w:color="auto"/>
                                                <w:bottom w:val="none" w:sz="0" w:space="0" w:color="auto"/>
                                                <w:right w:val="none" w:sz="0" w:space="0" w:color="auto"/>
                                              </w:divBdr>
                                            </w:div>
                                            <w:div w:id="395711660">
                                              <w:marLeft w:val="0"/>
                                              <w:marRight w:val="0"/>
                                              <w:marTop w:val="360"/>
                                              <w:marBottom w:val="0"/>
                                              <w:divBdr>
                                                <w:top w:val="none" w:sz="0" w:space="0" w:color="auto"/>
                                                <w:left w:val="none" w:sz="0" w:space="0" w:color="auto"/>
                                                <w:bottom w:val="none" w:sz="0" w:space="0" w:color="auto"/>
                                                <w:right w:val="none" w:sz="0" w:space="0" w:color="auto"/>
                                              </w:divBdr>
                                            </w:div>
                                            <w:div w:id="428158614">
                                              <w:marLeft w:val="0"/>
                                              <w:marRight w:val="0"/>
                                              <w:marTop w:val="645"/>
                                              <w:marBottom w:val="495"/>
                                              <w:divBdr>
                                                <w:top w:val="none" w:sz="0" w:space="0" w:color="auto"/>
                                                <w:left w:val="none" w:sz="0" w:space="0" w:color="auto"/>
                                                <w:bottom w:val="none" w:sz="0" w:space="0" w:color="auto"/>
                                                <w:right w:val="none" w:sz="0" w:space="0" w:color="auto"/>
                                              </w:divBdr>
                                            </w:div>
                                            <w:div w:id="1054886259">
                                              <w:marLeft w:val="0"/>
                                              <w:marRight w:val="0"/>
                                              <w:marTop w:val="360"/>
                                              <w:marBottom w:val="0"/>
                                              <w:divBdr>
                                                <w:top w:val="none" w:sz="0" w:space="0" w:color="auto"/>
                                                <w:left w:val="none" w:sz="0" w:space="0" w:color="auto"/>
                                                <w:bottom w:val="none" w:sz="0" w:space="0" w:color="auto"/>
                                                <w:right w:val="none" w:sz="0" w:space="0" w:color="auto"/>
                                              </w:divBdr>
                                            </w:div>
                                            <w:div w:id="1768889168">
                                              <w:marLeft w:val="0"/>
                                              <w:marRight w:val="0"/>
                                              <w:marTop w:val="360"/>
                                              <w:marBottom w:val="0"/>
                                              <w:divBdr>
                                                <w:top w:val="none" w:sz="0" w:space="0" w:color="auto"/>
                                                <w:left w:val="none" w:sz="0" w:space="0" w:color="auto"/>
                                                <w:bottom w:val="none" w:sz="0" w:space="0" w:color="auto"/>
                                                <w:right w:val="none" w:sz="0" w:space="0" w:color="auto"/>
                                              </w:divBdr>
                                            </w:div>
                                            <w:div w:id="1430353267">
                                              <w:marLeft w:val="0"/>
                                              <w:marRight w:val="0"/>
                                              <w:marTop w:val="440"/>
                                              <w:marBottom w:val="200"/>
                                              <w:divBdr>
                                                <w:top w:val="none" w:sz="0" w:space="0" w:color="auto"/>
                                                <w:left w:val="none" w:sz="0" w:space="0" w:color="auto"/>
                                                <w:bottom w:val="none" w:sz="0" w:space="0" w:color="auto"/>
                                                <w:right w:val="none" w:sz="0" w:space="0" w:color="auto"/>
                                              </w:divBdr>
                                            </w:div>
                                            <w:div w:id="1504781122">
                                              <w:marLeft w:val="0"/>
                                              <w:marRight w:val="0"/>
                                              <w:marTop w:val="645"/>
                                              <w:marBottom w:val="495"/>
                                              <w:divBdr>
                                                <w:top w:val="none" w:sz="0" w:space="0" w:color="auto"/>
                                                <w:left w:val="none" w:sz="0" w:space="0" w:color="auto"/>
                                                <w:bottom w:val="none" w:sz="0" w:space="0" w:color="auto"/>
                                                <w:right w:val="none" w:sz="0" w:space="0" w:color="auto"/>
                                              </w:divBdr>
                                            </w:div>
                                            <w:div w:id="853810781">
                                              <w:marLeft w:val="0"/>
                                              <w:marRight w:val="0"/>
                                              <w:marTop w:val="360"/>
                                              <w:marBottom w:val="0"/>
                                              <w:divBdr>
                                                <w:top w:val="none" w:sz="0" w:space="0" w:color="auto"/>
                                                <w:left w:val="none" w:sz="0" w:space="0" w:color="auto"/>
                                                <w:bottom w:val="none" w:sz="0" w:space="0" w:color="auto"/>
                                                <w:right w:val="none" w:sz="0" w:space="0" w:color="auto"/>
                                              </w:divBdr>
                                            </w:div>
                                            <w:div w:id="1648972435">
                                              <w:marLeft w:val="0"/>
                                              <w:marRight w:val="0"/>
                                              <w:marTop w:val="645"/>
                                              <w:marBottom w:val="495"/>
                                              <w:divBdr>
                                                <w:top w:val="none" w:sz="0" w:space="0" w:color="auto"/>
                                                <w:left w:val="none" w:sz="0" w:space="0" w:color="auto"/>
                                                <w:bottom w:val="none" w:sz="0" w:space="0" w:color="auto"/>
                                                <w:right w:val="none" w:sz="0" w:space="0" w:color="auto"/>
                                              </w:divBdr>
                                            </w:div>
                                            <w:div w:id="1687950274">
                                              <w:marLeft w:val="0"/>
                                              <w:marRight w:val="0"/>
                                              <w:marTop w:val="360"/>
                                              <w:marBottom w:val="0"/>
                                              <w:divBdr>
                                                <w:top w:val="none" w:sz="0" w:space="0" w:color="auto"/>
                                                <w:left w:val="none" w:sz="0" w:space="0" w:color="auto"/>
                                                <w:bottom w:val="none" w:sz="0" w:space="0" w:color="auto"/>
                                                <w:right w:val="none" w:sz="0" w:space="0" w:color="auto"/>
                                              </w:divBdr>
                                            </w:div>
                                            <w:div w:id="328603933">
                                              <w:marLeft w:val="0"/>
                                              <w:marRight w:val="0"/>
                                              <w:marTop w:val="360"/>
                                              <w:marBottom w:val="0"/>
                                              <w:divBdr>
                                                <w:top w:val="none" w:sz="0" w:space="0" w:color="auto"/>
                                                <w:left w:val="none" w:sz="0" w:space="0" w:color="auto"/>
                                                <w:bottom w:val="none" w:sz="0" w:space="0" w:color="auto"/>
                                                <w:right w:val="none" w:sz="0" w:space="0" w:color="auto"/>
                                              </w:divBdr>
                                            </w:div>
                                            <w:div w:id="2077361601">
                                              <w:marLeft w:val="0"/>
                                              <w:marRight w:val="0"/>
                                              <w:marTop w:val="645"/>
                                              <w:marBottom w:val="495"/>
                                              <w:divBdr>
                                                <w:top w:val="none" w:sz="0" w:space="0" w:color="auto"/>
                                                <w:left w:val="none" w:sz="0" w:space="0" w:color="auto"/>
                                                <w:bottom w:val="none" w:sz="0" w:space="0" w:color="auto"/>
                                                <w:right w:val="none" w:sz="0" w:space="0" w:color="auto"/>
                                              </w:divBdr>
                                            </w:div>
                                            <w:div w:id="1001350864">
                                              <w:marLeft w:val="0"/>
                                              <w:marRight w:val="0"/>
                                              <w:marTop w:val="360"/>
                                              <w:marBottom w:val="0"/>
                                              <w:divBdr>
                                                <w:top w:val="none" w:sz="0" w:space="0" w:color="auto"/>
                                                <w:left w:val="none" w:sz="0" w:space="0" w:color="auto"/>
                                                <w:bottom w:val="none" w:sz="0" w:space="0" w:color="auto"/>
                                                <w:right w:val="none" w:sz="0" w:space="0" w:color="auto"/>
                                              </w:divBdr>
                                            </w:div>
                                            <w:div w:id="1426998080">
                                              <w:marLeft w:val="0"/>
                                              <w:marRight w:val="0"/>
                                              <w:marTop w:val="440"/>
                                              <w:marBottom w:val="200"/>
                                              <w:divBdr>
                                                <w:top w:val="none" w:sz="0" w:space="0" w:color="auto"/>
                                                <w:left w:val="none" w:sz="0" w:space="0" w:color="auto"/>
                                                <w:bottom w:val="none" w:sz="0" w:space="0" w:color="auto"/>
                                                <w:right w:val="none" w:sz="0" w:space="0" w:color="auto"/>
                                              </w:divBdr>
                                            </w:div>
                                            <w:div w:id="156501108">
                                              <w:marLeft w:val="0"/>
                                              <w:marRight w:val="0"/>
                                              <w:marTop w:val="645"/>
                                              <w:marBottom w:val="495"/>
                                              <w:divBdr>
                                                <w:top w:val="none" w:sz="0" w:space="0" w:color="auto"/>
                                                <w:left w:val="none" w:sz="0" w:space="0" w:color="auto"/>
                                                <w:bottom w:val="none" w:sz="0" w:space="0" w:color="auto"/>
                                                <w:right w:val="none" w:sz="0" w:space="0" w:color="auto"/>
                                              </w:divBdr>
                                            </w:div>
                                            <w:div w:id="1355959010">
                                              <w:marLeft w:val="0"/>
                                              <w:marRight w:val="0"/>
                                              <w:marTop w:val="360"/>
                                              <w:marBottom w:val="0"/>
                                              <w:divBdr>
                                                <w:top w:val="none" w:sz="0" w:space="0" w:color="auto"/>
                                                <w:left w:val="none" w:sz="0" w:space="0" w:color="auto"/>
                                                <w:bottom w:val="none" w:sz="0" w:space="0" w:color="auto"/>
                                                <w:right w:val="none" w:sz="0" w:space="0" w:color="auto"/>
                                              </w:divBdr>
                                            </w:div>
                                            <w:div w:id="1630210949">
                                              <w:marLeft w:val="0"/>
                                              <w:marRight w:val="0"/>
                                              <w:marTop w:val="360"/>
                                              <w:marBottom w:val="0"/>
                                              <w:divBdr>
                                                <w:top w:val="none" w:sz="0" w:space="0" w:color="auto"/>
                                                <w:left w:val="none" w:sz="0" w:space="0" w:color="auto"/>
                                                <w:bottom w:val="none" w:sz="0" w:space="0" w:color="auto"/>
                                                <w:right w:val="none" w:sz="0" w:space="0" w:color="auto"/>
                                              </w:divBdr>
                                            </w:div>
                                            <w:div w:id="1880849487">
                                              <w:marLeft w:val="0"/>
                                              <w:marRight w:val="0"/>
                                              <w:marTop w:val="645"/>
                                              <w:marBottom w:val="495"/>
                                              <w:divBdr>
                                                <w:top w:val="none" w:sz="0" w:space="0" w:color="auto"/>
                                                <w:left w:val="none" w:sz="0" w:space="0" w:color="auto"/>
                                                <w:bottom w:val="none" w:sz="0" w:space="0" w:color="auto"/>
                                                <w:right w:val="none" w:sz="0" w:space="0" w:color="auto"/>
                                              </w:divBdr>
                                            </w:div>
                                            <w:div w:id="338624923">
                                              <w:marLeft w:val="0"/>
                                              <w:marRight w:val="0"/>
                                              <w:marTop w:val="360"/>
                                              <w:marBottom w:val="0"/>
                                              <w:divBdr>
                                                <w:top w:val="none" w:sz="0" w:space="0" w:color="auto"/>
                                                <w:left w:val="none" w:sz="0" w:space="0" w:color="auto"/>
                                                <w:bottom w:val="none" w:sz="0" w:space="0" w:color="auto"/>
                                                <w:right w:val="none" w:sz="0" w:space="0" w:color="auto"/>
                                              </w:divBdr>
                                            </w:div>
                                            <w:div w:id="307977966">
                                              <w:marLeft w:val="0"/>
                                              <w:marRight w:val="0"/>
                                              <w:marTop w:val="360"/>
                                              <w:marBottom w:val="0"/>
                                              <w:divBdr>
                                                <w:top w:val="none" w:sz="0" w:space="0" w:color="auto"/>
                                                <w:left w:val="none" w:sz="0" w:space="0" w:color="auto"/>
                                                <w:bottom w:val="none" w:sz="0" w:space="0" w:color="auto"/>
                                                <w:right w:val="none" w:sz="0" w:space="0" w:color="auto"/>
                                              </w:divBdr>
                                            </w:div>
                                            <w:div w:id="1669090719">
                                              <w:marLeft w:val="0"/>
                                              <w:marRight w:val="0"/>
                                              <w:marTop w:val="360"/>
                                              <w:marBottom w:val="0"/>
                                              <w:divBdr>
                                                <w:top w:val="none" w:sz="0" w:space="0" w:color="auto"/>
                                                <w:left w:val="none" w:sz="0" w:space="0" w:color="auto"/>
                                                <w:bottom w:val="none" w:sz="0" w:space="0" w:color="auto"/>
                                                <w:right w:val="none" w:sz="0" w:space="0" w:color="auto"/>
                                              </w:divBdr>
                                            </w:div>
                                          </w:divsChild>
                                        </w:div>
                                        <w:div w:id="1609657418">
                                          <w:marLeft w:val="0"/>
                                          <w:marRight w:val="0"/>
                                          <w:marTop w:val="440"/>
                                          <w:marBottom w:val="740"/>
                                          <w:divBdr>
                                            <w:top w:val="none" w:sz="0" w:space="0" w:color="auto"/>
                                            <w:left w:val="none" w:sz="0" w:space="0" w:color="auto"/>
                                            <w:bottom w:val="none" w:sz="0" w:space="0" w:color="auto"/>
                                            <w:right w:val="none" w:sz="0" w:space="0" w:color="auto"/>
                                          </w:divBdr>
                                          <w:divsChild>
                                            <w:div w:id="1036195921">
                                              <w:marLeft w:val="0"/>
                                              <w:marRight w:val="0"/>
                                              <w:marTop w:val="0"/>
                                              <w:marBottom w:val="200"/>
                                              <w:divBdr>
                                                <w:top w:val="none" w:sz="0" w:space="0" w:color="auto"/>
                                                <w:left w:val="none" w:sz="0" w:space="0" w:color="auto"/>
                                                <w:bottom w:val="none" w:sz="0" w:space="0" w:color="auto"/>
                                                <w:right w:val="none" w:sz="0" w:space="0" w:color="auto"/>
                                              </w:divBdr>
                                            </w:div>
                                            <w:div w:id="1832939354">
                                              <w:marLeft w:val="0"/>
                                              <w:marRight w:val="0"/>
                                              <w:marTop w:val="0"/>
                                              <w:marBottom w:val="200"/>
                                              <w:divBdr>
                                                <w:top w:val="none" w:sz="0" w:space="0" w:color="auto"/>
                                                <w:left w:val="none" w:sz="0" w:space="0" w:color="auto"/>
                                                <w:bottom w:val="none" w:sz="0" w:space="0" w:color="auto"/>
                                                <w:right w:val="none" w:sz="0" w:space="0" w:color="auto"/>
                                              </w:divBdr>
                                            </w:div>
                                            <w:div w:id="1817795483">
                                              <w:marLeft w:val="0"/>
                                              <w:marRight w:val="0"/>
                                              <w:marTop w:val="440"/>
                                              <w:marBottom w:val="200"/>
                                              <w:divBdr>
                                                <w:top w:val="none" w:sz="0" w:space="0" w:color="auto"/>
                                                <w:left w:val="none" w:sz="0" w:space="0" w:color="auto"/>
                                                <w:bottom w:val="none" w:sz="0" w:space="0" w:color="auto"/>
                                                <w:right w:val="none" w:sz="0" w:space="0" w:color="auto"/>
                                              </w:divBdr>
                                            </w:div>
                                            <w:div w:id="1603537453">
                                              <w:marLeft w:val="0"/>
                                              <w:marRight w:val="0"/>
                                              <w:marTop w:val="645"/>
                                              <w:marBottom w:val="495"/>
                                              <w:divBdr>
                                                <w:top w:val="none" w:sz="0" w:space="0" w:color="auto"/>
                                                <w:left w:val="none" w:sz="0" w:space="0" w:color="auto"/>
                                                <w:bottom w:val="none" w:sz="0" w:space="0" w:color="auto"/>
                                                <w:right w:val="none" w:sz="0" w:space="0" w:color="auto"/>
                                              </w:divBdr>
                                            </w:div>
                                            <w:div w:id="1700547767">
                                              <w:marLeft w:val="0"/>
                                              <w:marRight w:val="0"/>
                                              <w:marTop w:val="360"/>
                                              <w:marBottom w:val="0"/>
                                              <w:divBdr>
                                                <w:top w:val="none" w:sz="0" w:space="0" w:color="auto"/>
                                                <w:left w:val="none" w:sz="0" w:space="0" w:color="auto"/>
                                                <w:bottom w:val="none" w:sz="0" w:space="0" w:color="auto"/>
                                                <w:right w:val="none" w:sz="0" w:space="0" w:color="auto"/>
                                              </w:divBdr>
                                            </w:div>
                                            <w:div w:id="559444146">
                                              <w:marLeft w:val="0"/>
                                              <w:marRight w:val="0"/>
                                              <w:marTop w:val="360"/>
                                              <w:marBottom w:val="0"/>
                                              <w:divBdr>
                                                <w:top w:val="none" w:sz="0" w:space="0" w:color="auto"/>
                                                <w:left w:val="none" w:sz="0" w:space="0" w:color="auto"/>
                                                <w:bottom w:val="none" w:sz="0" w:space="0" w:color="auto"/>
                                                <w:right w:val="none" w:sz="0" w:space="0" w:color="auto"/>
                                              </w:divBdr>
                                            </w:div>
                                            <w:div w:id="401680060">
                                              <w:marLeft w:val="0"/>
                                              <w:marRight w:val="0"/>
                                              <w:marTop w:val="645"/>
                                              <w:marBottom w:val="495"/>
                                              <w:divBdr>
                                                <w:top w:val="none" w:sz="0" w:space="0" w:color="auto"/>
                                                <w:left w:val="none" w:sz="0" w:space="0" w:color="auto"/>
                                                <w:bottom w:val="none" w:sz="0" w:space="0" w:color="auto"/>
                                                <w:right w:val="none" w:sz="0" w:space="0" w:color="auto"/>
                                              </w:divBdr>
                                            </w:div>
                                            <w:div w:id="62796773">
                                              <w:marLeft w:val="0"/>
                                              <w:marRight w:val="0"/>
                                              <w:marTop w:val="360"/>
                                              <w:marBottom w:val="0"/>
                                              <w:divBdr>
                                                <w:top w:val="none" w:sz="0" w:space="0" w:color="auto"/>
                                                <w:left w:val="none" w:sz="0" w:space="0" w:color="auto"/>
                                                <w:bottom w:val="none" w:sz="0" w:space="0" w:color="auto"/>
                                                <w:right w:val="none" w:sz="0" w:space="0" w:color="auto"/>
                                              </w:divBdr>
                                            </w:div>
                                            <w:div w:id="1709377240">
                                              <w:marLeft w:val="0"/>
                                              <w:marRight w:val="0"/>
                                              <w:marTop w:val="645"/>
                                              <w:marBottom w:val="495"/>
                                              <w:divBdr>
                                                <w:top w:val="none" w:sz="0" w:space="0" w:color="auto"/>
                                                <w:left w:val="none" w:sz="0" w:space="0" w:color="auto"/>
                                                <w:bottom w:val="none" w:sz="0" w:space="0" w:color="auto"/>
                                                <w:right w:val="none" w:sz="0" w:space="0" w:color="auto"/>
                                              </w:divBdr>
                                            </w:div>
                                            <w:div w:id="322974091">
                                              <w:marLeft w:val="0"/>
                                              <w:marRight w:val="0"/>
                                              <w:marTop w:val="360"/>
                                              <w:marBottom w:val="0"/>
                                              <w:divBdr>
                                                <w:top w:val="none" w:sz="0" w:space="0" w:color="auto"/>
                                                <w:left w:val="none" w:sz="0" w:space="0" w:color="auto"/>
                                                <w:bottom w:val="none" w:sz="0" w:space="0" w:color="auto"/>
                                                <w:right w:val="none" w:sz="0" w:space="0" w:color="auto"/>
                                              </w:divBdr>
                                            </w:div>
                                            <w:div w:id="749930682">
                                              <w:marLeft w:val="0"/>
                                              <w:marRight w:val="0"/>
                                              <w:marTop w:val="360"/>
                                              <w:marBottom w:val="0"/>
                                              <w:divBdr>
                                                <w:top w:val="none" w:sz="0" w:space="0" w:color="auto"/>
                                                <w:left w:val="none" w:sz="0" w:space="0" w:color="auto"/>
                                                <w:bottom w:val="none" w:sz="0" w:space="0" w:color="auto"/>
                                                <w:right w:val="none" w:sz="0" w:space="0" w:color="auto"/>
                                              </w:divBdr>
                                            </w:div>
                                            <w:div w:id="1153906253">
                                              <w:marLeft w:val="0"/>
                                              <w:marRight w:val="0"/>
                                              <w:marTop w:val="645"/>
                                              <w:marBottom w:val="495"/>
                                              <w:divBdr>
                                                <w:top w:val="none" w:sz="0" w:space="0" w:color="auto"/>
                                                <w:left w:val="none" w:sz="0" w:space="0" w:color="auto"/>
                                                <w:bottom w:val="none" w:sz="0" w:space="0" w:color="auto"/>
                                                <w:right w:val="none" w:sz="0" w:space="0" w:color="auto"/>
                                              </w:divBdr>
                                            </w:div>
                                            <w:div w:id="898708385">
                                              <w:marLeft w:val="0"/>
                                              <w:marRight w:val="0"/>
                                              <w:marTop w:val="360"/>
                                              <w:marBottom w:val="0"/>
                                              <w:divBdr>
                                                <w:top w:val="none" w:sz="0" w:space="0" w:color="auto"/>
                                                <w:left w:val="none" w:sz="0" w:space="0" w:color="auto"/>
                                                <w:bottom w:val="none" w:sz="0" w:space="0" w:color="auto"/>
                                                <w:right w:val="none" w:sz="0" w:space="0" w:color="auto"/>
                                              </w:divBdr>
                                            </w:div>
                                            <w:div w:id="789013719">
                                              <w:marLeft w:val="0"/>
                                              <w:marRight w:val="0"/>
                                              <w:marTop w:val="645"/>
                                              <w:marBottom w:val="495"/>
                                              <w:divBdr>
                                                <w:top w:val="none" w:sz="0" w:space="0" w:color="auto"/>
                                                <w:left w:val="none" w:sz="0" w:space="0" w:color="auto"/>
                                                <w:bottom w:val="none" w:sz="0" w:space="0" w:color="auto"/>
                                                <w:right w:val="none" w:sz="0" w:space="0" w:color="auto"/>
                                              </w:divBdr>
                                            </w:div>
                                            <w:div w:id="614293457">
                                              <w:marLeft w:val="0"/>
                                              <w:marRight w:val="0"/>
                                              <w:marTop w:val="360"/>
                                              <w:marBottom w:val="0"/>
                                              <w:divBdr>
                                                <w:top w:val="none" w:sz="0" w:space="0" w:color="auto"/>
                                                <w:left w:val="none" w:sz="0" w:space="0" w:color="auto"/>
                                                <w:bottom w:val="none" w:sz="0" w:space="0" w:color="auto"/>
                                                <w:right w:val="none" w:sz="0" w:space="0" w:color="auto"/>
                                              </w:divBdr>
                                            </w:div>
                                            <w:div w:id="1867868079">
                                              <w:marLeft w:val="0"/>
                                              <w:marRight w:val="0"/>
                                              <w:marTop w:val="645"/>
                                              <w:marBottom w:val="495"/>
                                              <w:divBdr>
                                                <w:top w:val="none" w:sz="0" w:space="0" w:color="auto"/>
                                                <w:left w:val="none" w:sz="0" w:space="0" w:color="auto"/>
                                                <w:bottom w:val="none" w:sz="0" w:space="0" w:color="auto"/>
                                                <w:right w:val="none" w:sz="0" w:space="0" w:color="auto"/>
                                              </w:divBdr>
                                            </w:div>
                                            <w:div w:id="1095588426">
                                              <w:marLeft w:val="0"/>
                                              <w:marRight w:val="0"/>
                                              <w:marTop w:val="0"/>
                                              <w:marBottom w:val="200"/>
                                              <w:divBdr>
                                                <w:top w:val="none" w:sz="0" w:space="0" w:color="auto"/>
                                                <w:left w:val="none" w:sz="0" w:space="0" w:color="auto"/>
                                                <w:bottom w:val="none" w:sz="0" w:space="0" w:color="auto"/>
                                                <w:right w:val="none" w:sz="0" w:space="0" w:color="auto"/>
                                              </w:divBdr>
                                            </w:div>
                                            <w:div w:id="1721052309">
                                              <w:marLeft w:val="0"/>
                                              <w:marRight w:val="0"/>
                                              <w:marTop w:val="360"/>
                                              <w:marBottom w:val="0"/>
                                              <w:divBdr>
                                                <w:top w:val="none" w:sz="0" w:space="0" w:color="auto"/>
                                                <w:left w:val="none" w:sz="0" w:space="0" w:color="auto"/>
                                                <w:bottom w:val="none" w:sz="0" w:space="0" w:color="auto"/>
                                                <w:right w:val="none" w:sz="0" w:space="0" w:color="auto"/>
                                              </w:divBdr>
                                            </w:div>
                                            <w:div w:id="1801605373">
                                              <w:marLeft w:val="0"/>
                                              <w:marRight w:val="0"/>
                                              <w:marTop w:val="360"/>
                                              <w:marBottom w:val="0"/>
                                              <w:divBdr>
                                                <w:top w:val="none" w:sz="0" w:space="0" w:color="auto"/>
                                                <w:left w:val="none" w:sz="0" w:space="0" w:color="auto"/>
                                                <w:bottom w:val="none" w:sz="0" w:space="0" w:color="auto"/>
                                                <w:right w:val="none" w:sz="0" w:space="0" w:color="auto"/>
                                              </w:divBdr>
                                            </w:div>
                                            <w:div w:id="732197346">
                                              <w:marLeft w:val="0"/>
                                              <w:marRight w:val="0"/>
                                              <w:marTop w:val="440"/>
                                              <w:marBottom w:val="200"/>
                                              <w:divBdr>
                                                <w:top w:val="none" w:sz="0" w:space="0" w:color="auto"/>
                                                <w:left w:val="none" w:sz="0" w:space="0" w:color="auto"/>
                                                <w:bottom w:val="none" w:sz="0" w:space="0" w:color="auto"/>
                                                <w:right w:val="none" w:sz="0" w:space="0" w:color="auto"/>
                                              </w:divBdr>
                                            </w:div>
                                            <w:div w:id="652102789">
                                              <w:marLeft w:val="0"/>
                                              <w:marRight w:val="0"/>
                                              <w:marTop w:val="645"/>
                                              <w:marBottom w:val="495"/>
                                              <w:divBdr>
                                                <w:top w:val="none" w:sz="0" w:space="0" w:color="auto"/>
                                                <w:left w:val="none" w:sz="0" w:space="0" w:color="auto"/>
                                                <w:bottom w:val="none" w:sz="0" w:space="0" w:color="auto"/>
                                                <w:right w:val="none" w:sz="0" w:space="0" w:color="auto"/>
                                              </w:divBdr>
                                            </w:div>
                                            <w:div w:id="1269704821">
                                              <w:marLeft w:val="0"/>
                                              <w:marRight w:val="0"/>
                                              <w:marTop w:val="360"/>
                                              <w:marBottom w:val="0"/>
                                              <w:divBdr>
                                                <w:top w:val="none" w:sz="0" w:space="0" w:color="auto"/>
                                                <w:left w:val="none" w:sz="0" w:space="0" w:color="auto"/>
                                                <w:bottom w:val="none" w:sz="0" w:space="0" w:color="auto"/>
                                                <w:right w:val="none" w:sz="0" w:space="0" w:color="auto"/>
                                              </w:divBdr>
                                              <w:divsChild>
                                                <w:div w:id="476151026">
                                                  <w:marLeft w:val="0"/>
                                                  <w:marRight w:val="0"/>
                                                  <w:marTop w:val="0"/>
                                                  <w:marBottom w:val="0"/>
                                                  <w:divBdr>
                                                    <w:top w:val="none" w:sz="0" w:space="0" w:color="auto"/>
                                                    <w:left w:val="none" w:sz="0" w:space="0" w:color="auto"/>
                                                    <w:bottom w:val="none" w:sz="0" w:space="0" w:color="auto"/>
                                                    <w:right w:val="none" w:sz="0" w:space="0" w:color="auto"/>
                                                  </w:divBdr>
                                                </w:div>
                                                <w:div w:id="1790659345">
                                                  <w:marLeft w:val="600"/>
                                                  <w:marRight w:val="0"/>
                                                  <w:marTop w:val="80"/>
                                                  <w:marBottom w:val="0"/>
                                                  <w:divBdr>
                                                    <w:top w:val="none" w:sz="0" w:space="0" w:color="auto"/>
                                                    <w:left w:val="none" w:sz="0" w:space="0" w:color="auto"/>
                                                    <w:bottom w:val="none" w:sz="0" w:space="0" w:color="auto"/>
                                                    <w:right w:val="none" w:sz="0" w:space="0" w:color="auto"/>
                                                  </w:divBdr>
                                                </w:div>
                                                <w:div w:id="1711689683">
                                                  <w:marLeft w:val="600"/>
                                                  <w:marRight w:val="0"/>
                                                  <w:marTop w:val="80"/>
                                                  <w:marBottom w:val="0"/>
                                                  <w:divBdr>
                                                    <w:top w:val="none" w:sz="0" w:space="0" w:color="auto"/>
                                                    <w:left w:val="none" w:sz="0" w:space="0" w:color="auto"/>
                                                    <w:bottom w:val="none" w:sz="0" w:space="0" w:color="auto"/>
                                                    <w:right w:val="none" w:sz="0" w:space="0" w:color="auto"/>
                                                  </w:divBdr>
                                                </w:div>
                                                <w:div w:id="51738180">
                                                  <w:marLeft w:val="600"/>
                                                  <w:marRight w:val="0"/>
                                                  <w:marTop w:val="80"/>
                                                  <w:marBottom w:val="0"/>
                                                  <w:divBdr>
                                                    <w:top w:val="none" w:sz="0" w:space="0" w:color="auto"/>
                                                    <w:left w:val="none" w:sz="0" w:space="0" w:color="auto"/>
                                                    <w:bottom w:val="none" w:sz="0" w:space="0" w:color="auto"/>
                                                    <w:right w:val="none" w:sz="0" w:space="0" w:color="auto"/>
                                                  </w:divBdr>
                                                </w:div>
                                              </w:divsChild>
                                            </w:div>
                                            <w:div w:id="341736406">
                                              <w:marLeft w:val="0"/>
                                              <w:marRight w:val="0"/>
                                              <w:marTop w:val="645"/>
                                              <w:marBottom w:val="495"/>
                                              <w:divBdr>
                                                <w:top w:val="none" w:sz="0" w:space="0" w:color="auto"/>
                                                <w:left w:val="none" w:sz="0" w:space="0" w:color="auto"/>
                                                <w:bottom w:val="none" w:sz="0" w:space="0" w:color="auto"/>
                                                <w:right w:val="none" w:sz="0" w:space="0" w:color="auto"/>
                                              </w:divBdr>
                                            </w:div>
                                            <w:div w:id="812254677">
                                              <w:marLeft w:val="0"/>
                                              <w:marRight w:val="0"/>
                                              <w:marTop w:val="360"/>
                                              <w:marBottom w:val="0"/>
                                              <w:divBdr>
                                                <w:top w:val="none" w:sz="0" w:space="0" w:color="auto"/>
                                                <w:left w:val="none" w:sz="0" w:space="0" w:color="auto"/>
                                                <w:bottom w:val="none" w:sz="0" w:space="0" w:color="auto"/>
                                                <w:right w:val="none" w:sz="0" w:space="0" w:color="auto"/>
                                              </w:divBdr>
                                              <w:divsChild>
                                                <w:div w:id="1988850107">
                                                  <w:marLeft w:val="0"/>
                                                  <w:marRight w:val="0"/>
                                                  <w:marTop w:val="0"/>
                                                  <w:marBottom w:val="0"/>
                                                  <w:divBdr>
                                                    <w:top w:val="none" w:sz="0" w:space="0" w:color="auto"/>
                                                    <w:left w:val="none" w:sz="0" w:space="0" w:color="auto"/>
                                                    <w:bottom w:val="none" w:sz="0" w:space="0" w:color="auto"/>
                                                    <w:right w:val="none" w:sz="0" w:space="0" w:color="auto"/>
                                                  </w:divBdr>
                                                </w:div>
                                                <w:div w:id="767971094">
                                                  <w:marLeft w:val="600"/>
                                                  <w:marRight w:val="0"/>
                                                  <w:marTop w:val="80"/>
                                                  <w:marBottom w:val="0"/>
                                                  <w:divBdr>
                                                    <w:top w:val="none" w:sz="0" w:space="0" w:color="auto"/>
                                                    <w:left w:val="none" w:sz="0" w:space="0" w:color="auto"/>
                                                    <w:bottom w:val="none" w:sz="0" w:space="0" w:color="auto"/>
                                                    <w:right w:val="none" w:sz="0" w:space="0" w:color="auto"/>
                                                  </w:divBdr>
                                                </w:div>
                                                <w:div w:id="242303228">
                                                  <w:marLeft w:val="600"/>
                                                  <w:marRight w:val="0"/>
                                                  <w:marTop w:val="80"/>
                                                  <w:marBottom w:val="0"/>
                                                  <w:divBdr>
                                                    <w:top w:val="none" w:sz="0" w:space="0" w:color="auto"/>
                                                    <w:left w:val="none" w:sz="0" w:space="0" w:color="auto"/>
                                                    <w:bottom w:val="none" w:sz="0" w:space="0" w:color="auto"/>
                                                    <w:right w:val="none" w:sz="0" w:space="0" w:color="auto"/>
                                                  </w:divBdr>
                                                </w:div>
                                              </w:divsChild>
                                            </w:div>
                                            <w:div w:id="907689041">
                                              <w:marLeft w:val="0"/>
                                              <w:marRight w:val="0"/>
                                              <w:marTop w:val="645"/>
                                              <w:marBottom w:val="495"/>
                                              <w:divBdr>
                                                <w:top w:val="none" w:sz="0" w:space="0" w:color="auto"/>
                                                <w:left w:val="none" w:sz="0" w:space="0" w:color="auto"/>
                                                <w:bottom w:val="none" w:sz="0" w:space="0" w:color="auto"/>
                                                <w:right w:val="none" w:sz="0" w:space="0" w:color="auto"/>
                                              </w:divBdr>
                                            </w:div>
                                            <w:div w:id="232550627">
                                              <w:marLeft w:val="0"/>
                                              <w:marRight w:val="0"/>
                                              <w:marTop w:val="360"/>
                                              <w:marBottom w:val="0"/>
                                              <w:divBdr>
                                                <w:top w:val="none" w:sz="0" w:space="0" w:color="auto"/>
                                                <w:left w:val="none" w:sz="0" w:space="0" w:color="auto"/>
                                                <w:bottom w:val="none" w:sz="0" w:space="0" w:color="auto"/>
                                                <w:right w:val="none" w:sz="0" w:space="0" w:color="auto"/>
                                              </w:divBdr>
                                            </w:div>
                                            <w:div w:id="1729840998">
                                              <w:marLeft w:val="0"/>
                                              <w:marRight w:val="0"/>
                                              <w:marTop w:val="360"/>
                                              <w:marBottom w:val="0"/>
                                              <w:divBdr>
                                                <w:top w:val="none" w:sz="0" w:space="0" w:color="auto"/>
                                                <w:left w:val="none" w:sz="0" w:space="0" w:color="auto"/>
                                                <w:bottom w:val="none" w:sz="0" w:space="0" w:color="auto"/>
                                                <w:right w:val="none" w:sz="0" w:space="0" w:color="auto"/>
                                              </w:divBdr>
                                            </w:div>
                                            <w:div w:id="818575495">
                                              <w:marLeft w:val="0"/>
                                              <w:marRight w:val="0"/>
                                              <w:marTop w:val="645"/>
                                              <w:marBottom w:val="495"/>
                                              <w:divBdr>
                                                <w:top w:val="none" w:sz="0" w:space="0" w:color="auto"/>
                                                <w:left w:val="none" w:sz="0" w:space="0" w:color="auto"/>
                                                <w:bottom w:val="none" w:sz="0" w:space="0" w:color="auto"/>
                                                <w:right w:val="none" w:sz="0" w:space="0" w:color="auto"/>
                                              </w:divBdr>
                                            </w:div>
                                            <w:div w:id="40641591">
                                              <w:marLeft w:val="0"/>
                                              <w:marRight w:val="0"/>
                                              <w:marTop w:val="360"/>
                                              <w:marBottom w:val="0"/>
                                              <w:divBdr>
                                                <w:top w:val="none" w:sz="0" w:space="0" w:color="auto"/>
                                                <w:left w:val="none" w:sz="0" w:space="0" w:color="auto"/>
                                                <w:bottom w:val="none" w:sz="0" w:space="0" w:color="auto"/>
                                                <w:right w:val="none" w:sz="0" w:space="0" w:color="auto"/>
                                              </w:divBdr>
                                            </w:div>
                                            <w:div w:id="1489243801">
                                              <w:marLeft w:val="0"/>
                                              <w:marRight w:val="0"/>
                                              <w:marTop w:val="645"/>
                                              <w:marBottom w:val="495"/>
                                              <w:divBdr>
                                                <w:top w:val="none" w:sz="0" w:space="0" w:color="auto"/>
                                                <w:left w:val="none" w:sz="0" w:space="0" w:color="auto"/>
                                                <w:bottom w:val="none" w:sz="0" w:space="0" w:color="auto"/>
                                                <w:right w:val="none" w:sz="0" w:space="0" w:color="auto"/>
                                              </w:divBdr>
                                            </w:div>
                                            <w:div w:id="524366882">
                                              <w:marLeft w:val="0"/>
                                              <w:marRight w:val="0"/>
                                              <w:marTop w:val="360"/>
                                              <w:marBottom w:val="0"/>
                                              <w:divBdr>
                                                <w:top w:val="none" w:sz="0" w:space="0" w:color="auto"/>
                                                <w:left w:val="none" w:sz="0" w:space="0" w:color="auto"/>
                                                <w:bottom w:val="none" w:sz="0" w:space="0" w:color="auto"/>
                                                <w:right w:val="none" w:sz="0" w:space="0" w:color="auto"/>
                                              </w:divBdr>
                                            </w:div>
                                            <w:div w:id="443305526">
                                              <w:marLeft w:val="0"/>
                                              <w:marRight w:val="0"/>
                                              <w:marTop w:val="645"/>
                                              <w:marBottom w:val="495"/>
                                              <w:divBdr>
                                                <w:top w:val="none" w:sz="0" w:space="0" w:color="auto"/>
                                                <w:left w:val="none" w:sz="0" w:space="0" w:color="auto"/>
                                                <w:bottom w:val="none" w:sz="0" w:space="0" w:color="auto"/>
                                                <w:right w:val="none" w:sz="0" w:space="0" w:color="auto"/>
                                              </w:divBdr>
                                            </w:div>
                                            <w:div w:id="378361814">
                                              <w:marLeft w:val="0"/>
                                              <w:marRight w:val="0"/>
                                              <w:marTop w:val="360"/>
                                              <w:marBottom w:val="0"/>
                                              <w:divBdr>
                                                <w:top w:val="none" w:sz="0" w:space="0" w:color="auto"/>
                                                <w:left w:val="none" w:sz="0" w:space="0" w:color="auto"/>
                                                <w:bottom w:val="none" w:sz="0" w:space="0" w:color="auto"/>
                                                <w:right w:val="none" w:sz="0" w:space="0" w:color="auto"/>
                                              </w:divBdr>
                                            </w:div>
                                            <w:div w:id="1587615333">
                                              <w:marLeft w:val="0"/>
                                              <w:marRight w:val="0"/>
                                              <w:marTop w:val="645"/>
                                              <w:marBottom w:val="495"/>
                                              <w:divBdr>
                                                <w:top w:val="none" w:sz="0" w:space="0" w:color="auto"/>
                                                <w:left w:val="none" w:sz="0" w:space="0" w:color="auto"/>
                                                <w:bottom w:val="none" w:sz="0" w:space="0" w:color="auto"/>
                                                <w:right w:val="none" w:sz="0" w:space="0" w:color="auto"/>
                                              </w:divBdr>
                                            </w:div>
                                            <w:div w:id="562260132">
                                              <w:marLeft w:val="0"/>
                                              <w:marRight w:val="0"/>
                                              <w:marTop w:val="360"/>
                                              <w:marBottom w:val="0"/>
                                              <w:divBdr>
                                                <w:top w:val="none" w:sz="0" w:space="0" w:color="auto"/>
                                                <w:left w:val="none" w:sz="0" w:space="0" w:color="auto"/>
                                                <w:bottom w:val="none" w:sz="0" w:space="0" w:color="auto"/>
                                                <w:right w:val="none" w:sz="0" w:space="0" w:color="auto"/>
                                              </w:divBdr>
                                            </w:div>
                                            <w:div w:id="201131993">
                                              <w:marLeft w:val="0"/>
                                              <w:marRight w:val="0"/>
                                              <w:marTop w:val="360"/>
                                              <w:marBottom w:val="0"/>
                                              <w:divBdr>
                                                <w:top w:val="none" w:sz="0" w:space="0" w:color="auto"/>
                                                <w:left w:val="none" w:sz="0" w:space="0" w:color="auto"/>
                                                <w:bottom w:val="none" w:sz="0" w:space="0" w:color="auto"/>
                                                <w:right w:val="none" w:sz="0" w:space="0" w:color="auto"/>
                                              </w:divBdr>
                                            </w:div>
                                            <w:div w:id="362708907">
                                              <w:marLeft w:val="0"/>
                                              <w:marRight w:val="0"/>
                                              <w:marTop w:val="360"/>
                                              <w:marBottom w:val="0"/>
                                              <w:divBdr>
                                                <w:top w:val="none" w:sz="0" w:space="0" w:color="auto"/>
                                                <w:left w:val="none" w:sz="0" w:space="0" w:color="auto"/>
                                                <w:bottom w:val="none" w:sz="0" w:space="0" w:color="auto"/>
                                                <w:right w:val="none" w:sz="0" w:space="0" w:color="auto"/>
                                              </w:divBdr>
                                            </w:div>
                                            <w:div w:id="1857694560">
                                              <w:marLeft w:val="0"/>
                                              <w:marRight w:val="0"/>
                                              <w:marTop w:val="645"/>
                                              <w:marBottom w:val="495"/>
                                              <w:divBdr>
                                                <w:top w:val="none" w:sz="0" w:space="0" w:color="auto"/>
                                                <w:left w:val="none" w:sz="0" w:space="0" w:color="auto"/>
                                                <w:bottom w:val="none" w:sz="0" w:space="0" w:color="auto"/>
                                                <w:right w:val="none" w:sz="0" w:space="0" w:color="auto"/>
                                              </w:divBdr>
                                            </w:div>
                                            <w:div w:id="132409454">
                                              <w:marLeft w:val="0"/>
                                              <w:marRight w:val="0"/>
                                              <w:marTop w:val="0"/>
                                              <w:marBottom w:val="200"/>
                                              <w:divBdr>
                                                <w:top w:val="none" w:sz="0" w:space="0" w:color="auto"/>
                                                <w:left w:val="none" w:sz="0" w:space="0" w:color="auto"/>
                                                <w:bottom w:val="none" w:sz="0" w:space="0" w:color="auto"/>
                                                <w:right w:val="none" w:sz="0" w:space="0" w:color="auto"/>
                                              </w:divBdr>
                                            </w:div>
                                            <w:div w:id="1779368325">
                                              <w:marLeft w:val="0"/>
                                              <w:marRight w:val="0"/>
                                              <w:marTop w:val="360"/>
                                              <w:marBottom w:val="0"/>
                                              <w:divBdr>
                                                <w:top w:val="none" w:sz="0" w:space="0" w:color="auto"/>
                                                <w:left w:val="none" w:sz="0" w:space="0" w:color="auto"/>
                                                <w:bottom w:val="none" w:sz="0" w:space="0" w:color="auto"/>
                                                <w:right w:val="none" w:sz="0" w:space="0" w:color="auto"/>
                                              </w:divBdr>
                                            </w:div>
                                          </w:divsChild>
                                        </w:div>
                                        <w:div w:id="491024274">
                                          <w:marLeft w:val="0"/>
                                          <w:marRight w:val="0"/>
                                          <w:marTop w:val="440"/>
                                          <w:marBottom w:val="740"/>
                                          <w:divBdr>
                                            <w:top w:val="none" w:sz="0" w:space="0" w:color="auto"/>
                                            <w:left w:val="none" w:sz="0" w:space="0" w:color="auto"/>
                                            <w:bottom w:val="none" w:sz="0" w:space="0" w:color="auto"/>
                                            <w:right w:val="none" w:sz="0" w:space="0" w:color="auto"/>
                                          </w:divBdr>
                                          <w:divsChild>
                                            <w:div w:id="2124033448">
                                              <w:marLeft w:val="0"/>
                                              <w:marRight w:val="0"/>
                                              <w:marTop w:val="0"/>
                                              <w:marBottom w:val="200"/>
                                              <w:divBdr>
                                                <w:top w:val="none" w:sz="0" w:space="0" w:color="auto"/>
                                                <w:left w:val="none" w:sz="0" w:space="0" w:color="auto"/>
                                                <w:bottom w:val="none" w:sz="0" w:space="0" w:color="auto"/>
                                                <w:right w:val="none" w:sz="0" w:space="0" w:color="auto"/>
                                              </w:divBdr>
                                            </w:div>
                                            <w:div w:id="308360818">
                                              <w:marLeft w:val="0"/>
                                              <w:marRight w:val="0"/>
                                              <w:marTop w:val="0"/>
                                              <w:marBottom w:val="200"/>
                                              <w:divBdr>
                                                <w:top w:val="none" w:sz="0" w:space="0" w:color="auto"/>
                                                <w:left w:val="none" w:sz="0" w:space="0" w:color="auto"/>
                                                <w:bottom w:val="none" w:sz="0" w:space="0" w:color="auto"/>
                                                <w:right w:val="none" w:sz="0" w:space="0" w:color="auto"/>
                                              </w:divBdr>
                                            </w:div>
                                            <w:div w:id="1247039195">
                                              <w:marLeft w:val="0"/>
                                              <w:marRight w:val="0"/>
                                              <w:marTop w:val="645"/>
                                              <w:marBottom w:val="495"/>
                                              <w:divBdr>
                                                <w:top w:val="none" w:sz="0" w:space="0" w:color="auto"/>
                                                <w:left w:val="none" w:sz="0" w:space="0" w:color="auto"/>
                                                <w:bottom w:val="none" w:sz="0" w:space="0" w:color="auto"/>
                                                <w:right w:val="none" w:sz="0" w:space="0" w:color="auto"/>
                                              </w:divBdr>
                                            </w:div>
                                            <w:div w:id="1454978503">
                                              <w:marLeft w:val="0"/>
                                              <w:marRight w:val="0"/>
                                              <w:marTop w:val="0"/>
                                              <w:marBottom w:val="200"/>
                                              <w:divBdr>
                                                <w:top w:val="none" w:sz="0" w:space="0" w:color="auto"/>
                                                <w:left w:val="none" w:sz="0" w:space="0" w:color="auto"/>
                                                <w:bottom w:val="none" w:sz="0" w:space="0" w:color="auto"/>
                                                <w:right w:val="none" w:sz="0" w:space="0" w:color="auto"/>
                                              </w:divBdr>
                                            </w:div>
                                            <w:div w:id="1012336878">
                                              <w:marLeft w:val="0"/>
                                              <w:marRight w:val="0"/>
                                              <w:marTop w:val="360"/>
                                              <w:marBottom w:val="0"/>
                                              <w:divBdr>
                                                <w:top w:val="none" w:sz="0" w:space="0" w:color="auto"/>
                                                <w:left w:val="none" w:sz="0" w:space="0" w:color="auto"/>
                                                <w:bottom w:val="none" w:sz="0" w:space="0" w:color="auto"/>
                                                <w:right w:val="none" w:sz="0" w:space="0" w:color="auto"/>
                                              </w:divBdr>
                                            </w:div>
                                            <w:div w:id="460809291">
                                              <w:marLeft w:val="0"/>
                                              <w:marRight w:val="0"/>
                                              <w:marTop w:val="360"/>
                                              <w:marBottom w:val="0"/>
                                              <w:divBdr>
                                                <w:top w:val="none" w:sz="0" w:space="0" w:color="auto"/>
                                                <w:left w:val="none" w:sz="0" w:space="0" w:color="auto"/>
                                                <w:bottom w:val="none" w:sz="0" w:space="0" w:color="auto"/>
                                                <w:right w:val="none" w:sz="0" w:space="0" w:color="auto"/>
                                              </w:divBdr>
                                            </w:div>
                                            <w:div w:id="772752486">
                                              <w:marLeft w:val="0"/>
                                              <w:marRight w:val="0"/>
                                              <w:marTop w:val="645"/>
                                              <w:marBottom w:val="495"/>
                                              <w:divBdr>
                                                <w:top w:val="none" w:sz="0" w:space="0" w:color="auto"/>
                                                <w:left w:val="none" w:sz="0" w:space="0" w:color="auto"/>
                                                <w:bottom w:val="none" w:sz="0" w:space="0" w:color="auto"/>
                                                <w:right w:val="none" w:sz="0" w:space="0" w:color="auto"/>
                                              </w:divBdr>
                                            </w:div>
                                            <w:div w:id="149634601">
                                              <w:marLeft w:val="0"/>
                                              <w:marRight w:val="0"/>
                                              <w:marTop w:val="360"/>
                                              <w:marBottom w:val="0"/>
                                              <w:divBdr>
                                                <w:top w:val="none" w:sz="0" w:space="0" w:color="auto"/>
                                                <w:left w:val="none" w:sz="0" w:space="0" w:color="auto"/>
                                                <w:bottom w:val="none" w:sz="0" w:space="0" w:color="auto"/>
                                                <w:right w:val="none" w:sz="0" w:space="0" w:color="auto"/>
                                              </w:divBdr>
                                            </w:div>
                                            <w:div w:id="925379734">
                                              <w:marLeft w:val="0"/>
                                              <w:marRight w:val="0"/>
                                              <w:marTop w:val="645"/>
                                              <w:marBottom w:val="495"/>
                                              <w:divBdr>
                                                <w:top w:val="none" w:sz="0" w:space="0" w:color="auto"/>
                                                <w:left w:val="none" w:sz="0" w:space="0" w:color="auto"/>
                                                <w:bottom w:val="none" w:sz="0" w:space="0" w:color="auto"/>
                                                <w:right w:val="none" w:sz="0" w:space="0" w:color="auto"/>
                                              </w:divBdr>
                                            </w:div>
                                            <w:div w:id="2056421169">
                                              <w:marLeft w:val="0"/>
                                              <w:marRight w:val="0"/>
                                              <w:marTop w:val="360"/>
                                              <w:marBottom w:val="0"/>
                                              <w:divBdr>
                                                <w:top w:val="none" w:sz="0" w:space="0" w:color="auto"/>
                                                <w:left w:val="none" w:sz="0" w:space="0" w:color="auto"/>
                                                <w:bottom w:val="none" w:sz="0" w:space="0" w:color="auto"/>
                                                <w:right w:val="none" w:sz="0" w:space="0" w:color="auto"/>
                                              </w:divBdr>
                                            </w:div>
                                            <w:div w:id="998653118">
                                              <w:marLeft w:val="0"/>
                                              <w:marRight w:val="0"/>
                                              <w:marTop w:val="360"/>
                                              <w:marBottom w:val="0"/>
                                              <w:divBdr>
                                                <w:top w:val="none" w:sz="0" w:space="0" w:color="auto"/>
                                                <w:left w:val="none" w:sz="0" w:space="0" w:color="auto"/>
                                                <w:bottom w:val="none" w:sz="0" w:space="0" w:color="auto"/>
                                                <w:right w:val="none" w:sz="0" w:space="0" w:color="auto"/>
                                              </w:divBdr>
                                            </w:div>
                                            <w:div w:id="1781757132">
                                              <w:marLeft w:val="0"/>
                                              <w:marRight w:val="0"/>
                                              <w:marTop w:val="645"/>
                                              <w:marBottom w:val="495"/>
                                              <w:divBdr>
                                                <w:top w:val="none" w:sz="0" w:space="0" w:color="auto"/>
                                                <w:left w:val="none" w:sz="0" w:space="0" w:color="auto"/>
                                                <w:bottom w:val="none" w:sz="0" w:space="0" w:color="auto"/>
                                                <w:right w:val="none" w:sz="0" w:space="0" w:color="auto"/>
                                              </w:divBdr>
                                            </w:div>
                                            <w:div w:id="1460488518">
                                              <w:marLeft w:val="0"/>
                                              <w:marRight w:val="0"/>
                                              <w:marTop w:val="360"/>
                                              <w:marBottom w:val="0"/>
                                              <w:divBdr>
                                                <w:top w:val="none" w:sz="0" w:space="0" w:color="auto"/>
                                                <w:left w:val="none" w:sz="0" w:space="0" w:color="auto"/>
                                                <w:bottom w:val="none" w:sz="0" w:space="0" w:color="auto"/>
                                                <w:right w:val="none" w:sz="0" w:space="0" w:color="auto"/>
                                              </w:divBdr>
                                            </w:div>
                                            <w:div w:id="317460111">
                                              <w:marLeft w:val="0"/>
                                              <w:marRight w:val="0"/>
                                              <w:marTop w:val="360"/>
                                              <w:marBottom w:val="0"/>
                                              <w:divBdr>
                                                <w:top w:val="none" w:sz="0" w:space="0" w:color="auto"/>
                                                <w:left w:val="none" w:sz="0" w:space="0" w:color="auto"/>
                                                <w:bottom w:val="none" w:sz="0" w:space="0" w:color="auto"/>
                                                <w:right w:val="none" w:sz="0" w:space="0" w:color="auto"/>
                                              </w:divBdr>
                                            </w:div>
                                            <w:div w:id="245650906">
                                              <w:marLeft w:val="0"/>
                                              <w:marRight w:val="0"/>
                                              <w:marTop w:val="360"/>
                                              <w:marBottom w:val="0"/>
                                              <w:divBdr>
                                                <w:top w:val="none" w:sz="0" w:space="0" w:color="auto"/>
                                                <w:left w:val="none" w:sz="0" w:space="0" w:color="auto"/>
                                                <w:bottom w:val="none" w:sz="0" w:space="0" w:color="auto"/>
                                                <w:right w:val="none" w:sz="0" w:space="0" w:color="auto"/>
                                              </w:divBdr>
                                            </w:div>
                                            <w:div w:id="775170757">
                                              <w:marLeft w:val="0"/>
                                              <w:marRight w:val="0"/>
                                              <w:marTop w:val="645"/>
                                              <w:marBottom w:val="495"/>
                                              <w:divBdr>
                                                <w:top w:val="none" w:sz="0" w:space="0" w:color="auto"/>
                                                <w:left w:val="none" w:sz="0" w:space="0" w:color="auto"/>
                                                <w:bottom w:val="none" w:sz="0" w:space="0" w:color="auto"/>
                                                <w:right w:val="none" w:sz="0" w:space="0" w:color="auto"/>
                                              </w:divBdr>
                                            </w:div>
                                            <w:div w:id="1379743761">
                                              <w:marLeft w:val="0"/>
                                              <w:marRight w:val="0"/>
                                              <w:marTop w:val="360"/>
                                              <w:marBottom w:val="0"/>
                                              <w:divBdr>
                                                <w:top w:val="none" w:sz="0" w:space="0" w:color="auto"/>
                                                <w:left w:val="none" w:sz="0" w:space="0" w:color="auto"/>
                                                <w:bottom w:val="none" w:sz="0" w:space="0" w:color="auto"/>
                                                <w:right w:val="none" w:sz="0" w:space="0" w:color="auto"/>
                                              </w:divBdr>
                                            </w:div>
                                            <w:div w:id="2120374045">
                                              <w:marLeft w:val="0"/>
                                              <w:marRight w:val="0"/>
                                              <w:marTop w:val="360"/>
                                              <w:marBottom w:val="0"/>
                                              <w:divBdr>
                                                <w:top w:val="none" w:sz="0" w:space="0" w:color="auto"/>
                                                <w:left w:val="none" w:sz="0" w:space="0" w:color="auto"/>
                                                <w:bottom w:val="none" w:sz="0" w:space="0" w:color="auto"/>
                                                <w:right w:val="none" w:sz="0" w:space="0" w:color="auto"/>
                                              </w:divBdr>
                                            </w:div>
                                          </w:divsChild>
                                        </w:div>
                                        <w:div w:id="1517379952">
                                          <w:marLeft w:val="0"/>
                                          <w:marRight w:val="0"/>
                                          <w:marTop w:val="440"/>
                                          <w:marBottom w:val="740"/>
                                          <w:divBdr>
                                            <w:top w:val="none" w:sz="0" w:space="0" w:color="auto"/>
                                            <w:left w:val="none" w:sz="0" w:space="0" w:color="auto"/>
                                            <w:bottom w:val="none" w:sz="0" w:space="0" w:color="auto"/>
                                            <w:right w:val="none" w:sz="0" w:space="0" w:color="auto"/>
                                          </w:divBdr>
                                          <w:divsChild>
                                            <w:div w:id="1884098543">
                                              <w:marLeft w:val="0"/>
                                              <w:marRight w:val="0"/>
                                              <w:marTop w:val="0"/>
                                              <w:marBottom w:val="200"/>
                                              <w:divBdr>
                                                <w:top w:val="none" w:sz="0" w:space="0" w:color="auto"/>
                                                <w:left w:val="none" w:sz="0" w:space="0" w:color="auto"/>
                                                <w:bottom w:val="none" w:sz="0" w:space="0" w:color="auto"/>
                                                <w:right w:val="none" w:sz="0" w:space="0" w:color="auto"/>
                                              </w:divBdr>
                                            </w:div>
                                            <w:div w:id="1624261873">
                                              <w:marLeft w:val="0"/>
                                              <w:marRight w:val="0"/>
                                              <w:marTop w:val="0"/>
                                              <w:marBottom w:val="200"/>
                                              <w:divBdr>
                                                <w:top w:val="none" w:sz="0" w:space="0" w:color="auto"/>
                                                <w:left w:val="none" w:sz="0" w:space="0" w:color="auto"/>
                                                <w:bottom w:val="none" w:sz="0" w:space="0" w:color="auto"/>
                                                <w:right w:val="none" w:sz="0" w:space="0" w:color="auto"/>
                                              </w:divBdr>
                                            </w:div>
                                            <w:div w:id="1599757362">
                                              <w:marLeft w:val="0"/>
                                              <w:marRight w:val="0"/>
                                              <w:marTop w:val="645"/>
                                              <w:marBottom w:val="495"/>
                                              <w:divBdr>
                                                <w:top w:val="none" w:sz="0" w:space="0" w:color="auto"/>
                                                <w:left w:val="none" w:sz="0" w:space="0" w:color="auto"/>
                                                <w:bottom w:val="none" w:sz="0" w:space="0" w:color="auto"/>
                                                <w:right w:val="none" w:sz="0" w:space="0" w:color="auto"/>
                                              </w:divBdr>
                                            </w:div>
                                            <w:div w:id="405612486">
                                              <w:marLeft w:val="0"/>
                                              <w:marRight w:val="0"/>
                                              <w:marTop w:val="0"/>
                                              <w:marBottom w:val="200"/>
                                              <w:divBdr>
                                                <w:top w:val="none" w:sz="0" w:space="0" w:color="auto"/>
                                                <w:left w:val="none" w:sz="0" w:space="0" w:color="auto"/>
                                                <w:bottom w:val="none" w:sz="0" w:space="0" w:color="auto"/>
                                                <w:right w:val="none" w:sz="0" w:space="0" w:color="auto"/>
                                              </w:divBdr>
                                            </w:div>
                                            <w:div w:id="1670866943">
                                              <w:marLeft w:val="0"/>
                                              <w:marRight w:val="0"/>
                                              <w:marTop w:val="360"/>
                                              <w:marBottom w:val="0"/>
                                              <w:divBdr>
                                                <w:top w:val="none" w:sz="0" w:space="0" w:color="auto"/>
                                                <w:left w:val="none" w:sz="0" w:space="0" w:color="auto"/>
                                                <w:bottom w:val="none" w:sz="0" w:space="0" w:color="auto"/>
                                                <w:right w:val="none" w:sz="0" w:space="0" w:color="auto"/>
                                              </w:divBdr>
                                            </w:div>
                                            <w:div w:id="1366325526">
                                              <w:marLeft w:val="0"/>
                                              <w:marRight w:val="0"/>
                                              <w:marTop w:val="645"/>
                                              <w:marBottom w:val="495"/>
                                              <w:divBdr>
                                                <w:top w:val="none" w:sz="0" w:space="0" w:color="auto"/>
                                                <w:left w:val="none" w:sz="0" w:space="0" w:color="auto"/>
                                                <w:bottom w:val="none" w:sz="0" w:space="0" w:color="auto"/>
                                                <w:right w:val="none" w:sz="0" w:space="0" w:color="auto"/>
                                              </w:divBdr>
                                            </w:div>
                                            <w:div w:id="2065715330">
                                              <w:marLeft w:val="0"/>
                                              <w:marRight w:val="0"/>
                                              <w:marTop w:val="360"/>
                                              <w:marBottom w:val="0"/>
                                              <w:divBdr>
                                                <w:top w:val="none" w:sz="0" w:space="0" w:color="auto"/>
                                                <w:left w:val="none" w:sz="0" w:space="0" w:color="auto"/>
                                                <w:bottom w:val="none" w:sz="0" w:space="0" w:color="auto"/>
                                                <w:right w:val="none" w:sz="0" w:space="0" w:color="auto"/>
                                              </w:divBdr>
                                            </w:div>
                                            <w:div w:id="945581990">
                                              <w:marLeft w:val="0"/>
                                              <w:marRight w:val="0"/>
                                              <w:marTop w:val="360"/>
                                              <w:marBottom w:val="0"/>
                                              <w:divBdr>
                                                <w:top w:val="none" w:sz="0" w:space="0" w:color="auto"/>
                                                <w:left w:val="none" w:sz="0" w:space="0" w:color="auto"/>
                                                <w:bottom w:val="none" w:sz="0" w:space="0" w:color="auto"/>
                                                <w:right w:val="none" w:sz="0" w:space="0" w:color="auto"/>
                                              </w:divBdr>
                                            </w:div>
                                            <w:div w:id="1268274420">
                                              <w:marLeft w:val="0"/>
                                              <w:marRight w:val="0"/>
                                              <w:marTop w:val="360"/>
                                              <w:marBottom w:val="0"/>
                                              <w:divBdr>
                                                <w:top w:val="none" w:sz="0" w:space="0" w:color="auto"/>
                                                <w:left w:val="none" w:sz="0" w:space="0" w:color="auto"/>
                                                <w:bottom w:val="none" w:sz="0" w:space="0" w:color="auto"/>
                                                <w:right w:val="none" w:sz="0" w:space="0" w:color="auto"/>
                                              </w:divBdr>
                                            </w:div>
                                            <w:div w:id="1164668448">
                                              <w:marLeft w:val="0"/>
                                              <w:marRight w:val="0"/>
                                              <w:marTop w:val="645"/>
                                              <w:marBottom w:val="495"/>
                                              <w:divBdr>
                                                <w:top w:val="none" w:sz="0" w:space="0" w:color="auto"/>
                                                <w:left w:val="none" w:sz="0" w:space="0" w:color="auto"/>
                                                <w:bottom w:val="none" w:sz="0" w:space="0" w:color="auto"/>
                                                <w:right w:val="none" w:sz="0" w:space="0" w:color="auto"/>
                                              </w:divBdr>
                                            </w:div>
                                            <w:div w:id="1669553424">
                                              <w:marLeft w:val="0"/>
                                              <w:marRight w:val="0"/>
                                              <w:marTop w:val="360"/>
                                              <w:marBottom w:val="0"/>
                                              <w:divBdr>
                                                <w:top w:val="none" w:sz="0" w:space="0" w:color="auto"/>
                                                <w:left w:val="none" w:sz="0" w:space="0" w:color="auto"/>
                                                <w:bottom w:val="none" w:sz="0" w:space="0" w:color="auto"/>
                                                <w:right w:val="none" w:sz="0" w:space="0" w:color="auto"/>
                                              </w:divBdr>
                                            </w:div>
                                            <w:div w:id="1324429895">
                                              <w:marLeft w:val="0"/>
                                              <w:marRight w:val="0"/>
                                              <w:marTop w:val="645"/>
                                              <w:marBottom w:val="495"/>
                                              <w:divBdr>
                                                <w:top w:val="none" w:sz="0" w:space="0" w:color="auto"/>
                                                <w:left w:val="none" w:sz="0" w:space="0" w:color="auto"/>
                                                <w:bottom w:val="none" w:sz="0" w:space="0" w:color="auto"/>
                                                <w:right w:val="none" w:sz="0" w:space="0" w:color="auto"/>
                                              </w:divBdr>
                                            </w:div>
                                            <w:div w:id="1655255969">
                                              <w:marLeft w:val="0"/>
                                              <w:marRight w:val="0"/>
                                              <w:marTop w:val="360"/>
                                              <w:marBottom w:val="0"/>
                                              <w:divBdr>
                                                <w:top w:val="none" w:sz="0" w:space="0" w:color="auto"/>
                                                <w:left w:val="none" w:sz="0" w:space="0" w:color="auto"/>
                                                <w:bottom w:val="none" w:sz="0" w:space="0" w:color="auto"/>
                                                <w:right w:val="none" w:sz="0" w:space="0" w:color="auto"/>
                                              </w:divBdr>
                                            </w:div>
                                            <w:div w:id="1306542393">
                                              <w:marLeft w:val="0"/>
                                              <w:marRight w:val="0"/>
                                              <w:marTop w:val="645"/>
                                              <w:marBottom w:val="495"/>
                                              <w:divBdr>
                                                <w:top w:val="none" w:sz="0" w:space="0" w:color="auto"/>
                                                <w:left w:val="none" w:sz="0" w:space="0" w:color="auto"/>
                                                <w:bottom w:val="none" w:sz="0" w:space="0" w:color="auto"/>
                                                <w:right w:val="none" w:sz="0" w:space="0" w:color="auto"/>
                                              </w:divBdr>
                                            </w:div>
                                            <w:div w:id="894008809">
                                              <w:marLeft w:val="0"/>
                                              <w:marRight w:val="0"/>
                                              <w:marTop w:val="360"/>
                                              <w:marBottom w:val="0"/>
                                              <w:divBdr>
                                                <w:top w:val="none" w:sz="0" w:space="0" w:color="auto"/>
                                                <w:left w:val="none" w:sz="0" w:space="0" w:color="auto"/>
                                                <w:bottom w:val="none" w:sz="0" w:space="0" w:color="auto"/>
                                                <w:right w:val="none" w:sz="0" w:space="0" w:color="auto"/>
                                              </w:divBdr>
                                            </w:div>
                                            <w:div w:id="2002462268">
                                              <w:marLeft w:val="0"/>
                                              <w:marRight w:val="0"/>
                                              <w:marTop w:val="360"/>
                                              <w:marBottom w:val="0"/>
                                              <w:divBdr>
                                                <w:top w:val="none" w:sz="0" w:space="0" w:color="auto"/>
                                                <w:left w:val="none" w:sz="0" w:space="0" w:color="auto"/>
                                                <w:bottom w:val="none" w:sz="0" w:space="0" w:color="auto"/>
                                                <w:right w:val="none" w:sz="0" w:space="0" w:color="auto"/>
                                              </w:divBdr>
                                            </w:div>
                                          </w:divsChild>
                                        </w:div>
                                        <w:div w:id="355810671">
                                          <w:marLeft w:val="0"/>
                                          <w:marRight w:val="0"/>
                                          <w:marTop w:val="440"/>
                                          <w:marBottom w:val="740"/>
                                          <w:divBdr>
                                            <w:top w:val="none" w:sz="0" w:space="0" w:color="auto"/>
                                            <w:left w:val="none" w:sz="0" w:space="0" w:color="auto"/>
                                            <w:bottom w:val="none" w:sz="0" w:space="0" w:color="auto"/>
                                            <w:right w:val="none" w:sz="0" w:space="0" w:color="auto"/>
                                          </w:divBdr>
                                          <w:divsChild>
                                            <w:div w:id="995958606">
                                              <w:marLeft w:val="0"/>
                                              <w:marRight w:val="0"/>
                                              <w:marTop w:val="0"/>
                                              <w:marBottom w:val="200"/>
                                              <w:divBdr>
                                                <w:top w:val="none" w:sz="0" w:space="0" w:color="auto"/>
                                                <w:left w:val="none" w:sz="0" w:space="0" w:color="auto"/>
                                                <w:bottom w:val="none" w:sz="0" w:space="0" w:color="auto"/>
                                                <w:right w:val="none" w:sz="0" w:space="0" w:color="auto"/>
                                              </w:divBdr>
                                            </w:div>
                                            <w:div w:id="1933855435">
                                              <w:marLeft w:val="0"/>
                                              <w:marRight w:val="0"/>
                                              <w:marTop w:val="0"/>
                                              <w:marBottom w:val="200"/>
                                              <w:divBdr>
                                                <w:top w:val="none" w:sz="0" w:space="0" w:color="auto"/>
                                                <w:left w:val="none" w:sz="0" w:space="0" w:color="auto"/>
                                                <w:bottom w:val="none" w:sz="0" w:space="0" w:color="auto"/>
                                                <w:right w:val="none" w:sz="0" w:space="0" w:color="auto"/>
                                              </w:divBdr>
                                            </w:div>
                                            <w:div w:id="1872108178">
                                              <w:marLeft w:val="0"/>
                                              <w:marRight w:val="0"/>
                                              <w:marTop w:val="645"/>
                                              <w:marBottom w:val="495"/>
                                              <w:divBdr>
                                                <w:top w:val="none" w:sz="0" w:space="0" w:color="auto"/>
                                                <w:left w:val="none" w:sz="0" w:space="0" w:color="auto"/>
                                                <w:bottom w:val="none" w:sz="0" w:space="0" w:color="auto"/>
                                                <w:right w:val="none" w:sz="0" w:space="0" w:color="auto"/>
                                              </w:divBdr>
                                            </w:div>
                                            <w:div w:id="1578127999">
                                              <w:marLeft w:val="0"/>
                                              <w:marRight w:val="0"/>
                                              <w:marTop w:val="0"/>
                                              <w:marBottom w:val="200"/>
                                              <w:divBdr>
                                                <w:top w:val="none" w:sz="0" w:space="0" w:color="auto"/>
                                                <w:left w:val="none" w:sz="0" w:space="0" w:color="auto"/>
                                                <w:bottom w:val="none" w:sz="0" w:space="0" w:color="auto"/>
                                                <w:right w:val="none" w:sz="0" w:space="0" w:color="auto"/>
                                              </w:divBdr>
                                            </w:div>
                                            <w:div w:id="1772971908">
                                              <w:marLeft w:val="0"/>
                                              <w:marRight w:val="0"/>
                                              <w:marTop w:val="360"/>
                                              <w:marBottom w:val="0"/>
                                              <w:divBdr>
                                                <w:top w:val="none" w:sz="0" w:space="0" w:color="auto"/>
                                                <w:left w:val="none" w:sz="0" w:space="0" w:color="auto"/>
                                                <w:bottom w:val="none" w:sz="0" w:space="0" w:color="auto"/>
                                                <w:right w:val="none" w:sz="0" w:space="0" w:color="auto"/>
                                              </w:divBdr>
                                            </w:div>
                                            <w:div w:id="1241333505">
                                              <w:marLeft w:val="0"/>
                                              <w:marRight w:val="0"/>
                                              <w:marTop w:val="645"/>
                                              <w:marBottom w:val="495"/>
                                              <w:divBdr>
                                                <w:top w:val="none" w:sz="0" w:space="0" w:color="auto"/>
                                                <w:left w:val="none" w:sz="0" w:space="0" w:color="auto"/>
                                                <w:bottom w:val="none" w:sz="0" w:space="0" w:color="auto"/>
                                                <w:right w:val="none" w:sz="0" w:space="0" w:color="auto"/>
                                              </w:divBdr>
                                            </w:div>
                                            <w:div w:id="321084561">
                                              <w:marLeft w:val="0"/>
                                              <w:marRight w:val="0"/>
                                              <w:marTop w:val="360"/>
                                              <w:marBottom w:val="0"/>
                                              <w:divBdr>
                                                <w:top w:val="none" w:sz="0" w:space="0" w:color="auto"/>
                                                <w:left w:val="none" w:sz="0" w:space="0" w:color="auto"/>
                                                <w:bottom w:val="none" w:sz="0" w:space="0" w:color="auto"/>
                                                <w:right w:val="none" w:sz="0" w:space="0" w:color="auto"/>
                                              </w:divBdr>
                                            </w:div>
                                            <w:div w:id="1224559059">
                                              <w:marLeft w:val="0"/>
                                              <w:marRight w:val="0"/>
                                              <w:marTop w:val="360"/>
                                              <w:marBottom w:val="0"/>
                                              <w:divBdr>
                                                <w:top w:val="none" w:sz="0" w:space="0" w:color="auto"/>
                                                <w:left w:val="none" w:sz="0" w:space="0" w:color="auto"/>
                                                <w:bottom w:val="none" w:sz="0" w:space="0" w:color="auto"/>
                                                <w:right w:val="none" w:sz="0" w:space="0" w:color="auto"/>
                                              </w:divBdr>
                                            </w:div>
                                            <w:div w:id="1173569006">
                                              <w:marLeft w:val="0"/>
                                              <w:marRight w:val="0"/>
                                              <w:marTop w:val="645"/>
                                              <w:marBottom w:val="495"/>
                                              <w:divBdr>
                                                <w:top w:val="none" w:sz="0" w:space="0" w:color="auto"/>
                                                <w:left w:val="none" w:sz="0" w:space="0" w:color="auto"/>
                                                <w:bottom w:val="none" w:sz="0" w:space="0" w:color="auto"/>
                                                <w:right w:val="none" w:sz="0" w:space="0" w:color="auto"/>
                                              </w:divBdr>
                                            </w:div>
                                            <w:div w:id="2085568506">
                                              <w:marLeft w:val="0"/>
                                              <w:marRight w:val="0"/>
                                              <w:marTop w:val="360"/>
                                              <w:marBottom w:val="0"/>
                                              <w:divBdr>
                                                <w:top w:val="none" w:sz="0" w:space="0" w:color="auto"/>
                                                <w:left w:val="none" w:sz="0" w:space="0" w:color="auto"/>
                                                <w:bottom w:val="none" w:sz="0" w:space="0" w:color="auto"/>
                                                <w:right w:val="none" w:sz="0" w:space="0" w:color="auto"/>
                                              </w:divBdr>
                                            </w:div>
                                            <w:div w:id="82118229">
                                              <w:marLeft w:val="0"/>
                                              <w:marRight w:val="0"/>
                                              <w:marTop w:val="645"/>
                                              <w:marBottom w:val="495"/>
                                              <w:divBdr>
                                                <w:top w:val="none" w:sz="0" w:space="0" w:color="auto"/>
                                                <w:left w:val="none" w:sz="0" w:space="0" w:color="auto"/>
                                                <w:bottom w:val="none" w:sz="0" w:space="0" w:color="auto"/>
                                                <w:right w:val="none" w:sz="0" w:space="0" w:color="auto"/>
                                              </w:divBdr>
                                            </w:div>
                                            <w:div w:id="1839154982">
                                              <w:marLeft w:val="0"/>
                                              <w:marRight w:val="0"/>
                                              <w:marTop w:val="360"/>
                                              <w:marBottom w:val="0"/>
                                              <w:divBdr>
                                                <w:top w:val="none" w:sz="0" w:space="0" w:color="auto"/>
                                                <w:left w:val="none" w:sz="0" w:space="0" w:color="auto"/>
                                                <w:bottom w:val="none" w:sz="0" w:space="0" w:color="auto"/>
                                                <w:right w:val="none" w:sz="0" w:space="0" w:color="auto"/>
                                              </w:divBdr>
                                            </w:div>
                                            <w:div w:id="324433089">
                                              <w:marLeft w:val="0"/>
                                              <w:marRight w:val="0"/>
                                              <w:marTop w:val="645"/>
                                              <w:marBottom w:val="495"/>
                                              <w:divBdr>
                                                <w:top w:val="none" w:sz="0" w:space="0" w:color="auto"/>
                                                <w:left w:val="none" w:sz="0" w:space="0" w:color="auto"/>
                                                <w:bottom w:val="none" w:sz="0" w:space="0" w:color="auto"/>
                                                <w:right w:val="none" w:sz="0" w:space="0" w:color="auto"/>
                                              </w:divBdr>
                                            </w:div>
                                            <w:div w:id="1299339194">
                                              <w:marLeft w:val="0"/>
                                              <w:marRight w:val="0"/>
                                              <w:marTop w:val="360"/>
                                              <w:marBottom w:val="0"/>
                                              <w:divBdr>
                                                <w:top w:val="none" w:sz="0" w:space="0" w:color="auto"/>
                                                <w:left w:val="none" w:sz="0" w:space="0" w:color="auto"/>
                                                <w:bottom w:val="none" w:sz="0" w:space="0" w:color="auto"/>
                                                <w:right w:val="none" w:sz="0" w:space="0" w:color="auto"/>
                                              </w:divBdr>
                                            </w:div>
                                            <w:div w:id="328563771">
                                              <w:marLeft w:val="0"/>
                                              <w:marRight w:val="0"/>
                                              <w:marTop w:val="360"/>
                                              <w:marBottom w:val="0"/>
                                              <w:divBdr>
                                                <w:top w:val="none" w:sz="0" w:space="0" w:color="auto"/>
                                                <w:left w:val="none" w:sz="0" w:space="0" w:color="auto"/>
                                                <w:bottom w:val="none" w:sz="0" w:space="0" w:color="auto"/>
                                                <w:right w:val="none" w:sz="0" w:space="0" w:color="auto"/>
                                              </w:divBdr>
                                            </w:div>
                                            <w:div w:id="454326500">
                                              <w:marLeft w:val="0"/>
                                              <w:marRight w:val="0"/>
                                              <w:marTop w:val="645"/>
                                              <w:marBottom w:val="495"/>
                                              <w:divBdr>
                                                <w:top w:val="none" w:sz="0" w:space="0" w:color="auto"/>
                                                <w:left w:val="none" w:sz="0" w:space="0" w:color="auto"/>
                                                <w:bottom w:val="none" w:sz="0" w:space="0" w:color="auto"/>
                                                <w:right w:val="none" w:sz="0" w:space="0" w:color="auto"/>
                                              </w:divBdr>
                                            </w:div>
                                            <w:div w:id="1737164307">
                                              <w:marLeft w:val="0"/>
                                              <w:marRight w:val="0"/>
                                              <w:marTop w:val="360"/>
                                              <w:marBottom w:val="0"/>
                                              <w:divBdr>
                                                <w:top w:val="none" w:sz="0" w:space="0" w:color="auto"/>
                                                <w:left w:val="none" w:sz="0" w:space="0" w:color="auto"/>
                                                <w:bottom w:val="none" w:sz="0" w:space="0" w:color="auto"/>
                                                <w:right w:val="none" w:sz="0" w:space="0" w:color="auto"/>
                                              </w:divBdr>
                                            </w:div>
                                          </w:divsChild>
                                        </w:div>
                                        <w:div w:id="1997411493">
                                          <w:marLeft w:val="0"/>
                                          <w:marRight w:val="0"/>
                                          <w:marTop w:val="440"/>
                                          <w:marBottom w:val="200"/>
                                          <w:divBdr>
                                            <w:top w:val="none" w:sz="0" w:space="0" w:color="auto"/>
                                            <w:left w:val="none" w:sz="0" w:space="0" w:color="auto"/>
                                            <w:bottom w:val="none" w:sz="0" w:space="0" w:color="auto"/>
                                            <w:right w:val="none" w:sz="0" w:space="0" w:color="auto"/>
                                          </w:divBdr>
                                        </w:div>
                                        <w:div w:id="2116512667">
                                          <w:marLeft w:val="0"/>
                                          <w:marRight w:val="0"/>
                                          <w:marTop w:val="0"/>
                                          <w:marBottom w:val="200"/>
                                          <w:divBdr>
                                            <w:top w:val="none" w:sz="0" w:space="0" w:color="auto"/>
                                            <w:left w:val="none" w:sz="0" w:space="0" w:color="auto"/>
                                            <w:bottom w:val="none" w:sz="0" w:space="0" w:color="auto"/>
                                            <w:right w:val="none" w:sz="0" w:space="0" w:color="auto"/>
                                          </w:divBdr>
                                        </w:div>
                                        <w:div w:id="337119476">
                                          <w:marLeft w:val="0"/>
                                          <w:marRight w:val="0"/>
                                          <w:marTop w:val="440"/>
                                          <w:marBottom w:val="740"/>
                                          <w:divBdr>
                                            <w:top w:val="none" w:sz="0" w:space="0" w:color="auto"/>
                                            <w:left w:val="none" w:sz="0" w:space="0" w:color="auto"/>
                                            <w:bottom w:val="none" w:sz="0" w:space="0" w:color="auto"/>
                                            <w:right w:val="none" w:sz="0" w:space="0" w:color="auto"/>
                                          </w:divBdr>
                                          <w:divsChild>
                                            <w:div w:id="1302929528">
                                              <w:marLeft w:val="0"/>
                                              <w:marRight w:val="0"/>
                                              <w:marTop w:val="0"/>
                                              <w:marBottom w:val="200"/>
                                              <w:divBdr>
                                                <w:top w:val="none" w:sz="0" w:space="0" w:color="auto"/>
                                                <w:left w:val="none" w:sz="0" w:space="0" w:color="auto"/>
                                                <w:bottom w:val="none" w:sz="0" w:space="0" w:color="auto"/>
                                                <w:right w:val="none" w:sz="0" w:space="0" w:color="auto"/>
                                              </w:divBdr>
                                            </w:div>
                                            <w:div w:id="450827799">
                                              <w:marLeft w:val="0"/>
                                              <w:marRight w:val="0"/>
                                              <w:marTop w:val="0"/>
                                              <w:marBottom w:val="200"/>
                                              <w:divBdr>
                                                <w:top w:val="none" w:sz="0" w:space="0" w:color="auto"/>
                                                <w:left w:val="none" w:sz="0" w:space="0" w:color="auto"/>
                                                <w:bottom w:val="none" w:sz="0" w:space="0" w:color="auto"/>
                                                <w:right w:val="none" w:sz="0" w:space="0" w:color="auto"/>
                                              </w:divBdr>
                                            </w:div>
                                            <w:div w:id="7098192">
                                              <w:marLeft w:val="0"/>
                                              <w:marRight w:val="0"/>
                                              <w:marTop w:val="645"/>
                                              <w:marBottom w:val="495"/>
                                              <w:divBdr>
                                                <w:top w:val="none" w:sz="0" w:space="0" w:color="auto"/>
                                                <w:left w:val="none" w:sz="0" w:space="0" w:color="auto"/>
                                                <w:bottom w:val="none" w:sz="0" w:space="0" w:color="auto"/>
                                                <w:right w:val="none" w:sz="0" w:space="0" w:color="auto"/>
                                              </w:divBdr>
                                            </w:div>
                                            <w:div w:id="1427772327">
                                              <w:marLeft w:val="0"/>
                                              <w:marRight w:val="0"/>
                                              <w:marTop w:val="0"/>
                                              <w:marBottom w:val="200"/>
                                              <w:divBdr>
                                                <w:top w:val="none" w:sz="0" w:space="0" w:color="auto"/>
                                                <w:left w:val="none" w:sz="0" w:space="0" w:color="auto"/>
                                                <w:bottom w:val="none" w:sz="0" w:space="0" w:color="auto"/>
                                                <w:right w:val="none" w:sz="0" w:space="0" w:color="auto"/>
                                              </w:divBdr>
                                            </w:div>
                                            <w:div w:id="1750616391">
                                              <w:marLeft w:val="0"/>
                                              <w:marRight w:val="0"/>
                                              <w:marTop w:val="360"/>
                                              <w:marBottom w:val="0"/>
                                              <w:divBdr>
                                                <w:top w:val="none" w:sz="0" w:space="0" w:color="auto"/>
                                                <w:left w:val="none" w:sz="0" w:space="0" w:color="auto"/>
                                                <w:bottom w:val="none" w:sz="0" w:space="0" w:color="auto"/>
                                                <w:right w:val="none" w:sz="0" w:space="0" w:color="auto"/>
                                              </w:divBdr>
                                            </w:div>
                                            <w:div w:id="1441224539">
                                              <w:marLeft w:val="0"/>
                                              <w:marRight w:val="0"/>
                                              <w:marTop w:val="360"/>
                                              <w:marBottom w:val="0"/>
                                              <w:divBdr>
                                                <w:top w:val="none" w:sz="0" w:space="0" w:color="auto"/>
                                                <w:left w:val="none" w:sz="0" w:space="0" w:color="auto"/>
                                                <w:bottom w:val="none" w:sz="0" w:space="0" w:color="auto"/>
                                                <w:right w:val="none" w:sz="0" w:space="0" w:color="auto"/>
                                              </w:divBdr>
                                            </w:div>
                                            <w:div w:id="1864781576">
                                              <w:marLeft w:val="0"/>
                                              <w:marRight w:val="0"/>
                                              <w:marTop w:val="645"/>
                                              <w:marBottom w:val="495"/>
                                              <w:divBdr>
                                                <w:top w:val="none" w:sz="0" w:space="0" w:color="auto"/>
                                                <w:left w:val="none" w:sz="0" w:space="0" w:color="auto"/>
                                                <w:bottom w:val="none" w:sz="0" w:space="0" w:color="auto"/>
                                                <w:right w:val="none" w:sz="0" w:space="0" w:color="auto"/>
                                              </w:divBdr>
                                            </w:div>
                                            <w:div w:id="128522675">
                                              <w:marLeft w:val="0"/>
                                              <w:marRight w:val="0"/>
                                              <w:marTop w:val="360"/>
                                              <w:marBottom w:val="0"/>
                                              <w:divBdr>
                                                <w:top w:val="none" w:sz="0" w:space="0" w:color="auto"/>
                                                <w:left w:val="none" w:sz="0" w:space="0" w:color="auto"/>
                                                <w:bottom w:val="none" w:sz="0" w:space="0" w:color="auto"/>
                                                <w:right w:val="none" w:sz="0" w:space="0" w:color="auto"/>
                                              </w:divBdr>
                                            </w:div>
                                            <w:div w:id="2104955082">
                                              <w:marLeft w:val="0"/>
                                              <w:marRight w:val="0"/>
                                              <w:marTop w:val="645"/>
                                              <w:marBottom w:val="495"/>
                                              <w:divBdr>
                                                <w:top w:val="none" w:sz="0" w:space="0" w:color="auto"/>
                                                <w:left w:val="none" w:sz="0" w:space="0" w:color="auto"/>
                                                <w:bottom w:val="none" w:sz="0" w:space="0" w:color="auto"/>
                                                <w:right w:val="none" w:sz="0" w:space="0" w:color="auto"/>
                                              </w:divBdr>
                                            </w:div>
                                            <w:div w:id="568539454">
                                              <w:marLeft w:val="0"/>
                                              <w:marRight w:val="0"/>
                                              <w:marTop w:val="360"/>
                                              <w:marBottom w:val="0"/>
                                              <w:divBdr>
                                                <w:top w:val="none" w:sz="0" w:space="0" w:color="auto"/>
                                                <w:left w:val="none" w:sz="0" w:space="0" w:color="auto"/>
                                                <w:bottom w:val="none" w:sz="0" w:space="0" w:color="auto"/>
                                                <w:right w:val="none" w:sz="0" w:space="0" w:color="auto"/>
                                              </w:divBdr>
                                            </w:div>
                                            <w:div w:id="398864667">
                                              <w:marLeft w:val="0"/>
                                              <w:marRight w:val="0"/>
                                              <w:marTop w:val="645"/>
                                              <w:marBottom w:val="495"/>
                                              <w:divBdr>
                                                <w:top w:val="none" w:sz="0" w:space="0" w:color="auto"/>
                                                <w:left w:val="none" w:sz="0" w:space="0" w:color="auto"/>
                                                <w:bottom w:val="none" w:sz="0" w:space="0" w:color="auto"/>
                                                <w:right w:val="none" w:sz="0" w:space="0" w:color="auto"/>
                                              </w:divBdr>
                                            </w:div>
                                            <w:div w:id="2085953406">
                                              <w:marLeft w:val="0"/>
                                              <w:marRight w:val="0"/>
                                              <w:marTop w:val="360"/>
                                              <w:marBottom w:val="0"/>
                                              <w:divBdr>
                                                <w:top w:val="none" w:sz="0" w:space="0" w:color="auto"/>
                                                <w:left w:val="none" w:sz="0" w:space="0" w:color="auto"/>
                                                <w:bottom w:val="none" w:sz="0" w:space="0" w:color="auto"/>
                                                <w:right w:val="none" w:sz="0" w:space="0" w:color="auto"/>
                                              </w:divBdr>
                                            </w:div>
                                            <w:div w:id="909390277">
                                              <w:marLeft w:val="0"/>
                                              <w:marRight w:val="0"/>
                                              <w:marTop w:val="360"/>
                                              <w:marBottom w:val="0"/>
                                              <w:divBdr>
                                                <w:top w:val="none" w:sz="0" w:space="0" w:color="auto"/>
                                                <w:left w:val="none" w:sz="0" w:space="0" w:color="auto"/>
                                                <w:bottom w:val="none" w:sz="0" w:space="0" w:color="auto"/>
                                                <w:right w:val="none" w:sz="0" w:space="0" w:color="auto"/>
                                              </w:divBdr>
                                            </w:div>
                                            <w:div w:id="1631475955">
                                              <w:marLeft w:val="0"/>
                                              <w:marRight w:val="0"/>
                                              <w:marTop w:val="645"/>
                                              <w:marBottom w:val="495"/>
                                              <w:divBdr>
                                                <w:top w:val="none" w:sz="0" w:space="0" w:color="auto"/>
                                                <w:left w:val="none" w:sz="0" w:space="0" w:color="auto"/>
                                                <w:bottom w:val="none" w:sz="0" w:space="0" w:color="auto"/>
                                                <w:right w:val="none" w:sz="0" w:space="0" w:color="auto"/>
                                              </w:divBdr>
                                            </w:div>
                                            <w:div w:id="2018727757">
                                              <w:marLeft w:val="0"/>
                                              <w:marRight w:val="0"/>
                                              <w:marTop w:val="360"/>
                                              <w:marBottom w:val="0"/>
                                              <w:divBdr>
                                                <w:top w:val="none" w:sz="0" w:space="0" w:color="auto"/>
                                                <w:left w:val="none" w:sz="0" w:space="0" w:color="auto"/>
                                                <w:bottom w:val="none" w:sz="0" w:space="0" w:color="auto"/>
                                                <w:right w:val="none" w:sz="0" w:space="0" w:color="auto"/>
                                              </w:divBdr>
                                            </w:div>
                                            <w:div w:id="925454226">
                                              <w:marLeft w:val="0"/>
                                              <w:marRight w:val="0"/>
                                              <w:marTop w:val="645"/>
                                              <w:marBottom w:val="495"/>
                                              <w:divBdr>
                                                <w:top w:val="none" w:sz="0" w:space="0" w:color="auto"/>
                                                <w:left w:val="none" w:sz="0" w:space="0" w:color="auto"/>
                                                <w:bottom w:val="none" w:sz="0" w:space="0" w:color="auto"/>
                                                <w:right w:val="none" w:sz="0" w:space="0" w:color="auto"/>
                                              </w:divBdr>
                                            </w:div>
                                            <w:div w:id="769591004">
                                              <w:marLeft w:val="0"/>
                                              <w:marRight w:val="0"/>
                                              <w:marTop w:val="360"/>
                                              <w:marBottom w:val="0"/>
                                              <w:divBdr>
                                                <w:top w:val="none" w:sz="0" w:space="0" w:color="auto"/>
                                                <w:left w:val="none" w:sz="0" w:space="0" w:color="auto"/>
                                                <w:bottom w:val="none" w:sz="0" w:space="0" w:color="auto"/>
                                                <w:right w:val="none" w:sz="0" w:space="0" w:color="auto"/>
                                              </w:divBdr>
                                            </w:div>
                                            <w:div w:id="499858216">
                                              <w:marLeft w:val="0"/>
                                              <w:marRight w:val="0"/>
                                              <w:marTop w:val="360"/>
                                              <w:marBottom w:val="0"/>
                                              <w:divBdr>
                                                <w:top w:val="none" w:sz="0" w:space="0" w:color="auto"/>
                                                <w:left w:val="none" w:sz="0" w:space="0" w:color="auto"/>
                                                <w:bottom w:val="none" w:sz="0" w:space="0" w:color="auto"/>
                                                <w:right w:val="none" w:sz="0" w:space="0" w:color="auto"/>
                                              </w:divBdr>
                                            </w:div>
                                            <w:div w:id="1954165082">
                                              <w:marLeft w:val="0"/>
                                              <w:marRight w:val="0"/>
                                              <w:marTop w:val="645"/>
                                              <w:marBottom w:val="495"/>
                                              <w:divBdr>
                                                <w:top w:val="none" w:sz="0" w:space="0" w:color="auto"/>
                                                <w:left w:val="none" w:sz="0" w:space="0" w:color="auto"/>
                                                <w:bottom w:val="none" w:sz="0" w:space="0" w:color="auto"/>
                                                <w:right w:val="none" w:sz="0" w:space="0" w:color="auto"/>
                                              </w:divBdr>
                                            </w:div>
                                            <w:div w:id="1479179344">
                                              <w:marLeft w:val="0"/>
                                              <w:marRight w:val="0"/>
                                              <w:marTop w:val="360"/>
                                              <w:marBottom w:val="0"/>
                                              <w:divBdr>
                                                <w:top w:val="none" w:sz="0" w:space="0" w:color="auto"/>
                                                <w:left w:val="none" w:sz="0" w:space="0" w:color="auto"/>
                                                <w:bottom w:val="none" w:sz="0" w:space="0" w:color="auto"/>
                                                <w:right w:val="none" w:sz="0" w:space="0" w:color="auto"/>
                                              </w:divBdr>
                                            </w:div>
                                            <w:div w:id="1052383831">
                                              <w:marLeft w:val="0"/>
                                              <w:marRight w:val="0"/>
                                              <w:marTop w:val="645"/>
                                              <w:marBottom w:val="495"/>
                                              <w:divBdr>
                                                <w:top w:val="none" w:sz="0" w:space="0" w:color="auto"/>
                                                <w:left w:val="none" w:sz="0" w:space="0" w:color="auto"/>
                                                <w:bottom w:val="none" w:sz="0" w:space="0" w:color="auto"/>
                                                <w:right w:val="none" w:sz="0" w:space="0" w:color="auto"/>
                                              </w:divBdr>
                                            </w:div>
                                            <w:div w:id="380060319">
                                              <w:marLeft w:val="0"/>
                                              <w:marRight w:val="0"/>
                                              <w:marTop w:val="360"/>
                                              <w:marBottom w:val="0"/>
                                              <w:divBdr>
                                                <w:top w:val="none" w:sz="0" w:space="0" w:color="auto"/>
                                                <w:left w:val="none" w:sz="0" w:space="0" w:color="auto"/>
                                                <w:bottom w:val="none" w:sz="0" w:space="0" w:color="auto"/>
                                                <w:right w:val="none" w:sz="0" w:space="0" w:color="auto"/>
                                              </w:divBdr>
                                            </w:div>
                                            <w:div w:id="1529028805">
                                              <w:marLeft w:val="0"/>
                                              <w:marRight w:val="0"/>
                                              <w:marTop w:val="360"/>
                                              <w:marBottom w:val="0"/>
                                              <w:divBdr>
                                                <w:top w:val="none" w:sz="0" w:space="0" w:color="auto"/>
                                                <w:left w:val="none" w:sz="0" w:space="0" w:color="auto"/>
                                                <w:bottom w:val="none" w:sz="0" w:space="0" w:color="auto"/>
                                                <w:right w:val="none" w:sz="0" w:space="0" w:color="auto"/>
                                              </w:divBdr>
                                            </w:div>
                                            <w:div w:id="715856423">
                                              <w:marLeft w:val="0"/>
                                              <w:marRight w:val="0"/>
                                              <w:marTop w:val="645"/>
                                              <w:marBottom w:val="495"/>
                                              <w:divBdr>
                                                <w:top w:val="none" w:sz="0" w:space="0" w:color="auto"/>
                                                <w:left w:val="none" w:sz="0" w:space="0" w:color="auto"/>
                                                <w:bottom w:val="none" w:sz="0" w:space="0" w:color="auto"/>
                                                <w:right w:val="none" w:sz="0" w:space="0" w:color="auto"/>
                                              </w:divBdr>
                                            </w:div>
                                            <w:div w:id="1731414973">
                                              <w:marLeft w:val="0"/>
                                              <w:marRight w:val="0"/>
                                              <w:marTop w:val="360"/>
                                              <w:marBottom w:val="0"/>
                                              <w:divBdr>
                                                <w:top w:val="none" w:sz="0" w:space="0" w:color="auto"/>
                                                <w:left w:val="none" w:sz="0" w:space="0" w:color="auto"/>
                                                <w:bottom w:val="none" w:sz="0" w:space="0" w:color="auto"/>
                                                <w:right w:val="none" w:sz="0" w:space="0" w:color="auto"/>
                                              </w:divBdr>
                                            </w:div>
                                            <w:div w:id="857156476">
                                              <w:marLeft w:val="0"/>
                                              <w:marRight w:val="0"/>
                                              <w:marTop w:val="645"/>
                                              <w:marBottom w:val="495"/>
                                              <w:divBdr>
                                                <w:top w:val="none" w:sz="0" w:space="0" w:color="auto"/>
                                                <w:left w:val="none" w:sz="0" w:space="0" w:color="auto"/>
                                                <w:bottom w:val="none" w:sz="0" w:space="0" w:color="auto"/>
                                                <w:right w:val="none" w:sz="0" w:space="0" w:color="auto"/>
                                              </w:divBdr>
                                            </w:div>
                                            <w:div w:id="1262176448">
                                              <w:marLeft w:val="0"/>
                                              <w:marRight w:val="0"/>
                                              <w:marTop w:val="360"/>
                                              <w:marBottom w:val="0"/>
                                              <w:divBdr>
                                                <w:top w:val="none" w:sz="0" w:space="0" w:color="auto"/>
                                                <w:left w:val="none" w:sz="0" w:space="0" w:color="auto"/>
                                                <w:bottom w:val="none" w:sz="0" w:space="0" w:color="auto"/>
                                                <w:right w:val="none" w:sz="0" w:space="0" w:color="auto"/>
                                              </w:divBdr>
                                            </w:div>
                                            <w:div w:id="100342514">
                                              <w:marLeft w:val="0"/>
                                              <w:marRight w:val="0"/>
                                              <w:marTop w:val="440"/>
                                              <w:marBottom w:val="200"/>
                                              <w:divBdr>
                                                <w:top w:val="none" w:sz="0" w:space="0" w:color="auto"/>
                                                <w:left w:val="none" w:sz="0" w:space="0" w:color="auto"/>
                                                <w:bottom w:val="none" w:sz="0" w:space="0" w:color="auto"/>
                                                <w:right w:val="none" w:sz="0" w:space="0" w:color="auto"/>
                                              </w:divBdr>
                                            </w:div>
                                            <w:div w:id="946304963">
                                              <w:marLeft w:val="0"/>
                                              <w:marRight w:val="0"/>
                                              <w:marTop w:val="645"/>
                                              <w:marBottom w:val="495"/>
                                              <w:divBdr>
                                                <w:top w:val="none" w:sz="0" w:space="0" w:color="auto"/>
                                                <w:left w:val="none" w:sz="0" w:space="0" w:color="auto"/>
                                                <w:bottom w:val="none" w:sz="0" w:space="0" w:color="auto"/>
                                                <w:right w:val="none" w:sz="0" w:space="0" w:color="auto"/>
                                              </w:divBdr>
                                            </w:div>
                                            <w:div w:id="789324127">
                                              <w:marLeft w:val="0"/>
                                              <w:marRight w:val="0"/>
                                              <w:marTop w:val="360"/>
                                              <w:marBottom w:val="0"/>
                                              <w:divBdr>
                                                <w:top w:val="none" w:sz="0" w:space="0" w:color="auto"/>
                                                <w:left w:val="none" w:sz="0" w:space="0" w:color="auto"/>
                                                <w:bottom w:val="none" w:sz="0" w:space="0" w:color="auto"/>
                                                <w:right w:val="none" w:sz="0" w:space="0" w:color="auto"/>
                                              </w:divBdr>
                                            </w:div>
                                            <w:div w:id="994989097">
                                              <w:marLeft w:val="0"/>
                                              <w:marRight w:val="0"/>
                                              <w:marTop w:val="360"/>
                                              <w:marBottom w:val="0"/>
                                              <w:divBdr>
                                                <w:top w:val="none" w:sz="0" w:space="0" w:color="auto"/>
                                                <w:left w:val="none" w:sz="0" w:space="0" w:color="auto"/>
                                                <w:bottom w:val="none" w:sz="0" w:space="0" w:color="auto"/>
                                                <w:right w:val="none" w:sz="0" w:space="0" w:color="auto"/>
                                              </w:divBdr>
                                            </w:div>
                                            <w:div w:id="1374118918">
                                              <w:marLeft w:val="0"/>
                                              <w:marRight w:val="0"/>
                                              <w:marTop w:val="645"/>
                                              <w:marBottom w:val="495"/>
                                              <w:divBdr>
                                                <w:top w:val="none" w:sz="0" w:space="0" w:color="auto"/>
                                                <w:left w:val="none" w:sz="0" w:space="0" w:color="auto"/>
                                                <w:bottom w:val="none" w:sz="0" w:space="0" w:color="auto"/>
                                                <w:right w:val="none" w:sz="0" w:space="0" w:color="auto"/>
                                              </w:divBdr>
                                            </w:div>
                                            <w:div w:id="1568034703">
                                              <w:marLeft w:val="0"/>
                                              <w:marRight w:val="0"/>
                                              <w:marTop w:val="360"/>
                                              <w:marBottom w:val="0"/>
                                              <w:divBdr>
                                                <w:top w:val="none" w:sz="0" w:space="0" w:color="auto"/>
                                                <w:left w:val="none" w:sz="0" w:space="0" w:color="auto"/>
                                                <w:bottom w:val="none" w:sz="0" w:space="0" w:color="auto"/>
                                                <w:right w:val="none" w:sz="0" w:space="0" w:color="auto"/>
                                              </w:divBdr>
                                            </w:div>
                                            <w:div w:id="1223754816">
                                              <w:marLeft w:val="0"/>
                                              <w:marRight w:val="0"/>
                                              <w:marTop w:val="360"/>
                                              <w:marBottom w:val="0"/>
                                              <w:divBdr>
                                                <w:top w:val="none" w:sz="0" w:space="0" w:color="auto"/>
                                                <w:left w:val="none" w:sz="0" w:space="0" w:color="auto"/>
                                                <w:bottom w:val="none" w:sz="0" w:space="0" w:color="auto"/>
                                                <w:right w:val="none" w:sz="0" w:space="0" w:color="auto"/>
                                              </w:divBdr>
                                            </w:div>
                                            <w:div w:id="424767686">
                                              <w:marLeft w:val="0"/>
                                              <w:marRight w:val="0"/>
                                              <w:marTop w:val="360"/>
                                              <w:marBottom w:val="0"/>
                                              <w:divBdr>
                                                <w:top w:val="none" w:sz="0" w:space="0" w:color="auto"/>
                                                <w:left w:val="none" w:sz="0" w:space="0" w:color="auto"/>
                                                <w:bottom w:val="none" w:sz="0" w:space="0" w:color="auto"/>
                                                <w:right w:val="none" w:sz="0" w:space="0" w:color="auto"/>
                                              </w:divBdr>
                                            </w:div>
                                            <w:div w:id="2078623843">
                                              <w:marLeft w:val="0"/>
                                              <w:marRight w:val="0"/>
                                              <w:marTop w:val="645"/>
                                              <w:marBottom w:val="495"/>
                                              <w:divBdr>
                                                <w:top w:val="none" w:sz="0" w:space="0" w:color="auto"/>
                                                <w:left w:val="none" w:sz="0" w:space="0" w:color="auto"/>
                                                <w:bottom w:val="none" w:sz="0" w:space="0" w:color="auto"/>
                                                <w:right w:val="none" w:sz="0" w:space="0" w:color="auto"/>
                                              </w:divBdr>
                                            </w:div>
                                            <w:div w:id="197471806">
                                              <w:marLeft w:val="0"/>
                                              <w:marRight w:val="0"/>
                                              <w:marTop w:val="360"/>
                                              <w:marBottom w:val="0"/>
                                              <w:divBdr>
                                                <w:top w:val="none" w:sz="0" w:space="0" w:color="auto"/>
                                                <w:left w:val="none" w:sz="0" w:space="0" w:color="auto"/>
                                                <w:bottom w:val="none" w:sz="0" w:space="0" w:color="auto"/>
                                                <w:right w:val="none" w:sz="0" w:space="0" w:color="auto"/>
                                              </w:divBdr>
                                            </w:div>
                                          </w:divsChild>
                                        </w:div>
                                        <w:div w:id="1880236844">
                                          <w:marLeft w:val="0"/>
                                          <w:marRight w:val="0"/>
                                          <w:marTop w:val="440"/>
                                          <w:marBottom w:val="740"/>
                                          <w:divBdr>
                                            <w:top w:val="none" w:sz="0" w:space="0" w:color="auto"/>
                                            <w:left w:val="none" w:sz="0" w:space="0" w:color="auto"/>
                                            <w:bottom w:val="none" w:sz="0" w:space="0" w:color="auto"/>
                                            <w:right w:val="none" w:sz="0" w:space="0" w:color="auto"/>
                                          </w:divBdr>
                                          <w:divsChild>
                                            <w:div w:id="247231163">
                                              <w:marLeft w:val="0"/>
                                              <w:marRight w:val="0"/>
                                              <w:marTop w:val="0"/>
                                              <w:marBottom w:val="200"/>
                                              <w:divBdr>
                                                <w:top w:val="none" w:sz="0" w:space="0" w:color="auto"/>
                                                <w:left w:val="none" w:sz="0" w:space="0" w:color="auto"/>
                                                <w:bottom w:val="none" w:sz="0" w:space="0" w:color="auto"/>
                                                <w:right w:val="none" w:sz="0" w:space="0" w:color="auto"/>
                                              </w:divBdr>
                                            </w:div>
                                            <w:div w:id="466705873">
                                              <w:marLeft w:val="0"/>
                                              <w:marRight w:val="0"/>
                                              <w:marTop w:val="0"/>
                                              <w:marBottom w:val="200"/>
                                              <w:divBdr>
                                                <w:top w:val="none" w:sz="0" w:space="0" w:color="auto"/>
                                                <w:left w:val="none" w:sz="0" w:space="0" w:color="auto"/>
                                                <w:bottom w:val="none" w:sz="0" w:space="0" w:color="auto"/>
                                                <w:right w:val="none" w:sz="0" w:space="0" w:color="auto"/>
                                              </w:divBdr>
                                            </w:div>
                                            <w:div w:id="922837890">
                                              <w:marLeft w:val="0"/>
                                              <w:marRight w:val="0"/>
                                              <w:marTop w:val="645"/>
                                              <w:marBottom w:val="495"/>
                                              <w:divBdr>
                                                <w:top w:val="none" w:sz="0" w:space="0" w:color="auto"/>
                                                <w:left w:val="none" w:sz="0" w:space="0" w:color="auto"/>
                                                <w:bottom w:val="none" w:sz="0" w:space="0" w:color="auto"/>
                                                <w:right w:val="none" w:sz="0" w:space="0" w:color="auto"/>
                                              </w:divBdr>
                                            </w:div>
                                            <w:div w:id="410781852">
                                              <w:marLeft w:val="0"/>
                                              <w:marRight w:val="0"/>
                                              <w:marTop w:val="0"/>
                                              <w:marBottom w:val="200"/>
                                              <w:divBdr>
                                                <w:top w:val="none" w:sz="0" w:space="0" w:color="auto"/>
                                                <w:left w:val="none" w:sz="0" w:space="0" w:color="auto"/>
                                                <w:bottom w:val="none" w:sz="0" w:space="0" w:color="auto"/>
                                                <w:right w:val="none" w:sz="0" w:space="0" w:color="auto"/>
                                              </w:divBdr>
                                            </w:div>
                                            <w:div w:id="1283421890">
                                              <w:marLeft w:val="0"/>
                                              <w:marRight w:val="0"/>
                                              <w:marTop w:val="360"/>
                                              <w:marBottom w:val="0"/>
                                              <w:divBdr>
                                                <w:top w:val="none" w:sz="0" w:space="0" w:color="auto"/>
                                                <w:left w:val="none" w:sz="0" w:space="0" w:color="auto"/>
                                                <w:bottom w:val="none" w:sz="0" w:space="0" w:color="auto"/>
                                                <w:right w:val="none" w:sz="0" w:space="0" w:color="auto"/>
                                              </w:divBdr>
                                            </w:div>
                                            <w:div w:id="679746776">
                                              <w:marLeft w:val="0"/>
                                              <w:marRight w:val="0"/>
                                              <w:marTop w:val="360"/>
                                              <w:marBottom w:val="0"/>
                                              <w:divBdr>
                                                <w:top w:val="none" w:sz="0" w:space="0" w:color="auto"/>
                                                <w:left w:val="none" w:sz="0" w:space="0" w:color="auto"/>
                                                <w:bottom w:val="none" w:sz="0" w:space="0" w:color="auto"/>
                                                <w:right w:val="none" w:sz="0" w:space="0" w:color="auto"/>
                                              </w:divBdr>
                                            </w:div>
                                            <w:div w:id="233660371">
                                              <w:marLeft w:val="0"/>
                                              <w:marRight w:val="0"/>
                                              <w:marTop w:val="645"/>
                                              <w:marBottom w:val="495"/>
                                              <w:divBdr>
                                                <w:top w:val="none" w:sz="0" w:space="0" w:color="auto"/>
                                                <w:left w:val="none" w:sz="0" w:space="0" w:color="auto"/>
                                                <w:bottom w:val="none" w:sz="0" w:space="0" w:color="auto"/>
                                                <w:right w:val="none" w:sz="0" w:space="0" w:color="auto"/>
                                              </w:divBdr>
                                            </w:div>
                                            <w:div w:id="1278492346">
                                              <w:marLeft w:val="0"/>
                                              <w:marRight w:val="0"/>
                                              <w:marTop w:val="360"/>
                                              <w:marBottom w:val="0"/>
                                              <w:divBdr>
                                                <w:top w:val="none" w:sz="0" w:space="0" w:color="auto"/>
                                                <w:left w:val="none" w:sz="0" w:space="0" w:color="auto"/>
                                                <w:bottom w:val="none" w:sz="0" w:space="0" w:color="auto"/>
                                                <w:right w:val="none" w:sz="0" w:space="0" w:color="auto"/>
                                              </w:divBdr>
                                            </w:div>
                                            <w:div w:id="12804859">
                                              <w:marLeft w:val="0"/>
                                              <w:marRight w:val="0"/>
                                              <w:marTop w:val="645"/>
                                              <w:marBottom w:val="495"/>
                                              <w:divBdr>
                                                <w:top w:val="none" w:sz="0" w:space="0" w:color="auto"/>
                                                <w:left w:val="none" w:sz="0" w:space="0" w:color="auto"/>
                                                <w:bottom w:val="none" w:sz="0" w:space="0" w:color="auto"/>
                                                <w:right w:val="none" w:sz="0" w:space="0" w:color="auto"/>
                                              </w:divBdr>
                                            </w:div>
                                            <w:div w:id="1651904156">
                                              <w:marLeft w:val="0"/>
                                              <w:marRight w:val="0"/>
                                              <w:marTop w:val="360"/>
                                              <w:marBottom w:val="0"/>
                                              <w:divBdr>
                                                <w:top w:val="none" w:sz="0" w:space="0" w:color="auto"/>
                                                <w:left w:val="none" w:sz="0" w:space="0" w:color="auto"/>
                                                <w:bottom w:val="none" w:sz="0" w:space="0" w:color="auto"/>
                                                <w:right w:val="none" w:sz="0" w:space="0" w:color="auto"/>
                                              </w:divBdr>
                                            </w:div>
                                            <w:div w:id="2011910245">
                                              <w:marLeft w:val="0"/>
                                              <w:marRight w:val="0"/>
                                              <w:marTop w:val="645"/>
                                              <w:marBottom w:val="495"/>
                                              <w:divBdr>
                                                <w:top w:val="none" w:sz="0" w:space="0" w:color="auto"/>
                                                <w:left w:val="none" w:sz="0" w:space="0" w:color="auto"/>
                                                <w:bottom w:val="none" w:sz="0" w:space="0" w:color="auto"/>
                                                <w:right w:val="none" w:sz="0" w:space="0" w:color="auto"/>
                                              </w:divBdr>
                                            </w:div>
                                            <w:div w:id="1320159940">
                                              <w:marLeft w:val="0"/>
                                              <w:marRight w:val="0"/>
                                              <w:marTop w:val="360"/>
                                              <w:marBottom w:val="0"/>
                                              <w:divBdr>
                                                <w:top w:val="none" w:sz="0" w:space="0" w:color="auto"/>
                                                <w:left w:val="none" w:sz="0" w:space="0" w:color="auto"/>
                                                <w:bottom w:val="none" w:sz="0" w:space="0" w:color="auto"/>
                                                <w:right w:val="none" w:sz="0" w:space="0" w:color="auto"/>
                                              </w:divBdr>
                                            </w:div>
                                            <w:div w:id="38089774">
                                              <w:marLeft w:val="0"/>
                                              <w:marRight w:val="0"/>
                                              <w:marTop w:val="360"/>
                                              <w:marBottom w:val="0"/>
                                              <w:divBdr>
                                                <w:top w:val="none" w:sz="0" w:space="0" w:color="auto"/>
                                                <w:left w:val="none" w:sz="0" w:space="0" w:color="auto"/>
                                                <w:bottom w:val="none" w:sz="0" w:space="0" w:color="auto"/>
                                                <w:right w:val="none" w:sz="0" w:space="0" w:color="auto"/>
                                              </w:divBdr>
                                            </w:div>
                                          </w:divsChild>
                                        </w:div>
                                        <w:div w:id="1550264687">
                                          <w:marLeft w:val="0"/>
                                          <w:marRight w:val="0"/>
                                          <w:marTop w:val="440"/>
                                          <w:marBottom w:val="740"/>
                                          <w:divBdr>
                                            <w:top w:val="none" w:sz="0" w:space="0" w:color="auto"/>
                                            <w:left w:val="none" w:sz="0" w:space="0" w:color="auto"/>
                                            <w:bottom w:val="none" w:sz="0" w:space="0" w:color="auto"/>
                                            <w:right w:val="none" w:sz="0" w:space="0" w:color="auto"/>
                                          </w:divBdr>
                                          <w:divsChild>
                                            <w:div w:id="1714966503">
                                              <w:marLeft w:val="0"/>
                                              <w:marRight w:val="0"/>
                                              <w:marTop w:val="0"/>
                                              <w:marBottom w:val="200"/>
                                              <w:divBdr>
                                                <w:top w:val="none" w:sz="0" w:space="0" w:color="auto"/>
                                                <w:left w:val="none" w:sz="0" w:space="0" w:color="auto"/>
                                                <w:bottom w:val="none" w:sz="0" w:space="0" w:color="auto"/>
                                                <w:right w:val="none" w:sz="0" w:space="0" w:color="auto"/>
                                              </w:divBdr>
                                            </w:div>
                                            <w:div w:id="1919514359">
                                              <w:marLeft w:val="0"/>
                                              <w:marRight w:val="0"/>
                                              <w:marTop w:val="0"/>
                                              <w:marBottom w:val="200"/>
                                              <w:divBdr>
                                                <w:top w:val="none" w:sz="0" w:space="0" w:color="auto"/>
                                                <w:left w:val="none" w:sz="0" w:space="0" w:color="auto"/>
                                                <w:bottom w:val="none" w:sz="0" w:space="0" w:color="auto"/>
                                                <w:right w:val="none" w:sz="0" w:space="0" w:color="auto"/>
                                              </w:divBdr>
                                            </w:div>
                                            <w:div w:id="2111049891">
                                              <w:marLeft w:val="0"/>
                                              <w:marRight w:val="0"/>
                                              <w:marTop w:val="645"/>
                                              <w:marBottom w:val="495"/>
                                              <w:divBdr>
                                                <w:top w:val="none" w:sz="0" w:space="0" w:color="auto"/>
                                                <w:left w:val="none" w:sz="0" w:space="0" w:color="auto"/>
                                                <w:bottom w:val="none" w:sz="0" w:space="0" w:color="auto"/>
                                                <w:right w:val="none" w:sz="0" w:space="0" w:color="auto"/>
                                              </w:divBdr>
                                            </w:div>
                                            <w:div w:id="1047339121">
                                              <w:marLeft w:val="0"/>
                                              <w:marRight w:val="0"/>
                                              <w:marTop w:val="360"/>
                                              <w:marBottom w:val="0"/>
                                              <w:divBdr>
                                                <w:top w:val="none" w:sz="0" w:space="0" w:color="auto"/>
                                                <w:left w:val="none" w:sz="0" w:space="0" w:color="auto"/>
                                                <w:bottom w:val="none" w:sz="0" w:space="0" w:color="auto"/>
                                                <w:right w:val="none" w:sz="0" w:space="0" w:color="auto"/>
                                              </w:divBdr>
                                            </w:div>
                                            <w:div w:id="507869332">
                                              <w:marLeft w:val="0"/>
                                              <w:marRight w:val="0"/>
                                              <w:marTop w:val="360"/>
                                              <w:marBottom w:val="0"/>
                                              <w:divBdr>
                                                <w:top w:val="none" w:sz="0" w:space="0" w:color="auto"/>
                                                <w:left w:val="none" w:sz="0" w:space="0" w:color="auto"/>
                                                <w:bottom w:val="none" w:sz="0" w:space="0" w:color="auto"/>
                                                <w:right w:val="none" w:sz="0" w:space="0" w:color="auto"/>
                                              </w:divBdr>
                                            </w:div>
                                            <w:div w:id="1908806998">
                                              <w:marLeft w:val="0"/>
                                              <w:marRight w:val="0"/>
                                              <w:marTop w:val="645"/>
                                              <w:marBottom w:val="495"/>
                                              <w:divBdr>
                                                <w:top w:val="none" w:sz="0" w:space="0" w:color="auto"/>
                                                <w:left w:val="none" w:sz="0" w:space="0" w:color="auto"/>
                                                <w:bottom w:val="none" w:sz="0" w:space="0" w:color="auto"/>
                                                <w:right w:val="none" w:sz="0" w:space="0" w:color="auto"/>
                                              </w:divBdr>
                                            </w:div>
                                            <w:div w:id="606743266">
                                              <w:marLeft w:val="0"/>
                                              <w:marRight w:val="0"/>
                                              <w:marTop w:val="360"/>
                                              <w:marBottom w:val="0"/>
                                              <w:divBdr>
                                                <w:top w:val="none" w:sz="0" w:space="0" w:color="auto"/>
                                                <w:left w:val="none" w:sz="0" w:space="0" w:color="auto"/>
                                                <w:bottom w:val="none" w:sz="0" w:space="0" w:color="auto"/>
                                                <w:right w:val="none" w:sz="0" w:space="0" w:color="auto"/>
                                              </w:divBdr>
                                            </w:div>
                                            <w:div w:id="1063991440">
                                              <w:marLeft w:val="0"/>
                                              <w:marRight w:val="0"/>
                                              <w:marTop w:val="360"/>
                                              <w:marBottom w:val="0"/>
                                              <w:divBdr>
                                                <w:top w:val="none" w:sz="0" w:space="0" w:color="auto"/>
                                                <w:left w:val="none" w:sz="0" w:space="0" w:color="auto"/>
                                                <w:bottom w:val="none" w:sz="0" w:space="0" w:color="auto"/>
                                                <w:right w:val="none" w:sz="0" w:space="0" w:color="auto"/>
                                              </w:divBdr>
                                            </w:div>
                                            <w:div w:id="344016155">
                                              <w:marLeft w:val="0"/>
                                              <w:marRight w:val="0"/>
                                              <w:marTop w:val="360"/>
                                              <w:marBottom w:val="0"/>
                                              <w:divBdr>
                                                <w:top w:val="none" w:sz="0" w:space="0" w:color="auto"/>
                                                <w:left w:val="none" w:sz="0" w:space="0" w:color="auto"/>
                                                <w:bottom w:val="none" w:sz="0" w:space="0" w:color="auto"/>
                                                <w:right w:val="none" w:sz="0" w:space="0" w:color="auto"/>
                                              </w:divBdr>
                                            </w:div>
                                            <w:div w:id="995835734">
                                              <w:marLeft w:val="0"/>
                                              <w:marRight w:val="0"/>
                                              <w:marTop w:val="645"/>
                                              <w:marBottom w:val="495"/>
                                              <w:divBdr>
                                                <w:top w:val="none" w:sz="0" w:space="0" w:color="auto"/>
                                                <w:left w:val="none" w:sz="0" w:space="0" w:color="auto"/>
                                                <w:bottom w:val="none" w:sz="0" w:space="0" w:color="auto"/>
                                                <w:right w:val="none" w:sz="0" w:space="0" w:color="auto"/>
                                              </w:divBdr>
                                            </w:div>
                                            <w:div w:id="1810515252">
                                              <w:marLeft w:val="0"/>
                                              <w:marRight w:val="0"/>
                                              <w:marTop w:val="360"/>
                                              <w:marBottom w:val="0"/>
                                              <w:divBdr>
                                                <w:top w:val="none" w:sz="0" w:space="0" w:color="auto"/>
                                                <w:left w:val="none" w:sz="0" w:space="0" w:color="auto"/>
                                                <w:bottom w:val="none" w:sz="0" w:space="0" w:color="auto"/>
                                                <w:right w:val="none" w:sz="0" w:space="0" w:color="auto"/>
                                              </w:divBdr>
                                            </w:div>
                                            <w:div w:id="2005475781">
                                              <w:marLeft w:val="0"/>
                                              <w:marRight w:val="0"/>
                                              <w:marTop w:val="645"/>
                                              <w:marBottom w:val="495"/>
                                              <w:divBdr>
                                                <w:top w:val="none" w:sz="0" w:space="0" w:color="auto"/>
                                                <w:left w:val="none" w:sz="0" w:space="0" w:color="auto"/>
                                                <w:bottom w:val="none" w:sz="0" w:space="0" w:color="auto"/>
                                                <w:right w:val="none" w:sz="0" w:space="0" w:color="auto"/>
                                              </w:divBdr>
                                            </w:div>
                                            <w:div w:id="306709680">
                                              <w:marLeft w:val="0"/>
                                              <w:marRight w:val="0"/>
                                              <w:marTop w:val="360"/>
                                              <w:marBottom w:val="0"/>
                                              <w:divBdr>
                                                <w:top w:val="none" w:sz="0" w:space="0" w:color="auto"/>
                                                <w:left w:val="none" w:sz="0" w:space="0" w:color="auto"/>
                                                <w:bottom w:val="none" w:sz="0" w:space="0" w:color="auto"/>
                                                <w:right w:val="none" w:sz="0" w:space="0" w:color="auto"/>
                                              </w:divBdr>
                                            </w:div>
                                            <w:div w:id="1530559699">
                                              <w:marLeft w:val="0"/>
                                              <w:marRight w:val="0"/>
                                              <w:marTop w:val="360"/>
                                              <w:marBottom w:val="0"/>
                                              <w:divBdr>
                                                <w:top w:val="none" w:sz="0" w:space="0" w:color="auto"/>
                                                <w:left w:val="none" w:sz="0" w:space="0" w:color="auto"/>
                                                <w:bottom w:val="none" w:sz="0" w:space="0" w:color="auto"/>
                                                <w:right w:val="none" w:sz="0" w:space="0" w:color="auto"/>
                                              </w:divBdr>
                                            </w:div>
                                            <w:div w:id="1592080213">
                                              <w:marLeft w:val="0"/>
                                              <w:marRight w:val="0"/>
                                              <w:marTop w:val="645"/>
                                              <w:marBottom w:val="495"/>
                                              <w:divBdr>
                                                <w:top w:val="none" w:sz="0" w:space="0" w:color="auto"/>
                                                <w:left w:val="none" w:sz="0" w:space="0" w:color="auto"/>
                                                <w:bottom w:val="none" w:sz="0" w:space="0" w:color="auto"/>
                                                <w:right w:val="none" w:sz="0" w:space="0" w:color="auto"/>
                                              </w:divBdr>
                                            </w:div>
                                            <w:div w:id="1069962767">
                                              <w:marLeft w:val="0"/>
                                              <w:marRight w:val="0"/>
                                              <w:marTop w:val="360"/>
                                              <w:marBottom w:val="0"/>
                                              <w:divBdr>
                                                <w:top w:val="none" w:sz="0" w:space="0" w:color="auto"/>
                                                <w:left w:val="none" w:sz="0" w:space="0" w:color="auto"/>
                                                <w:bottom w:val="none" w:sz="0" w:space="0" w:color="auto"/>
                                                <w:right w:val="none" w:sz="0" w:space="0" w:color="auto"/>
                                              </w:divBdr>
                                            </w:div>
                                            <w:div w:id="755790478">
                                              <w:marLeft w:val="0"/>
                                              <w:marRight w:val="0"/>
                                              <w:marTop w:val="360"/>
                                              <w:marBottom w:val="0"/>
                                              <w:divBdr>
                                                <w:top w:val="none" w:sz="0" w:space="0" w:color="auto"/>
                                                <w:left w:val="none" w:sz="0" w:space="0" w:color="auto"/>
                                                <w:bottom w:val="none" w:sz="0" w:space="0" w:color="auto"/>
                                                <w:right w:val="none" w:sz="0" w:space="0" w:color="auto"/>
                                              </w:divBdr>
                                            </w:div>
                                            <w:div w:id="1283422563">
                                              <w:marLeft w:val="0"/>
                                              <w:marRight w:val="0"/>
                                              <w:marTop w:val="645"/>
                                              <w:marBottom w:val="495"/>
                                              <w:divBdr>
                                                <w:top w:val="none" w:sz="0" w:space="0" w:color="auto"/>
                                                <w:left w:val="none" w:sz="0" w:space="0" w:color="auto"/>
                                                <w:bottom w:val="none" w:sz="0" w:space="0" w:color="auto"/>
                                                <w:right w:val="none" w:sz="0" w:space="0" w:color="auto"/>
                                              </w:divBdr>
                                            </w:div>
                                            <w:div w:id="1876117714">
                                              <w:marLeft w:val="0"/>
                                              <w:marRight w:val="0"/>
                                              <w:marTop w:val="360"/>
                                              <w:marBottom w:val="0"/>
                                              <w:divBdr>
                                                <w:top w:val="none" w:sz="0" w:space="0" w:color="auto"/>
                                                <w:left w:val="none" w:sz="0" w:space="0" w:color="auto"/>
                                                <w:bottom w:val="none" w:sz="0" w:space="0" w:color="auto"/>
                                                <w:right w:val="none" w:sz="0" w:space="0" w:color="auto"/>
                                              </w:divBdr>
                                            </w:div>
                                            <w:div w:id="1355572885">
                                              <w:marLeft w:val="0"/>
                                              <w:marRight w:val="0"/>
                                              <w:marTop w:val="645"/>
                                              <w:marBottom w:val="495"/>
                                              <w:divBdr>
                                                <w:top w:val="none" w:sz="0" w:space="0" w:color="auto"/>
                                                <w:left w:val="none" w:sz="0" w:space="0" w:color="auto"/>
                                                <w:bottom w:val="none" w:sz="0" w:space="0" w:color="auto"/>
                                                <w:right w:val="none" w:sz="0" w:space="0" w:color="auto"/>
                                              </w:divBdr>
                                            </w:div>
                                            <w:div w:id="2008089569">
                                              <w:marLeft w:val="0"/>
                                              <w:marRight w:val="0"/>
                                              <w:marTop w:val="360"/>
                                              <w:marBottom w:val="0"/>
                                              <w:divBdr>
                                                <w:top w:val="none" w:sz="0" w:space="0" w:color="auto"/>
                                                <w:left w:val="none" w:sz="0" w:space="0" w:color="auto"/>
                                                <w:bottom w:val="none" w:sz="0" w:space="0" w:color="auto"/>
                                                <w:right w:val="none" w:sz="0" w:space="0" w:color="auto"/>
                                              </w:divBdr>
                                            </w:div>
                                            <w:div w:id="1522474751">
                                              <w:marLeft w:val="0"/>
                                              <w:marRight w:val="0"/>
                                              <w:marTop w:val="360"/>
                                              <w:marBottom w:val="0"/>
                                              <w:divBdr>
                                                <w:top w:val="none" w:sz="0" w:space="0" w:color="auto"/>
                                                <w:left w:val="none" w:sz="0" w:space="0" w:color="auto"/>
                                                <w:bottom w:val="none" w:sz="0" w:space="0" w:color="auto"/>
                                                <w:right w:val="none" w:sz="0" w:space="0" w:color="auto"/>
                                              </w:divBdr>
                                            </w:div>
                                            <w:div w:id="706565103">
                                              <w:marLeft w:val="0"/>
                                              <w:marRight w:val="0"/>
                                              <w:marTop w:val="645"/>
                                              <w:marBottom w:val="495"/>
                                              <w:divBdr>
                                                <w:top w:val="none" w:sz="0" w:space="0" w:color="auto"/>
                                                <w:left w:val="none" w:sz="0" w:space="0" w:color="auto"/>
                                                <w:bottom w:val="none" w:sz="0" w:space="0" w:color="auto"/>
                                                <w:right w:val="none" w:sz="0" w:space="0" w:color="auto"/>
                                              </w:divBdr>
                                            </w:div>
                                            <w:div w:id="529802518">
                                              <w:marLeft w:val="0"/>
                                              <w:marRight w:val="0"/>
                                              <w:marTop w:val="360"/>
                                              <w:marBottom w:val="0"/>
                                              <w:divBdr>
                                                <w:top w:val="none" w:sz="0" w:space="0" w:color="auto"/>
                                                <w:left w:val="none" w:sz="0" w:space="0" w:color="auto"/>
                                                <w:bottom w:val="none" w:sz="0" w:space="0" w:color="auto"/>
                                                <w:right w:val="none" w:sz="0" w:space="0" w:color="auto"/>
                                              </w:divBdr>
                                            </w:div>
                                            <w:div w:id="1180579083">
                                              <w:marLeft w:val="0"/>
                                              <w:marRight w:val="0"/>
                                              <w:marTop w:val="645"/>
                                              <w:marBottom w:val="495"/>
                                              <w:divBdr>
                                                <w:top w:val="none" w:sz="0" w:space="0" w:color="auto"/>
                                                <w:left w:val="none" w:sz="0" w:space="0" w:color="auto"/>
                                                <w:bottom w:val="none" w:sz="0" w:space="0" w:color="auto"/>
                                                <w:right w:val="none" w:sz="0" w:space="0" w:color="auto"/>
                                              </w:divBdr>
                                            </w:div>
                                            <w:div w:id="1865746518">
                                              <w:marLeft w:val="0"/>
                                              <w:marRight w:val="0"/>
                                              <w:marTop w:val="360"/>
                                              <w:marBottom w:val="0"/>
                                              <w:divBdr>
                                                <w:top w:val="none" w:sz="0" w:space="0" w:color="auto"/>
                                                <w:left w:val="none" w:sz="0" w:space="0" w:color="auto"/>
                                                <w:bottom w:val="none" w:sz="0" w:space="0" w:color="auto"/>
                                                <w:right w:val="none" w:sz="0" w:space="0" w:color="auto"/>
                                              </w:divBdr>
                                            </w:div>
                                          </w:divsChild>
                                        </w:div>
                                        <w:div w:id="280696377">
                                          <w:marLeft w:val="0"/>
                                          <w:marRight w:val="0"/>
                                          <w:marTop w:val="440"/>
                                          <w:marBottom w:val="200"/>
                                          <w:divBdr>
                                            <w:top w:val="none" w:sz="0" w:space="0" w:color="auto"/>
                                            <w:left w:val="none" w:sz="0" w:space="0" w:color="auto"/>
                                            <w:bottom w:val="none" w:sz="0" w:space="0" w:color="auto"/>
                                            <w:right w:val="none" w:sz="0" w:space="0" w:color="auto"/>
                                          </w:divBdr>
                                        </w:div>
                                        <w:div w:id="605237408">
                                          <w:marLeft w:val="0"/>
                                          <w:marRight w:val="0"/>
                                          <w:marTop w:val="0"/>
                                          <w:marBottom w:val="200"/>
                                          <w:divBdr>
                                            <w:top w:val="none" w:sz="0" w:space="0" w:color="auto"/>
                                            <w:left w:val="none" w:sz="0" w:space="0" w:color="auto"/>
                                            <w:bottom w:val="none" w:sz="0" w:space="0" w:color="auto"/>
                                            <w:right w:val="none" w:sz="0" w:space="0" w:color="auto"/>
                                          </w:divBdr>
                                        </w:div>
                                        <w:div w:id="28654178">
                                          <w:marLeft w:val="0"/>
                                          <w:marRight w:val="0"/>
                                          <w:marTop w:val="440"/>
                                          <w:marBottom w:val="740"/>
                                          <w:divBdr>
                                            <w:top w:val="none" w:sz="0" w:space="0" w:color="auto"/>
                                            <w:left w:val="none" w:sz="0" w:space="0" w:color="auto"/>
                                            <w:bottom w:val="none" w:sz="0" w:space="0" w:color="auto"/>
                                            <w:right w:val="none" w:sz="0" w:space="0" w:color="auto"/>
                                          </w:divBdr>
                                          <w:divsChild>
                                            <w:div w:id="1897934888">
                                              <w:marLeft w:val="0"/>
                                              <w:marRight w:val="0"/>
                                              <w:marTop w:val="0"/>
                                              <w:marBottom w:val="200"/>
                                              <w:divBdr>
                                                <w:top w:val="none" w:sz="0" w:space="0" w:color="auto"/>
                                                <w:left w:val="none" w:sz="0" w:space="0" w:color="auto"/>
                                                <w:bottom w:val="none" w:sz="0" w:space="0" w:color="auto"/>
                                                <w:right w:val="none" w:sz="0" w:space="0" w:color="auto"/>
                                              </w:divBdr>
                                            </w:div>
                                            <w:div w:id="2099519799">
                                              <w:marLeft w:val="0"/>
                                              <w:marRight w:val="0"/>
                                              <w:marTop w:val="0"/>
                                              <w:marBottom w:val="200"/>
                                              <w:divBdr>
                                                <w:top w:val="none" w:sz="0" w:space="0" w:color="auto"/>
                                                <w:left w:val="none" w:sz="0" w:space="0" w:color="auto"/>
                                                <w:bottom w:val="none" w:sz="0" w:space="0" w:color="auto"/>
                                                <w:right w:val="none" w:sz="0" w:space="0" w:color="auto"/>
                                              </w:divBdr>
                                            </w:div>
                                            <w:div w:id="1047267401">
                                              <w:marLeft w:val="0"/>
                                              <w:marRight w:val="0"/>
                                              <w:marTop w:val="645"/>
                                              <w:marBottom w:val="495"/>
                                              <w:divBdr>
                                                <w:top w:val="none" w:sz="0" w:space="0" w:color="auto"/>
                                                <w:left w:val="none" w:sz="0" w:space="0" w:color="auto"/>
                                                <w:bottom w:val="none" w:sz="0" w:space="0" w:color="auto"/>
                                                <w:right w:val="none" w:sz="0" w:space="0" w:color="auto"/>
                                              </w:divBdr>
                                            </w:div>
                                            <w:div w:id="1622960431">
                                              <w:marLeft w:val="0"/>
                                              <w:marRight w:val="0"/>
                                              <w:marTop w:val="0"/>
                                              <w:marBottom w:val="200"/>
                                              <w:divBdr>
                                                <w:top w:val="none" w:sz="0" w:space="0" w:color="auto"/>
                                                <w:left w:val="none" w:sz="0" w:space="0" w:color="auto"/>
                                                <w:bottom w:val="none" w:sz="0" w:space="0" w:color="auto"/>
                                                <w:right w:val="none" w:sz="0" w:space="0" w:color="auto"/>
                                              </w:divBdr>
                                            </w:div>
                                            <w:div w:id="1678773282">
                                              <w:marLeft w:val="0"/>
                                              <w:marRight w:val="0"/>
                                              <w:marTop w:val="360"/>
                                              <w:marBottom w:val="0"/>
                                              <w:divBdr>
                                                <w:top w:val="none" w:sz="0" w:space="0" w:color="auto"/>
                                                <w:left w:val="none" w:sz="0" w:space="0" w:color="auto"/>
                                                <w:bottom w:val="none" w:sz="0" w:space="0" w:color="auto"/>
                                                <w:right w:val="none" w:sz="0" w:space="0" w:color="auto"/>
                                              </w:divBdr>
                                            </w:div>
                                            <w:div w:id="1767847873">
                                              <w:marLeft w:val="0"/>
                                              <w:marRight w:val="0"/>
                                              <w:marTop w:val="360"/>
                                              <w:marBottom w:val="0"/>
                                              <w:divBdr>
                                                <w:top w:val="none" w:sz="0" w:space="0" w:color="auto"/>
                                                <w:left w:val="none" w:sz="0" w:space="0" w:color="auto"/>
                                                <w:bottom w:val="none" w:sz="0" w:space="0" w:color="auto"/>
                                                <w:right w:val="none" w:sz="0" w:space="0" w:color="auto"/>
                                              </w:divBdr>
                                              <w:divsChild>
                                                <w:div w:id="2001807369">
                                                  <w:marLeft w:val="0"/>
                                                  <w:marRight w:val="0"/>
                                                  <w:marTop w:val="0"/>
                                                  <w:marBottom w:val="0"/>
                                                  <w:divBdr>
                                                    <w:top w:val="none" w:sz="0" w:space="0" w:color="auto"/>
                                                    <w:left w:val="none" w:sz="0" w:space="0" w:color="auto"/>
                                                    <w:bottom w:val="none" w:sz="0" w:space="0" w:color="auto"/>
                                                    <w:right w:val="none" w:sz="0" w:space="0" w:color="auto"/>
                                                  </w:divBdr>
                                                </w:div>
                                                <w:div w:id="1928224847">
                                                  <w:marLeft w:val="600"/>
                                                  <w:marRight w:val="0"/>
                                                  <w:marTop w:val="80"/>
                                                  <w:marBottom w:val="0"/>
                                                  <w:divBdr>
                                                    <w:top w:val="none" w:sz="0" w:space="0" w:color="auto"/>
                                                    <w:left w:val="none" w:sz="0" w:space="0" w:color="auto"/>
                                                    <w:bottom w:val="none" w:sz="0" w:space="0" w:color="auto"/>
                                                    <w:right w:val="none" w:sz="0" w:space="0" w:color="auto"/>
                                                  </w:divBdr>
                                                </w:div>
                                                <w:div w:id="1506747624">
                                                  <w:marLeft w:val="600"/>
                                                  <w:marRight w:val="0"/>
                                                  <w:marTop w:val="80"/>
                                                  <w:marBottom w:val="0"/>
                                                  <w:divBdr>
                                                    <w:top w:val="none" w:sz="0" w:space="0" w:color="auto"/>
                                                    <w:left w:val="none" w:sz="0" w:space="0" w:color="auto"/>
                                                    <w:bottom w:val="none" w:sz="0" w:space="0" w:color="auto"/>
                                                    <w:right w:val="none" w:sz="0" w:space="0" w:color="auto"/>
                                                  </w:divBdr>
                                                </w:div>
                                              </w:divsChild>
                                            </w:div>
                                            <w:div w:id="28461861">
                                              <w:marLeft w:val="0"/>
                                              <w:marRight w:val="0"/>
                                              <w:marTop w:val="360"/>
                                              <w:marBottom w:val="0"/>
                                              <w:divBdr>
                                                <w:top w:val="none" w:sz="0" w:space="0" w:color="auto"/>
                                                <w:left w:val="none" w:sz="0" w:space="0" w:color="auto"/>
                                                <w:bottom w:val="none" w:sz="0" w:space="0" w:color="auto"/>
                                                <w:right w:val="none" w:sz="0" w:space="0" w:color="auto"/>
                                              </w:divBdr>
                                            </w:div>
                                            <w:div w:id="2026592612">
                                              <w:marLeft w:val="0"/>
                                              <w:marRight w:val="0"/>
                                              <w:marTop w:val="645"/>
                                              <w:marBottom w:val="495"/>
                                              <w:divBdr>
                                                <w:top w:val="none" w:sz="0" w:space="0" w:color="auto"/>
                                                <w:left w:val="none" w:sz="0" w:space="0" w:color="auto"/>
                                                <w:bottom w:val="none" w:sz="0" w:space="0" w:color="auto"/>
                                                <w:right w:val="none" w:sz="0" w:space="0" w:color="auto"/>
                                              </w:divBdr>
                                            </w:div>
                                            <w:div w:id="1929970582">
                                              <w:marLeft w:val="0"/>
                                              <w:marRight w:val="0"/>
                                              <w:marTop w:val="360"/>
                                              <w:marBottom w:val="0"/>
                                              <w:divBdr>
                                                <w:top w:val="none" w:sz="0" w:space="0" w:color="auto"/>
                                                <w:left w:val="none" w:sz="0" w:space="0" w:color="auto"/>
                                                <w:bottom w:val="none" w:sz="0" w:space="0" w:color="auto"/>
                                                <w:right w:val="none" w:sz="0" w:space="0" w:color="auto"/>
                                              </w:divBdr>
                                            </w:div>
                                            <w:div w:id="274677323">
                                              <w:marLeft w:val="0"/>
                                              <w:marRight w:val="0"/>
                                              <w:marTop w:val="360"/>
                                              <w:marBottom w:val="0"/>
                                              <w:divBdr>
                                                <w:top w:val="none" w:sz="0" w:space="0" w:color="auto"/>
                                                <w:left w:val="none" w:sz="0" w:space="0" w:color="auto"/>
                                                <w:bottom w:val="none" w:sz="0" w:space="0" w:color="auto"/>
                                                <w:right w:val="none" w:sz="0" w:space="0" w:color="auto"/>
                                              </w:divBdr>
                                            </w:div>
                                            <w:div w:id="1561671859">
                                              <w:marLeft w:val="0"/>
                                              <w:marRight w:val="0"/>
                                              <w:marTop w:val="645"/>
                                              <w:marBottom w:val="495"/>
                                              <w:divBdr>
                                                <w:top w:val="none" w:sz="0" w:space="0" w:color="auto"/>
                                                <w:left w:val="none" w:sz="0" w:space="0" w:color="auto"/>
                                                <w:bottom w:val="none" w:sz="0" w:space="0" w:color="auto"/>
                                                <w:right w:val="none" w:sz="0" w:space="0" w:color="auto"/>
                                              </w:divBdr>
                                            </w:div>
                                            <w:div w:id="874536312">
                                              <w:marLeft w:val="0"/>
                                              <w:marRight w:val="0"/>
                                              <w:marTop w:val="0"/>
                                              <w:marBottom w:val="200"/>
                                              <w:divBdr>
                                                <w:top w:val="none" w:sz="0" w:space="0" w:color="auto"/>
                                                <w:left w:val="none" w:sz="0" w:space="0" w:color="auto"/>
                                                <w:bottom w:val="none" w:sz="0" w:space="0" w:color="auto"/>
                                                <w:right w:val="none" w:sz="0" w:space="0" w:color="auto"/>
                                              </w:divBdr>
                                            </w:div>
                                            <w:div w:id="1888880440">
                                              <w:marLeft w:val="0"/>
                                              <w:marRight w:val="0"/>
                                              <w:marTop w:val="360"/>
                                              <w:marBottom w:val="0"/>
                                              <w:divBdr>
                                                <w:top w:val="none" w:sz="0" w:space="0" w:color="auto"/>
                                                <w:left w:val="none" w:sz="0" w:space="0" w:color="auto"/>
                                                <w:bottom w:val="none" w:sz="0" w:space="0" w:color="auto"/>
                                                <w:right w:val="none" w:sz="0" w:space="0" w:color="auto"/>
                                              </w:divBdr>
                                            </w:div>
                                            <w:div w:id="24060740">
                                              <w:marLeft w:val="0"/>
                                              <w:marRight w:val="0"/>
                                              <w:marTop w:val="360"/>
                                              <w:marBottom w:val="0"/>
                                              <w:divBdr>
                                                <w:top w:val="none" w:sz="0" w:space="0" w:color="auto"/>
                                                <w:left w:val="none" w:sz="0" w:space="0" w:color="auto"/>
                                                <w:bottom w:val="none" w:sz="0" w:space="0" w:color="auto"/>
                                                <w:right w:val="none" w:sz="0" w:space="0" w:color="auto"/>
                                              </w:divBdr>
                                            </w:div>
                                            <w:div w:id="140267799">
                                              <w:marLeft w:val="0"/>
                                              <w:marRight w:val="0"/>
                                              <w:marTop w:val="645"/>
                                              <w:marBottom w:val="495"/>
                                              <w:divBdr>
                                                <w:top w:val="none" w:sz="0" w:space="0" w:color="auto"/>
                                                <w:left w:val="none" w:sz="0" w:space="0" w:color="auto"/>
                                                <w:bottom w:val="none" w:sz="0" w:space="0" w:color="auto"/>
                                                <w:right w:val="none" w:sz="0" w:space="0" w:color="auto"/>
                                              </w:divBdr>
                                            </w:div>
                                            <w:div w:id="1987129126">
                                              <w:marLeft w:val="0"/>
                                              <w:marRight w:val="0"/>
                                              <w:marTop w:val="360"/>
                                              <w:marBottom w:val="0"/>
                                              <w:divBdr>
                                                <w:top w:val="none" w:sz="0" w:space="0" w:color="auto"/>
                                                <w:left w:val="none" w:sz="0" w:space="0" w:color="auto"/>
                                                <w:bottom w:val="none" w:sz="0" w:space="0" w:color="auto"/>
                                                <w:right w:val="none" w:sz="0" w:space="0" w:color="auto"/>
                                              </w:divBdr>
                                            </w:div>
                                            <w:div w:id="1842547347">
                                              <w:marLeft w:val="0"/>
                                              <w:marRight w:val="0"/>
                                              <w:marTop w:val="645"/>
                                              <w:marBottom w:val="495"/>
                                              <w:divBdr>
                                                <w:top w:val="none" w:sz="0" w:space="0" w:color="auto"/>
                                                <w:left w:val="none" w:sz="0" w:space="0" w:color="auto"/>
                                                <w:bottom w:val="none" w:sz="0" w:space="0" w:color="auto"/>
                                                <w:right w:val="none" w:sz="0" w:space="0" w:color="auto"/>
                                              </w:divBdr>
                                            </w:div>
                                            <w:div w:id="1109743461">
                                              <w:marLeft w:val="0"/>
                                              <w:marRight w:val="0"/>
                                              <w:marTop w:val="360"/>
                                              <w:marBottom w:val="0"/>
                                              <w:divBdr>
                                                <w:top w:val="none" w:sz="0" w:space="0" w:color="auto"/>
                                                <w:left w:val="none" w:sz="0" w:space="0" w:color="auto"/>
                                                <w:bottom w:val="none" w:sz="0" w:space="0" w:color="auto"/>
                                                <w:right w:val="none" w:sz="0" w:space="0" w:color="auto"/>
                                              </w:divBdr>
                                            </w:div>
                                            <w:div w:id="1299609574">
                                              <w:marLeft w:val="0"/>
                                              <w:marRight w:val="0"/>
                                              <w:marTop w:val="645"/>
                                              <w:marBottom w:val="495"/>
                                              <w:divBdr>
                                                <w:top w:val="none" w:sz="0" w:space="0" w:color="auto"/>
                                                <w:left w:val="none" w:sz="0" w:space="0" w:color="auto"/>
                                                <w:bottom w:val="none" w:sz="0" w:space="0" w:color="auto"/>
                                                <w:right w:val="none" w:sz="0" w:space="0" w:color="auto"/>
                                              </w:divBdr>
                                            </w:div>
                                            <w:div w:id="1400833429">
                                              <w:marLeft w:val="0"/>
                                              <w:marRight w:val="0"/>
                                              <w:marTop w:val="0"/>
                                              <w:marBottom w:val="200"/>
                                              <w:divBdr>
                                                <w:top w:val="none" w:sz="0" w:space="0" w:color="auto"/>
                                                <w:left w:val="none" w:sz="0" w:space="0" w:color="auto"/>
                                                <w:bottom w:val="none" w:sz="0" w:space="0" w:color="auto"/>
                                                <w:right w:val="none" w:sz="0" w:space="0" w:color="auto"/>
                                              </w:divBdr>
                                            </w:div>
                                            <w:div w:id="523326977">
                                              <w:marLeft w:val="0"/>
                                              <w:marRight w:val="0"/>
                                              <w:marTop w:val="360"/>
                                              <w:marBottom w:val="0"/>
                                              <w:divBdr>
                                                <w:top w:val="none" w:sz="0" w:space="0" w:color="auto"/>
                                                <w:left w:val="none" w:sz="0" w:space="0" w:color="auto"/>
                                                <w:bottom w:val="none" w:sz="0" w:space="0" w:color="auto"/>
                                                <w:right w:val="none" w:sz="0" w:space="0" w:color="auto"/>
                                              </w:divBdr>
                                            </w:div>
                                            <w:div w:id="197205689">
                                              <w:marLeft w:val="0"/>
                                              <w:marRight w:val="0"/>
                                              <w:marTop w:val="645"/>
                                              <w:marBottom w:val="495"/>
                                              <w:divBdr>
                                                <w:top w:val="none" w:sz="0" w:space="0" w:color="auto"/>
                                                <w:left w:val="none" w:sz="0" w:space="0" w:color="auto"/>
                                                <w:bottom w:val="none" w:sz="0" w:space="0" w:color="auto"/>
                                                <w:right w:val="none" w:sz="0" w:space="0" w:color="auto"/>
                                              </w:divBdr>
                                            </w:div>
                                            <w:div w:id="954025178">
                                              <w:marLeft w:val="0"/>
                                              <w:marRight w:val="0"/>
                                              <w:marTop w:val="360"/>
                                              <w:marBottom w:val="0"/>
                                              <w:divBdr>
                                                <w:top w:val="none" w:sz="0" w:space="0" w:color="auto"/>
                                                <w:left w:val="none" w:sz="0" w:space="0" w:color="auto"/>
                                                <w:bottom w:val="none" w:sz="0" w:space="0" w:color="auto"/>
                                                <w:right w:val="none" w:sz="0" w:space="0" w:color="auto"/>
                                              </w:divBdr>
                                            </w:div>
                                            <w:div w:id="2115517802">
                                              <w:marLeft w:val="0"/>
                                              <w:marRight w:val="0"/>
                                              <w:marTop w:val="360"/>
                                              <w:marBottom w:val="0"/>
                                              <w:divBdr>
                                                <w:top w:val="none" w:sz="0" w:space="0" w:color="auto"/>
                                                <w:left w:val="none" w:sz="0" w:space="0" w:color="auto"/>
                                                <w:bottom w:val="none" w:sz="0" w:space="0" w:color="auto"/>
                                                <w:right w:val="none" w:sz="0" w:space="0" w:color="auto"/>
                                              </w:divBdr>
                                            </w:div>
                                            <w:div w:id="543366572">
                                              <w:marLeft w:val="0"/>
                                              <w:marRight w:val="0"/>
                                              <w:marTop w:val="645"/>
                                              <w:marBottom w:val="495"/>
                                              <w:divBdr>
                                                <w:top w:val="none" w:sz="0" w:space="0" w:color="auto"/>
                                                <w:left w:val="none" w:sz="0" w:space="0" w:color="auto"/>
                                                <w:bottom w:val="none" w:sz="0" w:space="0" w:color="auto"/>
                                                <w:right w:val="none" w:sz="0" w:space="0" w:color="auto"/>
                                              </w:divBdr>
                                            </w:div>
                                            <w:div w:id="1861972935">
                                              <w:marLeft w:val="0"/>
                                              <w:marRight w:val="0"/>
                                              <w:marTop w:val="360"/>
                                              <w:marBottom w:val="0"/>
                                              <w:divBdr>
                                                <w:top w:val="none" w:sz="0" w:space="0" w:color="auto"/>
                                                <w:left w:val="none" w:sz="0" w:space="0" w:color="auto"/>
                                                <w:bottom w:val="none" w:sz="0" w:space="0" w:color="auto"/>
                                                <w:right w:val="none" w:sz="0" w:space="0" w:color="auto"/>
                                              </w:divBdr>
                                            </w:div>
                                            <w:div w:id="911236262">
                                              <w:marLeft w:val="0"/>
                                              <w:marRight w:val="0"/>
                                              <w:marTop w:val="645"/>
                                              <w:marBottom w:val="495"/>
                                              <w:divBdr>
                                                <w:top w:val="none" w:sz="0" w:space="0" w:color="auto"/>
                                                <w:left w:val="none" w:sz="0" w:space="0" w:color="auto"/>
                                                <w:bottom w:val="none" w:sz="0" w:space="0" w:color="auto"/>
                                                <w:right w:val="none" w:sz="0" w:space="0" w:color="auto"/>
                                              </w:divBdr>
                                            </w:div>
                                            <w:div w:id="2041398185">
                                              <w:marLeft w:val="0"/>
                                              <w:marRight w:val="0"/>
                                              <w:marTop w:val="0"/>
                                              <w:marBottom w:val="200"/>
                                              <w:divBdr>
                                                <w:top w:val="none" w:sz="0" w:space="0" w:color="auto"/>
                                                <w:left w:val="none" w:sz="0" w:space="0" w:color="auto"/>
                                                <w:bottom w:val="none" w:sz="0" w:space="0" w:color="auto"/>
                                                <w:right w:val="none" w:sz="0" w:space="0" w:color="auto"/>
                                              </w:divBdr>
                                            </w:div>
                                            <w:div w:id="1833330296">
                                              <w:marLeft w:val="0"/>
                                              <w:marRight w:val="0"/>
                                              <w:marTop w:val="360"/>
                                              <w:marBottom w:val="0"/>
                                              <w:divBdr>
                                                <w:top w:val="none" w:sz="0" w:space="0" w:color="auto"/>
                                                <w:left w:val="none" w:sz="0" w:space="0" w:color="auto"/>
                                                <w:bottom w:val="none" w:sz="0" w:space="0" w:color="auto"/>
                                                <w:right w:val="none" w:sz="0" w:space="0" w:color="auto"/>
                                              </w:divBdr>
                                              <w:divsChild>
                                                <w:div w:id="1252735208">
                                                  <w:marLeft w:val="0"/>
                                                  <w:marRight w:val="0"/>
                                                  <w:marTop w:val="0"/>
                                                  <w:marBottom w:val="0"/>
                                                  <w:divBdr>
                                                    <w:top w:val="none" w:sz="0" w:space="0" w:color="auto"/>
                                                    <w:left w:val="none" w:sz="0" w:space="0" w:color="auto"/>
                                                    <w:bottom w:val="none" w:sz="0" w:space="0" w:color="auto"/>
                                                    <w:right w:val="none" w:sz="0" w:space="0" w:color="auto"/>
                                                  </w:divBdr>
                                                </w:div>
                                                <w:div w:id="902104998">
                                                  <w:marLeft w:val="600"/>
                                                  <w:marRight w:val="0"/>
                                                  <w:marTop w:val="80"/>
                                                  <w:marBottom w:val="0"/>
                                                  <w:divBdr>
                                                    <w:top w:val="none" w:sz="0" w:space="0" w:color="auto"/>
                                                    <w:left w:val="none" w:sz="0" w:space="0" w:color="auto"/>
                                                    <w:bottom w:val="none" w:sz="0" w:space="0" w:color="auto"/>
                                                    <w:right w:val="none" w:sz="0" w:space="0" w:color="auto"/>
                                                  </w:divBdr>
                                                </w:div>
                                                <w:div w:id="1803572449">
                                                  <w:marLeft w:val="600"/>
                                                  <w:marRight w:val="0"/>
                                                  <w:marTop w:val="80"/>
                                                  <w:marBottom w:val="0"/>
                                                  <w:divBdr>
                                                    <w:top w:val="none" w:sz="0" w:space="0" w:color="auto"/>
                                                    <w:left w:val="none" w:sz="0" w:space="0" w:color="auto"/>
                                                    <w:bottom w:val="none" w:sz="0" w:space="0" w:color="auto"/>
                                                    <w:right w:val="none" w:sz="0" w:space="0" w:color="auto"/>
                                                  </w:divBdr>
                                                </w:div>
                                              </w:divsChild>
                                            </w:div>
                                            <w:div w:id="550310306">
                                              <w:marLeft w:val="0"/>
                                              <w:marRight w:val="0"/>
                                              <w:marTop w:val="360"/>
                                              <w:marBottom w:val="0"/>
                                              <w:divBdr>
                                                <w:top w:val="none" w:sz="0" w:space="0" w:color="auto"/>
                                                <w:left w:val="none" w:sz="0" w:space="0" w:color="auto"/>
                                                <w:bottom w:val="none" w:sz="0" w:space="0" w:color="auto"/>
                                                <w:right w:val="none" w:sz="0" w:space="0" w:color="auto"/>
                                              </w:divBdr>
                                            </w:div>
                                            <w:div w:id="16783935">
                                              <w:marLeft w:val="0"/>
                                              <w:marRight w:val="0"/>
                                              <w:marTop w:val="360"/>
                                              <w:marBottom w:val="0"/>
                                              <w:divBdr>
                                                <w:top w:val="none" w:sz="0" w:space="0" w:color="auto"/>
                                                <w:left w:val="none" w:sz="0" w:space="0" w:color="auto"/>
                                                <w:bottom w:val="none" w:sz="0" w:space="0" w:color="auto"/>
                                                <w:right w:val="none" w:sz="0" w:space="0" w:color="auto"/>
                                              </w:divBdr>
                                            </w:div>
                                            <w:div w:id="1882280587">
                                              <w:marLeft w:val="0"/>
                                              <w:marRight w:val="0"/>
                                              <w:marTop w:val="645"/>
                                              <w:marBottom w:val="495"/>
                                              <w:divBdr>
                                                <w:top w:val="none" w:sz="0" w:space="0" w:color="auto"/>
                                                <w:left w:val="none" w:sz="0" w:space="0" w:color="auto"/>
                                                <w:bottom w:val="none" w:sz="0" w:space="0" w:color="auto"/>
                                                <w:right w:val="none" w:sz="0" w:space="0" w:color="auto"/>
                                              </w:divBdr>
                                            </w:div>
                                            <w:div w:id="830098594">
                                              <w:marLeft w:val="0"/>
                                              <w:marRight w:val="0"/>
                                              <w:marTop w:val="360"/>
                                              <w:marBottom w:val="0"/>
                                              <w:divBdr>
                                                <w:top w:val="none" w:sz="0" w:space="0" w:color="auto"/>
                                                <w:left w:val="none" w:sz="0" w:space="0" w:color="auto"/>
                                                <w:bottom w:val="none" w:sz="0" w:space="0" w:color="auto"/>
                                                <w:right w:val="none" w:sz="0" w:space="0" w:color="auto"/>
                                              </w:divBdr>
                                            </w:div>
                                            <w:div w:id="2110734224">
                                              <w:marLeft w:val="0"/>
                                              <w:marRight w:val="0"/>
                                              <w:marTop w:val="645"/>
                                              <w:marBottom w:val="495"/>
                                              <w:divBdr>
                                                <w:top w:val="none" w:sz="0" w:space="0" w:color="auto"/>
                                                <w:left w:val="none" w:sz="0" w:space="0" w:color="auto"/>
                                                <w:bottom w:val="none" w:sz="0" w:space="0" w:color="auto"/>
                                                <w:right w:val="none" w:sz="0" w:space="0" w:color="auto"/>
                                              </w:divBdr>
                                            </w:div>
                                            <w:div w:id="368066620">
                                              <w:marLeft w:val="0"/>
                                              <w:marRight w:val="0"/>
                                              <w:marTop w:val="360"/>
                                              <w:marBottom w:val="0"/>
                                              <w:divBdr>
                                                <w:top w:val="none" w:sz="0" w:space="0" w:color="auto"/>
                                                <w:left w:val="none" w:sz="0" w:space="0" w:color="auto"/>
                                                <w:bottom w:val="none" w:sz="0" w:space="0" w:color="auto"/>
                                                <w:right w:val="none" w:sz="0" w:space="0" w:color="auto"/>
                                              </w:divBdr>
                                            </w:div>
                                            <w:div w:id="1324820095">
                                              <w:marLeft w:val="0"/>
                                              <w:marRight w:val="0"/>
                                              <w:marTop w:val="360"/>
                                              <w:marBottom w:val="0"/>
                                              <w:divBdr>
                                                <w:top w:val="none" w:sz="0" w:space="0" w:color="auto"/>
                                                <w:left w:val="none" w:sz="0" w:space="0" w:color="auto"/>
                                                <w:bottom w:val="none" w:sz="0" w:space="0" w:color="auto"/>
                                                <w:right w:val="none" w:sz="0" w:space="0" w:color="auto"/>
                                              </w:divBdr>
                                            </w:div>
                                            <w:div w:id="1830902993">
                                              <w:marLeft w:val="0"/>
                                              <w:marRight w:val="0"/>
                                              <w:marTop w:val="645"/>
                                              <w:marBottom w:val="495"/>
                                              <w:divBdr>
                                                <w:top w:val="none" w:sz="0" w:space="0" w:color="auto"/>
                                                <w:left w:val="none" w:sz="0" w:space="0" w:color="auto"/>
                                                <w:bottom w:val="none" w:sz="0" w:space="0" w:color="auto"/>
                                                <w:right w:val="none" w:sz="0" w:space="0" w:color="auto"/>
                                              </w:divBdr>
                                            </w:div>
                                            <w:div w:id="1465389892">
                                              <w:marLeft w:val="0"/>
                                              <w:marRight w:val="0"/>
                                              <w:marTop w:val="360"/>
                                              <w:marBottom w:val="0"/>
                                              <w:divBdr>
                                                <w:top w:val="none" w:sz="0" w:space="0" w:color="auto"/>
                                                <w:left w:val="none" w:sz="0" w:space="0" w:color="auto"/>
                                                <w:bottom w:val="none" w:sz="0" w:space="0" w:color="auto"/>
                                                <w:right w:val="none" w:sz="0" w:space="0" w:color="auto"/>
                                              </w:divBdr>
                                            </w:div>
                                            <w:div w:id="879321089">
                                              <w:marLeft w:val="0"/>
                                              <w:marRight w:val="0"/>
                                              <w:marTop w:val="645"/>
                                              <w:marBottom w:val="495"/>
                                              <w:divBdr>
                                                <w:top w:val="none" w:sz="0" w:space="0" w:color="auto"/>
                                                <w:left w:val="none" w:sz="0" w:space="0" w:color="auto"/>
                                                <w:bottom w:val="none" w:sz="0" w:space="0" w:color="auto"/>
                                                <w:right w:val="none" w:sz="0" w:space="0" w:color="auto"/>
                                              </w:divBdr>
                                            </w:div>
                                            <w:div w:id="486408904">
                                              <w:marLeft w:val="0"/>
                                              <w:marRight w:val="0"/>
                                              <w:marTop w:val="0"/>
                                              <w:marBottom w:val="200"/>
                                              <w:divBdr>
                                                <w:top w:val="none" w:sz="0" w:space="0" w:color="auto"/>
                                                <w:left w:val="none" w:sz="0" w:space="0" w:color="auto"/>
                                                <w:bottom w:val="none" w:sz="0" w:space="0" w:color="auto"/>
                                                <w:right w:val="none" w:sz="0" w:space="0" w:color="auto"/>
                                              </w:divBdr>
                                            </w:div>
                                            <w:div w:id="1293633738">
                                              <w:marLeft w:val="0"/>
                                              <w:marRight w:val="0"/>
                                              <w:marTop w:val="360"/>
                                              <w:marBottom w:val="0"/>
                                              <w:divBdr>
                                                <w:top w:val="none" w:sz="0" w:space="0" w:color="auto"/>
                                                <w:left w:val="none" w:sz="0" w:space="0" w:color="auto"/>
                                                <w:bottom w:val="none" w:sz="0" w:space="0" w:color="auto"/>
                                                <w:right w:val="none" w:sz="0" w:space="0" w:color="auto"/>
                                              </w:divBdr>
                                            </w:div>
                                          </w:divsChild>
                                        </w:div>
                                        <w:div w:id="619264423">
                                          <w:marLeft w:val="0"/>
                                          <w:marRight w:val="0"/>
                                          <w:marTop w:val="440"/>
                                          <w:marBottom w:val="740"/>
                                          <w:divBdr>
                                            <w:top w:val="none" w:sz="0" w:space="0" w:color="auto"/>
                                            <w:left w:val="none" w:sz="0" w:space="0" w:color="auto"/>
                                            <w:bottom w:val="none" w:sz="0" w:space="0" w:color="auto"/>
                                            <w:right w:val="none" w:sz="0" w:space="0" w:color="auto"/>
                                          </w:divBdr>
                                          <w:divsChild>
                                            <w:div w:id="1455366995">
                                              <w:marLeft w:val="0"/>
                                              <w:marRight w:val="0"/>
                                              <w:marTop w:val="0"/>
                                              <w:marBottom w:val="200"/>
                                              <w:divBdr>
                                                <w:top w:val="none" w:sz="0" w:space="0" w:color="auto"/>
                                                <w:left w:val="none" w:sz="0" w:space="0" w:color="auto"/>
                                                <w:bottom w:val="none" w:sz="0" w:space="0" w:color="auto"/>
                                                <w:right w:val="none" w:sz="0" w:space="0" w:color="auto"/>
                                              </w:divBdr>
                                            </w:div>
                                            <w:div w:id="1016156970">
                                              <w:marLeft w:val="0"/>
                                              <w:marRight w:val="0"/>
                                              <w:marTop w:val="0"/>
                                              <w:marBottom w:val="200"/>
                                              <w:divBdr>
                                                <w:top w:val="none" w:sz="0" w:space="0" w:color="auto"/>
                                                <w:left w:val="none" w:sz="0" w:space="0" w:color="auto"/>
                                                <w:bottom w:val="none" w:sz="0" w:space="0" w:color="auto"/>
                                                <w:right w:val="none" w:sz="0" w:space="0" w:color="auto"/>
                                              </w:divBdr>
                                            </w:div>
                                            <w:div w:id="384066782">
                                              <w:marLeft w:val="0"/>
                                              <w:marRight w:val="0"/>
                                              <w:marTop w:val="645"/>
                                              <w:marBottom w:val="495"/>
                                              <w:divBdr>
                                                <w:top w:val="none" w:sz="0" w:space="0" w:color="auto"/>
                                                <w:left w:val="none" w:sz="0" w:space="0" w:color="auto"/>
                                                <w:bottom w:val="none" w:sz="0" w:space="0" w:color="auto"/>
                                                <w:right w:val="none" w:sz="0" w:space="0" w:color="auto"/>
                                              </w:divBdr>
                                            </w:div>
                                            <w:div w:id="1036078368">
                                              <w:marLeft w:val="0"/>
                                              <w:marRight w:val="0"/>
                                              <w:marTop w:val="0"/>
                                              <w:marBottom w:val="200"/>
                                              <w:divBdr>
                                                <w:top w:val="none" w:sz="0" w:space="0" w:color="auto"/>
                                                <w:left w:val="none" w:sz="0" w:space="0" w:color="auto"/>
                                                <w:bottom w:val="none" w:sz="0" w:space="0" w:color="auto"/>
                                                <w:right w:val="none" w:sz="0" w:space="0" w:color="auto"/>
                                              </w:divBdr>
                                            </w:div>
                                            <w:div w:id="1829049546">
                                              <w:marLeft w:val="0"/>
                                              <w:marRight w:val="0"/>
                                              <w:marTop w:val="360"/>
                                              <w:marBottom w:val="0"/>
                                              <w:divBdr>
                                                <w:top w:val="none" w:sz="0" w:space="0" w:color="auto"/>
                                                <w:left w:val="none" w:sz="0" w:space="0" w:color="auto"/>
                                                <w:bottom w:val="none" w:sz="0" w:space="0" w:color="auto"/>
                                                <w:right w:val="none" w:sz="0" w:space="0" w:color="auto"/>
                                              </w:divBdr>
                                            </w:div>
                                            <w:div w:id="374236079">
                                              <w:marLeft w:val="0"/>
                                              <w:marRight w:val="0"/>
                                              <w:marTop w:val="645"/>
                                              <w:marBottom w:val="495"/>
                                              <w:divBdr>
                                                <w:top w:val="none" w:sz="0" w:space="0" w:color="auto"/>
                                                <w:left w:val="none" w:sz="0" w:space="0" w:color="auto"/>
                                                <w:bottom w:val="none" w:sz="0" w:space="0" w:color="auto"/>
                                                <w:right w:val="none" w:sz="0" w:space="0" w:color="auto"/>
                                              </w:divBdr>
                                            </w:div>
                                            <w:div w:id="1497069179">
                                              <w:marLeft w:val="0"/>
                                              <w:marRight w:val="0"/>
                                              <w:marTop w:val="360"/>
                                              <w:marBottom w:val="0"/>
                                              <w:divBdr>
                                                <w:top w:val="none" w:sz="0" w:space="0" w:color="auto"/>
                                                <w:left w:val="none" w:sz="0" w:space="0" w:color="auto"/>
                                                <w:bottom w:val="none" w:sz="0" w:space="0" w:color="auto"/>
                                                <w:right w:val="none" w:sz="0" w:space="0" w:color="auto"/>
                                              </w:divBdr>
                                            </w:div>
                                            <w:div w:id="2130779550">
                                              <w:marLeft w:val="0"/>
                                              <w:marRight w:val="0"/>
                                              <w:marTop w:val="360"/>
                                              <w:marBottom w:val="0"/>
                                              <w:divBdr>
                                                <w:top w:val="none" w:sz="0" w:space="0" w:color="auto"/>
                                                <w:left w:val="none" w:sz="0" w:space="0" w:color="auto"/>
                                                <w:bottom w:val="none" w:sz="0" w:space="0" w:color="auto"/>
                                                <w:right w:val="none" w:sz="0" w:space="0" w:color="auto"/>
                                              </w:divBdr>
                                            </w:div>
                                            <w:div w:id="1228347362">
                                              <w:marLeft w:val="0"/>
                                              <w:marRight w:val="0"/>
                                              <w:marTop w:val="645"/>
                                              <w:marBottom w:val="495"/>
                                              <w:divBdr>
                                                <w:top w:val="none" w:sz="0" w:space="0" w:color="auto"/>
                                                <w:left w:val="none" w:sz="0" w:space="0" w:color="auto"/>
                                                <w:bottom w:val="none" w:sz="0" w:space="0" w:color="auto"/>
                                                <w:right w:val="none" w:sz="0" w:space="0" w:color="auto"/>
                                              </w:divBdr>
                                            </w:div>
                                            <w:div w:id="1352756808">
                                              <w:marLeft w:val="0"/>
                                              <w:marRight w:val="0"/>
                                              <w:marTop w:val="360"/>
                                              <w:marBottom w:val="0"/>
                                              <w:divBdr>
                                                <w:top w:val="none" w:sz="0" w:space="0" w:color="auto"/>
                                                <w:left w:val="none" w:sz="0" w:space="0" w:color="auto"/>
                                                <w:bottom w:val="none" w:sz="0" w:space="0" w:color="auto"/>
                                                <w:right w:val="none" w:sz="0" w:space="0" w:color="auto"/>
                                              </w:divBdr>
                                            </w:div>
                                            <w:div w:id="1625114766">
                                              <w:marLeft w:val="0"/>
                                              <w:marRight w:val="0"/>
                                              <w:marTop w:val="360"/>
                                              <w:marBottom w:val="0"/>
                                              <w:divBdr>
                                                <w:top w:val="none" w:sz="0" w:space="0" w:color="auto"/>
                                                <w:left w:val="none" w:sz="0" w:space="0" w:color="auto"/>
                                                <w:bottom w:val="none" w:sz="0" w:space="0" w:color="auto"/>
                                                <w:right w:val="none" w:sz="0" w:space="0" w:color="auto"/>
                                              </w:divBdr>
                                            </w:div>
                                            <w:div w:id="337736144">
                                              <w:marLeft w:val="0"/>
                                              <w:marRight w:val="0"/>
                                              <w:marTop w:val="360"/>
                                              <w:marBottom w:val="0"/>
                                              <w:divBdr>
                                                <w:top w:val="none" w:sz="0" w:space="0" w:color="auto"/>
                                                <w:left w:val="none" w:sz="0" w:space="0" w:color="auto"/>
                                                <w:bottom w:val="none" w:sz="0" w:space="0" w:color="auto"/>
                                                <w:right w:val="none" w:sz="0" w:space="0" w:color="auto"/>
                                              </w:divBdr>
                                            </w:div>
                                            <w:div w:id="1463696871">
                                              <w:marLeft w:val="0"/>
                                              <w:marRight w:val="0"/>
                                              <w:marTop w:val="645"/>
                                              <w:marBottom w:val="495"/>
                                              <w:divBdr>
                                                <w:top w:val="none" w:sz="0" w:space="0" w:color="auto"/>
                                                <w:left w:val="none" w:sz="0" w:space="0" w:color="auto"/>
                                                <w:bottom w:val="none" w:sz="0" w:space="0" w:color="auto"/>
                                                <w:right w:val="none" w:sz="0" w:space="0" w:color="auto"/>
                                              </w:divBdr>
                                            </w:div>
                                            <w:div w:id="1823153593">
                                              <w:marLeft w:val="0"/>
                                              <w:marRight w:val="0"/>
                                              <w:marTop w:val="360"/>
                                              <w:marBottom w:val="0"/>
                                              <w:divBdr>
                                                <w:top w:val="none" w:sz="0" w:space="0" w:color="auto"/>
                                                <w:left w:val="none" w:sz="0" w:space="0" w:color="auto"/>
                                                <w:bottom w:val="none" w:sz="0" w:space="0" w:color="auto"/>
                                                <w:right w:val="none" w:sz="0" w:space="0" w:color="auto"/>
                                              </w:divBdr>
                                            </w:div>
                                            <w:div w:id="1565992868">
                                              <w:marLeft w:val="0"/>
                                              <w:marRight w:val="0"/>
                                              <w:marTop w:val="360"/>
                                              <w:marBottom w:val="0"/>
                                              <w:divBdr>
                                                <w:top w:val="none" w:sz="0" w:space="0" w:color="auto"/>
                                                <w:left w:val="none" w:sz="0" w:space="0" w:color="auto"/>
                                                <w:bottom w:val="none" w:sz="0" w:space="0" w:color="auto"/>
                                                <w:right w:val="none" w:sz="0" w:space="0" w:color="auto"/>
                                              </w:divBdr>
                                            </w:div>
                                            <w:div w:id="1508977731">
                                              <w:marLeft w:val="0"/>
                                              <w:marRight w:val="0"/>
                                              <w:marTop w:val="645"/>
                                              <w:marBottom w:val="495"/>
                                              <w:divBdr>
                                                <w:top w:val="none" w:sz="0" w:space="0" w:color="auto"/>
                                                <w:left w:val="none" w:sz="0" w:space="0" w:color="auto"/>
                                                <w:bottom w:val="none" w:sz="0" w:space="0" w:color="auto"/>
                                                <w:right w:val="none" w:sz="0" w:space="0" w:color="auto"/>
                                              </w:divBdr>
                                            </w:div>
                                            <w:div w:id="659191117">
                                              <w:marLeft w:val="0"/>
                                              <w:marRight w:val="0"/>
                                              <w:marTop w:val="0"/>
                                              <w:marBottom w:val="200"/>
                                              <w:divBdr>
                                                <w:top w:val="none" w:sz="0" w:space="0" w:color="auto"/>
                                                <w:left w:val="none" w:sz="0" w:space="0" w:color="auto"/>
                                                <w:bottom w:val="none" w:sz="0" w:space="0" w:color="auto"/>
                                                <w:right w:val="none" w:sz="0" w:space="0" w:color="auto"/>
                                              </w:divBdr>
                                            </w:div>
                                            <w:div w:id="646671307">
                                              <w:marLeft w:val="0"/>
                                              <w:marRight w:val="0"/>
                                              <w:marTop w:val="360"/>
                                              <w:marBottom w:val="0"/>
                                              <w:divBdr>
                                                <w:top w:val="none" w:sz="0" w:space="0" w:color="auto"/>
                                                <w:left w:val="none" w:sz="0" w:space="0" w:color="auto"/>
                                                <w:bottom w:val="none" w:sz="0" w:space="0" w:color="auto"/>
                                                <w:right w:val="none" w:sz="0" w:space="0" w:color="auto"/>
                                              </w:divBdr>
                                            </w:div>
                                            <w:div w:id="2013531915">
                                              <w:marLeft w:val="0"/>
                                              <w:marRight w:val="0"/>
                                              <w:marTop w:val="360"/>
                                              <w:marBottom w:val="0"/>
                                              <w:divBdr>
                                                <w:top w:val="none" w:sz="0" w:space="0" w:color="auto"/>
                                                <w:left w:val="none" w:sz="0" w:space="0" w:color="auto"/>
                                                <w:bottom w:val="none" w:sz="0" w:space="0" w:color="auto"/>
                                                <w:right w:val="none" w:sz="0" w:space="0" w:color="auto"/>
                                              </w:divBdr>
                                            </w:div>
                                            <w:div w:id="360058078">
                                              <w:marLeft w:val="0"/>
                                              <w:marRight w:val="0"/>
                                              <w:marTop w:val="360"/>
                                              <w:marBottom w:val="0"/>
                                              <w:divBdr>
                                                <w:top w:val="none" w:sz="0" w:space="0" w:color="auto"/>
                                                <w:left w:val="none" w:sz="0" w:space="0" w:color="auto"/>
                                                <w:bottom w:val="none" w:sz="0" w:space="0" w:color="auto"/>
                                                <w:right w:val="none" w:sz="0" w:space="0" w:color="auto"/>
                                              </w:divBdr>
                                            </w:div>
                                            <w:div w:id="762653857">
                                              <w:marLeft w:val="0"/>
                                              <w:marRight w:val="0"/>
                                              <w:marTop w:val="645"/>
                                              <w:marBottom w:val="495"/>
                                              <w:divBdr>
                                                <w:top w:val="none" w:sz="0" w:space="0" w:color="auto"/>
                                                <w:left w:val="none" w:sz="0" w:space="0" w:color="auto"/>
                                                <w:bottom w:val="none" w:sz="0" w:space="0" w:color="auto"/>
                                                <w:right w:val="none" w:sz="0" w:space="0" w:color="auto"/>
                                              </w:divBdr>
                                            </w:div>
                                            <w:div w:id="1046874854">
                                              <w:marLeft w:val="0"/>
                                              <w:marRight w:val="0"/>
                                              <w:marTop w:val="360"/>
                                              <w:marBottom w:val="0"/>
                                              <w:divBdr>
                                                <w:top w:val="none" w:sz="0" w:space="0" w:color="auto"/>
                                                <w:left w:val="none" w:sz="0" w:space="0" w:color="auto"/>
                                                <w:bottom w:val="none" w:sz="0" w:space="0" w:color="auto"/>
                                                <w:right w:val="none" w:sz="0" w:space="0" w:color="auto"/>
                                              </w:divBdr>
                                            </w:div>
                                            <w:div w:id="747262817">
                                              <w:marLeft w:val="0"/>
                                              <w:marRight w:val="0"/>
                                              <w:marTop w:val="360"/>
                                              <w:marBottom w:val="0"/>
                                              <w:divBdr>
                                                <w:top w:val="none" w:sz="0" w:space="0" w:color="auto"/>
                                                <w:left w:val="none" w:sz="0" w:space="0" w:color="auto"/>
                                                <w:bottom w:val="none" w:sz="0" w:space="0" w:color="auto"/>
                                                <w:right w:val="none" w:sz="0" w:space="0" w:color="auto"/>
                                              </w:divBdr>
                                            </w:div>
                                            <w:div w:id="1969386554">
                                              <w:marLeft w:val="0"/>
                                              <w:marRight w:val="0"/>
                                              <w:marTop w:val="360"/>
                                              <w:marBottom w:val="0"/>
                                              <w:divBdr>
                                                <w:top w:val="none" w:sz="0" w:space="0" w:color="auto"/>
                                                <w:left w:val="none" w:sz="0" w:space="0" w:color="auto"/>
                                                <w:bottom w:val="none" w:sz="0" w:space="0" w:color="auto"/>
                                                <w:right w:val="none" w:sz="0" w:space="0" w:color="auto"/>
                                              </w:divBdr>
                                              <w:divsChild>
                                                <w:div w:id="1523400689">
                                                  <w:marLeft w:val="0"/>
                                                  <w:marRight w:val="0"/>
                                                  <w:marTop w:val="0"/>
                                                  <w:marBottom w:val="0"/>
                                                  <w:divBdr>
                                                    <w:top w:val="none" w:sz="0" w:space="0" w:color="auto"/>
                                                    <w:left w:val="none" w:sz="0" w:space="0" w:color="auto"/>
                                                    <w:bottom w:val="none" w:sz="0" w:space="0" w:color="auto"/>
                                                    <w:right w:val="none" w:sz="0" w:space="0" w:color="auto"/>
                                                  </w:divBdr>
                                                </w:div>
                                                <w:div w:id="499855751">
                                                  <w:marLeft w:val="600"/>
                                                  <w:marRight w:val="0"/>
                                                  <w:marTop w:val="80"/>
                                                  <w:marBottom w:val="0"/>
                                                  <w:divBdr>
                                                    <w:top w:val="none" w:sz="0" w:space="0" w:color="auto"/>
                                                    <w:left w:val="none" w:sz="0" w:space="0" w:color="auto"/>
                                                    <w:bottom w:val="none" w:sz="0" w:space="0" w:color="auto"/>
                                                    <w:right w:val="none" w:sz="0" w:space="0" w:color="auto"/>
                                                  </w:divBdr>
                                                </w:div>
                                                <w:div w:id="306862499">
                                                  <w:marLeft w:val="600"/>
                                                  <w:marRight w:val="0"/>
                                                  <w:marTop w:val="80"/>
                                                  <w:marBottom w:val="0"/>
                                                  <w:divBdr>
                                                    <w:top w:val="none" w:sz="0" w:space="0" w:color="auto"/>
                                                    <w:left w:val="none" w:sz="0" w:space="0" w:color="auto"/>
                                                    <w:bottom w:val="none" w:sz="0" w:space="0" w:color="auto"/>
                                                    <w:right w:val="none" w:sz="0" w:space="0" w:color="auto"/>
                                                  </w:divBdr>
                                                </w:div>
                                                <w:div w:id="1570072660">
                                                  <w:marLeft w:val="600"/>
                                                  <w:marRight w:val="0"/>
                                                  <w:marTop w:val="80"/>
                                                  <w:marBottom w:val="0"/>
                                                  <w:divBdr>
                                                    <w:top w:val="none" w:sz="0" w:space="0" w:color="auto"/>
                                                    <w:left w:val="none" w:sz="0" w:space="0" w:color="auto"/>
                                                    <w:bottom w:val="none" w:sz="0" w:space="0" w:color="auto"/>
                                                    <w:right w:val="none" w:sz="0" w:space="0" w:color="auto"/>
                                                  </w:divBdr>
                                                </w:div>
                                              </w:divsChild>
                                            </w:div>
                                            <w:div w:id="2092314784">
                                              <w:marLeft w:val="0"/>
                                              <w:marRight w:val="0"/>
                                              <w:marTop w:val="360"/>
                                              <w:marBottom w:val="0"/>
                                              <w:divBdr>
                                                <w:top w:val="none" w:sz="0" w:space="0" w:color="auto"/>
                                                <w:left w:val="none" w:sz="0" w:space="0" w:color="auto"/>
                                                <w:bottom w:val="none" w:sz="0" w:space="0" w:color="auto"/>
                                                <w:right w:val="none" w:sz="0" w:space="0" w:color="auto"/>
                                              </w:divBdr>
                                            </w:div>
                                            <w:div w:id="212474263">
                                              <w:marLeft w:val="0"/>
                                              <w:marRight w:val="0"/>
                                              <w:marTop w:val="360"/>
                                              <w:marBottom w:val="0"/>
                                              <w:divBdr>
                                                <w:top w:val="none" w:sz="0" w:space="0" w:color="auto"/>
                                                <w:left w:val="none" w:sz="0" w:space="0" w:color="auto"/>
                                                <w:bottom w:val="none" w:sz="0" w:space="0" w:color="auto"/>
                                                <w:right w:val="none" w:sz="0" w:space="0" w:color="auto"/>
                                              </w:divBdr>
                                            </w:div>
                                            <w:div w:id="1064569757">
                                              <w:marLeft w:val="0"/>
                                              <w:marRight w:val="0"/>
                                              <w:marTop w:val="645"/>
                                              <w:marBottom w:val="495"/>
                                              <w:divBdr>
                                                <w:top w:val="none" w:sz="0" w:space="0" w:color="auto"/>
                                                <w:left w:val="none" w:sz="0" w:space="0" w:color="auto"/>
                                                <w:bottom w:val="none" w:sz="0" w:space="0" w:color="auto"/>
                                                <w:right w:val="none" w:sz="0" w:space="0" w:color="auto"/>
                                              </w:divBdr>
                                            </w:div>
                                            <w:div w:id="333923109">
                                              <w:marLeft w:val="0"/>
                                              <w:marRight w:val="0"/>
                                              <w:marTop w:val="0"/>
                                              <w:marBottom w:val="200"/>
                                              <w:divBdr>
                                                <w:top w:val="none" w:sz="0" w:space="0" w:color="auto"/>
                                                <w:left w:val="none" w:sz="0" w:space="0" w:color="auto"/>
                                                <w:bottom w:val="none" w:sz="0" w:space="0" w:color="auto"/>
                                                <w:right w:val="none" w:sz="0" w:space="0" w:color="auto"/>
                                              </w:divBdr>
                                            </w:div>
                                            <w:div w:id="128129714">
                                              <w:marLeft w:val="0"/>
                                              <w:marRight w:val="0"/>
                                              <w:marTop w:val="360"/>
                                              <w:marBottom w:val="0"/>
                                              <w:divBdr>
                                                <w:top w:val="none" w:sz="0" w:space="0" w:color="auto"/>
                                                <w:left w:val="none" w:sz="0" w:space="0" w:color="auto"/>
                                                <w:bottom w:val="none" w:sz="0" w:space="0" w:color="auto"/>
                                                <w:right w:val="none" w:sz="0" w:space="0" w:color="auto"/>
                                              </w:divBdr>
                                            </w:div>
                                            <w:div w:id="722946867">
                                              <w:marLeft w:val="0"/>
                                              <w:marRight w:val="0"/>
                                              <w:marTop w:val="440"/>
                                              <w:marBottom w:val="200"/>
                                              <w:divBdr>
                                                <w:top w:val="none" w:sz="0" w:space="0" w:color="auto"/>
                                                <w:left w:val="none" w:sz="0" w:space="0" w:color="auto"/>
                                                <w:bottom w:val="none" w:sz="0" w:space="0" w:color="auto"/>
                                                <w:right w:val="none" w:sz="0" w:space="0" w:color="auto"/>
                                              </w:divBdr>
                                            </w:div>
                                            <w:div w:id="2029594797">
                                              <w:marLeft w:val="0"/>
                                              <w:marRight w:val="0"/>
                                              <w:marTop w:val="645"/>
                                              <w:marBottom w:val="495"/>
                                              <w:divBdr>
                                                <w:top w:val="none" w:sz="0" w:space="0" w:color="auto"/>
                                                <w:left w:val="none" w:sz="0" w:space="0" w:color="auto"/>
                                                <w:bottom w:val="none" w:sz="0" w:space="0" w:color="auto"/>
                                                <w:right w:val="none" w:sz="0" w:space="0" w:color="auto"/>
                                              </w:divBdr>
                                            </w:div>
                                            <w:div w:id="262807771">
                                              <w:marLeft w:val="0"/>
                                              <w:marRight w:val="0"/>
                                              <w:marTop w:val="360"/>
                                              <w:marBottom w:val="0"/>
                                              <w:divBdr>
                                                <w:top w:val="none" w:sz="0" w:space="0" w:color="auto"/>
                                                <w:left w:val="none" w:sz="0" w:space="0" w:color="auto"/>
                                                <w:bottom w:val="none" w:sz="0" w:space="0" w:color="auto"/>
                                                <w:right w:val="none" w:sz="0" w:space="0" w:color="auto"/>
                                              </w:divBdr>
                                            </w:div>
                                            <w:div w:id="240919498">
                                              <w:marLeft w:val="0"/>
                                              <w:marRight w:val="0"/>
                                              <w:marTop w:val="360"/>
                                              <w:marBottom w:val="0"/>
                                              <w:divBdr>
                                                <w:top w:val="none" w:sz="0" w:space="0" w:color="auto"/>
                                                <w:left w:val="none" w:sz="0" w:space="0" w:color="auto"/>
                                                <w:bottom w:val="none" w:sz="0" w:space="0" w:color="auto"/>
                                                <w:right w:val="none" w:sz="0" w:space="0" w:color="auto"/>
                                              </w:divBdr>
                                            </w:div>
                                            <w:div w:id="559247206">
                                              <w:marLeft w:val="0"/>
                                              <w:marRight w:val="0"/>
                                              <w:marTop w:val="645"/>
                                              <w:marBottom w:val="495"/>
                                              <w:divBdr>
                                                <w:top w:val="none" w:sz="0" w:space="0" w:color="auto"/>
                                                <w:left w:val="none" w:sz="0" w:space="0" w:color="auto"/>
                                                <w:bottom w:val="none" w:sz="0" w:space="0" w:color="auto"/>
                                                <w:right w:val="none" w:sz="0" w:space="0" w:color="auto"/>
                                              </w:divBdr>
                                            </w:div>
                                            <w:div w:id="1085300712">
                                              <w:marLeft w:val="0"/>
                                              <w:marRight w:val="0"/>
                                              <w:marTop w:val="360"/>
                                              <w:marBottom w:val="0"/>
                                              <w:divBdr>
                                                <w:top w:val="none" w:sz="0" w:space="0" w:color="auto"/>
                                                <w:left w:val="none" w:sz="0" w:space="0" w:color="auto"/>
                                                <w:bottom w:val="none" w:sz="0" w:space="0" w:color="auto"/>
                                                <w:right w:val="none" w:sz="0" w:space="0" w:color="auto"/>
                                              </w:divBdr>
                                            </w:div>
                                            <w:div w:id="1865707192">
                                              <w:marLeft w:val="0"/>
                                              <w:marRight w:val="0"/>
                                              <w:marTop w:val="360"/>
                                              <w:marBottom w:val="0"/>
                                              <w:divBdr>
                                                <w:top w:val="none" w:sz="0" w:space="0" w:color="auto"/>
                                                <w:left w:val="none" w:sz="0" w:space="0" w:color="auto"/>
                                                <w:bottom w:val="none" w:sz="0" w:space="0" w:color="auto"/>
                                                <w:right w:val="none" w:sz="0" w:space="0" w:color="auto"/>
                                              </w:divBdr>
                                            </w:div>
                                            <w:div w:id="868489497">
                                              <w:marLeft w:val="0"/>
                                              <w:marRight w:val="0"/>
                                              <w:marTop w:val="645"/>
                                              <w:marBottom w:val="495"/>
                                              <w:divBdr>
                                                <w:top w:val="none" w:sz="0" w:space="0" w:color="auto"/>
                                                <w:left w:val="none" w:sz="0" w:space="0" w:color="auto"/>
                                                <w:bottom w:val="none" w:sz="0" w:space="0" w:color="auto"/>
                                                <w:right w:val="none" w:sz="0" w:space="0" w:color="auto"/>
                                              </w:divBdr>
                                            </w:div>
                                            <w:div w:id="1749569915">
                                              <w:marLeft w:val="0"/>
                                              <w:marRight w:val="0"/>
                                              <w:marTop w:val="360"/>
                                              <w:marBottom w:val="0"/>
                                              <w:divBdr>
                                                <w:top w:val="none" w:sz="0" w:space="0" w:color="auto"/>
                                                <w:left w:val="none" w:sz="0" w:space="0" w:color="auto"/>
                                                <w:bottom w:val="none" w:sz="0" w:space="0" w:color="auto"/>
                                                <w:right w:val="none" w:sz="0" w:space="0" w:color="auto"/>
                                              </w:divBdr>
                                            </w:div>
                                            <w:div w:id="167405156">
                                              <w:marLeft w:val="0"/>
                                              <w:marRight w:val="0"/>
                                              <w:marTop w:val="645"/>
                                              <w:marBottom w:val="495"/>
                                              <w:divBdr>
                                                <w:top w:val="none" w:sz="0" w:space="0" w:color="auto"/>
                                                <w:left w:val="none" w:sz="0" w:space="0" w:color="auto"/>
                                                <w:bottom w:val="none" w:sz="0" w:space="0" w:color="auto"/>
                                                <w:right w:val="none" w:sz="0" w:space="0" w:color="auto"/>
                                              </w:divBdr>
                                            </w:div>
                                            <w:div w:id="972447633">
                                              <w:marLeft w:val="0"/>
                                              <w:marRight w:val="0"/>
                                              <w:marTop w:val="360"/>
                                              <w:marBottom w:val="0"/>
                                              <w:divBdr>
                                                <w:top w:val="none" w:sz="0" w:space="0" w:color="auto"/>
                                                <w:left w:val="none" w:sz="0" w:space="0" w:color="auto"/>
                                                <w:bottom w:val="none" w:sz="0" w:space="0" w:color="auto"/>
                                                <w:right w:val="none" w:sz="0" w:space="0" w:color="auto"/>
                                              </w:divBdr>
                                            </w:div>
                                            <w:div w:id="1946888786">
                                              <w:marLeft w:val="0"/>
                                              <w:marRight w:val="0"/>
                                              <w:marTop w:val="360"/>
                                              <w:marBottom w:val="0"/>
                                              <w:divBdr>
                                                <w:top w:val="none" w:sz="0" w:space="0" w:color="auto"/>
                                                <w:left w:val="none" w:sz="0" w:space="0" w:color="auto"/>
                                                <w:bottom w:val="none" w:sz="0" w:space="0" w:color="auto"/>
                                                <w:right w:val="none" w:sz="0" w:space="0" w:color="auto"/>
                                              </w:divBdr>
                                            </w:div>
                                            <w:div w:id="642613230">
                                              <w:marLeft w:val="0"/>
                                              <w:marRight w:val="0"/>
                                              <w:marTop w:val="645"/>
                                              <w:marBottom w:val="495"/>
                                              <w:divBdr>
                                                <w:top w:val="none" w:sz="0" w:space="0" w:color="auto"/>
                                                <w:left w:val="none" w:sz="0" w:space="0" w:color="auto"/>
                                                <w:bottom w:val="none" w:sz="0" w:space="0" w:color="auto"/>
                                                <w:right w:val="none" w:sz="0" w:space="0" w:color="auto"/>
                                              </w:divBdr>
                                            </w:div>
                                            <w:div w:id="1894654570">
                                              <w:marLeft w:val="0"/>
                                              <w:marRight w:val="0"/>
                                              <w:marTop w:val="0"/>
                                              <w:marBottom w:val="200"/>
                                              <w:divBdr>
                                                <w:top w:val="none" w:sz="0" w:space="0" w:color="auto"/>
                                                <w:left w:val="none" w:sz="0" w:space="0" w:color="auto"/>
                                                <w:bottom w:val="none" w:sz="0" w:space="0" w:color="auto"/>
                                                <w:right w:val="none" w:sz="0" w:space="0" w:color="auto"/>
                                              </w:divBdr>
                                            </w:div>
                                            <w:div w:id="1355108689">
                                              <w:marLeft w:val="0"/>
                                              <w:marRight w:val="0"/>
                                              <w:marTop w:val="360"/>
                                              <w:marBottom w:val="0"/>
                                              <w:divBdr>
                                                <w:top w:val="none" w:sz="0" w:space="0" w:color="auto"/>
                                                <w:left w:val="none" w:sz="0" w:space="0" w:color="auto"/>
                                                <w:bottom w:val="none" w:sz="0" w:space="0" w:color="auto"/>
                                                <w:right w:val="none" w:sz="0" w:space="0" w:color="auto"/>
                                              </w:divBdr>
                                            </w:div>
                                            <w:div w:id="518079052">
                                              <w:marLeft w:val="0"/>
                                              <w:marRight w:val="0"/>
                                              <w:marTop w:val="360"/>
                                              <w:marBottom w:val="0"/>
                                              <w:divBdr>
                                                <w:top w:val="none" w:sz="0" w:space="0" w:color="auto"/>
                                                <w:left w:val="none" w:sz="0" w:space="0" w:color="auto"/>
                                                <w:bottom w:val="none" w:sz="0" w:space="0" w:color="auto"/>
                                                <w:right w:val="none" w:sz="0" w:space="0" w:color="auto"/>
                                              </w:divBdr>
                                            </w:div>
                                            <w:div w:id="2037153240">
                                              <w:marLeft w:val="0"/>
                                              <w:marRight w:val="0"/>
                                              <w:marTop w:val="360"/>
                                              <w:marBottom w:val="0"/>
                                              <w:divBdr>
                                                <w:top w:val="none" w:sz="0" w:space="0" w:color="auto"/>
                                                <w:left w:val="none" w:sz="0" w:space="0" w:color="auto"/>
                                                <w:bottom w:val="none" w:sz="0" w:space="0" w:color="auto"/>
                                                <w:right w:val="none" w:sz="0" w:space="0" w:color="auto"/>
                                              </w:divBdr>
                                            </w:div>
                                            <w:div w:id="1961187086">
                                              <w:marLeft w:val="0"/>
                                              <w:marRight w:val="0"/>
                                              <w:marTop w:val="360"/>
                                              <w:marBottom w:val="0"/>
                                              <w:divBdr>
                                                <w:top w:val="none" w:sz="0" w:space="0" w:color="auto"/>
                                                <w:left w:val="none" w:sz="0" w:space="0" w:color="auto"/>
                                                <w:bottom w:val="none" w:sz="0" w:space="0" w:color="auto"/>
                                                <w:right w:val="none" w:sz="0" w:space="0" w:color="auto"/>
                                              </w:divBdr>
                                            </w:div>
                                            <w:div w:id="1549806119">
                                              <w:marLeft w:val="0"/>
                                              <w:marRight w:val="0"/>
                                              <w:marTop w:val="645"/>
                                              <w:marBottom w:val="495"/>
                                              <w:divBdr>
                                                <w:top w:val="none" w:sz="0" w:space="0" w:color="auto"/>
                                                <w:left w:val="none" w:sz="0" w:space="0" w:color="auto"/>
                                                <w:bottom w:val="none" w:sz="0" w:space="0" w:color="auto"/>
                                                <w:right w:val="none" w:sz="0" w:space="0" w:color="auto"/>
                                              </w:divBdr>
                                            </w:div>
                                            <w:div w:id="1102067981">
                                              <w:marLeft w:val="0"/>
                                              <w:marRight w:val="0"/>
                                              <w:marTop w:val="0"/>
                                              <w:marBottom w:val="200"/>
                                              <w:divBdr>
                                                <w:top w:val="none" w:sz="0" w:space="0" w:color="auto"/>
                                                <w:left w:val="none" w:sz="0" w:space="0" w:color="auto"/>
                                                <w:bottom w:val="none" w:sz="0" w:space="0" w:color="auto"/>
                                                <w:right w:val="none" w:sz="0" w:space="0" w:color="auto"/>
                                              </w:divBdr>
                                            </w:div>
                                            <w:div w:id="797380757">
                                              <w:marLeft w:val="0"/>
                                              <w:marRight w:val="0"/>
                                              <w:marTop w:val="360"/>
                                              <w:marBottom w:val="0"/>
                                              <w:divBdr>
                                                <w:top w:val="none" w:sz="0" w:space="0" w:color="auto"/>
                                                <w:left w:val="none" w:sz="0" w:space="0" w:color="auto"/>
                                                <w:bottom w:val="none" w:sz="0" w:space="0" w:color="auto"/>
                                                <w:right w:val="none" w:sz="0" w:space="0" w:color="auto"/>
                                              </w:divBdr>
                                            </w:div>
                                          </w:divsChild>
                                        </w:div>
                                        <w:div w:id="1352486754">
                                          <w:marLeft w:val="0"/>
                                          <w:marRight w:val="0"/>
                                          <w:marTop w:val="440"/>
                                          <w:marBottom w:val="740"/>
                                          <w:divBdr>
                                            <w:top w:val="none" w:sz="0" w:space="0" w:color="auto"/>
                                            <w:left w:val="none" w:sz="0" w:space="0" w:color="auto"/>
                                            <w:bottom w:val="none" w:sz="0" w:space="0" w:color="auto"/>
                                            <w:right w:val="none" w:sz="0" w:space="0" w:color="auto"/>
                                          </w:divBdr>
                                          <w:divsChild>
                                            <w:div w:id="1289824957">
                                              <w:marLeft w:val="0"/>
                                              <w:marRight w:val="0"/>
                                              <w:marTop w:val="0"/>
                                              <w:marBottom w:val="200"/>
                                              <w:divBdr>
                                                <w:top w:val="none" w:sz="0" w:space="0" w:color="auto"/>
                                                <w:left w:val="none" w:sz="0" w:space="0" w:color="auto"/>
                                                <w:bottom w:val="none" w:sz="0" w:space="0" w:color="auto"/>
                                                <w:right w:val="none" w:sz="0" w:space="0" w:color="auto"/>
                                              </w:divBdr>
                                            </w:div>
                                            <w:div w:id="606041903">
                                              <w:marLeft w:val="0"/>
                                              <w:marRight w:val="0"/>
                                              <w:marTop w:val="0"/>
                                              <w:marBottom w:val="200"/>
                                              <w:divBdr>
                                                <w:top w:val="none" w:sz="0" w:space="0" w:color="auto"/>
                                                <w:left w:val="none" w:sz="0" w:space="0" w:color="auto"/>
                                                <w:bottom w:val="none" w:sz="0" w:space="0" w:color="auto"/>
                                                <w:right w:val="none" w:sz="0" w:space="0" w:color="auto"/>
                                              </w:divBdr>
                                            </w:div>
                                            <w:div w:id="11034482">
                                              <w:marLeft w:val="0"/>
                                              <w:marRight w:val="0"/>
                                              <w:marTop w:val="645"/>
                                              <w:marBottom w:val="495"/>
                                              <w:divBdr>
                                                <w:top w:val="none" w:sz="0" w:space="0" w:color="auto"/>
                                                <w:left w:val="none" w:sz="0" w:space="0" w:color="auto"/>
                                                <w:bottom w:val="none" w:sz="0" w:space="0" w:color="auto"/>
                                                <w:right w:val="none" w:sz="0" w:space="0" w:color="auto"/>
                                              </w:divBdr>
                                            </w:div>
                                            <w:div w:id="752626446">
                                              <w:marLeft w:val="0"/>
                                              <w:marRight w:val="0"/>
                                              <w:marTop w:val="0"/>
                                              <w:marBottom w:val="200"/>
                                              <w:divBdr>
                                                <w:top w:val="none" w:sz="0" w:space="0" w:color="auto"/>
                                                <w:left w:val="none" w:sz="0" w:space="0" w:color="auto"/>
                                                <w:bottom w:val="none" w:sz="0" w:space="0" w:color="auto"/>
                                                <w:right w:val="none" w:sz="0" w:space="0" w:color="auto"/>
                                              </w:divBdr>
                                            </w:div>
                                            <w:div w:id="1187132185">
                                              <w:marLeft w:val="0"/>
                                              <w:marRight w:val="0"/>
                                              <w:marTop w:val="360"/>
                                              <w:marBottom w:val="0"/>
                                              <w:divBdr>
                                                <w:top w:val="none" w:sz="0" w:space="0" w:color="auto"/>
                                                <w:left w:val="none" w:sz="0" w:space="0" w:color="auto"/>
                                                <w:bottom w:val="none" w:sz="0" w:space="0" w:color="auto"/>
                                                <w:right w:val="none" w:sz="0" w:space="0" w:color="auto"/>
                                              </w:divBdr>
                                            </w:div>
                                            <w:div w:id="1617714844">
                                              <w:marLeft w:val="0"/>
                                              <w:marRight w:val="0"/>
                                              <w:marTop w:val="360"/>
                                              <w:marBottom w:val="0"/>
                                              <w:divBdr>
                                                <w:top w:val="none" w:sz="0" w:space="0" w:color="auto"/>
                                                <w:left w:val="none" w:sz="0" w:space="0" w:color="auto"/>
                                                <w:bottom w:val="none" w:sz="0" w:space="0" w:color="auto"/>
                                                <w:right w:val="none" w:sz="0" w:space="0" w:color="auto"/>
                                              </w:divBdr>
                                            </w:div>
                                            <w:div w:id="494885635">
                                              <w:marLeft w:val="0"/>
                                              <w:marRight w:val="0"/>
                                              <w:marTop w:val="645"/>
                                              <w:marBottom w:val="495"/>
                                              <w:divBdr>
                                                <w:top w:val="none" w:sz="0" w:space="0" w:color="auto"/>
                                                <w:left w:val="none" w:sz="0" w:space="0" w:color="auto"/>
                                                <w:bottom w:val="none" w:sz="0" w:space="0" w:color="auto"/>
                                                <w:right w:val="none" w:sz="0" w:space="0" w:color="auto"/>
                                              </w:divBdr>
                                            </w:div>
                                            <w:div w:id="671102459">
                                              <w:marLeft w:val="0"/>
                                              <w:marRight w:val="0"/>
                                              <w:marTop w:val="360"/>
                                              <w:marBottom w:val="0"/>
                                              <w:divBdr>
                                                <w:top w:val="none" w:sz="0" w:space="0" w:color="auto"/>
                                                <w:left w:val="none" w:sz="0" w:space="0" w:color="auto"/>
                                                <w:bottom w:val="none" w:sz="0" w:space="0" w:color="auto"/>
                                                <w:right w:val="none" w:sz="0" w:space="0" w:color="auto"/>
                                              </w:divBdr>
                                            </w:div>
                                            <w:div w:id="1708481380">
                                              <w:marLeft w:val="0"/>
                                              <w:marRight w:val="0"/>
                                              <w:marTop w:val="360"/>
                                              <w:marBottom w:val="0"/>
                                              <w:divBdr>
                                                <w:top w:val="none" w:sz="0" w:space="0" w:color="auto"/>
                                                <w:left w:val="none" w:sz="0" w:space="0" w:color="auto"/>
                                                <w:bottom w:val="none" w:sz="0" w:space="0" w:color="auto"/>
                                                <w:right w:val="none" w:sz="0" w:space="0" w:color="auto"/>
                                              </w:divBdr>
                                            </w:div>
                                            <w:div w:id="491799291">
                                              <w:marLeft w:val="0"/>
                                              <w:marRight w:val="0"/>
                                              <w:marTop w:val="645"/>
                                              <w:marBottom w:val="495"/>
                                              <w:divBdr>
                                                <w:top w:val="none" w:sz="0" w:space="0" w:color="auto"/>
                                                <w:left w:val="none" w:sz="0" w:space="0" w:color="auto"/>
                                                <w:bottom w:val="none" w:sz="0" w:space="0" w:color="auto"/>
                                                <w:right w:val="none" w:sz="0" w:space="0" w:color="auto"/>
                                              </w:divBdr>
                                            </w:div>
                                            <w:div w:id="600994039">
                                              <w:marLeft w:val="0"/>
                                              <w:marRight w:val="0"/>
                                              <w:marTop w:val="360"/>
                                              <w:marBottom w:val="0"/>
                                              <w:divBdr>
                                                <w:top w:val="none" w:sz="0" w:space="0" w:color="auto"/>
                                                <w:left w:val="none" w:sz="0" w:space="0" w:color="auto"/>
                                                <w:bottom w:val="none" w:sz="0" w:space="0" w:color="auto"/>
                                                <w:right w:val="none" w:sz="0" w:space="0" w:color="auto"/>
                                              </w:divBdr>
                                            </w:div>
                                          </w:divsChild>
                                        </w:div>
                                        <w:div w:id="1617523866">
                                          <w:marLeft w:val="0"/>
                                          <w:marRight w:val="0"/>
                                          <w:marTop w:val="440"/>
                                          <w:marBottom w:val="740"/>
                                          <w:divBdr>
                                            <w:top w:val="none" w:sz="0" w:space="0" w:color="auto"/>
                                            <w:left w:val="none" w:sz="0" w:space="0" w:color="auto"/>
                                            <w:bottom w:val="none" w:sz="0" w:space="0" w:color="auto"/>
                                            <w:right w:val="none" w:sz="0" w:space="0" w:color="auto"/>
                                          </w:divBdr>
                                          <w:divsChild>
                                            <w:div w:id="1981421456">
                                              <w:marLeft w:val="0"/>
                                              <w:marRight w:val="0"/>
                                              <w:marTop w:val="0"/>
                                              <w:marBottom w:val="200"/>
                                              <w:divBdr>
                                                <w:top w:val="none" w:sz="0" w:space="0" w:color="auto"/>
                                                <w:left w:val="none" w:sz="0" w:space="0" w:color="auto"/>
                                                <w:bottom w:val="none" w:sz="0" w:space="0" w:color="auto"/>
                                                <w:right w:val="none" w:sz="0" w:space="0" w:color="auto"/>
                                              </w:divBdr>
                                            </w:div>
                                            <w:div w:id="2011984436">
                                              <w:marLeft w:val="0"/>
                                              <w:marRight w:val="0"/>
                                              <w:marTop w:val="0"/>
                                              <w:marBottom w:val="200"/>
                                              <w:divBdr>
                                                <w:top w:val="none" w:sz="0" w:space="0" w:color="auto"/>
                                                <w:left w:val="none" w:sz="0" w:space="0" w:color="auto"/>
                                                <w:bottom w:val="none" w:sz="0" w:space="0" w:color="auto"/>
                                                <w:right w:val="none" w:sz="0" w:space="0" w:color="auto"/>
                                              </w:divBdr>
                                            </w:div>
                                            <w:div w:id="1327323702">
                                              <w:marLeft w:val="0"/>
                                              <w:marRight w:val="0"/>
                                              <w:marTop w:val="645"/>
                                              <w:marBottom w:val="495"/>
                                              <w:divBdr>
                                                <w:top w:val="none" w:sz="0" w:space="0" w:color="auto"/>
                                                <w:left w:val="none" w:sz="0" w:space="0" w:color="auto"/>
                                                <w:bottom w:val="none" w:sz="0" w:space="0" w:color="auto"/>
                                                <w:right w:val="none" w:sz="0" w:space="0" w:color="auto"/>
                                              </w:divBdr>
                                            </w:div>
                                            <w:div w:id="2140298833">
                                              <w:marLeft w:val="0"/>
                                              <w:marRight w:val="0"/>
                                              <w:marTop w:val="360"/>
                                              <w:marBottom w:val="0"/>
                                              <w:divBdr>
                                                <w:top w:val="none" w:sz="0" w:space="0" w:color="auto"/>
                                                <w:left w:val="none" w:sz="0" w:space="0" w:color="auto"/>
                                                <w:bottom w:val="none" w:sz="0" w:space="0" w:color="auto"/>
                                                <w:right w:val="none" w:sz="0" w:space="0" w:color="auto"/>
                                              </w:divBdr>
                                            </w:div>
                                            <w:div w:id="1983925709">
                                              <w:marLeft w:val="0"/>
                                              <w:marRight w:val="0"/>
                                              <w:marTop w:val="645"/>
                                              <w:marBottom w:val="495"/>
                                              <w:divBdr>
                                                <w:top w:val="none" w:sz="0" w:space="0" w:color="auto"/>
                                                <w:left w:val="none" w:sz="0" w:space="0" w:color="auto"/>
                                                <w:bottom w:val="none" w:sz="0" w:space="0" w:color="auto"/>
                                                <w:right w:val="none" w:sz="0" w:space="0" w:color="auto"/>
                                              </w:divBdr>
                                            </w:div>
                                            <w:div w:id="1166240194">
                                              <w:marLeft w:val="0"/>
                                              <w:marRight w:val="0"/>
                                              <w:marTop w:val="360"/>
                                              <w:marBottom w:val="0"/>
                                              <w:divBdr>
                                                <w:top w:val="none" w:sz="0" w:space="0" w:color="auto"/>
                                                <w:left w:val="none" w:sz="0" w:space="0" w:color="auto"/>
                                                <w:bottom w:val="none" w:sz="0" w:space="0" w:color="auto"/>
                                                <w:right w:val="none" w:sz="0" w:space="0" w:color="auto"/>
                                              </w:divBdr>
                                            </w:div>
                                            <w:div w:id="1712344563">
                                              <w:marLeft w:val="0"/>
                                              <w:marRight w:val="0"/>
                                              <w:marTop w:val="645"/>
                                              <w:marBottom w:val="495"/>
                                              <w:divBdr>
                                                <w:top w:val="none" w:sz="0" w:space="0" w:color="auto"/>
                                                <w:left w:val="none" w:sz="0" w:space="0" w:color="auto"/>
                                                <w:bottom w:val="none" w:sz="0" w:space="0" w:color="auto"/>
                                                <w:right w:val="none" w:sz="0" w:space="0" w:color="auto"/>
                                              </w:divBdr>
                                            </w:div>
                                            <w:div w:id="2004817564">
                                              <w:marLeft w:val="0"/>
                                              <w:marRight w:val="0"/>
                                              <w:marTop w:val="360"/>
                                              <w:marBottom w:val="0"/>
                                              <w:divBdr>
                                                <w:top w:val="none" w:sz="0" w:space="0" w:color="auto"/>
                                                <w:left w:val="none" w:sz="0" w:space="0" w:color="auto"/>
                                                <w:bottom w:val="none" w:sz="0" w:space="0" w:color="auto"/>
                                                <w:right w:val="none" w:sz="0" w:space="0" w:color="auto"/>
                                              </w:divBdr>
                                            </w:div>
                                          </w:divsChild>
                                        </w:div>
                                        <w:div w:id="1585335304">
                                          <w:marLeft w:val="0"/>
                                          <w:marRight w:val="0"/>
                                          <w:marTop w:val="440"/>
                                          <w:marBottom w:val="200"/>
                                          <w:divBdr>
                                            <w:top w:val="none" w:sz="0" w:space="0" w:color="auto"/>
                                            <w:left w:val="none" w:sz="0" w:space="0" w:color="auto"/>
                                            <w:bottom w:val="none" w:sz="0" w:space="0" w:color="auto"/>
                                            <w:right w:val="none" w:sz="0" w:space="0" w:color="auto"/>
                                          </w:divBdr>
                                        </w:div>
                                        <w:div w:id="1716468065">
                                          <w:marLeft w:val="0"/>
                                          <w:marRight w:val="0"/>
                                          <w:marTop w:val="0"/>
                                          <w:marBottom w:val="200"/>
                                          <w:divBdr>
                                            <w:top w:val="none" w:sz="0" w:space="0" w:color="auto"/>
                                            <w:left w:val="none" w:sz="0" w:space="0" w:color="auto"/>
                                            <w:bottom w:val="none" w:sz="0" w:space="0" w:color="auto"/>
                                            <w:right w:val="none" w:sz="0" w:space="0" w:color="auto"/>
                                          </w:divBdr>
                                        </w:div>
                                        <w:div w:id="1481727658">
                                          <w:marLeft w:val="0"/>
                                          <w:marRight w:val="0"/>
                                          <w:marTop w:val="645"/>
                                          <w:marBottom w:val="495"/>
                                          <w:divBdr>
                                            <w:top w:val="none" w:sz="0" w:space="0" w:color="auto"/>
                                            <w:left w:val="none" w:sz="0" w:space="0" w:color="auto"/>
                                            <w:bottom w:val="none" w:sz="0" w:space="0" w:color="auto"/>
                                            <w:right w:val="none" w:sz="0" w:space="0" w:color="auto"/>
                                          </w:divBdr>
                                        </w:div>
                                        <w:div w:id="1117022248">
                                          <w:marLeft w:val="0"/>
                                          <w:marRight w:val="0"/>
                                          <w:marTop w:val="0"/>
                                          <w:marBottom w:val="200"/>
                                          <w:divBdr>
                                            <w:top w:val="none" w:sz="0" w:space="0" w:color="auto"/>
                                            <w:left w:val="none" w:sz="0" w:space="0" w:color="auto"/>
                                            <w:bottom w:val="none" w:sz="0" w:space="0" w:color="auto"/>
                                            <w:right w:val="none" w:sz="0" w:space="0" w:color="auto"/>
                                          </w:divBdr>
                                        </w:div>
                                        <w:div w:id="1832217183">
                                          <w:marLeft w:val="0"/>
                                          <w:marRight w:val="0"/>
                                          <w:marTop w:val="360"/>
                                          <w:marBottom w:val="0"/>
                                          <w:divBdr>
                                            <w:top w:val="none" w:sz="0" w:space="0" w:color="auto"/>
                                            <w:left w:val="none" w:sz="0" w:space="0" w:color="auto"/>
                                            <w:bottom w:val="none" w:sz="0" w:space="0" w:color="auto"/>
                                            <w:right w:val="none" w:sz="0" w:space="0" w:color="auto"/>
                                          </w:divBdr>
                                        </w:div>
                                        <w:div w:id="1546602668">
                                          <w:marLeft w:val="0"/>
                                          <w:marRight w:val="0"/>
                                          <w:marTop w:val="645"/>
                                          <w:marBottom w:val="495"/>
                                          <w:divBdr>
                                            <w:top w:val="none" w:sz="0" w:space="0" w:color="auto"/>
                                            <w:left w:val="none" w:sz="0" w:space="0" w:color="auto"/>
                                            <w:bottom w:val="none" w:sz="0" w:space="0" w:color="auto"/>
                                            <w:right w:val="none" w:sz="0" w:space="0" w:color="auto"/>
                                          </w:divBdr>
                                        </w:div>
                                        <w:div w:id="9337189">
                                          <w:marLeft w:val="0"/>
                                          <w:marRight w:val="0"/>
                                          <w:marTop w:val="360"/>
                                          <w:marBottom w:val="0"/>
                                          <w:divBdr>
                                            <w:top w:val="none" w:sz="0" w:space="0" w:color="auto"/>
                                            <w:left w:val="none" w:sz="0" w:space="0" w:color="auto"/>
                                            <w:bottom w:val="none" w:sz="0" w:space="0" w:color="auto"/>
                                            <w:right w:val="none" w:sz="0" w:space="0" w:color="auto"/>
                                          </w:divBdr>
                                        </w:div>
                                        <w:div w:id="949239942">
                                          <w:marLeft w:val="0"/>
                                          <w:marRight w:val="0"/>
                                          <w:marTop w:val="360"/>
                                          <w:marBottom w:val="0"/>
                                          <w:divBdr>
                                            <w:top w:val="none" w:sz="0" w:space="0" w:color="auto"/>
                                            <w:left w:val="none" w:sz="0" w:space="0" w:color="auto"/>
                                            <w:bottom w:val="none" w:sz="0" w:space="0" w:color="auto"/>
                                            <w:right w:val="none" w:sz="0" w:space="0" w:color="auto"/>
                                          </w:divBdr>
                                        </w:div>
                                        <w:div w:id="1774550598">
                                          <w:marLeft w:val="0"/>
                                          <w:marRight w:val="0"/>
                                          <w:marTop w:val="645"/>
                                          <w:marBottom w:val="495"/>
                                          <w:divBdr>
                                            <w:top w:val="none" w:sz="0" w:space="0" w:color="auto"/>
                                            <w:left w:val="none" w:sz="0" w:space="0" w:color="auto"/>
                                            <w:bottom w:val="none" w:sz="0" w:space="0" w:color="auto"/>
                                            <w:right w:val="none" w:sz="0" w:space="0" w:color="auto"/>
                                          </w:divBdr>
                                        </w:div>
                                        <w:div w:id="1622222060">
                                          <w:marLeft w:val="0"/>
                                          <w:marRight w:val="0"/>
                                          <w:marTop w:val="360"/>
                                          <w:marBottom w:val="0"/>
                                          <w:divBdr>
                                            <w:top w:val="none" w:sz="0" w:space="0" w:color="auto"/>
                                            <w:left w:val="none" w:sz="0" w:space="0" w:color="auto"/>
                                            <w:bottom w:val="none" w:sz="0" w:space="0" w:color="auto"/>
                                            <w:right w:val="none" w:sz="0" w:space="0" w:color="auto"/>
                                          </w:divBdr>
                                        </w:div>
                                        <w:div w:id="197861976">
                                          <w:marLeft w:val="0"/>
                                          <w:marRight w:val="0"/>
                                          <w:marTop w:val="360"/>
                                          <w:marBottom w:val="0"/>
                                          <w:divBdr>
                                            <w:top w:val="none" w:sz="0" w:space="0" w:color="auto"/>
                                            <w:left w:val="none" w:sz="0" w:space="0" w:color="auto"/>
                                            <w:bottom w:val="none" w:sz="0" w:space="0" w:color="auto"/>
                                            <w:right w:val="none" w:sz="0" w:space="0" w:color="auto"/>
                                          </w:divBdr>
                                        </w:div>
                                        <w:div w:id="206843927">
                                          <w:marLeft w:val="0"/>
                                          <w:marRight w:val="0"/>
                                          <w:marTop w:val="645"/>
                                          <w:marBottom w:val="495"/>
                                          <w:divBdr>
                                            <w:top w:val="none" w:sz="0" w:space="0" w:color="auto"/>
                                            <w:left w:val="none" w:sz="0" w:space="0" w:color="auto"/>
                                            <w:bottom w:val="none" w:sz="0" w:space="0" w:color="auto"/>
                                            <w:right w:val="none" w:sz="0" w:space="0" w:color="auto"/>
                                          </w:divBdr>
                                        </w:div>
                                        <w:div w:id="1750619330">
                                          <w:marLeft w:val="0"/>
                                          <w:marRight w:val="0"/>
                                          <w:marTop w:val="360"/>
                                          <w:marBottom w:val="0"/>
                                          <w:divBdr>
                                            <w:top w:val="none" w:sz="0" w:space="0" w:color="auto"/>
                                            <w:left w:val="none" w:sz="0" w:space="0" w:color="auto"/>
                                            <w:bottom w:val="none" w:sz="0" w:space="0" w:color="auto"/>
                                            <w:right w:val="none" w:sz="0" w:space="0" w:color="auto"/>
                                          </w:divBdr>
                                        </w:div>
                                        <w:div w:id="1054164364">
                                          <w:marLeft w:val="0"/>
                                          <w:marRight w:val="0"/>
                                          <w:marTop w:val="360"/>
                                          <w:marBottom w:val="0"/>
                                          <w:divBdr>
                                            <w:top w:val="none" w:sz="0" w:space="0" w:color="auto"/>
                                            <w:left w:val="none" w:sz="0" w:space="0" w:color="auto"/>
                                            <w:bottom w:val="none" w:sz="0" w:space="0" w:color="auto"/>
                                            <w:right w:val="none" w:sz="0" w:space="0" w:color="auto"/>
                                          </w:divBdr>
                                        </w:div>
                                        <w:div w:id="767387003">
                                          <w:marLeft w:val="0"/>
                                          <w:marRight w:val="0"/>
                                          <w:marTop w:val="645"/>
                                          <w:marBottom w:val="495"/>
                                          <w:divBdr>
                                            <w:top w:val="none" w:sz="0" w:space="0" w:color="auto"/>
                                            <w:left w:val="none" w:sz="0" w:space="0" w:color="auto"/>
                                            <w:bottom w:val="none" w:sz="0" w:space="0" w:color="auto"/>
                                            <w:right w:val="none" w:sz="0" w:space="0" w:color="auto"/>
                                          </w:divBdr>
                                        </w:div>
                                        <w:div w:id="865485733">
                                          <w:marLeft w:val="0"/>
                                          <w:marRight w:val="0"/>
                                          <w:marTop w:val="360"/>
                                          <w:marBottom w:val="0"/>
                                          <w:divBdr>
                                            <w:top w:val="none" w:sz="0" w:space="0" w:color="auto"/>
                                            <w:left w:val="none" w:sz="0" w:space="0" w:color="auto"/>
                                            <w:bottom w:val="none" w:sz="0" w:space="0" w:color="auto"/>
                                            <w:right w:val="none" w:sz="0" w:space="0" w:color="auto"/>
                                          </w:divBdr>
                                        </w:div>
                                        <w:div w:id="609364120">
                                          <w:marLeft w:val="0"/>
                                          <w:marRight w:val="0"/>
                                          <w:marTop w:val="440"/>
                                          <w:marBottom w:val="200"/>
                                          <w:divBdr>
                                            <w:top w:val="none" w:sz="0" w:space="0" w:color="auto"/>
                                            <w:left w:val="none" w:sz="0" w:space="0" w:color="auto"/>
                                            <w:bottom w:val="none" w:sz="0" w:space="0" w:color="auto"/>
                                            <w:right w:val="none" w:sz="0" w:space="0" w:color="auto"/>
                                          </w:divBdr>
                                        </w:div>
                                        <w:div w:id="1425153442">
                                          <w:marLeft w:val="0"/>
                                          <w:marRight w:val="0"/>
                                          <w:marTop w:val="0"/>
                                          <w:marBottom w:val="200"/>
                                          <w:divBdr>
                                            <w:top w:val="none" w:sz="0" w:space="0" w:color="auto"/>
                                            <w:left w:val="none" w:sz="0" w:space="0" w:color="auto"/>
                                            <w:bottom w:val="none" w:sz="0" w:space="0" w:color="auto"/>
                                            <w:right w:val="none" w:sz="0" w:space="0" w:color="auto"/>
                                          </w:divBdr>
                                        </w:div>
                                        <w:div w:id="1829982635">
                                          <w:marLeft w:val="0"/>
                                          <w:marRight w:val="0"/>
                                          <w:marTop w:val="645"/>
                                          <w:marBottom w:val="495"/>
                                          <w:divBdr>
                                            <w:top w:val="none" w:sz="0" w:space="0" w:color="auto"/>
                                            <w:left w:val="none" w:sz="0" w:space="0" w:color="auto"/>
                                            <w:bottom w:val="none" w:sz="0" w:space="0" w:color="auto"/>
                                            <w:right w:val="none" w:sz="0" w:space="0" w:color="auto"/>
                                          </w:divBdr>
                                        </w:div>
                                        <w:div w:id="991174043">
                                          <w:marLeft w:val="0"/>
                                          <w:marRight w:val="0"/>
                                          <w:marTop w:val="0"/>
                                          <w:marBottom w:val="200"/>
                                          <w:divBdr>
                                            <w:top w:val="none" w:sz="0" w:space="0" w:color="auto"/>
                                            <w:left w:val="none" w:sz="0" w:space="0" w:color="auto"/>
                                            <w:bottom w:val="none" w:sz="0" w:space="0" w:color="auto"/>
                                            <w:right w:val="none" w:sz="0" w:space="0" w:color="auto"/>
                                          </w:divBdr>
                                        </w:div>
                                        <w:div w:id="1668439725">
                                          <w:marLeft w:val="0"/>
                                          <w:marRight w:val="0"/>
                                          <w:marTop w:val="360"/>
                                          <w:marBottom w:val="0"/>
                                          <w:divBdr>
                                            <w:top w:val="none" w:sz="0" w:space="0" w:color="auto"/>
                                            <w:left w:val="none" w:sz="0" w:space="0" w:color="auto"/>
                                            <w:bottom w:val="none" w:sz="0" w:space="0" w:color="auto"/>
                                            <w:right w:val="none" w:sz="0" w:space="0" w:color="auto"/>
                                          </w:divBdr>
                                        </w:div>
                                        <w:div w:id="694699190">
                                          <w:marLeft w:val="0"/>
                                          <w:marRight w:val="0"/>
                                          <w:marTop w:val="645"/>
                                          <w:marBottom w:val="495"/>
                                          <w:divBdr>
                                            <w:top w:val="none" w:sz="0" w:space="0" w:color="auto"/>
                                            <w:left w:val="none" w:sz="0" w:space="0" w:color="auto"/>
                                            <w:bottom w:val="none" w:sz="0" w:space="0" w:color="auto"/>
                                            <w:right w:val="none" w:sz="0" w:space="0" w:color="auto"/>
                                          </w:divBdr>
                                        </w:div>
                                        <w:div w:id="450561883">
                                          <w:marLeft w:val="0"/>
                                          <w:marRight w:val="0"/>
                                          <w:marTop w:val="360"/>
                                          <w:marBottom w:val="0"/>
                                          <w:divBdr>
                                            <w:top w:val="none" w:sz="0" w:space="0" w:color="auto"/>
                                            <w:left w:val="none" w:sz="0" w:space="0" w:color="auto"/>
                                            <w:bottom w:val="none" w:sz="0" w:space="0" w:color="auto"/>
                                            <w:right w:val="none" w:sz="0" w:space="0" w:color="auto"/>
                                          </w:divBdr>
                                        </w:div>
                                        <w:div w:id="731318599">
                                          <w:marLeft w:val="0"/>
                                          <w:marRight w:val="0"/>
                                          <w:marTop w:val="645"/>
                                          <w:marBottom w:val="495"/>
                                          <w:divBdr>
                                            <w:top w:val="none" w:sz="0" w:space="0" w:color="auto"/>
                                            <w:left w:val="none" w:sz="0" w:space="0" w:color="auto"/>
                                            <w:bottom w:val="none" w:sz="0" w:space="0" w:color="auto"/>
                                            <w:right w:val="none" w:sz="0" w:space="0" w:color="auto"/>
                                          </w:divBdr>
                                        </w:div>
                                        <w:div w:id="1647667181">
                                          <w:marLeft w:val="0"/>
                                          <w:marRight w:val="0"/>
                                          <w:marTop w:val="360"/>
                                          <w:marBottom w:val="0"/>
                                          <w:divBdr>
                                            <w:top w:val="none" w:sz="0" w:space="0" w:color="auto"/>
                                            <w:left w:val="none" w:sz="0" w:space="0" w:color="auto"/>
                                            <w:bottom w:val="none" w:sz="0" w:space="0" w:color="auto"/>
                                            <w:right w:val="none" w:sz="0" w:space="0" w:color="auto"/>
                                          </w:divBdr>
                                        </w:div>
                                        <w:div w:id="302932007">
                                          <w:marLeft w:val="0"/>
                                          <w:marRight w:val="0"/>
                                          <w:marTop w:val="645"/>
                                          <w:marBottom w:val="495"/>
                                          <w:divBdr>
                                            <w:top w:val="none" w:sz="0" w:space="0" w:color="auto"/>
                                            <w:left w:val="none" w:sz="0" w:space="0" w:color="auto"/>
                                            <w:bottom w:val="none" w:sz="0" w:space="0" w:color="auto"/>
                                            <w:right w:val="none" w:sz="0" w:space="0" w:color="auto"/>
                                          </w:divBdr>
                                        </w:div>
                                        <w:div w:id="1665086665">
                                          <w:marLeft w:val="0"/>
                                          <w:marRight w:val="0"/>
                                          <w:marTop w:val="360"/>
                                          <w:marBottom w:val="0"/>
                                          <w:divBdr>
                                            <w:top w:val="none" w:sz="0" w:space="0" w:color="auto"/>
                                            <w:left w:val="none" w:sz="0" w:space="0" w:color="auto"/>
                                            <w:bottom w:val="none" w:sz="0" w:space="0" w:color="auto"/>
                                            <w:right w:val="none" w:sz="0" w:space="0" w:color="auto"/>
                                          </w:divBdr>
                                        </w:div>
                                        <w:div w:id="576137626">
                                          <w:marLeft w:val="0"/>
                                          <w:marRight w:val="0"/>
                                          <w:marTop w:val="360"/>
                                          <w:marBottom w:val="0"/>
                                          <w:divBdr>
                                            <w:top w:val="none" w:sz="0" w:space="0" w:color="auto"/>
                                            <w:left w:val="none" w:sz="0" w:space="0" w:color="auto"/>
                                            <w:bottom w:val="none" w:sz="0" w:space="0" w:color="auto"/>
                                            <w:right w:val="none" w:sz="0" w:space="0" w:color="auto"/>
                                          </w:divBdr>
                                        </w:div>
                                        <w:div w:id="2108235862">
                                          <w:marLeft w:val="0"/>
                                          <w:marRight w:val="0"/>
                                          <w:marTop w:val="645"/>
                                          <w:marBottom w:val="495"/>
                                          <w:divBdr>
                                            <w:top w:val="none" w:sz="0" w:space="0" w:color="auto"/>
                                            <w:left w:val="none" w:sz="0" w:space="0" w:color="auto"/>
                                            <w:bottom w:val="none" w:sz="0" w:space="0" w:color="auto"/>
                                            <w:right w:val="none" w:sz="0" w:space="0" w:color="auto"/>
                                          </w:divBdr>
                                        </w:div>
                                        <w:div w:id="234515812">
                                          <w:marLeft w:val="0"/>
                                          <w:marRight w:val="0"/>
                                          <w:marTop w:val="360"/>
                                          <w:marBottom w:val="0"/>
                                          <w:divBdr>
                                            <w:top w:val="none" w:sz="0" w:space="0" w:color="auto"/>
                                            <w:left w:val="none" w:sz="0" w:space="0" w:color="auto"/>
                                            <w:bottom w:val="none" w:sz="0" w:space="0" w:color="auto"/>
                                            <w:right w:val="none" w:sz="0" w:space="0" w:color="auto"/>
                                          </w:divBdr>
                                        </w:div>
                                        <w:div w:id="838813376">
                                          <w:marLeft w:val="0"/>
                                          <w:marRight w:val="0"/>
                                          <w:marTop w:val="360"/>
                                          <w:marBottom w:val="0"/>
                                          <w:divBdr>
                                            <w:top w:val="none" w:sz="0" w:space="0" w:color="auto"/>
                                            <w:left w:val="none" w:sz="0" w:space="0" w:color="auto"/>
                                            <w:bottom w:val="none" w:sz="0" w:space="0" w:color="auto"/>
                                            <w:right w:val="none" w:sz="0" w:space="0" w:color="auto"/>
                                          </w:divBdr>
                                        </w:div>
                                        <w:div w:id="1642886857">
                                          <w:marLeft w:val="0"/>
                                          <w:marRight w:val="0"/>
                                          <w:marTop w:val="645"/>
                                          <w:marBottom w:val="495"/>
                                          <w:divBdr>
                                            <w:top w:val="none" w:sz="0" w:space="0" w:color="auto"/>
                                            <w:left w:val="none" w:sz="0" w:space="0" w:color="auto"/>
                                            <w:bottom w:val="none" w:sz="0" w:space="0" w:color="auto"/>
                                            <w:right w:val="none" w:sz="0" w:space="0" w:color="auto"/>
                                          </w:divBdr>
                                        </w:div>
                                        <w:div w:id="607395965">
                                          <w:marLeft w:val="0"/>
                                          <w:marRight w:val="0"/>
                                          <w:marTop w:val="360"/>
                                          <w:marBottom w:val="0"/>
                                          <w:divBdr>
                                            <w:top w:val="none" w:sz="0" w:space="0" w:color="auto"/>
                                            <w:left w:val="none" w:sz="0" w:space="0" w:color="auto"/>
                                            <w:bottom w:val="none" w:sz="0" w:space="0" w:color="auto"/>
                                            <w:right w:val="none" w:sz="0" w:space="0" w:color="auto"/>
                                          </w:divBdr>
                                        </w:div>
                                        <w:div w:id="2027751011">
                                          <w:marLeft w:val="0"/>
                                          <w:marRight w:val="0"/>
                                          <w:marTop w:val="440"/>
                                          <w:marBottom w:val="200"/>
                                          <w:divBdr>
                                            <w:top w:val="none" w:sz="0" w:space="0" w:color="auto"/>
                                            <w:left w:val="none" w:sz="0" w:space="0" w:color="auto"/>
                                            <w:bottom w:val="none" w:sz="0" w:space="0" w:color="auto"/>
                                            <w:right w:val="none" w:sz="0" w:space="0" w:color="auto"/>
                                          </w:divBdr>
                                        </w:div>
                                        <w:div w:id="111022595">
                                          <w:marLeft w:val="0"/>
                                          <w:marRight w:val="0"/>
                                          <w:marTop w:val="0"/>
                                          <w:marBottom w:val="200"/>
                                          <w:divBdr>
                                            <w:top w:val="none" w:sz="0" w:space="0" w:color="auto"/>
                                            <w:left w:val="none" w:sz="0" w:space="0" w:color="auto"/>
                                            <w:bottom w:val="none" w:sz="0" w:space="0" w:color="auto"/>
                                            <w:right w:val="none" w:sz="0" w:space="0" w:color="auto"/>
                                          </w:divBdr>
                                        </w:div>
                                        <w:div w:id="2030908223">
                                          <w:marLeft w:val="0"/>
                                          <w:marRight w:val="0"/>
                                          <w:marTop w:val="645"/>
                                          <w:marBottom w:val="495"/>
                                          <w:divBdr>
                                            <w:top w:val="none" w:sz="0" w:space="0" w:color="auto"/>
                                            <w:left w:val="none" w:sz="0" w:space="0" w:color="auto"/>
                                            <w:bottom w:val="none" w:sz="0" w:space="0" w:color="auto"/>
                                            <w:right w:val="none" w:sz="0" w:space="0" w:color="auto"/>
                                          </w:divBdr>
                                        </w:div>
                                        <w:div w:id="78799411">
                                          <w:marLeft w:val="0"/>
                                          <w:marRight w:val="0"/>
                                          <w:marTop w:val="360"/>
                                          <w:marBottom w:val="0"/>
                                          <w:divBdr>
                                            <w:top w:val="none" w:sz="0" w:space="0" w:color="auto"/>
                                            <w:left w:val="none" w:sz="0" w:space="0" w:color="auto"/>
                                            <w:bottom w:val="none" w:sz="0" w:space="0" w:color="auto"/>
                                            <w:right w:val="none" w:sz="0" w:space="0" w:color="auto"/>
                                          </w:divBdr>
                                        </w:div>
                                        <w:div w:id="1734698627">
                                          <w:marLeft w:val="0"/>
                                          <w:marRight w:val="0"/>
                                          <w:marTop w:val="360"/>
                                          <w:marBottom w:val="0"/>
                                          <w:divBdr>
                                            <w:top w:val="none" w:sz="0" w:space="0" w:color="auto"/>
                                            <w:left w:val="none" w:sz="0" w:space="0" w:color="auto"/>
                                            <w:bottom w:val="none" w:sz="0" w:space="0" w:color="auto"/>
                                            <w:right w:val="none" w:sz="0" w:space="0" w:color="auto"/>
                                          </w:divBdr>
                                        </w:div>
                                        <w:div w:id="1405640119">
                                          <w:marLeft w:val="0"/>
                                          <w:marRight w:val="0"/>
                                          <w:marTop w:val="440"/>
                                          <w:marBottom w:val="200"/>
                                          <w:divBdr>
                                            <w:top w:val="none" w:sz="0" w:space="0" w:color="auto"/>
                                            <w:left w:val="none" w:sz="0" w:space="0" w:color="auto"/>
                                            <w:bottom w:val="none" w:sz="0" w:space="0" w:color="auto"/>
                                            <w:right w:val="none" w:sz="0" w:space="0" w:color="auto"/>
                                          </w:divBdr>
                                        </w:div>
                                        <w:div w:id="1485395111">
                                          <w:marLeft w:val="0"/>
                                          <w:marRight w:val="0"/>
                                          <w:marTop w:val="0"/>
                                          <w:marBottom w:val="200"/>
                                          <w:divBdr>
                                            <w:top w:val="none" w:sz="0" w:space="0" w:color="auto"/>
                                            <w:left w:val="none" w:sz="0" w:space="0" w:color="auto"/>
                                            <w:bottom w:val="none" w:sz="0" w:space="0" w:color="auto"/>
                                            <w:right w:val="none" w:sz="0" w:space="0" w:color="auto"/>
                                          </w:divBdr>
                                        </w:div>
                                        <w:div w:id="759259923">
                                          <w:marLeft w:val="0"/>
                                          <w:marRight w:val="0"/>
                                          <w:marTop w:val="440"/>
                                          <w:marBottom w:val="200"/>
                                          <w:divBdr>
                                            <w:top w:val="none" w:sz="0" w:space="0" w:color="auto"/>
                                            <w:left w:val="none" w:sz="0" w:space="0" w:color="auto"/>
                                            <w:bottom w:val="none" w:sz="0" w:space="0" w:color="auto"/>
                                            <w:right w:val="none" w:sz="0" w:space="0" w:color="auto"/>
                                          </w:divBdr>
                                        </w:div>
                                        <w:div w:id="2080596305">
                                          <w:marLeft w:val="0"/>
                                          <w:marRight w:val="0"/>
                                          <w:marTop w:val="0"/>
                                          <w:marBottom w:val="200"/>
                                          <w:divBdr>
                                            <w:top w:val="none" w:sz="0" w:space="0" w:color="auto"/>
                                            <w:left w:val="none" w:sz="0" w:space="0" w:color="auto"/>
                                            <w:bottom w:val="none" w:sz="0" w:space="0" w:color="auto"/>
                                            <w:right w:val="none" w:sz="0" w:space="0" w:color="auto"/>
                                          </w:divBdr>
                                        </w:div>
                                        <w:div w:id="594634828">
                                          <w:marLeft w:val="0"/>
                                          <w:marRight w:val="0"/>
                                          <w:marTop w:val="440"/>
                                          <w:marBottom w:val="740"/>
                                          <w:divBdr>
                                            <w:top w:val="none" w:sz="0" w:space="0" w:color="auto"/>
                                            <w:left w:val="none" w:sz="0" w:space="0" w:color="auto"/>
                                            <w:bottom w:val="none" w:sz="0" w:space="0" w:color="auto"/>
                                            <w:right w:val="none" w:sz="0" w:space="0" w:color="auto"/>
                                          </w:divBdr>
                                          <w:divsChild>
                                            <w:div w:id="77948008">
                                              <w:marLeft w:val="0"/>
                                              <w:marRight w:val="0"/>
                                              <w:marTop w:val="0"/>
                                              <w:marBottom w:val="200"/>
                                              <w:divBdr>
                                                <w:top w:val="none" w:sz="0" w:space="0" w:color="auto"/>
                                                <w:left w:val="none" w:sz="0" w:space="0" w:color="auto"/>
                                                <w:bottom w:val="none" w:sz="0" w:space="0" w:color="auto"/>
                                                <w:right w:val="none" w:sz="0" w:space="0" w:color="auto"/>
                                              </w:divBdr>
                                            </w:div>
                                            <w:div w:id="382558374">
                                              <w:marLeft w:val="0"/>
                                              <w:marRight w:val="0"/>
                                              <w:marTop w:val="0"/>
                                              <w:marBottom w:val="200"/>
                                              <w:divBdr>
                                                <w:top w:val="none" w:sz="0" w:space="0" w:color="auto"/>
                                                <w:left w:val="none" w:sz="0" w:space="0" w:color="auto"/>
                                                <w:bottom w:val="none" w:sz="0" w:space="0" w:color="auto"/>
                                                <w:right w:val="none" w:sz="0" w:space="0" w:color="auto"/>
                                              </w:divBdr>
                                            </w:div>
                                            <w:div w:id="1599554715">
                                              <w:marLeft w:val="0"/>
                                              <w:marRight w:val="0"/>
                                              <w:marTop w:val="645"/>
                                              <w:marBottom w:val="495"/>
                                              <w:divBdr>
                                                <w:top w:val="none" w:sz="0" w:space="0" w:color="auto"/>
                                                <w:left w:val="none" w:sz="0" w:space="0" w:color="auto"/>
                                                <w:bottom w:val="none" w:sz="0" w:space="0" w:color="auto"/>
                                                <w:right w:val="none" w:sz="0" w:space="0" w:color="auto"/>
                                              </w:divBdr>
                                            </w:div>
                                            <w:div w:id="346952682">
                                              <w:marLeft w:val="0"/>
                                              <w:marRight w:val="0"/>
                                              <w:marTop w:val="0"/>
                                              <w:marBottom w:val="200"/>
                                              <w:divBdr>
                                                <w:top w:val="none" w:sz="0" w:space="0" w:color="auto"/>
                                                <w:left w:val="none" w:sz="0" w:space="0" w:color="auto"/>
                                                <w:bottom w:val="none" w:sz="0" w:space="0" w:color="auto"/>
                                                <w:right w:val="none" w:sz="0" w:space="0" w:color="auto"/>
                                              </w:divBdr>
                                            </w:div>
                                            <w:div w:id="2090342017">
                                              <w:marLeft w:val="0"/>
                                              <w:marRight w:val="0"/>
                                              <w:marTop w:val="360"/>
                                              <w:marBottom w:val="0"/>
                                              <w:divBdr>
                                                <w:top w:val="none" w:sz="0" w:space="0" w:color="auto"/>
                                                <w:left w:val="none" w:sz="0" w:space="0" w:color="auto"/>
                                                <w:bottom w:val="none" w:sz="0" w:space="0" w:color="auto"/>
                                                <w:right w:val="none" w:sz="0" w:space="0" w:color="auto"/>
                                              </w:divBdr>
                                            </w:div>
                                            <w:div w:id="1845126090">
                                              <w:marLeft w:val="0"/>
                                              <w:marRight w:val="0"/>
                                              <w:marTop w:val="645"/>
                                              <w:marBottom w:val="495"/>
                                              <w:divBdr>
                                                <w:top w:val="none" w:sz="0" w:space="0" w:color="auto"/>
                                                <w:left w:val="none" w:sz="0" w:space="0" w:color="auto"/>
                                                <w:bottom w:val="none" w:sz="0" w:space="0" w:color="auto"/>
                                                <w:right w:val="none" w:sz="0" w:space="0" w:color="auto"/>
                                              </w:divBdr>
                                            </w:div>
                                            <w:div w:id="1425764563">
                                              <w:marLeft w:val="0"/>
                                              <w:marRight w:val="0"/>
                                              <w:marTop w:val="360"/>
                                              <w:marBottom w:val="0"/>
                                              <w:divBdr>
                                                <w:top w:val="none" w:sz="0" w:space="0" w:color="auto"/>
                                                <w:left w:val="none" w:sz="0" w:space="0" w:color="auto"/>
                                                <w:bottom w:val="none" w:sz="0" w:space="0" w:color="auto"/>
                                                <w:right w:val="none" w:sz="0" w:space="0" w:color="auto"/>
                                              </w:divBdr>
                                            </w:div>
                                            <w:div w:id="1883908488">
                                              <w:marLeft w:val="0"/>
                                              <w:marRight w:val="0"/>
                                              <w:marTop w:val="360"/>
                                              <w:marBottom w:val="0"/>
                                              <w:divBdr>
                                                <w:top w:val="none" w:sz="0" w:space="0" w:color="auto"/>
                                                <w:left w:val="none" w:sz="0" w:space="0" w:color="auto"/>
                                                <w:bottom w:val="none" w:sz="0" w:space="0" w:color="auto"/>
                                                <w:right w:val="none" w:sz="0" w:space="0" w:color="auto"/>
                                              </w:divBdr>
                                            </w:div>
                                            <w:div w:id="1708287696">
                                              <w:marLeft w:val="0"/>
                                              <w:marRight w:val="0"/>
                                              <w:marTop w:val="645"/>
                                              <w:marBottom w:val="495"/>
                                              <w:divBdr>
                                                <w:top w:val="none" w:sz="0" w:space="0" w:color="auto"/>
                                                <w:left w:val="none" w:sz="0" w:space="0" w:color="auto"/>
                                                <w:bottom w:val="none" w:sz="0" w:space="0" w:color="auto"/>
                                                <w:right w:val="none" w:sz="0" w:space="0" w:color="auto"/>
                                              </w:divBdr>
                                            </w:div>
                                            <w:div w:id="1339193345">
                                              <w:marLeft w:val="0"/>
                                              <w:marRight w:val="0"/>
                                              <w:marTop w:val="360"/>
                                              <w:marBottom w:val="0"/>
                                              <w:divBdr>
                                                <w:top w:val="none" w:sz="0" w:space="0" w:color="auto"/>
                                                <w:left w:val="none" w:sz="0" w:space="0" w:color="auto"/>
                                                <w:bottom w:val="none" w:sz="0" w:space="0" w:color="auto"/>
                                                <w:right w:val="none" w:sz="0" w:space="0" w:color="auto"/>
                                              </w:divBdr>
                                            </w:div>
                                            <w:div w:id="1934240159">
                                              <w:marLeft w:val="0"/>
                                              <w:marRight w:val="0"/>
                                              <w:marTop w:val="645"/>
                                              <w:marBottom w:val="495"/>
                                              <w:divBdr>
                                                <w:top w:val="none" w:sz="0" w:space="0" w:color="auto"/>
                                                <w:left w:val="none" w:sz="0" w:space="0" w:color="auto"/>
                                                <w:bottom w:val="none" w:sz="0" w:space="0" w:color="auto"/>
                                                <w:right w:val="none" w:sz="0" w:space="0" w:color="auto"/>
                                              </w:divBdr>
                                            </w:div>
                                            <w:div w:id="1199973715">
                                              <w:marLeft w:val="0"/>
                                              <w:marRight w:val="0"/>
                                              <w:marTop w:val="360"/>
                                              <w:marBottom w:val="0"/>
                                              <w:divBdr>
                                                <w:top w:val="none" w:sz="0" w:space="0" w:color="auto"/>
                                                <w:left w:val="none" w:sz="0" w:space="0" w:color="auto"/>
                                                <w:bottom w:val="none" w:sz="0" w:space="0" w:color="auto"/>
                                                <w:right w:val="none" w:sz="0" w:space="0" w:color="auto"/>
                                              </w:divBdr>
                                            </w:div>
                                            <w:div w:id="2037268523">
                                              <w:marLeft w:val="0"/>
                                              <w:marRight w:val="0"/>
                                              <w:marTop w:val="645"/>
                                              <w:marBottom w:val="495"/>
                                              <w:divBdr>
                                                <w:top w:val="none" w:sz="0" w:space="0" w:color="auto"/>
                                                <w:left w:val="none" w:sz="0" w:space="0" w:color="auto"/>
                                                <w:bottom w:val="none" w:sz="0" w:space="0" w:color="auto"/>
                                                <w:right w:val="none" w:sz="0" w:space="0" w:color="auto"/>
                                              </w:divBdr>
                                            </w:div>
                                            <w:div w:id="1108044318">
                                              <w:marLeft w:val="0"/>
                                              <w:marRight w:val="0"/>
                                              <w:marTop w:val="360"/>
                                              <w:marBottom w:val="0"/>
                                              <w:divBdr>
                                                <w:top w:val="none" w:sz="0" w:space="0" w:color="auto"/>
                                                <w:left w:val="none" w:sz="0" w:space="0" w:color="auto"/>
                                                <w:bottom w:val="none" w:sz="0" w:space="0" w:color="auto"/>
                                                <w:right w:val="none" w:sz="0" w:space="0" w:color="auto"/>
                                              </w:divBdr>
                                            </w:div>
                                            <w:div w:id="744570177">
                                              <w:marLeft w:val="0"/>
                                              <w:marRight w:val="0"/>
                                              <w:marTop w:val="360"/>
                                              <w:marBottom w:val="0"/>
                                              <w:divBdr>
                                                <w:top w:val="none" w:sz="0" w:space="0" w:color="auto"/>
                                                <w:left w:val="none" w:sz="0" w:space="0" w:color="auto"/>
                                                <w:bottom w:val="none" w:sz="0" w:space="0" w:color="auto"/>
                                                <w:right w:val="none" w:sz="0" w:space="0" w:color="auto"/>
                                              </w:divBdr>
                                            </w:div>
                                            <w:div w:id="43020476">
                                              <w:marLeft w:val="0"/>
                                              <w:marRight w:val="0"/>
                                              <w:marTop w:val="645"/>
                                              <w:marBottom w:val="495"/>
                                              <w:divBdr>
                                                <w:top w:val="none" w:sz="0" w:space="0" w:color="auto"/>
                                                <w:left w:val="none" w:sz="0" w:space="0" w:color="auto"/>
                                                <w:bottom w:val="none" w:sz="0" w:space="0" w:color="auto"/>
                                                <w:right w:val="none" w:sz="0" w:space="0" w:color="auto"/>
                                              </w:divBdr>
                                            </w:div>
                                            <w:div w:id="49352672">
                                              <w:marLeft w:val="0"/>
                                              <w:marRight w:val="0"/>
                                              <w:marTop w:val="360"/>
                                              <w:marBottom w:val="0"/>
                                              <w:divBdr>
                                                <w:top w:val="none" w:sz="0" w:space="0" w:color="auto"/>
                                                <w:left w:val="none" w:sz="0" w:space="0" w:color="auto"/>
                                                <w:bottom w:val="none" w:sz="0" w:space="0" w:color="auto"/>
                                                <w:right w:val="none" w:sz="0" w:space="0" w:color="auto"/>
                                              </w:divBdr>
                                            </w:div>
                                            <w:div w:id="129321096">
                                              <w:marLeft w:val="0"/>
                                              <w:marRight w:val="0"/>
                                              <w:marTop w:val="645"/>
                                              <w:marBottom w:val="495"/>
                                              <w:divBdr>
                                                <w:top w:val="none" w:sz="0" w:space="0" w:color="auto"/>
                                                <w:left w:val="none" w:sz="0" w:space="0" w:color="auto"/>
                                                <w:bottom w:val="none" w:sz="0" w:space="0" w:color="auto"/>
                                                <w:right w:val="none" w:sz="0" w:space="0" w:color="auto"/>
                                              </w:divBdr>
                                            </w:div>
                                            <w:div w:id="900360140">
                                              <w:marLeft w:val="0"/>
                                              <w:marRight w:val="0"/>
                                              <w:marTop w:val="360"/>
                                              <w:marBottom w:val="0"/>
                                              <w:divBdr>
                                                <w:top w:val="none" w:sz="0" w:space="0" w:color="auto"/>
                                                <w:left w:val="none" w:sz="0" w:space="0" w:color="auto"/>
                                                <w:bottom w:val="none" w:sz="0" w:space="0" w:color="auto"/>
                                                <w:right w:val="none" w:sz="0" w:space="0" w:color="auto"/>
                                              </w:divBdr>
                                            </w:div>
                                          </w:divsChild>
                                        </w:div>
                                        <w:div w:id="508328177">
                                          <w:marLeft w:val="0"/>
                                          <w:marRight w:val="0"/>
                                          <w:marTop w:val="440"/>
                                          <w:marBottom w:val="740"/>
                                          <w:divBdr>
                                            <w:top w:val="none" w:sz="0" w:space="0" w:color="auto"/>
                                            <w:left w:val="none" w:sz="0" w:space="0" w:color="auto"/>
                                            <w:bottom w:val="none" w:sz="0" w:space="0" w:color="auto"/>
                                            <w:right w:val="none" w:sz="0" w:space="0" w:color="auto"/>
                                          </w:divBdr>
                                          <w:divsChild>
                                            <w:div w:id="1458911981">
                                              <w:marLeft w:val="0"/>
                                              <w:marRight w:val="0"/>
                                              <w:marTop w:val="0"/>
                                              <w:marBottom w:val="200"/>
                                              <w:divBdr>
                                                <w:top w:val="none" w:sz="0" w:space="0" w:color="auto"/>
                                                <w:left w:val="none" w:sz="0" w:space="0" w:color="auto"/>
                                                <w:bottom w:val="none" w:sz="0" w:space="0" w:color="auto"/>
                                                <w:right w:val="none" w:sz="0" w:space="0" w:color="auto"/>
                                              </w:divBdr>
                                            </w:div>
                                            <w:div w:id="716200189">
                                              <w:marLeft w:val="0"/>
                                              <w:marRight w:val="0"/>
                                              <w:marTop w:val="0"/>
                                              <w:marBottom w:val="200"/>
                                              <w:divBdr>
                                                <w:top w:val="none" w:sz="0" w:space="0" w:color="auto"/>
                                                <w:left w:val="none" w:sz="0" w:space="0" w:color="auto"/>
                                                <w:bottom w:val="none" w:sz="0" w:space="0" w:color="auto"/>
                                                <w:right w:val="none" w:sz="0" w:space="0" w:color="auto"/>
                                              </w:divBdr>
                                            </w:div>
                                            <w:div w:id="2031713845">
                                              <w:marLeft w:val="0"/>
                                              <w:marRight w:val="0"/>
                                              <w:marTop w:val="645"/>
                                              <w:marBottom w:val="495"/>
                                              <w:divBdr>
                                                <w:top w:val="none" w:sz="0" w:space="0" w:color="auto"/>
                                                <w:left w:val="none" w:sz="0" w:space="0" w:color="auto"/>
                                                <w:bottom w:val="none" w:sz="0" w:space="0" w:color="auto"/>
                                                <w:right w:val="none" w:sz="0" w:space="0" w:color="auto"/>
                                              </w:divBdr>
                                            </w:div>
                                            <w:div w:id="1383628250">
                                              <w:marLeft w:val="0"/>
                                              <w:marRight w:val="0"/>
                                              <w:marTop w:val="360"/>
                                              <w:marBottom w:val="0"/>
                                              <w:divBdr>
                                                <w:top w:val="none" w:sz="0" w:space="0" w:color="auto"/>
                                                <w:left w:val="none" w:sz="0" w:space="0" w:color="auto"/>
                                                <w:bottom w:val="none" w:sz="0" w:space="0" w:color="auto"/>
                                                <w:right w:val="none" w:sz="0" w:space="0" w:color="auto"/>
                                              </w:divBdr>
                                            </w:div>
                                            <w:div w:id="1312102921">
                                              <w:marLeft w:val="0"/>
                                              <w:marRight w:val="0"/>
                                              <w:marTop w:val="360"/>
                                              <w:marBottom w:val="0"/>
                                              <w:divBdr>
                                                <w:top w:val="none" w:sz="0" w:space="0" w:color="auto"/>
                                                <w:left w:val="none" w:sz="0" w:space="0" w:color="auto"/>
                                                <w:bottom w:val="none" w:sz="0" w:space="0" w:color="auto"/>
                                                <w:right w:val="none" w:sz="0" w:space="0" w:color="auto"/>
                                              </w:divBdr>
                                            </w:div>
                                            <w:div w:id="1711606149">
                                              <w:marLeft w:val="0"/>
                                              <w:marRight w:val="0"/>
                                              <w:marTop w:val="645"/>
                                              <w:marBottom w:val="495"/>
                                              <w:divBdr>
                                                <w:top w:val="none" w:sz="0" w:space="0" w:color="auto"/>
                                                <w:left w:val="none" w:sz="0" w:space="0" w:color="auto"/>
                                                <w:bottom w:val="none" w:sz="0" w:space="0" w:color="auto"/>
                                                <w:right w:val="none" w:sz="0" w:space="0" w:color="auto"/>
                                              </w:divBdr>
                                            </w:div>
                                            <w:div w:id="1102652554">
                                              <w:marLeft w:val="0"/>
                                              <w:marRight w:val="0"/>
                                              <w:marTop w:val="0"/>
                                              <w:marBottom w:val="200"/>
                                              <w:divBdr>
                                                <w:top w:val="none" w:sz="0" w:space="0" w:color="auto"/>
                                                <w:left w:val="none" w:sz="0" w:space="0" w:color="auto"/>
                                                <w:bottom w:val="none" w:sz="0" w:space="0" w:color="auto"/>
                                                <w:right w:val="none" w:sz="0" w:space="0" w:color="auto"/>
                                              </w:divBdr>
                                            </w:div>
                                            <w:div w:id="1387988602">
                                              <w:marLeft w:val="0"/>
                                              <w:marRight w:val="0"/>
                                              <w:marTop w:val="360"/>
                                              <w:marBottom w:val="0"/>
                                              <w:divBdr>
                                                <w:top w:val="none" w:sz="0" w:space="0" w:color="auto"/>
                                                <w:left w:val="none" w:sz="0" w:space="0" w:color="auto"/>
                                                <w:bottom w:val="none" w:sz="0" w:space="0" w:color="auto"/>
                                                <w:right w:val="none" w:sz="0" w:space="0" w:color="auto"/>
                                              </w:divBdr>
                                            </w:div>
                                            <w:div w:id="1965502649">
                                              <w:marLeft w:val="0"/>
                                              <w:marRight w:val="0"/>
                                              <w:marTop w:val="645"/>
                                              <w:marBottom w:val="495"/>
                                              <w:divBdr>
                                                <w:top w:val="none" w:sz="0" w:space="0" w:color="auto"/>
                                                <w:left w:val="none" w:sz="0" w:space="0" w:color="auto"/>
                                                <w:bottom w:val="none" w:sz="0" w:space="0" w:color="auto"/>
                                                <w:right w:val="none" w:sz="0" w:space="0" w:color="auto"/>
                                              </w:divBdr>
                                            </w:div>
                                            <w:div w:id="1374188774">
                                              <w:marLeft w:val="0"/>
                                              <w:marRight w:val="0"/>
                                              <w:marTop w:val="360"/>
                                              <w:marBottom w:val="0"/>
                                              <w:divBdr>
                                                <w:top w:val="none" w:sz="0" w:space="0" w:color="auto"/>
                                                <w:left w:val="none" w:sz="0" w:space="0" w:color="auto"/>
                                                <w:bottom w:val="none" w:sz="0" w:space="0" w:color="auto"/>
                                                <w:right w:val="none" w:sz="0" w:space="0" w:color="auto"/>
                                              </w:divBdr>
                                            </w:div>
                                            <w:div w:id="1340888939">
                                              <w:marLeft w:val="0"/>
                                              <w:marRight w:val="0"/>
                                              <w:marTop w:val="360"/>
                                              <w:marBottom w:val="0"/>
                                              <w:divBdr>
                                                <w:top w:val="none" w:sz="0" w:space="0" w:color="auto"/>
                                                <w:left w:val="none" w:sz="0" w:space="0" w:color="auto"/>
                                                <w:bottom w:val="none" w:sz="0" w:space="0" w:color="auto"/>
                                                <w:right w:val="none" w:sz="0" w:space="0" w:color="auto"/>
                                              </w:divBdr>
                                            </w:div>
                                            <w:div w:id="878317006">
                                              <w:marLeft w:val="0"/>
                                              <w:marRight w:val="0"/>
                                              <w:marTop w:val="645"/>
                                              <w:marBottom w:val="495"/>
                                              <w:divBdr>
                                                <w:top w:val="none" w:sz="0" w:space="0" w:color="auto"/>
                                                <w:left w:val="none" w:sz="0" w:space="0" w:color="auto"/>
                                                <w:bottom w:val="none" w:sz="0" w:space="0" w:color="auto"/>
                                                <w:right w:val="none" w:sz="0" w:space="0" w:color="auto"/>
                                              </w:divBdr>
                                            </w:div>
                                            <w:div w:id="672755323">
                                              <w:marLeft w:val="0"/>
                                              <w:marRight w:val="0"/>
                                              <w:marTop w:val="360"/>
                                              <w:marBottom w:val="0"/>
                                              <w:divBdr>
                                                <w:top w:val="none" w:sz="0" w:space="0" w:color="auto"/>
                                                <w:left w:val="none" w:sz="0" w:space="0" w:color="auto"/>
                                                <w:bottom w:val="none" w:sz="0" w:space="0" w:color="auto"/>
                                                <w:right w:val="none" w:sz="0" w:space="0" w:color="auto"/>
                                              </w:divBdr>
                                            </w:div>
                                            <w:div w:id="240987553">
                                              <w:marLeft w:val="0"/>
                                              <w:marRight w:val="0"/>
                                              <w:marTop w:val="360"/>
                                              <w:marBottom w:val="0"/>
                                              <w:divBdr>
                                                <w:top w:val="none" w:sz="0" w:space="0" w:color="auto"/>
                                                <w:left w:val="none" w:sz="0" w:space="0" w:color="auto"/>
                                                <w:bottom w:val="none" w:sz="0" w:space="0" w:color="auto"/>
                                                <w:right w:val="none" w:sz="0" w:space="0" w:color="auto"/>
                                              </w:divBdr>
                                            </w:div>
                                            <w:div w:id="383067647">
                                              <w:marLeft w:val="0"/>
                                              <w:marRight w:val="0"/>
                                              <w:marTop w:val="440"/>
                                              <w:marBottom w:val="200"/>
                                              <w:divBdr>
                                                <w:top w:val="none" w:sz="0" w:space="0" w:color="auto"/>
                                                <w:left w:val="none" w:sz="0" w:space="0" w:color="auto"/>
                                                <w:bottom w:val="none" w:sz="0" w:space="0" w:color="auto"/>
                                                <w:right w:val="none" w:sz="0" w:space="0" w:color="auto"/>
                                              </w:divBdr>
                                            </w:div>
                                            <w:div w:id="841119120">
                                              <w:marLeft w:val="0"/>
                                              <w:marRight w:val="0"/>
                                              <w:marTop w:val="645"/>
                                              <w:marBottom w:val="495"/>
                                              <w:divBdr>
                                                <w:top w:val="none" w:sz="0" w:space="0" w:color="auto"/>
                                                <w:left w:val="none" w:sz="0" w:space="0" w:color="auto"/>
                                                <w:bottom w:val="none" w:sz="0" w:space="0" w:color="auto"/>
                                                <w:right w:val="none" w:sz="0" w:space="0" w:color="auto"/>
                                              </w:divBdr>
                                            </w:div>
                                            <w:div w:id="1241939254">
                                              <w:marLeft w:val="0"/>
                                              <w:marRight w:val="0"/>
                                              <w:marTop w:val="360"/>
                                              <w:marBottom w:val="0"/>
                                              <w:divBdr>
                                                <w:top w:val="none" w:sz="0" w:space="0" w:color="auto"/>
                                                <w:left w:val="none" w:sz="0" w:space="0" w:color="auto"/>
                                                <w:bottom w:val="none" w:sz="0" w:space="0" w:color="auto"/>
                                                <w:right w:val="none" w:sz="0" w:space="0" w:color="auto"/>
                                              </w:divBdr>
                                            </w:div>
                                            <w:div w:id="789980657">
                                              <w:marLeft w:val="0"/>
                                              <w:marRight w:val="0"/>
                                              <w:marTop w:val="360"/>
                                              <w:marBottom w:val="0"/>
                                              <w:divBdr>
                                                <w:top w:val="none" w:sz="0" w:space="0" w:color="auto"/>
                                                <w:left w:val="none" w:sz="0" w:space="0" w:color="auto"/>
                                                <w:bottom w:val="none" w:sz="0" w:space="0" w:color="auto"/>
                                                <w:right w:val="none" w:sz="0" w:space="0" w:color="auto"/>
                                              </w:divBdr>
                                            </w:div>
                                            <w:div w:id="273710048">
                                              <w:marLeft w:val="0"/>
                                              <w:marRight w:val="0"/>
                                              <w:marTop w:val="360"/>
                                              <w:marBottom w:val="0"/>
                                              <w:divBdr>
                                                <w:top w:val="none" w:sz="0" w:space="0" w:color="auto"/>
                                                <w:left w:val="none" w:sz="0" w:space="0" w:color="auto"/>
                                                <w:bottom w:val="none" w:sz="0" w:space="0" w:color="auto"/>
                                                <w:right w:val="none" w:sz="0" w:space="0" w:color="auto"/>
                                              </w:divBdr>
                                            </w:div>
                                            <w:div w:id="2140296653">
                                              <w:marLeft w:val="0"/>
                                              <w:marRight w:val="0"/>
                                              <w:marTop w:val="645"/>
                                              <w:marBottom w:val="495"/>
                                              <w:divBdr>
                                                <w:top w:val="none" w:sz="0" w:space="0" w:color="auto"/>
                                                <w:left w:val="none" w:sz="0" w:space="0" w:color="auto"/>
                                                <w:bottom w:val="none" w:sz="0" w:space="0" w:color="auto"/>
                                                <w:right w:val="none" w:sz="0" w:space="0" w:color="auto"/>
                                              </w:divBdr>
                                            </w:div>
                                            <w:div w:id="1133249977">
                                              <w:marLeft w:val="0"/>
                                              <w:marRight w:val="0"/>
                                              <w:marTop w:val="360"/>
                                              <w:marBottom w:val="0"/>
                                              <w:divBdr>
                                                <w:top w:val="none" w:sz="0" w:space="0" w:color="auto"/>
                                                <w:left w:val="none" w:sz="0" w:space="0" w:color="auto"/>
                                                <w:bottom w:val="none" w:sz="0" w:space="0" w:color="auto"/>
                                                <w:right w:val="none" w:sz="0" w:space="0" w:color="auto"/>
                                              </w:divBdr>
                                            </w:div>
                                          </w:divsChild>
                                        </w:div>
                                        <w:div w:id="1785996264">
                                          <w:marLeft w:val="0"/>
                                          <w:marRight w:val="0"/>
                                          <w:marTop w:val="440"/>
                                          <w:marBottom w:val="200"/>
                                          <w:divBdr>
                                            <w:top w:val="none" w:sz="0" w:space="0" w:color="auto"/>
                                            <w:left w:val="none" w:sz="0" w:space="0" w:color="auto"/>
                                            <w:bottom w:val="none" w:sz="0" w:space="0" w:color="auto"/>
                                            <w:right w:val="none" w:sz="0" w:space="0" w:color="auto"/>
                                          </w:divBdr>
                                        </w:div>
                                        <w:div w:id="2087264884">
                                          <w:marLeft w:val="0"/>
                                          <w:marRight w:val="0"/>
                                          <w:marTop w:val="0"/>
                                          <w:marBottom w:val="200"/>
                                          <w:divBdr>
                                            <w:top w:val="none" w:sz="0" w:space="0" w:color="auto"/>
                                            <w:left w:val="none" w:sz="0" w:space="0" w:color="auto"/>
                                            <w:bottom w:val="none" w:sz="0" w:space="0" w:color="auto"/>
                                            <w:right w:val="none" w:sz="0" w:space="0" w:color="auto"/>
                                          </w:divBdr>
                                        </w:div>
                                        <w:div w:id="1203322265">
                                          <w:marLeft w:val="0"/>
                                          <w:marRight w:val="0"/>
                                          <w:marTop w:val="645"/>
                                          <w:marBottom w:val="495"/>
                                          <w:divBdr>
                                            <w:top w:val="none" w:sz="0" w:space="0" w:color="auto"/>
                                            <w:left w:val="none" w:sz="0" w:space="0" w:color="auto"/>
                                            <w:bottom w:val="none" w:sz="0" w:space="0" w:color="auto"/>
                                            <w:right w:val="none" w:sz="0" w:space="0" w:color="auto"/>
                                          </w:divBdr>
                                        </w:div>
                                        <w:div w:id="793602405">
                                          <w:marLeft w:val="0"/>
                                          <w:marRight w:val="0"/>
                                          <w:marTop w:val="0"/>
                                          <w:marBottom w:val="200"/>
                                          <w:divBdr>
                                            <w:top w:val="none" w:sz="0" w:space="0" w:color="auto"/>
                                            <w:left w:val="none" w:sz="0" w:space="0" w:color="auto"/>
                                            <w:bottom w:val="none" w:sz="0" w:space="0" w:color="auto"/>
                                            <w:right w:val="none" w:sz="0" w:space="0" w:color="auto"/>
                                          </w:divBdr>
                                        </w:div>
                                        <w:div w:id="1856575516">
                                          <w:marLeft w:val="0"/>
                                          <w:marRight w:val="0"/>
                                          <w:marTop w:val="360"/>
                                          <w:marBottom w:val="0"/>
                                          <w:divBdr>
                                            <w:top w:val="none" w:sz="0" w:space="0" w:color="auto"/>
                                            <w:left w:val="none" w:sz="0" w:space="0" w:color="auto"/>
                                            <w:bottom w:val="none" w:sz="0" w:space="0" w:color="auto"/>
                                            <w:right w:val="none" w:sz="0" w:space="0" w:color="auto"/>
                                          </w:divBdr>
                                        </w:div>
                                        <w:div w:id="1930502076">
                                          <w:marLeft w:val="0"/>
                                          <w:marRight w:val="0"/>
                                          <w:marTop w:val="360"/>
                                          <w:marBottom w:val="0"/>
                                          <w:divBdr>
                                            <w:top w:val="none" w:sz="0" w:space="0" w:color="auto"/>
                                            <w:left w:val="none" w:sz="0" w:space="0" w:color="auto"/>
                                            <w:bottom w:val="none" w:sz="0" w:space="0" w:color="auto"/>
                                            <w:right w:val="none" w:sz="0" w:space="0" w:color="auto"/>
                                          </w:divBdr>
                                        </w:div>
                                        <w:div w:id="52431139">
                                          <w:marLeft w:val="0"/>
                                          <w:marRight w:val="0"/>
                                          <w:marTop w:val="645"/>
                                          <w:marBottom w:val="495"/>
                                          <w:divBdr>
                                            <w:top w:val="none" w:sz="0" w:space="0" w:color="auto"/>
                                            <w:left w:val="none" w:sz="0" w:space="0" w:color="auto"/>
                                            <w:bottom w:val="none" w:sz="0" w:space="0" w:color="auto"/>
                                            <w:right w:val="none" w:sz="0" w:space="0" w:color="auto"/>
                                          </w:divBdr>
                                        </w:div>
                                        <w:div w:id="492066472">
                                          <w:marLeft w:val="0"/>
                                          <w:marRight w:val="0"/>
                                          <w:marTop w:val="360"/>
                                          <w:marBottom w:val="0"/>
                                          <w:divBdr>
                                            <w:top w:val="none" w:sz="0" w:space="0" w:color="auto"/>
                                            <w:left w:val="none" w:sz="0" w:space="0" w:color="auto"/>
                                            <w:bottom w:val="none" w:sz="0" w:space="0" w:color="auto"/>
                                            <w:right w:val="none" w:sz="0" w:space="0" w:color="auto"/>
                                          </w:divBdr>
                                        </w:div>
                                        <w:div w:id="8873044">
                                          <w:marLeft w:val="0"/>
                                          <w:marRight w:val="0"/>
                                          <w:marTop w:val="645"/>
                                          <w:marBottom w:val="495"/>
                                          <w:divBdr>
                                            <w:top w:val="none" w:sz="0" w:space="0" w:color="auto"/>
                                            <w:left w:val="none" w:sz="0" w:space="0" w:color="auto"/>
                                            <w:bottom w:val="none" w:sz="0" w:space="0" w:color="auto"/>
                                            <w:right w:val="none" w:sz="0" w:space="0" w:color="auto"/>
                                          </w:divBdr>
                                        </w:div>
                                        <w:div w:id="351104384">
                                          <w:marLeft w:val="0"/>
                                          <w:marRight w:val="0"/>
                                          <w:marTop w:val="360"/>
                                          <w:marBottom w:val="0"/>
                                          <w:divBdr>
                                            <w:top w:val="none" w:sz="0" w:space="0" w:color="auto"/>
                                            <w:left w:val="none" w:sz="0" w:space="0" w:color="auto"/>
                                            <w:bottom w:val="none" w:sz="0" w:space="0" w:color="auto"/>
                                            <w:right w:val="none" w:sz="0" w:space="0" w:color="auto"/>
                                          </w:divBdr>
                                        </w:div>
                                        <w:div w:id="1204178377">
                                          <w:marLeft w:val="0"/>
                                          <w:marRight w:val="0"/>
                                          <w:marTop w:val="360"/>
                                          <w:marBottom w:val="0"/>
                                          <w:divBdr>
                                            <w:top w:val="none" w:sz="0" w:space="0" w:color="auto"/>
                                            <w:left w:val="none" w:sz="0" w:space="0" w:color="auto"/>
                                            <w:bottom w:val="none" w:sz="0" w:space="0" w:color="auto"/>
                                            <w:right w:val="none" w:sz="0" w:space="0" w:color="auto"/>
                                          </w:divBdr>
                                          <w:divsChild>
                                            <w:div w:id="2025547792">
                                              <w:marLeft w:val="0"/>
                                              <w:marRight w:val="0"/>
                                              <w:marTop w:val="0"/>
                                              <w:marBottom w:val="0"/>
                                              <w:divBdr>
                                                <w:top w:val="none" w:sz="0" w:space="0" w:color="auto"/>
                                                <w:left w:val="none" w:sz="0" w:space="0" w:color="auto"/>
                                                <w:bottom w:val="none" w:sz="0" w:space="0" w:color="auto"/>
                                                <w:right w:val="none" w:sz="0" w:space="0" w:color="auto"/>
                                              </w:divBdr>
                                            </w:div>
                                            <w:div w:id="1492020055">
                                              <w:marLeft w:val="600"/>
                                              <w:marRight w:val="0"/>
                                              <w:marTop w:val="80"/>
                                              <w:marBottom w:val="0"/>
                                              <w:divBdr>
                                                <w:top w:val="none" w:sz="0" w:space="0" w:color="auto"/>
                                                <w:left w:val="none" w:sz="0" w:space="0" w:color="auto"/>
                                                <w:bottom w:val="none" w:sz="0" w:space="0" w:color="auto"/>
                                                <w:right w:val="none" w:sz="0" w:space="0" w:color="auto"/>
                                              </w:divBdr>
                                            </w:div>
                                            <w:div w:id="82144242">
                                              <w:marLeft w:val="600"/>
                                              <w:marRight w:val="0"/>
                                              <w:marTop w:val="80"/>
                                              <w:marBottom w:val="0"/>
                                              <w:divBdr>
                                                <w:top w:val="none" w:sz="0" w:space="0" w:color="auto"/>
                                                <w:left w:val="none" w:sz="0" w:space="0" w:color="auto"/>
                                                <w:bottom w:val="none" w:sz="0" w:space="0" w:color="auto"/>
                                                <w:right w:val="none" w:sz="0" w:space="0" w:color="auto"/>
                                              </w:divBdr>
                                            </w:div>
                                            <w:div w:id="1165780289">
                                              <w:marLeft w:val="600"/>
                                              <w:marRight w:val="0"/>
                                              <w:marTop w:val="80"/>
                                              <w:marBottom w:val="0"/>
                                              <w:divBdr>
                                                <w:top w:val="none" w:sz="0" w:space="0" w:color="auto"/>
                                                <w:left w:val="none" w:sz="0" w:space="0" w:color="auto"/>
                                                <w:bottom w:val="none" w:sz="0" w:space="0" w:color="auto"/>
                                                <w:right w:val="none" w:sz="0" w:space="0" w:color="auto"/>
                                              </w:divBdr>
                                            </w:div>
                                            <w:div w:id="46418861">
                                              <w:marLeft w:val="600"/>
                                              <w:marRight w:val="0"/>
                                              <w:marTop w:val="80"/>
                                              <w:marBottom w:val="0"/>
                                              <w:divBdr>
                                                <w:top w:val="none" w:sz="0" w:space="0" w:color="auto"/>
                                                <w:left w:val="none" w:sz="0" w:space="0" w:color="auto"/>
                                                <w:bottom w:val="none" w:sz="0" w:space="0" w:color="auto"/>
                                                <w:right w:val="none" w:sz="0" w:space="0" w:color="auto"/>
                                              </w:divBdr>
                                            </w:div>
                                            <w:div w:id="1055471609">
                                              <w:marLeft w:val="600"/>
                                              <w:marRight w:val="0"/>
                                              <w:marTop w:val="80"/>
                                              <w:marBottom w:val="0"/>
                                              <w:divBdr>
                                                <w:top w:val="none" w:sz="0" w:space="0" w:color="auto"/>
                                                <w:left w:val="none" w:sz="0" w:space="0" w:color="auto"/>
                                                <w:bottom w:val="none" w:sz="0" w:space="0" w:color="auto"/>
                                                <w:right w:val="none" w:sz="0" w:space="0" w:color="auto"/>
                                              </w:divBdr>
                                            </w:div>
                                            <w:div w:id="1878084388">
                                              <w:marLeft w:val="600"/>
                                              <w:marRight w:val="0"/>
                                              <w:marTop w:val="80"/>
                                              <w:marBottom w:val="0"/>
                                              <w:divBdr>
                                                <w:top w:val="none" w:sz="0" w:space="0" w:color="auto"/>
                                                <w:left w:val="none" w:sz="0" w:space="0" w:color="auto"/>
                                                <w:bottom w:val="none" w:sz="0" w:space="0" w:color="auto"/>
                                                <w:right w:val="none" w:sz="0" w:space="0" w:color="auto"/>
                                              </w:divBdr>
                                            </w:div>
                                          </w:divsChild>
                                        </w:div>
                                        <w:div w:id="724571608">
                                          <w:marLeft w:val="0"/>
                                          <w:marRight w:val="0"/>
                                          <w:marTop w:val="360"/>
                                          <w:marBottom w:val="0"/>
                                          <w:divBdr>
                                            <w:top w:val="none" w:sz="0" w:space="0" w:color="auto"/>
                                            <w:left w:val="none" w:sz="0" w:space="0" w:color="auto"/>
                                            <w:bottom w:val="none" w:sz="0" w:space="0" w:color="auto"/>
                                            <w:right w:val="none" w:sz="0" w:space="0" w:color="auto"/>
                                          </w:divBdr>
                                        </w:div>
                                        <w:div w:id="455100570">
                                          <w:marLeft w:val="0"/>
                                          <w:marRight w:val="0"/>
                                          <w:marTop w:val="645"/>
                                          <w:marBottom w:val="495"/>
                                          <w:divBdr>
                                            <w:top w:val="none" w:sz="0" w:space="0" w:color="auto"/>
                                            <w:left w:val="none" w:sz="0" w:space="0" w:color="auto"/>
                                            <w:bottom w:val="none" w:sz="0" w:space="0" w:color="auto"/>
                                            <w:right w:val="none" w:sz="0" w:space="0" w:color="auto"/>
                                          </w:divBdr>
                                        </w:div>
                                        <w:div w:id="1608852625">
                                          <w:marLeft w:val="0"/>
                                          <w:marRight w:val="0"/>
                                          <w:marTop w:val="360"/>
                                          <w:marBottom w:val="0"/>
                                          <w:divBdr>
                                            <w:top w:val="none" w:sz="0" w:space="0" w:color="auto"/>
                                            <w:left w:val="none" w:sz="0" w:space="0" w:color="auto"/>
                                            <w:bottom w:val="none" w:sz="0" w:space="0" w:color="auto"/>
                                            <w:right w:val="none" w:sz="0" w:space="0" w:color="auto"/>
                                          </w:divBdr>
                                        </w:div>
                                        <w:div w:id="1867981993">
                                          <w:marLeft w:val="0"/>
                                          <w:marRight w:val="0"/>
                                          <w:marTop w:val="645"/>
                                          <w:marBottom w:val="495"/>
                                          <w:divBdr>
                                            <w:top w:val="none" w:sz="0" w:space="0" w:color="auto"/>
                                            <w:left w:val="none" w:sz="0" w:space="0" w:color="auto"/>
                                            <w:bottom w:val="none" w:sz="0" w:space="0" w:color="auto"/>
                                            <w:right w:val="none" w:sz="0" w:space="0" w:color="auto"/>
                                          </w:divBdr>
                                        </w:div>
                                        <w:div w:id="2080864764">
                                          <w:marLeft w:val="0"/>
                                          <w:marRight w:val="0"/>
                                          <w:marTop w:val="360"/>
                                          <w:marBottom w:val="0"/>
                                          <w:divBdr>
                                            <w:top w:val="none" w:sz="0" w:space="0" w:color="auto"/>
                                            <w:left w:val="none" w:sz="0" w:space="0" w:color="auto"/>
                                            <w:bottom w:val="none" w:sz="0" w:space="0" w:color="auto"/>
                                            <w:right w:val="none" w:sz="0" w:space="0" w:color="auto"/>
                                          </w:divBdr>
                                        </w:div>
                                        <w:div w:id="1567377276">
                                          <w:marLeft w:val="0"/>
                                          <w:marRight w:val="0"/>
                                          <w:marTop w:val="645"/>
                                          <w:marBottom w:val="495"/>
                                          <w:divBdr>
                                            <w:top w:val="none" w:sz="0" w:space="0" w:color="auto"/>
                                            <w:left w:val="none" w:sz="0" w:space="0" w:color="auto"/>
                                            <w:bottom w:val="none" w:sz="0" w:space="0" w:color="auto"/>
                                            <w:right w:val="none" w:sz="0" w:space="0" w:color="auto"/>
                                          </w:divBdr>
                                        </w:div>
                                        <w:div w:id="1992130269">
                                          <w:marLeft w:val="0"/>
                                          <w:marRight w:val="0"/>
                                          <w:marTop w:val="360"/>
                                          <w:marBottom w:val="0"/>
                                          <w:divBdr>
                                            <w:top w:val="none" w:sz="0" w:space="0" w:color="auto"/>
                                            <w:left w:val="none" w:sz="0" w:space="0" w:color="auto"/>
                                            <w:bottom w:val="none" w:sz="0" w:space="0" w:color="auto"/>
                                            <w:right w:val="none" w:sz="0" w:space="0" w:color="auto"/>
                                          </w:divBdr>
                                        </w:div>
                                        <w:div w:id="83647049">
                                          <w:marLeft w:val="0"/>
                                          <w:marRight w:val="0"/>
                                          <w:marTop w:val="645"/>
                                          <w:marBottom w:val="495"/>
                                          <w:divBdr>
                                            <w:top w:val="none" w:sz="0" w:space="0" w:color="auto"/>
                                            <w:left w:val="none" w:sz="0" w:space="0" w:color="auto"/>
                                            <w:bottom w:val="none" w:sz="0" w:space="0" w:color="auto"/>
                                            <w:right w:val="none" w:sz="0" w:space="0" w:color="auto"/>
                                          </w:divBdr>
                                        </w:div>
                                        <w:div w:id="857934322">
                                          <w:marLeft w:val="0"/>
                                          <w:marRight w:val="0"/>
                                          <w:marTop w:val="360"/>
                                          <w:marBottom w:val="0"/>
                                          <w:divBdr>
                                            <w:top w:val="none" w:sz="0" w:space="0" w:color="auto"/>
                                            <w:left w:val="none" w:sz="0" w:space="0" w:color="auto"/>
                                            <w:bottom w:val="none" w:sz="0" w:space="0" w:color="auto"/>
                                            <w:right w:val="none" w:sz="0" w:space="0" w:color="auto"/>
                                          </w:divBdr>
                                        </w:div>
                                        <w:div w:id="132723830">
                                          <w:marLeft w:val="0"/>
                                          <w:marRight w:val="0"/>
                                          <w:marTop w:val="645"/>
                                          <w:marBottom w:val="495"/>
                                          <w:divBdr>
                                            <w:top w:val="none" w:sz="0" w:space="0" w:color="auto"/>
                                            <w:left w:val="none" w:sz="0" w:space="0" w:color="auto"/>
                                            <w:bottom w:val="none" w:sz="0" w:space="0" w:color="auto"/>
                                            <w:right w:val="none" w:sz="0" w:space="0" w:color="auto"/>
                                          </w:divBdr>
                                        </w:div>
                                        <w:div w:id="916480878">
                                          <w:marLeft w:val="0"/>
                                          <w:marRight w:val="0"/>
                                          <w:marTop w:val="360"/>
                                          <w:marBottom w:val="0"/>
                                          <w:divBdr>
                                            <w:top w:val="none" w:sz="0" w:space="0" w:color="auto"/>
                                            <w:left w:val="none" w:sz="0" w:space="0" w:color="auto"/>
                                            <w:bottom w:val="none" w:sz="0" w:space="0" w:color="auto"/>
                                            <w:right w:val="none" w:sz="0" w:space="0" w:color="auto"/>
                                          </w:divBdr>
                                        </w:div>
                                        <w:div w:id="282268650">
                                          <w:marLeft w:val="0"/>
                                          <w:marRight w:val="0"/>
                                          <w:marTop w:val="360"/>
                                          <w:marBottom w:val="0"/>
                                          <w:divBdr>
                                            <w:top w:val="none" w:sz="0" w:space="0" w:color="auto"/>
                                            <w:left w:val="none" w:sz="0" w:space="0" w:color="auto"/>
                                            <w:bottom w:val="none" w:sz="0" w:space="0" w:color="auto"/>
                                            <w:right w:val="none" w:sz="0" w:space="0" w:color="auto"/>
                                          </w:divBdr>
                                        </w:div>
                                        <w:div w:id="359549788">
                                          <w:marLeft w:val="0"/>
                                          <w:marRight w:val="0"/>
                                          <w:marTop w:val="360"/>
                                          <w:marBottom w:val="0"/>
                                          <w:divBdr>
                                            <w:top w:val="none" w:sz="0" w:space="0" w:color="auto"/>
                                            <w:left w:val="none" w:sz="0" w:space="0" w:color="auto"/>
                                            <w:bottom w:val="none" w:sz="0" w:space="0" w:color="auto"/>
                                            <w:right w:val="none" w:sz="0" w:space="0" w:color="auto"/>
                                          </w:divBdr>
                                        </w:div>
                                        <w:div w:id="877157493">
                                          <w:marLeft w:val="0"/>
                                          <w:marRight w:val="0"/>
                                          <w:marTop w:val="645"/>
                                          <w:marBottom w:val="495"/>
                                          <w:divBdr>
                                            <w:top w:val="none" w:sz="0" w:space="0" w:color="auto"/>
                                            <w:left w:val="none" w:sz="0" w:space="0" w:color="auto"/>
                                            <w:bottom w:val="none" w:sz="0" w:space="0" w:color="auto"/>
                                            <w:right w:val="none" w:sz="0" w:space="0" w:color="auto"/>
                                          </w:divBdr>
                                        </w:div>
                                        <w:div w:id="205602923">
                                          <w:marLeft w:val="0"/>
                                          <w:marRight w:val="0"/>
                                          <w:marTop w:val="360"/>
                                          <w:marBottom w:val="0"/>
                                          <w:divBdr>
                                            <w:top w:val="none" w:sz="0" w:space="0" w:color="auto"/>
                                            <w:left w:val="none" w:sz="0" w:space="0" w:color="auto"/>
                                            <w:bottom w:val="none" w:sz="0" w:space="0" w:color="auto"/>
                                            <w:right w:val="none" w:sz="0" w:space="0" w:color="auto"/>
                                          </w:divBdr>
                                        </w:div>
                                        <w:div w:id="1949924840">
                                          <w:marLeft w:val="0"/>
                                          <w:marRight w:val="0"/>
                                          <w:marTop w:val="645"/>
                                          <w:marBottom w:val="495"/>
                                          <w:divBdr>
                                            <w:top w:val="none" w:sz="0" w:space="0" w:color="auto"/>
                                            <w:left w:val="none" w:sz="0" w:space="0" w:color="auto"/>
                                            <w:bottom w:val="none" w:sz="0" w:space="0" w:color="auto"/>
                                            <w:right w:val="none" w:sz="0" w:space="0" w:color="auto"/>
                                          </w:divBdr>
                                        </w:div>
                                        <w:div w:id="1415081252">
                                          <w:marLeft w:val="0"/>
                                          <w:marRight w:val="0"/>
                                          <w:marTop w:val="360"/>
                                          <w:marBottom w:val="0"/>
                                          <w:divBdr>
                                            <w:top w:val="none" w:sz="0" w:space="0" w:color="auto"/>
                                            <w:left w:val="none" w:sz="0" w:space="0" w:color="auto"/>
                                            <w:bottom w:val="none" w:sz="0" w:space="0" w:color="auto"/>
                                            <w:right w:val="none" w:sz="0" w:space="0" w:color="auto"/>
                                          </w:divBdr>
                                        </w:div>
                                        <w:div w:id="468136374">
                                          <w:marLeft w:val="0"/>
                                          <w:marRight w:val="0"/>
                                          <w:marTop w:val="360"/>
                                          <w:marBottom w:val="0"/>
                                          <w:divBdr>
                                            <w:top w:val="none" w:sz="0" w:space="0" w:color="auto"/>
                                            <w:left w:val="none" w:sz="0" w:space="0" w:color="auto"/>
                                            <w:bottom w:val="none" w:sz="0" w:space="0" w:color="auto"/>
                                            <w:right w:val="none" w:sz="0" w:space="0" w:color="auto"/>
                                          </w:divBdr>
                                        </w:div>
                                        <w:div w:id="551384362">
                                          <w:marLeft w:val="0"/>
                                          <w:marRight w:val="0"/>
                                          <w:marTop w:val="645"/>
                                          <w:marBottom w:val="495"/>
                                          <w:divBdr>
                                            <w:top w:val="none" w:sz="0" w:space="0" w:color="auto"/>
                                            <w:left w:val="none" w:sz="0" w:space="0" w:color="auto"/>
                                            <w:bottom w:val="none" w:sz="0" w:space="0" w:color="auto"/>
                                            <w:right w:val="none" w:sz="0" w:space="0" w:color="auto"/>
                                          </w:divBdr>
                                        </w:div>
                                        <w:div w:id="1878544643">
                                          <w:marLeft w:val="0"/>
                                          <w:marRight w:val="0"/>
                                          <w:marTop w:val="360"/>
                                          <w:marBottom w:val="0"/>
                                          <w:divBdr>
                                            <w:top w:val="none" w:sz="0" w:space="0" w:color="auto"/>
                                            <w:left w:val="none" w:sz="0" w:space="0" w:color="auto"/>
                                            <w:bottom w:val="none" w:sz="0" w:space="0" w:color="auto"/>
                                            <w:right w:val="none" w:sz="0" w:space="0" w:color="auto"/>
                                          </w:divBdr>
                                        </w:div>
                                        <w:div w:id="174391749">
                                          <w:marLeft w:val="0"/>
                                          <w:marRight w:val="0"/>
                                          <w:marTop w:val="645"/>
                                          <w:marBottom w:val="495"/>
                                          <w:divBdr>
                                            <w:top w:val="none" w:sz="0" w:space="0" w:color="auto"/>
                                            <w:left w:val="none" w:sz="0" w:space="0" w:color="auto"/>
                                            <w:bottom w:val="none" w:sz="0" w:space="0" w:color="auto"/>
                                            <w:right w:val="none" w:sz="0" w:space="0" w:color="auto"/>
                                          </w:divBdr>
                                        </w:div>
                                        <w:div w:id="1830902074">
                                          <w:marLeft w:val="0"/>
                                          <w:marRight w:val="0"/>
                                          <w:marTop w:val="360"/>
                                          <w:marBottom w:val="0"/>
                                          <w:divBdr>
                                            <w:top w:val="none" w:sz="0" w:space="0" w:color="auto"/>
                                            <w:left w:val="none" w:sz="0" w:space="0" w:color="auto"/>
                                            <w:bottom w:val="none" w:sz="0" w:space="0" w:color="auto"/>
                                            <w:right w:val="none" w:sz="0" w:space="0" w:color="auto"/>
                                          </w:divBdr>
                                        </w:div>
                                        <w:div w:id="546726404">
                                          <w:marLeft w:val="0"/>
                                          <w:marRight w:val="0"/>
                                          <w:marTop w:val="360"/>
                                          <w:marBottom w:val="0"/>
                                          <w:divBdr>
                                            <w:top w:val="none" w:sz="0" w:space="0" w:color="auto"/>
                                            <w:left w:val="none" w:sz="0" w:space="0" w:color="auto"/>
                                            <w:bottom w:val="none" w:sz="0" w:space="0" w:color="auto"/>
                                            <w:right w:val="none" w:sz="0" w:space="0" w:color="auto"/>
                                          </w:divBdr>
                                        </w:div>
                                        <w:div w:id="1685979745">
                                          <w:marLeft w:val="0"/>
                                          <w:marRight w:val="0"/>
                                          <w:marTop w:val="360"/>
                                          <w:marBottom w:val="0"/>
                                          <w:divBdr>
                                            <w:top w:val="none" w:sz="0" w:space="0" w:color="auto"/>
                                            <w:left w:val="none" w:sz="0" w:space="0" w:color="auto"/>
                                            <w:bottom w:val="none" w:sz="0" w:space="0" w:color="auto"/>
                                            <w:right w:val="none" w:sz="0" w:space="0" w:color="auto"/>
                                          </w:divBdr>
                                        </w:div>
                                        <w:div w:id="1585532803">
                                          <w:marLeft w:val="0"/>
                                          <w:marRight w:val="0"/>
                                          <w:marTop w:val="645"/>
                                          <w:marBottom w:val="495"/>
                                          <w:divBdr>
                                            <w:top w:val="none" w:sz="0" w:space="0" w:color="auto"/>
                                            <w:left w:val="none" w:sz="0" w:space="0" w:color="auto"/>
                                            <w:bottom w:val="none" w:sz="0" w:space="0" w:color="auto"/>
                                            <w:right w:val="none" w:sz="0" w:space="0" w:color="auto"/>
                                          </w:divBdr>
                                        </w:div>
                                        <w:div w:id="1944455638">
                                          <w:marLeft w:val="0"/>
                                          <w:marRight w:val="0"/>
                                          <w:marTop w:val="360"/>
                                          <w:marBottom w:val="0"/>
                                          <w:divBdr>
                                            <w:top w:val="none" w:sz="0" w:space="0" w:color="auto"/>
                                            <w:left w:val="none" w:sz="0" w:space="0" w:color="auto"/>
                                            <w:bottom w:val="none" w:sz="0" w:space="0" w:color="auto"/>
                                            <w:right w:val="none" w:sz="0" w:space="0" w:color="auto"/>
                                          </w:divBdr>
                                          <w:divsChild>
                                            <w:div w:id="1932006677">
                                              <w:marLeft w:val="0"/>
                                              <w:marRight w:val="0"/>
                                              <w:marTop w:val="0"/>
                                              <w:marBottom w:val="0"/>
                                              <w:divBdr>
                                                <w:top w:val="none" w:sz="0" w:space="0" w:color="auto"/>
                                                <w:left w:val="none" w:sz="0" w:space="0" w:color="auto"/>
                                                <w:bottom w:val="none" w:sz="0" w:space="0" w:color="auto"/>
                                                <w:right w:val="none" w:sz="0" w:space="0" w:color="auto"/>
                                              </w:divBdr>
                                            </w:div>
                                            <w:div w:id="1143276375">
                                              <w:marLeft w:val="600"/>
                                              <w:marRight w:val="0"/>
                                              <w:marTop w:val="80"/>
                                              <w:marBottom w:val="0"/>
                                              <w:divBdr>
                                                <w:top w:val="none" w:sz="0" w:space="0" w:color="auto"/>
                                                <w:left w:val="none" w:sz="0" w:space="0" w:color="auto"/>
                                                <w:bottom w:val="none" w:sz="0" w:space="0" w:color="auto"/>
                                                <w:right w:val="none" w:sz="0" w:space="0" w:color="auto"/>
                                              </w:divBdr>
                                            </w:div>
                                            <w:div w:id="1017318476">
                                              <w:marLeft w:val="600"/>
                                              <w:marRight w:val="0"/>
                                              <w:marTop w:val="80"/>
                                              <w:marBottom w:val="0"/>
                                              <w:divBdr>
                                                <w:top w:val="none" w:sz="0" w:space="0" w:color="auto"/>
                                                <w:left w:val="none" w:sz="0" w:space="0" w:color="auto"/>
                                                <w:bottom w:val="none" w:sz="0" w:space="0" w:color="auto"/>
                                                <w:right w:val="none" w:sz="0" w:space="0" w:color="auto"/>
                                              </w:divBdr>
                                            </w:div>
                                            <w:div w:id="1274630089">
                                              <w:marLeft w:val="600"/>
                                              <w:marRight w:val="0"/>
                                              <w:marTop w:val="80"/>
                                              <w:marBottom w:val="0"/>
                                              <w:divBdr>
                                                <w:top w:val="none" w:sz="0" w:space="0" w:color="auto"/>
                                                <w:left w:val="none" w:sz="0" w:space="0" w:color="auto"/>
                                                <w:bottom w:val="none" w:sz="0" w:space="0" w:color="auto"/>
                                                <w:right w:val="none" w:sz="0" w:space="0" w:color="auto"/>
                                              </w:divBdr>
                                            </w:div>
                                          </w:divsChild>
                                        </w:div>
                                        <w:div w:id="1685861117">
                                          <w:marLeft w:val="0"/>
                                          <w:marRight w:val="0"/>
                                          <w:marTop w:val="645"/>
                                          <w:marBottom w:val="495"/>
                                          <w:divBdr>
                                            <w:top w:val="none" w:sz="0" w:space="0" w:color="auto"/>
                                            <w:left w:val="none" w:sz="0" w:space="0" w:color="auto"/>
                                            <w:bottom w:val="none" w:sz="0" w:space="0" w:color="auto"/>
                                            <w:right w:val="none" w:sz="0" w:space="0" w:color="auto"/>
                                          </w:divBdr>
                                        </w:div>
                                        <w:div w:id="768114100">
                                          <w:marLeft w:val="0"/>
                                          <w:marRight w:val="0"/>
                                          <w:marTop w:val="0"/>
                                          <w:marBottom w:val="200"/>
                                          <w:divBdr>
                                            <w:top w:val="none" w:sz="0" w:space="0" w:color="auto"/>
                                            <w:left w:val="none" w:sz="0" w:space="0" w:color="auto"/>
                                            <w:bottom w:val="none" w:sz="0" w:space="0" w:color="auto"/>
                                            <w:right w:val="none" w:sz="0" w:space="0" w:color="auto"/>
                                          </w:divBdr>
                                        </w:div>
                                        <w:div w:id="503281206">
                                          <w:marLeft w:val="0"/>
                                          <w:marRight w:val="0"/>
                                          <w:marTop w:val="360"/>
                                          <w:marBottom w:val="0"/>
                                          <w:divBdr>
                                            <w:top w:val="none" w:sz="0" w:space="0" w:color="auto"/>
                                            <w:left w:val="none" w:sz="0" w:space="0" w:color="auto"/>
                                            <w:bottom w:val="none" w:sz="0" w:space="0" w:color="auto"/>
                                            <w:right w:val="none" w:sz="0" w:space="0" w:color="auto"/>
                                          </w:divBdr>
                                        </w:div>
                                        <w:div w:id="556280338">
                                          <w:marLeft w:val="0"/>
                                          <w:marRight w:val="0"/>
                                          <w:marTop w:val="645"/>
                                          <w:marBottom w:val="495"/>
                                          <w:divBdr>
                                            <w:top w:val="none" w:sz="0" w:space="0" w:color="auto"/>
                                            <w:left w:val="none" w:sz="0" w:space="0" w:color="auto"/>
                                            <w:bottom w:val="none" w:sz="0" w:space="0" w:color="auto"/>
                                            <w:right w:val="none" w:sz="0" w:space="0" w:color="auto"/>
                                          </w:divBdr>
                                        </w:div>
                                        <w:div w:id="220018061">
                                          <w:marLeft w:val="0"/>
                                          <w:marRight w:val="0"/>
                                          <w:marTop w:val="360"/>
                                          <w:marBottom w:val="0"/>
                                          <w:divBdr>
                                            <w:top w:val="none" w:sz="0" w:space="0" w:color="auto"/>
                                            <w:left w:val="none" w:sz="0" w:space="0" w:color="auto"/>
                                            <w:bottom w:val="none" w:sz="0" w:space="0" w:color="auto"/>
                                            <w:right w:val="none" w:sz="0" w:space="0" w:color="auto"/>
                                          </w:divBdr>
                                        </w:div>
                                        <w:div w:id="1854298668">
                                          <w:marLeft w:val="0"/>
                                          <w:marRight w:val="0"/>
                                          <w:marTop w:val="440"/>
                                          <w:marBottom w:val="200"/>
                                          <w:divBdr>
                                            <w:top w:val="none" w:sz="0" w:space="0" w:color="auto"/>
                                            <w:left w:val="none" w:sz="0" w:space="0" w:color="auto"/>
                                            <w:bottom w:val="none" w:sz="0" w:space="0" w:color="auto"/>
                                            <w:right w:val="none" w:sz="0" w:space="0" w:color="auto"/>
                                          </w:divBdr>
                                        </w:div>
                                        <w:div w:id="2008285383">
                                          <w:marLeft w:val="0"/>
                                          <w:marRight w:val="0"/>
                                          <w:marTop w:val="0"/>
                                          <w:marBottom w:val="200"/>
                                          <w:divBdr>
                                            <w:top w:val="none" w:sz="0" w:space="0" w:color="auto"/>
                                            <w:left w:val="none" w:sz="0" w:space="0" w:color="auto"/>
                                            <w:bottom w:val="none" w:sz="0" w:space="0" w:color="auto"/>
                                            <w:right w:val="none" w:sz="0" w:space="0" w:color="auto"/>
                                          </w:divBdr>
                                        </w:div>
                                        <w:div w:id="1423574152">
                                          <w:marLeft w:val="0"/>
                                          <w:marRight w:val="0"/>
                                          <w:marTop w:val="440"/>
                                          <w:marBottom w:val="200"/>
                                          <w:divBdr>
                                            <w:top w:val="none" w:sz="0" w:space="0" w:color="auto"/>
                                            <w:left w:val="none" w:sz="0" w:space="0" w:color="auto"/>
                                            <w:bottom w:val="none" w:sz="0" w:space="0" w:color="auto"/>
                                            <w:right w:val="none" w:sz="0" w:space="0" w:color="auto"/>
                                          </w:divBdr>
                                        </w:div>
                                        <w:div w:id="1874540210">
                                          <w:marLeft w:val="0"/>
                                          <w:marRight w:val="0"/>
                                          <w:marTop w:val="0"/>
                                          <w:marBottom w:val="200"/>
                                          <w:divBdr>
                                            <w:top w:val="none" w:sz="0" w:space="0" w:color="auto"/>
                                            <w:left w:val="none" w:sz="0" w:space="0" w:color="auto"/>
                                            <w:bottom w:val="none" w:sz="0" w:space="0" w:color="auto"/>
                                            <w:right w:val="none" w:sz="0" w:space="0" w:color="auto"/>
                                          </w:divBdr>
                                        </w:div>
                                        <w:div w:id="1881239729">
                                          <w:marLeft w:val="0"/>
                                          <w:marRight w:val="0"/>
                                          <w:marTop w:val="645"/>
                                          <w:marBottom w:val="495"/>
                                          <w:divBdr>
                                            <w:top w:val="none" w:sz="0" w:space="0" w:color="auto"/>
                                            <w:left w:val="none" w:sz="0" w:space="0" w:color="auto"/>
                                            <w:bottom w:val="none" w:sz="0" w:space="0" w:color="auto"/>
                                            <w:right w:val="none" w:sz="0" w:space="0" w:color="auto"/>
                                          </w:divBdr>
                                        </w:div>
                                        <w:div w:id="1387610579">
                                          <w:marLeft w:val="0"/>
                                          <w:marRight w:val="0"/>
                                          <w:marTop w:val="0"/>
                                          <w:marBottom w:val="200"/>
                                          <w:divBdr>
                                            <w:top w:val="none" w:sz="0" w:space="0" w:color="auto"/>
                                            <w:left w:val="none" w:sz="0" w:space="0" w:color="auto"/>
                                            <w:bottom w:val="none" w:sz="0" w:space="0" w:color="auto"/>
                                            <w:right w:val="none" w:sz="0" w:space="0" w:color="auto"/>
                                          </w:divBdr>
                                        </w:div>
                                        <w:div w:id="1420758915">
                                          <w:marLeft w:val="0"/>
                                          <w:marRight w:val="0"/>
                                          <w:marTop w:val="360"/>
                                          <w:marBottom w:val="0"/>
                                          <w:divBdr>
                                            <w:top w:val="none" w:sz="0" w:space="0" w:color="auto"/>
                                            <w:left w:val="none" w:sz="0" w:space="0" w:color="auto"/>
                                            <w:bottom w:val="none" w:sz="0" w:space="0" w:color="auto"/>
                                            <w:right w:val="none" w:sz="0" w:space="0" w:color="auto"/>
                                          </w:divBdr>
                                        </w:div>
                                        <w:div w:id="547031955">
                                          <w:marLeft w:val="0"/>
                                          <w:marRight w:val="0"/>
                                          <w:marTop w:val="645"/>
                                          <w:marBottom w:val="495"/>
                                          <w:divBdr>
                                            <w:top w:val="none" w:sz="0" w:space="0" w:color="auto"/>
                                            <w:left w:val="none" w:sz="0" w:space="0" w:color="auto"/>
                                            <w:bottom w:val="none" w:sz="0" w:space="0" w:color="auto"/>
                                            <w:right w:val="none" w:sz="0" w:space="0" w:color="auto"/>
                                          </w:divBdr>
                                        </w:div>
                                        <w:div w:id="461046964">
                                          <w:marLeft w:val="0"/>
                                          <w:marRight w:val="0"/>
                                          <w:marTop w:val="360"/>
                                          <w:marBottom w:val="0"/>
                                          <w:divBdr>
                                            <w:top w:val="none" w:sz="0" w:space="0" w:color="auto"/>
                                            <w:left w:val="none" w:sz="0" w:space="0" w:color="auto"/>
                                            <w:bottom w:val="none" w:sz="0" w:space="0" w:color="auto"/>
                                            <w:right w:val="none" w:sz="0" w:space="0" w:color="auto"/>
                                          </w:divBdr>
                                        </w:div>
                                        <w:div w:id="1842743596">
                                          <w:marLeft w:val="0"/>
                                          <w:marRight w:val="0"/>
                                          <w:marTop w:val="645"/>
                                          <w:marBottom w:val="495"/>
                                          <w:divBdr>
                                            <w:top w:val="none" w:sz="0" w:space="0" w:color="auto"/>
                                            <w:left w:val="none" w:sz="0" w:space="0" w:color="auto"/>
                                            <w:bottom w:val="none" w:sz="0" w:space="0" w:color="auto"/>
                                            <w:right w:val="none" w:sz="0" w:space="0" w:color="auto"/>
                                          </w:divBdr>
                                        </w:div>
                                        <w:div w:id="1827546313">
                                          <w:marLeft w:val="0"/>
                                          <w:marRight w:val="0"/>
                                          <w:marTop w:val="360"/>
                                          <w:marBottom w:val="0"/>
                                          <w:divBdr>
                                            <w:top w:val="none" w:sz="0" w:space="0" w:color="auto"/>
                                            <w:left w:val="none" w:sz="0" w:space="0" w:color="auto"/>
                                            <w:bottom w:val="none" w:sz="0" w:space="0" w:color="auto"/>
                                            <w:right w:val="none" w:sz="0" w:space="0" w:color="auto"/>
                                          </w:divBdr>
                                        </w:div>
                                        <w:div w:id="1329408451">
                                          <w:marLeft w:val="0"/>
                                          <w:marRight w:val="0"/>
                                          <w:marTop w:val="360"/>
                                          <w:marBottom w:val="0"/>
                                          <w:divBdr>
                                            <w:top w:val="none" w:sz="0" w:space="0" w:color="auto"/>
                                            <w:left w:val="none" w:sz="0" w:space="0" w:color="auto"/>
                                            <w:bottom w:val="none" w:sz="0" w:space="0" w:color="auto"/>
                                            <w:right w:val="none" w:sz="0" w:space="0" w:color="auto"/>
                                          </w:divBdr>
                                        </w:div>
                                        <w:div w:id="659045465">
                                          <w:marLeft w:val="0"/>
                                          <w:marRight w:val="0"/>
                                          <w:marTop w:val="645"/>
                                          <w:marBottom w:val="495"/>
                                          <w:divBdr>
                                            <w:top w:val="none" w:sz="0" w:space="0" w:color="auto"/>
                                            <w:left w:val="none" w:sz="0" w:space="0" w:color="auto"/>
                                            <w:bottom w:val="none" w:sz="0" w:space="0" w:color="auto"/>
                                            <w:right w:val="none" w:sz="0" w:space="0" w:color="auto"/>
                                          </w:divBdr>
                                        </w:div>
                                        <w:div w:id="813454021">
                                          <w:marLeft w:val="0"/>
                                          <w:marRight w:val="0"/>
                                          <w:marTop w:val="360"/>
                                          <w:marBottom w:val="0"/>
                                          <w:divBdr>
                                            <w:top w:val="none" w:sz="0" w:space="0" w:color="auto"/>
                                            <w:left w:val="none" w:sz="0" w:space="0" w:color="auto"/>
                                            <w:bottom w:val="none" w:sz="0" w:space="0" w:color="auto"/>
                                            <w:right w:val="none" w:sz="0" w:space="0" w:color="auto"/>
                                          </w:divBdr>
                                        </w:div>
                                        <w:div w:id="7801081">
                                          <w:marLeft w:val="0"/>
                                          <w:marRight w:val="0"/>
                                          <w:marTop w:val="645"/>
                                          <w:marBottom w:val="495"/>
                                          <w:divBdr>
                                            <w:top w:val="none" w:sz="0" w:space="0" w:color="auto"/>
                                            <w:left w:val="none" w:sz="0" w:space="0" w:color="auto"/>
                                            <w:bottom w:val="none" w:sz="0" w:space="0" w:color="auto"/>
                                            <w:right w:val="none" w:sz="0" w:space="0" w:color="auto"/>
                                          </w:divBdr>
                                        </w:div>
                                        <w:div w:id="1246651016">
                                          <w:marLeft w:val="0"/>
                                          <w:marRight w:val="0"/>
                                          <w:marTop w:val="360"/>
                                          <w:marBottom w:val="0"/>
                                          <w:divBdr>
                                            <w:top w:val="none" w:sz="0" w:space="0" w:color="auto"/>
                                            <w:left w:val="none" w:sz="0" w:space="0" w:color="auto"/>
                                            <w:bottom w:val="none" w:sz="0" w:space="0" w:color="auto"/>
                                            <w:right w:val="none" w:sz="0" w:space="0" w:color="auto"/>
                                          </w:divBdr>
                                        </w:div>
                                        <w:div w:id="513032885">
                                          <w:marLeft w:val="0"/>
                                          <w:marRight w:val="0"/>
                                          <w:marTop w:val="645"/>
                                          <w:marBottom w:val="495"/>
                                          <w:divBdr>
                                            <w:top w:val="none" w:sz="0" w:space="0" w:color="auto"/>
                                            <w:left w:val="none" w:sz="0" w:space="0" w:color="auto"/>
                                            <w:bottom w:val="none" w:sz="0" w:space="0" w:color="auto"/>
                                            <w:right w:val="none" w:sz="0" w:space="0" w:color="auto"/>
                                          </w:divBdr>
                                        </w:div>
                                        <w:div w:id="1045913845">
                                          <w:marLeft w:val="0"/>
                                          <w:marRight w:val="0"/>
                                          <w:marTop w:val="360"/>
                                          <w:marBottom w:val="0"/>
                                          <w:divBdr>
                                            <w:top w:val="none" w:sz="0" w:space="0" w:color="auto"/>
                                            <w:left w:val="none" w:sz="0" w:space="0" w:color="auto"/>
                                            <w:bottom w:val="none" w:sz="0" w:space="0" w:color="auto"/>
                                            <w:right w:val="none" w:sz="0" w:space="0" w:color="auto"/>
                                          </w:divBdr>
                                        </w:div>
                                        <w:div w:id="1251740582">
                                          <w:marLeft w:val="0"/>
                                          <w:marRight w:val="0"/>
                                          <w:marTop w:val="645"/>
                                          <w:marBottom w:val="495"/>
                                          <w:divBdr>
                                            <w:top w:val="none" w:sz="0" w:space="0" w:color="auto"/>
                                            <w:left w:val="none" w:sz="0" w:space="0" w:color="auto"/>
                                            <w:bottom w:val="none" w:sz="0" w:space="0" w:color="auto"/>
                                            <w:right w:val="none" w:sz="0" w:space="0" w:color="auto"/>
                                          </w:divBdr>
                                        </w:div>
                                        <w:div w:id="1612004899">
                                          <w:marLeft w:val="0"/>
                                          <w:marRight w:val="0"/>
                                          <w:marTop w:val="360"/>
                                          <w:marBottom w:val="0"/>
                                          <w:divBdr>
                                            <w:top w:val="none" w:sz="0" w:space="0" w:color="auto"/>
                                            <w:left w:val="none" w:sz="0" w:space="0" w:color="auto"/>
                                            <w:bottom w:val="none" w:sz="0" w:space="0" w:color="auto"/>
                                            <w:right w:val="none" w:sz="0" w:space="0" w:color="auto"/>
                                          </w:divBdr>
                                        </w:div>
                                        <w:div w:id="1900746966">
                                          <w:marLeft w:val="0"/>
                                          <w:marRight w:val="0"/>
                                          <w:marTop w:val="645"/>
                                          <w:marBottom w:val="495"/>
                                          <w:divBdr>
                                            <w:top w:val="none" w:sz="0" w:space="0" w:color="auto"/>
                                            <w:left w:val="none" w:sz="0" w:space="0" w:color="auto"/>
                                            <w:bottom w:val="none" w:sz="0" w:space="0" w:color="auto"/>
                                            <w:right w:val="none" w:sz="0" w:space="0" w:color="auto"/>
                                          </w:divBdr>
                                        </w:div>
                                        <w:div w:id="1451632187">
                                          <w:marLeft w:val="0"/>
                                          <w:marRight w:val="0"/>
                                          <w:marTop w:val="360"/>
                                          <w:marBottom w:val="0"/>
                                          <w:divBdr>
                                            <w:top w:val="none" w:sz="0" w:space="0" w:color="auto"/>
                                            <w:left w:val="none" w:sz="0" w:space="0" w:color="auto"/>
                                            <w:bottom w:val="none" w:sz="0" w:space="0" w:color="auto"/>
                                            <w:right w:val="none" w:sz="0" w:space="0" w:color="auto"/>
                                          </w:divBdr>
                                        </w:div>
                                        <w:div w:id="844899484">
                                          <w:marLeft w:val="0"/>
                                          <w:marRight w:val="0"/>
                                          <w:marTop w:val="360"/>
                                          <w:marBottom w:val="0"/>
                                          <w:divBdr>
                                            <w:top w:val="none" w:sz="0" w:space="0" w:color="auto"/>
                                            <w:left w:val="none" w:sz="0" w:space="0" w:color="auto"/>
                                            <w:bottom w:val="none" w:sz="0" w:space="0" w:color="auto"/>
                                            <w:right w:val="none" w:sz="0" w:space="0" w:color="auto"/>
                                          </w:divBdr>
                                        </w:div>
                                        <w:div w:id="306276543">
                                          <w:marLeft w:val="0"/>
                                          <w:marRight w:val="0"/>
                                          <w:marTop w:val="645"/>
                                          <w:marBottom w:val="495"/>
                                          <w:divBdr>
                                            <w:top w:val="none" w:sz="0" w:space="0" w:color="auto"/>
                                            <w:left w:val="none" w:sz="0" w:space="0" w:color="auto"/>
                                            <w:bottom w:val="none" w:sz="0" w:space="0" w:color="auto"/>
                                            <w:right w:val="none" w:sz="0" w:space="0" w:color="auto"/>
                                          </w:divBdr>
                                        </w:div>
                                        <w:div w:id="2120290919">
                                          <w:marLeft w:val="0"/>
                                          <w:marRight w:val="0"/>
                                          <w:marTop w:val="360"/>
                                          <w:marBottom w:val="0"/>
                                          <w:divBdr>
                                            <w:top w:val="none" w:sz="0" w:space="0" w:color="auto"/>
                                            <w:left w:val="none" w:sz="0" w:space="0" w:color="auto"/>
                                            <w:bottom w:val="none" w:sz="0" w:space="0" w:color="auto"/>
                                            <w:right w:val="none" w:sz="0" w:space="0" w:color="auto"/>
                                          </w:divBdr>
                                        </w:div>
                                        <w:div w:id="257955373">
                                          <w:marLeft w:val="0"/>
                                          <w:marRight w:val="0"/>
                                          <w:marTop w:val="360"/>
                                          <w:marBottom w:val="0"/>
                                          <w:divBdr>
                                            <w:top w:val="none" w:sz="0" w:space="0" w:color="auto"/>
                                            <w:left w:val="none" w:sz="0" w:space="0" w:color="auto"/>
                                            <w:bottom w:val="none" w:sz="0" w:space="0" w:color="auto"/>
                                            <w:right w:val="none" w:sz="0" w:space="0" w:color="auto"/>
                                          </w:divBdr>
                                        </w:div>
                                        <w:div w:id="1553037302">
                                          <w:marLeft w:val="0"/>
                                          <w:marRight w:val="0"/>
                                          <w:marTop w:val="645"/>
                                          <w:marBottom w:val="495"/>
                                          <w:divBdr>
                                            <w:top w:val="none" w:sz="0" w:space="0" w:color="auto"/>
                                            <w:left w:val="none" w:sz="0" w:space="0" w:color="auto"/>
                                            <w:bottom w:val="none" w:sz="0" w:space="0" w:color="auto"/>
                                            <w:right w:val="none" w:sz="0" w:space="0" w:color="auto"/>
                                          </w:divBdr>
                                        </w:div>
                                        <w:div w:id="1461726787">
                                          <w:marLeft w:val="0"/>
                                          <w:marRight w:val="0"/>
                                          <w:marTop w:val="360"/>
                                          <w:marBottom w:val="0"/>
                                          <w:divBdr>
                                            <w:top w:val="none" w:sz="0" w:space="0" w:color="auto"/>
                                            <w:left w:val="none" w:sz="0" w:space="0" w:color="auto"/>
                                            <w:bottom w:val="none" w:sz="0" w:space="0" w:color="auto"/>
                                            <w:right w:val="none" w:sz="0" w:space="0" w:color="auto"/>
                                          </w:divBdr>
                                        </w:div>
                                        <w:div w:id="1716002272">
                                          <w:marLeft w:val="0"/>
                                          <w:marRight w:val="0"/>
                                          <w:marTop w:val="645"/>
                                          <w:marBottom w:val="495"/>
                                          <w:divBdr>
                                            <w:top w:val="none" w:sz="0" w:space="0" w:color="auto"/>
                                            <w:left w:val="none" w:sz="0" w:space="0" w:color="auto"/>
                                            <w:bottom w:val="none" w:sz="0" w:space="0" w:color="auto"/>
                                            <w:right w:val="none" w:sz="0" w:space="0" w:color="auto"/>
                                          </w:divBdr>
                                        </w:div>
                                        <w:div w:id="731083201">
                                          <w:marLeft w:val="0"/>
                                          <w:marRight w:val="0"/>
                                          <w:marTop w:val="360"/>
                                          <w:marBottom w:val="0"/>
                                          <w:divBdr>
                                            <w:top w:val="none" w:sz="0" w:space="0" w:color="auto"/>
                                            <w:left w:val="none" w:sz="0" w:space="0" w:color="auto"/>
                                            <w:bottom w:val="none" w:sz="0" w:space="0" w:color="auto"/>
                                            <w:right w:val="none" w:sz="0" w:space="0" w:color="auto"/>
                                          </w:divBdr>
                                        </w:div>
                                        <w:div w:id="515198741">
                                          <w:marLeft w:val="0"/>
                                          <w:marRight w:val="0"/>
                                          <w:marTop w:val="360"/>
                                          <w:marBottom w:val="0"/>
                                          <w:divBdr>
                                            <w:top w:val="none" w:sz="0" w:space="0" w:color="auto"/>
                                            <w:left w:val="none" w:sz="0" w:space="0" w:color="auto"/>
                                            <w:bottom w:val="none" w:sz="0" w:space="0" w:color="auto"/>
                                            <w:right w:val="none" w:sz="0" w:space="0" w:color="auto"/>
                                          </w:divBdr>
                                        </w:div>
                                        <w:div w:id="1744453856">
                                          <w:marLeft w:val="0"/>
                                          <w:marRight w:val="0"/>
                                          <w:marTop w:val="645"/>
                                          <w:marBottom w:val="495"/>
                                          <w:divBdr>
                                            <w:top w:val="none" w:sz="0" w:space="0" w:color="auto"/>
                                            <w:left w:val="none" w:sz="0" w:space="0" w:color="auto"/>
                                            <w:bottom w:val="none" w:sz="0" w:space="0" w:color="auto"/>
                                            <w:right w:val="none" w:sz="0" w:space="0" w:color="auto"/>
                                          </w:divBdr>
                                        </w:div>
                                        <w:div w:id="1664776640">
                                          <w:marLeft w:val="0"/>
                                          <w:marRight w:val="0"/>
                                          <w:marTop w:val="360"/>
                                          <w:marBottom w:val="0"/>
                                          <w:divBdr>
                                            <w:top w:val="none" w:sz="0" w:space="0" w:color="auto"/>
                                            <w:left w:val="none" w:sz="0" w:space="0" w:color="auto"/>
                                            <w:bottom w:val="none" w:sz="0" w:space="0" w:color="auto"/>
                                            <w:right w:val="none" w:sz="0" w:space="0" w:color="auto"/>
                                          </w:divBdr>
                                        </w:div>
                                        <w:div w:id="1921478921">
                                          <w:marLeft w:val="0"/>
                                          <w:marRight w:val="0"/>
                                          <w:marTop w:val="645"/>
                                          <w:marBottom w:val="495"/>
                                          <w:divBdr>
                                            <w:top w:val="none" w:sz="0" w:space="0" w:color="auto"/>
                                            <w:left w:val="none" w:sz="0" w:space="0" w:color="auto"/>
                                            <w:bottom w:val="none" w:sz="0" w:space="0" w:color="auto"/>
                                            <w:right w:val="none" w:sz="0" w:space="0" w:color="auto"/>
                                          </w:divBdr>
                                        </w:div>
                                        <w:div w:id="65232119">
                                          <w:marLeft w:val="0"/>
                                          <w:marRight w:val="0"/>
                                          <w:marTop w:val="360"/>
                                          <w:marBottom w:val="0"/>
                                          <w:divBdr>
                                            <w:top w:val="none" w:sz="0" w:space="0" w:color="auto"/>
                                            <w:left w:val="none" w:sz="0" w:space="0" w:color="auto"/>
                                            <w:bottom w:val="none" w:sz="0" w:space="0" w:color="auto"/>
                                            <w:right w:val="none" w:sz="0" w:space="0" w:color="auto"/>
                                          </w:divBdr>
                                        </w:div>
                                        <w:div w:id="119343699">
                                          <w:marLeft w:val="0"/>
                                          <w:marRight w:val="0"/>
                                          <w:marTop w:val="645"/>
                                          <w:marBottom w:val="495"/>
                                          <w:divBdr>
                                            <w:top w:val="none" w:sz="0" w:space="0" w:color="auto"/>
                                            <w:left w:val="none" w:sz="0" w:space="0" w:color="auto"/>
                                            <w:bottom w:val="none" w:sz="0" w:space="0" w:color="auto"/>
                                            <w:right w:val="none" w:sz="0" w:space="0" w:color="auto"/>
                                          </w:divBdr>
                                        </w:div>
                                        <w:div w:id="706485769">
                                          <w:marLeft w:val="0"/>
                                          <w:marRight w:val="0"/>
                                          <w:marTop w:val="360"/>
                                          <w:marBottom w:val="0"/>
                                          <w:divBdr>
                                            <w:top w:val="none" w:sz="0" w:space="0" w:color="auto"/>
                                            <w:left w:val="none" w:sz="0" w:space="0" w:color="auto"/>
                                            <w:bottom w:val="none" w:sz="0" w:space="0" w:color="auto"/>
                                            <w:right w:val="none" w:sz="0" w:space="0" w:color="auto"/>
                                          </w:divBdr>
                                        </w:div>
                                        <w:div w:id="1392846583">
                                          <w:marLeft w:val="0"/>
                                          <w:marRight w:val="0"/>
                                          <w:marTop w:val="645"/>
                                          <w:marBottom w:val="495"/>
                                          <w:divBdr>
                                            <w:top w:val="none" w:sz="0" w:space="0" w:color="auto"/>
                                            <w:left w:val="none" w:sz="0" w:space="0" w:color="auto"/>
                                            <w:bottom w:val="none" w:sz="0" w:space="0" w:color="auto"/>
                                            <w:right w:val="none" w:sz="0" w:space="0" w:color="auto"/>
                                          </w:divBdr>
                                        </w:div>
                                        <w:div w:id="1473643109">
                                          <w:marLeft w:val="0"/>
                                          <w:marRight w:val="0"/>
                                          <w:marTop w:val="360"/>
                                          <w:marBottom w:val="0"/>
                                          <w:divBdr>
                                            <w:top w:val="none" w:sz="0" w:space="0" w:color="auto"/>
                                            <w:left w:val="none" w:sz="0" w:space="0" w:color="auto"/>
                                            <w:bottom w:val="none" w:sz="0" w:space="0" w:color="auto"/>
                                            <w:right w:val="none" w:sz="0" w:space="0" w:color="auto"/>
                                          </w:divBdr>
                                        </w:div>
                                        <w:div w:id="1454326109">
                                          <w:marLeft w:val="0"/>
                                          <w:marRight w:val="0"/>
                                          <w:marTop w:val="440"/>
                                          <w:marBottom w:val="200"/>
                                          <w:divBdr>
                                            <w:top w:val="none" w:sz="0" w:space="0" w:color="auto"/>
                                            <w:left w:val="none" w:sz="0" w:space="0" w:color="auto"/>
                                            <w:bottom w:val="none" w:sz="0" w:space="0" w:color="auto"/>
                                            <w:right w:val="none" w:sz="0" w:space="0" w:color="auto"/>
                                          </w:divBdr>
                                        </w:div>
                                        <w:div w:id="496772719">
                                          <w:marLeft w:val="0"/>
                                          <w:marRight w:val="0"/>
                                          <w:marTop w:val="0"/>
                                          <w:marBottom w:val="200"/>
                                          <w:divBdr>
                                            <w:top w:val="none" w:sz="0" w:space="0" w:color="auto"/>
                                            <w:left w:val="none" w:sz="0" w:space="0" w:color="auto"/>
                                            <w:bottom w:val="none" w:sz="0" w:space="0" w:color="auto"/>
                                            <w:right w:val="none" w:sz="0" w:space="0" w:color="auto"/>
                                          </w:divBdr>
                                        </w:div>
                                        <w:div w:id="352926281">
                                          <w:marLeft w:val="0"/>
                                          <w:marRight w:val="0"/>
                                          <w:marTop w:val="645"/>
                                          <w:marBottom w:val="495"/>
                                          <w:divBdr>
                                            <w:top w:val="none" w:sz="0" w:space="0" w:color="auto"/>
                                            <w:left w:val="none" w:sz="0" w:space="0" w:color="auto"/>
                                            <w:bottom w:val="none" w:sz="0" w:space="0" w:color="auto"/>
                                            <w:right w:val="none" w:sz="0" w:space="0" w:color="auto"/>
                                          </w:divBdr>
                                        </w:div>
                                        <w:div w:id="376008876">
                                          <w:marLeft w:val="0"/>
                                          <w:marRight w:val="0"/>
                                          <w:marTop w:val="0"/>
                                          <w:marBottom w:val="200"/>
                                          <w:divBdr>
                                            <w:top w:val="none" w:sz="0" w:space="0" w:color="auto"/>
                                            <w:left w:val="none" w:sz="0" w:space="0" w:color="auto"/>
                                            <w:bottom w:val="none" w:sz="0" w:space="0" w:color="auto"/>
                                            <w:right w:val="none" w:sz="0" w:space="0" w:color="auto"/>
                                          </w:divBdr>
                                        </w:div>
                                        <w:div w:id="375350202">
                                          <w:marLeft w:val="0"/>
                                          <w:marRight w:val="0"/>
                                          <w:marTop w:val="360"/>
                                          <w:marBottom w:val="0"/>
                                          <w:divBdr>
                                            <w:top w:val="none" w:sz="0" w:space="0" w:color="auto"/>
                                            <w:left w:val="none" w:sz="0" w:space="0" w:color="auto"/>
                                            <w:bottom w:val="none" w:sz="0" w:space="0" w:color="auto"/>
                                            <w:right w:val="none" w:sz="0" w:space="0" w:color="auto"/>
                                          </w:divBdr>
                                        </w:div>
                                        <w:div w:id="1869951011">
                                          <w:marLeft w:val="0"/>
                                          <w:marRight w:val="0"/>
                                          <w:marTop w:val="360"/>
                                          <w:marBottom w:val="0"/>
                                          <w:divBdr>
                                            <w:top w:val="none" w:sz="0" w:space="0" w:color="auto"/>
                                            <w:left w:val="none" w:sz="0" w:space="0" w:color="auto"/>
                                            <w:bottom w:val="none" w:sz="0" w:space="0" w:color="auto"/>
                                            <w:right w:val="none" w:sz="0" w:space="0" w:color="auto"/>
                                          </w:divBdr>
                                        </w:div>
                                        <w:div w:id="1300964316">
                                          <w:marLeft w:val="0"/>
                                          <w:marRight w:val="0"/>
                                          <w:marTop w:val="645"/>
                                          <w:marBottom w:val="495"/>
                                          <w:divBdr>
                                            <w:top w:val="none" w:sz="0" w:space="0" w:color="auto"/>
                                            <w:left w:val="none" w:sz="0" w:space="0" w:color="auto"/>
                                            <w:bottom w:val="none" w:sz="0" w:space="0" w:color="auto"/>
                                            <w:right w:val="none" w:sz="0" w:space="0" w:color="auto"/>
                                          </w:divBdr>
                                        </w:div>
                                        <w:div w:id="859321931">
                                          <w:marLeft w:val="0"/>
                                          <w:marRight w:val="0"/>
                                          <w:marTop w:val="360"/>
                                          <w:marBottom w:val="0"/>
                                          <w:divBdr>
                                            <w:top w:val="none" w:sz="0" w:space="0" w:color="auto"/>
                                            <w:left w:val="none" w:sz="0" w:space="0" w:color="auto"/>
                                            <w:bottom w:val="none" w:sz="0" w:space="0" w:color="auto"/>
                                            <w:right w:val="none" w:sz="0" w:space="0" w:color="auto"/>
                                          </w:divBdr>
                                        </w:div>
                                        <w:div w:id="1746949099">
                                          <w:marLeft w:val="0"/>
                                          <w:marRight w:val="0"/>
                                          <w:marTop w:val="360"/>
                                          <w:marBottom w:val="0"/>
                                          <w:divBdr>
                                            <w:top w:val="none" w:sz="0" w:space="0" w:color="auto"/>
                                            <w:left w:val="none" w:sz="0" w:space="0" w:color="auto"/>
                                            <w:bottom w:val="none" w:sz="0" w:space="0" w:color="auto"/>
                                            <w:right w:val="none" w:sz="0" w:space="0" w:color="auto"/>
                                          </w:divBdr>
                                        </w:div>
                                        <w:div w:id="1939412736">
                                          <w:marLeft w:val="0"/>
                                          <w:marRight w:val="0"/>
                                          <w:marTop w:val="645"/>
                                          <w:marBottom w:val="495"/>
                                          <w:divBdr>
                                            <w:top w:val="none" w:sz="0" w:space="0" w:color="auto"/>
                                            <w:left w:val="none" w:sz="0" w:space="0" w:color="auto"/>
                                            <w:bottom w:val="none" w:sz="0" w:space="0" w:color="auto"/>
                                            <w:right w:val="none" w:sz="0" w:space="0" w:color="auto"/>
                                          </w:divBdr>
                                        </w:div>
                                        <w:div w:id="1730155480">
                                          <w:marLeft w:val="0"/>
                                          <w:marRight w:val="0"/>
                                          <w:marTop w:val="360"/>
                                          <w:marBottom w:val="0"/>
                                          <w:divBdr>
                                            <w:top w:val="none" w:sz="0" w:space="0" w:color="auto"/>
                                            <w:left w:val="none" w:sz="0" w:space="0" w:color="auto"/>
                                            <w:bottom w:val="none" w:sz="0" w:space="0" w:color="auto"/>
                                            <w:right w:val="none" w:sz="0" w:space="0" w:color="auto"/>
                                          </w:divBdr>
                                        </w:div>
                                        <w:div w:id="1081365025">
                                          <w:marLeft w:val="0"/>
                                          <w:marRight w:val="0"/>
                                          <w:marTop w:val="360"/>
                                          <w:marBottom w:val="0"/>
                                          <w:divBdr>
                                            <w:top w:val="none" w:sz="0" w:space="0" w:color="auto"/>
                                            <w:left w:val="none" w:sz="0" w:space="0" w:color="auto"/>
                                            <w:bottom w:val="none" w:sz="0" w:space="0" w:color="auto"/>
                                            <w:right w:val="none" w:sz="0" w:space="0" w:color="auto"/>
                                          </w:divBdr>
                                        </w:div>
                                        <w:div w:id="1856917004">
                                          <w:marLeft w:val="0"/>
                                          <w:marRight w:val="0"/>
                                          <w:marTop w:val="645"/>
                                          <w:marBottom w:val="495"/>
                                          <w:divBdr>
                                            <w:top w:val="none" w:sz="0" w:space="0" w:color="auto"/>
                                            <w:left w:val="none" w:sz="0" w:space="0" w:color="auto"/>
                                            <w:bottom w:val="none" w:sz="0" w:space="0" w:color="auto"/>
                                            <w:right w:val="none" w:sz="0" w:space="0" w:color="auto"/>
                                          </w:divBdr>
                                        </w:div>
                                        <w:div w:id="1036201182">
                                          <w:marLeft w:val="0"/>
                                          <w:marRight w:val="0"/>
                                          <w:marTop w:val="360"/>
                                          <w:marBottom w:val="0"/>
                                          <w:divBdr>
                                            <w:top w:val="none" w:sz="0" w:space="0" w:color="auto"/>
                                            <w:left w:val="none" w:sz="0" w:space="0" w:color="auto"/>
                                            <w:bottom w:val="none" w:sz="0" w:space="0" w:color="auto"/>
                                            <w:right w:val="none" w:sz="0" w:space="0" w:color="auto"/>
                                          </w:divBdr>
                                        </w:div>
                                        <w:div w:id="1290547384">
                                          <w:marLeft w:val="0"/>
                                          <w:marRight w:val="0"/>
                                          <w:marTop w:val="645"/>
                                          <w:marBottom w:val="495"/>
                                          <w:divBdr>
                                            <w:top w:val="none" w:sz="0" w:space="0" w:color="auto"/>
                                            <w:left w:val="none" w:sz="0" w:space="0" w:color="auto"/>
                                            <w:bottom w:val="none" w:sz="0" w:space="0" w:color="auto"/>
                                            <w:right w:val="none" w:sz="0" w:space="0" w:color="auto"/>
                                          </w:divBdr>
                                        </w:div>
                                        <w:div w:id="531383248">
                                          <w:marLeft w:val="0"/>
                                          <w:marRight w:val="0"/>
                                          <w:marTop w:val="360"/>
                                          <w:marBottom w:val="0"/>
                                          <w:divBdr>
                                            <w:top w:val="none" w:sz="0" w:space="0" w:color="auto"/>
                                            <w:left w:val="none" w:sz="0" w:space="0" w:color="auto"/>
                                            <w:bottom w:val="none" w:sz="0" w:space="0" w:color="auto"/>
                                            <w:right w:val="none" w:sz="0" w:space="0" w:color="auto"/>
                                          </w:divBdr>
                                        </w:div>
                                        <w:div w:id="418211496">
                                          <w:marLeft w:val="0"/>
                                          <w:marRight w:val="0"/>
                                          <w:marTop w:val="645"/>
                                          <w:marBottom w:val="495"/>
                                          <w:divBdr>
                                            <w:top w:val="none" w:sz="0" w:space="0" w:color="auto"/>
                                            <w:left w:val="none" w:sz="0" w:space="0" w:color="auto"/>
                                            <w:bottom w:val="none" w:sz="0" w:space="0" w:color="auto"/>
                                            <w:right w:val="none" w:sz="0" w:space="0" w:color="auto"/>
                                          </w:divBdr>
                                        </w:div>
                                        <w:div w:id="1353799890">
                                          <w:marLeft w:val="0"/>
                                          <w:marRight w:val="0"/>
                                          <w:marTop w:val="360"/>
                                          <w:marBottom w:val="0"/>
                                          <w:divBdr>
                                            <w:top w:val="none" w:sz="0" w:space="0" w:color="auto"/>
                                            <w:left w:val="none" w:sz="0" w:space="0" w:color="auto"/>
                                            <w:bottom w:val="none" w:sz="0" w:space="0" w:color="auto"/>
                                            <w:right w:val="none" w:sz="0" w:space="0" w:color="auto"/>
                                          </w:divBdr>
                                        </w:div>
                                        <w:div w:id="325791264">
                                          <w:marLeft w:val="0"/>
                                          <w:marRight w:val="0"/>
                                          <w:marTop w:val="645"/>
                                          <w:marBottom w:val="495"/>
                                          <w:divBdr>
                                            <w:top w:val="none" w:sz="0" w:space="0" w:color="auto"/>
                                            <w:left w:val="none" w:sz="0" w:space="0" w:color="auto"/>
                                            <w:bottom w:val="none" w:sz="0" w:space="0" w:color="auto"/>
                                            <w:right w:val="none" w:sz="0" w:space="0" w:color="auto"/>
                                          </w:divBdr>
                                        </w:div>
                                        <w:div w:id="430054281">
                                          <w:marLeft w:val="0"/>
                                          <w:marRight w:val="0"/>
                                          <w:marTop w:val="360"/>
                                          <w:marBottom w:val="0"/>
                                          <w:divBdr>
                                            <w:top w:val="none" w:sz="0" w:space="0" w:color="auto"/>
                                            <w:left w:val="none" w:sz="0" w:space="0" w:color="auto"/>
                                            <w:bottom w:val="none" w:sz="0" w:space="0" w:color="auto"/>
                                            <w:right w:val="none" w:sz="0" w:space="0" w:color="auto"/>
                                          </w:divBdr>
                                        </w:div>
                                        <w:div w:id="1597447396">
                                          <w:marLeft w:val="0"/>
                                          <w:marRight w:val="0"/>
                                          <w:marTop w:val="645"/>
                                          <w:marBottom w:val="495"/>
                                          <w:divBdr>
                                            <w:top w:val="none" w:sz="0" w:space="0" w:color="auto"/>
                                            <w:left w:val="none" w:sz="0" w:space="0" w:color="auto"/>
                                            <w:bottom w:val="none" w:sz="0" w:space="0" w:color="auto"/>
                                            <w:right w:val="none" w:sz="0" w:space="0" w:color="auto"/>
                                          </w:divBdr>
                                        </w:div>
                                        <w:div w:id="1498963943">
                                          <w:marLeft w:val="0"/>
                                          <w:marRight w:val="0"/>
                                          <w:marTop w:val="360"/>
                                          <w:marBottom w:val="0"/>
                                          <w:divBdr>
                                            <w:top w:val="none" w:sz="0" w:space="0" w:color="auto"/>
                                            <w:left w:val="none" w:sz="0" w:space="0" w:color="auto"/>
                                            <w:bottom w:val="none" w:sz="0" w:space="0" w:color="auto"/>
                                            <w:right w:val="none" w:sz="0" w:space="0" w:color="auto"/>
                                          </w:divBdr>
                                        </w:div>
                                        <w:div w:id="1144590582">
                                          <w:marLeft w:val="0"/>
                                          <w:marRight w:val="0"/>
                                          <w:marTop w:val="645"/>
                                          <w:marBottom w:val="495"/>
                                          <w:divBdr>
                                            <w:top w:val="none" w:sz="0" w:space="0" w:color="auto"/>
                                            <w:left w:val="none" w:sz="0" w:space="0" w:color="auto"/>
                                            <w:bottom w:val="none" w:sz="0" w:space="0" w:color="auto"/>
                                            <w:right w:val="none" w:sz="0" w:space="0" w:color="auto"/>
                                          </w:divBdr>
                                        </w:div>
                                        <w:div w:id="797378916">
                                          <w:marLeft w:val="0"/>
                                          <w:marRight w:val="0"/>
                                          <w:marTop w:val="360"/>
                                          <w:marBottom w:val="0"/>
                                          <w:divBdr>
                                            <w:top w:val="none" w:sz="0" w:space="0" w:color="auto"/>
                                            <w:left w:val="none" w:sz="0" w:space="0" w:color="auto"/>
                                            <w:bottom w:val="none" w:sz="0" w:space="0" w:color="auto"/>
                                            <w:right w:val="none" w:sz="0" w:space="0" w:color="auto"/>
                                          </w:divBdr>
                                        </w:div>
                                        <w:div w:id="1036274920">
                                          <w:marLeft w:val="0"/>
                                          <w:marRight w:val="0"/>
                                          <w:marTop w:val="645"/>
                                          <w:marBottom w:val="495"/>
                                          <w:divBdr>
                                            <w:top w:val="none" w:sz="0" w:space="0" w:color="auto"/>
                                            <w:left w:val="none" w:sz="0" w:space="0" w:color="auto"/>
                                            <w:bottom w:val="none" w:sz="0" w:space="0" w:color="auto"/>
                                            <w:right w:val="none" w:sz="0" w:space="0" w:color="auto"/>
                                          </w:divBdr>
                                        </w:div>
                                        <w:div w:id="2142574453">
                                          <w:marLeft w:val="0"/>
                                          <w:marRight w:val="0"/>
                                          <w:marTop w:val="360"/>
                                          <w:marBottom w:val="0"/>
                                          <w:divBdr>
                                            <w:top w:val="none" w:sz="0" w:space="0" w:color="auto"/>
                                            <w:left w:val="none" w:sz="0" w:space="0" w:color="auto"/>
                                            <w:bottom w:val="none" w:sz="0" w:space="0" w:color="auto"/>
                                            <w:right w:val="none" w:sz="0" w:space="0" w:color="auto"/>
                                          </w:divBdr>
                                        </w:div>
                                        <w:div w:id="1739791922">
                                          <w:marLeft w:val="0"/>
                                          <w:marRight w:val="0"/>
                                          <w:marTop w:val="440"/>
                                          <w:marBottom w:val="200"/>
                                          <w:divBdr>
                                            <w:top w:val="none" w:sz="0" w:space="0" w:color="auto"/>
                                            <w:left w:val="none" w:sz="0" w:space="0" w:color="auto"/>
                                            <w:bottom w:val="none" w:sz="0" w:space="0" w:color="auto"/>
                                            <w:right w:val="none" w:sz="0" w:space="0" w:color="auto"/>
                                          </w:divBdr>
                                        </w:div>
                                        <w:div w:id="1684941702">
                                          <w:marLeft w:val="0"/>
                                          <w:marRight w:val="0"/>
                                          <w:marTop w:val="0"/>
                                          <w:marBottom w:val="200"/>
                                          <w:divBdr>
                                            <w:top w:val="none" w:sz="0" w:space="0" w:color="auto"/>
                                            <w:left w:val="none" w:sz="0" w:space="0" w:color="auto"/>
                                            <w:bottom w:val="none" w:sz="0" w:space="0" w:color="auto"/>
                                            <w:right w:val="none" w:sz="0" w:space="0" w:color="auto"/>
                                          </w:divBdr>
                                        </w:div>
                                        <w:div w:id="1070077754">
                                          <w:marLeft w:val="0"/>
                                          <w:marRight w:val="0"/>
                                          <w:marTop w:val="645"/>
                                          <w:marBottom w:val="495"/>
                                          <w:divBdr>
                                            <w:top w:val="none" w:sz="0" w:space="0" w:color="auto"/>
                                            <w:left w:val="none" w:sz="0" w:space="0" w:color="auto"/>
                                            <w:bottom w:val="none" w:sz="0" w:space="0" w:color="auto"/>
                                            <w:right w:val="none" w:sz="0" w:space="0" w:color="auto"/>
                                          </w:divBdr>
                                        </w:div>
                                        <w:div w:id="678119782">
                                          <w:marLeft w:val="0"/>
                                          <w:marRight w:val="0"/>
                                          <w:marTop w:val="0"/>
                                          <w:marBottom w:val="200"/>
                                          <w:divBdr>
                                            <w:top w:val="none" w:sz="0" w:space="0" w:color="auto"/>
                                            <w:left w:val="none" w:sz="0" w:space="0" w:color="auto"/>
                                            <w:bottom w:val="none" w:sz="0" w:space="0" w:color="auto"/>
                                            <w:right w:val="none" w:sz="0" w:space="0" w:color="auto"/>
                                          </w:divBdr>
                                        </w:div>
                                        <w:div w:id="2089108853">
                                          <w:marLeft w:val="0"/>
                                          <w:marRight w:val="0"/>
                                          <w:marTop w:val="360"/>
                                          <w:marBottom w:val="0"/>
                                          <w:divBdr>
                                            <w:top w:val="none" w:sz="0" w:space="0" w:color="auto"/>
                                            <w:left w:val="none" w:sz="0" w:space="0" w:color="auto"/>
                                            <w:bottom w:val="none" w:sz="0" w:space="0" w:color="auto"/>
                                            <w:right w:val="none" w:sz="0" w:space="0" w:color="auto"/>
                                          </w:divBdr>
                                        </w:div>
                                        <w:div w:id="1044213356">
                                          <w:marLeft w:val="0"/>
                                          <w:marRight w:val="0"/>
                                          <w:marTop w:val="645"/>
                                          <w:marBottom w:val="495"/>
                                          <w:divBdr>
                                            <w:top w:val="none" w:sz="0" w:space="0" w:color="auto"/>
                                            <w:left w:val="none" w:sz="0" w:space="0" w:color="auto"/>
                                            <w:bottom w:val="none" w:sz="0" w:space="0" w:color="auto"/>
                                            <w:right w:val="none" w:sz="0" w:space="0" w:color="auto"/>
                                          </w:divBdr>
                                        </w:div>
                                        <w:div w:id="1410738247">
                                          <w:marLeft w:val="0"/>
                                          <w:marRight w:val="0"/>
                                          <w:marTop w:val="360"/>
                                          <w:marBottom w:val="0"/>
                                          <w:divBdr>
                                            <w:top w:val="none" w:sz="0" w:space="0" w:color="auto"/>
                                            <w:left w:val="none" w:sz="0" w:space="0" w:color="auto"/>
                                            <w:bottom w:val="none" w:sz="0" w:space="0" w:color="auto"/>
                                            <w:right w:val="none" w:sz="0" w:space="0" w:color="auto"/>
                                          </w:divBdr>
                                        </w:div>
                                        <w:div w:id="1212956027">
                                          <w:marLeft w:val="0"/>
                                          <w:marRight w:val="0"/>
                                          <w:marTop w:val="645"/>
                                          <w:marBottom w:val="495"/>
                                          <w:divBdr>
                                            <w:top w:val="none" w:sz="0" w:space="0" w:color="auto"/>
                                            <w:left w:val="none" w:sz="0" w:space="0" w:color="auto"/>
                                            <w:bottom w:val="none" w:sz="0" w:space="0" w:color="auto"/>
                                            <w:right w:val="none" w:sz="0" w:space="0" w:color="auto"/>
                                          </w:divBdr>
                                        </w:div>
                                        <w:div w:id="780956588">
                                          <w:marLeft w:val="0"/>
                                          <w:marRight w:val="0"/>
                                          <w:marTop w:val="360"/>
                                          <w:marBottom w:val="0"/>
                                          <w:divBdr>
                                            <w:top w:val="none" w:sz="0" w:space="0" w:color="auto"/>
                                            <w:left w:val="none" w:sz="0" w:space="0" w:color="auto"/>
                                            <w:bottom w:val="none" w:sz="0" w:space="0" w:color="auto"/>
                                            <w:right w:val="none" w:sz="0" w:space="0" w:color="auto"/>
                                          </w:divBdr>
                                        </w:div>
                                        <w:div w:id="819032928">
                                          <w:marLeft w:val="0"/>
                                          <w:marRight w:val="0"/>
                                          <w:marTop w:val="645"/>
                                          <w:marBottom w:val="495"/>
                                          <w:divBdr>
                                            <w:top w:val="none" w:sz="0" w:space="0" w:color="auto"/>
                                            <w:left w:val="none" w:sz="0" w:space="0" w:color="auto"/>
                                            <w:bottom w:val="none" w:sz="0" w:space="0" w:color="auto"/>
                                            <w:right w:val="none" w:sz="0" w:space="0" w:color="auto"/>
                                          </w:divBdr>
                                        </w:div>
                                        <w:div w:id="1394502605">
                                          <w:marLeft w:val="0"/>
                                          <w:marRight w:val="0"/>
                                          <w:marTop w:val="360"/>
                                          <w:marBottom w:val="0"/>
                                          <w:divBdr>
                                            <w:top w:val="none" w:sz="0" w:space="0" w:color="auto"/>
                                            <w:left w:val="none" w:sz="0" w:space="0" w:color="auto"/>
                                            <w:bottom w:val="none" w:sz="0" w:space="0" w:color="auto"/>
                                            <w:right w:val="none" w:sz="0" w:space="0" w:color="auto"/>
                                          </w:divBdr>
                                        </w:div>
                                        <w:div w:id="1342784083">
                                          <w:marLeft w:val="0"/>
                                          <w:marRight w:val="0"/>
                                          <w:marTop w:val="645"/>
                                          <w:marBottom w:val="495"/>
                                          <w:divBdr>
                                            <w:top w:val="none" w:sz="0" w:space="0" w:color="auto"/>
                                            <w:left w:val="none" w:sz="0" w:space="0" w:color="auto"/>
                                            <w:bottom w:val="none" w:sz="0" w:space="0" w:color="auto"/>
                                            <w:right w:val="none" w:sz="0" w:space="0" w:color="auto"/>
                                          </w:divBdr>
                                        </w:div>
                                        <w:div w:id="122162875">
                                          <w:marLeft w:val="0"/>
                                          <w:marRight w:val="0"/>
                                          <w:marTop w:val="360"/>
                                          <w:marBottom w:val="0"/>
                                          <w:divBdr>
                                            <w:top w:val="none" w:sz="0" w:space="0" w:color="auto"/>
                                            <w:left w:val="none" w:sz="0" w:space="0" w:color="auto"/>
                                            <w:bottom w:val="none" w:sz="0" w:space="0" w:color="auto"/>
                                            <w:right w:val="none" w:sz="0" w:space="0" w:color="auto"/>
                                          </w:divBdr>
                                        </w:div>
                                        <w:div w:id="687607670">
                                          <w:marLeft w:val="0"/>
                                          <w:marRight w:val="0"/>
                                          <w:marTop w:val="360"/>
                                          <w:marBottom w:val="0"/>
                                          <w:divBdr>
                                            <w:top w:val="none" w:sz="0" w:space="0" w:color="auto"/>
                                            <w:left w:val="none" w:sz="0" w:space="0" w:color="auto"/>
                                            <w:bottom w:val="none" w:sz="0" w:space="0" w:color="auto"/>
                                            <w:right w:val="none" w:sz="0" w:space="0" w:color="auto"/>
                                          </w:divBdr>
                                        </w:div>
                                        <w:div w:id="1097023210">
                                          <w:marLeft w:val="0"/>
                                          <w:marRight w:val="0"/>
                                          <w:marTop w:val="645"/>
                                          <w:marBottom w:val="495"/>
                                          <w:divBdr>
                                            <w:top w:val="none" w:sz="0" w:space="0" w:color="auto"/>
                                            <w:left w:val="none" w:sz="0" w:space="0" w:color="auto"/>
                                            <w:bottom w:val="none" w:sz="0" w:space="0" w:color="auto"/>
                                            <w:right w:val="none" w:sz="0" w:space="0" w:color="auto"/>
                                          </w:divBdr>
                                        </w:div>
                                        <w:div w:id="839348834">
                                          <w:marLeft w:val="0"/>
                                          <w:marRight w:val="0"/>
                                          <w:marTop w:val="360"/>
                                          <w:marBottom w:val="0"/>
                                          <w:divBdr>
                                            <w:top w:val="none" w:sz="0" w:space="0" w:color="auto"/>
                                            <w:left w:val="none" w:sz="0" w:space="0" w:color="auto"/>
                                            <w:bottom w:val="none" w:sz="0" w:space="0" w:color="auto"/>
                                            <w:right w:val="none" w:sz="0" w:space="0" w:color="auto"/>
                                          </w:divBdr>
                                        </w:div>
                                        <w:div w:id="1411389544">
                                          <w:marLeft w:val="0"/>
                                          <w:marRight w:val="0"/>
                                          <w:marTop w:val="360"/>
                                          <w:marBottom w:val="0"/>
                                          <w:divBdr>
                                            <w:top w:val="none" w:sz="0" w:space="0" w:color="auto"/>
                                            <w:left w:val="none" w:sz="0" w:space="0" w:color="auto"/>
                                            <w:bottom w:val="none" w:sz="0" w:space="0" w:color="auto"/>
                                            <w:right w:val="none" w:sz="0" w:space="0" w:color="auto"/>
                                          </w:divBdr>
                                        </w:div>
                                        <w:div w:id="1653677187">
                                          <w:marLeft w:val="0"/>
                                          <w:marRight w:val="0"/>
                                          <w:marTop w:val="645"/>
                                          <w:marBottom w:val="495"/>
                                          <w:divBdr>
                                            <w:top w:val="none" w:sz="0" w:space="0" w:color="auto"/>
                                            <w:left w:val="none" w:sz="0" w:space="0" w:color="auto"/>
                                            <w:bottom w:val="none" w:sz="0" w:space="0" w:color="auto"/>
                                            <w:right w:val="none" w:sz="0" w:space="0" w:color="auto"/>
                                          </w:divBdr>
                                        </w:div>
                                        <w:div w:id="1896768896">
                                          <w:marLeft w:val="0"/>
                                          <w:marRight w:val="0"/>
                                          <w:marTop w:val="360"/>
                                          <w:marBottom w:val="0"/>
                                          <w:divBdr>
                                            <w:top w:val="none" w:sz="0" w:space="0" w:color="auto"/>
                                            <w:left w:val="none" w:sz="0" w:space="0" w:color="auto"/>
                                            <w:bottom w:val="none" w:sz="0" w:space="0" w:color="auto"/>
                                            <w:right w:val="none" w:sz="0" w:space="0" w:color="auto"/>
                                          </w:divBdr>
                                        </w:div>
                                        <w:div w:id="2093308806">
                                          <w:marLeft w:val="0"/>
                                          <w:marRight w:val="0"/>
                                          <w:marTop w:val="645"/>
                                          <w:marBottom w:val="495"/>
                                          <w:divBdr>
                                            <w:top w:val="none" w:sz="0" w:space="0" w:color="auto"/>
                                            <w:left w:val="none" w:sz="0" w:space="0" w:color="auto"/>
                                            <w:bottom w:val="none" w:sz="0" w:space="0" w:color="auto"/>
                                            <w:right w:val="none" w:sz="0" w:space="0" w:color="auto"/>
                                          </w:divBdr>
                                        </w:div>
                                        <w:div w:id="1462454708">
                                          <w:marLeft w:val="0"/>
                                          <w:marRight w:val="0"/>
                                          <w:marTop w:val="360"/>
                                          <w:marBottom w:val="0"/>
                                          <w:divBdr>
                                            <w:top w:val="none" w:sz="0" w:space="0" w:color="auto"/>
                                            <w:left w:val="none" w:sz="0" w:space="0" w:color="auto"/>
                                            <w:bottom w:val="none" w:sz="0" w:space="0" w:color="auto"/>
                                            <w:right w:val="none" w:sz="0" w:space="0" w:color="auto"/>
                                          </w:divBdr>
                                        </w:div>
                                        <w:div w:id="590938189">
                                          <w:marLeft w:val="0"/>
                                          <w:marRight w:val="0"/>
                                          <w:marTop w:val="645"/>
                                          <w:marBottom w:val="495"/>
                                          <w:divBdr>
                                            <w:top w:val="none" w:sz="0" w:space="0" w:color="auto"/>
                                            <w:left w:val="none" w:sz="0" w:space="0" w:color="auto"/>
                                            <w:bottom w:val="none" w:sz="0" w:space="0" w:color="auto"/>
                                            <w:right w:val="none" w:sz="0" w:space="0" w:color="auto"/>
                                          </w:divBdr>
                                        </w:div>
                                        <w:div w:id="538468935">
                                          <w:marLeft w:val="0"/>
                                          <w:marRight w:val="0"/>
                                          <w:marTop w:val="360"/>
                                          <w:marBottom w:val="0"/>
                                          <w:divBdr>
                                            <w:top w:val="none" w:sz="0" w:space="0" w:color="auto"/>
                                            <w:left w:val="none" w:sz="0" w:space="0" w:color="auto"/>
                                            <w:bottom w:val="none" w:sz="0" w:space="0" w:color="auto"/>
                                            <w:right w:val="none" w:sz="0" w:space="0" w:color="auto"/>
                                          </w:divBdr>
                                        </w:div>
                                        <w:div w:id="1919244679">
                                          <w:marLeft w:val="0"/>
                                          <w:marRight w:val="0"/>
                                          <w:marTop w:val="645"/>
                                          <w:marBottom w:val="495"/>
                                          <w:divBdr>
                                            <w:top w:val="none" w:sz="0" w:space="0" w:color="auto"/>
                                            <w:left w:val="none" w:sz="0" w:space="0" w:color="auto"/>
                                            <w:bottom w:val="none" w:sz="0" w:space="0" w:color="auto"/>
                                            <w:right w:val="none" w:sz="0" w:space="0" w:color="auto"/>
                                          </w:divBdr>
                                        </w:div>
                                        <w:div w:id="650642212">
                                          <w:marLeft w:val="0"/>
                                          <w:marRight w:val="0"/>
                                          <w:marTop w:val="360"/>
                                          <w:marBottom w:val="0"/>
                                          <w:divBdr>
                                            <w:top w:val="none" w:sz="0" w:space="0" w:color="auto"/>
                                            <w:left w:val="none" w:sz="0" w:space="0" w:color="auto"/>
                                            <w:bottom w:val="none" w:sz="0" w:space="0" w:color="auto"/>
                                            <w:right w:val="none" w:sz="0" w:space="0" w:color="auto"/>
                                          </w:divBdr>
                                        </w:div>
                                        <w:div w:id="135487643">
                                          <w:marLeft w:val="0"/>
                                          <w:marRight w:val="0"/>
                                          <w:marTop w:val="360"/>
                                          <w:marBottom w:val="0"/>
                                          <w:divBdr>
                                            <w:top w:val="none" w:sz="0" w:space="0" w:color="auto"/>
                                            <w:left w:val="none" w:sz="0" w:space="0" w:color="auto"/>
                                            <w:bottom w:val="none" w:sz="0" w:space="0" w:color="auto"/>
                                            <w:right w:val="none" w:sz="0" w:space="0" w:color="auto"/>
                                          </w:divBdr>
                                        </w:div>
                                        <w:div w:id="984971760">
                                          <w:marLeft w:val="0"/>
                                          <w:marRight w:val="0"/>
                                          <w:marTop w:val="645"/>
                                          <w:marBottom w:val="495"/>
                                          <w:divBdr>
                                            <w:top w:val="none" w:sz="0" w:space="0" w:color="auto"/>
                                            <w:left w:val="none" w:sz="0" w:space="0" w:color="auto"/>
                                            <w:bottom w:val="none" w:sz="0" w:space="0" w:color="auto"/>
                                            <w:right w:val="none" w:sz="0" w:space="0" w:color="auto"/>
                                          </w:divBdr>
                                        </w:div>
                                        <w:div w:id="417598962">
                                          <w:marLeft w:val="0"/>
                                          <w:marRight w:val="0"/>
                                          <w:marTop w:val="360"/>
                                          <w:marBottom w:val="0"/>
                                          <w:divBdr>
                                            <w:top w:val="none" w:sz="0" w:space="0" w:color="auto"/>
                                            <w:left w:val="none" w:sz="0" w:space="0" w:color="auto"/>
                                            <w:bottom w:val="none" w:sz="0" w:space="0" w:color="auto"/>
                                            <w:right w:val="none" w:sz="0" w:space="0" w:color="auto"/>
                                          </w:divBdr>
                                        </w:div>
                                        <w:div w:id="75254100">
                                          <w:marLeft w:val="0"/>
                                          <w:marRight w:val="0"/>
                                          <w:marTop w:val="360"/>
                                          <w:marBottom w:val="0"/>
                                          <w:divBdr>
                                            <w:top w:val="none" w:sz="0" w:space="0" w:color="auto"/>
                                            <w:left w:val="none" w:sz="0" w:space="0" w:color="auto"/>
                                            <w:bottom w:val="none" w:sz="0" w:space="0" w:color="auto"/>
                                            <w:right w:val="none" w:sz="0" w:space="0" w:color="auto"/>
                                          </w:divBdr>
                                        </w:div>
                                        <w:div w:id="658969506">
                                          <w:marLeft w:val="0"/>
                                          <w:marRight w:val="0"/>
                                          <w:marTop w:val="645"/>
                                          <w:marBottom w:val="495"/>
                                          <w:divBdr>
                                            <w:top w:val="none" w:sz="0" w:space="0" w:color="auto"/>
                                            <w:left w:val="none" w:sz="0" w:space="0" w:color="auto"/>
                                            <w:bottom w:val="none" w:sz="0" w:space="0" w:color="auto"/>
                                            <w:right w:val="none" w:sz="0" w:space="0" w:color="auto"/>
                                          </w:divBdr>
                                        </w:div>
                                        <w:div w:id="678309231">
                                          <w:marLeft w:val="0"/>
                                          <w:marRight w:val="0"/>
                                          <w:marTop w:val="360"/>
                                          <w:marBottom w:val="0"/>
                                          <w:divBdr>
                                            <w:top w:val="none" w:sz="0" w:space="0" w:color="auto"/>
                                            <w:left w:val="none" w:sz="0" w:space="0" w:color="auto"/>
                                            <w:bottom w:val="none" w:sz="0" w:space="0" w:color="auto"/>
                                            <w:right w:val="none" w:sz="0" w:space="0" w:color="auto"/>
                                          </w:divBdr>
                                        </w:div>
                                        <w:div w:id="239021955">
                                          <w:marLeft w:val="0"/>
                                          <w:marRight w:val="0"/>
                                          <w:marTop w:val="645"/>
                                          <w:marBottom w:val="495"/>
                                          <w:divBdr>
                                            <w:top w:val="none" w:sz="0" w:space="0" w:color="auto"/>
                                            <w:left w:val="none" w:sz="0" w:space="0" w:color="auto"/>
                                            <w:bottom w:val="none" w:sz="0" w:space="0" w:color="auto"/>
                                            <w:right w:val="none" w:sz="0" w:space="0" w:color="auto"/>
                                          </w:divBdr>
                                        </w:div>
                                        <w:div w:id="1447695751">
                                          <w:marLeft w:val="0"/>
                                          <w:marRight w:val="0"/>
                                          <w:marTop w:val="360"/>
                                          <w:marBottom w:val="0"/>
                                          <w:divBdr>
                                            <w:top w:val="none" w:sz="0" w:space="0" w:color="auto"/>
                                            <w:left w:val="none" w:sz="0" w:space="0" w:color="auto"/>
                                            <w:bottom w:val="none" w:sz="0" w:space="0" w:color="auto"/>
                                            <w:right w:val="none" w:sz="0" w:space="0" w:color="auto"/>
                                          </w:divBdr>
                                        </w:div>
                                        <w:div w:id="1613510180">
                                          <w:marLeft w:val="0"/>
                                          <w:marRight w:val="0"/>
                                          <w:marTop w:val="645"/>
                                          <w:marBottom w:val="495"/>
                                          <w:divBdr>
                                            <w:top w:val="none" w:sz="0" w:space="0" w:color="auto"/>
                                            <w:left w:val="none" w:sz="0" w:space="0" w:color="auto"/>
                                            <w:bottom w:val="none" w:sz="0" w:space="0" w:color="auto"/>
                                            <w:right w:val="none" w:sz="0" w:space="0" w:color="auto"/>
                                          </w:divBdr>
                                        </w:div>
                                        <w:div w:id="536938522">
                                          <w:marLeft w:val="0"/>
                                          <w:marRight w:val="0"/>
                                          <w:marTop w:val="360"/>
                                          <w:marBottom w:val="0"/>
                                          <w:divBdr>
                                            <w:top w:val="none" w:sz="0" w:space="0" w:color="auto"/>
                                            <w:left w:val="none" w:sz="0" w:space="0" w:color="auto"/>
                                            <w:bottom w:val="none" w:sz="0" w:space="0" w:color="auto"/>
                                            <w:right w:val="none" w:sz="0" w:space="0" w:color="auto"/>
                                          </w:divBdr>
                                        </w:div>
                                        <w:div w:id="1765684143">
                                          <w:marLeft w:val="0"/>
                                          <w:marRight w:val="0"/>
                                          <w:marTop w:val="645"/>
                                          <w:marBottom w:val="495"/>
                                          <w:divBdr>
                                            <w:top w:val="none" w:sz="0" w:space="0" w:color="auto"/>
                                            <w:left w:val="none" w:sz="0" w:space="0" w:color="auto"/>
                                            <w:bottom w:val="none" w:sz="0" w:space="0" w:color="auto"/>
                                            <w:right w:val="none" w:sz="0" w:space="0" w:color="auto"/>
                                          </w:divBdr>
                                        </w:div>
                                        <w:div w:id="1198196673">
                                          <w:marLeft w:val="0"/>
                                          <w:marRight w:val="0"/>
                                          <w:marTop w:val="360"/>
                                          <w:marBottom w:val="0"/>
                                          <w:divBdr>
                                            <w:top w:val="none" w:sz="0" w:space="0" w:color="auto"/>
                                            <w:left w:val="none" w:sz="0" w:space="0" w:color="auto"/>
                                            <w:bottom w:val="none" w:sz="0" w:space="0" w:color="auto"/>
                                            <w:right w:val="none" w:sz="0" w:space="0" w:color="auto"/>
                                          </w:divBdr>
                                        </w:div>
                                        <w:div w:id="1933776543">
                                          <w:marLeft w:val="0"/>
                                          <w:marRight w:val="0"/>
                                          <w:marTop w:val="360"/>
                                          <w:marBottom w:val="0"/>
                                          <w:divBdr>
                                            <w:top w:val="none" w:sz="0" w:space="0" w:color="auto"/>
                                            <w:left w:val="none" w:sz="0" w:space="0" w:color="auto"/>
                                            <w:bottom w:val="none" w:sz="0" w:space="0" w:color="auto"/>
                                            <w:right w:val="none" w:sz="0" w:space="0" w:color="auto"/>
                                          </w:divBdr>
                                        </w:div>
                                        <w:div w:id="1784879328">
                                          <w:marLeft w:val="0"/>
                                          <w:marRight w:val="0"/>
                                          <w:marTop w:val="645"/>
                                          <w:marBottom w:val="495"/>
                                          <w:divBdr>
                                            <w:top w:val="none" w:sz="0" w:space="0" w:color="auto"/>
                                            <w:left w:val="none" w:sz="0" w:space="0" w:color="auto"/>
                                            <w:bottom w:val="none" w:sz="0" w:space="0" w:color="auto"/>
                                            <w:right w:val="none" w:sz="0" w:space="0" w:color="auto"/>
                                          </w:divBdr>
                                        </w:div>
                                        <w:div w:id="1203901095">
                                          <w:marLeft w:val="0"/>
                                          <w:marRight w:val="0"/>
                                          <w:marTop w:val="360"/>
                                          <w:marBottom w:val="0"/>
                                          <w:divBdr>
                                            <w:top w:val="none" w:sz="0" w:space="0" w:color="auto"/>
                                            <w:left w:val="none" w:sz="0" w:space="0" w:color="auto"/>
                                            <w:bottom w:val="none" w:sz="0" w:space="0" w:color="auto"/>
                                            <w:right w:val="none" w:sz="0" w:space="0" w:color="auto"/>
                                          </w:divBdr>
                                        </w:div>
                                        <w:div w:id="583607471">
                                          <w:marLeft w:val="0"/>
                                          <w:marRight w:val="0"/>
                                          <w:marTop w:val="440"/>
                                          <w:marBottom w:val="200"/>
                                          <w:divBdr>
                                            <w:top w:val="none" w:sz="0" w:space="0" w:color="auto"/>
                                            <w:left w:val="none" w:sz="0" w:space="0" w:color="auto"/>
                                            <w:bottom w:val="none" w:sz="0" w:space="0" w:color="auto"/>
                                            <w:right w:val="none" w:sz="0" w:space="0" w:color="auto"/>
                                          </w:divBdr>
                                        </w:div>
                                        <w:div w:id="1894730274">
                                          <w:marLeft w:val="0"/>
                                          <w:marRight w:val="0"/>
                                          <w:marTop w:val="0"/>
                                          <w:marBottom w:val="200"/>
                                          <w:divBdr>
                                            <w:top w:val="none" w:sz="0" w:space="0" w:color="auto"/>
                                            <w:left w:val="none" w:sz="0" w:space="0" w:color="auto"/>
                                            <w:bottom w:val="none" w:sz="0" w:space="0" w:color="auto"/>
                                            <w:right w:val="none" w:sz="0" w:space="0" w:color="auto"/>
                                          </w:divBdr>
                                        </w:div>
                                        <w:div w:id="416752139">
                                          <w:marLeft w:val="0"/>
                                          <w:marRight w:val="0"/>
                                          <w:marTop w:val="645"/>
                                          <w:marBottom w:val="495"/>
                                          <w:divBdr>
                                            <w:top w:val="none" w:sz="0" w:space="0" w:color="auto"/>
                                            <w:left w:val="none" w:sz="0" w:space="0" w:color="auto"/>
                                            <w:bottom w:val="none" w:sz="0" w:space="0" w:color="auto"/>
                                            <w:right w:val="none" w:sz="0" w:space="0" w:color="auto"/>
                                          </w:divBdr>
                                        </w:div>
                                        <w:div w:id="587155805">
                                          <w:marLeft w:val="0"/>
                                          <w:marRight w:val="0"/>
                                          <w:marTop w:val="0"/>
                                          <w:marBottom w:val="200"/>
                                          <w:divBdr>
                                            <w:top w:val="none" w:sz="0" w:space="0" w:color="auto"/>
                                            <w:left w:val="none" w:sz="0" w:space="0" w:color="auto"/>
                                            <w:bottom w:val="none" w:sz="0" w:space="0" w:color="auto"/>
                                            <w:right w:val="none" w:sz="0" w:space="0" w:color="auto"/>
                                          </w:divBdr>
                                        </w:div>
                                        <w:div w:id="347565404">
                                          <w:marLeft w:val="0"/>
                                          <w:marRight w:val="0"/>
                                          <w:marTop w:val="360"/>
                                          <w:marBottom w:val="0"/>
                                          <w:divBdr>
                                            <w:top w:val="none" w:sz="0" w:space="0" w:color="auto"/>
                                            <w:left w:val="none" w:sz="0" w:space="0" w:color="auto"/>
                                            <w:bottom w:val="none" w:sz="0" w:space="0" w:color="auto"/>
                                            <w:right w:val="none" w:sz="0" w:space="0" w:color="auto"/>
                                          </w:divBdr>
                                        </w:div>
                                        <w:div w:id="165290185">
                                          <w:marLeft w:val="0"/>
                                          <w:marRight w:val="0"/>
                                          <w:marTop w:val="360"/>
                                          <w:marBottom w:val="0"/>
                                          <w:divBdr>
                                            <w:top w:val="none" w:sz="0" w:space="0" w:color="auto"/>
                                            <w:left w:val="none" w:sz="0" w:space="0" w:color="auto"/>
                                            <w:bottom w:val="none" w:sz="0" w:space="0" w:color="auto"/>
                                            <w:right w:val="none" w:sz="0" w:space="0" w:color="auto"/>
                                          </w:divBdr>
                                        </w:div>
                                        <w:div w:id="1327633684">
                                          <w:marLeft w:val="0"/>
                                          <w:marRight w:val="0"/>
                                          <w:marTop w:val="645"/>
                                          <w:marBottom w:val="495"/>
                                          <w:divBdr>
                                            <w:top w:val="none" w:sz="0" w:space="0" w:color="auto"/>
                                            <w:left w:val="none" w:sz="0" w:space="0" w:color="auto"/>
                                            <w:bottom w:val="none" w:sz="0" w:space="0" w:color="auto"/>
                                            <w:right w:val="none" w:sz="0" w:space="0" w:color="auto"/>
                                          </w:divBdr>
                                        </w:div>
                                        <w:div w:id="464087134">
                                          <w:marLeft w:val="0"/>
                                          <w:marRight w:val="0"/>
                                          <w:marTop w:val="360"/>
                                          <w:marBottom w:val="0"/>
                                          <w:divBdr>
                                            <w:top w:val="none" w:sz="0" w:space="0" w:color="auto"/>
                                            <w:left w:val="none" w:sz="0" w:space="0" w:color="auto"/>
                                            <w:bottom w:val="none" w:sz="0" w:space="0" w:color="auto"/>
                                            <w:right w:val="none" w:sz="0" w:space="0" w:color="auto"/>
                                          </w:divBdr>
                                        </w:div>
                                        <w:div w:id="383217552">
                                          <w:marLeft w:val="0"/>
                                          <w:marRight w:val="0"/>
                                          <w:marTop w:val="645"/>
                                          <w:marBottom w:val="495"/>
                                          <w:divBdr>
                                            <w:top w:val="none" w:sz="0" w:space="0" w:color="auto"/>
                                            <w:left w:val="none" w:sz="0" w:space="0" w:color="auto"/>
                                            <w:bottom w:val="none" w:sz="0" w:space="0" w:color="auto"/>
                                            <w:right w:val="none" w:sz="0" w:space="0" w:color="auto"/>
                                          </w:divBdr>
                                        </w:div>
                                        <w:div w:id="533465281">
                                          <w:marLeft w:val="0"/>
                                          <w:marRight w:val="0"/>
                                          <w:marTop w:val="360"/>
                                          <w:marBottom w:val="0"/>
                                          <w:divBdr>
                                            <w:top w:val="none" w:sz="0" w:space="0" w:color="auto"/>
                                            <w:left w:val="none" w:sz="0" w:space="0" w:color="auto"/>
                                            <w:bottom w:val="none" w:sz="0" w:space="0" w:color="auto"/>
                                            <w:right w:val="none" w:sz="0" w:space="0" w:color="auto"/>
                                          </w:divBdr>
                                        </w:div>
                                        <w:div w:id="1387025146">
                                          <w:marLeft w:val="0"/>
                                          <w:marRight w:val="0"/>
                                          <w:marTop w:val="645"/>
                                          <w:marBottom w:val="495"/>
                                          <w:divBdr>
                                            <w:top w:val="none" w:sz="0" w:space="0" w:color="auto"/>
                                            <w:left w:val="none" w:sz="0" w:space="0" w:color="auto"/>
                                            <w:bottom w:val="none" w:sz="0" w:space="0" w:color="auto"/>
                                            <w:right w:val="none" w:sz="0" w:space="0" w:color="auto"/>
                                          </w:divBdr>
                                        </w:div>
                                        <w:div w:id="1459686072">
                                          <w:marLeft w:val="0"/>
                                          <w:marRight w:val="0"/>
                                          <w:marTop w:val="360"/>
                                          <w:marBottom w:val="0"/>
                                          <w:divBdr>
                                            <w:top w:val="none" w:sz="0" w:space="0" w:color="auto"/>
                                            <w:left w:val="none" w:sz="0" w:space="0" w:color="auto"/>
                                            <w:bottom w:val="none" w:sz="0" w:space="0" w:color="auto"/>
                                            <w:right w:val="none" w:sz="0" w:space="0" w:color="auto"/>
                                          </w:divBdr>
                                        </w:div>
                                        <w:div w:id="1015230565">
                                          <w:marLeft w:val="0"/>
                                          <w:marRight w:val="0"/>
                                          <w:marTop w:val="645"/>
                                          <w:marBottom w:val="495"/>
                                          <w:divBdr>
                                            <w:top w:val="none" w:sz="0" w:space="0" w:color="auto"/>
                                            <w:left w:val="none" w:sz="0" w:space="0" w:color="auto"/>
                                            <w:bottom w:val="none" w:sz="0" w:space="0" w:color="auto"/>
                                            <w:right w:val="none" w:sz="0" w:space="0" w:color="auto"/>
                                          </w:divBdr>
                                        </w:div>
                                        <w:div w:id="984968309">
                                          <w:marLeft w:val="0"/>
                                          <w:marRight w:val="0"/>
                                          <w:marTop w:val="360"/>
                                          <w:marBottom w:val="0"/>
                                          <w:divBdr>
                                            <w:top w:val="none" w:sz="0" w:space="0" w:color="auto"/>
                                            <w:left w:val="none" w:sz="0" w:space="0" w:color="auto"/>
                                            <w:bottom w:val="none" w:sz="0" w:space="0" w:color="auto"/>
                                            <w:right w:val="none" w:sz="0" w:space="0" w:color="auto"/>
                                          </w:divBdr>
                                        </w:div>
                                        <w:div w:id="1915428451">
                                          <w:marLeft w:val="0"/>
                                          <w:marRight w:val="0"/>
                                          <w:marTop w:val="645"/>
                                          <w:marBottom w:val="495"/>
                                          <w:divBdr>
                                            <w:top w:val="none" w:sz="0" w:space="0" w:color="auto"/>
                                            <w:left w:val="none" w:sz="0" w:space="0" w:color="auto"/>
                                            <w:bottom w:val="none" w:sz="0" w:space="0" w:color="auto"/>
                                            <w:right w:val="none" w:sz="0" w:space="0" w:color="auto"/>
                                          </w:divBdr>
                                        </w:div>
                                        <w:div w:id="1513908361">
                                          <w:marLeft w:val="0"/>
                                          <w:marRight w:val="0"/>
                                          <w:marTop w:val="360"/>
                                          <w:marBottom w:val="0"/>
                                          <w:divBdr>
                                            <w:top w:val="none" w:sz="0" w:space="0" w:color="auto"/>
                                            <w:left w:val="none" w:sz="0" w:space="0" w:color="auto"/>
                                            <w:bottom w:val="none" w:sz="0" w:space="0" w:color="auto"/>
                                            <w:right w:val="none" w:sz="0" w:space="0" w:color="auto"/>
                                          </w:divBdr>
                                        </w:div>
                                        <w:div w:id="1828787926">
                                          <w:marLeft w:val="0"/>
                                          <w:marRight w:val="0"/>
                                          <w:marTop w:val="645"/>
                                          <w:marBottom w:val="495"/>
                                          <w:divBdr>
                                            <w:top w:val="none" w:sz="0" w:space="0" w:color="auto"/>
                                            <w:left w:val="none" w:sz="0" w:space="0" w:color="auto"/>
                                            <w:bottom w:val="none" w:sz="0" w:space="0" w:color="auto"/>
                                            <w:right w:val="none" w:sz="0" w:space="0" w:color="auto"/>
                                          </w:divBdr>
                                        </w:div>
                                        <w:div w:id="597638503">
                                          <w:marLeft w:val="0"/>
                                          <w:marRight w:val="0"/>
                                          <w:marTop w:val="360"/>
                                          <w:marBottom w:val="0"/>
                                          <w:divBdr>
                                            <w:top w:val="none" w:sz="0" w:space="0" w:color="auto"/>
                                            <w:left w:val="none" w:sz="0" w:space="0" w:color="auto"/>
                                            <w:bottom w:val="none" w:sz="0" w:space="0" w:color="auto"/>
                                            <w:right w:val="none" w:sz="0" w:space="0" w:color="auto"/>
                                          </w:divBdr>
                                        </w:div>
                                        <w:div w:id="849947439">
                                          <w:marLeft w:val="0"/>
                                          <w:marRight w:val="0"/>
                                          <w:marTop w:val="360"/>
                                          <w:marBottom w:val="0"/>
                                          <w:divBdr>
                                            <w:top w:val="none" w:sz="0" w:space="0" w:color="auto"/>
                                            <w:left w:val="none" w:sz="0" w:space="0" w:color="auto"/>
                                            <w:bottom w:val="none" w:sz="0" w:space="0" w:color="auto"/>
                                            <w:right w:val="none" w:sz="0" w:space="0" w:color="auto"/>
                                          </w:divBdr>
                                        </w:div>
                                        <w:div w:id="1353265912">
                                          <w:marLeft w:val="0"/>
                                          <w:marRight w:val="0"/>
                                          <w:marTop w:val="645"/>
                                          <w:marBottom w:val="495"/>
                                          <w:divBdr>
                                            <w:top w:val="none" w:sz="0" w:space="0" w:color="auto"/>
                                            <w:left w:val="none" w:sz="0" w:space="0" w:color="auto"/>
                                            <w:bottom w:val="none" w:sz="0" w:space="0" w:color="auto"/>
                                            <w:right w:val="none" w:sz="0" w:space="0" w:color="auto"/>
                                          </w:divBdr>
                                        </w:div>
                                        <w:div w:id="2112779539">
                                          <w:marLeft w:val="0"/>
                                          <w:marRight w:val="0"/>
                                          <w:marTop w:val="360"/>
                                          <w:marBottom w:val="0"/>
                                          <w:divBdr>
                                            <w:top w:val="none" w:sz="0" w:space="0" w:color="auto"/>
                                            <w:left w:val="none" w:sz="0" w:space="0" w:color="auto"/>
                                            <w:bottom w:val="none" w:sz="0" w:space="0" w:color="auto"/>
                                            <w:right w:val="none" w:sz="0" w:space="0" w:color="auto"/>
                                          </w:divBdr>
                                        </w:div>
                                        <w:div w:id="5132067">
                                          <w:marLeft w:val="0"/>
                                          <w:marRight w:val="0"/>
                                          <w:marTop w:val="645"/>
                                          <w:marBottom w:val="495"/>
                                          <w:divBdr>
                                            <w:top w:val="none" w:sz="0" w:space="0" w:color="auto"/>
                                            <w:left w:val="none" w:sz="0" w:space="0" w:color="auto"/>
                                            <w:bottom w:val="none" w:sz="0" w:space="0" w:color="auto"/>
                                            <w:right w:val="none" w:sz="0" w:space="0" w:color="auto"/>
                                          </w:divBdr>
                                        </w:div>
                                        <w:div w:id="344208088">
                                          <w:marLeft w:val="0"/>
                                          <w:marRight w:val="0"/>
                                          <w:marTop w:val="360"/>
                                          <w:marBottom w:val="0"/>
                                          <w:divBdr>
                                            <w:top w:val="none" w:sz="0" w:space="0" w:color="auto"/>
                                            <w:left w:val="none" w:sz="0" w:space="0" w:color="auto"/>
                                            <w:bottom w:val="none" w:sz="0" w:space="0" w:color="auto"/>
                                            <w:right w:val="none" w:sz="0" w:space="0" w:color="auto"/>
                                          </w:divBdr>
                                        </w:div>
                                        <w:div w:id="844712336">
                                          <w:marLeft w:val="0"/>
                                          <w:marRight w:val="0"/>
                                          <w:marTop w:val="645"/>
                                          <w:marBottom w:val="495"/>
                                          <w:divBdr>
                                            <w:top w:val="none" w:sz="0" w:space="0" w:color="auto"/>
                                            <w:left w:val="none" w:sz="0" w:space="0" w:color="auto"/>
                                            <w:bottom w:val="none" w:sz="0" w:space="0" w:color="auto"/>
                                            <w:right w:val="none" w:sz="0" w:space="0" w:color="auto"/>
                                          </w:divBdr>
                                        </w:div>
                                        <w:div w:id="899025406">
                                          <w:marLeft w:val="0"/>
                                          <w:marRight w:val="0"/>
                                          <w:marTop w:val="360"/>
                                          <w:marBottom w:val="0"/>
                                          <w:divBdr>
                                            <w:top w:val="none" w:sz="0" w:space="0" w:color="auto"/>
                                            <w:left w:val="none" w:sz="0" w:space="0" w:color="auto"/>
                                            <w:bottom w:val="none" w:sz="0" w:space="0" w:color="auto"/>
                                            <w:right w:val="none" w:sz="0" w:space="0" w:color="auto"/>
                                          </w:divBdr>
                                        </w:div>
                                        <w:div w:id="1361009322">
                                          <w:marLeft w:val="0"/>
                                          <w:marRight w:val="0"/>
                                          <w:marTop w:val="645"/>
                                          <w:marBottom w:val="495"/>
                                          <w:divBdr>
                                            <w:top w:val="none" w:sz="0" w:space="0" w:color="auto"/>
                                            <w:left w:val="none" w:sz="0" w:space="0" w:color="auto"/>
                                            <w:bottom w:val="none" w:sz="0" w:space="0" w:color="auto"/>
                                            <w:right w:val="none" w:sz="0" w:space="0" w:color="auto"/>
                                          </w:divBdr>
                                        </w:div>
                                        <w:div w:id="1637106508">
                                          <w:marLeft w:val="0"/>
                                          <w:marRight w:val="0"/>
                                          <w:marTop w:val="360"/>
                                          <w:marBottom w:val="0"/>
                                          <w:divBdr>
                                            <w:top w:val="none" w:sz="0" w:space="0" w:color="auto"/>
                                            <w:left w:val="none" w:sz="0" w:space="0" w:color="auto"/>
                                            <w:bottom w:val="none" w:sz="0" w:space="0" w:color="auto"/>
                                            <w:right w:val="none" w:sz="0" w:space="0" w:color="auto"/>
                                          </w:divBdr>
                                        </w:div>
                                        <w:div w:id="1582450084">
                                          <w:marLeft w:val="0"/>
                                          <w:marRight w:val="0"/>
                                          <w:marTop w:val="360"/>
                                          <w:marBottom w:val="0"/>
                                          <w:divBdr>
                                            <w:top w:val="none" w:sz="0" w:space="0" w:color="auto"/>
                                            <w:left w:val="none" w:sz="0" w:space="0" w:color="auto"/>
                                            <w:bottom w:val="none" w:sz="0" w:space="0" w:color="auto"/>
                                            <w:right w:val="none" w:sz="0" w:space="0" w:color="auto"/>
                                          </w:divBdr>
                                        </w:div>
                                        <w:div w:id="945696970">
                                          <w:marLeft w:val="0"/>
                                          <w:marRight w:val="0"/>
                                          <w:marTop w:val="645"/>
                                          <w:marBottom w:val="495"/>
                                          <w:divBdr>
                                            <w:top w:val="none" w:sz="0" w:space="0" w:color="auto"/>
                                            <w:left w:val="none" w:sz="0" w:space="0" w:color="auto"/>
                                            <w:bottom w:val="none" w:sz="0" w:space="0" w:color="auto"/>
                                            <w:right w:val="none" w:sz="0" w:space="0" w:color="auto"/>
                                          </w:divBdr>
                                        </w:div>
                                        <w:div w:id="1080441845">
                                          <w:marLeft w:val="0"/>
                                          <w:marRight w:val="0"/>
                                          <w:marTop w:val="360"/>
                                          <w:marBottom w:val="0"/>
                                          <w:divBdr>
                                            <w:top w:val="none" w:sz="0" w:space="0" w:color="auto"/>
                                            <w:left w:val="none" w:sz="0" w:space="0" w:color="auto"/>
                                            <w:bottom w:val="none" w:sz="0" w:space="0" w:color="auto"/>
                                            <w:right w:val="none" w:sz="0" w:space="0" w:color="auto"/>
                                          </w:divBdr>
                                        </w:div>
                                        <w:div w:id="850417683">
                                          <w:marLeft w:val="0"/>
                                          <w:marRight w:val="0"/>
                                          <w:marTop w:val="440"/>
                                          <w:marBottom w:val="200"/>
                                          <w:divBdr>
                                            <w:top w:val="none" w:sz="0" w:space="0" w:color="auto"/>
                                            <w:left w:val="none" w:sz="0" w:space="0" w:color="auto"/>
                                            <w:bottom w:val="none" w:sz="0" w:space="0" w:color="auto"/>
                                            <w:right w:val="none" w:sz="0" w:space="0" w:color="auto"/>
                                          </w:divBdr>
                                        </w:div>
                                        <w:div w:id="1907763488">
                                          <w:marLeft w:val="0"/>
                                          <w:marRight w:val="0"/>
                                          <w:marTop w:val="0"/>
                                          <w:marBottom w:val="200"/>
                                          <w:divBdr>
                                            <w:top w:val="none" w:sz="0" w:space="0" w:color="auto"/>
                                            <w:left w:val="none" w:sz="0" w:space="0" w:color="auto"/>
                                            <w:bottom w:val="none" w:sz="0" w:space="0" w:color="auto"/>
                                            <w:right w:val="none" w:sz="0" w:space="0" w:color="auto"/>
                                          </w:divBdr>
                                        </w:div>
                                        <w:div w:id="1410037377">
                                          <w:marLeft w:val="0"/>
                                          <w:marRight w:val="0"/>
                                          <w:marTop w:val="440"/>
                                          <w:marBottom w:val="200"/>
                                          <w:divBdr>
                                            <w:top w:val="none" w:sz="0" w:space="0" w:color="auto"/>
                                            <w:left w:val="none" w:sz="0" w:space="0" w:color="auto"/>
                                            <w:bottom w:val="none" w:sz="0" w:space="0" w:color="auto"/>
                                            <w:right w:val="none" w:sz="0" w:space="0" w:color="auto"/>
                                          </w:divBdr>
                                        </w:div>
                                        <w:div w:id="1503929734">
                                          <w:marLeft w:val="0"/>
                                          <w:marRight w:val="0"/>
                                          <w:marTop w:val="645"/>
                                          <w:marBottom w:val="495"/>
                                          <w:divBdr>
                                            <w:top w:val="none" w:sz="0" w:space="0" w:color="auto"/>
                                            <w:left w:val="none" w:sz="0" w:space="0" w:color="auto"/>
                                            <w:bottom w:val="none" w:sz="0" w:space="0" w:color="auto"/>
                                            <w:right w:val="none" w:sz="0" w:space="0" w:color="auto"/>
                                          </w:divBdr>
                                        </w:div>
                                        <w:div w:id="163205213">
                                          <w:marLeft w:val="0"/>
                                          <w:marRight w:val="0"/>
                                          <w:marTop w:val="360"/>
                                          <w:marBottom w:val="0"/>
                                          <w:divBdr>
                                            <w:top w:val="none" w:sz="0" w:space="0" w:color="auto"/>
                                            <w:left w:val="none" w:sz="0" w:space="0" w:color="auto"/>
                                            <w:bottom w:val="none" w:sz="0" w:space="0" w:color="auto"/>
                                            <w:right w:val="none" w:sz="0" w:space="0" w:color="auto"/>
                                          </w:divBdr>
                                        </w:div>
                                        <w:div w:id="528106650">
                                          <w:marLeft w:val="0"/>
                                          <w:marRight w:val="0"/>
                                          <w:marTop w:val="360"/>
                                          <w:marBottom w:val="0"/>
                                          <w:divBdr>
                                            <w:top w:val="none" w:sz="0" w:space="0" w:color="auto"/>
                                            <w:left w:val="none" w:sz="0" w:space="0" w:color="auto"/>
                                            <w:bottom w:val="none" w:sz="0" w:space="0" w:color="auto"/>
                                            <w:right w:val="none" w:sz="0" w:space="0" w:color="auto"/>
                                          </w:divBdr>
                                        </w:div>
                                        <w:div w:id="1915236794">
                                          <w:marLeft w:val="0"/>
                                          <w:marRight w:val="0"/>
                                          <w:marTop w:val="645"/>
                                          <w:marBottom w:val="495"/>
                                          <w:divBdr>
                                            <w:top w:val="none" w:sz="0" w:space="0" w:color="auto"/>
                                            <w:left w:val="none" w:sz="0" w:space="0" w:color="auto"/>
                                            <w:bottom w:val="none" w:sz="0" w:space="0" w:color="auto"/>
                                            <w:right w:val="none" w:sz="0" w:space="0" w:color="auto"/>
                                          </w:divBdr>
                                        </w:div>
                                        <w:div w:id="1410038184">
                                          <w:marLeft w:val="0"/>
                                          <w:marRight w:val="0"/>
                                          <w:marTop w:val="360"/>
                                          <w:marBottom w:val="0"/>
                                          <w:divBdr>
                                            <w:top w:val="none" w:sz="0" w:space="0" w:color="auto"/>
                                            <w:left w:val="none" w:sz="0" w:space="0" w:color="auto"/>
                                            <w:bottom w:val="none" w:sz="0" w:space="0" w:color="auto"/>
                                            <w:right w:val="none" w:sz="0" w:space="0" w:color="auto"/>
                                          </w:divBdr>
                                        </w:div>
                                        <w:div w:id="1398480852">
                                          <w:marLeft w:val="0"/>
                                          <w:marRight w:val="0"/>
                                          <w:marTop w:val="645"/>
                                          <w:marBottom w:val="495"/>
                                          <w:divBdr>
                                            <w:top w:val="none" w:sz="0" w:space="0" w:color="auto"/>
                                            <w:left w:val="none" w:sz="0" w:space="0" w:color="auto"/>
                                            <w:bottom w:val="none" w:sz="0" w:space="0" w:color="auto"/>
                                            <w:right w:val="none" w:sz="0" w:space="0" w:color="auto"/>
                                          </w:divBdr>
                                        </w:div>
                                        <w:div w:id="650134360">
                                          <w:marLeft w:val="0"/>
                                          <w:marRight w:val="0"/>
                                          <w:marTop w:val="0"/>
                                          <w:marBottom w:val="200"/>
                                          <w:divBdr>
                                            <w:top w:val="none" w:sz="0" w:space="0" w:color="auto"/>
                                            <w:left w:val="none" w:sz="0" w:space="0" w:color="auto"/>
                                            <w:bottom w:val="none" w:sz="0" w:space="0" w:color="auto"/>
                                            <w:right w:val="none" w:sz="0" w:space="0" w:color="auto"/>
                                          </w:divBdr>
                                        </w:div>
                                        <w:div w:id="538589941">
                                          <w:marLeft w:val="0"/>
                                          <w:marRight w:val="0"/>
                                          <w:marTop w:val="360"/>
                                          <w:marBottom w:val="0"/>
                                          <w:divBdr>
                                            <w:top w:val="none" w:sz="0" w:space="0" w:color="auto"/>
                                            <w:left w:val="none" w:sz="0" w:space="0" w:color="auto"/>
                                            <w:bottom w:val="none" w:sz="0" w:space="0" w:color="auto"/>
                                            <w:right w:val="none" w:sz="0" w:space="0" w:color="auto"/>
                                          </w:divBdr>
                                        </w:div>
                                        <w:div w:id="1363942933">
                                          <w:marLeft w:val="0"/>
                                          <w:marRight w:val="0"/>
                                          <w:marTop w:val="645"/>
                                          <w:marBottom w:val="495"/>
                                          <w:divBdr>
                                            <w:top w:val="none" w:sz="0" w:space="0" w:color="auto"/>
                                            <w:left w:val="none" w:sz="0" w:space="0" w:color="auto"/>
                                            <w:bottom w:val="none" w:sz="0" w:space="0" w:color="auto"/>
                                            <w:right w:val="none" w:sz="0" w:space="0" w:color="auto"/>
                                          </w:divBdr>
                                        </w:div>
                                        <w:div w:id="615990259">
                                          <w:marLeft w:val="0"/>
                                          <w:marRight w:val="0"/>
                                          <w:marTop w:val="360"/>
                                          <w:marBottom w:val="0"/>
                                          <w:divBdr>
                                            <w:top w:val="none" w:sz="0" w:space="0" w:color="auto"/>
                                            <w:left w:val="none" w:sz="0" w:space="0" w:color="auto"/>
                                            <w:bottom w:val="none" w:sz="0" w:space="0" w:color="auto"/>
                                            <w:right w:val="none" w:sz="0" w:space="0" w:color="auto"/>
                                          </w:divBdr>
                                        </w:div>
                                        <w:div w:id="1610157611">
                                          <w:marLeft w:val="0"/>
                                          <w:marRight w:val="0"/>
                                          <w:marTop w:val="645"/>
                                          <w:marBottom w:val="495"/>
                                          <w:divBdr>
                                            <w:top w:val="none" w:sz="0" w:space="0" w:color="auto"/>
                                            <w:left w:val="none" w:sz="0" w:space="0" w:color="auto"/>
                                            <w:bottom w:val="none" w:sz="0" w:space="0" w:color="auto"/>
                                            <w:right w:val="none" w:sz="0" w:space="0" w:color="auto"/>
                                          </w:divBdr>
                                        </w:div>
                                        <w:div w:id="394938250">
                                          <w:marLeft w:val="0"/>
                                          <w:marRight w:val="0"/>
                                          <w:marTop w:val="0"/>
                                          <w:marBottom w:val="200"/>
                                          <w:divBdr>
                                            <w:top w:val="none" w:sz="0" w:space="0" w:color="auto"/>
                                            <w:left w:val="none" w:sz="0" w:space="0" w:color="auto"/>
                                            <w:bottom w:val="none" w:sz="0" w:space="0" w:color="auto"/>
                                            <w:right w:val="none" w:sz="0" w:space="0" w:color="auto"/>
                                          </w:divBdr>
                                        </w:div>
                                        <w:div w:id="167334061">
                                          <w:marLeft w:val="0"/>
                                          <w:marRight w:val="0"/>
                                          <w:marTop w:val="360"/>
                                          <w:marBottom w:val="0"/>
                                          <w:divBdr>
                                            <w:top w:val="none" w:sz="0" w:space="0" w:color="auto"/>
                                            <w:left w:val="none" w:sz="0" w:space="0" w:color="auto"/>
                                            <w:bottom w:val="none" w:sz="0" w:space="0" w:color="auto"/>
                                            <w:right w:val="none" w:sz="0" w:space="0" w:color="auto"/>
                                          </w:divBdr>
                                        </w:div>
                                        <w:div w:id="589048832">
                                          <w:marLeft w:val="0"/>
                                          <w:marRight w:val="0"/>
                                          <w:marTop w:val="360"/>
                                          <w:marBottom w:val="0"/>
                                          <w:divBdr>
                                            <w:top w:val="none" w:sz="0" w:space="0" w:color="auto"/>
                                            <w:left w:val="none" w:sz="0" w:space="0" w:color="auto"/>
                                            <w:bottom w:val="none" w:sz="0" w:space="0" w:color="auto"/>
                                            <w:right w:val="none" w:sz="0" w:space="0" w:color="auto"/>
                                          </w:divBdr>
                                        </w:div>
                                        <w:div w:id="606617431">
                                          <w:marLeft w:val="0"/>
                                          <w:marRight w:val="0"/>
                                          <w:marTop w:val="645"/>
                                          <w:marBottom w:val="495"/>
                                          <w:divBdr>
                                            <w:top w:val="none" w:sz="0" w:space="0" w:color="auto"/>
                                            <w:left w:val="none" w:sz="0" w:space="0" w:color="auto"/>
                                            <w:bottom w:val="none" w:sz="0" w:space="0" w:color="auto"/>
                                            <w:right w:val="none" w:sz="0" w:space="0" w:color="auto"/>
                                          </w:divBdr>
                                        </w:div>
                                        <w:div w:id="112135537">
                                          <w:marLeft w:val="0"/>
                                          <w:marRight w:val="0"/>
                                          <w:marTop w:val="0"/>
                                          <w:marBottom w:val="200"/>
                                          <w:divBdr>
                                            <w:top w:val="none" w:sz="0" w:space="0" w:color="auto"/>
                                            <w:left w:val="none" w:sz="0" w:space="0" w:color="auto"/>
                                            <w:bottom w:val="none" w:sz="0" w:space="0" w:color="auto"/>
                                            <w:right w:val="none" w:sz="0" w:space="0" w:color="auto"/>
                                          </w:divBdr>
                                        </w:div>
                                        <w:div w:id="819465259">
                                          <w:marLeft w:val="0"/>
                                          <w:marRight w:val="0"/>
                                          <w:marTop w:val="360"/>
                                          <w:marBottom w:val="0"/>
                                          <w:divBdr>
                                            <w:top w:val="none" w:sz="0" w:space="0" w:color="auto"/>
                                            <w:left w:val="none" w:sz="0" w:space="0" w:color="auto"/>
                                            <w:bottom w:val="none" w:sz="0" w:space="0" w:color="auto"/>
                                            <w:right w:val="none" w:sz="0" w:space="0" w:color="auto"/>
                                          </w:divBdr>
                                        </w:div>
                                        <w:div w:id="1583024746">
                                          <w:marLeft w:val="0"/>
                                          <w:marRight w:val="0"/>
                                          <w:marTop w:val="440"/>
                                          <w:marBottom w:val="200"/>
                                          <w:divBdr>
                                            <w:top w:val="none" w:sz="0" w:space="0" w:color="auto"/>
                                            <w:left w:val="none" w:sz="0" w:space="0" w:color="auto"/>
                                            <w:bottom w:val="none" w:sz="0" w:space="0" w:color="auto"/>
                                            <w:right w:val="none" w:sz="0" w:space="0" w:color="auto"/>
                                          </w:divBdr>
                                        </w:div>
                                        <w:div w:id="122818608">
                                          <w:marLeft w:val="0"/>
                                          <w:marRight w:val="0"/>
                                          <w:marTop w:val="645"/>
                                          <w:marBottom w:val="495"/>
                                          <w:divBdr>
                                            <w:top w:val="none" w:sz="0" w:space="0" w:color="auto"/>
                                            <w:left w:val="none" w:sz="0" w:space="0" w:color="auto"/>
                                            <w:bottom w:val="none" w:sz="0" w:space="0" w:color="auto"/>
                                            <w:right w:val="none" w:sz="0" w:space="0" w:color="auto"/>
                                          </w:divBdr>
                                        </w:div>
                                        <w:div w:id="370768877">
                                          <w:marLeft w:val="0"/>
                                          <w:marRight w:val="0"/>
                                          <w:marTop w:val="360"/>
                                          <w:marBottom w:val="0"/>
                                          <w:divBdr>
                                            <w:top w:val="none" w:sz="0" w:space="0" w:color="auto"/>
                                            <w:left w:val="none" w:sz="0" w:space="0" w:color="auto"/>
                                            <w:bottom w:val="none" w:sz="0" w:space="0" w:color="auto"/>
                                            <w:right w:val="none" w:sz="0" w:space="0" w:color="auto"/>
                                          </w:divBdr>
                                        </w:div>
                                        <w:div w:id="1540050320">
                                          <w:marLeft w:val="0"/>
                                          <w:marRight w:val="0"/>
                                          <w:marTop w:val="360"/>
                                          <w:marBottom w:val="0"/>
                                          <w:divBdr>
                                            <w:top w:val="none" w:sz="0" w:space="0" w:color="auto"/>
                                            <w:left w:val="none" w:sz="0" w:space="0" w:color="auto"/>
                                            <w:bottom w:val="none" w:sz="0" w:space="0" w:color="auto"/>
                                            <w:right w:val="none" w:sz="0" w:space="0" w:color="auto"/>
                                          </w:divBdr>
                                        </w:div>
                                        <w:div w:id="1048646885">
                                          <w:marLeft w:val="0"/>
                                          <w:marRight w:val="0"/>
                                          <w:marTop w:val="645"/>
                                          <w:marBottom w:val="495"/>
                                          <w:divBdr>
                                            <w:top w:val="none" w:sz="0" w:space="0" w:color="auto"/>
                                            <w:left w:val="none" w:sz="0" w:space="0" w:color="auto"/>
                                            <w:bottom w:val="none" w:sz="0" w:space="0" w:color="auto"/>
                                            <w:right w:val="none" w:sz="0" w:space="0" w:color="auto"/>
                                          </w:divBdr>
                                        </w:div>
                                        <w:div w:id="424888198">
                                          <w:marLeft w:val="0"/>
                                          <w:marRight w:val="0"/>
                                          <w:marTop w:val="360"/>
                                          <w:marBottom w:val="0"/>
                                          <w:divBdr>
                                            <w:top w:val="none" w:sz="0" w:space="0" w:color="auto"/>
                                            <w:left w:val="none" w:sz="0" w:space="0" w:color="auto"/>
                                            <w:bottom w:val="none" w:sz="0" w:space="0" w:color="auto"/>
                                            <w:right w:val="none" w:sz="0" w:space="0" w:color="auto"/>
                                          </w:divBdr>
                                        </w:div>
                                        <w:div w:id="2144809020">
                                          <w:marLeft w:val="0"/>
                                          <w:marRight w:val="0"/>
                                          <w:marTop w:val="645"/>
                                          <w:marBottom w:val="495"/>
                                          <w:divBdr>
                                            <w:top w:val="none" w:sz="0" w:space="0" w:color="auto"/>
                                            <w:left w:val="none" w:sz="0" w:space="0" w:color="auto"/>
                                            <w:bottom w:val="none" w:sz="0" w:space="0" w:color="auto"/>
                                            <w:right w:val="none" w:sz="0" w:space="0" w:color="auto"/>
                                          </w:divBdr>
                                        </w:div>
                                        <w:div w:id="163278494">
                                          <w:marLeft w:val="0"/>
                                          <w:marRight w:val="0"/>
                                          <w:marTop w:val="360"/>
                                          <w:marBottom w:val="0"/>
                                          <w:divBdr>
                                            <w:top w:val="none" w:sz="0" w:space="0" w:color="auto"/>
                                            <w:left w:val="none" w:sz="0" w:space="0" w:color="auto"/>
                                            <w:bottom w:val="none" w:sz="0" w:space="0" w:color="auto"/>
                                            <w:right w:val="none" w:sz="0" w:space="0" w:color="auto"/>
                                          </w:divBdr>
                                        </w:div>
                                        <w:div w:id="1304776028">
                                          <w:marLeft w:val="0"/>
                                          <w:marRight w:val="0"/>
                                          <w:marTop w:val="360"/>
                                          <w:marBottom w:val="0"/>
                                          <w:divBdr>
                                            <w:top w:val="none" w:sz="0" w:space="0" w:color="auto"/>
                                            <w:left w:val="none" w:sz="0" w:space="0" w:color="auto"/>
                                            <w:bottom w:val="none" w:sz="0" w:space="0" w:color="auto"/>
                                            <w:right w:val="none" w:sz="0" w:space="0" w:color="auto"/>
                                          </w:divBdr>
                                        </w:div>
                                        <w:div w:id="1524133022">
                                          <w:marLeft w:val="0"/>
                                          <w:marRight w:val="0"/>
                                          <w:marTop w:val="645"/>
                                          <w:marBottom w:val="495"/>
                                          <w:divBdr>
                                            <w:top w:val="none" w:sz="0" w:space="0" w:color="auto"/>
                                            <w:left w:val="none" w:sz="0" w:space="0" w:color="auto"/>
                                            <w:bottom w:val="none" w:sz="0" w:space="0" w:color="auto"/>
                                            <w:right w:val="none" w:sz="0" w:space="0" w:color="auto"/>
                                          </w:divBdr>
                                        </w:div>
                                        <w:div w:id="334573828">
                                          <w:marLeft w:val="0"/>
                                          <w:marRight w:val="0"/>
                                          <w:marTop w:val="360"/>
                                          <w:marBottom w:val="0"/>
                                          <w:divBdr>
                                            <w:top w:val="none" w:sz="0" w:space="0" w:color="auto"/>
                                            <w:left w:val="none" w:sz="0" w:space="0" w:color="auto"/>
                                            <w:bottom w:val="none" w:sz="0" w:space="0" w:color="auto"/>
                                            <w:right w:val="none" w:sz="0" w:space="0" w:color="auto"/>
                                          </w:divBdr>
                                        </w:div>
                                        <w:div w:id="1791046976">
                                          <w:marLeft w:val="0"/>
                                          <w:marRight w:val="0"/>
                                          <w:marTop w:val="645"/>
                                          <w:marBottom w:val="495"/>
                                          <w:divBdr>
                                            <w:top w:val="none" w:sz="0" w:space="0" w:color="auto"/>
                                            <w:left w:val="none" w:sz="0" w:space="0" w:color="auto"/>
                                            <w:bottom w:val="none" w:sz="0" w:space="0" w:color="auto"/>
                                            <w:right w:val="none" w:sz="0" w:space="0" w:color="auto"/>
                                          </w:divBdr>
                                        </w:div>
                                        <w:div w:id="1581141459">
                                          <w:marLeft w:val="0"/>
                                          <w:marRight w:val="0"/>
                                          <w:marTop w:val="360"/>
                                          <w:marBottom w:val="0"/>
                                          <w:divBdr>
                                            <w:top w:val="none" w:sz="0" w:space="0" w:color="auto"/>
                                            <w:left w:val="none" w:sz="0" w:space="0" w:color="auto"/>
                                            <w:bottom w:val="none" w:sz="0" w:space="0" w:color="auto"/>
                                            <w:right w:val="none" w:sz="0" w:space="0" w:color="auto"/>
                                          </w:divBdr>
                                        </w:div>
                                        <w:div w:id="752817418">
                                          <w:marLeft w:val="0"/>
                                          <w:marRight w:val="0"/>
                                          <w:marTop w:val="645"/>
                                          <w:marBottom w:val="495"/>
                                          <w:divBdr>
                                            <w:top w:val="none" w:sz="0" w:space="0" w:color="auto"/>
                                            <w:left w:val="none" w:sz="0" w:space="0" w:color="auto"/>
                                            <w:bottom w:val="none" w:sz="0" w:space="0" w:color="auto"/>
                                            <w:right w:val="none" w:sz="0" w:space="0" w:color="auto"/>
                                          </w:divBdr>
                                        </w:div>
                                        <w:div w:id="869420393">
                                          <w:marLeft w:val="0"/>
                                          <w:marRight w:val="0"/>
                                          <w:marTop w:val="360"/>
                                          <w:marBottom w:val="0"/>
                                          <w:divBdr>
                                            <w:top w:val="none" w:sz="0" w:space="0" w:color="auto"/>
                                            <w:left w:val="none" w:sz="0" w:space="0" w:color="auto"/>
                                            <w:bottom w:val="none" w:sz="0" w:space="0" w:color="auto"/>
                                            <w:right w:val="none" w:sz="0" w:space="0" w:color="auto"/>
                                          </w:divBdr>
                                        </w:div>
                                        <w:div w:id="1100099690">
                                          <w:marLeft w:val="0"/>
                                          <w:marRight w:val="0"/>
                                          <w:marTop w:val="440"/>
                                          <w:marBottom w:val="200"/>
                                          <w:divBdr>
                                            <w:top w:val="none" w:sz="0" w:space="0" w:color="auto"/>
                                            <w:left w:val="none" w:sz="0" w:space="0" w:color="auto"/>
                                            <w:bottom w:val="none" w:sz="0" w:space="0" w:color="auto"/>
                                            <w:right w:val="none" w:sz="0" w:space="0" w:color="auto"/>
                                          </w:divBdr>
                                        </w:div>
                                        <w:div w:id="2040668120">
                                          <w:marLeft w:val="0"/>
                                          <w:marRight w:val="0"/>
                                          <w:marTop w:val="645"/>
                                          <w:marBottom w:val="495"/>
                                          <w:divBdr>
                                            <w:top w:val="none" w:sz="0" w:space="0" w:color="auto"/>
                                            <w:left w:val="none" w:sz="0" w:space="0" w:color="auto"/>
                                            <w:bottom w:val="none" w:sz="0" w:space="0" w:color="auto"/>
                                            <w:right w:val="none" w:sz="0" w:space="0" w:color="auto"/>
                                          </w:divBdr>
                                        </w:div>
                                        <w:div w:id="793064217">
                                          <w:marLeft w:val="0"/>
                                          <w:marRight w:val="0"/>
                                          <w:marTop w:val="360"/>
                                          <w:marBottom w:val="0"/>
                                          <w:divBdr>
                                            <w:top w:val="none" w:sz="0" w:space="0" w:color="auto"/>
                                            <w:left w:val="none" w:sz="0" w:space="0" w:color="auto"/>
                                            <w:bottom w:val="none" w:sz="0" w:space="0" w:color="auto"/>
                                            <w:right w:val="none" w:sz="0" w:space="0" w:color="auto"/>
                                          </w:divBdr>
                                        </w:div>
                                        <w:div w:id="1706981493">
                                          <w:marLeft w:val="0"/>
                                          <w:marRight w:val="0"/>
                                          <w:marTop w:val="645"/>
                                          <w:marBottom w:val="495"/>
                                          <w:divBdr>
                                            <w:top w:val="none" w:sz="0" w:space="0" w:color="auto"/>
                                            <w:left w:val="none" w:sz="0" w:space="0" w:color="auto"/>
                                            <w:bottom w:val="none" w:sz="0" w:space="0" w:color="auto"/>
                                            <w:right w:val="none" w:sz="0" w:space="0" w:color="auto"/>
                                          </w:divBdr>
                                        </w:div>
                                        <w:div w:id="1241519078">
                                          <w:marLeft w:val="0"/>
                                          <w:marRight w:val="0"/>
                                          <w:marTop w:val="360"/>
                                          <w:marBottom w:val="0"/>
                                          <w:divBdr>
                                            <w:top w:val="none" w:sz="0" w:space="0" w:color="auto"/>
                                            <w:left w:val="none" w:sz="0" w:space="0" w:color="auto"/>
                                            <w:bottom w:val="none" w:sz="0" w:space="0" w:color="auto"/>
                                            <w:right w:val="none" w:sz="0" w:space="0" w:color="auto"/>
                                          </w:divBdr>
                                        </w:div>
                                        <w:div w:id="1624772215">
                                          <w:marLeft w:val="0"/>
                                          <w:marRight w:val="0"/>
                                          <w:marTop w:val="360"/>
                                          <w:marBottom w:val="0"/>
                                          <w:divBdr>
                                            <w:top w:val="none" w:sz="0" w:space="0" w:color="auto"/>
                                            <w:left w:val="none" w:sz="0" w:space="0" w:color="auto"/>
                                            <w:bottom w:val="none" w:sz="0" w:space="0" w:color="auto"/>
                                            <w:right w:val="none" w:sz="0" w:space="0" w:color="auto"/>
                                          </w:divBdr>
                                        </w:div>
                                        <w:div w:id="66847256">
                                          <w:marLeft w:val="0"/>
                                          <w:marRight w:val="0"/>
                                          <w:marTop w:val="645"/>
                                          <w:marBottom w:val="495"/>
                                          <w:divBdr>
                                            <w:top w:val="none" w:sz="0" w:space="0" w:color="auto"/>
                                            <w:left w:val="none" w:sz="0" w:space="0" w:color="auto"/>
                                            <w:bottom w:val="none" w:sz="0" w:space="0" w:color="auto"/>
                                            <w:right w:val="none" w:sz="0" w:space="0" w:color="auto"/>
                                          </w:divBdr>
                                        </w:div>
                                        <w:div w:id="1398162850">
                                          <w:marLeft w:val="0"/>
                                          <w:marRight w:val="0"/>
                                          <w:marTop w:val="360"/>
                                          <w:marBottom w:val="0"/>
                                          <w:divBdr>
                                            <w:top w:val="none" w:sz="0" w:space="0" w:color="auto"/>
                                            <w:left w:val="none" w:sz="0" w:space="0" w:color="auto"/>
                                            <w:bottom w:val="none" w:sz="0" w:space="0" w:color="auto"/>
                                            <w:right w:val="none" w:sz="0" w:space="0" w:color="auto"/>
                                          </w:divBdr>
                                        </w:div>
                                        <w:div w:id="1987660796">
                                          <w:marLeft w:val="0"/>
                                          <w:marRight w:val="0"/>
                                          <w:marTop w:val="645"/>
                                          <w:marBottom w:val="495"/>
                                          <w:divBdr>
                                            <w:top w:val="none" w:sz="0" w:space="0" w:color="auto"/>
                                            <w:left w:val="none" w:sz="0" w:space="0" w:color="auto"/>
                                            <w:bottom w:val="none" w:sz="0" w:space="0" w:color="auto"/>
                                            <w:right w:val="none" w:sz="0" w:space="0" w:color="auto"/>
                                          </w:divBdr>
                                        </w:div>
                                        <w:div w:id="721559044">
                                          <w:marLeft w:val="0"/>
                                          <w:marRight w:val="0"/>
                                          <w:marTop w:val="360"/>
                                          <w:marBottom w:val="0"/>
                                          <w:divBdr>
                                            <w:top w:val="none" w:sz="0" w:space="0" w:color="auto"/>
                                            <w:left w:val="none" w:sz="0" w:space="0" w:color="auto"/>
                                            <w:bottom w:val="none" w:sz="0" w:space="0" w:color="auto"/>
                                            <w:right w:val="none" w:sz="0" w:space="0" w:color="auto"/>
                                          </w:divBdr>
                                        </w:div>
                                        <w:div w:id="589702780">
                                          <w:marLeft w:val="0"/>
                                          <w:marRight w:val="0"/>
                                          <w:marTop w:val="440"/>
                                          <w:marBottom w:val="200"/>
                                          <w:divBdr>
                                            <w:top w:val="none" w:sz="0" w:space="0" w:color="auto"/>
                                            <w:left w:val="none" w:sz="0" w:space="0" w:color="auto"/>
                                            <w:bottom w:val="none" w:sz="0" w:space="0" w:color="auto"/>
                                            <w:right w:val="none" w:sz="0" w:space="0" w:color="auto"/>
                                          </w:divBdr>
                                        </w:div>
                                        <w:div w:id="82148449">
                                          <w:marLeft w:val="0"/>
                                          <w:marRight w:val="0"/>
                                          <w:marTop w:val="645"/>
                                          <w:marBottom w:val="495"/>
                                          <w:divBdr>
                                            <w:top w:val="none" w:sz="0" w:space="0" w:color="auto"/>
                                            <w:left w:val="none" w:sz="0" w:space="0" w:color="auto"/>
                                            <w:bottom w:val="none" w:sz="0" w:space="0" w:color="auto"/>
                                            <w:right w:val="none" w:sz="0" w:space="0" w:color="auto"/>
                                          </w:divBdr>
                                        </w:div>
                                        <w:div w:id="1205948644">
                                          <w:marLeft w:val="0"/>
                                          <w:marRight w:val="0"/>
                                          <w:marTop w:val="360"/>
                                          <w:marBottom w:val="0"/>
                                          <w:divBdr>
                                            <w:top w:val="none" w:sz="0" w:space="0" w:color="auto"/>
                                            <w:left w:val="none" w:sz="0" w:space="0" w:color="auto"/>
                                            <w:bottom w:val="none" w:sz="0" w:space="0" w:color="auto"/>
                                            <w:right w:val="none" w:sz="0" w:space="0" w:color="auto"/>
                                          </w:divBdr>
                                        </w:div>
                                        <w:div w:id="1619874415">
                                          <w:marLeft w:val="0"/>
                                          <w:marRight w:val="0"/>
                                          <w:marTop w:val="360"/>
                                          <w:marBottom w:val="0"/>
                                          <w:divBdr>
                                            <w:top w:val="none" w:sz="0" w:space="0" w:color="auto"/>
                                            <w:left w:val="none" w:sz="0" w:space="0" w:color="auto"/>
                                            <w:bottom w:val="none" w:sz="0" w:space="0" w:color="auto"/>
                                            <w:right w:val="none" w:sz="0" w:space="0" w:color="auto"/>
                                          </w:divBdr>
                                        </w:div>
                                        <w:div w:id="208617013">
                                          <w:marLeft w:val="0"/>
                                          <w:marRight w:val="0"/>
                                          <w:marTop w:val="360"/>
                                          <w:marBottom w:val="0"/>
                                          <w:divBdr>
                                            <w:top w:val="none" w:sz="0" w:space="0" w:color="auto"/>
                                            <w:left w:val="none" w:sz="0" w:space="0" w:color="auto"/>
                                            <w:bottom w:val="none" w:sz="0" w:space="0" w:color="auto"/>
                                            <w:right w:val="none" w:sz="0" w:space="0" w:color="auto"/>
                                          </w:divBdr>
                                        </w:div>
                                        <w:div w:id="253590904">
                                          <w:marLeft w:val="0"/>
                                          <w:marRight w:val="0"/>
                                          <w:marTop w:val="645"/>
                                          <w:marBottom w:val="495"/>
                                          <w:divBdr>
                                            <w:top w:val="none" w:sz="0" w:space="0" w:color="auto"/>
                                            <w:left w:val="none" w:sz="0" w:space="0" w:color="auto"/>
                                            <w:bottom w:val="none" w:sz="0" w:space="0" w:color="auto"/>
                                            <w:right w:val="none" w:sz="0" w:space="0" w:color="auto"/>
                                          </w:divBdr>
                                        </w:div>
                                        <w:div w:id="377899186">
                                          <w:marLeft w:val="0"/>
                                          <w:marRight w:val="0"/>
                                          <w:marTop w:val="360"/>
                                          <w:marBottom w:val="0"/>
                                          <w:divBdr>
                                            <w:top w:val="none" w:sz="0" w:space="0" w:color="auto"/>
                                            <w:left w:val="none" w:sz="0" w:space="0" w:color="auto"/>
                                            <w:bottom w:val="none" w:sz="0" w:space="0" w:color="auto"/>
                                            <w:right w:val="none" w:sz="0" w:space="0" w:color="auto"/>
                                          </w:divBdr>
                                        </w:div>
                                        <w:div w:id="1790977916">
                                          <w:marLeft w:val="0"/>
                                          <w:marRight w:val="0"/>
                                          <w:marTop w:val="645"/>
                                          <w:marBottom w:val="495"/>
                                          <w:divBdr>
                                            <w:top w:val="none" w:sz="0" w:space="0" w:color="auto"/>
                                            <w:left w:val="none" w:sz="0" w:space="0" w:color="auto"/>
                                            <w:bottom w:val="none" w:sz="0" w:space="0" w:color="auto"/>
                                            <w:right w:val="none" w:sz="0" w:space="0" w:color="auto"/>
                                          </w:divBdr>
                                        </w:div>
                                        <w:div w:id="1134368158">
                                          <w:marLeft w:val="0"/>
                                          <w:marRight w:val="0"/>
                                          <w:marTop w:val="360"/>
                                          <w:marBottom w:val="0"/>
                                          <w:divBdr>
                                            <w:top w:val="none" w:sz="0" w:space="0" w:color="auto"/>
                                            <w:left w:val="none" w:sz="0" w:space="0" w:color="auto"/>
                                            <w:bottom w:val="none" w:sz="0" w:space="0" w:color="auto"/>
                                            <w:right w:val="none" w:sz="0" w:space="0" w:color="auto"/>
                                          </w:divBdr>
                                        </w:div>
                                        <w:div w:id="1697075151">
                                          <w:marLeft w:val="0"/>
                                          <w:marRight w:val="0"/>
                                          <w:marTop w:val="360"/>
                                          <w:marBottom w:val="0"/>
                                          <w:divBdr>
                                            <w:top w:val="none" w:sz="0" w:space="0" w:color="auto"/>
                                            <w:left w:val="none" w:sz="0" w:space="0" w:color="auto"/>
                                            <w:bottom w:val="none" w:sz="0" w:space="0" w:color="auto"/>
                                            <w:right w:val="none" w:sz="0" w:space="0" w:color="auto"/>
                                          </w:divBdr>
                                        </w:div>
                                        <w:div w:id="1314023675">
                                          <w:marLeft w:val="0"/>
                                          <w:marRight w:val="0"/>
                                          <w:marTop w:val="360"/>
                                          <w:marBottom w:val="0"/>
                                          <w:divBdr>
                                            <w:top w:val="none" w:sz="0" w:space="0" w:color="auto"/>
                                            <w:left w:val="none" w:sz="0" w:space="0" w:color="auto"/>
                                            <w:bottom w:val="none" w:sz="0" w:space="0" w:color="auto"/>
                                            <w:right w:val="none" w:sz="0" w:space="0" w:color="auto"/>
                                          </w:divBdr>
                                        </w:div>
                                        <w:div w:id="79911231">
                                          <w:marLeft w:val="0"/>
                                          <w:marRight w:val="0"/>
                                          <w:marTop w:val="645"/>
                                          <w:marBottom w:val="495"/>
                                          <w:divBdr>
                                            <w:top w:val="none" w:sz="0" w:space="0" w:color="auto"/>
                                            <w:left w:val="none" w:sz="0" w:space="0" w:color="auto"/>
                                            <w:bottom w:val="none" w:sz="0" w:space="0" w:color="auto"/>
                                            <w:right w:val="none" w:sz="0" w:space="0" w:color="auto"/>
                                          </w:divBdr>
                                        </w:div>
                                        <w:div w:id="1966349024">
                                          <w:marLeft w:val="0"/>
                                          <w:marRight w:val="0"/>
                                          <w:marTop w:val="360"/>
                                          <w:marBottom w:val="0"/>
                                          <w:divBdr>
                                            <w:top w:val="none" w:sz="0" w:space="0" w:color="auto"/>
                                            <w:left w:val="none" w:sz="0" w:space="0" w:color="auto"/>
                                            <w:bottom w:val="none" w:sz="0" w:space="0" w:color="auto"/>
                                            <w:right w:val="none" w:sz="0" w:space="0" w:color="auto"/>
                                          </w:divBdr>
                                        </w:div>
                                        <w:div w:id="309410860">
                                          <w:marLeft w:val="0"/>
                                          <w:marRight w:val="0"/>
                                          <w:marTop w:val="645"/>
                                          <w:marBottom w:val="495"/>
                                          <w:divBdr>
                                            <w:top w:val="none" w:sz="0" w:space="0" w:color="auto"/>
                                            <w:left w:val="none" w:sz="0" w:space="0" w:color="auto"/>
                                            <w:bottom w:val="none" w:sz="0" w:space="0" w:color="auto"/>
                                            <w:right w:val="none" w:sz="0" w:space="0" w:color="auto"/>
                                          </w:divBdr>
                                        </w:div>
                                        <w:div w:id="1914848768">
                                          <w:marLeft w:val="0"/>
                                          <w:marRight w:val="0"/>
                                          <w:marTop w:val="360"/>
                                          <w:marBottom w:val="0"/>
                                          <w:divBdr>
                                            <w:top w:val="none" w:sz="0" w:space="0" w:color="auto"/>
                                            <w:left w:val="none" w:sz="0" w:space="0" w:color="auto"/>
                                            <w:bottom w:val="none" w:sz="0" w:space="0" w:color="auto"/>
                                            <w:right w:val="none" w:sz="0" w:space="0" w:color="auto"/>
                                          </w:divBdr>
                                        </w:div>
                                        <w:div w:id="151139644">
                                          <w:marLeft w:val="0"/>
                                          <w:marRight w:val="0"/>
                                          <w:marTop w:val="645"/>
                                          <w:marBottom w:val="495"/>
                                          <w:divBdr>
                                            <w:top w:val="none" w:sz="0" w:space="0" w:color="auto"/>
                                            <w:left w:val="none" w:sz="0" w:space="0" w:color="auto"/>
                                            <w:bottom w:val="none" w:sz="0" w:space="0" w:color="auto"/>
                                            <w:right w:val="none" w:sz="0" w:space="0" w:color="auto"/>
                                          </w:divBdr>
                                        </w:div>
                                        <w:div w:id="1647854304">
                                          <w:marLeft w:val="0"/>
                                          <w:marRight w:val="0"/>
                                          <w:marTop w:val="360"/>
                                          <w:marBottom w:val="0"/>
                                          <w:divBdr>
                                            <w:top w:val="none" w:sz="0" w:space="0" w:color="auto"/>
                                            <w:left w:val="none" w:sz="0" w:space="0" w:color="auto"/>
                                            <w:bottom w:val="none" w:sz="0" w:space="0" w:color="auto"/>
                                            <w:right w:val="none" w:sz="0" w:space="0" w:color="auto"/>
                                          </w:divBdr>
                                        </w:div>
                                        <w:div w:id="444279049">
                                          <w:marLeft w:val="0"/>
                                          <w:marRight w:val="0"/>
                                          <w:marTop w:val="360"/>
                                          <w:marBottom w:val="0"/>
                                          <w:divBdr>
                                            <w:top w:val="none" w:sz="0" w:space="0" w:color="auto"/>
                                            <w:left w:val="none" w:sz="0" w:space="0" w:color="auto"/>
                                            <w:bottom w:val="none" w:sz="0" w:space="0" w:color="auto"/>
                                            <w:right w:val="none" w:sz="0" w:space="0" w:color="auto"/>
                                          </w:divBdr>
                                        </w:div>
                                        <w:div w:id="1606883778">
                                          <w:marLeft w:val="0"/>
                                          <w:marRight w:val="0"/>
                                          <w:marTop w:val="645"/>
                                          <w:marBottom w:val="495"/>
                                          <w:divBdr>
                                            <w:top w:val="none" w:sz="0" w:space="0" w:color="auto"/>
                                            <w:left w:val="none" w:sz="0" w:space="0" w:color="auto"/>
                                            <w:bottom w:val="none" w:sz="0" w:space="0" w:color="auto"/>
                                            <w:right w:val="none" w:sz="0" w:space="0" w:color="auto"/>
                                          </w:divBdr>
                                        </w:div>
                                        <w:div w:id="1070688071">
                                          <w:marLeft w:val="0"/>
                                          <w:marRight w:val="0"/>
                                          <w:marTop w:val="360"/>
                                          <w:marBottom w:val="0"/>
                                          <w:divBdr>
                                            <w:top w:val="none" w:sz="0" w:space="0" w:color="auto"/>
                                            <w:left w:val="none" w:sz="0" w:space="0" w:color="auto"/>
                                            <w:bottom w:val="none" w:sz="0" w:space="0" w:color="auto"/>
                                            <w:right w:val="none" w:sz="0" w:space="0" w:color="auto"/>
                                          </w:divBdr>
                                        </w:div>
                                        <w:div w:id="962808697">
                                          <w:marLeft w:val="0"/>
                                          <w:marRight w:val="0"/>
                                          <w:marTop w:val="645"/>
                                          <w:marBottom w:val="495"/>
                                          <w:divBdr>
                                            <w:top w:val="none" w:sz="0" w:space="0" w:color="auto"/>
                                            <w:left w:val="none" w:sz="0" w:space="0" w:color="auto"/>
                                            <w:bottom w:val="none" w:sz="0" w:space="0" w:color="auto"/>
                                            <w:right w:val="none" w:sz="0" w:space="0" w:color="auto"/>
                                          </w:divBdr>
                                        </w:div>
                                        <w:div w:id="2043285423">
                                          <w:marLeft w:val="0"/>
                                          <w:marRight w:val="0"/>
                                          <w:marTop w:val="360"/>
                                          <w:marBottom w:val="0"/>
                                          <w:divBdr>
                                            <w:top w:val="none" w:sz="0" w:space="0" w:color="auto"/>
                                            <w:left w:val="none" w:sz="0" w:space="0" w:color="auto"/>
                                            <w:bottom w:val="none" w:sz="0" w:space="0" w:color="auto"/>
                                            <w:right w:val="none" w:sz="0" w:space="0" w:color="auto"/>
                                          </w:divBdr>
                                        </w:div>
                                        <w:div w:id="1109931962">
                                          <w:marLeft w:val="0"/>
                                          <w:marRight w:val="0"/>
                                          <w:marTop w:val="360"/>
                                          <w:marBottom w:val="0"/>
                                          <w:divBdr>
                                            <w:top w:val="none" w:sz="0" w:space="0" w:color="auto"/>
                                            <w:left w:val="none" w:sz="0" w:space="0" w:color="auto"/>
                                            <w:bottom w:val="none" w:sz="0" w:space="0" w:color="auto"/>
                                            <w:right w:val="none" w:sz="0" w:space="0" w:color="auto"/>
                                          </w:divBdr>
                                        </w:div>
                                        <w:div w:id="70473706">
                                          <w:marLeft w:val="0"/>
                                          <w:marRight w:val="0"/>
                                          <w:marTop w:val="645"/>
                                          <w:marBottom w:val="495"/>
                                          <w:divBdr>
                                            <w:top w:val="none" w:sz="0" w:space="0" w:color="auto"/>
                                            <w:left w:val="none" w:sz="0" w:space="0" w:color="auto"/>
                                            <w:bottom w:val="none" w:sz="0" w:space="0" w:color="auto"/>
                                            <w:right w:val="none" w:sz="0" w:space="0" w:color="auto"/>
                                          </w:divBdr>
                                        </w:div>
                                        <w:div w:id="1393891120">
                                          <w:marLeft w:val="0"/>
                                          <w:marRight w:val="0"/>
                                          <w:marTop w:val="360"/>
                                          <w:marBottom w:val="0"/>
                                          <w:divBdr>
                                            <w:top w:val="none" w:sz="0" w:space="0" w:color="auto"/>
                                            <w:left w:val="none" w:sz="0" w:space="0" w:color="auto"/>
                                            <w:bottom w:val="none" w:sz="0" w:space="0" w:color="auto"/>
                                            <w:right w:val="none" w:sz="0" w:space="0" w:color="auto"/>
                                          </w:divBdr>
                                        </w:div>
                                        <w:div w:id="251857930">
                                          <w:marLeft w:val="0"/>
                                          <w:marRight w:val="0"/>
                                          <w:marTop w:val="645"/>
                                          <w:marBottom w:val="495"/>
                                          <w:divBdr>
                                            <w:top w:val="none" w:sz="0" w:space="0" w:color="auto"/>
                                            <w:left w:val="none" w:sz="0" w:space="0" w:color="auto"/>
                                            <w:bottom w:val="none" w:sz="0" w:space="0" w:color="auto"/>
                                            <w:right w:val="none" w:sz="0" w:space="0" w:color="auto"/>
                                          </w:divBdr>
                                        </w:div>
                                        <w:div w:id="1643147658">
                                          <w:marLeft w:val="0"/>
                                          <w:marRight w:val="0"/>
                                          <w:marTop w:val="360"/>
                                          <w:marBottom w:val="0"/>
                                          <w:divBdr>
                                            <w:top w:val="none" w:sz="0" w:space="0" w:color="auto"/>
                                            <w:left w:val="none" w:sz="0" w:space="0" w:color="auto"/>
                                            <w:bottom w:val="none" w:sz="0" w:space="0" w:color="auto"/>
                                            <w:right w:val="none" w:sz="0" w:space="0" w:color="auto"/>
                                          </w:divBdr>
                                        </w:div>
                                        <w:div w:id="1980458396">
                                          <w:marLeft w:val="0"/>
                                          <w:marRight w:val="0"/>
                                          <w:marTop w:val="645"/>
                                          <w:marBottom w:val="495"/>
                                          <w:divBdr>
                                            <w:top w:val="none" w:sz="0" w:space="0" w:color="auto"/>
                                            <w:left w:val="none" w:sz="0" w:space="0" w:color="auto"/>
                                            <w:bottom w:val="none" w:sz="0" w:space="0" w:color="auto"/>
                                            <w:right w:val="none" w:sz="0" w:space="0" w:color="auto"/>
                                          </w:divBdr>
                                        </w:div>
                                        <w:div w:id="731462690">
                                          <w:marLeft w:val="0"/>
                                          <w:marRight w:val="0"/>
                                          <w:marTop w:val="0"/>
                                          <w:marBottom w:val="200"/>
                                          <w:divBdr>
                                            <w:top w:val="none" w:sz="0" w:space="0" w:color="auto"/>
                                            <w:left w:val="none" w:sz="0" w:space="0" w:color="auto"/>
                                            <w:bottom w:val="none" w:sz="0" w:space="0" w:color="auto"/>
                                            <w:right w:val="none" w:sz="0" w:space="0" w:color="auto"/>
                                          </w:divBdr>
                                        </w:div>
                                        <w:div w:id="1833108145">
                                          <w:marLeft w:val="0"/>
                                          <w:marRight w:val="0"/>
                                          <w:marTop w:val="360"/>
                                          <w:marBottom w:val="0"/>
                                          <w:divBdr>
                                            <w:top w:val="none" w:sz="0" w:space="0" w:color="auto"/>
                                            <w:left w:val="none" w:sz="0" w:space="0" w:color="auto"/>
                                            <w:bottom w:val="none" w:sz="0" w:space="0" w:color="auto"/>
                                            <w:right w:val="none" w:sz="0" w:space="0" w:color="auto"/>
                                          </w:divBdr>
                                        </w:div>
                                        <w:div w:id="1250852062">
                                          <w:marLeft w:val="0"/>
                                          <w:marRight w:val="0"/>
                                          <w:marTop w:val="360"/>
                                          <w:marBottom w:val="0"/>
                                          <w:divBdr>
                                            <w:top w:val="none" w:sz="0" w:space="0" w:color="auto"/>
                                            <w:left w:val="none" w:sz="0" w:space="0" w:color="auto"/>
                                            <w:bottom w:val="none" w:sz="0" w:space="0" w:color="auto"/>
                                            <w:right w:val="none" w:sz="0" w:space="0" w:color="auto"/>
                                          </w:divBdr>
                                        </w:div>
                                        <w:div w:id="214699618">
                                          <w:marLeft w:val="0"/>
                                          <w:marRight w:val="0"/>
                                          <w:marTop w:val="440"/>
                                          <w:marBottom w:val="200"/>
                                          <w:divBdr>
                                            <w:top w:val="none" w:sz="0" w:space="0" w:color="auto"/>
                                            <w:left w:val="none" w:sz="0" w:space="0" w:color="auto"/>
                                            <w:bottom w:val="none" w:sz="0" w:space="0" w:color="auto"/>
                                            <w:right w:val="none" w:sz="0" w:space="0" w:color="auto"/>
                                          </w:divBdr>
                                        </w:div>
                                        <w:div w:id="1231892292">
                                          <w:marLeft w:val="0"/>
                                          <w:marRight w:val="0"/>
                                          <w:marTop w:val="645"/>
                                          <w:marBottom w:val="495"/>
                                          <w:divBdr>
                                            <w:top w:val="none" w:sz="0" w:space="0" w:color="auto"/>
                                            <w:left w:val="none" w:sz="0" w:space="0" w:color="auto"/>
                                            <w:bottom w:val="none" w:sz="0" w:space="0" w:color="auto"/>
                                            <w:right w:val="none" w:sz="0" w:space="0" w:color="auto"/>
                                          </w:divBdr>
                                        </w:div>
                                        <w:div w:id="1534154174">
                                          <w:marLeft w:val="0"/>
                                          <w:marRight w:val="0"/>
                                          <w:marTop w:val="360"/>
                                          <w:marBottom w:val="0"/>
                                          <w:divBdr>
                                            <w:top w:val="none" w:sz="0" w:space="0" w:color="auto"/>
                                            <w:left w:val="none" w:sz="0" w:space="0" w:color="auto"/>
                                            <w:bottom w:val="none" w:sz="0" w:space="0" w:color="auto"/>
                                            <w:right w:val="none" w:sz="0" w:space="0" w:color="auto"/>
                                          </w:divBdr>
                                        </w:div>
                                        <w:div w:id="76442704">
                                          <w:marLeft w:val="0"/>
                                          <w:marRight w:val="0"/>
                                          <w:marTop w:val="360"/>
                                          <w:marBottom w:val="0"/>
                                          <w:divBdr>
                                            <w:top w:val="none" w:sz="0" w:space="0" w:color="auto"/>
                                            <w:left w:val="none" w:sz="0" w:space="0" w:color="auto"/>
                                            <w:bottom w:val="none" w:sz="0" w:space="0" w:color="auto"/>
                                            <w:right w:val="none" w:sz="0" w:space="0" w:color="auto"/>
                                          </w:divBdr>
                                        </w:div>
                                        <w:div w:id="1503281187">
                                          <w:marLeft w:val="0"/>
                                          <w:marRight w:val="0"/>
                                          <w:marTop w:val="645"/>
                                          <w:marBottom w:val="495"/>
                                          <w:divBdr>
                                            <w:top w:val="none" w:sz="0" w:space="0" w:color="auto"/>
                                            <w:left w:val="none" w:sz="0" w:space="0" w:color="auto"/>
                                            <w:bottom w:val="none" w:sz="0" w:space="0" w:color="auto"/>
                                            <w:right w:val="none" w:sz="0" w:space="0" w:color="auto"/>
                                          </w:divBdr>
                                        </w:div>
                                        <w:div w:id="598686539">
                                          <w:marLeft w:val="0"/>
                                          <w:marRight w:val="0"/>
                                          <w:marTop w:val="360"/>
                                          <w:marBottom w:val="0"/>
                                          <w:divBdr>
                                            <w:top w:val="none" w:sz="0" w:space="0" w:color="auto"/>
                                            <w:left w:val="none" w:sz="0" w:space="0" w:color="auto"/>
                                            <w:bottom w:val="none" w:sz="0" w:space="0" w:color="auto"/>
                                            <w:right w:val="none" w:sz="0" w:space="0" w:color="auto"/>
                                          </w:divBdr>
                                        </w:div>
                                        <w:div w:id="1383480269">
                                          <w:marLeft w:val="0"/>
                                          <w:marRight w:val="0"/>
                                          <w:marTop w:val="645"/>
                                          <w:marBottom w:val="495"/>
                                          <w:divBdr>
                                            <w:top w:val="none" w:sz="0" w:space="0" w:color="auto"/>
                                            <w:left w:val="none" w:sz="0" w:space="0" w:color="auto"/>
                                            <w:bottom w:val="none" w:sz="0" w:space="0" w:color="auto"/>
                                            <w:right w:val="none" w:sz="0" w:space="0" w:color="auto"/>
                                          </w:divBdr>
                                        </w:div>
                                        <w:div w:id="986662723">
                                          <w:marLeft w:val="0"/>
                                          <w:marRight w:val="0"/>
                                          <w:marTop w:val="360"/>
                                          <w:marBottom w:val="0"/>
                                          <w:divBdr>
                                            <w:top w:val="none" w:sz="0" w:space="0" w:color="auto"/>
                                            <w:left w:val="none" w:sz="0" w:space="0" w:color="auto"/>
                                            <w:bottom w:val="none" w:sz="0" w:space="0" w:color="auto"/>
                                            <w:right w:val="none" w:sz="0" w:space="0" w:color="auto"/>
                                          </w:divBdr>
                                        </w:div>
                                        <w:div w:id="1971351825">
                                          <w:marLeft w:val="0"/>
                                          <w:marRight w:val="0"/>
                                          <w:marTop w:val="360"/>
                                          <w:marBottom w:val="0"/>
                                          <w:divBdr>
                                            <w:top w:val="none" w:sz="0" w:space="0" w:color="auto"/>
                                            <w:left w:val="none" w:sz="0" w:space="0" w:color="auto"/>
                                            <w:bottom w:val="none" w:sz="0" w:space="0" w:color="auto"/>
                                            <w:right w:val="none" w:sz="0" w:space="0" w:color="auto"/>
                                          </w:divBdr>
                                        </w:div>
                                        <w:div w:id="1296519586">
                                          <w:marLeft w:val="0"/>
                                          <w:marRight w:val="0"/>
                                          <w:marTop w:val="645"/>
                                          <w:marBottom w:val="495"/>
                                          <w:divBdr>
                                            <w:top w:val="none" w:sz="0" w:space="0" w:color="auto"/>
                                            <w:left w:val="none" w:sz="0" w:space="0" w:color="auto"/>
                                            <w:bottom w:val="none" w:sz="0" w:space="0" w:color="auto"/>
                                            <w:right w:val="none" w:sz="0" w:space="0" w:color="auto"/>
                                          </w:divBdr>
                                        </w:div>
                                        <w:div w:id="1095245116">
                                          <w:marLeft w:val="0"/>
                                          <w:marRight w:val="0"/>
                                          <w:marTop w:val="360"/>
                                          <w:marBottom w:val="0"/>
                                          <w:divBdr>
                                            <w:top w:val="none" w:sz="0" w:space="0" w:color="auto"/>
                                            <w:left w:val="none" w:sz="0" w:space="0" w:color="auto"/>
                                            <w:bottom w:val="none" w:sz="0" w:space="0" w:color="auto"/>
                                            <w:right w:val="none" w:sz="0" w:space="0" w:color="auto"/>
                                          </w:divBdr>
                                        </w:div>
                                        <w:div w:id="611323436">
                                          <w:marLeft w:val="0"/>
                                          <w:marRight w:val="0"/>
                                          <w:marTop w:val="360"/>
                                          <w:marBottom w:val="0"/>
                                          <w:divBdr>
                                            <w:top w:val="none" w:sz="0" w:space="0" w:color="auto"/>
                                            <w:left w:val="none" w:sz="0" w:space="0" w:color="auto"/>
                                            <w:bottom w:val="none" w:sz="0" w:space="0" w:color="auto"/>
                                            <w:right w:val="none" w:sz="0" w:space="0" w:color="auto"/>
                                          </w:divBdr>
                                        </w:div>
                                        <w:div w:id="674262867">
                                          <w:marLeft w:val="0"/>
                                          <w:marRight w:val="0"/>
                                          <w:marTop w:val="440"/>
                                          <w:marBottom w:val="200"/>
                                          <w:divBdr>
                                            <w:top w:val="none" w:sz="0" w:space="0" w:color="auto"/>
                                            <w:left w:val="none" w:sz="0" w:space="0" w:color="auto"/>
                                            <w:bottom w:val="none" w:sz="0" w:space="0" w:color="auto"/>
                                            <w:right w:val="none" w:sz="0" w:space="0" w:color="auto"/>
                                          </w:divBdr>
                                        </w:div>
                                        <w:div w:id="1532257089">
                                          <w:marLeft w:val="0"/>
                                          <w:marRight w:val="0"/>
                                          <w:marTop w:val="645"/>
                                          <w:marBottom w:val="495"/>
                                          <w:divBdr>
                                            <w:top w:val="none" w:sz="0" w:space="0" w:color="auto"/>
                                            <w:left w:val="none" w:sz="0" w:space="0" w:color="auto"/>
                                            <w:bottom w:val="none" w:sz="0" w:space="0" w:color="auto"/>
                                            <w:right w:val="none" w:sz="0" w:space="0" w:color="auto"/>
                                          </w:divBdr>
                                        </w:div>
                                        <w:div w:id="1302617570">
                                          <w:marLeft w:val="0"/>
                                          <w:marRight w:val="0"/>
                                          <w:marTop w:val="360"/>
                                          <w:marBottom w:val="0"/>
                                          <w:divBdr>
                                            <w:top w:val="none" w:sz="0" w:space="0" w:color="auto"/>
                                            <w:left w:val="none" w:sz="0" w:space="0" w:color="auto"/>
                                            <w:bottom w:val="none" w:sz="0" w:space="0" w:color="auto"/>
                                            <w:right w:val="none" w:sz="0" w:space="0" w:color="auto"/>
                                          </w:divBdr>
                                          <w:divsChild>
                                            <w:div w:id="1825462999">
                                              <w:marLeft w:val="0"/>
                                              <w:marRight w:val="0"/>
                                              <w:marTop w:val="0"/>
                                              <w:marBottom w:val="0"/>
                                              <w:divBdr>
                                                <w:top w:val="none" w:sz="0" w:space="0" w:color="auto"/>
                                                <w:left w:val="none" w:sz="0" w:space="0" w:color="auto"/>
                                                <w:bottom w:val="none" w:sz="0" w:space="0" w:color="auto"/>
                                                <w:right w:val="none" w:sz="0" w:space="0" w:color="auto"/>
                                              </w:divBdr>
                                            </w:div>
                                            <w:div w:id="183176915">
                                              <w:marLeft w:val="600"/>
                                              <w:marRight w:val="0"/>
                                              <w:marTop w:val="80"/>
                                              <w:marBottom w:val="0"/>
                                              <w:divBdr>
                                                <w:top w:val="none" w:sz="0" w:space="0" w:color="auto"/>
                                                <w:left w:val="none" w:sz="0" w:space="0" w:color="auto"/>
                                                <w:bottom w:val="none" w:sz="0" w:space="0" w:color="auto"/>
                                                <w:right w:val="none" w:sz="0" w:space="0" w:color="auto"/>
                                              </w:divBdr>
                                            </w:div>
                                            <w:div w:id="907230624">
                                              <w:marLeft w:val="600"/>
                                              <w:marRight w:val="0"/>
                                              <w:marTop w:val="80"/>
                                              <w:marBottom w:val="0"/>
                                              <w:divBdr>
                                                <w:top w:val="none" w:sz="0" w:space="0" w:color="auto"/>
                                                <w:left w:val="none" w:sz="0" w:space="0" w:color="auto"/>
                                                <w:bottom w:val="none" w:sz="0" w:space="0" w:color="auto"/>
                                                <w:right w:val="none" w:sz="0" w:space="0" w:color="auto"/>
                                              </w:divBdr>
                                            </w:div>
                                          </w:divsChild>
                                        </w:div>
                                        <w:div w:id="1242713501">
                                          <w:marLeft w:val="0"/>
                                          <w:marRight w:val="0"/>
                                          <w:marTop w:val="360"/>
                                          <w:marBottom w:val="0"/>
                                          <w:divBdr>
                                            <w:top w:val="none" w:sz="0" w:space="0" w:color="auto"/>
                                            <w:left w:val="none" w:sz="0" w:space="0" w:color="auto"/>
                                            <w:bottom w:val="none" w:sz="0" w:space="0" w:color="auto"/>
                                            <w:right w:val="none" w:sz="0" w:space="0" w:color="auto"/>
                                          </w:divBdr>
                                        </w:div>
                                        <w:div w:id="241765426">
                                          <w:marLeft w:val="0"/>
                                          <w:marRight w:val="0"/>
                                          <w:marTop w:val="645"/>
                                          <w:marBottom w:val="495"/>
                                          <w:divBdr>
                                            <w:top w:val="none" w:sz="0" w:space="0" w:color="auto"/>
                                            <w:left w:val="none" w:sz="0" w:space="0" w:color="auto"/>
                                            <w:bottom w:val="none" w:sz="0" w:space="0" w:color="auto"/>
                                            <w:right w:val="none" w:sz="0" w:space="0" w:color="auto"/>
                                          </w:divBdr>
                                        </w:div>
                                        <w:div w:id="1852530372">
                                          <w:marLeft w:val="0"/>
                                          <w:marRight w:val="0"/>
                                          <w:marTop w:val="360"/>
                                          <w:marBottom w:val="0"/>
                                          <w:divBdr>
                                            <w:top w:val="none" w:sz="0" w:space="0" w:color="auto"/>
                                            <w:left w:val="none" w:sz="0" w:space="0" w:color="auto"/>
                                            <w:bottom w:val="none" w:sz="0" w:space="0" w:color="auto"/>
                                            <w:right w:val="none" w:sz="0" w:space="0" w:color="auto"/>
                                          </w:divBdr>
                                        </w:div>
                                        <w:div w:id="700319558">
                                          <w:marLeft w:val="0"/>
                                          <w:marRight w:val="0"/>
                                          <w:marTop w:val="645"/>
                                          <w:marBottom w:val="495"/>
                                          <w:divBdr>
                                            <w:top w:val="none" w:sz="0" w:space="0" w:color="auto"/>
                                            <w:left w:val="none" w:sz="0" w:space="0" w:color="auto"/>
                                            <w:bottom w:val="none" w:sz="0" w:space="0" w:color="auto"/>
                                            <w:right w:val="none" w:sz="0" w:space="0" w:color="auto"/>
                                          </w:divBdr>
                                        </w:div>
                                        <w:div w:id="293684565">
                                          <w:marLeft w:val="0"/>
                                          <w:marRight w:val="0"/>
                                          <w:marTop w:val="360"/>
                                          <w:marBottom w:val="0"/>
                                          <w:divBdr>
                                            <w:top w:val="none" w:sz="0" w:space="0" w:color="auto"/>
                                            <w:left w:val="none" w:sz="0" w:space="0" w:color="auto"/>
                                            <w:bottom w:val="none" w:sz="0" w:space="0" w:color="auto"/>
                                            <w:right w:val="none" w:sz="0" w:space="0" w:color="auto"/>
                                          </w:divBdr>
                                        </w:div>
                                        <w:div w:id="1486817112">
                                          <w:marLeft w:val="0"/>
                                          <w:marRight w:val="0"/>
                                          <w:marTop w:val="645"/>
                                          <w:marBottom w:val="495"/>
                                          <w:divBdr>
                                            <w:top w:val="none" w:sz="0" w:space="0" w:color="auto"/>
                                            <w:left w:val="none" w:sz="0" w:space="0" w:color="auto"/>
                                            <w:bottom w:val="none" w:sz="0" w:space="0" w:color="auto"/>
                                            <w:right w:val="none" w:sz="0" w:space="0" w:color="auto"/>
                                          </w:divBdr>
                                        </w:div>
                                        <w:div w:id="1104879538">
                                          <w:marLeft w:val="0"/>
                                          <w:marRight w:val="0"/>
                                          <w:marTop w:val="360"/>
                                          <w:marBottom w:val="0"/>
                                          <w:divBdr>
                                            <w:top w:val="none" w:sz="0" w:space="0" w:color="auto"/>
                                            <w:left w:val="none" w:sz="0" w:space="0" w:color="auto"/>
                                            <w:bottom w:val="none" w:sz="0" w:space="0" w:color="auto"/>
                                            <w:right w:val="none" w:sz="0" w:space="0" w:color="auto"/>
                                          </w:divBdr>
                                          <w:divsChild>
                                            <w:div w:id="1237013525">
                                              <w:marLeft w:val="0"/>
                                              <w:marRight w:val="0"/>
                                              <w:marTop w:val="0"/>
                                              <w:marBottom w:val="0"/>
                                              <w:divBdr>
                                                <w:top w:val="none" w:sz="0" w:space="0" w:color="auto"/>
                                                <w:left w:val="none" w:sz="0" w:space="0" w:color="auto"/>
                                                <w:bottom w:val="none" w:sz="0" w:space="0" w:color="auto"/>
                                                <w:right w:val="none" w:sz="0" w:space="0" w:color="auto"/>
                                              </w:divBdr>
                                            </w:div>
                                            <w:div w:id="1004288054">
                                              <w:marLeft w:val="600"/>
                                              <w:marRight w:val="0"/>
                                              <w:marTop w:val="80"/>
                                              <w:marBottom w:val="0"/>
                                              <w:divBdr>
                                                <w:top w:val="none" w:sz="0" w:space="0" w:color="auto"/>
                                                <w:left w:val="none" w:sz="0" w:space="0" w:color="auto"/>
                                                <w:bottom w:val="none" w:sz="0" w:space="0" w:color="auto"/>
                                                <w:right w:val="none" w:sz="0" w:space="0" w:color="auto"/>
                                              </w:divBdr>
                                            </w:div>
                                            <w:div w:id="1985355211">
                                              <w:marLeft w:val="600"/>
                                              <w:marRight w:val="0"/>
                                              <w:marTop w:val="80"/>
                                              <w:marBottom w:val="0"/>
                                              <w:divBdr>
                                                <w:top w:val="none" w:sz="0" w:space="0" w:color="auto"/>
                                                <w:left w:val="none" w:sz="0" w:space="0" w:color="auto"/>
                                                <w:bottom w:val="none" w:sz="0" w:space="0" w:color="auto"/>
                                                <w:right w:val="none" w:sz="0" w:space="0" w:color="auto"/>
                                              </w:divBdr>
                                            </w:div>
                                            <w:div w:id="407583516">
                                              <w:marLeft w:val="600"/>
                                              <w:marRight w:val="0"/>
                                              <w:marTop w:val="80"/>
                                              <w:marBottom w:val="0"/>
                                              <w:divBdr>
                                                <w:top w:val="none" w:sz="0" w:space="0" w:color="auto"/>
                                                <w:left w:val="none" w:sz="0" w:space="0" w:color="auto"/>
                                                <w:bottom w:val="none" w:sz="0" w:space="0" w:color="auto"/>
                                                <w:right w:val="none" w:sz="0" w:space="0" w:color="auto"/>
                                              </w:divBdr>
                                            </w:div>
                                          </w:divsChild>
                                        </w:div>
                                        <w:div w:id="169416818">
                                          <w:marLeft w:val="0"/>
                                          <w:marRight w:val="0"/>
                                          <w:marTop w:val="645"/>
                                          <w:marBottom w:val="495"/>
                                          <w:divBdr>
                                            <w:top w:val="none" w:sz="0" w:space="0" w:color="auto"/>
                                            <w:left w:val="none" w:sz="0" w:space="0" w:color="auto"/>
                                            <w:bottom w:val="none" w:sz="0" w:space="0" w:color="auto"/>
                                            <w:right w:val="none" w:sz="0" w:space="0" w:color="auto"/>
                                          </w:divBdr>
                                        </w:div>
                                        <w:div w:id="1782410519">
                                          <w:marLeft w:val="0"/>
                                          <w:marRight w:val="0"/>
                                          <w:marTop w:val="0"/>
                                          <w:marBottom w:val="200"/>
                                          <w:divBdr>
                                            <w:top w:val="none" w:sz="0" w:space="0" w:color="auto"/>
                                            <w:left w:val="none" w:sz="0" w:space="0" w:color="auto"/>
                                            <w:bottom w:val="none" w:sz="0" w:space="0" w:color="auto"/>
                                            <w:right w:val="none" w:sz="0" w:space="0" w:color="auto"/>
                                          </w:divBdr>
                                        </w:div>
                                        <w:div w:id="1150639531">
                                          <w:marLeft w:val="0"/>
                                          <w:marRight w:val="0"/>
                                          <w:marTop w:val="360"/>
                                          <w:marBottom w:val="0"/>
                                          <w:divBdr>
                                            <w:top w:val="none" w:sz="0" w:space="0" w:color="auto"/>
                                            <w:left w:val="none" w:sz="0" w:space="0" w:color="auto"/>
                                            <w:bottom w:val="none" w:sz="0" w:space="0" w:color="auto"/>
                                            <w:right w:val="none" w:sz="0" w:space="0" w:color="auto"/>
                                          </w:divBdr>
                                        </w:div>
                                        <w:div w:id="178013159">
                                          <w:marLeft w:val="0"/>
                                          <w:marRight w:val="0"/>
                                          <w:marTop w:val="360"/>
                                          <w:marBottom w:val="0"/>
                                          <w:divBdr>
                                            <w:top w:val="none" w:sz="0" w:space="0" w:color="auto"/>
                                            <w:left w:val="none" w:sz="0" w:space="0" w:color="auto"/>
                                            <w:bottom w:val="none" w:sz="0" w:space="0" w:color="auto"/>
                                            <w:right w:val="none" w:sz="0" w:space="0" w:color="auto"/>
                                          </w:divBdr>
                                        </w:div>
                                        <w:div w:id="319308355">
                                          <w:marLeft w:val="0"/>
                                          <w:marRight w:val="0"/>
                                          <w:marTop w:val="645"/>
                                          <w:marBottom w:val="495"/>
                                          <w:divBdr>
                                            <w:top w:val="none" w:sz="0" w:space="0" w:color="auto"/>
                                            <w:left w:val="none" w:sz="0" w:space="0" w:color="auto"/>
                                            <w:bottom w:val="none" w:sz="0" w:space="0" w:color="auto"/>
                                            <w:right w:val="none" w:sz="0" w:space="0" w:color="auto"/>
                                          </w:divBdr>
                                        </w:div>
                                        <w:div w:id="661085261">
                                          <w:marLeft w:val="0"/>
                                          <w:marRight w:val="0"/>
                                          <w:marTop w:val="0"/>
                                          <w:marBottom w:val="200"/>
                                          <w:divBdr>
                                            <w:top w:val="none" w:sz="0" w:space="0" w:color="auto"/>
                                            <w:left w:val="none" w:sz="0" w:space="0" w:color="auto"/>
                                            <w:bottom w:val="none" w:sz="0" w:space="0" w:color="auto"/>
                                            <w:right w:val="none" w:sz="0" w:space="0" w:color="auto"/>
                                          </w:divBdr>
                                        </w:div>
                                        <w:div w:id="269093095">
                                          <w:marLeft w:val="0"/>
                                          <w:marRight w:val="0"/>
                                          <w:marTop w:val="360"/>
                                          <w:marBottom w:val="0"/>
                                          <w:divBdr>
                                            <w:top w:val="none" w:sz="0" w:space="0" w:color="auto"/>
                                            <w:left w:val="none" w:sz="0" w:space="0" w:color="auto"/>
                                            <w:bottom w:val="none" w:sz="0" w:space="0" w:color="auto"/>
                                            <w:right w:val="none" w:sz="0" w:space="0" w:color="auto"/>
                                          </w:divBdr>
                                        </w:div>
                                        <w:div w:id="2107924635">
                                          <w:marLeft w:val="0"/>
                                          <w:marRight w:val="0"/>
                                          <w:marTop w:val="360"/>
                                          <w:marBottom w:val="0"/>
                                          <w:divBdr>
                                            <w:top w:val="none" w:sz="0" w:space="0" w:color="auto"/>
                                            <w:left w:val="none" w:sz="0" w:space="0" w:color="auto"/>
                                            <w:bottom w:val="none" w:sz="0" w:space="0" w:color="auto"/>
                                            <w:right w:val="none" w:sz="0" w:space="0" w:color="auto"/>
                                          </w:divBdr>
                                        </w:div>
                                        <w:div w:id="802693699">
                                          <w:marLeft w:val="0"/>
                                          <w:marRight w:val="0"/>
                                          <w:marTop w:val="645"/>
                                          <w:marBottom w:val="495"/>
                                          <w:divBdr>
                                            <w:top w:val="none" w:sz="0" w:space="0" w:color="auto"/>
                                            <w:left w:val="none" w:sz="0" w:space="0" w:color="auto"/>
                                            <w:bottom w:val="none" w:sz="0" w:space="0" w:color="auto"/>
                                            <w:right w:val="none" w:sz="0" w:space="0" w:color="auto"/>
                                          </w:divBdr>
                                        </w:div>
                                        <w:div w:id="2130780768">
                                          <w:marLeft w:val="0"/>
                                          <w:marRight w:val="0"/>
                                          <w:marTop w:val="360"/>
                                          <w:marBottom w:val="0"/>
                                          <w:divBdr>
                                            <w:top w:val="none" w:sz="0" w:space="0" w:color="auto"/>
                                            <w:left w:val="none" w:sz="0" w:space="0" w:color="auto"/>
                                            <w:bottom w:val="none" w:sz="0" w:space="0" w:color="auto"/>
                                            <w:right w:val="none" w:sz="0" w:space="0" w:color="auto"/>
                                          </w:divBdr>
                                        </w:div>
                                        <w:div w:id="1281258586">
                                          <w:marLeft w:val="0"/>
                                          <w:marRight w:val="0"/>
                                          <w:marTop w:val="360"/>
                                          <w:marBottom w:val="0"/>
                                          <w:divBdr>
                                            <w:top w:val="none" w:sz="0" w:space="0" w:color="auto"/>
                                            <w:left w:val="none" w:sz="0" w:space="0" w:color="auto"/>
                                            <w:bottom w:val="none" w:sz="0" w:space="0" w:color="auto"/>
                                            <w:right w:val="none" w:sz="0" w:space="0" w:color="auto"/>
                                          </w:divBdr>
                                        </w:div>
                                        <w:div w:id="1370106888">
                                          <w:marLeft w:val="0"/>
                                          <w:marRight w:val="0"/>
                                          <w:marTop w:val="440"/>
                                          <w:marBottom w:val="200"/>
                                          <w:divBdr>
                                            <w:top w:val="none" w:sz="0" w:space="0" w:color="auto"/>
                                            <w:left w:val="none" w:sz="0" w:space="0" w:color="auto"/>
                                            <w:bottom w:val="none" w:sz="0" w:space="0" w:color="auto"/>
                                            <w:right w:val="none" w:sz="0" w:space="0" w:color="auto"/>
                                          </w:divBdr>
                                        </w:div>
                                        <w:div w:id="857086096">
                                          <w:marLeft w:val="0"/>
                                          <w:marRight w:val="0"/>
                                          <w:marTop w:val="0"/>
                                          <w:marBottom w:val="200"/>
                                          <w:divBdr>
                                            <w:top w:val="none" w:sz="0" w:space="0" w:color="auto"/>
                                            <w:left w:val="none" w:sz="0" w:space="0" w:color="auto"/>
                                            <w:bottom w:val="none" w:sz="0" w:space="0" w:color="auto"/>
                                            <w:right w:val="none" w:sz="0" w:space="0" w:color="auto"/>
                                          </w:divBdr>
                                        </w:div>
                                        <w:div w:id="1590888325">
                                          <w:marLeft w:val="0"/>
                                          <w:marRight w:val="0"/>
                                          <w:marTop w:val="440"/>
                                          <w:marBottom w:val="200"/>
                                          <w:divBdr>
                                            <w:top w:val="none" w:sz="0" w:space="0" w:color="auto"/>
                                            <w:left w:val="none" w:sz="0" w:space="0" w:color="auto"/>
                                            <w:bottom w:val="none" w:sz="0" w:space="0" w:color="auto"/>
                                            <w:right w:val="none" w:sz="0" w:space="0" w:color="auto"/>
                                          </w:divBdr>
                                        </w:div>
                                        <w:div w:id="323824708">
                                          <w:marLeft w:val="0"/>
                                          <w:marRight w:val="0"/>
                                          <w:marTop w:val="645"/>
                                          <w:marBottom w:val="495"/>
                                          <w:divBdr>
                                            <w:top w:val="none" w:sz="0" w:space="0" w:color="auto"/>
                                            <w:left w:val="none" w:sz="0" w:space="0" w:color="auto"/>
                                            <w:bottom w:val="none" w:sz="0" w:space="0" w:color="auto"/>
                                            <w:right w:val="none" w:sz="0" w:space="0" w:color="auto"/>
                                          </w:divBdr>
                                        </w:div>
                                        <w:div w:id="1354377981">
                                          <w:marLeft w:val="0"/>
                                          <w:marRight w:val="0"/>
                                          <w:marTop w:val="360"/>
                                          <w:marBottom w:val="0"/>
                                          <w:divBdr>
                                            <w:top w:val="none" w:sz="0" w:space="0" w:color="auto"/>
                                            <w:left w:val="none" w:sz="0" w:space="0" w:color="auto"/>
                                            <w:bottom w:val="none" w:sz="0" w:space="0" w:color="auto"/>
                                            <w:right w:val="none" w:sz="0" w:space="0" w:color="auto"/>
                                          </w:divBdr>
                                        </w:div>
                                        <w:div w:id="1300115016">
                                          <w:marLeft w:val="0"/>
                                          <w:marRight w:val="0"/>
                                          <w:marTop w:val="360"/>
                                          <w:marBottom w:val="0"/>
                                          <w:divBdr>
                                            <w:top w:val="none" w:sz="0" w:space="0" w:color="auto"/>
                                            <w:left w:val="none" w:sz="0" w:space="0" w:color="auto"/>
                                            <w:bottom w:val="none" w:sz="0" w:space="0" w:color="auto"/>
                                            <w:right w:val="none" w:sz="0" w:space="0" w:color="auto"/>
                                          </w:divBdr>
                                        </w:div>
                                        <w:div w:id="188497669">
                                          <w:marLeft w:val="0"/>
                                          <w:marRight w:val="0"/>
                                          <w:marTop w:val="645"/>
                                          <w:marBottom w:val="495"/>
                                          <w:divBdr>
                                            <w:top w:val="none" w:sz="0" w:space="0" w:color="auto"/>
                                            <w:left w:val="none" w:sz="0" w:space="0" w:color="auto"/>
                                            <w:bottom w:val="none" w:sz="0" w:space="0" w:color="auto"/>
                                            <w:right w:val="none" w:sz="0" w:space="0" w:color="auto"/>
                                          </w:divBdr>
                                        </w:div>
                                        <w:div w:id="761419371">
                                          <w:marLeft w:val="0"/>
                                          <w:marRight w:val="0"/>
                                          <w:marTop w:val="360"/>
                                          <w:marBottom w:val="0"/>
                                          <w:divBdr>
                                            <w:top w:val="none" w:sz="0" w:space="0" w:color="auto"/>
                                            <w:left w:val="none" w:sz="0" w:space="0" w:color="auto"/>
                                            <w:bottom w:val="none" w:sz="0" w:space="0" w:color="auto"/>
                                            <w:right w:val="none" w:sz="0" w:space="0" w:color="auto"/>
                                          </w:divBdr>
                                        </w:div>
                                        <w:div w:id="1581131798">
                                          <w:marLeft w:val="0"/>
                                          <w:marRight w:val="0"/>
                                          <w:marTop w:val="645"/>
                                          <w:marBottom w:val="495"/>
                                          <w:divBdr>
                                            <w:top w:val="none" w:sz="0" w:space="0" w:color="auto"/>
                                            <w:left w:val="none" w:sz="0" w:space="0" w:color="auto"/>
                                            <w:bottom w:val="none" w:sz="0" w:space="0" w:color="auto"/>
                                            <w:right w:val="none" w:sz="0" w:space="0" w:color="auto"/>
                                          </w:divBdr>
                                        </w:div>
                                        <w:div w:id="1761682326">
                                          <w:marLeft w:val="0"/>
                                          <w:marRight w:val="0"/>
                                          <w:marTop w:val="360"/>
                                          <w:marBottom w:val="0"/>
                                          <w:divBdr>
                                            <w:top w:val="none" w:sz="0" w:space="0" w:color="auto"/>
                                            <w:left w:val="none" w:sz="0" w:space="0" w:color="auto"/>
                                            <w:bottom w:val="none" w:sz="0" w:space="0" w:color="auto"/>
                                            <w:right w:val="none" w:sz="0" w:space="0" w:color="auto"/>
                                          </w:divBdr>
                                        </w:div>
                                        <w:div w:id="1042512290">
                                          <w:marLeft w:val="0"/>
                                          <w:marRight w:val="0"/>
                                          <w:marTop w:val="360"/>
                                          <w:marBottom w:val="0"/>
                                          <w:divBdr>
                                            <w:top w:val="none" w:sz="0" w:space="0" w:color="auto"/>
                                            <w:left w:val="none" w:sz="0" w:space="0" w:color="auto"/>
                                            <w:bottom w:val="none" w:sz="0" w:space="0" w:color="auto"/>
                                            <w:right w:val="none" w:sz="0" w:space="0" w:color="auto"/>
                                          </w:divBdr>
                                        </w:div>
                                        <w:div w:id="1486778417">
                                          <w:marLeft w:val="0"/>
                                          <w:marRight w:val="0"/>
                                          <w:marTop w:val="645"/>
                                          <w:marBottom w:val="495"/>
                                          <w:divBdr>
                                            <w:top w:val="none" w:sz="0" w:space="0" w:color="auto"/>
                                            <w:left w:val="none" w:sz="0" w:space="0" w:color="auto"/>
                                            <w:bottom w:val="none" w:sz="0" w:space="0" w:color="auto"/>
                                            <w:right w:val="none" w:sz="0" w:space="0" w:color="auto"/>
                                          </w:divBdr>
                                        </w:div>
                                        <w:div w:id="988754979">
                                          <w:marLeft w:val="0"/>
                                          <w:marRight w:val="0"/>
                                          <w:marTop w:val="360"/>
                                          <w:marBottom w:val="0"/>
                                          <w:divBdr>
                                            <w:top w:val="none" w:sz="0" w:space="0" w:color="auto"/>
                                            <w:left w:val="none" w:sz="0" w:space="0" w:color="auto"/>
                                            <w:bottom w:val="none" w:sz="0" w:space="0" w:color="auto"/>
                                            <w:right w:val="none" w:sz="0" w:space="0" w:color="auto"/>
                                          </w:divBdr>
                                        </w:div>
                                        <w:div w:id="1059404143">
                                          <w:marLeft w:val="0"/>
                                          <w:marRight w:val="0"/>
                                          <w:marTop w:val="360"/>
                                          <w:marBottom w:val="0"/>
                                          <w:divBdr>
                                            <w:top w:val="none" w:sz="0" w:space="0" w:color="auto"/>
                                            <w:left w:val="none" w:sz="0" w:space="0" w:color="auto"/>
                                            <w:bottom w:val="none" w:sz="0" w:space="0" w:color="auto"/>
                                            <w:right w:val="none" w:sz="0" w:space="0" w:color="auto"/>
                                          </w:divBdr>
                                        </w:div>
                                        <w:div w:id="2114856972">
                                          <w:marLeft w:val="0"/>
                                          <w:marRight w:val="0"/>
                                          <w:marTop w:val="440"/>
                                          <w:marBottom w:val="200"/>
                                          <w:divBdr>
                                            <w:top w:val="none" w:sz="0" w:space="0" w:color="auto"/>
                                            <w:left w:val="none" w:sz="0" w:space="0" w:color="auto"/>
                                            <w:bottom w:val="none" w:sz="0" w:space="0" w:color="auto"/>
                                            <w:right w:val="none" w:sz="0" w:space="0" w:color="auto"/>
                                          </w:divBdr>
                                        </w:div>
                                        <w:div w:id="1673682590">
                                          <w:marLeft w:val="0"/>
                                          <w:marRight w:val="0"/>
                                          <w:marTop w:val="645"/>
                                          <w:marBottom w:val="495"/>
                                          <w:divBdr>
                                            <w:top w:val="none" w:sz="0" w:space="0" w:color="auto"/>
                                            <w:left w:val="none" w:sz="0" w:space="0" w:color="auto"/>
                                            <w:bottom w:val="none" w:sz="0" w:space="0" w:color="auto"/>
                                            <w:right w:val="none" w:sz="0" w:space="0" w:color="auto"/>
                                          </w:divBdr>
                                        </w:div>
                                        <w:div w:id="1945261194">
                                          <w:marLeft w:val="0"/>
                                          <w:marRight w:val="0"/>
                                          <w:marTop w:val="360"/>
                                          <w:marBottom w:val="0"/>
                                          <w:divBdr>
                                            <w:top w:val="none" w:sz="0" w:space="0" w:color="auto"/>
                                            <w:left w:val="none" w:sz="0" w:space="0" w:color="auto"/>
                                            <w:bottom w:val="none" w:sz="0" w:space="0" w:color="auto"/>
                                            <w:right w:val="none" w:sz="0" w:space="0" w:color="auto"/>
                                          </w:divBdr>
                                        </w:div>
                                        <w:div w:id="1482843847">
                                          <w:marLeft w:val="0"/>
                                          <w:marRight w:val="0"/>
                                          <w:marTop w:val="360"/>
                                          <w:marBottom w:val="0"/>
                                          <w:divBdr>
                                            <w:top w:val="none" w:sz="0" w:space="0" w:color="auto"/>
                                            <w:left w:val="none" w:sz="0" w:space="0" w:color="auto"/>
                                            <w:bottom w:val="none" w:sz="0" w:space="0" w:color="auto"/>
                                            <w:right w:val="none" w:sz="0" w:space="0" w:color="auto"/>
                                          </w:divBdr>
                                        </w:div>
                                        <w:div w:id="281613407">
                                          <w:marLeft w:val="0"/>
                                          <w:marRight w:val="0"/>
                                          <w:marTop w:val="360"/>
                                          <w:marBottom w:val="0"/>
                                          <w:divBdr>
                                            <w:top w:val="none" w:sz="0" w:space="0" w:color="auto"/>
                                            <w:left w:val="none" w:sz="0" w:space="0" w:color="auto"/>
                                            <w:bottom w:val="none" w:sz="0" w:space="0" w:color="auto"/>
                                            <w:right w:val="none" w:sz="0" w:space="0" w:color="auto"/>
                                          </w:divBdr>
                                        </w:div>
                                        <w:div w:id="405226944">
                                          <w:marLeft w:val="0"/>
                                          <w:marRight w:val="0"/>
                                          <w:marTop w:val="360"/>
                                          <w:marBottom w:val="0"/>
                                          <w:divBdr>
                                            <w:top w:val="none" w:sz="0" w:space="0" w:color="auto"/>
                                            <w:left w:val="none" w:sz="0" w:space="0" w:color="auto"/>
                                            <w:bottom w:val="none" w:sz="0" w:space="0" w:color="auto"/>
                                            <w:right w:val="none" w:sz="0" w:space="0" w:color="auto"/>
                                          </w:divBdr>
                                        </w:div>
                                        <w:div w:id="1724597663">
                                          <w:marLeft w:val="0"/>
                                          <w:marRight w:val="0"/>
                                          <w:marTop w:val="360"/>
                                          <w:marBottom w:val="0"/>
                                          <w:divBdr>
                                            <w:top w:val="none" w:sz="0" w:space="0" w:color="auto"/>
                                            <w:left w:val="none" w:sz="0" w:space="0" w:color="auto"/>
                                            <w:bottom w:val="none" w:sz="0" w:space="0" w:color="auto"/>
                                            <w:right w:val="none" w:sz="0" w:space="0" w:color="auto"/>
                                          </w:divBdr>
                                        </w:div>
                                        <w:div w:id="332145275">
                                          <w:marLeft w:val="0"/>
                                          <w:marRight w:val="0"/>
                                          <w:marTop w:val="645"/>
                                          <w:marBottom w:val="495"/>
                                          <w:divBdr>
                                            <w:top w:val="none" w:sz="0" w:space="0" w:color="auto"/>
                                            <w:left w:val="none" w:sz="0" w:space="0" w:color="auto"/>
                                            <w:bottom w:val="none" w:sz="0" w:space="0" w:color="auto"/>
                                            <w:right w:val="none" w:sz="0" w:space="0" w:color="auto"/>
                                          </w:divBdr>
                                        </w:div>
                                        <w:div w:id="1529444887">
                                          <w:marLeft w:val="0"/>
                                          <w:marRight w:val="0"/>
                                          <w:marTop w:val="360"/>
                                          <w:marBottom w:val="0"/>
                                          <w:divBdr>
                                            <w:top w:val="none" w:sz="0" w:space="0" w:color="auto"/>
                                            <w:left w:val="none" w:sz="0" w:space="0" w:color="auto"/>
                                            <w:bottom w:val="none" w:sz="0" w:space="0" w:color="auto"/>
                                            <w:right w:val="none" w:sz="0" w:space="0" w:color="auto"/>
                                          </w:divBdr>
                                        </w:div>
                                        <w:div w:id="1588690206">
                                          <w:marLeft w:val="0"/>
                                          <w:marRight w:val="0"/>
                                          <w:marTop w:val="645"/>
                                          <w:marBottom w:val="495"/>
                                          <w:divBdr>
                                            <w:top w:val="none" w:sz="0" w:space="0" w:color="auto"/>
                                            <w:left w:val="none" w:sz="0" w:space="0" w:color="auto"/>
                                            <w:bottom w:val="none" w:sz="0" w:space="0" w:color="auto"/>
                                            <w:right w:val="none" w:sz="0" w:space="0" w:color="auto"/>
                                          </w:divBdr>
                                        </w:div>
                                        <w:div w:id="404231298">
                                          <w:marLeft w:val="0"/>
                                          <w:marRight w:val="0"/>
                                          <w:marTop w:val="0"/>
                                          <w:marBottom w:val="200"/>
                                          <w:divBdr>
                                            <w:top w:val="none" w:sz="0" w:space="0" w:color="auto"/>
                                            <w:left w:val="none" w:sz="0" w:space="0" w:color="auto"/>
                                            <w:bottom w:val="none" w:sz="0" w:space="0" w:color="auto"/>
                                            <w:right w:val="none" w:sz="0" w:space="0" w:color="auto"/>
                                          </w:divBdr>
                                        </w:div>
                                        <w:div w:id="1204630628">
                                          <w:marLeft w:val="0"/>
                                          <w:marRight w:val="0"/>
                                          <w:marTop w:val="360"/>
                                          <w:marBottom w:val="0"/>
                                          <w:divBdr>
                                            <w:top w:val="none" w:sz="0" w:space="0" w:color="auto"/>
                                            <w:left w:val="none" w:sz="0" w:space="0" w:color="auto"/>
                                            <w:bottom w:val="none" w:sz="0" w:space="0" w:color="auto"/>
                                            <w:right w:val="none" w:sz="0" w:space="0" w:color="auto"/>
                                          </w:divBdr>
                                          <w:divsChild>
                                            <w:div w:id="1252591243">
                                              <w:marLeft w:val="0"/>
                                              <w:marRight w:val="0"/>
                                              <w:marTop w:val="0"/>
                                              <w:marBottom w:val="0"/>
                                              <w:divBdr>
                                                <w:top w:val="none" w:sz="0" w:space="0" w:color="auto"/>
                                                <w:left w:val="none" w:sz="0" w:space="0" w:color="auto"/>
                                                <w:bottom w:val="none" w:sz="0" w:space="0" w:color="auto"/>
                                                <w:right w:val="none" w:sz="0" w:space="0" w:color="auto"/>
                                              </w:divBdr>
                                            </w:div>
                                            <w:div w:id="388384803">
                                              <w:marLeft w:val="600"/>
                                              <w:marRight w:val="0"/>
                                              <w:marTop w:val="80"/>
                                              <w:marBottom w:val="0"/>
                                              <w:divBdr>
                                                <w:top w:val="none" w:sz="0" w:space="0" w:color="auto"/>
                                                <w:left w:val="none" w:sz="0" w:space="0" w:color="auto"/>
                                                <w:bottom w:val="none" w:sz="0" w:space="0" w:color="auto"/>
                                                <w:right w:val="none" w:sz="0" w:space="0" w:color="auto"/>
                                              </w:divBdr>
                                            </w:div>
                                            <w:div w:id="168524452">
                                              <w:marLeft w:val="600"/>
                                              <w:marRight w:val="0"/>
                                              <w:marTop w:val="80"/>
                                              <w:marBottom w:val="0"/>
                                              <w:divBdr>
                                                <w:top w:val="none" w:sz="0" w:space="0" w:color="auto"/>
                                                <w:left w:val="none" w:sz="0" w:space="0" w:color="auto"/>
                                                <w:bottom w:val="none" w:sz="0" w:space="0" w:color="auto"/>
                                                <w:right w:val="none" w:sz="0" w:space="0" w:color="auto"/>
                                              </w:divBdr>
                                            </w:div>
                                            <w:div w:id="520363328">
                                              <w:marLeft w:val="600"/>
                                              <w:marRight w:val="0"/>
                                              <w:marTop w:val="80"/>
                                              <w:marBottom w:val="0"/>
                                              <w:divBdr>
                                                <w:top w:val="none" w:sz="0" w:space="0" w:color="auto"/>
                                                <w:left w:val="none" w:sz="0" w:space="0" w:color="auto"/>
                                                <w:bottom w:val="none" w:sz="0" w:space="0" w:color="auto"/>
                                                <w:right w:val="none" w:sz="0" w:space="0" w:color="auto"/>
                                              </w:divBdr>
                                            </w:div>
                                            <w:div w:id="848182064">
                                              <w:marLeft w:val="600"/>
                                              <w:marRight w:val="0"/>
                                              <w:marTop w:val="80"/>
                                              <w:marBottom w:val="0"/>
                                              <w:divBdr>
                                                <w:top w:val="none" w:sz="0" w:space="0" w:color="auto"/>
                                                <w:left w:val="none" w:sz="0" w:space="0" w:color="auto"/>
                                                <w:bottom w:val="none" w:sz="0" w:space="0" w:color="auto"/>
                                                <w:right w:val="none" w:sz="0" w:space="0" w:color="auto"/>
                                              </w:divBdr>
                                            </w:div>
                                            <w:div w:id="1092626197">
                                              <w:marLeft w:val="600"/>
                                              <w:marRight w:val="0"/>
                                              <w:marTop w:val="80"/>
                                              <w:marBottom w:val="0"/>
                                              <w:divBdr>
                                                <w:top w:val="none" w:sz="0" w:space="0" w:color="auto"/>
                                                <w:left w:val="none" w:sz="0" w:space="0" w:color="auto"/>
                                                <w:bottom w:val="none" w:sz="0" w:space="0" w:color="auto"/>
                                                <w:right w:val="none" w:sz="0" w:space="0" w:color="auto"/>
                                              </w:divBdr>
                                            </w:div>
                                            <w:div w:id="1989018093">
                                              <w:marLeft w:val="600"/>
                                              <w:marRight w:val="0"/>
                                              <w:marTop w:val="80"/>
                                              <w:marBottom w:val="0"/>
                                              <w:divBdr>
                                                <w:top w:val="none" w:sz="0" w:space="0" w:color="auto"/>
                                                <w:left w:val="none" w:sz="0" w:space="0" w:color="auto"/>
                                                <w:bottom w:val="none" w:sz="0" w:space="0" w:color="auto"/>
                                                <w:right w:val="none" w:sz="0" w:space="0" w:color="auto"/>
                                              </w:divBdr>
                                            </w:div>
                                            <w:div w:id="1522628035">
                                              <w:marLeft w:val="600"/>
                                              <w:marRight w:val="0"/>
                                              <w:marTop w:val="80"/>
                                              <w:marBottom w:val="0"/>
                                              <w:divBdr>
                                                <w:top w:val="none" w:sz="0" w:space="0" w:color="auto"/>
                                                <w:left w:val="none" w:sz="0" w:space="0" w:color="auto"/>
                                                <w:bottom w:val="none" w:sz="0" w:space="0" w:color="auto"/>
                                                <w:right w:val="none" w:sz="0" w:space="0" w:color="auto"/>
                                              </w:divBdr>
                                            </w:div>
                                            <w:div w:id="1855681496">
                                              <w:marLeft w:val="600"/>
                                              <w:marRight w:val="0"/>
                                              <w:marTop w:val="80"/>
                                              <w:marBottom w:val="0"/>
                                              <w:divBdr>
                                                <w:top w:val="none" w:sz="0" w:space="0" w:color="auto"/>
                                                <w:left w:val="none" w:sz="0" w:space="0" w:color="auto"/>
                                                <w:bottom w:val="none" w:sz="0" w:space="0" w:color="auto"/>
                                                <w:right w:val="none" w:sz="0" w:space="0" w:color="auto"/>
                                              </w:divBdr>
                                            </w:div>
                                          </w:divsChild>
                                        </w:div>
                                        <w:div w:id="163204320">
                                          <w:marLeft w:val="0"/>
                                          <w:marRight w:val="0"/>
                                          <w:marTop w:val="645"/>
                                          <w:marBottom w:val="495"/>
                                          <w:divBdr>
                                            <w:top w:val="none" w:sz="0" w:space="0" w:color="auto"/>
                                            <w:left w:val="none" w:sz="0" w:space="0" w:color="auto"/>
                                            <w:bottom w:val="none" w:sz="0" w:space="0" w:color="auto"/>
                                            <w:right w:val="none" w:sz="0" w:space="0" w:color="auto"/>
                                          </w:divBdr>
                                        </w:div>
                                        <w:div w:id="1575898016">
                                          <w:marLeft w:val="0"/>
                                          <w:marRight w:val="0"/>
                                          <w:marTop w:val="0"/>
                                          <w:marBottom w:val="200"/>
                                          <w:divBdr>
                                            <w:top w:val="none" w:sz="0" w:space="0" w:color="auto"/>
                                            <w:left w:val="none" w:sz="0" w:space="0" w:color="auto"/>
                                            <w:bottom w:val="none" w:sz="0" w:space="0" w:color="auto"/>
                                            <w:right w:val="none" w:sz="0" w:space="0" w:color="auto"/>
                                          </w:divBdr>
                                        </w:div>
                                        <w:div w:id="413358706">
                                          <w:marLeft w:val="0"/>
                                          <w:marRight w:val="0"/>
                                          <w:marTop w:val="360"/>
                                          <w:marBottom w:val="0"/>
                                          <w:divBdr>
                                            <w:top w:val="none" w:sz="0" w:space="0" w:color="auto"/>
                                            <w:left w:val="none" w:sz="0" w:space="0" w:color="auto"/>
                                            <w:bottom w:val="none" w:sz="0" w:space="0" w:color="auto"/>
                                            <w:right w:val="none" w:sz="0" w:space="0" w:color="auto"/>
                                          </w:divBdr>
                                          <w:divsChild>
                                            <w:div w:id="1498497261">
                                              <w:marLeft w:val="0"/>
                                              <w:marRight w:val="0"/>
                                              <w:marTop w:val="0"/>
                                              <w:marBottom w:val="0"/>
                                              <w:divBdr>
                                                <w:top w:val="none" w:sz="0" w:space="0" w:color="auto"/>
                                                <w:left w:val="none" w:sz="0" w:space="0" w:color="auto"/>
                                                <w:bottom w:val="none" w:sz="0" w:space="0" w:color="auto"/>
                                                <w:right w:val="none" w:sz="0" w:space="0" w:color="auto"/>
                                              </w:divBdr>
                                            </w:div>
                                            <w:div w:id="1456824936">
                                              <w:marLeft w:val="600"/>
                                              <w:marRight w:val="0"/>
                                              <w:marTop w:val="80"/>
                                              <w:marBottom w:val="0"/>
                                              <w:divBdr>
                                                <w:top w:val="none" w:sz="0" w:space="0" w:color="auto"/>
                                                <w:left w:val="none" w:sz="0" w:space="0" w:color="auto"/>
                                                <w:bottom w:val="none" w:sz="0" w:space="0" w:color="auto"/>
                                                <w:right w:val="none" w:sz="0" w:space="0" w:color="auto"/>
                                              </w:divBdr>
                                            </w:div>
                                            <w:div w:id="1437676955">
                                              <w:marLeft w:val="600"/>
                                              <w:marRight w:val="0"/>
                                              <w:marTop w:val="80"/>
                                              <w:marBottom w:val="0"/>
                                              <w:divBdr>
                                                <w:top w:val="none" w:sz="0" w:space="0" w:color="auto"/>
                                                <w:left w:val="none" w:sz="0" w:space="0" w:color="auto"/>
                                                <w:bottom w:val="none" w:sz="0" w:space="0" w:color="auto"/>
                                                <w:right w:val="none" w:sz="0" w:space="0" w:color="auto"/>
                                              </w:divBdr>
                                            </w:div>
                                            <w:div w:id="481238803">
                                              <w:marLeft w:val="600"/>
                                              <w:marRight w:val="0"/>
                                              <w:marTop w:val="80"/>
                                              <w:marBottom w:val="0"/>
                                              <w:divBdr>
                                                <w:top w:val="none" w:sz="0" w:space="0" w:color="auto"/>
                                                <w:left w:val="none" w:sz="0" w:space="0" w:color="auto"/>
                                                <w:bottom w:val="none" w:sz="0" w:space="0" w:color="auto"/>
                                                <w:right w:val="none" w:sz="0" w:space="0" w:color="auto"/>
                                              </w:divBdr>
                                            </w:div>
                                            <w:div w:id="749158882">
                                              <w:marLeft w:val="600"/>
                                              <w:marRight w:val="0"/>
                                              <w:marTop w:val="80"/>
                                              <w:marBottom w:val="0"/>
                                              <w:divBdr>
                                                <w:top w:val="none" w:sz="0" w:space="0" w:color="auto"/>
                                                <w:left w:val="none" w:sz="0" w:space="0" w:color="auto"/>
                                                <w:bottom w:val="none" w:sz="0" w:space="0" w:color="auto"/>
                                                <w:right w:val="none" w:sz="0" w:space="0" w:color="auto"/>
                                              </w:divBdr>
                                            </w:div>
                                            <w:div w:id="410547397">
                                              <w:marLeft w:val="600"/>
                                              <w:marRight w:val="0"/>
                                              <w:marTop w:val="80"/>
                                              <w:marBottom w:val="0"/>
                                              <w:divBdr>
                                                <w:top w:val="none" w:sz="0" w:space="0" w:color="auto"/>
                                                <w:left w:val="none" w:sz="0" w:space="0" w:color="auto"/>
                                                <w:bottom w:val="none" w:sz="0" w:space="0" w:color="auto"/>
                                                <w:right w:val="none" w:sz="0" w:space="0" w:color="auto"/>
                                              </w:divBdr>
                                            </w:div>
                                            <w:div w:id="1638562735">
                                              <w:marLeft w:val="600"/>
                                              <w:marRight w:val="0"/>
                                              <w:marTop w:val="80"/>
                                              <w:marBottom w:val="0"/>
                                              <w:divBdr>
                                                <w:top w:val="none" w:sz="0" w:space="0" w:color="auto"/>
                                                <w:left w:val="none" w:sz="0" w:space="0" w:color="auto"/>
                                                <w:bottom w:val="none" w:sz="0" w:space="0" w:color="auto"/>
                                                <w:right w:val="none" w:sz="0" w:space="0" w:color="auto"/>
                                              </w:divBdr>
                                            </w:div>
                                            <w:div w:id="288166705">
                                              <w:marLeft w:val="600"/>
                                              <w:marRight w:val="0"/>
                                              <w:marTop w:val="80"/>
                                              <w:marBottom w:val="0"/>
                                              <w:divBdr>
                                                <w:top w:val="none" w:sz="0" w:space="0" w:color="auto"/>
                                                <w:left w:val="none" w:sz="0" w:space="0" w:color="auto"/>
                                                <w:bottom w:val="none" w:sz="0" w:space="0" w:color="auto"/>
                                                <w:right w:val="none" w:sz="0" w:space="0" w:color="auto"/>
                                              </w:divBdr>
                                            </w:div>
                                            <w:div w:id="983045683">
                                              <w:marLeft w:val="600"/>
                                              <w:marRight w:val="0"/>
                                              <w:marTop w:val="80"/>
                                              <w:marBottom w:val="0"/>
                                              <w:divBdr>
                                                <w:top w:val="none" w:sz="0" w:space="0" w:color="auto"/>
                                                <w:left w:val="none" w:sz="0" w:space="0" w:color="auto"/>
                                                <w:bottom w:val="none" w:sz="0" w:space="0" w:color="auto"/>
                                                <w:right w:val="none" w:sz="0" w:space="0" w:color="auto"/>
                                              </w:divBdr>
                                            </w:div>
                                            <w:div w:id="792359631">
                                              <w:marLeft w:val="600"/>
                                              <w:marRight w:val="0"/>
                                              <w:marTop w:val="80"/>
                                              <w:marBottom w:val="0"/>
                                              <w:divBdr>
                                                <w:top w:val="none" w:sz="0" w:space="0" w:color="auto"/>
                                                <w:left w:val="none" w:sz="0" w:space="0" w:color="auto"/>
                                                <w:bottom w:val="none" w:sz="0" w:space="0" w:color="auto"/>
                                                <w:right w:val="none" w:sz="0" w:space="0" w:color="auto"/>
                                              </w:divBdr>
                                            </w:div>
                                            <w:div w:id="113332756">
                                              <w:marLeft w:val="600"/>
                                              <w:marRight w:val="0"/>
                                              <w:marTop w:val="80"/>
                                              <w:marBottom w:val="0"/>
                                              <w:divBdr>
                                                <w:top w:val="none" w:sz="0" w:space="0" w:color="auto"/>
                                                <w:left w:val="none" w:sz="0" w:space="0" w:color="auto"/>
                                                <w:bottom w:val="none" w:sz="0" w:space="0" w:color="auto"/>
                                                <w:right w:val="none" w:sz="0" w:space="0" w:color="auto"/>
                                              </w:divBdr>
                                            </w:div>
                                            <w:div w:id="1492134198">
                                              <w:marLeft w:val="600"/>
                                              <w:marRight w:val="0"/>
                                              <w:marTop w:val="80"/>
                                              <w:marBottom w:val="0"/>
                                              <w:divBdr>
                                                <w:top w:val="none" w:sz="0" w:space="0" w:color="auto"/>
                                                <w:left w:val="none" w:sz="0" w:space="0" w:color="auto"/>
                                                <w:bottom w:val="none" w:sz="0" w:space="0" w:color="auto"/>
                                                <w:right w:val="none" w:sz="0" w:space="0" w:color="auto"/>
                                              </w:divBdr>
                                            </w:div>
                                            <w:div w:id="505637905">
                                              <w:marLeft w:val="600"/>
                                              <w:marRight w:val="0"/>
                                              <w:marTop w:val="80"/>
                                              <w:marBottom w:val="0"/>
                                              <w:divBdr>
                                                <w:top w:val="none" w:sz="0" w:space="0" w:color="auto"/>
                                                <w:left w:val="none" w:sz="0" w:space="0" w:color="auto"/>
                                                <w:bottom w:val="none" w:sz="0" w:space="0" w:color="auto"/>
                                                <w:right w:val="none" w:sz="0" w:space="0" w:color="auto"/>
                                              </w:divBdr>
                                            </w:div>
                                            <w:div w:id="1823278117">
                                              <w:marLeft w:val="600"/>
                                              <w:marRight w:val="0"/>
                                              <w:marTop w:val="80"/>
                                              <w:marBottom w:val="0"/>
                                              <w:divBdr>
                                                <w:top w:val="none" w:sz="0" w:space="0" w:color="auto"/>
                                                <w:left w:val="none" w:sz="0" w:space="0" w:color="auto"/>
                                                <w:bottom w:val="none" w:sz="0" w:space="0" w:color="auto"/>
                                                <w:right w:val="none" w:sz="0" w:space="0" w:color="auto"/>
                                              </w:divBdr>
                                            </w:div>
                                            <w:div w:id="2054764938">
                                              <w:marLeft w:val="600"/>
                                              <w:marRight w:val="0"/>
                                              <w:marTop w:val="80"/>
                                              <w:marBottom w:val="0"/>
                                              <w:divBdr>
                                                <w:top w:val="none" w:sz="0" w:space="0" w:color="auto"/>
                                                <w:left w:val="none" w:sz="0" w:space="0" w:color="auto"/>
                                                <w:bottom w:val="none" w:sz="0" w:space="0" w:color="auto"/>
                                                <w:right w:val="none" w:sz="0" w:space="0" w:color="auto"/>
                                              </w:divBdr>
                                            </w:div>
                                            <w:div w:id="1912959213">
                                              <w:marLeft w:val="600"/>
                                              <w:marRight w:val="0"/>
                                              <w:marTop w:val="80"/>
                                              <w:marBottom w:val="0"/>
                                              <w:divBdr>
                                                <w:top w:val="none" w:sz="0" w:space="0" w:color="auto"/>
                                                <w:left w:val="none" w:sz="0" w:space="0" w:color="auto"/>
                                                <w:bottom w:val="none" w:sz="0" w:space="0" w:color="auto"/>
                                                <w:right w:val="none" w:sz="0" w:space="0" w:color="auto"/>
                                              </w:divBdr>
                                            </w:div>
                                            <w:div w:id="1894122634">
                                              <w:marLeft w:val="600"/>
                                              <w:marRight w:val="0"/>
                                              <w:marTop w:val="80"/>
                                              <w:marBottom w:val="0"/>
                                              <w:divBdr>
                                                <w:top w:val="none" w:sz="0" w:space="0" w:color="auto"/>
                                                <w:left w:val="none" w:sz="0" w:space="0" w:color="auto"/>
                                                <w:bottom w:val="none" w:sz="0" w:space="0" w:color="auto"/>
                                                <w:right w:val="none" w:sz="0" w:space="0" w:color="auto"/>
                                              </w:divBdr>
                                            </w:div>
                                          </w:divsChild>
                                        </w:div>
                                        <w:div w:id="1553611979">
                                          <w:marLeft w:val="0"/>
                                          <w:marRight w:val="0"/>
                                          <w:marTop w:val="360"/>
                                          <w:marBottom w:val="0"/>
                                          <w:divBdr>
                                            <w:top w:val="none" w:sz="0" w:space="0" w:color="auto"/>
                                            <w:left w:val="none" w:sz="0" w:space="0" w:color="auto"/>
                                            <w:bottom w:val="none" w:sz="0" w:space="0" w:color="auto"/>
                                            <w:right w:val="none" w:sz="0" w:space="0" w:color="auto"/>
                                          </w:divBdr>
                                        </w:div>
                                        <w:div w:id="1106735814">
                                          <w:marLeft w:val="0"/>
                                          <w:marRight w:val="0"/>
                                          <w:marTop w:val="645"/>
                                          <w:marBottom w:val="495"/>
                                          <w:divBdr>
                                            <w:top w:val="none" w:sz="0" w:space="0" w:color="auto"/>
                                            <w:left w:val="none" w:sz="0" w:space="0" w:color="auto"/>
                                            <w:bottom w:val="none" w:sz="0" w:space="0" w:color="auto"/>
                                            <w:right w:val="none" w:sz="0" w:space="0" w:color="auto"/>
                                          </w:divBdr>
                                        </w:div>
                                        <w:div w:id="791174357">
                                          <w:marLeft w:val="0"/>
                                          <w:marRight w:val="0"/>
                                          <w:marTop w:val="360"/>
                                          <w:marBottom w:val="0"/>
                                          <w:divBdr>
                                            <w:top w:val="none" w:sz="0" w:space="0" w:color="auto"/>
                                            <w:left w:val="none" w:sz="0" w:space="0" w:color="auto"/>
                                            <w:bottom w:val="none" w:sz="0" w:space="0" w:color="auto"/>
                                            <w:right w:val="none" w:sz="0" w:space="0" w:color="auto"/>
                                          </w:divBdr>
                                        </w:div>
                                        <w:div w:id="1747414598">
                                          <w:marLeft w:val="0"/>
                                          <w:marRight w:val="0"/>
                                          <w:marTop w:val="360"/>
                                          <w:marBottom w:val="0"/>
                                          <w:divBdr>
                                            <w:top w:val="none" w:sz="0" w:space="0" w:color="auto"/>
                                            <w:left w:val="none" w:sz="0" w:space="0" w:color="auto"/>
                                            <w:bottom w:val="none" w:sz="0" w:space="0" w:color="auto"/>
                                            <w:right w:val="none" w:sz="0" w:space="0" w:color="auto"/>
                                          </w:divBdr>
                                        </w:div>
                                        <w:div w:id="747773558">
                                          <w:marLeft w:val="0"/>
                                          <w:marRight w:val="0"/>
                                          <w:marTop w:val="360"/>
                                          <w:marBottom w:val="0"/>
                                          <w:divBdr>
                                            <w:top w:val="none" w:sz="0" w:space="0" w:color="auto"/>
                                            <w:left w:val="none" w:sz="0" w:space="0" w:color="auto"/>
                                            <w:bottom w:val="none" w:sz="0" w:space="0" w:color="auto"/>
                                            <w:right w:val="none" w:sz="0" w:space="0" w:color="auto"/>
                                          </w:divBdr>
                                        </w:div>
                                        <w:div w:id="591666883">
                                          <w:marLeft w:val="0"/>
                                          <w:marRight w:val="0"/>
                                          <w:marTop w:val="360"/>
                                          <w:marBottom w:val="0"/>
                                          <w:divBdr>
                                            <w:top w:val="none" w:sz="0" w:space="0" w:color="auto"/>
                                            <w:left w:val="none" w:sz="0" w:space="0" w:color="auto"/>
                                            <w:bottom w:val="none" w:sz="0" w:space="0" w:color="auto"/>
                                            <w:right w:val="none" w:sz="0" w:space="0" w:color="auto"/>
                                          </w:divBdr>
                                        </w:div>
                                        <w:div w:id="634411356">
                                          <w:marLeft w:val="0"/>
                                          <w:marRight w:val="0"/>
                                          <w:marTop w:val="440"/>
                                          <w:marBottom w:val="200"/>
                                          <w:divBdr>
                                            <w:top w:val="none" w:sz="0" w:space="0" w:color="auto"/>
                                            <w:left w:val="none" w:sz="0" w:space="0" w:color="auto"/>
                                            <w:bottom w:val="none" w:sz="0" w:space="0" w:color="auto"/>
                                            <w:right w:val="none" w:sz="0" w:space="0" w:color="auto"/>
                                          </w:divBdr>
                                        </w:div>
                                        <w:div w:id="1019238063">
                                          <w:marLeft w:val="0"/>
                                          <w:marRight w:val="0"/>
                                          <w:marTop w:val="645"/>
                                          <w:marBottom w:val="495"/>
                                          <w:divBdr>
                                            <w:top w:val="none" w:sz="0" w:space="0" w:color="auto"/>
                                            <w:left w:val="none" w:sz="0" w:space="0" w:color="auto"/>
                                            <w:bottom w:val="none" w:sz="0" w:space="0" w:color="auto"/>
                                            <w:right w:val="none" w:sz="0" w:space="0" w:color="auto"/>
                                          </w:divBdr>
                                        </w:div>
                                        <w:div w:id="147400991">
                                          <w:marLeft w:val="0"/>
                                          <w:marRight w:val="0"/>
                                          <w:marTop w:val="0"/>
                                          <w:marBottom w:val="200"/>
                                          <w:divBdr>
                                            <w:top w:val="none" w:sz="0" w:space="0" w:color="auto"/>
                                            <w:left w:val="none" w:sz="0" w:space="0" w:color="auto"/>
                                            <w:bottom w:val="none" w:sz="0" w:space="0" w:color="auto"/>
                                            <w:right w:val="none" w:sz="0" w:space="0" w:color="auto"/>
                                          </w:divBdr>
                                        </w:div>
                                        <w:div w:id="128474257">
                                          <w:marLeft w:val="0"/>
                                          <w:marRight w:val="0"/>
                                          <w:marTop w:val="360"/>
                                          <w:marBottom w:val="0"/>
                                          <w:divBdr>
                                            <w:top w:val="none" w:sz="0" w:space="0" w:color="auto"/>
                                            <w:left w:val="none" w:sz="0" w:space="0" w:color="auto"/>
                                            <w:bottom w:val="none" w:sz="0" w:space="0" w:color="auto"/>
                                            <w:right w:val="none" w:sz="0" w:space="0" w:color="auto"/>
                                          </w:divBdr>
                                          <w:divsChild>
                                            <w:div w:id="595603808">
                                              <w:marLeft w:val="0"/>
                                              <w:marRight w:val="0"/>
                                              <w:marTop w:val="0"/>
                                              <w:marBottom w:val="0"/>
                                              <w:divBdr>
                                                <w:top w:val="none" w:sz="0" w:space="0" w:color="auto"/>
                                                <w:left w:val="none" w:sz="0" w:space="0" w:color="auto"/>
                                                <w:bottom w:val="none" w:sz="0" w:space="0" w:color="auto"/>
                                                <w:right w:val="none" w:sz="0" w:space="0" w:color="auto"/>
                                              </w:divBdr>
                                            </w:div>
                                            <w:div w:id="1194615648">
                                              <w:marLeft w:val="600"/>
                                              <w:marRight w:val="0"/>
                                              <w:marTop w:val="80"/>
                                              <w:marBottom w:val="0"/>
                                              <w:divBdr>
                                                <w:top w:val="none" w:sz="0" w:space="0" w:color="auto"/>
                                                <w:left w:val="none" w:sz="0" w:space="0" w:color="auto"/>
                                                <w:bottom w:val="none" w:sz="0" w:space="0" w:color="auto"/>
                                                <w:right w:val="none" w:sz="0" w:space="0" w:color="auto"/>
                                              </w:divBdr>
                                            </w:div>
                                            <w:div w:id="195391832">
                                              <w:marLeft w:val="600"/>
                                              <w:marRight w:val="0"/>
                                              <w:marTop w:val="80"/>
                                              <w:marBottom w:val="0"/>
                                              <w:divBdr>
                                                <w:top w:val="none" w:sz="0" w:space="0" w:color="auto"/>
                                                <w:left w:val="none" w:sz="0" w:space="0" w:color="auto"/>
                                                <w:bottom w:val="none" w:sz="0" w:space="0" w:color="auto"/>
                                                <w:right w:val="none" w:sz="0" w:space="0" w:color="auto"/>
                                              </w:divBdr>
                                            </w:div>
                                            <w:div w:id="1495032539">
                                              <w:marLeft w:val="600"/>
                                              <w:marRight w:val="0"/>
                                              <w:marTop w:val="80"/>
                                              <w:marBottom w:val="0"/>
                                              <w:divBdr>
                                                <w:top w:val="none" w:sz="0" w:space="0" w:color="auto"/>
                                                <w:left w:val="none" w:sz="0" w:space="0" w:color="auto"/>
                                                <w:bottom w:val="none" w:sz="0" w:space="0" w:color="auto"/>
                                                <w:right w:val="none" w:sz="0" w:space="0" w:color="auto"/>
                                              </w:divBdr>
                                            </w:div>
                                          </w:divsChild>
                                        </w:div>
                                        <w:div w:id="831987169">
                                          <w:marLeft w:val="0"/>
                                          <w:marRight w:val="0"/>
                                          <w:marTop w:val="360"/>
                                          <w:marBottom w:val="0"/>
                                          <w:divBdr>
                                            <w:top w:val="none" w:sz="0" w:space="0" w:color="auto"/>
                                            <w:left w:val="none" w:sz="0" w:space="0" w:color="auto"/>
                                            <w:bottom w:val="none" w:sz="0" w:space="0" w:color="auto"/>
                                            <w:right w:val="none" w:sz="0" w:space="0" w:color="auto"/>
                                          </w:divBdr>
                                          <w:divsChild>
                                            <w:div w:id="1259948059">
                                              <w:marLeft w:val="0"/>
                                              <w:marRight w:val="0"/>
                                              <w:marTop w:val="0"/>
                                              <w:marBottom w:val="0"/>
                                              <w:divBdr>
                                                <w:top w:val="none" w:sz="0" w:space="0" w:color="auto"/>
                                                <w:left w:val="none" w:sz="0" w:space="0" w:color="auto"/>
                                                <w:bottom w:val="none" w:sz="0" w:space="0" w:color="auto"/>
                                                <w:right w:val="none" w:sz="0" w:space="0" w:color="auto"/>
                                              </w:divBdr>
                                            </w:div>
                                            <w:div w:id="1459228497">
                                              <w:marLeft w:val="600"/>
                                              <w:marRight w:val="0"/>
                                              <w:marTop w:val="80"/>
                                              <w:marBottom w:val="0"/>
                                              <w:divBdr>
                                                <w:top w:val="none" w:sz="0" w:space="0" w:color="auto"/>
                                                <w:left w:val="none" w:sz="0" w:space="0" w:color="auto"/>
                                                <w:bottom w:val="none" w:sz="0" w:space="0" w:color="auto"/>
                                                <w:right w:val="none" w:sz="0" w:space="0" w:color="auto"/>
                                              </w:divBdr>
                                            </w:div>
                                            <w:div w:id="357197489">
                                              <w:marLeft w:val="600"/>
                                              <w:marRight w:val="0"/>
                                              <w:marTop w:val="80"/>
                                              <w:marBottom w:val="0"/>
                                              <w:divBdr>
                                                <w:top w:val="none" w:sz="0" w:space="0" w:color="auto"/>
                                                <w:left w:val="none" w:sz="0" w:space="0" w:color="auto"/>
                                                <w:bottom w:val="none" w:sz="0" w:space="0" w:color="auto"/>
                                                <w:right w:val="none" w:sz="0" w:space="0" w:color="auto"/>
                                              </w:divBdr>
                                            </w:div>
                                            <w:div w:id="1039667085">
                                              <w:marLeft w:val="600"/>
                                              <w:marRight w:val="0"/>
                                              <w:marTop w:val="80"/>
                                              <w:marBottom w:val="0"/>
                                              <w:divBdr>
                                                <w:top w:val="none" w:sz="0" w:space="0" w:color="auto"/>
                                                <w:left w:val="none" w:sz="0" w:space="0" w:color="auto"/>
                                                <w:bottom w:val="none" w:sz="0" w:space="0" w:color="auto"/>
                                                <w:right w:val="none" w:sz="0" w:space="0" w:color="auto"/>
                                              </w:divBdr>
                                            </w:div>
                                          </w:divsChild>
                                        </w:div>
                                        <w:div w:id="1236861388">
                                          <w:marLeft w:val="0"/>
                                          <w:marRight w:val="0"/>
                                          <w:marTop w:val="360"/>
                                          <w:marBottom w:val="0"/>
                                          <w:divBdr>
                                            <w:top w:val="none" w:sz="0" w:space="0" w:color="auto"/>
                                            <w:left w:val="none" w:sz="0" w:space="0" w:color="auto"/>
                                            <w:bottom w:val="none" w:sz="0" w:space="0" w:color="auto"/>
                                            <w:right w:val="none" w:sz="0" w:space="0" w:color="auto"/>
                                          </w:divBdr>
                                        </w:div>
                                        <w:div w:id="2087721463">
                                          <w:marLeft w:val="0"/>
                                          <w:marRight w:val="0"/>
                                          <w:marTop w:val="645"/>
                                          <w:marBottom w:val="495"/>
                                          <w:divBdr>
                                            <w:top w:val="none" w:sz="0" w:space="0" w:color="auto"/>
                                            <w:left w:val="none" w:sz="0" w:space="0" w:color="auto"/>
                                            <w:bottom w:val="none" w:sz="0" w:space="0" w:color="auto"/>
                                            <w:right w:val="none" w:sz="0" w:space="0" w:color="auto"/>
                                          </w:divBdr>
                                        </w:div>
                                        <w:div w:id="874924753">
                                          <w:marLeft w:val="0"/>
                                          <w:marRight w:val="0"/>
                                          <w:marTop w:val="360"/>
                                          <w:marBottom w:val="0"/>
                                          <w:divBdr>
                                            <w:top w:val="none" w:sz="0" w:space="0" w:color="auto"/>
                                            <w:left w:val="none" w:sz="0" w:space="0" w:color="auto"/>
                                            <w:bottom w:val="none" w:sz="0" w:space="0" w:color="auto"/>
                                            <w:right w:val="none" w:sz="0" w:space="0" w:color="auto"/>
                                          </w:divBdr>
                                        </w:div>
                                        <w:div w:id="1615333407">
                                          <w:marLeft w:val="0"/>
                                          <w:marRight w:val="0"/>
                                          <w:marTop w:val="360"/>
                                          <w:marBottom w:val="0"/>
                                          <w:divBdr>
                                            <w:top w:val="none" w:sz="0" w:space="0" w:color="auto"/>
                                            <w:left w:val="none" w:sz="0" w:space="0" w:color="auto"/>
                                            <w:bottom w:val="none" w:sz="0" w:space="0" w:color="auto"/>
                                            <w:right w:val="none" w:sz="0" w:space="0" w:color="auto"/>
                                          </w:divBdr>
                                        </w:div>
                                        <w:div w:id="317927890">
                                          <w:marLeft w:val="0"/>
                                          <w:marRight w:val="0"/>
                                          <w:marTop w:val="645"/>
                                          <w:marBottom w:val="495"/>
                                          <w:divBdr>
                                            <w:top w:val="none" w:sz="0" w:space="0" w:color="auto"/>
                                            <w:left w:val="none" w:sz="0" w:space="0" w:color="auto"/>
                                            <w:bottom w:val="none" w:sz="0" w:space="0" w:color="auto"/>
                                            <w:right w:val="none" w:sz="0" w:space="0" w:color="auto"/>
                                          </w:divBdr>
                                        </w:div>
                                        <w:div w:id="1796094012">
                                          <w:marLeft w:val="0"/>
                                          <w:marRight w:val="0"/>
                                          <w:marTop w:val="0"/>
                                          <w:marBottom w:val="200"/>
                                          <w:divBdr>
                                            <w:top w:val="none" w:sz="0" w:space="0" w:color="auto"/>
                                            <w:left w:val="none" w:sz="0" w:space="0" w:color="auto"/>
                                            <w:bottom w:val="none" w:sz="0" w:space="0" w:color="auto"/>
                                            <w:right w:val="none" w:sz="0" w:space="0" w:color="auto"/>
                                          </w:divBdr>
                                        </w:div>
                                        <w:div w:id="1790204859">
                                          <w:marLeft w:val="0"/>
                                          <w:marRight w:val="0"/>
                                          <w:marTop w:val="360"/>
                                          <w:marBottom w:val="0"/>
                                          <w:divBdr>
                                            <w:top w:val="none" w:sz="0" w:space="0" w:color="auto"/>
                                            <w:left w:val="none" w:sz="0" w:space="0" w:color="auto"/>
                                            <w:bottom w:val="none" w:sz="0" w:space="0" w:color="auto"/>
                                            <w:right w:val="none" w:sz="0" w:space="0" w:color="auto"/>
                                          </w:divBdr>
                                          <w:divsChild>
                                            <w:div w:id="1918123487">
                                              <w:marLeft w:val="0"/>
                                              <w:marRight w:val="0"/>
                                              <w:marTop w:val="0"/>
                                              <w:marBottom w:val="0"/>
                                              <w:divBdr>
                                                <w:top w:val="none" w:sz="0" w:space="0" w:color="auto"/>
                                                <w:left w:val="none" w:sz="0" w:space="0" w:color="auto"/>
                                                <w:bottom w:val="none" w:sz="0" w:space="0" w:color="auto"/>
                                                <w:right w:val="none" w:sz="0" w:space="0" w:color="auto"/>
                                              </w:divBdr>
                                            </w:div>
                                            <w:div w:id="736319744">
                                              <w:marLeft w:val="600"/>
                                              <w:marRight w:val="0"/>
                                              <w:marTop w:val="80"/>
                                              <w:marBottom w:val="0"/>
                                              <w:divBdr>
                                                <w:top w:val="none" w:sz="0" w:space="0" w:color="auto"/>
                                                <w:left w:val="none" w:sz="0" w:space="0" w:color="auto"/>
                                                <w:bottom w:val="none" w:sz="0" w:space="0" w:color="auto"/>
                                                <w:right w:val="none" w:sz="0" w:space="0" w:color="auto"/>
                                              </w:divBdr>
                                            </w:div>
                                            <w:div w:id="1979915006">
                                              <w:marLeft w:val="600"/>
                                              <w:marRight w:val="0"/>
                                              <w:marTop w:val="80"/>
                                              <w:marBottom w:val="0"/>
                                              <w:divBdr>
                                                <w:top w:val="none" w:sz="0" w:space="0" w:color="auto"/>
                                                <w:left w:val="none" w:sz="0" w:space="0" w:color="auto"/>
                                                <w:bottom w:val="none" w:sz="0" w:space="0" w:color="auto"/>
                                                <w:right w:val="none" w:sz="0" w:space="0" w:color="auto"/>
                                              </w:divBdr>
                                            </w:div>
                                            <w:div w:id="418647491">
                                              <w:marLeft w:val="600"/>
                                              <w:marRight w:val="0"/>
                                              <w:marTop w:val="80"/>
                                              <w:marBottom w:val="0"/>
                                              <w:divBdr>
                                                <w:top w:val="none" w:sz="0" w:space="0" w:color="auto"/>
                                                <w:left w:val="none" w:sz="0" w:space="0" w:color="auto"/>
                                                <w:bottom w:val="none" w:sz="0" w:space="0" w:color="auto"/>
                                                <w:right w:val="none" w:sz="0" w:space="0" w:color="auto"/>
                                              </w:divBdr>
                                            </w:div>
                                          </w:divsChild>
                                        </w:div>
                                        <w:div w:id="905725556">
                                          <w:marLeft w:val="0"/>
                                          <w:marRight w:val="0"/>
                                          <w:marTop w:val="360"/>
                                          <w:marBottom w:val="0"/>
                                          <w:divBdr>
                                            <w:top w:val="none" w:sz="0" w:space="0" w:color="auto"/>
                                            <w:left w:val="none" w:sz="0" w:space="0" w:color="auto"/>
                                            <w:bottom w:val="none" w:sz="0" w:space="0" w:color="auto"/>
                                            <w:right w:val="none" w:sz="0" w:space="0" w:color="auto"/>
                                          </w:divBdr>
                                        </w:div>
                                        <w:div w:id="429160283">
                                          <w:marLeft w:val="0"/>
                                          <w:marRight w:val="0"/>
                                          <w:marTop w:val="360"/>
                                          <w:marBottom w:val="0"/>
                                          <w:divBdr>
                                            <w:top w:val="none" w:sz="0" w:space="0" w:color="auto"/>
                                            <w:left w:val="none" w:sz="0" w:space="0" w:color="auto"/>
                                            <w:bottom w:val="none" w:sz="0" w:space="0" w:color="auto"/>
                                            <w:right w:val="none" w:sz="0" w:space="0" w:color="auto"/>
                                          </w:divBdr>
                                          <w:divsChild>
                                            <w:div w:id="1950090246">
                                              <w:marLeft w:val="0"/>
                                              <w:marRight w:val="0"/>
                                              <w:marTop w:val="0"/>
                                              <w:marBottom w:val="0"/>
                                              <w:divBdr>
                                                <w:top w:val="none" w:sz="0" w:space="0" w:color="auto"/>
                                                <w:left w:val="none" w:sz="0" w:space="0" w:color="auto"/>
                                                <w:bottom w:val="none" w:sz="0" w:space="0" w:color="auto"/>
                                                <w:right w:val="none" w:sz="0" w:space="0" w:color="auto"/>
                                              </w:divBdr>
                                            </w:div>
                                            <w:div w:id="1954820986">
                                              <w:marLeft w:val="600"/>
                                              <w:marRight w:val="0"/>
                                              <w:marTop w:val="80"/>
                                              <w:marBottom w:val="0"/>
                                              <w:divBdr>
                                                <w:top w:val="none" w:sz="0" w:space="0" w:color="auto"/>
                                                <w:left w:val="none" w:sz="0" w:space="0" w:color="auto"/>
                                                <w:bottom w:val="none" w:sz="0" w:space="0" w:color="auto"/>
                                                <w:right w:val="none" w:sz="0" w:space="0" w:color="auto"/>
                                              </w:divBdr>
                                            </w:div>
                                            <w:div w:id="1442988173">
                                              <w:marLeft w:val="600"/>
                                              <w:marRight w:val="0"/>
                                              <w:marTop w:val="80"/>
                                              <w:marBottom w:val="0"/>
                                              <w:divBdr>
                                                <w:top w:val="none" w:sz="0" w:space="0" w:color="auto"/>
                                                <w:left w:val="none" w:sz="0" w:space="0" w:color="auto"/>
                                                <w:bottom w:val="none" w:sz="0" w:space="0" w:color="auto"/>
                                                <w:right w:val="none" w:sz="0" w:space="0" w:color="auto"/>
                                              </w:divBdr>
                                            </w:div>
                                            <w:div w:id="1777215373">
                                              <w:marLeft w:val="600"/>
                                              <w:marRight w:val="0"/>
                                              <w:marTop w:val="80"/>
                                              <w:marBottom w:val="0"/>
                                              <w:divBdr>
                                                <w:top w:val="none" w:sz="0" w:space="0" w:color="auto"/>
                                                <w:left w:val="none" w:sz="0" w:space="0" w:color="auto"/>
                                                <w:bottom w:val="none" w:sz="0" w:space="0" w:color="auto"/>
                                                <w:right w:val="none" w:sz="0" w:space="0" w:color="auto"/>
                                              </w:divBdr>
                                            </w:div>
                                            <w:div w:id="1340502325">
                                              <w:marLeft w:val="600"/>
                                              <w:marRight w:val="0"/>
                                              <w:marTop w:val="80"/>
                                              <w:marBottom w:val="0"/>
                                              <w:divBdr>
                                                <w:top w:val="none" w:sz="0" w:space="0" w:color="auto"/>
                                                <w:left w:val="none" w:sz="0" w:space="0" w:color="auto"/>
                                                <w:bottom w:val="none" w:sz="0" w:space="0" w:color="auto"/>
                                                <w:right w:val="none" w:sz="0" w:space="0" w:color="auto"/>
                                              </w:divBdr>
                                            </w:div>
                                          </w:divsChild>
                                        </w:div>
                                        <w:div w:id="138231598">
                                          <w:marLeft w:val="0"/>
                                          <w:marRight w:val="0"/>
                                          <w:marTop w:val="360"/>
                                          <w:marBottom w:val="0"/>
                                          <w:divBdr>
                                            <w:top w:val="none" w:sz="0" w:space="0" w:color="auto"/>
                                            <w:left w:val="none" w:sz="0" w:space="0" w:color="auto"/>
                                            <w:bottom w:val="none" w:sz="0" w:space="0" w:color="auto"/>
                                            <w:right w:val="none" w:sz="0" w:space="0" w:color="auto"/>
                                          </w:divBdr>
                                        </w:div>
                                        <w:div w:id="1418558344">
                                          <w:marLeft w:val="0"/>
                                          <w:marRight w:val="0"/>
                                          <w:marTop w:val="360"/>
                                          <w:marBottom w:val="0"/>
                                          <w:divBdr>
                                            <w:top w:val="none" w:sz="0" w:space="0" w:color="auto"/>
                                            <w:left w:val="none" w:sz="0" w:space="0" w:color="auto"/>
                                            <w:bottom w:val="none" w:sz="0" w:space="0" w:color="auto"/>
                                            <w:right w:val="none" w:sz="0" w:space="0" w:color="auto"/>
                                          </w:divBdr>
                                        </w:div>
                                        <w:div w:id="1207059981">
                                          <w:marLeft w:val="0"/>
                                          <w:marRight w:val="0"/>
                                          <w:marTop w:val="645"/>
                                          <w:marBottom w:val="495"/>
                                          <w:divBdr>
                                            <w:top w:val="none" w:sz="0" w:space="0" w:color="auto"/>
                                            <w:left w:val="none" w:sz="0" w:space="0" w:color="auto"/>
                                            <w:bottom w:val="none" w:sz="0" w:space="0" w:color="auto"/>
                                            <w:right w:val="none" w:sz="0" w:space="0" w:color="auto"/>
                                          </w:divBdr>
                                        </w:div>
                                        <w:div w:id="2102557043">
                                          <w:marLeft w:val="0"/>
                                          <w:marRight w:val="0"/>
                                          <w:marTop w:val="0"/>
                                          <w:marBottom w:val="200"/>
                                          <w:divBdr>
                                            <w:top w:val="none" w:sz="0" w:space="0" w:color="auto"/>
                                            <w:left w:val="none" w:sz="0" w:space="0" w:color="auto"/>
                                            <w:bottom w:val="none" w:sz="0" w:space="0" w:color="auto"/>
                                            <w:right w:val="none" w:sz="0" w:space="0" w:color="auto"/>
                                          </w:divBdr>
                                        </w:div>
                                        <w:div w:id="1453403627">
                                          <w:marLeft w:val="0"/>
                                          <w:marRight w:val="0"/>
                                          <w:marTop w:val="360"/>
                                          <w:marBottom w:val="0"/>
                                          <w:divBdr>
                                            <w:top w:val="none" w:sz="0" w:space="0" w:color="auto"/>
                                            <w:left w:val="none" w:sz="0" w:space="0" w:color="auto"/>
                                            <w:bottom w:val="none" w:sz="0" w:space="0" w:color="auto"/>
                                            <w:right w:val="none" w:sz="0" w:space="0" w:color="auto"/>
                                          </w:divBdr>
                                        </w:div>
                                        <w:div w:id="490099679">
                                          <w:marLeft w:val="0"/>
                                          <w:marRight w:val="0"/>
                                          <w:marTop w:val="360"/>
                                          <w:marBottom w:val="0"/>
                                          <w:divBdr>
                                            <w:top w:val="none" w:sz="0" w:space="0" w:color="auto"/>
                                            <w:left w:val="none" w:sz="0" w:space="0" w:color="auto"/>
                                            <w:bottom w:val="none" w:sz="0" w:space="0" w:color="auto"/>
                                            <w:right w:val="none" w:sz="0" w:space="0" w:color="auto"/>
                                          </w:divBdr>
                                        </w:div>
                                        <w:div w:id="552621001">
                                          <w:marLeft w:val="0"/>
                                          <w:marRight w:val="0"/>
                                          <w:marTop w:val="360"/>
                                          <w:marBottom w:val="0"/>
                                          <w:divBdr>
                                            <w:top w:val="none" w:sz="0" w:space="0" w:color="auto"/>
                                            <w:left w:val="none" w:sz="0" w:space="0" w:color="auto"/>
                                            <w:bottom w:val="none" w:sz="0" w:space="0" w:color="auto"/>
                                            <w:right w:val="none" w:sz="0" w:space="0" w:color="auto"/>
                                          </w:divBdr>
                                          <w:divsChild>
                                            <w:div w:id="1122697392">
                                              <w:marLeft w:val="0"/>
                                              <w:marRight w:val="0"/>
                                              <w:marTop w:val="0"/>
                                              <w:marBottom w:val="0"/>
                                              <w:divBdr>
                                                <w:top w:val="none" w:sz="0" w:space="0" w:color="auto"/>
                                                <w:left w:val="none" w:sz="0" w:space="0" w:color="auto"/>
                                                <w:bottom w:val="none" w:sz="0" w:space="0" w:color="auto"/>
                                                <w:right w:val="none" w:sz="0" w:space="0" w:color="auto"/>
                                              </w:divBdr>
                                            </w:div>
                                            <w:div w:id="2026400460">
                                              <w:marLeft w:val="600"/>
                                              <w:marRight w:val="0"/>
                                              <w:marTop w:val="80"/>
                                              <w:marBottom w:val="0"/>
                                              <w:divBdr>
                                                <w:top w:val="none" w:sz="0" w:space="0" w:color="auto"/>
                                                <w:left w:val="none" w:sz="0" w:space="0" w:color="auto"/>
                                                <w:bottom w:val="none" w:sz="0" w:space="0" w:color="auto"/>
                                                <w:right w:val="none" w:sz="0" w:space="0" w:color="auto"/>
                                              </w:divBdr>
                                            </w:div>
                                            <w:div w:id="1007904599">
                                              <w:marLeft w:val="600"/>
                                              <w:marRight w:val="0"/>
                                              <w:marTop w:val="80"/>
                                              <w:marBottom w:val="0"/>
                                              <w:divBdr>
                                                <w:top w:val="none" w:sz="0" w:space="0" w:color="auto"/>
                                                <w:left w:val="none" w:sz="0" w:space="0" w:color="auto"/>
                                                <w:bottom w:val="none" w:sz="0" w:space="0" w:color="auto"/>
                                                <w:right w:val="none" w:sz="0" w:space="0" w:color="auto"/>
                                              </w:divBdr>
                                            </w:div>
                                          </w:divsChild>
                                        </w:div>
                                        <w:div w:id="1741292427">
                                          <w:marLeft w:val="0"/>
                                          <w:marRight w:val="0"/>
                                          <w:marTop w:val="360"/>
                                          <w:marBottom w:val="0"/>
                                          <w:divBdr>
                                            <w:top w:val="none" w:sz="0" w:space="0" w:color="auto"/>
                                            <w:left w:val="none" w:sz="0" w:space="0" w:color="auto"/>
                                            <w:bottom w:val="none" w:sz="0" w:space="0" w:color="auto"/>
                                            <w:right w:val="none" w:sz="0" w:space="0" w:color="auto"/>
                                          </w:divBdr>
                                        </w:div>
                                        <w:div w:id="110823842">
                                          <w:marLeft w:val="0"/>
                                          <w:marRight w:val="0"/>
                                          <w:marTop w:val="440"/>
                                          <w:marBottom w:val="200"/>
                                          <w:divBdr>
                                            <w:top w:val="none" w:sz="0" w:space="0" w:color="auto"/>
                                            <w:left w:val="none" w:sz="0" w:space="0" w:color="auto"/>
                                            <w:bottom w:val="none" w:sz="0" w:space="0" w:color="auto"/>
                                            <w:right w:val="none" w:sz="0" w:space="0" w:color="auto"/>
                                          </w:divBdr>
                                        </w:div>
                                        <w:div w:id="534076400">
                                          <w:marLeft w:val="0"/>
                                          <w:marRight w:val="0"/>
                                          <w:marTop w:val="645"/>
                                          <w:marBottom w:val="495"/>
                                          <w:divBdr>
                                            <w:top w:val="none" w:sz="0" w:space="0" w:color="auto"/>
                                            <w:left w:val="none" w:sz="0" w:space="0" w:color="auto"/>
                                            <w:bottom w:val="none" w:sz="0" w:space="0" w:color="auto"/>
                                            <w:right w:val="none" w:sz="0" w:space="0" w:color="auto"/>
                                          </w:divBdr>
                                        </w:div>
                                        <w:div w:id="529732200">
                                          <w:marLeft w:val="0"/>
                                          <w:marRight w:val="0"/>
                                          <w:marTop w:val="360"/>
                                          <w:marBottom w:val="0"/>
                                          <w:divBdr>
                                            <w:top w:val="none" w:sz="0" w:space="0" w:color="auto"/>
                                            <w:left w:val="none" w:sz="0" w:space="0" w:color="auto"/>
                                            <w:bottom w:val="none" w:sz="0" w:space="0" w:color="auto"/>
                                            <w:right w:val="none" w:sz="0" w:space="0" w:color="auto"/>
                                          </w:divBdr>
                                        </w:div>
                                        <w:div w:id="819275937">
                                          <w:marLeft w:val="0"/>
                                          <w:marRight w:val="0"/>
                                          <w:marTop w:val="360"/>
                                          <w:marBottom w:val="0"/>
                                          <w:divBdr>
                                            <w:top w:val="none" w:sz="0" w:space="0" w:color="auto"/>
                                            <w:left w:val="none" w:sz="0" w:space="0" w:color="auto"/>
                                            <w:bottom w:val="none" w:sz="0" w:space="0" w:color="auto"/>
                                            <w:right w:val="none" w:sz="0" w:space="0" w:color="auto"/>
                                          </w:divBdr>
                                        </w:div>
                                        <w:div w:id="828978183">
                                          <w:marLeft w:val="0"/>
                                          <w:marRight w:val="0"/>
                                          <w:marTop w:val="645"/>
                                          <w:marBottom w:val="495"/>
                                          <w:divBdr>
                                            <w:top w:val="none" w:sz="0" w:space="0" w:color="auto"/>
                                            <w:left w:val="none" w:sz="0" w:space="0" w:color="auto"/>
                                            <w:bottom w:val="none" w:sz="0" w:space="0" w:color="auto"/>
                                            <w:right w:val="none" w:sz="0" w:space="0" w:color="auto"/>
                                          </w:divBdr>
                                        </w:div>
                                        <w:div w:id="2097283848">
                                          <w:marLeft w:val="0"/>
                                          <w:marRight w:val="0"/>
                                          <w:marTop w:val="360"/>
                                          <w:marBottom w:val="0"/>
                                          <w:divBdr>
                                            <w:top w:val="none" w:sz="0" w:space="0" w:color="auto"/>
                                            <w:left w:val="none" w:sz="0" w:space="0" w:color="auto"/>
                                            <w:bottom w:val="none" w:sz="0" w:space="0" w:color="auto"/>
                                            <w:right w:val="none" w:sz="0" w:space="0" w:color="auto"/>
                                          </w:divBdr>
                                        </w:div>
                                        <w:div w:id="1271203976">
                                          <w:marLeft w:val="0"/>
                                          <w:marRight w:val="0"/>
                                          <w:marTop w:val="645"/>
                                          <w:marBottom w:val="495"/>
                                          <w:divBdr>
                                            <w:top w:val="none" w:sz="0" w:space="0" w:color="auto"/>
                                            <w:left w:val="none" w:sz="0" w:space="0" w:color="auto"/>
                                            <w:bottom w:val="none" w:sz="0" w:space="0" w:color="auto"/>
                                            <w:right w:val="none" w:sz="0" w:space="0" w:color="auto"/>
                                          </w:divBdr>
                                        </w:div>
                                        <w:div w:id="1517964559">
                                          <w:marLeft w:val="0"/>
                                          <w:marRight w:val="0"/>
                                          <w:marTop w:val="360"/>
                                          <w:marBottom w:val="0"/>
                                          <w:divBdr>
                                            <w:top w:val="none" w:sz="0" w:space="0" w:color="auto"/>
                                            <w:left w:val="none" w:sz="0" w:space="0" w:color="auto"/>
                                            <w:bottom w:val="none" w:sz="0" w:space="0" w:color="auto"/>
                                            <w:right w:val="none" w:sz="0" w:space="0" w:color="auto"/>
                                          </w:divBdr>
                                        </w:div>
                                        <w:div w:id="1497720407">
                                          <w:marLeft w:val="0"/>
                                          <w:marRight w:val="0"/>
                                          <w:marTop w:val="645"/>
                                          <w:marBottom w:val="495"/>
                                          <w:divBdr>
                                            <w:top w:val="none" w:sz="0" w:space="0" w:color="auto"/>
                                            <w:left w:val="none" w:sz="0" w:space="0" w:color="auto"/>
                                            <w:bottom w:val="none" w:sz="0" w:space="0" w:color="auto"/>
                                            <w:right w:val="none" w:sz="0" w:space="0" w:color="auto"/>
                                          </w:divBdr>
                                        </w:div>
                                        <w:div w:id="1694649059">
                                          <w:marLeft w:val="0"/>
                                          <w:marRight w:val="0"/>
                                          <w:marTop w:val="360"/>
                                          <w:marBottom w:val="0"/>
                                          <w:divBdr>
                                            <w:top w:val="none" w:sz="0" w:space="0" w:color="auto"/>
                                            <w:left w:val="none" w:sz="0" w:space="0" w:color="auto"/>
                                            <w:bottom w:val="none" w:sz="0" w:space="0" w:color="auto"/>
                                            <w:right w:val="none" w:sz="0" w:space="0" w:color="auto"/>
                                          </w:divBdr>
                                          <w:divsChild>
                                            <w:div w:id="1356928880">
                                              <w:marLeft w:val="0"/>
                                              <w:marRight w:val="0"/>
                                              <w:marTop w:val="0"/>
                                              <w:marBottom w:val="0"/>
                                              <w:divBdr>
                                                <w:top w:val="none" w:sz="0" w:space="0" w:color="auto"/>
                                                <w:left w:val="none" w:sz="0" w:space="0" w:color="auto"/>
                                                <w:bottom w:val="none" w:sz="0" w:space="0" w:color="auto"/>
                                                <w:right w:val="none" w:sz="0" w:space="0" w:color="auto"/>
                                              </w:divBdr>
                                            </w:div>
                                            <w:div w:id="1112435610">
                                              <w:marLeft w:val="600"/>
                                              <w:marRight w:val="0"/>
                                              <w:marTop w:val="80"/>
                                              <w:marBottom w:val="0"/>
                                              <w:divBdr>
                                                <w:top w:val="none" w:sz="0" w:space="0" w:color="auto"/>
                                                <w:left w:val="none" w:sz="0" w:space="0" w:color="auto"/>
                                                <w:bottom w:val="none" w:sz="0" w:space="0" w:color="auto"/>
                                                <w:right w:val="none" w:sz="0" w:space="0" w:color="auto"/>
                                              </w:divBdr>
                                              <w:divsChild>
                                                <w:div w:id="951784095">
                                                  <w:marLeft w:val="900"/>
                                                  <w:marRight w:val="0"/>
                                                  <w:marTop w:val="0"/>
                                                  <w:marBottom w:val="0"/>
                                                  <w:divBdr>
                                                    <w:top w:val="none" w:sz="0" w:space="0" w:color="auto"/>
                                                    <w:left w:val="none" w:sz="0" w:space="0" w:color="auto"/>
                                                    <w:bottom w:val="none" w:sz="0" w:space="0" w:color="auto"/>
                                                    <w:right w:val="none" w:sz="0" w:space="0" w:color="auto"/>
                                                  </w:divBdr>
                                                </w:div>
                                                <w:div w:id="1650553999">
                                                  <w:marLeft w:val="900"/>
                                                  <w:marRight w:val="0"/>
                                                  <w:marTop w:val="0"/>
                                                  <w:marBottom w:val="0"/>
                                                  <w:divBdr>
                                                    <w:top w:val="none" w:sz="0" w:space="0" w:color="auto"/>
                                                    <w:left w:val="none" w:sz="0" w:space="0" w:color="auto"/>
                                                    <w:bottom w:val="none" w:sz="0" w:space="0" w:color="auto"/>
                                                    <w:right w:val="none" w:sz="0" w:space="0" w:color="auto"/>
                                                  </w:divBdr>
                                                </w:div>
                                                <w:div w:id="1197237784">
                                                  <w:marLeft w:val="900"/>
                                                  <w:marRight w:val="0"/>
                                                  <w:marTop w:val="0"/>
                                                  <w:marBottom w:val="0"/>
                                                  <w:divBdr>
                                                    <w:top w:val="none" w:sz="0" w:space="0" w:color="auto"/>
                                                    <w:left w:val="none" w:sz="0" w:space="0" w:color="auto"/>
                                                    <w:bottom w:val="none" w:sz="0" w:space="0" w:color="auto"/>
                                                    <w:right w:val="none" w:sz="0" w:space="0" w:color="auto"/>
                                                  </w:divBdr>
                                                </w:div>
                                              </w:divsChild>
                                            </w:div>
                                            <w:div w:id="271596844">
                                              <w:marLeft w:val="600"/>
                                              <w:marRight w:val="0"/>
                                              <w:marTop w:val="80"/>
                                              <w:marBottom w:val="0"/>
                                              <w:divBdr>
                                                <w:top w:val="none" w:sz="0" w:space="0" w:color="auto"/>
                                                <w:left w:val="none" w:sz="0" w:space="0" w:color="auto"/>
                                                <w:bottom w:val="none" w:sz="0" w:space="0" w:color="auto"/>
                                                <w:right w:val="none" w:sz="0" w:space="0" w:color="auto"/>
                                              </w:divBdr>
                                            </w:div>
                                          </w:divsChild>
                                        </w:div>
                                        <w:div w:id="2090610351">
                                          <w:marLeft w:val="0"/>
                                          <w:marRight w:val="0"/>
                                          <w:marTop w:val="360"/>
                                          <w:marBottom w:val="0"/>
                                          <w:divBdr>
                                            <w:top w:val="none" w:sz="0" w:space="0" w:color="auto"/>
                                            <w:left w:val="none" w:sz="0" w:space="0" w:color="auto"/>
                                            <w:bottom w:val="none" w:sz="0" w:space="0" w:color="auto"/>
                                            <w:right w:val="none" w:sz="0" w:space="0" w:color="auto"/>
                                          </w:divBdr>
                                        </w:div>
                                        <w:div w:id="2058697940">
                                          <w:marLeft w:val="0"/>
                                          <w:marRight w:val="0"/>
                                          <w:marTop w:val="645"/>
                                          <w:marBottom w:val="495"/>
                                          <w:divBdr>
                                            <w:top w:val="none" w:sz="0" w:space="0" w:color="auto"/>
                                            <w:left w:val="none" w:sz="0" w:space="0" w:color="auto"/>
                                            <w:bottom w:val="none" w:sz="0" w:space="0" w:color="auto"/>
                                            <w:right w:val="none" w:sz="0" w:space="0" w:color="auto"/>
                                          </w:divBdr>
                                        </w:div>
                                        <w:div w:id="985858149">
                                          <w:marLeft w:val="0"/>
                                          <w:marRight w:val="0"/>
                                          <w:marTop w:val="360"/>
                                          <w:marBottom w:val="0"/>
                                          <w:divBdr>
                                            <w:top w:val="none" w:sz="0" w:space="0" w:color="auto"/>
                                            <w:left w:val="none" w:sz="0" w:space="0" w:color="auto"/>
                                            <w:bottom w:val="none" w:sz="0" w:space="0" w:color="auto"/>
                                            <w:right w:val="none" w:sz="0" w:space="0" w:color="auto"/>
                                          </w:divBdr>
                                        </w:div>
                                        <w:div w:id="537816782">
                                          <w:marLeft w:val="0"/>
                                          <w:marRight w:val="0"/>
                                          <w:marTop w:val="440"/>
                                          <w:marBottom w:val="200"/>
                                          <w:divBdr>
                                            <w:top w:val="none" w:sz="0" w:space="0" w:color="auto"/>
                                            <w:left w:val="none" w:sz="0" w:space="0" w:color="auto"/>
                                            <w:bottom w:val="none" w:sz="0" w:space="0" w:color="auto"/>
                                            <w:right w:val="none" w:sz="0" w:space="0" w:color="auto"/>
                                          </w:divBdr>
                                        </w:div>
                                        <w:div w:id="197816190">
                                          <w:marLeft w:val="0"/>
                                          <w:marRight w:val="0"/>
                                          <w:marTop w:val="645"/>
                                          <w:marBottom w:val="495"/>
                                          <w:divBdr>
                                            <w:top w:val="none" w:sz="0" w:space="0" w:color="auto"/>
                                            <w:left w:val="none" w:sz="0" w:space="0" w:color="auto"/>
                                            <w:bottom w:val="none" w:sz="0" w:space="0" w:color="auto"/>
                                            <w:right w:val="none" w:sz="0" w:space="0" w:color="auto"/>
                                          </w:divBdr>
                                        </w:div>
                                        <w:div w:id="1729257205">
                                          <w:marLeft w:val="0"/>
                                          <w:marRight w:val="0"/>
                                          <w:marTop w:val="360"/>
                                          <w:marBottom w:val="0"/>
                                          <w:divBdr>
                                            <w:top w:val="none" w:sz="0" w:space="0" w:color="auto"/>
                                            <w:left w:val="none" w:sz="0" w:space="0" w:color="auto"/>
                                            <w:bottom w:val="none" w:sz="0" w:space="0" w:color="auto"/>
                                            <w:right w:val="none" w:sz="0" w:space="0" w:color="auto"/>
                                          </w:divBdr>
                                        </w:div>
                                        <w:div w:id="2087604392">
                                          <w:marLeft w:val="0"/>
                                          <w:marRight w:val="0"/>
                                          <w:marTop w:val="360"/>
                                          <w:marBottom w:val="0"/>
                                          <w:divBdr>
                                            <w:top w:val="none" w:sz="0" w:space="0" w:color="auto"/>
                                            <w:left w:val="none" w:sz="0" w:space="0" w:color="auto"/>
                                            <w:bottom w:val="none" w:sz="0" w:space="0" w:color="auto"/>
                                            <w:right w:val="none" w:sz="0" w:space="0" w:color="auto"/>
                                          </w:divBdr>
                                        </w:div>
                                        <w:div w:id="1844203552">
                                          <w:marLeft w:val="0"/>
                                          <w:marRight w:val="0"/>
                                          <w:marTop w:val="360"/>
                                          <w:marBottom w:val="0"/>
                                          <w:divBdr>
                                            <w:top w:val="none" w:sz="0" w:space="0" w:color="auto"/>
                                            <w:left w:val="none" w:sz="0" w:space="0" w:color="auto"/>
                                            <w:bottom w:val="none" w:sz="0" w:space="0" w:color="auto"/>
                                            <w:right w:val="none" w:sz="0" w:space="0" w:color="auto"/>
                                          </w:divBdr>
                                        </w:div>
                                        <w:div w:id="177088633">
                                          <w:marLeft w:val="0"/>
                                          <w:marRight w:val="0"/>
                                          <w:marTop w:val="360"/>
                                          <w:marBottom w:val="0"/>
                                          <w:divBdr>
                                            <w:top w:val="none" w:sz="0" w:space="0" w:color="auto"/>
                                            <w:left w:val="none" w:sz="0" w:space="0" w:color="auto"/>
                                            <w:bottom w:val="none" w:sz="0" w:space="0" w:color="auto"/>
                                            <w:right w:val="none" w:sz="0" w:space="0" w:color="auto"/>
                                          </w:divBdr>
                                        </w:div>
                                        <w:div w:id="1100099724">
                                          <w:marLeft w:val="0"/>
                                          <w:marRight w:val="0"/>
                                          <w:marTop w:val="645"/>
                                          <w:marBottom w:val="495"/>
                                          <w:divBdr>
                                            <w:top w:val="none" w:sz="0" w:space="0" w:color="auto"/>
                                            <w:left w:val="none" w:sz="0" w:space="0" w:color="auto"/>
                                            <w:bottom w:val="none" w:sz="0" w:space="0" w:color="auto"/>
                                            <w:right w:val="none" w:sz="0" w:space="0" w:color="auto"/>
                                          </w:divBdr>
                                        </w:div>
                                        <w:div w:id="2042855382">
                                          <w:marLeft w:val="0"/>
                                          <w:marRight w:val="0"/>
                                          <w:marTop w:val="360"/>
                                          <w:marBottom w:val="0"/>
                                          <w:divBdr>
                                            <w:top w:val="none" w:sz="0" w:space="0" w:color="auto"/>
                                            <w:left w:val="none" w:sz="0" w:space="0" w:color="auto"/>
                                            <w:bottom w:val="none" w:sz="0" w:space="0" w:color="auto"/>
                                            <w:right w:val="none" w:sz="0" w:space="0" w:color="auto"/>
                                          </w:divBdr>
                                        </w:div>
                                        <w:div w:id="1973291557">
                                          <w:marLeft w:val="0"/>
                                          <w:marRight w:val="0"/>
                                          <w:marTop w:val="360"/>
                                          <w:marBottom w:val="0"/>
                                          <w:divBdr>
                                            <w:top w:val="none" w:sz="0" w:space="0" w:color="auto"/>
                                            <w:left w:val="none" w:sz="0" w:space="0" w:color="auto"/>
                                            <w:bottom w:val="none" w:sz="0" w:space="0" w:color="auto"/>
                                            <w:right w:val="none" w:sz="0" w:space="0" w:color="auto"/>
                                          </w:divBdr>
                                        </w:div>
                                        <w:div w:id="823545885">
                                          <w:marLeft w:val="0"/>
                                          <w:marRight w:val="0"/>
                                          <w:marTop w:val="360"/>
                                          <w:marBottom w:val="0"/>
                                          <w:divBdr>
                                            <w:top w:val="none" w:sz="0" w:space="0" w:color="auto"/>
                                            <w:left w:val="none" w:sz="0" w:space="0" w:color="auto"/>
                                            <w:bottom w:val="none" w:sz="0" w:space="0" w:color="auto"/>
                                            <w:right w:val="none" w:sz="0" w:space="0" w:color="auto"/>
                                          </w:divBdr>
                                        </w:div>
                                        <w:div w:id="69085503">
                                          <w:marLeft w:val="0"/>
                                          <w:marRight w:val="0"/>
                                          <w:marTop w:val="645"/>
                                          <w:marBottom w:val="495"/>
                                          <w:divBdr>
                                            <w:top w:val="none" w:sz="0" w:space="0" w:color="auto"/>
                                            <w:left w:val="none" w:sz="0" w:space="0" w:color="auto"/>
                                            <w:bottom w:val="none" w:sz="0" w:space="0" w:color="auto"/>
                                            <w:right w:val="none" w:sz="0" w:space="0" w:color="auto"/>
                                          </w:divBdr>
                                        </w:div>
                                        <w:div w:id="1829978854">
                                          <w:marLeft w:val="0"/>
                                          <w:marRight w:val="0"/>
                                          <w:marTop w:val="360"/>
                                          <w:marBottom w:val="0"/>
                                          <w:divBdr>
                                            <w:top w:val="none" w:sz="0" w:space="0" w:color="auto"/>
                                            <w:left w:val="none" w:sz="0" w:space="0" w:color="auto"/>
                                            <w:bottom w:val="none" w:sz="0" w:space="0" w:color="auto"/>
                                            <w:right w:val="none" w:sz="0" w:space="0" w:color="auto"/>
                                          </w:divBdr>
                                        </w:div>
                                        <w:div w:id="337081388">
                                          <w:marLeft w:val="0"/>
                                          <w:marRight w:val="0"/>
                                          <w:marTop w:val="360"/>
                                          <w:marBottom w:val="0"/>
                                          <w:divBdr>
                                            <w:top w:val="none" w:sz="0" w:space="0" w:color="auto"/>
                                            <w:left w:val="none" w:sz="0" w:space="0" w:color="auto"/>
                                            <w:bottom w:val="none" w:sz="0" w:space="0" w:color="auto"/>
                                            <w:right w:val="none" w:sz="0" w:space="0" w:color="auto"/>
                                          </w:divBdr>
                                        </w:div>
                                        <w:div w:id="1808742061">
                                          <w:marLeft w:val="0"/>
                                          <w:marRight w:val="0"/>
                                          <w:marTop w:val="360"/>
                                          <w:marBottom w:val="0"/>
                                          <w:divBdr>
                                            <w:top w:val="none" w:sz="0" w:space="0" w:color="auto"/>
                                            <w:left w:val="none" w:sz="0" w:space="0" w:color="auto"/>
                                            <w:bottom w:val="none" w:sz="0" w:space="0" w:color="auto"/>
                                            <w:right w:val="none" w:sz="0" w:space="0" w:color="auto"/>
                                          </w:divBdr>
                                        </w:div>
                                        <w:div w:id="331034524">
                                          <w:marLeft w:val="0"/>
                                          <w:marRight w:val="0"/>
                                          <w:marTop w:val="360"/>
                                          <w:marBottom w:val="0"/>
                                          <w:divBdr>
                                            <w:top w:val="none" w:sz="0" w:space="0" w:color="auto"/>
                                            <w:left w:val="none" w:sz="0" w:space="0" w:color="auto"/>
                                            <w:bottom w:val="none" w:sz="0" w:space="0" w:color="auto"/>
                                            <w:right w:val="none" w:sz="0" w:space="0" w:color="auto"/>
                                          </w:divBdr>
                                        </w:div>
                                        <w:div w:id="43872423">
                                          <w:marLeft w:val="0"/>
                                          <w:marRight w:val="0"/>
                                          <w:marTop w:val="645"/>
                                          <w:marBottom w:val="495"/>
                                          <w:divBdr>
                                            <w:top w:val="none" w:sz="0" w:space="0" w:color="auto"/>
                                            <w:left w:val="none" w:sz="0" w:space="0" w:color="auto"/>
                                            <w:bottom w:val="none" w:sz="0" w:space="0" w:color="auto"/>
                                            <w:right w:val="none" w:sz="0" w:space="0" w:color="auto"/>
                                          </w:divBdr>
                                        </w:div>
                                        <w:div w:id="1546677823">
                                          <w:marLeft w:val="0"/>
                                          <w:marRight w:val="0"/>
                                          <w:marTop w:val="360"/>
                                          <w:marBottom w:val="0"/>
                                          <w:divBdr>
                                            <w:top w:val="none" w:sz="0" w:space="0" w:color="auto"/>
                                            <w:left w:val="none" w:sz="0" w:space="0" w:color="auto"/>
                                            <w:bottom w:val="none" w:sz="0" w:space="0" w:color="auto"/>
                                            <w:right w:val="none" w:sz="0" w:space="0" w:color="auto"/>
                                          </w:divBdr>
                                        </w:div>
                                        <w:div w:id="268438270">
                                          <w:marLeft w:val="0"/>
                                          <w:marRight w:val="0"/>
                                          <w:marTop w:val="360"/>
                                          <w:marBottom w:val="0"/>
                                          <w:divBdr>
                                            <w:top w:val="none" w:sz="0" w:space="0" w:color="auto"/>
                                            <w:left w:val="none" w:sz="0" w:space="0" w:color="auto"/>
                                            <w:bottom w:val="none" w:sz="0" w:space="0" w:color="auto"/>
                                            <w:right w:val="none" w:sz="0" w:space="0" w:color="auto"/>
                                          </w:divBdr>
                                        </w:div>
                                        <w:div w:id="794179479">
                                          <w:marLeft w:val="0"/>
                                          <w:marRight w:val="0"/>
                                          <w:marTop w:val="645"/>
                                          <w:marBottom w:val="495"/>
                                          <w:divBdr>
                                            <w:top w:val="none" w:sz="0" w:space="0" w:color="auto"/>
                                            <w:left w:val="none" w:sz="0" w:space="0" w:color="auto"/>
                                            <w:bottom w:val="none" w:sz="0" w:space="0" w:color="auto"/>
                                            <w:right w:val="none" w:sz="0" w:space="0" w:color="auto"/>
                                          </w:divBdr>
                                        </w:div>
                                        <w:div w:id="587083660">
                                          <w:marLeft w:val="0"/>
                                          <w:marRight w:val="0"/>
                                          <w:marTop w:val="0"/>
                                          <w:marBottom w:val="200"/>
                                          <w:divBdr>
                                            <w:top w:val="none" w:sz="0" w:space="0" w:color="auto"/>
                                            <w:left w:val="none" w:sz="0" w:space="0" w:color="auto"/>
                                            <w:bottom w:val="none" w:sz="0" w:space="0" w:color="auto"/>
                                            <w:right w:val="none" w:sz="0" w:space="0" w:color="auto"/>
                                          </w:divBdr>
                                        </w:div>
                                        <w:div w:id="132600020">
                                          <w:marLeft w:val="0"/>
                                          <w:marRight w:val="0"/>
                                          <w:marTop w:val="360"/>
                                          <w:marBottom w:val="0"/>
                                          <w:divBdr>
                                            <w:top w:val="none" w:sz="0" w:space="0" w:color="auto"/>
                                            <w:left w:val="none" w:sz="0" w:space="0" w:color="auto"/>
                                            <w:bottom w:val="none" w:sz="0" w:space="0" w:color="auto"/>
                                            <w:right w:val="none" w:sz="0" w:space="0" w:color="auto"/>
                                          </w:divBdr>
                                          <w:divsChild>
                                            <w:div w:id="501241116">
                                              <w:marLeft w:val="0"/>
                                              <w:marRight w:val="0"/>
                                              <w:marTop w:val="0"/>
                                              <w:marBottom w:val="0"/>
                                              <w:divBdr>
                                                <w:top w:val="none" w:sz="0" w:space="0" w:color="auto"/>
                                                <w:left w:val="none" w:sz="0" w:space="0" w:color="auto"/>
                                                <w:bottom w:val="none" w:sz="0" w:space="0" w:color="auto"/>
                                                <w:right w:val="none" w:sz="0" w:space="0" w:color="auto"/>
                                              </w:divBdr>
                                            </w:div>
                                            <w:div w:id="614026368">
                                              <w:marLeft w:val="600"/>
                                              <w:marRight w:val="0"/>
                                              <w:marTop w:val="80"/>
                                              <w:marBottom w:val="0"/>
                                              <w:divBdr>
                                                <w:top w:val="none" w:sz="0" w:space="0" w:color="auto"/>
                                                <w:left w:val="none" w:sz="0" w:space="0" w:color="auto"/>
                                                <w:bottom w:val="none" w:sz="0" w:space="0" w:color="auto"/>
                                                <w:right w:val="none" w:sz="0" w:space="0" w:color="auto"/>
                                              </w:divBdr>
                                            </w:div>
                                            <w:div w:id="1502086040">
                                              <w:marLeft w:val="600"/>
                                              <w:marRight w:val="0"/>
                                              <w:marTop w:val="80"/>
                                              <w:marBottom w:val="0"/>
                                              <w:divBdr>
                                                <w:top w:val="none" w:sz="0" w:space="0" w:color="auto"/>
                                                <w:left w:val="none" w:sz="0" w:space="0" w:color="auto"/>
                                                <w:bottom w:val="none" w:sz="0" w:space="0" w:color="auto"/>
                                                <w:right w:val="none" w:sz="0" w:space="0" w:color="auto"/>
                                              </w:divBdr>
                                            </w:div>
                                            <w:div w:id="1628966780">
                                              <w:marLeft w:val="600"/>
                                              <w:marRight w:val="0"/>
                                              <w:marTop w:val="80"/>
                                              <w:marBottom w:val="0"/>
                                              <w:divBdr>
                                                <w:top w:val="none" w:sz="0" w:space="0" w:color="auto"/>
                                                <w:left w:val="none" w:sz="0" w:space="0" w:color="auto"/>
                                                <w:bottom w:val="none" w:sz="0" w:space="0" w:color="auto"/>
                                                <w:right w:val="none" w:sz="0" w:space="0" w:color="auto"/>
                                              </w:divBdr>
                                            </w:div>
                                          </w:divsChild>
                                        </w:div>
                                        <w:div w:id="1905022343">
                                          <w:marLeft w:val="0"/>
                                          <w:marRight w:val="0"/>
                                          <w:marTop w:val="360"/>
                                          <w:marBottom w:val="0"/>
                                          <w:divBdr>
                                            <w:top w:val="none" w:sz="0" w:space="0" w:color="auto"/>
                                            <w:left w:val="none" w:sz="0" w:space="0" w:color="auto"/>
                                            <w:bottom w:val="none" w:sz="0" w:space="0" w:color="auto"/>
                                            <w:right w:val="none" w:sz="0" w:space="0" w:color="auto"/>
                                          </w:divBdr>
                                        </w:div>
                                        <w:div w:id="1283607864">
                                          <w:marLeft w:val="0"/>
                                          <w:marRight w:val="0"/>
                                          <w:marTop w:val="440"/>
                                          <w:marBottom w:val="200"/>
                                          <w:divBdr>
                                            <w:top w:val="none" w:sz="0" w:space="0" w:color="auto"/>
                                            <w:left w:val="none" w:sz="0" w:space="0" w:color="auto"/>
                                            <w:bottom w:val="none" w:sz="0" w:space="0" w:color="auto"/>
                                            <w:right w:val="none" w:sz="0" w:space="0" w:color="auto"/>
                                          </w:divBdr>
                                        </w:div>
                                        <w:div w:id="190606067">
                                          <w:marLeft w:val="0"/>
                                          <w:marRight w:val="0"/>
                                          <w:marTop w:val="645"/>
                                          <w:marBottom w:val="495"/>
                                          <w:divBdr>
                                            <w:top w:val="none" w:sz="0" w:space="0" w:color="auto"/>
                                            <w:left w:val="none" w:sz="0" w:space="0" w:color="auto"/>
                                            <w:bottom w:val="none" w:sz="0" w:space="0" w:color="auto"/>
                                            <w:right w:val="none" w:sz="0" w:space="0" w:color="auto"/>
                                          </w:divBdr>
                                        </w:div>
                                        <w:div w:id="328336621">
                                          <w:marLeft w:val="0"/>
                                          <w:marRight w:val="0"/>
                                          <w:marTop w:val="360"/>
                                          <w:marBottom w:val="0"/>
                                          <w:divBdr>
                                            <w:top w:val="none" w:sz="0" w:space="0" w:color="auto"/>
                                            <w:left w:val="none" w:sz="0" w:space="0" w:color="auto"/>
                                            <w:bottom w:val="none" w:sz="0" w:space="0" w:color="auto"/>
                                            <w:right w:val="none" w:sz="0" w:space="0" w:color="auto"/>
                                          </w:divBdr>
                                        </w:div>
                                        <w:div w:id="2032100305">
                                          <w:marLeft w:val="0"/>
                                          <w:marRight w:val="0"/>
                                          <w:marTop w:val="360"/>
                                          <w:marBottom w:val="0"/>
                                          <w:divBdr>
                                            <w:top w:val="none" w:sz="0" w:space="0" w:color="auto"/>
                                            <w:left w:val="none" w:sz="0" w:space="0" w:color="auto"/>
                                            <w:bottom w:val="none" w:sz="0" w:space="0" w:color="auto"/>
                                            <w:right w:val="none" w:sz="0" w:space="0" w:color="auto"/>
                                          </w:divBdr>
                                        </w:div>
                                        <w:div w:id="1968392678">
                                          <w:marLeft w:val="0"/>
                                          <w:marRight w:val="0"/>
                                          <w:marTop w:val="360"/>
                                          <w:marBottom w:val="0"/>
                                          <w:divBdr>
                                            <w:top w:val="none" w:sz="0" w:space="0" w:color="auto"/>
                                            <w:left w:val="none" w:sz="0" w:space="0" w:color="auto"/>
                                            <w:bottom w:val="none" w:sz="0" w:space="0" w:color="auto"/>
                                            <w:right w:val="none" w:sz="0" w:space="0" w:color="auto"/>
                                          </w:divBdr>
                                        </w:div>
                                        <w:div w:id="358698407">
                                          <w:marLeft w:val="0"/>
                                          <w:marRight w:val="0"/>
                                          <w:marTop w:val="360"/>
                                          <w:marBottom w:val="0"/>
                                          <w:divBdr>
                                            <w:top w:val="none" w:sz="0" w:space="0" w:color="auto"/>
                                            <w:left w:val="none" w:sz="0" w:space="0" w:color="auto"/>
                                            <w:bottom w:val="none" w:sz="0" w:space="0" w:color="auto"/>
                                            <w:right w:val="none" w:sz="0" w:space="0" w:color="auto"/>
                                          </w:divBdr>
                                        </w:div>
                                        <w:div w:id="482935893">
                                          <w:marLeft w:val="0"/>
                                          <w:marRight w:val="0"/>
                                          <w:marTop w:val="645"/>
                                          <w:marBottom w:val="495"/>
                                          <w:divBdr>
                                            <w:top w:val="none" w:sz="0" w:space="0" w:color="auto"/>
                                            <w:left w:val="none" w:sz="0" w:space="0" w:color="auto"/>
                                            <w:bottom w:val="none" w:sz="0" w:space="0" w:color="auto"/>
                                            <w:right w:val="none" w:sz="0" w:space="0" w:color="auto"/>
                                          </w:divBdr>
                                        </w:div>
                                        <w:div w:id="1241596332">
                                          <w:marLeft w:val="0"/>
                                          <w:marRight w:val="0"/>
                                          <w:marTop w:val="360"/>
                                          <w:marBottom w:val="0"/>
                                          <w:divBdr>
                                            <w:top w:val="none" w:sz="0" w:space="0" w:color="auto"/>
                                            <w:left w:val="none" w:sz="0" w:space="0" w:color="auto"/>
                                            <w:bottom w:val="none" w:sz="0" w:space="0" w:color="auto"/>
                                            <w:right w:val="none" w:sz="0" w:space="0" w:color="auto"/>
                                          </w:divBdr>
                                        </w:div>
                                        <w:div w:id="1908689531">
                                          <w:marLeft w:val="0"/>
                                          <w:marRight w:val="0"/>
                                          <w:marTop w:val="360"/>
                                          <w:marBottom w:val="0"/>
                                          <w:divBdr>
                                            <w:top w:val="none" w:sz="0" w:space="0" w:color="auto"/>
                                            <w:left w:val="none" w:sz="0" w:space="0" w:color="auto"/>
                                            <w:bottom w:val="none" w:sz="0" w:space="0" w:color="auto"/>
                                            <w:right w:val="none" w:sz="0" w:space="0" w:color="auto"/>
                                          </w:divBdr>
                                        </w:div>
                                        <w:div w:id="1882739244">
                                          <w:marLeft w:val="0"/>
                                          <w:marRight w:val="0"/>
                                          <w:marTop w:val="645"/>
                                          <w:marBottom w:val="495"/>
                                          <w:divBdr>
                                            <w:top w:val="none" w:sz="0" w:space="0" w:color="auto"/>
                                            <w:left w:val="none" w:sz="0" w:space="0" w:color="auto"/>
                                            <w:bottom w:val="none" w:sz="0" w:space="0" w:color="auto"/>
                                            <w:right w:val="none" w:sz="0" w:space="0" w:color="auto"/>
                                          </w:divBdr>
                                        </w:div>
                                        <w:div w:id="339935898">
                                          <w:marLeft w:val="0"/>
                                          <w:marRight w:val="0"/>
                                          <w:marTop w:val="360"/>
                                          <w:marBottom w:val="0"/>
                                          <w:divBdr>
                                            <w:top w:val="none" w:sz="0" w:space="0" w:color="auto"/>
                                            <w:left w:val="none" w:sz="0" w:space="0" w:color="auto"/>
                                            <w:bottom w:val="none" w:sz="0" w:space="0" w:color="auto"/>
                                            <w:right w:val="none" w:sz="0" w:space="0" w:color="auto"/>
                                          </w:divBdr>
                                        </w:div>
                                        <w:div w:id="1253398366">
                                          <w:marLeft w:val="0"/>
                                          <w:marRight w:val="0"/>
                                          <w:marTop w:val="645"/>
                                          <w:marBottom w:val="495"/>
                                          <w:divBdr>
                                            <w:top w:val="none" w:sz="0" w:space="0" w:color="auto"/>
                                            <w:left w:val="none" w:sz="0" w:space="0" w:color="auto"/>
                                            <w:bottom w:val="none" w:sz="0" w:space="0" w:color="auto"/>
                                            <w:right w:val="none" w:sz="0" w:space="0" w:color="auto"/>
                                          </w:divBdr>
                                        </w:div>
                                        <w:div w:id="1661736240">
                                          <w:marLeft w:val="0"/>
                                          <w:marRight w:val="0"/>
                                          <w:marTop w:val="360"/>
                                          <w:marBottom w:val="0"/>
                                          <w:divBdr>
                                            <w:top w:val="none" w:sz="0" w:space="0" w:color="auto"/>
                                            <w:left w:val="none" w:sz="0" w:space="0" w:color="auto"/>
                                            <w:bottom w:val="none" w:sz="0" w:space="0" w:color="auto"/>
                                            <w:right w:val="none" w:sz="0" w:space="0" w:color="auto"/>
                                          </w:divBdr>
                                        </w:div>
                                        <w:div w:id="1468006442">
                                          <w:marLeft w:val="0"/>
                                          <w:marRight w:val="0"/>
                                          <w:marTop w:val="440"/>
                                          <w:marBottom w:val="200"/>
                                          <w:divBdr>
                                            <w:top w:val="none" w:sz="0" w:space="0" w:color="auto"/>
                                            <w:left w:val="none" w:sz="0" w:space="0" w:color="auto"/>
                                            <w:bottom w:val="none" w:sz="0" w:space="0" w:color="auto"/>
                                            <w:right w:val="none" w:sz="0" w:space="0" w:color="auto"/>
                                          </w:divBdr>
                                        </w:div>
                                        <w:div w:id="1313023714">
                                          <w:marLeft w:val="0"/>
                                          <w:marRight w:val="0"/>
                                          <w:marTop w:val="645"/>
                                          <w:marBottom w:val="495"/>
                                          <w:divBdr>
                                            <w:top w:val="none" w:sz="0" w:space="0" w:color="auto"/>
                                            <w:left w:val="none" w:sz="0" w:space="0" w:color="auto"/>
                                            <w:bottom w:val="none" w:sz="0" w:space="0" w:color="auto"/>
                                            <w:right w:val="none" w:sz="0" w:space="0" w:color="auto"/>
                                          </w:divBdr>
                                        </w:div>
                                        <w:div w:id="1199078261">
                                          <w:marLeft w:val="0"/>
                                          <w:marRight w:val="0"/>
                                          <w:marTop w:val="360"/>
                                          <w:marBottom w:val="0"/>
                                          <w:divBdr>
                                            <w:top w:val="none" w:sz="0" w:space="0" w:color="auto"/>
                                            <w:left w:val="none" w:sz="0" w:space="0" w:color="auto"/>
                                            <w:bottom w:val="none" w:sz="0" w:space="0" w:color="auto"/>
                                            <w:right w:val="none" w:sz="0" w:space="0" w:color="auto"/>
                                          </w:divBdr>
                                        </w:div>
                                        <w:div w:id="1720204734">
                                          <w:marLeft w:val="0"/>
                                          <w:marRight w:val="0"/>
                                          <w:marTop w:val="645"/>
                                          <w:marBottom w:val="495"/>
                                          <w:divBdr>
                                            <w:top w:val="none" w:sz="0" w:space="0" w:color="auto"/>
                                            <w:left w:val="none" w:sz="0" w:space="0" w:color="auto"/>
                                            <w:bottom w:val="none" w:sz="0" w:space="0" w:color="auto"/>
                                            <w:right w:val="none" w:sz="0" w:space="0" w:color="auto"/>
                                          </w:divBdr>
                                        </w:div>
                                        <w:div w:id="972950426">
                                          <w:marLeft w:val="0"/>
                                          <w:marRight w:val="0"/>
                                          <w:marTop w:val="360"/>
                                          <w:marBottom w:val="0"/>
                                          <w:divBdr>
                                            <w:top w:val="none" w:sz="0" w:space="0" w:color="auto"/>
                                            <w:left w:val="none" w:sz="0" w:space="0" w:color="auto"/>
                                            <w:bottom w:val="none" w:sz="0" w:space="0" w:color="auto"/>
                                            <w:right w:val="none" w:sz="0" w:space="0" w:color="auto"/>
                                          </w:divBdr>
                                          <w:divsChild>
                                            <w:div w:id="1147553224">
                                              <w:marLeft w:val="0"/>
                                              <w:marRight w:val="0"/>
                                              <w:marTop w:val="0"/>
                                              <w:marBottom w:val="0"/>
                                              <w:divBdr>
                                                <w:top w:val="none" w:sz="0" w:space="0" w:color="auto"/>
                                                <w:left w:val="none" w:sz="0" w:space="0" w:color="auto"/>
                                                <w:bottom w:val="none" w:sz="0" w:space="0" w:color="auto"/>
                                                <w:right w:val="none" w:sz="0" w:space="0" w:color="auto"/>
                                              </w:divBdr>
                                            </w:div>
                                            <w:div w:id="900021707">
                                              <w:marLeft w:val="600"/>
                                              <w:marRight w:val="0"/>
                                              <w:marTop w:val="80"/>
                                              <w:marBottom w:val="0"/>
                                              <w:divBdr>
                                                <w:top w:val="none" w:sz="0" w:space="0" w:color="auto"/>
                                                <w:left w:val="none" w:sz="0" w:space="0" w:color="auto"/>
                                                <w:bottom w:val="none" w:sz="0" w:space="0" w:color="auto"/>
                                                <w:right w:val="none" w:sz="0" w:space="0" w:color="auto"/>
                                              </w:divBdr>
                                            </w:div>
                                            <w:div w:id="661276712">
                                              <w:marLeft w:val="600"/>
                                              <w:marRight w:val="0"/>
                                              <w:marTop w:val="80"/>
                                              <w:marBottom w:val="0"/>
                                              <w:divBdr>
                                                <w:top w:val="none" w:sz="0" w:space="0" w:color="auto"/>
                                                <w:left w:val="none" w:sz="0" w:space="0" w:color="auto"/>
                                                <w:bottom w:val="none" w:sz="0" w:space="0" w:color="auto"/>
                                                <w:right w:val="none" w:sz="0" w:space="0" w:color="auto"/>
                                              </w:divBdr>
                                            </w:div>
                                          </w:divsChild>
                                        </w:div>
                                        <w:div w:id="546257135">
                                          <w:marLeft w:val="0"/>
                                          <w:marRight w:val="0"/>
                                          <w:marTop w:val="360"/>
                                          <w:marBottom w:val="0"/>
                                          <w:divBdr>
                                            <w:top w:val="none" w:sz="0" w:space="0" w:color="auto"/>
                                            <w:left w:val="none" w:sz="0" w:space="0" w:color="auto"/>
                                            <w:bottom w:val="none" w:sz="0" w:space="0" w:color="auto"/>
                                            <w:right w:val="none" w:sz="0" w:space="0" w:color="auto"/>
                                          </w:divBdr>
                                        </w:div>
                                        <w:div w:id="781531090">
                                          <w:marLeft w:val="0"/>
                                          <w:marRight w:val="0"/>
                                          <w:marTop w:val="645"/>
                                          <w:marBottom w:val="495"/>
                                          <w:divBdr>
                                            <w:top w:val="none" w:sz="0" w:space="0" w:color="auto"/>
                                            <w:left w:val="none" w:sz="0" w:space="0" w:color="auto"/>
                                            <w:bottom w:val="none" w:sz="0" w:space="0" w:color="auto"/>
                                            <w:right w:val="none" w:sz="0" w:space="0" w:color="auto"/>
                                          </w:divBdr>
                                        </w:div>
                                        <w:div w:id="272522985">
                                          <w:marLeft w:val="0"/>
                                          <w:marRight w:val="0"/>
                                          <w:marTop w:val="360"/>
                                          <w:marBottom w:val="0"/>
                                          <w:divBdr>
                                            <w:top w:val="none" w:sz="0" w:space="0" w:color="auto"/>
                                            <w:left w:val="none" w:sz="0" w:space="0" w:color="auto"/>
                                            <w:bottom w:val="none" w:sz="0" w:space="0" w:color="auto"/>
                                            <w:right w:val="none" w:sz="0" w:space="0" w:color="auto"/>
                                          </w:divBdr>
                                        </w:div>
                                        <w:div w:id="616184939">
                                          <w:marLeft w:val="0"/>
                                          <w:marRight w:val="0"/>
                                          <w:marTop w:val="360"/>
                                          <w:marBottom w:val="0"/>
                                          <w:divBdr>
                                            <w:top w:val="none" w:sz="0" w:space="0" w:color="auto"/>
                                            <w:left w:val="none" w:sz="0" w:space="0" w:color="auto"/>
                                            <w:bottom w:val="none" w:sz="0" w:space="0" w:color="auto"/>
                                            <w:right w:val="none" w:sz="0" w:space="0" w:color="auto"/>
                                          </w:divBdr>
                                        </w:div>
                                        <w:div w:id="1943994743">
                                          <w:marLeft w:val="0"/>
                                          <w:marRight w:val="0"/>
                                          <w:marTop w:val="440"/>
                                          <w:marBottom w:val="200"/>
                                          <w:divBdr>
                                            <w:top w:val="none" w:sz="0" w:space="0" w:color="auto"/>
                                            <w:left w:val="none" w:sz="0" w:space="0" w:color="auto"/>
                                            <w:bottom w:val="none" w:sz="0" w:space="0" w:color="auto"/>
                                            <w:right w:val="none" w:sz="0" w:space="0" w:color="auto"/>
                                          </w:divBdr>
                                        </w:div>
                                        <w:div w:id="909771762">
                                          <w:marLeft w:val="0"/>
                                          <w:marRight w:val="0"/>
                                          <w:marTop w:val="645"/>
                                          <w:marBottom w:val="495"/>
                                          <w:divBdr>
                                            <w:top w:val="none" w:sz="0" w:space="0" w:color="auto"/>
                                            <w:left w:val="none" w:sz="0" w:space="0" w:color="auto"/>
                                            <w:bottom w:val="none" w:sz="0" w:space="0" w:color="auto"/>
                                            <w:right w:val="none" w:sz="0" w:space="0" w:color="auto"/>
                                          </w:divBdr>
                                        </w:div>
                                        <w:div w:id="1995374818">
                                          <w:marLeft w:val="0"/>
                                          <w:marRight w:val="0"/>
                                          <w:marTop w:val="360"/>
                                          <w:marBottom w:val="0"/>
                                          <w:divBdr>
                                            <w:top w:val="none" w:sz="0" w:space="0" w:color="auto"/>
                                            <w:left w:val="none" w:sz="0" w:space="0" w:color="auto"/>
                                            <w:bottom w:val="none" w:sz="0" w:space="0" w:color="auto"/>
                                            <w:right w:val="none" w:sz="0" w:space="0" w:color="auto"/>
                                          </w:divBdr>
                                        </w:div>
                                        <w:div w:id="1689022899">
                                          <w:marLeft w:val="0"/>
                                          <w:marRight w:val="0"/>
                                          <w:marTop w:val="645"/>
                                          <w:marBottom w:val="495"/>
                                          <w:divBdr>
                                            <w:top w:val="none" w:sz="0" w:space="0" w:color="auto"/>
                                            <w:left w:val="none" w:sz="0" w:space="0" w:color="auto"/>
                                            <w:bottom w:val="none" w:sz="0" w:space="0" w:color="auto"/>
                                            <w:right w:val="none" w:sz="0" w:space="0" w:color="auto"/>
                                          </w:divBdr>
                                        </w:div>
                                        <w:div w:id="110101297">
                                          <w:marLeft w:val="0"/>
                                          <w:marRight w:val="0"/>
                                          <w:marTop w:val="360"/>
                                          <w:marBottom w:val="0"/>
                                          <w:divBdr>
                                            <w:top w:val="none" w:sz="0" w:space="0" w:color="auto"/>
                                            <w:left w:val="none" w:sz="0" w:space="0" w:color="auto"/>
                                            <w:bottom w:val="none" w:sz="0" w:space="0" w:color="auto"/>
                                            <w:right w:val="none" w:sz="0" w:space="0" w:color="auto"/>
                                          </w:divBdr>
                                        </w:div>
                                        <w:div w:id="1740204499">
                                          <w:marLeft w:val="0"/>
                                          <w:marRight w:val="0"/>
                                          <w:marTop w:val="645"/>
                                          <w:marBottom w:val="495"/>
                                          <w:divBdr>
                                            <w:top w:val="none" w:sz="0" w:space="0" w:color="auto"/>
                                            <w:left w:val="none" w:sz="0" w:space="0" w:color="auto"/>
                                            <w:bottom w:val="none" w:sz="0" w:space="0" w:color="auto"/>
                                            <w:right w:val="none" w:sz="0" w:space="0" w:color="auto"/>
                                          </w:divBdr>
                                        </w:div>
                                        <w:div w:id="1488322943">
                                          <w:marLeft w:val="0"/>
                                          <w:marRight w:val="0"/>
                                          <w:marTop w:val="360"/>
                                          <w:marBottom w:val="0"/>
                                          <w:divBdr>
                                            <w:top w:val="none" w:sz="0" w:space="0" w:color="auto"/>
                                            <w:left w:val="none" w:sz="0" w:space="0" w:color="auto"/>
                                            <w:bottom w:val="none" w:sz="0" w:space="0" w:color="auto"/>
                                            <w:right w:val="none" w:sz="0" w:space="0" w:color="auto"/>
                                          </w:divBdr>
                                        </w:div>
                                        <w:div w:id="2134669674">
                                          <w:marLeft w:val="0"/>
                                          <w:marRight w:val="0"/>
                                          <w:marTop w:val="440"/>
                                          <w:marBottom w:val="200"/>
                                          <w:divBdr>
                                            <w:top w:val="none" w:sz="0" w:space="0" w:color="auto"/>
                                            <w:left w:val="none" w:sz="0" w:space="0" w:color="auto"/>
                                            <w:bottom w:val="none" w:sz="0" w:space="0" w:color="auto"/>
                                            <w:right w:val="none" w:sz="0" w:space="0" w:color="auto"/>
                                          </w:divBdr>
                                        </w:div>
                                        <w:div w:id="2073655649">
                                          <w:marLeft w:val="0"/>
                                          <w:marRight w:val="0"/>
                                          <w:marTop w:val="0"/>
                                          <w:marBottom w:val="200"/>
                                          <w:divBdr>
                                            <w:top w:val="none" w:sz="0" w:space="0" w:color="auto"/>
                                            <w:left w:val="none" w:sz="0" w:space="0" w:color="auto"/>
                                            <w:bottom w:val="none" w:sz="0" w:space="0" w:color="auto"/>
                                            <w:right w:val="none" w:sz="0" w:space="0" w:color="auto"/>
                                          </w:divBdr>
                                        </w:div>
                                        <w:div w:id="715159554">
                                          <w:marLeft w:val="0"/>
                                          <w:marRight w:val="0"/>
                                          <w:marTop w:val="440"/>
                                          <w:marBottom w:val="200"/>
                                          <w:divBdr>
                                            <w:top w:val="none" w:sz="0" w:space="0" w:color="auto"/>
                                            <w:left w:val="none" w:sz="0" w:space="0" w:color="auto"/>
                                            <w:bottom w:val="none" w:sz="0" w:space="0" w:color="auto"/>
                                            <w:right w:val="none" w:sz="0" w:space="0" w:color="auto"/>
                                          </w:divBdr>
                                        </w:div>
                                        <w:div w:id="587537629">
                                          <w:marLeft w:val="0"/>
                                          <w:marRight w:val="0"/>
                                          <w:marTop w:val="0"/>
                                          <w:marBottom w:val="200"/>
                                          <w:divBdr>
                                            <w:top w:val="none" w:sz="0" w:space="0" w:color="auto"/>
                                            <w:left w:val="none" w:sz="0" w:space="0" w:color="auto"/>
                                            <w:bottom w:val="none" w:sz="0" w:space="0" w:color="auto"/>
                                            <w:right w:val="none" w:sz="0" w:space="0" w:color="auto"/>
                                          </w:divBdr>
                                        </w:div>
                                        <w:div w:id="469783634">
                                          <w:marLeft w:val="0"/>
                                          <w:marRight w:val="0"/>
                                          <w:marTop w:val="440"/>
                                          <w:marBottom w:val="740"/>
                                          <w:divBdr>
                                            <w:top w:val="none" w:sz="0" w:space="0" w:color="auto"/>
                                            <w:left w:val="none" w:sz="0" w:space="0" w:color="auto"/>
                                            <w:bottom w:val="none" w:sz="0" w:space="0" w:color="auto"/>
                                            <w:right w:val="none" w:sz="0" w:space="0" w:color="auto"/>
                                          </w:divBdr>
                                          <w:divsChild>
                                            <w:div w:id="1740899576">
                                              <w:marLeft w:val="0"/>
                                              <w:marRight w:val="0"/>
                                              <w:marTop w:val="0"/>
                                              <w:marBottom w:val="200"/>
                                              <w:divBdr>
                                                <w:top w:val="none" w:sz="0" w:space="0" w:color="auto"/>
                                                <w:left w:val="none" w:sz="0" w:space="0" w:color="auto"/>
                                                <w:bottom w:val="none" w:sz="0" w:space="0" w:color="auto"/>
                                                <w:right w:val="none" w:sz="0" w:space="0" w:color="auto"/>
                                              </w:divBdr>
                                            </w:div>
                                            <w:div w:id="470900561">
                                              <w:marLeft w:val="0"/>
                                              <w:marRight w:val="0"/>
                                              <w:marTop w:val="0"/>
                                              <w:marBottom w:val="200"/>
                                              <w:divBdr>
                                                <w:top w:val="none" w:sz="0" w:space="0" w:color="auto"/>
                                                <w:left w:val="none" w:sz="0" w:space="0" w:color="auto"/>
                                                <w:bottom w:val="none" w:sz="0" w:space="0" w:color="auto"/>
                                                <w:right w:val="none" w:sz="0" w:space="0" w:color="auto"/>
                                              </w:divBdr>
                                            </w:div>
                                            <w:div w:id="939601868">
                                              <w:marLeft w:val="0"/>
                                              <w:marRight w:val="0"/>
                                              <w:marTop w:val="645"/>
                                              <w:marBottom w:val="495"/>
                                              <w:divBdr>
                                                <w:top w:val="none" w:sz="0" w:space="0" w:color="auto"/>
                                                <w:left w:val="none" w:sz="0" w:space="0" w:color="auto"/>
                                                <w:bottom w:val="none" w:sz="0" w:space="0" w:color="auto"/>
                                                <w:right w:val="none" w:sz="0" w:space="0" w:color="auto"/>
                                              </w:divBdr>
                                            </w:div>
                                            <w:div w:id="1249777215">
                                              <w:marLeft w:val="0"/>
                                              <w:marRight w:val="0"/>
                                              <w:marTop w:val="0"/>
                                              <w:marBottom w:val="200"/>
                                              <w:divBdr>
                                                <w:top w:val="none" w:sz="0" w:space="0" w:color="auto"/>
                                                <w:left w:val="none" w:sz="0" w:space="0" w:color="auto"/>
                                                <w:bottom w:val="none" w:sz="0" w:space="0" w:color="auto"/>
                                                <w:right w:val="none" w:sz="0" w:space="0" w:color="auto"/>
                                              </w:divBdr>
                                            </w:div>
                                            <w:div w:id="2144734956">
                                              <w:marLeft w:val="0"/>
                                              <w:marRight w:val="0"/>
                                              <w:marTop w:val="360"/>
                                              <w:marBottom w:val="0"/>
                                              <w:divBdr>
                                                <w:top w:val="none" w:sz="0" w:space="0" w:color="auto"/>
                                                <w:left w:val="none" w:sz="0" w:space="0" w:color="auto"/>
                                                <w:bottom w:val="none" w:sz="0" w:space="0" w:color="auto"/>
                                                <w:right w:val="none" w:sz="0" w:space="0" w:color="auto"/>
                                              </w:divBdr>
                                            </w:div>
                                            <w:div w:id="133185091">
                                              <w:marLeft w:val="0"/>
                                              <w:marRight w:val="0"/>
                                              <w:marTop w:val="645"/>
                                              <w:marBottom w:val="495"/>
                                              <w:divBdr>
                                                <w:top w:val="none" w:sz="0" w:space="0" w:color="auto"/>
                                                <w:left w:val="none" w:sz="0" w:space="0" w:color="auto"/>
                                                <w:bottom w:val="none" w:sz="0" w:space="0" w:color="auto"/>
                                                <w:right w:val="none" w:sz="0" w:space="0" w:color="auto"/>
                                              </w:divBdr>
                                            </w:div>
                                            <w:div w:id="758138319">
                                              <w:marLeft w:val="0"/>
                                              <w:marRight w:val="0"/>
                                              <w:marTop w:val="360"/>
                                              <w:marBottom w:val="0"/>
                                              <w:divBdr>
                                                <w:top w:val="none" w:sz="0" w:space="0" w:color="auto"/>
                                                <w:left w:val="none" w:sz="0" w:space="0" w:color="auto"/>
                                                <w:bottom w:val="none" w:sz="0" w:space="0" w:color="auto"/>
                                                <w:right w:val="none" w:sz="0" w:space="0" w:color="auto"/>
                                              </w:divBdr>
                                            </w:div>
                                            <w:div w:id="955525704">
                                              <w:marLeft w:val="0"/>
                                              <w:marRight w:val="0"/>
                                              <w:marTop w:val="645"/>
                                              <w:marBottom w:val="495"/>
                                              <w:divBdr>
                                                <w:top w:val="none" w:sz="0" w:space="0" w:color="auto"/>
                                                <w:left w:val="none" w:sz="0" w:space="0" w:color="auto"/>
                                                <w:bottom w:val="none" w:sz="0" w:space="0" w:color="auto"/>
                                                <w:right w:val="none" w:sz="0" w:space="0" w:color="auto"/>
                                              </w:divBdr>
                                            </w:div>
                                            <w:div w:id="634529918">
                                              <w:marLeft w:val="0"/>
                                              <w:marRight w:val="0"/>
                                              <w:marTop w:val="360"/>
                                              <w:marBottom w:val="0"/>
                                              <w:divBdr>
                                                <w:top w:val="none" w:sz="0" w:space="0" w:color="auto"/>
                                                <w:left w:val="none" w:sz="0" w:space="0" w:color="auto"/>
                                                <w:bottom w:val="none" w:sz="0" w:space="0" w:color="auto"/>
                                                <w:right w:val="none" w:sz="0" w:space="0" w:color="auto"/>
                                              </w:divBdr>
                                            </w:div>
                                            <w:div w:id="219094597">
                                              <w:marLeft w:val="0"/>
                                              <w:marRight w:val="0"/>
                                              <w:marTop w:val="360"/>
                                              <w:marBottom w:val="0"/>
                                              <w:divBdr>
                                                <w:top w:val="none" w:sz="0" w:space="0" w:color="auto"/>
                                                <w:left w:val="none" w:sz="0" w:space="0" w:color="auto"/>
                                                <w:bottom w:val="none" w:sz="0" w:space="0" w:color="auto"/>
                                                <w:right w:val="none" w:sz="0" w:space="0" w:color="auto"/>
                                              </w:divBdr>
                                            </w:div>
                                            <w:div w:id="1465613738">
                                              <w:marLeft w:val="0"/>
                                              <w:marRight w:val="0"/>
                                              <w:marTop w:val="645"/>
                                              <w:marBottom w:val="495"/>
                                              <w:divBdr>
                                                <w:top w:val="none" w:sz="0" w:space="0" w:color="auto"/>
                                                <w:left w:val="none" w:sz="0" w:space="0" w:color="auto"/>
                                                <w:bottom w:val="none" w:sz="0" w:space="0" w:color="auto"/>
                                                <w:right w:val="none" w:sz="0" w:space="0" w:color="auto"/>
                                              </w:divBdr>
                                            </w:div>
                                            <w:div w:id="309018380">
                                              <w:marLeft w:val="0"/>
                                              <w:marRight w:val="0"/>
                                              <w:marTop w:val="360"/>
                                              <w:marBottom w:val="0"/>
                                              <w:divBdr>
                                                <w:top w:val="none" w:sz="0" w:space="0" w:color="auto"/>
                                                <w:left w:val="none" w:sz="0" w:space="0" w:color="auto"/>
                                                <w:bottom w:val="none" w:sz="0" w:space="0" w:color="auto"/>
                                                <w:right w:val="none" w:sz="0" w:space="0" w:color="auto"/>
                                              </w:divBdr>
                                            </w:div>
                                            <w:div w:id="1403747421">
                                              <w:marLeft w:val="0"/>
                                              <w:marRight w:val="0"/>
                                              <w:marTop w:val="360"/>
                                              <w:marBottom w:val="0"/>
                                              <w:divBdr>
                                                <w:top w:val="none" w:sz="0" w:space="0" w:color="auto"/>
                                                <w:left w:val="none" w:sz="0" w:space="0" w:color="auto"/>
                                                <w:bottom w:val="none" w:sz="0" w:space="0" w:color="auto"/>
                                                <w:right w:val="none" w:sz="0" w:space="0" w:color="auto"/>
                                              </w:divBdr>
                                            </w:div>
                                            <w:div w:id="833953542">
                                              <w:marLeft w:val="0"/>
                                              <w:marRight w:val="0"/>
                                              <w:marTop w:val="360"/>
                                              <w:marBottom w:val="0"/>
                                              <w:divBdr>
                                                <w:top w:val="none" w:sz="0" w:space="0" w:color="auto"/>
                                                <w:left w:val="none" w:sz="0" w:space="0" w:color="auto"/>
                                                <w:bottom w:val="none" w:sz="0" w:space="0" w:color="auto"/>
                                                <w:right w:val="none" w:sz="0" w:space="0" w:color="auto"/>
                                              </w:divBdr>
                                            </w:div>
                                            <w:div w:id="1191064350">
                                              <w:marLeft w:val="0"/>
                                              <w:marRight w:val="0"/>
                                              <w:marTop w:val="645"/>
                                              <w:marBottom w:val="495"/>
                                              <w:divBdr>
                                                <w:top w:val="none" w:sz="0" w:space="0" w:color="auto"/>
                                                <w:left w:val="none" w:sz="0" w:space="0" w:color="auto"/>
                                                <w:bottom w:val="none" w:sz="0" w:space="0" w:color="auto"/>
                                                <w:right w:val="none" w:sz="0" w:space="0" w:color="auto"/>
                                              </w:divBdr>
                                            </w:div>
                                            <w:div w:id="745030620">
                                              <w:marLeft w:val="0"/>
                                              <w:marRight w:val="0"/>
                                              <w:marTop w:val="360"/>
                                              <w:marBottom w:val="0"/>
                                              <w:divBdr>
                                                <w:top w:val="none" w:sz="0" w:space="0" w:color="auto"/>
                                                <w:left w:val="none" w:sz="0" w:space="0" w:color="auto"/>
                                                <w:bottom w:val="none" w:sz="0" w:space="0" w:color="auto"/>
                                                <w:right w:val="none" w:sz="0" w:space="0" w:color="auto"/>
                                              </w:divBdr>
                                            </w:div>
                                            <w:div w:id="1847093863">
                                              <w:marLeft w:val="0"/>
                                              <w:marRight w:val="0"/>
                                              <w:marTop w:val="360"/>
                                              <w:marBottom w:val="0"/>
                                              <w:divBdr>
                                                <w:top w:val="none" w:sz="0" w:space="0" w:color="auto"/>
                                                <w:left w:val="none" w:sz="0" w:space="0" w:color="auto"/>
                                                <w:bottom w:val="none" w:sz="0" w:space="0" w:color="auto"/>
                                                <w:right w:val="none" w:sz="0" w:space="0" w:color="auto"/>
                                              </w:divBdr>
                                            </w:div>
                                          </w:divsChild>
                                        </w:div>
                                        <w:div w:id="1951621686">
                                          <w:marLeft w:val="0"/>
                                          <w:marRight w:val="0"/>
                                          <w:marTop w:val="440"/>
                                          <w:marBottom w:val="740"/>
                                          <w:divBdr>
                                            <w:top w:val="none" w:sz="0" w:space="0" w:color="auto"/>
                                            <w:left w:val="none" w:sz="0" w:space="0" w:color="auto"/>
                                            <w:bottom w:val="none" w:sz="0" w:space="0" w:color="auto"/>
                                            <w:right w:val="none" w:sz="0" w:space="0" w:color="auto"/>
                                          </w:divBdr>
                                          <w:divsChild>
                                            <w:div w:id="1571303217">
                                              <w:marLeft w:val="0"/>
                                              <w:marRight w:val="0"/>
                                              <w:marTop w:val="0"/>
                                              <w:marBottom w:val="200"/>
                                              <w:divBdr>
                                                <w:top w:val="none" w:sz="0" w:space="0" w:color="auto"/>
                                                <w:left w:val="none" w:sz="0" w:space="0" w:color="auto"/>
                                                <w:bottom w:val="none" w:sz="0" w:space="0" w:color="auto"/>
                                                <w:right w:val="none" w:sz="0" w:space="0" w:color="auto"/>
                                              </w:divBdr>
                                            </w:div>
                                            <w:div w:id="2105805555">
                                              <w:marLeft w:val="0"/>
                                              <w:marRight w:val="0"/>
                                              <w:marTop w:val="0"/>
                                              <w:marBottom w:val="200"/>
                                              <w:divBdr>
                                                <w:top w:val="none" w:sz="0" w:space="0" w:color="auto"/>
                                                <w:left w:val="none" w:sz="0" w:space="0" w:color="auto"/>
                                                <w:bottom w:val="none" w:sz="0" w:space="0" w:color="auto"/>
                                                <w:right w:val="none" w:sz="0" w:space="0" w:color="auto"/>
                                              </w:divBdr>
                                            </w:div>
                                            <w:div w:id="534271211">
                                              <w:marLeft w:val="0"/>
                                              <w:marRight w:val="0"/>
                                              <w:marTop w:val="645"/>
                                              <w:marBottom w:val="495"/>
                                              <w:divBdr>
                                                <w:top w:val="none" w:sz="0" w:space="0" w:color="auto"/>
                                                <w:left w:val="none" w:sz="0" w:space="0" w:color="auto"/>
                                                <w:bottom w:val="none" w:sz="0" w:space="0" w:color="auto"/>
                                                <w:right w:val="none" w:sz="0" w:space="0" w:color="auto"/>
                                              </w:divBdr>
                                            </w:div>
                                            <w:div w:id="1464154259">
                                              <w:marLeft w:val="0"/>
                                              <w:marRight w:val="0"/>
                                              <w:marTop w:val="0"/>
                                              <w:marBottom w:val="200"/>
                                              <w:divBdr>
                                                <w:top w:val="none" w:sz="0" w:space="0" w:color="auto"/>
                                                <w:left w:val="none" w:sz="0" w:space="0" w:color="auto"/>
                                                <w:bottom w:val="none" w:sz="0" w:space="0" w:color="auto"/>
                                                <w:right w:val="none" w:sz="0" w:space="0" w:color="auto"/>
                                              </w:divBdr>
                                            </w:div>
                                            <w:div w:id="142964581">
                                              <w:marLeft w:val="0"/>
                                              <w:marRight w:val="0"/>
                                              <w:marTop w:val="360"/>
                                              <w:marBottom w:val="0"/>
                                              <w:divBdr>
                                                <w:top w:val="none" w:sz="0" w:space="0" w:color="auto"/>
                                                <w:left w:val="none" w:sz="0" w:space="0" w:color="auto"/>
                                                <w:bottom w:val="none" w:sz="0" w:space="0" w:color="auto"/>
                                                <w:right w:val="none" w:sz="0" w:space="0" w:color="auto"/>
                                              </w:divBdr>
                                            </w:div>
                                            <w:div w:id="2046631733">
                                              <w:marLeft w:val="0"/>
                                              <w:marRight w:val="0"/>
                                              <w:marTop w:val="360"/>
                                              <w:marBottom w:val="0"/>
                                              <w:divBdr>
                                                <w:top w:val="none" w:sz="0" w:space="0" w:color="auto"/>
                                                <w:left w:val="none" w:sz="0" w:space="0" w:color="auto"/>
                                                <w:bottom w:val="none" w:sz="0" w:space="0" w:color="auto"/>
                                                <w:right w:val="none" w:sz="0" w:space="0" w:color="auto"/>
                                              </w:divBdr>
                                            </w:div>
                                            <w:div w:id="1391539655">
                                              <w:marLeft w:val="0"/>
                                              <w:marRight w:val="0"/>
                                              <w:marTop w:val="645"/>
                                              <w:marBottom w:val="495"/>
                                              <w:divBdr>
                                                <w:top w:val="none" w:sz="0" w:space="0" w:color="auto"/>
                                                <w:left w:val="none" w:sz="0" w:space="0" w:color="auto"/>
                                                <w:bottom w:val="none" w:sz="0" w:space="0" w:color="auto"/>
                                                <w:right w:val="none" w:sz="0" w:space="0" w:color="auto"/>
                                              </w:divBdr>
                                            </w:div>
                                            <w:div w:id="879702684">
                                              <w:marLeft w:val="0"/>
                                              <w:marRight w:val="0"/>
                                              <w:marTop w:val="360"/>
                                              <w:marBottom w:val="0"/>
                                              <w:divBdr>
                                                <w:top w:val="none" w:sz="0" w:space="0" w:color="auto"/>
                                                <w:left w:val="none" w:sz="0" w:space="0" w:color="auto"/>
                                                <w:bottom w:val="none" w:sz="0" w:space="0" w:color="auto"/>
                                                <w:right w:val="none" w:sz="0" w:space="0" w:color="auto"/>
                                              </w:divBdr>
                                            </w:div>
                                            <w:div w:id="318074593">
                                              <w:marLeft w:val="0"/>
                                              <w:marRight w:val="0"/>
                                              <w:marTop w:val="645"/>
                                              <w:marBottom w:val="495"/>
                                              <w:divBdr>
                                                <w:top w:val="none" w:sz="0" w:space="0" w:color="auto"/>
                                                <w:left w:val="none" w:sz="0" w:space="0" w:color="auto"/>
                                                <w:bottom w:val="none" w:sz="0" w:space="0" w:color="auto"/>
                                                <w:right w:val="none" w:sz="0" w:space="0" w:color="auto"/>
                                              </w:divBdr>
                                            </w:div>
                                            <w:div w:id="1669946248">
                                              <w:marLeft w:val="0"/>
                                              <w:marRight w:val="0"/>
                                              <w:marTop w:val="360"/>
                                              <w:marBottom w:val="0"/>
                                              <w:divBdr>
                                                <w:top w:val="none" w:sz="0" w:space="0" w:color="auto"/>
                                                <w:left w:val="none" w:sz="0" w:space="0" w:color="auto"/>
                                                <w:bottom w:val="none" w:sz="0" w:space="0" w:color="auto"/>
                                                <w:right w:val="none" w:sz="0" w:space="0" w:color="auto"/>
                                              </w:divBdr>
                                            </w:div>
                                            <w:div w:id="42145325">
                                              <w:marLeft w:val="0"/>
                                              <w:marRight w:val="0"/>
                                              <w:marTop w:val="360"/>
                                              <w:marBottom w:val="0"/>
                                              <w:divBdr>
                                                <w:top w:val="none" w:sz="0" w:space="0" w:color="auto"/>
                                                <w:left w:val="none" w:sz="0" w:space="0" w:color="auto"/>
                                                <w:bottom w:val="none" w:sz="0" w:space="0" w:color="auto"/>
                                                <w:right w:val="none" w:sz="0" w:space="0" w:color="auto"/>
                                              </w:divBdr>
                                            </w:div>
                                            <w:div w:id="1368679036">
                                              <w:marLeft w:val="0"/>
                                              <w:marRight w:val="0"/>
                                              <w:marTop w:val="645"/>
                                              <w:marBottom w:val="495"/>
                                              <w:divBdr>
                                                <w:top w:val="none" w:sz="0" w:space="0" w:color="auto"/>
                                                <w:left w:val="none" w:sz="0" w:space="0" w:color="auto"/>
                                                <w:bottom w:val="none" w:sz="0" w:space="0" w:color="auto"/>
                                                <w:right w:val="none" w:sz="0" w:space="0" w:color="auto"/>
                                              </w:divBdr>
                                            </w:div>
                                            <w:div w:id="1436900067">
                                              <w:marLeft w:val="0"/>
                                              <w:marRight w:val="0"/>
                                              <w:marTop w:val="360"/>
                                              <w:marBottom w:val="0"/>
                                              <w:divBdr>
                                                <w:top w:val="none" w:sz="0" w:space="0" w:color="auto"/>
                                                <w:left w:val="none" w:sz="0" w:space="0" w:color="auto"/>
                                                <w:bottom w:val="none" w:sz="0" w:space="0" w:color="auto"/>
                                                <w:right w:val="none" w:sz="0" w:space="0" w:color="auto"/>
                                              </w:divBdr>
                                            </w:div>
                                            <w:div w:id="1792750720">
                                              <w:marLeft w:val="0"/>
                                              <w:marRight w:val="0"/>
                                              <w:marTop w:val="645"/>
                                              <w:marBottom w:val="495"/>
                                              <w:divBdr>
                                                <w:top w:val="none" w:sz="0" w:space="0" w:color="auto"/>
                                                <w:left w:val="none" w:sz="0" w:space="0" w:color="auto"/>
                                                <w:bottom w:val="none" w:sz="0" w:space="0" w:color="auto"/>
                                                <w:right w:val="none" w:sz="0" w:space="0" w:color="auto"/>
                                              </w:divBdr>
                                            </w:div>
                                            <w:div w:id="401827861">
                                              <w:marLeft w:val="0"/>
                                              <w:marRight w:val="0"/>
                                              <w:marTop w:val="0"/>
                                              <w:marBottom w:val="200"/>
                                              <w:divBdr>
                                                <w:top w:val="none" w:sz="0" w:space="0" w:color="auto"/>
                                                <w:left w:val="none" w:sz="0" w:space="0" w:color="auto"/>
                                                <w:bottom w:val="none" w:sz="0" w:space="0" w:color="auto"/>
                                                <w:right w:val="none" w:sz="0" w:space="0" w:color="auto"/>
                                              </w:divBdr>
                                            </w:div>
                                            <w:div w:id="157304573">
                                              <w:marLeft w:val="0"/>
                                              <w:marRight w:val="0"/>
                                              <w:marTop w:val="360"/>
                                              <w:marBottom w:val="0"/>
                                              <w:divBdr>
                                                <w:top w:val="none" w:sz="0" w:space="0" w:color="auto"/>
                                                <w:left w:val="none" w:sz="0" w:space="0" w:color="auto"/>
                                                <w:bottom w:val="none" w:sz="0" w:space="0" w:color="auto"/>
                                                <w:right w:val="none" w:sz="0" w:space="0" w:color="auto"/>
                                              </w:divBdr>
                                            </w:div>
                                            <w:div w:id="1898391523">
                                              <w:marLeft w:val="0"/>
                                              <w:marRight w:val="0"/>
                                              <w:marTop w:val="645"/>
                                              <w:marBottom w:val="495"/>
                                              <w:divBdr>
                                                <w:top w:val="none" w:sz="0" w:space="0" w:color="auto"/>
                                                <w:left w:val="none" w:sz="0" w:space="0" w:color="auto"/>
                                                <w:bottom w:val="none" w:sz="0" w:space="0" w:color="auto"/>
                                                <w:right w:val="none" w:sz="0" w:space="0" w:color="auto"/>
                                              </w:divBdr>
                                            </w:div>
                                            <w:div w:id="905189888">
                                              <w:marLeft w:val="0"/>
                                              <w:marRight w:val="0"/>
                                              <w:marTop w:val="360"/>
                                              <w:marBottom w:val="0"/>
                                              <w:divBdr>
                                                <w:top w:val="none" w:sz="0" w:space="0" w:color="auto"/>
                                                <w:left w:val="none" w:sz="0" w:space="0" w:color="auto"/>
                                                <w:bottom w:val="none" w:sz="0" w:space="0" w:color="auto"/>
                                                <w:right w:val="none" w:sz="0" w:space="0" w:color="auto"/>
                                              </w:divBdr>
                                            </w:div>
                                            <w:div w:id="1860393372">
                                              <w:marLeft w:val="0"/>
                                              <w:marRight w:val="0"/>
                                              <w:marTop w:val="360"/>
                                              <w:marBottom w:val="0"/>
                                              <w:divBdr>
                                                <w:top w:val="none" w:sz="0" w:space="0" w:color="auto"/>
                                                <w:left w:val="none" w:sz="0" w:space="0" w:color="auto"/>
                                                <w:bottom w:val="none" w:sz="0" w:space="0" w:color="auto"/>
                                                <w:right w:val="none" w:sz="0" w:space="0" w:color="auto"/>
                                              </w:divBdr>
                                            </w:div>
                                            <w:div w:id="1634217610">
                                              <w:marLeft w:val="0"/>
                                              <w:marRight w:val="0"/>
                                              <w:marTop w:val="645"/>
                                              <w:marBottom w:val="495"/>
                                              <w:divBdr>
                                                <w:top w:val="none" w:sz="0" w:space="0" w:color="auto"/>
                                                <w:left w:val="none" w:sz="0" w:space="0" w:color="auto"/>
                                                <w:bottom w:val="none" w:sz="0" w:space="0" w:color="auto"/>
                                                <w:right w:val="none" w:sz="0" w:space="0" w:color="auto"/>
                                              </w:divBdr>
                                            </w:div>
                                            <w:div w:id="1796292847">
                                              <w:marLeft w:val="0"/>
                                              <w:marRight w:val="0"/>
                                              <w:marTop w:val="360"/>
                                              <w:marBottom w:val="0"/>
                                              <w:divBdr>
                                                <w:top w:val="none" w:sz="0" w:space="0" w:color="auto"/>
                                                <w:left w:val="none" w:sz="0" w:space="0" w:color="auto"/>
                                                <w:bottom w:val="none" w:sz="0" w:space="0" w:color="auto"/>
                                                <w:right w:val="none" w:sz="0" w:space="0" w:color="auto"/>
                                              </w:divBdr>
                                            </w:div>
                                            <w:div w:id="798769658">
                                              <w:marLeft w:val="0"/>
                                              <w:marRight w:val="0"/>
                                              <w:marTop w:val="645"/>
                                              <w:marBottom w:val="495"/>
                                              <w:divBdr>
                                                <w:top w:val="none" w:sz="0" w:space="0" w:color="auto"/>
                                                <w:left w:val="none" w:sz="0" w:space="0" w:color="auto"/>
                                                <w:bottom w:val="none" w:sz="0" w:space="0" w:color="auto"/>
                                                <w:right w:val="none" w:sz="0" w:space="0" w:color="auto"/>
                                              </w:divBdr>
                                            </w:div>
                                            <w:div w:id="950670248">
                                              <w:marLeft w:val="0"/>
                                              <w:marRight w:val="0"/>
                                              <w:marTop w:val="360"/>
                                              <w:marBottom w:val="0"/>
                                              <w:divBdr>
                                                <w:top w:val="none" w:sz="0" w:space="0" w:color="auto"/>
                                                <w:left w:val="none" w:sz="0" w:space="0" w:color="auto"/>
                                                <w:bottom w:val="none" w:sz="0" w:space="0" w:color="auto"/>
                                                <w:right w:val="none" w:sz="0" w:space="0" w:color="auto"/>
                                              </w:divBdr>
                                            </w:div>
                                            <w:div w:id="496964757">
                                              <w:marLeft w:val="0"/>
                                              <w:marRight w:val="0"/>
                                              <w:marTop w:val="645"/>
                                              <w:marBottom w:val="495"/>
                                              <w:divBdr>
                                                <w:top w:val="none" w:sz="0" w:space="0" w:color="auto"/>
                                                <w:left w:val="none" w:sz="0" w:space="0" w:color="auto"/>
                                                <w:bottom w:val="none" w:sz="0" w:space="0" w:color="auto"/>
                                                <w:right w:val="none" w:sz="0" w:space="0" w:color="auto"/>
                                              </w:divBdr>
                                            </w:div>
                                            <w:div w:id="869952024">
                                              <w:marLeft w:val="0"/>
                                              <w:marRight w:val="0"/>
                                              <w:marTop w:val="360"/>
                                              <w:marBottom w:val="0"/>
                                              <w:divBdr>
                                                <w:top w:val="none" w:sz="0" w:space="0" w:color="auto"/>
                                                <w:left w:val="none" w:sz="0" w:space="0" w:color="auto"/>
                                                <w:bottom w:val="none" w:sz="0" w:space="0" w:color="auto"/>
                                                <w:right w:val="none" w:sz="0" w:space="0" w:color="auto"/>
                                              </w:divBdr>
                                            </w:div>
                                            <w:div w:id="1348555664">
                                              <w:marLeft w:val="0"/>
                                              <w:marRight w:val="0"/>
                                              <w:marTop w:val="440"/>
                                              <w:marBottom w:val="200"/>
                                              <w:divBdr>
                                                <w:top w:val="none" w:sz="0" w:space="0" w:color="auto"/>
                                                <w:left w:val="none" w:sz="0" w:space="0" w:color="auto"/>
                                                <w:bottom w:val="none" w:sz="0" w:space="0" w:color="auto"/>
                                                <w:right w:val="none" w:sz="0" w:space="0" w:color="auto"/>
                                              </w:divBdr>
                                            </w:div>
                                            <w:div w:id="1272399765">
                                              <w:marLeft w:val="0"/>
                                              <w:marRight w:val="0"/>
                                              <w:marTop w:val="645"/>
                                              <w:marBottom w:val="495"/>
                                              <w:divBdr>
                                                <w:top w:val="none" w:sz="0" w:space="0" w:color="auto"/>
                                                <w:left w:val="none" w:sz="0" w:space="0" w:color="auto"/>
                                                <w:bottom w:val="none" w:sz="0" w:space="0" w:color="auto"/>
                                                <w:right w:val="none" w:sz="0" w:space="0" w:color="auto"/>
                                              </w:divBdr>
                                            </w:div>
                                            <w:div w:id="841315188">
                                              <w:marLeft w:val="0"/>
                                              <w:marRight w:val="0"/>
                                              <w:marTop w:val="360"/>
                                              <w:marBottom w:val="0"/>
                                              <w:divBdr>
                                                <w:top w:val="none" w:sz="0" w:space="0" w:color="auto"/>
                                                <w:left w:val="none" w:sz="0" w:space="0" w:color="auto"/>
                                                <w:bottom w:val="none" w:sz="0" w:space="0" w:color="auto"/>
                                                <w:right w:val="none" w:sz="0" w:space="0" w:color="auto"/>
                                              </w:divBdr>
                                            </w:div>
                                            <w:div w:id="1087580399">
                                              <w:marLeft w:val="0"/>
                                              <w:marRight w:val="0"/>
                                              <w:marTop w:val="360"/>
                                              <w:marBottom w:val="0"/>
                                              <w:divBdr>
                                                <w:top w:val="none" w:sz="0" w:space="0" w:color="auto"/>
                                                <w:left w:val="none" w:sz="0" w:space="0" w:color="auto"/>
                                                <w:bottom w:val="none" w:sz="0" w:space="0" w:color="auto"/>
                                                <w:right w:val="none" w:sz="0" w:space="0" w:color="auto"/>
                                              </w:divBdr>
                                            </w:div>
                                            <w:div w:id="1651979747">
                                              <w:marLeft w:val="0"/>
                                              <w:marRight w:val="0"/>
                                              <w:marTop w:val="645"/>
                                              <w:marBottom w:val="495"/>
                                              <w:divBdr>
                                                <w:top w:val="none" w:sz="0" w:space="0" w:color="auto"/>
                                                <w:left w:val="none" w:sz="0" w:space="0" w:color="auto"/>
                                                <w:bottom w:val="none" w:sz="0" w:space="0" w:color="auto"/>
                                                <w:right w:val="none" w:sz="0" w:space="0" w:color="auto"/>
                                              </w:divBdr>
                                            </w:div>
                                            <w:div w:id="1482233653">
                                              <w:marLeft w:val="0"/>
                                              <w:marRight w:val="0"/>
                                              <w:marTop w:val="360"/>
                                              <w:marBottom w:val="0"/>
                                              <w:divBdr>
                                                <w:top w:val="none" w:sz="0" w:space="0" w:color="auto"/>
                                                <w:left w:val="none" w:sz="0" w:space="0" w:color="auto"/>
                                                <w:bottom w:val="none" w:sz="0" w:space="0" w:color="auto"/>
                                                <w:right w:val="none" w:sz="0" w:space="0" w:color="auto"/>
                                              </w:divBdr>
                                            </w:div>
                                            <w:div w:id="1560903046">
                                              <w:marLeft w:val="0"/>
                                              <w:marRight w:val="0"/>
                                              <w:marTop w:val="440"/>
                                              <w:marBottom w:val="200"/>
                                              <w:divBdr>
                                                <w:top w:val="none" w:sz="0" w:space="0" w:color="auto"/>
                                                <w:left w:val="none" w:sz="0" w:space="0" w:color="auto"/>
                                                <w:bottom w:val="none" w:sz="0" w:space="0" w:color="auto"/>
                                                <w:right w:val="none" w:sz="0" w:space="0" w:color="auto"/>
                                              </w:divBdr>
                                            </w:div>
                                            <w:div w:id="569967826">
                                              <w:marLeft w:val="0"/>
                                              <w:marRight w:val="0"/>
                                              <w:marTop w:val="645"/>
                                              <w:marBottom w:val="495"/>
                                              <w:divBdr>
                                                <w:top w:val="none" w:sz="0" w:space="0" w:color="auto"/>
                                                <w:left w:val="none" w:sz="0" w:space="0" w:color="auto"/>
                                                <w:bottom w:val="none" w:sz="0" w:space="0" w:color="auto"/>
                                                <w:right w:val="none" w:sz="0" w:space="0" w:color="auto"/>
                                              </w:divBdr>
                                            </w:div>
                                            <w:div w:id="1794207590">
                                              <w:marLeft w:val="0"/>
                                              <w:marRight w:val="0"/>
                                              <w:marTop w:val="360"/>
                                              <w:marBottom w:val="0"/>
                                              <w:divBdr>
                                                <w:top w:val="none" w:sz="0" w:space="0" w:color="auto"/>
                                                <w:left w:val="none" w:sz="0" w:space="0" w:color="auto"/>
                                                <w:bottom w:val="none" w:sz="0" w:space="0" w:color="auto"/>
                                                <w:right w:val="none" w:sz="0" w:space="0" w:color="auto"/>
                                              </w:divBdr>
                                            </w:div>
                                            <w:div w:id="760882006">
                                              <w:marLeft w:val="0"/>
                                              <w:marRight w:val="0"/>
                                              <w:marTop w:val="360"/>
                                              <w:marBottom w:val="0"/>
                                              <w:divBdr>
                                                <w:top w:val="none" w:sz="0" w:space="0" w:color="auto"/>
                                                <w:left w:val="none" w:sz="0" w:space="0" w:color="auto"/>
                                                <w:bottom w:val="none" w:sz="0" w:space="0" w:color="auto"/>
                                                <w:right w:val="none" w:sz="0" w:space="0" w:color="auto"/>
                                              </w:divBdr>
                                              <w:divsChild>
                                                <w:div w:id="1148741081">
                                                  <w:marLeft w:val="0"/>
                                                  <w:marRight w:val="0"/>
                                                  <w:marTop w:val="0"/>
                                                  <w:marBottom w:val="0"/>
                                                  <w:divBdr>
                                                    <w:top w:val="none" w:sz="0" w:space="0" w:color="auto"/>
                                                    <w:left w:val="none" w:sz="0" w:space="0" w:color="auto"/>
                                                    <w:bottom w:val="none" w:sz="0" w:space="0" w:color="auto"/>
                                                    <w:right w:val="none" w:sz="0" w:space="0" w:color="auto"/>
                                                  </w:divBdr>
                                                </w:div>
                                                <w:div w:id="1684700614">
                                                  <w:marLeft w:val="600"/>
                                                  <w:marRight w:val="0"/>
                                                  <w:marTop w:val="80"/>
                                                  <w:marBottom w:val="0"/>
                                                  <w:divBdr>
                                                    <w:top w:val="none" w:sz="0" w:space="0" w:color="auto"/>
                                                    <w:left w:val="none" w:sz="0" w:space="0" w:color="auto"/>
                                                    <w:bottom w:val="none" w:sz="0" w:space="0" w:color="auto"/>
                                                    <w:right w:val="none" w:sz="0" w:space="0" w:color="auto"/>
                                                  </w:divBdr>
                                                </w:div>
                                                <w:div w:id="1140882425">
                                                  <w:marLeft w:val="600"/>
                                                  <w:marRight w:val="0"/>
                                                  <w:marTop w:val="80"/>
                                                  <w:marBottom w:val="0"/>
                                                  <w:divBdr>
                                                    <w:top w:val="none" w:sz="0" w:space="0" w:color="auto"/>
                                                    <w:left w:val="none" w:sz="0" w:space="0" w:color="auto"/>
                                                    <w:bottom w:val="none" w:sz="0" w:space="0" w:color="auto"/>
                                                    <w:right w:val="none" w:sz="0" w:space="0" w:color="auto"/>
                                                  </w:divBdr>
                                                </w:div>
                                              </w:divsChild>
                                            </w:div>
                                            <w:div w:id="1062020763">
                                              <w:marLeft w:val="0"/>
                                              <w:marRight w:val="0"/>
                                              <w:marTop w:val="360"/>
                                              <w:marBottom w:val="0"/>
                                              <w:divBdr>
                                                <w:top w:val="none" w:sz="0" w:space="0" w:color="auto"/>
                                                <w:left w:val="none" w:sz="0" w:space="0" w:color="auto"/>
                                                <w:bottom w:val="none" w:sz="0" w:space="0" w:color="auto"/>
                                                <w:right w:val="none" w:sz="0" w:space="0" w:color="auto"/>
                                              </w:divBdr>
                                            </w:div>
                                            <w:div w:id="504366319">
                                              <w:marLeft w:val="0"/>
                                              <w:marRight w:val="0"/>
                                              <w:marTop w:val="360"/>
                                              <w:marBottom w:val="0"/>
                                              <w:divBdr>
                                                <w:top w:val="none" w:sz="0" w:space="0" w:color="auto"/>
                                                <w:left w:val="none" w:sz="0" w:space="0" w:color="auto"/>
                                                <w:bottom w:val="none" w:sz="0" w:space="0" w:color="auto"/>
                                                <w:right w:val="none" w:sz="0" w:space="0" w:color="auto"/>
                                              </w:divBdr>
                                            </w:div>
                                            <w:div w:id="1019430274">
                                              <w:marLeft w:val="0"/>
                                              <w:marRight w:val="0"/>
                                              <w:marTop w:val="645"/>
                                              <w:marBottom w:val="495"/>
                                              <w:divBdr>
                                                <w:top w:val="none" w:sz="0" w:space="0" w:color="auto"/>
                                                <w:left w:val="none" w:sz="0" w:space="0" w:color="auto"/>
                                                <w:bottom w:val="none" w:sz="0" w:space="0" w:color="auto"/>
                                                <w:right w:val="none" w:sz="0" w:space="0" w:color="auto"/>
                                              </w:divBdr>
                                            </w:div>
                                            <w:div w:id="670135989">
                                              <w:marLeft w:val="0"/>
                                              <w:marRight w:val="0"/>
                                              <w:marTop w:val="360"/>
                                              <w:marBottom w:val="0"/>
                                              <w:divBdr>
                                                <w:top w:val="none" w:sz="0" w:space="0" w:color="auto"/>
                                                <w:left w:val="none" w:sz="0" w:space="0" w:color="auto"/>
                                                <w:bottom w:val="none" w:sz="0" w:space="0" w:color="auto"/>
                                                <w:right w:val="none" w:sz="0" w:space="0" w:color="auto"/>
                                              </w:divBdr>
                                            </w:div>
                                            <w:div w:id="550725988">
                                              <w:marLeft w:val="0"/>
                                              <w:marRight w:val="0"/>
                                              <w:marTop w:val="360"/>
                                              <w:marBottom w:val="0"/>
                                              <w:divBdr>
                                                <w:top w:val="none" w:sz="0" w:space="0" w:color="auto"/>
                                                <w:left w:val="none" w:sz="0" w:space="0" w:color="auto"/>
                                                <w:bottom w:val="none" w:sz="0" w:space="0" w:color="auto"/>
                                                <w:right w:val="none" w:sz="0" w:space="0" w:color="auto"/>
                                              </w:divBdr>
                                            </w:div>
                                            <w:div w:id="1054281484">
                                              <w:marLeft w:val="0"/>
                                              <w:marRight w:val="0"/>
                                              <w:marTop w:val="645"/>
                                              <w:marBottom w:val="495"/>
                                              <w:divBdr>
                                                <w:top w:val="none" w:sz="0" w:space="0" w:color="auto"/>
                                                <w:left w:val="none" w:sz="0" w:space="0" w:color="auto"/>
                                                <w:bottom w:val="none" w:sz="0" w:space="0" w:color="auto"/>
                                                <w:right w:val="none" w:sz="0" w:space="0" w:color="auto"/>
                                              </w:divBdr>
                                            </w:div>
                                            <w:div w:id="1475755830">
                                              <w:marLeft w:val="0"/>
                                              <w:marRight w:val="0"/>
                                              <w:marTop w:val="360"/>
                                              <w:marBottom w:val="0"/>
                                              <w:divBdr>
                                                <w:top w:val="none" w:sz="0" w:space="0" w:color="auto"/>
                                                <w:left w:val="none" w:sz="0" w:space="0" w:color="auto"/>
                                                <w:bottom w:val="none" w:sz="0" w:space="0" w:color="auto"/>
                                                <w:right w:val="none" w:sz="0" w:space="0" w:color="auto"/>
                                              </w:divBdr>
                                            </w:div>
                                            <w:div w:id="181171279">
                                              <w:marLeft w:val="0"/>
                                              <w:marRight w:val="0"/>
                                              <w:marTop w:val="360"/>
                                              <w:marBottom w:val="0"/>
                                              <w:divBdr>
                                                <w:top w:val="none" w:sz="0" w:space="0" w:color="auto"/>
                                                <w:left w:val="none" w:sz="0" w:space="0" w:color="auto"/>
                                                <w:bottom w:val="none" w:sz="0" w:space="0" w:color="auto"/>
                                                <w:right w:val="none" w:sz="0" w:space="0" w:color="auto"/>
                                              </w:divBdr>
                                            </w:div>
                                            <w:div w:id="372274622">
                                              <w:marLeft w:val="0"/>
                                              <w:marRight w:val="0"/>
                                              <w:marTop w:val="645"/>
                                              <w:marBottom w:val="495"/>
                                              <w:divBdr>
                                                <w:top w:val="none" w:sz="0" w:space="0" w:color="auto"/>
                                                <w:left w:val="none" w:sz="0" w:space="0" w:color="auto"/>
                                                <w:bottom w:val="none" w:sz="0" w:space="0" w:color="auto"/>
                                                <w:right w:val="none" w:sz="0" w:space="0" w:color="auto"/>
                                              </w:divBdr>
                                            </w:div>
                                            <w:div w:id="823547600">
                                              <w:marLeft w:val="0"/>
                                              <w:marRight w:val="0"/>
                                              <w:marTop w:val="360"/>
                                              <w:marBottom w:val="0"/>
                                              <w:divBdr>
                                                <w:top w:val="none" w:sz="0" w:space="0" w:color="auto"/>
                                                <w:left w:val="none" w:sz="0" w:space="0" w:color="auto"/>
                                                <w:bottom w:val="none" w:sz="0" w:space="0" w:color="auto"/>
                                                <w:right w:val="none" w:sz="0" w:space="0" w:color="auto"/>
                                              </w:divBdr>
                                            </w:div>
                                            <w:div w:id="117143148">
                                              <w:marLeft w:val="0"/>
                                              <w:marRight w:val="0"/>
                                              <w:marTop w:val="645"/>
                                              <w:marBottom w:val="495"/>
                                              <w:divBdr>
                                                <w:top w:val="none" w:sz="0" w:space="0" w:color="auto"/>
                                                <w:left w:val="none" w:sz="0" w:space="0" w:color="auto"/>
                                                <w:bottom w:val="none" w:sz="0" w:space="0" w:color="auto"/>
                                                <w:right w:val="none" w:sz="0" w:space="0" w:color="auto"/>
                                              </w:divBdr>
                                            </w:div>
                                            <w:div w:id="1033920476">
                                              <w:marLeft w:val="0"/>
                                              <w:marRight w:val="0"/>
                                              <w:marTop w:val="0"/>
                                              <w:marBottom w:val="200"/>
                                              <w:divBdr>
                                                <w:top w:val="none" w:sz="0" w:space="0" w:color="auto"/>
                                                <w:left w:val="none" w:sz="0" w:space="0" w:color="auto"/>
                                                <w:bottom w:val="none" w:sz="0" w:space="0" w:color="auto"/>
                                                <w:right w:val="none" w:sz="0" w:space="0" w:color="auto"/>
                                              </w:divBdr>
                                            </w:div>
                                            <w:div w:id="600265647">
                                              <w:marLeft w:val="0"/>
                                              <w:marRight w:val="0"/>
                                              <w:marTop w:val="360"/>
                                              <w:marBottom w:val="0"/>
                                              <w:divBdr>
                                                <w:top w:val="none" w:sz="0" w:space="0" w:color="auto"/>
                                                <w:left w:val="none" w:sz="0" w:space="0" w:color="auto"/>
                                                <w:bottom w:val="none" w:sz="0" w:space="0" w:color="auto"/>
                                                <w:right w:val="none" w:sz="0" w:space="0" w:color="auto"/>
                                              </w:divBdr>
                                            </w:div>
                                            <w:div w:id="2035767326">
                                              <w:marLeft w:val="0"/>
                                              <w:marRight w:val="0"/>
                                              <w:marTop w:val="645"/>
                                              <w:marBottom w:val="495"/>
                                              <w:divBdr>
                                                <w:top w:val="none" w:sz="0" w:space="0" w:color="auto"/>
                                                <w:left w:val="none" w:sz="0" w:space="0" w:color="auto"/>
                                                <w:bottom w:val="none" w:sz="0" w:space="0" w:color="auto"/>
                                                <w:right w:val="none" w:sz="0" w:space="0" w:color="auto"/>
                                              </w:divBdr>
                                            </w:div>
                                            <w:div w:id="548876906">
                                              <w:marLeft w:val="0"/>
                                              <w:marRight w:val="0"/>
                                              <w:marTop w:val="360"/>
                                              <w:marBottom w:val="0"/>
                                              <w:divBdr>
                                                <w:top w:val="none" w:sz="0" w:space="0" w:color="auto"/>
                                                <w:left w:val="none" w:sz="0" w:space="0" w:color="auto"/>
                                                <w:bottom w:val="none" w:sz="0" w:space="0" w:color="auto"/>
                                                <w:right w:val="none" w:sz="0" w:space="0" w:color="auto"/>
                                              </w:divBdr>
                                            </w:div>
                                            <w:div w:id="895966808">
                                              <w:marLeft w:val="0"/>
                                              <w:marRight w:val="0"/>
                                              <w:marTop w:val="360"/>
                                              <w:marBottom w:val="0"/>
                                              <w:divBdr>
                                                <w:top w:val="none" w:sz="0" w:space="0" w:color="auto"/>
                                                <w:left w:val="none" w:sz="0" w:space="0" w:color="auto"/>
                                                <w:bottom w:val="none" w:sz="0" w:space="0" w:color="auto"/>
                                                <w:right w:val="none" w:sz="0" w:space="0" w:color="auto"/>
                                              </w:divBdr>
                                            </w:div>
                                          </w:divsChild>
                                        </w:div>
                                        <w:div w:id="159588404">
                                          <w:marLeft w:val="0"/>
                                          <w:marRight w:val="0"/>
                                          <w:marTop w:val="440"/>
                                          <w:marBottom w:val="740"/>
                                          <w:divBdr>
                                            <w:top w:val="none" w:sz="0" w:space="0" w:color="auto"/>
                                            <w:left w:val="none" w:sz="0" w:space="0" w:color="auto"/>
                                            <w:bottom w:val="none" w:sz="0" w:space="0" w:color="auto"/>
                                            <w:right w:val="none" w:sz="0" w:space="0" w:color="auto"/>
                                          </w:divBdr>
                                          <w:divsChild>
                                            <w:div w:id="1367291280">
                                              <w:marLeft w:val="0"/>
                                              <w:marRight w:val="0"/>
                                              <w:marTop w:val="0"/>
                                              <w:marBottom w:val="200"/>
                                              <w:divBdr>
                                                <w:top w:val="none" w:sz="0" w:space="0" w:color="auto"/>
                                                <w:left w:val="none" w:sz="0" w:space="0" w:color="auto"/>
                                                <w:bottom w:val="none" w:sz="0" w:space="0" w:color="auto"/>
                                                <w:right w:val="none" w:sz="0" w:space="0" w:color="auto"/>
                                              </w:divBdr>
                                            </w:div>
                                            <w:div w:id="1950159562">
                                              <w:marLeft w:val="0"/>
                                              <w:marRight w:val="0"/>
                                              <w:marTop w:val="0"/>
                                              <w:marBottom w:val="200"/>
                                              <w:divBdr>
                                                <w:top w:val="none" w:sz="0" w:space="0" w:color="auto"/>
                                                <w:left w:val="none" w:sz="0" w:space="0" w:color="auto"/>
                                                <w:bottom w:val="none" w:sz="0" w:space="0" w:color="auto"/>
                                                <w:right w:val="none" w:sz="0" w:space="0" w:color="auto"/>
                                              </w:divBdr>
                                            </w:div>
                                            <w:div w:id="1486320608">
                                              <w:marLeft w:val="0"/>
                                              <w:marRight w:val="0"/>
                                              <w:marTop w:val="645"/>
                                              <w:marBottom w:val="495"/>
                                              <w:divBdr>
                                                <w:top w:val="none" w:sz="0" w:space="0" w:color="auto"/>
                                                <w:left w:val="none" w:sz="0" w:space="0" w:color="auto"/>
                                                <w:bottom w:val="none" w:sz="0" w:space="0" w:color="auto"/>
                                                <w:right w:val="none" w:sz="0" w:space="0" w:color="auto"/>
                                              </w:divBdr>
                                            </w:div>
                                            <w:div w:id="1988895198">
                                              <w:marLeft w:val="0"/>
                                              <w:marRight w:val="0"/>
                                              <w:marTop w:val="360"/>
                                              <w:marBottom w:val="0"/>
                                              <w:divBdr>
                                                <w:top w:val="none" w:sz="0" w:space="0" w:color="auto"/>
                                                <w:left w:val="none" w:sz="0" w:space="0" w:color="auto"/>
                                                <w:bottom w:val="none" w:sz="0" w:space="0" w:color="auto"/>
                                                <w:right w:val="none" w:sz="0" w:space="0" w:color="auto"/>
                                              </w:divBdr>
                                            </w:div>
                                            <w:div w:id="2019192733">
                                              <w:marLeft w:val="0"/>
                                              <w:marRight w:val="0"/>
                                              <w:marTop w:val="360"/>
                                              <w:marBottom w:val="0"/>
                                              <w:divBdr>
                                                <w:top w:val="none" w:sz="0" w:space="0" w:color="auto"/>
                                                <w:left w:val="none" w:sz="0" w:space="0" w:color="auto"/>
                                                <w:bottom w:val="none" w:sz="0" w:space="0" w:color="auto"/>
                                                <w:right w:val="none" w:sz="0" w:space="0" w:color="auto"/>
                                              </w:divBdr>
                                              <w:divsChild>
                                                <w:div w:id="1700158210">
                                                  <w:marLeft w:val="0"/>
                                                  <w:marRight w:val="0"/>
                                                  <w:marTop w:val="0"/>
                                                  <w:marBottom w:val="0"/>
                                                  <w:divBdr>
                                                    <w:top w:val="none" w:sz="0" w:space="0" w:color="auto"/>
                                                    <w:left w:val="none" w:sz="0" w:space="0" w:color="auto"/>
                                                    <w:bottom w:val="none" w:sz="0" w:space="0" w:color="auto"/>
                                                    <w:right w:val="none" w:sz="0" w:space="0" w:color="auto"/>
                                                  </w:divBdr>
                                                </w:div>
                                                <w:div w:id="2134522780">
                                                  <w:marLeft w:val="600"/>
                                                  <w:marRight w:val="0"/>
                                                  <w:marTop w:val="80"/>
                                                  <w:marBottom w:val="0"/>
                                                  <w:divBdr>
                                                    <w:top w:val="none" w:sz="0" w:space="0" w:color="auto"/>
                                                    <w:left w:val="none" w:sz="0" w:space="0" w:color="auto"/>
                                                    <w:bottom w:val="none" w:sz="0" w:space="0" w:color="auto"/>
                                                    <w:right w:val="none" w:sz="0" w:space="0" w:color="auto"/>
                                                  </w:divBdr>
                                                </w:div>
                                                <w:div w:id="2011638494">
                                                  <w:marLeft w:val="600"/>
                                                  <w:marRight w:val="0"/>
                                                  <w:marTop w:val="80"/>
                                                  <w:marBottom w:val="0"/>
                                                  <w:divBdr>
                                                    <w:top w:val="none" w:sz="0" w:space="0" w:color="auto"/>
                                                    <w:left w:val="none" w:sz="0" w:space="0" w:color="auto"/>
                                                    <w:bottom w:val="none" w:sz="0" w:space="0" w:color="auto"/>
                                                    <w:right w:val="none" w:sz="0" w:space="0" w:color="auto"/>
                                                  </w:divBdr>
                                                </w:div>
                                                <w:div w:id="330333700">
                                                  <w:marLeft w:val="600"/>
                                                  <w:marRight w:val="0"/>
                                                  <w:marTop w:val="80"/>
                                                  <w:marBottom w:val="0"/>
                                                  <w:divBdr>
                                                    <w:top w:val="none" w:sz="0" w:space="0" w:color="auto"/>
                                                    <w:left w:val="none" w:sz="0" w:space="0" w:color="auto"/>
                                                    <w:bottom w:val="none" w:sz="0" w:space="0" w:color="auto"/>
                                                    <w:right w:val="none" w:sz="0" w:space="0" w:color="auto"/>
                                                  </w:divBdr>
                                                </w:div>
                                                <w:div w:id="2053309760">
                                                  <w:marLeft w:val="600"/>
                                                  <w:marRight w:val="0"/>
                                                  <w:marTop w:val="80"/>
                                                  <w:marBottom w:val="0"/>
                                                  <w:divBdr>
                                                    <w:top w:val="none" w:sz="0" w:space="0" w:color="auto"/>
                                                    <w:left w:val="none" w:sz="0" w:space="0" w:color="auto"/>
                                                    <w:bottom w:val="none" w:sz="0" w:space="0" w:color="auto"/>
                                                    <w:right w:val="none" w:sz="0" w:space="0" w:color="auto"/>
                                                  </w:divBdr>
                                                </w:div>
                                                <w:div w:id="1986003216">
                                                  <w:marLeft w:val="600"/>
                                                  <w:marRight w:val="0"/>
                                                  <w:marTop w:val="80"/>
                                                  <w:marBottom w:val="0"/>
                                                  <w:divBdr>
                                                    <w:top w:val="none" w:sz="0" w:space="0" w:color="auto"/>
                                                    <w:left w:val="none" w:sz="0" w:space="0" w:color="auto"/>
                                                    <w:bottom w:val="none" w:sz="0" w:space="0" w:color="auto"/>
                                                    <w:right w:val="none" w:sz="0" w:space="0" w:color="auto"/>
                                                  </w:divBdr>
                                                </w:div>
                                                <w:div w:id="1259755449">
                                                  <w:marLeft w:val="600"/>
                                                  <w:marRight w:val="0"/>
                                                  <w:marTop w:val="80"/>
                                                  <w:marBottom w:val="0"/>
                                                  <w:divBdr>
                                                    <w:top w:val="none" w:sz="0" w:space="0" w:color="auto"/>
                                                    <w:left w:val="none" w:sz="0" w:space="0" w:color="auto"/>
                                                    <w:bottom w:val="none" w:sz="0" w:space="0" w:color="auto"/>
                                                    <w:right w:val="none" w:sz="0" w:space="0" w:color="auto"/>
                                                  </w:divBdr>
                                                </w:div>
                                              </w:divsChild>
                                            </w:div>
                                            <w:div w:id="2123457820">
                                              <w:marLeft w:val="0"/>
                                              <w:marRight w:val="0"/>
                                              <w:marTop w:val="360"/>
                                              <w:marBottom w:val="0"/>
                                              <w:divBdr>
                                                <w:top w:val="none" w:sz="0" w:space="0" w:color="auto"/>
                                                <w:left w:val="none" w:sz="0" w:space="0" w:color="auto"/>
                                                <w:bottom w:val="none" w:sz="0" w:space="0" w:color="auto"/>
                                                <w:right w:val="none" w:sz="0" w:space="0" w:color="auto"/>
                                              </w:divBdr>
                                            </w:div>
                                            <w:div w:id="337585190">
                                              <w:marLeft w:val="0"/>
                                              <w:marRight w:val="0"/>
                                              <w:marTop w:val="645"/>
                                              <w:marBottom w:val="495"/>
                                              <w:divBdr>
                                                <w:top w:val="none" w:sz="0" w:space="0" w:color="auto"/>
                                                <w:left w:val="none" w:sz="0" w:space="0" w:color="auto"/>
                                                <w:bottom w:val="none" w:sz="0" w:space="0" w:color="auto"/>
                                                <w:right w:val="none" w:sz="0" w:space="0" w:color="auto"/>
                                              </w:divBdr>
                                            </w:div>
                                            <w:div w:id="1303660162">
                                              <w:marLeft w:val="0"/>
                                              <w:marRight w:val="0"/>
                                              <w:marTop w:val="360"/>
                                              <w:marBottom w:val="0"/>
                                              <w:divBdr>
                                                <w:top w:val="none" w:sz="0" w:space="0" w:color="auto"/>
                                                <w:left w:val="none" w:sz="0" w:space="0" w:color="auto"/>
                                                <w:bottom w:val="none" w:sz="0" w:space="0" w:color="auto"/>
                                                <w:right w:val="none" w:sz="0" w:space="0" w:color="auto"/>
                                              </w:divBdr>
                                            </w:div>
                                            <w:div w:id="1962035812">
                                              <w:marLeft w:val="0"/>
                                              <w:marRight w:val="0"/>
                                              <w:marTop w:val="645"/>
                                              <w:marBottom w:val="495"/>
                                              <w:divBdr>
                                                <w:top w:val="none" w:sz="0" w:space="0" w:color="auto"/>
                                                <w:left w:val="none" w:sz="0" w:space="0" w:color="auto"/>
                                                <w:bottom w:val="none" w:sz="0" w:space="0" w:color="auto"/>
                                                <w:right w:val="none" w:sz="0" w:space="0" w:color="auto"/>
                                              </w:divBdr>
                                            </w:div>
                                            <w:div w:id="1831023750">
                                              <w:marLeft w:val="0"/>
                                              <w:marRight w:val="0"/>
                                              <w:marTop w:val="360"/>
                                              <w:marBottom w:val="0"/>
                                              <w:divBdr>
                                                <w:top w:val="none" w:sz="0" w:space="0" w:color="auto"/>
                                                <w:left w:val="none" w:sz="0" w:space="0" w:color="auto"/>
                                                <w:bottom w:val="none" w:sz="0" w:space="0" w:color="auto"/>
                                                <w:right w:val="none" w:sz="0" w:space="0" w:color="auto"/>
                                              </w:divBdr>
                                            </w:div>
                                            <w:div w:id="2107574977">
                                              <w:marLeft w:val="0"/>
                                              <w:marRight w:val="0"/>
                                              <w:marTop w:val="645"/>
                                              <w:marBottom w:val="495"/>
                                              <w:divBdr>
                                                <w:top w:val="none" w:sz="0" w:space="0" w:color="auto"/>
                                                <w:left w:val="none" w:sz="0" w:space="0" w:color="auto"/>
                                                <w:bottom w:val="none" w:sz="0" w:space="0" w:color="auto"/>
                                                <w:right w:val="none" w:sz="0" w:space="0" w:color="auto"/>
                                              </w:divBdr>
                                            </w:div>
                                            <w:div w:id="339547503">
                                              <w:marLeft w:val="0"/>
                                              <w:marRight w:val="0"/>
                                              <w:marTop w:val="360"/>
                                              <w:marBottom w:val="0"/>
                                              <w:divBdr>
                                                <w:top w:val="none" w:sz="0" w:space="0" w:color="auto"/>
                                                <w:left w:val="none" w:sz="0" w:space="0" w:color="auto"/>
                                                <w:bottom w:val="none" w:sz="0" w:space="0" w:color="auto"/>
                                                <w:right w:val="none" w:sz="0" w:space="0" w:color="auto"/>
                                              </w:divBdr>
                                            </w:div>
                                            <w:div w:id="1229340860">
                                              <w:marLeft w:val="0"/>
                                              <w:marRight w:val="0"/>
                                              <w:marTop w:val="645"/>
                                              <w:marBottom w:val="495"/>
                                              <w:divBdr>
                                                <w:top w:val="none" w:sz="0" w:space="0" w:color="auto"/>
                                                <w:left w:val="none" w:sz="0" w:space="0" w:color="auto"/>
                                                <w:bottom w:val="none" w:sz="0" w:space="0" w:color="auto"/>
                                                <w:right w:val="none" w:sz="0" w:space="0" w:color="auto"/>
                                              </w:divBdr>
                                            </w:div>
                                            <w:div w:id="189875510">
                                              <w:marLeft w:val="0"/>
                                              <w:marRight w:val="0"/>
                                              <w:marTop w:val="360"/>
                                              <w:marBottom w:val="0"/>
                                              <w:divBdr>
                                                <w:top w:val="none" w:sz="0" w:space="0" w:color="auto"/>
                                                <w:left w:val="none" w:sz="0" w:space="0" w:color="auto"/>
                                                <w:bottom w:val="none" w:sz="0" w:space="0" w:color="auto"/>
                                                <w:right w:val="none" w:sz="0" w:space="0" w:color="auto"/>
                                              </w:divBdr>
                                            </w:div>
                                            <w:div w:id="912357029">
                                              <w:marLeft w:val="0"/>
                                              <w:marRight w:val="0"/>
                                              <w:marTop w:val="645"/>
                                              <w:marBottom w:val="495"/>
                                              <w:divBdr>
                                                <w:top w:val="none" w:sz="0" w:space="0" w:color="auto"/>
                                                <w:left w:val="none" w:sz="0" w:space="0" w:color="auto"/>
                                                <w:bottom w:val="none" w:sz="0" w:space="0" w:color="auto"/>
                                                <w:right w:val="none" w:sz="0" w:space="0" w:color="auto"/>
                                              </w:divBdr>
                                            </w:div>
                                            <w:div w:id="1398239917">
                                              <w:marLeft w:val="0"/>
                                              <w:marRight w:val="0"/>
                                              <w:marTop w:val="360"/>
                                              <w:marBottom w:val="0"/>
                                              <w:divBdr>
                                                <w:top w:val="none" w:sz="0" w:space="0" w:color="auto"/>
                                                <w:left w:val="none" w:sz="0" w:space="0" w:color="auto"/>
                                                <w:bottom w:val="none" w:sz="0" w:space="0" w:color="auto"/>
                                                <w:right w:val="none" w:sz="0" w:space="0" w:color="auto"/>
                                              </w:divBdr>
                                            </w:div>
                                            <w:div w:id="14625625">
                                              <w:marLeft w:val="0"/>
                                              <w:marRight w:val="0"/>
                                              <w:marTop w:val="360"/>
                                              <w:marBottom w:val="0"/>
                                              <w:divBdr>
                                                <w:top w:val="none" w:sz="0" w:space="0" w:color="auto"/>
                                                <w:left w:val="none" w:sz="0" w:space="0" w:color="auto"/>
                                                <w:bottom w:val="none" w:sz="0" w:space="0" w:color="auto"/>
                                                <w:right w:val="none" w:sz="0" w:space="0" w:color="auto"/>
                                              </w:divBdr>
                                            </w:div>
                                          </w:divsChild>
                                        </w:div>
                                        <w:div w:id="711928506">
                                          <w:marLeft w:val="0"/>
                                          <w:marRight w:val="0"/>
                                          <w:marTop w:val="440"/>
                                          <w:marBottom w:val="740"/>
                                          <w:divBdr>
                                            <w:top w:val="none" w:sz="0" w:space="0" w:color="auto"/>
                                            <w:left w:val="none" w:sz="0" w:space="0" w:color="auto"/>
                                            <w:bottom w:val="none" w:sz="0" w:space="0" w:color="auto"/>
                                            <w:right w:val="none" w:sz="0" w:space="0" w:color="auto"/>
                                          </w:divBdr>
                                          <w:divsChild>
                                            <w:div w:id="1882589110">
                                              <w:marLeft w:val="0"/>
                                              <w:marRight w:val="0"/>
                                              <w:marTop w:val="0"/>
                                              <w:marBottom w:val="200"/>
                                              <w:divBdr>
                                                <w:top w:val="none" w:sz="0" w:space="0" w:color="auto"/>
                                                <w:left w:val="none" w:sz="0" w:space="0" w:color="auto"/>
                                                <w:bottom w:val="none" w:sz="0" w:space="0" w:color="auto"/>
                                                <w:right w:val="none" w:sz="0" w:space="0" w:color="auto"/>
                                              </w:divBdr>
                                            </w:div>
                                            <w:div w:id="1554542081">
                                              <w:marLeft w:val="0"/>
                                              <w:marRight w:val="0"/>
                                              <w:marTop w:val="0"/>
                                              <w:marBottom w:val="200"/>
                                              <w:divBdr>
                                                <w:top w:val="none" w:sz="0" w:space="0" w:color="auto"/>
                                                <w:left w:val="none" w:sz="0" w:space="0" w:color="auto"/>
                                                <w:bottom w:val="none" w:sz="0" w:space="0" w:color="auto"/>
                                                <w:right w:val="none" w:sz="0" w:space="0" w:color="auto"/>
                                              </w:divBdr>
                                            </w:div>
                                            <w:div w:id="1209145667">
                                              <w:marLeft w:val="0"/>
                                              <w:marRight w:val="0"/>
                                              <w:marTop w:val="645"/>
                                              <w:marBottom w:val="495"/>
                                              <w:divBdr>
                                                <w:top w:val="none" w:sz="0" w:space="0" w:color="auto"/>
                                                <w:left w:val="none" w:sz="0" w:space="0" w:color="auto"/>
                                                <w:bottom w:val="none" w:sz="0" w:space="0" w:color="auto"/>
                                                <w:right w:val="none" w:sz="0" w:space="0" w:color="auto"/>
                                              </w:divBdr>
                                            </w:div>
                                            <w:div w:id="731318900">
                                              <w:marLeft w:val="0"/>
                                              <w:marRight w:val="0"/>
                                              <w:marTop w:val="360"/>
                                              <w:marBottom w:val="0"/>
                                              <w:divBdr>
                                                <w:top w:val="none" w:sz="0" w:space="0" w:color="auto"/>
                                                <w:left w:val="none" w:sz="0" w:space="0" w:color="auto"/>
                                                <w:bottom w:val="none" w:sz="0" w:space="0" w:color="auto"/>
                                                <w:right w:val="none" w:sz="0" w:space="0" w:color="auto"/>
                                              </w:divBdr>
                                            </w:div>
                                            <w:div w:id="294800390">
                                              <w:marLeft w:val="0"/>
                                              <w:marRight w:val="0"/>
                                              <w:marTop w:val="645"/>
                                              <w:marBottom w:val="495"/>
                                              <w:divBdr>
                                                <w:top w:val="none" w:sz="0" w:space="0" w:color="auto"/>
                                                <w:left w:val="none" w:sz="0" w:space="0" w:color="auto"/>
                                                <w:bottom w:val="none" w:sz="0" w:space="0" w:color="auto"/>
                                                <w:right w:val="none" w:sz="0" w:space="0" w:color="auto"/>
                                              </w:divBdr>
                                            </w:div>
                                            <w:div w:id="304939386">
                                              <w:marLeft w:val="0"/>
                                              <w:marRight w:val="0"/>
                                              <w:marTop w:val="360"/>
                                              <w:marBottom w:val="0"/>
                                              <w:divBdr>
                                                <w:top w:val="none" w:sz="0" w:space="0" w:color="auto"/>
                                                <w:left w:val="none" w:sz="0" w:space="0" w:color="auto"/>
                                                <w:bottom w:val="none" w:sz="0" w:space="0" w:color="auto"/>
                                                <w:right w:val="none" w:sz="0" w:space="0" w:color="auto"/>
                                              </w:divBdr>
                                            </w:div>
                                            <w:div w:id="887764237">
                                              <w:marLeft w:val="0"/>
                                              <w:marRight w:val="0"/>
                                              <w:marTop w:val="645"/>
                                              <w:marBottom w:val="495"/>
                                              <w:divBdr>
                                                <w:top w:val="none" w:sz="0" w:space="0" w:color="auto"/>
                                                <w:left w:val="none" w:sz="0" w:space="0" w:color="auto"/>
                                                <w:bottom w:val="none" w:sz="0" w:space="0" w:color="auto"/>
                                                <w:right w:val="none" w:sz="0" w:space="0" w:color="auto"/>
                                              </w:divBdr>
                                            </w:div>
                                            <w:div w:id="1268661289">
                                              <w:marLeft w:val="0"/>
                                              <w:marRight w:val="0"/>
                                              <w:marTop w:val="360"/>
                                              <w:marBottom w:val="0"/>
                                              <w:divBdr>
                                                <w:top w:val="none" w:sz="0" w:space="0" w:color="auto"/>
                                                <w:left w:val="none" w:sz="0" w:space="0" w:color="auto"/>
                                                <w:bottom w:val="none" w:sz="0" w:space="0" w:color="auto"/>
                                                <w:right w:val="none" w:sz="0" w:space="0" w:color="auto"/>
                                              </w:divBdr>
                                            </w:div>
                                            <w:div w:id="2047366575">
                                              <w:marLeft w:val="0"/>
                                              <w:marRight w:val="0"/>
                                              <w:marTop w:val="360"/>
                                              <w:marBottom w:val="0"/>
                                              <w:divBdr>
                                                <w:top w:val="none" w:sz="0" w:space="0" w:color="auto"/>
                                                <w:left w:val="none" w:sz="0" w:space="0" w:color="auto"/>
                                                <w:bottom w:val="none" w:sz="0" w:space="0" w:color="auto"/>
                                                <w:right w:val="none" w:sz="0" w:space="0" w:color="auto"/>
                                              </w:divBdr>
                                            </w:div>
                                            <w:div w:id="890115020">
                                              <w:marLeft w:val="0"/>
                                              <w:marRight w:val="0"/>
                                              <w:marTop w:val="360"/>
                                              <w:marBottom w:val="0"/>
                                              <w:divBdr>
                                                <w:top w:val="none" w:sz="0" w:space="0" w:color="auto"/>
                                                <w:left w:val="none" w:sz="0" w:space="0" w:color="auto"/>
                                                <w:bottom w:val="none" w:sz="0" w:space="0" w:color="auto"/>
                                                <w:right w:val="none" w:sz="0" w:space="0" w:color="auto"/>
                                              </w:divBdr>
                                            </w:div>
                                            <w:div w:id="1989357491">
                                              <w:marLeft w:val="0"/>
                                              <w:marRight w:val="0"/>
                                              <w:marTop w:val="645"/>
                                              <w:marBottom w:val="495"/>
                                              <w:divBdr>
                                                <w:top w:val="none" w:sz="0" w:space="0" w:color="auto"/>
                                                <w:left w:val="none" w:sz="0" w:space="0" w:color="auto"/>
                                                <w:bottom w:val="none" w:sz="0" w:space="0" w:color="auto"/>
                                                <w:right w:val="none" w:sz="0" w:space="0" w:color="auto"/>
                                              </w:divBdr>
                                            </w:div>
                                            <w:div w:id="2117746754">
                                              <w:marLeft w:val="0"/>
                                              <w:marRight w:val="0"/>
                                              <w:marTop w:val="360"/>
                                              <w:marBottom w:val="0"/>
                                              <w:divBdr>
                                                <w:top w:val="none" w:sz="0" w:space="0" w:color="auto"/>
                                                <w:left w:val="none" w:sz="0" w:space="0" w:color="auto"/>
                                                <w:bottom w:val="none" w:sz="0" w:space="0" w:color="auto"/>
                                                <w:right w:val="none" w:sz="0" w:space="0" w:color="auto"/>
                                              </w:divBdr>
                                            </w:div>
                                            <w:div w:id="1066222855">
                                              <w:marLeft w:val="0"/>
                                              <w:marRight w:val="0"/>
                                              <w:marTop w:val="360"/>
                                              <w:marBottom w:val="0"/>
                                              <w:divBdr>
                                                <w:top w:val="none" w:sz="0" w:space="0" w:color="auto"/>
                                                <w:left w:val="none" w:sz="0" w:space="0" w:color="auto"/>
                                                <w:bottom w:val="none" w:sz="0" w:space="0" w:color="auto"/>
                                                <w:right w:val="none" w:sz="0" w:space="0" w:color="auto"/>
                                              </w:divBdr>
                                            </w:div>
                                          </w:divsChild>
                                        </w:div>
                                        <w:div w:id="1110659625">
                                          <w:marLeft w:val="0"/>
                                          <w:marRight w:val="0"/>
                                          <w:marTop w:val="440"/>
                                          <w:marBottom w:val="200"/>
                                          <w:divBdr>
                                            <w:top w:val="none" w:sz="0" w:space="0" w:color="auto"/>
                                            <w:left w:val="none" w:sz="0" w:space="0" w:color="auto"/>
                                            <w:bottom w:val="none" w:sz="0" w:space="0" w:color="auto"/>
                                            <w:right w:val="none" w:sz="0" w:space="0" w:color="auto"/>
                                          </w:divBdr>
                                        </w:div>
                                        <w:div w:id="350645236">
                                          <w:marLeft w:val="0"/>
                                          <w:marRight w:val="0"/>
                                          <w:marTop w:val="0"/>
                                          <w:marBottom w:val="200"/>
                                          <w:divBdr>
                                            <w:top w:val="none" w:sz="0" w:space="0" w:color="auto"/>
                                            <w:left w:val="none" w:sz="0" w:space="0" w:color="auto"/>
                                            <w:bottom w:val="none" w:sz="0" w:space="0" w:color="auto"/>
                                            <w:right w:val="none" w:sz="0" w:space="0" w:color="auto"/>
                                          </w:divBdr>
                                        </w:div>
                                        <w:div w:id="315496783">
                                          <w:marLeft w:val="0"/>
                                          <w:marRight w:val="0"/>
                                          <w:marTop w:val="645"/>
                                          <w:marBottom w:val="495"/>
                                          <w:divBdr>
                                            <w:top w:val="none" w:sz="0" w:space="0" w:color="auto"/>
                                            <w:left w:val="none" w:sz="0" w:space="0" w:color="auto"/>
                                            <w:bottom w:val="none" w:sz="0" w:space="0" w:color="auto"/>
                                            <w:right w:val="none" w:sz="0" w:space="0" w:color="auto"/>
                                          </w:divBdr>
                                        </w:div>
                                        <w:div w:id="2104372490">
                                          <w:marLeft w:val="0"/>
                                          <w:marRight w:val="0"/>
                                          <w:marTop w:val="360"/>
                                          <w:marBottom w:val="0"/>
                                          <w:divBdr>
                                            <w:top w:val="none" w:sz="0" w:space="0" w:color="auto"/>
                                            <w:left w:val="none" w:sz="0" w:space="0" w:color="auto"/>
                                            <w:bottom w:val="none" w:sz="0" w:space="0" w:color="auto"/>
                                            <w:right w:val="none" w:sz="0" w:space="0" w:color="auto"/>
                                          </w:divBdr>
                                        </w:div>
                                        <w:div w:id="1900167849">
                                          <w:marLeft w:val="0"/>
                                          <w:marRight w:val="0"/>
                                          <w:marTop w:val="645"/>
                                          <w:marBottom w:val="495"/>
                                          <w:divBdr>
                                            <w:top w:val="none" w:sz="0" w:space="0" w:color="auto"/>
                                            <w:left w:val="none" w:sz="0" w:space="0" w:color="auto"/>
                                            <w:bottom w:val="none" w:sz="0" w:space="0" w:color="auto"/>
                                            <w:right w:val="none" w:sz="0" w:space="0" w:color="auto"/>
                                          </w:divBdr>
                                        </w:div>
                                        <w:div w:id="1590045790">
                                          <w:marLeft w:val="0"/>
                                          <w:marRight w:val="0"/>
                                          <w:marTop w:val="360"/>
                                          <w:marBottom w:val="0"/>
                                          <w:divBdr>
                                            <w:top w:val="none" w:sz="0" w:space="0" w:color="auto"/>
                                            <w:left w:val="none" w:sz="0" w:space="0" w:color="auto"/>
                                            <w:bottom w:val="none" w:sz="0" w:space="0" w:color="auto"/>
                                            <w:right w:val="none" w:sz="0" w:space="0" w:color="auto"/>
                                          </w:divBdr>
                                        </w:div>
                                        <w:div w:id="646007277">
                                          <w:marLeft w:val="0"/>
                                          <w:marRight w:val="0"/>
                                          <w:marTop w:val="360"/>
                                          <w:marBottom w:val="0"/>
                                          <w:divBdr>
                                            <w:top w:val="none" w:sz="0" w:space="0" w:color="auto"/>
                                            <w:left w:val="none" w:sz="0" w:space="0" w:color="auto"/>
                                            <w:bottom w:val="none" w:sz="0" w:space="0" w:color="auto"/>
                                            <w:right w:val="none" w:sz="0" w:space="0" w:color="auto"/>
                                          </w:divBdr>
                                        </w:div>
                                        <w:div w:id="399522024">
                                          <w:marLeft w:val="0"/>
                                          <w:marRight w:val="0"/>
                                          <w:marTop w:val="645"/>
                                          <w:marBottom w:val="495"/>
                                          <w:divBdr>
                                            <w:top w:val="none" w:sz="0" w:space="0" w:color="auto"/>
                                            <w:left w:val="none" w:sz="0" w:space="0" w:color="auto"/>
                                            <w:bottom w:val="none" w:sz="0" w:space="0" w:color="auto"/>
                                            <w:right w:val="none" w:sz="0" w:space="0" w:color="auto"/>
                                          </w:divBdr>
                                        </w:div>
                                        <w:div w:id="1094396330">
                                          <w:marLeft w:val="0"/>
                                          <w:marRight w:val="0"/>
                                          <w:marTop w:val="360"/>
                                          <w:marBottom w:val="0"/>
                                          <w:divBdr>
                                            <w:top w:val="none" w:sz="0" w:space="0" w:color="auto"/>
                                            <w:left w:val="none" w:sz="0" w:space="0" w:color="auto"/>
                                            <w:bottom w:val="none" w:sz="0" w:space="0" w:color="auto"/>
                                            <w:right w:val="none" w:sz="0" w:space="0" w:color="auto"/>
                                          </w:divBdr>
                                        </w:div>
                                        <w:div w:id="1730107814">
                                          <w:marLeft w:val="0"/>
                                          <w:marRight w:val="0"/>
                                          <w:marTop w:val="645"/>
                                          <w:marBottom w:val="495"/>
                                          <w:divBdr>
                                            <w:top w:val="none" w:sz="0" w:space="0" w:color="auto"/>
                                            <w:left w:val="none" w:sz="0" w:space="0" w:color="auto"/>
                                            <w:bottom w:val="none" w:sz="0" w:space="0" w:color="auto"/>
                                            <w:right w:val="none" w:sz="0" w:space="0" w:color="auto"/>
                                          </w:divBdr>
                                        </w:div>
                                        <w:div w:id="1470174718">
                                          <w:marLeft w:val="0"/>
                                          <w:marRight w:val="0"/>
                                          <w:marTop w:val="360"/>
                                          <w:marBottom w:val="0"/>
                                          <w:divBdr>
                                            <w:top w:val="none" w:sz="0" w:space="0" w:color="auto"/>
                                            <w:left w:val="none" w:sz="0" w:space="0" w:color="auto"/>
                                            <w:bottom w:val="none" w:sz="0" w:space="0" w:color="auto"/>
                                            <w:right w:val="none" w:sz="0" w:space="0" w:color="auto"/>
                                          </w:divBdr>
                                        </w:div>
                                        <w:div w:id="768740028">
                                          <w:marLeft w:val="0"/>
                                          <w:marRight w:val="0"/>
                                          <w:marTop w:val="440"/>
                                          <w:marBottom w:val="200"/>
                                          <w:divBdr>
                                            <w:top w:val="none" w:sz="0" w:space="0" w:color="auto"/>
                                            <w:left w:val="none" w:sz="0" w:space="0" w:color="auto"/>
                                            <w:bottom w:val="none" w:sz="0" w:space="0" w:color="auto"/>
                                            <w:right w:val="none" w:sz="0" w:space="0" w:color="auto"/>
                                          </w:divBdr>
                                        </w:div>
                                        <w:div w:id="1473209295">
                                          <w:marLeft w:val="0"/>
                                          <w:marRight w:val="0"/>
                                          <w:marTop w:val="0"/>
                                          <w:marBottom w:val="200"/>
                                          <w:divBdr>
                                            <w:top w:val="none" w:sz="0" w:space="0" w:color="auto"/>
                                            <w:left w:val="none" w:sz="0" w:space="0" w:color="auto"/>
                                            <w:bottom w:val="none" w:sz="0" w:space="0" w:color="auto"/>
                                            <w:right w:val="none" w:sz="0" w:space="0" w:color="auto"/>
                                          </w:divBdr>
                                        </w:div>
                                        <w:div w:id="555507390">
                                          <w:marLeft w:val="0"/>
                                          <w:marRight w:val="0"/>
                                          <w:marTop w:val="440"/>
                                          <w:marBottom w:val="200"/>
                                          <w:divBdr>
                                            <w:top w:val="none" w:sz="0" w:space="0" w:color="auto"/>
                                            <w:left w:val="none" w:sz="0" w:space="0" w:color="auto"/>
                                            <w:bottom w:val="none" w:sz="0" w:space="0" w:color="auto"/>
                                            <w:right w:val="none" w:sz="0" w:space="0" w:color="auto"/>
                                          </w:divBdr>
                                        </w:div>
                                        <w:div w:id="831137832">
                                          <w:marLeft w:val="0"/>
                                          <w:marRight w:val="0"/>
                                          <w:marTop w:val="0"/>
                                          <w:marBottom w:val="200"/>
                                          <w:divBdr>
                                            <w:top w:val="none" w:sz="0" w:space="0" w:color="auto"/>
                                            <w:left w:val="none" w:sz="0" w:space="0" w:color="auto"/>
                                            <w:bottom w:val="none" w:sz="0" w:space="0" w:color="auto"/>
                                            <w:right w:val="none" w:sz="0" w:space="0" w:color="auto"/>
                                          </w:divBdr>
                                        </w:div>
                                        <w:div w:id="147746131">
                                          <w:marLeft w:val="0"/>
                                          <w:marRight w:val="0"/>
                                          <w:marTop w:val="645"/>
                                          <w:marBottom w:val="495"/>
                                          <w:divBdr>
                                            <w:top w:val="none" w:sz="0" w:space="0" w:color="auto"/>
                                            <w:left w:val="none" w:sz="0" w:space="0" w:color="auto"/>
                                            <w:bottom w:val="none" w:sz="0" w:space="0" w:color="auto"/>
                                            <w:right w:val="none" w:sz="0" w:space="0" w:color="auto"/>
                                          </w:divBdr>
                                        </w:div>
                                        <w:div w:id="663120149">
                                          <w:marLeft w:val="0"/>
                                          <w:marRight w:val="0"/>
                                          <w:marTop w:val="0"/>
                                          <w:marBottom w:val="200"/>
                                          <w:divBdr>
                                            <w:top w:val="none" w:sz="0" w:space="0" w:color="auto"/>
                                            <w:left w:val="none" w:sz="0" w:space="0" w:color="auto"/>
                                            <w:bottom w:val="none" w:sz="0" w:space="0" w:color="auto"/>
                                            <w:right w:val="none" w:sz="0" w:space="0" w:color="auto"/>
                                          </w:divBdr>
                                        </w:div>
                                        <w:div w:id="2105761422">
                                          <w:marLeft w:val="0"/>
                                          <w:marRight w:val="0"/>
                                          <w:marTop w:val="360"/>
                                          <w:marBottom w:val="0"/>
                                          <w:divBdr>
                                            <w:top w:val="none" w:sz="0" w:space="0" w:color="auto"/>
                                            <w:left w:val="none" w:sz="0" w:space="0" w:color="auto"/>
                                            <w:bottom w:val="none" w:sz="0" w:space="0" w:color="auto"/>
                                            <w:right w:val="none" w:sz="0" w:space="0" w:color="auto"/>
                                          </w:divBdr>
                                        </w:div>
                                        <w:div w:id="550192258">
                                          <w:marLeft w:val="0"/>
                                          <w:marRight w:val="0"/>
                                          <w:marTop w:val="360"/>
                                          <w:marBottom w:val="0"/>
                                          <w:divBdr>
                                            <w:top w:val="none" w:sz="0" w:space="0" w:color="auto"/>
                                            <w:left w:val="none" w:sz="0" w:space="0" w:color="auto"/>
                                            <w:bottom w:val="none" w:sz="0" w:space="0" w:color="auto"/>
                                            <w:right w:val="none" w:sz="0" w:space="0" w:color="auto"/>
                                          </w:divBdr>
                                        </w:div>
                                        <w:div w:id="1388382272">
                                          <w:marLeft w:val="0"/>
                                          <w:marRight w:val="0"/>
                                          <w:marTop w:val="645"/>
                                          <w:marBottom w:val="495"/>
                                          <w:divBdr>
                                            <w:top w:val="none" w:sz="0" w:space="0" w:color="auto"/>
                                            <w:left w:val="none" w:sz="0" w:space="0" w:color="auto"/>
                                            <w:bottom w:val="none" w:sz="0" w:space="0" w:color="auto"/>
                                            <w:right w:val="none" w:sz="0" w:space="0" w:color="auto"/>
                                          </w:divBdr>
                                        </w:div>
                                        <w:div w:id="424958847">
                                          <w:marLeft w:val="0"/>
                                          <w:marRight w:val="0"/>
                                          <w:marTop w:val="360"/>
                                          <w:marBottom w:val="0"/>
                                          <w:divBdr>
                                            <w:top w:val="none" w:sz="0" w:space="0" w:color="auto"/>
                                            <w:left w:val="none" w:sz="0" w:space="0" w:color="auto"/>
                                            <w:bottom w:val="none" w:sz="0" w:space="0" w:color="auto"/>
                                            <w:right w:val="none" w:sz="0" w:space="0" w:color="auto"/>
                                          </w:divBdr>
                                        </w:div>
                                        <w:div w:id="1127771386">
                                          <w:marLeft w:val="0"/>
                                          <w:marRight w:val="0"/>
                                          <w:marTop w:val="645"/>
                                          <w:marBottom w:val="495"/>
                                          <w:divBdr>
                                            <w:top w:val="none" w:sz="0" w:space="0" w:color="auto"/>
                                            <w:left w:val="none" w:sz="0" w:space="0" w:color="auto"/>
                                            <w:bottom w:val="none" w:sz="0" w:space="0" w:color="auto"/>
                                            <w:right w:val="none" w:sz="0" w:space="0" w:color="auto"/>
                                          </w:divBdr>
                                        </w:div>
                                        <w:div w:id="1311131924">
                                          <w:marLeft w:val="0"/>
                                          <w:marRight w:val="0"/>
                                          <w:marTop w:val="360"/>
                                          <w:marBottom w:val="0"/>
                                          <w:divBdr>
                                            <w:top w:val="none" w:sz="0" w:space="0" w:color="auto"/>
                                            <w:left w:val="none" w:sz="0" w:space="0" w:color="auto"/>
                                            <w:bottom w:val="none" w:sz="0" w:space="0" w:color="auto"/>
                                            <w:right w:val="none" w:sz="0" w:space="0" w:color="auto"/>
                                          </w:divBdr>
                                        </w:div>
                                        <w:div w:id="427433771">
                                          <w:marLeft w:val="0"/>
                                          <w:marRight w:val="0"/>
                                          <w:marTop w:val="360"/>
                                          <w:marBottom w:val="0"/>
                                          <w:divBdr>
                                            <w:top w:val="none" w:sz="0" w:space="0" w:color="auto"/>
                                            <w:left w:val="none" w:sz="0" w:space="0" w:color="auto"/>
                                            <w:bottom w:val="none" w:sz="0" w:space="0" w:color="auto"/>
                                            <w:right w:val="none" w:sz="0" w:space="0" w:color="auto"/>
                                          </w:divBdr>
                                        </w:div>
                                        <w:div w:id="1243564470">
                                          <w:marLeft w:val="0"/>
                                          <w:marRight w:val="0"/>
                                          <w:marTop w:val="440"/>
                                          <w:marBottom w:val="200"/>
                                          <w:divBdr>
                                            <w:top w:val="none" w:sz="0" w:space="0" w:color="auto"/>
                                            <w:left w:val="none" w:sz="0" w:space="0" w:color="auto"/>
                                            <w:bottom w:val="none" w:sz="0" w:space="0" w:color="auto"/>
                                            <w:right w:val="none" w:sz="0" w:space="0" w:color="auto"/>
                                          </w:divBdr>
                                        </w:div>
                                        <w:div w:id="1620525391">
                                          <w:marLeft w:val="0"/>
                                          <w:marRight w:val="0"/>
                                          <w:marTop w:val="645"/>
                                          <w:marBottom w:val="495"/>
                                          <w:divBdr>
                                            <w:top w:val="none" w:sz="0" w:space="0" w:color="auto"/>
                                            <w:left w:val="none" w:sz="0" w:space="0" w:color="auto"/>
                                            <w:bottom w:val="none" w:sz="0" w:space="0" w:color="auto"/>
                                            <w:right w:val="none" w:sz="0" w:space="0" w:color="auto"/>
                                          </w:divBdr>
                                        </w:div>
                                        <w:div w:id="103547238">
                                          <w:marLeft w:val="0"/>
                                          <w:marRight w:val="0"/>
                                          <w:marTop w:val="360"/>
                                          <w:marBottom w:val="0"/>
                                          <w:divBdr>
                                            <w:top w:val="none" w:sz="0" w:space="0" w:color="auto"/>
                                            <w:left w:val="none" w:sz="0" w:space="0" w:color="auto"/>
                                            <w:bottom w:val="none" w:sz="0" w:space="0" w:color="auto"/>
                                            <w:right w:val="none" w:sz="0" w:space="0" w:color="auto"/>
                                          </w:divBdr>
                                        </w:div>
                                        <w:div w:id="653070444">
                                          <w:marLeft w:val="0"/>
                                          <w:marRight w:val="0"/>
                                          <w:marTop w:val="645"/>
                                          <w:marBottom w:val="495"/>
                                          <w:divBdr>
                                            <w:top w:val="none" w:sz="0" w:space="0" w:color="auto"/>
                                            <w:left w:val="none" w:sz="0" w:space="0" w:color="auto"/>
                                            <w:bottom w:val="none" w:sz="0" w:space="0" w:color="auto"/>
                                            <w:right w:val="none" w:sz="0" w:space="0" w:color="auto"/>
                                          </w:divBdr>
                                        </w:div>
                                        <w:div w:id="2119568955">
                                          <w:marLeft w:val="0"/>
                                          <w:marRight w:val="0"/>
                                          <w:marTop w:val="360"/>
                                          <w:marBottom w:val="0"/>
                                          <w:divBdr>
                                            <w:top w:val="none" w:sz="0" w:space="0" w:color="auto"/>
                                            <w:left w:val="none" w:sz="0" w:space="0" w:color="auto"/>
                                            <w:bottom w:val="none" w:sz="0" w:space="0" w:color="auto"/>
                                            <w:right w:val="none" w:sz="0" w:space="0" w:color="auto"/>
                                          </w:divBdr>
                                        </w:div>
                                        <w:div w:id="1948926452">
                                          <w:marLeft w:val="0"/>
                                          <w:marRight w:val="0"/>
                                          <w:marTop w:val="360"/>
                                          <w:marBottom w:val="0"/>
                                          <w:divBdr>
                                            <w:top w:val="none" w:sz="0" w:space="0" w:color="auto"/>
                                            <w:left w:val="none" w:sz="0" w:space="0" w:color="auto"/>
                                            <w:bottom w:val="none" w:sz="0" w:space="0" w:color="auto"/>
                                            <w:right w:val="none" w:sz="0" w:space="0" w:color="auto"/>
                                          </w:divBdr>
                                        </w:div>
                                        <w:div w:id="1211184633">
                                          <w:marLeft w:val="0"/>
                                          <w:marRight w:val="0"/>
                                          <w:marTop w:val="645"/>
                                          <w:marBottom w:val="495"/>
                                          <w:divBdr>
                                            <w:top w:val="none" w:sz="0" w:space="0" w:color="auto"/>
                                            <w:left w:val="none" w:sz="0" w:space="0" w:color="auto"/>
                                            <w:bottom w:val="none" w:sz="0" w:space="0" w:color="auto"/>
                                            <w:right w:val="none" w:sz="0" w:space="0" w:color="auto"/>
                                          </w:divBdr>
                                        </w:div>
                                        <w:div w:id="952636905">
                                          <w:marLeft w:val="0"/>
                                          <w:marRight w:val="0"/>
                                          <w:marTop w:val="360"/>
                                          <w:marBottom w:val="0"/>
                                          <w:divBdr>
                                            <w:top w:val="none" w:sz="0" w:space="0" w:color="auto"/>
                                            <w:left w:val="none" w:sz="0" w:space="0" w:color="auto"/>
                                            <w:bottom w:val="none" w:sz="0" w:space="0" w:color="auto"/>
                                            <w:right w:val="none" w:sz="0" w:space="0" w:color="auto"/>
                                          </w:divBdr>
                                        </w:div>
                                        <w:div w:id="254630773">
                                          <w:marLeft w:val="0"/>
                                          <w:marRight w:val="0"/>
                                          <w:marTop w:val="645"/>
                                          <w:marBottom w:val="495"/>
                                          <w:divBdr>
                                            <w:top w:val="none" w:sz="0" w:space="0" w:color="auto"/>
                                            <w:left w:val="none" w:sz="0" w:space="0" w:color="auto"/>
                                            <w:bottom w:val="none" w:sz="0" w:space="0" w:color="auto"/>
                                            <w:right w:val="none" w:sz="0" w:space="0" w:color="auto"/>
                                          </w:divBdr>
                                        </w:div>
                                        <w:div w:id="1268463319">
                                          <w:marLeft w:val="0"/>
                                          <w:marRight w:val="0"/>
                                          <w:marTop w:val="360"/>
                                          <w:marBottom w:val="0"/>
                                          <w:divBdr>
                                            <w:top w:val="none" w:sz="0" w:space="0" w:color="auto"/>
                                            <w:left w:val="none" w:sz="0" w:space="0" w:color="auto"/>
                                            <w:bottom w:val="none" w:sz="0" w:space="0" w:color="auto"/>
                                            <w:right w:val="none" w:sz="0" w:space="0" w:color="auto"/>
                                          </w:divBdr>
                                        </w:div>
                                        <w:div w:id="1578975060">
                                          <w:marLeft w:val="0"/>
                                          <w:marRight w:val="0"/>
                                          <w:marTop w:val="645"/>
                                          <w:marBottom w:val="495"/>
                                          <w:divBdr>
                                            <w:top w:val="none" w:sz="0" w:space="0" w:color="auto"/>
                                            <w:left w:val="none" w:sz="0" w:space="0" w:color="auto"/>
                                            <w:bottom w:val="none" w:sz="0" w:space="0" w:color="auto"/>
                                            <w:right w:val="none" w:sz="0" w:space="0" w:color="auto"/>
                                          </w:divBdr>
                                        </w:div>
                                        <w:div w:id="436408445">
                                          <w:marLeft w:val="0"/>
                                          <w:marRight w:val="0"/>
                                          <w:marTop w:val="360"/>
                                          <w:marBottom w:val="0"/>
                                          <w:divBdr>
                                            <w:top w:val="none" w:sz="0" w:space="0" w:color="auto"/>
                                            <w:left w:val="none" w:sz="0" w:space="0" w:color="auto"/>
                                            <w:bottom w:val="none" w:sz="0" w:space="0" w:color="auto"/>
                                            <w:right w:val="none" w:sz="0" w:space="0" w:color="auto"/>
                                          </w:divBdr>
                                        </w:div>
                                        <w:div w:id="381365895">
                                          <w:marLeft w:val="0"/>
                                          <w:marRight w:val="0"/>
                                          <w:marTop w:val="645"/>
                                          <w:marBottom w:val="495"/>
                                          <w:divBdr>
                                            <w:top w:val="none" w:sz="0" w:space="0" w:color="auto"/>
                                            <w:left w:val="none" w:sz="0" w:space="0" w:color="auto"/>
                                            <w:bottom w:val="none" w:sz="0" w:space="0" w:color="auto"/>
                                            <w:right w:val="none" w:sz="0" w:space="0" w:color="auto"/>
                                          </w:divBdr>
                                        </w:div>
                                        <w:div w:id="200754293">
                                          <w:marLeft w:val="0"/>
                                          <w:marRight w:val="0"/>
                                          <w:marTop w:val="360"/>
                                          <w:marBottom w:val="0"/>
                                          <w:divBdr>
                                            <w:top w:val="none" w:sz="0" w:space="0" w:color="auto"/>
                                            <w:left w:val="none" w:sz="0" w:space="0" w:color="auto"/>
                                            <w:bottom w:val="none" w:sz="0" w:space="0" w:color="auto"/>
                                            <w:right w:val="none" w:sz="0" w:space="0" w:color="auto"/>
                                          </w:divBdr>
                                        </w:div>
                                        <w:div w:id="1520777133">
                                          <w:marLeft w:val="0"/>
                                          <w:marRight w:val="0"/>
                                          <w:marTop w:val="360"/>
                                          <w:marBottom w:val="0"/>
                                          <w:divBdr>
                                            <w:top w:val="none" w:sz="0" w:space="0" w:color="auto"/>
                                            <w:left w:val="none" w:sz="0" w:space="0" w:color="auto"/>
                                            <w:bottom w:val="none" w:sz="0" w:space="0" w:color="auto"/>
                                            <w:right w:val="none" w:sz="0" w:space="0" w:color="auto"/>
                                          </w:divBdr>
                                        </w:div>
                                        <w:div w:id="151726047">
                                          <w:marLeft w:val="0"/>
                                          <w:marRight w:val="0"/>
                                          <w:marTop w:val="360"/>
                                          <w:marBottom w:val="0"/>
                                          <w:divBdr>
                                            <w:top w:val="none" w:sz="0" w:space="0" w:color="auto"/>
                                            <w:left w:val="none" w:sz="0" w:space="0" w:color="auto"/>
                                            <w:bottom w:val="none" w:sz="0" w:space="0" w:color="auto"/>
                                            <w:right w:val="none" w:sz="0" w:space="0" w:color="auto"/>
                                          </w:divBdr>
                                        </w:div>
                                        <w:div w:id="726878952">
                                          <w:marLeft w:val="0"/>
                                          <w:marRight w:val="0"/>
                                          <w:marTop w:val="360"/>
                                          <w:marBottom w:val="0"/>
                                          <w:divBdr>
                                            <w:top w:val="none" w:sz="0" w:space="0" w:color="auto"/>
                                            <w:left w:val="none" w:sz="0" w:space="0" w:color="auto"/>
                                            <w:bottom w:val="none" w:sz="0" w:space="0" w:color="auto"/>
                                            <w:right w:val="none" w:sz="0" w:space="0" w:color="auto"/>
                                          </w:divBdr>
                                        </w:div>
                                        <w:div w:id="1178815561">
                                          <w:marLeft w:val="0"/>
                                          <w:marRight w:val="0"/>
                                          <w:marTop w:val="645"/>
                                          <w:marBottom w:val="495"/>
                                          <w:divBdr>
                                            <w:top w:val="none" w:sz="0" w:space="0" w:color="auto"/>
                                            <w:left w:val="none" w:sz="0" w:space="0" w:color="auto"/>
                                            <w:bottom w:val="none" w:sz="0" w:space="0" w:color="auto"/>
                                            <w:right w:val="none" w:sz="0" w:space="0" w:color="auto"/>
                                          </w:divBdr>
                                        </w:div>
                                        <w:div w:id="726302442">
                                          <w:marLeft w:val="0"/>
                                          <w:marRight w:val="0"/>
                                          <w:marTop w:val="360"/>
                                          <w:marBottom w:val="0"/>
                                          <w:divBdr>
                                            <w:top w:val="none" w:sz="0" w:space="0" w:color="auto"/>
                                            <w:left w:val="none" w:sz="0" w:space="0" w:color="auto"/>
                                            <w:bottom w:val="none" w:sz="0" w:space="0" w:color="auto"/>
                                            <w:right w:val="none" w:sz="0" w:space="0" w:color="auto"/>
                                          </w:divBdr>
                                        </w:div>
                                        <w:div w:id="21327924">
                                          <w:marLeft w:val="0"/>
                                          <w:marRight w:val="0"/>
                                          <w:marTop w:val="440"/>
                                          <w:marBottom w:val="200"/>
                                          <w:divBdr>
                                            <w:top w:val="none" w:sz="0" w:space="0" w:color="auto"/>
                                            <w:left w:val="none" w:sz="0" w:space="0" w:color="auto"/>
                                            <w:bottom w:val="none" w:sz="0" w:space="0" w:color="auto"/>
                                            <w:right w:val="none" w:sz="0" w:space="0" w:color="auto"/>
                                          </w:divBdr>
                                        </w:div>
                                        <w:div w:id="914321383">
                                          <w:marLeft w:val="0"/>
                                          <w:marRight w:val="0"/>
                                          <w:marTop w:val="645"/>
                                          <w:marBottom w:val="495"/>
                                          <w:divBdr>
                                            <w:top w:val="none" w:sz="0" w:space="0" w:color="auto"/>
                                            <w:left w:val="none" w:sz="0" w:space="0" w:color="auto"/>
                                            <w:bottom w:val="none" w:sz="0" w:space="0" w:color="auto"/>
                                            <w:right w:val="none" w:sz="0" w:space="0" w:color="auto"/>
                                          </w:divBdr>
                                        </w:div>
                                        <w:div w:id="191959323">
                                          <w:marLeft w:val="0"/>
                                          <w:marRight w:val="0"/>
                                          <w:marTop w:val="360"/>
                                          <w:marBottom w:val="0"/>
                                          <w:divBdr>
                                            <w:top w:val="none" w:sz="0" w:space="0" w:color="auto"/>
                                            <w:left w:val="none" w:sz="0" w:space="0" w:color="auto"/>
                                            <w:bottom w:val="none" w:sz="0" w:space="0" w:color="auto"/>
                                            <w:right w:val="none" w:sz="0" w:space="0" w:color="auto"/>
                                          </w:divBdr>
                                        </w:div>
                                        <w:div w:id="1173377101">
                                          <w:marLeft w:val="0"/>
                                          <w:marRight w:val="0"/>
                                          <w:marTop w:val="645"/>
                                          <w:marBottom w:val="495"/>
                                          <w:divBdr>
                                            <w:top w:val="none" w:sz="0" w:space="0" w:color="auto"/>
                                            <w:left w:val="none" w:sz="0" w:space="0" w:color="auto"/>
                                            <w:bottom w:val="none" w:sz="0" w:space="0" w:color="auto"/>
                                            <w:right w:val="none" w:sz="0" w:space="0" w:color="auto"/>
                                          </w:divBdr>
                                        </w:div>
                                        <w:div w:id="991131255">
                                          <w:marLeft w:val="0"/>
                                          <w:marRight w:val="0"/>
                                          <w:marTop w:val="360"/>
                                          <w:marBottom w:val="0"/>
                                          <w:divBdr>
                                            <w:top w:val="none" w:sz="0" w:space="0" w:color="auto"/>
                                            <w:left w:val="none" w:sz="0" w:space="0" w:color="auto"/>
                                            <w:bottom w:val="none" w:sz="0" w:space="0" w:color="auto"/>
                                            <w:right w:val="none" w:sz="0" w:space="0" w:color="auto"/>
                                          </w:divBdr>
                                        </w:div>
                                        <w:div w:id="1341158131">
                                          <w:marLeft w:val="0"/>
                                          <w:marRight w:val="0"/>
                                          <w:marTop w:val="360"/>
                                          <w:marBottom w:val="0"/>
                                          <w:divBdr>
                                            <w:top w:val="none" w:sz="0" w:space="0" w:color="auto"/>
                                            <w:left w:val="none" w:sz="0" w:space="0" w:color="auto"/>
                                            <w:bottom w:val="none" w:sz="0" w:space="0" w:color="auto"/>
                                            <w:right w:val="none" w:sz="0" w:space="0" w:color="auto"/>
                                          </w:divBdr>
                                        </w:div>
                                        <w:div w:id="2099255389">
                                          <w:marLeft w:val="0"/>
                                          <w:marRight w:val="0"/>
                                          <w:marTop w:val="645"/>
                                          <w:marBottom w:val="495"/>
                                          <w:divBdr>
                                            <w:top w:val="none" w:sz="0" w:space="0" w:color="auto"/>
                                            <w:left w:val="none" w:sz="0" w:space="0" w:color="auto"/>
                                            <w:bottom w:val="none" w:sz="0" w:space="0" w:color="auto"/>
                                            <w:right w:val="none" w:sz="0" w:space="0" w:color="auto"/>
                                          </w:divBdr>
                                        </w:div>
                                        <w:div w:id="640423772">
                                          <w:marLeft w:val="0"/>
                                          <w:marRight w:val="0"/>
                                          <w:marTop w:val="360"/>
                                          <w:marBottom w:val="0"/>
                                          <w:divBdr>
                                            <w:top w:val="none" w:sz="0" w:space="0" w:color="auto"/>
                                            <w:left w:val="none" w:sz="0" w:space="0" w:color="auto"/>
                                            <w:bottom w:val="none" w:sz="0" w:space="0" w:color="auto"/>
                                            <w:right w:val="none" w:sz="0" w:space="0" w:color="auto"/>
                                          </w:divBdr>
                                        </w:div>
                                        <w:div w:id="718744649">
                                          <w:marLeft w:val="0"/>
                                          <w:marRight w:val="0"/>
                                          <w:marTop w:val="360"/>
                                          <w:marBottom w:val="0"/>
                                          <w:divBdr>
                                            <w:top w:val="none" w:sz="0" w:space="0" w:color="auto"/>
                                            <w:left w:val="none" w:sz="0" w:space="0" w:color="auto"/>
                                            <w:bottom w:val="none" w:sz="0" w:space="0" w:color="auto"/>
                                            <w:right w:val="none" w:sz="0" w:space="0" w:color="auto"/>
                                          </w:divBdr>
                                        </w:div>
                                        <w:div w:id="1971669727">
                                          <w:marLeft w:val="0"/>
                                          <w:marRight w:val="0"/>
                                          <w:marTop w:val="440"/>
                                          <w:marBottom w:val="200"/>
                                          <w:divBdr>
                                            <w:top w:val="none" w:sz="0" w:space="0" w:color="auto"/>
                                            <w:left w:val="none" w:sz="0" w:space="0" w:color="auto"/>
                                            <w:bottom w:val="none" w:sz="0" w:space="0" w:color="auto"/>
                                            <w:right w:val="none" w:sz="0" w:space="0" w:color="auto"/>
                                          </w:divBdr>
                                        </w:div>
                                        <w:div w:id="2090157607">
                                          <w:marLeft w:val="0"/>
                                          <w:marRight w:val="0"/>
                                          <w:marTop w:val="645"/>
                                          <w:marBottom w:val="495"/>
                                          <w:divBdr>
                                            <w:top w:val="none" w:sz="0" w:space="0" w:color="auto"/>
                                            <w:left w:val="none" w:sz="0" w:space="0" w:color="auto"/>
                                            <w:bottom w:val="none" w:sz="0" w:space="0" w:color="auto"/>
                                            <w:right w:val="none" w:sz="0" w:space="0" w:color="auto"/>
                                          </w:divBdr>
                                        </w:div>
                                        <w:div w:id="1686595069">
                                          <w:marLeft w:val="0"/>
                                          <w:marRight w:val="0"/>
                                          <w:marTop w:val="360"/>
                                          <w:marBottom w:val="0"/>
                                          <w:divBdr>
                                            <w:top w:val="none" w:sz="0" w:space="0" w:color="auto"/>
                                            <w:left w:val="none" w:sz="0" w:space="0" w:color="auto"/>
                                            <w:bottom w:val="none" w:sz="0" w:space="0" w:color="auto"/>
                                            <w:right w:val="none" w:sz="0" w:space="0" w:color="auto"/>
                                          </w:divBdr>
                                        </w:div>
                                        <w:div w:id="905409775">
                                          <w:marLeft w:val="0"/>
                                          <w:marRight w:val="0"/>
                                          <w:marTop w:val="360"/>
                                          <w:marBottom w:val="0"/>
                                          <w:divBdr>
                                            <w:top w:val="none" w:sz="0" w:space="0" w:color="auto"/>
                                            <w:left w:val="none" w:sz="0" w:space="0" w:color="auto"/>
                                            <w:bottom w:val="none" w:sz="0" w:space="0" w:color="auto"/>
                                            <w:right w:val="none" w:sz="0" w:space="0" w:color="auto"/>
                                          </w:divBdr>
                                        </w:div>
                                        <w:div w:id="707293267">
                                          <w:marLeft w:val="0"/>
                                          <w:marRight w:val="0"/>
                                          <w:marTop w:val="645"/>
                                          <w:marBottom w:val="495"/>
                                          <w:divBdr>
                                            <w:top w:val="none" w:sz="0" w:space="0" w:color="auto"/>
                                            <w:left w:val="none" w:sz="0" w:space="0" w:color="auto"/>
                                            <w:bottom w:val="none" w:sz="0" w:space="0" w:color="auto"/>
                                            <w:right w:val="none" w:sz="0" w:space="0" w:color="auto"/>
                                          </w:divBdr>
                                        </w:div>
                                        <w:div w:id="1433015348">
                                          <w:marLeft w:val="0"/>
                                          <w:marRight w:val="0"/>
                                          <w:marTop w:val="360"/>
                                          <w:marBottom w:val="0"/>
                                          <w:divBdr>
                                            <w:top w:val="none" w:sz="0" w:space="0" w:color="auto"/>
                                            <w:left w:val="none" w:sz="0" w:space="0" w:color="auto"/>
                                            <w:bottom w:val="none" w:sz="0" w:space="0" w:color="auto"/>
                                            <w:right w:val="none" w:sz="0" w:space="0" w:color="auto"/>
                                          </w:divBdr>
                                        </w:div>
                                        <w:div w:id="315190468">
                                          <w:marLeft w:val="0"/>
                                          <w:marRight w:val="0"/>
                                          <w:marTop w:val="645"/>
                                          <w:marBottom w:val="495"/>
                                          <w:divBdr>
                                            <w:top w:val="none" w:sz="0" w:space="0" w:color="auto"/>
                                            <w:left w:val="none" w:sz="0" w:space="0" w:color="auto"/>
                                            <w:bottom w:val="none" w:sz="0" w:space="0" w:color="auto"/>
                                            <w:right w:val="none" w:sz="0" w:space="0" w:color="auto"/>
                                          </w:divBdr>
                                        </w:div>
                                        <w:div w:id="1300920251">
                                          <w:marLeft w:val="0"/>
                                          <w:marRight w:val="0"/>
                                          <w:marTop w:val="360"/>
                                          <w:marBottom w:val="0"/>
                                          <w:divBdr>
                                            <w:top w:val="none" w:sz="0" w:space="0" w:color="auto"/>
                                            <w:left w:val="none" w:sz="0" w:space="0" w:color="auto"/>
                                            <w:bottom w:val="none" w:sz="0" w:space="0" w:color="auto"/>
                                            <w:right w:val="none" w:sz="0" w:space="0" w:color="auto"/>
                                          </w:divBdr>
                                        </w:div>
                                        <w:div w:id="1813936673">
                                          <w:marLeft w:val="0"/>
                                          <w:marRight w:val="0"/>
                                          <w:marTop w:val="645"/>
                                          <w:marBottom w:val="495"/>
                                          <w:divBdr>
                                            <w:top w:val="none" w:sz="0" w:space="0" w:color="auto"/>
                                            <w:left w:val="none" w:sz="0" w:space="0" w:color="auto"/>
                                            <w:bottom w:val="none" w:sz="0" w:space="0" w:color="auto"/>
                                            <w:right w:val="none" w:sz="0" w:space="0" w:color="auto"/>
                                          </w:divBdr>
                                        </w:div>
                                        <w:div w:id="1755322169">
                                          <w:marLeft w:val="0"/>
                                          <w:marRight w:val="0"/>
                                          <w:marTop w:val="360"/>
                                          <w:marBottom w:val="0"/>
                                          <w:divBdr>
                                            <w:top w:val="none" w:sz="0" w:space="0" w:color="auto"/>
                                            <w:left w:val="none" w:sz="0" w:space="0" w:color="auto"/>
                                            <w:bottom w:val="none" w:sz="0" w:space="0" w:color="auto"/>
                                            <w:right w:val="none" w:sz="0" w:space="0" w:color="auto"/>
                                          </w:divBdr>
                                        </w:div>
                                        <w:div w:id="1779904439">
                                          <w:marLeft w:val="0"/>
                                          <w:marRight w:val="0"/>
                                          <w:marTop w:val="360"/>
                                          <w:marBottom w:val="0"/>
                                          <w:divBdr>
                                            <w:top w:val="none" w:sz="0" w:space="0" w:color="auto"/>
                                            <w:left w:val="none" w:sz="0" w:space="0" w:color="auto"/>
                                            <w:bottom w:val="none" w:sz="0" w:space="0" w:color="auto"/>
                                            <w:right w:val="none" w:sz="0" w:space="0" w:color="auto"/>
                                          </w:divBdr>
                                        </w:div>
                                        <w:div w:id="596404653">
                                          <w:marLeft w:val="0"/>
                                          <w:marRight w:val="0"/>
                                          <w:marTop w:val="645"/>
                                          <w:marBottom w:val="495"/>
                                          <w:divBdr>
                                            <w:top w:val="none" w:sz="0" w:space="0" w:color="auto"/>
                                            <w:left w:val="none" w:sz="0" w:space="0" w:color="auto"/>
                                            <w:bottom w:val="none" w:sz="0" w:space="0" w:color="auto"/>
                                            <w:right w:val="none" w:sz="0" w:space="0" w:color="auto"/>
                                          </w:divBdr>
                                        </w:div>
                                        <w:div w:id="1137070572">
                                          <w:marLeft w:val="0"/>
                                          <w:marRight w:val="0"/>
                                          <w:marTop w:val="360"/>
                                          <w:marBottom w:val="0"/>
                                          <w:divBdr>
                                            <w:top w:val="none" w:sz="0" w:space="0" w:color="auto"/>
                                            <w:left w:val="none" w:sz="0" w:space="0" w:color="auto"/>
                                            <w:bottom w:val="none" w:sz="0" w:space="0" w:color="auto"/>
                                            <w:right w:val="none" w:sz="0" w:space="0" w:color="auto"/>
                                          </w:divBdr>
                                        </w:div>
                                        <w:div w:id="2011634142">
                                          <w:marLeft w:val="0"/>
                                          <w:marRight w:val="0"/>
                                          <w:marTop w:val="440"/>
                                          <w:marBottom w:val="200"/>
                                          <w:divBdr>
                                            <w:top w:val="none" w:sz="0" w:space="0" w:color="auto"/>
                                            <w:left w:val="none" w:sz="0" w:space="0" w:color="auto"/>
                                            <w:bottom w:val="none" w:sz="0" w:space="0" w:color="auto"/>
                                            <w:right w:val="none" w:sz="0" w:space="0" w:color="auto"/>
                                          </w:divBdr>
                                        </w:div>
                                        <w:div w:id="2032799077">
                                          <w:marLeft w:val="0"/>
                                          <w:marRight w:val="0"/>
                                          <w:marTop w:val="645"/>
                                          <w:marBottom w:val="495"/>
                                          <w:divBdr>
                                            <w:top w:val="none" w:sz="0" w:space="0" w:color="auto"/>
                                            <w:left w:val="none" w:sz="0" w:space="0" w:color="auto"/>
                                            <w:bottom w:val="none" w:sz="0" w:space="0" w:color="auto"/>
                                            <w:right w:val="none" w:sz="0" w:space="0" w:color="auto"/>
                                          </w:divBdr>
                                        </w:div>
                                        <w:div w:id="1700471119">
                                          <w:marLeft w:val="0"/>
                                          <w:marRight w:val="0"/>
                                          <w:marTop w:val="360"/>
                                          <w:marBottom w:val="0"/>
                                          <w:divBdr>
                                            <w:top w:val="none" w:sz="0" w:space="0" w:color="auto"/>
                                            <w:left w:val="none" w:sz="0" w:space="0" w:color="auto"/>
                                            <w:bottom w:val="none" w:sz="0" w:space="0" w:color="auto"/>
                                            <w:right w:val="none" w:sz="0" w:space="0" w:color="auto"/>
                                          </w:divBdr>
                                        </w:div>
                                        <w:div w:id="2025013389">
                                          <w:marLeft w:val="0"/>
                                          <w:marRight w:val="0"/>
                                          <w:marTop w:val="645"/>
                                          <w:marBottom w:val="495"/>
                                          <w:divBdr>
                                            <w:top w:val="none" w:sz="0" w:space="0" w:color="auto"/>
                                            <w:left w:val="none" w:sz="0" w:space="0" w:color="auto"/>
                                            <w:bottom w:val="none" w:sz="0" w:space="0" w:color="auto"/>
                                            <w:right w:val="none" w:sz="0" w:space="0" w:color="auto"/>
                                          </w:divBdr>
                                        </w:div>
                                        <w:div w:id="16010349">
                                          <w:marLeft w:val="0"/>
                                          <w:marRight w:val="0"/>
                                          <w:marTop w:val="360"/>
                                          <w:marBottom w:val="0"/>
                                          <w:divBdr>
                                            <w:top w:val="none" w:sz="0" w:space="0" w:color="auto"/>
                                            <w:left w:val="none" w:sz="0" w:space="0" w:color="auto"/>
                                            <w:bottom w:val="none" w:sz="0" w:space="0" w:color="auto"/>
                                            <w:right w:val="none" w:sz="0" w:space="0" w:color="auto"/>
                                          </w:divBdr>
                                        </w:div>
                                        <w:div w:id="468132668">
                                          <w:marLeft w:val="0"/>
                                          <w:marRight w:val="0"/>
                                          <w:marTop w:val="360"/>
                                          <w:marBottom w:val="0"/>
                                          <w:divBdr>
                                            <w:top w:val="none" w:sz="0" w:space="0" w:color="auto"/>
                                            <w:left w:val="none" w:sz="0" w:space="0" w:color="auto"/>
                                            <w:bottom w:val="none" w:sz="0" w:space="0" w:color="auto"/>
                                            <w:right w:val="none" w:sz="0" w:space="0" w:color="auto"/>
                                          </w:divBdr>
                                        </w:div>
                                        <w:div w:id="1448503140">
                                          <w:marLeft w:val="0"/>
                                          <w:marRight w:val="0"/>
                                          <w:marTop w:val="645"/>
                                          <w:marBottom w:val="495"/>
                                          <w:divBdr>
                                            <w:top w:val="none" w:sz="0" w:space="0" w:color="auto"/>
                                            <w:left w:val="none" w:sz="0" w:space="0" w:color="auto"/>
                                            <w:bottom w:val="none" w:sz="0" w:space="0" w:color="auto"/>
                                            <w:right w:val="none" w:sz="0" w:space="0" w:color="auto"/>
                                          </w:divBdr>
                                        </w:div>
                                        <w:div w:id="471482769">
                                          <w:marLeft w:val="0"/>
                                          <w:marRight w:val="0"/>
                                          <w:marTop w:val="360"/>
                                          <w:marBottom w:val="0"/>
                                          <w:divBdr>
                                            <w:top w:val="none" w:sz="0" w:space="0" w:color="auto"/>
                                            <w:left w:val="none" w:sz="0" w:space="0" w:color="auto"/>
                                            <w:bottom w:val="none" w:sz="0" w:space="0" w:color="auto"/>
                                            <w:right w:val="none" w:sz="0" w:space="0" w:color="auto"/>
                                          </w:divBdr>
                                        </w:div>
                                        <w:div w:id="1674257605">
                                          <w:marLeft w:val="0"/>
                                          <w:marRight w:val="0"/>
                                          <w:marTop w:val="645"/>
                                          <w:marBottom w:val="495"/>
                                          <w:divBdr>
                                            <w:top w:val="none" w:sz="0" w:space="0" w:color="auto"/>
                                            <w:left w:val="none" w:sz="0" w:space="0" w:color="auto"/>
                                            <w:bottom w:val="none" w:sz="0" w:space="0" w:color="auto"/>
                                            <w:right w:val="none" w:sz="0" w:space="0" w:color="auto"/>
                                          </w:divBdr>
                                        </w:div>
                                        <w:div w:id="699084187">
                                          <w:marLeft w:val="0"/>
                                          <w:marRight w:val="0"/>
                                          <w:marTop w:val="360"/>
                                          <w:marBottom w:val="0"/>
                                          <w:divBdr>
                                            <w:top w:val="none" w:sz="0" w:space="0" w:color="auto"/>
                                            <w:left w:val="none" w:sz="0" w:space="0" w:color="auto"/>
                                            <w:bottom w:val="none" w:sz="0" w:space="0" w:color="auto"/>
                                            <w:right w:val="none" w:sz="0" w:space="0" w:color="auto"/>
                                          </w:divBdr>
                                        </w:div>
                                        <w:div w:id="841047352">
                                          <w:marLeft w:val="0"/>
                                          <w:marRight w:val="0"/>
                                          <w:marTop w:val="360"/>
                                          <w:marBottom w:val="0"/>
                                          <w:divBdr>
                                            <w:top w:val="none" w:sz="0" w:space="0" w:color="auto"/>
                                            <w:left w:val="none" w:sz="0" w:space="0" w:color="auto"/>
                                            <w:bottom w:val="none" w:sz="0" w:space="0" w:color="auto"/>
                                            <w:right w:val="none" w:sz="0" w:space="0" w:color="auto"/>
                                          </w:divBdr>
                                        </w:div>
                                        <w:div w:id="1333339732">
                                          <w:marLeft w:val="0"/>
                                          <w:marRight w:val="0"/>
                                          <w:marTop w:val="645"/>
                                          <w:marBottom w:val="495"/>
                                          <w:divBdr>
                                            <w:top w:val="none" w:sz="0" w:space="0" w:color="auto"/>
                                            <w:left w:val="none" w:sz="0" w:space="0" w:color="auto"/>
                                            <w:bottom w:val="none" w:sz="0" w:space="0" w:color="auto"/>
                                            <w:right w:val="none" w:sz="0" w:space="0" w:color="auto"/>
                                          </w:divBdr>
                                        </w:div>
                                        <w:div w:id="179659611">
                                          <w:marLeft w:val="0"/>
                                          <w:marRight w:val="0"/>
                                          <w:marTop w:val="360"/>
                                          <w:marBottom w:val="0"/>
                                          <w:divBdr>
                                            <w:top w:val="none" w:sz="0" w:space="0" w:color="auto"/>
                                            <w:left w:val="none" w:sz="0" w:space="0" w:color="auto"/>
                                            <w:bottom w:val="none" w:sz="0" w:space="0" w:color="auto"/>
                                            <w:right w:val="none" w:sz="0" w:space="0" w:color="auto"/>
                                          </w:divBdr>
                                        </w:div>
                                        <w:div w:id="990408915">
                                          <w:marLeft w:val="0"/>
                                          <w:marRight w:val="0"/>
                                          <w:marTop w:val="360"/>
                                          <w:marBottom w:val="0"/>
                                          <w:divBdr>
                                            <w:top w:val="none" w:sz="0" w:space="0" w:color="auto"/>
                                            <w:left w:val="none" w:sz="0" w:space="0" w:color="auto"/>
                                            <w:bottom w:val="none" w:sz="0" w:space="0" w:color="auto"/>
                                            <w:right w:val="none" w:sz="0" w:space="0" w:color="auto"/>
                                          </w:divBdr>
                                        </w:div>
                                        <w:div w:id="137770613">
                                          <w:marLeft w:val="0"/>
                                          <w:marRight w:val="0"/>
                                          <w:marTop w:val="645"/>
                                          <w:marBottom w:val="495"/>
                                          <w:divBdr>
                                            <w:top w:val="none" w:sz="0" w:space="0" w:color="auto"/>
                                            <w:left w:val="none" w:sz="0" w:space="0" w:color="auto"/>
                                            <w:bottom w:val="none" w:sz="0" w:space="0" w:color="auto"/>
                                            <w:right w:val="none" w:sz="0" w:space="0" w:color="auto"/>
                                          </w:divBdr>
                                        </w:div>
                                        <w:div w:id="1237596488">
                                          <w:marLeft w:val="0"/>
                                          <w:marRight w:val="0"/>
                                          <w:marTop w:val="0"/>
                                          <w:marBottom w:val="200"/>
                                          <w:divBdr>
                                            <w:top w:val="none" w:sz="0" w:space="0" w:color="auto"/>
                                            <w:left w:val="none" w:sz="0" w:space="0" w:color="auto"/>
                                            <w:bottom w:val="none" w:sz="0" w:space="0" w:color="auto"/>
                                            <w:right w:val="none" w:sz="0" w:space="0" w:color="auto"/>
                                          </w:divBdr>
                                        </w:div>
                                        <w:div w:id="172647421">
                                          <w:marLeft w:val="0"/>
                                          <w:marRight w:val="0"/>
                                          <w:marTop w:val="360"/>
                                          <w:marBottom w:val="0"/>
                                          <w:divBdr>
                                            <w:top w:val="none" w:sz="0" w:space="0" w:color="auto"/>
                                            <w:left w:val="none" w:sz="0" w:space="0" w:color="auto"/>
                                            <w:bottom w:val="none" w:sz="0" w:space="0" w:color="auto"/>
                                            <w:right w:val="none" w:sz="0" w:space="0" w:color="auto"/>
                                          </w:divBdr>
                                        </w:div>
                                        <w:div w:id="380373144">
                                          <w:marLeft w:val="0"/>
                                          <w:marRight w:val="0"/>
                                          <w:marTop w:val="360"/>
                                          <w:marBottom w:val="0"/>
                                          <w:divBdr>
                                            <w:top w:val="none" w:sz="0" w:space="0" w:color="auto"/>
                                            <w:left w:val="none" w:sz="0" w:space="0" w:color="auto"/>
                                            <w:bottom w:val="none" w:sz="0" w:space="0" w:color="auto"/>
                                            <w:right w:val="none" w:sz="0" w:space="0" w:color="auto"/>
                                          </w:divBdr>
                                        </w:div>
                                        <w:div w:id="946542565">
                                          <w:marLeft w:val="0"/>
                                          <w:marRight w:val="0"/>
                                          <w:marTop w:val="440"/>
                                          <w:marBottom w:val="200"/>
                                          <w:divBdr>
                                            <w:top w:val="none" w:sz="0" w:space="0" w:color="auto"/>
                                            <w:left w:val="none" w:sz="0" w:space="0" w:color="auto"/>
                                            <w:bottom w:val="none" w:sz="0" w:space="0" w:color="auto"/>
                                            <w:right w:val="none" w:sz="0" w:space="0" w:color="auto"/>
                                          </w:divBdr>
                                        </w:div>
                                        <w:div w:id="1213225839">
                                          <w:marLeft w:val="0"/>
                                          <w:marRight w:val="0"/>
                                          <w:marTop w:val="645"/>
                                          <w:marBottom w:val="495"/>
                                          <w:divBdr>
                                            <w:top w:val="none" w:sz="0" w:space="0" w:color="auto"/>
                                            <w:left w:val="none" w:sz="0" w:space="0" w:color="auto"/>
                                            <w:bottom w:val="none" w:sz="0" w:space="0" w:color="auto"/>
                                            <w:right w:val="none" w:sz="0" w:space="0" w:color="auto"/>
                                          </w:divBdr>
                                        </w:div>
                                        <w:div w:id="1336617901">
                                          <w:marLeft w:val="0"/>
                                          <w:marRight w:val="0"/>
                                          <w:marTop w:val="360"/>
                                          <w:marBottom w:val="0"/>
                                          <w:divBdr>
                                            <w:top w:val="none" w:sz="0" w:space="0" w:color="auto"/>
                                            <w:left w:val="none" w:sz="0" w:space="0" w:color="auto"/>
                                            <w:bottom w:val="none" w:sz="0" w:space="0" w:color="auto"/>
                                            <w:right w:val="none" w:sz="0" w:space="0" w:color="auto"/>
                                          </w:divBdr>
                                        </w:div>
                                        <w:div w:id="785585287">
                                          <w:marLeft w:val="0"/>
                                          <w:marRight w:val="0"/>
                                          <w:marTop w:val="360"/>
                                          <w:marBottom w:val="0"/>
                                          <w:divBdr>
                                            <w:top w:val="none" w:sz="0" w:space="0" w:color="auto"/>
                                            <w:left w:val="none" w:sz="0" w:space="0" w:color="auto"/>
                                            <w:bottom w:val="none" w:sz="0" w:space="0" w:color="auto"/>
                                            <w:right w:val="none" w:sz="0" w:space="0" w:color="auto"/>
                                          </w:divBdr>
                                        </w:div>
                                        <w:div w:id="461312636">
                                          <w:marLeft w:val="0"/>
                                          <w:marRight w:val="0"/>
                                          <w:marTop w:val="645"/>
                                          <w:marBottom w:val="495"/>
                                          <w:divBdr>
                                            <w:top w:val="none" w:sz="0" w:space="0" w:color="auto"/>
                                            <w:left w:val="none" w:sz="0" w:space="0" w:color="auto"/>
                                            <w:bottom w:val="none" w:sz="0" w:space="0" w:color="auto"/>
                                            <w:right w:val="none" w:sz="0" w:space="0" w:color="auto"/>
                                          </w:divBdr>
                                        </w:div>
                                        <w:div w:id="590166825">
                                          <w:marLeft w:val="0"/>
                                          <w:marRight w:val="0"/>
                                          <w:marTop w:val="360"/>
                                          <w:marBottom w:val="0"/>
                                          <w:divBdr>
                                            <w:top w:val="none" w:sz="0" w:space="0" w:color="auto"/>
                                            <w:left w:val="none" w:sz="0" w:space="0" w:color="auto"/>
                                            <w:bottom w:val="none" w:sz="0" w:space="0" w:color="auto"/>
                                            <w:right w:val="none" w:sz="0" w:space="0" w:color="auto"/>
                                          </w:divBdr>
                                        </w:div>
                                        <w:div w:id="1080060012">
                                          <w:marLeft w:val="0"/>
                                          <w:marRight w:val="0"/>
                                          <w:marTop w:val="645"/>
                                          <w:marBottom w:val="495"/>
                                          <w:divBdr>
                                            <w:top w:val="none" w:sz="0" w:space="0" w:color="auto"/>
                                            <w:left w:val="none" w:sz="0" w:space="0" w:color="auto"/>
                                            <w:bottom w:val="none" w:sz="0" w:space="0" w:color="auto"/>
                                            <w:right w:val="none" w:sz="0" w:space="0" w:color="auto"/>
                                          </w:divBdr>
                                        </w:div>
                                        <w:div w:id="747460618">
                                          <w:marLeft w:val="0"/>
                                          <w:marRight w:val="0"/>
                                          <w:marTop w:val="360"/>
                                          <w:marBottom w:val="0"/>
                                          <w:divBdr>
                                            <w:top w:val="none" w:sz="0" w:space="0" w:color="auto"/>
                                            <w:left w:val="none" w:sz="0" w:space="0" w:color="auto"/>
                                            <w:bottom w:val="none" w:sz="0" w:space="0" w:color="auto"/>
                                            <w:right w:val="none" w:sz="0" w:space="0" w:color="auto"/>
                                          </w:divBdr>
                                        </w:div>
                                        <w:div w:id="130829720">
                                          <w:marLeft w:val="0"/>
                                          <w:marRight w:val="0"/>
                                          <w:marTop w:val="360"/>
                                          <w:marBottom w:val="0"/>
                                          <w:divBdr>
                                            <w:top w:val="none" w:sz="0" w:space="0" w:color="auto"/>
                                            <w:left w:val="none" w:sz="0" w:space="0" w:color="auto"/>
                                            <w:bottom w:val="none" w:sz="0" w:space="0" w:color="auto"/>
                                            <w:right w:val="none" w:sz="0" w:space="0" w:color="auto"/>
                                          </w:divBdr>
                                        </w:div>
                                        <w:div w:id="1449160106">
                                          <w:marLeft w:val="0"/>
                                          <w:marRight w:val="0"/>
                                          <w:marTop w:val="645"/>
                                          <w:marBottom w:val="495"/>
                                          <w:divBdr>
                                            <w:top w:val="none" w:sz="0" w:space="0" w:color="auto"/>
                                            <w:left w:val="none" w:sz="0" w:space="0" w:color="auto"/>
                                            <w:bottom w:val="none" w:sz="0" w:space="0" w:color="auto"/>
                                            <w:right w:val="none" w:sz="0" w:space="0" w:color="auto"/>
                                          </w:divBdr>
                                        </w:div>
                                        <w:div w:id="1201090887">
                                          <w:marLeft w:val="0"/>
                                          <w:marRight w:val="0"/>
                                          <w:marTop w:val="360"/>
                                          <w:marBottom w:val="0"/>
                                          <w:divBdr>
                                            <w:top w:val="none" w:sz="0" w:space="0" w:color="auto"/>
                                            <w:left w:val="none" w:sz="0" w:space="0" w:color="auto"/>
                                            <w:bottom w:val="none" w:sz="0" w:space="0" w:color="auto"/>
                                            <w:right w:val="none" w:sz="0" w:space="0" w:color="auto"/>
                                          </w:divBdr>
                                        </w:div>
                                        <w:div w:id="2032410285">
                                          <w:marLeft w:val="0"/>
                                          <w:marRight w:val="0"/>
                                          <w:marTop w:val="645"/>
                                          <w:marBottom w:val="495"/>
                                          <w:divBdr>
                                            <w:top w:val="none" w:sz="0" w:space="0" w:color="auto"/>
                                            <w:left w:val="none" w:sz="0" w:space="0" w:color="auto"/>
                                            <w:bottom w:val="none" w:sz="0" w:space="0" w:color="auto"/>
                                            <w:right w:val="none" w:sz="0" w:space="0" w:color="auto"/>
                                          </w:divBdr>
                                        </w:div>
                                        <w:div w:id="1801414674">
                                          <w:marLeft w:val="0"/>
                                          <w:marRight w:val="0"/>
                                          <w:marTop w:val="360"/>
                                          <w:marBottom w:val="0"/>
                                          <w:divBdr>
                                            <w:top w:val="none" w:sz="0" w:space="0" w:color="auto"/>
                                            <w:left w:val="none" w:sz="0" w:space="0" w:color="auto"/>
                                            <w:bottom w:val="none" w:sz="0" w:space="0" w:color="auto"/>
                                            <w:right w:val="none" w:sz="0" w:space="0" w:color="auto"/>
                                          </w:divBdr>
                                        </w:div>
                                        <w:div w:id="268515020">
                                          <w:marLeft w:val="0"/>
                                          <w:marRight w:val="0"/>
                                          <w:marTop w:val="440"/>
                                          <w:marBottom w:val="200"/>
                                          <w:divBdr>
                                            <w:top w:val="none" w:sz="0" w:space="0" w:color="auto"/>
                                            <w:left w:val="none" w:sz="0" w:space="0" w:color="auto"/>
                                            <w:bottom w:val="none" w:sz="0" w:space="0" w:color="auto"/>
                                            <w:right w:val="none" w:sz="0" w:space="0" w:color="auto"/>
                                          </w:divBdr>
                                        </w:div>
                                        <w:div w:id="1006321664">
                                          <w:marLeft w:val="0"/>
                                          <w:marRight w:val="0"/>
                                          <w:marTop w:val="645"/>
                                          <w:marBottom w:val="495"/>
                                          <w:divBdr>
                                            <w:top w:val="none" w:sz="0" w:space="0" w:color="auto"/>
                                            <w:left w:val="none" w:sz="0" w:space="0" w:color="auto"/>
                                            <w:bottom w:val="none" w:sz="0" w:space="0" w:color="auto"/>
                                            <w:right w:val="none" w:sz="0" w:space="0" w:color="auto"/>
                                          </w:divBdr>
                                        </w:div>
                                        <w:div w:id="1505969435">
                                          <w:marLeft w:val="0"/>
                                          <w:marRight w:val="0"/>
                                          <w:marTop w:val="360"/>
                                          <w:marBottom w:val="0"/>
                                          <w:divBdr>
                                            <w:top w:val="none" w:sz="0" w:space="0" w:color="auto"/>
                                            <w:left w:val="none" w:sz="0" w:space="0" w:color="auto"/>
                                            <w:bottom w:val="none" w:sz="0" w:space="0" w:color="auto"/>
                                            <w:right w:val="none" w:sz="0" w:space="0" w:color="auto"/>
                                          </w:divBdr>
                                        </w:div>
                                        <w:div w:id="886911191">
                                          <w:marLeft w:val="0"/>
                                          <w:marRight w:val="0"/>
                                          <w:marTop w:val="360"/>
                                          <w:marBottom w:val="0"/>
                                          <w:divBdr>
                                            <w:top w:val="none" w:sz="0" w:space="0" w:color="auto"/>
                                            <w:left w:val="none" w:sz="0" w:space="0" w:color="auto"/>
                                            <w:bottom w:val="none" w:sz="0" w:space="0" w:color="auto"/>
                                            <w:right w:val="none" w:sz="0" w:space="0" w:color="auto"/>
                                          </w:divBdr>
                                        </w:div>
                                        <w:div w:id="1334995445">
                                          <w:marLeft w:val="0"/>
                                          <w:marRight w:val="0"/>
                                          <w:marTop w:val="645"/>
                                          <w:marBottom w:val="495"/>
                                          <w:divBdr>
                                            <w:top w:val="none" w:sz="0" w:space="0" w:color="auto"/>
                                            <w:left w:val="none" w:sz="0" w:space="0" w:color="auto"/>
                                            <w:bottom w:val="none" w:sz="0" w:space="0" w:color="auto"/>
                                            <w:right w:val="none" w:sz="0" w:space="0" w:color="auto"/>
                                          </w:divBdr>
                                        </w:div>
                                        <w:div w:id="11613859">
                                          <w:marLeft w:val="0"/>
                                          <w:marRight w:val="0"/>
                                          <w:marTop w:val="360"/>
                                          <w:marBottom w:val="0"/>
                                          <w:divBdr>
                                            <w:top w:val="none" w:sz="0" w:space="0" w:color="auto"/>
                                            <w:left w:val="none" w:sz="0" w:space="0" w:color="auto"/>
                                            <w:bottom w:val="none" w:sz="0" w:space="0" w:color="auto"/>
                                            <w:right w:val="none" w:sz="0" w:space="0" w:color="auto"/>
                                          </w:divBdr>
                                        </w:div>
                                        <w:div w:id="561406950">
                                          <w:marLeft w:val="0"/>
                                          <w:marRight w:val="0"/>
                                          <w:marTop w:val="645"/>
                                          <w:marBottom w:val="495"/>
                                          <w:divBdr>
                                            <w:top w:val="none" w:sz="0" w:space="0" w:color="auto"/>
                                            <w:left w:val="none" w:sz="0" w:space="0" w:color="auto"/>
                                            <w:bottom w:val="none" w:sz="0" w:space="0" w:color="auto"/>
                                            <w:right w:val="none" w:sz="0" w:space="0" w:color="auto"/>
                                          </w:divBdr>
                                        </w:div>
                                        <w:div w:id="372267354">
                                          <w:marLeft w:val="0"/>
                                          <w:marRight w:val="0"/>
                                          <w:marTop w:val="360"/>
                                          <w:marBottom w:val="0"/>
                                          <w:divBdr>
                                            <w:top w:val="none" w:sz="0" w:space="0" w:color="auto"/>
                                            <w:left w:val="none" w:sz="0" w:space="0" w:color="auto"/>
                                            <w:bottom w:val="none" w:sz="0" w:space="0" w:color="auto"/>
                                            <w:right w:val="none" w:sz="0" w:space="0" w:color="auto"/>
                                          </w:divBdr>
                                        </w:div>
                                        <w:div w:id="87698053">
                                          <w:marLeft w:val="0"/>
                                          <w:marRight w:val="0"/>
                                          <w:marTop w:val="645"/>
                                          <w:marBottom w:val="495"/>
                                          <w:divBdr>
                                            <w:top w:val="none" w:sz="0" w:space="0" w:color="auto"/>
                                            <w:left w:val="none" w:sz="0" w:space="0" w:color="auto"/>
                                            <w:bottom w:val="none" w:sz="0" w:space="0" w:color="auto"/>
                                            <w:right w:val="none" w:sz="0" w:space="0" w:color="auto"/>
                                          </w:divBdr>
                                        </w:div>
                                        <w:div w:id="1310984428">
                                          <w:marLeft w:val="0"/>
                                          <w:marRight w:val="0"/>
                                          <w:marTop w:val="360"/>
                                          <w:marBottom w:val="0"/>
                                          <w:divBdr>
                                            <w:top w:val="none" w:sz="0" w:space="0" w:color="auto"/>
                                            <w:left w:val="none" w:sz="0" w:space="0" w:color="auto"/>
                                            <w:bottom w:val="none" w:sz="0" w:space="0" w:color="auto"/>
                                            <w:right w:val="none" w:sz="0" w:space="0" w:color="auto"/>
                                          </w:divBdr>
                                        </w:div>
                                        <w:div w:id="1299413663">
                                          <w:marLeft w:val="0"/>
                                          <w:marRight w:val="0"/>
                                          <w:marTop w:val="645"/>
                                          <w:marBottom w:val="495"/>
                                          <w:divBdr>
                                            <w:top w:val="none" w:sz="0" w:space="0" w:color="auto"/>
                                            <w:left w:val="none" w:sz="0" w:space="0" w:color="auto"/>
                                            <w:bottom w:val="none" w:sz="0" w:space="0" w:color="auto"/>
                                            <w:right w:val="none" w:sz="0" w:space="0" w:color="auto"/>
                                          </w:divBdr>
                                        </w:div>
                                        <w:div w:id="1563103603">
                                          <w:marLeft w:val="0"/>
                                          <w:marRight w:val="0"/>
                                          <w:marTop w:val="360"/>
                                          <w:marBottom w:val="0"/>
                                          <w:divBdr>
                                            <w:top w:val="none" w:sz="0" w:space="0" w:color="auto"/>
                                            <w:left w:val="none" w:sz="0" w:space="0" w:color="auto"/>
                                            <w:bottom w:val="none" w:sz="0" w:space="0" w:color="auto"/>
                                            <w:right w:val="none" w:sz="0" w:space="0" w:color="auto"/>
                                          </w:divBdr>
                                        </w:div>
                                        <w:div w:id="95757226">
                                          <w:marLeft w:val="0"/>
                                          <w:marRight w:val="0"/>
                                          <w:marTop w:val="360"/>
                                          <w:marBottom w:val="0"/>
                                          <w:divBdr>
                                            <w:top w:val="none" w:sz="0" w:space="0" w:color="auto"/>
                                            <w:left w:val="none" w:sz="0" w:space="0" w:color="auto"/>
                                            <w:bottom w:val="none" w:sz="0" w:space="0" w:color="auto"/>
                                            <w:right w:val="none" w:sz="0" w:space="0" w:color="auto"/>
                                          </w:divBdr>
                                        </w:div>
                                        <w:div w:id="1246497023">
                                          <w:marLeft w:val="0"/>
                                          <w:marRight w:val="0"/>
                                          <w:marTop w:val="440"/>
                                          <w:marBottom w:val="200"/>
                                          <w:divBdr>
                                            <w:top w:val="none" w:sz="0" w:space="0" w:color="auto"/>
                                            <w:left w:val="none" w:sz="0" w:space="0" w:color="auto"/>
                                            <w:bottom w:val="none" w:sz="0" w:space="0" w:color="auto"/>
                                            <w:right w:val="none" w:sz="0" w:space="0" w:color="auto"/>
                                          </w:divBdr>
                                        </w:div>
                                        <w:div w:id="410085307">
                                          <w:marLeft w:val="0"/>
                                          <w:marRight w:val="0"/>
                                          <w:marTop w:val="0"/>
                                          <w:marBottom w:val="200"/>
                                          <w:divBdr>
                                            <w:top w:val="none" w:sz="0" w:space="0" w:color="auto"/>
                                            <w:left w:val="none" w:sz="0" w:space="0" w:color="auto"/>
                                            <w:bottom w:val="none" w:sz="0" w:space="0" w:color="auto"/>
                                            <w:right w:val="none" w:sz="0" w:space="0" w:color="auto"/>
                                          </w:divBdr>
                                        </w:div>
                                        <w:div w:id="195312550">
                                          <w:marLeft w:val="0"/>
                                          <w:marRight w:val="0"/>
                                          <w:marTop w:val="645"/>
                                          <w:marBottom w:val="495"/>
                                          <w:divBdr>
                                            <w:top w:val="none" w:sz="0" w:space="0" w:color="auto"/>
                                            <w:left w:val="none" w:sz="0" w:space="0" w:color="auto"/>
                                            <w:bottom w:val="none" w:sz="0" w:space="0" w:color="auto"/>
                                            <w:right w:val="none" w:sz="0" w:space="0" w:color="auto"/>
                                          </w:divBdr>
                                        </w:div>
                                        <w:div w:id="1619992798">
                                          <w:marLeft w:val="0"/>
                                          <w:marRight w:val="0"/>
                                          <w:marTop w:val="360"/>
                                          <w:marBottom w:val="0"/>
                                          <w:divBdr>
                                            <w:top w:val="none" w:sz="0" w:space="0" w:color="auto"/>
                                            <w:left w:val="none" w:sz="0" w:space="0" w:color="auto"/>
                                            <w:bottom w:val="none" w:sz="0" w:space="0" w:color="auto"/>
                                            <w:right w:val="none" w:sz="0" w:space="0" w:color="auto"/>
                                          </w:divBdr>
                                        </w:div>
                                        <w:div w:id="1833906511">
                                          <w:marLeft w:val="0"/>
                                          <w:marRight w:val="0"/>
                                          <w:marTop w:val="360"/>
                                          <w:marBottom w:val="0"/>
                                          <w:divBdr>
                                            <w:top w:val="none" w:sz="0" w:space="0" w:color="auto"/>
                                            <w:left w:val="none" w:sz="0" w:space="0" w:color="auto"/>
                                            <w:bottom w:val="none" w:sz="0" w:space="0" w:color="auto"/>
                                            <w:right w:val="none" w:sz="0" w:space="0" w:color="auto"/>
                                          </w:divBdr>
                                        </w:div>
                                        <w:div w:id="1206529229">
                                          <w:marLeft w:val="0"/>
                                          <w:marRight w:val="0"/>
                                          <w:marTop w:val="645"/>
                                          <w:marBottom w:val="495"/>
                                          <w:divBdr>
                                            <w:top w:val="none" w:sz="0" w:space="0" w:color="auto"/>
                                            <w:left w:val="none" w:sz="0" w:space="0" w:color="auto"/>
                                            <w:bottom w:val="none" w:sz="0" w:space="0" w:color="auto"/>
                                            <w:right w:val="none" w:sz="0" w:space="0" w:color="auto"/>
                                          </w:divBdr>
                                        </w:div>
                                        <w:div w:id="1340543349">
                                          <w:marLeft w:val="0"/>
                                          <w:marRight w:val="0"/>
                                          <w:marTop w:val="360"/>
                                          <w:marBottom w:val="0"/>
                                          <w:divBdr>
                                            <w:top w:val="none" w:sz="0" w:space="0" w:color="auto"/>
                                            <w:left w:val="none" w:sz="0" w:space="0" w:color="auto"/>
                                            <w:bottom w:val="none" w:sz="0" w:space="0" w:color="auto"/>
                                            <w:right w:val="none" w:sz="0" w:space="0" w:color="auto"/>
                                          </w:divBdr>
                                        </w:div>
                                        <w:div w:id="871843889">
                                          <w:marLeft w:val="0"/>
                                          <w:marRight w:val="0"/>
                                          <w:marTop w:val="360"/>
                                          <w:marBottom w:val="0"/>
                                          <w:divBdr>
                                            <w:top w:val="none" w:sz="0" w:space="0" w:color="auto"/>
                                            <w:left w:val="none" w:sz="0" w:space="0" w:color="auto"/>
                                            <w:bottom w:val="none" w:sz="0" w:space="0" w:color="auto"/>
                                            <w:right w:val="none" w:sz="0" w:space="0" w:color="auto"/>
                                          </w:divBdr>
                                        </w:div>
                                        <w:div w:id="530538755">
                                          <w:marLeft w:val="0"/>
                                          <w:marRight w:val="0"/>
                                          <w:marTop w:val="645"/>
                                          <w:marBottom w:val="495"/>
                                          <w:divBdr>
                                            <w:top w:val="none" w:sz="0" w:space="0" w:color="auto"/>
                                            <w:left w:val="none" w:sz="0" w:space="0" w:color="auto"/>
                                            <w:bottom w:val="none" w:sz="0" w:space="0" w:color="auto"/>
                                            <w:right w:val="none" w:sz="0" w:space="0" w:color="auto"/>
                                          </w:divBdr>
                                        </w:div>
                                        <w:div w:id="1453086535">
                                          <w:marLeft w:val="0"/>
                                          <w:marRight w:val="0"/>
                                          <w:marTop w:val="360"/>
                                          <w:marBottom w:val="0"/>
                                          <w:divBdr>
                                            <w:top w:val="none" w:sz="0" w:space="0" w:color="auto"/>
                                            <w:left w:val="none" w:sz="0" w:space="0" w:color="auto"/>
                                            <w:bottom w:val="none" w:sz="0" w:space="0" w:color="auto"/>
                                            <w:right w:val="none" w:sz="0" w:space="0" w:color="auto"/>
                                          </w:divBdr>
                                        </w:div>
                                        <w:div w:id="1353453330">
                                          <w:marLeft w:val="0"/>
                                          <w:marRight w:val="0"/>
                                          <w:marTop w:val="360"/>
                                          <w:marBottom w:val="0"/>
                                          <w:divBdr>
                                            <w:top w:val="none" w:sz="0" w:space="0" w:color="auto"/>
                                            <w:left w:val="none" w:sz="0" w:space="0" w:color="auto"/>
                                            <w:bottom w:val="none" w:sz="0" w:space="0" w:color="auto"/>
                                            <w:right w:val="none" w:sz="0" w:space="0" w:color="auto"/>
                                          </w:divBdr>
                                        </w:div>
                                        <w:div w:id="871923252">
                                          <w:marLeft w:val="0"/>
                                          <w:marRight w:val="0"/>
                                          <w:marTop w:val="360"/>
                                          <w:marBottom w:val="0"/>
                                          <w:divBdr>
                                            <w:top w:val="none" w:sz="0" w:space="0" w:color="auto"/>
                                            <w:left w:val="none" w:sz="0" w:space="0" w:color="auto"/>
                                            <w:bottom w:val="none" w:sz="0" w:space="0" w:color="auto"/>
                                            <w:right w:val="none" w:sz="0" w:space="0" w:color="auto"/>
                                          </w:divBdr>
                                        </w:div>
                                        <w:div w:id="1092123934">
                                          <w:marLeft w:val="0"/>
                                          <w:marRight w:val="0"/>
                                          <w:marTop w:val="440"/>
                                          <w:marBottom w:val="200"/>
                                          <w:divBdr>
                                            <w:top w:val="none" w:sz="0" w:space="0" w:color="auto"/>
                                            <w:left w:val="none" w:sz="0" w:space="0" w:color="auto"/>
                                            <w:bottom w:val="none" w:sz="0" w:space="0" w:color="auto"/>
                                            <w:right w:val="none" w:sz="0" w:space="0" w:color="auto"/>
                                          </w:divBdr>
                                        </w:div>
                                        <w:div w:id="437650208">
                                          <w:marLeft w:val="0"/>
                                          <w:marRight w:val="0"/>
                                          <w:marTop w:val="0"/>
                                          <w:marBottom w:val="200"/>
                                          <w:divBdr>
                                            <w:top w:val="none" w:sz="0" w:space="0" w:color="auto"/>
                                            <w:left w:val="none" w:sz="0" w:space="0" w:color="auto"/>
                                            <w:bottom w:val="none" w:sz="0" w:space="0" w:color="auto"/>
                                            <w:right w:val="none" w:sz="0" w:space="0" w:color="auto"/>
                                          </w:divBdr>
                                        </w:div>
                                        <w:div w:id="2124037832">
                                          <w:marLeft w:val="0"/>
                                          <w:marRight w:val="0"/>
                                          <w:marTop w:val="645"/>
                                          <w:marBottom w:val="495"/>
                                          <w:divBdr>
                                            <w:top w:val="none" w:sz="0" w:space="0" w:color="auto"/>
                                            <w:left w:val="none" w:sz="0" w:space="0" w:color="auto"/>
                                            <w:bottom w:val="none" w:sz="0" w:space="0" w:color="auto"/>
                                            <w:right w:val="none" w:sz="0" w:space="0" w:color="auto"/>
                                          </w:divBdr>
                                        </w:div>
                                        <w:div w:id="661203191">
                                          <w:marLeft w:val="0"/>
                                          <w:marRight w:val="0"/>
                                          <w:marTop w:val="360"/>
                                          <w:marBottom w:val="0"/>
                                          <w:divBdr>
                                            <w:top w:val="none" w:sz="0" w:space="0" w:color="auto"/>
                                            <w:left w:val="none" w:sz="0" w:space="0" w:color="auto"/>
                                            <w:bottom w:val="none" w:sz="0" w:space="0" w:color="auto"/>
                                            <w:right w:val="none" w:sz="0" w:space="0" w:color="auto"/>
                                          </w:divBdr>
                                        </w:div>
                                        <w:div w:id="378406305">
                                          <w:marLeft w:val="0"/>
                                          <w:marRight w:val="0"/>
                                          <w:marTop w:val="645"/>
                                          <w:marBottom w:val="495"/>
                                          <w:divBdr>
                                            <w:top w:val="none" w:sz="0" w:space="0" w:color="auto"/>
                                            <w:left w:val="none" w:sz="0" w:space="0" w:color="auto"/>
                                            <w:bottom w:val="none" w:sz="0" w:space="0" w:color="auto"/>
                                            <w:right w:val="none" w:sz="0" w:space="0" w:color="auto"/>
                                          </w:divBdr>
                                        </w:div>
                                        <w:div w:id="199512569">
                                          <w:marLeft w:val="0"/>
                                          <w:marRight w:val="0"/>
                                          <w:marTop w:val="0"/>
                                          <w:marBottom w:val="200"/>
                                          <w:divBdr>
                                            <w:top w:val="none" w:sz="0" w:space="0" w:color="auto"/>
                                            <w:left w:val="none" w:sz="0" w:space="0" w:color="auto"/>
                                            <w:bottom w:val="none" w:sz="0" w:space="0" w:color="auto"/>
                                            <w:right w:val="none" w:sz="0" w:space="0" w:color="auto"/>
                                          </w:divBdr>
                                        </w:div>
                                        <w:div w:id="1831679579">
                                          <w:marLeft w:val="0"/>
                                          <w:marRight w:val="0"/>
                                          <w:marTop w:val="360"/>
                                          <w:marBottom w:val="0"/>
                                          <w:divBdr>
                                            <w:top w:val="none" w:sz="0" w:space="0" w:color="auto"/>
                                            <w:left w:val="none" w:sz="0" w:space="0" w:color="auto"/>
                                            <w:bottom w:val="none" w:sz="0" w:space="0" w:color="auto"/>
                                            <w:right w:val="none" w:sz="0" w:space="0" w:color="auto"/>
                                          </w:divBdr>
                                        </w:div>
                                        <w:div w:id="1586576984">
                                          <w:marLeft w:val="0"/>
                                          <w:marRight w:val="0"/>
                                          <w:marTop w:val="645"/>
                                          <w:marBottom w:val="495"/>
                                          <w:divBdr>
                                            <w:top w:val="none" w:sz="0" w:space="0" w:color="auto"/>
                                            <w:left w:val="none" w:sz="0" w:space="0" w:color="auto"/>
                                            <w:bottom w:val="none" w:sz="0" w:space="0" w:color="auto"/>
                                            <w:right w:val="none" w:sz="0" w:space="0" w:color="auto"/>
                                          </w:divBdr>
                                        </w:div>
                                        <w:div w:id="1658260558">
                                          <w:marLeft w:val="0"/>
                                          <w:marRight w:val="0"/>
                                          <w:marTop w:val="0"/>
                                          <w:marBottom w:val="200"/>
                                          <w:divBdr>
                                            <w:top w:val="none" w:sz="0" w:space="0" w:color="auto"/>
                                            <w:left w:val="none" w:sz="0" w:space="0" w:color="auto"/>
                                            <w:bottom w:val="none" w:sz="0" w:space="0" w:color="auto"/>
                                            <w:right w:val="none" w:sz="0" w:space="0" w:color="auto"/>
                                          </w:divBdr>
                                        </w:div>
                                        <w:div w:id="320274552">
                                          <w:marLeft w:val="0"/>
                                          <w:marRight w:val="0"/>
                                          <w:marTop w:val="360"/>
                                          <w:marBottom w:val="0"/>
                                          <w:divBdr>
                                            <w:top w:val="none" w:sz="0" w:space="0" w:color="auto"/>
                                            <w:left w:val="none" w:sz="0" w:space="0" w:color="auto"/>
                                            <w:bottom w:val="none" w:sz="0" w:space="0" w:color="auto"/>
                                            <w:right w:val="none" w:sz="0" w:space="0" w:color="auto"/>
                                          </w:divBdr>
                                        </w:div>
                                        <w:div w:id="2103795786">
                                          <w:marLeft w:val="0"/>
                                          <w:marRight w:val="0"/>
                                          <w:marTop w:val="645"/>
                                          <w:marBottom w:val="495"/>
                                          <w:divBdr>
                                            <w:top w:val="none" w:sz="0" w:space="0" w:color="auto"/>
                                            <w:left w:val="none" w:sz="0" w:space="0" w:color="auto"/>
                                            <w:bottom w:val="none" w:sz="0" w:space="0" w:color="auto"/>
                                            <w:right w:val="none" w:sz="0" w:space="0" w:color="auto"/>
                                          </w:divBdr>
                                        </w:div>
                                        <w:div w:id="691803570">
                                          <w:marLeft w:val="0"/>
                                          <w:marRight w:val="0"/>
                                          <w:marTop w:val="0"/>
                                          <w:marBottom w:val="200"/>
                                          <w:divBdr>
                                            <w:top w:val="none" w:sz="0" w:space="0" w:color="auto"/>
                                            <w:left w:val="none" w:sz="0" w:space="0" w:color="auto"/>
                                            <w:bottom w:val="none" w:sz="0" w:space="0" w:color="auto"/>
                                            <w:right w:val="none" w:sz="0" w:space="0" w:color="auto"/>
                                          </w:divBdr>
                                        </w:div>
                                        <w:div w:id="1259942112">
                                          <w:marLeft w:val="0"/>
                                          <w:marRight w:val="0"/>
                                          <w:marTop w:val="360"/>
                                          <w:marBottom w:val="0"/>
                                          <w:divBdr>
                                            <w:top w:val="none" w:sz="0" w:space="0" w:color="auto"/>
                                            <w:left w:val="none" w:sz="0" w:space="0" w:color="auto"/>
                                            <w:bottom w:val="none" w:sz="0" w:space="0" w:color="auto"/>
                                            <w:right w:val="none" w:sz="0" w:space="0" w:color="auto"/>
                                          </w:divBdr>
                                        </w:div>
                                        <w:div w:id="503397677">
                                          <w:marLeft w:val="0"/>
                                          <w:marRight w:val="0"/>
                                          <w:marTop w:val="360"/>
                                          <w:marBottom w:val="0"/>
                                          <w:divBdr>
                                            <w:top w:val="none" w:sz="0" w:space="0" w:color="auto"/>
                                            <w:left w:val="none" w:sz="0" w:space="0" w:color="auto"/>
                                            <w:bottom w:val="none" w:sz="0" w:space="0" w:color="auto"/>
                                            <w:right w:val="none" w:sz="0" w:space="0" w:color="auto"/>
                                          </w:divBdr>
                                        </w:div>
                                        <w:div w:id="92822016">
                                          <w:marLeft w:val="0"/>
                                          <w:marRight w:val="0"/>
                                          <w:marTop w:val="645"/>
                                          <w:marBottom w:val="495"/>
                                          <w:divBdr>
                                            <w:top w:val="none" w:sz="0" w:space="0" w:color="auto"/>
                                            <w:left w:val="none" w:sz="0" w:space="0" w:color="auto"/>
                                            <w:bottom w:val="none" w:sz="0" w:space="0" w:color="auto"/>
                                            <w:right w:val="none" w:sz="0" w:space="0" w:color="auto"/>
                                          </w:divBdr>
                                        </w:div>
                                        <w:div w:id="1485927924">
                                          <w:marLeft w:val="0"/>
                                          <w:marRight w:val="0"/>
                                          <w:marTop w:val="0"/>
                                          <w:marBottom w:val="200"/>
                                          <w:divBdr>
                                            <w:top w:val="none" w:sz="0" w:space="0" w:color="auto"/>
                                            <w:left w:val="none" w:sz="0" w:space="0" w:color="auto"/>
                                            <w:bottom w:val="none" w:sz="0" w:space="0" w:color="auto"/>
                                            <w:right w:val="none" w:sz="0" w:space="0" w:color="auto"/>
                                          </w:divBdr>
                                        </w:div>
                                        <w:div w:id="1276711902">
                                          <w:marLeft w:val="0"/>
                                          <w:marRight w:val="0"/>
                                          <w:marTop w:val="360"/>
                                          <w:marBottom w:val="0"/>
                                          <w:divBdr>
                                            <w:top w:val="none" w:sz="0" w:space="0" w:color="auto"/>
                                            <w:left w:val="none" w:sz="0" w:space="0" w:color="auto"/>
                                            <w:bottom w:val="none" w:sz="0" w:space="0" w:color="auto"/>
                                            <w:right w:val="none" w:sz="0" w:space="0" w:color="auto"/>
                                          </w:divBdr>
                                        </w:div>
                                        <w:div w:id="718287480">
                                          <w:marLeft w:val="0"/>
                                          <w:marRight w:val="0"/>
                                          <w:marTop w:val="360"/>
                                          <w:marBottom w:val="0"/>
                                          <w:divBdr>
                                            <w:top w:val="none" w:sz="0" w:space="0" w:color="auto"/>
                                            <w:left w:val="none" w:sz="0" w:space="0" w:color="auto"/>
                                            <w:bottom w:val="none" w:sz="0" w:space="0" w:color="auto"/>
                                            <w:right w:val="none" w:sz="0" w:space="0" w:color="auto"/>
                                          </w:divBdr>
                                        </w:div>
                                        <w:div w:id="914171279">
                                          <w:marLeft w:val="0"/>
                                          <w:marRight w:val="0"/>
                                          <w:marTop w:val="645"/>
                                          <w:marBottom w:val="495"/>
                                          <w:divBdr>
                                            <w:top w:val="none" w:sz="0" w:space="0" w:color="auto"/>
                                            <w:left w:val="none" w:sz="0" w:space="0" w:color="auto"/>
                                            <w:bottom w:val="none" w:sz="0" w:space="0" w:color="auto"/>
                                            <w:right w:val="none" w:sz="0" w:space="0" w:color="auto"/>
                                          </w:divBdr>
                                        </w:div>
                                        <w:div w:id="1960993408">
                                          <w:marLeft w:val="0"/>
                                          <w:marRight w:val="0"/>
                                          <w:marTop w:val="0"/>
                                          <w:marBottom w:val="200"/>
                                          <w:divBdr>
                                            <w:top w:val="none" w:sz="0" w:space="0" w:color="auto"/>
                                            <w:left w:val="none" w:sz="0" w:space="0" w:color="auto"/>
                                            <w:bottom w:val="none" w:sz="0" w:space="0" w:color="auto"/>
                                            <w:right w:val="none" w:sz="0" w:space="0" w:color="auto"/>
                                          </w:divBdr>
                                        </w:div>
                                        <w:div w:id="1780641247">
                                          <w:marLeft w:val="0"/>
                                          <w:marRight w:val="0"/>
                                          <w:marTop w:val="360"/>
                                          <w:marBottom w:val="0"/>
                                          <w:divBdr>
                                            <w:top w:val="none" w:sz="0" w:space="0" w:color="auto"/>
                                            <w:left w:val="none" w:sz="0" w:space="0" w:color="auto"/>
                                            <w:bottom w:val="none" w:sz="0" w:space="0" w:color="auto"/>
                                            <w:right w:val="none" w:sz="0" w:space="0" w:color="auto"/>
                                          </w:divBdr>
                                        </w:div>
                                        <w:div w:id="534118816">
                                          <w:marLeft w:val="0"/>
                                          <w:marRight w:val="0"/>
                                          <w:marTop w:val="440"/>
                                          <w:marBottom w:val="200"/>
                                          <w:divBdr>
                                            <w:top w:val="none" w:sz="0" w:space="0" w:color="auto"/>
                                            <w:left w:val="none" w:sz="0" w:space="0" w:color="auto"/>
                                            <w:bottom w:val="none" w:sz="0" w:space="0" w:color="auto"/>
                                            <w:right w:val="none" w:sz="0" w:space="0" w:color="auto"/>
                                          </w:divBdr>
                                        </w:div>
                                        <w:div w:id="1313027899">
                                          <w:marLeft w:val="0"/>
                                          <w:marRight w:val="0"/>
                                          <w:marTop w:val="645"/>
                                          <w:marBottom w:val="495"/>
                                          <w:divBdr>
                                            <w:top w:val="none" w:sz="0" w:space="0" w:color="auto"/>
                                            <w:left w:val="none" w:sz="0" w:space="0" w:color="auto"/>
                                            <w:bottom w:val="none" w:sz="0" w:space="0" w:color="auto"/>
                                            <w:right w:val="none" w:sz="0" w:space="0" w:color="auto"/>
                                          </w:divBdr>
                                        </w:div>
                                        <w:div w:id="1738017940">
                                          <w:marLeft w:val="0"/>
                                          <w:marRight w:val="0"/>
                                          <w:marTop w:val="360"/>
                                          <w:marBottom w:val="0"/>
                                          <w:divBdr>
                                            <w:top w:val="none" w:sz="0" w:space="0" w:color="auto"/>
                                            <w:left w:val="none" w:sz="0" w:space="0" w:color="auto"/>
                                            <w:bottom w:val="none" w:sz="0" w:space="0" w:color="auto"/>
                                            <w:right w:val="none" w:sz="0" w:space="0" w:color="auto"/>
                                          </w:divBdr>
                                        </w:div>
                                        <w:div w:id="177164273">
                                          <w:marLeft w:val="0"/>
                                          <w:marRight w:val="0"/>
                                          <w:marTop w:val="360"/>
                                          <w:marBottom w:val="0"/>
                                          <w:divBdr>
                                            <w:top w:val="none" w:sz="0" w:space="0" w:color="auto"/>
                                            <w:left w:val="none" w:sz="0" w:space="0" w:color="auto"/>
                                            <w:bottom w:val="none" w:sz="0" w:space="0" w:color="auto"/>
                                            <w:right w:val="none" w:sz="0" w:space="0" w:color="auto"/>
                                          </w:divBdr>
                                        </w:div>
                                        <w:div w:id="38290634">
                                          <w:marLeft w:val="0"/>
                                          <w:marRight w:val="0"/>
                                          <w:marTop w:val="645"/>
                                          <w:marBottom w:val="495"/>
                                          <w:divBdr>
                                            <w:top w:val="none" w:sz="0" w:space="0" w:color="auto"/>
                                            <w:left w:val="none" w:sz="0" w:space="0" w:color="auto"/>
                                            <w:bottom w:val="none" w:sz="0" w:space="0" w:color="auto"/>
                                            <w:right w:val="none" w:sz="0" w:space="0" w:color="auto"/>
                                          </w:divBdr>
                                        </w:div>
                                        <w:div w:id="2082949091">
                                          <w:marLeft w:val="0"/>
                                          <w:marRight w:val="0"/>
                                          <w:marTop w:val="360"/>
                                          <w:marBottom w:val="0"/>
                                          <w:divBdr>
                                            <w:top w:val="none" w:sz="0" w:space="0" w:color="auto"/>
                                            <w:left w:val="none" w:sz="0" w:space="0" w:color="auto"/>
                                            <w:bottom w:val="none" w:sz="0" w:space="0" w:color="auto"/>
                                            <w:right w:val="none" w:sz="0" w:space="0" w:color="auto"/>
                                          </w:divBdr>
                                          <w:divsChild>
                                            <w:div w:id="370615014">
                                              <w:marLeft w:val="0"/>
                                              <w:marRight w:val="0"/>
                                              <w:marTop w:val="0"/>
                                              <w:marBottom w:val="0"/>
                                              <w:divBdr>
                                                <w:top w:val="none" w:sz="0" w:space="0" w:color="auto"/>
                                                <w:left w:val="none" w:sz="0" w:space="0" w:color="auto"/>
                                                <w:bottom w:val="none" w:sz="0" w:space="0" w:color="auto"/>
                                                <w:right w:val="none" w:sz="0" w:space="0" w:color="auto"/>
                                              </w:divBdr>
                                            </w:div>
                                            <w:div w:id="1708675603">
                                              <w:marLeft w:val="600"/>
                                              <w:marRight w:val="0"/>
                                              <w:marTop w:val="80"/>
                                              <w:marBottom w:val="0"/>
                                              <w:divBdr>
                                                <w:top w:val="none" w:sz="0" w:space="0" w:color="auto"/>
                                                <w:left w:val="none" w:sz="0" w:space="0" w:color="auto"/>
                                                <w:bottom w:val="none" w:sz="0" w:space="0" w:color="auto"/>
                                                <w:right w:val="none" w:sz="0" w:space="0" w:color="auto"/>
                                              </w:divBdr>
                                            </w:div>
                                            <w:div w:id="1300695041">
                                              <w:marLeft w:val="600"/>
                                              <w:marRight w:val="0"/>
                                              <w:marTop w:val="80"/>
                                              <w:marBottom w:val="0"/>
                                              <w:divBdr>
                                                <w:top w:val="none" w:sz="0" w:space="0" w:color="auto"/>
                                                <w:left w:val="none" w:sz="0" w:space="0" w:color="auto"/>
                                                <w:bottom w:val="none" w:sz="0" w:space="0" w:color="auto"/>
                                                <w:right w:val="none" w:sz="0" w:space="0" w:color="auto"/>
                                              </w:divBdr>
                                            </w:div>
                                            <w:div w:id="137578361">
                                              <w:marLeft w:val="600"/>
                                              <w:marRight w:val="0"/>
                                              <w:marTop w:val="80"/>
                                              <w:marBottom w:val="0"/>
                                              <w:divBdr>
                                                <w:top w:val="none" w:sz="0" w:space="0" w:color="auto"/>
                                                <w:left w:val="none" w:sz="0" w:space="0" w:color="auto"/>
                                                <w:bottom w:val="none" w:sz="0" w:space="0" w:color="auto"/>
                                                <w:right w:val="none" w:sz="0" w:space="0" w:color="auto"/>
                                              </w:divBdr>
                                            </w:div>
                                          </w:divsChild>
                                        </w:div>
                                        <w:div w:id="1699623513">
                                          <w:marLeft w:val="0"/>
                                          <w:marRight w:val="0"/>
                                          <w:marTop w:val="360"/>
                                          <w:marBottom w:val="0"/>
                                          <w:divBdr>
                                            <w:top w:val="none" w:sz="0" w:space="0" w:color="auto"/>
                                            <w:left w:val="none" w:sz="0" w:space="0" w:color="auto"/>
                                            <w:bottom w:val="none" w:sz="0" w:space="0" w:color="auto"/>
                                            <w:right w:val="none" w:sz="0" w:space="0" w:color="auto"/>
                                          </w:divBdr>
                                        </w:div>
                                        <w:div w:id="81604925">
                                          <w:marLeft w:val="0"/>
                                          <w:marRight w:val="0"/>
                                          <w:marTop w:val="440"/>
                                          <w:marBottom w:val="200"/>
                                          <w:divBdr>
                                            <w:top w:val="none" w:sz="0" w:space="0" w:color="auto"/>
                                            <w:left w:val="none" w:sz="0" w:space="0" w:color="auto"/>
                                            <w:bottom w:val="none" w:sz="0" w:space="0" w:color="auto"/>
                                            <w:right w:val="none" w:sz="0" w:space="0" w:color="auto"/>
                                          </w:divBdr>
                                        </w:div>
                                        <w:div w:id="398096916">
                                          <w:marLeft w:val="0"/>
                                          <w:marRight w:val="0"/>
                                          <w:marTop w:val="0"/>
                                          <w:marBottom w:val="200"/>
                                          <w:divBdr>
                                            <w:top w:val="none" w:sz="0" w:space="0" w:color="auto"/>
                                            <w:left w:val="none" w:sz="0" w:space="0" w:color="auto"/>
                                            <w:bottom w:val="none" w:sz="0" w:space="0" w:color="auto"/>
                                            <w:right w:val="none" w:sz="0" w:space="0" w:color="auto"/>
                                          </w:divBdr>
                                        </w:div>
                                        <w:div w:id="1809712001">
                                          <w:marLeft w:val="0"/>
                                          <w:marRight w:val="0"/>
                                          <w:marTop w:val="645"/>
                                          <w:marBottom w:val="495"/>
                                          <w:divBdr>
                                            <w:top w:val="none" w:sz="0" w:space="0" w:color="auto"/>
                                            <w:left w:val="none" w:sz="0" w:space="0" w:color="auto"/>
                                            <w:bottom w:val="none" w:sz="0" w:space="0" w:color="auto"/>
                                            <w:right w:val="none" w:sz="0" w:space="0" w:color="auto"/>
                                          </w:divBdr>
                                        </w:div>
                                        <w:div w:id="120537400">
                                          <w:marLeft w:val="0"/>
                                          <w:marRight w:val="0"/>
                                          <w:marTop w:val="360"/>
                                          <w:marBottom w:val="0"/>
                                          <w:divBdr>
                                            <w:top w:val="none" w:sz="0" w:space="0" w:color="auto"/>
                                            <w:left w:val="none" w:sz="0" w:space="0" w:color="auto"/>
                                            <w:bottom w:val="none" w:sz="0" w:space="0" w:color="auto"/>
                                            <w:right w:val="none" w:sz="0" w:space="0" w:color="auto"/>
                                          </w:divBdr>
                                        </w:div>
                                        <w:div w:id="344553893">
                                          <w:marLeft w:val="0"/>
                                          <w:marRight w:val="0"/>
                                          <w:marTop w:val="645"/>
                                          <w:marBottom w:val="495"/>
                                          <w:divBdr>
                                            <w:top w:val="none" w:sz="0" w:space="0" w:color="auto"/>
                                            <w:left w:val="none" w:sz="0" w:space="0" w:color="auto"/>
                                            <w:bottom w:val="none" w:sz="0" w:space="0" w:color="auto"/>
                                            <w:right w:val="none" w:sz="0" w:space="0" w:color="auto"/>
                                          </w:divBdr>
                                        </w:div>
                                        <w:div w:id="1381976431">
                                          <w:marLeft w:val="0"/>
                                          <w:marRight w:val="0"/>
                                          <w:marTop w:val="360"/>
                                          <w:marBottom w:val="0"/>
                                          <w:divBdr>
                                            <w:top w:val="none" w:sz="0" w:space="0" w:color="auto"/>
                                            <w:left w:val="none" w:sz="0" w:space="0" w:color="auto"/>
                                            <w:bottom w:val="none" w:sz="0" w:space="0" w:color="auto"/>
                                            <w:right w:val="none" w:sz="0" w:space="0" w:color="auto"/>
                                          </w:divBdr>
                                        </w:div>
                                        <w:div w:id="1151754320">
                                          <w:marLeft w:val="0"/>
                                          <w:marRight w:val="0"/>
                                          <w:marTop w:val="645"/>
                                          <w:marBottom w:val="495"/>
                                          <w:divBdr>
                                            <w:top w:val="none" w:sz="0" w:space="0" w:color="auto"/>
                                            <w:left w:val="none" w:sz="0" w:space="0" w:color="auto"/>
                                            <w:bottom w:val="none" w:sz="0" w:space="0" w:color="auto"/>
                                            <w:right w:val="none" w:sz="0" w:space="0" w:color="auto"/>
                                          </w:divBdr>
                                        </w:div>
                                        <w:div w:id="193273604">
                                          <w:marLeft w:val="0"/>
                                          <w:marRight w:val="0"/>
                                          <w:marTop w:val="360"/>
                                          <w:marBottom w:val="0"/>
                                          <w:divBdr>
                                            <w:top w:val="none" w:sz="0" w:space="0" w:color="auto"/>
                                            <w:left w:val="none" w:sz="0" w:space="0" w:color="auto"/>
                                            <w:bottom w:val="none" w:sz="0" w:space="0" w:color="auto"/>
                                            <w:right w:val="none" w:sz="0" w:space="0" w:color="auto"/>
                                          </w:divBdr>
                                        </w:div>
                                        <w:div w:id="1708042">
                                          <w:marLeft w:val="0"/>
                                          <w:marRight w:val="0"/>
                                          <w:marTop w:val="645"/>
                                          <w:marBottom w:val="495"/>
                                          <w:divBdr>
                                            <w:top w:val="none" w:sz="0" w:space="0" w:color="auto"/>
                                            <w:left w:val="none" w:sz="0" w:space="0" w:color="auto"/>
                                            <w:bottom w:val="none" w:sz="0" w:space="0" w:color="auto"/>
                                            <w:right w:val="none" w:sz="0" w:space="0" w:color="auto"/>
                                          </w:divBdr>
                                        </w:div>
                                        <w:div w:id="1868903389">
                                          <w:marLeft w:val="0"/>
                                          <w:marRight w:val="0"/>
                                          <w:marTop w:val="360"/>
                                          <w:marBottom w:val="0"/>
                                          <w:divBdr>
                                            <w:top w:val="none" w:sz="0" w:space="0" w:color="auto"/>
                                            <w:left w:val="none" w:sz="0" w:space="0" w:color="auto"/>
                                            <w:bottom w:val="none" w:sz="0" w:space="0" w:color="auto"/>
                                            <w:right w:val="none" w:sz="0" w:space="0" w:color="auto"/>
                                          </w:divBdr>
                                        </w:div>
                                        <w:div w:id="701975209">
                                          <w:marLeft w:val="0"/>
                                          <w:marRight w:val="0"/>
                                          <w:marTop w:val="645"/>
                                          <w:marBottom w:val="495"/>
                                          <w:divBdr>
                                            <w:top w:val="none" w:sz="0" w:space="0" w:color="auto"/>
                                            <w:left w:val="none" w:sz="0" w:space="0" w:color="auto"/>
                                            <w:bottom w:val="none" w:sz="0" w:space="0" w:color="auto"/>
                                            <w:right w:val="none" w:sz="0" w:space="0" w:color="auto"/>
                                          </w:divBdr>
                                        </w:div>
                                        <w:div w:id="1534537062">
                                          <w:marLeft w:val="0"/>
                                          <w:marRight w:val="0"/>
                                          <w:marTop w:val="360"/>
                                          <w:marBottom w:val="0"/>
                                          <w:divBdr>
                                            <w:top w:val="none" w:sz="0" w:space="0" w:color="auto"/>
                                            <w:left w:val="none" w:sz="0" w:space="0" w:color="auto"/>
                                            <w:bottom w:val="none" w:sz="0" w:space="0" w:color="auto"/>
                                            <w:right w:val="none" w:sz="0" w:space="0" w:color="auto"/>
                                          </w:divBdr>
                                        </w:div>
                                        <w:div w:id="867642775">
                                          <w:marLeft w:val="0"/>
                                          <w:marRight w:val="0"/>
                                          <w:marTop w:val="440"/>
                                          <w:marBottom w:val="200"/>
                                          <w:divBdr>
                                            <w:top w:val="none" w:sz="0" w:space="0" w:color="auto"/>
                                            <w:left w:val="none" w:sz="0" w:space="0" w:color="auto"/>
                                            <w:bottom w:val="none" w:sz="0" w:space="0" w:color="auto"/>
                                            <w:right w:val="none" w:sz="0" w:space="0" w:color="auto"/>
                                          </w:divBdr>
                                        </w:div>
                                        <w:div w:id="34280912">
                                          <w:marLeft w:val="0"/>
                                          <w:marRight w:val="0"/>
                                          <w:marTop w:val="0"/>
                                          <w:marBottom w:val="200"/>
                                          <w:divBdr>
                                            <w:top w:val="none" w:sz="0" w:space="0" w:color="auto"/>
                                            <w:left w:val="none" w:sz="0" w:space="0" w:color="auto"/>
                                            <w:bottom w:val="none" w:sz="0" w:space="0" w:color="auto"/>
                                            <w:right w:val="none" w:sz="0" w:space="0" w:color="auto"/>
                                          </w:divBdr>
                                        </w:div>
                                        <w:div w:id="1731883032">
                                          <w:marLeft w:val="0"/>
                                          <w:marRight w:val="0"/>
                                          <w:marTop w:val="645"/>
                                          <w:marBottom w:val="495"/>
                                          <w:divBdr>
                                            <w:top w:val="none" w:sz="0" w:space="0" w:color="auto"/>
                                            <w:left w:val="none" w:sz="0" w:space="0" w:color="auto"/>
                                            <w:bottom w:val="none" w:sz="0" w:space="0" w:color="auto"/>
                                            <w:right w:val="none" w:sz="0" w:space="0" w:color="auto"/>
                                          </w:divBdr>
                                        </w:div>
                                        <w:div w:id="2003897224">
                                          <w:marLeft w:val="0"/>
                                          <w:marRight w:val="0"/>
                                          <w:marTop w:val="0"/>
                                          <w:marBottom w:val="200"/>
                                          <w:divBdr>
                                            <w:top w:val="none" w:sz="0" w:space="0" w:color="auto"/>
                                            <w:left w:val="none" w:sz="0" w:space="0" w:color="auto"/>
                                            <w:bottom w:val="none" w:sz="0" w:space="0" w:color="auto"/>
                                            <w:right w:val="none" w:sz="0" w:space="0" w:color="auto"/>
                                          </w:divBdr>
                                        </w:div>
                                        <w:div w:id="1882546109">
                                          <w:marLeft w:val="0"/>
                                          <w:marRight w:val="0"/>
                                          <w:marTop w:val="360"/>
                                          <w:marBottom w:val="0"/>
                                          <w:divBdr>
                                            <w:top w:val="none" w:sz="0" w:space="0" w:color="auto"/>
                                            <w:left w:val="none" w:sz="0" w:space="0" w:color="auto"/>
                                            <w:bottom w:val="none" w:sz="0" w:space="0" w:color="auto"/>
                                            <w:right w:val="none" w:sz="0" w:space="0" w:color="auto"/>
                                          </w:divBdr>
                                        </w:div>
                                        <w:div w:id="1817062191">
                                          <w:marLeft w:val="0"/>
                                          <w:marRight w:val="0"/>
                                          <w:marTop w:val="360"/>
                                          <w:marBottom w:val="0"/>
                                          <w:divBdr>
                                            <w:top w:val="none" w:sz="0" w:space="0" w:color="auto"/>
                                            <w:left w:val="none" w:sz="0" w:space="0" w:color="auto"/>
                                            <w:bottom w:val="none" w:sz="0" w:space="0" w:color="auto"/>
                                            <w:right w:val="none" w:sz="0" w:space="0" w:color="auto"/>
                                          </w:divBdr>
                                        </w:div>
                                        <w:div w:id="789740495">
                                          <w:marLeft w:val="0"/>
                                          <w:marRight w:val="0"/>
                                          <w:marTop w:val="645"/>
                                          <w:marBottom w:val="495"/>
                                          <w:divBdr>
                                            <w:top w:val="none" w:sz="0" w:space="0" w:color="auto"/>
                                            <w:left w:val="none" w:sz="0" w:space="0" w:color="auto"/>
                                            <w:bottom w:val="none" w:sz="0" w:space="0" w:color="auto"/>
                                            <w:right w:val="none" w:sz="0" w:space="0" w:color="auto"/>
                                          </w:divBdr>
                                        </w:div>
                                        <w:div w:id="1559853429">
                                          <w:marLeft w:val="0"/>
                                          <w:marRight w:val="0"/>
                                          <w:marTop w:val="360"/>
                                          <w:marBottom w:val="0"/>
                                          <w:divBdr>
                                            <w:top w:val="none" w:sz="0" w:space="0" w:color="auto"/>
                                            <w:left w:val="none" w:sz="0" w:space="0" w:color="auto"/>
                                            <w:bottom w:val="none" w:sz="0" w:space="0" w:color="auto"/>
                                            <w:right w:val="none" w:sz="0" w:space="0" w:color="auto"/>
                                          </w:divBdr>
                                        </w:div>
                                        <w:div w:id="678503976">
                                          <w:marLeft w:val="0"/>
                                          <w:marRight w:val="0"/>
                                          <w:marTop w:val="440"/>
                                          <w:marBottom w:val="200"/>
                                          <w:divBdr>
                                            <w:top w:val="none" w:sz="0" w:space="0" w:color="auto"/>
                                            <w:left w:val="none" w:sz="0" w:space="0" w:color="auto"/>
                                            <w:bottom w:val="none" w:sz="0" w:space="0" w:color="auto"/>
                                            <w:right w:val="none" w:sz="0" w:space="0" w:color="auto"/>
                                          </w:divBdr>
                                        </w:div>
                                        <w:div w:id="1713728222">
                                          <w:marLeft w:val="0"/>
                                          <w:marRight w:val="0"/>
                                          <w:marTop w:val="645"/>
                                          <w:marBottom w:val="495"/>
                                          <w:divBdr>
                                            <w:top w:val="none" w:sz="0" w:space="0" w:color="auto"/>
                                            <w:left w:val="none" w:sz="0" w:space="0" w:color="auto"/>
                                            <w:bottom w:val="none" w:sz="0" w:space="0" w:color="auto"/>
                                            <w:right w:val="none" w:sz="0" w:space="0" w:color="auto"/>
                                          </w:divBdr>
                                        </w:div>
                                        <w:div w:id="1611862171">
                                          <w:marLeft w:val="0"/>
                                          <w:marRight w:val="0"/>
                                          <w:marTop w:val="360"/>
                                          <w:marBottom w:val="0"/>
                                          <w:divBdr>
                                            <w:top w:val="none" w:sz="0" w:space="0" w:color="auto"/>
                                            <w:left w:val="none" w:sz="0" w:space="0" w:color="auto"/>
                                            <w:bottom w:val="none" w:sz="0" w:space="0" w:color="auto"/>
                                            <w:right w:val="none" w:sz="0" w:space="0" w:color="auto"/>
                                          </w:divBdr>
                                        </w:div>
                                        <w:div w:id="159008900">
                                          <w:marLeft w:val="0"/>
                                          <w:marRight w:val="0"/>
                                          <w:marTop w:val="360"/>
                                          <w:marBottom w:val="0"/>
                                          <w:divBdr>
                                            <w:top w:val="none" w:sz="0" w:space="0" w:color="auto"/>
                                            <w:left w:val="none" w:sz="0" w:space="0" w:color="auto"/>
                                            <w:bottom w:val="none" w:sz="0" w:space="0" w:color="auto"/>
                                            <w:right w:val="none" w:sz="0" w:space="0" w:color="auto"/>
                                          </w:divBdr>
                                        </w:div>
                                        <w:div w:id="471754651">
                                          <w:marLeft w:val="0"/>
                                          <w:marRight w:val="0"/>
                                          <w:marTop w:val="645"/>
                                          <w:marBottom w:val="495"/>
                                          <w:divBdr>
                                            <w:top w:val="none" w:sz="0" w:space="0" w:color="auto"/>
                                            <w:left w:val="none" w:sz="0" w:space="0" w:color="auto"/>
                                            <w:bottom w:val="none" w:sz="0" w:space="0" w:color="auto"/>
                                            <w:right w:val="none" w:sz="0" w:space="0" w:color="auto"/>
                                          </w:divBdr>
                                        </w:div>
                                        <w:div w:id="1329552480">
                                          <w:marLeft w:val="0"/>
                                          <w:marRight w:val="0"/>
                                          <w:marTop w:val="360"/>
                                          <w:marBottom w:val="0"/>
                                          <w:divBdr>
                                            <w:top w:val="none" w:sz="0" w:space="0" w:color="auto"/>
                                            <w:left w:val="none" w:sz="0" w:space="0" w:color="auto"/>
                                            <w:bottom w:val="none" w:sz="0" w:space="0" w:color="auto"/>
                                            <w:right w:val="none" w:sz="0" w:space="0" w:color="auto"/>
                                          </w:divBdr>
                                        </w:div>
                                        <w:div w:id="1870601469">
                                          <w:marLeft w:val="0"/>
                                          <w:marRight w:val="0"/>
                                          <w:marTop w:val="360"/>
                                          <w:marBottom w:val="0"/>
                                          <w:divBdr>
                                            <w:top w:val="none" w:sz="0" w:space="0" w:color="auto"/>
                                            <w:left w:val="none" w:sz="0" w:space="0" w:color="auto"/>
                                            <w:bottom w:val="none" w:sz="0" w:space="0" w:color="auto"/>
                                            <w:right w:val="none" w:sz="0" w:space="0" w:color="auto"/>
                                          </w:divBdr>
                                        </w:div>
                                        <w:div w:id="803931641">
                                          <w:marLeft w:val="0"/>
                                          <w:marRight w:val="0"/>
                                          <w:marTop w:val="645"/>
                                          <w:marBottom w:val="495"/>
                                          <w:divBdr>
                                            <w:top w:val="none" w:sz="0" w:space="0" w:color="auto"/>
                                            <w:left w:val="none" w:sz="0" w:space="0" w:color="auto"/>
                                            <w:bottom w:val="none" w:sz="0" w:space="0" w:color="auto"/>
                                            <w:right w:val="none" w:sz="0" w:space="0" w:color="auto"/>
                                          </w:divBdr>
                                        </w:div>
                                        <w:div w:id="1008168456">
                                          <w:marLeft w:val="0"/>
                                          <w:marRight w:val="0"/>
                                          <w:marTop w:val="360"/>
                                          <w:marBottom w:val="0"/>
                                          <w:divBdr>
                                            <w:top w:val="none" w:sz="0" w:space="0" w:color="auto"/>
                                            <w:left w:val="none" w:sz="0" w:space="0" w:color="auto"/>
                                            <w:bottom w:val="none" w:sz="0" w:space="0" w:color="auto"/>
                                            <w:right w:val="none" w:sz="0" w:space="0" w:color="auto"/>
                                          </w:divBdr>
                                        </w:div>
                                        <w:div w:id="1214973615">
                                          <w:marLeft w:val="0"/>
                                          <w:marRight w:val="0"/>
                                          <w:marTop w:val="360"/>
                                          <w:marBottom w:val="0"/>
                                          <w:divBdr>
                                            <w:top w:val="none" w:sz="0" w:space="0" w:color="auto"/>
                                            <w:left w:val="none" w:sz="0" w:space="0" w:color="auto"/>
                                            <w:bottom w:val="none" w:sz="0" w:space="0" w:color="auto"/>
                                            <w:right w:val="none" w:sz="0" w:space="0" w:color="auto"/>
                                          </w:divBdr>
                                        </w:div>
                                        <w:div w:id="1794251694">
                                          <w:marLeft w:val="0"/>
                                          <w:marRight w:val="0"/>
                                          <w:marTop w:val="645"/>
                                          <w:marBottom w:val="495"/>
                                          <w:divBdr>
                                            <w:top w:val="none" w:sz="0" w:space="0" w:color="auto"/>
                                            <w:left w:val="none" w:sz="0" w:space="0" w:color="auto"/>
                                            <w:bottom w:val="none" w:sz="0" w:space="0" w:color="auto"/>
                                            <w:right w:val="none" w:sz="0" w:space="0" w:color="auto"/>
                                          </w:divBdr>
                                        </w:div>
                                        <w:div w:id="1831098503">
                                          <w:marLeft w:val="0"/>
                                          <w:marRight w:val="0"/>
                                          <w:marTop w:val="360"/>
                                          <w:marBottom w:val="0"/>
                                          <w:divBdr>
                                            <w:top w:val="none" w:sz="0" w:space="0" w:color="auto"/>
                                            <w:left w:val="none" w:sz="0" w:space="0" w:color="auto"/>
                                            <w:bottom w:val="none" w:sz="0" w:space="0" w:color="auto"/>
                                            <w:right w:val="none" w:sz="0" w:space="0" w:color="auto"/>
                                          </w:divBdr>
                                        </w:div>
                                        <w:div w:id="1434475142">
                                          <w:marLeft w:val="0"/>
                                          <w:marRight w:val="0"/>
                                          <w:marTop w:val="440"/>
                                          <w:marBottom w:val="200"/>
                                          <w:divBdr>
                                            <w:top w:val="none" w:sz="0" w:space="0" w:color="auto"/>
                                            <w:left w:val="none" w:sz="0" w:space="0" w:color="auto"/>
                                            <w:bottom w:val="none" w:sz="0" w:space="0" w:color="auto"/>
                                            <w:right w:val="none" w:sz="0" w:space="0" w:color="auto"/>
                                          </w:divBdr>
                                        </w:div>
                                        <w:div w:id="1618638590">
                                          <w:marLeft w:val="0"/>
                                          <w:marRight w:val="0"/>
                                          <w:marTop w:val="645"/>
                                          <w:marBottom w:val="495"/>
                                          <w:divBdr>
                                            <w:top w:val="none" w:sz="0" w:space="0" w:color="auto"/>
                                            <w:left w:val="none" w:sz="0" w:space="0" w:color="auto"/>
                                            <w:bottom w:val="none" w:sz="0" w:space="0" w:color="auto"/>
                                            <w:right w:val="none" w:sz="0" w:space="0" w:color="auto"/>
                                          </w:divBdr>
                                        </w:div>
                                        <w:div w:id="211043332">
                                          <w:marLeft w:val="0"/>
                                          <w:marRight w:val="0"/>
                                          <w:marTop w:val="360"/>
                                          <w:marBottom w:val="0"/>
                                          <w:divBdr>
                                            <w:top w:val="none" w:sz="0" w:space="0" w:color="auto"/>
                                            <w:left w:val="none" w:sz="0" w:space="0" w:color="auto"/>
                                            <w:bottom w:val="none" w:sz="0" w:space="0" w:color="auto"/>
                                            <w:right w:val="none" w:sz="0" w:space="0" w:color="auto"/>
                                          </w:divBdr>
                                        </w:div>
                                        <w:div w:id="1724521251">
                                          <w:marLeft w:val="0"/>
                                          <w:marRight w:val="0"/>
                                          <w:marTop w:val="360"/>
                                          <w:marBottom w:val="0"/>
                                          <w:divBdr>
                                            <w:top w:val="none" w:sz="0" w:space="0" w:color="auto"/>
                                            <w:left w:val="none" w:sz="0" w:space="0" w:color="auto"/>
                                            <w:bottom w:val="none" w:sz="0" w:space="0" w:color="auto"/>
                                            <w:right w:val="none" w:sz="0" w:space="0" w:color="auto"/>
                                          </w:divBdr>
                                        </w:div>
                                        <w:div w:id="644361227">
                                          <w:marLeft w:val="0"/>
                                          <w:marRight w:val="0"/>
                                          <w:marTop w:val="645"/>
                                          <w:marBottom w:val="495"/>
                                          <w:divBdr>
                                            <w:top w:val="none" w:sz="0" w:space="0" w:color="auto"/>
                                            <w:left w:val="none" w:sz="0" w:space="0" w:color="auto"/>
                                            <w:bottom w:val="none" w:sz="0" w:space="0" w:color="auto"/>
                                            <w:right w:val="none" w:sz="0" w:space="0" w:color="auto"/>
                                          </w:divBdr>
                                        </w:div>
                                        <w:div w:id="673453785">
                                          <w:marLeft w:val="0"/>
                                          <w:marRight w:val="0"/>
                                          <w:marTop w:val="360"/>
                                          <w:marBottom w:val="0"/>
                                          <w:divBdr>
                                            <w:top w:val="none" w:sz="0" w:space="0" w:color="auto"/>
                                            <w:left w:val="none" w:sz="0" w:space="0" w:color="auto"/>
                                            <w:bottom w:val="none" w:sz="0" w:space="0" w:color="auto"/>
                                            <w:right w:val="none" w:sz="0" w:space="0" w:color="auto"/>
                                          </w:divBdr>
                                        </w:div>
                                        <w:div w:id="245580944">
                                          <w:marLeft w:val="0"/>
                                          <w:marRight w:val="0"/>
                                          <w:marTop w:val="360"/>
                                          <w:marBottom w:val="0"/>
                                          <w:divBdr>
                                            <w:top w:val="none" w:sz="0" w:space="0" w:color="auto"/>
                                            <w:left w:val="none" w:sz="0" w:space="0" w:color="auto"/>
                                            <w:bottom w:val="none" w:sz="0" w:space="0" w:color="auto"/>
                                            <w:right w:val="none" w:sz="0" w:space="0" w:color="auto"/>
                                          </w:divBdr>
                                        </w:div>
                                        <w:div w:id="1875847361">
                                          <w:marLeft w:val="0"/>
                                          <w:marRight w:val="0"/>
                                          <w:marTop w:val="645"/>
                                          <w:marBottom w:val="495"/>
                                          <w:divBdr>
                                            <w:top w:val="none" w:sz="0" w:space="0" w:color="auto"/>
                                            <w:left w:val="none" w:sz="0" w:space="0" w:color="auto"/>
                                            <w:bottom w:val="none" w:sz="0" w:space="0" w:color="auto"/>
                                            <w:right w:val="none" w:sz="0" w:space="0" w:color="auto"/>
                                          </w:divBdr>
                                        </w:div>
                                        <w:div w:id="131873312">
                                          <w:marLeft w:val="0"/>
                                          <w:marRight w:val="0"/>
                                          <w:marTop w:val="360"/>
                                          <w:marBottom w:val="0"/>
                                          <w:divBdr>
                                            <w:top w:val="none" w:sz="0" w:space="0" w:color="auto"/>
                                            <w:left w:val="none" w:sz="0" w:space="0" w:color="auto"/>
                                            <w:bottom w:val="none" w:sz="0" w:space="0" w:color="auto"/>
                                            <w:right w:val="none" w:sz="0" w:space="0" w:color="auto"/>
                                          </w:divBdr>
                                        </w:div>
                                        <w:div w:id="10617785">
                                          <w:marLeft w:val="0"/>
                                          <w:marRight w:val="0"/>
                                          <w:marTop w:val="645"/>
                                          <w:marBottom w:val="495"/>
                                          <w:divBdr>
                                            <w:top w:val="none" w:sz="0" w:space="0" w:color="auto"/>
                                            <w:left w:val="none" w:sz="0" w:space="0" w:color="auto"/>
                                            <w:bottom w:val="none" w:sz="0" w:space="0" w:color="auto"/>
                                            <w:right w:val="none" w:sz="0" w:space="0" w:color="auto"/>
                                          </w:divBdr>
                                        </w:div>
                                        <w:div w:id="1309626986">
                                          <w:marLeft w:val="0"/>
                                          <w:marRight w:val="0"/>
                                          <w:marTop w:val="360"/>
                                          <w:marBottom w:val="0"/>
                                          <w:divBdr>
                                            <w:top w:val="none" w:sz="0" w:space="0" w:color="auto"/>
                                            <w:left w:val="none" w:sz="0" w:space="0" w:color="auto"/>
                                            <w:bottom w:val="none" w:sz="0" w:space="0" w:color="auto"/>
                                            <w:right w:val="none" w:sz="0" w:space="0" w:color="auto"/>
                                          </w:divBdr>
                                        </w:div>
                                        <w:div w:id="1005547537">
                                          <w:marLeft w:val="0"/>
                                          <w:marRight w:val="0"/>
                                          <w:marTop w:val="645"/>
                                          <w:marBottom w:val="495"/>
                                          <w:divBdr>
                                            <w:top w:val="none" w:sz="0" w:space="0" w:color="auto"/>
                                            <w:left w:val="none" w:sz="0" w:space="0" w:color="auto"/>
                                            <w:bottom w:val="none" w:sz="0" w:space="0" w:color="auto"/>
                                            <w:right w:val="none" w:sz="0" w:space="0" w:color="auto"/>
                                          </w:divBdr>
                                        </w:div>
                                        <w:div w:id="1445004560">
                                          <w:marLeft w:val="0"/>
                                          <w:marRight w:val="0"/>
                                          <w:marTop w:val="360"/>
                                          <w:marBottom w:val="0"/>
                                          <w:divBdr>
                                            <w:top w:val="none" w:sz="0" w:space="0" w:color="auto"/>
                                            <w:left w:val="none" w:sz="0" w:space="0" w:color="auto"/>
                                            <w:bottom w:val="none" w:sz="0" w:space="0" w:color="auto"/>
                                            <w:right w:val="none" w:sz="0" w:space="0" w:color="auto"/>
                                          </w:divBdr>
                                        </w:div>
                                        <w:div w:id="1056389392">
                                          <w:marLeft w:val="0"/>
                                          <w:marRight w:val="0"/>
                                          <w:marTop w:val="360"/>
                                          <w:marBottom w:val="0"/>
                                          <w:divBdr>
                                            <w:top w:val="none" w:sz="0" w:space="0" w:color="auto"/>
                                            <w:left w:val="none" w:sz="0" w:space="0" w:color="auto"/>
                                            <w:bottom w:val="none" w:sz="0" w:space="0" w:color="auto"/>
                                            <w:right w:val="none" w:sz="0" w:space="0" w:color="auto"/>
                                          </w:divBdr>
                                        </w:div>
                                        <w:div w:id="704672087">
                                          <w:marLeft w:val="0"/>
                                          <w:marRight w:val="0"/>
                                          <w:marTop w:val="440"/>
                                          <w:marBottom w:val="200"/>
                                          <w:divBdr>
                                            <w:top w:val="none" w:sz="0" w:space="0" w:color="auto"/>
                                            <w:left w:val="none" w:sz="0" w:space="0" w:color="auto"/>
                                            <w:bottom w:val="none" w:sz="0" w:space="0" w:color="auto"/>
                                            <w:right w:val="none" w:sz="0" w:space="0" w:color="auto"/>
                                          </w:divBdr>
                                        </w:div>
                                        <w:div w:id="783420947">
                                          <w:marLeft w:val="0"/>
                                          <w:marRight w:val="0"/>
                                          <w:marTop w:val="645"/>
                                          <w:marBottom w:val="495"/>
                                          <w:divBdr>
                                            <w:top w:val="none" w:sz="0" w:space="0" w:color="auto"/>
                                            <w:left w:val="none" w:sz="0" w:space="0" w:color="auto"/>
                                            <w:bottom w:val="none" w:sz="0" w:space="0" w:color="auto"/>
                                            <w:right w:val="none" w:sz="0" w:space="0" w:color="auto"/>
                                          </w:divBdr>
                                        </w:div>
                                        <w:div w:id="1868370244">
                                          <w:marLeft w:val="0"/>
                                          <w:marRight w:val="0"/>
                                          <w:marTop w:val="360"/>
                                          <w:marBottom w:val="0"/>
                                          <w:divBdr>
                                            <w:top w:val="none" w:sz="0" w:space="0" w:color="auto"/>
                                            <w:left w:val="none" w:sz="0" w:space="0" w:color="auto"/>
                                            <w:bottom w:val="none" w:sz="0" w:space="0" w:color="auto"/>
                                            <w:right w:val="none" w:sz="0" w:space="0" w:color="auto"/>
                                          </w:divBdr>
                                        </w:div>
                                        <w:div w:id="1880508637">
                                          <w:marLeft w:val="0"/>
                                          <w:marRight w:val="0"/>
                                          <w:marTop w:val="360"/>
                                          <w:marBottom w:val="0"/>
                                          <w:divBdr>
                                            <w:top w:val="none" w:sz="0" w:space="0" w:color="auto"/>
                                            <w:left w:val="none" w:sz="0" w:space="0" w:color="auto"/>
                                            <w:bottom w:val="none" w:sz="0" w:space="0" w:color="auto"/>
                                            <w:right w:val="none" w:sz="0" w:space="0" w:color="auto"/>
                                          </w:divBdr>
                                        </w:div>
                                        <w:div w:id="1378815945">
                                          <w:marLeft w:val="0"/>
                                          <w:marRight w:val="0"/>
                                          <w:marTop w:val="360"/>
                                          <w:marBottom w:val="0"/>
                                          <w:divBdr>
                                            <w:top w:val="none" w:sz="0" w:space="0" w:color="auto"/>
                                            <w:left w:val="none" w:sz="0" w:space="0" w:color="auto"/>
                                            <w:bottom w:val="none" w:sz="0" w:space="0" w:color="auto"/>
                                            <w:right w:val="none" w:sz="0" w:space="0" w:color="auto"/>
                                          </w:divBdr>
                                        </w:div>
                                        <w:div w:id="321348185">
                                          <w:marLeft w:val="0"/>
                                          <w:marRight w:val="0"/>
                                          <w:marTop w:val="645"/>
                                          <w:marBottom w:val="495"/>
                                          <w:divBdr>
                                            <w:top w:val="none" w:sz="0" w:space="0" w:color="auto"/>
                                            <w:left w:val="none" w:sz="0" w:space="0" w:color="auto"/>
                                            <w:bottom w:val="none" w:sz="0" w:space="0" w:color="auto"/>
                                            <w:right w:val="none" w:sz="0" w:space="0" w:color="auto"/>
                                          </w:divBdr>
                                        </w:div>
                                        <w:div w:id="175577912">
                                          <w:marLeft w:val="0"/>
                                          <w:marRight w:val="0"/>
                                          <w:marTop w:val="360"/>
                                          <w:marBottom w:val="0"/>
                                          <w:divBdr>
                                            <w:top w:val="none" w:sz="0" w:space="0" w:color="auto"/>
                                            <w:left w:val="none" w:sz="0" w:space="0" w:color="auto"/>
                                            <w:bottom w:val="none" w:sz="0" w:space="0" w:color="auto"/>
                                            <w:right w:val="none" w:sz="0" w:space="0" w:color="auto"/>
                                          </w:divBdr>
                                        </w:div>
                                        <w:div w:id="877396654">
                                          <w:marLeft w:val="0"/>
                                          <w:marRight w:val="0"/>
                                          <w:marTop w:val="360"/>
                                          <w:marBottom w:val="0"/>
                                          <w:divBdr>
                                            <w:top w:val="none" w:sz="0" w:space="0" w:color="auto"/>
                                            <w:left w:val="none" w:sz="0" w:space="0" w:color="auto"/>
                                            <w:bottom w:val="none" w:sz="0" w:space="0" w:color="auto"/>
                                            <w:right w:val="none" w:sz="0" w:space="0" w:color="auto"/>
                                          </w:divBdr>
                                        </w:div>
                                        <w:div w:id="1618558411">
                                          <w:marLeft w:val="0"/>
                                          <w:marRight w:val="0"/>
                                          <w:marTop w:val="645"/>
                                          <w:marBottom w:val="495"/>
                                          <w:divBdr>
                                            <w:top w:val="none" w:sz="0" w:space="0" w:color="auto"/>
                                            <w:left w:val="none" w:sz="0" w:space="0" w:color="auto"/>
                                            <w:bottom w:val="none" w:sz="0" w:space="0" w:color="auto"/>
                                            <w:right w:val="none" w:sz="0" w:space="0" w:color="auto"/>
                                          </w:divBdr>
                                        </w:div>
                                        <w:div w:id="655493513">
                                          <w:marLeft w:val="0"/>
                                          <w:marRight w:val="0"/>
                                          <w:marTop w:val="360"/>
                                          <w:marBottom w:val="0"/>
                                          <w:divBdr>
                                            <w:top w:val="none" w:sz="0" w:space="0" w:color="auto"/>
                                            <w:left w:val="none" w:sz="0" w:space="0" w:color="auto"/>
                                            <w:bottom w:val="none" w:sz="0" w:space="0" w:color="auto"/>
                                            <w:right w:val="none" w:sz="0" w:space="0" w:color="auto"/>
                                          </w:divBdr>
                                        </w:div>
                                        <w:div w:id="1161970150">
                                          <w:marLeft w:val="0"/>
                                          <w:marRight w:val="0"/>
                                          <w:marTop w:val="360"/>
                                          <w:marBottom w:val="0"/>
                                          <w:divBdr>
                                            <w:top w:val="none" w:sz="0" w:space="0" w:color="auto"/>
                                            <w:left w:val="none" w:sz="0" w:space="0" w:color="auto"/>
                                            <w:bottom w:val="none" w:sz="0" w:space="0" w:color="auto"/>
                                            <w:right w:val="none" w:sz="0" w:space="0" w:color="auto"/>
                                          </w:divBdr>
                                        </w:div>
                                        <w:div w:id="863443475">
                                          <w:marLeft w:val="0"/>
                                          <w:marRight w:val="0"/>
                                          <w:marTop w:val="645"/>
                                          <w:marBottom w:val="495"/>
                                          <w:divBdr>
                                            <w:top w:val="none" w:sz="0" w:space="0" w:color="auto"/>
                                            <w:left w:val="none" w:sz="0" w:space="0" w:color="auto"/>
                                            <w:bottom w:val="none" w:sz="0" w:space="0" w:color="auto"/>
                                            <w:right w:val="none" w:sz="0" w:space="0" w:color="auto"/>
                                          </w:divBdr>
                                        </w:div>
                                        <w:div w:id="791747728">
                                          <w:marLeft w:val="0"/>
                                          <w:marRight w:val="0"/>
                                          <w:marTop w:val="360"/>
                                          <w:marBottom w:val="0"/>
                                          <w:divBdr>
                                            <w:top w:val="none" w:sz="0" w:space="0" w:color="auto"/>
                                            <w:left w:val="none" w:sz="0" w:space="0" w:color="auto"/>
                                            <w:bottom w:val="none" w:sz="0" w:space="0" w:color="auto"/>
                                            <w:right w:val="none" w:sz="0" w:space="0" w:color="auto"/>
                                          </w:divBdr>
                                          <w:divsChild>
                                            <w:div w:id="1478255548">
                                              <w:marLeft w:val="0"/>
                                              <w:marRight w:val="0"/>
                                              <w:marTop w:val="0"/>
                                              <w:marBottom w:val="0"/>
                                              <w:divBdr>
                                                <w:top w:val="none" w:sz="0" w:space="0" w:color="auto"/>
                                                <w:left w:val="none" w:sz="0" w:space="0" w:color="auto"/>
                                                <w:bottom w:val="none" w:sz="0" w:space="0" w:color="auto"/>
                                                <w:right w:val="none" w:sz="0" w:space="0" w:color="auto"/>
                                              </w:divBdr>
                                            </w:div>
                                            <w:div w:id="912471113">
                                              <w:marLeft w:val="600"/>
                                              <w:marRight w:val="0"/>
                                              <w:marTop w:val="80"/>
                                              <w:marBottom w:val="0"/>
                                              <w:divBdr>
                                                <w:top w:val="none" w:sz="0" w:space="0" w:color="auto"/>
                                                <w:left w:val="none" w:sz="0" w:space="0" w:color="auto"/>
                                                <w:bottom w:val="none" w:sz="0" w:space="0" w:color="auto"/>
                                                <w:right w:val="none" w:sz="0" w:space="0" w:color="auto"/>
                                              </w:divBdr>
                                            </w:div>
                                            <w:div w:id="1800686915">
                                              <w:marLeft w:val="600"/>
                                              <w:marRight w:val="0"/>
                                              <w:marTop w:val="80"/>
                                              <w:marBottom w:val="0"/>
                                              <w:divBdr>
                                                <w:top w:val="none" w:sz="0" w:space="0" w:color="auto"/>
                                                <w:left w:val="none" w:sz="0" w:space="0" w:color="auto"/>
                                                <w:bottom w:val="none" w:sz="0" w:space="0" w:color="auto"/>
                                                <w:right w:val="none" w:sz="0" w:space="0" w:color="auto"/>
                                              </w:divBdr>
                                            </w:div>
                                          </w:divsChild>
                                        </w:div>
                                        <w:div w:id="1426730730">
                                          <w:marLeft w:val="0"/>
                                          <w:marRight w:val="0"/>
                                          <w:marTop w:val="360"/>
                                          <w:marBottom w:val="0"/>
                                          <w:divBdr>
                                            <w:top w:val="none" w:sz="0" w:space="0" w:color="auto"/>
                                            <w:left w:val="none" w:sz="0" w:space="0" w:color="auto"/>
                                            <w:bottom w:val="none" w:sz="0" w:space="0" w:color="auto"/>
                                            <w:right w:val="none" w:sz="0" w:space="0" w:color="auto"/>
                                          </w:divBdr>
                                        </w:div>
                                        <w:div w:id="1770194688">
                                          <w:marLeft w:val="0"/>
                                          <w:marRight w:val="0"/>
                                          <w:marTop w:val="645"/>
                                          <w:marBottom w:val="495"/>
                                          <w:divBdr>
                                            <w:top w:val="none" w:sz="0" w:space="0" w:color="auto"/>
                                            <w:left w:val="none" w:sz="0" w:space="0" w:color="auto"/>
                                            <w:bottom w:val="none" w:sz="0" w:space="0" w:color="auto"/>
                                            <w:right w:val="none" w:sz="0" w:space="0" w:color="auto"/>
                                          </w:divBdr>
                                        </w:div>
                                        <w:div w:id="627398877">
                                          <w:marLeft w:val="0"/>
                                          <w:marRight w:val="0"/>
                                          <w:marTop w:val="360"/>
                                          <w:marBottom w:val="0"/>
                                          <w:divBdr>
                                            <w:top w:val="none" w:sz="0" w:space="0" w:color="auto"/>
                                            <w:left w:val="none" w:sz="0" w:space="0" w:color="auto"/>
                                            <w:bottom w:val="none" w:sz="0" w:space="0" w:color="auto"/>
                                            <w:right w:val="none" w:sz="0" w:space="0" w:color="auto"/>
                                          </w:divBdr>
                                        </w:div>
                                        <w:div w:id="1268536215">
                                          <w:marLeft w:val="0"/>
                                          <w:marRight w:val="0"/>
                                          <w:marTop w:val="440"/>
                                          <w:marBottom w:val="200"/>
                                          <w:divBdr>
                                            <w:top w:val="none" w:sz="0" w:space="0" w:color="auto"/>
                                            <w:left w:val="none" w:sz="0" w:space="0" w:color="auto"/>
                                            <w:bottom w:val="none" w:sz="0" w:space="0" w:color="auto"/>
                                            <w:right w:val="none" w:sz="0" w:space="0" w:color="auto"/>
                                          </w:divBdr>
                                        </w:div>
                                        <w:div w:id="1787768761">
                                          <w:marLeft w:val="0"/>
                                          <w:marRight w:val="0"/>
                                          <w:marTop w:val="0"/>
                                          <w:marBottom w:val="200"/>
                                          <w:divBdr>
                                            <w:top w:val="none" w:sz="0" w:space="0" w:color="auto"/>
                                            <w:left w:val="none" w:sz="0" w:space="0" w:color="auto"/>
                                            <w:bottom w:val="none" w:sz="0" w:space="0" w:color="auto"/>
                                            <w:right w:val="none" w:sz="0" w:space="0" w:color="auto"/>
                                          </w:divBdr>
                                        </w:div>
                                        <w:div w:id="1884095727">
                                          <w:marLeft w:val="0"/>
                                          <w:marRight w:val="0"/>
                                          <w:marTop w:val="645"/>
                                          <w:marBottom w:val="495"/>
                                          <w:divBdr>
                                            <w:top w:val="none" w:sz="0" w:space="0" w:color="auto"/>
                                            <w:left w:val="none" w:sz="0" w:space="0" w:color="auto"/>
                                            <w:bottom w:val="none" w:sz="0" w:space="0" w:color="auto"/>
                                            <w:right w:val="none" w:sz="0" w:space="0" w:color="auto"/>
                                          </w:divBdr>
                                        </w:div>
                                        <w:div w:id="1626617381">
                                          <w:marLeft w:val="0"/>
                                          <w:marRight w:val="0"/>
                                          <w:marTop w:val="0"/>
                                          <w:marBottom w:val="200"/>
                                          <w:divBdr>
                                            <w:top w:val="none" w:sz="0" w:space="0" w:color="auto"/>
                                            <w:left w:val="none" w:sz="0" w:space="0" w:color="auto"/>
                                            <w:bottom w:val="none" w:sz="0" w:space="0" w:color="auto"/>
                                            <w:right w:val="none" w:sz="0" w:space="0" w:color="auto"/>
                                          </w:divBdr>
                                        </w:div>
                                        <w:div w:id="1360206999">
                                          <w:marLeft w:val="0"/>
                                          <w:marRight w:val="0"/>
                                          <w:marTop w:val="360"/>
                                          <w:marBottom w:val="0"/>
                                          <w:divBdr>
                                            <w:top w:val="none" w:sz="0" w:space="0" w:color="auto"/>
                                            <w:left w:val="none" w:sz="0" w:space="0" w:color="auto"/>
                                            <w:bottom w:val="none" w:sz="0" w:space="0" w:color="auto"/>
                                            <w:right w:val="none" w:sz="0" w:space="0" w:color="auto"/>
                                          </w:divBdr>
                                        </w:div>
                                        <w:div w:id="1259800186">
                                          <w:marLeft w:val="0"/>
                                          <w:marRight w:val="0"/>
                                          <w:marTop w:val="360"/>
                                          <w:marBottom w:val="0"/>
                                          <w:divBdr>
                                            <w:top w:val="none" w:sz="0" w:space="0" w:color="auto"/>
                                            <w:left w:val="none" w:sz="0" w:space="0" w:color="auto"/>
                                            <w:bottom w:val="none" w:sz="0" w:space="0" w:color="auto"/>
                                            <w:right w:val="none" w:sz="0" w:space="0" w:color="auto"/>
                                          </w:divBdr>
                                        </w:div>
                                        <w:div w:id="1903251894">
                                          <w:marLeft w:val="0"/>
                                          <w:marRight w:val="0"/>
                                          <w:marTop w:val="645"/>
                                          <w:marBottom w:val="495"/>
                                          <w:divBdr>
                                            <w:top w:val="none" w:sz="0" w:space="0" w:color="auto"/>
                                            <w:left w:val="none" w:sz="0" w:space="0" w:color="auto"/>
                                            <w:bottom w:val="none" w:sz="0" w:space="0" w:color="auto"/>
                                            <w:right w:val="none" w:sz="0" w:space="0" w:color="auto"/>
                                          </w:divBdr>
                                        </w:div>
                                        <w:div w:id="1640718689">
                                          <w:marLeft w:val="0"/>
                                          <w:marRight w:val="0"/>
                                          <w:marTop w:val="360"/>
                                          <w:marBottom w:val="0"/>
                                          <w:divBdr>
                                            <w:top w:val="none" w:sz="0" w:space="0" w:color="auto"/>
                                            <w:left w:val="none" w:sz="0" w:space="0" w:color="auto"/>
                                            <w:bottom w:val="none" w:sz="0" w:space="0" w:color="auto"/>
                                            <w:right w:val="none" w:sz="0" w:space="0" w:color="auto"/>
                                          </w:divBdr>
                                        </w:div>
                                        <w:div w:id="1555894908">
                                          <w:marLeft w:val="0"/>
                                          <w:marRight w:val="0"/>
                                          <w:marTop w:val="645"/>
                                          <w:marBottom w:val="495"/>
                                          <w:divBdr>
                                            <w:top w:val="none" w:sz="0" w:space="0" w:color="auto"/>
                                            <w:left w:val="none" w:sz="0" w:space="0" w:color="auto"/>
                                            <w:bottom w:val="none" w:sz="0" w:space="0" w:color="auto"/>
                                            <w:right w:val="none" w:sz="0" w:space="0" w:color="auto"/>
                                          </w:divBdr>
                                        </w:div>
                                        <w:div w:id="712851882">
                                          <w:marLeft w:val="0"/>
                                          <w:marRight w:val="0"/>
                                          <w:marTop w:val="360"/>
                                          <w:marBottom w:val="0"/>
                                          <w:divBdr>
                                            <w:top w:val="none" w:sz="0" w:space="0" w:color="auto"/>
                                            <w:left w:val="none" w:sz="0" w:space="0" w:color="auto"/>
                                            <w:bottom w:val="none" w:sz="0" w:space="0" w:color="auto"/>
                                            <w:right w:val="none" w:sz="0" w:space="0" w:color="auto"/>
                                          </w:divBdr>
                                        </w:div>
                                        <w:div w:id="1052079342">
                                          <w:marLeft w:val="0"/>
                                          <w:marRight w:val="0"/>
                                          <w:marTop w:val="645"/>
                                          <w:marBottom w:val="495"/>
                                          <w:divBdr>
                                            <w:top w:val="none" w:sz="0" w:space="0" w:color="auto"/>
                                            <w:left w:val="none" w:sz="0" w:space="0" w:color="auto"/>
                                            <w:bottom w:val="none" w:sz="0" w:space="0" w:color="auto"/>
                                            <w:right w:val="none" w:sz="0" w:space="0" w:color="auto"/>
                                          </w:divBdr>
                                        </w:div>
                                        <w:div w:id="1951084283">
                                          <w:marLeft w:val="0"/>
                                          <w:marRight w:val="0"/>
                                          <w:marTop w:val="360"/>
                                          <w:marBottom w:val="0"/>
                                          <w:divBdr>
                                            <w:top w:val="none" w:sz="0" w:space="0" w:color="auto"/>
                                            <w:left w:val="none" w:sz="0" w:space="0" w:color="auto"/>
                                            <w:bottom w:val="none" w:sz="0" w:space="0" w:color="auto"/>
                                            <w:right w:val="none" w:sz="0" w:space="0" w:color="auto"/>
                                          </w:divBdr>
                                        </w:div>
                                        <w:div w:id="1582831838">
                                          <w:marLeft w:val="0"/>
                                          <w:marRight w:val="0"/>
                                          <w:marTop w:val="645"/>
                                          <w:marBottom w:val="495"/>
                                          <w:divBdr>
                                            <w:top w:val="none" w:sz="0" w:space="0" w:color="auto"/>
                                            <w:left w:val="none" w:sz="0" w:space="0" w:color="auto"/>
                                            <w:bottom w:val="none" w:sz="0" w:space="0" w:color="auto"/>
                                            <w:right w:val="none" w:sz="0" w:space="0" w:color="auto"/>
                                          </w:divBdr>
                                        </w:div>
                                        <w:div w:id="506334907">
                                          <w:marLeft w:val="0"/>
                                          <w:marRight w:val="0"/>
                                          <w:marTop w:val="360"/>
                                          <w:marBottom w:val="0"/>
                                          <w:divBdr>
                                            <w:top w:val="none" w:sz="0" w:space="0" w:color="auto"/>
                                            <w:left w:val="none" w:sz="0" w:space="0" w:color="auto"/>
                                            <w:bottom w:val="none" w:sz="0" w:space="0" w:color="auto"/>
                                            <w:right w:val="none" w:sz="0" w:space="0" w:color="auto"/>
                                          </w:divBdr>
                                        </w:div>
                                        <w:div w:id="982613574">
                                          <w:marLeft w:val="0"/>
                                          <w:marRight w:val="0"/>
                                          <w:marTop w:val="360"/>
                                          <w:marBottom w:val="0"/>
                                          <w:divBdr>
                                            <w:top w:val="none" w:sz="0" w:space="0" w:color="auto"/>
                                            <w:left w:val="none" w:sz="0" w:space="0" w:color="auto"/>
                                            <w:bottom w:val="none" w:sz="0" w:space="0" w:color="auto"/>
                                            <w:right w:val="none" w:sz="0" w:space="0" w:color="auto"/>
                                          </w:divBdr>
                                        </w:div>
                                        <w:div w:id="1817187378">
                                          <w:marLeft w:val="0"/>
                                          <w:marRight w:val="0"/>
                                          <w:marTop w:val="645"/>
                                          <w:marBottom w:val="495"/>
                                          <w:divBdr>
                                            <w:top w:val="none" w:sz="0" w:space="0" w:color="auto"/>
                                            <w:left w:val="none" w:sz="0" w:space="0" w:color="auto"/>
                                            <w:bottom w:val="none" w:sz="0" w:space="0" w:color="auto"/>
                                            <w:right w:val="none" w:sz="0" w:space="0" w:color="auto"/>
                                          </w:divBdr>
                                        </w:div>
                                        <w:div w:id="1068766142">
                                          <w:marLeft w:val="0"/>
                                          <w:marRight w:val="0"/>
                                          <w:marTop w:val="360"/>
                                          <w:marBottom w:val="0"/>
                                          <w:divBdr>
                                            <w:top w:val="none" w:sz="0" w:space="0" w:color="auto"/>
                                            <w:left w:val="none" w:sz="0" w:space="0" w:color="auto"/>
                                            <w:bottom w:val="none" w:sz="0" w:space="0" w:color="auto"/>
                                            <w:right w:val="none" w:sz="0" w:space="0" w:color="auto"/>
                                          </w:divBdr>
                                        </w:div>
                                        <w:div w:id="1732850105">
                                          <w:marLeft w:val="0"/>
                                          <w:marRight w:val="0"/>
                                          <w:marTop w:val="645"/>
                                          <w:marBottom w:val="495"/>
                                          <w:divBdr>
                                            <w:top w:val="none" w:sz="0" w:space="0" w:color="auto"/>
                                            <w:left w:val="none" w:sz="0" w:space="0" w:color="auto"/>
                                            <w:bottom w:val="none" w:sz="0" w:space="0" w:color="auto"/>
                                            <w:right w:val="none" w:sz="0" w:space="0" w:color="auto"/>
                                          </w:divBdr>
                                        </w:div>
                                        <w:div w:id="457455596">
                                          <w:marLeft w:val="0"/>
                                          <w:marRight w:val="0"/>
                                          <w:marTop w:val="360"/>
                                          <w:marBottom w:val="0"/>
                                          <w:divBdr>
                                            <w:top w:val="none" w:sz="0" w:space="0" w:color="auto"/>
                                            <w:left w:val="none" w:sz="0" w:space="0" w:color="auto"/>
                                            <w:bottom w:val="none" w:sz="0" w:space="0" w:color="auto"/>
                                            <w:right w:val="none" w:sz="0" w:space="0" w:color="auto"/>
                                          </w:divBdr>
                                        </w:div>
                                        <w:div w:id="1767073761">
                                          <w:marLeft w:val="0"/>
                                          <w:marRight w:val="0"/>
                                          <w:marTop w:val="645"/>
                                          <w:marBottom w:val="495"/>
                                          <w:divBdr>
                                            <w:top w:val="none" w:sz="0" w:space="0" w:color="auto"/>
                                            <w:left w:val="none" w:sz="0" w:space="0" w:color="auto"/>
                                            <w:bottom w:val="none" w:sz="0" w:space="0" w:color="auto"/>
                                            <w:right w:val="none" w:sz="0" w:space="0" w:color="auto"/>
                                          </w:divBdr>
                                        </w:div>
                                        <w:div w:id="923025421">
                                          <w:marLeft w:val="0"/>
                                          <w:marRight w:val="0"/>
                                          <w:marTop w:val="360"/>
                                          <w:marBottom w:val="0"/>
                                          <w:divBdr>
                                            <w:top w:val="none" w:sz="0" w:space="0" w:color="auto"/>
                                            <w:left w:val="none" w:sz="0" w:space="0" w:color="auto"/>
                                            <w:bottom w:val="none" w:sz="0" w:space="0" w:color="auto"/>
                                            <w:right w:val="none" w:sz="0" w:space="0" w:color="auto"/>
                                          </w:divBdr>
                                        </w:div>
                                        <w:div w:id="1301111450">
                                          <w:marLeft w:val="0"/>
                                          <w:marRight w:val="0"/>
                                          <w:marTop w:val="645"/>
                                          <w:marBottom w:val="495"/>
                                          <w:divBdr>
                                            <w:top w:val="none" w:sz="0" w:space="0" w:color="auto"/>
                                            <w:left w:val="none" w:sz="0" w:space="0" w:color="auto"/>
                                            <w:bottom w:val="none" w:sz="0" w:space="0" w:color="auto"/>
                                            <w:right w:val="none" w:sz="0" w:space="0" w:color="auto"/>
                                          </w:divBdr>
                                        </w:div>
                                        <w:div w:id="1195846411">
                                          <w:marLeft w:val="0"/>
                                          <w:marRight w:val="0"/>
                                          <w:marTop w:val="360"/>
                                          <w:marBottom w:val="0"/>
                                          <w:divBdr>
                                            <w:top w:val="none" w:sz="0" w:space="0" w:color="auto"/>
                                            <w:left w:val="none" w:sz="0" w:space="0" w:color="auto"/>
                                            <w:bottom w:val="none" w:sz="0" w:space="0" w:color="auto"/>
                                            <w:right w:val="none" w:sz="0" w:space="0" w:color="auto"/>
                                          </w:divBdr>
                                        </w:div>
                                        <w:div w:id="1809008549">
                                          <w:marLeft w:val="0"/>
                                          <w:marRight w:val="0"/>
                                          <w:marTop w:val="360"/>
                                          <w:marBottom w:val="0"/>
                                          <w:divBdr>
                                            <w:top w:val="none" w:sz="0" w:space="0" w:color="auto"/>
                                            <w:left w:val="none" w:sz="0" w:space="0" w:color="auto"/>
                                            <w:bottom w:val="none" w:sz="0" w:space="0" w:color="auto"/>
                                            <w:right w:val="none" w:sz="0" w:space="0" w:color="auto"/>
                                          </w:divBdr>
                                        </w:div>
                                        <w:div w:id="617184645">
                                          <w:marLeft w:val="0"/>
                                          <w:marRight w:val="0"/>
                                          <w:marTop w:val="645"/>
                                          <w:marBottom w:val="495"/>
                                          <w:divBdr>
                                            <w:top w:val="none" w:sz="0" w:space="0" w:color="auto"/>
                                            <w:left w:val="none" w:sz="0" w:space="0" w:color="auto"/>
                                            <w:bottom w:val="none" w:sz="0" w:space="0" w:color="auto"/>
                                            <w:right w:val="none" w:sz="0" w:space="0" w:color="auto"/>
                                          </w:divBdr>
                                        </w:div>
                                        <w:div w:id="210072720">
                                          <w:marLeft w:val="0"/>
                                          <w:marRight w:val="0"/>
                                          <w:marTop w:val="360"/>
                                          <w:marBottom w:val="0"/>
                                          <w:divBdr>
                                            <w:top w:val="none" w:sz="0" w:space="0" w:color="auto"/>
                                            <w:left w:val="none" w:sz="0" w:space="0" w:color="auto"/>
                                            <w:bottom w:val="none" w:sz="0" w:space="0" w:color="auto"/>
                                            <w:right w:val="none" w:sz="0" w:space="0" w:color="auto"/>
                                          </w:divBdr>
                                        </w:div>
                                        <w:div w:id="1489175900">
                                          <w:marLeft w:val="0"/>
                                          <w:marRight w:val="0"/>
                                          <w:marTop w:val="440"/>
                                          <w:marBottom w:val="200"/>
                                          <w:divBdr>
                                            <w:top w:val="none" w:sz="0" w:space="0" w:color="auto"/>
                                            <w:left w:val="none" w:sz="0" w:space="0" w:color="auto"/>
                                            <w:bottom w:val="none" w:sz="0" w:space="0" w:color="auto"/>
                                            <w:right w:val="none" w:sz="0" w:space="0" w:color="auto"/>
                                          </w:divBdr>
                                        </w:div>
                                        <w:div w:id="624771942">
                                          <w:marLeft w:val="0"/>
                                          <w:marRight w:val="0"/>
                                          <w:marTop w:val="0"/>
                                          <w:marBottom w:val="200"/>
                                          <w:divBdr>
                                            <w:top w:val="none" w:sz="0" w:space="0" w:color="auto"/>
                                            <w:left w:val="none" w:sz="0" w:space="0" w:color="auto"/>
                                            <w:bottom w:val="none" w:sz="0" w:space="0" w:color="auto"/>
                                            <w:right w:val="none" w:sz="0" w:space="0" w:color="auto"/>
                                          </w:divBdr>
                                        </w:div>
                                        <w:div w:id="741371069">
                                          <w:marLeft w:val="0"/>
                                          <w:marRight w:val="0"/>
                                          <w:marTop w:val="440"/>
                                          <w:marBottom w:val="200"/>
                                          <w:divBdr>
                                            <w:top w:val="none" w:sz="0" w:space="0" w:color="auto"/>
                                            <w:left w:val="none" w:sz="0" w:space="0" w:color="auto"/>
                                            <w:bottom w:val="none" w:sz="0" w:space="0" w:color="auto"/>
                                            <w:right w:val="none" w:sz="0" w:space="0" w:color="auto"/>
                                          </w:divBdr>
                                        </w:div>
                                        <w:div w:id="656691502">
                                          <w:marLeft w:val="0"/>
                                          <w:marRight w:val="0"/>
                                          <w:marTop w:val="0"/>
                                          <w:marBottom w:val="200"/>
                                          <w:divBdr>
                                            <w:top w:val="none" w:sz="0" w:space="0" w:color="auto"/>
                                            <w:left w:val="none" w:sz="0" w:space="0" w:color="auto"/>
                                            <w:bottom w:val="none" w:sz="0" w:space="0" w:color="auto"/>
                                            <w:right w:val="none" w:sz="0" w:space="0" w:color="auto"/>
                                          </w:divBdr>
                                        </w:div>
                                        <w:div w:id="1834029314">
                                          <w:marLeft w:val="0"/>
                                          <w:marRight w:val="0"/>
                                          <w:marTop w:val="440"/>
                                          <w:marBottom w:val="740"/>
                                          <w:divBdr>
                                            <w:top w:val="none" w:sz="0" w:space="0" w:color="auto"/>
                                            <w:left w:val="none" w:sz="0" w:space="0" w:color="auto"/>
                                            <w:bottom w:val="none" w:sz="0" w:space="0" w:color="auto"/>
                                            <w:right w:val="none" w:sz="0" w:space="0" w:color="auto"/>
                                          </w:divBdr>
                                          <w:divsChild>
                                            <w:div w:id="1651861990">
                                              <w:marLeft w:val="0"/>
                                              <w:marRight w:val="0"/>
                                              <w:marTop w:val="0"/>
                                              <w:marBottom w:val="200"/>
                                              <w:divBdr>
                                                <w:top w:val="none" w:sz="0" w:space="0" w:color="auto"/>
                                                <w:left w:val="none" w:sz="0" w:space="0" w:color="auto"/>
                                                <w:bottom w:val="none" w:sz="0" w:space="0" w:color="auto"/>
                                                <w:right w:val="none" w:sz="0" w:space="0" w:color="auto"/>
                                              </w:divBdr>
                                            </w:div>
                                            <w:div w:id="1202133127">
                                              <w:marLeft w:val="0"/>
                                              <w:marRight w:val="0"/>
                                              <w:marTop w:val="0"/>
                                              <w:marBottom w:val="200"/>
                                              <w:divBdr>
                                                <w:top w:val="none" w:sz="0" w:space="0" w:color="auto"/>
                                                <w:left w:val="none" w:sz="0" w:space="0" w:color="auto"/>
                                                <w:bottom w:val="none" w:sz="0" w:space="0" w:color="auto"/>
                                                <w:right w:val="none" w:sz="0" w:space="0" w:color="auto"/>
                                              </w:divBdr>
                                            </w:div>
                                            <w:div w:id="2144542356">
                                              <w:marLeft w:val="0"/>
                                              <w:marRight w:val="0"/>
                                              <w:marTop w:val="645"/>
                                              <w:marBottom w:val="495"/>
                                              <w:divBdr>
                                                <w:top w:val="none" w:sz="0" w:space="0" w:color="auto"/>
                                                <w:left w:val="none" w:sz="0" w:space="0" w:color="auto"/>
                                                <w:bottom w:val="none" w:sz="0" w:space="0" w:color="auto"/>
                                                <w:right w:val="none" w:sz="0" w:space="0" w:color="auto"/>
                                              </w:divBdr>
                                            </w:div>
                                            <w:div w:id="679238921">
                                              <w:marLeft w:val="0"/>
                                              <w:marRight w:val="0"/>
                                              <w:marTop w:val="0"/>
                                              <w:marBottom w:val="200"/>
                                              <w:divBdr>
                                                <w:top w:val="none" w:sz="0" w:space="0" w:color="auto"/>
                                                <w:left w:val="none" w:sz="0" w:space="0" w:color="auto"/>
                                                <w:bottom w:val="none" w:sz="0" w:space="0" w:color="auto"/>
                                                <w:right w:val="none" w:sz="0" w:space="0" w:color="auto"/>
                                              </w:divBdr>
                                            </w:div>
                                            <w:div w:id="1375885792">
                                              <w:marLeft w:val="0"/>
                                              <w:marRight w:val="0"/>
                                              <w:marTop w:val="360"/>
                                              <w:marBottom w:val="0"/>
                                              <w:divBdr>
                                                <w:top w:val="none" w:sz="0" w:space="0" w:color="auto"/>
                                                <w:left w:val="none" w:sz="0" w:space="0" w:color="auto"/>
                                                <w:bottom w:val="none" w:sz="0" w:space="0" w:color="auto"/>
                                                <w:right w:val="none" w:sz="0" w:space="0" w:color="auto"/>
                                              </w:divBdr>
                                            </w:div>
                                            <w:div w:id="305550655">
                                              <w:marLeft w:val="0"/>
                                              <w:marRight w:val="0"/>
                                              <w:marTop w:val="645"/>
                                              <w:marBottom w:val="495"/>
                                              <w:divBdr>
                                                <w:top w:val="none" w:sz="0" w:space="0" w:color="auto"/>
                                                <w:left w:val="none" w:sz="0" w:space="0" w:color="auto"/>
                                                <w:bottom w:val="none" w:sz="0" w:space="0" w:color="auto"/>
                                                <w:right w:val="none" w:sz="0" w:space="0" w:color="auto"/>
                                              </w:divBdr>
                                            </w:div>
                                            <w:div w:id="1927494082">
                                              <w:marLeft w:val="0"/>
                                              <w:marRight w:val="0"/>
                                              <w:marTop w:val="360"/>
                                              <w:marBottom w:val="0"/>
                                              <w:divBdr>
                                                <w:top w:val="none" w:sz="0" w:space="0" w:color="auto"/>
                                                <w:left w:val="none" w:sz="0" w:space="0" w:color="auto"/>
                                                <w:bottom w:val="none" w:sz="0" w:space="0" w:color="auto"/>
                                                <w:right w:val="none" w:sz="0" w:space="0" w:color="auto"/>
                                              </w:divBdr>
                                            </w:div>
                                            <w:div w:id="1493066154">
                                              <w:marLeft w:val="0"/>
                                              <w:marRight w:val="0"/>
                                              <w:marTop w:val="645"/>
                                              <w:marBottom w:val="495"/>
                                              <w:divBdr>
                                                <w:top w:val="none" w:sz="0" w:space="0" w:color="auto"/>
                                                <w:left w:val="none" w:sz="0" w:space="0" w:color="auto"/>
                                                <w:bottom w:val="none" w:sz="0" w:space="0" w:color="auto"/>
                                                <w:right w:val="none" w:sz="0" w:space="0" w:color="auto"/>
                                              </w:divBdr>
                                            </w:div>
                                            <w:div w:id="1670281104">
                                              <w:marLeft w:val="0"/>
                                              <w:marRight w:val="0"/>
                                              <w:marTop w:val="360"/>
                                              <w:marBottom w:val="0"/>
                                              <w:divBdr>
                                                <w:top w:val="none" w:sz="0" w:space="0" w:color="auto"/>
                                                <w:left w:val="none" w:sz="0" w:space="0" w:color="auto"/>
                                                <w:bottom w:val="none" w:sz="0" w:space="0" w:color="auto"/>
                                                <w:right w:val="none" w:sz="0" w:space="0" w:color="auto"/>
                                              </w:divBdr>
                                            </w:div>
                                            <w:div w:id="1990204630">
                                              <w:marLeft w:val="0"/>
                                              <w:marRight w:val="0"/>
                                              <w:marTop w:val="645"/>
                                              <w:marBottom w:val="495"/>
                                              <w:divBdr>
                                                <w:top w:val="none" w:sz="0" w:space="0" w:color="auto"/>
                                                <w:left w:val="none" w:sz="0" w:space="0" w:color="auto"/>
                                                <w:bottom w:val="none" w:sz="0" w:space="0" w:color="auto"/>
                                                <w:right w:val="none" w:sz="0" w:space="0" w:color="auto"/>
                                              </w:divBdr>
                                            </w:div>
                                            <w:div w:id="1386441523">
                                              <w:marLeft w:val="0"/>
                                              <w:marRight w:val="0"/>
                                              <w:marTop w:val="360"/>
                                              <w:marBottom w:val="0"/>
                                              <w:divBdr>
                                                <w:top w:val="none" w:sz="0" w:space="0" w:color="auto"/>
                                                <w:left w:val="none" w:sz="0" w:space="0" w:color="auto"/>
                                                <w:bottom w:val="none" w:sz="0" w:space="0" w:color="auto"/>
                                                <w:right w:val="none" w:sz="0" w:space="0" w:color="auto"/>
                                              </w:divBdr>
                                            </w:div>
                                            <w:div w:id="937522915">
                                              <w:marLeft w:val="0"/>
                                              <w:marRight w:val="0"/>
                                              <w:marTop w:val="645"/>
                                              <w:marBottom w:val="495"/>
                                              <w:divBdr>
                                                <w:top w:val="none" w:sz="0" w:space="0" w:color="auto"/>
                                                <w:left w:val="none" w:sz="0" w:space="0" w:color="auto"/>
                                                <w:bottom w:val="none" w:sz="0" w:space="0" w:color="auto"/>
                                                <w:right w:val="none" w:sz="0" w:space="0" w:color="auto"/>
                                              </w:divBdr>
                                            </w:div>
                                            <w:div w:id="114369659">
                                              <w:marLeft w:val="0"/>
                                              <w:marRight w:val="0"/>
                                              <w:marTop w:val="360"/>
                                              <w:marBottom w:val="0"/>
                                              <w:divBdr>
                                                <w:top w:val="none" w:sz="0" w:space="0" w:color="auto"/>
                                                <w:left w:val="none" w:sz="0" w:space="0" w:color="auto"/>
                                                <w:bottom w:val="none" w:sz="0" w:space="0" w:color="auto"/>
                                                <w:right w:val="none" w:sz="0" w:space="0" w:color="auto"/>
                                              </w:divBdr>
                                            </w:div>
                                            <w:div w:id="154877626">
                                              <w:marLeft w:val="0"/>
                                              <w:marRight w:val="0"/>
                                              <w:marTop w:val="645"/>
                                              <w:marBottom w:val="495"/>
                                              <w:divBdr>
                                                <w:top w:val="none" w:sz="0" w:space="0" w:color="auto"/>
                                                <w:left w:val="none" w:sz="0" w:space="0" w:color="auto"/>
                                                <w:bottom w:val="none" w:sz="0" w:space="0" w:color="auto"/>
                                                <w:right w:val="none" w:sz="0" w:space="0" w:color="auto"/>
                                              </w:divBdr>
                                            </w:div>
                                            <w:div w:id="1940016490">
                                              <w:marLeft w:val="0"/>
                                              <w:marRight w:val="0"/>
                                              <w:marTop w:val="360"/>
                                              <w:marBottom w:val="0"/>
                                              <w:divBdr>
                                                <w:top w:val="none" w:sz="0" w:space="0" w:color="auto"/>
                                                <w:left w:val="none" w:sz="0" w:space="0" w:color="auto"/>
                                                <w:bottom w:val="none" w:sz="0" w:space="0" w:color="auto"/>
                                                <w:right w:val="none" w:sz="0" w:space="0" w:color="auto"/>
                                              </w:divBdr>
                                            </w:div>
                                            <w:div w:id="21520146">
                                              <w:marLeft w:val="0"/>
                                              <w:marRight w:val="0"/>
                                              <w:marTop w:val="645"/>
                                              <w:marBottom w:val="495"/>
                                              <w:divBdr>
                                                <w:top w:val="none" w:sz="0" w:space="0" w:color="auto"/>
                                                <w:left w:val="none" w:sz="0" w:space="0" w:color="auto"/>
                                                <w:bottom w:val="none" w:sz="0" w:space="0" w:color="auto"/>
                                                <w:right w:val="none" w:sz="0" w:space="0" w:color="auto"/>
                                              </w:divBdr>
                                            </w:div>
                                            <w:div w:id="1646199641">
                                              <w:marLeft w:val="0"/>
                                              <w:marRight w:val="0"/>
                                              <w:marTop w:val="360"/>
                                              <w:marBottom w:val="0"/>
                                              <w:divBdr>
                                                <w:top w:val="none" w:sz="0" w:space="0" w:color="auto"/>
                                                <w:left w:val="none" w:sz="0" w:space="0" w:color="auto"/>
                                                <w:bottom w:val="none" w:sz="0" w:space="0" w:color="auto"/>
                                                <w:right w:val="none" w:sz="0" w:space="0" w:color="auto"/>
                                              </w:divBdr>
                                            </w:div>
                                          </w:divsChild>
                                        </w:div>
                                        <w:div w:id="1359506740">
                                          <w:marLeft w:val="0"/>
                                          <w:marRight w:val="0"/>
                                          <w:marTop w:val="440"/>
                                          <w:marBottom w:val="740"/>
                                          <w:divBdr>
                                            <w:top w:val="none" w:sz="0" w:space="0" w:color="auto"/>
                                            <w:left w:val="none" w:sz="0" w:space="0" w:color="auto"/>
                                            <w:bottom w:val="none" w:sz="0" w:space="0" w:color="auto"/>
                                            <w:right w:val="none" w:sz="0" w:space="0" w:color="auto"/>
                                          </w:divBdr>
                                          <w:divsChild>
                                            <w:div w:id="2059085273">
                                              <w:marLeft w:val="0"/>
                                              <w:marRight w:val="0"/>
                                              <w:marTop w:val="0"/>
                                              <w:marBottom w:val="200"/>
                                              <w:divBdr>
                                                <w:top w:val="none" w:sz="0" w:space="0" w:color="auto"/>
                                                <w:left w:val="none" w:sz="0" w:space="0" w:color="auto"/>
                                                <w:bottom w:val="none" w:sz="0" w:space="0" w:color="auto"/>
                                                <w:right w:val="none" w:sz="0" w:space="0" w:color="auto"/>
                                              </w:divBdr>
                                            </w:div>
                                            <w:div w:id="129565772">
                                              <w:marLeft w:val="0"/>
                                              <w:marRight w:val="0"/>
                                              <w:marTop w:val="0"/>
                                              <w:marBottom w:val="200"/>
                                              <w:divBdr>
                                                <w:top w:val="none" w:sz="0" w:space="0" w:color="auto"/>
                                                <w:left w:val="none" w:sz="0" w:space="0" w:color="auto"/>
                                                <w:bottom w:val="none" w:sz="0" w:space="0" w:color="auto"/>
                                                <w:right w:val="none" w:sz="0" w:space="0" w:color="auto"/>
                                              </w:divBdr>
                                            </w:div>
                                            <w:div w:id="1541016075">
                                              <w:marLeft w:val="0"/>
                                              <w:marRight w:val="0"/>
                                              <w:marTop w:val="645"/>
                                              <w:marBottom w:val="495"/>
                                              <w:divBdr>
                                                <w:top w:val="none" w:sz="0" w:space="0" w:color="auto"/>
                                                <w:left w:val="none" w:sz="0" w:space="0" w:color="auto"/>
                                                <w:bottom w:val="none" w:sz="0" w:space="0" w:color="auto"/>
                                                <w:right w:val="none" w:sz="0" w:space="0" w:color="auto"/>
                                              </w:divBdr>
                                            </w:div>
                                            <w:div w:id="1709376171">
                                              <w:marLeft w:val="0"/>
                                              <w:marRight w:val="0"/>
                                              <w:marTop w:val="360"/>
                                              <w:marBottom w:val="0"/>
                                              <w:divBdr>
                                                <w:top w:val="none" w:sz="0" w:space="0" w:color="auto"/>
                                                <w:left w:val="none" w:sz="0" w:space="0" w:color="auto"/>
                                                <w:bottom w:val="none" w:sz="0" w:space="0" w:color="auto"/>
                                                <w:right w:val="none" w:sz="0" w:space="0" w:color="auto"/>
                                              </w:divBdr>
                                            </w:div>
                                          </w:divsChild>
                                        </w:div>
                                        <w:div w:id="178280426">
                                          <w:marLeft w:val="0"/>
                                          <w:marRight w:val="0"/>
                                          <w:marTop w:val="440"/>
                                          <w:marBottom w:val="740"/>
                                          <w:divBdr>
                                            <w:top w:val="none" w:sz="0" w:space="0" w:color="auto"/>
                                            <w:left w:val="none" w:sz="0" w:space="0" w:color="auto"/>
                                            <w:bottom w:val="none" w:sz="0" w:space="0" w:color="auto"/>
                                            <w:right w:val="none" w:sz="0" w:space="0" w:color="auto"/>
                                          </w:divBdr>
                                          <w:divsChild>
                                            <w:div w:id="311057294">
                                              <w:marLeft w:val="0"/>
                                              <w:marRight w:val="0"/>
                                              <w:marTop w:val="0"/>
                                              <w:marBottom w:val="200"/>
                                              <w:divBdr>
                                                <w:top w:val="none" w:sz="0" w:space="0" w:color="auto"/>
                                                <w:left w:val="none" w:sz="0" w:space="0" w:color="auto"/>
                                                <w:bottom w:val="none" w:sz="0" w:space="0" w:color="auto"/>
                                                <w:right w:val="none" w:sz="0" w:space="0" w:color="auto"/>
                                              </w:divBdr>
                                            </w:div>
                                            <w:div w:id="108666742">
                                              <w:marLeft w:val="0"/>
                                              <w:marRight w:val="0"/>
                                              <w:marTop w:val="0"/>
                                              <w:marBottom w:val="200"/>
                                              <w:divBdr>
                                                <w:top w:val="none" w:sz="0" w:space="0" w:color="auto"/>
                                                <w:left w:val="none" w:sz="0" w:space="0" w:color="auto"/>
                                                <w:bottom w:val="none" w:sz="0" w:space="0" w:color="auto"/>
                                                <w:right w:val="none" w:sz="0" w:space="0" w:color="auto"/>
                                              </w:divBdr>
                                            </w:div>
                                            <w:div w:id="164590131">
                                              <w:marLeft w:val="0"/>
                                              <w:marRight w:val="0"/>
                                              <w:marTop w:val="645"/>
                                              <w:marBottom w:val="495"/>
                                              <w:divBdr>
                                                <w:top w:val="none" w:sz="0" w:space="0" w:color="auto"/>
                                                <w:left w:val="none" w:sz="0" w:space="0" w:color="auto"/>
                                                <w:bottom w:val="none" w:sz="0" w:space="0" w:color="auto"/>
                                                <w:right w:val="none" w:sz="0" w:space="0" w:color="auto"/>
                                              </w:divBdr>
                                            </w:div>
                                            <w:div w:id="1210731068">
                                              <w:marLeft w:val="0"/>
                                              <w:marRight w:val="0"/>
                                              <w:marTop w:val="360"/>
                                              <w:marBottom w:val="0"/>
                                              <w:divBdr>
                                                <w:top w:val="none" w:sz="0" w:space="0" w:color="auto"/>
                                                <w:left w:val="none" w:sz="0" w:space="0" w:color="auto"/>
                                                <w:bottom w:val="none" w:sz="0" w:space="0" w:color="auto"/>
                                                <w:right w:val="none" w:sz="0" w:space="0" w:color="auto"/>
                                              </w:divBdr>
                                            </w:div>
                                            <w:div w:id="2060323341">
                                              <w:marLeft w:val="0"/>
                                              <w:marRight w:val="0"/>
                                              <w:marTop w:val="645"/>
                                              <w:marBottom w:val="495"/>
                                              <w:divBdr>
                                                <w:top w:val="none" w:sz="0" w:space="0" w:color="auto"/>
                                                <w:left w:val="none" w:sz="0" w:space="0" w:color="auto"/>
                                                <w:bottom w:val="none" w:sz="0" w:space="0" w:color="auto"/>
                                                <w:right w:val="none" w:sz="0" w:space="0" w:color="auto"/>
                                              </w:divBdr>
                                            </w:div>
                                            <w:div w:id="754547373">
                                              <w:marLeft w:val="0"/>
                                              <w:marRight w:val="0"/>
                                              <w:marTop w:val="360"/>
                                              <w:marBottom w:val="0"/>
                                              <w:divBdr>
                                                <w:top w:val="none" w:sz="0" w:space="0" w:color="auto"/>
                                                <w:left w:val="none" w:sz="0" w:space="0" w:color="auto"/>
                                                <w:bottom w:val="none" w:sz="0" w:space="0" w:color="auto"/>
                                                <w:right w:val="none" w:sz="0" w:space="0" w:color="auto"/>
                                              </w:divBdr>
                                            </w:div>
                                            <w:div w:id="1533347022">
                                              <w:marLeft w:val="0"/>
                                              <w:marRight w:val="0"/>
                                              <w:marTop w:val="645"/>
                                              <w:marBottom w:val="495"/>
                                              <w:divBdr>
                                                <w:top w:val="none" w:sz="0" w:space="0" w:color="auto"/>
                                                <w:left w:val="none" w:sz="0" w:space="0" w:color="auto"/>
                                                <w:bottom w:val="none" w:sz="0" w:space="0" w:color="auto"/>
                                                <w:right w:val="none" w:sz="0" w:space="0" w:color="auto"/>
                                              </w:divBdr>
                                            </w:div>
                                            <w:div w:id="1544094731">
                                              <w:marLeft w:val="0"/>
                                              <w:marRight w:val="0"/>
                                              <w:marTop w:val="360"/>
                                              <w:marBottom w:val="0"/>
                                              <w:divBdr>
                                                <w:top w:val="none" w:sz="0" w:space="0" w:color="auto"/>
                                                <w:left w:val="none" w:sz="0" w:space="0" w:color="auto"/>
                                                <w:bottom w:val="none" w:sz="0" w:space="0" w:color="auto"/>
                                                <w:right w:val="none" w:sz="0" w:space="0" w:color="auto"/>
                                              </w:divBdr>
                                            </w:div>
                                            <w:div w:id="522674485">
                                              <w:marLeft w:val="0"/>
                                              <w:marRight w:val="0"/>
                                              <w:marTop w:val="645"/>
                                              <w:marBottom w:val="495"/>
                                              <w:divBdr>
                                                <w:top w:val="none" w:sz="0" w:space="0" w:color="auto"/>
                                                <w:left w:val="none" w:sz="0" w:space="0" w:color="auto"/>
                                                <w:bottom w:val="none" w:sz="0" w:space="0" w:color="auto"/>
                                                <w:right w:val="none" w:sz="0" w:space="0" w:color="auto"/>
                                              </w:divBdr>
                                            </w:div>
                                            <w:div w:id="1395544211">
                                              <w:marLeft w:val="0"/>
                                              <w:marRight w:val="0"/>
                                              <w:marTop w:val="360"/>
                                              <w:marBottom w:val="0"/>
                                              <w:divBdr>
                                                <w:top w:val="none" w:sz="0" w:space="0" w:color="auto"/>
                                                <w:left w:val="none" w:sz="0" w:space="0" w:color="auto"/>
                                                <w:bottom w:val="none" w:sz="0" w:space="0" w:color="auto"/>
                                                <w:right w:val="none" w:sz="0" w:space="0" w:color="auto"/>
                                              </w:divBdr>
                                            </w:div>
                                            <w:div w:id="1194267325">
                                              <w:marLeft w:val="0"/>
                                              <w:marRight w:val="0"/>
                                              <w:marTop w:val="360"/>
                                              <w:marBottom w:val="0"/>
                                              <w:divBdr>
                                                <w:top w:val="none" w:sz="0" w:space="0" w:color="auto"/>
                                                <w:left w:val="none" w:sz="0" w:space="0" w:color="auto"/>
                                                <w:bottom w:val="none" w:sz="0" w:space="0" w:color="auto"/>
                                                <w:right w:val="none" w:sz="0" w:space="0" w:color="auto"/>
                                              </w:divBdr>
                                            </w:div>
                                            <w:div w:id="2084597006">
                                              <w:marLeft w:val="0"/>
                                              <w:marRight w:val="0"/>
                                              <w:marTop w:val="645"/>
                                              <w:marBottom w:val="495"/>
                                              <w:divBdr>
                                                <w:top w:val="none" w:sz="0" w:space="0" w:color="auto"/>
                                                <w:left w:val="none" w:sz="0" w:space="0" w:color="auto"/>
                                                <w:bottom w:val="none" w:sz="0" w:space="0" w:color="auto"/>
                                                <w:right w:val="none" w:sz="0" w:space="0" w:color="auto"/>
                                              </w:divBdr>
                                            </w:div>
                                            <w:div w:id="1633749044">
                                              <w:marLeft w:val="0"/>
                                              <w:marRight w:val="0"/>
                                              <w:marTop w:val="360"/>
                                              <w:marBottom w:val="0"/>
                                              <w:divBdr>
                                                <w:top w:val="none" w:sz="0" w:space="0" w:color="auto"/>
                                                <w:left w:val="none" w:sz="0" w:space="0" w:color="auto"/>
                                                <w:bottom w:val="none" w:sz="0" w:space="0" w:color="auto"/>
                                                <w:right w:val="none" w:sz="0" w:space="0" w:color="auto"/>
                                              </w:divBdr>
                                            </w:div>
                                            <w:div w:id="1310594537">
                                              <w:marLeft w:val="0"/>
                                              <w:marRight w:val="0"/>
                                              <w:marTop w:val="645"/>
                                              <w:marBottom w:val="495"/>
                                              <w:divBdr>
                                                <w:top w:val="none" w:sz="0" w:space="0" w:color="auto"/>
                                                <w:left w:val="none" w:sz="0" w:space="0" w:color="auto"/>
                                                <w:bottom w:val="none" w:sz="0" w:space="0" w:color="auto"/>
                                                <w:right w:val="none" w:sz="0" w:space="0" w:color="auto"/>
                                              </w:divBdr>
                                            </w:div>
                                            <w:div w:id="398329005">
                                              <w:marLeft w:val="0"/>
                                              <w:marRight w:val="0"/>
                                              <w:marTop w:val="360"/>
                                              <w:marBottom w:val="0"/>
                                              <w:divBdr>
                                                <w:top w:val="none" w:sz="0" w:space="0" w:color="auto"/>
                                                <w:left w:val="none" w:sz="0" w:space="0" w:color="auto"/>
                                                <w:bottom w:val="none" w:sz="0" w:space="0" w:color="auto"/>
                                                <w:right w:val="none" w:sz="0" w:space="0" w:color="auto"/>
                                              </w:divBdr>
                                            </w:div>
                                            <w:div w:id="1998876126">
                                              <w:marLeft w:val="0"/>
                                              <w:marRight w:val="0"/>
                                              <w:marTop w:val="360"/>
                                              <w:marBottom w:val="0"/>
                                              <w:divBdr>
                                                <w:top w:val="none" w:sz="0" w:space="0" w:color="auto"/>
                                                <w:left w:val="none" w:sz="0" w:space="0" w:color="auto"/>
                                                <w:bottom w:val="none" w:sz="0" w:space="0" w:color="auto"/>
                                                <w:right w:val="none" w:sz="0" w:space="0" w:color="auto"/>
                                              </w:divBdr>
                                            </w:div>
                                          </w:divsChild>
                                        </w:div>
                                        <w:div w:id="101078770">
                                          <w:marLeft w:val="0"/>
                                          <w:marRight w:val="0"/>
                                          <w:marTop w:val="440"/>
                                          <w:marBottom w:val="740"/>
                                          <w:divBdr>
                                            <w:top w:val="none" w:sz="0" w:space="0" w:color="auto"/>
                                            <w:left w:val="none" w:sz="0" w:space="0" w:color="auto"/>
                                            <w:bottom w:val="none" w:sz="0" w:space="0" w:color="auto"/>
                                            <w:right w:val="none" w:sz="0" w:space="0" w:color="auto"/>
                                          </w:divBdr>
                                          <w:divsChild>
                                            <w:div w:id="1222863996">
                                              <w:marLeft w:val="0"/>
                                              <w:marRight w:val="0"/>
                                              <w:marTop w:val="0"/>
                                              <w:marBottom w:val="200"/>
                                              <w:divBdr>
                                                <w:top w:val="none" w:sz="0" w:space="0" w:color="auto"/>
                                                <w:left w:val="none" w:sz="0" w:space="0" w:color="auto"/>
                                                <w:bottom w:val="none" w:sz="0" w:space="0" w:color="auto"/>
                                                <w:right w:val="none" w:sz="0" w:space="0" w:color="auto"/>
                                              </w:divBdr>
                                            </w:div>
                                            <w:div w:id="186598648">
                                              <w:marLeft w:val="0"/>
                                              <w:marRight w:val="0"/>
                                              <w:marTop w:val="0"/>
                                              <w:marBottom w:val="200"/>
                                              <w:divBdr>
                                                <w:top w:val="none" w:sz="0" w:space="0" w:color="auto"/>
                                                <w:left w:val="none" w:sz="0" w:space="0" w:color="auto"/>
                                                <w:bottom w:val="none" w:sz="0" w:space="0" w:color="auto"/>
                                                <w:right w:val="none" w:sz="0" w:space="0" w:color="auto"/>
                                              </w:divBdr>
                                            </w:div>
                                            <w:div w:id="1954315667">
                                              <w:marLeft w:val="0"/>
                                              <w:marRight w:val="0"/>
                                              <w:marTop w:val="645"/>
                                              <w:marBottom w:val="495"/>
                                              <w:divBdr>
                                                <w:top w:val="none" w:sz="0" w:space="0" w:color="auto"/>
                                                <w:left w:val="none" w:sz="0" w:space="0" w:color="auto"/>
                                                <w:bottom w:val="none" w:sz="0" w:space="0" w:color="auto"/>
                                                <w:right w:val="none" w:sz="0" w:space="0" w:color="auto"/>
                                              </w:divBdr>
                                            </w:div>
                                            <w:div w:id="182013010">
                                              <w:marLeft w:val="0"/>
                                              <w:marRight w:val="0"/>
                                              <w:marTop w:val="360"/>
                                              <w:marBottom w:val="0"/>
                                              <w:divBdr>
                                                <w:top w:val="none" w:sz="0" w:space="0" w:color="auto"/>
                                                <w:left w:val="none" w:sz="0" w:space="0" w:color="auto"/>
                                                <w:bottom w:val="none" w:sz="0" w:space="0" w:color="auto"/>
                                                <w:right w:val="none" w:sz="0" w:space="0" w:color="auto"/>
                                              </w:divBdr>
                                            </w:div>
                                            <w:div w:id="286200320">
                                              <w:marLeft w:val="0"/>
                                              <w:marRight w:val="0"/>
                                              <w:marTop w:val="360"/>
                                              <w:marBottom w:val="0"/>
                                              <w:divBdr>
                                                <w:top w:val="none" w:sz="0" w:space="0" w:color="auto"/>
                                                <w:left w:val="none" w:sz="0" w:space="0" w:color="auto"/>
                                                <w:bottom w:val="none" w:sz="0" w:space="0" w:color="auto"/>
                                                <w:right w:val="none" w:sz="0" w:space="0" w:color="auto"/>
                                              </w:divBdr>
                                            </w:div>
                                            <w:div w:id="417558983">
                                              <w:marLeft w:val="0"/>
                                              <w:marRight w:val="0"/>
                                              <w:marTop w:val="645"/>
                                              <w:marBottom w:val="495"/>
                                              <w:divBdr>
                                                <w:top w:val="none" w:sz="0" w:space="0" w:color="auto"/>
                                                <w:left w:val="none" w:sz="0" w:space="0" w:color="auto"/>
                                                <w:bottom w:val="none" w:sz="0" w:space="0" w:color="auto"/>
                                                <w:right w:val="none" w:sz="0" w:space="0" w:color="auto"/>
                                              </w:divBdr>
                                            </w:div>
                                            <w:div w:id="423578461">
                                              <w:marLeft w:val="0"/>
                                              <w:marRight w:val="0"/>
                                              <w:marTop w:val="360"/>
                                              <w:marBottom w:val="0"/>
                                              <w:divBdr>
                                                <w:top w:val="none" w:sz="0" w:space="0" w:color="auto"/>
                                                <w:left w:val="none" w:sz="0" w:space="0" w:color="auto"/>
                                                <w:bottom w:val="none" w:sz="0" w:space="0" w:color="auto"/>
                                                <w:right w:val="none" w:sz="0" w:space="0" w:color="auto"/>
                                              </w:divBdr>
                                            </w:div>
                                            <w:div w:id="1065101298">
                                              <w:marLeft w:val="0"/>
                                              <w:marRight w:val="0"/>
                                              <w:marTop w:val="645"/>
                                              <w:marBottom w:val="495"/>
                                              <w:divBdr>
                                                <w:top w:val="none" w:sz="0" w:space="0" w:color="auto"/>
                                                <w:left w:val="none" w:sz="0" w:space="0" w:color="auto"/>
                                                <w:bottom w:val="none" w:sz="0" w:space="0" w:color="auto"/>
                                                <w:right w:val="none" w:sz="0" w:space="0" w:color="auto"/>
                                              </w:divBdr>
                                            </w:div>
                                            <w:div w:id="2113476666">
                                              <w:marLeft w:val="0"/>
                                              <w:marRight w:val="0"/>
                                              <w:marTop w:val="360"/>
                                              <w:marBottom w:val="0"/>
                                              <w:divBdr>
                                                <w:top w:val="none" w:sz="0" w:space="0" w:color="auto"/>
                                                <w:left w:val="none" w:sz="0" w:space="0" w:color="auto"/>
                                                <w:bottom w:val="none" w:sz="0" w:space="0" w:color="auto"/>
                                                <w:right w:val="none" w:sz="0" w:space="0" w:color="auto"/>
                                              </w:divBdr>
                                            </w:div>
                                            <w:div w:id="1731878839">
                                              <w:marLeft w:val="0"/>
                                              <w:marRight w:val="0"/>
                                              <w:marTop w:val="645"/>
                                              <w:marBottom w:val="495"/>
                                              <w:divBdr>
                                                <w:top w:val="none" w:sz="0" w:space="0" w:color="auto"/>
                                                <w:left w:val="none" w:sz="0" w:space="0" w:color="auto"/>
                                                <w:bottom w:val="none" w:sz="0" w:space="0" w:color="auto"/>
                                                <w:right w:val="none" w:sz="0" w:space="0" w:color="auto"/>
                                              </w:divBdr>
                                            </w:div>
                                            <w:div w:id="481654082">
                                              <w:marLeft w:val="0"/>
                                              <w:marRight w:val="0"/>
                                              <w:marTop w:val="360"/>
                                              <w:marBottom w:val="0"/>
                                              <w:divBdr>
                                                <w:top w:val="none" w:sz="0" w:space="0" w:color="auto"/>
                                                <w:left w:val="none" w:sz="0" w:space="0" w:color="auto"/>
                                                <w:bottom w:val="none" w:sz="0" w:space="0" w:color="auto"/>
                                                <w:right w:val="none" w:sz="0" w:space="0" w:color="auto"/>
                                              </w:divBdr>
                                            </w:div>
                                          </w:divsChild>
                                        </w:div>
                                        <w:div w:id="758452957">
                                          <w:marLeft w:val="0"/>
                                          <w:marRight w:val="0"/>
                                          <w:marTop w:val="440"/>
                                          <w:marBottom w:val="200"/>
                                          <w:divBdr>
                                            <w:top w:val="none" w:sz="0" w:space="0" w:color="auto"/>
                                            <w:left w:val="none" w:sz="0" w:space="0" w:color="auto"/>
                                            <w:bottom w:val="none" w:sz="0" w:space="0" w:color="auto"/>
                                            <w:right w:val="none" w:sz="0" w:space="0" w:color="auto"/>
                                          </w:divBdr>
                                        </w:div>
                                        <w:div w:id="1129468440">
                                          <w:marLeft w:val="0"/>
                                          <w:marRight w:val="0"/>
                                          <w:marTop w:val="0"/>
                                          <w:marBottom w:val="200"/>
                                          <w:divBdr>
                                            <w:top w:val="none" w:sz="0" w:space="0" w:color="auto"/>
                                            <w:left w:val="none" w:sz="0" w:space="0" w:color="auto"/>
                                            <w:bottom w:val="none" w:sz="0" w:space="0" w:color="auto"/>
                                            <w:right w:val="none" w:sz="0" w:space="0" w:color="auto"/>
                                          </w:divBdr>
                                        </w:div>
                                        <w:div w:id="213934334">
                                          <w:marLeft w:val="0"/>
                                          <w:marRight w:val="0"/>
                                          <w:marTop w:val="645"/>
                                          <w:marBottom w:val="495"/>
                                          <w:divBdr>
                                            <w:top w:val="none" w:sz="0" w:space="0" w:color="auto"/>
                                            <w:left w:val="none" w:sz="0" w:space="0" w:color="auto"/>
                                            <w:bottom w:val="none" w:sz="0" w:space="0" w:color="auto"/>
                                            <w:right w:val="none" w:sz="0" w:space="0" w:color="auto"/>
                                          </w:divBdr>
                                        </w:div>
                                        <w:div w:id="458718975">
                                          <w:marLeft w:val="0"/>
                                          <w:marRight w:val="0"/>
                                          <w:marTop w:val="360"/>
                                          <w:marBottom w:val="0"/>
                                          <w:divBdr>
                                            <w:top w:val="none" w:sz="0" w:space="0" w:color="auto"/>
                                            <w:left w:val="none" w:sz="0" w:space="0" w:color="auto"/>
                                            <w:bottom w:val="none" w:sz="0" w:space="0" w:color="auto"/>
                                            <w:right w:val="none" w:sz="0" w:space="0" w:color="auto"/>
                                          </w:divBdr>
                                        </w:div>
                                        <w:div w:id="974528367">
                                          <w:marLeft w:val="0"/>
                                          <w:marRight w:val="0"/>
                                          <w:marTop w:val="360"/>
                                          <w:marBottom w:val="0"/>
                                          <w:divBdr>
                                            <w:top w:val="none" w:sz="0" w:space="0" w:color="auto"/>
                                            <w:left w:val="none" w:sz="0" w:space="0" w:color="auto"/>
                                            <w:bottom w:val="none" w:sz="0" w:space="0" w:color="auto"/>
                                            <w:right w:val="none" w:sz="0" w:space="0" w:color="auto"/>
                                          </w:divBdr>
                                        </w:div>
                                        <w:div w:id="2087072176">
                                          <w:marLeft w:val="0"/>
                                          <w:marRight w:val="0"/>
                                          <w:marTop w:val="645"/>
                                          <w:marBottom w:val="495"/>
                                          <w:divBdr>
                                            <w:top w:val="none" w:sz="0" w:space="0" w:color="auto"/>
                                            <w:left w:val="none" w:sz="0" w:space="0" w:color="auto"/>
                                            <w:bottom w:val="none" w:sz="0" w:space="0" w:color="auto"/>
                                            <w:right w:val="none" w:sz="0" w:space="0" w:color="auto"/>
                                          </w:divBdr>
                                        </w:div>
                                        <w:div w:id="1433280321">
                                          <w:marLeft w:val="0"/>
                                          <w:marRight w:val="0"/>
                                          <w:marTop w:val="0"/>
                                          <w:marBottom w:val="200"/>
                                          <w:divBdr>
                                            <w:top w:val="none" w:sz="0" w:space="0" w:color="auto"/>
                                            <w:left w:val="none" w:sz="0" w:space="0" w:color="auto"/>
                                            <w:bottom w:val="none" w:sz="0" w:space="0" w:color="auto"/>
                                            <w:right w:val="none" w:sz="0" w:space="0" w:color="auto"/>
                                          </w:divBdr>
                                        </w:div>
                                        <w:div w:id="430315818">
                                          <w:marLeft w:val="0"/>
                                          <w:marRight w:val="0"/>
                                          <w:marTop w:val="360"/>
                                          <w:marBottom w:val="0"/>
                                          <w:divBdr>
                                            <w:top w:val="none" w:sz="0" w:space="0" w:color="auto"/>
                                            <w:left w:val="none" w:sz="0" w:space="0" w:color="auto"/>
                                            <w:bottom w:val="none" w:sz="0" w:space="0" w:color="auto"/>
                                            <w:right w:val="none" w:sz="0" w:space="0" w:color="auto"/>
                                          </w:divBdr>
                                        </w:div>
                                        <w:div w:id="1959410326">
                                          <w:marLeft w:val="0"/>
                                          <w:marRight w:val="0"/>
                                          <w:marTop w:val="440"/>
                                          <w:marBottom w:val="200"/>
                                          <w:divBdr>
                                            <w:top w:val="none" w:sz="0" w:space="0" w:color="auto"/>
                                            <w:left w:val="none" w:sz="0" w:space="0" w:color="auto"/>
                                            <w:bottom w:val="none" w:sz="0" w:space="0" w:color="auto"/>
                                            <w:right w:val="none" w:sz="0" w:space="0" w:color="auto"/>
                                          </w:divBdr>
                                        </w:div>
                                        <w:div w:id="414136836">
                                          <w:marLeft w:val="0"/>
                                          <w:marRight w:val="0"/>
                                          <w:marTop w:val="0"/>
                                          <w:marBottom w:val="200"/>
                                          <w:divBdr>
                                            <w:top w:val="none" w:sz="0" w:space="0" w:color="auto"/>
                                            <w:left w:val="none" w:sz="0" w:space="0" w:color="auto"/>
                                            <w:bottom w:val="none" w:sz="0" w:space="0" w:color="auto"/>
                                            <w:right w:val="none" w:sz="0" w:space="0" w:color="auto"/>
                                          </w:divBdr>
                                        </w:div>
                                        <w:div w:id="1026370633">
                                          <w:marLeft w:val="0"/>
                                          <w:marRight w:val="0"/>
                                          <w:marTop w:val="645"/>
                                          <w:marBottom w:val="495"/>
                                          <w:divBdr>
                                            <w:top w:val="none" w:sz="0" w:space="0" w:color="auto"/>
                                            <w:left w:val="none" w:sz="0" w:space="0" w:color="auto"/>
                                            <w:bottom w:val="none" w:sz="0" w:space="0" w:color="auto"/>
                                            <w:right w:val="none" w:sz="0" w:space="0" w:color="auto"/>
                                          </w:divBdr>
                                        </w:div>
                                        <w:div w:id="2052531723">
                                          <w:marLeft w:val="0"/>
                                          <w:marRight w:val="0"/>
                                          <w:marTop w:val="0"/>
                                          <w:marBottom w:val="200"/>
                                          <w:divBdr>
                                            <w:top w:val="none" w:sz="0" w:space="0" w:color="auto"/>
                                            <w:left w:val="none" w:sz="0" w:space="0" w:color="auto"/>
                                            <w:bottom w:val="none" w:sz="0" w:space="0" w:color="auto"/>
                                            <w:right w:val="none" w:sz="0" w:space="0" w:color="auto"/>
                                          </w:divBdr>
                                        </w:div>
                                        <w:div w:id="2031176043">
                                          <w:marLeft w:val="0"/>
                                          <w:marRight w:val="0"/>
                                          <w:marTop w:val="360"/>
                                          <w:marBottom w:val="0"/>
                                          <w:divBdr>
                                            <w:top w:val="none" w:sz="0" w:space="0" w:color="auto"/>
                                            <w:left w:val="none" w:sz="0" w:space="0" w:color="auto"/>
                                            <w:bottom w:val="none" w:sz="0" w:space="0" w:color="auto"/>
                                            <w:right w:val="none" w:sz="0" w:space="0" w:color="auto"/>
                                          </w:divBdr>
                                        </w:div>
                                        <w:div w:id="850803566">
                                          <w:marLeft w:val="0"/>
                                          <w:marRight w:val="0"/>
                                          <w:marTop w:val="645"/>
                                          <w:marBottom w:val="495"/>
                                          <w:divBdr>
                                            <w:top w:val="none" w:sz="0" w:space="0" w:color="auto"/>
                                            <w:left w:val="none" w:sz="0" w:space="0" w:color="auto"/>
                                            <w:bottom w:val="none" w:sz="0" w:space="0" w:color="auto"/>
                                            <w:right w:val="none" w:sz="0" w:space="0" w:color="auto"/>
                                          </w:divBdr>
                                        </w:div>
                                        <w:div w:id="163473494">
                                          <w:marLeft w:val="0"/>
                                          <w:marRight w:val="0"/>
                                          <w:marTop w:val="360"/>
                                          <w:marBottom w:val="0"/>
                                          <w:divBdr>
                                            <w:top w:val="none" w:sz="0" w:space="0" w:color="auto"/>
                                            <w:left w:val="none" w:sz="0" w:space="0" w:color="auto"/>
                                            <w:bottom w:val="none" w:sz="0" w:space="0" w:color="auto"/>
                                            <w:right w:val="none" w:sz="0" w:space="0" w:color="auto"/>
                                          </w:divBdr>
                                        </w:div>
                                        <w:div w:id="1404984916">
                                          <w:marLeft w:val="0"/>
                                          <w:marRight w:val="0"/>
                                          <w:marTop w:val="360"/>
                                          <w:marBottom w:val="0"/>
                                          <w:divBdr>
                                            <w:top w:val="none" w:sz="0" w:space="0" w:color="auto"/>
                                            <w:left w:val="none" w:sz="0" w:space="0" w:color="auto"/>
                                            <w:bottom w:val="none" w:sz="0" w:space="0" w:color="auto"/>
                                            <w:right w:val="none" w:sz="0" w:space="0" w:color="auto"/>
                                          </w:divBdr>
                                        </w:div>
                                        <w:div w:id="1420785093">
                                          <w:marLeft w:val="0"/>
                                          <w:marRight w:val="0"/>
                                          <w:marTop w:val="645"/>
                                          <w:marBottom w:val="495"/>
                                          <w:divBdr>
                                            <w:top w:val="none" w:sz="0" w:space="0" w:color="auto"/>
                                            <w:left w:val="none" w:sz="0" w:space="0" w:color="auto"/>
                                            <w:bottom w:val="none" w:sz="0" w:space="0" w:color="auto"/>
                                            <w:right w:val="none" w:sz="0" w:space="0" w:color="auto"/>
                                          </w:divBdr>
                                        </w:div>
                                        <w:div w:id="780303484">
                                          <w:marLeft w:val="0"/>
                                          <w:marRight w:val="0"/>
                                          <w:marTop w:val="360"/>
                                          <w:marBottom w:val="0"/>
                                          <w:divBdr>
                                            <w:top w:val="none" w:sz="0" w:space="0" w:color="auto"/>
                                            <w:left w:val="none" w:sz="0" w:space="0" w:color="auto"/>
                                            <w:bottom w:val="none" w:sz="0" w:space="0" w:color="auto"/>
                                            <w:right w:val="none" w:sz="0" w:space="0" w:color="auto"/>
                                          </w:divBdr>
                                        </w:div>
                                        <w:div w:id="1432780121">
                                          <w:marLeft w:val="0"/>
                                          <w:marRight w:val="0"/>
                                          <w:marTop w:val="645"/>
                                          <w:marBottom w:val="495"/>
                                          <w:divBdr>
                                            <w:top w:val="none" w:sz="0" w:space="0" w:color="auto"/>
                                            <w:left w:val="none" w:sz="0" w:space="0" w:color="auto"/>
                                            <w:bottom w:val="none" w:sz="0" w:space="0" w:color="auto"/>
                                            <w:right w:val="none" w:sz="0" w:space="0" w:color="auto"/>
                                          </w:divBdr>
                                        </w:div>
                                        <w:div w:id="2118938492">
                                          <w:marLeft w:val="0"/>
                                          <w:marRight w:val="0"/>
                                          <w:marTop w:val="360"/>
                                          <w:marBottom w:val="0"/>
                                          <w:divBdr>
                                            <w:top w:val="none" w:sz="0" w:space="0" w:color="auto"/>
                                            <w:left w:val="none" w:sz="0" w:space="0" w:color="auto"/>
                                            <w:bottom w:val="none" w:sz="0" w:space="0" w:color="auto"/>
                                            <w:right w:val="none" w:sz="0" w:space="0" w:color="auto"/>
                                          </w:divBdr>
                                        </w:div>
                                        <w:div w:id="380642538">
                                          <w:marLeft w:val="0"/>
                                          <w:marRight w:val="0"/>
                                          <w:marTop w:val="645"/>
                                          <w:marBottom w:val="495"/>
                                          <w:divBdr>
                                            <w:top w:val="none" w:sz="0" w:space="0" w:color="auto"/>
                                            <w:left w:val="none" w:sz="0" w:space="0" w:color="auto"/>
                                            <w:bottom w:val="none" w:sz="0" w:space="0" w:color="auto"/>
                                            <w:right w:val="none" w:sz="0" w:space="0" w:color="auto"/>
                                          </w:divBdr>
                                        </w:div>
                                        <w:div w:id="926959575">
                                          <w:marLeft w:val="0"/>
                                          <w:marRight w:val="0"/>
                                          <w:marTop w:val="360"/>
                                          <w:marBottom w:val="0"/>
                                          <w:divBdr>
                                            <w:top w:val="none" w:sz="0" w:space="0" w:color="auto"/>
                                            <w:left w:val="none" w:sz="0" w:space="0" w:color="auto"/>
                                            <w:bottom w:val="none" w:sz="0" w:space="0" w:color="auto"/>
                                            <w:right w:val="none" w:sz="0" w:space="0" w:color="auto"/>
                                          </w:divBdr>
                                        </w:div>
                                        <w:div w:id="289215435">
                                          <w:marLeft w:val="0"/>
                                          <w:marRight w:val="0"/>
                                          <w:marTop w:val="440"/>
                                          <w:marBottom w:val="200"/>
                                          <w:divBdr>
                                            <w:top w:val="none" w:sz="0" w:space="0" w:color="auto"/>
                                            <w:left w:val="none" w:sz="0" w:space="0" w:color="auto"/>
                                            <w:bottom w:val="none" w:sz="0" w:space="0" w:color="auto"/>
                                            <w:right w:val="none" w:sz="0" w:space="0" w:color="auto"/>
                                          </w:divBdr>
                                        </w:div>
                                        <w:div w:id="1567640805">
                                          <w:marLeft w:val="0"/>
                                          <w:marRight w:val="0"/>
                                          <w:marTop w:val="645"/>
                                          <w:marBottom w:val="495"/>
                                          <w:divBdr>
                                            <w:top w:val="none" w:sz="0" w:space="0" w:color="auto"/>
                                            <w:left w:val="none" w:sz="0" w:space="0" w:color="auto"/>
                                            <w:bottom w:val="none" w:sz="0" w:space="0" w:color="auto"/>
                                            <w:right w:val="none" w:sz="0" w:space="0" w:color="auto"/>
                                          </w:divBdr>
                                        </w:div>
                                        <w:div w:id="305280825">
                                          <w:marLeft w:val="0"/>
                                          <w:marRight w:val="0"/>
                                          <w:marTop w:val="360"/>
                                          <w:marBottom w:val="0"/>
                                          <w:divBdr>
                                            <w:top w:val="none" w:sz="0" w:space="0" w:color="auto"/>
                                            <w:left w:val="none" w:sz="0" w:space="0" w:color="auto"/>
                                            <w:bottom w:val="none" w:sz="0" w:space="0" w:color="auto"/>
                                            <w:right w:val="none" w:sz="0" w:space="0" w:color="auto"/>
                                          </w:divBdr>
                                        </w:div>
                                        <w:div w:id="711466549">
                                          <w:marLeft w:val="0"/>
                                          <w:marRight w:val="0"/>
                                          <w:marTop w:val="360"/>
                                          <w:marBottom w:val="0"/>
                                          <w:divBdr>
                                            <w:top w:val="none" w:sz="0" w:space="0" w:color="auto"/>
                                            <w:left w:val="none" w:sz="0" w:space="0" w:color="auto"/>
                                            <w:bottom w:val="none" w:sz="0" w:space="0" w:color="auto"/>
                                            <w:right w:val="none" w:sz="0" w:space="0" w:color="auto"/>
                                          </w:divBdr>
                                        </w:div>
                                        <w:div w:id="1646082378">
                                          <w:marLeft w:val="0"/>
                                          <w:marRight w:val="0"/>
                                          <w:marTop w:val="645"/>
                                          <w:marBottom w:val="495"/>
                                          <w:divBdr>
                                            <w:top w:val="none" w:sz="0" w:space="0" w:color="auto"/>
                                            <w:left w:val="none" w:sz="0" w:space="0" w:color="auto"/>
                                            <w:bottom w:val="none" w:sz="0" w:space="0" w:color="auto"/>
                                            <w:right w:val="none" w:sz="0" w:space="0" w:color="auto"/>
                                          </w:divBdr>
                                        </w:div>
                                        <w:div w:id="1580291352">
                                          <w:marLeft w:val="0"/>
                                          <w:marRight w:val="0"/>
                                          <w:marTop w:val="360"/>
                                          <w:marBottom w:val="0"/>
                                          <w:divBdr>
                                            <w:top w:val="none" w:sz="0" w:space="0" w:color="auto"/>
                                            <w:left w:val="none" w:sz="0" w:space="0" w:color="auto"/>
                                            <w:bottom w:val="none" w:sz="0" w:space="0" w:color="auto"/>
                                            <w:right w:val="none" w:sz="0" w:space="0" w:color="auto"/>
                                          </w:divBdr>
                                        </w:div>
                                        <w:div w:id="544754492">
                                          <w:marLeft w:val="0"/>
                                          <w:marRight w:val="0"/>
                                          <w:marTop w:val="645"/>
                                          <w:marBottom w:val="495"/>
                                          <w:divBdr>
                                            <w:top w:val="none" w:sz="0" w:space="0" w:color="auto"/>
                                            <w:left w:val="none" w:sz="0" w:space="0" w:color="auto"/>
                                            <w:bottom w:val="none" w:sz="0" w:space="0" w:color="auto"/>
                                            <w:right w:val="none" w:sz="0" w:space="0" w:color="auto"/>
                                          </w:divBdr>
                                        </w:div>
                                        <w:div w:id="1284340425">
                                          <w:marLeft w:val="0"/>
                                          <w:marRight w:val="0"/>
                                          <w:marTop w:val="360"/>
                                          <w:marBottom w:val="0"/>
                                          <w:divBdr>
                                            <w:top w:val="none" w:sz="0" w:space="0" w:color="auto"/>
                                            <w:left w:val="none" w:sz="0" w:space="0" w:color="auto"/>
                                            <w:bottom w:val="none" w:sz="0" w:space="0" w:color="auto"/>
                                            <w:right w:val="none" w:sz="0" w:space="0" w:color="auto"/>
                                          </w:divBdr>
                                        </w:div>
                                        <w:div w:id="693917674">
                                          <w:marLeft w:val="0"/>
                                          <w:marRight w:val="0"/>
                                          <w:marTop w:val="440"/>
                                          <w:marBottom w:val="200"/>
                                          <w:divBdr>
                                            <w:top w:val="none" w:sz="0" w:space="0" w:color="auto"/>
                                            <w:left w:val="none" w:sz="0" w:space="0" w:color="auto"/>
                                            <w:bottom w:val="none" w:sz="0" w:space="0" w:color="auto"/>
                                            <w:right w:val="none" w:sz="0" w:space="0" w:color="auto"/>
                                          </w:divBdr>
                                        </w:div>
                                        <w:div w:id="1401441182">
                                          <w:marLeft w:val="0"/>
                                          <w:marRight w:val="0"/>
                                          <w:marTop w:val="645"/>
                                          <w:marBottom w:val="495"/>
                                          <w:divBdr>
                                            <w:top w:val="none" w:sz="0" w:space="0" w:color="auto"/>
                                            <w:left w:val="none" w:sz="0" w:space="0" w:color="auto"/>
                                            <w:bottom w:val="none" w:sz="0" w:space="0" w:color="auto"/>
                                            <w:right w:val="none" w:sz="0" w:space="0" w:color="auto"/>
                                          </w:divBdr>
                                        </w:div>
                                        <w:div w:id="336006088">
                                          <w:marLeft w:val="0"/>
                                          <w:marRight w:val="0"/>
                                          <w:marTop w:val="360"/>
                                          <w:marBottom w:val="0"/>
                                          <w:divBdr>
                                            <w:top w:val="none" w:sz="0" w:space="0" w:color="auto"/>
                                            <w:left w:val="none" w:sz="0" w:space="0" w:color="auto"/>
                                            <w:bottom w:val="none" w:sz="0" w:space="0" w:color="auto"/>
                                            <w:right w:val="none" w:sz="0" w:space="0" w:color="auto"/>
                                          </w:divBdr>
                                        </w:div>
                                        <w:div w:id="207567642">
                                          <w:marLeft w:val="0"/>
                                          <w:marRight w:val="0"/>
                                          <w:marTop w:val="360"/>
                                          <w:marBottom w:val="0"/>
                                          <w:divBdr>
                                            <w:top w:val="none" w:sz="0" w:space="0" w:color="auto"/>
                                            <w:left w:val="none" w:sz="0" w:space="0" w:color="auto"/>
                                            <w:bottom w:val="none" w:sz="0" w:space="0" w:color="auto"/>
                                            <w:right w:val="none" w:sz="0" w:space="0" w:color="auto"/>
                                          </w:divBdr>
                                        </w:div>
                                        <w:div w:id="1846750542">
                                          <w:marLeft w:val="0"/>
                                          <w:marRight w:val="0"/>
                                          <w:marTop w:val="645"/>
                                          <w:marBottom w:val="495"/>
                                          <w:divBdr>
                                            <w:top w:val="none" w:sz="0" w:space="0" w:color="auto"/>
                                            <w:left w:val="none" w:sz="0" w:space="0" w:color="auto"/>
                                            <w:bottom w:val="none" w:sz="0" w:space="0" w:color="auto"/>
                                            <w:right w:val="none" w:sz="0" w:space="0" w:color="auto"/>
                                          </w:divBdr>
                                        </w:div>
                                        <w:div w:id="430275738">
                                          <w:marLeft w:val="0"/>
                                          <w:marRight w:val="0"/>
                                          <w:marTop w:val="360"/>
                                          <w:marBottom w:val="0"/>
                                          <w:divBdr>
                                            <w:top w:val="none" w:sz="0" w:space="0" w:color="auto"/>
                                            <w:left w:val="none" w:sz="0" w:space="0" w:color="auto"/>
                                            <w:bottom w:val="none" w:sz="0" w:space="0" w:color="auto"/>
                                            <w:right w:val="none" w:sz="0" w:space="0" w:color="auto"/>
                                          </w:divBdr>
                                        </w:div>
                                        <w:div w:id="1480607800">
                                          <w:marLeft w:val="0"/>
                                          <w:marRight w:val="0"/>
                                          <w:marTop w:val="645"/>
                                          <w:marBottom w:val="495"/>
                                          <w:divBdr>
                                            <w:top w:val="none" w:sz="0" w:space="0" w:color="auto"/>
                                            <w:left w:val="none" w:sz="0" w:space="0" w:color="auto"/>
                                            <w:bottom w:val="none" w:sz="0" w:space="0" w:color="auto"/>
                                            <w:right w:val="none" w:sz="0" w:space="0" w:color="auto"/>
                                          </w:divBdr>
                                        </w:div>
                                        <w:div w:id="1007249424">
                                          <w:marLeft w:val="0"/>
                                          <w:marRight w:val="0"/>
                                          <w:marTop w:val="360"/>
                                          <w:marBottom w:val="0"/>
                                          <w:divBdr>
                                            <w:top w:val="none" w:sz="0" w:space="0" w:color="auto"/>
                                            <w:left w:val="none" w:sz="0" w:space="0" w:color="auto"/>
                                            <w:bottom w:val="none" w:sz="0" w:space="0" w:color="auto"/>
                                            <w:right w:val="none" w:sz="0" w:space="0" w:color="auto"/>
                                          </w:divBdr>
                                        </w:div>
                                        <w:div w:id="1248535380">
                                          <w:marLeft w:val="0"/>
                                          <w:marRight w:val="0"/>
                                          <w:marTop w:val="645"/>
                                          <w:marBottom w:val="495"/>
                                          <w:divBdr>
                                            <w:top w:val="none" w:sz="0" w:space="0" w:color="auto"/>
                                            <w:left w:val="none" w:sz="0" w:space="0" w:color="auto"/>
                                            <w:bottom w:val="none" w:sz="0" w:space="0" w:color="auto"/>
                                            <w:right w:val="none" w:sz="0" w:space="0" w:color="auto"/>
                                          </w:divBdr>
                                        </w:div>
                                        <w:div w:id="1412391723">
                                          <w:marLeft w:val="0"/>
                                          <w:marRight w:val="0"/>
                                          <w:marTop w:val="0"/>
                                          <w:marBottom w:val="200"/>
                                          <w:divBdr>
                                            <w:top w:val="none" w:sz="0" w:space="0" w:color="auto"/>
                                            <w:left w:val="none" w:sz="0" w:space="0" w:color="auto"/>
                                            <w:bottom w:val="none" w:sz="0" w:space="0" w:color="auto"/>
                                            <w:right w:val="none" w:sz="0" w:space="0" w:color="auto"/>
                                          </w:divBdr>
                                        </w:div>
                                        <w:div w:id="167793863">
                                          <w:marLeft w:val="0"/>
                                          <w:marRight w:val="0"/>
                                          <w:marTop w:val="360"/>
                                          <w:marBottom w:val="0"/>
                                          <w:divBdr>
                                            <w:top w:val="none" w:sz="0" w:space="0" w:color="auto"/>
                                            <w:left w:val="none" w:sz="0" w:space="0" w:color="auto"/>
                                            <w:bottom w:val="none" w:sz="0" w:space="0" w:color="auto"/>
                                            <w:right w:val="none" w:sz="0" w:space="0" w:color="auto"/>
                                          </w:divBdr>
                                        </w:div>
                                        <w:div w:id="1938829949">
                                          <w:marLeft w:val="0"/>
                                          <w:marRight w:val="0"/>
                                          <w:marTop w:val="440"/>
                                          <w:marBottom w:val="200"/>
                                          <w:divBdr>
                                            <w:top w:val="none" w:sz="0" w:space="0" w:color="auto"/>
                                            <w:left w:val="none" w:sz="0" w:space="0" w:color="auto"/>
                                            <w:bottom w:val="none" w:sz="0" w:space="0" w:color="auto"/>
                                            <w:right w:val="none" w:sz="0" w:space="0" w:color="auto"/>
                                          </w:divBdr>
                                        </w:div>
                                        <w:div w:id="2102025605">
                                          <w:marLeft w:val="0"/>
                                          <w:marRight w:val="0"/>
                                          <w:marTop w:val="0"/>
                                          <w:marBottom w:val="200"/>
                                          <w:divBdr>
                                            <w:top w:val="none" w:sz="0" w:space="0" w:color="auto"/>
                                            <w:left w:val="none" w:sz="0" w:space="0" w:color="auto"/>
                                            <w:bottom w:val="none" w:sz="0" w:space="0" w:color="auto"/>
                                            <w:right w:val="none" w:sz="0" w:space="0" w:color="auto"/>
                                          </w:divBdr>
                                        </w:div>
                                        <w:div w:id="1462528287">
                                          <w:marLeft w:val="0"/>
                                          <w:marRight w:val="0"/>
                                          <w:marTop w:val="645"/>
                                          <w:marBottom w:val="495"/>
                                          <w:divBdr>
                                            <w:top w:val="none" w:sz="0" w:space="0" w:color="auto"/>
                                            <w:left w:val="none" w:sz="0" w:space="0" w:color="auto"/>
                                            <w:bottom w:val="none" w:sz="0" w:space="0" w:color="auto"/>
                                            <w:right w:val="none" w:sz="0" w:space="0" w:color="auto"/>
                                          </w:divBdr>
                                        </w:div>
                                        <w:div w:id="1648238387">
                                          <w:marLeft w:val="0"/>
                                          <w:marRight w:val="0"/>
                                          <w:marTop w:val="0"/>
                                          <w:marBottom w:val="200"/>
                                          <w:divBdr>
                                            <w:top w:val="none" w:sz="0" w:space="0" w:color="auto"/>
                                            <w:left w:val="none" w:sz="0" w:space="0" w:color="auto"/>
                                            <w:bottom w:val="none" w:sz="0" w:space="0" w:color="auto"/>
                                            <w:right w:val="none" w:sz="0" w:space="0" w:color="auto"/>
                                          </w:divBdr>
                                        </w:div>
                                        <w:div w:id="89785290">
                                          <w:marLeft w:val="0"/>
                                          <w:marRight w:val="0"/>
                                          <w:marTop w:val="360"/>
                                          <w:marBottom w:val="0"/>
                                          <w:divBdr>
                                            <w:top w:val="none" w:sz="0" w:space="0" w:color="auto"/>
                                            <w:left w:val="none" w:sz="0" w:space="0" w:color="auto"/>
                                            <w:bottom w:val="none" w:sz="0" w:space="0" w:color="auto"/>
                                            <w:right w:val="none" w:sz="0" w:space="0" w:color="auto"/>
                                          </w:divBdr>
                                        </w:div>
                                        <w:div w:id="1964801843">
                                          <w:marLeft w:val="0"/>
                                          <w:marRight w:val="0"/>
                                          <w:marTop w:val="360"/>
                                          <w:marBottom w:val="0"/>
                                          <w:divBdr>
                                            <w:top w:val="none" w:sz="0" w:space="0" w:color="auto"/>
                                            <w:left w:val="none" w:sz="0" w:space="0" w:color="auto"/>
                                            <w:bottom w:val="none" w:sz="0" w:space="0" w:color="auto"/>
                                            <w:right w:val="none" w:sz="0" w:space="0" w:color="auto"/>
                                          </w:divBdr>
                                        </w:div>
                                        <w:div w:id="1735274902">
                                          <w:marLeft w:val="0"/>
                                          <w:marRight w:val="0"/>
                                          <w:marTop w:val="645"/>
                                          <w:marBottom w:val="495"/>
                                          <w:divBdr>
                                            <w:top w:val="none" w:sz="0" w:space="0" w:color="auto"/>
                                            <w:left w:val="none" w:sz="0" w:space="0" w:color="auto"/>
                                            <w:bottom w:val="none" w:sz="0" w:space="0" w:color="auto"/>
                                            <w:right w:val="none" w:sz="0" w:space="0" w:color="auto"/>
                                          </w:divBdr>
                                        </w:div>
                                        <w:div w:id="1837646928">
                                          <w:marLeft w:val="0"/>
                                          <w:marRight w:val="0"/>
                                          <w:marTop w:val="360"/>
                                          <w:marBottom w:val="0"/>
                                          <w:divBdr>
                                            <w:top w:val="none" w:sz="0" w:space="0" w:color="auto"/>
                                            <w:left w:val="none" w:sz="0" w:space="0" w:color="auto"/>
                                            <w:bottom w:val="none" w:sz="0" w:space="0" w:color="auto"/>
                                            <w:right w:val="none" w:sz="0" w:space="0" w:color="auto"/>
                                          </w:divBdr>
                                        </w:div>
                                        <w:div w:id="1215776468">
                                          <w:marLeft w:val="0"/>
                                          <w:marRight w:val="0"/>
                                          <w:marTop w:val="645"/>
                                          <w:marBottom w:val="495"/>
                                          <w:divBdr>
                                            <w:top w:val="none" w:sz="0" w:space="0" w:color="auto"/>
                                            <w:left w:val="none" w:sz="0" w:space="0" w:color="auto"/>
                                            <w:bottom w:val="none" w:sz="0" w:space="0" w:color="auto"/>
                                            <w:right w:val="none" w:sz="0" w:space="0" w:color="auto"/>
                                          </w:divBdr>
                                        </w:div>
                                        <w:div w:id="1212109369">
                                          <w:marLeft w:val="0"/>
                                          <w:marRight w:val="0"/>
                                          <w:marTop w:val="360"/>
                                          <w:marBottom w:val="0"/>
                                          <w:divBdr>
                                            <w:top w:val="none" w:sz="0" w:space="0" w:color="auto"/>
                                            <w:left w:val="none" w:sz="0" w:space="0" w:color="auto"/>
                                            <w:bottom w:val="none" w:sz="0" w:space="0" w:color="auto"/>
                                            <w:right w:val="none" w:sz="0" w:space="0" w:color="auto"/>
                                          </w:divBdr>
                                        </w:div>
                                        <w:div w:id="1864172781">
                                          <w:marLeft w:val="0"/>
                                          <w:marRight w:val="0"/>
                                          <w:marTop w:val="645"/>
                                          <w:marBottom w:val="495"/>
                                          <w:divBdr>
                                            <w:top w:val="none" w:sz="0" w:space="0" w:color="auto"/>
                                            <w:left w:val="none" w:sz="0" w:space="0" w:color="auto"/>
                                            <w:bottom w:val="none" w:sz="0" w:space="0" w:color="auto"/>
                                            <w:right w:val="none" w:sz="0" w:space="0" w:color="auto"/>
                                          </w:divBdr>
                                        </w:div>
                                        <w:div w:id="2048748087">
                                          <w:marLeft w:val="0"/>
                                          <w:marRight w:val="0"/>
                                          <w:marTop w:val="360"/>
                                          <w:marBottom w:val="0"/>
                                          <w:divBdr>
                                            <w:top w:val="none" w:sz="0" w:space="0" w:color="auto"/>
                                            <w:left w:val="none" w:sz="0" w:space="0" w:color="auto"/>
                                            <w:bottom w:val="none" w:sz="0" w:space="0" w:color="auto"/>
                                            <w:right w:val="none" w:sz="0" w:space="0" w:color="auto"/>
                                          </w:divBdr>
                                        </w:div>
                                        <w:div w:id="1764570569">
                                          <w:marLeft w:val="0"/>
                                          <w:marRight w:val="0"/>
                                          <w:marTop w:val="360"/>
                                          <w:marBottom w:val="0"/>
                                          <w:divBdr>
                                            <w:top w:val="none" w:sz="0" w:space="0" w:color="auto"/>
                                            <w:left w:val="none" w:sz="0" w:space="0" w:color="auto"/>
                                            <w:bottom w:val="none" w:sz="0" w:space="0" w:color="auto"/>
                                            <w:right w:val="none" w:sz="0" w:space="0" w:color="auto"/>
                                          </w:divBdr>
                                        </w:div>
                                        <w:div w:id="105126458">
                                          <w:marLeft w:val="0"/>
                                          <w:marRight w:val="0"/>
                                          <w:marTop w:val="645"/>
                                          <w:marBottom w:val="495"/>
                                          <w:divBdr>
                                            <w:top w:val="none" w:sz="0" w:space="0" w:color="auto"/>
                                            <w:left w:val="none" w:sz="0" w:space="0" w:color="auto"/>
                                            <w:bottom w:val="none" w:sz="0" w:space="0" w:color="auto"/>
                                            <w:right w:val="none" w:sz="0" w:space="0" w:color="auto"/>
                                          </w:divBdr>
                                        </w:div>
                                        <w:div w:id="1170414674">
                                          <w:marLeft w:val="0"/>
                                          <w:marRight w:val="0"/>
                                          <w:marTop w:val="360"/>
                                          <w:marBottom w:val="0"/>
                                          <w:divBdr>
                                            <w:top w:val="none" w:sz="0" w:space="0" w:color="auto"/>
                                            <w:left w:val="none" w:sz="0" w:space="0" w:color="auto"/>
                                            <w:bottom w:val="none" w:sz="0" w:space="0" w:color="auto"/>
                                            <w:right w:val="none" w:sz="0" w:space="0" w:color="auto"/>
                                          </w:divBdr>
                                        </w:div>
                                        <w:div w:id="7220769">
                                          <w:marLeft w:val="0"/>
                                          <w:marRight w:val="0"/>
                                          <w:marTop w:val="440"/>
                                          <w:marBottom w:val="200"/>
                                          <w:divBdr>
                                            <w:top w:val="none" w:sz="0" w:space="0" w:color="auto"/>
                                            <w:left w:val="none" w:sz="0" w:space="0" w:color="auto"/>
                                            <w:bottom w:val="none" w:sz="0" w:space="0" w:color="auto"/>
                                            <w:right w:val="none" w:sz="0" w:space="0" w:color="auto"/>
                                          </w:divBdr>
                                        </w:div>
                                        <w:div w:id="950429469">
                                          <w:marLeft w:val="0"/>
                                          <w:marRight w:val="0"/>
                                          <w:marTop w:val="645"/>
                                          <w:marBottom w:val="495"/>
                                          <w:divBdr>
                                            <w:top w:val="none" w:sz="0" w:space="0" w:color="auto"/>
                                            <w:left w:val="none" w:sz="0" w:space="0" w:color="auto"/>
                                            <w:bottom w:val="none" w:sz="0" w:space="0" w:color="auto"/>
                                            <w:right w:val="none" w:sz="0" w:space="0" w:color="auto"/>
                                          </w:divBdr>
                                        </w:div>
                                        <w:div w:id="1533037234">
                                          <w:marLeft w:val="0"/>
                                          <w:marRight w:val="0"/>
                                          <w:marTop w:val="360"/>
                                          <w:marBottom w:val="0"/>
                                          <w:divBdr>
                                            <w:top w:val="none" w:sz="0" w:space="0" w:color="auto"/>
                                            <w:left w:val="none" w:sz="0" w:space="0" w:color="auto"/>
                                            <w:bottom w:val="none" w:sz="0" w:space="0" w:color="auto"/>
                                            <w:right w:val="none" w:sz="0" w:space="0" w:color="auto"/>
                                          </w:divBdr>
                                        </w:div>
                                        <w:div w:id="684985855">
                                          <w:marLeft w:val="0"/>
                                          <w:marRight w:val="0"/>
                                          <w:marTop w:val="645"/>
                                          <w:marBottom w:val="495"/>
                                          <w:divBdr>
                                            <w:top w:val="none" w:sz="0" w:space="0" w:color="auto"/>
                                            <w:left w:val="none" w:sz="0" w:space="0" w:color="auto"/>
                                            <w:bottom w:val="none" w:sz="0" w:space="0" w:color="auto"/>
                                            <w:right w:val="none" w:sz="0" w:space="0" w:color="auto"/>
                                          </w:divBdr>
                                        </w:div>
                                        <w:div w:id="71395575">
                                          <w:marLeft w:val="0"/>
                                          <w:marRight w:val="0"/>
                                          <w:marTop w:val="360"/>
                                          <w:marBottom w:val="0"/>
                                          <w:divBdr>
                                            <w:top w:val="none" w:sz="0" w:space="0" w:color="auto"/>
                                            <w:left w:val="none" w:sz="0" w:space="0" w:color="auto"/>
                                            <w:bottom w:val="none" w:sz="0" w:space="0" w:color="auto"/>
                                            <w:right w:val="none" w:sz="0" w:space="0" w:color="auto"/>
                                          </w:divBdr>
                                        </w:div>
                                        <w:div w:id="1678574665">
                                          <w:marLeft w:val="0"/>
                                          <w:marRight w:val="0"/>
                                          <w:marTop w:val="440"/>
                                          <w:marBottom w:val="200"/>
                                          <w:divBdr>
                                            <w:top w:val="none" w:sz="0" w:space="0" w:color="auto"/>
                                            <w:left w:val="none" w:sz="0" w:space="0" w:color="auto"/>
                                            <w:bottom w:val="none" w:sz="0" w:space="0" w:color="auto"/>
                                            <w:right w:val="none" w:sz="0" w:space="0" w:color="auto"/>
                                          </w:divBdr>
                                        </w:div>
                                        <w:div w:id="1596985043">
                                          <w:marLeft w:val="0"/>
                                          <w:marRight w:val="0"/>
                                          <w:marTop w:val="0"/>
                                          <w:marBottom w:val="200"/>
                                          <w:divBdr>
                                            <w:top w:val="none" w:sz="0" w:space="0" w:color="auto"/>
                                            <w:left w:val="none" w:sz="0" w:space="0" w:color="auto"/>
                                            <w:bottom w:val="none" w:sz="0" w:space="0" w:color="auto"/>
                                            <w:right w:val="none" w:sz="0" w:space="0" w:color="auto"/>
                                          </w:divBdr>
                                        </w:div>
                                        <w:div w:id="1105156754">
                                          <w:marLeft w:val="0"/>
                                          <w:marRight w:val="0"/>
                                          <w:marTop w:val="440"/>
                                          <w:marBottom w:val="200"/>
                                          <w:divBdr>
                                            <w:top w:val="none" w:sz="0" w:space="0" w:color="auto"/>
                                            <w:left w:val="none" w:sz="0" w:space="0" w:color="auto"/>
                                            <w:bottom w:val="none" w:sz="0" w:space="0" w:color="auto"/>
                                            <w:right w:val="none" w:sz="0" w:space="0" w:color="auto"/>
                                          </w:divBdr>
                                        </w:div>
                                        <w:div w:id="766771230">
                                          <w:marLeft w:val="0"/>
                                          <w:marRight w:val="0"/>
                                          <w:marTop w:val="0"/>
                                          <w:marBottom w:val="200"/>
                                          <w:divBdr>
                                            <w:top w:val="none" w:sz="0" w:space="0" w:color="auto"/>
                                            <w:left w:val="none" w:sz="0" w:space="0" w:color="auto"/>
                                            <w:bottom w:val="none" w:sz="0" w:space="0" w:color="auto"/>
                                            <w:right w:val="none" w:sz="0" w:space="0" w:color="auto"/>
                                          </w:divBdr>
                                        </w:div>
                                        <w:div w:id="127208360">
                                          <w:marLeft w:val="0"/>
                                          <w:marRight w:val="0"/>
                                          <w:marTop w:val="645"/>
                                          <w:marBottom w:val="495"/>
                                          <w:divBdr>
                                            <w:top w:val="none" w:sz="0" w:space="0" w:color="auto"/>
                                            <w:left w:val="none" w:sz="0" w:space="0" w:color="auto"/>
                                            <w:bottom w:val="none" w:sz="0" w:space="0" w:color="auto"/>
                                            <w:right w:val="none" w:sz="0" w:space="0" w:color="auto"/>
                                          </w:divBdr>
                                        </w:div>
                                        <w:div w:id="1244994404">
                                          <w:marLeft w:val="0"/>
                                          <w:marRight w:val="0"/>
                                          <w:marTop w:val="0"/>
                                          <w:marBottom w:val="200"/>
                                          <w:divBdr>
                                            <w:top w:val="none" w:sz="0" w:space="0" w:color="auto"/>
                                            <w:left w:val="none" w:sz="0" w:space="0" w:color="auto"/>
                                            <w:bottom w:val="none" w:sz="0" w:space="0" w:color="auto"/>
                                            <w:right w:val="none" w:sz="0" w:space="0" w:color="auto"/>
                                          </w:divBdr>
                                        </w:div>
                                        <w:div w:id="1591280370">
                                          <w:marLeft w:val="0"/>
                                          <w:marRight w:val="0"/>
                                          <w:marTop w:val="360"/>
                                          <w:marBottom w:val="0"/>
                                          <w:divBdr>
                                            <w:top w:val="none" w:sz="0" w:space="0" w:color="auto"/>
                                            <w:left w:val="none" w:sz="0" w:space="0" w:color="auto"/>
                                            <w:bottom w:val="none" w:sz="0" w:space="0" w:color="auto"/>
                                            <w:right w:val="none" w:sz="0" w:space="0" w:color="auto"/>
                                          </w:divBdr>
                                        </w:div>
                                        <w:div w:id="312375646">
                                          <w:marLeft w:val="0"/>
                                          <w:marRight w:val="0"/>
                                          <w:marTop w:val="360"/>
                                          <w:marBottom w:val="0"/>
                                          <w:divBdr>
                                            <w:top w:val="none" w:sz="0" w:space="0" w:color="auto"/>
                                            <w:left w:val="none" w:sz="0" w:space="0" w:color="auto"/>
                                            <w:bottom w:val="none" w:sz="0" w:space="0" w:color="auto"/>
                                            <w:right w:val="none" w:sz="0" w:space="0" w:color="auto"/>
                                          </w:divBdr>
                                        </w:div>
                                        <w:div w:id="1029723318">
                                          <w:marLeft w:val="0"/>
                                          <w:marRight w:val="0"/>
                                          <w:marTop w:val="645"/>
                                          <w:marBottom w:val="495"/>
                                          <w:divBdr>
                                            <w:top w:val="none" w:sz="0" w:space="0" w:color="auto"/>
                                            <w:left w:val="none" w:sz="0" w:space="0" w:color="auto"/>
                                            <w:bottom w:val="none" w:sz="0" w:space="0" w:color="auto"/>
                                            <w:right w:val="none" w:sz="0" w:space="0" w:color="auto"/>
                                          </w:divBdr>
                                        </w:div>
                                        <w:div w:id="2081905215">
                                          <w:marLeft w:val="0"/>
                                          <w:marRight w:val="0"/>
                                          <w:marTop w:val="360"/>
                                          <w:marBottom w:val="0"/>
                                          <w:divBdr>
                                            <w:top w:val="none" w:sz="0" w:space="0" w:color="auto"/>
                                            <w:left w:val="none" w:sz="0" w:space="0" w:color="auto"/>
                                            <w:bottom w:val="none" w:sz="0" w:space="0" w:color="auto"/>
                                            <w:right w:val="none" w:sz="0" w:space="0" w:color="auto"/>
                                          </w:divBdr>
                                        </w:div>
                                        <w:div w:id="1476795263">
                                          <w:marLeft w:val="0"/>
                                          <w:marRight w:val="0"/>
                                          <w:marTop w:val="645"/>
                                          <w:marBottom w:val="495"/>
                                          <w:divBdr>
                                            <w:top w:val="none" w:sz="0" w:space="0" w:color="auto"/>
                                            <w:left w:val="none" w:sz="0" w:space="0" w:color="auto"/>
                                            <w:bottom w:val="none" w:sz="0" w:space="0" w:color="auto"/>
                                            <w:right w:val="none" w:sz="0" w:space="0" w:color="auto"/>
                                          </w:divBdr>
                                        </w:div>
                                        <w:div w:id="1674066159">
                                          <w:marLeft w:val="0"/>
                                          <w:marRight w:val="0"/>
                                          <w:marTop w:val="360"/>
                                          <w:marBottom w:val="0"/>
                                          <w:divBdr>
                                            <w:top w:val="none" w:sz="0" w:space="0" w:color="auto"/>
                                            <w:left w:val="none" w:sz="0" w:space="0" w:color="auto"/>
                                            <w:bottom w:val="none" w:sz="0" w:space="0" w:color="auto"/>
                                            <w:right w:val="none" w:sz="0" w:space="0" w:color="auto"/>
                                          </w:divBdr>
                                        </w:div>
                                        <w:div w:id="819425246">
                                          <w:marLeft w:val="0"/>
                                          <w:marRight w:val="0"/>
                                          <w:marTop w:val="645"/>
                                          <w:marBottom w:val="495"/>
                                          <w:divBdr>
                                            <w:top w:val="none" w:sz="0" w:space="0" w:color="auto"/>
                                            <w:left w:val="none" w:sz="0" w:space="0" w:color="auto"/>
                                            <w:bottom w:val="none" w:sz="0" w:space="0" w:color="auto"/>
                                            <w:right w:val="none" w:sz="0" w:space="0" w:color="auto"/>
                                          </w:divBdr>
                                        </w:div>
                                        <w:div w:id="1253733915">
                                          <w:marLeft w:val="0"/>
                                          <w:marRight w:val="0"/>
                                          <w:marTop w:val="360"/>
                                          <w:marBottom w:val="0"/>
                                          <w:divBdr>
                                            <w:top w:val="none" w:sz="0" w:space="0" w:color="auto"/>
                                            <w:left w:val="none" w:sz="0" w:space="0" w:color="auto"/>
                                            <w:bottom w:val="none" w:sz="0" w:space="0" w:color="auto"/>
                                            <w:right w:val="none" w:sz="0" w:space="0" w:color="auto"/>
                                          </w:divBdr>
                                        </w:div>
                                        <w:div w:id="640967349">
                                          <w:marLeft w:val="0"/>
                                          <w:marRight w:val="0"/>
                                          <w:marTop w:val="645"/>
                                          <w:marBottom w:val="495"/>
                                          <w:divBdr>
                                            <w:top w:val="none" w:sz="0" w:space="0" w:color="auto"/>
                                            <w:left w:val="none" w:sz="0" w:space="0" w:color="auto"/>
                                            <w:bottom w:val="none" w:sz="0" w:space="0" w:color="auto"/>
                                            <w:right w:val="none" w:sz="0" w:space="0" w:color="auto"/>
                                          </w:divBdr>
                                        </w:div>
                                        <w:div w:id="1769229096">
                                          <w:marLeft w:val="0"/>
                                          <w:marRight w:val="0"/>
                                          <w:marTop w:val="360"/>
                                          <w:marBottom w:val="0"/>
                                          <w:divBdr>
                                            <w:top w:val="none" w:sz="0" w:space="0" w:color="auto"/>
                                            <w:left w:val="none" w:sz="0" w:space="0" w:color="auto"/>
                                            <w:bottom w:val="none" w:sz="0" w:space="0" w:color="auto"/>
                                            <w:right w:val="none" w:sz="0" w:space="0" w:color="auto"/>
                                          </w:divBdr>
                                        </w:div>
                                        <w:div w:id="1346862535">
                                          <w:marLeft w:val="0"/>
                                          <w:marRight w:val="0"/>
                                          <w:marTop w:val="645"/>
                                          <w:marBottom w:val="495"/>
                                          <w:divBdr>
                                            <w:top w:val="none" w:sz="0" w:space="0" w:color="auto"/>
                                            <w:left w:val="none" w:sz="0" w:space="0" w:color="auto"/>
                                            <w:bottom w:val="none" w:sz="0" w:space="0" w:color="auto"/>
                                            <w:right w:val="none" w:sz="0" w:space="0" w:color="auto"/>
                                          </w:divBdr>
                                        </w:div>
                                        <w:div w:id="1668828778">
                                          <w:marLeft w:val="0"/>
                                          <w:marRight w:val="0"/>
                                          <w:marTop w:val="360"/>
                                          <w:marBottom w:val="0"/>
                                          <w:divBdr>
                                            <w:top w:val="none" w:sz="0" w:space="0" w:color="auto"/>
                                            <w:left w:val="none" w:sz="0" w:space="0" w:color="auto"/>
                                            <w:bottom w:val="none" w:sz="0" w:space="0" w:color="auto"/>
                                            <w:right w:val="none" w:sz="0" w:space="0" w:color="auto"/>
                                          </w:divBdr>
                                        </w:div>
                                        <w:div w:id="1710834948">
                                          <w:marLeft w:val="0"/>
                                          <w:marRight w:val="0"/>
                                          <w:marTop w:val="360"/>
                                          <w:marBottom w:val="0"/>
                                          <w:divBdr>
                                            <w:top w:val="none" w:sz="0" w:space="0" w:color="auto"/>
                                            <w:left w:val="none" w:sz="0" w:space="0" w:color="auto"/>
                                            <w:bottom w:val="none" w:sz="0" w:space="0" w:color="auto"/>
                                            <w:right w:val="none" w:sz="0" w:space="0" w:color="auto"/>
                                          </w:divBdr>
                                        </w:div>
                                        <w:div w:id="1213343319">
                                          <w:marLeft w:val="0"/>
                                          <w:marRight w:val="0"/>
                                          <w:marTop w:val="440"/>
                                          <w:marBottom w:val="200"/>
                                          <w:divBdr>
                                            <w:top w:val="none" w:sz="0" w:space="0" w:color="auto"/>
                                            <w:left w:val="none" w:sz="0" w:space="0" w:color="auto"/>
                                            <w:bottom w:val="none" w:sz="0" w:space="0" w:color="auto"/>
                                            <w:right w:val="none" w:sz="0" w:space="0" w:color="auto"/>
                                          </w:divBdr>
                                        </w:div>
                                        <w:div w:id="1536188195">
                                          <w:marLeft w:val="0"/>
                                          <w:marRight w:val="0"/>
                                          <w:marTop w:val="0"/>
                                          <w:marBottom w:val="200"/>
                                          <w:divBdr>
                                            <w:top w:val="none" w:sz="0" w:space="0" w:color="auto"/>
                                            <w:left w:val="none" w:sz="0" w:space="0" w:color="auto"/>
                                            <w:bottom w:val="none" w:sz="0" w:space="0" w:color="auto"/>
                                            <w:right w:val="none" w:sz="0" w:space="0" w:color="auto"/>
                                          </w:divBdr>
                                        </w:div>
                                        <w:div w:id="1780025528">
                                          <w:marLeft w:val="0"/>
                                          <w:marRight w:val="0"/>
                                          <w:marTop w:val="645"/>
                                          <w:marBottom w:val="495"/>
                                          <w:divBdr>
                                            <w:top w:val="none" w:sz="0" w:space="0" w:color="auto"/>
                                            <w:left w:val="none" w:sz="0" w:space="0" w:color="auto"/>
                                            <w:bottom w:val="none" w:sz="0" w:space="0" w:color="auto"/>
                                            <w:right w:val="none" w:sz="0" w:space="0" w:color="auto"/>
                                          </w:divBdr>
                                        </w:div>
                                        <w:div w:id="148447827">
                                          <w:marLeft w:val="0"/>
                                          <w:marRight w:val="0"/>
                                          <w:marTop w:val="0"/>
                                          <w:marBottom w:val="200"/>
                                          <w:divBdr>
                                            <w:top w:val="none" w:sz="0" w:space="0" w:color="auto"/>
                                            <w:left w:val="none" w:sz="0" w:space="0" w:color="auto"/>
                                            <w:bottom w:val="none" w:sz="0" w:space="0" w:color="auto"/>
                                            <w:right w:val="none" w:sz="0" w:space="0" w:color="auto"/>
                                          </w:divBdr>
                                        </w:div>
                                        <w:div w:id="1615866565">
                                          <w:marLeft w:val="0"/>
                                          <w:marRight w:val="0"/>
                                          <w:marTop w:val="360"/>
                                          <w:marBottom w:val="0"/>
                                          <w:divBdr>
                                            <w:top w:val="none" w:sz="0" w:space="0" w:color="auto"/>
                                            <w:left w:val="none" w:sz="0" w:space="0" w:color="auto"/>
                                            <w:bottom w:val="none" w:sz="0" w:space="0" w:color="auto"/>
                                            <w:right w:val="none" w:sz="0" w:space="0" w:color="auto"/>
                                          </w:divBdr>
                                        </w:div>
                                        <w:div w:id="1432431538">
                                          <w:marLeft w:val="0"/>
                                          <w:marRight w:val="0"/>
                                          <w:marTop w:val="360"/>
                                          <w:marBottom w:val="0"/>
                                          <w:divBdr>
                                            <w:top w:val="none" w:sz="0" w:space="0" w:color="auto"/>
                                            <w:left w:val="none" w:sz="0" w:space="0" w:color="auto"/>
                                            <w:bottom w:val="none" w:sz="0" w:space="0" w:color="auto"/>
                                            <w:right w:val="none" w:sz="0" w:space="0" w:color="auto"/>
                                          </w:divBdr>
                                        </w:div>
                                        <w:div w:id="1342315070">
                                          <w:marLeft w:val="0"/>
                                          <w:marRight w:val="0"/>
                                          <w:marTop w:val="645"/>
                                          <w:marBottom w:val="495"/>
                                          <w:divBdr>
                                            <w:top w:val="none" w:sz="0" w:space="0" w:color="auto"/>
                                            <w:left w:val="none" w:sz="0" w:space="0" w:color="auto"/>
                                            <w:bottom w:val="none" w:sz="0" w:space="0" w:color="auto"/>
                                            <w:right w:val="none" w:sz="0" w:space="0" w:color="auto"/>
                                          </w:divBdr>
                                        </w:div>
                                        <w:div w:id="1564483035">
                                          <w:marLeft w:val="0"/>
                                          <w:marRight w:val="0"/>
                                          <w:marTop w:val="360"/>
                                          <w:marBottom w:val="0"/>
                                          <w:divBdr>
                                            <w:top w:val="none" w:sz="0" w:space="0" w:color="auto"/>
                                            <w:left w:val="none" w:sz="0" w:space="0" w:color="auto"/>
                                            <w:bottom w:val="none" w:sz="0" w:space="0" w:color="auto"/>
                                            <w:right w:val="none" w:sz="0" w:space="0" w:color="auto"/>
                                          </w:divBdr>
                                        </w:div>
                                        <w:div w:id="1852141194">
                                          <w:marLeft w:val="0"/>
                                          <w:marRight w:val="0"/>
                                          <w:marTop w:val="360"/>
                                          <w:marBottom w:val="0"/>
                                          <w:divBdr>
                                            <w:top w:val="none" w:sz="0" w:space="0" w:color="auto"/>
                                            <w:left w:val="none" w:sz="0" w:space="0" w:color="auto"/>
                                            <w:bottom w:val="none" w:sz="0" w:space="0" w:color="auto"/>
                                            <w:right w:val="none" w:sz="0" w:space="0" w:color="auto"/>
                                          </w:divBdr>
                                        </w:div>
                                        <w:div w:id="1224679339">
                                          <w:marLeft w:val="0"/>
                                          <w:marRight w:val="0"/>
                                          <w:marTop w:val="645"/>
                                          <w:marBottom w:val="495"/>
                                          <w:divBdr>
                                            <w:top w:val="none" w:sz="0" w:space="0" w:color="auto"/>
                                            <w:left w:val="none" w:sz="0" w:space="0" w:color="auto"/>
                                            <w:bottom w:val="none" w:sz="0" w:space="0" w:color="auto"/>
                                            <w:right w:val="none" w:sz="0" w:space="0" w:color="auto"/>
                                          </w:divBdr>
                                        </w:div>
                                        <w:div w:id="100690915">
                                          <w:marLeft w:val="0"/>
                                          <w:marRight w:val="0"/>
                                          <w:marTop w:val="360"/>
                                          <w:marBottom w:val="0"/>
                                          <w:divBdr>
                                            <w:top w:val="none" w:sz="0" w:space="0" w:color="auto"/>
                                            <w:left w:val="none" w:sz="0" w:space="0" w:color="auto"/>
                                            <w:bottom w:val="none" w:sz="0" w:space="0" w:color="auto"/>
                                            <w:right w:val="none" w:sz="0" w:space="0" w:color="auto"/>
                                          </w:divBdr>
                                        </w:div>
                                        <w:div w:id="152650746">
                                          <w:marLeft w:val="0"/>
                                          <w:marRight w:val="0"/>
                                          <w:marTop w:val="645"/>
                                          <w:marBottom w:val="495"/>
                                          <w:divBdr>
                                            <w:top w:val="none" w:sz="0" w:space="0" w:color="auto"/>
                                            <w:left w:val="none" w:sz="0" w:space="0" w:color="auto"/>
                                            <w:bottom w:val="none" w:sz="0" w:space="0" w:color="auto"/>
                                            <w:right w:val="none" w:sz="0" w:space="0" w:color="auto"/>
                                          </w:divBdr>
                                        </w:div>
                                        <w:div w:id="1829445766">
                                          <w:marLeft w:val="0"/>
                                          <w:marRight w:val="0"/>
                                          <w:marTop w:val="360"/>
                                          <w:marBottom w:val="0"/>
                                          <w:divBdr>
                                            <w:top w:val="none" w:sz="0" w:space="0" w:color="auto"/>
                                            <w:left w:val="none" w:sz="0" w:space="0" w:color="auto"/>
                                            <w:bottom w:val="none" w:sz="0" w:space="0" w:color="auto"/>
                                            <w:right w:val="none" w:sz="0" w:space="0" w:color="auto"/>
                                          </w:divBdr>
                                        </w:div>
                                        <w:div w:id="1147169325">
                                          <w:marLeft w:val="0"/>
                                          <w:marRight w:val="0"/>
                                          <w:marTop w:val="360"/>
                                          <w:marBottom w:val="0"/>
                                          <w:divBdr>
                                            <w:top w:val="none" w:sz="0" w:space="0" w:color="auto"/>
                                            <w:left w:val="none" w:sz="0" w:space="0" w:color="auto"/>
                                            <w:bottom w:val="none" w:sz="0" w:space="0" w:color="auto"/>
                                            <w:right w:val="none" w:sz="0" w:space="0" w:color="auto"/>
                                          </w:divBdr>
                                        </w:div>
                                        <w:div w:id="2048487471">
                                          <w:marLeft w:val="0"/>
                                          <w:marRight w:val="0"/>
                                          <w:marTop w:val="360"/>
                                          <w:marBottom w:val="0"/>
                                          <w:divBdr>
                                            <w:top w:val="none" w:sz="0" w:space="0" w:color="auto"/>
                                            <w:left w:val="none" w:sz="0" w:space="0" w:color="auto"/>
                                            <w:bottom w:val="none" w:sz="0" w:space="0" w:color="auto"/>
                                            <w:right w:val="none" w:sz="0" w:space="0" w:color="auto"/>
                                          </w:divBdr>
                                        </w:div>
                                        <w:div w:id="1415316832">
                                          <w:marLeft w:val="0"/>
                                          <w:marRight w:val="0"/>
                                          <w:marTop w:val="645"/>
                                          <w:marBottom w:val="495"/>
                                          <w:divBdr>
                                            <w:top w:val="none" w:sz="0" w:space="0" w:color="auto"/>
                                            <w:left w:val="none" w:sz="0" w:space="0" w:color="auto"/>
                                            <w:bottom w:val="none" w:sz="0" w:space="0" w:color="auto"/>
                                            <w:right w:val="none" w:sz="0" w:space="0" w:color="auto"/>
                                          </w:divBdr>
                                        </w:div>
                                        <w:div w:id="1300110756">
                                          <w:marLeft w:val="0"/>
                                          <w:marRight w:val="0"/>
                                          <w:marTop w:val="360"/>
                                          <w:marBottom w:val="0"/>
                                          <w:divBdr>
                                            <w:top w:val="none" w:sz="0" w:space="0" w:color="auto"/>
                                            <w:left w:val="none" w:sz="0" w:space="0" w:color="auto"/>
                                            <w:bottom w:val="none" w:sz="0" w:space="0" w:color="auto"/>
                                            <w:right w:val="none" w:sz="0" w:space="0" w:color="auto"/>
                                          </w:divBdr>
                                        </w:div>
                                        <w:div w:id="860431691">
                                          <w:marLeft w:val="0"/>
                                          <w:marRight w:val="0"/>
                                          <w:marTop w:val="645"/>
                                          <w:marBottom w:val="495"/>
                                          <w:divBdr>
                                            <w:top w:val="none" w:sz="0" w:space="0" w:color="auto"/>
                                            <w:left w:val="none" w:sz="0" w:space="0" w:color="auto"/>
                                            <w:bottom w:val="none" w:sz="0" w:space="0" w:color="auto"/>
                                            <w:right w:val="none" w:sz="0" w:space="0" w:color="auto"/>
                                          </w:divBdr>
                                        </w:div>
                                        <w:div w:id="877208535">
                                          <w:marLeft w:val="0"/>
                                          <w:marRight w:val="0"/>
                                          <w:marTop w:val="360"/>
                                          <w:marBottom w:val="0"/>
                                          <w:divBdr>
                                            <w:top w:val="none" w:sz="0" w:space="0" w:color="auto"/>
                                            <w:left w:val="none" w:sz="0" w:space="0" w:color="auto"/>
                                            <w:bottom w:val="none" w:sz="0" w:space="0" w:color="auto"/>
                                            <w:right w:val="none" w:sz="0" w:space="0" w:color="auto"/>
                                          </w:divBdr>
                                        </w:div>
                                        <w:div w:id="2005738404">
                                          <w:marLeft w:val="0"/>
                                          <w:marRight w:val="0"/>
                                          <w:marTop w:val="645"/>
                                          <w:marBottom w:val="495"/>
                                          <w:divBdr>
                                            <w:top w:val="none" w:sz="0" w:space="0" w:color="auto"/>
                                            <w:left w:val="none" w:sz="0" w:space="0" w:color="auto"/>
                                            <w:bottom w:val="none" w:sz="0" w:space="0" w:color="auto"/>
                                            <w:right w:val="none" w:sz="0" w:space="0" w:color="auto"/>
                                          </w:divBdr>
                                        </w:div>
                                        <w:div w:id="1323697809">
                                          <w:marLeft w:val="0"/>
                                          <w:marRight w:val="0"/>
                                          <w:marTop w:val="360"/>
                                          <w:marBottom w:val="0"/>
                                          <w:divBdr>
                                            <w:top w:val="none" w:sz="0" w:space="0" w:color="auto"/>
                                            <w:left w:val="none" w:sz="0" w:space="0" w:color="auto"/>
                                            <w:bottom w:val="none" w:sz="0" w:space="0" w:color="auto"/>
                                            <w:right w:val="none" w:sz="0" w:space="0" w:color="auto"/>
                                          </w:divBdr>
                                        </w:div>
                                        <w:div w:id="1779835613">
                                          <w:marLeft w:val="0"/>
                                          <w:marRight w:val="0"/>
                                          <w:marTop w:val="645"/>
                                          <w:marBottom w:val="495"/>
                                          <w:divBdr>
                                            <w:top w:val="none" w:sz="0" w:space="0" w:color="auto"/>
                                            <w:left w:val="none" w:sz="0" w:space="0" w:color="auto"/>
                                            <w:bottom w:val="none" w:sz="0" w:space="0" w:color="auto"/>
                                            <w:right w:val="none" w:sz="0" w:space="0" w:color="auto"/>
                                          </w:divBdr>
                                        </w:div>
                                        <w:div w:id="127942680">
                                          <w:marLeft w:val="0"/>
                                          <w:marRight w:val="0"/>
                                          <w:marTop w:val="360"/>
                                          <w:marBottom w:val="0"/>
                                          <w:divBdr>
                                            <w:top w:val="none" w:sz="0" w:space="0" w:color="auto"/>
                                            <w:left w:val="none" w:sz="0" w:space="0" w:color="auto"/>
                                            <w:bottom w:val="none" w:sz="0" w:space="0" w:color="auto"/>
                                            <w:right w:val="none" w:sz="0" w:space="0" w:color="auto"/>
                                          </w:divBdr>
                                        </w:div>
                                        <w:div w:id="1756129289">
                                          <w:marLeft w:val="0"/>
                                          <w:marRight w:val="0"/>
                                          <w:marTop w:val="645"/>
                                          <w:marBottom w:val="495"/>
                                          <w:divBdr>
                                            <w:top w:val="none" w:sz="0" w:space="0" w:color="auto"/>
                                            <w:left w:val="none" w:sz="0" w:space="0" w:color="auto"/>
                                            <w:bottom w:val="none" w:sz="0" w:space="0" w:color="auto"/>
                                            <w:right w:val="none" w:sz="0" w:space="0" w:color="auto"/>
                                          </w:divBdr>
                                        </w:div>
                                        <w:div w:id="1078671925">
                                          <w:marLeft w:val="0"/>
                                          <w:marRight w:val="0"/>
                                          <w:marTop w:val="360"/>
                                          <w:marBottom w:val="0"/>
                                          <w:divBdr>
                                            <w:top w:val="none" w:sz="0" w:space="0" w:color="auto"/>
                                            <w:left w:val="none" w:sz="0" w:space="0" w:color="auto"/>
                                            <w:bottom w:val="none" w:sz="0" w:space="0" w:color="auto"/>
                                            <w:right w:val="none" w:sz="0" w:space="0" w:color="auto"/>
                                          </w:divBdr>
                                        </w:div>
                                        <w:div w:id="669259004">
                                          <w:marLeft w:val="0"/>
                                          <w:marRight w:val="0"/>
                                          <w:marTop w:val="440"/>
                                          <w:marBottom w:val="200"/>
                                          <w:divBdr>
                                            <w:top w:val="none" w:sz="0" w:space="0" w:color="auto"/>
                                            <w:left w:val="none" w:sz="0" w:space="0" w:color="auto"/>
                                            <w:bottom w:val="none" w:sz="0" w:space="0" w:color="auto"/>
                                            <w:right w:val="none" w:sz="0" w:space="0" w:color="auto"/>
                                          </w:divBdr>
                                        </w:div>
                                        <w:div w:id="352612680">
                                          <w:marLeft w:val="0"/>
                                          <w:marRight w:val="0"/>
                                          <w:marTop w:val="0"/>
                                          <w:marBottom w:val="200"/>
                                          <w:divBdr>
                                            <w:top w:val="none" w:sz="0" w:space="0" w:color="auto"/>
                                            <w:left w:val="none" w:sz="0" w:space="0" w:color="auto"/>
                                            <w:bottom w:val="none" w:sz="0" w:space="0" w:color="auto"/>
                                            <w:right w:val="none" w:sz="0" w:space="0" w:color="auto"/>
                                          </w:divBdr>
                                        </w:div>
                                        <w:div w:id="186140790">
                                          <w:marLeft w:val="0"/>
                                          <w:marRight w:val="0"/>
                                          <w:marTop w:val="440"/>
                                          <w:marBottom w:val="200"/>
                                          <w:divBdr>
                                            <w:top w:val="none" w:sz="0" w:space="0" w:color="auto"/>
                                            <w:left w:val="none" w:sz="0" w:space="0" w:color="auto"/>
                                            <w:bottom w:val="none" w:sz="0" w:space="0" w:color="auto"/>
                                            <w:right w:val="none" w:sz="0" w:space="0" w:color="auto"/>
                                          </w:divBdr>
                                        </w:div>
                                        <w:div w:id="1956905997">
                                          <w:marLeft w:val="0"/>
                                          <w:marRight w:val="0"/>
                                          <w:marTop w:val="0"/>
                                          <w:marBottom w:val="200"/>
                                          <w:divBdr>
                                            <w:top w:val="none" w:sz="0" w:space="0" w:color="auto"/>
                                            <w:left w:val="none" w:sz="0" w:space="0" w:color="auto"/>
                                            <w:bottom w:val="none" w:sz="0" w:space="0" w:color="auto"/>
                                            <w:right w:val="none" w:sz="0" w:space="0" w:color="auto"/>
                                          </w:divBdr>
                                        </w:div>
                                        <w:div w:id="1691687083">
                                          <w:marLeft w:val="0"/>
                                          <w:marRight w:val="0"/>
                                          <w:marTop w:val="645"/>
                                          <w:marBottom w:val="495"/>
                                          <w:divBdr>
                                            <w:top w:val="none" w:sz="0" w:space="0" w:color="auto"/>
                                            <w:left w:val="none" w:sz="0" w:space="0" w:color="auto"/>
                                            <w:bottom w:val="none" w:sz="0" w:space="0" w:color="auto"/>
                                            <w:right w:val="none" w:sz="0" w:space="0" w:color="auto"/>
                                          </w:divBdr>
                                        </w:div>
                                        <w:div w:id="1425146421">
                                          <w:marLeft w:val="0"/>
                                          <w:marRight w:val="0"/>
                                          <w:marTop w:val="0"/>
                                          <w:marBottom w:val="200"/>
                                          <w:divBdr>
                                            <w:top w:val="none" w:sz="0" w:space="0" w:color="auto"/>
                                            <w:left w:val="none" w:sz="0" w:space="0" w:color="auto"/>
                                            <w:bottom w:val="none" w:sz="0" w:space="0" w:color="auto"/>
                                            <w:right w:val="none" w:sz="0" w:space="0" w:color="auto"/>
                                          </w:divBdr>
                                        </w:div>
                                        <w:div w:id="670521066">
                                          <w:marLeft w:val="0"/>
                                          <w:marRight w:val="0"/>
                                          <w:marTop w:val="360"/>
                                          <w:marBottom w:val="0"/>
                                          <w:divBdr>
                                            <w:top w:val="none" w:sz="0" w:space="0" w:color="auto"/>
                                            <w:left w:val="none" w:sz="0" w:space="0" w:color="auto"/>
                                            <w:bottom w:val="none" w:sz="0" w:space="0" w:color="auto"/>
                                            <w:right w:val="none" w:sz="0" w:space="0" w:color="auto"/>
                                          </w:divBdr>
                                        </w:div>
                                        <w:div w:id="1668433732">
                                          <w:marLeft w:val="0"/>
                                          <w:marRight w:val="0"/>
                                          <w:marTop w:val="360"/>
                                          <w:marBottom w:val="0"/>
                                          <w:divBdr>
                                            <w:top w:val="none" w:sz="0" w:space="0" w:color="auto"/>
                                            <w:left w:val="none" w:sz="0" w:space="0" w:color="auto"/>
                                            <w:bottom w:val="none" w:sz="0" w:space="0" w:color="auto"/>
                                            <w:right w:val="none" w:sz="0" w:space="0" w:color="auto"/>
                                          </w:divBdr>
                                        </w:div>
                                        <w:div w:id="167598014">
                                          <w:marLeft w:val="0"/>
                                          <w:marRight w:val="0"/>
                                          <w:marTop w:val="645"/>
                                          <w:marBottom w:val="495"/>
                                          <w:divBdr>
                                            <w:top w:val="none" w:sz="0" w:space="0" w:color="auto"/>
                                            <w:left w:val="none" w:sz="0" w:space="0" w:color="auto"/>
                                            <w:bottom w:val="none" w:sz="0" w:space="0" w:color="auto"/>
                                            <w:right w:val="none" w:sz="0" w:space="0" w:color="auto"/>
                                          </w:divBdr>
                                        </w:div>
                                        <w:div w:id="1221213676">
                                          <w:marLeft w:val="0"/>
                                          <w:marRight w:val="0"/>
                                          <w:marTop w:val="360"/>
                                          <w:marBottom w:val="0"/>
                                          <w:divBdr>
                                            <w:top w:val="none" w:sz="0" w:space="0" w:color="auto"/>
                                            <w:left w:val="none" w:sz="0" w:space="0" w:color="auto"/>
                                            <w:bottom w:val="none" w:sz="0" w:space="0" w:color="auto"/>
                                            <w:right w:val="none" w:sz="0" w:space="0" w:color="auto"/>
                                          </w:divBdr>
                                        </w:div>
                                        <w:div w:id="472989170">
                                          <w:marLeft w:val="0"/>
                                          <w:marRight w:val="0"/>
                                          <w:marTop w:val="360"/>
                                          <w:marBottom w:val="0"/>
                                          <w:divBdr>
                                            <w:top w:val="none" w:sz="0" w:space="0" w:color="auto"/>
                                            <w:left w:val="none" w:sz="0" w:space="0" w:color="auto"/>
                                            <w:bottom w:val="none" w:sz="0" w:space="0" w:color="auto"/>
                                            <w:right w:val="none" w:sz="0" w:space="0" w:color="auto"/>
                                          </w:divBdr>
                                        </w:div>
                                        <w:div w:id="432360994">
                                          <w:marLeft w:val="0"/>
                                          <w:marRight w:val="0"/>
                                          <w:marTop w:val="645"/>
                                          <w:marBottom w:val="495"/>
                                          <w:divBdr>
                                            <w:top w:val="none" w:sz="0" w:space="0" w:color="auto"/>
                                            <w:left w:val="none" w:sz="0" w:space="0" w:color="auto"/>
                                            <w:bottom w:val="none" w:sz="0" w:space="0" w:color="auto"/>
                                            <w:right w:val="none" w:sz="0" w:space="0" w:color="auto"/>
                                          </w:divBdr>
                                        </w:div>
                                        <w:div w:id="27948594">
                                          <w:marLeft w:val="0"/>
                                          <w:marRight w:val="0"/>
                                          <w:marTop w:val="360"/>
                                          <w:marBottom w:val="0"/>
                                          <w:divBdr>
                                            <w:top w:val="none" w:sz="0" w:space="0" w:color="auto"/>
                                            <w:left w:val="none" w:sz="0" w:space="0" w:color="auto"/>
                                            <w:bottom w:val="none" w:sz="0" w:space="0" w:color="auto"/>
                                            <w:right w:val="none" w:sz="0" w:space="0" w:color="auto"/>
                                          </w:divBdr>
                                        </w:div>
                                        <w:div w:id="327053120">
                                          <w:marLeft w:val="0"/>
                                          <w:marRight w:val="0"/>
                                          <w:marTop w:val="360"/>
                                          <w:marBottom w:val="0"/>
                                          <w:divBdr>
                                            <w:top w:val="none" w:sz="0" w:space="0" w:color="auto"/>
                                            <w:left w:val="none" w:sz="0" w:space="0" w:color="auto"/>
                                            <w:bottom w:val="none" w:sz="0" w:space="0" w:color="auto"/>
                                            <w:right w:val="none" w:sz="0" w:space="0" w:color="auto"/>
                                          </w:divBdr>
                                        </w:div>
                                        <w:div w:id="435639855">
                                          <w:marLeft w:val="0"/>
                                          <w:marRight w:val="0"/>
                                          <w:marTop w:val="645"/>
                                          <w:marBottom w:val="495"/>
                                          <w:divBdr>
                                            <w:top w:val="none" w:sz="0" w:space="0" w:color="auto"/>
                                            <w:left w:val="none" w:sz="0" w:space="0" w:color="auto"/>
                                            <w:bottom w:val="none" w:sz="0" w:space="0" w:color="auto"/>
                                            <w:right w:val="none" w:sz="0" w:space="0" w:color="auto"/>
                                          </w:divBdr>
                                        </w:div>
                                        <w:div w:id="1631400445">
                                          <w:marLeft w:val="0"/>
                                          <w:marRight w:val="0"/>
                                          <w:marTop w:val="360"/>
                                          <w:marBottom w:val="0"/>
                                          <w:divBdr>
                                            <w:top w:val="none" w:sz="0" w:space="0" w:color="auto"/>
                                            <w:left w:val="none" w:sz="0" w:space="0" w:color="auto"/>
                                            <w:bottom w:val="none" w:sz="0" w:space="0" w:color="auto"/>
                                            <w:right w:val="none" w:sz="0" w:space="0" w:color="auto"/>
                                          </w:divBdr>
                                        </w:div>
                                        <w:div w:id="1264923061">
                                          <w:marLeft w:val="0"/>
                                          <w:marRight w:val="0"/>
                                          <w:marTop w:val="360"/>
                                          <w:marBottom w:val="0"/>
                                          <w:divBdr>
                                            <w:top w:val="none" w:sz="0" w:space="0" w:color="auto"/>
                                            <w:left w:val="none" w:sz="0" w:space="0" w:color="auto"/>
                                            <w:bottom w:val="none" w:sz="0" w:space="0" w:color="auto"/>
                                            <w:right w:val="none" w:sz="0" w:space="0" w:color="auto"/>
                                          </w:divBdr>
                                        </w:div>
                                        <w:div w:id="1958564589">
                                          <w:marLeft w:val="0"/>
                                          <w:marRight w:val="0"/>
                                          <w:marTop w:val="645"/>
                                          <w:marBottom w:val="495"/>
                                          <w:divBdr>
                                            <w:top w:val="none" w:sz="0" w:space="0" w:color="auto"/>
                                            <w:left w:val="none" w:sz="0" w:space="0" w:color="auto"/>
                                            <w:bottom w:val="none" w:sz="0" w:space="0" w:color="auto"/>
                                            <w:right w:val="none" w:sz="0" w:space="0" w:color="auto"/>
                                          </w:divBdr>
                                        </w:div>
                                        <w:div w:id="1691295018">
                                          <w:marLeft w:val="0"/>
                                          <w:marRight w:val="0"/>
                                          <w:marTop w:val="360"/>
                                          <w:marBottom w:val="0"/>
                                          <w:divBdr>
                                            <w:top w:val="none" w:sz="0" w:space="0" w:color="auto"/>
                                            <w:left w:val="none" w:sz="0" w:space="0" w:color="auto"/>
                                            <w:bottom w:val="none" w:sz="0" w:space="0" w:color="auto"/>
                                            <w:right w:val="none" w:sz="0" w:space="0" w:color="auto"/>
                                          </w:divBdr>
                                        </w:div>
                                        <w:div w:id="1611890197">
                                          <w:marLeft w:val="0"/>
                                          <w:marRight w:val="0"/>
                                          <w:marTop w:val="440"/>
                                          <w:marBottom w:val="200"/>
                                          <w:divBdr>
                                            <w:top w:val="none" w:sz="0" w:space="0" w:color="auto"/>
                                            <w:left w:val="none" w:sz="0" w:space="0" w:color="auto"/>
                                            <w:bottom w:val="none" w:sz="0" w:space="0" w:color="auto"/>
                                            <w:right w:val="none" w:sz="0" w:space="0" w:color="auto"/>
                                          </w:divBdr>
                                        </w:div>
                                        <w:div w:id="175921676">
                                          <w:marLeft w:val="0"/>
                                          <w:marRight w:val="0"/>
                                          <w:marTop w:val="0"/>
                                          <w:marBottom w:val="200"/>
                                          <w:divBdr>
                                            <w:top w:val="none" w:sz="0" w:space="0" w:color="auto"/>
                                            <w:left w:val="none" w:sz="0" w:space="0" w:color="auto"/>
                                            <w:bottom w:val="none" w:sz="0" w:space="0" w:color="auto"/>
                                            <w:right w:val="none" w:sz="0" w:space="0" w:color="auto"/>
                                          </w:divBdr>
                                        </w:div>
                                        <w:div w:id="352998647">
                                          <w:marLeft w:val="0"/>
                                          <w:marRight w:val="0"/>
                                          <w:marTop w:val="645"/>
                                          <w:marBottom w:val="495"/>
                                          <w:divBdr>
                                            <w:top w:val="none" w:sz="0" w:space="0" w:color="auto"/>
                                            <w:left w:val="none" w:sz="0" w:space="0" w:color="auto"/>
                                            <w:bottom w:val="none" w:sz="0" w:space="0" w:color="auto"/>
                                            <w:right w:val="none" w:sz="0" w:space="0" w:color="auto"/>
                                          </w:divBdr>
                                        </w:div>
                                        <w:div w:id="415708545">
                                          <w:marLeft w:val="0"/>
                                          <w:marRight w:val="0"/>
                                          <w:marTop w:val="360"/>
                                          <w:marBottom w:val="0"/>
                                          <w:divBdr>
                                            <w:top w:val="none" w:sz="0" w:space="0" w:color="auto"/>
                                            <w:left w:val="none" w:sz="0" w:space="0" w:color="auto"/>
                                            <w:bottom w:val="none" w:sz="0" w:space="0" w:color="auto"/>
                                            <w:right w:val="none" w:sz="0" w:space="0" w:color="auto"/>
                                          </w:divBdr>
                                        </w:div>
                                        <w:div w:id="682099106">
                                          <w:marLeft w:val="0"/>
                                          <w:marRight w:val="0"/>
                                          <w:marTop w:val="645"/>
                                          <w:marBottom w:val="495"/>
                                          <w:divBdr>
                                            <w:top w:val="none" w:sz="0" w:space="0" w:color="auto"/>
                                            <w:left w:val="none" w:sz="0" w:space="0" w:color="auto"/>
                                            <w:bottom w:val="none" w:sz="0" w:space="0" w:color="auto"/>
                                            <w:right w:val="none" w:sz="0" w:space="0" w:color="auto"/>
                                          </w:divBdr>
                                        </w:div>
                                        <w:div w:id="741679945">
                                          <w:marLeft w:val="0"/>
                                          <w:marRight w:val="0"/>
                                          <w:marTop w:val="360"/>
                                          <w:marBottom w:val="0"/>
                                          <w:divBdr>
                                            <w:top w:val="none" w:sz="0" w:space="0" w:color="auto"/>
                                            <w:left w:val="none" w:sz="0" w:space="0" w:color="auto"/>
                                            <w:bottom w:val="none" w:sz="0" w:space="0" w:color="auto"/>
                                            <w:right w:val="none" w:sz="0" w:space="0" w:color="auto"/>
                                          </w:divBdr>
                                        </w:div>
                                        <w:div w:id="1205367641">
                                          <w:marLeft w:val="0"/>
                                          <w:marRight w:val="0"/>
                                          <w:marTop w:val="360"/>
                                          <w:marBottom w:val="0"/>
                                          <w:divBdr>
                                            <w:top w:val="none" w:sz="0" w:space="0" w:color="auto"/>
                                            <w:left w:val="none" w:sz="0" w:space="0" w:color="auto"/>
                                            <w:bottom w:val="none" w:sz="0" w:space="0" w:color="auto"/>
                                            <w:right w:val="none" w:sz="0" w:space="0" w:color="auto"/>
                                          </w:divBdr>
                                        </w:div>
                                        <w:div w:id="1331911180">
                                          <w:marLeft w:val="0"/>
                                          <w:marRight w:val="0"/>
                                          <w:marTop w:val="645"/>
                                          <w:marBottom w:val="495"/>
                                          <w:divBdr>
                                            <w:top w:val="none" w:sz="0" w:space="0" w:color="auto"/>
                                            <w:left w:val="none" w:sz="0" w:space="0" w:color="auto"/>
                                            <w:bottom w:val="none" w:sz="0" w:space="0" w:color="auto"/>
                                            <w:right w:val="none" w:sz="0" w:space="0" w:color="auto"/>
                                          </w:divBdr>
                                        </w:div>
                                        <w:div w:id="857810632">
                                          <w:marLeft w:val="0"/>
                                          <w:marRight w:val="0"/>
                                          <w:marTop w:val="360"/>
                                          <w:marBottom w:val="0"/>
                                          <w:divBdr>
                                            <w:top w:val="none" w:sz="0" w:space="0" w:color="auto"/>
                                            <w:left w:val="none" w:sz="0" w:space="0" w:color="auto"/>
                                            <w:bottom w:val="none" w:sz="0" w:space="0" w:color="auto"/>
                                            <w:right w:val="none" w:sz="0" w:space="0" w:color="auto"/>
                                          </w:divBdr>
                                        </w:div>
                                        <w:div w:id="1279797150">
                                          <w:marLeft w:val="0"/>
                                          <w:marRight w:val="0"/>
                                          <w:marTop w:val="645"/>
                                          <w:marBottom w:val="495"/>
                                          <w:divBdr>
                                            <w:top w:val="none" w:sz="0" w:space="0" w:color="auto"/>
                                            <w:left w:val="none" w:sz="0" w:space="0" w:color="auto"/>
                                            <w:bottom w:val="none" w:sz="0" w:space="0" w:color="auto"/>
                                            <w:right w:val="none" w:sz="0" w:space="0" w:color="auto"/>
                                          </w:divBdr>
                                        </w:div>
                                        <w:div w:id="1514764384">
                                          <w:marLeft w:val="0"/>
                                          <w:marRight w:val="0"/>
                                          <w:marTop w:val="360"/>
                                          <w:marBottom w:val="0"/>
                                          <w:divBdr>
                                            <w:top w:val="none" w:sz="0" w:space="0" w:color="auto"/>
                                            <w:left w:val="none" w:sz="0" w:space="0" w:color="auto"/>
                                            <w:bottom w:val="none" w:sz="0" w:space="0" w:color="auto"/>
                                            <w:right w:val="none" w:sz="0" w:space="0" w:color="auto"/>
                                          </w:divBdr>
                                        </w:div>
                                        <w:div w:id="338240248">
                                          <w:marLeft w:val="0"/>
                                          <w:marRight w:val="0"/>
                                          <w:marTop w:val="645"/>
                                          <w:marBottom w:val="495"/>
                                          <w:divBdr>
                                            <w:top w:val="none" w:sz="0" w:space="0" w:color="auto"/>
                                            <w:left w:val="none" w:sz="0" w:space="0" w:color="auto"/>
                                            <w:bottom w:val="none" w:sz="0" w:space="0" w:color="auto"/>
                                            <w:right w:val="none" w:sz="0" w:space="0" w:color="auto"/>
                                          </w:divBdr>
                                        </w:div>
                                        <w:div w:id="678233526">
                                          <w:marLeft w:val="0"/>
                                          <w:marRight w:val="0"/>
                                          <w:marTop w:val="360"/>
                                          <w:marBottom w:val="0"/>
                                          <w:divBdr>
                                            <w:top w:val="none" w:sz="0" w:space="0" w:color="auto"/>
                                            <w:left w:val="none" w:sz="0" w:space="0" w:color="auto"/>
                                            <w:bottom w:val="none" w:sz="0" w:space="0" w:color="auto"/>
                                            <w:right w:val="none" w:sz="0" w:space="0" w:color="auto"/>
                                          </w:divBdr>
                                        </w:div>
                                        <w:div w:id="639119090">
                                          <w:marLeft w:val="0"/>
                                          <w:marRight w:val="0"/>
                                          <w:marTop w:val="645"/>
                                          <w:marBottom w:val="495"/>
                                          <w:divBdr>
                                            <w:top w:val="none" w:sz="0" w:space="0" w:color="auto"/>
                                            <w:left w:val="none" w:sz="0" w:space="0" w:color="auto"/>
                                            <w:bottom w:val="none" w:sz="0" w:space="0" w:color="auto"/>
                                            <w:right w:val="none" w:sz="0" w:space="0" w:color="auto"/>
                                          </w:divBdr>
                                        </w:div>
                                        <w:div w:id="356127270">
                                          <w:marLeft w:val="0"/>
                                          <w:marRight w:val="0"/>
                                          <w:marTop w:val="360"/>
                                          <w:marBottom w:val="0"/>
                                          <w:divBdr>
                                            <w:top w:val="none" w:sz="0" w:space="0" w:color="auto"/>
                                            <w:left w:val="none" w:sz="0" w:space="0" w:color="auto"/>
                                            <w:bottom w:val="none" w:sz="0" w:space="0" w:color="auto"/>
                                            <w:right w:val="none" w:sz="0" w:space="0" w:color="auto"/>
                                          </w:divBdr>
                                        </w:div>
                                        <w:div w:id="1090544549">
                                          <w:marLeft w:val="0"/>
                                          <w:marRight w:val="0"/>
                                          <w:marTop w:val="645"/>
                                          <w:marBottom w:val="495"/>
                                          <w:divBdr>
                                            <w:top w:val="none" w:sz="0" w:space="0" w:color="auto"/>
                                            <w:left w:val="none" w:sz="0" w:space="0" w:color="auto"/>
                                            <w:bottom w:val="none" w:sz="0" w:space="0" w:color="auto"/>
                                            <w:right w:val="none" w:sz="0" w:space="0" w:color="auto"/>
                                          </w:divBdr>
                                        </w:div>
                                        <w:div w:id="1577520784">
                                          <w:marLeft w:val="0"/>
                                          <w:marRight w:val="0"/>
                                          <w:marTop w:val="360"/>
                                          <w:marBottom w:val="0"/>
                                          <w:divBdr>
                                            <w:top w:val="none" w:sz="0" w:space="0" w:color="auto"/>
                                            <w:left w:val="none" w:sz="0" w:space="0" w:color="auto"/>
                                            <w:bottom w:val="none" w:sz="0" w:space="0" w:color="auto"/>
                                            <w:right w:val="none" w:sz="0" w:space="0" w:color="auto"/>
                                          </w:divBdr>
                                        </w:div>
                                        <w:div w:id="774056152">
                                          <w:marLeft w:val="0"/>
                                          <w:marRight w:val="0"/>
                                          <w:marTop w:val="360"/>
                                          <w:marBottom w:val="0"/>
                                          <w:divBdr>
                                            <w:top w:val="none" w:sz="0" w:space="0" w:color="auto"/>
                                            <w:left w:val="none" w:sz="0" w:space="0" w:color="auto"/>
                                            <w:bottom w:val="none" w:sz="0" w:space="0" w:color="auto"/>
                                            <w:right w:val="none" w:sz="0" w:space="0" w:color="auto"/>
                                          </w:divBdr>
                                        </w:div>
                                        <w:div w:id="1933322089">
                                          <w:marLeft w:val="0"/>
                                          <w:marRight w:val="0"/>
                                          <w:marTop w:val="360"/>
                                          <w:marBottom w:val="0"/>
                                          <w:divBdr>
                                            <w:top w:val="none" w:sz="0" w:space="0" w:color="auto"/>
                                            <w:left w:val="none" w:sz="0" w:space="0" w:color="auto"/>
                                            <w:bottom w:val="none" w:sz="0" w:space="0" w:color="auto"/>
                                            <w:right w:val="none" w:sz="0" w:space="0" w:color="auto"/>
                                          </w:divBdr>
                                        </w:div>
                                        <w:div w:id="1851603760">
                                          <w:marLeft w:val="0"/>
                                          <w:marRight w:val="0"/>
                                          <w:marTop w:val="645"/>
                                          <w:marBottom w:val="495"/>
                                          <w:divBdr>
                                            <w:top w:val="none" w:sz="0" w:space="0" w:color="auto"/>
                                            <w:left w:val="none" w:sz="0" w:space="0" w:color="auto"/>
                                            <w:bottom w:val="none" w:sz="0" w:space="0" w:color="auto"/>
                                            <w:right w:val="none" w:sz="0" w:space="0" w:color="auto"/>
                                          </w:divBdr>
                                        </w:div>
                                        <w:div w:id="750811370">
                                          <w:marLeft w:val="0"/>
                                          <w:marRight w:val="0"/>
                                          <w:marTop w:val="360"/>
                                          <w:marBottom w:val="0"/>
                                          <w:divBdr>
                                            <w:top w:val="none" w:sz="0" w:space="0" w:color="auto"/>
                                            <w:left w:val="none" w:sz="0" w:space="0" w:color="auto"/>
                                            <w:bottom w:val="none" w:sz="0" w:space="0" w:color="auto"/>
                                            <w:right w:val="none" w:sz="0" w:space="0" w:color="auto"/>
                                          </w:divBdr>
                                        </w:div>
                                        <w:div w:id="1160073823">
                                          <w:marLeft w:val="0"/>
                                          <w:marRight w:val="0"/>
                                          <w:marTop w:val="360"/>
                                          <w:marBottom w:val="0"/>
                                          <w:divBdr>
                                            <w:top w:val="none" w:sz="0" w:space="0" w:color="auto"/>
                                            <w:left w:val="none" w:sz="0" w:space="0" w:color="auto"/>
                                            <w:bottom w:val="none" w:sz="0" w:space="0" w:color="auto"/>
                                            <w:right w:val="none" w:sz="0" w:space="0" w:color="auto"/>
                                          </w:divBdr>
                                        </w:div>
                                        <w:div w:id="451830074">
                                          <w:marLeft w:val="0"/>
                                          <w:marRight w:val="0"/>
                                          <w:marTop w:val="645"/>
                                          <w:marBottom w:val="495"/>
                                          <w:divBdr>
                                            <w:top w:val="none" w:sz="0" w:space="0" w:color="auto"/>
                                            <w:left w:val="none" w:sz="0" w:space="0" w:color="auto"/>
                                            <w:bottom w:val="none" w:sz="0" w:space="0" w:color="auto"/>
                                            <w:right w:val="none" w:sz="0" w:space="0" w:color="auto"/>
                                          </w:divBdr>
                                        </w:div>
                                        <w:div w:id="57212945">
                                          <w:marLeft w:val="0"/>
                                          <w:marRight w:val="0"/>
                                          <w:marTop w:val="360"/>
                                          <w:marBottom w:val="0"/>
                                          <w:divBdr>
                                            <w:top w:val="none" w:sz="0" w:space="0" w:color="auto"/>
                                            <w:left w:val="none" w:sz="0" w:space="0" w:color="auto"/>
                                            <w:bottom w:val="none" w:sz="0" w:space="0" w:color="auto"/>
                                            <w:right w:val="none" w:sz="0" w:space="0" w:color="auto"/>
                                          </w:divBdr>
                                        </w:div>
                                        <w:div w:id="232740127">
                                          <w:marLeft w:val="0"/>
                                          <w:marRight w:val="0"/>
                                          <w:marTop w:val="360"/>
                                          <w:marBottom w:val="0"/>
                                          <w:divBdr>
                                            <w:top w:val="none" w:sz="0" w:space="0" w:color="auto"/>
                                            <w:left w:val="none" w:sz="0" w:space="0" w:color="auto"/>
                                            <w:bottom w:val="none" w:sz="0" w:space="0" w:color="auto"/>
                                            <w:right w:val="none" w:sz="0" w:space="0" w:color="auto"/>
                                          </w:divBdr>
                                        </w:div>
                                        <w:div w:id="514466973">
                                          <w:marLeft w:val="0"/>
                                          <w:marRight w:val="0"/>
                                          <w:marTop w:val="440"/>
                                          <w:marBottom w:val="200"/>
                                          <w:divBdr>
                                            <w:top w:val="none" w:sz="0" w:space="0" w:color="auto"/>
                                            <w:left w:val="none" w:sz="0" w:space="0" w:color="auto"/>
                                            <w:bottom w:val="none" w:sz="0" w:space="0" w:color="auto"/>
                                            <w:right w:val="none" w:sz="0" w:space="0" w:color="auto"/>
                                          </w:divBdr>
                                        </w:div>
                                        <w:div w:id="618147966">
                                          <w:marLeft w:val="0"/>
                                          <w:marRight w:val="0"/>
                                          <w:marTop w:val="0"/>
                                          <w:marBottom w:val="200"/>
                                          <w:divBdr>
                                            <w:top w:val="none" w:sz="0" w:space="0" w:color="auto"/>
                                            <w:left w:val="none" w:sz="0" w:space="0" w:color="auto"/>
                                            <w:bottom w:val="none" w:sz="0" w:space="0" w:color="auto"/>
                                            <w:right w:val="none" w:sz="0" w:space="0" w:color="auto"/>
                                          </w:divBdr>
                                        </w:div>
                                        <w:div w:id="1718117097">
                                          <w:marLeft w:val="0"/>
                                          <w:marRight w:val="0"/>
                                          <w:marTop w:val="645"/>
                                          <w:marBottom w:val="495"/>
                                          <w:divBdr>
                                            <w:top w:val="none" w:sz="0" w:space="0" w:color="auto"/>
                                            <w:left w:val="none" w:sz="0" w:space="0" w:color="auto"/>
                                            <w:bottom w:val="none" w:sz="0" w:space="0" w:color="auto"/>
                                            <w:right w:val="none" w:sz="0" w:space="0" w:color="auto"/>
                                          </w:divBdr>
                                        </w:div>
                                        <w:div w:id="403063902">
                                          <w:marLeft w:val="0"/>
                                          <w:marRight w:val="0"/>
                                          <w:marTop w:val="360"/>
                                          <w:marBottom w:val="0"/>
                                          <w:divBdr>
                                            <w:top w:val="none" w:sz="0" w:space="0" w:color="auto"/>
                                            <w:left w:val="none" w:sz="0" w:space="0" w:color="auto"/>
                                            <w:bottom w:val="none" w:sz="0" w:space="0" w:color="auto"/>
                                            <w:right w:val="none" w:sz="0" w:space="0" w:color="auto"/>
                                          </w:divBdr>
                                        </w:div>
                                        <w:div w:id="1515420940">
                                          <w:marLeft w:val="0"/>
                                          <w:marRight w:val="0"/>
                                          <w:marTop w:val="360"/>
                                          <w:marBottom w:val="0"/>
                                          <w:divBdr>
                                            <w:top w:val="none" w:sz="0" w:space="0" w:color="auto"/>
                                            <w:left w:val="none" w:sz="0" w:space="0" w:color="auto"/>
                                            <w:bottom w:val="none" w:sz="0" w:space="0" w:color="auto"/>
                                            <w:right w:val="none" w:sz="0" w:space="0" w:color="auto"/>
                                          </w:divBdr>
                                        </w:div>
                                        <w:div w:id="1613783213">
                                          <w:marLeft w:val="0"/>
                                          <w:marRight w:val="0"/>
                                          <w:marTop w:val="645"/>
                                          <w:marBottom w:val="495"/>
                                          <w:divBdr>
                                            <w:top w:val="none" w:sz="0" w:space="0" w:color="auto"/>
                                            <w:left w:val="none" w:sz="0" w:space="0" w:color="auto"/>
                                            <w:bottom w:val="none" w:sz="0" w:space="0" w:color="auto"/>
                                            <w:right w:val="none" w:sz="0" w:space="0" w:color="auto"/>
                                          </w:divBdr>
                                        </w:div>
                                        <w:div w:id="1884712693">
                                          <w:marLeft w:val="0"/>
                                          <w:marRight w:val="0"/>
                                          <w:marTop w:val="360"/>
                                          <w:marBottom w:val="0"/>
                                          <w:divBdr>
                                            <w:top w:val="none" w:sz="0" w:space="0" w:color="auto"/>
                                            <w:left w:val="none" w:sz="0" w:space="0" w:color="auto"/>
                                            <w:bottom w:val="none" w:sz="0" w:space="0" w:color="auto"/>
                                            <w:right w:val="none" w:sz="0" w:space="0" w:color="auto"/>
                                          </w:divBdr>
                                        </w:div>
                                        <w:div w:id="1162967564">
                                          <w:marLeft w:val="0"/>
                                          <w:marRight w:val="0"/>
                                          <w:marTop w:val="360"/>
                                          <w:marBottom w:val="0"/>
                                          <w:divBdr>
                                            <w:top w:val="none" w:sz="0" w:space="0" w:color="auto"/>
                                            <w:left w:val="none" w:sz="0" w:space="0" w:color="auto"/>
                                            <w:bottom w:val="none" w:sz="0" w:space="0" w:color="auto"/>
                                            <w:right w:val="none" w:sz="0" w:space="0" w:color="auto"/>
                                          </w:divBdr>
                                        </w:div>
                                        <w:div w:id="1362512791">
                                          <w:marLeft w:val="0"/>
                                          <w:marRight w:val="0"/>
                                          <w:marTop w:val="645"/>
                                          <w:marBottom w:val="495"/>
                                          <w:divBdr>
                                            <w:top w:val="none" w:sz="0" w:space="0" w:color="auto"/>
                                            <w:left w:val="none" w:sz="0" w:space="0" w:color="auto"/>
                                            <w:bottom w:val="none" w:sz="0" w:space="0" w:color="auto"/>
                                            <w:right w:val="none" w:sz="0" w:space="0" w:color="auto"/>
                                          </w:divBdr>
                                        </w:div>
                                        <w:div w:id="90198237">
                                          <w:marLeft w:val="0"/>
                                          <w:marRight w:val="0"/>
                                          <w:marTop w:val="360"/>
                                          <w:marBottom w:val="0"/>
                                          <w:divBdr>
                                            <w:top w:val="none" w:sz="0" w:space="0" w:color="auto"/>
                                            <w:left w:val="none" w:sz="0" w:space="0" w:color="auto"/>
                                            <w:bottom w:val="none" w:sz="0" w:space="0" w:color="auto"/>
                                            <w:right w:val="none" w:sz="0" w:space="0" w:color="auto"/>
                                          </w:divBdr>
                                        </w:div>
                                        <w:div w:id="1541285315">
                                          <w:marLeft w:val="0"/>
                                          <w:marRight w:val="0"/>
                                          <w:marTop w:val="645"/>
                                          <w:marBottom w:val="495"/>
                                          <w:divBdr>
                                            <w:top w:val="none" w:sz="0" w:space="0" w:color="auto"/>
                                            <w:left w:val="none" w:sz="0" w:space="0" w:color="auto"/>
                                            <w:bottom w:val="none" w:sz="0" w:space="0" w:color="auto"/>
                                            <w:right w:val="none" w:sz="0" w:space="0" w:color="auto"/>
                                          </w:divBdr>
                                        </w:div>
                                        <w:div w:id="762453527">
                                          <w:marLeft w:val="0"/>
                                          <w:marRight w:val="0"/>
                                          <w:marTop w:val="360"/>
                                          <w:marBottom w:val="0"/>
                                          <w:divBdr>
                                            <w:top w:val="none" w:sz="0" w:space="0" w:color="auto"/>
                                            <w:left w:val="none" w:sz="0" w:space="0" w:color="auto"/>
                                            <w:bottom w:val="none" w:sz="0" w:space="0" w:color="auto"/>
                                            <w:right w:val="none" w:sz="0" w:space="0" w:color="auto"/>
                                          </w:divBdr>
                                        </w:div>
                                        <w:div w:id="2086605250">
                                          <w:marLeft w:val="0"/>
                                          <w:marRight w:val="0"/>
                                          <w:marTop w:val="645"/>
                                          <w:marBottom w:val="495"/>
                                          <w:divBdr>
                                            <w:top w:val="none" w:sz="0" w:space="0" w:color="auto"/>
                                            <w:left w:val="none" w:sz="0" w:space="0" w:color="auto"/>
                                            <w:bottom w:val="none" w:sz="0" w:space="0" w:color="auto"/>
                                            <w:right w:val="none" w:sz="0" w:space="0" w:color="auto"/>
                                          </w:divBdr>
                                        </w:div>
                                        <w:div w:id="1036276890">
                                          <w:marLeft w:val="0"/>
                                          <w:marRight w:val="0"/>
                                          <w:marTop w:val="360"/>
                                          <w:marBottom w:val="0"/>
                                          <w:divBdr>
                                            <w:top w:val="none" w:sz="0" w:space="0" w:color="auto"/>
                                            <w:left w:val="none" w:sz="0" w:space="0" w:color="auto"/>
                                            <w:bottom w:val="none" w:sz="0" w:space="0" w:color="auto"/>
                                            <w:right w:val="none" w:sz="0" w:space="0" w:color="auto"/>
                                          </w:divBdr>
                                        </w:div>
                                        <w:div w:id="1110508072">
                                          <w:marLeft w:val="0"/>
                                          <w:marRight w:val="0"/>
                                          <w:marTop w:val="645"/>
                                          <w:marBottom w:val="495"/>
                                          <w:divBdr>
                                            <w:top w:val="none" w:sz="0" w:space="0" w:color="auto"/>
                                            <w:left w:val="none" w:sz="0" w:space="0" w:color="auto"/>
                                            <w:bottom w:val="none" w:sz="0" w:space="0" w:color="auto"/>
                                            <w:right w:val="none" w:sz="0" w:space="0" w:color="auto"/>
                                          </w:divBdr>
                                        </w:div>
                                        <w:div w:id="1262301054">
                                          <w:marLeft w:val="0"/>
                                          <w:marRight w:val="0"/>
                                          <w:marTop w:val="360"/>
                                          <w:marBottom w:val="0"/>
                                          <w:divBdr>
                                            <w:top w:val="none" w:sz="0" w:space="0" w:color="auto"/>
                                            <w:left w:val="none" w:sz="0" w:space="0" w:color="auto"/>
                                            <w:bottom w:val="none" w:sz="0" w:space="0" w:color="auto"/>
                                            <w:right w:val="none" w:sz="0" w:space="0" w:color="auto"/>
                                          </w:divBdr>
                                        </w:div>
                                        <w:div w:id="343752530">
                                          <w:marLeft w:val="0"/>
                                          <w:marRight w:val="0"/>
                                          <w:marTop w:val="440"/>
                                          <w:marBottom w:val="200"/>
                                          <w:divBdr>
                                            <w:top w:val="none" w:sz="0" w:space="0" w:color="auto"/>
                                            <w:left w:val="none" w:sz="0" w:space="0" w:color="auto"/>
                                            <w:bottom w:val="none" w:sz="0" w:space="0" w:color="auto"/>
                                            <w:right w:val="none" w:sz="0" w:space="0" w:color="auto"/>
                                          </w:divBdr>
                                        </w:div>
                                        <w:div w:id="1521309586">
                                          <w:marLeft w:val="0"/>
                                          <w:marRight w:val="0"/>
                                          <w:marTop w:val="0"/>
                                          <w:marBottom w:val="200"/>
                                          <w:divBdr>
                                            <w:top w:val="none" w:sz="0" w:space="0" w:color="auto"/>
                                            <w:left w:val="none" w:sz="0" w:space="0" w:color="auto"/>
                                            <w:bottom w:val="none" w:sz="0" w:space="0" w:color="auto"/>
                                            <w:right w:val="none" w:sz="0" w:space="0" w:color="auto"/>
                                          </w:divBdr>
                                        </w:div>
                                        <w:div w:id="807865459">
                                          <w:marLeft w:val="0"/>
                                          <w:marRight w:val="0"/>
                                          <w:marTop w:val="645"/>
                                          <w:marBottom w:val="495"/>
                                          <w:divBdr>
                                            <w:top w:val="none" w:sz="0" w:space="0" w:color="auto"/>
                                            <w:left w:val="none" w:sz="0" w:space="0" w:color="auto"/>
                                            <w:bottom w:val="none" w:sz="0" w:space="0" w:color="auto"/>
                                            <w:right w:val="none" w:sz="0" w:space="0" w:color="auto"/>
                                          </w:divBdr>
                                        </w:div>
                                        <w:div w:id="625543597">
                                          <w:marLeft w:val="0"/>
                                          <w:marRight w:val="0"/>
                                          <w:marTop w:val="360"/>
                                          <w:marBottom w:val="0"/>
                                          <w:divBdr>
                                            <w:top w:val="none" w:sz="0" w:space="0" w:color="auto"/>
                                            <w:left w:val="none" w:sz="0" w:space="0" w:color="auto"/>
                                            <w:bottom w:val="none" w:sz="0" w:space="0" w:color="auto"/>
                                            <w:right w:val="none" w:sz="0" w:space="0" w:color="auto"/>
                                          </w:divBdr>
                                        </w:div>
                                        <w:div w:id="1080296920">
                                          <w:marLeft w:val="0"/>
                                          <w:marRight w:val="0"/>
                                          <w:marTop w:val="645"/>
                                          <w:marBottom w:val="495"/>
                                          <w:divBdr>
                                            <w:top w:val="none" w:sz="0" w:space="0" w:color="auto"/>
                                            <w:left w:val="none" w:sz="0" w:space="0" w:color="auto"/>
                                            <w:bottom w:val="none" w:sz="0" w:space="0" w:color="auto"/>
                                            <w:right w:val="none" w:sz="0" w:space="0" w:color="auto"/>
                                          </w:divBdr>
                                        </w:div>
                                        <w:div w:id="950554163">
                                          <w:marLeft w:val="0"/>
                                          <w:marRight w:val="0"/>
                                          <w:marTop w:val="360"/>
                                          <w:marBottom w:val="0"/>
                                          <w:divBdr>
                                            <w:top w:val="none" w:sz="0" w:space="0" w:color="auto"/>
                                            <w:left w:val="none" w:sz="0" w:space="0" w:color="auto"/>
                                            <w:bottom w:val="none" w:sz="0" w:space="0" w:color="auto"/>
                                            <w:right w:val="none" w:sz="0" w:space="0" w:color="auto"/>
                                          </w:divBdr>
                                        </w:div>
                                        <w:div w:id="130097382">
                                          <w:marLeft w:val="0"/>
                                          <w:marRight w:val="0"/>
                                          <w:marTop w:val="360"/>
                                          <w:marBottom w:val="0"/>
                                          <w:divBdr>
                                            <w:top w:val="none" w:sz="0" w:space="0" w:color="auto"/>
                                            <w:left w:val="none" w:sz="0" w:space="0" w:color="auto"/>
                                            <w:bottom w:val="none" w:sz="0" w:space="0" w:color="auto"/>
                                            <w:right w:val="none" w:sz="0" w:space="0" w:color="auto"/>
                                          </w:divBdr>
                                        </w:div>
                                        <w:div w:id="927735297">
                                          <w:marLeft w:val="0"/>
                                          <w:marRight w:val="0"/>
                                          <w:marTop w:val="645"/>
                                          <w:marBottom w:val="495"/>
                                          <w:divBdr>
                                            <w:top w:val="none" w:sz="0" w:space="0" w:color="auto"/>
                                            <w:left w:val="none" w:sz="0" w:space="0" w:color="auto"/>
                                            <w:bottom w:val="none" w:sz="0" w:space="0" w:color="auto"/>
                                            <w:right w:val="none" w:sz="0" w:space="0" w:color="auto"/>
                                          </w:divBdr>
                                        </w:div>
                                        <w:div w:id="103303683">
                                          <w:marLeft w:val="0"/>
                                          <w:marRight w:val="0"/>
                                          <w:marTop w:val="360"/>
                                          <w:marBottom w:val="0"/>
                                          <w:divBdr>
                                            <w:top w:val="none" w:sz="0" w:space="0" w:color="auto"/>
                                            <w:left w:val="none" w:sz="0" w:space="0" w:color="auto"/>
                                            <w:bottom w:val="none" w:sz="0" w:space="0" w:color="auto"/>
                                            <w:right w:val="none" w:sz="0" w:space="0" w:color="auto"/>
                                          </w:divBdr>
                                          <w:divsChild>
                                            <w:div w:id="456870681">
                                              <w:marLeft w:val="0"/>
                                              <w:marRight w:val="0"/>
                                              <w:marTop w:val="0"/>
                                              <w:marBottom w:val="0"/>
                                              <w:divBdr>
                                                <w:top w:val="none" w:sz="0" w:space="0" w:color="auto"/>
                                                <w:left w:val="none" w:sz="0" w:space="0" w:color="auto"/>
                                                <w:bottom w:val="none" w:sz="0" w:space="0" w:color="auto"/>
                                                <w:right w:val="none" w:sz="0" w:space="0" w:color="auto"/>
                                              </w:divBdr>
                                            </w:div>
                                            <w:div w:id="379670189">
                                              <w:marLeft w:val="600"/>
                                              <w:marRight w:val="0"/>
                                              <w:marTop w:val="80"/>
                                              <w:marBottom w:val="0"/>
                                              <w:divBdr>
                                                <w:top w:val="none" w:sz="0" w:space="0" w:color="auto"/>
                                                <w:left w:val="none" w:sz="0" w:space="0" w:color="auto"/>
                                                <w:bottom w:val="none" w:sz="0" w:space="0" w:color="auto"/>
                                                <w:right w:val="none" w:sz="0" w:space="0" w:color="auto"/>
                                              </w:divBdr>
                                            </w:div>
                                            <w:div w:id="1671789490">
                                              <w:marLeft w:val="600"/>
                                              <w:marRight w:val="0"/>
                                              <w:marTop w:val="80"/>
                                              <w:marBottom w:val="0"/>
                                              <w:divBdr>
                                                <w:top w:val="none" w:sz="0" w:space="0" w:color="auto"/>
                                                <w:left w:val="none" w:sz="0" w:space="0" w:color="auto"/>
                                                <w:bottom w:val="none" w:sz="0" w:space="0" w:color="auto"/>
                                                <w:right w:val="none" w:sz="0" w:space="0" w:color="auto"/>
                                              </w:divBdr>
                                            </w:div>
                                          </w:divsChild>
                                        </w:div>
                                        <w:div w:id="2054882588">
                                          <w:marLeft w:val="0"/>
                                          <w:marRight w:val="0"/>
                                          <w:marTop w:val="360"/>
                                          <w:marBottom w:val="0"/>
                                          <w:divBdr>
                                            <w:top w:val="none" w:sz="0" w:space="0" w:color="auto"/>
                                            <w:left w:val="none" w:sz="0" w:space="0" w:color="auto"/>
                                            <w:bottom w:val="none" w:sz="0" w:space="0" w:color="auto"/>
                                            <w:right w:val="none" w:sz="0" w:space="0" w:color="auto"/>
                                          </w:divBdr>
                                        </w:div>
                                        <w:div w:id="2118254803">
                                          <w:marLeft w:val="0"/>
                                          <w:marRight w:val="0"/>
                                          <w:marTop w:val="440"/>
                                          <w:marBottom w:val="200"/>
                                          <w:divBdr>
                                            <w:top w:val="none" w:sz="0" w:space="0" w:color="auto"/>
                                            <w:left w:val="none" w:sz="0" w:space="0" w:color="auto"/>
                                            <w:bottom w:val="none" w:sz="0" w:space="0" w:color="auto"/>
                                            <w:right w:val="none" w:sz="0" w:space="0" w:color="auto"/>
                                          </w:divBdr>
                                        </w:div>
                                        <w:div w:id="641345203">
                                          <w:marLeft w:val="0"/>
                                          <w:marRight w:val="0"/>
                                          <w:marTop w:val="0"/>
                                          <w:marBottom w:val="200"/>
                                          <w:divBdr>
                                            <w:top w:val="none" w:sz="0" w:space="0" w:color="auto"/>
                                            <w:left w:val="none" w:sz="0" w:space="0" w:color="auto"/>
                                            <w:bottom w:val="none" w:sz="0" w:space="0" w:color="auto"/>
                                            <w:right w:val="none" w:sz="0" w:space="0" w:color="auto"/>
                                          </w:divBdr>
                                        </w:div>
                                        <w:div w:id="595796230">
                                          <w:marLeft w:val="0"/>
                                          <w:marRight w:val="0"/>
                                          <w:marTop w:val="645"/>
                                          <w:marBottom w:val="495"/>
                                          <w:divBdr>
                                            <w:top w:val="none" w:sz="0" w:space="0" w:color="auto"/>
                                            <w:left w:val="none" w:sz="0" w:space="0" w:color="auto"/>
                                            <w:bottom w:val="none" w:sz="0" w:space="0" w:color="auto"/>
                                            <w:right w:val="none" w:sz="0" w:space="0" w:color="auto"/>
                                          </w:divBdr>
                                        </w:div>
                                        <w:div w:id="2065055591">
                                          <w:marLeft w:val="0"/>
                                          <w:marRight w:val="0"/>
                                          <w:marTop w:val="360"/>
                                          <w:marBottom w:val="0"/>
                                          <w:divBdr>
                                            <w:top w:val="none" w:sz="0" w:space="0" w:color="auto"/>
                                            <w:left w:val="none" w:sz="0" w:space="0" w:color="auto"/>
                                            <w:bottom w:val="none" w:sz="0" w:space="0" w:color="auto"/>
                                            <w:right w:val="none" w:sz="0" w:space="0" w:color="auto"/>
                                          </w:divBdr>
                                        </w:div>
                                        <w:div w:id="1830629915">
                                          <w:marLeft w:val="0"/>
                                          <w:marRight w:val="0"/>
                                          <w:marTop w:val="645"/>
                                          <w:marBottom w:val="495"/>
                                          <w:divBdr>
                                            <w:top w:val="none" w:sz="0" w:space="0" w:color="auto"/>
                                            <w:left w:val="none" w:sz="0" w:space="0" w:color="auto"/>
                                            <w:bottom w:val="none" w:sz="0" w:space="0" w:color="auto"/>
                                            <w:right w:val="none" w:sz="0" w:space="0" w:color="auto"/>
                                          </w:divBdr>
                                        </w:div>
                                        <w:div w:id="2127581839">
                                          <w:marLeft w:val="0"/>
                                          <w:marRight w:val="0"/>
                                          <w:marTop w:val="360"/>
                                          <w:marBottom w:val="0"/>
                                          <w:divBdr>
                                            <w:top w:val="none" w:sz="0" w:space="0" w:color="auto"/>
                                            <w:left w:val="none" w:sz="0" w:space="0" w:color="auto"/>
                                            <w:bottom w:val="none" w:sz="0" w:space="0" w:color="auto"/>
                                            <w:right w:val="none" w:sz="0" w:space="0" w:color="auto"/>
                                          </w:divBdr>
                                          <w:divsChild>
                                            <w:div w:id="1028608440">
                                              <w:marLeft w:val="0"/>
                                              <w:marRight w:val="0"/>
                                              <w:marTop w:val="0"/>
                                              <w:marBottom w:val="0"/>
                                              <w:divBdr>
                                                <w:top w:val="none" w:sz="0" w:space="0" w:color="auto"/>
                                                <w:left w:val="none" w:sz="0" w:space="0" w:color="auto"/>
                                                <w:bottom w:val="none" w:sz="0" w:space="0" w:color="auto"/>
                                                <w:right w:val="none" w:sz="0" w:space="0" w:color="auto"/>
                                              </w:divBdr>
                                            </w:div>
                                            <w:div w:id="287974738">
                                              <w:marLeft w:val="600"/>
                                              <w:marRight w:val="0"/>
                                              <w:marTop w:val="80"/>
                                              <w:marBottom w:val="0"/>
                                              <w:divBdr>
                                                <w:top w:val="none" w:sz="0" w:space="0" w:color="auto"/>
                                                <w:left w:val="none" w:sz="0" w:space="0" w:color="auto"/>
                                                <w:bottom w:val="none" w:sz="0" w:space="0" w:color="auto"/>
                                                <w:right w:val="none" w:sz="0" w:space="0" w:color="auto"/>
                                              </w:divBdr>
                                            </w:div>
                                            <w:div w:id="1444499018">
                                              <w:marLeft w:val="600"/>
                                              <w:marRight w:val="0"/>
                                              <w:marTop w:val="80"/>
                                              <w:marBottom w:val="0"/>
                                              <w:divBdr>
                                                <w:top w:val="none" w:sz="0" w:space="0" w:color="auto"/>
                                                <w:left w:val="none" w:sz="0" w:space="0" w:color="auto"/>
                                                <w:bottom w:val="none" w:sz="0" w:space="0" w:color="auto"/>
                                                <w:right w:val="none" w:sz="0" w:space="0" w:color="auto"/>
                                              </w:divBdr>
                                            </w:div>
                                            <w:div w:id="2126465873">
                                              <w:marLeft w:val="600"/>
                                              <w:marRight w:val="0"/>
                                              <w:marTop w:val="80"/>
                                              <w:marBottom w:val="0"/>
                                              <w:divBdr>
                                                <w:top w:val="none" w:sz="0" w:space="0" w:color="auto"/>
                                                <w:left w:val="none" w:sz="0" w:space="0" w:color="auto"/>
                                                <w:bottom w:val="none" w:sz="0" w:space="0" w:color="auto"/>
                                                <w:right w:val="none" w:sz="0" w:space="0" w:color="auto"/>
                                              </w:divBdr>
                                            </w:div>
                                          </w:divsChild>
                                        </w:div>
                                        <w:div w:id="1505437299">
                                          <w:marLeft w:val="0"/>
                                          <w:marRight w:val="0"/>
                                          <w:marTop w:val="360"/>
                                          <w:marBottom w:val="0"/>
                                          <w:divBdr>
                                            <w:top w:val="none" w:sz="0" w:space="0" w:color="auto"/>
                                            <w:left w:val="none" w:sz="0" w:space="0" w:color="auto"/>
                                            <w:bottom w:val="none" w:sz="0" w:space="0" w:color="auto"/>
                                            <w:right w:val="none" w:sz="0" w:space="0" w:color="auto"/>
                                          </w:divBdr>
                                        </w:div>
                                        <w:div w:id="645167817">
                                          <w:marLeft w:val="0"/>
                                          <w:marRight w:val="0"/>
                                          <w:marTop w:val="645"/>
                                          <w:marBottom w:val="495"/>
                                          <w:divBdr>
                                            <w:top w:val="none" w:sz="0" w:space="0" w:color="auto"/>
                                            <w:left w:val="none" w:sz="0" w:space="0" w:color="auto"/>
                                            <w:bottom w:val="none" w:sz="0" w:space="0" w:color="auto"/>
                                            <w:right w:val="none" w:sz="0" w:space="0" w:color="auto"/>
                                          </w:divBdr>
                                        </w:div>
                                        <w:div w:id="657806257">
                                          <w:marLeft w:val="0"/>
                                          <w:marRight w:val="0"/>
                                          <w:marTop w:val="360"/>
                                          <w:marBottom w:val="0"/>
                                          <w:divBdr>
                                            <w:top w:val="none" w:sz="0" w:space="0" w:color="auto"/>
                                            <w:left w:val="none" w:sz="0" w:space="0" w:color="auto"/>
                                            <w:bottom w:val="none" w:sz="0" w:space="0" w:color="auto"/>
                                            <w:right w:val="none" w:sz="0" w:space="0" w:color="auto"/>
                                          </w:divBdr>
                                        </w:div>
                                        <w:div w:id="1115095075">
                                          <w:marLeft w:val="0"/>
                                          <w:marRight w:val="0"/>
                                          <w:marTop w:val="360"/>
                                          <w:marBottom w:val="0"/>
                                          <w:divBdr>
                                            <w:top w:val="none" w:sz="0" w:space="0" w:color="auto"/>
                                            <w:left w:val="none" w:sz="0" w:space="0" w:color="auto"/>
                                            <w:bottom w:val="none" w:sz="0" w:space="0" w:color="auto"/>
                                            <w:right w:val="none" w:sz="0" w:space="0" w:color="auto"/>
                                          </w:divBdr>
                                        </w:div>
                                        <w:div w:id="1396276045">
                                          <w:marLeft w:val="0"/>
                                          <w:marRight w:val="0"/>
                                          <w:marTop w:val="645"/>
                                          <w:marBottom w:val="495"/>
                                          <w:divBdr>
                                            <w:top w:val="none" w:sz="0" w:space="0" w:color="auto"/>
                                            <w:left w:val="none" w:sz="0" w:space="0" w:color="auto"/>
                                            <w:bottom w:val="none" w:sz="0" w:space="0" w:color="auto"/>
                                            <w:right w:val="none" w:sz="0" w:space="0" w:color="auto"/>
                                          </w:divBdr>
                                        </w:div>
                                        <w:div w:id="1690183838">
                                          <w:marLeft w:val="0"/>
                                          <w:marRight w:val="0"/>
                                          <w:marTop w:val="360"/>
                                          <w:marBottom w:val="0"/>
                                          <w:divBdr>
                                            <w:top w:val="none" w:sz="0" w:space="0" w:color="auto"/>
                                            <w:left w:val="none" w:sz="0" w:space="0" w:color="auto"/>
                                            <w:bottom w:val="none" w:sz="0" w:space="0" w:color="auto"/>
                                            <w:right w:val="none" w:sz="0" w:space="0" w:color="auto"/>
                                          </w:divBdr>
                                        </w:div>
                                        <w:div w:id="1397705998">
                                          <w:marLeft w:val="0"/>
                                          <w:marRight w:val="0"/>
                                          <w:marTop w:val="645"/>
                                          <w:marBottom w:val="495"/>
                                          <w:divBdr>
                                            <w:top w:val="none" w:sz="0" w:space="0" w:color="auto"/>
                                            <w:left w:val="none" w:sz="0" w:space="0" w:color="auto"/>
                                            <w:bottom w:val="none" w:sz="0" w:space="0" w:color="auto"/>
                                            <w:right w:val="none" w:sz="0" w:space="0" w:color="auto"/>
                                          </w:divBdr>
                                        </w:div>
                                        <w:div w:id="728962784">
                                          <w:marLeft w:val="0"/>
                                          <w:marRight w:val="0"/>
                                          <w:marTop w:val="360"/>
                                          <w:marBottom w:val="0"/>
                                          <w:divBdr>
                                            <w:top w:val="none" w:sz="0" w:space="0" w:color="auto"/>
                                            <w:left w:val="none" w:sz="0" w:space="0" w:color="auto"/>
                                            <w:bottom w:val="none" w:sz="0" w:space="0" w:color="auto"/>
                                            <w:right w:val="none" w:sz="0" w:space="0" w:color="auto"/>
                                          </w:divBdr>
                                        </w:div>
                                        <w:div w:id="474370332">
                                          <w:marLeft w:val="0"/>
                                          <w:marRight w:val="0"/>
                                          <w:marTop w:val="360"/>
                                          <w:marBottom w:val="0"/>
                                          <w:divBdr>
                                            <w:top w:val="none" w:sz="0" w:space="0" w:color="auto"/>
                                            <w:left w:val="none" w:sz="0" w:space="0" w:color="auto"/>
                                            <w:bottom w:val="none" w:sz="0" w:space="0" w:color="auto"/>
                                            <w:right w:val="none" w:sz="0" w:space="0" w:color="auto"/>
                                          </w:divBdr>
                                        </w:div>
                                        <w:div w:id="945044386">
                                          <w:marLeft w:val="0"/>
                                          <w:marRight w:val="0"/>
                                          <w:marTop w:val="440"/>
                                          <w:marBottom w:val="200"/>
                                          <w:divBdr>
                                            <w:top w:val="none" w:sz="0" w:space="0" w:color="auto"/>
                                            <w:left w:val="none" w:sz="0" w:space="0" w:color="auto"/>
                                            <w:bottom w:val="none" w:sz="0" w:space="0" w:color="auto"/>
                                            <w:right w:val="none" w:sz="0" w:space="0" w:color="auto"/>
                                          </w:divBdr>
                                        </w:div>
                                        <w:div w:id="1256285882">
                                          <w:marLeft w:val="0"/>
                                          <w:marRight w:val="0"/>
                                          <w:marTop w:val="0"/>
                                          <w:marBottom w:val="200"/>
                                          <w:divBdr>
                                            <w:top w:val="none" w:sz="0" w:space="0" w:color="auto"/>
                                            <w:left w:val="none" w:sz="0" w:space="0" w:color="auto"/>
                                            <w:bottom w:val="none" w:sz="0" w:space="0" w:color="auto"/>
                                            <w:right w:val="none" w:sz="0" w:space="0" w:color="auto"/>
                                          </w:divBdr>
                                        </w:div>
                                        <w:div w:id="129134758">
                                          <w:marLeft w:val="0"/>
                                          <w:marRight w:val="0"/>
                                          <w:marTop w:val="645"/>
                                          <w:marBottom w:val="495"/>
                                          <w:divBdr>
                                            <w:top w:val="none" w:sz="0" w:space="0" w:color="auto"/>
                                            <w:left w:val="none" w:sz="0" w:space="0" w:color="auto"/>
                                            <w:bottom w:val="none" w:sz="0" w:space="0" w:color="auto"/>
                                            <w:right w:val="none" w:sz="0" w:space="0" w:color="auto"/>
                                          </w:divBdr>
                                        </w:div>
                                        <w:div w:id="857353320">
                                          <w:marLeft w:val="0"/>
                                          <w:marRight w:val="0"/>
                                          <w:marTop w:val="360"/>
                                          <w:marBottom w:val="0"/>
                                          <w:divBdr>
                                            <w:top w:val="none" w:sz="0" w:space="0" w:color="auto"/>
                                            <w:left w:val="none" w:sz="0" w:space="0" w:color="auto"/>
                                            <w:bottom w:val="none" w:sz="0" w:space="0" w:color="auto"/>
                                            <w:right w:val="none" w:sz="0" w:space="0" w:color="auto"/>
                                          </w:divBdr>
                                        </w:div>
                                        <w:div w:id="706494797">
                                          <w:marLeft w:val="0"/>
                                          <w:marRight w:val="0"/>
                                          <w:marTop w:val="645"/>
                                          <w:marBottom w:val="495"/>
                                          <w:divBdr>
                                            <w:top w:val="none" w:sz="0" w:space="0" w:color="auto"/>
                                            <w:left w:val="none" w:sz="0" w:space="0" w:color="auto"/>
                                            <w:bottom w:val="none" w:sz="0" w:space="0" w:color="auto"/>
                                            <w:right w:val="none" w:sz="0" w:space="0" w:color="auto"/>
                                          </w:divBdr>
                                        </w:div>
                                        <w:div w:id="1431731058">
                                          <w:marLeft w:val="0"/>
                                          <w:marRight w:val="0"/>
                                          <w:marTop w:val="360"/>
                                          <w:marBottom w:val="0"/>
                                          <w:divBdr>
                                            <w:top w:val="none" w:sz="0" w:space="0" w:color="auto"/>
                                            <w:left w:val="none" w:sz="0" w:space="0" w:color="auto"/>
                                            <w:bottom w:val="none" w:sz="0" w:space="0" w:color="auto"/>
                                            <w:right w:val="none" w:sz="0" w:space="0" w:color="auto"/>
                                          </w:divBdr>
                                        </w:div>
                                        <w:div w:id="33584167">
                                          <w:marLeft w:val="0"/>
                                          <w:marRight w:val="0"/>
                                          <w:marTop w:val="645"/>
                                          <w:marBottom w:val="495"/>
                                          <w:divBdr>
                                            <w:top w:val="none" w:sz="0" w:space="0" w:color="auto"/>
                                            <w:left w:val="none" w:sz="0" w:space="0" w:color="auto"/>
                                            <w:bottom w:val="none" w:sz="0" w:space="0" w:color="auto"/>
                                            <w:right w:val="none" w:sz="0" w:space="0" w:color="auto"/>
                                          </w:divBdr>
                                        </w:div>
                                        <w:div w:id="591940112">
                                          <w:marLeft w:val="0"/>
                                          <w:marRight w:val="0"/>
                                          <w:marTop w:val="360"/>
                                          <w:marBottom w:val="0"/>
                                          <w:divBdr>
                                            <w:top w:val="none" w:sz="0" w:space="0" w:color="auto"/>
                                            <w:left w:val="none" w:sz="0" w:space="0" w:color="auto"/>
                                            <w:bottom w:val="none" w:sz="0" w:space="0" w:color="auto"/>
                                            <w:right w:val="none" w:sz="0" w:space="0" w:color="auto"/>
                                          </w:divBdr>
                                        </w:div>
                                        <w:div w:id="1588729748">
                                          <w:marLeft w:val="0"/>
                                          <w:marRight w:val="0"/>
                                          <w:marTop w:val="360"/>
                                          <w:marBottom w:val="0"/>
                                          <w:divBdr>
                                            <w:top w:val="none" w:sz="0" w:space="0" w:color="auto"/>
                                            <w:left w:val="none" w:sz="0" w:space="0" w:color="auto"/>
                                            <w:bottom w:val="none" w:sz="0" w:space="0" w:color="auto"/>
                                            <w:right w:val="none" w:sz="0" w:space="0" w:color="auto"/>
                                          </w:divBdr>
                                        </w:div>
                                        <w:div w:id="434448944">
                                          <w:marLeft w:val="0"/>
                                          <w:marRight w:val="0"/>
                                          <w:marTop w:val="440"/>
                                          <w:marBottom w:val="200"/>
                                          <w:divBdr>
                                            <w:top w:val="none" w:sz="0" w:space="0" w:color="auto"/>
                                            <w:left w:val="none" w:sz="0" w:space="0" w:color="auto"/>
                                            <w:bottom w:val="none" w:sz="0" w:space="0" w:color="auto"/>
                                            <w:right w:val="none" w:sz="0" w:space="0" w:color="auto"/>
                                          </w:divBdr>
                                        </w:div>
                                        <w:div w:id="194074880">
                                          <w:marLeft w:val="0"/>
                                          <w:marRight w:val="0"/>
                                          <w:marTop w:val="0"/>
                                          <w:marBottom w:val="200"/>
                                          <w:divBdr>
                                            <w:top w:val="none" w:sz="0" w:space="0" w:color="auto"/>
                                            <w:left w:val="none" w:sz="0" w:space="0" w:color="auto"/>
                                            <w:bottom w:val="none" w:sz="0" w:space="0" w:color="auto"/>
                                            <w:right w:val="none" w:sz="0" w:space="0" w:color="auto"/>
                                          </w:divBdr>
                                        </w:div>
                                        <w:div w:id="2098674423">
                                          <w:marLeft w:val="0"/>
                                          <w:marRight w:val="0"/>
                                          <w:marTop w:val="645"/>
                                          <w:marBottom w:val="495"/>
                                          <w:divBdr>
                                            <w:top w:val="none" w:sz="0" w:space="0" w:color="auto"/>
                                            <w:left w:val="none" w:sz="0" w:space="0" w:color="auto"/>
                                            <w:bottom w:val="none" w:sz="0" w:space="0" w:color="auto"/>
                                            <w:right w:val="none" w:sz="0" w:space="0" w:color="auto"/>
                                          </w:divBdr>
                                        </w:div>
                                        <w:div w:id="677464800">
                                          <w:marLeft w:val="0"/>
                                          <w:marRight w:val="0"/>
                                          <w:marTop w:val="0"/>
                                          <w:marBottom w:val="200"/>
                                          <w:divBdr>
                                            <w:top w:val="none" w:sz="0" w:space="0" w:color="auto"/>
                                            <w:left w:val="none" w:sz="0" w:space="0" w:color="auto"/>
                                            <w:bottom w:val="none" w:sz="0" w:space="0" w:color="auto"/>
                                            <w:right w:val="none" w:sz="0" w:space="0" w:color="auto"/>
                                          </w:divBdr>
                                        </w:div>
                                        <w:div w:id="308097606">
                                          <w:marLeft w:val="0"/>
                                          <w:marRight w:val="0"/>
                                          <w:marTop w:val="360"/>
                                          <w:marBottom w:val="0"/>
                                          <w:divBdr>
                                            <w:top w:val="none" w:sz="0" w:space="0" w:color="auto"/>
                                            <w:left w:val="none" w:sz="0" w:space="0" w:color="auto"/>
                                            <w:bottom w:val="none" w:sz="0" w:space="0" w:color="auto"/>
                                            <w:right w:val="none" w:sz="0" w:space="0" w:color="auto"/>
                                          </w:divBdr>
                                        </w:div>
                                        <w:div w:id="784039508">
                                          <w:marLeft w:val="0"/>
                                          <w:marRight w:val="0"/>
                                          <w:marTop w:val="360"/>
                                          <w:marBottom w:val="0"/>
                                          <w:divBdr>
                                            <w:top w:val="none" w:sz="0" w:space="0" w:color="auto"/>
                                            <w:left w:val="none" w:sz="0" w:space="0" w:color="auto"/>
                                            <w:bottom w:val="none" w:sz="0" w:space="0" w:color="auto"/>
                                            <w:right w:val="none" w:sz="0" w:space="0" w:color="auto"/>
                                          </w:divBdr>
                                        </w:div>
                                        <w:div w:id="3362291">
                                          <w:marLeft w:val="0"/>
                                          <w:marRight w:val="0"/>
                                          <w:marTop w:val="645"/>
                                          <w:marBottom w:val="495"/>
                                          <w:divBdr>
                                            <w:top w:val="none" w:sz="0" w:space="0" w:color="auto"/>
                                            <w:left w:val="none" w:sz="0" w:space="0" w:color="auto"/>
                                            <w:bottom w:val="none" w:sz="0" w:space="0" w:color="auto"/>
                                            <w:right w:val="none" w:sz="0" w:space="0" w:color="auto"/>
                                          </w:divBdr>
                                        </w:div>
                                        <w:div w:id="2130276527">
                                          <w:marLeft w:val="0"/>
                                          <w:marRight w:val="0"/>
                                          <w:marTop w:val="360"/>
                                          <w:marBottom w:val="0"/>
                                          <w:divBdr>
                                            <w:top w:val="none" w:sz="0" w:space="0" w:color="auto"/>
                                            <w:left w:val="none" w:sz="0" w:space="0" w:color="auto"/>
                                            <w:bottom w:val="none" w:sz="0" w:space="0" w:color="auto"/>
                                            <w:right w:val="none" w:sz="0" w:space="0" w:color="auto"/>
                                          </w:divBdr>
                                        </w:div>
                                        <w:div w:id="503936277">
                                          <w:marLeft w:val="0"/>
                                          <w:marRight w:val="0"/>
                                          <w:marTop w:val="360"/>
                                          <w:marBottom w:val="0"/>
                                          <w:divBdr>
                                            <w:top w:val="none" w:sz="0" w:space="0" w:color="auto"/>
                                            <w:left w:val="none" w:sz="0" w:space="0" w:color="auto"/>
                                            <w:bottom w:val="none" w:sz="0" w:space="0" w:color="auto"/>
                                            <w:right w:val="none" w:sz="0" w:space="0" w:color="auto"/>
                                          </w:divBdr>
                                        </w:div>
                                        <w:div w:id="1140197290">
                                          <w:marLeft w:val="0"/>
                                          <w:marRight w:val="0"/>
                                          <w:marTop w:val="645"/>
                                          <w:marBottom w:val="495"/>
                                          <w:divBdr>
                                            <w:top w:val="none" w:sz="0" w:space="0" w:color="auto"/>
                                            <w:left w:val="none" w:sz="0" w:space="0" w:color="auto"/>
                                            <w:bottom w:val="none" w:sz="0" w:space="0" w:color="auto"/>
                                            <w:right w:val="none" w:sz="0" w:space="0" w:color="auto"/>
                                          </w:divBdr>
                                        </w:div>
                                        <w:div w:id="196505578">
                                          <w:marLeft w:val="0"/>
                                          <w:marRight w:val="0"/>
                                          <w:marTop w:val="360"/>
                                          <w:marBottom w:val="0"/>
                                          <w:divBdr>
                                            <w:top w:val="none" w:sz="0" w:space="0" w:color="auto"/>
                                            <w:left w:val="none" w:sz="0" w:space="0" w:color="auto"/>
                                            <w:bottom w:val="none" w:sz="0" w:space="0" w:color="auto"/>
                                            <w:right w:val="none" w:sz="0" w:space="0" w:color="auto"/>
                                          </w:divBdr>
                                        </w:div>
                                        <w:div w:id="161361920">
                                          <w:marLeft w:val="0"/>
                                          <w:marRight w:val="0"/>
                                          <w:marTop w:val="360"/>
                                          <w:marBottom w:val="0"/>
                                          <w:divBdr>
                                            <w:top w:val="none" w:sz="0" w:space="0" w:color="auto"/>
                                            <w:left w:val="none" w:sz="0" w:space="0" w:color="auto"/>
                                            <w:bottom w:val="none" w:sz="0" w:space="0" w:color="auto"/>
                                            <w:right w:val="none" w:sz="0" w:space="0" w:color="auto"/>
                                          </w:divBdr>
                                        </w:div>
                                        <w:div w:id="2054848358">
                                          <w:marLeft w:val="0"/>
                                          <w:marRight w:val="0"/>
                                          <w:marTop w:val="645"/>
                                          <w:marBottom w:val="495"/>
                                          <w:divBdr>
                                            <w:top w:val="none" w:sz="0" w:space="0" w:color="auto"/>
                                            <w:left w:val="none" w:sz="0" w:space="0" w:color="auto"/>
                                            <w:bottom w:val="none" w:sz="0" w:space="0" w:color="auto"/>
                                            <w:right w:val="none" w:sz="0" w:space="0" w:color="auto"/>
                                          </w:divBdr>
                                        </w:div>
                                        <w:div w:id="315764858">
                                          <w:marLeft w:val="0"/>
                                          <w:marRight w:val="0"/>
                                          <w:marTop w:val="360"/>
                                          <w:marBottom w:val="0"/>
                                          <w:divBdr>
                                            <w:top w:val="none" w:sz="0" w:space="0" w:color="auto"/>
                                            <w:left w:val="none" w:sz="0" w:space="0" w:color="auto"/>
                                            <w:bottom w:val="none" w:sz="0" w:space="0" w:color="auto"/>
                                            <w:right w:val="none" w:sz="0" w:space="0" w:color="auto"/>
                                          </w:divBdr>
                                        </w:div>
                                        <w:div w:id="1232812827">
                                          <w:marLeft w:val="0"/>
                                          <w:marRight w:val="0"/>
                                          <w:marTop w:val="360"/>
                                          <w:marBottom w:val="0"/>
                                          <w:divBdr>
                                            <w:top w:val="none" w:sz="0" w:space="0" w:color="auto"/>
                                            <w:left w:val="none" w:sz="0" w:space="0" w:color="auto"/>
                                            <w:bottom w:val="none" w:sz="0" w:space="0" w:color="auto"/>
                                            <w:right w:val="none" w:sz="0" w:space="0" w:color="auto"/>
                                          </w:divBdr>
                                        </w:div>
                                        <w:div w:id="502941601">
                                          <w:marLeft w:val="0"/>
                                          <w:marRight w:val="0"/>
                                          <w:marTop w:val="360"/>
                                          <w:marBottom w:val="0"/>
                                          <w:divBdr>
                                            <w:top w:val="none" w:sz="0" w:space="0" w:color="auto"/>
                                            <w:left w:val="none" w:sz="0" w:space="0" w:color="auto"/>
                                            <w:bottom w:val="none" w:sz="0" w:space="0" w:color="auto"/>
                                            <w:right w:val="none" w:sz="0" w:space="0" w:color="auto"/>
                                          </w:divBdr>
                                        </w:div>
                                        <w:div w:id="177887656">
                                          <w:marLeft w:val="0"/>
                                          <w:marRight w:val="0"/>
                                          <w:marTop w:val="440"/>
                                          <w:marBottom w:val="200"/>
                                          <w:divBdr>
                                            <w:top w:val="none" w:sz="0" w:space="0" w:color="auto"/>
                                            <w:left w:val="none" w:sz="0" w:space="0" w:color="auto"/>
                                            <w:bottom w:val="none" w:sz="0" w:space="0" w:color="auto"/>
                                            <w:right w:val="none" w:sz="0" w:space="0" w:color="auto"/>
                                          </w:divBdr>
                                        </w:div>
                                        <w:div w:id="528495066">
                                          <w:marLeft w:val="0"/>
                                          <w:marRight w:val="0"/>
                                          <w:marTop w:val="645"/>
                                          <w:marBottom w:val="495"/>
                                          <w:divBdr>
                                            <w:top w:val="none" w:sz="0" w:space="0" w:color="auto"/>
                                            <w:left w:val="none" w:sz="0" w:space="0" w:color="auto"/>
                                            <w:bottom w:val="none" w:sz="0" w:space="0" w:color="auto"/>
                                            <w:right w:val="none" w:sz="0" w:space="0" w:color="auto"/>
                                          </w:divBdr>
                                        </w:div>
                                        <w:div w:id="431360765">
                                          <w:marLeft w:val="0"/>
                                          <w:marRight w:val="0"/>
                                          <w:marTop w:val="360"/>
                                          <w:marBottom w:val="0"/>
                                          <w:divBdr>
                                            <w:top w:val="none" w:sz="0" w:space="0" w:color="auto"/>
                                            <w:left w:val="none" w:sz="0" w:space="0" w:color="auto"/>
                                            <w:bottom w:val="none" w:sz="0" w:space="0" w:color="auto"/>
                                            <w:right w:val="none" w:sz="0" w:space="0" w:color="auto"/>
                                          </w:divBdr>
                                        </w:div>
                                        <w:div w:id="350492699">
                                          <w:marLeft w:val="0"/>
                                          <w:marRight w:val="0"/>
                                          <w:marTop w:val="360"/>
                                          <w:marBottom w:val="0"/>
                                          <w:divBdr>
                                            <w:top w:val="none" w:sz="0" w:space="0" w:color="auto"/>
                                            <w:left w:val="none" w:sz="0" w:space="0" w:color="auto"/>
                                            <w:bottom w:val="none" w:sz="0" w:space="0" w:color="auto"/>
                                            <w:right w:val="none" w:sz="0" w:space="0" w:color="auto"/>
                                          </w:divBdr>
                                        </w:div>
                                        <w:div w:id="1303198918">
                                          <w:marLeft w:val="0"/>
                                          <w:marRight w:val="0"/>
                                          <w:marTop w:val="645"/>
                                          <w:marBottom w:val="495"/>
                                          <w:divBdr>
                                            <w:top w:val="none" w:sz="0" w:space="0" w:color="auto"/>
                                            <w:left w:val="none" w:sz="0" w:space="0" w:color="auto"/>
                                            <w:bottom w:val="none" w:sz="0" w:space="0" w:color="auto"/>
                                            <w:right w:val="none" w:sz="0" w:space="0" w:color="auto"/>
                                          </w:divBdr>
                                        </w:div>
                                        <w:div w:id="606351930">
                                          <w:marLeft w:val="0"/>
                                          <w:marRight w:val="0"/>
                                          <w:marTop w:val="360"/>
                                          <w:marBottom w:val="0"/>
                                          <w:divBdr>
                                            <w:top w:val="none" w:sz="0" w:space="0" w:color="auto"/>
                                            <w:left w:val="none" w:sz="0" w:space="0" w:color="auto"/>
                                            <w:bottom w:val="none" w:sz="0" w:space="0" w:color="auto"/>
                                            <w:right w:val="none" w:sz="0" w:space="0" w:color="auto"/>
                                          </w:divBdr>
                                        </w:div>
                                        <w:div w:id="1715499395">
                                          <w:marLeft w:val="0"/>
                                          <w:marRight w:val="0"/>
                                          <w:marTop w:val="645"/>
                                          <w:marBottom w:val="495"/>
                                          <w:divBdr>
                                            <w:top w:val="none" w:sz="0" w:space="0" w:color="auto"/>
                                            <w:left w:val="none" w:sz="0" w:space="0" w:color="auto"/>
                                            <w:bottom w:val="none" w:sz="0" w:space="0" w:color="auto"/>
                                            <w:right w:val="none" w:sz="0" w:space="0" w:color="auto"/>
                                          </w:divBdr>
                                        </w:div>
                                        <w:div w:id="1552572979">
                                          <w:marLeft w:val="0"/>
                                          <w:marRight w:val="0"/>
                                          <w:marTop w:val="360"/>
                                          <w:marBottom w:val="0"/>
                                          <w:divBdr>
                                            <w:top w:val="none" w:sz="0" w:space="0" w:color="auto"/>
                                            <w:left w:val="none" w:sz="0" w:space="0" w:color="auto"/>
                                            <w:bottom w:val="none" w:sz="0" w:space="0" w:color="auto"/>
                                            <w:right w:val="none" w:sz="0" w:space="0" w:color="auto"/>
                                          </w:divBdr>
                                        </w:div>
                                        <w:div w:id="1726642450">
                                          <w:marLeft w:val="0"/>
                                          <w:marRight w:val="0"/>
                                          <w:marTop w:val="360"/>
                                          <w:marBottom w:val="0"/>
                                          <w:divBdr>
                                            <w:top w:val="none" w:sz="0" w:space="0" w:color="auto"/>
                                            <w:left w:val="none" w:sz="0" w:space="0" w:color="auto"/>
                                            <w:bottom w:val="none" w:sz="0" w:space="0" w:color="auto"/>
                                            <w:right w:val="none" w:sz="0" w:space="0" w:color="auto"/>
                                          </w:divBdr>
                                        </w:div>
                                        <w:div w:id="1667316780">
                                          <w:marLeft w:val="0"/>
                                          <w:marRight w:val="0"/>
                                          <w:marTop w:val="440"/>
                                          <w:marBottom w:val="200"/>
                                          <w:divBdr>
                                            <w:top w:val="none" w:sz="0" w:space="0" w:color="auto"/>
                                            <w:left w:val="none" w:sz="0" w:space="0" w:color="auto"/>
                                            <w:bottom w:val="none" w:sz="0" w:space="0" w:color="auto"/>
                                            <w:right w:val="none" w:sz="0" w:space="0" w:color="auto"/>
                                          </w:divBdr>
                                        </w:div>
                                        <w:div w:id="1811901386">
                                          <w:marLeft w:val="0"/>
                                          <w:marRight w:val="0"/>
                                          <w:marTop w:val="645"/>
                                          <w:marBottom w:val="495"/>
                                          <w:divBdr>
                                            <w:top w:val="none" w:sz="0" w:space="0" w:color="auto"/>
                                            <w:left w:val="none" w:sz="0" w:space="0" w:color="auto"/>
                                            <w:bottom w:val="none" w:sz="0" w:space="0" w:color="auto"/>
                                            <w:right w:val="none" w:sz="0" w:space="0" w:color="auto"/>
                                          </w:divBdr>
                                        </w:div>
                                        <w:div w:id="1437410427">
                                          <w:marLeft w:val="0"/>
                                          <w:marRight w:val="0"/>
                                          <w:marTop w:val="360"/>
                                          <w:marBottom w:val="0"/>
                                          <w:divBdr>
                                            <w:top w:val="none" w:sz="0" w:space="0" w:color="auto"/>
                                            <w:left w:val="none" w:sz="0" w:space="0" w:color="auto"/>
                                            <w:bottom w:val="none" w:sz="0" w:space="0" w:color="auto"/>
                                            <w:right w:val="none" w:sz="0" w:space="0" w:color="auto"/>
                                          </w:divBdr>
                                        </w:div>
                                        <w:div w:id="851649359">
                                          <w:marLeft w:val="0"/>
                                          <w:marRight w:val="0"/>
                                          <w:marTop w:val="360"/>
                                          <w:marBottom w:val="0"/>
                                          <w:divBdr>
                                            <w:top w:val="none" w:sz="0" w:space="0" w:color="auto"/>
                                            <w:left w:val="none" w:sz="0" w:space="0" w:color="auto"/>
                                            <w:bottom w:val="none" w:sz="0" w:space="0" w:color="auto"/>
                                            <w:right w:val="none" w:sz="0" w:space="0" w:color="auto"/>
                                          </w:divBdr>
                                          <w:divsChild>
                                            <w:div w:id="412121630">
                                              <w:marLeft w:val="0"/>
                                              <w:marRight w:val="0"/>
                                              <w:marTop w:val="0"/>
                                              <w:marBottom w:val="0"/>
                                              <w:divBdr>
                                                <w:top w:val="none" w:sz="0" w:space="0" w:color="auto"/>
                                                <w:left w:val="none" w:sz="0" w:space="0" w:color="auto"/>
                                                <w:bottom w:val="none" w:sz="0" w:space="0" w:color="auto"/>
                                                <w:right w:val="none" w:sz="0" w:space="0" w:color="auto"/>
                                              </w:divBdr>
                                            </w:div>
                                            <w:div w:id="218249379">
                                              <w:marLeft w:val="600"/>
                                              <w:marRight w:val="0"/>
                                              <w:marTop w:val="80"/>
                                              <w:marBottom w:val="0"/>
                                              <w:divBdr>
                                                <w:top w:val="none" w:sz="0" w:space="0" w:color="auto"/>
                                                <w:left w:val="none" w:sz="0" w:space="0" w:color="auto"/>
                                                <w:bottom w:val="none" w:sz="0" w:space="0" w:color="auto"/>
                                                <w:right w:val="none" w:sz="0" w:space="0" w:color="auto"/>
                                              </w:divBdr>
                                            </w:div>
                                            <w:div w:id="1657881873">
                                              <w:marLeft w:val="600"/>
                                              <w:marRight w:val="0"/>
                                              <w:marTop w:val="80"/>
                                              <w:marBottom w:val="0"/>
                                              <w:divBdr>
                                                <w:top w:val="none" w:sz="0" w:space="0" w:color="auto"/>
                                                <w:left w:val="none" w:sz="0" w:space="0" w:color="auto"/>
                                                <w:bottom w:val="none" w:sz="0" w:space="0" w:color="auto"/>
                                                <w:right w:val="none" w:sz="0" w:space="0" w:color="auto"/>
                                              </w:divBdr>
                                            </w:div>
                                            <w:div w:id="859247989">
                                              <w:marLeft w:val="600"/>
                                              <w:marRight w:val="0"/>
                                              <w:marTop w:val="80"/>
                                              <w:marBottom w:val="0"/>
                                              <w:divBdr>
                                                <w:top w:val="none" w:sz="0" w:space="0" w:color="auto"/>
                                                <w:left w:val="none" w:sz="0" w:space="0" w:color="auto"/>
                                                <w:bottom w:val="none" w:sz="0" w:space="0" w:color="auto"/>
                                                <w:right w:val="none" w:sz="0" w:space="0" w:color="auto"/>
                                              </w:divBdr>
                                            </w:div>
                                          </w:divsChild>
                                        </w:div>
                                        <w:div w:id="338123987">
                                          <w:marLeft w:val="0"/>
                                          <w:marRight w:val="0"/>
                                          <w:marTop w:val="645"/>
                                          <w:marBottom w:val="495"/>
                                          <w:divBdr>
                                            <w:top w:val="none" w:sz="0" w:space="0" w:color="auto"/>
                                            <w:left w:val="none" w:sz="0" w:space="0" w:color="auto"/>
                                            <w:bottom w:val="none" w:sz="0" w:space="0" w:color="auto"/>
                                            <w:right w:val="none" w:sz="0" w:space="0" w:color="auto"/>
                                          </w:divBdr>
                                        </w:div>
                                        <w:div w:id="934483212">
                                          <w:marLeft w:val="0"/>
                                          <w:marRight w:val="0"/>
                                          <w:marTop w:val="360"/>
                                          <w:marBottom w:val="0"/>
                                          <w:divBdr>
                                            <w:top w:val="none" w:sz="0" w:space="0" w:color="auto"/>
                                            <w:left w:val="none" w:sz="0" w:space="0" w:color="auto"/>
                                            <w:bottom w:val="none" w:sz="0" w:space="0" w:color="auto"/>
                                            <w:right w:val="none" w:sz="0" w:space="0" w:color="auto"/>
                                          </w:divBdr>
                                        </w:div>
                                        <w:div w:id="204953372">
                                          <w:marLeft w:val="0"/>
                                          <w:marRight w:val="0"/>
                                          <w:marTop w:val="440"/>
                                          <w:marBottom w:val="200"/>
                                          <w:divBdr>
                                            <w:top w:val="none" w:sz="0" w:space="0" w:color="auto"/>
                                            <w:left w:val="none" w:sz="0" w:space="0" w:color="auto"/>
                                            <w:bottom w:val="none" w:sz="0" w:space="0" w:color="auto"/>
                                            <w:right w:val="none" w:sz="0" w:space="0" w:color="auto"/>
                                          </w:divBdr>
                                        </w:div>
                                        <w:div w:id="1642463749">
                                          <w:marLeft w:val="0"/>
                                          <w:marRight w:val="0"/>
                                          <w:marTop w:val="0"/>
                                          <w:marBottom w:val="200"/>
                                          <w:divBdr>
                                            <w:top w:val="none" w:sz="0" w:space="0" w:color="auto"/>
                                            <w:left w:val="none" w:sz="0" w:space="0" w:color="auto"/>
                                            <w:bottom w:val="none" w:sz="0" w:space="0" w:color="auto"/>
                                            <w:right w:val="none" w:sz="0" w:space="0" w:color="auto"/>
                                          </w:divBdr>
                                        </w:div>
                                        <w:div w:id="2083141257">
                                          <w:marLeft w:val="0"/>
                                          <w:marRight w:val="0"/>
                                          <w:marTop w:val="440"/>
                                          <w:marBottom w:val="200"/>
                                          <w:divBdr>
                                            <w:top w:val="none" w:sz="0" w:space="0" w:color="auto"/>
                                            <w:left w:val="none" w:sz="0" w:space="0" w:color="auto"/>
                                            <w:bottom w:val="none" w:sz="0" w:space="0" w:color="auto"/>
                                            <w:right w:val="none" w:sz="0" w:space="0" w:color="auto"/>
                                          </w:divBdr>
                                        </w:div>
                                        <w:div w:id="1159999187">
                                          <w:marLeft w:val="0"/>
                                          <w:marRight w:val="0"/>
                                          <w:marTop w:val="0"/>
                                          <w:marBottom w:val="200"/>
                                          <w:divBdr>
                                            <w:top w:val="none" w:sz="0" w:space="0" w:color="auto"/>
                                            <w:left w:val="none" w:sz="0" w:space="0" w:color="auto"/>
                                            <w:bottom w:val="none" w:sz="0" w:space="0" w:color="auto"/>
                                            <w:right w:val="none" w:sz="0" w:space="0" w:color="auto"/>
                                          </w:divBdr>
                                        </w:div>
                                        <w:div w:id="1922912943">
                                          <w:marLeft w:val="0"/>
                                          <w:marRight w:val="0"/>
                                          <w:marTop w:val="645"/>
                                          <w:marBottom w:val="495"/>
                                          <w:divBdr>
                                            <w:top w:val="none" w:sz="0" w:space="0" w:color="auto"/>
                                            <w:left w:val="none" w:sz="0" w:space="0" w:color="auto"/>
                                            <w:bottom w:val="none" w:sz="0" w:space="0" w:color="auto"/>
                                            <w:right w:val="none" w:sz="0" w:space="0" w:color="auto"/>
                                          </w:divBdr>
                                        </w:div>
                                        <w:div w:id="558903328">
                                          <w:marLeft w:val="0"/>
                                          <w:marRight w:val="0"/>
                                          <w:marTop w:val="360"/>
                                          <w:marBottom w:val="0"/>
                                          <w:divBdr>
                                            <w:top w:val="none" w:sz="0" w:space="0" w:color="auto"/>
                                            <w:left w:val="none" w:sz="0" w:space="0" w:color="auto"/>
                                            <w:bottom w:val="none" w:sz="0" w:space="0" w:color="auto"/>
                                            <w:right w:val="none" w:sz="0" w:space="0" w:color="auto"/>
                                          </w:divBdr>
                                        </w:div>
                                        <w:div w:id="1398014962">
                                          <w:marLeft w:val="0"/>
                                          <w:marRight w:val="0"/>
                                          <w:marTop w:val="645"/>
                                          <w:marBottom w:val="495"/>
                                          <w:divBdr>
                                            <w:top w:val="none" w:sz="0" w:space="0" w:color="auto"/>
                                            <w:left w:val="none" w:sz="0" w:space="0" w:color="auto"/>
                                            <w:bottom w:val="none" w:sz="0" w:space="0" w:color="auto"/>
                                            <w:right w:val="none" w:sz="0" w:space="0" w:color="auto"/>
                                          </w:divBdr>
                                        </w:div>
                                        <w:div w:id="1714695733">
                                          <w:marLeft w:val="0"/>
                                          <w:marRight w:val="0"/>
                                          <w:marTop w:val="360"/>
                                          <w:marBottom w:val="0"/>
                                          <w:divBdr>
                                            <w:top w:val="none" w:sz="0" w:space="0" w:color="auto"/>
                                            <w:left w:val="none" w:sz="0" w:space="0" w:color="auto"/>
                                            <w:bottom w:val="none" w:sz="0" w:space="0" w:color="auto"/>
                                            <w:right w:val="none" w:sz="0" w:space="0" w:color="auto"/>
                                          </w:divBdr>
                                        </w:div>
                                        <w:div w:id="1036811342">
                                          <w:marLeft w:val="0"/>
                                          <w:marRight w:val="0"/>
                                          <w:marTop w:val="440"/>
                                          <w:marBottom w:val="200"/>
                                          <w:divBdr>
                                            <w:top w:val="none" w:sz="0" w:space="0" w:color="auto"/>
                                            <w:left w:val="none" w:sz="0" w:space="0" w:color="auto"/>
                                            <w:bottom w:val="none" w:sz="0" w:space="0" w:color="auto"/>
                                            <w:right w:val="none" w:sz="0" w:space="0" w:color="auto"/>
                                          </w:divBdr>
                                        </w:div>
                                        <w:div w:id="2074351525">
                                          <w:marLeft w:val="0"/>
                                          <w:marRight w:val="0"/>
                                          <w:marTop w:val="0"/>
                                          <w:marBottom w:val="200"/>
                                          <w:divBdr>
                                            <w:top w:val="none" w:sz="0" w:space="0" w:color="auto"/>
                                            <w:left w:val="none" w:sz="0" w:space="0" w:color="auto"/>
                                            <w:bottom w:val="none" w:sz="0" w:space="0" w:color="auto"/>
                                            <w:right w:val="none" w:sz="0" w:space="0" w:color="auto"/>
                                          </w:divBdr>
                                        </w:div>
                                        <w:div w:id="795026530">
                                          <w:marLeft w:val="0"/>
                                          <w:marRight w:val="0"/>
                                          <w:marTop w:val="440"/>
                                          <w:marBottom w:val="740"/>
                                          <w:divBdr>
                                            <w:top w:val="none" w:sz="0" w:space="0" w:color="auto"/>
                                            <w:left w:val="none" w:sz="0" w:space="0" w:color="auto"/>
                                            <w:bottom w:val="none" w:sz="0" w:space="0" w:color="auto"/>
                                            <w:right w:val="none" w:sz="0" w:space="0" w:color="auto"/>
                                          </w:divBdr>
                                          <w:divsChild>
                                            <w:div w:id="831214096">
                                              <w:marLeft w:val="0"/>
                                              <w:marRight w:val="0"/>
                                              <w:marTop w:val="0"/>
                                              <w:marBottom w:val="200"/>
                                              <w:divBdr>
                                                <w:top w:val="none" w:sz="0" w:space="0" w:color="auto"/>
                                                <w:left w:val="none" w:sz="0" w:space="0" w:color="auto"/>
                                                <w:bottom w:val="none" w:sz="0" w:space="0" w:color="auto"/>
                                                <w:right w:val="none" w:sz="0" w:space="0" w:color="auto"/>
                                              </w:divBdr>
                                            </w:div>
                                            <w:div w:id="1529290226">
                                              <w:marLeft w:val="0"/>
                                              <w:marRight w:val="0"/>
                                              <w:marTop w:val="0"/>
                                              <w:marBottom w:val="200"/>
                                              <w:divBdr>
                                                <w:top w:val="none" w:sz="0" w:space="0" w:color="auto"/>
                                                <w:left w:val="none" w:sz="0" w:space="0" w:color="auto"/>
                                                <w:bottom w:val="none" w:sz="0" w:space="0" w:color="auto"/>
                                                <w:right w:val="none" w:sz="0" w:space="0" w:color="auto"/>
                                              </w:divBdr>
                                            </w:div>
                                            <w:div w:id="1560749302">
                                              <w:marLeft w:val="0"/>
                                              <w:marRight w:val="0"/>
                                              <w:marTop w:val="645"/>
                                              <w:marBottom w:val="495"/>
                                              <w:divBdr>
                                                <w:top w:val="none" w:sz="0" w:space="0" w:color="auto"/>
                                                <w:left w:val="none" w:sz="0" w:space="0" w:color="auto"/>
                                                <w:bottom w:val="none" w:sz="0" w:space="0" w:color="auto"/>
                                                <w:right w:val="none" w:sz="0" w:space="0" w:color="auto"/>
                                              </w:divBdr>
                                            </w:div>
                                            <w:div w:id="2062097915">
                                              <w:marLeft w:val="0"/>
                                              <w:marRight w:val="0"/>
                                              <w:marTop w:val="360"/>
                                              <w:marBottom w:val="0"/>
                                              <w:divBdr>
                                                <w:top w:val="none" w:sz="0" w:space="0" w:color="auto"/>
                                                <w:left w:val="none" w:sz="0" w:space="0" w:color="auto"/>
                                                <w:bottom w:val="none" w:sz="0" w:space="0" w:color="auto"/>
                                                <w:right w:val="none" w:sz="0" w:space="0" w:color="auto"/>
                                              </w:divBdr>
                                            </w:div>
                                            <w:div w:id="844520216">
                                              <w:marLeft w:val="0"/>
                                              <w:marRight w:val="0"/>
                                              <w:marTop w:val="360"/>
                                              <w:marBottom w:val="0"/>
                                              <w:divBdr>
                                                <w:top w:val="none" w:sz="0" w:space="0" w:color="auto"/>
                                                <w:left w:val="none" w:sz="0" w:space="0" w:color="auto"/>
                                                <w:bottom w:val="none" w:sz="0" w:space="0" w:color="auto"/>
                                                <w:right w:val="none" w:sz="0" w:space="0" w:color="auto"/>
                                              </w:divBdr>
                                            </w:div>
                                            <w:div w:id="1296138132">
                                              <w:marLeft w:val="0"/>
                                              <w:marRight w:val="0"/>
                                              <w:marTop w:val="645"/>
                                              <w:marBottom w:val="495"/>
                                              <w:divBdr>
                                                <w:top w:val="none" w:sz="0" w:space="0" w:color="auto"/>
                                                <w:left w:val="none" w:sz="0" w:space="0" w:color="auto"/>
                                                <w:bottom w:val="none" w:sz="0" w:space="0" w:color="auto"/>
                                                <w:right w:val="none" w:sz="0" w:space="0" w:color="auto"/>
                                              </w:divBdr>
                                            </w:div>
                                            <w:div w:id="128400268">
                                              <w:marLeft w:val="0"/>
                                              <w:marRight w:val="0"/>
                                              <w:marTop w:val="360"/>
                                              <w:marBottom w:val="0"/>
                                              <w:divBdr>
                                                <w:top w:val="none" w:sz="0" w:space="0" w:color="auto"/>
                                                <w:left w:val="none" w:sz="0" w:space="0" w:color="auto"/>
                                                <w:bottom w:val="none" w:sz="0" w:space="0" w:color="auto"/>
                                                <w:right w:val="none" w:sz="0" w:space="0" w:color="auto"/>
                                              </w:divBdr>
                                            </w:div>
                                            <w:div w:id="84543396">
                                              <w:marLeft w:val="0"/>
                                              <w:marRight w:val="0"/>
                                              <w:marTop w:val="360"/>
                                              <w:marBottom w:val="0"/>
                                              <w:divBdr>
                                                <w:top w:val="none" w:sz="0" w:space="0" w:color="auto"/>
                                                <w:left w:val="none" w:sz="0" w:space="0" w:color="auto"/>
                                                <w:bottom w:val="none" w:sz="0" w:space="0" w:color="auto"/>
                                                <w:right w:val="none" w:sz="0" w:space="0" w:color="auto"/>
                                              </w:divBdr>
                                            </w:div>
                                            <w:div w:id="981084713">
                                              <w:marLeft w:val="0"/>
                                              <w:marRight w:val="0"/>
                                              <w:marTop w:val="360"/>
                                              <w:marBottom w:val="0"/>
                                              <w:divBdr>
                                                <w:top w:val="none" w:sz="0" w:space="0" w:color="auto"/>
                                                <w:left w:val="none" w:sz="0" w:space="0" w:color="auto"/>
                                                <w:bottom w:val="none" w:sz="0" w:space="0" w:color="auto"/>
                                                <w:right w:val="none" w:sz="0" w:space="0" w:color="auto"/>
                                              </w:divBdr>
                                            </w:div>
                                            <w:div w:id="78840871">
                                              <w:marLeft w:val="0"/>
                                              <w:marRight w:val="0"/>
                                              <w:marTop w:val="645"/>
                                              <w:marBottom w:val="495"/>
                                              <w:divBdr>
                                                <w:top w:val="none" w:sz="0" w:space="0" w:color="auto"/>
                                                <w:left w:val="none" w:sz="0" w:space="0" w:color="auto"/>
                                                <w:bottom w:val="none" w:sz="0" w:space="0" w:color="auto"/>
                                                <w:right w:val="none" w:sz="0" w:space="0" w:color="auto"/>
                                              </w:divBdr>
                                            </w:div>
                                            <w:div w:id="1331521337">
                                              <w:marLeft w:val="0"/>
                                              <w:marRight w:val="0"/>
                                              <w:marTop w:val="360"/>
                                              <w:marBottom w:val="0"/>
                                              <w:divBdr>
                                                <w:top w:val="none" w:sz="0" w:space="0" w:color="auto"/>
                                                <w:left w:val="none" w:sz="0" w:space="0" w:color="auto"/>
                                                <w:bottom w:val="none" w:sz="0" w:space="0" w:color="auto"/>
                                                <w:right w:val="none" w:sz="0" w:space="0" w:color="auto"/>
                                              </w:divBdr>
                                            </w:div>
                                            <w:div w:id="460811705">
                                              <w:marLeft w:val="0"/>
                                              <w:marRight w:val="0"/>
                                              <w:marTop w:val="440"/>
                                              <w:marBottom w:val="200"/>
                                              <w:divBdr>
                                                <w:top w:val="none" w:sz="0" w:space="0" w:color="auto"/>
                                                <w:left w:val="none" w:sz="0" w:space="0" w:color="auto"/>
                                                <w:bottom w:val="none" w:sz="0" w:space="0" w:color="auto"/>
                                                <w:right w:val="none" w:sz="0" w:space="0" w:color="auto"/>
                                              </w:divBdr>
                                            </w:div>
                                            <w:div w:id="1958639628">
                                              <w:marLeft w:val="0"/>
                                              <w:marRight w:val="0"/>
                                              <w:marTop w:val="645"/>
                                              <w:marBottom w:val="495"/>
                                              <w:divBdr>
                                                <w:top w:val="none" w:sz="0" w:space="0" w:color="auto"/>
                                                <w:left w:val="none" w:sz="0" w:space="0" w:color="auto"/>
                                                <w:bottom w:val="none" w:sz="0" w:space="0" w:color="auto"/>
                                                <w:right w:val="none" w:sz="0" w:space="0" w:color="auto"/>
                                              </w:divBdr>
                                            </w:div>
                                            <w:div w:id="56169550">
                                              <w:marLeft w:val="0"/>
                                              <w:marRight w:val="0"/>
                                              <w:marTop w:val="360"/>
                                              <w:marBottom w:val="0"/>
                                              <w:divBdr>
                                                <w:top w:val="none" w:sz="0" w:space="0" w:color="auto"/>
                                                <w:left w:val="none" w:sz="0" w:space="0" w:color="auto"/>
                                                <w:bottom w:val="none" w:sz="0" w:space="0" w:color="auto"/>
                                                <w:right w:val="none" w:sz="0" w:space="0" w:color="auto"/>
                                              </w:divBdr>
                                            </w:div>
                                            <w:div w:id="1938057342">
                                              <w:marLeft w:val="0"/>
                                              <w:marRight w:val="0"/>
                                              <w:marTop w:val="645"/>
                                              <w:marBottom w:val="495"/>
                                              <w:divBdr>
                                                <w:top w:val="none" w:sz="0" w:space="0" w:color="auto"/>
                                                <w:left w:val="none" w:sz="0" w:space="0" w:color="auto"/>
                                                <w:bottom w:val="none" w:sz="0" w:space="0" w:color="auto"/>
                                                <w:right w:val="none" w:sz="0" w:space="0" w:color="auto"/>
                                              </w:divBdr>
                                            </w:div>
                                            <w:div w:id="1092243131">
                                              <w:marLeft w:val="0"/>
                                              <w:marRight w:val="0"/>
                                              <w:marTop w:val="360"/>
                                              <w:marBottom w:val="0"/>
                                              <w:divBdr>
                                                <w:top w:val="none" w:sz="0" w:space="0" w:color="auto"/>
                                                <w:left w:val="none" w:sz="0" w:space="0" w:color="auto"/>
                                                <w:bottom w:val="none" w:sz="0" w:space="0" w:color="auto"/>
                                                <w:right w:val="none" w:sz="0" w:space="0" w:color="auto"/>
                                              </w:divBdr>
                                            </w:div>
                                            <w:div w:id="2009866737">
                                              <w:marLeft w:val="0"/>
                                              <w:marRight w:val="0"/>
                                              <w:marTop w:val="360"/>
                                              <w:marBottom w:val="0"/>
                                              <w:divBdr>
                                                <w:top w:val="none" w:sz="0" w:space="0" w:color="auto"/>
                                                <w:left w:val="none" w:sz="0" w:space="0" w:color="auto"/>
                                                <w:bottom w:val="none" w:sz="0" w:space="0" w:color="auto"/>
                                                <w:right w:val="none" w:sz="0" w:space="0" w:color="auto"/>
                                              </w:divBdr>
                                            </w:div>
                                            <w:div w:id="581526033">
                                              <w:marLeft w:val="0"/>
                                              <w:marRight w:val="0"/>
                                              <w:marTop w:val="360"/>
                                              <w:marBottom w:val="0"/>
                                              <w:divBdr>
                                                <w:top w:val="none" w:sz="0" w:space="0" w:color="auto"/>
                                                <w:left w:val="none" w:sz="0" w:space="0" w:color="auto"/>
                                                <w:bottom w:val="none" w:sz="0" w:space="0" w:color="auto"/>
                                                <w:right w:val="none" w:sz="0" w:space="0" w:color="auto"/>
                                              </w:divBdr>
                                            </w:div>
                                            <w:div w:id="972979578">
                                              <w:marLeft w:val="0"/>
                                              <w:marRight w:val="0"/>
                                              <w:marTop w:val="645"/>
                                              <w:marBottom w:val="495"/>
                                              <w:divBdr>
                                                <w:top w:val="none" w:sz="0" w:space="0" w:color="auto"/>
                                                <w:left w:val="none" w:sz="0" w:space="0" w:color="auto"/>
                                                <w:bottom w:val="none" w:sz="0" w:space="0" w:color="auto"/>
                                                <w:right w:val="none" w:sz="0" w:space="0" w:color="auto"/>
                                              </w:divBdr>
                                            </w:div>
                                            <w:div w:id="1663922519">
                                              <w:marLeft w:val="0"/>
                                              <w:marRight w:val="0"/>
                                              <w:marTop w:val="360"/>
                                              <w:marBottom w:val="0"/>
                                              <w:divBdr>
                                                <w:top w:val="none" w:sz="0" w:space="0" w:color="auto"/>
                                                <w:left w:val="none" w:sz="0" w:space="0" w:color="auto"/>
                                                <w:bottom w:val="none" w:sz="0" w:space="0" w:color="auto"/>
                                                <w:right w:val="none" w:sz="0" w:space="0" w:color="auto"/>
                                              </w:divBdr>
                                            </w:div>
                                            <w:div w:id="1007096665">
                                              <w:marLeft w:val="0"/>
                                              <w:marRight w:val="0"/>
                                              <w:marTop w:val="645"/>
                                              <w:marBottom w:val="495"/>
                                              <w:divBdr>
                                                <w:top w:val="none" w:sz="0" w:space="0" w:color="auto"/>
                                                <w:left w:val="none" w:sz="0" w:space="0" w:color="auto"/>
                                                <w:bottom w:val="none" w:sz="0" w:space="0" w:color="auto"/>
                                                <w:right w:val="none" w:sz="0" w:space="0" w:color="auto"/>
                                              </w:divBdr>
                                            </w:div>
                                            <w:div w:id="1027366247">
                                              <w:marLeft w:val="0"/>
                                              <w:marRight w:val="0"/>
                                              <w:marTop w:val="360"/>
                                              <w:marBottom w:val="0"/>
                                              <w:divBdr>
                                                <w:top w:val="none" w:sz="0" w:space="0" w:color="auto"/>
                                                <w:left w:val="none" w:sz="0" w:space="0" w:color="auto"/>
                                                <w:bottom w:val="none" w:sz="0" w:space="0" w:color="auto"/>
                                                <w:right w:val="none" w:sz="0" w:space="0" w:color="auto"/>
                                              </w:divBdr>
                                            </w:div>
                                            <w:div w:id="1506899947">
                                              <w:marLeft w:val="0"/>
                                              <w:marRight w:val="0"/>
                                              <w:marTop w:val="360"/>
                                              <w:marBottom w:val="0"/>
                                              <w:divBdr>
                                                <w:top w:val="none" w:sz="0" w:space="0" w:color="auto"/>
                                                <w:left w:val="none" w:sz="0" w:space="0" w:color="auto"/>
                                                <w:bottom w:val="none" w:sz="0" w:space="0" w:color="auto"/>
                                                <w:right w:val="none" w:sz="0" w:space="0" w:color="auto"/>
                                              </w:divBdr>
                                            </w:div>
                                            <w:div w:id="430203412">
                                              <w:marLeft w:val="0"/>
                                              <w:marRight w:val="0"/>
                                              <w:marTop w:val="645"/>
                                              <w:marBottom w:val="495"/>
                                              <w:divBdr>
                                                <w:top w:val="none" w:sz="0" w:space="0" w:color="auto"/>
                                                <w:left w:val="none" w:sz="0" w:space="0" w:color="auto"/>
                                                <w:bottom w:val="none" w:sz="0" w:space="0" w:color="auto"/>
                                                <w:right w:val="none" w:sz="0" w:space="0" w:color="auto"/>
                                              </w:divBdr>
                                            </w:div>
                                            <w:div w:id="848835791">
                                              <w:marLeft w:val="0"/>
                                              <w:marRight w:val="0"/>
                                              <w:marTop w:val="360"/>
                                              <w:marBottom w:val="0"/>
                                              <w:divBdr>
                                                <w:top w:val="none" w:sz="0" w:space="0" w:color="auto"/>
                                                <w:left w:val="none" w:sz="0" w:space="0" w:color="auto"/>
                                                <w:bottom w:val="none" w:sz="0" w:space="0" w:color="auto"/>
                                                <w:right w:val="none" w:sz="0" w:space="0" w:color="auto"/>
                                              </w:divBdr>
                                            </w:div>
                                            <w:div w:id="121460633">
                                              <w:marLeft w:val="0"/>
                                              <w:marRight w:val="0"/>
                                              <w:marTop w:val="645"/>
                                              <w:marBottom w:val="495"/>
                                              <w:divBdr>
                                                <w:top w:val="none" w:sz="0" w:space="0" w:color="auto"/>
                                                <w:left w:val="none" w:sz="0" w:space="0" w:color="auto"/>
                                                <w:bottom w:val="none" w:sz="0" w:space="0" w:color="auto"/>
                                                <w:right w:val="none" w:sz="0" w:space="0" w:color="auto"/>
                                              </w:divBdr>
                                            </w:div>
                                            <w:div w:id="919021750">
                                              <w:marLeft w:val="0"/>
                                              <w:marRight w:val="0"/>
                                              <w:marTop w:val="0"/>
                                              <w:marBottom w:val="200"/>
                                              <w:divBdr>
                                                <w:top w:val="none" w:sz="0" w:space="0" w:color="auto"/>
                                                <w:left w:val="none" w:sz="0" w:space="0" w:color="auto"/>
                                                <w:bottom w:val="none" w:sz="0" w:space="0" w:color="auto"/>
                                                <w:right w:val="none" w:sz="0" w:space="0" w:color="auto"/>
                                              </w:divBdr>
                                            </w:div>
                                            <w:div w:id="1644390274">
                                              <w:marLeft w:val="0"/>
                                              <w:marRight w:val="0"/>
                                              <w:marTop w:val="360"/>
                                              <w:marBottom w:val="0"/>
                                              <w:divBdr>
                                                <w:top w:val="none" w:sz="0" w:space="0" w:color="auto"/>
                                                <w:left w:val="none" w:sz="0" w:space="0" w:color="auto"/>
                                                <w:bottom w:val="none" w:sz="0" w:space="0" w:color="auto"/>
                                                <w:right w:val="none" w:sz="0" w:space="0" w:color="auto"/>
                                              </w:divBdr>
                                            </w:div>
                                            <w:div w:id="124590091">
                                              <w:marLeft w:val="0"/>
                                              <w:marRight w:val="0"/>
                                              <w:marTop w:val="645"/>
                                              <w:marBottom w:val="495"/>
                                              <w:divBdr>
                                                <w:top w:val="none" w:sz="0" w:space="0" w:color="auto"/>
                                                <w:left w:val="none" w:sz="0" w:space="0" w:color="auto"/>
                                                <w:bottom w:val="none" w:sz="0" w:space="0" w:color="auto"/>
                                                <w:right w:val="none" w:sz="0" w:space="0" w:color="auto"/>
                                              </w:divBdr>
                                            </w:div>
                                            <w:div w:id="1865896992">
                                              <w:marLeft w:val="0"/>
                                              <w:marRight w:val="0"/>
                                              <w:marTop w:val="0"/>
                                              <w:marBottom w:val="200"/>
                                              <w:divBdr>
                                                <w:top w:val="none" w:sz="0" w:space="0" w:color="auto"/>
                                                <w:left w:val="none" w:sz="0" w:space="0" w:color="auto"/>
                                                <w:bottom w:val="none" w:sz="0" w:space="0" w:color="auto"/>
                                                <w:right w:val="none" w:sz="0" w:space="0" w:color="auto"/>
                                              </w:divBdr>
                                            </w:div>
                                            <w:div w:id="1798833078">
                                              <w:marLeft w:val="0"/>
                                              <w:marRight w:val="0"/>
                                              <w:marTop w:val="360"/>
                                              <w:marBottom w:val="0"/>
                                              <w:divBdr>
                                                <w:top w:val="none" w:sz="0" w:space="0" w:color="auto"/>
                                                <w:left w:val="none" w:sz="0" w:space="0" w:color="auto"/>
                                                <w:bottom w:val="none" w:sz="0" w:space="0" w:color="auto"/>
                                                <w:right w:val="none" w:sz="0" w:space="0" w:color="auto"/>
                                              </w:divBdr>
                                            </w:div>
                                            <w:div w:id="1707559370">
                                              <w:marLeft w:val="0"/>
                                              <w:marRight w:val="0"/>
                                              <w:marTop w:val="360"/>
                                              <w:marBottom w:val="0"/>
                                              <w:divBdr>
                                                <w:top w:val="none" w:sz="0" w:space="0" w:color="auto"/>
                                                <w:left w:val="none" w:sz="0" w:space="0" w:color="auto"/>
                                                <w:bottom w:val="none" w:sz="0" w:space="0" w:color="auto"/>
                                                <w:right w:val="none" w:sz="0" w:space="0" w:color="auto"/>
                                              </w:divBdr>
                                            </w:div>
                                            <w:div w:id="1472750030">
                                              <w:marLeft w:val="0"/>
                                              <w:marRight w:val="0"/>
                                              <w:marTop w:val="360"/>
                                              <w:marBottom w:val="0"/>
                                              <w:divBdr>
                                                <w:top w:val="none" w:sz="0" w:space="0" w:color="auto"/>
                                                <w:left w:val="none" w:sz="0" w:space="0" w:color="auto"/>
                                                <w:bottom w:val="none" w:sz="0" w:space="0" w:color="auto"/>
                                                <w:right w:val="none" w:sz="0" w:space="0" w:color="auto"/>
                                              </w:divBdr>
                                            </w:div>
                                            <w:div w:id="1189493508">
                                              <w:marLeft w:val="0"/>
                                              <w:marRight w:val="0"/>
                                              <w:marTop w:val="360"/>
                                              <w:marBottom w:val="0"/>
                                              <w:divBdr>
                                                <w:top w:val="none" w:sz="0" w:space="0" w:color="auto"/>
                                                <w:left w:val="none" w:sz="0" w:space="0" w:color="auto"/>
                                                <w:bottom w:val="none" w:sz="0" w:space="0" w:color="auto"/>
                                                <w:right w:val="none" w:sz="0" w:space="0" w:color="auto"/>
                                              </w:divBdr>
                                            </w:div>
                                            <w:div w:id="357659973">
                                              <w:marLeft w:val="0"/>
                                              <w:marRight w:val="0"/>
                                              <w:marTop w:val="645"/>
                                              <w:marBottom w:val="495"/>
                                              <w:divBdr>
                                                <w:top w:val="none" w:sz="0" w:space="0" w:color="auto"/>
                                                <w:left w:val="none" w:sz="0" w:space="0" w:color="auto"/>
                                                <w:bottom w:val="none" w:sz="0" w:space="0" w:color="auto"/>
                                                <w:right w:val="none" w:sz="0" w:space="0" w:color="auto"/>
                                              </w:divBdr>
                                            </w:div>
                                            <w:div w:id="232593160">
                                              <w:marLeft w:val="0"/>
                                              <w:marRight w:val="0"/>
                                              <w:marTop w:val="360"/>
                                              <w:marBottom w:val="0"/>
                                              <w:divBdr>
                                                <w:top w:val="none" w:sz="0" w:space="0" w:color="auto"/>
                                                <w:left w:val="none" w:sz="0" w:space="0" w:color="auto"/>
                                                <w:bottom w:val="none" w:sz="0" w:space="0" w:color="auto"/>
                                                <w:right w:val="none" w:sz="0" w:space="0" w:color="auto"/>
                                              </w:divBdr>
                                            </w:div>
                                            <w:div w:id="733626247">
                                              <w:marLeft w:val="0"/>
                                              <w:marRight w:val="0"/>
                                              <w:marTop w:val="360"/>
                                              <w:marBottom w:val="0"/>
                                              <w:divBdr>
                                                <w:top w:val="none" w:sz="0" w:space="0" w:color="auto"/>
                                                <w:left w:val="none" w:sz="0" w:space="0" w:color="auto"/>
                                                <w:bottom w:val="none" w:sz="0" w:space="0" w:color="auto"/>
                                                <w:right w:val="none" w:sz="0" w:space="0" w:color="auto"/>
                                              </w:divBdr>
                                            </w:div>
                                            <w:div w:id="1152023052">
                                              <w:marLeft w:val="0"/>
                                              <w:marRight w:val="0"/>
                                              <w:marTop w:val="645"/>
                                              <w:marBottom w:val="495"/>
                                              <w:divBdr>
                                                <w:top w:val="none" w:sz="0" w:space="0" w:color="auto"/>
                                                <w:left w:val="none" w:sz="0" w:space="0" w:color="auto"/>
                                                <w:bottom w:val="none" w:sz="0" w:space="0" w:color="auto"/>
                                                <w:right w:val="none" w:sz="0" w:space="0" w:color="auto"/>
                                              </w:divBdr>
                                            </w:div>
                                            <w:div w:id="1525898013">
                                              <w:marLeft w:val="0"/>
                                              <w:marRight w:val="0"/>
                                              <w:marTop w:val="0"/>
                                              <w:marBottom w:val="200"/>
                                              <w:divBdr>
                                                <w:top w:val="none" w:sz="0" w:space="0" w:color="auto"/>
                                                <w:left w:val="none" w:sz="0" w:space="0" w:color="auto"/>
                                                <w:bottom w:val="none" w:sz="0" w:space="0" w:color="auto"/>
                                                <w:right w:val="none" w:sz="0" w:space="0" w:color="auto"/>
                                              </w:divBdr>
                                            </w:div>
                                            <w:div w:id="193083030">
                                              <w:marLeft w:val="0"/>
                                              <w:marRight w:val="0"/>
                                              <w:marTop w:val="360"/>
                                              <w:marBottom w:val="0"/>
                                              <w:divBdr>
                                                <w:top w:val="none" w:sz="0" w:space="0" w:color="auto"/>
                                                <w:left w:val="none" w:sz="0" w:space="0" w:color="auto"/>
                                                <w:bottom w:val="none" w:sz="0" w:space="0" w:color="auto"/>
                                                <w:right w:val="none" w:sz="0" w:space="0" w:color="auto"/>
                                              </w:divBdr>
                                            </w:div>
                                            <w:div w:id="907155744">
                                              <w:marLeft w:val="0"/>
                                              <w:marRight w:val="0"/>
                                              <w:marTop w:val="645"/>
                                              <w:marBottom w:val="495"/>
                                              <w:divBdr>
                                                <w:top w:val="none" w:sz="0" w:space="0" w:color="auto"/>
                                                <w:left w:val="none" w:sz="0" w:space="0" w:color="auto"/>
                                                <w:bottom w:val="none" w:sz="0" w:space="0" w:color="auto"/>
                                                <w:right w:val="none" w:sz="0" w:space="0" w:color="auto"/>
                                              </w:divBdr>
                                            </w:div>
                                            <w:div w:id="1894847852">
                                              <w:marLeft w:val="0"/>
                                              <w:marRight w:val="0"/>
                                              <w:marTop w:val="0"/>
                                              <w:marBottom w:val="200"/>
                                              <w:divBdr>
                                                <w:top w:val="none" w:sz="0" w:space="0" w:color="auto"/>
                                                <w:left w:val="none" w:sz="0" w:space="0" w:color="auto"/>
                                                <w:bottom w:val="none" w:sz="0" w:space="0" w:color="auto"/>
                                                <w:right w:val="none" w:sz="0" w:space="0" w:color="auto"/>
                                              </w:divBdr>
                                            </w:div>
                                            <w:div w:id="1321428569">
                                              <w:marLeft w:val="0"/>
                                              <w:marRight w:val="0"/>
                                              <w:marTop w:val="360"/>
                                              <w:marBottom w:val="0"/>
                                              <w:divBdr>
                                                <w:top w:val="none" w:sz="0" w:space="0" w:color="auto"/>
                                                <w:left w:val="none" w:sz="0" w:space="0" w:color="auto"/>
                                                <w:bottom w:val="none" w:sz="0" w:space="0" w:color="auto"/>
                                                <w:right w:val="none" w:sz="0" w:space="0" w:color="auto"/>
                                              </w:divBdr>
                                            </w:div>
                                            <w:div w:id="221719150">
                                              <w:marLeft w:val="0"/>
                                              <w:marRight w:val="0"/>
                                              <w:marTop w:val="645"/>
                                              <w:marBottom w:val="495"/>
                                              <w:divBdr>
                                                <w:top w:val="none" w:sz="0" w:space="0" w:color="auto"/>
                                                <w:left w:val="none" w:sz="0" w:space="0" w:color="auto"/>
                                                <w:bottom w:val="none" w:sz="0" w:space="0" w:color="auto"/>
                                                <w:right w:val="none" w:sz="0" w:space="0" w:color="auto"/>
                                              </w:divBdr>
                                            </w:div>
                                            <w:div w:id="1342585468">
                                              <w:marLeft w:val="0"/>
                                              <w:marRight w:val="0"/>
                                              <w:marTop w:val="360"/>
                                              <w:marBottom w:val="0"/>
                                              <w:divBdr>
                                                <w:top w:val="none" w:sz="0" w:space="0" w:color="auto"/>
                                                <w:left w:val="none" w:sz="0" w:space="0" w:color="auto"/>
                                                <w:bottom w:val="none" w:sz="0" w:space="0" w:color="auto"/>
                                                <w:right w:val="none" w:sz="0" w:space="0" w:color="auto"/>
                                              </w:divBdr>
                                            </w:div>
                                            <w:div w:id="1123110391">
                                              <w:marLeft w:val="0"/>
                                              <w:marRight w:val="0"/>
                                              <w:marTop w:val="645"/>
                                              <w:marBottom w:val="495"/>
                                              <w:divBdr>
                                                <w:top w:val="none" w:sz="0" w:space="0" w:color="auto"/>
                                                <w:left w:val="none" w:sz="0" w:space="0" w:color="auto"/>
                                                <w:bottom w:val="none" w:sz="0" w:space="0" w:color="auto"/>
                                                <w:right w:val="none" w:sz="0" w:space="0" w:color="auto"/>
                                              </w:divBdr>
                                            </w:div>
                                            <w:div w:id="441925119">
                                              <w:marLeft w:val="0"/>
                                              <w:marRight w:val="0"/>
                                              <w:marTop w:val="360"/>
                                              <w:marBottom w:val="0"/>
                                              <w:divBdr>
                                                <w:top w:val="none" w:sz="0" w:space="0" w:color="auto"/>
                                                <w:left w:val="none" w:sz="0" w:space="0" w:color="auto"/>
                                                <w:bottom w:val="none" w:sz="0" w:space="0" w:color="auto"/>
                                                <w:right w:val="none" w:sz="0" w:space="0" w:color="auto"/>
                                              </w:divBdr>
                                            </w:div>
                                            <w:div w:id="1778989311">
                                              <w:marLeft w:val="0"/>
                                              <w:marRight w:val="0"/>
                                              <w:marTop w:val="360"/>
                                              <w:marBottom w:val="0"/>
                                              <w:divBdr>
                                                <w:top w:val="none" w:sz="0" w:space="0" w:color="auto"/>
                                                <w:left w:val="none" w:sz="0" w:space="0" w:color="auto"/>
                                                <w:bottom w:val="none" w:sz="0" w:space="0" w:color="auto"/>
                                                <w:right w:val="none" w:sz="0" w:space="0" w:color="auto"/>
                                              </w:divBdr>
                                            </w:div>
                                            <w:div w:id="397635764">
                                              <w:marLeft w:val="0"/>
                                              <w:marRight w:val="0"/>
                                              <w:marTop w:val="645"/>
                                              <w:marBottom w:val="495"/>
                                              <w:divBdr>
                                                <w:top w:val="none" w:sz="0" w:space="0" w:color="auto"/>
                                                <w:left w:val="none" w:sz="0" w:space="0" w:color="auto"/>
                                                <w:bottom w:val="none" w:sz="0" w:space="0" w:color="auto"/>
                                                <w:right w:val="none" w:sz="0" w:space="0" w:color="auto"/>
                                              </w:divBdr>
                                            </w:div>
                                            <w:div w:id="1655642624">
                                              <w:marLeft w:val="0"/>
                                              <w:marRight w:val="0"/>
                                              <w:marTop w:val="360"/>
                                              <w:marBottom w:val="0"/>
                                              <w:divBdr>
                                                <w:top w:val="none" w:sz="0" w:space="0" w:color="auto"/>
                                                <w:left w:val="none" w:sz="0" w:space="0" w:color="auto"/>
                                                <w:bottom w:val="none" w:sz="0" w:space="0" w:color="auto"/>
                                                <w:right w:val="none" w:sz="0" w:space="0" w:color="auto"/>
                                              </w:divBdr>
                                            </w:div>
                                            <w:div w:id="2048480003">
                                              <w:marLeft w:val="0"/>
                                              <w:marRight w:val="0"/>
                                              <w:marTop w:val="360"/>
                                              <w:marBottom w:val="0"/>
                                              <w:divBdr>
                                                <w:top w:val="none" w:sz="0" w:space="0" w:color="auto"/>
                                                <w:left w:val="none" w:sz="0" w:space="0" w:color="auto"/>
                                                <w:bottom w:val="none" w:sz="0" w:space="0" w:color="auto"/>
                                                <w:right w:val="none" w:sz="0" w:space="0" w:color="auto"/>
                                              </w:divBdr>
                                            </w:div>
                                            <w:div w:id="903099463">
                                              <w:marLeft w:val="0"/>
                                              <w:marRight w:val="0"/>
                                              <w:marTop w:val="645"/>
                                              <w:marBottom w:val="495"/>
                                              <w:divBdr>
                                                <w:top w:val="none" w:sz="0" w:space="0" w:color="auto"/>
                                                <w:left w:val="none" w:sz="0" w:space="0" w:color="auto"/>
                                                <w:bottom w:val="none" w:sz="0" w:space="0" w:color="auto"/>
                                                <w:right w:val="none" w:sz="0" w:space="0" w:color="auto"/>
                                              </w:divBdr>
                                            </w:div>
                                            <w:div w:id="728305515">
                                              <w:marLeft w:val="0"/>
                                              <w:marRight w:val="0"/>
                                              <w:marTop w:val="0"/>
                                              <w:marBottom w:val="200"/>
                                              <w:divBdr>
                                                <w:top w:val="none" w:sz="0" w:space="0" w:color="auto"/>
                                                <w:left w:val="none" w:sz="0" w:space="0" w:color="auto"/>
                                                <w:bottom w:val="none" w:sz="0" w:space="0" w:color="auto"/>
                                                <w:right w:val="none" w:sz="0" w:space="0" w:color="auto"/>
                                              </w:divBdr>
                                            </w:div>
                                            <w:div w:id="2126806166">
                                              <w:marLeft w:val="0"/>
                                              <w:marRight w:val="0"/>
                                              <w:marTop w:val="360"/>
                                              <w:marBottom w:val="0"/>
                                              <w:divBdr>
                                                <w:top w:val="none" w:sz="0" w:space="0" w:color="auto"/>
                                                <w:left w:val="none" w:sz="0" w:space="0" w:color="auto"/>
                                                <w:bottom w:val="none" w:sz="0" w:space="0" w:color="auto"/>
                                                <w:right w:val="none" w:sz="0" w:space="0" w:color="auto"/>
                                              </w:divBdr>
                                            </w:div>
                                            <w:div w:id="693726949">
                                              <w:marLeft w:val="0"/>
                                              <w:marRight w:val="0"/>
                                              <w:marTop w:val="360"/>
                                              <w:marBottom w:val="0"/>
                                              <w:divBdr>
                                                <w:top w:val="none" w:sz="0" w:space="0" w:color="auto"/>
                                                <w:left w:val="none" w:sz="0" w:space="0" w:color="auto"/>
                                                <w:bottom w:val="none" w:sz="0" w:space="0" w:color="auto"/>
                                                <w:right w:val="none" w:sz="0" w:space="0" w:color="auto"/>
                                              </w:divBdr>
                                            </w:div>
                                            <w:div w:id="1951738145">
                                              <w:marLeft w:val="0"/>
                                              <w:marRight w:val="0"/>
                                              <w:marTop w:val="440"/>
                                              <w:marBottom w:val="200"/>
                                              <w:divBdr>
                                                <w:top w:val="none" w:sz="0" w:space="0" w:color="auto"/>
                                                <w:left w:val="none" w:sz="0" w:space="0" w:color="auto"/>
                                                <w:bottom w:val="none" w:sz="0" w:space="0" w:color="auto"/>
                                                <w:right w:val="none" w:sz="0" w:space="0" w:color="auto"/>
                                              </w:divBdr>
                                            </w:div>
                                            <w:div w:id="1990787754">
                                              <w:marLeft w:val="0"/>
                                              <w:marRight w:val="0"/>
                                              <w:marTop w:val="645"/>
                                              <w:marBottom w:val="495"/>
                                              <w:divBdr>
                                                <w:top w:val="none" w:sz="0" w:space="0" w:color="auto"/>
                                                <w:left w:val="none" w:sz="0" w:space="0" w:color="auto"/>
                                                <w:bottom w:val="none" w:sz="0" w:space="0" w:color="auto"/>
                                                <w:right w:val="none" w:sz="0" w:space="0" w:color="auto"/>
                                              </w:divBdr>
                                            </w:div>
                                            <w:div w:id="885290261">
                                              <w:marLeft w:val="0"/>
                                              <w:marRight w:val="0"/>
                                              <w:marTop w:val="360"/>
                                              <w:marBottom w:val="0"/>
                                              <w:divBdr>
                                                <w:top w:val="none" w:sz="0" w:space="0" w:color="auto"/>
                                                <w:left w:val="none" w:sz="0" w:space="0" w:color="auto"/>
                                                <w:bottom w:val="none" w:sz="0" w:space="0" w:color="auto"/>
                                                <w:right w:val="none" w:sz="0" w:space="0" w:color="auto"/>
                                              </w:divBdr>
                                            </w:div>
                                            <w:div w:id="1292715040">
                                              <w:marLeft w:val="0"/>
                                              <w:marRight w:val="0"/>
                                              <w:marTop w:val="360"/>
                                              <w:marBottom w:val="0"/>
                                              <w:divBdr>
                                                <w:top w:val="none" w:sz="0" w:space="0" w:color="auto"/>
                                                <w:left w:val="none" w:sz="0" w:space="0" w:color="auto"/>
                                                <w:bottom w:val="none" w:sz="0" w:space="0" w:color="auto"/>
                                                <w:right w:val="none" w:sz="0" w:space="0" w:color="auto"/>
                                              </w:divBdr>
                                            </w:div>
                                            <w:div w:id="676151519">
                                              <w:marLeft w:val="0"/>
                                              <w:marRight w:val="0"/>
                                              <w:marTop w:val="645"/>
                                              <w:marBottom w:val="495"/>
                                              <w:divBdr>
                                                <w:top w:val="none" w:sz="0" w:space="0" w:color="auto"/>
                                                <w:left w:val="none" w:sz="0" w:space="0" w:color="auto"/>
                                                <w:bottom w:val="none" w:sz="0" w:space="0" w:color="auto"/>
                                                <w:right w:val="none" w:sz="0" w:space="0" w:color="auto"/>
                                              </w:divBdr>
                                            </w:div>
                                            <w:div w:id="1222524797">
                                              <w:marLeft w:val="0"/>
                                              <w:marRight w:val="0"/>
                                              <w:marTop w:val="360"/>
                                              <w:marBottom w:val="0"/>
                                              <w:divBdr>
                                                <w:top w:val="none" w:sz="0" w:space="0" w:color="auto"/>
                                                <w:left w:val="none" w:sz="0" w:space="0" w:color="auto"/>
                                                <w:bottom w:val="none" w:sz="0" w:space="0" w:color="auto"/>
                                                <w:right w:val="none" w:sz="0" w:space="0" w:color="auto"/>
                                              </w:divBdr>
                                            </w:div>
                                            <w:div w:id="1101221552">
                                              <w:marLeft w:val="0"/>
                                              <w:marRight w:val="0"/>
                                              <w:marTop w:val="645"/>
                                              <w:marBottom w:val="495"/>
                                              <w:divBdr>
                                                <w:top w:val="none" w:sz="0" w:space="0" w:color="auto"/>
                                                <w:left w:val="none" w:sz="0" w:space="0" w:color="auto"/>
                                                <w:bottom w:val="none" w:sz="0" w:space="0" w:color="auto"/>
                                                <w:right w:val="none" w:sz="0" w:space="0" w:color="auto"/>
                                              </w:divBdr>
                                            </w:div>
                                            <w:div w:id="1256859884">
                                              <w:marLeft w:val="0"/>
                                              <w:marRight w:val="0"/>
                                              <w:marTop w:val="360"/>
                                              <w:marBottom w:val="0"/>
                                              <w:divBdr>
                                                <w:top w:val="none" w:sz="0" w:space="0" w:color="auto"/>
                                                <w:left w:val="none" w:sz="0" w:space="0" w:color="auto"/>
                                                <w:bottom w:val="none" w:sz="0" w:space="0" w:color="auto"/>
                                                <w:right w:val="none" w:sz="0" w:space="0" w:color="auto"/>
                                              </w:divBdr>
                                              <w:divsChild>
                                                <w:div w:id="1594312805">
                                                  <w:marLeft w:val="0"/>
                                                  <w:marRight w:val="0"/>
                                                  <w:marTop w:val="0"/>
                                                  <w:marBottom w:val="0"/>
                                                  <w:divBdr>
                                                    <w:top w:val="none" w:sz="0" w:space="0" w:color="auto"/>
                                                    <w:left w:val="none" w:sz="0" w:space="0" w:color="auto"/>
                                                    <w:bottom w:val="none" w:sz="0" w:space="0" w:color="auto"/>
                                                    <w:right w:val="none" w:sz="0" w:space="0" w:color="auto"/>
                                                  </w:divBdr>
                                                </w:div>
                                                <w:div w:id="1655373985">
                                                  <w:marLeft w:val="600"/>
                                                  <w:marRight w:val="0"/>
                                                  <w:marTop w:val="80"/>
                                                  <w:marBottom w:val="0"/>
                                                  <w:divBdr>
                                                    <w:top w:val="none" w:sz="0" w:space="0" w:color="auto"/>
                                                    <w:left w:val="none" w:sz="0" w:space="0" w:color="auto"/>
                                                    <w:bottom w:val="none" w:sz="0" w:space="0" w:color="auto"/>
                                                    <w:right w:val="none" w:sz="0" w:space="0" w:color="auto"/>
                                                  </w:divBdr>
                                                </w:div>
                                                <w:div w:id="767820936">
                                                  <w:marLeft w:val="600"/>
                                                  <w:marRight w:val="0"/>
                                                  <w:marTop w:val="80"/>
                                                  <w:marBottom w:val="0"/>
                                                  <w:divBdr>
                                                    <w:top w:val="none" w:sz="0" w:space="0" w:color="auto"/>
                                                    <w:left w:val="none" w:sz="0" w:space="0" w:color="auto"/>
                                                    <w:bottom w:val="none" w:sz="0" w:space="0" w:color="auto"/>
                                                    <w:right w:val="none" w:sz="0" w:space="0" w:color="auto"/>
                                                  </w:divBdr>
                                                </w:div>
                                                <w:div w:id="1648781014">
                                                  <w:marLeft w:val="600"/>
                                                  <w:marRight w:val="0"/>
                                                  <w:marTop w:val="80"/>
                                                  <w:marBottom w:val="0"/>
                                                  <w:divBdr>
                                                    <w:top w:val="none" w:sz="0" w:space="0" w:color="auto"/>
                                                    <w:left w:val="none" w:sz="0" w:space="0" w:color="auto"/>
                                                    <w:bottom w:val="none" w:sz="0" w:space="0" w:color="auto"/>
                                                    <w:right w:val="none" w:sz="0" w:space="0" w:color="auto"/>
                                                  </w:divBdr>
                                                </w:div>
                                                <w:div w:id="1490750767">
                                                  <w:marLeft w:val="600"/>
                                                  <w:marRight w:val="0"/>
                                                  <w:marTop w:val="80"/>
                                                  <w:marBottom w:val="0"/>
                                                  <w:divBdr>
                                                    <w:top w:val="none" w:sz="0" w:space="0" w:color="auto"/>
                                                    <w:left w:val="none" w:sz="0" w:space="0" w:color="auto"/>
                                                    <w:bottom w:val="none" w:sz="0" w:space="0" w:color="auto"/>
                                                    <w:right w:val="none" w:sz="0" w:space="0" w:color="auto"/>
                                                  </w:divBdr>
                                                </w:div>
                                                <w:div w:id="1372195039">
                                                  <w:marLeft w:val="600"/>
                                                  <w:marRight w:val="0"/>
                                                  <w:marTop w:val="80"/>
                                                  <w:marBottom w:val="0"/>
                                                  <w:divBdr>
                                                    <w:top w:val="none" w:sz="0" w:space="0" w:color="auto"/>
                                                    <w:left w:val="none" w:sz="0" w:space="0" w:color="auto"/>
                                                    <w:bottom w:val="none" w:sz="0" w:space="0" w:color="auto"/>
                                                    <w:right w:val="none" w:sz="0" w:space="0" w:color="auto"/>
                                                  </w:divBdr>
                                                </w:div>
                                                <w:div w:id="1435782915">
                                                  <w:marLeft w:val="600"/>
                                                  <w:marRight w:val="0"/>
                                                  <w:marTop w:val="80"/>
                                                  <w:marBottom w:val="0"/>
                                                  <w:divBdr>
                                                    <w:top w:val="none" w:sz="0" w:space="0" w:color="auto"/>
                                                    <w:left w:val="none" w:sz="0" w:space="0" w:color="auto"/>
                                                    <w:bottom w:val="none" w:sz="0" w:space="0" w:color="auto"/>
                                                    <w:right w:val="none" w:sz="0" w:space="0" w:color="auto"/>
                                                  </w:divBdr>
                                                </w:div>
                                                <w:div w:id="1159155367">
                                                  <w:marLeft w:val="600"/>
                                                  <w:marRight w:val="0"/>
                                                  <w:marTop w:val="80"/>
                                                  <w:marBottom w:val="0"/>
                                                  <w:divBdr>
                                                    <w:top w:val="none" w:sz="0" w:space="0" w:color="auto"/>
                                                    <w:left w:val="none" w:sz="0" w:space="0" w:color="auto"/>
                                                    <w:bottom w:val="none" w:sz="0" w:space="0" w:color="auto"/>
                                                    <w:right w:val="none" w:sz="0" w:space="0" w:color="auto"/>
                                                  </w:divBdr>
                                                </w:div>
                                                <w:div w:id="1902908860">
                                                  <w:marLeft w:val="600"/>
                                                  <w:marRight w:val="0"/>
                                                  <w:marTop w:val="80"/>
                                                  <w:marBottom w:val="0"/>
                                                  <w:divBdr>
                                                    <w:top w:val="none" w:sz="0" w:space="0" w:color="auto"/>
                                                    <w:left w:val="none" w:sz="0" w:space="0" w:color="auto"/>
                                                    <w:bottom w:val="none" w:sz="0" w:space="0" w:color="auto"/>
                                                    <w:right w:val="none" w:sz="0" w:space="0" w:color="auto"/>
                                                  </w:divBdr>
                                                </w:div>
                                              </w:divsChild>
                                            </w:div>
                                            <w:div w:id="162017449">
                                              <w:marLeft w:val="0"/>
                                              <w:marRight w:val="0"/>
                                              <w:marTop w:val="360"/>
                                              <w:marBottom w:val="0"/>
                                              <w:divBdr>
                                                <w:top w:val="none" w:sz="0" w:space="0" w:color="auto"/>
                                                <w:left w:val="none" w:sz="0" w:space="0" w:color="auto"/>
                                                <w:bottom w:val="none" w:sz="0" w:space="0" w:color="auto"/>
                                                <w:right w:val="none" w:sz="0" w:space="0" w:color="auto"/>
                                              </w:divBdr>
                                              <w:divsChild>
                                                <w:div w:id="1857497323">
                                                  <w:marLeft w:val="0"/>
                                                  <w:marRight w:val="0"/>
                                                  <w:marTop w:val="0"/>
                                                  <w:marBottom w:val="0"/>
                                                  <w:divBdr>
                                                    <w:top w:val="none" w:sz="0" w:space="0" w:color="auto"/>
                                                    <w:left w:val="none" w:sz="0" w:space="0" w:color="auto"/>
                                                    <w:bottom w:val="none" w:sz="0" w:space="0" w:color="auto"/>
                                                    <w:right w:val="none" w:sz="0" w:space="0" w:color="auto"/>
                                                  </w:divBdr>
                                                </w:div>
                                                <w:div w:id="1269386005">
                                                  <w:marLeft w:val="600"/>
                                                  <w:marRight w:val="0"/>
                                                  <w:marTop w:val="80"/>
                                                  <w:marBottom w:val="0"/>
                                                  <w:divBdr>
                                                    <w:top w:val="none" w:sz="0" w:space="0" w:color="auto"/>
                                                    <w:left w:val="none" w:sz="0" w:space="0" w:color="auto"/>
                                                    <w:bottom w:val="none" w:sz="0" w:space="0" w:color="auto"/>
                                                    <w:right w:val="none" w:sz="0" w:space="0" w:color="auto"/>
                                                  </w:divBdr>
                                                </w:div>
                                                <w:div w:id="2023508622">
                                                  <w:marLeft w:val="600"/>
                                                  <w:marRight w:val="0"/>
                                                  <w:marTop w:val="80"/>
                                                  <w:marBottom w:val="0"/>
                                                  <w:divBdr>
                                                    <w:top w:val="none" w:sz="0" w:space="0" w:color="auto"/>
                                                    <w:left w:val="none" w:sz="0" w:space="0" w:color="auto"/>
                                                    <w:bottom w:val="none" w:sz="0" w:space="0" w:color="auto"/>
                                                    <w:right w:val="none" w:sz="0" w:space="0" w:color="auto"/>
                                                  </w:divBdr>
                                                </w:div>
                                                <w:div w:id="1117680548">
                                                  <w:marLeft w:val="600"/>
                                                  <w:marRight w:val="0"/>
                                                  <w:marTop w:val="80"/>
                                                  <w:marBottom w:val="0"/>
                                                  <w:divBdr>
                                                    <w:top w:val="none" w:sz="0" w:space="0" w:color="auto"/>
                                                    <w:left w:val="none" w:sz="0" w:space="0" w:color="auto"/>
                                                    <w:bottom w:val="none" w:sz="0" w:space="0" w:color="auto"/>
                                                    <w:right w:val="none" w:sz="0" w:space="0" w:color="auto"/>
                                                  </w:divBdr>
                                                </w:div>
                                                <w:div w:id="2127388955">
                                                  <w:marLeft w:val="600"/>
                                                  <w:marRight w:val="0"/>
                                                  <w:marTop w:val="80"/>
                                                  <w:marBottom w:val="0"/>
                                                  <w:divBdr>
                                                    <w:top w:val="none" w:sz="0" w:space="0" w:color="auto"/>
                                                    <w:left w:val="none" w:sz="0" w:space="0" w:color="auto"/>
                                                    <w:bottom w:val="none" w:sz="0" w:space="0" w:color="auto"/>
                                                    <w:right w:val="none" w:sz="0" w:space="0" w:color="auto"/>
                                                  </w:divBdr>
                                                </w:div>
                                                <w:div w:id="1678924473">
                                                  <w:marLeft w:val="600"/>
                                                  <w:marRight w:val="0"/>
                                                  <w:marTop w:val="80"/>
                                                  <w:marBottom w:val="0"/>
                                                  <w:divBdr>
                                                    <w:top w:val="none" w:sz="0" w:space="0" w:color="auto"/>
                                                    <w:left w:val="none" w:sz="0" w:space="0" w:color="auto"/>
                                                    <w:bottom w:val="none" w:sz="0" w:space="0" w:color="auto"/>
                                                    <w:right w:val="none" w:sz="0" w:space="0" w:color="auto"/>
                                                  </w:divBdr>
                                                </w:div>
                                              </w:divsChild>
                                            </w:div>
                                            <w:div w:id="1195997606">
                                              <w:marLeft w:val="0"/>
                                              <w:marRight w:val="0"/>
                                              <w:marTop w:val="360"/>
                                              <w:marBottom w:val="0"/>
                                              <w:divBdr>
                                                <w:top w:val="none" w:sz="0" w:space="0" w:color="auto"/>
                                                <w:left w:val="none" w:sz="0" w:space="0" w:color="auto"/>
                                                <w:bottom w:val="none" w:sz="0" w:space="0" w:color="auto"/>
                                                <w:right w:val="none" w:sz="0" w:space="0" w:color="auto"/>
                                              </w:divBdr>
                                            </w:div>
                                            <w:div w:id="2020691865">
                                              <w:marLeft w:val="0"/>
                                              <w:marRight w:val="0"/>
                                              <w:marTop w:val="645"/>
                                              <w:marBottom w:val="495"/>
                                              <w:divBdr>
                                                <w:top w:val="none" w:sz="0" w:space="0" w:color="auto"/>
                                                <w:left w:val="none" w:sz="0" w:space="0" w:color="auto"/>
                                                <w:bottom w:val="none" w:sz="0" w:space="0" w:color="auto"/>
                                                <w:right w:val="none" w:sz="0" w:space="0" w:color="auto"/>
                                              </w:divBdr>
                                            </w:div>
                                            <w:div w:id="1165130537">
                                              <w:marLeft w:val="0"/>
                                              <w:marRight w:val="0"/>
                                              <w:marTop w:val="360"/>
                                              <w:marBottom w:val="0"/>
                                              <w:divBdr>
                                                <w:top w:val="none" w:sz="0" w:space="0" w:color="auto"/>
                                                <w:left w:val="none" w:sz="0" w:space="0" w:color="auto"/>
                                                <w:bottom w:val="none" w:sz="0" w:space="0" w:color="auto"/>
                                                <w:right w:val="none" w:sz="0" w:space="0" w:color="auto"/>
                                              </w:divBdr>
                                            </w:div>
                                            <w:div w:id="239559506">
                                              <w:marLeft w:val="0"/>
                                              <w:marRight w:val="0"/>
                                              <w:marTop w:val="440"/>
                                              <w:marBottom w:val="200"/>
                                              <w:divBdr>
                                                <w:top w:val="none" w:sz="0" w:space="0" w:color="auto"/>
                                                <w:left w:val="none" w:sz="0" w:space="0" w:color="auto"/>
                                                <w:bottom w:val="none" w:sz="0" w:space="0" w:color="auto"/>
                                                <w:right w:val="none" w:sz="0" w:space="0" w:color="auto"/>
                                              </w:divBdr>
                                            </w:div>
                                            <w:div w:id="1543009161">
                                              <w:marLeft w:val="0"/>
                                              <w:marRight w:val="0"/>
                                              <w:marTop w:val="645"/>
                                              <w:marBottom w:val="495"/>
                                              <w:divBdr>
                                                <w:top w:val="none" w:sz="0" w:space="0" w:color="auto"/>
                                                <w:left w:val="none" w:sz="0" w:space="0" w:color="auto"/>
                                                <w:bottom w:val="none" w:sz="0" w:space="0" w:color="auto"/>
                                                <w:right w:val="none" w:sz="0" w:space="0" w:color="auto"/>
                                              </w:divBdr>
                                            </w:div>
                                            <w:div w:id="25378311">
                                              <w:marLeft w:val="0"/>
                                              <w:marRight w:val="0"/>
                                              <w:marTop w:val="360"/>
                                              <w:marBottom w:val="0"/>
                                              <w:divBdr>
                                                <w:top w:val="none" w:sz="0" w:space="0" w:color="auto"/>
                                                <w:left w:val="none" w:sz="0" w:space="0" w:color="auto"/>
                                                <w:bottom w:val="none" w:sz="0" w:space="0" w:color="auto"/>
                                                <w:right w:val="none" w:sz="0" w:space="0" w:color="auto"/>
                                              </w:divBdr>
                                            </w:div>
                                            <w:div w:id="726150469">
                                              <w:marLeft w:val="0"/>
                                              <w:marRight w:val="0"/>
                                              <w:marTop w:val="360"/>
                                              <w:marBottom w:val="0"/>
                                              <w:divBdr>
                                                <w:top w:val="none" w:sz="0" w:space="0" w:color="auto"/>
                                                <w:left w:val="none" w:sz="0" w:space="0" w:color="auto"/>
                                                <w:bottom w:val="none" w:sz="0" w:space="0" w:color="auto"/>
                                                <w:right w:val="none" w:sz="0" w:space="0" w:color="auto"/>
                                              </w:divBdr>
                                            </w:div>
                                            <w:div w:id="1404643539">
                                              <w:marLeft w:val="0"/>
                                              <w:marRight w:val="0"/>
                                              <w:marTop w:val="645"/>
                                              <w:marBottom w:val="495"/>
                                              <w:divBdr>
                                                <w:top w:val="none" w:sz="0" w:space="0" w:color="auto"/>
                                                <w:left w:val="none" w:sz="0" w:space="0" w:color="auto"/>
                                                <w:bottom w:val="none" w:sz="0" w:space="0" w:color="auto"/>
                                                <w:right w:val="none" w:sz="0" w:space="0" w:color="auto"/>
                                              </w:divBdr>
                                            </w:div>
                                            <w:div w:id="1066957043">
                                              <w:marLeft w:val="0"/>
                                              <w:marRight w:val="0"/>
                                              <w:marTop w:val="360"/>
                                              <w:marBottom w:val="0"/>
                                              <w:divBdr>
                                                <w:top w:val="none" w:sz="0" w:space="0" w:color="auto"/>
                                                <w:left w:val="none" w:sz="0" w:space="0" w:color="auto"/>
                                                <w:bottom w:val="none" w:sz="0" w:space="0" w:color="auto"/>
                                                <w:right w:val="none" w:sz="0" w:space="0" w:color="auto"/>
                                              </w:divBdr>
                                            </w:div>
                                            <w:div w:id="1023021931">
                                              <w:marLeft w:val="0"/>
                                              <w:marRight w:val="0"/>
                                              <w:marTop w:val="645"/>
                                              <w:marBottom w:val="495"/>
                                              <w:divBdr>
                                                <w:top w:val="none" w:sz="0" w:space="0" w:color="auto"/>
                                                <w:left w:val="none" w:sz="0" w:space="0" w:color="auto"/>
                                                <w:bottom w:val="none" w:sz="0" w:space="0" w:color="auto"/>
                                                <w:right w:val="none" w:sz="0" w:space="0" w:color="auto"/>
                                              </w:divBdr>
                                            </w:div>
                                            <w:div w:id="1970280932">
                                              <w:marLeft w:val="0"/>
                                              <w:marRight w:val="0"/>
                                              <w:marTop w:val="360"/>
                                              <w:marBottom w:val="0"/>
                                              <w:divBdr>
                                                <w:top w:val="none" w:sz="0" w:space="0" w:color="auto"/>
                                                <w:left w:val="none" w:sz="0" w:space="0" w:color="auto"/>
                                                <w:bottom w:val="none" w:sz="0" w:space="0" w:color="auto"/>
                                                <w:right w:val="none" w:sz="0" w:space="0" w:color="auto"/>
                                              </w:divBdr>
                                            </w:div>
                                            <w:div w:id="1248422041">
                                              <w:marLeft w:val="0"/>
                                              <w:marRight w:val="0"/>
                                              <w:marTop w:val="440"/>
                                              <w:marBottom w:val="200"/>
                                              <w:divBdr>
                                                <w:top w:val="none" w:sz="0" w:space="0" w:color="auto"/>
                                                <w:left w:val="none" w:sz="0" w:space="0" w:color="auto"/>
                                                <w:bottom w:val="none" w:sz="0" w:space="0" w:color="auto"/>
                                                <w:right w:val="none" w:sz="0" w:space="0" w:color="auto"/>
                                              </w:divBdr>
                                            </w:div>
                                            <w:div w:id="1530676949">
                                              <w:marLeft w:val="0"/>
                                              <w:marRight w:val="0"/>
                                              <w:marTop w:val="645"/>
                                              <w:marBottom w:val="495"/>
                                              <w:divBdr>
                                                <w:top w:val="none" w:sz="0" w:space="0" w:color="auto"/>
                                                <w:left w:val="none" w:sz="0" w:space="0" w:color="auto"/>
                                                <w:bottom w:val="none" w:sz="0" w:space="0" w:color="auto"/>
                                                <w:right w:val="none" w:sz="0" w:space="0" w:color="auto"/>
                                              </w:divBdr>
                                            </w:div>
                                            <w:div w:id="1707214573">
                                              <w:marLeft w:val="0"/>
                                              <w:marRight w:val="0"/>
                                              <w:marTop w:val="360"/>
                                              <w:marBottom w:val="0"/>
                                              <w:divBdr>
                                                <w:top w:val="none" w:sz="0" w:space="0" w:color="auto"/>
                                                <w:left w:val="none" w:sz="0" w:space="0" w:color="auto"/>
                                                <w:bottom w:val="none" w:sz="0" w:space="0" w:color="auto"/>
                                                <w:right w:val="none" w:sz="0" w:space="0" w:color="auto"/>
                                              </w:divBdr>
                                            </w:div>
                                            <w:div w:id="736827232">
                                              <w:marLeft w:val="0"/>
                                              <w:marRight w:val="0"/>
                                              <w:marTop w:val="360"/>
                                              <w:marBottom w:val="0"/>
                                              <w:divBdr>
                                                <w:top w:val="none" w:sz="0" w:space="0" w:color="auto"/>
                                                <w:left w:val="none" w:sz="0" w:space="0" w:color="auto"/>
                                                <w:bottom w:val="none" w:sz="0" w:space="0" w:color="auto"/>
                                                <w:right w:val="none" w:sz="0" w:space="0" w:color="auto"/>
                                              </w:divBdr>
                                            </w:div>
                                            <w:div w:id="975453290">
                                              <w:marLeft w:val="0"/>
                                              <w:marRight w:val="0"/>
                                              <w:marTop w:val="645"/>
                                              <w:marBottom w:val="495"/>
                                              <w:divBdr>
                                                <w:top w:val="none" w:sz="0" w:space="0" w:color="auto"/>
                                                <w:left w:val="none" w:sz="0" w:space="0" w:color="auto"/>
                                                <w:bottom w:val="none" w:sz="0" w:space="0" w:color="auto"/>
                                                <w:right w:val="none" w:sz="0" w:space="0" w:color="auto"/>
                                              </w:divBdr>
                                            </w:div>
                                            <w:div w:id="1413964720">
                                              <w:marLeft w:val="0"/>
                                              <w:marRight w:val="0"/>
                                              <w:marTop w:val="360"/>
                                              <w:marBottom w:val="0"/>
                                              <w:divBdr>
                                                <w:top w:val="none" w:sz="0" w:space="0" w:color="auto"/>
                                                <w:left w:val="none" w:sz="0" w:space="0" w:color="auto"/>
                                                <w:bottom w:val="none" w:sz="0" w:space="0" w:color="auto"/>
                                                <w:right w:val="none" w:sz="0" w:space="0" w:color="auto"/>
                                              </w:divBdr>
                                            </w:div>
                                            <w:div w:id="250163089">
                                              <w:marLeft w:val="0"/>
                                              <w:marRight w:val="0"/>
                                              <w:marTop w:val="360"/>
                                              <w:marBottom w:val="0"/>
                                              <w:divBdr>
                                                <w:top w:val="none" w:sz="0" w:space="0" w:color="auto"/>
                                                <w:left w:val="none" w:sz="0" w:space="0" w:color="auto"/>
                                                <w:bottom w:val="none" w:sz="0" w:space="0" w:color="auto"/>
                                                <w:right w:val="none" w:sz="0" w:space="0" w:color="auto"/>
                                              </w:divBdr>
                                            </w:div>
                                            <w:div w:id="1724451016">
                                              <w:marLeft w:val="0"/>
                                              <w:marRight w:val="0"/>
                                              <w:marTop w:val="360"/>
                                              <w:marBottom w:val="0"/>
                                              <w:divBdr>
                                                <w:top w:val="none" w:sz="0" w:space="0" w:color="auto"/>
                                                <w:left w:val="none" w:sz="0" w:space="0" w:color="auto"/>
                                                <w:bottom w:val="none" w:sz="0" w:space="0" w:color="auto"/>
                                                <w:right w:val="none" w:sz="0" w:space="0" w:color="auto"/>
                                              </w:divBdr>
                                            </w:div>
                                            <w:div w:id="1928147255">
                                              <w:marLeft w:val="0"/>
                                              <w:marRight w:val="0"/>
                                              <w:marTop w:val="645"/>
                                              <w:marBottom w:val="495"/>
                                              <w:divBdr>
                                                <w:top w:val="none" w:sz="0" w:space="0" w:color="auto"/>
                                                <w:left w:val="none" w:sz="0" w:space="0" w:color="auto"/>
                                                <w:bottom w:val="none" w:sz="0" w:space="0" w:color="auto"/>
                                                <w:right w:val="none" w:sz="0" w:space="0" w:color="auto"/>
                                              </w:divBdr>
                                            </w:div>
                                            <w:div w:id="540021145">
                                              <w:marLeft w:val="0"/>
                                              <w:marRight w:val="0"/>
                                              <w:marTop w:val="360"/>
                                              <w:marBottom w:val="0"/>
                                              <w:divBdr>
                                                <w:top w:val="none" w:sz="0" w:space="0" w:color="auto"/>
                                                <w:left w:val="none" w:sz="0" w:space="0" w:color="auto"/>
                                                <w:bottom w:val="none" w:sz="0" w:space="0" w:color="auto"/>
                                                <w:right w:val="none" w:sz="0" w:space="0" w:color="auto"/>
                                              </w:divBdr>
                                            </w:div>
                                            <w:div w:id="598830839">
                                              <w:marLeft w:val="0"/>
                                              <w:marRight w:val="0"/>
                                              <w:marTop w:val="645"/>
                                              <w:marBottom w:val="495"/>
                                              <w:divBdr>
                                                <w:top w:val="none" w:sz="0" w:space="0" w:color="auto"/>
                                                <w:left w:val="none" w:sz="0" w:space="0" w:color="auto"/>
                                                <w:bottom w:val="none" w:sz="0" w:space="0" w:color="auto"/>
                                                <w:right w:val="none" w:sz="0" w:space="0" w:color="auto"/>
                                              </w:divBdr>
                                            </w:div>
                                            <w:div w:id="568660956">
                                              <w:marLeft w:val="0"/>
                                              <w:marRight w:val="0"/>
                                              <w:marTop w:val="360"/>
                                              <w:marBottom w:val="0"/>
                                              <w:divBdr>
                                                <w:top w:val="none" w:sz="0" w:space="0" w:color="auto"/>
                                                <w:left w:val="none" w:sz="0" w:space="0" w:color="auto"/>
                                                <w:bottom w:val="none" w:sz="0" w:space="0" w:color="auto"/>
                                                <w:right w:val="none" w:sz="0" w:space="0" w:color="auto"/>
                                              </w:divBdr>
                                            </w:div>
                                            <w:div w:id="1743525445">
                                              <w:marLeft w:val="0"/>
                                              <w:marRight w:val="0"/>
                                              <w:marTop w:val="360"/>
                                              <w:marBottom w:val="0"/>
                                              <w:divBdr>
                                                <w:top w:val="none" w:sz="0" w:space="0" w:color="auto"/>
                                                <w:left w:val="none" w:sz="0" w:space="0" w:color="auto"/>
                                                <w:bottom w:val="none" w:sz="0" w:space="0" w:color="auto"/>
                                                <w:right w:val="none" w:sz="0" w:space="0" w:color="auto"/>
                                              </w:divBdr>
                                            </w:div>
                                            <w:div w:id="1424646865">
                                              <w:marLeft w:val="0"/>
                                              <w:marRight w:val="0"/>
                                              <w:marTop w:val="645"/>
                                              <w:marBottom w:val="495"/>
                                              <w:divBdr>
                                                <w:top w:val="none" w:sz="0" w:space="0" w:color="auto"/>
                                                <w:left w:val="none" w:sz="0" w:space="0" w:color="auto"/>
                                                <w:bottom w:val="none" w:sz="0" w:space="0" w:color="auto"/>
                                                <w:right w:val="none" w:sz="0" w:space="0" w:color="auto"/>
                                              </w:divBdr>
                                            </w:div>
                                            <w:div w:id="139932109">
                                              <w:marLeft w:val="0"/>
                                              <w:marRight w:val="0"/>
                                              <w:marTop w:val="360"/>
                                              <w:marBottom w:val="0"/>
                                              <w:divBdr>
                                                <w:top w:val="none" w:sz="0" w:space="0" w:color="auto"/>
                                                <w:left w:val="none" w:sz="0" w:space="0" w:color="auto"/>
                                                <w:bottom w:val="none" w:sz="0" w:space="0" w:color="auto"/>
                                                <w:right w:val="none" w:sz="0" w:space="0" w:color="auto"/>
                                              </w:divBdr>
                                            </w:div>
                                            <w:div w:id="670716291">
                                              <w:marLeft w:val="0"/>
                                              <w:marRight w:val="0"/>
                                              <w:marTop w:val="360"/>
                                              <w:marBottom w:val="0"/>
                                              <w:divBdr>
                                                <w:top w:val="none" w:sz="0" w:space="0" w:color="auto"/>
                                                <w:left w:val="none" w:sz="0" w:space="0" w:color="auto"/>
                                                <w:bottom w:val="none" w:sz="0" w:space="0" w:color="auto"/>
                                                <w:right w:val="none" w:sz="0" w:space="0" w:color="auto"/>
                                              </w:divBdr>
                                            </w:div>
                                            <w:div w:id="608590418">
                                              <w:marLeft w:val="0"/>
                                              <w:marRight w:val="0"/>
                                              <w:marTop w:val="645"/>
                                              <w:marBottom w:val="495"/>
                                              <w:divBdr>
                                                <w:top w:val="none" w:sz="0" w:space="0" w:color="auto"/>
                                                <w:left w:val="none" w:sz="0" w:space="0" w:color="auto"/>
                                                <w:bottom w:val="none" w:sz="0" w:space="0" w:color="auto"/>
                                                <w:right w:val="none" w:sz="0" w:space="0" w:color="auto"/>
                                              </w:divBdr>
                                            </w:div>
                                            <w:div w:id="507408631">
                                              <w:marLeft w:val="0"/>
                                              <w:marRight w:val="0"/>
                                              <w:marTop w:val="360"/>
                                              <w:marBottom w:val="0"/>
                                              <w:divBdr>
                                                <w:top w:val="none" w:sz="0" w:space="0" w:color="auto"/>
                                                <w:left w:val="none" w:sz="0" w:space="0" w:color="auto"/>
                                                <w:bottom w:val="none" w:sz="0" w:space="0" w:color="auto"/>
                                                <w:right w:val="none" w:sz="0" w:space="0" w:color="auto"/>
                                              </w:divBdr>
                                            </w:div>
                                            <w:div w:id="1350333007">
                                              <w:marLeft w:val="0"/>
                                              <w:marRight w:val="0"/>
                                              <w:marTop w:val="645"/>
                                              <w:marBottom w:val="495"/>
                                              <w:divBdr>
                                                <w:top w:val="none" w:sz="0" w:space="0" w:color="auto"/>
                                                <w:left w:val="none" w:sz="0" w:space="0" w:color="auto"/>
                                                <w:bottom w:val="none" w:sz="0" w:space="0" w:color="auto"/>
                                                <w:right w:val="none" w:sz="0" w:space="0" w:color="auto"/>
                                              </w:divBdr>
                                            </w:div>
                                            <w:div w:id="1825929254">
                                              <w:marLeft w:val="0"/>
                                              <w:marRight w:val="0"/>
                                              <w:marTop w:val="0"/>
                                              <w:marBottom w:val="200"/>
                                              <w:divBdr>
                                                <w:top w:val="none" w:sz="0" w:space="0" w:color="auto"/>
                                                <w:left w:val="none" w:sz="0" w:space="0" w:color="auto"/>
                                                <w:bottom w:val="none" w:sz="0" w:space="0" w:color="auto"/>
                                                <w:right w:val="none" w:sz="0" w:space="0" w:color="auto"/>
                                              </w:divBdr>
                                            </w:div>
                                            <w:div w:id="2042128239">
                                              <w:marLeft w:val="0"/>
                                              <w:marRight w:val="0"/>
                                              <w:marTop w:val="360"/>
                                              <w:marBottom w:val="0"/>
                                              <w:divBdr>
                                                <w:top w:val="none" w:sz="0" w:space="0" w:color="auto"/>
                                                <w:left w:val="none" w:sz="0" w:space="0" w:color="auto"/>
                                                <w:bottom w:val="none" w:sz="0" w:space="0" w:color="auto"/>
                                                <w:right w:val="none" w:sz="0" w:space="0" w:color="auto"/>
                                              </w:divBdr>
                                            </w:div>
                                            <w:div w:id="991720470">
                                              <w:marLeft w:val="0"/>
                                              <w:marRight w:val="0"/>
                                              <w:marTop w:val="360"/>
                                              <w:marBottom w:val="0"/>
                                              <w:divBdr>
                                                <w:top w:val="none" w:sz="0" w:space="0" w:color="auto"/>
                                                <w:left w:val="none" w:sz="0" w:space="0" w:color="auto"/>
                                                <w:bottom w:val="none" w:sz="0" w:space="0" w:color="auto"/>
                                                <w:right w:val="none" w:sz="0" w:space="0" w:color="auto"/>
                                              </w:divBdr>
                                            </w:div>
                                            <w:div w:id="652416225">
                                              <w:marLeft w:val="0"/>
                                              <w:marRight w:val="0"/>
                                              <w:marTop w:val="645"/>
                                              <w:marBottom w:val="495"/>
                                              <w:divBdr>
                                                <w:top w:val="none" w:sz="0" w:space="0" w:color="auto"/>
                                                <w:left w:val="none" w:sz="0" w:space="0" w:color="auto"/>
                                                <w:bottom w:val="none" w:sz="0" w:space="0" w:color="auto"/>
                                                <w:right w:val="none" w:sz="0" w:space="0" w:color="auto"/>
                                              </w:divBdr>
                                            </w:div>
                                            <w:div w:id="2013340168">
                                              <w:marLeft w:val="0"/>
                                              <w:marRight w:val="0"/>
                                              <w:marTop w:val="360"/>
                                              <w:marBottom w:val="0"/>
                                              <w:divBdr>
                                                <w:top w:val="none" w:sz="0" w:space="0" w:color="auto"/>
                                                <w:left w:val="none" w:sz="0" w:space="0" w:color="auto"/>
                                                <w:bottom w:val="none" w:sz="0" w:space="0" w:color="auto"/>
                                                <w:right w:val="none" w:sz="0" w:space="0" w:color="auto"/>
                                              </w:divBdr>
                                            </w:div>
                                            <w:div w:id="213323055">
                                              <w:marLeft w:val="0"/>
                                              <w:marRight w:val="0"/>
                                              <w:marTop w:val="360"/>
                                              <w:marBottom w:val="0"/>
                                              <w:divBdr>
                                                <w:top w:val="none" w:sz="0" w:space="0" w:color="auto"/>
                                                <w:left w:val="none" w:sz="0" w:space="0" w:color="auto"/>
                                                <w:bottom w:val="none" w:sz="0" w:space="0" w:color="auto"/>
                                                <w:right w:val="none" w:sz="0" w:space="0" w:color="auto"/>
                                              </w:divBdr>
                                            </w:div>
                                            <w:div w:id="1486627686">
                                              <w:marLeft w:val="0"/>
                                              <w:marRight w:val="0"/>
                                              <w:marTop w:val="440"/>
                                              <w:marBottom w:val="200"/>
                                              <w:divBdr>
                                                <w:top w:val="none" w:sz="0" w:space="0" w:color="auto"/>
                                                <w:left w:val="none" w:sz="0" w:space="0" w:color="auto"/>
                                                <w:bottom w:val="none" w:sz="0" w:space="0" w:color="auto"/>
                                                <w:right w:val="none" w:sz="0" w:space="0" w:color="auto"/>
                                              </w:divBdr>
                                            </w:div>
                                            <w:div w:id="569314227">
                                              <w:marLeft w:val="0"/>
                                              <w:marRight w:val="0"/>
                                              <w:marTop w:val="645"/>
                                              <w:marBottom w:val="495"/>
                                              <w:divBdr>
                                                <w:top w:val="none" w:sz="0" w:space="0" w:color="auto"/>
                                                <w:left w:val="none" w:sz="0" w:space="0" w:color="auto"/>
                                                <w:bottom w:val="none" w:sz="0" w:space="0" w:color="auto"/>
                                                <w:right w:val="none" w:sz="0" w:space="0" w:color="auto"/>
                                              </w:divBdr>
                                            </w:div>
                                            <w:div w:id="1512259388">
                                              <w:marLeft w:val="0"/>
                                              <w:marRight w:val="0"/>
                                              <w:marTop w:val="360"/>
                                              <w:marBottom w:val="0"/>
                                              <w:divBdr>
                                                <w:top w:val="none" w:sz="0" w:space="0" w:color="auto"/>
                                                <w:left w:val="none" w:sz="0" w:space="0" w:color="auto"/>
                                                <w:bottom w:val="none" w:sz="0" w:space="0" w:color="auto"/>
                                                <w:right w:val="none" w:sz="0" w:space="0" w:color="auto"/>
                                              </w:divBdr>
                                            </w:div>
                                            <w:div w:id="2012482326">
                                              <w:marLeft w:val="0"/>
                                              <w:marRight w:val="0"/>
                                              <w:marTop w:val="360"/>
                                              <w:marBottom w:val="0"/>
                                              <w:divBdr>
                                                <w:top w:val="none" w:sz="0" w:space="0" w:color="auto"/>
                                                <w:left w:val="none" w:sz="0" w:space="0" w:color="auto"/>
                                                <w:bottom w:val="none" w:sz="0" w:space="0" w:color="auto"/>
                                                <w:right w:val="none" w:sz="0" w:space="0" w:color="auto"/>
                                              </w:divBdr>
                                            </w:div>
                                            <w:div w:id="1578593500">
                                              <w:marLeft w:val="0"/>
                                              <w:marRight w:val="0"/>
                                              <w:marTop w:val="360"/>
                                              <w:marBottom w:val="0"/>
                                              <w:divBdr>
                                                <w:top w:val="none" w:sz="0" w:space="0" w:color="auto"/>
                                                <w:left w:val="none" w:sz="0" w:space="0" w:color="auto"/>
                                                <w:bottom w:val="none" w:sz="0" w:space="0" w:color="auto"/>
                                                <w:right w:val="none" w:sz="0" w:space="0" w:color="auto"/>
                                              </w:divBdr>
                                            </w:div>
                                            <w:div w:id="1746032033">
                                              <w:marLeft w:val="0"/>
                                              <w:marRight w:val="0"/>
                                              <w:marTop w:val="645"/>
                                              <w:marBottom w:val="495"/>
                                              <w:divBdr>
                                                <w:top w:val="none" w:sz="0" w:space="0" w:color="auto"/>
                                                <w:left w:val="none" w:sz="0" w:space="0" w:color="auto"/>
                                                <w:bottom w:val="none" w:sz="0" w:space="0" w:color="auto"/>
                                                <w:right w:val="none" w:sz="0" w:space="0" w:color="auto"/>
                                              </w:divBdr>
                                            </w:div>
                                            <w:div w:id="776172119">
                                              <w:marLeft w:val="0"/>
                                              <w:marRight w:val="0"/>
                                              <w:marTop w:val="360"/>
                                              <w:marBottom w:val="0"/>
                                              <w:divBdr>
                                                <w:top w:val="none" w:sz="0" w:space="0" w:color="auto"/>
                                                <w:left w:val="none" w:sz="0" w:space="0" w:color="auto"/>
                                                <w:bottom w:val="none" w:sz="0" w:space="0" w:color="auto"/>
                                                <w:right w:val="none" w:sz="0" w:space="0" w:color="auto"/>
                                              </w:divBdr>
                                            </w:div>
                                            <w:div w:id="319623000">
                                              <w:marLeft w:val="0"/>
                                              <w:marRight w:val="0"/>
                                              <w:marTop w:val="360"/>
                                              <w:marBottom w:val="0"/>
                                              <w:divBdr>
                                                <w:top w:val="none" w:sz="0" w:space="0" w:color="auto"/>
                                                <w:left w:val="none" w:sz="0" w:space="0" w:color="auto"/>
                                                <w:bottom w:val="none" w:sz="0" w:space="0" w:color="auto"/>
                                                <w:right w:val="none" w:sz="0" w:space="0" w:color="auto"/>
                                              </w:divBdr>
                                            </w:div>
                                            <w:div w:id="910696352">
                                              <w:marLeft w:val="0"/>
                                              <w:marRight w:val="0"/>
                                              <w:marTop w:val="645"/>
                                              <w:marBottom w:val="495"/>
                                              <w:divBdr>
                                                <w:top w:val="none" w:sz="0" w:space="0" w:color="auto"/>
                                                <w:left w:val="none" w:sz="0" w:space="0" w:color="auto"/>
                                                <w:bottom w:val="none" w:sz="0" w:space="0" w:color="auto"/>
                                                <w:right w:val="none" w:sz="0" w:space="0" w:color="auto"/>
                                              </w:divBdr>
                                            </w:div>
                                            <w:div w:id="1579710532">
                                              <w:marLeft w:val="0"/>
                                              <w:marRight w:val="0"/>
                                              <w:marTop w:val="360"/>
                                              <w:marBottom w:val="0"/>
                                              <w:divBdr>
                                                <w:top w:val="none" w:sz="0" w:space="0" w:color="auto"/>
                                                <w:left w:val="none" w:sz="0" w:space="0" w:color="auto"/>
                                                <w:bottom w:val="none" w:sz="0" w:space="0" w:color="auto"/>
                                                <w:right w:val="none" w:sz="0" w:space="0" w:color="auto"/>
                                              </w:divBdr>
                                            </w:div>
                                            <w:div w:id="130249968">
                                              <w:marLeft w:val="0"/>
                                              <w:marRight w:val="0"/>
                                              <w:marTop w:val="645"/>
                                              <w:marBottom w:val="495"/>
                                              <w:divBdr>
                                                <w:top w:val="none" w:sz="0" w:space="0" w:color="auto"/>
                                                <w:left w:val="none" w:sz="0" w:space="0" w:color="auto"/>
                                                <w:bottom w:val="none" w:sz="0" w:space="0" w:color="auto"/>
                                                <w:right w:val="none" w:sz="0" w:space="0" w:color="auto"/>
                                              </w:divBdr>
                                            </w:div>
                                            <w:div w:id="1245649864">
                                              <w:marLeft w:val="0"/>
                                              <w:marRight w:val="0"/>
                                              <w:marTop w:val="360"/>
                                              <w:marBottom w:val="0"/>
                                              <w:divBdr>
                                                <w:top w:val="none" w:sz="0" w:space="0" w:color="auto"/>
                                                <w:left w:val="none" w:sz="0" w:space="0" w:color="auto"/>
                                                <w:bottom w:val="none" w:sz="0" w:space="0" w:color="auto"/>
                                                <w:right w:val="none" w:sz="0" w:space="0" w:color="auto"/>
                                              </w:divBdr>
                                            </w:div>
                                            <w:div w:id="1416516495">
                                              <w:marLeft w:val="0"/>
                                              <w:marRight w:val="0"/>
                                              <w:marTop w:val="360"/>
                                              <w:marBottom w:val="0"/>
                                              <w:divBdr>
                                                <w:top w:val="none" w:sz="0" w:space="0" w:color="auto"/>
                                                <w:left w:val="none" w:sz="0" w:space="0" w:color="auto"/>
                                                <w:bottom w:val="none" w:sz="0" w:space="0" w:color="auto"/>
                                                <w:right w:val="none" w:sz="0" w:space="0" w:color="auto"/>
                                              </w:divBdr>
                                            </w:div>
                                            <w:div w:id="616525686">
                                              <w:marLeft w:val="0"/>
                                              <w:marRight w:val="0"/>
                                              <w:marTop w:val="645"/>
                                              <w:marBottom w:val="495"/>
                                              <w:divBdr>
                                                <w:top w:val="none" w:sz="0" w:space="0" w:color="auto"/>
                                                <w:left w:val="none" w:sz="0" w:space="0" w:color="auto"/>
                                                <w:bottom w:val="none" w:sz="0" w:space="0" w:color="auto"/>
                                                <w:right w:val="none" w:sz="0" w:space="0" w:color="auto"/>
                                              </w:divBdr>
                                            </w:div>
                                            <w:div w:id="867762811">
                                              <w:marLeft w:val="0"/>
                                              <w:marRight w:val="0"/>
                                              <w:marTop w:val="360"/>
                                              <w:marBottom w:val="0"/>
                                              <w:divBdr>
                                                <w:top w:val="none" w:sz="0" w:space="0" w:color="auto"/>
                                                <w:left w:val="none" w:sz="0" w:space="0" w:color="auto"/>
                                                <w:bottom w:val="none" w:sz="0" w:space="0" w:color="auto"/>
                                                <w:right w:val="none" w:sz="0" w:space="0" w:color="auto"/>
                                              </w:divBdr>
                                            </w:div>
                                            <w:div w:id="565651454">
                                              <w:marLeft w:val="0"/>
                                              <w:marRight w:val="0"/>
                                              <w:marTop w:val="645"/>
                                              <w:marBottom w:val="495"/>
                                              <w:divBdr>
                                                <w:top w:val="none" w:sz="0" w:space="0" w:color="auto"/>
                                                <w:left w:val="none" w:sz="0" w:space="0" w:color="auto"/>
                                                <w:bottom w:val="none" w:sz="0" w:space="0" w:color="auto"/>
                                                <w:right w:val="none" w:sz="0" w:space="0" w:color="auto"/>
                                              </w:divBdr>
                                            </w:div>
                                            <w:div w:id="1342505942">
                                              <w:marLeft w:val="0"/>
                                              <w:marRight w:val="0"/>
                                              <w:marTop w:val="360"/>
                                              <w:marBottom w:val="0"/>
                                              <w:divBdr>
                                                <w:top w:val="none" w:sz="0" w:space="0" w:color="auto"/>
                                                <w:left w:val="none" w:sz="0" w:space="0" w:color="auto"/>
                                                <w:bottom w:val="none" w:sz="0" w:space="0" w:color="auto"/>
                                                <w:right w:val="none" w:sz="0" w:space="0" w:color="auto"/>
                                              </w:divBdr>
                                            </w:div>
                                            <w:div w:id="973869306">
                                              <w:marLeft w:val="0"/>
                                              <w:marRight w:val="0"/>
                                              <w:marTop w:val="360"/>
                                              <w:marBottom w:val="0"/>
                                              <w:divBdr>
                                                <w:top w:val="none" w:sz="0" w:space="0" w:color="auto"/>
                                                <w:left w:val="none" w:sz="0" w:space="0" w:color="auto"/>
                                                <w:bottom w:val="none" w:sz="0" w:space="0" w:color="auto"/>
                                                <w:right w:val="none" w:sz="0" w:space="0" w:color="auto"/>
                                              </w:divBdr>
                                            </w:div>
                                            <w:div w:id="1101994041">
                                              <w:marLeft w:val="0"/>
                                              <w:marRight w:val="0"/>
                                              <w:marTop w:val="440"/>
                                              <w:marBottom w:val="200"/>
                                              <w:divBdr>
                                                <w:top w:val="none" w:sz="0" w:space="0" w:color="auto"/>
                                                <w:left w:val="none" w:sz="0" w:space="0" w:color="auto"/>
                                                <w:bottom w:val="none" w:sz="0" w:space="0" w:color="auto"/>
                                                <w:right w:val="none" w:sz="0" w:space="0" w:color="auto"/>
                                              </w:divBdr>
                                            </w:div>
                                            <w:div w:id="1622958740">
                                              <w:marLeft w:val="0"/>
                                              <w:marRight w:val="0"/>
                                              <w:marTop w:val="645"/>
                                              <w:marBottom w:val="495"/>
                                              <w:divBdr>
                                                <w:top w:val="none" w:sz="0" w:space="0" w:color="auto"/>
                                                <w:left w:val="none" w:sz="0" w:space="0" w:color="auto"/>
                                                <w:bottom w:val="none" w:sz="0" w:space="0" w:color="auto"/>
                                                <w:right w:val="none" w:sz="0" w:space="0" w:color="auto"/>
                                              </w:divBdr>
                                            </w:div>
                                            <w:div w:id="1972831456">
                                              <w:marLeft w:val="0"/>
                                              <w:marRight w:val="0"/>
                                              <w:marTop w:val="360"/>
                                              <w:marBottom w:val="0"/>
                                              <w:divBdr>
                                                <w:top w:val="none" w:sz="0" w:space="0" w:color="auto"/>
                                                <w:left w:val="none" w:sz="0" w:space="0" w:color="auto"/>
                                                <w:bottom w:val="none" w:sz="0" w:space="0" w:color="auto"/>
                                                <w:right w:val="none" w:sz="0" w:space="0" w:color="auto"/>
                                              </w:divBdr>
                                            </w:div>
                                            <w:div w:id="377628012">
                                              <w:marLeft w:val="0"/>
                                              <w:marRight w:val="0"/>
                                              <w:marTop w:val="360"/>
                                              <w:marBottom w:val="0"/>
                                              <w:divBdr>
                                                <w:top w:val="none" w:sz="0" w:space="0" w:color="auto"/>
                                                <w:left w:val="none" w:sz="0" w:space="0" w:color="auto"/>
                                                <w:bottom w:val="none" w:sz="0" w:space="0" w:color="auto"/>
                                                <w:right w:val="none" w:sz="0" w:space="0" w:color="auto"/>
                                              </w:divBdr>
                                            </w:div>
                                            <w:div w:id="1087069614">
                                              <w:marLeft w:val="0"/>
                                              <w:marRight w:val="0"/>
                                              <w:marTop w:val="645"/>
                                              <w:marBottom w:val="495"/>
                                              <w:divBdr>
                                                <w:top w:val="none" w:sz="0" w:space="0" w:color="auto"/>
                                                <w:left w:val="none" w:sz="0" w:space="0" w:color="auto"/>
                                                <w:bottom w:val="none" w:sz="0" w:space="0" w:color="auto"/>
                                                <w:right w:val="none" w:sz="0" w:space="0" w:color="auto"/>
                                              </w:divBdr>
                                            </w:div>
                                            <w:div w:id="290944379">
                                              <w:marLeft w:val="0"/>
                                              <w:marRight w:val="0"/>
                                              <w:marTop w:val="360"/>
                                              <w:marBottom w:val="0"/>
                                              <w:divBdr>
                                                <w:top w:val="none" w:sz="0" w:space="0" w:color="auto"/>
                                                <w:left w:val="none" w:sz="0" w:space="0" w:color="auto"/>
                                                <w:bottom w:val="none" w:sz="0" w:space="0" w:color="auto"/>
                                                <w:right w:val="none" w:sz="0" w:space="0" w:color="auto"/>
                                              </w:divBdr>
                                            </w:div>
                                            <w:div w:id="666858004">
                                              <w:marLeft w:val="0"/>
                                              <w:marRight w:val="0"/>
                                              <w:marTop w:val="360"/>
                                              <w:marBottom w:val="0"/>
                                              <w:divBdr>
                                                <w:top w:val="none" w:sz="0" w:space="0" w:color="auto"/>
                                                <w:left w:val="none" w:sz="0" w:space="0" w:color="auto"/>
                                                <w:bottom w:val="none" w:sz="0" w:space="0" w:color="auto"/>
                                                <w:right w:val="none" w:sz="0" w:space="0" w:color="auto"/>
                                              </w:divBdr>
                                            </w:div>
                                            <w:div w:id="283001347">
                                              <w:marLeft w:val="0"/>
                                              <w:marRight w:val="0"/>
                                              <w:marTop w:val="360"/>
                                              <w:marBottom w:val="0"/>
                                              <w:divBdr>
                                                <w:top w:val="none" w:sz="0" w:space="0" w:color="auto"/>
                                                <w:left w:val="none" w:sz="0" w:space="0" w:color="auto"/>
                                                <w:bottom w:val="none" w:sz="0" w:space="0" w:color="auto"/>
                                                <w:right w:val="none" w:sz="0" w:space="0" w:color="auto"/>
                                              </w:divBdr>
                                            </w:div>
                                            <w:div w:id="1988628904">
                                              <w:marLeft w:val="0"/>
                                              <w:marRight w:val="0"/>
                                              <w:marTop w:val="645"/>
                                              <w:marBottom w:val="495"/>
                                              <w:divBdr>
                                                <w:top w:val="none" w:sz="0" w:space="0" w:color="auto"/>
                                                <w:left w:val="none" w:sz="0" w:space="0" w:color="auto"/>
                                                <w:bottom w:val="none" w:sz="0" w:space="0" w:color="auto"/>
                                                <w:right w:val="none" w:sz="0" w:space="0" w:color="auto"/>
                                              </w:divBdr>
                                            </w:div>
                                            <w:div w:id="1990791081">
                                              <w:marLeft w:val="0"/>
                                              <w:marRight w:val="0"/>
                                              <w:marTop w:val="360"/>
                                              <w:marBottom w:val="0"/>
                                              <w:divBdr>
                                                <w:top w:val="none" w:sz="0" w:space="0" w:color="auto"/>
                                                <w:left w:val="none" w:sz="0" w:space="0" w:color="auto"/>
                                                <w:bottom w:val="none" w:sz="0" w:space="0" w:color="auto"/>
                                                <w:right w:val="none" w:sz="0" w:space="0" w:color="auto"/>
                                              </w:divBdr>
                                            </w:div>
                                            <w:div w:id="1658420220">
                                              <w:marLeft w:val="0"/>
                                              <w:marRight w:val="0"/>
                                              <w:marTop w:val="360"/>
                                              <w:marBottom w:val="0"/>
                                              <w:divBdr>
                                                <w:top w:val="none" w:sz="0" w:space="0" w:color="auto"/>
                                                <w:left w:val="none" w:sz="0" w:space="0" w:color="auto"/>
                                                <w:bottom w:val="none" w:sz="0" w:space="0" w:color="auto"/>
                                                <w:right w:val="none" w:sz="0" w:space="0" w:color="auto"/>
                                              </w:divBdr>
                                            </w:div>
                                            <w:div w:id="554121855">
                                              <w:marLeft w:val="0"/>
                                              <w:marRight w:val="0"/>
                                              <w:marTop w:val="360"/>
                                              <w:marBottom w:val="0"/>
                                              <w:divBdr>
                                                <w:top w:val="none" w:sz="0" w:space="0" w:color="auto"/>
                                                <w:left w:val="none" w:sz="0" w:space="0" w:color="auto"/>
                                                <w:bottom w:val="none" w:sz="0" w:space="0" w:color="auto"/>
                                                <w:right w:val="none" w:sz="0" w:space="0" w:color="auto"/>
                                              </w:divBdr>
                                            </w:div>
                                            <w:div w:id="748816330">
                                              <w:marLeft w:val="0"/>
                                              <w:marRight w:val="0"/>
                                              <w:marTop w:val="645"/>
                                              <w:marBottom w:val="495"/>
                                              <w:divBdr>
                                                <w:top w:val="none" w:sz="0" w:space="0" w:color="auto"/>
                                                <w:left w:val="none" w:sz="0" w:space="0" w:color="auto"/>
                                                <w:bottom w:val="none" w:sz="0" w:space="0" w:color="auto"/>
                                                <w:right w:val="none" w:sz="0" w:space="0" w:color="auto"/>
                                              </w:divBdr>
                                            </w:div>
                                            <w:div w:id="1823692907">
                                              <w:marLeft w:val="0"/>
                                              <w:marRight w:val="0"/>
                                              <w:marTop w:val="360"/>
                                              <w:marBottom w:val="0"/>
                                              <w:divBdr>
                                                <w:top w:val="none" w:sz="0" w:space="0" w:color="auto"/>
                                                <w:left w:val="none" w:sz="0" w:space="0" w:color="auto"/>
                                                <w:bottom w:val="none" w:sz="0" w:space="0" w:color="auto"/>
                                                <w:right w:val="none" w:sz="0" w:space="0" w:color="auto"/>
                                              </w:divBdr>
                                            </w:div>
                                            <w:div w:id="745492951">
                                              <w:marLeft w:val="0"/>
                                              <w:marRight w:val="0"/>
                                              <w:marTop w:val="645"/>
                                              <w:marBottom w:val="495"/>
                                              <w:divBdr>
                                                <w:top w:val="none" w:sz="0" w:space="0" w:color="auto"/>
                                                <w:left w:val="none" w:sz="0" w:space="0" w:color="auto"/>
                                                <w:bottom w:val="none" w:sz="0" w:space="0" w:color="auto"/>
                                                <w:right w:val="none" w:sz="0" w:space="0" w:color="auto"/>
                                              </w:divBdr>
                                            </w:div>
                                            <w:div w:id="1385179482">
                                              <w:marLeft w:val="0"/>
                                              <w:marRight w:val="0"/>
                                              <w:marTop w:val="0"/>
                                              <w:marBottom w:val="200"/>
                                              <w:divBdr>
                                                <w:top w:val="none" w:sz="0" w:space="0" w:color="auto"/>
                                                <w:left w:val="none" w:sz="0" w:space="0" w:color="auto"/>
                                                <w:bottom w:val="none" w:sz="0" w:space="0" w:color="auto"/>
                                                <w:right w:val="none" w:sz="0" w:space="0" w:color="auto"/>
                                              </w:divBdr>
                                            </w:div>
                                            <w:div w:id="2133940723">
                                              <w:marLeft w:val="0"/>
                                              <w:marRight w:val="0"/>
                                              <w:marTop w:val="360"/>
                                              <w:marBottom w:val="0"/>
                                              <w:divBdr>
                                                <w:top w:val="none" w:sz="0" w:space="0" w:color="auto"/>
                                                <w:left w:val="none" w:sz="0" w:space="0" w:color="auto"/>
                                                <w:bottom w:val="none" w:sz="0" w:space="0" w:color="auto"/>
                                                <w:right w:val="none" w:sz="0" w:space="0" w:color="auto"/>
                                              </w:divBdr>
                                            </w:div>
                                            <w:div w:id="1725181267">
                                              <w:marLeft w:val="0"/>
                                              <w:marRight w:val="0"/>
                                              <w:marTop w:val="360"/>
                                              <w:marBottom w:val="0"/>
                                              <w:divBdr>
                                                <w:top w:val="none" w:sz="0" w:space="0" w:color="auto"/>
                                                <w:left w:val="none" w:sz="0" w:space="0" w:color="auto"/>
                                                <w:bottom w:val="none" w:sz="0" w:space="0" w:color="auto"/>
                                                <w:right w:val="none" w:sz="0" w:space="0" w:color="auto"/>
                                              </w:divBdr>
                                            </w:div>
                                            <w:div w:id="1412002214">
                                              <w:marLeft w:val="0"/>
                                              <w:marRight w:val="0"/>
                                              <w:marTop w:val="645"/>
                                              <w:marBottom w:val="495"/>
                                              <w:divBdr>
                                                <w:top w:val="none" w:sz="0" w:space="0" w:color="auto"/>
                                                <w:left w:val="none" w:sz="0" w:space="0" w:color="auto"/>
                                                <w:bottom w:val="none" w:sz="0" w:space="0" w:color="auto"/>
                                                <w:right w:val="none" w:sz="0" w:space="0" w:color="auto"/>
                                              </w:divBdr>
                                            </w:div>
                                            <w:div w:id="120466717">
                                              <w:marLeft w:val="0"/>
                                              <w:marRight w:val="0"/>
                                              <w:marTop w:val="0"/>
                                              <w:marBottom w:val="200"/>
                                              <w:divBdr>
                                                <w:top w:val="none" w:sz="0" w:space="0" w:color="auto"/>
                                                <w:left w:val="none" w:sz="0" w:space="0" w:color="auto"/>
                                                <w:bottom w:val="none" w:sz="0" w:space="0" w:color="auto"/>
                                                <w:right w:val="none" w:sz="0" w:space="0" w:color="auto"/>
                                              </w:divBdr>
                                            </w:div>
                                            <w:div w:id="1344239776">
                                              <w:marLeft w:val="0"/>
                                              <w:marRight w:val="0"/>
                                              <w:marTop w:val="360"/>
                                              <w:marBottom w:val="0"/>
                                              <w:divBdr>
                                                <w:top w:val="none" w:sz="0" w:space="0" w:color="auto"/>
                                                <w:left w:val="none" w:sz="0" w:space="0" w:color="auto"/>
                                                <w:bottom w:val="none" w:sz="0" w:space="0" w:color="auto"/>
                                                <w:right w:val="none" w:sz="0" w:space="0" w:color="auto"/>
                                              </w:divBdr>
                                            </w:div>
                                            <w:div w:id="1014267658">
                                              <w:marLeft w:val="0"/>
                                              <w:marRight w:val="0"/>
                                              <w:marTop w:val="360"/>
                                              <w:marBottom w:val="0"/>
                                              <w:divBdr>
                                                <w:top w:val="none" w:sz="0" w:space="0" w:color="auto"/>
                                                <w:left w:val="none" w:sz="0" w:space="0" w:color="auto"/>
                                                <w:bottom w:val="none" w:sz="0" w:space="0" w:color="auto"/>
                                                <w:right w:val="none" w:sz="0" w:space="0" w:color="auto"/>
                                              </w:divBdr>
                                            </w:div>
                                            <w:div w:id="1161966483">
                                              <w:marLeft w:val="0"/>
                                              <w:marRight w:val="0"/>
                                              <w:marTop w:val="360"/>
                                              <w:marBottom w:val="0"/>
                                              <w:divBdr>
                                                <w:top w:val="none" w:sz="0" w:space="0" w:color="auto"/>
                                                <w:left w:val="none" w:sz="0" w:space="0" w:color="auto"/>
                                                <w:bottom w:val="none" w:sz="0" w:space="0" w:color="auto"/>
                                                <w:right w:val="none" w:sz="0" w:space="0" w:color="auto"/>
                                              </w:divBdr>
                                            </w:div>
                                            <w:div w:id="331378530">
                                              <w:marLeft w:val="0"/>
                                              <w:marRight w:val="0"/>
                                              <w:marTop w:val="440"/>
                                              <w:marBottom w:val="200"/>
                                              <w:divBdr>
                                                <w:top w:val="none" w:sz="0" w:space="0" w:color="auto"/>
                                                <w:left w:val="none" w:sz="0" w:space="0" w:color="auto"/>
                                                <w:bottom w:val="none" w:sz="0" w:space="0" w:color="auto"/>
                                                <w:right w:val="none" w:sz="0" w:space="0" w:color="auto"/>
                                              </w:divBdr>
                                            </w:div>
                                            <w:div w:id="553467878">
                                              <w:marLeft w:val="0"/>
                                              <w:marRight w:val="0"/>
                                              <w:marTop w:val="645"/>
                                              <w:marBottom w:val="495"/>
                                              <w:divBdr>
                                                <w:top w:val="none" w:sz="0" w:space="0" w:color="auto"/>
                                                <w:left w:val="none" w:sz="0" w:space="0" w:color="auto"/>
                                                <w:bottom w:val="none" w:sz="0" w:space="0" w:color="auto"/>
                                                <w:right w:val="none" w:sz="0" w:space="0" w:color="auto"/>
                                              </w:divBdr>
                                            </w:div>
                                            <w:div w:id="1828857988">
                                              <w:marLeft w:val="0"/>
                                              <w:marRight w:val="0"/>
                                              <w:marTop w:val="360"/>
                                              <w:marBottom w:val="0"/>
                                              <w:divBdr>
                                                <w:top w:val="none" w:sz="0" w:space="0" w:color="auto"/>
                                                <w:left w:val="none" w:sz="0" w:space="0" w:color="auto"/>
                                                <w:bottom w:val="none" w:sz="0" w:space="0" w:color="auto"/>
                                                <w:right w:val="none" w:sz="0" w:space="0" w:color="auto"/>
                                              </w:divBdr>
                                            </w:div>
                                            <w:div w:id="1708723235">
                                              <w:marLeft w:val="0"/>
                                              <w:marRight w:val="0"/>
                                              <w:marTop w:val="645"/>
                                              <w:marBottom w:val="495"/>
                                              <w:divBdr>
                                                <w:top w:val="none" w:sz="0" w:space="0" w:color="auto"/>
                                                <w:left w:val="none" w:sz="0" w:space="0" w:color="auto"/>
                                                <w:bottom w:val="none" w:sz="0" w:space="0" w:color="auto"/>
                                                <w:right w:val="none" w:sz="0" w:space="0" w:color="auto"/>
                                              </w:divBdr>
                                            </w:div>
                                            <w:div w:id="908929804">
                                              <w:marLeft w:val="0"/>
                                              <w:marRight w:val="0"/>
                                              <w:marTop w:val="360"/>
                                              <w:marBottom w:val="0"/>
                                              <w:divBdr>
                                                <w:top w:val="none" w:sz="0" w:space="0" w:color="auto"/>
                                                <w:left w:val="none" w:sz="0" w:space="0" w:color="auto"/>
                                                <w:bottom w:val="none" w:sz="0" w:space="0" w:color="auto"/>
                                                <w:right w:val="none" w:sz="0" w:space="0" w:color="auto"/>
                                              </w:divBdr>
                                            </w:div>
                                            <w:div w:id="1971591486">
                                              <w:marLeft w:val="0"/>
                                              <w:marRight w:val="0"/>
                                              <w:marTop w:val="360"/>
                                              <w:marBottom w:val="0"/>
                                              <w:divBdr>
                                                <w:top w:val="none" w:sz="0" w:space="0" w:color="auto"/>
                                                <w:left w:val="none" w:sz="0" w:space="0" w:color="auto"/>
                                                <w:bottom w:val="none" w:sz="0" w:space="0" w:color="auto"/>
                                                <w:right w:val="none" w:sz="0" w:space="0" w:color="auto"/>
                                              </w:divBdr>
                                            </w:div>
                                            <w:div w:id="1668628102">
                                              <w:marLeft w:val="0"/>
                                              <w:marRight w:val="0"/>
                                              <w:marTop w:val="645"/>
                                              <w:marBottom w:val="495"/>
                                              <w:divBdr>
                                                <w:top w:val="none" w:sz="0" w:space="0" w:color="auto"/>
                                                <w:left w:val="none" w:sz="0" w:space="0" w:color="auto"/>
                                                <w:bottom w:val="none" w:sz="0" w:space="0" w:color="auto"/>
                                                <w:right w:val="none" w:sz="0" w:space="0" w:color="auto"/>
                                              </w:divBdr>
                                            </w:div>
                                            <w:div w:id="1181243709">
                                              <w:marLeft w:val="0"/>
                                              <w:marRight w:val="0"/>
                                              <w:marTop w:val="360"/>
                                              <w:marBottom w:val="0"/>
                                              <w:divBdr>
                                                <w:top w:val="none" w:sz="0" w:space="0" w:color="auto"/>
                                                <w:left w:val="none" w:sz="0" w:space="0" w:color="auto"/>
                                                <w:bottom w:val="none" w:sz="0" w:space="0" w:color="auto"/>
                                                <w:right w:val="none" w:sz="0" w:space="0" w:color="auto"/>
                                              </w:divBdr>
                                            </w:div>
                                            <w:div w:id="635766741">
                                              <w:marLeft w:val="0"/>
                                              <w:marRight w:val="0"/>
                                              <w:marTop w:val="645"/>
                                              <w:marBottom w:val="495"/>
                                              <w:divBdr>
                                                <w:top w:val="none" w:sz="0" w:space="0" w:color="auto"/>
                                                <w:left w:val="none" w:sz="0" w:space="0" w:color="auto"/>
                                                <w:bottom w:val="none" w:sz="0" w:space="0" w:color="auto"/>
                                                <w:right w:val="none" w:sz="0" w:space="0" w:color="auto"/>
                                              </w:divBdr>
                                            </w:div>
                                            <w:div w:id="1126123217">
                                              <w:marLeft w:val="0"/>
                                              <w:marRight w:val="0"/>
                                              <w:marTop w:val="360"/>
                                              <w:marBottom w:val="0"/>
                                              <w:divBdr>
                                                <w:top w:val="none" w:sz="0" w:space="0" w:color="auto"/>
                                                <w:left w:val="none" w:sz="0" w:space="0" w:color="auto"/>
                                                <w:bottom w:val="none" w:sz="0" w:space="0" w:color="auto"/>
                                                <w:right w:val="none" w:sz="0" w:space="0" w:color="auto"/>
                                              </w:divBdr>
                                              <w:divsChild>
                                                <w:div w:id="45228860">
                                                  <w:marLeft w:val="0"/>
                                                  <w:marRight w:val="0"/>
                                                  <w:marTop w:val="0"/>
                                                  <w:marBottom w:val="0"/>
                                                  <w:divBdr>
                                                    <w:top w:val="none" w:sz="0" w:space="0" w:color="auto"/>
                                                    <w:left w:val="none" w:sz="0" w:space="0" w:color="auto"/>
                                                    <w:bottom w:val="none" w:sz="0" w:space="0" w:color="auto"/>
                                                    <w:right w:val="none" w:sz="0" w:space="0" w:color="auto"/>
                                                  </w:divBdr>
                                                </w:div>
                                                <w:div w:id="1216741394">
                                                  <w:marLeft w:val="600"/>
                                                  <w:marRight w:val="0"/>
                                                  <w:marTop w:val="80"/>
                                                  <w:marBottom w:val="0"/>
                                                  <w:divBdr>
                                                    <w:top w:val="none" w:sz="0" w:space="0" w:color="auto"/>
                                                    <w:left w:val="none" w:sz="0" w:space="0" w:color="auto"/>
                                                    <w:bottom w:val="none" w:sz="0" w:space="0" w:color="auto"/>
                                                    <w:right w:val="none" w:sz="0" w:space="0" w:color="auto"/>
                                                  </w:divBdr>
                                                </w:div>
                                                <w:div w:id="741221016">
                                                  <w:marLeft w:val="600"/>
                                                  <w:marRight w:val="0"/>
                                                  <w:marTop w:val="80"/>
                                                  <w:marBottom w:val="0"/>
                                                  <w:divBdr>
                                                    <w:top w:val="none" w:sz="0" w:space="0" w:color="auto"/>
                                                    <w:left w:val="none" w:sz="0" w:space="0" w:color="auto"/>
                                                    <w:bottom w:val="none" w:sz="0" w:space="0" w:color="auto"/>
                                                    <w:right w:val="none" w:sz="0" w:space="0" w:color="auto"/>
                                                  </w:divBdr>
                                                </w:div>
                                              </w:divsChild>
                                            </w:div>
                                            <w:div w:id="1497258914">
                                              <w:marLeft w:val="0"/>
                                              <w:marRight w:val="0"/>
                                              <w:marTop w:val="645"/>
                                              <w:marBottom w:val="495"/>
                                              <w:divBdr>
                                                <w:top w:val="none" w:sz="0" w:space="0" w:color="auto"/>
                                                <w:left w:val="none" w:sz="0" w:space="0" w:color="auto"/>
                                                <w:bottom w:val="none" w:sz="0" w:space="0" w:color="auto"/>
                                                <w:right w:val="none" w:sz="0" w:space="0" w:color="auto"/>
                                              </w:divBdr>
                                            </w:div>
                                            <w:div w:id="1870877673">
                                              <w:marLeft w:val="0"/>
                                              <w:marRight w:val="0"/>
                                              <w:marTop w:val="360"/>
                                              <w:marBottom w:val="0"/>
                                              <w:divBdr>
                                                <w:top w:val="none" w:sz="0" w:space="0" w:color="auto"/>
                                                <w:left w:val="none" w:sz="0" w:space="0" w:color="auto"/>
                                                <w:bottom w:val="none" w:sz="0" w:space="0" w:color="auto"/>
                                                <w:right w:val="none" w:sz="0" w:space="0" w:color="auto"/>
                                              </w:divBdr>
                                              <w:divsChild>
                                                <w:div w:id="1953660634">
                                                  <w:marLeft w:val="0"/>
                                                  <w:marRight w:val="0"/>
                                                  <w:marTop w:val="0"/>
                                                  <w:marBottom w:val="0"/>
                                                  <w:divBdr>
                                                    <w:top w:val="none" w:sz="0" w:space="0" w:color="auto"/>
                                                    <w:left w:val="none" w:sz="0" w:space="0" w:color="auto"/>
                                                    <w:bottom w:val="none" w:sz="0" w:space="0" w:color="auto"/>
                                                    <w:right w:val="none" w:sz="0" w:space="0" w:color="auto"/>
                                                  </w:divBdr>
                                                </w:div>
                                                <w:div w:id="593585840">
                                                  <w:marLeft w:val="600"/>
                                                  <w:marRight w:val="0"/>
                                                  <w:marTop w:val="80"/>
                                                  <w:marBottom w:val="0"/>
                                                  <w:divBdr>
                                                    <w:top w:val="none" w:sz="0" w:space="0" w:color="auto"/>
                                                    <w:left w:val="none" w:sz="0" w:space="0" w:color="auto"/>
                                                    <w:bottom w:val="none" w:sz="0" w:space="0" w:color="auto"/>
                                                    <w:right w:val="none" w:sz="0" w:space="0" w:color="auto"/>
                                                  </w:divBdr>
                                                </w:div>
                                                <w:div w:id="637338505">
                                                  <w:marLeft w:val="600"/>
                                                  <w:marRight w:val="0"/>
                                                  <w:marTop w:val="80"/>
                                                  <w:marBottom w:val="0"/>
                                                  <w:divBdr>
                                                    <w:top w:val="none" w:sz="0" w:space="0" w:color="auto"/>
                                                    <w:left w:val="none" w:sz="0" w:space="0" w:color="auto"/>
                                                    <w:bottom w:val="none" w:sz="0" w:space="0" w:color="auto"/>
                                                    <w:right w:val="none" w:sz="0" w:space="0" w:color="auto"/>
                                                  </w:divBdr>
                                                </w:div>
                                                <w:div w:id="543954748">
                                                  <w:marLeft w:val="600"/>
                                                  <w:marRight w:val="0"/>
                                                  <w:marTop w:val="80"/>
                                                  <w:marBottom w:val="0"/>
                                                  <w:divBdr>
                                                    <w:top w:val="none" w:sz="0" w:space="0" w:color="auto"/>
                                                    <w:left w:val="none" w:sz="0" w:space="0" w:color="auto"/>
                                                    <w:bottom w:val="none" w:sz="0" w:space="0" w:color="auto"/>
                                                    <w:right w:val="none" w:sz="0" w:space="0" w:color="auto"/>
                                                  </w:divBdr>
                                                </w:div>
                                              </w:divsChild>
                                            </w:div>
                                            <w:div w:id="763458396">
                                              <w:marLeft w:val="0"/>
                                              <w:marRight w:val="0"/>
                                              <w:marTop w:val="645"/>
                                              <w:marBottom w:val="495"/>
                                              <w:divBdr>
                                                <w:top w:val="none" w:sz="0" w:space="0" w:color="auto"/>
                                                <w:left w:val="none" w:sz="0" w:space="0" w:color="auto"/>
                                                <w:bottom w:val="none" w:sz="0" w:space="0" w:color="auto"/>
                                                <w:right w:val="none" w:sz="0" w:space="0" w:color="auto"/>
                                              </w:divBdr>
                                            </w:div>
                                            <w:div w:id="1161888535">
                                              <w:marLeft w:val="0"/>
                                              <w:marRight w:val="0"/>
                                              <w:marTop w:val="360"/>
                                              <w:marBottom w:val="0"/>
                                              <w:divBdr>
                                                <w:top w:val="none" w:sz="0" w:space="0" w:color="auto"/>
                                                <w:left w:val="none" w:sz="0" w:space="0" w:color="auto"/>
                                                <w:bottom w:val="none" w:sz="0" w:space="0" w:color="auto"/>
                                                <w:right w:val="none" w:sz="0" w:space="0" w:color="auto"/>
                                              </w:divBdr>
                                            </w:div>
                                            <w:div w:id="546529392">
                                              <w:marLeft w:val="0"/>
                                              <w:marRight w:val="0"/>
                                              <w:marTop w:val="645"/>
                                              <w:marBottom w:val="495"/>
                                              <w:divBdr>
                                                <w:top w:val="none" w:sz="0" w:space="0" w:color="auto"/>
                                                <w:left w:val="none" w:sz="0" w:space="0" w:color="auto"/>
                                                <w:bottom w:val="none" w:sz="0" w:space="0" w:color="auto"/>
                                                <w:right w:val="none" w:sz="0" w:space="0" w:color="auto"/>
                                              </w:divBdr>
                                            </w:div>
                                            <w:div w:id="1516264892">
                                              <w:marLeft w:val="0"/>
                                              <w:marRight w:val="0"/>
                                              <w:marTop w:val="360"/>
                                              <w:marBottom w:val="0"/>
                                              <w:divBdr>
                                                <w:top w:val="none" w:sz="0" w:space="0" w:color="auto"/>
                                                <w:left w:val="none" w:sz="0" w:space="0" w:color="auto"/>
                                                <w:bottom w:val="none" w:sz="0" w:space="0" w:color="auto"/>
                                                <w:right w:val="none" w:sz="0" w:space="0" w:color="auto"/>
                                              </w:divBdr>
                                            </w:div>
                                            <w:div w:id="215774372">
                                              <w:marLeft w:val="0"/>
                                              <w:marRight w:val="0"/>
                                              <w:marTop w:val="360"/>
                                              <w:marBottom w:val="0"/>
                                              <w:divBdr>
                                                <w:top w:val="none" w:sz="0" w:space="0" w:color="auto"/>
                                                <w:left w:val="none" w:sz="0" w:space="0" w:color="auto"/>
                                                <w:bottom w:val="none" w:sz="0" w:space="0" w:color="auto"/>
                                                <w:right w:val="none" w:sz="0" w:space="0" w:color="auto"/>
                                              </w:divBdr>
                                            </w:div>
                                            <w:div w:id="1335840766">
                                              <w:marLeft w:val="0"/>
                                              <w:marRight w:val="0"/>
                                              <w:marTop w:val="360"/>
                                              <w:marBottom w:val="0"/>
                                              <w:divBdr>
                                                <w:top w:val="none" w:sz="0" w:space="0" w:color="auto"/>
                                                <w:left w:val="none" w:sz="0" w:space="0" w:color="auto"/>
                                                <w:bottom w:val="none" w:sz="0" w:space="0" w:color="auto"/>
                                                <w:right w:val="none" w:sz="0" w:space="0" w:color="auto"/>
                                              </w:divBdr>
                                            </w:div>
                                            <w:div w:id="1937593562">
                                              <w:marLeft w:val="0"/>
                                              <w:marRight w:val="0"/>
                                              <w:marTop w:val="360"/>
                                              <w:marBottom w:val="0"/>
                                              <w:divBdr>
                                                <w:top w:val="none" w:sz="0" w:space="0" w:color="auto"/>
                                                <w:left w:val="none" w:sz="0" w:space="0" w:color="auto"/>
                                                <w:bottom w:val="none" w:sz="0" w:space="0" w:color="auto"/>
                                                <w:right w:val="none" w:sz="0" w:space="0" w:color="auto"/>
                                              </w:divBdr>
                                            </w:div>
                                            <w:div w:id="1118984274">
                                              <w:marLeft w:val="0"/>
                                              <w:marRight w:val="0"/>
                                              <w:marTop w:val="360"/>
                                              <w:marBottom w:val="0"/>
                                              <w:divBdr>
                                                <w:top w:val="none" w:sz="0" w:space="0" w:color="auto"/>
                                                <w:left w:val="none" w:sz="0" w:space="0" w:color="auto"/>
                                                <w:bottom w:val="none" w:sz="0" w:space="0" w:color="auto"/>
                                                <w:right w:val="none" w:sz="0" w:space="0" w:color="auto"/>
                                              </w:divBdr>
                                            </w:div>
                                            <w:div w:id="1361127244">
                                              <w:marLeft w:val="0"/>
                                              <w:marRight w:val="0"/>
                                              <w:marTop w:val="645"/>
                                              <w:marBottom w:val="495"/>
                                              <w:divBdr>
                                                <w:top w:val="none" w:sz="0" w:space="0" w:color="auto"/>
                                                <w:left w:val="none" w:sz="0" w:space="0" w:color="auto"/>
                                                <w:bottom w:val="none" w:sz="0" w:space="0" w:color="auto"/>
                                                <w:right w:val="none" w:sz="0" w:space="0" w:color="auto"/>
                                              </w:divBdr>
                                            </w:div>
                                            <w:div w:id="1620912493">
                                              <w:marLeft w:val="0"/>
                                              <w:marRight w:val="0"/>
                                              <w:marTop w:val="360"/>
                                              <w:marBottom w:val="0"/>
                                              <w:divBdr>
                                                <w:top w:val="none" w:sz="0" w:space="0" w:color="auto"/>
                                                <w:left w:val="none" w:sz="0" w:space="0" w:color="auto"/>
                                                <w:bottom w:val="none" w:sz="0" w:space="0" w:color="auto"/>
                                                <w:right w:val="none" w:sz="0" w:space="0" w:color="auto"/>
                                              </w:divBdr>
                                              <w:divsChild>
                                                <w:div w:id="448359858">
                                                  <w:marLeft w:val="0"/>
                                                  <w:marRight w:val="0"/>
                                                  <w:marTop w:val="0"/>
                                                  <w:marBottom w:val="0"/>
                                                  <w:divBdr>
                                                    <w:top w:val="none" w:sz="0" w:space="0" w:color="auto"/>
                                                    <w:left w:val="none" w:sz="0" w:space="0" w:color="auto"/>
                                                    <w:bottom w:val="none" w:sz="0" w:space="0" w:color="auto"/>
                                                    <w:right w:val="none" w:sz="0" w:space="0" w:color="auto"/>
                                                  </w:divBdr>
                                                </w:div>
                                                <w:div w:id="1812167984">
                                                  <w:marLeft w:val="600"/>
                                                  <w:marRight w:val="0"/>
                                                  <w:marTop w:val="80"/>
                                                  <w:marBottom w:val="0"/>
                                                  <w:divBdr>
                                                    <w:top w:val="none" w:sz="0" w:space="0" w:color="auto"/>
                                                    <w:left w:val="none" w:sz="0" w:space="0" w:color="auto"/>
                                                    <w:bottom w:val="none" w:sz="0" w:space="0" w:color="auto"/>
                                                    <w:right w:val="none" w:sz="0" w:space="0" w:color="auto"/>
                                                  </w:divBdr>
                                                </w:div>
                                                <w:div w:id="1372270233">
                                                  <w:marLeft w:val="600"/>
                                                  <w:marRight w:val="0"/>
                                                  <w:marTop w:val="80"/>
                                                  <w:marBottom w:val="0"/>
                                                  <w:divBdr>
                                                    <w:top w:val="none" w:sz="0" w:space="0" w:color="auto"/>
                                                    <w:left w:val="none" w:sz="0" w:space="0" w:color="auto"/>
                                                    <w:bottom w:val="none" w:sz="0" w:space="0" w:color="auto"/>
                                                    <w:right w:val="none" w:sz="0" w:space="0" w:color="auto"/>
                                                  </w:divBdr>
                                                </w:div>
                                                <w:div w:id="668290426">
                                                  <w:marLeft w:val="600"/>
                                                  <w:marRight w:val="0"/>
                                                  <w:marTop w:val="80"/>
                                                  <w:marBottom w:val="0"/>
                                                  <w:divBdr>
                                                    <w:top w:val="none" w:sz="0" w:space="0" w:color="auto"/>
                                                    <w:left w:val="none" w:sz="0" w:space="0" w:color="auto"/>
                                                    <w:bottom w:val="none" w:sz="0" w:space="0" w:color="auto"/>
                                                    <w:right w:val="none" w:sz="0" w:space="0" w:color="auto"/>
                                                  </w:divBdr>
                                                </w:div>
                                              </w:divsChild>
                                            </w:div>
                                            <w:div w:id="1621573585">
                                              <w:marLeft w:val="0"/>
                                              <w:marRight w:val="0"/>
                                              <w:marTop w:val="645"/>
                                              <w:marBottom w:val="495"/>
                                              <w:divBdr>
                                                <w:top w:val="none" w:sz="0" w:space="0" w:color="auto"/>
                                                <w:left w:val="none" w:sz="0" w:space="0" w:color="auto"/>
                                                <w:bottom w:val="none" w:sz="0" w:space="0" w:color="auto"/>
                                                <w:right w:val="none" w:sz="0" w:space="0" w:color="auto"/>
                                              </w:divBdr>
                                            </w:div>
                                            <w:div w:id="1544563963">
                                              <w:marLeft w:val="0"/>
                                              <w:marRight w:val="0"/>
                                              <w:marTop w:val="360"/>
                                              <w:marBottom w:val="0"/>
                                              <w:divBdr>
                                                <w:top w:val="none" w:sz="0" w:space="0" w:color="auto"/>
                                                <w:left w:val="none" w:sz="0" w:space="0" w:color="auto"/>
                                                <w:bottom w:val="none" w:sz="0" w:space="0" w:color="auto"/>
                                                <w:right w:val="none" w:sz="0" w:space="0" w:color="auto"/>
                                              </w:divBdr>
                                            </w:div>
                                          </w:divsChild>
                                        </w:div>
                                        <w:div w:id="1504932991">
                                          <w:marLeft w:val="0"/>
                                          <w:marRight w:val="0"/>
                                          <w:marTop w:val="440"/>
                                          <w:marBottom w:val="740"/>
                                          <w:divBdr>
                                            <w:top w:val="none" w:sz="0" w:space="0" w:color="auto"/>
                                            <w:left w:val="none" w:sz="0" w:space="0" w:color="auto"/>
                                            <w:bottom w:val="none" w:sz="0" w:space="0" w:color="auto"/>
                                            <w:right w:val="none" w:sz="0" w:space="0" w:color="auto"/>
                                          </w:divBdr>
                                          <w:divsChild>
                                            <w:div w:id="1743596210">
                                              <w:marLeft w:val="0"/>
                                              <w:marRight w:val="0"/>
                                              <w:marTop w:val="0"/>
                                              <w:marBottom w:val="200"/>
                                              <w:divBdr>
                                                <w:top w:val="none" w:sz="0" w:space="0" w:color="auto"/>
                                                <w:left w:val="none" w:sz="0" w:space="0" w:color="auto"/>
                                                <w:bottom w:val="none" w:sz="0" w:space="0" w:color="auto"/>
                                                <w:right w:val="none" w:sz="0" w:space="0" w:color="auto"/>
                                              </w:divBdr>
                                            </w:div>
                                            <w:div w:id="1995525831">
                                              <w:marLeft w:val="0"/>
                                              <w:marRight w:val="0"/>
                                              <w:marTop w:val="0"/>
                                              <w:marBottom w:val="200"/>
                                              <w:divBdr>
                                                <w:top w:val="none" w:sz="0" w:space="0" w:color="auto"/>
                                                <w:left w:val="none" w:sz="0" w:space="0" w:color="auto"/>
                                                <w:bottom w:val="none" w:sz="0" w:space="0" w:color="auto"/>
                                                <w:right w:val="none" w:sz="0" w:space="0" w:color="auto"/>
                                              </w:divBdr>
                                            </w:div>
                                            <w:div w:id="1029378322">
                                              <w:marLeft w:val="0"/>
                                              <w:marRight w:val="0"/>
                                              <w:marTop w:val="645"/>
                                              <w:marBottom w:val="495"/>
                                              <w:divBdr>
                                                <w:top w:val="none" w:sz="0" w:space="0" w:color="auto"/>
                                                <w:left w:val="none" w:sz="0" w:space="0" w:color="auto"/>
                                                <w:bottom w:val="none" w:sz="0" w:space="0" w:color="auto"/>
                                                <w:right w:val="none" w:sz="0" w:space="0" w:color="auto"/>
                                              </w:divBdr>
                                            </w:div>
                                            <w:div w:id="2008970354">
                                              <w:marLeft w:val="0"/>
                                              <w:marRight w:val="0"/>
                                              <w:marTop w:val="0"/>
                                              <w:marBottom w:val="200"/>
                                              <w:divBdr>
                                                <w:top w:val="none" w:sz="0" w:space="0" w:color="auto"/>
                                                <w:left w:val="none" w:sz="0" w:space="0" w:color="auto"/>
                                                <w:bottom w:val="none" w:sz="0" w:space="0" w:color="auto"/>
                                                <w:right w:val="none" w:sz="0" w:space="0" w:color="auto"/>
                                              </w:divBdr>
                                            </w:div>
                                            <w:div w:id="1534227039">
                                              <w:marLeft w:val="0"/>
                                              <w:marRight w:val="0"/>
                                              <w:marTop w:val="360"/>
                                              <w:marBottom w:val="0"/>
                                              <w:divBdr>
                                                <w:top w:val="none" w:sz="0" w:space="0" w:color="auto"/>
                                                <w:left w:val="none" w:sz="0" w:space="0" w:color="auto"/>
                                                <w:bottom w:val="none" w:sz="0" w:space="0" w:color="auto"/>
                                                <w:right w:val="none" w:sz="0" w:space="0" w:color="auto"/>
                                              </w:divBdr>
                                            </w:div>
                                            <w:div w:id="1401833536">
                                              <w:marLeft w:val="0"/>
                                              <w:marRight w:val="0"/>
                                              <w:marTop w:val="645"/>
                                              <w:marBottom w:val="495"/>
                                              <w:divBdr>
                                                <w:top w:val="none" w:sz="0" w:space="0" w:color="auto"/>
                                                <w:left w:val="none" w:sz="0" w:space="0" w:color="auto"/>
                                                <w:bottom w:val="none" w:sz="0" w:space="0" w:color="auto"/>
                                                <w:right w:val="none" w:sz="0" w:space="0" w:color="auto"/>
                                              </w:divBdr>
                                            </w:div>
                                            <w:div w:id="1828355966">
                                              <w:marLeft w:val="0"/>
                                              <w:marRight w:val="0"/>
                                              <w:marTop w:val="0"/>
                                              <w:marBottom w:val="200"/>
                                              <w:divBdr>
                                                <w:top w:val="none" w:sz="0" w:space="0" w:color="auto"/>
                                                <w:left w:val="none" w:sz="0" w:space="0" w:color="auto"/>
                                                <w:bottom w:val="none" w:sz="0" w:space="0" w:color="auto"/>
                                                <w:right w:val="none" w:sz="0" w:space="0" w:color="auto"/>
                                              </w:divBdr>
                                            </w:div>
                                            <w:div w:id="869682306">
                                              <w:marLeft w:val="0"/>
                                              <w:marRight w:val="0"/>
                                              <w:marTop w:val="360"/>
                                              <w:marBottom w:val="0"/>
                                              <w:divBdr>
                                                <w:top w:val="none" w:sz="0" w:space="0" w:color="auto"/>
                                                <w:left w:val="none" w:sz="0" w:space="0" w:color="auto"/>
                                                <w:bottom w:val="none" w:sz="0" w:space="0" w:color="auto"/>
                                                <w:right w:val="none" w:sz="0" w:space="0" w:color="auto"/>
                                              </w:divBdr>
                                            </w:div>
                                            <w:div w:id="828861387">
                                              <w:marLeft w:val="0"/>
                                              <w:marRight w:val="0"/>
                                              <w:marTop w:val="440"/>
                                              <w:marBottom w:val="200"/>
                                              <w:divBdr>
                                                <w:top w:val="none" w:sz="0" w:space="0" w:color="auto"/>
                                                <w:left w:val="none" w:sz="0" w:space="0" w:color="auto"/>
                                                <w:bottom w:val="none" w:sz="0" w:space="0" w:color="auto"/>
                                                <w:right w:val="none" w:sz="0" w:space="0" w:color="auto"/>
                                              </w:divBdr>
                                            </w:div>
                                            <w:div w:id="1834249695">
                                              <w:marLeft w:val="0"/>
                                              <w:marRight w:val="0"/>
                                              <w:marTop w:val="645"/>
                                              <w:marBottom w:val="495"/>
                                              <w:divBdr>
                                                <w:top w:val="none" w:sz="0" w:space="0" w:color="auto"/>
                                                <w:left w:val="none" w:sz="0" w:space="0" w:color="auto"/>
                                                <w:bottom w:val="none" w:sz="0" w:space="0" w:color="auto"/>
                                                <w:right w:val="none" w:sz="0" w:space="0" w:color="auto"/>
                                              </w:divBdr>
                                            </w:div>
                                            <w:div w:id="476801601">
                                              <w:marLeft w:val="0"/>
                                              <w:marRight w:val="0"/>
                                              <w:marTop w:val="360"/>
                                              <w:marBottom w:val="0"/>
                                              <w:divBdr>
                                                <w:top w:val="none" w:sz="0" w:space="0" w:color="auto"/>
                                                <w:left w:val="none" w:sz="0" w:space="0" w:color="auto"/>
                                                <w:bottom w:val="none" w:sz="0" w:space="0" w:color="auto"/>
                                                <w:right w:val="none" w:sz="0" w:space="0" w:color="auto"/>
                                              </w:divBdr>
                                            </w:div>
                                            <w:div w:id="1474253589">
                                              <w:marLeft w:val="0"/>
                                              <w:marRight w:val="0"/>
                                              <w:marTop w:val="645"/>
                                              <w:marBottom w:val="495"/>
                                              <w:divBdr>
                                                <w:top w:val="none" w:sz="0" w:space="0" w:color="auto"/>
                                                <w:left w:val="none" w:sz="0" w:space="0" w:color="auto"/>
                                                <w:bottom w:val="none" w:sz="0" w:space="0" w:color="auto"/>
                                                <w:right w:val="none" w:sz="0" w:space="0" w:color="auto"/>
                                              </w:divBdr>
                                            </w:div>
                                            <w:div w:id="2108844631">
                                              <w:marLeft w:val="0"/>
                                              <w:marRight w:val="0"/>
                                              <w:marTop w:val="360"/>
                                              <w:marBottom w:val="0"/>
                                              <w:divBdr>
                                                <w:top w:val="none" w:sz="0" w:space="0" w:color="auto"/>
                                                <w:left w:val="none" w:sz="0" w:space="0" w:color="auto"/>
                                                <w:bottom w:val="none" w:sz="0" w:space="0" w:color="auto"/>
                                                <w:right w:val="none" w:sz="0" w:space="0" w:color="auto"/>
                                              </w:divBdr>
                                            </w:div>
                                            <w:div w:id="768038417">
                                              <w:marLeft w:val="0"/>
                                              <w:marRight w:val="0"/>
                                              <w:marTop w:val="360"/>
                                              <w:marBottom w:val="0"/>
                                              <w:divBdr>
                                                <w:top w:val="none" w:sz="0" w:space="0" w:color="auto"/>
                                                <w:left w:val="none" w:sz="0" w:space="0" w:color="auto"/>
                                                <w:bottom w:val="none" w:sz="0" w:space="0" w:color="auto"/>
                                                <w:right w:val="none" w:sz="0" w:space="0" w:color="auto"/>
                                              </w:divBdr>
                                            </w:div>
                                            <w:div w:id="1644197951">
                                              <w:marLeft w:val="0"/>
                                              <w:marRight w:val="0"/>
                                              <w:marTop w:val="360"/>
                                              <w:marBottom w:val="0"/>
                                              <w:divBdr>
                                                <w:top w:val="none" w:sz="0" w:space="0" w:color="auto"/>
                                                <w:left w:val="none" w:sz="0" w:space="0" w:color="auto"/>
                                                <w:bottom w:val="none" w:sz="0" w:space="0" w:color="auto"/>
                                                <w:right w:val="none" w:sz="0" w:space="0" w:color="auto"/>
                                              </w:divBdr>
                                            </w:div>
                                            <w:div w:id="932280412">
                                              <w:marLeft w:val="0"/>
                                              <w:marRight w:val="0"/>
                                              <w:marTop w:val="645"/>
                                              <w:marBottom w:val="495"/>
                                              <w:divBdr>
                                                <w:top w:val="none" w:sz="0" w:space="0" w:color="auto"/>
                                                <w:left w:val="none" w:sz="0" w:space="0" w:color="auto"/>
                                                <w:bottom w:val="none" w:sz="0" w:space="0" w:color="auto"/>
                                                <w:right w:val="none" w:sz="0" w:space="0" w:color="auto"/>
                                              </w:divBdr>
                                            </w:div>
                                            <w:div w:id="393552642">
                                              <w:marLeft w:val="0"/>
                                              <w:marRight w:val="0"/>
                                              <w:marTop w:val="360"/>
                                              <w:marBottom w:val="0"/>
                                              <w:divBdr>
                                                <w:top w:val="none" w:sz="0" w:space="0" w:color="auto"/>
                                                <w:left w:val="none" w:sz="0" w:space="0" w:color="auto"/>
                                                <w:bottom w:val="none" w:sz="0" w:space="0" w:color="auto"/>
                                                <w:right w:val="none" w:sz="0" w:space="0" w:color="auto"/>
                                              </w:divBdr>
                                            </w:div>
                                            <w:div w:id="466629296">
                                              <w:marLeft w:val="0"/>
                                              <w:marRight w:val="0"/>
                                              <w:marTop w:val="645"/>
                                              <w:marBottom w:val="495"/>
                                              <w:divBdr>
                                                <w:top w:val="none" w:sz="0" w:space="0" w:color="auto"/>
                                                <w:left w:val="none" w:sz="0" w:space="0" w:color="auto"/>
                                                <w:bottom w:val="none" w:sz="0" w:space="0" w:color="auto"/>
                                                <w:right w:val="none" w:sz="0" w:space="0" w:color="auto"/>
                                              </w:divBdr>
                                            </w:div>
                                            <w:div w:id="594944375">
                                              <w:marLeft w:val="0"/>
                                              <w:marRight w:val="0"/>
                                              <w:marTop w:val="0"/>
                                              <w:marBottom w:val="200"/>
                                              <w:divBdr>
                                                <w:top w:val="none" w:sz="0" w:space="0" w:color="auto"/>
                                                <w:left w:val="none" w:sz="0" w:space="0" w:color="auto"/>
                                                <w:bottom w:val="none" w:sz="0" w:space="0" w:color="auto"/>
                                                <w:right w:val="none" w:sz="0" w:space="0" w:color="auto"/>
                                              </w:divBdr>
                                            </w:div>
                                            <w:div w:id="605649698">
                                              <w:marLeft w:val="0"/>
                                              <w:marRight w:val="0"/>
                                              <w:marTop w:val="360"/>
                                              <w:marBottom w:val="0"/>
                                              <w:divBdr>
                                                <w:top w:val="none" w:sz="0" w:space="0" w:color="auto"/>
                                                <w:left w:val="none" w:sz="0" w:space="0" w:color="auto"/>
                                                <w:bottom w:val="none" w:sz="0" w:space="0" w:color="auto"/>
                                                <w:right w:val="none" w:sz="0" w:space="0" w:color="auto"/>
                                              </w:divBdr>
                                              <w:divsChild>
                                                <w:div w:id="1439372526">
                                                  <w:marLeft w:val="0"/>
                                                  <w:marRight w:val="0"/>
                                                  <w:marTop w:val="0"/>
                                                  <w:marBottom w:val="0"/>
                                                  <w:divBdr>
                                                    <w:top w:val="none" w:sz="0" w:space="0" w:color="auto"/>
                                                    <w:left w:val="none" w:sz="0" w:space="0" w:color="auto"/>
                                                    <w:bottom w:val="none" w:sz="0" w:space="0" w:color="auto"/>
                                                    <w:right w:val="none" w:sz="0" w:space="0" w:color="auto"/>
                                                  </w:divBdr>
                                                </w:div>
                                                <w:div w:id="234973954">
                                                  <w:marLeft w:val="600"/>
                                                  <w:marRight w:val="0"/>
                                                  <w:marTop w:val="80"/>
                                                  <w:marBottom w:val="0"/>
                                                  <w:divBdr>
                                                    <w:top w:val="none" w:sz="0" w:space="0" w:color="auto"/>
                                                    <w:left w:val="none" w:sz="0" w:space="0" w:color="auto"/>
                                                    <w:bottom w:val="none" w:sz="0" w:space="0" w:color="auto"/>
                                                    <w:right w:val="none" w:sz="0" w:space="0" w:color="auto"/>
                                                  </w:divBdr>
                                                </w:div>
                                                <w:div w:id="1645423704">
                                                  <w:marLeft w:val="600"/>
                                                  <w:marRight w:val="0"/>
                                                  <w:marTop w:val="80"/>
                                                  <w:marBottom w:val="0"/>
                                                  <w:divBdr>
                                                    <w:top w:val="none" w:sz="0" w:space="0" w:color="auto"/>
                                                    <w:left w:val="none" w:sz="0" w:space="0" w:color="auto"/>
                                                    <w:bottom w:val="none" w:sz="0" w:space="0" w:color="auto"/>
                                                    <w:right w:val="none" w:sz="0" w:space="0" w:color="auto"/>
                                                  </w:divBdr>
                                                </w:div>
                                                <w:div w:id="944338940">
                                                  <w:marLeft w:val="600"/>
                                                  <w:marRight w:val="0"/>
                                                  <w:marTop w:val="80"/>
                                                  <w:marBottom w:val="0"/>
                                                  <w:divBdr>
                                                    <w:top w:val="none" w:sz="0" w:space="0" w:color="auto"/>
                                                    <w:left w:val="none" w:sz="0" w:space="0" w:color="auto"/>
                                                    <w:bottom w:val="none" w:sz="0" w:space="0" w:color="auto"/>
                                                    <w:right w:val="none" w:sz="0" w:space="0" w:color="auto"/>
                                                  </w:divBdr>
                                                </w:div>
                                              </w:divsChild>
                                            </w:div>
                                            <w:div w:id="1925995207">
                                              <w:marLeft w:val="0"/>
                                              <w:marRight w:val="0"/>
                                              <w:marTop w:val="645"/>
                                              <w:marBottom w:val="495"/>
                                              <w:divBdr>
                                                <w:top w:val="none" w:sz="0" w:space="0" w:color="auto"/>
                                                <w:left w:val="none" w:sz="0" w:space="0" w:color="auto"/>
                                                <w:bottom w:val="none" w:sz="0" w:space="0" w:color="auto"/>
                                                <w:right w:val="none" w:sz="0" w:space="0" w:color="auto"/>
                                              </w:divBdr>
                                            </w:div>
                                            <w:div w:id="650641505">
                                              <w:marLeft w:val="0"/>
                                              <w:marRight w:val="0"/>
                                              <w:marTop w:val="0"/>
                                              <w:marBottom w:val="200"/>
                                              <w:divBdr>
                                                <w:top w:val="none" w:sz="0" w:space="0" w:color="auto"/>
                                                <w:left w:val="none" w:sz="0" w:space="0" w:color="auto"/>
                                                <w:bottom w:val="none" w:sz="0" w:space="0" w:color="auto"/>
                                                <w:right w:val="none" w:sz="0" w:space="0" w:color="auto"/>
                                              </w:divBdr>
                                            </w:div>
                                            <w:div w:id="568808910">
                                              <w:marLeft w:val="0"/>
                                              <w:marRight w:val="0"/>
                                              <w:marTop w:val="360"/>
                                              <w:marBottom w:val="0"/>
                                              <w:divBdr>
                                                <w:top w:val="none" w:sz="0" w:space="0" w:color="auto"/>
                                                <w:left w:val="none" w:sz="0" w:space="0" w:color="auto"/>
                                                <w:bottom w:val="none" w:sz="0" w:space="0" w:color="auto"/>
                                                <w:right w:val="none" w:sz="0" w:space="0" w:color="auto"/>
                                              </w:divBdr>
                                            </w:div>
                                            <w:div w:id="1855339841">
                                              <w:marLeft w:val="0"/>
                                              <w:marRight w:val="0"/>
                                              <w:marTop w:val="360"/>
                                              <w:marBottom w:val="0"/>
                                              <w:divBdr>
                                                <w:top w:val="none" w:sz="0" w:space="0" w:color="auto"/>
                                                <w:left w:val="none" w:sz="0" w:space="0" w:color="auto"/>
                                                <w:bottom w:val="none" w:sz="0" w:space="0" w:color="auto"/>
                                                <w:right w:val="none" w:sz="0" w:space="0" w:color="auto"/>
                                              </w:divBdr>
                                            </w:div>
                                            <w:div w:id="1970699180">
                                              <w:marLeft w:val="0"/>
                                              <w:marRight w:val="0"/>
                                              <w:marTop w:val="360"/>
                                              <w:marBottom w:val="0"/>
                                              <w:divBdr>
                                                <w:top w:val="none" w:sz="0" w:space="0" w:color="auto"/>
                                                <w:left w:val="none" w:sz="0" w:space="0" w:color="auto"/>
                                                <w:bottom w:val="none" w:sz="0" w:space="0" w:color="auto"/>
                                                <w:right w:val="none" w:sz="0" w:space="0" w:color="auto"/>
                                              </w:divBdr>
                                            </w:div>
                                            <w:div w:id="553346483">
                                              <w:marLeft w:val="0"/>
                                              <w:marRight w:val="0"/>
                                              <w:marTop w:val="360"/>
                                              <w:marBottom w:val="0"/>
                                              <w:divBdr>
                                                <w:top w:val="none" w:sz="0" w:space="0" w:color="auto"/>
                                                <w:left w:val="none" w:sz="0" w:space="0" w:color="auto"/>
                                                <w:bottom w:val="none" w:sz="0" w:space="0" w:color="auto"/>
                                                <w:right w:val="none" w:sz="0" w:space="0" w:color="auto"/>
                                              </w:divBdr>
                                            </w:div>
                                            <w:div w:id="564534882">
                                              <w:marLeft w:val="0"/>
                                              <w:marRight w:val="0"/>
                                              <w:marTop w:val="360"/>
                                              <w:marBottom w:val="0"/>
                                              <w:divBdr>
                                                <w:top w:val="none" w:sz="0" w:space="0" w:color="auto"/>
                                                <w:left w:val="none" w:sz="0" w:space="0" w:color="auto"/>
                                                <w:bottom w:val="none" w:sz="0" w:space="0" w:color="auto"/>
                                                <w:right w:val="none" w:sz="0" w:space="0" w:color="auto"/>
                                              </w:divBdr>
                                            </w:div>
                                            <w:div w:id="701712669">
                                              <w:marLeft w:val="0"/>
                                              <w:marRight w:val="0"/>
                                              <w:marTop w:val="645"/>
                                              <w:marBottom w:val="495"/>
                                              <w:divBdr>
                                                <w:top w:val="none" w:sz="0" w:space="0" w:color="auto"/>
                                                <w:left w:val="none" w:sz="0" w:space="0" w:color="auto"/>
                                                <w:bottom w:val="none" w:sz="0" w:space="0" w:color="auto"/>
                                                <w:right w:val="none" w:sz="0" w:space="0" w:color="auto"/>
                                              </w:divBdr>
                                            </w:div>
                                            <w:div w:id="2099984839">
                                              <w:marLeft w:val="0"/>
                                              <w:marRight w:val="0"/>
                                              <w:marTop w:val="0"/>
                                              <w:marBottom w:val="200"/>
                                              <w:divBdr>
                                                <w:top w:val="none" w:sz="0" w:space="0" w:color="auto"/>
                                                <w:left w:val="none" w:sz="0" w:space="0" w:color="auto"/>
                                                <w:bottom w:val="none" w:sz="0" w:space="0" w:color="auto"/>
                                                <w:right w:val="none" w:sz="0" w:space="0" w:color="auto"/>
                                              </w:divBdr>
                                            </w:div>
                                            <w:div w:id="628439734">
                                              <w:marLeft w:val="0"/>
                                              <w:marRight w:val="0"/>
                                              <w:marTop w:val="360"/>
                                              <w:marBottom w:val="0"/>
                                              <w:divBdr>
                                                <w:top w:val="none" w:sz="0" w:space="0" w:color="auto"/>
                                                <w:left w:val="none" w:sz="0" w:space="0" w:color="auto"/>
                                                <w:bottom w:val="none" w:sz="0" w:space="0" w:color="auto"/>
                                                <w:right w:val="none" w:sz="0" w:space="0" w:color="auto"/>
                                              </w:divBdr>
                                            </w:div>
                                            <w:div w:id="1950118713">
                                              <w:marLeft w:val="0"/>
                                              <w:marRight w:val="0"/>
                                              <w:marTop w:val="360"/>
                                              <w:marBottom w:val="0"/>
                                              <w:divBdr>
                                                <w:top w:val="none" w:sz="0" w:space="0" w:color="auto"/>
                                                <w:left w:val="none" w:sz="0" w:space="0" w:color="auto"/>
                                                <w:bottom w:val="none" w:sz="0" w:space="0" w:color="auto"/>
                                                <w:right w:val="none" w:sz="0" w:space="0" w:color="auto"/>
                                              </w:divBdr>
                                            </w:div>
                                            <w:div w:id="2126919205">
                                              <w:marLeft w:val="0"/>
                                              <w:marRight w:val="0"/>
                                              <w:marTop w:val="360"/>
                                              <w:marBottom w:val="0"/>
                                              <w:divBdr>
                                                <w:top w:val="none" w:sz="0" w:space="0" w:color="auto"/>
                                                <w:left w:val="none" w:sz="0" w:space="0" w:color="auto"/>
                                                <w:bottom w:val="none" w:sz="0" w:space="0" w:color="auto"/>
                                                <w:right w:val="none" w:sz="0" w:space="0" w:color="auto"/>
                                              </w:divBdr>
                                            </w:div>
                                            <w:div w:id="808547728">
                                              <w:marLeft w:val="0"/>
                                              <w:marRight w:val="0"/>
                                              <w:marTop w:val="645"/>
                                              <w:marBottom w:val="495"/>
                                              <w:divBdr>
                                                <w:top w:val="none" w:sz="0" w:space="0" w:color="auto"/>
                                                <w:left w:val="none" w:sz="0" w:space="0" w:color="auto"/>
                                                <w:bottom w:val="none" w:sz="0" w:space="0" w:color="auto"/>
                                                <w:right w:val="none" w:sz="0" w:space="0" w:color="auto"/>
                                              </w:divBdr>
                                            </w:div>
                                            <w:div w:id="1306011645">
                                              <w:marLeft w:val="0"/>
                                              <w:marRight w:val="0"/>
                                              <w:marTop w:val="0"/>
                                              <w:marBottom w:val="200"/>
                                              <w:divBdr>
                                                <w:top w:val="none" w:sz="0" w:space="0" w:color="auto"/>
                                                <w:left w:val="none" w:sz="0" w:space="0" w:color="auto"/>
                                                <w:bottom w:val="none" w:sz="0" w:space="0" w:color="auto"/>
                                                <w:right w:val="none" w:sz="0" w:space="0" w:color="auto"/>
                                              </w:divBdr>
                                            </w:div>
                                            <w:div w:id="721559594">
                                              <w:marLeft w:val="0"/>
                                              <w:marRight w:val="0"/>
                                              <w:marTop w:val="360"/>
                                              <w:marBottom w:val="0"/>
                                              <w:divBdr>
                                                <w:top w:val="none" w:sz="0" w:space="0" w:color="auto"/>
                                                <w:left w:val="none" w:sz="0" w:space="0" w:color="auto"/>
                                                <w:bottom w:val="none" w:sz="0" w:space="0" w:color="auto"/>
                                                <w:right w:val="none" w:sz="0" w:space="0" w:color="auto"/>
                                              </w:divBdr>
                                            </w:div>
                                            <w:div w:id="1037512510">
                                              <w:marLeft w:val="0"/>
                                              <w:marRight w:val="0"/>
                                              <w:marTop w:val="360"/>
                                              <w:marBottom w:val="0"/>
                                              <w:divBdr>
                                                <w:top w:val="none" w:sz="0" w:space="0" w:color="auto"/>
                                                <w:left w:val="none" w:sz="0" w:space="0" w:color="auto"/>
                                                <w:bottom w:val="none" w:sz="0" w:space="0" w:color="auto"/>
                                                <w:right w:val="none" w:sz="0" w:space="0" w:color="auto"/>
                                              </w:divBdr>
                                              <w:divsChild>
                                                <w:div w:id="46493412">
                                                  <w:marLeft w:val="0"/>
                                                  <w:marRight w:val="0"/>
                                                  <w:marTop w:val="0"/>
                                                  <w:marBottom w:val="0"/>
                                                  <w:divBdr>
                                                    <w:top w:val="none" w:sz="0" w:space="0" w:color="auto"/>
                                                    <w:left w:val="none" w:sz="0" w:space="0" w:color="auto"/>
                                                    <w:bottom w:val="none" w:sz="0" w:space="0" w:color="auto"/>
                                                    <w:right w:val="none" w:sz="0" w:space="0" w:color="auto"/>
                                                  </w:divBdr>
                                                </w:div>
                                                <w:div w:id="1054431301">
                                                  <w:marLeft w:val="600"/>
                                                  <w:marRight w:val="0"/>
                                                  <w:marTop w:val="80"/>
                                                  <w:marBottom w:val="0"/>
                                                  <w:divBdr>
                                                    <w:top w:val="none" w:sz="0" w:space="0" w:color="auto"/>
                                                    <w:left w:val="none" w:sz="0" w:space="0" w:color="auto"/>
                                                    <w:bottom w:val="none" w:sz="0" w:space="0" w:color="auto"/>
                                                    <w:right w:val="none" w:sz="0" w:space="0" w:color="auto"/>
                                                  </w:divBdr>
                                                </w:div>
                                                <w:div w:id="1815482723">
                                                  <w:marLeft w:val="600"/>
                                                  <w:marRight w:val="0"/>
                                                  <w:marTop w:val="80"/>
                                                  <w:marBottom w:val="0"/>
                                                  <w:divBdr>
                                                    <w:top w:val="none" w:sz="0" w:space="0" w:color="auto"/>
                                                    <w:left w:val="none" w:sz="0" w:space="0" w:color="auto"/>
                                                    <w:bottom w:val="none" w:sz="0" w:space="0" w:color="auto"/>
                                                    <w:right w:val="none" w:sz="0" w:space="0" w:color="auto"/>
                                                  </w:divBdr>
                                                </w:div>
                                                <w:div w:id="209074522">
                                                  <w:marLeft w:val="600"/>
                                                  <w:marRight w:val="0"/>
                                                  <w:marTop w:val="80"/>
                                                  <w:marBottom w:val="0"/>
                                                  <w:divBdr>
                                                    <w:top w:val="none" w:sz="0" w:space="0" w:color="auto"/>
                                                    <w:left w:val="none" w:sz="0" w:space="0" w:color="auto"/>
                                                    <w:bottom w:val="none" w:sz="0" w:space="0" w:color="auto"/>
                                                    <w:right w:val="none" w:sz="0" w:space="0" w:color="auto"/>
                                                  </w:divBdr>
                                                </w:div>
                                              </w:divsChild>
                                            </w:div>
                                            <w:div w:id="1837915055">
                                              <w:marLeft w:val="0"/>
                                              <w:marRight w:val="0"/>
                                              <w:marTop w:val="360"/>
                                              <w:marBottom w:val="0"/>
                                              <w:divBdr>
                                                <w:top w:val="none" w:sz="0" w:space="0" w:color="auto"/>
                                                <w:left w:val="none" w:sz="0" w:space="0" w:color="auto"/>
                                                <w:bottom w:val="none" w:sz="0" w:space="0" w:color="auto"/>
                                                <w:right w:val="none" w:sz="0" w:space="0" w:color="auto"/>
                                              </w:divBdr>
                                            </w:div>
                                            <w:div w:id="1564096592">
                                              <w:marLeft w:val="0"/>
                                              <w:marRight w:val="0"/>
                                              <w:marTop w:val="645"/>
                                              <w:marBottom w:val="495"/>
                                              <w:divBdr>
                                                <w:top w:val="none" w:sz="0" w:space="0" w:color="auto"/>
                                                <w:left w:val="none" w:sz="0" w:space="0" w:color="auto"/>
                                                <w:bottom w:val="none" w:sz="0" w:space="0" w:color="auto"/>
                                                <w:right w:val="none" w:sz="0" w:space="0" w:color="auto"/>
                                              </w:divBdr>
                                            </w:div>
                                            <w:div w:id="1694191422">
                                              <w:marLeft w:val="0"/>
                                              <w:marRight w:val="0"/>
                                              <w:marTop w:val="0"/>
                                              <w:marBottom w:val="200"/>
                                              <w:divBdr>
                                                <w:top w:val="none" w:sz="0" w:space="0" w:color="auto"/>
                                                <w:left w:val="none" w:sz="0" w:space="0" w:color="auto"/>
                                                <w:bottom w:val="none" w:sz="0" w:space="0" w:color="auto"/>
                                                <w:right w:val="none" w:sz="0" w:space="0" w:color="auto"/>
                                              </w:divBdr>
                                            </w:div>
                                            <w:div w:id="370306361">
                                              <w:marLeft w:val="0"/>
                                              <w:marRight w:val="0"/>
                                              <w:marTop w:val="360"/>
                                              <w:marBottom w:val="0"/>
                                              <w:divBdr>
                                                <w:top w:val="none" w:sz="0" w:space="0" w:color="auto"/>
                                                <w:left w:val="none" w:sz="0" w:space="0" w:color="auto"/>
                                                <w:bottom w:val="none" w:sz="0" w:space="0" w:color="auto"/>
                                                <w:right w:val="none" w:sz="0" w:space="0" w:color="auto"/>
                                              </w:divBdr>
                                            </w:div>
                                            <w:div w:id="1350571952">
                                              <w:marLeft w:val="0"/>
                                              <w:marRight w:val="0"/>
                                              <w:marTop w:val="360"/>
                                              <w:marBottom w:val="0"/>
                                              <w:divBdr>
                                                <w:top w:val="none" w:sz="0" w:space="0" w:color="auto"/>
                                                <w:left w:val="none" w:sz="0" w:space="0" w:color="auto"/>
                                                <w:bottom w:val="none" w:sz="0" w:space="0" w:color="auto"/>
                                                <w:right w:val="none" w:sz="0" w:space="0" w:color="auto"/>
                                              </w:divBdr>
                                            </w:div>
                                          </w:divsChild>
                                        </w:div>
                                        <w:div w:id="1067535669">
                                          <w:marLeft w:val="0"/>
                                          <w:marRight w:val="0"/>
                                          <w:marTop w:val="440"/>
                                          <w:marBottom w:val="740"/>
                                          <w:divBdr>
                                            <w:top w:val="none" w:sz="0" w:space="0" w:color="auto"/>
                                            <w:left w:val="none" w:sz="0" w:space="0" w:color="auto"/>
                                            <w:bottom w:val="none" w:sz="0" w:space="0" w:color="auto"/>
                                            <w:right w:val="none" w:sz="0" w:space="0" w:color="auto"/>
                                          </w:divBdr>
                                          <w:divsChild>
                                            <w:div w:id="1560435099">
                                              <w:marLeft w:val="0"/>
                                              <w:marRight w:val="0"/>
                                              <w:marTop w:val="0"/>
                                              <w:marBottom w:val="200"/>
                                              <w:divBdr>
                                                <w:top w:val="none" w:sz="0" w:space="0" w:color="auto"/>
                                                <w:left w:val="none" w:sz="0" w:space="0" w:color="auto"/>
                                                <w:bottom w:val="none" w:sz="0" w:space="0" w:color="auto"/>
                                                <w:right w:val="none" w:sz="0" w:space="0" w:color="auto"/>
                                              </w:divBdr>
                                            </w:div>
                                            <w:div w:id="705299449">
                                              <w:marLeft w:val="0"/>
                                              <w:marRight w:val="0"/>
                                              <w:marTop w:val="0"/>
                                              <w:marBottom w:val="200"/>
                                              <w:divBdr>
                                                <w:top w:val="none" w:sz="0" w:space="0" w:color="auto"/>
                                                <w:left w:val="none" w:sz="0" w:space="0" w:color="auto"/>
                                                <w:bottom w:val="none" w:sz="0" w:space="0" w:color="auto"/>
                                                <w:right w:val="none" w:sz="0" w:space="0" w:color="auto"/>
                                              </w:divBdr>
                                            </w:div>
                                            <w:div w:id="1868910717">
                                              <w:marLeft w:val="0"/>
                                              <w:marRight w:val="0"/>
                                              <w:marTop w:val="645"/>
                                              <w:marBottom w:val="495"/>
                                              <w:divBdr>
                                                <w:top w:val="none" w:sz="0" w:space="0" w:color="auto"/>
                                                <w:left w:val="none" w:sz="0" w:space="0" w:color="auto"/>
                                                <w:bottom w:val="none" w:sz="0" w:space="0" w:color="auto"/>
                                                <w:right w:val="none" w:sz="0" w:space="0" w:color="auto"/>
                                              </w:divBdr>
                                            </w:div>
                                            <w:div w:id="1664237536">
                                              <w:marLeft w:val="0"/>
                                              <w:marRight w:val="0"/>
                                              <w:marTop w:val="360"/>
                                              <w:marBottom w:val="0"/>
                                              <w:divBdr>
                                                <w:top w:val="none" w:sz="0" w:space="0" w:color="auto"/>
                                                <w:left w:val="none" w:sz="0" w:space="0" w:color="auto"/>
                                                <w:bottom w:val="none" w:sz="0" w:space="0" w:color="auto"/>
                                                <w:right w:val="none" w:sz="0" w:space="0" w:color="auto"/>
                                              </w:divBdr>
                                            </w:div>
                                            <w:div w:id="194857216">
                                              <w:marLeft w:val="0"/>
                                              <w:marRight w:val="0"/>
                                              <w:marTop w:val="645"/>
                                              <w:marBottom w:val="495"/>
                                              <w:divBdr>
                                                <w:top w:val="none" w:sz="0" w:space="0" w:color="auto"/>
                                                <w:left w:val="none" w:sz="0" w:space="0" w:color="auto"/>
                                                <w:bottom w:val="none" w:sz="0" w:space="0" w:color="auto"/>
                                                <w:right w:val="none" w:sz="0" w:space="0" w:color="auto"/>
                                              </w:divBdr>
                                            </w:div>
                                            <w:div w:id="305091155">
                                              <w:marLeft w:val="0"/>
                                              <w:marRight w:val="0"/>
                                              <w:marTop w:val="360"/>
                                              <w:marBottom w:val="0"/>
                                              <w:divBdr>
                                                <w:top w:val="none" w:sz="0" w:space="0" w:color="auto"/>
                                                <w:left w:val="none" w:sz="0" w:space="0" w:color="auto"/>
                                                <w:bottom w:val="none" w:sz="0" w:space="0" w:color="auto"/>
                                                <w:right w:val="none" w:sz="0" w:space="0" w:color="auto"/>
                                              </w:divBdr>
                                            </w:div>
                                            <w:div w:id="1659502803">
                                              <w:marLeft w:val="0"/>
                                              <w:marRight w:val="0"/>
                                              <w:marTop w:val="645"/>
                                              <w:marBottom w:val="495"/>
                                              <w:divBdr>
                                                <w:top w:val="none" w:sz="0" w:space="0" w:color="auto"/>
                                                <w:left w:val="none" w:sz="0" w:space="0" w:color="auto"/>
                                                <w:bottom w:val="none" w:sz="0" w:space="0" w:color="auto"/>
                                                <w:right w:val="none" w:sz="0" w:space="0" w:color="auto"/>
                                              </w:divBdr>
                                            </w:div>
                                            <w:div w:id="630481134">
                                              <w:marLeft w:val="0"/>
                                              <w:marRight w:val="0"/>
                                              <w:marTop w:val="360"/>
                                              <w:marBottom w:val="0"/>
                                              <w:divBdr>
                                                <w:top w:val="none" w:sz="0" w:space="0" w:color="auto"/>
                                                <w:left w:val="none" w:sz="0" w:space="0" w:color="auto"/>
                                                <w:bottom w:val="none" w:sz="0" w:space="0" w:color="auto"/>
                                                <w:right w:val="none" w:sz="0" w:space="0" w:color="auto"/>
                                              </w:divBdr>
                                            </w:div>
                                          </w:divsChild>
                                        </w:div>
                                        <w:div w:id="29689598">
                                          <w:marLeft w:val="0"/>
                                          <w:marRight w:val="0"/>
                                          <w:marTop w:val="440"/>
                                          <w:marBottom w:val="740"/>
                                          <w:divBdr>
                                            <w:top w:val="none" w:sz="0" w:space="0" w:color="auto"/>
                                            <w:left w:val="none" w:sz="0" w:space="0" w:color="auto"/>
                                            <w:bottom w:val="none" w:sz="0" w:space="0" w:color="auto"/>
                                            <w:right w:val="none" w:sz="0" w:space="0" w:color="auto"/>
                                          </w:divBdr>
                                          <w:divsChild>
                                            <w:div w:id="134835104">
                                              <w:marLeft w:val="0"/>
                                              <w:marRight w:val="0"/>
                                              <w:marTop w:val="0"/>
                                              <w:marBottom w:val="200"/>
                                              <w:divBdr>
                                                <w:top w:val="none" w:sz="0" w:space="0" w:color="auto"/>
                                                <w:left w:val="none" w:sz="0" w:space="0" w:color="auto"/>
                                                <w:bottom w:val="none" w:sz="0" w:space="0" w:color="auto"/>
                                                <w:right w:val="none" w:sz="0" w:space="0" w:color="auto"/>
                                              </w:divBdr>
                                            </w:div>
                                            <w:div w:id="1919170015">
                                              <w:marLeft w:val="0"/>
                                              <w:marRight w:val="0"/>
                                              <w:marTop w:val="0"/>
                                              <w:marBottom w:val="200"/>
                                              <w:divBdr>
                                                <w:top w:val="none" w:sz="0" w:space="0" w:color="auto"/>
                                                <w:left w:val="none" w:sz="0" w:space="0" w:color="auto"/>
                                                <w:bottom w:val="none" w:sz="0" w:space="0" w:color="auto"/>
                                                <w:right w:val="none" w:sz="0" w:space="0" w:color="auto"/>
                                              </w:divBdr>
                                            </w:div>
                                            <w:div w:id="1373263818">
                                              <w:marLeft w:val="0"/>
                                              <w:marRight w:val="0"/>
                                              <w:marTop w:val="645"/>
                                              <w:marBottom w:val="495"/>
                                              <w:divBdr>
                                                <w:top w:val="none" w:sz="0" w:space="0" w:color="auto"/>
                                                <w:left w:val="none" w:sz="0" w:space="0" w:color="auto"/>
                                                <w:bottom w:val="none" w:sz="0" w:space="0" w:color="auto"/>
                                                <w:right w:val="none" w:sz="0" w:space="0" w:color="auto"/>
                                              </w:divBdr>
                                            </w:div>
                                            <w:div w:id="2083485168">
                                              <w:marLeft w:val="0"/>
                                              <w:marRight w:val="0"/>
                                              <w:marTop w:val="360"/>
                                              <w:marBottom w:val="0"/>
                                              <w:divBdr>
                                                <w:top w:val="none" w:sz="0" w:space="0" w:color="auto"/>
                                                <w:left w:val="none" w:sz="0" w:space="0" w:color="auto"/>
                                                <w:bottom w:val="none" w:sz="0" w:space="0" w:color="auto"/>
                                                <w:right w:val="none" w:sz="0" w:space="0" w:color="auto"/>
                                              </w:divBdr>
                                            </w:div>
                                            <w:div w:id="432672498">
                                              <w:marLeft w:val="0"/>
                                              <w:marRight w:val="0"/>
                                              <w:marTop w:val="360"/>
                                              <w:marBottom w:val="0"/>
                                              <w:divBdr>
                                                <w:top w:val="none" w:sz="0" w:space="0" w:color="auto"/>
                                                <w:left w:val="none" w:sz="0" w:space="0" w:color="auto"/>
                                                <w:bottom w:val="none" w:sz="0" w:space="0" w:color="auto"/>
                                                <w:right w:val="none" w:sz="0" w:space="0" w:color="auto"/>
                                              </w:divBdr>
                                            </w:div>
                                            <w:div w:id="1622029963">
                                              <w:marLeft w:val="0"/>
                                              <w:marRight w:val="0"/>
                                              <w:marTop w:val="645"/>
                                              <w:marBottom w:val="495"/>
                                              <w:divBdr>
                                                <w:top w:val="none" w:sz="0" w:space="0" w:color="auto"/>
                                                <w:left w:val="none" w:sz="0" w:space="0" w:color="auto"/>
                                                <w:bottom w:val="none" w:sz="0" w:space="0" w:color="auto"/>
                                                <w:right w:val="none" w:sz="0" w:space="0" w:color="auto"/>
                                              </w:divBdr>
                                            </w:div>
                                            <w:div w:id="2065330641">
                                              <w:marLeft w:val="0"/>
                                              <w:marRight w:val="0"/>
                                              <w:marTop w:val="360"/>
                                              <w:marBottom w:val="0"/>
                                              <w:divBdr>
                                                <w:top w:val="none" w:sz="0" w:space="0" w:color="auto"/>
                                                <w:left w:val="none" w:sz="0" w:space="0" w:color="auto"/>
                                                <w:bottom w:val="none" w:sz="0" w:space="0" w:color="auto"/>
                                                <w:right w:val="none" w:sz="0" w:space="0" w:color="auto"/>
                                              </w:divBdr>
                                            </w:div>
                                            <w:div w:id="2145392711">
                                              <w:marLeft w:val="0"/>
                                              <w:marRight w:val="0"/>
                                              <w:marTop w:val="645"/>
                                              <w:marBottom w:val="495"/>
                                              <w:divBdr>
                                                <w:top w:val="none" w:sz="0" w:space="0" w:color="auto"/>
                                                <w:left w:val="none" w:sz="0" w:space="0" w:color="auto"/>
                                                <w:bottom w:val="none" w:sz="0" w:space="0" w:color="auto"/>
                                                <w:right w:val="none" w:sz="0" w:space="0" w:color="auto"/>
                                              </w:divBdr>
                                            </w:div>
                                            <w:div w:id="2046977587">
                                              <w:marLeft w:val="0"/>
                                              <w:marRight w:val="0"/>
                                              <w:marTop w:val="360"/>
                                              <w:marBottom w:val="0"/>
                                              <w:divBdr>
                                                <w:top w:val="none" w:sz="0" w:space="0" w:color="auto"/>
                                                <w:left w:val="none" w:sz="0" w:space="0" w:color="auto"/>
                                                <w:bottom w:val="none" w:sz="0" w:space="0" w:color="auto"/>
                                                <w:right w:val="none" w:sz="0" w:space="0" w:color="auto"/>
                                              </w:divBdr>
                                            </w:div>
                                            <w:div w:id="1660617330">
                                              <w:marLeft w:val="0"/>
                                              <w:marRight w:val="0"/>
                                              <w:marTop w:val="360"/>
                                              <w:marBottom w:val="0"/>
                                              <w:divBdr>
                                                <w:top w:val="none" w:sz="0" w:space="0" w:color="auto"/>
                                                <w:left w:val="none" w:sz="0" w:space="0" w:color="auto"/>
                                                <w:bottom w:val="none" w:sz="0" w:space="0" w:color="auto"/>
                                                <w:right w:val="none" w:sz="0" w:space="0" w:color="auto"/>
                                              </w:divBdr>
                                            </w:div>
                                            <w:div w:id="1281299574">
                                              <w:marLeft w:val="0"/>
                                              <w:marRight w:val="0"/>
                                              <w:marTop w:val="360"/>
                                              <w:marBottom w:val="0"/>
                                              <w:divBdr>
                                                <w:top w:val="none" w:sz="0" w:space="0" w:color="auto"/>
                                                <w:left w:val="none" w:sz="0" w:space="0" w:color="auto"/>
                                                <w:bottom w:val="none" w:sz="0" w:space="0" w:color="auto"/>
                                                <w:right w:val="none" w:sz="0" w:space="0" w:color="auto"/>
                                              </w:divBdr>
                                            </w:div>
                                            <w:div w:id="2027437899">
                                              <w:marLeft w:val="0"/>
                                              <w:marRight w:val="0"/>
                                              <w:marTop w:val="645"/>
                                              <w:marBottom w:val="495"/>
                                              <w:divBdr>
                                                <w:top w:val="none" w:sz="0" w:space="0" w:color="auto"/>
                                                <w:left w:val="none" w:sz="0" w:space="0" w:color="auto"/>
                                                <w:bottom w:val="none" w:sz="0" w:space="0" w:color="auto"/>
                                                <w:right w:val="none" w:sz="0" w:space="0" w:color="auto"/>
                                              </w:divBdr>
                                            </w:div>
                                            <w:div w:id="945388181">
                                              <w:marLeft w:val="0"/>
                                              <w:marRight w:val="0"/>
                                              <w:marTop w:val="0"/>
                                              <w:marBottom w:val="200"/>
                                              <w:divBdr>
                                                <w:top w:val="none" w:sz="0" w:space="0" w:color="auto"/>
                                                <w:left w:val="none" w:sz="0" w:space="0" w:color="auto"/>
                                                <w:bottom w:val="none" w:sz="0" w:space="0" w:color="auto"/>
                                                <w:right w:val="none" w:sz="0" w:space="0" w:color="auto"/>
                                              </w:divBdr>
                                            </w:div>
                                            <w:div w:id="1592738143">
                                              <w:marLeft w:val="0"/>
                                              <w:marRight w:val="0"/>
                                              <w:marTop w:val="360"/>
                                              <w:marBottom w:val="0"/>
                                              <w:divBdr>
                                                <w:top w:val="none" w:sz="0" w:space="0" w:color="auto"/>
                                                <w:left w:val="none" w:sz="0" w:space="0" w:color="auto"/>
                                                <w:bottom w:val="none" w:sz="0" w:space="0" w:color="auto"/>
                                                <w:right w:val="none" w:sz="0" w:space="0" w:color="auto"/>
                                              </w:divBdr>
                                            </w:div>
                                            <w:div w:id="1678773648">
                                              <w:marLeft w:val="0"/>
                                              <w:marRight w:val="0"/>
                                              <w:marTop w:val="360"/>
                                              <w:marBottom w:val="0"/>
                                              <w:divBdr>
                                                <w:top w:val="none" w:sz="0" w:space="0" w:color="auto"/>
                                                <w:left w:val="none" w:sz="0" w:space="0" w:color="auto"/>
                                                <w:bottom w:val="none" w:sz="0" w:space="0" w:color="auto"/>
                                                <w:right w:val="none" w:sz="0" w:space="0" w:color="auto"/>
                                              </w:divBdr>
                                            </w:div>
                                            <w:div w:id="1616447268">
                                              <w:marLeft w:val="0"/>
                                              <w:marRight w:val="0"/>
                                              <w:marTop w:val="360"/>
                                              <w:marBottom w:val="0"/>
                                              <w:divBdr>
                                                <w:top w:val="none" w:sz="0" w:space="0" w:color="auto"/>
                                                <w:left w:val="none" w:sz="0" w:space="0" w:color="auto"/>
                                                <w:bottom w:val="none" w:sz="0" w:space="0" w:color="auto"/>
                                                <w:right w:val="none" w:sz="0" w:space="0" w:color="auto"/>
                                              </w:divBdr>
                                            </w:div>
                                            <w:div w:id="65498698">
                                              <w:marLeft w:val="0"/>
                                              <w:marRight w:val="0"/>
                                              <w:marTop w:val="645"/>
                                              <w:marBottom w:val="495"/>
                                              <w:divBdr>
                                                <w:top w:val="none" w:sz="0" w:space="0" w:color="auto"/>
                                                <w:left w:val="none" w:sz="0" w:space="0" w:color="auto"/>
                                                <w:bottom w:val="none" w:sz="0" w:space="0" w:color="auto"/>
                                                <w:right w:val="none" w:sz="0" w:space="0" w:color="auto"/>
                                              </w:divBdr>
                                            </w:div>
                                            <w:div w:id="647444932">
                                              <w:marLeft w:val="0"/>
                                              <w:marRight w:val="0"/>
                                              <w:marTop w:val="360"/>
                                              <w:marBottom w:val="0"/>
                                              <w:divBdr>
                                                <w:top w:val="none" w:sz="0" w:space="0" w:color="auto"/>
                                                <w:left w:val="none" w:sz="0" w:space="0" w:color="auto"/>
                                                <w:bottom w:val="none" w:sz="0" w:space="0" w:color="auto"/>
                                                <w:right w:val="none" w:sz="0" w:space="0" w:color="auto"/>
                                              </w:divBdr>
                                            </w:div>
                                            <w:div w:id="520556280">
                                              <w:marLeft w:val="0"/>
                                              <w:marRight w:val="0"/>
                                              <w:marTop w:val="360"/>
                                              <w:marBottom w:val="0"/>
                                              <w:divBdr>
                                                <w:top w:val="none" w:sz="0" w:space="0" w:color="auto"/>
                                                <w:left w:val="none" w:sz="0" w:space="0" w:color="auto"/>
                                                <w:bottom w:val="none" w:sz="0" w:space="0" w:color="auto"/>
                                                <w:right w:val="none" w:sz="0" w:space="0" w:color="auto"/>
                                              </w:divBdr>
                                            </w:div>
                                            <w:div w:id="1455640305">
                                              <w:marLeft w:val="0"/>
                                              <w:marRight w:val="0"/>
                                              <w:marTop w:val="645"/>
                                              <w:marBottom w:val="495"/>
                                              <w:divBdr>
                                                <w:top w:val="none" w:sz="0" w:space="0" w:color="auto"/>
                                                <w:left w:val="none" w:sz="0" w:space="0" w:color="auto"/>
                                                <w:bottom w:val="none" w:sz="0" w:space="0" w:color="auto"/>
                                                <w:right w:val="none" w:sz="0" w:space="0" w:color="auto"/>
                                              </w:divBdr>
                                            </w:div>
                                            <w:div w:id="443112551">
                                              <w:marLeft w:val="0"/>
                                              <w:marRight w:val="0"/>
                                              <w:marTop w:val="360"/>
                                              <w:marBottom w:val="0"/>
                                              <w:divBdr>
                                                <w:top w:val="none" w:sz="0" w:space="0" w:color="auto"/>
                                                <w:left w:val="none" w:sz="0" w:space="0" w:color="auto"/>
                                                <w:bottom w:val="none" w:sz="0" w:space="0" w:color="auto"/>
                                                <w:right w:val="none" w:sz="0" w:space="0" w:color="auto"/>
                                              </w:divBdr>
                                            </w:div>
                                            <w:div w:id="284042984">
                                              <w:marLeft w:val="0"/>
                                              <w:marRight w:val="0"/>
                                              <w:marTop w:val="645"/>
                                              <w:marBottom w:val="495"/>
                                              <w:divBdr>
                                                <w:top w:val="none" w:sz="0" w:space="0" w:color="auto"/>
                                                <w:left w:val="none" w:sz="0" w:space="0" w:color="auto"/>
                                                <w:bottom w:val="none" w:sz="0" w:space="0" w:color="auto"/>
                                                <w:right w:val="none" w:sz="0" w:space="0" w:color="auto"/>
                                              </w:divBdr>
                                            </w:div>
                                            <w:div w:id="318460713">
                                              <w:marLeft w:val="0"/>
                                              <w:marRight w:val="0"/>
                                              <w:marTop w:val="360"/>
                                              <w:marBottom w:val="0"/>
                                              <w:divBdr>
                                                <w:top w:val="none" w:sz="0" w:space="0" w:color="auto"/>
                                                <w:left w:val="none" w:sz="0" w:space="0" w:color="auto"/>
                                                <w:bottom w:val="none" w:sz="0" w:space="0" w:color="auto"/>
                                                <w:right w:val="none" w:sz="0" w:space="0" w:color="auto"/>
                                              </w:divBdr>
                                            </w:div>
                                            <w:div w:id="2075079002">
                                              <w:marLeft w:val="0"/>
                                              <w:marRight w:val="0"/>
                                              <w:marTop w:val="360"/>
                                              <w:marBottom w:val="0"/>
                                              <w:divBdr>
                                                <w:top w:val="none" w:sz="0" w:space="0" w:color="auto"/>
                                                <w:left w:val="none" w:sz="0" w:space="0" w:color="auto"/>
                                                <w:bottom w:val="none" w:sz="0" w:space="0" w:color="auto"/>
                                                <w:right w:val="none" w:sz="0" w:space="0" w:color="auto"/>
                                              </w:divBdr>
                                            </w:div>
                                            <w:div w:id="1768378902">
                                              <w:marLeft w:val="0"/>
                                              <w:marRight w:val="0"/>
                                              <w:marTop w:val="645"/>
                                              <w:marBottom w:val="495"/>
                                              <w:divBdr>
                                                <w:top w:val="none" w:sz="0" w:space="0" w:color="auto"/>
                                                <w:left w:val="none" w:sz="0" w:space="0" w:color="auto"/>
                                                <w:bottom w:val="none" w:sz="0" w:space="0" w:color="auto"/>
                                                <w:right w:val="none" w:sz="0" w:space="0" w:color="auto"/>
                                              </w:divBdr>
                                            </w:div>
                                            <w:div w:id="931546279">
                                              <w:marLeft w:val="0"/>
                                              <w:marRight w:val="0"/>
                                              <w:marTop w:val="360"/>
                                              <w:marBottom w:val="0"/>
                                              <w:divBdr>
                                                <w:top w:val="none" w:sz="0" w:space="0" w:color="auto"/>
                                                <w:left w:val="none" w:sz="0" w:space="0" w:color="auto"/>
                                                <w:bottom w:val="none" w:sz="0" w:space="0" w:color="auto"/>
                                                <w:right w:val="none" w:sz="0" w:space="0" w:color="auto"/>
                                              </w:divBdr>
                                            </w:div>
                                            <w:div w:id="1612085642">
                                              <w:marLeft w:val="0"/>
                                              <w:marRight w:val="0"/>
                                              <w:marTop w:val="360"/>
                                              <w:marBottom w:val="0"/>
                                              <w:divBdr>
                                                <w:top w:val="none" w:sz="0" w:space="0" w:color="auto"/>
                                                <w:left w:val="none" w:sz="0" w:space="0" w:color="auto"/>
                                                <w:bottom w:val="none" w:sz="0" w:space="0" w:color="auto"/>
                                                <w:right w:val="none" w:sz="0" w:space="0" w:color="auto"/>
                                              </w:divBdr>
                                            </w:div>
                                            <w:div w:id="1396781923">
                                              <w:marLeft w:val="0"/>
                                              <w:marRight w:val="0"/>
                                              <w:marTop w:val="360"/>
                                              <w:marBottom w:val="0"/>
                                              <w:divBdr>
                                                <w:top w:val="none" w:sz="0" w:space="0" w:color="auto"/>
                                                <w:left w:val="none" w:sz="0" w:space="0" w:color="auto"/>
                                                <w:bottom w:val="none" w:sz="0" w:space="0" w:color="auto"/>
                                                <w:right w:val="none" w:sz="0" w:space="0" w:color="auto"/>
                                              </w:divBdr>
                                            </w:div>
                                            <w:div w:id="2024630757">
                                              <w:marLeft w:val="0"/>
                                              <w:marRight w:val="0"/>
                                              <w:marTop w:val="645"/>
                                              <w:marBottom w:val="495"/>
                                              <w:divBdr>
                                                <w:top w:val="none" w:sz="0" w:space="0" w:color="auto"/>
                                                <w:left w:val="none" w:sz="0" w:space="0" w:color="auto"/>
                                                <w:bottom w:val="none" w:sz="0" w:space="0" w:color="auto"/>
                                                <w:right w:val="none" w:sz="0" w:space="0" w:color="auto"/>
                                              </w:divBdr>
                                            </w:div>
                                            <w:div w:id="588848101">
                                              <w:marLeft w:val="0"/>
                                              <w:marRight w:val="0"/>
                                              <w:marTop w:val="360"/>
                                              <w:marBottom w:val="0"/>
                                              <w:divBdr>
                                                <w:top w:val="none" w:sz="0" w:space="0" w:color="auto"/>
                                                <w:left w:val="none" w:sz="0" w:space="0" w:color="auto"/>
                                                <w:bottom w:val="none" w:sz="0" w:space="0" w:color="auto"/>
                                                <w:right w:val="none" w:sz="0" w:space="0" w:color="auto"/>
                                              </w:divBdr>
                                            </w:div>
                                            <w:div w:id="1060834502">
                                              <w:marLeft w:val="0"/>
                                              <w:marRight w:val="0"/>
                                              <w:marTop w:val="360"/>
                                              <w:marBottom w:val="0"/>
                                              <w:divBdr>
                                                <w:top w:val="none" w:sz="0" w:space="0" w:color="auto"/>
                                                <w:left w:val="none" w:sz="0" w:space="0" w:color="auto"/>
                                                <w:bottom w:val="none" w:sz="0" w:space="0" w:color="auto"/>
                                                <w:right w:val="none" w:sz="0" w:space="0" w:color="auto"/>
                                              </w:divBdr>
                                            </w:div>
                                          </w:divsChild>
                                        </w:div>
                                        <w:div w:id="434133695">
                                          <w:marLeft w:val="0"/>
                                          <w:marRight w:val="0"/>
                                          <w:marTop w:val="440"/>
                                          <w:marBottom w:val="740"/>
                                          <w:divBdr>
                                            <w:top w:val="none" w:sz="0" w:space="0" w:color="auto"/>
                                            <w:left w:val="none" w:sz="0" w:space="0" w:color="auto"/>
                                            <w:bottom w:val="none" w:sz="0" w:space="0" w:color="auto"/>
                                            <w:right w:val="none" w:sz="0" w:space="0" w:color="auto"/>
                                          </w:divBdr>
                                          <w:divsChild>
                                            <w:div w:id="1243225430">
                                              <w:marLeft w:val="0"/>
                                              <w:marRight w:val="0"/>
                                              <w:marTop w:val="0"/>
                                              <w:marBottom w:val="200"/>
                                              <w:divBdr>
                                                <w:top w:val="none" w:sz="0" w:space="0" w:color="auto"/>
                                                <w:left w:val="none" w:sz="0" w:space="0" w:color="auto"/>
                                                <w:bottom w:val="none" w:sz="0" w:space="0" w:color="auto"/>
                                                <w:right w:val="none" w:sz="0" w:space="0" w:color="auto"/>
                                              </w:divBdr>
                                            </w:div>
                                            <w:div w:id="128284124">
                                              <w:marLeft w:val="0"/>
                                              <w:marRight w:val="0"/>
                                              <w:marTop w:val="0"/>
                                              <w:marBottom w:val="200"/>
                                              <w:divBdr>
                                                <w:top w:val="none" w:sz="0" w:space="0" w:color="auto"/>
                                                <w:left w:val="none" w:sz="0" w:space="0" w:color="auto"/>
                                                <w:bottom w:val="none" w:sz="0" w:space="0" w:color="auto"/>
                                                <w:right w:val="none" w:sz="0" w:space="0" w:color="auto"/>
                                              </w:divBdr>
                                            </w:div>
                                            <w:div w:id="601767438">
                                              <w:marLeft w:val="0"/>
                                              <w:marRight w:val="0"/>
                                              <w:marTop w:val="645"/>
                                              <w:marBottom w:val="495"/>
                                              <w:divBdr>
                                                <w:top w:val="none" w:sz="0" w:space="0" w:color="auto"/>
                                                <w:left w:val="none" w:sz="0" w:space="0" w:color="auto"/>
                                                <w:bottom w:val="none" w:sz="0" w:space="0" w:color="auto"/>
                                                <w:right w:val="none" w:sz="0" w:space="0" w:color="auto"/>
                                              </w:divBdr>
                                            </w:div>
                                            <w:div w:id="745150797">
                                              <w:marLeft w:val="0"/>
                                              <w:marRight w:val="0"/>
                                              <w:marTop w:val="360"/>
                                              <w:marBottom w:val="0"/>
                                              <w:divBdr>
                                                <w:top w:val="none" w:sz="0" w:space="0" w:color="auto"/>
                                                <w:left w:val="none" w:sz="0" w:space="0" w:color="auto"/>
                                                <w:bottom w:val="none" w:sz="0" w:space="0" w:color="auto"/>
                                                <w:right w:val="none" w:sz="0" w:space="0" w:color="auto"/>
                                              </w:divBdr>
                                            </w:div>
                                            <w:div w:id="478838484">
                                              <w:marLeft w:val="0"/>
                                              <w:marRight w:val="0"/>
                                              <w:marTop w:val="645"/>
                                              <w:marBottom w:val="495"/>
                                              <w:divBdr>
                                                <w:top w:val="none" w:sz="0" w:space="0" w:color="auto"/>
                                                <w:left w:val="none" w:sz="0" w:space="0" w:color="auto"/>
                                                <w:bottom w:val="none" w:sz="0" w:space="0" w:color="auto"/>
                                                <w:right w:val="none" w:sz="0" w:space="0" w:color="auto"/>
                                              </w:divBdr>
                                            </w:div>
                                            <w:div w:id="874541300">
                                              <w:marLeft w:val="0"/>
                                              <w:marRight w:val="0"/>
                                              <w:marTop w:val="360"/>
                                              <w:marBottom w:val="0"/>
                                              <w:divBdr>
                                                <w:top w:val="none" w:sz="0" w:space="0" w:color="auto"/>
                                                <w:left w:val="none" w:sz="0" w:space="0" w:color="auto"/>
                                                <w:bottom w:val="none" w:sz="0" w:space="0" w:color="auto"/>
                                                <w:right w:val="none" w:sz="0" w:space="0" w:color="auto"/>
                                              </w:divBdr>
                                            </w:div>
                                            <w:div w:id="1640723982">
                                              <w:marLeft w:val="0"/>
                                              <w:marRight w:val="0"/>
                                              <w:marTop w:val="360"/>
                                              <w:marBottom w:val="0"/>
                                              <w:divBdr>
                                                <w:top w:val="none" w:sz="0" w:space="0" w:color="auto"/>
                                                <w:left w:val="none" w:sz="0" w:space="0" w:color="auto"/>
                                                <w:bottom w:val="none" w:sz="0" w:space="0" w:color="auto"/>
                                                <w:right w:val="none" w:sz="0" w:space="0" w:color="auto"/>
                                              </w:divBdr>
                                            </w:div>
                                            <w:div w:id="286664548">
                                              <w:marLeft w:val="0"/>
                                              <w:marRight w:val="0"/>
                                              <w:marTop w:val="645"/>
                                              <w:marBottom w:val="495"/>
                                              <w:divBdr>
                                                <w:top w:val="none" w:sz="0" w:space="0" w:color="auto"/>
                                                <w:left w:val="none" w:sz="0" w:space="0" w:color="auto"/>
                                                <w:bottom w:val="none" w:sz="0" w:space="0" w:color="auto"/>
                                                <w:right w:val="none" w:sz="0" w:space="0" w:color="auto"/>
                                              </w:divBdr>
                                            </w:div>
                                            <w:div w:id="1217014269">
                                              <w:marLeft w:val="0"/>
                                              <w:marRight w:val="0"/>
                                              <w:marTop w:val="360"/>
                                              <w:marBottom w:val="0"/>
                                              <w:divBdr>
                                                <w:top w:val="none" w:sz="0" w:space="0" w:color="auto"/>
                                                <w:left w:val="none" w:sz="0" w:space="0" w:color="auto"/>
                                                <w:bottom w:val="none" w:sz="0" w:space="0" w:color="auto"/>
                                                <w:right w:val="none" w:sz="0" w:space="0" w:color="auto"/>
                                              </w:divBdr>
                                            </w:div>
                                            <w:div w:id="1640959830">
                                              <w:marLeft w:val="0"/>
                                              <w:marRight w:val="0"/>
                                              <w:marTop w:val="645"/>
                                              <w:marBottom w:val="495"/>
                                              <w:divBdr>
                                                <w:top w:val="none" w:sz="0" w:space="0" w:color="auto"/>
                                                <w:left w:val="none" w:sz="0" w:space="0" w:color="auto"/>
                                                <w:bottom w:val="none" w:sz="0" w:space="0" w:color="auto"/>
                                                <w:right w:val="none" w:sz="0" w:space="0" w:color="auto"/>
                                              </w:divBdr>
                                            </w:div>
                                            <w:div w:id="1827746265">
                                              <w:marLeft w:val="0"/>
                                              <w:marRight w:val="0"/>
                                              <w:marTop w:val="360"/>
                                              <w:marBottom w:val="0"/>
                                              <w:divBdr>
                                                <w:top w:val="none" w:sz="0" w:space="0" w:color="auto"/>
                                                <w:left w:val="none" w:sz="0" w:space="0" w:color="auto"/>
                                                <w:bottom w:val="none" w:sz="0" w:space="0" w:color="auto"/>
                                                <w:right w:val="none" w:sz="0" w:space="0" w:color="auto"/>
                                              </w:divBdr>
                                            </w:div>
                                            <w:div w:id="1660114473">
                                              <w:marLeft w:val="0"/>
                                              <w:marRight w:val="0"/>
                                              <w:marTop w:val="645"/>
                                              <w:marBottom w:val="495"/>
                                              <w:divBdr>
                                                <w:top w:val="none" w:sz="0" w:space="0" w:color="auto"/>
                                                <w:left w:val="none" w:sz="0" w:space="0" w:color="auto"/>
                                                <w:bottom w:val="none" w:sz="0" w:space="0" w:color="auto"/>
                                                <w:right w:val="none" w:sz="0" w:space="0" w:color="auto"/>
                                              </w:divBdr>
                                            </w:div>
                                            <w:div w:id="31223953">
                                              <w:marLeft w:val="0"/>
                                              <w:marRight w:val="0"/>
                                              <w:marTop w:val="0"/>
                                              <w:marBottom w:val="200"/>
                                              <w:divBdr>
                                                <w:top w:val="none" w:sz="0" w:space="0" w:color="auto"/>
                                                <w:left w:val="none" w:sz="0" w:space="0" w:color="auto"/>
                                                <w:bottom w:val="none" w:sz="0" w:space="0" w:color="auto"/>
                                                <w:right w:val="none" w:sz="0" w:space="0" w:color="auto"/>
                                              </w:divBdr>
                                            </w:div>
                                            <w:div w:id="507208546">
                                              <w:marLeft w:val="0"/>
                                              <w:marRight w:val="0"/>
                                              <w:marTop w:val="360"/>
                                              <w:marBottom w:val="0"/>
                                              <w:divBdr>
                                                <w:top w:val="none" w:sz="0" w:space="0" w:color="auto"/>
                                                <w:left w:val="none" w:sz="0" w:space="0" w:color="auto"/>
                                                <w:bottom w:val="none" w:sz="0" w:space="0" w:color="auto"/>
                                                <w:right w:val="none" w:sz="0" w:space="0" w:color="auto"/>
                                              </w:divBdr>
                                            </w:div>
                                            <w:div w:id="1290475472">
                                              <w:marLeft w:val="0"/>
                                              <w:marRight w:val="0"/>
                                              <w:marTop w:val="440"/>
                                              <w:marBottom w:val="200"/>
                                              <w:divBdr>
                                                <w:top w:val="none" w:sz="0" w:space="0" w:color="auto"/>
                                                <w:left w:val="none" w:sz="0" w:space="0" w:color="auto"/>
                                                <w:bottom w:val="none" w:sz="0" w:space="0" w:color="auto"/>
                                                <w:right w:val="none" w:sz="0" w:space="0" w:color="auto"/>
                                              </w:divBdr>
                                            </w:div>
                                            <w:div w:id="631598514">
                                              <w:marLeft w:val="0"/>
                                              <w:marRight w:val="0"/>
                                              <w:marTop w:val="645"/>
                                              <w:marBottom w:val="495"/>
                                              <w:divBdr>
                                                <w:top w:val="none" w:sz="0" w:space="0" w:color="auto"/>
                                                <w:left w:val="none" w:sz="0" w:space="0" w:color="auto"/>
                                                <w:bottom w:val="none" w:sz="0" w:space="0" w:color="auto"/>
                                                <w:right w:val="none" w:sz="0" w:space="0" w:color="auto"/>
                                              </w:divBdr>
                                            </w:div>
                                            <w:div w:id="1927810441">
                                              <w:marLeft w:val="0"/>
                                              <w:marRight w:val="0"/>
                                              <w:marTop w:val="360"/>
                                              <w:marBottom w:val="0"/>
                                              <w:divBdr>
                                                <w:top w:val="none" w:sz="0" w:space="0" w:color="auto"/>
                                                <w:left w:val="none" w:sz="0" w:space="0" w:color="auto"/>
                                                <w:bottom w:val="none" w:sz="0" w:space="0" w:color="auto"/>
                                                <w:right w:val="none" w:sz="0" w:space="0" w:color="auto"/>
                                              </w:divBdr>
                                            </w:div>
                                            <w:div w:id="1031951934">
                                              <w:marLeft w:val="0"/>
                                              <w:marRight w:val="0"/>
                                              <w:marTop w:val="360"/>
                                              <w:marBottom w:val="0"/>
                                              <w:divBdr>
                                                <w:top w:val="none" w:sz="0" w:space="0" w:color="auto"/>
                                                <w:left w:val="none" w:sz="0" w:space="0" w:color="auto"/>
                                                <w:bottom w:val="none" w:sz="0" w:space="0" w:color="auto"/>
                                                <w:right w:val="none" w:sz="0" w:space="0" w:color="auto"/>
                                              </w:divBdr>
                                            </w:div>
                                            <w:div w:id="792016348">
                                              <w:marLeft w:val="0"/>
                                              <w:marRight w:val="0"/>
                                              <w:marTop w:val="645"/>
                                              <w:marBottom w:val="495"/>
                                              <w:divBdr>
                                                <w:top w:val="none" w:sz="0" w:space="0" w:color="auto"/>
                                                <w:left w:val="none" w:sz="0" w:space="0" w:color="auto"/>
                                                <w:bottom w:val="none" w:sz="0" w:space="0" w:color="auto"/>
                                                <w:right w:val="none" w:sz="0" w:space="0" w:color="auto"/>
                                              </w:divBdr>
                                            </w:div>
                                            <w:div w:id="1623731662">
                                              <w:marLeft w:val="0"/>
                                              <w:marRight w:val="0"/>
                                              <w:marTop w:val="360"/>
                                              <w:marBottom w:val="0"/>
                                              <w:divBdr>
                                                <w:top w:val="none" w:sz="0" w:space="0" w:color="auto"/>
                                                <w:left w:val="none" w:sz="0" w:space="0" w:color="auto"/>
                                                <w:bottom w:val="none" w:sz="0" w:space="0" w:color="auto"/>
                                                <w:right w:val="none" w:sz="0" w:space="0" w:color="auto"/>
                                              </w:divBdr>
                                            </w:div>
                                            <w:div w:id="1365057840">
                                              <w:marLeft w:val="0"/>
                                              <w:marRight w:val="0"/>
                                              <w:marTop w:val="645"/>
                                              <w:marBottom w:val="495"/>
                                              <w:divBdr>
                                                <w:top w:val="none" w:sz="0" w:space="0" w:color="auto"/>
                                                <w:left w:val="none" w:sz="0" w:space="0" w:color="auto"/>
                                                <w:bottom w:val="none" w:sz="0" w:space="0" w:color="auto"/>
                                                <w:right w:val="none" w:sz="0" w:space="0" w:color="auto"/>
                                              </w:divBdr>
                                            </w:div>
                                            <w:div w:id="1323387324">
                                              <w:marLeft w:val="0"/>
                                              <w:marRight w:val="0"/>
                                              <w:marTop w:val="360"/>
                                              <w:marBottom w:val="0"/>
                                              <w:divBdr>
                                                <w:top w:val="none" w:sz="0" w:space="0" w:color="auto"/>
                                                <w:left w:val="none" w:sz="0" w:space="0" w:color="auto"/>
                                                <w:bottom w:val="none" w:sz="0" w:space="0" w:color="auto"/>
                                                <w:right w:val="none" w:sz="0" w:space="0" w:color="auto"/>
                                              </w:divBdr>
                                            </w:div>
                                            <w:div w:id="1446340368">
                                              <w:marLeft w:val="0"/>
                                              <w:marRight w:val="0"/>
                                              <w:marTop w:val="645"/>
                                              <w:marBottom w:val="495"/>
                                              <w:divBdr>
                                                <w:top w:val="none" w:sz="0" w:space="0" w:color="auto"/>
                                                <w:left w:val="none" w:sz="0" w:space="0" w:color="auto"/>
                                                <w:bottom w:val="none" w:sz="0" w:space="0" w:color="auto"/>
                                                <w:right w:val="none" w:sz="0" w:space="0" w:color="auto"/>
                                              </w:divBdr>
                                            </w:div>
                                            <w:div w:id="84881010">
                                              <w:marLeft w:val="0"/>
                                              <w:marRight w:val="0"/>
                                              <w:marTop w:val="360"/>
                                              <w:marBottom w:val="0"/>
                                              <w:divBdr>
                                                <w:top w:val="none" w:sz="0" w:space="0" w:color="auto"/>
                                                <w:left w:val="none" w:sz="0" w:space="0" w:color="auto"/>
                                                <w:bottom w:val="none" w:sz="0" w:space="0" w:color="auto"/>
                                                <w:right w:val="none" w:sz="0" w:space="0" w:color="auto"/>
                                              </w:divBdr>
                                            </w:div>
                                            <w:div w:id="1918830252">
                                              <w:marLeft w:val="0"/>
                                              <w:marRight w:val="0"/>
                                              <w:marTop w:val="440"/>
                                              <w:marBottom w:val="200"/>
                                              <w:divBdr>
                                                <w:top w:val="none" w:sz="0" w:space="0" w:color="auto"/>
                                                <w:left w:val="none" w:sz="0" w:space="0" w:color="auto"/>
                                                <w:bottom w:val="none" w:sz="0" w:space="0" w:color="auto"/>
                                                <w:right w:val="none" w:sz="0" w:space="0" w:color="auto"/>
                                              </w:divBdr>
                                            </w:div>
                                            <w:div w:id="209072661">
                                              <w:marLeft w:val="0"/>
                                              <w:marRight w:val="0"/>
                                              <w:marTop w:val="645"/>
                                              <w:marBottom w:val="495"/>
                                              <w:divBdr>
                                                <w:top w:val="none" w:sz="0" w:space="0" w:color="auto"/>
                                                <w:left w:val="none" w:sz="0" w:space="0" w:color="auto"/>
                                                <w:bottom w:val="none" w:sz="0" w:space="0" w:color="auto"/>
                                                <w:right w:val="none" w:sz="0" w:space="0" w:color="auto"/>
                                              </w:divBdr>
                                            </w:div>
                                            <w:div w:id="1418986930">
                                              <w:marLeft w:val="0"/>
                                              <w:marRight w:val="0"/>
                                              <w:marTop w:val="360"/>
                                              <w:marBottom w:val="0"/>
                                              <w:divBdr>
                                                <w:top w:val="none" w:sz="0" w:space="0" w:color="auto"/>
                                                <w:left w:val="none" w:sz="0" w:space="0" w:color="auto"/>
                                                <w:bottom w:val="none" w:sz="0" w:space="0" w:color="auto"/>
                                                <w:right w:val="none" w:sz="0" w:space="0" w:color="auto"/>
                                              </w:divBdr>
                                            </w:div>
                                            <w:div w:id="83458242">
                                              <w:marLeft w:val="0"/>
                                              <w:marRight w:val="0"/>
                                              <w:marTop w:val="360"/>
                                              <w:marBottom w:val="0"/>
                                              <w:divBdr>
                                                <w:top w:val="none" w:sz="0" w:space="0" w:color="auto"/>
                                                <w:left w:val="none" w:sz="0" w:space="0" w:color="auto"/>
                                                <w:bottom w:val="none" w:sz="0" w:space="0" w:color="auto"/>
                                                <w:right w:val="none" w:sz="0" w:space="0" w:color="auto"/>
                                              </w:divBdr>
                                            </w:div>
                                            <w:div w:id="1267612139">
                                              <w:marLeft w:val="0"/>
                                              <w:marRight w:val="0"/>
                                              <w:marTop w:val="645"/>
                                              <w:marBottom w:val="495"/>
                                              <w:divBdr>
                                                <w:top w:val="none" w:sz="0" w:space="0" w:color="auto"/>
                                                <w:left w:val="none" w:sz="0" w:space="0" w:color="auto"/>
                                                <w:bottom w:val="none" w:sz="0" w:space="0" w:color="auto"/>
                                                <w:right w:val="none" w:sz="0" w:space="0" w:color="auto"/>
                                              </w:divBdr>
                                            </w:div>
                                            <w:div w:id="1988778601">
                                              <w:marLeft w:val="0"/>
                                              <w:marRight w:val="0"/>
                                              <w:marTop w:val="360"/>
                                              <w:marBottom w:val="0"/>
                                              <w:divBdr>
                                                <w:top w:val="none" w:sz="0" w:space="0" w:color="auto"/>
                                                <w:left w:val="none" w:sz="0" w:space="0" w:color="auto"/>
                                                <w:bottom w:val="none" w:sz="0" w:space="0" w:color="auto"/>
                                                <w:right w:val="none" w:sz="0" w:space="0" w:color="auto"/>
                                              </w:divBdr>
                                            </w:div>
                                          </w:divsChild>
                                        </w:div>
                                        <w:div w:id="1315060398">
                                          <w:marLeft w:val="0"/>
                                          <w:marRight w:val="0"/>
                                          <w:marTop w:val="440"/>
                                          <w:marBottom w:val="740"/>
                                          <w:divBdr>
                                            <w:top w:val="none" w:sz="0" w:space="0" w:color="auto"/>
                                            <w:left w:val="none" w:sz="0" w:space="0" w:color="auto"/>
                                            <w:bottom w:val="none" w:sz="0" w:space="0" w:color="auto"/>
                                            <w:right w:val="none" w:sz="0" w:space="0" w:color="auto"/>
                                          </w:divBdr>
                                          <w:divsChild>
                                            <w:div w:id="2124033859">
                                              <w:marLeft w:val="0"/>
                                              <w:marRight w:val="0"/>
                                              <w:marTop w:val="0"/>
                                              <w:marBottom w:val="200"/>
                                              <w:divBdr>
                                                <w:top w:val="none" w:sz="0" w:space="0" w:color="auto"/>
                                                <w:left w:val="none" w:sz="0" w:space="0" w:color="auto"/>
                                                <w:bottom w:val="none" w:sz="0" w:space="0" w:color="auto"/>
                                                <w:right w:val="none" w:sz="0" w:space="0" w:color="auto"/>
                                              </w:divBdr>
                                            </w:div>
                                            <w:div w:id="858011686">
                                              <w:marLeft w:val="0"/>
                                              <w:marRight w:val="0"/>
                                              <w:marTop w:val="0"/>
                                              <w:marBottom w:val="200"/>
                                              <w:divBdr>
                                                <w:top w:val="none" w:sz="0" w:space="0" w:color="auto"/>
                                                <w:left w:val="none" w:sz="0" w:space="0" w:color="auto"/>
                                                <w:bottom w:val="none" w:sz="0" w:space="0" w:color="auto"/>
                                                <w:right w:val="none" w:sz="0" w:space="0" w:color="auto"/>
                                              </w:divBdr>
                                            </w:div>
                                            <w:div w:id="389963931">
                                              <w:marLeft w:val="0"/>
                                              <w:marRight w:val="0"/>
                                              <w:marTop w:val="645"/>
                                              <w:marBottom w:val="495"/>
                                              <w:divBdr>
                                                <w:top w:val="none" w:sz="0" w:space="0" w:color="auto"/>
                                                <w:left w:val="none" w:sz="0" w:space="0" w:color="auto"/>
                                                <w:bottom w:val="none" w:sz="0" w:space="0" w:color="auto"/>
                                                <w:right w:val="none" w:sz="0" w:space="0" w:color="auto"/>
                                              </w:divBdr>
                                            </w:div>
                                            <w:div w:id="1226842828">
                                              <w:marLeft w:val="0"/>
                                              <w:marRight w:val="0"/>
                                              <w:marTop w:val="360"/>
                                              <w:marBottom w:val="0"/>
                                              <w:divBdr>
                                                <w:top w:val="none" w:sz="0" w:space="0" w:color="auto"/>
                                                <w:left w:val="none" w:sz="0" w:space="0" w:color="auto"/>
                                                <w:bottom w:val="none" w:sz="0" w:space="0" w:color="auto"/>
                                                <w:right w:val="none" w:sz="0" w:space="0" w:color="auto"/>
                                              </w:divBdr>
                                            </w:div>
                                            <w:div w:id="2007975391">
                                              <w:marLeft w:val="0"/>
                                              <w:marRight w:val="0"/>
                                              <w:marTop w:val="645"/>
                                              <w:marBottom w:val="495"/>
                                              <w:divBdr>
                                                <w:top w:val="none" w:sz="0" w:space="0" w:color="auto"/>
                                                <w:left w:val="none" w:sz="0" w:space="0" w:color="auto"/>
                                                <w:bottom w:val="none" w:sz="0" w:space="0" w:color="auto"/>
                                                <w:right w:val="none" w:sz="0" w:space="0" w:color="auto"/>
                                              </w:divBdr>
                                            </w:div>
                                            <w:div w:id="590118651">
                                              <w:marLeft w:val="0"/>
                                              <w:marRight w:val="0"/>
                                              <w:marTop w:val="360"/>
                                              <w:marBottom w:val="0"/>
                                              <w:divBdr>
                                                <w:top w:val="none" w:sz="0" w:space="0" w:color="auto"/>
                                                <w:left w:val="none" w:sz="0" w:space="0" w:color="auto"/>
                                                <w:bottom w:val="none" w:sz="0" w:space="0" w:color="auto"/>
                                                <w:right w:val="none" w:sz="0" w:space="0" w:color="auto"/>
                                              </w:divBdr>
                                            </w:div>
                                            <w:div w:id="346835366">
                                              <w:marLeft w:val="0"/>
                                              <w:marRight w:val="0"/>
                                              <w:marTop w:val="645"/>
                                              <w:marBottom w:val="495"/>
                                              <w:divBdr>
                                                <w:top w:val="none" w:sz="0" w:space="0" w:color="auto"/>
                                                <w:left w:val="none" w:sz="0" w:space="0" w:color="auto"/>
                                                <w:bottom w:val="none" w:sz="0" w:space="0" w:color="auto"/>
                                                <w:right w:val="none" w:sz="0" w:space="0" w:color="auto"/>
                                              </w:divBdr>
                                            </w:div>
                                            <w:div w:id="84034897">
                                              <w:marLeft w:val="0"/>
                                              <w:marRight w:val="0"/>
                                              <w:marTop w:val="360"/>
                                              <w:marBottom w:val="0"/>
                                              <w:divBdr>
                                                <w:top w:val="none" w:sz="0" w:space="0" w:color="auto"/>
                                                <w:left w:val="none" w:sz="0" w:space="0" w:color="auto"/>
                                                <w:bottom w:val="none" w:sz="0" w:space="0" w:color="auto"/>
                                                <w:right w:val="none" w:sz="0" w:space="0" w:color="auto"/>
                                              </w:divBdr>
                                            </w:div>
                                            <w:div w:id="1181046025">
                                              <w:marLeft w:val="0"/>
                                              <w:marRight w:val="0"/>
                                              <w:marTop w:val="360"/>
                                              <w:marBottom w:val="0"/>
                                              <w:divBdr>
                                                <w:top w:val="none" w:sz="0" w:space="0" w:color="auto"/>
                                                <w:left w:val="none" w:sz="0" w:space="0" w:color="auto"/>
                                                <w:bottom w:val="none" w:sz="0" w:space="0" w:color="auto"/>
                                                <w:right w:val="none" w:sz="0" w:space="0" w:color="auto"/>
                                              </w:divBdr>
                                            </w:div>
                                          </w:divsChild>
                                        </w:div>
                                        <w:div w:id="266275075">
                                          <w:marLeft w:val="0"/>
                                          <w:marRight w:val="0"/>
                                          <w:marTop w:val="440"/>
                                          <w:marBottom w:val="740"/>
                                          <w:divBdr>
                                            <w:top w:val="none" w:sz="0" w:space="0" w:color="auto"/>
                                            <w:left w:val="none" w:sz="0" w:space="0" w:color="auto"/>
                                            <w:bottom w:val="none" w:sz="0" w:space="0" w:color="auto"/>
                                            <w:right w:val="none" w:sz="0" w:space="0" w:color="auto"/>
                                          </w:divBdr>
                                          <w:divsChild>
                                            <w:div w:id="875119762">
                                              <w:marLeft w:val="0"/>
                                              <w:marRight w:val="0"/>
                                              <w:marTop w:val="0"/>
                                              <w:marBottom w:val="200"/>
                                              <w:divBdr>
                                                <w:top w:val="none" w:sz="0" w:space="0" w:color="auto"/>
                                                <w:left w:val="none" w:sz="0" w:space="0" w:color="auto"/>
                                                <w:bottom w:val="none" w:sz="0" w:space="0" w:color="auto"/>
                                                <w:right w:val="none" w:sz="0" w:space="0" w:color="auto"/>
                                              </w:divBdr>
                                            </w:div>
                                            <w:div w:id="744690691">
                                              <w:marLeft w:val="0"/>
                                              <w:marRight w:val="0"/>
                                              <w:marTop w:val="0"/>
                                              <w:marBottom w:val="200"/>
                                              <w:divBdr>
                                                <w:top w:val="none" w:sz="0" w:space="0" w:color="auto"/>
                                                <w:left w:val="none" w:sz="0" w:space="0" w:color="auto"/>
                                                <w:bottom w:val="none" w:sz="0" w:space="0" w:color="auto"/>
                                                <w:right w:val="none" w:sz="0" w:space="0" w:color="auto"/>
                                              </w:divBdr>
                                            </w:div>
                                            <w:div w:id="1041444819">
                                              <w:marLeft w:val="0"/>
                                              <w:marRight w:val="0"/>
                                              <w:marTop w:val="645"/>
                                              <w:marBottom w:val="495"/>
                                              <w:divBdr>
                                                <w:top w:val="none" w:sz="0" w:space="0" w:color="auto"/>
                                                <w:left w:val="none" w:sz="0" w:space="0" w:color="auto"/>
                                                <w:bottom w:val="none" w:sz="0" w:space="0" w:color="auto"/>
                                                <w:right w:val="none" w:sz="0" w:space="0" w:color="auto"/>
                                              </w:divBdr>
                                            </w:div>
                                            <w:div w:id="1127314339">
                                              <w:marLeft w:val="0"/>
                                              <w:marRight w:val="0"/>
                                              <w:marTop w:val="360"/>
                                              <w:marBottom w:val="0"/>
                                              <w:divBdr>
                                                <w:top w:val="none" w:sz="0" w:space="0" w:color="auto"/>
                                                <w:left w:val="none" w:sz="0" w:space="0" w:color="auto"/>
                                                <w:bottom w:val="none" w:sz="0" w:space="0" w:color="auto"/>
                                                <w:right w:val="none" w:sz="0" w:space="0" w:color="auto"/>
                                              </w:divBdr>
                                            </w:div>
                                            <w:div w:id="1591424678">
                                              <w:marLeft w:val="0"/>
                                              <w:marRight w:val="0"/>
                                              <w:marTop w:val="645"/>
                                              <w:marBottom w:val="495"/>
                                              <w:divBdr>
                                                <w:top w:val="none" w:sz="0" w:space="0" w:color="auto"/>
                                                <w:left w:val="none" w:sz="0" w:space="0" w:color="auto"/>
                                                <w:bottom w:val="none" w:sz="0" w:space="0" w:color="auto"/>
                                                <w:right w:val="none" w:sz="0" w:space="0" w:color="auto"/>
                                              </w:divBdr>
                                            </w:div>
                                            <w:div w:id="534583945">
                                              <w:marLeft w:val="0"/>
                                              <w:marRight w:val="0"/>
                                              <w:marTop w:val="360"/>
                                              <w:marBottom w:val="0"/>
                                              <w:divBdr>
                                                <w:top w:val="none" w:sz="0" w:space="0" w:color="auto"/>
                                                <w:left w:val="none" w:sz="0" w:space="0" w:color="auto"/>
                                                <w:bottom w:val="none" w:sz="0" w:space="0" w:color="auto"/>
                                                <w:right w:val="none" w:sz="0" w:space="0" w:color="auto"/>
                                              </w:divBdr>
                                            </w:div>
                                          </w:divsChild>
                                        </w:div>
                                        <w:div w:id="119232506">
                                          <w:marLeft w:val="0"/>
                                          <w:marRight w:val="0"/>
                                          <w:marTop w:val="440"/>
                                          <w:marBottom w:val="740"/>
                                          <w:divBdr>
                                            <w:top w:val="none" w:sz="0" w:space="0" w:color="auto"/>
                                            <w:left w:val="none" w:sz="0" w:space="0" w:color="auto"/>
                                            <w:bottom w:val="none" w:sz="0" w:space="0" w:color="auto"/>
                                            <w:right w:val="none" w:sz="0" w:space="0" w:color="auto"/>
                                          </w:divBdr>
                                          <w:divsChild>
                                            <w:div w:id="1141536535">
                                              <w:marLeft w:val="0"/>
                                              <w:marRight w:val="0"/>
                                              <w:marTop w:val="0"/>
                                              <w:marBottom w:val="200"/>
                                              <w:divBdr>
                                                <w:top w:val="none" w:sz="0" w:space="0" w:color="auto"/>
                                                <w:left w:val="none" w:sz="0" w:space="0" w:color="auto"/>
                                                <w:bottom w:val="none" w:sz="0" w:space="0" w:color="auto"/>
                                                <w:right w:val="none" w:sz="0" w:space="0" w:color="auto"/>
                                              </w:divBdr>
                                            </w:div>
                                            <w:div w:id="1290554610">
                                              <w:marLeft w:val="0"/>
                                              <w:marRight w:val="0"/>
                                              <w:marTop w:val="0"/>
                                              <w:marBottom w:val="200"/>
                                              <w:divBdr>
                                                <w:top w:val="none" w:sz="0" w:space="0" w:color="auto"/>
                                                <w:left w:val="none" w:sz="0" w:space="0" w:color="auto"/>
                                                <w:bottom w:val="none" w:sz="0" w:space="0" w:color="auto"/>
                                                <w:right w:val="none" w:sz="0" w:space="0" w:color="auto"/>
                                              </w:divBdr>
                                            </w:div>
                                            <w:div w:id="51076211">
                                              <w:marLeft w:val="0"/>
                                              <w:marRight w:val="0"/>
                                              <w:marTop w:val="645"/>
                                              <w:marBottom w:val="495"/>
                                              <w:divBdr>
                                                <w:top w:val="none" w:sz="0" w:space="0" w:color="auto"/>
                                                <w:left w:val="none" w:sz="0" w:space="0" w:color="auto"/>
                                                <w:bottom w:val="none" w:sz="0" w:space="0" w:color="auto"/>
                                                <w:right w:val="none" w:sz="0" w:space="0" w:color="auto"/>
                                              </w:divBdr>
                                            </w:div>
                                            <w:div w:id="1237938937">
                                              <w:marLeft w:val="0"/>
                                              <w:marRight w:val="0"/>
                                              <w:marTop w:val="360"/>
                                              <w:marBottom w:val="0"/>
                                              <w:divBdr>
                                                <w:top w:val="none" w:sz="0" w:space="0" w:color="auto"/>
                                                <w:left w:val="none" w:sz="0" w:space="0" w:color="auto"/>
                                                <w:bottom w:val="none" w:sz="0" w:space="0" w:color="auto"/>
                                                <w:right w:val="none" w:sz="0" w:space="0" w:color="auto"/>
                                              </w:divBdr>
                                            </w:div>
                                            <w:div w:id="1592160957">
                                              <w:marLeft w:val="0"/>
                                              <w:marRight w:val="0"/>
                                              <w:marTop w:val="645"/>
                                              <w:marBottom w:val="495"/>
                                              <w:divBdr>
                                                <w:top w:val="none" w:sz="0" w:space="0" w:color="auto"/>
                                                <w:left w:val="none" w:sz="0" w:space="0" w:color="auto"/>
                                                <w:bottom w:val="none" w:sz="0" w:space="0" w:color="auto"/>
                                                <w:right w:val="none" w:sz="0" w:space="0" w:color="auto"/>
                                              </w:divBdr>
                                            </w:div>
                                            <w:div w:id="1764230203">
                                              <w:marLeft w:val="0"/>
                                              <w:marRight w:val="0"/>
                                              <w:marTop w:val="360"/>
                                              <w:marBottom w:val="0"/>
                                              <w:divBdr>
                                                <w:top w:val="none" w:sz="0" w:space="0" w:color="auto"/>
                                                <w:left w:val="none" w:sz="0" w:space="0" w:color="auto"/>
                                                <w:bottom w:val="none" w:sz="0" w:space="0" w:color="auto"/>
                                                <w:right w:val="none" w:sz="0" w:space="0" w:color="auto"/>
                                              </w:divBdr>
                                            </w:div>
                                            <w:div w:id="1114012284">
                                              <w:marLeft w:val="0"/>
                                              <w:marRight w:val="0"/>
                                              <w:marTop w:val="360"/>
                                              <w:marBottom w:val="0"/>
                                              <w:divBdr>
                                                <w:top w:val="none" w:sz="0" w:space="0" w:color="auto"/>
                                                <w:left w:val="none" w:sz="0" w:space="0" w:color="auto"/>
                                                <w:bottom w:val="none" w:sz="0" w:space="0" w:color="auto"/>
                                                <w:right w:val="none" w:sz="0" w:space="0" w:color="auto"/>
                                              </w:divBdr>
                                            </w:div>
                                            <w:div w:id="489370608">
                                              <w:marLeft w:val="0"/>
                                              <w:marRight w:val="0"/>
                                              <w:marTop w:val="645"/>
                                              <w:marBottom w:val="495"/>
                                              <w:divBdr>
                                                <w:top w:val="none" w:sz="0" w:space="0" w:color="auto"/>
                                                <w:left w:val="none" w:sz="0" w:space="0" w:color="auto"/>
                                                <w:bottom w:val="none" w:sz="0" w:space="0" w:color="auto"/>
                                                <w:right w:val="none" w:sz="0" w:space="0" w:color="auto"/>
                                              </w:divBdr>
                                            </w:div>
                                            <w:div w:id="87897755">
                                              <w:marLeft w:val="0"/>
                                              <w:marRight w:val="0"/>
                                              <w:marTop w:val="360"/>
                                              <w:marBottom w:val="0"/>
                                              <w:divBdr>
                                                <w:top w:val="none" w:sz="0" w:space="0" w:color="auto"/>
                                                <w:left w:val="none" w:sz="0" w:space="0" w:color="auto"/>
                                                <w:bottom w:val="none" w:sz="0" w:space="0" w:color="auto"/>
                                                <w:right w:val="none" w:sz="0" w:space="0" w:color="auto"/>
                                              </w:divBdr>
                                            </w:div>
                                            <w:div w:id="2003854981">
                                              <w:marLeft w:val="0"/>
                                              <w:marRight w:val="0"/>
                                              <w:marTop w:val="360"/>
                                              <w:marBottom w:val="0"/>
                                              <w:divBdr>
                                                <w:top w:val="none" w:sz="0" w:space="0" w:color="auto"/>
                                                <w:left w:val="none" w:sz="0" w:space="0" w:color="auto"/>
                                                <w:bottom w:val="none" w:sz="0" w:space="0" w:color="auto"/>
                                                <w:right w:val="none" w:sz="0" w:space="0" w:color="auto"/>
                                              </w:divBdr>
                                            </w:div>
                                            <w:div w:id="597450674">
                                              <w:marLeft w:val="0"/>
                                              <w:marRight w:val="0"/>
                                              <w:marTop w:val="645"/>
                                              <w:marBottom w:val="495"/>
                                              <w:divBdr>
                                                <w:top w:val="none" w:sz="0" w:space="0" w:color="auto"/>
                                                <w:left w:val="none" w:sz="0" w:space="0" w:color="auto"/>
                                                <w:bottom w:val="none" w:sz="0" w:space="0" w:color="auto"/>
                                                <w:right w:val="none" w:sz="0" w:space="0" w:color="auto"/>
                                              </w:divBdr>
                                            </w:div>
                                            <w:div w:id="962420197">
                                              <w:marLeft w:val="0"/>
                                              <w:marRight w:val="0"/>
                                              <w:marTop w:val="360"/>
                                              <w:marBottom w:val="0"/>
                                              <w:divBdr>
                                                <w:top w:val="none" w:sz="0" w:space="0" w:color="auto"/>
                                                <w:left w:val="none" w:sz="0" w:space="0" w:color="auto"/>
                                                <w:bottom w:val="none" w:sz="0" w:space="0" w:color="auto"/>
                                                <w:right w:val="none" w:sz="0" w:space="0" w:color="auto"/>
                                              </w:divBdr>
                                              <w:divsChild>
                                                <w:div w:id="1137794420">
                                                  <w:marLeft w:val="0"/>
                                                  <w:marRight w:val="0"/>
                                                  <w:marTop w:val="0"/>
                                                  <w:marBottom w:val="0"/>
                                                  <w:divBdr>
                                                    <w:top w:val="none" w:sz="0" w:space="0" w:color="auto"/>
                                                    <w:left w:val="none" w:sz="0" w:space="0" w:color="auto"/>
                                                    <w:bottom w:val="none" w:sz="0" w:space="0" w:color="auto"/>
                                                    <w:right w:val="none" w:sz="0" w:space="0" w:color="auto"/>
                                                  </w:divBdr>
                                                </w:div>
                                                <w:div w:id="1064566984">
                                                  <w:marLeft w:val="600"/>
                                                  <w:marRight w:val="0"/>
                                                  <w:marTop w:val="80"/>
                                                  <w:marBottom w:val="0"/>
                                                  <w:divBdr>
                                                    <w:top w:val="none" w:sz="0" w:space="0" w:color="auto"/>
                                                    <w:left w:val="none" w:sz="0" w:space="0" w:color="auto"/>
                                                    <w:bottom w:val="none" w:sz="0" w:space="0" w:color="auto"/>
                                                    <w:right w:val="none" w:sz="0" w:space="0" w:color="auto"/>
                                                  </w:divBdr>
                                                </w:div>
                                                <w:div w:id="1512150">
                                                  <w:marLeft w:val="600"/>
                                                  <w:marRight w:val="0"/>
                                                  <w:marTop w:val="80"/>
                                                  <w:marBottom w:val="0"/>
                                                  <w:divBdr>
                                                    <w:top w:val="none" w:sz="0" w:space="0" w:color="auto"/>
                                                    <w:left w:val="none" w:sz="0" w:space="0" w:color="auto"/>
                                                    <w:bottom w:val="none" w:sz="0" w:space="0" w:color="auto"/>
                                                    <w:right w:val="none" w:sz="0" w:space="0" w:color="auto"/>
                                                  </w:divBdr>
                                                </w:div>
                                              </w:divsChild>
                                            </w:div>
                                            <w:div w:id="1077704614">
                                              <w:marLeft w:val="0"/>
                                              <w:marRight w:val="0"/>
                                              <w:marTop w:val="360"/>
                                              <w:marBottom w:val="0"/>
                                              <w:divBdr>
                                                <w:top w:val="none" w:sz="0" w:space="0" w:color="auto"/>
                                                <w:left w:val="none" w:sz="0" w:space="0" w:color="auto"/>
                                                <w:bottom w:val="none" w:sz="0" w:space="0" w:color="auto"/>
                                                <w:right w:val="none" w:sz="0" w:space="0" w:color="auto"/>
                                              </w:divBdr>
                                            </w:div>
                                            <w:div w:id="1250579874">
                                              <w:marLeft w:val="0"/>
                                              <w:marRight w:val="0"/>
                                              <w:marTop w:val="645"/>
                                              <w:marBottom w:val="495"/>
                                              <w:divBdr>
                                                <w:top w:val="none" w:sz="0" w:space="0" w:color="auto"/>
                                                <w:left w:val="none" w:sz="0" w:space="0" w:color="auto"/>
                                                <w:bottom w:val="none" w:sz="0" w:space="0" w:color="auto"/>
                                                <w:right w:val="none" w:sz="0" w:space="0" w:color="auto"/>
                                              </w:divBdr>
                                            </w:div>
                                            <w:div w:id="1434858147">
                                              <w:marLeft w:val="0"/>
                                              <w:marRight w:val="0"/>
                                              <w:marTop w:val="0"/>
                                              <w:marBottom w:val="200"/>
                                              <w:divBdr>
                                                <w:top w:val="none" w:sz="0" w:space="0" w:color="auto"/>
                                                <w:left w:val="none" w:sz="0" w:space="0" w:color="auto"/>
                                                <w:bottom w:val="none" w:sz="0" w:space="0" w:color="auto"/>
                                                <w:right w:val="none" w:sz="0" w:space="0" w:color="auto"/>
                                              </w:divBdr>
                                            </w:div>
                                            <w:div w:id="1096049537">
                                              <w:marLeft w:val="0"/>
                                              <w:marRight w:val="0"/>
                                              <w:marTop w:val="360"/>
                                              <w:marBottom w:val="0"/>
                                              <w:divBdr>
                                                <w:top w:val="none" w:sz="0" w:space="0" w:color="auto"/>
                                                <w:left w:val="none" w:sz="0" w:space="0" w:color="auto"/>
                                                <w:bottom w:val="none" w:sz="0" w:space="0" w:color="auto"/>
                                                <w:right w:val="none" w:sz="0" w:space="0" w:color="auto"/>
                                              </w:divBdr>
                                            </w:div>
                                            <w:div w:id="1796019880">
                                              <w:marLeft w:val="0"/>
                                              <w:marRight w:val="0"/>
                                              <w:marTop w:val="360"/>
                                              <w:marBottom w:val="0"/>
                                              <w:divBdr>
                                                <w:top w:val="none" w:sz="0" w:space="0" w:color="auto"/>
                                                <w:left w:val="none" w:sz="0" w:space="0" w:color="auto"/>
                                                <w:bottom w:val="none" w:sz="0" w:space="0" w:color="auto"/>
                                                <w:right w:val="none" w:sz="0" w:space="0" w:color="auto"/>
                                              </w:divBdr>
                                            </w:div>
                                            <w:div w:id="869728998">
                                              <w:marLeft w:val="0"/>
                                              <w:marRight w:val="0"/>
                                              <w:marTop w:val="645"/>
                                              <w:marBottom w:val="495"/>
                                              <w:divBdr>
                                                <w:top w:val="none" w:sz="0" w:space="0" w:color="auto"/>
                                                <w:left w:val="none" w:sz="0" w:space="0" w:color="auto"/>
                                                <w:bottom w:val="none" w:sz="0" w:space="0" w:color="auto"/>
                                                <w:right w:val="none" w:sz="0" w:space="0" w:color="auto"/>
                                              </w:divBdr>
                                            </w:div>
                                            <w:div w:id="917061632">
                                              <w:marLeft w:val="0"/>
                                              <w:marRight w:val="0"/>
                                              <w:marTop w:val="0"/>
                                              <w:marBottom w:val="200"/>
                                              <w:divBdr>
                                                <w:top w:val="none" w:sz="0" w:space="0" w:color="auto"/>
                                                <w:left w:val="none" w:sz="0" w:space="0" w:color="auto"/>
                                                <w:bottom w:val="none" w:sz="0" w:space="0" w:color="auto"/>
                                                <w:right w:val="none" w:sz="0" w:space="0" w:color="auto"/>
                                              </w:divBdr>
                                            </w:div>
                                            <w:div w:id="1485774313">
                                              <w:marLeft w:val="0"/>
                                              <w:marRight w:val="0"/>
                                              <w:marTop w:val="360"/>
                                              <w:marBottom w:val="0"/>
                                              <w:divBdr>
                                                <w:top w:val="none" w:sz="0" w:space="0" w:color="auto"/>
                                                <w:left w:val="none" w:sz="0" w:space="0" w:color="auto"/>
                                                <w:bottom w:val="none" w:sz="0" w:space="0" w:color="auto"/>
                                                <w:right w:val="none" w:sz="0" w:space="0" w:color="auto"/>
                                              </w:divBdr>
                                            </w:div>
                                            <w:div w:id="164320533">
                                              <w:marLeft w:val="0"/>
                                              <w:marRight w:val="0"/>
                                              <w:marTop w:val="645"/>
                                              <w:marBottom w:val="495"/>
                                              <w:divBdr>
                                                <w:top w:val="none" w:sz="0" w:space="0" w:color="auto"/>
                                                <w:left w:val="none" w:sz="0" w:space="0" w:color="auto"/>
                                                <w:bottom w:val="none" w:sz="0" w:space="0" w:color="auto"/>
                                                <w:right w:val="none" w:sz="0" w:space="0" w:color="auto"/>
                                              </w:divBdr>
                                            </w:div>
                                            <w:div w:id="850945906">
                                              <w:marLeft w:val="0"/>
                                              <w:marRight w:val="0"/>
                                              <w:marTop w:val="0"/>
                                              <w:marBottom w:val="200"/>
                                              <w:divBdr>
                                                <w:top w:val="none" w:sz="0" w:space="0" w:color="auto"/>
                                                <w:left w:val="none" w:sz="0" w:space="0" w:color="auto"/>
                                                <w:bottom w:val="none" w:sz="0" w:space="0" w:color="auto"/>
                                                <w:right w:val="none" w:sz="0" w:space="0" w:color="auto"/>
                                              </w:divBdr>
                                            </w:div>
                                            <w:div w:id="458644950">
                                              <w:marLeft w:val="0"/>
                                              <w:marRight w:val="0"/>
                                              <w:marTop w:val="360"/>
                                              <w:marBottom w:val="0"/>
                                              <w:divBdr>
                                                <w:top w:val="none" w:sz="0" w:space="0" w:color="auto"/>
                                                <w:left w:val="none" w:sz="0" w:space="0" w:color="auto"/>
                                                <w:bottom w:val="none" w:sz="0" w:space="0" w:color="auto"/>
                                                <w:right w:val="none" w:sz="0" w:space="0" w:color="auto"/>
                                              </w:divBdr>
                                            </w:div>
                                          </w:divsChild>
                                        </w:div>
                                        <w:div w:id="2047681542">
                                          <w:marLeft w:val="0"/>
                                          <w:marRight w:val="0"/>
                                          <w:marTop w:val="440"/>
                                          <w:marBottom w:val="740"/>
                                          <w:divBdr>
                                            <w:top w:val="none" w:sz="0" w:space="0" w:color="auto"/>
                                            <w:left w:val="none" w:sz="0" w:space="0" w:color="auto"/>
                                            <w:bottom w:val="none" w:sz="0" w:space="0" w:color="auto"/>
                                            <w:right w:val="none" w:sz="0" w:space="0" w:color="auto"/>
                                          </w:divBdr>
                                          <w:divsChild>
                                            <w:div w:id="1178614653">
                                              <w:marLeft w:val="0"/>
                                              <w:marRight w:val="0"/>
                                              <w:marTop w:val="0"/>
                                              <w:marBottom w:val="200"/>
                                              <w:divBdr>
                                                <w:top w:val="none" w:sz="0" w:space="0" w:color="auto"/>
                                                <w:left w:val="none" w:sz="0" w:space="0" w:color="auto"/>
                                                <w:bottom w:val="none" w:sz="0" w:space="0" w:color="auto"/>
                                                <w:right w:val="none" w:sz="0" w:space="0" w:color="auto"/>
                                              </w:divBdr>
                                            </w:div>
                                            <w:div w:id="987133186">
                                              <w:marLeft w:val="0"/>
                                              <w:marRight w:val="0"/>
                                              <w:marTop w:val="0"/>
                                              <w:marBottom w:val="200"/>
                                              <w:divBdr>
                                                <w:top w:val="none" w:sz="0" w:space="0" w:color="auto"/>
                                                <w:left w:val="none" w:sz="0" w:space="0" w:color="auto"/>
                                                <w:bottom w:val="none" w:sz="0" w:space="0" w:color="auto"/>
                                                <w:right w:val="none" w:sz="0" w:space="0" w:color="auto"/>
                                              </w:divBdr>
                                            </w:div>
                                            <w:div w:id="96870501">
                                              <w:marLeft w:val="0"/>
                                              <w:marRight w:val="0"/>
                                              <w:marTop w:val="645"/>
                                              <w:marBottom w:val="495"/>
                                              <w:divBdr>
                                                <w:top w:val="none" w:sz="0" w:space="0" w:color="auto"/>
                                                <w:left w:val="none" w:sz="0" w:space="0" w:color="auto"/>
                                                <w:bottom w:val="none" w:sz="0" w:space="0" w:color="auto"/>
                                                <w:right w:val="none" w:sz="0" w:space="0" w:color="auto"/>
                                              </w:divBdr>
                                            </w:div>
                                            <w:div w:id="1441805132">
                                              <w:marLeft w:val="0"/>
                                              <w:marRight w:val="0"/>
                                              <w:marTop w:val="360"/>
                                              <w:marBottom w:val="0"/>
                                              <w:divBdr>
                                                <w:top w:val="none" w:sz="0" w:space="0" w:color="auto"/>
                                                <w:left w:val="none" w:sz="0" w:space="0" w:color="auto"/>
                                                <w:bottom w:val="none" w:sz="0" w:space="0" w:color="auto"/>
                                                <w:right w:val="none" w:sz="0" w:space="0" w:color="auto"/>
                                              </w:divBdr>
                                            </w:div>
                                            <w:div w:id="348797664">
                                              <w:marLeft w:val="0"/>
                                              <w:marRight w:val="0"/>
                                              <w:marTop w:val="360"/>
                                              <w:marBottom w:val="0"/>
                                              <w:divBdr>
                                                <w:top w:val="none" w:sz="0" w:space="0" w:color="auto"/>
                                                <w:left w:val="none" w:sz="0" w:space="0" w:color="auto"/>
                                                <w:bottom w:val="none" w:sz="0" w:space="0" w:color="auto"/>
                                                <w:right w:val="none" w:sz="0" w:space="0" w:color="auto"/>
                                              </w:divBdr>
                                            </w:div>
                                            <w:div w:id="853156287">
                                              <w:marLeft w:val="0"/>
                                              <w:marRight w:val="0"/>
                                              <w:marTop w:val="360"/>
                                              <w:marBottom w:val="0"/>
                                              <w:divBdr>
                                                <w:top w:val="none" w:sz="0" w:space="0" w:color="auto"/>
                                                <w:left w:val="none" w:sz="0" w:space="0" w:color="auto"/>
                                                <w:bottom w:val="none" w:sz="0" w:space="0" w:color="auto"/>
                                                <w:right w:val="none" w:sz="0" w:space="0" w:color="auto"/>
                                              </w:divBdr>
                                            </w:div>
                                            <w:div w:id="1016887874">
                                              <w:marLeft w:val="0"/>
                                              <w:marRight w:val="0"/>
                                              <w:marTop w:val="645"/>
                                              <w:marBottom w:val="495"/>
                                              <w:divBdr>
                                                <w:top w:val="none" w:sz="0" w:space="0" w:color="auto"/>
                                                <w:left w:val="none" w:sz="0" w:space="0" w:color="auto"/>
                                                <w:bottom w:val="none" w:sz="0" w:space="0" w:color="auto"/>
                                                <w:right w:val="none" w:sz="0" w:space="0" w:color="auto"/>
                                              </w:divBdr>
                                            </w:div>
                                            <w:div w:id="1678844849">
                                              <w:marLeft w:val="0"/>
                                              <w:marRight w:val="0"/>
                                              <w:marTop w:val="360"/>
                                              <w:marBottom w:val="0"/>
                                              <w:divBdr>
                                                <w:top w:val="none" w:sz="0" w:space="0" w:color="auto"/>
                                                <w:left w:val="none" w:sz="0" w:space="0" w:color="auto"/>
                                                <w:bottom w:val="none" w:sz="0" w:space="0" w:color="auto"/>
                                                <w:right w:val="none" w:sz="0" w:space="0" w:color="auto"/>
                                              </w:divBdr>
                                            </w:div>
                                            <w:div w:id="1106925193">
                                              <w:marLeft w:val="0"/>
                                              <w:marRight w:val="0"/>
                                              <w:marTop w:val="645"/>
                                              <w:marBottom w:val="495"/>
                                              <w:divBdr>
                                                <w:top w:val="none" w:sz="0" w:space="0" w:color="auto"/>
                                                <w:left w:val="none" w:sz="0" w:space="0" w:color="auto"/>
                                                <w:bottom w:val="none" w:sz="0" w:space="0" w:color="auto"/>
                                                <w:right w:val="none" w:sz="0" w:space="0" w:color="auto"/>
                                              </w:divBdr>
                                            </w:div>
                                            <w:div w:id="278923662">
                                              <w:marLeft w:val="0"/>
                                              <w:marRight w:val="0"/>
                                              <w:marTop w:val="360"/>
                                              <w:marBottom w:val="0"/>
                                              <w:divBdr>
                                                <w:top w:val="none" w:sz="0" w:space="0" w:color="auto"/>
                                                <w:left w:val="none" w:sz="0" w:space="0" w:color="auto"/>
                                                <w:bottom w:val="none" w:sz="0" w:space="0" w:color="auto"/>
                                                <w:right w:val="none" w:sz="0" w:space="0" w:color="auto"/>
                                              </w:divBdr>
                                              <w:divsChild>
                                                <w:div w:id="1595019579">
                                                  <w:marLeft w:val="0"/>
                                                  <w:marRight w:val="0"/>
                                                  <w:marTop w:val="0"/>
                                                  <w:marBottom w:val="0"/>
                                                  <w:divBdr>
                                                    <w:top w:val="none" w:sz="0" w:space="0" w:color="auto"/>
                                                    <w:left w:val="none" w:sz="0" w:space="0" w:color="auto"/>
                                                    <w:bottom w:val="none" w:sz="0" w:space="0" w:color="auto"/>
                                                    <w:right w:val="none" w:sz="0" w:space="0" w:color="auto"/>
                                                  </w:divBdr>
                                                </w:div>
                                                <w:div w:id="94176899">
                                                  <w:marLeft w:val="600"/>
                                                  <w:marRight w:val="0"/>
                                                  <w:marTop w:val="80"/>
                                                  <w:marBottom w:val="0"/>
                                                  <w:divBdr>
                                                    <w:top w:val="none" w:sz="0" w:space="0" w:color="auto"/>
                                                    <w:left w:val="none" w:sz="0" w:space="0" w:color="auto"/>
                                                    <w:bottom w:val="none" w:sz="0" w:space="0" w:color="auto"/>
                                                    <w:right w:val="none" w:sz="0" w:space="0" w:color="auto"/>
                                                  </w:divBdr>
                                                </w:div>
                                                <w:div w:id="1229803501">
                                                  <w:marLeft w:val="600"/>
                                                  <w:marRight w:val="0"/>
                                                  <w:marTop w:val="80"/>
                                                  <w:marBottom w:val="0"/>
                                                  <w:divBdr>
                                                    <w:top w:val="none" w:sz="0" w:space="0" w:color="auto"/>
                                                    <w:left w:val="none" w:sz="0" w:space="0" w:color="auto"/>
                                                    <w:bottom w:val="none" w:sz="0" w:space="0" w:color="auto"/>
                                                    <w:right w:val="none" w:sz="0" w:space="0" w:color="auto"/>
                                                  </w:divBdr>
                                                </w:div>
                                                <w:div w:id="1476409872">
                                                  <w:marLeft w:val="600"/>
                                                  <w:marRight w:val="0"/>
                                                  <w:marTop w:val="80"/>
                                                  <w:marBottom w:val="0"/>
                                                  <w:divBdr>
                                                    <w:top w:val="none" w:sz="0" w:space="0" w:color="auto"/>
                                                    <w:left w:val="none" w:sz="0" w:space="0" w:color="auto"/>
                                                    <w:bottom w:val="none" w:sz="0" w:space="0" w:color="auto"/>
                                                    <w:right w:val="none" w:sz="0" w:space="0" w:color="auto"/>
                                                  </w:divBdr>
                                                </w:div>
                                              </w:divsChild>
                                            </w:div>
                                            <w:div w:id="244388830">
                                              <w:marLeft w:val="0"/>
                                              <w:marRight w:val="0"/>
                                              <w:marTop w:val="645"/>
                                              <w:marBottom w:val="495"/>
                                              <w:divBdr>
                                                <w:top w:val="none" w:sz="0" w:space="0" w:color="auto"/>
                                                <w:left w:val="none" w:sz="0" w:space="0" w:color="auto"/>
                                                <w:bottom w:val="none" w:sz="0" w:space="0" w:color="auto"/>
                                                <w:right w:val="none" w:sz="0" w:space="0" w:color="auto"/>
                                              </w:divBdr>
                                            </w:div>
                                            <w:div w:id="780608505">
                                              <w:marLeft w:val="0"/>
                                              <w:marRight w:val="0"/>
                                              <w:marTop w:val="360"/>
                                              <w:marBottom w:val="0"/>
                                              <w:divBdr>
                                                <w:top w:val="none" w:sz="0" w:space="0" w:color="auto"/>
                                                <w:left w:val="none" w:sz="0" w:space="0" w:color="auto"/>
                                                <w:bottom w:val="none" w:sz="0" w:space="0" w:color="auto"/>
                                                <w:right w:val="none" w:sz="0" w:space="0" w:color="auto"/>
                                              </w:divBdr>
                                            </w:div>
                                            <w:div w:id="496922889">
                                              <w:marLeft w:val="0"/>
                                              <w:marRight w:val="0"/>
                                              <w:marTop w:val="360"/>
                                              <w:marBottom w:val="0"/>
                                              <w:divBdr>
                                                <w:top w:val="none" w:sz="0" w:space="0" w:color="auto"/>
                                                <w:left w:val="none" w:sz="0" w:space="0" w:color="auto"/>
                                                <w:bottom w:val="none" w:sz="0" w:space="0" w:color="auto"/>
                                                <w:right w:val="none" w:sz="0" w:space="0" w:color="auto"/>
                                              </w:divBdr>
                                            </w:div>
                                            <w:div w:id="513109515">
                                              <w:marLeft w:val="0"/>
                                              <w:marRight w:val="0"/>
                                              <w:marTop w:val="645"/>
                                              <w:marBottom w:val="495"/>
                                              <w:divBdr>
                                                <w:top w:val="none" w:sz="0" w:space="0" w:color="auto"/>
                                                <w:left w:val="none" w:sz="0" w:space="0" w:color="auto"/>
                                                <w:bottom w:val="none" w:sz="0" w:space="0" w:color="auto"/>
                                                <w:right w:val="none" w:sz="0" w:space="0" w:color="auto"/>
                                              </w:divBdr>
                                            </w:div>
                                            <w:div w:id="16010662">
                                              <w:marLeft w:val="0"/>
                                              <w:marRight w:val="0"/>
                                              <w:marTop w:val="360"/>
                                              <w:marBottom w:val="0"/>
                                              <w:divBdr>
                                                <w:top w:val="none" w:sz="0" w:space="0" w:color="auto"/>
                                                <w:left w:val="none" w:sz="0" w:space="0" w:color="auto"/>
                                                <w:bottom w:val="none" w:sz="0" w:space="0" w:color="auto"/>
                                                <w:right w:val="none" w:sz="0" w:space="0" w:color="auto"/>
                                              </w:divBdr>
                                              <w:divsChild>
                                                <w:div w:id="1205562668">
                                                  <w:marLeft w:val="0"/>
                                                  <w:marRight w:val="0"/>
                                                  <w:marTop w:val="0"/>
                                                  <w:marBottom w:val="0"/>
                                                  <w:divBdr>
                                                    <w:top w:val="none" w:sz="0" w:space="0" w:color="auto"/>
                                                    <w:left w:val="none" w:sz="0" w:space="0" w:color="auto"/>
                                                    <w:bottom w:val="none" w:sz="0" w:space="0" w:color="auto"/>
                                                    <w:right w:val="none" w:sz="0" w:space="0" w:color="auto"/>
                                                  </w:divBdr>
                                                </w:div>
                                                <w:div w:id="1514223061">
                                                  <w:marLeft w:val="600"/>
                                                  <w:marRight w:val="0"/>
                                                  <w:marTop w:val="80"/>
                                                  <w:marBottom w:val="0"/>
                                                  <w:divBdr>
                                                    <w:top w:val="none" w:sz="0" w:space="0" w:color="auto"/>
                                                    <w:left w:val="none" w:sz="0" w:space="0" w:color="auto"/>
                                                    <w:bottom w:val="none" w:sz="0" w:space="0" w:color="auto"/>
                                                    <w:right w:val="none" w:sz="0" w:space="0" w:color="auto"/>
                                                  </w:divBdr>
                                                </w:div>
                                                <w:div w:id="988168077">
                                                  <w:marLeft w:val="600"/>
                                                  <w:marRight w:val="0"/>
                                                  <w:marTop w:val="80"/>
                                                  <w:marBottom w:val="0"/>
                                                  <w:divBdr>
                                                    <w:top w:val="none" w:sz="0" w:space="0" w:color="auto"/>
                                                    <w:left w:val="none" w:sz="0" w:space="0" w:color="auto"/>
                                                    <w:bottom w:val="none" w:sz="0" w:space="0" w:color="auto"/>
                                                    <w:right w:val="none" w:sz="0" w:space="0" w:color="auto"/>
                                                  </w:divBdr>
                                                </w:div>
                                                <w:div w:id="214856635">
                                                  <w:marLeft w:val="600"/>
                                                  <w:marRight w:val="0"/>
                                                  <w:marTop w:val="80"/>
                                                  <w:marBottom w:val="0"/>
                                                  <w:divBdr>
                                                    <w:top w:val="none" w:sz="0" w:space="0" w:color="auto"/>
                                                    <w:left w:val="none" w:sz="0" w:space="0" w:color="auto"/>
                                                    <w:bottom w:val="none" w:sz="0" w:space="0" w:color="auto"/>
                                                    <w:right w:val="none" w:sz="0" w:space="0" w:color="auto"/>
                                                  </w:divBdr>
                                                </w:div>
                                              </w:divsChild>
                                            </w:div>
                                          </w:divsChild>
                                        </w:div>
                                        <w:div w:id="908421014">
                                          <w:marLeft w:val="0"/>
                                          <w:marRight w:val="0"/>
                                          <w:marTop w:val="440"/>
                                          <w:marBottom w:val="740"/>
                                          <w:divBdr>
                                            <w:top w:val="none" w:sz="0" w:space="0" w:color="auto"/>
                                            <w:left w:val="none" w:sz="0" w:space="0" w:color="auto"/>
                                            <w:bottom w:val="none" w:sz="0" w:space="0" w:color="auto"/>
                                            <w:right w:val="none" w:sz="0" w:space="0" w:color="auto"/>
                                          </w:divBdr>
                                          <w:divsChild>
                                            <w:div w:id="491873681">
                                              <w:marLeft w:val="0"/>
                                              <w:marRight w:val="0"/>
                                              <w:marTop w:val="0"/>
                                              <w:marBottom w:val="200"/>
                                              <w:divBdr>
                                                <w:top w:val="none" w:sz="0" w:space="0" w:color="auto"/>
                                                <w:left w:val="none" w:sz="0" w:space="0" w:color="auto"/>
                                                <w:bottom w:val="none" w:sz="0" w:space="0" w:color="auto"/>
                                                <w:right w:val="none" w:sz="0" w:space="0" w:color="auto"/>
                                              </w:divBdr>
                                            </w:div>
                                            <w:div w:id="401610819">
                                              <w:marLeft w:val="0"/>
                                              <w:marRight w:val="0"/>
                                              <w:marTop w:val="0"/>
                                              <w:marBottom w:val="200"/>
                                              <w:divBdr>
                                                <w:top w:val="none" w:sz="0" w:space="0" w:color="auto"/>
                                                <w:left w:val="none" w:sz="0" w:space="0" w:color="auto"/>
                                                <w:bottom w:val="none" w:sz="0" w:space="0" w:color="auto"/>
                                                <w:right w:val="none" w:sz="0" w:space="0" w:color="auto"/>
                                              </w:divBdr>
                                            </w:div>
                                            <w:div w:id="1368488118">
                                              <w:marLeft w:val="0"/>
                                              <w:marRight w:val="0"/>
                                              <w:marTop w:val="645"/>
                                              <w:marBottom w:val="495"/>
                                              <w:divBdr>
                                                <w:top w:val="none" w:sz="0" w:space="0" w:color="auto"/>
                                                <w:left w:val="none" w:sz="0" w:space="0" w:color="auto"/>
                                                <w:bottom w:val="none" w:sz="0" w:space="0" w:color="auto"/>
                                                <w:right w:val="none" w:sz="0" w:space="0" w:color="auto"/>
                                              </w:divBdr>
                                            </w:div>
                                            <w:div w:id="60301350">
                                              <w:marLeft w:val="0"/>
                                              <w:marRight w:val="0"/>
                                              <w:marTop w:val="360"/>
                                              <w:marBottom w:val="0"/>
                                              <w:divBdr>
                                                <w:top w:val="none" w:sz="0" w:space="0" w:color="auto"/>
                                                <w:left w:val="none" w:sz="0" w:space="0" w:color="auto"/>
                                                <w:bottom w:val="none" w:sz="0" w:space="0" w:color="auto"/>
                                                <w:right w:val="none" w:sz="0" w:space="0" w:color="auto"/>
                                              </w:divBdr>
                                            </w:div>
                                            <w:div w:id="1460999588">
                                              <w:marLeft w:val="0"/>
                                              <w:marRight w:val="0"/>
                                              <w:marTop w:val="360"/>
                                              <w:marBottom w:val="0"/>
                                              <w:divBdr>
                                                <w:top w:val="none" w:sz="0" w:space="0" w:color="auto"/>
                                                <w:left w:val="none" w:sz="0" w:space="0" w:color="auto"/>
                                                <w:bottom w:val="none" w:sz="0" w:space="0" w:color="auto"/>
                                                <w:right w:val="none" w:sz="0" w:space="0" w:color="auto"/>
                                              </w:divBdr>
                                            </w:div>
                                            <w:div w:id="1386172958">
                                              <w:marLeft w:val="0"/>
                                              <w:marRight w:val="0"/>
                                              <w:marTop w:val="360"/>
                                              <w:marBottom w:val="0"/>
                                              <w:divBdr>
                                                <w:top w:val="none" w:sz="0" w:space="0" w:color="auto"/>
                                                <w:left w:val="none" w:sz="0" w:space="0" w:color="auto"/>
                                                <w:bottom w:val="none" w:sz="0" w:space="0" w:color="auto"/>
                                                <w:right w:val="none" w:sz="0" w:space="0" w:color="auto"/>
                                              </w:divBdr>
                                            </w:div>
                                            <w:div w:id="1990204030">
                                              <w:marLeft w:val="0"/>
                                              <w:marRight w:val="0"/>
                                              <w:marTop w:val="645"/>
                                              <w:marBottom w:val="495"/>
                                              <w:divBdr>
                                                <w:top w:val="none" w:sz="0" w:space="0" w:color="auto"/>
                                                <w:left w:val="none" w:sz="0" w:space="0" w:color="auto"/>
                                                <w:bottom w:val="none" w:sz="0" w:space="0" w:color="auto"/>
                                                <w:right w:val="none" w:sz="0" w:space="0" w:color="auto"/>
                                              </w:divBdr>
                                            </w:div>
                                            <w:div w:id="1689016600">
                                              <w:marLeft w:val="0"/>
                                              <w:marRight w:val="0"/>
                                              <w:marTop w:val="360"/>
                                              <w:marBottom w:val="0"/>
                                              <w:divBdr>
                                                <w:top w:val="none" w:sz="0" w:space="0" w:color="auto"/>
                                                <w:left w:val="none" w:sz="0" w:space="0" w:color="auto"/>
                                                <w:bottom w:val="none" w:sz="0" w:space="0" w:color="auto"/>
                                                <w:right w:val="none" w:sz="0" w:space="0" w:color="auto"/>
                                              </w:divBdr>
                                            </w:div>
                                            <w:div w:id="388380031">
                                              <w:marLeft w:val="0"/>
                                              <w:marRight w:val="0"/>
                                              <w:marTop w:val="360"/>
                                              <w:marBottom w:val="0"/>
                                              <w:divBdr>
                                                <w:top w:val="none" w:sz="0" w:space="0" w:color="auto"/>
                                                <w:left w:val="none" w:sz="0" w:space="0" w:color="auto"/>
                                                <w:bottom w:val="none" w:sz="0" w:space="0" w:color="auto"/>
                                                <w:right w:val="none" w:sz="0" w:space="0" w:color="auto"/>
                                              </w:divBdr>
                                            </w:div>
                                            <w:div w:id="1590968742">
                                              <w:marLeft w:val="0"/>
                                              <w:marRight w:val="0"/>
                                              <w:marTop w:val="645"/>
                                              <w:marBottom w:val="495"/>
                                              <w:divBdr>
                                                <w:top w:val="none" w:sz="0" w:space="0" w:color="auto"/>
                                                <w:left w:val="none" w:sz="0" w:space="0" w:color="auto"/>
                                                <w:bottom w:val="none" w:sz="0" w:space="0" w:color="auto"/>
                                                <w:right w:val="none" w:sz="0" w:space="0" w:color="auto"/>
                                              </w:divBdr>
                                            </w:div>
                                            <w:div w:id="407192187">
                                              <w:marLeft w:val="0"/>
                                              <w:marRight w:val="0"/>
                                              <w:marTop w:val="360"/>
                                              <w:marBottom w:val="0"/>
                                              <w:divBdr>
                                                <w:top w:val="none" w:sz="0" w:space="0" w:color="auto"/>
                                                <w:left w:val="none" w:sz="0" w:space="0" w:color="auto"/>
                                                <w:bottom w:val="none" w:sz="0" w:space="0" w:color="auto"/>
                                                <w:right w:val="none" w:sz="0" w:space="0" w:color="auto"/>
                                              </w:divBdr>
                                            </w:div>
                                            <w:div w:id="216207452">
                                              <w:marLeft w:val="0"/>
                                              <w:marRight w:val="0"/>
                                              <w:marTop w:val="645"/>
                                              <w:marBottom w:val="495"/>
                                              <w:divBdr>
                                                <w:top w:val="none" w:sz="0" w:space="0" w:color="auto"/>
                                                <w:left w:val="none" w:sz="0" w:space="0" w:color="auto"/>
                                                <w:bottom w:val="none" w:sz="0" w:space="0" w:color="auto"/>
                                                <w:right w:val="none" w:sz="0" w:space="0" w:color="auto"/>
                                              </w:divBdr>
                                            </w:div>
                                            <w:div w:id="345013615">
                                              <w:marLeft w:val="0"/>
                                              <w:marRight w:val="0"/>
                                              <w:marTop w:val="360"/>
                                              <w:marBottom w:val="0"/>
                                              <w:divBdr>
                                                <w:top w:val="none" w:sz="0" w:space="0" w:color="auto"/>
                                                <w:left w:val="none" w:sz="0" w:space="0" w:color="auto"/>
                                                <w:bottom w:val="none" w:sz="0" w:space="0" w:color="auto"/>
                                                <w:right w:val="none" w:sz="0" w:space="0" w:color="auto"/>
                                              </w:divBdr>
                                            </w:div>
                                            <w:div w:id="685982880">
                                              <w:marLeft w:val="0"/>
                                              <w:marRight w:val="0"/>
                                              <w:marTop w:val="645"/>
                                              <w:marBottom w:val="495"/>
                                              <w:divBdr>
                                                <w:top w:val="none" w:sz="0" w:space="0" w:color="auto"/>
                                                <w:left w:val="none" w:sz="0" w:space="0" w:color="auto"/>
                                                <w:bottom w:val="none" w:sz="0" w:space="0" w:color="auto"/>
                                                <w:right w:val="none" w:sz="0" w:space="0" w:color="auto"/>
                                              </w:divBdr>
                                            </w:div>
                                            <w:div w:id="1542013163">
                                              <w:marLeft w:val="0"/>
                                              <w:marRight w:val="0"/>
                                              <w:marTop w:val="360"/>
                                              <w:marBottom w:val="0"/>
                                              <w:divBdr>
                                                <w:top w:val="none" w:sz="0" w:space="0" w:color="auto"/>
                                                <w:left w:val="none" w:sz="0" w:space="0" w:color="auto"/>
                                                <w:bottom w:val="none" w:sz="0" w:space="0" w:color="auto"/>
                                                <w:right w:val="none" w:sz="0" w:space="0" w:color="auto"/>
                                              </w:divBdr>
                                            </w:div>
                                            <w:div w:id="228394177">
                                              <w:marLeft w:val="0"/>
                                              <w:marRight w:val="0"/>
                                              <w:marTop w:val="360"/>
                                              <w:marBottom w:val="0"/>
                                              <w:divBdr>
                                                <w:top w:val="none" w:sz="0" w:space="0" w:color="auto"/>
                                                <w:left w:val="none" w:sz="0" w:space="0" w:color="auto"/>
                                                <w:bottom w:val="none" w:sz="0" w:space="0" w:color="auto"/>
                                                <w:right w:val="none" w:sz="0" w:space="0" w:color="auto"/>
                                              </w:divBdr>
                                            </w:div>
                                            <w:div w:id="1624463181">
                                              <w:marLeft w:val="0"/>
                                              <w:marRight w:val="0"/>
                                              <w:marTop w:val="645"/>
                                              <w:marBottom w:val="495"/>
                                              <w:divBdr>
                                                <w:top w:val="none" w:sz="0" w:space="0" w:color="auto"/>
                                                <w:left w:val="none" w:sz="0" w:space="0" w:color="auto"/>
                                                <w:bottom w:val="none" w:sz="0" w:space="0" w:color="auto"/>
                                                <w:right w:val="none" w:sz="0" w:space="0" w:color="auto"/>
                                              </w:divBdr>
                                            </w:div>
                                            <w:div w:id="979463132">
                                              <w:marLeft w:val="0"/>
                                              <w:marRight w:val="0"/>
                                              <w:marTop w:val="360"/>
                                              <w:marBottom w:val="0"/>
                                              <w:divBdr>
                                                <w:top w:val="none" w:sz="0" w:space="0" w:color="auto"/>
                                                <w:left w:val="none" w:sz="0" w:space="0" w:color="auto"/>
                                                <w:bottom w:val="none" w:sz="0" w:space="0" w:color="auto"/>
                                                <w:right w:val="none" w:sz="0" w:space="0" w:color="auto"/>
                                              </w:divBdr>
                                            </w:div>
                                            <w:div w:id="177086403">
                                              <w:marLeft w:val="0"/>
                                              <w:marRight w:val="0"/>
                                              <w:marTop w:val="360"/>
                                              <w:marBottom w:val="0"/>
                                              <w:divBdr>
                                                <w:top w:val="none" w:sz="0" w:space="0" w:color="auto"/>
                                                <w:left w:val="none" w:sz="0" w:space="0" w:color="auto"/>
                                                <w:bottom w:val="none" w:sz="0" w:space="0" w:color="auto"/>
                                                <w:right w:val="none" w:sz="0" w:space="0" w:color="auto"/>
                                              </w:divBdr>
                                            </w:div>
                                            <w:div w:id="274366103">
                                              <w:marLeft w:val="0"/>
                                              <w:marRight w:val="0"/>
                                              <w:marTop w:val="645"/>
                                              <w:marBottom w:val="495"/>
                                              <w:divBdr>
                                                <w:top w:val="none" w:sz="0" w:space="0" w:color="auto"/>
                                                <w:left w:val="none" w:sz="0" w:space="0" w:color="auto"/>
                                                <w:bottom w:val="none" w:sz="0" w:space="0" w:color="auto"/>
                                                <w:right w:val="none" w:sz="0" w:space="0" w:color="auto"/>
                                              </w:divBdr>
                                            </w:div>
                                            <w:div w:id="370617191">
                                              <w:marLeft w:val="0"/>
                                              <w:marRight w:val="0"/>
                                              <w:marTop w:val="360"/>
                                              <w:marBottom w:val="0"/>
                                              <w:divBdr>
                                                <w:top w:val="none" w:sz="0" w:space="0" w:color="auto"/>
                                                <w:left w:val="none" w:sz="0" w:space="0" w:color="auto"/>
                                                <w:bottom w:val="none" w:sz="0" w:space="0" w:color="auto"/>
                                                <w:right w:val="none" w:sz="0" w:space="0" w:color="auto"/>
                                              </w:divBdr>
                                            </w:div>
                                          </w:divsChild>
                                        </w:div>
                                        <w:div w:id="70082972">
                                          <w:marLeft w:val="0"/>
                                          <w:marRight w:val="0"/>
                                          <w:marTop w:val="440"/>
                                          <w:marBottom w:val="740"/>
                                          <w:divBdr>
                                            <w:top w:val="none" w:sz="0" w:space="0" w:color="auto"/>
                                            <w:left w:val="none" w:sz="0" w:space="0" w:color="auto"/>
                                            <w:bottom w:val="none" w:sz="0" w:space="0" w:color="auto"/>
                                            <w:right w:val="none" w:sz="0" w:space="0" w:color="auto"/>
                                          </w:divBdr>
                                          <w:divsChild>
                                            <w:div w:id="204803716">
                                              <w:marLeft w:val="0"/>
                                              <w:marRight w:val="0"/>
                                              <w:marTop w:val="0"/>
                                              <w:marBottom w:val="200"/>
                                              <w:divBdr>
                                                <w:top w:val="none" w:sz="0" w:space="0" w:color="auto"/>
                                                <w:left w:val="none" w:sz="0" w:space="0" w:color="auto"/>
                                                <w:bottom w:val="none" w:sz="0" w:space="0" w:color="auto"/>
                                                <w:right w:val="none" w:sz="0" w:space="0" w:color="auto"/>
                                              </w:divBdr>
                                            </w:div>
                                            <w:div w:id="1995790114">
                                              <w:marLeft w:val="0"/>
                                              <w:marRight w:val="0"/>
                                              <w:marTop w:val="0"/>
                                              <w:marBottom w:val="200"/>
                                              <w:divBdr>
                                                <w:top w:val="none" w:sz="0" w:space="0" w:color="auto"/>
                                                <w:left w:val="none" w:sz="0" w:space="0" w:color="auto"/>
                                                <w:bottom w:val="none" w:sz="0" w:space="0" w:color="auto"/>
                                                <w:right w:val="none" w:sz="0" w:space="0" w:color="auto"/>
                                              </w:divBdr>
                                            </w:div>
                                            <w:div w:id="1251810825">
                                              <w:marLeft w:val="0"/>
                                              <w:marRight w:val="0"/>
                                              <w:marTop w:val="645"/>
                                              <w:marBottom w:val="495"/>
                                              <w:divBdr>
                                                <w:top w:val="none" w:sz="0" w:space="0" w:color="auto"/>
                                                <w:left w:val="none" w:sz="0" w:space="0" w:color="auto"/>
                                                <w:bottom w:val="none" w:sz="0" w:space="0" w:color="auto"/>
                                                <w:right w:val="none" w:sz="0" w:space="0" w:color="auto"/>
                                              </w:divBdr>
                                            </w:div>
                                            <w:div w:id="1457942886">
                                              <w:marLeft w:val="0"/>
                                              <w:marRight w:val="0"/>
                                              <w:marTop w:val="360"/>
                                              <w:marBottom w:val="0"/>
                                              <w:divBdr>
                                                <w:top w:val="none" w:sz="0" w:space="0" w:color="auto"/>
                                                <w:left w:val="none" w:sz="0" w:space="0" w:color="auto"/>
                                                <w:bottom w:val="none" w:sz="0" w:space="0" w:color="auto"/>
                                                <w:right w:val="none" w:sz="0" w:space="0" w:color="auto"/>
                                              </w:divBdr>
                                            </w:div>
                                            <w:div w:id="1967927869">
                                              <w:marLeft w:val="0"/>
                                              <w:marRight w:val="0"/>
                                              <w:marTop w:val="360"/>
                                              <w:marBottom w:val="0"/>
                                              <w:divBdr>
                                                <w:top w:val="none" w:sz="0" w:space="0" w:color="auto"/>
                                                <w:left w:val="none" w:sz="0" w:space="0" w:color="auto"/>
                                                <w:bottom w:val="none" w:sz="0" w:space="0" w:color="auto"/>
                                                <w:right w:val="none" w:sz="0" w:space="0" w:color="auto"/>
                                              </w:divBdr>
                                            </w:div>
                                            <w:div w:id="1825972945">
                                              <w:marLeft w:val="0"/>
                                              <w:marRight w:val="0"/>
                                              <w:marTop w:val="360"/>
                                              <w:marBottom w:val="0"/>
                                              <w:divBdr>
                                                <w:top w:val="none" w:sz="0" w:space="0" w:color="auto"/>
                                                <w:left w:val="none" w:sz="0" w:space="0" w:color="auto"/>
                                                <w:bottom w:val="none" w:sz="0" w:space="0" w:color="auto"/>
                                                <w:right w:val="none" w:sz="0" w:space="0" w:color="auto"/>
                                              </w:divBdr>
                                            </w:div>
                                            <w:div w:id="1209221751">
                                              <w:marLeft w:val="0"/>
                                              <w:marRight w:val="0"/>
                                              <w:marTop w:val="645"/>
                                              <w:marBottom w:val="495"/>
                                              <w:divBdr>
                                                <w:top w:val="none" w:sz="0" w:space="0" w:color="auto"/>
                                                <w:left w:val="none" w:sz="0" w:space="0" w:color="auto"/>
                                                <w:bottom w:val="none" w:sz="0" w:space="0" w:color="auto"/>
                                                <w:right w:val="none" w:sz="0" w:space="0" w:color="auto"/>
                                              </w:divBdr>
                                            </w:div>
                                            <w:div w:id="2024701922">
                                              <w:marLeft w:val="0"/>
                                              <w:marRight w:val="0"/>
                                              <w:marTop w:val="360"/>
                                              <w:marBottom w:val="0"/>
                                              <w:divBdr>
                                                <w:top w:val="none" w:sz="0" w:space="0" w:color="auto"/>
                                                <w:left w:val="none" w:sz="0" w:space="0" w:color="auto"/>
                                                <w:bottom w:val="none" w:sz="0" w:space="0" w:color="auto"/>
                                                <w:right w:val="none" w:sz="0" w:space="0" w:color="auto"/>
                                              </w:divBdr>
                                            </w:div>
                                            <w:div w:id="634260809">
                                              <w:marLeft w:val="0"/>
                                              <w:marRight w:val="0"/>
                                              <w:marTop w:val="645"/>
                                              <w:marBottom w:val="495"/>
                                              <w:divBdr>
                                                <w:top w:val="none" w:sz="0" w:space="0" w:color="auto"/>
                                                <w:left w:val="none" w:sz="0" w:space="0" w:color="auto"/>
                                                <w:bottom w:val="none" w:sz="0" w:space="0" w:color="auto"/>
                                                <w:right w:val="none" w:sz="0" w:space="0" w:color="auto"/>
                                              </w:divBdr>
                                            </w:div>
                                            <w:div w:id="591277993">
                                              <w:marLeft w:val="0"/>
                                              <w:marRight w:val="0"/>
                                              <w:marTop w:val="360"/>
                                              <w:marBottom w:val="0"/>
                                              <w:divBdr>
                                                <w:top w:val="none" w:sz="0" w:space="0" w:color="auto"/>
                                                <w:left w:val="none" w:sz="0" w:space="0" w:color="auto"/>
                                                <w:bottom w:val="none" w:sz="0" w:space="0" w:color="auto"/>
                                                <w:right w:val="none" w:sz="0" w:space="0" w:color="auto"/>
                                              </w:divBdr>
                                            </w:div>
                                          </w:divsChild>
                                        </w:div>
                                        <w:div w:id="601105416">
                                          <w:marLeft w:val="0"/>
                                          <w:marRight w:val="0"/>
                                          <w:marTop w:val="440"/>
                                          <w:marBottom w:val="740"/>
                                          <w:divBdr>
                                            <w:top w:val="none" w:sz="0" w:space="0" w:color="auto"/>
                                            <w:left w:val="none" w:sz="0" w:space="0" w:color="auto"/>
                                            <w:bottom w:val="none" w:sz="0" w:space="0" w:color="auto"/>
                                            <w:right w:val="none" w:sz="0" w:space="0" w:color="auto"/>
                                          </w:divBdr>
                                          <w:divsChild>
                                            <w:div w:id="1021010904">
                                              <w:marLeft w:val="0"/>
                                              <w:marRight w:val="0"/>
                                              <w:marTop w:val="0"/>
                                              <w:marBottom w:val="200"/>
                                              <w:divBdr>
                                                <w:top w:val="none" w:sz="0" w:space="0" w:color="auto"/>
                                                <w:left w:val="none" w:sz="0" w:space="0" w:color="auto"/>
                                                <w:bottom w:val="none" w:sz="0" w:space="0" w:color="auto"/>
                                                <w:right w:val="none" w:sz="0" w:space="0" w:color="auto"/>
                                              </w:divBdr>
                                            </w:div>
                                            <w:div w:id="2009750885">
                                              <w:marLeft w:val="0"/>
                                              <w:marRight w:val="0"/>
                                              <w:marTop w:val="0"/>
                                              <w:marBottom w:val="200"/>
                                              <w:divBdr>
                                                <w:top w:val="none" w:sz="0" w:space="0" w:color="auto"/>
                                                <w:left w:val="none" w:sz="0" w:space="0" w:color="auto"/>
                                                <w:bottom w:val="none" w:sz="0" w:space="0" w:color="auto"/>
                                                <w:right w:val="none" w:sz="0" w:space="0" w:color="auto"/>
                                              </w:divBdr>
                                            </w:div>
                                            <w:div w:id="76437692">
                                              <w:marLeft w:val="0"/>
                                              <w:marRight w:val="0"/>
                                              <w:marTop w:val="645"/>
                                              <w:marBottom w:val="495"/>
                                              <w:divBdr>
                                                <w:top w:val="none" w:sz="0" w:space="0" w:color="auto"/>
                                                <w:left w:val="none" w:sz="0" w:space="0" w:color="auto"/>
                                                <w:bottom w:val="none" w:sz="0" w:space="0" w:color="auto"/>
                                                <w:right w:val="none" w:sz="0" w:space="0" w:color="auto"/>
                                              </w:divBdr>
                                            </w:div>
                                            <w:div w:id="1111556742">
                                              <w:marLeft w:val="0"/>
                                              <w:marRight w:val="0"/>
                                              <w:marTop w:val="360"/>
                                              <w:marBottom w:val="0"/>
                                              <w:divBdr>
                                                <w:top w:val="none" w:sz="0" w:space="0" w:color="auto"/>
                                                <w:left w:val="none" w:sz="0" w:space="0" w:color="auto"/>
                                                <w:bottom w:val="none" w:sz="0" w:space="0" w:color="auto"/>
                                                <w:right w:val="none" w:sz="0" w:space="0" w:color="auto"/>
                                              </w:divBdr>
                                            </w:div>
                                            <w:div w:id="1174800915">
                                              <w:marLeft w:val="0"/>
                                              <w:marRight w:val="0"/>
                                              <w:marTop w:val="360"/>
                                              <w:marBottom w:val="0"/>
                                              <w:divBdr>
                                                <w:top w:val="none" w:sz="0" w:space="0" w:color="auto"/>
                                                <w:left w:val="none" w:sz="0" w:space="0" w:color="auto"/>
                                                <w:bottom w:val="none" w:sz="0" w:space="0" w:color="auto"/>
                                                <w:right w:val="none" w:sz="0" w:space="0" w:color="auto"/>
                                              </w:divBdr>
                                            </w:div>
                                            <w:div w:id="2019187378">
                                              <w:marLeft w:val="0"/>
                                              <w:marRight w:val="0"/>
                                              <w:marTop w:val="645"/>
                                              <w:marBottom w:val="495"/>
                                              <w:divBdr>
                                                <w:top w:val="none" w:sz="0" w:space="0" w:color="auto"/>
                                                <w:left w:val="none" w:sz="0" w:space="0" w:color="auto"/>
                                                <w:bottom w:val="none" w:sz="0" w:space="0" w:color="auto"/>
                                                <w:right w:val="none" w:sz="0" w:space="0" w:color="auto"/>
                                              </w:divBdr>
                                            </w:div>
                                            <w:div w:id="2137285182">
                                              <w:marLeft w:val="0"/>
                                              <w:marRight w:val="0"/>
                                              <w:marTop w:val="0"/>
                                              <w:marBottom w:val="200"/>
                                              <w:divBdr>
                                                <w:top w:val="none" w:sz="0" w:space="0" w:color="auto"/>
                                                <w:left w:val="none" w:sz="0" w:space="0" w:color="auto"/>
                                                <w:bottom w:val="none" w:sz="0" w:space="0" w:color="auto"/>
                                                <w:right w:val="none" w:sz="0" w:space="0" w:color="auto"/>
                                              </w:divBdr>
                                            </w:div>
                                            <w:div w:id="281301316">
                                              <w:marLeft w:val="0"/>
                                              <w:marRight w:val="0"/>
                                              <w:marTop w:val="360"/>
                                              <w:marBottom w:val="0"/>
                                              <w:divBdr>
                                                <w:top w:val="none" w:sz="0" w:space="0" w:color="auto"/>
                                                <w:left w:val="none" w:sz="0" w:space="0" w:color="auto"/>
                                                <w:bottom w:val="none" w:sz="0" w:space="0" w:color="auto"/>
                                                <w:right w:val="none" w:sz="0" w:space="0" w:color="auto"/>
                                              </w:divBdr>
                                            </w:div>
                                            <w:div w:id="1075738246">
                                              <w:marLeft w:val="0"/>
                                              <w:marRight w:val="0"/>
                                              <w:marTop w:val="360"/>
                                              <w:marBottom w:val="0"/>
                                              <w:divBdr>
                                                <w:top w:val="none" w:sz="0" w:space="0" w:color="auto"/>
                                                <w:left w:val="none" w:sz="0" w:space="0" w:color="auto"/>
                                                <w:bottom w:val="none" w:sz="0" w:space="0" w:color="auto"/>
                                                <w:right w:val="none" w:sz="0" w:space="0" w:color="auto"/>
                                              </w:divBdr>
                                            </w:div>
                                          </w:divsChild>
                                        </w:div>
                                        <w:div w:id="1369523722">
                                          <w:marLeft w:val="0"/>
                                          <w:marRight w:val="0"/>
                                          <w:marTop w:val="440"/>
                                          <w:marBottom w:val="200"/>
                                          <w:divBdr>
                                            <w:top w:val="none" w:sz="0" w:space="0" w:color="auto"/>
                                            <w:left w:val="none" w:sz="0" w:space="0" w:color="auto"/>
                                            <w:bottom w:val="none" w:sz="0" w:space="0" w:color="auto"/>
                                            <w:right w:val="none" w:sz="0" w:space="0" w:color="auto"/>
                                          </w:divBdr>
                                        </w:div>
                                        <w:div w:id="2017073488">
                                          <w:marLeft w:val="0"/>
                                          <w:marRight w:val="0"/>
                                          <w:marTop w:val="0"/>
                                          <w:marBottom w:val="200"/>
                                          <w:divBdr>
                                            <w:top w:val="none" w:sz="0" w:space="0" w:color="auto"/>
                                            <w:left w:val="none" w:sz="0" w:space="0" w:color="auto"/>
                                            <w:bottom w:val="none" w:sz="0" w:space="0" w:color="auto"/>
                                            <w:right w:val="none" w:sz="0" w:space="0" w:color="auto"/>
                                          </w:divBdr>
                                        </w:div>
                                        <w:div w:id="1114472123">
                                          <w:marLeft w:val="0"/>
                                          <w:marRight w:val="0"/>
                                          <w:marTop w:val="440"/>
                                          <w:marBottom w:val="740"/>
                                          <w:divBdr>
                                            <w:top w:val="none" w:sz="0" w:space="0" w:color="auto"/>
                                            <w:left w:val="none" w:sz="0" w:space="0" w:color="auto"/>
                                            <w:bottom w:val="none" w:sz="0" w:space="0" w:color="auto"/>
                                            <w:right w:val="none" w:sz="0" w:space="0" w:color="auto"/>
                                          </w:divBdr>
                                          <w:divsChild>
                                            <w:div w:id="250432486">
                                              <w:marLeft w:val="0"/>
                                              <w:marRight w:val="0"/>
                                              <w:marTop w:val="0"/>
                                              <w:marBottom w:val="200"/>
                                              <w:divBdr>
                                                <w:top w:val="none" w:sz="0" w:space="0" w:color="auto"/>
                                                <w:left w:val="none" w:sz="0" w:space="0" w:color="auto"/>
                                                <w:bottom w:val="none" w:sz="0" w:space="0" w:color="auto"/>
                                                <w:right w:val="none" w:sz="0" w:space="0" w:color="auto"/>
                                              </w:divBdr>
                                            </w:div>
                                            <w:div w:id="1421291034">
                                              <w:marLeft w:val="0"/>
                                              <w:marRight w:val="0"/>
                                              <w:marTop w:val="0"/>
                                              <w:marBottom w:val="200"/>
                                              <w:divBdr>
                                                <w:top w:val="none" w:sz="0" w:space="0" w:color="auto"/>
                                                <w:left w:val="none" w:sz="0" w:space="0" w:color="auto"/>
                                                <w:bottom w:val="none" w:sz="0" w:space="0" w:color="auto"/>
                                                <w:right w:val="none" w:sz="0" w:space="0" w:color="auto"/>
                                              </w:divBdr>
                                            </w:div>
                                            <w:div w:id="859706838">
                                              <w:marLeft w:val="0"/>
                                              <w:marRight w:val="0"/>
                                              <w:marTop w:val="645"/>
                                              <w:marBottom w:val="495"/>
                                              <w:divBdr>
                                                <w:top w:val="none" w:sz="0" w:space="0" w:color="auto"/>
                                                <w:left w:val="none" w:sz="0" w:space="0" w:color="auto"/>
                                                <w:bottom w:val="none" w:sz="0" w:space="0" w:color="auto"/>
                                                <w:right w:val="none" w:sz="0" w:space="0" w:color="auto"/>
                                              </w:divBdr>
                                            </w:div>
                                            <w:div w:id="1311905478">
                                              <w:marLeft w:val="0"/>
                                              <w:marRight w:val="0"/>
                                              <w:marTop w:val="0"/>
                                              <w:marBottom w:val="200"/>
                                              <w:divBdr>
                                                <w:top w:val="none" w:sz="0" w:space="0" w:color="auto"/>
                                                <w:left w:val="none" w:sz="0" w:space="0" w:color="auto"/>
                                                <w:bottom w:val="none" w:sz="0" w:space="0" w:color="auto"/>
                                                <w:right w:val="none" w:sz="0" w:space="0" w:color="auto"/>
                                              </w:divBdr>
                                            </w:div>
                                            <w:div w:id="710418794">
                                              <w:marLeft w:val="0"/>
                                              <w:marRight w:val="0"/>
                                              <w:marTop w:val="360"/>
                                              <w:marBottom w:val="0"/>
                                              <w:divBdr>
                                                <w:top w:val="none" w:sz="0" w:space="0" w:color="auto"/>
                                                <w:left w:val="none" w:sz="0" w:space="0" w:color="auto"/>
                                                <w:bottom w:val="none" w:sz="0" w:space="0" w:color="auto"/>
                                                <w:right w:val="none" w:sz="0" w:space="0" w:color="auto"/>
                                              </w:divBdr>
                                            </w:div>
                                            <w:div w:id="74324298">
                                              <w:marLeft w:val="0"/>
                                              <w:marRight w:val="0"/>
                                              <w:marTop w:val="360"/>
                                              <w:marBottom w:val="0"/>
                                              <w:divBdr>
                                                <w:top w:val="none" w:sz="0" w:space="0" w:color="auto"/>
                                                <w:left w:val="none" w:sz="0" w:space="0" w:color="auto"/>
                                                <w:bottom w:val="none" w:sz="0" w:space="0" w:color="auto"/>
                                                <w:right w:val="none" w:sz="0" w:space="0" w:color="auto"/>
                                              </w:divBdr>
                                            </w:div>
                                            <w:div w:id="1273902199">
                                              <w:marLeft w:val="0"/>
                                              <w:marRight w:val="0"/>
                                              <w:marTop w:val="645"/>
                                              <w:marBottom w:val="495"/>
                                              <w:divBdr>
                                                <w:top w:val="none" w:sz="0" w:space="0" w:color="auto"/>
                                                <w:left w:val="none" w:sz="0" w:space="0" w:color="auto"/>
                                                <w:bottom w:val="none" w:sz="0" w:space="0" w:color="auto"/>
                                                <w:right w:val="none" w:sz="0" w:space="0" w:color="auto"/>
                                              </w:divBdr>
                                            </w:div>
                                            <w:div w:id="1676112335">
                                              <w:marLeft w:val="0"/>
                                              <w:marRight w:val="0"/>
                                              <w:marTop w:val="360"/>
                                              <w:marBottom w:val="0"/>
                                              <w:divBdr>
                                                <w:top w:val="none" w:sz="0" w:space="0" w:color="auto"/>
                                                <w:left w:val="none" w:sz="0" w:space="0" w:color="auto"/>
                                                <w:bottom w:val="none" w:sz="0" w:space="0" w:color="auto"/>
                                                <w:right w:val="none" w:sz="0" w:space="0" w:color="auto"/>
                                              </w:divBdr>
                                            </w:div>
                                            <w:div w:id="1174489895">
                                              <w:marLeft w:val="0"/>
                                              <w:marRight w:val="0"/>
                                              <w:marTop w:val="645"/>
                                              <w:marBottom w:val="495"/>
                                              <w:divBdr>
                                                <w:top w:val="none" w:sz="0" w:space="0" w:color="auto"/>
                                                <w:left w:val="none" w:sz="0" w:space="0" w:color="auto"/>
                                                <w:bottom w:val="none" w:sz="0" w:space="0" w:color="auto"/>
                                                <w:right w:val="none" w:sz="0" w:space="0" w:color="auto"/>
                                              </w:divBdr>
                                            </w:div>
                                            <w:div w:id="670572875">
                                              <w:marLeft w:val="0"/>
                                              <w:marRight w:val="0"/>
                                              <w:marTop w:val="360"/>
                                              <w:marBottom w:val="0"/>
                                              <w:divBdr>
                                                <w:top w:val="none" w:sz="0" w:space="0" w:color="auto"/>
                                                <w:left w:val="none" w:sz="0" w:space="0" w:color="auto"/>
                                                <w:bottom w:val="none" w:sz="0" w:space="0" w:color="auto"/>
                                                <w:right w:val="none" w:sz="0" w:space="0" w:color="auto"/>
                                              </w:divBdr>
                                            </w:div>
                                            <w:div w:id="1133910543">
                                              <w:marLeft w:val="0"/>
                                              <w:marRight w:val="0"/>
                                              <w:marTop w:val="645"/>
                                              <w:marBottom w:val="495"/>
                                              <w:divBdr>
                                                <w:top w:val="none" w:sz="0" w:space="0" w:color="auto"/>
                                                <w:left w:val="none" w:sz="0" w:space="0" w:color="auto"/>
                                                <w:bottom w:val="none" w:sz="0" w:space="0" w:color="auto"/>
                                                <w:right w:val="none" w:sz="0" w:space="0" w:color="auto"/>
                                              </w:divBdr>
                                            </w:div>
                                            <w:div w:id="1349600706">
                                              <w:marLeft w:val="0"/>
                                              <w:marRight w:val="0"/>
                                              <w:marTop w:val="360"/>
                                              <w:marBottom w:val="0"/>
                                              <w:divBdr>
                                                <w:top w:val="none" w:sz="0" w:space="0" w:color="auto"/>
                                                <w:left w:val="none" w:sz="0" w:space="0" w:color="auto"/>
                                                <w:bottom w:val="none" w:sz="0" w:space="0" w:color="auto"/>
                                                <w:right w:val="none" w:sz="0" w:space="0" w:color="auto"/>
                                              </w:divBdr>
                                            </w:div>
                                            <w:div w:id="884564402">
                                              <w:marLeft w:val="0"/>
                                              <w:marRight w:val="0"/>
                                              <w:marTop w:val="645"/>
                                              <w:marBottom w:val="495"/>
                                              <w:divBdr>
                                                <w:top w:val="none" w:sz="0" w:space="0" w:color="auto"/>
                                                <w:left w:val="none" w:sz="0" w:space="0" w:color="auto"/>
                                                <w:bottom w:val="none" w:sz="0" w:space="0" w:color="auto"/>
                                                <w:right w:val="none" w:sz="0" w:space="0" w:color="auto"/>
                                              </w:divBdr>
                                            </w:div>
                                            <w:div w:id="318316596">
                                              <w:marLeft w:val="0"/>
                                              <w:marRight w:val="0"/>
                                              <w:marTop w:val="360"/>
                                              <w:marBottom w:val="0"/>
                                              <w:divBdr>
                                                <w:top w:val="none" w:sz="0" w:space="0" w:color="auto"/>
                                                <w:left w:val="none" w:sz="0" w:space="0" w:color="auto"/>
                                                <w:bottom w:val="none" w:sz="0" w:space="0" w:color="auto"/>
                                                <w:right w:val="none" w:sz="0" w:space="0" w:color="auto"/>
                                              </w:divBdr>
                                            </w:div>
                                            <w:div w:id="57216697">
                                              <w:marLeft w:val="0"/>
                                              <w:marRight w:val="0"/>
                                              <w:marTop w:val="645"/>
                                              <w:marBottom w:val="495"/>
                                              <w:divBdr>
                                                <w:top w:val="none" w:sz="0" w:space="0" w:color="auto"/>
                                                <w:left w:val="none" w:sz="0" w:space="0" w:color="auto"/>
                                                <w:bottom w:val="none" w:sz="0" w:space="0" w:color="auto"/>
                                                <w:right w:val="none" w:sz="0" w:space="0" w:color="auto"/>
                                              </w:divBdr>
                                            </w:div>
                                            <w:div w:id="1441220270">
                                              <w:marLeft w:val="0"/>
                                              <w:marRight w:val="0"/>
                                              <w:marTop w:val="360"/>
                                              <w:marBottom w:val="0"/>
                                              <w:divBdr>
                                                <w:top w:val="none" w:sz="0" w:space="0" w:color="auto"/>
                                                <w:left w:val="none" w:sz="0" w:space="0" w:color="auto"/>
                                                <w:bottom w:val="none" w:sz="0" w:space="0" w:color="auto"/>
                                                <w:right w:val="none" w:sz="0" w:space="0" w:color="auto"/>
                                              </w:divBdr>
                                            </w:div>
                                            <w:div w:id="723721537">
                                              <w:marLeft w:val="0"/>
                                              <w:marRight w:val="0"/>
                                              <w:marTop w:val="645"/>
                                              <w:marBottom w:val="495"/>
                                              <w:divBdr>
                                                <w:top w:val="none" w:sz="0" w:space="0" w:color="auto"/>
                                                <w:left w:val="none" w:sz="0" w:space="0" w:color="auto"/>
                                                <w:bottom w:val="none" w:sz="0" w:space="0" w:color="auto"/>
                                                <w:right w:val="none" w:sz="0" w:space="0" w:color="auto"/>
                                              </w:divBdr>
                                            </w:div>
                                            <w:div w:id="1481534001">
                                              <w:marLeft w:val="0"/>
                                              <w:marRight w:val="0"/>
                                              <w:marTop w:val="360"/>
                                              <w:marBottom w:val="0"/>
                                              <w:divBdr>
                                                <w:top w:val="none" w:sz="0" w:space="0" w:color="auto"/>
                                                <w:left w:val="none" w:sz="0" w:space="0" w:color="auto"/>
                                                <w:bottom w:val="none" w:sz="0" w:space="0" w:color="auto"/>
                                                <w:right w:val="none" w:sz="0" w:space="0" w:color="auto"/>
                                              </w:divBdr>
                                            </w:div>
                                            <w:div w:id="119737147">
                                              <w:marLeft w:val="0"/>
                                              <w:marRight w:val="0"/>
                                              <w:marTop w:val="645"/>
                                              <w:marBottom w:val="495"/>
                                              <w:divBdr>
                                                <w:top w:val="none" w:sz="0" w:space="0" w:color="auto"/>
                                                <w:left w:val="none" w:sz="0" w:space="0" w:color="auto"/>
                                                <w:bottom w:val="none" w:sz="0" w:space="0" w:color="auto"/>
                                                <w:right w:val="none" w:sz="0" w:space="0" w:color="auto"/>
                                              </w:divBdr>
                                            </w:div>
                                            <w:div w:id="1500610177">
                                              <w:marLeft w:val="0"/>
                                              <w:marRight w:val="0"/>
                                              <w:marTop w:val="360"/>
                                              <w:marBottom w:val="0"/>
                                              <w:divBdr>
                                                <w:top w:val="none" w:sz="0" w:space="0" w:color="auto"/>
                                                <w:left w:val="none" w:sz="0" w:space="0" w:color="auto"/>
                                                <w:bottom w:val="none" w:sz="0" w:space="0" w:color="auto"/>
                                                <w:right w:val="none" w:sz="0" w:space="0" w:color="auto"/>
                                              </w:divBdr>
                                            </w:div>
                                          </w:divsChild>
                                        </w:div>
                                        <w:div w:id="1859926216">
                                          <w:marLeft w:val="0"/>
                                          <w:marRight w:val="0"/>
                                          <w:marTop w:val="440"/>
                                          <w:marBottom w:val="740"/>
                                          <w:divBdr>
                                            <w:top w:val="none" w:sz="0" w:space="0" w:color="auto"/>
                                            <w:left w:val="none" w:sz="0" w:space="0" w:color="auto"/>
                                            <w:bottom w:val="none" w:sz="0" w:space="0" w:color="auto"/>
                                            <w:right w:val="none" w:sz="0" w:space="0" w:color="auto"/>
                                          </w:divBdr>
                                          <w:divsChild>
                                            <w:div w:id="44527590">
                                              <w:marLeft w:val="0"/>
                                              <w:marRight w:val="0"/>
                                              <w:marTop w:val="0"/>
                                              <w:marBottom w:val="200"/>
                                              <w:divBdr>
                                                <w:top w:val="none" w:sz="0" w:space="0" w:color="auto"/>
                                                <w:left w:val="none" w:sz="0" w:space="0" w:color="auto"/>
                                                <w:bottom w:val="none" w:sz="0" w:space="0" w:color="auto"/>
                                                <w:right w:val="none" w:sz="0" w:space="0" w:color="auto"/>
                                              </w:divBdr>
                                            </w:div>
                                            <w:div w:id="2094424592">
                                              <w:marLeft w:val="0"/>
                                              <w:marRight w:val="0"/>
                                              <w:marTop w:val="0"/>
                                              <w:marBottom w:val="200"/>
                                              <w:divBdr>
                                                <w:top w:val="none" w:sz="0" w:space="0" w:color="auto"/>
                                                <w:left w:val="none" w:sz="0" w:space="0" w:color="auto"/>
                                                <w:bottom w:val="none" w:sz="0" w:space="0" w:color="auto"/>
                                                <w:right w:val="none" w:sz="0" w:space="0" w:color="auto"/>
                                              </w:divBdr>
                                            </w:div>
                                            <w:div w:id="435949782">
                                              <w:marLeft w:val="0"/>
                                              <w:marRight w:val="0"/>
                                              <w:marTop w:val="645"/>
                                              <w:marBottom w:val="495"/>
                                              <w:divBdr>
                                                <w:top w:val="none" w:sz="0" w:space="0" w:color="auto"/>
                                                <w:left w:val="none" w:sz="0" w:space="0" w:color="auto"/>
                                                <w:bottom w:val="none" w:sz="0" w:space="0" w:color="auto"/>
                                                <w:right w:val="none" w:sz="0" w:space="0" w:color="auto"/>
                                              </w:divBdr>
                                            </w:div>
                                            <w:div w:id="1705205219">
                                              <w:marLeft w:val="0"/>
                                              <w:marRight w:val="0"/>
                                              <w:marTop w:val="360"/>
                                              <w:marBottom w:val="0"/>
                                              <w:divBdr>
                                                <w:top w:val="none" w:sz="0" w:space="0" w:color="auto"/>
                                                <w:left w:val="none" w:sz="0" w:space="0" w:color="auto"/>
                                                <w:bottom w:val="none" w:sz="0" w:space="0" w:color="auto"/>
                                                <w:right w:val="none" w:sz="0" w:space="0" w:color="auto"/>
                                              </w:divBdr>
                                            </w:div>
                                          </w:divsChild>
                                        </w:div>
                                        <w:div w:id="1450856996">
                                          <w:marLeft w:val="0"/>
                                          <w:marRight w:val="0"/>
                                          <w:marTop w:val="440"/>
                                          <w:marBottom w:val="740"/>
                                          <w:divBdr>
                                            <w:top w:val="none" w:sz="0" w:space="0" w:color="auto"/>
                                            <w:left w:val="none" w:sz="0" w:space="0" w:color="auto"/>
                                            <w:bottom w:val="none" w:sz="0" w:space="0" w:color="auto"/>
                                            <w:right w:val="none" w:sz="0" w:space="0" w:color="auto"/>
                                          </w:divBdr>
                                          <w:divsChild>
                                            <w:div w:id="1611013363">
                                              <w:marLeft w:val="0"/>
                                              <w:marRight w:val="0"/>
                                              <w:marTop w:val="0"/>
                                              <w:marBottom w:val="200"/>
                                              <w:divBdr>
                                                <w:top w:val="none" w:sz="0" w:space="0" w:color="auto"/>
                                                <w:left w:val="none" w:sz="0" w:space="0" w:color="auto"/>
                                                <w:bottom w:val="none" w:sz="0" w:space="0" w:color="auto"/>
                                                <w:right w:val="none" w:sz="0" w:space="0" w:color="auto"/>
                                              </w:divBdr>
                                            </w:div>
                                            <w:div w:id="427384144">
                                              <w:marLeft w:val="0"/>
                                              <w:marRight w:val="0"/>
                                              <w:marTop w:val="0"/>
                                              <w:marBottom w:val="200"/>
                                              <w:divBdr>
                                                <w:top w:val="none" w:sz="0" w:space="0" w:color="auto"/>
                                                <w:left w:val="none" w:sz="0" w:space="0" w:color="auto"/>
                                                <w:bottom w:val="none" w:sz="0" w:space="0" w:color="auto"/>
                                                <w:right w:val="none" w:sz="0" w:space="0" w:color="auto"/>
                                              </w:divBdr>
                                            </w:div>
                                            <w:div w:id="1955937450">
                                              <w:marLeft w:val="0"/>
                                              <w:marRight w:val="0"/>
                                              <w:marTop w:val="645"/>
                                              <w:marBottom w:val="495"/>
                                              <w:divBdr>
                                                <w:top w:val="none" w:sz="0" w:space="0" w:color="auto"/>
                                                <w:left w:val="none" w:sz="0" w:space="0" w:color="auto"/>
                                                <w:bottom w:val="none" w:sz="0" w:space="0" w:color="auto"/>
                                                <w:right w:val="none" w:sz="0" w:space="0" w:color="auto"/>
                                              </w:divBdr>
                                            </w:div>
                                            <w:div w:id="1550679511">
                                              <w:marLeft w:val="0"/>
                                              <w:marRight w:val="0"/>
                                              <w:marTop w:val="360"/>
                                              <w:marBottom w:val="0"/>
                                              <w:divBdr>
                                                <w:top w:val="none" w:sz="0" w:space="0" w:color="auto"/>
                                                <w:left w:val="none" w:sz="0" w:space="0" w:color="auto"/>
                                                <w:bottom w:val="none" w:sz="0" w:space="0" w:color="auto"/>
                                                <w:right w:val="none" w:sz="0" w:space="0" w:color="auto"/>
                                              </w:divBdr>
                                            </w:div>
                                          </w:divsChild>
                                        </w:div>
                                        <w:div w:id="1311861676">
                                          <w:marLeft w:val="0"/>
                                          <w:marRight w:val="0"/>
                                          <w:marTop w:val="440"/>
                                          <w:marBottom w:val="740"/>
                                          <w:divBdr>
                                            <w:top w:val="none" w:sz="0" w:space="0" w:color="auto"/>
                                            <w:left w:val="none" w:sz="0" w:space="0" w:color="auto"/>
                                            <w:bottom w:val="none" w:sz="0" w:space="0" w:color="auto"/>
                                            <w:right w:val="none" w:sz="0" w:space="0" w:color="auto"/>
                                          </w:divBdr>
                                          <w:divsChild>
                                            <w:div w:id="1509098626">
                                              <w:marLeft w:val="0"/>
                                              <w:marRight w:val="0"/>
                                              <w:marTop w:val="0"/>
                                              <w:marBottom w:val="200"/>
                                              <w:divBdr>
                                                <w:top w:val="none" w:sz="0" w:space="0" w:color="auto"/>
                                                <w:left w:val="none" w:sz="0" w:space="0" w:color="auto"/>
                                                <w:bottom w:val="none" w:sz="0" w:space="0" w:color="auto"/>
                                                <w:right w:val="none" w:sz="0" w:space="0" w:color="auto"/>
                                              </w:divBdr>
                                            </w:div>
                                            <w:div w:id="1875268561">
                                              <w:marLeft w:val="0"/>
                                              <w:marRight w:val="0"/>
                                              <w:marTop w:val="0"/>
                                              <w:marBottom w:val="200"/>
                                              <w:divBdr>
                                                <w:top w:val="none" w:sz="0" w:space="0" w:color="auto"/>
                                                <w:left w:val="none" w:sz="0" w:space="0" w:color="auto"/>
                                                <w:bottom w:val="none" w:sz="0" w:space="0" w:color="auto"/>
                                                <w:right w:val="none" w:sz="0" w:space="0" w:color="auto"/>
                                              </w:divBdr>
                                            </w:div>
                                            <w:div w:id="665934667">
                                              <w:marLeft w:val="0"/>
                                              <w:marRight w:val="0"/>
                                              <w:marTop w:val="645"/>
                                              <w:marBottom w:val="495"/>
                                              <w:divBdr>
                                                <w:top w:val="none" w:sz="0" w:space="0" w:color="auto"/>
                                                <w:left w:val="none" w:sz="0" w:space="0" w:color="auto"/>
                                                <w:bottom w:val="none" w:sz="0" w:space="0" w:color="auto"/>
                                                <w:right w:val="none" w:sz="0" w:space="0" w:color="auto"/>
                                              </w:divBdr>
                                            </w:div>
                                            <w:div w:id="1792359937">
                                              <w:marLeft w:val="0"/>
                                              <w:marRight w:val="0"/>
                                              <w:marTop w:val="360"/>
                                              <w:marBottom w:val="0"/>
                                              <w:divBdr>
                                                <w:top w:val="none" w:sz="0" w:space="0" w:color="auto"/>
                                                <w:left w:val="none" w:sz="0" w:space="0" w:color="auto"/>
                                                <w:bottom w:val="none" w:sz="0" w:space="0" w:color="auto"/>
                                                <w:right w:val="none" w:sz="0" w:space="0" w:color="auto"/>
                                              </w:divBdr>
                                            </w:div>
                                          </w:divsChild>
                                        </w:div>
                                        <w:div w:id="1046879340">
                                          <w:marLeft w:val="0"/>
                                          <w:marRight w:val="0"/>
                                          <w:marTop w:val="440"/>
                                          <w:marBottom w:val="200"/>
                                          <w:divBdr>
                                            <w:top w:val="none" w:sz="0" w:space="0" w:color="auto"/>
                                            <w:left w:val="none" w:sz="0" w:space="0" w:color="auto"/>
                                            <w:bottom w:val="none" w:sz="0" w:space="0" w:color="auto"/>
                                            <w:right w:val="none" w:sz="0" w:space="0" w:color="auto"/>
                                          </w:divBdr>
                                        </w:div>
                                        <w:div w:id="1803498535">
                                          <w:marLeft w:val="0"/>
                                          <w:marRight w:val="0"/>
                                          <w:marTop w:val="0"/>
                                          <w:marBottom w:val="200"/>
                                          <w:divBdr>
                                            <w:top w:val="none" w:sz="0" w:space="0" w:color="auto"/>
                                            <w:left w:val="none" w:sz="0" w:space="0" w:color="auto"/>
                                            <w:bottom w:val="none" w:sz="0" w:space="0" w:color="auto"/>
                                            <w:right w:val="none" w:sz="0" w:space="0" w:color="auto"/>
                                          </w:divBdr>
                                        </w:div>
                                        <w:div w:id="1423988547">
                                          <w:marLeft w:val="0"/>
                                          <w:marRight w:val="0"/>
                                          <w:marTop w:val="440"/>
                                          <w:marBottom w:val="200"/>
                                          <w:divBdr>
                                            <w:top w:val="none" w:sz="0" w:space="0" w:color="auto"/>
                                            <w:left w:val="none" w:sz="0" w:space="0" w:color="auto"/>
                                            <w:bottom w:val="none" w:sz="0" w:space="0" w:color="auto"/>
                                            <w:right w:val="none" w:sz="0" w:space="0" w:color="auto"/>
                                          </w:divBdr>
                                        </w:div>
                                        <w:div w:id="1378050280">
                                          <w:marLeft w:val="0"/>
                                          <w:marRight w:val="0"/>
                                          <w:marTop w:val="0"/>
                                          <w:marBottom w:val="200"/>
                                          <w:divBdr>
                                            <w:top w:val="none" w:sz="0" w:space="0" w:color="auto"/>
                                            <w:left w:val="none" w:sz="0" w:space="0" w:color="auto"/>
                                            <w:bottom w:val="none" w:sz="0" w:space="0" w:color="auto"/>
                                            <w:right w:val="none" w:sz="0" w:space="0" w:color="auto"/>
                                          </w:divBdr>
                                        </w:div>
                                        <w:div w:id="497423261">
                                          <w:marLeft w:val="0"/>
                                          <w:marRight w:val="0"/>
                                          <w:marTop w:val="440"/>
                                          <w:marBottom w:val="740"/>
                                          <w:divBdr>
                                            <w:top w:val="none" w:sz="0" w:space="0" w:color="auto"/>
                                            <w:left w:val="none" w:sz="0" w:space="0" w:color="auto"/>
                                            <w:bottom w:val="none" w:sz="0" w:space="0" w:color="auto"/>
                                            <w:right w:val="none" w:sz="0" w:space="0" w:color="auto"/>
                                          </w:divBdr>
                                          <w:divsChild>
                                            <w:div w:id="1329823349">
                                              <w:marLeft w:val="0"/>
                                              <w:marRight w:val="0"/>
                                              <w:marTop w:val="0"/>
                                              <w:marBottom w:val="200"/>
                                              <w:divBdr>
                                                <w:top w:val="none" w:sz="0" w:space="0" w:color="auto"/>
                                                <w:left w:val="none" w:sz="0" w:space="0" w:color="auto"/>
                                                <w:bottom w:val="none" w:sz="0" w:space="0" w:color="auto"/>
                                                <w:right w:val="none" w:sz="0" w:space="0" w:color="auto"/>
                                              </w:divBdr>
                                            </w:div>
                                            <w:div w:id="132677465">
                                              <w:marLeft w:val="0"/>
                                              <w:marRight w:val="0"/>
                                              <w:marTop w:val="0"/>
                                              <w:marBottom w:val="200"/>
                                              <w:divBdr>
                                                <w:top w:val="none" w:sz="0" w:space="0" w:color="auto"/>
                                                <w:left w:val="none" w:sz="0" w:space="0" w:color="auto"/>
                                                <w:bottom w:val="none" w:sz="0" w:space="0" w:color="auto"/>
                                                <w:right w:val="none" w:sz="0" w:space="0" w:color="auto"/>
                                              </w:divBdr>
                                            </w:div>
                                            <w:div w:id="942999216">
                                              <w:marLeft w:val="0"/>
                                              <w:marRight w:val="0"/>
                                              <w:marTop w:val="645"/>
                                              <w:marBottom w:val="495"/>
                                              <w:divBdr>
                                                <w:top w:val="none" w:sz="0" w:space="0" w:color="auto"/>
                                                <w:left w:val="none" w:sz="0" w:space="0" w:color="auto"/>
                                                <w:bottom w:val="none" w:sz="0" w:space="0" w:color="auto"/>
                                                <w:right w:val="none" w:sz="0" w:space="0" w:color="auto"/>
                                              </w:divBdr>
                                            </w:div>
                                            <w:div w:id="261576443">
                                              <w:marLeft w:val="0"/>
                                              <w:marRight w:val="0"/>
                                              <w:marTop w:val="360"/>
                                              <w:marBottom w:val="0"/>
                                              <w:divBdr>
                                                <w:top w:val="none" w:sz="0" w:space="0" w:color="auto"/>
                                                <w:left w:val="none" w:sz="0" w:space="0" w:color="auto"/>
                                                <w:bottom w:val="none" w:sz="0" w:space="0" w:color="auto"/>
                                                <w:right w:val="none" w:sz="0" w:space="0" w:color="auto"/>
                                              </w:divBdr>
                                            </w:div>
                                            <w:div w:id="65536097">
                                              <w:marLeft w:val="0"/>
                                              <w:marRight w:val="0"/>
                                              <w:marTop w:val="645"/>
                                              <w:marBottom w:val="495"/>
                                              <w:divBdr>
                                                <w:top w:val="none" w:sz="0" w:space="0" w:color="auto"/>
                                                <w:left w:val="none" w:sz="0" w:space="0" w:color="auto"/>
                                                <w:bottom w:val="none" w:sz="0" w:space="0" w:color="auto"/>
                                                <w:right w:val="none" w:sz="0" w:space="0" w:color="auto"/>
                                              </w:divBdr>
                                            </w:div>
                                            <w:div w:id="2146317515">
                                              <w:marLeft w:val="0"/>
                                              <w:marRight w:val="0"/>
                                              <w:marTop w:val="360"/>
                                              <w:marBottom w:val="0"/>
                                              <w:divBdr>
                                                <w:top w:val="none" w:sz="0" w:space="0" w:color="auto"/>
                                                <w:left w:val="none" w:sz="0" w:space="0" w:color="auto"/>
                                                <w:bottom w:val="none" w:sz="0" w:space="0" w:color="auto"/>
                                                <w:right w:val="none" w:sz="0" w:space="0" w:color="auto"/>
                                              </w:divBdr>
                                            </w:div>
                                            <w:div w:id="2029987049">
                                              <w:marLeft w:val="0"/>
                                              <w:marRight w:val="0"/>
                                              <w:marTop w:val="360"/>
                                              <w:marBottom w:val="0"/>
                                              <w:divBdr>
                                                <w:top w:val="none" w:sz="0" w:space="0" w:color="auto"/>
                                                <w:left w:val="none" w:sz="0" w:space="0" w:color="auto"/>
                                                <w:bottom w:val="none" w:sz="0" w:space="0" w:color="auto"/>
                                                <w:right w:val="none" w:sz="0" w:space="0" w:color="auto"/>
                                              </w:divBdr>
                                            </w:div>
                                            <w:div w:id="563293099">
                                              <w:marLeft w:val="0"/>
                                              <w:marRight w:val="0"/>
                                              <w:marTop w:val="645"/>
                                              <w:marBottom w:val="495"/>
                                              <w:divBdr>
                                                <w:top w:val="none" w:sz="0" w:space="0" w:color="auto"/>
                                                <w:left w:val="none" w:sz="0" w:space="0" w:color="auto"/>
                                                <w:bottom w:val="none" w:sz="0" w:space="0" w:color="auto"/>
                                                <w:right w:val="none" w:sz="0" w:space="0" w:color="auto"/>
                                              </w:divBdr>
                                            </w:div>
                                            <w:div w:id="1339506760">
                                              <w:marLeft w:val="0"/>
                                              <w:marRight w:val="0"/>
                                              <w:marTop w:val="360"/>
                                              <w:marBottom w:val="0"/>
                                              <w:divBdr>
                                                <w:top w:val="none" w:sz="0" w:space="0" w:color="auto"/>
                                                <w:left w:val="none" w:sz="0" w:space="0" w:color="auto"/>
                                                <w:bottom w:val="none" w:sz="0" w:space="0" w:color="auto"/>
                                                <w:right w:val="none" w:sz="0" w:space="0" w:color="auto"/>
                                              </w:divBdr>
                                            </w:div>
                                            <w:div w:id="627668227">
                                              <w:marLeft w:val="0"/>
                                              <w:marRight w:val="0"/>
                                              <w:marTop w:val="360"/>
                                              <w:marBottom w:val="0"/>
                                              <w:divBdr>
                                                <w:top w:val="none" w:sz="0" w:space="0" w:color="auto"/>
                                                <w:left w:val="none" w:sz="0" w:space="0" w:color="auto"/>
                                                <w:bottom w:val="none" w:sz="0" w:space="0" w:color="auto"/>
                                                <w:right w:val="none" w:sz="0" w:space="0" w:color="auto"/>
                                              </w:divBdr>
                                            </w:div>
                                            <w:div w:id="475878777">
                                              <w:marLeft w:val="0"/>
                                              <w:marRight w:val="0"/>
                                              <w:marTop w:val="360"/>
                                              <w:marBottom w:val="0"/>
                                              <w:divBdr>
                                                <w:top w:val="none" w:sz="0" w:space="0" w:color="auto"/>
                                                <w:left w:val="none" w:sz="0" w:space="0" w:color="auto"/>
                                                <w:bottom w:val="none" w:sz="0" w:space="0" w:color="auto"/>
                                                <w:right w:val="none" w:sz="0" w:space="0" w:color="auto"/>
                                              </w:divBdr>
                                            </w:div>
                                          </w:divsChild>
                                        </w:div>
                                        <w:div w:id="1905725563">
                                          <w:marLeft w:val="0"/>
                                          <w:marRight w:val="0"/>
                                          <w:marTop w:val="440"/>
                                          <w:marBottom w:val="740"/>
                                          <w:divBdr>
                                            <w:top w:val="none" w:sz="0" w:space="0" w:color="auto"/>
                                            <w:left w:val="none" w:sz="0" w:space="0" w:color="auto"/>
                                            <w:bottom w:val="none" w:sz="0" w:space="0" w:color="auto"/>
                                            <w:right w:val="none" w:sz="0" w:space="0" w:color="auto"/>
                                          </w:divBdr>
                                          <w:divsChild>
                                            <w:div w:id="212272629">
                                              <w:marLeft w:val="0"/>
                                              <w:marRight w:val="0"/>
                                              <w:marTop w:val="0"/>
                                              <w:marBottom w:val="200"/>
                                              <w:divBdr>
                                                <w:top w:val="none" w:sz="0" w:space="0" w:color="auto"/>
                                                <w:left w:val="none" w:sz="0" w:space="0" w:color="auto"/>
                                                <w:bottom w:val="none" w:sz="0" w:space="0" w:color="auto"/>
                                                <w:right w:val="none" w:sz="0" w:space="0" w:color="auto"/>
                                              </w:divBdr>
                                            </w:div>
                                            <w:div w:id="287900111">
                                              <w:marLeft w:val="0"/>
                                              <w:marRight w:val="0"/>
                                              <w:marTop w:val="0"/>
                                              <w:marBottom w:val="200"/>
                                              <w:divBdr>
                                                <w:top w:val="none" w:sz="0" w:space="0" w:color="auto"/>
                                                <w:left w:val="none" w:sz="0" w:space="0" w:color="auto"/>
                                                <w:bottom w:val="none" w:sz="0" w:space="0" w:color="auto"/>
                                                <w:right w:val="none" w:sz="0" w:space="0" w:color="auto"/>
                                              </w:divBdr>
                                            </w:div>
                                            <w:div w:id="1672562487">
                                              <w:marLeft w:val="0"/>
                                              <w:marRight w:val="0"/>
                                              <w:marTop w:val="645"/>
                                              <w:marBottom w:val="495"/>
                                              <w:divBdr>
                                                <w:top w:val="none" w:sz="0" w:space="0" w:color="auto"/>
                                                <w:left w:val="none" w:sz="0" w:space="0" w:color="auto"/>
                                                <w:bottom w:val="none" w:sz="0" w:space="0" w:color="auto"/>
                                                <w:right w:val="none" w:sz="0" w:space="0" w:color="auto"/>
                                              </w:divBdr>
                                            </w:div>
                                            <w:div w:id="808328065">
                                              <w:marLeft w:val="0"/>
                                              <w:marRight w:val="0"/>
                                              <w:marTop w:val="360"/>
                                              <w:marBottom w:val="0"/>
                                              <w:divBdr>
                                                <w:top w:val="none" w:sz="0" w:space="0" w:color="auto"/>
                                                <w:left w:val="none" w:sz="0" w:space="0" w:color="auto"/>
                                                <w:bottom w:val="none" w:sz="0" w:space="0" w:color="auto"/>
                                                <w:right w:val="none" w:sz="0" w:space="0" w:color="auto"/>
                                              </w:divBdr>
                                            </w:div>
                                            <w:div w:id="926424186">
                                              <w:marLeft w:val="0"/>
                                              <w:marRight w:val="0"/>
                                              <w:marTop w:val="360"/>
                                              <w:marBottom w:val="0"/>
                                              <w:divBdr>
                                                <w:top w:val="none" w:sz="0" w:space="0" w:color="auto"/>
                                                <w:left w:val="none" w:sz="0" w:space="0" w:color="auto"/>
                                                <w:bottom w:val="none" w:sz="0" w:space="0" w:color="auto"/>
                                                <w:right w:val="none" w:sz="0" w:space="0" w:color="auto"/>
                                              </w:divBdr>
                                            </w:div>
                                            <w:div w:id="283775855">
                                              <w:marLeft w:val="0"/>
                                              <w:marRight w:val="0"/>
                                              <w:marTop w:val="645"/>
                                              <w:marBottom w:val="495"/>
                                              <w:divBdr>
                                                <w:top w:val="none" w:sz="0" w:space="0" w:color="auto"/>
                                                <w:left w:val="none" w:sz="0" w:space="0" w:color="auto"/>
                                                <w:bottom w:val="none" w:sz="0" w:space="0" w:color="auto"/>
                                                <w:right w:val="none" w:sz="0" w:space="0" w:color="auto"/>
                                              </w:divBdr>
                                            </w:div>
                                            <w:div w:id="155343645">
                                              <w:marLeft w:val="0"/>
                                              <w:marRight w:val="0"/>
                                              <w:marTop w:val="360"/>
                                              <w:marBottom w:val="0"/>
                                              <w:divBdr>
                                                <w:top w:val="none" w:sz="0" w:space="0" w:color="auto"/>
                                                <w:left w:val="none" w:sz="0" w:space="0" w:color="auto"/>
                                                <w:bottom w:val="none" w:sz="0" w:space="0" w:color="auto"/>
                                                <w:right w:val="none" w:sz="0" w:space="0" w:color="auto"/>
                                              </w:divBdr>
                                            </w:div>
                                            <w:div w:id="483354156">
                                              <w:marLeft w:val="0"/>
                                              <w:marRight w:val="0"/>
                                              <w:marTop w:val="360"/>
                                              <w:marBottom w:val="0"/>
                                              <w:divBdr>
                                                <w:top w:val="none" w:sz="0" w:space="0" w:color="auto"/>
                                                <w:left w:val="none" w:sz="0" w:space="0" w:color="auto"/>
                                                <w:bottom w:val="none" w:sz="0" w:space="0" w:color="auto"/>
                                                <w:right w:val="none" w:sz="0" w:space="0" w:color="auto"/>
                                              </w:divBdr>
                                            </w:div>
                                            <w:div w:id="988169123">
                                              <w:marLeft w:val="0"/>
                                              <w:marRight w:val="0"/>
                                              <w:marTop w:val="645"/>
                                              <w:marBottom w:val="495"/>
                                              <w:divBdr>
                                                <w:top w:val="none" w:sz="0" w:space="0" w:color="auto"/>
                                                <w:left w:val="none" w:sz="0" w:space="0" w:color="auto"/>
                                                <w:bottom w:val="none" w:sz="0" w:space="0" w:color="auto"/>
                                                <w:right w:val="none" w:sz="0" w:space="0" w:color="auto"/>
                                              </w:divBdr>
                                            </w:div>
                                            <w:div w:id="1923417188">
                                              <w:marLeft w:val="0"/>
                                              <w:marRight w:val="0"/>
                                              <w:marTop w:val="360"/>
                                              <w:marBottom w:val="0"/>
                                              <w:divBdr>
                                                <w:top w:val="none" w:sz="0" w:space="0" w:color="auto"/>
                                                <w:left w:val="none" w:sz="0" w:space="0" w:color="auto"/>
                                                <w:bottom w:val="none" w:sz="0" w:space="0" w:color="auto"/>
                                                <w:right w:val="none" w:sz="0" w:space="0" w:color="auto"/>
                                              </w:divBdr>
                                            </w:div>
                                          </w:divsChild>
                                        </w:div>
                                        <w:div w:id="1128203030">
                                          <w:marLeft w:val="0"/>
                                          <w:marRight w:val="0"/>
                                          <w:marTop w:val="440"/>
                                          <w:marBottom w:val="200"/>
                                          <w:divBdr>
                                            <w:top w:val="none" w:sz="0" w:space="0" w:color="auto"/>
                                            <w:left w:val="none" w:sz="0" w:space="0" w:color="auto"/>
                                            <w:bottom w:val="none" w:sz="0" w:space="0" w:color="auto"/>
                                            <w:right w:val="none" w:sz="0" w:space="0" w:color="auto"/>
                                          </w:divBdr>
                                        </w:div>
                                        <w:div w:id="1613630334">
                                          <w:marLeft w:val="0"/>
                                          <w:marRight w:val="0"/>
                                          <w:marTop w:val="0"/>
                                          <w:marBottom w:val="200"/>
                                          <w:divBdr>
                                            <w:top w:val="none" w:sz="0" w:space="0" w:color="auto"/>
                                            <w:left w:val="none" w:sz="0" w:space="0" w:color="auto"/>
                                            <w:bottom w:val="none" w:sz="0" w:space="0" w:color="auto"/>
                                            <w:right w:val="none" w:sz="0" w:space="0" w:color="auto"/>
                                          </w:divBdr>
                                        </w:div>
                                        <w:div w:id="1517235023">
                                          <w:marLeft w:val="0"/>
                                          <w:marRight w:val="0"/>
                                          <w:marTop w:val="645"/>
                                          <w:marBottom w:val="495"/>
                                          <w:divBdr>
                                            <w:top w:val="none" w:sz="0" w:space="0" w:color="auto"/>
                                            <w:left w:val="none" w:sz="0" w:space="0" w:color="auto"/>
                                            <w:bottom w:val="none" w:sz="0" w:space="0" w:color="auto"/>
                                            <w:right w:val="none" w:sz="0" w:space="0" w:color="auto"/>
                                          </w:divBdr>
                                        </w:div>
                                        <w:div w:id="2009749118">
                                          <w:marLeft w:val="0"/>
                                          <w:marRight w:val="0"/>
                                          <w:marTop w:val="360"/>
                                          <w:marBottom w:val="0"/>
                                          <w:divBdr>
                                            <w:top w:val="none" w:sz="0" w:space="0" w:color="auto"/>
                                            <w:left w:val="none" w:sz="0" w:space="0" w:color="auto"/>
                                            <w:bottom w:val="none" w:sz="0" w:space="0" w:color="auto"/>
                                            <w:right w:val="none" w:sz="0" w:space="0" w:color="auto"/>
                                          </w:divBdr>
                                        </w:div>
                                        <w:div w:id="1270548344">
                                          <w:marLeft w:val="0"/>
                                          <w:marRight w:val="0"/>
                                          <w:marTop w:val="645"/>
                                          <w:marBottom w:val="495"/>
                                          <w:divBdr>
                                            <w:top w:val="none" w:sz="0" w:space="0" w:color="auto"/>
                                            <w:left w:val="none" w:sz="0" w:space="0" w:color="auto"/>
                                            <w:bottom w:val="none" w:sz="0" w:space="0" w:color="auto"/>
                                            <w:right w:val="none" w:sz="0" w:space="0" w:color="auto"/>
                                          </w:divBdr>
                                        </w:div>
                                        <w:div w:id="389883766">
                                          <w:marLeft w:val="0"/>
                                          <w:marRight w:val="0"/>
                                          <w:marTop w:val="360"/>
                                          <w:marBottom w:val="0"/>
                                          <w:divBdr>
                                            <w:top w:val="none" w:sz="0" w:space="0" w:color="auto"/>
                                            <w:left w:val="none" w:sz="0" w:space="0" w:color="auto"/>
                                            <w:bottom w:val="none" w:sz="0" w:space="0" w:color="auto"/>
                                            <w:right w:val="none" w:sz="0" w:space="0" w:color="auto"/>
                                          </w:divBdr>
                                        </w:div>
                                        <w:div w:id="1844515787">
                                          <w:marLeft w:val="0"/>
                                          <w:marRight w:val="0"/>
                                          <w:marTop w:val="360"/>
                                          <w:marBottom w:val="0"/>
                                          <w:divBdr>
                                            <w:top w:val="none" w:sz="0" w:space="0" w:color="auto"/>
                                            <w:left w:val="none" w:sz="0" w:space="0" w:color="auto"/>
                                            <w:bottom w:val="none" w:sz="0" w:space="0" w:color="auto"/>
                                            <w:right w:val="none" w:sz="0" w:space="0" w:color="auto"/>
                                          </w:divBdr>
                                        </w:div>
                                        <w:div w:id="1689212169">
                                          <w:marLeft w:val="0"/>
                                          <w:marRight w:val="0"/>
                                          <w:marTop w:val="645"/>
                                          <w:marBottom w:val="495"/>
                                          <w:divBdr>
                                            <w:top w:val="none" w:sz="0" w:space="0" w:color="auto"/>
                                            <w:left w:val="none" w:sz="0" w:space="0" w:color="auto"/>
                                            <w:bottom w:val="none" w:sz="0" w:space="0" w:color="auto"/>
                                            <w:right w:val="none" w:sz="0" w:space="0" w:color="auto"/>
                                          </w:divBdr>
                                        </w:div>
                                        <w:div w:id="1664242743">
                                          <w:marLeft w:val="0"/>
                                          <w:marRight w:val="0"/>
                                          <w:marTop w:val="360"/>
                                          <w:marBottom w:val="0"/>
                                          <w:divBdr>
                                            <w:top w:val="none" w:sz="0" w:space="0" w:color="auto"/>
                                            <w:left w:val="none" w:sz="0" w:space="0" w:color="auto"/>
                                            <w:bottom w:val="none" w:sz="0" w:space="0" w:color="auto"/>
                                            <w:right w:val="none" w:sz="0" w:space="0" w:color="auto"/>
                                          </w:divBdr>
                                        </w:div>
                                        <w:div w:id="1926307619">
                                          <w:marLeft w:val="0"/>
                                          <w:marRight w:val="0"/>
                                          <w:marTop w:val="645"/>
                                          <w:marBottom w:val="495"/>
                                          <w:divBdr>
                                            <w:top w:val="none" w:sz="0" w:space="0" w:color="auto"/>
                                            <w:left w:val="none" w:sz="0" w:space="0" w:color="auto"/>
                                            <w:bottom w:val="none" w:sz="0" w:space="0" w:color="auto"/>
                                            <w:right w:val="none" w:sz="0" w:space="0" w:color="auto"/>
                                          </w:divBdr>
                                        </w:div>
                                        <w:div w:id="476455198">
                                          <w:marLeft w:val="0"/>
                                          <w:marRight w:val="0"/>
                                          <w:marTop w:val="360"/>
                                          <w:marBottom w:val="0"/>
                                          <w:divBdr>
                                            <w:top w:val="none" w:sz="0" w:space="0" w:color="auto"/>
                                            <w:left w:val="none" w:sz="0" w:space="0" w:color="auto"/>
                                            <w:bottom w:val="none" w:sz="0" w:space="0" w:color="auto"/>
                                            <w:right w:val="none" w:sz="0" w:space="0" w:color="auto"/>
                                          </w:divBdr>
                                        </w:div>
                                        <w:div w:id="443615831">
                                          <w:marLeft w:val="0"/>
                                          <w:marRight w:val="0"/>
                                          <w:marTop w:val="440"/>
                                          <w:marBottom w:val="200"/>
                                          <w:divBdr>
                                            <w:top w:val="none" w:sz="0" w:space="0" w:color="auto"/>
                                            <w:left w:val="none" w:sz="0" w:space="0" w:color="auto"/>
                                            <w:bottom w:val="none" w:sz="0" w:space="0" w:color="auto"/>
                                            <w:right w:val="none" w:sz="0" w:space="0" w:color="auto"/>
                                          </w:divBdr>
                                        </w:div>
                                        <w:div w:id="981008442">
                                          <w:marLeft w:val="0"/>
                                          <w:marRight w:val="0"/>
                                          <w:marTop w:val="440"/>
                                          <w:marBottom w:val="200"/>
                                          <w:divBdr>
                                            <w:top w:val="none" w:sz="0" w:space="0" w:color="auto"/>
                                            <w:left w:val="none" w:sz="0" w:space="0" w:color="auto"/>
                                            <w:bottom w:val="none" w:sz="0" w:space="0" w:color="auto"/>
                                            <w:right w:val="none" w:sz="0" w:space="0" w:color="auto"/>
                                          </w:divBdr>
                                        </w:div>
                                        <w:div w:id="812403528">
                                          <w:marLeft w:val="0"/>
                                          <w:marRight w:val="0"/>
                                          <w:marTop w:val="440"/>
                                          <w:marBottom w:val="200"/>
                                          <w:divBdr>
                                            <w:top w:val="none" w:sz="0" w:space="0" w:color="auto"/>
                                            <w:left w:val="none" w:sz="0" w:space="0" w:color="auto"/>
                                            <w:bottom w:val="none" w:sz="0" w:space="0" w:color="auto"/>
                                            <w:right w:val="none" w:sz="0" w:space="0" w:color="auto"/>
                                          </w:divBdr>
                                        </w:div>
                                        <w:div w:id="691759908">
                                          <w:marLeft w:val="0"/>
                                          <w:marRight w:val="0"/>
                                          <w:marTop w:val="0"/>
                                          <w:marBottom w:val="200"/>
                                          <w:divBdr>
                                            <w:top w:val="none" w:sz="0" w:space="0" w:color="auto"/>
                                            <w:left w:val="none" w:sz="0" w:space="0" w:color="auto"/>
                                            <w:bottom w:val="none" w:sz="0" w:space="0" w:color="auto"/>
                                            <w:right w:val="none" w:sz="0" w:space="0" w:color="auto"/>
                                          </w:divBdr>
                                        </w:div>
                                        <w:div w:id="1659378253">
                                          <w:marLeft w:val="0"/>
                                          <w:marRight w:val="0"/>
                                          <w:marTop w:val="440"/>
                                          <w:marBottom w:val="200"/>
                                          <w:divBdr>
                                            <w:top w:val="none" w:sz="0" w:space="0" w:color="auto"/>
                                            <w:left w:val="none" w:sz="0" w:space="0" w:color="auto"/>
                                            <w:bottom w:val="none" w:sz="0" w:space="0" w:color="auto"/>
                                            <w:right w:val="none" w:sz="0" w:space="0" w:color="auto"/>
                                          </w:divBdr>
                                        </w:div>
                                        <w:div w:id="284851723">
                                          <w:marLeft w:val="0"/>
                                          <w:marRight w:val="0"/>
                                          <w:marTop w:val="0"/>
                                          <w:marBottom w:val="200"/>
                                          <w:divBdr>
                                            <w:top w:val="none" w:sz="0" w:space="0" w:color="auto"/>
                                            <w:left w:val="none" w:sz="0" w:space="0" w:color="auto"/>
                                            <w:bottom w:val="none" w:sz="0" w:space="0" w:color="auto"/>
                                            <w:right w:val="none" w:sz="0" w:space="0" w:color="auto"/>
                                          </w:divBdr>
                                        </w:div>
                                        <w:div w:id="157578371">
                                          <w:marLeft w:val="0"/>
                                          <w:marRight w:val="0"/>
                                          <w:marTop w:val="645"/>
                                          <w:marBottom w:val="495"/>
                                          <w:divBdr>
                                            <w:top w:val="none" w:sz="0" w:space="0" w:color="auto"/>
                                            <w:left w:val="none" w:sz="0" w:space="0" w:color="auto"/>
                                            <w:bottom w:val="none" w:sz="0" w:space="0" w:color="auto"/>
                                            <w:right w:val="none" w:sz="0" w:space="0" w:color="auto"/>
                                          </w:divBdr>
                                        </w:div>
                                        <w:div w:id="1978795164">
                                          <w:marLeft w:val="0"/>
                                          <w:marRight w:val="0"/>
                                          <w:marTop w:val="360"/>
                                          <w:marBottom w:val="0"/>
                                          <w:divBdr>
                                            <w:top w:val="none" w:sz="0" w:space="0" w:color="auto"/>
                                            <w:left w:val="none" w:sz="0" w:space="0" w:color="auto"/>
                                            <w:bottom w:val="none" w:sz="0" w:space="0" w:color="auto"/>
                                            <w:right w:val="none" w:sz="0" w:space="0" w:color="auto"/>
                                          </w:divBdr>
                                        </w:div>
                                        <w:div w:id="1559896111">
                                          <w:marLeft w:val="0"/>
                                          <w:marRight w:val="0"/>
                                          <w:marTop w:val="360"/>
                                          <w:marBottom w:val="0"/>
                                          <w:divBdr>
                                            <w:top w:val="none" w:sz="0" w:space="0" w:color="auto"/>
                                            <w:left w:val="none" w:sz="0" w:space="0" w:color="auto"/>
                                            <w:bottom w:val="none" w:sz="0" w:space="0" w:color="auto"/>
                                            <w:right w:val="none" w:sz="0" w:space="0" w:color="auto"/>
                                          </w:divBdr>
                                        </w:div>
                                        <w:div w:id="932325128">
                                          <w:marLeft w:val="0"/>
                                          <w:marRight w:val="0"/>
                                          <w:marTop w:val="645"/>
                                          <w:marBottom w:val="495"/>
                                          <w:divBdr>
                                            <w:top w:val="none" w:sz="0" w:space="0" w:color="auto"/>
                                            <w:left w:val="none" w:sz="0" w:space="0" w:color="auto"/>
                                            <w:bottom w:val="none" w:sz="0" w:space="0" w:color="auto"/>
                                            <w:right w:val="none" w:sz="0" w:space="0" w:color="auto"/>
                                          </w:divBdr>
                                        </w:div>
                                        <w:div w:id="1877698739">
                                          <w:marLeft w:val="0"/>
                                          <w:marRight w:val="0"/>
                                          <w:marTop w:val="360"/>
                                          <w:marBottom w:val="0"/>
                                          <w:divBdr>
                                            <w:top w:val="none" w:sz="0" w:space="0" w:color="auto"/>
                                            <w:left w:val="none" w:sz="0" w:space="0" w:color="auto"/>
                                            <w:bottom w:val="none" w:sz="0" w:space="0" w:color="auto"/>
                                            <w:right w:val="none" w:sz="0" w:space="0" w:color="auto"/>
                                          </w:divBdr>
                                        </w:div>
                                        <w:div w:id="1254171226">
                                          <w:marLeft w:val="0"/>
                                          <w:marRight w:val="0"/>
                                          <w:marTop w:val="645"/>
                                          <w:marBottom w:val="495"/>
                                          <w:divBdr>
                                            <w:top w:val="none" w:sz="0" w:space="0" w:color="auto"/>
                                            <w:left w:val="none" w:sz="0" w:space="0" w:color="auto"/>
                                            <w:bottom w:val="none" w:sz="0" w:space="0" w:color="auto"/>
                                            <w:right w:val="none" w:sz="0" w:space="0" w:color="auto"/>
                                          </w:divBdr>
                                        </w:div>
                                        <w:div w:id="1809665851">
                                          <w:marLeft w:val="0"/>
                                          <w:marRight w:val="0"/>
                                          <w:marTop w:val="360"/>
                                          <w:marBottom w:val="0"/>
                                          <w:divBdr>
                                            <w:top w:val="none" w:sz="0" w:space="0" w:color="auto"/>
                                            <w:left w:val="none" w:sz="0" w:space="0" w:color="auto"/>
                                            <w:bottom w:val="none" w:sz="0" w:space="0" w:color="auto"/>
                                            <w:right w:val="none" w:sz="0" w:space="0" w:color="auto"/>
                                          </w:divBdr>
                                        </w:div>
                                        <w:div w:id="462888675">
                                          <w:marLeft w:val="0"/>
                                          <w:marRight w:val="0"/>
                                          <w:marTop w:val="645"/>
                                          <w:marBottom w:val="495"/>
                                          <w:divBdr>
                                            <w:top w:val="none" w:sz="0" w:space="0" w:color="auto"/>
                                            <w:left w:val="none" w:sz="0" w:space="0" w:color="auto"/>
                                            <w:bottom w:val="none" w:sz="0" w:space="0" w:color="auto"/>
                                            <w:right w:val="none" w:sz="0" w:space="0" w:color="auto"/>
                                          </w:divBdr>
                                        </w:div>
                                        <w:div w:id="2021198112">
                                          <w:marLeft w:val="0"/>
                                          <w:marRight w:val="0"/>
                                          <w:marTop w:val="360"/>
                                          <w:marBottom w:val="0"/>
                                          <w:divBdr>
                                            <w:top w:val="none" w:sz="0" w:space="0" w:color="auto"/>
                                            <w:left w:val="none" w:sz="0" w:space="0" w:color="auto"/>
                                            <w:bottom w:val="none" w:sz="0" w:space="0" w:color="auto"/>
                                            <w:right w:val="none" w:sz="0" w:space="0" w:color="auto"/>
                                          </w:divBdr>
                                        </w:div>
                                        <w:div w:id="164170223">
                                          <w:marLeft w:val="0"/>
                                          <w:marRight w:val="0"/>
                                          <w:marTop w:val="645"/>
                                          <w:marBottom w:val="495"/>
                                          <w:divBdr>
                                            <w:top w:val="none" w:sz="0" w:space="0" w:color="auto"/>
                                            <w:left w:val="none" w:sz="0" w:space="0" w:color="auto"/>
                                            <w:bottom w:val="none" w:sz="0" w:space="0" w:color="auto"/>
                                            <w:right w:val="none" w:sz="0" w:space="0" w:color="auto"/>
                                          </w:divBdr>
                                        </w:div>
                                        <w:div w:id="407774209">
                                          <w:marLeft w:val="0"/>
                                          <w:marRight w:val="0"/>
                                          <w:marTop w:val="360"/>
                                          <w:marBottom w:val="0"/>
                                          <w:divBdr>
                                            <w:top w:val="none" w:sz="0" w:space="0" w:color="auto"/>
                                            <w:left w:val="none" w:sz="0" w:space="0" w:color="auto"/>
                                            <w:bottom w:val="none" w:sz="0" w:space="0" w:color="auto"/>
                                            <w:right w:val="none" w:sz="0" w:space="0" w:color="auto"/>
                                          </w:divBdr>
                                        </w:div>
                                        <w:div w:id="1372421502">
                                          <w:marLeft w:val="0"/>
                                          <w:marRight w:val="0"/>
                                          <w:marTop w:val="645"/>
                                          <w:marBottom w:val="495"/>
                                          <w:divBdr>
                                            <w:top w:val="none" w:sz="0" w:space="0" w:color="auto"/>
                                            <w:left w:val="none" w:sz="0" w:space="0" w:color="auto"/>
                                            <w:bottom w:val="none" w:sz="0" w:space="0" w:color="auto"/>
                                            <w:right w:val="none" w:sz="0" w:space="0" w:color="auto"/>
                                          </w:divBdr>
                                        </w:div>
                                        <w:div w:id="1975671814">
                                          <w:marLeft w:val="0"/>
                                          <w:marRight w:val="0"/>
                                          <w:marTop w:val="360"/>
                                          <w:marBottom w:val="0"/>
                                          <w:divBdr>
                                            <w:top w:val="none" w:sz="0" w:space="0" w:color="auto"/>
                                            <w:left w:val="none" w:sz="0" w:space="0" w:color="auto"/>
                                            <w:bottom w:val="none" w:sz="0" w:space="0" w:color="auto"/>
                                            <w:right w:val="none" w:sz="0" w:space="0" w:color="auto"/>
                                          </w:divBdr>
                                        </w:div>
                                        <w:div w:id="1820534719">
                                          <w:marLeft w:val="0"/>
                                          <w:marRight w:val="0"/>
                                          <w:marTop w:val="440"/>
                                          <w:marBottom w:val="200"/>
                                          <w:divBdr>
                                            <w:top w:val="none" w:sz="0" w:space="0" w:color="auto"/>
                                            <w:left w:val="none" w:sz="0" w:space="0" w:color="auto"/>
                                            <w:bottom w:val="none" w:sz="0" w:space="0" w:color="auto"/>
                                            <w:right w:val="none" w:sz="0" w:space="0" w:color="auto"/>
                                          </w:divBdr>
                                        </w:div>
                                        <w:div w:id="1590237690">
                                          <w:marLeft w:val="0"/>
                                          <w:marRight w:val="0"/>
                                          <w:marTop w:val="645"/>
                                          <w:marBottom w:val="495"/>
                                          <w:divBdr>
                                            <w:top w:val="none" w:sz="0" w:space="0" w:color="auto"/>
                                            <w:left w:val="none" w:sz="0" w:space="0" w:color="auto"/>
                                            <w:bottom w:val="none" w:sz="0" w:space="0" w:color="auto"/>
                                            <w:right w:val="none" w:sz="0" w:space="0" w:color="auto"/>
                                          </w:divBdr>
                                        </w:div>
                                        <w:div w:id="573395424">
                                          <w:marLeft w:val="0"/>
                                          <w:marRight w:val="0"/>
                                          <w:marTop w:val="360"/>
                                          <w:marBottom w:val="0"/>
                                          <w:divBdr>
                                            <w:top w:val="none" w:sz="0" w:space="0" w:color="auto"/>
                                            <w:left w:val="none" w:sz="0" w:space="0" w:color="auto"/>
                                            <w:bottom w:val="none" w:sz="0" w:space="0" w:color="auto"/>
                                            <w:right w:val="none" w:sz="0" w:space="0" w:color="auto"/>
                                          </w:divBdr>
                                        </w:div>
                                        <w:div w:id="515390353">
                                          <w:marLeft w:val="0"/>
                                          <w:marRight w:val="0"/>
                                          <w:marTop w:val="645"/>
                                          <w:marBottom w:val="495"/>
                                          <w:divBdr>
                                            <w:top w:val="none" w:sz="0" w:space="0" w:color="auto"/>
                                            <w:left w:val="none" w:sz="0" w:space="0" w:color="auto"/>
                                            <w:bottom w:val="none" w:sz="0" w:space="0" w:color="auto"/>
                                            <w:right w:val="none" w:sz="0" w:space="0" w:color="auto"/>
                                          </w:divBdr>
                                        </w:div>
                                        <w:div w:id="1220166452">
                                          <w:marLeft w:val="0"/>
                                          <w:marRight w:val="0"/>
                                          <w:marTop w:val="360"/>
                                          <w:marBottom w:val="0"/>
                                          <w:divBdr>
                                            <w:top w:val="none" w:sz="0" w:space="0" w:color="auto"/>
                                            <w:left w:val="none" w:sz="0" w:space="0" w:color="auto"/>
                                            <w:bottom w:val="none" w:sz="0" w:space="0" w:color="auto"/>
                                            <w:right w:val="none" w:sz="0" w:space="0" w:color="auto"/>
                                          </w:divBdr>
                                        </w:div>
                                        <w:div w:id="1329862444">
                                          <w:marLeft w:val="0"/>
                                          <w:marRight w:val="0"/>
                                          <w:marTop w:val="645"/>
                                          <w:marBottom w:val="495"/>
                                          <w:divBdr>
                                            <w:top w:val="none" w:sz="0" w:space="0" w:color="auto"/>
                                            <w:left w:val="none" w:sz="0" w:space="0" w:color="auto"/>
                                            <w:bottom w:val="none" w:sz="0" w:space="0" w:color="auto"/>
                                            <w:right w:val="none" w:sz="0" w:space="0" w:color="auto"/>
                                          </w:divBdr>
                                        </w:div>
                                        <w:div w:id="1977641952">
                                          <w:marLeft w:val="0"/>
                                          <w:marRight w:val="0"/>
                                          <w:marTop w:val="360"/>
                                          <w:marBottom w:val="0"/>
                                          <w:divBdr>
                                            <w:top w:val="none" w:sz="0" w:space="0" w:color="auto"/>
                                            <w:left w:val="none" w:sz="0" w:space="0" w:color="auto"/>
                                            <w:bottom w:val="none" w:sz="0" w:space="0" w:color="auto"/>
                                            <w:right w:val="none" w:sz="0" w:space="0" w:color="auto"/>
                                          </w:divBdr>
                                        </w:div>
                                        <w:div w:id="406803507">
                                          <w:marLeft w:val="0"/>
                                          <w:marRight w:val="0"/>
                                          <w:marTop w:val="645"/>
                                          <w:marBottom w:val="495"/>
                                          <w:divBdr>
                                            <w:top w:val="none" w:sz="0" w:space="0" w:color="auto"/>
                                            <w:left w:val="none" w:sz="0" w:space="0" w:color="auto"/>
                                            <w:bottom w:val="none" w:sz="0" w:space="0" w:color="auto"/>
                                            <w:right w:val="none" w:sz="0" w:space="0" w:color="auto"/>
                                          </w:divBdr>
                                        </w:div>
                                        <w:div w:id="1239830918">
                                          <w:marLeft w:val="0"/>
                                          <w:marRight w:val="0"/>
                                          <w:marTop w:val="360"/>
                                          <w:marBottom w:val="0"/>
                                          <w:divBdr>
                                            <w:top w:val="none" w:sz="0" w:space="0" w:color="auto"/>
                                            <w:left w:val="none" w:sz="0" w:space="0" w:color="auto"/>
                                            <w:bottom w:val="none" w:sz="0" w:space="0" w:color="auto"/>
                                            <w:right w:val="none" w:sz="0" w:space="0" w:color="auto"/>
                                          </w:divBdr>
                                        </w:div>
                                        <w:div w:id="785540306">
                                          <w:marLeft w:val="0"/>
                                          <w:marRight w:val="0"/>
                                          <w:marTop w:val="360"/>
                                          <w:marBottom w:val="0"/>
                                          <w:divBdr>
                                            <w:top w:val="none" w:sz="0" w:space="0" w:color="auto"/>
                                            <w:left w:val="none" w:sz="0" w:space="0" w:color="auto"/>
                                            <w:bottom w:val="none" w:sz="0" w:space="0" w:color="auto"/>
                                            <w:right w:val="none" w:sz="0" w:space="0" w:color="auto"/>
                                          </w:divBdr>
                                        </w:div>
                                        <w:div w:id="1841307173">
                                          <w:marLeft w:val="0"/>
                                          <w:marRight w:val="0"/>
                                          <w:marTop w:val="645"/>
                                          <w:marBottom w:val="495"/>
                                          <w:divBdr>
                                            <w:top w:val="none" w:sz="0" w:space="0" w:color="auto"/>
                                            <w:left w:val="none" w:sz="0" w:space="0" w:color="auto"/>
                                            <w:bottom w:val="none" w:sz="0" w:space="0" w:color="auto"/>
                                            <w:right w:val="none" w:sz="0" w:space="0" w:color="auto"/>
                                          </w:divBdr>
                                        </w:div>
                                        <w:div w:id="1870794725">
                                          <w:marLeft w:val="0"/>
                                          <w:marRight w:val="0"/>
                                          <w:marTop w:val="0"/>
                                          <w:marBottom w:val="200"/>
                                          <w:divBdr>
                                            <w:top w:val="none" w:sz="0" w:space="0" w:color="auto"/>
                                            <w:left w:val="none" w:sz="0" w:space="0" w:color="auto"/>
                                            <w:bottom w:val="none" w:sz="0" w:space="0" w:color="auto"/>
                                            <w:right w:val="none" w:sz="0" w:space="0" w:color="auto"/>
                                          </w:divBdr>
                                        </w:div>
                                        <w:div w:id="1604726643">
                                          <w:marLeft w:val="0"/>
                                          <w:marRight w:val="0"/>
                                          <w:marTop w:val="360"/>
                                          <w:marBottom w:val="0"/>
                                          <w:divBdr>
                                            <w:top w:val="none" w:sz="0" w:space="0" w:color="auto"/>
                                            <w:left w:val="none" w:sz="0" w:space="0" w:color="auto"/>
                                            <w:bottom w:val="none" w:sz="0" w:space="0" w:color="auto"/>
                                            <w:right w:val="none" w:sz="0" w:space="0" w:color="auto"/>
                                          </w:divBdr>
                                        </w:div>
                                        <w:div w:id="1711490650">
                                          <w:marLeft w:val="0"/>
                                          <w:marRight w:val="0"/>
                                          <w:marTop w:val="645"/>
                                          <w:marBottom w:val="495"/>
                                          <w:divBdr>
                                            <w:top w:val="none" w:sz="0" w:space="0" w:color="auto"/>
                                            <w:left w:val="none" w:sz="0" w:space="0" w:color="auto"/>
                                            <w:bottom w:val="none" w:sz="0" w:space="0" w:color="auto"/>
                                            <w:right w:val="none" w:sz="0" w:space="0" w:color="auto"/>
                                          </w:divBdr>
                                        </w:div>
                                        <w:div w:id="2090151128">
                                          <w:marLeft w:val="0"/>
                                          <w:marRight w:val="0"/>
                                          <w:marTop w:val="0"/>
                                          <w:marBottom w:val="200"/>
                                          <w:divBdr>
                                            <w:top w:val="none" w:sz="0" w:space="0" w:color="auto"/>
                                            <w:left w:val="none" w:sz="0" w:space="0" w:color="auto"/>
                                            <w:bottom w:val="none" w:sz="0" w:space="0" w:color="auto"/>
                                            <w:right w:val="none" w:sz="0" w:space="0" w:color="auto"/>
                                          </w:divBdr>
                                        </w:div>
                                        <w:div w:id="2012443427">
                                          <w:marLeft w:val="0"/>
                                          <w:marRight w:val="0"/>
                                          <w:marTop w:val="360"/>
                                          <w:marBottom w:val="0"/>
                                          <w:divBdr>
                                            <w:top w:val="none" w:sz="0" w:space="0" w:color="auto"/>
                                            <w:left w:val="none" w:sz="0" w:space="0" w:color="auto"/>
                                            <w:bottom w:val="none" w:sz="0" w:space="0" w:color="auto"/>
                                            <w:right w:val="none" w:sz="0" w:space="0" w:color="auto"/>
                                          </w:divBdr>
                                        </w:div>
                                        <w:div w:id="1037390418">
                                          <w:marLeft w:val="0"/>
                                          <w:marRight w:val="0"/>
                                          <w:marTop w:val="645"/>
                                          <w:marBottom w:val="495"/>
                                          <w:divBdr>
                                            <w:top w:val="none" w:sz="0" w:space="0" w:color="auto"/>
                                            <w:left w:val="none" w:sz="0" w:space="0" w:color="auto"/>
                                            <w:bottom w:val="none" w:sz="0" w:space="0" w:color="auto"/>
                                            <w:right w:val="none" w:sz="0" w:space="0" w:color="auto"/>
                                          </w:divBdr>
                                        </w:div>
                                        <w:div w:id="1051079593">
                                          <w:marLeft w:val="0"/>
                                          <w:marRight w:val="0"/>
                                          <w:marTop w:val="0"/>
                                          <w:marBottom w:val="200"/>
                                          <w:divBdr>
                                            <w:top w:val="none" w:sz="0" w:space="0" w:color="auto"/>
                                            <w:left w:val="none" w:sz="0" w:space="0" w:color="auto"/>
                                            <w:bottom w:val="none" w:sz="0" w:space="0" w:color="auto"/>
                                            <w:right w:val="none" w:sz="0" w:space="0" w:color="auto"/>
                                          </w:divBdr>
                                        </w:div>
                                        <w:div w:id="1887715759">
                                          <w:marLeft w:val="0"/>
                                          <w:marRight w:val="0"/>
                                          <w:marTop w:val="360"/>
                                          <w:marBottom w:val="0"/>
                                          <w:divBdr>
                                            <w:top w:val="none" w:sz="0" w:space="0" w:color="auto"/>
                                            <w:left w:val="none" w:sz="0" w:space="0" w:color="auto"/>
                                            <w:bottom w:val="none" w:sz="0" w:space="0" w:color="auto"/>
                                            <w:right w:val="none" w:sz="0" w:space="0" w:color="auto"/>
                                          </w:divBdr>
                                        </w:div>
                                        <w:div w:id="1966617228">
                                          <w:marLeft w:val="0"/>
                                          <w:marRight w:val="0"/>
                                          <w:marTop w:val="645"/>
                                          <w:marBottom w:val="495"/>
                                          <w:divBdr>
                                            <w:top w:val="none" w:sz="0" w:space="0" w:color="auto"/>
                                            <w:left w:val="none" w:sz="0" w:space="0" w:color="auto"/>
                                            <w:bottom w:val="none" w:sz="0" w:space="0" w:color="auto"/>
                                            <w:right w:val="none" w:sz="0" w:space="0" w:color="auto"/>
                                          </w:divBdr>
                                        </w:div>
                                        <w:div w:id="712315305">
                                          <w:marLeft w:val="0"/>
                                          <w:marRight w:val="0"/>
                                          <w:marTop w:val="360"/>
                                          <w:marBottom w:val="0"/>
                                          <w:divBdr>
                                            <w:top w:val="none" w:sz="0" w:space="0" w:color="auto"/>
                                            <w:left w:val="none" w:sz="0" w:space="0" w:color="auto"/>
                                            <w:bottom w:val="none" w:sz="0" w:space="0" w:color="auto"/>
                                            <w:right w:val="none" w:sz="0" w:space="0" w:color="auto"/>
                                          </w:divBdr>
                                        </w:div>
                                        <w:div w:id="6642226">
                                          <w:marLeft w:val="0"/>
                                          <w:marRight w:val="0"/>
                                          <w:marTop w:val="645"/>
                                          <w:marBottom w:val="495"/>
                                          <w:divBdr>
                                            <w:top w:val="none" w:sz="0" w:space="0" w:color="auto"/>
                                            <w:left w:val="none" w:sz="0" w:space="0" w:color="auto"/>
                                            <w:bottom w:val="none" w:sz="0" w:space="0" w:color="auto"/>
                                            <w:right w:val="none" w:sz="0" w:space="0" w:color="auto"/>
                                          </w:divBdr>
                                        </w:div>
                                        <w:div w:id="1326398000">
                                          <w:marLeft w:val="0"/>
                                          <w:marRight w:val="0"/>
                                          <w:marTop w:val="360"/>
                                          <w:marBottom w:val="0"/>
                                          <w:divBdr>
                                            <w:top w:val="none" w:sz="0" w:space="0" w:color="auto"/>
                                            <w:left w:val="none" w:sz="0" w:space="0" w:color="auto"/>
                                            <w:bottom w:val="none" w:sz="0" w:space="0" w:color="auto"/>
                                            <w:right w:val="none" w:sz="0" w:space="0" w:color="auto"/>
                                          </w:divBdr>
                                        </w:div>
                                        <w:div w:id="1764838502">
                                          <w:marLeft w:val="0"/>
                                          <w:marRight w:val="0"/>
                                          <w:marTop w:val="440"/>
                                          <w:marBottom w:val="200"/>
                                          <w:divBdr>
                                            <w:top w:val="none" w:sz="0" w:space="0" w:color="auto"/>
                                            <w:left w:val="none" w:sz="0" w:space="0" w:color="auto"/>
                                            <w:bottom w:val="none" w:sz="0" w:space="0" w:color="auto"/>
                                            <w:right w:val="none" w:sz="0" w:space="0" w:color="auto"/>
                                          </w:divBdr>
                                        </w:div>
                                        <w:div w:id="2002194755">
                                          <w:marLeft w:val="0"/>
                                          <w:marRight w:val="0"/>
                                          <w:marTop w:val="0"/>
                                          <w:marBottom w:val="200"/>
                                          <w:divBdr>
                                            <w:top w:val="none" w:sz="0" w:space="0" w:color="auto"/>
                                            <w:left w:val="none" w:sz="0" w:space="0" w:color="auto"/>
                                            <w:bottom w:val="none" w:sz="0" w:space="0" w:color="auto"/>
                                            <w:right w:val="none" w:sz="0" w:space="0" w:color="auto"/>
                                          </w:divBdr>
                                        </w:div>
                                        <w:div w:id="2052654979">
                                          <w:marLeft w:val="0"/>
                                          <w:marRight w:val="0"/>
                                          <w:marTop w:val="440"/>
                                          <w:marBottom w:val="740"/>
                                          <w:divBdr>
                                            <w:top w:val="none" w:sz="0" w:space="0" w:color="auto"/>
                                            <w:left w:val="none" w:sz="0" w:space="0" w:color="auto"/>
                                            <w:bottom w:val="none" w:sz="0" w:space="0" w:color="auto"/>
                                            <w:right w:val="none" w:sz="0" w:space="0" w:color="auto"/>
                                          </w:divBdr>
                                          <w:divsChild>
                                            <w:div w:id="1391614666">
                                              <w:marLeft w:val="0"/>
                                              <w:marRight w:val="0"/>
                                              <w:marTop w:val="0"/>
                                              <w:marBottom w:val="200"/>
                                              <w:divBdr>
                                                <w:top w:val="none" w:sz="0" w:space="0" w:color="auto"/>
                                                <w:left w:val="none" w:sz="0" w:space="0" w:color="auto"/>
                                                <w:bottom w:val="none" w:sz="0" w:space="0" w:color="auto"/>
                                                <w:right w:val="none" w:sz="0" w:space="0" w:color="auto"/>
                                              </w:divBdr>
                                            </w:div>
                                            <w:div w:id="489369583">
                                              <w:marLeft w:val="0"/>
                                              <w:marRight w:val="0"/>
                                              <w:marTop w:val="0"/>
                                              <w:marBottom w:val="200"/>
                                              <w:divBdr>
                                                <w:top w:val="none" w:sz="0" w:space="0" w:color="auto"/>
                                                <w:left w:val="none" w:sz="0" w:space="0" w:color="auto"/>
                                                <w:bottom w:val="none" w:sz="0" w:space="0" w:color="auto"/>
                                                <w:right w:val="none" w:sz="0" w:space="0" w:color="auto"/>
                                              </w:divBdr>
                                            </w:div>
                                            <w:div w:id="75177747">
                                              <w:marLeft w:val="0"/>
                                              <w:marRight w:val="0"/>
                                              <w:marTop w:val="645"/>
                                              <w:marBottom w:val="495"/>
                                              <w:divBdr>
                                                <w:top w:val="none" w:sz="0" w:space="0" w:color="auto"/>
                                                <w:left w:val="none" w:sz="0" w:space="0" w:color="auto"/>
                                                <w:bottom w:val="none" w:sz="0" w:space="0" w:color="auto"/>
                                                <w:right w:val="none" w:sz="0" w:space="0" w:color="auto"/>
                                              </w:divBdr>
                                            </w:div>
                                            <w:div w:id="799418642">
                                              <w:marLeft w:val="0"/>
                                              <w:marRight w:val="0"/>
                                              <w:marTop w:val="0"/>
                                              <w:marBottom w:val="200"/>
                                              <w:divBdr>
                                                <w:top w:val="none" w:sz="0" w:space="0" w:color="auto"/>
                                                <w:left w:val="none" w:sz="0" w:space="0" w:color="auto"/>
                                                <w:bottom w:val="none" w:sz="0" w:space="0" w:color="auto"/>
                                                <w:right w:val="none" w:sz="0" w:space="0" w:color="auto"/>
                                              </w:divBdr>
                                            </w:div>
                                            <w:div w:id="1023898754">
                                              <w:marLeft w:val="0"/>
                                              <w:marRight w:val="0"/>
                                              <w:marTop w:val="360"/>
                                              <w:marBottom w:val="0"/>
                                              <w:divBdr>
                                                <w:top w:val="none" w:sz="0" w:space="0" w:color="auto"/>
                                                <w:left w:val="none" w:sz="0" w:space="0" w:color="auto"/>
                                                <w:bottom w:val="none" w:sz="0" w:space="0" w:color="auto"/>
                                                <w:right w:val="none" w:sz="0" w:space="0" w:color="auto"/>
                                              </w:divBdr>
                                            </w:div>
                                            <w:div w:id="1066224970">
                                              <w:marLeft w:val="0"/>
                                              <w:marRight w:val="0"/>
                                              <w:marTop w:val="645"/>
                                              <w:marBottom w:val="495"/>
                                              <w:divBdr>
                                                <w:top w:val="none" w:sz="0" w:space="0" w:color="auto"/>
                                                <w:left w:val="none" w:sz="0" w:space="0" w:color="auto"/>
                                                <w:bottom w:val="none" w:sz="0" w:space="0" w:color="auto"/>
                                                <w:right w:val="none" w:sz="0" w:space="0" w:color="auto"/>
                                              </w:divBdr>
                                            </w:div>
                                            <w:div w:id="848451518">
                                              <w:marLeft w:val="0"/>
                                              <w:marRight w:val="0"/>
                                              <w:marTop w:val="0"/>
                                              <w:marBottom w:val="200"/>
                                              <w:divBdr>
                                                <w:top w:val="none" w:sz="0" w:space="0" w:color="auto"/>
                                                <w:left w:val="none" w:sz="0" w:space="0" w:color="auto"/>
                                                <w:bottom w:val="none" w:sz="0" w:space="0" w:color="auto"/>
                                                <w:right w:val="none" w:sz="0" w:space="0" w:color="auto"/>
                                              </w:divBdr>
                                            </w:div>
                                            <w:div w:id="746727773">
                                              <w:marLeft w:val="0"/>
                                              <w:marRight w:val="0"/>
                                              <w:marTop w:val="360"/>
                                              <w:marBottom w:val="0"/>
                                              <w:divBdr>
                                                <w:top w:val="none" w:sz="0" w:space="0" w:color="auto"/>
                                                <w:left w:val="none" w:sz="0" w:space="0" w:color="auto"/>
                                                <w:bottom w:val="none" w:sz="0" w:space="0" w:color="auto"/>
                                                <w:right w:val="none" w:sz="0" w:space="0" w:color="auto"/>
                                              </w:divBdr>
                                            </w:div>
                                            <w:div w:id="1990863208">
                                              <w:marLeft w:val="0"/>
                                              <w:marRight w:val="0"/>
                                              <w:marTop w:val="440"/>
                                              <w:marBottom w:val="200"/>
                                              <w:divBdr>
                                                <w:top w:val="none" w:sz="0" w:space="0" w:color="auto"/>
                                                <w:left w:val="none" w:sz="0" w:space="0" w:color="auto"/>
                                                <w:bottom w:val="none" w:sz="0" w:space="0" w:color="auto"/>
                                                <w:right w:val="none" w:sz="0" w:space="0" w:color="auto"/>
                                              </w:divBdr>
                                            </w:div>
                                            <w:div w:id="39136986">
                                              <w:marLeft w:val="0"/>
                                              <w:marRight w:val="0"/>
                                              <w:marTop w:val="645"/>
                                              <w:marBottom w:val="495"/>
                                              <w:divBdr>
                                                <w:top w:val="none" w:sz="0" w:space="0" w:color="auto"/>
                                                <w:left w:val="none" w:sz="0" w:space="0" w:color="auto"/>
                                                <w:bottom w:val="none" w:sz="0" w:space="0" w:color="auto"/>
                                                <w:right w:val="none" w:sz="0" w:space="0" w:color="auto"/>
                                              </w:divBdr>
                                            </w:div>
                                            <w:div w:id="1750031091">
                                              <w:marLeft w:val="0"/>
                                              <w:marRight w:val="0"/>
                                              <w:marTop w:val="360"/>
                                              <w:marBottom w:val="0"/>
                                              <w:divBdr>
                                                <w:top w:val="none" w:sz="0" w:space="0" w:color="auto"/>
                                                <w:left w:val="none" w:sz="0" w:space="0" w:color="auto"/>
                                                <w:bottom w:val="none" w:sz="0" w:space="0" w:color="auto"/>
                                                <w:right w:val="none" w:sz="0" w:space="0" w:color="auto"/>
                                              </w:divBdr>
                                            </w:div>
                                            <w:div w:id="1210872537">
                                              <w:marLeft w:val="0"/>
                                              <w:marRight w:val="0"/>
                                              <w:marTop w:val="645"/>
                                              <w:marBottom w:val="495"/>
                                              <w:divBdr>
                                                <w:top w:val="none" w:sz="0" w:space="0" w:color="auto"/>
                                                <w:left w:val="none" w:sz="0" w:space="0" w:color="auto"/>
                                                <w:bottom w:val="none" w:sz="0" w:space="0" w:color="auto"/>
                                                <w:right w:val="none" w:sz="0" w:space="0" w:color="auto"/>
                                              </w:divBdr>
                                            </w:div>
                                            <w:div w:id="599990084">
                                              <w:marLeft w:val="0"/>
                                              <w:marRight w:val="0"/>
                                              <w:marTop w:val="360"/>
                                              <w:marBottom w:val="0"/>
                                              <w:divBdr>
                                                <w:top w:val="none" w:sz="0" w:space="0" w:color="auto"/>
                                                <w:left w:val="none" w:sz="0" w:space="0" w:color="auto"/>
                                                <w:bottom w:val="none" w:sz="0" w:space="0" w:color="auto"/>
                                                <w:right w:val="none" w:sz="0" w:space="0" w:color="auto"/>
                                              </w:divBdr>
                                            </w:div>
                                            <w:div w:id="1978102062">
                                              <w:marLeft w:val="0"/>
                                              <w:marRight w:val="0"/>
                                              <w:marTop w:val="360"/>
                                              <w:marBottom w:val="0"/>
                                              <w:divBdr>
                                                <w:top w:val="none" w:sz="0" w:space="0" w:color="auto"/>
                                                <w:left w:val="none" w:sz="0" w:space="0" w:color="auto"/>
                                                <w:bottom w:val="none" w:sz="0" w:space="0" w:color="auto"/>
                                                <w:right w:val="none" w:sz="0" w:space="0" w:color="auto"/>
                                              </w:divBdr>
                                            </w:div>
                                            <w:div w:id="237327068">
                                              <w:marLeft w:val="0"/>
                                              <w:marRight w:val="0"/>
                                              <w:marTop w:val="645"/>
                                              <w:marBottom w:val="495"/>
                                              <w:divBdr>
                                                <w:top w:val="none" w:sz="0" w:space="0" w:color="auto"/>
                                                <w:left w:val="none" w:sz="0" w:space="0" w:color="auto"/>
                                                <w:bottom w:val="none" w:sz="0" w:space="0" w:color="auto"/>
                                                <w:right w:val="none" w:sz="0" w:space="0" w:color="auto"/>
                                              </w:divBdr>
                                            </w:div>
                                            <w:div w:id="1787889110">
                                              <w:marLeft w:val="0"/>
                                              <w:marRight w:val="0"/>
                                              <w:marTop w:val="0"/>
                                              <w:marBottom w:val="200"/>
                                              <w:divBdr>
                                                <w:top w:val="none" w:sz="0" w:space="0" w:color="auto"/>
                                                <w:left w:val="none" w:sz="0" w:space="0" w:color="auto"/>
                                                <w:bottom w:val="none" w:sz="0" w:space="0" w:color="auto"/>
                                                <w:right w:val="none" w:sz="0" w:space="0" w:color="auto"/>
                                              </w:divBdr>
                                            </w:div>
                                            <w:div w:id="2078042698">
                                              <w:marLeft w:val="0"/>
                                              <w:marRight w:val="0"/>
                                              <w:marTop w:val="360"/>
                                              <w:marBottom w:val="0"/>
                                              <w:divBdr>
                                                <w:top w:val="none" w:sz="0" w:space="0" w:color="auto"/>
                                                <w:left w:val="none" w:sz="0" w:space="0" w:color="auto"/>
                                                <w:bottom w:val="none" w:sz="0" w:space="0" w:color="auto"/>
                                                <w:right w:val="none" w:sz="0" w:space="0" w:color="auto"/>
                                              </w:divBdr>
                                            </w:div>
                                            <w:div w:id="1380740863">
                                              <w:marLeft w:val="0"/>
                                              <w:marRight w:val="0"/>
                                              <w:marTop w:val="360"/>
                                              <w:marBottom w:val="0"/>
                                              <w:divBdr>
                                                <w:top w:val="none" w:sz="0" w:space="0" w:color="auto"/>
                                                <w:left w:val="none" w:sz="0" w:space="0" w:color="auto"/>
                                                <w:bottom w:val="none" w:sz="0" w:space="0" w:color="auto"/>
                                                <w:right w:val="none" w:sz="0" w:space="0" w:color="auto"/>
                                              </w:divBdr>
                                            </w:div>
                                            <w:div w:id="1187594108">
                                              <w:marLeft w:val="0"/>
                                              <w:marRight w:val="0"/>
                                              <w:marTop w:val="645"/>
                                              <w:marBottom w:val="495"/>
                                              <w:divBdr>
                                                <w:top w:val="none" w:sz="0" w:space="0" w:color="auto"/>
                                                <w:left w:val="none" w:sz="0" w:space="0" w:color="auto"/>
                                                <w:bottom w:val="none" w:sz="0" w:space="0" w:color="auto"/>
                                                <w:right w:val="none" w:sz="0" w:space="0" w:color="auto"/>
                                              </w:divBdr>
                                            </w:div>
                                            <w:div w:id="490683608">
                                              <w:marLeft w:val="0"/>
                                              <w:marRight w:val="0"/>
                                              <w:marTop w:val="360"/>
                                              <w:marBottom w:val="0"/>
                                              <w:divBdr>
                                                <w:top w:val="none" w:sz="0" w:space="0" w:color="auto"/>
                                                <w:left w:val="none" w:sz="0" w:space="0" w:color="auto"/>
                                                <w:bottom w:val="none" w:sz="0" w:space="0" w:color="auto"/>
                                                <w:right w:val="none" w:sz="0" w:space="0" w:color="auto"/>
                                              </w:divBdr>
                                            </w:div>
                                            <w:div w:id="1041831663">
                                              <w:marLeft w:val="0"/>
                                              <w:marRight w:val="0"/>
                                              <w:marTop w:val="440"/>
                                              <w:marBottom w:val="200"/>
                                              <w:divBdr>
                                                <w:top w:val="none" w:sz="0" w:space="0" w:color="auto"/>
                                                <w:left w:val="none" w:sz="0" w:space="0" w:color="auto"/>
                                                <w:bottom w:val="none" w:sz="0" w:space="0" w:color="auto"/>
                                                <w:right w:val="none" w:sz="0" w:space="0" w:color="auto"/>
                                              </w:divBdr>
                                            </w:div>
                                            <w:div w:id="1398750555">
                                              <w:marLeft w:val="0"/>
                                              <w:marRight w:val="0"/>
                                              <w:marTop w:val="645"/>
                                              <w:marBottom w:val="495"/>
                                              <w:divBdr>
                                                <w:top w:val="none" w:sz="0" w:space="0" w:color="auto"/>
                                                <w:left w:val="none" w:sz="0" w:space="0" w:color="auto"/>
                                                <w:bottom w:val="none" w:sz="0" w:space="0" w:color="auto"/>
                                                <w:right w:val="none" w:sz="0" w:space="0" w:color="auto"/>
                                              </w:divBdr>
                                            </w:div>
                                            <w:div w:id="1647318243">
                                              <w:marLeft w:val="0"/>
                                              <w:marRight w:val="0"/>
                                              <w:marTop w:val="360"/>
                                              <w:marBottom w:val="0"/>
                                              <w:divBdr>
                                                <w:top w:val="none" w:sz="0" w:space="0" w:color="auto"/>
                                                <w:left w:val="none" w:sz="0" w:space="0" w:color="auto"/>
                                                <w:bottom w:val="none" w:sz="0" w:space="0" w:color="auto"/>
                                                <w:right w:val="none" w:sz="0" w:space="0" w:color="auto"/>
                                              </w:divBdr>
                                            </w:div>
                                            <w:div w:id="1447194703">
                                              <w:marLeft w:val="0"/>
                                              <w:marRight w:val="0"/>
                                              <w:marTop w:val="360"/>
                                              <w:marBottom w:val="0"/>
                                              <w:divBdr>
                                                <w:top w:val="none" w:sz="0" w:space="0" w:color="auto"/>
                                                <w:left w:val="none" w:sz="0" w:space="0" w:color="auto"/>
                                                <w:bottom w:val="none" w:sz="0" w:space="0" w:color="auto"/>
                                                <w:right w:val="none" w:sz="0" w:space="0" w:color="auto"/>
                                              </w:divBdr>
                                            </w:div>
                                            <w:div w:id="861405244">
                                              <w:marLeft w:val="0"/>
                                              <w:marRight w:val="0"/>
                                              <w:marTop w:val="645"/>
                                              <w:marBottom w:val="495"/>
                                              <w:divBdr>
                                                <w:top w:val="none" w:sz="0" w:space="0" w:color="auto"/>
                                                <w:left w:val="none" w:sz="0" w:space="0" w:color="auto"/>
                                                <w:bottom w:val="none" w:sz="0" w:space="0" w:color="auto"/>
                                                <w:right w:val="none" w:sz="0" w:space="0" w:color="auto"/>
                                              </w:divBdr>
                                            </w:div>
                                            <w:div w:id="111705347">
                                              <w:marLeft w:val="0"/>
                                              <w:marRight w:val="0"/>
                                              <w:marTop w:val="360"/>
                                              <w:marBottom w:val="0"/>
                                              <w:divBdr>
                                                <w:top w:val="none" w:sz="0" w:space="0" w:color="auto"/>
                                                <w:left w:val="none" w:sz="0" w:space="0" w:color="auto"/>
                                                <w:bottom w:val="none" w:sz="0" w:space="0" w:color="auto"/>
                                                <w:right w:val="none" w:sz="0" w:space="0" w:color="auto"/>
                                              </w:divBdr>
                                            </w:div>
                                            <w:div w:id="421686723">
                                              <w:marLeft w:val="0"/>
                                              <w:marRight w:val="0"/>
                                              <w:marTop w:val="645"/>
                                              <w:marBottom w:val="495"/>
                                              <w:divBdr>
                                                <w:top w:val="none" w:sz="0" w:space="0" w:color="auto"/>
                                                <w:left w:val="none" w:sz="0" w:space="0" w:color="auto"/>
                                                <w:bottom w:val="none" w:sz="0" w:space="0" w:color="auto"/>
                                                <w:right w:val="none" w:sz="0" w:space="0" w:color="auto"/>
                                              </w:divBdr>
                                            </w:div>
                                            <w:div w:id="1927957665">
                                              <w:marLeft w:val="0"/>
                                              <w:marRight w:val="0"/>
                                              <w:marTop w:val="360"/>
                                              <w:marBottom w:val="0"/>
                                              <w:divBdr>
                                                <w:top w:val="none" w:sz="0" w:space="0" w:color="auto"/>
                                                <w:left w:val="none" w:sz="0" w:space="0" w:color="auto"/>
                                                <w:bottom w:val="none" w:sz="0" w:space="0" w:color="auto"/>
                                                <w:right w:val="none" w:sz="0" w:space="0" w:color="auto"/>
                                              </w:divBdr>
                                            </w:div>
                                            <w:div w:id="1338995246">
                                              <w:marLeft w:val="0"/>
                                              <w:marRight w:val="0"/>
                                              <w:marTop w:val="645"/>
                                              <w:marBottom w:val="495"/>
                                              <w:divBdr>
                                                <w:top w:val="none" w:sz="0" w:space="0" w:color="auto"/>
                                                <w:left w:val="none" w:sz="0" w:space="0" w:color="auto"/>
                                                <w:bottom w:val="none" w:sz="0" w:space="0" w:color="auto"/>
                                                <w:right w:val="none" w:sz="0" w:space="0" w:color="auto"/>
                                              </w:divBdr>
                                            </w:div>
                                            <w:div w:id="2074233485">
                                              <w:marLeft w:val="0"/>
                                              <w:marRight w:val="0"/>
                                              <w:marTop w:val="360"/>
                                              <w:marBottom w:val="0"/>
                                              <w:divBdr>
                                                <w:top w:val="none" w:sz="0" w:space="0" w:color="auto"/>
                                                <w:left w:val="none" w:sz="0" w:space="0" w:color="auto"/>
                                                <w:bottom w:val="none" w:sz="0" w:space="0" w:color="auto"/>
                                                <w:right w:val="none" w:sz="0" w:space="0" w:color="auto"/>
                                              </w:divBdr>
                                            </w:div>
                                            <w:div w:id="405568085">
                                              <w:marLeft w:val="0"/>
                                              <w:marRight w:val="0"/>
                                              <w:marTop w:val="645"/>
                                              <w:marBottom w:val="495"/>
                                              <w:divBdr>
                                                <w:top w:val="none" w:sz="0" w:space="0" w:color="auto"/>
                                                <w:left w:val="none" w:sz="0" w:space="0" w:color="auto"/>
                                                <w:bottom w:val="none" w:sz="0" w:space="0" w:color="auto"/>
                                                <w:right w:val="none" w:sz="0" w:space="0" w:color="auto"/>
                                              </w:divBdr>
                                            </w:div>
                                            <w:div w:id="818812719">
                                              <w:marLeft w:val="0"/>
                                              <w:marRight w:val="0"/>
                                              <w:marTop w:val="360"/>
                                              <w:marBottom w:val="0"/>
                                              <w:divBdr>
                                                <w:top w:val="none" w:sz="0" w:space="0" w:color="auto"/>
                                                <w:left w:val="none" w:sz="0" w:space="0" w:color="auto"/>
                                                <w:bottom w:val="none" w:sz="0" w:space="0" w:color="auto"/>
                                                <w:right w:val="none" w:sz="0" w:space="0" w:color="auto"/>
                                              </w:divBdr>
                                            </w:div>
                                          </w:divsChild>
                                        </w:div>
                                        <w:div w:id="1008143319">
                                          <w:marLeft w:val="0"/>
                                          <w:marRight w:val="0"/>
                                          <w:marTop w:val="440"/>
                                          <w:marBottom w:val="740"/>
                                          <w:divBdr>
                                            <w:top w:val="none" w:sz="0" w:space="0" w:color="auto"/>
                                            <w:left w:val="none" w:sz="0" w:space="0" w:color="auto"/>
                                            <w:bottom w:val="none" w:sz="0" w:space="0" w:color="auto"/>
                                            <w:right w:val="none" w:sz="0" w:space="0" w:color="auto"/>
                                          </w:divBdr>
                                          <w:divsChild>
                                            <w:div w:id="735055144">
                                              <w:marLeft w:val="0"/>
                                              <w:marRight w:val="0"/>
                                              <w:marTop w:val="0"/>
                                              <w:marBottom w:val="200"/>
                                              <w:divBdr>
                                                <w:top w:val="none" w:sz="0" w:space="0" w:color="auto"/>
                                                <w:left w:val="none" w:sz="0" w:space="0" w:color="auto"/>
                                                <w:bottom w:val="none" w:sz="0" w:space="0" w:color="auto"/>
                                                <w:right w:val="none" w:sz="0" w:space="0" w:color="auto"/>
                                              </w:divBdr>
                                            </w:div>
                                            <w:div w:id="1111558944">
                                              <w:marLeft w:val="0"/>
                                              <w:marRight w:val="0"/>
                                              <w:marTop w:val="0"/>
                                              <w:marBottom w:val="200"/>
                                              <w:divBdr>
                                                <w:top w:val="none" w:sz="0" w:space="0" w:color="auto"/>
                                                <w:left w:val="none" w:sz="0" w:space="0" w:color="auto"/>
                                                <w:bottom w:val="none" w:sz="0" w:space="0" w:color="auto"/>
                                                <w:right w:val="none" w:sz="0" w:space="0" w:color="auto"/>
                                              </w:divBdr>
                                            </w:div>
                                            <w:div w:id="1212234539">
                                              <w:marLeft w:val="0"/>
                                              <w:marRight w:val="0"/>
                                              <w:marTop w:val="440"/>
                                              <w:marBottom w:val="200"/>
                                              <w:divBdr>
                                                <w:top w:val="none" w:sz="0" w:space="0" w:color="auto"/>
                                                <w:left w:val="none" w:sz="0" w:space="0" w:color="auto"/>
                                                <w:bottom w:val="none" w:sz="0" w:space="0" w:color="auto"/>
                                                <w:right w:val="none" w:sz="0" w:space="0" w:color="auto"/>
                                              </w:divBdr>
                                            </w:div>
                                            <w:div w:id="202446621">
                                              <w:marLeft w:val="0"/>
                                              <w:marRight w:val="0"/>
                                              <w:marTop w:val="645"/>
                                              <w:marBottom w:val="495"/>
                                              <w:divBdr>
                                                <w:top w:val="none" w:sz="0" w:space="0" w:color="auto"/>
                                                <w:left w:val="none" w:sz="0" w:space="0" w:color="auto"/>
                                                <w:bottom w:val="none" w:sz="0" w:space="0" w:color="auto"/>
                                                <w:right w:val="none" w:sz="0" w:space="0" w:color="auto"/>
                                              </w:divBdr>
                                            </w:div>
                                            <w:div w:id="1135560178">
                                              <w:marLeft w:val="0"/>
                                              <w:marRight w:val="0"/>
                                              <w:marTop w:val="360"/>
                                              <w:marBottom w:val="0"/>
                                              <w:divBdr>
                                                <w:top w:val="none" w:sz="0" w:space="0" w:color="auto"/>
                                                <w:left w:val="none" w:sz="0" w:space="0" w:color="auto"/>
                                                <w:bottom w:val="none" w:sz="0" w:space="0" w:color="auto"/>
                                                <w:right w:val="none" w:sz="0" w:space="0" w:color="auto"/>
                                              </w:divBdr>
                                            </w:div>
                                            <w:div w:id="8723465">
                                              <w:marLeft w:val="0"/>
                                              <w:marRight w:val="0"/>
                                              <w:marTop w:val="360"/>
                                              <w:marBottom w:val="0"/>
                                              <w:divBdr>
                                                <w:top w:val="none" w:sz="0" w:space="0" w:color="auto"/>
                                                <w:left w:val="none" w:sz="0" w:space="0" w:color="auto"/>
                                                <w:bottom w:val="none" w:sz="0" w:space="0" w:color="auto"/>
                                                <w:right w:val="none" w:sz="0" w:space="0" w:color="auto"/>
                                              </w:divBdr>
                                            </w:div>
                                            <w:div w:id="223571173">
                                              <w:marLeft w:val="0"/>
                                              <w:marRight w:val="0"/>
                                              <w:marTop w:val="360"/>
                                              <w:marBottom w:val="0"/>
                                              <w:divBdr>
                                                <w:top w:val="none" w:sz="0" w:space="0" w:color="auto"/>
                                                <w:left w:val="none" w:sz="0" w:space="0" w:color="auto"/>
                                                <w:bottom w:val="none" w:sz="0" w:space="0" w:color="auto"/>
                                                <w:right w:val="none" w:sz="0" w:space="0" w:color="auto"/>
                                              </w:divBdr>
                                            </w:div>
                                            <w:div w:id="1056244143">
                                              <w:marLeft w:val="0"/>
                                              <w:marRight w:val="0"/>
                                              <w:marTop w:val="645"/>
                                              <w:marBottom w:val="495"/>
                                              <w:divBdr>
                                                <w:top w:val="none" w:sz="0" w:space="0" w:color="auto"/>
                                                <w:left w:val="none" w:sz="0" w:space="0" w:color="auto"/>
                                                <w:bottom w:val="none" w:sz="0" w:space="0" w:color="auto"/>
                                                <w:right w:val="none" w:sz="0" w:space="0" w:color="auto"/>
                                              </w:divBdr>
                                            </w:div>
                                            <w:div w:id="279191992">
                                              <w:marLeft w:val="0"/>
                                              <w:marRight w:val="0"/>
                                              <w:marTop w:val="360"/>
                                              <w:marBottom w:val="0"/>
                                              <w:divBdr>
                                                <w:top w:val="none" w:sz="0" w:space="0" w:color="auto"/>
                                                <w:left w:val="none" w:sz="0" w:space="0" w:color="auto"/>
                                                <w:bottom w:val="none" w:sz="0" w:space="0" w:color="auto"/>
                                                <w:right w:val="none" w:sz="0" w:space="0" w:color="auto"/>
                                              </w:divBdr>
                                            </w:div>
                                            <w:div w:id="535317454">
                                              <w:marLeft w:val="0"/>
                                              <w:marRight w:val="0"/>
                                              <w:marTop w:val="360"/>
                                              <w:marBottom w:val="0"/>
                                              <w:divBdr>
                                                <w:top w:val="none" w:sz="0" w:space="0" w:color="auto"/>
                                                <w:left w:val="none" w:sz="0" w:space="0" w:color="auto"/>
                                                <w:bottom w:val="none" w:sz="0" w:space="0" w:color="auto"/>
                                                <w:right w:val="none" w:sz="0" w:space="0" w:color="auto"/>
                                              </w:divBdr>
                                            </w:div>
                                            <w:div w:id="775365918">
                                              <w:marLeft w:val="0"/>
                                              <w:marRight w:val="0"/>
                                              <w:marTop w:val="645"/>
                                              <w:marBottom w:val="495"/>
                                              <w:divBdr>
                                                <w:top w:val="none" w:sz="0" w:space="0" w:color="auto"/>
                                                <w:left w:val="none" w:sz="0" w:space="0" w:color="auto"/>
                                                <w:bottom w:val="none" w:sz="0" w:space="0" w:color="auto"/>
                                                <w:right w:val="none" w:sz="0" w:space="0" w:color="auto"/>
                                              </w:divBdr>
                                            </w:div>
                                            <w:div w:id="2034071452">
                                              <w:marLeft w:val="0"/>
                                              <w:marRight w:val="0"/>
                                              <w:marTop w:val="360"/>
                                              <w:marBottom w:val="0"/>
                                              <w:divBdr>
                                                <w:top w:val="none" w:sz="0" w:space="0" w:color="auto"/>
                                                <w:left w:val="none" w:sz="0" w:space="0" w:color="auto"/>
                                                <w:bottom w:val="none" w:sz="0" w:space="0" w:color="auto"/>
                                                <w:right w:val="none" w:sz="0" w:space="0" w:color="auto"/>
                                              </w:divBdr>
                                            </w:div>
                                            <w:div w:id="1235510787">
                                              <w:marLeft w:val="0"/>
                                              <w:marRight w:val="0"/>
                                              <w:marTop w:val="645"/>
                                              <w:marBottom w:val="495"/>
                                              <w:divBdr>
                                                <w:top w:val="none" w:sz="0" w:space="0" w:color="auto"/>
                                                <w:left w:val="none" w:sz="0" w:space="0" w:color="auto"/>
                                                <w:bottom w:val="none" w:sz="0" w:space="0" w:color="auto"/>
                                                <w:right w:val="none" w:sz="0" w:space="0" w:color="auto"/>
                                              </w:divBdr>
                                            </w:div>
                                            <w:div w:id="698044959">
                                              <w:marLeft w:val="0"/>
                                              <w:marRight w:val="0"/>
                                              <w:marTop w:val="0"/>
                                              <w:marBottom w:val="200"/>
                                              <w:divBdr>
                                                <w:top w:val="none" w:sz="0" w:space="0" w:color="auto"/>
                                                <w:left w:val="none" w:sz="0" w:space="0" w:color="auto"/>
                                                <w:bottom w:val="none" w:sz="0" w:space="0" w:color="auto"/>
                                                <w:right w:val="none" w:sz="0" w:space="0" w:color="auto"/>
                                              </w:divBdr>
                                            </w:div>
                                            <w:div w:id="277875936">
                                              <w:marLeft w:val="0"/>
                                              <w:marRight w:val="0"/>
                                              <w:marTop w:val="360"/>
                                              <w:marBottom w:val="0"/>
                                              <w:divBdr>
                                                <w:top w:val="none" w:sz="0" w:space="0" w:color="auto"/>
                                                <w:left w:val="none" w:sz="0" w:space="0" w:color="auto"/>
                                                <w:bottom w:val="none" w:sz="0" w:space="0" w:color="auto"/>
                                                <w:right w:val="none" w:sz="0" w:space="0" w:color="auto"/>
                                              </w:divBdr>
                                            </w:div>
                                            <w:div w:id="1830249660">
                                              <w:marLeft w:val="0"/>
                                              <w:marRight w:val="0"/>
                                              <w:marTop w:val="645"/>
                                              <w:marBottom w:val="495"/>
                                              <w:divBdr>
                                                <w:top w:val="none" w:sz="0" w:space="0" w:color="auto"/>
                                                <w:left w:val="none" w:sz="0" w:space="0" w:color="auto"/>
                                                <w:bottom w:val="none" w:sz="0" w:space="0" w:color="auto"/>
                                                <w:right w:val="none" w:sz="0" w:space="0" w:color="auto"/>
                                              </w:divBdr>
                                            </w:div>
                                            <w:div w:id="425924621">
                                              <w:marLeft w:val="0"/>
                                              <w:marRight w:val="0"/>
                                              <w:marTop w:val="0"/>
                                              <w:marBottom w:val="200"/>
                                              <w:divBdr>
                                                <w:top w:val="none" w:sz="0" w:space="0" w:color="auto"/>
                                                <w:left w:val="none" w:sz="0" w:space="0" w:color="auto"/>
                                                <w:bottom w:val="none" w:sz="0" w:space="0" w:color="auto"/>
                                                <w:right w:val="none" w:sz="0" w:space="0" w:color="auto"/>
                                              </w:divBdr>
                                            </w:div>
                                            <w:div w:id="849560244">
                                              <w:marLeft w:val="0"/>
                                              <w:marRight w:val="0"/>
                                              <w:marTop w:val="360"/>
                                              <w:marBottom w:val="0"/>
                                              <w:divBdr>
                                                <w:top w:val="none" w:sz="0" w:space="0" w:color="auto"/>
                                                <w:left w:val="none" w:sz="0" w:space="0" w:color="auto"/>
                                                <w:bottom w:val="none" w:sz="0" w:space="0" w:color="auto"/>
                                                <w:right w:val="none" w:sz="0" w:space="0" w:color="auto"/>
                                              </w:divBdr>
                                            </w:div>
                                            <w:div w:id="2083671623">
                                              <w:marLeft w:val="0"/>
                                              <w:marRight w:val="0"/>
                                              <w:marTop w:val="645"/>
                                              <w:marBottom w:val="495"/>
                                              <w:divBdr>
                                                <w:top w:val="none" w:sz="0" w:space="0" w:color="auto"/>
                                                <w:left w:val="none" w:sz="0" w:space="0" w:color="auto"/>
                                                <w:bottom w:val="none" w:sz="0" w:space="0" w:color="auto"/>
                                                <w:right w:val="none" w:sz="0" w:space="0" w:color="auto"/>
                                              </w:divBdr>
                                            </w:div>
                                            <w:div w:id="117728214">
                                              <w:marLeft w:val="0"/>
                                              <w:marRight w:val="0"/>
                                              <w:marTop w:val="0"/>
                                              <w:marBottom w:val="200"/>
                                              <w:divBdr>
                                                <w:top w:val="none" w:sz="0" w:space="0" w:color="auto"/>
                                                <w:left w:val="none" w:sz="0" w:space="0" w:color="auto"/>
                                                <w:bottom w:val="none" w:sz="0" w:space="0" w:color="auto"/>
                                                <w:right w:val="none" w:sz="0" w:space="0" w:color="auto"/>
                                              </w:divBdr>
                                            </w:div>
                                            <w:div w:id="923303492">
                                              <w:marLeft w:val="0"/>
                                              <w:marRight w:val="0"/>
                                              <w:marTop w:val="360"/>
                                              <w:marBottom w:val="0"/>
                                              <w:divBdr>
                                                <w:top w:val="none" w:sz="0" w:space="0" w:color="auto"/>
                                                <w:left w:val="none" w:sz="0" w:space="0" w:color="auto"/>
                                                <w:bottom w:val="none" w:sz="0" w:space="0" w:color="auto"/>
                                                <w:right w:val="none" w:sz="0" w:space="0" w:color="auto"/>
                                              </w:divBdr>
                                            </w:div>
                                            <w:div w:id="901140649">
                                              <w:marLeft w:val="0"/>
                                              <w:marRight w:val="0"/>
                                              <w:marTop w:val="360"/>
                                              <w:marBottom w:val="0"/>
                                              <w:divBdr>
                                                <w:top w:val="none" w:sz="0" w:space="0" w:color="auto"/>
                                                <w:left w:val="none" w:sz="0" w:space="0" w:color="auto"/>
                                                <w:bottom w:val="none" w:sz="0" w:space="0" w:color="auto"/>
                                                <w:right w:val="none" w:sz="0" w:space="0" w:color="auto"/>
                                              </w:divBdr>
                                            </w:div>
                                            <w:div w:id="1950508828">
                                              <w:marLeft w:val="0"/>
                                              <w:marRight w:val="0"/>
                                              <w:marTop w:val="360"/>
                                              <w:marBottom w:val="0"/>
                                              <w:divBdr>
                                                <w:top w:val="none" w:sz="0" w:space="0" w:color="auto"/>
                                                <w:left w:val="none" w:sz="0" w:space="0" w:color="auto"/>
                                                <w:bottom w:val="none" w:sz="0" w:space="0" w:color="auto"/>
                                                <w:right w:val="none" w:sz="0" w:space="0" w:color="auto"/>
                                              </w:divBdr>
                                            </w:div>
                                            <w:div w:id="988636586">
                                              <w:marLeft w:val="0"/>
                                              <w:marRight w:val="0"/>
                                              <w:marTop w:val="645"/>
                                              <w:marBottom w:val="495"/>
                                              <w:divBdr>
                                                <w:top w:val="none" w:sz="0" w:space="0" w:color="auto"/>
                                                <w:left w:val="none" w:sz="0" w:space="0" w:color="auto"/>
                                                <w:bottom w:val="none" w:sz="0" w:space="0" w:color="auto"/>
                                                <w:right w:val="none" w:sz="0" w:space="0" w:color="auto"/>
                                              </w:divBdr>
                                            </w:div>
                                            <w:div w:id="1564565768">
                                              <w:marLeft w:val="0"/>
                                              <w:marRight w:val="0"/>
                                              <w:marTop w:val="0"/>
                                              <w:marBottom w:val="200"/>
                                              <w:divBdr>
                                                <w:top w:val="none" w:sz="0" w:space="0" w:color="auto"/>
                                                <w:left w:val="none" w:sz="0" w:space="0" w:color="auto"/>
                                                <w:bottom w:val="none" w:sz="0" w:space="0" w:color="auto"/>
                                                <w:right w:val="none" w:sz="0" w:space="0" w:color="auto"/>
                                              </w:divBdr>
                                            </w:div>
                                            <w:div w:id="79571819">
                                              <w:marLeft w:val="0"/>
                                              <w:marRight w:val="0"/>
                                              <w:marTop w:val="360"/>
                                              <w:marBottom w:val="0"/>
                                              <w:divBdr>
                                                <w:top w:val="none" w:sz="0" w:space="0" w:color="auto"/>
                                                <w:left w:val="none" w:sz="0" w:space="0" w:color="auto"/>
                                                <w:bottom w:val="none" w:sz="0" w:space="0" w:color="auto"/>
                                                <w:right w:val="none" w:sz="0" w:space="0" w:color="auto"/>
                                              </w:divBdr>
                                            </w:div>
                                            <w:div w:id="1335915207">
                                              <w:marLeft w:val="0"/>
                                              <w:marRight w:val="0"/>
                                              <w:marTop w:val="440"/>
                                              <w:marBottom w:val="200"/>
                                              <w:divBdr>
                                                <w:top w:val="none" w:sz="0" w:space="0" w:color="auto"/>
                                                <w:left w:val="none" w:sz="0" w:space="0" w:color="auto"/>
                                                <w:bottom w:val="none" w:sz="0" w:space="0" w:color="auto"/>
                                                <w:right w:val="none" w:sz="0" w:space="0" w:color="auto"/>
                                              </w:divBdr>
                                            </w:div>
                                            <w:div w:id="1954048394">
                                              <w:marLeft w:val="0"/>
                                              <w:marRight w:val="0"/>
                                              <w:marTop w:val="645"/>
                                              <w:marBottom w:val="495"/>
                                              <w:divBdr>
                                                <w:top w:val="none" w:sz="0" w:space="0" w:color="auto"/>
                                                <w:left w:val="none" w:sz="0" w:space="0" w:color="auto"/>
                                                <w:bottom w:val="none" w:sz="0" w:space="0" w:color="auto"/>
                                                <w:right w:val="none" w:sz="0" w:space="0" w:color="auto"/>
                                              </w:divBdr>
                                            </w:div>
                                            <w:div w:id="1997957758">
                                              <w:marLeft w:val="0"/>
                                              <w:marRight w:val="0"/>
                                              <w:marTop w:val="360"/>
                                              <w:marBottom w:val="0"/>
                                              <w:divBdr>
                                                <w:top w:val="none" w:sz="0" w:space="0" w:color="auto"/>
                                                <w:left w:val="none" w:sz="0" w:space="0" w:color="auto"/>
                                                <w:bottom w:val="none" w:sz="0" w:space="0" w:color="auto"/>
                                                <w:right w:val="none" w:sz="0" w:space="0" w:color="auto"/>
                                              </w:divBdr>
                                            </w:div>
                                            <w:div w:id="340594397">
                                              <w:marLeft w:val="0"/>
                                              <w:marRight w:val="0"/>
                                              <w:marTop w:val="360"/>
                                              <w:marBottom w:val="0"/>
                                              <w:divBdr>
                                                <w:top w:val="none" w:sz="0" w:space="0" w:color="auto"/>
                                                <w:left w:val="none" w:sz="0" w:space="0" w:color="auto"/>
                                                <w:bottom w:val="none" w:sz="0" w:space="0" w:color="auto"/>
                                                <w:right w:val="none" w:sz="0" w:space="0" w:color="auto"/>
                                              </w:divBdr>
                                            </w:div>
                                            <w:div w:id="1259024033">
                                              <w:marLeft w:val="0"/>
                                              <w:marRight w:val="0"/>
                                              <w:marTop w:val="645"/>
                                              <w:marBottom w:val="495"/>
                                              <w:divBdr>
                                                <w:top w:val="none" w:sz="0" w:space="0" w:color="auto"/>
                                                <w:left w:val="none" w:sz="0" w:space="0" w:color="auto"/>
                                                <w:bottom w:val="none" w:sz="0" w:space="0" w:color="auto"/>
                                                <w:right w:val="none" w:sz="0" w:space="0" w:color="auto"/>
                                              </w:divBdr>
                                            </w:div>
                                            <w:div w:id="1670525264">
                                              <w:marLeft w:val="0"/>
                                              <w:marRight w:val="0"/>
                                              <w:marTop w:val="360"/>
                                              <w:marBottom w:val="0"/>
                                              <w:divBdr>
                                                <w:top w:val="none" w:sz="0" w:space="0" w:color="auto"/>
                                                <w:left w:val="none" w:sz="0" w:space="0" w:color="auto"/>
                                                <w:bottom w:val="none" w:sz="0" w:space="0" w:color="auto"/>
                                                <w:right w:val="none" w:sz="0" w:space="0" w:color="auto"/>
                                              </w:divBdr>
                                            </w:div>
                                            <w:div w:id="1678800795">
                                              <w:marLeft w:val="0"/>
                                              <w:marRight w:val="0"/>
                                              <w:marTop w:val="645"/>
                                              <w:marBottom w:val="495"/>
                                              <w:divBdr>
                                                <w:top w:val="none" w:sz="0" w:space="0" w:color="auto"/>
                                                <w:left w:val="none" w:sz="0" w:space="0" w:color="auto"/>
                                                <w:bottom w:val="none" w:sz="0" w:space="0" w:color="auto"/>
                                                <w:right w:val="none" w:sz="0" w:space="0" w:color="auto"/>
                                              </w:divBdr>
                                            </w:div>
                                            <w:div w:id="333997571">
                                              <w:marLeft w:val="0"/>
                                              <w:marRight w:val="0"/>
                                              <w:marTop w:val="360"/>
                                              <w:marBottom w:val="0"/>
                                              <w:divBdr>
                                                <w:top w:val="none" w:sz="0" w:space="0" w:color="auto"/>
                                                <w:left w:val="none" w:sz="0" w:space="0" w:color="auto"/>
                                                <w:bottom w:val="none" w:sz="0" w:space="0" w:color="auto"/>
                                                <w:right w:val="none" w:sz="0" w:space="0" w:color="auto"/>
                                              </w:divBdr>
                                            </w:div>
                                            <w:div w:id="783619445">
                                              <w:marLeft w:val="0"/>
                                              <w:marRight w:val="0"/>
                                              <w:marTop w:val="645"/>
                                              <w:marBottom w:val="495"/>
                                              <w:divBdr>
                                                <w:top w:val="none" w:sz="0" w:space="0" w:color="auto"/>
                                                <w:left w:val="none" w:sz="0" w:space="0" w:color="auto"/>
                                                <w:bottom w:val="none" w:sz="0" w:space="0" w:color="auto"/>
                                                <w:right w:val="none" w:sz="0" w:space="0" w:color="auto"/>
                                              </w:divBdr>
                                            </w:div>
                                            <w:div w:id="1107047365">
                                              <w:marLeft w:val="0"/>
                                              <w:marRight w:val="0"/>
                                              <w:marTop w:val="360"/>
                                              <w:marBottom w:val="0"/>
                                              <w:divBdr>
                                                <w:top w:val="none" w:sz="0" w:space="0" w:color="auto"/>
                                                <w:left w:val="none" w:sz="0" w:space="0" w:color="auto"/>
                                                <w:bottom w:val="none" w:sz="0" w:space="0" w:color="auto"/>
                                                <w:right w:val="none" w:sz="0" w:space="0" w:color="auto"/>
                                              </w:divBdr>
                                            </w:div>
                                            <w:div w:id="771169972">
                                              <w:marLeft w:val="0"/>
                                              <w:marRight w:val="0"/>
                                              <w:marTop w:val="645"/>
                                              <w:marBottom w:val="495"/>
                                              <w:divBdr>
                                                <w:top w:val="none" w:sz="0" w:space="0" w:color="auto"/>
                                                <w:left w:val="none" w:sz="0" w:space="0" w:color="auto"/>
                                                <w:bottom w:val="none" w:sz="0" w:space="0" w:color="auto"/>
                                                <w:right w:val="none" w:sz="0" w:space="0" w:color="auto"/>
                                              </w:divBdr>
                                            </w:div>
                                            <w:div w:id="1567914486">
                                              <w:marLeft w:val="0"/>
                                              <w:marRight w:val="0"/>
                                              <w:marTop w:val="360"/>
                                              <w:marBottom w:val="0"/>
                                              <w:divBdr>
                                                <w:top w:val="none" w:sz="0" w:space="0" w:color="auto"/>
                                                <w:left w:val="none" w:sz="0" w:space="0" w:color="auto"/>
                                                <w:bottom w:val="none" w:sz="0" w:space="0" w:color="auto"/>
                                                <w:right w:val="none" w:sz="0" w:space="0" w:color="auto"/>
                                              </w:divBdr>
                                            </w:div>
                                            <w:div w:id="183714039">
                                              <w:marLeft w:val="0"/>
                                              <w:marRight w:val="0"/>
                                              <w:marTop w:val="645"/>
                                              <w:marBottom w:val="495"/>
                                              <w:divBdr>
                                                <w:top w:val="none" w:sz="0" w:space="0" w:color="auto"/>
                                                <w:left w:val="none" w:sz="0" w:space="0" w:color="auto"/>
                                                <w:bottom w:val="none" w:sz="0" w:space="0" w:color="auto"/>
                                                <w:right w:val="none" w:sz="0" w:space="0" w:color="auto"/>
                                              </w:divBdr>
                                            </w:div>
                                            <w:div w:id="1307277332">
                                              <w:marLeft w:val="0"/>
                                              <w:marRight w:val="0"/>
                                              <w:marTop w:val="360"/>
                                              <w:marBottom w:val="0"/>
                                              <w:divBdr>
                                                <w:top w:val="none" w:sz="0" w:space="0" w:color="auto"/>
                                                <w:left w:val="none" w:sz="0" w:space="0" w:color="auto"/>
                                                <w:bottom w:val="none" w:sz="0" w:space="0" w:color="auto"/>
                                                <w:right w:val="none" w:sz="0" w:space="0" w:color="auto"/>
                                              </w:divBdr>
                                            </w:div>
                                            <w:div w:id="1391491985">
                                              <w:marLeft w:val="0"/>
                                              <w:marRight w:val="0"/>
                                              <w:marTop w:val="440"/>
                                              <w:marBottom w:val="200"/>
                                              <w:divBdr>
                                                <w:top w:val="none" w:sz="0" w:space="0" w:color="auto"/>
                                                <w:left w:val="none" w:sz="0" w:space="0" w:color="auto"/>
                                                <w:bottom w:val="none" w:sz="0" w:space="0" w:color="auto"/>
                                                <w:right w:val="none" w:sz="0" w:space="0" w:color="auto"/>
                                              </w:divBdr>
                                            </w:div>
                                            <w:div w:id="266889830">
                                              <w:marLeft w:val="0"/>
                                              <w:marRight w:val="0"/>
                                              <w:marTop w:val="645"/>
                                              <w:marBottom w:val="495"/>
                                              <w:divBdr>
                                                <w:top w:val="none" w:sz="0" w:space="0" w:color="auto"/>
                                                <w:left w:val="none" w:sz="0" w:space="0" w:color="auto"/>
                                                <w:bottom w:val="none" w:sz="0" w:space="0" w:color="auto"/>
                                                <w:right w:val="none" w:sz="0" w:space="0" w:color="auto"/>
                                              </w:divBdr>
                                            </w:div>
                                            <w:div w:id="1942762254">
                                              <w:marLeft w:val="0"/>
                                              <w:marRight w:val="0"/>
                                              <w:marTop w:val="360"/>
                                              <w:marBottom w:val="0"/>
                                              <w:divBdr>
                                                <w:top w:val="none" w:sz="0" w:space="0" w:color="auto"/>
                                                <w:left w:val="none" w:sz="0" w:space="0" w:color="auto"/>
                                                <w:bottom w:val="none" w:sz="0" w:space="0" w:color="auto"/>
                                                <w:right w:val="none" w:sz="0" w:space="0" w:color="auto"/>
                                              </w:divBdr>
                                            </w:div>
                                            <w:div w:id="1181701564">
                                              <w:marLeft w:val="0"/>
                                              <w:marRight w:val="0"/>
                                              <w:marTop w:val="645"/>
                                              <w:marBottom w:val="495"/>
                                              <w:divBdr>
                                                <w:top w:val="none" w:sz="0" w:space="0" w:color="auto"/>
                                                <w:left w:val="none" w:sz="0" w:space="0" w:color="auto"/>
                                                <w:bottom w:val="none" w:sz="0" w:space="0" w:color="auto"/>
                                                <w:right w:val="none" w:sz="0" w:space="0" w:color="auto"/>
                                              </w:divBdr>
                                            </w:div>
                                            <w:div w:id="598830000">
                                              <w:marLeft w:val="0"/>
                                              <w:marRight w:val="0"/>
                                              <w:marTop w:val="360"/>
                                              <w:marBottom w:val="0"/>
                                              <w:divBdr>
                                                <w:top w:val="none" w:sz="0" w:space="0" w:color="auto"/>
                                                <w:left w:val="none" w:sz="0" w:space="0" w:color="auto"/>
                                                <w:bottom w:val="none" w:sz="0" w:space="0" w:color="auto"/>
                                                <w:right w:val="none" w:sz="0" w:space="0" w:color="auto"/>
                                              </w:divBdr>
                                            </w:div>
                                            <w:div w:id="1914730004">
                                              <w:marLeft w:val="0"/>
                                              <w:marRight w:val="0"/>
                                              <w:marTop w:val="645"/>
                                              <w:marBottom w:val="495"/>
                                              <w:divBdr>
                                                <w:top w:val="none" w:sz="0" w:space="0" w:color="auto"/>
                                                <w:left w:val="none" w:sz="0" w:space="0" w:color="auto"/>
                                                <w:bottom w:val="none" w:sz="0" w:space="0" w:color="auto"/>
                                                <w:right w:val="none" w:sz="0" w:space="0" w:color="auto"/>
                                              </w:divBdr>
                                            </w:div>
                                            <w:div w:id="35396370">
                                              <w:marLeft w:val="0"/>
                                              <w:marRight w:val="0"/>
                                              <w:marTop w:val="360"/>
                                              <w:marBottom w:val="0"/>
                                              <w:divBdr>
                                                <w:top w:val="none" w:sz="0" w:space="0" w:color="auto"/>
                                                <w:left w:val="none" w:sz="0" w:space="0" w:color="auto"/>
                                                <w:bottom w:val="none" w:sz="0" w:space="0" w:color="auto"/>
                                                <w:right w:val="none" w:sz="0" w:space="0" w:color="auto"/>
                                              </w:divBdr>
                                            </w:div>
                                            <w:div w:id="415249844">
                                              <w:marLeft w:val="0"/>
                                              <w:marRight w:val="0"/>
                                              <w:marTop w:val="360"/>
                                              <w:marBottom w:val="0"/>
                                              <w:divBdr>
                                                <w:top w:val="none" w:sz="0" w:space="0" w:color="auto"/>
                                                <w:left w:val="none" w:sz="0" w:space="0" w:color="auto"/>
                                                <w:bottom w:val="none" w:sz="0" w:space="0" w:color="auto"/>
                                                <w:right w:val="none" w:sz="0" w:space="0" w:color="auto"/>
                                              </w:divBdr>
                                            </w:div>
                                            <w:div w:id="1067147730">
                                              <w:marLeft w:val="0"/>
                                              <w:marRight w:val="0"/>
                                              <w:marTop w:val="440"/>
                                              <w:marBottom w:val="200"/>
                                              <w:divBdr>
                                                <w:top w:val="none" w:sz="0" w:space="0" w:color="auto"/>
                                                <w:left w:val="none" w:sz="0" w:space="0" w:color="auto"/>
                                                <w:bottom w:val="none" w:sz="0" w:space="0" w:color="auto"/>
                                                <w:right w:val="none" w:sz="0" w:space="0" w:color="auto"/>
                                              </w:divBdr>
                                            </w:div>
                                            <w:div w:id="1548180038">
                                              <w:marLeft w:val="0"/>
                                              <w:marRight w:val="0"/>
                                              <w:marTop w:val="645"/>
                                              <w:marBottom w:val="495"/>
                                              <w:divBdr>
                                                <w:top w:val="none" w:sz="0" w:space="0" w:color="auto"/>
                                                <w:left w:val="none" w:sz="0" w:space="0" w:color="auto"/>
                                                <w:bottom w:val="none" w:sz="0" w:space="0" w:color="auto"/>
                                                <w:right w:val="none" w:sz="0" w:space="0" w:color="auto"/>
                                              </w:divBdr>
                                            </w:div>
                                            <w:div w:id="1144784323">
                                              <w:marLeft w:val="0"/>
                                              <w:marRight w:val="0"/>
                                              <w:marTop w:val="360"/>
                                              <w:marBottom w:val="0"/>
                                              <w:divBdr>
                                                <w:top w:val="none" w:sz="0" w:space="0" w:color="auto"/>
                                                <w:left w:val="none" w:sz="0" w:space="0" w:color="auto"/>
                                                <w:bottom w:val="none" w:sz="0" w:space="0" w:color="auto"/>
                                                <w:right w:val="none" w:sz="0" w:space="0" w:color="auto"/>
                                              </w:divBdr>
                                            </w:div>
                                            <w:div w:id="405765404">
                                              <w:marLeft w:val="0"/>
                                              <w:marRight w:val="0"/>
                                              <w:marTop w:val="645"/>
                                              <w:marBottom w:val="495"/>
                                              <w:divBdr>
                                                <w:top w:val="none" w:sz="0" w:space="0" w:color="auto"/>
                                                <w:left w:val="none" w:sz="0" w:space="0" w:color="auto"/>
                                                <w:bottom w:val="none" w:sz="0" w:space="0" w:color="auto"/>
                                                <w:right w:val="none" w:sz="0" w:space="0" w:color="auto"/>
                                              </w:divBdr>
                                            </w:div>
                                            <w:div w:id="1155225999">
                                              <w:marLeft w:val="0"/>
                                              <w:marRight w:val="0"/>
                                              <w:marTop w:val="360"/>
                                              <w:marBottom w:val="0"/>
                                              <w:divBdr>
                                                <w:top w:val="none" w:sz="0" w:space="0" w:color="auto"/>
                                                <w:left w:val="none" w:sz="0" w:space="0" w:color="auto"/>
                                                <w:bottom w:val="none" w:sz="0" w:space="0" w:color="auto"/>
                                                <w:right w:val="none" w:sz="0" w:space="0" w:color="auto"/>
                                              </w:divBdr>
                                            </w:div>
                                            <w:div w:id="1398438512">
                                              <w:marLeft w:val="0"/>
                                              <w:marRight w:val="0"/>
                                              <w:marTop w:val="360"/>
                                              <w:marBottom w:val="0"/>
                                              <w:divBdr>
                                                <w:top w:val="none" w:sz="0" w:space="0" w:color="auto"/>
                                                <w:left w:val="none" w:sz="0" w:space="0" w:color="auto"/>
                                                <w:bottom w:val="none" w:sz="0" w:space="0" w:color="auto"/>
                                                <w:right w:val="none" w:sz="0" w:space="0" w:color="auto"/>
                                              </w:divBdr>
                                            </w:div>
                                            <w:div w:id="1136793993">
                                              <w:marLeft w:val="0"/>
                                              <w:marRight w:val="0"/>
                                              <w:marTop w:val="645"/>
                                              <w:marBottom w:val="495"/>
                                              <w:divBdr>
                                                <w:top w:val="none" w:sz="0" w:space="0" w:color="auto"/>
                                                <w:left w:val="none" w:sz="0" w:space="0" w:color="auto"/>
                                                <w:bottom w:val="none" w:sz="0" w:space="0" w:color="auto"/>
                                                <w:right w:val="none" w:sz="0" w:space="0" w:color="auto"/>
                                              </w:divBdr>
                                            </w:div>
                                            <w:div w:id="1062676760">
                                              <w:marLeft w:val="0"/>
                                              <w:marRight w:val="0"/>
                                              <w:marTop w:val="360"/>
                                              <w:marBottom w:val="0"/>
                                              <w:divBdr>
                                                <w:top w:val="none" w:sz="0" w:space="0" w:color="auto"/>
                                                <w:left w:val="none" w:sz="0" w:space="0" w:color="auto"/>
                                                <w:bottom w:val="none" w:sz="0" w:space="0" w:color="auto"/>
                                                <w:right w:val="none" w:sz="0" w:space="0" w:color="auto"/>
                                              </w:divBdr>
                                            </w:div>
                                            <w:div w:id="539436752">
                                              <w:marLeft w:val="0"/>
                                              <w:marRight w:val="0"/>
                                              <w:marTop w:val="360"/>
                                              <w:marBottom w:val="0"/>
                                              <w:divBdr>
                                                <w:top w:val="none" w:sz="0" w:space="0" w:color="auto"/>
                                                <w:left w:val="none" w:sz="0" w:space="0" w:color="auto"/>
                                                <w:bottom w:val="none" w:sz="0" w:space="0" w:color="auto"/>
                                                <w:right w:val="none" w:sz="0" w:space="0" w:color="auto"/>
                                              </w:divBdr>
                                            </w:div>
                                            <w:div w:id="329870093">
                                              <w:marLeft w:val="0"/>
                                              <w:marRight w:val="0"/>
                                              <w:marTop w:val="440"/>
                                              <w:marBottom w:val="200"/>
                                              <w:divBdr>
                                                <w:top w:val="none" w:sz="0" w:space="0" w:color="auto"/>
                                                <w:left w:val="none" w:sz="0" w:space="0" w:color="auto"/>
                                                <w:bottom w:val="none" w:sz="0" w:space="0" w:color="auto"/>
                                                <w:right w:val="none" w:sz="0" w:space="0" w:color="auto"/>
                                              </w:divBdr>
                                            </w:div>
                                            <w:div w:id="1766075353">
                                              <w:marLeft w:val="0"/>
                                              <w:marRight w:val="0"/>
                                              <w:marTop w:val="645"/>
                                              <w:marBottom w:val="495"/>
                                              <w:divBdr>
                                                <w:top w:val="none" w:sz="0" w:space="0" w:color="auto"/>
                                                <w:left w:val="none" w:sz="0" w:space="0" w:color="auto"/>
                                                <w:bottom w:val="none" w:sz="0" w:space="0" w:color="auto"/>
                                                <w:right w:val="none" w:sz="0" w:space="0" w:color="auto"/>
                                              </w:divBdr>
                                            </w:div>
                                            <w:div w:id="908885262">
                                              <w:marLeft w:val="0"/>
                                              <w:marRight w:val="0"/>
                                              <w:marTop w:val="360"/>
                                              <w:marBottom w:val="0"/>
                                              <w:divBdr>
                                                <w:top w:val="none" w:sz="0" w:space="0" w:color="auto"/>
                                                <w:left w:val="none" w:sz="0" w:space="0" w:color="auto"/>
                                                <w:bottom w:val="none" w:sz="0" w:space="0" w:color="auto"/>
                                                <w:right w:val="none" w:sz="0" w:space="0" w:color="auto"/>
                                              </w:divBdr>
                                            </w:div>
                                            <w:div w:id="634871849">
                                              <w:marLeft w:val="0"/>
                                              <w:marRight w:val="0"/>
                                              <w:marTop w:val="360"/>
                                              <w:marBottom w:val="0"/>
                                              <w:divBdr>
                                                <w:top w:val="none" w:sz="0" w:space="0" w:color="auto"/>
                                                <w:left w:val="none" w:sz="0" w:space="0" w:color="auto"/>
                                                <w:bottom w:val="none" w:sz="0" w:space="0" w:color="auto"/>
                                                <w:right w:val="none" w:sz="0" w:space="0" w:color="auto"/>
                                              </w:divBdr>
                                            </w:div>
                                            <w:div w:id="671301615">
                                              <w:marLeft w:val="0"/>
                                              <w:marRight w:val="0"/>
                                              <w:marTop w:val="360"/>
                                              <w:marBottom w:val="0"/>
                                              <w:divBdr>
                                                <w:top w:val="none" w:sz="0" w:space="0" w:color="auto"/>
                                                <w:left w:val="none" w:sz="0" w:space="0" w:color="auto"/>
                                                <w:bottom w:val="none" w:sz="0" w:space="0" w:color="auto"/>
                                                <w:right w:val="none" w:sz="0" w:space="0" w:color="auto"/>
                                              </w:divBdr>
                                            </w:div>
                                            <w:div w:id="1115561224">
                                              <w:marLeft w:val="0"/>
                                              <w:marRight w:val="0"/>
                                              <w:marTop w:val="645"/>
                                              <w:marBottom w:val="495"/>
                                              <w:divBdr>
                                                <w:top w:val="none" w:sz="0" w:space="0" w:color="auto"/>
                                                <w:left w:val="none" w:sz="0" w:space="0" w:color="auto"/>
                                                <w:bottom w:val="none" w:sz="0" w:space="0" w:color="auto"/>
                                                <w:right w:val="none" w:sz="0" w:space="0" w:color="auto"/>
                                              </w:divBdr>
                                            </w:div>
                                            <w:div w:id="1570846827">
                                              <w:marLeft w:val="0"/>
                                              <w:marRight w:val="0"/>
                                              <w:marTop w:val="360"/>
                                              <w:marBottom w:val="0"/>
                                              <w:divBdr>
                                                <w:top w:val="none" w:sz="0" w:space="0" w:color="auto"/>
                                                <w:left w:val="none" w:sz="0" w:space="0" w:color="auto"/>
                                                <w:bottom w:val="none" w:sz="0" w:space="0" w:color="auto"/>
                                                <w:right w:val="none" w:sz="0" w:space="0" w:color="auto"/>
                                              </w:divBdr>
                                            </w:div>
                                            <w:div w:id="2017075438">
                                              <w:marLeft w:val="0"/>
                                              <w:marRight w:val="0"/>
                                              <w:marTop w:val="360"/>
                                              <w:marBottom w:val="0"/>
                                              <w:divBdr>
                                                <w:top w:val="none" w:sz="0" w:space="0" w:color="auto"/>
                                                <w:left w:val="none" w:sz="0" w:space="0" w:color="auto"/>
                                                <w:bottom w:val="none" w:sz="0" w:space="0" w:color="auto"/>
                                                <w:right w:val="none" w:sz="0" w:space="0" w:color="auto"/>
                                              </w:divBdr>
                                            </w:div>
                                            <w:div w:id="1731076892">
                                              <w:marLeft w:val="0"/>
                                              <w:marRight w:val="0"/>
                                              <w:marTop w:val="645"/>
                                              <w:marBottom w:val="495"/>
                                              <w:divBdr>
                                                <w:top w:val="none" w:sz="0" w:space="0" w:color="auto"/>
                                                <w:left w:val="none" w:sz="0" w:space="0" w:color="auto"/>
                                                <w:bottom w:val="none" w:sz="0" w:space="0" w:color="auto"/>
                                                <w:right w:val="none" w:sz="0" w:space="0" w:color="auto"/>
                                              </w:divBdr>
                                            </w:div>
                                            <w:div w:id="120850631">
                                              <w:marLeft w:val="0"/>
                                              <w:marRight w:val="0"/>
                                              <w:marTop w:val="360"/>
                                              <w:marBottom w:val="0"/>
                                              <w:divBdr>
                                                <w:top w:val="none" w:sz="0" w:space="0" w:color="auto"/>
                                                <w:left w:val="none" w:sz="0" w:space="0" w:color="auto"/>
                                                <w:bottom w:val="none" w:sz="0" w:space="0" w:color="auto"/>
                                                <w:right w:val="none" w:sz="0" w:space="0" w:color="auto"/>
                                              </w:divBdr>
                                            </w:div>
                                            <w:div w:id="1017390054">
                                              <w:marLeft w:val="0"/>
                                              <w:marRight w:val="0"/>
                                              <w:marTop w:val="360"/>
                                              <w:marBottom w:val="0"/>
                                              <w:divBdr>
                                                <w:top w:val="none" w:sz="0" w:space="0" w:color="auto"/>
                                                <w:left w:val="none" w:sz="0" w:space="0" w:color="auto"/>
                                                <w:bottom w:val="none" w:sz="0" w:space="0" w:color="auto"/>
                                                <w:right w:val="none" w:sz="0" w:space="0" w:color="auto"/>
                                              </w:divBdr>
                                            </w:div>
                                            <w:div w:id="881282822">
                                              <w:marLeft w:val="0"/>
                                              <w:marRight w:val="0"/>
                                              <w:marTop w:val="645"/>
                                              <w:marBottom w:val="495"/>
                                              <w:divBdr>
                                                <w:top w:val="none" w:sz="0" w:space="0" w:color="auto"/>
                                                <w:left w:val="none" w:sz="0" w:space="0" w:color="auto"/>
                                                <w:bottom w:val="none" w:sz="0" w:space="0" w:color="auto"/>
                                                <w:right w:val="none" w:sz="0" w:space="0" w:color="auto"/>
                                              </w:divBdr>
                                            </w:div>
                                            <w:div w:id="1128472580">
                                              <w:marLeft w:val="0"/>
                                              <w:marRight w:val="0"/>
                                              <w:marTop w:val="360"/>
                                              <w:marBottom w:val="0"/>
                                              <w:divBdr>
                                                <w:top w:val="none" w:sz="0" w:space="0" w:color="auto"/>
                                                <w:left w:val="none" w:sz="0" w:space="0" w:color="auto"/>
                                                <w:bottom w:val="none" w:sz="0" w:space="0" w:color="auto"/>
                                                <w:right w:val="none" w:sz="0" w:space="0" w:color="auto"/>
                                              </w:divBdr>
                                            </w:div>
                                            <w:div w:id="667513378">
                                              <w:marLeft w:val="0"/>
                                              <w:marRight w:val="0"/>
                                              <w:marTop w:val="360"/>
                                              <w:marBottom w:val="0"/>
                                              <w:divBdr>
                                                <w:top w:val="none" w:sz="0" w:space="0" w:color="auto"/>
                                                <w:left w:val="none" w:sz="0" w:space="0" w:color="auto"/>
                                                <w:bottom w:val="none" w:sz="0" w:space="0" w:color="auto"/>
                                                <w:right w:val="none" w:sz="0" w:space="0" w:color="auto"/>
                                              </w:divBdr>
                                              <w:divsChild>
                                                <w:div w:id="1018777461">
                                                  <w:marLeft w:val="0"/>
                                                  <w:marRight w:val="0"/>
                                                  <w:marTop w:val="0"/>
                                                  <w:marBottom w:val="0"/>
                                                  <w:divBdr>
                                                    <w:top w:val="none" w:sz="0" w:space="0" w:color="auto"/>
                                                    <w:left w:val="none" w:sz="0" w:space="0" w:color="auto"/>
                                                    <w:bottom w:val="none" w:sz="0" w:space="0" w:color="auto"/>
                                                    <w:right w:val="none" w:sz="0" w:space="0" w:color="auto"/>
                                                  </w:divBdr>
                                                </w:div>
                                                <w:div w:id="1515656358">
                                                  <w:marLeft w:val="600"/>
                                                  <w:marRight w:val="0"/>
                                                  <w:marTop w:val="80"/>
                                                  <w:marBottom w:val="0"/>
                                                  <w:divBdr>
                                                    <w:top w:val="none" w:sz="0" w:space="0" w:color="auto"/>
                                                    <w:left w:val="none" w:sz="0" w:space="0" w:color="auto"/>
                                                    <w:bottom w:val="none" w:sz="0" w:space="0" w:color="auto"/>
                                                    <w:right w:val="none" w:sz="0" w:space="0" w:color="auto"/>
                                                  </w:divBdr>
                                                </w:div>
                                                <w:div w:id="956326500">
                                                  <w:marLeft w:val="600"/>
                                                  <w:marRight w:val="0"/>
                                                  <w:marTop w:val="80"/>
                                                  <w:marBottom w:val="0"/>
                                                  <w:divBdr>
                                                    <w:top w:val="none" w:sz="0" w:space="0" w:color="auto"/>
                                                    <w:left w:val="none" w:sz="0" w:space="0" w:color="auto"/>
                                                    <w:bottom w:val="none" w:sz="0" w:space="0" w:color="auto"/>
                                                    <w:right w:val="none" w:sz="0" w:space="0" w:color="auto"/>
                                                  </w:divBdr>
                                                </w:div>
                                                <w:div w:id="977800166">
                                                  <w:marLeft w:val="600"/>
                                                  <w:marRight w:val="0"/>
                                                  <w:marTop w:val="80"/>
                                                  <w:marBottom w:val="0"/>
                                                  <w:divBdr>
                                                    <w:top w:val="none" w:sz="0" w:space="0" w:color="auto"/>
                                                    <w:left w:val="none" w:sz="0" w:space="0" w:color="auto"/>
                                                    <w:bottom w:val="none" w:sz="0" w:space="0" w:color="auto"/>
                                                    <w:right w:val="none" w:sz="0" w:space="0" w:color="auto"/>
                                                  </w:divBdr>
                                                </w:div>
                                                <w:div w:id="1888488091">
                                                  <w:marLeft w:val="600"/>
                                                  <w:marRight w:val="0"/>
                                                  <w:marTop w:val="80"/>
                                                  <w:marBottom w:val="0"/>
                                                  <w:divBdr>
                                                    <w:top w:val="none" w:sz="0" w:space="0" w:color="auto"/>
                                                    <w:left w:val="none" w:sz="0" w:space="0" w:color="auto"/>
                                                    <w:bottom w:val="none" w:sz="0" w:space="0" w:color="auto"/>
                                                    <w:right w:val="none" w:sz="0" w:space="0" w:color="auto"/>
                                                  </w:divBdr>
                                                </w:div>
                                                <w:div w:id="1752652394">
                                                  <w:marLeft w:val="600"/>
                                                  <w:marRight w:val="0"/>
                                                  <w:marTop w:val="80"/>
                                                  <w:marBottom w:val="0"/>
                                                  <w:divBdr>
                                                    <w:top w:val="none" w:sz="0" w:space="0" w:color="auto"/>
                                                    <w:left w:val="none" w:sz="0" w:space="0" w:color="auto"/>
                                                    <w:bottom w:val="none" w:sz="0" w:space="0" w:color="auto"/>
                                                    <w:right w:val="none" w:sz="0" w:space="0" w:color="auto"/>
                                                  </w:divBdr>
                                                </w:div>
                                              </w:divsChild>
                                            </w:div>
                                            <w:div w:id="497040109">
                                              <w:marLeft w:val="0"/>
                                              <w:marRight w:val="0"/>
                                              <w:marTop w:val="360"/>
                                              <w:marBottom w:val="0"/>
                                              <w:divBdr>
                                                <w:top w:val="none" w:sz="0" w:space="0" w:color="auto"/>
                                                <w:left w:val="none" w:sz="0" w:space="0" w:color="auto"/>
                                                <w:bottom w:val="none" w:sz="0" w:space="0" w:color="auto"/>
                                                <w:right w:val="none" w:sz="0" w:space="0" w:color="auto"/>
                                              </w:divBdr>
                                            </w:div>
                                            <w:div w:id="784618129">
                                              <w:marLeft w:val="0"/>
                                              <w:marRight w:val="0"/>
                                              <w:marTop w:val="360"/>
                                              <w:marBottom w:val="0"/>
                                              <w:divBdr>
                                                <w:top w:val="none" w:sz="0" w:space="0" w:color="auto"/>
                                                <w:left w:val="none" w:sz="0" w:space="0" w:color="auto"/>
                                                <w:bottom w:val="none" w:sz="0" w:space="0" w:color="auto"/>
                                                <w:right w:val="none" w:sz="0" w:space="0" w:color="auto"/>
                                              </w:divBdr>
                                            </w:div>
                                            <w:div w:id="565261972">
                                              <w:marLeft w:val="0"/>
                                              <w:marRight w:val="0"/>
                                              <w:marTop w:val="360"/>
                                              <w:marBottom w:val="0"/>
                                              <w:divBdr>
                                                <w:top w:val="none" w:sz="0" w:space="0" w:color="auto"/>
                                                <w:left w:val="none" w:sz="0" w:space="0" w:color="auto"/>
                                                <w:bottom w:val="none" w:sz="0" w:space="0" w:color="auto"/>
                                                <w:right w:val="none" w:sz="0" w:space="0" w:color="auto"/>
                                              </w:divBdr>
                                            </w:div>
                                            <w:div w:id="1867910891">
                                              <w:marLeft w:val="0"/>
                                              <w:marRight w:val="0"/>
                                              <w:marTop w:val="645"/>
                                              <w:marBottom w:val="495"/>
                                              <w:divBdr>
                                                <w:top w:val="none" w:sz="0" w:space="0" w:color="auto"/>
                                                <w:left w:val="none" w:sz="0" w:space="0" w:color="auto"/>
                                                <w:bottom w:val="none" w:sz="0" w:space="0" w:color="auto"/>
                                                <w:right w:val="none" w:sz="0" w:space="0" w:color="auto"/>
                                              </w:divBdr>
                                            </w:div>
                                            <w:div w:id="1796631077">
                                              <w:marLeft w:val="0"/>
                                              <w:marRight w:val="0"/>
                                              <w:marTop w:val="360"/>
                                              <w:marBottom w:val="0"/>
                                              <w:divBdr>
                                                <w:top w:val="none" w:sz="0" w:space="0" w:color="auto"/>
                                                <w:left w:val="none" w:sz="0" w:space="0" w:color="auto"/>
                                                <w:bottom w:val="none" w:sz="0" w:space="0" w:color="auto"/>
                                                <w:right w:val="none" w:sz="0" w:space="0" w:color="auto"/>
                                              </w:divBdr>
                                            </w:div>
                                            <w:div w:id="750004573">
                                              <w:marLeft w:val="0"/>
                                              <w:marRight w:val="0"/>
                                              <w:marTop w:val="645"/>
                                              <w:marBottom w:val="495"/>
                                              <w:divBdr>
                                                <w:top w:val="none" w:sz="0" w:space="0" w:color="auto"/>
                                                <w:left w:val="none" w:sz="0" w:space="0" w:color="auto"/>
                                                <w:bottom w:val="none" w:sz="0" w:space="0" w:color="auto"/>
                                                <w:right w:val="none" w:sz="0" w:space="0" w:color="auto"/>
                                              </w:divBdr>
                                            </w:div>
                                            <w:div w:id="1791706811">
                                              <w:marLeft w:val="0"/>
                                              <w:marRight w:val="0"/>
                                              <w:marTop w:val="0"/>
                                              <w:marBottom w:val="200"/>
                                              <w:divBdr>
                                                <w:top w:val="none" w:sz="0" w:space="0" w:color="auto"/>
                                                <w:left w:val="none" w:sz="0" w:space="0" w:color="auto"/>
                                                <w:bottom w:val="none" w:sz="0" w:space="0" w:color="auto"/>
                                                <w:right w:val="none" w:sz="0" w:space="0" w:color="auto"/>
                                              </w:divBdr>
                                            </w:div>
                                            <w:div w:id="146094689">
                                              <w:marLeft w:val="0"/>
                                              <w:marRight w:val="0"/>
                                              <w:marTop w:val="360"/>
                                              <w:marBottom w:val="0"/>
                                              <w:divBdr>
                                                <w:top w:val="none" w:sz="0" w:space="0" w:color="auto"/>
                                                <w:left w:val="none" w:sz="0" w:space="0" w:color="auto"/>
                                                <w:bottom w:val="none" w:sz="0" w:space="0" w:color="auto"/>
                                                <w:right w:val="none" w:sz="0" w:space="0" w:color="auto"/>
                                              </w:divBdr>
                                            </w:div>
                                            <w:div w:id="734935204">
                                              <w:marLeft w:val="0"/>
                                              <w:marRight w:val="0"/>
                                              <w:marTop w:val="645"/>
                                              <w:marBottom w:val="495"/>
                                              <w:divBdr>
                                                <w:top w:val="none" w:sz="0" w:space="0" w:color="auto"/>
                                                <w:left w:val="none" w:sz="0" w:space="0" w:color="auto"/>
                                                <w:bottom w:val="none" w:sz="0" w:space="0" w:color="auto"/>
                                                <w:right w:val="none" w:sz="0" w:space="0" w:color="auto"/>
                                              </w:divBdr>
                                            </w:div>
                                            <w:div w:id="114837656">
                                              <w:marLeft w:val="0"/>
                                              <w:marRight w:val="0"/>
                                              <w:marTop w:val="0"/>
                                              <w:marBottom w:val="200"/>
                                              <w:divBdr>
                                                <w:top w:val="none" w:sz="0" w:space="0" w:color="auto"/>
                                                <w:left w:val="none" w:sz="0" w:space="0" w:color="auto"/>
                                                <w:bottom w:val="none" w:sz="0" w:space="0" w:color="auto"/>
                                                <w:right w:val="none" w:sz="0" w:space="0" w:color="auto"/>
                                              </w:divBdr>
                                            </w:div>
                                            <w:div w:id="297807945">
                                              <w:marLeft w:val="0"/>
                                              <w:marRight w:val="0"/>
                                              <w:marTop w:val="360"/>
                                              <w:marBottom w:val="0"/>
                                              <w:divBdr>
                                                <w:top w:val="none" w:sz="0" w:space="0" w:color="auto"/>
                                                <w:left w:val="none" w:sz="0" w:space="0" w:color="auto"/>
                                                <w:bottom w:val="none" w:sz="0" w:space="0" w:color="auto"/>
                                                <w:right w:val="none" w:sz="0" w:space="0" w:color="auto"/>
                                              </w:divBdr>
                                            </w:div>
                                            <w:div w:id="1770857200">
                                              <w:marLeft w:val="0"/>
                                              <w:marRight w:val="0"/>
                                              <w:marTop w:val="360"/>
                                              <w:marBottom w:val="0"/>
                                              <w:divBdr>
                                                <w:top w:val="none" w:sz="0" w:space="0" w:color="auto"/>
                                                <w:left w:val="none" w:sz="0" w:space="0" w:color="auto"/>
                                                <w:bottom w:val="none" w:sz="0" w:space="0" w:color="auto"/>
                                                <w:right w:val="none" w:sz="0" w:space="0" w:color="auto"/>
                                              </w:divBdr>
                                            </w:div>
                                            <w:div w:id="1928462533">
                                              <w:marLeft w:val="0"/>
                                              <w:marRight w:val="0"/>
                                              <w:marTop w:val="360"/>
                                              <w:marBottom w:val="0"/>
                                              <w:divBdr>
                                                <w:top w:val="none" w:sz="0" w:space="0" w:color="auto"/>
                                                <w:left w:val="none" w:sz="0" w:space="0" w:color="auto"/>
                                                <w:bottom w:val="none" w:sz="0" w:space="0" w:color="auto"/>
                                                <w:right w:val="none" w:sz="0" w:space="0" w:color="auto"/>
                                              </w:divBdr>
                                            </w:div>
                                            <w:div w:id="430273257">
                                              <w:marLeft w:val="0"/>
                                              <w:marRight w:val="0"/>
                                              <w:marTop w:val="440"/>
                                              <w:marBottom w:val="200"/>
                                              <w:divBdr>
                                                <w:top w:val="none" w:sz="0" w:space="0" w:color="auto"/>
                                                <w:left w:val="none" w:sz="0" w:space="0" w:color="auto"/>
                                                <w:bottom w:val="none" w:sz="0" w:space="0" w:color="auto"/>
                                                <w:right w:val="none" w:sz="0" w:space="0" w:color="auto"/>
                                              </w:divBdr>
                                            </w:div>
                                            <w:div w:id="1946769212">
                                              <w:marLeft w:val="0"/>
                                              <w:marRight w:val="0"/>
                                              <w:marTop w:val="645"/>
                                              <w:marBottom w:val="495"/>
                                              <w:divBdr>
                                                <w:top w:val="none" w:sz="0" w:space="0" w:color="auto"/>
                                                <w:left w:val="none" w:sz="0" w:space="0" w:color="auto"/>
                                                <w:bottom w:val="none" w:sz="0" w:space="0" w:color="auto"/>
                                                <w:right w:val="none" w:sz="0" w:space="0" w:color="auto"/>
                                              </w:divBdr>
                                            </w:div>
                                            <w:div w:id="1040012628">
                                              <w:marLeft w:val="0"/>
                                              <w:marRight w:val="0"/>
                                              <w:marTop w:val="360"/>
                                              <w:marBottom w:val="0"/>
                                              <w:divBdr>
                                                <w:top w:val="none" w:sz="0" w:space="0" w:color="auto"/>
                                                <w:left w:val="none" w:sz="0" w:space="0" w:color="auto"/>
                                                <w:bottom w:val="none" w:sz="0" w:space="0" w:color="auto"/>
                                                <w:right w:val="none" w:sz="0" w:space="0" w:color="auto"/>
                                              </w:divBdr>
                                            </w:div>
                                            <w:div w:id="573903991">
                                              <w:marLeft w:val="0"/>
                                              <w:marRight w:val="0"/>
                                              <w:marTop w:val="360"/>
                                              <w:marBottom w:val="0"/>
                                              <w:divBdr>
                                                <w:top w:val="none" w:sz="0" w:space="0" w:color="auto"/>
                                                <w:left w:val="none" w:sz="0" w:space="0" w:color="auto"/>
                                                <w:bottom w:val="none" w:sz="0" w:space="0" w:color="auto"/>
                                                <w:right w:val="none" w:sz="0" w:space="0" w:color="auto"/>
                                              </w:divBdr>
                                            </w:div>
                                            <w:div w:id="652413551">
                                              <w:marLeft w:val="0"/>
                                              <w:marRight w:val="0"/>
                                              <w:marTop w:val="645"/>
                                              <w:marBottom w:val="495"/>
                                              <w:divBdr>
                                                <w:top w:val="none" w:sz="0" w:space="0" w:color="auto"/>
                                                <w:left w:val="none" w:sz="0" w:space="0" w:color="auto"/>
                                                <w:bottom w:val="none" w:sz="0" w:space="0" w:color="auto"/>
                                                <w:right w:val="none" w:sz="0" w:space="0" w:color="auto"/>
                                              </w:divBdr>
                                            </w:div>
                                            <w:div w:id="1278178379">
                                              <w:marLeft w:val="0"/>
                                              <w:marRight w:val="0"/>
                                              <w:marTop w:val="360"/>
                                              <w:marBottom w:val="0"/>
                                              <w:divBdr>
                                                <w:top w:val="none" w:sz="0" w:space="0" w:color="auto"/>
                                                <w:left w:val="none" w:sz="0" w:space="0" w:color="auto"/>
                                                <w:bottom w:val="none" w:sz="0" w:space="0" w:color="auto"/>
                                                <w:right w:val="none" w:sz="0" w:space="0" w:color="auto"/>
                                              </w:divBdr>
                                            </w:div>
                                            <w:div w:id="369497885">
                                              <w:marLeft w:val="0"/>
                                              <w:marRight w:val="0"/>
                                              <w:marTop w:val="645"/>
                                              <w:marBottom w:val="495"/>
                                              <w:divBdr>
                                                <w:top w:val="none" w:sz="0" w:space="0" w:color="auto"/>
                                                <w:left w:val="none" w:sz="0" w:space="0" w:color="auto"/>
                                                <w:bottom w:val="none" w:sz="0" w:space="0" w:color="auto"/>
                                                <w:right w:val="none" w:sz="0" w:space="0" w:color="auto"/>
                                              </w:divBdr>
                                            </w:div>
                                            <w:div w:id="921717443">
                                              <w:marLeft w:val="0"/>
                                              <w:marRight w:val="0"/>
                                              <w:marTop w:val="360"/>
                                              <w:marBottom w:val="0"/>
                                              <w:divBdr>
                                                <w:top w:val="none" w:sz="0" w:space="0" w:color="auto"/>
                                                <w:left w:val="none" w:sz="0" w:space="0" w:color="auto"/>
                                                <w:bottom w:val="none" w:sz="0" w:space="0" w:color="auto"/>
                                                <w:right w:val="none" w:sz="0" w:space="0" w:color="auto"/>
                                              </w:divBdr>
                                            </w:div>
                                            <w:div w:id="884946843">
                                              <w:marLeft w:val="0"/>
                                              <w:marRight w:val="0"/>
                                              <w:marTop w:val="360"/>
                                              <w:marBottom w:val="0"/>
                                              <w:divBdr>
                                                <w:top w:val="none" w:sz="0" w:space="0" w:color="auto"/>
                                                <w:left w:val="none" w:sz="0" w:space="0" w:color="auto"/>
                                                <w:bottom w:val="none" w:sz="0" w:space="0" w:color="auto"/>
                                                <w:right w:val="none" w:sz="0" w:space="0" w:color="auto"/>
                                              </w:divBdr>
                                            </w:div>
                                            <w:div w:id="1555435294">
                                              <w:marLeft w:val="0"/>
                                              <w:marRight w:val="0"/>
                                              <w:marTop w:val="645"/>
                                              <w:marBottom w:val="495"/>
                                              <w:divBdr>
                                                <w:top w:val="none" w:sz="0" w:space="0" w:color="auto"/>
                                                <w:left w:val="none" w:sz="0" w:space="0" w:color="auto"/>
                                                <w:bottom w:val="none" w:sz="0" w:space="0" w:color="auto"/>
                                                <w:right w:val="none" w:sz="0" w:space="0" w:color="auto"/>
                                              </w:divBdr>
                                            </w:div>
                                            <w:div w:id="168063970">
                                              <w:marLeft w:val="0"/>
                                              <w:marRight w:val="0"/>
                                              <w:marTop w:val="360"/>
                                              <w:marBottom w:val="0"/>
                                              <w:divBdr>
                                                <w:top w:val="none" w:sz="0" w:space="0" w:color="auto"/>
                                                <w:left w:val="none" w:sz="0" w:space="0" w:color="auto"/>
                                                <w:bottom w:val="none" w:sz="0" w:space="0" w:color="auto"/>
                                                <w:right w:val="none" w:sz="0" w:space="0" w:color="auto"/>
                                              </w:divBdr>
                                            </w:div>
                                            <w:div w:id="1165435982">
                                              <w:marLeft w:val="0"/>
                                              <w:marRight w:val="0"/>
                                              <w:marTop w:val="360"/>
                                              <w:marBottom w:val="0"/>
                                              <w:divBdr>
                                                <w:top w:val="none" w:sz="0" w:space="0" w:color="auto"/>
                                                <w:left w:val="none" w:sz="0" w:space="0" w:color="auto"/>
                                                <w:bottom w:val="none" w:sz="0" w:space="0" w:color="auto"/>
                                                <w:right w:val="none" w:sz="0" w:space="0" w:color="auto"/>
                                              </w:divBdr>
                                            </w:div>
                                            <w:div w:id="1637881049">
                                              <w:marLeft w:val="0"/>
                                              <w:marRight w:val="0"/>
                                              <w:marTop w:val="645"/>
                                              <w:marBottom w:val="495"/>
                                              <w:divBdr>
                                                <w:top w:val="none" w:sz="0" w:space="0" w:color="auto"/>
                                                <w:left w:val="none" w:sz="0" w:space="0" w:color="auto"/>
                                                <w:bottom w:val="none" w:sz="0" w:space="0" w:color="auto"/>
                                                <w:right w:val="none" w:sz="0" w:space="0" w:color="auto"/>
                                              </w:divBdr>
                                            </w:div>
                                            <w:div w:id="1510290416">
                                              <w:marLeft w:val="0"/>
                                              <w:marRight w:val="0"/>
                                              <w:marTop w:val="0"/>
                                              <w:marBottom w:val="200"/>
                                              <w:divBdr>
                                                <w:top w:val="none" w:sz="0" w:space="0" w:color="auto"/>
                                                <w:left w:val="none" w:sz="0" w:space="0" w:color="auto"/>
                                                <w:bottom w:val="none" w:sz="0" w:space="0" w:color="auto"/>
                                                <w:right w:val="none" w:sz="0" w:space="0" w:color="auto"/>
                                              </w:divBdr>
                                            </w:div>
                                            <w:div w:id="338655952">
                                              <w:marLeft w:val="0"/>
                                              <w:marRight w:val="0"/>
                                              <w:marTop w:val="360"/>
                                              <w:marBottom w:val="0"/>
                                              <w:divBdr>
                                                <w:top w:val="none" w:sz="0" w:space="0" w:color="auto"/>
                                                <w:left w:val="none" w:sz="0" w:space="0" w:color="auto"/>
                                                <w:bottom w:val="none" w:sz="0" w:space="0" w:color="auto"/>
                                                <w:right w:val="none" w:sz="0" w:space="0" w:color="auto"/>
                                              </w:divBdr>
                                            </w:div>
                                          </w:divsChild>
                                        </w:div>
                                        <w:div w:id="882405665">
                                          <w:marLeft w:val="0"/>
                                          <w:marRight w:val="0"/>
                                          <w:marTop w:val="440"/>
                                          <w:marBottom w:val="200"/>
                                          <w:divBdr>
                                            <w:top w:val="none" w:sz="0" w:space="0" w:color="auto"/>
                                            <w:left w:val="none" w:sz="0" w:space="0" w:color="auto"/>
                                            <w:bottom w:val="none" w:sz="0" w:space="0" w:color="auto"/>
                                            <w:right w:val="none" w:sz="0" w:space="0" w:color="auto"/>
                                          </w:divBdr>
                                        </w:div>
                                        <w:div w:id="528302005">
                                          <w:marLeft w:val="0"/>
                                          <w:marRight w:val="0"/>
                                          <w:marTop w:val="0"/>
                                          <w:marBottom w:val="200"/>
                                          <w:divBdr>
                                            <w:top w:val="none" w:sz="0" w:space="0" w:color="auto"/>
                                            <w:left w:val="none" w:sz="0" w:space="0" w:color="auto"/>
                                            <w:bottom w:val="none" w:sz="0" w:space="0" w:color="auto"/>
                                            <w:right w:val="none" w:sz="0" w:space="0" w:color="auto"/>
                                          </w:divBdr>
                                        </w:div>
                                        <w:div w:id="902330873">
                                          <w:marLeft w:val="0"/>
                                          <w:marRight w:val="0"/>
                                          <w:marTop w:val="440"/>
                                          <w:marBottom w:val="740"/>
                                          <w:divBdr>
                                            <w:top w:val="none" w:sz="0" w:space="0" w:color="auto"/>
                                            <w:left w:val="none" w:sz="0" w:space="0" w:color="auto"/>
                                            <w:bottom w:val="none" w:sz="0" w:space="0" w:color="auto"/>
                                            <w:right w:val="none" w:sz="0" w:space="0" w:color="auto"/>
                                          </w:divBdr>
                                          <w:divsChild>
                                            <w:div w:id="502429385">
                                              <w:marLeft w:val="0"/>
                                              <w:marRight w:val="0"/>
                                              <w:marTop w:val="0"/>
                                              <w:marBottom w:val="200"/>
                                              <w:divBdr>
                                                <w:top w:val="none" w:sz="0" w:space="0" w:color="auto"/>
                                                <w:left w:val="none" w:sz="0" w:space="0" w:color="auto"/>
                                                <w:bottom w:val="none" w:sz="0" w:space="0" w:color="auto"/>
                                                <w:right w:val="none" w:sz="0" w:space="0" w:color="auto"/>
                                              </w:divBdr>
                                            </w:div>
                                            <w:div w:id="683870559">
                                              <w:marLeft w:val="0"/>
                                              <w:marRight w:val="0"/>
                                              <w:marTop w:val="0"/>
                                              <w:marBottom w:val="200"/>
                                              <w:divBdr>
                                                <w:top w:val="none" w:sz="0" w:space="0" w:color="auto"/>
                                                <w:left w:val="none" w:sz="0" w:space="0" w:color="auto"/>
                                                <w:bottom w:val="none" w:sz="0" w:space="0" w:color="auto"/>
                                                <w:right w:val="none" w:sz="0" w:space="0" w:color="auto"/>
                                              </w:divBdr>
                                            </w:div>
                                            <w:div w:id="327100221">
                                              <w:marLeft w:val="0"/>
                                              <w:marRight w:val="0"/>
                                              <w:marTop w:val="645"/>
                                              <w:marBottom w:val="495"/>
                                              <w:divBdr>
                                                <w:top w:val="none" w:sz="0" w:space="0" w:color="auto"/>
                                                <w:left w:val="none" w:sz="0" w:space="0" w:color="auto"/>
                                                <w:bottom w:val="none" w:sz="0" w:space="0" w:color="auto"/>
                                                <w:right w:val="none" w:sz="0" w:space="0" w:color="auto"/>
                                              </w:divBdr>
                                            </w:div>
                                            <w:div w:id="1438216447">
                                              <w:marLeft w:val="0"/>
                                              <w:marRight w:val="0"/>
                                              <w:marTop w:val="360"/>
                                              <w:marBottom w:val="0"/>
                                              <w:divBdr>
                                                <w:top w:val="none" w:sz="0" w:space="0" w:color="auto"/>
                                                <w:left w:val="none" w:sz="0" w:space="0" w:color="auto"/>
                                                <w:bottom w:val="none" w:sz="0" w:space="0" w:color="auto"/>
                                                <w:right w:val="none" w:sz="0" w:space="0" w:color="auto"/>
                                              </w:divBdr>
                                            </w:div>
                                            <w:div w:id="443771270">
                                              <w:marLeft w:val="0"/>
                                              <w:marRight w:val="0"/>
                                              <w:marTop w:val="360"/>
                                              <w:marBottom w:val="0"/>
                                              <w:divBdr>
                                                <w:top w:val="none" w:sz="0" w:space="0" w:color="auto"/>
                                                <w:left w:val="none" w:sz="0" w:space="0" w:color="auto"/>
                                                <w:bottom w:val="none" w:sz="0" w:space="0" w:color="auto"/>
                                                <w:right w:val="none" w:sz="0" w:space="0" w:color="auto"/>
                                              </w:divBdr>
                                            </w:div>
                                            <w:div w:id="1861119852">
                                              <w:marLeft w:val="0"/>
                                              <w:marRight w:val="0"/>
                                              <w:marTop w:val="645"/>
                                              <w:marBottom w:val="495"/>
                                              <w:divBdr>
                                                <w:top w:val="none" w:sz="0" w:space="0" w:color="auto"/>
                                                <w:left w:val="none" w:sz="0" w:space="0" w:color="auto"/>
                                                <w:bottom w:val="none" w:sz="0" w:space="0" w:color="auto"/>
                                                <w:right w:val="none" w:sz="0" w:space="0" w:color="auto"/>
                                              </w:divBdr>
                                            </w:div>
                                            <w:div w:id="589004402">
                                              <w:marLeft w:val="0"/>
                                              <w:marRight w:val="0"/>
                                              <w:marTop w:val="360"/>
                                              <w:marBottom w:val="0"/>
                                              <w:divBdr>
                                                <w:top w:val="none" w:sz="0" w:space="0" w:color="auto"/>
                                                <w:left w:val="none" w:sz="0" w:space="0" w:color="auto"/>
                                                <w:bottom w:val="none" w:sz="0" w:space="0" w:color="auto"/>
                                                <w:right w:val="none" w:sz="0" w:space="0" w:color="auto"/>
                                              </w:divBdr>
                                            </w:div>
                                            <w:div w:id="2093041168">
                                              <w:marLeft w:val="0"/>
                                              <w:marRight w:val="0"/>
                                              <w:marTop w:val="645"/>
                                              <w:marBottom w:val="495"/>
                                              <w:divBdr>
                                                <w:top w:val="none" w:sz="0" w:space="0" w:color="auto"/>
                                                <w:left w:val="none" w:sz="0" w:space="0" w:color="auto"/>
                                                <w:bottom w:val="none" w:sz="0" w:space="0" w:color="auto"/>
                                                <w:right w:val="none" w:sz="0" w:space="0" w:color="auto"/>
                                              </w:divBdr>
                                            </w:div>
                                            <w:div w:id="2082212613">
                                              <w:marLeft w:val="0"/>
                                              <w:marRight w:val="0"/>
                                              <w:marTop w:val="0"/>
                                              <w:marBottom w:val="200"/>
                                              <w:divBdr>
                                                <w:top w:val="none" w:sz="0" w:space="0" w:color="auto"/>
                                                <w:left w:val="none" w:sz="0" w:space="0" w:color="auto"/>
                                                <w:bottom w:val="none" w:sz="0" w:space="0" w:color="auto"/>
                                                <w:right w:val="none" w:sz="0" w:space="0" w:color="auto"/>
                                              </w:divBdr>
                                            </w:div>
                                            <w:div w:id="1522082191">
                                              <w:marLeft w:val="0"/>
                                              <w:marRight w:val="0"/>
                                              <w:marTop w:val="360"/>
                                              <w:marBottom w:val="0"/>
                                              <w:divBdr>
                                                <w:top w:val="none" w:sz="0" w:space="0" w:color="auto"/>
                                                <w:left w:val="none" w:sz="0" w:space="0" w:color="auto"/>
                                                <w:bottom w:val="none" w:sz="0" w:space="0" w:color="auto"/>
                                                <w:right w:val="none" w:sz="0" w:space="0" w:color="auto"/>
                                              </w:divBdr>
                                            </w:div>
                                            <w:div w:id="1856575121">
                                              <w:marLeft w:val="0"/>
                                              <w:marRight w:val="0"/>
                                              <w:marTop w:val="360"/>
                                              <w:marBottom w:val="0"/>
                                              <w:divBdr>
                                                <w:top w:val="none" w:sz="0" w:space="0" w:color="auto"/>
                                                <w:left w:val="none" w:sz="0" w:space="0" w:color="auto"/>
                                                <w:bottom w:val="none" w:sz="0" w:space="0" w:color="auto"/>
                                                <w:right w:val="none" w:sz="0" w:space="0" w:color="auto"/>
                                              </w:divBdr>
                                            </w:div>
                                            <w:div w:id="1359544941">
                                              <w:marLeft w:val="0"/>
                                              <w:marRight w:val="0"/>
                                              <w:marTop w:val="645"/>
                                              <w:marBottom w:val="495"/>
                                              <w:divBdr>
                                                <w:top w:val="none" w:sz="0" w:space="0" w:color="auto"/>
                                                <w:left w:val="none" w:sz="0" w:space="0" w:color="auto"/>
                                                <w:bottom w:val="none" w:sz="0" w:space="0" w:color="auto"/>
                                                <w:right w:val="none" w:sz="0" w:space="0" w:color="auto"/>
                                              </w:divBdr>
                                            </w:div>
                                            <w:div w:id="608783905">
                                              <w:marLeft w:val="0"/>
                                              <w:marRight w:val="0"/>
                                              <w:marTop w:val="360"/>
                                              <w:marBottom w:val="0"/>
                                              <w:divBdr>
                                                <w:top w:val="none" w:sz="0" w:space="0" w:color="auto"/>
                                                <w:left w:val="none" w:sz="0" w:space="0" w:color="auto"/>
                                                <w:bottom w:val="none" w:sz="0" w:space="0" w:color="auto"/>
                                                <w:right w:val="none" w:sz="0" w:space="0" w:color="auto"/>
                                              </w:divBdr>
                                            </w:div>
                                            <w:div w:id="1928271877">
                                              <w:marLeft w:val="0"/>
                                              <w:marRight w:val="0"/>
                                              <w:marTop w:val="645"/>
                                              <w:marBottom w:val="495"/>
                                              <w:divBdr>
                                                <w:top w:val="none" w:sz="0" w:space="0" w:color="auto"/>
                                                <w:left w:val="none" w:sz="0" w:space="0" w:color="auto"/>
                                                <w:bottom w:val="none" w:sz="0" w:space="0" w:color="auto"/>
                                                <w:right w:val="none" w:sz="0" w:space="0" w:color="auto"/>
                                              </w:divBdr>
                                            </w:div>
                                            <w:div w:id="436873704">
                                              <w:marLeft w:val="0"/>
                                              <w:marRight w:val="0"/>
                                              <w:marTop w:val="360"/>
                                              <w:marBottom w:val="0"/>
                                              <w:divBdr>
                                                <w:top w:val="none" w:sz="0" w:space="0" w:color="auto"/>
                                                <w:left w:val="none" w:sz="0" w:space="0" w:color="auto"/>
                                                <w:bottom w:val="none" w:sz="0" w:space="0" w:color="auto"/>
                                                <w:right w:val="none" w:sz="0" w:space="0" w:color="auto"/>
                                              </w:divBdr>
                                            </w:div>
                                          </w:divsChild>
                                        </w:div>
                                        <w:div w:id="7029965">
                                          <w:marLeft w:val="0"/>
                                          <w:marRight w:val="0"/>
                                          <w:marTop w:val="440"/>
                                          <w:marBottom w:val="740"/>
                                          <w:divBdr>
                                            <w:top w:val="none" w:sz="0" w:space="0" w:color="auto"/>
                                            <w:left w:val="none" w:sz="0" w:space="0" w:color="auto"/>
                                            <w:bottom w:val="none" w:sz="0" w:space="0" w:color="auto"/>
                                            <w:right w:val="none" w:sz="0" w:space="0" w:color="auto"/>
                                          </w:divBdr>
                                          <w:divsChild>
                                            <w:div w:id="1792019674">
                                              <w:marLeft w:val="0"/>
                                              <w:marRight w:val="0"/>
                                              <w:marTop w:val="0"/>
                                              <w:marBottom w:val="200"/>
                                              <w:divBdr>
                                                <w:top w:val="none" w:sz="0" w:space="0" w:color="auto"/>
                                                <w:left w:val="none" w:sz="0" w:space="0" w:color="auto"/>
                                                <w:bottom w:val="none" w:sz="0" w:space="0" w:color="auto"/>
                                                <w:right w:val="none" w:sz="0" w:space="0" w:color="auto"/>
                                              </w:divBdr>
                                            </w:div>
                                            <w:div w:id="6569151">
                                              <w:marLeft w:val="0"/>
                                              <w:marRight w:val="0"/>
                                              <w:marTop w:val="0"/>
                                              <w:marBottom w:val="200"/>
                                              <w:divBdr>
                                                <w:top w:val="none" w:sz="0" w:space="0" w:color="auto"/>
                                                <w:left w:val="none" w:sz="0" w:space="0" w:color="auto"/>
                                                <w:bottom w:val="none" w:sz="0" w:space="0" w:color="auto"/>
                                                <w:right w:val="none" w:sz="0" w:space="0" w:color="auto"/>
                                              </w:divBdr>
                                            </w:div>
                                            <w:div w:id="32773352">
                                              <w:marLeft w:val="0"/>
                                              <w:marRight w:val="0"/>
                                              <w:marTop w:val="440"/>
                                              <w:marBottom w:val="200"/>
                                              <w:divBdr>
                                                <w:top w:val="none" w:sz="0" w:space="0" w:color="auto"/>
                                                <w:left w:val="none" w:sz="0" w:space="0" w:color="auto"/>
                                                <w:bottom w:val="none" w:sz="0" w:space="0" w:color="auto"/>
                                                <w:right w:val="none" w:sz="0" w:space="0" w:color="auto"/>
                                              </w:divBdr>
                                            </w:div>
                                            <w:div w:id="632752522">
                                              <w:marLeft w:val="0"/>
                                              <w:marRight w:val="0"/>
                                              <w:marTop w:val="645"/>
                                              <w:marBottom w:val="495"/>
                                              <w:divBdr>
                                                <w:top w:val="none" w:sz="0" w:space="0" w:color="auto"/>
                                                <w:left w:val="none" w:sz="0" w:space="0" w:color="auto"/>
                                                <w:bottom w:val="none" w:sz="0" w:space="0" w:color="auto"/>
                                                <w:right w:val="none" w:sz="0" w:space="0" w:color="auto"/>
                                              </w:divBdr>
                                            </w:div>
                                            <w:div w:id="1954510969">
                                              <w:marLeft w:val="0"/>
                                              <w:marRight w:val="0"/>
                                              <w:marTop w:val="360"/>
                                              <w:marBottom w:val="0"/>
                                              <w:divBdr>
                                                <w:top w:val="none" w:sz="0" w:space="0" w:color="auto"/>
                                                <w:left w:val="none" w:sz="0" w:space="0" w:color="auto"/>
                                                <w:bottom w:val="none" w:sz="0" w:space="0" w:color="auto"/>
                                                <w:right w:val="none" w:sz="0" w:space="0" w:color="auto"/>
                                              </w:divBdr>
                                            </w:div>
                                            <w:div w:id="1854496533">
                                              <w:marLeft w:val="0"/>
                                              <w:marRight w:val="0"/>
                                              <w:marTop w:val="645"/>
                                              <w:marBottom w:val="495"/>
                                              <w:divBdr>
                                                <w:top w:val="none" w:sz="0" w:space="0" w:color="auto"/>
                                                <w:left w:val="none" w:sz="0" w:space="0" w:color="auto"/>
                                                <w:bottom w:val="none" w:sz="0" w:space="0" w:color="auto"/>
                                                <w:right w:val="none" w:sz="0" w:space="0" w:color="auto"/>
                                              </w:divBdr>
                                            </w:div>
                                            <w:div w:id="1021317876">
                                              <w:marLeft w:val="0"/>
                                              <w:marRight w:val="0"/>
                                              <w:marTop w:val="360"/>
                                              <w:marBottom w:val="0"/>
                                              <w:divBdr>
                                                <w:top w:val="none" w:sz="0" w:space="0" w:color="auto"/>
                                                <w:left w:val="none" w:sz="0" w:space="0" w:color="auto"/>
                                                <w:bottom w:val="none" w:sz="0" w:space="0" w:color="auto"/>
                                                <w:right w:val="none" w:sz="0" w:space="0" w:color="auto"/>
                                              </w:divBdr>
                                            </w:div>
                                            <w:div w:id="806318369">
                                              <w:marLeft w:val="0"/>
                                              <w:marRight w:val="0"/>
                                              <w:marTop w:val="440"/>
                                              <w:marBottom w:val="200"/>
                                              <w:divBdr>
                                                <w:top w:val="none" w:sz="0" w:space="0" w:color="auto"/>
                                                <w:left w:val="none" w:sz="0" w:space="0" w:color="auto"/>
                                                <w:bottom w:val="none" w:sz="0" w:space="0" w:color="auto"/>
                                                <w:right w:val="none" w:sz="0" w:space="0" w:color="auto"/>
                                              </w:divBdr>
                                            </w:div>
                                            <w:div w:id="604269528">
                                              <w:marLeft w:val="0"/>
                                              <w:marRight w:val="0"/>
                                              <w:marTop w:val="645"/>
                                              <w:marBottom w:val="495"/>
                                              <w:divBdr>
                                                <w:top w:val="none" w:sz="0" w:space="0" w:color="auto"/>
                                                <w:left w:val="none" w:sz="0" w:space="0" w:color="auto"/>
                                                <w:bottom w:val="none" w:sz="0" w:space="0" w:color="auto"/>
                                                <w:right w:val="none" w:sz="0" w:space="0" w:color="auto"/>
                                              </w:divBdr>
                                            </w:div>
                                            <w:div w:id="1537308261">
                                              <w:marLeft w:val="0"/>
                                              <w:marRight w:val="0"/>
                                              <w:marTop w:val="360"/>
                                              <w:marBottom w:val="0"/>
                                              <w:divBdr>
                                                <w:top w:val="none" w:sz="0" w:space="0" w:color="auto"/>
                                                <w:left w:val="none" w:sz="0" w:space="0" w:color="auto"/>
                                                <w:bottom w:val="none" w:sz="0" w:space="0" w:color="auto"/>
                                                <w:right w:val="none" w:sz="0" w:space="0" w:color="auto"/>
                                              </w:divBdr>
                                            </w:div>
                                            <w:div w:id="544223215">
                                              <w:marLeft w:val="0"/>
                                              <w:marRight w:val="0"/>
                                              <w:marTop w:val="645"/>
                                              <w:marBottom w:val="495"/>
                                              <w:divBdr>
                                                <w:top w:val="none" w:sz="0" w:space="0" w:color="auto"/>
                                                <w:left w:val="none" w:sz="0" w:space="0" w:color="auto"/>
                                                <w:bottom w:val="none" w:sz="0" w:space="0" w:color="auto"/>
                                                <w:right w:val="none" w:sz="0" w:space="0" w:color="auto"/>
                                              </w:divBdr>
                                            </w:div>
                                            <w:div w:id="47846479">
                                              <w:marLeft w:val="0"/>
                                              <w:marRight w:val="0"/>
                                              <w:marTop w:val="360"/>
                                              <w:marBottom w:val="0"/>
                                              <w:divBdr>
                                                <w:top w:val="none" w:sz="0" w:space="0" w:color="auto"/>
                                                <w:left w:val="none" w:sz="0" w:space="0" w:color="auto"/>
                                                <w:bottom w:val="none" w:sz="0" w:space="0" w:color="auto"/>
                                                <w:right w:val="none" w:sz="0" w:space="0" w:color="auto"/>
                                              </w:divBdr>
                                            </w:div>
                                            <w:div w:id="433287553">
                                              <w:marLeft w:val="0"/>
                                              <w:marRight w:val="0"/>
                                              <w:marTop w:val="645"/>
                                              <w:marBottom w:val="495"/>
                                              <w:divBdr>
                                                <w:top w:val="none" w:sz="0" w:space="0" w:color="auto"/>
                                                <w:left w:val="none" w:sz="0" w:space="0" w:color="auto"/>
                                                <w:bottom w:val="none" w:sz="0" w:space="0" w:color="auto"/>
                                                <w:right w:val="none" w:sz="0" w:space="0" w:color="auto"/>
                                              </w:divBdr>
                                            </w:div>
                                            <w:div w:id="368145716">
                                              <w:marLeft w:val="0"/>
                                              <w:marRight w:val="0"/>
                                              <w:marTop w:val="0"/>
                                              <w:marBottom w:val="200"/>
                                              <w:divBdr>
                                                <w:top w:val="none" w:sz="0" w:space="0" w:color="auto"/>
                                                <w:left w:val="none" w:sz="0" w:space="0" w:color="auto"/>
                                                <w:bottom w:val="none" w:sz="0" w:space="0" w:color="auto"/>
                                                <w:right w:val="none" w:sz="0" w:space="0" w:color="auto"/>
                                              </w:divBdr>
                                            </w:div>
                                            <w:div w:id="1835992049">
                                              <w:marLeft w:val="0"/>
                                              <w:marRight w:val="0"/>
                                              <w:marTop w:val="360"/>
                                              <w:marBottom w:val="0"/>
                                              <w:divBdr>
                                                <w:top w:val="none" w:sz="0" w:space="0" w:color="auto"/>
                                                <w:left w:val="none" w:sz="0" w:space="0" w:color="auto"/>
                                                <w:bottom w:val="none" w:sz="0" w:space="0" w:color="auto"/>
                                                <w:right w:val="none" w:sz="0" w:space="0" w:color="auto"/>
                                              </w:divBdr>
                                            </w:div>
                                            <w:div w:id="906644719">
                                              <w:marLeft w:val="0"/>
                                              <w:marRight w:val="0"/>
                                              <w:marTop w:val="645"/>
                                              <w:marBottom w:val="495"/>
                                              <w:divBdr>
                                                <w:top w:val="none" w:sz="0" w:space="0" w:color="auto"/>
                                                <w:left w:val="none" w:sz="0" w:space="0" w:color="auto"/>
                                                <w:bottom w:val="none" w:sz="0" w:space="0" w:color="auto"/>
                                                <w:right w:val="none" w:sz="0" w:space="0" w:color="auto"/>
                                              </w:divBdr>
                                            </w:div>
                                            <w:div w:id="2031908279">
                                              <w:marLeft w:val="0"/>
                                              <w:marRight w:val="0"/>
                                              <w:marTop w:val="0"/>
                                              <w:marBottom w:val="200"/>
                                              <w:divBdr>
                                                <w:top w:val="none" w:sz="0" w:space="0" w:color="auto"/>
                                                <w:left w:val="none" w:sz="0" w:space="0" w:color="auto"/>
                                                <w:bottom w:val="none" w:sz="0" w:space="0" w:color="auto"/>
                                                <w:right w:val="none" w:sz="0" w:space="0" w:color="auto"/>
                                              </w:divBdr>
                                            </w:div>
                                            <w:div w:id="341663133">
                                              <w:marLeft w:val="0"/>
                                              <w:marRight w:val="0"/>
                                              <w:marTop w:val="360"/>
                                              <w:marBottom w:val="0"/>
                                              <w:divBdr>
                                                <w:top w:val="none" w:sz="0" w:space="0" w:color="auto"/>
                                                <w:left w:val="none" w:sz="0" w:space="0" w:color="auto"/>
                                                <w:bottom w:val="none" w:sz="0" w:space="0" w:color="auto"/>
                                                <w:right w:val="none" w:sz="0" w:space="0" w:color="auto"/>
                                              </w:divBdr>
                                            </w:div>
                                            <w:div w:id="2059430682">
                                              <w:marLeft w:val="0"/>
                                              <w:marRight w:val="0"/>
                                              <w:marTop w:val="440"/>
                                              <w:marBottom w:val="200"/>
                                              <w:divBdr>
                                                <w:top w:val="none" w:sz="0" w:space="0" w:color="auto"/>
                                                <w:left w:val="none" w:sz="0" w:space="0" w:color="auto"/>
                                                <w:bottom w:val="none" w:sz="0" w:space="0" w:color="auto"/>
                                                <w:right w:val="none" w:sz="0" w:space="0" w:color="auto"/>
                                              </w:divBdr>
                                            </w:div>
                                            <w:div w:id="1900440127">
                                              <w:marLeft w:val="0"/>
                                              <w:marRight w:val="0"/>
                                              <w:marTop w:val="645"/>
                                              <w:marBottom w:val="495"/>
                                              <w:divBdr>
                                                <w:top w:val="none" w:sz="0" w:space="0" w:color="auto"/>
                                                <w:left w:val="none" w:sz="0" w:space="0" w:color="auto"/>
                                                <w:bottom w:val="none" w:sz="0" w:space="0" w:color="auto"/>
                                                <w:right w:val="none" w:sz="0" w:space="0" w:color="auto"/>
                                              </w:divBdr>
                                            </w:div>
                                            <w:div w:id="725877406">
                                              <w:marLeft w:val="0"/>
                                              <w:marRight w:val="0"/>
                                              <w:marTop w:val="360"/>
                                              <w:marBottom w:val="0"/>
                                              <w:divBdr>
                                                <w:top w:val="none" w:sz="0" w:space="0" w:color="auto"/>
                                                <w:left w:val="none" w:sz="0" w:space="0" w:color="auto"/>
                                                <w:bottom w:val="none" w:sz="0" w:space="0" w:color="auto"/>
                                                <w:right w:val="none" w:sz="0" w:space="0" w:color="auto"/>
                                              </w:divBdr>
                                            </w:div>
                                            <w:div w:id="2142383389">
                                              <w:marLeft w:val="0"/>
                                              <w:marRight w:val="0"/>
                                              <w:marTop w:val="360"/>
                                              <w:marBottom w:val="0"/>
                                              <w:divBdr>
                                                <w:top w:val="none" w:sz="0" w:space="0" w:color="auto"/>
                                                <w:left w:val="none" w:sz="0" w:space="0" w:color="auto"/>
                                                <w:bottom w:val="none" w:sz="0" w:space="0" w:color="auto"/>
                                                <w:right w:val="none" w:sz="0" w:space="0" w:color="auto"/>
                                              </w:divBdr>
                                              <w:divsChild>
                                                <w:div w:id="51658471">
                                                  <w:marLeft w:val="0"/>
                                                  <w:marRight w:val="0"/>
                                                  <w:marTop w:val="0"/>
                                                  <w:marBottom w:val="0"/>
                                                  <w:divBdr>
                                                    <w:top w:val="none" w:sz="0" w:space="0" w:color="auto"/>
                                                    <w:left w:val="none" w:sz="0" w:space="0" w:color="auto"/>
                                                    <w:bottom w:val="none" w:sz="0" w:space="0" w:color="auto"/>
                                                    <w:right w:val="none" w:sz="0" w:space="0" w:color="auto"/>
                                                  </w:divBdr>
                                                </w:div>
                                                <w:div w:id="1131288779">
                                                  <w:marLeft w:val="600"/>
                                                  <w:marRight w:val="0"/>
                                                  <w:marTop w:val="80"/>
                                                  <w:marBottom w:val="0"/>
                                                  <w:divBdr>
                                                    <w:top w:val="none" w:sz="0" w:space="0" w:color="auto"/>
                                                    <w:left w:val="none" w:sz="0" w:space="0" w:color="auto"/>
                                                    <w:bottom w:val="none" w:sz="0" w:space="0" w:color="auto"/>
                                                    <w:right w:val="none" w:sz="0" w:space="0" w:color="auto"/>
                                                  </w:divBdr>
                                                </w:div>
                                                <w:div w:id="922688099">
                                                  <w:marLeft w:val="600"/>
                                                  <w:marRight w:val="0"/>
                                                  <w:marTop w:val="80"/>
                                                  <w:marBottom w:val="0"/>
                                                  <w:divBdr>
                                                    <w:top w:val="none" w:sz="0" w:space="0" w:color="auto"/>
                                                    <w:left w:val="none" w:sz="0" w:space="0" w:color="auto"/>
                                                    <w:bottom w:val="none" w:sz="0" w:space="0" w:color="auto"/>
                                                    <w:right w:val="none" w:sz="0" w:space="0" w:color="auto"/>
                                                  </w:divBdr>
                                                </w:div>
                                                <w:div w:id="1261834616">
                                                  <w:marLeft w:val="600"/>
                                                  <w:marRight w:val="0"/>
                                                  <w:marTop w:val="80"/>
                                                  <w:marBottom w:val="0"/>
                                                  <w:divBdr>
                                                    <w:top w:val="none" w:sz="0" w:space="0" w:color="auto"/>
                                                    <w:left w:val="none" w:sz="0" w:space="0" w:color="auto"/>
                                                    <w:bottom w:val="none" w:sz="0" w:space="0" w:color="auto"/>
                                                    <w:right w:val="none" w:sz="0" w:space="0" w:color="auto"/>
                                                  </w:divBdr>
                                                </w:div>
                                                <w:div w:id="1149399164">
                                                  <w:marLeft w:val="600"/>
                                                  <w:marRight w:val="0"/>
                                                  <w:marTop w:val="80"/>
                                                  <w:marBottom w:val="0"/>
                                                  <w:divBdr>
                                                    <w:top w:val="none" w:sz="0" w:space="0" w:color="auto"/>
                                                    <w:left w:val="none" w:sz="0" w:space="0" w:color="auto"/>
                                                    <w:bottom w:val="none" w:sz="0" w:space="0" w:color="auto"/>
                                                    <w:right w:val="none" w:sz="0" w:space="0" w:color="auto"/>
                                                  </w:divBdr>
                                                </w:div>
                                              </w:divsChild>
                                            </w:div>
                                            <w:div w:id="1397507581">
                                              <w:marLeft w:val="0"/>
                                              <w:marRight w:val="0"/>
                                              <w:marTop w:val="645"/>
                                              <w:marBottom w:val="495"/>
                                              <w:divBdr>
                                                <w:top w:val="none" w:sz="0" w:space="0" w:color="auto"/>
                                                <w:left w:val="none" w:sz="0" w:space="0" w:color="auto"/>
                                                <w:bottom w:val="none" w:sz="0" w:space="0" w:color="auto"/>
                                                <w:right w:val="none" w:sz="0" w:space="0" w:color="auto"/>
                                              </w:divBdr>
                                            </w:div>
                                            <w:div w:id="624849389">
                                              <w:marLeft w:val="0"/>
                                              <w:marRight w:val="0"/>
                                              <w:marTop w:val="360"/>
                                              <w:marBottom w:val="0"/>
                                              <w:divBdr>
                                                <w:top w:val="none" w:sz="0" w:space="0" w:color="auto"/>
                                                <w:left w:val="none" w:sz="0" w:space="0" w:color="auto"/>
                                                <w:bottom w:val="none" w:sz="0" w:space="0" w:color="auto"/>
                                                <w:right w:val="none" w:sz="0" w:space="0" w:color="auto"/>
                                              </w:divBdr>
                                            </w:div>
                                            <w:div w:id="1087268246">
                                              <w:marLeft w:val="0"/>
                                              <w:marRight w:val="0"/>
                                              <w:marTop w:val="360"/>
                                              <w:marBottom w:val="0"/>
                                              <w:divBdr>
                                                <w:top w:val="none" w:sz="0" w:space="0" w:color="auto"/>
                                                <w:left w:val="none" w:sz="0" w:space="0" w:color="auto"/>
                                                <w:bottom w:val="none" w:sz="0" w:space="0" w:color="auto"/>
                                                <w:right w:val="none" w:sz="0" w:space="0" w:color="auto"/>
                                              </w:divBdr>
                                            </w:div>
                                            <w:div w:id="1559170411">
                                              <w:marLeft w:val="0"/>
                                              <w:marRight w:val="0"/>
                                              <w:marTop w:val="360"/>
                                              <w:marBottom w:val="0"/>
                                              <w:divBdr>
                                                <w:top w:val="none" w:sz="0" w:space="0" w:color="auto"/>
                                                <w:left w:val="none" w:sz="0" w:space="0" w:color="auto"/>
                                                <w:bottom w:val="none" w:sz="0" w:space="0" w:color="auto"/>
                                                <w:right w:val="none" w:sz="0" w:space="0" w:color="auto"/>
                                              </w:divBdr>
                                            </w:div>
                                            <w:div w:id="1509901435">
                                              <w:marLeft w:val="0"/>
                                              <w:marRight w:val="0"/>
                                              <w:marTop w:val="645"/>
                                              <w:marBottom w:val="495"/>
                                              <w:divBdr>
                                                <w:top w:val="none" w:sz="0" w:space="0" w:color="auto"/>
                                                <w:left w:val="none" w:sz="0" w:space="0" w:color="auto"/>
                                                <w:bottom w:val="none" w:sz="0" w:space="0" w:color="auto"/>
                                                <w:right w:val="none" w:sz="0" w:space="0" w:color="auto"/>
                                              </w:divBdr>
                                            </w:div>
                                            <w:div w:id="982924827">
                                              <w:marLeft w:val="0"/>
                                              <w:marRight w:val="0"/>
                                              <w:marTop w:val="360"/>
                                              <w:marBottom w:val="0"/>
                                              <w:divBdr>
                                                <w:top w:val="none" w:sz="0" w:space="0" w:color="auto"/>
                                                <w:left w:val="none" w:sz="0" w:space="0" w:color="auto"/>
                                                <w:bottom w:val="none" w:sz="0" w:space="0" w:color="auto"/>
                                                <w:right w:val="none" w:sz="0" w:space="0" w:color="auto"/>
                                              </w:divBdr>
                                            </w:div>
                                            <w:div w:id="993878693">
                                              <w:marLeft w:val="0"/>
                                              <w:marRight w:val="0"/>
                                              <w:marTop w:val="645"/>
                                              <w:marBottom w:val="495"/>
                                              <w:divBdr>
                                                <w:top w:val="none" w:sz="0" w:space="0" w:color="auto"/>
                                                <w:left w:val="none" w:sz="0" w:space="0" w:color="auto"/>
                                                <w:bottom w:val="none" w:sz="0" w:space="0" w:color="auto"/>
                                                <w:right w:val="none" w:sz="0" w:space="0" w:color="auto"/>
                                              </w:divBdr>
                                            </w:div>
                                            <w:div w:id="2016571655">
                                              <w:marLeft w:val="0"/>
                                              <w:marRight w:val="0"/>
                                              <w:marTop w:val="360"/>
                                              <w:marBottom w:val="0"/>
                                              <w:divBdr>
                                                <w:top w:val="none" w:sz="0" w:space="0" w:color="auto"/>
                                                <w:left w:val="none" w:sz="0" w:space="0" w:color="auto"/>
                                                <w:bottom w:val="none" w:sz="0" w:space="0" w:color="auto"/>
                                                <w:right w:val="none" w:sz="0" w:space="0" w:color="auto"/>
                                              </w:divBdr>
                                            </w:div>
                                            <w:div w:id="1153838058">
                                              <w:marLeft w:val="0"/>
                                              <w:marRight w:val="0"/>
                                              <w:marTop w:val="645"/>
                                              <w:marBottom w:val="495"/>
                                              <w:divBdr>
                                                <w:top w:val="none" w:sz="0" w:space="0" w:color="auto"/>
                                                <w:left w:val="none" w:sz="0" w:space="0" w:color="auto"/>
                                                <w:bottom w:val="none" w:sz="0" w:space="0" w:color="auto"/>
                                                <w:right w:val="none" w:sz="0" w:space="0" w:color="auto"/>
                                              </w:divBdr>
                                            </w:div>
                                            <w:div w:id="1316493664">
                                              <w:marLeft w:val="0"/>
                                              <w:marRight w:val="0"/>
                                              <w:marTop w:val="360"/>
                                              <w:marBottom w:val="0"/>
                                              <w:divBdr>
                                                <w:top w:val="none" w:sz="0" w:space="0" w:color="auto"/>
                                                <w:left w:val="none" w:sz="0" w:space="0" w:color="auto"/>
                                                <w:bottom w:val="none" w:sz="0" w:space="0" w:color="auto"/>
                                                <w:right w:val="none" w:sz="0" w:space="0" w:color="auto"/>
                                              </w:divBdr>
                                            </w:div>
                                            <w:div w:id="112527134">
                                              <w:marLeft w:val="0"/>
                                              <w:marRight w:val="0"/>
                                              <w:marTop w:val="360"/>
                                              <w:marBottom w:val="0"/>
                                              <w:divBdr>
                                                <w:top w:val="none" w:sz="0" w:space="0" w:color="auto"/>
                                                <w:left w:val="none" w:sz="0" w:space="0" w:color="auto"/>
                                                <w:bottom w:val="none" w:sz="0" w:space="0" w:color="auto"/>
                                                <w:right w:val="none" w:sz="0" w:space="0" w:color="auto"/>
                                              </w:divBdr>
                                            </w:div>
                                            <w:div w:id="483088740">
                                              <w:marLeft w:val="0"/>
                                              <w:marRight w:val="0"/>
                                              <w:marTop w:val="645"/>
                                              <w:marBottom w:val="495"/>
                                              <w:divBdr>
                                                <w:top w:val="none" w:sz="0" w:space="0" w:color="auto"/>
                                                <w:left w:val="none" w:sz="0" w:space="0" w:color="auto"/>
                                                <w:bottom w:val="none" w:sz="0" w:space="0" w:color="auto"/>
                                                <w:right w:val="none" w:sz="0" w:space="0" w:color="auto"/>
                                              </w:divBdr>
                                            </w:div>
                                            <w:div w:id="1901743419">
                                              <w:marLeft w:val="0"/>
                                              <w:marRight w:val="0"/>
                                              <w:marTop w:val="360"/>
                                              <w:marBottom w:val="0"/>
                                              <w:divBdr>
                                                <w:top w:val="none" w:sz="0" w:space="0" w:color="auto"/>
                                                <w:left w:val="none" w:sz="0" w:space="0" w:color="auto"/>
                                                <w:bottom w:val="none" w:sz="0" w:space="0" w:color="auto"/>
                                                <w:right w:val="none" w:sz="0" w:space="0" w:color="auto"/>
                                              </w:divBdr>
                                            </w:div>
                                            <w:div w:id="1625886922">
                                              <w:marLeft w:val="0"/>
                                              <w:marRight w:val="0"/>
                                              <w:marTop w:val="360"/>
                                              <w:marBottom w:val="0"/>
                                              <w:divBdr>
                                                <w:top w:val="none" w:sz="0" w:space="0" w:color="auto"/>
                                                <w:left w:val="none" w:sz="0" w:space="0" w:color="auto"/>
                                                <w:bottom w:val="none" w:sz="0" w:space="0" w:color="auto"/>
                                                <w:right w:val="none" w:sz="0" w:space="0" w:color="auto"/>
                                              </w:divBdr>
                                            </w:div>
                                            <w:div w:id="615252596">
                                              <w:marLeft w:val="0"/>
                                              <w:marRight w:val="0"/>
                                              <w:marTop w:val="645"/>
                                              <w:marBottom w:val="495"/>
                                              <w:divBdr>
                                                <w:top w:val="none" w:sz="0" w:space="0" w:color="auto"/>
                                                <w:left w:val="none" w:sz="0" w:space="0" w:color="auto"/>
                                                <w:bottom w:val="none" w:sz="0" w:space="0" w:color="auto"/>
                                                <w:right w:val="none" w:sz="0" w:space="0" w:color="auto"/>
                                              </w:divBdr>
                                            </w:div>
                                            <w:div w:id="606502088">
                                              <w:marLeft w:val="0"/>
                                              <w:marRight w:val="0"/>
                                              <w:marTop w:val="0"/>
                                              <w:marBottom w:val="200"/>
                                              <w:divBdr>
                                                <w:top w:val="none" w:sz="0" w:space="0" w:color="auto"/>
                                                <w:left w:val="none" w:sz="0" w:space="0" w:color="auto"/>
                                                <w:bottom w:val="none" w:sz="0" w:space="0" w:color="auto"/>
                                                <w:right w:val="none" w:sz="0" w:space="0" w:color="auto"/>
                                              </w:divBdr>
                                            </w:div>
                                            <w:div w:id="1068382098">
                                              <w:marLeft w:val="0"/>
                                              <w:marRight w:val="0"/>
                                              <w:marTop w:val="360"/>
                                              <w:marBottom w:val="0"/>
                                              <w:divBdr>
                                                <w:top w:val="none" w:sz="0" w:space="0" w:color="auto"/>
                                                <w:left w:val="none" w:sz="0" w:space="0" w:color="auto"/>
                                                <w:bottom w:val="none" w:sz="0" w:space="0" w:color="auto"/>
                                                <w:right w:val="none" w:sz="0" w:space="0" w:color="auto"/>
                                              </w:divBdr>
                                            </w:div>
                                          </w:divsChild>
                                        </w:div>
                                        <w:div w:id="594479496">
                                          <w:marLeft w:val="0"/>
                                          <w:marRight w:val="0"/>
                                          <w:marTop w:val="440"/>
                                          <w:marBottom w:val="740"/>
                                          <w:divBdr>
                                            <w:top w:val="none" w:sz="0" w:space="0" w:color="auto"/>
                                            <w:left w:val="none" w:sz="0" w:space="0" w:color="auto"/>
                                            <w:bottom w:val="none" w:sz="0" w:space="0" w:color="auto"/>
                                            <w:right w:val="none" w:sz="0" w:space="0" w:color="auto"/>
                                          </w:divBdr>
                                          <w:divsChild>
                                            <w:div w:id="2004510353">
                                              <w:marLeft w:val="0"/>
                                              <w:marRight w:val="0"/>
                                              <w:marTop w:val="0"/>
                                              <w:marBottom w:val="200"/>
                                              <w:divBdr>
                                                <w:top w:val="none" w:sz="0" w:space="0" w:color="auto"/>
                                                <w:left w:val="none" w:sz="0" w:space="0" w:color="auto"/>
                                                <w:bottom w:val="none" w:sz="0" w:space="0" w:color="auto"/>
                                                <w:right w:val="none" w:sz="0" w:space="0" w:color="auto"/>
                                              </w:divBdr>
                                            </w:div>
                                            <w:div w:id="2106341301">
                                              <w:marLeft w:val="0"/>
                                              <w:marRight w:val="0"/>
                                              <w:marTop w:val="0"/>
                                              <w:marBottom w:val="200"/>
                                              <w:divBdr>
                                                <w:top w:val="none" w:sz="0" w:space="0" w:color="auto"/>
                                                <w:left w:val="none" w:sz="0" w:space="0" w:color="auto"/>
                                                <w:bottom w:val="none" w:sz="0" w:space="0" w:color="auto"/>
                                                <w:right w:val="none" w:sz="0" w:space="0" w:color="auto"/>
                                              </w:divBdr>
                                            </w:div>
                                            <w:div w:id="1049722160">
                                              <w:marLeft w:val="0"/>
                                              <w:marRight w:val="0"/>
                                              <w:marTop w:val="645"/>
                                              <w:marBottom w:val="495"/>
                                              <w:divBdr>
                                                <w:top w:val="none" w:sz="0" w:space="0" w:color="auto"/>
                                                <w:left w:val="none" w:sz="0" w:space="0" w:color="auto"/>
                                                <w:bottom w:val="none" w:sz="0" w:space="0" w:color="auto"/>
                                                <w:right w:val="none" w:sz="0" w:space="0" w:color="auto"/>
                                              </w:divBdr>
                                            </w:div>
                                            <w:div w:id="1026053738">
                                              <w:marLeft w:val="0"/>
                                              <w:marRight w:val="0"/>
                                              <w:marTop w:val="0"/>
                                              <w:marBottom w:val="200"/>
                                              <w:divBdr>
                                                <w:top w:val="none" w:sz="0" w:space="0" w:color="auto"/>
                                                <w:left w:val="none" w:sz="0" w:space="0" w:color="auto"/>
                                                <w:bottom w:val="none" w:sz="0" w:space="0" w:color="auto"/>
                                                <w:right w:val="none" w:sz="0" w:space="0" w:color="auto"/>
                                              </w:divBdr>
                                            </w:div>
                                            <w:div w:id="897591193">
                                              <w:marLeft w:val="0"/>
                                              <w:marRight w:val="0"/>
                                              <w:marTop w:val="360"/>
                                              <w:marBottom w:val="0"/>
                                              <w:divBdr>
                                                <w:top w:val="none" w:sz="0" w:space="0" w:color="auto"/>
                                                <w:left w:val="none" w:sz="0" w:space="0" w:color="auto"/>
                                                <w:bottom w:val="none" w:sz="0" w:space="0" w:color="auto"/>
                                                <w:right w:val="none" w:sz="0" w:space="0" w:color="auto"/>
                                              </w:divBdr>
                                            </w:div>
                                            <w:div w:id="672999150">
                                              <w:marLeft w:val="0"/>
                                              <w:marRight w:val="0"/>
                                              <w:marTop w:val="360"/>
                                              <w:marBottom w:val="0"/>
                                              <w:divBdr>
                                                <w:top w:val="none" w:sz="0" w:space="0" w:color="auto"/>
                                                <w:left w:val="none" w:sz="0" w:space="0" w:color="auto"/>
                                                <w:bottom w:val="none" w:sz="0" w:space="0" w:color="auto"/>
                                                <w:right w:val="none" w:sz="0" w:space="0" w:color="auto"/>
                                              </w:divBdr>
                                            </w:div>
                                            <w:div w:id="165173145">
                                              <w:marLeft w:val="0"/>
                                              <w:marRight w:val="0"/>
                                              <w:marTop w:val="645"/>
                                              <w:marBottom w:val="495"/>
                                              <w:divBdr>
                                                <w:top w:val="none" w:sz="0" w:space="0" w:color="auto"/>
                                                <w:left w:val="none" w:sz="0" w:space="0" w:color="auto"/>
                                                <w:bottom w:val="none" w:sz="0" w:space="0" w:color="auto"/>
                                                <w:right w:val="none" w:sz="0" w:space="0" w:color="auto"/>
                                              </w:divBdr>
                                            </w:div>
                                            <w:div w:id="725252543">
                                              <w:marLeft w:val="0"/>
                                              <w:marRight w:val="0"/>
                                              <w:marTop w:val="0"/>
                                              <w:marBottom w:val="200"/>
                                              <w:divBdr>
                                                <w:top w:val="none" w:sz="0" w:space="0" w:color="auto"/>
                                                <w:left w:val="none" w:sz="0" w:space="0" w:color="auto"/>
                                                <w:bottom w:val="none" w:sz="0" w:space="0" w:color="auto"/>
                                                <w:right w:val="none" w:sz="0" w:space="0" w:color="auto"/>
                                              </w:divBdr>
                                            </w:div>
                                            <w:div w:id="953515428">
                                              <w:marLeft w:val="0"/>
                                              <w:marRight w:val="0"/>
                                              <w:marTop w:val="360"/>
                                              <w:marBottom w:val="0"/>
                                              <w:divBdr>
                                                <w:top w:val="none" w:sz="0" w:space="0" w:color="auto"/>
                                                <w:left w:val="none" w:sz="0" w:space="0" w:color="auto"/>
                                                <w:bottom w:val="none" w:sz="0" w:space="0" w:color="auto"/>
                                                <w:right w:val="none" w:sz="0" w:space="0" w:color="auto"/>
                                              </w:divBdr>
                                            </w:div>
                                            <w:div w:id="759982173">
                                              <w:marLeft w:val="0"/>
                                              <w:marRight w:val="0"/>
                                              <w:marTop w:val="645"/>
                                              <w:marBottom w:val="495"/>
                                              <w:divBdr>
                                                <w:top w:val="none" w:sz="0" w:space="0" w:color="auto"/>
                                                <w:left w:val="none" w:sz="0" w:space="0" w:color="auto"/>
                                                <w:bottom w:val="none" w:sz="0" w:space="0" w:color="auto"/>
                                                <w:right w:val="none" w:sz="0" w:space="0" w:color="auto"/>
                                              </w:divBdr>
                                            </w:div>
                                            <w:div w:id="1319504075">
                                              <w:marLeft w:val="0"/>
                                              <w:marRight w:val="0"/>
                                              <w:marTop w:val="0"/>
                                              <w:marBottom w:val="200"/>
                                              <w:divBdr>
                                                <w:top w:val="none" w:sz="0" w:space="0" w:color="auto"/>
                                                <w:left w:val="none" w:sz="0" w:space="0" w:color="auto"/>
                                                <w:bottom w:val="none" w:sz="0" w:space="0" w:color="auto"/>
                                                <w:right w:val="none" w:sz="0" w:space="0" w:color="auto"/>
                                              </w:divBdr>
                                            </w:div>
                                            <w:div w:id="1865703431">
                                              <w:marLeft w:val="0"/>
                                              <w:marRight w:val="0"/>
                                              <w:marTop w:val="360"/>
                                              <w:marBottom w:val="0"/>
                                              <w:divBdr>
                                                <w:top w:val="none" w:sz="0" w:space="0" w:color="auto"/>
                                                <w:left w:val="none" w:sz="0" w:space="0" w:color="auto"/>
                                                <w:bottom w:val="none" w:sz="0" w:space="0" w:color="auto"/>
                                                <w:right w:val="none" w:sz="0" w:space="0" w:color="auto"/>
                                              </w:divBdr>
                                            </w:div>
                                          </w:divsChild>
                                        </w:div>
                                        <w:div w:id="771515055">
                                          <w:marLeft w:val="0"/>
                                          <w:marRight w:val="0"/>
                                          <w:marTop w:val="440"/>
                                          <w:marBottom w:val="200"/>
                                          <w:divBdr>
                                            <w:top w:val="none" w:sz="0" w:space="0" w:color="auto"/>
                                            <w:left w:val="none" w:sz="0" w:space="0" w:color="auto"/>
                                            <w:bottom w:val="none" w:sz="0" w:space="0" w:color="auto"/>
                                            <w:right w:val="none" w:sz="0" w:space="0" w:color="auto"/>
                                          </w:divBdr>
                                        </w:div>
                                        <w:div w:id="37360796">
                                          <w:marLeft w:val="0"/>
                                          <w:marRight w:val="0"/>
                                          <w:marTop w:val="0"/>
                                          <w:marBottom w:val="200"/>
                                          <w:divBdr>
                                            <w:top w:val="none" w:sz="0" w:space="0" w:color="auto"/>
                                            <w:left w:val="none" w:sz="0" w:space="0" w:color="auto"/>
                                            <w:bottom w:val="none" w:sz="0" w:space="0" w:color="auto"/>
                                            <w:right w:val="none" w:sz="0" w:space="0" w:color="auto"/>
                                          </w:divBdr>
                                        </w:div>
                                        <w:div w:id="693580057">
                                          <w:marLeft w:val="0"/>
                                          <w:marRight w:val="0"/>
                                          <w:marTop w:val="440"/>
                                          <w:marBottom w:val="200"/>
                                          <w:divBdr>
                                            <w:top w:val="none" w:sz="0" w:space="0" w:color="auto"/>
                                            <w:left w:val="none" w:sz="0" w:space="0" w:color="auto"/>
                                            <w:bottom w:val="none" w:sz="0" w:space="0" w:color="auto"/>
                                            <w:right w:val="none" w:sz="0" w:space="0" w:color="auto"/>
                                          </w:divBdr>
                                        </w:div>
                                        <w:div w:id="741098151">
                                          <w:marLeft w:val="0"/>
                                          <w:marRight w:val="0"/>
                                          <w:marTop w:val="0"/>
                                          <w:marBottom w:val="200"/>
                                          <w:divBdr>
                                            <w:top w:val="none" w:sz="0" w:space="0" w:color="auto"/>
                                            <w:left w:val="none" w:sz="0" w:space="0" w:color="auto"/>
                                            <w:bottom w:val="none" w:sz="0" w:space="0" w:color="auto"/>
                                            <w:right w:val="none" w:sz="0" w:space="0" w:color="auto"/>
                                          </w:divBdr>
                                        </w:div>
                                        <w:div w:id="671831770">
                                          <w:marLeft w:val="0"/>
                                          <w:marRight w:val="0"/>
                                          <w:marTop w:val="645"/>
                                          <w:marBottom w:val="495"/>
                                          <w:divBdr>
                                            <w:top w:val="none" w:sz="0" w:space="0" w:color="auto"/>
                                            <w:left w:val="none" w:sz="0" w:space="0" w:color="auto"/>
                                            <w:bottom w:val="none" w:sz="0" w:space="0" w:color="auto"/>
                                            <w:right w:val="none" w:sz="0" w:space="0" w:color="auto"/>
                                          </w:divBdr>
                                        </w:div>
                                        <w:div w:id="297491194">
                                          <w:marLeft w:val="0"/>
                                          <w:marRight w:val="0"/>
                                          <w:marTop w:val="360"/>
                                          <w:marBottom w:val="0"/>
                                          <w:divBdr>
                                            <w:top w:val="none" w:sz="0" w:space="0" w:color="auto"/>
                                            <w:left w:val="none" w:sz="0" w:space="0" w:color="auto"/>
                                            <w:bottom w:val="none" w:sz="0" w:space="0" w:color="auto"/>
                                            <w:right w:val="none" w:sz="0" w:space="0" w:color="auto"/>
                                          </w:divBdr>
                                        </w:div>
                                        <w:div w:id="1471703025">
                                          <w:marLeft w:val="0"/>
                                          <w:marRight w:val="0"/>
                                          <w:marTop w:val="645"/>
                                          <w:marBottom w:val="495"/>
                                          <w:divBdr>
                                            <w:top w:val="none" w:sz="0" w:space="0" w:color="auto"/>
                                            <w:left w:val="none" w:sz="0" w:space="0" w:color="auto"/>
                                            <w:bottom w:val="none" w:sz="0" w:space="0" w:color="auto"/>
                                            <w:right w:val="none" w:sz="0" w:space="0" w:color="auto"/>
                                          </w:divBdr>
                                        </w:div>
                                        <w:div w:id="1117725337">
                                          <w:marLeft w:val="0"/>
                                          <w:marRight w:val="0"/>
                                          <w:marTop w:val="360"/>
                                          <w:marBottom w:val="0"/>
                                          <w:divBdr>
                                            <w:top w:val="none" w:sz="0" w:space="0" w:color="auto"/>
                                            <w:left w:val="none" w:sz="0" w:space="0" w:color="auto"/>
                                            <w:bottom w:val="none" w:sz="0" w:space="0" w:color="auto"/>
                                            <w:right w:val="none" w:sz="0" w:space="0" w:color="auto"/>
                                          </w:divBdr>
                                        </w:div>
                                        <w:div w:id="1660692112">
                                          <w:marLeft w:val="0"/>
                                          <w:marRight w:val="0"/>
                                          <w:marTop w:val="645"/>
                                          <w:marBottom w:val="495"/>
                                          <w:divBdr>
                                            <w:top w:val="none" w:sz="0" w:space="0" w:color="auto"/>
                                            <w:left w:val="none" w:sz="0" w:space="0" w:color="auto"/>
                                            <w:bottom w:val="none" w:sz="0" w:space="0" w:color="auto"/>
                                            <w:right w:val="none" w:sz="0" w:space="0" w:color="auto"/>
                                          </w:divBdr>
                                        </w:div>
                                        <w:div w:id="7414905">
                                          <w:marLeft w:val="0"/>
                                          <w:marRight w:val="0"/>
                                          <w:marTop w:val="360"/>
                                          <w:marBottom w:val="0"/>
                                          <w:divBdr>
                                            <w:top w:val="none" w:sz="0" w:space="0" w:color="auto"/>
                                            <w:left w:val="none" w:sz="0" w:space="0" w:color="auto"/>
                                            <w:bottom w:val="none" w:sz="0" w:space="0" w:color="auto"/>
                                            <w:right w:val="none" w:sz="0" w:space="0" w:color="auto"/>
                                          </w:divBdr>
                                        </w:div>
                                        <w:div w:id="1337882132">
                                          <w:marLeft w:val="0"/>
                                          <w:marRight w:val="0"/>
                                          <w:marTop w:val="645"/>
                                          <w:marBottom w:val="495"/>
                                          <w:divBdr>
                                            <w:top w:val="none" w:sz="0" w:space="0" w:color="auto"/>
                                            <w:left w:val="none" w:sz="0" w:space="0" w:color="auto"/>
                                            <w:bottom w:val="none" w:sz="0" w:space="0" w:color="auto"/>
                                            <w:right w:val="none" w:sz="0" w:space="0" w:color="auto"/>
                                          </w:divBdr>
                                        </w:div>
                                        <w:div w:id="2108960409">
                                          <w:marLeft w:val="0"/>
                                          <w:marRight w:val="0"/>
                                          <w:marTop w:val="0"/>
                                          <w:marBottom w:val="200"/>
                                          <w:divBdr>
                                            <w:top w:val="none" w:sz="0" w:space="0" w:color="auto"/>
                                            <w:left w:val="none" w:sz="0" w:space="0" w:color="auto"/>
                                            <w:bottom w:val="none" w:sz="0" w:space="0" w:color="auto"/>
                                            <w:right w:val="none" w:sz="0" w:space="0" w:color="auto"/>
                                          </w:divBdr>
                                        </w:div>
                                        <w:div w:id="973103774">
                                          <w:marLeft w:val="0"/>
                                          <w:marRight w:val="0"/>
                                          <w:marTop w:val="360"/>
                                          <w:marBottom w:val="0"/>
                                          <w:divBdr>
                                            <w:top w:val="none" w:sz="0" w:space="0" w:color="auto"/>
                                            <w:left w:val="none" w:sz="0" w:space="0" w:color="auto"/>
                                            <w:bottom w:val="none" w:sz="0" w:space="0" w:color="auto"/>
                                            <w:right w:val="none" w:sz="0" w:space="0" w:color="auto"/>
                                          </w:divBdr>
                                        </w:div>
                                        <w:div w:id="1801800995">
                                          <w:marLeft w:val="0"/>
                                          <w:marRight w:val="0"/>
                                          <w:marTop w:val="360"/>
                                          <w:marBottom w:val="0"/>
                                          <w:divBdr>
                                            <w:top w:val="none" w:sz="0" w:space="0" w:color="auto"/>
                                            <w:left w:val="none" w:sz="0" w:space="0" w:color="auto"/>
                                            <w:bottom w:val="none" w:sz="0" w:space="0" w:color="auto"/>
                                            <w:right w:val="none" w:sz="0" w:space="0" w:color="auto"/>
                                          </w:divBdr>
                                        </w:div>
                                        <w:div w:id="1167329488">
                                          <w:marLeft w:val="0"/>
                                          <w:marRight w:val="0"/>
                                          <w:marTop w:val="360"/>
                                          <w:marBottom w:val="0"/>
                                          <w:divBdr>
                                            <w:top w:val="none" w:sz="0" w:space="0" w:color="auto"/>
                                            <w:left w:val="none" w:sz="0" w:space="0" w:color="auto"/>
                                            <w:bottom w:val="none" w:sz="0" w:space="0" w:color="auto"/>
                                            <w:right w:val="none" w:sz="0" w:space="0" w:color="auto"/>
                                          </w:divBdr>
                                        </w:div>
                                        <w:div w:id="755437155">
                                          <w:marLeft w:val="0"/>
                                          <w:marRight w:val="0"/>
                                          <w:marTop w:val="440"/>
                                          <w:marBottom w:val="200"/>
                                          <w:divBdr>
                                            <w:top w:val="none" w:sz="0" w:space="0" w:color="auto"/>
                                            <w:left w:val="none" w:sz="0" w:space="0" w:color="auto"/>
                                            <w:bottom w:val="none" w:sz="0" w:space="0" w:color="auto"/>
                                            <w:right w:val="none" w:sz="0" w:space="0" w:color="auto"/>
                                          </w:divBdr>
                                        </w:div>
                                        <w:div w:id="115343608">
                                          <w:marLeft w:val="0"/>
                                          <w:marRight w:val="0"/>
                                          <w:marTop w:val="0"/>
                                          <w:marBottom w:val="200"/>
                                          <w:divBdr>
                                            <w:top w:val="none" w:sz="0" w:space="0" w:color="auto"/>
                                            <w:left w:val="none" w:sz="0" w:space="0" w:color="auto"/>
                                            <w:bottom w:val="none" w:sz="0" w:space="0" w:color="auto"/>
                                            <w:right w:val="none" w:sz="0" w:space="0" w:color="auto"/>
                                          </w:divBdr>
                                        </w:div>
                                        <w:div w:id="525945138">
                                          <w:marLeft w:val="0"/>
                                          <w:marRight w:val="0"/>
                                          <w:marTop w:val="645"/>
                                          <w:marBottom w:val="495"/>
                                          <w:divBdr>
                                            <w:top w:val="none" w:sz="0" w:space="0" w:color="auto"/>
                                            <w:left w:val="none" w:sz="0" w:space="0" w:color="auto"/>
                                            <w:bottom w:val="none" w:sz="0" w:space="0" w:color="auto"/>
                                            <w:right w:val="none" w:sz="0" w:space="0" w:color="auto"/>
                                          </w:divBdr>
                                        </w:div>
                                        <w:div w:id="608047830">
                                          <w:marLeft w:val="0"/>
                                          <w:marRight w:val="0"/>
                                          <w:marTop w:val="0"/>
                                          <w:marBottom w:val="200"/>
                                          <w:divBdr>
                                            <w:top w:val="none" w:sz="0" w:space="0" w:color="auto"/>
                                            <w:left w:val="none" w:sz="0" w:space="0" w:color="auto"/>
                                            <w:bottom w:val="none" w:sz="0" w:space="0" w:color="auto"/>
                                            <w:right w:val="none" w:sz="0" w:space="0" w:color="auto"/>
                                          </w:divBdr>
                                        </w:div>
                                        <w:div w:id="969555788">
                                          <w:marLeft w:val="0"/>
                                          <w:marRight w:val="0"/>
                                          <w:marTop w:val="360"/>
                                          <w:marBottom w:val="0"/>
                                          <w:divBdr>
                                            <w:top w:val="none" w:sz="0" w:space="0" w:color="auto"/>
                                            <w:left w:val="none" w:sz="0" w:space="0" w:color="auto"/>
                                            <w:bottom w:val="none" w:sz="0" w:space="0" w:color="auto"/>
                                            <w:right w:val="none" w:sz="0" w:space="0" w:color="auto"/>
                                          </w:divBdr>
                                        </w:div>
                                        <w:div w:id="1498838621">
                                          <w:marLeft w:val="0"/>
                                          <w:marRight w:val="0"/>
                                          <w:marTop w:val="360"/>
                                          <w:marBottom w:val="0"/>
                                          <w:divBdr>
                                            <w:top w:val="none" w:sz="0" w:space="0" w:color="auto"/>
                                            <w:left w:val="none" w:sz="0" w:space="0" w:color="auto"/>
                                            <w:bottom w:val="none" w:sz="0" w:space="0" w:color="auto"/>
                                            <w:right w:val="none" w:sz="0" w:space="0" w:color="auto"/>
                                          </w:divBdr>
                                          <w:divsChild>
                                            <w:div w:id="1407414608">
                                              <w:marLeft w:val="0"/>
                                              <w:marRight w:val="0"/>
                                              <w:marTop w:val="0"/>
                                              <w:marBottom w:val="0"/>
                                              <w:divBdr>
                                                <w:top w:val="none" w:sz="0" w:space="0" w:color="auto"/>
                                                <w:left w:val="none" w:sz="0" w:space="0" w:color="auto"/>
                                                <w:bottom w:val="none" w:sz="0" w:space="0" w:color="auto"/>
                                                <w:right w:val="none" w:sz="0" w:space="0" w:color="auto"/>
                                              </w:divBdr>
                                            </w:div>
                                            <w:div w:id="652831927">
                                              <w:marLeft w:val="600"/>
                                              <w:marRight w:val="0"/>
                                              <w:marTop w:val="80"/>
                                              <w:marBottom w:val="0"/>
                                              <w:divBdr>
                                                <w:top w:val="none" w:sz="0" w:space="0" w:color="auto"/>
                                                <w:left w:val="none" w:sz="0" w:space="0" w:color="auto"/>
                                                <w:bottom w:val="none" w:sz="0" w:space="0" w:color="auto"/>
                                                <w:right w:val="none" w:sz="0" w:space="0" w:color="auto"/>
                                              </w:divBdr>
                                            </w:div>
                                            <w:div w:id="1634673000">
                                              <w:marLeft w:val="600"/>
                                              <w:marRight w:val="0"/>
                                              <w:marTop w:val="80"/>
                                              <w:marBottom w:val="0"/>
                                              <w:divBdr>
                                                <w:top w:val="none" w:sz="0" w:space="0" w:color="auto"/>
                                                <w:left w:val="none" w:sz="0" w:space="0" w:color="auto"/>
                                                <w:bottom w:val="none" w:sz="0" w:space="0" w:color="auto"/>
                                                <w:right w:val="none" w:sz="0" w:space="0" w:color="auto"/>
                                              </w:divBdr>
                                            </w:div>
                                            <w:div w:id="600139710">
                                              <w:marLeft w:val="600"/>
                                              <w:marRight w:val="0"/>
                                              <w:marTop w:val="80"/>
                                              <w:marBottom w:val="0"/>
                                              <w:divBdr>
                                                <w:top w:val="none" w:sz="0" w:space="0" w:color="auto"/>
                                                <w:left w:val="none" w:sz="0" w:space="0" w:color="auto"/>
                                                <w:bottom w:val="none" w:sz="0" w:space="0" w:color="auto"/>
                                                <w:right w:val="none" w:sz="0" w:space="0" w:color="auto"/>
                                              </w:divBdr>
                                            </w:div>
                                            <w:div w:id="97916602">
                                              <w:marLeft w:val="600"/>
                                              <w:marRight w:val="0"/>
                                              <w:marTop w:val="80"/>
                                              <w:marBottom w:val="0"/>
                                              <w:divBdr>
                                                <w:top w:val="none" w:sz="0" w:space="0" w:color="auto"/>
                                                <w:left w:val="none" w:sz="0" w:space="0" w:color="auto"/>
                                                <w:bottom w:val="none" w:sz="0" w:space="0" w:color="auto"/>
                                                <w:right w:val="none" w:sz="0" w:space="0" w:color="auto"/>
                                              </w:divBdr>
                                            </w:div>
                                            <w:div w:id="1810125127">
                                              <w:marLeft w:val="600"/>
                                              <w:marRight w:val="0"/>
                                              <w:marTop w:val="80"/>
                                              <w:marBottom w:val="0"/>
                                              <w:divBdr>
                                                <w:top w:val="none" w:sz="0" w:space="0" w:color="auto"/>
                                                <w:left w:val="none" w:sz="0" w:space="0" w:color="auto"/>
                                                <w:bottom w:val="none" w:sz="0" w:space="0" w:color="auto"/>
                                                <w:right w:val="none" w:sz="0" w:space="0" w:color="auto"/>
                                              </w:divBdr>
                                            </w:div>
                                            <w:div w:id="902258284">
                                              <w:marLeft w:val="600"/>
                                              <w:marRight w:val="0"/>
                                              <w:marTop w:val="80"/>
                                              <w:marBottom w:val="0"/>
                                              <w:divBdr>
                                                <w:top w:val="none" w:sz="0" w:space="0" w:color="auto"/>
                                                <w:left w:val="none" w:sz="0" w:space="0" w:color="auto"/>
                                                <w:bottom w:val="none" w:sz="0" w:space="0" w:color="auto"/>
                                                <w:right w:val="none" w:sz="0" w:space="0" w:color="auto"/>
                                              </w:divBdr>
                                            </w:div>
                                            <w:div w:id="54083594">
                                              <w:marLeft w:val="600"/>
                                              <w:marRight w:val="0"/>
                                              <w:marTop w:val="80"/>
                                              <w:marBottom w:val="0"/>
                                              <w:divBdr>
                                                <w:top w:val="none" w:sz="0" w:space="0" w:color="auto"/>
                                                <w:left w:val="none" w:sz="0" w:space="0" w:color="auto"/>
                                                <w:bottom w:val="none" w:sz="0" w:space="0" w:color="auto"/>
                                                <w:right w:val="none" w:sz="0" w:space="0" w:color="auto"/>
                                              </w:divBdr>
                                            </w:div>
                                            <w:div w:id="1418399119">
                                              <w:marLeft w:val="600"/>
                                              <w:marRight w:val="0"/>
                                              <w:marTop w:val="80"/>
                                              <w:marBottom w:val="0"/>
                                              <w:divBdr>
                                                <w:top w:val="none" w:sz="0" w:space="0" w:color="auto"/>
                                                <w:left w:val="none" w:sz="0" w:space="0" w:color="auto"/>
                                                <w:bottom w:val="none" w:sz="0" w:space="0" w:color="auto"/>
                                                <w:right w:val="none" w:sz="0" w:space="0" w:color="auto"/>
                                              </w:divBdr>
                                            </w:div>
                                            <w:div w:id="815803192">
                                              <w:marLeft w:val="600"/>
                                              <w:marRight w:val="0"/>
                                              <w:marTop w:val="80"/>
                                              <w:marBottom w:val="0"/>
                                              <w:divBdr>
                                                <w:top w:val="none" w:sz="0" w:space="0" w:color="auto"/>
                                                <w:left w:val="none" w:sz="0" w:space="0" w:color="auto"/>
                                                <w:bottom w:val="none" w:sz="0" w:space="0" w:color="auto"/>
                                                <w:right w:val="none" w:sz="0" w:space="0" w:color="auto"/>
                                              </w:divBdr>
                                            </w:div>
                                            <w:div w:id="351298179">
                                              <w:marLeft w:val="600"/>
                                              <w:marRight w:val="0"/>
                                              <w:marTop w:val="80"/>
                                              <w:marBottom w:val="0"/>
                                              <w:divBdr>
                                                <w:top w:val="none" w:sz="0" w:space="0" w:color="auto"/>
                                                <w:left w:val="none" w:sz="0" w:space="0" w:color="auto"/>
                                                <w:bottom w:val="none" w:sz="0" w:space="0" w:color="auto"/>
                                                <w:right w:val="none" w:sz="0" w:space="0" w:color="auto"/>
                                              </w:divBdr>
                                            </w:div>
                                          </w:divsChild>
                                        </w:div>
                                        <w:div w:id="1902445560">
                                          <w:marLeft w:val="0"/>
                                          <w:marRight w:val="0"/>
                                          <w:marTop w:val="645"/>
                                          <w:marBottom w:val="495"/>
                                          <w:divBdr>
                                            <w:top w:val="none" w:sz="0" w:space="0" w:color="auto"/>
                                            <w:left w:val="none" w:sz="0" w:space="0" w:color="auto"/>
                                            <w:bottom w:val="none" w:sz="0" w:space="0" w:color="auto"/>
                                            <w:right w:val="none" w:sz="0" w:space="0" w:color="auto"/>
                                          </w:divBdr>
                                        </w:div>
                                        <w:div w:id="1068071483">
                                          <w:marLeft w:val="0"/>
                                          <w:marRight w:val="0"/>
                                          <w:marTop w:val="0"/>
                                          <w:marBottom w:val="200"/>
                                          <w:divBdr>
                                            <w:top w:val="none" w:sz="0" w:space="0" w:color="auto"/>
                                            <w:left w:val="none" w:sz="0" w:space="0" w:color="auto"/>
                                            <w:bottom w:val="none" w:sz="0" w:space="0" w:color="auto"/>
                                            <w:right w:val="none" w:sz="0" w:space="0" w:color="auto"/>
                                          </w:divBdr>
                                        </w:div>
                                        <w:div w:id="1300649805">
                                          <w:marLeft w:val="0"/>
                                          <w:marRight w:val="0"/>
                                          <w:marTop w:val="360"/>
                                          <w:marBottom w:val="0"/>
                                          <w:divBdr>
                                            <w:top w:val="none" w:sz="0" w:space="0" w:color="auto"/>
                                            <w:left w:val="none" w:sz="0" w:space="0" w:color="auto"/>
                                            <w:bottom w:val="none" w:sz="0" w:space="0" w:color="auto"/>
                                            <w:right w:val="none" w:sz="0" w:space="0" w:color="auto"/>
                                          </w:divBdr>
                                        </w:div>
                                        <w:div w:id="961618478">
                                          <w:marLeft w:val="0"/>
                                          <w:marRight w:val="0"/>
                                          <w:marTop w:val="360"/>
                                          <w:marBottom w:val="0"/>
                                          <w:divBdr>
                                            <w:top w:val="none" w:sz="0" w:space="0" w:color="auto"/>
                                            <w:left w:val="none" w:sz="0" w:space="0" w:color="auto"/>
                                            <w:bottom w:val="none" w:sz="0" w:space="0" w:color="auto"/>
                                            <w:right w:val="none" w:sz="0" w:space="0" w:color="auto"/>
                                          </w:divBdr>
                                          <w:divsChild>
                                            <w:div w:id="954873978">
                                              <w:marLeft w:val="0"/>
                                              <w:marRight w:val="0"/>
                                              <w:marTop w:val="0"/>
                                              <w:marBottom w:val="0"/>
                                              <w:divBdr>
                                                <w:top w:val="none" w:sz="0" w:space="0" w:color="auto"/>
                                                <w:left w:val="none" w:sz="0" w:space="0" w:color="auto"/>
                                                <w:bottom w:val="none" w:sz="0" w:space="0" w:color="auto"/>
                                                <w:right w:val="none" w:sz="0" w:space="0" w:color="auto"/>
                                              </w:divBdr>
                                            </w:div>
                                            <w:div w:id="958072173">
                                              <w:marLeft w:val="600"/>
                                              <w:marRight w:val="0"/>
                                              <w:marTop w:val="80"/>
                                              <w:marBottom w:val="0"/>
                                              <w:divBdr>
                                                <w:top w:val="none" w:sz="0" w:space="0" w:color="auto"/>
                                                <w:left w:val="none" w:sz="0" w:space="0" w:color="auto"/>
                                                <w:bottom w:val="none" w:sz="0" w:space="0" w:color="auto"/>
                                                <w:right w:val="none" w:sz="0" w:space="0" w:color="auto"/>
                                              </w:divBdr>
                                            </w:div>
                                            <w:div w:id="1066026187">
                                              <w:marLeft w:val="600"/>
                                              <w:marRight w:val="0"/>
                                              <w:marTop w:val="80"/>
                                              <w:marBottom w:val="0"/>
                                              <w:divBdr>
                                                <w:top w:val="none" w:sz="0" w:space="0" w:color="auto"/>
                                                <w:left w:val="none" w:sz="0" w:space="0" w:color="auto"/>
                                                <w:bottom w:val="none" w:sz="0" w:space="0" w:color="auto"/>
                                                <w:right w:val="none" w:sz="0" w:space="0" w:color="auto"/>
                                              </w:divBdr>
                                            </w:div>
                                            <w:div w:id="1255478125">
                                              <w:marLeft w:val="600"/>
                                              <w:marRight w:val="0"/>
                                              <w:marTop w:val="80"/>
                                              <w:marBottom w:val="0"/>
                                              <w:divBdr>
                                                <w:top w:val="none" w:sz="0" w:space="0" w:color="auto"/>
                                                <w:left w:val="none" w:sz="0" w:space="0" w:color="auto"/>
                                                <w:bottom w:val="none" w:sz="0" w:space="0" w:color="auto"/>
                                                <w:right w:val="none" w:sz="0" w:space="0" w:color="auto"/>
                                              </w:divBdr>
                                            </w:div>
                                            <w:div w:id="1530100623">
                                              <w:marLeft w:val="600"/>
                                              <w:marRight w:val="0"/>
                                              <w:marTop w:val="80"/>
                                              <w:marBottom w:val="0"/>
                                              <w:divBdr>
                                                <w:top w:val="none" w:sz="0" w:space="0" w:color="auto"/>
                                                <w:left w:val="none" w:sz="0" w:space="0" w:color="auto"/>
                                                <w:bottom w:val="none" w:sz="0" w:space="0" w:color="auto"/>
                                                <w:right w:val="none" w:sz="0" w:space="0" w:color="auto"/>
                                              </w:divBdr>
                                            </w:div>
                                          </w:divsChild>
                                        </w:div>
                                        <w:div w:id="1490949916">
                                          <w:marLeft w:val="0"/>
                                          <w:marRight w:val="0"/>
                                          <w:marTop w:val="645"/>
                                          <w:marBottom w:val="495"/>
                                          <w:divBdr>
                                            <w:top w:val="none" w:sz="0" w:space="0" w:color="auto"/>
                                            <w:left w:val="none" w:sz="0" w:space="0" w:color="auto"/>
                                            <w:bottom w:val="none" w:sz="0" w:space="0" w:color="auto"/>
                                            <w:right w:val="none" w:sz="0" w:space="0" w:color="auto"/>
                                          </w:divBdr>
                                        </w:div>
                                        <w:div w:id="441805997">
                                          <w:marLeft w:val="0"/>
                                          <w:marRight w:val="0"/>
                                          <w:marTop w:val="0"/>
                                          <w:marBottom w:val="200"/>
                                          <w:divBdr>
                                            <w:top w:val="none" w:sz="0" w:space="0" w:color="auto"/>
                                            <w:left w:val="none" w:sz="0" w:space="0" w:color="auto"/>
                                            <w:bottom w:val="none" w:sz="0" w:space="0" w:color="auto"/>
                                            <w:right w:val="none" w:sz="0" w:space="0" w:color="auto"/>
                                          </w:divBdr>
                                        </w:div>
                                        <w:div w:id="1180241988">
                                          <w:marLeft w:val="0"/>
                                          <w:marRight w:val="0"/>
                                          <w:marTop w:val="360"/>
                                          <w:marBottom w:val="0"/>
                                          <w:divBdr>
                                            <w:top w:val="none" w:sz="0" w:space="0" w:color="auto"/>
                                            <w:left w:val="none" w:sz="0" w:space="0" w:color="auto"/>
                                            <w:bottom w:val="none" w:sz="0" w:space="0" w:color="auto"/>
                                            <w:right w:val="none" w:sz="0" w:space="0" w:color="auto"/>
                                          </w:divBdr>
                                        </w:div>
                                        <w:div w:id="40983780">
                                          <w:marLeft w:val="0"/>
                                          <w:marRight w:val="0"/>
                                          <w:marTop w:val="360"/>
                                          <w:marBottom w:val="0"/>
                                          <w:divBdr>
                                            <w:top w:val="none" w:sz="0" w:space="0" w:color="auto"/>
                                            <w:left w:val="none" w:sz="0" w:space="0" w:color="auto"/>
                                            <w:bottom w:val="none" w:sz="0" w:space="0" w:color="auto"/>
                                            <w:right w:val="none" w:sz="0" w:space="0" w:color="auto"/>
                                          </w:divBdr>
                                        </w:div>
                                        <w:div w:id="1205023510">
                                          <w:marLeft w:val="0"/>
                                          <w:marRight w:val="0"/>
                                          <w:marTop w:val="360"/>
                                          <w:marBottom w:val="0"/>
                                          <w:divBdr>
                                            <w:top w:val="none" w:sz="0" w:space="0" w:color="auto"/>
                                            <w:left w:val="none" w:sz="0" w:space="0" w:color="auto"/>
                                            <w:bottom w:val="none" w:sz="0" w:space="0" w:color="auto"/>
                                            <w:right w:val="none" w:sz="0" w:space="0" w:color="auto"/>
                                          </w:divBdr>
                                        </w:div>
                                        <w:div w:id="2070883409">
                                          <w:marLeft w:val="0"/>
                                          <w:marRight w:val="0"/>
                                          <w:marTop w:val="645"/>
                                          <w:marBottom w:val="495"/>
                                          <w:divBdr>
                                            <w:top w:val="none" w:sz="0" w:space="0" w:color="auto"/>
                                            <w:left w:val="none" w:sz="0" w:space="0" w:color="auto"/>
                                            <w:bottom w:val="none" w:sz="0" w:space="0" w:color="auto"/>
                                            <w:right w:val="none" w:sz="0" w:space="0" w:color="auto"/>
                                          </w:divBdr>
                                        </w:div>
                                        <w:div w:id="1157457638">
                                          <w:marLeft w:val="0"/>
                                          <w:marRight w:val="0"/>
                                          <w:marTop w:val="0"/>
                                          <w:marBottom w:val="200"/>
                                          <w:divBdr>
                                            <w:top w:val="none" w:sz="0" w:space="0" w:color="auto"/>
                                            <w:left w:val="none" w:sz="0" w:space="0" w:color="auto"/>
                                            <w:bottom w:val="none" w:sz="0" w:space="0" w:color="auto"/>
                                            <w:right w:val="none" w:sz="0" w:space="0" w:color="auto"/>
                                          </w:divBdr>
                                        </w:div>
                                        <w:div w:id="477961731">
                                          <w:marLeft w:val="0"/>
                                          <w:marRight w:val="0"/>
                                          <w:marTop w:val="360"/>
                                          <w:marBottom w:val="0"/>
                                          <w:divBdr>
                                            <w:top w:val="none" w:sz="0" w:space="0" w:color="auto"/>
                                            <w:left w:val="none" w:sz="0" w:space="0" w:color="auto"/>
                                            <w:bottom w:val="none" w:sz="0" w:space="0" w:color="auto"/>
                                            <w:right w:val="none" w:sz="0" w:space="0" w:color="auto"/>
                                          </w:divBdr>
                                        </w:div>
                                        <w:div w:id="1512446510">
                                          <w:marLeft w:val="0"/>
                                          <w:marRight w:val="0"/>
                                          <w:marTop w:val="360"/>
                                          <w:marBottom w:val="0"/>
                                          <w:divBdr>
                                            <w:top w:val="none" w:sz="0" w:space="0" w:color="auto"/>
                                            <w:left w:val="none" w:sz="0" w:space="0" w:color="auto"/>
                                            <w:bottom w:val="none" w:sz="0" w:space="0" w:color="auto"/>
                                            <w:right w:val="none" w:sz="0" w:space="0" w:color="auto"/>
                                          </w:divBdr>
                                        </w:div>
                                        <w:div w:id="1687438063">
                                          <w:marLeft w:val="0"/>
                                          <w:marRight w:val="0"/>
                                          <w:marTop w:val="645"/>
                                          <w:marBottom w:val="495"/>
                                          <w:divBdr>
                                            <w:top w:val="none" w:sz="0" w:space="0" w:color="auto"/>
                                            <w:left w:val="none" w:sz="0" w:space="0" w:color="auto"/>
                                            <w:bottom w:val="none" w:sz="0" w:space="0" w:color="auto"/>
                                            <w:right w:val="none" w:sz="0" w:space="0" w:color="auto"/>
                                          </w:divBdr>
                                        </w:div>
                                        <w:div w:id="1955018285">
                                          <w:marLeft w:val="0"/>
                                          <w:marRight w:val="0"/>
                                          <w:marTop w:val="0"/>
                                          <w:marBottom w:val="200"/>
                                          <w:divBdr>
                                            <w:top w:val="none" w:sz="0" w:space="0" w:color="auto"/>
                                            <w:left w:val="none" w:sz="0" w:space="0" w:color="auto"/>
                                            <w:bottom w:val="none" w:sz="0" w:space="0" w:color="auto"/>
                                            <w:right w:val="none" w:sz="0" w:space="0" w:color="auto"/>
                                          </w:divBdr>
                                        </w:div>
                                        <w:div w:id="1810898954">
                                          <w:marLeft w:val="0"/>
                                          <w:marRight w:val="0"/>
                                          <w:marTop w:val="360"/>
                                          <w:marBottom w:val="0"/>
                                          <w:divBdr>
                                            <w:top w:val="none" w:sz="0" w:space="0" w:color="auto"/>
                                            <w:left w:val="none" w:sz="0" w:space="0" w:color="auto"/>
                                            <w:bottom w:val="none" w:sz="0" w:space="0" w:color="auto"/>
                                            <w:right w:val="none" w:sz="0" w:space="0" w:color="auto"/>
                                          </w:divBdr>
                                        </w:div>
                                        <w:div w:id="578294090">
                                          <w:marLeft w:val="0"/>
                                          <w:marRight w:val="0"/>
                                          <w:marTop w:val="360"/>
                                          <w:marBottom w:val="0"/>
                                          <w:divBdr>
                                            <w:top w:val="none" w:sz="0" w:space="0" w:color="auto"/>
                                            <w:left w:val="none" w:sz="0" w:space="0" w:color="auto"/>
                                            <w:bottom w:val="none" w:sz="0" w:space="0" w:color="auto"/>
                                            <w:right w:val="none" w:sz="0" w:space="0" w:color="auto"/>
                                          </w:divBdr>
                                          <w:divsChild>
                                            <w:div w:id="1034355336">
                                              <w:marLeft w:val="0"/>
                                              <w:marRight w:val="0"/>
                                              <w:marTop w:val="0"/>
                                              <w:marBottom w:val="0"/>
                                              <w:divBdr>
                                                <w:top w:val="none" w:sz="0" w:space="0" w:color="auto"/>
                                                <w:left w:val="none" w:sz="0" w:space="0" w:color="auto"/>
                                                <w:bottom w:val="none" w:sz="0" w:space="0" w:color="auto"/>
                                                <w:right w:val="none" w:sz="0" w:space="0" w:color="auto"/>
                                              </w:divBdr>
                                            </w:div>
                                            <w:div w:id="492373933">
                                              <w:marLeft w:val="600"/>
                                              <w:marRight w:val="0"/>
                                              <w:marTop w:val="80"/>
                                              <w:marBottom w:val="0"/>
                                              <w:divBdr>
                                                <w:top w:val="none" w:sz="0" w:space="0" w:color="auto"/>
                                                <w:left w:val="none" w:sz="0" w:space="0" w:color="auto"/>
                                                <w:bottom w:val="none" w:sz="0" w:space="0" w:color="auto"/>
                                                <w:right w:val="none" w:sz="0" w:space="0" w:color="auto"/>
                                              </w:divBdr>
                                            </w:div>
                                            <w:div w:id="2118715629">
                                              <w:marLeft w:val="600"/>
                                              <w:marRight w:val="0"/>
                                              <w:marTop w:val="80"/>
                                              <w:marBottom w:val="0"/>
                                              <w:divBdr>
                                                <w:top w:val="none" w:sz="0" w:space="0" w:color="auto"/>
                                                <w:left w:val="none" w:sz="0" w:space="0" w:color="auto"/>
                                                <w:bottom w:val="none" w:sz="0" w:space="0" w:color="auto"/>
                                                <w:right w:val="none" w:sz="0" w:space="0" w:color="auto"/>
                                              </w:divBdr>
                                            </w:div>
                                            <w:div w:id="1832788731">
                                              <w:marLeft w:val="600"/>
                                              <w:marRight w:val="0"/>
                                              <w:marTop w:val="80"/>
                                              <w:marBottom w:val="0"/>
                                              <w:divBdr>
                                                <w:top w:val="none" w:sz="0" w:space="0" w:color="auto"/>
                                                <w:left w:val="none" w:sz="0" w:space="0" w:color="auto"/>
                                                <w:bottom w:val="none" w:sz="0" w:space="0" w:color="auto"/>
                                                <w:right w:val="none" w:sz="0" w:space="0" w:color="auto"/>
                                              </w:divBdr>
                                            </w:div>
                                            <w:div w:id="818107">
                                              <w:marLeft w:val="600"/>
                                              <w:marRight w:val="0"/>
                                              <w:marTop w:val="80"/>
                                              <w:marBottom w:val="0"/>
                                              <w:divBdr>
                                                <w:top w:val="none" w:sz="0" w:space="0" w:color="auto"/>
                                                <w:left w:val="none" w:sz="0" w:space="0" w:color="auto"/>
                                                <w:bottom w:val="none" w:sz="0" w:space="0" w:color="auto"/>
                                                <w:right w:val="none" w:sz="0" w:space="0" w:color="auto"/>
                                              </w:divBdr>
                                            </w:div>
                                            <w:div w:id="1620378491">
                                              <w:marLeft w:val="600"/>
                                              <w:marRight w:val="0"/>
                                              <w:marTop w:val="80"/>
                                              <w:marBottom w:val="0"/>
                                              <w:divBdr>
                                                <w:top w:val="none" w:sz="0" w:space="0" w:color="auto"/>
                                                <w:left w:val="none" w:sz="0" w:space="0" w:color="auto"/>
                                                <w:bottom w:val="none" w:sz="0" w:space="0" w:color="auto"/>
                                                <w:right w:val="none" w:sz="0" w:space="0" w:color="auto"/>
                                              </w:divBdr>
                                            </w:div>
                                            <w:div w:id="426463125">
                                              <w:marLeft w:val="600"/>
                                              <w:marRight w:val="0"/>
                                              <w:marTop w:val="80"/>
                                              <w:marBottom w:val="0"/>
                                              <w:divBdr>
                                                <w:top w:val="none" w:sz="0" w:space="0" w:color="auto"/>
                                                <w:left w:val="none" w:sz="0" w:space="0" w:color="auto"/>
                                                <w:bottom w:val="none" w:sz="0" w:space="0" w:color="auto"/>
                                                <w:right w:val="none" w:sz="0" w:space="0" w:color="auto"/>
                                              </w:divBdr>
                                            </w:div>
                                          </w:divsChild>
                                        </w:div>
                                        <w:div w:id="1461073099">
                                          <w:marLeft w:val="0"/>
                                          <w:marRight w:val="0"/>
                                          <w:marTop w:val="645"/>
                                          <w:marBottom w:val="495"/>
                                          <w:divBdr>
                                            <w:top w:val="none" w:sz="0" w:space="0" w:color="auto"/>
                                            <w:left w:val="none" w:sz="0" w:space="0" w:color="auto"/>
                                            <w:bottom w:val="none" w:sz="0" w:space="0" w:color="auto"/>
                                            <w:right w:val="none" w:sz="0" w:space="0" w:color="auto"/>
                                          </w:divBdr>
                                        </w:div>
                                        <w:div w:id="1778258979">
                                          <w:marLeft w:val="0"/>
                                          <w:marRight w:val="0"/>
                                          <w:marTop w:val="0"/>
                                          <w:marBottom w:val="200"/>
                                          <w:divBdr>
                                            <w:top w:val="none" w:sz="0" w:space="0" w:color="auto"/>
                                            <w:left w:val="none" w:sz="0" w:space="0" w:color="auto"/>
                                            <w:bottom w:val="none" w:sz="0" w:space="0" w:color="auto"/>
                                            <w:right w:val="none" w:sz="0" w:space="0" w:color="auto"/>
                                          </w:divBdr>
                                        </w:div>
                                        <w:div w:id="494221800">
                                          <w:marLeft w:val="0"/>
                                          <w:marRight w:val="0"/>
                                          <w:marTop w:val="360"/>
                                          <w:marBottom w:val="0"/>
                                          <w:divBdr>
                                            <w:top w:val="none" w:sz="0" w:space="0" w:color="auto"/>
                                            <w:left w:val="none" w:sz="0" w:space="0" w:color="auto"/>
                                            <w:bottom w:val="none" w:sz="0" w:space="0" w:color="auto"/>
                                            <w:right w:val="none" w:sz="0" w:space="0" w:color="auto"/>
                                          </w:divBdr>
                                        </w:div>
                                        <w:div w:id="335158381">
                                          <w:marLeft w:val="0"/>
                                          <w:marRight w:val="0"/>
                                          <w:marTop w:val="360"/>
                                          <w:marBottom w:val="0"/>
                                          <w:divBdr>
                                            <w:top w:val="none" w:sz="0" w:space="0" w:color="auto"/>
                                            <w:left w:val="none" w:sz="0" w:space="0" w:color="auto"/>
                                            <w:bottom w:val="none" w:sz="0" w:space="0" w:color="auto"/>
                                            <w:right w:val="none" w:sz="0" w:space="0" w:color="auto"/>
                                          </w:divBdr>
                                        </w:div>
                                        <w:div w:id="129137368">
                                          <w:marLeft w:val="0"/>
                                          <w:marRight w:val="0"/>
                                          <w:marTop w:val="360"/>
                                          <w:marBottom w:val="0"/>
                                          <w:divBdr>
                                            <w:top w:val="none" w:sz="0" w:space="0" w:color="auto"/>
                                            <w:left w:val="none" w:sz="0" w:space="0" w:color="auto"/>
                                            <w:bottom w:val="none" w:sz="0" w:space="0" w:color="auto"/>
                                            <w:right w:val="none" w:sz="0" w:space="0" w:color="auto"/>
                                          </w:divBdr>
                                        </w:div>
                                        <w:div w:id="1377199978">
                                          <w:marLeft w:val="0"/>
                                          <w:marRight w:val="0"/>
                                          <w:marTop w:val="645"/>
                                          <w:marBottom w:val="495"/>
                                          <w:divBdr>
                                            <w:top w:val="none" w:sz="0" w:space="0" w:color="auto"/>
                                            <w:left w:val="none" w:sz="0" w:space="0" w:color="auto"/>
                                            <w:bottom w:val="none" w:sz="0" w:space="0" w:color="auto"/>
                                            <w:right w:val="none" w:sz="0" w:space="0" w:color="auto"/>
                                          </w:divBdr>
                                        </w:div>
                                        <w:div w:id="20861159">
                                          <w:marLeft w:val="0"/>
                                          <w:marRight w:val="0"/>
                                          <w:marTop w:val="0"/>
                                          <w:marBottom w:val="200"/>
                                          <w:divBdr>
                                            <w:top w:val="none" w:sz="0" w:space="0" w:color="auto"/>
                                            <w:left w:val="none" w:sz="0" w:space="0" w:color="auto"/>
                                            <w:bottom w:val="none" w:sz="0" w:space="0" w:color="auto"/>
                                            <w:right w:val="none" w:sz="0" w:space="0" w:color="auto"/>
                                          </w:divBdr>
                                        </w:div>
                                        <w:div w:id="1242719194">
                                          <w:marLeft w:val="0"/>
                                          <w:marRight w:val="0"/>
                                          <w:marTop w:val="360"/>
                                          <w:marBottom w:val="0"/>
                                          <w:divBdr>
                                            <w:top w:val="none" w:sz="0" w:space="0" w:color="auto"/>
                                            <w:left w:val="none" w:sz="0" w:space="0" w:color="auto"/>
                                            <w:bottom w:val="none" w:sz="0" w:space="0" w:color="auto"/>
                                            <w:right w:val="none" w:sz="0" w:space="0" w:color="auto"/>
                                          </w:divBdr>
                                        </w:div>
                                        <w:div w:id="995765352">
                                          <w:marLeft w:val="0"/>
                                          <w:marRight w:val="0"/>
                                          <w:marTop w:val="645"/>
                                          <w:marBottom w:val="495"/>
                                          <w:divBdr>
                                            <w:top w:val="none" w:sz="0" w:space="0" w:color="auto"/>
                                            <w:left w:val="none" w:sz="0" w:space="0" w:color="auto"/>
                                            <w:bottom w:val="none" w:sz="0" w:space="0" w:color="auto"/>
                                            <w:right w:val="none" w:sz="0" w:space="0" w:color="auto"/>
                                          </w:divBdr>
                                        </w:div>
                                        <w:div w:id="447310193">
                                          <w:marLeft w:val="0"/>
                                          <w:marRight w:val="0"/>
                                          <w:marTop w:val="0"/>
                                          <w:marBottom w:val="200"/>
                                          <w:divBdr>
                                            <w:top w:val="none" w:sz="0" w:space="0" w:color="auto"/>
                                            <w:left w:val="none" w:sz="0" w:space="0" w:color="auto"/>
                                            <w:bottom w:val="none" w:sz="0" w:space="0" w:color="auto"/>
                                            <w:right w:val="none" w:sz="0" w:space="0" w:color="auto"/>
                                          </w:divBdr>
                                        </w:div>
                                        <w:div w:id="160438197">
                                          <w:marLeft w:val="0"/>
                                          <w:marRight w:val="0"/>
                                          <w:marTop w:val="360"/>
                                          <w:marBottom w:val="0"/>
                                          <w:divBdr>
                                            <w:top w:val="none" w:sz="0" w:space="0" w:color="auto"/>
                                            <w:left w:val="none" w:sz="0" w:space="0" w:color="auto"/>
                                            <w:bottom w:val="none" w:sz="0" w:space="0" w:color="auto"/>
                                            <w:right w:val="none" w:sz="0" w:space="0" w:color="auto"/>
                                          </w:divBdr>
                                          <w:divsChild>
                                            <w:div w:id="1297490894">
                                              <w:marLeft w:val="0"/>
                                              <w:marRight w:val="0"/>
                                              <w:marTop w:val="0"/>
                                              <w:marBottom w:val="0"/>
                                              <w:divBdr>
                                                <w:top w:val="none" w:sz="0" w:space="0" w:color="auto"/>
                                                <w:left w:val="none" w:sz="0" w:space="0" w:color="auto"/>
                                                <w:bottom w:val="none" w:sz="0" w:space="0" w:color="auto"/>
                                                <w:right w:val="none" w:sz="0" w:space="0" w:color="auto"/>
                                              </w:divBdr>
                                            </w:div>
                                            <w:div w:id="438257468">
                                              <w:marLeft w:val="600"/>
                                              <w:marRight w:val="0"/>
                                              <w:marTop w:val="80"/>
                                              <w:marBottom w:val="0"/>
                                              <w:divBdr>
                                                <w:top w:val="none" w:sz="0" w:space="0" w:color="auto"/>
                                                <w:left w:val="none" w:sz="0" w:space="0" w:color="auto"/>
                                                <w:bottom w:val="none" w:sz="0" w:space="0" w:color="auto"/>
                                                <w:right w:val="none" w:sz="0" w:space="0" w:color="auto"/>
                                              </w:divBdr>
                                            </w:div>
                                            <w:div w:id="2011178737">
                                              <w:marLeft w:val="600"/>
                                              <w:marRight w:val="0"/>
                                              <w:marTop w:val="80"/>
                                              <w:marBottom w:val="0"/>
                                              <w:divBdr>
                                                <w:top w:val="none" w:sz="0" w:space="0" w:color="auto"/>
                                                <w:left w:val="none" w:sz="0" w:space="0" w:color="auto"/>
                                                <w:bottom w:val="none" w:sz="0" w:space="0" w:color="auto"/>
                                                <w:right w:val="none" w:sz="0" w:space="0" w:color="auto"/>
                                              </w:divBdr>
                                            </w:div>
                                          </w:divsChild>
                                        </w:div>
                                        <w:div w:id="184489708">
                                          <w:marLeft w:val="0"/>
                                          <w:marRight w:val="0"/>
                                          <w:marTop w:val="645"/>
                                          <w:marBottom w:val="495"/>
                                          <w:divBdr>
                                            <w:top w:val="none" w:sz="0" w:space="0" w:color="auto"/>
                                            <w:left w:val="none" w:sz="0" w:space="0" w:color="auto"/>
                                            <w:bottom w:val="none" w:sz="0" w:space="0" w:color="auto"/>
                                            <w:right w:val="none" w:sz="0" w:space="0" w:color="auto"/>
                                          </w:divBdr>
                                        </w:div>
                                        <w:div w:id="1739743314">
                                          <w:marLeft w:val="0"/>
                                          <w:marRight w:val="0"/>
                                          <w:marTop w:val="0"/>
                                          <w:marBottom w:val="200"/>
                                          <w:divBdr>
                                            <w:top w:val="none" w:sz="0" w:space="0" w:color="auto"/>
                                            <w:left w:val="none" w:sz="0" w:space="0" w:color="auto"/>
                                            <w:bottom w:val="none" w:sz="0" w:space="0" w:color="auto"/>
                                            <w:right w:val="none" w:sz="0" w:space="0" w:color="auto"/>
                                          </w:divBdr>
                                        </w:div>
                                        <w:div w:id="1528785843">
                                          <w:marLeft w:val="0"/>
                                          <w:marRight w:val="0"/>
                                          <w:marTop w:val="360"/>
                                          <w:marBottom w:val="0"/>
                                          <w:divBdr>
                                            <w:top w:val="none" w:sz="0" w:space="0" w:color="auto"/>
                                            <w:left w:val="none" w:sz="0" w:space="0" w:color="auto"/>
                                            <w:bottom w:val="none" w:sz="0" w:space="0" w:color="auto"/>
                                            <w:right w:val="none" w:sz="0" w:space="0" w:color="auto"/>
                                          </w:divBdr>
                                        </w:div>
                                        <w:div w:id="1620330394">
                                          <w:marLeft w:val="0"/>
                                          <w:marRight w:val="0"/>
                                          <w:marTop w:val="360"/>
                                          <w:marBottom w:val="0"/>
                                          <w:divBdr>
                                            <w:top w:val="none" w:sz="0" w:space="0" w:color="auto"/>
                                            <w:left w:val="none" w:sz="0" w:space="0" w:color="auto"/>
                                            <w:bottom w:val="none" w:sz="0" w:space="0" w:color="auto"/>
                                            <w:right w:val="none" w:sz="0" w:space="0" w:color="auto"/>
                                          </w:divBdr>
                                        </w:div>
                                        <w:div w:id="2084985796">
                                          <w:marLeft w:val="0"/>
                                          <w:marRight w:val="0"/>
                                          <w:marTop w:val="645"/>
                                          <w:marBottom w:val="495"/>
                                          <w:divBdr>
                                            <w:top w:val="none" w:sz="0" w:space="0" w:color="auto"/>
                                            <w:left w:val="none" w:sz="0" w:space="0" w:color="auto"/>
                                            <w:bottom w:val="none" w:sz="0" w:space="0" w:color="auto"/>
                                            <w:right w:val="none" w:sz="0" w:space="0" w:color="auto"/>
                                          </w:divBdr>
                                        </w:div>
                                        <w:div w:id="152187793">
                                          <w:marLeft w:val="0"/>
                                          <w:marRight w:val="0"/>
                                          <w:marTop w:val="0"/>
                                          <w:marBottom w:val="200"/>
                                          <w:divBdr>
                                            <w:top w:val="none" w:sz="0" w:space="0" w:color="auto"/>
                                            <w:left w:val="none" w:sz="0" w:space="0" w:color="auto"/>
                                            <w:bottom w:val="none" w:sz="0" w:space="0" w:color="auto"/>
                                            <w:right w:val="none" w:sz="0" w:space="0" w:color="auto"/>
                                          </w:divBdr>
                                        </w:div>
                                        <w:div w:id="849947584">
                                          <w:marLeft w:val="0"/>
                                          <w:marRight w:val="0"/>
                                          <w:marTop w:val="360"/>
                                          <w:marBottom w:val="0"/>
                                          <w:divBdr>
                                            <w:top w:val="none" w:sz="0" w:space="0" w:color="auto"/>
                                            <w:left w:val="none" w:sz="0" w:space="0" w:color="auto"/>
                                            <w:bottom w:val="none" w:sz="0" w:space="0" w:color="auto"/>
                                            <w:right w:val="none" w:sz="0" w:space="0" w:color="auto"/>
                                          </w:divBdr>
                                          <w:divsChild>
                                            <w:div w:id="1556310881">
                                              <w:marLeft w:val="0"/>
                                              <w:marRight w:val="0"/>
                                              <w:marTop w:val="0"/>
                                              <w:marBottom w:val="0"/>
                                              <w:divBdr>
                                                <w:top w:val="none" w:sz="0" w:space="0" w:color="auto"/>
                                                <w:left w:val="none" w:sz="0" w:space="0" w:color="auto"/>
                                                <w:bottom w:val="none" w:sz="0" w:space="0" w:color="auto"/>
                                                <w:right w:val="none" w:sz="0" w:space="0" w:color="auto"/>
                                              </w:divBdr>
                                            </w:div>
                                            <w:div w:id="455611650">
                                              <w:marLeft w:val="600"/>
                                              <w:marRight w:val="0"/>
                                              <w:marTop w:val="80"/>
                                              <w:marBottom w:val="0"/>
                                              <w:divBdr>
                                                <w:top w:val="none" w:sz="0" w:space="0" w:color="auto"/>
                                                <w:left w:val="none" w:sz="0" w:space="0" w:color="auto"/>
                                                <w:bottom w:val="none" w:sz="0" w:space="0" w:color="auto"/>
                                                <w:right w:val="none" w:sz="0" w:space="0" w:color="auto"/>
                                              </w:divBdr>
                                            </w:div>
                                            <w:div w:id="168523922">
                                              <w:marLeft w:val="600"/>
                                              <w:marRight w:val="0"/>
                                              <w:marTop w:val="80"/>
                                              <w:marBottom w:val="0"/>
                                              <w:divBdr>
                                                <w:top w:val="none" w:sz="0" w:space="0" w:color="auto"/>
                                                <w:left w:val="none" w:sz="0" w:space="0" w:color="auto"/>
                                                <w:bottom w:val="none" w:sz="0" w:space="0" w:color="auto"/>
                                                <w:right w:val="none" w:sz="0" w:space="0" w:color="auto"/>
                                              </w:divBdr>
                                            </w:div>
                                          </w:divsChild>
                                        </w:div>
                                        <w:div w:id="145050181">
                                          <w:marLeft w:val="0"/>
                                          <w:marRight w:val="0"/>
                                          <w:marTop w:val="645"/>
                                          <w:marBottom w:val="495"/>
                                          <w:divBdr>
                                            <w:top w:val="none" w:sz="0" w:space="0" w:color="auto"/>
                                            <w:left w:val="none" w:sz="0" w:space="0" w:color="auto"/>
                                            <w:bottom w:val="none" w:sz="0" w:space="0" w:color="auto"/>
                                            <w:right w:val="none" w:sz="0" w:space="0" w:color="auto"/>
                                          </w:divBdr>
                                        </w:div>
                                        <w:div w:id="1402941876">
                                          <w:marLeft w:val="0"/>
                                          <w:marRight w:val="0"/>
                                          <w:marTop w:val="0"/>
                                          <w:marBottom w:val="200"/>
                                          <w:divBdr>
                                            <w:top w:val="none" w:sz="0" w:space="0" w:color="auto"/>
                                            <w:left w:val="none" w:sz="0" w:space="0" w:color="auto"/>
                                            <w:bottom w:val="none" w:sz="0" w:space="0" w:color="auto"/>
                                            <w:right w:val="none" w:sz="0" w:space="0" w:color="auto"/>
                                          </w:divBdr>
                                        </w:div>
                                        <w:div w:id="1592548585">
                                          <w:marLeft w:val="0"/>
                                          <w:marRight w:val="0"/>
                                          <w:marTop w:val="360"/>
                                          <w:marBottom w:val="0"/>
                                          <w:divBdr>
                                            <w:top w:val="none" w:sz="0" w:space="0" w:color="auto"/>
                                            <w:left w:val="none" w:sz="0" w:space="0" w:color="auto"/>
                                            <w:bottom w:val="none" w:sz="0" w:space="0" w:color="auto"/>
                                            <w:right w:val="none" w:sz="0" w:space="0" w:color="auto"/>
                                          </w:divBdr>
                                        </w:div>
                                        <w:div w:id="2042434428">
                                          <w:marLeft w:val="0"/>
                                          <w:marRight w:val="0"/>
                                          <w:marTop w:val="360"/>
                                          <w:marBottom w:val="0"/>
                                          <w:divBdr>
                                            <w:top w:val="none" w:sz="0" w:space="0" w:color="auto"/>
                                            <w:left w:val="none" w:sz="0" w:space="0" w:color="auto"/>
                                            <w:bottom w:val="none" w:sz="0" w:space="0" w:color="auto"/>
                                            <w:right w:val="none" w:sz="0" w:space="0" w:color="auto"/>
                                          </w:divBdr>
                                        </w:div>
                                        <w:div w:id="45882928">
                                          <w:marLeft w:val="0"/>
                                          <w:marRight w:val="0"/>
                                          <w:marTop w:val="645"/>
                                          <w:marBottom w:val="495"/>
                                          <w:divBdr>
                                            <w:top w:val="none" w:sz="0" w:space="0" w:color="auto"/>
                                            <w:left w:val="none" w:sz="0" w:space="0" w:color="auto"/>
                                            <w:bottom w:val="none" w:sz="0" w:space="0" w:color="auto"/>
                                            <w:right w:val="none" w:sz="0" w:space="0" w:color="auto"/>
                                          </w:divBdr>
                                        </w:div>
                                        <w:div w:id="479540744">
                                          <w:marLeft w:val="0"/>
                                          <w:marRight w:val="0"/>
                                          <w:marTop w:val="0"/>
                                          <w:marBottom w:val="200"/>
                                          <w:divBdr>
                                            <w:top w:val="none" w:sz="0" w:space="0" w:color="auto"/>
                                            <w:left w:val="none" w:sz="0" w:space="0" w:color="auto"/>
                                            <w:bottom w:val="none" w:sz="0" w:space="0" w:color="auto"/>
                                            <w:right w:val="none" w:sz="0" w:space="0" w:color="auto"/>
                                          </w:divBdr>
                                        </w:div>
                                        <w:div w:id="1892497752">
                                          <w:marLeft w:val="0"/>
                                          <w:marRight w:val="0"/>
                                          <w:marTop w:val="360"/>
                                          <w:marBottom w:val="0"/>
                                          <w:divBdr>
                                            <w:top w:val="none" w:sz="0" w:space="0" w:color="auto"/>
                                            <w:left w:val="none" w:sz="0" w:space="0" w:color="auto"/>
                                            <w:bottom w:val="none" w:sz="0" w:space="0" w:color="auto"/>
                                            <w:right w:val="none" w:sz="0" w:space="0" w:color="auto"/>
                                          </w:divBdr>
                                        </w:div>
                                        <w:div w:id="53243590">
                                          <w:marLeft w:val="0"/>
                                          <w:marRight w:val="0"/>
                                          <w:marTop w:val="440"/>
                                          <w:marBottom w:val="200"/>
                                          <w:divBdr>
                                            <w:top w:val="none" w:sz="0" w:space="0" w:color="auto"/>
                                            <w:left w:val="none" w:sz="0" w:space="0" w:color="auto"/>
                                            <w:bottom w:val="none" w:sz="0" w:space="0" w:color="auto"/>
                                            <w:right w:val="none" w:sz="0" w:space="0" w:color="auto"/>
                                          </w:divBdr>
                                        </w:div>
                                        <w:div w:id="1558280931">
                                          <w:marLeft w:val="0"/>
                                          <w:marRight w:val="0"/>
                                          <w:marTop w:val="645"/>
                                          <w:marBottom w:val="495"/>
                                          <w:divBdr>
                                            <w:top w:val="none" w:sz="0" w:space="0" w:color="auto"/>
                                            <w:left w:val="none" w:sz="0" w:space="0" w:color="auto"/>
                                            <w:bottom w:val="none" w:sz="0" w:space="0" w:color="auto"/>
                                            <w:right w:val="none" w:sz="0" w:space="0" w:color="auto"/>
                                          </w:divBdr>
                                        </w:div>
                                        <w:div w:id="1917982537">
                                          <w:marLeft w:val="0"/>
                                          <w:marRight w:val="0"/>
                                          <w:marTop w:val="360"/>
                                          <w:marBottom w:val="0"/>
                                          <w:divBdr>
                                            <w:top w:val="none" w:sz="0" w:space="0" w:color="auto"/>
                                            <w:left w:val="none" w:sz="0" w:space="0" w:color="auto"/>
                                            <w:bottom w:val="none" w:sz="0" w:space="0" w:color="auto"/>
                                            <w:right w:val="none" w:sz="0" w:space="0" w:color="auto"/>
                                          </w:divBdr>
                                        </w:div>
                                        <w:div w:id="1832407582">
                                          <w:marLeft w:val="0"/>
                                          <w:marRight w:val="0"/>
                                          <w:marTop w:val="645"/>
                                          <w:marBottom w:val="495"/>
                                          <w:divBdr>
                                            <w:top w:val="none" w:sz="0" w:space="0" w:color="auto"/>
                                            <w:left w:val="none" w:sz="0" w:space="0" w:color="auto"/>
                                            <w:bottom w:val="none" w:sz="0" w:space="0" w:color="auto"/>
                                            <w:right w:val="none" w:sz="0" w:space="0" w:color="auto"/>
                                          </w:divBdr>
                                        </w:div>
                                        <w:div w:id="1916088910">
                                          <w:marLeft w:val="0"/>
                                          <w:marRight w:val="0"/>
                                          <w:marTop w:val="360"/>
                                          <w:marBottom w:val="0"/>
                                          <w:divBdr>
                                            <w:top w:val="none" w:sz="0" w:space="0" w:color="auto"/>
                                            <w:left w:val="none" w:sz="0" w:space="0" w:color="auto"/>
                                            <w:bottom w:val="none" w:sz="0" w:space="0" w:color="auto"/>
                                            <w:right w:val="none" w:sz="0" w:space="0" w:color="auto"/>
                                          </w:divBdr>
                                        </w:div>
                                        <w:div w:id="1667245385">
                                          <w:marLeft w:val="0"/>
                                          <w:marRight w:val="0"/>
                                          <w:marTop w:val="360"/>
                                          <w:marBottom w:val="0"/>
                                          <w:divBdr>
                                            <w:top w:val="none" w:sz="0" w:space="0" w:color="auto"/>
                                            <w:left w:val="none" w:sz="0" w:space="0" w:color="auto"/>
                                            <w:bottom w:val="none" w:sz="0" w:space="0" w:color="auto"/>
                                            <w:right w:val="none" w:sz="0" w:space="0" w:color="auto"/>
                                          </w:divBdr>
                                        </w:div>
                                        <w:div w:id="2090882916">
                                          <w:marLeft w:val="0"/>
                                          <w:marRight w:val="0"/>
                                          <w:marTop w:val="645"/>
                                          <w:marBottom w:val="495"/>
                                          <w:divBdr>
                                            <w:top w:val="none" w:sz="0" w:space="0" w:color="auto"/>
                                            <w:left w:val="none" w:sz="0" w:space="0" w:color="auto"/>
                                            <w:bottom w:val="none" w:sz="0" w:space="0" w:color="auto"/>
                                            <w:right w:val="none" w:sz="0" w:space="0" w:color="auto"/>
                                          </w:divBdr>
                                        </w:div>
                                        <w:div w:id="690575189">
                                          <w:marLeft w:val="0"/>
                                          <w:marRight w:val="0"/>
                                          <w:marTop w:val="0"/>
                                          <w:marBottom w:val="200"/>
                                          <w:divBdr>
                                            <w:top w:val="none" w:sz="0" w:space="0" w:color="auto"/>
                                            <w:left w:val="none" w:sz="0" w:space="0" w:color="auto"/>
                                            <w:bottom w:val="none" w:sz="0" w:space="0" w:color="auto"/>
                                            <w:right w:val="none" w:sz="0" w:space="0" w:color="auto"/>
                                          </w:divBdr>
                                        </w:div>
                                        <w:div w:id="2053536434">
                                          <w:marLeft w:val="0"/>
                                          <w:marRight w:val="0"/>
                                          <w:marTop w:val="360"/>
                                          <w:marBottom w:val="0"/>
                                          <w:divBdr>
                                            <w:top w:val="none" w:sz="0" w:space="0" w:color="auto"/>
                                            <w:left w:val="none" w:sz="0" w:space="0" w:color="auto"/>
                                            <w:bottom w:val="none" w:sz="0" w:space="0" w:color="auto"/>
                                            <w:right w:val="none" w:sz="0" w:space="0" w:color="auto"/>
                                          </w:divBdr>
                                        </w:div>
                                        <w:div w:id="865094746">
                                          <w:marLeft w:val="0"/>
                                          <w:marRight w:val="0"/>
                                          <w:marTop w:val="440"/>
                                          <w:marBottom w:val="200"/>
                                          <w:divBdr>
                                            <w:top w:val="none" w:sz="0" w:space="0" w:color="auto"/>
                                            <w:left w:val="none" w:sz="0" w:space="0" w:color="auto"/>
                                            <w:bottom w:val="none" w:sz="0" w:space="0" w:color="auto"/>
                                            <w:right w:val="none" w:sz="0" w:space="0" w:color="auto"/>
                                          </w:divBdr>
                                        </w:div>
                                        <w:div w:id="683363995">
                                          <w:marLeft w:val="0"/>
                                          <w:marRight w:val="0"/>
                                          <w:marTop w:val="440"/>
                                          <w:marBottom w:val="200"/>
                                          <w:divBdr>
                                            <w:top w:val="none" w:sz="0" w:space="0" w:color="auto"/>
                                            <w:left w:val="none" w:sz="0" w:space="0" w:color="auto"/>
                                            <w:bottom w:val="none" w:sz="0" w:space="0" w:color="auto"/>
                                            <w:right w:val="none" w:sz="0" w:space="0" w:color="auto"/>
                                          </w:divBdr>
                                        </w:div>
                                        <w:div w:id="953948364">
                                          <w:marLeft w:val="0"/>
                                          <w:marRight w:val="0"/>
                                          <w:marTop w:val="440"/>
                                          <w:marBottom w:val="200"/>
                                          <w:divBdr>
                                            <w:top w:val="none" w:sz="0" w:space="0" w:color="auto"/>
                                            <w:left w:val="none" w:sz="0" w:space="0" w:color="auto"/>
                                            <w:bottom w:val="none" w:sz="0" w:space="0" w:color="auto"/>
                                            <w:right w:val="none" w:sz="0" w:space="0" w:color="auto"/>
                                          </w:divBdr>
                                        </w:div>
                                        <w:div w:id="1302269689">
                                          <w:marLeft w:val="0"/>
                                          <w:marRight w:val="0"/>
                                          <w:marTop w:val="0"/>
                                          <w:marBottom w:val="200"/>
                                          <w:divBdr>
                                            <w:top w:val="none" w:sz="0" w:space="0" w:color="auto"/>
                                            <w:left w:val="none" w:sz="0" w:space="0" w:color="auto"/>
                                            <w:bottom w:val="none" w:sz="0" w:space="0" w:color="auto"/>
                                            <w:right w:val="none" w:sz="0" w:space="0" w:color="auto"/>
                                          </w:divBdr>
                                        </w:div>
                                        <w:div w:id="1737586549">
                                          <w:marLeft w:val="0"/>
                                          <w:marRight w:val="0"/>
                                          <w:marTop w:val="645"/>
                                          <w:marBottom w:val="495"/>
                                          <w:divBdr>
                                            <w:top w:val="none" w:sz="0" w:space="0" w:color="auto"/>
                                            <w:left w:val="none" w:sz="0" w:space="0" w:color="auto"/>
                                            <w:bottom w:val="none" w:sz="0" w:space="0" w:color="auto"/>
                                            <w:right w:val="none" w:sz="0" w:space="0" w:color="auto"/>
                                          </w:divBdr>
                                        </w:div>
                                        <w:div w:id="2139955402">
                                          <w:marLeft w:val="0"/>
                                          <w:marRight w:val="0"/>
                                          <w:marTop w:val="360"/>
                                          <w:marBottom w:val="0"/>
                                          <w:divBdr>
                                            <w:top w:val="none" w:sz="0" w:space="0" w:color="auto"/>
                                            <w:left w:val="none" w:sz="0" w:space="0" w:color="auto"/>
                                            <w:bottom w:val="none" w:sz="0" w:space="0" w:color="auto"/>
                                            <w:right w:val="none" w:sz="0" w:space="0" w:color="auto"/>
                                          </w:divBdr>
                                        </w:div>
                                        <w:div w:id="1709645871">
                                          <w:marLeft w:val="0"/>
                                          <w:marRight w:val="0"/>
                                          <w:marTop w:val="360"/>
                                          <w:marBottom w:val="0"/>
                                          <w:divBdr>
                                            <w:top w:val="none" w:sz="0" w:space="0" w:color="auto"/>
                                            <w:left w:val="none" w:sz="0" w:space="0" w:color="auto"/>
                                            <w:bottom w:val="none" w:sz="0" w:space="0" w:color="auto"/>
                                            <w:right w:val="none" w:sz="0" w:space="0" w:color="auto"/>
                                          </w:divBdr>
                                        </w:div>
                                        <w:div w:id="940843891">
                                          <w:marLeft w:val="0"/>
                                          <w:marRight w:val="0"/>
                                          <w:marTop w:val="645"/>
                                          <w:marBottom w:val="495"/>
                                          <w:divBdr>
                                            <w:top w:val="none" w:sz="0" w:space="0" w:color="auto"/>
                                            <w:left w:val="none" w:sz="0" w:space="0" w:color="auto"/>
                                            <w:bottom w:val="none" w:sz="0" w:space="0" w:color="auto"/>
                                            <w:right w:val="none" w:sz="0" w:space="0" w:color="auto"/>
                                          </w:divBdr>
                                        </w:div>
                                        <w:div w:id="1949266756">
                                          <w:marLeft w:val="0"/>
                                          <w:marRight w:val="0"/>
                                          <w:marTop w:val="360"/>
                                          <w:marBottom w:val="0"/>
                                          <w:divBdr>
                                            <w:top w:val="none" w:sz="0" w:space="0" w:color="auto"/>
                                            <w:left w:val="none" w:sz="0" w:space="0" w:color="auto"/>
                                            <w:bottom w:val="none" w:sz="0" w:space="0" w:color="auto"/>
                                            <w:right w:val="none" w:sz="0" w:space="0" w:color="auto"/>
                                          </w:divBdr>
                                        </w:div>
                                        <w:div w:id="263920472">
                                          <w:marLeft w:val="0"/>
                                          <w:marRight w:val="0"/>
                                          <w:marTop w:val="645"/>
                                          <w:marBottom w:val="495"/>
                                          <w:divBdr>
                                            <w:top w:val="none" w:sz="0" w:space="0" w:color="auto"/>
                                            <w:left w:val="none" w:sz="0" w:space="0" w:color="auto"/>
                                            <w:bottom w:val="none" w:sz="0" w:space="0" w:color="auto"/>
                                            <w:right w:val="none" w:sz="0" w:space="0" w:color="auto"/>
                                          </w:divBdr>
                                        </w:div>
                                        <w:div w:id="245070037">
                                          <w:marLeft w:val="0"/>
                                          <w:marRight w:val="0"/>
                                          <w:marTop w:val="360"/>
                                          <w:marBottom w:val="0"/>
                                          <w:divBdr>
                                            <w:top w:val="none" w:sz="0" w:space="0" w:color="auto"/>
                                            <w:left w:val="none" w:sz="0" w:space="0" w:color="auto"/>
                                            <w:bottom w:val="none" w:sz="0" w:space="0" w:color="auto"/>
                                            <w:right w:val="none" w:sz="0" w:space="0" w:color="auto"/>
                                          </w:divBdr>
                                        </w:div>
                                        <w:div w:id="504126875">
                                          <w:marLeft w:val="0"/>
                                          <w:marRight w:val="0"/>
                                          <w:marTop w:val="645"/>
                                          <w:marBottom w:val="495"/>
                                          <w:divBdr>
                                            <w:top w:val="none" w:sz="0" w:space="0" w:color="auto"/>
                                            <w:left w:val="none" w:sz="0" w:space="0" w:color="auto"/>
                                            <w:bottom w:val="none" w:sz="0" w:space="0" w:color="auto"/>
                                            <w:right w:val="none" w:sz="0" w:space="0" w:color="auto"/>
                                          </w:divBdr>
                                        </w:div>
                                        <w:div w:id="771121684">
                                          <w:marLeft w:val="0"/>
                                          <w:marRight w:val="0"/>
                                          <w:marTop w:val="360"/>
                                          <w:marBottom w:val="0"/>
                                          <w:divBdr>
                                            <w:top w:val="none" w:sz="0" w:space="0" w:color="auto"/>
                                            <w:left w:val="none" w:sz="0" w:space="0" w:color="auto"/>
                                            <w:bottom w:val="none" w:sz="0" w:space="0" w:color="auto"/>
                                            <w:right w:val="none" w:sz="0" w:space="0" w:color="auto"/>
                                          </w:divBdr>
                                        </w:div>
                                        <w:div w:id="1111317106">
                                          <w:marLeft w:val="0"/>
                                          <w:marRight w:val="0"/>
                                          <w:marTop w:val="645"/>
                                          <w:marBottom w:val="495"/>
                                          <w:divBdr>
                                            <w:top w:val="none" w:sz="0" w:space="0" w:color="auto"/>
                                            <w:left w:val="none" w:sz="0" w:space="0" w:color="auto"/>
                                            <w:bottom w:val="none" w:sz="0" w:space="0" w:color="auto"/>
                                            <w:right w:val="none" w:sz="0" w:space="0" w:color="auto"/>
                                          </w:divBdr>
                                        </w:div>
                                        <w:div w:id="2002780661">
                                          <w:marLeft w:val="0"/>
                                          <w:marRight w:val="0"/>
                                          <w:marTop w:val="360"/>
                                          <w:marBottom w:val="0"/>
                                          <w:divBdr>
                                            <w:top w:val="none" w:sz="0" w:space="0" w:color="auto"/>
                                            <w:left w:val="none" w:sz="0" w:space="0" w:color="auto"/>
                                            <w:bottom w:val="none" w:sz="0" w:space="0" w:color="auto"/>
                                            <w:right w:val="none" w:sz="0" w:space="0" w:color="auto"/>
                                          </w:divBdr>
                                        </w:div>
                                        <w:div w:id="595866586">
                                          <w:marLeft w:val="0"/>
                                          <w:marRight w:val="0"/>
                                          <w:marTop w:val="645"/>
                                          <w:marBottom w:val="495"/>
                                          <w:divBdr>
                                            <w:top w:val="none" w:sz="0" w:space="0" w:color="auto"/>
                                            <w:left w:val="none" w:sz="0" w:space="0" w:color="auto"/>
                                            <w:bottom w:val="none" w:sz="0" w:space="0" w:color="auto"/>
                                            <w:right w:val="none" w:sz="0" w:space="0" w:color="auto"/>
                                          </w:divBdr>
                                        </w:div>
                                        <w:div w:id="1482652747">
                                          <w:marLeft w:val="0"/>
                                          <w:marRight w:val="0"/>
                                          <w:marTop w:val="360"/>
                                          <w:marBottom w:val="0"/>
                                          <w:divBdr>
                                            <w:top w:val="none" w:sz="0" w:space="0" w:color="auto"/>
                                            <w:left w:val="none" w:sz="0" w:space="0" w:color="auto"/>
                                            <w:bottom w:val="none" w:sz="0" w:space="0" w:color="auto"/>
                                            <w:right w:val="none" w:sz="0" w:space="0" w:color="auto"/>
                                          </w:divBdr>
                                        </w:div>
                                        <w:div w:id="2062820082">
                                          <w:marLeft w:val="0"/>
                                          <w:marRight w:val="0"/>
                                          <w:marTop w:val="645"/>
                                          <w:marBottom w:val="495"/>
                                          <w:divBdr>
                                            <w:top w:val="none" w:sz="0" w:space="0" w:color="auto"/>
                                            <w:left w:val="none" w:sz="0" w:space="0" w:color="auto"/>
                                            <w:bottom w:val="none" w:sz="0" w:space="0" w:color="auto"/>
                                            <w:right w:val="none" w:sz="0" w:space="0" w:color="auto"/>
                                          </w:divBdr>
                                        </w:div>
                                        <w:div w:id="658969527">
                                          <w:marLeft w:val="0"/>
                                          <w:marRight w:val="0"/>
                                          <w:marTop w:val="360"/>
                                          <w:marBottom w:val="0"/>
                                          <w:divBdr>
                                            <w:top w:val="none" w:sz="0" w:space="0" w:color="auto"/>
                                            <w:left w:val="none" w:sz="0" w:space="0" w:color="auto"/>
                                            <w:bottom w:val="none" w:sz="0" w:space="0" w:color="auto"/>
                                            <w:right w:val="none" w:sz="0" w:space="0" w:color="auto"/>
                                          </w:divBdr>
                                        </w:div>
                                        <w:div w:id="1877424957">
                                          <w:marLeft w:val="0"/>
                                          <w:marRight w:val="0"/>
                                          <w:marTop w:val="360"/>
                                          <w:marBottom w:val="0"/>
                                          <w:divBdr>
                                            <w:top w:val="none" w:sz="0" w:space="0" w:color="auto"/>
                                            <w:left w:val="none" w:sz="0" w:space="0" w:color="auto"/>
                                            <w:bottom w:val="none" w:sz="0" w:space="0" w:color="auto"/>
                                            <w:right w:val="none" w:sz="0" w:space="0" w:color="auto"/>
                                          </w:divBdr>
                                        </w:div>
                                        <w:div w:id="1040281108">
                                          <w:marLeft w:val="0"/>
                                          <w:marRight w:val="0"/>
                                          <w:marTop w:val="645"/>
                                          <w:marBottom w:val="495"/>
                                          <w:divBdr>
                                            <w:top w:val="none" w:sz="0" w:space="0" w:color="auto"/>
                                            <w:left w:val="none" w:sz="0" w:space="0" w:color="auto"/>
                                            <w:bottom w:val="none" w:sz="0" w:space="0" w:color="auto"/>
                                            <w:right w:val="none" w:sz="0" w:space="0" w:color="auto"/>
                                          </w:divBdr>
                                        </w:div>
                                        <w:div w:id="385878680">
                                          <w:marLeft w:val="0"/>
                                          <w:marRight w:val="0"/>
                                          <w:marTop w:val="360"/>
                                          <w:marBottom w:val="0"/>
                                          <w:divBdr>
                                            <w:top w:val="none" w:sz="0" w:space="0" w:color="auto"/>
                                            <w:left w:val="none" w:sz="0" w:space="0" w:color="auto"/>
                                            <w:bottom w:val="none" w:sz="0" w:space="0" w:color="auto"/>
                                            <w:right w:val="none" w:sz="0" w:space="0" w:color="auto"/>
                                          </w:divBdr>
                                        </w:div>
                                        <w:div w:id="2065180294">
                                          <w:marLeft w:val="0"/>
                                          <w:marRight w:val="0"/>
                                          <w:marTop w:val="645"/>
                                          <w:marBottom w:val="495"/>
                                          <w:divBdr>
                                            <w:top w:val="none" w:sz="0" w:space="0" w:color="auto"/>
                                            <w:left w:val="none" w:sz="0" w:space="0" w:color="auto"/>
                                            <w:bottom w:val="none" w:sz="0" w:space="0" w:color="auto"/>
                                            <w:right w:val="none" w:sz="0" w:space="0" w:color="auto"/>
                                          </w:divBdr>
                                        </w:div>
                                        <w:div w:id="1660571512">
                                          <w:marLeft w:val="0"/>
                                          <w:marRight w:val="0"/>
                                          <w:marTop w:val="360"/>
                                          <w:marBottom w:val="0"/>
                                          <w:divBdr>
                                            <w:top w:val="none" w:sz="0" w:space="0" w:color="auto"/>
                                            <w:left w:val="none" w:sz="0" w:space="0" w:color="auto"/>
                                            <w:bottom w:val="none" w:sz="0" w:space="0" w:color="auto"/>
                                            <w:right w:val="none" w:sz="0" w:space="0" w:color="auto"/>
                                          </w:divBdr>
                                        </w:div>
                                        <w:div w:id="1462773283">
                                          <w:marLeft w:val="0"/>
                                          <w:marRight w:val="0"/>
                                          <w:marTop w:val="360"/>
                                          <w:marBottom w:val="0"/>
                                          <w:divBdr>
                                            <w:top w:val="none" w:sz="0" w:space="0" w:color="auto"/>
                                            <w:left w:val="none" w:sz="0" w:space="0" w:color="auto"/>
                                            <w:bottom w:val="none" w:sz="0" w:space="0" w:color="auto"/>
                                            <w:right w:val="none" w:sz="0" w:space="0" w:color="auto"/>
                                          </w:divBdr>
                                        </w:div>
                                        <w:div w:id="357313381">
                                          <w:marLeft w:val="0"/>
                                          <w:marRight w:val="0"/>
                                          <w:marTop w:val="360"/>
                                          <w:marBottom w:val="0"/>
                                          <w:divBdr>
                                            <w:top w:val="none" w:sz="0" w:space="0" w:color="auto"/>
                                            <w:left w:val="none" w:sz="0" w:space="0" w:color="auto"/>
                                            <w:bottom w:val="none" w:sz="0" w:space="0" w:color="auto"/>
                                            <w:right w:val="none" w:sz="0" w:space="0" w:color="auto"/>
                                          </w:divBdr>
                                        </w:div>
                                        <w:div w:id="1614291015">
                                          <w:marLeft w:val="0"/>
                                          <w:marRight w:val="0"/>
                                          <w:marTop w:val="645"/>
                                          <w:marBottom w:val="495"/>
                                          <w:divBdr>
                                            <w:top w:val="none" w:sz="0" w:space="0" w:color="auto"/>
                                            <w:left w:val="none" w:sz="0" w:space="0" w:color="auto"/>
                                            <w:bottom w:val="none" w:sz="0" w:space="0" w:color="auto"/>
                                            <w:right w:val="none" w:sz="0" w:space="0" w:color="auto"/>
                                          </w:divBdr>
                                        </w:div>
                                        <w:div w:id="1467580363">
                                          <w:marLeft w:val="0"/>
                                          <w:marRight w:val="0"/>
                                          <w:marTop w:val="360"/>
                                          <w:marBottom w:val="0"/>
                                          <w:divBdr>
                                            <w:top w:val="none" w:sz="0" w:space="0" w:color="auto"/>
                                            <w:left w:val="none" w:sz="0" w:space="0" w:color="auto"/>
                                            <w:bottom w:val="none" w:sz="0" w:space="0" w:color="auto"/>
                                            <w:right w:val="none" w:sz="0" w:space="0" w:color="auto"/>
                                          </w:divBdr>
                                        </w:div>
                                        <w:div w:id="1200624327">
                                          <w:marLeft w:val="0"/>
                                          <w:marRight w:val="0"/>
                                          <w:marTop w:val="645"/>
                                          <w:marBottom w:val="495"/>
                                          <w:divBdr>
                                            <w:top w:val="none" w:sz="0" w:space="0" w:color="auto"/>
                                            <w:left w:val="none" w:sz="0" w:space="0" w:color="auto"/>
                                            <w:bottom w:val="none" w:sz="0" w:space="0" w:color="auto"/>
                                            <w:right w:val="none" w:sz="0" w:space="0" w:color="auto"/>
                                          </w:divBdr>
                                        </w:div>
                                        <w:div w:id="1474828613">
                                          <w:marLeft w:val="0"/>
                                          <w:marRight w:val="0"/>
                                          <w:marTop w:val="360"/>
                                          <w:marBottom w:val="0"/>
                                          <w:divBdr>
                                            <w:top w:val="none" w:sz="0" w:space="0" w:color="auto"/>
                                            <w:left w:val="none" w:sz="0" w:space="0" w:color="auto"/>
                                            <w:bottom w:val="none" w:sz="0" w:space="0" w:color="auto"/>
                                            <w:right w:val="none" w:sz="0" w:space="0" w:color="auto"/>
                                          </w:divBdr>
                                        </w:div>
                                        <w:div w:id="59064979">
                                          <w:marLeft w:val="0"/>
                                          <w:marRight w:val="0"/>
                                          <w:marTop w:val="360"/>
                                          <w:marBottom w:val="0"/>
                                          <w:divBdr>
                                            <w:top w:val="none" w:sz="0" w:space="0" w:color="auto"/>
                                            <w:left w:val="none" w:sz="0" w:space="0" w:color="auto"/>
                                            <w:bottom w:val="none" w:sz="0" w:space="0" w:color="auto"/>
                                            <w:right w:val="none" w:sz="0" w:space="0" w:color="auto"/>
                                          </w:divBdr>
                                        </w:div>
                                        <w:div w:id="696471805">
                                          <w:marLeft w:val="0"/>
                                          <w:marRight w:val="0"/>
                                          <w:marTop w:val="645"/>
                                          <w:marBottom w:val="495"/>
                                          <w:divBdr>
                                            <w:top w:val="none" w:sz="0" w:space="0" w:color="auto"/>
                                            <w:left w:val="none" w:sz="0" w:space="0" w:color="auto"/>
                                            <w:bottom w:val="none" w:sz="0" w:space="0" w:color="auto"/>
                                            <w:right w:val="none" w:sz="0" w:space="0" w:color="auto"/>
                                          </w:divBdr>
                                        </w:div>
                                        <w:div w:id="258564144">
                                          <w:marLeft w:val="0"/>
                                          <w:marRight w:val="0"/>
                                          <w:marTop w:val="360"/>
                                          <w:marBottom w:val="0"/>
                                          <w:divBdr>
                                            <w:top w:val="none" w:sz="0" w:space="0" w:color="auto"/>
                                            <w:left w:val="none" w:sz="0" w:space="0" w:color="auto"/>
                                            <w:bottom w:val="none" w:sz="0" w:space="0" w:color="auto"/>
                                            <w:right w:val="none" w:sz="0" w:space="0" w:color="auto"/>
                                          </w:divBdr>
                                        </w:div>
                                        <w:div w:id="995914675">
                                          <w:marLeft w:val="0"/>
                                          <w:marRight w:val="0"/>
                                          <w:marTop w:val="360"/>
                                          <w:marBottom w:val="0"/>
                                          <w:divBdr>
                                            <w:top w:val="none" w:sz="0" w:space="0" w:color="auto"/>
                                            <w:left w:val="none" w:sz="0" w:space="0" w:color="auto"/>
                                            <w:bottom w:val="none" w:sz="0" w:space="0" w:color="auto"/>
                                            <w:right w:val="none" w:sz="0" w:space="0" w:color="auto"/>
                                          </w:divBdr>
                                        </w:div>
                                        <w:div w:id="1002316734">
                                          <w:marLeft w:val="0"/>
                                          <w:marRight w:val="0"/>
                                          <w:marTop w:val="645"/>
                                          <w:marBottom w:val="495"/>
                                          <w:divBdr>
                                            <w:top w:val="none" w:sz="0" w:space="0" w:color="auto"/>
                                            <w:left w:val="none" w:sz="0" w:space="0" w:color="auto"/>
                                            <w:bottom w:val="none" w:sz="0" w:space="0" w:color="auto"/>
                                            <w:right w:val="none" w:sz="0" w:space="0" w:color="auto"/>
                                          </w:divBdr>
                                        </w:div>
                                        <w:div w:id="1401518369">
                                          <w:marLeft w:val="0"/>
                                          <w:marRight w:val="0"/>
                                          <w:marTop w:val="360"/>
                                          <w:marBottom w:val="0"/>
                                          <w:divBdr>
                                            <w:top w:val="none" w:sz="0" w:space="0" w:color="auto"/>
                                            <w:left w:val="none" w:sz="0" w:space="0" w:color="auto"/>
                                            <w:bottom w:val="none" w:sz="0" w:space="0" w:color="auto"/>
                                            <w:right w:val="none" w:sz="0" w:space="0" w:color="auto"/>
                                          </w:divBdr>
                                        </w:div>
                                        <w:div w:id="100876821">
                                          <w:marLeft w:val="0"/>
                                          <w:marRight w:val="0"/>
                                          <w:marTop w:val="645"/>
                                          <w:marBottom w:val="495"/>
                                          <w:divBdr>
                                            <w:top w:val="none" w:sz="0" w:space="0" w:color="auto"/>
                                            <w:left w:val="none" w:sz="0" w:space="0" w:color="auto"/>
                                            <w:bottom w:val="none" w:sz="0" w:space="0" w:color="auto"/>
                                            <w:right w:val="none" w:sz="0" w:space="0" w:color="auto"/>
                                          </w:divBdr>
                                        </w:div>
                                        <w:div w:id="909384196">
                                          <w:marLeft w:val="0"/>
                                          <w:marRight w:val="0"/>
                                          <w:marTop w:val="360"/>
                                          <w:marBottom w:val="0"/>
                                          <w:divBdr>
                                            <w:top w:val="none" w:sz="0" w:space="0" w:color="auto"/>
                                            <w:left w:val="none" w:sz="0" w:space="0" w:color="auto"/>
                                            <w:bottom w:val="none" w:sz="0" w:space="0" w:color="auto"/>
                                            <w:right w:val="none" w:sz="0" w:space="0" w:color="auto"/>
                                          </w:divBdr>
                                        </w:div>
                                        <w:div w:id="153952660">
                                          <w:marLeft w:val="0"/>
                                          <w:marRight w:val="0"/>
                                          <w:marTop w:val="360"/>
                                          <w:marBottom w:val="0"/>
                                          <w:divBdr>
                                            <w:top w:val="none" w:sz="0" w:space="0" w:color="auto"/>
                                            <w:left w:val="none" w:sz="0" w:space="0" w:color="auto"/>
                                            <w:bottom w:val="none" w:sz="0" w:space="0" w:color="auto"/>
                                            <w:right w:val="none" w:sz="0" w:space="0" w:color="auto"/>
                                          </w:divBdr>
                                        </w:div>
                                        <w:div w:id="925263622">
                                          <w:marLeft w:val="0"/>
                                          <w:marRight w:val="0"/>
                                          <w:marTop w:val="645"/>
                                          <w:marBottom w:val="495"/>
                                          <w:divBdr>
                                            <w:top w:val="none" w:sz="0" w:space="0" w:color="auto"/>
                                            <w:left w:val="none" w:sz="0" w:space="0" w:color="auto"/>
                                            <w:bottom w:val="none" w:sz="0" w:space="0" w:color="auto"/>
                                            <w:right w:val="none" w:sz="0" w:space="0" w:color="auto"/>
                                          </w:divBdr>
                                        </w:div>
                                        <w:div w:id="2104063199">
                                          <w:marLeft w:val="0"/>
                                          <w:marRight w:val="0"/>
                                          <w:marTop w:val="360"/>
                                          <w:marBottom w:val="0"/>
                                          <w:divBdr>
                                            <w:top w:val="none" w:sz="0" w:space="0" w:color="auto"/>
                                            <w:left w:val="none" w:sz="0" w:space="0" w:color="auto"/>
                                            <w:bottom w:val="none" w:sz="0" w:space="0" w:color="auto"/>
                                            <w:right w:val="none" w:sz="0" w:space="0" w:color="auto"/>
                                          </w:divBdr>
                                        </w:div>
                                        <w:div w:id="828255661">
                                          <w:marLeft w:val="0"/>
                                          <w:marRight w:val="0"/>
                                          <w:marTop w:val="440"/>
                                          <w:marBottom w:val="200"/>
                                          <w:divBdr>
                                            <w:top w:val="none" w:sz="0" w:space="0" w:color="auto"/>
                                            <w:left w:val="none" w:sz="0" w:space="0" w:color="auto"/>
                                            <w:bottom w:val="none" w:sz="0" w:space="0" w:color="auto"/>
                                            <w:right w:val="none" w:sz="0" w:space="0" w:color="auto"/>
                                          </w:divBdr>
                                        </w:div>
                                        <w:div w:id="1217621832">
                                          <w:marLeft w:val="0"/>
                                          <w:marRight w:val="0"/>
                                          <w:marTop w:val="0"/>
                                          <w:marBottom w:val="200"/>
                                          <w:divBdr>
                                            <w:top w:val="none" w:sz="0" w:space="0" w:color="auto"/>
                                            <w:left w:val="none" w:sz="0" w:space="0" w:color="auto"/>
                                            <w:bottom w:val="none" w:sz="0" w:space="0" w:color="auto"/>
                                            <w:right w:val="none" w:sz="0" w:space="0" w:color="auto"/>
                                          </w:divBdr>
                                        </w:div>
                                        <w:div w:id="1170604281">
                                          <w:marLeft w:val="0"/>
                                          <w:marRight w:val="0"/>
                                          <w:marTop w:val="440"/>
                                          <w:marBottom w:val="200"/>
                                          <w:divBdr>
                                            <w:top w:val="none" w:sz="0" w:space="0" w:color="auto"/>
                                            <w:left w:val="none" w:sz="0" w:space="0" w:color="auto"/>
                                            <w:bottom w:val="none" w:sz="0" w:space="0" w:color="auto"/>
                                            <w:right w:val="none" w:sz="0" w:space="0" w:color="auto"/>
                                          </w:divBdr>
                                        </w:div>
                                        <w:div w:id="1650398516">
                                          <w:marLeft w:val="0"/>
                                          <w:marRight w:val="0"/>
                                          <w:marTop w:val="0"/>
                                          <w:marBottom w:val="200"/>
                                          <w:divBdr>
                                            <w:top w:val="none" w:sz="0" w:space="0" w:color="auto"/>
                                            <w:left w:val="none" w:sz="0" w:space="0" w:color="auto"/>
                                            <w:bottom w:val="none" w:sz="0" w:space="0" w:color="auto"/>
                                            <w:right w:val="none" w:sz="0" w:space="0" w:color="auto"/>
                                          </w:divBdr>
                                        </w:div>
                                        <w:div w:id="1773162406">
                                          <w:marLeft w:val="0"/>
                                          <w:marRight w:val="0"/>
                                          <w:marTop w:val="645"/>
                                          <w:marBottom w:val="495"/>
                                          <w:divBdr>
                                            <w:top w:val="none" w:sz="0" w:space="0" w:color="auto"/>
                                            <w:left w:val="none" w:sz="0" w:space="0" w:color="auto"/>
                                            <w:bottom w:val="none" w:sz="0" w:space="0" w:color="auto"/>
                                            <w:right w:val="none" w:sz="0" w:space="0" w:color="auto"/>
                                          </w:divBdr>
                                        </w:div>
                                        <w:div w:id="904799325">
                                          <w:marLeft w:val="0"/>
                                          <w:marRight w:val="0"/>
                                          <w:marTop w:val="0"/>
                                          <w:marBottom w:val="200"/>
                                          <w:divBdr>
                                            <w:top w:val="none" w:sz="0" w:space="0" w:color="auto"/>
                                            <w:left w:val="none" w:sz="0" w:space="0" w:color="auto"/>
                                            <w:bottom w:val="none" w:sz="0" w:space="0" w:color="auto"/>
                                            <w:right w:val="none" w:sz="0" w:space="0" w:color="auto"/>
                                          </w:divBdr>
                                        </w:div>
                                        <w:div w:id="559095311">
                                          <w:marLeft w:val="0"/>
                                          <w:marRight w:val="0"/>
                                          <w:marTop w:val="360"/>
                                          <w:marBottom w:val="0"/>
                                          <w:divBdr>
                                            <w:top w:val="none" w:sz="0" w:space="0" w:color="auto"/>
                                            <w:left w:val="none" w:sz="0" w:space="0" w:color="auto"/>
                                            <w:bottom w:val="none" w:sz="0" w:space="0" w:color="auto"/>
                                            <w:right w:val="none" w:sz="0" w:space="0" w:color="auto"/>
                                          </w:divBdr>
                                        </w:div>
                                        <w:div w:id="709259097">
                                          <w:marLeft w:val="0"/>
                                          <w:marRight w:val="0"/>
                                          <w:marTop w:val="645"/>
                                          <w:marBottom w:val="495"/>
                                          <w:divBdr>
                                            <w:top w:val="none" w:sz="0" w:space="0" w:color="auto"/>
                                            <w:left w:val="none" w:sz="0" w:space="0" w:color="auto"/>
                                            <w:bottom w:val="none" w:sz="0" w:space="0" w:color="auto"/>
                                            <w:right w:val="none" w:sz="0" w:space="0" w:color="auto"/>
                                          </w:divBdr>
                                        </w:div>
                                        <w:div w:id="1525242987">
                                          <w:marLeft w:val="0"/>
                                          <w:marRight w:val="0"/>
                                          <w:marTop w:val="0"/>
                                          <w:marBottom w:val="200"/>
                                          <w:divBdr>
                                            <w:top w:val="none" w:sz="0" w:space="0" w:color="auto"/>
                                            <w:left w:val="none" w:sz="0" w:space="0" w:color="auto"/>
                                            <w:bottom w:val="none" w:sz="0" w:space="0" w:color="auto"/>
                                            <w:right w:val="none" w:sz="0" w:space="0" w:color="auto"/>
                                          </w:divBdr>
                                        </w:div>
                                        <w:div w:id="200173914">
                                          <w:marLeft w:val="0"/>
                                          <w:marRight w:val="0"/>
                                          <w:marTop w:val="360"/>
                                          <w:marBottom w:val="0"/>
                                          <w:divBdr>
                                            <w:top w:val="none" w:sz="0" w:space="0" w:color="auto"/>
                                            <w:left w:val="none" w:sz="0" w:space="0" w:color="auto"/>
                                            <w:bottom w:val="none" w:sz="0" w:space="0" w:color="auto"/>
                                            <w:right w:val="none" w:sz="0" w:space="0" w:color="auto"/>
                                          </w:divBdr>
                                        </w:div>
                                        <w:div w:id="1532379655">
                                          <w:marLeft w:val="0"/>
                                          <w:marRight w:val="0"/>
                                          <w:marTop w:val="645"/>
                                          <w:marBottom w:val="495"/>
                                          <w:divBdr>
                                            <w:top w:val="none" w:sz="0" w:space="0" w:color="auto"/>
                                            <w:left w:val="none" w:sz="0" w:space="0" w:color="auto"/>
                                            <w:bottom w:val="none" w:sz="0" w:space="0" w:color="auto"/>
                                            <w:right w:val="none" w:sz="0" w:space="0" w:color="auto"/>
                                          </w:divBdr>
                                        </w:div>
                                        <w:div w:id="303589596">
                                          <w:marLeft w:val="0"/>
                                          <w:marRight w:val="0"/>
                                          <w:marTop w:val="0"/>
                                          <w:marBottom w:val="200"/>
                                          <w:divBdr>
                                            <w:top w:val="none" w:sz="0" w:space="0" w:color="auto"/>
                                            <w:left w:val="none" w:sz="0" w:space="0" w:color="auto"/>
                                            <w:bottom w:val="none" w:sz="0" w:space="0" w:color="auto"/>
                                            <w:right w:val="none" w:sz="0" w:space="0" w:color="auto"/>
                                          </w:divBdr>
                                        </w:div>
                                        <w:div w:id="2040157469">
                                          <w:marLeft w:val="0"/>
                                          <w:marRight w:val="0"/>
                                          <w:marTop w:val="360"/>
                                          <w:marBottom w:val="0"/>
                                          <w:divBdr>
                                            <w:top w:val="none" w:sz="0" w:space="0" w:color="auto"/>
                                            <w:left w:val="none" w:sz="0" w:space="0" w:color="auto"/>
                                            <w:bottom w:val="none" w:sz="0" w:space="0" w:color="auto"/>
                                            <w:right w:val="none" w:sz="0" w:space="0" w:color="auto"/>
                                          </w:divBdr>
                                        </w:div>
                                        <w:div w:id="1418286301">
                                          <w:marLeft w:val="0"/>
                                          <w:marRight w:val="0"/>
                                          <w:marTop w:val="645"/>
                                          <w:marBottom w:val="495"/>
                                          <w:divBdr>
                                            <w:top w:val="none" w:sz="0" w:space="0" w:color="auto"/>
                                            <w:left w:val="none" w:sz="0" w:space="0" w:color="auto"/>
                                            <w:bottom w:val="none" w:sz="0" w:space="0" w:color="auto"/>
                                            <w:right w:val="none" w:sz="0" w:space="0" w:color="auto"/>
                                          </w:divBdr>
                                        </w:div>
                                        <w:div w:id="854809440">
                                          <w:marLeft w:val="0"/>
                                          <w:marRight w:val="0"/>
                                          <w:marTop w:val="0"/>
                                          <w:marBottom w:val="200"/>
                                          <w:divBdr>
                                            <w:top w:val="none" w:sz="0" w:space="0" w:color="auto"/>
                                            <w:left w:val="none" w:sz="0" w:space="0" w:color="auto"/>
                                            <w:bottom w:val="none" w:sz="0" w:space="0" w:color="auto"/>
                                            <w:right w:val="none" w:sz="0" w:space="0" w:color="auto"/>
                                          </w:divBdr>
                                        </w:div>
                                        <w:div w:id="572543579">
                                          <w:marLeft w:val="0"/>
                                          <w:marRight w:val="0"/>
                                          <w:marTop w:val="360"/>
                                          <w:marBottom w:val="0"/>
                                          <w:divBdr>
                                            <w:top w:val="none" w:sz="0" w:space="0" w:color="auto"/>
                                            <w:left w:val="none" w:sz="0" w:space="0" w:color="auto"/>
                                            <w:bottom w:val="none" w:sz="0" w:space="0" w:color="auto"/>
                                            <w:right w:val="none" w:sz="0" w:space="0" w:color="auto"/>
                                          </w:divBdr>
                                        </w:div>
                                        <w:div w:id="194540426">
                                          <w:marLeft w:val="0"/>
                                          <w:marRight w:val="0"/>
                                          <w:marTop w:val="360"/>
                                          <w:marBottom w:val="0"/>
                                          <w:divBdr>
                                            <w:top w:val="none" w:sz="0" w:space="0" w:color="auto"/>
                                            <w:left w:val="none" w:sz="0" w:space="0" w:color="auto"/>
                                            <w:bottom w:val="none" w:sz="0" w:space="0" w:color="auto"/>
                                            <w:right w:val="none" w:sz="0" w:space="0" w:color="auto"/>
                                          </w:divBdr>
                                        </w:div>
                                        <w:div w:id="402216482">
                                          <w:marLeft w:val="0"/>
                                          <w:marRight w:val="0"/>
                                          <w:marTop w:val="440"/>
                                          <w:marBottom w:val="200"/>
                                          <w:divBdr>
                                            <w:top w:val="none" w:sz="0" w:space="0" w:color="auto"/>
                                            <w:left w:val="none" w:sz="0" w:space="0" w:color="auto"/>
                                            <w:bottom w:val="none" w:sz="0" w:space="0" w:color="auto"/>
                                            <w:right w:val="none" w:sz="0" w:space="0" w:color="auto"/>
                                          </w:divBdr>
                                        </w:div>
                                        <w:div w:id="1918905964">
                                          <w:marLeft w:val="0"/>
                                          <w:marRight w:val="0"/>
                                          <w:marTop w:val="645"/>
                                          <w:marBottom w:val="495"/>
                                          <w:divBdr>
                                            <w:top w:val="none" w:sz="0" w:space="0" w:color="auto"/>
                                            <w:left w:val="none" w:sz="0" w:space="0" w:color="auto"/>
                                            <w:bottom w:val="none" w:sz="0" w:space="0" w:color="auto"/>
                                            <w:right w:val="none" w:sz="0" w:space="0" w:color="auto"/>
                                          </w:divBdr>
                                        </w:div>
                                        <w:div w:id="1858348178">
                                          <w:marLeft w:val="0"/>
                                          <w:marRight w:val="0"/>
                                          <w:marTop w:val="360"/>
                                          <w:marBottom w:val="0"/>
                                          <w:divBdr>
                                            <w:top w:val="none" w:sz="0" w:space="0" w:color="auto"/>
                                            <w:left w:val="none" w:sz="0" w:space="0" w:color="auto"/>
                                            <w:bottom w:val="none" w:sz="0" w:space="0" w:color="auto"/>
                                            <w:right w:val="none" w:sz="0" w:space="0" w:color="auto"/>
                                          </w:divBdr>
                                        </w:div>
                                        <w:div w:id="172188667">
                                          <w:marLeft w:val="0"/>
                                          <w:marRight w:val="0"/>
                                          <w:marTop w:val="645"/>
                                          <w:marBottom w:val="495"/>
                                          <w:divBdr>
                                            <w:top w:val="none" w:sz="0" w:space="0" w:color="auto"/>
                                            <w:left w:val="none" w:sz="0" w:space="0" w:color="auto"/>
                                            <w:bottom w:val="none" w:sz="0" w:space="0" w:color="auto"/>
                                            <w:right w:val="none" w:sz="0" w:space="0" w:color="auto"/>
                                          </w:divBdr>
                                        </w:div>
                                        <w:div w:id="1121649951">
                                          <w:marLeft w:val="0"/>
                                          <w:marRight w:val="0"/>
                                          <w:marTop w:val="360"/>
                                          <w:marBottom w:val="0"/>
                                          <w:divBdr>
                                            <w:top w:val="none" w:sz="0" w:space="0" w:color="auto"/>
                                            <w:left w:val="none" w:sz="0" w:space="0" w:color="auto"/>
                                            <w:bottom w:val="none" w:sz="0" w:space="0" w:color="auto"/>
                                            <w:right w:val="none" w:sz="0" w:space="0" w:color="auto"/>
                                          </w:divBdr>
                                        </w:div>
                                        <w:div w:id="1997491188">
                                          <w:marLeft w:val="0"/>
                                          <w:marRight w:val="0"/>
                                          <w:marTop w:val="440"/>
                                          <w:marBottom w:val="200"/>
                                          <w:divBdr>
                                            <w:top w:val="none" w:sz="0" w:space="0" w:color="auto"/>
                                            <w:left w:val="none" w:sz="0" w:space="0" w:color="auto"/>
                                            <w:bottom w:val="none" w:sz="0" w:space="0" w:color="auto"/>
                                            <w:right w:val="none" w:sz="0" w:space="0" w:color="auto"/>
                                          </w:divBdr>
                                        </w:div>
                                        <w:div w:id="1839806114">
                                          <w:marLeft w:val="0"/>
                                          <w:marRight w:val="0"/>
                                          <w:marTop w:val="0"/>
                                          <w:marBottom w:val="200"/>
                                          <w:divBdr>
                                            <w:top w:val="none" w:sz="0" w:space="0" w:color="auto"/>
                                            <w:left w:val="none" w:sz="0" w:space="0" w:color="auto"/>
                                            <w:bottom w:val="none" w:sz="0" w:space="0" w:color="auto"/>
                                            <w:right w:val="none" w:sz="0" w:space="0" w:color="auto"/>
                                          </w:divBdr>
                                        </w:div>
                                        <w:div w:id="1974215372">
                                          <w:marLeft w:val="0"/>
                                          <w:marRight w:val="0"/>
                                          <w:marTop w:val="645"/>
                                          <w:marBottom w:val="495"/>
                                          <w:divBdr>
                                            <w:top w:val="none" w:sz="0" w:space="0" w:color="auto"/>
                                            <w:left w:val="none" w:sz="0" w:space="0" w:color="auto"/>
                                            <w:bottom w:val="none" w:sz="0" w:space="0" w:color="auto"/>
                                            <w:right w:val="none" w:sz="0" w:space="0" w:color="auto"/>
                                          </w:divBdr>
                                        </w:div>
                                        <w:div w:id="2012365609">
                                          <w:marLeft w:val="0"/>
                                          <w:marRight w:val="0"/>
                                          <w:marTop w:val="0"/>
                                          <w:marBottom w:val="200"/>
                                          <w:divBdr>
                                            <w:top w:val="none" w:sz="0" w:space="0" w:color="auto"/>
                                            <w:left w:val="none" w:sz="0" w:space="0" w:color="auto"/>
                                            <w:bottom w:val="none" w:sz="0" w:space="0" w:color="auto"/>
                                            <w:right w:val="none" w:sz="0" w:space="0" w:color="auto"/>
                                          </w:divBdr>
                                        </w:div>
                                        <w:div w:id="713893122">
                                          <w:marLeft w:val="0"/>
                                          <w:marRight w:val="0"/>
                                          <w:marTop w:val="360"/>
                                          <w:marBottom w:val="0"/>
                                          <w:divBdr>
                                            <w:top w:val="none" w:sz="0" w:space="0" w:color="auto"/>
                                            <w:left w:val="none" w:sz="0" w:space="0" w:color="auto"/>
                                            <w:bottom w:val="none" w:sz="0" w:space="0" w:color="auto"/>
                                            <w:right w:val="none" w:sz="0" w:space="0" w:color="auto"/>
                                          </w:divBdr>
                                        </w:div>
                                        <w:div w:id="1231773926">
                                          <w:marLeft w:val="0"/>
                                          <w:marRight w:val="0"/>
                                          <w:marTop w:val="645"/>
                                          <w:marBottom w:val="495"/>
                                          <w:divBdr>
                                            <w:top w:val="none" w:sz="0" w:space="0" w:color="auto"/>
                                            <w:left w:val="none" w:sz="0" w:space="0" w:color="auto"/>
                                            <w:bottom w:val="none" w:sz="0" w:space="0" w:color="auto"/>
                                            <w:right w:val="none" w:sz="0" w:space="0" w:color="auto"/>
                                          </w:divBdr>
                                        </w:div>
                                        <w:div w:id="1895695234">
                                          <w:marLeft w:val="0"/>
                                          <w:marRight w:val="0"/>
                                          <w:marTop w:val="360"/>
                                          <w:marBottom w:val="0"/>
                                          <w:divBdr>
                                            <w:top w:val="none" w:sz="0" w:space="0" w:color="auto"/>
                                            <w:left w:val="none" w:sz="0" w:space="0" w:color="auto"/>
                                            <w:bottom w:val="none" w:sz="0" w:space="0" w:color="auto"/>
                                            <w:right w:val="none" w:sz="0" w:space="0" w:color="auto"/>
                                          </w:divBdr>
                                        </w:div>
                                        <w:div w:id="528641574">
                                          <w:marLeft w:val="0"/>
                                          <w:marRight w:val="0"/>
                                          <w:marTop w:val="645"/>
                                          <w:marBottom w:val="495"/>
                                          <w:divBdr>
                                            <w:top w:val="none" w:sz="0" w:space="0" w:color="auto"/>
                                            <w:left w:val="none" w:sz="0" w:space="0" w:color="auto"/>
                                            <w:bottom w:val="none" w:sz="0" w:space="0" w:color="auto"/>
                                            <w:right w:val="none" w:sz="0" w:space="0" w:color="auto"/>
                                          </w:divBdr>
                                        </w:div>
                                        <w:div w:id="1319383865">
                                          <w:marLeft w:val="0"/>
                                          <w:marRight w:val="0"/>
                                          <w:marTop w:val="360"/>
                                          <w:marBottom w:val="0"/>
                                          <w:divBdr>
                                            <w:top w:val="none" w:sz="0" w:space="0" w:color="auto"/>
                                            <w:left w:val="none" w:sz="0" w:space="0" w:color="auto"/>
                                            <w:bottom w:val="none" w:sz="0" w:space="0" w:color="auto"/>
                                            <w:right w:val="none" w:sz="0" w:space="0" w:color="auto"/>
                                          </w:divBdr>
                                        </w:div>
                                        <w:div w:id="389886844">
                                          <w:marLeft w:val="0"/>
                                          <w:marRight w:val="0"/>
                                          <w:marTop w:val="740"/>
                                          <w:marBottom w:val="200"/>
                                          <w:divBdr>
                                            <w:top w:val="none" w:sz="0" w:space="0" w:color="auto"/>
                                            <w:left w:val="none" w:sz="0" w:space="0" w:color="auto"/>
                                            <w:bottom w:val="none" w:sz="0" w:space="0" w:color="auto"/>
                                            <w:right w:val="none" w:sz="0" w:space="0" w:color="auto"/>
                                          </w:divBdr>
                                        </w:div>
                                        <w:div w:id="1155342169">
                                          <w:marLeft w:val="0"/>
                                          <w:marRight w:val="0"/>
                                          <w:marTop w:val="440"/>
                                          <w:marBottom w:val="200"/>
                                          <w:divBdr>
                                            <w:top w:val="none" w:sz="0" w:space="0" w:color="auto"/>
                                            <w:left w:val="none" w:sz="0" w:space="0" w:color="auto"/>
                                            <w:bottom w:val="none" w:sz="0" w:space="0" w:color="auto"/>
                                            <w:right w:val="none" w:sz="0" w:space="0" w:color="auto"/>
                                          </w:divBdr>
                                        </w:div>
                                        <w:div w:id="930505689">
                                          <w:marLeft w:val="0"/>
                                          <w:marRight w:val="0"/>
                                          <w:marTop w:val="440"/>
                                          <w:marBottom w:val="200"/>
                                          <w:divBdr>
                                            <w:top w:val="none" w:sz="0" w:space="0" w:color="auto"/>
                                            <w:left w:val="none" w:sz="0" w:space="0" w:color="auto"/>
                                            <w:bottom w:val="none" w:sz="0" w:space="0" w:color="auto"/>
                                            <w:right w:val="none" w:sz="0" w:space="0" w:color="auto"/>
                                          </w:divBdr>
                                        </w:div>
                                        <w:div w:id="391588916">
                                          <w:marLeft w:val="0"/>
                                          <w:marRight w:val="0"/>
                                          <w:marTop w:val="440"/>
                                          <w:marBottom w:val="200"/>
                                          <w:divBdr>
                                            <w:top w:val="none" w:sz="0" w:space="0" w:color="auto"/>
                                            <w:left w:val="none" w:sz="0" w:space="0" w:color="auto"/>
                                            <w:bottom w:val="none" w:sz="0" w:space="0" w:color="auto"/>
                                            <w:right w:val="none" w:sz="0" w:space="0" w:color="auto"/>
                                          </w:divBdr>
                                        </w:div>
                                        <w:div w:id="1831173422">
                                          <w:marLeft w:val="0"/>
                                          <w:marRight w:val="0"/>
                                          <w:marTop w:val="645"/>
                                          <w:marBottom w:val="495"/>
                                          <w:divBdr>
                                            <w:top w:val="none" w:sz="0" w:space="0" w:color="auto"/>
                                            <w:left w:val="none" w:sz="0" w:space="0" w:color="auto"/>
                                            <w:bottom w:val="none" w:sz="0" w:space="0" w:color="auto"/>
                                            <w:right w:val="none" w:sz="0" w:space="0" w:color="auto"/>
                                          </w:divBdr>
                                        </w:div>
                                        <w:div w:id="1794860095">
                                          <w:marLeft w:val="0"/>
                                          <w:marRight w:val="0"/>
                                          <w:marTop w:val="360"/>
                                          <w:marBottom w:val="0"/>
                                          <w:divBdr>
                                            <w:top w:val="none" w:sz="0" w:space="0" w:color="auto"/>
                                            <w:left w:val="none" w:sz="0" w:space="0" w:color="auto"/>
                                            <w:bottom w:val="none" w:sz="0" w:space="0" w:color="auto"/>
                                            <w:right w:val="none" w:sz="0" w:space="0" w:color="auto"/>
                                          </w:divBdr>
                                        </w:div>
                                        <w:div w:id="1839689997">
                                          <w:marLeft w:val="0"/>
                                          <w:marRight w:val="0"/>
                                          <w:marTop w:val="645"/>
                                          <w:marBottom w:val="495"/>
                                          <w:divBdr>
                                            <w:top w:val="none" w:sz="0" w:space="0" w:color="auto"/>
                                            <w:left w:val="none" w:sz="0" w:space="0" w:color="auto"/>
                                            <w:bottom w:val="none" w:sz="0" w:space="0" w:color="auto"/>
                                            <w:right w:val="none" w:sz="0" w:space="0" w:color="auto"/>
                                          </w:divBdr>
                                        </w:div>
                                        <w:div w:id="577135995">
                                          <w:marLeft w:val="0"/>
                                          <w:marRight w:val="0"/>
                                          <w:marTop w:val="360"/>
                                          <w:marBottom w:val="0"/>
                                          <w:divBdr>
                                            <w:top w:val="none" w:sz="0" w:space="0" w:color="auto"/>
                                            <w:left w:val="none" w:sz="0" w:space="0" w:color="auto"/>
                                            <w:bottom w:val="none" w:sz="0" w:space="0" w:color="auto"/>
                                            <w:right w:val="none" w:sz="0" w:space="0" w:color="auto"/>
                                          </w:divBdr>
                                        </w:div>
                                        <w:div w:id="1113286544">
                                          <w:marLeft w:val="0"/>
                                          <w:marRight w:val="0"/>
                                          <w:marTop w:val="645"/>
                                          <w:marBottom w:val="495"/>
                                          <w:divBdr>
                                            <w:top w:val="none" w:sz="0" w:space="0" w:color="auto"/>
                                            <w:left w:val="none" w:sz="0" w:space="0" w:color="auto"/>
                                            <w:bottom w:val="none" w:sz="0" w:space="0" w:color="auto"/>
                                            <w:right w:val="none" w:sz="0" w:space="0" w:color="auto"/>
                                          </w:divBdr>
                                        </w:div>
                                        <w:div w:id="883755552">
                                          <w:marLeft w:val="0"/>
                                          <w:marRight w:val="0"/>
                                          <w:marTop w:val="360"/>
                                          <w:marBottom w:val="0"/>
                                          <w:divBdr>
                                            <w:top w:val="none" w:sz="0" w:space="0" w:color="auto"/>
                                            <w:left w:val="none" w:sz="0" w:space="0" w:color="auto"/>
                                            <w:bottom w:val="none" w:sz="0" w:space="0" w:color="auto"/>
                                            <w:right w:val="none" w:sz="0" w:space="0" w:color="auto"/>
                                          </w:divBdr>
                                        </w:div>
                                        <w:div w:id="1857619174">
                                          <w:marLeft w:val="0"/>
                                          <w:marRight w:val="0"/>
                                          <w:marTop w:val="645"/>
                                          <w:marBottom w:val="495"/>
                                          <w:divBdr>
                                            <w:top w:val="none" w:sz="0" w:space="0" w:color="auto"/>
                                            <w:left w:val="none" w:sz="0" w:space="0" w:color="auto"/>
                                            <w:bottom w:val="none" w:sz="0" w:space="0" w:color="auto"/>
                                            <w:right w:val="none" w:sz="0" w:space="0" w:color="auto"/>
                                          </w:divBdr>
                                        </w:div>
                                        <w:div w:id="2008828637">
                                          <w:marLeft w:val="0"/>
                                          <w:marRight w:val="0"/>
                                          <w:marTop w:val="360"/>
                                          <w:marBottom w:val="0"/>
                                          <w:divBdr>
                                            <w:top w:val="none" w:sz="0" w:space="0" w:color="auto"/>
                                            <w:left w:val="none" w:sz="0" w:space="0" w:color="auto"/>
                                            <w:bottom w:val="none" w:sz="0" w:space="0" w:color="auto"/>
                                            <w:right w:val="none" w:sz="0" w:space="0" w:color="auto"/>
                                          </w:divBdr>
                                        </w:div>
                                        <w:div w:id="435755595">
                                          <w:marLeft w:val="0"/>
                                          <w:marRight w:val="0"/>
                                          <w:marTop w:val="645"/>
                                          <w:marBottom w:val="495"/>
                                          <w:divBdr>
                                            <w:top w:val="none" w:sz="0" w:space="0" w:color="auto"/>
                                            <w:left w:val="none" w:sz="0" w:space="0" w:color="auto"/>
                                            <w:bottom w:val="none" w:sz="0" w:space="0" w:color="auto"/>
                                            <w:right w:val="none" w:sz="0" w:space="0" w:color="auto"/>
                                          </w:divBdr>
                                        </w:div>
                                        <w:div w:id="812211839">
                                          <w:marLeft w:val="0"/>
                                          <w:marRight w:val="0"/>
                                          <w:marTop w:val="360"/>
                                          <w:marBottom w:val="0"/>
                                          <w:divBdr>
                                            <w:top w:val="none" w:sz="0" w:space="0" w:color="auto"/>
                                            <w:left w:val="none" w:sz="0" w:space="0" w:color="auto"/>
                                            <w:bottom w:val="none" w:sz="0" w:space="0" w:color="auto"/>
                                            <w:right w:val="none" w:sz="0" w:space="0" w:color="auto"/>
                                          </w:divBdr>
                                        </w:div>
                                        <w:div w:id="1218512900">
                                          <w:marLeft w:val="0"/>
                                          <w:marRight w:val="0"/>
                                          <w:marTop w:val="645"/>
                                          <w:marBottom w:val="495"/>
                                          <w:divBdr>
                                            <w:top w:val="none" w:sz="0" w:space="0" w:color="auto"/>
                                            <w:left w:val="none" w:sz="0" w:space="0" w:color="auto"/>
                                            <w:bottom w:val="none" w:sz="0" w:space="0" w:color="auto"/>
                                            <w:right w:val="none" w:sz="0" w:space="0" w:color="auto"/>
                                          </w:divBdr>
                                        </w:div>
                                        <w:div w:id="342510448">
                                          <w:marLeft w:val="0"/>
                                          <w:marRight w:val="0"/>
                                          <w:marTop w:val="360"/>
                                          <w:marBottom w:val="0"/>
                                          <w:divBdr>
                                            <w:top w:val="none" w:sz="0" w:space="0" w:color="auto"/>
                                            <w:left w:val="none" w:sz="0" w:space="0" w:color="auto"/>
                                            <w:bottom w:val="none" w:sz="0" w:space="0" w:color="auto"/>
                                            <w:right w:val="none" w:sz="0" w:space="0" w:color="auto"/>
                                          </w:divBdr>
                                        </w:div>
                                        <w:div w:id="875391472">
                                          <w:marLeft w:val="0"/>
                                          <w:marRight w:val="0"/>
                                          <w:marTop w:val="645"/>
                                          <w:marBottom w:val="495"/>
                                          <w:divBdr>
                                            <w:top w:val="none" w:sz="0" w:space="0" w:color="auto"/>
                                            <w:left w:val="none" w:sz="0" w:space="0" w:color="auto"/>
                                            <w:bottom w:val="none" w:sz="0" w:space="0" w:color="auto"/>
                                            <w:right w:val="none" w:sz="0" w:space="0" w:color="auto"/>
                                          </w:divBdr>
                                        </w:div>
                                        <w:div w:id="1097798443">
                                          <w:marLeft w:val="0"/>
                                          <w:marRight w:val="0"/>
                                          <w:marTop w:val="360"/>
                                          <w:marBottom w:val="0"/>
                                          <w:divBdr>
                                            <w:top w:val="none" w:sz="0" w:space="0" w:color="auto"/>
                                            <w:left w:val="none" w:sz="0" w:space="0" w:color="auto"/>
                                            <w:bottom w:val="none" w:sz="0" w:space="0" w:color="auto"/>
                                            <w:right w:val="none" w:sz="0" w:space="0" w:color="auto"/>
                                          </w:divBdr>
                                        </w:div>
                                        <w:div w:id="1593081530">
                                          <w:marLeft w:val="0"/>
                                          <w:marRight w:val="0"/>
                                          <w:marTop w:val="645"/>
                                          <w:marBottom w:val="495"/>
                                          <w:divBdr>
                                            <w:top w:val="none" w:sz="0" w:space="0" w:color="auto"/>
                                            <w:left w:val="none" w:sz="0" w:space="0" w:color="auto"/>
                                            <w:bottom w:val="none" w:sz="0" w:space="0" w:color="auto"/>
                                            <w:right w:val="none" w:sz="0" w:space="0" w:color="auto"/>
                                          </w:divBdr>
                                        </w:div>
                                        <w:div w:id="1255238877">
                                          <w:marLeft w:val="0"/>
                                          <w:marRight w:val="0"/>
                                          <w:marTop w:val="360"/>
                                          <w:marBottom w:val="0"/>
                                          <w:divBdr>
                                            <w:top w:val="none" w:sz="0" w:space="0" w:color="auto"/>
                                            <w:left w:val="none" w:sz="0" w:space="0" w:color="auto"/>
                                            <w:bottom w:val="none" w:sz="0" w:space="0" w:color="auto"/>
                                            <w:right w:val="none" w:sz="0" w:space="0" w:color="auto"/>
                                          </w:divBdr>
                                        </w:div>
                                        <w:div w:id="2078428588">
                                          <w:marLeft w:val="0"/>
                                          <w:marRight w:val="0"/>
                                          <w:marTop w:val="360"/>
                                          <w:marBottom w:val="0"/>
                                          <w:divBdr>
                                            <w:top w:val="none" w:sz="0" w:space="0" w:color="auto"/>
                                            <w:left w:val="none" w:sz="0" w:space="0" w:color="auto"/>
                                            <w:bottom w:val="none" w:sz="0" w:space="0" w:color="auto"/>
                                            <w:right w:val="none" w:sz="0" w:space="0" w:color="auto"/>
                                          </w:divBdr>
                                        </w:div>
                                        <w:div w:id="1539276320">
                                          <w:marLeft w:val="0"/>
                                          <w:marRight w:val="0"/>
                                          <w:marTop w:val="645"/>
                                          <w:marBottom w:val="495"/>
                                          <w:divBdr>
                                            <w:top w:val="none" w:sz="0" w:space="0" w:color="auto"/>
                                            <w:left w:val="none" w:sz="0" w:space="0" w:color="auto"/>
                                            <w:bottom w:val="none" w:sz="0" w:space="0" w:color="auto"/>
                                            <w:right w:val="none" w:sz="0" w:space="0" w:color="auto"/>
                                          </w:divBdr>
                                        </w:div>
                                        <w:div w:id="1189567002">
                                          <w:marLeft w:val="0"/>
                                          <w:marRight w:val="0"/>
                                          <w:marTop w:val="360"/>
                                          <w:marBottom w:val="0"/>
                                          <w:divBdr>
                                            <w:top w:val="none" w:sz="0" w:space="0" w:color="auto"/>
                                            <w:left w:val="none" w:sz="0" w:space="0" w:color="auto"/>
                                            <w:bottom w:val="none" w:sz="0" w:space="0" w:color="auto"/>
                                            <w:right w:val="none" w:sz="0" w:space="0" w:color="auto"/>
                                          </w:divBdr>
                                        </w:div>
                                        <w:div w:id="995257906">
                                          <w:marLeft w:val="0"/>
                                          <w:marRight w:val="0"/>
                                          <w:marTop w:val="645"/>
                                          <w:marBottom w:val="495"/>
                                          <w:divBdr>
                                            <w:top w:val="none" w:sz="0" w:space="0" w:color="auto"/>
                                            <w:left w:val="none" w:sz="0" w:space="0" w:color="auto"/>
                                            <w:bottom w:val="none" w:sz="0" w:space="0" w:color="auto"/>
                                            <w:right w:val="none" w:sz="0" w:space="0" w:color="auto"/>
                                          </w:divBdr>
                                        </w:div>
                                        <w:div w:id="756362251">
                                          <w:marLeft w:val="0"/>
                                          <w:marRight w:val="0"/>
                                          <w:marTop w:val="360"/>
                                          <w:marBottom w:val="0"/>
                                          <w:divBdr>
                                            <w:top w:val="none" w:sz="0" w:space="0" w:color="auto"/>
                                            <w:left w:val="none" w:sz="0" w:space="0" w:color="auto"/>
                                            <w:bottom w:val="none" w:sz="0" w:space="0" w:color="auto"/>
                                            <w:right w:val="none" w:sz="0" w:space="0" w:color="auto"/>
                                          </w:divBdr>
                                        </w:div>
                                        <w:div w:id="993335724">
                                          <w:marLeft w:val="0"/>
                                          <w:marRight w:val="0"/>
                                          <w:marTop w:val="360"/>
                                          <w:marBottom w:val="0"/>
                                          <w:divBdr>
                                            <w:top w:val="none" w:sz="0" w:space="0" w:color="auto"/>
                                            <w:left w:val="none" w:sz="0" w:space="0" w:color="auto"/>
                                            <w:bottom w:val="none" w:sz="0" w:space="0" w:color="auto"/>
                                            <w:right w:val="none" w:sz="0" w:space="0" w:color="auto"/>
                                          </w:divBdr>
                                        </w:div>
                                        <w:div w:id="1869835940">
                                          <w:marLeft w:val="0"/>
                                          <w:marRight w:val="0"/>
                                          <w:marTop w:val="645"/>
                                          <w:marBottom w:val="495"/>
                                          <w:divBdr>
                                            <w:top w:val="none" w:sz="0" w:space="0" w:color="auto"/>
                                            <w:left w:val="none" w:sz="0" w:space="0" w:color="auto"/>
                                            <w:bottom w:val="none" w:sz="0" w:space="0" w:color="auto"/>
                                            <w:right w:val="none" w:sz="0" w:space="0" w:color="auto"/>
                                          </w:divBdr>
                                        </w:div>
                                        <w:div w:id="1159813183">
                                          <w:marLeft w:val="0"/>
                                          <w:marRight w:val="0"/>
                                          <w:marTop w:val="360"/>
                                          <w:marBottom w:val="0"/>
                                          <w:divBdr>
                                            <w:top w:val="none" w:sz="0" w:space="0" w:color="auto"/>
                                            <w:left w:val="none" w:sz="0" w:space="0" w:color="auto"/>
                                            <w:bottom w:val="none" w:sz="0" w:space="0" w:color="auto"/>
                                            <w:right w:val="none" w:sz="0" w:space="0" w:color="auto"/>
                                          </w:divBdr>
                                        </w:div>
                                        <w:div w:id="2029020608">
                                          <w:marLeft w:val="0"/>
                                          <w:marRight w:val="0"/>
                                          <w:marTop w:val="360"/>
                                          <w:marBottom w:val="0"/>
                                          <w:divBdr>
                                            <w:top w:val="none" w:sz="0" w:space="0" w:color="auto"/>
                                            <w:left w:val="none" w:sz="0" w:space="0" w:color="auto"/>
                                            <w:bottom w:val="none" w:sz="0" w:space="0" w:color="auto"/>
                                            <w:right w:val="none" w:sz="0" w:space="0" w:color="auto"/>
                                          </w:divBdr>
                                        </w:div>
                                        <w:div w:id="596713696">
                                          <w:marLeft w:val="0"/>
                                          <w:marRight w:val="0"/>
                                          <w:marTop w:val="645"/>
                                          <w:marBottom w:val="495"/>
                                          <w:divBdr>
                                            <w:top w:val="none" w:sz="0" w:space="0" w:color="auto"/>
                                            <w:left w:val="none" w:sz="0" w:space="0" w:color="auto"/>
                                            <w:bottom w:val="none" w:sz="0" w:space="0" w:color="auto"/>
                                            <w:right w:val="none" w:sz="0" w:space="0" w:color="auto"/>
                                          </w:divBdr>
                                        </w:div>
                                        <w:div w:id="1043868051">
                                          <w:marLeft w:val="0"/>
                                          <w:marRight w:val="0"/>
                                          <w:marTop w:val="360"/>
                                          <w:marBottom w:val="0"/>
                                          <w:divBdr>
                                            <w:top w:val="none" w:sz="0" w:space="0" w:color="auto"/>
                                            <w:left w:val="none" w:sz="0" w:space="0" w:color="auto"/>
                                            <w:bottom w:val="none" w:sz="0" w:space="0" w:color="auto"/>
                                            <w:right w:val="none" w:sz="0" w:space="0" w:color="auto"/>
                                          </w:divBdr>
                                        </w:div>
                                        <w:div w:id="80031510">
                                          <w:marLeft w:val="0"/>
                                          <w:marRight w:val="0"/>
                                          <w:marTop w:val="360"/>
                                          <w:marBottom w:val="0"/>
                                          <w:divBdr>
                                            <w:top w:val="none" w:sz="0" w:space="0" w:color="auto"/>
                                            <w:left w:val="none" w:sz="0" w:space="0" w:color="auto"/>
                                            <w:bottom w:val="none" w:sz="0" w:space="0" w:color="auto"/>
                                            <w:right w:val="none" w:sz="0" w:space="0" w:color="auto"/>
                                          </w:divBdr>
                                        </w:div>
                                        <w:div w:id="1681197951">
                                          <w:marLeft w:val="0"/>
                                          <w:marRight w:val="0"/>
                                          <w:marTop w:val="645"/>
                                          <w:marBottom w:val="495"/>
                                          <w:divBdr>
                                            <w:top w:val="none" w:sz="0" w:space="0" w:color="auto"/>
                                            <w:left w:val="none" w:sz="0" w:space="0" w:color="auto"/>
                                            <w:bottom w:val="none" w:sz="0" w:space="0" w:color="auto"/>
                                            <w:right w:val="none" w:sz="0" w:space="0" w:color="auto"/>
                                          </w:divBdr>
                                        </w:div>
                                        <w:div w:id="562912560">
                                          <w:marLeft w:val="0"/>
                                          <w:marRight w:val="0"/>
                                          <w:marTop w:val="360"/>
                                          <w:marBottom w:val="0"/>
                                          <w:divBdr>
                                            <w:top w:val="none" w:sz="0" w:space="0" w:color="auto"/>
                                            <w:left w:val="none" w:sz="0" w:space="0" w:color="auto"/>
                                            <w:bottom w:val="none" w:sz="0" w:space="0" w:color="auto"/>
                                            <w:right w:val="none" w:sz="0" w:space="0" w:color="auto"/>
                                          </w:divBdr>
                                        </w:div>
                                        <w:div w:id="414715353">
                                          <w:marLeft w:val="0"/>
                                          <w:marRight w:val="0"/>
                                          <w:marTop w:val="440"/>
                                          <w:marBottom w:val="200"/>
                                          <w:divBdr>
                                            <w:top w:val="none" w:sz="0" w:space="0" w:color="auto"/>
                                            <w:left w:val="none" w:sz="0" w:space="0" w:color="auto"/>
                                            <w:bottom w:val="none" w:sz="0" w:space="0" w:color="auto"/>
                                            <w:right w:val="none" w:sz="0" w:space="0" w:color="auto"/>
                                          </w:divBdr>
                                        </w:div>
                                        <w:div w:id="1437870893">
                                          <w:marLeft w:val="0"/>
                                          <w:marRight w:val="0"/>
                                          <w:marTop w:val="440"/>
                                          <w:marBottom w:val="200"/>
                                          <w:divBdr>
                                            <w:top w:val="none" w:sz="0" w:space="0" w:color="auto"/>
                                            <w:left w:val="none" w:sz="0" w:space="0" w:color="auto"/>
                                            <w:bottom w:val="none" w:sz="0" w:space="0" w:color="auto"/>
                                            <w:right w:val="none" w:sz="0" w:space="0" w:color="auto"/>
                                          </w:divBdr>
                                        </w:div>
                                        <w:div w:id="1637300986">
                                          <w:marLeft w:val="0"/>
                                          <w:marRight w:val="0"/>
                                          <w:marTop w:val="440"/>
                                          <w:marBottom w:val="200"/>
                                          <w:divBdr>
                                            <w:top w:val="none" w:sz="0" w:space="0" w:color="auto"/>
                                            <w:left w:val="none" w:sz="0" w:space="0" w:color="auto"/>
                                            <w:bottom w:val="none" w:sz="0" w:space="0" w:color="auto"/>
                                            <w:right w:val="none" w:sz="0" w:space="0" w:color="auto"/>
                                          </w:divBdr>
                                        </w:div>
                                        <w:div w:id="426115510">
                                          <w:marLeft w:val="0"/>
                                          <w:marRight w:val="0"/>
                                          <w:marTop w:val="0"/>
                                          <w:marBottom w:val="200"/>
                                          <w:divBdr>
                                            <w:top w:val="none" w:sz="0" w:space="0" w:color="auto"/>
                                            <w:left w:val="none" w:sz="0" w:space="0" w:color="auto"/>
                                            <w:bottom w:val="none" w:sz="0" w:space="0" w:color="auto"/>
                                            <w:right w:val="none" w:sz="0" w:space="0" w:color="auto"/>
                                          </w:divBdr>
                                        </w:div>
                                        <w:div w:id="637030742">
                                          <w:marLeft w:val="0"/>
                                          <w:marRight w:val="0"/>
                                          <w:marTop w:val="440"/>
                                          <w:marBottom w:val="200"/>
                                          <w:divBdr>
                                            <w:top w:val="none" w:sz="0" w:space="0" w:color="auto"/>
                                            <w:left w:val="none" w:sz="0" w:space="0" w:color="auto"/>
                                            <w:bottom w:val="none" w:sz="0" w:space="0" w:color="auto"/>
                                            <w:right w:val="none" w:sz="0" w:space="0" w:color="auto"/>
                                          </w:divBdr>
                                        </w:div>
                                        <w:div w:id="2077047152">
                                          <w:marLeft w:val="0"/>
                                          <w:marRight w:val="0"/>
                                          <w:marTop w:val="0"/>
                                          <w:marBottom w:val="200"/>
                                          <w:divBdr>
                                            <w:top w:val="none" w:sz="0" w:space="0" w:color="auto"/>
                                            <w:left w:val="none" w:sz="0" w:space="0" w:color="auto"/>
                                            <w:bottom w:val="none" w:sz="0" w:space="0" w:color="auto"/>
                                            <w:right w:val="none" w:sz="0" w:space="0" w:color="auto"/>
                                          </w:divBdr>
                                        </w:div>
                                        <w:div w:id="389961999">
                                          <w:marLeft w:val="0"/>
                                          <w:marRight w:val="0"/>
                                          <w:marTop w:val="645"/>
                                          <w:marBottom w:val="495"/>
                                          <w:divBdr>
                                            <w:top w:val="none" w:sz="0" w:space="0" w:color="auto"/>
                                            <w:left w:val="none" w:sz="0" w:space="0" w:color="auto"/>
                                            <w:bottom w:val="none" w:sz="0" w:space="0" w:color="auto"/>
                                            <w:right w:val="none" w:sz="0" w:space="0" w:color="auto"/>
                                          </w:divBdr>
                                        </w:div>
                                        <w:div w:id="840317588">
                                          <w:marLeft w:val="0"/>
                                          <w:marRight w:val="0"/>
                                          <w:marTop w:val="360"/>
                                          <w:marBottom w:val="0"/>
                                          <w:divBdr>
                                            <w:top w:val="none" w:sz="0" w:space="0" w:color="auto"/>
                                            <w:left w:val="none" w:sz="0" w:space="0" w:color="auto"/>
                                            <w:bottom w:val="none" w:sz="0" w:space="0" w:color="auto"/>
                                            <w:right w:val="none" w:sz="0" w:space="0" w:color="auto"/>
                                          </w:divBdr>
                                        </w:div>
                                        <w:div w:id="1771508569">
                                          <w:marLeft w:val="0"/>
                                          <w:marRight w:val="0"/>
                                          <w:marTop w:val="360"/>
                                          <w:marBottom w:val="0"/>
                                          <w:divBdr>
                                            <w:top w:val="none" w:sz="0" w:space="0" w:color="auto"/>
                                            <w:left w:val="none" w:sz="0" w:space="0" w:color="auto"/>
                                            <w:bottom w:val="none" w:sz="0" w:space="0" w:color="auto"/>
                                            <w:right w:val="none" w:sz="0" w:space="0" w:color="auto"/>
                                          </w:divBdr>
                                        </w:div>
                                        <w:div w:id="1244145099">
                                          <w:marLeft w:val="0"/>
                                          <w:marRight w:val="0"/>
                                          <w:marTop w:val="360"/>
                                          <w:marBottom w:val="0"/>
                                          <w:divBdr>
                                            <w:top w:val="none" w:sz="0" w:space="0" w:color="auto"/>
                                            <w:left w:val="none" w:sz="0" w:space="0" w:color="auto"/>
                                            <w:bottom w:val="none" w:sz="0" w:space="0" w:color="auto"/>
                                            <w:right w:val="none" w:sz="0" w:space="0" w:color="auto"/>
                                          </w:divBdr>
                                        </w:div>
                                        <w:div w:id="1712924807">
                                          <w:marLeft w:val="0"/>
                                          <w:marRight w:val="0"/>
                                          <w:marTop w:val="645"/>
                                          <w:marBottom w:val="495"/>
                                          <w:divBdr>
                                            <w:top w:val="none" w:sz="0" w:space="0" w:color="auto"/>
                                            <w:left w:val="none" w:sz="0" w:space="0" w:color="auto"/>
                                            <w:bottom w:val="none" w:sz="0" w:space="0" w:color="auto"/>
                                            <w:right w:val="none" w:sz="0" w:space="0" w:color="auto"/>
                                          </w:divBdr>
                                        </w:div>
                                        <w:div w:id="1385834464">
                                          <w:marLeft w:val="0"/>
                                          <w:marRight w:val="0"/>
                                          <w:marTop w:val="360"/>
                                          <w:marBottom w:val="0"/>
                                          <w:divBdr>
                                            <w:top w:val="none" w:sz="0" w:space="0" w:color="auto"/>
                                            <w:left w:val="none" w:sz="0" w:space="0" w:color="auto"/>
                                            <w:bottom w:val="none" w:sz="0" w:space="0" w:color="auto"/>
                                            <w:right w:val="none" w:sz="0" w:space="0" w:color="auto"/>
                                          </w:divBdr>
                                        </w:div>
                                        <w:div w:id="1229850659">
                                          <w:marLeft w:val="0"/>
                                          <w:marRight w:val="0"/>
                                          <w:marTop w:val="360"/>
                                          <w:marBottom w:val="0"/>
                                          <w:divBdr>
                                            <w:top w:val="none" w:sz="0" w:space="0" w:color="auto"/>
                                            <w:left w:val="none" w:sz="0" w:space="0" w:color="auto"/>
                                            <w:bottom w:val="none" w:sz="0" w:space="0" w:color="auto"/>
                                            <w:right w:val="none" w:sz="0" w:space="0" w:color="auto"/>
                                          </w:divBdr>
                                        </w:div>
                                        <w:div w:id="831600708">
                                          <w:marLeft w:val="0"/>
                                          <w:marRight w:val="0"/>
                                          <w:marTop w:val="645"/>
                                          <w:marBottom w:val="495"/>
                                          <w:divBdr>
                                            <w:top w:val="none" w:sz="0" w:space="0" w:color="auto"/>
                                            <w:left w:val="none" w:sz="0" w:space="0" w:color="auto"/>
                                            <w:bottom w:val="none" w:sz="0" w:space="0" w:color="auto"/>
                                            <w:right w:val="none" w:sz="0" w:space="0" w:color="auto"/>
                                          </w:divBdr>
                                        </w:div>
                                        <w:div w:id="661855243">
                                          <w:marLeft w:val="0"/>
                                          <w:marRight w:val="0"/>
                                          <w:marTop w:val="360"/>
                                          <w:marBottom w:val="0"/>
                                          <w:divBdr>
                                            <w:top w:val="none" w:sz="0" w:space="0" w:color="auto"/>
                                            <w:left w:val="none" w:sz="0" w:space="0" w:color="auto"/>
                                            <w:bottom w:val="none" w:sz="0" w:space="0" w:color="auto"/>
                                            <w:right w:val="none" w:sz="0" w:space="0" w:color="auto"/>
                                          </w:divBdr>
                                        </w:div>
                                        <w:div w:id="1920748914">
                                          <w:marLeft w:val="0"/>
                                          <w:marRight w:val="0"/>
                                          <w:marTop w:val="645"/>
                                          <w:marBottom w:val="495"/>
                                          <w:divBdr>
                                            <w:top w:val="none" w:sz="0" w:space="0" w:color="auto"/>
                                            <w:left w:val="none" w:sz="0" w:space="0" w:color="auto"/>
                                            <w:bottom w:val="none" w:sz="0" w:space="0" w:color="auto"/>
                                            <w:right w:val="none" w:sz="0" w:space="0" w:color="auto"/>
                                          </w:divBdr>
                                        </w:div>
                                        <w:div w:id="674570546">
                                          <w:marLeft w:val="0"/>
                                          <w:marRight w:val="0"/>
                                          <w:marTop w:val="360"/>
                                          <w:marBottom w:val="0"/>
                                          <w:divBdr>
                                            <w:top w:val="none" w:sz="0" w:space="0" w:color="auto"/>
                                            <w:left w:val="none" w:sz="0" w:space="0" w:color="auto"/>
                                            <w:bottom w:val="none" w:sz="0" w:space="0" w:color="auto"/>
                                            <w:right w:val="none" w:sz="0" w:space="0" w:color="auto"/>
                                          </w:divBdr>
                                        </w:div>
                                        <w:div w:id="246158833">
                                          <w:marLeft w:val="0"/>
                                          <w:marRight w:val="0"/>
                                          <w:marTop w:val="645"/>
                                          <w:marBottom w:val="495"/>
                                          <w:divBdr>
                                            <w:top w:val="none" w:sz="0" w:space="0" w:color="auto"/>
                                            <w:left w:val="none" w:sz="0" w:space="0" w:color="auto"/>
                                            <w:bottom w:val="none" w:sz="0" w:space="0" w:color="auto"/>
                                            <w:right w:val="none" w:sz="0" w:space="0" w:color="auto"/>
                                          </w:divBdr>
                                        </w:div>
                                        <w:div w:id="1433624378">
                                          <w:marLeft w:val="0"/>
                                          <w:marRight w:val="0"/>
                                          <w:marTop w:val="360"/>
                                          <w:marBottom w:val="0"/>
                                          <w:divBdr>
                                            <w:top w:val="none" w:sz="0" w:space="0" w:color="auto"/>
                                            <w:left w:val="none" w:sz="0" w:space="0" w:color="auto"/>
                                            <w:bottom w:val="none" w:sz="0" w:space="0" w:color="auto"/>
                                            <w:right w:val="none" w:sz="0" w:space="0" w:color="auto"/>
                                          </w:divBdr>
                                        </w:div>
                                        <w:div w:id="1374577002">
                                          <w:marLeft w:val="0"/>
                                          <w:marRight w:val="0"/>
                                          <w:marTop w:val="360"/>
                                          <w:marBottom w:val="0"/>
                                          <w:divBdr>
                                            <w:top w:val="none" w:sz="0" w:space="0" w:color="auto"/>
                                            <w:left w:val="none" w:sz="0" w:space="0" w:color="auto"/>
                                            <w:bottom w:val="none" w:sz="0" w:space="0" w:color="auto"/>
                                            <w:right w:val="none" w:sz="0" w:space="0" w:color="auto"/>
                                          </w:divBdr>
                                        </w:div>
                                        <w:div w:id="829293950">
                                          <w:marLeft w:val="0"/>
                                          <w:marRight w:val="0"/>
                                          <w:marTop w:val="645"/>
                                          <w:marBottom w:val="495"/>
                                          <w:divBdr>
                                            <w:top w:val="none" w:sz="0" w:space="0" w:color="auto"/>
                                            <w:left w:val="none" w:sz="0" w:space="0" w:color="auto"/>
                                            <w:bottom w:val="none" w:sz="0" w:space="0" w:color="auto"/>
                                            <w:right w:val="none" w:sz="0" w:space="0" w:color="auto"/>
                                          </w:divBdr>
                                        </w:div>
                                        <w:div w:id="1149636572">
                                          <w:marLeft w:val="0"/>
                                          <w:marRight w:val="0"/>
                                          <w:marTop w:val="360"/>
                                          <w:marBottom w:val="0"/>
                                          <w:divBdr>
                                            <w:top w:val="none" w:sz="0" w:space="0" w:color="auto"/>
                                            <w:left w:val="none" w:sz="0" w:space="0" w:color="auto"/>
                                            <w:bottom w:val="none" w:sz="0" w:space="0" w:color="auto"/>
                                            <w:right w:val="none" w:sz="0" w:space="0" w:color="auto"/>
                                          </w:divBdr>
                                        </w:div>
                                        <w:div w:id="82381720">
                                          <w:marLeft w:val="0"/>
                                          <w:marRight w:val="0"/>
                                          <w:marTop w:val="360"/>
                                          <w:marBottom w:val="0"/>
                                          <w:divBdr>
                                            <w:top w:val="none" w:sz="0" w:space="0" w:color="auto"/>
                                            <w:left w:val="none" w:sz="0" w:space="0" w:color="auto"/>
                                            <w:bottom w:val="none" w:sz="0" w:space="0" w:color="auto"/>
                                            <w:right w:val="none" w:sz="0" w:space="0" w:color="auto"/>
                                          </w:divBdr>
                                        </w:div>
                                        <w:div w:id="1489176999">
                                          <w:marLeft w:val="0"/>
                                          <w:marRight w:val="0"/>
                                          <w:marTop w:val="645"/>
                                          <w:marBottom w:val="495"/>
                                          <w:divBdr>
                                            <w:top w:val="none" w:sz="0" w:space="0" w:color="auto"/>
                                            <w:left w:val="none" w:sz="0" w:space="0" w:color="auto"/>
                                            <w:bottom w:val="none" w:sz="0" w:space="0" w:color="auto"/>
                                            <w:right w:val="none" w:sz="0" w:space="0" w:color="auto"/>
                                          </w:divBdr>
                                        </w:div>
                                        <w:div w:id="1274092856">
                                          <w:marLeft w:val="0"/>
                                          <w:marRight w:val="0"/>
                                          <w:marTop w:val="360"/>
                                          <w:marBottom w:val="0"/>
                                          <w:divBdr>
                                            <w:top w:val="none" w:sz="0" w:space="0" w:color="auto"/>
                                            <w:left w:val="none" w:sz="0" w:space="0" w:color="auto"/>
                                            <w:bottom w:val="none" w:sz="0" w:space="0" w:color="auto"/>
                                            <w:right w:val="none" w:sz="0" w:space="0" w:color="auto"/>
                                          </w:divBdr>
                                        </w:div>
                                        <w:div w:id="2042630582">
                                          <w:marLeft w:val="0"/>
                                          <w:marRight w:val="0"/>
                                          <w:marTop w:val="645"/>
                                          <w:marBottom w:val="495"/>
                                          <w:divBdr>
                                            <w:top w:val="none" w:sz="0" w:space="0" w:color="auto"/>
                                            <w:left w:val="none" w:sz="0" w:space="0" w:color="auto"/>
                                            <w:bottom w:val="none" w:sz="0" w:space="0" w:color="auto"/>
                                            <w:right w:val="none" w:sz="0" w:space="0" w:color="auto"/>
                                          </w:divBdr>
                                        </w:div>
                                        <w:div w:id="2014409887">
                                          <w:marLeft w:val="0"/>
                                          <w:marRight w:val="0"/>
                                          <w:marTop w:val="360"/>
                                          <w:marBottom w:val="0"/>
                                          <w:divBdr>
                                            <w:top w:val="none" w:sz="0" w:space="0" w:color="auto"/>
                                            <w:left w:val="none" w:sz="0" w:space="0" w:color="auto"/>
                                            <w:bottom w:val="none" w:sz="0" w:space="0" w:color="auto"/>
                                            <w:right w:val="none" w:sz="0" w:space="0" w:color="auto"/>
                                          </w:divBdr>
                                        </w:div>
                                        <w:div w:id="567956432">
                                          <w:marLeft w:val="0"/>
                                          <w:marRight w:val="0"/>
                                          <w:marTop w:val="440"/>
                                          <w:marBottom w:val="200"/>
                                          <w:divBdr>
                                            <w:top w:val="none" w:sz="0" w:space="0" w:color="auto"/>
                                            <w:left w:val="none" w:sz="0" w:space="0" w:color="auto"/>
                                            <w:bottom w:val="none" w:sz="0" w:space="0" w:color="auto"/>
                                            <w:right w:val="none" w:sz="0" w:space="0" w:color="auto"/>
                                          </w:divBdr>
                                        </w:div>
                                        <w:div w:id="1701128622">
                                          <w:marLeft w:val="0"/>
                                          <w:marRight w:val="0"/>
                                          <w:marTop w:val="0"/>
                                          <w:marBottom w:val="200"/>
                                          <w:divBdr>
                                            <w:top w:val="none" w:sz="0" w:space="0" w:color="auto"/>
                                            <w:left w:val="none" w:sz="0" w:space="0" w:color="auto"/>
                                            <w:bottom w:val="none" w:sz="0" w:space="0" w:color="auto"/>
                                            <w:right w:val="none" w:sz="0" w:space="0" w:color="auto"/>
                                          </w:divBdr>
                                        </w:div>
                                        <w:div w:id="53091030">
                                          <w:marLeft w:val="0"/>
                                          <w:marRight w:val="0"/>
                                          <w:marTop w:val="645"/>
                                          <w:marBottom w:val="495"/>
                                          <w:divBdr>
                                            <w:top w:val="none" w:sz="0" w:space="0" w:color="auto"/>
                                            <w:left w:val="none" w:sz="0" w:space="0" w:color="auto"/>
                                            <w:bottom w:val="none" w:sz="0" w:space="0" w:color="auto"/>
                                            <w:right w:val="none" w:sz="0" w:space="0" w:color="auto"/>
                                          </w:divBdr>
                                        </w:div>
                                        <w:div w:id="507643184">
                                          <w:marLeft w:val="0"/>
                                          <w:marRight w:val="0"/>
                                          <w:marTop w:val="360"/>
                                          <w:marBottom w:val="0"/>
                                          <w:divBdr>
                                            <w:top w:val="none" w:sz="0" w:space="0" w:color="auto"/>
                                            <w:left w:val="none" w:sz="0" w:space="0" w:color="auto"/>
                                            <w:bottom w:val="none" w:sz="0" w:space="0" w:color="auto"/>
                                            <w:right w:val="none" w:sz="0" w:space="0" w:color="auto"/>
                                          </w:divBdr>
                                        </w:div>
                                        <w:div w:id="71398186">
                                          <w:marLeft w:val="0"/>
                                          <w:marRight w:val="0"/>
                                          <w:marTop w:val="645"/>
                                          <w:marBottom w:val="495"/>
                                          <w:divBdr>
                                            <w:top w:val="none" w:sz="0" w:space="0" w:color="auto"/>
                                            <w:left w:val="none" w:sz="0" w:space="0" w:color="auto"/>
                                            <w:bottom w:val="none" w:sz="0" w:space="0" w:color="auto"/>
                                            <w:right w:val="none" w:sz="0" w:space="0" w:color="auto"/>
                                          </w:divBdr>
                                        </w:div>
                                        <w:div w:id="959917165">
                                          <w:marLeft w:val="0"/>
                                          <w:marRight w:val="0"/>
                                          <w:marTop w:val="360"/>
                                          <w:marBottom w:val="0"/>
                                          <w:divBdr>
                                            <w:top w:val="none" w:sz="0" w:space="0" w:color="auto"/>
                                            <w:left w:val="none" w:sz="0" w:space="0" w:color="auto"/>
                                            <w:bottom w:val="none" w:sz="0" w:space="0" w:color="auto"/>
                                            <w:right w:val="none" w:sz="0" w:space="0" w:color="auto"/>
                                          </w:divBdr>
                                        </w:div>
                                        <w:div w:id="1605260986">
                                          <w:marLeft w:val="0"/>
                                          <w:marRight w:val="0"/>
                                          <w:marTop w:val="360"/>
                                          <w:marBottom w:val="0"/>
                                          <w:divBdr>
                                            <w:top w:val="none" w:sz="0" w:space="0" w:color="auto"/>
                                            <w:left w:val="none" w:sz="0" w:space="0" w:color="auto"/>
                                            <w:bottom w:val="none" w:sz="0" w:space="0" w:color="auto"/>
                                            <w:right w:val="none" w:sz="0" w:space="0" w:color="auto"/>
                                          </w:divBdr>
                                        </w:div>
                                        <w:div w:id="1340350709">
                                          <w:marLeft w:val="0"/>
                                          <w:marRight w:val="0"/>
                                          <w:marTop w:val="440"/>
                                          <w:marBottom w:val="200"/>
                                          <w:divBdr>
                                            <w:top w:val="none" w:sz="0" w:space="0" w:color="auto"/>
                                            <w:left w:val="none" w:sz="0" w:space="0" w:color="auto"/>
                                            <w:bottom w:val="none" w:sz="0" w:space="0" w:color="auto"/>
                                            <w:right w:val="none" w:sz="0" w:space="0" w:color="auto"/>
                                          </w:divBdr>
                                        </w:div>
                                        <w:div w:id="2029678701">
                                          <w:marLeft w:val="0"/>
                                          <w:marRight w:val="0"/>
                                          <w:marTop w:val="0"/>
                                          <w:marBottom w:val="200"/>
                                          <w:divBdr>
                                            <w:top w:val="none" w:sz="0" w:space="0" w:color="auto"/>
                                            <w:left w:val="none" w:sz="0" w:space="0" w:color="auto"/>
                                            <w:bottom w:val="none" w:sz="0" w:space="0" w:color="auto"/>
                                            <w:right w:val="none" w:sz="0" w:space="0" w:color="auto"/>
                                          </w:divBdr>
                                        </w:div>
                                        <w:div w:id="1094594904">
                                          <w:marLeft w:val="0"/>
                                          <w:marRight w:val="0"/>
                                          <w:marTop w:val="645"/>
                                          <w:marBottom w:val="495"/>
                                          <w:divBdr>
                                            <w:top w:val="none" w:sz="0" w:space="0" w:color="auto"/>
                                            <w:left w:val="none" w:sz="0" w:space="0" w:color="auto"/>
                                            <w:bottom w:val="none" w:sz="0" w:space="0" w:color="auto"/>
                                            <w:right w:val="none" w:sz="0" w:space="0" w:color="auto"/>
                                          </w:divBdr>
                                        </w:div>
                                        <w:div w:id="598606308">
                                          <w:marLeft w:val="0"/>
                                          <w:marRight w:val="0"/>
                                          <w:marTop w:val="360"/>
                                          <w:marBottom w:val="0"/>
                                          <w:divBdr>
                                            <w:top w:val="none" w:sz="0" w:space="0" w:color="auto"/>
                                            <w:left w:val="none" w:sz="0" w:space="0" w:color="auto"/>
                                            <w:bottom w:val="none" w:sz="0" w:space="0" w:color="auto"/>
                                            <w:right w:val="none" w:sz="0" w:space="0" w:color="auto"/>
                                          </w:divBdr>
                                        </w:div>
                                        <w:div w:id="491067810">
                                          <w:marLeft w:val="0"/>
                                          <w:marRight w:val="0"/>
                                          <w:marTop w:val="645"/>
                                          <w:marBottom w:val="495"/>
                                          <w:divBdr>
                                            <w:top w:val="none" w:sz="0" w:space="0" w:color="auto"/>
                                            <w:left w:val="none" w:sz="0" w:space="0" w:color="auto"/>
                                            <w:bottom w:val="none" w:sz="0" w:space="0" w:color="auto"/>
                                            <w:right w:val="none" w:sz="0" w:space="0" w:color="auto"/>
                                          </w:divBdr>
                                        </w:div>
                                        <w:div w:id="2087607226">
                                          <w:marLeft w:val="0"/>
                                          <w:marRight w:val="0"/>
                                          <w:marTop w:val="360"/>
                                          <w:marBottom w:val="0"/>
                                          <w:divBdr>
                                            <w:top w:val="none" w:sz="0" w:space="0" w:color="auto"/>
                                            <w:left w:val="none" w:sz="0" w:space="0" w:color="auto"/>
                                            <w:bottom w:val="none" w:sz="0" w:space="0" w:color="auto"/>
                                            <w:right w:val="none" w:sz="0" w:space="0" w:color="auto"/>
                                          </w:divBdr>
                                        </w:div>
                                        <w:div w:id="501118505">
                                          <w:marLeft w:val="0"/>
                                          <w:marRight w:val="0"/>
                                          <w:marTop w:val="645"/>
                                          <w:marBottom w:val="495"/>
                                          <w:divBdr>
                                            <w:top w:val="none" w:sz="0" w:space="0" w:color="auto"/>
                                            <w:left w:val="none" w:sz="0" w:space="0" w:color="auto"/>
                                            <w:bottom w:val="none" w:sz="0" w:space="0" w:color="auto"/>
                                            <w:right w:val="none" w:sz="0" w:space="0" w:color="auto"/>
                                          </w:divBdr>
                                        </w:div>
                                        <w:div w:id="935790303">
                                          <w:marLeft w:val="0"/>
                                          <w:marRight w:val="0"/>
                                          <w:marTop w:val="360"/>
                                          <w:marBottom w:val="0"/>
                                          <w:divBdr>
                                            <w:top w:val="none" w:sz="0" w:space="0" w:color="auto"/>
                                            <w:left w:val="none" w:sz="0" w:space="0" w:color="auto"/>
                                            <w:bottom w:val="none" w:sz="0" w:space="0" w:color="auto"/>
                                            <w:right w:val="none" w:sz="0" w:space="0" w:color="auto"/>
                                          </w:divBdr>
                                        </w:div>
                                        <w:div w:id="540554879">
                                          <w:marLeft w:val="0"/>
                                          <w:marRight w:val="0"/>
                                          <w:marTop w:val="440"/>
                                          <w:marBottom w:val="200"/>
                                          <w:divBdr>
                                            <w:top w:val="none" w:sz="0" w:space="0" w:color="auto"/>
                                            <w:left w:val="none" w:sz="0" w:space="0" w:color="auto"/>
                                            <w:bottom w:val="none" w:sz="0" w:space="0" w:color="auto"/>
                                            <w:right w:val="none" w:sz="0" w:space="0" w:color="auto"/>
                                          </w:divBdr>
                                        </w:div>
                                        <w:div w:id="1096705025">
                                          <w:marLeft w:val="0"/>
                                          <w:marRight w:val="0"/>
                                          <w:marTop w:val="0"/>
                                          <w:marBottom w:val="200"/>
                                          <w:divBdr>
                                            <w:top w:val="none" w:sz="0" w:space="0" w:color="auto"/>
                                            <w:left w:val="none" w:sz="0" w:space="0" w:color="auto"/>
                                            <w:bottom w:val="none" w:sz="0" w:space="0" w:color="auto"/>
                                            <w:right w:val="none" w:sz="0" w:space="0" w:color="auto"/>
                                          </w:divBdr>
                                        </w:div>
                                        <w:div w:id="591624331">
                                          <w:marLeft w:val="0"/>
                                          <w:marRight w:val="0"/>
                                          <w:marTop w:val="645"/>
                                          <w:marBottom w:val="495"/>
                                          <w:divBdr>
                                            <w:top w:val="none" w:sz="0" w:space="0" w:color="auto"/>
                                            <w:left w:val="none" w:sz="0" w:space="0" w:color="auto"/>
                                            <w:bottom w:val="none" w:sz="0" w:space="0" w:color="auto"/>
                                            <w:right w:val="none" w:sz="0" w:space="0" w:color="auto"/>
                                          </w:divBdr>
                                        </w:div>
                                        <w:div w:id="492063058">
                                          <w:marLeft w:val="0"/>
                                          <w:marRight w:val="0"/>
                                          <w:marTop w:val="360"/>
                                          <w:marBottom w:val="0"/>
                                          <w:divBdr>
                                            <w:top w:val="none" w:sz="0" w:space="0" w:color="auto"/>
                                            <w:left w:val="none" w:sz="0" w:space="0" w:color="auto"/>
                                            <w:bottom w:val="none" w:sz="0" w:space="0" w:color="auto"/>
                                            <w:right w:val="none" w:sz="0" w:space="0" w:color="auto"/>
                                          </w:divBdr>
                                        </w:div>
                                        <w:div w:id="2048987325">
                                          <w:marLeft w:val="0"/>
                                          <w:marRight w:val="0"/>
                                          <w:marTop w:val="360"/>
                                          <w:marBottom w:val="0"/>
                                          <w:divBdr>
                                            <w:top w:val="none" w:sz="0" w:space="0" w:color="auto"/>
                                            <w:left w:val="none" w:sz="0" w:space="0" w:color="auto"/>
                                            <w:bottom w:val="none" w:sz="0" w:space="0" w:color="auto"/>
                                            <w:right w:val="none" w:sz="0" w:space="0" w:color="auto"/>
                                          </w:divBdr>
                                        </w:div>
                                        <w:div w:id="1100564027">
                                          <w:marLeft w:val="0"/>
                                          <w:marRight w:val="0"/>
                                          <w:marTop w:val="360"/>
                                          <w:marBottom w:val="0"/>
                                          <w:divBdr>
                                            <w:top w:val="none" w:sz="0" w:space="0" w:color="auto"/>
                                            <w:left w:val="none" w:sz="0" w:space="0" w:color="auto"/>
                                            <w:bottom w:val="none" w:sz="0" w:space="0" w:color="auto"/>
                                            <w:right w:val="none" w:sz="0" w:space="0" w:color="auto"/>
                                          </w:divBdr>
                                        </w:div>
                                        <w:div w:id="1960336502">
                                          <w:marLeft w:val="0"/>
                                          <w:marRight w:val="0"/>
                                          <w:marTop w:val="645"/>
                                          <w:marBottom w:val="495"/>
                                          <w:divBdr>
                                            <w:top w:val="none" w:sz="0" w:space="0" w:color="auto"/>
                                            <w:left w:val="none" w:sz="0" w:space="0" w:color="auto"/>
                                            <w:bottom w:val="none" w:sz="0" w:space="0" w:color="auto"/>
                                            <w:right w:val="none" w:sz="0" w:space="0" w:color="auto"/>
                                          </w:divBdr>
                                        </w:div>
                                        <w:div w:id="1157767899">
                                          <w:marLeft w:val="0"/>
                                          <w:marRight w:val="0"/>
                                          <w:marTop w:val="360"/>
                                          <w:marBottom w:val="0"/>
                                          <w:divBdr>
                                            <w:top w:val="none" w:sz="0" w:space="0" w:color="auto"/>
                                            <w:left w:val="none" w:sz="0" w:space="0" w:color="auto"/>
                                            <w:bottom w:val="none" w:sz="0" w:space="0" w:color="auto"/>
                                            <w:right w:val="none" w:sz="0" w:space="0" w:color="auto"/>
                                          </w:divBdr>
                                        </w:div>
                                        <w:div w:id="1313144978">
                                          <w:marLeft w:val="0"/>
                                          <w:marRight w:val="0"/>
                                          <w:marTop w:val="645"/>
                                          <w:marBottom w:val="495"/>
                                          <w:divBdr>
                                            <w:top w:val="none" w:sz="0" w:space="0" w:color="auto"/>
                                            <w:left w:val="none" w:sz="0" w:space="0" w:color="auto"/>
                                            <w:bottom w:val="none" w:sz="0" w:space="0" w:color="auto"/>
                                            <w:right w:val="none" w:sz="0" w:space="0" w:color="auto"/>
                                          </w:divBdr>
                                        </w:div>
                                        <w:div w:id="1532379678">
                                          <w:marLeft w:val="0"/>
                                          <w:marRight w:val="0"/>
                                          <w:marTop w:val="360"/>
                                          <w:marBottom w:val="0"/>
                                          <w:divBdr>
                                            <w:top w:val="none" w:sz="0" w:space="0" w:color="auto"/>
                                            <w:left w:val="none" w:sz="0" w:space="0" w:color="auto"/>
                                            <w:bottom w:val="none" w:sz="0" w:space="0" w:color="auto"/>
                                            <w:right w:val="none" w:sz="0" w:space="0" w:color="auto"/>
                                          </w:divBdr>
                                        </w:div>
                                        <w:div w:id="467864795">
                                          <w:marLeft w:val="0"/>
                                          <w:marRight w:val="0"/>
                                          <w:marTop w:val="360"/>
                                          <w:marBottom w:val="0"/>
                                          <w:divBdr>
                                            <w:top w:val="none" w:sz="0" w:space="0" w:color="auto"/>
                                            <w:left w:val="none" w:sz="0" w:space="0" w:color="auto"/>
                                            <w:bottom w:val="none" w:sz="0" w:space="0" w:color="auto"/>
                                            <w:right w:val="none" w:sz="0" w:space="0" w:color="auto"/>
                                          </w:divBdr>
                                        </w:div>
                                        <w:div w:id="671446770">
                                          <w:marLeft w:val="0"/>
                                          <w:marRight w:val="0"/>
                                          <w:marTop w:val="645"/>
                                          <w:marBottom w:val="495"/>
                                          <w:divBdr>
                                            <w:top w:val="none" w:sz="0" w:space="0" w:color="auto"/>
                                            <w:left w:val="none" w:sz="0" w:space="0" w:color="auto"/>
                                            <w:bottom w:val="none" w:sz="0" w:space="0" w:color="auto"/>
                                            <w:right w:val="none" w:sz="0" w:space="0" w:color="auto"/>
                                          </w:divBdr>
                                        </w:div>
                                        <w:div w:id="1385370563">
                                          <w:marLeft w:val="0"/>
                                          <w:marRight w:val="0"/>
                                          <w:marTop w:val="360"/>
                                          <w:marBottom w:val="0"/>
                                          <w:divBdr>
                                            <w:top w:val="none" w:sz="0" w:space="0" w:color="auto"/>
                                            <w:left w:val="none" w:sz="0" w:space="0" w:color="auto"/>
                                            <w:bottom w:val="none" w:sz="0" w:space="0" w:color="auto"/>
                                            <w:right w:val="none" w:sz="0" w:space="0" w:color="auto"/>
                                          </w:divBdr>
                                        </w:div>
                                        <w:div w:id="514269768">
                                          <w:marLeft w:val="0"/>
                                          <w:marRight w:val="0"/>
                                          <w:marTop w:val="645"/>
                                          <w:marBottom w:val="495"/>
                                          <w:divBdr>
                                            <w:top w:val="none" w:sz="0" w:space="0" w:color="auto"/>
                                            <w:left w:val="none" w:sz="0" w:space="0" w:color="auto"/>
                                            <w:bottom w:val="none" w:sz="0" w:space="0" w:color="auto"/>
                                            <w:right w:val="none" w:sz="0" w:space="0" w:color="auto"/>
                                          </w:divBdr>
                                        </w:div>
                                        <w:div w:id="907879658">
                                          <w:marLeft w:val="0"/>
                                          <w:marRight w:val="0"/>
                                          <w:marTop w:val="360"/>
                                          <w:marBottom w:val="0"/>
                                          <w:divBdr>
                                            <w:top w:val="none" w:sz="0" w:space="0" w:color="auto"/>
                                            <w:left w:val="none" w:sz="0" w:space="0" w:color="auto"/>
                                            <w:bottom w:val="none" w:sz="0" w:space="0" w:color="auto"/>
                                            <w:right w:val="none" w:sz="0" w:space="0" w:color="auto"/>
                                          </w:divBdr>
                                        </w:div>
                                        <w:div w:id="904413373">
                                          <w:marLeft w:val="0"/>
                                          <w:marRight w:val="0"/>
                                          <w:marTop w:val="360"/>
                                          <w:marBottom w:val="0"/>
                                          <w:divBdr>
                                            <w:top w:val="none" w:sz="0" w:space="0" w:color="auto"/>
                                            <w:left w:val="none" w:sz="0" w:space="0" w:color="auto"/>
                                            <w:bottom w:val="none" w:sz="0" w:space="0" w:color="auto"/>
                                            <w:right w:val="none" w:sz="0" w:space="0" w:color="auto"/>
                                          </w:divBdr>
                                        </w:div>
                                        <w:div w:id="536284391">
                                          <w:marLeft w:val="0"/>
                                          <w:marRight w:val="0"/>
                                          <w:marTop w:val="645"/>
                                          <w:marBottom w:val="495"/>
                                          <w:divBdr>
                                            <w:top w:val="none" w:sz="0" w:space="0" w:color="auto"/>
                                            <w:left w:val="none" w:sz="0" w:space="0" w:color="auto"/>
                                            <w:bottom w:val="none" w:sz="0" w:space="0" w:color="auto"/>
                                            <w:right w:val="none" w:sz="0" w:space="0" w:color="auto"/>
                                          </w:divBdr>
                                        </w:div>
                                        <w:div w:id="239406579">
                                          <w:marLeft w:val="0"/>
                                          <w:marRight w:val="0"/>
                                          <w:marTop w:val="360"/>
                                          <w:marBottom w:val="0"/>
                                          <w:divBdr>
                                            <w:top w:val="none" w:sz="0" w:space="0" w:color="auto"/>
                                            <w:left w:val="none" w:sz="0" w:space="0" w:color="auto"/>
                                            <w:bottom w:val="none" w:sz="0" w:space="0" w:color="auto"/>
                                            <w:right w:val="none" w:sz="0" w:space="0" w:color="auto"/>
                                          </w:divBdr>
                                        </w:div>
                                        <w:div w:id="760876083">
                                          <w:marLeft w:val="0"/>
                                          <w:marRight w:val="0"/>
                                          <w:marTop w:val="645"/>
                                          <w:marBottom w:val="495"/>
                                          <w:divBdr>
                                            <w:top w:val="none" w:sz="0" w:space="0" w:color="auto"/>
                                            <w:left w:val="none" w:sz="0" w:space="0" w:color="auto"/>
                                            <w:bottom w:val="none" w:sz="0" w:space="0" w:color="auto"/>
                                            <w:right w:val="none" w:sz="0" w:space="0" w:color="auto"/>
                                          </w:divBdr>
                                        </w:div>
                                        <w:div w:id="94862947">
                                          <w:marLeft w:val="0"/>
                                          <w:marRight w:val="0"/>
                                          <w:marTop w:val="360"/>
                                          <w:marBottom w:val="0"/>
                                          <w:divBdr>
                                            <w:top w:val="none" w:sz="0" w:space="0" w:color="auto"/>
                                            <w:left w:val="none" w:sz="0" w:space="0" w:color="auto"/>
                                            <w:bottom w:val="none" w:sz="0" w:space="0" w:color="auto"/>
                                            <w:right w:val="none" w:sz="0" w:space="0" w:color="auto"/>
                                          </w:divBdr>
                                        </w:div>
                                        <w:div w:id="1389264870">
                                          <w:marLeft w:val="0"/>
                                          <w:marRight w:val="0"/>
                                          <w:marTop w:val="645"/>
                                          <w:marBottom w:val="495"/>
                                          <w:divBdr>
                                            <w:top w:val="none" w:sz="0" w:space="0" w:color="auto"/>
                                            <w:left w:val="none" w:sz="0" w:space="0" w:color="auto"/>
                                            <w:bottom w:val="none" w:sz="0" w:space="0" w:color="auto"/>
                                            <w:right w:val="none" w:sz="0" w:space="0" w:color="auto"/>
                                          </w:divBdr>
                                        </w:div>
                                        <w:div w:id="1257901609">
                                          <w:marLeft w:val="0"/>
                                          <w:marRight w:val="0"/>
                                          <w:marTop w:val="360"/>
                                          <w:marBottom w:val="0"/>
                                          <w:divBdr>
                                            <w:top w:val="none" w:sz="0" w:space="0" w:color="auto"/>
                                            <w:left w:val="none" w:sz="0" w:space="0" w:color="auto"/>
                                            <w:bottom w:val="none" w:sz="0" w:space="0" w:color="auto"/>
                                            <w:right w:val="none" w:sz="0" w:space="0" w:color="auto"/>
                                          </w:divBdr>
                                        </w:div>
                                        <w:div w:id="1207183443">
                                          <w:marLeft w:val="0"/>
                                          <w:marRight w:val="0"/>
                                          <w:marTop w:val="645"/>
                                          <w:marBottom w:val="495"/>
                                          <w:divBdr>
                                            <w:top w:val="none" w:sz="0" w:space="0" w:color="auto"/>
                                            <w:left w:val="none" w:sz="0" w:space="0" w:color="auto"/>
                                            <w:bottom w:val="none" w:sz="0" w:space="0" w:color="auto"/>
                                            <w:right w:val="none" w:sz="0" w:space="0" w:color="auto"/>
                                          </w:divBdr>
                                        </w:div>
                                        <w:div w:id="13312370">
                                          <w:marLeft w:val="0"/>
                                          <w:marRight w:val="0"/>
                                          <w:marTop w:val="360"/>
                                          <w:marBottom w:val="0"/>
                                          <w:divBdr>
                                            <w:top w:val="none" w:sz="0" w:space="0" w:color="auto"/>
                                            <w:left w:val="none" w:sz="0" w:space="0" w:color="auto"/>
                                            <w:bottom w:val="none" w:sz="0" w:space="0" w:color="auto"/>
                                            <w:right w:val="none" w:sz="0" w:space="0" w:color="auto"/>
                                          </w:divBdr>
                                        </w:div>
                                        <w:div w:id="379786651">
                                          <w:marLeft w:val="0"/>
                                          <w:marRight w:val="0"/>
                                          <w:marTop w:val="360"/>
                                          <w:marBottom w:val="0"/>
                                          <w:divBdr>
                                            <w:top w:val="none" w:sz="0" w:space="0" w:color="auto"/>
                                            <w:left w:val="none" w:sz="0" w:space="0" w:color="auto"/>
                                            <w:bottom w:val="none" w:sz="0" w:space="0" w:color="auto"/>
                                            <w:right w:val="none" w:sz="0" w:space="0" w:color="auto"/>
                                          </w:divBdr>
                                        </w:div>
                                        <w:div w:id="1862936584">
                                          <w:marLeft w:val="0"/>
                                          <w:marRight w:val="0"/>
                                          <w:marTop w:val="360"/>
                                          <w:marBottom w:val="0"/>
                                          <w:divBdr>
                                            <w:top w:val="none" w:sz="0" w:space="0" w:color="auto"/>
                                            <w:left w:val="none" w:sz="0" w:space="0" w:color="auto"/>
                                            <w:bottom w:val="none" w:sz="0" w:space="0" w:color="auto"/>
                                            <w:right w:val="none" w:sz="0" w:space="0" w:color="auto"/>
                                          </w:divBdr>
                                        </w:div>
                                        <w:div w:id="1082026709">
                                          <w:marLeft w:val="0"/>
                                          <w:marRight w:val="0"/>
                                          <w:marTop w:val="645"/>
                                          <w:marBottom w:val="495"/>
                                          <w:divBdr>
                                            <w:top w:val="none" w:sz="0" w:space="0" w:color="auto"/>
                                            <w:left w:val="none" w:sz="0" w:space="0" w:color="auto"/>
                                            <w:bottom w:val="none" w:sz="0" w:space="0" w:color="auto"/>
                                            <w:right w:val="none" w:sz="0" w:space="0" w:color="auto"/>
                                          </w:divBdr>
                                        </w:div>
                                        <w:div w:id="390613912">
                                          <w:marLeft w:val="0"/>
                                          <w:marRight w:val="0"/>
                                          <w:marTop w:val="360"/>
                                          <w:marBottom w:val="0"/>
                                          <w:divBdr>
                                            <w:top w:val="none" w:sz="0" w:space="0" w:color="auto"/>
                                            <w:left w:val="none" w:sz="0" w:space="0" w:color="auto"/>
                                            <w:bottom w:val="none" w:sz="0" w:space="0" w:color="auto"/>
                                            <w:right w:val="none" w:sz="0" w:space="0" w:color="auto"/>
                                          </w:divBdr>
                                        </w:div>
                                        <w:div w:id="633218824">
                                          <w:marLeft w:val="0"/>
                                          <w:marRight w:val="0"/>
                                          <w:marTop w:val="645"/>
                                          <w:marBottom w:val="495"/>
                                          <w:divBdr>
                                            <w:top w:val="none" w:sz="0" w:space="0" w:color="auto"/>
                                            <w:left w:val="none" w:sz="0" w:space="0" w:color="auto"/>
                                            <w:bottom w:val="none" w:sz="0" w:space="0" w:color="auto"/>
                                            <w:right w:val="none" w:sz="0" w:space="0" w:color="auto"/>
                                          </w:divBdr>
                                        </w:div>
                                        <w:div w:id="7608315">
                                          <w:marLeft w:val="0"/>
                                          <w:marRight w:val="0"/>
                                          <w:marTop w:val="360"/>
                                          <w:marBottom w:val="0"/>
                                          <w:divBdr>
                                            <w:top w:val="none" w:sz="0" w:space="0" w:color="auto"/>
                                            <w:left w:val="none" w:sz="0" w:space="0" w:color="auto"/>
                                            <w:bottom w:val="none" w:sz="0" w:space="0" w:color="auto"/>
                                            <w:right w:val="none" w:sz="0" w:space="0" w:color="auto"/>
                                          </w:divBdr>
                                        </w:div>
                                        <w:div w:id="2050296063">
                                          <w:marLeft w:val="0"/>
                                          <w:marRight w:val="0"/>
                                          <w:marTop w:val="645"/>
                                          <w:marBottom w:val="495"/>
                                          <w:divBdr>
                                            <w:top w:val="none" w:sz="0" w:space="0" w:color="auto"/>
                                            <w:left w:val="none" w:sz="0" w:space="0" w:color="auto"/>
                                            <w:bottom w:val="none" w:sz="0" w:space="0" w:color="auto"/>
                                            <w:right w:val="none" w:sz="0" w:space="0" w:color="auto"/>
                                          </w:divBdr>
                                        </w:div>
                                        <w:div w:id="1008992849">
                                          <w:marLeft w:val="0"/>
                                          <w:marRight w:val="0"/>
                                          <w:marTop w:val="360"/>
                                          <w:marBottom w:val="0"/>
                                          <w:divBdr>
                                            <w:top w:val="none" w:sz="0" w:space="0" w:color="auto"/>
                                            <w:left w:val="none" w:sz="0" w:space="0" w:color="auto"/>
                                            <w:bottom w:val="none" w:sz="0" w:space="0" w:color="auto"/>
                                            <w:right w:val="none" w:sz="0" w:space="0" w:color="auto"/>
                                          </w:divBdr>
                                        </w:div>
                                        <w:div w:id="1538471832">
                                          <w:marLeft w:val="0"/>
                                          <w:marRight w:val="0"/>
                                          <w:marTop w:val="645"/>
                                          <w:marBottom w:val="495"/>
                                          <w:divBdr>
                                            <w:top w:val="none" w:sz="0" w:space="0" w:color="auto"/>
                                            <w:left w:val="none" w:sz="0" w:space="0" w:color="auto"/>
                                            <w:bottom w:val="none" w:sz="0" w:space="0" w:color="auto"/>
                                            <w:right w:val="none" w:sz="0" w:space="0" w:color="auto"/>
                                          </w:divBdr>
                                        </w:div>
                                        <w:div w:id="1653368519">
                                          <w:marLeft w:val="0"/>
                                          <w:marRight w:val="0"/>
                                          <w:marTop w:val="360"/>
                                          <w:marBottom w:val="0"/>
                                          <w:divBdr>
                                            <w:top w:val="none" w:sz="0" w:space="0" w:color="auto"/>
                                            <w:left w:val="none" w:sz="0" w:space="0" w:color="auto"/>
                                            <w:bottom w:val="none" w:sz="0" w:space="0" w:color="auto"/>
                                            <w:right w:val="none" w:sz="0" w:space="0" w:color="auto"/>
                                          </w:divBdr>
                                        </w:div>
                                        <w:div w:id="211236079">
                                          <w:marLeft w:val="0"/>
                                          <w:marRight w:val="0"/>
                                          <w:marTop w:val="440"/>
                                          <w:marBottom w:val="200"/>
                                          <w:divBdr>
                                            <w:top w:val="none" w:sz="0" w:space="0" w:color="auto"/>
                                            <w:left w:val="none" w:sz="0" w:space="0" w:color="auto"/>
                                            <w:bottom w:val="none" w:sz="0" w:space="0" w:color="auto"/>
                                            <w:right w:val="none" w:sz="0" w:space="0" w:color="auto"/>
                                          </w:divBdr>
                                        </w:div>
                                        <w:div w:id="1283803035">
                                          <w:marLeft w:val="0"/>
                                          <w:marRight w:val="0"/>
                                          <w:marTop w:val="0"/>
                                          <w:marBottom w:val="200"/>
                                          <w:divBdr>
                                            <w:top w:val="none" w:sz="0" w:space="0" w:color="auto"/>
                                            <w:left w:val="none" w:sz="0" w:space="0" w:color="auto"/>
                                            <w:bottom w:val="none" w:sz="0" w:space="0" w:color="auto"/>
                                            <w:right w:val="none" w:sz="0" w:space="0" w:color="auto"/>
                                          </w:divBdr>
                                        </w:div>
                                        <w:div w:id="753622948">
                                          <w:marLeft w:val="0"/>
                                          <w:marRight w:val="0"/>
                                          <w:marTop w:val="440"/>
                                          <w:marBottom w:val="200"/>
                                          <w:divBdr>
                                            <w:top w:val="none" w:sz="0" w:space="0" w:color="auto"/>
                                            <w:left w:val="none" w:sz="0" w:space="0" w:color="auto"/>
                                            <w:bottom w:val="none" w:sz="0" w:space="0" w:color="auto"/>
                                            <w:right w:val="none" w:sz="0" w:space="0" w:color="auto"/>
                                          </w:divBdr>
                                        </w:div>
                                        <w:div w:id="921599453">
                                          <w:marLeft w:val="0"/>
                                          <w:marRight w:val="0"/>
                                          <w:marTop w:val="645"/>
                                          <w:marBottom w:val="495"/>
                                          <w:divBdr>
                                            <w:top w:val="none" w:sz="0" w:space="0" w:color="auto"/>
                                            <w:left w:val="none" w:sz="0" w:space="0" w:color="auto"/>
                                            <w:bottom w:val="none" w:sz="0" w:space="0" w:color="auto"/>
                                            <w:right w:val="none" w:sz="0" w:space="0" w:color="auto"/>
                                          </w:divBdr>
                                        </w:div>
                                        <w:div w:id="818420886">
                                          <w:marLeft w:val="0"/>
                                          <w:marRight w:val="0"/>
                                          <w:marTop w:val="360"/>
                                          <w:marBottom w:val="0"/>
                                          <w:divBdr>
                                            <w:top w:val="none" w:sz="0" w:space="0" w:color="auto"/>
                                            <w:left w:val="none" w:sz="0" w:space="0" w:color="auto"/>
                                            <w:bottom w:val="none" w:sz="0" w:space="0" w:color="auto"/>
                                            <w:right w:val="none" w:sz="0" w:space="0" w:color="auto"/>
                                          </w:divBdr>
                                        </w:div>
                                        <w:div w:id="866531085">
                                          <w:marLeft w:val="0"/>
                                          <w:marRight w:val="0"/>
                                          <w:marTop w:val="645"/>
                                          <w:marBottom w:val="495"/>
                                          <w:divBdr>
                                            <w:top w:val="none" w:sz="0" w:space="0" w:color="auto"/>
                                            <w:left w:val="none" w:sz="0" w:space="0" w:color="auto"/>
                                            <w:bottom w:val="none" w:sz="0" w:space="0" w:color="auto"/>
                                            <w:right w:val="none" w:sz="0" w:space="0" w:color="auto"/>
                                          </w:divBdr>
                                        </w:div>
                                        <w:div w:id="296760044">
                                          <w:marLeft w:val="0"/>
                                          <w:marRight w:val="0"/>
                                          <w:marTop w:val="360"/>
                                          <w:marBottom w:val="0"/>
                                          <w:divBdr>
                                            <w:top w:val="none" w:sz="0" w:space="0" w:color="auto"/>
                                            <w:left w:val="none" w:sz="0" w:space="0" w:color="auto"/>
                                            <w:bottom w:val="none" w:sz="0" w:space="0" w:color="auto"/>
                                            <w:right w:val="none" w:sz="0" w:space="0" w:color="auto"/>
                                          </w:divBdr>
                                        </w:div>
                                        <w:div w:id="438567691">
                                          <w:marLeft w:val="0"/>
                                          <w:marRight w:val="0"/>
                                          <w:marTop w:val="360"/>
                                          <w:marBottom w:val="0"/>
                                          <w:divBdr>
                                            <w:top w:val="none" w:sz="0" w:space="0" w:color="auto"/>
                                            <w:left w:val="none" w:sz="0" w:space="0" w:color="auto"/>
                                            <w:bottom w:val="none" w:sz="0" w:space="0" w:color="auto"/>
                                            <w:right w:val="none" w:sz="0" w:space="0" w:color="auto"/>
                                          </w:divBdr>
                                        </w:div>
                                        <w:div w:id="1222670908">
                                          <w:marLeft w:val="0"/>
                                          <w:marRight w:val="0"/>
                                          <w:marTop w:val="645"/>
                                          <w:marBottom w:val="495"/>
                                          <w:divBdr>
                                            <w:top w:val="none" w:sz="0" w:space="0" w:color="auto"/>
                                            <w:left w:val="none" w:sz="0" w:space="0" w:color="auto"/>
                                            <w:bottom w:val="none" w:sz="0" w:space="0" w:color="auto"/>
                                            <w:right w:val="none" w:sz="0" w:space="0" w:color="auto"/>
                                          </w:divBdr>
                                        </w:div>
                                        <w:div w:id="745801">
                                          <w:marLeft w:val="0"/>
                                          <w:marRight w:val="0"/>
                                          <w:marTop w:val="360"/>
                                          <w:marBottom w:val="0"/>
                                          <w:divBdr>
                                            <w:top w:val="none" w:sz="0" w:space="0" w:color="auto"/>
                                            <w:left w:val="none" w:sz="0" w:space="0" w:color="auto"/>
                                            <w:bottom w:val="none" w:sz="0" w:space="0" w:color="auto"/>
                                            <w:right w:val="none" w:sz="0" w:space="0" w:color="auto"/>
                                          </w:divBdr>
                                        </w:div>
                                        <w:div w:id="1321813876">
                                          <w:marLeft w:val="0"/>
                                          <w:marRight w:val="0"/>
                                          <w:marTop w:val="360"/>
                                          <w:marBottom w:val="0"/>
                                          <w:divBdr>
                                            <w:top w:val="none" w:sz="0" w:space="0" w:color="auto"/>
                                            <w:left w:val="none" w:sz="0" w:space="0" w:color="auto"/>
                                            <w:bottom w:val="none" w:sz="0" w:space="0" w:color="auto"/>
                                            <w:right w:val="none" w:sz="0" w:space="0" w:color="auto"/>
                                          </w:divBdr>
                                        </w:div>
                                        <w:div w:id="1527019380">
                                          <w:marLeft w:val="0"/>
                                          <w:marRight w:val="0"/>
                                          <w:marTop w:val="645"/>
                                          <w:marBottom w:val="495"/>
                                          <w:divBdr>
                                            <w:top w:val="none" w:sz="0" w:space="0" w:color="auto"/>
                                            <w:left w:val="none" w:sz="0" w:space="0" w:color="auto"/>
                                            <w:bottom w:val="none" w:sz="0" w:space="0" w:color="auto"/>
                                            <w:right w:val="none" w:sz="0" w:space="0" w:color="auto"/>
                                          </w:divBdr>
                                        </w:div>
                                        <w:div w:id="993681439">
                                          <w:marLeft w:val="0"/>
                                          <w:marRight w:val="0"/>
                                          <w:marTop w:val="360"/>
                                          <w:marBottom w:val="0"/>
                                          <w:divBdr>
                                            <w:top w:val="none" w:sz="0" w:space="0" w:color="auto"/>
                                            <w:left w:val="none" w:sz="0" w:space="0" w:color="auto"/>
                                            <w:bottom w:val="none" w:sz="0" w:space="0" w:color="auto"/>
                                            <w:right w:val="none" w:sz="0" w:space="0" w:color="auto"/>
                                          </w:divBdr>
                                        </w:div>
                                        <w:div w:id="526261151">
                                          <w:marLeft w:val="0"/>
                                          <w:marRight w:val="0"/>
                                          <w:marTop w:val="645"/>
                                          <w:marBottom w:val="495"/>
                                          <w:divBdr>
                                            <w:top w:val="none" w:sz="0" w:space="0" w:color="auto"/>
                                            <w:left w:val="none" w:sz="0" w:space="0" w:color="auto"/>
                                            <w:bottom w:val="none" w:sz="0" w:space="0" w:color="auto"/>
                                            <w:right w:val="none" w:sz="0" w:space="0" w:color="auto"/>
                                          </w:divBdr>
                                        </w:div>
                                        <w:div w:id="1136801878">
                                          <w:marLeft w:val="0"/>
                                          <w:marRight w:val="0"/>
                                          <w:marTop w:val="360"/>
                                          <w:marBottom w:val="0"/>
                                          <w:divBdr>
                                            <w:top w:val="none" w:sz="0" w:space="0" w:color="auto"/>
                                            <w:left w:val="none" w:sz="0" w:space="0" w:color="auto"/>
                                            <w:bottom w:val="none" w:sz="0" w:space="0" w:color="auto"/>
                                            <w:right w:val="none" w:sz="0" w:space="0" w:color="auto"/>
                                          </w:divBdr>
                                        </w:div>
                                        <w:div w:id="1249577270">
                                          <w:marLeft w:val="0"/>
                                          <w:marRight w:val="0"/>
                                          <w:marTop w:val="360"/>
                                          <w:marBottom w:val="0"/>
                                          <w:divBdr>
                                            <w:top w:val="none" w:sz="0" w:space="0" w:color="auto"/>
                                            <w:left w:val="none" w:sz="0" w:space="0" w:color="auto"/>
                                            <w:bottom w:val="none" w:sz="0" w:space="0" w:color="auto"/>
                                            <w:right w:val="none" w:sz="0" w:space="0" w:color="auto"/>
                                          </w:divBdr>
                                        </w:div>
                                        <w:div w:id="1892770411">
                                          <w:marLeft w:val="0"/>
                                          <w:marRight w:val="0"/>
                                          <w:marTop w:val="645"/>
                                          <w:marBottom w:val="495"/>
                                          <w:divBdr>
                                            <w:top w:val="none" w:sz="0" w:space="0" w:color="auto"/>
                                            <w:left w:val="none" w:sz="0" w:space="0" w:color="auto"/>
                                            <w:bottom w:val="none" w:sz="0" w:space="0" w:color="auto"/>
                                            <w:right w:val="none" w:sz="0" w:space="0" w:color="auto"/>
                                          </w:divBdr>
                                        </w:div>
                                        <w:div w:id="1527523242">
                                          <w:marLeft w:val="0"/>
                                          <w:marRight w:val="0"/>
                                          <w:marTop w:val="360"/>
                                          <w:marBottom w:val="0"/>
                                          <w:divBdr>
                                            <w:top w:val="none" w:sz="0" w:space="0" w:color="auto"/>
                                            <w:left w:val="none" w:sz="0" w:space="0" w:color="auto"/>
                                            <w:bottom w:val="none" w:sz="0" w:space="0" w:color="auto"/>
                                            <w:right w:val="none" w:sz="0" w:space="0" w:color="auto"/>
                                          </w:divBdr>
                                        </w:div>
                                        <w:div w:id="990597555">
                                          <w:marLeft w:val="0"/>
                                          <w:marRight w:val="0"/>
                                          <w:marTop w:val="645"/>
                                          <w:marBottom w:val="495"/>
                                          <w:divBdr>
                                            <w:top w:val="none" w:sz="0" w:space="0" w:color="auto"/>
                                            <w:left w:val="none" w:sz="0" w:space="0" w:color="auto"/>
                                            <w:bottom w:val="none" w:sz="0" w:space="0" w:color="auto"/>
                                            <w:right w:val="none" w:sz="0" w:space="0" w:color="auto"/>
                                          </w:divBdr>
                                        </w:div>
                                        <w:div w:id="1568608215">
                                          <w:marLeft w:val="0"/>
                                          <w:marRight w:val="0"/>
                                          <w:marTop w:val="360"/>
                                          <w:marBottom w:val="0"/>
                                          <w:divBdr>
                                            <w:top w:val="none" w:sz="0" w:space="0" w:color="auto"/>
                                            <w:left w:val="none" w:sz="0" w:space="0" w:color="auto"/>
                                            <w:bottom w:val="none" w:sz="0" w:space="0" w:color="auto"/>
                                            <w:right w:val="none" w:sz="0" w:space="0" w:color="auto"/>
                                          </w:divBdr>
                                        </w:div>
                                        <w:div w:id="931009574">
                                          <w:marLeft w:val="0"/>
                                          <w:marRight w:val="0"/>
                                          <w:marTop w:val="645"/>
                                          <w:marBottom w:val="495"/>
                                          <w:divBdr>
                                            <w:top w:val="none" w:sz="0" w:space="0" w:color="auto"/>
                                            <w:left w:val="none" w:sz="0" w:space="0" w:color="auto"/>
                                            <w:bottom w:val="none" w:sz="0" w:space="0" w:color="auto"/>
                                            <w:right w:val="none" w:sz="0" w:space="0" w:color="auto"/>
                                          </w:divBdr>
                                        </w:div>
                                        <w:div w:id="2092314229">
                                          <w:marLeft w:val="0"/>
                                          <w:marRight w:val="0"/>
                                          <w:marTop w:val="360"/>
                                          <w:marBottom w:val="0"/>
                                          <w:divBdr>
                                            <w:top w:val="none" w:sz="0" w:space="0" w:color="auto"/>
                                            <w:left w:val="none" w:sz="0" w:space="0" w:color="auto"/>
                                            <w:bottom w:val="none" w:sz="0" w:space="0" w:color="auto"/>
                                            <w:right w:val="none" w:sz="0" w:space="0" w:color="auto"/>
                                          </w:divBdr>
                                        </w:div>
                                        <w:div w:id="1588226487">
                                          <w:marLeft w:val="0"/>
                                          <w:marRight w:val="0"/>
                                          <w:marTop w:val="440"/>
                                          <w:marBottom w:val="200"/>
                                          <w:divBdr>
                                            <w:top w:val="none" w:sz="0" w:space="0" w:color="auto"/>
                                            <w:left w:val="none" w:sz="0" w:space="0" w:color="auto"/>
                                            <w:bottom w:val="none" w:sz="0" w:space="0" w:color="auto"/>
                                            <w:right w:val="none" w:sz="0" w:space="0" w:color="auto"/>
                                          </w:divBdr>
                                        </w:div>
                                        <w:div w:id="683167519">
                                          <w:marLeft w:val="0"/>
                                          <w:marRight w:val="0"/>
                                          <w:marTop w:val="645"/>
                                          <w:marBottom w:val="495"/>
                                          <w:divBdr>
                                            <w:top w:val="none" w:sz="0" w:space="0" w:color="auto"/>
                                            <w:left w:val="none" w:sz="0" w:space="0" w:color="auto"/>
                                            <w:bottom w:val="none" w:sz="0" w:space="0" w:color="auto"/>
                                            <w:right w:val="none" w:sz="0" w:space="0" w:color="auto"/>
                                          </w:divBdr>
                                        </w:div>
                                        <w:div w:id="1805459953">
                                          <w:marLeft w:val="0"/>
                                          <w:marRight w:val="0"/>
                                          <w:marTop w:val="360"/>
                                          <w:marBottom w:val="0"/>
                                          <w:divBdr>
                                            <w:top w:val="none" w:sz="0" w:space="0" w:color="auto"/>
                                            <w:left w:val="none" w:sz="0" w:space="0" w:color="auto"/>
                                            <w:bottom w:val="none" w:sz="0" w:space="0" w:color="auto"/>
                                            <w:right w:val="none" w:sz="0" w:space="0" w:color="auto"/>
                                          </w:divBdr>
                                        </w:div>
                                        <w:div w:id="623467609">
                                          <w:marLeft w:val="0"/>
                                          <w:marRight w:val="0"/>
                                          <w:marTop w:val="645"/>
                                          <w:marBottom w:val="495"/>
                                          <w:divBdr>
                                            <w:top w:val="none" w:sz="0" w:space="0" w:color="auto"/>
                                            <w:left w:val="none" w:sz="0" w:space="0" w:color="auto"/>
                                            <w:bottom w:val="none" w:sz="0" w:space="0" w:color="auto"/>
                                            <w:right w:val="none" w:sz="0" w:space="0" w:color="auto"/>
                                          </w:divBdr>
                                        </w:div>
                                        <w:div w:id="1807621031">
                                          <w:marLeft w:val="0"/>
                                          <w:marRight w:val="0"/>
                                          <w:marTop w:val="360"/>
                                          <w:marBottom w:val="0"/>
                                          <w:divBdr>
                                            <w:top w:val="none" w:sz="0" w:space="0" w:color="auto"/>
                                            <w:left w:val="none" w:sz="0" w:space="0" w:color="auto"/>
                                            <w:bottom w:val="none" w:sz="0" w:space="0" w:color="auto"/>
                                            <w:right w:val="none" w:sz="0" w:space="0" w:color="auto"/>
                                          </w:divBdr>
                                        </w:div>
                                        <w:div w:id="1748460398">
                                          <w:marLeft w:val="0"/>
                                          <w:marRight w:val="0"/>
                                          <w:marTop w:val="440"/>
                                          <w:marBottom w:val="200"/>
                                          <w:divBdr>
                                            <w:top w:val="none" w:sz="0" w:space="0" w:color="auto"/>
                                            <w:left w:val="none" w:sz="0" w:space="0" w:color="auto"/>
                                            <w:bottom w:val="none" w:sz="0" w:space="0" w:color="auto"/>
                                            <w:right w:val="none" w:sz="0" w:space="0" w:color="auto"/>
                                          </w:divBdr>
                                        </w:div>
                                        <w:div w:id="632298031">
                                          <w:marLeft w:val="0"/>
                                          <w:marRight w:val="0"/>
                                          <w:marTop w:val="645"/>
                                          <w:marBottom w:val="495"/>
                                          <w:divBdr>
                                            <w:top w:val="none" w:sz="0" w:space="0" w:color="auto"/>
                                            <w:left w:val="none" w:sz="0" w:space="0" w:color="auto"/>
                                            <w:bottom w:val="none" w:sz="0" w:space="0" w:color="auto"/>
                                            <w:right w:val="none" w:sz="0" w:space="0" w:color="auto"/>
                                          </w:divBdr>
                                        </w:div>
                                        <w:div w:id="100302105">
                                          <w:marLeft w:val="0"/>
                                          <w:marRight w:val="0"/>
                                          <w:marTop w:val="360"/>
                                          <w:marBottom w:val="0"/>
                                          <w:divBdr>
                                            <w:top w:val="none" w:sz="0" w:space="0" w:color="auto"/>
                                            <w:left w:val="none" w:sz="0" w:space="0" w:color="auto"/>
                                            <w:bottom w:val="none" w:sz="0" w:space="0" w:color="auto"/>
                                            <w:right w:val="none" w:sz="0" w:space="0" w:color="auto"/>
                                          </w:divBdr>
                                        </w:div>
                                        <w:div w:id="1388262036">
                                          <w:marLeft w:val="0"/>
                                          <w:marRight w:val="0"/>
                                          <w:marTop w:val="645"/>
                                          <w:marBottom w:val="495"/>
                                          <w:divBdr>
                                            <w:top w:val="none" w:sz="0" w:space="0" w:color="auto"/>
                                            <w:left w:val="none" w:sz="0" w:space="0" w:color="auto"/>
                                            <w:bottom w:val="none" w:sz="0" w:space="0" w:color="auto"/>
                                            <w:right w:val="none" w:sz="0" w:space="0" w:color="auto"/>
                                          </w:divBdr>
                                        </w:div>
                                        <w:div w:id="1594167197">
                                          <w:marLeft w:val="0"/>
                                          <w:marRight w:val="0"/>
                                          <w:marTop w:val="360"/>
                                          <w:marBottom w:val="0"/>
                                          <w:divBdr>
                                            <w:top w:val="none" w:sz="0" w:space="0" w:color="auto"/>
                                            <w:left w:val="none" w:sz="0" w:space="0" w:color="auto"/>
                                            <w:bottom w:val="none" w:sz="0" w:space="0" w:color="auto"/>
                                            <w:right w:val="none" w:sz="0" w:space="0" w:color="auto"/>
                                          </w:divBdr>
                                        </w:div>
                                        <w:div w:id="92482283">
                                          <w:marLeft w:val="0"/>
                                          <w:marRight w:val="0"/>
                                          <w:marTop w:val="645"/>
                                          <w:marBottom w:val="495"/>
                                          <w:divBdr>
                                            <w:top w:val="none" w:sz="0" w:space="0" w:color="auto"/>
                                            <w:left w:val="none" w:sz="0" w:space="0" w:color="auto"/>
                                            <w:bottom w:val="none" w:sz="0" w:space="0" w:color="auto"/>
                                            <w:right w:val="none" w:sz="0" w:space="0" w:color="auto"/>
                                          </w:divBdr>
                                        </w:div>
                                        <w:div w:id="2145081992">
                                          <w:marLeft w:val="0"/>
                                          <w:marRight w:val="0"/>
                                          <w:marTop w:val="0"/>
                                          <w:marBottom w:val="200"/>
                                          <w:divBdr>
                                            <w:top w:val="none" w:sz="0" w:space="0" w:color="auto"/>
                                            <w:left w:val="none" w:sz="0" w:space="0" w:color="auto"/>
                                            <w:bottom w:val="none" w:sz="0" w:space="0" w:color="auto"/>
                                            <w:right w:val="none" w:sz="0" w:space="0" w:color="auto"/>
                                          </w:divBdr>
                                        </w:div>
                                        <w:div w:id="768082416">
                                          <w:marLeft w:val="0"/>
                                          <w:marRight w:val="0"/>
                                          <w:marTop w:val="360"/>
                                          <w:marBottom w:val="0"/>
                                          <w:divBdr>
                                            <w:top w:val="none" w:sz="0" w:space="0" w:color="auto"/>
                                            <w:left w:val="none" w:sz="0" w:space="0" w:color="auto"/>
                                            <w:bottom w:val="none" w:sz="0" w:space="0" w:color="auto"/>
                                            <w:right w:val="none" w:sz="0" w:space="0" w:color="auto"/>
                                          </w:divBdr>
                                        </w:div>
                                        <w:div w:id="1386753648">
                                          <w:marLeft w:val="0"/>
                                          <w:marRight w:val="0"/>
                                          <w:marTop w:val="645"/>
                                          <w:marBottom w:val="495"/>
                                          <w:divBdr>
                                            <w:top w:val="none" w:sz="0" w:space="0" w:color="auto"/>
                                            <w:left w:val="none" w:sz="0" w:space="0" w:color="auto"/>
                                            <w:bottom w:val="none" w:sz="0" w:space="0" w:color="auto"/>
                                            <w:right w:val="none" w:sz="0" w:space="0" w:color="auto"/>
                                          </w:divBdr>
                                        </w:div>
                                        <w:div w:id="557206557">
                                          <w:marLeft w:val="0"/>
                                          <w:marRight w:val="0"/>
                                          <w:marTop w:val="0"/>
                                          <w:marBottom w:val="200"/>
                                          <w:divBdr>
                                            <w:top w:val="none" w:sz="0" w:space="0" w:color="auto"/>
                                            <w:left w:val="none" w:sz="0" w:space="0" w:color="auto"/>
                                            <w:bottom w:val="none" w:sz="0" w:space="0" w:color="auto"/>
                                            <w:right w:val="none" w:sz="0" w:space="0" w:color="auto"/>
                                          </w:divBdr>
                                        </w:div>
                                        <w:div w:id="22755839">
                                          <w:marLeft w:val="0"/>
                                          <w:marRight w:val="0"/>
                                          <w:marTop w:val="360"/>
                                          <w:marBottom w:val="0"/>
                                          <w:divBdr>
                                            <w:top w:val="none" w:sz="0" w:space="0" w:color="auto"/>
                                            <w:left w:val="none" w:sz="0" w:space="0" w:color="auto"/>
                                            <w:bottom w:val="none" w:sz="0" w:space="0" w:color="auto"/>
                                            <w:right w:val="none" w:sz="0" w:space="0" w:color="auto"/>
                                          </w:divBdr>
                                        </w:div>
                                        <w:div w:id="47340148">
                                          <w:marLeft w:val="0"/>
                                          <w:marRight w:val="0"/>
                                          <w:marTop w:val="645"/>
                                          <w:marBottom w:val="495"/>
                                          <w:divBdr>
                                            <w:top w:val="none" w:sz="0" w:space="0" w:color="auto"/>
                                            <w:left w:val="none" w:sz="0" w:space="0" w:color="auto"/>
                                            <w:bottom w:val="none" w:sz="0" w:space="0" w:color="auto"/>
                                            <w:right w:val="none" w:sz="0" w:space="0" w:color="auto"/>
                                          </w:divBdr>
                                        </w:div>
                                        <w:div w:id="1067150206">
                                          <w:marLeft w:val="0"/>
                                          <w:marRight w:val="0"/>
                                          <w:marTop w:val="360"/>
                                          <w:marBottom w:val="0"/>
                                          <w:divBdr>
                                            <w:top w:val="none" w:sz="0" w:space="0" w:color="auto"/>
                                            <w:left w:val="none" w:sz="0" w:space="0" w:color="auto"/>
                                            <w:bottom w:val="none" w:sz="0" w:space="0" w:color="auto"/>
                                            <w:right w:val="none" w:sz="0" w:space="0" w:color="auto"/>
                                          </w:divBdr>
                                        </w:div>
                                        <w:div w:id="1875074564">
                                          <w:marLeft w:val="0"/>
                                          <w:marRight w:val="0"/>
                                          <w:marTop w:val="440"/>
                                          <w:marBottom w:val="200"/>
                                          <w:divBdr>
                                            <w:top w:val="none" w:sz="0" w:space="0" w:color="auto"/>
                                            <w:left w:val="none" w:sz="0" w:space="0" w:color="auto"/>
                                            <w:bottom w:val="none" w:sz="0" w:space="0" w:color="auto"/>
                                            <w:right w:val="none" w:sz="0" w:space="0" w:color="auto"/>
                                          </w:divBdr>
                                        </w:div>
                                        <w:div w:id="1697388864">
                                          <w:marLeft w:val="0"/>
                                          <w:marRight w:val="0"/>
                                          <w:marTop w:val="0"/>
                                          <w:marBottom w:val="200"/>
                                          <w:divBdr>
                                            <w:top w:val="none" w:sz="0" w:space="0" w:color="auto"/>
                                            <w:left w:val="none" w:sz="0" w:space="0" w:color="auto"/>
                                            <w:bottom w:val="none" w:sz="0" w:space="0" w:color="auto"/>
                                            <w:right w:val="none" w:sz="0" w:space="0" w:color="auto"/>
                                          </w:divBdr>
                                        </w:div>
                                        <w:div w:id="890845872">
                                          <w:marLeft w:val="0"/>
                                          <w:marRight w:val="0"/>
                                          <w:marTop w:val="645"/>
                                          <w:marBottom w:val="495"/>
                                          <w:divBdr>
                                            <w:top w:val="none" w:sz="0" w:space="0" w:color="auto"/>
                                            <w:left w:val="none" w:sz="0" w:space="0" w:color="auto"/>
                                            <w:bottom w:val="none" w:sz="0" w:space="0" w:color="auto"/>
                                            <w:right w:val="none" w:sz="0" w:space="0" w:color="auto"/>
                                          </w:divBdr>
                                        </w:div>
                                        <w:div w:id="270280472">
                                          <w:marLeft w:val="0"/>
                                          <w:marRight w:val="0"/>
                                          <w:marTop w:val="360"/>
                                          <w:marBottom w:val="0"/>
                                          <w:divBdr>
                                            <w:top w:val="none" w:sz="0" w:space="0" w:color="auto"/>
                                            <w:left w:val="none" w:sz="0" w:space="0" w:color="auto"/>
                                            <w:bottom w:val="none" w:sz="0" w:space="0" w:color="auto"/>
                                            <w:right w:val="none" w:sz="0" w:space="0" w:color="auto"/>
                                          </w:divBdr>
                                        </w:div>
                                        <w:div w:id="1331561586">
                                          <w:marLeft w:val="0"/>
                                          <w:marRight w:val="0"/>
                                          <w:marTop w:val="645"/>
                                          <w:marBottom w:val="495"/>
                                          <w:divBdr>
                                            <w:top w:val="none" w:sz="0" w:space="0" w:color="auto"/>
                                            <w:left w:val="none" w:sz="0" w:space="0" w:color="auto"/>
                                            <w:bottom w:val="none" w:sz="0" w:space="0" w:color="auto"/>
                                            <w:right w:val="none" w:sz="0" w:space="0" w:color="auto"/>
                                          </w:divBdr>
                                        </w:div>
                                        <w:div w:id="619259939">
                                          <w:marLeft w:val="0"/>
                                          <w:marRight w:val="0"/>
                                          <w:marTop w:val="360"/>
                                          <w:marBottom w:val="0"/>
                                          <w:divBdr>
                                            <w:top w:val="none" w:sz="0" w:space="0" w:color="auto"/>
                                            <w:left w:val="none" w:sz="0" w:space="0" w:color="auto"/>
                                            <w:bottom w:val="none" w:sz="0" w:space="0" w:color="auto"/>
                                            <w:right w:val="none" w:sz="0" w:space="0" w:color="auto"/>
                                          </w:divBdr>
                                        </w:div>
                                        <w:div w:id="1768690016">
                                          <w:marLeft w:val="0"/>
                                          <w:marRight w:val="0"/>
                                          <w:marTop w:val="645"/>
                                          <w:marBottom w:val="495"/>
                                          <w:divBdr>
                                            <w:top w:val="none" w:sz="0" w:space="0" w:color="auto"/>
                                            <w:left w:val="none" w:sz="0" w:space="0" w:color="auto"/>
                                            <w:bottom w:val="none" w:sz="0" w:space="0" w:color="auto"/>
                                            <w:right w:val="none" w:sz="0" w:space="0" w:color="auto"/>
                                          </w:divBdr>
                                        </w:div>
                                        <w:div w:id="641883592">
                                          <w:marLeft w:val="0"/>
                                          <w:marRight w:val="0"/>
                                          <w:marTop w:val="360"/>
                                          <w:marBottom w:val="0"/>
                                          <w:divBdr>
                                            <w:top w:val="none" w:sz="0" w:space="0" w:color="auto"/>
                                            <w:left w:val="none" w:sz="0" w:space="0" w:color="auto"/>
                                            <w:bottom w:val="none" w:sz="0" w:space="0" w:color="auto"/>
                                            <w:right w:val="none" w:sz="0" w:space="0" w:color="auto"/>
                                          </w:divBdr>
                                        </w:div>
                                        <w:div w:id="1506090725">
                                          <w:marLeft w:val="0"/>
                                          <w:marRight w:val="0"/>
                                          <w:marTop w:val="645"/>
                                          <w:marBottom w:val="495"/>
                                          <w:divBdr>
                                            <w:top w:val="none" w:sz="0" w:space="0" w:color="auto"/>
                                            <w:left w:val="none" w:sz="0" w:space="0" w:color="auto"/>
                                            <w:bottom w:val="none" w:sz="0" w:space="0" w:color="auto"/>
                                            <w:right w:val="none" w:sz="0" w:space="0" w:color="auto"/>
                                          </w:divBdr>
                                        </w:div>
                                        <w:div w:id="1350329721">
                                          <w:marLeft w:val="0"/>
                                          <w:marRight w:val="0"/>
                                          <w:marTop w:val="360"/>
                                          <w:marBottom w:val="0"/>
                                          <w:divBdr>
                                            <w:top w:val="none" w:sz="0" w:space="0" w:color="auto"/>
                                            <w:left w:val="none" w:sz="0" w:space="0" w:color="auto"/>
                                            <w:bottom w:val="none" w:sz="0" w:space="0" w:color="auto"/>
                                            <w:right w:val="none" w:sz="0" w:space="0" w:color="auto"/>
                                          </w:divBdr>
                                        </w:div>
                                        <w:div w:id="103042541">
                                          <w:marLeft w:val="0"/>
                                          <w:marRight w:val="0"/>
                                          <w:marTop w:val="440"/>
                                          <w:marBottom w:val="200"/>
                                          <w:divBdr>
                                            <w:top w:val="none" w:sz="0" w:space="0" w:color="auto"/>
                                            <w:left w:val="none" w:sz="0" w:space="0" w:color="auto"/>
                                            <w:bottom w:val="none" w:sz="0" w:space="0" w:color="auto"/>
                                            <w:right w:val="none" w:sz="0" w:space="0" w:color="auto"/>
                                          </w:divBdr>
                                        </w:div>
                                        <w:div w:id="233440647">
                                          <w:marLeft w:val="0"/>
                                          <w:marRight w:val="0"/>
                                          <w:marTop w:val="0"/>
                                          <w:marBottom w:val="200"/>
                                          <w:divBdr>
                                            <w:top w:val="none" w:sz="0" w:space="0" w:color="auto"/>
                                            <w:left w:val="none" w:sz="0" w:space="0" w:color="auto"/>
                                            <w:bottom w:val="none" w:sz="0" w:space="0" w:color="auto"/>
                                            <w:right w:val="none" w:sz="0" w:space="0" w:color="auto"/>
                                          </w:divBdr>
                                        </w:div>
                                        <w:div w:id="501315033">
                                          <w:marLeft w:val="0"/>
                                          <w:marRight w:val="0"/>
                                          <w:marTop w:val="645"/>
                                          <w:marBottom w:val="495"/>
                                          <w:divBdr>
                                            <w:top w:val="none" w:sz="0" w:space="0" w:color="auto"/>
                                            <w:left w:val="none" w:sz="0" w:space="0" w:color="auto"/>
                                            <w:bottom w:val="none" w:sz="0" w:space="0" w:color="auto"/>
                                            <w:right w:val="none" w:sz="0" w:space="0" w:color="auto"/>
                                          </w:divBdr>
                                        </w:div>
                                        <w:div w:id="753358053">
                                          <w:marLeft w:val="0"/>
                                          <w:marRight w:val="0"/>
                                          <w:marTop w:val="360"/>
                                          <w:marBottom w:val="0"/>
                                          <w:divBdr>
                                            <w:top w:val="none" w:sz="0" w:space="0" w:color="auto"/>
                                            <w:left w:val="none" w:sz="0" w:space="0" w:color="auto"/>
                                            <w:bottom w:val="none" w:sz="0" w:space="0" w:color="auto"/>
                                            <w:right w:val="none" w:sz="0" w:space="0" w:color="auto"/>
                                          </w:divBdr>
                                        </w:div>
                                        <w:div w:id="2069180254">
                                          <w:marLeft w:val="0"/>
                                          <w:marRight w:val="0"/>
                                          <w:marTop w:val="645"/>
                                          <w:marBottom w:val="495"/>
                                          <w:divBdr>
                                            <w:top w:val="none" w:sz="0" w:space="0" w:color="auto"/>
                                            <w:left w:val="none" w:sz="0" w:space="0" w:color="auto"/>
                                            <w:bottom w:val="none" w:sz="0" w:space="0" w:color="auto"/>
                                            <w:right w:val="none" w:sz="0" w:space="0" w:color="auto"/>
                                          </w:divBdr>
                                        </w:div>
                                        <w:div w:id="1026979206">
                                          <w:marLeft w:val="0"/>
                                          <w:marRight w:val="0"/>
                                          <w:marTop w:val="360"/>
                                          <w:marBottom w:val="0"/>
                                          <w:divBdr>
                                            <w:top w:val="none" w:sz="0" w:space="0" w:color="auto"/>
                                            <w:left w:val="none" w:sz="0" w:space="0" w:color="auto"/>
                                            <w:bottom w:val="none" w:sz="0" w:space="0" w:color="auto"/>
                                            <w:right w:val="none" w:sz="0" w:space="0" w:color="auto"/>
                                          </w:divBdr>
                                        </w:div>
                                        <w:div w:id="820923683">
                                          <w:marLeft w:val="0"/>
                                          <w:marRight w:val="0"/>
                                          <w:marTop w:val="360"/>
                                          <w:marBottom w:val="0"/>
                                          <w:divBdr>
                                            <w:top w:val="none" w:sz="0" w:space="0" w:color="auto"/>
                                            <w:left w:val="none" w:sz="0" w:space="0" w:color="auto"/>
                                            <w:bottom w:val="none" w:sz="0" w:space="0" w:color="auto"/>
                                            <w:right w:val="none" w:sz="0" w:space="0" w:color="auto"/>
                                          </w:divBdr>
                                        </w:div>
                                        <w:div w:id="1404328000">
                                          <w:marLeft w:val="0"/>
                                          <w:marRight w:val="0"/>
                                          <w:marTop w:val="645"/>
                                          <w:marBottom w:val="495"/>
                                          <w:divBdr>
                                            <w:top w:val="none" w:sz="0" w:space="0" w:color="auto"/>
                                            <w:left w:val="none" w:sz="0" w:space="0" w:color="auto"/>
                                            <w:bottom w:val="none" w:sz="0" w:space="0" w:color="auto"/>
                                            <w:right w:val="none" w:sz="0" w:space="0" w:color="auto"/>
                                          </w:divBdr>
                                        </w:div>
                                        <w:div w:id="518469707">
                                          <w:marLeft w:val="0"/>
                                          <w:marRight w:val="0"/>
                                          <w:marTop w:val="360"/>
                                          <w:marBottom w:val="0"/>
                                          <w:divBdr>
                                            <w:top w:val="none" w:sz="0" w:space="0" w:color="auto"/>
                                            <w:left w:val="none" w:sz="0" w:space="0" w:color="auto"/>
                                            <w:bottom w:val="none" w:sz="0" w:space="0" w:color="auto"/>
                                            <w:right w:val="none" w:sz="0" w:space="0" w:color="auto"/>
                                          </w:divBdr>
                                        </w:div>
                                        <w:div w:id="1005132192">
                                          <w:marLeft w:val="0"/>
                                          <w:marRight w:val="0"/>
                                          <w:marTop w:val="645"/>
                                          <w:marBottom w:val="495"/>
                                          <w:divBdr>
                                            <w:top w:val="none" w:sz="0" w:space="0" w:color="auto"/>
                                            <w:left w:val="none" w:sz="0" w:space="0" w:color="auto"/>
                                            <w:bottom w:val="none" w:sz="0" w:space="0" w:color="auto"/>
                                            <w:right w:val="none" w:sz="0" w:space="0" w:color="auto"/>
                                          </w:divBdr>
                                        </w:div>
                                        <w:div w:id="509566352">
                                          <w:marLeft w:val="0"/>
                                          <w:marRight w:val="0"/>
                                          <w:marTop w:val="360"/>
                                          <w:marBottom w:val="0"/>
                                          <w:divBdr>
                                            <w:top w:val="none" w:sz="0" w:space="0" w:color="auto"/>
                                            <w:left w:val="none" w:sz="0" w:space="0" w:color="auto"/>
                                            <w:bottom w:val="none" w:sz="0" w:space="0" w:color="auto"/>
                                            <w:right w:val="none" w:sz="0" w:space="0" w:color="auto"/>
                                          </w:divBdr>
                                        </w:div>
                                        <w:div w:id="2023162833">
                                          <w:marLeft w:val="0"/>
                                          <w:marRight w:val="0"/>
                                          <w:marTop w:val="645"/>
                                          <w:marBottom w:val="495"/>
                                          <w:divBdr>
                                            <w:top w:val="none" w:sz="0" w:space="0" w:color="auto"/>
                                            <w:left w:val="none" w:sz="0" w:space="0" w:color="auto"/>
                                            <w:bottom w:val="none" w:sz="0" w:space="0" w:color="auto"/>
                                            <w:right w:val="none" w:sz="0" w:space="0" w:color="auto"/>
                                          </w:divBdr>
                                        </w:div>
                                        <w:div w:id="50420548">
                                          <w:marLeft w:val="0"/>
                                          <w:marRight w:val="0"/>
                                          <w:marTop w:val="360"/>
                                          <w:marBottom w:val="0"/>
                                          <w:divBdr>
                                            <w:top w:val="none" w:sz="0" w:space="0" w:color="auto"/>
                                            <w:left w:val="none" w:sz="0" w:space="0" w:color="auto"/>
                                            <w:bottom w:val="none" w:sz="0" w:space="0" w:color="auto"/>
                                            <w:right w:val="none" w:sz="0" w:space="0" w:color="auto"/>
                                          </w:divBdr>
                                        </w:div>
                                        <w:div w:id="1849059178">
                                          <w:marLeft w:val="0"/>
                                          <w:marRight w:val="0"/>
                                          <w:marTop w:val="360"/>
                                          <w:marBottom w:val="0"/>
                                          <w:divBdr>
                                            <w:top w:val="none" w:sz="0" w:space="0" w:color="auto"/>
                                            <w:left w:val="none" w:sz="0" w:space="0" w:color="auto"/>
                                            <w:bottom w:val="none" w:sz="0" w:space="0" w:color="auto"/>
                                            <w:right w:val="none" w:sz="0" w:space="0" w:color="auto"/>
                                          </w:divBdr>
                                        </w:div>
                                        <w:div w:id="55252368">
                                          <w:marLeft w:val="0"/>
                                          <w:marRight w:val="0"/>
                                          <w:marTop w:val="645"/>
                                          <w:marBottom w:val="495"/>
                                          <w:divBdr>
                                            <w:top w:val="none" w:sz="0" w:space="0" w:color="auto"/>
                                            <w:left w:val="none" w:sz="0" w:space="0" w:color="auto"/>
                                            <w:bottom w:val="none" w:sz="0" w:space="0" w:color="auto"/>
                                            <w:right w:val="none" w:sz="0" w:space="0" w:color="auto"/>
                                          </w:divBdr>
                                        </w:div>
                                        <w:div w:id="1302733999">
                                          <w:marLeft w:val="0"/>
                                          <w:marRight w:val="0"/>
                                          <w:marTop w:val="360"/>
                                          <w:marBottom w:val="0"/>
                                          <w:divBdr>
                                            <w:top w:val="none" w:sz="0" w:space="0" w:color="auto"/>
                                            <w:left w:val="none" w:sz="0" w:space="0" w:color="auto"/>
                                            <w:bottom w:val="none" w:sz="0" w:space="0" w:color="auto"/>
                                            <w:right w:val="none" w:sz="0" w:space="0" w:color="auto"/>
                                          </w:divBdr>
                                        </w:div>
                                        <w:div w:id="1494757620">
                                          <w:marLeft w:val="0"/>
                                          <w:marRight w:val="0"/>
                                          <w:marTop w:val="645"/>
                                          <w:marBottom w:val="495"/>
                                          <w:divBdr>
                                            <w:top w:val="none" w:sz="0" w:space="0" w:color="auto"/>
                                            <w:left w:val="none" w:sz="0" w:space="0" w:color="auto"/>
                                            <w:bottom w:val="none" w:sz="0" w:space="0" w:color="auto"/>
                                            <w:right w:val="none" w:sz="0" w:space="0" w:color="auto"/>
                                          </w:divBdr>
                                        </w:div>
                                        <w:div w:id="295599904">
                                          <w:marLeft w:val="0"/>
                                          <w:marRight w:val="0"/>
                                          <w:marTop w:val="360"/>
                                          <w:marBottom w:val="0"/>
                                          <w:divBdr>
                                            <w:top w:val="none" w:sz="0" w:space="0" w:color="auto"/>
                                            <w:left w:val="none" w:sz="0" w:space="0" w:color="auto"/>
                                            <w:bottom w:val="none" w:sz="0" w:space="0" w:color="auto"/>
                                            <w:right w:val="none" w:sz="0" w:space="0" w:color="auto"/>
                                          </w:divBdr>
                                        </w:div>
                                        <w:div w:id="577055079">
                                          <w:marLeft w:val="0"/>
                                          <w:marRight w:val="0"/>
                                          <w:marTop w:val="360"/>
                                          <w:marBottom w:val="0"/>
                                          <w:divBdr>
                                            <w:top w:val="none" w:sz="0" w:space="0" w:color="auto"/>
                                            <w:left w:val="none" w:sz="0" w:space="0" w:color="auto"/>
                                            <w:bottom w:val="none" w:sz="0" w:space="0" w:color="auto"/>
                                            <w:right w:val="none" w:sz="0" w:space="0" w:color="auto"/>
                                          </w:divBdr>
                                        </w:div>
                                        <w:div w:id="1609462326">
                                          <w:marLeft w:val="0"/>
                                          <w:marRight w:val="0"/>
                                          <w:marTop w:val="440"/>
                                          <w:marBottom w:val="200"/>
                                          <w:divBdr>
                                            <w:top w:val="none" w:sz="0" w:space="0" w:color="auto"/>
                                            <w:left w:val="none" w:sz="0" w:space="0" w:color="auto"/>
                                            <w:bottom w:val="none" w:sz="0" w:space="0" w:color="auto"/>
                                            <w:right w:val="none" w:sz="0" w:space="0" w:color="auto"/>
                                          </w:divBdr>
                                        </w:div>
                                        <w:div w:id="719787695">
                                          <w:marLeft w:val="0"/>
                                          <w:marRight w:val="0"/>
                                          <w:marTop w:val="0"/>
                                          <w:marBottom w:val="200"/>
                                          <w:divBdr>
                                            <w:top w:val="none" w:sz="0" w:space="0" w:color="auto"/>
                                            <w:left w:val="none" w:sz="0" w:space="0" w:color="auto"/>
                                            <w:bottom w:val="none" w:sz="0" w:space="0" w:color="auto"/>
                                            <w:right w:val="none" w:sz="0" w:space="0" w:color="auto"/>
                                          </w:divBdr>
                                        </w:div>
                                        <w:div w:id="880434124">
                                          <w:marLeft w:val="0"/>
                                          <w:marRight w:val="0"/>
                                          <w:marTop w:val="645"/>
                                          <w:marBottom w:val="495"/>
                                          <w:divBdr>
                                            <w:top w:val="none" w:sz="0" w:space="0" w:color="auto"/>
                                            <w:left w:val="none" w:sz="0" w:space="0" w:color="auto"/>
                                            <w:bottom w:val="none" w:sz="0" w:space="0" w:color="auto"/>
                                            <w:right w:val="none" w:sz="0" w:space="0" w:color="auto"/>
                                          </w:divBdr>
                                        </w:div>
                                        <w:div w:id="881139587">
                                          <w:marLeft w:val="0"/>
                                          <w:marRight w:val="0"/>
                                          <w:marTop w:val="360"/>
                                          <w:marBottom w:val="0"/>
                                          <w:divBdr>
                                            <w:top w:val="none" w:sz="0" w:space="0" w:color="auto"/>
                                            <w:left w:val="none" w:sz="0" w:space="0" w:color="auto"/>
                                            <w:bottom w:val="none" w:sz="0" w:space="0" w:color="auto"/>
                                            <w:right w:val="none" w:sz="0" w:space="0" w:color="auto"/>
                                          </w:divBdr>
                                          <w:divsChild>
                                            <w:div w:id="1041973708">
                                              <w:marLeft w:val="0"/>
                                              <w:marRight w:val="0"/>
                                              <w:marTop w:val="0"/>
                                              <w:marBottom w:val="0"/>
                                              <w:divBdr>
                                                <w:top w:val="none" w:sz="0" w:space="0" w:color="auto"/>
                                                <w:left w:val="none" w:sz="0" w:space="0" w:color="auto"/>
                                                <w:bottom w:val="none" w:sz="0" w:space="0" w:color="auto"/>
                                                <w:right w:val="none" w:sz="0" w:space="0" w:color="auto"/>
                                              </w:divBdr>
                                            </w:div>
                                            <w:div w:id="1244297554">
                                              <w:marLeft w:val="600"/>
                                              <w:marRight w:val="0"/>
                                              <w:marTop w:val="80"/>
                                              <w:marBottom w:val="0"/>
                                              <w:divBdr>
                                                <w:top w:val="none" w:sz="0" w:space="0" w:color="auto"/>
                                                <w:left w:val="none" w:sz="0" w:space="0" w:color="auto"/>
                                                <w:bottom w:val="none" w:sz="0" w:space="0" w:color="auto"/>
                                                <w:right w:val="none" w:sz="0" w:space="0" w:color="auto"/>
                                              </w:divBdr>
                                            </w:div>
                                            <w:div w:id="1704600552">
                                              <w:marLeft w:val="600"/>
                                              <w:marRight w:val="0"/>
                                              <w:marTop w:val="80"/>
                                              <w:marBottom w:val="0"/>
                                              <w:divBdr>
                                                <w:top w:val="none" w:sz="0" w:space="0" w:color="auto"/>
                                                <w:left w:val="none" w:sz="0" w:space="0" w:color="auto"/>
                                                <w:bottom w:val="none" w:sz="0" w:space="0" w:color="auto"/>
                                                <w:right w:val="none" w:sz="0" w:space="0" w:color="auto"/>
                                              </w:divBdr>
                                            </w:div>
                                            <w:div w:id="349336626">
                                              <w:marLeft w:val="600"/>
                                              <w:marRight w:val="0"/>
                                              <w:marTop w:val="80"/>
                                              <w:marBottom w:val="0"/>
                                              <w:divBdr>
                                                <w:top w:val="none" w:sz="0" w:space="0" w:color="auto"/>
                                                <w:left w:val="none" w:sz="0" w:space="0" w:color="auto"/>
                                                <w:bottom w:val="none" w:sz="0" w:space="0" w:color="auto"/>
                                                <w:right w:val="none" w:sz="0" w:space="0" w:color="auto"/>
                                              </w:divBdr>
                                            </w:div>
                                            <w:div w:id="1284268465">
                                              <w:marLeft w:val="600"/>
                                              <w:marRight w:val="0"/>
                                              <w:marTop w:val="80"/>
                                              <w:marBottom w:val="0"/>
                                              <w:divBdr>
                                                <w:top w:val="none" w:sz="0" w:space="0" w:color="auto"/>
                                                <w:left w:val="none" w:sz="0" w:space="0" w:color="auto"/>
                                                <w:bottom w:val="none" w:sz="0" w:space="0" w:color="auto"/>
                                                <w:right w:val="none" w:sz="0" w:space="0" w:color="auto"/>
                                              </w:divBdr>
                                            </w:div>
                                            <w:div w:id="1458379125">
                                              <w:marLeft w:val="600"/>
                                              <w:marRight w:val="0"/>
                                              <w:marTop w:val="80"/>
                                              <w:marBottom w:val="0"/>
                                              <w:divBdr>
                                                <w:top w:val="none" w:sz="0" w:space="0" w:color="auto"/>
                                                <w:left w:val="none" w:sz="0" w:space="0" w:color="auto"/>
                                                <w:bottom w:val="none" w:sz="0" w:space="0" w:color="auto"/>
                                                <w:right w:val="none" w:sz="0" w:space="0" w:color="auto"/>
                                              </w:divBdr>
                                            </w:div>
                                            <w:div w:id="718237511">
                                              <w:marLeft w:val="600"/>
                                              <w:marRight w:val="0"/>
                                              <w:marTop w:val="80"/>
                                              <w:marBottom w:val="0"/>
                                              <w:divBdr>
                                                <w:top w:val="none" w:sz="0" w:space="0" w:color="auto"/>
                                                <w:left w:val="none" w:sz="0" w:space="0" w:color="auto"/>
                                                <w:bottom w:val="none" w:sz="0" w:space="0" w:color="auto"/>
                                                <w:right w:val="none" w:sz="0" w:space="0" w:color="auto"/>
                                              </w:divBdr>
                                            </w:div>
                                            <w:div w:id="414743874">
                                              <w:marLeft w:val="600"/>
                                              <w:marRight w:val="0"/>
                                              <w:marTop w:val="80"/>
                                              <w:marBottom w:val="0"/>
                                              <w:divBdr>
                                                <w:top w:val="none" w:sz="0" w:space="0" w:color="auto"/>
                                                <w:left w:val="none" w:sz="0" w:space="0" w:color="auto"/>
                                                <w:bottom w:val="none" w:sz="0" w:space="0" w:color="auto"/>
                                                <w:right w:val="none" w:sz="0" w:space="0" w:color="auto"/>
                                              </w:divBdr>
                                            </w:div>
                                            <w:div w:id="199828523">
                                              <w:marLeft w:val="600"/>
                                              <w:marRight w:val="0"/>
                                              <w:marTop w:val="80"/>
                                              <w:marBottom w:val="0"/>
                                              <w:divBdr>
                                                <w:top w:val="none" w:sz="0" w:space="0" w:color="auto"/>
                                                <w:left w:val="none" w:sz="0" w:space="0" w:color="auto"/>
                                                <w:bottom w:val="none" w:sz="0" w:space="0" w:color="auto"/>
                                                <w:right w:val="none" w:sz="0" w:space="0" w:color="auto"/>
                                              </w:divBdr>
                                            </w:div>
                                            <w:div w:id="438380496">
                                              <w:marLeft w:val="600"/>
                                              <w:marRight w:val="0"/>
                                              <w:marTop w:val="80"/>
                                              <w:marBottom w:val="0"/>
                                              <w:divBdr>
                                                <w:top w:val="none" w:sz="0" w:space="0" w:color="auto"/>
                                                <w:left w:val="none" w:sz="0" w:space="0" w:color="auto"/>
                                                <w:bottom w:val="none" w:sz="0" w:space="0" w:color="auto"/>
                                                <w:right w:val="none" w:sz="0" w:space="0" w:color="auto"/>
                                              </w:divBdr>
                                            </w:div>
                                            <w:div w:id="1871063493">
                                              <w:marLeft w:val="600"/>
                                              <w:marRight w:val="0"/>
                                              <w:marTop w:val="80"/>
                                              <w:marBottom w:val="0"/>
                                              <w:divBdr>
                                                <w:top w:val="none" w:sz="0" w:space="0" w:color="auto"/>
                                                <w:left w:val="none" w:sz="0" w:space="0" w:color="auto"/>
                                                <w:bottom w:val="none" w:sz="0" w:space="0" w:color="auto"/>
                                                <w:right w:val="none" w:sz="0" w:space="0" w:color="auto"/>
                                              </w:divBdr>
                                            </w:div>
                                            <w:div w:id="183639742">
                                              <w:marLeft w:val="600"/>
                                              <w:marRight w:val="0"/>
                                              <w:marTop w:val="80"/>
                                              <w:marBottom w:val="0"/>
                                              <w:divBdr>
                                                <w:top w:val="none" w:sz="0" w:space="0" w:color="auto"/>
                                                <w:left w:val="none" w:sz="0" w:space="0" w:color="auto"/>
                                                <w:bottom w:val="none" w:sz="0" w:space="0" w:color="auto"/>
                                                <w:right w:val="none" w:sz="0" w:space="0" w:color="auto"/>
                                              </w:divBdr>
                                            </w:div>
                                            <w:div w:id="1736274886">
                                              <w:marLeft w:val="600"/>
                                              <w:marRight w:val="0"/>
                                              <w:marTop w:val="80"/>
                                              <w:marBottom w:val="0"/>
                                              <w:divBdr>
                                                <w:top w:val="none" w:sz="0" w:space="0" w:color="auto"/>
                                                <w:left w:val="none" w:sz="0" w:space="0" w:color="auto"/>
                                                <w:bottom w:val="none" w:sz="0" w:space="0" w:color="auto"/>
                                                <w:right w:val="none" w:sz="0" w:space="0" w:color="auto"/>
                                              </w:divBdr>
                                            </w:div>
                                            <w:div w:id="804009871">
                                              <w:marLeft w:val="600"/>
                                              <w:marRight w:val="0"/>
                                              <w:marTop w:val="80"/>
                                              <w:marBottom w:val="0"/>
                                              <w:divBdr>
                                                <w:top w:val="none" w:sz="0" w:space="0" w:color="auto"/>
                                                <w:left w:val="none" w:sz="0" w:space="0" w:color="auto"/>
                                                <w:bottom w:val="none" w:sz="0" w:space="0" w:color="auto"/>
                                                <w:right w:val="none" w:sz="0" w:space="0" w:color="auto"/>
                                              </w:divBdr>
                                            </w:div>
                                            <w:div w:id="1873764879">
                                              <w:marLeft w:val="600"/>
                                              <w:marRight w:val="0"/>
                                              <w:marTop w:val="80"/>
                                              <w:marBottom w:val="0"/>
                                              <w:divBdr>
                                                <w:top w:val="none" w:sz="0" w:space="0" w:color="auto"/>
                                                <w:left w:val="none" w:sz="0" w:space="0" w:color="auto"/>
                                                <w:bottom w:val="none" w:sz="0" w:space="0" w:color="auto"/>
                                                <w:right w:val="none" w:sz="0" w:space="0" w:color="auto"/>
                                              </w:divBdr>
                                            </w:div>
                                            <w:div w:id="1961260824">
                                              <w:marLeft w:val="600"/>
                                              <w:marRight w:val="0"/>
                                              <w:marTop w:val="80"/>
                                              <w:marBottom w:val="0"/>
                                              <w:divBdr>
                                                <w:top w:val="none" w:sz="0" w:space="0" w:color="auto"/>
                                                <w:left w:val="none" w:sz="0" w:space="0" w:color="auto"/>
                                                <w:bottom w:val="none" w:sz="0" w:space="0" w:color="auto"/>
                                                <w:right w:val="none" w:sz="0" w:space="0" w:color="auto"/>
                                              </w:divBdr>
                                            </w:div>
                                            <w:div w:id="2122146412">
                                              <w:marLeft w:val="600"/>
                                              <w:marRight w:val="0"/>
                                              <w:marTop w:val="80"/>
                                              <w:marBottom w:val="0"/>
                                              <w:divBdr>
                                                <w:top w:val="none" w:sz="0" w:space="0" w:color="auto"/>
                                                <w:left w:val="none" w:sz="0" w:space="0" w:color="auto"/>
                                                <w:bottom w:val="none" w:sz="0" w:space="0" w:color="auto"/>
                                                <w:right w:val="none" w:sz="0" w:space="0" w:color="auto"/>
                                              </w:divBdr>
                                            </w:div>
                                            <w:div w:id="2043087716">
                                              <w:marLeft w:val="600"/>
                                              <w:marRight w:val="0"/>
                                              <w:marTop w:val="80"/>
                                              <w:marBottom w:val="0"/>
                                              <w:divBdr>
                                                <w:top w:val="none" w:sz="0" w:space="0" w:color="auto"/>
                                                <w:left w:val="none" w:sz="0" w:space="0" w:color="auto"/>
                                                <w:bottom w:val="none" w:sz="0" w:space="0" w:color="auto"/>
                                                <w:right w:val="none" w:sz="0" w:space="0" w:color="auto"/>
                                              </w:divBdr>
                                            </w:div>
                                            <w:div w:id="272439560">
                                              <w:marLeft w:val="600"/>
                                              <w:marRight w:val="0"/>
                                              <w:marTop w:val="80"/>
                                              <w:marBottom w:val="0"/>
                                              <w:divBdr>
                                                <w:top w:val="none" w:sz="0" w:space="0" w:color="auto"/>
                                                <w:left w:val="none" w:sz="0" w:space="0" w:color="auto"/>
                                                <w:bottom w:val="none" w:sz="0" w:space="0" w:color="auto"/>
                                                <w:right w:val="none" w:sz="0" w:space="0" w:color="auto"/>
                                              </w:divBdr>
                                            </w:div>
                                            <w:div w:id="1297027941">
                                              <w:marLeft w:val="600"/>
                                              <w:marRight w:val="0"/>
                                              <w:marTop w:val="80"/>
                                              <w:marBottom w:val="0"/>
                                              <w:divBdr>
                                                <w:top w:val="none" w:sz="0" w:space="0" w:color="auto"/>
                                                <w:left w:val="none" w:sz="0" w:space="0" w:color="auto"/>
                                                <w:bottom w:val="none" w:sz="0" w:space="0" w:color="auto"/>
                                                <w:right w:val="none" w:sz="0" w:space="0" w:color="auto"/>
                                              </w:divBdr>
                                            </w:div>
                                            <w:div w:id="616569702">
                                              <w:marLeft w:val="600"/>
                                              <w:marRight w:val="0"/>
                                              <w:marTop w:val="80"/>
                                              <w:marBottom w:val="0"/>
                                              <w:divBdr>
                                                <w:top w:val="none" w:sz="0" w:space="0" w:color="auto"/>
                                                <w:left w:val="none" w:sz="0" w:space="0" w:color="auto"/>
                                                <w:bottom w:val="none" w:sz="0" w:space="0" w:color="auto"/>
                                                <w:right w:val="none" w:sz="0" w:space="0" w:color="auto"/>
                                              </w:divBdr>
                                            </w:div>
                                            <w:div w:id="808673736">
                                              <w:marLeft w:val="600"/>
                                              <w:marRight w:val="0"/>
                                              <w:marTop w:val="80"/>
                                              <w:marBottom w:val="0"/>
                                              <w:divBdr>
                                                <w:top w:val="none" w:sz="0" w:space="0" w:color="auto"/>
                                                <w:left w:val="none" w:sz="0" w:space="0" w:color="auto"/>
                                                <w:bottom w:val="none" w:sz="0" w:space="0" w:color="auto"/>
                                                <w:right w:val="none" w:sz="0" w:space="0" w:color="auto"/>
                                              </w:divBdr>
                                            </w:div>
                                            <w:div w:id="1833182820">
                                              <w:marLeft w:val="600"/>
                                              <w:marRight w:val="0"/>
                                              <w:marTop w:val="80"/>
                                              <w:marBottom w:val="0"/>
                                              <w:divBdr>
                                                <w:top w:val="none" w:sz="0" w:space="0" w:color="auto"/>
                                                <w:left w:val="none" w:sz="0" w:space="0" w:color="auto"/>
                                                <w:bottom w:val="none" w:sz="0" w:space="0" w:color="auto"/>
                                                <w:right w:val="none" w:sz="0" w:space="0" w:color="auto"/>
                                              </w:divBdr>
                                            </w:div>
                                            <w:div w:id="1641616984">
                                              <w:marLeft w:val="600"/>
                                              <w:marRight w:val="0"/>
                                              <w:marTop w:val="80"/>
                                              <w:marBottom w:val="0"/>
                                              <w:divBdr>
                                                <w:top w:val="none" w:sz="0" w:space="0" w:color="auto"/>
                                                <w:left w:val="none" w:sz="0" w:space="0" w:color="auto"/>
                                                <w:bottom w:val="none" w:sz="0" w:space="0" w:color="auto"/>
                                                <w:right w:val="none" w:sz="0" w:space="0" w:color="auto"/>
                                              </w:divBdr>
                                            </w:div>
                                            <w:div w:id="1114011349">
                                              <w:marLeft w:val="600"/>
                                              <w:marRight w:val="0"/>
                                              <w:marTop w:val="80"/>
                                              <w:marBottom w:val="0"/>
                                              <w:divBdr>
                                                <w:top w:val="none" w:sz="0" w:space="0" w:color="auto"/>
                                                <w:left w:val="none" w:sz="0" w:space="0" w:color="auto"/>
                                                <w:bottom w:val="none" w:sz="0" w:space="0" w:color="auto"/>
                                                <w:right w:val="none" w:sz="0" w:space="0" w:color="auto"/>
                                              </w:divBdr>
                                            </w:div>
                                            <w:div w:id="1885945047">
                                              <w:marLeft w:val="600"/>
                                              <w:marRight w:val="0"/>
                                              <w:marTop w:val="80"/>
                                              <w:marBottom w:val="0"/>
                                              <w:divBdr>
                                                <w:top w:val="none" w:sz="0" w:space="0" w:color="auto"/>
                                                <w:left w:val="none" w:sz="0" w:space="0" w:color="auto"/>
                                                <w:bottom w:val="none" w:sz="0" w:space="0" w:color="auto"/>
                                                <w:right w:val="none" w:sz="0" w:space="0" w:color="auto"/>
                                              </w:divBdr>
                                            </w:div>
                                            <w:div w:id="247275723">
                                              <w:marLeft w:val="600"/>
                                              <w:marRight w:val="0"/>
                                              <w:marTop w:val="80"/>
                                              <w:marBottom w:val="0"/>
                                              <w:divBdr>
                                                <w:top w:val="none" w:sz="0" w:space="0" w:color="auto"/>
                                                <w:left w:val="none" w:sz="0" w:space="0" w:color="auto"/>
                                                <w:bottom w:val="none" w:sz="0" w:space="0" w:color="auto"/>
                                                <w:right w:val="none" w:sz="0" w:space="0" w:color="auto"/>
                                              </w:divBdr>
                                            </w:div>
                                            <w:div w:id="433866259">
                                              <w:marLeft w:val="600"/>
                                              <w:marRight w:val="0"/>
                                              <w:marTop w:val="80"/>
                                              <w:marBottom w:val="0"/>
                                              <w:divBdr>
                                                <w:top w:val="none" w:sz="0" w:space="0" w:color="auto"/>
                                                <w:left w:val="none" w:sz="0" w:space="0" w:color="auto"/>
                                                <w:bottom w:val="none" w:sz="0" w:space="0" w:color="auto"/>
                                                <w:right w:val="none" w:sz="0" w:space="0" w:color="auto"/>
                                              </w:divBdr>
                                            </w:div>
                                            <w:div w:id="1968317205">
                                              <w:marLeft w:val="600"/>
                                              <w:marRight w:val="0"/>
                                              <w:marTop w:val="80"/>
                                              <w:marBottom w:val="0"/>
                                              <w:divBdr>
                                                <w:top w:val="none" w:sz="0" w:space="0" w:color="auto"/>
                                                <w:left w:val="none" w:sz="0" w:space="0" w:color="auto"/>
                                                <w:bottom w:val="none" w:sz="0" w:space="0" w:color="auto"/>
                                                <w:right w:val="none" w:sz="0" w:space="0" w:color="auto"/>
                                              </w:divBdr>
                                            </w:div>
                                            <w:div w:id="1925920252">
                                              <w:marLeft w:val="600"/>
                                              <w:marRight w:val="0"/>
                                              <w:marTop w:val="80"/>
                                              <w:marBottom w:val="0"/>
                                              <w:divBdr>
                                                <w:top w:val="none" w:sz="0" w:space="0" w:color="auto"/>
                                                <w:left w:val="none" w:sz="0" w:space="0" w:color="auto"/>
                                                <w:bottom w:val="none" w:sz="0" w:space="0" w:color="auto"/>
                                                <w:right w:val="none" w:sz="0" w:space="0" w:color="auto"/>
                                              </w:divBdr>
                                            </w:div>
                                            <w:div w:id="350035857">
                                              <w:marLeft w:val="600"/>
                                              <w:marRight w:val="0"/>
                                              <w:marTop w:val="80"/>
                                              <w:marBottom w:val="0"/>
                                              <w:divBdr>
                                                <w:top w:val="none" w:sz="0" w:space="0" w:color="auto"/>
                                                <w:left w:val="none" w:sz="0" w:space="0" w:color="auto"/>
                                                <w:bottom w:val="none" w:sz="0" w:space="0" w:color="auto"/>
                                                <w:right w:val="none" w:sz="0" w:space="0" w:color="auto"/>
                                              </w:divBdr>
                                            </w:div>
                                            <w:div w:id="162550743">
                                              <w:marLeft w:val="600"/>
                                              <w:marRight w:val="0"/>
                                              <w:marTop w:val="80"/>
                                              <w:marBottom w:val="0"/>
                                              <w:divBdr>
                                                <w:top w:val="none" w:sz="0" w:space="0" w:color="auto"/>
                                                <w:left w:val="none" w:sz="0" w:space="0" w:color="auto"/>
                                                <w:bottom w:val="none" w:sz="0" w:space="0" w:color="auto"/>
                                                <w:right w:val="none" w:sz="0" w:space="0" w:color="auto"/>
                                              </w:divBdr>
                                            </w:div>
                                            <w:div w:id="2082605037">
                                              <w:marLeft w:val="600"/>
                                              <w:marRight w:val="0"/>
                                              <w:marTop w:val="80"/>
                                              <w:marBottom w:val="0"/>
                                              <w:divBdr>
                                                <w:top w:val="none" w:sz="0" w:space="0" w:color="auto"/>
                                                <w:left w:val="none" w:sz="0" w:space="0" w:color="auto"/>
                                                <w:bottom w:val="none" w:sz="0" w:space="0" w:color="auto"/>
                                                <w:right w:val="none" w:sz="0" w:space="0" w:color="auto"/>
                                              </w:divBdr>
                                            </w:div>
                                            <w:div w:id="704788922">
                                              <w:marLeft w:val="600"/>
                                              <w:marRight w:val="0"/>
                                              <w:marTop w:val="80"/>
                                              <w:marBottom w:val="0"/>
                                              <w:divBdr>
                                                <w:top w:val="none" w:sz="0" w:space="0" w:color="auto"/>
                                                <w:left w:val="none" w:sz="0" w:space="0" w:color="auto"/>
                                                <w:bottom w:val="none" w:sz="0" w:space="0" w:color="auto"/>
                                                <w:right w:val="none" w:sz="0" w:space="0" w:color="auto"/>
                                              </w:divBdr>
                                            </w:div>
                                            <w:div w:id="497229078">
                                              <w:marLeft w:val="600"/>
                                              <w:marRight w:val="0"/>
                                              <w:marTop w:val="80"/>
                                              <w:marBottom w:val="0"/>
                                              <w:divBdr>
                                                <w:top w:val="none" w:sz="0" w:space="0" w:color="auto"/>
                                                <w:left w:val="none" w:sz="0" w:space="0" w:color="auto"/>
                                                <w:bottom w:val="none" w:sz="0" w:space="0" w:color="auto"/>
                                                <w:right w:val="none" w:sz="0" w:space="0" w:color="auto"/>
                                              </w:divBdr>
                                            </w:div>
                                            <w:div w:id="1759710177">
                                              <w:marLeft w:val="600"/>
                                              <w:marRight w:val="0"/>
                                              <w:marTop w:val="80"/>
                                              <w:marBottom w:val="0"/>
                                              <w:divBdr>
                                                <w:top w:val="none" w:sz="0" w:space="0" w:color="auto"/>
                                                <w:left w:val="none" w:sz="0" w:space="0" w:color="auto"/>
                                                <w:bottom w:val="none" w:sz="0" w:space="0" w:color="auto"/>
                                                <w:right w:val="none" w:sz="0" w:space="0" w:color="auto"/>
                                              </w:divBdr>
                                            </w:div>
                                            <w:div w:id="1372339837">
                                              <w:marLeft w:val="600"/>
                                              <w:marRight w:val="0"/>
                                              <w:marTop w:val="80"/>
                                              <w:marBottom w:val="0"/>
                                              <w:divBdr>
                                                <w:top w:val="none" w:sz="0" w:space="0" w:color="auto"/>
                                                <w:left w:val="none" w:sz="0" w:space="0" w:color="auto"/>
                                                <w:bottom w:val="none" w:sz="0" w:space="0" w:color="auto"/>
                                                <w:right w:val="none" w:sz="0" w:space="0" w:color="auto"/>
                                              </w:divBdr>
                                            </w:div>
                                            <w:div w:id="1729038542">
                                              <w:marLeft w:val="600"/>
                                              <w:marRight w:val="0"/>
                                              <w:marTop w:val="80"/>
                                              <w:marBottom w:val="0"/>
                                              <w:divBdr>
                                                <w:top w:val="none" w:sz="0" w:space="0" w:color="auto"/>
                                                <w:left w:val="none" w:sz="0" w:space="0" w:color="auto"/>
                                                <w:bottom w:val="none" w:sz="0" w:space="0" w:color="auto"/>
                                                <w:right w:val="none" w:sz="0" w:space="0" w:color="auto"/>
                                              </w:divBdr>
                                            </w:div>
                                            <w:div w:id="1294404048">
                                              <w:marLeft w:val="600"/>
                                              <w:marRight w:val="0"/>
                                              <w:marTop w:val="80"/>
                                              <w:marBottom w:val="0"/>
                                              <w:divBdr>
                                                <w:top w:val="none" w:sz="0" w:space="0" w:color="auto"/>
                                                <w:left w:val="none" w:sz="0" w:space="0" w:color="auto"/>
                                                <w:bottom w:val="none" w:sz="0" w:space="0" w:color="auto"/>
                                                <w:right w:val="none" w:sz="0" w:space="0" w:color="auto"/>
                                              </w:divBdr>
                                            </w:div>
                                            <w:div w:id="1772503536">
                                              <w:marLeft w:val="600"/>
                                              <w:marRight w:val="0"/>
                                              <w:marTop w:val="80"/>
                                              <w:marBottom w:val="0"/>
                                              <w:divBdr>
                                                <w:top w:val="none" w:sz="0" w:space="0" w:color="auto"/>
                                                <w:left w:val="none" w:sz="0" w:space="0" w:color="auto"/>
                                                <w:bottom w:val="none" w:sz="0" w:space="0" w:color="auto"/>
                                                <w:right w:val="none" w:sz="0" w:space="0" w:color="auto"/>
                                              </w:divBdr>
                                            </w:div>
                                            <w:div w:id="555238313">
                                              <w:marLeft w:val="600"/>
                                              <w:marRight w:val="0"/>
                                              <w:marTop w:val="80"/>
                                              <w:marBottom w:val="0"/>
                                              <w:divBdr>
                                                <w:top w:val="none" w:sz="0" w:space="0" w:color="auto"/>
                                                <w:left w:val="none" w:sz="0" w:space="0" w:color="auto"/>
                                                <w:bottom w:val="none" w:sz="0" w:space="0" w:color="auto"/>
                                                <w:right w:val="none" w:sz="0" w:space="0" w:color="auto"/>
                                              </w:divBdr>
                                            </w:div>
                                            <w:div w:id="1385106418">
                                              <w:marLeft w:val="600"/>
                                              <w:marRight w:val="0"/>
                                              <w:marTop w:val="80"/>
                                              <w:marBottom w:val="0"/>
                                              <w:divBdr>
                                                <w:top w:val="none" w:sz="0" w:space="0" w:color="auto"/>
                                                <w:left w:val="none" w:sz="0" w:space="0" w:color="auto"/>
                                                <w:bottom w:val="none" w:sz="0" w:space="0" w:color="auto"/>
                                                <w:right w:val="none" w:sz="0" w:space="0" w:color="auto"/>
                                              </w:divBdr>
                                            </w:div>
                                            <w:div w:id="1180392367">
                                              <w:marLeft w:val="600"/>
                                              <w:marRight w:val="0"/>
                                              <w:marTop w:val="80"/>
                                              <w:marBottom w:val="0"/>
                                              <w:divBdr>
                                                <w:top w:val="none" w:sz="0" w:space="0" w:color="auto"/>
                                                <w:left w:val="none" w:sz="0" w:space="0" w:color="auto"/>
                                                <w:bottom w:val="none" w:sz="0" w:space="0" w:color="auto"/>
                                                <w:right w:val="none" w:sz="0" w:space="0" w:color="auto"/>
                                              </w:divBdr>
                                            </w:div>
                                            <w:div w:id="2082021192">
                                              <w:marLeft w:val="600"/>
                                              <w:marRight w:val="0"/>
                                              <w:marTop w:val="80"/>
                                              <w:marBottom w:val="0"/>
                                              <w:divBdr>
                                                <w:top w:val="none" w:sz="0" w:space="0" w:color="auto"/>
                                                <w:left w:val="none" w:sz="0" w:space="0" w:color="auto"/>
                                                <w:bottom w:val="none" w:sz="0" w:space="0" w:color="auto"/>
                                                <w:right w:val="none" w:sz="0" w:space="0" w:color="auto"/>
                                              </w:divBdr>
                                            </w:div>
                                            <w:div w:id="469322962">
                                              <w:marLeft w:val="600"/>
                                              <w:marRight w:val="0"/>
                                              <w:marTop w:val="80"/>
                                              <w:marBottom w:val="0"/>
                                              <w:divBdr>
                                                <w:top w:val="none" w:sz="0" w:space="0" w:color="auto"/>
                                                <w:left w:val="none" w:sz="0" w:space="0" w:color="auto"/>
                                                <w:bottom w:val="none" w:sz="0" w:space="0" w:color="auto"/>
                                                <w:right w:val="none" w:sz="0" w:space="0" w:color="auto"/>
                                              </w:divBdr>
                                            </w:div>
                                            <w:div w:id="862596688">
                                              <w:marLeft w:val="600"/>
                                              <w:marRight w:val="0"/>
                                              <w:marTop w:val="80"/>
                                              <w:marBottom w:val="0"/>
                                              <w:divBdr>
                                                <w:top w:val="none" w:sz="0" w:space="0" w:color="auto"/>
                                                <w:left w:val="none" w:sz="0" w:space="0" w:color="auto"/>
                                                <w:bottom w:val="none" w:sz="0" w:space="0" w:color="auto"/>
                                                <w:right w:val="none" w:sz="0" w:space="0" w:color="auto"/>
                                              </w:divBdr>
                                            </w:div>
                                            <w:div w:id="1163274974">
                                              <w:marLeft w:val="600"/>
                                              <w:marRight w:val="0"/>
                                              <w:marTop w:val="80"/>
                                              <w:marBottom w:val="0"/>
                                              <w:divBdr>
                                                <w:top w:val="none" w:sz="0" w:space="0" w:color="auto"/>
                                                <w:left w:val="none" w:sz="0" w:space="0" w:color="auto"/>
                                                <w:bottom w:val="none" w:sz="0" w:space="0" w:color="auto"/>
                                                <w:right w:val="none" w:sz="0" w:space="0" w:color="auto"/>
                                              </w:divBdr>
                                            </w:div>
                                            <w:div w:id="361831533">
                                              <w:marLeft w:val="600"/>
                                              <w:marRight w:val="0"/>
                                              <w:marTop w:val="80"/>
                                              <w:marBottom w:val="0"/>
                                              <w:divBdr>
                                                <w:top w:val="none" w:sz="0" w:space="0" w:color="auto"/>
                                                <w:left w:val="none" w:sz="0" w:space="0" w:color="auto"/>
                                                <w:bottom w:val="none" w:sz="0" w:space="0" w:color="auto"/>
                                                <w:right w:val="none" w:sz="0" w:space="0" w:color="auto"/>
                                              </w:divBdr>
                                            </w:div>
                                            <w:div w:id="228469505">
                                              <w:marLeft w:val="600"/>
                                              <w:marRight w:val="0"/>
                                              <w:marTop w:val="80"/>
                                              <w:marBottom w:val="0"/>
                                              <w:divBdr>
                                                <w:top w:val="none" w:sz="0" w:space="0" w:color="auto"/>
                                                <w:left w:val="none" w:sz="0" w:space="0" w:color="auto"/>
                                                <w:bottom w:val="none" w:sz="0" w:space="0" w:color="auto"/>
                                                <w:right w:val="none" w:sz="0" w:space="0" w:color="auto"/>
                                              </w:divBdr>
                                            </w:div>
                                            <w:div w:id="1535994539">
                                              <w:marLeft w:val="600"/>
                                              <w:marRight w:val="0"/>
                                              <w:marTop w:val="80"/>
                                              <w:marBottom w:val="0"/>
                                              <w:divBdr>
                                                <w:top w:val="none" w:sz="0" w:space="0" w:color="auto"/>
                                                <w:left w:val="none" w:sz="0" w:space="0" w:color="auto"/>
                                                <w:bottom w:val="none" w:sz="0" w:space="0" w:color="auto"/>
                                                <w:right w:val="none" w:sz="0" w:space="0" w:color="auto"/>
                                              </w:divBdr>
                                            </w:div>
                                            <w:div w:id="1228687575">
                                              <w:marLeft w:val="600"/>
                                              <w:marRight w:val="0"/>
                                              <w:marTop w:val="80"/>
                                              <w:marBottom w:val="0"/>
                                              <w:divBdr>
                                                <w:top w:val="none" w:sz="0" w:space="0" w:color="auto"/>
                                                <w:left w:val="none" w:sz="0" w:space="0" w:color="auto"/>
                                                <w:bottom w:val="none" w:sz="0" w:space="0" w:color="auto"/>
                                                <w:right w:val="none" w:sz="0" w:space="0" w:color="auto"/>
                                              </w:divBdr>
                                            </w:div>
                                            <w:div w:id="1940750236">
                                              <w:marLeft w:val="600"/>
                                              <w:marRight w:val="0"/>
                                              <w:marTop w:val="80"/>
                                              <w:marBottom w:val="0"/>
                                              <w:divBdr>
                                                <w:top w:val="none" w:sz="0" w:space="0" w:color="auto"/>
                                                <w:left w:val="none" w:sz="0" w:space="0" w:color="auto"/>
                                                <w:bottom w:val="none" w:sz="0" w:space="0" w:color="auto"/>
                                                <w:right w:val="none" w:sz="0" w:space="0" w:color="auto"/>
                                              </w:divBdr>
                                            </w:div>
                                            <w:div w:id="806512052">
                                              <w:marLeft w:val="600"/>
                                              <w:marRight w:val="0"/>
                                              <w:marTop w:val="80"/>
                                              <w:marBottom w:val="0"/>
                                              <w:divBdr>
                                                <w:top w:val="none" w:sz="0" w:space="0" w:color="auto"/>
                                                <w:left w:val="none" w:sz="0" w:space="0" w:color="auto"/>
                                                <w:bottom w:val="none" w:sz="0" w:space="0" w:color="auto"/>
                                                <w:right w:val="none" w:sz="0" w:space="0" w:color="auto"/>
                                              </w:divBdr>
                                            </w:div>
                                            <w:div w:id="1270044342">
                                              <w:marLeft w:val="600"/>
                                              <w:marRight w:val="0"/>
                                              <w:marTop w:val="80"/>
                                              <w:marBottom w:val="0"/>
                                              <w:divBdr>
                                                <w:top w:val="none" w:sz="0" w:space="0" w:color="auto"/>
                                                <w:left w:val="none" w:sz="0" w:space="0" w:color="auto"/>
                                                <w:bottom w:val="none" w:sz="0" w:space="0" w:color="auto"/>
                                                <w:right w:val="none" w:sz="0" w:space="0" w:color="auto"/>
                                              </w:divBdr>
                                            </w:div>
                                            <w:div w:id="728965639">
                                              <w:marLeft w:val="600"/>
                                              <w:marRight w:val="0"/>
                                              <w:marTop w:val="80"/>
                                              <w:marBottom w:val="0"/>
                                              <w:divBdr>
                                                <w:top w:val="none" w:sz="0" w:space="0" w:color="auto"/>
                                                <w:left w:val="none" w:sz="0" w:space="0" w:color="auto"/>
                                                <w:bottom w:val="none" w:sz="0" w:space="0" w:color="auto"/>
                                                <w:right w:val="none" w:sz="0" w:space="0" w:color="auto"/>
                                              </w:divBdr>
                                            </w:div>
                                            <w:div w:id="1833137083">
                                              <w:marLeft w:val="600"/>
                                              <w:marRight w:val="0"/>
                                              <w:marTop w:val="80"/>
                                              <w:marBottom w:val="0"/>
                                              <w:divBdr>
                                                <w:top w:val="none" w:sz="0" w:space="0" w:color="auto"/>
                                                <w:left w:val="none" w:sz="0" w:space="0" w:color="auto"/>
                                                <w:bottom w:val="none" w:sz="0" w:space="0" w:color="auto"/>
                                                <w:right w:val="none" w:sz="0" w:space="0" w:color="auto"/>
                                              </w:divBdr>
                                            </w:div>
                                            <w:div w:id="1836990953">
                                              <w:marLeft w:val="600"/>
                                              <w:marRight w:val="0"/>
                                              <w:marTop w:val="80"/>
                                              <w:marBottom w:val="0"/>
                                              <w:divBdr>
                                                <w:top w:val="none" w:sz="0" w:space="0" w:color="auto"/>
                                                <w:left w:val="none" w:sz="0" w:space="0" w:color="auto"/>
                                                <w:bottom w:val="none" w:sz="0" w:space="0" w:color="auto"/>
                                                <w:right w:val="none" w:sz="0" w:space="0" w:color="auto"/>
                                              </w:divBdr>
                                            </w:div>
                                            <w:div w:id="405958163">
                                              <w:marLeft w:val="600"/>
                                              <w:marRight w:val="0"/>
                                              <w:marTop w:val="80"/>
                                              <w:marBottom w:val="0"/>
                                              <w:divBdr>
                                                <w:top w:val="none" w:sz="0" w:space="0" w:color="auto"/>
                                                <w:left w:val="none" w:sz="0" w:space="0" w:color="auto"/>
                                                <w:bottom w:val="none" w:sz="0" w:space="0" w:color="auto"/>
                                                <w:right w:val="none" w:sz="0" w:space="0" w:color="auto"/>
                                              </w:divBdr>
                                            </w:div>
                                            <w:div w:id="2124956646">
                                              <w:marLeft w:val="600"/>
                                              <w:marRight w:val="0"/>
                                              <w:marTop w:val="80"/>
                                              <w:marBottom w:val="0"/>
                                              <w:divBdr>
                                                <w:top w:val="none" w:sz="0" w:space="0" w:color="auto"/>
                                                <w:left w:val="none" w:sz="0" w:space="0" w:color="auto"/>
                                                <w:bottom w:val="none" w:sz="0" w:space="0" w:color="auto"/>
                                                <w:right w:val="none" w:sz="0" w:space="0" w:color="auto"/>
                                              </w:divBdr>
                                            </w:div>
                                            <w:div w:id="1718091979">
                                              <w:marLeft w:val="600"/>
                                              <w:marRight w:val="0"/>
                                              <w:marTop w:val="80"/>
                                              <w:marBottom w:val="0"/>
                                              <w:divBdr>
                                                <w:top w:val="none" w:sz="0" w:space="0" w:color="auto"/>
                                                <w:left w:val="none" w:sz="0" w:space="0" w:color="auto"/>
                                                <w:bottom w:val="none" w:sz="0" w:space="0" w:color="auto"/>
                                                <w:right w:val="none" w:sz="0" w:space="0" w:color="auto"/>
                                              </w:divBdr>
                                            </w:div>
                                            <w:div w:id="2091190476">
                                              <w:marLeft w:val="600"/>
                                              <w:marRight w:val="0"/>
                                              <w:marTop w:val="80"/>
                                              <w:marBottom w:val="0"/>
                                              <w:divBdr>
                                                <w:top w:val="none" w:sz="0" w:space="0" w:color="auto"/>
                                                <w:left w:val="none" w:sz="0" w:space="0" w:color="auto"/>
                                                <w:bottom w:val="none" w:sz="0" w:space="0" w:color="auto"/>
                                                <w:right w:val="none" w:sz="0" w:space="0" w:color="auto"/>
                                              </w:divBdr>
                                            </w:div>
                                            <w:div w:id="312415685">
                                              <w:marLeft w:val="600"/>
                                              <w:marRight w:val="0"/>
                                              <w:marTop w:val="80"/>
                                              <w:marBottom w:val="0"/>
                                              <w:divBdr>
                                                <w:top w:val="none" w:sz="0" w:space="0" w:color="auto"/>
                                                <w:left w:val="none" w:sz="0" w:space="0" w:color="auto"/>
                                                <w:bottom w:val="none" w:sz="0" w:space="0" w:color="auto"/>
                                                <w:right w:val="none" w:sz="0" w:space="0" w:color="auto"/>
                                              </w:divBdr>
                                            </w:div>
                                            <w:div w:id="1073164818">
                                              <w:marLeft w:val="600"/>
                                              <w:marRight w:val="0"/>
                                              <w:marTop w:val="80"/>
                                              <w:marBottom w:val="0"/>
                                              <w:divBdr>
                                                <w:top w:val="none" w:sz="0" w:space="0" w:color="auto"/>
                                                <w:left w:val="none" w:sz="0" w:space="0" w:color="auto"/>
                                                <w:bottom w:val="none" w:sz="0" w:space="0" w:color="auto"/>
                                                <w:right w:val="none" w:sz="0" w:space="0" w:color="auto"/>
                                              </w:divBdr>
                                            </w:div>
                                            <w:div w:id="2029679505">
                                              <w:marLeft w:val="600"/>
                                              <w:marRight w:val="0"/>
                                              <w:marTop w:val="80"/>
                                              <w:marBottom w:val="0"/>
                                              <w:divBdr>
                                                <w:top w:val="none" w:sz="0" w:space="0" w:color="auto"/>
                                                <w:left w:val="none" w:sz="0" w:space="0" w:color="auto"/>
                                                <w:bottom w:val="none" w:sz="0" w:space="0" w:color="auto"/>
                                                <w:right w:val="none" w:sz="0" w:space="0" w:color="auto"/>
                                              </w:divBdr>
                                            </w:div>
                                            <w:div w:id="1008875242">
                                              <w:marLeft w:val="600"/>
                                              <w:marRight w:val="0"/>
                                              <w:marTop w:val="80"/>
                                              <w:marBottom w:val="0"/>
                                              <w:divBdr>
                                                <w:top w:val="none" w:sz="0" w:space="0" w:color="auto"/>
                                                <w:left w:val="none" w:sz="0" w:space="0" w:color="auto"/>
                                                <w:bottom w:val="none" w:sz="0" w:space="0" w:color="auto"/>
                                                <w:right w:val="none" w:sz="0" w:space="0" w:color="auto"/>
                                              </w:divBdr>
                                            </w:div>
                                            <w:div w:id="1315405588">
                                              <w:marLeft w:val="600"/>
                                              <w:marRight w:val="0"/>
                                              <w:marTop w:val="80"/>
                                              <w:marBottom w:val="0"/>
                                              <w:divBdr>
                                                <w:top w:val="none" w:sz="0" w:space="0" w:color="auto"/>
                                                <w:left w:val="none" w:sz="0" w:space="0" w:color="auto"/>
                                                <w:bottom w:val="none" w:sz="0" w:space="0" w:color="auto"/>
                                                <w:right w:val="none" w:sz="0" w:space="0" w:color="auto"/>
                                              </w:divBdr>
                                            </w:div>
                                            <w:div w:id="1063407372">
                                              <w:marLeft w:val="600"/>
                                              <w:marRight w:val="0"/>
                                              <w:marTop w:val="80"/>
                                              <w:marBottom w:val="0"/>
                                              <w:divBdr>
                                                <w:top w:val="none" w:sz="0" w:space="0" w:color="auto"/>
                                                <w:left w:val="none" w:sz="0" w:space="0" w:color="auto"/>
                                                <w:bottom w:val="none" w:sz="0" w:space="0" w:color="auto"/>
                                                <w:right w:val="none" w:sz="0" w:space="0" w:color="auto"/>
                                              </w:divBdr>
                                            </w:div>
                                            <w:div w:id="400559828">
                                              <w:marLeft w:val="600"/>
                                              <w:marRight w:val="0"/>
                                              <w:marTop w:val="80"/>
                                              <w:marBottom w:val="0"/>
                                              <w:divBdr>
                                                <w:top w:val="none" w:sz="0" w:space="0" w:color="auto"/>
                                                <w:left w:val="none" w:sz="0" w:space="0" w:color="auto"/>
                                                <w:bottom w:val="none" w:sz="0" w:space="0" w:color="auto"/>
                                                <w:right w:val="none" w:sz="0" w:space="0" w:color="auto"/>
                                              </w:divBdr>
                                            </w:div>
                                            <w:div w:id="2029524371">
                                              <w:marLeft w:val="600"/>
                                              <w:marRight w:val="0"/>
                                              <w:marTop w:val="80"/>
                                              <w:marBottom w:val="0"/>
                                              <w:divBdr>
                                                <w:top w:val="none" w:sz="0" w:space="0" w:color="auto"/>
                                                <w:left w:val="none" w:sz="0" w:space="0" w:color="auto"/>
                                                <w:bottom w:val="none" w:sz="0" w:space="0" w:color="auto"/>
                                                <w:right w:val="none" w:sz="0" w:space="0" w:color="auto"/>
                                              </w:divBdr>
                                            </w:div>
                                            <w:div w:id="1153838546">
                                              <w:marLeft w:val="600"/>
                                              <w:marRight w:val="0"/>
                                              <w:marTop w:val="80"/>
                                              <w:marBottom w:val="0"/>
                                              <w:divBdr>
                                                <w:top w:val="none" w:sz="0" w:space="0" w:color="auto"/>
                                                <w:left w:val="none" w:sz="0" w:space="0" w:color="auto"/>
                                                <w:bottom w:val="none" w:sz="0" w:space="0" w:color="auto"/>
                                                <w:right w:val="none" w:sz="0" w:space="0" w:color="auto"/>
                                              </w:divBdr>
                                            </w:div>
                                            <w:div w:id="1778407200">
                                              <w:marLeft w:val="600"/>
                                              <w:marRight w:val="0"/>
                                              <w:marTop w:val="80"/>
                                              <w:marBottom w:val="0"/>
                                              <w:divBdr>
                                                <w:top w:val="none" w:sz="0" w:space="0" w:color="auto"/>
                                                <w:left w:val="none" w:sz="0" w:space="0" w:color="auto"/>
                                                <w:bottom w:val="none" w:sz="0" w:space="0" w:color="auto"/>
                                                <w:right w:val="none" w:sz="0" w:space="0" w:color="auto"/>
                                              </w:divBdr>
                                            </w:div>
                                            <w:div w:id="427891139">
                                              <w:marLeft w:val="600"/>
                                              <w:marRight w:val="0"/>
                                              <w:marTop w:val="80"/>
                                              <w:marBottom w:val="0"/>
                                              <w:divBdr>
                                                <w:top w:val="none" w:sz="0" w:space="0" w:color="auto"/>
                                                <w:left w:val="none" w:sz="0" w:space="0" w:color="auto"/>
                                                <w:bottom w:val="none" w:sz="0" w:space="0" w:color="auto"/>
                                                <w:right w:val="none" w:sz="0" w:space="0" w:color="auto"/>
                                              </w:divBdr>
                                            </w:div>
                                            <w:div w:id="1504584034">
                                              <w:marLeft w:val="600"/>
                                              <w:marRight w:val="0"/>
                                              <w:marTop w:val="80"/>
                                              <w:marBottom w:val="0"/>
                                              <w:divBdr>
                                                <w:top w:val="none" w:sz="0" w:space="0" w:color="auto"/>
                                                <w:left w:val="none" w:sz="0" w:space="0" w:color="auto"/>
                                                <w:bottom w:val="none" w:sz="0" w:space="0" w:color="auto"/>
                                                <w:right w:val="none" w:sz="0" w:space="0" w:color="auto"/>
                                              </w:divBdr>
                                            </w:div>
                                            <w:div w:id="901870596">
                                              <w:marLeft w:val="600"/>
                                              <w:marRight w:val="0"/>
                                              <w:marTop w:val="80"/>
                                              <w:marBottom w:val="0"/>
                                              <w:divBdr>
                                                <w:top w:val="none" w:sz="0" w:space="0" w:color="auto"/>
                                                <w:left w:val="none" w:sz="0" w:space="0" w:color="auto"/>
                                                <w:bottom w:val="none" w:sz="0" w:space="0" w:color="auto"/>
                                                <w:right w:val="none" w:sz="0" w:space="0" w:color="auto"/>
                                              </w:divBdr>
                                            </w:div>
                                            <w:div w:id="1581671195">
                                              <w:marLeft w:val="600"/>
                                              <w:marRight w:val="0"/>
                                              <w:marTop w:val="80"/>
                                              <w:marBottom w:val="0"/>
                                              <w:divBdr>
                                                <w:top w:val="none" w:sz="0" w:space="0" w:color="auto"/>
                                                <w:left w:val="none" w:sz="0" w:space="0" w:color="auto"/>
                                                <w:bottom w:val="none" w:sz="0" w:space="0" w:color="auto"/>
                                                <w:right w:val="none" w:sz="0" w:space="0" w:color="auto"/>
                                              </w:divBdr>
                                            </w:div>
                                            <w:div w:id="771365150">
                                              <w:marLeft w:val="600"/>
                                              <w:marRight w:val="0"/>
                                              <w:marTop w:val="80"/>
                                              <w:marBottom w:val="0"/>
                                              <w:divBdr>
                                                <w:top w:val="none" w:sz="0" w:space="0" w:color="auto"/>
                                                <w:left w:val="none" w:sz="0" w:space="0" w:color="auto"/>
                                                <w:bottom w:val="none" w:sz="0" w:space="0" w:color="auto"/>
                                                <w:right w:val="none" w:sz="0" w:space="0" w:color="auto"/>
                                              </w:divBdr>
                                            </w:div>
                                            <w:div w:id="755859279">
                                              <w:marLeft w:val="600"/>
                                              <w:marRight w:val="0"/>
                                              <w:marTop w:val="80"/>
                                              <w:marBottom w:val="0"/>
                                              <w:divBdr>
                                                <w:top w:val="none" w:sz="0" w:space="0" w:color="auto"/>
                                                <w:left w:val="none" w:sz="0" w:space="0" w:color="auto"/>
                                                <w:bottom w:val="none" w:sz="0" w:space="0" w:color="auto"/>
                                                <w:right w:val="none" w:sz="0" w:space="0" w:color="auto"/>
                                              </w:divBdr>
                                            </w:div>
                                            <w:div w:id="970862637">
                                              <w:marLeft w:val="600"/>
                                              <w:marRight w:val="0"/>
                                              <w:marTop w:val="80"/>
                                              <w:marBottom w:val="0"/>
                                              <w:divBdr>
                                                <w:top w:val="none" w:sz="0" w:space="0" w:color="auto"/>
                                                <w:left w:val="none" w:sz="0" w:space="0" w:color="auto"/>
                                                <w:bottom w:val="none" w:sz="0" w:space="0" w:color="auto"/>
                                                <w:right w:val="none" w:sz="0" w:space="0" w:color="auto"/>
                                              </w:divBdr>
                                            </w:div>
                                            <w:div w:id="1452894189">
                                              <w:marLeft w:val="600"/>
                                              <w:marRight w:val="0"/>
                                              <w:marTop w:val="80"/>
                                              <w:marBottom w:val="0"/>
                                              <w:divBdr>
                                                <w:top w:val="none" w:sz="0" w:space="0" w:color="auto"/>
                                                <w:left w:val="none" w:sz="0" w:space="0" w:color="auto"/>
                                                <w:bottom w:val="none" w:sz="0" w:space="0" w:color="auto"/>
                                                <w:right w:val="none" w:sz="0" w:space="0" w:color="auto"/>
                                              </w:divBdr>
                                            </w:div>
                                            <w:div w:id="235752256">
                                              <w:marLeft w:val="600"/>
                                              <w:marRight w:val="0"/>
                                              <w:marTop w:val="80"/>
                                              <w:marBottom w:val="0"/>
                                              <w:divBdr>
                                                <w:top w:val="none" w:sz="0" w:space="0" w:color="auto"/>
                                                <w:left w:val="none" w:sz="0" w:space="0" w:color="auto"/>
                                                <w:bottom w:val="none" w:sz="0" w:space="0" w:color="auto"/>
                                                <w:right w:val="none" w:sz="0" w:space="0" w:color="auto"/>
                                              </w:divBdr>
                                            </w:div>
                                            <w:div w:id="38096948">
                                              <w:marLeft w:val="600"/>
                                              <w:marRight w:val="0"/>
                                              <w:marTop w:val="80"/>
                                              <w:marBottom w:val="0"/>
                                              <w:divBdr>
                                                <w:top w:val="none" w:sz="0" w:space="0" w:color="auto"/>
                                                <w:left w:val="none" w:sz="0" w:space="0" w:color="auto"/>
                                                <w:bottom w:val="none" w:sz="0" w:space="0" w:color="auto"/>
                                                <w:right w:val="none" w:sz="0" w:space="0" w:color="auto"/>
                                              </w:divBdr>
                                            </w:div>
                                            <w:div w:id="1908303459">
                                              <w:marLeft w:val="600"/>
                                              <w:marRight w:val="0"/>
                                              <w:marTop w:val="80"/>
                                              <w:marBottom w:val="0"/>
                                              <w:divBdr>
                                                <w:top w:val="none" w:sz="0" w:space="0" w:color="auto"/>
                                                <w:left w:val="none" w:sz="0" w:space="0" w:color="auto"/>
                                                <w:bottom w:val="none" w:sz="0" w:space="0" w:color="auto"/>
                                                <w:right w:val="none" w:sz="0" w:space="0" w:color="auto"/>
                                              </w:divBdr>
                                            </w:div>
                                            <w:div w:id="243614965">
                                              <w:marLeft w:val="600"/>
                                              <w:marRight w:val="0"/>
                                              <w:marTop w:val="80"/>
                                              <w:marBottom w:val="0"/>
                                              <w:divBdr>
                                                <w:top w:val="none" w:sz="0" w:space="0" w:color="auto"/>
                                                <w:left w:val="none" w:sz="0" w:space="0" w:color="auto"/>
                                                <w:bottom w:val="none" w:sz="0" w:space="0" w:color="auto"/>
                                                <w:right w:val="none" w:sz="0" w:space="0" w:color="auto"/>
                                              </w:divBdr>
                                            </w:div>
                                            <w:div w:id="388765255">
                                              <w:marLeft w:val="600"/>
                                              <w:marRight w:val="0"/>
                                              <w:marTop w:val="80"/>
                                              <w:marBottom w:val="0"/>
                                              <w:divBdr>
                                                <w:top w:val="none" w:sz="0" w:space="0" w:color="auto"/>
                                                <w:left w:val="none" w:sz="0" w:space="0" w:color="auto"/>
                                                <w:bottom w:val="none" w:sz="0" w:space="0" w:color="auto"/>
                                                <w:right w:val="none" w:sz="0" w:space="0" w:color="auto"/>
                                              </w:divBdr>
                                            </w:div>
                                            <w:div w:id="815220310">
                                              <w:marLeft w:val="600"/>
                                              <w:marRight w:val="0"/>
                                              <w:marTop w:val="80"/>
                                              <w:marBottom w:val="0"/>
                                              <w:divBdr>
                                                <w:top w:val="none" w:sz="0" w:space="0" w:color="auto"/>
                                                <w:left w:val="none" w:sz="0" w:space="0" w:color="auto"/>
                                                <w:bottom w:val="none" w:sz="0" w:space="0" w:color="auto"/>
                                                <w:right w:val="none" w:sz="0" w:space="0" w:color="auto"/>
                                              </w:divBdr>
                                            </w:div>
                                            <w:div w:id="2055612569">
                                              <w:marLeft w:val="600"/>
                                              <w:marRight w:val="0"/>
                                              <w:marTop w:val="80"/>
                                              <w:marBottom w:val="0"/>
                                              <w:divBdr>
                                                <w:top w:val="none" w:sz="0" w:space="0" w:color="auto"/>
                                                <w:left w:val="none" w:sz="0" w:space="0" w:color="auto"/>
                                                <w:bottom w:val="none" w:sz="0" w:space="0" w:color="auto"/>
                                                <w:right w:val="none" w:sz="0" w:space="0" w:color="auto"/>
                                              </w:divBdr>
                                            </w:div>
                                            <w:div w:id="480653985">
                                              <w:marLeft w:val="600"/>
                                              <w:marRight w:val="0"/>
                                              <w:marTop w:val="80"/>
                                              <w:marBottom w:val="0"/>
                                              <w:divBdr>
                                                <w:top w:val="none" w:sz="0" w:space="0" w:color="auto"/>
                                                <w:left w:val="none" w:sz="0" w:space="0" w:color="auto"/>
                                                <w:bottom w:val="none" w:sz="0" w:space="0" w:color="auto"/>
                                                <w:right w:val="none" w:sz="0" w:space="0" w:color="auto"/>
                                              </w:divBdr>
                                            </w:div>
                                            <w:div w:id="1667512585">
                                              <w:marLeft w:val="600"/>
                                              <w:marRight w:val="0"/>
                                              <w:marTop w:val="80"/>
                                              <w:marBottom w:val="0"/>
                                              <w:divBdr>
                                                <w:top w:val="none" w:sz="0" w:space="0" w:color="auto"/>
                                                <w:left w:val="none" w:sz="0" w:space="0" w:color="auto"/>
                                                <w:bottom w:val="none" w:sz="0" w:space="0" w:color="auto"/>
                                                <w:right w:val="none" w:sz="0" w:space="0" w:color="auto"/>
                                              </w:divBdr>
                                            </w:div>
                                            <w:div w:id="526675988">
                                              <w:marLeft w:val="600"/>
                                              <w:marRight w:val="0"/>
                                              <w:marTop w:val="80"/>
                                              <w:marBottom w:val="0"/>
                                              <w:divBdr>
                                                <w:top w:val="none" w:sz="0" w:space="0" w:color="auto"/>
                                                <w:left w:val="none" w:sz="0" w:space="0" w:color="auto"/>
                                                <w:bottom w:val="none" w:sz="0" w:space="0" w:color="auto"/>
                                                <w:right w:val="none" w:sz="0" w:space="0" w:color="auto"/>
                                              </w:divBdr>
                                            </w:div>
                                            <w:div w:id="1643650988">
                                              <w:marLeft w:val="600"/>
                                              <w:marRight w:val="0"/>
                                              <w:marTop w:val="80"/>
                                              <w:marBottom w:val="0"/>
                                              <w:divBdr>
                                                <w:top w:val="none" w:sz="0" w:space="0" w:color="auto"/>
                                                <w:left w:val="none" w:sz="0" w:space="0" w:color="auto"/>
                                                <w:bottom w:val="none" w:sz="0" w:space="0" w:color="auto"/>
                                                <w:right w:val="none" w:sz="0" w:space="0" w:color="auto"/>
                                              </w:divBdr>
                                            </w:div>
                                            <w:div w:id="376852350">
                                              <w:marLeft w:val="600"/>
                                              <w:marRight w:val="0"/>
                                              <w:marTop w:val="80"/>
                                              <w:marBottom w:val="0"/>
                                              <w:divBdr>
                                                <w:top w:val="none" w:sz="0" w:space="0" w:color="auto"/>
                                                <w:left w:val="none" w:sz="0" w:space="0" w:color="auto"/>
                                                <w:bottom w:val="none" w:sz="0" w:space="0" w:color="auto"/>
                                                <w:right w:val="none" w:sz="0" w:space="0" w:color="auto"/>
                                              </w:divBdr>
                                            </w:div>
                                            <w:div w:id="1065027513">
                                              <w:marLeft w:val="600"/>
                                              <w:marRight w:val="0"/>
                                              <w:marTop w:val="80"/>
                                              <w:marBottom w:val="0"/>
                                              <w:divBdr>
                                                <w:top w:val="none" w:sz="0" w:space="0" w:color="auto"/>
                                                <w:left w:val="none" w:sz="0" w:space="0" w:color="auto"/>
                                                <w:bottom w:val="none" w:sz="0" w:space="0" w:color="auto"/>
                                                <w:right w:val="none" w:sz="0" w:space="0" w:color="auto"/>
                                              </w:divBdr>
                                            </w:div>
                                            <w:div w:id="1427193519">
                                              <w:marLeft w:val="600"/>
                                              <w:marRight w:val="0"/>
                                              <w:marTop w:val="80"/>
                                              <w:marBottom w:val="0"/>
                                              <w:divBdr>
                                                <w:top w:val="none" w:sz="0" w:space="0" w:color="auto"/>
                                                <w:left w:val="none" w:sz="0" w:space="0" w:color="auto"/>
                                                <w:bottom w:val="none" w:sz="0" w:space="0" w:color="auto"/>
                                                <w:right w:val="none" w:sz="0" w:space="0" w:color="auto"/>
                                              </w:divBdr>
                                            </w:div>
                                            <w:div w:id="1623073669">
                                              <w:marLeft w:val="600"/>
                                              <w:marRight w:val="0"/>
                                              <w:marTop w:val="80"/>
                                              <w:marBottom w:val="0"/>
                                              <w:divBdr>
                                                <w:top w:val="none" w:sz="0" w:space="0" w:color="auto"/>
                                                <w:left w:val="none" w:sz="0" w:space="0" w:color="auto"/>
                                                <w:bottom w:val="none" w:sz="0" w:space="0" w:color="auto"/>
                                                <w:right w:val="none" w:sz="0" w:space="0" w:color="auto"/>
                                              </w:divBdr>
                                            </w:div>
                                            <w:div w:id="1205097677">
                                              <w:marLeft w:val="600"/>
                                              <w:marRight w:val="0"/>
                                              <w:marTop w:val="80"/>
                                              <w:marBottom w:val="0"/>
                                              <w:divBdr>
                                                <w:top w:val="none" w:sz="0" w:space="0" w:color="auto"/>
                                                <w:left w:val="none" w:sz="0" w:space="0" w:color="auto"/>
                                                <w:bottom w:val="none" w:sz="0" w:space="0" w:color="auto"/>
                                                <w:right w:val="none" w:sz="0" w:space="0" w:color="auto"/>
                                              </w:divBdr>
                                            </w:div>
                                            <w:div w:id="1763800723">
                                              <w:marLeft w:val="600"/>
                                              <w:marRight w:val="0"/>
                                              <w:marTop w:val="80"/>
                                              <w:marBottom w:val="0"/>
                                              <w:divBdr>
                                                <w:top w:val="none" w:sz="0" w:space="0" w:color="auto"/>
                                                <w:left w:val="none" w:sz="0" w:space="0" w:color="auto"/>
                                                <w:bottom w:val="none" w:sz="0" w:space="0" w:color="auto"/>
                                                <w:right w:val="none" w:sz="0" w:space="0" w:color="auto"/>
                                              </w:divBdr>
                                            </w:div>
                                            <w:div w:id="389571588">
                                              <w:marLeft w:val="600"/>
                                              <w:marRight w:val="0"/>
                                              <w:marTop w:val="80"/>
                                              <w:marBottom w:val="0"/>
                                              <w:divBdr>
                                                <w:top w:val="none" w:sz="0" w:space="0" w:color="auto"/>
                                                <w:left w:val="none" w:sz="0" w:space="0" w:color="auto"/>
                                                <w:bottom w:val="none" w:sz="0" w:space="0" w:color="auto"/>
                                                <w:right w:val="none" w:sz="0" w:space="0" w:color="auto"/>
                                              </w:divBdr>
                                            </w:div>
                                            <w:div w:id="113255548">
                                              <w:marLeft w:val="600"/>
                                              <w:marRight w:val="0"/>
                                              <w:marTop w:val="80"/>
                                              <w:marBottom w:val="0"/>
                                              <w:divBdr>
                                                <w:top w:val="none" w:sz="0" w:space="0" w:color="auto"/>
                                                <w:left w:val="none" w:sz="0" w:space="0" w:color="auto"/>
                                                <w:bottom w:val="none" w:sz="0" w:space="0" w:color="auto"/>
                                                <w:right w:val="none" w:sz="0" w:space="0" w:color="auto"/>
                                              </w:divBdr>
                                            </w:div>
                                            <w:div w:id="1293170712">
                                              <w:marLeft w:val="600"/>
                                              <w:marRight w:val="0"/>
                                              <w:marTop w:val="80"/>
                                              <w:marBottom w:val="0"/>
                                              <w:divBdr>
                                                <w:top w:val="none" w:sz="0" w:space="0" w:color="auto"/>
                                                <w:left w:val="none" w:sz="0" w:space="0" w:color="auto"/>
                                                <w:bottom w:val="none" w:sz="0" w:space="0" w:color="auto"/>
                                                <w:right w:val="none" w:sz="0" w:space="0" w:color="auto"/>
                                              </w:divBdr>
                                            </w:div>
                                            <w:div w:id="371225615">
                                              <w:marLeft w:val="600"/>
                                              <w:marRight w:val="0"/>
                                              <w:marTop w:val="80"/>
                                              <w:marBottom w:val="0"/>
                                              <w:divBdr>
                                                <w:top w:val="none" w:sz="0" w:space="0" w:color="auto"/>
                                                <w:left w:val="none" w:sz="0" w:space="0" w:color="auto"/>
                                                <w:bottom w:val="none" w:sz="0" w:space="0" w:color="auto"/>
                                                <w:right w:val="none" w:sz="0" w:space="0" w:color="auto"/>
                                              </w:divBdr>
                                            </w:div>
                                            <w:div w:id="252973817">
                                              <w:marLeft w:val="600"/>
                                              <w:marRight w:val="0"/>
                                              <w:marTop w:val="80"/>
                                              <w:marBottom w:val="0"/>
                                              <w:divBdr>
                                                <w:top w:val="none" w:sz="0" w:space="0" w:color="auto"/>
                                                <w:left w:val="none" w:sz="0" w:space="0" w:color="auto"/>
                                                <w:bottom w:val="none" w:sz="0" w:space="0" w:color="auto"/>
                                                <w:right w:val="none" w:sz="0" w:space="0" w:color="auto"/>
                                              </w:divBdr>
                                            </w:div>
                                            <w:div w:id="2041735706">
                                              <w:marLeft w:val="600"/>
                                              <w:marRight w:val="0"/>
                                              <w:marTop w:val="80"/>
                                              <w:marBottom w:val="0"/>
                                              <w:divBdr>
                                                <w:top w:val="none" w:sz="0" w:space="0" w:color="auto"/>
                                                <w:left w:val="none" w:sz="0" w:space="0" w:color="auto"/>
                                                <w:bottom w:val="none" w:sz="0" w:space="0" w:color="auto"/>
                                                <w:right w:val="none" w:sz="0" w:space="0" w:color="auto"/>
                                              </w:divBdr>
                                            </w:div>
                                            <w:div w:id="2143570234">
                                              <w:marLeft w:val="600"/>
                                              <w:marRight w:val="0"/>
                                              <w:marTop w:val="80"/>
                                              <w:marBottom w:val="0"/>
                                              <w:divBdr>
                                                <w:top w:val="none" w:sz="0" w:space="0" w:color="auto"/>
                                                <w:left w:val="none" w:sz="0" w:space="0" w:color="auto"/>
                                                <w:bottom w:val="none" w:sz="0" w:space="0" w:color="auto"/>
                                                <w:right w:val="none" w:sz="0" w:space="0" w:color="auto"/>
                                              </w:divBdr>
                                            </w:div>
                                            <w:div w:id="1589538225">
                                              <w:marLeft w:val="600"/>
                                              <w:marRight w:val="0"/>
                                              <w:marTop w:val="80"/>
                                              <w:marBottom w:val="0"/>
                                              <w:divBdr>
                                                <w:top w:val="none" w:sz="0" w:space="0" w:color="auto"/>
                                                <w:left w:val="none" w:sz="0" w:space="0" w:color="auto"/>
                                                <w:bottom w:val="none" w:sz="0" w:space="0" w:color="auto"/>
                                                <w:right w:val="none" w:sz="0" w:space="0" w:color="auto"/>
                                              </w:divBdr>
                                            </w:div>
                                            <w:div w:id="1458261947">
                                              <w:marLeft w:val="600"/>
                                              <w:marRight w:val="0"/>
                                              <w:marTop w:val="80"/>
                                              <w:marBottom w:val="0"/>
                                              <w:divBdr>
                                                <w:top w:val="none" w:sz="0" w:space="0" w:color="auto"/>
                                                <w:left w:val="none" w:sz="0" w:space="0" w:color="auto"/>
                                                <w:bottom w:val="none" w:sz="0" w:space="0" w:color="auto"/>
                                                <w:right w:val="none" w:sz="0" w:space="0" w:color="auto"/>
                                              </w:divBdr>
                                            </w:div>
                                            <w:div w:id="1609193989">
                                              <w:marLeft w:val="600"/>
                                              <w:marRight w:val="0"/>
                                              <w:marTop w:val="80"/>
                                              <w:marBottom w:val="0"/>
                                              <w:divBdr>
                                                <w:top w:val="none" w:sz="0" w:space="0" w:color="auto"/>
                                                <w:left w:val="none" w:sz="0" w:space="0" w:color="auto"/>
                                                <w:bottom w:val="none" w:sz="0" w:space="0" w:color="auto"/>
                                                <w:right w:val="none" w:sz="0" w:space="0" w:color="auto"/>
                                              </w:divBdr>
                                            </w:div>
                                            <w:div w:id="450975598">
                                              <w:marLeft w:val="600"/>
                                              <w:marRight w:val="0"/>
                                              <w:marTop w:val="80"/>
                                              <w:marBottom w:val="0"/>
                                              <w:divBdr>
                                                <w:top w:val="none" w:sz="0" w:space="0" w:color="auto"/>
                                                <w:left w:val="none" w:sz="0" w:space="0" w:color="auto"/>
                                                <w:bottom w:val="none" w:sz="0" w:space="0" w:color="auto"/>
                                                <w:right w:val="none" w:sz="0" w:space="0" w:color="auto"/>
                                              </w:divBdr>
                                            </w:div>
                                            <w:div w:id="1002506338">
                                              <w:marLeft w:val="600"/>
                                              <w:marRight w:val="0"/>
                                              <w:marTop w:val="80"/>
                                              <w:marBottom w:val="0"/>
                                              <w:divBdr>
                                                <w:top w:val="none" w:sz="0" w:space="0" w:color="auto"/>
                                                <w:left w:val="none" w:sz="0" w:space="0" w:color="auto"/>
                                                <w:bottom w:val="none" w:sz="0" w:space="0" w:color="auto"/>
                                                <w:right w:val="none" w:sz="0" w:space="0" w:color="auto"/>
                                              </w:divBdr>
                                            </w:div>
                                            <w:div w:id="551117138">
                                              <w:marLeft w:val="600"/>
                                              <w:marRight w:val="0"/>
                                              <w:marTop w:val="80"/>
                                              <w:marBottom w:val="0"/>
                                              <w:divBdr>
                                                <w:top w:val="none" w:sz="0" w:space="0" w:color="auto"/>
                                                <w:left w:val="none" w:sz="0" w:space="0" w:color="auto"/>
                                                <w:bottom w:val="none" w:sz="0" w:space="0" w:color="auto"/>
                                                <w:right w:val="none" w:sz="0" w:space="0" w:color="auto"/>
                                              </w:divBdr>
                                            </w:div>
                                            <w:div w:id="773746246">
                                              <w:marLeft w:val="600"/>
                                              <w:marRight w:val="0"/>
                                              <w:marTop w:val="80"/>
                                              <w:marBottom w:val="0"/>
                                              <w:divBdr>
                                                <w:top w:val="none" w:sz="0" w:space="0" w:color="auto"/>
                                                <w:left w:val="none" w:sz="0" w:space="0" w:color="auto"/>
                                                <w:bottom w:val="none" w:sz="0" w:space="0" w:color="auto"/>
                                                <w:right w:val="none" w:sz="0" w:space="0" w:color="auto"/>
                                              </w:divBdr>
                                            </w:div>
                                            <w:div w:id="449016405">
                                              <w:marLeft w:val="600"/>
                                              <w:marRight w:val="0"/>
                                              <w:marTop w:val="80"/>
                                              <w:marBottom w:val="0"/>
                                              <w:divBdr>
                                                <w:top w:val="none" w:sz="0" w:space="0" w:color="auto"/>
                                                <w:left w:val="none" w:sz="0" w:space="0" w:color="auto"/>
                                                <w:bottom w:val="none" w:sz="0" w:space="0" w:color="auto"/>
                                                <w:right w:val="none" w:sz="0" w:space="0" w:color="auto"/>
                                              </w:divBdr>
                                            </w:div>
                                            <w:div w:id="1562789223">
                                              <w:marLeft w:val="600"/>
                                              <w:marRight w:val="0"/>
                                              <w:marTop w:val="80"/>
                                              <w:marBottom w:val="0"/>
                                              <w:divBdr>
                                                <w:top w:val="none" w:sz="0" w:space="0" w:color="auto"/>
                                                <w:left w:val="none" w:sz="0" w:space="0" w:color="auto"/>
                                                <w:bottom w:val="none" w:sz="0" w:space="0" w:color="auto"/>
                                                <w:right w:val="none" w:sz="0" w:space="0" w:color="auto"/>
                                              </w:divBdr>
                                            </w:div>
                                            <w:div w:id="373240206">
                                              <w:marLeft w:val="600"/>
                                              <w:marRight w:val="0"/>
                                              <w:marTop w:val="80"/>
                                              <w:marBottom w:val="0"/>
                                              <w:divBdr>
                                                <w:top w:val="none" w:sz="0" w:space="0" w:color="auto"/>
                                                <w:left w:val="none" w:sz="0" w:space="0" w:color="auto"/>
                                                <w:bottom w:val="none" w:sz="0" w:space="0" w:color="auto"/>
                                                <w:right w:val="none" w:sz="0" w:space="0" w:color="auto"/>
                                              </w:divBdr>
                                            </w:div>
                                            <w:div w:id="870728914">
                                              <w:marLeft w:val="600"/>
                                              <w:marRight w:val="0"/>
                                              <w:marTop w:val="80"/>
                                              <w:marBottom w:val="0"/>
                                              <w:divBdr>
                                                <w:top w:val="none" w:sz="0" w:space="0" w:color="auto"/>
                                                <w:left w:val="none" w:sz="0" w:space="0" w:color="auto"/>
                                                <w:bottom w:val="none" w:sz="0" w:space="0" w:color="auto"/>
                                                <w:right w:val="none" w:sz="0" w:space="0" w:color="auto"/>
                                              </w:divBdr>
                                            </w:div>
                                            <w:div w:id="1185679210">
                                              <w:marLeft w:val="600"/>
                                              <w:marRight w:val="0"/>
                                              <w:marTop w:val="80"/>
                                              <w:marBottom w:val="0"/>
                                              <w:divBdr>
                                                <w:top w:val="none" w:sz="0" w:space="0" w:color="auto"/>
                                                <w:left w:val="none" w:sz="0" w:space="0" w:color="auto"/>
                                                <w:bottom w:val="none" w:sz="0" w:space="0" w:color="auto"/>
                                                <w:right w:val="none" w:sz="0" w:space="0" w:color="auto"/>
                                              </w:divBdr>
                                            </w:div>
                                            <w:div w:id="1884947634">
                                              <w:marLeft w:val="600"/>
                                              <w:marRight w:val="0"/>
                                              <w:marTop w:val="80"/>
                                              <w:marBottom w:val="0"/>
                                              <w:divBdr>
                                                <w:top w:val="none" w:sz="0" w:space="0" w:color="auto"/>
                                                <w:left w:val="none" w:sz="0" w:space="0" w:color="auto"/>
                                                <w:bottom w:val="none" w:sz="0" w:space="0" w:color="auto"/>
                                                <w:right w:val="none" w:sz="0" w:space="0" w:color="auto"/>
                                              </w:divBdr>
                                            </w:div>
                                            <w:div w:id="833649697">
                                              <w:marLeft w:val="600"/>
                                              <w:marRight w:val="0"/>
                                              <w:marTop w:val="80"/>
                                              <w:marBottom w:val="0"/>
                                              <w:divBdr>
                                                <w:top w:val="none" w:sz="0" w:space="0" w:color="auto"/>
                                                <w:left w:val="none" w:sz="0" w:space="0" w:color="auto"/>
                                                <w:bottom w:val="none" w:sz="0" w:space="0" w:color="auto"/>
                                                <w:right w:val="none" w:sz="0" w:space="0" w:color="auto"/>
                                              </w:divBdr>
                                            </w:div>
                                            <w:div w:id="675571118">
                                              <w:marLeft w:val="600"/>
                                              <w:marRight w:val="0"/>
                                              <w:marTop w:val="80"/>
                                              <w:marBottom w:val="0"/>
                                              <w:divBdr>
                                                <w:top w:val="none" w:sz="0" w:space="0" w:color="auto"/>
                                                <w:left w:val="none" w:sz="0" w:space="0" w:color="auto"/>
                                                <w:bottom w:val="none" w:sz="0" w:space="0" w:color="auto"/>
                                                <w:right w:val="none" w:sz="0" w:space="0" w:color="auto"/>
                                              </w:divBdr>
                                            </w:div>
                                            <w:div w:id="1679849008">
                                              <w:marLeft w:val="600"/>
                                              <w:marRight w:val="0"/>
                                              <w:marTop w:val="80"/>
                                              <w:marBottom w:val="0"/>
                                              <w:divBdr>
                                                <w:top w:val="none" w:sz="0" w:space="0" w:color="auto"/>
                                                <w:left w:val="none" w:sz="0" w:space="0" w:color="auto"/>
                                                <w:bottom w:val="none" w:sz="0" w:space="0" w:color="auto"/>
                                                <w:right w:val="none" w:sz="0" w:space="0" w:color="auto"/>
                                              </w:divBdr>
                                            </w:div>
                                            <w:div w:id="999963865">
                                              <w:marLeft w:val="600"/>
                                              <w:marRight w:val="0"/>
                                              <w:marTop w:val="80"/>
                                              <w:marBottom w:val="0"/>
                                              <w:divBdr>
                                                <w:top w:val="none" w:sz="0" w:space="0" w:color="auto"/>
                                                <w:left w:val="none" w:sz="0" w:space="0" w:color="auto"/>
                                                <w:bottom w:val="none" w:sz="0" w:space="0" w:color="auto"/>
                                                <w:right w:val="none" w:sz="0" w:space="0" w:color="auto"/>
                                              </w:divBdr>
                                            </w:div>
                                            <w:div w:id="1658682834">
                                              <w:marLeft w:val="600"/>
                                              <w:marRight w:val="0"/>
                                              <w:marTop w:val="80"/>
                                              <w:marBottom w:val="0"/>
                                              <w:divBdr>
                                                <w:top w:val="none" w:sz="0" w:space="0" w:color="auto"/>
                                                <w:left w:val="none" w:sz="0" w:space="0" w:color="auto"/>
                                                <w:bottom w:val="none" w:sz="0" w:space="0" w:color="auto"/>
                                                <w:right w:val="none" w:sz="0" w:space="0" w:color="auto"/>
                                              </w:divBdr>
                                            </w:div>
                                            <w:div w:id="356658221">
                                              <w:marLeft w:val="600"/>
                                              <w:marRight w:val="0"/>
                                              <w:marTop w:val="80"/>
                                              <w:marBottom w:val="0"/>
                                              <w:divBdr>
                                                <w:top w:val="none" w:sz="0" w:space="0" w:color="auto"/>
                                                <w:left w:val="none" w:sz="0" w:space="0" w:color="auto"/>
                                                <w:bottom w:val="none" w:sz="0" w:space="0" w:color="auto"/>
                                                <w:right w:val="none" w:sz="0" w:space="0" w:color="auto"/>
                                              </w:divBdr>
                                            </w:div>
                                            <w:div w:id="1636763645">
                                              <w:marLeft w:val="600"/>
                                              <w:marRight w:val="0"/>
                                              <w:marTop w:val="80"/>
                                              <w:marBottom w:val="0"/>
                                              <w:divBdr>
                                                <w:top w:val="none" w:sz="0" w:space="0" w:color="auto"/>
                                                <w:left w:val="none" w:sz="0" w:space="0" w:color="auto"/>
                                                <w:bottom w:val="none" w:sz="0" w:space="0" w:color="auto"/>
                                                <w:right w:val="none" w:sz="0" w:space="0" w:color="auto"/>
                                              </w:divBdr>
                                            </w:div>
                                            <w:div w:id="104076892">
                                              <w:marLeft w:val="600"/>
                                              <w:marRight w:val="0"/>
                                              <w:marTop w:val="80"/>
                                              <w:marBottom w:val="0"/>
                                              <w:divBdr>
                                                <w:top w:val="none" w:sz="0" w:space="0" w:color="auto"/>
                                                <w:left w:val="none" w:sz="0" w:space="0" w:color="auto"/>
                                                <w:bottom w:val="none" w:sz="0" w:space="0" w:color="auto"/>
                                                <w:right w:val="none" w:sz="0" w:space="0" w:color="auto"/>
                                              </w:divBdr>
                                            </w:div>
                                            <w:div w:id="1597594939">
                                              <w:marLeft w:val="600"/>
                                              <w:marRight w:val="0"/>
                                              <w:marTop w:val="80"/>
                                              <w:marBottom w:val="0"/>
                                              <w:divBdr>
                                                <w:top w:val="none" w:sz="0" w:space="0" w:color="auto"/>
                                                <w:left w:val="none" w:sz="0" w:space="0" w:color="auto"/>
                                                <w:bottom w:val="none" w:sz="0" w:space="0" w:color="auto"/>
                                                <w:right w:val="none" w:sz="0" w:space="0" w:color="auto"/>
                                              </w:divBdr>
                                            </w:div>
                                            <w:div w:id="936911811">
                                              <w:marLeft w:val="600"/>
                                              <w:marRight w:val="0"/>
                                              <w:marTop w:val="80"/>
                                              <w:marBottom w:val="0"/>
                                              <w:divBdr>
                                                <w:top w:val="none" w:sz="0" w:space="0" w:color="auto"/>
                                                <w:left w:val="none" w:sz="0" w:space="0" w:color="auto"/>
                                                <w:bottom w:val="none" w:sz="0" w:space="0" w:color="auto"/>
                                                <w:right w:val="none" w:sz="0" w:space="0" w:color="auto"/>
                                              </w:divBdr>
                                            </w:div>
                                            <w:div w:id="2001931129">
                                              <w:marLeft w:val="600"/>
                                              <w:marRight w:val="0"/>
                                              <w:marTop w:val="80"/>
                                              <w:marBottom w:val="0"/>
                                              <w:divBdr>
                                                <w:top w:val="none" w:sz="0" w:space="0" w:color="auto"/>
                                                <w:left w:val="none" w:sz="0" w:space="0" w:color="auto"/>
                                                <w:bottom w:val="none" w:sz="0" w:space="0" w:color="auto"/>
                                                <w:right w:val="none" w:sz="0" w:space="0" w:color="auto"/>
                                              </w:divBdr>
                                            </w:div>
                                            <w:div w:id="448159270">
                                              <w:marLeft w:val="600"/>
                                              <w:marRight w:val="0"/>
                                              <w:marTop w:val="80"/>
                                              <w:marBottom w:val="0"/>
                                              <w:divBdr>
                                                <w:top w:val="none" w:sz="0" w:space="0" w:color="auto"/>
                                                <w:left w:val="none" w:sz="0" w:space="0" w:color="auto"/>
                                                <w:bottom w:val="none" w:sz="0" w:space="0" w:color="auto"/>
                                                <w:right w:val="none" w:sz="0" w:space="0" w:color="auto"/>
                                              </w:divBdr>
                                            </w:div>
                                            <w:div w:id="2089618562">
                                              <w:marLeft w:val="600"/>
                                              <w:marRight w:val="0"/>
                                              <w:marTop w:val="80"/>
                                              <w:marBottom w:val="0"/>
                                              <w:divBdr>
                                                <w:top w:val="none" w:sz="0" w:space="0" w:color="auto"/>
                                                <w:left w:val="none" w:sz="0" w:space="0" w:color="auto"/>
                                                <w:bottom w:val="none" w:sz="0" w:space="0" w:color="auto"/>
                                                <w:right w:val="none" w:sz="0" w:space="0" w:color="auto"/>
                                              </w:divBdr>
                                            </w:div>
                                            <w:div w:id="1352537227">
                                              <w:marLeft w:val="600"/>
                                              <w:marRight w:val="0"/>
                                              <w:marTop w:val="80"/>
                                              <w:marBottom w:val="0"/>
                                              <w:divBdr>
                                                <w:top w:val="none" w:sz="0" w:space="0" w:color="auto"/>
                                                <w:left w:val="none" w:sz="0" w:space="0" w:color="auto"/>
                                                <w:bottom w:val="none" w:sz="0" w:space="0" w:color="auto"/>
                                                <w:right w:val="none" w:sz="0" w:space="0" w:color="auto"/>
                                              </w:divBdr>
                                            </w:div>
                                            <w:div w:id="743067298">
                                              <w:marLeft w:val="600"/>
                                              <w:marRight w:val="0"/>
                                              <w:marTop w:val="80"/>
                                              <w:marBottom w:val="0"/>
                                              <w:divBdr>
                                                <w:top w:val="none" w:sz="0" w:space="0" w:color="auto"/>
                                                <w:left w:val="none" w:sz="0" w:space="0" w:color="auto"/>
                                                <w:bottom w:val="none" w:sz="0" w:space="0" w:color="auto"/>
                                                <w:right w:val="none" w:sz="0" w:space="0" w:color="auto"/>
                                              </w:divBdr>
                                            </w:div>
                                            <w:div w:id="803353630">
                                              <w:marLeft w:val="600"/>
                                              <w:marRight w:val="0"/>
                                              <w:marTop w:val="80"/>
                                              <w:marBottom w:val="0"/>
                                              <w:divBdr>
                                                <w:top w:val="none" w:sz="0" w:space="0" w:color="auto"/>
                                                <w:left w:val="none" w:sz="0" w:space="0" w:color="auto"/>
                                                <w:bottom w:val="none" w:sz="0" w:space="0" w:color="auto"/>
                                                <w:right w:val="none" w:sz="0" w:space="0" w:color="auto"/>
                                              </w:divBdr>
                                            </w:div>
                                            <w:div w:id="1973515344">
                                              <w:marLeft w:val="600"/>
                                              <w:marRight w:val="0"/>
                                              <w:marTop w:val="80"/>
                                              <w:marBottom w:val="0"/>
                                              <w:divBdr>
                                                <w:top w:val="none" w:sz="0" w:space="0" w:color="auto"/>
                                                <w:left w:val="none" w:sz="0" w:space="0" w:color="auto"/>
                                                <w:bottom w:val="none" w:sz="0" w:space="0" w:color="auto"/>
                                                <w:right w:val="none" w:sz="0" w:space="0" w:color="auto"/>
                                              </w:divBdr>
                                            </w:div>
                                            <w:div w:id="1474104586">
                                              <w:marLeft w:val="600"/>
                                              <w:marRight w:val="0"/>
                                              <w:marTop w:val="80"/>
                                              <w:marBottom w:val="0"/>
                                              <w:divBdr>
                                                <w:top w:val="none" w:sz="0" w:space="0" w:color="auto"/>
                                                <w:left w:val="none" w:sz="0" w:space="0" w:color="auto"/>
                                                <w:bottom w:val="none" w:sz="0" w:space="0" w:color="auto"/>
                                                <w:right w:val="none" w:sz="0" w:space="0" w:color="auto"/>
                                              </w:divBdr>
                                            </w:div>
                                            <w:div w:id="1140925988">
                                              <w:marLeft w:val="600"/>
                                              <w:marRight w:val="0"/>
                                              <w:marTop w:val="80"/>
                                              <w:marBottom w:val="0"/>
                                              <w:divBdr>
                                                <w:top w:val="none" w:sz="0" w:space="0" w:color="auto"/>
                                                <w:left w:val="none" w:sz="0" w:space="0" w:color="auto"/>
                                                <w:bottom w:val="none" w:sz="0" w:space="0" w:color="auto"/>
                                                <w:right w:val="none" w:sz="0" w:space="0" w:color="auto"/>
                                              </w:divBdr>
                                            </w:div>
                                            <w:div w:id="1111783631">
                                              <w:marLeft w:val="600"/>
                                              <w:marRight w:val="0"/>
                                              <w:marTop w:val="80"/>
                                              <w:marBottom w:val="0"/>
                                              <w:divBdr>
                                                <w:top w:val="none" w:sz="0" w:space="0" w:color="auto"/>
                                                <w:left w:val="none" w:sz="0" w:space="0" w:color="auto"/>
                                                <w:bottom w:val="none" w:sz="0" w:space="0" w:color="auto"/>
                                                <w:right w:val="none" w:sz="0" w:space="0" w:color="auto"/>
                                              </w:divBdr>
                                            </w:div>
                                            <w:div w:id="968586288">
                                              <w:marLeft w:val="600"/>
                                              <w:marRight w:val="0"/>
                                              <w:marTop w:val="80"/>
                                              <w:marBottom w:val="0"/>
                                              <w:divBdr>
                                                <w:top w:val="none" w:sz="0" w:space="0" w:color="auto"/>
                                                <w:left w:val="none" w:sz="0" w:space="0" w:color="auto"/>
                                                <w:bottom w:val="none" w:sz="0" w:space="0" w:color="auto"/>
                                                <w:right w:val="none" w:sz="0" w:space="0" w:color="auto"/>
                                              </w:divBdr>
                                            </w:div>
                                            <w:div w:id="207838908">
                                              <w:marLeft w:val="600"/>
                                              <w:marRight w:val="0"/>
                                              <w:marTop w:val="80"/>
                                              <w:marBottom w:val="0"/>
                                              <w:divBdr>
                                                <w:top w:val="none" w:sz="0" w:space="0" w:color="auto"/>
                                                <w:left w:val="none" w:sz="0" w:space="0" w:color="auto"/>
                                                <w:bottom w:val="none" w:sz="0" w:space="0" w:color="auto"/>
                                                <w:right w:val="none" w:sz="0" w:space="0" w:color="auto"/>
                                              </w:divBdr>
                                            </w:div>
                                            <w:div w:id="1758986946">
                                              <w:marLeft w:val="600"/>
                                              <w:marRight w:val="0"/>
                                              <w:marTop w:val="80"/>
                                              <w:marBottom w:val="0"/>
                                              <w:divBdr>
                                                <w:top w:val="none" w:sz="0" w:space="0" w:color="auto"/>
                                                <w:left w:val="none" w:sz="0" w:space="0" w:color="auto"/>
                                                <w:bottom w:val="none" w:sz="0" w:space="0" w:color="auto"/>
                                                <w:right w:val="none" w:sz="0" w:space="0" w:color="auto"/>
                                              </w:divBdr>
                                            </w:div>
                                            <w:div w:id="1334845306">
                                              <w:marLeft w:val="600"/>
                                              <w:marRight w:val="0"/>
                                              <w:marTop w:val="80"/>
                                              <w:marBottom w:val="0"/>
                                              <w:divBdr>
                                                <w:top w:val="none" w:sz="0" w:space="0" w:color="auto"/>
                                                <w:left w:val="none" w:sz="0" w:space="0" w:color="auto"/>
                                                <w:bottom w:val="none" w:sz="0" w:space="0" w:color="auto"/>
                                                <w:right w:val="none" w:sz="0" w:space="0" w:color="auto"/>
                                              </w:divBdr>
                                            </w:div>
                                            <w:div w:id="785077466">
                                              <w:marLeft w:val="600"/>
                                              <w:marRight w:val="0"/>
                                              <w:marTop w:val="80"/>
                                              <w:marBottom w:val="0"/>
                                              <w:divBdr>
                                                <w:top w:val="none" w:sz="0" w:space="0" w:color="auto"/>
                                                <w:left w:val="none" w:sz="0" w:space="0" w:color="auto"/>
                                                <w:bottom w:val="none" w:sz="0" w:space="0" w:color="auto"/>
                                                <w:right w:val="none" w:sz="0" w:space="0" w:color="auto"/>
                                              </w:divBdr>
                                            </w:div>
                                            <w:div w:id="1267929436">
                                              <w:marLeft w:val="600"/>
                                              <w:marRight w:val="0"/>
                                              <w:marTop w:val="80"/>
                                              <w:marBottom w:val="0"/>
                                              <w:divBdr>
                                                <w:top w:val="none" w:sz="0" w:space="0" w:color="auto"/>
                                                <w:left w:val="none" w:sz="0" w:space="0" w:color="auto"/>
                                                <w:bottom w:val="none" w:sz="0" w:space="0" w:color="auto"/>
                                                <w:right w:val="none" w:sz="0" w:space="0" w:color="auto"/>
                                              </w:divBdr>
                                            </w:div>
                                            <w:div w:id="369769523">
                                              <w:marLeft w:val="600"/>
                                              <w:marRight w:val="0"/>
                                              <w:marTop w:val="80"/>
                                              <w:marBottom w:val="0"/>
                                              <w:divBdr>
                                                <w:top w:val="none" w:sz="0" w:space="0" w:color="auto"/>
                                                <w:left w:val="none" w:sz="0" w:space="0" w:color="auto"/>
                                                <w:bottom w:val="none" w:sz="0" w:space="0" w:color="auto"/>
                                                <w:right w:val="none" w:sz="0" w:space="0" w:color="auto"/>
                                              </w:divBdr>
                                            </w:div>
                                            <w:div w:id="2069108976">
                                              <w:marLeft w:val="600"/>
                                              <w:marRight w:val="0"/>
                                              <w:marTop w:val="80"/>
                                              <w:marBottom w:val="0"/>
                                              <w:divBdr>
                                                <w:top w:val="none" w:sz="0" w:space="0" w:color="auto"/>
                                                <w:left w:val="none" w:sz="0" w:space="0" w:color="auto"/>
                                                <w:bottom w:val="none" w:sz="0" w:space="0" w:color="auto"/>
                                                <w:right w:val="none" w:sz="0" w:space="0" w:color="auto"/>
                                              </w:divBdr>
                                            </w:div>
                                            <w:div w:id="741755769">
                                              <w:marLeft w:val="600"/>
                                              <w:marRight w:val="0"/>
                                              <w:marTop w:val="80"/>
                                              <w:marBottom w:val="0"/>
                                              <w:divBdr>
                                                <w:top w:val="none" w:sz="0" w:space="0" w:color="auto"/>
                                                <w:left w:val="none" w:sz="0" w:space="0" w:color="auto"/>
                                                <w:bottom w:val="none" w:sz="0" w:space="0" w:color="auto"/>
                                                <w:right w:val="none" w:sz="0" w:space="0" w:color="auto"/>
                                              </w:divBdr>
                                            </w:div>
                                            <w:div w:id="282419809">
                                              <w:marLeft w:val="600"/>
                                              <w:marRight w:val="0"/>
                                              <w:marTop w:val="80"/>
                                              <w:marBottom w:val="0"/>
                                              <w:divBdr>
                                                <w:top w:val="none" w:sz="0" w:space="0" w:color="auto"/>
                                                <w:left w:val="none" w:sz="0" w:space="0" w:color="auto"/>
                                                <w:bottom w:val="none" w:sz="0" w:space="0" w:color="auto"/>
                                                <w:right w:val="none" w:sz="0" w:space="0" w:color="auto"/>
                                              </w:divBdr>
                                            </w:div>
                                            <w:div w:id="1073502285">
                                              <w:marLeft w:val="600"/>
                                              <w:marRight w:val="0"/>
                                              <w:marTop w:val="80"/>
                                              <w:marBottom w:val="0"/>
                                              <w:divBdr>
                                                <w:top w:val="none" w:sz="0" w:space="0" w:color="auto"/>
                                                <w:left w:val="none" w:sz="0" w:space="0" w:color="auto"/>
                                                <w:bottom w:val="none" w:sz="0" w:space="0" w:color="auto"/>
                                                <w:right w:val="none" w:sz="0" w:space="0" w:color="auto"/>
                                              </w:divBdr>
                                            </w:div>
                                            <w:div w:id="814760163">
                                              <w:marLeft w:val="600"/>
                                              <w:marRight w:val="0"/>
                                              <w:marTop w:val="80"/>
                                              <w:marBottom w:val="0"/>
                                              <w:divBdr>
                                                <w:top w:val="none" w:sz="0" w:space="0" w:color="auto"/>
                                                <w:left w:val="none" w:sz="0" w:space="0" w:color="auto"/>
                                                <w:bottom w:val="none" w:sz="0" w:space="0" w:color="auto"/>
                                                <w:right w:val="none" w:sz="0" w:space="0" w:color="auto"/>
                                              </w:divBdr>
                                            </w:div>
                                            <w:div w:id="1876581580">
                                              <w:marLeft w:val="600"/>
                                              <w:marRight w:val="0"/>
                                              <w:marTop w:val="80"/>
                                              <w:marBottom w:val="0"/>
                                              <w:divBdr>
                                                <w:top w:val="none" w:sz="0" w:space="0" w:color="auto"/>
                                                <w:left w:val="none" w:sz="0" w:space="0" w:color="auto"/>
                                                <w:bottom w:val="none" w:sz="0" w:space="0" w:color="auto"/>
                                                <w:right w:val="none" w:sz="0" w:space="0" w:color="auto"/>
                                              </w:divBdr>
                                            </w:div>
                                            <w:div w:id="397175130">
                                              <w:marLeft w:val="600"/>
                                              <w:marRight w:val="0"/>
                                              <w:marTop w:val="80"/>
                                              <w:marBottom w:val="0"/>
                                              <w:divBdr>
                                                <w:top w:val="none" w:sz="0" w:space="0" w:color="auto"/>
                                                <w:left w:val="none" w:sz="0" w:space="0" w:color="auto"/>
                                                <w:bottom w:val="none" w:sz="0" w:space="0" w:color="auto"/>
                                                <w:right w:val="none" w:sz="0" w:space="0" w:color="auto"/>
                                              </w:divBdr>
                                            </w:div>
                                            <w:div w:id="1148352884">
                                              <w:marLeft w:val="600"/>
                                              <w:marRight w:val="0"/>
                                              <w:marTop w:val="80"/>
                                              <w:marBottom w:val="0"/>
                                              <w:divBdr>
                                                <w:top w:val="none" w:sz="0" w:space="0" w:color="auto"/>
                                                <w:left w:val="none" w:sz="0" w:space="0" w:color="auto"/>
                                                <w:bottom w:val="none" w:sz="0" w:space="0" w:color="auto"/>
                                                <w:right w:val="none" w:sz="0" w:space="0" w:color="auto"/>
                                              </w:divBdr>
                                            </w:div>
                                            <w:div w:id="78406719">
                                              <w:marLeft w:val="600"/>
                                              <w:marRight w:val="0"/>
                                              <w:marTop w:val="80"/>
                                              <w:marBottom w:val="0"/>
                                              <w:divBdr>
                                                <w:top w:val="none" w:sz="0" w:space="0" w:color="auto"/>
                                                <w:left w:val="none" w:sz="0" w:space="0" w:color="auto"/>
                                                <w:bottom w:val="none" w:sz="0" w:space="0" w:color="auto"/>
                                                <w:right w:val="none" w:sz="0" w:space="0" w:color="auto"/>
                                              </w:divBdr>
                                            </w:div>
                                            <w:div w:id="2103406135">
                                              <w:marLeft w:val="600"/>
                                              <w:marRight w:val="0"/>
                                              <w:marTop w:val="80"/>
                                              <w:marBottom w:val="0"/>
                                              <w:divBdr>
                                                <w:top w:val="none" w:sz="0" w:space="0" w:color="auto"/>
                                                <w:left w:val="none" w:sz="0" w:space="0" w:color="auto"/>
                                                <w:bottom w:val="none" w:sz="0" w:space="0" w:color="auto"/>
                                                <w:right w:val="none" w:sz="0" w:space="0" w:color="auto"/>
                                              </w:divBdr>
                                            </w:div>
                                            <w:div w:id="1846627723">
                                              <w:marLeft w:val="600"/>
                                              <w:marRight w:val="0"/>
                                              <w:marTop w:val="80"/>
                                              <w:marBottom w:val="0"/>
                                              <w:divBdr>
                                                <w:top w:val="none" w:sz="0" w:space="0" w:color="auto"/>
                                                <w:left w:val="none" w:sz="0" w:space="0" w:color="auto"/>
                                                <w:bottom w:val="none" w:sz="0" w:space="0" w:color="auto"/>
                                                <w:right w:val="none" w:sz="0" w:space="0" w:color="auto"/>
                                              </w:divBdr>
                                            </w:div>
                                            <w:div w:id="1532957061">
                                              <w:marLeft w:val="600"/>
                                              <w:marRight w:val="0"/>
                                              <w:marTop w:val="80"/>
                                              <w:marBottom w:val="0"/>
                                              <w:divBdr>
                                                <w:top w:val="none" w:sz="0" w:space="0" w:color="auto"/>
                                                <w:left w:val="none" w:sz="0" w:space="0" w:color="auto"/>
                                                <w:bottom w:val="none" w:sz="0" w:space="0" w:color="auto"/>
                                                <w:right w:val="none" w:sz="0" w:space="0" w:color="auto"/>
                                              </w:divBdr>
                                            </w:div>
                                            <w:div w:id="727000446">
                                              <w:marLeft w:val="600"/>
                                              <w:marRight w:val="0"/>
                                              <w:marTop w:val="80"/>
                                              <w:marBottom w:val="0"/>
                                              <w:divBdr>
                                                <w:top w:val="none" w:sz="0" w:space="0" w:color="auto"/>
                                                <w:left w:val="none" w:sz="0" w:space="0" w:color="auto"/>
                                                <w:bottom w:val="none" w:sz="0" w:space="0" w:color="auto"/>
                                                <w:right w:val="none" w:sz="0" w:space="0" w:color="auto"/>
                                              </w:divBdr>
                                            </w:div>
                                            <w:div w:id="1491601860">
                                              <w:marLeft w:val="600"/>
                                              <w:marRight w:val="0"/>
                                              <w:marTop w:val="80"/>
                                              <w:marBottom w:val="0"/>
                                              <w:divBdr>
                                                <w:top w:val="none" w:sz="0" w:space="0" w:color="auto"/>
                                                <w:left w:val="none" w:sz="0" w:space="0" w:color="auto"/>
                                                <w:bottom w:val="none" w:sz="0" w:space="0" w:color="auto"/>
                                                <w:right w:val="none" w:sz="0" w:space="0" w:color="auto"/>
                                              </w:divBdr>
                                            </w:div>
                                            <w:div w:id="931667505">
                                              <w:marLeft w:val="600"/>
                                              <w:marRight w:val="0"/>
                                              <w:marTop w:val="80"/>
                                              <w:marBottom w:val="0"/>
                                              <w:divBdr>
                                                <w:top w:val="none" w:sz="0" w:space="0" w:color="auto"/>
                                                <w:left w:val="none" w:sz="0" w:space="0" w:color="auto"/>
                                                <w:bottom w:val="none" w:sz="0" w:space="0" w:color="auto"/>
                                                <w:right w:val="none" w:sz="0" w:space="0" w:color="auto"/>
                                              </w:divBdr>
                                            </w:div>
                                            <w:div w:id="1273709878">
                                              <w:marLeft w:val="600"/>
                                              <w:marRight w:val="0"/>
                                              <w:marTop w:val="80"/>
                                              <w:marBottom w:val="0"/>
                                              <w:divBdr>
                                                <w:top w:val="none" w:sz="0" w:space="0" w:color="auto"/>
                                                <w:left w:val="none" w:sz="0" w:space="0" w:color="auto"/>
                                                <w:bottom w:val="none" w:sz="0" w:space="0" w:color="auto"/>
                                                <w:right w:val="none" w:sz="0" w:space="0" w:color="auto"/>
                                              </w:divBdr>
                                            </w:div>
                                            <w:div w:id="1330475926">
                                              <w:marLeft w:val="600"/>
                                              <w:marRight w:val="0"/>
                                              <w:marTop w:val="80"/>
                                              <w:marBottom w:val="0"/>
                                              <w:divBdr>
                                                <w:top w:val="none" w:sz="0" w:space="0" w:color="auto"/>
                                                <w:left w:val="none" w:sz="0" w:space="0" w:color="auto"/>
                                                <w:bottom w:val="none" w:sz="0" w:space="0" w:color="auto"/>
                                                <w:right w:val="none" w:sz="0" w:space="0" w:color="auto"/>
                                              </w:divBdr>
                                            </w:div>
                                            <w:div w:id="1783450938">
                                              <w:marLeft w:val="600"/>
                                              <w:marRight w:val="0"/>
                                              <w:marTop w:val="80"/>
                                              <w:marBottom w:val="0"/>
                                              <w:divBdr>
                                                <w:top w:val="none" w:sz="0" w:space="0" w:color="auto"/>
                                                <w:left w:val="none" w:sz="0" w:space="0" w:color="auto"/>
                                                <w:bottom w:val="none" w:sz="0" w:space="0" w:color="auto"/>
                                                <w:right w:val="none" w:sz="0" w:space="0" w:color="auto"/>
                                              </w:divBdr>
                                            </w:div>
                                            <w:div w:id="959383512">
                                              <w:marLeft w:val="600"/>
                                              <w:marRight w:val="0"/>
                                              <w:marTop w:val="80"/>
                                              <w:marBottom w:val="0"/>
                                              <w:divBdr>
                                                <w:top w:val="none" w:sz="0" w:space="0" w:color="auto"/>
                                                <w:left w:val="none" w:sz="0" w:space="0" w:color="auto"/>
                                                <w:bottom w:val="none" w:sz="0" w:space="0" w:color="auto"/>
                                                <w:right w:val="none" w:sz="0" w:space="0" w:color="auto"/>
                                              </w:divBdr>
                                            </w:div>
                                            <w:div w:id="1655447461">
                                              <w:marLeft w:val="600"/>
                                              <w:marRight w:val="0"/>
                                              <w:marTop w:val="80"/>
                                              <w:marBottom w:val="0"/>
                                              <w:divBdr>
                                                <w:top w:val="none" w:sz="0" w:space="0" w:color="auto"/>
                                                <w:left w:val="none" w:sz="0" w:space="0" w:color="auto"/>
                                                <w:bottom w:val="none" w:sz="0" w:space="0" w:color="auto"/>
                                                <w:right w:val="none" w:sz="0" w:space="0" w:color="auto"/>
                                              </w:divBdr>
                                            </w:div>
                                            <w:div w:id="2139834060">
                                              <w:marLeft w:val="600"/>
                                              <w:marRight w:val="0"/>
                                              <w:marTop w:val="80"/>
                                              <w:marBottom w:val="0"/>
                                              <w:divBdr>
                                                <w:top w:val="none" w:sz="0" w:space="0" w:color="auto"/>
                                                <w:left w:val="none" w:sz="0" w:space="0" w:color="auto"/>
                                                <w:bottom w:val="none" w:sz="0" w:space="0" w:color="auto"/>
                                                <w:right w:val="none" w:sz="0" w:space="0" w:color="auto"/>
                                              </w:divBdr>
                                            </w:div>
                                            <w:div w:id="225147981">
                                              <w:marLeft w:val="600"/>
                                              <w:marRight w:val="0"/>
                                              <w:marTop w:val="80"/>
                                              <w:marBottom w:val="0"/>
                                              <w:divBdr>
                                                <w:top w:val="none" w:sz="0" w:space="0" w:color="auto"/>
                                                <w:left w:val="none" w:sz="0" w:space="0" w:color="auto"/>
                                                <w:bottom w:val="none" w:sz="0" w:space="0" w:color="auto"/>
                                                <w:right w:val="none" w:sz="0" w:space="0" w:color="auto"/>
                                              </w:divBdr>
                                            </w:div>
                                            <w:div w:id="985011453">
                                              <w:marLeft w:val="600"/>
                                              <w:marRight w:val="0"/>
                                              <w:marTop w:val="80"/>
                                              <w:marBottom w:val="0"/>
                                              <w:divBdr>
                                                <w:top w:val="none" w:sz="0" w:space="0" w:color="auto"/>
                                                <w:left w:val="none" w:sz="0" w:space="0" w:color="auto"/>
                                                <w:bottom w:val="none" w:sz="0" w:space="0" w:color="auto"/>
                                                <w:right w:val="none" w:sz="0" w:space="0" w:color="auto"/>
                                              </w:divBdr>
                                            </w:div>
                                            <w:div w:id="820661517">
                                              <w:marLeft w:val="600"/>
                                              <w:marRight w:val="0"/>
                                              <w:marTop w:val="80"/>
                                              <w:marBottom w:val="0"/>
                                              <w:divBdr>
                                                <w:top w:val="none" w:sz="0" w:space="0" w:color="auto"/>
                                                <w:left w:val="none" w:sz="0" w:space="0" w:color="auto"/>
                                                <w:bottom w:val="none" w:sz="0" w:space="0" w:color="auto"/>
                                                <w:right w:val="none" w:sz="0" w:space="0" w:color="auto"/>
                                              </w:divBdr>
                                            </w:div>
                                            <w:div w:id="442379938">
                                              <w:marLeft w:val="600"/>
                                              <w:marRight w:val="0"/>
                                              <w:marTop w:val="80"/>
                                              <w:marBottom w:val="0"/>
                                              <w:divBdr>
                                                <w:top w:val="none" w:sz="0" w:space="0" w:color="auto"/>
                                                <w:left w:val="none" w:sz="0" w:space="0" w:color="auto"/>
                                                <w:bottom w:val="none" w:sz="0" w:space="0" w:color="auto"/>
                                                <w:right w:val="none" w:sz="0" w:space="0" w:color="auto"/>
                                              </w:divBdr>
                                            </w:div>
                                            <w:div w:id="485249241">
                                              <w:marLeft w:val="600"/>
                                              <w:marRight w:val="0"/>
                                              <w:marTop w:val="80"/>
                                              <w:marBottom w:val="0"/>
                                              <w:divBdr>
                                                <w:top w:val="none" w:sz="0" w:space="0" w:color="auto"/>
                                                <w:left w:val="none" w:sz="0" w:space="0" w:color="auto"/>
                                                <w:bottom w:val="none" w:sz="0" w:space="0" w:color="auto"/>
                                                <w:right w:val="none" w:sz="0" w:space="0" w:color="auto"/>
                                              </w:divBdr>
                                            </w:div>
                                            <w:div w:id="868641085">
                                              <w:marLeft w:val="600"/>
                                              <w:marRight w:val="0"/>
                                              <w:marTop w:val="80"/>
                                              <w:marBottom w:val="0"/>
                                              <w:divBdr>
                                                <w:top w:val="none" w:sz="0" w:space="0" w:color="auto"/>
                                                <w:left w:val="none" w:sz="0" w:space="0" w:color="auto"/>
                                                <w:bottom w:val="none" w:sz="0" w:space="0" w:color="auto"/>
                                                <w:right w:val="none" w:sz="0" w:space="0" w:color="auto"/>
                                              </w:divBdr>
                                            </w:div>
                                            <w:div w:id="1951619848">
                                              <w:marLeft w:val="600"/>
                                              <w:marRight w:val="0"/>
                                              <w:marTop w:val="80"/>
                                              <w:marBottom w:val="0"/>
                                              <w:divBdr>
                                                <w:top w:val="none" w:sz="0" w:space="0" w:color="auto"/>
                                                <w:left w:val="none" w:sz="0" w:space="0" w:color="auto"/>
                                                <w:bottom w:val="none" w:sz="0" w:space="0" w:color="auto"/>
                                                <w:right w:val="none" w:sz="0" w:space="0" w:color="auto"/>
                                              </w:divBdr>
                                            </w:div>
                                            <w:div w:id="1421370467">
                                              <w:marLeft w:val="600"/>
                                              <w:marRight w:val="0"/>
                                              <w:marTop w:val="80"/>
                                              <w:marBottom w:val="0"/>
                                              <w:divBdr>
                                                <w:top w:val="none" w:sz="0" w:space="0" w:color="auto"/>
                                                <w:left w:val="none" w:sz="0" w:space="0" w:color="auto"/>
                                                <w:bottom w:val="none" w:sz="0" w:space="0" w:color="auto"/>
                                                <w:right w:val="none" w:sz="0" w:space="0" w:color="auto"/>
                                              </w:divBdr>
                                            </w:div>
                                            <w:div w:id="1135559158">
                                              <w:marLeft w:val="600"/>
                                              <w:marRight w:val="0"/>
                                              <w:marTop w:val="80"/>
                                              <w:marBottom w:val="0"/>
                                              <w:divBdr>
                                                <w:top w:val="none" w:sz="0" w:space="0" w:color="auto"/>
                                                <w:left w:val="none" w:sz="0" w:space="0" w:color="auto"/>
                                                <w:bottom w:val="none" w:sz="0" w:space="0" w:color="auto"/>
                                                <w:right w:val="none" w:sz="0" w:space="0" w:color="auto"/>
                                              </w:divBdr>
                                            </w:div>
                                            <w:div w:id="631131472">
                                              <w:marLeft w:val="600"/>
                                              <w:marRight w:val="0"/>
                                              <w:marTop w:val="80"/>
                                              <w:marBottom w:val="0"/>
                                              <w:divBdr>
                                                <w:top w:val="none" w:sz="0" w:space="0" w:color="auto"/>
                                                <w:left w:val="none" w:sz="0" w:space="0" w:color="auto"/>
                                                <w:bottom w:val="none" w:sz="0" w:space="0" w:color="auto"/>
                                                <w:right w:val="none" w:sz="0" w:space="0" w:color="auto"/>
                                              </w:divBdr>
                                            </w:div>
                                            <w:div w:id="297804253">
                                              <w:marLeft w:val="600"/>
                                              <w:marRight w:val="0"/>
                                              <w:marTop w:val="80"/>
                                              <w:marBottom w:val="0"/>
                                              <w:divBdr>
                                                <w:top w:val="none" w:sz="0" w:space="0" w:color="auto"/>
                                                <w:left w:val="none" w:sz="0" w:space="0" w:color="auto"/>
                                                <w:bottom w:val="none" w:sz="0" w:space="0" w:color="auto"/>
                                                <w:right w:val="none" w:sz="0" w:space="0" w:color="auto"/>
                                              </w:divBdr>
                                            </w:div>
                                            <w:div w:id="990717332">
                                              <w:marLeft w:val="600"/>
                                              <w:marRight w:val="0"/>
                                              <w:marTop w:val="80"/>
                                              <w:marBottom w:val="0"/>
                                              <w:divBdr>
                                                <w:top w:val="none" w:sz="0" w:space="0" w:color="auto"/>
                                                <w:left w:val="none" w:sz="0" w:space="0" w:color="auto"/>
                                                <w:bottom w:val="none" w:sz="0" w:space="0" w:color="auto"/>
                                                <w:right w:val="none" w:sz="0" w:space="0" w:color="auto"/>
                                              </w:divBdr>
                                            </w:div>
                                            <w:div w:id="970403359">
                                              <w:marLeft w:val="600"/>
                                              <w:marRight w:val="0"/>
                                              <w:marTop w:val="80"/>
                                              <w:marBottom w:val="0"/>
                                              <w:divBdr>
                                                <w:top w:val="none" w:sz="0" w:space="0" w:color="auto"/>
                                                <w:left w:val="none" w:sz="0" w:space="0" w:color="auto"/>
                                                <w:bottom w:val="none" w:sz="0" w:space="0" w:color="auto"/>
                                                <w:right w:val="none" w:sz="0" w:space="0" w:color="auto"/>
                                              </w:divBdr>
                                            </w:div>
                                            <w:div w:id="1855486535">
                                              <w:marLeft w:val="600"/>
                                              <w:marRight w:val="0"/>
                                              <w:marTop w:val="80"/>
                                              <w:marBottom w:val="0"/>
                                              <w:divBdr>
                                                <w:top w:val="none" w:sz="0" w:space="0" w:color="auto"/>
                                                <w:left w:val="none" w:sz="0" w:space="0" w:color="auto"/>
                                                <w:bottom w:val="none" w:sz="0" w:space="0" w:color="auto"/>
                                                <w:right w:val="none" w:sz="0" w:space="0" w:color="auto"/>
                                              </w:divBdr>
                                            </w:div>
                                            <w:div w:id="700590498">
                                              <w:marLeft w:val="600"/>
                                              <w:marRight w:val="0"/>
                                              <w:marTop w:val="80"/>
                                              <w:marBottom w:val="0"/>
                                              <w:divBdr>
                                                <w:top w:val="none" w:sz="0" w:space="0" w:color="auto"/>
                                                <w:left w:val="none" w:sz="0" w:space="0" w:color="auto"/>
                                                <w:bottom w:val="none" w:sz="0" w:space="0" w:color="auto"/>
                                                <w:right w:val="none" w:sz="0" w:space="0" w:color="auto"/>
                                              </w:divBdr>
                                            </w:div>
                                            <w:div w:id="980693536">
                                              <w:marLeft w:val="600"/>
                                              <w:marRight w:val="0"/>
                                              <w:marTop w:val="80"/>
                                              <w:marBottom w:val="0"/>
                                              <w:divBdr>
                                                <w:top w:val="none" w:sz="0" w:space="0" w:color="auto"/>
                                                <w:left w:val="none" w:sz="0" w:space="0" w:color="auto"/>
                                                <w:bottom w:val="none" w:sz="0" w:space="0" w:color="auto"/>
                                                <w:right w:val="none" w:sz="0" w:space="0" w:color="auto"/>
                                              </w:divBdr>
                                            </w:div>
                                            <w:div w:id="2049604949">
                                              <w:marLeft w:val="600"/>
                                              <w:marRight w:val="0"/>
                                              <w:marTop w:val="80"/>
                                              <w:marBottom w:val="0"/>
                                              <w:divBdr>
                                                <w:top w:val="none" w:sz="0" w:space="0" w:color="auto"/>
                                                <w:left w:val="none" w:sz="0" w:space="0" w:color="auto"/>
                                                <w:bottom w:val="none" w:sz="0" w:space="0" w:color="auto"/>
                                                <w:right w:val="none" w:sz="0" w:space="0" w:color="auto"/>
                                              </w:divBdr>
                                            </w:div>
                                            <w:div w:id="1599872368">
                                              <w:marLeft w:val="600"/>
                                              <w:marRight w:val="0"/>
                                              <w:marTop w:val="80"/>
                                              <w:marBottom w:val="0"/>
                                              <w:divBdr>
                                                <w:top w:val="none" w:sz="0" w:space="0" w:color="auto"/>
                                                <w:left w:val="none" w:sz="0" w:space="0" w:color="auto"/>
                                                <w:bottom w:val="none" w:sz="0" w:space="0" w:color="auto"/>
                                                <w:right w:val="none" w:sz="0" w:space="0" w:color="auto"/>
                                              </w:divBdr>
                                            </w:div>
                                            <w:div w:id="1619484126">
                                              <w:marLeft w:val="600"/>
                                              <w:marRight w:val="0"/>
                                              <w:marTop w:val="80"/>
                                              <w:marBottom w:val="0"/>
                                              <w:divBdr>
                                                <w:top w:val="none" w:sz="0" w:space="0" w:color="auto"/>
                                                <w:left w:val="none" w:sz="0" w:space="0" w:color="auto"/>
                                                <w:bottom w:val="none" w:sz="0" w:space="0" w:color="auto"/>
                                                <w:right w:val="none" w:sz="0" w:space="0" w:color="auto"/>
                                              </w:divBdr>
                                            </w:div>
                                            <w:div w:id="946503336">
                                              <w:marLeft w:val="600"/>
                                              <w:marRight w:val="0"/>
                                              <w:marTop w:val="80"/>
                                              <w:marBottom w:val="0"/>
                                              <w:divBdr>
                                                <w:top w:val="none" w:sz="0" w:space="0" w:color="auto"/>
                                                <w:left w:val="none" w:sz="0" w:space="0" w:color="auto"/>
                                                <w:bottom w:val="none" w:sz="0" w:space="0" w:color="auto"/>
                                                <w:right w:val="none" w:sz="0" w:space="0" w:color="auto"/>
                                              </w:divBdr>
                                            </w:div>
                                            <w:div w:id="853806345">
                                              <w:marLeft w:val="600"/>
                                              <w:marRight w:val="0"/>
                                              <w:marTop w:val="80"/>
                                              <w:marBottom w:val="0"/>
                                              <w:divBdr>
                                                <w:top w:val="none" w:sz="0" w:space="0" w:color="auto"/>
                                                <w:left w:val="none" w:sz="0" w:space="0" w:color="auto"/>
                                                <w:bottom w:val="none" w:sz="0" w:space="0" w:color="auto"/>
                                                <w:right w:val="none" w:sz="0" w:space="0" w:color="auto"/>
                                              </w:divBdr>
                                            </w:div>
                                            <w:div w:id="678503785">
                                              <w:marLeft w:val="600"/>
                                              <w:marRight w:val="0"/>
                                              <w:marTop w:val="80"/>
                                              <w:marBottom w:val="0"/>
                                              <w:divBdr>
                                                <w:top w:val="none" w:sz="0" w:space="0" w:color="auto"/>
                                                <w:left w:val="none" w:sz="0" w:space="0" w:color="auto"/>
                                                <w:bottom w:val="none" w:sz="0" w:space="0" w:color="auto"/>
                                                <w:right w:val="none" w:sz="0" w:space="0" w:color="auto"/>
                                              </w:divBdr>
                                            </w:div>
                                            <w:div w:id="977803648">
                                              <w:marLeft w:val="600"/>
                                              <w:marRight w:val="0"/>
                                              <w:marTop w:val="80"/>
                                              <w:marBottom w:val="0"/>
                                              <w:divBdr>
                                                <w:top w:val="none" w:sz="0" w:space="0" w:color="auto"/>
                                                <w:left w:val="none" w:sz="0" w:space="0" w:color="auto"/>
                                                <w:bottom w:val="none" w:sz="0" w:space="0" w:color="auto"/>
                                                <w:right w:val="none" w:sz="0" w:space="0" w:color="auto"/>
                                              </w:divBdr>
                                            </w:div>
                                            <w:div w:id="1547835694">
                                              <w:marLeft w:val="600"/>
                                              <w:marRight w:val="0"/>
                                              <w:marTop w:val="80"/>
                                              <w:marBottom w:val="0"/>
                                              <w:divBdr>
                                                <w:top w:val="none" w:sz="0" w:space="0" w:color="auto"/>
                                                <w:left w:val="none" w:sz="0" w:space="0" w:color="auto"/>
                                                <w:bottom w:val="none" w:sz="0" w:space="0" w:color="auto"/>
                                                <w:right w:val="none" w:sz="0" w:space="0" w:color="auto"/>
                                              </w:divBdr>
                                            </w:div>
                                            <w:div w:id="2058553597">
                                              <w:marLeft w:val="600"/>
                                              <w:marRight w:val="0"/>
                                              <w:marTop w:val="80"/>
                                              <w:marBottom w:val="0"/>
                                              <w:divBdr>
                                                <w:top w:val="none" w:sz="0" w:space="0" w:color="auto"/>
                                                <w:left w:val="none" w:sz="0" w:space="0" w:color="auto"/>
                                                <w:bottom w:val="none" w:sz="0" w:space="0" w:color="auto"/>
                                                <w:right w:val="none" w:sz="0" w:space="0" w:color="auto"/>
                                              </w:divBdr>
                                            </w:div>
                                            <w:div w:id="1537351310">
                                              <w:marLeft w:val="600"/>
                                              <w:marRight w:val="0"/>
                                              <w:marTop w:val="80"/>
                                              <w:marBottom w:val="0"/>
                                              <w:divBdr>
                                                <w:top w:val="none" w:sz="0" w:space="0" w:color="auto"/>
                                                <w:left w:val="none" w:sz="0" w:space="0" w:color="auto"/>
                                                <w:bottom w:val="none" w:sz="0" w:space="0" w:color="auto"/>
                                                <w:right w:val="none" w:sz="0" w:space="0" w:color="auto"/>
                                              </w:divBdr>
                                            </w:div>
                                            <w:div w:id="1266309166">
                                              <w:marLeft w:val="600"/>
                                              <w:marRight w:val="0"/>
                                              <w:marTop w:val="80"/>
                                              <w:marBottom w:val="0"/>
                                              <w:divBdr>
                                                <w:top w:val="none" w:sz="0" w:space="0" w:color="auto"/>
                                                <w:left w:val="none" w:sz="0" w:space="0" w:color="auto"/>
                                                <w:bottom w:val="none" w:sz="0" w:space="0" w:color="auto"/>
                                                <w:right w:val="none" w:sz="0" w:space="0" w:color="auto"/>
                                              </w:divBdr>
                                            </w:div>
                                            <w:div w:id="2101482582">
                                              <w:marLeft w:val="600"/>
                                              <w:marRight w:val="0"/>
                                              <w:marTop w:val="80"/>
                                              <w:marBottom w:val="0"/>
                                              <w:divBdr>
                                                <w:top w:val="none" w:sz="0" w:space="0" w:color="auto"/>
                                                <w:left w:val="none" w:sz="0" w:space="0" w:color="auto"/>
                                                <w:bottom w:val="none" w:sz="0" w:space="0" w:color="auto"/>
                                                <w:right w:val="none" w:sz="0" w:space="0" w:color="auto"/>
                                              </w:divBdr>
                                            </w:div>
                                            <w:div w:id="883063590">
                                              <w:marLeft w:val="600"/>
                                              <w:marRight w:val="0"/>
                                              <w:marTop w:val="80"/>
                                              <w:marBottom w:val="0"/>
                                              <w:divBdr>
                                                <w:top w:val="none" w:sz="0" w:space="0" w:color="auto"/>
                                                <w:left w:val="none" w:sz="0" w:space="0" w:color="auto"/>
                                                <w:bottom w:val="none" w:sz="0" w:space="0" w:color="auto"/>
                                                <w:right w:val="none" w:sz="0" w:space="0" w:color="auto"/>
                                              </w:divBdr>
                                            </w:div>
                                            <w:div w:id="2092652887">
                                              <w:marLeft w:val="600"/>
                                              <w:marRight w:val="0"/>
                                              <w:marTop w:val="80"/>
                                              <w:marBottom w:val="0"/>
                                              <w:divBdr>
                                                <w:top w:val="none" w:sz="0" w:space="0" w:color="auto"/>
                                                <w:left w:val="none" w:sz="0" w:space="0" w:color="auto"/>
                                                <w:bottom w:val="none" w:sz="0" w:space="0" w:color="auto"/>
                                                <w:right w:val="none" w:sz="0" w:space="0" w:color="auto"/>
                                              </w:divBdr>
                                            </w:div>
                                            <w:div w:id="1876655623">
                                              <w:marLeft w:val="600"/>
                                              <w:marRight w:val="0"/>
                                              <w:marTop w:val="80"/>
                                              <w:marBottom w:val="0"/>
                                              <w:divBdr>
                                                <w:top w:val="none" w:sz="0" w:space="0" w:color="auto"/>
                                                <w:left w:val="none" w:sz="0" w:space="0" w:color="auto"/>
                                                <w:bottom w:val="none" w:sz="0" w:space="0" w:color="auto"/>
                                                <w:right w:val="none" w:sz="0" w:space="0" w:color="auto"/>
                                              </w:divBdr>
                                            </w:div>
                                            <w:div w:id="1888101965">
                                              <w:marLeft w:val="600"/>
                                              <w:marRight w:val="0"/>
                                              <w:marTop w:val="80"/>
                                              <w:marBottom w:val="0"/>
                                              <w:divBdr>
                                                <w:top w:val="none" w:sz="0" w:space="0" w:color="auto"/>
                                                <w:left w:val="none" w:sz="0" w:space="0" w:color="auto"/>
                                                <w:bottom w:val="none" w:sz="0" w:space="0" w:color="auto"/>
                                                <w:right w:val="none" w:sz="0" w:space="0" w:color="auto"/>
                                              </w:divBdr>
                                            </w:div>
                                            <w:div w:id="1725636018">
                                              <w:marLeft w:val="600"/>
                                              <w:marRight w:val="0"/>
                                              <w:marTop w:val="80"/>
                                              <w:marBottom w:val="0"/>
                                              <w:divBdr>
                                                <w:top w:val="none" w:sz="0" w:space="0" w:color="auto"/>
                                                <w:left w:val="none" w:sz="0" w:space="0" w:color="auto"/>
                                                <w:bottom w:val="none" w:sz="0" w:space="0" w:color="auto"/>
                                                <w:right w:val="none" w:sz="0" w:space="0" w:color="auto"/>
                                              </w:divBdr>
                                            </w:div>
                                            <w:div w:id="1360425965">
                                              <w:marLeft w:val="600"/>
                                              <w:marRight w:val="0"/>
                                              <w:marTop w:val="80"/>
                                              <w:marBottom w:val="0"/>
                                              <w:divBdr>
                                                <w:top w:val="none" w:sz="0" w:space="0" w:color="auto"/>
                                                <w:left w:val="none" w:sz="0" w:space="0" w:color="auto"/>
                                                <w:bottom w:val="none" w:sz="0" w:space="0" w:color="auto"/>
                                                <w:right w:val="none" w:sz="0" w:space="0" w:color="auto"/>
                                              </w:divBdr>
                                            </w:div>
                                            <w:div w:id="2009014397">
                                              <w:marLeft w:val="600"/>
                                              <w:marRight w:val="0"/>
                                              <w:marTop w:val="80"/>
                                              <w:marBottom w:val="0"/>
                                              <w:divBdr>
                                                <w:top w:val="none" w:sz="0" w:space="0" w:color="auto"/>
                                                <w:left w:val="none" w:sz="0" w:space="0" w:color="auto"/>
                                                <w:bottom w:val="none" w:sz="0" w:space="0" w:color="auto"/>
                                                <w:right w:val="none" w:sz="0" w:space="0" w:color="auto"/>
                                              </w:divBdr>
                                            </w:div>
                                            <w:div w:id="2030720213">
                                              <w:marLeft w:val="600"/>
                                              <w:marRight w:val="0"/>
                                              <w:marTop w:val="80"/>
                                              <w:marBottom w:val="0"/>
                                              <w:divBdr>
                                                <w:top w:val="none" w:sz="0" w:space="0" w:color="auto"/>
                                                <w:left w:val="none" w:sz="0" w:space="0" w:color="auto"/>
                                                <w:bottom w:val="none" w:sz="0" w:space="0" w:color="auto"/>
                                                <w:right w:val="none" w:sz="0" w:space="0" w:color="auto"/>
                                              </w:divBdr>
                                            </w:div>
                                            <w:div w:id="396905546">
                                              <w:marLeft w:val="600"/>
                                              <w:marRight w:val="0"/>
                                              <w:marTop w:val="80"/>
                                              <w:marBottom w:val="0"/>
                                              <w:divBdr>
                                                <w:top w:val="none" w:sz="0" w:space="0" w:color="auto"/>
                                                <w:left w:val="none" w:sz="0" w:space="0" w:color="auto"/>
                                                <w:bottom w:val="none" w:sz="0" w:space="0" w:color="auto"/>
                                                <w:right w:val="none" w:sz="0" w:space="0" w:color="auto"/>
                                              </w:divBdr>
                                            </w:div>
                                            <w:div w:id="1332413158">
                                              <w:marLeft w:val="600"/>
                                              <w:marRight w:val="0"/>
                                              <w:marTop w:val="80"/>
                                              <w:marBottom w:val="0"/>
                                              <w:divBdr>
                                                <w:top w:val="none" w:sz="0" w:space="0" w:color="auto"/>
                                                <w:left w:val="none" w:sz="0" w:space="0" w:color="auto"/>
                                                <w:bottom w:val="none" w:sz="0" w:space="0" w:color="auto"/>
                                                <w:right w:val="none" w:sz="0" w:space="0" w:color="auto"/>
                                              </w:divBdr>
                                            </w:div>
                                            <w:div w:id="1289123756">
                                              <w:marLeft w:val="600"/>
                                              <w:marRight w:val="0"/>
                                              <w:marTop w:val="80"/>
                                              <w:marBottom w:val="0"/>
                                              <w:divBdr>
                                                <w:top w:val="none" w:sz="0" w:space="0" w:color="auto"/>
                                                <w:left w:val="none" w:sz="0" w:space="0" w:color="auto"/>
                                                <w:bottom w:val="none" w:sz="0" w:space="0" w:color="auto"/>
                                                <w:right w:val="none" w:sz="0" w:space="0" w:color="auto"/>
                                              </w:divBdr>
                                            </w:div>
                                            <w:div w:id="909920792">
                                              <w:marLeft w:val="600"/>
                                              <w:marRight w:val="0"/>
                                              <w:marTop w:val="80"/>
                                              <w:marBottom w:val="0"/>
                                              <w:divBdr>
                                                <w:top w:val="none" w:sz="0" w:space="0" w:color="auto"/>
                                                <w:left w:val="none" w:sz="0" w:space="0" w:color="auto"/>
                                                <w:bottom w:val="none" w:sz="0" w:space="0" w:color="auto"/>
                                                <w:right w:val="none" w:sz="0" w:space="0" w:color="auto"/>
                                              </w:divBdr>
                                            </w:div>
                                            <w:div w:id="235746876">
                                              <w:marLeft w:val="600"/>
                                              <w:marRight w:val="0"/>
                                              <w:marTop w:val="80"/>
                                              <w:marBottom w:val="0"/>
                                              <w:divBdr>
                                                <w:top w:val="none" w:sz="0" w:space="0" w:color="auto"/>
                                                <w:left w:val="none" w:sz="0" w:space="0" w:color="auto"/>
                                                <w:bottom w:val="none" w:sz="0" w:space="0" w:color="auto"/>
                                                <w:right w:val="none" w:sz="0" w:space="0" w:color="auto"/>
                                              </w:divBdr>
                                            </w:div>
                                            <w:div w:id="581719815">
                                              <w:marLeft w:val="600"/>
                                              <w:marRight w:val="0"/>
                                              <w:marTop w:val="80"/>
                                              <w:marBottom w:val="0"/>
                                              <w:divBdr>
                                                <w:top w:val="none" w:sz="0" w:space="0" w:color="auto"/>
                                                <w:left w:val="none" w:sz="0" w:space="0" w:color="auto"/>
                                                <w:bottom w:val="none" w:sz="0" w:space="0" w:color="auto"/>
                                                <w:right w:val="none" w:sz="0" w:space="0" w:color="auto"/>
                                              </w:divBdr>
                                            </w:div>
                                            <w:div w:id="1128011602">
                                              <w:marLeft w:val="600"/>
                                              <w:marRight w:val="0"/>
                                              <w:marTop w:val="80"/>
                                              <w:marBottom w:val="0"/>
                                              <w:divBdr>
                                                <w:top w:val="none" w:sz="0" w:space="0" w:color="auto"/>
                                                <w:left w:val="none" w:sz="0" w:space="0" w:color="auto"/>
                                                <w:bottom w:val="none" w:sz="0" w:space="0" w:color="auto"/>
                                                <w:right w:val="none" w:sz="0" w:space="0" w:color="auto"/>
                                              </w:divBdr>
                                            </w:div>
                                            <w:div w:id="684096946">
                                              <w:marLeft w:val="600"/>
                                              <w:marRight w:val="0"/>
                                              <w:marTop w:val="80"/>
                                              <w:marBottom w:val="0"/>
                                              <w:divBdr>
                                                <w:top w:val="none" w:sz="0" w:space="0" w:color="auto"/>
                                                <w:left w:val="none" w:sz="0" w:space="0" w:color="auto"/>
                                                <w:bottom w:val="none" w:sz="0" w:space="0" w:color="auto"/>
                                                <w:right w:val="none" w:sz="0" w:space="0" w:color="auto"/>
                                              </w:divBdr>
                                            </w:div>
                                            <w:div w:id="1388994612">
                                              <w:marLeft w:val="600"/>
                                              <w:marRight w:val="0"/>
                                              <w:marTop w:val="80"/>
                                              <w:marBottom w:val="0"/>
                                              <w:divBdr>
                                                <w:top w:val="none" w:sz="0" w:space="0" w:color="auto"/>
                                                <w:left w:val="none" w:sz="0" w:space="0" w:color="auto"/>
                                                <w:bottom w:val="none" w:sz="0" w:space="0" w:color="auto"/>
                                                <w:right w:val="none" w:sz="0" w:space="0" w:color="auto"/>
                                              </w:divBdr>
                                            </w:div>
                                            <w:div w:id="1470785782">
                                              <w:marLeft w:val="600"/>
                                              <w:marRight w:val="0"/>
                                              <w:marTop w:val="80"/>
                                              <w:marBottom w:val="0"/>
                                              <w:divBdr>
                                                <w:top w:val="none" w:sz="0" w:space="0" w:color="auto"/>
                                                <w:left w:val="none" w:sz="0" w:space="0" w:color="auto"/>
                                                <w:bottom w:val="none" w:sz="0" w:space="0" w:color="auto"/>
                                                <w:right w:val="none" w:sz="0" w:space="0" w:color="auto"/>
                                              </w:divBdr>
                                            </w:div>
                                            <w:div w:id="968627293">
                                              <w:marLeft w:val="600"/>
                                              <w:marRight w:val="0"/>
                                              <w:marTop w:val="80"/>
                                              <w:marBottom w:val="0"/>
                                              <w:divBdr>
                                                <w:top w:val="none" w:sz="0" w:space="0" w:color="auto"/>
                                                <w:left w:val="none" w:sz="0" w:space="0" w:color="auto"/>
                                                <w:bottom w:val="none" w:sz="0" w:space="0" w:color="auto"/>
                                                <w:right w:val="none" w:sz="0" w:space="0" w:color="auto"/>
                                              </w:divBdr>
                                            </w:div>
                                            <w:div w:id="1377512495">
                                              <w:marLeft w:val="600"/>
                                              <w:marRight w:val="0"/>
                                              <w:marTop w:val="80"/>
                                              <w:marBottom w:val="0"/>
                                              <w:divBdr>
                                                <w:top w:val="none" w:sz="0" w:space="0" w:color="auto"/>
                                                <w:left w:val="none" w:sz="0" w:space="0" w:color="auto"/>
                                                <w:bottom w:val="none" w:sz="0" w:space="0" w:color="auto"/>
                                                <w:right w:val="none" w:sz="0" w:space="0" w:color="auto"/>
                                              </w:divBdr>
                                            </w:div>
                                            <w:div w:id="193345018">
                                              <w:marLeft w:val="600"/>
                                              <w:marRight w:val="0"/>
                                              <w:marTop w:val="80"/>
                                              <w:marBottom w:val="0"/>
                                              <w:divBdr>
                                                <w:top w:val="none" w:sz="0" w:space="0" w:color="auto"/>
                                                <w:left w:val="none" w:sz="0" w:space="0" w:color="auto"/>
                                                <w:bottom w:val="none" w:sz="0" w:space="0" w:color="auto"/>
                                                <w:right w:val="none" w:sz="0" w:space="0" w:color="auto"/>
                                              </w:divBdr>
                                            </w:div>
                                            <w:div w:id="1242761045">
                                              <w:marLeft w:val="600"/>
                                              <w:marRight w:val="0"/>
                                              <w:marTop w:val="80"/>
                                              <w:marBottom w:val="0"/>
                                              <w:divBdr>
                                                <w:top w:val="none" w:sz="0" w:space="0" w:color="auto"/>
                                                <w:left w:val="none" w:sz="0" w:space="0" w:color="auto"/>
                                                <w:bottom w:val="none" w:sz="0" w:space="0" w:color="auto"/>
                                                <w:right w:val="none" w:sz="0" w:space="0" w:color="auto"/>
                                              </w:divBdr>
                                            </w:div>
                                            <w:div w:id="1632514995">
                                              <w:marLeft w:val="600"/>
                                              <w:marRight w:val="0"/>
                                              <w:marTop w:val="80"/>
                                              <w:marBottom w:val="0"/>
                                              <w:divBdr>
                                                <w:top w:val="none" w:sz="0" w:space="0" w:color="auto"/>
                                                <w:left w:val="none" w:sz="0" w:space="0" w:color="auto"/>
                                                <w:bottom w:val="none" w:sz="0" w:space="0" w:color="auto"/>
                                                <w:right w:val="none" w:sz="0" w:space="0" w:color="auto"/>
                                              </w:divBdr>
                                            </w:div>
                                            <w:div w:id="1998455400">
                                              <w:marLeft w:val="600"/>
                                              <w:marRight w:val="0"/>
                                              <w:marTop w:val="80"/>
                                              <w:marBottom w:val="0"/>
                                              <w:divBdr>
                                                <w:top w:val="none" w:sz="0" w:space="0" w:color="auto"/>
                                                <w:left w:val="none" w:sz="0" w:space="0" w:color="auto"/>
                                                <w:bottom w:val="none" w:sz="0" w:space="0" w:color="auto"/>
                                                <w:right w:val="none" w:sz="0" w:space="0" w:color="auto"/>
                                              </w:divBdr>
                                            </w:div>
                                            <w:div w:id="1614165626">
                                              <w:marLeft w:val="600"/>
                                              <w:marRight w:val="0"/>
                                              <w:marTop w:val="80"/>
                                              <w:marBottom w:val="0"/>
                                              <w:divBdr>
                                                <w:top w:val="none" w:sz="0" w:space="0" w:color="auto"/>
                                                <w:left w:val="none" w:sz="0" w:space="0" w:color="auto"/>
                                                <w:bottom w:val="none" w:sz="0" w:space="0" w:color="auto"/>
                                                <w:right w:val="none" w:sz="0" w:space="0" w:color="auto"/>
                                              </w:divBdr>
                                            </w:div>
                                            <w:div w:id="1998682987">
                                              <w:marLeft w:val="600"/>
                                              <w:marRight w:val="0"/>
                                              <w:marTop w:val="80"/>
                                              <w:marBottom w:val="0"/>
                                              <w:divBdr>
                                                <w:top w:val="none" w:sz="0" w:space="0" w:color="auto"/>
                                                <w:left w:val="none" w:sz="0" w:space="0" w:color="auto"/>
                                                <w:bottom w:val="none" w:sz="0" w:space="0" w:color="auto"/>
                                                <w:right w:val="none" w:sz="0" w:space="0" w:color="auto"/>
                                              </w:divBdr>
                                            </w:div>
                                            <w:div w:id="1382168080">
                                              <w:marLeft w:val="600"/>
                                              <w:marRight w:val="0"/>
                                              <w:marTop w:val="80"/>
                                              <w:marBottom w:val="0"/>
                                              <w:divBdr>
                                                <w:top w:val="none" w:sz="0" w:space="0" w:color="auto"/>
                                                <w:left w:val="none" w:sz="0" w:space="0" w:color="auto"/>
                                                <w:bottom w:val="none" w:sz="0" w:space="0" w:color="auto"/>
                                                <w:right w:val="none" w:sz="0" w:space="0" w:color="auto"/>
                                              </w:divBdr>
                                            </w:div>
                                            <w:div w:id="548297581">
                                              <w:marLeft w:val="600"/>
                                              <w:marRight w:val="0"/>
                                              <w:marTop w:val="80"/>
                                              <w:marBottom w:val="0"/>
                                              <w:divBdr>
                                                <w:top w:val="none" w:sz="0" w:space="0" w:color="auto"/>
                                                <w:left w:val="none" w:sz="0" w:space="0" w:color="auto"/>
                                                <w:bottom w:val="none" w:sz="0" w:space="0" w:color="auto"/>
                                                <w:right w:val="none" w:sz="0" w:space="0" w:color="auto"/>
                                              </w:divBdr>
                                            </w:div>
                                            <w:div w:id="192155267">
                                              <w:marLeft w:val="600"/>
                                              <w:marRight w:val="0"/>
                                              <w:marTop w:val="80"/>
                                              <w:marBottom w:val="0"/>
                                              <w:divBdr>
                                                <w:top w:val="none" w:sz="0" w:space="0" w:color="auto"/>
                                                <w:left w:val="none" w:sz="0" w:space="0" w:color="auto"/>
                                                <w:bottom w:val="none" w:sz="0" w:space="0" w:color="auto"/>
                                                <w:right w:val="none" w:sz="0" w:space="0" w:color="auto"/>
                                              </w:divBdr>
                                            </w:div>
                                            <w:div w:id="1036202492">
                                              <w:marLeft w:val="600"/>
                                              <w:marRight w:val="0"/>
                                              <w:marTop w:val="80"/>
                                              <w:marBottom w:val="0"/>
                                              <w:divBdr>
                                                <w:top w:val="none" w:sz="0" w:space="0" w:color="auto"/>
                                                <w:left w:val="none" w:sz="0" w:space="0" w:color="auto"/>
                                                <w:bottom w:val="none" w:sz="0" w:space="0" w:color="auto"/>
                                                <w:right w:val="none" w:sz="0" w:space="0" w:color="auto"/>
                                              </w:divBdr>
                                            </w:div>
                                            <w:div w:id="759764676">
                                              <w:marLeft w:val="600"/>
                                              <w:marRight w:val="0"/>
                                              <w:marTop w:val="80"/>
                                              <w:marBottom w:val="0"/>
                                              <w:divBdr>
                                                <w:top w:val="none" w:sz="0" w:space="0" w:color="auto"/>
                                                <w:left w:val="none" w:sz="0" w:space="0" w:color="auto"/>
                                                <w:bottom w:val="none" w:sz="0" w:space="0" w:color="auto"/>
                                                <w:right w:val="none" w:sz="0" w:space="0" w:color="auto"/>
                                              </w:divBdr>
                                            </w:div>
                                            <w:div w:id="1920671045">
                                              <w:marLeft w:val="600"/>
                                              <w:marRight w:val="0"/>
                                              <w:marTop w:val="80"/>
                                              <w:marBottom w:val="0"/>
                                              <w:divBdr>
                                                <w:top w:val="none" w:sz="0" w:space="0" w:color="auto"/>
                                                <w:left w:val="none" w:sz="0" w:space="0" w:color="auto"/>
                                                <w:bottom w:val="none" w:sz="0" w:space="0" w:color="auto"/>
                                                <w:right w:val="none" w:sz="0" w:space="0" w:color="auto"/>
                                              </w:divBdr>
                                            </w:div>
                                            <w:div w:id="1833988945">
                                              <w:marLeft w:val="600"/>
                                              <w:marRight w:val="0"/>
                                              <w:marTop w:val="80"/>
                                              <w:marBottom w:val="0"/>
                                              <w:divBdr>
                                                <w:top w:val="none" w:sz="0" w:space="0" w:color="auto"/>
                                                <w:left w:val="none" w:sz="0" w:space="0" w:color="auto"/>
                                                <w:bottom w:val="none" w:sz="0" w:space="0" w:color="auto"/>
                                                <w:right w:val="none" w:sz="0" w:space="0" w:color="auto"/>
                                              </w:divBdr>
                                            </w:div>
                                            <w:div w:id="607784353">
                                              <w:marLeft w:val="600"/>
                                              <w:marRight w:val="0"/>
                                              <w:marTop w:val="80"/>
                                              <w:marBottom w:val="0"/>
                                              <w:divBdr>
                                                <w:top w:val="none" w:sz="0" w:space="0" w:color="auto"/>
                                                <w:left w:val="none" w:sz="0" w:space="0" w:color="auto"/>
                                                <w:bottom w:val="none" w:sz="0" w:space="0" w:color="auto"/>
                                                <w:right w:val="none" w:sz="0" w:space="0" w:color="auto"/>
                                              </w:divBdr>
                                            </w:div>
                                            <w:div w:id="1653096395">
                                              <w:marLeft w:val="600"/>
                                              <w:marRight w:val="0"/>
                                              <w:marTop w:val="80"/>
                                              <w:marBottom w:val="0"/>
                                              <w:divBdr>
                                                <w:top w:val="none" w:sz="0" w:space="0" w:color="auto"/>
                                                <w:left w:val="none" w:sz="0" w:space="0" w:color="auto"/>
                                                <w:bottom w:val="none" w:sz="0" w:space="0" w:color="auto"/>
                                                <w:right w:val="none" w:sz="0" w:space="0" w:color="auto"/>
                                              </w:divBdr>
                                            </w:div>
                                            <w:div w:id="1592541221">
                                              <w:marLeft w:val="600"/>
                                              <w:marRight w:val="0"/>
                                              <w:marTop w:val="80"/>
                                              <w:marBottom w:val="0"/>
                                              <w:divBdr>
                                                <w:top w:val="none" w:sz="0" w:space="0" w:color="auto"/>
                                                <w:left w:val="none" w:sz="0" w:space="0" w:color="auto"/>
                                                <w:bottom w:val="none" w:sz="0" w:space="0" w:color="auto"/>
                                                <w:right w:val="none" w:sz="0" w:space="0" w:color="auto"/>
                                              </w:divBdr>
                                            </w:div>
                                            <w:div w:id="1821115732">
                                              <w:marLeft w:val="600"/>
                                              <w:marRight w:val="0"/>
                                              <w:marTop w:val="80"/>
                                              <w:marBottom w:val="0"/>
                                              <w:divBdr>
                                                <w:top w:val="none" w:sz="0" w:space="0" w:color="auto"/>
                                                <w:left w:val="none" w:sz="0" w:space="0" w:color="auto"/>
                                                <w:bottom w:val="none" w:sz="0" w:space="0" w:color="auto"/>
                                                <w:right w:val="none" w:sz="0" w:space="0" w:color="auto"/>
                                              </w:divBdr>
                                            </w:div>
                                            <w:div w:id="1953515983">
                                              <w:marLeft w:val="600"/>
                                              <w:marRight w:val="0"/>
                                              <w:marTop w:val="80"/>
                                              <w:marBottom w:val="0"/>
                                              <w:divBdr>
                                                <w:top w:val="none" w:sz="0" w:space="0" w:color="auto"/>
                                                <w:left w:val="none" w:sz="0" w:space="0" w:color="auto"/>
                                                <w:bottom w:val="none" w:sz="0" w:space="0" w:color="auto"/>
                                                <w:right w:val="none" w:sz="0" w:space="0" w:color="auto"/>
                                              </w:divBdr>
                                            </w:div>
                                            <w:div w:id="506167043">
                                              <w:marLeft w:val="600"/>
                                              <w:marRight w:val="0"/>
                                              <w:marTop w:val="80"/>
                                              <w:marBottom w:val="0"/>
                                              <w:divBdr>
                                                <w:top w:val="none" w:sz="0" w:space="0" w:color="auto"/>
                                                <w:left w:val="none" w:sz="0" w:space="0" w:color="auto"/>
                                                <w:bottom w:val="none" w:sz="0" w:space="0" w:color="auto"/>
                                                <w:right w:val="none" w:sz="0" w:space="0" w:color="auto"/>
                                              </w:divBdr>
                                            </w:div>
                                            <w:div w:id="1009218041">
                                              <w:marLeft w:val="600"/>
                                              <w:marRight w:val="0"/>
                                              <w:marTop w:val="80"/>
                                              <w:marBottom w:val="0"/>
                                              <w:divBdr>
                                                <w:top w:val="none" w:sz="0" w:space="0" w:color="auto"/>
                                                <w:left w:val="none" w:sz="0" w:space="0" w:color="auto"/>
                                                <w:bottom w:val="none" w:sz="0" w:space="0" w:color="auto"/>
                                                <w:right w:val="none" w:sz="0" w:space="0" w:color="auto"/>
                                              </w:divBdr>
                                            </w:div>
                                            <w:div w:id="195385739">
                                              <w:marLeft w:val="600"/>
                                              <w:marRight w:val="0"/>
                                              <w:marTop w:val="80"/>
                                              <w:marBottom w:val="0"/>
                                              <w:divBdr>
                                                <w:top w:val="none" w:sz="0" w:space="0" w:color="auto"/>
                                                <w:left w:val="none" w:sz="0" w:space="0" w:color="auto"/>
                                                <w:bottom w:val="none" w:sz="0" w:space="0" w:color="auto"/>
                                                <w:right w:val="none" w:sz="0" w:space="0" w:color="auto"/>
                                              </w:divBdr>
                                            </w:div>
                                            <w:div w:id="1527788725">
                                              <w:marLeft w:val="600"/>
                                              <w:marRight w:val="0"/>
                                              <w:marTop w:val="80"/>
                                              <w:marBottom w:val="0"/>
                                              <w:divBdr>
                                                <w:top w:val="none" w:sz="0" w:space="0" w:color="auto"/>
                                                <w:left w:val="none" w:sz="0" w:space="0" w:color="auto"/>
                                                <w:bottom w:val="none" w:sz="0" w:space="0" w:color="auto"/>
                                                <w:right w:val="none" w:sz="0" w:space="0" w:color="auto"/>
                                              </w:divBdr>
                                            </w:div>
                                            <w:div w:id="480273066">
                                              <w:marLeft w:val="600"/>
                                              <w:marRight w:val="0"/>
                                              <w:marTop w:val="80"/>
                                              <w:marBottom w:val="0"/>
                                              <w:divBdr>
                                                <w:top w:val="none" w:sz="0" w:space="0" w:color="auto"/>
                                                <w:left w:val="none" w:sz="0" w:space="0" w:color="auto"/>
                                                <w:bottom w:val="none" w:sz="0" w:space="0" w:color="auto"/>
                                                <w:right w:val="none" w:sz="0" w:space="0" w:color="auto"/>
                                              </w:divBdr>
                                            </w:div>
                                            <w:div w:id="1162741818">
                                              <w:marLeft w:val="600"/>
                                              <w:marRight w:val="0"/>
                                              <w:marTop w:val="80"/>
                                              <w:marBottom w:val="0"/>
                                              <w:divBdr>
                                                <w:top w:val="none" w:sz="0" w:space="0" w:color="auto"/>
                                                <w:left w:val="none" w:sz="0" w:space="0" w:color="auto"/>
                                                <w:bottom w:val="none" w:sz="0" w:space="0" w:color="auto"/>
                                                <w:right w:val="none" w:sz="0" w:space="0" w:color="auto"/>
                                              </w:divBdr>
                                            </w:div>
                                            <w:div w:id="719011653">
                                              <w:marLeft w:val="600"/>
                                              <w:marRight w:val="0"/>
                                              <w:marTop w:val="80"/>
                                              <w:marBottom w:val="0"/>
                                              <w:divBdr>
                                                <w:top w:val="none" w:sz="0" w:space="0" w:color="auto"/>
                                                <w:left w:val="none" w:sz="0" w:space="0" w:color="auto"/>
                                                <w:bottom w:val="none" w:sz="0" w:space="0" w:color="auto"/>
                                                <w:right w:val="none" w:sz="0" w:space="0" w:color="auto"/>
                                              </w:divBdr>
                                            </w:div>
                                            <w:div w:id="1298730283">
                                              <w:marLeft w:val="600"/>
                                              <w:marRight w:val="0"/>
                                              <w:marTop w:val="80"/>
                                              <w:marBottom w:val="0"/>
                                              <w:divBdr>
                                                <w:top w:val="none" w:sz="0" w:space="0" w:color="auto"/>
                                                <w:left w:val="none" w:sz="0" w:space="0" w:color="auto"/>
                                                <w:bottom w:val="none" w:sz="0" w:space="0" w:color="auto"/>
                                                <w:right w:val="none" w:sz="0" w:space="0" w:color="auto"/>
                                              </w:divBdr>
                                            </w:div>
                                            <w:div w:id="1093824481">
                                              <w:marLeft w:val="600"/>
                                              <w:marRight w:val="0"/>
                                              <w:marTop w:val="80"/>
                                              <w:marBottom w:val="0"/>
                                              <w:divBdr>
                                                <w:top w:val="none" w:sz="0" w:space="0" w:color="auto"/>
                                                <w:left w:val="none" w:sz="0" w:space="0" w:color="auto"/>
                                                <w:bottom w:val="none" w:sz="0" w:space="0" w:color="auto"/>
                                                <w:right w:val="none" w:sz="0" w:space="0" w:color="auto"/>
                                              </w:divBdr>
                                            </w:div>
                                          </w:divsChild>
                                        </w:div>
                                        <w:div w:id="1983150849">
                                          <w:marLeft w:val="0"/>
                                          <w:marRight w:val="0"/>
                                          <w:marTop w:val="645"/>
                                          <w:marBottom w:val="495"/>
                                          <w:divBdr>
                                            <w:top w:val="none" w:sz="0" w:space="0" w:color="auto"/>
                                            <w:left w:val="none" w:sz="0" w:space="0" w:color="auto"/>
                                            <w:bottom w:val="none" w:sz="0" w:space="0" w:color="auto"/>
                                            <w:right w:val="none" w:sz="0" w:space="0" w:color="auto"/>
                                          </w:divBdr>
                                        </w:div>
                                        <w:div w:id="230966037">
                                          <w:marLeft w:val="0"/>
                                          <w:marRight w:val="0"/>
                                          <w:marTop w:val="0"/>
                                          <w:marBottom w:val="200"/>
                                          <w:divBdr>
                                            <w:top w:val="none" w:sz="0" w:space="0" w:color="auto"/>
                                            <w:left w:val="none" w:sz="0" w:space="0" w:color="auto"/>
                                            <w:bottom w:val="none" w:sz="0" w:space="0" w:color="auto"/>
                                            <w:right w:val="none" w:sz="0" w:space="0" w:color="auto"/>
                                          </w:divBdr>
                                        </w:div>
                                        <w:div w:id="411585318">
                                          <w:marLeft w:val="0"/>
                                          <w:marRight w:val="0"/>
                                          <w:marTop w:val="140"/>
                                          <w:marBottom w:val="140"/>
                                          <w:divBdr>
                                            <w:top w:val="none" w:sz="0" w:space="0" w:color="auto"/>
                                            <w:left w:val="none" w:sz="0" w:space="0" w:color="auto"/>
                                            <w:bottom w:val="none" w:sz="0" w:space="0" w:color="auto"/>
                                            <w:right w:val="none" w:sz="0" w:space="0" w:color="auto"/>
                                          </w:divBdr>
                                        </w:div>
                                        <w:div w:id="250286272">
                                          <w:marLeft w:val="0"/>
                                          <w:marRight w:val="0"/>
                                          <w:marTop w:val="740"/>
                                          <w:marBottom w:val="1040"/>
                                          <w:divBdr>
                                            <w:top w:val="none" w:sz="0" w:space="0" w:color="auto"/>
                                            <w:left w:val="none" w:sz="0" w:space="0" w:color="auto"/>
                                            <w:bottom w:val="none" w:sz="0" w:space="0" w:color="auto"/>
                                            <w:right w:val="none" w:sz="0" w:space="0" w:color="auto"/>
                                          </w:divBdr>
                                          <w:divsChild>
                                            <w:div w:id="1634020163">
                                              <w:marLeft w:val="0"/>
                                              <w:marRight w:val="0"/>
                                              <w:marTop w:val="0"/>
                                              <w:marBottom w:val="360"/>
                                              <w:divBdr>
                                                <w:top w:val="none" w:sz="0" w:space="0" w:color="auto"/>
                                                <w:left w:val="none" w:sz="0" w:space="0" w:color="auto"/>
                                                <w:bottom w:val="none" w:sz="0" w:space="0" w:color="auto"/>
                                                <w:right w:val="none" w:sz="0" w:space="0" w:color="auto"/>
                                              </w:divBdr>
                                              <w:divsChild>
                                                <w:div w:id="5864909">
                                                  <w:marLeft w:val="0"/>
                                                  <w:marRight w:val="0"/>
                                                  <w:marTop w:val="0"/>
                                                  <w:marBottom w:val="200"/>
                                                  <w:divBdr>
                                                    <w:top w:val="none" w:sz="0" w:space="0" w:color="auto"/>
                                                    <w:left w:val="none" w:sz="0" w:space="0" w:color="auto"/>
                                                    <w:bottom w:val="none" w:sz="0" w:space="0" w:color="auto"/>
                                                    <w:right w:val="none" w:sz="0" w:space="0" w:color="auto"/>
                                                  </w:divBdr>
                                                </w:div>
                                              </w:divsChild>
                                            </w:div>
                                            <w:div w:id="389885171">
                                              <w:marLeft w:val="0"/>
                                              <w:marRight w:val="0"/>
                                              <w:marTop w:val="0"/>
                                              <w:marBottom w:val="360"/>
                                              <w:divBdr>
                                                <w:top w:val="none" w:sz="0" w:space="0" w:color="auto"/>
                                                <w:left w:val="none" w:sz="0" w:space="0" w:color="auto"/>
                                                <w:bottom w:val="none" w:sz="0" w:space="0" w:color="auto"/>
                                                <w:right w:val="none" w:sz="0" w:space="0" w:color="auto"/>
                                              </w:divBdr>
                                              <w:divsChild>
                                                <w:div w:id="948775339">
                                                  <w:marLeft w:val="0"/>
                                                  <w:marRight w:val="0"/>
                                                  <w:marTop w:val="0"/>
                                                  <w:marBottom w:val="200"/>
                                                  <w:divBdr>
                                                    <w:top w:val="none" w:sz="0" w:space="0" w:color="auto"/>
                                                    <w:left w:val="none" w:sz="0" w:space="0" w:color="auto"/>
                                                    <w:bottom w:val="none" w:sz="0" w:space="0" w:color="auto"/>
                                                    <w:right w:val="none" w:sz="0" w:space="0" w:color="auto"/>
                                                  </w:divBdr>
                                                </w:div>
                                              </w:divsChild>
                                            </w:div>
                                            <w:div w:id="1011487986">
                                              <w:marLeft w:val="0"/>
                                              <w:marRight w:val="0"/>
                                              <w:marTop w:val="0"/>
                                              <w:marBottom w:val="360"/>
                                              <w:divBdr>
                                                <w:top w:val="none" w:sz="0" w:space="0" w:color="auto"/>
                                                <w:left w:val="none" w:sz="0" w:space="0" w:color="auto"/>
                                                <w:bottom w:val="none" w:sz="0" w:space="0" w:color="auto"/>
                                                <w:right w:val="none" w:sz="0" w:space="0" w:color="auto"/>
                                              </w:divBdr>
                                              <w:divsChild>
                                                <w:div w:id="184543635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343558640">
                                          <w:marLeft w:val="0"/>
                                          <w:marRight w:val="0"/>
                                          <w:marTop w:val="140"/>
                                          <w:marBottom w:val="300"/>
                                          <w:divBdr>
                                            <w:top w:val="none" w:sz="0" w:space="0" w:color="auto"/>
                                            <w:left w:val="none" w:sz="0" w:space="0" w:color="auto"/>
                                            <w:bottom w:val="none" w:sz="0" w:space="0" w:color="auto"/>
                                            <w:right w:val="none" w:sz="0" w:space="0" w:color="auto"/>
                                          </w:divBdr>
                                          <w:divsChild>
                                            <w:div w:id="887188396">
                                              <w:marLeft w:val="0"/>
                                              <w:marRight w:val="0"/>
                                              <w:marTop w:val="0"/>
                                              <w:marBottom w:val="200"/>
                                              <w:divBdr>
                                                <w:top w:val="none" w:sz="0" w:space="0" w:color="auto"/>
                                                <w:left w:val="none" w:sz="0" w:space="0" w:color="auto"/>
                                                <w:bottom w:val="none" w:sz="0" w:space="0" w:color="auto"/>
                                                <w:right w:val="none" w:sz="0" w:space="0" w:color="auto"/>
                                              </w:divBdr>
                                            </w:div>
                                            <w:div w:id="1433087025">
                                              <w:marLeft w:val="0"/>
                                              <w:marRight w:val="0"/>
                                              <w:marTop w:val="645"/>
                                              <w:marBottom w:val="495"/>
                                              <w:divBdr>
                                                <w:top w:val="none" w:sz="0" w:space="0" w:color="auto"/>
                                                <w:left w:val="none" w:sz="0" w:space="0" w:color="auto"/>
                                                <w:bottom w:val="none" w:sz="0" w:space="0" w:color="auto"/>
                                                <w:right w:val="none" w:sz="0" w:space="0" w:color="auto"/>
                                              </w:divBdr>
                                            </w:div>
                                            <w:div w:id="1650863553">
                                              <w:marLeft w:val="0"/>
                                              <w:marRight w:val="0"/>
                                              <w:marTop w:val="0"/>
                                              <w:marBottom w:val="200"/>
                                              <w:divBdr>
                                                <w:top w:val="none" w:sz="0" w:space="0" w:color="auto"/>
                                                <w:left w:val="none" w:sz="0" w:space="0" w:color="auto"/>
                                                <w:bottom w:val="none" w:sz="0" w:space="0" w:color="auto"/>
                                                <w:right w:val="none" w:sz="0" w:space="0" w:color="auto"/>
                                              </w:divBdr>
                                            </w:div>
                                            <w:div w:id="1656565817">
                                              <w:marLeft w:val="0"/>
                                              <w:marRight w:val="0"/>
                                              <w:marTop w:val="360"/>
                                              <w:marBottom w:val="0"/>
                                              <w:divBdr>
                                                <w:top w:val="none" w:sz="0" w:space="0" w:color="auto"/>
                                                <w:left w:val="none" w:sz="0" w:space="0" w:color="auto"/>
                                                <w:bottom w:val="none" w:sz="0" w:space="0" w:color="auto"/>
                                                <w:right w:val="none" w:sz="0" w:space="0" w:color="auto"/>
                                              </w:divBdr>
                                            </w:div>
                                            <w:div w:id="515775751">
                                              <w:marLeft w:val="0"/>
                                              <w:marRight w:val="0"/>
                                              <w:marTop w:val="360"/>
                                              <w:marBottom w:val="0"/>
                                              <w:divBdr>
                                                <w:top w:val="none" w:sz="0" w:space="0" w:color="auto"/>
                                                <w:left w:val="none" w:sz="0" w:space="0" w:color="auto"/>
                                                <w:bottom w:val="none" w:sz="0" w:space="0" w:color="auto"/>
                                                <w:right w:val="none" w:sz="0" w:space="0" w:color="auto"/>
                                              </w:divBdr>
                                            </w:div>
                                            <w:div w:id="735510624">
                                              <w:marLeft w:val="0"/>
                                              <w:marRight w:val="0"/>
                                              <w:marTop w:val="360"/>
                                              <w:marBottom w:val="0"/>
                                              <w:divBdr>
                                                <w:top w:val="none" w:sz="0" w:space="0" w:color="auto"/>
                                                <w:left w:val="none" w:sz="0" w:space="0" w:color="auto"/>
                                                <w:bottom w:val="none" w:sz="0" w:space="0" w:color="auto"/>
                                                <w:right w:val="none" w:sz="0" w:space="0" w:color="auto"/>
                                              </w:divBdr>
                                            </w:div>
                                            <w:div w:id="2038238277">
                                              <w:marLeft w:val="0"/>
                                              <w:marRight w:val="0"/>
                                              <w:marTop w:val="360"/>
                                              <w:marBottom w:val="0"/>
                                              <w:divBdr>
                                                <w:top w:val="none" w:sz="0" w:space="0" w:color="auto"/>
                                                <w:left w:val="none" w:sz="0" w:space="0" w:color="auto"/>
                                                <w:bottom w:val="none" w:sz="0" w:space="0" w:color="auto"/>
                                                <w:right w:val="none" w:sz="0" w:space="0" w:color="auto"/>
                                              </w:divBdr>
                                            </w:div>
                                            <w:div w:id="1022779233">
                                              <w:marLeft w:val="0"/>
                                              <w:marRight w:val="0"/>
                                              <w:marTop w:val="360"/>
                                              <w:marBottom w:val="0"/>
                                              <w:divBdr>
                                                <w:top w:val="none" w:sz="0" w:space="0" w:color="auto"/>
                                                <w:left w:val="none" w:sz="0" w:space="0" w:color="auto"/>
                                                <w:bottom w:val="none" w:sz="0" w:space="0" w:color="auto"/>
                                                <w:right w:val="none" w:sz="0" w:space="0" w:color="auto"/>
                                              </w:divBdr>
                                            </w:div>
                                            <w:div w:id="1123305758">
                                              <w:marLeft w:val="0"/>
                                              <w:marRight w:val="0"/>
                                              <w:marTop w:val="360"/>
                                              <w:marBottom w:val="0"/>
                                              <w:divBdr>
                                                <w:top w:val="none" w:sz="0" w:space="0" w:color="auto"/>
                                                <w:left w:val="none" w:sz="0" w:space="0" w:color="auto"/>
                                                <w:bottom w:val="none" w:sz="0" w:space="0" w:color="auto"/>
                                                <w:right w:val="none" w:sz="0" w:space="0" w:color="auto"/>
                                              </w:divBdr>
                                            </w:div>
                                            <w:div w:id="532230208">
                                              <w:marLeft w:val="0"/>
                                              <w:marRight w:val="0"/>
                                              <w:marTop w:val="360"/>
                                              <w:marBottom w:val="0"/>
                                              <w:divBdr>
                                                <w:top w:val="none" w:sz="0" w:space="0" w:color="auto"/>
                                                <w:left w:val="none" w:sz="0" w:space="0" w:color="auto"/>
                                                <w:bottom w:val="none" w:sz="0" w:space="0" w:color="auto"/>
                                                <w:right w:val="none" w:sz="0" w:space="0" w:color="auto"/>
                                              </w:divBdr>
                                            </w:div>
                                            <w:div w:id="569923731">
                                              <w:marLeft w:val="0"/>
                                              <w:marRight w:val="0"/>
                                              <w:marTop w:val="360"/>
                                              <w:marBottom w:val="0"/>
                                              <w:divBdr>
                                                <w:top w:val="none" w:sz="0" w:space="0" w:color="auto"/>
                                                <w:left w:val="none" w:sz="0" w:space="0" w:color="auto"/>
                                                <w:bottom w:val="none" w:sz="0" w:space="0" w:color="auto"/>
                                                <w:right w:val="none" w:sz="0" w:space="0" w:color="auto"/>
                                              </w:divBdr>
                                            </w:div>
                                            <w:div w:id="645401661">
                                              <w:marLeft w:val="0"/>
                                              <w:marRight w:val="0"/>
                                              <w:marTop w:val="645"/>
                                              <w:marBottom w:val="495"/>
                                              <w:divBdr>
                                                <w:top w:val="none" w:sz="0" w:space="0" w:color="auto"/>
                                                <w:left w:val="none" w:sz="0" w:space="0" w:color="auto"/>
                                                <w:bottom w:val="none" w:sz="0" w:space="0" w:color="auto"/>
                                                <w:right w:val="none" w:sz="0" w:space="0" w:color="auto"/>
                                              </w:divBdr>
                                            </w:div>
                                            <w:div w:id="83261424">
                                              <w:marLeft w:val="0"/>
                                              <w:marRight w:val="0"/>
                                              <w:marTop w:val="0"/>
                                              <w:marBottom w:val="200"/>
                                              <w:divBdr>
                                                <w:top w:val="none" w:sz="0" w:space="0" w:color="auto"/>
                                                <w:left w:val="none" w:sz="0" w:space="0" w:color="auto"/>
                                                <w:bottom w:val="none" w:sz="0" w:space="0" w:color="auto"/>
                                                <w:right w:val="none" w:sz="0" w:space="0" w:color="auto"/>
                                              </w:divBdr>
                                            </w:div>
                                            <w:div w:id="1851752173">
                                              <w:marLeft w:val="0"/>
                                              <w:marRight w:val="0"/>
                                              <w:marTop w:val="360"/>
                                              <w:marBottom w:val="0"/>
                                              <w:divBdr>
                                                <w:top w:val="none" w:sz="0" w:space="0" w:color="auto"/>
                                                <w:left w:val="none" w:sz="0" w:space="0" w:color="auto"/>
                                                <w:bottom w:val="none" w:sz="0" w:space="0" w:color="auto"/>
                                                <w:right w:val="none" w:sz="0" w:space="0" w:color="auto"/>
                                              </w:divBdr>
                                            </w:div>
                                            <w:div w:id="32121501">
                                              <w:marLeft w:val="0"/>
                                              <w:marRight w:val="0"/>
                                              <w:marTop w:val="360"/>
                                              <w:marBottom w:val="0"/>
                                              <w:divBdr>
                                                <w:top w:val="none" w:sz="0" w:space="0" w:color="auto"/>
                                                <w:left w:val="none" w:sz="0" w:space="0" w:color="auto"/>
                                                <w:bottom w:val="none" w:sz="0" w:space="0" w:color="auto"/>
                                                <w:right w:val="none" w:sz="0" w:space="0" w:color="auto"/>
                                              </w:divBdr>
                                            </w:div>
                                            <w:div w:id="1749620818">
                                              <w:marLeft w:val="0"/>
                                              <w:marRight w:val="0"/>
                                              <w:marTop w:val="360"/>
                                              <w:marBottom w:val="0"/>
                                              <w:divBdr>
                                                <w:top w:val="none" w:sz="0" w:space="0" w:color="auto"/>
                                                <w:left w:val="none" w:sz="0" w:space="0" w:color="auto"/>
                                                <w:bottom w:val="none" w:sz="0" w:space="0" w:color="auto"/>
                                                <w:right w:val="none" w:sz="0" w:space="0" w:color="auto"/>
                                              </w:divBdr>
                                            </w:div>
                                            <w:div w:id="519129544">
                                              <w:marLeft w:val="0"/>
                                              <w:marRight w:val="0"/>
                                              <w:marTop w:val="360"/>
                                              <w:marBottom w:val="0"/>
                                              <w:divBdr>
                                                <w:top w:val="none" w:sz="0" w:space="0" w:color="auto"/>
                                                <w:left w:val="none" w:sz="0" w:space="0" w:color="auto"/>
                                                <w:bottom w:val="none" w:sz="0" w:space="0" w:color="auto"/>
                                                <w:right w:val="none" w:sz="0" w:space="0" w:color="auto"/>
                                              </w:divBdr>
                                            </w:div>
                                            <w:div w:id="629898656">
                                              <w:marLeft w:val="0"/>
                                              <w:marRight w:val="0"/>
                                              <w:marTop w:val="645"/>
                                              <w:marBottom w:val="495"/>
                                              <w:divBdr>
                                                <w:top w:val="none" w:sz="0" w:space="0" w:color="auto"/>
                                                <w:left w:val="none" w:sz="0" w:space="0" w:color="auto"/>
                                                <w:bottom w:val="none" w:sz="0" w:space="0" w:color="auto"/>
                                                <w:right w:val="none" w:sz="0" w:space="0" w:color="auto"/>
                                              </w:divBdr>
                                            </w:div>
                                            <w:div w:id="409545703">
                                              <w:marLeft w:val="0"/>
                                              <w:marRight w:val="0"/>
                                              <w:marTop w:val="0"/>
                                              <w:marBottom w:val="200"/>
                                              <w:divBdr>
                                                <w:top w:val="none" w:sz="0" w:space="0" w:color="auto"/>
                                                <w:left w:val="none" w:sz="0" w:space="0" w:color="auto"/>
                                                <w:bottom w:val="none" w:sz="0" w:space="0" w:color="auto"/>
                                                <w:right w:val="none" w:sz="0" w:space="0" w:color="auto"/>
                                              </w:divBdr>
                                            </w:div>
                                            <w:div w:id="1660572494">
                                              <w:marLeft w:val="0"/>
                                              <w:marRight w:val="0"/>
                                              <w:marTop w:val="360"/>
                                              <w:marBottom w:val="0"/>
                                              <w:divBdr>
                                                <w:top w:val="none" w:sz="0" w:space="0" w:color="auto"/>
                                                <w:left w:val="none" w:sz="0" w:space="0" w:color="auto"/>
                                                <w:bottom w:val="none" w:sz="0" w:space="0" w:color="auto"/>
                                                <w:right w:val="none" w:sz="0" w:space="0" w:color="auto"/>
                                              </w:divBdr>
                                            </w:div>
                                            <w:div w:id="1828277075">
                                              <w:marLeft w:val="0"/>
                                              <w:marRight w:val="0"/>
                                              <w:marTop w:val="360"/>
                                              <w:marBottom w:val="0"/>
                                              <w:divBdr>
                                                <w:top w:val="none" w:sz="0" w:space="0" w:color="auto"/>
                                                <w:left w:val="none" w:sz="0" w:space="0" w:color="auto"/>
                                                <w:bottom w:val="none" w:sz="0" w:space="0" w:color="auto"/>
                                                <w:right w:val="none" w:sz="0" w:space="0" w:color="auto"/>
                                              </w:divBdr>
                                            </w:div>
                                            <w:div w:id="1152213184">
                                              <w:marLeft w:val="0"/>
                                              <w:marRight w:val="0"/>
                                              <w:marTop w:val="360"/>
                                              <w:marBottom w:val="0"/>
                                              <w:divBdr>
                                                <w:top w:val="none" w:sz="0" w:space="0" w:color="auto"/>
                                                <w:left w:val="none" w:sz="0" w:space="0" w:color="auto"/>
                                                <w:bottom w:val="none" w:sz="0" w:space="0" w:color="auto"/>
                                                <w:right w:val="none" w:sz="0" w:space="0" w:color="auto"/>
                                              </w:divBdr>
                                            </w:div>
                                            <w:div w:id="1401295954">
                                              <w:marLeft w:val="0"/>
                                              <w:marRight w:val="0"/>
                                              <w:marTop w:val="360"/>
                                              <w:marBottom w:val="0"/>
                                              <w:divBdr>
                                                <w:top w:val="none" w:sz="0" w:space="0" w:color="auto"/>
                                                <w:left w:val="none" w:sz="0" w:space="0" w:color="auto"/>
                                                <w:bottom w:val="none" w:sz="0" w:space="0" w:color="auto"/>
                                                <w:right w:val="none" w:sz="0" w:space="0" w:color="auto"/>
                                              </w:divBdr>
                                            </w:div>
                                            <w:div w:id="779303814">
                                              <w:marLeft w:val="0"/>
                                              <w:marRight w:val="0"/>
                                              <w:marTop w:val="360"/>
                                              <w:marBottom w:val="0"/>
                                              <w:divBdr>
                                                <w:top w:val="none" w:sz="0" w:space="0" w:color="auto"/>
                                                <w:left w:val="none" w:sz="0" w:space="0" w:color="auto"/>
                                                <w:bottom w:val="none" w:sz="0" w:space="0" w:color="auto"/>
                                                <w:right w:val="none" w:sz="0" w:space="0" w:color="auto"/>
                                              </w:divBdr>
                                            </w:div>
                                          </w:divsChild>
                                        </w:div>
                                        <w:div w:id="625501781">
                                          <w:marLeft w:val="0"/>
                                          <w:marRight w:val="0"/>
                                          <w:marTop w:val="375"/>
                                          <w:marBottom w:val="0"/>
                                          <w:divBdr>
                                            <w:top w:val="single" w:sz="6" w:space="0" w:color="B9B9B9"/>
                                            <w:left w:val="none" w:sz="0" w:space="0" w:color="auto"/>
                                            <w:bottom w:val="none" w:sz="0" w:space="0" w:color="auto"/>
                                            <w:right w:val="none" w:sz="0" w:space="0" w:color="auto"/>
                                          </w:divBdr>
                                          <w:divsChild>
                                            <w:div w:id="579949077">
                                              <w:marLeft w:val="0"/>
                                              <w:marRight w:val="0"/>
                                              <w:marTop w:val="200"/>
                                              <w:marBottom w:val="0"/>
                                              <w:divBdr>
                                                <w:top w:val="none" w:sz="0" w:space="0" w:color="auto"/>
                                                <w:left w:val="none" w:sz="0" w:space="0" w:color="auto"/>
                                                <w:bottom w:val="none" w:sz="0" w:space="0" w:color="auto"/>
                                                <w:right w:val="none" w:sz="0" w:space="0" w:color="auto"/>
                                              </w:divBdr>
                                            </w:div>
                                            <w:div w:id="134642582">
                                              <w:marLeft w:val="0"/>
                                              <w:marRight w:val="0"/>
                                              <w:marTop w:val="200"/>
                                              <w:marBottom w:val="0"/>
                                              <w:divBdr>
                                                <w:top w:val="none" w:sz="0" w:space="0" w:color="auto"/>
                                                <w:left w:val="none" w:sz="0" w:space="0" w:color="auto"/>
                                                <w:bottom w:val="none" w:sz="0" w:space="0" w:color="auto"/>
                                                <w:right w:val="none" w:sz="0" w:space="0" w:color="auto"/>
                                              </w:divBdr>
                                            </w:div>
                                            <w:div w:id="1448426428">
                                              <w:marLeft w:val="0"/>
                                              <w:marRight w:val="0"/>
                                              <w:marTop w:val="200"/>
                                              <w:marBottom w:val="0"/>
                                              <w:divBdr>
                                                <w:top w:val="none" w:sz="0" w:space="0" w:color="auto"/>
                                                <w:left w:val="none" w:sz="0" w:space="0" w:color="auto"/>
                                                <w:bottom w:val="none" w:sz="0" w:space="0" w:color="auto"/>
                                                <w:right w:val="none" w:sz="0" w:space="0" w:color="auto"/>
                                              </w:divBdr>
                                            </w:div>
                                            <w:div w:id="576938290">
                                              <w:marLeft w:val="0"/>
                                              <w:marRight w:val="0"/>
                                              <w:marTop w:val="200"/>
                                              <w:marBottom w:val="0"/>
                                              <w:divBdr>
                                                <w:top w:val="none" w:sz="0" w:space="0" w:color="auto"/>
                                                <w:left w:val="none" w:sz="0" w:space="0" w:color="auto"/>
                                                <w:bottom w:val="none" w:sz="0" w:space="0" w:color="auto"/>
                                                <w:right w:val="none" w:sz="0" w:space="0" w:color="auto"/>
                                              </w:divBdr>
                                            </w:div>
                                            <w:div w:id="1656252533">
                                              <w:marLeft w:val="0"/>
                                              <w:marRight w:val="0"/>
                                              <w:marTop w:val="200"/>
                                              <w:marBottom w:val="0"/>
                                              <w:divBdr>
                                                <w:top w:val="none" w:sz="0" w:space="0" w:color="auto"/>
                                                <w:left w:val="none" w:sz="0" w:space="0" w:color="auto"/>
                                                <w:bottom w:val="none" w:sz="0" w:space="0" w:color="auto"/>
                                                <w:right w:val="none" w:sz="0" w:space="0" w:color="auto"/>
                                              </w:divBdr>
                                            </w:div>
                                            <w:div w:id="1715470767">
                                              <w:marLeft w:val="0"/>
                                              <w:marRight w:val="0"/>
                                              <w:marTop w:val="200"/>
                                              <w:marBottom w:val="0"/>
                                              <w:divBdr>
                                                <w:top w:val="none" w:sz="0" w:space="0" w:color="auto"/>
                                                <w:left w:val="none" w:sz="0" w:space="0" w:color="auto"/>
                                                <w:bottom w:val="none" w:sz="0" w:space="0" w:color="auto"/>
                                                <w:right w:val="none" w:sz="0" w:space="0" w:color="auto"/>
                                              </w:divBdr>
                                            </w:div>
                                            <w:div w:id="799030041">
                                              <w:marLeft w:val="0"/>
                                              <w:marRight w:val="0"/>
                                              <w:marTop w:val="200"/>
                                              <w:marBottom w:val="0"/>
                                              <w:divBdr>
                                                <w:top w:val="none" w:sz="0" w:space="0" w:color="auto"/>
                                                <w:left w:val="none" w:sz="0" w:space="0" w:color="auto"/>
                                                <w:bottom w:val="none" w:sz="0" w:space="0" w:color="auto"/>
                                                <w:right w:val="none" w:sz="0" w:space="0" w:color="auto"/>
                                              </w:divBdr>
                                            </w:div>
                                            <w:div w:id="967051070">
                                              <w:marLeft w:val="0"/>
                                              <w:marRight w:val="0"/>
                                              <w:marTop w:val="200"/>
                                              <w:marBottom w:val="0"/>
                                              <w:divBdr>
                                                <w:top w:val="none" w:sz="0" w:space="0" w:color="auto"/>
                                                <w:left w:val="none" w:sz="0" w:space="0" w:color="auto"/>
                                                <w:bottom w:val="none" w:sz="0" w:space="0" w:color="auto"/>
                                                <w:right w:val="none" w:sz="0" w:space="0" w:color="auto"/>
                                              </w:divBdr>
                                            </w:div>
                                            <w:div w:id="1765105199">
                                              <w:marLeft w:val="0"/>
                                              <w:marRight w:val="0"/>
                                              <w:marTop w:val="200"/>
                                              <w:marBottom w:val="0"/>
                                              <w:divBdr>
                                                <w:top w:val="none" w:sz="0" w:space="0" w:color="auto"/>
                                                <w:left w:val="none" w:sz="0" w:space="0" w:color="auto"/>
                                                <w:bottom w:val="none" w:sz="0" w:space="0" w:color="auto"/>
                                                <w:right w:val="none" w:sz="0" w:space="0" w:color="auto"/>
                                              </w:divBdr>
                                            </w:div>
                                            <w:div w:id="1322737425">
                                              <w:marLeft w:val="0"/>
                                              <w:marRight w:val="0"/>
                                              <w:marTop w:val="200"/>
                                              <w:marBottom w:val="0"/>
                                              <w:divBdr>
                                                <w:top w:val="none" w:sz="0" w:space="0" w:color="auto"/>
                                                <w:left w:val="none" w:sz="0" w:space="0" w:color="auto"/>
                                                <w:bottom w:val="none" w:sz="0" w:space="0" w:color="auto"/>
                                                <w:right w:val="none" w:sz="0" w:space="0" w:color="auto"/>
                                              </w:divBdr>
                                            </w:div>
                                            <w:div w:id="1107845893">
                                              <w:marLeft w:val="0"/>
                                              <w:marRight w:val="0"/>
                                              <w:marTop w:val="200"/>
                                              <w:marBottom w:val="0"/>
                                              <w:divBdr>
                                                <w:top w:val="none" w:sz="0" w:space="0" w:color="auto"/>
                                                <w:left w:val="none" w:sz="0" w:space="0" w:color="auto"/>
                                                <w:bottom w:val="none" w:sz="0" w:space="0" w:color="auto"/>
                                                <w:right w:val="none" w:sz="0" w:space="0" w:color="auto"/>
                                              </w:divBdr>
                                            </w:div>
                                            <w:div w:id="1328290882">
                                              <w:marLeft w:val="0"/>
                                              <w:marRight w:val="0"/>
                                              <w:marTop w:val="200"/>
                                              <w:marBottom w:val="0"/>
                                              <w:divBdr>
                                                <w:top w:val="none" w:sz="0" w:space="0" w:color="auto"/>
                                                <w:left w:val="none" w:sz="0" w:space="0" w:color="auto"/>
                                                <w:bottom w:val="none" w:sz="0" w:space="0" w:color="auto"/>
                                                <w:right w:val="none" w:sz="0" w:space="0" w:color="auto"/>
                                              </w:divBdr>
                                            </w:div>
                                            <w:div w:id="470948596">
                                              <w:marLeft w:val="0"/>
                                              <w:marRight w:val="0"/>
                                              <w:marTop w:val="200"/>
                                              <w:marBottom w:val="0"/>
                                              <w:divBdr>
                                                <w:top w:val="none" w:sz="0" w:space="0" w:color="auto"/>
                                                <w:left w:val="none" w:sz="0" w:space="0" w:color="auto"/>
                                                <w:bottom w:val="none" w:sz="0" w:space="0" w:color="auto"/>
                                                <w:right w:val="none" w:sz="0" w:space="0" w:color="auto"/>
                                              </w:divBdr>
                                            </w:div>
                                          </w:divsChild>
                                        </w:div>
                                        <w:div w:id="738330996">
                                          <w:marLeft w:val="0"/>
                                          <w:marRight w:val="0"/>
                                          <w:marTop w:val="150"/>
                                          <w:marBottom w:val="0"/>
                                          <w:divBdr>
                                            <w:top w:val="none" w:sz="0" w:space="0" w:color="auto"/>
                                            <w:left w:val="none" w:sz="0" w:space="0" w:color="auto"/>
                                            <w:bottom w:val="none" w:sz="0" w:space="0" w:color="auto"/>
                                            <w:right w:val="none" w:sz="0" w:space="0" w:color="auto"/>
                                          </w:divBdr>
                                          <w:divsChild>
                                            <w:div w:id="1889225799">
                                              <w:marLeft w:val="0"/>
                                              <w:marRight w:val="0"/>
                                              <w:marTop w:val="200"/>
                                              <w:marBottom w:val="0"/>
                                              <w:divBdr>
                                                <w:top w:val="none" w:sz="0" w:space="0" w:color="auto"/>
                                                <w:left w:val="none" w:sz="0" w:space="0" w:color="auto"/>
                                                <w:bottom w:val="none" w:sz="0" w:space="0" w:color="auto"/>
                                                <w:right w:val="none" w:sz="0" w:space="0" w:color="auto"/>
                                              </w:divBdr>
                                            </w:div>
                                            <w:div w:id="1541436627">
                                              <w:marLeft w:val="0"/>
                                              <w:marRight w:val="0"/>
                                              <w:marTop w:val="200"/>
                                              <w:marBottom w:val="0"/>
                                              <w:divBdr>
                                                <w:top w:val="none" w:sz="0" w:space="0" w:color="auto"/>
                                                <w:left w:val="none" w:sz="0" w:space="0" w:color="auto"/>
                                                <w:bottom w:val="none" w:sz="0" w:space="0" w:color="auto"/>
                                                <w:right w:val="none" w:sz="0" w:space="0" w:color="auto"/>
                                              </w:divBdr>
                                            </w:div>
                                            <w:div w:id="2130392691">
                                              <w:marLeft w:val="0"/>
                                              <w:marRight w:val="0"/>
                                              <w:marTop w:val="200"/>
                                              <w:marBottom w:val="0"/>
                                              <w:divBdr>
                                                <w:top w:val="none" w:sz="0" w:space="0" w:color="auto"/>
                                                <w:left w:val="none" w:sz="0" w:space="0" w:color="auto"/>
                                                <w:bottom w:val="none" w:sz="0" w:space="0" w:color="auto"/>
                                                <w:right w:val="none" w:sz="0" w:space="0" w:color="auto"/>
                                              </w:divBdr>
                                            </w:div>
                                            <w:div w:id="1689675427">
                                              <w:marLeft w:val="0"/>
                                              <w:marRight w:val="0"/>
                                              <w:marTop w:val="200"/>
                                              <w:marBottom w:val="0"/>
                                              <w:divBdr>
                                                <w:top w:val="none" w:sz="0" w:space="0" w:color="auto"/>
                                                <w:left w:val="none" w:sz="0" w:space="0" w:color="auto"/>
                                                <w:bottom w:val="none" w:sz="0" w:space="0" w:color="auto"/>
                                                <w:right w:val="none" w:sz="0" w:space="0" w:color="auto"/>
                                              </w:divBdr>
                                            </w:div>
                                            <w:div w:id="433979653">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465667">
                  <w:marLeft w:val="0"/>
                  <w:marRight w:val="0"/>
                  <w:marTop w:val="0"/>
                  <w:marBottom w:val="0"/>
                  <w:divBdr>
                    <w:top w:val="none" w:sz="0" w:space="0" w:color="auto"/>
                    <w:left w:val="none" w:sz="0" w:space="0" w:color="auto"/>
                    <w:bottom w:val="none" w:sz="0" w:space="0" w:color="auto"/>
                    <w:right w:val="none" w:sz="0" w:space="0" w:color="auto"/>
                  </w:divBdr>
                  <w:divsChild>
                    <w:div w:id="2099516610">
                      <w:marLeft w:val="0"/>
                      <w:marRight w:val="0"/>
                      <w:marTop w:val="0"/>
                      <w:marBottom w:val="0"/>
                      <w:divBdr>
                        <w:top w:val="none" w:sz="0" w:space="0" w:color="auto"/>
                        <w:left w:val="none" w:sz="0" w:space="0" w:color="auto"/>
                        <w:bottom w:val="none" w:sz="0" w:space="0" w:color="auto"/>
                        <w:right w:val="none" w:sz="0" w:space="0" w:color="auto"/>
                      </w:divBdr>
                      <w:divsChild>
                        <w:div w:id="686365678">
                          <w:marLeft w:val="0"/>
                          <w:marRight w:val="0"/>
                          <w:marTop w:val="0"/>
                          <w:marBottom w:val="0"/>
                          <w:divBdr>
                            <w:top w:val="none" w:sz="0" w:space="0" w:color="auto"/>
                            <w:left w:val="none" w:sz="0" w:space="0" w:color="auto"/>
                            <w:bottom w:val="none" w:sz="0" w:space="0" w:color="auto"/>
                            <w:right w:val="none" w:sz="0" w:space="0" w:color="auto"/>
                          </w:divBdr>
                          <w:divsChild>
                            <w:div w:id="1767577571">
                              <w:marLeft w:val="0"/>
                              <w:marRight w:val="0"/>
                              <w:marTop w:val="0"/>
                              <w:marBottom w:val="0"/>
                              <w:divBdr>
                                <w:top w:val="none" w:sz="0" w:space="0" w:color="auto"/>
                                <w:left w:val="none" w:sz="0" w:space="0" w:color="auto"/>
                                <w:bottom w:val="none" w:sz="0" w:space="0" w:color="auto"/>
                                <w:right w:val="none" w:sz="0" w:space="0" w:color="auto"/>
                              </w:divBdr>
                              <w:divsChild>
                                <w:div w:id="1186823520">
                                  <w:marLeft w:val="0"/>
                                  <w:marRight w:val="0"/>
                                  <w:marTop w:val="0"/>
                                  <w:marBottom w:val="0"/>
                                  <w:divBdr>
                                    <w:top w:val="none" w:sz="0" w:space="0" w:color="auto"/>
                                    <w:left w:val="none" w:sz="0" w:space="0" w:color="auto"/>
                                    <w:bottom w:val="none" w:sz="0" w:space="0" w:color="auto"/>
                                    <w:right w:val="none" w:sz="0" w:space="0" w:color="auto"/>
                                  </w:divBdr>
                                </w:div>
                              </w:divsChild>
                            </w:div>
                            <w:div w:id="654338039">
                              <w:marLeft w:val="0"/>
                              <w:marRight w:val="0"/>
                              <w:marTop w:val="0"/>
                              <w:marBottom w:val="0"/>
                              <w:divBdr>
                                <w:top w:val="none" w:sz="0" w:space="0" w:color="auto"/>
                                <w:left w:val="none" w:sz="0" w:space="0" w:color="auto"/>
                                <w:bottom w:val="none" w:sz="0" w:space="0" w:color="auto"/>
                                <w:right w:val="none" w:sz="0" w:space="0" w:color="auto"/>
                              </w:divBdr>
                              <w:divsChild>
                                <w:div w:id="316883790">
                                  <w:marLeft w:val="0"/>
                                  <w:marRight w:val="0"/>
                                  <w:marTop w:val="0"/>
                                  <w:marBottom w:val="0"/>
                                  <w:divBdr>
                                    <w:top w:val="none" w:sz="0" w:space="0" w:color="auto"/>
                                    <w:left w:val="none" w:sz="0" w:space="0" w:color="auto"/>
                                    <w:bottom w:val="none" w:sz="0" w:space="0" w:color="auto"/>
                                    <w:right w:val="none" w:sz="0" w:space="0" w:color="auto"/>
                                  </w:divBdr>
                                  <w:divsChild>
                                    <w:div w:id="525562008">
                                      <w:marLeft w:val="0"/>
                                      <w:marRight w:val="0"/>
                                      <w:marTop w:val="0"/>
                                      <w:marBottom w:val="0"/>
                                      <w:divBdr>
                                        <w:top w:val="none" w:sz="0" w:space="0" w:color="auto"/>
                                        <w:left w:val="none" w:sz="0" w:space="0" w:color="auto"/>
                                        <w:bottom w:val="none" w:sz="0" w:space="0" w:color="auto"/>
                                        <w:right w:val="none" w:sz="0" w:space="0" w:color="auto"/>
                                      </w:divBdr>
                                      <w:divsChild>
                                        <w:div w:id="1923442444">
                                          <w:marLeft w:val="0"/>
                                          <w:marRight w:val="0"/>
                                          <w:marTop w:val="0"/>
                                          <w:marBottom w:val="0"/>
                                          <w:divBdr>
                                            <w:top w:val="none" w:sz="0" w:space="0" w:color="auto"/>
                                            <w:left w:val="none" w:sz="0" w:space="0" w:color="auto"/>
                                            <w:bottom w:val="none" w:sz="0" w:space="0" w:color="auto"/>
                                            <w:right w:val="none" w:sz="0" w:space="0" w:color="auto"/>
                                          </w:divBdr>
                                        </w:div>
                                        <w:div w:id="223493501">
                                          <w:marLeft w:val="0"/>
                                          <w:marRight w:val="0"/>
                                          <w:marTop w:val="0"/>
                                          <w:marBottom w:val="0"/>
                                          <w:divBdr>
                                            <w:top w:val="dashed" w:sz="6" w:space="0" w:color="EDEDED"/>
                                            <w:left w:val="dashed" w:sz="6" w:space="0" w:color="EDEDED"/>
                                            <w:bottom w:val="dashed" w:sz="6" w:space="0" w:color="EDEDED"/>
                                            <w:right w:val="dashed" w:sz="6" w:space="0" w:color="EDEDED"/>
                                          </w:divBdr>
                                        </w:div>
                                        <w:div w:id="1866602188">
                                          <w:marLeft w:val="0"/>
                                          <w:marRight w:val="0"/>
                                          <w:marTop w:val="0"/>
                                          <w:marBottom w:val="0"/>
                                          <w:divBdr>
                                            <w:top w:val="dashed" w:sz="6" w:space="0" w:color="EDEDED"/>
                                            <w:left w:val="dashed" w:sz="6" w:space="0" w:color="EDEDED"/>
                                            <w:bottom w:val="dashed" w:sz="6" w:space="0" w:color="EDEDED"/>
                                            <w:right w:val="dashed" w:sz="6" w:space="0" w:color="EDEDED"/>
                                          </w:divBdr>
                                        </w:div>
                                        <w:div w:id="181014188">
                                          <w:marLeft w:val="0"/>
                                          <w:marRight w:val="0"/>
                                          <w:marTop w:val="0"/>
                                          <w:marBottom w:val="0"/>
                                          <w:divBdr>
                                            <w:top w:val="dashed" w:sz="6" w:space="0" w:color="EDEDED"/>
                                            <w:left w:val="dashed" w:sz="6" w:space="0" w:color="EDEDED"/>
                                            <w:bottom w:val="dashed" w:sz="6" w:space="0" w:color="EDEDED"/>
                                            <w:right w:val="dashed" w:sz="6" w:space="0" w:color="EDEDED"/>
                                          </w:divBdr>
                                        </w:div>
                                        <w:div w:id="1816725123">
                                          <w:marLeft w:val="0"/>
                                          <w:marRight w:val="0"/>
                                          <w:marTop w:val="0"/>
                                          <w:marBottom w:val="0"/>
                                          <w:divBdr>
                                            <w:top w:val="dashed" w:sz="6" w:space="0" w:color="EDEDED"/>
                                            <w:left w:val="dashed" w:sz="6" w:space="0" w:color="EDEDED"/>
                                            <w:bottom w:val="dashed" w:sz="6" w:space="0" w:color="EDEDED"/>
                                            <w:right w:val="dashed" w:sz="6" w:space="0" w:color="EDEDED"/>
                                          </w:divBdr>
                                        </w:div>
                                        <w:div w:id="1355767919">
                                          <w:marLeft w:val="0"/>
                                          <w:marRight w:val="0"/>
                                          <w:marTop w:val="0"/>
                                          <w:marBottom w:val="0"/>
                                          <w:divBdr>
                                            <w:top w:val="dashed" w:sz="6" w:space="0" w:color="EDEDED"/>
                                            <w:left w:val="dashed" w:sz="6" w:space="0" w:color="EDEDED"/>
                                            <w:bottom w:val="dashed" w:sz="6" w:space="0" w:color="EDEDED"/>
                                            <w:right w:val="dashed" w:sz="6" w:space="0" w:color="EDEDED"/>
                                          </w:divBdr>
                                        </w:div>
                                        <w:div w:id="709644865">
                                          <w:marLeft w:val="0"/>
                                          <w:marRight w:val="0"/>
                                          <w:marTop w:val="0"/>
                                          <w:marBottom w:val="0"/>
                                          <w:divBdr>
                                            <w:top w:val="dashed" w:sz="6" w:space="0" w:color="EDEDED"/>
                                            <w:left w:val="dashed" w:sz="6" w:space="0" w:color="EDEDED"/>
                                            <w:bottom w:val="dashed" w:sz="6" w:space="0" w:color="EDEDED"/>
                                            <w:right w:val="dashed" w:sz="6" w:space="0" w:color="EDEDED"/>
                                          </w:divBdr>
                                        </w:div>
                                        <w:div w:id="1848640806">
                                          <w:marLeft w:val="0"/>
                                          <w:marRight w:val="0"/>
                                          <w:marTop w:val="0"/>
                                          <w:marBottom w:val="0"/>
                                          <w:divBdr>
                                            <w:top w:val="dashed" w:sz="6" w:space="0" w:color="EDEDED"/>
                                            <w:left w:val="dashed" w:sz="6" w:space="0" w:color="EDEDED"/>
                                            <w:bottom w:val="dashed" w:sz="6" w:space="0" w:color="EDEDED"/>
                                            <w:right w:val="dashed" w:sz="6" w:space="0" w:color="EDEDED"/>
                                          </w:divBdr>
                                        </w:div>
                                        <w:div w:id="1711955708">
                                          <w:marLeft w:val="0"/>
                                          <w:marRight w:val="0"/>
                                          <w:marTop w:val="0"/>
                                          <w:marBottom w:val="0"/>
                                          <w:divBdr>
                                            <w:top w:val="dashed" w:sz="6" w:space="0" w:color="EDEDED"/>
                                            <w:left w:val="dashed" w:sz="6" w:space="0" w:color="EDEDED"/>
                                            <w:bottom w:val="dashed" w:sz="6" w:space="0" w:color="EDEDED"/>
                                            <w:right w:val="dashed" w:sz="6" w:space="0" w:color="EDEDED"/>
                                          </w:divBdr>
                                        </w:div>
                                        <w:div w:id="1562208506">
                                          <w:marLeft w:val="0"/>
                                          <w:marRight w:val="0"/>
                                          <w:marTop w:val="0"/>
                                          <w:marBottom w:val="0"/>
                                          <w:divBdr>
                                            <w:top w:val="dashed" w:sz="6" w:space="0" w:color="EDEDED"/>
                                            <w:left w:val="dashed" w:sz="6" w:space="0" w:color="EDEDED"/>
                                            <w:bottom w:val="dashed" w:sz="6" w:space="0" w:color="EDEDED"/>
                                            <w:right w:val="dashed" w:sz="6" w:space="0" w:color="EDEDED"/>
                                          </w:divBdr>
                                        </w:div>
                                        <w:div w:id="1307660072">
                                          <w:marLeft w:val="0"/>
                                          <w:marRight w:val="0"/>
                                          <w:marTop w:val="0"/>
                                          <w:marBottom w:val="0"/>
                                          <w:divBdr>
                                            <w:top w:val="dashed" w:sz="6" w:space="0" w:color="EDEDED"/>
                                            <w:left w:val="dashed" w:sz="6" w:space="0" w:color="EDEDED"/>
                                            <w:bottom w:val="dashed" w:sz="6" w:space="0" w:color="EDEDED"/>
                                            <w:right w:val="dashed" w:sz="6" w:space="0" w:color="EDEDED"/>
                                          </w:divBdr>
                                        </w:div>
                                        <w:div w:id="1884707047">
                                          <w:marLeft w:val="0"/>
                                          <w:marRight w:val="0"/>
                                          <w:marTop w:val="0"/>
                                          <w:marBottom w:val="0"/>
                                          <w:divBdr>
                                            <w:top w:val="dashed" w:sz="6" w:space="0" w:color="EDEDED"/>
                                            <w:left w:val="dashed" w:sz="6" w:space="0" w:color="EDEDED"/>
                                            <w:bottom w:val="dashed" w:sz="6" w:space="0" w:color="EDEDED"/>
                                            <w:right w:val="dashed" w:sz="6" w:space="0" w:color="EDEDED"/>
                                          </w:divBdr>
                                        </w:div>
                                        <w:div w:id="275716275">
                                          <w:marLeft w:val="0"/>
                                          <w:marRight w:val="0"/>
                                          <w:marTop w:val="0"/>
                                          <w:marBottom w:val="0"/>
                                          <w:divBdr>
                                            <w:top w:val="dashed" w:sz="6" w:space="0" w:color="EDEDED"/>
                                            <w:left w:val="dashed" w:sz="6" w:space="0" w:color="EDEDED"/>
                                            <w:bottom w:val="dashed" w:sz="6" w:space="0" w:color="EDEDED"/>
                                            <w:right w:val="dashed" w:sz="6" w:space="0" w:color="EDEDED"/>
                                          </w:divBdr>
                                        </w:div>
                                        <w:div w:id="1740325905">
                                          <w:marLeft w:val="0"/>
                                          <w:marRight w:val="0"/>
                                          <w:marTop w:val="0"/>
                                          <w:marBottom w:val="0"/>
                                          <w:divBdr>
                                            <w:top w:val="dashed" w:sz="6" w:space="0" w:color="EDEDED"/>
                                            <w:left w:val="dashed" w:sz="6" w:space="0" w:color="EDEDED"/>
                                            <w:bottom w:val="dashed" w:sz="6" w:space="0" w:color="EDEDED"/>
                                            <w:right w:val="dashed" w:sz="6" w:space="0" w:color="EDEDED"/>
                                          </w:divBdr>
                                        </w:div>
                                        <w:div w:id="592472609">
                                          <w:marLeft w:val="0"/>
                                          <w:marRight w:val="0"/>
                                          <w:marTop w:val="0"/>
                                          <w:marBottom w:val="0"/>
                                          <w:divBdr>
                                            <w:top w:val="dashed" w:sz="6" w:space="0" w:color="EDEDED"/>
                                            <w:left w:val="dashed" w:sz="6" w:space="0" w:color="EDEDED"/>
                                            <w:bottom w:val="dashed" w:sz="6" w:space="0" w:color="EDEDED"/>
                                            <w:right w:val="dashed" w:sz="6" w:space="0" w:color="EDEDED"/>
                                          </w:divBdr>
                                        </w:div>
                                      </w:divsChild>
                                    </w:div>
                                  </w:divsChild>
                                </w:div>
                              </w:divsChild>
                            </w:div>
                          </w:divsChild>
                        </w:div>
                      </w:divsChild>
                    </w:div>
                  </w:divsChild>
                </w:div>
              </w:divsChild>
            </w:div>
          </w:divsChild>
        </w:div>
        <w:div w:id="199171701">
          <w:marLeft w:val="0"/>
          <w:marRight w:val="0"/>
          <w:marTop w:val="0"/>
          <w:marBottom w:val="0"/>
          <w:divBdr>
            <w:top w:val="none" w:sz="0" w:space="0" w:color="auto"/>
            <w:left w:val="none" w:sz="0" w:space="0" w:color="auto"/>
            <w:bottom w:val="none" w:sz="0" w:space="0" w:color="auto"/>
            <w:right w:val="none" w:sz="0" w:space="0" w:color="auto"/>
          </w:divBdr>
          <w:divsChild>
            <w:div w:id="60493131">
              <w:marLeft w:val="0"/>
              <w:marRight w:val="0"/>
              <w:marTop w:val="0"/>
              <w:marBottom w:val="0"/>
              <w:divBdr>
                <w:top w:val="none" w:sz="0" w:space="0" w:color="auto"/>
                <w:left w:val="none" w:sz="0" w:space="0" w:color="auto"/>
                <w:bottom w:val="none" w:sz="0" w:space="0" w:color="auto"/>
                <w:right w:val="none" w:sz="0" w:space="0" w:color="auto"/>
              </w:divBdr>
              <w:divsChild>
                <w:div w:id="1578828236">
                  <w:marLeft w:val="0"/>
                  <w:marRight w:val="0"/>
                  <w:marTop w:val="0"/>
                  <w:marBottom w:val="0"/>
                  <w:divBdr>
                    <w:top w:val="none" w:sz="0" w:space="0" w:color="auto"/>
                    <w:left w:val="none" w:sz="0" w:space="0" w:color="auto"/>
                    <w:bottom w:val="none" w:sz="0" w:space="0" w:color="auto"/>
                    <w:right w:val="none" w:sz="0" w:space="0" w:color="auto"/>
                  </w:divBdr>
                </w:div>
                <w:div w:id="605772141">
                  <w:marLeft w:val="0"/>
                  <w:marRight w:val="0"/>
                  <w:marTop w:val="0"/>
                  <w:marBottom w:val="0"/>
                  <w:divBdr>
                    <w:top w:val="none" w:sz="0" w:space="0" w:color="auto"/>
                    <w:left w:val="none" w:sz="0" w:space="0" w:color="auto"/>
                    <w:bottom w:val="none" w:sz="0" w:space="0" w:color="auto"/>
                    <w:right w:val="none" w:sz="0" w:space="0" w:color="auto"/>
                  </w:divBdr>
                </w:div>
                <w:div w:id="1777823558">
                  <w:marLeft w:val="0"/>
                  <w:marRight w:val="0"/>
                  <w:marTop w:val="0"/>
                  <w:marBottom w:val="0"/>
                  <w:divBdr>
                    <w:top w:val="none" w:sz="0" w:space="0" w:color="auto"/>
                    <w:left w:val="none" w:sz="0" w:space="0" w:color="auto"/>
                    <w:bottom w:val="none" w:sz="0" w:space="0" w:color="auto"/>
                    <w:right w:val="none" w:sz="0" w:space="0" w:color="auto"/>
                  </w:divBdr>
                </w:div>
                <w:div w:id="1878732383">
                  <w:marLeft w:val="0"/>
                  <w:marRight w:val="0"/>
                  <w:marTop w:val="0"/>
                  <w:marBottom w:val="0"/>
                  <w:divBdr>
                    <w:top w:val="none" w:sz="0" w:space="0" w:color="auto"/>
                    <w:left w:val="none" w:sz="0" w:space="0" w:color="auto"/>
                    <w:bottom w:val="none" w:sz="0" w:space="0" w:color="auto"/>
                    <w:right w:val="none" w:sz="0" w:space="0" w:color="auto"/>
                  </w:divBdr>
                </w:div>
              </w:divsChild>
            </w:div>
            <w:div w:id="95185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aspi.cz/products/lawText/1/74907/1/KO%253A/KO89_c2012CZ%25231120" TargetMode="External"/><Relationship Id="rId3182" Type="http://schemas.openxmlformats.org/officeDocument/2006/relationships/hyperlink" Target="https://www.aspi.cz/products/lawText/1/74907/1/KO%253A/KO89_e2012CZ%25231965" TargetMode="External"/><Relationship Id="rId4233" Type="http://schemas.openxmlformats.org/officeDocument/2006/relationships/hyperlink" Target="https://www.aspi.cz/products/lawText/1/74907/1/KO%253A/KO89_f2012CZ%25232681" TargetMode="External"/><Relationship Id="rId3999" Type="http://schemas.openxmlformats.org/officeDocument/2006/relationships/hyperlink" Target="https://www.aspi.cz/products/lawText/1/74907/1/ASPI%253A/89/2012%20Sb.%25232510" TargetMode="External"/><Relationship Id="rId4300" Type="http://schemas.openxmlformats.org/officeDocument/2006/relationships/hyperlink" Target="https://www.aspi.cz/products/lawText/1/74907/1/KO%253A/KO89_f2012CZ%25232739" TargetMode="External"/><Relationship Id="rId170" Type="http://schemas.openxmlformats.org/officeDocument/2006/relationships/hyperlink" Target="https://www.aspi.cz/products/lawText/1/74907/1/KO%253A/KO89_a2012CZ%2523109" TargetMode="External"/><Relationship Id="rId5074" Type="http://schemas.openxmlformats.org/officeDocument/2006/relationships/hyperlink" Target="https://www.aspi.cz/products/lawText/1/74907/1/ASPI%253A/99/1963%20Sb.%2523" TargetMode="External"/><Relationship Id="rId987" Type="http://schemas.openxmlformats.org/officeDocument/2006/relationships/hyperlink" Target="https://www.aspi.cz/products/lawText/1/74907/1/KO%253A/KO89_b2012CZ%2523659" TargetMode="External"/><Relationship Id="rId2668" Type="http://schemas.openxmlformats.org/officeDocument/2006/relationships/hyperlink" Target="https://www.aspi.cz/products/lawText/1/74907/1/KO%253A/KO89_d2012CZ%25231656" TargetMode="External"/><Relationship Id="rId3719" Type="http://schemas.openxmlformats.org/officeDocument/2006/relationships/hyperlink" Target="https://www.aspi.cz/products/lawText/1/74907/1/KO%253A/KO89_e2012CZ%25232304" TargetMode="External"/><Relationship Id="rId4090" Type="http://schemas.openxmlformats.org/officeDocument/2006/relationships/hyperlink" Target="https://www.aspi.cz/products/lawText/1/74907/1/KO%253A/KO89_f2012CZ%25232554" TargetMode="External"/><Relationship Id="rId1684" Type="http://schemas.openxmlformats.org/officeDocument/2006/relationships/hyperlink" Target="https://www.aspi.cz/products/lawText/1/74907/1/LIT%253A/LIT38253CZ%25231023" TargetMode="External"/><Relationship Id="rId2735" Type="http://schemas.openxmlformats.org/officeDocument/2006/relationships/hyperlink" Target="https://www.aspi.cz/products/lawText/1/74907/1/KO%253A/KO89_d2012CZ%25231696" TargetMode="External"/><Relationship Id="rId5141" Type="http://schemas.openxmlformats.org/officeDocument/2006/relationships/hyperlink" Target="https://www.aspi.cz/products/lawText/1/74907/1/ASPI%253A/328/1991%20Sb.%2523" TargetMode="External"/><Relationship Id="rId707" Type="http://schemas.openxmlformats.org/officeDocument/2006/relationships/hyperlink" Target="https://www.aspi.cz/products/lawText/1/74907/1/LIT%253A/LIT38253CZ%2523501" TargetMode="External"/><Relationship Id="rId1337" Type="http://schemas.openxmlformats.org/officeDocument/2006/relationships/hyperlink" Target="https://www.aspi.cz/products/lawText/1/74907/1/LIT%253A/LIT38253CZ%2523835" TargetMode="External"/><Relationship Id="rId1751" Type="http://schemas.openxmlformats.org/officeDocument/2006/relationships/hyperlink" Target="https://www.aspi.cz/products/lawText/1/74907/1/KO%253A/KO89_c2012CZ%25231075" TargetMode="External"/><Relationship Id="rId2802" Type="http://schemas.openxmlformats.org/officeDocument/2006/relationships/hyperlink" Target="https://www.aspi.cz/products/lawText/1/74907/1/LIT%253A/LIT38253CZ%25231736" TargetMode="External"/><Relationship Id="rId43" Type="http://schemas.openxmlformats.org/officeDocument/2006/relationships/hyperlink" Target="https://www.aspi.cz/products/lawText/1/74907/1/KO%253A/KO89_a2012CZ%252313" TargetMode="External"/><Relationship Id="rId1404" Type="http://schemas.openxmlformats.org/officeDocument/2006/relationships/hyperlink" Target="https://www.aspi.cz/products/lawText/1/74907/1/KO%253A/KO89_b2012CZ%2523873" TargetMode="External"/><Relationship Id="rId3576" Type="http://schemas.openxmlformats.org/officeDocument/2006/relationships/hyperlink" Target="https://www.aspi.cz/products/lawText/1/74907/1/LIT%253A/LIT38253CZ%25232234" TargetMode="External"/><Relationship Id="rId4627" Type="http://schemas.openxmlformats.org/officeDocument/2006/relationships/hyperlink" Target="https://www.aspi.cz/products/lawText/1/74907/1/KO%253A/KO89_f2012CZ%25232962" TargetMode="External"/><Relationship Id="rId4974" Type="http://schemas.openxmlformats.org/officeDocument/2006/relationships/hyperlink" Target="https://www.aspi.cz/products/lawText/1/74907/1/ASPI%253A/40/1964%20Sb.%2523" TargetMode="External"/><Relationship Id="rId497" Type="http://schemas.openxmlformats.org/officeDocument/2006/relationships/hyperlink" Target="https://www.aspi.cz/products/lawText/1/74907/1/KO%253A/KO89_a2012CZ%2523348" TargetMode="External"/><Relationship Id="rId2178" Type="http://schemas.openxmlformats.org/officeDocument/2006/relationships/hyperlink" Target="https://www.aspi.cz/products/lawText/1/74907/1/KO%253A/KO89_c2012CZ%25231338" TargetMode="External"/><Relationship Id="rId3229" Type="http://schemas.openxmlformats.org/officeDocument/2006/relationships/hyperlink" Target="https://www.aspi.cz/products/lawText/1/74907/1/KO%253A/KO89_e2012CZ%25232000" TargetMode="External"/><Relationship Id="rId3990" Type="http://schemas.openxmlformats.org/officeDocument/2006/relationships/hyperlink" Target="https://www.aspi.cz/products/lawText/1/74907/1/KO%253A/KO89_e2012CZ%25232506" TargetMode="External"/><Relationship Id="rId1194" Type="http://schemas.openxmlformats.org/officeDocument/2006/relationships/hyperlink" Target="https://www.aspi.cz/products/lawText/1/74907/1/LIT%253A/LIT38253CZ%2523759" TargetMode="External"/><Relationship Id="rId2592" Type="http://schemas.openxmlformats.org/officeDocument/2006/relationships/hyperlink" Target="https://www.aspi.cz/products/lawText/1/74907/1/KO%253A/KO89_d2012CZ%25231607" TargetMode="External"/><Relationship Id="rId3643" Type="http://schemas.openxmlformats.org/officeDocument/2006/relationships/hyperlink" Target="https://www.aspi.cz/products/lawText/1/74907/1/KO%253A/KO89_p12012CZ%25232268" TargetMode="External"/><Relationship Id="rId217" Type="http://schemas.openxmlformats.org/officeDocument/2006/relationships/hyperlink" Target="https://www.aspi.cz/products/lawText/1/74907/1/KO%253A/KO89_a2012CZ%2523143" TargetMode="External"/><Relationship Id="rId564" Type="http://schemas.openxmlformats.org/officeDocument/2006/relationships/hyperlink" Target="https://www.aspi.cz/products/lawText/1/74907/1/ASPI%253A/89/2012%20Sb.%2523330.1" TargetMode="External"/><Relationship Id="rId2245" Type="http://schemas.openxmlformats.org/officeDocument/2006/relationships/hyperlink" Target="https://www.aspi.cz/products/lawText/1/74907/1/KO%253A/KO89_c2012CZ%25231378" TargetMode="External"/><Relationship Id="rId3710" Type="http://schemas.openxmlformats.org/officeDocument/2006/relationships/hyperlink" Target="https://www.aspi.cz/products/lawText/1/74907/1/KO%253A/KO89_e2012CZ%25232299" TargetMode="External"/><Relationship Id="rId631" Type="http://schemas.openxmlformats.org/officeDocument/2006/relationships/hyperlink" Target="https://www.aspi.cz/products/lawText/1/74907/1/KO%253A/KO89_a2012CZ%2523443" TargetMode="External"/><Relationship Id="rId1261" Type="http://schemas.openxmlformats.org/officeDocument/2006/relationships/hyperlink" Target="https://www.aspi.cz/products/lawText/1/74907/1/ASPI%253A/89/2012%20Sb.%2523785.2" TargetMode="External"/><Relationship Id="rId2312" Type="http://schemas.openxmlformats.org/officeDocument/2006/relationships/hyperlink" Target="https://www.aspi.cz/products/lawText/1/74907/1/KO%253A/KO89_c2012CZ%25231430" TargetMode="External"/><Relationship Id="rId4484" Type="http://schemas.openxmlformats.org/officeDocument/2006/relationships/hyperlink" Target="https://www.aspi.cz/products/lawText/1/74907/1/KO%253A/KO89_f2012CZ%25232855" TargetMode="External"/><Relationship Id="rId3086" Type="http://schemas.openxmlformats.org/officeDocument/2006/relationships/hyperlink" Target="https://www.aspi.cz/products/lawText/1/74907/1/KO%253A/KO89_e2012CZ%25231899" TargetMode="External"/><Relationship Id="rId4137" Type="http://schemas.openxmlformats.org/officeDocument/2006/relationships/hyperlink" Target="https://www.aspi.cz/products/lawText/1/74907/1/KO%253A/KO89_f2012CZ%25232598" TargetMode="External"/><Relationship Id="rId4551" Type="http://schemas.openxmlformats.org/officeDocument/2006/relationships/hyperlink" Target="https://www.aspi.cz/products/lawText/1/74907/1/KO%253A/KO89_f2012CZ%25232905" TargetMode="External"/><Relationship Id="rId3153" Type="http://schemas.openxmlformats.org/officeDocument/2006/relationships/hyperlink" Target="https://www.aspi.cz/products/lawText/1/74907/1/KO%253A/KO89_e2012CZ%25231941" TargetMode="External"/><Relationship Id="rId4204" Type="http://schemas.openxmlformats.org/officeDocument/2006/relationships/hyperlink" Target="https://www.aspi.cz/products/lawText/1/74907/1/KO%253A/KO89_f2012CZ%25232654" TargetMode="External"/><Relationship Id="rId141" Type="http://schemas.openxmlformats.org/officeDocument/2006/relationships/hyperlink" Target="https://www.aspi.cz/products/lawText/1/74907/1/KO%253A/KO89_a2012CZ%252385" TargetMode="External"/><Relationship Id="rId3220" Type="http://schemas.openxmlformats.org/officeDocument/2006/relationships/hyperlink" Target="https://www.aspi.cz/products/lawText/1/74907/1/KO%253A/KO89_e2012CZ%25231994" TargetMode="External"/><Relationship Id="rId7" Type="http://schemas.openxmlformats.org/officeDocument/2006/relationships/hyperlink" Target="https://www.aspi.cz/products/lawText/1/74907/1/2" TargetMode="External"/><Relationship Id="rId2986" Type="http://schemas.openxmlformats.org/officeDocument/2006/relationships/hyperlink" Target="https://www.aspi.cz/products/lawText/1/74907/1/ASPI%253A/89/2012%20Sb.%25231827" TargetMode="External"/><Relationship Id="rId5392" Type="http://schemas.openxmlformats.org/officeDocument/2006/relationships/hyperlink" Target="https://www.aspi.cz/products/lawText/1/74907/1/ASPI%253A/256/2004%20Sb.%2523" TargetMode="External"/><Relationship Id="rId958" Type="http://schemas.openxmlformats.org/officeDocument/2006/relationships/hyperlink" Target="https://www.aspi.cz/products/lawText/1/74907/1/KO%253A/KO89_a2012CZ%2523645" TargetMode="External"/><Relationship Id="rId1588" Type="http://schemas.openxmlformats.org/officeDocument/2006/relationships/hyperlink" Target="https://www.aspi.cz/products/lawText/1/74907/1/LIT%253A/LIT38253CZ%2523966" TargetMode="External"/><Relationship Id="rId2639" Type="http://schemas.openxmlformats.org/officeDocument/2006/relationships/hyperlink" Target="https://www.aspi.cz/products/lawText/1/74907/1/KO%253A/KO89_d2012CZ%25231639" TargetMode="External"/><Relationship Id="rId5045" Type="http://schemas.openxmlformats.org/officeDocument/2006/relationships/hyperlink" Target="https://www.aspi.cz/products/lawText/1/74907/1/ASPI%253A/183/2006%20Sb.%2523" TargetMode="External"/><Relationship Id="rId1655" Type="http://schemas.openxmlformats.org/officeDocument/2006/relationships/hyperlink" Target="https://www.aspi.cz/products/lawText/1/74907/1/ASPI%253A/89/2012%20Sb.%25231004" TargetMode="External"/><Relationship Id="rId2706" Type="http://schemas.openxmlformats.org/officeDocument/2006/relationships/hyperlink" Target="https://www.aspi.cz/products/lawText/1/74907/1/KO%253A/KO89_d2012CZ%25231679" TargetMode="External"/><Relationship Id="rId4061" Type="http://schemas.openxmlformats.org/officeDocument/2006/relationships/hyperlink" Target="https://www.aspi.cz/products/lawText/1/74907/1/KO%253A/KO89_f2012CZ%25232538" TargetMode="External"/><Relationship Id="rId5112" Type="http://schemas.openxmlformats.org/officeDocument/2006/relationships/hyperlink" Target="https://www.aspi.cz/products/lawText/1/74907/1/ASPI%253A/593/1992%20Sb.%2523" TargetMode="External"/><Relationship Id="rId1308" Type="http://schemas.openxmlformats.org/officeDocument/2006/relationships/hyperlink" Target="https://www.aspi.cz/products/lawText/1/74907/1/KO%253A/KO89_b2012CZ%2523820" TargetMode="External"/><Relationship Id="rId1722" Type="http://schemas.openxmlformats.org/officeDocument/2006/relationships/hyperlink" Target="https://www.aspi.cz/products/lawText/1/74907/1/KO%253A/KO89_c2012CZ%25231050" TargetMode="External"/><Relationship Id="rId4878" Type="http://schemas.openxmlformats.org/officeDocument/2006/relationships/hyperlink" Target="https://www.aspi.cz/products/lawText/1/74907/1/ASPI%253A/256/2013%20Sb.%2523" TargetMode="External"/><Relationship Id="rId14" Type="http://schemas.openxmlformats.org/officeDocument/2006/relationships/hyperlink" Target="https://www.aspi.cz/products/lawText/1/74907/1/ASPI%253A/303/2017%20Sb.%2523" TargetMode="External"/><Relationship Id="rId3894" Type="http://schemas.openxmlformats.org/officeDocument/2006/relationships/hyperlink" Target="https://www.aspi.cz/products/lawText/1/74907/1/KO%253A/KO89_e2012CZ%25232421" TargetMode="External"/><Relationship Id="rId4945" Type="http://schemas.openxmlformats.org/officeDocument/2006/relationships/hyperlink" Target="https://www.aspi.cz/products/lawText/1/74907/1/ASPI%253A/358/1992%20Sb.%2523" TargetMode="External"/><Relationship Id="rId2496" Type="http://schemas.openxmlformats.org/officeDocument/2006/relationships/hyperlink" Target="https://www.aspi.cz/products/lawText/1/74907/1/ASPI%253A/89/2012%20Sb.%25231543" TargetMode="External"/><Relationship Id="rId3547" Type="http://schemas.openxmlformats.org/officeDocument/2006/relationships/hyperlink" Target="https://www.aspi.cz/products/lawText/1/74907/1/LIT%253A/LIT38253CZ%25232219" TargetMode="External"/><Relationship Id="rId3961" Type="http://schemas.openxmlformats.org/officeDocument/2006/relationships/hyperlink" Target="https://www.aspi.cz/products/lawText/1/74907/1/KO%253A/KO89_e2012CZ%25232480" TargetMode="External"/><Relationship Id="rId468" Type="http://schemas.openxmlformats.org/officeDocument/2006/relationships/hyperlink" Target="https://www.aspi.cz/products/lawText/1/74907/1/KO%253A/KO89_a2012CZ%2523328" TargetMode="External"/><Relationship Id="rId882" Type="http://schemas.openxmlformats.org/officeDocument/2006/relationships/hyperlink" Target="https://www.aspi.cz/products/lawText/1/74907/1/KO%253A/KO89_a2012CZ%2523610" TargetMode="External"/><Relationship Id="rId1098" Type="http://schemas.openxmlformats.org/officeDocument/2006/relationships/hyperlink" Target="https://www.aspi.cz/products/lawText/1/74907/1/KO%253A/KO89_b2012CZ%2523713" TargetMode="External"/><Relationship Id="rId2149" Type="http://schemas.openxmlformats.org/officeDocument/2006/relationships/hyperlink" Target="https://www.aspi.cz/products/lawText/1/74907/1/KO%253A/KO89_p12012CZ%25231317" TargetMode="External"/><Relationship Id="rId2563" Type="http://schemas.openxmlformats.org/officeDocument/2006/relationships/hyperlink" Target="https://www.aspi.cz/products/lawText/1/74907/1/KO%253A/KO89_d2012CZ%25231588" TargetMode="External"/><Relationship Id="rId3614" Type="http://schemas.openxmlformats.org/officeDocument/2006/relationships/hyperlink" Target="https://www.aspi.cz/products/lawText/1/74907/1/LIT%253A/LIT38253CZ%25232252" TargetMode="External"/><Relationship Id="rId535" Type="http://schemas.openxmlformats.org/officeDocument/2006/relationships/hyperlink" Target="https://www.aspi.cz/products/lawText/1/74907/1/KO%253A/KO89_a2012CZ%2523375" TargetMode="External"/><Relationship Id="rId1165" Type="http://schemas.openxmlformats.org/officeDocument/2006/relationships/hyperlink" Target="https://www.aspi.cz/products/lawText/1/74907/1/KO%253A/KO89_b2012CZ%2523745" TargetMode="External"/><Relationship Id="rId2216" Type="http://schemas.openxmlformats.org/officeDocument/2006/relationships/hyperlink" Target="https://www.aspi.cz/products/lawText/1/74907/1/LIT%253A/LIT38253CZ%25231358" TargetMode="External"/><Relationship Id="rId2630" Type="http://schemas.openxmlformats.org/officeDocument/2006/relationships/hyperlink" Target="https://www.aspi.cz/products/lawText/1/74907/1/LIT%253A/LIT38253CZ%25231633" TargetMode="External"/><Relationship Id="rId602" Type="http://schemas.openxmlformats.org/officeDocument/2006/relationships/hyperlink" Target="https://www.aspi.cz/products/lawText/1/74907/1/LIT%253A/LIT38253CZ%2523423" TargetMode="External"/><Relationship Id="rId1232" Type="http://schemas.openxmlformats.org/officeDocument/2006/relationships/hyperlink" Target="https://www.aspi.cz/products/lawText/1/74907/1/KO%253A/KO89_b2012CZ%2523779" TargetMode="External"/><Relationship Id="rId4388" Type="http://schemas.openxmlformats.org/officeDocument/2006/relationships/hyperlink" Target="https://www.aspi.cz/products/lawText/1/74907/1/KO%253A/KO89_f2012CZ%25232793" TargetMode="External"/><Relationship Id="rId5439" Type="http://schemas.openxmlformats.org/officeDocument/2006/relationships/hyperlink" Target="https://www.aspi.cz/products/lawText/1/74907/1/ASPI%253A/18/1965%20Sb.%2523" TargetMode="External"/><Relationship Id="rId3057" Type="http://schemas.openxmlformats.org/officeDocument/2006/relationships/hyperlink" Target="https://www.aspi.cz/products/lawText/1/74907/1/KO%253A/KO89_e2012CZ%25231881" TargetMode="External"/><Relationship Id="rId4108" Type="http://schemas.openxmlformats.org/officeDocument/2006/relationships/hyperlink" Target="https://www.aspi.cz/products/lawText/1/74907/1/KO%253A/KO89_f2012CZ%25232571" TargetMode="External"/><Relationship Id="rId4455" Type="http://schemas.openxmlformats.org/officeDocument/2006/relationships/hyperlink" Target="https://www.aspi.cz/products/lawText/1/74907/1/KO%253A/KO89_f2012CZ%25232835" TargetMode="External"/><Relationship Id="rId3471" Type="http://schemas.openxmlformats.org/officeDocument/2006/relationships/hyperlink" Target="https://www.aspi.cz/products/lawText/1/74907/1/KO%253A/KO89_e2012CZ%25232174" TargetMode="External"/><Relationship Id="rId4522" Type="http://schemas.openxmlformats.org/officeDocument/2006/relationships/hyperlink" Target="https://www.aspi.cz/products/lawText/1/74907/1/ASPI%253A/89/2012%20Sb.%25232875" TargetMode="External"/><Relationship Id="rId392" Type="http://schemas.openxmlformats.org/officeDocument/2006/relationships/hyperlink" Target="https://www.aspi.cz/products/lawText/1/74907/1/KO%253A/KO89_a2012CZ%2523269" TargetMode="External"/><Relationship Id="rId2073" Type="http://schemas.openxmlformats.org/officeDocument/2006/relationships/hyperlink" Target="https://www.aspi.cz/products/lawText/1/74907/1/KO%253A/KO89_c2012CZ%25231262" TargetMode="External"/><Relationship Id="rId3124" Type="http://schemas.openxmlformats.org/officeDocument/2006/relationships/hyperlink" Target="https://www.aspi.cz/products/lawText/1/74907/1/KO%253A/KO89_e2012CZ%25231925" TargetMode="External"/><Relationship Id="rId2140" Type="http://schemas.openxmlformats.org/officeDocument/2006/relationships/hyperlink" Target="https://www.aspi.cz/products/lawText/1/74907/1/KO%253A/KO89_c2012CZ%25231313" TargetMode="External"/><Relationship Id="rId5296" Type="http://schemas.openxmlformats.org/officeDocument/2006/relationships/hyperlink" Target="https://www.aspi.cz/products/lawText/1/74907/1/ASPI%253A/111/2009%20Sb.%2523" TargetMode="External"/><Relationship Id="rId112" Type="http://schemas.openxmlformats.org/officeDocument/2006/relationships/hyperlink" Target="https://www.aspi.cz/products/lawText/1/74907/1/KO%253A/KO89_a2012CZ%252365" TargetMode="External"/><Relationship Id="rId5363" Type="http://schemas.openxmlformats.org/officeDocument/2006/relationships/hyperlink" Target="https://www.aspi.cz/products/lawText/1/74907/1/ASPI%253A/307/2000%20Sb.%2523" TargetMode="External"/><Relationship Id="rId2957" Type="http://schemas.openxmlformats.org/officeDocument/2006/relationships/hyperlink" Target="https://www.aspi.cz/products/lawText/1/74907/1/ASPI%253A/89/2012%20Sb.%25231820.1.b-1820.1.h" TargetMode="External"/><Relationship Id="rId5016" Type="http://schemas.openxmlformats.org/officeDocument/2006/relationships/hyperlink" Target="https://www.aspi.cz/products/lawText/1/74907/1/ASPI%253A/256/2013%20Sb.%2523" TargetMode="External"/><Relationship Id="rId929" Type="http://schemas.openxmlformats.org/officeDocument/2006/relationships/hyperlink" Target="https://www.aspi.cz/products/lawText/1/74907/1/LIT%253A/LIT38253CZ%2523631" TargetMode="External"/><Relationship Id="rId1559" Type="http://schemas.openxmlformats.org/officeDocument/2006/relationships/hyperlink" Target="https://www.aspi.cz/products/lawText/1/74907/1/ASPI%253A/89/2012%20Sb.%2523938.2" TargetMode="External"/><Relationship Id="rId1973" Type="http://schemas.openxmlformats.org/officeDocument/2006/relationships/hyperlink" Target="https://www.aspi.cz/products/lawText/1/74907/1/KO%253A/KO89_p12012CZ%25231200" TargetMode="External"/><Relationship Id="rId4032" Type="http://schemas.openxmlformats.org/officeDocument/2006/relationships/hyperlink" Target="https://www.aspi.cz/products/lawText/1/74907/1/ASPI%253A/89/2012%20Sb.%25232536.1.a" TargetMode="External"/><Relationship Id="rId5430" Type="http://schemas.openxmlformats.org/officeDocument/2006/relationships/hyperlink" Target="https://www.aspi.cz/products/lawText/1/74907/1/ASPI%253A/47/1964%20Sb.%2523" TargetMode="External"/><Relationship Id="rId1626" Type="http://schemas.openxmlformats.org/officeDocument/2006/relationships/hyperlink" Target="https://www.aspi.cz/products/lawText/1/74907/1/KO%253A/KO89_c2012CZ%2523986" TargetMode="External"/><Relationship Id="rId3798" Type="http://schemas.openxmlformats.org/officeDocument/2006/relationships/hyperlink" Target="https://www.aspi.cz/products/lawText/1/74907/1/KO%253A/KO89_e2012CZ%25232349" TargetMode="External"/><Relationship Id="rId4849" Type="http://schemas.openxmlformats.org/officeDocument/2006/relationships/hyperlink" Target="https://www.aspi.cz/products/lawText/1/74907/1/ASPI%253A/118/1995%20Sb.%2523%25C8l/.XXIV" TargetMode="External"/><Relationship Id="rId3865" Type="http://schemas.openxmlformats.org/officeDocument/2006/relationships/hyperlink" Target="https://www.aspi.cz/products/lawText/1/74907/1/KO%253A/KO89_e2012CZ%25232400" TargetMode="External"/><Relationship Id="rId4916" Type="http://schemas.openxmlformats.org/officeDocument/2006/relationships/hyperlink" Target="https://www.aspi.cz/products/lawText/1/74907/1/ASPI%253A/219/2000%20Sb.%2523" TargetMode="External"/><Relationship Id="rId786" Type="http://schemas.openxmlformats.org/officeDocument/2006/relationships/hyperlink" Target="https://www.aspi.cz/products/lawText/1/74907/1/KO%253A/KO89_a2012CZ%2523546" TargetMode="External"/><Relationship Id="rId2467" Type="http://schemas.openxmlformats.org/officeDocument/2006/relationships/hyperlink" Target="https://www.aspi.cz/products/lawText/1/74907/1/KO%253A/KO89_d2012CZ%25231531" TargetMode="External"/><Relationship Id="rId3518" Type="http://schemas.openxmlformats.org/officeDocument/2006/relationships/hyperlink" Target="https://www.aspi.cz/products/lawText/1/74907/1/KO%253A/KO89_e2012CZ%25232205" TargetMode="External"/><Relationship Id="rId439" Type="http://schemas.openxmlformats.org/officeDocument/2006/relationships/hyperlink" Target="https://www.aspi.cz/products/lawText/1/74907/1/LIT%253A/LIT38253CZ%2523306" TargetMode="External"/><Relationship Id="rId1069" Type="http://schemas.openxmlformats.org/officeDocument/2006/relationships/hyperlink" Target="https://www.aspi.cz/products/lawText/1/74907/1/LIT%253A/LIT38253CZ%2523698" TargetMode="External"/><Relationship Id="rId1483" Type="http://schemas.openxmlformats.org/officeDocument/2006/relationships/hyperlink" Target="https://www.aspi.cz/products/lawText/1/74907/1/KO%253A/KO89_b2012CZ%2523914" TargetMode="External"/><Relationship Id="rId2881" Type="http://schemas.openxmlformats.org/officeDocument/2006/relationships/hyperlink" Target="https://www.aspi.cz/products/lawText/1/74907/1/KO%253A/KO89_p12012CZ%25231785" TargetMode="External"/><Relationship Id="rId3932" Type="http://schemas.openxmlformats.org/officeDocument/2006/relationships/hyperlink" Target="https://www.aspi.cz/products/lawText/1/74907/1/LIT%253A/LIT38253CZ%25232455" TargetMode="External"/><Relationship Id="rId506" Type="http://schemas.openxmlformats.org/officeDocument/2006/relationships/hyperlink" Target="https://www.aspi.cz/products/lawText/1/74907/1/KO%253A/KO89_a2012CZ%2523355" TargetMode="External"/><Relationship Id="rId853" Type="http://schemas.openxmlformats.org/officeDocument/2006/relationships/hyperlink" Target="https://www.aspi.cz/products/lawText/1/74907/1/LIT%253A/LIT38253CZ%2523592" TargetMode="External"/><Relationship Id="rId1136" Type="http://schemas.openxmlformats.org/officeDocument/2006/relationships/hyperlink" Target="https://www.aspi.cz/products/lawText/1/74907/1/LIT%253A/LIT38253CZ%2523730" TargetMode="External"/><Relationship Id="rId2534" Type="http://schemas.openxmlformats.org/officeDocument/2006/relationships/hyperlink" Target="https://www.aspi.cz/products/lawText/1/74907/1/ASPI%253A/89/2012%20Sb.%25231567" TargetMode="External"/><Relationship Id="rId920" Type="http://schemas.openxmlformats.org/officeDocument/2006/relationships/hyperlink" Target="https://www.aspi.cz/products/lawText/1/74907/1/KO%253A/KO89_a2012CZ%2523627" TargetMode="External"/><Relationship Id="rId1550" Type="http://schemas.openxmlformats.org/officeDocument/2006/relationships/hyperlink" Target="https://www.aspi.cz/products/lawText/1/74907/1/KO%253A/KO89_b2012CZ%2523949" TargetMode="External"/><Relationship Id="rId2601" Type="http://schemas.openxmlformats.org/officeDocument/2006/relationships/hyperlink" Target="https://www.aspi.cz/products/lawText/1/74907/1/KO%253A/KO89_d2012CZ%25231616" TargetMode="External"/><Relationship Id="rId1203" Type="http://schemas.openxmlformats.org/officeDocument/2006/relationships/hyperlink" Target="https://www.aspi.cz/products/lawText/1/74907/1/KO%253A/KO89_b2012CZ%2523764" TargetMode="External"/><Relationship Id="rId4359" Type="http://schemas.openxmlformats.org/officeDocument/2006/relationships/hyperlink" Target="https://www.aspi.cz/products/lawText/1/74907/1/ASPI%253A/89/2012%20Sb.%25231845" TargetMode="External"/><Relationship Id="rId4773" Type="http://schemas.openxmlformats.org/officeDocument/2006/relationships/hyperlink" Target="https://www.aspi.cz/products/lawText/1/74907/1/ASPI%253A/513/1991%20Sb.%2523767.2" TargetMode="External"/><Relationship Id="rId3375" Type="http://schemas.openxmlformats.org/officeDocument/2006/relationships/hyperlink" Target="https://www.aspi.cz/products/lawText/1/74907/1/KO%253A/KO89_p12012CZ%25232099" TargetMode="External"/><Relationship Id="rId4426" Type="http://schemas.openxmlformats.org/officeDocument/2006/relationships/hyperlink" Target="https://www.aspi.cz/products/lawText/1/74907/1/KO%253A/KO89_f2012CZ%25232819" TargetMode="External"/><Relationship Id="rId4840" Type="http://schemas.openxmlformats.org/officeDocument/2006/relationships/hyperlink" Target="https://www.aspi.cz/products/lawText/1/74907/1/ASPI%253A/264/1992%20Sb.%2523%25C8l/.I" TargetMode="External"/><Relationship Id="rId296" Type="http://schemas.openxmlformats.org/officeDocument/2006/relationships/hyperlink" Target="https://www.aspi.cz/products/lawText/1/74907/1/KO%253A/KO89_a2012CZ%2523203" TargetMode="External"/><Relationship Id="rId2391" Type="http://schemas.openxmlformats.org/officeDocument/2006/relationships/hyperlink" Target="https://www.aspi.cz/products/lawText/1/74907/1/LIT%253A/LIT38253CZ%25231484" TargetMode="External"/><Relationship Id="rId3028" Type="http://schemas.openxmlformats.org/officeDocument/2006/relationships/hyperlink" Target="https://www.aspi.cz/products/lawText/1/74907/1/LIT%253A/LIT38253CZ%25231861" TargetMode="External"/><Relationship Id="rId3442" Type="http://schemas.openxmlformats.org/officeDocument/2006/relationships/hyperlink" Target="https://www.aspi.cz/products/lawText/1/74907/1/KO%253A/KO89_e2012CZ%25232151" TargetMode="External"/><Relationship Id="rId363" Type="http://schemas.openxmlformats.org/officeDocument/2006/relationships/hyperlink" Target="https://www.aspi.cz/products/lawText/1/74907/1/ASPI%253A/89/2012%20Sb.%2523248" TargetMode="External"/><Relationship Id="rId2044" Type="http://schemas.openxmlformats.org/officeDocument/2006/relationships/hyperlink" Target="https://www.aspi.cz/products/lawText/1/74907/1/KO%253A/KO89_p12012CZ%25231242" TargetMode="External"/><Relationship Id="rId430" Type="http://schemas.openxmlformats.org/officeDocument/2006/relationships/hyperlink" Target="https://www.aspi.cz/products/lawText/1/74907/1/ASPI%253A/89/2012%20Sb.%2523300" TargetMode="External"/><Relationship Id="rId1060" Type="http://schemas.openxmlformats.org/officeDocument/2006/relationships/hyperlink" Target="https://www.aspi.cz/products/lawText/1/74907/1/KO%253A/KO89_b2012CZ%2523695" TargetMode="External"/><Relationship Id="rId2111" Type="http://schemas.openxmlformats.org/officeDocument/2006/relationships/hyperlink" Target="https://www.aspi.cz/products/lawText/1/74907/1/KO%253A/KO89_c2012CZ%25231293" TargetMode="External"/><Relationship Id="rId5267" Type="http://schemas.openxmlformats.org/officeDocument/2006/relationships/hyperlink" Target="https://www.aspi.cz/products/lawText/1/74907/1/ASPI%253A/200/1990%20Sb.%2523" TargetMode="External"/><Relationship Id="rId1877" Type="http://schemas.openxmlformats.org/officeDocument/2006/relationships/hyperlink" Target="https://www.aspi.cz/products/lawText/1/74907/1/KO%253A/KO89_c2012CZ%25231155" TargetMode="External"/><Relationship Id="rId2928" Type="http://schemas.openxmlformats.org/officeDocument/2006/relationships/hyperlink" Target="https://www.aspi.cz/products/lawText/1/74907/1/KO%253A/KO89_e2012CZ%25231812" TargetMode="External"/><Relationship Id="rId4283" Type="http://schemas.openxmlformats.org/officeDocument/2006/relationships/hyperlink" Target="https://www.aspi.cz/products/lawText/1/74907/1/KO%253A/KO89_f2012CZ%25232724" TargetMode="External"/><Relationship Id="rId5334" Type="http://schemas.openxmlformats.org/officeDocument/2006/relationships/hyperlink" Target="https://www.aspi.cz/products/lawText/1/74907/1/ASPI%253A/160/2010%20Sb.%2523" TargetMode="External"/><Relationship Id="rId1944" Type="http://schemas.openxmlformats.org/officeDocument/2006/relationships/hyperlink" Target="https://www.aspi.cz/products/lawText/1/74907/1/LIT%253A/LIT38253CZ%25231188" TargetMode="External"/><Relationship Id="rId4350" Type="http://schemas.openxmlformats.org/officeDocument/2006/relationships/hyperlink" Target="https://www.aspi.cz/products/lawText/1/74907/1/KO%253A/KO89_f2012CZ%25232770" TargetMode="External"/><Relationship Id="rId5401" Type="http://schemas.openxmlformats.org/officeDocument/2006/relationships/hyperlink" Target="https://www.aspi.cz/products/lawText/1/74907/1/ASPI%253A/256/2004%20Sb.%2523" TargetMode="External"/><Relationship Id="rId4003" Type="http://schemas.openxmlformats.org/officeDocument/2006/relationships/hyperlink" Target="https://www.aspi.cz/products/lawText/1/74907/1/KO%253A/KO89_e2012CZ%25232515" TargetMode="External"/><Relationship Id="rId3769" Type="http://schemas.openxmlformats.org/officeDocument/2006/relationships/hyperlink" Target="https://www.aspi.cz/products/lawText/1/74907/1/LIT%253A/LIT38253CZ%25232327" TargetMode="External"/><Relationship Id="rId5191" Type="http://schemas.openxmlformats.org/officeDocument/2006/relationships/hyperlink" Target="https://www.aspi.cz/products/lawText/1/74907/1/ASPI%253A/296/2007%20Sb.%2523" TargetMode="External"/><Relationship Id="rId2785" Type="http://schemas.openxmlformats.org/officeDocument/2006/relationships/hyperlink" Target="https://www.aspi.cz/products/lawText/1/74907/1/LIT%253A/LIT38253CZ%25231726" TargetMode="External"/><Relationship Id="rId3836" Type="http://schemas.openxmlformats.org/officeDocument/2006/relationships/hyperlink" Target="https://www.aspi.cz/products/lawText/1/74907/1/ASPI%253A/89/2012%20Sb.%25232381.2" TargetMode="External"/><Relationship Id="rId757" Type="http://schemas.openxmlformats.org/officeDocument/2006/relationships/hyperlink" Target="https://www.aspi.cz/products/lawText/1/74907/1/LIT%253A/LIT38253CZ%2523530" TargetMode="External"/><Relationship Id="rId1387" Type="http://schemas.openxmlformats.org/officeDocument/2006/relationships/hyperlink" Target="https://www.aspi.cz/products/lawText/1/74907/1/ASPI%253A/89/2012%20Sb.%2523862" TargetMode="External"/><Relationship Id="rId2438" Type="http://schemas.openxmlformats.org/officeDocument/2006/relationships/hyperlink" Target="https://www.aspi.cz/products/lawText/1/74907/1/KO%253A/KO89_d2012CZ%25231513" TargetMode="External"/><Relationship Id="rId2852" Type="http://schemas.openxmlformats.org/officeDocument/2006/relationships/hyperlink" Target="https://www.aspi.cz/products/lawText/1/74907/1/KO%253A/KO89_e2012CZ%25231766" TargetMode="External"/><Relationship Id="rId3903" Type="http://schemas.openxmlformats.org/officeDocument/2006/relationships/hyperlink" Target="https://www.aspi.cz/products/lawText/1/74907/1/KO%253A/KO89_e2012CZ%25232429" TargetMode="External"/><Relationship Id="rId93" Type="http://schemas.openxmlformats.org/officeDocument/2006/relationships/hyperlink" Target="https://www.aspi.cz/products/lawText/1/74907/1/KO%253A/KO89_a2012CZ%252349" TargetMode="External"/><Relationship Id="rId824" Type="http://schemas.openxmlformats.org/officeDocument/2006/relationships/hyperlink" Target="https://www.aspi.cz/products/lawText/1/74907/1/KO%253A/KO89_a2012CZ%2523572" TargetMode="External"/><Relationship Id="rId1454" Type="http://schemas.openxmlformats.org/officeDocument/2006/relationships/hyperlink" Target="https://www.aspi.cz/products/lawText/1/74907/1/ASPI%253A/89/2012%20Sb.%252333" TargetMode="External"/><Relationship Id="rId2505" Type="http://schemas.openxmlformats.org/officeDocument/2006/relationships/hyperlink" Target="https://www.aspi.cz/products/lawText/1/74907/1/ASPI%253A/89/2012%20Sb.%25231543" TargetMode="External"/><Relationship Id="rId1107" Type="http://schemas.openxmlformats.org/officeDocument/2006/relationships/hyperlink" Target="https://www.aspi.cz/products/lawText/1/74907/1/LIT%253A/LIT38253CZ%2523717" TargetMode="External"/><Relationship Id="rId1521" Type="http://schemas.openxmlformats.org/officeDocument/2006/relationships/hyperlink" Target="https://www.aspi.cz/products/lawText/1/74907/1/KO%253A/KO89_b2012CZ%2523933" TargetMode="External"/><Relationship Id="rId4677" Type="http://schemas.openxmlformats.org/officeDocument/2006/relationships/hyperlink" Target="https://www.aspi.cz/products/lawText/1/74907/1/KO%253A/KO89_f2012CZ%25232998" TargetMode="External"/><Relationship Id="rId3279" Type="http://schemas.openxmlformats.org/officeDocument/2006/relationships/hyperlink" Target="https://www.aspi.cz/products/lawText/1/74907/1/KO%253A/KO89_e2012CZ%25232040" TargetMode="External"/><Relationship Id="rId3693" Type="http://schemas.openxmlformats.org/officeDocument/2006/relationships/hyperlink" Target="https://www.aspi.cz/products/lawText/1/74907/1/KO%253A/KO89_p12012CZ%25232291" TargetMode="External"/><Relationship Id="rId2295" Type="http://schemas.openxmlformats.org/officeDocument/2006/relationships/hyperlink" Target="https://www.aspi.cz/products/lawText/1/74907/1/KO%253A/KO89_c2012CZ%25231418" TargetMode="External"/><Relationship Id="rId3346" Type="http://schemas.openxmlformats.org/officeDocument/2006/relationships/hyperlink" Target="https://www.aspi.cz/products/lawText/1/74907/1/KO%253A/KO89_e2012CZ%25232076" TargetMode="External"/><Relationship Id="rId4744" Type="http://schemas.openxmlformats.org/officeDocument/2006/relationships/hyperlink" Target="https://www.aspi.cz/products/lawText/1/74907/1/KO%253A/KO89_f2012CZ%25233040" TargetMode="External"/><Relationship Id="rId267" Type="http://schemas.openxmlformats.org/officeDocument/2006/relationships/hyperlink" Target="https://www.aspi.cz/products/lawText/1/74907/1/KO%253A/KO89_a2012CZ%2523181" TargetMode="External"/><Relationship Id="rId3760" Type="http://schemas.openxmlformats.org/officeDocument/2006/relationships/hyperlink" Target="https://www.aspi.cz/products/lawText/1/74907/1/KO%253A/KO89_e2012CZ%25232323" TargetMode="External"/><Relationship Id="rId4811" Type="http://schemas.openxmlformats.org/officeDocument/2006/relationships/hyperlink" Target="https://www.aspi.cz/products/lawText/1/74907/1/KO%253A/KO89_f2012CZ%25233070" TargetMode="External"/><Relationship Id="rId681" Type="http://schemas.openxmlformats.org/officeDocument/2006/relationships/hyperlink" Target="https://www.aspi.cz/products/lawText/1/74907/1/KO%253A/KO89_a2012CZ%2523484" TargetMode="External"/><Relationship Id="rId2362" Type="http://schemas.openxmlformats.org/officeDocument/2006/relationships/hyperlink" Target="https://www.aspi.cz/products/lawText/1/74907/1/LIT%253A/LIT38253CZ%25231468" TargetMode="External"/><Relationship Id="rId3413" Type="http://schemas.openxmlformats.org/officeDocument/2006/relationships/hyperlink" Target="https://www.aspi.cz/products/lawText/1/74907/1/KO%253A/KO89_e2012CZ%25232128" TargetMode="External"/><Relationship Id="rId334" Type="http://schemas.openxmlformats.org/officeDocument/2006/relationships/hyperlink" Target="https://www.aspi.cz/products/lawText/1/74907/1/KO%253A/KO89_a2012CZ%2523228" TargetMode="External"/><Relationship Id="rId2015" Type="http://schemas.openxmlformats.org/officeDocument/2006/relationships/hyperlink" Target="https://www.aspi.cz/products/lawText/1/74907/1/LIT%253A/LIT38253CZ%25231222" TargetMode="External"/><Relationship Id="rId401" Type="http://schemas.openxmlformats.org/officeDocument/2006/relationships/hyperlink" Target="https://www.aspi.cz/products/lawText/1/74907/1/KO%253A/KO89_a2012CZ%2523275" TargetMode="External"/><Relationship Id="rId1031" Type="http://schemas.openxmlformats.org/officeDocument/2006/relationships/hyperlink" Target="https://www.aspi.cz/products/lawText/1/74907/1/KO%253A/KO89_b2012CZ%2523680" TargetMode="External"/><Relationship Id="rId4187" Type="http://schemas.openxmlformats.org/officeDocument/2006/relationships/hyperlink" Target="https://www.aspi.cz/products/lawText/1/74907/1/KO%253A/KO89_f2012CZ%25232641" TargetMode="External"/><Relationship Id="rId5238" Type="http://schemas.openxmlformats.org/officeDocument/2006/relationships/hyperlink" Target="https://www.aspi.cz/products/lawText/1/74907/1/ASPI%253A/94/1963%20Sb.%2523" TargetMode="External"/><Relationship Id="rId4254" Type="http://schemas.openxmlformats.org/officeDocument/2006/relationships/hyperlink" Target="https://www.aspi.cz/products/lawText/1/74907/1/KO%253A/KO89_f2012CZ%25232700" TargetMode="External"/><Relationship Id="rId5305" Type="http://schemas.openxmlformats.org/officeDocument/2006/relationships/hyperlink" Target="https://www.aspi.cz/products/lawText/1/74907/1/ASPI%253A/563/1991%20Sb.%2523" TargetMode="External"/><Relationship Id="rId1848" Type="http://schemas.openxmlformats.org/officeDocument/2006/relationships/hyperlink" Target="https://www.aspi.cz/products/lawText/1/74907/1/KO%253A/KO89_c2012CZ%25231132" TargetMode="External"/><Relationship Id="rId3270" Type="http://schemas.openxmlformats.org/officeDocument/2006/relationships/hyperlink" Target="https://www.aspi.cz/products/lawText/1/74907/1/KO%253A/KO89_e2012CZ%25232031" TargetMode="External"/><Relationship Id="rId4321" Type="http://schemas.openxmlformats.org/officeDocument/2006/relationships/hyperlink" Target="https://www.aspi.cz/products/lawText/1/74907/1/KO%253A/KO89_f2012CZ%25232755" TargetMode="External"/><Relationship Id="rId191" Type="http://schemas.openxmlformats.org/officeDocument/2006/relationships/hyperlink" Target="https://www.aspi.cz/products/lawText/1/74907/1/KO%253A/KO89_a2012CZ%2523124" TargetMode="External"/><Relationship Id="rId1915" Type="http://schemas.openxmlformats.org/officeDocument/2006/relationships/hyperlink" Target="https://www.aspi.cz/products/lawText/1/74907/1/LIT%253A/LIT38253CZ%25231175" TargetMode="External"/><Relationship Id="rId5095" Type="http://schemas.openxmlformats.org/officeDocument/2006/relationships/hyperlink" Target="https://www.aspi.cz/products/lawText/1/74907/1/ASPI%253A/15/1998%20Sb.%2523" TargetMode="External"/><Relationship Id="rId2689" Type="http://schemas.openxmlformats.org/officeDocument/2006/relationships/hyperlink" Target="https://www.aspi.cz/products/lawText/1/74907/1/KO%253A/KO89_d2012CZ%25231668" TargetMode="External"/><Relationship Id="rId2756" Type="http://schemas.openxmlformats.org/officeDocument/2006/relationships/hyperlink" Target="https://www.aspi.cz/products/lawText/1/74907/1/KO%253A/KO89_p12012CZ%25231709" TargetMode="External"/><Relationship Id="rId3807" Type="http://schemas.openxmlformats.org/officeDocument/2006/relationships/hyperlink" Target="https://www.aspi.cz/products/lawText/1/74907/1/KO%253A/KO89_e2012CZ%25232357" TargetMode="External"/><Relationship Id="rId5162" Type="http://schemas.openxmlformats.org/officeDocument/2006/relationships/hyperlink" Target="https://www.aspi.cz/products/lawText/1/74907/1/ASPI%253A/526/1990%20Sb.%2523" TargetMode="External"/><Relationship Id="rId728" Type="http://schemas.openxmlformats.org/officeDocument/2006/relationships/hyperlink" Target="https://www.aspi.cz/products/lawText/1/74907/1/KO%253A/KO89_a2012CZ%2523515" TargetMode="External"/><Relationship Id="rId1358" Type="http://schemas.openxmlformats.org/officeDocument/2006/relationships/hyperlink" Target="https://www.aspi.cz/products/lawText/1/74907/1/LIT%253A/LIT38253CZ%2523847" TargetMode="External"/><Relationship Id="rId1772" Type="http://schemas.openxmlformats.org/officeDocument/2006/relationships/hyperlink" Target="https://www.aspi.cz/products/lawText/1/74907/1/KO%253A/KO89_c2012CZ%25231089" TargetMode="External"/><Relationship Id="rId2409" Type="http://schemas.openxmlformats.org/officeDocument/2006/relationships/hyperlink" Target="https://www.aspi.cz/products/lawText/1/74907/1/KO%253A/KO89_d2012CZ%25231495" TargetMode="External"/><Relationship Id="rId64" Type="http://schemas.openxmlformats.org/officeDocument/2006/relationships/hyperlink" Target="https://www.aspi.cz/products/lawText/1/74907/1/KO%253A/KO89_a2012CZ%252328" TargetMode="External"/><Relationship Id="rId1425" Type="http://schemas.openxmlformats.org/officeDocument/2006/relationships/hyperlink" Target="https://www.aspi.cz/products/lawText/1/74907/1/KO%253A/KO89_b2012CZ%2523884" TargetMode="External"/><Relationship Id="rId2823" Type="http://schemas.openxmlformats.org/officeDocument/2006/relationships/hyperlink" Target="https://www.aspi.cz/products/lawText/1/74907/1/LIT%253A/LIT38253CZ%25231747" TargetMode="External"/><Relationship Id="rId4995" Type="http://schemas.openxmlformats.org/officeDocument/2006/relationships/hyperlink" Target="https://www.aspi.cz/products/lawText/1/74907/1/ASPI%253A/229/1991%20Sb.%252326.1" TargetMode="External"/><Relationship Id="rId2199" Type="http://schemas.openxmlformats.org/officeDocument/2006/relationships/hyperlink" Target="https://www.aspi.cz/products/lawText/1/74907/1/KO%253A/KO89_c2012CZ%25231348" TargetMode="External"/><Relationship Id="rId3597" Type="http://schemas.openxmlformats.org/officeDocument/2006/relationships/hyperlink" Target="https://www.aspi.cz/products/lawText/1/74907/1/LIT%253A/LIT38253CZ%25232244" TargetMode="External"/><Relationship Id="rId4648" Type="http://schemas.openxmlformats.org/officeDocument/2006/relationships/hyperlink" Target="https://www.aspi.cz/products/lawText/1/74907/1/KO%253A/KO89_f2012CZ%25232980" TargetMode="External"/><Relationship Id="rId3664" Type="http://schemas.openxmlformats.org/officeDocument/2006/relationships/hyperlink" Target="https://www.aspi.cz/products/lawText/1/74907/1/KO%253A/KO89_p12012CZ%25232279" TargetMode="External"/><Relationship Id="rId4715" Type="http://schemas.openxmlformats.org/officeDocument/2006/relationships/hyperlink" Target="https://www.aspi.cz/products/lawText/1/74907/1/KO%253A/KO89_f2012CZ%25233024" TargetMode="External"/><Relationship Id="rId585" Type="http://schemas.openxmlformats.org/officeDocument/2006/relationships/hyperlink" Target="https://www.aspi.cz/products/lawText/1/74907/1/KO%253A/KO89_a2012CZ%2523410" TargetMode="External"/><Relationship Id="rId2266" Type="http://schemas.openxmlformats.org/officeDocument/2006/relationships/hyperlink" Target="https://www.aspi.cz/products/lawText/1/74907/1/KO%253A/KO89_c2012CZ%25231395" TargetMode="External"/><Relationship Id="rId2680" Type="http://schemas.openxmlformats.org/officeDocument/2006/relationships/hyperlink" Target="https://www.aspi.cz/products/lawText/1/74907/1/LIT%253A/LIT38253CZ%25231662" TargetMode="External"/><Relationship Id="rId3317" Type="http://schemas.openxmlformats.org/officeDocument/2006/relationships/hyperlink" Target="https://www.aspi.cz/products/lawText/1/74907/1/KO%253A/KO89_e2012CZ%25232059" TargetMode="External"/><Relationship Id="rId3731" Type="http://schemas.openxmlformats.org/officeDocument/2006/relationships/hyperlink" Target="https://www.aspi.cz/products/lawText/1/74907/1/KO%253A/KO89_e2012CZ%25232309" TargetMode="External"/><Relationship Id="rId238" Type="http://schemas.openxmlformats.org/officeDocument/2006/relationships/hyperlink" Target="https://www.aspi.cz/products/lawText/1/74907/1/KO%253A/KO89_a2012CZ%2523157" TargetMode="External"/><Relationship Id="rId652" Type="http://schemas.openxmlformats.org/officeDocument/2006/relationships/hyperlink" Target="https://www.aspi.cz/products/lawText/1/74907/1/KO%253A/KO89_a2012CZ%2523461" TargetMode="External"/><Relationship Id="rId1282" Type="http://schemas.openxmlformats.org/officeDocument/2006/relationships/hyperlink" Target="https://www.aspi.cz/products/lawText/1/74907/1/LIT%253A/LIT38253CZ%2523802" TargetMode="External"/><Relationship Id="rId2333" Type="http://schemas.openxmlformats.org/officeDocument/2006/relationships/hyperlink" Target="https://www.aspi.cz/products/lawText/1/74907/1/KO%253A/KO89_c2012CZ%25231446" TargetMode="External"/><Relationship Id="rId305" Type="http://schemas.openxmlformats.org/officeDocument/2006/relationships/hyperlink" Target="https://www.aspi.cz/products/lawText/1/74907/1/ASPI%253A/89/2012%20Sb.%2523198" TargetMode="External"/><Relationship Id="rId2400" Type="http://schemas.openxmlformats.org/officeDocument/2006/relationships/hyperlink" Target="https://www.aspi.cz/products/lawText/1/74907/1/ASPI%253A/89/2012%20Sb.%25231714-1720" TargetMode="External"/><Relationship Id="rId1002" Type="http://schemas.openxmlformats.org/officeDocument/2006/relationships/hyperlink" Target="https://www.aspi.cz/products/lawText/1/74907/1/LIT%253A/LIT38253CZ%2523666" TargetMode="External"/><Relationship Id="rId4158" Type="http://schemas.openxmlformats.org/officeDocument/2006/relationships/hyperlink" Target="https://www.aspi.cz/products/lawText/1/74907/1/KO%253A/KO89_f2012CZ%25232617" TargetMode="External"/><Relationship Id="rId5209" Type="http://schemas.openxmlformats.org/officeDocument/2006/relationships/hyperlink" Target="https://www.aspi.cz/products/lawText/1/74907/1/ASPI%253A/215/2009%20Sb.%2523" TargetMode="External"/><Relationship Id="rId3174" Type="http://schemas.openxmlformats.org/officeDocument/2006/relationships/hyperlink" Target="https://www.aspi.cz/products/lawText/1/74907/1/KO%253A/KO89_e2012CZ%25231958" TargetMode="External"/><Relationship Id="rId4572" Type="http://schemas.openxmlformats.org/officeDocument/2006/relationships/hyperlink" Target="https://www.aspi.cz/products/lawText/1/74907/1/LIT%253A/LIT38253CZ%25232920" TargetMode="External"/><Relationship Id="rId1819" Type="http://schemas.openxmlformats.org/officeDocument/2006/relationships/hyperlink" Target="https://www.aspi.cz/products/lawText/1/74907/1/KO%253A/KO89_c2012CZ%25231114" TargetMode="External"/><Relationship Id="rId4225" Type="http://schemas.openxmlformats.org/officeDocument/2006/relationships/hyperlink" Target="https://www.aspi.cz/products/lawText/1/74907/1/KO%253A/KO89_f2012CZ%25232674" TargetMode="External"/><Relationship Id="rId2190" Type="http://schemas.openxmlformats.org/officeDocument/2006/relationships/hyperlink" Target="https://www.aspi.cz/products/lawText/1/74907/1/KO%253A/KO89_c2012CZ%25231344" TargetMode="External"/><Relationship Id="rId3241" Type="http://schemas.openxmlformats.org/officeDocument/2006/relationships/hyperlink" Target="https://www.aspi.cz/products/lawText/1/74907/1/LIT%253A/LIT38253CZ%25232009" TargetMode="External"/><Relationship Id="rId162" Type="http://schemas.openxmlformats.org/officeDocument/2006/relationships/hyperlink" Target="https://www.aspi.cz/products/lawText/1/74907/1/ASPI%253A/89/2012%20Sb.%2523101" TargetMode="External"/><Relationship Id="rId979" Type="http://schemas.openxmlformats.org/officeDocument/2006/relationships/hyperlink" Target="https://www.aspi.cz/products/lawText/1/74907/1/KO%253A/KO89_b2012CZ%2523655" TargetMode="External"/><Relationship Id="rId5066" Type="http://schemas.openxmlformats.org/officeDocument/2006/relationships/hyperlink" Target="https://www.aspi.cz/products/lawText/1/74907/1/ASPI%253A/94/1996%20Sb.%2523%25C8l/.III" TargetMode="External"/><Relationship Id="rId4082" Type="http://schemas.openxmlformats.org/officeDocument/2006/relationships/hyperlink" Target="https://www.aspi.cz/products/lawText/1/74907/1/LIT%253A/LIT38253CZ%25232548" TargetMode="External"/><Relationship Id="rId5133" Type="http://schemas.openxmlformats.org/officeDocument/2006/relationships/hyperlink" Target="https://www.aspi.cz/products/lawText/1/74907/1/ASPI%253A/370/2000%20Sb.%2523" TargetMode="External"/><Relationship Id="rId1676" Type="http://schemas.openxmlformats.org/officeDocument/2006/relationships/hyperlink" Target="https://www.aspi.cz/products/lawText/1/74907/1/KO%253A/KO89_p12012CZ%25231017" TargetMode="External"/><Relationship Id="rId2727" Type="http://schemas.openxmlformats.org/officeDocument/2006/relationships/hyperlink" Target="https://www.aspi.cz/products/lawText/1/74907/1/KO%253A/KO89_d2012CZ%25231692" TargetMode="External"/><Relationship Id="rId1329" Type="http://schemas.openxmlformats.org/officeDocument/2006/relationships/hyperlink" Target="https://www.aspi.cz/products/lawText/1/74907/1/KO%253A/KO89_b2012CZ%2523831" TargetMode="External"/><Relationship Id="rId1743" Type="http://schemas.openxmlformats.org/officeDocument/2006/relationships/hyperlink" Target="https://www.aspi.cz/products/lawText/1/74907/1/KO%253A/KO89_c2012CZ%25231068" TargetMode="External"/><Relationship Id="rId4899" Type="http://schemas.openxmlformats.org/officeDocument/2006/relationships/hyperlink" Target="https://www.aspi.cz/products/lawText/1/74907/1/ASPI%253A/513/1991%20Sb.%2523" TargetMode="External"/><Relationship Id="rId5200" Type="http://schemas.openxmlformats.org/officeDocument/2006/relationships/hyperlink" Target="https://www.aspi.cz/products/lawText/1/74907/1/ASPI%253A/468/1991%20Sb.%2523" TargetMode="External"/><Relationship Id="rId35" Type="http://schemas.openxmlformats.org/officeDocument/2006/relationships/hyperlink" Target="https://www.aspi.cz/products/lawText/1/74907/1/KO%253A/KO89_a2012CZ%25239" TargetMode="External"/><Relationship Id="rId1810" Type="http://schemas.openxmlformats.org/officeDocument/2006/relationships/hyperlink" Target="https://www.aspi.cz/products/lawText/1/74907/1/KO%253A/KO89_c2012CZ%25231111" TargetMode="External"/><Relationship Id="rId4966" Type="http://schemas.openxmlformats.org/officeDocument/2006/relationships/hyperlink" Target="https://www.aspi.cz/products/lawText/1/74907/1/ASPI%253A/155/1998%20Sb.%2523" TargetMode="External"/><Relationship Id="rId3568" Type="http://schemas.openxmlformats.org/officeDocument/2006/relationships/hyperlink" Target="https://www.aspi.cz/products/lawText/1/74907/1/KO%253A/KO89_e2012CZ%25232231" TargetMode="External"/><Relationship Id="rId3982" Type="http://schemas.openxmlformats.org/officeDocument/2006/relationships/hyperlink" Target="https://www.aspi.cz/products/lawText/1/74907/1/KO%253A/KO89_e2012CZ%25232500" TargetMode="External"/><Relationship Id="rId4619" Type="http://schemas.openxmlformats.org/officeDocument/2006/relationships/hyperlink" Target="https://www.aspi.cz/products/lawText/1/74907/1/KO%253A/KO89_f2012CZ%25232954" TargetMode="External"/><Relationship Id="rId489" Type="http://schemas.openxmlformats.org/officeDocument/2006/relationships/hyperlink" Target="https://www.aspi.cz/products/lawText/1/74907/1/ASPI%253A/89/2012%20Sb.%2523330.1" TargetMode="External"/><Relationship Id="rId2584" Type="http://schemas.openxmlformats.org/officeDocument/2006/relationships/hyperlink" Target="https://www.aspi.cz/products/lawText/1/74907/1/ASPI%253A/89/2012%20Sb.%25231507-1524" TargetMode="External"/><Relationship Id="rId3635" Type="http://schemas.openxmlformats.org/officeDocument/2006/relationships/hyperlink" Target="https://www.aspi.cz/products/lawText/1/74907/1/LIT%253A/LIT38253CZ%25232263" TargetMode="External"/><Relationship Id="rId556" Type="http://schemas.openxmlformats.org/officeDocument/2006/relationships/hyperlink" Target="https://www.aspi.cz/products/lawText/1/74907/1/KO%253A/KO89_a2012CZ%2523386" TargetMode="External"/><Relationship Id="rId1186" Type="http://schemas.openxmlformats.org/officeDocument/2006/relationships/hyperlink" Target="https://www.aspi.cz/products/lawText/1/74907/1/LIT%253A/LIT38253CZ%2523755" TargetMode="External"/><Relationship Id="rId2237" Type="http://schemas.openxmlformats.org/officeDocument/2006/relationships/hyperlink" Target="https://www.aspi.cz/products/lawText/1/74907/1/ASPI%253A/89/2012%20Sb.%25231362" TargetMode="External"/><Relationship Id="rId209" Type="http://schemas.openxmlformats.org/officeDocument/2006/relationships/hyperlink" Target="https://www.aspi.cz/products/lawText/1/74907/1/LIT%253A/LIT38253CZ%2523136" TargetMode="External"/><Relationship Id="rId970" Type="http://schemas.openxmlformats.org/officeDocument/2006/relationships/hyperlink" Target="https://www.aspi.cz/products/lawText/1/74907/1/KO%253A/KO89_a2012CZ%2523651" TargetMode="External"/><Relationship Id="rId1253" Type="http://schemas.openxmlformats.org/officeDocument/2006/relationships/hyperlink" Target="https://www.aspi.cz/products/lawText/1/74907/1/KO%253A/KO89_b2012CZ%2523787" TargetMode="External"/><Relationship Id="rId2651" Type="http://schemas.openxmlformats.org/officeDocument/2006/relationships/hyperlink" Target="https://www.aspi.cz/products/lawText/1/74907/1/KO%253A/KO89_p12012CZ%25231647" TargetMode="External"/><Relationship Id="rId3702" Type="http://schemas.openxmlformats.org/officeDocument/2006/relationships/hyperlink" Target="https://www.aspi.cz/products/lawText/1/74907/1/KO%253A/KO89_e2012CZ%25232295" TargetMode="External"/><Relationship Id="rId623" Type="http://schemas.openxmlformats.org/officeDocument/2006/relationships/hyperlink" Target="https://www.aspi.cz/products/lawText/1/74907/1/KO%253A/KO89_a2012CZ%2523437" TargetMode="External"/><Relationship Id="rId2304" Type="http://schemas.openxmlformats.org/officeDocument/2006/relationships/hyperlink" Target="https://www.aspi.cz/products/lawText/1/74907/1/KO%253A/KO89_c2012CZ%25231425" TargetMode="External"/><Relationship Id="rId1320" Type="http://schemas.openxmlformats.org/officeDocument/2006/relationships/hyperlink" Target="https://www.aspi.cz/products/lawText/1/74907/1/KO%253A/KO89_b2012CZ%2523827" TargetMode="External"/><Relationship Id="rId4476" Type="http://schemas.openxmlformats.org/officeDocument/2006/relationships/hyperlink" Target="https://www.aspi.cz/products/lawText/1/74907/1/LIT%253A/LIT38253CZ%25232850" TargetMode="External"/><Relationship Id="rId4890" Type="http://schemas.openxmlformats.org/officeDocument/2006/relationships/hyperlink" Target="https://www.aspi.cz/products/lawText/1/74907/1/ASPI%253A/125/2002%20Sb.%2523" TargetMode="External"/><Relationship Id="rId3078" Type="http://schemas.openxmlformats.org/officeDocument/2006/relationships/hyperlink" Target="https://www.aspi.cz/products/lawText/1/74907/1/LIT%253A/LIT38253CZ%25231893" TargetMode="External"/><Relationship Id="rId3492" Type="http://schemas.openxmlformats.org/officeDocument/2006/relationships/hyperlink" Target="https://www.aspi.cz/products/lawText/1/74907/1/KO%253A/KO89_e2012CZ%25232186" TargetMode="External"/><Relationship Id="rId4129" Type="http://schemas.openxmlformats.org/officeDocument/2006/relationships/hyperlink" Target="https://www.aspi.cz/products/lawText/1/74907/1/KO%253A/KO89_f2012CZ%25232590" TargetMode="External"/><Relationship Id="rId4543" Type="http://schemas.openxmlformats.org/officeDocument/2006/relationships/hyperlink" Target="https://www.aspi.cz/products/lawText/1/74907/1/KO%253A/KO89_f2012CZ%25232899" TargetMode="External"/><Relationship Id="rId2094" Type="http://schemas.openxmlformats.org/officeDocument/2006/relationships/hyperlink" Target="https://www.aspi.cz/products/lawText/1/74907/1/KO%253A/KO89_c2012CZ%25231277" TargetMode="External"/><Relationship Id="rId3145" Type="http://schemas.openxmlformats.org/officeDocument/2006/relationships/hyperlink" Target="https://www.aspi.cz/products/lawText/1/74907/1/KO%253A/KO89_e2012CZ%25231936" TargetMode="External"/><Relationship Id="rId4610" Type="http://schemas.openxmlformats.org/officeDocument/2006/relationships/hyperlink" Target="https://www.aspi.cz/products/lawText/1/74907/1/KO%253A/KO89_f2012CZ%25232947" TargetMode="External"/><Relationship Id="rId480" Type="http://schemas.openxmlformats.org/officeDocument/2006/relationships/hyperlink" Target="https://www.aspi.cz/products/lawText/1/74907/1/LIT%253A/LIT38253CZ%2523335" TargetMode="External"/><Relationship Id="rId2161" Type="http://schemas.openxmlformats.org/officeDocument/2006/relationships/hyperlink" Target="https://www.aspi.cz/products/lawText/1/74907/1/KO%253A/KO89_c2012CZ%25231327" TargetMode="External"/><Relationship Id="rId3212" Type="http://schemas.openxmlformats.org/officeDocument/2006/relationships/hyperlink" Target="https://www.aspi.cz/products/lawText/1/74907/1/KO%253A/KO89_e2012CZ%25231988" TargetMode="External"/><Relationship Id="rId133" Type="http://schemas.openxmlformats.org/officeDocument/2006/relationships/hyperlink" Target="https://www.aspi.cz/products/lawText/1/74907/1/KO%253A/KO89_a2012CZ%252380" TargetMode="External"/><Relationship Id="rId5384" Type="http://schemas.openxmlformats.org/officeDocument/2006/relationships/hyperlink" Target="https://www.aspi.cz/products/lawText/1/74907/1/ASPI%253A/99/1963%20Sb.%2523" TargetMode="External"/><Relationship Id="rId200" Type="http://schemas.openxmlformats.org/officeDocument/2006/relationships/hyperlink" Target="https://www.aspi.cz/products/lawText/1/74907/1/KO%253A/KO89_a2012CZ%2523131" TargetMode="External"/><Relationship Id="rId2978" Type="http://schemas.openxmlformats.org/officeDocument/2006/relationships/hyperlink" Target="https://www.aspi.cz/products/lawText/1/74907/1/ASPI%253A/89/2012%20Sb.%25231820.1.d-1820.1.f" TargetMode="External"/><Relationship Id="rId5037" Type="http://schemas.openxmlformats.org/officeDocument/2006/relationships/hyperlink" Target="https://www.aspi.cz/products/lawText/1/74907/1/ASPI%253A/182/2006%20Sb.%2523" TargetMode="External"/><Relationship Id="rId1994" Type="http://schemas.openxmlformats.org/officeDocument/2006/relationships/hyperlink" Target="https://www.aspi.cz/products/lawText/1/74907/1/KO%253A/KO89_c2012CZ%25231210" TargetMode="External"/><Relationship Id="rId5451" Type="http://schemas.openxmlformats.org/officeDocument/2006/relationships/hyperlink" Target="https://www.aspi.cz/products/lawText/1/74907/1/ASPI%253A/136/1985%20Sb.%2523" TargetMode="External"/><Relationship Id="rId1647" Type="http://schemas.openxmlformats.org/officeDocument/2006/relationships/hyperlink" Target="https://www.aspi.cz/products/lawText/1/74907/1/KO%253A/KO89_c2012CZ%25231001" TargetMode="External"/><Relationship Id="rId4053" Type="http://schemas.openxmlformats.org/officeDocument/2006/relationships/hyperlink" Target="https://www.aspi.cz/products/lawText/1/74907/1/ASPI%253A/89/2012%20Sb.%25232531.2" TargetMode="External"/><Relationship Id="rId5104" Type="http://schemas.openxmlformats.org/officeDocument/2006/relationships/hyperlink" Target="https://www.aspi.cz/products/lawText/1/74907/1/ASPI%253A/15/2002%20Sb.%2523" TargetMode="External"/><Relationship Id="rId1714" Type="http://schemas.openxmlformats.org/officeDocument/2006/relationships/hyperlink" Target="https://www.aspi.cz/products/lawText/1/74907/1/KO%253A/KO89_c2012CZ%25231044" TargetMode="External"/><Relationship Id="rId4120" Type="http://schemas.openxmlformats.org/officeDocument/2006/relationships/hyperlink" Target="https://www.aspi.cz/products/lawText/1/74907/1/LIT%253A/LIT38253CZ%25232582" TargetMode="External"/><Relationship Id="rId2488" Type="http://schemas.openxmlformats.org/officeDocument/2006/relationships/hyperlink" Target="https://www.aspi.cz/products/lawText/1/74907/1/KO%253A/KO89_d2012CZ%25231543" TargetMode="External"/><Relationship Id="rId3886" Type="http://schemas.openxmlformats.org/officeDocument/2006/relationships/hyperlink" Target="https://www.aspi.cz/products/lawText/1/74907/1/KO%253A/KO89_e2012CZ%25232414" TargetMode="External"/><Relationship Id="rId4937" Type="http://schemas.openxmlformats.org/officeDocument/2006/relationships/hyperlink" Target="https://www.aspi.cz/products/lawText/1/74907/1/ASPI%253A/256/2004%20Sb.%2523" TargetMode="External"/><Relationship Id="rId3539" Type="http://schemas.openxmlformats.org/officeDocument/2006/relationships/hyperlink" Target="https://www.aspi.cz/products/lawText/1/74907/1/LIT%253A/LIT38253CZ%25232215" TargetMode="External"/><Relationship Id="rId3953" Type="http://schemas.openxmlformats.org/officeDocument/2006/relationships/hyperlink" Target="https://www.aspi.cz/products/lawText/1/74907/1/KO%253A/KO89_e2012CZ%25232474" TargetMode="External"/><Relationship Id="rId874" Type="http://schemas.openxmlformats.org/officeDocument/2006/relationships/hyperlink" Target="https://www.aspi.cz/products/lawText/1/74907/1/KO%253A/KO89_a2012CZ%2523603" TargetMode="External"/><Relationship Id="rId2555" Type="http://schemas.openxmlformats.org/officeDocument/2006/relationships/hyperlink" Target="https://www.aspi.cz/products/lawText/1/74907/1/KO%253A/KO89_d2012CZ%25231585" TargetMode="External"/><Relationship Id="rId3606" Type="http://schemas.openxmlformats.org/officeDocument/2006/relationships/hyperlink" Target="https://www.aspi.cz/products/lawText/1/74907/1/LIT%253A/LIT38253CZ%25232248" TargetMode="External"/><Relationship Id="rId527" Type="http://schemas.openxmlformats.org/officeDocument/2006/relationships/hyperlink" Target="https://www.aspi.cz/products/lawText/1/74907/1/KO%253A/KO89_a2012CZ%2523369" TargetMode="External"/><Relationship Id="rId941" Type="http://schemas.openxmlformats.org/officeDocument/2006/relationships/hyperlink" Target="https://www.aspi.cz/products/lawText/1/74907/1/LIT%253A/LIT38253CZ%2523637" TargetMode="External"/><Relationship Id="rId1157" Type="http://schemas.openxmlformats.org/officeDocument/2006/relationships/hyperlink" Target="https://www.aspi.cz/products/lawText/1/74907/1/LIT%253A/LIT38253CZ%2523741" TargetMode="External"/><Relationship Id="rId1571" Type="http://schemas.openxmlformats.org/officeDocument/2006/relationships/hyperlink" Target="https://www.aspi.cz/products/lawText/1/74907/1/KO%253A/KO89_b2012CZ%2523958" TargetMode="External"/><Relationship Id="rId2208" Type="http://schemas.openxmlformats.org/officeDocument/2006/relationships/hyperlink" Target="https://www.aspi.cz/products/lawText/1/74907/1/KO%253A/KO89_c2012CZ%25231353" TargetMode="External"/><Relationship Id="rId2622" Type="http://schemas.openxmlformats.org/officeDocument/2006/relationships/hyperlink" Target="https://www.aspi.cz/products/lawText/1/74907/1/KO%253A/KO89_d2012CZ%25231629" TargetMode="External"/><Relationship Id="rId1224" Type="http://schemas.openxmlformats.org/officeDocument/2006/relationships/hyperlink" Target="https://www.aspi.cz/products/lawText/1/74907/1/KO%253A/KO89_b2012CZ%2523775" TargetMode="External"/><Relationship Id="rId4794" Type="http://schemas.openxmlformats.org/officeDocument/2006/relationships/hyperlink" Target="https://www.aspi.cz/products/lawText/1/74907/1/LIT%253A/LIT38253CZ%25233064" TargetMode="External"/><Relationship Id="rId3396" Type="http://schemas.openxmlformats.org/officeDocument/2006/relationships/hyperlink" Target="https://www.aspi.cz/products/lawText/1/74907/1/KO%253A/KO89_e2012CZ%25232115" TargetMode="External"/><Relationship Id="rId4447" Type="http://schemas.openxmlformats.org/officeDocument/2006/relationships/hyperlink" Target="https://www.aspi.cz/products/lawText/1/74907/1/LIT%253A/LIT38253CZ%25232830" TargetMode="External"/><Relationship Id="rId3049" Type="http://schemas.openxmlformats.org/officeDocument/2006/relationships/hyperlink" Target="https://www.aspi.cz/products/lawText/1/74907/1/KO%253A/KO89_e2012CZ%25231874" TargetMode="External"/><Relationship Id="rId3463" Type="http://schemas.openxmlformats.org/officeDocument/2006/relationships/hyperlink" Target="https://www.aspi.cz/products/lawText/1/74907/1/KO%253A/KO89_e2012CZ%25232168" TargetMode="External"/><Relationship Id="rId4861" Type="http://schemas.openxmlformats.org/officeDocument/2006/relationships/hyperlink" Target="https://www.aspi.cz/products/lawText/1/74907/1/ASPI%253A/227/1997%20Sb.%2523" TargetMode="External"/><Relationship Id="rId384" Type="http://schemas.openxmlformats.org/officeDocument/2006/relationships/hyperlink" Target="https://www.aspi.cz/products/lawText/1/74907/1/LIT%253A/LIT38253CZ%2523265" TargetMode="External"/><Relationship Id="rId2065" Type="http://schemas.openxmlformats.org/officeDocument/2006/relationships/hyperlink" Target="https://www.aspi.cz/products/lawText/1/74907/1/KO%253A/KO89_c2012CZ%25231257" TargetMode="External"/><Relationship Id="rId3116" Type="http://schemas.openxmlformats.org/officeDocument/2006/relationships/hyperlink" Target="https://www.aspi.cz/products/lawText/1/74907/1/KO%253A/KO89_e2012CZ%25231919" TargetMode="External"/><Relationship Id="rId4514" Type="http://schemas.openxmlformats.org/officeDocument/2006/relationships/hyperlink" Target="https://www.aspi.cz/products/lawText/1/74907/1/KO%253A/KO89_f2012CZ%25232875" TargetMode="External"/><Relationship Id="rId1081" Type="http://schemas.openxmlformats.org/officeDocument/2006/relationships/hyperlink" Target="https://www.aspi.cz/products/lawText/1/74907/1/KO%253A/KO89_b2012CZ%2523704" TargetMode="External"/><Relationship Id="rId3530" Type="http://schemas.openxmlformats.org/officeDocument/2006/relationships/hyperlink" Target="https://www.aspi.cz/products/lawText/1/74907/1/KO%253A/KO89_e2012CZ%25232211" TargetMode="External"/><Relationship Id="rId451" Type="http://schemas.openxmlformats.org/officeDocument/2006/relationships/hyperlink" Target="https://www.aspi.cz/products/lawText/1/74907/1/KO%253A/KO89_a2012CZ%2523315" TargetMode="External"/><Relationship Id="rId2132" Type="http://schemas.openxmlformats.org/officeDocument/2006/relationships/hyperlink" Target="https://www.aspi.cz/products/lawText/1/74907/1/KO%253A/KO89_c2012CZ%25231310" TargetMode="External"/><Relationship Id="rId5288" Type="http://schemas.openxmlformats.org/officeDocument/2006/relationships/hyperlink" Target="https://www.aspi.cz/products/lawText/1/74907/1/ASPI%253A/151/2002%20Sb.%2523" TargetMode="External"/><Relationship Id="rId104" Type="http://schemas.openxmlformats.org/officeDocument/2006/relationships/hyperlink" Target="https://www.aspi.cz/products/lawText/1/74907/1/KO%253A/KO89_a2012CZ%252358" TargetMode="External"/><Relationship Id="rId1898" Type="http://schemas.openxmlformats.org/officeDocument/2006/relationships/hyperlink" Target="https://www.aspi.cz/products/lawText/1/74907/1/LIT%253A/LIT38253CZ%25231167" TargetMode="External"/><Relationship Id="rId2949" Type="http://schemas.openxmlformats.org/officeDocument/2006/relationships/hyperlink" Target="https://www.aspi.cz/products/lawText/1/74907/1/ASPI%253A/89/2012%20Sb.%25231820.1.g" TargetMode="External"/><Relationship Id="rId5355" Type="http://schemas.openxmlformats.org/officeDocument/2006/relationships/hyperlink" Target="https://www.aspi.cz/products/lawText/1/74907/1/ASPI%253A/152/1996%20Sb.%2523" TargetMode="External"/><Relationship Id="rId4371" Type="http://schemas.openxmlformats.org/officeDocument/2006/relationships/hyperlink" Target="https://www.aspi.cz/products/lawText/1/74907/1/KO%253A/KO89_f2012CZ%25232781" TargetMode="External"/><Relationship Id="rId5008" Type="http://schemas.openxmlformats.org/officeDocument/2006/relationships/hyperlink" Target="https://www.aspi.cz/products/lawText/1/74907/1/ASPI%253A/72/1994%20Sb.%2523" TargetMode="External"/><Relationship Id="rId5422" Type="http://schemas.openxmlformats.org/officeDocument/2006/relationships/hyperlink" Target="https://www.aspi.cz/products/lawText/1/74907/1/ASPI%253A/371/2004%20Sb.%2523" TargetMode="External"/><Relationship Id="rId1965" Type="http://schemas.openxmlformats.org/officeDocument/2006/relationships/hyperlink" Target="https://www.aspi.cz/products/lawText/1/74907/1/LIT%253A/LIT38253CZ%25231196" TargetMode="External"/><Relationship Id="rId4024" Type="http://schemas.openxmlformats.org/officeDocument/2006/relationships/hyperlink" Target="https://www.aspi.cz/products/lawText/1/74907/1/KO%253A/KO89_f2012CZ%25232522" TargetMode="External"/><Relationship Id="rId1618" Type="http://schemas.openxmlformats.org/officeDocument/2006/relationships/hyperlink" Target="https://www.aspi.cz/products/lawText/1/74907/1/KO%253A/KO89_c2012CZ%2523982" TargetMode="External"/><Relationship Id="rId3040" Type="http://schemas.openxmlformats.org/officeDocument/2006/relationships/hyperlink" Target="https://www.aspi.cz/products/lawText/1/74907/1/KO%253A/KO89_e2012CZ%25231867" TargetMode="External"/><Relationship Id="rId3857" Type="http://schemas.openxmlformats.org/officeDocument/2006/relationships/hyperlink" Target="https://www.aspi.cz/products/lawText/1/74907/1/KO%253A/KO89_e2012CZ%25232393" TargetMode="External"/><Relationship Id="rId4908" Type="http://schemas.openxmlformats.org/officeDocument/2006/relationships/hyperlink" Target="https://www.aspi.cz/products/lawText/1/74907/1/ASPI%253A/358/1992%20Sb.%2523" TargetMode="External"/><Relationship Id="rId778" Type="http://schemas.openxmlformats.org/officeDocument/2006/relationships/hyperlink" Target="https://www.aspi.cz/products/lawText/1/74907/1/KO%253A/KO89_a2012CZ%2523542" TargetMode="External"/><Relationship Id="rId2459" Type="http://schemas.openxmlformats.org/officeDocument/2006/relationships/hyperlink" Target="https://www.aspi.cz/products/lawText/1/74907/1/LIT%253A/LIT38253CZ%25231526" TargetMode="External"/><Relationship Id="rId2873" Type="http://schemas.openxmlformats.org/officeDocument/2006/relationships/hyperlink" Target="https://www.aspi.cz/products/lawText/1/74907/1/ASPI%253A/89/2012%20Sb.%25231732.1" TargetMode="External"/><Relationship Id="rId3924" Type="http://schemas.openxmlformats.org/officeDocument/2006/relationships/hyperlink" Target="https://www.aspi.cz/products/lawText/1/74907/1/KO%253A/KO89_e2012CZ%25232448" TargetMode="External"/><Relationship Id="rId845" Type="http://schemas.openxmlformats.org/officeDocument/2006/relationships/hyperlink" Target="https://www.aspi.cz/products/lawText/1/74907/1/KO%253A/KO89_a2012CZ%2523588" TargetMode="External"/><Relationship Id="rId1475" Type="http://schemas.openxmlformats.org/officeDocument/2006/relationships/hyperlink" Target="https://www.aspi.cz/products/lawText/1/74907/1/LIT%253A/LIT38253CZ%2523909" TargetMode="External"/><Relationship Id="rId2526" Type="http://schemas.openxmlformats.org/officeDocument/2006/relationships/hyperlink" Target="https://www.aspi.cz/products/lawText/1/74907/1/KO%253A/KO89_d2012CZ%25231564" TargetMode="External"/><Relationship Id="rId1128" Type="http://schemas.openxmlformats.org/officeDocument/2006/relationships/hyperlink" Target="https://www.aspi.cz/products/lawText/1/74907/1/LIT%253A/LIT38253CZ%2523725" TargetMode="External"/><Relationship Id="rId1542" Type="http://schemas.openxmlformats.org/officeDocument/2006/relationships/hyperlink" Target="https://www.aspi.cz/products/lawText/1/74907/1/KO%253A/KO89_b2012CZ%2523945" TargetMode="External"/><Relationship Id="rId2940" Type="http://schemas.openxmlformats.org/officeDocument/2006/relationships/hyperlink" Target="https://www.aspi.cz/products/lawText/1/74907/1/LIT%253A/LIT38253CZ%25231818" TargetMode="External"/><Relationship Id="rId4698" Type="http://schemas.openxmlformats.org/officeDocument/2006/relationships/hyperlink" Target="https://www.aspi.cz/products/lawText/1/74907/1/KO%253A/KO89_f2012CZ%25233010" TargetMode="External"/><Relationship Id="rId912" Type="http://schemas.openxmlformats.org/officeDocument/2006/relationships/hyperlink" Target="https://www.aspi.cz/products/lawText/1/74907/1/KO%253A/KO89_a2012CZ%2523623" TargetMode="External"/><Relationship Id="rId4765" Type="http://schemas.openxmlformats.org/officeDocument/2006/relationships/hyperlink" Target="https://www.aspi.cz/products/lawText/1/74907/1/ASPI%253A/89/2012%20Sb.%2523312" TargetMode="External"/><Relationship Id="rId288" Type="http://schemas.openxmlformats.org/officeDocument/2006/relationships/hyperlink" Target="https://www.aspi.cz/products/lawText/1/74907/1/KO%253A/KO89_a2012CZ%2523198" TargetMode="External"/><Relationship Id="rId3367" Type="http://schemas.openxmlformats.org/officeDocument/2006/relationships/hyperlink" Target="https://www.aspi.cz/products/lawText/1/74907/1/KO%253A/KO89_e2012CZ%25232093" TargetMode="External"/><Relationship Id="rId3781" Type="http://schemas.openxmlformats.org/officeDocument/2006/relationships/hyperlink" Target="https://www.aspi.cz/products/lawText/1/74907/1/KO%253A/KO89_e2012CZ%25232336" TargetMode="External"/><Relationship Id="rId4418" Type="http://schemas.openxmlformats.org/officeDocument/2006/relationships/hyperlink" Target="https://www.aspi.cz/products/lawText/1/74907/1/LIT%253A/LIT38253CZ%25232811" TargetMode="External"/><Relationship Id="rId4832" Type="http://schemas.openxmlformats.org/officeDocument/2006/relationships/hyperlink" Target="https://www.aspi.cz/products/lawText/1/74907/1/KO%253A/KO89_f2012CZ%25233080" TargetMode="External"/><Relationship Id="rId2383" Type="http://schemas.openxmlformats.org/officeDocument/2006/relationships/hyperlink" Target="https://www.aspi.cz/products/lawText/1/74907/1/KO%253A/KO89_d2012CZ%25231480" TargetMode="External"/><Relationship Id="rId3434" Type="http://schemas.openxmlformats.org/officeDocument/2006/relationships/hyperlink" Target="https://www.aspi.cz/products/lawText/1/74907/1/KO%253A/KO89_e2012CZ%25232144" TargetMode="External"/><Relationship Id="rId355" Type="http://schemas.openxmlformats.org/officeDocument/2006/relationships/hyperlink" Target="https://www.aspi.cz/products/lawText/1/74907/1/KO%253A/KO89_a2012CZ%2523246" TargetMode="External"/><Relationship Id="rId2036" Type="http://schemas.openxmlformats.org/officeDocument/2006/relationships/hyperlink" Target="https://www.aspi.cz/products/lawText/1/74907/1/KO%253A/KO89_c2012CZ%25231238" TargetMode="External"/><Relationship Id="rId2450" Type="http://schemas.openxmlformats.org/officeDocument/2006/relationships/hyperlink" Target="https://www.aspi.cz/products/lawText/1/74907/1/KO%253A/KO89_d2012CZ%25231521" TargetMode="External"/><Relationship Id="rId3501" Type="http://schemas.openxmlformats.org/officeDocument/2006/relationships/hyperlink" Target="https://www.aspi.cz/products/lawText/1/74907/1/LIT%253A/LIT38253CZ%25232193" TargetMode="External"/><Relationship Id="rId422" Type="http://schemas.openxmlformats.org/officeDocument/2006/relationships/hyperlink" Target="https://www.aspi.cz/products/lawText/1/74907/1/KO%253A/KO89_a2012CZ%2523294" TargetMode="External"/><Relationship Id="rId1052" Type="http://schemas.openxmlformats.org/officeDocument/2006/relationships/hyperlink" Target="https://www.aspi.cz/products/lawText/1/74907/1/LIT%253A/LIT38253CZ%2523691" TargetMode="External"/><Relationship Id="rId2103" Type="http://schemas.openxmlformats.org/officeDocument/2006/relationships/hyperlink" Target="https://www.aspi.cz/products/lawText/1/74907/1/KO%253A/KO89_c2012CZ%25231285" TargetMode="External"/><Relationship Id="rId5259" Type="http://schemas.openxmlformats.org/officeDocument/2006/relationships/hyperlink" Target="https://www.aspi.cz/products/lawText/1/74907/1/ASPI%253A/110/2006%20Sb.%2523" TargetMode="External"/><Relationship Id="rId4275" Type="http://schemas.openxmlformats.org/officeDocument/2006/relationships/hyperlink" Target="https://www.aspi.cz/products/lawText/1/74907/1/KO%253A/KO89_f2012CZ%25232718" TargetMode="External"/><Relationship Id="rId5326" Type="http://schemas.openxmlformats.org/officeDocument/2006/relationships/hyperlink" Target="https://www.aspi.cz/products/lawText/1/74907/1/ASPI%253A/296/2007%20Sb.%2523" TargetMode="External"/><Relationship Id="rId1869" Type="http://schemas.openxmlformats.org/officeDocument/2006/relationships/hyperlink" Target="https://www.aspi.cz/products/lawText/1/74907/1/KO%253A/KO89_c2012CZ%25231149" TargetMode="External"/><Relationship Id="rId3291" Type="http://schemas.openxmlformats.org/officeDocument/2006/relationships/hyperlink" Target="https://www.aspi.cz/products/lawText/1/74907/1/LIT%253A/LIT38253CZ%25232045" TargetMode="External"/><Relationship Id="rId1936" Type="http://schemas.openxmlformats.org/officeDocument/2006/relationships/hyperlink" Target="https://www.aspi.cz/products/lawText/1/74907/1/KO%253A/KO89_c2012CZ%25231185" TargetMode="External"/><Relationship Id="rId4342" Type="http://schemas.openxmlformats.org/officeDocument/2006/relationships/hyperlink" Target="https://www.aspi.cz/products/lawText/1/74907/1/KO%253A/KO89_f2012CZ%25232767" TargetMode="External"/><Relationship Id="rId3011" Type="http://schemas.openxmlformats.org/officeDocument/2006/relationships/hyperlink" Target="https://www.aspi.cz/products/lawText/1/74907/1/ASPI%253A/89/2012%20Sb.%25231843.1.g" TargetMode="External"/><Relationship Id="rId2777" Type="http://schemas.openxmlformats.org/officeDocument/2006/relationships/hyperlink" Target="https://www.aspi.cz/products/lawText/1/74907/1/LIT%253A/LIT38253CZ%25231722" TargetMode="External"/><Relationship Id="rId5183" Type="http://schemas.openxmlformats.org/officeDocument/2006/relationships/hyperlink" Target="https://www.aspi.cz/products/lawText/1/74907/1/ASPI%253A/57/2006%20Sb.%2523" TargetMode="External"/><Relationship Id="rId749" Type="http://schemas.openxmlformats.org/officeDocument/2006/relationships/hyperlink" Target="https://www.aspi.cz/products/lawText/1/74907/1/LIT%253A/LIT38253CZ%2523525" TargetMode="External"/><Relationship Id="rId1379" Type="http://schemas.openxmlformats.org/officeDocument/2006/relationships/hyperlink" Target="https://www.aspi.cz/products/lawText/1/74907/1/KO%253A/KO89_b2012CZ%2523860" TargetMode="External"/><Relationship Id="rId3828" Type="http://schemas.openxmlformats.org/officeDocument/2006/relationships/hyperlink" Target="https://www.aspi.cz/products/lawText/1/74907/1/KO%253A/KO89_e2012CZ%25232375" TargetMode="External"/><Relationship Id="rId5250" Type="http://schemas.openxmlformats.org/officeDocument/2006/relationships/hyperlink" Target="https://www.aspi.cz/products/lawText/1/74907/1/ASPI%253A/321/2002%20Sb.%2523" TargetMode="External"/><Relationship Id="rId1793" Type="http://schemas.openxmlformats.org/officeDocument/2006/relationships/hyperlink" Target="https://www.aspi.cz/products/lawText/1/74907/1/KO%253A/KO89_c2012CZ%25231103" TargetMode="External"/><Relationship Id="rId2844" Type="http://schemas.openxmlformats.org/officeDocument/2006/relationships/hyperlink" Target="https://www.aspi.cz/products/lawText/1/74907/1/KO%253A/KO89_e2012CZ%25231761" TargetMode="External"/><Relationship Id="rId85" Type="http://schemas.openxmlformats.org/officeDocument/2006/relationships/hyperlink" Target="https://www.aspi.cz/products/lawText/1/74907/1/KO%253A/KO89_a2012CZ%252342" TargetMode="External"/><Relationship Id="rId816" Type="http://schemas.openxmlformats.org/officeDocument/2006/relationships/hyperlink" Target="https://www.aspi.cz/products/lawText/1/74907/1/KO%253A/KO89_a2012CZ%2523566" TargetMode="External"/><Relationship Id="rId1446" Type="http://schemas.openxmlformats.org/officeDocument/2006/relationships/hyperlink" Target="https://www.aspi.cz/products/lawText/1/74907/1/KO%253A/KO89_b2012CZ%2523896" TargetMode="External"/><Relationship Id="rId1860" Type="http://schemas.openxmlformats.org/officeDocument/2006/relationships/hyperlink" Target="https://www.aspi.cz/products/lawText/1/74907/1/KO%253A/KO89_c2012CZ%25231141" TargetMode="External"/><Relationship Id="rId2911" Type="http://schemas.openxmlformats.org/officeDocument/2006/relationships/hyperlink" Target="https://www.aspi.cz/products/lawText/1/74907/1/KO%253A/KO89_e2012CZ%25231801" TargetMode="External"/><Relationship Id="rId1513" Type="http://schemas.openxmlformats.org/officeDocument/2006/relationships/hyperlink" Target="https://www.aspi.cz/products/lawText/1/74907/1/ASPI%253A/89/2012%20Sb.%2523928.1" TargetMode="External"/><Relationship Id="rId4669" Type="http://schemas.openxmlformats.org/officeDocument/2006/relationships/hyperlink" Target="https://www.aspi.cz/products/lawText/1/74907/1/LIT%253A/LIT38253CZ%25232993" TargetMode="External"/><Relationship Id="rId3685" Type="http://schemas.openxmlformats.org/officeDocument/2006/relationships/hyperlink" Target="https://www.aspi.cz/products/lawText/1/74907/1/LIT%253A/LIT38253CZ%25232288" TargetMode="External"/><Relationship Id="rId4736" Type="http://schemas.openxmlformats.org/officeDocument/2006/relationships/hyperlink" Target="https://www.aspi.cz/products/lawText/1/74907/1/ASPI%253A/89/2012%20Sb.%2523469" TargetMode="External"/><Relationship Id="rId2287" Type="http://schemas.openxmlformats.org/officeDocument/2006/relationships/hyperlink" Target="https://www.aspi.cz/products/lawText/1/74907/1/KO%253A/KO89_c2012CZ%25231411" TargetMode="External"/><Relationship Id="rId3338" Type="http://schemas.openxmlformats.org/officeDocument/2006/relationships/hyperlink" Target="https://www.aspi.cz/products/lawText/1/74907/1/LIT%253A/LIT38253CZ%25232068" TargetMode="External"/><Relationship Id="rId3752" Type="http://schemas.openxmlformats.org/officeDocument/2006/relationships/hyperlink" Target="https://www.aspi.cz/products/lawText/1/74907/1/KO%253A/KO89_e2012CZ%25232319" TargetMode="External"/><Relationship Id="rId259" Type="http://schemas.openxmlformats.org/officeDocument/2006/relationships/hyperlink" Target="https://www.aspi.cz/products/lawText/1/74907/1/KO%253A/KO89_a2012CZ%2523174" TargetMode="External"/><Relationship Id="rId673" Type="http://schemas.openxmlformats.org/officeDocument/2006/relationships/hyperlink" Target="https://www.aspi.cz/products/lawText/1/74907/1/ASPI%253A/89/2012%20Sb.%2523472.1" TargetMode="External"/><Relationship Id="rId2354" Type="http://schemas.openxmlformats.org/officeDocument/2006/relationships/hyperlink" Target="https://www.aspi.cz/products/lawText/1/74907/1/KO%253A/KO89_c2012CZ%25231462" TargetMode="External"/><Relationship Id="rId3405" Type="http://schemas.openxmlformats.org/officeDocument/2006/relationships/hyperlink" Target="https://www.aspi.cz/products/lawText/1/74907/1/KO%253A/KO89_e2012CZ%25232121" TargetMode="External"/><Relationship Id="rId4803" Type="http://schemas.openxmlformats.org/officeDocument/2006/relationships/hyperlink" Target="https://www.aspi.cz/products/lawText/1/74907/1/LIT%253A/LIT38253CZ%25233066" TargetMode="External"/><Relationship Id="rId326" Type="http://schemas.openxmlformats.org/officeDocument/2006/relationships/hyperlink" Target="https://www.aspi.cz/products/lawText/1/74907/1/KO%253A/KO89_a2012CZ%2523221" TargetMode="External"/><Relationship Id="rId1370" Type="http://schemas.openxmlformats.org/officeDocument/2006/relationships/hyperlink" Target="https://www.aspi.cz/products/lawText/1/74907/1/KO%253A/KO89_b2012CZ%2523853" TargetMode="External"/><Relationship Id="rId2007" Type="http://schemas.openxmlformats.org/officeDocument/2006/relationships/hyperlink" Target="https://www.aspi.cz/products/lawText/1/74907/1/LIT%253A/LIT38253CZ%25231217" TargetMode="External"/><Relationship Id="rId740" Type="http://schemas.openxmlformats.org/officeDocument/2006/relationships/hyperlink" Target="https://www.aspi.cz/products/lawText/1/74907/1/KO%253A/KO89_a2012CZ%2523521" TargetMode="External"/><Relationship Id="rId1023" Type="http://schemas.openxmlformats.org/officeDocument/2006/relationships/hyperlink" Target="https://www.aspi.cz/products/lawText/1/74907/1/KO%253A/KO89_b2012CZ%2523676" TargetMode="External"/><Relationship Id="rId2421" Type="http://schemas.openxmlformats.org/officeDocument/2006/relationships/hyperlink" Target="https://www.aspi.cz/products/lawText/1/74907/1/KO%253A/KO89_d2012CZ%25231503" TargetMode="External"/><Relationship Id="rId4179" Type="http://schemas.openxmlformats.org/officeDocument/2006/relationships/hyperlink" Target="https://www.aspi.cz/products/lawText/1/74907/1/KO%253A/KO89_f2012CZ%25232635" TargetMode="External"/><Relationship Id="rId4593" Type="http://schemas.openxmlformats.org/officeDocument/2006/relationships/hyperlink" Target="https://www.aspi.cz/products/lawText/1/74907/1/LIT%253A/LIT38253CZ%25232936" TargetMode="External"/><Relationship Id="rId3195" Type="http://schemas.openxmlformats.org/officeDocument/2006/relationships/hyperlink" Target="https://www.aspi.cz/products/lawText/1/74907/1/KO%253A/KO89_e2012CZ%25231976" TargetMode="External"/><Relationship Id="rId4246" Type="http://schemas.openxmlformats.org/officeDocument/2006/relationships/hyperlink" Target="https://www.aspi.cz/products/lawText/1/74907/1/KO%253A/KO89_f2012CZ%25232693" TargetMode="External"/><Relationship Id="rId4660" Type="http://schemas.openxmlformats.org/officeDocument/2006/relationships/hyperlink" Target="https://www.aspi.cz/products/lawText/1/74907/1/ASPI%253A/89/2012%20Sb.%25232976-2981" TargetMode="External"/><Relationship Id="rId3262" Type="http://schemas.openxmlformats.org/officeDocument/2006/relationships/hyperlink" Target="https://www.aspi.cz/products/lawText/1/74907/1/KO%253A/KO89_p12012CZ%25232023" TargetMode="External"/><Relationship Id="rId4313" Type="http://schemas.openxmlformats.org/officeDocument/2006/relationships/hyperlink" Target="https://www.aspi.cz/products/lawText/1/74907/1/LIT%253A/LIT38253CZ%25232747" TargetMode="External"/><Relationship Id="rId183" Type="http://schemas.openxmlformats.org/officeDocument/2006/relationships/hyperlink" Target="https://www.aspi.cz/products/lawText/1/74907/1/LIT%253A/LIT38253CZ%2523118" TargetMode="External"/><Relationship Id="rId1907" Type="http://schemas.openxmlformats.org/officeDocument/2006/relationships/hyperlink" Target="https://www.aspi.cz/products/lawText/1/74907/1/LIT%253A/LIT38253CZ%25231171" TargetMode="External"/><Relationship Id="rId250" Type="http://schemas.openxmlformats.org/officeDocument/2006/relationships/hyperlink" Target="https://www.aspi.cz/products/lawText/1/74907/1/KO%253A/KO89_a2012CZ%2523166" TargetMode="External"/><Relationship Id="rId5087" Type="http://schemas.openxmlformats.org/officeDocument/2006/relationships/hyperlink" Target="https://www.aspi.cz/products/lawText/1/74907/1/ASPI%253A/105/2000%20Sb.%2523" TargetMode="External"/><Relationship Id="rId5154" Type="http://schemas.openxmlformats.org/officeDocument/2006/relationships/hyperlink" Target="https://www.aspi.cz/products/lawText/1/74907/1/ASPI%253A/190/2004%20Sb.%2523" TargetMode="External"/><Relationship Id="rId1697" Type="http://schemas.openxmlformats.org/officeDocument/2006/relationships/hyperlink" Target="https://www.aspi.cz/products/lawText/1/74907/1/KO%253A/KO89_c2012CZ%25231031" TargetMode="External"/><Relationship Id="rId2748" Type="http://schemas.openxmlformats.org/officeDocument/2006/relationships/hyperlink" Target="https://www.aspi.cz/products/lawText/1/74907/1/KO%253A/KO89_d2012CZ%25231703" TargetMode="External"/><Relationship Id="rId1764" Type="http://schemas.openxmlformats.org/officeDocument/2006/relationships/hyperlink" Target="https://www.aspi.cz/products/lawText/1/74907/1/KO%253A/KO89_p12012CZ%25231084" TargetMode="External"/><Relationship Id="rId2815" Type="http://schemas.openxmlformats.org/officeDocument/2006/relationships/hyperlink" Target="https://www.aspi.cz/products/lawText/1/74907/1/LIT%253A/LIT38253CZ%25231743" TargetMode="External"/><Relationship Id="rId4170" Type="http://schemas.openxmlformats.org/officeDocument/2006/relationships/hyperlink" Target="https://www.aspi.cz/products/lawText/1/74907/1/KO%253A/KO89_f2012CZ%25232627" TargetMode="External"/><Relationship Id="rId5221" Type="http://schemas.openxmlformats.org/officeDocument/2006/relationships/hyperlink" Target="https://www.aspi.cz/products/lawText/1/74907/1/ASPI%253A/111/2009%20Sb.%2523" TargetMode="External"/><Relationship Id="rId56" Type="http://schemas.openxmlformats.org/officeDocument/2006/relationships/hyperlink" Target="https://www.aspi.cz/products/lawText/1/74907/1/KO%253A/KO89_a2012CZ%252323" TargetMode="External"/><Relationship Id="rId1417" Type="http://schemas.openxmlformats.org/officeDocument/2006/relationships/hyperlink" Target="https://www.aspi.cz/products/lawText/1/74907/1/KO%253A/KO89_b2012CZ%2523880" TargetMode="External"/><Relationship Id="rId1831" Type="http://schemas.openxmlformats.org/officeDocument/2006/relationships/hyperlink" Target="https://www.aspi.cz/products/lawText/1/74907/1/KO%253A/KO89_c2012CZ%25231123" TargetMode="External"/><Relationship Id="rId4987" Type="http://schemas.openxmlformats.org/officeDocument/2006/relationships/hyperlink" Target="https://www.aspi.cz/products/lawText/1/74907/1/ASPI%253A/284/2009%20Sb.%2523" TargetMode="External"/><Relationship Id="rId3589" Type="http://schemas.openxmlformats.org/officeDocument/2006/relationships/hyperlink" Target="https://www.aspi.cz/products/lawText/1/74907/1/LIT%253A/LIT38253CZ%25232240" TargetMode="External"/><Relationship Id="rId577" Type="http://schemas.openxmlformats.org/officeDocument/2006/relationships/hyperlink" Target="https://www.aspi.cz/products/lawText/1/74907/1/LIT%253A/LIT38253CZ%2523402" TargetMode="External"/><Relationship Id="rId2258" Type="http://schemas.openxmlformats.org/officeDocument/2006/relationships/hyperlink" Target="https://www.aspi.cz/products/lawText/1/74907/1/KO%253A/KO89_c2012CZ%25231389" TargetMode="External"/><Relationship Id="rId3656" Type="http://schemas.openxmlformats.org/officeDocument/2006/relationships/hyperlink" Target="https://www.aspi.cz/products/lawText/1/74907/1/KO%253A/KO89_e2012CZ%25232275" TargetMode="External"/><Relationship Id="rId4707" Type="http://schemas.openxmlformats.org/officeDocument/2006/relationships/hyperlink" Target="https://www.aspi.cz/products/lawText/1/74907/1/KO%253A/KO89_f2012CZ%25233017" TargetMode="External"/><Relationship Id="rId991" Type="http://schemas.openxmlformats.org/officeDocument/2006/relationships/hyperlink" Target="https://www.aspi.cz/products/lawText/1/74907/1/KO%253A/KO89_b2012CZ%2523661" TargetMode="External"/><Relationship Id="rId2672" Type="http://schemas.openxmlformats.org/officeDocument/2006/relationships/hyperlink" Target="https://www.aspi.cz/products/lawText/1/74907/1/KO%253A/KO89_d2012CZ%25231658" TargetMode="External"/><Relationship Id="rId3309" Type="http://schemas.openxmlformats.org/officeDocument/2006/relationships/hyperlink" Target="https://www.aspi.cz/products/lawText/1/74907/1/KO%253A/KO89_e2012CZ%25232055" TargetMode="External"/><Relationship Id="rId3723" Type="http://schemas.openxmlformats.org/officeDocument/2006/relationships/hyperlink" Target="https://www.aspi.cz/products/lawText/1/74907/1/KO%253A/KO89_e2012CZ%25232306" TargetMode="External"/><Relationship Id="rId644" Type="http://schemas.openxmlformats.org/officeDocument/2006/relationships/hyperlink" Target="https://www.aspi.cz/products/lawText/1/74907/1/KO%253A/KO89_a2012CZ%2523454" TargetMode="External"/><Relationship Id="rId1274" Type="http://schemas.openxmlformats.org/officeDocument/2006/relationships/hyperlink" Target="https://www.aspi.cz/products/lawText/1/74907/1/KO%253A/KO89_b2012CZ%2523798" TargetMode="External"/><Relationship Id="rId2325" Type="http://schemas.openxmlformats.org/officeDocument/2006/relationships/hyperlink" Target="https://www.aspi.cz/products/lawText/1/74907/1/KO%253A/KO89_c2012CZ%25231440" TargetMode="External"/><Relationship Id="rId711" Type="http://schemas.openxmlformats.org/officeDocument/2006/relationships/hyperlink" Target="https://www.aspi.cz/products/lawText/1/74907/1/LIT%253A/LIT38253CZ%2523504" TargetMode="External"/><Relationship Id="rId1341" Type="http://schemas.openxmlformats.org/officeDocument/2006/relationships/hyperlink" Target="https://www.aspi.cz/products/lawText/1/74907/1/LIT%253A/LIT38253CZ%2523837" TargetMode="External"/><Relationship Id="rId4497" Type="http://schemas.openxmlformats.org/officeDocument/2006/relationships/hyperlink" Target="https://www.aspi.cz/products/lawText/1/74907/1/KO%253A/KO89_f2012CZ%25232863" TargetMode="External"/><Relationship Id="rId3099" Type="http://schemas.openxmlformats.org/officeDocument/2006/relationships/hyperlink" Target="https://www.aspi.cz/products/lawText/1/74907/1/LIT%253A/LIT38253CZ%25231906" TargetMode="External"/><Relationship Id="rId4564" Type="http://schemas.openxmlformats.org/officeDocument/2006/relationships/hyperlink" Target="https://www.aspi.cz/products/lawText/1/74907/1/KO%253A/KO89_p12012CZ%25232914" TargetMode="External"/><Relationship Id="rId3166" Type="http://schemas.openxmlformats.org/officeDocument/2006/relationships/hyperlink" Target="https://www.aspi.cz/products/lawText/1/74907/1/LIT%253A/LIT38253CZ%25231952" TargetMode="External"/><Relationship Id="rId3580" Type="http://schemas.openxmlformats.org/officeDocument/2006/relationships/hyperlink" Target="https://www.aspi.cz/products/lawText/1/74907/1/KO%253A/KO89_p12012CZ%25232236" TargetMode="External"/><Relationship Id="rId4217" Type="http://schemas.openxmlformats.org/officeDocument/2006/relationships/hyperlink" Target="https://www.aspi.cz/products/lawText/1/74907/1/KO%253A/KO89_f2012CZ%25232666" TargetMode="External"/><Relationship Id="rId2182" Type="http://schemas.openxmlformats.org/officeDocument/2006/relationships/hyperlink" Target="https://www.aspi.cz/products/lawText/1/74907/1/ASPI%253A/89/2012%20Sb.%25231338" TargetMode="External"/><Relationship Id="rId3233" Type="http://schemas.openxmlformats.org/officeDocument/2006/relationships/hyperlink" Target="https://www.aspi.cz/products/lawText/1/74907/1/KO%253A/KO89_e2012CZ%25232003" TargetMode="External"/><Relationship Id="rId4631" Type="http://schemas.openxmlformats.org/officeDocument/2006/relationships/hyperlink" Target="https://www.aspi.cz/products/lawText/1/74907/1/KO%253A/KO89_f2012CZ%25232966" TargetMode="External"/><Relationship Id="rId154" Type="http://schemas.openxmlformats.org/officeDocument/2006/relationships/hyperlink" Target="https://www.aspi.cz/products/lawText/1/74907/1/KO%253A/KO89_a2012CZ%252397" TargetMode="External"/><Relationship Id="rId2999" Type="http://schemas.openxmlformats.org/officeDocument/2006/relationships/hyperlink" Target="https://www.aspi.cz/products/lawText/1/74907/1/ASPI%253A/89/2012%20Sb.%25231843.1.e" TargetMode="External"/><Relationship Id="rId3300" Type="http://schemas.openxmlformats.org/officeDocument/2006/relationships/hyperlink" Target="https://www.aspi.cz/products/lawText/1/74907/1/KO%253A/KO89_e2012CZ%25232050" TargetMode="External"/><Relationship Id="rId221" Type="http://schemas.openxmlformats.org/officeDocument/2006/relationships/hyperlink" Target="https://www.aspi.cz/products/lawText/1/74907/1/KO%253A/KO89_a2012CZ%2523145" TargetMode="External"/><Relationship Id="rId5058" Type="http://schemas.openxmlformats.org/officeDocument/2006/relationships/hyperlink" Target="https://www.aspi.cz/products/lawText/1/74907/1/ASPI%253A/513/1991%20Sb.%2523" TargetMode="External"/><Relationship Id="rId1668" Type="http://schemas.openxmlformats.org/officeDocument/2006/relationships/hyperlink" Target="https://www.aspi.cz/products/lawText/1/74907/1/KO%253A/KO89_p12012CZ%25231013" TargetMode="External"/><Relationship Id="rId2719" Type="http://schemas.openxmlformats.org/officeDocument/2006/relationships/hyperlink" Target="https://www.aspi.cz/products/lawText/1/74907/1/ASPI%253A/89/2012%20Sb.%25231687" TargetMode="External"/><Relationship Id="rId4074" Type="http://schemas.openxmlformats.org/officeDocument/2006/relationships/hyperlink" Target="https://www.aspi.cz/products/lawText/1/74907/1/KO%253A/KO89_f2012CZ%25232543" TargetMode="External"/><Relationship Id="rId5125" Type="http://schemas.openxmlformats.org/officeDocument/2006/relationships/hyperlink" Target="https://www.aspi.cz/products/lawText/1/74907/1/ASPI%253A/312/2002%20Sb.%2523" TargetMode="External"/><Relationship Id="rId3090" Type="http://schemas.openxmlformats.org/officeDocument/2006/relationships/hyperlink" Target="https://www.aspi.cz/products/lawText/1/74907/1/KO%253A/KO89_e2012CZ%25231901" TargetMode="External"/><Relationship Id="rId4141" Type="http://schemas.openxmlformats.org/officeDocument/2006/relationships/hyperlink" Target="https://www.aspi.cz/products/lawText/1/74907/1/KO%253A/KO89_f2012CZ%25232601" TargetMode="External"/><Relationship Id="rId1735" Type="http://schemas.openxmlformats.org/officeDocument/2006/relationships/hyperlink" Target="https://www.aspi.cz/products/lawText/1/74907/1/KO%253A/KO89_c2012CZ%25231062" TargetMode="External"/><Relationship Id="rId27" Type="http://schemas.openxmlformats.org/officeDocument/2006/relationships/hyperlink" Target="https://www.aspi.cz/products/lawText/1/74907/1/LIT%253A/LIT38253CZ%25234" TargetMode="External"/><Relationship Id="rId1802" Type="http://schemas.openxmlformats.org/officeDocument/2006/relationships/hyperlink" Target="https://www.aspi.cz/products/lawText/1/74907/1/KO%253A/KO89_c2012CZ%25231108" TargetMode="External"/><Relationship Id="rId4958" Type="http://schemas.openxmlformats.org/officeDocument/2006/relationships/hyperlink" Target="https://www.aspi.cz/products/lawText/1/74907/1/ASPI%253A/182/2006%20Sb.%2523" TargetMode="External"/><Relationship Id="rId3974" Type="http://schemas.openxmlformats.org/officeDocument/2006/relationships/hyperlink" Target="https://www.aspi.cz/products/lawText/1/74907/1/KO%253A/KO89_e2012CZ%25232492" TargetMode="External"/><Relationship Id="rId895" Type="http://schemas.openxmlformats.org/officeDocument/2006/relationships/hyperlink" Target="https://www.aspi.cz/products/lawText/1/74907/1/LIT%253A/LIT38253CZ%2523615" TargetMode="External"/><Relationship Id="rId2576" Type="http://schemas.openxmlformats.org/officeDocument/2006/relationships/hyperlink" Target="https://www.aspi.cz/products/lawText/1/74907/1/KO%253A/KO89_d2012CZ%25231596" TargetMode="External"/><Relationship Id="rId2990" Type="http://schemas.openxmlformats.org/officeDocument/2006/relationships/hyperlink" Target="https://www.aspi.cz/products/lawText/1/74907/1/KO%253A/KO89_e2012CZ%25231843" TargetMode="External"/><Relationship Id="rId3627" Type="http://schemas.openxmlformats.org/officeDocument/2006/relationships/hyperlink" Target="https://www.aspi.cz/products/lawText/1/74907/1/KO%253A/KO89_p12012CZ%25232258" TargetMode="External"/><Relationship Id="rId548" Type="http://schemas.openxmlformats.org/officeDocument/2006/relationships/hyperlink" Target="https://www.aspi.cz/products/lawText/1/74907/1/ASPI%253A/89/2012%20Sb.%2523378" TargetMode="External"/><Relationship Id="rId962" Type="http://schemas.openxmlformats.org/officeDocument/2006/relationships/hyperlink" Target="https://www.aspi.cz/products/lawText/1/74907/1/KO%253A/KO89_a2012CZ%2523647" TargetMode="External"/><Relationship Id="rId1178" Type="http://schemas.openxmlformats.org/officeDocument/2006/relationships/hyperlink" Target="https://www.aspi.cz/products/lawText/1/74907/1/ASPI%253A/89/2012%20Sb.%2523748" TargetMode="External"/><Relationship Id="rId1592" Type="http://schemas.openxmlformats.org/officeDocument/2006/relationships/hyperlink" Target="https://www.aspi.cz/products/lawText/1/74907/1/LIT%253A/LIT38253CZ%2523968" TargetMode="External"/><Relationship Id="rId2229" Type="http://schemas.openxmlformats.org/officeDocument/2006/relationships/hyperlink" Target="https://www.aspi.cz/products/lawText/1/74907/1/KO%253A/KO89_c2012CZ%25231368" TargetMode="External"/><Relationship Id="rId2643" Type="http://schemas.openxmlformats.org/officeDocument/2006/relationships/hyperlink" Target="https://www.aspi.cz/products/lawText/1/74907/1/LIT%253A/LIT38253CZ%25231642" TargetMode="External"/><Relationship Id="rId615" Type="http://schemas.openxmlformats.org/officeDocument/2006/relationships/hyperlink" Target="https://www.aspi.cz/products/lawText/1/74907/1/KO%253A/KO89_p12012CZ%2523431" TargetMode="External"/><Relationship Id="rId1245" Type="http://schemas.openxmlformats.org/officeDocument/2006/relationships/hyperlink" Target="https://www.aspi.cz/products/lawText/1/74907/1/ASPI%253A/89/2012%20Sb.%2523778" TargetMode="External"/><Relationship Id="rId1312" Type="http://schemas.openxmlformats.org/officeDocument/2006/relationships/hyperlink" Target="https://www.aspi.cz/products/lawText/1/74907/1/LIT%253A/LIT38253CZ%2523823" TargetMode="External"/><Relationship Id="rId2710" Type="http://schemas.openxmlformats.org/officeDocument/2006/relationships/hyperlink" Target="https://www.aspi.cz/products/lawText/1/74907/1/LIT%253A/LIT38253CZ%25231682" TargetMode="External"/><Relationship Id="rId4468" Type="http://schemas.openxmlformats.org/officeDocument/2006/relationships/hyperlink" Target="https://www.aspi.cz/products/lawText/1/74907/1/LIT%253A/LIT38253CZ%25232844" TargetMode="External"/><Relationship Id="rId4882" Type="http://schemas.openxmlformats.org/officeDocument/2006/relationships/hyperlink" Target="https://www.aspi.cz/products/lawText/1/74907/1/ASPI%253A/40/1964%20Sb.%2523" TargetMode="External"/><Relationship Id="rId2086" Type="http://schemas.openxmlformats.org/officeDocument/2006/relationships/hyperlink" Target="https://www.aspi.cz/products/lawText/1/74907/1/KO%253A/KO89_c2012CZ%25231272" TargetMode="External"/><Relationship Id="rId3484" Type="http://schemas.openxmlformats.org/officeDocument/2006/relationships/hyperlink" Target="https://www.aspi.cz/products/lawText/1/74907/1/KO%253A/KO89_e2012CZ%25232181" TargetMode="External"/><Relationship Id="rId4535" Type="http://schemas.openxmlformats.org/officeDocument/2006/relationships/hyperlink" Target="https://www.aspi.cz/products/lawText/1/74907/1/KO%253A/KO89_f2012CZ%25232892" TargetMode="External"/><Relationship Id="rId3137" Type="http://schemas.openxmlformats.org/officeDocument/2006/relationships/hyperlink" Target="https://www.aspi.cz/products/lawText/1/74907/1/KO%253A/KO89_p12012CZ%25231932" TargetMode="External"/><Relationship Id="rId3551" Type="http://schemas.openxmlformats.org/officeDocument/2006/relationships/hyperlink" Target="https://www.aspi.cz/products/lawText/1/74907/1/LIT%253A/LIT38253CZ%25232221" TargetMode="External"/><Relationship Id="rId4602" Type="http://schemas.openxmlformats.org/officeDocument/2006/relationships/hyperlink" Target="https://www.aspi.cz/products/lawText/1/74907/1/KO%253A/KO89_f2012CZ%25232942" TargetMode="External"/><Relationship Id="rId472" Type="http://schemas.openxmlformats.org/officeDocument/2006/relationships/hyperlink" Target="https://www.aspi.cz/products/lawText/1/74907/1/KO%253A/KO89_a2012CZ%2523330" TargetMode="External"/><Relationship Id="rId2153" Type="http://schemas.openxmlformats.org/officeDocument/2006/relationships/hyperlink" Target="https://www.aspi.cz/products/lawText/1/74907/1/KO%253A/KO89_c2012CZ%25231320" TargetMode="External"/><Relationship Id="rId3204" Type="http://schemas.openxmlformats.org/officeDocument/2006/relationships/hyperlink" Target="https://www.aspi.cz/products/lawText/1/74907/1/KO%253A/KO89_p12012CZ%25231982" TargetMode="External"/><Relationship Id="rId125" Type="http://schemas.openxmlformats.org/officeDocument/2006/relationships/hyperlink" Target="https://www.aspi.cz/products/lawText/1/74907/1/ASPI%253A/89/2012%20Sb.%252375" TargetMode="External"/><Relationship Id="rId2220" Type="http://schemas.openxmlformats.org/officeDocument/2006/relationships/hyperlink" Target="https://www.aspi.cz/products/lawText/1/74907/1/KO%253A/KO89_c2012CZ%25231361" TargetMode="External"/><Relationship Id="rId5376" Type="http://schemas.openxmlformats.org/officeDocument/2006/relationships/hyperlink" Target="https://www.aspi.cz/products/lawText/1/74907/1/ASPI%253A/358/1992%20Sb.%2523" TargetMode="External"/><Relationship Id="rId4392" Type="http://schemas.openxmlformats.org/officeDocument/2006/relationships/hyperlink" Target="https://www.aspi.cz/products/lawText/1/74907/1/KO%253A/KO89_f2012CZ%25232796" TargetMode="External"/><Relationship Id="rId5029" Type="http://schemas.openxmlformats.org/officeDocument/2006/relationships/hyperlink" Target="https://www.aspi.cz/products/lawText/1/74907/1/ASPI%253A/437/2003%20Sb.%2523" TargetMode="External"/><Relationship Id="rId5443" Type="http://schemas.openxmlformats.org/officeDocument/2006/relationships/hyperlink" Target="https://www.aspi.cz/products/lawText/1/74907/1/ASPI%253A/121/1980%20Sb.%2523" TargetMode="External"/><Relationship Id="rId1986" Type="http://schemas.openxmlformats.org/officeDocument/2006/relationships/hyperlink" Target="https://www.aspi.cz/products/lawText/1/74907/1/KO%253A/KO89_p12012CZ%25231206" TargetMode="External"/><Relationship Id="rId4045" Type="http://schemas.openxmlformats.org/officeDocument/2006/relationships/hyperlink" Target="https://www.aspi.cz/products/lawText/1/74907/1/ASPI%253A/89/2012%20Sb.%25232527" TargetMode="External"/><Relationship Id="rId1639" Type="http://schemas.openxmlformats.org/officeDocument/2006/relationships/hyperlink" Target="https://www.aspi.cz/products/lawText/1/74907/1/KO%253A/KO89_c2012CZ%2523995" TargetMode="External"/><Relationship Id="rId3061" Type="http://schemas.openxmlformats.org/officeDocument/2006/relationships/hyperlink" Target="https://www.aspi.cz/products/lawText/1/74907/1/KO%253A/KO89_e2012CZ%25231883" TargetMode="External"/><Relationship Id="rId1706" Type="http://schemas.openxmlformats.org/officeDocument/2006/relationships/hyperlink" Target="https://www.aspi.cz/products/lawText/1/74907/1/LIT%253A/LIT38253CZ%25231037" TargetMode="External"/><Relationship Id="rId4112" Type="http://schemas.openxmlformats.org/officeDocument/2006/relationships/hyperlink" Target="https://www.aspi.cz/products/lawText/1/74907/1/KO%253A/KO89_f2012CZ%25232575" TargetMode="External"/><Relationship Id="rId3878" Type="http://schemas.openxmlformats.org/officeDocument/2006/relationships/hyperlink" Target="https://www.aspi.cz/products/lawText/1/74907/1/LIT%253A/LIT38253CZ%25232409" TargetMode="External"/><Relationship Id="rId4929" Type="http://schemas.openxmlformats.org/officeDocument/2006/relationships/hyperlink" Target="https://www.aspi.cz/products/lawText/1/74907/1/ASPI%253A/99/1963%20Sb.%2523" TargetMode="External"/><Relationship Id="rId799" Type="http://schemas.openxmlformats.org/officeDocument/2006/relationships/hyperlink" Target="https://www.aspi.cz/products/lawText/1/74907/1/KO%253A/KO89_a2012CZ%2523555" TargetMode="External"/><Relationship Id="rId2894" Type="http://schemas.openxmlformats.org/officeDocument/2006/relationships/hyperlink" Target="https://www.aspi.cz/products/lawText/1/74907/1/KO%253A/KO89_e2012CZ%25231794" TargetMode="External"/><Relationship Id="rId866" Type="http://schemas.openxmlformats.org/officeDocument/2006/relationships/hyperlink" Target="https://www.aspi.cz/products/lawText/1/74907/1/KO%253A/KO89_a2012CZ%2523598" TargetMode="External"/><Relationship Id="rId1496" Type="http://schemas.openxmlformats.org/officeDocument/2006/relationships/hyperlink" Target="https://www.aspi.cz/products/lawText/1/74907/1/LIT%253A/LIT38253CZ%2523921" TargetMode="External"/><Relationship Id="rId2547" Type="http://schemas.openxmlformats.org/officeDocument/2006/relationships/hyperlink" Target="https://www.aspi.cz/products/lawText/1/74907/1/KO%253A/KO89_d2012CZ%25231579" TargetMode="External"/><Relationship Id="rId3945" Type="http://schemas.openxmlformats.org/officeDocument/2006/relationships/hyperlink" Target="https://www.aspi.cz/products/lawText/1/74907/1/KO%253A/KO89_e2012CZ%25232467" TargetMode="External"/><Relationship Id="rId519" Type="http://schemas.openxmlformats.org/officeDocument/2006/relationships/hyperlink" Target="https://www.aspi.cz/products/lawText/1/74907/1/KO%253A/KO89_a2012CZ%2523363" TargetMode="External"/><Relationship Id="rId1149" Type="http://schemas.openxmlformats.org/officeDocument/2006/relationships/hyperlink" Target="https://www.aspi.cz/products/lawText/1/74907/1/LIT%253A/LIT38253CZ%2523736" TargetMode="External"/><Relationship Id="rId2961" Type="http://schemas.openxmlformats.org/officeDocument/2006/relationships/hyperlink" Target="https://www.aspi.cz/products/lawText/1/74907/1/KO%253A/KO89_e2012CZ%25231828" TargetMode="External"/><Relationship Id="rId5020" Type="http://schemas.openxmlformats.org/officeDocument/2006/relationships/hyperlink" Target="https://www.aspi.cz/products/lawText/1/74907/1/ASPI%253A/40/1964%20Sb.%2523" TargetMode="External"/><Relationship Id="rId933" Type="http://schemas.openxmlformats.org/officeDocument/2006/relationships/hyperlink" Target="https://www.aspi.cz/products/lawText/1/74907/1/LIT%253A/LIT38253CZ%2523633" TargetMode="External"/><Relationship Id="rId1563" Type="http://schemas.openxmlformats.org/officeDocument/2006/relationships/hyperlink" Target="https://www.aspi.cz/products/lawText/1/74907/1/LIT%253A/LIT38253CZ%2523954" TargetMode="External"/><Relationship Id="rId2614" Type="http://schemas.openxmlformats.org/officeDocument/2006/relationships/hyperlink" Target="https://www.aspi.cz/products/lawText/1/74907/1/KO%253A/KO89_d2012CZ%25231624" TargetMode="External"/><Relationship Id="rId1216" Type="http://schemas.openxmlformats.org/officeDocument/2006/relationships/hyperlink" Target="https://www.aspi.cz/products/lawText/1/74907/1/ASPI%253A/89/2012%20Sb.%2523767.2" TargetMode="External"/><Relationship Id="rId1630" Type="http://schemas.openxmlformats.org/officeDocument/2006/relationships/hyperlink" Target="https://www.aspi.cz/products/lawText/1/74907/1/KO%253A/KO89_c2012CZ%2523988" TargetMode="External"/><Relationship Id="rId4786" Type="http://schemas.openxmlformats.org/officeDocument/2006/relationships/hyperlink" Target="https://www.aspi.cz/products/lawText/1/74907/1/KO%253A/KO89_f2012CZ%25233062" TargetMode="External"/><Relationship Id="rId3388" Type="http://schemas.openxmlformats.org/officeDocument/2006/relationships/hyperlink" Target="https://www.aspi.cz/products/lawText/1/74907/1/KO%253A/KO89_e2012CZ%25232108" TargetMode="External"/><Relationship Id="rId4439" Type="http://schemas.openxmlformats.org/officeDocument/2006/relationships/hyperlink" Target="https://www.aspi.cz/products/lawText/1/74907/1/KO%253A/KO89_f2012CZ%25232827" TargetMode="External"/><Relationship Id="rId4853" Type="http://schemas.openxmlformats.org/officeDocument/2006/relationships/hyperlink" Target="https://www.aspi.cz/products/lawText/1/74907/1/ASPI%253A/256/2013%20Sb.%2523" TargetMode="External"/><Relationship Id="rId3455" Type="http://schemas.openxmlformats.org/officeDocument/2006/relationships/hyperlink" Target="https://www.aspi.cz/products/lawText/1/74907/1/KO%253A/KO89_e2012CZ%25232162" TargetMode="External"/><Relationship Id="rId4506" Type="http://schemas.openxmlformats.org/officeDocument/2006/relationships/hyperlink" Target="https://www.aspi.cz/products/lawText/1/74907/1/KO%253A/KO89_f2012CZ%25232869" TargetMode="External"/><Relationship Id="rId376" Type="http://schemas.openxmlformats.org/officeDocument/2006/relationships/hyperlink" Target="https://www.aspi.cz/products/lawText/1/74907/1/KO%253A/KO89_a2012CZ%2523260" TargetMode="External"/><Relationship Id="rId790" Type="http://schemas.openxmlformats.org/officeDocument/2006/relationships/hyperlink" Target="https://www.aspi.cz/products/lawText/1/74907/1/KO%253A/KO89_a2012CZ%2523550" TargetMode="External"/><Relationship Id="rId2057" Type="http://schemas.openxmlformats.org/officeDocument/2006/relationships/hyperlink" Target="https://www.aspi.cz/products/lawText/1/74907/1/KO%253A/KO89_c2012CZ%25231251" TargetMode="External"/><Relationship Id="rId2471" Type="http://schemas.openxmlformats.org/officeDocument/2006/relationships/hyperlink" Target="https://www.aspi.cz/products/lawText/1/74907/1/KO%253A/KO89_p12012CZ%25231533" TargetMode="External"/><Relationship Id="rId3108" Type="http://schemas.openxmlformats.org/officeDocument/2006/relationships/hyperlink" Target="https://www.aspi.cz/products/lawText/1/74907/1/KO%253A/KO89_p12012CZ%25231912" TargetMode="External"/><Relationship Id="rId3522" Type="http://schemas.openxmlformats.org/officeDocument/2006/relationships/hyperlink" Target="https://www.aspi.cz/products/lawText/1/74907/1/KO%253A/KO89_e2012CZ%25232207" TargetMode="External"/><Relationship Id="rId4920" Type="http://schemas.openxmlformats.org/officeDocument/2006/relationships/hyperlink" Target="https://www.aspi.cz/products/lawText/1/74907/1/ASPI%253A/47/2004%20Sb.%2523" TargetMode="External"/><Relationship Id="rId443" Type="http://schemas.openxmlformats.org/officeDocument/2006/relationships/hyperlink" Target="https://www.aspi.cz/products/lawText/1/74907/1/LIT%253A/LIT38253CZ%2523309" TargetMode="External"/><Relationship Id="rId1073" Type="http://schemas.openxmlformats.org/officeDocument/2006/relationships/hyperlink" Target="https://www.aspi.cz/products/lawText/1/74907/1/LIT%253A/LIT38253CZ%2523700" TargetMode="External"/><Relationship Id="rId2124" Type="http://schemas.openxmlformats.org/officeDocument/2006/relationships/hyperlink" Target="https://www.aspi.cz/products/lawText/1/74907/1/LIT%253A/LIT38253CZ%25231303" TargetMode="External"/><Relationship Id="rId1140" Type="http://schemas.openxmlformats.org/officeDocument/2006/relationships/hyperlink" Target="https://www.aspi.cz/products/lawText/1/74907/1/ASPI%253A/89/2012%20Sb.%2523742" TargetMode="External"/><Relationship Id="rId4296" Type="http://schemas.openxmlformats.org/officeDocument/2006/relationships/hyperlink" Target="https://www.aspi.cz/products/lawText/1/74907/1/KO%253A/KO89_f2012CZ%25232736" TargetMode="External"/><Relationship Id="rId510" Type="http://schemas.openxmlformats.org/officeDocument/2006/relationships/hyperlink" Target="https://www.aspi.cz/products/lawText/1/74907/1/LIT%253A/LIT38253CZ%2523357" TargetMode="External"/><Relationship Id="rId5347" Type="http://schemas.openxmlformats.org/officeDocument/2006/relationships/hyperlink" Target="https://www.aspi.cz/products/lawText/1/74907/1/ASPI%253A/89/1993%20Sb.%2523" TargetMode="External"/><Relationship Id="rId1957" Type="http://schemas.openxmlformats.org/officeDocument/2006/relationships/hyperlink" Target="https://www.aspi.cz/products/lawText/1/74907/1/ASPI%253A/89/2012%20Sb.%25231191.2" TargetMode="External"/><Relationship Id="rId4363" Type="http://schemas.openxmlformats.org/officeDocument/2006/relationships/hyperlink" Target="https://www.aspi.cz/products/lawText/1/74907/1/KO%253A/KO89_f2012CZ%25232777" TargetMode="External"/><Relationship Id="rId5414" Type="http://schemas.openxmlformats.org/officeDocument/2006/relationships/hyperlink" Target="https://www.aspi.cz/products/lawText/1/74907/1/ASPI%253A/163/2005%20Sb.%2523" TargetMode="External"/><Relationship Id="rId4016" Type="http://schemas.openxmlformats.org/officeDocument/2006/relationships/hyperlink" Target="https://www.aspi.cz/products/lawText/1/74907/1/ASPI%253A/89/2012%20Sb.%25232507" TargetMode="External"/><Relationship Id="rId4430" Type="http://schemas.openxmlformats.org/officeDocument/2006/relationships/hyperlink" Target="https://www.aspi.cz/products/lawText/1/74907/1/KO%253A/KO89_f2012CZ%25232822" TargetMode="External"/><Relationship Id="rId3032" Type="http://schemas.openxmlformats.org/officeDocument/2006/relationships/hyperlink" Target="https://www.aspi.cz/products/lawText/1/74907/1/KO%253A/KO89_e2012CZ%25231864" TargetMode="External"/><Relationship Id="rId2798" Type="http://schemas.openxmlformats.org/officeDocument/2006/relationships/hyperlink" Target="https://www.aspi.cz/products/lawText/1/74907/1/KO%253A/KO89_e2012CZ%25231734" TargetMode="External"/><Relationship Id="rId3849" Type="http://schemas.openxmlformats.org/officeDocument/2006/relationships/hyperlink" Target="https://www.aspi.cz/products/lawText/1/74907/1/KO%253A/KO89_e2012CZ%25232389" TargetMode="External"/><Relationship Id="rId5271" Type="http://schemas.openxmlformats.org/officeDocument/2006/relationships/hyperlink" Target="https://www.aspi.cz/products/lawText/1/74907/1/ASPI%253A/99/1963%20Sb.%2523" TargetMode="External"/><Relationship Id="rId2865" Type="http://schemas.openxmlformats.org/officeDocument/2006/relationships/hyperlink" Target="https://www.aspi.cz/products/lawText/1/74907/1/KO%253A/KO89_e2012CZ%25231774" TargetMode="External"/><Relationship Id="rId3916" Type="http://schemas.openxmlformats.org/officeDocument/2006/relationships/hyperlink" Target="https://www.aspi.cz/products/lawText/1/74907/1/KO%253A/KO89_e2012CZ%25232441" TargetMode="External"/><Relationship Id="rId837" Type="http://schemas.openxmlformats.org/officeDocument/2006/relationships/hyperlink" Target="https://www.aspi.cz/products/lawText/1/74907/1/KO%253A/KO89_a2012CZ%2523582" TargetMode="External"/><Relationship Id="rId1467" Type="http://schemas.openxmlformats.org/officeDocument/2006/relationships/hyperlink" Target="https://www.aspi.cz/products/lawText/1/74907/1/KO%253A/KO89_b2012CZ%2523906" TargetMode="External"/><Relationship Id="rId1881" Type="http://schemas.openxmlformats.org/officeDocument/2006/relationships/hyperlink" Target="https://www.aspi.cz/products/lawText/1/74907/1/KO%253A/KO89_c2012CZ%25231158" TargetMode="External"/><Relationship Id="rId2518" Type="http://schemas.openxmlformats.org/officeDocument/2006/relationships/hyperlink" Target="https://www.aspi.cz/products/lawText/1/74907/1/KO%253A/KO89_d2012CZ%25231557" TargetMode="External"/><Relationship Id="rId2932" Type="http://schemas.openxmlformats.org/officeDocument/2006/relationships/hyperlink" Target="https://www.aspi.cz/products/lawText/1/74907/1/KO%253A/KO89_e2012CZ%25231814" TargetMode="External"/><Relationship Id="rId904" Type="http://schemas.openxmlformats.org/officeDocument/2006/relationships/hyperlink" Target="https://www.aspi.cz/products/lawText/1/74907/1/LIT%253A/LIT38253CZ%2523619" TargetMode="External"/><Relationship Id="rId1534" Type="http://schemas.openxmlformats.org/officeDocument/2006/relationships/hyperlink" Target="https://www.aspi.cz/products/lawText/1/74907/1/LIT%253A/LIT38253CZ%2523940" TargetMode="External"/><Relationship Id="rId1601" Type="http://schemas.openxmlformats.org/officeDocument/2006/relationships/hyperlink" Target="https://www.aspi.cz/products/lawText/1/74907/1/ASPI%253A/89/2012%20Sb.%2523829" TargetMode="External"/><Relationship Id="rId4757" Type="http://schemas.openxmlformats.org/officeDocument/2006/relationships/hyperlink" Target="https://www.aspi.cz/products/lawText/1/74907/1/KO%253A/KO89_f2012CZ%25233047" TargetMode="External"/><Relationship Id="rId3359" Type="http://schemas.openxmlformats.org/officeDocument/2006/relationships/hyperlink" Target="https://www.aspi.cz/products/lawText/1/74907/1/KO%253A/KO89_e2012CZ%25232086" TargetMode="External"/><Relationship Id="rId694" Type="http://schemas.openxmlformats.org/officeDocument/2006/relationships/hyperlink" Target="https://www.aspi.cz/products/lawText/1/74907/1/KO%253A/KO89_a2012CZ%2523494" TargetMode="External"/><Relationship Id="rId2375" Type="http://schemas.openxmlformats.org/officeDocument/2006/relationships/hyperlink" Target="https://www.aspi.cz/products/lawText/1/74907/1/KO%253A/KO89_d2012CZ%25231476" TargetMode="External"/><Relationship Id="rId3773" Type="http://schemas.openxmlformats.org/officeDocument/2006/relationships/hyperlink" Target="https://www.aspi.cz/products/lawText/1/74907/1/KO%253A/KO89_e2012CZ%25232331" TargetMode="External"/><Relationship Id="rId4824" Type="http://schemas.openxmlformats.org/officeDocument/2006/relationships/hyperlink" Target="https://www.aspi.cz/products/lawText/1/74907/1/LIT%253A/LIT38253CZ%25233077" TargetMode="External"/><Relationship Id="rId347" Type="http://schemas.openxmlformats.org/officeDocument/2006/relationships/hyperlink" Target="https://www.aspi.cz/products/lawText/1/74907/1/KO%253A/KO89_a2012CZ%2523239" TargetMode="External"/><Relationship Id="rId2028" Type="http://schemas.openxmlformats.org/officeDocument/2006/relationships/hyperlink" Target="https://www.aspi.cz/products/lawText/1/74907/1/KO%253A/KO89_c2012CZ%25231233" TargetMode="External"/><Relationship Id="rId3426" Type="http://schemas.openxmlformats.org/officeDocument/2006/relationships/hyperlink" Target="https://www.aspi.cz/products/lawText/1/74907/1/KO%253A/KO89_e2012CZ%25232137" TargetMode="External"/><Relationship Id="rId3840" Type="http://schemas.openxmlformats.org/officeDocument/2006/relationships/hyperlink" Target="https://www.aspi.cz/products/lawText/1/74907/1/LIT%253A/LIT38253CZ%25232385" TargetMode="External"/><Relationship Id="rId761" Type="http://schemas.openxmlformats.org/officeDocument/2006/relationships/hyperlink" Target="https://www.aspi.cz/products/lawText/1/74907/1/LIT%253A/LIT38253CZ%2523532" TargetMode="External"/><Relationship Id="rId1391" Type="http://schemas.openxmlformats.org/officeDocument/2006/relationships/hyperlink" Target="https://www.aspi.cz/products/lawText/1/74907/1/KO%253A/KO89_b2012CZ%2523865" TargetMode="External"/><Relationship Id="rId2442" Type="http://schemas.openxmlformats.org/officeDocument/2006/relationships/hyperlink" Target="https://www.aspi.cz/products/lawText/1/74907/1/KO%253A/KO89_d2012CZ%25231515" TargetMode="External"/><Relationship Id="rId414" Type="http://schemas.openxmlformats.org/officeDocument/2006/relationships/hyperlink" Target="https://www.aspi.cz/products/lawText/1/74907/1/KO%253A/KO89_a2012CZ%2523288" TargetMode="External"/><Relationship Id="rId1044" Type="http://schemas.openxmlformats.org/officeDocument/2006/relationships/hyperlink" Target="https://www.aspi.cz/products/lawText/1/74907/1/ASPI%253A/89/2012%20Sb.%2523684" TargetMode="External"/><Relationship Id="rId1111" Type="http://schemas.openxmlformats.org/officeDocument/2006/relationships/hyperlink" Target="https://www.aspi.cz/products/lawText/1/74907/1/LIT%253A/LIT38253CZ%2523719" TargetMode="External"/><Relationship Id="rId4267" Type="http://schemas.openxmlformats.org/officeDocument/2006/relationships/hyperlink" Target="https://www.aspi.cz/products/lawText/1/74907/1/KO%253A/KO89_f2012CZ%25232711" TargetMode="External"/><Relationship Id="rId4681" Type="http://schemas.openxmlformats.org/officeDocument/2006/relationships/hyperlink" Target="https://www.aspi.cz/products/lawText/1/74907/1/KO%253A/KO89_f2012CZ%25233000" TargetMode="External"/><Relationship Id="rId5318" Type="http://schemas.openxmlformats.org/officeDocument/2006/relationships/hyperlink" Target="https://www.aspi.cz/products/lawText/1/74907/1/ASPI%253A/227/1997%20Sb.%252336" TargetMode="External"/><Relationship Id="rId3283" Type="http://schemas.openxmlformats.org/officeDocument/2006/relationships/hyperlink" Target="https://www.aspi.cz/products/lawText/1/74907/1/LIT%253A/LIT38253CZ%25232041" TargetMode="External"/><Relationship Id="rId4334" Type="http://schemas.openxmlformats.org/officeDocument/2006/relationships/hyperlink" Target="https://www.aspi.cz/products/lawText/1/74907/1/KO%253A/KO89_p12012CZ%25232761" TargetMode="External"/><Relationship Id="rId1928" Type="http://schemas.openxmlformats.org/officeDocument/2006/relationships/hyperlink" Target="https://www.aspi.cz/products/lawText/1/74907/1/KO%253A/KO89_c2012CZ%25231181" TargetMode="External"/><Relationship Id="rId3350" Type="http://schemas.openxmlformats.org/officeDocument/2006/relationships/hyperlink" Target="https://www.aspi.cz/products/lawText/1/74907/1/KO%253A/KO89_p12012CZ%25232079" TargetMode="External"/><Relationship Id="rId271" Type="http://schemas.openxmlformats.org/officeDocument/2006/relationships/hyperlink" Target="https://www.aspi.cz/products/lawText/1/74907/1/KO%253A/KO89_a2012CZ%2523185" TargetMode="External"/><Relationship Id="rId3003" Type="http://schemas.openxmlformats.org/officeDocument/2006/relationships/hyperlink" Target="https://www.aspi.cz/products/lawText/1/74907/1/ASPI%253A/89/2012%20Sb.%25231843" TargetMode="External"/><Relationship Id="rId4401" Type="http://schemas.openxmlformats.org/officeDocument/2006/relationships/hyperlink" Target="https://www.aspi.cz/products/lawText/1/74907/1/KO%253A/KO89_f2012CZ%25232802" TargetMode="External"/><Relationship Id="rId2769" Type="http://schemas.openxmlformats.org/officeDocument/2006/relationships/hyperlink" Target="https://www.aspi.cz/products/lawText/1/74907/1/KO%253A/KO89_d2012CZ%25231716" TargetMode="External"/><Relationship Id="rId5175" Type="http://schemas.openxmlformats.org/officeDocument/2006/relationships/hyperlink" Target="https://www.aspi.cz/products/lawText/1/74907/1/ASPI%253A/99/1963%20Sb.%2523" TargetMode="External"/><Relationship Id="rId1785" Type="http://schemas.openxmlformats.org/officeDocument/2006/relationships/hyperlink" Target="https://www.aspi.cz/products/lawText/1/74907/1/KO%253A/KO89_c2012CZ%25231098" TargetMode="External"/><Relationship Id="rId2836" Type="http://schemas.openxmlformats.org/officeDocument/2006/relationships/hyperlink" Target="https://www.aspi.cz/products/lawText/1/74907/1/LIT%253A/LIT38253CZ%25231755" TargetMode="External"/><Relationship Id="rId4191" Type="http://schemas.openxmlformats.org/officeDocument/2006/relationships/hyperlink" Target="https://www.aspi.cz/products/lawText/1/74907/1/KO%253A/KO89_f2012CZ%25232645" TargetMode="External"/><Relationship Id="rId5242" Type="http://schemas.openxmlformats.org/officeDocument/2006/relationships/hyperlink" Target="https://www.aspi.cz/products/lawText/1/74907/1/ASPI%253A/94/1963%20Sb.%2523" TargetMode="External"/><Relationship Id="rId77" Type="http://schemas.openxmlformats.org/officeDocument/2006/relationships/hyperlink" Target="https://www.aspi.cz/products/lawText/1/74907/1/KO%253A/KO89_a2012CZ%252337" TargetMode="External"/><Relationship Id="rId808" Type="http://schemas.openxmlformats.org/officeDocument/2006/relationships/hyperlink" Target="https://www.aspi.cz/products/lawText/1/74907/1/KO%253A/KO89_a2012CZ%2523562" TargetMode="External"/><Relationship Id="rId1438" Type="http://schemas.openxmlformats.org/officeDocument/2006/relationships/hyperlink" Target="https://www.aspi.cz/products/lawText/1/74907/1/KO%253A/KO89_b2012CZ%2523892" TargetMode="External"/><Relationship Id="rId1852" Type="http://schemas.openxmlformats.org/officeDocument/2006/relationships/hyperlink" Target="https://www.aspi.cz/products/lawText/1/74907/1/KO%253A/KO89_c2012CZ%25231135" TargetMode="External"/><Relationship Id="rId2903" Type="http://schemas.openxmlformats.org/officeDocument/2006/relationships/hyperlink" Target="https://www.aspi.cz/products/lawText/1/74907/1/LIT%253A/LIT38253CZ%25231797" TargetMode="External"/><Relationship Id="rId1505" Type="http://schemas.openxmlformats.org/officeDocument/2006/relationships/hyperlink" Target="https://www.aspi.cz/products/lawText/1/74907/1/KO%253A/KO89_b2012CZ%2523926" TargetMode="External"/><Relationship Id="rId3677" Type="http://schemas.openxmlformats.org/officeDocument/2006/relationships/hyperlink" Target="https://www.aspi.cz/products/lawText/1/74907/1/LIT%253A/LIT38253CZ%25232285" TargetMode="External"/><Relationship Id="rId4728" Type="http://schemas.openxmlformats.org/officeDocument/2006/relationships/hyperlink" Target="https://www.aspi.cz/products/lawText/1/74907/1/LIT%253A/LIT38253CZ%25233031" TargetMode="External"/><Relationship Id="rId598" Type="http://schemas.openxmlformats.org/officeDocument/2006/relationships/hyperlink" Target="https://www.aspi.cz/products/lawText/1/74907/1/ASPI%253A/89/2012%20Sb.%25231963" TargetMode="External"/><Relationship Id="rId2279" Type="http://schemas.openxmlformats.org/officeDocument/2006/relationships/hyperlink" Target="https://www.aspi.cz/products/lawText/1/74907/1/KO%253A/KO89_c2012CZ%25231404" TargetMode="External"/><Relationship Id="rId2693" Type="http://schemas.openxmlformats.org/officeDocument/2006/relationships/hyperlink" Target="https://www.aspi.cz/products/lawText/1/74907/1/LIT%253A/LIT38253CZ%25231670" TargetMode="External"/><Relationship Id="rId3744" Type="http://schemas.openxmlformats.org/officeDocument/2006/relationships/hyperlink" Target="https://www.aspi.cz/products/lawText/1/74907/1/KO%253A/KO89_e2012CZ%25232315" TargetMode="External"/><Relationship Id="rId665" Type="http://schemas.openxmlformats.org/officeDocument/2006/relationships/hyperlink" Target="https://www.aspi.cz/products/lawText/1/74907/1/LIT%253A/LIT38253CZ%2523472" TargetMode="External"/><Relationship Id="rId1295" Type="http://schemas.openxmlformats.org/officeDocument/2006/relationships/hyperlink" Target="https://www.aspi.cz/products/lawText/1/74907/1/KO%253A/KO89_b2012CZ%2523811" TargetMode="External"/><Relationship Id="rId2346" Type="http://schemas.openxmlformats.org/officeDocument/2006/relationships/hyperlink" Target="https://www.aspi.cz/products/lawText/1/74907/1/KO%253A/KO89_c2012CZ%25231455" TargetMode="External"/><Relationship Id="rId2760" Type="http://schemas.openxmlformats.org/officeDocument/2006/relationships/hyperlink" Target="https://www.aspi.cz/products/lawText/1/74907/1/LIT%253A/LIT38253CZ%25231711" TargetMode="External"/><Relationship Id="rId3811" Type="http://schemas.openxmlformats.org/officeDocument/2006/relationships/hyperlink" Target="https://www.aspi.cz/products/lawText/1/74907/1/KO%253A/KO89_e2012CZ%25232360" TargetMode="External"/><Relationship Id="rId318" Type="http://schemas.openxmlformats.org/officeDocument/2006/relationships/hyperlink" Target="https://www.aspi.cz/products/lawText/1/74907/1/LIT%253A/LIT38253CZ%2523214" TargetMode="External"/><Relationship Id="rId732" Type="http://schemas.openxmlformats.org/officeDocument/2006/relationships/hyperlink" Target="https://www.aspi.cz/products/lawText/1/74907/1/KO%253A/KO89_a2012CZ%2523517" TargetMode="External"/><Relationship Id="rId1362" Type="http://schemas.openxmlformats.org/officeDocument/2006/relationships/hyperlink" Target="https://www.aspi.cz/products/lawText/1/74907/1/LIT%253A/LIT38253CZ%2523848" TargetMode="External"/><Relationship Id="rId2413" Type="http://schemas.openxmlformats.org/officeDocument/2006/relationships/hyperlink" Target="https://www.aspi.cz/products/lawText/1/74907/1/LIT%253A/LIT38253CZ%25231498" TargetMode="External"/><Relationship Id="rId1015" Type="http://schemas.openxmlformats.org/officeDocument/2006/relationships/hyperlink" Target="https://www.aspi.cz/products/lawText/1/74907/1/KO%253A/KO89_b2012CZ%2523672" TargetMode="External"/><Relationship Id="rId4585" Type="http://schemas.openxmlformats.org/officeDocument/2006/relationships/hyperlink" Target="https://www.aspi.cz/products/lawText/1/74907/1/KO%253A/KO89_f2012CZ%25232930" TargetMode="External"/><Relationship Id="rId3187" Type="http://schemas.openxmlformats.org/officeDocument/2006/relationships/hyperlink" Target="https://www.aspi.cz/products/lawText/1/74907/1/LIT%253A/LIT38253CZ%25231968" TargetMode="External"/><Relationship Id="rId4238" Type="http://schemas.openxmlformats.org/officeDocument/2006/relationships/hyperlink" Target="https://www.aspi.cz/products/lawText/1/74907/1/KO%253A/KO89_f2012CZ%25232685" TargetMode="External"/><Relationship Id="rId4652" Type="http://schemas.openxmlformats.org/officeDocument/2006/relationships/hyperlink" Target="https://www.aspi.cz/products/lawText/1/74907/1/KO%253A/KO89_f2012CZ%25232984" TargetMode="External"/><Relationship Id="rId175" Type="http://schemas.openxmlformats.org/officeDocument/2006/relationships/hyperlink" Target="https://www.aspi.cz/products/lawText/1/74907/1/KO%253A/KO89_a2012CZ%2523112" TargetMode="External"/><Relationship Id="rId3254" Type="http://schemas.openxmlformats.org/officeDocument/2006/relationships/hyperlink" Target="https://www.aspi.cz/products/lawText/1/74907/1/KO%253A/KO89_e2012CZ%25232018" TargetMode="External"/><Relationship Id="rId4305" Type="http://schemas.openxmlformats.org/officeDocument/2006/relationships/hyperlink" Target="https://www.aspi.cz/products/lawText/1/74907/1/ASPI%253A/89/2012%20Sb.%25232741" TargetMode="External"/><Relationship Id="rId2270" Type="http://schemas.openxmlformats.org/officeDocument/2006/relationships/hyperlink" Target="https://www.aspi.cz/products/lawText/1/74907/1/KO%253A/KO89_c2012CZ%25231397" TargetMode="External"/><Relationship Id="rId3321" Type="http://schemas.openxmlformats.org/officeDocument/2006/relationships/hyperlink" Target="https://www.aspi.cz/products/lawText/1/74907/1/KO%253A/KO89_e2012CZ%25232061" TargetMode="External"/><Relationship Id="rId242" Type="http://schemas.openxmlformats.org/officeDocument/2006/relationships/hyperlink" Target="https://www.aspi.cz/products/lawText/1/74907/1/KO%253A/KO89_p12012CZ%2523160" TargetMode="External"/><Relationship Id="rId5079" Type="http://schemas.openxmlformats.org/officeDocument/2006/relationships/hyperlink" Target="https://www.aspi.cz/products/lawText/1/74907/1/ASPI%253A/455/1991%20Sb.%2523" TargetMode="External"/><Relationship Id="rId1689" Type="http://schemas.openxmlformats.org/officeDocument/2006/relationships/hyperlink" Target="https://www.aspi.cz/products/lawText/1/74907/1/KO%253A/KO89_p12012CZ%25231026" TargetMode="External"/><Relationship Id="rId4095" Type="http://schemas.openxmlformats.org/officeDocument/2006/relationships/hyperlink" Target="https://www.aspi.cz/products/lawText/1/74907/1/KO%253A/KO89_f2012CZ%25232559" TargetMode="External"/><Relationship Id="rId5146" Type="http://schemas.openxmlformats.org/officeDocument/2006/relationships/hyperlink" Target="https://www.aspi.cz/products/lawText/1/74907/1/ASPI%253A/455/1991%20Sb.%2523" TargetMode="External"/><Relationship Id="rId4162" Type="http://schemas.openxmlformats.org/officeDocument/2006/relationships/hyperlink" Target="https://www.aspi.cz/products/lawText/1/74907/1/LIT%253A/LIT38253CZ%25232620" TargetMode="External"/><Relationship Id="rId5213" Type="http://schemas.openxmlformats.org/officeDocument/2006/relationships/hyperlink" Target="https://www.aspi.cz/products/lawText/1/74907/1/ASPI%253A/126/2002%20Sb.%2523" TargetMode="External"/><Relationship Id="rId1756" Type="http://schemas.openxmlformats.org/officeDocument/2006/relationships/hyperlink" Target="https://www.aspi.cz/products/lawText/1/74907/1/KO%253A/KO89_c2012CZ%25231079" TargetMode="External"/><Relationship Id="rId2807" Type="http://schemas.openxmlformats.org/officeDocument/2006/relationships/hyperlink" Target="https://www.aspi.cz/products/lawText/1/74907/1/LIT%253A/LIT38253CZ%25231739" TargetMode="External"/><Relationship Id="rId48" Type="http://schemas.openxmlformats.org/officeDocument/2006/relationships/hyperlink" Target="https://www.aspi.cz/products/lawText/1/74907/1/LIT%253A/LIT38253CZ%252315" TargetMode="External"/><Relationship Id="rId1409" Type="http://schemas.openxmlformats.org/officeDocument/2006/relationships/hyperlink" Target="https://www.aspi.cz/products/lawText/1/74907/1/KO%253A/KO89_b2012CZ%2523876" TargetMode="External"/><Relationship Id="rId1823" Type="http://schemas.openxmlformats.org/officeDocument/2006/relationships/hyperlink" Target="https://www.aspi.cz/products/lawText/1/74907/1/KO%253A/KO89_c2012CZ%25231116" TargetMode="External"/><Relationship Id="rId4979" Type="http://schemas.openxmlformats.org/officeDocument/2006/relationships/hyperlink" Target="https://www.aspi.cz/products/lawText/1/74907/1/ASPI%253A/155/2010%20Sb.%2523" TargetMode="External"/><Relationship Id="rId3995" Type="http://schemas.openxmlformats.org/officeDocument/2006/relationships/hyperlink" Target="https://www.aspi.cz/products/lawText/1/74907/1/KO%253A/KO89_e2012CZ%25232511" TargetMode="External"/><Relationship Id="rId2597" Type="http://schemas.openxmlformats.org/officeDocument/2006/relationships/hyperlink" Target="https://www.aspi.cz/products/lawText/1/74907/1/KO%253A/KO89_d2012CZ%25231612" TargetMode="External"/><Relationship Id="rId3648" Type="http://schemas.openxmlformats.org/officeDocument/2006/relationships/hyperlink" Target="https://www.aspi.cz/products/lawText/1/74907/1/KO%253A/KO89_e2012CZ%25232271" TargetMode="External"/><Relationship Id="rId569" Type="http://schemas.openxmlformats.org/officeDocument/2006/relationships/hyperlink" Target="https://www.aspi.cz/products/lawText/1/74907/1/KO%253A/KO89_a2012CZ%2523395" TargetMode="External"/><Relationship Id="rId983" Type="http://schemas.openxmlformats.org/officeDocument/2006/relationships/hyperlink" Target="https://www.aspi.cz/products/lawText/1/74907/1/KO%253A/KO89_b2012CZ%2523657" TargetMode="External"/><Relationship Id="rId1199" Type="http://schemas.openxmlformats.org/officeDocument/2006/relationships/hyperlink" Target="https://www.aspi.cz/products/lawText/1/74907/1/KO%253A/KO89_b2012CZ%2523762" TargetMode="External"/><Relationship Id="rId2664" Type="http://schemas.openxmlformats.org/officeDocument/2006/relationships/hyperlink" Target="https://www.aspi.cz/products/lawText/1/74907/1/LIT%253A/LIT38253CZ%25231654" TargetMode="External"/><Relationship Id="rId5070" Type="http://schemas.openxmlformats.org/officeDocument/2006/relationships/hyperlink" Target="https://www.aspi.cz/products/lawText/1/74907/1/ASPI%253A/513/1991%20Sb.%2523" TargetMode="External"/><Relationship Id="rId636" Type="http://schemas.openxmlformats.org/officeDocument/2006/relationships/hyperlink" Target="https://www.aspi.cz/products/lawText/1/74907/1/KO%253A/KO89_a2012CZ%2523448" TargetMode="External"/><Relationship Id="rId1266" Type="http://schemas.openxmlformats.org/officeDocument/2006/relationships/hyperlink" Target="https://www.aspi.cz/products/lawText/1/74907/1/LIT%253A/LIT38253CZ%2523792" TargetMode="External"/><Relationship Id="rId2317" Type="http://schemas.openxmlformats.org/officeDocument/2006/relationships/hyperlink" Target="https://www.aspi.cz/products/lawText/1/74907/1/KO%253A/KO89_c2012CZ%25231434" TargetMode="External"/><Relationship Id="rId3715" Type="http://schemas.openxmlformats.org/officeDocument/2006/relationships/hyperlink" Target="https://www.aspi.cz/products/lawText/1/74907/1/KO%253A/KO89_p12012CZ%25232302" TargetMode="External"/><Relationship Id="rId1680" Type="http://schemas.openxmlformats.org/officeDocument/2006/relationships/hyperlink" Target="https://www.aspi.cz/products/lawText/1/74907/1/KO%253A/KO89_c2012CZ%25231020" TargetMode="External"/><Relationship Id="rId2731" Type="http://schemas.openxmlformats.org/officeDocument/2006/relationships/hyperlink" Target="https://www.aspi.cz/products/lawText/1/74907/1/KO%253A/KO89_d2012CZ%25231694" TargetMode="External"/><Relationship Id="rId703" Type="http://schemas.openxmlformats.org/officeDocument/2006/relationships/hyperlink" Target="https://www.aspi.cz/products/lawText/1/74907/1/KO%253A/KO89_a2012CZ%2523499" TargetMode="External"/><Relationship Id="rId1333" Type="http://schemas.openxmlformats.org/officeDocument/2006/relationships/hyperlink" Target="https://www.aspi.cz/products/lawText/1/74907/1/KO%253A/KO89_b2012CZ%2523833" TargetMode="External"/><Relationship Id="rId4489" Type="http://schemas.openxmlformats.org/officeDocument/2006/relationships/hyperlink" Target="https://www.aspi.cz/products/lawText/1/74907/1/KO%253A/KO89_f2012CZ%25232857" TargetMode="External"/><Relationship Id="rId1400" Type="http://schemas.openxmlformats.org/officeDocument/2006/relationships/hyperlink" Target="https://www.aspi.cz/products/lawText/1/74907/1/KO%253A/KO89_b2012CZ%2523870" TargetMode="External"/><Relationship Id="rId4556" Type="http://schemas.openxmlformats.org/officeDocument/2006/relationships/hyperlink" Target="https://www.aspi.cz/products/lawText/1/74907/1/KO%253A/KO89_f2012CZ%25232909" TargetMode="External"/><Relationship Id="rId4970" Type="http://schemas.openxmlformats.org/officeDocument/2006/relationships/hyperlink" Target="https://www.aspi.cz/products/lawText/1/74907/1/ASPI%253A/21/1992%20Sb.%2523" TargetMode="External"/><Relationship Id="rId3158" Type="http://schemas.openxmlformats.org/officeDocument/2006/relationships/hyperlink" Target="https://www.aspi.cz/products/lawText/1/74907/1/KO%253A/KO89_e2012CZ%25231946" TargetMode="External"/><Relationship Id="rId3572" Type="http://schemas.openxmlformats.org/officeDocument/2006/relationships/hyperlink" Target="https://www.aspi.cz/products/lawText/1/74907/1/KO%253A/KO89_e2012CZ%25232233" TargetMode="External"/><Relationship Id="rId4209" Type="http://schemas.openxmlformats.org/officeDocument/2006/relationships/hyperlink" Target="https://www.aspi.cz/products/lawText/1/74907/1/KO%253A/KO89_f2012CZ%25232659" TargetMode="External"/><Relationship Id="rId4623" Type="http://schemas.openxmlformats.org/officeDocument/2006/relationships/hyperlink" Target="https://www.aspi.cz/products/lawText/1/74907/1/KO%253A/KO89_f2012CZ%25232958" TargetMode="External"/><Relationship Id="rId493" Type="http://schemas.openxmlformats.org/officeDocument/2006/relationships/hyperlink" Target="https://www.aspi.cz/products/lawText/1/74907/1/KO%253A/KO89_a2012CZ%2523344" TargetMode="External"/><Relationship Id="rId2174" Type="http://schemas.openxmlformats.org/officeDocument/2006/relationships/hyperlink" Target="https://www.aspi.cz/products/lawText/1/74907/1/LIT%253A/LIT38253CZ%25231335" TargetMode="External"/><Relationship Id="rId3225" Type="http://schemas.openxmlformats.org/officeDocument/2006/relationships/hyperlink" Target="https://www.aspi.cz/products/lawText/1/74907/1/KO%253A/KO89_e2012CZ%25231997" TargetMode="External"/><Relationship Id="rId146" Type="http://schemas.openxmlformats.org/officeDocument/2006/relationships/hyperlink" Target="https://www.aspi.cz/products/lawText/1/74907/1/KO%253A/KO89_a2012CZ%252390" TargetMode="External"/><Relationship Id="rId560" Type="http://schemas.openxmlformats.org/officeDocument/2006/relationships/hyperlink" Target="https://www.aspi.cz/products/lawText/1/74907/1/KO%253A/KO89_a2012CZ%2523388" TargetMode="External"/><Relationship Id="rId1190" Type="http://schemas.openxmlformats.org/officeDocument/2006/relationships/hyperlink" Target="https://www.aspi.cz/products/lawText/1/74907/1/LIT%253A/LIT38253CZ%2523757" TargetMode="External"/><Relationship Id="rId2241" Type="http://schemas.openxmlformats.org/officeDocument/2006/relationships/hyperlink" Target="https://www.aspi.cz/products/lawText/1/74907/1/KO%253A/KO89_c2012CZ%25231376" TargetMode="External"/><Relationship Id="rId5397" Type="http://schemas.openxmlformats.org/officeDocument/2006/relationships/hyperlink" Target="https://www.aspi.cz/products/lawText/1/74907/1/ASPI%253A/296/2007%20Sb.%2523" TargetMode="External"/><Relationship Id="rId213" Type="http://schemas.openxmlformats.org/officeDocument/2006/relationships/hyperlink" Target="https://www.aspi.cz/products/lawText/1/74907/1/KO%253A/KO89_a2012CZ%2523139" TargetMode="External"/><Relationship Id="rId4066" Type="http://schemas.openxmlformats.org/officeDocument/2006/relationships/hyperlink" Target="https://www.aspi.cz/products/lawText/1/74907/1/KO%253A/KO89_f2012CZ%25232540" TargetMode="External"/><Relationship Id="rId5464" Type="http://schemas.openxmlformats.org/officeDocument/2006/relationships/hyperlink" Target="https://www.aspi.cz/products/lawText/1/74907/1/KO%253A/KO89_f2012CZ%25233081" TargetMode="External"/><Relationship Id="rId4480" Type="http://schemas.openxmlformats.org/officeDocument/2006/relationships/hyperlink" Target="https://www.aspi.cz/products/lawText/1/74907/1/LIT%253A/LIT38253CZ%25232852" TargetMode="External"/><Relationship Id="rId5117" Type="http://schemas.openxmlformats.org/officeDocument/2006/relationships/hyperlink" Target="https://www.aspi.cz/products/lawText/1/74907/1/ASPI%253A/363/1999%20Sb.%2523" TargetMode="External"/><Relationship Id="rId1727" Type="http://schemas.openxmlformats.org/officeDocument/2006/relationships/hyperlink" Target="https://www.aspi.cz/products/lawText/1/74907/1/KO%253A/KO89_c2012CZ%25231054" TargetMode="External"/><Relationship Id="rId3082" Type="http://schemas.openxmlformats.org/officeDocument/2006/relationships/hyperlink" Target="https://www.aspi.cz/products/lawText/1/74907/1/LIT%253A/LIT38253CZ%25231895" TargetMode="External"/><Relationship Id="rId4133" Type="http://schemas.openxmlformats.org/officeDocument/2006/relationships/hyperlink" Target="https://www.aspi.cz/products/lawText/1/74907/1/KO%253A/KO89_f2012CZ%25232594" TargetMode="External"/><Relationship Id="rId19" Type="http://schemas.openxmlformats.org/officeDocument/2006/relationships/hyperlink" Target="https://www.aspi.cz/products/lawText/1/74907/1/ASPI%253A/192/2021%20Sb.%2523" TargetMode="External"/><Relationship Id="rId3899" Type="http://schemas.openxmlformats.org/officeDocument/2006/relationships/hyperlink" Target="https://www.aspi.cz/products/lawText/1/74907/1/KO%253A/KO89_e2012CZ%25232426" TargetMode="External"/><Relationship Id="rId4200" Type="http://schemas.openxmlformats.org/officeDocument/2006/relationships/hyperlink" Target="https://www.aspi.cz/products/lawText/1/74907/1/LIT%253A/LIT38253CZ%25232651" TargetMode="External"/><Relationship Id="rId3966" Type="http://schemas.openxmlformats.org/officeDocument/2006/relationships/hyperlink" Target="https://www.aspi.cz/products/lawText/1/74907/1/KO%253A/KO89_e2012CZ%25232484" TargetMode="External"/><Relationship Id="rId3" Type="http://schemas.openxmlformats.org/officeDocument/2006/relationships/settings" Target="settings.xml"/><Relationship Id="rId887" Type="http://schemas.openxmlformats.org/officeDocument/2006/relationships/hyperlink" Target="https://www.aspi.cz/products/lawText/1/74907/1/KO%253A/KO89_a2012CZ%2523612" TargetMode="External"/><Relationship Id="rId2568" Type="http://schemas.openxmlformats.org/officeDocument/2006/relationships/hyperlink" Target="https://www.aspi.cz/products/lawText/1/74907/1/ASPI%253A/89/2012%20Sb.%25231584" TargetMode="External"/><Relationship Id="rId2982" Type="http://schemas.openxmlformats.org/officeDocument/2006/relationships/hyperlink" Target="https://www.aspi.cz/products/lawText/1/74907/1/KO%253A/KO89_e2012CZ%25231839" TargetMode="External"/><Relationship Id="rId3619" Type="http://schemas.openxmlformats.org/officeDocument/2006/relationships/hyperlink" Target="https://www.aspi.cz/products/lawText/1/74907/1/LIT%253A/LIT38253CZ%25232254" TargetMode="External"/><Relationship Id="rId5041" Type="http://schemas.openxmlformats.org/officeDocument/2006/relationships/hyperlink" Target="https://www.aspi.cz/products/lawText/1/74907/1/ASPI%253A/345/2009%20Sb.%2523" TargetMode="External"/><Relationship Id="rId954" Type="http://schemas.openxmlformats.org/officeDocument/2006/relationships/hyperlink" Target="https://www.aspi.cz/products/lawText/1/74907/1/LIT%253A/LIT38253CZ%2523643" TargetMode="External"/><Relationship Id="rId1584" Type="http://schemas.openxmlformats.org/officeDocument/2006/relationships/hyperlink" Target="https://www.aspi.cz/products/lawText/1/74907/1/LIT%253A/LIT38253CZ%2523964" TargetMode="External"/><Relationship Id="rId2635" Type="http://schemas.openxmlformats.org/officeDocument/2006/relationships/hyperlink" Target="https://www.aspi.cz/products/lawText/1/74907/1/LIT%253A/LIT38253CZ%25231635" TargetMode="External"/><Relationship Id="rId607" Type="http://schemas.openxmlformats.org/officeDocument/2006/relationships/hyperlink" Target="https://www.aspi.cz/products/lawText/1/74907/1/KO%253A/KO89_a2012CZ%2523427" TargetMode="External"/><Relationship Id="rId1237" Type="http://schemas.openxmlformats.org/officeDocument/2006/relationships/hyperlink" Target="https://www.aspi.cz/products/lawText/1/74907/1/KO%253A/KO89_b2012CZ%2523780" TargetMode="External"/><Relationship Id="rId1651" Type="http://schemas.openxmlformats.org/officeDocument/2006/relationships/hyperlink" Target="https://www.aspi.cz/products/lawText/1/74907/1/LIT%253A/LIT38253CZ%25231003" TargetMode="External"/><Relationship Id="rId2702" Type="http://schemas.openxmlformats.org/officeDocument/2006/relationships/hyperlink" Target="https://www.aspi.cz/products/lawText/1/74907/1/ASPI%253A/89/2012%20Sb.%25231681" TargetMode="External"/><Relationship Id="rId1304" Type="http://schemas.openxmlformats.org/officeDocument/2006/relationships/hyperlink" Target="https://www.aspi.cz/products/lawText/1/74907/1/LIT%253A/LIT38253CZ%2523817" TargetMode="External"/><Relationship Id="rId4874" Type="http://schemas.openxmlformats.org/officeDocument/2006/relationships/hyperlink" Target="https://www.aspi.cz/products/lawText/1/74907/1/ASPI%253A/103/2000%20Sb.%2523" TargetMode="External"/><Relationship Id="rId3476" Type="http://schemas.openxmlformats.org/officeDocument/2006/relationships/hyperlink" Target="https://www.aspi.cz/products/lawText/1/74907/1/KO%253A/KO89_e2012CZ%25232177" TargetMode="External"/><Relationship Id="rId4527" Type="http://schemas.openxmlformats.org/officeDocument/2006/relationships/hyperlink" Target="https://www.aspi.cz/products/lawText/1/74907/1/KO%253A/KO89_f2012CZ%25232885" TargetMode="External"/><Relationship Id="rId10" Type="http://schemas.openxmlformats.org/officeDocument/2006/relationships/hyperlink" Target="https://www.aspi.cz/products/lawText/1/74907/1/2" TargetMode="External"/><Relationship Id="rId397" Type="http://schemas.openxmlformats.org/officeDocument/2006/relationships/hyperlink" Target="https://www.aspi.cz/products/lawText/1/74907/1/KO%253A/KO89_a2012CZ%2523273" TargetMode="External"/><Relationship Id="rId2078" Type="http://schemas.openxmlformats.org/officeDocument/2006/relationships/hyperlink" Target="https://www.aspi.cz/products/lawText/1/74907/1/KO%253A/KO89_c2012CZ%25231265" TargetMode="External"/><Relationship Id="rId2492" Type="http://schemas.openxmlformats.org/officeDocument/2006/relationships/hyperlink" Target="https://www.aspi.cz/products/lawText/1/74907/1/ASPI%253A/89/2012%20Sb.%25231543" TargetMode="External"/><Relationship Id="rId3129" Type="http://schemas.openxmlformats.org/officeDocument/2006/relationships/hyperlink" Target="https://www.aspi.cz/products/lawText/1/74907/1/KO%253A/KO89_e2012CZ%25231928" TargetMode="External"/><Relationship Id="rId3890" Type="http://schemas.openxmlformats.org/officeDocument/2006/relationships/hyperlink" Target="https://www.aspi.cz/products/lawText/1/74907/1/KO%253A/KO89_e2012CZ%25232417" TargetMode="External"/><Relationship Id="rId4941" Type="http://schemas.openxmlformats.org/officeDocument/2006/relationships/hyperlink" Target="https://www.aspi.cz/products/lawText/1/74907/1/ASPI%253A/115/2006%20Sb.%2523" TargetMode="External"/><Relationship Id="rId464" Type="http://schemas.openxmlformats.org/officeDocument/2006/relationships/hyperlink" Target="https://www.aspi.cz/products/lawText/1/74907/1/KO%253A/KO89_a2012CZ%2523325" TargetMode="External"/><Relationship Id="rId1094" Type="http://schemas.openxmlformats.org/officeDocument/2006/relationships/hyperlink" Target="https://www.aspi.cz/products/lawText/1/74907/1/KO%253A/KO89_b2012CZ%2523710" TargetMode="External"/><Relationship Id="rId2145" Type="http://schemas.openxmlformats.org/officeDocument/2006/relationships/hyperlink" Target="https://www.aspi.cz/products/lawText/1/74907/1/LIT%253A/LIT38253CZ%25231315" TargetMode="External"/><Relationship Id="rId3543" Type="http://schemas.openxmlformats.org/officeDocument/2006/relationships/hyperlink" Target="https://www.aspi.cz/products/lawText/1/74907/1/LIT%253A/LIT38253CZ%25232217" TargetMode="External"/><Relationship Id="rId117" Type="http://schemas.openxmlformats.org/officeDocument/2006/relationships/hyperlink" Target="https://www.aspi.cz/products/lawText/1/74907/1/KO%253A/KO89_a2012CZ%252368" TargetMode="External"/><Relationship Id="rId3610" Type="http://schemas.openxmlformats.org/officeDocument/2006/relationships/hyperlink" Target="https://www.aspi.cz/products/lawText/1/74907/1/KO%253A/KO89_e2012CZ%25232251" TargetMode="External"/><Relationship Id="rId531" Type="http://schemas.openxmlformats.org/officeDocument/2006/relationships/hyperlink" Target="https://www.aspi.cz/products/lawText/1/74907/1/KO%253A/KO89_a2012CZ%2523373" TargetMode="External"/><Relationship Id="rId1161" Type="http://schemas.openxmlformats.org/officeDocument/2006/relationships/hyperlink" Target="https://www.aspi.cz/products/lawText/1/74907/1/KO%253A/KO89_b2012CZ%2523743" TargetMode="External"/><Relationship Id="rId2212" Type="http://schemas.openxmlformats.org/officeDocument/2006/relationships/hyperlink" Target="https://www.aspi.cz/products/lawText/1/74907/1/KO%253A/KO89_c2012CZ%25231355" TargetMode="External"/><Relationship Id="rId5368" Type="http://schemas.openxmlformats.org/officeDocument/2006/relationships/hyperlink" Target="https://www.aspi.cz/products/lawText/1/74907/1/ASPI%253A/308/2002%20Sb.%2523" TargetMode="External"/><Relationship Id="rId1978" Type="http://schemas.openxmlformats.org/officeDocument/2006/relationships/hyperlink" Target="https://www.aspi.cz/products/lawText/1/74907/1/KO%253A/KO89_c2012CZ%25231202" TargetMode="External"/><Relationship Id="rId4384" Type="http://schemas.openxmlformats.org/officeDocument/2006/relationships/hyperlink" Target="https://www.aspi.cz/products/lawText/1/74907/1/LIT%253A/LIT38253CZ%25232790" TargetMode="External"/><Relationship Id="rId5435" Type="http://schemas.openxmlformats.org/officeDocument/2006/relationships/hyperlink" Target="https://www.aspi.cz/products/lawText/1/74907/1/ASPI%253A/74/1981%20Sb.%2523" TargetMode="External"/><Relationship Id="rId4037" Type="http://schemas.openxmlformats.org/officeDocument/2006/relationships/hyperlink" Target="https://www.aspi.cz/products/lawText/1/74907/1/KO%253A/KO89_f2012CZ%25232530a" TargetMode="External"/><Relationship Id="rId4451" Type="http://schemas.openxmlformats.org/officeDocument/2006/relationships/hyperlink" Target="https://www.aspi.cz/products/lawText/1/74907/1/LIT%253A/LIT38253CZ%25232832" TargetMode="External"/><Relationship Id="rId3053" Type="http://schemas.openxmlformats.org/officeDocument/2006/relationships/hyperlink" Target="https://www.aspi.cz/products/lawText/1/74907/1/KO%253A/KO89_e2012CZ%25231878" TargetMode="External"/><Relationship Id="rId4104" Type="http://schemas.openxmlformats.org/officeDocument/2006/relationships/hyperlink" Target="https://www.aspi.cz/products/lawText/1/74907/1/KO%253A/KO89_f2012CZ%25232567" TargetMode="External"/><Relationship Id="rId3120" Type="http://schemas.openxmlformats.org/officeDocument/2006/relationships/hyperlink" Target="https://www.aspi.cz/products/lawText/1/74907/1/KO%253A/KO89_e2012CZ%25231922" TargetMode="External"/><Relationship Id="rId2886" Type="http://schemas.openxmlformats.org/officeDocument/2006/relationships/hyperlink" Target="https://www.aspi.cz/products/lawText/1/74907/1/KO%253A/KO89_e2012CZ%25231789" TargetMode="External"/><Relationship Id="rId3937" Type="http://schemas.openxmlformats.org/officeDocument/2006/relationships/hyperlink" Target="https://www.aspi.cz/products/lawText/1/74907/1/KO%253A/KO89_e2012CZ%25232460" TargetMode="External"/><Relationship Id="rId5292" Type="http://schemas.openxmlformats.org/officeDocument/2006/relationships/hyperlink" Target="https://www.aspi.cz/products/lawText/1/74907/1/ASPI%253A/342/2006%20Sb.%2523" TargetMode="External"/><Relationship Id="rId858" Type="http://schemas.openxmlformats.org/officeDocument/2006/relationships/hyperlink" Target="https://www.aspi.cz/products/lawText/1/74907/1/KO%253A/KO89_a2012CZ%2523594" TargetMode="External"/><Relationship Id="rId1488" Type="http://schemas.openxmlformats.org/officeDocument/2006/relationships/hyperlink" Target="https://www.aspi.cz/products/lawText/1/74907/1/KO%253A/KO89_b2012CZ%2523917" TargetMode="External"/><Relationship Id="rId2539" Type="http://schemas.openxmlformats.org/officeDocument/2006/relationships/hyperlink" Target="https://www.aspi.cz/products/lawText/1/74907/1/KO%253A/KO89_d2012CZ%25231572" TargetMode="External"/><Relationship Id="rId2953" Type="http://schemas.openxmlformats.org/officeDocument/2006/relationships/hyperlink" Target="https://www.aspi.cz/products/lawText/1/74907/1/LIT%253A/LIT38253CZ%25231824" TargetMode="External"/><Relationship Id="rId925" Type="http://schemas.openxmlformats.org/officeDocument/2006/relationships/hyperlink" Target="https://www.aspi.cz/products/lawText/1/74907/1/LIT%253A/LIT38253CZ%2523629" TargetMode="External"/><Relationship Id="rId1555" Type="http://schemas.openxmlformats.org/officeDocument/2006/relationships/hyperlink" Target="https://www.aspi.cz/products/lawText/1/74907/1/LIT%253A/LIT38253CZ%2523951" TargetMode="External"/><Relationship Id="rId2606" Type="http://schemas.openxmlformats.org/officeDocument/2006/relationships/hyperlink" Target="https://www.aspi.cz/products/lawText/1/74907/1/ASPI%253A/89/2012%20Sb.%25231594-1618" TargetMode="External"/><Relationship Id="rId5012" Type="http://schemas.openxmlformats.org/officeDocument/2006/relationships/hyperlink" Target="https://www.aspi.cz/products/lawText/1/74907/1/ASPI%253A/103/2000%20Sb.%2523" TargetMode="External"/><Relationship Id="rId1208" Type="http://schemas.openxmlformats.org/officeDocument/2006/relationships/hyperlink" Target="https://www.aspi.cz/products/lawText/1/74907/1/LIT%253A/LIT38253CZ%2523765" TargetMode="External"/><Relationship Id="rId1622" Type="http://schemas.openxmlformats.org/officeDocument/2006/relationships/hyperlink" Target="https://www.aspi.cz/products/lawText/1/74907/1/KO%253A/KO89_c2012CZ%2523984" TargetMode="External"/><Relationship Id="rId4778" Type="http://schemas.openxmlformats.org/officeDocument/2006/relationships/hyperlink" Target="https://www.aspi.cz/products/lawText/1/74907/1/KO%253A/KO89_p12012CZ%25233056" TargetMode="External"/><Relationship Id="rId3794" Type="http://schemas.openxmlformats.org/officeDocument/2006/relationships/hyperlink" Target="https://www.aspi.cz/products/lawText/1/74907/1/LIT%253A/LIT38253CZ%25232345" TargetMode="External"/><Relationship Id="rId4845" Type="http://schemas.openxmlformats.org/officeDocument/2006/relationships/hyperlink" Target="https://www.aspi.cz/products/lawText/1/74907/1/ASPI%253A/634/1992%20Sb.%2523" TargetMode="External"/><Relationship Id="rId2396" Type="http://schemas.openxmlformats.org/officeDocument/2006/relationships/hyperlink" Target="https://www.aspi.cz/products/lawText/1/74907/1/KO%253A/KO89_d2012CZ%25231488" TargetMode="External"/><Relationship Id="rId3447" Type="http://schemas.openxmlformats.org/officeDocument/2006/relationships/hyperlink" Target="https://www.aspi.cz/products/lawText/1/74907/1/KO%253A/KO89_e2012CZ%25232156" TargetMode="External"/><Relationship Id="rId3861" Type="http://schemas.openxmlformats.org/officeDocument/2006/relationships/hyperlink" Target="https://www.aspi.cz/products/lawText/1/74907/1/KO%253A/KO89_e2012CZ%25232396" TargetMode="External"/><Relationship Id="rId4912" Type="http://schemas.openxmlformats.org/officeDocument/2006/relationships/hyperlink" Target="https://www.aspi.cz/products/lawText/1/74907/1/ASPI%253A/99/1963%20Sb.%2523" TargetMode="External"/><Relationship Id="rId368" Type="http://schemas.openxmlformats.org/officeDocument/2006/relationships/hyperlink" Target="https://www.aspi.cz/products/lawText/1/74907/1/KO%253A/KO89_a2012CZ%2523253" TargetMode="External"/><Relationship Id="rId782" Type="http://schemas.openxmlformats.org/officeDocument/2006/relationships/hyperlink" Target="https://www.aspi.cz/products/lawText/1/74907/1/KO%253A/KO89_a2012CZ%2523544" TargetMode="External"/><Relationship Id="rId2049" Type="http://schemas.openxmlformats.org/officeDocument/2006/relationships/hyperlink" Target="https://www.aspi.cz/products/lawText/1/74907/1/KO%253A/KO89_p12012CZ%25231245" TargetMode="External"/><Relationship Id="rId2463" Type="http://schemas.openxmlformats.org/officeDocument/2006/relationships/hyperlink" Target="https://www.aspi.cz/products/lawText/1/74907/1/LIT%253A/LIT38253CZ%25231528" TargetMode="External"/><Relationship Id="rId3514" Type="http://schemas.openxmlformats.org/officeDocument/2006/relationships/hyperlink" Target="https://www.aspi.cz/products/lawText/1/74907/1/KO%253A/KO89_e2012CZ%25232203" TargetMode="External"/><Relationship Id="rId435" Type="http://schemas.openxmlformats.org/officeDocument/2006/relationships/hyperlink" Target="https://www.aspi.cz/products/lawText/1/74907/1/LIT%253A/LIT38253CZ%2523303" TargetMode="External"/><Relationship Id="rId1065" Type="http://schemas.openxmlformats.org/officeDocument/2006/relationships/hyperlink" Target="https://www.aspi.cz/products/lawText/1/74907/1/ASPI%253A/89/2012%20Sb.%2523691.2" TargetMode="External"/><Relationship Id="rId2116" Type="http://schemas.openxmlformats.org/officeDocument/2006/relationships/hyperlink" Target="https://www.aspi.cz/products/lawText/1/74907/1/KO%253A/KO89_c2012CZ%25231298" TargetMode="External"/><Relationship Id="rId2530" Type="http://schemas.openxmlformats.org/officeDocument/2006/relationships/hyperlink" Target="https://www.aspi.cz/products/lawText/1/74907/1/KO%253A/KO89_d2012CZ%25231567" TargetMode="External"/><Relationship Id="rId502" Type="http://schemas.openxmlformats.org/officeDocument/2006/relationships/hyperlink" Target="https://www.aspi.cz/products/lawText/1/74907/1/KO%253A/KO89_a2012CZ%2523352" TargetMode="External"/><Relationship Id="rId1132" Type="http://schemas.openxmlformats.org/officeDocument/2006/relationships/hyperlink" Target="https://www.aspi.cz/products/lawText/1/74907/1/LIT%253A/LIT38253CZ%2523728" TargetMode="External"/><Relationship Id="rId4288" Type="http://schemas.openxmlformats.org/officeDocument/2006/relationships/hyperlink" Target="https://www.aspi.cz/products/lawText/1/74907/1/KO%253A/KO89_f2012CZ%25232729" TargetMode="External"/><Relationship Id="rId5339" Type="http://schemas.openxmlformats.org/officeDocument/2006/relationships/hyperlink" Target="https://www.aspi.cz/products/lawText/1/74907/1/ASPI%253A/126/1998%20Sb.%2523" TargetMode="External"/><Relationship Id="rId4355" Type="http://schemas.openxmlformats.org/officeDocument/2006/relationships/hyperlink" Target="https://www.aspi.cz/products/lawText/1/74907/1/LIT%253A/LIT38253CZ%25232772" TargetMode="External"/><Relationship Id="rId1949" Type="http://schemas.openxmlformats.org/officeDocument/2006/relationships/hyperlink" Target="https://www.aspi.cz/products/lawText/1/74907/1/KO%253A/KO89_c2012CZ%25231191" TargetMode="External"/><Relationship Id="rId4008" Type="http://schemas.openxmlformats.org/officeDocument/2006/relationships/hyperlink" Target="https://www.aspi.cz/products/lawText/1/74907/1/ASPI%253A/89/2012%20Sb.%25232489" TargetMode="External"/><Relationship Id="rId5406" Type="http://schemas.openxmlformats.org/officeDocument/2006/relationships/hyperlink" Target="https://www.aspi.cz/products/lawText/1/74907/1/ASPI%253A/377/2005%20Sb.%2523" TargetMode="External"/><Relationship Id="rId292" Type="http://schemas.openxmlformats.org/officeDocument/2006/relationships/hyperlink" Target="https://www.aspi.cz/products/lawText/1/74907/1/KO%253A/KO89_a2012CZ%2523201" TargetMode="External"/><Relationship Id="rId3371" Type="http://schemas.openxmlformats.org/officeDocument/2006/relationships/hyperlink" Target="https://www.aspi.cz/products/lawText/1/74907/1/KO%253A/KO89_e2012CZ%25232096" TargetMode="External"/><Relationship Id="rId4422" Type="http://schemas.openxmlformats.org/officeDocument/2006/relationships/hyperlink" Target="https://www.aspi.cz/products/lawText/1/74907/1/KO%253A/KO89_f2012CZ%25232815" TargetMode="External"/><Relationship Id="rId3024" Type="http://schemas.openxmlformats.org/officeDocument/2006/relationships/hyperlink" Target="https://www.aspi.cz/products/lawText/1/74907/1/KO%253A/KO89_e2012CZ%25231859" TargetMode="External"/><Relationship Id="rId2040" Type="http://schemas.openxmlformats.org/officeDocument/2006/relationships/hyperlink" Target="https://www.aspi.cz/products/lawText/1/74907/1/LIT%253A/LIT38253CZ%25231240" TargetMode="External"/><Relationship Id="rId5196" Type="http://schemas.openxmlformats.org/officeDocument/2006/relationships/hyperlink" Target="https://www.aspi.cz/products/lawText/1/74907/1/ASPI%253A/200/1990%20Sb.%2523" TargetMode="External"/><Relationship Id="rId5263" Type="http://schemas.openxmlformats.org/officeDocument/2006/relationships/hyperlink" Target="https://www.aspi.cz/products/lawText/1/74907/1/ASPI%253A/359/1999%20Sb.%2523" TargetMode="External"/><Relationship Id="rId1459" Type="http://schemas.openxmlformats.org/officeDocument/2006/relationships/hyperlink" Target="https://www.aspi.cz/products/lawText/1/74907/1/KO%253A/KO89_p12012CZ%2523901" TargetMode="External"/><Relationship Id="rId2857" Type="http://schemas.openxmlformats.org/officeDocument/2006/relationships/hyperlink" Target="https://www.aspi.cz/products/lawText/1/74907/1/LIT%253A/LIT38253CZ%25231769" TargetMode="External"/><Relationship Id="rId3908" Type="http://schemas.openxmlformats.org/officeDocument/2006/relationships/hyperlink" Target="https://www.aspi.cz/products/lawText/1/74907/1/KO%253A/KO89_e2012CZ%25232433" TargetMode="External"/><Relationship Id="rId5330" Type="http://schemas.openxmlformats.org/officeDocument/2006/relationships/hyperlink" Target="https://www.aspi.cz/products/lawText/1/74907/1/ASPI%253A/227/2009%20Sb.%2523" TargetMode="External"/><Relationship Id="rId98" Type="http://schemas.openxmlformats.org/officeDocument/2006/relationships/hyperlink" Target="https://www.aspi.cz/products/lawText/1/74907/1/KO%253A/KO89_a2012CZ%252353" TargetMode="External"/><Relationship Id="rId829" Type="http://schemas.openxmlformats.org/officeDocument/2006/relationships/hyperlink" Target="https://www.aspi.cz/products/lawText/1/74907/1/KO%253A/KO89_a2012CZ%2523576" TargetMode="External"/><Relationship Id="rId1873" Type="http://schemas.openxmlformats.org/officeDocument/2006/relationships/hyperlink" Target="https://www.aspi.cz/products/lawText/1/74907/1/KO%253A/KO89_c2012CZ%25231152" TargetMode="External"/><Relationship Id="rId2924" Type="http://schemas.openxmlformats.org/officeDocument/2006/relationships/hyperlink" Target="https://www.aspi.cz/products/lawText/1/74907/1/KO%253A/KO89_e2012CZ%25231810" TargetMode="External"/><Relationship Id="rId1526" Type="http://schemas.openxmlformats.org/officeDocument/2006/relationships/hyperlink" Target="https://www.aspi.cz/products/lawText/1/74907/1/LIT%253A/LIT38253CZ%2523935" TargetMode="External"/><Relationship Id="rId1940" Type="http://schemas.openxmlformats.org/officeDocument/2006/relationships/hyperlink" Target="https://www.aspi.cz/products/lawText/1/74907/1/LIT%253A/LIT38253CZ%25231186" TargetMode="External"/><Relationship Id="rId3698" Type="http://schemas.openxmlformats.org/officeDocument/2006/relationships/hyperlink" Target="https://www.aspi.cz/products/lawText/1/74907/1/KO%253A/KO89_e2012CZ%25232293" TargetMode="External"/><Relationship Id="rId4749" Type="http://schemas.openxmlformats.org/officeDocument/2006/relationships/hyperlink" Target="https://www.aspi.cz/products/lawText/1/74907/1/KO%253A/KO89_f2012CZ%25233043" TargetMode="External"/><Relationship Id="rId3765" Type="http://schemas.openxmlformats.org/officeDocument/2006/relationships/hyperlink" Target="https://www.aspi.cz/products/lawText/1/74907/1/LIT%253A/LIT38253CZ%25232325" TargetMode="External"/><Relationship Id="rId4816" Type="http://schemas.openxmlformats.org/officeDocument/2006/relationships/hyperlink" Target="https://www.aspi.cz/products/lawText/1/74907/1/LIT%253A/LIT38253CZ%25233073" TargetMode="External"/><Relationship Id="rId686" Type="http://schemas.openxmlformats.org/officeDocument/2006/relationships/hyperlink" Target="https://www.aspi.cz/products/lawText/1/74907/1/KO%253A/KO89_a2012CZ%2523488" TargetMode="External"/><Relationship Id="rId2367" Type="http://schemas.openxmlformats.org/officeDocument/2006/relationships/hyperlink" Target="https://www.aspi.cz/products/lawText/1/74907/1/LIT%253A/LIT38253CZ%25231471" TargetMode="External"/><Relationship Id="rId2781" Type="http://schemas.openxmlformats.org/officeDocument/2006/relationships/hyperlink" Target="https://www.aspi.cz/products/lawText/1/74907/1/LIT%253A/LIT38253CZ%25231724" TargetMode="External"/><Relationship Id="rId3418" Type="http://schemas.openxmlformats.org/officeDocument/2006/relationships/hyperlink" Target="https://www.aspi.cz/products/lawText/1/74907/1/KO%253A/KO89_e2012CZ%25232131" TargetMode="External"/><Relationship Id="rId339" Type="http://schemas.openxmlformats.org/officeDocument/2006/relationships/hyperlink" Target="https://www.aspi.cz/products/lawText/1/74907/1/KO%253A/KO89_a2012CZ%2523232" TargetMode="External"/><Relationship Id="rId753" Type="http://schemas.openxmlformats.org/officeDocument/2006/relationships/hyperlink" Target="https://www.aspi.cz/products/lawText/1/74907/1/KO%253A/KO89_a2012CZ%2523528" TargetMode="External"/><Relationship Id="rId1383" Type="http://schemas.openxmlformats.org/officeDocument/2006/relationships/hyperlink" Target="https://www.aspi.cz/products/lawText/1/74907/1/KO%253A/KO89_b2012CZ%2523862" TargetMode="External"/><Relationship Id="rId2434" Type="http://schemas.openxmlformats.org/officeDocument/2006/relationships/hyperlink" Target="https://www.aspi.cz/products/lawText/1/74907/1/KO%253A/KO89_d2012CZ%25231511" TargetMode="External"/><Relationship Id="rId3832" Type="http://schemas.openxmlformats.org/officeDocument/2006/relationships/hyperlink" Target="https://www.aspi.cz/products/lawText/1/74907/1/KO%253A/KO89_e2012CZ%25232379" TargetMode="External"/><Relationship Id="rId406" Type="http://schemas.openxmlformats.org/officeDocument/2006/relationships/hyperlink" Target="https://www.aspi.cz/products/lawText/1/74907/1/KO%253A/KO89_a2012CZ%2523280" TargetMode="External"/><Relationship Id="rId1036" Type="http://schemas.openxmlformats.org/officeDocument/2006/relationships/hyperlink" Target="https://www.aspi.cz/products/lawText/1/74907/1/LIT%253A/LIT38253CZ%2523682" TargetMode="External"/><Relationship Id="rId820" Type="http://schemas.openxmlformats.org/officeDocument/2006/relationships/hyperlink" Target="https://www.aspi.cz/products/lawText/1/74907/1/KO%253A/KO89_a2012CZ%2523570" TargetMode="External"/><Relationship Id="rId1450" Type="http://schemas.openxmlformats.org/officeDocument/2006/relationships/hyperlink" Target="https://www.aspi.cz/products/lawText/1/74907/1/KO%253A/KO89_b2012CZ%2523898" TargetMode="External"/><Relationship Id="rId2501" Type="http://schemas.openxmlformats.org/officeDocument/2006/relationships/hyperlink" Target="https://www.aspi.cz/products/lawText/1/74907/1/ASPI%253A/89/2012%20Sb.%25231545" TargetMode="External"/><Relationship Id="rId1103" Type="http://schemas.openxmlformats.org/officeDocument/2006/relationships/hyperlink" Target="https://www.aspi.cz/products/lawText/1/74907/1/LIT%253A/LIT38253CZ%2523715" TargetMode="External"/><Relationship Id="rId4259" Type="http://schemas.openxmlformats.org/officeDocument/2006/relationships/hyperlink" Target="https://www.aspi.cz/products/lawText/1/74907/1/KO%253A/KO89_f2012CZ%25232704" TargetMode="External"/><Relationship Id="rId4673" Type="http://schemas.openxmlformats.org/officeDocument/2006/relationships/hyperlink" Target="https://www.aspi.cz/products/lawText/1/74907/1/KO%253A/KO89_f2012CZ%25232996" TargetMode="External"/><Relationship Id="rId3275" Type="http://schemas.openxmlformats.org/officeDocument/2006/relationships/hyperlink" Target="https://www.aspi.cz/products/lawText/1/74907/1/KO%253A/KO89_e2012CZ%25232036" TargetMode="External"/><Relationship Id="rId4326" Type="http://schemas.openxmlformats.org/officeDocument/2006/relationships/hyperlink" Target="https://www.aspi.cz/products/lawText/1/74907/1/ASPI%253A/89/2012%20Sb.%25231764-1766" TargetMode="External"/><Relationship Id="rId4740" Type="http://schemas.openxmlformats.org/officeDocument/2006/relationships/hyperlink" Target="https://www.aspi.cz/products/lawText/1/74907/1/KO%253A/KO89_f2012CZ%25233037" TargetMode="External"/><Relationship Id="rId196" Type="http://schemas.openxmlformats.org/officeDocument/2006/relationships/hyperlink" Target="https://www.aspi.cz/products/lawText/1/74907/1/KO%253A/KO89_a2012CZ%2523129" TargetMode="External"/><Relationship Id="rId2291" Type="http://schemas.openxmlformats.org/officeDocument/2006/relationships/hyperlink" Target="https://www.aspi.cz/products/lawText/1/74907/1/KO%253A/KO89_c2012CZ%25231414" TargetMode="External"/><Relationship Id="rId3342" Type="http://schemas.openxmlformats.org/officeDocument/2006/relationships/hyperlink" Target="https://www.aspi.cz/products/lawText/1/74907/1/KO%253A/KO89_e2012CZ%25232072" TargetMode="External"/><Relationship Id="rId263" Type="http://schemas.openxmlformats.org/officeDocument/2006/relationships/hyperlink" Target="https://www.aspi.cz/products/lawText/1/74907/1/KO%253A/KO89_a2012CZ%2523178" TargetMode="External"/><Relationship Id="rId330" Type="http://schemas.openxmlformats.org/officeDocument/2006/relationships/hyperlink" Target="https://www.aspi.cz/products/lawText/1/74907/1/KO%253A/KO89_a2012CZ%2523225" TargetMode="External"/><Relationship Id="rId2011" Type="http://schemas.openxmlformats.org/officeDocument/2006/relationships/hyperlink" Target="https://www.aspi.cz/products/lawText/1/74907/1/LIT%253A/LIT38253CZ%25231220" TargetMode="External"/><Relationship Id="rId5167" Type="http://schemas.openxmlformats.org/officeDocument/2006/relationships/hyperlink" Target="https://www.aspi.cz/products/lawText/1/74907/1/ASPI%253A/358/1992%20Sb.%2523" TargetMode="External"/><Relationship Id="rId4183" Type="http://schemas.openxmlformats.org/officeDocument/2006/relationships/hyperlink" Target="https://www.aspi.cz/products/lawText/1/74907/1/KO%253A/KO89_f2012CZ%25232638" TargetMode="External"/><Relationship Id="rId1777" Type="http://schemas.openxmlformats.org/officeDocument/2006/relationships/hyperlink" Target="https://www.aspi.cz/products/lawText/1/74907/1/KO%253A/KO89_c2012CZ%25231093" TargetMode="External"/><Relationship Id="rId2828" Type="http://schemas.openxmlformats.org/officeDocument/2006/relationships/hyperlink" Target="https://www.aspi.cz/products/lawText/1/74907/1/KO%253A/KO89_e2012CZ%25231751" TargetMode="External"/><Relationship Id="rId5234" Type="http://schemas.openxmlformats.org/officeDocument/2006/relationships/hyperlink" Target="https://www.aspi.cz/products/lawText/1/74907/1/ASPI%253A/283/1991%20Sb.%2523" TargetMode="External"/><Relationship Id="rId69" Type="http://schemas.openxmlformats.org/officeDocument/2006/relationships/hyperlink" Target="https://www.aspi.cz/products/lawText/1/74907/1/KO%253A/KO89_a2012CZ%252331" TargetMode="External"/><Relationship Id="rId1844" Type="http://schemas.openxmlformats.org/officeDocument/2006/relationships/hyperlink" Target="https://www.aspi.cz/products/lawText/1/74907/1/KO%253A/KO89_c2012CZ%25231130" TargetMode="External"/><Relationship Id="rId4250" Type="http://schemas.openxmlformats.org/officeDocument/2006/relationships/hyperlink" Target="https://www.aspi.cz/products/lawText/1/74907/1/KO%253A/KO89_f2012CZ%25232696" TargetMode="External"/><Relationship Id="rId5301" Type="http://schemas.openxmlformats.org/officeDocument/2006/relationships/hyperlink" Target="https://www.aspi.cz/products/lawText/1/74907/1/ASPI%253A/208/2002%20Sb.%2523" TargetMode="External"/><Relationship Id="rId1911" Type="http://schemas.openxmlformats.org/officeDocument/2006/relationships/hyperlink" Target="https://www.aspi.cz/products/lawText/1/74907/1/LIT%253A/LIT38253CZ%25231173" TargetMode="External"/><Relationship Id="rId3669" Type="http://schemas.openxmlformats.org/officeDocument/2006/relationships/hyperlink" Target="https://www.aspi.cz/products/lawText/1/74907/1/KO%253A/KO89_e2012CZ%25232282" TargetMode="External"/><Relationship Id="rId5091" Type="http://schemas.openxmlformats.org/officeDocument/2006/relationships/hyperlink" Target="https://www.aspi.cz/products/lawText/1/74907/1/ASPI%253A/370/2000%20Sb.%2523" TargetMode="External"/><Relationship Id="rId1287" Type="http://schemas.openxmlformats.org/officeDocument/2006/relationships/hyperlink" Target="https://www.aspi.cz/products/lawText/1/74907/1/LIT%253A/LIT38253CZ%2523805" TargetMode="External"/><Relationship Id="rId2685" Type="http://schemas.openxmlformats.org/officeDocument/2006/relationships/hyperlink" Target="https://www.aspi.cz/products/lawText/1/74907/1/KO%253A/KO89_d2012CZ%25231666" TargetMode="External"/><Relationship Id="rId3736" Type="http://schemas.openxmlformats.org/officeDocument/2006/relationships/hyperlink" Target="https://www.aspi.cz/products/lawText/1/74907/1/LIT%253A/LIT38253CZ%25232311" TargetMode="External"/><Relationship Id="rId657" Type="http://schemas.openxmlformats.org/officeDocument/2006/relationships/hyperlink" Target="https://www.aspi.cz/products/lawText/1/74907/1/LIT%253A/LIT38253CZ%2523465" TargetMode="External"/><Relationship Id="rId2338" Type="http://schemas.openxmlformats.org/officeDocument/2006/relationships/hyperlink" Target="https://www.aspi.cz/products/lawText/1/74907/1/KO%253A/KO89_c2012CZ%25231450" TargetMode="External"/><Relationship Id="rId2752" Type="http://schemas.openxmlformats.org/officeDocument/2006/relationships/hyperlink" Target="https://www.aspi.cz/products/lawText/1/74907/1/KO%253A/KO89_d2012CZ%25231706" TargetMode="External"/><Relationship Id="rId3803" Type="http://schemas.openxmlformats.org/officeDocument/2006/relationships/hyperlink" Target="https://www.aspi.cz/products/lawText/1/74907/1/KO%253A/KO89_e2012CZ%25232353" TargetMode="External"/><Relationship Id="rId724" Type="http://schemas.openxmlformats.org/officeDocument/2006/relationships/hyperlink" Target="https://www.aspi.cz/products/lawText/1/74907/1/KO%253A/KO89_a2012CZ%2523512" TargetMode="External"/><Relationship Id="rId1354" Type="http://schemas.openxmlformats.org/officeDocument/2006/relationships/hyperlink" Target="https://www.aspi.cz/products/lawText/1/74907/1/LIT%253A/LIT38253CZ%2523845" TargetMode="External"/><Relationship Id="rId2405" Type="http://schemas.openxmlformats.org/officeDocument/2006/relationships/hyperlink" Target="https://www.aspi.cz/products/lawText/1/74907/1/LIT%253A/LIT38253CZ%25231493" TargetMode="External"/><Relationship Id="rId60" Type="http://schemas.openxmlformats.org/officeDocument/2006/relationships/hyperlink" Target="https://www.aspi.cz/products/lawText/1/74907/1/KO%253A/KO89_a2012CZ%252325" TargetMode="External"/><Relationship Id="rId1007" Type="http://schemas.openxmlformats.org/officeDocument/2006/relationships/hyperlink" Target="https://www.aspi.cz/products/lawText/1/74907/1/LIT%253A/LIT38253CZ%2523668" TargetMode="External"/><Relationship Id="rId1421" Type="http://schemas.openxmlformats.org/officeDocument/2006/relationships/hyperlink" Target="https://www.aspi.cz/products/lawText/1/74907/1/KO%253A/KO89_b2012CZ%2523882" TargetMode="External"/><Relationship Id="rId4577" Type="http://schemas.openxmlformats.org/officeDocument/2006/relationships/hyperlink" Target="https://www.aspi.cz/products/lawText/1/74907/1/KO%253A/KO89_f2012CZ%25232924" TargetMode="External"/><Relationship Id="rId4991" Type="http://schemas.openxmlformats.org/officeDocument/2006/relationships/hyperlink" Target="https://www.aspi.cz/products/lawText/1/74907/1/ASPI%253A/403/1990%20Sb.%2523" TargetMode="External"/><Relationship Id="rId3179" Type="http://schemas.openxmlformats.org/officeDocument/2006/relationships/hyperlink" Target="https://www.aspi.cz/products/lawText/1/74907/1/KO%253A/KO89_e2012CZ%25231963" TargetMode="External"/><Relationship Id="rId3593" Type="http://schemas.openxmlformats.org/officeDocument/2006/relationships/hyperlink" Target="https://www.aspi.cz/products/lawText/1/74907/1/LIT%253A/LIT38253CZ%25232242" TargetMode="External"/><Relationship Id="rId4644" Type="http://schemas.openxmlformats.org/officeDocument/2006/relationships/hyperlink" Target="https://www.aspi.cz/products/lawText/1/74907/1/LIT%253A/LIT38253CZ%25232976" TargetMode="External"/><Relationship Id="rId2195" Type="http://schemas.openxmlformats.org/officeDocument/2006/relationships/hyperlink" Target="https://www.aspi.cz/products/lawText/1/74907/1/KO%253A/KO89_p12012CZ%25231346" TargetMode="External"/><Relationship Id="rId3246" Type="http://schemas.openxmlformats.org/officeDocument/2006/relationships/hyperlink" Target="https://www.aspi.cz/products/lawText/1/74907/1/KO%253A/KO89_e2012CZ%25232013" TargetMode="External"/><Relationship Id="rId167" Type="http://schemas.openxmlformats.org/officeDocument/2006/relationships/hyperlink" Target="https://www.aspi.cz/products/lawText/1/74907/1/KO%253A/KO89_a2012CZ%2523106" TargetMode="External"/><Relationship Id="rId581" Type="http://schemas.openxmlformats.org/officeDocument/2006/relationships/hyperlink" Target="https://www.aspi.cz/products/lawText/1/74907/1/KO%253A/KO89_a2012CZ%2523406" TargetMode="External"/><Relationship Id="rId2262" Type="http://schemas.openxmlformats.org/officeDocument/2006/relationships/hyperlink" Target="https://www.aspi.cz/products/lawText/1/74907/1/KO%253A/KO89_c2012CZ%25231392" TargetMode="External"/><Relationship Id="rId3660" Type="http://schemas.openxmlformats.org/officeDocument/2006/relationships/hyperlink" Target="https://www.aspi.cz/products/lawText/1/74907/1/KO%253A/KO89_e2012CZ%25232277" TargetMode="External"/><Relationship Id="rId4711" Type="http://schemas.openxmlformats.org/officeDocument/2006/relationships/hyperlink" Target="https://www.aspi.cz/products/lawText/1/74907/1/KO%253A/KO89_f2012CZ%25233021" TargetMode="External"/><Relationship Id="rId234" Type="http://schemas.openxmlformats.org/officeDocument/2006/relationships/hyperlink" Target="https://www.aspi.cz/products/lawText/1/74907/1/KO%253A/KO89_a2012CZ%2523153" TargetMode="External"/><Relationship Id="rId3313" Type="http://schemas.openxmlformats.org/officeDocument/2006/relationships/hyperlink" Target="https://www.aspi.cz/products/lawText/1/74907/1/KO%253A/KO89_e2012CZ%25232057" TargetMode="External"/><Relationship Id="rId301" Type="http://schemas.openxmlformats.org/officeDocument/2006/relationships/hyperlink" Target="https://www.aspi.cz/products/lawText/1/74907/1/ASPI%253A/89/2012%20Sb.%2523202" TargetMode="External"/><Relationship Id="rId4087" Type="http://schemas.openxmlformats.org/officeDocument/2006/relationships/hyperlink" Target="https://www.aspi.cz/products/lawText/1/74907/1/KO%253A/KO89_f2012CZ%25232551" TargetMode="External"/><Relationship Id="rId5138" Type="http://schemas.openxmlformats.org/officeDocument/2006/relationships/hyperlink" Target="https://www.aspi.cz/products/lawText/1/74907/1/ASPI%253A/30/2000%20Sb.%2523" TargetMode="External"/><Relationship Id="rId1748" Type="http://schemas.openxmlformats.org/officeDocument/2006/relationships/hyperlink" Target="https://www.aspi.cz/products/lawText/1/74907/1/KO%253A/KO89_c2012CZ%25231073" TargetMode="External"/><Relationship Id="rId4154" Type="http://schemas.openxmlformats.org/officeDocument/2006/relationships/hyperlink" Target="https://www.aspi.cz/products/lawText/1/74907/1/KO%253A/KO89_f2012CZ%25232613" TargetMode="External"/><Relationship Id="rId5205" Type="http://schemas.openxmlformats.org/officeDocument/2006/relationships/hyperlink" Target="https://www.aspi.cz/products/lawText/1/74907/1/ASPI%253A/455/1991%20Sb.%2523" TargetMode="External"/><Relationship Id="rId3170" Type="http://schemas.openxmlformats.org/officeDocument/2006/relationships/hyperlink" Target="https://www.aspi.cz/products/lawText/1/74907/1/LIT%253A/LIT38253CZ%25231954" TargetMode="External"/><Relationship Id="rId4221" Type="http://schemas.openxmlformats.org/officeDocument/2006/relationships/hyperlink" Target="https://www.aspi.cz/products/lawText/1/74907/1/KO%253A/KO89_f2012CZ%25232670" TargetMode="External"/><Relationship Id="rId1815" Type="http://schemas.openxmlformats.org/officeDocument/2006/relationships/hyperlink" Target="https://www.aspi.cz/products/lawText/1/74907/1/LIT%253A/LIT38253CZ%25231112" TargetMode="External"/><Relationship Id="rId3987" Type="http://schemas.openxmlformats.org/officeDocument/2006/relationships/hyperlink" Target="https://www.aspi.cz/products/lawText/1/74907/1/KO%253A/KO89_e2012CZ%25232503" TargetMode="External"/><Relationship Id="rId2589" Type="http://schemas.openxmlformats.org/officeDocument/2006/relationships/hyperlink" Target="https://www.aspi.cz/products/lawText/1/74907/1/LIT%253A/LIT38253CZ%25231604" TargetMode="External"/><Relationship Id="rId975" Type="http://schemas.openxmlformats.org/officeDocument/2006/relationships/hyperlink" Target="https://www.aspi.cz/products/lawText/1/74907/1/KO%253A/KO89_a2012CZ%2523653" TargetMode="External"/><Relationship Id="rId2656" Type="http://schemas.openxmlformats.org/officeDocument/2006/relationships/hyperlink" Target="https://www.aspi.cz/products/lawText/1/74907/1/KO%253A/KO89_d2012CZ%25231650" TargetMode="External"/><Relationship Id="rId3707" Type="http://schemas.openxmlformats.org/officeDocument/2006/relationships/hyperlink" Target="https://www.aspi.cz/products/lawText/1/74907/1/LIT%253A/LIT38253CZ%25232297" TargetMode="External"/><Relationship Id="rId5062" Type="http://schemas.openxmlformats.org/officeDocument/2006/relationships/hyperlink" Target="https://www.aspi.cz/products/lawText/1/74907/1/ASPI%253A/513/1991%20Sb.%2523" TargetMode="External"/><Relationship Id="rId628" Type="http://schemas.openxmlformats.org/officeDocument/2006/relationships/hyperlink" Target="https://www.aspi.cz/products/lawText/1/74907/1/KO%253A/KO89_a2012CZ%2523441" TargetMode="External"/><Relationship Id="rId1258" Type="http://schemas.openxmlformats.org/officeDocument/2006/relationships/hyperlink" Target="https://www.aspi.cz/products/lawText/1/74907/1/KO%253A/KO89_b2012CZ%2523790" TargetMode="External"/><Relationship Id="rId1672" Type="http://schemas.openxmlformats.org/officeDocument/2006/relationships/hyperlink" Target="https://www.aspi.cz/products/lawText/1/74907/1/KO%253A/KO89_c2012CZ%25231015" TargetMode="External"/><Relationship Id="rId2309" Type="http://schemas.openxmlformats.org/officeDocument/2006/relationships/hyperlink" Target="https://www.aspi.cz/products/lawText/1/74907/1/KO%253A/KO89_c2012CZ%25231429" TargetMode="External"/><Relationship Id="rId2723" Type="http://schemas.openxmlformats.org/officeDocument/2006/relationships/hyperlink" Target="https://www.aspi.cz/products/lawText/1/74907/1/KO%253A/KO89_d2012CZ%25231690" TargetMode="External"/><Relationship Id="rId1325" Type="http://schemas.openxmlformats.org/officeDocument/2006/relationships/hyperlink" Target="https://www.aspi.cz/products/lawText/1/74907/1/KO%253A/KO89_b2012CZ%2523830" TargetMode="External"/><Relationship Id="rId3497" Type="http://schemas.openxmlformats.org/officeDocument/2006/relationships/hyperlink" Target="https://www.aspi.cz/products/lawText/1/74907/1/KO%253A/KO89_e2012CZ%25232190" TargetMode="External"/><Relationship Id="rId4895" Type="http://schemas.openxmlformats.org/officeDocument/2006/relationships/hyperlink" Target="https://www.aspi.cz/products/lawText/1/74907/1/ASPI%253A/40/1964%20Sb.%2523" TargetMode="External"/><Relationship Id="rId31" Type="http://schemas.openxmlformats.org/officeDocument/2006/relationships/hyperlink" Target="https://www.aspi.cz/products/lawText/1/74907/1/KO%253A/KO89_a2012CZ%25237" TargetMode="External"/><Relationship Id="rId2099" Type="http://schemas.openxmlformats.org/officeDocument/2006/relationships/hyperlink" Target="https://www.aspi.cz/products/lawText/1/74907/1/KO%253A/KO89_c2012CZ%25231281" TargetMode="External"/><Relationship Id="rId4548" Type="http://schemas.openxmlformats.org/officeDocument/2006/relationships/hyperlink" Target="https://www.aspi.cz/products/lawText/1/74907/1/KO%253A/KO89_f2012CZ%25232903" TargetMode="External"/><Relationship Id="rId4962" Type="http://schemas.openxmlformats.org/officeDocument/2006/relationships/hyperlink" Target="https://www.aspi.cz/products/lawText/1/74907/1/ASPI%253A/306/2008%20Sb.%2523" TargetMode="External"/><Relationship Id="rId3564" Type="http://schemas.openxmlformats.org/officeDocument/2006/relationships/hyperlink" Target="https://www.aspi.cz/products/lawText/1/74907/1/KO%253A/KO89_p12012CZ%25232229" TargetMode="External"/><Relationship Id="rId4615" Type="http://schemas.openxmlformats.org/officeDocument/2006/relationships/hyperlink" Target="https://www.aspi.cz/products/lawText/1/74907/1/KO%253A/KO89_f2012CZ%25232951" TargetMode="External"/><Relationship Id="rId485" Type="http://schemas.openxmlformats.org/officeDocument/2006/relationships/hyperlink" Target="https://www.aspi.cz/products/lawText/1/74907/1/KO%253A/KO89_a2012CZ%2523340" TargetMode="External"/><Relationship Id="rId2166" Type="http://schemas.openxmlformats.org/officeDocument/2006/relationships/hyperlink" Target="https://www.aspi.cz/products/lawText/1/74907/1/KO%253A/KO89_c2012CZ%25231331" TargetMode="External"/><Relationship Id="rId2580" Type="http://schemas.openxmlformats.org/officeDocument/2006/relationships/hyperlink" Target="https://www.aspi.cz/products/lawText/1/74907/1/KO%253A/KO89_d2012CZ%25231599" TargetMode="External"/><Relationship Id="rId3217" Type="http://schemas.openxmlformats.org/officeDocument/2006/relationships/hyperlink" Target="https://www.aspi.cz/products/lawText/1/74907/1/LIT%253A/LIT38253CZ%25231992" TargetMode="External"/><Relationship Id="rId3631" Type="http://schemas.openxmlformats.org/officeDocument/2006/relationships/hyperlink" Target="https://www.aspi.cz/products/lawText/1/74907/1/KO%253A/KO89_e2012CZ%25232260" TargetMode="External"/><Relationship Id="rId138" Type="http://schemas.openxmlformats.org/officeDocument/2006/relationships/hyperlink" Target="https://www.aspi.cz/products/lawText/1/74907/1/KO%253A/KO89_a2012CZ%252383" TargetMode="External"/><Relationship Id="rId552" Type="http://schemas.openxmlformats.org/officeDocument/2006/relationships/hyperlink" Target="https://www.aspi.cz/products/lawText/1/74907/1/ASPI%253A/89/2012%20Sb.%2523342" TargetMode="External"/><Relationship Id="rId1182" Type="http://schemas.openxmlformats.org/officeDocument/2006/relationships/hyperlink" Target="https://www.aspi.cz/products/lawText/1/74907/1/KO%253A/KO89_b2012CZ%2523753" TargetMode="External"/><Relationship Id="rId2233" Type="http://schemas.openxmlformats.org/officeDocument/2006/relationships/hyperlink" Target="https://www.aspi.cz/products/lawText/1/74907/1/KO%253A/KO89_p12012CZ%25231371" TargetMode="External"/><Relationship Id="rId5389" Type="http://schemas.openxmlformats.org/officeDocument/2006/relationships/hyperlink" Target="https://www.aspi.cz/products/lawText/1/74907/1/ASPI%253A/455/1991%20Sb.%2523" TargetMode="External"/><Relationship Id="rId205" Type="http://schemas.openxmlformats.org/officeDocument/2006/relationships/hyperlink" Target="https://www.aspi.cz/products/lawText/1/74907/1/KO%253A/KO89_a2012CZ%2523134" TargetMode="External"/><Relationship Id="rId2300" Type="http://schemas.openxmlformats.org/officeDocument/2006/relationships/hyperlink" Target="https://www.aspi.cz/products/lawText/1/74907/1/KO%253A/KO89_c2012CZ%25231422" TargetMode="External"/><Relationship Id="rId5456" Type="http://schemas.openxmlformats.org/officeDocument/2006/relationships/hyperlink" Target="https://www.aspi.cz/products/lawText/1/74907/1/ASPI%253A/73/1991%20Sb.%2523" TargetMode="External"/><Relationship Id="rId1999" Type="http://schemas.openxmlformats.org/officeDocument/2006/relationships/hyperlink" Target="https://www.aspi.cz/products/lawText/1/74907/1/KO%253A/KO89_c2012CZ%25231213" TargetMode="External"/><Relationship Id="rId4058" Type="http://schemas.openxmlformats.org/officeDocument/2006/relationships/hyperlink" Target="https://www.aspi.cz/products/lawText/1/74907/1/KO%253A/KO89_f2012CZ%25232536" TargetMode="External"/><Relationship Id="rId4472" Type="http://schemas.openxmlformats.org/officeDocument/2006/relationships/hyperlink" Target="https://www.aspi.cz/products/lawText/1/74907/1/KO%253A/KO89_f2012CZ%25232848" TargetMode="External"/><Relationship Id="rId5109" Type="http://schemas.openxmlformats.org/officeDocument/2006/relationships/hyperlink" Target="https://www.aspi.cz/products/lawText/1/74907/1/ASPI%253A/126/2002%20Sb.%2523" TargetMode="External"/><Relationship Id="rId3074" Type="http://schemas.openxmlformats.org/officeDocument/2006/relationships/hyperlink" Target="https://www.aspi.cz/products/lawText/1/74907/1/KO%253A/KO89_e2012CZ%25231892" TargetMode="External"/><Relationship Id="rId4125" Type="http://schemas.openxmlformats.org/officeDocument/2006/relationships/hyperlink" Target="https://www.aspi.cz/products/lawText/1/74907/1/LIT%253A/LIT38253CZ%25232586" TargetMode="External"/><Relationship Id="rId1719" Type="http://schemas.openxmlformats.org/officeDocument/2006/relationships/hyperlink" Target="https://www.aspi.cz/products/lawText/1/74907/1/KO%253A/KO89_c2012CZ%25231047" TargetMode="External"/><Relationship Id="rId2090" Type="http://schemas.openxmlformats.org/officeDocument/2006/relationships/hyperlink" Target="https://www.aspi.cz/products/lawText/1/74907/1/KO%253A/KO89_c2012CZ%25231274" TargetMode="External"/><Relationship Id="rId3141" Type="http://schemas.openxmlformats.org/officeDocument/2006/relationships/hyperlink" Target="https://www.aspi.cz/products/lawText/1/74907/1/KO%253A/KO89_e2012CZ%25231934" TargetMode="External"/><Relationship Id="rId3958" Type="http://schemas.openxmlformats.org/officeDocument/2006/relationships/hyperlink" Target="https://www.aspi.cz/products/lawText/1/74907/1/ASPI%253A/89/2012%20Sb.%25232127" TargetMode="External"/><Relationship Id="rId879" Type="http://schemas.openxmlformats.org/officeDocument/2006/relationships/hyperlink" Target="https://www.aspi.cz/products/lawText/1/74907/1/KO%253A/KO89_a2012CZ%2523608" TargetMode="External"/><Relationship Id="rId5380" Type="http://schemas.openxmlformats.org/officeDocument/2006/relationships/hyperlink" Target="https://www.aspi.cz/products/lawText/1/74907/1/ASPI%253A/358/1992%20Sb.%2523" TargetMode="External"/><Relationship Id="rId1576" Type="http://schemas.openxmlformats.org/officeDocument/2006/relationships/hyperlink" Target="https://www.aspi.cz/products/lawText/1/74907/1/LIT%253A/LIT38253CZ%2523960" TargetMode="External"/><Relationship Id="rId2974" Type="http://schemas.openxmlformats.org/officeDocument/2006/relationships/hyperlink" Target="https://www.aspi.cz/products/lawText/1/74907/1/ASPI%253A/89/2012%20Sb.%25231820.1.f" TargetMode="External"/><Relationship Id="rId5033" Type="http://schemas.openxmlformats.org/officeDocument/2006/relationships/hyperlink" Target="https://www.aspi.cz/products/lawText/1/74907/1/ASPI%253A/72/1994%20Sb.%2523" TargetMode="External"/><Relationship Id="rId946" Type="http://schemas.openxmlformats.org/officeDocument/2006/relationships/hyperlink" Target="https://www.aspi.cz/products/lawText/1/74907/1/LIT%253A/LIT38253CZ%2523639" TargetMode="External"/><Relationship Id="rId1229" Type="http://schemas.openxmlformats.org/officeDocument/2006/relationships/hyperlink" Target="https://www.aspi.cz/products/lawText/1/74907/1/LIT%253A/LIT38253CZ%2523777" TargetMode="External"/><Relationship Id="rId1990" Type="http://schemas.openxmlformats.org/officeDocument/2006/relationships/hyperlink" Target="https://www.aspi.cz/products/lawText/1/74907/1/KO%253A/KO89_c2012CZ%25231208" TargetMode="External"/><Relationship Id="rId2627" Type="http://schemas.openxmlformats.org/officeDocument/2006/relationships/hyperlink" Target="https://www.aspi.cz/products/lawText/1/74907/1/KO%253A/KO89_d2012CZ%25231631" TargetMode="External"/><Relationship Id="rId5100" Type="http://schemas.openxmlformats.org/officeDocument/2006/relationships/hyperlink" Target="https://www.aspi.cz/products/lawText/1/74907/1/ASPI%253A/120/2001%20Sb.%2523" TargetMode="External"/><Relationship Id="rId1643" Type="http://schemas.openxmlformats.org/officeDocument/2006/relationships/hyperlink" Target="https://www.aspi.cz/products/lawText/1/74907/1/KO%253A/KO89_c2012CZ%2523997" TargetMode="External"/><Relationship Id="rId4799" Type="http://schemas.openxmlformats.org/officeDocument/2006/relationships/hyperlink" Target="https://www.aspi.cz/products/lawText/1/74907/1/LIT%253A/LIT38253CZ%25233065" TargetMode="External"/><Relationship Id="rId1710" Type="http://schemas.openxmlformats.org/officeDocument/2006/relationships/hyperlink" Target="https://www.aspi.cz/products/lawText/1/74907/1/LIT%253A/LIT38253CZ%25231040" TargetMode="External"/><Relationship Id="rId4866" Type="http://schemas.openxmlformats.org/officeDocument/2006/relationships/hyperlink" Target="https://www.aspi.cz/products/lawText/1/74907/1/ASPI%253A/159/1999%20Sb.%252312" TargetMode="External"/><Relationship Id="rId3468" Type="http://schemas.openxmlformats.org/officeDocument/2006/relationships/hyperlink" Target="https://www.aspi.cz/products/lawText/1/74907/1/KO%253A/KO89_e2012CZ%25232172" TargetMode="External"/><Relationship Id="rId3882" Type="http://schemas.openxmlformats.org/officeDocument/2006/relationships/hyperlink" Target="https://www.aspi.cz/products/lawText/1/74907/1/ASPI%253A/256/2004%20Sb.%2523" TargetMode="External"/><Relationship Id="rId4519" Type="http://schemas.openxmlformats.org/officeDocument/2006/relationships/hyperlink" Target="https://www.aspi.cz/products/lawText/1/74907/1/KO%253A/KO89_f2012CZ%25232880" TargetMode="External"/><Relationship Id="rId4933" Type="http://schemas.openxmlformats.org/officeDocument/2006/relationships/hyperlink" Target="https://www.aspi.cz/products/lawText/1/74907/1/ASPI%253A/337/1992%20Sb.%2523" TargetMode="External"/><Relationship Id="rId389" Type="http://schemas.openxmlformats.org/officeDocument/2006/relationships/hyperlink" Target="https://www.aspi.cz/products/lawText/1/74907/1/ASPI%253A/89/2012%20Sb.%2523145" TargetMode="External"/><Relationship Id="rId2484" Type="http://schemas.openxmlformats.org/officeDocument/2006/relationships/hyperlink" Target="https://www.aspi.cz/products/lawText/1/74907/1/KO%253A/KO89_d2012CZ%25231541" TargetMode="External"/><Relationship Id="rId3535" Type="http://schemas.openxmlformats.org/officeDocument/2006/relationships/hyperlink" Target="https://www.aspi.cz/products/lawText/1/74907/1/LIT%253A/LIT38253CZ%25232213" TargetMode="External"/><Relationship Id="rId456" Type="http://schemas.openxmlformats.org/officeDocument/2006/relationships/hyperlink" Target="https://www.aspi.cz/products/lawText/1/74907/1/KO%253A/KO89_a2012CZ%2523318" TargetMode="External"/><Relationship Id="rId870" Type="http://schemas.openxmlformats.org/officeDocument/2006/relationships/hyperlink" Target="https://www.aspi.cz/products/lawText/1/74907/1/KO%253A/KO89_a2012CZ%2523600" TargetMode="External"/><Relationship Id="rId1086" Type="http://schemas.openxmlformats.org/officeDocument/2006/relationships/hyperlink" Target="https://www.aspi.cz/products/lawText/1/74907/1/KO%253A/KO89_b2012CZ%2523707" TargetMode="External"/><Relationship Id="rId2137" Type="http://schemas.openxmlformats.org/officeDocument/2006/relationships/hyperlink" Target="https://www.aspi.cz/products/lawText/1/74907/1/LIT%253A/LIT38253CZ%25231311" TargetMode="External"/><Relationship Id="rId2551" Type="http://schemas.openxmlformats.org/officeDocument/2006/relationships/hyperlink" Target="https://www.aspi.cz/products/lawText/1/74907/1/LIT%253A/LIT38253CZ%25231582" TargetMode="External"/><Relationship Id="rId109" Type="http://schemas.openxmlformats.org/officeDocument/2006/relationships/hyperlink" Target="https://www.aspi.cz/products/lawText/1/74907/1/KO%253A/KO89_a2012CZ%252363" TargetMode="External"/><Relationship Id="rId523" Type="http://schemas.openxmlformats.org/officeDocument/2006/relationships/hyperlink" Target="https://www.aspi.cz/products/lawText/1/74907/1/KO%253A/KO89_a2012CZ%2523367" TargetMode="External"/><Relationship Id="rId1153" Type="http://schemas.openxmlformats.org/officeDocument/2006/relationships/hyperlink" Target="https://www.aspi.cz/products/lawText/1/74907/1/LIT%253A/LIT38253CZ%2523739" TargetMode="External"/><Relationship Id="rId2204" Type="http://schemas.openxmlformats.org/officeDocument/2006/relationships/hyperlink" Target="https://www.aspi.cz/products/lawText/1/74907/1/KO%253A/KO89_c2012CZ%25231351" TargetMode="External"/><Relationship Id="rId3602" Type="http://schemas.openxmlformats.org/officeDocument/2006/relationships/hyperlink" Target="https://www.aspi.cz/products/lawText/1/74907/1/LIT%253A/LIT38253CZ%25232246" TargetMode="External"/><Relationship Id="rId1220" Type="http://schemas.openxmlformats.org/officeDocument/2006/relationships/hyperlink" Target="https://www.aspi.cz/products/lawText/1/74907/1/KO%253A/KO89_b2012CZ%2523772" TargetMode="External"/><Relationship Id="rId4376" Type="http://schemas.openxmlformats.org/officeDocument/2006/relationships/hyperlink" Target="https://www.aspi.cz/products/lawText/1/74907/1/KO%253A/KO89_f2012CZ%25232785" TargetMode="External"/><Relationship Id="rId4790" Type="http://schemas.openxmlformats.org/officeDocument/2006/relationships/hyperlink" Target="https://www.aspi.cz/products/lawText/1/74907/1/LIT%253A/LIT38253CZ%25233063" TargetMode="External"/><Relationship Id="rId5427" Type="http://schemas.openxmlformats.org/officeDocument/2006/relationships/hyperlink" Target="https://www.aspi.cz/products/lawText/1/74907/1/ASPI%253A/47/1964%20Sb.%2523" TargetMode="External"/><Relationship Id="rId3392" Type="http://schemas.openxmlformats.org/officeDocument/2006/relationships/hyperlink" Target="https://www.aspi.cz/products/lawText/1/74907/1/KO%253A/KO89_e2012CZ%25232112" TargetMode="External"/><Relationship Id="rId4029" Type="http://schemas.openxmlformats.org/officeDocument/2006/relationships/hyperlink" Target="https://www.aspi.cz/products/lawText/1/74907/1/KO%253A/KO89_f2012CZ%25232526" TargetMode="External"/><Relationship Id="rId4443" Type="http://schemas.openxmlformats.org/officeDocument/2006/relationships/hyperlink" Target="https://www.aspi.cz/products/lawText/1/74907/1/LIT%253A/LIT38253CZ%25232828" TargetMode="External"/><Relationship Id="rId3045" Type="http://schemas.openxmlformats.org/officeDocument/2006/relationships/hyperlink" Target="https://www.aspi.cz/products/lawText/1/74907/1/KO%253A/KO89_e2012CZ%25231870" TargetMode="External"/><Relationship Id="rId4510" Type="http://schemas.openxmlformats.org/officeDocument/2006/relationships/hyperlink" Target="https://www.aspi.cz/products/lawText/1/74907/1/LIT%253A/LIT38253CZ%25232872" TargetMode="External"/><Relationship Id="rId380" Type="http://schemas.openxmlformats.org/officeDocument/2006/relationships/hyperlink" Target="https://www.aspi.cz/products/lawText/1/74907/1/LIT%253A/LIT38253CZ%2523262" TargetMode="External"/><Relationship Id="rId2061" Type="http://schemas.openxmlformats.org/officeDocument/2006/relationships/hyperlink" Target="https://www.aspi.cz/products/lawText/1/74907/1/KO%253A/KO89_c2012CZ%25231254" TargetMode="External"/><Relationship Id="rId3112" Type="http://schemas.openxmlformats.org/officeDocument/2006/relationships/hyperlink" Target="https://www.aspi.cz/products/lawText/1/74907/1/KO%253A/KO89_e2012CZ%25231915" TargetMode="External"/><Relationship Id="rId5284" Type="http://schemas.openxmlformats.org/officeDocument/2006/relationships/hyperlink" Target="https://www.aspi.cz/products/lawText/1/74907/1/ASPI%253A/83/1990%20Sb.%2523" TargetMode="External"/><Relationship Id="rId100" Type="http://schemas.openxmlformats.org/officeDocument/2006/relationships/hyperlink" Target="https://www.aspi.cz/products/lawText/1/74907/1/KO%253A/KO89_a2012CZ%252355" TargetMode="External"/><Relationship Id="rId2878" Type="http://schemas.openxmlformats.org/officeDocument/2006/relationships/hyperlink" Target="https://www.aspi.cz/products/lawText/1/74907/1/KO%253A/KO89_e2012CZ%25231784" TargetMode="External"/><Relationship Id="rId3929" Type="http://schemas.openxmlformats.org/officeDocument/2006/relationships/hyperlink" Target="https://www.aspi.cz/products/lawText/1/74907/1/KO%253A/KO89_e2012CZ%25232453" TargetMode="External"/><Relationship Id="rId4093" Type="http://schemas.openxmlformats.org/officeDocument/2006/relationships/hyperlink" Target="https://www.aspi.cz/products/lawText/1/74907/1/KO%253A/KO89_f2012CZ%25232557" TargetMode="External"/><Relationship Id="rId5144" Type="http://schemas.openxmlformats.org/officeDocument/2006/relationships/hyperlink" Target="https://www.aspi.cz/products/lawText/1/74907/1/ASPI%253A/219/2000%20Sb.%2523" TargetMode="External"/><Relationship Id="rId1687" Type="http://schemas.openxmlformats.org/officeDocument/2006/relationships/hyperlink" Target="https://www.aspi.cz/products/lawText/1/74907/1/KO%253A/KO89_c2012CZ%25231025" TargetMode="External"/><Relationship Id="rId1894" Type="http://schemas.openxmlformats.org/officeDocument/2006/relationships/hyperlink" Target="https://www.aspi.cz/products/lawText/1/74907/1/KO%253A/KO89_c2012CZ%25231165" TargetMode="External"/><Relationship Id="rId2738" Type="http://schemas.openxmlformats.org/officeDocument/2006/relationships/hyperlink" Target="https://www.aspi.cz/products/lawText/1/74907/1/LIT%253A/LIT38253CZ%25231697" TargetMode="External"/><Relationship Id="rId2945" Type="http://schemas.openxmlformats.org/officeDocument/2006/relationships/hyperlink" Target="https://www.aspi.cz/products/lawText/1/74907/1/ASPI%253A/89/2012%20Sb.%25231837.0.l" TargetMode="External"/><Relationship Id="rId5351" Type="http://schemas.openxmlformats.org/officeDocument/2006/relationships/hyperlink" Target="https://www.aspi.cz/products/lawText/1/74907/1/ASPI%253A/89/2012%20Sb.%2523" TargetMode="External"/><Relationship Id="rId917" Type="http://schemas.openxmlformats.org/officeDocument/2006/relationships/hyperlink" Target="https://www.aspi.cz/products/lawText/1/74907/1/LIT%253A/LIT38253CZ%2523625" TargetMode="External"/><Relationship Id="rId1547" Type="http://schemas.openxmlformats.org/officeDocument/2006/relationships/hyperlink" Target="https://www.aspi.cz/products/lawText/1/74907/1/LIT%253A/LIT38253CZ%2523947" TargetMode="External"/><Relationship Id="rId1754" Type="http://schemas.openxmlformats.org/officeDocument/2006/relationships/hyperlink" Target="https://www.aspi.cz/products/lawText/1/74907/1/KO%253A/KO89_c2012CZ%25231078" TargetMode="External"/><Relationship Id="rId1961" Type="http://schemas.openxmlformats.org/officeDocument/2006/relationships/hyperlink" Target="https://www.aspi.cz/products/lawText/1/74907/1/LIT%253A/LIT38253CZ%25231195" TargetMode="External"/><Relationship Id="rId2805" Type="http://schemas.openxmlformats.org/officeDocument/2006/relationships/hyperlink" Target="https://www.aspi.cz/products/lawText/1/74907/1/KO%253A/KO89_e2012CZ%25231738" TargetMode="External"/><Relationship Id="rId4160" Type="http://schemas.openxmlformats.org/officeDocument/2006/relationships/hyperlink" Target="https://www.aspi.cz/products/lawText/1/74907/1/KO%253A/KO89_f2012CZ%25232619" TargetMode="External"/><Relationship Id="rId5004" Type="http://schemas.openxmlformats.org/officeDocument/2006/relationships/hyperlink" Target="https://www.aspi.cz/products/lawText/1/74907/1/ASPI%253A/124/1990%20Sb.%2523" TargetMode="External"/><Relationship Id="rId5211" Type="http://schemas.openxmlformats.org/officeDocument/2006/relationships/hyperlink" Target="https://www.aspi.cz/products/lawText/1/74907/1/ASPI%253A/627/2004%20Sb.%2523" TargetMode="External"/><Relationship Id="rId46" Type="http://schemas.openxmlformats.org/officeDocument/2006/relationships/hyperlink" Target="https://www.aspi.cz/products/lawText/1/74907/1/LIT%253A/LIT38253CZ%252314" TargetMode="External"/><Relationship Id="rId1407" Type="http://schemas.openxmlformats.org/officeDocument/2006/relationships/hyperlink" Target="https://www.aspi.cz/products/lawText/1/74907/1/KO%253A/KO89_b2012CZ%2523875" TargetMode="External"/><Relationship Id="rId1614" Type="http://schemas.openxmlformats.org/officeDocument/2006/relationships/hyperlink" Target="https://www.aspi.cz/products/lawText/1/74907/1/KO%253A/KO89_p12012CZ%2523980" TargetMode="External"/><Relationship Id="rId1821" Type="http://schemas.openxmlformats.org/officeDocument/2006/relationships/hyperlink" Target="https://www.aspi.cz/products/lawText/1/74907/1/KO%253A/KO89_c2012CZ%25231115" TargetMode="External"/><Relationship Id="rId4020" Type="http://schemas.openxmlformats.org/officeDocument/2006/relationships/hyperlink" Target="https://www.aspi.cz/products/lawText/1/74907/1/ASPI%253A/89/2012%20Sb.%25232517" TargetMode="External"/><Relationship Id="rId4977" Type="http://schemas.openxmlformats.org/officeDocument/2006/relationships/hyperlink" Target="https://www.aspi.cz/products/lawText/1/74907/1/ASPI%253A/285/2009%20Sb.%2523" TargetMode="External"/><Relationship Id="rId3579" Type="http://schemas.openxmlformats.org/officeDocument/2006/relationships/hyperlink" Target="https://www.aspi.cz/products/lawText/1/74907/1/KO%253A/KO89_e2012CZ%25232236" TargetMode="External"/><Relationship Id="rId3786" Type="http://schemas.openxmlformats.org/officeDocument/2006/relationships/hyperlink" Target="https://www.aspi.cz/products/lawText/1/74907/1/KO%253A/KO89_e2012CZ%25232340" TargetMode="External"/><Relationship Id="rId2388" Type="http://schemas.openxmlformats.org/officeDocument/2006/relationships/hyperlink" Target="https://www.aspi.cz/products/lawText/1/74907/1/ASPI%253A/89/2012%20Sb.%25231482.1" TargetMode="External"/><Relationship Id="rId2595" Type="http://schemas.openxmlformats.org/officeDocument/2006/relationships/hyperlink" Target="https://www.aspi.cz/products/lawText/1/74907/1/KO%253A/KO89_d2012CZ%25231610" TargetMode="External"/><Relationship Id="rId3439" Type="http://schemas.openxmlformats.org/officeDocument/2006/relationships/hyperlink" Target="https://www.aspi.cz/products/lawText/1/74907/1/KO%253A/KO89_e2012CZ%25232148" TargetMode="External"/><Relationship Id="rId3993" Type="http://schemas.openxmlformats.org/officeDocument/2006/relationships/hyperlink" Target="https://www.aspi.cz/products/lawText/1/74907/1/KO%253A/KO89_e2012CZ%25232509" TargetMode="External"/><Relationship Id="rId4837" Type="http://schemas.openxmlformats.org/officeDocument/2006/relationships/hyperlink" Target="https://www.aspi.cz/products/lawText/1/74907/1/ASPI%253A/87/1990%20Sb.%2523" TargetMode="External"/><Relationship Id="rId567" Type="http://schemas.openxmlformats.org/officeDocument/2006/relationships/hyperlink" Target="https://www.aspi.cz/products/lawText/1/74907/1/KO%253A/KO89_a2012CZ%2523394" TargetMode="External"/><Relationship Id="rId1197" Type="http://schemas.openxmlformats.org/officeDocument/2006/relationships/hyperlink" Target="https://www.aspi.cz/products/lawText/1/74907/1/KO%253A/KO89_b2012CZ%2523761" TargetMode="External"/><Relationship Id="rId2248" Type="http://schemas.openxmlformats.org/officeDocument/2006/relationships/hyperlink" Target="https://www.aspi.cz/products/lawText/1/74907/1/LIT%253A/LIT38253CZ%25231380" TargetMode="External"/><Relationship Id="rId3646" Type="http://schemas.openxmlformats.org/officeDocument/2006/relationships/hyperlink" Target="https://www.aspi.cz/products/lawText/1/74907/1/KO%253A/KO89_e2012CZ%25232270" TargetMode="External"/><Relationship Id="rId3853" Type="http://schemas.openxmlformats.org/officeDocument/2006/relationships/hyperlink" Target="https://www.aspi.cz/products/lawText/1/74907/1/KO%253A/KO89_e2012CZ%25232390" TargetMode="External"/><Relationship Id="rId4904" Type="http://schemas.openxmlformats.org/officeDocument/2006/relationships/hyperlink" Target="https://www.aspi.cz/products/lawText/1/74907/1/ASPI%253A/358/1992%20Sb.%2523" TargetMode="External"/><Relationship Id="rId774" Type="http://schemas.openxmlformats.org/officeDocument/2006/relationships/hyperlink" Target="https://www.aspi.cz/products/lawText/1/74907/1/KO%253A/KO89_a2012CZ%2523539" TargetMode="External"/><Relationship Id="rId981" Type="http://schemas.openxmlformats.org/officeDocument/2006/relationships/hyperlink" Target="https://www.aspi.cz/products/lawText/1/74907/1/KO%253A/KO89_b2012CZ%2523656" TargetMode="External"/><Relationship Id="rId1057" Type="http://schemas.openxmlformats.org/officeDocument/2006/relationships/hyperlink" Target="https://www.aspi.cz/products/lawText/1/74907/1/KO%253A/KO89_b2012CZ%2523694" TargetMode="External"/><Relationship Id="rId2455" Type="http://schemas.openxmlformats.org/officeDocument/2006/relationships/hyperlink" Target="https://www.aspi.cz/products/lawText/1/74907/1/KO%253A/KO89_d2012CZ%25231525" TargetMode="External"/><Relationship Id="rId2662" Type="http://schemas.openxmlformats.org/officeDocument/2006/relationships/hyperlink" Target="https://www.aspi.cz/products/lawText/1/74907/1/LIT%253A/LIT38253CZ%25231653" TargetMode="External"/><Relationship Id="rId3506" Type="http://schemas.openxmlformats.org/officeDocument/2006/relationships/hyperlink" Target="https://www.aspi.cz/products/lawText/1/74907/1/KO%253A/KO89_e2012CZ%25232198" TargetMode="External"/><Relationship Id="rId3713" Type="http://schemas.openxmlformats.org/officeDocument/2006/relationships/hyperlink" Target="https://www.aspi.cz/products/lawText/1/74907/1/KO%253A/KO89_e2012CZ%25232301" TargetMode="External"/><Relationship Id="rId3920" Type="http://schemas.openxmlformats.org/officeDocument/2006/relationships/hyperlink" Target="https://www.aspi.cz/products/lawText/1/74907/1/KO%253A/KO89_e2012CZ%25232445" TargetMode="External"/><Relationship Id="rId427" Type="http://schemas.openxmlformats.org/officeDocument/2006/relationships/hyperlink" Target="https://www.aspi.cz/products/lawText/1/74907/1/KO%253A/KO89_a2012CZ%2523298" TargetMode="External"/><Relationship Id="rId634" Type="http://schemas.openxmlformats.org/officeDocument/2006/relationships/hyperlink" Target="https://www.aspi.cz/products/lawText/1/74907/1/KO%253A/KO89_a2012CZ%2523446" TargetMode="External"/><Relationship Id="rId841" Type="http://schemas.openxmlformats.org/officeDocument/2006/relationships/hyperlink" Target="https://www.aspi.cz/products/lawText/1/74907/1/KO%253A/KO89_a2012CZ%2523586" TargetMode="External"/><Relationship Id="rId1264" Type="http://schemas.openxmlformats.org/officeDocument/2006/relationships/hyperlink" Target="https://www.aspi.cz/products/lawText/1/74907/1/ASPI%253A/89/2012%20Sb.%2523790.1" TargetMode="External"/><Relationship Id="rId1471" Type="http://schemas.openxmlformats.org/officeDocument/2006/relationships/hyperlink" Target="https://www.aspi.cz/products/lawText/1/74907/1/LIT%253A/LIT38253CZ%2523908" TargetMode="External"/><Relationship Id="rId2108" Type="http://schemas.openxmlformats.org/officeDocument/2006/relationships/hyperlink" Target="https://www.aspi.cz/products/lawText/1/74907/1/KO%253A/KO89_c2012CZ%25231290" TargetMode="External"/><Relationship Id="rId2315" Type="http://schemas.openxmlformats.org/officeDocument/2006/relationships/hyperlink" Target="https://www.aspi.cz/products/lawText/1/74907/1/LIT%253A/LIT38253CZ%25231432" TargetMode="External"/><Relationship Id="rId2522" Type="http://schemas.openxmlformats.org/officeDocument/2006/relationships/hyperlink" Target="https://www.aspi.cz/products/lawText/1/74907/1/KO%253A/KO89_d2012CZ%25231561" TargetMode="External"/><Relationship Id="rId701" Type="http://schemas.openxmlformats.org/officeDocument/2006/relationships/hyperlink" Target="https://www.aspi.cz/products/lawText/1/74907/1/KO%253A/KO89_a2012CZ%2523498" TargetMode="External"/><Relationship Id="rId1124" Type="http://schemas.openxmlformats.org/officeDocument/2006/relationships/hyperlink" Target="https://www.aspi.cz/products/lawText/1/74907/1/ASPI%253A/89/2012%20Sb.%2523714.2" TargetMode="External"/><Relationship Id="rId1331" Type="http://schemas.openxmlformats.org/officeDocument/2006/relationships/hyperlink" Target="https://www.aspi.cz/products/lawText/1/74907/1/KO%253A/KO89_b2012CZ%2523832" TargetMode="External"/><Relationship Id="rId4487" Type="http://schemas.openxmlformats.org/officeDocument/2006/relationships/hyperlink" Target="https://www.aspi.cz/products/lawText/1/74907/1/KO%253A/KO89_f2012CZ%25232856" TargetMode="External"/><Relationship Id="rId4694" Type="http://schemas.openxmlformats.org/officeDocument/2006/relationships/hyperlink" Target="https://www.aspi.cz/products/lawText/1/74907/1/LIT%253A/LIT38253CZ%25233006" TargetMode="External"/><Relationship Id="rId3089" Type="http://schemas.openxmlformats.org/officeDocument/2006/relationships/hyperlink" Target="https://www.aspi.cz/products/lawText/1/74907/1/KO%253A/KO89_e2012CZ%25231900" TargetMode="External"/><Relationship Id="rId3296" Type="http://schemas.openxmlformats.org/officeDocument/2006/relationships/hyperlink" Target="https://www.aspi.cz/products/lawText/1/74907/1/KO%253A/KO89_e2012CZ%25232048" TargetMode="External"/><Relationship Id="rId4347" Type="http://schemas.openxmlformats.org/officeDocument/2006/relationships/hyperlink" Target="https://www.aspi.cz/products/lawText/1/74907/1/ASPI%253A/89/2012%20Sb.%25232767" TargetMode="External"/><Relationship Id="rId4554" Type="http://schemas.openxmlformats.org/officeDocument/2006/relationships/hyperlink" Target="https://www.aspi.cz/products/lawText/1/74907/1/KO%253A/KO89_f2012CZ%25232907" TargetMode="External"/><Relationship Id="rId4761" Type="http://schemas.openxmlformats.org/officeDocument/2006/relationships/hyperlink" Target="https://www.aspi.cz/products/lawText/1/74907/1/ASPI%253A/83/1990%20Sb.%2523" TargetMode="External"/><Relationship Id="rId3156" Type="http://schemas.openxmlformats.org/officeDocument/2006/relationships/hyperlink" Target="https://www.aspi.cz/products/lawText/1/74907/1/KO%253A/KO89_e2012CZ%25231944" TargetMode="External"/><Relationship Id="rId3363" Type="http://schemas.openxmlformats.org/officeDocument/2006/relationships/hyperlink" Target="https://www.aspi.cz/products/lawText/1/74907/1/KO%253A/KO89_e2012CZ%25232089" TargetMode="External"/><Relationship Id="rId4207" Type="http://schemas.openxmlformats.org/officeDocument/2006/relationships/hyperlink" Target="https://www.aspi.cz/products/lawText/1/74907/1/KO%253A/KO89_f2012CZ%25232657" TargetMode="External"/><Relationship Id="rId4414" Type="http://schemas.openxmlformats.org/officeDocument/2006/relationships/hyperlink" Target="https://www.aspi.cz/products/lawText/1/74907/1/LIT%253A/LIT38253CZ%25232809" TargetMode="External"/><Relationship Id="rId284" Type="http://schemas.openxmlformats.org/officeDocument/2006/relationships/hyperlink" Target="https://www.aspi.cz/products/lawText/1/74907/1/KO%253A/KO89_a2012CZ%2523194" TargetMode="External"/><Relationship Id="rId491" Type="http://schemas.openxmlformats.org/officeDocument/2006/relationships/hyperlink" Target="https://www.aspi.cz/products/lawText/1/74907/1/LIT%253A/LIT38253CZ%2523342" TargetMode="External"/><Relationship Id="rId2172" Type="http://schemas.openxmlformats.org/officeDocument/2006/relationships/hyperlink" Target="https://www.aspi.cz/products/lawText/1/74907/1/KO%253A/KO89_c2012CZ%25231335" TargetMode="External"/><Relationship Id="rId3016" Type="http://schemas.openxmlformats.org/officeDocument/2006/relationships/hyperlink" Target="https://www.aspi.cz/products/lawText/1/74907/1/KO%253A/KO89_e2012CZ%25231853" TargetMode="External"/><Relationship Id="rId3223" Type="http://schemas.openxmlformats.org/officeDocument/2006/relationships/hyperlink" Target="https://www.aspi.cz/products/lawText/1/74907/1/LIT%253A/LIT38253CZ%25231995" TargetMode="External"/><Relationship Id="rId3570" Type="http://schemas.openxmlformats.org/officeDocument/2006/relationships/hyperlink" Target="https://www.aspi.cz/products/lawText/1/74907/1/KO%253A/KO89_e2012CZ%25232232" TargetMode="External"/><Relationship Id="rId4621" Type="http://schemas.openxmlformats.org/officeDocument/2006/relationships/hyperlink" Target="https://www.aspi.cz/products/lawText/1/74907/1/KO%253A/KO89_f2012CZ%25232956" TargetMode="External"/><Relationship Id="rId144" Type="http://schemas.openxmlformats.org/officeDocument/2006/relationships/hyperlink" Target="https://www.aspi.cz/products/lawText/1/74907/1/KO%253A/KO89_a2012CZ%252388" TargetMode="External"/><Relationship Id="rId3430" Type="http://schemas.openxmlformats.org/officeDocument/2006/relationships/hyperlink" Target="https://www.aspi.cz/products/lawText/1/74907/1/KO%253A/KO89_p12012CZ%25232140" TargetMode="External"/><Relationship Id="rId5188" Type="http://schemas.openxmlformats.org/officeDocument/2006/relationships/hyperlink" Target="https://www.aspi.cz/products/lawText/1/74907/1/ASPI%253A/308/2006%20Sb.%2523" TargetMode="External"/><Relationship Id="rId351" Type="http://schemas.openxmlformats.org/officeDocument/2006/relationships/hyperlink" Target="https://www.aspi.cz/products/lawText/1/74907/1/KO%253A/KO89_a2012CZ%2523243" TargetMode="External"/><Relationship Id="rId2032" Type="http://schemas.openxmlformats.org/officeDocument/2006/relationships/hyperlink" Target="https://www.aspi.cz/products/lawText/1/74907/1/LIT%253A/LIT38253CZ%25231236" TargetMode="External"/><Relationship Id="rId2989" Type="http://schemas.openxmlformats.org/officeDocument/2006/relationships/hyperlink" Target="https://www.aspi.cz/products/lawText/1/74907/1/KO%253A/KO89_e2012CZ%25231842" TargetMode="External"/><Relationship Id="rId5395" Type="http://schemas.openxmlformats.org/officeDocument/2006/relationships/hyperlink" Target="https://www.aspi.cz/products/lawText/1/74907/1/ASPI%253A/56/2006%20Sb.%2523" TargetMode="External"/><Relationship Id="rId211" Type="http://schemas.openxmlformats.org/officeDocument/2006/relationships/hyperlink" Target="https://www.aspi.cz/products/lawText/1/74907/1/KO%253A/KO89_a2012CZ%2523138" TargetMode="External"/><Relationship Id="rId1798" Type="http://schemas.openxmlformats.org/officeDocument/2006/relationships/hyperlink" Target="https://www.aspi.cz/products/lawText/1/74907/1/LIT%253A/LIT38253CZ%25231105" TargetMode="External"/><Relationship Id="rId2849" Type="http://schemas.openxmlformats.org/officeDocument/2006/relationships/hyperlink" Target="https://www.aspi.cz/products/lawText/1/74907/1/ASPI%253A/89/2012%20Sb.%25231765" TargetMode="External"/><Relationship Id="rId5048" Type="http://schemas.openxmlformats.org/officeDocument/2006/relationships/hyperlink" Target="https://www.aspi.cz/products/lawText/1/74907/1/ASPI%253A/358/1992%20Sb.%2523" TargetMode="External"/><Relationship Id="rId5255" Type="http://schemas.openxmlformats.org/officeDocument/2006/relationships/hyperlink" Target="https://www.aspi.cz/products/lawText/1/74907/1/ASPI%253A/359/1999%20Sb.%2523" TargetMode="External"/><Relationship Id="rId5462" Type="http://schemas.openxmlformats.org/officeDocument/2006/relationships/hyperlink" Target="https://www.aspi.cz/products/lawText/1/74907/1/ASPI%253A/50/2003%20Sb.%2523" TargetMode="External"/><Relationship Id="rId1658" Type="http://schemas.openxmlformats.org/officeDocument/2006/relationships/hyperlink" Target="https://www.aspi.cz/products/lawText/1/74907/1/KO%253A/KO89_c2012CZ%25231008" TargetMode="External"/><Relationship Id="rId1865" Type="http://schemas.openxmlformats.org/officeDocument/2006/relationships/hyperlink" Target="https://www.aspi.cz/products/lawText/1/74907/1/KO%253A/KO89_c2012CZ%25231145" TargetMode="External"/><Relationship Id="rId2709" Type="http://schemas.openxmlformats.org/officeDocument/2006/relationships/hyperlink" Target="https://www.aspi.cz/products/lawText/1/74907/1/KO%253A/KO89_d2012CZ%25231682" TargetMode="External"/><Relationship Id="rId4064" Type="http://schemas.openxmlformats.org/officeDocument/2006/relationships/hyperlink" Target="https://www.aspi.cz/products/lawText/1/74907/1/EU%253A/32006R1107%2523%25C8l/.2.0.a" TargetMode="External"/><Relationship Id="rId4271" Type="http://schemas.openxmlformats.org/officeDocument/2006/relationships/hyperlink" Target="https://www.aspi.cz/products/lawText/1/74907/1/KO%253A/KO89_f2012CZ%25232715" TargetMode="External"/><Relationship Id="rId5115" Type="http://schemas.openxmlformats.org/officeDocument/2006/relationships/hyperlink" Target="https://www.aspi.cz/products/lawText/1/74907/1/ASPI%253A/15/2002%20Sb.%2523" TargetMode="External"/><Relationship Id="rId5322" Type="http://schemas.openxmlformats.org/officeDocument/2006/relationships/hyperlink" Target="https://www.aspi.cz/products/lawText/1/74907/1/ASPI%253A/257/2004%20Sb.%2523" TargetMode="External"/><Relationship Id="rId1518" Type="http://schemas.openxmlformats.org/officeDocument/2006/relationships/hyperlink" Target="https://www.aspi.cz/products/lawText/1/74907/1/LIT%253A/LIT38253CZ%2523931" TargetMode="External"/><Relationship Id="rId2916" Type="http://schemas.openxmlformats.org/officeDocument/2006/relationships/hyperlink" Target="https://www.aspi.cz/products/lawText/1/74907/1/KO%253A/KO89_e2012CZ%25231803" TargetMode="External"/><Relationship Id="rId3080" Type="http://schemas.openxmlformats.org/officeDocument/2006/relationships/hyperlink" Target="https://www.aspi.cz/products/lawText/1/74907/1/ASPI%253A/89/2012%20Sb.%25231893" TargetMode="External"/><Relationship Id="rId4131" Type="http://schemas.openxmlformats.org/officeDocument/2006/relationships/hyperlink" Target="https://www.aspi.cz/products/lawText/1/74907/1/KO%253A/KO89_f2012CZ%25232592" TargetMode="External"/><Relationship Id="rId1725" Type="http://schemas.openxmlformats.org/officeDocument/2006/relationships/hyperlink" Target="https://www.aspi.cz/products/lawText/1/74907/1/KO%253A/KO89_c2012CZ%25231052" TargetMode="External"/><Relationship Id="rId1932" Type="http://schemas.openxmlformats.org/officeDocument/2006/relationships/hyperlink" Target="https://www.aspi.cz/products/lawText/1/74907/1/KO%253A/KO89_c2012CZ%25231183" TargetMode="External"/><Relationship Id="rId17" Type="http://schemas.openxmlformats.org/officeDocument/2006/relationships/hyperlink" Target="https://www.aspi.cz/products/lawText/1/74907/1/ASPI%253A/163/2020%20Sb.%2523" TargetMode="External"/><Relationship Id="rId3897" Type="http://schemas.openxmlformats.org/officeDocument/2006/relationships/hyperlink" Target="https://www.aspi.cz/products/lawText/1/74907/1/KO%253A/KO89_e2012CZ%25232424" TargetMode="External"/><Relationship Id="rId4948" Type="http://schemas.openxmlformats.org/officeDocument/2006/relationships/hyperlink" Target="https://www.aspi.cz/products/lawText/1/74907/1/ASPI%253A/264/2006%20Sb.%2523" TargetMode="External"/><Relationship Id="rId2499" Type="http://schemas.openxmlformats.org/officeDocument/2006/relationships/hyperlink" Target="https://www.aspi.cz/products/lawText/1/74907/1/ASPI%253A/89/2012%20Sb.%25231543" TargetMode="External"/><Relationship Id="rId3757" Type="http://schemas.openxmlformats.org/officeDocument/2006/relationships/hyperlink" Target="https://www.aspi.cz/products/lawText/1/74907/1/LIT%253A/LIT38253CZ%25232321" TargetMode="External"/><Relationship Id="rId3964" Type="http://schemas.openxmlformats.org/officeDocument/2006/relationships/hyperlink" Target="https://www.aspi.cz/products/lawText/1/74907/1/KO%253A/KO89_e2012CZ%25232483" TargetMode="External"/><Relationship Id="rId4808" Type="http://schemas.openxmlformats.org/officeDocument/2006/relationships/hyperlink" Target="https://www.aspi.cz/products/lawText/1/74907/1/KO%253A/KO89_f2012CZ%25233068" TargetMode="External"/><Relationship Id="rId1" Type="http://schemas.openxmlformats.org/officeDocument/2006/relationships/numbering" Target="numbering.xml"/><Relationship Id="rId678" Type="http://schemas.openxmlformats.org/officeDocument/2006/relationships/hyperlink" Target="https://www.aspi.cz/products/lawText/1/74907/1/KO%253A/KO89_a2012CZ%2523482" TargetMode="External"/><Relationship Id="rId885" Type="http://schemas.openxmlformats.org/officeDocument/2006/relationships/hyperlink" Target="https://www.aspi.cz/products/lawText/1/74907/1/KO%253A/KO89_p12012CZ%2523611" TargetMode="External"/><Relationship Id="rId2359" Type="http://schemas.openxmlformats.org/officeDocument/2006/relationships/hyperlink" Target="https://www.aspi.cz/products/lawText/1/74907/1/KO%253A/KO89_c2012CZ%25231466" TargetMode="External"/><Relationship Id="rId2566" Type="http://schemas.openxmlformats.org/officeDocument/2006/relationships/hyperlink" Target="https://www.aspi.cz/products/lawText/1/74907/1/KO%253A/KO89_d2012CZ%25231590" TargetMode="External"/><Relationship Id="rId2773" Type="http://schemas.openxmlformats.org/officeDocument/2006/relationships/hyperlink" Target="https://www.aspi.cz/products/lawText/1/74907/1/KO%253A/KO89_d2012CZ%25231720" TargetMode="External"/><Relationship Id="rId2980" Type="http://schemas.openxmlformats.org/officeDocument/2006/relationships/hyperlink" Target="https://www.aspi.cz/products/lawText/1/74907/1/KO%253A/KO89_e2012CZ%25231838" TargetMode="External"/><Relationship Id="rId3617" Type="http://schemas.openxmlformats.org/officeDocument/2006/relationships/hyperlink" Target="https://www.aspi.cz/products/lawText/1/74907/1/KO%253A/KO89_e2012CZ%25232254" TargetMode="External"/><Relationship Id="rId3824" Type="http://schemas.openxmlformats.org/officeDocument/2006/relationships/hyperlink" Target="https://www.aspi.cz/products/lawText/1/74907/1/KO%253A/KO89_e2012CZ%25232371" TargetMode="External"/><Relationship Id="rId538" Type="http://schemas.openxmlformats.org/officeDocument/2006/relationships/hyperlink" Target="https://www.aspi.cz/products/lawText/1/74907/1/KO%253A/KO89_a2012CZ%2523377" TargetMode="External"/><Relationship Id="rId745" Type="http://schemas.openxmlformats.org/officeDocument/2006/relationships/hyperlink" Target="https://www.aspi.cz/products/lawText/1/74907/1/LIT%253A/LIT38253CZ%2523523" TargetMode="External"/><Relationship Id="rId952" Type="http://schemas.openxmlformats.org/officeDocument/2006/relationships/hyperlink" Target="https://www.aspi.cz/products/lawText/1/74907/1/LIT%253A/LIT38253CZ%2523642" TargetMode="External"/><Relationship Id="rId1168" Type="http://schemas.openxmlformats.org/officeDocument/2006/relationships/hyperlink" Target="https://www.aspi.cz/products/lawText/1/74907/1/KO%253A/KO89_b2012CZ%2523747" TargetMode="External"/><Relationship Id="rId1375" Type="http://schemas.openxmlformats.org/officeDocument/2006/relationships/hyperlink" Target="https://www.aspi.cz/products/lawText/1/74907/1/KO%253A/KO89_b2012CZ%2523856" TargetMode="External"/><Relationship Id="rId1582" Type="http://schemas.openxmlformats.org/officeDocument/2006/relationships/hyperlink" Target="https://www.aspi.cz/products/lawText/1/74907/1/LIT%253A/LIT38253CZ%2523963" TargetMode="External"/><Relationship Id="rId2219" Type="http://schemas.openxmlformats.org/officeDocument/2006/relationships/hyperlink" Target="https://www.aspi.cz/products/lawText/1/74907/1/KO%253A/KO89_c2012CZ%25231360" TargetMode="External"/><Relationship Id="rId2426" Type="http://schemas.openxmlformats.org/officeDocument/2006/relationships/hyperlink" Target="https://www.aspi.cz/products/lawText/1/74907/1/KO%253A/KO89_d2012CZ%25231506" TargetMode="External"/><Relationship Id="rId2633" Type="http://schemas.openxmlformats.org/officeDocument/2006/relationships/hyperlink" Target="https://www.aspi.cz/products/lawText/1/74907/1/ASPI%253A/89/2012%20Sb.%25231594.1" TargetMode="External"/><Relationship Id="rId81" Type="http://schemas.openxmlformats.org/officeDocument/2006/relationships/hyperlink" Target="https://www.aspi.cz/products/lawText/1/74907/1/KO%253A/KO89_a2012CZ%252339" TargetMode="External"/><Relationship Id="rId605" Type="http://schemas.openxmlformats.org/officeDocument/2006/relationships/hyperlink" Target="https://www.aspi.cz/products/lawText/1/74907/1/KO%253A/KO89_a2012CZ%2523426" TargetMode="External"/><Relationship Id="rId812" Type="http://schemas.openxmlformats.org/officeDocument/2006/relationships/hyperlink" Target="https://www.aspi.cz/products/lawText/1/74907/1/KO%253A/KO89_a2012CZ%2523564" TargetMode="External"/><Relationship Id="rId1028" Type="http://schemas.openxmlformats.org/officeDocument/2006/relationships/hyperlink" Target="https://www.aspi.cz/products/lawText/1/74907/1/LIT%253A/LIT38253CZ%2523678" TargetMode="External"/><Relationship Id="rId1235" Type="http://schemas.openxmlformats.org/officeDocument/2006/relationships/hyperlink" Target="https://www.aspi.cz/products/lawText/1/74907/1/ASPI%253A/89/2012%20Sb.%2523777" TargetMode="External"/><Relationship Id="rId1442" Type="http://schemas.openxmlformats.org/officeDocument/2006/relationships/hyperlink" Target="https://www.aspi.cz/products/lawText/1/74907/1/KO%253A/KO89_b2012CZ%2523894" TargetMode="External"/><Relationship Id="rId2840" Type="http://schemas.openxmlformats.org/officeDocument/2006/relationships/hyperlink" Target="https://www.aspi.cz/products/lawText/1/74907/1/KO%253A/KO89_e2012CZ%25231758" TargetMode="External"/><Relationship Id="rId4598" Type="http://schemas.openxmlformats.org/officeDocument/2006/relationships/hyperlink" Target="https://www.aspi.cz/products/lawText/1/74907/1/KO%253A/KO89_f2012CZ%25232940" TargetMode="External"/><Relationship Id="rId1302" Type="http://schemas.openxmlformats.org/officeDocument/2006/relationships/hyperlink" Target="https://www.aspi.cz/products/lawText/1/74907/1/KO%253A/KO89_b2012CZ%2523816" TargetMode="External"/><Relationship Id="rId2700" Type="http://schemas.openxmlformats.org/officeDocument/2006/relationships/hyperlink" Target="https://www.aspi.cz/products/lawText/1/74907/1/KO%253A/KO89_d2012CZ%25231676" TargetMode="External"/><Relationship Id="rId4458" Type="http://schemas.openxmlformats.org/officeDocument/2006/relationships/hyperlink" Target="https://www.aspi.cz/products/lawText/1/74907/1/ASPI%253A/89/2012%20Sb.%25232830" TargetMode="External"/><Relationship Id="rId3267" Type="http://schemas.openxmlformats.org/officeDocument/2006/relationships/hyperlink" Target="https://www.aspi.cz/products/lawText/1/74907/1/KO%253A/KO89_e2012CZ%25232028" TargetMode="External"/><Relationship Id="rId4665" Type="http://schemas.openxmlformats.org/officeDocument/2006/relationships/hyperlink" Target="https://www.aspi.cz/products/lawText/1/74907/1/LIT%253A/LIT38253CZ%25232991" TargetMode="External"/><Relationship Id="rId4872" Type="http://schemas.openxmlformats.org/officeDocument/2006/relationships/hyperlink" Target="https://www.aspi.cz/products/lawText/1/74907/1/ASPI%253A/27/2000%20Sb.%2523" TargetMode="External"/><Relationship Id="rId188" Type="http://schemas.openxmlformats.org/officeDocument/2006/relationships/hyperlink" Target="https://www.aspi.cz/products/lawText/1/74907/1/KO%253A/KO89_a2012CZ%2523122" TargetMode="External"/><Relationship Id="rId395" Type="http://schemas.openxmlformats.org/officeDocument/2006/relationships/hyperlink" Target="https://www.aspi.cz/products/lawText/1/74907/1/KO%253A/KO89_a2012CZ%2523271" TargetMode="External"/><Relationship Id="rId2076" Type="http://schemas.openxmlformats.org/officeDocument/2006/relationships/hyperlink" Target="https://www.aspi.cz/products/lawText/1/74907/1/KO%253A/KO89_c2012CZ%25231264" TargetMode="External"/><Relationship Id="rId3474" Type="http://schemas.openxmlformats.org/officeDocument/2006/relationships/hyperlink" Target="https://www.aspi.cz/products/lawText/1/74907/1/KO%253A/KO89_e2012CZ%25232176" TargetMode="External"/><Relationship Id="rId3681" Type="http://schemas.openxmlformats.org/officeDocument/2006/relationships/hyperlink" Target="https://www.aspi.cz/products/lawText/1/74907/1/KO%253A/KO89_e2012CZ%25232287" TargetMode="External"/><Relationship Id="rId4318" Type="http://schemas.openxmlformats.org/officeDocument/2006/relationships/hyperlink" Target="https://www.aspi.cz/products/lawText/1/74907/1/KO%253A/KO89_f2012CZ%25232752" TargetMode="External"/><Relationship Id="rId4525" Type="http://schemas.openxmlformats.org/officeDocument/2006/relationships/hyperlink" Target="https://www.aspi.cz/products/lawText/1/74907/1/KO%253A/KO89_f2012CZ%25232884" TargetMode="External"/><Relationship Id="rId4732" Type="http://schemas.openxmlformats.org/officeDocument/2006/relationships/hyperlink" Target="https://www.aspi.cz/products/lawText/1/74907/1/KO%253A/KO89_f2012CZ%25233033" TargetMode="External"/><Relationship Id="rId2283" Type="http://schemas.openxmlformats.org/officeDocument/2006/relationships/hyperlink" Target="https://www.aspi.cz/products/lawText/1/74907/1/KO%253A/KO89_c2012CZ%25231407" TargetMode="External"/><Relationship Id="rId2490" Type="http://schemas.openxmlformats.org/officeDocument/2006/relationships/hyperlink" Target="https://www.aspi.cz/products/lawText/1/74907/1/KO%253A/KO89_d2012CZ%25231545" TargetMode="External"/><Relationship Id="rId3127" Type="http://schemas.openxmlformats.org/officeDocument/2006/relationships/hyperlink" Target="https://www.aspi.cz/products/lawText/1/74907/1/LIT%253A/LIT38253CZ%25231926" TargetMode="External"/><Relationship Id="rId3334" Type="http://schemas.openxmlformats.org/officeDocument/2006/relationships/hyperlink" Target="https://www.aspi.cz/products/lawText/1/74907/1/LIT%253A/LIT38253CZ%25232066" TargetMode="External"/><Relationship Id="rId3541" Type="http://schemas.openxmlformats.org/officeDocument/2006/relationships/hyperlink" Target="https://www.aspi.cz/products/lawText/1/74907/1/LIT%253A/LIT38253CZ%25232216" TargetMode="External"/><Relationship Id="rId255" Type="http://schemas.openxmlformats.org/officeDocument/2006/relationships/hyperlink" Target="https://www.aspi.cz/products/lawText/1/74907/1/KO%253A/KO89_a2012CZ%2523170" TargetMode="External"/><Relationship Id="rId462" Type="http://schemas.openxmlformats.org/officeDocument/2006/relationships/hyperlink" Target="https://www.aspi.cz/products/lawText/1/74907/1/KO%253A/KO89_a2012CZ%2523323" TargetMode="External"/><Relationship Id="rId1092" Type="http://schemas.openxmlformats.org/officeDocument/2006/relationships/hyperlink" Target="https://www.aspi.cz/products/lawText/1/74907/1/KO%253A/KO89_p12012CZ%2523709" TargetMode="External"/><Relationship Id="rId2143" Type="http://schemas.openxmlformats.org/officeDocument/2006/relationships/hyperlink" Target="https://www.aspi.cz/products/lawText/1/74907/1/KO%253A/KO89_c2012CZ%25231315" TargetMode="External"/><Relationship Id="rId2350" Type="http://schemas.openxmlformats.org/officeDocument/2006/relationships/hyperlink" Target="https://www.aspi.cz/products/lawText/1/74907/1/KO%253A/KO89_c2012CZ%25231458" TargetMode="External"/><Relationship Id="rId3401" Type="http://schemas.openxmlformats.org/officeDocument/2006/relationships/hyperlink" Target="https://www.aspi.cz/products/lawText/1/74907/1/KO%253A/KO89_e2012CZ%25232118" TargetMode="External"/><Relationship Id="rId5299" Type="http://schemas.openxmlformats.org/officeDocument/2006/relationships/hyperlink" Target="https://www.aspi.cz/products/lawText/1/74907/1/ASPI%253A/100/2010%20Sb.%2523" TargetMode="External"/><Relationship Id="rId115" Type="http://schemas.openxmlformats.org/officeDocument/2006/relationships/hyperlink" Target="https://www.aspi.cz/products/lawText/1/74907/1/LIT%253A/LIT38253CZ%252366" TargetMode="External"/><Relationship Id="rId322" Type="http://schemas.openxmlformats.org/officeDocument/2006/relationships/hyperlink" Target="https://www.aspi.cz/products/lawText/1/74907/1/KO%253A/KO89_a2012CZ%2523218" TargetMode="External"/><Relationship Id="rId2003" Type="http://schemas.openxmlformats.org/officeDocument/2006/relationships/hyperlink" Target="https://www.aspi.cz/products/lawText/1/74907/1/LIT%253A/LIT38253CZ%25231215" TargetMode="External"/><Relationship Id="rId2210" Type="http://schemas.openxmlformats.org/officeDocument/2006/relationships/hyperlink" Target="https://www.aspi.cz/products/lawText/1/74907/1/KO%253A/KO89_c2012CZ%25231354" TargetMode="External"/><Relationship Id="rId5159" Type="http://schemas.openxmlformats.org/officeDocument/2006/relationships/hyperlink" Target="https://www.aspi.cz/products/lawText/1/74907/1/ASPI%253A/143/2001%20Sb.%2523" TargetMode="External"/><Relationship Id="rId5366" Type="http://schemas.openxmlformats.org/officeDocument/2006/relationships/hyperlink" Target="https://www.aspi.cz/products/lawText/1/74907/1/ASPI%253A/259/2001%20Sb.%2523" TargetMode="External"/><Relationship Id="rId4175" Type="http://schemas.openxmlformats.org/officeDocument/2006/relationships/hyperlink" Target="https://www.aspi.cz/products/lawText/1/74907/1/LIT%253A/LIT38253CZ%25232631" TargetMode="External"/><Relationship Id="rId4382" Type="http://schemas.openxmlformats.org/officeDocument/2006/relationships/hyperlink" Target="https://www.aspi.cz/products/lawText/1/74907/1/LIT%253A/LIT38253CZ%25232789" TargetMode="External"/><Relationship Id="rId5019" Type="http://schemas.openxmlformats.org/officeDocument/2006/relationships/hyperlink" Target="https://www.aspi.cz/products/lawText/1/74907/1/ASPI%253A/549/1991%20Sb.%2523" TargetMode="External"/><Relationship Id="rId5226" Type="http://schemas.openxmlformats.org/officeDocument/2006/relationships/hyperlink" Target="https://www.aspi.cz/products/lawText/1/74907/1/ASPI%253A/420/2009%20Sb.%2523" TargetMode="External"/><Relationship Id="rId5433" Type="http://schemas.openxmlformats.org/officeDocument/2006/relationships/hyperlink" Target="https://www.aspi.cz/products/lawText/1/74907/1/ASPI%253A/47/1964%20Sb.%2523" TargetMode="External"/><Relationship Id="rId1769" Type="http://schemas.openxmlformats.org/officeDocument/2006/relationships/hyperlink" Target="https://www.aspi.cz/products/lawText/1/74907/1/LIT%253A/LIT38253CZ%25231088" TargetMode="External"/><Relationship Id="rId1976" Type="http://schemas.openxmlformats.org/officeDocument/2006/relationships/hyperlink" Target="https://www.aspi.cz/products/lawText/1/74907/1/KO%253A/KO89_c2012CZ%25231201" TargetMode="External"/><Relationship Id="rId3191" Type="http://schemas.openxmlformats.org/officeDocument/2006/relationships/hyperlink" Target="https://www.aspi.cz/products/lawText/1/74907/1/KO%253A/KO89_e2012CZ%25231972" TargetMode="External"/><Relationship Id="rId4035" Type="http://schemas.openxmlformats.org/officeDocument/2006/relationships/hyperlink" Target="https://www.aspi.cz/products/lawText/1/74907/1/KO%253A/KO89_f2012CZ%25232529" TargetMode="External"/><Relationship Id="rId4242" Type="http://schemas.openxmlformats.org/officeDocument/2006/relationships/hyperlink" Target="https://www.aspi.cz/products/lawText/1/74907/1/KO%253A/KO89_f2012CZ%25232689" TargetMode="External"/><Relationship Id="rId1629" Type="http://schemas.openxmlformats.org/officeDocument/2006/relationships/hyperlink" Target="https://www.aspi.cz/products/lawText/1/74907/1/LIT%253A/LIT38253CZ%2523987" TargetMode="External"/><Relationship Id="rId1836" Type="http://schemas.openxmlformats.org/officeDocument/2006/relationships/hyperlink" Target="https://www.aspi.cz/products/lawText/1/74907/1/LIT%253A/LIT38253CZ%25231125" TargetMode="External"/><Relationship Id="rId1903" Type="http://schemas.openxmlformats.org/officeDocument/2006/relationships/hyperlink" Target="https://www.aspi.cz/products/lawText/1/74907/1/ASPI%253A/89/2012%20Sb.%25231209" TargetMode="External"/><Relationship Id="rId3051" Type="http://schemas.openxmlformats.org/officeDocument/2006/relationships/hyperlink" Target="https://www.aspi.cz/products/lawText/1/74907/1/KO%253A/KO89_e2012CZ%25231876" TargetMode="External"/><Relationship Id="rId4102" Type="http://schemas.openxmlformats.org/officeDocument/2006/relationships/hyperlink" Target="https://www.aspi.cz/products/lawText/1/74907/1/KO%253A/KO89_f2012CZ%25232565" TargetMode="External"/><Relationship Id="rId3868" Type="http://schemas.openxmlformats.org/officeDocument/2006/relationships/hyperlink" Target="https://www.aspi.cz/products/lawText/1/74907/1/ASPI%253A/634/1992%20Sb.%2523" TargetMode="External"/><Relationship Id="rId4919" Type="http://schemas.openxmlformats.org/officeDocument/2006/relationships/hyperlink" Target="https://www.aspi.cz/products/lawText/1/74907/1/ASPI%253A/37/2004%20Sb.%2523" TargetMode="External"/><Relationship Id="rId789" Type="http://schemas.openxmlformats.org/officeDocument/2006/relationships/hyperlink" Target="https://www.aspi.cz/products/lawText/1/74907/1/KO%253A/KO89_a2012CZ%2523549" TargetMode="External"/><Relationship Id="rId996" Type="http://schemas.openxmlformats.org/officeDocument/2006/relationships/hyperlink" Target="https://www.aspi.cz/products/lawText/1/74907/1/LIT%253A/LIT38253CZ%2523663" TargetMode="External"/><Relationship Id="rId2677" Type="http://schemas.openxmlformats.org/officeDocument/2006/relationships/hyperlink" Target="https://www.aspi.cz/products/lawText/1/74907/1/LIT%253A/LIT38253CZ%25231660" TargetMode="External"/><Relationship Id="rId2884" Type="http://schemas.openxmlformats.org/officeDocument/2006/relationships/hyperlink" Target="https://www.aspi.cz/products/lawText/1/74907/1/KO%253A/KO89_e2012CZ%25231787" TargetMode="External"/><Relationship Id="rId3728" Type="http://schemas.openxmlformats.org/officeDocument/2006/relationships/hyperlink" Target="https://www.aspi.cz/products/lawText/1/74907/1/KO%253A/KO89_e2012CZ%25232308" TargetMode="External"/><Relationship Id="rId5083" Type="http://schemas.openxmlformats.org/officeDocument/2006/relationships/hyperlink" Target="https://www.aspi.cz/products/lawText/1/74907/1/ASPI%253A/29/2000%20Sb.%2523" TargetMode="External"/><Relationship Id="rId5290" Type="http://schemas.openxmlformats.org/officeDocument/2006/relationships/hyperlink" Target="https://www.aspi.cz/products/lawText/1/74907/1/ASPI%253A/230/2006%20Sb.%2523" TargetMode="External"/><Relationship Id="rId649" Type="http://schemas.openxmlformats.org/officeDocument/2006/relationships/hyperlink" Target="https://www.aspi.cz/products/lawText/1/74907/1/KO%253A/KO89_a2012CZ%2523458" TargetMode="External"/><Relationship Id="rId856" Type="http://schemas.openxmlformats.org/officeDocument/2006/relationships/hyperlink" Target="https://www.aspi.cz/products/lawText/1/74907/1/KO%253A/KO89_a2012CZ%2523593" TargetMode="External"/><Relationship Id="rId1279" Type="http://schemas.openxmlformats.org/officeDocument/2006/relationships/hyperlink" Target="https://www.aspi.cz/products/lawText/1/74907/1/KO%253A/KO89_b2012CZ%2523801" TargetMode="External"/><Relationship Id="rId1486" Type="http://schemas.openxmlformats.org/officeDocument/2006/relationships/hyperlink" Target="https://www.aspi.cz/products/lawText/1/74907/1/LIT%253A/LIT38253CZ%2523915" TargetMode="External"/><Relationship Id="rId2537" Type="http://schemas.openxmlformats.org/officeDocument/2006/relationships/hyperlink" Target="https://www.aspi.cz/products/lawText/1/74907/1/KO%253A/KO89_d2012CZ%25231570" TargetMode="External"/><Relationship Id="rId3935" Type="http://schemas.openxmlformats.org/officeDocument/2006/relationships/hyperlink" Target="https://www.aspi.cz/products/lawText/1/74907/1/KO%253A/KO89_e2012CZ%25232458" TargetMode="External"/><Relationship Id="rId5150" Type="http://schemas.openxmlformats.org/officeDocument/2006/relationships/hyperlink" Target="https://www.aspi.cz/products/lawText/1/74907/1/ASPI%253A/252/1997%20Sb.%2523" TargetMode="External"/><Relationship Id="rId509" Type="http://schemas.openxmlformats.org/officeDocument/2006/relationships/hyperlink" Target="https://www.aspi.cz/products/lawText/1/74907/1/KO%253A/KO89_a2012CZ%2523357" TargetMode="External"/><Relationship Id="rId1139" Type="http://schemas.openxmlformats.org/officeDocument/2006/relationships/hyperlink" Target="https://www.aspi.cz/products/lawText/1/74907/1/KO%253A/KO89_b2012CZ%2523732" TargetMode="External"/><Relationship Id="rId1346" Type="http://schemas.openxmlformats.org/officeDocument/2006/relationships/hyperlink" Target="https://www.aspi.cz/products/lawText/1/74907/1/LIT%253A/LIT38253CZ%2523840" TargetMode="External"/><Relationship Id="rId1693" Type="http://schemas.openxmlformats.org/officeDocument/2006/relationships/hyperlink" Target="https://www.aspi.cz/products/lawText/1/74907/1/KO%253A/KO89_c2012CZ%25231029" TargetMode="External"/><Relationship Id="rId2744" Type="http://schemas.openxmlformats.org/officeDocument/2006/relationships/hyperlink" Target="https://www.aspi.cz/products/lawText/1/74907/1/KO%253A/KO89_d2012CZ%25231701" TargetMode="External"/><Relationship Id="rId2951" Type="http://schemas.openxmlformats.org/officeDocument/2006/relationships/hyperlink" Target="https://www.aspi.cz/products/lawText/1/74907/1/KO%253A/KO89_e2012CZ%25231823" TargetMode="External"/><Relationship Id="rId5010" Type="http://schemas.openxmlformats.org/officeDocument/2006/relationships/hyperlink" Target="https://www.aspi.cz/products/lawText/1/74907/1/ASPI%253A/72/1994%20Sb.%2523" TargetMode="External"/><Relationship Id="rId716" Type="http://schemas.openxmlformats.org/officeDocument/2006/relationships/hyperlink" Target="https://www.aspi.cz/products/lawText/1/74907/1/KO%253A/KO89_a2012CZ%2523507" TargetMode="External"/><Relationship Id="rId923" Type="http://schemas.openxmlformats.org/officeDocument/2006/relationships/hyperlink" Target="https://www.aspi.cz/products/lawText/1/74907/1/LIT%253A/LIT38253CZ%2523628" TargetMode="External"/><Relationship Id="rId1553" Type="http://schemas.openxmlformats.org/officeDocument/2006/relationships/hyperlink" Target="https://www.aspi.cz/products/lawText/1/74907/1/LIT%253A/LIT38253CZ%2523950" TargetMode="External"/><Relationship Id="rId1760" Type="http://schemas.openxmlformats.org/officeDocument/2006/relationships/hyperlink" Target="https://www.aspi.cz/products/lawText/1/74907/1/KO%253A/KO89_c2012CZ%25231082" TargetMode="External"/><Relationship Id="rId2604" Type="http://schemas.openxmlformats.org/officeDocument/2006/relationships/hyperlink" Target="https://www.aspi.cz/products/lawText/1/74907/1/KO%253A/KO89_d2012CZ%25231618" TargetMode="External"/><Relationship Id="rId2811" Type="http://schemas.openxmlformats.org/officeDocument/2006/relationships/hyperlink" Target="https://www.aspi.cz/products/lawText/1/74907/1/LIT%253A/LIT38253CZ%25231741" TargetMode="External"/><Relationship Id="rId52" Type="http://schemas.openxmlformats.org/officeDocument/2006/relationships/hyperlink" Target="https://www.aspi.cz/products/lawText/1/74907/1/KO%253A/KO89_a2012CZ%252319" TargetMode="External"/><Relationship Id="rId1206" Type="http://schemas.openxmlformats.org/officeDocument/2006/relationships/hyperlink" Target="https://www.aspi.cz/products/lawText/1/74907/1/ASPI%253A/89/2012%20Sb.%2523742.1.c" TargetMode="External"/><Relationship Id="rId1413" Type="http://schemas.openxmlformats.org/officeDocument/2006/relationships/hyperlink" Target="https://www.aspi.cz/products/lawText/1/74907/1/KO%253A/KO89_b2012CZ%2523878" TargetMode="External"/><Relationship Id="rId1620" Type="http://schemas.openxmlformats.org/officeDocument/2006/relationships/hyperlink" Target="https://www.aspi.cz/products/lawText/1/74907/1/KO%253A/KO89_c2012CZ%2523983" TargetMode="External"/><Relationship Id="rId4569" Type="http://schemas.openxmlformats.org/officeDocument/2006/relationships/hyperlink" Target="https://www.aspi.cz/products/lawText/1/74907/1/KO%253A/KO89_f2012CZ%25232918" TargetMode="External"/><Relationship Id="rId4776" Type="http://schemas.openxmlformats.org/officeDocument/2006/relationships/hyperlink" Target="https://www.aspi.cz/products/lawText/1/74907/1/KO%253A/KO89_f2012CZ%25233055" TargetMode="External"/><Relationship Id="rId4983" Type="http://schemas.openxmlformats.org/officeDocument/2006/relationships/hyperlink" Target="https://www.aspi.cz/products/lawText/1/74907/1/ASPI%253A/40/1964%20Sb.%2523" TargetMode="External"/><Relationship Id="rId3378" Type="http://schemas.openxmlformats.org/officeDocument/2006/relationships/hyperlink" Target="https://www.aspi.cz/products/lawText/1/74907/1/ASPI%253A/89/2012%20Sb.%25232096" TargetMode="External"/><Relationship Id="rId3585" Type="http://schemas.openxmlformats.org/officeDocument/2006/relationships/hyperlink" Target="https://www.aspi.cz/products/lawText/1/74907/1/KO%253A/KO89_p12012CZ%25232239" TargetMode="External"/><Relationship Id="rId3792" Type="http://schemas.openxmlformats.org/officeDocument/2006/relationships/hyperlink" Target="https://www.aspi.cz/products/lawText/1/74907/1/KO%253A/KO89_e2012CZ%25232344" TargetMode="External"/><Relationship Id="rId4429" Type="http://schemas.openxmlformats.org/officeDocument/2006/relationships/hyperlink" Target="https://www.aspi.cz/products/lawText/1/74907/1/LIT%253A/LIT38253CZ%25232821" TargetMode="External"/><Relationship Id="rId4636" Type="http://schemas.openxmlformats.org/officeDocument/2006/relationships/hyperlink" Target="https://www.aspi.cz/products/lawText/1/74907/1/KO%253A/KO89_f2012CZ%25232971" TargetMode="External"/><Relationship Id="rId4843" Type="http://schemas.openxmlformats.org/officeDocument/2006/relationships/hyperlink" Target="https://www.aspi.cz/products/lawText/1/74907/1/ASPI%253A/267/1994%20Sb.%2523" TargetMode="External"/><Relationship Id="rId299" Type="http://schemas.openxmlformats.org/officeDocument/2006/relationships/hyperlink" Target="https://www.aspi.cz/products/lawText/1/74907/1/ASPI%253A/89/2012%20Sb.%2523201-203" TargetMode="External"/><Relationship Id="rId2187" Type="http://schemas.openxmlformats.org/officeDocument/2006/relationships/hyperlink" Target="https://www.aspi.cz/products/lawText/1/74907/1/KO%253A/KO89_c2012CZ%25231343" TargetMode="External"/><Relationship Id="rId2394" Type="http://schemas.openxmlformats.org/officeDocument/2006/relationships/hyperlink" Target="https://www.aspi.cz/products/lawText/1/74907/1/KO%253A/KO89_d2012CZ%25231486" TargetMode="External"/><Relationship Id="rId3238" Type="http://schemas.openxmlformats.org/officeDocument/2006/relationships/hyperlink" Target="https://www.aspi.cz/products/lawText/1/74907/1/KO%253A/KO89_e2012CZ%25232007" TargetMode="External"/><Relationship Id="rId3445" Type="http://schemas.openxmlformats.org/officeDocument/2006/relationships/hyperlink" Target="https://www.aspi.cz/products/lawText/1/74907/1/KO%253A/KO89_e2012CZ%25232154" TargetMode="External"/><Relationship Id="rId3652" Type="http://schemas.openxmlformats.org/officeDocument/2006/relationships/hyperlink" Target="https://www.aspi.cz/products/lawText/1/74907/1/KO%253A/KO89_e2012CZ%25232274" TargetMode="External"/><Relationship Id="rId4703" Type="http://schemas.openxmlformats.org/officeDocument/2006/relationships/hyperlink" Target="https://www.aspi.cz/products/lawText/1/74907/1/KO%253A/KO89_f2012CZ%25233014" TargetMode="External"/><Relationship Id="rId159" Type="http://schemas.openxmlformats.org/officeDocument/2006/relationships/hyperlink" Target="https://www.aspi.cz/products/lawText/1/74907/1/ASPI%253A/89/2012%20Sb.%252399" TargetMode="External"/><Relationship Id="rId366" Type="http://schemas.openxmlformats.org/officeDocument/2006/relationships/hyperlink" Target="https://www.aspi.cz/products/lawText/1/74907/1/KO%253A/KO89_a2012CZ%2523251" TargetMode="External"/><Relationship Id="rId573" Type="http://schemas.openxmlformats.org/officeDocument/2006/relationships/hyperlink" Target="https://www.aspi.cz/products/lawText/1/74907/1/KO%253A/KO89_a2012CZ%2523399" TargetMode="External"/><Relationship Id="rId780" Type="http://schemas.openxmlformats.org/officeDocument/2006/relationships/hyperlink" Target="https://www.aspi.cz/products/lawText/1/74907/1/ASPI%253A/89/2012%20Sb.%2523531" TargetMode="External"/><Relationship Id="rId2047" Type="http://schemas.openxmlformats.org/officeDocument/2006/relationships/hyperlink" Target="https://www.aspi.cz/products/lawText/1/74907/1/KO%253A/KO89_c2012CZ%25231244" TargetMode="External"/><Relationship Id="rId2254" Type="http://schemas.openxmlformats.org/officeDocument/2006/relationships/hyperlink" Target="https://www.aspi.cz/products/lawText/1/74907/1/LIT%253A/LIT38253CZ%25231385" TargetMode="External"/><Relationship Id="rId2461" Type="http://schemas.openxmlformats.org/officeDocument/2006/relationships/hyperlink" Target="https://www.aspi.cz/products/lawText/1/74907/1/LIT%253A/LIT38253CZ%25231527" TargetMode="External"/><Relationship Id="rId3305" Type="http://schemas.openxmlformats.org/officeDocument/2006/relationships/hyperlink" Target="https://www.aspi.cz/products/lawText/1/74907/1/KO%253A/KO89_p12012CZ%25232053" TargetMode="External"/><Relationship Id="rId3512" Type="http://schemas.openxmlformats.org/officeDocument/2006/relationships/hyperlink" Target="https://www.aspi.cz/products/lawText/1/74907/1/KO%253A/KO89_p12012CZ%25232202" TargetMode="External"/><Relationship Id="rId4910" Type="http://schemas.openxmlformats.org/officeDocument/2006/relationships/hyperlink" Target="https://www.aspi.cz/products/lawText/1/74907/1/ASPI%253A/30/2000%20Sb.%2523" TargetMode="External"/><Relationship Id="rId226" Type="http://schemas.openxmlformats.org/officeDocument/2006/relationships/hyperlink" Target="https://www.aspi.cz/products/lawText/1/74907/1/KO%253A/KO89_a2012CZ%2523148" TargetMode="External"/><Relationship Id="rId433" Type="http://schemas.openxmlformats.org/officeDocument/2006/relationships/hyperlink" Target="https://www.aspi.cz/products/lawText/1/74907/1/KO%253A/KO89_a2012CZ%2523302" TargetMode="External"/><Relationship Id="rId1063" Type="http://schemas.openxmlformats.org/officeDocument/2006/relationships/hyperlink" Target="https://www.aspi.cz/products/lawText/1/74907/1/KO%253A/KO89_b2012CZ%2523696" TargetMode="External"/><Relationship Id="rId1270" Type="http://schemas.openxmlformats.org/officeDocument/2006/relationships/hyperlink" Target="https://www.aspi.cz/products/lawText/1/74907/1/LIT%253A/LIT38253CZ%2523794" TargetMode="External"/><Relationship Id="rId2114" Type="http://schemas.openxmlformats.org/officeDocument/2006/relationships/hyperlink" Target="https://www.aspi.cz/products/lawText/1/74907/1/KO%253A/KO89_c2012CZ%25231296" TargetMode="External"/><Relationship Id="rId640" Type="http://schemas.openxmlformats.org/officeDocument/2006/relationships/hyperlink" Target="https://www.aspi.cz/products/lawText/1/74907/1/KO%253A/KO89_a2012CZ%2523451" TargetMode="External"/><Relationship Id="rId2321" Type="http://schemas.openxmlformats.org/officeDocument/2006/relationships/hyperlink" Target="https://www.aspi.cz/products/lawText/1/74907/1/KO%253A/KO89_c2012CZ%25231437" TargetMode="External"/><Relationship Id="rId4079" Type="http://schemas.openxmlformats.org/officeDocument/2006/relationships/hyperlink" Target="https://www.aspi.cz/products/lawText/1/74907/1/KO%253A/KO89_f2012CZ%25232546" TargetMode="External"/><Relationship Id="rId4286" Type="http://schemas.openxmlformats.org/officeDocument/2006/relationships/hyperlink" Target="https://www.aspi.cz/products/lawText/1/74907/1/KO%253A/KO89_f2012CZ%25232727" TargetMode="External"/><Relationship Id="rId500" Type="http://schemas.openxmlformats.org/officeDocument/2006/relationships/hyperlink" Target="https://www.aspi.cz/products/lawText/1/74907/1/KO%253A/KO89_a2012CZ%2523350" TargetMode="External"/><Relationship Id="rId1130" Type="http://schemas.openxmlformats.org/officeDocument/2006/relationships/hyperlink" Target="https://www.aspi.cz/products/lawText/1/74907/1/KO%253A/KO89_b2012CZ%2523727" TargetMode="External"/><Relationship Id="rId4493" Type="http://schemas.openxmlformats.org/officeDocument/2006/relationships/hyperlink" Target="https://www.aspi.cz/products/lawText/1/74907/1/ASPI%253A/89/2012%20Sb.%25232857-2859" TargetMode="External"/><Relationship Id="rId5337" Type="http://schemas.openxmlformats.org/officeDocument/2006/relationships/hyperlink" Target="https://www.aspi.cz/products/lawText/1/74907/1/ASPI%253A/509/1991%20Sb.%2523" TargetMode="External"/><Relationship Id="rId1947" Type="http://schemas.openxmlformats.org/officeDocument/2006/relationships/hyperlink" Target="https://www.aspi.cz/products/lawText/1/74907/1/KO%253A/KO89_c2012CZ%25231190" TargetMode="External"/><Relationship Id="rId3095" Type="http://schemas.openxmlformats.org/officeDocument/2006/relationships/hyperlink" Target="https://www.aspi.cz/products/lawText/1/74907/1/LIT%253A/LIT38253CZ%25231903" TargetMode="External"/><Relationship Id="rId4146" Type="http://schemas.openxmlformats.org/officeDocument/2006/relationships/hyperlink" Target="https://www.aspi.cz/products/lawText/1/74907/1/KO%253A/KO89_f2012CZ%25232606" TargetMode="External"/><Relationship Id="rId4353" Type="http://schemas.openxmlformats.org/officeDocument/2006/relationships/hyperlink" Target="https://www.aspi.cz/products/lawText/1/74907/1/LIT%253A/LIT38253CZ%25232771" TargetMode="External"/><Relationship Id="rId4560" Type="http://schemas.openxmlformats.org/officeDocument/2006/relationships/hyperlink" Target="https://www.aspi.cz/products/lawText/1/74907/1/KO%253A/KO89_f2012CZ%25232912" TargetMode="External"/><Relationship Id="rId5404" Type="http://schemas.openxmlformats.org/officeDocument/2006/relationships/hyperlink" Target="https://www.aspi.cz/products/lawText/1/74907/1/ASPI%253A/409/2010%20Sb.%2523" TargetMode="External"/><Relationship Id="rId1807" Type="http://schemas.openxmlformats.org/officeDocument/2006/relationships/hyperlink" Target="https://www.aspi.cz/products/lawText/1/74907/1/LIT%253A/LIT38253CZ%25231109" TargetMode="External"/><Relationship Id="rId3162" Type="http://schemas.openxmlformats.org/officeDocument/2006/relationships/hyperlink" Target="https://www.aspi.cz/products/lawText/1/74907/1/LIT%253A/LIT38253CZ%25231949" TargetMode="External"/><Relationship Id="rId4006" Type="http://schemas.openxmlformats.org/officeDocument/2006/relationships/hyperlink" Target="https://www.aspi.cz/products/lawText/1/74907/1/KO%253A/KO89_e2012CZ%25232518" TargetMode="External"/><Relationship Id="rId4213" Type="http://schemas.openxmlformats.org/officeDocument/2006/relationships/hyperlink" Target="https://www.aspi.cz/products/lawText/1/74907/1/LIT%253A/LIT38253CZ%25232662" TargetMode="External"/><Relationship Id="rId4420" Type="http://schemas.openxmlformats.org/officeDocument/2006/relationships/hyperlink" Target="https://www.aspi.cz/products/lawText/1/74907/1/KO%253A/KO89_f2012CZ%25232813" TargetMode="External"/><Relationship Id="rId290" Type="http://schemas.openxmlformats.org/officeDocument/2006/relationships/hyperlink" Target="https://www.aspi.cz/products/lawText/1/74907/1/KO%253A/KO89_a2012CZ%2523200" TargetMode="External"/><Relationship Id="rId3022" Type="http://schemas.openxmlformats.org/officeDocument/2006/relationships/hyperlink" Target="https://www.aspi.cz/products/lawText/1/74907/1/KO%253A/KO89_e2012CZ%25231857" TargetMode="External"/><Relationship Id="rId150" Type="http://schemas.openxmlformats.org/officeDocument/2006/relationships/hyperlink" Target="https://www.aspi.cz/products/lawText/1/74907/1/KO%253A/KO89_a2012CZ%252393" TargetMode="External"/><Relationship Id="rId3979" Type="http://schemas.openxmlformats.org/officeDocument/2006/relationships/hyperlink" Target="https://www.aspi.cz/products/lawText/1/74907/1/KO%253A/KO89_e2012CZ%25232497" TargetMode="External"/><Relationship Id="rId5194" Type="http://schemas.openxmlformats.org/officeDocument/2006/relationships/hyperlink" Target="https://www.aspi.cz/products/lawText/1/74907/1/ASPI%253A/344/2007%20Sb.%2523" TargetMode="External"/><Relationship Id="rId2788" Type="http://schemas.openxmlformats.org/officeDocument/2006/relationships/hyperlink" Target="https://www.aspi.cz/products/lawText/1/74907/1/KO%253A/KO89_e2012CZ%25231728" TargetMode="External"/><Relationship Id="rId2995" Type="http://schemas.openxmlformats.org/officeDocument/2006/relationships/hyperlink" Target="https://www.aspi.cz/products/lawText/1/74907/1/ASPI%253A/89/2012%20Sb.%25231811.2.a" TargetMode="External"/><Relationship Id="rId3839" Type="http://schemas.openxmlformats.org/officeDocument/2006/relationships/hyperlink" Target="https://www.aspi.cz/products/lawText/1/74907/1/KO%253A/KO89_e2012CZ%25232385" TargetMode="External"/><Relationship Id="rId5054" Type="http://schemas.openxmlformats.org/officeDocument/2006/relationships/hyperlink" Target="https://www.aspi.cz/products/lawText/1/74907/1/ASPI%253A/591/1992%20Sb.%2523" TargetMode="External"/><Relationship Id="rId967" Type="http://schemas.openxmlformats.org/officeDocument/2006/relationships/hyperlink" Target="https://www.aspi.cz/products/lawText/1/74907/1/LIT%253A/LIT38253CZ%2523649" TargetMode="External"/><Relationship Id="rId1597" Type="http://schemas.openxmlformats.org/officeDocument/2006/relationships/hyperlink" Target="https://www.aspi.cz/products/lawText/1/74907/1/KO%253A/KO89_b2012CZ%2523971" TargetMode="External"/><Relationship Id="rId2648" Type="http://schemas.openxmlformats.org/officeDocument/2006/relationships/hyperlink" Target="https://www.aspi.cz/products/lawText/1/74907/1/KO%253A/KO89_d2012CZ%25231646" TargetMode="External"/><Relationship Id="rId2855" Type="http://schemas.openxmlformats.org/officeDocument/2006/relationships/hyperlink" Target="https://www.aspi.cz/products/lawText/1/74907/1/KO%253A/KO89_e2012CZ%25231768" TargetMode="External"/><Relationship Id="rId3906" Type="http://schemas.openxmlformats.org/officeDocument/2006/relationships/hyperlink" Target="https://www.aspi.cz/products/lawText/1/74907/1/KO%253A/KO89_e2012CZ%25232431" TargetMode="External"/><Relationship Id="rId5261" Type="http://schemas.openxmlformats.org/officeDocument/2006/relationships/hyperlink" Target="https://www.aspi.cz/products/lawText/1/74907/1/ASPI%253A/115/2006%20Sb.%2523" TargetMode="External"/><Relationship Id="rId96" Type="http://schemas.openxmlformats.org/officeDocument/2006/relationships/hyperlink" Target="https://www.aspi.cz/products/lawText/1/74907/1/KO%253A/KO89_a2012CZ%252351" TargetMode="External"/><Relationship Id="rId827" Type="http://schemas.openxmlformats.org/officeDocument/2006/relationships/hyperlink" Target="https://www.aspi.cz/products/lawText/1/74907/1/LIT%253A/LIT38253CZ%2523574" TargetMode="External"/><Relationship Id="rId1457" Type="http://schemas.openxmlformats.org/officeDocument/2006/relationships/hyperlink" Target="https://www.aspi.cz/products/lawText/1/74907/1/LIT%253A/LIT38253CZ%2523900" TargetMode="External"/><Relationship Id="rId1664" Type="http://schemas.openxmlformats.org/officeDocument/2006/relationships/hyperlink" Target="https://www.aspi.cz/products/lawText/1/74907/1/LIT%253A/LIT38253CZ%25231011" TargetMode="External"/><Relationship Id="rId1871" Type="http://schemas.openxmlformats.org/officeDocument/2006/relationships/hyperlink" Target="https://www.aspi.cz/products/lawText/1/74907/1/LIT%253A/LIT38253CZ%25231150" TargetMode="External"/><Relationship Id="rId2508" Type="http://schemas.openxmlformats.org/officeDocument/2006/relationships/hyperlink" Target="https://www.aspi.cz/products/lawText/1/74907/1/KO%253A/KO89_d2012CZ%25231550" TargetMode="External"/><Relationship Id="rId2715" Type="http://schemas.openxmlformats.org/officeDocument/2006/relationships/hyperlink" Target="https://www.aspi.cz/products/lawText/1/74907/1/ASPI%253A/89/2012%20Sb.%25231709" TargetMode="External"/><Relationship Id="rId2922" Type="http://schemas.openxmlformats.org/officeDocument/2006/relationships/hyperlink" Target="https://www.aspi.cz/products/lawText/1/74907/1/KO%253A/KO89_e2012CZ%25231808" TargetMode="External"/><Relationship Id="rId4070" Type="http://schemas.openxmlformats.org/officeDocument/2006/relationships/hyperlink" Target="https://www.aspi.cz/products/lawText/1/74907/1/ASPI%253A/89/2012%20Sb.%25232539.2" TargetMode="External"/><Relationship Id="rId5121" Type="http://schemas.openxmlformats.org/officeDocument/2006/relationships/hyperlink" Target="https://www.aspi.cz/products/lawText/1/74907/1/ASPI%253A/308/2002%20Sb.%2523" TargetMode="External"/><Relationship Id="rId1317" Type="http://schemas.openxmlformats.org/officeDocument/2006/relationships/hyperlink" Target="https://www.aspi.cz/products/lawText/1/74907/1/ASPI%253A/89/2012%20Sb.%2523929" TargetMode="External"/><Relationship Id="rId1524" Type="http://schemas.openxmlformats.org/officeDocument/2006/relationships/hyperlink" Target="https://www.aspi.cz/products/lawText/1/74907/1/LIT%253A/LIT38253CZ%2523934" TargetMode="External"/><Relationship Id="rId1731" Type="http://schemas.openxmlformats.org/officeDocument/2006/relationships/hyperlink" Target="https://www.aspi.cz/products/lawText/1/74907/1/KO%253A/KO89_c2012CZ%25231058" TargetMode="External"/><Relationship Id="rId4887" Type="http://schemas.openxmlformats.org/officeDocument/2006/relationships/hyperlink" Target="https://www.aspi.cz/products/lawText/1/74907/1/ASPI%253A/40/1964%20Sb.%2523" TargetMode="External"/><Relationship Id="rId23" Type="http://schemas.openxmlformats.org/officeDocument/2006/relationships/hyperlink" Target="https://www.aspi.cz/products/lawText/1/74907/1/LIT%253A/LIT38253CZ%25232" TargetMode="External"/><Relationship Id="rId3489" Type="http://schemas.openxmlformats.org/officeDocument/2006/relationships/hyperlink" Target="https://www.aspi.cz/products/lawText/1/74907/1/KO%253A/KO89_e2012CZ%25232184" TargetMode="External"/><Relationship Id="rId3696" Type="http://schemas.openxmlformats.org/officeDocument/2006/relationships/hyperlink" Target="https://www.aspi.cz/products/lawText/1/74907/1/KO%253A/KO89_p12012CZ%25232292" TargetMode="External"/><Relationship Id="rId4747" Type="http://schemas.openxmlformats.org/officeDocument/2006/relationships/hyperlink" Target="https://www.aspi.cz/products/lawText/1/74907/1/LIT%253A/LIT38253CZ%25233041" TargetMode="External"/><Relationship Id="rId2298" Type="http://schemas.openxmlformats.org/officeDocument/2006/relationships/hyperlink" Target="https://www.aspi.cz/products/lawText/1/74907/1/KO%253A/KO89_c2012CZ%25231420" TargetMode="External"/><Relationship Id="rId3349" Type="http://schemas.openxmlformats.org/officeDocument/2006/relationships/hyperlink" Target="https://www.aspi.cz/products/lawText/1/74907/1/KO%253A/KO89_e2012CZ%25232079" TargetMode="External"/><Relationship Id="rId3556" Type="http://schemas.openxmlformats.org/officeDocument/2006/relationships/hyperlink" Target="https://www.aspi.cz/products/lawText/1/74907/1/LIT%253A/LIT38253CZ%25232225" TargetMode="External"/><Relationship Id="rId4954" Type="http://schemas.openxmlformats.org/officeDocument/2006/relationships/hyperlink" Target="https://www.aspi.cz/products/lawText/1/74907/1/ASPI%253A/178/2005%20Sb.%2523" TargetMode="External"/><Relationship Id="rId477" Type="http://schemas.openxmlformats.org/officeDocument/2006/relationships/hyperlink" Target="https://www.aspi.cz/products/lawText/1/74907/1/KO%253A/KO89_a2012CZ%2523334" TargetMode="External"/><Relationship Id="rId684" Type="http://schemas.openxmlformats.org/officeDocument/2006/relationships/hyperlink" Target="https://www.aspi.cz/products/lawText/1/74907/1/LIT%253A/LIT38253CZ%2523486" TargetMode="External"/><Relationship Id="rId2158" Type="http://schemas.openxmlformats.org/officeDocument/2006/relationships/hyperlink" Target="https://www.aspi.cz/products/lawText/1/74907/1/KO%253A/KO89_c2012CZ%25231324" TargetMode="External"/><Relationship Id="rId2365" Type="http://schemas.openxmlformats.org/officeDocument/2006/relationships/hyperlink" Target="https://www.aspi.cz/products/lawText/1/74907/1/ASPI%253A/89/2012%20Sb.%25231469" TargetMode="External"/><Relationship Id="rId3209" Type="http://schemas.openxmlformats.org/officeDocument/2006/relationships/hyperlink" Target="https://www.aspi.cz/products/lawText/1/74907/1/KO%253A/KO89_e2012CZ%25231986" TargetMode="External"/><Relationship Id="rId3763" Type="http://schemas.openxmlformats.org/officeDocument/2006/relationships/hyperlink" Target="https://www.aspi.cz/products/lawText/1/74907/1/LIT%253A/LIT38253CZ%25232324" TargetMode="External"/><Relationship Id="rId3970" Type="http://schemas.openxmlformats.org/officeDocument/2006/relationships/hyperlink" Target="https://www.aspi.cz/products/lawText/1/74907/1/KO%253A/KO89_e2012CZ%25232488" TargetMode="External"/><Relationship Id="rId4607" Type="http://schemas.openxmlformats.org/officeDocument/2006/relationships/hyperlink" Target="https://www.aspi.cz/products/lawText/1/74907/1/LIT%253A/LIT38253CZ%25232944" TargetMode="External"/><Relationship Id="rId4814" Type="http://schemas.openxmlformats.org/officeDocument/2006/relationships/hyperlink" Target="https://www.aspi.cz/products/lawText/1/74907/1/KO%253A/KO89_f2012CZ%25233073" TargetMode="External"/><Relationship Id="rId337" Type="http://schemas.openxmlformats.org/officeDocument/2006/relationships/hyperlink" Target="https://www.aspi.cz/products/lawText/1/74907/1/KO%253A/KO89_a2012CZ%2523230" TargetMode="External"/><Relationship Id="rId891" Type="http://schemas.openxmlformats.org/officeDocument/2006/relationships/hyperlink" Target="https://www.aspi.cz/products/lawText/1/74907/1/KO%253A/KO89_a2012CZ%2523614" TargetMode="External"/><Relationship Id="rId2018" Type="http://schemas.openxmlformats.org/officeDocument/2006/relationships/hyperlink" Target="https://www.aspi.cz/products/lawText/1/74907/1/KO%253A/KO89_c2012CZ%25231224" TargetMode="External"/><Relationship Id="rId2572" Type="http://schemas.openxmlformats.org/officeDocument/2006/relationships/hyperlink" Target="https://www.aspi.cz/products/lawText/1/74907/1/KO%253A/KO89_d2012CZ%25231593" TargetMode="External"/><Relationship Id="rId3416" Type="http://schemas.openxmlformats.org/officeDocument/2006/relationships/hyperlink" Target="https://www.aspi.cz/products/lawText/1/74907/1/KO%253A/KO89_e2012CZ%25232129" TargetMode="External"/><Relationship Id="rId3623" Type="http://schemas.openxmlformats.org/officeDocument/2006/relationships/hyperlink" Target="https://www.aspi.cz/products/lawText/1/74907/1/LIT%253A/LIT38253CZ%25232256" TargetMode="External"/><Relationship Id="rId3830" Type="http://schemas.openxmlformats.org/officeDocument/2006/relationships/hyperlink" Target="https://www.aspi.cz/products/lawText/1/74907/1/KO%253A/KO89_e2012CZ%25232377" TargetMode="External"/><Relationship Id="rId544" Type="http://schemas.openxmlformats.org/officeDocument/2006/relationships/hyperlink" Target="https://www.aspi.cz/products/lawText/1/74907/1/KO%253A/KO89_a2012CZ%2523378" TargetMode="External"/><Relationship Id="rId751" Type="http://schemas.openxmlformats.org/officeDocument/2006/relationships/hyperlink" Target="https://www.aspi.cz/products/lawText/1/74907/1/LIT%253A/LIT38253CZ%2523526" TargetMode="External"/><Relationship Id="rId1174" Type="http://schemas.openxmlformats.org/officeDocument/2006/relationships/hyperlink" Target="https://www.aspi.cz/products/lawText/1/74907/1/ASPI%253A/89/2012%20Sb.%2523748" TargetMode="External"/><Relationship Id="rId1381" Type="http://schemas.openxmlformats.org/officeDocument/2006/relationships/hyperlink" Target="https://www.aspi.cz/products/lawText/1/74907/1/KO%253A/KO89_b2012CZ%2523861" TargetMode="External"/><Relationship Id="rId2225" Type="http://schemas.openxmlformats.org/officeDocument/2006/relationships/hyperlink" Target="https://www.aspi.cz/products/lawText/1/74907/1/KO%253A/KO89_p12012CZ%25231364" TargetMode="External"/><Relationship Id="rId2432" Type="http://schemas.openxmlformats.org/officeDocument/2006/relationships/hyperlink" Target="https://www.aspi.cz/products/lawText/1/74907/1/KO%253A/KO89_d2012CZ%25231510" TargetMode="External"/><Relationship Id="rId404" Type="http://schemas.openxmlformats.org/officeDocument/2006/relationships/hyperlink" Target="https://www.aspi.cz/products/lawText/1/74907/1/KO%253A/KO89_a2012CZ%2523278" TargetMode="External"/><Relationship Id="rId611" Type="http://schemas.openxmlformats.org/officeDocument/2006/relationships/hyperlink" Target="https://www.aspi.cz/products/lawText/1/74907/1/KO%253A/KO89_a2012CZ%2523429" TargetMode="External"/><Relationship Id="rId1034" Type="http://schemas.openxmlformats.org/officeDocument/2006/relationships/hyperlink" Target="https://www.aspi.cz/products/lawText/1/74907/1/LIT%253A/LIT38253CZ%2523681" TargetMode="External"/><Relationship Id="rId1241" Type="http://schemas.openxmlformats.org/officeDocument/2006/relationships/hyperlink" Target="https://www.aspi.cz/products/lawText/1/74907/1/KO%253A/KO89_b2012CZ%2523783" TargetMode="External"/><Relationship Id="rId4397" Type="http://schemas.openxmlformats.org/officeDocument/2006/relationships/hyperlink" Target="https://www.aspi.cz/products/lawText/1/74907/1/KO%253A/KO89_f2012CZ%25232799" TargetMode="External"/><Relationship Id="rId5448" Type="http://schemas.openxmlformats.org/officeDocument/2006/relationships/hyperlink" Target="https://www.aspi.cz/products/lawText/1/74907/1/ASPI%253A/74/1989%20Sb.%2523" TargetMode="External"/><Relationship Id="rId1101" Type="http://schemas.openxmlformats.org/officeDocument/2006/relationships/hyperlink" Target="https://www.aspi.cz/products/lawText/1/74907/1/KO%253A/KO89_b2012CZ%2523714" TargetMode="External"/><Relationship Id="rId4257" Type="http://schemas.openxmlformats.org/officeDocument/2006/relationships/hyperlink" Target="https://www.aspi.cz/products/lawText/1/74907/1/KO%253A/KO89_f2012CZ%25232702" TargetMode="External"/><Relationship Id="rId4464" Type="http://schemas.openxmlformats.org/officeDocument/2006/relationships/hyperlink" Target="https://www.aspi.cz/products/lawText/1/74907/1/KO%253A/KO89_f2012CZ%25232841" TargetMode="External"/><Relationship Id="rId4671" Type="http://schemas.openxmlformats.org/officeDocument/2006/relationships/hyperlink" Target="https://www.aspi.cz/products/lawText/1/74907/1/LIT%253A/LIT38253CZ%25232994" TargetMode="External"/><Relationship Id="rId5308" Type="http://schemas.openxmlformats.org/officeDocument/2006/relationships/hyperlink" Target="https://www.aspi.cz/products/lawText/1/74907/1/ASPI%253A/182/2006%20Sb.%2523" TargetMode="External"/><Relationship Id="rId3066" Type="http://schemas.openxmlformats.org/officeDocument/2006/relationships/hyperlink" Target="https://www.aspi.cz/products/lawText/1/74907/1/KO%253A/KO89_e2012CZ%25231887" TargetMode="External"/><Relationship Id="rId3273" Type="http://schemas.openxmlformats.org/officeDocument/2006/relationships/hyperlink" Target="https://www.aspi.cz/products/lawText/1/74907/1/KO%253A/KO89_e2012CZ%25232034" TargetMode="External"/><Relationship Id="rId3480" Type="http://schemas.openxmlformats.org/officeDocument/2006/relationships/hyperlink" Target="https://www.aspi.cz/products/lawText/1/74907/1/KO%253A/KO89_e2012CZ%25232179" TargetMode="External"/><Relationship Id="rId4117" Type="http://schemas.openxmlformats.org/officeDocument/2006/relationships/hyperlink" Target="https://www.aspi.cz/products/lawText/1/74907/1/KO%253A/KO89_f2012CZ%25232580" TargetMode="External"/><Relationship Id="rId4324" Type="http://schemas.openxmlformats.org/officeDocument/2006/relationships/hyperlink" Target="https://www.aspi.cz/products/lawText/1/74907/1/KO%253A/KO89_f2012CZ%25232757" TargetMode="External"/><Relationship Id="rId4531" Type="http://schemas.openxmlformats.org/officeDocument/2006/relationships/hyperlink" Target="https://www.aspi.cz/products/lawText/1/74907/1/KO%253A/KO89_f2012CZ%25232889" TargetMode="External"/><Relationship Id="rId194" Type="http://schemas.openxmlformats.org/officeDocument/2006/relationships/hyperlink" Target="https://www.aspi.cz/products/lawText/1/74907/1/KO%253A/KO89_a2012CZ%2523127" TargetMode="External"/><Relationship Id="rId1918" Type="http://schemas.openxmlformats.org/officeDocument/2006/relationships/hyperlink" Target="https://www.aspi.cz/products/lawText/1/74907/1/KO%253A/KO89_c2012CZ%25231177" TargetMode="External"/><Relationship Id="rId2082" Type="http://schemas.openxmlformats.org/officeDocument/2006/relationships/hyperlink" Target="https://www.aspi.cz/products/lawText/1/74907/1/KO%253A/KO89_c2012CZ%25231268" TargetMode="External"/><Relationship Id="rId3133" Type="http://schemas.openxmlformats.org/officeDocument/2006/relationships/hyperlink" Target="https://www.aspi.cz/products/lawText/1/74907/1/LIT%253A/LIT38253CZ%25231930" TargetMode="External"/><Relationship Id="rId261" Type="http://schemas.openxmlformats.org/officeDocument/2006/relationships/hyperlink" Target="https://www.aspi.cz/products/lawText/1/74907/1/KO%253A/KO89_a2012CZ%2523176" TargetMode="External"/><Relationship Id="rId3340" Type="http://schemas.openxmlformats.org/officeDocument/2006/relationships/hyperlink" Target="https://www.aspi.cz/products/lawText/1/74907/1/KO%253A/KO89_e2012CZ%25232070" TargetMode="External"/><Relationship Id="rId5098" Type="http://schemas.openxmlformats.org/officeDocument/2006/relationships/hyperlink" Target="https://www.aspi.cz/products/lawText/1/74907/1/ASPI%253A/99/1963%20Sb.%2523" TargetMode="External"/><Relationship Id="rId2899" Type="http://schemas.openxmlformats.org/officeDocument/2006/relationships/hyperlink" Target="https://www.aspi.cz/products/lawText/1/74907/1/KO%253A/KO89_e2012CZ%25231796" TargetMode="External"/><Relationship Id="rId3200" Type="http://schemas.openxmlformats.org/officeDocument/2006/relationships/hyperlink" Target="https://www.aspi.cz/products/lawText/1/74907/1/LIT%253A/LIT38253CZ%25231980" TargetMode="External"/><Relationship Id="rId121" Type="http://schemas.openxmlformats.org/officeDocument/2006/relationships/hyperlink" Target="https://www.aspi.cz/products/lawText/1/74907/1/LIT%253A/LIT38253CZ%252371" TargetMode="External"/><Relationship Id="rId2759" Type="http://schemas.openxmlformats.org/officeDocument/2006/relationships/hyperlink" Target="https://www.aspi.cz/products/lawText/1/74907/1/KO%253A/KO89_d2012CZ%25231711" TargetMode="External"/><Relationship Id="rId2966" Type="http://schemas.openxmlformats.org/officeDocument/2006/relationships/hyperlink" Target="https://www.aspi.cz/products/lawText/1/74907/1/LIT%253A/LIT38253CZ%25231829" TargetMode="External"/><Relationship Id="rId5165" Type="http://schemas.openxmlformats.org/officeDocument/2006/relationships/hyperlink" Target="https://www.aspi.cz/products/lawText/1/74907/1/ASPI%253A/40/1964%20Sb.%2523" TargetMode="External"/><Relationship Id="rId5372" Type="http://schemas.openxmlformats.org/officeDocument/2006/relationships/hyperlink" Target="https://www.aspi.cz/products/lawText/1/74907/1/ASPI%253A/40/1964%20Sb.%2523" TargetMode="External"/><Relationship Id="rId938" Type="http://schemas.openxmlformats.org/officeDocument/2006/relationships/hyperlink" Target="https://www.aspi.cz/products/lawText/1/74907/1/KO%253A/KO89_a2012CZ%2523636" TargetMode="External"/><Relationship Id="rId1568" Type="http://schemas.openxmlformats.org/officeDocument/2006/relationships/hyperlink" Target="https://www.aspi.cz/products/lawText/1/74907/1/KO%253A/KO89_b2012CZ%2523957" TargetMode="External"/><Relationship Id="rId1775" Type="http://schemas.openxmlformats.org/officeDocument/2006/relationships/hyperlink" Target="https://www.aspi.cz/products/lawText/1/74907/1/KO%253A/KO89_c2012CZ%25231091" TargetMode="External"/><Relationship Id="rId2619" Type="http://schemas.openxmlformats.org/officeDocument/2006/relationships/hyperlink" Target="https://www.aspi.cz/products/lawText/1/74907/1/LIT%253A/LIT38253CZ%25231627" TargetMode="External"/><Relationship Id="rId2826" Type="http://schemas.openxmlformats.org/officeDocument/2006/relationships/hyperlink" Target="https://www.aspi.cz/products/lawText/1/74907/1/KO%253A/KO89_e2012CZ%25231749" TargetMode="External"/><Relationship Id="rId4181" Type="http://schemas.openxmlformats.org/officeDocument/2006/relationships/hyperlink" Target="https://www.aspi.cz/products/lawText/1/74907/1/LIT%253A/LIT38253CZ%25232636" TargetMode="External"/><Relationship Id="rId5025" Type="http://schemas.openxmlformats.org/officeDocument/2006/relationships/hyperlink" Target="https://www.aspi.cz/products/lawText/1/74907/1/ASPI%253A/451/2001%20Sb.%2523" TargetMode="External"/><Relationship Id="rId5232" Type="http://schemas.openxmlformats.org/officeDocument/2006/relationships/hyperlink" Target="https://www.aspi.cz/products/lawText/1/74907/1/ASPI%253A/326/1999%20Sb.%2523" TargetMode="External"/><Relationship Id="rId67" Type="http://schemas.openxmlformats.org/officeDocument/2006/relationships/hyperlink" Target="https://www.aspi.cz/products/lawText/1/74907/1/KO%253A/KO89_a2012CZ%252330" TargetMode="External"/><Relationship Id="rId1428" Type="http://schemas.openxmlformats.org/officeDocument/2006/relationships/hyperlink" Target="https://www.aspi.cz/products/lawText/1/74907/1/LIT%253A/LIT38253CZ%2523885" TargetMode="External"/><Relationship Id="rId1635" Type="http://schemas.openxmlformats.org/officeDocument/2006/relationships/hyperlink" Target="https://www.aspi.cz/products/lawText/1/74907/1/LIT%253A/LIT38253CZ%2523991" TargetMode="External"/><Relationship Id="rId1982" Type="http://schemas.openxmlformats.org/officeDocument/2006/relationships/hyperlink" Target="https://www.aspi.cz/products/lawText/1/74907/1/LIT%253A/LIT38253CZ%25231204" TargetMode="External"/><Relationship Id="rId4041" Type="http://schemas.openxmlformats.org/officeDocument/2006/relationships/hyperlink" Target="https://www.aspi.cz/products/lawText/1/74907/1/LIT%253A/LIT38253CZ%25232531" TargetMode="External"/><Relationship Id="rId1842" Type="http://schemas.openxmlformats.org/officeDocument/2006/relationships/hyperlink" Target="https://www.aspi.cz/products/lawText/1/74907/1/KO%253A/KO89_p12012CZ%25231129" TargetMode="External"/><Relationship Id="rId4998" Type="http://schemas.openxmlformats.org/officeDocument/2006/relationships/hyperlink" Target="https://www.aspi.cz/products/lawText/1/74907/1/ASPI%253A/403/1990%20Sb.%2523" TargetMode="External"/><Relationship Id="rId1702" Type="http://schemas.openxmlformats.org/officeDocument/2006/relationships/hyperlink" Target="https://www.aspi.cz/products/lawText/1/74907/1/KO%253A/KO89_c2012CZ%25231034" TargetMode="External"/><Relationship Id="rId4858" Type="http://schemas.openxmlformats.org/officeDocument/2006/relationships/hyperlink" Target="https://www.aspi.cz/products/lawText/1/74907/1/ASPI%253A/455/1991%20Sb.%2523" TargetMode="External"/><Relationship Id="rId3667" Type="http://schemas.openxmlformats.org/officeDocument/2006/relationships/hyperlink" Target="https://www.aspi.cz/products/lawText/1/74907/1/KO%253A/KO89_e2012CZ%25232281" TargetMode="External"/><Relationship Id="rId3874" Type="http://schemas.openxmlformats.org/officeDocument/2006/relationships/hyperlink" Target="https://www.aspi.cz/products/lawText/1/74907/1/KO%253A/KO89_e2012CZ%25232406" TargetMode="External"/><Relationship Id="rId4718" Type="http://schemas.openxmlformats.org/officeDocument/2006/relationships/hyperlink" Target="https://www.aspi.cz/products/lawText/1/74907/1/KO%253A/KO89_f2012CZ%25233026" TargetMode="External"/><Relationship Id="rId4925" Type="http://schemas.openxmlformats.org/officeDocument/2006/relationships/hyperlink" Target="https://www.aspi.cz/products/lawText/1/74907/1/ASPI%253A/40/1964%20Sb.%2523" TargetMode="External"/><Relationship Id="rId588" Type="http://schemas.openxmlformats.org/officeDocument/2006/relationships/hyperlink" Target="https://www.aspi.cz/products/lawText/1/74907/1/KO%253A/KO89_a2012CZ%2523413" TargetMode="External"/><Relationship Id="rId795" Type="http://schemas.openxmlformats.org/officeDocument/2006/relationships/hyperlink" Target="https://www.aspi.cz/products/lawText/1/74907/1/KO%253A/KO89_a2012CZ%2523551" TargetMode="External"/><Relationship Id="rId2269" Type="http://schemas.openxmlformats.org/officeDocument/2006/relationships/hyperlink" Target="https://www.aspi.cz/products/lawText/1/74907/1/KO%253A/KO89_c2012CZ%25231396" TargetMode="External"/><Relationship Id="rId2476" Type="http://schemas.openxmlformats.org/officeDocument/2006/relationships/hyperlink" Target="https://www.aspi.cz/products/lawText/1/74907/1/ASPI%253A/89/2012%20Sb.%2523563" TargetMode="External"/><Relationship Id="rId2683" Type="http://schemas.openxmlformats.org/officeDocument/2006/relationships/hyperlink" Target="https://www.aspi.cz/products/lawText/1/74907/1/KO%253A/KO89_d2012CZ%25231665" TargetMode="External"/><Relationship Id="rId2890" Type="http://schemas.openxmlformats.org/officeDocument/2006/relationships/hyperlink" Target="https://www.aspi.cz/products/lawText/1/74907/1/KO%253A/KO89_e2012CZ%25231792" TargetMode="External"/><Relationship Id="rId3527" Type="http://schemas.openxmlformats.org/officeDocument/2006/relationships/hyperlink" Target="https://www.aspi.cz/products/lawText/1/74907/1/LIT%253A/LIT38253CZ%25232209" TargetMode="External"/><Relationship Id="rId3734" Type="http://schemas.openxmlformats.org/officeDocument/2006/relationships/hyperlink" Target="https://www.aspi.cz/products/lawText/1/74907/1/KO%253A/KO89_e2012CZ%25232311" TargetMode="External"/><Relationship Id="rId3941" Type="http://schemas.openxmlformats.org/officeDocument/2006/relationships/hyperlink" Target="https://www.aspi.cz/products/lawText/1/74907/1/KO%253A/KO89_e2012CZ%25232464" TargetMode="External"/><Relationship Id="rId448" Type="http://schemas.openxmlformats.org/officeDocument/2006/relationships/hyperlink" Target="https://www.aspi.cz/products/lawText/1/74907/1/KO%253A/KO89_a2012CZ%2523313" TargetMode="External"/><Relationship Id="rId655" Type="http://schemas.openxmlformats.org/officeDocument/2006/relationships/hyperlink" Target="https://www.aspi.cz/products/lawText/1/74907/1/KO%253A/KO89_a2012CZ%2523464" TargetMode="External"/><Relationship Id="rId862" Type="http://schemas.openxmlformats.org/officeDocument/2006/relationships/hyperlink" Target="https://www.aspi.cz/products/lawText/1/74907/1/ASPI%253A/89/2012%20Sb.%2523595" TargetMode="External"/><Relationship Id="rId1078" Type="http://schemas.openxmlformats.org/officeDocument/2006/relationships/hyperlink" Target="https://www.aspi.cz/products/lawText/1/74907/1/KO%253A/KO89_b2012CZ%2523703" TargetMode="External"/><Relationship Id="rId1285" Type="http://schemas.openxmlformats.org/officeDocument/2006/relationships/hyperlink" Target="https://www.aspi.cz/products/lawText/1/74907/1/LIT%253A/LIT38253CZ%2523804" TargetMode="External"/><Relationship Id="rId1492" Type="http://schemas.openxmlformats.org/officeDocument/2006/relationships/hyperlink" Target="https://www.aspi.cz/products/lawText/1/74907/1/ASPI%253A/89/2012%20Sb.%2523915-918" TargetMode="External"/><Relationship Id="rId2129" Type="http://schemas.openxmlformats.org/officeDocument/2006/relationships/hyperlink" Target="https://www.aspi.cz/products/lawText/1/74907/1/KO%253A/KO89_c2012CZ%25231308" TargetMode="External"/><Relationship Id="rId2336" Type="http://schemas.openxmlformats.org/officeDocument/2006/relationships/hyperlink" Target="https://www.aspi.cz/products/lawText/1/74907/1/LIT%253A/LIT38253CZ%25231448" TargetMode="External"/><Relationship Id="rId2543" Type="http://schemas.openxmlformats.org/officeDocument/2006/relationships/hyperlink" Target="https://www.aspi.cz/products/lawText/1/74907/1/LIT%253A/LIT38253CZ%25231575" TargetMode="External"/><Relationship Id="rId2750" Type="http://schemas.openxmlformats.org/officeDocument/2006/relationships/hyperlink" Target="https://www.aspi.cz/products/lawText/1/74907/1/KO%253A/KO89_d2012CZ%25231704" TargetMode="External"/><Relationship Id="rId3801" Type="http://schemas.openxmlformats.org/officeDocument/2006/relationships/hyperlink" Target="https://www.aspi.cz/products/lawText/1/74907/1/KO%253A/KO89_e2012CZ%25232351" TargetMode="External"/><Relationship Id="rId308" Type="http://schemas.openxmlformats.org/officeDocument/2006/relationships/hyperlink" Target="https://www.aspi.cz/products/lawText/1/74907/1/ASPI%253A/89/2012%20Sb.%2523205-207" TargetMode="External"/><Relationship Id="rId515" Type="http://schemas.openxmlformats.org/officeDocument/2006/relationships/hyperlink" Target="https://www.aspi.cz/products/lawText/1/74907/1/KO%253A/KO89_a2012CZ%2523360" TargetMode="External"/><Relationship Id="rId722" Type="http://schemas.openxmlformats.org/officeDocument/2006/relationships/hyperlink" Target="https://www.aspi.cz/products/lawText/1/74907/1/LIT%253A/LIT38253CZ%2523510" TargetMode="External"/><Relationship Id="rId1145" Type="http://schemas.openxmlformats.org/officeDocument/2006/relationships/hyperlink" Target="https://www.aspi.cz/products/lawText/1/74907/1/KO%253A/KO89_b2012CZ%2523735" TargetMode="External"/><Relationship Id="rId1352" Type="http://schemas.openxmlformats.org/officeDocument/2006/relationships/hyperlink" Target="https://www.aspi.cz/products/lawText/1/74907/1/LIT%253A/LIT38253CZ%2523844" TargetMode="External"/><Relationship Id="rId2403" Type="http://schemas.openxmlformats.org/officeDocument/2006/relationships/hyperlink" Target="https://www.aspi.cz/products/lawText/1/74907/1/KO%253A/KO89_d2012CZ%25231492" TargetMode="External"/><Relationship Id="rId1005" Type="http://schemas.openxmlformats.org/officeDocument/2006/relationships/hyperlink" Target="https://www.aspi.cz/products/lawText/1/74907/1/ASPI%253A/89/2012%20Sb.%2523658" TargetMode="External"/><Relationship Id="rId1212" Type="http://schemas.openxmlformats.org/officeDocument/2006/relationships/hyperlink" Target="https://www.aspi.cz/products/lawText/1/74907/1/KO%253A/KO89_b2012CZ%2523768" TargetMode="External"/><Relationship Id="rId2610" Type="http://schemas.openxmlformats.org/officeDocument/2006/relationships/hyperlink" Target="https://www.aspi.cz/products/lawText/1/74907/1/ASPI%253A/89/2012%20Sb.%25231480" TargetMode="External"/><Relationship Id="rId4368" Type="http://schemas.openxmlformats.org/officeDocument/2006/relationships/hyperlink" Target="https://www.aspi.cz/products/lawText/1/74907/1/KO%253A/KO89_f2012CZ%25232779" TargetMode="External"/><Relationship Id="rId4575" Type="http://schemas.openxmlformats.org/officeDocument/2006/relationships/hyperlink" Target="https://www.aspi.cz/products/lawText/1/74907/1/KO%253A/KO89_f2012CZ%25232923" TargetMode="External"/><Relationship Id="rId5419" Type="http://schemas.openxmlformats.org/officeDocument/2006/relationships/hyperlink" Target="https://www.aspi.cz/products/lawText/1/74907/1/ASPI%253A/258/1995%20Sb.%2523" TargetMode="External"/><Relationship Id="rId3177" Type="http://schemas.openxmlformats.org/officeDocument/2006/relationships/hyperlink" Target="https://www.aspi.cz/products/lawText/1/74907/1/KO%253A/KO89_e2012CZ%25231961" TargetMode="External"/><Relationship Id="rId4228" Type="http://schemas.openxmlformats.org/officeDocument/2006/relationships/hyperlink" Target="https://www.aspi.cz/products/lawText/1/74907/1/KO%253A/KO89_f2012CZ%25232677" TargetMode="External"/><Relationship Id="rId4782" Type="http://schemas.openxmlformats.org/officeDocument/2006/relationships/hyperlink" Target="https://www.aspi.cz/products/lawText/1/74907/1/ASPI%253A/89/2012%20Sb.%25233056-3058" TargetMode="External"/><Relationship Id="rId3037" Type="http://schemas.openxmlformats.org/officeDocument/2006/relationships/hyperlink" Target="https://www.aspi.cz/products/lawText/1/74907/1/ASPI%253A/89/2012%20Sb.%25231852.1.b" TargetMode="External"/><Relationship Id="rId3384" Type="http://schemas.openxmlformats.org/officeDocument/2006/relationships/hyperlink" Target="https://www.aspi.cz/products/lawText/1/74907/1/KO%253A/KO89_e2012CZ%25232105" TargetMode="External"/><Relationship Id="rId3591" Type="http://schemas.openxmlformats.org/officeDocument/2006/relationships/hyperlink" Target="https://www.aspi.cz/products/lawText/1/74907/1/LIT%253A/LIT38253CZ%25232241" TargetMode="External"/><Relationship Id="rId4435" Type="http://schemas.openxmlformats.org/officeDocument/2006/relationships/hyperlink" Target="https://www.aspi.cz/products/lawText/1/74907/1/LIT%253A/LIT38253CZ%25232825" TargetMode="External"/><Relationship Id="rId4642" Type="http://schemas.openxmlformats.org/officeDocument/2006/relationships/hyperlink" Target="https://www.aspi.cz/products/lawText/1/74907/1/KO%253A/KO89_p12012CZ%25232975" TargetMode="External"/><Relationship Id="rId2193" Type="http://schemas.openxmlformats.org/officeDocument/2006/relationships/hyperlink" Target="https://www.aspi.cz/products/lawText/1/74907/1/LIT%253A/LIT38253CZ%25231345" TargetMode="External"/><Relationship Id="rId3244" Type="http://schemas.openxmlformats.org/officeDocument/2006/relationships/hyperlink" Target="https://www.aspi.cz/products/lawText/1/74907/1/KO%253A/KO89_e2012CZ%25232011" TargetMode="External"/><Relationship Id="rId3451" Type="http://schemas.openxmlformats.org/officeDocument/2006/relationships/hyperlink" Target="https://www.aspi.cz/products/lawText/1/74907/1/LIT%253A/LIT38253CZ%25232158" TargetMode="External"/><Relationship Id="rId4502" Type="http://schemas.openxmlformats.org/officeDocument/2006/relationships/hyperlink" Target="https://www.aspi.cz/products/lawText/1/74907/1/KO%253A/KO89_f2012CZ%25232866" TargetMode="External"/><Relationship Id="rId165" Type="http://schemas.openxmlformats.org/officeDocument/2006/relationships/hyperlink" Target="https://www.aspi.cz/products/lawText/1/74907/1/LIT%253A/LIT38253CZ%2523104" TargetMode="External"/><Relationship Id="rId372" Type="http://schemas.openxmlformats.org/officeDocument/2006/relationships/hyperlink" Target="https://www.aspi.cz/products/lawText/1/74907/1/KO%253A/KO89_a2012CZ%2523257" TargetMode="External"/><Relationship Id="rId2053" Type="http://schemas.openxmlformats.org/officeDocument/2006/relationships/hyperlink" Target="https://www.aspi.cz/products/lawText/1/74907/1/KO%253A/KO89_c2012CZ%25231248" TargetMode="External"/><Relationship Id="rId2260" Type="http://schemas.openxmlformats.org/officeDocument/2006/relationships/hyperlink" Target="https://www.aspi.cz/products/lawText/1/74907/1/LIT%253A/LIT38253CZ%25231390" TargetMode="External"/><Relationship Id="rId3104" Type="http://schemas.openxmlformats.org/officeDocument/2006/relationships/hyperlink" Target="https://www.aspi.cz/products/lawText/1/74907/1/KO%253A/KO89_e2012CZ%25231910" TargetMode="External"/><Relationship Id="rId3311" Type="http://schemas.openxmlformats.org/officeDocument/2006/relationships/hyperlink" Target="https://www.aspi.cz/products/lawText/1/74907/1/KO%253A/KO89_e2012CZ%25232056" TargetMode="External"/><Relationship Id="rId232" Type="http://schemas.openxmlformats.org/officeDocument/2006/relationships/hyperlink" Target="https://www.aspi.cz/products/lawText/1/74907/1/LIT%253A/LIT38253CZ%2523151" TargetMode="External"/><Relationship Id="rId2120" Type="http://schemas.openxmlformats.org/officeDocument/2006/relationships/hyperlink" Target="https://www.aspi.cz/products/lawText/1/74907/1/KO%253A/KO89_c2012CZ%25231300" TargetMode="External"/><Relationship Id="rId5069" Type="http://schemas.openxmlformats.org/officeDocument/2006/relationships/hyperlink" Target="https://www.aspi.cz/products/lawText/1/74907/1/ASPI%253A/455/1991%20Sb.%2523" TargetMode="External"/><Relationship Id="rId5276" Type="http://schemas.openxmlformats.org/officeDocument/2006/relationships/hyperlink" Target="https://www.aspi.cz/products/lawText/1/74907/1/ASPI%253A/42/1980%20Sb.%2523" TargetMode="External"/><Relationship Id="rId1679" Type="http://schemas.openxmlformats.org/officeDocument/2006/relationships/hyperlink" Target="https://www.aspi.cz/products/lawText/1/74907/1/KO%253A/KO89_c2012CZ%25231019" TargetMode="External"/><Relationship Id="rId4085" Type="http://schemas.openxmlformats.org/officeDocument/2006/relationships/hyperlink" Target="https://www.aspi.cz/products/lawText/1/74907/1/KO%253A/KO89_f2012CZ%25232550" TargetMode="External"/><Relationship Id="rId4292" Type="http://schemas.openxmlformats.org/officeDocument/2006/relationships/hyperlink" Target="https://www.aspi.cz/products/lawText/1/74907/1/KO%253A/KO89_f2012CZ%25232732" TargetMode="External"/><Relationship Id="rId5136" Type="http://schemas.openxmlformats.org/officeDocument/2006/relationships/hyperlink" Target="https://www.aspi.cz/products/lawText/1/74907/1/ASPI%253A/358/1992%20Sb.%2523" TargetMode="External"/><Relationship Id="rId5343" Type="http://schemas.openxmlformats.org/officeDocument/2006/relationships/hyperlink" Target="https://www.aspi.cz/products/lawText/1/74907/1/ASPI%253A/320/2002%20Sb.%2523" TargetMode="External"/><Relationship Id="rId1886" Type="http://schemas.openxmlformats.org/officeDocument/2006/relationships/hyperlink" Target="https://www.aspi.cz/products/lawText/1/74907/1/LIT%253A/LIT38253CZ%25231160" TargetMode="External"/><Relationship Id="rId2937" Type="http://schemas.openxmlformats.org/officeDocument/2006/relationships/hyperlink" Target="https://www.aspi.cz/products/lawText/1/74907/1/KO%253A/KO89_e2012CZ%25231817" TargetMode="External"/><Relationship Id="rId4152" Type="http://schemas.openxmlformats.org/officeDocument/2006/relationships/hyperlink" Target="https://www.aspi.cz/products/lawText/1/74907/1/KO%253A/KO89_f2012CZ%25232611" TargetMode="External"/><Relationship Id="rId5203" Type="http://schemas.openxmlformats.org/officeDocument/2006/relationships/hyperlink" Target="https://www.aspi.cz/products/lawText/1/74907/1/ASPI%253A/126/2008%20Sb.%2523" TargetMode="External"/><Relationship Id="rId909" Type="http://schemas.openxmlformats.org/officeDocument/2006/relationships/hyperlink" Target="https://www.aspi.cz/products/lawText/1/74907/1/KO%253A/KO89_a2012CZ%2523621" TargetMode="External"/><Relationship Id="rId1539" Type="http://schemas.openxmlformats.org/officeDocument/2006/relationships/hyperlink" Target="https://www.aspi.cz/products/lawText/1/74907/1/LIT%253A/LIT38253CZ%2523943" TargetMode="External"/><Relationship Id="rId1746" Type="http://schemas.openxmlformats.org/officeDocument/2006/relationships/hyperlink" Target="https://www.aspi.cz/products/lawText/1/74907/1/KO%253A/KO89_c2012CZ%25231071" TargetMode="External"/><Relationship Id="rId1953" Type="http://schemas.openxmlformats.org/officeDocument/2006/relationships/hyperlink" Target="https://www.aspi.cz/products/lawText/1/74907/1/LIT%253A/LIT38253CZ%25231192" TargetMode="External"/><Relationship Id="rId5410" Type="http://schemas.openxmlformats.org/officeDocument/2006/relationships/hyperlink" Target="https://www.aspi.cz/products/lawText/1/74907/1/ASPI%253A/111/2009%20Sb.%2523" TargetMode="External"/><Relationship Id="rId38" Type="http://schemas.openxmlformats.org/officeDocument/2006/relationships/hyperlink" Target="https://www.aspi.cz/products/lawText/1/74907/1/LIT%253A/LIT38253CZ%252310" TargetMode="External"/><Relationship Id="rId1606" Type="http://schemas.openxmlformats.org/officeDocument/2006/relationships/hyperlink" Target="https://www.aspi.cz/products/lawText/1/74907/1/KO%253A/KO89_b2012CZ%2523975" TargetMode="External"/><Relationship Id="rId1813" Type="http://schemas.openxmlformats.org/officeDocument/2006/relationships/hyperlink" Target="https://www.aspi.cz/products/lawText/1/74907/1/ASPI%253A/89/2012%20Sb.%25231110" TargetMode="External"/><Relationship Id="rId4012" Type="http://schemas.openxmlformats.org/officeDocument/2006/relationships/hyperlink" Target="https://www.aspi.cz/products/lawText/1/74907/1/ASPI%253A/89/2012%20Sb.%25232498" TargetMode="External"/><Relationship Id="rId4969" Type="http://schemas.openxmlformats.org/officeDocument/2006/relationships/hyperlink" Target="https://www.aspi.cz/products/lawText/1/74907/1/ASPI%253A/627/2004%20Sb.%2523" TargetMode="External"/><Relationship Id="rId3778" Type="http://schemas.openxmlformats.org/officeDocument/2006/relationships/hyperlink" Target="https://www.aspi.cz/products/lawText/1/74907/1/LIT%253A/LIT38253CZ%25232334" TargetMode="External"/><Relationship Id="rId3985" Type="http://schemas.openxmlformats.org/officeDocument/2006/relationships/hyperlink" Target="https://www.aspi.cz/products/lawText/1/74907/1/ASPI%253A/89/2012%20Sb.%25232501.1-2501.2" TargetMode="External"/><Relationship Id="rId4829" Type="http://schemas.openxmlformats.org/officeDocument/2006/relationships/hyperlink" Target="https://www.aspi.cz/products/lawText/1/74907/1/KO%253A/KO89_f2012CZ%25233079" TargetMode="External"/><Relationship Id="rId699" Type="http://schemas.openxmlformats.org/officeDocument/2006/relationships/hyperlink" Target="https://www.aspi.cz/products/lawText/1/74907/1/LIT%253A/LIT38253CZ%2523496" TargetMode="External"/><Relationship Id="rId2587" Type="http://schemas.openxmlformats.org/officeDocument/2006/relationships/hyperlink" Target="https://www.aspi.cz/products/lawText/1/74907/1/KO%253A/KO89_d2012CZ%25231603" TargetMode="External"/><Relationship Id="rId2794" Type="http://schemas.openxmlformats.org/officeDocument/2006/relationships/hyperlink" Target="https://www.aspi.cz/products/lawText/1/74907/1/LIT%253A/LIT38253CZ%25231731" TargetMode="External"/><Relationship Id="rId3638" Type="http://schemas.openxmlformats.org/officeDocument/2006/relationships/hyperlink" Target="https://www.aspi.cz/products/lawText/1/74907/1/KO%253A/KO89_e2012CZ%25232265" TargetMode="External"/><Relationship Id="rId3845" Type="http://schemas.openxmlformats.org/officeDocument/2006/relationships/hyperlink" Target="https://www.aspi.cz/products/lawText/1/74907/1/KO%253A/KO89_e2012CZ%25232388" TargetMode="External"/><Relationship Id="rId559" Type="http://schemas.openxmlformats.org/officeDocument/2006/relationships/hyperlink" Target="https://www.aspi.cz/products/lawText/1/74907/1/KO%253A/KO89_a2012CZ%2523387" TargetMode="External"/><Relationship Id="rId766" Type="http://schemas.openxmlformats.org/officeDocument/2006/relationships/hyperlink" Target="https://www.aspi.cz/products/lawText/1/74907/1/KO%253A/KO89_a2012CZ%2523535" TargetMode="External"/><Relationship Id="rId1189" Type="http://schemas.openxmlformats.org/officeDocument/2006/relationships/hyperlink" Target="https://www.aspi.cz/products/lawText/1/74907/1/KO%253A/KO89_b2012CZ%2523757" TargetMode="External"/><Relationship Id="rId1396" Type="http://schemas.openxmlformats.org/officeDocument/2006/relationships/hyperlink" Target="https://www.aspi.cz/products/lawText/1/74907/1/LIT%253A/LIT38253CZ%2523867" TargetMode="External"/><Relationship Id="rId2447" Type="http://schemas.openxmlformats.org/officeDocument/2006/relationships/hyperlink" Target="https://www.aspi.cz/products/lawText/1/74907/1/KO%253A/KO89_d2012CZ%25231519" TargetMode="External"/><Relationship Id="rId5060" Type="http://schemas.openxmlformats.org/officeDocument/2006/relationships/hyperlink" Target="https://www.aspi.cz/products/lawText/1/74907/1/ASPI%253A/84/1995%20Sb.%2523%25C8l/.II" TargetMode="External"/><Relationship Id="rId419" Type="http://schemas.openxmlformats.org/officeDocument/2006/relationships/hyperlink" Target="https://www.aspi.cz/products/lawText/1/74907/1/KO%253A/KO89_a2012CZ%2523292" TargetMode="External"/><Relationship Id="rId626" Type="http://schemas.openxmlformats.org/officeDocument/2006/relationships/hyperlink" Target="https://www.aspi.cz/products/lawText/1/74907/1/KO%253A/KO89_a2012CZ%2523440" TargetMode="External"/><Relationship Id="rId973" Type="http://schemas.openxmlformats.org/officeDocument/2006/relationships/hyperlink" Target="https://www.aspi.cz/products/lawText/1/74907/1/LIT%253A/LIT38253CZ%2523652" TargetMode="External"/><Relationship Id="rId1049" Type="http://schemas.openxmlformats.org/officeDocument/2006/relationships/hyperlink" Target="https://www.aspi.cz/products/lawText/1/74907/1/KO%253A/KO89_b2012CZ%2523690" TargetMode="External"/><Relationship Id="rId1256" Type="http://schemas.openxmlformats.org/officeDocument/2006/relationships/hyperlink" Target="https://www.aspi.cz/products/lawText/1/74907/1/KO%253A/KO89_b2012CZ%2523789" TargetMode="External"/><Relationship Id="rId2307" Type="http://schemas.openxmlformats.org/officeDocument/2006/relationships/hyperlink" Target="https://www.aspi.cz/products/lawText/1/74907/1/KO%253A/KO89_c2012CZ%25231428" TargetMode="External"/><Relationship Id="rId2654" Type="http://schemas.openxmlformats.org/officeDocument/2006/relationships/hyperlink" Target="https://www.aspi.cz/products/lawText/1/74907/1/KO%253A/KO89_d2012CZ%25231649" TargetMode="External"/><Relationship Id="rId2861" Type="http://schemas.openxmlformats.org/officeDocument/2006/relationships/hyperlink" Target="https://www.aspi.cz/products/lawText/1/74907/1/LIT%253A/LIT38253CZ%25231771" TargetMode="External"/><Relationship Id="rId3705" Type="http://schemas.openxmlformats.org/officeDocument/2006/relationships/hyperlink" Target="https://www.aspi.cz/products/lawText/1/74907/1/LIT%253A/LIT38253CZ%25232296" TargetMode="External"/><Relationship Id="rId3912" Type="http://schemas.openxmlformats.org/officeDocument/2006/relationships/hyperlink" Target="https://www.aspi.cz/products/lawText/1/74907/1/KO%253A/KO89_e2012CZ%25232437" TargetMode="External"/><Relationship Id="rId833" Type="http://schemas.openxmlformats.org/officeDocument/2006/relationships/hyperlink" Target="https://www.aspi.cz/products/lawText/1/74907/1/KO%253A/KO89_a2012CZ%2523579" TargetMode="External"/><Relationship Id="rId1116" Type="http://schemas.openxmlformats.org/officeDocument/2006/relationships/hyperlink" Target="https://www.aspi.cz/products/lawText/1/74907/1/KO%253A/KO89_b2012CZ%2523722" TargetMode="External"/><Relationship Id="rId1463" Type="http://schemas.openxmlformats.org/officeDocument/2006/relationships/hyperlink" Target="https://www.aspi.cz/products/lawText/1/74907/1/KO%253A/KO89_b2012CZ%2523903" TargetMode="External"/><Relationship Id="rId1670" Type="http://schemas.openxmlformats.org/officeDocument/2006/relationships/hyperlink" Target="https://www.aspi.cz/products/lawText/1/74907/1/KO%253A/KO89_c2012CZ%25231014" TargetMode="External"/><Relationship Id="rId2514" Type="http://schemas.openxmlformats.org/officeDocument/2006/relationships/hyperlink" Target="https://www.aspi.cz/products/lawText/1/74907/1/LIT%253A/LIT38253CZ%25231553" TargetMode="External"/><Relationship Id="rId2721" Type="http://schemas.openxmlformats.org/officeDocument/2006/relationships/hyperlink" Target="https://www.aspi.cz/products/lawText/1/74907/1/ASPI%253A/89/2012%20Sb.%25231687" TargetMode="External"/><Relationship Id="rId900" Type="http://schemas.openxmlformats.org/officeDocument/2006/relationships/hyperlink" Target="https://www.aspi.cz/products/lawText/1/74907/1/KO%253A/KO89_a2012CZ%2523618" TargetMode="External"/><Relationship Id="rId1323" Type="http://schemas.openxmlformats.org/officeDocument/2006/relationships/hyperlink" Target="https://www.aspi.cz/products/lawText/1/74907/1/LIT%253A/LIT38253CZ%2523829" TargetMode="External"/><Relationship Id="rId1530" Type="http://schemas.openxmlformats.org/officeDocument/2006/relationships/hyperlink" Target="https://www.aspi.cz/products/lawText/1/74907/1/LIT%253A/LIT38253CZ%2523938" TargetMode="External"/><Relationship Id="rId4479" Type="http://schemas.openxmlformats.org/officeDocument/2006/relationships/hyperlink" Target="https://www.aspi.cz/products/lawText/1/74907/1/KO%253A/KO89_f2012CZ%25232852" TargetMode="External"/><Relationship Id="rId4686" Type="http://schemas.openxmlformats.org/officeDocument/2006/relationships/hyperlink" Target="https://www.aspi.cz/products/lawText/1/74907/1/LIT%253A/LIT38253CZ%25233002" TargetMode="External"/><Relationship Id="rId4893" Type="http://schemas.openxmlformats.org/officeDocument/2006/relationships/hyperlink" Target="https://www.aspi.cz/products/lawText/1/74907/1/ASPI%253A/40/1964%20Sb.%2523" TargetMode="External"/><Relationship Id="rId3288" Type="http://schemas.openxmlformats.org/officeDocument/2006/relationships/hyperlink" Target="https://www.aspi.cz/products/lawText/1/74907/1/KO%253A/KO89_e2012CZ%25232044" TargetMode="External"/><Relationship Id="rId3495" Type="http://schemas.openxmlformats.org/officeDocument/2006/relationships/hyperlink" Target="https://www.aspi.cz/products/lawText/1/74907/1/KO%253A/KO89_e2012CZ%25232189" TargetMode="External"/><Relationship Id="rId4339" Type="http://schemas.openxmlformats.org/officeDocument/2006/relationships/hyperlink" Target="https://www.aspi.cz/products/lawText/1/74907/1/KO%253A/KO89_f2012CZ%25232765" TargetMode="External"/><Relationship Id="rId4546" Type="http://schemas.openxmlformats.org/officeDocument/2006/relationships/hyperlink" Target="https://www.aspi.cz/products/lawText/1/74907/1/KO%253A/KO89_f2012CZ%25232901" TargetMode="External"/><Relationship Id="rId4753" Type="http://schemas.openxmlformats.org/officeDocument/2006/relationships/hyperlink" Target="https://www.aspi.cz/products/lawText/1/74907/1/ASPI%253A/83/1990%20Sb.%2523" TargetMode="External"/><Relationship Id="rId4960" Type="http://schemas.openxmlformats.org/officeDocument/2006/relationships/hyperlink" Target="https://www.aspi.cz/products/lawText/1/74907/1/ASPI%253A/230/2008%20Sb.%2523" TargetMode="External"/><Relationship Id="rId2097" Type="http://schemas.openxmlformats.org/officeDocument/2006/relationships/hyperlink" Target="https://www.aspi.cz/products/lawText/1/74907/1/KO%253A/KO89_c2012CZ%25231279" TargetMode="External"/><Relationship Id="rId3148" Type="http://schemas.openxmlformats.org/officeDocument/2006/relationships/hyperlink" Target="https://www.aspi.cz/products/lawText/1/74907/1/KO%253A/KO89_e2012CZ%25231937" TargetMode="External"/><Relationship Id="rId3355" Type="http://schemas.openxmlformats.org/officeDocument/2006/relationships/hyperlink" Target="https://www.aspi.cz/products/lawText/1/74907/1/KO%253A/KO89_e2012CZ%25232083" TargetMode="External"/><Relationship Id="rId3562" Type="http://schemas.openxmlformats.org/officeDocument/2006/relationships/hyperlink" Target="https://www.aspi.cz/products/lawText/1/74907/1/LIT%253A/LIT38253CZ%25232228" TargetMode="External"/><Relationship Id="rId4406" Type="http://schemas.openxmlformats.org/officeDocument/2006/relationships/hyperlink" Target="https://www.aspi.cz/products/lawText/1/74907/1/KO%253A/KO89_f2012CZ%25232806" TargetMode="External"/><Relationship Id="rId4613" Type="http://schemas.openxmlformats.org/officeDocument/2006/relationships/hyperlink" Target="https://www.aspi.cz/products/lawText/1/74907/1/KO%253A/KO89_f2012CZ%25232950" TargetMode="External"/><Relationship Id="rId276" Type="http://schemas.openxmlformats.org/officeDocument/2006/relationships/hyperlink" Target="https://www.aspi.cz/products/lawText/1/74907/1/KO%253A/KO89_a2012CZ%2523188" TargetMode="External"/><Relationship Id="rId483" Type="http://schemas.openxmlformats.org/officeDocument/2006/relationships/hyperlink" Target="https://www.aspi.cz/products/lawText/1/74907/1/KO%253A/KO89_a2012CZ%2523338" TargetMode="External"/><Relationship Id="rId690" Type="http://schemas.openxmlformats.org/officeDocument/2006/relationships/hyperlink" Target="https://www.aspi.cz/products/lawText/1/74907/1/KO%253A/KO89_a2012CZ%2523490" TargetMode="External"/><Relationship Id="rId2164" Type="http://schemas.openxmlformats.org/officeDocument/2006/relationships/hyperlink" Target="https://www.aspi.cz/products/lawText/1/74907/1/ASPI%253A/89/2012%20Sb.%25231328.2" TargetMode="External"/><Relationship Id="rId2371" Type="http://schemas.openxmlformats.org/officeDocument/2006/relationships/hyperlink" Target="https://www.aspi.cz/products/lawText/1/74907/1/ASPI%253A/89/2012%20Sb.%25231472" TargetMode="External"/><Relationship Id="rId3008" Type="http://schemas.openxmlformats.org/officeDocument/2006/relationships/hyperlink" Target="https://www.aspi.cz/products/lawText/1/74907/1/KO%253A/KO89_e2012CZ%25231848" TargetMode="External"/><Relationship Id="rId3215" Type="http://schemas.openxmlformats.org/officeDocument/2006/relationships/hyperlink" Target="https://www.aspi.cz/products/lawText/1/74907/1/KO%253A/KO89_e2012CZ%25231991" TargetMode="External"/><Relationship Id="rId3422" Type="http://schemas.openxmlformats.org/officeDocument/2006/relationships/hyperlink" Target="https://www.aspi.cz/products/lawText/1/74907/1/KO%253A/KO89_e2012CZ%25232134" TargetMode="External"/><Relationship Id="rId4820" Type="http://schemas.openxmlformats.org/officeDocument/2006/relationships/hyperlink" Target="https://www.aspi.cz/products/lawText/1/74907/1/ASPI%253A/89/2012%20Sb.%25232249.3" TargetMode="External"/><Relationship Id="rId136" Type="http://schemas.openxmlformats.org/officeDocument/2006/relationships/hyperlink" Target="https://www.aspi.cz/products/lawText/1/74907/1/LIT%253A/LIT38253CZ%252381" TargetMode="External"/><Relationship Id="rId343" Type="http://schemas.openxmlformats.org/officeDocument/2006/relationships/hyperlink" Target="https://www.aspi.cz/products/lawText/1/74907/1/KO%253A/KO89_a2012CZ%2523235" TargetMode="External"/><Relationship Id="rId550" Type="http://schemas.openxmlformats.org/officeDocument/2006/relationships/hyperlink" Target="https://www.aspi.cz/products/lawText/1/74907/1/LIT%253A/LIT38253CZ%2523382" TargetMode="External"/><Relationship Id="rId1180" Type="http://schemas.openxmlformats.org/officeDocument/2006/relationships/hyperlink" Target="https://www.aspi.cz/products/lawText/1/74907/1/LIT%253A/LIT38253CZ%2523751" TargetMode="External"/><Relationship Id="rId2024" Type="http://schemas.openxmlformats.org/officeDocument/2006/relationships/hyperlink" Target="https://www.aspi.cz/products/lawText/1/74907/1/KO%253A/KO89_c2012CZ%25231230" TargetMode="External"/><Relationship Id="rId2231" Type="http://schemas.openxmlformats.org/officeDocument/2006/relationships/hyperlink" Target="https://www.aspi.cz/products/lawText/1/74907/1/KO%253A/KO89_c2012CZ%25231370" TargetMode="External"/><Relationship Id="rId5387" Type="http://schemas.openxmlformats.org/officeDocument/2006/relationships/hyperlink" Target="https://www.aspi.cz/products/lawText/1/74907/1/ASPI%253A/476/2002%20Sb.%2523" TargetMode="External"/><Relationship Id="rId203" Type="http://schemas.openxmlformats.org/officeDocument/2006/relationships/hyperlink" Target="https://www.aspi.cz/products/lawText/1/74907/1/KO%253A/KO89_a2012CZ%2523133" TargetMode="External"/><Relationship Id="rId1040" Type="http://schemas.openxmlformats.org/officeDocument/2006/relationships/hyperlink" Target="https://www.aspi.cz/products/lawText/1/74907/1/KO%253A/KO89_b2012CZ%2523685" TargetMode="External"/><Relationship Id="rId4196" Type="http://schemas.openxmlformats.org/officeDocument/2006/relationships/hyperlink" Target="https://www.aspi.cz/products/lawText/1/74907/1/KO%253A/KO89_f2012CZ%25232648" TargetMode="External"/><Relationship Id="rId5247" Type="http://schemas.openxmlformats.org/officeDocument/2006/relationships/hyperlink" Target="https://www.aspi.cz/products/lawText/1/74907/1/ASPI%253A/301/2000%20Sb.%2523" TargetMode="External"/><Relationship Id="rId410" Type="http://schemas.openxmlformats.org/officeDocument/2006/relationships/hyperlink" Target="https://www.aspi.cz/products/lawText/1/74907/1/KO%253A/KO89_a2012CZ%2523284" TargetMode="External"/><Relationship Id="rId1997" Type="http://schemas.openxmlformats.org/officeDocument/2006/relationships/hyperlink" Target="https://www.aspi.cz/products/lawText/1/74907/1/LIT%253A/LIT38253CZ%25231211" TargetMode="External"/><Relationship Id="rId4056" Type="http://schemas.openxmlformats.org/officeDocument/2006/relationships/hyperlink" Target="https://www.aspi.cz/products/lawText/1/74907/1/ASPI%253A/89/2012%20Sb.%25232918" TargetMode="External"/><Relationship Id="rId5454" Type="http://schemas.openxmlformats.org/officeDocument/2006/relationships/hyperlink" Target="https://www.aspi.cz/products/lawText/1/74907/1/ASPI%253A/136/1985%20Sb.%2523" TargetMode="External"/><Relationship Id="rId1857" Type="http://schemas.openxmlformats.org/officeDocument/2006/relationships/hyperlink" Target="https://www.aspi.cz/products/lawText/1/74907/1/LIT%253A/LIT38253CZ%25231139" TargetMode="External"/><Relationship Id="rId2908" Type="http://schemas.openxmlformats.org/officeDocument/2006/relationships/hyperlink" Target="https://www.aspi.cz/products/lawText/1/74907/1/KO%253A/KO89_e2012CZ%25231799" TargetMode="External"/><Relationship Id="rId4263" Type="http://schemas.openxmlformats.org/officeDocument/2006/relationships/hyperlink" Target="https://www.aspi.cz/products/lawText/1/74907/1/LIT%253A/LIT38253CZ%25232707" TargetMode="External"/><Relationship Id="rId4470" Type="http://schemas.openxmlformats.org/officeDocument/2006/relationships/hyperlink" Target="https://www.aspi.cz/products/lawText/1/74907/1/KO%253A/KO89_f2012CZ%25232846" TargetMode="External"/><Relationship Id="rId5107" Type="http://schemas.openxmlformats.org/officeDocument/2006/relationships/hyperlink" Target="https://www.aspi.cz/products/lawText/1/74907/1/ASPI%253A/125/2002%20Sb.%2523" TargetMode="External"/><Relationship Id="rId5314" Type="http://schemas.openxmlformats.org/officeDocument/2006/relationships/hyperlink" Target="https://www.aspi.cz/products/lawText/1/74907/1/ASPI%253A/59/1998%20Sb.%2523" TargetMode="External"/><Relationship Id="rId1717" Type="http://schemas.openxmlformats.org/officeDocument/2006/relationships/hyperlink" Target="https://www.aspi.cz/products/lawText/1/74907/1/LIT%253A/LIT38253CZ%25231045" TargetMode="External"/><Relationship Id="rId1924" Type="http://schemas.openxmlformats.org/officeDocument/2006/relationships/hyperlink" Target="https://www.aspi.cz/products/lawText/1/74907/1/LIT%253A/LIT38253CZ%25231179" TargetMode="External"/><Relationship Id="rId3072" Type="http://schemas.openxmlformats.org/officeDocument/2006/relationships/hyperlink" Target="https://www.aspi.cz/products/lawText/1/74907/1/KO%253A/KO89_e2012CZ%25231890" TargetMode="External"/><Relationship Id="rId4123" Type="http://schemas.openxmlformats.org/officeDocument/2006/relationships/hyperlink" Target="https://www.aspi.cz/products/lawText/1/74907/1/KO%253A/KO89_f2012CZ%25232585" TargetMode="External"/><Relationship Id="rId4330" Type="http://schemas.openxmlformats.org/officeDocument/2006/relationships/hyperlink" Target="https://www.aspi.cz/products/lawText/1/74907/1/LIT%253A/LIT38253CZ%25232759" TargetMode="External"/><Relationship Id="rId3889" Type="http://schemas.openxmlformats.org/officeDocument/2006/relationships/hyperlink" Target="https://www.aspi.cz/products/lawText/1/74907/1/KO%253A/KO89_e2012CZ%25232416" TargetMode="External"/><Relationship Id="rId2698" Type="http://schemas.openxmlformats.org/officeDocument/2006/relationships/hyperlink" Target="https://www.aspi.cz/products/lawText/1/74907/1/LIT%253A/LIT38253CZ%25231674" TargetMode="External"/><Relationship Id="rId3749" Type="http://schemas.openxmlformats.org/officeDocument/2006/relationships/hyperlink" Target="https://www.aspi.cz/products/lawText/1/74907/1/LIT%253A/LIT38253CZ%25232317" TargetMode="External"/><Relationship Id="rId3956" Type="http://schemas.openxmlformats.org/officeDocument/2006/relationships/hyperlink" Target="https://www.aspi.cz/products/lawText/1/74907/1/KO%253A/KO89_e2012CZ%25232477" TargetMode="External"/><Relationship Id="rId5171" Type="http://schemas.openxmlformats.org/officeDocument/2006/relationships/hyperlink" Target="https://www.aspi.cz/products/lawText/1/74907/1/ASPI%253A/179/2005%20Sb.%2523" TargetMode="External"/><Relationship Id="rId877" Type="http://schemas.openxmlformats.org/officeDocument/2006/relationships/hyperlink" Target="https://www.aspi.cz/products/lawText/1/74907/1/KO%253A/KO89_a2012CZ%2523606" TargetMode="External"/><Relationship Id="rId2558" Type="http://schemas.openxmlformats.org/officeDocument/2006/relationships/hyperlink" Target="https://www.aspi.cz/products/lawText/1/74907/1/LIT%253A/LIT38253CZ%25231586" TargetMode="External"/><Relationship Id="rId2765" Type="http://schemas.openxmlformats.org/officeDocument/2006/relationships/hyperlink" Target="https://www.aspi.cz/products/lawText/1/74907/1/LIT%253A/LIT38253CZ%25231714" TargetMode="External"/><Relationship Id="rId2972" Type="http://schemas.openxmlformats.org/officeDocument/2006/relationships/hyperlink" Target="https://www.aspi.cz/products/lawText/1/74907/1/ASPI%253A/89/2012%20Sb.%25231820.1.g" TargetMode="External"/><Relationship Id="rId3609" Type="http://schemas.openxmlformats.org/officeDocument/2006/relationships/hyperlink" Target="https://www.aspi.cz/products/lawText/1/74907/1/KO%253A/KO89_e2012CZ%25232250" TargetMode="External"/><Relationship Id="rId3816" Type="http://schemas.openxmlformats.org/officeDocument/2006/relationships/hyperlink" Target="https://www.aspi.cz/products/lawText/1/74907/1/KO%253A/KO89_e2012CZ%25232364" TargetMode="External"/><Relationship Id="rId737" Type="http://schemas.openxmlformats.org/officeDocument/2006/relationships/hyperlink" Target="https://www.aspi.cz/products/lawText/1/74907/1/LIT%253A/LIT38253CZ%2523519" TargetMode="External"/><Relationship Id="rId944" Type="http://schemas.openxmlformats.org/officeDocument/2006/relationships/hyperlink" Target="https://www.aspi.cz/products/lawText/1/74907/1/LIT%253A/LIT38253CZ%2523638" TargetMode="External"/><Relationship Id="rId1367" Type="http://schemas.openxmlformats.org/officeDocument/2006/relationships/hyperlink" Target="https://www.aspi.cz/products/lawText/1/74907/1/LIT%253A/LIT38253CZ%2523851" TargetMode="External"/><Relationship Id="rId1574" Type="http://schemas.openxmlformats.org/officeDocument/2006/relationships/hyperlink" Target="https://www.aspi.cz/products/lawText/1/74907/1/LIT%253A/LIT38253CZ%2523959" TargetMode="External"/><Relationship Id="rId1781" Type="http://schemas.openxmlformats.org/officeDocument/2006/relationships/hyperlink" Target="https://www.aspi.cz/products/lawText/1/74907/1/KO%253A/KO89_c2012CZ%25231096" TargetMode="External"/><Relationship Id="rId2418" Type="http://schemas.openxmlformats.org/officeDocument/2006/relationships/hyperlink" Target="https://www.aspi.cz/products/lawText/1/74907/1/LIT%253A/LIT38253CZ%25231501" TargetMode="External"/><Relationship Id="rId2625" Type="http://schemas.openxmlformats.org/officeDocument/2006/relationships/hyperlink" Target="https://www.aspi.cz/products/lawText/1/74907/1/LIT%253A/LIT38253CZ%25231630" TargetMode="External"/><Relationship Id="rId2832" Type="http://schemas.openxmlformats.org/officeDocument/2006/relationships/hyperlink" Target="https://www.aspi.cz/products/lawText/1/74907/1/KO%253A/KO89_p12012CZ%25231752" TargetMode="External"/><Relationship Id="rId5031" Type="http://schemas.openxmlformats.org/officeDocument/2006/relationships/hyperlink" Target="https://www.aspi.cz/products/lawText/1/74907/1/ASPI%253A/171/2005%20Sb.%2523" TargetMode="External"/><Relationship Id="rId73" Type="http://schemas.openxmlformats.org/officeDocument/2006/relationships/hyperlink" Target="https://www.aspi.cz/products/lawText/1/74907/1/KO%253A/KO89_a2012CZ%252334" TargetMode="External"/><Relationship Id="rId804" Type="http://schemas.openxmlformats.org/officeDocument/2006/relationships/hyperlink" Target="https://www.aspi.cz/products/lawText/1/74907/1/KO%253A/KO89_a2012CZ%2523559" TargetMode="External"/><Relationship Id="rId1227" Type="http://schemas.openxmlformats.org/officeDocument/2006/relationships/hyperlink" Target="https://www.aspi.cz/products/lawText/1/74907/1/LIT%253A/LIT38253CZ%2523776" TargetMode="External"/><Relationship Id="rId1434" Type="http://schemas.openxmlformats.org/officeDocument/2006/relationships/hyperlink" Target="https://www.aspi.cz/products/lawText/1/74907/1/KO%253A/KO89_b2012CZ%2523889" TargetMode="External"/><Relationship Id="rId1641" Type="http://schemas.openxmlformats.org/officeDocument/2006/relationships/hyperlink" Target="https://www.aspi.cz/products/lawText/1/74907/1/KO%253A/KO89_c2012CZ%2523996" TargetMode="External"/><Relationship Id="rId4797" Type="http://schemas.openxmlformats.org/officeDocument/2006/relationships/hyperlink" Target="https://www.aspi.cz/products/lawText/1/74907/1/ASPI%253A/89/2012%20Sb.%2523986" TargetMode="External"/><Relationship Id="rId1501" Type="http://schemas.openxmlformats.org/officeDocument/2006/relationships/hyperlink" Target="https://www.aspi.cz/products/lawText/1/74907/1/KO%253A/KO89_b2012CZ%2523924" TargetMode="External"/><Relationship Id="rId3399" Type="http://schemas.openxmlformats.org/officeDocument/2006/relationships/hyperlink" Target="https://www.aspi.cz/products/lawText/1/74907/1/ASPI%253A/89/2012%20Sb.%25232172" TargetMode="External"/><Relationship Id="rId4657" Type="http://schemas.openxmlformats.org/officeDocument/2006/relationships/hyperlink" Target="https://www.aspi.cz/products/lawText/1/74907/1/LIT%253A/LIT38253CZ%25232988" TargetMode="External"/><Relationship Id="rId4864" Type="http://schemas.openxmlformats.org/officeDocument/2006/relationships/hyperlink" Target="https://www.aspi.cz/products/lawText/1/74907/1/ASPI%253A/165/1998%20Sb.%2523%25C8l/.III" TargetMode="External"/><Relationship Id="rId3259" Type="http://schemas.openxmlformats.org/officeDocument/2006/relationships/hyperlink" Target="https://www.aspi.cz/products/lawText/1/74907/1/KO%253A/KO89_e2012CZ%25232021" TargetMode="External"/><Relationship Id="rId3466" Type="http://schemas.openxmlformats.org/officeDocument/2006/relationships/hyperlink" Target="https://www.aspi.cz/products/lawText/1/74907/1/KO%253A/KO89_e2012CZ%25232170" TargetMode="External"/><Relationship Id="rId4517" Type="http://schemas.openxmlformats.org/officeDocument/2006/relationships/hyperlink" Target="https://www.aspi.cz/products/lawText/1/74907/1/KO%253A/KO89_f2012CZ%25232878" TargetMode="External"/><Relationship Id="rId387" Type="http://schemas.openxmlformats.org/officeDocument/2006/relationships/hyperlink" Target="https://www.aspi.cz/products/lawText/1/74907/1/KO%253A/KO89_a2012CZ%2523268" TargetMode="External"/><Relationship Id="rId594" Type="http://schemas.openxmlformats.org/officeDocument/2006/relationships/hyperlink" Target="https://www.aspi.cz/products/lawText/1/74907/1/KO%253A/KO89_a2012CZ%2523419" TargetMode="External"/><Relationship Id="rId2068" Type="http://schemas.openxmlformats.org/officeDocument/2006/relationships/hyperlink" Target="https://www.aspi.cz/products/lawText/1/74907/1/KO%253A/KO89_c2012CZ%25231259" TargetMode="External"/><Relationship Id="rId2275" Type="http://schemas.openxmlformats.org/officeDocument/2006/relationships/hyperlink" Target="https://www.aspi.cz/products/lawText/1/74907/1/LIT%253A/LIT38253CZ%25231400" TargetMode="External"/><Relationship Id="rId3119" Type="http://schemas.openxmlformats.org/officeDocument/2006/relationships/hyperlink" Target="https://www.aspi.cz/products/lawText/1/74907/1/KO%253A/KO89_p12012CZ%25231921" TargetMode="External"/><Relationship Id="rId3326" Type="http://schemas.openxmlformats.org/officeDocument/2006/relationships/hyperlink" Target="https://www.aspi.cz/products/lawText/1/74907/1/KO%253A/KO89_p12012CZ%25232063" TargetMode="External"/><Relationship Id="rId3673" Type="http://schemas.openxmlformats.org/officeDocument/2006/relationships/hyperlink" Target="https://www.aspi.cz/products/lawText/1/74907/1/KO%253A/KO89_e2012CZ%25232283" TargetMode="External"/><Relationship Id="rId3880" Type="http://schemas.openxmlformats.org/officeDocument/2006/relationships/hyperlink" Target="https://www.aspi.cz/products/lawText/1/74907/1/KO%253A/KO89_e2012CZ%25232411" TargetMode="External"/><Relationship Id="rId4724" Type="http://schemas.openxmlformats.org/officeDocument/2006/relationships/hyperlink" Target="https://www.aspi.cz/products/lawText/1/74907/1/KO%253A/KO89_p12012CZ%25233029" TargetMode="External"/><Relationship Id="rId4931" Type="http://schemas.openxmlformats.org/officeDocument/2006/relationships/hyperlink" Target="https://www.aspi.cz/products/lawText/1/74907/1/ASPI%253A/358/1992%20Sb.%2523" TargetMode="External"/><Relationship Id="rId247" Type="http://schemas.openxmlformats.org/officeDocument/2006/relationships/hyperlink" Target="https://www.aspi.cz/products/lawText/1/74907/1/KO%253A/KO89_a2012CZ%2523163" TargetMode="External"/><Relationship Id="rId1084" Type="http://schemas.openxmlformats.org/officeDocument/2006/relationships/hyperlink" Target="https://www.aspi.cz/products/lawText/1/74907/1/LIT%253A/LIT38253CZ%2523705" TargetMode="External"/><Relationship Id="rId2482" Type="http://schemas.openxmlformats.org/officeDocument/2006/relationships/hyperlink" Target="https://www.aspi.cz/products/lawText/1/74907/1/LIT%253A/LIT38253CZ%25231539" TargetMode="External"/><Relationship Id="rId3533" Type="http://schemas.openxmlformats.org/officeDocument/2006/relationships/hyperlink" Target="https://www.aspi.cz/products/lawText/1/74907/1/LIT%253A/LIT38253CZ%25232212" TargetMode="External"/><Relationship Id="rId3740" Type="http://schemas.openxmlformats.org/officeDocument/2006/relationships/hyperlink" Target="https://www.aspi.cz/products/lawText/1/74907/1/LIT%253A/LIT38253CZ%25232313" TargetMode="External"/><Relationship Id="rId107" Type="http://schemas.openxmlformats.org/officeDocument/2006/relationships/hyperlink" Target="https://www.aspi.cz/products/lawText/1/74907/1/KO%253A/KO89_a2012CZ%252361" TargetMode="External"/><Relationship Id="rId454" Type="http://schemas.openxmlformats.org/officeDocument/2006/relationships/hyperlink" Target="https://www.aspi.cz/products/lawText/1/74907/1/KO%253A/KO89_a2012CZ%2523317" TargetMode="External"/><Relationship Id="rId661" Type="http://schemas.openxmlformats.org/officeDocument/2006/relationships/hyperlink" Target="https://www.aspi.cz/products/lawText/1/74907/1/KO%253A/KO89_a2012CZ%2523469" TargetMode="External"/><Relationship Id="rId1291" Type="http://schemas.openxmlformats.org/officeDocument/2006/relationships/hyperlink" Target="https://www.aspi.cz/products/lawText/1/74907/1/KO%253A/KO89_b2012CZ%2523809" TargetMode="External"/><Relationship Id="rId2135" Type="http://schemas.openxmlformats.org/officeDocument/2006/relationships/hyperlink" Target="https://www.aspi.cz/products/lawText/1/74907/1/KO%253A/KO89_c2012CZ%25231311" TargetMode="External"/><Relationship Id="rId2342" Type="http://schemas.openxmlformats.org/officeDocument/2006/relationships/hyperlink" Target="https://www.aspi.cz/products/lawText/1/74907/1/KO%253A/KO89_c2012CZ%25231453" TargetMode="External"/><Relationship Id="rId3600" Type="http://schemas.openxmlformats.org/officeDocument/2006/relationships/hyperlink" Target="https://www.aspi.cz/products/lawText/1/74907/1/KO%253A/KO89_e2012CZ%25232246" TargetMode="External"/><Relationship Id="rId314" Type="http://schemas.openxmlformats.org/officeDocument/2006/relationships/hyperlink" Target="https://www.aspi.cz/products/lawText/1/74907/1/KO%253A/KO89_a2012CZ%2523212" TargetMode="External"/><Relationship Id="rId521" Type="http://schemas.openxmlformats.org/officeDocument/2006/relationships/hyperlink" Target="https://www.aspi.cz/products/lawText/1/74907/1/KO%253A/KO89_a2012CZ%2523365" TargetMode="External"/><Relationship Id="rId1151" Type="http://schemas.openxmlformats.org/officeDocument/2006/relationships/hyperlink" Target="https://www.aspi.cz/products/lawText/1/74907/1/KO%253A/KO89_b2012CZ%2523738" TargetMode="External"/><Relationship Id="rId2202" Type="http://schemas.openxmlformats.org/officeDocument/2006/relationships/hyperlink" Target="https://www.aspi.cz/products/lawText/1/74907/1/KO%253A/KO89_c2012CZ%25231350" TargetMode="External"/><Relationship Id="rId5358" Type="http://schemas.openxmlformats.org/officeDocument/2006/relationships/hyperlink" Target="https://www.aspi.cz/products/lawText/1/74907/1/ASPI%253A/15/1998%20Sb.%2523" TargetMode="External"/><Relationship Id="rId1011" Type="http://schemas.openxmlformats.org/officeDocument/2006/relationships/hyperlink" Target="https://www.aspi.cz/products/lawText/1/74907/1/LIT%253A/LIT38253CZ%2523670" TargetMode="External"/><Relationship Id="rId1968" Type="http://schemas.openxmlformats.org/officeDocument/2006/relationships/hyperlink" Target="https://www.aspi.cz/products/lawText/1/74907/1/ASPI%253A/89/2012%20Sb.%25231195.4" TargetMode="External"/><Relationship Id="rId4167" Type="http://schemas.openxmlformats.org/officeDocument/2006/relationships/hyperlink" Target="https://www.aspi.cz/products/lawText/1/74907/1/KO%253A/KO89_f2012CZ%25232624" TargetMode="External"/><Relationship Id="rId4374" Type="http://schemas.openxmlformats.org/officeDocument/2006/relationships/hyperlink" Target="https://www.aspi.cz/products/lawText/1/74907/1/KO%253A/KO89_f2012CZ%25232783" TargetMode="External"/><Relationship Id="rId4581" Type="http://schemas.openxmlformats.org/officeDocument/2006/relationships/hyperlink" Target="https://www.aspi.cz/products/lawText/1/74907/1/KO%253A/KO89_f2012CZ%25232927" TargetMode="External"/><Relationship Id="rId5218" Type="http://schemas.openxmlformats.org/officeDocument/2006/relationships/hyperlink" Target="https://www.aspi.cz/products/lawText/1/74907/1/ASPI%253A/182/2006%20Sb.%2523" TargetMode="External"/><Relationship Id="rId5425" Type="http://schemas.openxmlformats.org/officeDocument/2006/relationships/hyperlink" Target="https://www.aspi.cz/products/lawText/1/74907/1/ASPI%253A/47/1964%20Sb.%2523" TargetMode="External"/><Relationship Id="rId3183" Type="http://schemas.openxmlformats.org/officeDocument/2006/relationships/hyperlink" Target="https://www.aspi.cz/products/lawText/1/74907/1/KO%253A/KO89_e2012CZ%25231966" TargetMode="External"/><Relationship Id="rId3390" Type="http://schemas.openxmlformats.org/officeDocument/2006/relationships/hyperlink" Target="https://www.aspi.cz/products/lawText/1/74907/1/KO%253A/KO89_e2012CZ%25232110" TargetMode="External"/><Relationship Id="rId4027" Type="http://schemas.openxmlformats.org/officeDocument/2006/relationships/hyperlink" Target="https://www.aspi.cz/products/lawText/1/74907/1/KO%253A/KO89_f2012CZ%25232525" TargetMode="External"/><Relationship Id="rId4234" Type="http://schemas.openxmlformats.org/officeDocument/2006/relationships/hyperlink" Target="https://www.aspi.cz/products/lawText/1/74907/1/KO%253A/KO89_f2012CZ%25232682" TargetMode="External"/><Relationship Id="rId4441" Type="http://schemas.openxmlformats.org/officeDocument/2006/relationships/hyperlink" Target="https://www.aspi.cz/products/lawText/1/74907/1/ASPI%253A/89/2012%20Sb.%25232826" TargetMode="External"/><Relationship Id="rId1828" Type="http://schemas.openxmlformats.org/officeDocument/2006/relationships/hyperlink" Target="https://www.aspi.cz/products/lawText/1/74907/1/KO%253A/KO89_c2012CZ%25231121" TargetMode="External"/><Relationship Id="rId3043" Type="http://schemas.openxmlformats.org/officeDocument/2006/relationships/hyperlink" Target="https://www.aspi.cz/products/lawText/1/74907/1/LIT%253A/LIT38253CZ%25231868" TargetMode="External"/><Relationship Id="rId3250" Type="http://schemas.openxmlformats.org/officeDocument/2006/relationships/hyperlink" Target="https://www.aspi.cz/products/lawText/1/74907/1/KO%253A/KO89_e2012CZ%25232016" TargetMode="External"/><Relationship Id="rId171" Type="http://schemas.openxmlformats.org/officeDocument/2006/relationships/hyperlink" Target="https://www.aspi.cz/products/lawText/1/74907/1/ASPI%253A/89/2012%20Sb.%2523105.2" TargetMode="External"/><Relationship Id="rId4301" Type="http://schemas.openxmlformats.org/officeDocument/2006/relationships/hyperlink" Target="https://www.aspi.cz/products/lawText/1/74907/1/LIT%253A/LIT38253CZ%25232739" TargetMode="External"/><Relationship Id="rId3110" Type="http://schemas.openxmlformats.org/officeDocument/2006/relationships/hyperlink" Target="https://www.aspi.cz/products/lawText/1/74907/1/KO%253A/KO89_e2012CZ%25231914" TargetMode="External"/><Relationship Id="rId988" Type="http://schemas.openxmlformats.org/officeDocument/2006/relationships/hyperlink" Target="https://www.aspi.cz/products/lawText/1/74907/1/LIT%253A/LIT38253CZ%2523659" TargetMode="External"/><Relationship Id="rId2669" Type="http://schemas.openxmlformats.org/officeDocument/2006/relationships/hyperlink" Target="https://www.aspi.cz/products/lawText/1/74907/1/KO%253A/KO89_d2012CZ%25231657" TargetMode="External"/><Relationship Id="rId2876" Type="http://schemas.openxmlformats.org/officeDocument/2006/relationships/hyperlink" Target="https://www.aspi.cz/products/lawText/1/74907/1/KO%253A/KO89_e2012CZ%25231783" TargetMode="External"/><Relationship Id="rId3927" Type="http://schemas.openxmlformats.org/officeDocument/2006/relationships/hyperlink" Target="https://www.aspi.cz/products/lawText/1/74907/1/KO%253A/KO89_e2012CZ%25232451" TargetMode="External"/><Relationship Id="rId5075" Type="http://schemas.openxmlformats.org/officeDocument/2006/relationships/hyperlink" Target="https://www.aspi.cz/products/lawText/1/74907/1/ASPI%253A/15/1998%20Sb.%2523" TargetMode="External"/><Relationship Id="rId5282" Type="http://schemas.openxmlformats.org/officeDocument/2006/relationships/hyperlink" Target="https://www.aspi.cz/products/lawText/1/74907/1/ASPI%253A/227/2009%20Sb.%2523" TargetMode="External"/><Relationship Id="rId848" Type="http://schemas.openxmlformats.org/officeDocument/2006/relationships/hyperlink" Target="https://www.aspi.cz/products/lawText/1/74907/1/KO%253A/KO89_p12012CZ%2523589" TargetMode="External"/><Relationship Id="rId1478" Type="http://schemas.openxmlformats.org/officeDocument/2006/relationships/hyperlink" Target="https://www.aspi.cz/products/lawText/1/74907/1/KO%253A/KO89_b2012CZ%2523911" TargetMode="External"/><Relationship Id="rId1685" Type="http://schemas.openxmlformats.org/officeDocument/2006/relationships/hyperlink" Target="https://www.aspi.cz/products/lawText/1/74907/1/KO%253A/KO89_c2012CZ%25231024" TargetMode="External"/><Relationship Id="rId1892" Type="http://schemas.openxmlformats.org/officeDocument/2006/relationships/hyperlink" Target="https://www.aspi.cz/products/lawText/1/74907/1/LIT%253A/LIT38253CZ%25231163" TargetMode="External"/><Relationship Id="rId2529" Type="http://schemas.openxmlformats.org/officeDocument/2006/relationships/hyperlink" Target="https://www.aspi.cz/products/lawText/1/74907/1/KO%253A/KO89_d2012CZ%25231566" TargetMode="External"/><Relationship Id="rId2736" Type="http://schemas.openxmlformats.org/officeDocument/2006/relationships/hyperlink" Target="https://www.aspi.cz/products/lawText/1/74907/1/LIT%253A/LIT38253CZ%25231696" TargetMode="External"/><Relationship Id="rId4091" Type="http://schemas.openxmlformats.org/officeDocument/2006/relationships/hyperlink" Target="https://www.aspi.cz/products/lawText/1/74907/1/KO%253A/KO89_f2012CZ%25232555" TargetMode="External"/><Relationship Id="rId5142" Type="http://schemas.openxmlformats.org/officeDocument/2006/relationships/hyperlink" Target="https://www.aspi.cz/products/lawText/1/74907/1/ASPI%253A/501/2001%20Sb.%2523" TargetMode="External"/><Relationship Id="rId708" Type="http://schemas.openxmlformats.org/officeDocument/2006/relationships/hyperlink" Target="https://www.aspi.cz/products/lawText/1/74907/1/KO%253A/KO89_a2012CZ%2523502" TargetMode="External"/><Relationship Id="rId915" Type="http://schemas.openxmlformats.org/officeDocument/2006/relationships/hyperlink" Target="https://www.aspi.cz/products/lawText/1/74907/1/LIT%253A/LIT38253CZ%2523624" TargetMode="External"/><Relationship Id="rId1338" Type="http://schemas.openxmlformats.org/officeDocument/2006/relationships/hyperlink" Target="https://www.aspi.cz/products/lawText/1/74907/1/KO%253A/KO89_b2012CZ%2523836" TargetMode="External"/><Relationship Id="rId1545" Type="http://schemas.openxmlformats.org/officeDocument/2006/relationships/hyperlink" Target="https://www.aspi.cz/products/lawText/1/74907/1/LIT%253A/LIT38253CZ%2523946" TargetMode="External"/><Relationship Id="rId2943" Type="http://schemas.openxmlformats.org/officeDocument/2006/relationships/hyperlink" Target="https://www.aspi.cz/products/lawText/1/74907/1/KO%253A/KO89_e2012CZ%25231820" TargetMode="External"/><Relationship Id="rId5002" Type="http://schemas.openxmlformats.org/officeDocument/2006/relationships/hyperlink" Target="https://www.aspi.cz/products/lawText/1/74907/1/ASPI%253A/522/2002%20Sb.%2523" TargetMode="External"/><Relationship Id="rId1405" Type="http://schemas.openxmlformats.org/officeDocument/2006/relationships/hyperlink" Target="https://www.aspi.cz/products/lawText/1/74907/1/ASPI%253A/89/2012%20Sb.%2523856" TargetMode="External"/><Relationship Id="rId1752" Type="http://schemas.openxmlformats.org/officeDocument/2006/relationships/hyperlink" Target="https://www.aspi.cz/products/lawText/1/74907/1/KO%253A/KO89_c2012CZ%25231076" TargetMode="External"/><Relationship Id="rId2803" Type="http://schemas.openxmlformats.org/officeDocument/2006/relationships/hyperlink" Target="https://www.aspi.cz/products/lawText/1/74907/1/KO%253A/KO89_e2012CZ%25231737" TargetMode="External"/><Relationship Id="rId44" Type="http://schemas.openxmlformats.org/officeDocument/2006/relationships/hyperlink" Target="https://www.aspi.cz/products/lawText/1/74907/1/LIT%253A/LIT38253CZ%252313" TargetMode="External"/><Relationship Id="rId1612" Type="http://schemas.openxmlformats.org/officeDocument/2006/relationships/hyperlink" Target="https://www.aspi.cz/products/lawText/1/74907/1/LIT%253A/LIT38253CZ%2523979" TargetMode="External"/><Relationship Id="rId4768" Type="http://schemas.openxmlformats.org/officeDocument/2006/relationships/hyperlink" Target="https://www.aspi.cz/products/lawText/1/74907/1/KO%253A/KO89_f2012CZ%25233051" TargetMode="External"/><Relationship Id="rId4975" Type="http://schemas.openxmlformats.org/officeDocument/2006/relationships/hyperlink" Target="https://www.aspi.cz/products/lawText/1/74907/1/ASPI%253A/227/2009%20Sb.%2523" TargetMode="External"/><Relationship Id="rId498" Type="http://schemas.openxmlformats.org/officeDocument/2006/relationships/hyperlink" Target="https://www.aspi.cz/products/lawText/1/74907/1/KO%253A/KO89_a2012CZ%2523349" TargetMode="External"/><Relationship Id="rId2179" Type="http://schemas.openxmlformats.org/officeDocument/2006/relationships/hyperlink" Target="https://www.aspi.cz/products/lawText/1/74907/1/KO%253A/KO89_c2012CZ%25231339" TargetMode="External"/><Relationship Id="rId3577" Type="http://schemas.openxmlformats.org/officeDocument/2006/relationships/hyperlink" Target="https://www.aspi.cz/products/lawText/1/74907/1/KO%253A/KO89_e2012CZ%25232235" TargetMode="External"/><Relationship Id="rId3784" Type="http://schemas.openxmlformats.org/officeDocument/2006/relationships/hyperlink" Target="https://www.aspi.cz/products/lawText/1/74907/1/LIT%253A/LIT38253CZ%25232338" TargetMode="External"/><Relationship Id="rId3991" Type="http://schemas.openxmlformats.org/officeDocument/2006/relationships/hyperlink" Target="https://www.aspi.cz/products/lawText/1/74907/1/KO%253A/KO89_e2012CZ%25232507" TargetMode="External"/><Relationship Id="rId4628" Type="http://schemas.openxmlformats.org/officeDocument/2006/relationships/hyperlink" Target="https://www.aspi.cz/products/lawText/1/74907/1/KO%253A/KO89_f2012CZ%25232963" TargetMode="External"/><Relationship Id="rId4835" Type="http://schemas.openxmlformats.org/officeDocument/2006/relationships/hyperlink" Target="https://www.aspi.cz/products/lawText/1/74907/1/ASPI%253A/188/1988%20Sb.%2523" TargetMode="External"/><Relationship Id="rId2386" Type="http://schemas.openxmlformats.org/officeDocument/2006/relationships/hyperlink" Target="https://www.aspi.cz/products/lawText/1/74907/1/KO%253A/KO89_d2012CZ%25231482" TargetMode="External"/><Relationship Id="rId2593" Type="http://schemas.openxmlformats.org/officeDocument/2006/relationships/hyperlink" Target="https://www.aspi.cz/products/lawText/1/74907/1/KO%253A/KO89_d2012CZ%25231608" TargetMode="External"/><Relationship Id="rId3437" Type="http://schemas.openxmlformats.org/officeDocument/2006/relationships/hyperlink" Target="https://www.aspi.cz/products/lawText/1/74907/1/KO%253A/KO89_e2012CZ%25232146" TargetMode="External"/><Relationship Id="rId3644" Type="http://schemas.openxmlformats.org/officeDocument/2006/relationships/hyperlink" Target="https://www.aspi.cz/products/lawText/1/74907/1/KO%253A/KO89_e2012CZ%25232269" TargetMode="External"/><Relationship Id="rId3851" Type="http://schemas.openxmlformats.org/officeDocument/2006/relationships/hyperlink" Target="https://www.aspi.cz/products/lawText/1/74907/1/ASPI%253A/89/2012%20Sb.%25232383" TargetMode="External"/><Relationship Id="rId4902" Type="http://schemas.openxmlformats.org/officeDocument/2006/relationships/hyperlink" Target="https://www.aspi.cz/products/lawText/1/74907/1/ASPI%253A/591/1992%20Sb.%2523" TargetMode="External"/><Relationship Id="rId358" Type="http://schemas.openxmlformats.org/officeDocument/2006/relationships/hyperlink" Target="https://www.aspi.cz/products/lawText/1/74907/1/KO%253A/KO89_a2012CZ%2523247" TargetMode="External"/><Relationship Id="rId565" Type="http://schemas.openxmlformats.org/officeDocument/2006/relationships/hyperlink" Target="https://www.aspi.cz/products/lawText/1/74907/1/KO%253A/KO89_a2012CZ%2523392" TargetMode="External"/><Relationship Id="rId772" Type="http://schemas.openxmlformats.org/officeDocument/2006/relationships/hyperlink" Target="https://www.aspi.cz/products/lawText/1/74907/1/KO%253A/KO89_a2012CZ%2523538" TargetMode="External"/><Relationship Id="rId1195" Type="http://schemas.openxmlformats.org/officeDocument/2006/relationships/hyperlink" Target="https://www.aspi.cz/products/lawText/1/74907/1/KO%253A/KO89_b2012CZ%2523760" TargetMode="External"/><Relationship Id="rId2039" Type="http://schemas.openxmlformats.org/officeDocument/2006/relationships/hyperlink" Target="https://www.aspi.cz/products/lawText/1/74907/1/KO%253A/KO89_p12012CZ%25231240" TargetMode="External"/><Relationship Id="rId2246" Type="http://schemas.openxmlformats.org/officeDocument/2006/relationships/hyperlink" Target="https://www.aspi.cz/products/lawText/1/74907/1/KO%253A/KO89_c2012CZ%25231379" TargetMode="External"/><Relationship Id="rId2453" Type="http://schemas.openxmlformats.org/officeDocument/2006/relationships/hyperlink" Target="https://www.aspi.cz/products/lawText/1/74907/1/KO%253A/KO89_d2012CZ%25231523" TargetMode="External"/><Relationship Id="rId2660" Type="http://schemas.openxmlformats.org/officeDocument/2006/relationships/hyperlink" Target="https://www.aspi.cz/products/lawText/1/74907/1/KO%253A/KO89_d2012CZ%25231652" TargetMode="External"/><Relationship Id="rId3504" Type="http://schemas.openxmlformats.org/officeDocument/2006/relationships/hyperlink" Target="https://www.aspi.cz/products/lawText/1/74907/1/KO%253A/KO89_e2012CZ%25232196" TargetMode="External"/><Relationship Id="rId3711" Type="http://schemas.openxmlformats.org/officeDocument/2006/relationships/hyperlink" Target="https://www.aspi.cz/products/lawText/1/74907/1/KO%253A/KO89_e2012CZ%25232300" TargetMode="External"/><Relationship Id="rId218" Type="http://schemas.openxmlformats.org/officeDocument/2006/relationships/hyperlink" Target="https://www.aspi.cz/products/lawText/1/74907/1/ASPI%253A/89/2012%20Sb.%2523138-142" TargetMode="External"/><Relationship Id="rId425" Type="http://schemas.openxmlformats.org/officeDocument/2006/relationships/hyperlink" Target="https://www.aspi.cz/products/lawText/1/74907/1/KO%253A/KO89_a2012CZ%2523296" TargetMode="External"/><Relationship Id="rId632" Type="http://schemas.openxmlformats.org/officeDocument/2006/relationships/hyperlink" Target="https://www.aspi.cz/products/lawText/1/74907/1/KO%253A/KO89_a2012CZ%2523444" TargetMode="External"/><Relationship Id="rId1055" Type="http://schemas.openxmlformats.org/officeDocument/2006/relationships/hyperlink" Target="https://www.aspi.cz/products/lawText/1/74907/1/KO%253A/KO89_b2012CZ%2523693" TargetMode="External"/><Relationship Id="rId1262" Type="http://schemas.openxmlformats.org/officeDocument/2006/relationships/hyperlink" Target="https://www.aspi.cz/products/lawText/1/74907/1/KO%253A/KO89_b2012CZ%2523791" TargetMode="External"/><Relationship Id="rId2106" Type="http://schemas.openxmlformats.org/officeDocument/2006/relationships/hyperlink" Target="https://www.aspi.cz/products/lawText/1/74907/1/KO%253A/KO89_c2012CZ%25231288" TargetMode="External"/><Relationship Id="rId2313" Type="http://schemas.openxmlformats.org/officeDocument/2006/relationships/hyperlink" Target="https://www.aspi.cz/products/lawText/1/74907/1/KO%253A/KO89_c2012CZ%25231431" TargetMode="External"/><Relationship Id="rId2520" Type="http://schemas.openxmlformats.org/officeDocument/2006/relationships/hyperlink" Target="https://www.aspi.cz/products/lawText/1/74907/1/KO%253A/KO89_d2012CZ%25231559" TargetMode="External"/><Relationship Id="rId1122" Type="http://schemas.openxmlformats.org/officeDocument/2006/relationships/hyperlink" Target="https://www.aspi.cz/products/lawText/1/74907/1/KO%253A/KO89_b2012CZ%2523723" TargetMode="External"/><Relationship Id="rId4278" Type="http://schemas.openxmlformats.org/officeDocument/2006/relationships/hyperlink" Target="https://www.aspi.cz/products/lawText/1/74907/1/ASPI%253A/89/2012%20Sb.%25232719.1" TargetMode="External"/><Relationship Id="rId4485" Type="http://schemas.openxmlformats.org/officeDocument/2006/relationships/hyperlink" Target="https://www.aspi.cz/products/lawText/1/74907/1/LIT%253A/LIT38253CZ%25232855" TargetMode="External"/><Relationship Id="rId5329" Type="http://schemas.openxmlformats.org/officeDocument/2006/relationships/hyperlink" Target="https://www.aspi.cz/products/lawText/1/74907/1/ASPI%253A/126/2008%20Sb.%2523" TargetMode="External"/><Relationship Id="rId3087" Type="http://schemas.openxmlformats.org/officeDocument/2006/relationships/hyperlink" Target="https://www.aspi.cz/products/lawText/1/74907/1/KO%253A/KO89_p12012CZ%25231899" TargetMode="External"/><Relationship Id="rId3294" Type="http://schemas.openxmlformats.org/officeDocument/2006/relationships/hyperlink" Target="https://www.aspi.cz/products/lawText/1/74907/1/ASPI%253A/89/2012%20Sb.%25232045" TargetMode="External"/><Relationship Id="rId4138" Type="http://schemas.openxmlformats.org/officeDocument/2006/relationships/hyperlink" Target="https://www.aspi.cz/products/lawText/1/74907/1/KO%253A/KO89_f2012CZ%25232599" TargetMode="External"/><Relationship Id="rId4345" Type="http://schemas.openxmlformats.org/officeDocument/2006/relationships/hyperlink" Target="https://www.aspi.cz/products/lawText/1/74907/1/KO%253A/KO89_f2012CZ%25232768" TargetMode="External"/><Relationship Id="rId4692" Type="http://schemas.openxmlformats.org/officeDocument/2006/relationships/hyperlink" Target="https://www.aspi.cz/products/lawText/1/74907/1/KO%253A/KO89_f2012CZ%25233005" TargetMode="External"/><Relationship Id="rId1939" Type="http://schemas.openxmlformats.org/officeDocument/2006/relationships/hyperlink" Target="https://www.aspi.cz/products/lawText/1/74907/1/KO%253A/KO89_p12012CZ%25231186" TargetMode="External"/><Relationship Id="rId4552" Type="http://schemas.openxmlformats.org/officeDocument/2006/relationships/hyperlink" Target="https://www.aspi.cz/products/lawText/1/74907/1/LIT%253A/LIT38253CZ%25232905" TargetMode="External"/><Relationship Id="rId3154" Type="http://schemas.openxmlformats.org/officeDocument/2006/relationships/hyperlink" Target="https://www.aspi.cz/products/lawText/1/74907/1/KO%253A/KO89_e2012CZ%25231942" TargetMode="External"/><Relationship Id="rId3361" Type="http://schemas.openxmlformats.org/officeDocument/2006/relationships/hyperlink" Target="https://www.aspi.cz/products/lawText/1/74907/1/LIT%253A/LIT38253CZ%25232087" TargetMode="External"/><Relationship Id="rId4205" Type="http://schemas.openxmlformats.org/officeDocument/2006/relationships/hyperlink" Target="https://www.aspi.cz/products/lawText/1/74907/1/KO%253A/KO89_f2012CZ%25232655" TargetMode="External"/><Relationship Id="rId4412" Type="http://schemas.openxmlformats.org/officeDocument/2006/relationships/hyperlink" Target="https://www.aspi.cz/products/lawText/1/74907/1/ASPI%253A/89/2012%20Sb.%25232788" TargetMode="External"/><Relationship Id="rId282" Type="http://schemas.openxmlformats.org/officeDocument/2006/relationships/hyperlink" Target="https://www.aspi.cz/products/lawText/1/74907/1/KO%253A/KO89_a2012CZ%2523192" TargetMode="External"/><Relationship Id="rId2170" Type="http://schemas.openxmlformats.org/officeDocument/2006/relationships/hyperlink" Target="https://www.aspi.cz/products/lawText/1/74907/1/ASPI%253A/89/2012%20Sb.%25231331" TargetMode="External"/><Relationship Id="rId3014" Type="http://schemas.openxmlformats.org/officeDocument/2006/relationships/hyperlink" Target="https://www.aspi.cz/products/lawText/1/74907/1/KO%253A/KO89_e2012CZ%25231852" TargetMode="External"/><Relationship Id="rId3221" Type="http://schemas.openxmlformats.org/officeDocument/2006/relationships/hyperlink" Target="https://www.aspi.cz/products/lawText/1/74907/1/KO%253A/KO89_e2012CZ%25231995" TargetMode="External"/><Relationship Id="rId8" Type="http://schemas.openxmlformats.org/officeDocument/2006/relationships/hyperlink" Target="https://www.aspi.cz/products/lawText/1/74907/1/2" TargetMode="External"/><Relationship Id="rId142" Type="http://schemas.openxmlformats.org/officeDocument/2006/relationships/hyperlink" Target="https://www.aspi.cz/products/lawText/1/74907/1/KO%253A/KO89_a2012CZ%252386" TargetMode="External"/><Relationship Id="rId2030" Type="http://schemas.openxmlformats.org/officeDocument/2006/relationships/hyperlink" Target="https://www.aspi.cz/products/lawText/1/74907/1/KO%253A/KO89_c2012CZ%25231235" TargetMode="External"/><Relationship Id="rId2987" Type="http://schemas.openxmlformats.org/officeDocument/2006/relationships/hyperlink" Target="https://www.aspi.cz/products/lawText/1/74907/1/KO%253A/KO89_e2012CZ%25231841" TargetMode="External"/><Relationship Id="rId5186" Type="http://schemas.openxmlformats.org/officeDocument/2006/relationships/hyperlink" Target="https://www.aspi.cz/products/lawText/1/74907/1/ASPI%253A/81/2006%20Sb.%2523" TargetMode="External"/><Relationship Id="rId5393" Type="http://schemas.openxmlformats.org/officeDocument/2006/relationships/hyperlink" Target="https://www.aspi.cz/products/lawText/1/74907/1/ASPI%253A/189/2004%20Sb.%2523" TargetMode="External"/><Relationship Id="rId959" Type="http://schemas.openxmlformats.org/officeDocument/2006/relationships/hyperlink" Target="https://www.aspi.cz/products/lawText/1/74907/1/LIT%253A/LIT38253CZ%2523645" TargetMode="External"/><Relationship Id="rId1589" Type="http://schemas.openxmlformats.org/officeDocument/2006/relationships/hyperlink" Target="https://www.aspi.cz/products/lawText/1/74907/1/KO%253A/KO89_b2012CZ%2523967" TargetMode="External"/><Relationship Id="rId5046" Type="http://schemas.openxmlformats.org/officeDocument/2006/relationships/hyperlink" Target="https://www.aspi.cz/products/lawText/1/74907/1/ASPI%253A/513/1991%20Sb.%2523" TargetMode="External"/><Relationship Id="rId5253" Type="http://schemas.openxmlformats.org/officeDocument/2006/relationships/hyperlink" Target="https://www.aspi.cz/products/lawText/1/74907/1/ASPI%253A/117/1995%20Sb.%2523" TargetMode="External"/><Relationship Id="rId5460" Type="http://schemas.openxmlformats.org/officeDocument/2006/relationships/hyperlink" Target="https://www.aspi.cz/products/lawText/1/74907/1/ASPI%253A/136/1985%20Sb.%2523" TargetMode="External"/><Relationship Id="rId1449" Type="http://schemas.openxmlformats.org/officeDocument/2006/relationships/hyperlink" Target="https://www.aspi.cz/products/lawText/1/74907/1/KO%253A/KO89_b2012CZ%2523897" TargetMode="External"/><Relationship Id="rId1796" Type="http://schemas.openxmlformats.org/officeDocument/2006/relationships/hyperlink" Target="https://www.aspi.cz/products/lawText/1/74907/1/ASPI%253A/89/2012%20Sb.%25232413.1" TargetMode="External"/><Relationship Id="rId2847" Type="http://schemas.openxmlformats.org/officeDocument/2006/relationships/hyperlink" Target="https://www.aspi.cz/products/lawText/1/74907/1/KO%253A/KO89_e2012CZ%25231764" TargetMode="External"/><Relationship Id="rId4062" Type="http://schemas.openxmlformats.org/officeDocument/2006/relationships/hyperlink" Target="https://www.aspi.cz/products/lawText/1/74907/1/KO%253A/KO89_f2012CZ%25232539" TargetMode="External"/><Relationship Id="rId5113" Type="http://schemas.openxmlformats.org/officeDocument/2006/relationships/hyperlink" Target="https://www.aspi.cz/products/lawText/1/74907/1/ASPI%253A/239/2001%20Sb.%2523" TargetMode="External"/><Relationship Id="rId88" Type="http://schemas.openxmlformats.org/officeDocument/2006/relationships/hyperlink" Target="https://www.aspi.cz/products/lawText/1/74907/1/KO%253A/KO89_a2012CZ%252345" TargetMode="External"/><Relationship Id="rId819" Type="http://schemas.openxmlformats.org/officeDocument/2006/relationships/hyperlink" Target="https://www.aspi.cz/products/lawText/1/74907/1/KO%253A/KO89_a2012CZ%2523569" TargetMode="External"/><Relationship Id="rId1656" Type="http://schemas.openxmlformats.org/officeDocument/2006/relationships/hyperlink" Target="https://www.aspi.cz/products/lawText/1/74907/1/KO%253A/KO89_c2012CZ%25231006" TargetMode="External"/><Relationship Id="rId1863" Type="http://schemas.openxmlformats.org/officeDocument/2006/relationships/hyperlink" Target="https://www.aspi.cz/products/lawText/1/74907/1/KO%253A/KO89_c2012CZ%25231143" TargetMode="External"/><Relationship Id="rId2707" Type="http://schemas.openxmlformats.org/officeDocument/2006/relationships/hyperlink" Target="https://www.aspi.cz/products/lawText/1/74907/1/KO%253A/KO89_d2012CZ%25231680" TargetMode="External"/><Relationship Id="rId2914" Type="http://schemas.openxmlformats.org/officeDocument/2006/relationships/hyperlink" Target="https://www.aspi.cz/products/lawText/1/74907/1/KO%253A/KO89_e2012CZ%25231802" TargetMode="External"/><Relationship Id="rId5320" Type="http://schemas.openxmlformats.org/officeDocument/2006/relationships/hyperlink" Target="https://www.aspi.cz/products/lawText/1/74907/1/ASPI%253A/227/1997%20Sb.%2523" TargetMode="External"/><Relationship Id="rId1309" Type="http://schemas.openxmlformats.org/officeDocument/2006/relationships/hyperlink" Target="https://www.aspi.cz/products/lawText/1/74907/1/KO%253A/KO89_b2012CZ%2523821" TargetMode="External"/><Relationship Id="rId1516" Type="http://schemas.openxmlformats.org/officeDocument/2006/relationships/hyperlink" Target="https://www.aspi.cz/products/lawText/1/74907/1/ASPI%253A/89/2012%20Sb.%2523928" TargetMode="External"/><Relationship Id="rId1723" Type="http://schemas.openxmlformats.org/officeDocument/2006/relationships/hyperlink" Target="https://www.aspi.cz/products/lawText/1/74907/1/KO%253A/KO89_c2012CZ%25231051" TargetMode="External"/><Relationship Id="rId1930" Type="http://schemas.openxmlformats.org/officeDocument/2006/relationships/hyperlink" Target="https://www.aspi.cz/products/lawText/1/74907/1/KO%253A/KO89_c2012CZ%25231182" TargetMode="External"/><Relationship Id="rId4879" Type="http://schemas.openxmlformats.org/officeDocument/2006/relationships/hyperlink" Target="https://www.aspi.cz/products/lawText/1/74907/1/ASPI%253A/89/1996%20Sb.%2523" TargetMode="External"/><Relationship Id="rId15" Type="http://schemas.openxmlformats.org/officeDocument/2006/relationships/hyperlink" Target="https://www.aspi.cz/products/lawText/1/74907/1/ASPI%253A/111/2018%20Sb.%2523" TargetMode="External"/><Relationship Id="rId3688" Type="http://schemas.openxmlformats.org/officeDocument/2006/relationships/hyperlink" Target="https://www.aspi.cz/products/lawText/1/74907/1/ASPI%253A/89/2012%20Sb.%25232288.2" TargetMode="External"/><Relationship Id="rId3895" Type="http://schemas.openxmlformats.org/officeDocument/2006/relationships/hyperlink" Target="https://www.aspi.cz/products/lawText/1/74907/1/KO%253A/KO89_e2012CZ%25232422" TargetMode="External"/><Relationship Id="rId4739" Type="http://schemas.openxmlformats.org/officeDocument/2006/relationships/hyperlink" Target="https://www.aspi.cz/products/lawText/1/74907/1/LIT%253A/LIT38253CZ%25233036" TargetMode="External"/><Relationship Id="rId4946" Type="http://schemas.openxmlformats.org/officeDocument/2006/relationships/hyperlink" Target="https://www.aspi.cz/products/lawText/1/74907/1/ASPI%253A/201/2002%20Sb.%2523" TargetMode="External"/><Relationship Id="rId2497" Type="http://schemas.openxmlformats.org/officeDocument/2006/relationships/hyperlink" Target="https://www.aspi.cz/products/lawText/1/74907/1/ASPI%253A/89/2012%20Sb.%25231544" TargetMode="External"/><Relationship Id="rId3548" Type="http://schemas.openxmlformats.org/officeDocument/2006/relationships/hyperlink" Target="https://www.aspi.cz/products/lawText/1/74907/1/KO%253A/KO89_e2012CZ%25232220" TargetMode="External"/><Relationship Id="rId3755" Type="http://schemas.openxmlformats.org/officeDocument/2006/relationships/hyperlink" Target="https://www.aspi.cz/products/lawText/1/74907/1/LIT%253A/LIT38253CZ%25232320" TargetMode="External"/><Relationship Id="rId4806" Type="http://schemas.openxmlformats.org/officeDocument/2006/relationships/hyperlink" Target="https://www.aspi.cz/products/lawText/1/74907/1/LIT%253A/LIT38253CZ%25233067" TargetMode="External"/><Relationship Id="rId469" Type="http://schemas.openxmlformats.org/officeDocument/2006/relationships/hyperlink" Target="https://www.aspi.cz/products/lawText/1/74907/1/ASPI%253A/256/2004%20Sb.%2523" TargetMode="External"/><Relationship Id="rId676" Type="http://schemas.openxmlformats.org/officeDocument/2006/relationships/hyperlink" Target="https://www.aspi.cz/products/lawText/1/74907/1/KO%253A/KO89_a2012CZ%2523480" TargetMode="External"/><Relationship Id="rId883" Type="http://schemas.openxmlformats.org/officeDocument/2006/relationships/hyperlink" Target="https://www.aspi.cz/products/lawText/1/74907/1/LIT%253A/LIT38253CZ%2523610" TargetMode="External"/><Relationship Id="rId1099" Type="http://schemas.openxmlformats.org/officeDocument/2006/relationships/hyperlink" Target="https://www.aspi.cz/products/lawText/1/74907/1/KO%253A/KO89_p12012CZ%2523713" TargetMode="External"/><Relationship Id="rId2357" Type="http://schemas.openxmlformats.org/officeDocument/2006/relationships/hyperlink" Target="https://www.aspi.cz/products/lawText/1/74907/1/KO%253A/KO89_c2012CZ%25231464" TargetMode="External"/><Relationship Id="rId2564" Type="http://schemas.openxmlformats.org/officeDocument/2006/relationships/hyperlink" Target="https://www.aspi.cz/products/lawText/1/74907/1/KO%253A/KO89_d2012CZ%25231589" TargetMode="External"/><Relationship Id="rId3408" Type="http://schemas.openxmlformats.org/officeDocument/2006/relationships/hyperlink" Target="https://www.aspi.cz/products/lawText/1/74907/1/KO%253A/KO89_e2012CZ%25232124" TargetMode="External"/><Relationship Id="rId3615" Type="http://schemas.openxmlformats.org/officeDocument/2006/relationships/hyperlink" Target="https://www.aspi.cz/products/lawText/1/74907/1/KO%253A/KO89_e2012CZ%25232253" TargetMode="External"/><Relationship Id="rId3962" Type="http://schemas.openxmlformats.org/officeDocument/2006/relationships/hyperlink" Target="https://www.aspi.cz/products/lawText/1/74907/1/KO%253A/KO89_e2012CZ%25232481" TargetMode="External"/><Relationship Id="rId329" Type="http://schemas.openxmlformats.org/officeDocument/2006/relationships/hyperlink" Target="https://www.aspi.cz/products/lawText/1/74907/1/KO%253A/KO89_a2012CZ%2523224" TargetMode="External"/><Relationship Id="rId536" Type="http://schemas.openxmlformats.org/officeDocument/2006/relationships/hyperlink" Target="https://www.aspi.cz/products/lawText/1/74907/1/KO%253A/KO89_a2012CZ%2523376" TargetMode="External"/><Relationship Id="rId1166" Type="http://schemas.openxmlformats.org/officeDocument/2006/relationships/hyperlink" Target="https://www.aspi.cz/products/lawText/1/74907/1/KO%253A/KO89_b2012CZ%2523746" TargetMode="External"/><Relationship Id="rId1373" Type="http://schemas.openxmlformats.org/officeDocument/2006/relationships/hyperlink" Target="https://www.aspi.cz/products/lawText/1/74907/1/KO%253A/KO89_b2012CZ%2523855" TargetMode="External"/><Relationship Id="rId2217" Type="http://schemas.openxmlformats.org/officeDocument/2006/relationships/hyperlink" Target="https://www.aspi.cz/products/lawText/1/74907/1/KO%253A/KO89_c2012CZ%25231359" TargetMode="External"/><Relationship Id="rId2771" Type="http://schemas.openxmlformats.org/officeDocument/2006/relationships/hyperlink" Target="https://www.aspi.cz/products/lawText/1/74907/1/KO%253A/KO89_d2012CZ%25231718" TargetMode="External"/><Relationship Id="rId3822" Type="http://schemas.openxmlformats.org/officeDocument/2006/relationships/hyperlink" Target="https://www.aspi.cz/products/lawText/1/74907/1/KO%253A/KO89_e2012CZ%25232370" TargetMode="External"/><Relationship Id="rId743" Type="http://schemas.openxmlformats.org/officeDocument/2006/relationships/hyperlink" Target="https://www.aspi.cz/products/lawText/1/74907/1/LIT%253A/LIT38253CZ%2523522" TargetMode="External"/><Relationship Id="rId950" Type="http://schemas.openxmlformats.org/officeDocument/2006/relationships/hyperlink" Target="https://www.aspi.cz/products/lawText/1/74907/1/LIT%253A/LIT38253CZ%2523641" TargetMode="External"/><Relationship Id="rId1026" Type="http://schemas.openxmlformats.org/officeDocument/2006/relationships/hyperlink" Target="https://www.aspi.cz/products/lawText/1/74907/1/LIT%253A/LIT38253CZ%2523677" TargetMode="External"/><Relationship Id="rId1580" Type="http://schemas.openxmlformats.org/officeDocument/2006/relationships/hyperlink" Target="https://www.aspi.cz/products/lawText/1/74907/1/LIT%253A/LIT38253CZ%2523962" TargetMode="External"/><Relationship Id="rId2424" Type="http://schemas.openxmlformats.org/officeDocument/2006/relationships/hyperlink" Target="https://www.aspi.cz/products/lawText/1/74907/1/LIT%253A/LIT38253CZ%25231504" TargetMode="External"/><Relationship Id="rId2631" Type="http://schemas.openxmlformats.org/officeDocument/2006/relationships/hyperlink" Target="https://www.aspi.cz/products/lawText/1/74907/1/KO%253A/KO89_d2012CZ%25231634" TargetMode="External"/><Relationship Id="rId4389" Type="http://schemas.openxmlformats.org/officeDocument/2006/relationships/hyperlink" Target="https://www.aspi.cz/products/lawText/1/74907/1/KO%253A/KO89_f2012CZ%25232794" TargetMode="External"/><Relationship Id="rId603" Type="http://schemas.openxmlformats.org/officeDocument/2006/relationships/hyperlink" Target="https://www.aspi.cz/products/lawText/1/74907/1/KO%253A/KO89_a2012CZ%2523424" TargetMode="External"/><Relationship Id="rId810" Type="http://schemas.openxmlformats.org/officeDocument/2006/relationships/hyperlink" Target="https://www.aspi.cz/products/lawText/1/74907/1/KO%253A/KO89_a2012CZ%2523563" TargetMode="External"/><Relationship Id="rId1233" Type="http://schemas.openxmlformats.org/officeDocument/2006/relationships/hyperlink" Target="https://www.aspi.cz/products/lawText/1/74907/1/LIT%253A/LIT38253CZ%2523779" TargetMode="External"/><Relationship Id="rId1440" Type="http://schemas.openxmlformats.org/officeDocument/2006/relationships/hyperlink" Target="https://www.aspi.cz/products/lawText/1/74907/1/ASPI%253A/89/2012%20Sb.%2523876.3" TargetMode="External"/><Relationship Id="rId4596" Type="http://schemas.openxmlformats.org/officeDocument/2006/relationships/hyperlink" Target="https://www.aspi.cz/products/lawText/1/74907/1/KO%253A/KO89_f2012CZ%25232939" TargetMode="External"/><Relationship Id="rId1300" Type="http://schemas.openxmlformats.org/officeDocument/2006/relationships/hyperlink" Target="https://www.aspi.cz/products/lawText/1/74907/1/KO%253A/KO89_b2012CZ%2523815" TargetMode="External"/><Relationship Id="rId3198" Type="http://schemas.openxmlformats.org/officeDocument/2006/relationships/hyperlink" Target="https://www.aspi.cz/products/lawText/1/74907/1/KO%253A/KO89_e2012CZ%25231979" TargetMode="External"/><Relationship Id="rId4249" Type="http://schemas.openxmlformats.org/officeDocument/2006/relationships/hyperlink" Target="https://www.aspi.cz/products/lawText/1/74907/1/KO%253A/KO89_f2012CZ%25232695" TargetMode="External"/><Relationship Id="rId4456" Type="http://schemas.openxmlformats.org/officeDocument/2006/relationships/hyperlink" Target="https://www.aspi.cz/products/lawText/1/74907/1/KO%253A/KO89_f2012CZ%25232836" TargetMode="External"/><Relationship Id="rId4663" Type="http://schemas.openxmlformats.org/officeDocument/2006/relationships/hyperlink" Target="https://www.aspi.cz/products/lawText/1/74907/1/ASPI%253A/89/2012%20Sb.%25232988" TargetMode="External"/><Relationship Id="rId4870" Type="http://schemas.openxmlformats.org/officeDocument/2006/relationships/hyperlink" Target="https://www.aspi.cz/products/lawText/1/74907/1/ASPI%253A/363/1999%20Sb.%2523" TargetMode="External"/><Relationship Id="rId3058" Type="http://schemas.openxmlformats.org/officeDocument/2006/relationships/hyperlink" Target="https://www.aspi.cz/products/lawText/1/74907/1/KO%253A/KO89_p12012CZ%25231881" TargetMode="External"/><Relationship Id="rId3265" Type="http://schemas.openxmlformats.org/officeDocument/2006/relationships/hyperlink" Target="https://www.aspi.cz/products/lawText/1/74907/1/KO%253A/KO89_e2012CZ%25232026" TargetMode="External"/><Relationship Id="rId3472" Type="http://schemas.openxmlformats.org/officeDocument/2006/relationships/hyperlink" Target="https://www.aspi.cz/products/lawText/1/74907/1/KO%253A/KO89_e2012CZ%25232175" TargetMode="External"/><Relationship Id="rId4109" Type="http://schemas.openxmlformats.org/officeDocument/2006/relationships/hyperlink" Target="https://www.aspi.cz/products/lawText/1/74907/1/KO%253A/KO89_f2012CZ%25232572" TargetMode="External"/><Relationship Id="rId4316" Type="http://schemas.openxmlformats.org/officeDocument/2006/relationships/hyperlink" Target="https://www.aspi.cz/products/lawText/1/74907/1/KO%253A/KO89_f2012CZ%25232750" TargetMode="External"/><Relationship Id="rId4523" Type="http://schemas.openxmlformats.org/officeDocument/2006/relationships/hyperlink" Target="https://www.aspi.cz/products/lawText/1/74907/1/KO%253A/KO89_f2012CZ%25232882" TargetMode="External"/><Relationship Id="rId4730" Type="http://schemas.openxmlformats.org/officeDocument/2006/relationships/hyperlink" Target="https://www.aspi.cz/products/lawText/1/74907/1/KO%253A/KO89_f2012CZ%25233032" TargetMode="External"/><Relationship Id="rId186" Type="http://schemas.openxmlformats.org/officeDocument/2006/relationships/hyperlink" Target="https://www.aspi.cz/products/lawText/1/74907/1/LIT%253A/LIT38253CZ%2523120" TargetMode="External"/><Relationship Id="rId393" Type="http://schemas.openxmlformats.org/officeDocument/2006/relationships/hyperlink" Target="https://www.aspi.cz/products/lawText/1/74907/1/LIT%253A/LIT38253CZ%2523269" TargetMode="External"/><Relationship Id="rId2074" Type="http://schemas.openxmlformats.org/officeDocument/2006/relationships/hyperlink" Target="https://www.aspi.cz/products/lawText/1/74907/1/KO%253A/KO89_c2012CZ%25231263" TargetMode="External"/><Relationship Id="rId2281" Type="http://schemas.openxmlformats.org/officeDocument/2006/relationships/hyperlink" Target="https://www.aspi.cz/products/lawText/1/74907/1/LIT%253A/LIT38253CZ%25231405" TargetMode="External"/><Relationship Id="rId3125" Type="http://schemas.openxmlformats.org/officeDocument/2006/relationships/hyperlink" Target="https://www.aspi.cz/products/lawText/1/74907/1/KO%253A/KO89_p12012CZ%25231925" TargetMode="External"/><Relationship Id="rId3332" Type="http://schemas.openxmlformats.org/officeDocument/2006/relationships/hyperlink" Target="https://www.aspi.cz/products/lawText/1/74907/1/LIT%253A/LIT38253CZ%25232065" TargetMode="External"/><Relationship Id="rId253" Type="http://schemas.openxmlformats.org/officeDocument/2006/relationships/hyperlink" Target="https://www.aspi.cz/products/lawText/1/74907/1/LIT%253A/LIT38253CZ%2523168" TargetMode="External"/><Relationship Id="rId460" Type="http://schemas.openxmlformats.org/officeDocument/2006/relationships/hyperlink" Target="https://www.aspi.cz/products/lawText/1/74907/1/LIT%253A/LIT38253CZ%2523321" TargetMode="External"/><Relationship Id="rId1090" Type="http://schemas.openxmlformats.org/officeDocument/2006/relationships/hyperlink" Target="https://www.aspi.cz/products/lawText/1/74907/1/LIT%253A/LIT38253CZ%2523708" TargetMode="External"/><Relationship Id="rId2141" Type="http://schemas.openxmlformats.org/officeDocument/2006/relationships/hyperlink" Target="https://www.aspi.cz/products/lawText/1/74907/1/KO%253A/KO89_c2012CZ%25231314" TargetMode="External"/><Relationship Id="rId5297" Type="http://schemas.openxmlformats.org/officeDocument/2006/relationships/hyperlink" Target="https://www.aspi.cz/products/lawText/1/74907/1/ASPI%253A/424/2010%20Sb.%2523" TargetMode="External"/><Relationship Id="rId113" Type="http://schemas.openxmlformats.org/officeDocument/2006/relationships/hyperlink" Target="https://www.aspi.cz/products/lawText/1/74907/1/LIT%253A/LIT38253CZ%252365" TargetMode="External"/><Relationship Id="rId320" Type="http://schemas.openxmlformats.org/officeDocument/2006/relationships/hyperlink" Target="https://www.aspi.cz/products/lawText/1/74907/1/KO%253A/KO89_a2012CZ%2523216" TargetMode="External"/><Relationship Id="rId2001" Type="http://schemas.openxmlformats.org/officeDocument/2006/relationships/hyperlink" Target="https://www.aspi.cz/products/lawText/1/74907/1/LIT%253A/LIT38253CZ%25231214" TargetMode="External"/><Relationship Id="rId5157" Type="http://schemas.openxmlformats.org/officeDocument/2006/relationships/hyperlink" Target="https://www.aspi.cz/products/lawText/1/74907/1/ASPI%253A/586/1992%20Sb.%2523" TargetMode="External"/><Relationship Id="rId2958" Type="http://schemas.openxmlformats.org/officeDocument/2006/relationships/hyperlink" Target="https://www.aspi.cz/products/lawText/1/74907/1/KO%253A/KO89_e2012CZ%25231825" TargetMode="External"/><Relationship Id="rId5017" Type="http://schemas.openxmlformats.org/officeDocument/2006/relationships/hyperlink" Target="https://www.aspi.cz/products/lawText/1/74907/1/ASPI%253A/89/1996%20Sb.%2523" TargetMode="External"/><Relationship Id="rId5364" Type="http://schemas.openxmlformats.org/officeDocument/2006/relationships/hyperlink" Target="https://www.aspi.cz/products/lawText/1/74907/1/ASPI%253A/362/2000%20Sb.%2523" TargetMode="External"/><Relationship Id="rId1767" Type="http://schemas.openxmlformats.org/officeDocument/2006/relationships/hyperlink" Target="https://www.aspi.cz/products/lawText/1/74907/1/KO%253A/KO89_c2012CZ%25231087" TargetMode="External"/><Relationship Id="rId1974" Type="http://schemas.openxmlformats.org/officeDocument/2006/relationships/hyperlink" Target="https://www.aspi.cz/products/lawText/1/74907/1/LIT%253A/LIT38253CZ%25231200" TargetMode="External"/><Relationship Id="rId2818" Type="http://schemas.openxmlformats.org/officeDocument/2006/relationships/hyperlink" Target="https://www.aspi.cz/products/lawText/1/74907/1/KO%253A/KO89_e2012CZ%25231745" TargetMode="External"/><Relationship Id="rId4173" Type="http://schemas.openxmlformats.org/officeDocument/2006/relationships/hyperlink" Target="https://www.aspi.cz/products/lawText/1/74907/1/KO%253A/KO89_f2012CZ%25232630" TargetMode="External"/><Relationship Id="rId4380" Type="http://schemas.openxmlformats.org/officeDocument/2006/relationships/hyperlink" Target="https://www.aspi.cz/products/lawText/1/74907/1/LIT%253A/LIT38253CZ%25232788" TargetMode="External"/><Relationship Id="rId5224" Type="http://schemas.openxmlformats.org/officeDocument/2006/relationships/hyperlink" Target="https://www.aspi.cz/products/lawText/1/74907/1/ASPI%253A/285/2009%20Sb.%2523" TargetMode="External"/><Relationship Id="rId5431" Type="http://schemas.openxmlformats.org/officeDocument/2006/relationships/hyperlink" Target="https://www.aspi.cz/products/lawText/1/74907/1/ASPI%253A/136/1969%20Sb.%2523" TargetMode="External"/><Relationship Id="rId59" Type="http://schemas.openxmlformats.org/officeDocument/2006/relationships/hyperlink" Target="https://www.aspi.cz/products/lawText/1/74907/1/LIT%253A/LIT38253CZ%252324" TargetMode="External"/><Relationship Id="rId1627" Type="http://schemas.openxmlformats.org/officeDocument/2006/relationships/hyperlink" Target="https://www.aspi.cz/products/lawText/1/74907/1/KO%253A/KO89_p12012CZ%2523986" TargetMode="External"/><Relationship Id="rId1834" Type="http://schemas.openxmlformats.org/officeDocument/2006/relationships/hyperlink" Target="https://www.aspi.cz/products/lawText/1/74907/1/LIT%253A/LIT38253CZ%25231124" TargetMode="External"/><Relationship Id="rId4033" Type="http://schemas.openxmlformats.org/officeDocument/2006/relationships/hyperlink" Target="https://www.aspi.cz/products/lawText/1/74907/1/ASPI%253A/89/2012%20Sb.%25232537.2" TargetMode="External"/><Relationship Id="rId4240" Type="http://schemas.openxmlformats.org/officeDocument/2006/relationships/hyperlink" Target="https://www.aspi.cz/products/lawText/1/74907/1/KO%253A/KO89_f2012CZ%25232687" TargetMode="External"/><Relationship Id="rId3799" Type="http://schemas.openxmlformats.org/officeDocument/2006/relationships/hyperlink" Target="https://www.aspi.cz/products/lawText/1/74907/1/LIT%253A/LIT38253CZ%25232349" TargetMode="External"/><Relationship Id="rId4100" Type="http://schemas.openxmlformats.org/officeDocument/2006/relationships/hyperlink" Target="https://www.aspi.cz/products/lawText/1/74907/1/ASPI%253A/89/2012%20Sb.%25232559" TargetMode="External"/><Relationship Id="rId1901" Type="http://schemas.openxmlformats.org/officeDocument/2006/relationships/hyperlink" Target="https://www.aspi.cz/products/lawText/1/74907/1/KO%253A/KO89_c2012CZ%25231169" TargetMode="External"/><Relationship Id="rId3659" Type="http://schemas.openxmlformats.org/officeDocument/2006/relationships/hyperlink" Target="https://www.aspi.cz/products/lawText/1/74907/1/ASPI%253A/89/2012%20Sb.%25232275" TargetMode="External"/><Relationship Id="rId3866" Type="http://schemas.openxmlformats.org/officeDocument/2006/relationships/hyperlink" Target="https://www.aspi.cz/products/lawText/1/74907/1/KO%253A/KO89_e2012CZ%25232401" TargetMode="External"/><Relationship Id="rId4917" Type="http://schemas.openxmlformats.org/officeDocument/2006/relationships/hyperlink" Target="https://www.aspi.cz/products/lawText/1/74907/1/ASPI%253A/455/1991%20Sb.%2523" TargetMode="External"/><Relationship Id="rId5081" Type="http://schemas.openxmlformats.org/officeDocument/2006/relationships/hyperlink" Target="https://www.aspi.cz/products/lawText/1/74907/1/ASPI%253A/27/2000%20Sb.%2523" TargetMode="External"/><Relationship Id="rId787" Type="http://schemas.openxmlformats.org/officeDocument/2006/relationships/hyperlink" Target="https://www.aspi.cz/products/lawText/1/74907/1/KO%253A/KO89_a2012CZ%2523547" TargetMode="External"/><Relationship Id="rId994" Type="http://schemas.openxmlformats.org/officeDocument/2006/relationships/hyperlink" Target="https://www.aspi.cz/products/lawText/1/74907/1/ASPI%253A/89/2012%20Sb.%2523660.0.c" TargetMode="External"/><Relationship Id="rId2468" Type="http://schemas.openxmlformats.org/officeDocument/2006/relationships/hyperlink" Target="https://www.aspi.cz/products/lawText/1/74907/1/KO%253A/KO89_d2012CZ%25231532" TargetMode="External"/><Relationship Id="rId2675" Type="http://schemas.openxmlformats.org/officeDocument/2006/relationships/hyperlink" Target="https://www.aspi.cz/products/lawText/1/74907/1/KO%253A/KO89_d2012CZ%25231659" TargetMode="External"/><Relationship Id="rId2882" Type="http://schemas.openxmlformats.org/officeDocument/2006/relationships/hyperlink" Target="https://www.aspi.cz/products/lawText/1/74907/1/LIT%253A/LIT38253CZ%25231785" TargetMode="External"/><Relationship Id="rId3519" Type="http://schemas.openxmlformats.org/officeDocument/2006/relationships/hyperlink" Target="https://www.aspi.cz/products/lawText/1/74907/1/LIT%253A/LIT38253CZ%25232205" TargetMode="External"/><Relationship Id="rId3726" Type="http://schemas.openxmlformats.org/officeDocument/2006/relationships/hyperlink" Target="https://www.aspi.cz/products/lawText/1/74907/1/LIT%253A/LIT38253CZ%25232307" TargetMode="External"/><Relationship Id="rId3933" Type="http://schemas.openxmlformats.org/officeDocument/2006/relationships/hyperlink" Target="https://www.aspi.cz/products/lawText/1/74907/1/KO%253A/KO89_e2012CZ%25232456" TargetMode="External"/><Relationship Id="rId647" Type="http://schemas.openxmlformats.org/officeDocument/2006/relationships/hyperlink" Target="https://www.aspi.cz/products/lawText/1/74907/1/KO%253A/KO89_a2012CZ%2523457" TargetMode="External"/><Relationship Id="rId854" Type="http://schemas.openxmlformats.org/officeDocument/2006/relationships/hyperlink" Target="https://www.aspi.cz/products/lawText/1/74907/1/ASPI%253A/89/2012%20Sb.%2523590" TargetMode="External"/><Relationship Id="rId1277" Type="http://schemas.openxmlformats.org/officeDocument/2006/relationships/hyperlink" Target="https://www.aspi.cz/products/lawText/1/74907/1/KO%253A/KO89_b2012CZ%2523800" TargetMode="External"/><Relationship Id="rId1484" Type="http://schemas.openxmlformats.org/officeDocument/2006/relationships/hyperlink" Target="https://www.aspi.cz/products/lawText/1/74907/1/LIT%253A/LIT38253CZ%2523914" TargetMode="External"/><Relationship Id="rId1691" Type="http://schemas.openxmlformats.org/officeDocument/2006/relationships/hyperlink" Target="https://www.aspi.cz/products/lawText/1/74907/1/KO%253A/KO89_c2012CZ%25231028" TargetMode="External"/><Relationship Id="rId2328" Type="http://schemas.openxmlformats.org/officeDocument/2006/relationships/hyperlink" Target="https://www.aspi.cz/products/lawText/1/74907/1/KO%253A/KO89_c2012CZ%25231443" TargetMode="External"/><Relationship Id="rId2535" Type="http://schemas.openxmlformats.org/officeDocument/2006/relationships/hyperlink" Target="https://www.aspi.cz/products/lawText/1/74907/1/KO%253A/KO89_d2012CZ%25231569" TargetMode="External"/><Relationship Id="rId2742" Type="http://schemas.openxmlformats.org/officeDocument/2006/relationships/hyperlink" Target="https://www.aspi.cz/products/lawText/1/74907/1/KO%253A/KO89_d2012CZ%25231700" TargetMode="External"/><Relationship Id="rId507" Type="http://schemas.openxmlformats.org/officeDocument/2006/relationships/hyperlink" Target="https://www.aspi.cz/products/lawText/1/74907/1/KO%253A/KO89_a2012CZ%2523356" TargetMode="External"/><Relationship Id="rId714" Type="http://schemas.openxmlformats.org/officeDocument/2006/relationships/hyperlink" Target="https://www.aspi.cz/products/lawText/1/74907/1/KO%253A/KO89_a2012CZ%2523506" TargetMode="External"/><Relationship Id="rId921" Type="http://schemas.openxmlformats.org/officeDocument/2006/relationships/hyperlink" Target="https://www.aspi.cz/products/lawText/1/74907/1/LIT%253A/LIT38253CZ%2523627" TargetMode="External"/><Relationship Id="rId1137" Type="http://schemas.openxmlformats.org/officeDocument/2006/relationships/hyperlink" Target="https://www.aspi.cz/products/lawText/1/74907/1/KO%253A/KO89_b2012CZ%2523731" TargetMode="External"/><Relationship Id="rId1344" Type="http://schemas.openxmlformats.org/officeDocument/2006/relationships/hyperlink" Target="https://www.aspi.cz/products/lawText/1/74907/1/LIT%253A/LIT38253CZ%2523839" TargetMode="External"/><Relationship Id="rId1551" Type="http://schemas.openxmlformats.org/officeDocument/2006/relationships/hyperlink" Target="https://www.aspi.cz/products/lawText/1/74907/1/LIT%253A/LIT38253CZ%2523949" TargetMode="External"/><Relationship Id="rId2602" Type="http://schemas.openxmlformats.org/officeDocument/2006/relationships/hyperlink" Target="https://www.aspi.cz/products/lawText/1/74907/1/KO%253A/KO89_p12012CZ%25231616" TargetMode="External"/><Relationship Id="rId50" Type="http://schemas.openxmlformats.org/officeDocument/2006/relationships/hyperlink" Target="https://www.aspi.cz/products/lawText/1/74907/1/KO%253A/KO89_a2012CZ%252317" TargetMode="External"/><Relationship Id="rId1204" Type="http://schemas.openxmlformats.org/officeDocument/2006/relationships/hyperlink" Target="https://www.aspi.cz/products/lawText/1/74907/1/LIT%253A/LIT38253CZ%2523764" TargetMode="External"/><Relationship Id="rId1411" Type="http://schemas.openxmlformats.org/officeDocument/2006/relationships/hyperlink" Target="https://www.aspi.cz/products/lawText/1/74907/1/KO%253A/KO89_b2012CZ%2523877" TargetMode="External"/><Relationship Id="rId4567" Type="http://schemas.openxmlformats.org/officeDocument/2006/relationships/hyperlink" Target="https://www.aspi.cz/products/lawText/1/74907/1/KO%253A/KO89_f2012CZ%25232916" TargetMode="External"/><Relationship Id="rId4774" Type="http://schemas.openxmlformats.org/officeDocument/2006/relationships/hyperlink" Target="https://www.aspi.cz/products/lawText/1/74907/1/KO%253A/KO89_f2012CZ%25233054" TargetMode="External"/><Relationship Id="rId3169" Type="http://schemas.openxmlformats.org/officeDocument/2006/relationships/hyperlink" Target="https://www.aspi.cz/products/lawText/1/74907/1/KO%253A/KO89_e2012CZ%25231954" TargetMode="External"/><Relationship Id="rId3376" Type="http://schemas.openxmlformats.org/officeDocument/2006/relationships/hyperlink" Target="https://www.aspi.cz/products/lawText/1/74907/1/LIT%253A/LIT38253CZ%25232099" TargetMode="External"/><Relationship Id="rId3583" Type="http://schemas.openxmlformats.org/officeDocument/2006/relationships/hyperlink" Target="https://www.aspi.cz/products/lawText/1/74907/1/KO%253A/KO89_p12012CZ%25232238" TargetMode="External"/><Relationship Id="rId4427" Type="http://schemas.openxmlformats.org/officeDocument/2006/relationships/hyperlink" Target="https://www.aspi.cz/products/lawText/1/74907/1/KO%253A/KO89_f2012CZ%25232820" TargetMode="External"/><Relationship Id="rId4981" Type="http://schemas.openxmlformats.org/officeDocument/2006/relationships/hyperlink" Target="https://www.aspi.cz/products/lawText/1/74907/1/ASPI%253A/40/1964%20Sb.%2523" TargetMode="External"/><Relationship Id="rId297" Type="http://schemas.openxmlformats.org/officeDocument/2006/relationships/hyperlink" Target="https://www.aspi.cz/products/lawText/1/74907/1/KO%253A/KO89_a2012CZ%2523204" TargetMode="External"/><Relationship Id="rId2185" Type="http://schemas.openxmlformats.org/officeDocument/2006/relationships/hyperlink" Target="https://www.aspi.cz/products/lawText/1/74907/1/KO%253A/KO89_c2012CZ%25231342" TargetMode="External"/><Relationship Id="rId2392" Type="http://schemas.openxmlformats.org/officeDocument/2006/relationships/hyperlink" Target="https://www.aspi.cz/products/lawText/1/74907/1/KO%253A/KO89_d2012CZ%25231485" TargetMode="External"/><Relationship Id="rId3029" Type="http://schemas.openxmlformats.org/officeDocument/2006/relationships/hyperlink" Target="https://www.aspi.cz/products/lawText/1/74907/1/ASPI%253A/89/2012%20Sb.%25231852.1.b" TargetMode="External"/><Relationship Id="rId3236" Type="http://schemas.openxmlformats.org/officeDocument/2006/relationships/hyperlink" Target="https://www.aspi.cz/products/lawText/1/74907/1/KO%253A/KO89_e2012CZ%25232006" TargetMode="External"/><Relationship Id="rId3790" Type="http://schemas.openxmlformats.org/officeDocument/2006/relationships/hyperlink" Target="https://www.aspi.cz/products/lawText/1/74907/1/LIT%253A/LIT38253CZ%25232342" TargetMode="External"/><Relationship Id="rId4634" Type="http://schemas.openxmlformats.org/officeDocument/2006/relationships/hyperlink" Target="https://www.aspi.cz/products/lawText/1/74907/1/KO%253A/KO89_f2012CZ%25232969" TargetMode="External"/><Relationship Id="rId4841" Type="http://schemas.openxmlformats.org/officeDocument/2006/relationships/hyperlink" Target="https://www.aspi.cz/products/lawText/1/74907/1/ASPI%253A/264/1992%20Sb.%2523%25C8l/.IV" TargetMode="External"/><Relationship Id="rId157" Type="http://schemas.openxmlformats.org/officeDocument/2006/relationships/hyperlink" Target="https://www.aspi.cz/products/lawText/1/74907/1/KO%253A/KO89_a2012CZ%2523100" TargetMode="External"/><Relationship Id="rId364" Type="http://schemas.openxmlformats.org/officeDocument/2006/relationships/hyperlink" Target="https://www.aspi.cz/products/lawText/1/74907/1/KO%253A/KO89_a2012CZ%2523250" TargetMode="External"/><Relationship Id="rId2045" Type="http://schemas.openxmlformats.org/officeDocument/2006/relationships/hyperlink" Target="https://www.aspi.cz/products/lawText/1/74907/1/KO%253A/KO89_c2012CZ%25231243" TargetMode="External"/><Relationship Id="rId3443" Type="http://schemas.openxmlformats.org/officeDocument/2006/relationships/hyperlink" Target="https://www.aspi.cz/products/lawText/1/74907/1/KO%253A/KO89_e2012CZ%25232152" TargetMode="External"/><Relationship Id="rId3650" Type="http://schemas.openxmlformats.org/officeDocument/2006/relationships/hyperlink" Target="https://www.aspi.cz/products/lawText/1/74907/1/LIT%253A/LIT38253CZ%25232272" TargetMode="External"/><Relationship Id="rId4701" Type="http://schemas.openxmlformats.org/officeDocument/2006/relationships/hyperlink" Target="https://www.aspi.cz/products/lawText/1/74907/1/LIT%253A/LIT38253CZ%25233012" TargetMode="External"/><Relationship Id="rId571" Type="http://schemas.openxmlformats.org/officeDocument/2006/relationships/hyperlink" Target="https://www.aspi.cz/products/lawText/1/74907/1/KO%253A/KO89_a2012CZ%2523397" TargetMode="External"/><Relationship Id="rId2252" Type="http://schemas.openxmlformats.org/officeDocument/2006/relationships/hyperlink" Target="https://www.aspi.cz/products/lawText/1/74907/1/KO%253A/KO89_c2012CZ%25231384" TargetMode="External"/><Relationship Id="rId3303" Type="http://schemas.openxmlformats.org/officeDocument/2006/relationships/hyperlink" Target="https://www.aspi.cz/products/lawText/1/74907/1/KO%253A/KO89_e2012CZ%25232052" TargetMode="External"/><Relationship Id="rId3510" Type="http://schemas.openxmlformats.org/officeDocument/2006/relationships/hyperlink" Target="https://www.aspi.cz/products/lawText/1/74907/1/LIT%253A/LIT38253CZ%25232201" TargetMode="External"/><Relationship Id="rId224" Type="http://schemas.openxmlformats.org/officeDocument/2006/relationships/hyperlink" Target="https://www.aspi.cz/products/lawText/1/74907/1/KO%253A/KO89_a2012CZ%2523147" TargetMode="External"/><Relationship Id="rId431" Type="http://schemas.openxmlformats.org/officeDocument/2006/relationships/hyperlink" Target="https://www.aspi.cz/products/lawText/1/74907/1/KO%253A/KO89_a2012CZ%2523300" TargetMode="External"/><Relationship Id="rId1061" Type="http://schemas.openxmlformats.org/officeDocument/2006/relationships/hyperlink" Target="https://www.aspi.cz/products/lawText/1/74907/1/ASPI%253A/89/2012%20Sb.%2523693" TargetMode="External"/><Relationship Id="rId2112" Type="http://schemas.openxmlformats.org/officeDocument/2006/relationships/hyperlink" Target="https://www.aspi.cz/products/lawText/1/74907/1/KO%253A/KO89_c2012CZ%25231294" TargetMode="External"/><Relationship Id="rId5268" Type="http://schemas.openxmlformats.org/officeDocument/2006/relationships/hyperlink" Target="https://www.aspi.cz/products/lawText/1/74907/1/ASPI%253A/227/2006%20Sb.%2523" TargetMode="External"/><Relationship Id="rId1878" Type="http://schemas.openxmlformats.org/officeDocument/2006/relationships/hyperlink" Target="https://www.aspi.cz/products/lawText/1/74907/1/KO%253A/KO89_c2012CZ%25231156" TargetMode="External"/><Relationship Id="rId2929" Type="http://schemas.openxmlformats.org/officeDocument/2006/relationships/hyperlink" Target="https://www.aspi.cz/products/lawText/1/74907/1/LIT%253A/LIT38253CZ%25231812" TargetMode="External"/><Relationship Id="rId4077" Type="http://schemas.openxmlformats.org/officeDocument/2006/relationships/hyperlink" Target="https://www.aspi.cz/products/lawText/1/74907/1/KO%253A/KO89_f2012CZ%25232545" TargetMode="External"/><Relationship Id="rId4284" Type="http://schemas.openxmlformats.org/officeDocument/2006/relationships/hyperlink" Target="https://www.aspi.cz/products/lawText/1/74907/1/KO%253A/KO89_f2012CZ%25232725" TargetMode="External"/><Relationship Id="rId4491" Type="http://schemas.openxmlformats.org/officeDocument/2006/relationships/hyperlink" Target="https://www.aspi.cz/products/lawText/1/74907/1/KO%253A/KO89_f2012CZ%25232859" TargetMode="External"/><Relationship Id="rId5128" Type="http://schemas.openxmlformats.org/officeDocument/2006/relationships/hyperlink" Target="https://www.aspi.cz/products/lawText/1/74907/1/ASPI%253A/40/1964%20Sb.%2523" TargetMode="External"/><Relationship Id="rId5335" Type="http://schemas.openxmlformats.org/officeDocument/2006/relationships/hyperlink" Target="https://www.aspi.cz/products/lawText/1/74907/1/ASPI%253A/188/2011%20Sb.%2523" TargetMode="External"/><Relationship Id="rId1738" Type="http://schemas.openxmlformats.org/officeDocument/2006/relationships/hyperlink" Target="https://www.aspi.cz/products/lawText/1/74907/1/ASPI%253A/89/2012%20Sb.%25231062" TargetMode="External"/><Relationship Id="rId3093" Type="http://schemas.openxmlformats.org/officeDocument/2006/relationships/hyperlink" Target="https://www.aspi.cz/products/lawText/1/74907/1/LIT%253A/LIT38253CZ%25231902" TargetMode="External"/><Relationship Id="rId4144" Type="http://schemas.openxmlformats.org/officeDocument/2006/relationships/hyperlink" Target="https://www.aspi.cz/products/lawText/1/74907/1/KO%253A/KO89_f2012CZ%25232604" TargetMode="External"/><Relationship Id="rId4351" Type="http://schemas.openxmlformats.org/officeDocument/2006/relationships/hyperlink" Target="https://www.aspi.cz/products/lawText/1/74907/1/LIT%253A/LIT38253CZ%25232770" TargetMode="External"/><Relationship Id="rId5402" Type="http://schemas.openxmlformats.org/officeDocument/2006/relationships/hyperlink" Target="https://www.aspi.cz/products/lawText/1/74907/1/ASPI%253A/227/2009%20Sb.%2523" TargetMode="External"/><Relationship Id="rId1945" Type="http://schemas.openxmlformats.org/officeDocument/2006/relationships/hyperlink" Target="https://www.aspi.cz/products/lawText/1/74907/1/KO%253A/KO89_c2012CZ%25231189" TargetMode="External"/><Relationship Id="rId3160" Type="http://schemas.openxmlformats.org/officeDocument/2006/relationships/hyperlink" Target="https://www.aspi.cz/products/lawText/1/74907/1/KO%253A/KO89_e2012CZ%25231948" TargetMode="External"/><Relationship Id="rId4004" Type="http://schemas.openxmlformats.org/officeDocument/2006/relationships/hyperlink" Target="https://www.aspi.cz/products/lawText/1/74907/1/KO%253A/KO89_e2012CZ%25232516" TargetMode="External"/><Relationship Id="rId4211" Type="http://schemas.openxmlformats.org/officeDocument/2006/relationships/hyperlink" Target="https://www.aspi.cz/products/lawText/1/74907/1/KO%253A/KO89_f2012CZ%25232661" TargetMode="External"/><Relationship Id="rId1805" Type="http://schemas.openxmlformats.org/officeDocument/2006/relationships/hyperlink" Target="https://www.aspi.cz/products/lawText/1/74907/1/KO%253A/KO89_c2012CZ%25231109" TargetMode="External"/><Relationship Id="rId3020" Type="http://schemas.openxmlformats.org/officeDocument/2006/relationships/hyperlink" Target="https://www.aspi.cz/products/lawText/1/74907/1/KO%253A/KO89_e2012CZ%25231855" TargetMode="External"/><Relationship Id="rId3977" Type="http://schemas.openxmlformats.org/officeDocument/2006/relationships/hyperlink" Target="https://www.aspi.cz/products/lawText/1/74907/1/KO%253A/KO89_e2012CZ%25232495" TargetMode="External"/><Relationship Id="rId898" Type="http://schemas.openxmlformats.org/officeDocument/2006/relationships/hyperlink" Target="https://www.aspi.cz/products/lawText/1/74907/1/KO%253A/KO89_a2012CZ%2523617" TargetMode="External"/><Relationship Id="rId2579" Type="http://schemas.openxmlformats.org/officeDocument/2006/relationships/hyperlink" Target="https://www.aspi.cz/products/lawText/1/74907/1/KO%253A/KO89_d2012CZ%25231598" TargetMode="External"/><Relationship Id="rId2786" Type="http://schemas.openxmlformats.org/officeDocument/2006/relationships/hyperlink" Target="https://www.aspi.cz/products/lawText/1/74907/1/KO%253A/KO89_e2012CZ%25231727" TargetMode="External"/><Relationship Id="rId2993" Type="http://schemas.openxmlformats.org/officeDocument/2006/relationships/hyperlink" Target="https://www.aspi.cz/products/lawText/1/74907/1/ASPI%253A/89/2012%20Sb.%25231846" TargetMode="External"/><Relationship Id="rId3837" Type="http://schemas.openxmlformats.org/officeDocument/2006/relationships/hyperlink" Target="https://www.aspi.cz/products/lawText/1/74907/1/KO%253A/KO89_e2012CZ%25232383" TargetMode="External"/><Relationship Id="rId5192" Type="http://schemas.openxmlformats.org/officeDocument/2006/relationships/hyperlink" Target="https://www.aspi.cz/products/lawText/1/74907/1/ASPI%253A/182/2006%20Sb.%2523" TargetMode="External"/><Relationship Id="rId758" Type="http://schemas.openxmlformats.org/officeDocument/2006/relationships/hyperlink" Target="https://www.aspi.cz/products/lawText/1/74907/1/KO%253A/KO89_a2012CZ%2523531" TargetMode="External"/><Relationship Id="rId965" Type="http://schemas.openxmlformats.org/officeDocument/2006/relationships/hyperlink" Target="https://www.aspi.cz/products/lawText/1/74907/1/LIT%253A/LIT38253CZ%2523648" TargetMode="External"/><Relationship Id="rId1388" Type="http://schemas.openxmlformats.org/officeDocument/2006/relationships/hyperlink" Target="https://www.aspi.cz/products/lawText/1/74907/1/ASPI%253A/89/2012%20Sb.%2523862" TargetMode="External"/><Relationship Id="rId1595" Type="http://schemas.openxmlformats.org/officeDocument/2006/relationships/hyperlink" Target="https://www.aspi.cz/products/lawText/1/74907/1/KO%253A/KO89_b2012CZ%2523970" TargetMode="External"/><Relationship Id="rId2439" Type="http://schemas.openxmlformats.org/officeDocument/2006/relationships/hyperlink" Target="https://www.aspi.cz/products/lawText/1/74907/1/LIT%253A/LIT38253CZ%25231513" TargetMode="External"/><Relationship Id="rId2646" Type="http://schemas.openxmlformats.org/officeDocument/2006/relationships/hyperlink" Target="https://www.aspi.cz/products/lawText/1/74907/1/KO%253A/KO89_d2012CZ%25231645" TargetMode="External"/><Relationship Id="rId2853" Type="http://schemas.openxmlformats.org/officeDocument/2006/relationships/hyperlink" Target="https://www.aspi.cz/products/lawText/1/74907/1/KO%253A/KO89_e2012CZ%25231767" TargetMode="External"/><Relationship Id="rId3904" Type="http://schemas.openxmlformats.org/officeDocument/2006/relationships/hyperlink" Target="https://www.aspi.cz/products/lawText/1/74907/1/KO%253A/KO89_e2012CZ%25232430" TargetMode="External"/><Relationship Id="rId5052" Type="http://schemas.openxmlformats.org/officeDocument/2006/relationships/hyperlink" Target="https://www.aspi.cz/products/lawText/1/74907/1/ASPI%253A/513/1991%20Sb.%2523" TargetMode="External"/><Relationship Id="rId94" Type="http://schemas.openxmlformats.org/officeDocument/2006/relationships/hyperlink" Target="https://www.aspi.cz/products/lawText/1/74907/1/LIT%253A/LIT38253CZ%252349" TargetMode="External"/><Relationship Id="rId618" Type="http://schemas.openxmlformats.org/officeDocument/2006/relationships/hyperlink" Target="https://www.aspi.cz/products/lawText/1/74907/1/KO%253A/KO89_a2012CZ%2523433" TargetMode="External"/><Relationship Id="rId825" Type="http://schemas.openxmlformats.org/officeDocument/2006/relationships/hyperlink" Target="https://www.aspi.cz/products/lawText/1/74907/1/KO%253A/KO89_a2012CZ%2523573" TargetMode="External"/><Relationship Id="rId1248" Type="http://schemas.openxmlformats.org/officeDocument/2006/relationships/hyperlink" Target="https://www.aspi.cz/products/lawText/1/74907/1/KO%253A/KO89_b2012CZ%2523785" TargetMode="External"/><Relationship Id="rId1455" Type="http://schemas.openxmlformats.org/officeDocument/2006/relationships/hyperlink" Target="https://www.aspi.cz/products/lawText/1/74907/1/ASPI%253A/89/2012%20Sb.%2523876.3" TargetMode="External"/><Relationship Id="rId1662" Type="http://schemas.openxmlformats.org/officeDocument/2006/relationships/hyperlink" Target="https://www.aspi.cz/products/lawText/1/74907/1/LIT%253A/LIT38253CZ%25231010" TargetMode="External"/><Relationship Id="rId2506" Type="http://schemas.openxmlformats.org/officeDocument/2006/relationships/hyperlink" Target="https://www.aspi.cz/products/lawText/1/74907/1/ASPI%253A/89/2012%20Sb.%25231544" TargetMode="External"/><Relationship Id="rId1108" Type="http://schemas.openxmlformats.org/officeDocument/2006/relationships/hyperlink" Target="https://www.aspi.cz/products/lawText/1/74907/1/KO%253A/KO89_b2012CZ%2523718" TargetMode="External"/><Relationship Id="rId1315" Type="http://schemas.openxmlformats.org/officeDocument/2006/relationships/hyperlink" Target="https://www.aspi.cz/products/lawText/1/74907/1/ASPI%253A/89/2012%20Sb.%2523823.1" TargetMode="External"/><Relationship Id="rId2713" Type="http://schemas.openxmlformats.org/officeDocument/2006/relationships/hyperlink" Target="https://www.aspi.cz/products/lawText/1/74907/1/LIT%253A/LIT38253CZ%25231684" TargetMode="External"/><Relationship Id="rId2920" Type="http://schemas.openxmlformats.org/officeDocument/2006/relationships/hyperlink" Target="https://www.aspi.cz/products/lawText/1/74907/1/KO%253A/KO89_e2012CZ%25231807" TargetMode="External"/><Relationship Id="rId4678" Type="http://schemas.openxmlformats.org/officeDocument/2006/relationships/hyperlink" Target="https://www.aspi.cz/products/lawText/1/74907/1/LIT%253A/LIT38253CZ%25232998" TargetMode="External"/><Relationship Id="rId1522" Type="http://schemas.openxmlformats.org/officeDocument/2006/relationships/hyperlink" Target="https://www.aspi.cz/products/lawText/1/74907/1/LIT%253A/LIT38253CZ%2523933" TargetMode="External"/><Relationship Id="rId4885" Type="http://schemas.openxmlformats.org/officeDocument/2006/relationships/hyperlink" Target="https://www.aspi.cz/products/lawText/1/74907/1/ASPI%253A/227/2000%20Sb.%2523" TargetMode="External"/><Relationship Id="rId21" Type="http://schemas.openxmlformats.org/officeDocument/2006/relationships/hyperlink" Target="https://www.aspi.cz/products/lawText/1/74907/1/LIT%253A/LIT38253CZ%25231" TargetMode="External"/><Relationship Id="rId2089" Type="http://schemas.openxmlformats.org/officeDocument/2006/relationships/hyperlink" Target="https://www.aspi.cz/products/lawText/1/74907/1/ASPI%253A/89/2012%20Sb.%25231268" TargetMode="External"/><Relationship Id="rId3487" Type="http://schemas.openxmlformats.org/officeDocument/2006/relationships/hyperlink" Target="https://www.aspi.cz/products/lawText/1/74907/1/KO%253A/KO89_e2012CZ%25232183" TargetMode="External"/><Relationship Id="rId3694" Type="http://schemas.openxmlformats.org/officeDocument/2006/relationships/hyperlink" Target="https://www.aspi.cz/products/lawText/1/74907/1/LIT%253A/LIT38253CZ%25232291" TargetMode="External"/><Relationship Id="rId4538" Type="http://schemas.openxmlformats.org/officeDocument/2006/relationships/hyperlink" Target="https://www.aspi.cz/products/lawText/1/74907/1/LIT%253A/LIT38253CZ%25232894" TargetMode="External"/><Relationship Id="rId4745" Type="http://schemas.openxmlformats.org/officeDocument/2006/relationships/hyperlink" Target="https://www.aspi.cz/products/lawText/1/74907/1/LIT%253A/LIT38253CZ%25233040" TargetMode="External"/><Relationship Id="rId4952" Type="http://schemas.openxmlformats.org/officeDocument/2006/relationships/hyperlink" Target="https://www.aspi.cz/products/lawText/1/74907/1/ASPI%253A/443/2006%20Sb.%2523" TargetMode="External"/><Relationship Id="rId2296" Type="http://schemas.openxmlformats.org/officeDocument/2006/relationships/hyperlink" Target="https://www.aspi.cz/products/lawText/1/74907/1/KO%253A/KO89_c2012CZ%25231419" TargetMode="External"/><Relationship Id="rId3347" Type="http://schemas.openxmlformats.org/officeDocument/2006/relationships/hyperlink" Target="https://www.aspi.cz/products/lawText/1/74907/1/KO%253A/KO89_e2012CZ%25232077" TargetMode="External"/><Relationship Id="rId3554" Type="http://schemas.openxmlformats.org/officeDocument/2006/relationships/hyperlink" Target="https://www.aspi.cz/products/lawText/1/74907/1/KO%253A/KO89_e2012CZ%25232224" TargetMode="External"/><Relationship Id="rId3761" Type="http://schemas.openxmlformats.org/officeDocument/2006/relationships/hyperlink" Target="https://www.aspi.cz/products/lawText/1/74907/1/LIT%253A/LIT38253CZ%25232323" TargetMode="External"/><Relationship Id="rId4605" Type="http://schemas.openxmlformats.org/officeDocument/2006/relationships/hyperlink" Target="https://www.aspi.cz/products/lawText/1/74907/1/KO%253A/KO89_f2012CZ%25232944" TargetMode="External"/><Relationship Id="rId4812" Type="http://schemas.openxmlformats.org/officeDocument/2006/relationships/hyperlink" Target="https://www.aspi.cz/products/lawText/1/74907/1/KO%253A/KO89_f2012CZ%25233071" TargetMode="External"/><Relationship Id="rId268" Type="http://schemas.openxmlformats.org/officeDocument/2006/relationships/hyperlink" Target="https://www.aspi.cz/products/lawText/1/74907/1/KO%253A/KO89_a2012CZ%2523182" TargetMode="External"/><Relationship Id="rId475" Type="http://schemas.openxmlformats.org/officeDocument/2006/relationships/hyperlink" Target="https://www.aspi.cz/products/lawText/1/74907/1/KO%253A/KO89_a2012CZ%2523332" TargetMode="External"/><Relationship Id="rId682" Type="http://schemas.openxmlformats.org/officeDocument/2006/relationships/hyperlink" Target="https://www.aspi.cz/products/lawText/1/74907/1/KO%253A/KO89_a2012CZ%2523485" TargetMode="External"/><Relationship Id="rId2156" Type="http://schemas.openxmlformats.org/officeDocument/2006/relationships/hyperlink" Target="https://www.aspi.cz/products/lawText/1/74907/1/KO%253A/KO89_p12012CZ%25231322" TargetMode="External"/><Relationship Id="rId2363" Type="http://schemas.openxmlformats.org/officeDocument/2006/relationships/hyperlink" Target="https://www.aspi.cz/products/lawText/1/74907/1/KO%253A/KO89_c2012CZ%25231469" TargetMode="External"/><Relationship Id="rId2570" Type="http://schemas.openxmlformats.org/officeDocument/2006/relationships/hyperlink" Target="https://www.aspi.cz/products/lawText/1/74907/1/KO%253A/KO89_d2012CZ%25231592" TargetMode="External"/><Relationship Id="rId3207" Type="http://schemas.openxmlformats.org/officeDocument/2006/relationships/hyperlink" Target="https://www.aspi.cz/products/lawText/1/74907/1/KO%253A/KO89_e2012CZ%25231984" TargetMode="External"/><Relationship Id="rId3414" Type="http://schemas.openxmlformats.org/officeDocument/2006/relationships/hyperlink" Target="https://www.aspi.cz/products/lawText/1/74907/1/LIT%253A/LIT38253CZ%25232128" TargetMode="External"/><Relationship Id="rId3621" Type="http://schemas.openxmlformats.org/officeDocument/2006/relationships/hyperlink" Target="https://www.aspi.cz/products/lawText/1/74907/1/LIT%253A/LIT38253CZ%25232255" TargetMode="External"/><Relationship Id="rId128" Type="http://schemas.openxmlformats.org/officeDocument/2006/relationships/hyperlink" Target="https://www.aspi.cz/products/lawText/1/74907/1/KO%253A/KO89_a2012CZ%252376" TargetMode="External"/><Relationship Id="rId335" Type="http://schemas.openxmlformats.org/officeDocument/2006/relationships/hyperlink" Target="https://www.aspi.cz/products/lawText/1/74907/1/LIT%253A/LIT38253CZ%2523228" TargetMode="External"/><Relationship Id="rId542" Type="http://schemas.openxmlformats.org/officeDocument/2006/relationships/hyperlink" Target="https://www.aspi.cz/products/lawText/1/74907/1/ASPI%253A/89/2012%20Sb.%2523339" TargetMode="External"/><Relationship Id="rId1172" Type="http://schemas.openxmlformats.org/officeDocument/2006/relationships/hyperlink" Target="https://www.aspi.cz/products/lawText/1/74907/1/KO%253A/KO89_b2012CZ%2523749" TargetMode="External"/><Relationship Id="rId2016" Type="http://schemas.openxmlformats.org/officeDocument/2006/relationships/hyperlink" Target="https://www.aspi.cz/products/lawText/1/74907/1/KO%253A/KO89_c2012CZ%25231223" TargetMode="External"/><Relationship Id="rId2223" Type="http://schemas.openxmlformats.org/officeDocument/2006/relationships/hyperlink" Target="https://www.aspi.cz/products/lawText/1/74907/1/KO%253A/KO89_p12012CZ%25231363" TargetMode="External"/><Relationship Id="rId2430" Type="http://schemas.openxmlformats.org/officeDocument/2006/relationships/hyperlink" Target="https://www.aspi.cz/products/lawText/1/74907/1/KO%253A/KO89_d2012CZ%25231509" TargetMode="External"/><Relationship Id="rId5379" Type="http://schemas.openxmlformats.org/officeDocument/2006/relationships/hyperlink" Target="https://www.aspi.cz/products/lawText/1/74907/1/ASPI%253A/358/1992%20Sb.%2523" TargetMode="External"/><Relationship Id="rId402" Type="http://schemas.openxmlformats.org/officeDocument/2006/relationships/hyperlink" Target="https://www.aspi.cz/products/lawText/1/74907/1/KO%253A/KO89_a2012CZ%2523276" TargetMode="External"/><Relationship Id="rId1032" Type="http://schemas.openxmlformats.org/officeDocument/2006/relationships/hyperlink" Target="https://www.aspi.cz/products/lawText/1/74907/1/LIT%253A/LIT38253CZ%2523680" TargetMode="External"/><Relationship Id="rId4188" Type="http://schemas.openxmlformats.org/officeDocument/2006/relationships/hyperlink" Target="https://www.aspi.cz/products/lawText/1/74907/1/KO%253A/KO89_f2012CZ%25232642" TargetMode="External"/><Relationship Id="rId4395" Type="http://schemas.openxmlformats.org/officeDocument/2006/relationships/hyperlink" Target="https://www.aspi.cz/products/lawText/1/74907/1/ASPI%253A/89/2012%20Sb.%25232796" TargetMode="External"/><Relationship Id="rId5239" Type="http://schemas.openxmlformats.org/officeDocument/2006/relationships/hyperlink" Target="https://www.aspi.cz/products/lawText/1/74907/1/ASPI%253A/132/1982%20Sb.%2523" TargetMode="External"/><Relationship Id="rId5446" Type="http://schemas.openxmlformats.org/officeDocument/2006/relationships/hyperlink" Target="https://www.aspi.cz/products/lawText/1/74907/1/ASPI%253A/122/1980%20Sb.%2523" TargetMode="External"/><Relationship Id="rId1989" Type="http://schemas.openxmlformats.org/officeDocument/2006/relationships/hyperlink" Target="https://www.aspi.cz/products/lawText/1/74907/1/LIT%253A/LIT38253CZ%25231207" TargetMode="External"/><Relationship Id="rId4048" Type="http://schemas.openxmlformats.org/officeDocument/2006/relationships/hyperlink" Target="https://www.aspi.cz/products/lawText/1/74907/1/KO%253A/KO89_f2012CZ%25232532" TargetMode="External"/><Relationship Id="rId4255" Type="http://schemas.openxmlformats.org/officeDocument/2006/relationships/hyperlink" Target="https://www.aspi.cz/products/lawText/1/74907/1/KO%253A/KO89_f2012CZ%25232701" TargetMode="External"/><Relationship Id="rId5306" Type="http://schemas.openxmlformats.org/officeDocument/2006/relationships/hyperlink" Target="https://www.aspi.cz/products/lawText/1/74907/1/ASPI%253A/296/2007%20Sb.%2523" TargetMode="External"/><Relationship Id="rId1849" Type="http://schemas.openxmlformats.org/officeDocument/2006/relationships/hyperlink" Target="https://www.aspi.cz/products/lawText/1/74907/1/KO%253A/KO89_c2012CZ%25231133" TargetMode="External"/><Relationship Id="rId3064" Type="http://schemas.openxmlformats.org/officeDocument/2006/relationships/hyperlink" Target="https://www.aspi.cz/products/lawText/1/74907/1/ASPI%253A/89/2012%20Sb.%25231914-1925" TargetMode="External"/><Relationship Id="rId4462" Type="http://schemas.openxmlformats.org/officeDocument/2006/relationships/hyperlink" Target="https://www.aspi.cz/products/lawText/1/74907/1/KO%253A/KO89_f2012CZ%25232839" TargetMode="External"/><Relationship Id="rId192" Type="http://schemas.openxmlformats.org/officeDocument/2006/relationships/hyperlink" Target="https://www.aspi.cz/products/lawText/1/74907/1/KO%253A/KO89_a2012CZ%2523125" TargetMode="External"/><Relationship Id="rId1709" Type="http://schemas.openxmlformats.org/officeDocument/2006/relationships/hyperlink" Target="https://www.aspi.cz/products/lawText/1/74907/1/KO%253A/KO89_c2012CZ%25231040" TargetMode="External"/><Relationship Id="rId1916" Type="http://schemas.openxmlformats.org/officeDocument/2006/relationships/hyperlink" Target="https://www.aspi.cz/products/lawText/1/74907/1/KO%253A/KO89_c2012CZ%25231176" TargetMode="External"/><Relationship Id="rId3271" Type="http://schemas.openxmlformats.org/officeDocument/2006/relationships/hyperlink" Target="https://www.aspi.cz/products/lawText/1/74907/1/KO%253A/KO89_e2012CZ%25232032" TargetMode="External"/><Relationship Id="rId4115" Type="http://schemas.openxmlformats.org/officeDocument/2006/relationships/hyperlink" Target="https://www.aspi.cz/products/lawText/1/74907/1/KO%253A/KO89_f2012CZ%25232578" TargetMode="External"/><Relationship Id="rId4322" Type="http://schemas.openxmlformats.org/officeDocument/2006/relationships/hyperlink" Target="https://www.aspi.cz/products/lawText/1/74907/1/KO%253A/KO89_f2012CZ%25232756" TargetMode="External"/><Relationship Id="rId2080" Type="http://schemas.openxmlformats.org/officeDocument/2006/relationships/hyperlink" Target="https://www.aspi.cz/products/lawText/1/74907/1/KO%253A/KO89_c2012CZ%25231267" TargetMode="External"/><Relationship Id="rId3131" Type="http://schemas.openxmlformats.org/officeDocument/2006/relationships/hyperlink" Target="https://www.aspi.cz/products/lawText/1/74907/1/LIT%253A/LIT38253CZ%25231929" TargetMode="External"/><Relationship Id="rId2897" Type="http://schemas.openxmlformats.org/officeDocument/2006/relationships/hyperlink" Target="https://www.aspi.cz/products/lawText/1/74907/1/KO%253A/KO89_e2012CZ%25231795" TargetMode="External"/><Relationship Id="rId3948" Type="http://schemas.openxmlformats.org/officeDocument/2006/relationships/hyperlink" Target="https://www.aspi.cz/products/lawText/1/74907/1/KO%253A/KO89_e2012CZ%25232470" TargetMode="External"/><Relationship Id="rId5096" Type="http://schemas.openxmlformats.org/officeDocument/2006/relationships/hyperlink" Target="https://www.aspi.cz/products/lawText/1/74907/1/ASPI%253A/30/2000%20Sb.%2523" TargetMode="External"/><Relationship Id="rId869" Type="http://schemas.openxmlformats.org/officeDocument/2006/relationships/hyperlink" Target="https://www.aspi.cz/products/lawText/1/74907/1/KO%253A/KO89_a2012CZ%2523599" TargetMode="External"/><Relationship Id="rId1499" Type="http://schemas.openxmlformats.org/officeDocument/2006/relationships/hyperlink" Target="https://www.aspi.cz/products/lawText/1/74907/1/KO%253A/KO89_b2012CZ%2523923" TargetMode="External"/><Relationship Id="rId5163" Type="http://schemas.openxmlformats.org/officeDocument/2006/relationships/hyperlink" Target="https://www.aspi.cz/products/lawText/1/74907/1/ASPI%253A/499/2004%20Sb.%2523" TargetMode="External"/><Relationship Id="rId5370" Type="http://schemas.openxmlformats.org/officeDocument/2006/relationships/hyperlink" Target="https://www.aspi.cz/products/lawText/1/74907/1/ASPI%253A/88/2003%20Sb.%2523" TargetMode="External"/><Relationship Id="rId729" Type="http://schemas.openxmlformats.org/officeDocument/2006/relationships/hyperlink" Target="https://www.aspi.cz/products/lawText/1/74907/1/LIT%253A/LIT38253CZ%2523515" TargetMode="External"/><Relationship Id="rId1359" Type="http://schemas.openxmlformats.org/officeDocument/2006/relationships/hyperlink" Target="https://www.aspi.cz/products/lawText/1/74907/1/ASPI%253A/89/2012%20Sb.%2523838" TargetMode="External"/><Relationship Id="rId2757" Type="http://schemas.openxmlformats.org/officeDocument/2006/relationships/hyperlink" Target="https://www.aspi.cz/products/lawText/1/74907/1/LIT%253A/LIT38253CZ%25231709" TargetMode="External"/><Relationship Id="rId2964" Type="http://schemas.openxmlformats.org/officeDocument/2006/relationships/hyperlink" Target="https://www.aspi.cz/products/lawText/1/74907/1/ASPI%253A/89/2012%20Sb.%25231820.1" TargetMode="External"/><Relationship Id="rId3808" Type="http://schemas.openxmlformats.org/officeDocument/2006/relationships/hyperlink" Target="https://www.aspi.cz/products/lawText/1/74907/1/KO%253A/KO89_e2012CZ%25232358" TargetMode="External"/><Relationship Id="rId5023" Type="http://schemas.openxmlformats.org/officeDocument/2006/relationships/hyperlink" Target="https://www.aspi.cz/products/lawText/1/74907/1/ASPI%253A/219/2000%20Sb.%2523" TargetMode="External"/><Relationship Id="rId5230" Type="http://schemas.openxmlformats.org/officeDocument/2006/relationships/hyperlink" Target="https://www.aspi.cz/products/lawText/1/74907/1/ASPI%253A/409/2010%20Sb.%2523" TargetMode="External"/><Relationship Id="rId936" Type="http://schemas.openxmlformats.org/officeDocument/2006/relationships/hyperlink" Target="https://www.aspi.cz/products/lawText/1/74907/1/KO%253A/KO89_a2012CZ%2523635" TargetMode="External"/><Relationship Id="rId1219" Type="http://schemas.openxmlformats.org/officeDocument/2006/relationships/hyperlink" Target="https://www.aspi.cz/products/lawText/1/74907/1/LIT%253A/LIT38253CZ%2523771" TargetMode="External"/><Relationship Id="rId1566" Type="http://schemas.openxmlformats.org/officeDocument/2006/relationships/hyperlink" Target="https://www.aspi.cz/products/lawText/1/74907/1/KO%253A/KO89_b2012CZ%2523956" TargetMode="External"/><Relationship Id="rId1773" Type="http://schemas.openxmlformats.org/officeDocument/2006/relationships/hyperlink" Target="https://www.aspi.cz/products/lawText/1/74907/1/LIT%253A/LIT38253CZ%25231089" TargetMode="External"/><Relationship Id="rId1980" Type="http://schemas.openxmlformats.org/officeDocument/2006/relationships/hyperlink" Target="https://www.aspi.cz/products/lawText/1/74907/1/KO%253A/KO89_c2012CZ%25231203" TargetMode="External"/><Relationship Id="rId2617" Type="http://schemas.openxmlformats.org/officeDocument/2006/relationships/hyperlink" Target="https://www.aspi.cz/products/lawText/1/74907/1/ASPI%253A/89/2012%20Sb.%2523922" TargetMode="External"/><Relationship Id="rId2824" Type="http://schemas.openxmlformats.org/officeDocument/2006/relationships/hyperlink" Target="https://www.aspi.cz/products/lawText/1/74907/1/KO%253A/KO89_e2012CZ%25231748" TargetMode="External"/><Relationship Id="rId65" Type="http://schemas.openxmlformats.org/officeDocument/2006/relationships/hyperlink" Target="https://www.aspi.cz/products/lawText/1/74907/1/KO%253A/KO89_a2012CZ%252329" TargetMode="External"/><Relationship Id="rId1426" Type="http://schemas.openxmlformats.org/officeDocument/2006/relationships/hyperlink" Target="https://www.aspi.cz/products/lawText/1/74907/1/LIT%253A/LIT38253CZ%2523884" TargetMode="External"/><Relationship Id="rId1633" Type="http://schemas.openxmlformats.org/officeDocument/2006/relationships/hyperlink" Target="https://www.aspi.cz/products/lawText/1/74907/1/LIT%253A/LIT38253CZ%2523990" TargetMode="External"/><Relationship Id="rId1840" Type="http://schemas.openxmlformats.org/officeDocument/2006/relationships/hyperlink" Target="https://www.aspi.cz/products/lawText/1/74907/1/KO%253A/KO89_c2012CZ%25231128" TargetMode="External"/><Relationship Id="rId4789" Type="http://schemas.openxmlformats.org/officeDocument/2006/relationships/hyperlink" Target="https://www.aspi.cz/products/lawText/1/74907/1/KO%253A/KO89_f2012CZ%25233063" TargetMode="External"/><Relationship Id="rId4996" Type="http://schemas.openxmlformats.org/officeDocument/2006/relationships/hyperlink" Target="https://www.aspi.cz/products/lawText/1/74907/1/ASPI%253A/540/1991%20Sb.%2523" TargetMode="External"/><Relationship Id="rId1700" Type="http://schemas.openxmlformats.org/officeDocument/2006/relationships/hyperlink" Target="https://www.aspi.cz/products/lawText/1/74907/1/KO%253A/KO89_c2012CZ%25231033" TargetMode="External"/><Relationship Id="rId3598" Type="http://schemas.openxmlformats.org/officeDocument/2006/relationships/hyperlink" Target="https://www.aspi.cz/products/lawText/1/74907/1/KO%253A/KO89_e2012CZ%25232245" TargetMode="External"/><Relationship Id="rId4649" Type="http://schemas.openxmlformats.org/officeDocument/2006/relationships/hyperlink" Target="https://www.aspi.cz/products/lawText/1/74907/1/KO%253A/KO89_f2012CZ%25232981" TargetMode="External"/><Relationship Id="rId4856" Type="http://schemas.openxmlformats.org/officeDocument/2006/relationships/hyperlink" Target="https://www.aspi.cz/products/lawText/1/74907/1/ASPI%253A/328/1991%20Sb.%2523" TargetMode="External"/><Relationship Id="rId3458" Type="http://schemas.openxmlformats.org/officeDocument/2006/relationships/hyperlink" Target="https://www.aspi.cz/products/lawText/1/74907/1/KO%253A/KO89_e2012CZ%25232165" TargetMode="External"/><Relationship Id="rId3665" Type="http://schemas.openxmlformats.org/officeDocument/2006/relationships/hyperlink" Target="https://www.aspi.cz/products/lawText/1/74907/1/LIT%253A/LIT38253CZ%25232279" TargetMode="External"/><Relationship Id="rId3872" Type="http://schemas.openxmlformats.org/officeDocument/2006/relationships/hyperlink" Target="https://www.aspi.cz/products/lawText/1/74907/1/KO%253A/KO89_e2012CZ%25232404" TargetMode="External"/><Relationship Id="rId4509" Type="http://schemas.openxmlformats.org/officeDocument/2006/relationships/hyperlink" Target="https://www.aspi.cz/products/lawText/1/74907/1/KO%253A/KO89_f2012CZ%25232872" TargetMode="External"/><Relationship Id="rId4716" Type="http://schemas.openxmlformats.org/officeDocument/2006/relationships/hyperlink" Target="https://www.aspi.cz/products/lawText/1/74907/1/LIT%253A/LIT38253CZ%25233024" TargetMode="External"/><Relationship Id="rId379" Type="http://schemas.openxmlformats.org/officeDocument/2006/relationships/hyperlink" Target="https://www.aspi.cz/products/lawText/1/74907/1/KO%253A/KO89_a2012CZ%2523262" TargetMode="External"/><Relationship Id="rId586" Type="http://schemas.openxmlformats.org/officeDocument/2006/relationships/hyperlink" Target="https://www.aspi.cz/products/lawText/1/74907/1/KO%253A/KO89_a2012CZ%2523411" TargetMode="External"/><Relationship Id="rId793" Type="http://schemas.openxmlformats.org/officeDocument/2006/relationships/hyperlink" Target="https://www.aspi.cz/products/lawText/1/74907/1/ASPI%253A/89/2012%20Sb.%2523548" TargetMode="External"/><Relationship Id="rId2267" Type="http://schemas.openxmlformats.org/officeDocument/2006/relationships/hyperlink" Target="https://www.aspi.cz/products/lawText/1/74907/1/KO%253A/KO89_p12012CZ%25231395" TargetMode="External"/><Relationship Id="rId2474" Type="http://schemas.openxmlformats.org/officeDocument/2006/relationships/hyperlink" Target="https://www.aspi.cz/products/lawText/1/74907/1/KO%253A/KO89_d2012CZ%25231535" TargetMode="External"/><Relationship Id="rId2681" Type="http://schemas.openxmlformats.org/officeDocument/2006/relationships/hyperlink" Target="https://www.aspi.cz/products/lawText/1/74907/1/KO%253A/KO89_d2012CZ%25231663" TargetMode="External"/><Relationship Id="rId3318" Type="http://schemas.openxmlformats.org/officeDocument/2006/relationships/hyperlink" Target="https://www.aspi.cz/products/lawText/1/74907/1/LIT%253A/LIT38253CZ%25232059" TargetMode="External"/><Relationship Id="rId3525" Type="http://schemas.openxmlformats.org/officeDocument/2006/relationships/hyperlink" Target="https://www.aspi.cz/products/lawText/1/74907/1/LIT%253A/LIT38253CZ%25232208" TargetMode="External"/><Relationship Id="rId4923" Type="http://schemas.openxmlformats.org/officeDocument/2006/relationships/hyperlink" Target="https://www.aspi.cz/products/lawText/1/74907/1/ASPI%253A/586/1992%20Sb.%2523" TargetMode="External"/><Relationship Id="rId239" Type="http://schemas.openxmlformats.org/officeDocument/2006/relationships/hyperlink" Target="https://www.aspi.cz/products/lawText/1/74907/1/KO%253A/KO89_a2012CZ%2523158" TargetMode="External"/><Relationship Id="rId446" Type="http://schemas.openxmlformats.org/officeDocument/2006/relationships/hyperlink" Target="https://www.aspi.cz/products/lawText/1/74907/1/KO%253A/KO89_a2012CZ%2523312" TargetMode="External"/><Relationship Id="rId653" Type="http://schemas.openxmlformats.org/officeDocument/2006/relationships/hyperlink" Target="https://www.aspi.cz/products/lawText/1/74907/1/KO%253A/KO89_a2012CZ%2523462" TargetMode="External"/><Relationship Id="rId1076" Type="http://schemas.openxmlformats.org/officeDocument/2006/relationships/hyperlink" Target="https://www.aspi.cz/products/lawText/1/74907/1/KO%253A/KO89_b2012CZ%2523702" TargetMode="External"/><Relationship Id="rId1283" Type="http://schemas.openxmlformats.org/officeDocument/2006/relationships/hyperlink" Target="https://www.aspi.cz/products/lawText/1/74907/1/KO%253A/KO89_b2012CZ%2523803" TargetMode="External"/><Relationship Id="rId1490" Type="http://schemas.openxmlformats.org/officeDocument/2006/relationships/hyperlink" Target="https://www.aspi.cz/products/lawText/1/74907/1/KO%253A/KO89_b2012CZ%2523919" TargetMode="External"/><Relationship Id="rId2127" Type="http://schemas.openxmlformats.org/officeDocument/2006/relationships/hyperlink" Target="https://www.aspi.cz/products/lawText/1/74907/1/KO%253A/KO89_c2012CZ%25231306" TargetMode="External"/><Relationship Id="rId2334" Type="http://schemas.openxmlformats.org/officeDocument/2006/relationships/hyperlink" Target="https://www.aspi.cz/products/lawText/1/74907/1/KO%253A/KO89_c2012CZ%25231447" TargetMode="External"/><Relationship Id="rId3732" Type="http://schemas.openxmlformats.org/officeDocument/2006/relationships/hyperlink" Target="https://www.aspi.cz/products/lawText/1/74907/1/ASPI%253A/89/2012%20Sb.%25232305" TargetMode="External"/><Relationship Id="rId306" Type="http://schemas.openxmlformats.org/officeDocument/2006/relationships/hyperlink" Target="https://www.aspi.cz/products/lawText/1/74907/1/KO%253A/KO89_a2012CZ%2523207" TargetMode="External"/><Relationship Id="rId860" Type="http://schemas.openxmlformats.org/officeDocument/2006/relationships/hyperlink" Target="https://www.aspi.cz/products/lawText/1/74907/1/KO%253A/KO89_a2012CZ%2523596" TargetMode="External"/><Relationship Id="rId1143" Type="http://schemas.openxmlformats.org/officeDocument/2006/relationships/hyperlink" Target="https://www.aspi.cz/products/lawText/1/74907/1/KO%253A/KO89_b2012CZ%2523734" TargetMode="External"/><Relationship Id="rId2541" Type="http://schemas.openxmlformats.org/officeDocument/2006/relationships/hyperlink" Target="https://www.aspi.cz/products/lawText/1/74907/1/KO%253A/KO89_d2012CZ%25231574" TargetMode="External"/><Relationship Id="rId4299" Type="http://schemas.openxmlformats.org/officeDocument/2006/relationships/hyperlink" Target="https://www.aspi.cz/products/lawText/1/74907/1/KO%253A/KO89_f2012CZ%25232738" TargetMode="External"/><Relationship Id="rId513" Type="http://schemas.openxmlformats.org/officeDocument/2006/relationships/hyperlink" Target="https://www.aspi.cz/products/lawText/1/74907/1/ASPI%253A/89/2012%20Sb.%2523353-356" TargetMode="External"/><Relationship Id="rId720" Type="http://schemas.openxmlformats.org/officeDocument/2006/relationships/hyperlink" Target="https://www.aspi.cz/products/lawText/1/74907/1/KO%253A/KO89_a2012CZ%2523510" TargetMode="External"/><Relationship Id="rId1350" Type="http://schemas.openxmlformats.org/officeDocument/2006/relationships/hyperlink" Target="https://www.aspi.cz/products/lawText/1/74907/1/LIT%253A/LIT38253CZ%2523843" TargetMode="External"/><Relationship Id="rId2401" Type="http://schemas.openxmlformats.org/officeDocument/2006/relationships/hyperlink" Target="https://www.aspi.cz/products/lawText/1/74907/1/KO%253A/KO89_d2012CZ%25231491" TargetMode="External"/><Relationship Id="rId4159" Type="http://schemas.openxmlformats.org/officeDocument/2006/relationships/hyperlink" Target="https://www.aspi.cz/products/lawText/1/74907/1/KO%253A/KO89_f2012CZ%25232618" TargetMode="External"/><Relationship Id="rId1003" Type="http://schemas.openxmlformats.org/officeDocument/2006/relationships/hyperlink" Target="https://www.aspi.cz/products/lawText/1/74907/1/KO%253A/KO89_b2012CZ%2523667" TargetMode="External"/><Relationship Id="rId1210" Type="http://schemas.openxmlformats.org/officeDocument/2006/relationships/hyperlink" Target="https://www.aspi.cz/products/lawText/1/74907/1/LIT%253A/LIT38253CZ%2523766" TargetMode="External"/><Relationship Id="rId4366" Type="http://schemas.openxmlformats.org/officeDocument/2006/relationships/hyperlink" Target="https://www.aspi.cz/products/lawText/1/74907/1/ASPI%253A/89/2012%20Sb.%25232775" TargetMode="External"/><Relationship Id="rId4573" Type="http://schemas.openxmlformats.org/officeDocument/2006/relationships/hyperlink" Target="https://www.aspi.cz/products/lawText/1/74907/1/KO%253A/KO89_f2012CZ%25232921" TargetMode="External"/><Relationship Id="rId4780" Type="http://schemas.openxmlformats.org/officeDocument/2006/relationships/hyperlink" Target="https://www.aspi.cz/products/lawText/1/74907/1/KO%253A/KO89_f2012CZ%25233058" TargetMode="External"/><Relationship Id="rId5417" Type="http://schemas.openxmlformats.org/officeDocument/2006/relationships/hyperlink" Target="https://www.aspi.cz/products/lawText/1/74907/1/ASPI%253A/142/1994%20Sb.%2523" TargetMode="External"/><Relationship Id="rId3175" Type="http://schemas.openxmlformats.org/officeDocument/2006/relationships/hyperlink" Target="https://www.aspi.cz/products/lawText/1/74907/1/KO%253A/KO89_e2012CZ%25231959" TargetMode="External"/><Relationship Id="rId3382" Type="http://schemas.openxmlformats.org/officeDocument/2006/relationships/hyperlink" Target="https://www.aspi.cz/products/lawText/1/74907/1/KO%253A/KO89_e2012CZ%25232103" TargetMode="External"/><Relationship Id="rId4019" Type="http://schemas.openxmlformats.org/officeDocument/2006/relationships/hyperlink" Target="https://www.aspi.cz/products/lawText/1/74907/1/ASPI%253A/89/2012%20Sb.%25232516" TargetMode="External"/><Relationship Id="rId4226" Type="http://schemas.openxmlformats.org/officeDocument/2006/relationships/hyperlink" Target="https://www.aspi.cz/products/lawText/1/74907/1/KO%253A/KO89_f2012CZ%25232675" TargetMode="External"/><Relationship Id="rId4433" Type="http://schemas.openxmlformats.org/officeDocument/2006/relationships/hyperlink" Target="https://www.aspi.cz/products/lawText/1/74907/1/LIT%253A/LIT38253CZ%25232824" TargetMode="External"/><Relationship Id="rId4640" Type="http://schemas.openxmlformats.org/officeDocument/2006/relationships/hyperlink" Target="https://www.aspi.cz/products/lawText/1/74907/1/KO%253A/KO89_f2012CZ%25232974" TargetMode="External"/><Relationship Id="rId2191" Type="http://schemas.openxmlformats.org/officeDocument/2006/relationships/hyperlink" Target="https://www.aspi.cz/products/lawText/1/74907/1/LIT%253A/LIT38253CZ%25231344" TargetMode="External"/><Relationship Id="rId3035" Type="http://schemas.openxmlformats.org/officeDocument/2006/relationships/hyperlink" Target="https://www.aspi.cz/products/lawText/1/74907/1/KO%253A/KO89_e2012CZ%25231865" TargetMode="External"/><Relationship Id="rId3242" Type="http://schemas.openxmlformats.org/officeDocument/2006/relationships/hyperlink" Target="https://www.aspi.cz/products/lawText/1/74907/1/KO%253A/KO89_e2012CZ%25232010" TargetMode="External"/><Relationship Id="rId4500" Type="http://schemas.openxmlformats.org/officeDocument/2006/relationships/hyperlink" Target="https://www.aspi.cz/products/lawText/1/74907/1/ASPI%253A/89/2012%20Sb.%25232828" TargetMode="External"/><Relationship Id="rId163" Type="http://schemas.openxmlformats.org/officeDocument/2006/relationships/hyperlink" Target="https://www.aspi.cz/products/lawText/1/74907/1/KO%253A/KO89_a2012CZ%2523103" TargetMode="External"/><Relationship Id="rId370" Type="http://schemas.openxmlformats.org/officeDocument/2006/relationships/hyperlink" Target="https://www.aspi.cz/products/lawText/1/74907/1/KO%253A/KO89_a2012CZ%2523255" TargetMode="External"/><Relationship Id="rId2051" Type="http://schemas.openxmlformats.org/officeDocument/2006/relationships/hyperlink" Target="https://www.aspi.cz/products/lawText/1/74907/1/KO%253A/KO89_p12012CZ%25231246" TargetMode="External"/><Relationship Id="rId3102" Type="http://schemas.openxmlformats.org/officeDocument/2006/relationships/hyperlink" Target="https://www.aspi.cz/products/lawText/1/74907/1/LIT%253A/LIT38253CZ%25231908" TargetMode="External"/><Relationship Id="rId230" Type="http://schemas.openxmlformats.org/officeDocument/2006/relationships/hyperlink" Target="https://www.aspi.cz/products/lawText/1/74907/1/LIT%253A/LIT38253CZ%2523150" TargetMode="External"/><Relationship Id="rId5067" Type="http://schemas.openxmlformats.org/officeDocument/2006/relationships/hyperlink" Target="https://www.aspi.cz/products/lawText/1/74907/1/ASPI%253A/328/1991%20Sb.%2523" TargetMode="External"/><Relationship Id="rId5274" Type="http://schemas.openxmlformats.org/officeDocument/2006/relationships/hyperlink" Target="https://www.aspi.cz/products/lawText/1/74907/1/ASPI%253A/42/1980%20Sb.%2523" TargetMode="External"/><Relationship Id="rId2868" Type="http://schemas.openxmlformats.org/officeDocument/2006/relationships/hyperlink" Target="https://www.aspi.cz/products/lawText/1/74907/1/KO%253A/KO89_e2012CZ%25231777" TargetMode="External"/><Relationship Id="rId3919" Type="http://schemas.openxmlformats.org/officeDocument/2006/relationships/hyperlink" Target="https://www.aspi.cz/products/lawText/1/74907/1/KO%253A/KO89_e2012CZ%25232444" TargetMode="External"/><Relationship Id="rId4083" Type="http://schemas.openxmlformats.org/officeDocument/2006/relationships/hyperlink" Target="https://www.aspi.cz/products/lawText/1/74907/1/KO%253A/KO89_f2012CZ%25232549" TargetMode="External"/><Relationship Id="rId1677" Type="http://schemas.openxmlformats.org/officeDocument/2006/relationships/hyperlink" Target="https://www.aspi.cz/products/lawText/1/74907/1/KO%253A/KO89_c2012CZ%25231018" TargetMode="External"/><Relationship Id="rId1884" Type="http://schemas.openxmlformats.org/officeDocument/2006/relationships/hyperlink" Target="https://www.aspi.cz/products/lawText/1/74907/1/LIT%253A/LIT38253CZ%25231159" TargetMode="External"/><Relationship Id="rId2728" Type="http://schemas.openxmlformats.org/officeDocument/2006/relationships/hyperlink" Target="https://www.aspi.cz/products/lawText/1/74907/1/LIT%253A/LIT38253CZ%25231692" TargetMode="External"/><Relationship Id="rId2935" Type="http://schemas.openxmlformats.org/officeDocument/2006/relationships/hyperlink" Target="https://www.aspi.cz/products/lawText/1/74907/1/KO%253A/KO89_e2012CZ%25231816" TargetMode="External"/><Relationship Id="rId4290" Type="http://schemas.openxmlformats.org/officeDocument/2006/relationships/hyperlink" Target="https://www.aspi.cz/products/lawText/1/74907/1/LIT%253A/LIT38253CZ%25232730" TargetMode="External"/><Relationship Id="rId5134" Type="http://schemas.openxmlformats.org/officeDocument/2006/relationships/hyperlink" Target="https://www.aspi.cz/products/lawText/1/74907/1/ASPI%253A/513/1991%20Sb.%2523" TargetMode="External"/><Relationship Id="rId5341" Type="http://schemas.openxmlformats.org/officeDocument/2006/relationships/hyperlink" Target="https://www.aspi.cz/products/lawText/1/74907/1/ASPI%253A/509/1991%20Sb.%2523" TargetMode="External"/><Relationship Id="rId907" Type="http://schemas.openxmlformats.org/officeDocument/2006/relationships/hyperlink" Target="https://www.aspi.cz/products/lawText/1/74907/1/LIT%253A/LIT38253CZ%2523620" TargetMode="External"/><Relationship Id="rId1537" Type="http://schemas.openxmlformats.org/officeDocument/2006/relationships/hyperlink" Target="https://www.aspi.cz/products/lawText/1/74907/1/KO%253A/KO89_b2012CZ%2523942" TargetMode="External"/><Relationship Id="rId1744" Type="http://schemas.openxmlformats.org/officeDocument/2006/relationships/hyperlink" Target="https://www.aspi.cz/products/lawText/1/74907/1/KO%253A/KO89_c2012CZ%25231069" TargetMode="External"/><Relationship Id="rId1951" Type="http://schemas.openxmlformats.org/officeDocument/2006/relationships/hyperlink" Target="https://www.aspi.cz/products/lawText/1/74907/1/ASPI%253A/89/2012%20Sb.%25231209" TargetMode="External"/><Relationship Id="rId4150" Type="http://schemas.openxmlformats.org/officeDocument/2006/relationships/hyperlink" Target="https://www.aspi.cz/products/lawText/1/74907/1/KO%253A/KO89_f2012CZ%25232610" TargetMode="External"/><Relationship Id="rId5201" Type="http://schemas.openxmlformats.org/officeDocument/2006/relationships/hyperlink" Target="https://www.aspi.cz/products/lawText/1/74907/1/ASPI%253A/513/1991%20Sb.%2523" TargetMode="External"/><Relationship Id="rId36" Type="http://schemas.openxmlformats.org/officeDocument/2006/relationships/hyperlink" Target="https://www.aspi.cz/products/lawText/1/74907/1/LIT%253A/LIT38253CZ%25239" TargetMode="External"/><Relationship Id="rId1604" Type="http://schemas.openxmlformats.org/officeDocument/2006/relationships/hyperlink" Target="https://www.aspi.cz/products/lawText/1/74907/1/KO%253A/KO89_b2012CZ%2523974" TargetMode="External"/><Relationship Id="rId4010" Type="http://schemas.openxmlformats.org/officeDocument/2006/relationships/hyperlink" Target="https://www.aspi.cz/products/lawText/1/74907/1/ASPI%253A/89/2012%20Sb.%25232496.1" TargetMode="External"/><Relationship Id="rId4967" Type="http://schemas.openxmlformats.org/officeDocument/2006/relationships/hyperlink" Target="https://www.aspi.cz/products/lawText/1/74907/1/ASPI%253A/215/2009%20Sb.%2523" TargetMode="External"/><Relationship Id="rId1811" Type="http://schemas.openxmlformats.org/officeDocument/2006/relationships/hyperlink" Target="https://www.aspi.cz/products/lawText/1/74907/1/LIT%253A/LIT38253CZ%25231111" TargetMode="External"/><Relationship Id="rId3569" Type="http://schemas.openxmlformats.org/officeDocument/2006/relationships/hyperlink" Target="https://www.aspi.cz/products/lawText/1/74907/1/LIT%253A/LIT38253CZ%25232231" TargetMode="External"/><Relationship Id="rId697" Type="http://schemas.openxmlformats.org/officeDocument/2006/relationships/hyperlink" Target="https://www.aspi.cz/products/lawText/1/74907/1/LIT%253A/LIT38253CZ%2523495" TargetMode="External"/><Relationship Id="rId2378" Type="http://schemas.openxmlformats.org/officeDocument/2006/relationships/hyperlink" Target="https://www.aspi.cz/products/lawText/1/74907/1/LIT%253A/LIT38253CZ%25231477" TargetMode="External"/><Relationship Id="rId3429" Type="http://schemas.openxmlformats.org/officeDocument/2006/relationships/hyperlink" Target="https://www.aspi.cz/products/lawText/1/74907/1/KO%253A/KO89_e2012CZ%25232140" TargetMode="External"/><Relationship Id="rId3776" Type="http://schemas.openxmlformats.org/officeDocument/2006/relationships/hyperlink" Target="https://www.aspi.cz/products/lawText/1/74907/1/KO%253A/KO89_e2012CZ%25232333" TargetMode="External"/><Relationship Id="rId3983" Type="http://schemas.openxmlformats.org/officeDocument/2006/relationships/hyperlink" Target="https://www.aspi.cz/products/lawText/1/74907/1/KO%253A/KO89_e2012CZ%25232501" TargetMode="External"/><Relationship Id="rId4827" Type="http://schemas.openxmlformats.org/officeDocument/2006/relationships/hyperlink" Target="https://www.aspi.cz/products/lawText/1/74907/1/ASPI%253A/89/2012%20Sb.%25232542" TargetMode="External"/><Relationship Id="rId1187" Type="http://schemas.openxmlformats.org/officeDocument/2006/relationships/hyperlink" Target="https://www.aspi.cz/products/lawText/1/74907/1/KO%253A/KO89_b2012CZ%2523756" TargetMode="External"/><Relationship Id="rId2585" Type="http://schemas.openxmlformats.org/officeDocument/2006/relationships/hyperlink" Target="https://www.aspi.cz/products/lawText/1/74907/1/KO%253A/KO89_d2012CZ%25231602" TargetMode="External"/><Relationship Id="rId2792" Type="http://schemas.openxmlformats.org/officeDocument/2006/relationships/hyperlink" Target="https://www.aspi.cz/products/lawText/1/74907/1/KO%253A/KO89_e2012CZ%25231730" TargetMode="External"/><Relationship Id="rId3636" Type="http://schemas.openxmlformats.org/officeDocument/2006/relationships/hyperlink" Target="https://www.aspi.cz/products/lawText/1/74907/1/KO%253A/KO89_e2012CZ%25232264" TargetMode="External"/><Relationship Id="rId3843" Type="http://schemas.openxmlformats.org/officeDocument/2006/relationships/hyperlink" Target="https://www.aspi.cz/products/lawText/1/74907/1/ASPI%253A/89/2012%20Sb.%25232371-2383" TargetMode="External"/><Relationship Id="rId557" Type="http://schemas.openxmlformats.org/officeDocument/2006/relationships/hyperlink" Target="https://www.aspi.cz/products/lawText/1/74907/1/ASPI%253A/89/2012%20Sb.%2523385" TargetMode="External"/><Relationship Id="rId764" Type="http://schemas.openxmlformats.org/officeDocument/2006/relationships/hyperlink" Target="https://www.aspi.cz/products/lawText/1/74907/1/ASPI%253A/89/2012%20Sb.%2523529.1" TargetMode="External"/><Relationship Id="rId971" Type="http://schemas.openxmlformats.org/officeDocument/2006/relationships/hyperlink" Target="https://www.aspi.cz/products/lawText/1/74907/1/LIT%253A/LIT38253CZ%2523651" TargetMode="External"/><Relationship Id="rId1394" Type="http://schemas.openxmlformats.org/officeDocument/2006/relationships/hyperlink" Target="https://www.aspi.cz/products/lawText/1/74907/1/LIT%253A/LIT38253CZ%2523866" TargetMode="External"/><Relationship Id="rId2238" Type="http://schemas.openxmlformats.org/officeDocument/2006/relationships/hyperlink" Target="https://www.aspi.cz/products/lawText/1/74907/1/KO%253A/KO89_c2012CZ%25231374" TargetMode="External"/><Relationship Id="rId2445" Type="http://schemas.openxmlformats.org/officeDocument/2006/relationships/hyperlink" Target="https://www.aspi.cz/products/lawText/1/74907/1/KO%253A/KO89_d2012CZ%25231517" TargetMode="External"/><Relationship Id="rId2652" Type="http://schemas.openxmlformats.org/officeDocument/2006/relationships/hyperlink" Target="https://www.aspi.cz/products/lawText/1/74907/1/KO%253A/KO89_d2012CZ%25231648" TargetMode="External"/><Relationship Id="rId3703" Type="http://schemas.openxmlformats.org/officeDocument/2006/relationships/hyperlink" Target="https://www.aspi.cz/products/lawText/1/74907/1/LIT%253A/LIT38253CZ%25232295" TargetMode="External"/><Relationship Id="rId3910" Type="http://schemas.openxmlformats.org/officeDocument/2006/relationships/hyperlink" Target="https://www.aspi.cz/products/lawText/1/74907/1/KO%253A/KO89_e2012CZ%25232435" TargetMode="External"/><Relationship Id="rId417" Type="http://schemas.openxmlformats.org/officeDocument/2006/relationships/hyperlink" Target="https://www.aspi.cz/products/lawText/1/74907/1/KO%253A/KO89_a2012CZ%2523290" TargetMode="External"/><Relationship Id="rId624" Type="http://schemas.openxmlformats.org/officeDocument/2006/relationships/hyperlink" Target="https://www.aspi.cz/products/lawText/1/74907/1/KO%253A/KO89_a2012CZ%2523438" TargetMode="External"/><Relationship Id="rId831" Type="http://schemas.openxmlformats.org/officeDocument/2006/relationships/hyperlink" Target="https://www.aspi.cz/products/lawText/1/74907/1/KO%253A/KO89_a2012CZ%2523577" TargetMode="External"/><Relationship Id="rId1047" Type="http://schemas.openxmlformats.org/officeDocument/2006/relationships/hyperlink" Target="https://www.aspi.cz/products/lawText/1/74907/1/KO%253A/KO89_b2012CZ%2523688" TargetMode="External"/><Relationship Id="rId1254" Type="http://schemas.openxmlformats.org/officeDocument/2006/relationships/hyperlink" Target="https://www.aspi.cz/products/lawText/1/74907/1/KO%253A/KO89_b2012CZ%2523788" TargetMode="External"/><Relationship Id="rId1461" Type="http://schemas.openxmlformats.org/officeDocument/2006/relationships/hyperlink" Target="https://www.aspi.cz/products/lawText/1/74907/1/KO%253A/KO89_b2012CZ%2523902" TargetMode="External"/><Relationship Id="rId2305" Type="http://schemas.openxmlformats.org/officeDocument/2006/relationships/hyperlink" Target="https://www.aspi.cz/products/lawText/1/74907/1/KO%253A/KO89_c2012CZ%25231426" TargetMode="External"/><Relationship Id="rId2512" Type="http://schemas.openxmlformats.org/officeDocument/2006/relationships/hyperlink" Target="https://www.aspi.cz/products/lawText/1/74907/1/KO%253A/KO89_d2012CZ%25231552" TargetMode="External"/><Relationship Id="rId1114" Type="http://schemas.openxmlformats.org/officeDocument/2006/relationships/hyperlink" Target="https://www.aspi.cz/products/lawText/1/74907/1/KO%253A/KO89_b2012CZ%2523721" TargetMode="External"/><Relationship Id="rId1321" Type="http://schemas.openxmlformats.org/officeDocument/2006/relationships/hyperlink" Target="https://www.aspi.cz/products/lawText/1/74907/1/KO%253A/KO89_b2012CZ%2523828" TargetMode="External"/><Relationship Id="rId4477" Type="http://schemas.openxmlformats.org/officeDocument/2006/relationships/hyperlink" Target="https://www.aspi.cz/products/lawText/1/74907/1/KO%253A/KO89_f2012CZ%25232851" TargetMode="External"/><Relationship Id="rId4684" Type="http://schemas.openxmlformats.org/officeDocument/2006/relationships/hyperlink" Target="https://www.aspi.cz/products/lawText/1/74907/1/LIT%253A/LIT38253CZ%25233001" TargetMode="External"/><Relationship Id="rId4891" Type="http://schemas.openxmlformats.org/officeDocument/2006/relationships/hyperlink" Target="https://www.aspi.cz/products/lawText/1/74907/1/ASPI%253A/284/2009%20Sb.%2523" TargetMode="External"/><Relationship Id="rId3079" Type="http://schemas.openxmlformats.org/officeDocument/2006/relationships/hyperlink" Target="https://www.aspi.cz/products/lawText/1/74907/1/KO%253A/KO89_e2012CZ%25231894" TargetMode="External"/><Relationship Id="rId3286" Type="http://schemas.openxmlformats.org/officeDocument/2006/relationships/hyperlink" Target="https://www.aspi.cz/products/lawText/1/74907/1/KO%253A/KO89_e2012CZ%25232043" TargetMode="External"/><Relationship Id="rId3493" Type="http://schemas.openxmlformats.org/officeDocument/2006/relationships/hyperlink" Target="https://www.aspi.cz/products/lawText/1/74907/1/KO%253A/KO89_e2012CZ%25232187" TargetMode="External"/><Relationship Id="rId4337" Type="http://schemas.openxmlformats.org/officeDocument/2006/relationships/hyperlink" Target="https://www.aspi.cz/products/lawText/1/74907/1/KO%253A/KO89_f2012CZ%25232763" TargetMode="External"/><Relationship Id="rId4544" Type="http://schemas.openxmlformats.org/officeDocument/2006/relationships/hyperlink" Target="https://www.aspi.cz/products/lawText/1/74907/1/KO%253A/KO89_f2012CZ%25232900" TargetMode="External"/><Relationship Id="rId2095" Type="http://schemas.openxmlformats.org/officeDocument/2006/relationships/hyperlink" Target="https://www.aspi.cz/products/lawText/1/74907/1/KO%253A/KO89_c2012CZ%25231278" TargetMode="External"/><Relationship Id="rId3146" Type="http://schemas.openxmlformats.org/officeDocument/2006/relationships/hyperlink" Target="https://www.aspi.cz/products/lawText/1/74907/1/KO%253A/KO89_p12012CZ%25231936" TargetMode="External"/><Relationship Id="rId3353" Type="http://schemas.openxmlformats.org/officeDocument/2006/relationships/hyperlink" Target="https://www.aspi.cz/products/lawText/1/74907/1/KO%253A/KO89_e2012CZ%25232081" TargetMode="External"/><Relationship Id="rId4751" Type="http://schemas.openxmlformats.org/officeDocument/2006/relationships/hyperlink" Target="https://www.aspi.cz/products/lawText/1/74907/1/ASPI%253A/89/2012%20Sb.%2523128" TargetMode="External"/><Relationship Id="rId274" Type="http://schemas.openxmlformats.org/officeDocument/2006/relationships/hyperlink" Target="https://www.aspi.cz/products/lawText/1/74907/1/KO%253A/KO89_a2012CZ%2523187" TargetMode="External"/><Relationship Id="rId481" Type="http://schemas.openxmlformats.org/officeDocument/2006/relationships/hyperlink" Target="https://www.aspi.cz/products/lawText/1/74907/1/KO%253A/KO89_a2012CZ%2523336" TargetMode="External"/><Relationship Id="rId2162" Type="http://schemas.openxmlformats.org/officeDocument/2006/relationships/hyperlink" Target="https://www.aspi.cz/products/lawText/1/74907/1/KO%253A/KO89_c2012CZ%25231328" TargetMode="External"/><Relationship Id="rId3006" Type="http://schemas.openxmlformats.org/officeDocument/2006/relationships/hyperlink" Target="https://www.aspi.cz/products/lawText/1/74907/1/KO%253A/KO89_e2012CZ%25231847" TargetMode="External"/><Relationship Id="rId3560" Type="http://schemas.openxmlformats.org/officeDocument/2006/relationships/hyperlink" Target="https://www.aspi.cz/products/lawText/1/74907/1/LIT%253A/LIT38253CZ%25232227" TargetMode="External"/><Relationship Id="rId4404" Type="http://schemas.openxmlformats.org/officeDocument/2006/relationships/hyperlink" Target="https://www.aspi.cz/products/lawText/1/74907/1/KO%253A/KO89_f2012CZ%25232804" TargetMode="External"/><Relationship Id="rId4611" Type="http://schemas.openxmlformats.org/officeDocument/2006/relationships/hyperlink" Target="https://www.aspi.cz/products/lawText/1/74907/1/KO%253A/KO89_f2012CZ%25232948" TargetMode="External"/><Relationship Id="rId134" Type="http://schemas.openxmlformats.org/officeDocument/2006/relationships/hyperlink" Target="https://www.aspi.cz/products/lawText/1/74907/1/LIT%253A/LIT38253CZ%252380" TargetMode="External"/><Relationship Id="rId3213" Type="http://schemas.openxmlformats.org/officeDocument/2006/relationships/hyperlink" Target="https://www.aspi.cz/products/lawText/1/74907/1/KO%253A/KO89_e2012CZ%25231989" TargetMode="External"/><Relationship Id="rId3420" Type="http://schemas.openxmlformats.org/officeDocument/2006/relationships/hyperlink" Target="https://www.aspi.cz/products/lawText/1/74907/1/LIT%253A/LIT38253CZ%25232132" TargetMode="External"/><Relationship Id="rId341" Type="http://schemas.openxmlformats.org/officeDocument/2006/relationships/hyperlink" Target="https://www.aspi.cz/products/lawText/1/74907/1/KO%253A/KO89_a2012CZ%2523233" TargetMode="External"/><Relationship Id="rId2022" Type="http://schemas.openxmlformats.org/officeDocument/2006/relationships/hyperlink" Target="https://www.aspi.cz/products/lawText/1/74907/1/KO%253A/KO89_c2012CZ%25231228" TargetMode="External"/><Relationship Id="rId2979" Type="http://schemas.openxmlformats.org/officeDocument/2006/relationships/hyperlink" Target="https://www.aspi.cz/products/lawText/1/74907/1/KO%253A/KO89_e2012CZ%25231837" TargetMode="External"/><Relationship Id="rId5178" Type="http://schemas.openxmlformats.org/officeDocument/2006/relationships/hyperlink" Target="https://www.aspi.cz/products/lawText/1/74907/1/ASPI%253A/358/1992%20Sb.%2523" TargetMode="External"/><Relationship Id="rId5385" Type="http://schemas.openxmlformats.org/officeDocument/2006/relationships/hyperlink" Target="https://www.aspi.cz/products/lawText/1/74907/1/ASPI%253A/328/1991%20Sb.%2523" TargetMode="External"/><Relationship Id="rId201" Type="http://schemas.openxmlformats.org/officeDocument/2006/relationships/hyperlink" Target="https://www.aspi.cz/products/lawText/1/74907/1/KO%253A/KO89_a2012CZ%2523132" TargetMode="External"/><Relationship Id="rId1788" Type="http://schemas.openxmlformats.org/officeDocument/2006/relationships/hyperlink" Target="https://www.aspi.cz/products/lawText/1/74907/1/KO%253A/KO89_c2012CZ%25231100" TargetMode="External"/><Relationship Id="rId1995" Type="http://schemas.openxmlformats.org/officeDocument/2006/relationships/hyperlink" Target="https://www.aspi.cz/products/lawText/1/74907/1/LIT%253A/LIT38253CZ%25231210" TargetMode="External"/><Relationship Id="rId2839" Type="http://schemas.openxmlformats.org/officeDocument/2006/relationships/hyperlink" Target="https://www.aspi.cz/products/lawText/1/74907/1/KO%253A/KO89_e2012CZ%25231757" TargetMode="External"/><Relationship Id="rId4194" Type="http://schemas.openxmlformats.org/officeDocument/2006/relationships/hyperlink" Target="https://www.aspi.cz/products/lawText/1/74907/1/KO%253A/KO89_f2012CZ%25232647" TargetMode="External"/><Relationship Id="rId5038" Type="http://schemas.openxmlformats.org/officeDocument/2006/relationships/hyperlink" Target="https://www.aspi.cz/products/lawText/1/74907/1/ASPI%253A/182/2006%20Sb.%2523" TargetMode="External"/><Relationship Id="rId5245" Type="http://schemas.openxmlformats.org/officeDocument/2006/relationships/hyperlink" Target="https://www.aspi.cz/products/lawText/1/74907/1/ASPI%253A/94/1963%20Sb.%2523" TargetMode="External"/><Relationship Id="rId5452" Type="http://schemas.openxmlformats.org/officeDocument/2006/relationships/hyperlink" Target="https://www.aspi.cz/products/lawText/1/74907/1/ASPI%253A/74/1989%20Sb.%2523" TargetMode="External"/><Relationship Id="rId1648" Type="http://schemas.openxmlformats.org/officeDocument/2006/relationships/hyperlink" Target="https://www.aspi.cz/products/lawText/1/74907/1/KO%253A/KO89_c2012CZ%25231002" TargetMode="External"/><Relationship Id="rId4054" Type="http://schemas.openxmlformats.org/officeDocument/2006/relationships/hyperlink" Target="https://www.aspi.cz/products/lawText/1/74907/1/ASPI%253A/89/2012%20Sb.%25232542-2544a" TargetMode="External"/><Relationship Id="rId4261" Type="http://schemas.openxmlformats.org/officeDocument/2006/relationships/hyperlink" Target="https://www.aspi.cz/products/lawText/1/74907/1/KO%253A/KO89_f2012CZ%25232706" TargetMode="External"/><Relationship Id="rId5105" Type="http://schemas.openxmlformats.org/officeDocument/2006/relationships/hyperlink" Target="https://www.aspi.cz/products/lawText/1/74907/1/ASPI%253A/238/1992%20Sb.%2523" TargetMode="External"/><Relationship Id="rId5312" Type="http://schemas.openxmlformats.org/officeDocument/2006/relationships/hyperlink" Target="https://www.aspi.cz/products/lawText/1/74907/1/ASPI%253A/231/2010%20Sb.%2523" TargetMode="External"/><Relationship Id="rId1508" Type="http://schemas.openxmlformats.org/officeDocument/2006/relationships/hyperlink" Target="https://www.aspi.cz/products/lawText/1/74907/1/LIT%253A/LIT38253CZ%2523927" TargetMode="External"/><Relationship Id="rId1855" Type="http://schemas.openxmlformats.org/officeDocument/2006/relationships/hyperlink" Target="https://www.aspi.cz/products/lawText/1/74907/1/KO%253A/KO89_c2012CZ%25231138" TargetMode="External"/><Relationship Id="rId2906" Type="http://schemas.openxmlformats.org/officeDocument/2006/relationships/hyperlink" Target="https://www.aspi.cz/products/lawText/1/74907/1/KO%253A/KO89_e2012CZ%25231798" TargetMode="External"/><Relationship Id="rId3070" Type="http://schemas.openxmlformats.org/officeDocument/2006/relationships/hyperlink" Target="https://www.aspi.cz/products/lawText/1/74907/1/KO%253A/KO89_e2012CZ%25231889" TargetMode="External"/><Relationship Id="rId4121" Type="http://schemas.openxmlformats.org/officeDocument/2006/relationships/hyperlink" Target="https://www.aspi.cz/products/lawText/1/74907/1/KO%253A/KO89_f2012CZ%25232583" TargetMode="External"/><Relationship Id="rId1715" Type="http://schemas.openxmlformats.org/officeDocument/2006/relationships/hyperlink" Target="https://www.aspi.cz/products/lawText/1/74907/1/ASPI%253A/89/2012%20Sb.%25231043" TargetMode="External"/><Relationship Id="rId1922" Type="http://schemas.openxmlformats.org/officeDocument/2006/relationships/hyperlink" Target="https://www.aspi.cz/products/lawText/1/74907/1/ASPI%253A/89/2012%20Sb.%25231177" TargetMode="External"/><Relationship Id="rId3887" Type="http://schemas.openxmlformats.org/officeDocument/2006/relationships/hyperlink" Target="https://www.aspi.cz/products/lawText/1/74907/1/KO%253A/KO89_e2012CZ%25232415" TargetMode="External"/><Relationship Id="rId4938" Type="http://schemas.openxmlformats.org/officeDocument/2006/relationships/hyperlink" Target="https://www.aspi.cz/products/lawText/1/74907/1/ASPI%253A/57/2006%20Sb.%2523" TargetMode="External"/><Relationship Id="rId2489" Type="http://schemas.openxmlformats.org/officeDocument/2006/relationships/hyperlink" Target="https://www.aspi.cz/products/lawText/1/74907/1/KO%253A/KO89_d2012CZ%25231544" TargetMode="External"/><Relationship Id="rId2696" Type="http://schemas.openxmlformats.org/officeDocument/2006/relationships/hyperlink" Target="https://www.aspi.cz/products/lawText/1/74907/1/KO%253A/KO89_d2012CZ%25231673" TargetMode="External"/><Relationship Id="rId3747" Type="http://schemas.openxmlformats.org/officeDocument/2006/relationships/hyperlink" Target="https://www.aspi.cz/products/lawText/1/74907/1/LIT%253A/LIT38253CZ%25232316" TargetMode="External"/><Relationship Id="rId3954" Type="http://schemas.openxmlformats.org/officeDocument/2006/relationships/hyperlink" Target="https://www.aspi.cz/products/lawText/1/74907/1/KO%253A/KO89_e2012CZ%25232475" TargetMode="External"/><Relationship Id="rId668" Type="http://schemas.openxmlformats.org/officeDocument/2006/relationships/hyperlink" Target="https://www.aspi.cz/products/lawText/1/74907/1/KO%253A/KO89_a2012CZ%2523474" TargetMode="External"/><Relationship Id="rId875" Type="http://schemas.openxmlformats.org/officeDocument/2006/relationships/hyperlink" Target="https://www.aspi.cz/products/lawText/1/74907/1/KO%253A/KO89_a2012CZ%2523604" TargetMode="External"/><Relationship Id="rId1298" Type="http://schemas.openxmlformats.org/officeDocument/2006/relationships/hyperlink" Target="https://www.aspi.cz/products/lawText/1/74907/1/KO%253A/KO89_b2012CZ%2523813" TargetMode="External"/><Relationship Id="rId2349" Type="http://schemas.openxmlformats.org/officeDocument/2006/relationships/hyperlink" Target="https://www.aspi.cz/products/lawText/1/74907/1/LIT%253A/LIT38253CZ%25231457" TargetMode="External"/><Relationship Id="rId2556" Type="http://schemas.openxmlformats.org/officeDocument/2006/relationships/hyperlink" Target="https://www.aspi.cz/products/lawText/1/74907/1/KO%253A/KO89_p12012CZ%25231585" TargetMode="External"/><Relationship Id="rId2763" Type="http://schemas.openxmlformats.org/officeDocument/2006/relationships/hyperlink" Target="https://www.aspi.cz/products/lawText/1/74907/1/ASPI%253A/89/2012%20Sb.%25231692" TargetMode="External"/><Relationship Id="rId2970" Type="http://schemas.openxmlformats.org/officeDocument/2006/relationships/hyperlink" Target="https://www.aspi.cz/products/lawText/1/74907/1/ASPI%253A/89/2012%20Sb.%25231834" TargetMode="External"/><Relationship Id="rId3607" Type="http://schemas.openxmlformats.org/officeDocument/2006/relationships/hyperlink" Target="https://www.aspi.cz/products/lawText/1/74907/1/KO%253A/KO89_e2012CZ%25232249" TargetMode="External"/><Relationship Id="rId3814" Type="http://schemas.openxmlformats.org/officeDocument/2006/relationships/hyperlink" Target="https://www.aspi.cz/products/lawText/1/74907/1/KO%253A/KO89_e2012CZ%25232363" TargetMode="External"/><Relationship Id="rId528" Type="http://schemas.openxmlformats.org/officeDocument/2006/relationships/hyperlink" Target="https://www.aspi.cz/products/lawText/1/74907/1/KO%253A/KO89_a2012CZ%2523370" TargetMode="External"/><Relationship Id="rId735" Type="http://schemas.openxmlformats.org/officeDocument/2006/relationships/hyperlink" Target="https://www.aspi.cz/products/lawText/1/74907/1/LIT%253A/LIT38253CZ%2523518" TargetMode="External"/><Relationship Id="rId942" Type="http://schemas.openxmlformats.org/officeDocument/2006/relationships/hyperlink" Target="https://www.aspi.cz/products/lawText/1/74907/1/ASPI%253A/89/2012%20Sb.%25232939" TargetMode="External"/><Relationship Id="rId1158" Type="http://schemas.openxmlformats.org/officeDocument/2006/relationships/hyperlink" Target="https://www.aspi.cz/products/lawText/1/74907/1/KO%253A/KO89_b2012CZ%2523742" TargetMode="External"/><Relationship Id="rId1365" Type="http://schemas.openxmlformats.org/officeDocument/2006/relationships/hyperlink" Target="https://www.aspi.cz/products/lawText/1/74907/1/LIT%253A/LIT38253CZ%2523850" TargetMode="External"/><Relationship Id="rId1572" Type="http://schemas.openxmlformats.org/officeDocument/2006/relationships/hyperlink" Target="https://www.aspi.cz/products/lawText/1/74907/1/LIT%253A/LIT38253CZ%2523958" TargetMode="External"/><Relationship Id="rId2209" Type="http://schemas.openxmlformats.org/officeDocument/2006/relationships/hyperlink" Target="https://www.aspi.cz/products/lawText/1/74907/1/LIT%253A/LIT38253CZ%25231353" TargetMode="External"/><Relationship Id="rId2416" Type="http://schemas.openxmlformats.org/officeDocument/2006/relationships/hyperlink" Target="https://www.aspi.cz/products/lawText/1/74907/1/KO%253A/KO89_d2012CZ%25231500" TargetMode="External"/><Relationship Id="rId2623" Type="http://schemas.openxmlformats.org/officeDocument/2006/relationships/hyperlink" Target="https://www.aspi.cz/products/lawText/1/74907/1/KO%253A/KO89_d2012CZ%25231630" TargetMode="External"/><Relationship Id="rId1018" Type="http://schemas.openxmlformats.org/officeDocument/2006/relationships/hyperlink" Target="https://www.aspi.cz/products/lawText/1/74907/1/LIT%253A/LIT38253CZ%2523673" TargetMode="External"/><Relationship Id="rId1225" Type="http://schemas.openxmlformats.org/officeDocument/2006/relationships/hyperlink" Target="https://www.aspi.cz/products/lawText/1/74907/1/LIT%253A/LIT38253CZ%2523775" TargetMode="External"/><Relationship Id="rId1432" Type="http://schemas.openxmlformats.org/officeDocument/2006/relationships/hyperlink" Target="https://www.aspi.cz/products/lawText/1/74907/1/LIT%253A/LIT38253CZ%2523887" TargetMode="External"/><Relationship Id="rId2830" Type="http://schemas.openxmlformats.org/officeDocument/2006/relationships/hyperlink" Target="https://www.aspi.cz/products/lawText/1/74907/1/LIT%253A/LIT38253CZ%25231751" TargetMode="External"/><Relationship Id="rId4588" Type="http://schemas.openxmlformats.org/officeDocument/2006/relationships/hyperlink" Target="https://www.aspi.cz/products/lawText/1/74907/1/KO%253A/KO89_f2012CZ%25232933" TargetMode="External"/><Relationship Id="rId71" Type="http://schemas.openxmlformats.org/officeDocument/2006/relationships/hyperlink" Target="https://www.aspi.cz/products/lawText/1/74907/1/KO%253A/KO89_a2012CZ%252332" TargetMode="External"/><Relationship Id="rId802" Type="http://schemas.openxmlformats.org/officeDocument/2006/relationships/hyperlink" Target="https://www.aspi.cz/products/lawText/1/74907/1/KO%253A/KO89_a2012CZ%2523557" TargetMode="External"/><Relationship Id="rId3397" Type="http://schemas.openxmlformats.org/officeDocument/2006/relationships/hyperlink" Target="https://www.aspi.cz/products/lawText/1/74907/1/KO%253A/KO89_e2012CZ%25232116" TargetMode="External"/><Relationship Id="rId4795" Type="http://schemas.openxmlformats.org/officeDocument/2006/relationships/hyperlink" Target="https://www.aspi.cz/products/lawText/1/74907/1/ASPI%253A/89/2012%20Sb.%2523980-986" TargetMode="External"/><Relationship Id="rId4448" Type="http://schemas.openxmlformats.org/officeDocument/2006/relationships/hyperlink" Target="https://www.aspi.cz/products/lawText/1/74907/1/KO%253A/KO89_f2012CZ%25232831" TargetMode="External"/><Relationship Id="rId4655" Type="http://schemas.openxmlformats.org/officeDocument/2006/relationships/hyperlink" Target="https://www.aspi.cz/products/lawText/1/74907/1/KO%253A/KO89_f2012CZ%25232987" TargetMode="External"/><Relationship Id="rId4862" Type="http://schemas.openxmlformats.org/officeDocument/2006/relationships/hyperlink" Target="https://www.aspi.cz/products/lawText/1/74907/1/ASPI%253A/91/1998%20Sb.%2523%25C8l/.II" TargetMode="External"/><Relationship Id="rId178" Type="http://schemas.openxmlformats.org/officeDocument/2006/relationships/hyperlink" Target="https://www.aspi.cz/products/lawText/1/74907/1/KO%253A/KO89_a2012CZ%2523114" TargetMode="External"/><Relationship Id="rId3257" Type="http://schemas.openxmlformats.org/officeDocument/2006/relationships/hyperlink" Target="https://www.aspi.cz/products/lawText/1/74907/1/KO%253A/KO89_e2012CZ%25232019" TargetMode="External"/><Relationship Id="rId3464" Type="http://schemas.openxmlformats.org/officeDocument/2006/relationships/hyperlink" Target="https://www.aspi.cz/products/lawText/1/74907/1/KO%253A/KO89_e2012CZ%25232169" TargetMode="External"/><Relationship Id="rId3671" Type="http://schemas.openxmlformats.org/officeDocument/2006/relationships/hyperlink" Target="https://www.aspi.cz/products/lawText/1/74907/1/LIT%253A/LIT38253CZ%25232282" TargetMode="External"/><Relationship Id="rId4308" Type="http://schemas.openxmlformats.org/officeDocument/2006/relationships/hyperlink" Target="https://www.aspi.cz/products/lawText/1/74907/1/LIT%253A/LIT38253CZ%25232744" TargetMode="External"/><Relationship Id="rId4515" Type="http://schemas.openxmlformats.org/officeDocument/2006/relationships/hyperlink" Target="https://www.aspi.cz/products/lawText/1/74907/1/KO%253A/KO89_f2012CZ%25232876" TargetMode="External"/><Relationship Id="rId4722" Type="http://schemas.openxmlformats.org/officeDocument/2006/relationships/hyperlink" Target="https://www.aspi.cz/products/lawText/1/74907/1/LIT%253A/LIT38253CZ%25233028" TargetMode="External"/><Relationship Id="rId385" Type="http://schemas.openxmlformats.org/officeDocument/2006/relationships/hyperlink" Target="https://www.aspi.cz/products/lawText/1/74907/1/KO%253A/KO89_a2012CZ%2523266" TargetMode="External"/><Relationship Id="rId592" Type="http://schemas.openxmlformats.org/officeDocument/2006/relationships/hyperlink" Target="https://www.aspi.cz/products/lawText/1/74907/1/KO%253A/KO89_a2012CZ%2523417" TargetMode="External"/><Relationship Id="rId2066" Type="http://schemas.openxmlformats.org/officeDocument/2006/relationships/hyperlink" Target="https://www.aspi.cz/products/lawText/1/74907/1/LIT%253A/LIT38253CZ%25231257" TargetMode="External"/><Relationship Id="rId2273" Type="http://schemas.openxmlformats.org/officeDocument/2006/relationships/hyperlink" Target="https://www.aspi.cz/products/lawText/1/74907/1/KO%253A/KO89_c2012CZ%25231399" TargetMode="External"/><Relationship Id="rId2480" Type="http://schemas.openxmlformats.org/officeDocument/2006/relationships/hyperlink" Target="https://www.aspi.cz/products/lawText/1/74907/1/KO%253A/KO89_d2012CZ%25231539" TargetMode="External"/><Relationship Id="rId3117" Type="http://schemas.openxmlformats.org/officeDocument/2006/relationships/hyperlink" Target="https://www.aspi.cz/products/lawText/1/74907/1/KO%253A/KO89_e2012CZ%25231920" TargetMode="External"/><Relationship Id="rId3324" Type="http://schemas.openxmlformats.org/officeDocument/2006/relationships/hyperlink" Target="https://www.aspi.cz/products/lawText/1/74907/1/LIT%253A/LIT38253CZ%25232062" TargetMode="External"/><Relationship Id="rId3531" Type="http://schemas.openxmlformats.org/officeDocument/2006/relationships/hyperlink" Target="https://www.aspi.cz/products/lawText/1/74907/1/LIT%253A/LIT38253CZ%25232211" TargetMode="External"/><Relationship Id="rId245" Type="http://schemas.openxmlformats.org/officeDocument/2006/relationships/hyperlink" Target="https://www.aspi.cz/products/lawText/1/74907/1/LIT%253A/LIT38253CZ%2523161" TargetMode="External"/><Relationship Id="rId452" Type="http://schemas.openxmlformats.org/officeDocument/2006/relationships/hyperlink" Target="https://www.aspi.cz/products/lawText/1/74907/1/LIT%253A/LIT38253CZ%2523315" TargetMode="External"/><Relationship Id="rId1082" Type="http://schemas.openxmlformats.org/officeDocument/2006/relationships/hyperlink" Target="https://www.aspi.cz/products/lawText/1/74907/1/LIT%253A/LIT38253CZ%2523704" TargetMode="External"/><Relationship Id="rId2133" Type="http://schemas.openxmlformats.org/officeDocument/2006/relationships/hyperlink" Target="https://www.aspi.cz/products/lawText/1/74907/1/KO%253A/KO89_p12012CZ%25231310" TargetMode="External"/><Relationship Id="rId2340" Type="http://schemas.openxmlformats.org/officeDocument/2006/relationships/hyperlink" Target="https://www.aspi.cz/products/lawText/1/74907/1/KO%253A/KO89_c2012CZ%25231452" TargetMode="External"/><Relationship Id="rId5289" Type="http://schemas.openxmlformats.org/officeDocument/2006/relationships/hyperlink" Target="https://www.aspi.cz/products/lawText/1/74907/1/ASPI%253A/150/2002%20Sb.%2523" TargetMode="External"/><Relationship Id="rId105" Type="http://schemas.openxmlformats.org/officeDocument/2006/relationships/hyperlink" Target="https://www.aspi.cz/products/lawText/1/74907/1/KO%253A/KO89_a2012CZ%252359" TargetMode="External"/><Relationship Id="rId312" Type="http://schemas.openxmlformats.org/officeDocument/2006/relationships/hyperlink" Target="https://www.aspi.cz/products/lawText/1/74907/1/LIT%253A/LIT38253CZ%2523210" TargetMode="External"/><Relationship Id="rId2200" Type="http://schemas.openxmlformats.org/officeDocument/2006/relationships/hyperlink" Target="https://www.aspi.cz/products/lawText/1/74907/1/KO%253A/KO89_c2012CZ%25231349" TargetMode="External"/><Relationship Id="rId4098" Type="http://schemas.openxmlformats.org/officeDocument/2006/relationships/hyperlink" Target="https://www.aspi.cz/products/lawText/1/74907/1/KO%253A/KO89_f2012CZ%25232562" TargetMode="External"/><Relationship Id="rId5149" Type="http://schemas.openxmlformats.org/officeDocument/2006/relationships/hyperlink" Target="https://www.aspi.cz/products/lawText/1/74907/1/ASPI%253A/85/2004%20Sb.%2523" TargetMode="External"/><Relationship Id="rId5356" Type="http://schemas.openxmlformats.org/officeDocument/2006/relationships/hyperlink" Target="https://www.aspi.cz/products/lawText/1/74907/1/ASPI%253A/591/1992%20Sb.%2523" TargetMode="External"/><Relationship Id="rId1899" Type="http://schemas.openxmlformats.org/officeDocument/2006/relationships/hyperlink" Target="https://www.aspi.cz/products/lawText/1/74907/1/KO%253A/KO89_c2012CZ%25231168" TargetMode="External"/><Relationship Id="rId4165" Type="http://schemas.openxmlformats.org/officeDocument/2006/relationships/hyperlink" Target="https://www.aspi.cz/products/lawText/1/74907/1/KO%253A/KO89_f2012CZ%25232623" TargetMode="External"/><Relationship Id="rId4372" Type="http://schemas.openxmlformats.org/officeDocument/2006/relationships/hyperlink" Target="https://www.aspi.cz/products/lawText/1/74907/1/LIT%253A/LIT38253CZ%25232781" TargetMode="External"/><Relationship Id="rId5009" Type="http://schemas.openxmlformats.org/officeDocument/2006/relationships/hyperlink" Target="https://www.aspi.cz/products/lawText/1/74907/1/ASPI%253A/97/1999%20Sb.%2523" TargetMode="External"/><Relationship Id="rId5216" Type="http://schemas.openxmlformats.org/officeDocument/2006/relationships/hyperlink" Target="https://www.aspi.cz/products/lawText/1/74907/1/ASPI%253A/40/1964%20Sb.%2523" TargetMode="External"/><Relationship Id="rId1759" Type="http://schemas.openxmlformats.org/officeDocument/2006/relationships/hyperlink" Target="https://www.aspi.cz/products/lawText/1/74907/1/KO%253A/KO89_c2012CZ%25231081" TargetMode="External"/><Relationship Id="rId1966" Type="http://schemas.openxmlformats.org/officeDocument/2006/relationships/hyperlink" Target="https://www.aspi.cz/products/lawText/1/74907/1/KO%253A/KO89_c2012CZ%25231197" TargetMode="External"/><Relationship Id="rId3181" Type="http://schemas.openxmlformats.org/officeDocument/2006/relationships/hyperlink" Target="https://www.aspi.cz/products/lawText/1/74907/1/ASPI%253A/89/2012%20Sb.%25231963" TargetMode="External"/><Relationship Id="rId4025" Type="http://schemas.openxmlformats.org/officeDocument/2006/relationships/hyperlink" Target="https://www.aspi.cz/products/lawText/1/74907/1/KO%253A/KO89_f2012CZ%25232523" TargetMode="External"/><Relationship Id="rId5423" Type="http://schemas.openxmlformats.org/officeDocument/2006/relationships/hyperlink" Target="https://www.aspi.cz/products/lawText/1/74907/1/ASPI%253A/151/2006%20Sb.%2523" TargetMode="External"/><Relationship Id="rId1619" Type="http://schemas.openxmlformats.org/officeDocument/2006/relationships/hyperlink" Target="https://www.aspi.cz/products/lawText/1/74907/1/LIT%253A/LIT38253CZ%2523982" TargetMode="External"/><Relationship Id="rId1826" Type="http://schemas.openxmlformats.org/officeDocument/2006/relationships/hyperlink" Target="https://www.aspi.cz/products/lawText/1/74907/1/KO%253A/KO89_c2012CZ%25231119" TargetMode="External"/><Relationship Id="rId4232" Type="http://schemas.openxmlformats.org/officeDocument/2006/relationships/hyperlink" Target="https://www.aspi.cz/products/lawText/1/74907/1/LIT%253A/LIT38253CZ%25232680" TargetMode="External"/><Relationship Id="rId3041" Type="http://schemas.openxmlformats.org/officeDocument/2006/relationships/hyperlink" Target="https://www.aspi.cz/products/lawText/1/74907/1/ASPI%253A/89/2012%20Sb.%25231866.2" TargetMode="External"/><Relationship Id="rId3998" Type="http://schemas.openxmlformats.org/officeDocument/2006/relationships/hyperlink" Target="https://www.aspi.cz/products/lawText/1/74907/1/KO%253A/KO89_e2012CZ%25232512" TargetMode="External"/><Relationship Id="rId3858" Type="http://schemas.openxmlformats.org/officeDocument/2006/relationships/hyperlink" Target="https://www.aspi.cz/products/lawText/1/74907/1/KO%253A/KO89_e2012CZ%25232394" TargetMode="External"/><Relationship Id="rId4909" Type="http://schemas.openxmlformats.org/officeDocument/2006/relationships/hyperlink" Target="https://www.aspi.cz/products/lawText/1/74907/1/ASPI%253A/15/1998%20Sb.%2523" TargetMode="External"/><Relationship Id="rId779" Type="http://schemas.openxmlformats.org/officeDocument/2006/relationships/hyperlink" Target="https://www.aspi.cz/products/lawText/1/74907/1/ASPI%253A/89/2012%20Sb.%2523529.1" TargetMode="External"/><Relationship Id="rId986" Type="http://schemas.openxmlformats.org/officeDocument/2006/relationships/hyperlink" Target="https://www.aspi.cz/products/lawText/1/74907/1/LIT%253A/LIT38253CZ%2523658" TargetMode="External"/><Relationship Id="rId2667" Type="http://schemas.openxmlformats.org/officeDocument/2006/relationships/hyperlink" Target="https://www.aspi.cz/products/lawText/1/74907/1/ASPI%253A/89/2012%20Sb.%25231661" TargetMode="External"/><Relationship Id="rId3718" Type="http://schemas.openxmlformats.org/officeDocument/2006/relationships/hyperlink" Target="https://www.aspi.cz/products/lawText/1/74907/1/LIT%253A/LIT38253CZ%25232303" TargetMode="External"/><Relationship Id="rId5073" Type="http://schemas.openxmlformats.org/officeDocument/2006/relationships/hyperlink" Target="https://www.aspi.cz/products/lawText/1/74907/1/ASPI%253A/513/1991%20Sb.%2523" TargetMode="External"/><Relationship Id="rId5280" Type="http://schemas.openxmlformats.org/officeDocument/2006/relationships/hyperlink" Target="https://www.aspi.cz/products/lawText/1/74907/1/ASPI%253A/301/1992%20Sb.%2523" TargetMode="External"/><Relationship Id="rId639" Type="http://schemas.openxmlformats.org/officeDocument/2006/relationships/hyperlink" Target="https://www.aspi.cz/products/lawText/1/74907/1/LIT%253A/LIT38253CZ%2523450" TargetMode="External"/><Relationship Id="rId1269" Type="http://schemas.openxmlformats.org/officeDocument/2006/relationships/hyperlink" Target="https://www.aspi.cz/products/lawText/1/74907/1/KO%253A/KO89_b2012CZ%2523794" TargetMode="External"/><Relationship Id="rId1476" Type="http://schemas.openxmlformats.org/officeDocument/2006/relationships/hyperlink" Target="https://www.aspi.cz/products/lawText/1/74907/1/KO%253A/KO89_b2012CZ%2523910" TargetMode="External"/><Relationship Id="rId2874" Type="http://schemas.openxmlformats.org/officeDocument/2006/relationships/hyperlink" Target="https://www.aspi.cz/products/lawText/1/74907/1/KO%253A/KO89_e2012CZ%25231781" TargetMode="External"/><Relationship Id="rId3925" Type="http://schemas.openxmlformats.org/officeDocument/2006/relationships/hyperlink" Target="https://www.aspi.cz/products/lawText/1/74907/1/KO%253A/KO89_e2012CZ%25232449" TargetMode="External"/><Relationship Id="rId5140" Type="http://schemas.openxmlformats.org/officeDocument/2006/relationships/hyperlink" Target="https://www.aspi.cz/products/lawText/1/74907/1/ASPI%253A/99/1963%20Sb.%2523" TargetMode="External"/><Relationship Id="rId846" Type="http://schemas.openxmlformats.org/officeDocument/2006/relationships/hyperlink" Target="https://www.aspi.cz/products/lawText/1/74907/1/KO%253A/KO89_p12012CZ%2523588" TargetMode="External"/><Relationship Id="rId1129" Type="http://schemas.openxmlformats.org/officeDocument/2006/relationships/hyperlink" Target="https://www.aspi.cz/products/lawText/1/74907/1/KO%253A/KO89_b2012CZ%2523726" TargetMode="External"/><Relationship Id="rId1683" Type="http://schemas.openxmlformats.org/officeDocument/2006/relationships/hyperlink" Target="https://www.aspi.cz/products/lawText/1/74907/1/KO%253A/KO89_c2012CZ%25231023" TargetMode="External"/><Relationship Id="rId1890" Type="http://schemas.openxmlformats.org/officeDocument/2006/relationships/hyperlink" Target="https://www.aspi.cz/products/lawText/1/74907/1/ASPI%253A/89/2012%20Sb.%25231169" TargetMode="External"/><Relationship Id="rId2527" Type="http://schemas.openxmlformats.org/officeDocument/2006/relationships/hyperlink" Target="https://www.aspi.cz/products/lawText/1/74907/1/LIT%253A/LIT38253CZ%25231564" TargetMode="External"/><Relationship Id="rId2734" Type="http://schemas.openxmlformats.org/officeDocument/2006/relationships/hyperlink" Target="https://www.aspi.cz/products/lawText/1/74907/1/LIT%253A/LIT38253CZ%25231695" TargetMode="External"/><Relationship Id="rId2941" Type="http://schemas.openxmlformats.org/officeDocument/2006/relationships/hyperlink" Target="https://www.aspi.cz/products/lawText/1/74907/1/KO%253A/KO89_e2012CZ%25231819" TargetMode="External"/><Relationship Id="rId5000" Type="http://schemas.openxmlformats.org/officeDocument/2006/relationships/hyperlink" Target="https://www.aspi.cz/products/lawText/1/74907/1/ASPI%253A/302/1999%20Sb.%2523" TargetMode="External"/><Relationship Id="rId706" Type="http://schemas.openxmlformats.org/officeDocument/2006/relationships/hyperlink" Target="https://www.aspi.cz/products/lawText/1/74907/1/KO%253A/KO89_a2012CZ%2523501" TargetMode="External"/><Relationship Id="rId913" Type="http://schemas.openxmlformats.org/officeDocument/2006/relationships/hyperlink" Target="https://www.aspi.cz/products/lawText/1/74907/1/LIT%253A/LIT38253CZ%2523623" TargetMode="External"/><Relationship Id="rId1336" Type="http://schemas.openxmlformats.org/officeDocument/2006/relationships/hyperlink" Target="https://www.aspi.cz/products/lawText/1/74907/1/KO%253A/KO89_b2012CZ%2523835" TargetMode="External"/><Relationship Id="rId1543" Type="http://schemas.openxmlformats.org/officeDocument/2006/relationships/hyperlink" Target="https://www.aspi.cz/products/lawText/1/74907/1/LIT%253A/LIT38253CZ%2523945" TargetMode="External"/><Relationship Id="rId1750" Type="http://schemas.openxmlformats.org/officeDocument/2006/relationships/hyperlink" Target="https://www.aspi.cz/products/lawText/1/74907/1/LIT%253A/LIT38253CZ%25231074" TargetMode="External"/><Relationship Id="rId2801" Type="http://schemas.openxmlformats.org/officeDocument/2006/relationships/hyperlink" Target="https://www.aspi.cz/products/lawText/1/74907/1/KO%253A/KO89_e2012CZ%25231736" TargetMode="External"/><Relationship Id="rId4699" Type="http://schemas.openxmlformats.org/officeDocument/2006/relationships/hyperlink" Target="https://www.aspi.cz/products/lawText/1/74907/1/KO%253A/KO89_f2012CZ%25233011" TargetMode="External"/><Relationship Id="rId42" Type="http://schemas.openxmlformats.org/officeDocument/2006/relationships/hyperlink" Target="https://www.aspi.cz/products/lawText/1/74907/1/LIT%253A/LIT38253CZ%252312" TargetMode="External"/><Relationship Id="rId1403" Type="http://schemas.openxmlformats.org/officeDocument/2006/relationships/hyperlink" Target="https://www.aspi.cz/products/lawText/1/74907/1/KO%253A/KO89_b2012CZ%2523872" TargetMode="External"/><Relationship Id="rId1610" Type="http://schemas.openxmlformats.org/officeDocument/2006/relationships/hyperlink" Target="https://www.aspi.cz/products/lawText/1/74907/1/KO%253A/KO89_c2012CZ%2523978" TargetMode="External"/><Relationship Id="rId4559" Type="http://schemas.openxmlformats.org/officeDocument/2006/relationships/hyperlink" Target="https://www.aspi.cz/products/lawText/1/74907/1/KO%253A/KO89_f2012CZ%25232911" TargetMode="External"/><Relationship Id="rId4766" Type="http://schemas.openxmlformats.org/officeDocument/2006/relationships/hyperlink" Target="https://www.aspi.cz/products/lawText/1/74907/1/ASPI%253A/89/2012%20Sb.%2523310" TargetMode="External"/><Relationship Id="rId4973" Type="http://schemas.openxmlformats.org/officeDocument/2006/relationships/hyperlink" Target="https://www.aspi.cz/products/lawText/1/74907/1/ASPI%253A/125/2008%20Sb.%2523" TargetMode="External"/><Relationship Id="rId3368" Type="http://schemas.openxmlformats.org/officeDocument/2006/relationships/hyperlink" Target="https://www.aspi.cz/products/lawText/1/74907/1/KO%253A/KO89_e2012CZ%25232094" TargetMode="External"/><Relationship Id="rId3575" Type="http://schemas.openxmlformats.org/officeDocument/2006/relationships/hyperlink" Target="https://www.aspi.cz/products/lawText/1/74907/1/KO%253A/KO89_e2012CZ%25232234" TargetMode="External"/><Relationship Id="rId3782" Type="http://schemas.openxmlformats.org/officeDocument/2006/relationships/hyperlink" Target="https://www.aspi.cz/products/lawText/1/74907/1/KO%253A/KO89_e2012CZ%25232337" TargetMode="External"/><Relationship Id="rId4419" Type="http://schemas.openxmlformats.org/officeDocument/2006/relationships/hyperlink" Target="https://www.aspi.cz/products/lawText/1/74907/1/KO%253A/KO89_f2012CZ%25232812" TargetMode="External"/><Relationship Id="rId4626" Type="http://schemas.openxmlformats.org/officeDocument/2006/relationships/hyperlink" Target="https://www.aspi.cz/products/lawText/1/74907/1/KO%253A/KO89_f2012CZ%25232961" TargetMode="External"/><Relationship Id="rId4833" Type="http://schemas.openxmlformats.org/officeDocument/2006/relationships/hyperlink" Target="https://www.aspi.cz/products/lawText/1/74907/1/ASPI%253A/40/1964%20Sb.%2523" TargetMode="External"/><Relationship Id="rId289" Type="http://schemas.openxmlformats.org/officeDocument/2006/relationships/hyperlink" Target="https://www.aspi.cz/products/lawText/1/74907/1/KO%253A/KO89_a2012CZ%2523199" TargetMode="External"/><Relationship Id="rId496" Type="http://schemas.openxmlformats.org/officeDocument/2006/relationships/hyperlink" Target="https://www.aspi.cz/products/lawText/1/74907/1/KO%253A/KO89_a2012CZ%2523347" TargetMode="External"/><Relationship Id="rId2177" Type="http://schemas.openxmlformats.org/officeDocument/2006/relationships/hyperlink" Target="https://www.aspi.cz/products/lawText/1/74907/1/KO%253A/KO89_c2012CZ%25231337" TargetMode="External"/><Relationship Id="rId2384" Type="http://schemas.openxmlformats.org/officeDocument/2006/relationships/hyperlink" Target="https://www.aspi.cz/products/lawText/1/74907/1/KO%253A/KO89_d2012CZ%25231481" TargetMode="External"/><Relationship Id="rId2591" Type="http://schemas.openxmlformats.org/officeDocument/2006/relationships/hyperlink" Target="https://www.aspi.cz/products/lawText/1/74907/1/KO%253A/KO89_d2012CZ%25231606" TargetMode="External"/><Relationship Id="rId3228" Type="http://schemas.openxmlformats.org/officeDocument/2006/relationships/hyperlink" Target="https://www.aspi.cz/products/lawText/1/74907/1/KO%253A/KO89_e2012CZ%25231999" TargetMode="External"/><Relationship Id="rId3435" Type="http://schemas.openxmlformats.org/officeDocument/2006/relationships/hyperlink" Target="https://www.aspi.cz/products/lawText/1/74907/1/KO%253A/KO89_e2012CZ%25232145" TargetMode="External"/><Relationship Id="rId3642" Type="http://schemas.openxmlformats.org/officeDocument/2006/relationships/hyperlink" Target="https://www.aspi.cz/products/lawText/1/74907/1/KO%253A/KO89_e2012CZ%25232268" TargetMode="External"/><Relationship Id="rId149" Type="http://schemas.openxmlformats.org/officeDocument/2006/relationships/hyperlink" Target="https://www.aspi.cz/products/lawText/1/74907/1/KO%253A/KO89_a2012CZ%252392" TargetMode="External"/><Relationship Id="rId356" Type="http://schemas.openxmlformats.org/officeDocument/2006/relationships/hyperlink" Target="https://www.aspi.cz/products/lawText/1/74907/1/ASPI%253A/89/2012%20Sb.%2523156" TargetMode="External"/><Relationship Id="rId563" Type="http://schemas.openxmlformats.org/officeDocument/2006/relationships/hyperlink" Target="https://www.aspi.cz/products/lawText/1/74907/1/KO%253A/KO89_a2012CZ%2523391" TargetMode="External"/><Relationship Id="rId770" Type="http://schemas.openxmlformats.org/officeDocument/2006/relationships/hyperlink" Target="https://www.aspi.cz/products/lawText/1/74907/1/LIT%253A/LIT38253CZ%2523536" TargetMode="External"/><Relationship Id="rId1193" Type="http://schemas.openxmlformats.org/officeDocument/2006/relationships/hyperlink" Target="https://www.aspi.cz/products/lawText/1/74907/1/KO%253A/KO89_b2012CZ%2523759" TargetMode="External"/><Relationship Id="rId2037" Type="http://schemas.openxmlformats.org/officeDocument/2006/relationships/hyperlink" Target="https://www.aspi.cz/products/lawText/1/74907/1/KO%253A/KO89_c2012CZ%25231239" TargetMode="External"/><Relationship Id="rId2244" Type="http://schemas.openxmlformats.org/officeDocument/2006/relationships/hyperlink" Target="https://www.aspi.cz/products/lawText/1/74907/1/KO%253A/KO89_p12012CZ%25231377" TargetMode="External"/><Relationship Id="rId2451" Type="http://schemas.openxmlformats.org/officeDocument/2006/relationships/hyperlink" Target="https://www.aspi.cz/products/lawText/1/74907/1/LIT%253A/LIT38253CZ%25231521" TargetMode="External"/><Relationship Id="rId4900" Type="http://schemas.openxmlformats.org/officeDocument/2006/relationships/hyperlink" Target="https://www.aspi.cz/products/lawText/1/74907/1/ASPI%253A/40/1964%20Sb.%2523" TargetMode="External"/><Relationship Id="rId216" Type="http://schemas.openxmlformats.org/officeDocument/2006/relationships/hyperlink" Target="https://www.aspi.cz/products/lawText/1/74907/1/KO%253A/KO89_a2012CZ%2523142" TargetMode="External"/><Relationship Id="rId423" Type="http://schemas.openxmlformats.org/officeDocument/2006/relationships/hyperlink" Target="https://www.aspi.cz/products/lawText/1/74907/1/ASPI%253A/89/2012%20Sb.%2523282" TargetMode="External"/><Relationship Id="rId1053" Type="http://schemas.openxmlformats.org/officeDocument/2006/relationships/hyperlink" Target="https://www.aspi.cz/products/lawText/1/74907/1/KO%253A/KO89_b2012CZ%2523692" TargetMode="External"/><Relationship Id="rId1260" Type="http://schemas.openxmlformats.org/officeDocument/2006/relationships/hyperlink" Target="https://www.aspi.cz/products/lawText/1/74907/1/ASPI%253A/89/2012%20Sb.%2523785.1" TargetMode="External"/><Relationship Id="rId2104" Type="http://schemas.openxmlformats.org/officeDocument/2006/relationships/hyperlink" Target="https://www.aspi.cz/products/lawText/1/74907/1/KO%253A/KO89_c2012CZ%25231286" TargetMode="External"/><Relationship Id="rId3502" Type="http://schemas.openxmlformats.org/officeDocument/2006/relationships/hyperlink" Target="https://www.aspi.cz/products/lawText/1/74907/1/KO%253A/KO89_e2012CZ%25232194" TargetMode="External"/><Relationship Id="rId630" Type="http://schemas.openxmlformats.org/officeDocument/2006/relationships/hyperlink" Target="https://www.aspi.cz/products/lawText/1/74907/1/KO%253A/KO89_a2012CZ%2523442" TargetMode="External"/><Relationship Id="rId2311" Type="http://schemas.openxmlformats.org/officeDocument/2006/relationships/hyperlink" Target="https://www.aspi.cz/products/lawText/1/74907/1/ASPI%253A/89/2012%20Sb.%25231428" TargetMode="External"/><Relationship Id="rId4069" Type="http://schemas.openxmlformats.org/officeDocument/2006/relationships/hyperlink" Target="https://www.aspi.cz/products/lawText/1/74907/1/LIT%253A/LIT38253CZ%25232541" TargetMode="External"/><Relationship Id="rId1120" Type="http://schemas.openxmlformats.org/officeDocument/2006/relationships/hyperlink" Target="https://www.aspi.cz/products/lawText/1/74907/1/ASPI%253A/89/2012%20Sb.%2523719" TargetMode="External"/><Relationship Id="rId4276" Type="http://schemas.openxmlformats.org/officeDocument/2006/relationships/hyperlink" Target="https://www.aspi.cz/products/lawText/1/74907/1/KO%253A/KO89_f2012CZ%25232719" TargetMode="External"/><Relationship Id="rId4483" Type="http://schemas.openxmlformats.org/officeDocument/2006/relationships/hyperlink" Target="https://www.aspi.cz/products/lawText/1/74907/1/KO%253A/KO89_f2012CZ%25232854" TargetMode="External"/><Relationship Id="rId4690" Type="http://schemas.openxmlformats.org/officeDocument/2006/relationships/hyperlink" Target="https://www.aspi.cz/products/lawText/1/74907/1/LIT%253A/LIT38253CZ%25233003" TargetMode="External"/><Relationship Id="rId5327" Type="http://schemas.openxmlformats.org/officeDocument/2006/relationships/hyperlink" Target="https://www.aspi.cz/products/lawText/1/74907/1/ASPI%253A/182/2006%20Sb.%2523" TargetMode="External"/><Relationship Id="rId1937" Type="http://schemas.openxmlformats.org/officeDocument/2006/relationships/hyperlink" Target="https://www.aspi.cz/products/lawText/1/74907/1/LIT%253A/LIT38253CZ%25231185" TargetMode="External"/><Relationship Id="rId3085" Type="http://schemas.openxmlformats.org/officeDocument/2006/relationships/hyperlink" Target="https://www.aspi.cz/products/lawText/1/74907/1/KO%253A/KO89_e2012CZ%25231898" TargetMode="External"/><Relationship Id="rId3292" Type="http://schemas.openxmlformats.org/officeDocument/2006/relationships/hyperlink" Target="https://www.aspi.cz/products/lawText/1/74907/1/KO%253A/KO89_e2012CZ%25232046" TargetMode="External"/><Relationship Id="rId4136" Type="http://schemas.openxmlformats.org/officeDocument/2006/relationships/hyperlink" Target="https://www.aspi.cz/products/lawText/1/74907/1/KO%253A/KO89_f2012CZ%25232597" TargetMode="External"/><Relationship Id="rId4343" Type="http://schemas.openxmlformats.org/officeDocument/2006/relationships/hyperlink" Target="https://www.aspi.cz/products/lawText/1/74907/1/LIT%253A/LIT38253CZ%25232767" TargetMode="External"/><Relationship Id="rId4550" Type="http://schemas.openxmlformats.org/officeDocument/2006/relationships/hyperlink" Target="https://www.aspi.cz/products/lawText/1/74907/1/LIT%253A/LIT38253CZ%25232904" TargetMode="External"/><Relationship Id="rId3152" Type="http://schemas.openxmlformats.org/officeDocument/2006/relationships/hyperlink" Target="https://www.aspi.cz/products/lawText/1/74907/1/KO%253A/KO89_e2012CZ%25231940" TargetMode="External"/><Relationship Id="rId4203" Type="http://schemas.openxmlformats.org/officeDocument/2006/relationships/hyperlink" Target="https://www.aspi.cz/products/lawText/1/74907/1/KO%253A/KO89_f2012CZ%25232653" TargetMode="External"/><Relationship Id="rId4410" Type="http://schemas.openxmlformats.org/officeDocument/2006/relationships/hyperlink" Target="https://www.aspi.cz/products/lawText/1/74907/1/ASPI%253A/89/2012%20Sb.%25232788" TargetMode="External"/><Relationship Id="rId280" Type="http://schemas.openxmlformats.org/officeDocument/2006/relationships/hyperlink" Target="https://www.aspi.cz/products/lawText/1/74907/1/KO%253A/KO89_a2012CZ%2523191" TargetMode="External"/><Relationship Id="rId3012" Type="http://schemas.openxmlformats.org/officeDocument/2006/relationships/hyperlink" Target="https://www.aspi.cz/products/lawText/1/74907/1/KO%253A/KO89_e2012CZ%25231850" TargetMode="External"/><Relationship Id="rId140" Type="http://schemas.openxmlformats.org/officeDocument/2006/relationships/hyperlink" Target="https://www.aspi.cz/products/lawText/1/74907/1/LIT%253A/LIT38253CZ%252384" TargetMode="External"/><Relationship Id="rId3969" Type="http://schemas.openxmlformats.org/officeDocument/2006/relationships/hyperlink" Target="https://www.aspi.cz/products/lawText/1/74907/1/KO%253A/KO89_e2012CZ%25232487" TargetMode="External"/><Relationship Id="rId5184" Type="http://schemas.openxmlformats.org/officeDocument/2006/relationships/hyperlink" Target="https://www.aspi.cz/products/lawText/1/74907/1/ASPI%253A/79/2006%20Sb.%2523" TargetMode="External"/><Relationship Id="rId5391" Type="http://schemas.openxmlformats.org/officeDocument/2006/relationships/hyperlink" Target="https://www.aspi.cz/products/lawText/1/74907/1/ASPI%253A/257/2004%20Sb.%2523" TargetMode="External"/><Relationship Id="rId6" Type="http://schemas.openxmlformats.org/officeDocument/2006/relationships/hyperlink" Target="https://www.aspi.cz/products/lawText/1/74907/1/2" TargetMode="External"/><Relationship Id="rId2778" Type="http://schemas.openxmlformats.org/officeDocument/2006/relationships/hyperlink" Target="https://www.aspi.cz/products/lawText/1/74907/1/KO%253A/KO89_e2012CZ%25231723" TargetMode="External"/><Relationship Id="rId2985" Type="http://schemas.openxmlformats.org/officeDocument/2006/relationships/hyperlink" Target="https://www.aspi.cz/products/lawText/1/74907/1/ASPI%253A/89/2012%20Sb.%25231824" TargetMode="External"/><Relationship Id="rId3829" Type="http://schemas.openxmlformats.org/officeDocument/2006/relationships/hyperlink" Target="https://www.aspi.cz/products/lawText/1/74907/1/KO%253A/KO89_e2012CZ%25232376" TargetMode="External"/><Relationship Id="rId5044" Type="http://schemas.openxmlformats.org/officeDocument/2006/relationships/hyperlink" Target="https://www.aspi.cz/products/lawText/1/74907/1/ASPI%253A/183/2006%20Sb.%2523" TargetMode="External"/><Relationship Id="rId957" Type="http://schemas.openxmlformats.org/officeDocument/2006/relationships/hyperlink" Target="https://www.aspi.cz/products/lawText/1/74907/1/LIT%253A/LIT38253CZ%2523644" TargetMode="External"/><Relationship Id="rId1587" Type="http://schemas.openxmlformats.org/officeDocument/2006/relationships/hyperlink" Target="https://www.aspi.cz/products/lawText/1/74907/1/KO%253A/KO89_b2012CZ%2523966" TargetMode="External"/><Relationship Id="rId1794" Type="http://schemas.openxmlformats.org/officeDocument/2006/relationships/hyperlink" Target="https://www.aspi.cz/products/lawText/1/74907/1/KO%253A/KO89_p12012CZ%25231103" TargetMode="External"/><Relationship Id="rId2638" Type="http://schemas.openxmlformats.org/officeDocument/2006/relationships/hyperlink" Target="https://www.aspi.cz/products/lawText/1/74907/1/KO%253A/KO89_d2012CZ%25231638" TargetMode="External"/><Relationship Id="rId2845" Type="http://schemas.openxmlformats.org/officeDocument/2006/relationships/hyperlink" Target="https://www.aspi.cz/products/lawText/1/74907/1/KO%253A/KO89_e2012CZ%25231762" TargetMode="External"/><Relationship Id="rId5251" Type="http://schemas.openxmlformats.org/officeDocument/2006/relationships/hyperlink" Target="https://www.aspi.cz/products/lawText/1/74907/1/ASPI%253A/94/1963%20Sb.%2523" TargetMode="External"/><Relationship Id="rId86" Type="http://schemas.openxmlformats.org/officeDocument/2006/relationships/hyperlink" Target="https://www.aspi.cz/products/lawText/1/74907/1/KO%253A/KO89_a2012CZ%252343" TargetMode="External"/><Relationship Id="rId817" Type="http://schemas.openxmlformats.org/officeDocument/2006/relationships/hyperlink" Target="https://www.aspi.cz/products/lawText/1/74907/1/KO%253A/KO89_a2012CZ%2523567" TargetMode="External"/><Relationship Id="rId1447" Type="http://schemas.openxmlformats.org/officeDocument/2006/relationships/hyperlink" Target="https://www.aspi.cz/products/lawText/1/74907/1/LIT%253A/LIT38253CZ%2523896" TargetMode="External"/><Relationship Id="rId1654" Type="http://schemas.openxmlformats.org/officeDocument/2006/relationships/hyperlink" Target="https://www.aspi.cz/products/lawText/1/74907/1/KO%253A/KO89_c2012CZ%25231005" TargetMode="External"/><Relationship Id="rId1861" Type="http://schemas.openxmlformats.org/officeDocument/2006/relationships/hyperlink" Target="https://www.aspi.cz/products/lawText/1/74907/1/LIT%253A/LIT38253CZ%25231141" TargetMode="External"/><Relationship Id="rId2705" Type="http://schemas.openxmlformats.org/officeDocument/2006/relationships/hyperlink" Target="https://www.aspi.cz/products/lawText/1/74907/1/KO%253A/KO89_d2012CZ%25231678" TargetMode="External"/><Relationship Id="rId2912" Type="http://schemas.openxmlformats.org/officeDocument/2006/relationships/hyperlink" Target="https://www.aspi.cz/products/lawText/1/74907/1/ASPI%253A/89/2012%20Sb.%25231799" TargetMode="External"/><Relationship Id="rId4060" Type="http://schemas.openxmlformats.org/officeDocument/2006/relationships/hyperlink" Target="https://www.aspi.cz/products/lawText/1/74907/1/KO%253A/KO89_f2012CZ%25232537" TargetMode="External"/><Relationship Id="rId5111" Type="http://schemas.openxmlformats.org/officeDocument/2006/relationships/hyperlink" Target="https://www.aspi.cz/products/lawText/1/74907/1/ASPI%253A/219/1995%20Sb.%2523" TargetMode="External"/><Relationship Id="rId1307" Type="http://schemas.openxmlformats.org/officeDocument/2006/relationships/hyperlink" Target="https://www.aspi.cz/products/lawText/1/74907/1/LIT%253A/LIT38253CZ%2523819" TargetMode="External"/><Relationship Id="rId1514" Type="http://schemas.openxmlformats.org/officeDocument/2006/relationships/hyperlink" Target="https://www.aspi.cz/products/lawText/1/74907/1/KO%253A/KO89_b2012CZ%2523930" TargetMode="External"/><Relationship Id="rId1721" Type="http://schemas.openxmlformats.org/officeDocument/2006/relationships/hyperlink" Target="https://www.aspi.cz/products/lawText/1/74907/1/KO%253A/KO89_c2012CZ%25231049" TargetMode="External"/><Relationship Id="rId4877" Type="http://schemas.openxmlformats.org/officeDocument/2006/relationships/hyperlink" Target="https://www.aspi.cz/products/lawText/1/74907/1/ASPI%253A/344/1992%20Sb.%2523" TargetMode="External"/><Relationship Id="rId13" Type="http://schemas.openxmlformats.org/officeDocument/2006/relationships/hyperlink" Target="https://www.aspi.cz/products/lawText/1/74907/1/ASPI%253A/460/2016%20Sb.%2523" TargetMode="External"/><Relationship Id="rId3479" Type="http://schemas.openxmlformats.org/officeDocument/2006/relationships/hyperlink" Target="https://www.aspi.cz/products/lawText/1/74907/1/LIT%253A/LIT38253CZ%25232178" TargetMode="External"/><Relationship Id="rId3686" Type="http://schemas.openxmlformats.org/officeDocument/2006/relationships/hyperlink" Target="https://www.aspi.cz/products/lawText/1/74907/1/KO%253A/KO89_e2012CZ%25232289" TargetMode="External"/><Relationship Id="rId2288" Type="http://schemas.openxmlformats.org/officeDocument/2006/relationships/hyperlink" Target="https://www.aspi.cz/products/lawText/1/74907/1/LIT%253A/LIT38253CZ%25231411" TargetMode="External"/><Relationship Id="rId2495" Type="http://schemas.openxmlformats.org/officeDocument/2006/relationships/hyperlink" Target="https://www.aspi.cz/products/lawText/1/74907/1/KO%253A/KO89_d2012CZ%25231547" TargetMode="External"/><Relationship Id="rId3339" Type="http://schemas.openxmlformats.org/officeDocument/2006/relationships/hyperlink" Target="https://www.aspi.cz/products/lawText/1/74907/1/KO%253A/KO89_e2012CZ%25232069" TargetMode="External"/><Relationship Id="rId3893" Type="http://schemas.openxmlformats.org/officeDocument/2006/relationships/hyperlink" Target="https://www.aspi.cz/products/lawText/1/74907/1/KO%253A/KO89_e2012CZ%25232420" TargetMode="External"/><Relationship Id="rId4737" Type="http://schemas.openxmlformats.org/officeDocument/2006/relationships/hyperlink" Target="https://www.aspi.cz/products/lawText/1/74907/1/KO%253A/KO89_f2012CZ%25233035" TargetMode="External"/><Relationship Id="rId4944" Type="http://schemas.openxmlformats.org/officeDocument/2006/relationships/hyperlink" Target="https://www.aspi.cz/products/lawText/1/74907/1/ASPI%253A/358/1992%20Sb.%2523" TargetMode="External"/><Relationship Id="rId467" Type="http://schemas.openxmlformats.org/officeDocument/2006/relationships/hyperlink" Target="https://www.aspi.cz/products/lawText/1/74907/1/LIT%253A/LIT38253CZ%2523327" TargetMode="External"/><Relationship Id="rId1097" Type="http://schemas.openxmlformats.org/officeDocument/2006/relationships/hyperlink" Target="https://www.aspi.cz/products/lawText/1/74907/1/LIT%253A/LIT38253CZ%2523712" TargetMode="External"/><Relationship Id="rId2148" Type="http://schemas.openxmlformats.org/officeDocument/2006/relationships/hyperlink" Target="https://www.aspi.cz/products/lawText/1/74907/1/KO%253A/KO89_c2012CZ%25231317" TargetMode="External"/><Relationship Id="rId3546" Type="http://schemas.openxmlformats.org/officeDocument/2006/relationships/hyperlink" Target="https://www.aspi.cz/products/lawText/1/74907/1/KO%253A/KO89_e2012CZ%25232219" TargetMode="External"/><Relationship Id="rId3753" Type="http://schemas.openxmlformats.org/officeDocument/2006/relationships/hyperlink" Target="https://www.aspi.cz/products/lawText/1/74907/1/LIT%253A/LIT38253CZ%25232319" TargetMode="External"/><Relationship Id="rId3960" Type="http://schemas.openxmlformats.org/officeDocument/2006/relationships/hyperlink" Target="https://www.aspi.cz/products/lawText/1/74907/1/KO%253A/KO89_e2012CZ%25232479" TargetMode="External"/><Relationship Id="rId4804" Type="http://schemas.openxmlformats.org/officeDocument/2006/relationships/hyperlink" Target="https://www.aspi.cz/products/lawText/1/74907/1/ASPI%253A/89/2012%20Sb.%25231095" TargetMode="External"/><Relationship Id="rId674" Type="http://schemas.openxmlformats.org/officeDocument/2006/relationships/hyperlink" Target="https://www.aspi.cz/products/lawText/1/74907/1/KO%253A/KO89_a2012CZ%2523478" TargetMode="External"/><Relationship Id="rId881" Type="http://schemas.openxmlformats.org/officeDocument/2006/relationships/hyperlink" Target="https://www.aspi.cz/products/lawText/1/74907/1/LIT%253A/LIT38253CZ%2523609" TargetMode="External"/><Relationship Id="rId2355" Type="http://schemas.openxmlformats.org/officeDocument/2006/relationships/hyperlink" Target="https://www.aspi.cz/products/lawText/1/74907/1/KO%253A/KO89_c2012CZ%25231463" TargetMode="External"/><Relationship Id="rId2562" Type="http://schemas.openxmlformats.org/officeDocument/2006/relationships/hyperlink" Target="https://www.aspi.cz/products/lawText/1/74907/1/ASPI%253A/89/2012%20Sb.%2523549" TargetMode="External"/><Relationship Id="rId3406" Type="http://schemas.openxmlformats.org/officeDocument/2006/relationships/hyperlink" Target="https://www.aspi.cz/products/lawText/1/74907/1/KO%253A/KO89_e2012CZ%25232122" TargetMode="External"/><Relationship Id="rId3613" Type="http://schemas.openxmlformats.org/officeDocument/2006/relationships/hyperlink" Target="https://www.aspi.cz/products/lawText/1/74907/1/KO%253A/KO89_e2012CZ%25232252" TargetMode="External"/><Relationship Id="rId3820" Type="http://schemas.openxmlformats.org/officeDocument/2006/relationships/hyperlink" Target="https://www.aspi.cz/products/lawText/1/74907/1/KO%253A/KO89_e2012CZ%25232368" TargetMode="External"/><Relationship Id="rId327" Type="http://schemas.openxmlformats.org/officeDocument/2006/relationships/hyperlink" Target="https://www.aspi.cz/products/lawText/1/74907/1/KO%253A/KO89_a2012CZ%2523222" TargetMode="External"/><Relationship Id="rId534" Type="http://schemas.openxmlformats.org/officeDocument/2006/relationships/hyperlink" Target="https://www.aspi.cz/products/lawText/1/74907/1/ASPI%253A/89/2012%20Sb.%2523369" TargetMode="External"/><Relationship Id="rId741" Type="http://schemas.openxmlformats.org/officeDocument/2006/relationships/hyperlink" Target="https://www.aspi.cz/products/lawText/1/74907/1/LIT%253A/LIT38253CZ%2523521" TargetMode="External"/><Relationship Id="rId1164" Type="http://schemas.openxmlformats.org/officeDocument/2006/relationships/hyperlink" Target="https://www.aspi.cz/products/lawText/1/74907/1/LIT%253A/LIT38253CZ%2523744" TargetMode="External"/><Relationship Id="rId1371" Type="http://schemas.openxmlformats.org/officeDocument/2006/relationships/hyperlink" Target="https://www.aspi.cz/products/lawText/1/74907/1/LIT%253A/LIT38253CZ%2523853" TargetMode="External"/><Relationship Id="rId2008" Type="http://schemas.openxmlformats.org/officeDocument/2006/relationships/hyperlink" Target="https://www.aspi.cz/products/lawText/1/74907/1/KO%253A/KO89_c2012CZ%25231218" TargetMode="External"/><Relationship Id="rId2215" Type="http://schemas.openxmlformats.org/officeDocument/2006/relationships/hyperlink" Target="https://www.aspi.cz/products/lawText/1/74907/1/KO%253A/KO89_c2012CZ%25231358" TargetMode="External"/><Relationship Id="rId2422" Type="http://schemas.openxmlformats.org/officeDocument/2006/relationships/hyperlink" Target="https://www.aspi.cz/products/lawText/1/74907/1/LIT%253A/LIT38253CZ%25231503" TargetMode="External"/><Relationship Id="rId601" Type="http://schemas.openxmlformats.org/officeDocument/2006/relationships/hyperlink" Target="https://www.aspi.cz/products/lawText/1/74907/1/KO%253A/KO89_a2012CZ%2523423" TargetMode="External"/><Relationship Id="rId1024" Type="http://schemas.openxmlformats.org/officeDocument/2006/relationships/hyperlink" Target="https://www.aspi.cz/products/lawText/1/74907/1/LIT%253A/LIT38253CZ%2523676" TargetMode="External"/><Relationship Id="rId1231" Type="http://schemas.openxmlformats.org/officeDocument/2006/relationships/hyperlink" Target="https://www.aspi.cz/products/lawText/1/74907/1/LIT%253A/LIT38253CZ%2523778" TargetMode="External"/><Relationship Id="rId4387" Type="http://schemas.openxmlformats.org/officeDocument/2006/relationships/hyperlink" Target="https://www.aspi.cz/products/lawText/1/74907/1/KO%253A/KO89_f2012CZ%25232792" TargetMode="External"/><Relationship Id="rId4594" Type="http://schemas.openxmlformats.org/officeDocument/2006/relationships/hyperlink" Target="https://www.aspi.cz/products/lawText/1/74907/1/KO%253A/KO89_f2012CZ%25232937" TargetMode="External"/><Relationship Id="rId5438" Type="http://schemas.openxmlformats.org/officeDocument/2006/relationships/hyperlink" Target="https://www.aspi.cz/products/lawText/1/74907/1/ASPI%253A/133/1964%20Sb.%2523" TargetMode="External"/><Relationship Id="rId3196" Type="http://schemas.openxmlformats.org/officeDocument/2006/relationships/hyperlink" Target="https://www.aspi.cz/products/lawText/1/74907/1/KO%253A/KO89_e2012CZ%25231977" TargetMode="External"/><Relationship Id="rId4247" Type="http://schemas.openxmlformats.org/officeDocument/2006/relationships/hyperlink" Target="https://www.aspi.cz/products/lawText/1/74907/1/KO%253A/KO89_f2012CZ%25232694" TargetMode="External"/><Relationship Id="rId4454" Type="http://schemas.openxmlformats.org/officeDocument/2006/relationships/hyperlink" Target="https://www.aspi.cz/products/lawText/1/74907/1/KO%253A/KO89_f2012CZ%25232834" TargetMode="External"/><Relationship Id="rId4661" Type="http://schemas.openxmlformats.org/officeDocument/2006/relationships/hyperlink" Target="https://www.aspi.cz/products/lawText/1/74907/1/ASPI%253A/89/2012%20Sb.%25232987" TargetMode="External"/><Relationship Id="rId3056" Type="http://schemas.openxmlformats.org/officeDocument/2006/relationships/hyperlink" Target="https://www.aspi.cz/products/lawText/1/74907/1/KO%253A/KO89_e2012CZ%25231880" TargetMode="External"/><Relationship Id="rId3263" Type="http://schemas.openxmlformats.org/officeDocument/2006/relationships/hyperlink" Target="https://www.aspi.cz/products/lawText/1/74907/1/KO%253A/KO89_e2012CZ%25232024" TargetMode="External"/><Relationship Id="rId3470" Type="http://schemas.openxmlformats.org/officeDocument/2006/relationships/hyperlink" Target="https://www.aspi.cz/products/lawText/1/74907/1/KO%253A/KO89_e2012CZ%25232173" TargetMode="External"/><Relationship Id="rId4107" Type="http://schemas.openxmlformats.org/officeDocument/2006/relationships/hyperlink" Target="https://www.aspi.cz/products/lawText/1/74907/1/KO%253A/KO89_f2012CZ%25232570" TargetMode="External"/><Relationship Id="rId4314" Type="http://schemas.openxmlformats.org/officeDocument/2006/relationships/hyperlink" Target="https://www.aspi.cz/products/lawText/1/74907/1/KO%253A/KO89_f2012CZ%25232748" TargetMode="External"/><Relationship Id="rId184" Type="http://schemas.openxmlformats.org/officeDocument/2006/relationships/hyperlink" Target="https://www.aspi.cz/products/lawText/1/74907/1/KO%253A/KO89_a2012CZ%2523119" TargetMode="External"/><Relationship Id="rId391" Type="http://schemas.openxmlformats.org/officeDocument/2006/relationships/hyperlink" Target="https://www.aspi.cz/products/lawText/1/74907/1/ASPI%253A/89/2012%20Sb.%2523172" TargetMode="External"/><Relationship Id="rId1908" Type="http://schemas.openxmlformats.org/officeDocument/2006/relationships/hyperlink" Target="https://www.aspi.cz/products/lawText/1/74907/1/KO%253A/KO89_c2012CZ%25231172" TargetMode="External"/><Relationship Id="rId2072" Type="http://schemas.openxmlformats.org/officeDocument/2006/relationships/hyperlink" Target="https://www.aspi.cz/products/lawText/1/74907/1/KO%253A/KO89_c2012CZ%25231261" TargetMode="External"/><Relationship Id="rId3123" Type="http://schemas.openxmlformats.org/officeDocument/2006/relationships/hyperlink" Target="https://www.aspi.cz/products/lawText/1/74907/1/ASPI%253A/89/2012%20Sb.%25231923" TargetMode="External"/><Relationship Id="rId4521" Type="http://schemas.openxmlformats.org/officeDocument/2006/relationships/hyperlink" Target="https://www.aspi.cz/products/lawText/1/74907/1/KO%253A/KO89_f2012CZ%25232881" TargetMode="External"/><Relationship Id="rId251" Type="http://schemas.openxmlformats.org/officeDocument/2006/relationships/hyperlink" Target="https://www.aspi.cz/products/lawText/1/74907/1/KO%253A/KO89_a2012CZ%2523167" TargetMode="External"/><Relationship Id="rId3330" Type="http://schemas.openxmlformats.org/officeDocument/2006/relationships/hyperlink" Target="https://www.aspi.cz/products/lawText/1/74907/1/LIT%253A/LIT38253CZ%25232064" TargetMode="External"/><Relationship Id="rId5088" Type="http://schemas.openxmlformats.org/officeDocument/2006/relationships/hyperlink" Target="https://www.aspi.cz/products/lawText/1/74907/1/ASPI%253A/328/1991%20Sb.%2523" TargetMode="External"/><Relationship Id="rId2889" Type="http://schemas.openxmlformats.org/officeDocument/2006/relationships/hyperlink" Target="https://www.aspi.cz/products/lawText/1/74907/1/KO%253A/KO89_e2012CZ%25231791" TargetMode="External"/><Relationship Id="rId5295" Type="http://schemas.openxmlformats.org/officeDocument/2006/relationships/hyperlink" Target="https://www.aspi.cz/products/lawText/1/74907/1/ASPI%253A/227/2009%20Sb.%2523" TargetMode="External"/><Relationship Id="rId111" Type="http://schemas.openxmlformats.org/officeDocument/2006/relationships/hyperlink" Target="https://www.aspi.cz/products/lawText/1/74907/1/LIT%253A/LIT38253CZ%252364" TargetMode="External"/><Relationship Id="rId1698" Type="http://schemas.openxmlformats.org/officeDocument/2006/relationships/hyperlink" Target="https://www.aspi.cz/products/lawText/1/74907/1/KO%253A/KO89_c2012CZ%25231032" TargetMode="External"/><Relationship Id="rId2749" Type="http://schemas.openxmlformats.org/officeDocument/2006/relationships/hyperlink" Target="https://www.aspi.cz/products/lawText/1/74907/1/LIT%253A/LIT38253CZ%25231703" TargetMode="External"/><Relationship Id="rId2956" Type="http://schemas.openxmlformats.org/officeDocument/2006/relationships/hyperlink" Target="https://www.aspi.cz/products/lawText/1/74907/1/ASPI%253A/89/2012%20Sb.%25231811.2.a-1811.2.g" TargetMode="External"/><Relationship Id="rId5155" Type="http://schemas.openxmlformats.org/officeDocument/2006/relationships/hyperlink" Target="https://www.aspi.cz/products/lawText/1/74907/1/ASPI%253A/360/2004%20Sb.%2523" TargetMode="External"/><Relationship Id="rId5362" Type="http://schemas.openxmlformats.org/officeDocument/2006/relationships/hyperlink" Target="https://www.aspi.cz/products/lawText/1/74907/1/ASPI%253A/214/1992%20Sb.%2523" TargetMode="External"/><Relationship Id="rId928" Type="http://schemas.openxmlformats.org/officeDocument/2006/relationships/hyperlink" Target="https://www.aspi.cz/products/lawText/1/74907/1/KO%253A/KO89_a2012CZ%2523631" TargetMode="External"/><Relationship Id="rId1558" Type="http://schemas.openxmlformats.org/officeDocument/2006/relationships/hyperlink" Target="https://www.aspi.cz/products/lawText/1/74907/1/ASPI%253A/89/2012%20Sb.%2523938.1" TargetMode="External"/><Relationship Id="rId1765" Type="http://schemas.openxmlformats.org/officeDocument/2006/relationships/hyperlink" Target="https://www.aspi.cz/products/lawText/1/74907/1/KO%253A/KO89_c2012CZ%25231085" TargetMode="External"/><Relationship Id="rId2609" Type="http://schemas.openxmlformats.org/officeDocument/2006/relationships/hyperlink" Target="https://www.aspi.cz/products/lawText/1/74907/1/LIT%253A/LIT38253CZ%25231620" TargetMode="External"/><Relationship Id="rId4171" Type="http://schemas.openxmlformats.org/officeDocument/2006/relationships/hyperlink" Target="https://www.aspi.cz/products/lawText/1/74907/1/KO%253A/KO89_f2012CZ%25232628" TargetMode="External"/><Relationship Id="rId5015" Type="http://schemas.openxmlformats.org/officeDocument/2006/relationships/hyperlink" Target="https://www.aspi.cz/products/lawText/1/74907/1/ASPI%253A/344/1992%20Sb.%2523" TargetMode="External"/><Relationship Id="rId5222" Type="http://schemas.openxmlformats.org/officeDocument/2006/relationships/hyperlink" Target="https://www.aspi.cz/products/lawText/1/74907/1/ASPI%253A/230/2009%20Sb.%2523" TargetMode="External"/><Relationship Id="rId57" Type="http://schemas.openxmlformats.org/officeDocument/2006/relationships/hyperlink" Target="https://www.aspi.cz/products/lawText/1/74907/1/LIT%253A/LIT38253CZ%252323" TargetMode="External"/><Relationship Id="rId1418" Type="http://schemas.openxmlformats.org/officeDocument/2006/relationships/hyperlink" Target="https://www.aspi.cz/products/lawText/1/74907/1/LIT%253A/LIT38253CZ%2523880" TargetMode="External"/><Relationship Id="rId1972" Type="http://schemas.openxmlformats.org/officeDocument/2006/relationships/hyperlink" Target="https://www.aspi.cz/products/lawText/1/74907/1/KO%253A/KO89_c2012CZ%25231200" TargetMode="External"/><Relationship Id="rId2816" Type="http://schemas.openxmlformats.org/officeDocument/2006/relationships/hyperlink" Target="https://www.aspi.cz/products/lawText/1/74907/1/KO%253A/KO89_e2012CZ%25231744" TargetMode="External"/><Relationship Id="rId4031" Type="http://schemas.openxmlformats.org/officeDocument/2006/relationships/hyperlink" Target="https://www.aspi.cz/products/lawText/1/74907/1/KO%253A/KO89_f2012CZ%25232528" TargetMode="External"/><Relationship Id="rId1625" Type="http://schemas.openxmlformats.org/officeDocument/2006/relationships/hyperlink" Target="https://www.aspi.cz/products/lawText/1/74907/1/LIT%253A/LIT38253CZ%2523985" TargetMode="External"/><Relationship Id="rId1832" Type="http://schemas.openxmlformats.org/officeDocument/2006/relationships/hyperlink" Target="https://www.aspi.cz/products/lawText/1/74907/1/KO%253A/KO89_c2012CZ%25231124" TargetMode="External"/><Relationship Id="rId4988" Type="http://schemas.openxmlformats.org/officeDocument/2006/relationships/hyperlink" Target="https://www.aspi.cz/products/lawText/1/74907/1/ASPI%253A/156/2010%20Sb.%2523" TargetMode="External"/><Relationship Id="rId3797" Type="http://schemas.openxmlformats.org/officeDocument/2006/relationships/hyperlink" Target="https://www.aspi.cz/products/lawText/1/74907/1/KO%253A/KO89_e2012CZ%25232348" TargetMode="External"/><Relationship Id="rId4848" Type="http://schemas.openxmlformats.org/officeDocument/2006/relationships/hyperlink" Target="https://www.aspi.cz/products/lawText/1/74907/1/ASPI%253A/40/1964%20Sb.%2523" TargetMode="External"/><Relationship Id="rId2399" Type="http://schemas.openxmlformats.org/officeDocument/2006/relationships/hyperlink" Target="https://www.aspi.cz/products/lawText/1/74907/1/LIT%253A/LIT38253CZ%25231490" TargetMode="External"/><Relationship Id="rId3657" Type="http://schemas.openxmlformats.org/officeDocument/2006/relationships/hyperlink" Target="https://www.aspi.cz/products/lawText/1/74907/1/KO%253A/KO89_e2012CZ%25232276" TargetMode="External"/><Relationship Id="rId3864" Type="http://schemas.openxmlformats.org/officeDocument/2006/relationships/hyperlink" Target="https://www.aspi.cz/products/lawText/1/74907/1/KO%253A/KO89_e2012CZ%25232399" TargetMode="External"/><Relationship Id="rId4708" Type="http://schemas.openxmlformats.org/officeDocument/2006/relationships/hyperlink" Target="https://www.aspi.cz/products/lawText/1/74907/1/KO%253A/KO89_f2012CZ%25233018" TargetMode="External"/><Relationship Id="rId4915" Type="http://schemas.openxmlformats.org/officeDocument/2006/relationships/hyperlink" Target="https://www.aspi.cz/products/lawText/1/74907/1/ASPI%253A/476/2002%20Sb.%2523" TargetMode="External"/><Relationship Id="rId578" Type="http://schemas.openxmlformats.org/officeDocument/2006/relationships/hyperlink" Target="https://www.aspi.cz/products/lawText/1/74907/1/KO%253A/KO89_a2012CZ%2523403" TargetMode="External"/><Relationship Id="rId785" Type="http://schemas.openxmlformats.org/officeDocument/2006/relationships/hyperlink" Target="https://www.aspi.cz/products/lawText/1/74907/1/LIT%253A/LIT38253CZ%2523545" TargetMode="External"/><Relationship Id="rId992" Type="http://schemas.openxmlformats.org/officeDocument/2006/relationships/hyperlink" Target="https://www.aspi.cz/products/lawText/1/74907/1/KO%253A/KO89_b2012CZ%2523662" TargetMode="External"/><Relationship Id="rId2259" Type="http://schemas.openxmlformats.org/officeDocument/2006/relationships/hyperlink" Target="https://www.aspi.cz/products/lawText/1/74907/1/KO%253A/KO89_c2012CZ%25231390" TargetMode="External"/><Relationship Id="rId2466" Type="http://schemas.openxmlformats.org/officeDocument/2006/relationships/hyperlink" Target="https://www.aspi.cz/products/lawText/1/74907/1/KO%253A/KO89_d2012CZ%25231530" TargetMode="External"/><Relationship Id="rId2673" Type="http://schemas.openxmlformats.org/officeDocument/2006/relationships/hyperlink" Target="https://www.aspi.cz/products/lawText/1/74907/1/LIT%253A/LIT38253CZ%25231658" TargetMode="External"/><Relationship Id="rId2880" Type="http://schemas.openxmlformats.org/officeDocument/2006/relationships/hyperlink" Target="https://www.aspi.cz/products/lawText/1/74907/1/KO%253A/KO89_e2012CZ%25231785" TargetMode="External"/><Relationship Id="rId3517" Type="http://schemas.openxmlformats.org/officeDocument/2006/relationships/hyperlink" Target="https://www.aspi.cz/products/lawText/1/74907/1/LIT%253A/LIT38253CZ%25232204" TargetMode="External"/><Relationship Id="rId3724" Type="http://schemas.openxmlformats.org/officeDocument/2006/relationships/hyperlink" Target="https://www.aspi.cz/products/lawText/1/74907/1/KO%253A/KO89_e2012CZ%25232307" TargetMode="External"/><Relationship Id="rId3931" Type="http://schemas.openxmlformats.org/officeDocument/2006/relationships/hyperlink" Target="https://www.aspi.cz/products/lawText/1/74907/1/KO%253A/KO89_e2012CZ%25232455" TargetMode="External"/><Relationship Id="rId438" Type="http://schemas.openxmlformats.org/officeDocument/2006/relationships/hyperlink" Target="https://www.aspi.cz/products/lawText/1/74907/1/KO%253A/KO89_a2012CZ%2523306" TargetMode="External"/><Relationship Id="rId645" Type="http://schemas.openxmlformats.org/officeDocument/2006/relationships/hyperlink" Target="https://www.aspi.cz/products/lawText/1/74907/1/KO%253A/KO89_a2012CZ%2523455" TargetMode="External"/><Relationship Id="rId852" Type="http://schemas.openxmlformats.org/officeDocument/2006/relationships/hyperlink" Target="https://www.aspi.cz/products/lawText/1/74907/1/KO%253A/KO89_a2012CZ%2523592" TargetMode="External"/><Relationship Id="rId1068" Type="http://schemas.openxmlformats.org/officeDocument/2006/relationships/hyperlink" Target="https://www.aspi.cz/products/lawText/1/74907/1/KO%253A/KO89_b2012CZ%2523698" TargetMode="External"/><Relationship Id="rId1275" Type="http://schemas.openxmlformats.org/officeDocument/2006/relationships/hyperlink" Target="https://www.aspi.cz/products/lawText/1/74907/1/KO%253A/KO89_b2012CZ%2523799" TargetMode="External"/><Relationship Id="rId1482" Type="http://schemas.openxmlformats.org/officeDocument/2006/relationships/hyperlink" Target="https://www.aspi.cz/products/lawText/1/74907/1/LIT%253A/LIT38253CZ%2523913" TargetMode="External"/><Relationship Id="rId2119" Type="http://schemas.openxmlformats.org/officeDocument/2006/relationships/hyperlink" Target="https://www.aspi.cz/products/lawText/1/74907/1/LIT%253A/LIT38253CZ%25231299" TargetMode="External"/><Relationship Id="rId2326" Type="http://schemas.openxmlformats.org/officeDocument/2006/relationships/hyperlink" Target="https://www.aspi.cz/products/lawText/1/74907/1/KO%253A/KO89_c2012CZ%25231441" TargetMode="External"/><Relationship Id="rId2533" Type="http://schemas.openxmlformats.org/officeDocument/2006/relationships/hyperlink" Target="https://www.aspi.cz/products/lawText/1/74907/1/KO%253A/KO89_d2012CZ%25231568" TargetMode="External"/><Relationship Id="rId2740" Type="http://schemas.openxmlformats.org/officeDocument/2006/relationships/hyperlink" Target="https://www.aspi.cz/products/lawText/1/74907/1/LIT%253A/LIT38253CZ%25231698" TargetMode="External"/><Relationship Id="rId505" Type="http://schemas.openxmlformats.org/officeDocument/2006/relationships/hyperlink" Target="https://www.aspi.cz/products/lawText/1/74907/1/KO%253A/KO89_a2012CZ%2523354" TargetMode="External"/><Relationship Id="rId712" Type="http://schemas.openxmlformats.org/officeDocument/2006/relationships/hyperlink" Target="https://www.aspi.cz/products/lawText/1/74907/1/KO%253A/KO89_a2012CZ%2523505" TargetMode="External"/><Relationship Id="rId1135" Type="http://schemas.openxmlformats.org/officeDocument/2006/relationships/hyperlink" Target="https://www.aspi.cz/products/lawText/1/74907/1/KO%253A/KO89_b2012CZ%2523730" TargetMode="External"/><Relationship Id="rId1342" Type="http://schemas.openxmlformats.org/officeDocument/2006/relationships/hyperlink" Target="https://www.aspi.cz/products/lawText/1/74907/1/KO%253A/KO89_b2012CZ%2523838" TargetMode="External"/><Relationship Id="rId4498" Type="http://schemas.openxmlformats.org/officeDocument/2006/relationships/hyperlink" Target="https://www.aspi.cz/products/lawText/1/74907/1/ASPI%253A/89/2012%20Sb.%25232777.3" TargetMode="External"/><Relationship Id="rId1202" Type="http://schemas.openxmlformats.org/officeDocument/2006/relationships/hyperlink" Target="https://www.aspi.cz/products/lawText/1/74907/1/LIT%253A/LIT38253CZ%2523763" TargetMode="External"/><Relationship Id="rId2600" Type="http://schemas.openxmlformats.org/officeDocument/2006/relationships/hyperlink" Target="https://www.aspi.cz/products/lawText/1/74907/1/KO%253A/KO89_d2012CZ%25231615" TargetMode="External"/><Relationship Id="rId4358" Type="http://schemas.openxmlformats.org/officeDocument/2006/relationships/hyperlink" Target="https://www.aspi.cz/products/lawText/1/74907/1/KO%253A/KO89_p12012CZ%25232774" TargetMode="External"/><Relationship Id="rId5409" Type="http://schemas.openxmlformats.org/officeDocument/2006/relationships/hyperlink" Target="https://www.aspi.cz/products/lawText/1/74907/1/ASPI%253A/227/2009%20Sb.%2523" TargetMode="External"/><Relationship Id="rId3167" Type="http://schemas.openxmlformats.org/officeDocument/2006/relationships/hyperlink" Target="https://www.aspi.cz/products/lawText/1/74907/1/KO%253A/KO89_e2012CZ%25231953" TargetMode="External"/><Relationship Id="rId4565" Type="http://schemas.openxmlformats.org/officeDocument/2006/relationships/hyperlink" Target="https://www.aspi.cz/products/lawText/1/74907/1/KO%253A/KO89_f2012CZ%25232915" TargetMode="External"/><Relationship Id="rId4772" Type="http://schemas.openxmlformats.org/officeDocument/2006/relationships/hyperlink" Target="https://www.aspi.cz/products/lawText/1/74907/1/KO%253A/KO89_f2012CZ%25233053" TargetMode="External"/><Relationship Id="rId295" Type="http://schemas.openxmlformats.org/officeDocument/2006/relationships/hyperlink" Target="https://www.aspi.cz/products/lawText/1/74907/1/ASPI%253A/89/2012%20Sb.%2523201.2" TargetMode="External"/><Relationship Id="rId3374" Type="http://schemas.openxmlformats.org/officeDocument/2006/relationships/hyperlink" Target="https://www.aspi.cz/products/lawText/1/74907/1/KO%253A/KO89_e2012CZ%25232099" TargetMode="External"/><Relationship Id="rId3581" Type="http://schemas.openxmlformats.org/officeDocument/2006/relationships/hyperlink" Target="https://www.aspi.cz/products/lawText/1/74907/1/KO%253A/KO89_e2012CZ%25232237" TargetMode="External"/><Relationship Id="rId4218" Type="http://schemas.openxmlformats.org/officeDocument/2006/relationships/hyperlink" Target="https://www.aspi.cz/products/lawText/1/74907/1/KO%253A/KO89_f2012CZ%25232667" TargetMode="External"/><Relationship Id="rId4425" Type="http://schemas.openxmlformats.org/officeDocument/2006/relationships/hyperlink" Target="https://www.aspi.cz/products/lawText/1/74907/1/KO%253A/KO89_f2012CZ%25232818" TargetMode="External"/><Relationship Id="rId4632" Type="http://schemas.openxmlformats.org/officeDocument/2006/relationships/hyperlink" Target="https://www.aspi.cz/products/lawText/1/74907/1/KO%253A/KO89_f2012CZ%25232967" TargetMode="External"/><Relationship Id="rId2183" Type="http://schemas.openxmlformats.org/officeDocument/2006/relationships/hyperlink" Target="https://www.aspi.cz/products/lawText/1/74907/1/KO%253A/KO89_c2012CZ%25231341" TargetMode="External"/><Relationship Id="rId2390" Type="http://schemas.openxmlformats.org/officeDocument/2006/relationships/hyperlink" Target="https://www.aspi.cz/products/lawText/1/74907/1/KO%253A/KO89_p12012CZ%25231484" TargetMode="External"/><Relationship Id="rId3027" Type="http://schemas.openxmlformats.org/officeDocument/2006/relationships/hyperlink" Target="https://www.aspi.cz/products/lawText/1/74907/1/KO%253A/KO89_e2012CZ%25231861" TargetMode="External"/><Relationship Id="rId3234" Type="http://schemas.openxmlformats.org/officeDocument/2006/relationships/hyperlink" Target="https://www.aspi.cz/products/lawText/1/74907/1/KO%253A/KO89_e2012CZ%25232004" TargetMode="External"/><Relationship Id="rId3441" Type="http://schemas.openxmlformats.org/officeDocument/2006/relationships/hyperlink" Target="https://www.aspi.cz/products/lawText/1/74907/1/KO%253A/KO89_e2012CZ%25232150" TargetMode="External"/><Relationship Id="rId155" Type="http://schemas.openxmlformats.org/officeDocument/2006/relationships/hyperlink" Target="https://www.aspi.cz/products/lawText/1/74907/1/KO%253A/KO89_a2012CZ%252398" TargetMode="External"/><Relationship Id="rId362" Type="http://schemas.openxmlformats.org/officeDocument/2006/relationships/hyperlink" Target="https://www.aspi.cz/products/lawText/1/74907/1/KO%253A/KO89_a2012CZ%2523249" TargetMode="External"/><Relationship Id="rId2043" Type="http://schemas.openxmlformats.org/officeDocument/2006/relationships/hyperlink" Target="https://www.aspi.cz/products/lawText/1/74907/1/KO%253A/KO89_c2012CZ%25231242" TargetMode="External"/><Relationship Id="rId2250" Type="http://schemas.openxmlformats.org/officeDocument/2006/relationships/hyperlink" Target="https://www.aspi.cz/products/lawText/1/74907/1/KO%253A/KO89_c2012CZ%25231382" TargetMode="External"/><Relationship Id="rId3301" Type="http://schemas.openxmlformats.org/officeDocument/2006/relationships/hyperlink" Target="https://www.aspi.cz/products/lawText/1/74907/1/KO%253A/KO89_e2012CZ%25232051" TargetMode="External"/><Relationship Id="rId5199" Type="http://schemas.openxmlformats.org/officeDocument/2006/relationships/hyperlink" Target="https://www.aspi.cz/products/lawText/1/74907/1/ASPI%253A/40/1995%20Sb.%2523" TargetMode="External"/><Relationship Id="rId222" Type="http://schemas.openxmlformats.org/officeDocument/2006/relationships/hyperlink" Target="https://www.aspi.cz/products/lawText/1/74907/1/KO%253A/KO89_a2012CZ%2523146" TargetMode="External"/><Relationship Id="rId2110" Type="http://schemas.openxmlformats.org/officeDocument/2006/relationships/hyperlink" Target="https://www.aspi.cz/products/lawText/1/74907/1/KO%253A/KO89_c2012CZ%25231292" TargetMode="External"/><Relationship Id="rId5059" Type="http://schemas.openxmlformats.org/officeDocument/2006/relationships/hyperlink" Target="https://www.aspi.cz/products/lawText/1/74907/1/ASPI%253A/328/1991%20Sb.%2523" TargetMode="External"/><Relationship Id="rId5266" Type="http://schemas.openxmlformats.org/officeDocument/2006/relationships/hyperlink" Target="https://www.aspi.cz/products/lawText/1/74907/1/ASPI%253A/117/1995%20Sb.%2523" TargetMode="External"/><Relationship Id="rId4075" Type="http://schemas.openxmlformats.org/officeDocument/2006/relationships/hyperlink" Target="https://www.aspi.cz/products/lawText/1/74907/1/KO%253A/KO89_f2012CZ%25232544" TargetMode="External"/><Relationship Id="rId4282" Type="http://schemas.openxmlformats.org/officeDocument/2006/relationships/hyperlink" Target="https://www.aspi.cz/products/lawText/1/74907/1/KO%253A/KO89_f2012CZ%25232723" TargetMode="External"/><Relationship Id="rId5126" Type="http://schemas.openxmlformats.org/officeDocument/2006/relationships/hyperlink" Target="https://www.aspi.cz/products/lawText/1/74907/1/ASPI%253A/88/2003%20Sb.%2523" TargetMode="External"/><Relationship Id="rId5333" Type="http://schemas.openxmlformats.org/officeDocument/2006/relationships/hyperlink" Target="https://www.aspi.cz/products/lawText/1/74907/1/ASPI%253A/227/1997%20Sb.%2523" TargetMode="External"/><Relationship Id="rId1669" Type="http://schemas.openxmlformats.org/officeDocument/2006/relationships/hyperlink" Target="https://www.aspi.cz/products/lawText/1/74907/1/LIT%253A/LIT38253CZ%25231013" TargetMode="External"/><Relationship Id="rId1876" Type="http://schemas.openxmlformats.org/officeDocument/2006/relationships/hyperlink" Target="https://www.aspi.cz/products/lawText/1/74907/1/LIT%253A/LIT38253CZ%25231154" TargetMode="External"/><Relationship Id="rId2927" Type="http://schemas.openxmlformats.org/officeDocument/2006/relationships/hyperlink" Target="https://www.aspi.cz/products/lawText/1/74907/1/LIT%253A/LIT38253CZ%25231811" TargetMode="External"/><Relationship Id="rId3091" Type="http://schemas.openxmlformats.org/officeDocument/2006/relationships/hyperlink" Target="https://www.aspi.cz/products/lawText/1/74907/1/LIT%253A/LIT38253CZ%25231901" TargetMode="External"/><Relationship Id="rId4142" Type="http://schemas.openxmlformats.org/officeDocument/2006/relationships/hyperlink" Target="https://www.aspi.cz/products/lawText/1/74907/1/KO%253A/KO89_f2012CZ%25232602" TargetMode="External"/><Relationship Id="rId1529" Type="http://schemas.openxmlformats.org/officeDocument/2006/relationships/hyperlink" Target="https://www.aspi.cz/products/lawText/1/74907/1/KO%253A/KO89_b2012CZ%2523938" TargetMode="External"/><Relationship Id="rId1736" Type="http://schemas.openxmlformats.org/officeDocument/2006/relationships/hyperlink" Target="https://www.aspi.cz/products/lawText/1/74907/1/KO%253A/KO89_c2012CZ%25231063" TargetMode="External"/><Relationship Id="rId1943" Type="http://schemas.openxmlformats.org/officeDocument/2006/relationships/hyperlink" Target="https://www.aspi.cz/products/lawText/1/74907/1/KO%253A/KO89_c2012CZ%25231188" TargetMode="External"/><Relationship Id="rId5400" Type="http://schemas.openxmlformats.org/officeDocument/2006/relationships/hyperlink" Target="https://www.aspi.cz/products/lawText/1/74907/1/ASPI%253A/230/2008%20Sb.%2523" TargetMode="External"/><Relationship Id="rId28" Type="http://schemas.openxmlformats.org/officeDocument/2006/relationships/hyperlink" Target="https://www.aspi.cz/products/lawText/1/74907/1/KO%253A/KO89_a2012CZ%25235" TargetMode="External"/><Relationship Id="rId1803" Type="http://schemas.openxmlformats.org/officeDocument/2006/relationships/hyperlink" Target="https://www.aspi.cz/products/lawText/1/74907/1/ASPI%253A/89/2012%20Sb.%25231106" TargetMode="External"/><Relationship Id="rId4002" Type="http://schemas.openxmlformats.org/officeDocument/2006/relationships/hyperlink" Target="https://www.aspi.cz/products/lawText/1/74907/1/KO%253A/KO89_e2012CZ%25232514" TargetMode="External"/><Relationship Id="rId4959" Type="http://schemas.openxmlformats.org/officeDocument/2006/relationships/hyperlink" Target="https://www.aspi.cz/products/lawText/1/74907/1/ASPI%253A/182/2006%20Sb.%2523" TargetMode="External"/><Relationship Id="rId3768" Type="http://schemas.openxmlformats.org/officeDocument/2006/relationships/hyperlink" Target="https://www.aspi.cz/products/lawText/1/74907/1/KO%253A/KO89_e2012CZ%25232327" TargetMode="External"/><Relationship Id="rId3975" Type="http://schemas.openxmlformats.org/officeDocument/2006/relationships/hyperlink" Target="https://www.aspi.cz/products/lawText/1/74907/1/KO%253A/KO89_e2012CZ%25232493" TargetMode="External"/><Relationship Id="rId4819" Type="http://schemas.openxmlformats.org/officeDocument/2006/relationships/hyperlink" Target="https://www.aspi.cz/products/lawText/1/74907/1/ASPI%253A/89/2012%20Sb.%25232249.1" TargetMode="External"/><Relationship Id="rId689" Type="http://schemas.openxmlformats.org/officeDocument/2006/relationships/hyperlink" Target="https://www.aspi.cz/products/lawText/1/74907/1/LIT%253A/LIT38253CZ%2523489" TargetMode="External"/><Relationship Id="rId896" Type="http://schemas.openxmlformats.org/officeDocument/2006/relationships/hyperlink" Target="https://www.aspi.cz/products/lawText/1/74907/1/KO%253A/KO89_a2012CZ%2523616" TargetMode="External"/><Relationship Id="rId2577" Type="http://schemas.openxmlformats.org/officeDocument/2006/relationships/hyperlink" Target="https://www.aspi.cz/products/lawText/1/74907/1/KO%253A/KO89_d2012CZ%25231597" TargetMode="External"/><Relationship Id="rId2784" Type="http://schemas.openxmlformats.org/officeDocument/2006/relationships/hyperlink" Target="https://www.aspi.cz/products/lawText/1/74907/1/KO%253A/KO89_e2012CZ%25231726" TargetMode="External"/><Relationship Id="rId3628" Type="http://schemas.openxmlformats.org/officeDocument/2006/relationships/hyperlink" Target="https://www.aspi.cz/products/lawText/1/74907/1/LIT%253A/LIT38253CZ%25232258" TargetMode="External"/><Relationship Id="rId5190" Type="http://schemas.openxmlformats.org/officeDocument/2006/relationships/hyperlink" Target="https://www.aspi.cz/products/lawText/1/74907/1/ASPI%253A/365/2000%20Sb.%2523" TargetMode="External"/><Relationship Id="rId549" Type="http://schemas.openxmlformats.org/officeDocument/2006/relationships/hyperlink" Target="https://www.aspi.cz/products/lawText/1/74907/1/KO%253A/KO89_a2012CZ%2523382" TargetMode="External"/><Relationship Id="rId756" Type="http://schemas.openxmlformats.org/officeDocument/2006/relationships/hyperlink" Target="https://www.aspi.cz/products/lawText/1/74907/1/KO%253A/KO89_a2012CZ%2523530" TargetMode="External"/><Relationship Id="rId1179" Type="http://schemas.openxmlformats.org/officeDocument/2006/relationships/hyperlink" Target="https://www.aspi.cz/products/lawText/1/74907/1/KO%253A/KO89_b2012CZ%2523751" TargetMode="External"/><Relationship Id="rId1386" Type="http://schemas.openxmlformats.org/officeDocument/2006/relationships/hyperlink" Target="https://www.aspi.cz/products/lawText/1/74907/1/LIT%253A/LIT38253CZ%2523863" TargetMode="External"/><Relationship Id="rId1593" Type="http://schemas.openxmlformats.org/officeDocument/2006/relationships/hyperlink" Target="https://www.aspi.cz/products/lawText/1/74907/1/KO%253A/KO89_b2012CZ%2523969" TargetMode="External"/><Relationship Id="rId2437" Type="http://schemas.openxmlformats.org/officeDocument/2006/relationships/hyperlink" Target="https://www.aspi.cz/products/lawText/1/74907/1/LIT%253A/LIT38253CZ%25231512" TargetMode="External"/><Relationship Id="rId2991" Type="http://schemas.openxmlformats.org/officeDocument/2006/relationships/hyperlink" Target="https://www.aspi.cz/products/lawText/1/74907/1/ASPI%253A/89/2012%20Sb.%25231811.2.a-1811.2.d" TargetMode="External"/><Relationship Id="rId3835" Type="http://schemas.openxmlformats.org/officeDocument/2006/relationships/hyperlink" Target="https://www.aspi.cz/products/lawText/1/74907/1/KO%253A/KO89_e2012CZ%25232382" TargetMode="External"/><Relationship Id="rId5050" Type="http://schemas.openxmlformats.org/officeDocument/2006/relationships/hyperlink" Target="https://www.aspi.cz/products/lawText/1/74907/1/ASPI%253A/63/1991%20Sb.%2523" TargetMode="External"/><Relationship Id="rId409" Type="http://schemas.openxmlformats.org/officeDocument/2006/relationships/hyperlink" Target="https://www.aspi.cz/products/lawText/1/74907/1/KO%253A/KO89_a2012CZ%2523283" TargetMode="External"/><Relationship Id="rId963" Type="http://schemas.openxmlformats.org/officeDocument/2006/relationships/hyperlink" Target="https://www.aspi.cz/products/lawText/1/74907/1/LIT%253A/LIT38253CZ%2523647" TargetMode="External"/><Relationship Id="rId1039" Type="http://schemas.openxmlformats.org/officeDocument/2006/relationships/hyperlink" Target="https://www.aspi.cz/products/lawText/1/74907/1/LIT%253A/LIT38253CZ%2523684" TargetMode="External"/><Relationship Id="rId1246" Type="http://schemas.openxmlformats.org/officeDocument/2006/relationships/hyperlink" Target="https://www.aspi.cz/products/lawText/1/74907/1/ASPI%253A/89/2012%20Sb.%2523779" TargetMode="External"/><Relationship Id="rId2644" Type="http://schemas.openxmlformats.org/officeDocument/2006/relationships/hyperlink" Target="https://www.aspi.cz/products/lawText/1/74907/1/KO%253A/KO89_d2012CZ%25231643" TargetMode="External"/><Relationship Id="rId2851" Type="http://schemas.openxmlformats.org/officeDocument/2006/relationships/hyperlink" Target="https://www.aspi.cz/products/lawText/1/74907/1/KO%253A/KO89_e2012CZ%25231765" TargetMode="External"/><Relationship Id="rId3902" Type="http://schemas.openxmlformats.org/officeDocument/2006/relationships/hyperlink" Target="https://www.aspi.cz/products/lawText/1/74907/1/KO%253A/KO89_e2012CZ%25232428" TargetMode="External"/><Relationship Id="rId92" Type="http://schemas.openxmlformats.org/officeDocument/2006/relationships/hyperlink" Target="https://www.aspi.cz/products/lawText/1/74907/1/KO%253A/KO89_a2012CZ%252348" TargetMode="External"/><Relationship Id="rId616" Type="http://schemas.openxmlformats.org/officeDocument/2006/relationships/hyperlink" Target="https://www.aspi.cz/products/lawText/1/74907/1/KO%253A/KO89_a2012CZ%2523432" TargetMode="External"/><Relationship Id="rId823" Type="http://schemas.openxmlformats.org/officeDocument/2006/relationships/hyperlink" Target="https://www.aspi.cz/products/lawText/1/74907/1/KO%253A/KO89_a2012CZ%2523571" TargetMode="External"/><Relationship Id="rId1453" Type="http://schemas.openxmlformats.org/officeDocument/2006/relationships/hyperlink" Target="https://www.aspi.cz/products/lawText/1/74907/1/LIT%253A/LIT38253CZ%2523899" TargetMode="External"/><Relationship Id="rId1660" Type="http://schemas.openxmlformats.org/officeDocument/2006/relationships/hyperlink" Target="https://www.aspi.cz/products/lawText/1/74907/1/LIT%253A/LIT38253CZ%25231009" TargetMode="External"/><Relationship Id="rId2504" Type="http://schemas.openxmlformats.org/officeDocument/2006/relationships/hyperlink" Target="https://www.aspi.cz/products/lawText/1/74907/1/ASPI%253A/89/2012%20Sb.%25231542" TargetMode="External"/><Relationship Id="rId2711" Type="http://schemas.openxmlformats.org/officeDocument/2006/relationships/hyperlink" Target="https://www.aspi.cz/products/lawText/1/74907/1/KO%253A/KO89_d2012CZ%25231683" TargetMode="External"/><Relationship Id="rId1106" Type="http://schemas.openxmlformats.org/officeDocument/2006/relationships/hyperlink" Target="https://www.aspi.cz/products/lawText/1/74907/1/KO%253A/KO89_b2012CZ%2523717" TargetMode="External"/><Relationship Id="rId1313" Type="http://schemas.openxmlformats.org/officeDocument/2006/relationships/hyperlink" Target="https://www.aspi.cz/products/lawText/1/74907/1/KO%253A/KO89_b2012CZ%2523824" TargetMode="External"/><Relationship Id="rId1520" Type="http://schemas.openxmlformats.org/officeDocument/2006/relationships/hyperlink" Target="https://www.aspi.cz/products/lawText/1/74907/1/LIT%253A/LIT38253CZ%2523932" TargetMode="External"/><Relationship Id="rId4469" Type="http://schemas.openxmlformats.org/officeDocument/2006/relationships/hyperlink" Target="https://www.aspi.cz/products/lawText/1/74907/1/KO%253A/KO89_f2012CZ%25232845" TargetMode="External"/><Relationship Id="rId4676" Type="http://schemas.openxmlformats.org/officeDocument/2006/relationships/hyperlink" Target="https://www.aspi.cz/products/lawText/1/74907/1/LIT%253A/LIT38253CZ%25232997" TargetMode="External"/><Relationship Id="rId4883" Type="http://schemas.openxmlformats.org/officeDocument/2006/relationships/hyperlink" Target="https://www.aspi.cz/products/lawText/1/74907/1/ASPI%253A/357/1992%20Sb.%2523" TargetMode="External"/><Relationship Id="rId3278" Type="http://schemas.openxmlformats.org/officeDocument/2006/relationships/hyperlink" Target="https://www.aspi.cz/products/lawText/1/74907/1/KO%253A/KO89_e2012CZ%25232039" TargetMode="External"/><Relationship Id="rId3485" Type="http://schemas.openxmlformats.org/officeDocument/2006/relationships/hyperlink" Target="https://www.aspi.cz/products/lawText/1/74907/1/LIT%253A/LIT38253CZ%25232181" TargetMode="External"/><Relationship Id="rId3692" Type="http://schemas.openxmlformats.org/officeDocument/2006/relationships/hyperlink" Target="https://www.aspi.cz/products/lawText/1/74907/1/KO%253A/KO89_e2012CZ%25232291" TargetMode="External"/><Relationship Id="rId4329" Type="http://schemas.openxmlformats.org/officeDocument/2006/relationships/hyperlink" Target="https://www.aspi.cz/products/lawText/1/74907/1/KO%253A/KO89_f2012CZ%25232759" TargetMode="External"/><Relationship Id="rId4536" Type="http://schemas.openxmlformats.org/officeDocument/2006/relationships/hyperlink" Target="https://www.aspi.cz/products/lawText/1/74907/1/KO%253A/KO89_f2012CZ%25232893" TargetMode="External"/><Relationship Id="rId4743" Type="http://schemas.openxmlformats.org/officeDocument/2006/relationships/hyperlink" Target="https://www.aspi.cz/products/lawText/1/74907/1/KO%253A/KO89_f2012CZ%25233039" TargetMode="External"/><Relationship Id="rId4950" Type="http://schemas.openxmlformats.org/officeDocument/2006/relationships/hyperlink" Target="https://www.aspi.cz/products/lawText/1/74907/1/ASPI%253A/315/2006%20Sb.%2523" TargetMode="External"/><Relationship Id="rId199" Type="http://schemas.openxmlformats.org/officeDocument/2006/relationships/hyperlink" Target="https://www.aspi.cz/products/lawText/1/74907/1/ASPI%253A/89/2012%20Sb.%2523129" TargetMode="External"/><Relationship Id="rId2087" Type="http://schemas.openxmlformats.org/officeDocument/2006/relationships/hyperlink" Target="https://www.aspi.cz/products/lawText/1/74907/1/KO%253A/KO89_c2012CZ%25231273" TargetMode="External"/><Relationship Id="rId2294" Type="http://schemas.openxmlformats.org/officeDocument/2006/relationships/hyperlink" Target="https://www.aspi.cz/products/lawText/1/74907/1/KO%253A/KO89_c2012CZ%25231417" TargetMode="External"/><Relationship Id="rId3138" Type="http://schemas.openxmlformats.org/officeDocument/2006/relationships/hyperlink" Target="https://www.aspi.cz/products/lawText/1/74907/1/LIT%253A/LIT38253CZ%25231932" TargetMode="External"/><Relationship Id="rId3345" Type="http://schemas.openxmlformats.org/officeDocument/2006/relationships/hyperlink" Target="https://www.aspi.cz/products/lawText/1/74907/1/KO%253A/KO89_e2012CZ%25232075" TargetMode="External"/><Relationship Id="rId3552" Type="http://schemas.openxmlformats.org/officeDocument/2006/relationships/hyperlink" Target="https://www.aspi.cz/products/lawText/1/74907/1/KO%253A/KO89_e2012CZ%25232222" TargetMode="External"/><Relationship Id="rId4603" Type="http://schemas.openxmlformats.org/officeDocument/2006/relationships/hyperlink" Target="https://www.aspi.cz/products/lawText/1/74907/1/KO%253A/KO89_f2012CZ%25232943" TargetMode="External"/><Relationship Id="rId266" Type="http://schemas.openxmlformats.org/officeDocument/2006/relationships/hyperlink" Target="https://www.aspi.cz/products/lawText/1/74907/1/ASPI%253A/89/2012%20Sb.%2523179.2-179.3" TargetMode="External"/><Relationship Id="rId473" Type="http://schemas.openxmlformats.org/officeDocument/2006/relationships/hyperlink" Target="https://www.aspi.cz/products/lawText/1/74907/1/LIT%253A/LIT38253CZ%2523330" TargetMode="External"/><Relationship Id="rId680" Type="http://schemas.openxmlformats.org/officeDocument/2006/relationships/hyperlink" Target="https://www.aspi.cz/products/lawText/1/74907/1/KO%253A/KO89_a2012CZ%2523483" TargetMode="External"/><Relationship Id="rId2154" Type="http://schemas.openxmlformats.org/officeDocument/2006/relationships/hyperlink" Target="https://www.aspi.cz/products/lawText/1/74907/1/KO%253A/KO89_c2012CZ%25231321" TargetMode="External"/><Relationship Id="rId2361" Type="http://schemas.openxmlformats.org/officeDocument/2006/relationships/hyperlink" Target="https://www.aspi.cz/products/lawText/1/74907/1/KO%253A/KO89_c2012CZ%25231468" TargetMode="External"/><Relationship Id="rId3205" Type="http://schemas.openxmlformats.org/officeDocument/2006/relationships/hyperlink" Target="https://www.aspi.cz/products/lawText/1/74907/1/LIT%253A/LIT38253CZ%25231982" TargetMode="External"/><Relationship Id="rId3412" Type="http://schemas.openxmlformats.org/officeDocument/2006/relationships/hyperlink" Target="https://www.aspi.cz/products/lawText/1/74907/1/KO%253A/KO89_e2012CZ%25232127" TargetMode="External"/><Relationship Id="rId4810" Type="http://schemas.openxmlformats.org/officeDocument/2006/relationships/hyperlink" Target="https://www.aspi.cz/products/lawText/1/74907/1/LIT%253A/LIT38253CZ%25233069" TargetMode="External"/><Relationship Id="rId126" Type="http://schemas.openxmlformats.org/officeDocument/2006/relationships/hyperlink" Target="https://www.aspi.cz/products/lawText/1/74907/1/KO%253A/KO89_a2012CZ%252374" TargetMode="External"/><Relationship Id="rId333" Type="http://schemas.openxmlformats.org/officeDocument/2006/relationships/hyperlink" Target="https://www.aspi.cz/products/lawText/1/74907/1/KO%253A/KO89_a2012CZ%2523227" TargetMode="External"/><Relationship Id="rId540" Type="http://schemas.openxmlformats.org/officeDocument/2006/relationships/hyperlink" Target="https://www.aspi.cz/products/lawText/1/74907/1/ASPI%253A/89/2012%20Sb.%2523307" TargetMode="External"/><Relationship Id="rId1170" Type="http://schemas.openxmlformats.org/officeDocument/2006/relationships/hyperlink" Target="https://www.aspi.cz/products/lawText/1/74907/1/KO%253A/KO89_b2012CZ%2523748" TargetMode="External"/><Relationship Id="rId2014" Type="http://schemas.openxmlformats.org/officeDocument/2006/relationships/hyperlink" Target="https://www.aspi.cz/products/lawText/1/74907/1/KO%253A/KO89_c2012CZ%25231222" TargetMode="External"/><Relationship Id="rId2221" Type="http://schemas.openxmlformats.org/officeDocument/2006/relationships/hyperlink" Target="https://www.aspi.cz/products/lawText/1/74907/1/KO%253A/KO89_c2012CZ%25231362" TargetMode="External"/><Relationship Id="rId5377" Type="http://schemas.openxmlformats.org/officeDocument/2006/relationships/hyperlink" Target="https://www.aspi.cz/products/lawText/1/74907/1/ASPI%253A/370/2000%20Sb.%2523" TargetMode="External"/><Relationship Id="rId1030" Type="http://schemas.openxmlformats.org/officeDocument/2006/relationships/hyperlink" Target="https://www.aspi.cz/products/lawText/1/74907/1/LIT%253A/LIT38253CZ%2523679" TargetMode="External"/><Relationship Id="rId4186" Type="http://schemas.openxmlformats.org/officeDocument/2006/relationships/hyperlink" Target="https://www.aspi.cz/products/lawText/1/74907/1/KO%253A/KO89_f2012CZ%25232640" TargetMode="External"/><Relationship Id="rId400" Type="http://schemas.openxmlformats.org/officeDocument/2006/relationships/hyperlink" Target="https://www.aspi.cz/products/lawText/1/74907/1/LIT%253A/LIT38253CZ%2523274" TargetMode="External"/><Relationship Id="rId1987" Type="http://schemas.openxmlformats.org/officeDocument/2006/relationships/hyperlink" Target="https://www.aspi.cz/products/lawText/1/74907/1/LIT%253A/LIT38253CZ%25231206" TargetMode="External"/><Relationship Id="rId4393" Type="http://schemas.openxmlformats.org/officeDocument/2006/relationships/hyperlink" Target="https://www.aspi.cz/products/lawText/1/74907/1/LIT%253A/LIT38253CZ%25232796" TargetMode="External"/><Relationship Id="rId5237" Type="http://schemas.openxmlformats.org/officeDocument/2006/relationships/hyperlink" Target="https://www.aspi.cz/products/lawText/1/74907/1/ASPI%253A/189/2004%20Sb.%2523" TargetMode="External"/><Relationship Id="rId5444" Type="http://schemas.openxmlformats.org/officeDocument/2006/relationships/hyperlink" Target="https://www.aspi.cz/products/lawText/1/74907/1/ASPI%253A/122/1980%20Sb.%2523" TargetMode="External"/><Relationship Id="rId1847" Type="http://schemas.openxmlformats.org/officeDocument/2006/relationships/hyperlink" Target="https://www.aspi.cz/products/lawText/1/74907/1/ASPI%253A/89/2012%20Sb.%25231130" TargetMode="External"/><Relationship Id="rId4046" Type="http://schemas.openxmlformats.org/officeDocument/2006/relationships/hyperlink" Target="https://www.aspi.cz/products/lawText/1/74907/1/ASPI%253A/89/2012%20Sb.%25232528.0.b-2528.0.d" TargetMode="External"/><Relationship Id="rId4253" Type="http://schemas.openxmlformats.org/officeDocument/2006/relationships/hyperlink" Target="https://www.aspi.cz/products/lawText/1/74907/1/KO%253A/KO89_f2012CZ%25232699" TargetMode="External"/><Relationship Id="rId4460" Type="http://schemas.openxmlformats.org/officeDocument/2006/relationships/hyperlink" Target="https://www.aspi.cz/products/lawText/1/74907/1/LIT%253A/LIT38253CZ%25232837" TargetMode="External"/><Relationship Id="rId5304" Type="http://schemas.openxmlformats.org/officeDocument/2006/relationships/hyperlink" Target="https://www.aspi.cz/products/lawText/1/74907/1/ASPI%253A/437/2003%20Sb.%2523" TargetMode="External"/><Relationship Id="rId1707" Type="http://schemas.openxmlformats.org/officeDocument/2006/relationships/hyperlink" Target="https://www.aspi.cz/products/lawText/1/74907/1/KO%253A/KO89_c2012CZ%25231038" TargetMode="External"/><Relationship Id="rId3062" Type="http://schemas.openxmlformats.org/officeDocument/2006/relationships/hyperlink" Target="https://www.aspi.cz/products/lawText/1/74907/1/KO%253A/KO89_e2012CZ%25231884" TargetMode="External"/><Relationship Id="rId4113" Type="http://schemas.openxmlformats.org/officeDocument/2006/relationships/hyperlink" Target="https://www.aspi.cz/products/lawText/1/74907/1/KO%253A/KO89_f2012CZ%25232576" TargetMode="External"/><Relationship Id="rId4320" Type="http://schemas.openxmlformats.org/officeDocument/2006/relationships/hyperlink" Target="https://www.aspi.cz/products/lawText/1/74907/1/KO%253A/KO89_f2012CZ%25232754" TargetMode="External"/><Relationship Id="rId190" Type="http://schemas.openxmlformats.org/officeDocument/2006/relationships/hyperlink" Target="https://www.aspi.cz/products/lawText/1/74907/1/KO%253A/KO89_a2012CZ%2523123" TargetMode="External"/><Relationship Id="rId1914" Type="http://schemas.openxmlformats.org/officeDocument/2006/relationships/hyperlink" Target="https://www.aspi.cz/products/lawText/1/74907/1/KO%253A/KO89_c2012CZ%25231175" TargetMode="External"/><Relationship Id="rId3879" Type="http://schemas.openxmlformats.org/officeDocument/2006/relationships/hyperlink" Target="https://www.aspi.cz/products/lawText/1/74907/1/KO%253A/KO89_e2012CZ%25232410" TargetMode="External"/><Relationship Id="rId5094" Type="http://schemas.openxmlformats.org/officeDocument/2006/relationships/hyperlink" Target="https://www.aspi.cz/products/lawText/1/74907/1/ASPI%253A/358/1992%20Sb.%2523" TargetMode="External"/><Relationship Id="rId2688" Type="http://schemas.openxmlformats.org/officeDocument/2006/relationships/hyperlink" Target="https://www.aspi.cz/products/lawText/1/74907/1/KO%253A/KO89_d2012CZ%25231667" TargetMode="External"/><Relationship Id="rId2895" Type="http://schemas.openxmlformats.org/officeDocument/2006/relationships/hyperlink" Target="https://www.aspi.cz/products/lawText/1/74907/1/ASPI%253A/89/2012%20Sb.%25231793" TargetMode="External"/><Relationship Id="rId3739" Type="http://schemas.openxmlformats.org/officeDocument/2006/relationships/hyperlink" Target="https://www.aspi.cz/products/lawText/1/74907/1/KO%253A/KO89_e2012CZ%25232313" TargetMode="External"/><Relationship Id="rId3946" Type="http://schemas.openxmlformats.org/officeDocument/2006/relationships/hyperlink" Target="https://www.aspi.cz/products/lawText/1/74907/1/KO%253A/KO89_e2012CZ%25232468" TargetMode="External"/><Relationship Id="rId5161" Type="http://schemas.openxmlformats.org/officeDocument/2006/relationships/hyperlink" Target="https://www.aspi.cz/products/lawText/1/74907/1/ASPI%253A/513/1991%20Sb.%2523" TargetMode="External"/><Relationship Id="rId867" Type="http://schemas.openxmlformats.org/officeDocument/2006/relationships/hyperlink" Target="https://www.aspi.cz/products/lawText/1/74907/1/ASPI%253A/89/2012%20Sb.%2523595" TargetMode="External"/><Relationship Id="rId1497" Type="http://schemas.openxmlformats.org/officeDocument/2006/relationships/hyperlink" Target="https://www.aspi.cz/products/lawText/1/74907/1/KO%253A/KO89_b2012CZ%2523922" TargetMode="External"/><Relationship Id="rId2548" Type="http://schemas.openxmlformats.org/officeDocument/2006/relationships/hyperlink" Target="https://www.aspi.cz/products/lawText/1/74907/1/KO%253A/KO89_d2012CZ%25231580" TargetMode="External"/><Relationship Id="rId2755" Type="http://schemas.openxmlformats.org/officeDocument/2006/relationships/hyperlink" Target="https://www.aspi.cz/products/lawText/1/74907/1/KO%253A/KO89_d2012CZ%25231709" TargetMode="External"/><Relationship Id="rId2962" Type="http://schemas.openxmlformats.org/officeDocument/2006/relationships/hyperlink" Target="https://www.aspi.cz/products/lawText/1/74907/1/LIT%253A/LIT38253CZ%25231828" TargetMode="External"/><Relationship Id="rId3806" Type="http://schemas.openxmlformats.org/officeDocument/2006/relationships/hyperlink" Target="https://www.aspi.cz/products/lawText/1/74907/1/KO%253A/KO89_e2012CZ%25232356" TargetMode="External"/><Relationship Id="rId727" Type="http://schemas.openxmlformats.org/officeDocument/2006/relationships/hyperlink" Target="https://www.aspi.cz/products/lawText/1/74907/1/LIT%253A/LIT38253CZ%2523514" TargetMode="External"/><Relationship Id="rId934" Type="http://schemas.openxmlformats.org/officeDocument/2006/relationships/hyperlink" Target="https://www.aspi.cz/products/lawText/1/74907/1/KO%253A/KO89_a2012CZ%2523634" TargetMode="External"/><Relationship Id="rId1357" Type="http://schemas.openxmlformats.org/officeDocument/2006/relationships/hyperlink" Target="https://www.aspi.cz/products/lawText/1/74907/1/KO%253A/KO89_b2012CZ%2523847" TargetMode="External"/><Relationship Id="rId1564" Type="http://schemas.openxmlformats.org/officeDocument/2006/relationships/hyperlink" Target="https://www.aspi.cz/products/lawText/1/74907/1/KO%253A/KO89_b2012CZ%2523955" TargetMode="External"/><Relationship Id="rId1771" Type="http://schemas.openxmlformats.org/officeDocument/2006/relationships/hyperlink" Target="https://www.aspi.cz/products/lawText/1/74907/1/ASPI%253A/89/2012%20Sb.%25231084" TargetMode="External"/><Relationship Id="rId2408" Type="http://schemas.openxmlformats.org/officeDocument/2006/relationships/hyperlink" Target="https://www.aspi.cz/products/lawText/1/74907/1/LIT%253A/LIT38253CZ%25231494" TargetMode="External"/><Relationship Id="rId2615" Type="http://schemas.openxmlformats.org/officeDocument/2006/relationships/hyperlink" Target="https://www.aspi.cz/products/lawText/1/74907/1/KO%253A/KO89_d2012CZ%25231625" TargetMode="External"/><Relationship Id="rId2822" Type="http://schemas.openxmlformats.org/officeDocument/2006/relationships/hyperlink" Target="https://www.aspi.cz/products/lawText/1/74907/1/KO%253A/KO89_e2012CZ%25231747" TargetMode="External"/><Relationship Id="rId5021" Type="http://schemas.openxmlformats.org/officeDocument/2006/relationships/hyperlink" Target="https://www.aspi.cz/products/lawText/1/74907/1/ASPI%253A/357/1992%20Sb.%2523" TargetMode="External"/><Relationship Id="rId63" Type="http://schemas.openxmlformats.org/officeDocument/2006/relationships/hyperlink" Target="https://www.aspi.cz/products/lawText/1/74907/1/KO%253A/KO89_a2012CZ%252327" TargetMode="External"/><Relationship Id="rId1217" Type="http://schemas.openxmlformats.org/officeDocument/2006/relationships/hyperlink" Target="https://www.aspi.cz/products/lawText/1/74907/1/KO%253A/KO89_b2012CZ%2523770" TargetMode="External"/><Relationship Id="rId1424" Type="http://schemas.openxmlformats.org/officeDocument/2006/relationships/hyperlink" Target="https://www.aspi.cz/products/lawText/1/74907/1/LIT%253A/LIT38253CZ%2523883" TargetMode="External"/><Relationship Id="rId1631" Type="http://schemas.openxmlformats.org/officeDocument/2006/relationships/hyperlink" Target="https://www.aspi.cz/products/lawText/1/74907/1/KO%253A/KO89_c2012CZ%2523989" TargetMode="External"/><Relationship Id="rId4787" Type="http://schemas.openxmlformats.org/officeDocument/2006/relationships/hyperlink" Target="https://www.aspi.cz/products/lawText/1/74907/1/LIT%253A/LIT38253CZ%25233062" TargetMode="External"/><Relationship Id="rId4994" Type="http://schemas.openxmlformats.org/officeDocument/2006/relationships/hyperlink" Target="https://www.aspi.cz/products/lawText/1/74907/1/ASPI%253A/403/1990%20Sb.%2523" TargetMode="External"/><Relationship Id="rId3389" Type="http://schemas.openxmlformats.org/officeDocument/2006/relationships/hyperlink" Target="https://www.aspi.cz/products/lawText/1/74907/1/KO%253A/KO89_e2012CZ%25232109" TargetMode="External"/><Relationship Id="rId3596" Type="http://schemas.openxmlformats.org/officeDocument/2006/relationships/hyperlink" Target="https://www.aspi.cz/products/lawText/1/74907/1/KO%253A/KO89_e2012CZ%25232244" TargetMode="External"/><Relationship Id="rId4647" Type="http://schemas.openxmlformats.org/officeDocument/2006/relationships/hyperlink" Target="https://www.aspi.cz/products/lawText/1/74907/1/KO%253A/KO89_f2012CZ%25232979" TargetMode="External"/><Relationship Id="rId2198" Type="http://schemas.openxmlformats.org/officeDocument/2006/relationships/hyperlink" Target="https://www.aspi.cz/products/lawText/1/74907/1/KO%253A/KO89_p12012CZ%25231347" TargetMode="External"/><Relationship Id="rId3249" Type="http://schemas.openxmlformats.org/officeDocument/2006/relationships/hyperlink" Target="https://www.aspi.cz/products/lawText/1/74907/1/LIT%253A/LIT38253CZ%25232015" TargetMode="External"/><Relationship Id="rId3456" Type="http://schemas.openxmlformats.org/officeDocument/2006/relationships/hyperlink" Target="https://www.aspi.cz/products/lawText/1/74907/1/KO%253A/KO89_e2012CZ%25232163" TargetMode="External"/><Relationship Id="rId4854" Type="http://schemas.openxmlformats.org/officeDocument/2006/relationships/hyperlink" Target="https://www.aspi.cz/products/lawText/1/74907/1/ASPI%253A/40/1964%20Sb.%2523" TargetMode="External"/><Relationship Id="rId377" Type="http://schemas.openxmlformats.org/officeDocument/2006/relationships/hyperlink" Target="https://www.aspi.cz/products/lawText/1/74907/1/KO%253A/KO89_a2012CZ%2523261" TargetMode="External"/><Relationship Id="rId584" Type="http://schemas.openxmlformats.org/officeDocument/2006/relationships/hyperlink" Target="https://www.aspi.cz/products/lawText/1/74907/1/KO%253A/KO89_a2012CZ%2523409" TargetMode="External"/><Relationship Id="rId2058" Type="http://schemas.openxmlformats.org/officeDocument/2006/relationships/hyperlink" Target="https://www.aspi.cz/products/lawText/1/74907/1/KO%253A/KO89_c2012CZ%25231252" TargetMode="External"/><Relationship Id="rId2265" Type="http://schemas.openxmlformats.org/officeDocument/2006/relationships/hyperlink" Target="https://www.aspi.cz/products/lawText/1/74907/1/KO%253A/KO89_c2012CZ%25231394" TargetMode="External"/><Relationship Id="rId3109" Type="http://schemas.openxmlformats.org/officeDocument/2006/relationships/hyperlink" Target="https://www.aspi.cz/products/lawText/1/74907/1/KO%253A/KO89_e2012CZ%25231913" TargetMode="External"/><Relationship Id="rId3663" Type="http://schemas.openxmlformats.org/officeDocument/2006/relationships/hyperlink" Target="https://www.aspi.cz/products/lawText/1/74907/1/KO%253A/KO89_e2012CZ%25232279" TargetMode="External"/><Relationship Id="rId3870" Type="http://schemas.openxmlformats.org/officeDocument/2006/relationships/hyperlink" Target="https://www.aspi.cz/products/lawText/1/74907/1/LIT%253A/LIT38253CZ%25232402" TargetMode="External"/><Relationship Id="rId4507" Type="http://schemas.openxmlformats.org/officeDocument/2006/relationships/hyperlink" Target="https://www.aspi.cz/products/lawText/1/74907/1/KO%253A/KO89_f2012CZ%25232870" TargetMode="External"/><Relationship Id="rId4714" Type="http://schemas.openxmlformats.org/officeDocument/2006/relationships/hyperlink" Target="https://www.aspi.cz/products/lawText/1/74907/1/KO%253A/KO89_f2012CZ%25233023" TargetMode="External"/><Relationship Id="rId4921" Type="http://schemas.openxmlformats.org/officeDocument/2006/relationships/hyperlink" Target="https://www.aspi.cz/products/lawText/1/74907/1/ASPI%253A/168/1999%20Sb.%2523" TargetMode="External"/><Relationship Id="rId237" Type="http://schemas.openxmlformats.org/officeDocument/2006/relationships/hyperlink" Target="https://www.aspi.cz/products/lawText/1/74907/1/KO%253A/KO89_a2012CZ%2523156" TargetMode="External"/><Relationship Id="rId791" Type="http://schemas.openxmlformats.org/officeDocument/2006/relationships/hyperlink" Target="https://www.aspi.cz/products/lawText/1/74907/1/ASPI%253A/89/2012%20Sb.%2523548" TargetMode="External"/><Relationship Id="rId1074" Type="http://schemas.openxmlformats.org/officeDocument/2006/relationships/hyperlink" Target="https://www.aspi.cz/products/lawText/1/74907/1/KO%253A/KO89_b2012CZ%2523701" TargetMode="External"/><Relationship Id="rId2472" Type="http://schemas.openxmlformats.org/officeDocument/2006/relationships/hyperlink" Target="https://www.aspi.cz/products/lawText/1/74907/1/LIT%253A/LIT38253CZ%25231533" TargetMode="External"/><Relationship Id="rId3316" Type="http://schemas.openxmlformats.org/officeDocument/2006/relationships/hyperlink" Target="https://www.aspi.cz/products/lawText/1/74907/1/LIT%253A/LIT38253CZ%25232058" TargetMode="External"/><Relationship Id="rId3523" Type="http://schemas.openxmlformats.org/officeDocument/2006/relationships/hyperlink" Target="https://www.aspi.cz/products/lawText/1/74907/1/LIT%253A/LIT38253CZ%25232207" TargetMode="External"/><Relationship Id="rId3730" Type="http://schemas.openxmlformats.org/officeDocument/2006/relationships/hyperlink" Target="https://www.aspi.cz/products/lawText/1/74907/1/LIT%253A/LIT38253CZ%25232308" TargetMode="External"/><Relationship Id="rId444" Type="http://schemas.openxmlformats.org/officeDocument/2006/relationships/hyperlink" Target="https://www.aspi.cz/products/lawText/1/74907/1/KO%253A/KO89_a2012CZ%2523310" TargetMode="External"/><Relationship Id="rId651" Type="http://schemas.openxmlformats.org/officeDocument/2006/relationships/hyperlink" Target="https://www.aspi.cz/products/lawText/1/74907/1/KO%253A/KO89_a2012CZ%2523460" TargetMode="External"/><Relationship Id="rId1281" Type="http://schemas.openxmlformats.org/officeDocument/2006/relationships/hyperlink" Target="https://www.aspi.cz/products/lawText/1/74907/1/KO%253A/KO89_b2012CZ%2523802" TargetMode="External"/><Relationship Id="rId2125" Type="http://schemas.openxmlformats.org/officeDocument/2006/relationships/hyperlink" Target="https://www.aspi.cz/products/lawText/1/74907/1/KO%253A/KO89_c2012CZ%25231304" TargetMode="External"/><Relationship Id="rId2332" Type="http://schemas.openxmlformats.org/officeDocument/2006/relationships/hyperlink" Target="https://www.aspi.cz/products/lawText/1/74907/1/ASPI%253A/89/2012%20Sb.%25231427" TargetMode="External"/><Relationship Id="rId304" Type="http://schemas.openxmlformats.org/officeDocument/2006/relationships/hyperlink" Target="https://www.aspi.cz/products/lawText/1/74907/1/KO%253A/KO89_a2012CZ%2523206" TargetMode="External"/><Relationship Id="rId511" Type="http://schemas.openxmlformats.org/officeDocument/2006/relationships/hyperlink" Target="https://www.aspi.cz/products/lawText/1/74907/1/KO%253A/KO89_a2012CZ%2523358" TargetMode="External"/><Relationship Id="rId1141" Type="http://schemas.openxmlformats.org/officeDocument/2006/relationships/hyperlink" Target="https://www.aspi.cz/products/lawText/1/74907/1/KO%253A/KO89_b2012CZ%2523733" TargetMode="External"/><Relationship Id="rId4297" Type="http://schemas.openxmlformats.org/officeDocument/2006/relationships/hyperlink" Target="https://www.aspi.cz/products/lawText/1/74907/1/LIT%253A/LIT38253CZ%25232736" TargetMode="External"/><Relationship Id="rId5348" Type="http://schemas.openxmlformats.org/officeDocument/2006/relationships/hyperlink" Target="https://www.aspi.cz/products/lawText/1/74907/1/ASPI%253A/591/1992%20Sb.%2523" TargetMode="External"/><Relationship Id="rId1001" Type="http://schemas.openxmlformats.org/officeDocument/2006/relationships/hyperlink" Target="https://www.aspi.cz/products/lawText/1/74907/1/KO%253A/KO89_b2012CZ%2523666" TargetMode="External"/><Relationship Id="rId4157" Type="http://schemas.openxmlformats.org/officeDocument/2006/relationships/hyperlink" Target="https://www.aspi.cz/products/lawText/1/74907/1/KO%253A/KO89_f2012CZ%25232616" TargetMode="External"/><Relationship Id="rId4364" Type="http://schemas.openxmlformats.org/officeDocument/2006/relationships/hyperlink" Target="https://www.aspi.cz/products/lawText/1/74907/1/KO%253A/KO89_f2012CZ%25232778" TargetMode="External"/><Relationship Id="rId4571" Type="http://schemas.openxmlformats.org/officeDocument/2006/relationships/hyperlink" Target="https://www.aspi.cz/products/lawText/1/74907/1/KO%253A/KO89_f2012CZ%25232920" TargetMode="External"/><Relationship Id="rId5208" Type="http://schemas.openxmlformats.org/officeDocument/2006/relationships/hyperlink" Target="https://www.aspi.cz/products/lawText/1/74907/1/ASPI%253A/256/2004%20Sb.%2523" TargetMode="External"/><Relationship Id="rId5415" Type="http://schemas.openxmlformats.org/officeDocument/2006/relationships/hyperlink" Target="https://www.aspi.cz/products/lawText/1/74907/1/ASPI%253A/142/1994%20Sb.%2523" TargetMode="External"/><Relationship Id="rId1958" Type="http://schemas.openxmlformats.org/officeDocument/2006/relationships/hyperlink" Target="https://www.aspi.cz/products/lawText/1/74907/1/KO%253A/KO89_c2012CZ%25231194" TargetMode="External"/><Relationship Id="rId3173" Type="http://schemas.openxmlformats.org/officeDocument/2006/relationships/hyperlink" Target="https://www.aspi.cz/products/lawText/1/74907/1/KO%253A/KO89_e2012CZ%25231957" TargetMode="External"/><Relationship Id="rId3380" Type="http://schemas.openxmlformats.org/officeDocument/2006/relationships/hyperlink" Target="https://www.aspi.cz/products/lawText/1/74907/1/KO%253A/KO89_e2012CZ%25232101" TargetMode="External"/><Relationship Id="rId4017" Type="http://schemas.openxmlformats.org/officeDocument/2006/relationships/hyperlink" Target="https://www.aspi.cz/products/lawText/1/74907/1/ASPI%253A/89/2012%20Sb.%25232514" TargetMode="External"/><Relationship Id="rId4224" Type="http://schemas.openxmlformats.org/officeDocument/2006/relationships/hyperlink" Target="https://www.aspi.cz/products/lawText/1/74907/1/KO%253A/KO89_f2012CZ%25232673" TargetMode="External"/><Relationship Id="rId4431" Type="http://schemas.openxmlformats.org/officeDocument/2006/relationships/hyperlink" Target="https://www.aspi.cz/products/lawText/1/74907/1/KO%253A/KO89_f2012CZ%25232823" TargetMode="External"/><Relationship Id="rId1818" Type="http://schemas.openxmlformats.org/officeDocument/2006/relationships/hyperlink" Target="https://www.aspi.cz/products/lawText/1/74907/1/ASPI%253A/89/2012%20Sb.%25231110-1112" TargetMode="External"/><Relationship Id="rId3033" Type="http://schemas.openxmlformats.org/officeDocument/2006/relationships/hyperlink" Target="https://www.aspi.cz/products/lawText/1/74907/1/ASPI%253A/89/2012%20Sb.%25231852.1.a-1852.1.b" TargetMode="External"/><Relationship Id="rId3240" Type="http://schemas.openxmlformats.org/officeDocument/2006/relationships/hyperlink" Target="https://www.aspi.cz/products/lawText/1/74907/1/KO%253A/KO89_e2012CZ%25232009" TargetMode="External"/><Relationship Id="rId161" Type="http://schemas.openxmlformats.org/officeDocument/2006/relationships/hyperlink" Target="https://www.aspi.cz/products/lawText/1/74907/1/ASPI%253A/89/2012%20Sb.%2523100" TargetMode="External"/><Relationship Id="rId2799" Type="http://schemas.openxmlformats.org/officeDocument/2006/relationships/hyperlink" Target="https://www.aspi.cz/products/lawText/1/74907/1/LIT%253A/LIT38253CZ%25231734" TargetMode="External"/><Relationship Id="rId3100" Type="http://schemas.openxmlformats.org/officeDocument/2006/relationships/hyperlink" Target="https://www.aspi.cz/products/lawText/1/74907/1/KO%253A/KO89_e2012CZ%25231907" TargetMode="External"/><Relationship Id="rId978" Type="http://schemas.openxmlformats.org/officeDocument/2006/relationships/hyperlink" Target="https://www.aspi.cz/products/lawText/1/74907/1/LIT%253A/LIT38253CZ%2523654" TargetMode="External"/><Relationship Id="rId2659" Type="http://schemas.openxmlformats.org/officeDocument/2006/relationships/hyperlink" Target="https://www.aspi.cz/products/lawText/1/74907/1/LIT%253A/LIT38253CZ%25231651" TargetMode="External"/><Relationship Id="rId2866" Type="http://schemas.openxmlformats.org/officeDocument/2006/relationships/hyperlink" Target="https://www.aspi.cz/products/lawText/1/74907/1/KO%253A/KO89_e2012CZ%25231775" TargetMode="External"/><Relationship Id="rId3917" Type="http://schemas.openxmlformats.org/officeDocument/2006/relationships/hyperlink" Target="https://www.aspi.cz/products/lawText/1/74907/1/KO%253A/KO89_e2012CZ%25232442" TargetMode="External"/><Relationship Id="rId5065" Type="http://schemas.openxmlformats.org/officeDocument/2006/relationships/hyperlink" Target="https://www.aspi.cz/products/lawText/1/74907/1/ASPI%253A/21/1992%20Sb.%2523" TargetMode="External"/><Relationship Id="rId5272" Type="http://schemas.openxmlformats.org/officeDocument/2006/relationships/hyperlink" Target="https://www.aspi.cz/products/lawText/1/74907/1/ASPI%253A/42/1980%20Sb.%2523" TargetMode="External"/><Relationship Id="rId838" Type="http://schemas.openxmlformats.org/officeDocument/2006/relationships/hyperlink" Target="https://www.aspi.cz/products/lawText/1/74907/1/KO%253A/KO89_a2012CZ%2523583" TargetMode="External"/><Relationship Id="rId1468" Type="http://schemas.openxmlformats.org/officeDocument/2006/relationships/hyperlink" Target="https://www.aspi.cz/products/lawText/1/74907/1/LIT%253A/LIT38253CZ%2523906" TargetMode="External"/><Relationship Id="rId1675" Type="http://schemas.openxmlformats.org/officeDocument/2006/relationships/hyperlink" Target="https://www.aspi.cz/products/lawText/1/74907/1/KO%253A/KO89_c2012CZ%25231017" TargetMode="External"/><Relationship Id="rId1882" Type="http://schemas.openxmlformats.org/officeDocument/2006/relationships/hyperlink" Target="https://www.aspi.cz/products/lawText/1/74907/1/LIT%253A/LIT38253CZ%25231158" TargetMode="External"/><Relationship Id="rId2519" Type="http://schemas.openxmlformats.org/officeDocument/2006/relationships/hyperlink" Target="https://www.aspi.cz/products/lawText/1/74907/1/KO%253A/KO89_d2012CZ%25231558" TargetMode="External"/><Relationship Id="rId2726" Type="http://schemas.openxmlformats.org/officeDocument/2006/relationships/hyperlink" Target="https://www.aspi.cz/products/lawText/1/74907/1/LIT%253A/LIT38253CZ%25231691" TargetMode="External"/><Relationship Id="rId4081" Type="http://schemas.openxmlformats.org/officeDocument/2006/relationships/hyperlink" Target="https://www.aspi.cz/products/lawText/1/74907/1/KO%253A/KO89_f2012CZ%25232548" TargetMode="External"/><Relationship Id="rId5132" Type="http://schemas.openxmlformats.org/officeDocument/2006/relationships/hyperlink" Target="https://www.aspi.cz/products/lawText/1/74907/1/ASPI%253A/358/1992%20Sb.%2523" TargetMode="External"/><Relationship Id="rId1328" Type="http://schemas.openxmlformats.org/officeDocument/2006/relationships/hyperlink" Target="https://www.aspi.cz/products/lawText/1/74907/1/ASPI%253A/89/2012%20Sb.%2523817" TargetMode="External"/><Relationship Id="rId1535" Type="http://schemas.openxmlformats.org/officeDocument/2006/relationships/hyperlink" Target="https://www.aspi.cz/products/lawText/1/74907/1/KO%253A/KO89_b2012CZ%2523941" TargetMode="External"/><Relationship Id="rId2933" Type="http://schemas.openxmlformats.org/officeDocument/2006/relationships/hyperlink" Target="https://www.aspi.cz/products/lawText/1/74907/1/KO%253A/KO89_e2012CZ%25231815" TargetMode="External"/><Relationship Id="rId905" Type="http://schemas.openxmlformats.org/officeDocument/2006/relationships/hyperlink" Target="https://www.aspi.cz/products/lawText/1/74907/1/KO%253A/KO89_a2012CZ%2523620" TargetMode="External"/><Relationship Id="rId1742" Type="http://schemas.openxmlformats.org/officeDocument/2006/relationships/hyperlink" Target="https://www.aspi.cz/products/lawText/1/74907/1/KO%253A/KO89_c2012CZ%25231067" TargetMode="External"/><Relationship Id="rId4898" Type="http://schemas.openxmlformats.org/officeDocument/2006/relationships/hyperlink" Target="https://www.aspi.cz/products/lawText/1/74907/1/ASPI%253A/88/2003%20Sb.%2523" TargetMode="External"/><Relationship Id="rId34" Type="http://schemas.openxmlformats.org/officeDocument/2006/relationships/hyperlink" Target="https://www.aspi.cz/products/lawText/1/74907/1/LIT%253A/LIT38253CZ%25238" TargetMode="External"/><Relationship Id="rId1602" Type="http://schemas.openxmlformats.org/officeDocument/2006/relationships/hyperlink" Target="https://www.aspi.cz/products/lawText/1/74907/1/KO%253A/KO89_b2012CZ%2523973" TargetMode="External"/><Relationship Id="rId4758" Type="http://schemas.openxmlformats.org/officeDocument/2006/relationships/hyperlink" Target="https://www.aspi.cz/products/lawText/1/74907/1/LIT%253A/LIT38253CZ%25233047" TargetMode="External"/><Relationship Id="rId4965" Type="http://schemas.openxmlformats.org/officeDocument/2006/relationships/hyperlink" Target="https://www.aspi.cz/products/lawText/1/74907/1/ASPI%253A/384/2008%20Sb.%2523" TargetMode="External"/><Relationship Id="rId3567" Type="http://schemas.openxmlformats.org/officeDocument/2006/relationships/hyperlink" Target="https://www.aspi.cz/products/lawText/1/74907/1/LIT%253A/LIT38253CZ%25232230" TargetMode="External"/><Relationship Id="rId3774" Type="http://schemas.openxmlformats.org/officeDocument/2006/relationships/hyperlink" Target="https://www.aspi.cz/products/lawText/1/74907/1/KO%253A/KO89_e2012CZ%25232332" TargetMode="External"/><Relationship Id="rId3981" Type="http://schemas.openxmlformats.org/officeDocument/2006/relationships/hyperlink" Target="https://www.aspi.cz/products/lawText/1/74907/1/KO%253A/KO89_e2012CZ%25232499" TargetMode="External"/><Relationship Id="rId4618" Type="http://schemas.openxmlformats.org/officeDocument/2006/relationships/hyperlink" Target="https://www.aspi.cz/products/lawText/1/74907/1/KO%253A/KO89_f2012CZ%25232953" TargetMode="External"/><Relationship Id="rId4825" Type="http://schemas.openxmlformats.org/officeDocument/2006/relationships/hyperlink" Target="https://www.aspi.cz/products/lawText/1/74907/1/KO%253A/KO89_f2012CZ%25233078" TargetMode="External"/><Relationship Id="rId488" Type="http://schemas.openxmlformats.org/officeDocument/2006/relationships/hyperlink" Target="https://www.aspi.cz/products/lawText/1/74907/1/LIT%253A/LIT38253CZ%2523341" TargetMode="External"/><Relationship Id="rId695" Type="http://schemas.openxmlformats.org/officeDocument/2006/relationships/hyperlink" Target="https://www.aspi.cz/products/lawText/1/74907/1/LIT%253A/LIT38253CZ%2523494" TargetMode="External"/><Relationship Id="rId2169" Type="http://schemas.openxmlformats.org/officeDocument/2006/relationships/hyperlink" Target="https://www.aspi.cz/products/lawText/1/74907/1/LIT%253A/LIT38253CZ%25231333" TargetMode="External"/><Relationship Id="rId2376" Type="http://schemas.openxmlformats.org/officeDocument/2006/relationships/hyperlink" Target="https://www.aspi.cz/products/lawText/1/74907/1/LIT%253A/LIT38253CZ%25231476" TargetMode="External"/><Relationship Id="rId2583" Type="http://schemas.openxmlformats.org/officeDocument/2006/relationships/hyperlink" Target="https://www.aspi.cz/products/lawText/1/74907/1/LIT%253A/LIT38253CZ%25231601" TargetMode="External"/><Relationship Id="rId2790" Type="http://schemas.openxmlformats.org/officeDocument/2006/relationships/hyperlink" Target="https://www.aspi.cz/products/lawText/1/74907/1/KO%253A/KO89_e2012CZ%25231729" TargetMode="External"/><Relationship Id="rId3427" Type="http://schemas.openxmlformats.org/officeDocument/2006/relationships/hyperlink" Target="https://www.aspi.cz/products/lawText/1/74907/1/KO%253A/KO89_e2012CZ%25232138" TargetMode="External"/><Relationship Id="rId3634" Type="http://schemas.openxmlformats.org/officeDocument/2006/relationships/hyperlink" Target="https://www.aspi.cz/products/lawText/1/74907/1/KO%253A/KO89_e2012CZ%25232263" TargetMode="External"/><Relationship Id="rId3841" Type="http://schemas.openxmlformats.org/officeDocument/2006/relationships/hyperlink" Target="https://www.aspi.cz/products/lawText/1/74907/1/KO%253A/KO89_e2012CZ%25232386" TargetMode="External"/><Relationship Id="rId348" Type="http://schemas.openxmlformats.org/officeDocument/2006/relationships/hyperlink" Target="https://www.aspi.cz/products/lawText/1/74907/1/KO%253A/KO89_a2012CZ%2523240" TargetMode="External"/><Relationship Id="rId555" Type="http://schemas.openxmlformats.org/officeDocument/2006/relationships/hyperlink" Target="https://www.aspi.cz/products/lawText/1/74907/1/KO%253A/KO89_a2012CZ%2523385" TargetMode="External"/><Relationship Id="rId762" Type="http://schemas.openxmlformats.org/officeDocument/2006/relationships/hyperlink" Target="https://www.aspi.cz/products/lawText/1/74907/1/ASPI%253A/89/2012%20Sb.%2523529.1" TargetMode="External"/><Relationship Id="rId1185" Type="http://schemas.openxmlformats.org/officeDocument/2006/relationships/hyperlink" Target="https://www.aspi.cz/products/lawText/1/74907/1/KO%253A/KO89_b2012CZ%2523755" TargetMode="External"/><Relationship Id="rId1392" Type="http://schemas.openxmlformats.org/officeDocument/2006/relationships/hyperlink" Target="https://www.aspi.cz/products/lawText/1/74907/1/LIT%253A/LIT38253CZ%2523865" TargetMode="External"/><Relationship Id="rId2029" Type="http://schemas.openxmlformats.org/officeDocument/2006/relationships/hyperlink" Target="https://www.aspi.cz/products/lawText/1/74907/1/KO%253A/KO89_c2012CZ%25231234" TargetMode="External"/><Relationship Id="rId2236" Type="http://schemas.openxmlformats.org/officeDocument/2006/relationships/hyperlink" Target="https://www.aspi.cz/products/lawText/1/74907/1/KO%253A/KO89_c2012CZ%25231373" TargetMode="External"/><Relationship Id="rId2443" Type="http://schemas.openxmlformats.org/officeDocument/2006/relationships/hyperlink" Target="https://www.aspi.cz/products/lawText/1/74907/1/KO%253A/KO89_d2012CZ%25231516" TargetMode="External"/><Relationship Id="rId2650" Type="http://schemas.openxmlformats.org/officeDocument/2006/relationships/hyperlink" Target="https://www.aspi.cz/products/lawText/1/74907/1/KO%253A/KO89_d2012CZ%25231647" TargetMode="External"/><Relationship Id="rId3701" Type="http://schemas.openxmlformats.org/officeDocument/2006/relationships/hyperlink" Target="https://www.aspi.cz/products/lawText/1/74907/1/LIT%253A/LIT38253CZ%25232294" TargetMode="External"/><Relationship Id="rId208" Type="http://schemas.openxmlformats.org/officeDocument/2006/relationships/hyperlink" Target="https://www.aspi.cz/products/lawText/1/74907/1/KO%253A/KO89_a2012CZ%2523136" TargetMode="External"/><Relationship Id="rId415" Type="http://schemas.openxmlformats.org/officeDocument/2006/relationships/hyperlink" Target="https://www.aspi.cz/products/lawText/1/74907/1/LIT%253A/LIT38253CZ%2523288" TargetMode="External"/><Relationship Id="rId622" Type="http://schemas.openxmlformats.org/officeDocument/2006/relationships/hyperlink" Target="https://www.aspi.cz/products/lawText/1/74907/1/LIT%253A/LIT38253CZ%2523436" TargetMode="External"/><Relationship Id="rId1045" Type="http://schemas.openxmlformats.org/officeDocument/2006/relationships/hyperlink" Target="https://www.aspi.cz/products/lawText/1/74907/1/KO%253A/KO89_b2012CZ%2523687" TargetMode="External"/><Relationship Id="rId1252" Type="http://schemas.openxmlformats.org/officeDocument/2006/relationships/hyperlink" Target="https://www.aspi.cz/products/lawText/1/74907/1/ASPI%253A/89/2012%20Sb.%2523777" TargetMode="External"/><Relationship Id="rId2303" Type="http://schemas.openxmlformats.org/officeDocument/2006/relationships/hyperlink" Target="https://www.aspi.cz/products/lawText/1/74907/1/KO%253A/KO89_c2012CZ%25231424" TargetMode="External"/><Relationship Id="rId2510" Type="http://schemas.openxmlformats.org/officeDocument/2006/relationships/hyperlink" Target="https://www.aspi.cz/products/lawText/1/74907/1/KO%253A/KO89_d2012CZ%25231551" TargetMode="External"/><Relationship Id="rId5459" Type="http://schemas.openxmlformats.org/officeDocument/2006/relationships/hyperlink" Target="https://www.aspi.cz/products/lawText/1/74907/1/ASPI%253A/385/2000%20Sb.%2523" TargetMode="External"/><Relationship Id="rId1112" Type="http://schemas.openxmlformats.org/officeDocument/2006/relationships/hyperlink" Target="https://www.aspi.cz/products/lawText/1/74907/1/KO%253A/KO89_b2012CZ%2523720" TargetMode="External"/><Relationship Id="rId4268" Type="http://schemas.openxmlformats.org/officeDocument/2006/relationships/hyperlink" Target="https://www.aspi.cz/products/lawText/1/74907/1/KO%253A/KO89_f2012CZ%25232712" TargetMode="External"/><Relationship Id="rId4475" Type="http://schemas.openxmlformats.org/officeDocument/2006/relationships/hyperlink" Target="https://www.aspi.cz/products/lawText/1/74907/1/KO%253A/KO89_f2012CZ%25232850" TargetMode="External"/><Relationship Id="rId5319" Type="http://schemas.openxmlformats.org/officeDocument/2006/relationships/hyperlink" Target="https://www.aspi.cz/products/lawText/1/74907/1/ASPI%253A/210/2002%20Sb.%2523" TargetMode="External"/><Relationship Id="rId3077" Type="http://schemas.openxmlformats.org/officeDocument/2006/relationships/hyperlink" Target="https://www.aspi.cz/products/lawText/1/74907/1/KO%253A/KO89_p12012CZ%25231893" TargetMode="External"/><Relationship Id="rId3284" Type="http://schemas.openxmlformats.org/officeDocument/2006/relationships/hyperlink" Target="https://www.aspi.cz/products/lawText/1/74907/1/KO%253A/KO89_e2012CZ%25232042" TargetMode="External"/><Relationship Id="rId4128" Type="http://schemas.openxmlformats.org/officeDocument/2006/relationships/hyperlink" Target="https://www.aspi.cz/products/lawText/1/74907/1/KO%253A/KO89_f2012CZ%25232589" TargetMode="External"/><Relationship Id="rId4682" Type="http://schemas.openxmlformats.org/officeDocument/2006/relationships/hyperlink" Target="https://www.aspi.cz/products/lawText/1/74907/1/LIT%253A/LIT38253CZ%25233000" TargetMode="External"/><Relationship Id="rId1929" Type="http://schemas.openxmlformats.org/officeDocument/2006/relationships/hyperlink" Target="https://www.aspi.cz/products/lawText/1/74907/1/LIT%253A/LIT38253CZ%25231181" TargetMode="External"/><Relationship Id="rId2093" Type="http://schemas.openxmlformats.org/officeDocument/2006/relationships/hyperlink" Target="https://www.aspi.cz/products/lawText/1/74907/1/KO%253A/KO89_c2012CZ%25231276" TargetMode="External"/><Relationship Id="rId3491" Type="http://schemas.openxmlformats.org/officeDocument/2006/relationships/hyperlink" Target="https://www.aspi.cz/products/lawText/1/74907/1/KO%253A/KO89_e2012CZ%25232185" TargetMode="External"/><Relationship Id="rId4335" Type="http://schemas.openxmlformats.org/officeDocument/2006/relationships/hyperlink" Target="https://www.aspi.cz/products/lawText/1/74907/1/LIT%253A/LIT38253CZ%25232761" TargetMode="External"/><Relationship Id="rId4542" Type="http://schemas.openxmlformats.org/officeDocument/2006/relationships/hyperlink" Target="https://www.aspi.cz/products/lawText/1/74907/1/KO%253A/KO89_f2012CZ%25232898" TargetMode="External"/><Relationship Id="rId3144" Type="http://schemas.openxmlformats.org/officeDocument/2006/relationships/hyperlink" Target="https://www.aspi.cz/products/lawText/1/74907/1/LIT%253A/LIT38253CZ%25231935" TargetMode="External"/><Relationship Id="rId3351" Type="http://schemas.openxmlformats.org/officeDocument/2006/relationships/hyperlink" Target="https://www.aspi.cz/products/lawText/1/74907/1/LIT%253A/LIT38253CZ%25232079" TargetMode="External"/><Relationship Id="rId4402" Type="http://schemas.openxmlformats.org/officeDocument/2006/relationships/hyperlink" Target="https://www.aspi.cz/products/lawText/1/74907/1/LIT%253A/LIT38253CZ%25232802" TargetMode="External"/><Relationship Id="rId272" Type="http://schemas.openxmlformats.org/officeDocument/2006/relationships/hyperlink" Target="https://www.aspi.cz/products/lawText/1/74907/1/LIT%253A/LIT38253CZ%2523185" TargetMode="External"/><Relationship Id="rId2160" Type="http://schemas.openxmlformats.org/officeDocument/2006/relationships/hyperlink" Target="https://www.aspi.cz/products/lawText/1/74907/1/KO%253A/KO89_c2012CZ%25231326" TargetMode="External"/><Relationship Id="rId3004" Type="http://schemas.openxmlformats.org/officeDocument/2006/relationships/hyperlink" Target="https://www.aspi.cz/products/lawText/1/74907/1/KO%253A/KO89_e2012CZ%25231846" TargetMode="External"/><Relationship Id="rId3211" Type="http://schemas.openxmlformats.org/officeDocument/2006/relationships/hyperlink" Target="https://www.aspi.cz/products/lawText/1/74907/1/KO%253A/KO89_p12012CZ%25231987" TargetMode="External"/><Relationship Id="rId132" Type="http://schemas.openxmlformats.org/officeDocument/2006/relationships/hyperlink" Target="https://www.aspi.cz/products/lawText/1/74907/1/KO%253A/KO89_a2012CZ%252379" TargetMode="External"/><Relationship Id="rId2020" Type="http://schemas.openxmlformats.org/officeDocument/2006/relationships/hyperlink" Target="https://www.aspi.cz/products/lawText/1/74907/1/KO%253A/KO89_c2012CZ%25231226" TargetMode="External"/><Relationship Id="rId5176" Type="http://schemas.openxmlformats.org/officeDocument/2006/relationships/hyperlink" Target="https://www.aspi.cz/products/lawText/1/74907/1/ASPI%253A/189/1994%20Sb.%2523" TargetMode="External"/><Relationship Id="rId5383" Type="http://schemas.openxmlformats.org/officeDocument/2006/relationships/hyperlink" Target="https://www.aspi.cz/products/lawText/1/74907/1/ASPI%253A/200/1990%20Sb.%2523" TargetMode="External"/><Relationship Id="rId1579" Type="http://schemas.openxmlformats.org/officeDocument/2006/relationships/hyperlink" Target="https://www.aspi.cz/products/lawText/1/74907/1/KO%253A/KO89_b2012CZ%2523962" TargetMode="External"/><Relationship Id="rId2977" Type="http://schemas.openxmlformats.org/officeDocument/2006/relationships/hyperlink" Target="https://www.aspi.cz/products/lawText/1/74907/1/KO%253A/KO89_e2012CZ%25231836" TargetMode="External"/><Relationship Id="rId4192" Type="http://schemas.openxmlformats.org/officeDocument/2006/relationships/hyperlink" Target="https://www.aspi.cz/products/lawText/1/74907/1/LIT%253A/LIT38253CZ%25232645" TargetMode="External"/><Relationship Id="rId5036" Type="http://schemas.openxmlformats.org/officeDocument/2006/relationships/hyperlink" Target="https://www.aspi.cz/products/lawText/1/74907/1/ASPI%253A/296/2007%20Sb.%2523" TargetMode="External"/><Relationship Id="rId5243" Type="http://schemas.openxmlformats.org/officeDocument/2006/relationships/hyperlink" Target="https://www.aspi.cz/products/lawText/1/74907/1/ASPI%253A/132/1982%20Sb.%2523" TargetMode="External"/><Relationship Id="rId5450" Type="http://schemas.openxmlformats.org/officeDocument/2006/relationships/hyperlink" Target="https://www.aspi.cz/products/lawText/1/74907/1/ASPI%253A/73/1991%20Sb.%2523" TargetMode="External"/><Relationship Id="rId949" Type="http://schemas.openxmlformats.org/officeDocument/2006/relationships/hyperlink" Target="https://www.aspi.cz/products/lawText/1/74907/1/KO%253A/KO89_a2012CZ%2523641" TargetMode="External"/><Relationship Id="rId1786" Type="http://schemas.openxmlformats.org/officeDocument/2006/relationships/hyperlink" Target="https://www.aspi.cz/products/lawText/1/74907/1/KO%253A/KO89_c2012CZ%25231099" TargetMode="External"/><Relationship Id="rId1993" Type="http://schemas.openxmlformats.org/officeDocument/2006/relationships/hyperlink" Target="https://www.aspi.cz/products/lawText/1/74907/1/KO%253A/KO89_p12012CZ%25231209" TargetMode="External"/><Relationship Id="rId2837" Type="http://schemas.openxmlformats.org/officeDocument/2006/relationships/hyperlink" Target="https://www.aspi.cz/products/lawText/1/74907/1/KO%253A/KO89_e2012CZ%25231756" TargetMode="External"/><Relationship Id="rId4052" Type="http://schemas.openxmlformats.org/officeDocument/2006/relationships/hyperlink" Target="https://www.aspi.cz/products/lawText/1/74907/1/KO%253A/KO89_f2012CZ%25232534" TargetMode="External"/><Relationship Id="rId5103" Type="http://schemas.openxmlformats.org/officeDocument/2006/relationships/hyperlink" Target="https://www.aspi.cz/products/lawText/1/74907/1/ASPI%253A/563/1991%20Sb.%2523" TargetMode="External"/><Relationship Id="rId78" Type="http://schemas.openxmlformats.org/officeDocument/2006/relationships/hyperlink" Target="https://www.aspi.cz/products/lawText/1/74907/1/LIT%253A/LIT38253CZ%252337" TargetMode="External"/><Relationship Id="rId809" Type="http://schemas.openxmlformats.org/officeDocument/2006/relationships/hyperlink" Target="https://www.aspi.cz/products/lawText/1/74907/1/KO%253A/KO89_p12012CZ%2523562" TargetMode="External"/><Relationship Id="rId1439" Type="http://schemas.openxmlformats.org/officeDocument/2006/relationships/hyperlink" Target="https://www.aspi.cz/products/lawText/1/74907/1/LIT%253A/LIT38253CZ%2523892" TargetMode="External"/><Relationship Id="rId1646" Type="http://schemas.openxmlformats.org/officeDocument/2006/relationships/hyperlink" Target="https://www.aspi.cz/products/lawText/1/74907/1/KO%253A/KO89_c2012CZ%25231000" TargetMode="External"/><Relationship Id="rId1853" Type="http://schemas.openxmlformats.org/officeDocument/2006/relationships/hyperlink" Target="https://www.aspi.cz/products/lawText/1/74907/1/KO%253A/KO89_c2012CZ%25231136" TargetMode="External"/><Relationship Id="rId2904" Type="http://schemas.openxmlformats.org/officeDocument/2006/relationships/hyperlink" Target="https://www.aspi.cz/products/lawText/1/74907/1/ASPI%253A/89/2012%20Sb.%25231793.1" TargetMode="External"/><Relationship Id="rId5310" Type="http://schemas.openxmlformats.org/officeDocument/2006/relationships/hyperlink" Target="https://www.aspi.cz/products/lawText/1/74907/1/ASPI%253A/227/2009%20Sb.%2523" TargetMode="External"/><Relationship Id="rId1506" Type="http://schemas.openxmlformats.org/officeDocument/2006/relationships/hyperlink" Target="https://www.aspi.cz/products/lawText/1/74907/1/LIT%253A/LIT38253CZ%2523926" TargetMode="External"/><Relationship Id="rId1713" Type="http://schemas.openxmlformats.org/officeDocument/2006/relationships/hyperlink" Target="https://www.aspi.cz/products/lawText/1/74907/1/KO%253A/KO89_c2012CZ%25231043" TargetMode="External"/><Relationship Id="rId1920" Type="http://schemas.openxmlformats.org/officeDocument/2006/relationships/hyperlink" Target="https://www.aspi.cz/products/lawText/1/74907/1/KO%253A/KO89_c2012CZ%25231178" TargetMode="External"/><Relationship Id="rId4869" Type="http://schemas.openxmlformats.org/officeDocument/2006/relationships/hyperlink" Target="https://www.aspi.cz/products/lawText/1/74907/1/ASPI%253A/455/1991%20Sb.%2523" TargetMode="External"/><Relationship Id="rId3678" Type="http://schemas.openxmlformats.org/officeDocument/2006/relationships/hyperlink" Target="https://www.aspi.cz/products/lawText/1/74907/1/KO%253A/KO89_e2012CZ%25232286" TargetMode="External"/><Relationship Id="rId3885" Type="http://schemas.openxmlformats.org/officeDocument/2006/relationships/hyperlink" Target="https://www.aspi.cz/products/lawText/1/74907/1/ASPI%253A/256/2004%20Sb.%2523" TargetMode="External"/><Relationship Id="rId4729" Type="http://schemas.openxmlformats.org/officeDocument/2006/relationships/hyperlink" Target="https://www.aspi.cz/products/lawText/1/74907/1/ASPI%253A/40/1964%20Sb.%25235" TargetMode="External"/><Relationship Id="rId4936" Type="http://schemas.openxmlformats.org/officeDocument/2006/relationships/hyperlink" Target="https://www.aspi.cz/products/lawText/1/74907/1/ASPI%253A/56/2006%20Sb.%2523" TargetMode="External"/><Relationship Id="rId599" Type="http://schemas.openxmlformats.org/officeDocument/2006/relationships/hyperlink" Target="https://www.aspi.cz/products/lawText/1/74907/1/KO%253A/KO89_a2012CZ%2523421" TargetMode="External"/><Relationship Id="rId2487" Type="http://schemas.openxmlformats.org/officeDocument/2006/relationships/hyperlink" Target="https://www.aspi.cz/products/lawText/1/74907/1/LIT%253A/LIT38253CZ%25231542" TargetMode="External"/><Relationship Id="rId2694" Type="http://schemas.openxmlformats.org/officeDocument/2006/relationships/hyperlink" Target="https://www.aspi.cz/products/lawText/1/74907/1/KO%253A/KO89_d2012CZ%25231671" TargetMode="External"/><Relationship Id="rId3538" Type="http://schemas.openxmlformats.org/officeDocument/2006/relationships/hyperlink" Target="https://www.aspi.cz/products/lawText/1/74907/1/KO%253A/KO89_e2012CZ%25232215" TargetMode="External"/><Relationship Id="rId3745" Type="http://schemas.openxmlformats.org/officeDocument/2006/relationships/hyperlink" Target="https://www.aspi.cz/products/lawText/1/74907/1/LIT%253A/LIT38253CZ%25232315" TargetMode="External"/><Relationship Id="rId459" Type="http://schemas.openxmlformats.org/officeDocument/2006/relationships/hyperlink" Target="https://www.aspi.cz/products/lawText/1/74907/1/KO%253A/KO89_a2012CZ%2523321" TargetMode="External"/><Relationship Id="rId666" Type="http://schemas.openxmlformats.org/officeDocument/2006/relationships/hyperlink" Target="https://www.aspi.cz/products/lawText/1/74907/1/KO%253A/KO89_a2012CZ%2523473" TargetMode="External"/><Relationship Id="rId873" Type="http://schemas.openxmlformats.org/officeDocument/2006/relationships/hyperlink" Target="https://www.aspi.cz/products/lawText/1/74907/1/KO%253A/KO89_a2012CZ%2523602" TargetMode="External"/><Relationship Id="rId1089" Type="http://schemas.openxmlformats.org/officeDocument/2006/relationships/hyperlink" Target="https://www.aspi.cz/products/lawText/1/74907/1/KO%253A/KO89_b2012CZ%2523708" TargetMode="External"/><Relationship Id="rId1296" Type="http://schemas.openxmlformats.org/officeDocument/2006/relationships/hyperlink" Target="https://www.aspi.cz/products/lawText/1/74907/1/LIT%253A/LIT38253CZ%2523811" TargetMode="External"/><Relationship Id="rId2347" Type="http://schemas.openxmlformats.org/officeDocument/2006/relationships/hyperlink" Target="https://www.aspi.cz/products/lawText/1/74907/1/KO%253A/KO89_c2012CZ%25231456" TargetMode="External"/><Relationship Id="rId2554" Type="http://schemas.openxmlformats.org/officeDocument/2006/relationships/hyperlink" Target="https://www.aspi.cz/products/lawText/1/74907/1/KO%253A/KO89_p12012CZ%25231584" TargetMode="External"/><Relationship Id="rId3952" Type="http://schemas.openxmlformats.org/officeDocument/2006/relationships/hyperlink" Target="https://www.aspi.cz/products/lawText/1/74907/1/KO%253A/KO89_e2012CZ%25232473" TargetMode="External"/><Relationship Id="rId319" Type="http://schemas.openxmlformats.org/officeDocument/2006/relationships/hyperlink" Target="https://www.aspi.cz/products/lawText/1/74907/1/KO%253A/KO89_a2012CZ%2523215" TargetMode="External"/><Relationship Id="rId526" Type="http://schemas.openxmlformats.org/officeDocument/2006/relationships/hyperlink" Target="https://www.aspi.cz/products/lawText/1/74907/1/ASPI%253A/89/2012%20Sb.%2523330.1" TargetMode="External"/><Relationship Id="rId1156" Type="http://schemas.openxmlformats.org/officeDocument/2006/relationships/hyperlink" Target="https://www.aspi.cz/products/lawText/1/74907/1/KO%253A/KO89_b2012CZ%2523741" TargetMode="External"/><Relationship Id="rId1363" Type="http://schemas.openxmlformats.org/officeDocument/2006/relationships/hyperlink" Target="https://www.aspi.cz/products/lawText/1/74907/1/KO%253A/KO89_b2012CZ%2523849" TargetMode="External"/><Relationship Id="rId2207" Type="http://schemas.openxmlformats.org/officeDocument/2006/relationships/hyperlink" Target="https://www.aspi.cz/products/lawText/1/74907/1/LIT%253A/LIT38253CZ%25231352" TargetMode="External"/><Relationship Id="rId2761" Type="http://schemas.openxmlformats.org/officeDocument/2006/relationships/hyperlink" Target="https://www.aspi.cz/products/lawText/1/74907/1/KO%253A/KO89_d2012CZ%25231712" TargetMode="External"/><Relationship Id="rId3605" Type="http://schemas.openxmlformats.org/officeDocument/2006/relationships/hyperlink" Target="https://www.aspi.cz/products/lawText/1/74907/1/KO%253A/KO89_e2012CZ%25232248" TargetMode="External"/><Relationship Id="rId3812" Type="http://schemas.openxmlformats.org/officeDocument/2006/relationships/hyperlink" Target="https://www.aspi.cz/products/lawText/1/74907/1/KO%253A/KO89_e2012CZ%25232361" TargetMode="External"/><Relationship Id="rId733" Type="http://schemas.openxmlformats.org/officeDocument/2006/relationships/hyperlink" Target="https://www.aspi.cz/products/lawText/1/74907/1/LIT%253A/LIT38253CZ%2523517" TargetMode="External"/><Relationship Id="rId940" Type="http://schemas.openxmlformats.org/officeDocument/2006/relationships/hyperlink" Target="https://www.aspi.cz/products/lawText/1/74907/1/KO%253A/KO89_a2012CZ%2523637" TargetMode="External"/><Relationship Id="rId1016" Type="http://schemas.openxmlformats.org/officeDocument/2006/relationships/hyperlink" Target="https://www.aspi.cz/products/lawText/1/74907/1/LIT%253A/LIT38253CZ%2523672" TargetMode="External"/><Relationship Id="rId1570" Type="http://schemas.openxmlformats.org/officeDocument/2006/relationships/hyperlink" Target="https://www.aspi.cz/products/lawText/1/74907/1/ASPI%253A/89/2012%20Sb.%2523953-956" TargetMode="External"/><Relationship Id="rId2414" Type="http://schemas.openxmlformats.org/officeDocument/2006/relationships/hyperlink" Target="https://www.aspi.cz/products/lawText/1/74907/1/KO%253A/KO89_d2012CZ%25231499" TargetMode="External"/><Relationship Id="rId2621" Type="http://schemas.openxmlformats.org/officeDocument/2006/relationships/hyperlink" Target="https://www.aspi.cz/products/lawText/1/74907/1/LIT%253A/LIT38253CZ%25231628" TargetMode="External"/><Relationship Id="rId800" Type="http://schemas.openxmlformats.org/officeDocument/2006/relationships/hyperlink" Target="https://www.aspi.cz/products/lawText/1/74907/1/LIT%253A/LIT38253CZ%2523555" TargetMode="External"/><Relationship Id="rId1223" Type="http://schemas.openxmlformats.org/officeDocument/2006/relationships/hyperlink" Target="https://www.aspi.cz/products/lawText/1/74907/1/LIT%253A/LIT38253CZ%2523774" TargetMode="External"/><Relationship Id="rId1430" Type="http://schemas.openxmlformats.org/officeDocument/2006/relationships/hyperlink" Target="https://www.aspi.cz/products/lawText/1/74907/1/LIT%253A/LIT38253CZ%2523886" TargetMode="External"/><Relationship Id="rId4379" Type="http://schemas.openxmlformats.org/officeDocument/2006/relationships/hyperlink" Target="https://www.aspi.cz/products/lawText/1/74907/1/KO%253A/KO89_f2012CZ%25232788" TargetMode="External"/><Relationship Id="rId4586" Type="http://schemas.openxmlformats.org/officeDocument/2006/relationships/hyperlink" Target="https://www.aspi.cz/products/lawText/1/74907/1/KO%253A/KO89_f2012CZ%25232931" TargetMode="External"/><Relationship Id="rId4793" Type="http://schemas.openxmlformats.org/officeDocument/2006/relationships/hyperlink" Target="https://www.aspi.cz/products/lawText/1/74907/1/KO%253A/KO89_f2012CZ%25233064" TargetMode="External"/><Relationship Id="rId3188" Type="http://schemas.openxmlformats.org/officeDocument/2006/relationships/hyperlink" Target="https://www.aspi.cz/products/lawText/1/74907/1/KO%253A/KO89_e2012CZ%25231969" TargetMode="External"/><Relationship Id="rId3395" Type="http://schemas.openxmlformats.org/officeDocument/2006/relationships/hyperlink" Target="https://www.aspi.cz/products/lawText/1/74907/1/KO%253A/KO89_e2012CZ%25232114" TargetMode="External"/><Relationship Id="rId4239" Type="http://schemas.openxmlformats.org/officeDocument/2006/relationships/hyperlink" Target="https://www.aspi.cz/products/lawText/1/74907/1/KO%253A/KO89_f2012CZ%25232686" TargetMode="External"/><Relationship Id="rId4446" Type="http://schemas.openxmlformats.org/officeDocument/2006/relationships/hyperlink" Target="https://www.aspi.cz/products/lawText/1/74907/1/KO%253A/KO89_f2012CZ%25232830" TargetMode="External"/><Relationship Id="rId4653" Type="http://schemas.openxmlformats.org/officeDocument/2006/relationships/hyperlink" Target="https://www.aspi.cz/products/lawText/1/74907/1/KO%253A/KO89_f2012CZ%25232985" TargetMode="External"/><Relationship Id="rId4860" Type="http://schemas.openxmlformats.org/officeDocument/2006/relationships/hyperlink" Target="https://www.aspi.cz/products/lawText/1/74907/1/ASPI%253A/40/1964%20Sb.%2523" TargetMode="External"/><Relationship Id="rId3048" Type="http://schemas.openxmlformats.org/officeDocument/2006/relationships/hyperlink" Target="https://www.aspi.cz/products/lawText/1/74907/1/KO%253A/KO89_e2012CZ%25231873" TargetMode="External"/><Relationship Id="rId3255" Type="http://schemas.openxmlformats.org/officeDocument/2006/relationships/hyperlink" Target="https://www.aspi.cz/products/lawText/1/74907/1/KO%253A/KO89_p12012CZ%25232018" TargetMode="External"/><Relationship Id="rId3462" Type="http://schemas.openxmlformats.org/officeDocument/2006/relationships/hyperlink" Target="https://www.aspi.cz/products/lawText/1/74907/1/ASPI%253A/89/2012%20Sb.%25232165" TargetMode="External"/><Relationship Id="rId4306" Type="http://schemas.openxmlformats.org/officeDocument/2006/relationships/hyperlink" Target="https://www.aspi.cz/products/lawText/1/74907/1/KO%253A/KO89_f2012CZ%25232743" TargetMode="External"/><Relationship Id="rId4513" Type="http://schemas.openxmlformats.org/officeDocument/2006/relationships/hyperlink" Target="https://www.aspi.cz/products/lawText/1/74907/1/KO%253A/KO89_f2012CZ%25232874" TargetMode="External"/><Relationship Id="rId4720" Type="http://schemas.openxmlformats.org/officeDocument/2006/relationships/hyperlink" Target="https://www.aspi.cz/products/lawText/1/74907/1/KO%253A/KO89_f2012CZ%25233028" TargetMode="External"/><Relationship Id="rId176" Type="http://schemas.openxmlformats.org/officeDocument/2006/relationships/hyperlink" Target="https://www.aspi.cz/products/lawText/1/74907/1/KO%253A/KO89_a2012CZ%2523113" TargetMode="External"/><Relationship Id="rId383" Type="http://schemas.openxmlformats.org/officeDocument/2006/relationships/hyperlink" Target="https://www.aspi.cz/products/lawText/1/74907/1/KO%253A/KO89_a2012CZ%2523265" TargetMode="External"/><Relationship Id="rId590" Type="http://schemas.openxmlformats.org/officeDocument/2006/relationships/hyperlink" Target="https://www.aspi.cz/products/lawText/1/74907/1/KO%253A/KO89_a2012CZ%2523415" TargetMode="External"/><Relationship Id="rId2064" Type="http://schemas.openxmlformats.org/officeDocument/2006/relationships/hyperlink" Target="https://www.aspi.cz/products/lawText/1/74907/1/KO%253A/KO89_c2012CZ%25231256" TargetMode="External"/><Relationship Id="rId2271" Type="http://schemas.openxmlformats.org/officeDocument/2006/relationships/hyperlink" Target="https://www.aspi.cz/products/lawText/1/74907/1/KO%253A/KO89_c2012CZ%25231398" TargetMode="External"/><Relationship Id="rId3115" Type="http://schemas.openxmlformats.org/officeDocument/2006/relationships/hyperlink" Target="https://www.aspi.cz/products/lawText/1/74907/1/KO%253A/KO89_e2012CZ%25231918" TargetMode="External"/><Relationship Id="rId3322" Type="http://schemas.openxmlformats.org/officeDocument/2006/relationships/hyperlink" Target="https://www.aspi.cz/products/lawText/1/74907/1/LIT%253A/LIT38253CZ%25232061" TargetMode="External"/><Relationship Id="rId243" Type="http://schemas.openxmlformats.org/officeDocument/2006/relationships/hyperlink" Target="https://www.aspi.cz/products/lawText/1/74907/1/KO%253A/KO89_a2012CZ%2523161" TargetMode="External"/><Relationship Id="rId450" Type="http://schemas.openxmlformats.org/officeDocument/2006/relationships/hyperlink" Target="https://www.aspi.cz/products/lawText/1/74907/1/LIT%253A/LIT38253CZ%2523314" TargetMode="External"/><Relationship Id="rId1080" Type="http://schemas.openxmlformats.org/officeDocument/2006/relationships/hyperlink" Target="https://www.aspi.cz/products/lawText/1/74907/1/ASPI%253A/89/2012%20Sb.%2523700.1" TargetMode="External"/><Relationship Id="rId2131" Type="http://schemas.openxmlformats.org/officeDocument/2006/relationships/hyperlink" Target="https://www.aspi.cz/products/lawText/1/74907/1/LIT%253A/LIT38253CZ%25231309" TargetMode="External"/><Relationship Id="rId5287" Type="http://schemas.openxmlformats.org/officeDocument/2006/relationships/hyperlink" Target="https://www.aspi.cz/products/lawText/1/74907/1/ASPI%253A/68/1993%20Sb.%2523%25C8l/.I" TargetMode="External"/><Relationship Id="rId103" Type="http://schemas.openxmlformats.org/officeDocument/2006/relationships/hyperlink" Target="https://www.aspi.cz/products/lawText/1/74907/1/KO%253A/KO89_a2012CZ%252357" TargetMode="External"/><Relationship Id="rId310" Type="http://schemas.openxmlformats.org/officeDocument/2006/relationships/hyperlink" Target="https://www.aspi.cz/products/lawText/1/74907/1/KO%253A/KO89_a2012CZ%2523209" TargetMode="External"/><Relationship Id="rId4096" Type="http://schemas.openxmlformats.org/officeDocument/2006/relationships/hyperlink" Target="https://www.aspi.cz/products/lawText/1/74907/1/KO%253A/KO89_f2012CZ%25232560" TargetMode="External"/><Relationship Id="rId5147" Type="http://schemas.openxmlformats.org/officeDocument/2006/relationships/hyperlink" Target="https://www.aspi.cz/products/lawText/1/74907/1/ASPI%253A/437/2003%20Sb.%2523" TargetMode="External"/><Relationship Id="rId1897" Type="http://schemas.openxmlformats.org/officeDocument/2006/relationships/hyperlink" Target="https://www.aspi.cz/products/lawText/1/74907/1/KO%253A/KO89_c2012CZ%25231167" TargetMode="External"/><Relationship Id="rId2948" Type="http://schemas.openxmlformats.org/officeDocument/2006/relationships/hyperlink" Target="https://www.aspi.cz/products/lawText/1/74907/1/ASPI%253A/89/2012%20Sb.%25231811.2.e" TargetMode="External"/><Relationship Id="rId5354" Type="http://schemas.openxmlformats.org/officeDocument/2006/relationships/hyperlink" Target="https://www.aspi.cz/products/lawText/1/74907/1/ASPI%253A/591/1992%20Sb.%2523" TargetMode="External"/><Relationship Id="rId1757" Type="http://schemas.openxmlformats.org/officeDocument/2006/relationships/hyperlink" Target="https://www.aspi.cz/products/lawText/1/74907/1/ASPI%253A/89/2012%20Sb.%25231078" TargetMode="External"/><Relationship Id="rId1964" Type="http://schemas.openxmlformats.org/officeDocument/2006/relationships/hyperlink" Target="https://www.aspi.cz/products/lawText/1/74907/1/KO%253A/KO89_c2012CZ%25231196" TargetMode="External"/><Relationship Id="rId2808" Type="http://schemas.openxmlformats.org/officeDocument/2006/relationships/hyperlink" Target="https://www.aspi.cz/products/lawText/1/74907/1/KO%253A/KO89_e2012CZ%25231740" TargetMode="External"/><Relationship Id="rId4163" Type="http://schemas.openxmlformats.org/officeDocument/2006/relationships/hyperlink" Target="https://www.aspi.cz/products/lawText/1/74907/1/KO%253A/KO89_f2012CZ%25232621" TargetMode="External"/><Relationship Id="rId4370" Type="http://schemas.openxmlformats.org/officeDocument/2006/relationships/hyperlink" Target="https://www.aspi.cz/products/lawText/1/74907/1/KO%253A/KO89_f2012CZ%25232780" TargetMode="External"/><Relationship Id="rId5007" Type="http://schemas.openxmlformats.org/officeDocument/2006/relationships/hyperlink" Target="https://www.aspi.cz/products/lawText/1/74907/1/ASPI%253A/72/1994%20Sb.%2523" TargetMode="External"/><Relationship Id="rId5214" Type="http://schemas.openxmlformats.org/officeDocument/2006/relationships/hyperlink" Target="https://www.aspi.cz/products/lawText/1/74907/1/ASPI%253A/357/1992%20Sb.%2523" TargetMode="External"/><Relationship Id="rId5421" Type="http://schemas.openxmlformats.org/officeDocument/2006/relationships/hyperlink" Target="https://www.aspi.cz/products/lawText/1/74907/1/ASPI%253A/258/1995%20Sb.%2523" TargetMode="External"/><Relationship Id="rId49" Type="http://schemas.openxmlformats.org/officeDocument/2006/relationships/hyperlink" Target="https://www.aspi.cz/products/lawText/1/74907/1/KO%253A/KO89_a2012CZ%252316" TargetMode="External"/><Relationship Id="rId1617" Type="http://schemas.openxmlformats.org/officeDocument/2006/relationships/hyperlink" Target="https://www.aspi.cz/products/lawText/1/74907/1/LIT%253A/LIT38253CZ%2523981" TargetMode="External"/><Relationship Id="rId1824" Type="http://schemas.openxmlformats.org/officeDocument/2006/relationships/hyperlink" Target="https://www.aspi.cz/products/lawText/1/74907/1/KO%253A/KO89_c2012CZ%25231117" TargetMode="External"/><Relationship Id="rId4023" Type="http://schemas.openxmlformats.org/officeDocument/2006/relationships/hyperlink" Target="https://www.aspi.cz/products/lawText/1/74907/1/LIT%253A/LIT38253CZ%25232521" TargetMode="External"/><Relationship Id="rId4230" Type="http://schemas.openxmlformats.org/officeDocument/2006/relationships/hyperlink" Target="https://www.aspi.cz/products/lawText/1/74907/1/KO%253A/KO89_f2012CZ%25232679" TargetMode="External"/><Relationship Id="rId3789" Type="http://schemas.openxmlformats.org/officeDocument/2006/relationships/hyperlink" Target="https://www.aspi.cz/products/lawText/1/74907/1/KO%253A/KO89_e2012CZ%25232342" TargetMode="External"/><Relationship Id="rId2598" Type="http://schemas.openxmlformats.org/officeDocument/2006/relationships/hyperlink" Target="https://www.aspi.cz/products/lawText/1/74907/1/KO%253A/KO89_d2012CZ%25231613" TargetMode="External"/><Relationship Id="rId3996" Type="http://schemas.openxmlformats.org/officeDocument/2006/relationships/hyperlink" Target="https://www.aspi.cz/products/lawText/1/74907/1/ASPI%253A/89/2012%20Sb.%25232510" TargetMode="External"/><Relationship Id="rId3649" Type="http://schemas.openxmlformats.org/officeDocument/2006/relationships/hyperlink" Target="https://www.aspi.cz/products/lawText/1/74907/1/KO%253A/KO89_e2012CZ%25232272" TargetMode="External"/><Relationship Id="rId3856" Type="http://schemas.openxmlformats.org/officeDocument/2006/relationships/hyperlink" Target="https://www.aspi.cz/products/lawText/1/74907/1/KO%253A/KO89_e2012CZ%25232392" TargetMode="External"/><Relationship Id="rId4907" Type="http://schemas.openxmlformats.org/officeDocument/2006/relationships/hyperlink" Target="https://www.aspi.cz/products/lawText/1/74907/1/ASPI%253A/358/1992%20Sb.%2523" TargetMode="External"/><Relationship Id="rId5071" Type="http://schemas.openxmlformats.org/officeDocument/2006/relationships/hyperlink" Target="https://www.aspi.cz/products/lawText/1/74907/1/ASPI%253A/40/1964%20Sb.%2523" TargetMode="External"/><Relationship Id="rId777" Type="http://schemas.openxmlformats.org/officeDocument/2006/relationships/hyperlink" Target="https://www.aspi.cz/products/lawText/1/74907/1/KO%253A/KO89_a2012CZ%2523541" TargetMode="External"/><Relationship Id="rId984" Type="http://schemas.openxmlformats.org/officeDocument/2006/relationships/hyperlink" Target="https://www.aspi.cz/products/lawText/1/74907/1/LIT%253A/LIT38253CZ%2523657" TargetMode="External"/><Relationship Id="rId2458" Type="http://schemas.openxmlformats.org/officeDocument/2006/relationships/hyperlink" Target="https://www.aspi.cz/products/lawText/1/74907/1/KO%253A/KO89_d2012CZ%25231526" TargetMode="External"/><Relationship Id="rId2665" Type="http://schemas.openxmlformats.org/officeDocument/2006/relationships/hyperlink" Target="https://www.aspi.cz/products/lawText/1/74907/1/KO%253A/KO89_d2012CZ%25231655" TargetMode="External"/><Relationship Id="rId2872" Type="http://schemas.openxmlformats.org/officeDocument/2006/relationships/hyperlink" Target="https://www.aspi.cz/products/lawText/1/74907/1/KO%253A/KO89_e2012CZ%25231780" TargetMode="External"/><Relationship Id="rId3509" Type="http://schemas.openxmlformats.org/officeDocument/2006/relationships/hyperlink" Target="https://www.aspi.cz/products/lawText/1/74907/1/KO%253A/KO89_e2012CZ%25232201" TargetMode="External"/><Relationship Id="rId3716" Type="http://schemas.openxmlformats.org/officeDocument/2006/relationships/hyperlink" Target="https://www.aspi.cz/products/lawText/1/74907/1/LIT%253A/LIT38253CZ%25232302" TargetMode="External"/><Relationship Id="rId3923" Type="http://schemas.openxmlformats.org/officeDocument/2006/relationships/hyperlink" Target="https://www.aspi.cz/products/lawText/1/74907/1/KO%253A/KO89_e2012CZ%25232447" TargetMode="External"/><Relationship Id="rId637" Type="http://schemas.openxmlformats.org/officeDocument/2006/relationships/hyperlink" Target="https://www.aspi.cz/products/lawText/1/74907/1/KO%253A/KO89_a2012CZ%2523449" TargetMode="External"/><Relationship Id="rId844" Type="http://schemas.openxmlformats.org/officeDocument/2006/relationships/hyperlink" Target="https://www.aspi.cz/products/lawText/1/74907/1/KO%253A/KO89_a2012CZ%2523587" TargetMode="External"/><Relationship Id="rId1267" Type="http://schemas.openxmlformats.org/officeDocument/2006/relationships/hyperlink" Target="https://www.aspi.cz/products/lawText/1/74907/1/KO%253A/KO89_b2012CZ%2523793" TargetMode="External"/><Relationship Id="rId1474" Type="http://schemas.openxmlformats.org/officeDocument/2006/relationships/hyperlink" Target="https://www.aspi.cz/products/lawText/1/74907/1/KO%253A/KO89_b2012CZ%2523909" TargetMode="External"/><Relationship Id="rId1681" Type="http://schemas.openxmlformats.org/officeDocument/2006/relationships/hyperlink" Target="https://www.aspi.cz/products/lawText/1/74907/1/KO%253A/KO89_c2012CZ%25231021" TargetMode="External"/><Relationship Id="rId2318" Type="http://schemas.openxmlformats.org/officeDocument/2006/relationships/hyperlink" Target="https://www.aspi.cz/products/lawText/1/74907/1/KO%253A/KO89_c2012CZ%25231435" TargetMode="External"/><Relationship Id="rId2525" Type="http://schemas.openxmlformats.org/officeDocument/2006/relationships/hyperlink" Target="https://www.aspi.cz/products/lawText/1/74907/1/KO%253A/KO89_d2012CZ%25231563" TargetMode="External"/><Relationship Id="rId2732" Type="http://schemas.openxmlformats.org/officeDocument/2006/relationships/hyperlink" Target="https://www.aspi.cz/products/lawText/1/74907/1/LIT%253A/LIT38253CZ%25231694" TargetMode="External"/><Relationship Id="rId704" Type="http://schemas.openxmlformats.org/officeDocument/2006/relationships/hyperlink" Target="https://www.aspi.cz/products/lawText/1/74907/1/LIT%253A/LIT38253CZ%2523499" TargetMode="External"/><Relationship Id="rId911" Type="http://schemas.openxmlformats.org/officeDocument/2006/relationships/hyperlink" Target="https://www.aspi.cz/products/lawText/1/74907/1/LIT%253A/LIT38253CZ%2523622" TargetMode="External"/><Relationship Id="rId1127" Type="http://schemas.openxmlformats.org/officeDocument/2006/relationships/hyperlink" Target="https://www.aspi.cz/products/lawText/1/74907/1/KO%253A/KO89_b2012CZ%2523725" TargetMode="External"/><Relationship Id="rId1334" Type="http://schemas.openxmlformats.org/officeDocument/2006/relationships/hyperlink" Target="https://www.aspi.cz/products/lawText/1/74907/1/KO%253A/KO89_b2012CZ%2523834" TargetMode="External"/><Relationship Id="rId1541" Type="http://schemas.openxmlformats.org/officeDocument/2006/relationships/hyperlink" Target="https://www.aspi.cz/products/lawText/1/74907/1/LIT%253A/LIT38253CZ%2523944" TargetMode="External"/><Relationship Id="rId4697" Type="http://schemas.openxmlformats.org/officeDocument/2006/relationships/hyperlink" Target="https://www.aspi.cz/products/lawText/1/74907/1/KO%253A/KO89_f2012CZ%25233009" TargetMode="External"/><Relationship Id="rId40" Type="http://schemas.openxmlformats.org/officeDocument/2006/relationships/hyperlink" Target="https://www.aspi.cz/products/lawText/1/74907/1/LIT%253A/LIT38253CZ%252311" TargetMode="External"/><Relationship Id="rId1401" Type="http://schemas.openxmlformats.org/officeDocument/2006/relationships/hyperlink" Target="https://www.aspi.cz/products/lawText/1/74907/1/LIT%253A/LIT38253CZ%2523870" TargetMode="External"/><Relationship Id="rId3299" Type="http://schemas.openxmlformats.org/officeDocument/2006/relationships/hyperlink" Target="https://www.aspi.cz/products/lawText/1/74907/1/KO%253A/KO89_e2012CZ%25232049" TargetMode="External"/><Relationship Id="rId4557" Type="http://schemas.openxmlformats.org/officeDocument/2006/relationships/hyperlink" Target="https://www.aspi.cz/products/lawText/1/74907/1/LIT%253A/LIT38253CZ%25232909" TargetMode="External"/><Relationship Id="rId4764" Type="http://schemas.openxmlformats.org/officeDocument/2006/relationships/hyperlink" Target="https://www.aspi.cz/products/lawText/1/74907/1/ASPI%253A/89/2012%20Sb.%2523311" TargetMode="External"/><Relationship Id="rId3159" Type="http://schemas.openxmlformats.org/officeDocument/2006/relationships/hyperlink" Target="https://www.aspi.cz/products/lawText/1/74907/1/KO%253A/KO89_e2012CZ%25231947" TargetMode="External"/><Relationship Id="rId3366" Type="http://schemas.openxmlformats.org/officeDocument/2006/relationships/hyperlink" Target="https://www.aspi.cz/products/lawText/1/74907/1/KO%253A/KO89_e2012CZ%25232092" TargetMode="External"/><Relationship Id="rId3573" Type="http://schemas.openxmlformats.org/officeDocument/2006/relationships/hyperlink" Target="https://www.aspi.cz/products/lawText/1/74907/1/LIT%253A/LIT38253CZ%25232233" TargetMode="External"/><Relationship Id="rId4417" Type="http://schemas.openxmlformats.org/officeDocument/2006/relationships/hyperlink" Target="https://www.aspi.cz/products/lawText/1/74907/1/KO%253A/KO89_f2012CZ%25232811" TargetMode="External"/><Relationship Id="rId4971" Type="http://schemas.openxmlformats.org/officeDocument/2006/relationships/hyperlink" Target="https://www.aspi.cz/products/lawText/1/74907/1/ASPI%253A/126/2002%20Sb.%2523" TargetMode="External"/><Relationship Id="rId287" Type="http://schemas.openxmlformats.org/officeDocument/2006/relationships/hyperlink" Target="https://www.aspi.cz/products/lawText/1/74907/1/KO%253A/KO89_a2012CZ%2523197" TargetMode="External"/><Relationship Id="rId494" Type="http://schemas.openxmlformats.org/officeDocument/2006/relationships/hyperlink" Target="https://www.aspi.cz/products/lawText/1/74907/1/KO%253A/KO89_a2012CZ%2523345" TargetMode="External"/><Relationship Id="rId2175" Type="http://schemas.openxmlformats.org/officeDocument/2006/relationships/hyperlink" Target="https://www.aspi.cz/products/lawText/1/74907/1/KO%253A/KO89_c2012CZ%25231336" TargetMode="External"/><Relationship Id="rId2382" Type="http://schemas.openxmlformats.org/officeDocument/2006/relationships/hyperlink" Target="https://www.aspi.cz/products/lawText/1/74907/1/LIT%253A/LIT38253CZ%25231479" TargetMode="External"/><Relationship Id="rId3019" Type="http://schemas.openxmlformats.org/officeDocument/2006/relationships/hyperlink" Target="https://www.aspi.cz/products/lawText/1/74907/1/LIT%253A/LIT38253CZ%25231854" TargetMode="External"/><Relationship Id="rId3226" Type="http://schemas.openxmlformats.org/officeDocument/2006/relationships/hyperlink" Target="https://www.aspi.cz/products/lawText/1/74907/1/KO%253A/KO89_e2012CZ%25231998" TargetMode="External"/><Relationship Id="rId3780" Type="http://schemas.openxmlformats.org/officeDocument/2006/relationships/hyperlink" Target="https://www.aspi.cz/products/lawText/1/74907/1/LIT%253A/LIT38253CZ%25232335" TargetMode="External"/><Relationship Id="rId4624" Type="http://schemas.openxmlformats.org/officeDocument/2006/relationships/hyperlink" Target="https://www.aspi.cz/products/lawText/1/74907/1/KO%253A/KO89_f2012CZ%25232959" TargetMode="External"/><Relationship Id="rId4831" Type="http://schemas.openxmlformats.org/officeDocument/2006/relationships/hyperlink" Target="https://www.aspi.cz/products/lawText/1/74907/1/ASPI%253A/89/2012%20Sb.%25232.3" TargetMode="External"/><Relationship Id="rId147" Type="http://schemas.openxmlformats.org/officeDocument/2006/relationships/hyperlink" Target="https://www.aspi.cz/products/lawText/1/74907/1/KO%253A/KO89_a2012CZ%252391" TargetMode="External"/><Relationship Id="rId354" Type="http://schemas.openxmlformats.org/officeDocument/2006/relationships/hyperlink" Target="https://www.aspi.cz/products/lawText/1/74907/1/KO%253A/KO89_a2012CZ%2523245" TargetMode="External"/><Relationship Id="rId1191" Type="http://schemas.openxmlformats.org/officeDocument/2006/relationships/hyperlink" Target="https://www.aspi.cz/products/lawText/1/74907/1/KO%253A/KO89_b2012CZ%2523758" TargetMode="External"/><Relationship Id="rId2035" Type="http://schemas.openxmlformats.org/officeDocument/2006/relationships/hyperlink" Target="https://www.aspi.cz/products/lawText/1/74907/1/ASPI%253A/89/2012%20Sb.%25231239" TargetMode="External"/><Relationship Id="rId3433" Type="http://schemas.openxmlformats.org/officeDocument/2006/relationships/hyperlink" Target="https://www.aspi.cz/products/lawText/1/74907/1/KO%253A/KO89_e2012CZ%25232143" TargetMode="External"/><Relationship Id="rId3640" Type="http://schemas.openxmlformats.org/officeDocument/2006/relationships/hyperlink" Target="https://www.aspi.cz/products/lawText/1/74907/1/KO%253A/KO89_e2012CZ%25232266" TargetMode="External"/><Relationship Id="rId561" Type="http://schemas.openxmlformats.org/officeDocument/2006/relationships/hyperlink" Target="https://www.aspi.cz/products/lawText/1/74907/1/KO%253A/KO89_a2012CZ%2523389" TargetMode="External"/><Relationship Id="rId2242" Type="http://schemas.openxmlformats.org/officeDocument/2006/relationships/hyperlink" Target="https://www.aspi.cz/products/lawText/1/74907/1/LIT%253A/LIT38253CZ%25231376" TargetMode="External"/><Relationship Id="rId3500" Type="http://schemas.openxmlformats.org/officeDocument/2006/relationships/hyperlink" Target="https://www.aspi.cz/products/lawText/1/74907/1/KO%253A/KO89_e2012CZ%25232193" TargetMode="External"/><Relationship Id="rId5398" Type="http://schemas.openxmlformats.org/officeDocument/2006/relationships/hyperlink" Target="https://www.aspi.cz/products/lawText/1/74907/1/ASPI%253A/182/2006%20Sb.%2523" TargetMode="External"/><Relationship Id="rId214" Type="http://schemas.openxmlformats.org/officeDocument/2006/relationships/hyperlink" Target="https://www.aspi.cz/products/lawText/1/74907/1/KO%253A/KO89_a2012CZ%2523140" TargetMode="External"/><Relationship Id="rId421" Type="http://schemas.openxmlformats.org/officeDocument/2006/relationships/hyperlink" Target="https://www.aspi.cz/products/lawText/1/74907/1/ASPI%253A/89/2012%20Sb.%2523301" TargetMode="External"/><Relationship Id="rId1051" Type="http://schemas.openxmlformats.org/officeDocument/2006/relationships/hyperlink" Target="https://www.aspi.cz/products/lawText/1/74907/1/KO%253A/KO89_b2012CZ%2523691" TargetMode="External"/><Relationship Id="rId2102" Type="http://schemas.openxmlformats.org/officeDocument/2006/relationships/hyperlink" Target="https://www.aspi.cz/products/lawText/1/74907/1/KO%253A/KO89_c2012CZ%25231284" TargetMode="External"/><Relationship Id="rId5258" Type="http://schemas.openxmlformats.org/officeDocument/2006/relationships/hyperlink" Target="https://www.aspi.cz/products/lawText/1/74907/1/ASPI%253A/112/2006%20Sb.%2523" TargetMode="External"/><Relationship Id="rId5465" Type="http://schemas.openxmlformats.org/officeDocument/2006/relationships/fontTable" Target="fontTable.xml"/><Relationship Id="rId1868" Type="http://schemas.openxmlformats.org/officeDocument/2006/relationships/hyperlink" Target="https://www.aspi.cz/products/lawText/1/74907/1/KO%253A/KO89_c2012CZ%25231148" TargetMode="External"/><Relationship Id="rId4067" Type="http://schemas.openxmlformats.org/officeDocument/2006/relationships/hyperlink" Target="https://www.aspi.cz/products/lawText/1/74907/1/ASPI%253A/89/2012%20Sb.%25232537.2" TargetMode="External"/><Relationship Id="rId4274" Type="http://schemas.openxmlformats.org/officeDocument/2006/relationships/hyperlink" Target="https://www.aspi.cz/products/lawText/1/74907/1/KO%253A/KO89_f2012CZ%25232717" TargetMode="External"/><Relationship Id="rId4481" Type="http://schemas.openxmlformats.org/officeDocument/2006/relationships/hyperlink" Target="https://www.aspi.cz/products/lawText/1/74907/1/KO%253A/KO89_f2012CZ%25232853" TargetMode="External"/><Relationship Id="rId5118" Type="http://schemas.openxmlformats.org/officeDocument/2006/relationships/hyperlink" Target="https://www.aspi.cz/products/lawText/1/74907/1/ASPI%253A/277/2009%20Sb.%2523" TargetMode="External"/><Relationship Id="rId5325" Type="http://schemas.openxmlformats.org/officeDocument/2006/relationships/hyperlink" Target="https://www.aspi.cz/products/lawText/1/74907/1/ASPI%253A/190/2004%20Sb.%2523" TargetMode="External"/><Relationship Id="rId2919" Type="http://schemas.openxmlformats.org/officeDocument/2006/relationships/hyperlink" Target="https://www.aspi.cz/products/lawText/1/74907/1/KO%253A/KO89_e2012CZ%25231806" TargetMode="External"/><Relationship Id="rId3083" Type="http://schemas.openxmlformats.org/officeDocument/2006/relationships/hyperlink" Target="https://www.aspi.cz/products/lawText/1/74907/1/KO%253A/KO89_e2012CZ%25231896" TargetMode="External"/><Relationship Id="rId3290" Type="http://schemas.openxmlformats.org/officeDocument/2006/relationships/hyperlink" Target="https://www.aspi.cz/products/lawText/1/74907/1/KO%253A/KO89_e2012CZ%25232045" TargetMode="External"/><Relationship Id="rId4134" Type="http://schemas.openxmlformats.org/officeDocument/2006/relationships/hyperlink" Target="https://www.aspi.cz/products/lawText/1/74907/1/KO%253A/KO89_f2012CZ%25232595" TargetMode="External"/><Relationship Id="rId4341" Type="http://schemas.openxmlformats.org/officeDocument/2006/relationships/hyperlink" Target="https://www.aspi.cz/products/lawText/1/74907/1/LIT%253A/LIT38253CZ%25232766" TargetMode="External"/><Relationship Id="rId1728" Type="http://schemas.openxmlformats.org/officeDocument/2006/relationships/hyperlink" Target="https://www.aspi.cz/products/lawText/1/74907/1/KO%253A/KO89_c2012CZ%25231055" TargetMode="External"/><Relationship Id="rId1935" Type="http://schemas.openxmlformats.org/officeDocument/2006/relationships/hyperlink" Target="https://www.aspi.cz/products/lawText/1/74907/1/LIT%253A/LIT38253CZ%25231184" TargetMode="External"/><Relationship Id="rId3150" Type="http://schemas.openxmlformats.org/officeDocument/2006/relationships/hyperlink" Target="https://www.aspi.cz/products/lawText/1/74907/1/KO%253A/KO89_e2012CZ%25231939" TargetMode="External"/><Relationship Id="rId4201" Type="http://schemas.openxmlformats.org/officeDocument/2006/relationships/hyperlink" Target="https://www.aspi.cz/products/lawText/1/74907/1/KO%253A/KO89_f2012CZ%25232652" TargetMode="External"/><Relationship Id="rId3010" Type="http://schemas.openxmlformats.org/officeDocument/2006/relationships/hyperlink" Target="https://www.aspi.cz/products/lawText/1/74907/1/ASPI%253A/89/2012%20Sb.%25231846" TargetMode="External"/><Relationship Id="rId3967" Type="http://schemas.openxmlformats.org/officeDocument/2006/relationships/hyperlink" Target="https://www.aspi.cz/products/lawText/1/74907/1/KO%253A/KO89_e2012CZ%25232485" TargetMode="External"/><Relationship Id="rId4" Type="http://schemas.openxmlformats.org/officeDocument/2006/relationships/webSettings" Target="webSettings.xml"/><Relationship Id="rId888" Type="http://schemas.openxmlformats.org/officeDocument/2006/relationships/hyperlink" Target="https://www.aspi.cz/products/lawText/1/74907/1/LIT%253A/LIT38253CZ%2523612" TargetMode="External"/><Relationship Id="rId2569" Type="http://schemas.openxmlformats.org/officeDocument/2006/relationships/hyperlink" Target="https://www.aspi.cz/products/lawText/1/74907/1/ASPI%253A/89/2012%20Sb.%25231585" TargetMode="External"/><Relationship Id="rId2776" Type="http://schemas.openxmlformats.org/officeDocument/2006/relationships/hyperlink" Target="https://www.aspi.cz/products/lawText/1/74907/1/KO%253A/KO89_e2012CZ%25231722" TargetMode="External"/><Relationship Id="rId2983" Type="http://schemas.openxmlformats.org/officeDocument/2006/relationships/hyperlink" Target="https://www.aspi.cz/products/lawText/1/74907/1/LIT%253A/LIT38253CZ%25231839" TargetMode="External"/><Relationship Id="rId3827" Type="http://schemas.openxmlformats.org/officeDocument/2006/relationships/hyperlink" Target="https://www.aspi.cz/products/lawText/1/74907/1/KO%253A/KO89_e2012CZ%25232374" TargetMode="External"/><Relationship Id="rId5182" Type="http://schemas.openxmlformats.org/officeDocument/2006/relationships/hyperlink" Target="https://www.aspi.cz/products/lawText/1/74907/1/ASPI%253A/256/2004%20Sb.%2523" TargetMode="External"/><Relationship Id="rId748" Type="http://schemas.openxmlformats.org/officeDocument/2006/relationships/hyperlink" Target="https://www.aspi.cz/products/lawText/1/74907/1/KO%253A/KO89_a2012CZ%2523525" TargetMode="External"/><Relationship Id="rId955" Type="http://schemas.openxmlformats.org/officeDocument/2006/relationships/hyperlink" Target="https://www.aspi.cz/products/lawText/1/74907/1/KO%253A/KO89_a2012CZ%2523644" TargetMode="External"/><Relationship Id="rId1378" Type="http://schemas.openxmlformats.org/officeDocument/2006/relationships/hyperlink" Target="https://www.aspi.cz/products/lawText/1/74907/1/KO%253A/KO89_b2012CZ%2523859" TargetMode="External"/><Relationship Id="rId1585" Type="http://schemas.openxmlformats.org/officeDocument/2006/relationships/hyperlink" Target="https://www.aspi.cz/products/lawText/1/74907/1/KO%253A/KO89_b2012CZ%2523965" TargetMode="External"/><Relationship Id="rId1792" Type="http://schemas.openxmlformats.org/officeDocument/2006/relationships/hyperlink" Target="https://www.aspi.cz/products/lawText/1/74907/1/KO%253A/KO89_c2012CZ%25231102" TargetMode="External"/><Relationship Id="rId2429" Type="http://schemas.openxmlformats.org/officeDocument/2006/relationships/hyperlink" Target="https://www.aspi.cz/products/lawText/1/74907/1/KO%253A/KO89_d2012CZ%25231508" TargetMode="External"/><Relationship Id="rId2636" Type="http://schemas.openxmlformats.org/officeDocument/2006/relationships/hyperlink" Target="https://www.aspi.cz/products/lawText/1/74907/1/KO%253A/KO89_d2012CZ%25231636" TargetMode="External"/><Relationship Id="rId2843" Type="http://schemas.openxmlformats.org/officeDocument/2006/relationships/hyperlink" Target="https://www.aspi.cz/products/lawText/1/74907/1/KO%253A/KO89_e2012CZ%25231760" TargetMode="External"/><Relationship Id="rId5042" Type="http://schemas.openxmlformats.org/officeDocument/2006/relationships/hyperlink" Target="https://www.aspi.cz/products/lawText/1/74907/1/ASPI%253A/72/1994%20Sb.%2523" TargetMode="External"/><Relationship Id="rId84" Type="http://schemas.openxmlformats.org/officeDocument/2006/relationships/hyperlink" Target="https://www.aspi.cz/products/lawText/1/74907/1/ASPI%253A/89/2012%20Sb.%252339.1" TargetMode="External"/><Relationship Id="rId608" Type="http://schemas.openxmlformats.org/officeDocument/2006/relationships/hyperlink" Target="https://www.aspi.cz/products/lawText/1/74907/1/LIT%253A/LIT38253CZ%2523427" TargetMode="External"/><Relationship Id="rId815" Type="http://schemas.openxmlformats.org/officeDocument/2006/relationships/hyperlink" Target="https://www.aspi.cz/products/lawText/1/74907/1/LIT%253A/LIT38253CZ%2523565" TargetMode="External"/><Relationship Id="rId1238" Type="http://schemas.openxmlformats.org/officeDocument/2006/relationships/hyperlink" Target="https://www.aspi.cz/products/lawText/1/74907/1/KO%253A/KO89_b2012CZ%2523781" TargetMode="External"/><Relationship Id="rId1445" Type="http://schemas.openxmlformats.org/officeDocument/2006/relationships/hyperlink" Target="https://www.aspi.cz/products/lawText/1/74907/1/LIT%253A/LIT38253CZ%2523895" TargetMode="External"/><Relationship Id="rId1652" Type="http://schemas.openxmlformats.org/officeDocument/2006/relationships/hyperlink" Target="https://www.aspi.cz/products/lawText/1/74907/1/KO%253A/KO89_c2012CZ%25231004" TargetMode="External"/><Relationship Id="rId1305" Type="http://schemas.openxmlformats.org/officeDocument/2006/relationships/hyperlink" Target="https://www.aspi.cz/products/lawText/1/74907/1/KO%253A/KO89_b2012CZ%2523818" TargetMode="External"/><Relationship Id="rId2703" Type="http://schemas.openxmlformats.org/officeDocument/2006/relationships/hyperlink" Target="https://www.aspi.cz/products/lawText/1/74907/1/KO%253A/KO89_d2012CZ%25231677" TargetMode="External"/><Relationship Id="rId2910" Type="http://schemas.openxmlformats.org/officeDocument/2006/relationships/hyperlink" Target="https://www.aspi.cz/products/lawText/1/74907/1/ASPI%253A/89/2012%20Sb.%2523577" TargetMode="External"/><Relationship Id="rId1512" Type="http://schemas.openxmlformats.org/officeDocument/2006/relationships/hyperlink" Target="https://www.aspi.cz/products/lawText/1/74907/1/LIT%253A/LIT38253CZ%2523929" TargetMode="External"/><Relationship Id="rId4668" Type="http://schemas.openxmlformats.org/officeDocument/2006/relationships/hyperlink" Target="https://www.aspi.cz/products/lawText/1/74907/1/KO%253A/KO89_f2012CZ%25232993" TargetMode="External"/><Relationship Id="rId4875" Type="http://schemas.openxmlformats.org/officeDocument/2006/relationships/hyperlink" Target="https://www.aspi.cz/products/lawText/1/74907/1/ASPI%253A/72/1994%20Sb.%2523" TargetMode="External"/><Relationship Id="rId11" Type="http://schemas.openxmlformats.org/officeDocument/2006/relationships/hyperlink" Target="https://www.aspi.cz/products/lawText/1/74907/1/ASPI%253A/460/2016%20Sb.%2523" TargetMode="External"/><Relationship Id="rId398" Type="http://schemas.openxmlformats.org/officeDocument/2006/relationships/hyperlink" Target="https://www.aspi.cz/products/lawText/1/74907/1/ASPI%253A/89/2012%20Sb.%2523272" TargetMode="External"/><Relationship Id="rId2079" Type="http://schemas.openxmlformats.org/officeDocument/2006/relationships/hyperlink" Target="https://www.aspi.cz/products/lawText/1/74907/1/KO%253A/KO89_c2012CZ%25231266" TargetMode="External"/><Relationship Id="rId3477" Type="http://schemas.openxmlformats.org/officeDocument/2006/relationships/hyperlink" Target="https://www.aspi.cz/products/lawText/1/74907/1/LIT%253A/LIT38253CZ%25232177" TargetMode="External"/><Relationship Id="rId3684" Type="http://schemas.openxmlformats.org/officeDocument/2006/relationships/hyperlink" Target="https://www.aspi.cz/products/lawText/1/74907/1/KO%253A/KO89_p12012CZ%25232288" TargetMode="External"/><Relationship Id="rId3891" Type="http://schemas.openxmlformats.org/officeDocument/2006/relationships/hyperlink" Target="https://www.aspi.cz/products/lawText/1/74907/1/KO%253A/KO89_e2012CZ%25232418" TargetMode="External"/><Relationship Id="rId4528" Type="http://schemas.openxmlformats.org/officeDocument/2006/relationships/hyperlink" Target="https://www.aspi.cz/products/lawText/1/74907/1/KO%253A/KO89_f2012CZ%25232886" TargetMode="External"/><Relationship Id="rId4735" Type="http://schemas.openxmlformats.org/officeDocument/2006/relationships/hyperlink" Target="https://www.aspi.cz/products/lawText/1/74907/1/ASPI%253A/89/2012%20Sb.%252359" TargetMode="External"/><Relationship Id="rId4942" Type="http://schemas.openxmlformats.org/officeDocument/2006/relationships/hyperlink" Target="https://www.aspi.cz/products/lawText/1/74907/1/ASPI%253A/160/2006%20Sb.%2523" TargetMode="External"/><Relationship Id="rId2286" Type="http://schemas.openxmlformats.org/officeDocument/2006/relationships/hyperlink" Target="https://www.aspi.cz/products/lawText/1/74907/1/KO%253A/KO89_c2012CZ%25231410" TargetMode="External"/><Relationship Id="rId2493" Type="http://schemas.openxmlformats.org/officeDocument/2006/relationships/hyperlink" Target="https://www.aspi.cz/products/lawText/1/74907/1/ASPI%253A/89/2012%20Sb.%25231544" TargetMode="External"/><Relationship Id="rId3337" Type="http://schemas.openxmlformats.org/officeDocument/2006/relationships/hyperlink" Target="https://www.aspi.cz/products/lawText/1/74907/1/KO%253A/KO89_e2012CZ%25232068" TargetMode="External"/><Relationship Id="rId3544" Type="http://schemas.openxmlformats.org/officeDocument/2006/relationships/hyperlink" Target="https://www.aspi.cz/products/lawText/1/74907/1/KO%253A/KO89_e2012CZ%25232218" TargetMode="External"/><Relationship Id="rId3751" Type="http://schemas.openxmlformats.org/officeDocument/2006/relationships/hyperlink" Target="https://www.aspi.cz/products/lawText/1/74907/1/LIT%253A/LIT38253CZ%25232318" TargetMode="External"/><Relationship Id="rId4802" Type="http://schemas.openxmlformats.org/officeDocument/2006/relationships/hyperlink" Target="https://www.aspi.cz/products/lawText/1/74907/1/KO%253A/KO89_f2012CZ%25233066" TargetMode="External"/><Relationship Id="rId258" Type="http://schemas.openxmlformats.org/officeDocument/2006/relationships/hyperlink" Target="https://www.aspi.cz/products/lawText/1/74907/1/KO%253A/KO89_a2012CZ%2523173" TargetMode="External"/><Relationship Id="rId465" Type="http://schemas.openxmlformats.org/officeDocument/2006/relationships/hyperlink" Target="https://www.aspi.cz/products/lawText/1/74907/1/KO%253A/KO89_a2012CZ%2523326" TargetMode="External"/><Relationship Id="rId672" Type="http://schemas.openxmlformats.org/officeDocument/2006/relationships/hyperlink" Target="https://www.aspi.cz/products/lawText/1/74907/1/ASPI%253A/89/2012%20Sb.%2523476.2" TargetMode="External"/><Relationship Id="rId1095" Type="http://schemas.openxmlformats.org/officeDocument/2006/relationships/hyperlink" Target="https://www.aspi.cz/products/lawText/1/74907/1/KO%253A/KO89_b2012CZ%2523711" TargetMode="External"/><Relationship Id="rId2146" Type="http://schemas.openxmlformats.org/officeDocument/2006/relationships/hyperlink" Target="https://www.aspi.cz/products/lawText/1/74907/1/KO%253A/KO89_c2012CZ%25231316" TargetMode="External"/><Relationship Id="rId2353" Type="http://schemas.openxmlformats.org/officeDocument/2006/relationships/hyperlink" Target="https://www.aspi.cz/products/lawText/1/74907/1/KO%253A/KO89_c2012CZ%25231461" TargetMode="External"/><Relationship Id="rId2560" Type="http://schemas.openxmlformats.org/officeDocument/2006/relationships/hyperlink" Target="https://www.aspi.cz/products/lawText/1/74907/1/LIT%253A/LIT38253CZ%25231587" TargetMode="External"/><Relationship Id="rId3404" Type="http://schemas.openxmlformats.org/officeDocument/2006/relationships/hyperlink" Target="https://www.aspi.cz/products/lawText/1/74907/1/KO%253A/KO89_e2012CZ%25232120" TargetMode="External"/><Relationship Id="rId3611" Type="http://schemas.openxmlformats.org/officeDocument/2006/relationships/hyperlink" Target="https://www.aspi.cz/products/lawText/1/74907/1/LIT%253A/LIT38253CZ%25232251" TargetMode="External"/><Relationship Id="rId118" Type="http://schemas.openxmlformats.org/officeDocument/2006/relationships/hyperlink" Target="https://www.aspi.cz/products/lawText/1/74907/1/KO%253A/KO89_a2012CZ%252369" TargetMode="External"/><Relationship Id="rId325" Type="http://schemas.openxmlformats.org/officeDocument/2006/relationships/hyperlink" Target="https://www.aspi.cz/products/lawText/1/74907/1/KO%253A/KO89_a2012CZ%2523220" TargetMode="External"/><Relationship Id="rId532" Type="http://schemas.openxmlformats.org/officeDocument/2006/relationships/hyperlink" Target="https://www.aspi.cz/products/lawText/1/74907/1/LIT%253A/LIT38253CZ%2523373" TargetMode="External"/><Relationship Id="rId1162" Type="http://schemas.openxmlformats.org/officeDocument/2006/relationships/hyperlink" Target="https://www.aspi.cz/products/lawText/1/74907/1/LIT%253A/LIT38253CZ%2523743" TargetMode="External"/><Relationship Id="rId2006" Type="http://schemas.openxmlformats.org/officeDocument/2006/relationships/hyperlink" Target="https://www.aspi.cz/products/lawText/1/74907/1/KO%253A/KO89_c2012CZ%25231217" TargetMode="External"/><Relationship Id="rId2213" Type="http://schemas.openxmlformats.org/officeDocument/2006/relationships/hyperlink" Target="https://www.aspi.cz/products/lawText/1/74907/1/KO%253A/KO89_c2012CZ%25231356" TargetMode="External"/><Relationship Id="rId2420" Type="http://schemas.openxmlformats.org/officeDocument/2006/relationships/hyperlink" Target="https://www.aspi.cz/products/lawText/1/74907/1/LIT%253A/LIT38253CZ%25231502" TargetMode="External"/><Relationship Id="rId5369" Type="http://schemas.openxmlformats.org/officeDocument/2006/relationships/hyperlink" Target="https://www.aspi.cz/products/lawText/1/74907/1/ASPI%253A/15/1998%20Sb.%2523" TargetMode="External"/><Relationship Id="rId1022" Type="http://schemas.openxmlformats.org/officeDocument/2006/relationships/hyperlink" Target="https://www.aspi.cz/products/lawText/1/74907/1/LIT%253A/LIT38253CZ%2523675" TargetMode="External"/><Relationship Id="rId4178" Type="http://schemas.openxmlformats.org/officeDocument/2006/relationships/hyperlink" Target="https://www.aspi.cz/products/lawText/1/74907/1/KO%253A/KO89_f2012CZ%25232634" TargetMode="External"/><Relationship Id="rId4385" Type="http://schemas.openxmlformats.org/officeDocument/2006/relationships/hyperlink" Target="https://www.aspi.cz/products/lawText/1/74907/1/ASPI%253A/89/2012%20Sb.%25232788" TargetMode="External"/><Relationship Id="rId4592" Type="http://schemas.openxmlformats.org/officeDocument/2006/relationships/hyperlink" Target="https://www.aspi.cz/products/lawText/1/74907/1/KO%253A/KO89_f2012CZ%25232936" TargetMode="External"/><Relationship Id="rId5229" Type="http://schemas.openxmlformats.org/officeDocument/2006/relationships/hyperlink" Target="https://www.aspi.cz/products/lawText/1/74907/1/ASPI%253A/513/1991%20Sb.%2523" TargetMode="External"/><Relationship Id="rId5436" Type="http://schemas.openxmlformats.org/officeDocument/2006/relationships/hyperlink" Target="https://www.aspi.cz/products/lawText/1/74907/1/ASPI%253A/133/1964%20Sb.%2523" TargetMode="External"/><Relationship Id="rId1979" Type="http://schemas.openxmlformats.org/officeDocument/2006/relationships/hyperlink" Target="https://www.aspi.cz/products/lawText/1/74907/1/LIT%253A/LIT38253CZ%25231202" TargetMode="External"/><Relationship Id="rId3194" Type="http://schemas.openxmlformats.org/officeDocument/2006/relationships/hyperlink" Target="https://www.aspi.cz/products/lawText/1/74907/1/KO%253A/KO89_e2012CZ%25231975" TargetMode="External"/><Relationship Id="rId4038" Type="http://schemas.openxmlformats.org/officeDocument/2006/relationships/hyperlink" Target="https://www.aspi.cz/products/lawText/1/74907/1/ASPI%253A/89/2012%20Sb.%25232530.2" TargetMode="External"/><Relationship Id="rId4245" Type="http://schemas.openxmlformats.org/officeDocument/2006/relationships/hyperlink" Target="https://www.aspi.cz/products/lawText/1/74907/1/KO%253A/KO89_f2012CZ%25232692" TargetMode="External"/><Relationship Id="rId1839" Type="http://schemas.openxmlformats.org/officeDocument/2006/relationships/hyperlink" Target="https://www.aspi.cz/products/lawText/1/74907/1/KO%253A/KO89_c2012CZ%25231127" TargetMode="External"/><Relationship Id="rId3054" Type="http://schemas.openxmlformats.org/officeDocument/2006/relationships/hyperlink" Target="https://www.aspi.cz/products/lawText/1/74907/1/KO%253A/KO89_e2012CZ%25231879" TargetMode="External"/><Relationship Id="rId4452" Type="http://schemas.openxmlformats.org/officeDocument/2006/relationships/hyperlink" Target="https://www.aspi.cz/products/lawText/1/74907/1/KO%253A/KO89_f2012CZ%25232833" TargetMode="External"/><Relationship Id="rId182" Type="http://schemas.openxmlformats.org/officeDocument/2006/relationships/hyperlink" Target="https://www.aspi.cz/products/lawText/1/74907/1/KO%253A/KO89_a2012CZ%2523118" TargetMode="External"/><Relationship Id="rId1906" Type="http://schemas.openxmlformats.org/officeDocument/2006/relationships/hyperlink" Target="https://www.aspi.cz/products/lawText/1/74907/1/KO%253A/KO89_c2012CZ%25231171" TargetMode="External"/><Relationship Id="rId3261" Type="http://schemas.openxmlformats.org/officeDocument/2006/relationships/hyperlink" Target="https://www.aspi.cz/products/lawText/1/74907/1/KO%253A/KO89_e2012CZ%25232023" TargetMode="External"/><Relationship Id="rId4105" Type="http://schemas.openxmlformats.org/officeDocument/2006/relationships/hyperlink" Target="https://www.aspi.cz/products/lawText/1/74907/1/KO%253A/KO89_f2012CZ%25232568" TargetMode="External"/><Relationship Id="rId4312" Type="http://schemas.openxmlformats.org/officeDocument/2006/relationships/hyperlink" Target="https://www.aspi.cz/products/lawText/1/74907/1/KO%253A/KO89_f2012CZ%25232747" TargetMode="External"/><Relationship Id="rId2070" Type="http://schemas.openxmlformats.org/officeDocument/2006/relationships/hyperlink" Target="https://www.aspi.cz/products/lawText/1/74907/1/KO%253A/KO89_c2012CZ%25231260" TargetMode="External"/><Relationship Id="rId3121" Type="http://schemas.openxmlformats.org/officeDocument/2006/relationships/hyperlink" Target="https://www.aspi.cz/products/lawText/1/74907/1/KO%253A/KO89_e2012CZ%25231923" TargetMode="External"/><Relationship Id="rId999" Type="http://schemas.openxmlformats.org/officeDocument/2006/relationships/hyperlink" Target="https://www.aspi.cz/products/lawText/1/74907/1/KO%253A/KO89_b2012CZ%2523665" TargetMode="External"/><Relationship Id="rId2887" Type="http://schemas.openxmlformats.org/officeDocument/2006/relationships/hyperlink" Target="https://www.aspi.cz/products/lawText/1/74907/1/LIT%253A/LIT38253CZ%25231789" TargetMode="External"/><Relationship Id="rId5086" Type="http://schemas.openxmlformats.org/officeDocument/2006/relationships/hyperlink" Target="https://www.aspi.cz/products/lawText/1/74907/1/ASPI%253A/99/1963%20Sb.%2523" TargetMode="External"/><Relationship Id="rId5293" Type="http://schemas.openxmlformats.org/officeDocument/2006/relationships/hyperlink" Target="https://www.aspi.cz/products/lawText/1/74907/1/ASPI%253A/33/2008%20Sb.%2523" TargetMode="External"/><Relationship Id="rId859" Type="http://schemas.openxmlformats.org/officeDocument/2006/relationships/hyperlink" Target="https://www.aspi.cz/products/lawText/1/74907/1/KO%253A/KO89_a2012CZ%2523595" TargetMode="External"/><Relationship Id="rId1489" Type="http://schemas.openxmlformats.org/officeDocument/2006/relationships/hyperlink" Target="https://www.aspi.cz/products/lawText/1/74907/1/KO%253A/KO89_b2012CZ%2523918" TargetMode="External"/><Relationship Id="rId1696" Type="http://schemas.openxmlformats.org/officeDocument/2006/relationships/hyperlink" Target="https://www.aspi.cz/products/lawText/1/74907/1/KO%253A/KO89_c2012CZ%25231030" TargetMode="External"/><Relationship Id="rId3938" Type="http://schemas.openxmlformats.org/officeDocument/2006/relationships/hyperlink" Target="https://www.aspi.cz/products/lawText/1/74907/1/KO%253A/KO89_e2012CZ%25232461" TargetMode="External"/><Relationship Id="rId5153" Type="http://schemas.openxmlformats.org/officeDocument/2006/relationships/hyperlink" Target="https://www.aspi.cz/products/lawText/1/74907/1/ASPI%253A/189/2004%20Sb.%2523" TargetMode="External"/><Relationship Id="rId5360" Type="http://schemas.openxmlformats.org/officeDocument/2006/relationships/hyperlink" Target="https://www.aspi.cz/products/lawText/1/74907/1/ASPI%253A/229/1992%20Sb.%2523" TargetMode="External"/><Relationship Id="rId1349" Type="http://schemas.openxmlformats.org/officeDocument/2006/relationships/hyperlink" Target="https://www.aspi.cz/products/lawText/1/74907/1/KO%253A/KO89_b2012CZ%2523843" TargetMode="External"/><Relationship Id="rId2747" Type="http://schemas.openxmlformats.org/officeDocument/2006/relationships/hyperlink" Target="https://www.aspi.cz/products/lawText/1/74907/1/KO%253A/KO89_d2012CZ%25231702" TargetMode="External"/><Relationship Id="rId2954" Type="http://schemas.openxmlformats.org/officeDocument/2006/relationships/hyperlink" Target="https://www.aspi.cz/products/lawText/1/74907/1/ASPI%253A/89/2012%20Sb.%25231811.2" TargetMode="External"/><Relationship Id="rId5013" Type="http://schemas.openxmlformats.org/officeDocument/2006/relationships/hyperlink" Target="https://www.aspi.cz/products/lawText/1/74907/1/ASPI%253A/72/1994%20Sb.%2523" TargetMode="External"/><Relationship Id="rId5220" Type="http://schemas.openxmlformats.org/officeDocument/2006/relationships/hyperlink" Target="https://www.aspi.cz/products/lawText/1/74907/1/ASPI%253A/227/2009%20Sb.%2523" TargetMode="External"/><Relationship Id="rId719" Type="http://schemas.openxmlformats.org/officeDocument/2006/relationships/hyperlink" Target="https://www.aspi.cz/products/lawText/1/74907/1/KO%253A/KO89_p12012CZ%2523509" TargetMode="External"/><Relationship Id="rId926" Type="http://schemas.openxmlformats.org/officeDocument/2006/relationships/hyperlink" Target="https://www.aspi.cz/products/lawText/1/74907/1/KO%253A/KO89_a2012CZ%2523630" TargetMode="External"/><Relationship Id="rId1556" Type="http://schemas.openxmlformats.org/officeDocument/2006/relationships/hyperlink" Target="https://www.aspi.cz/products/lawText/1/74907/1/ASPI%253A/89/2012%20Sb.%2523903.2" TargetMode="External"/><Relationship Id="rId1763" Type="http://schemas.openxmlformats.org/officeDocument/2006/relationships/hyperlink" Target="https://www.aspi.cz/products/lawText/1/74907/1/KO%253A/KO89_c2012CZ%25231084" TargetMode="External"/><Relationship Id="rId1970" Type="http://schemas.openxmlformats.org/officeDocument/2006/relationships/hyperlink" Target="https://www.aspi.cz/products/lawText/1/74907/1/LIT%253A/LIT38253CZ%25231198" TargetMode="External"/><Relationship Id="rId2607" Type="http://schemas.openxmlformats.org/officeDocument/2006/relationships/hyperlink" Target="https://www.aspi.cz/products/lawText/1/74907/1/ASPI%253A/89/2012%20Sb.%25231503" TargetMode="External"/><Relationship Id="rId2814" Type="http://schemas.openxmlformats.org/officeDocument/2006/relationships/hyperlink" Target="https://www.aspi.cz/products/lawText/1/74907/1/KO%253A/KO89_e2012CZ%25231743" TargetMode="External"/><Relationship Id="rId55" Type="http://schemas.openxmlformats.org/officeDocument/2006/relationships/hyperlink" Target="https://www.aspi.cz/products/lawText/1/74907/1/KO%253A/KO89_a2012CZ%252322" TargetMode="External"/><Relationship Id="rId1209" Type="http://schemas.openxmlformats.org/officeDocument/2006/relationships/hyperlink" Target="https://www.aspi.cz/products/lawText/1/74907/1/KO%253A/KO89_b2012CZ%2523766" TargetMode="External"/><Relationship Id="rId1416" Type="http://schemas.openxmlformats.org/officeDocument/2006/relationships/hyperlink" Target="https://www.aspi.cz/products/lawText/1/74907/1/LIT%253A/LIT38253CZ%2523879" TargetMode="External"/><Relationship Id="rId1623" Type="http://schemas.openxmlformats.org/officeDocument/2006/relationships/hyperlink" Target="https://www.aspi.cz/products/lawText/1/74907/1/LIT%253A/LIT38253CZ%2523984" TargetMode="External"/><Relationship Id="rId1830" Type="http://schemas.openxmlformats.org/officeDocument/2006/relationships/hyperlink" Target="https://www.aspi.cz/products/lawText/1/74907/1/KO%253A/KO89_c2012CZ%25231122" TargetMode="External"/><Relationship Id="rId4779" Type="http://schemas.openxmlformats.org/officeDocument/2006/relationships/hyperlink" Target="https://www.aspi.cz/products/lawText/1/74907/1/KO%253A/KO89_f2012CZ%25233057" TargetMode="External"/><Relationship Id="rId4986" Type="http://schemas.openxmlformats.org/officeDocument/2006/relationships/hyperlink" Target="https://www.aspi.cz/products/lawText/1/74907/1/ASPI%253A/139/2011%20Sb.%2523" TargetMode="External"/><Relationship Id="rId3588" Type="http://schemas.openxmlformats.org/officeDocument/2006/relationships/hyperlink" Target="https://www.aspi.cz/products/lawText/1/74907/1/KO%253A/KO89_p12012CZ%25232240" TargetMode="External"/><Relationship Id="rId3795" Type="http://schemas.openxmlformats.org/officeDocument/2006/relationships/hyperlink" Target="https://www.aspi.cz/products/lawText/1/74907/1/KO%253A/KO89_e2012CZ%25232346" TargetMode="External"/><Relationship Id="rId4639" Type="http://schemas.openxmlformats.org/officeDocument/2006/relationships/hyperlink" Target="https://www.aspi.cz/products/lawText/1/74907/1/KO%253A/KO89_f2012CZ%25232973" TargetMode="External"/><Relationship Id="rId4846" Type="http://schemas.openxmlformats.org/officeDocument/2006/relationships/hyperlink" Target="https://www.aspi.cz/products/lawText/1/74907/1/ASPI%253A/217/1993%20Sb.%2523" TargetMode="External"/><Relationship Id="rId2397" Type="http://schemas.openxmlformats.org/officeDocument/2006/relationships/hyperlink" Target="https://www.aspi.cz/products/lawText/1/74907/1/KO%253A/KO89_d2012CZ%25231489" TargetMode="External"/><Relationship Id="rId3448" Type="http://schemas.openxmlformats.org/officeDocument/2006/relationships/hyperlink" Target="https://www.aspi.cz/products/lawText/1/74907/1/KO%253A/KO89_e2012CZ%25232157" TargetMode="External"/><Relationship Id="rId3655" Type="http://schemas.openxmlformats.org/officeDocument/2006/relationships/hyperlink" Target="https://www.aspi.cz/products/lawText/1/74907/1/ASPI%253A/89/2012%20Sb.%25232272" TargetMode="External"/><Relationship Id="rId3862" Type="http://schemas.openxmlformats.org/officeDocument/2006/relationships/hyperlink" Target="https://www.aspi.cz/products/lawText/1/74907/1/KO%253A/KO89_e2012CZ%25232397" TargetMode="External"/><Relationship Id="rId4706" Type="http://schemas.openxmlformats.org/officeDocument/2006/relationships/hyperlink" Target="https://www.aspi.cz/products/lawText/1/74907/1/KO%253A/KO89_f2012CZ%25233016" TargetMode="External"/><Relationship Id="rId369" Type="http://schemas.openxmlformats.org/officeDocument/2006/relationships/hyperlink" Target="https://www.aspi.cz/products/lawText/1/74907/1/KO%253A/KO89_a2012CZ%2523254" TargetMode="External"/><Relationship Id="rId576" Type="http://schemas.openxmlformats.org/officeDocument/2006/relationships/hyperlink" Target="https://www.aspi.cz/products/lawText/1/74907/1/KO%253A/KO89_a2012CZ%2523402" TargetMode="External"/><Relationship Id="rId783" Type="http://schemas.openxmlformats.org/officeDocument/2006/relationships/hyperlink" Target="https://www.aspi.cz/products/lawText/1/74907/1/ASPI%253A/89/2012%20Sb.%2523536-543" TargetMode="External"/><Relationship Id="rId990" Type="http://schemas.openxmlformats.org/officeDocument/2006/relationships/hyperlink" Target="https://www.aspi.cz/products/lawText/1/74907/1/LIT%253A/LIT38253CZ%2523660" TargetMode="External"/><Relationship Id="rId2257" Type="http://schemas.openxmlformats.org/officeDocument/2006/relationships/hyperlink" Target="https://www.aspi.cz/products/lawText/1/74907/1/KO%253A/KO89_c2012CZ%25231388" TargetMode="External"/><Relationship Id="rId2464" Type="http://schemas.openxmlformats.org/officeDocument/2006/relationships/hyperlink" Target="https://www.aspi.cz/products/lawText/1/74907/1/KO%253A/KO89_d2012CZ%25231529" TargetMode="External"/><Relationship Id="rId2671" Type="http://schemas.openxmlformats.org/officeDocument/2006/relationships/hyperlink" Target="https://www.aspi.cz/products/lawText/1/74907/1/ASPI%253A/89/2012%20Sb.%25231656" TargetMode="External"/><Relationship Id="rId3308" Type="http://schemas.openxmlformats.org/officeDocument/2006/relationships/hyperlink" Target="https://www.aspi.cz/products/lawText/1/74907/1/KO%253A/KO89_p12012CZ%25232054" TargetMode="External"/><Relationship Id="rId3515" Type="http://schemas.openxmlformats.org/officeDocument/2006/relationships/hyperlink" Target="https://www.aspi.cz/products/lawText/1/74907/1/LIT%253A/LIT38253CZ%25232203" TargetMode="External"/><Relationship Id="rId4913" Type="http://schemas.openxmlformats.org/officeDocument/2006/relationships/hyperlink" Target="https://www.aspi.cz/products/lawText/1/74907/1/ASPI%253A/328/1991%20Sb.%2523" TargetMode="External"/><Relationship Id="rId229" Type="http://schemas.openxmlformats.org/officeDocument/2006/relationships/hyperlink" Target="https://www.aspi.cz/products/lawText/1/74907/1/KO%253A/KO89_a2012CZ%2523150" TargetMode="External"/><Relationship Id="rId436" Type="http://schemas.openxmlformats.org/officeDocument/2006/relationships/hyperlink" Target="https://www.aspi.cz/products/lawText/1/74907/1/KO%253A/KO89_a2012CZ%2523304" TargetMode="External"/><Relationship Id="rId643" Type="http://schemas.openxmlformats.org/officeDocument/2006/relationships/hyperlink" Target="https://www.aspi.cz/products/lawText/1/74907/1/KO%253A/KO89_a2012CZ%2523453" TargetMode="External"/><Relationship Id="rId1066" Type="http://schemas.openxmlformats.org/officeDocument/2006/relationships/hyperlink" Target="https://www.aspi.cz/products/lawText/1/74907/1/KO%253A/KO89_b2012CZ%2523697" TargetMode="External"/><Relationship Id="rId1273" Type="http://schemas.openxmlformats.org/officeDocument/2006/relationships/hyperlink" Target="https://www.aspi.cz/products/lawText/1/74907/1/KO%253A/KO89_b2012CZ%2523797" TargetMode="External"/><Relationship Id="rId1480" Type="http://schemas.openxmlformats.org/officeDocument/2006/relationships/hyperlink" Target="https://www.aspi.cz/products/lawText/1/74907/1/KO%253A/KO89_b2012CZ%2523912" TargetMode="External"/><Relationship Id="rId2117" Type="http://schemas.openxmlformats.org/officeDocument/2006/relationships/hyperlink" Target="https://www.aspi.cz/products/lawText/1/74907/1/KO%253A/KO89_c2012CZ%25231299" TargetMode="External"/><Relationship Id="rId2324" Type="http://schemas.openxmlformats.org/officeDocument/2006/relationships/hyperlink" Target="https://www.aspi.cz/products/lawText/1/74907/1/KO%253A/KO89_c2012CZ%25231439" TargetMode="External"/><Relationship Id="rId3722" Type="http://schemas.openxmlformats.org/officeDocument/2006/relationships/hyperlink" Target="https://www.aspi.cz/products/lawText/1/74907/1/LIT%253A/LIT38253CZ%25232305" TargetMode="External"/><Relationship Id="rId850" Type="http://schemas.openxmlformats.org/officeDocument/2006/relationships/hyperlink" Target="https://www.aspi.cz/products/lawText/1/74907/1/KO%253A/KO89_a2012CZ%2523590" TargetMode="External"/><Relationship Id="rId1133" Type="http://schemas.openxmlformats.org/officeDocument/2006/relationships/hyperlink" Target="https://www.aspi.cz/products/lawText/1/74907/1/KO%253A/KO89_b2012CZ%2523729" TargetMode="External"/><Relationship Id="rId2531" Type="http://schemas.openxmlformats.org/officeDocument/2006/relationships/hyperlink" Target="https://www.aspi.cz/products/lawText/1/74907/1/LIT%253A/LIT38253CZ%25231567" TargetMode="External"/><Relationship Id="rId4289" Type="http://schemas.openxmlformats.org/officeDocument/2006/relationships/hyperlink" Target="https://www.aspi.cz/products/lawText/1/74907/1/KO%253A/KO89_f2012CZ%25232730" TargetMode="External"/><Relationship Id="rId503" Type="http://schemas.openxmlformats.org/officeDocument/2006/relationships/hyperlink" Target="https://www.aspi.cz/products/lawText/1/74907/1/KO%253A/KO89_a2012CZ%2523353" TargetMode="External"/><Relationship Id="rId710" Type="http://schemas.openxmlformats.org/officeDocument/2006/relationships/hyperlink" Target="https://www.aspi.cz/products/lawText/1/74907/1/KO%253A/KO89_a2012CZ%2523504" TargetMode="External"/><Relationship Id="rId1340" Type="http://schemas.openxmlformats.org/officeDocument/2006/relationships/hyperlink" Target="https://www.aspi.cz/products/lawText/1/74907/1/KO%253A/KO89_b2012CZ%2523837" TargetMode="External"/><Relationship Id="rId3098" Type="http://schemas.openxmlformats.org/officeDocument/2006/relationships/hyperlink" Target="https://www.aspi.cz/products/lawText/1/74907/1/KO%253A/KO89_e2012CZ%25231906" TargetMode="External"/><Relationship Id="rId4496" Type="http://schemas.openxmlformats.org/officeDocument/2006/relationships/hyperlink" Target="https://www.aspi.cz/products/lawText/1/74907/1/KO%253A/KO89_f2012CZ%25232862" TargetMode="External"/><Relationship Id="rId1200" Type="http://schemas.openxmlformats.org/officeDocument/2006/relationships/hyperlink" Target="https://www.aspi.cz/products/lawText/1/74907/1/LIT%253A/LIT38253CZ%2523762" TargetMode="External"/><Relationship Id="rId4149" Type="http://schemas.openxmlformats.org/officeDocument/2006/relationships/hyperlink" Target="https://www.aspi.cz/products/lawText/1/74907/1/KO%253A/KO89_f2012CZ%25232609" TargetMode="External"/><Relationship Id="rId4356" Type="http://schemas.openxmlformats.org/officeDocument/2006/relationships/hyperlink" Target="https://www.aspi.cz/products/lawText/1/74907/1/KO%253A/KO89_f2012CZ%25232773" TargetMode="External"/><Relationship Id="rId4563" Type="http://schemas.openxmlformats.org/officeDocument/2006/relationships/hyperlink" Target="https://www.aspi.cz/products/lawText/1/74907/1/KO%253A/KO89_f2012CZ%25232914" TargetMode="External"/><Relationship Id="rId4770" Type="http://schemas.openxmlformats.org/officeDocument/2006/relationships/hyperlink" Target="https://www.aspi.cz/products/lawText/1/74907/1/ASPI%253A/42/1980%20Sb.%2523" TargetMode="External"/><Relationship Id="rId5407" Type="http://schemas.openxmlformats.org/officeDocument/2006/relationships/hyperlink" Target="https://www.aspi.cz/products/lawText/1/74907/1/ASPI%253A/57/2006%20Sb.%2523" TargetMode="External"/><Relationship Id="rId3165" Type="http://schemas.openxmlformats.org/officeDocument/2006/relationships/hyperlink" Target="https://www.aspi.cz/products/lawText/1/74907/1/KO%253A/KO89_e2012CZ%25231952" TargetMode="External"/><Relationship Id="rId3372" Type="http://schemas.openxmlformats.org/officeDocument/2006/relationships/hyperlink" Target="https://www.aspi.cz/products/lawText/1/74907/1/KO%253A/KO89_e2012CZ%25232097" TargetMode="External"/><Relationship Id="rId4009" Type="http://schemas.openxmlformats.org/officeDocument/2006/relationships/hyperlink" Target="https://www.aspi.cz/products/lawText/1/74907/1/ASPI%253A/89/2012%20Sb.%25232495" TargetMode="External"/><Relationship Id="rId4216" Type="http://schemas.openxmlformats.org/officeDocument/2006/relationships/hyperlink" Target="https://www.aspi.cz/products/lawText/1/74907/1/KO%253A/KO89_f2012CZ%25232665" TargetMode="External"/><Relationship Id="rId4423" Type="http://schemas.openxmlformats.org/officeDocument/2006/relationships/hyperlink" Target="https://www.aspi.cz/products/lawText/1/74907/1/KO%253A/KO89_f2012CZ%25232816" TargetMode="External"/><Relationship Id="rId4630" Type="http://schemas.openxmlformats.org/officeDocument/2006/relationships/hyperlink" Target="https://www.aspi.cz/products/lawText/1/74907/1/KO%253A/KO89_f2012CZ%25232965" TargetMode="External"/><Relationship Id="rId293" Type="http://schemas.openxmlformats.org/officeDocument/2006/relationships/hyperlink" Target="https://www.aspi.cz/products/lawText/1/74907/1/ASPI%253A/89/2012%20Sb.%2523173.2" TargetMode="External"/><Relationship Id="rId2181" Type="http://schemas.openxmlformats.org/officeDocument/2006/relationships/hyperlink" Target="https://www.aspi.cz/products/lawText/1/74907/1/ASPI%253A/89/2012%20Sb.%25231336" TargetMode="External"/><Relationship Id="rId3025" Type="http://schemas.openxmlformats.org/officeDocument/2006/relationships/hyperlink" Target="https://www.aspi.cz/products/lawText/1/74907/1/KO%253A/KO89_e2012CZ%25231860" TargetMode="External"/><Relationship Id="rId3232" Type="http://schemas.openxmlformats.org/officeDocument/2006/relationships/hyperlink" Target="https://www.aspi.cz/products/lawText/1/74907/1/KO%253A/KO89_e2012CZ%25232002" TargetMode="External"/><Relationship Id="rId153" Type="http://schemas.openxmlformats.org/officeDocument/2006/relationships/hyperlink" Target="https://www.aspi.cz/products/lawText/1/74907/1/KO%253A/KO89_a2012CZ%252396" TargetMode="External"/><Relationship Id="rId360" Type="http://schemas.openxmlformats.org/officeDocument/2006/relationships/hyperlink" Target="https://www.aspi.cz/products/lawText/1/74907/1/ASPI%253A/89/2012%20Sb.%2523248-257" TargetMode="External"/><Relationship Id="rId2041" Type="http://schemas.openxmlformats.org/officeDocument/2006/relationships/hyperlink" Target="https://www.aspi.cz/products/lawText/1/74907/1/KO%253A/KO89_c2012CZ%25231241" TargetMode="External"/><Relationship Id="rId5197" Type="http://schemas.openxmlformats.org/officeDocument/2006/relationships/hyperlink" Target="https://www.aspi.cz/products/lawText/1/74907/1/ASPI%253A/36/2008%20Sb.%2523" TargetMode="External"/><Relationship Id="rId220" Type="http://schemas.openxmlformats.org/officeDocument/2006/relationships/hyperlink" Target="https://www.aspi.cz/products/lawText/1/74907/1/LIT%253A/LIT38253CZ%2523144" TargetMode="External"/><Relationship Id="rId2998" Type="http://schemas.openxmlformats.org/officeDocument/2006/relationships/hyperlink" Target="https://www.aspi.cz/products/lawText/1/74907/1/ASPI%253A/89/2012%20Sb.%25231843.1.d" TargetMode="External"/><Relationship Id="rId5057" Type="http://schemas.openxmlformats.org/officeDocument/2006/relationships/hyperlink" Target="https://www.aspi.cz/products/lawText/1/74907/1/ASPI%253A/21/1992%20Sb.%2523" TargetMode="External"/><Relationship Id="rId5264" Type="http://schemas.openxmlformats.org/officeDocument/2006/relationships/hyperlink" Target="https://www.aspi.cz/products/lawText/1/74907/1/ASPI%253A/94/1963%20Sb.%2523" TargetMode="External"/><Relationship Id="rId2858" Type="http://schemas.openxmlformats.org/officeDocument/2006/relationships/hyperlink" Target="https://www.aspi.cz/products/lawText/1/74907/1/KO%253A/KO89_e2012CZ%25231770" TargetMode="External"/><Relationship Id="rId3909" Type="http://schemas.openxmlformats.org/officeDocument/2006/relationships/hyperlink" Target="https://www.aspi.cz/products/lawText/1/74907/1/KO%253A/KO89_e2012CZ%25232434" TargetMode="External"/><Relationship Id="rId4073" Type="http://schemas.openxmlformats.org/officeDocument/2006/relationships/hyperlink" Target="https://www.aspi.cz/products/lawText/1/74907/1/ASPI%253A/89/2012%20Sb.%25232537" TargetMode="External"/><Relationship Id="rId99" Type="http://schemas.openxmlformats.org/officeDocument/2006/relationships/hyperlink" Target="https://www.aspi.cz/products/lawText/1/74907/1/KO%253A/KO89_a2012CZ%252354" TargetMode="External"/><Relationship Id="rId1667" Type="http://schemas.openxmlformats.org/officeDocument/2006/relationships/hyperlink" Target="https://www.aspi.cz/products/lawText/1/74907/1/KO%253A/KO89_c2012CZ%25231013" TargetMode="External"/><Relationship Id="rId1874" Type="http://schemas.openxmlformats.org/officeDocument/2006/relationships/hyperlink" Target="https://www.aspi.cz/products/lawText/1/74907/1/KO%253A/KO89_c2012CZ%25231153" TargetMode="External"/><Relationship Id="rId2718" Type="http://schemas.openxmlformats.org/officeDocument/2006/relationships/hyperlink" Target="https://www.aspi.cz/products/lawText/1/74907/1/KO%253A/KO89_d2012CZ%25231688" TargetMode="External"/><Relationship Id="rId2925" Type="http://schemas.openxmlformats.org/officeDocument/2006/relationships/hyperlink" Target="https://www.aspi.cz/products/lawText/1/74907/1/LIT%253A/LIT38253CZ%25231810" TargetMode="External"/><Relationship Id="rId4280" Type="http://schemas.openxmlformats.org/officeDocument/2006/relationships/hyperlink" Target="https://www.aspi.cz/products/lawText/1/74907/1/LIT%253A/LIT38253CZ%25232721" TargetMode="External"/><Relationship Id="rId5124" Type="http://schemas.openxmlformats.org/officeDocument/2006/relationships/hyperlink" Target="https://www.aspi.cz/products/lawText/1/74907/1/ASPI%253A/218/2002%20Sb.%2523" TargetMode="External"/><Relationship Id="rId5331" Type="http://schemas.openxmlformats.org/officeDocument/2006/relationships/hyperlink" Target="https://www.aspi.cz/products/lawText/1/74907/1/ASPI%253A/111/2009%20Sb.%2523" TargetMode="External"/><Relationship Id="rId1527" Type="http://schemas.openxmlformats.org/officeDocument/2006/relationships/hyperlink" Target="https://www.aspi.cz/products/lawText/1/74907/1/KO%253A/KO89_b2012CZ%2523936" TargetMode="External"/><Relationship Id="rId1734" Type="http://schemas.openxmlformats.org/officeDocument/2006/relationships/hyperlink" Target="https://www.aspi.cz/products/lawText/1/74907/1/KO%253A/KO89_c2012CZ%25231061" TargetMode="External"/><Relationship Id="rId1941" Type="http://schemas.openxmlformats.org/officeDocument/2006/relationships/hyperlink" Target="https://www.aspi.cz/products/lawText/1/74907/1/KO%253A/KO89_c2012CZ%25231187" TargetMode="External"/><Relationship Id="rId4140" Type="http://schemas.openxmlformats.org/officeDocument/2006/relationships/hyperlink" Target="https://www.aspi.cz/products/lawText/1/74907/1/KO%253A/KO89_f2012CZ%25232600" TargetMode="External"/><Relationship Id="rId26" Type="http://schemas.openxmlformats.org/officeDocument/2006/relationships/hyperlink" Target="https://www.aspi.cz/products/lawText/1/74907/1/KO%253A/KO89_a2012CZ%25234" TargetMode="External"/><Relationship Id="rId3699" Type="http://schemas.openxmlformats.org/officeDocument/2006/relationships/hyperlink" Target="https://www.aspi.cz/products/lawText/1/74907/1/LIT%253A/LIT38253CZ%25232293" TargetMode="External"/><Relationship Id="rId4000" Type="http://schemas.openxmlformats.org/officeDocument/2006/relationships/hyperlink" Target="https://www.aspi.cz/products/lawText/1/74907/1/ASPI%253A/89/2012%20Sb.%25232511" TargetMode="External"/><Relationship Id="rId1801" Type="http://schemas.openxmlformats.org/officeDocument/2006/relationships/hyperlink" Target="https://www.aspi.cz/products/lawText/1/74907/1/KO%253A/KO89_c2012CZ%25231107" TargetMode="External"/><Relationship Id="rId3559" Type="http://schemas.openxmlformats.org/officeDocument/2006/relationships/hyperlink" Target="https://www.aspi.cz/products/lawText/1/74907/1/KO%253A/KO89_e2012CZ%25232227" TargetMode="External"/><Relationship Id="rId4957" Type="http://schemas.openxmlformats.org/officeDocument/2006/relationships/hyperlink" Target="https://www.aspi.cz/products/lawText/1/74907/1/ASPI%253A/296/2007%20Sb.%2523" TargetMode="External"/><Relationship Id="rId687" Type="http://schemas.openxmlformats.org/officeDocument/2006/relationships/hyperlink" Target="https://www.aspi.cz/products/lawText/1/74907/1/KO%253A/KO89_a2012CZ%2523489" TargetMode="External"/><Relationship Id="rId2368" Type="http://schemas.openxmlformats.org/officeDocument/2006/relationships/hyperlink" Target="https://www.aspi.cz/products/lawText/1/74907/1/KO%253A/KO89_c2012CZ%25231472" TargetMode="External"/><Relationship Id="rId3766" Type="http://schemas.openxmlformats.org/officeDocument/2006/relationships/hyperlink" Target="https://www.aspi.cz/products/lawText/1/74907/1/KO%253A/KO89_e2012CZ%25232326" TargetMode="External"/><Relationship Id="rId3973" Type="http://schemas.openxmlformats.org/officeDocument/2006/relationships/hyperlink" Target="https://www.aspi.cz/products/lawText/1/74907/1/KO%253A/KO89_e2012CZ%25232491" TargetMode="External"/><Relationship Id="rId4817" Type="http://schemas.openxmlformats.org/officeDocument/2006/relationships/hyperlink" Target="https://www.aspi.cz/products/lawText/1/74907/1/KO%253A/KO89_f2012CZ%25233074" TargetMode="External"/><Relationship Id="rId894" Type="http://schemas.openxmlformats.org/officeDocument/2006/relationships/hyperlink" Target="https://www.aspi.cz/products/lawText/1/74907/1/KO%253A/KO89_p12012CZ%2523615" TargetMode="External"/><Relationship Id="rId1177" Type="http://schemas.openxmlformats.org/officeDocument/2006/relationships/hyperlink" Target="https://www.aspi.cz/products/lawText/1/74907/1/ASPI%253A/89/2012%20Sb.%2523747" TargetMode="External"/><Relationship Id="rId2575" Type="http://schemas.openxmlformats.org/officeDocument/2006/relationships/hyperlink" Target="https://www.aspi.cz/products/lawText/1/74907/1/KO%253A/KO89_d2012CZ%25231595" TargetMode="External"/><Relationship Id="rId2782" Type="http://schemas.openxmlformats.org/officeDocument/2006/relationships/hyperlink" Target="https://www.aspi.cz/products/lawText/1/74907/1/KO%253A/KO89_e2012CZ%25231725" TargetMode="External"/><Relationship Id="rId3419" Type="http://schemas.openxmlformats.org/officeDocument/2006/relationships/hyperlink" Target="https://www.aspi.cz/products/lawText/1/74907/1/KO%253A/KO89_e2012CZ%25232132" TargetMode="External"/><Relationship Id="rId3626" Type="http://schemas.openxmlformats.org/officeDocument/2006/relationships/hyperlink" Target="https://www.aspi.cz/products/lawText/1/74907/1/KO%253A/KO89_e2012CZ%25232258" TargetMode="External"/><Relationship Id="rId3833" Type="http://schemas.openxmlformats.org/officeDocument/2006/relationships/hyperlink" Target="https://www.aspi.cz/products/lawText/1/74907/1/KO%253A/KO89_e2012CZ%25232380" TargetMode="External"/><Relationship Id="rId547" Type="http://schemas.openxmlformats.org/officeDocument/2006/relationships/hyperlink" Target="https://www.aspi.cz/products/lawText/1/74907/1/KO%253A/KO89_a2012CZ%2523381" TargetMode="External"/><Relationship Id="rId754" Type="http://schemas.openxmlformats.org/officeDocument/2006/relationships/hyperlink" Target="https://www.aspi.cz/products/lawText/1/74907/1/KO%253A/KO89_a2012CZ%2523529" TargetMode="External"/><Relationship Id="rId961" Type="http://schemas.openxmlformats.org/officeDocument/2006/relationships/hyperlink" Target="https://www.aspi.cz/products/lawText/1/74907/1/LIT%253A/LIT38253CZ%2523646" TargetMode="External"/><Relationship Id="rId1384" Type="http://schemas.openxmlformats.org/officeDocument/2006/relationships/hyperlink" Target="https://www.aspi.cz/products/lawText/1/74907/1/LIT%253A/LIT38253CZ%2523862" TargetMode="External"/><Relationship Id="rId1591" Type="http://schemas.openxmlformats.org/officeDocument/2006/relationships/hyperlink" Target="https://www.aspi.cz/products/lawText/1/74907/1/KO%253A/KO89_b2012CZ%2523968" TargetMode="External"/><Relationship Id="rId2228" Type="http://schemas.openxmlformats.org/officeDocument/2006/relationships/hyperlink" Target="https://www.aspi.cz/products/lawText/1/74907/1/KO%253A/KO89_c2012CZ%25231367" TargetMode="External"/><Relationship Id="rId2435" Type="http://schemas.openxmlformats.org/officeDocument/2006/relationships/hyperlink" Target="https://www.aspi.cz/products/lawText/1/74907/1/LIT%253A/LIT38253CZ%25231511" TargetMode="External"/><Relationship Id="rId2642" Type="http://schemas.openxmlformats.org/officeDocument/2006/relationships/hyperlink" Target="https://www.aspi.cz/products/lawText/1/74907/1/KO%253A/KO89_d2012CZ%25231642" TargetMode="External"/><Relationship Id="rId3900" Type="http://schemas.openxmlformats.org/officeDocument/2006/relationships/hyperlink" Target="https://www.aspi.cz/products/lawText/1/74907/1/ASPI%253A/89/2012%20Sb.%25232416" TargetMode="External"/><Relationship Id="rId90" Type="http://schemas.openxmlformats.org/officeDocument/2006/relationships/hyperlink" Target="https://www.aspi.cz/products/lawText/1/74907/1/KO%253A/KO89_a2012CZ%252346" TargetMode="External"/><Relationship Id="rId407" Type="http://schemas.openxmlformats.org/officeDocument/2006/relationships/hyperlink" Target="https://www.aspi.cz/products/lawText/1/74907/1/KO%253A/KO89_a2012CZ%2523281" TargetMode="External"/><Relationship Id="rId614" Type="http://schemas.openxmlformats.org/officeDocument/2006/relationships/hyperlink" Target="https://www.aspi.cz/products/lawText/1/74907/1/KO%253A/KO89_a2012CZ%2523431" TargetMode="External"/><Relationship Id="rId821" Type="http://schemas.openxmlformats.org/officeDocument/2006/relationships/hyperlink" Target="https://www.aspi.cz/products/lawText/1/74907/1/KO%253A/KO89_p12012CZ%2523570" TargetMode="External"/><Relationship Id="rId1037" Type="http://schemas.openxmlformats.org/officeDocument/2006/relationships/hyperlink" Target="https://www.aspi.cz/products/lawText/1/74907/1/KO%253A/KO89_b2012CZ%2523683" TargetMode="External"/><Relationship Id="rId1244" Type="http://schemas.openxmlformats.org/officeDocument/2006/relationships/hyperlink" Target="https://www.aspi.cz/products/lawText/1/74907/1/ASPI%253A/89/2012%20Sb.%2523777" TargetMode="External"/><Relationship Id="rId1451" Type="http://schemas.openxmlformats.org/officeDocument/2006/relationships/hyperlink" Target="https://www.aspi.cz/products/lawText/1/74907/1/LIT%253A/LIT38253CZ%2523898" TargetMode="External"/><Relationship Id="rId2502" Type="http://schemas.openxmlformats.org/officeDocument/2006/relationships/hyperlink" Target="https://www.aspi.cz/products/lawText/1/74907/1/KO%253A/KO89_d2012CZ%25231548" TargetMode="External"/><Relationship Id="rId1104" Type="http://schemas.openxmlformats.org/officeDocument/2006/relationships/hyperlink" Target="https://www.aspi.cz/products/lawText/1/74907/1/KO%253A/KO89_b2012CZ%2523716" TargetMode="External"/><Relationship Id="rId1311" Type="http://schemas.openxmlformats.org/officeDocument/2006/relationships/hyperlink" Target="https://www.aspi.cz/products/lawText/1/74907/1/KO%253A/KO89_b2012CZ%2523823" TargetMode="External"/><Relationship Id="rId4467" Type="http://schemas.openxmlformats.org/officeDocument/2006/relationships/hyperlink" Target="https://www.aspi.cz/products/lawText/1/74907/1/KO%253A/KO89_f2012CZ%25232844" TargetMode="External"/><Relationship Id="rId4674" Type="http://schemas.openxmlformats.org/officeDocument/2006/relationships/hyperlink" Target="https://www.aspi.cz/products/lawText/1/74907/1/LIT%253A/LIT38253CZ%25232996" TargetMode="External"/><Relationship Id="rId4881" Type="http://schemas.openxmlformats.org/officeDocument/2006/relationships/hyperlink" Target="https://www.aspi.cz/products/lawText/1/74907/1/ASPI%253A/549/1991%20Sb.%2523" TargetMode="External"/><Relationship Id="rId3069" Type="http://schemas.openxmlformats.org/officeDocument/2006/relationships/hyperlink" Target="https://www.aspi.cz/products/lawText/1/74907/1/LIT%253A/LIT38253CZ%25231888" TargetMode="External"/><Relationship Id="rId3276" Type="http://schemas.openxmlformats.org/officeDocument/2006/relationships/hyperlink" Target="https://www.aspi.cz/products/lawText/1/74907/1/KO%253A/KO89_e2012CZ%25232037" TargetMode="External"/><Relationship Id="rId3483" Type="http://schemas.openxmlformats.org/officeDocument/2006/relationships/hyperlink" Target="https://www.aspi.cz/products/lawText/1/74907/1/LIT%253A/LIT38253CZ%25232180" TargetMode="External"/><Relationship Id="rId3690" Type="http://schemas.openxmlformats.org/officeDocument/2006/relationships/hyperlink" Target="https://www.aspi.cz/products/lawText/1/74907/1/KO%253A/KO89_p12012CZ%25232290" TargetMode="External"/><Relationship Id="rId4327" Type="http://schemas.openxmlformats.org/officeDocument/2006/relationships/hyperlink" Target="https://www.aspi.cz/products/lawText/1/74907/1/ASPI%253A/89/2012%20Sb.%25231793-1795" TargetMode="External"/><Relationship Id="rId4534" Type="http://schemas.openxmlformats.org/officeDocument/2006/relationships/hyperlink" Target="https://www.aspi.cz/products/lawText/1/74907/1/KO%253A/KO89_f2012CZ%25232891" TargetMode="External"/><Relationship Id="rId197" Type="http://schemas.openxmlformats.org/officeDocument/2006/relationships/hyperlink" Target="https://www.aspi.cz/products/lawText/1/74907/1/ASPI%253A/89/2012%20Sb.%2523145" TargetMode="External"/><Relationship Id="rId2085" Type="http://schemas.openxmlformats.org/officeDocument/2006/relationships/hyperlink" Target="https://www.aspi.cz/products/lawText/1/74907/1/KO%253A/KO89_c2012CZ%25231271" TargetMode="External"/><Relationship Id="rId2292" Type="http://schemas.openxmlformats.org/officeDocument/2006/relationships/hyperlink" Target="https://www.aspi.cz/products/lawText/1/74907/1/KO%253A/KO89_c2012CZ%25231415" TargetMode="External"/><Relationship Id="rId3136" Type="http://schemas.openxmlformats.org/officeDocument/2006/relationships/hyperlink" Target="https://www.aspi.cz/products/lawText/1/74907/1/KO%253A/KO89_e2012CZ%25231932" TargetMode="External"/><Relationship Id="rId3343" Type="http://schemas.openxmlformats.org/officeDocument/2006/relationships/hyperlink" Target="https://www.aspi.cz/products/lawText/1/74907/1/KO%253A/KO89_e2012CZ%25232073" TargetMode="External"/><Relationship Id="rId4741" Type="http://schemas.openxmlformats.org/officeDocument/2006/relationships/hyperlink" Target="https://www.aspi.cz/products/lawText/1/74907/1/KO%253A/KO89_f2012CZ%25233038" TargetMode="External"/><Relationship Id="rId264" Type="http://schemas.openxmlformats.org/officeDocument/2006/relationships/hyperlink" Target="https://www.aspi.cz/products/lawText/1/74907/1/KO%253A/KO89_a2012CZ%2523179" TargetMode="External"/><Relationship Id="rId471" Type="http://schemas.openxmlformats.org/officeDocument/2006/relationships/hyperlink" Target="https://www.aspi.cz/products/lawText/1/74907/1/ASPI%253A/256/2004%20Sb.%2523" TargetMode="External"/><Relationship Id="rId2152" Type="http://schemas.openxmlformats.org/officeDocument/2006/relationships/hyperlink" Target="https://www.aspi.cz/products/lawText/1/74907/1/KO%253A/KO89_p12012CZ%25231319" TargetMode="External"/><Relationship Id="rId3550" Type="http://schemas.openxmlformats.org/officeDocument/2006/relationships/hyperlink" Target="https://www.aspi.cz/products/lawText/1/74907/1/KO%253A/KO89_e2012CZ%25232221" TargetMode="External"/><Relationship Id="rId4601" Type="http://schemas.openxmlformats.org/officeDocument/2006/relationships/hyperlink" Target="https://www.aspi.cz/products/lawText/1/74907/1/ASPI%253A/89/2012%20Sb.%25232939" TargetMode="External"/><Relationship Id="rId124" Type="http://schemas.openxmlformats.org/officeDocument/2006/relationships/hyperlink" Target="https://www.aspi.cz/products/lawText/1/74907/1/ASPI%253A/89/2012%20Sb.%252374" TargetMode="External"/><Relationship Id="rId3203" Type="http://schemas.openxmlformats.org/officeDocument/2006/relationships/hyperlink" Target="https://www.aspi.cz/products/lawText/1/74907/1/KO%253A/KO89_e2012CZ%25231982" TargetMode="External"/><Relationship Id="rId3410" Type="http://schemas.openxmlformats.org/officeDocument/2006/relationships/hyperlink" Target="https://www.aspi.cz/products/lawText/1/74907/1/KO%253A/KO89_e2012CZ%25232126" TargetMode="External"/><Relationship Id="rId331" Type="http://schemas.openxmlformats.org/officeDocument/2006/relationships/hyperlink" Target="https://www.aspi.cz/products/lawText/1/74907/1/ASPI%253A/89/2012%20Sb.%2523218" TargetMode="External"/><Relationship Id="rId2012" Type="http://schemas.openxmlformats.org/officeDocument/2006/relationships/hyperlink" Target="https://www.aspi.cz/products/lawText/1/74907/1/KO%253A/KO89_c2012CZ%25231221" TargetMode="External"/><Relationship Id="rId2969" Type="http://schemas.openxmlformats.org/officeDocument/2006/relationships/hyperlink" Target="https://www.aspi.cz/products/lawText/1/74907/1/KO%253A/KO89_e2012CZ%25231831" TargetMode="External"/><Relationship Id="rId5168" Type="http://schemas.openxmlformats.org/officeDocument/2006/relationships/hyperlink" Target="https://www.aspi.cz/products/lawText/1/74907/1/ASPI%253A/358/1992%20Sb.%2523" TargetMode="External"/><Relationship Id="rId5375" Type="http://schemas.openxmlformats.org/officeDocument/2006/relationships/hyperlink" Target="https://www.aspi.cz/products/lawText/1/74907/1/ASPI%253A/358/1992%20Sb.%2523" TargetMode="External"/><Relationship Id="rId1778" Type="http://schemas.openxmlformats.org/officeDocument/2006/relationships/hyperlink" Target="https://www.aspi.cz/products/lawText/1/74907/1/KO%253A/KO89_c2012CZ%25231094" TargetMode="External"/><Relationship Id="rId1985" Type="http://schemas.openxmlformats.org/officeDocument/2006/relationships/hyperlink" Target="https://www.aspi.cz/products/lawText/1/74907/1/KO%253A/KO89_c2012CZ%25231206" TargetMode="External"/><Relationship Id="rId2829" Type="http://schemas.openxmlformats.org/officeDocument/2006/relationships/hyperlink" Target="https://www.aspi.cz/products/lawText/1/74907/1/KO%253A/KO89_p12012CZ%25231751" TargetMode="External"/><Relationship Id="rId4184" Type="http://schemas.openxmlformats.org/officeDocument/2006/relationships/hyperlink" Target="https://www.aspi.cz/products/lawText/1/74907/1/LIT%253A/LIT38253CZ%25232638" TargetMode="External"/><Relationship Id="rId4391" Type="http://schemas.openxmlformats.org/officeDocument/2006/relationships/hyperlink" Target="https://www.aspi.cz/products/lawText/1/74907/1/LIT%253A/LIT38253CZ%25232795" TargetMode="External"/><Relationship Id="rId5028" Type="http://schemas.openxmlformats.org/officeDocument/2006/relationships/hyperlink" Target="https://www.aspi.cz/products/lawText/1/74907/1/ASPI%253A/320/2002%20Sb.%2523" TargetMode="External"/><Relationship Id="rId5235" Type="http://schemas.openxmlformats.org/officeDocument/2006/relationships/hyperlink" Target="https://www.aspi.cz/products/lawText/1/74907/1/ASPI%253A/325/1999%20Sb.%2523" TargetMode="External"/><Relationship Id="rId5442" Type="http://schemas.openxmlformats.org/officeDocument/2006/relationships/hyperlink" Target="https://www.aspi.cz/products/lawText/1/74907/1/ASPI%253A/17/1966%20Sb.%2523" TargetMode="External"/><Relationship Id="rId1638" Type="http://schemas.openxmlformats.org/officeDocument/2006/relationships/hyperlink" Target="https://www.aspi.cz/products/lawText/1/74907/1/KO%253A/KO89_c2012CZ%2523994" TargetMode="External"/><Relationship Id="rId4044" Type="http://schemas.openxmlformats.org/officeDocument/2006/relationships/hyperlink" Target="https://www.aspi.cz/products/lawText/1/74907/1/ASPI%253A/89/2012%20Sb.%25232528.1.h" TargetMode="External"/><Relationship Id="rId4251" Type="http://schemas.openxmlformats.org/officeDocument/2006/relationships/hyperlink" Target="https://www.aspi.cz/products/lawText/1/74907/1/KO%253A/KO89_f2012CZ%25232697" TargetMode="External"/><Relationship Id="rId5302" Type="http://schemas.openxmlformats.org/officeDocument/2006/relationships/hyperlink" Target="https://www.aspi.cz/products/lawText/1/74907/1/ASPI%253A/248/1995%20Sb.%2523" TargetMode="External"/><Relationship Id="rId1845" Type="http://schemas.openxmlformats.org/officeDocument/2006/relationships/hyperlink" Target="https://www.aspi.cz/products/lawText/1/74907/1/ASPI%253A/89/2012%20Sb.%25231128.3" TargetMode="External"/><Relationship Id="rId3060" Type="http://schemas.openxmlformats.org/officeDocument/2006/relationships/hyperlink" Target="https://www.aspi.cz/products/lawText/1/74907/1/KO%253A/KO89_p12012CZ%25231882" TargetMode="External"/><Relationship Id="rId4111" Type="http://schemas.openxmlformats.org/officeDocument/2006/relationships/hyperlink" Target="https://www.aspi.cz/products/lawText/1/74907/1/KO%253A/KO89_f2012CZ%25232574" TargetMode="External"/><Relationship Id="rId1705" Type="http://schemas.openxmlformats.org/officeDocument/2006/relationships/hyperlink" Target="https://www.aspi.cz/products/lawText/1/74907/1/KO%253A/KO89_c2012CZ%25231037" TargetMode="External"/><Relationship Id="rId1912" Type="http://schemas.openxmlformats.org/officeDocument/2006/relationships/hyperlink" Target="https://www.aspi.cz/products/lawText/1/74907/1/KO%253A/KO89_c2012CZ%25231174" TargetMode="External"/><Relationship Id="rId3877" Type="http://schemas.openxmlformats.org/officeDocument/2006/relationships/hyperlink" Target="https://www.aspi.cz/products/lawText/1/74907/1/KO%253A/KO89_e2012CZ%25232409" TargetMode="External"/><Relationship Id="rId4928" Type="http://schemas.openxmlformats.org/officeDocument/2006/relationships/hyperlink" Target="https://www.aspi.cz/products/lawText/1/74907/1/ASPI%253A/40/1964%20Sb.%2523" TargetMode="External"/><Relationship Id="rId5092" Type="http://schemas.openxmlformats.org/officeDocument/2006/relationships/hyperlink" Target="https://www.aspi.cz/products/lawText/1/74907/1/ASPI%253A/513/1991%20Sb.%2523" TargetMode="External"/><Relationship Id="rId798" Type="http://schemas.openxmlformats.org/officeDocument/2006/relationships/hyperlink" Target="https://www.aspi.cz/products/lawText/1/74907/1/KO%253A/KO89_a2012CZ%2523554" TargetMode="External"/><Relationship Id="rId2479" Type="http://schemas.openxmlformats.org/officeDocument/2006/relationships/hyperlink" Target="https://www.aspi.cz/products/lawText/1/74907/1/KO%253A/KO89_d2012CZ%25231538" TargetMode="External"/><Relationship Id="rId2686" Type="http://schemas.openxmlformats.org/officeDocument/2006/relationships/hyperlink" Target="https://www.aspi.cz/products/lawText/1/74907/1/ASPI%253A/89/2012%20Sb.%25231655" TargetMode="External"/><Relationship Id="rId2893" Type="http://schemas.openxmlformats.org/officeDocument/2006/relationships/hyperlink" Target="https://www.aspi.cz/products/lawText/1/74907/1/LIT%253A/LIT38253CZ%25231793" TargetMode="External"/><Relationship Id="rId3737" Type="http://schemas.openxmlformats.org/officeDocument/2006/relationships/hyperlink" Target="https://www.aspi.cz/products/lawText/1/74907/1/KO%253A/KO89_e2012CZ%25232312" TargetMode="External"/><Relationship Id="rId3944" Type="http://schemas.openxmlformats.org/officeDocument/2006/relationships/hyperlink" Target="https://www.aspi.cz/products/lawText/1/74907/1/KO%253A/KO89_e2012CZ%25232466" TargetMode="External"/><Relationship Id="rId658" Type="http://schemas.openxmlformats.org/officeDocument/2006/relationships/hyperlink" Target="https://www.aspi.cz/products/lawText/1/74907/1/KO%253A/KO89_a2012CZ%2523466" TargetMode="External"/><Relationship Id="rId865" Type="http://schemas.openxmlformats.org/officeDocument/2006/relationships/hyperlink" Target="https://www.aspi.cz/products/lawText/1/74907/1/ASPI%253A/89/2012%20Sb.%2523596" TargetMode="External"/><Relationship Id="rId1288" Type="http://schemas.openxmlformats.org/officeDocument/2006/relationships/hyperlink" Target="https://www.aspi.cz/products/lawText/1/74907/1/KO%253A/KO89_b2012CZ%2523806" TargetMode="External"/><Relationship Id="rId1495" Type="http://schemas.openxmlformats.org/officeDocument/2006/relationships/hyperlink" Target="https://www.aspi.cz/products/lawText/1/74907/1/KO%253A/KO89_b2012CZ%2523921" TargetMode="External"/><Relationship Id="rId2339" Type="http://schemas.openxmlformats.org/officeDocument/2006/relationships/hyperlink" Target="https://www.aspi.cz/products/lawText/1/74907/1/KO%253A/KO89_c2012CZ%25231451" TargetMode="External"/><Relationship Id="rId2546" Type="http://schemas.openxmlformats.org/officeDocument/2006/relationships/hyperlink" Target="https://www.aspi.cz/products/lawText/1/74907/1/KO%253A/KO89_d2012CZ%25231578" TargetMode="External"/><Relationship Id="rId2753" Type="http://schemas.openxmlformats.org/officeDocument/2006/relationships/hyperlink" Target="https://www.aspi.cz/products/lawText/1/74907/1/KO%253A/KO89_d2012CZ%25231707" TargetMode="External"/><Relationship Id="rId2960" Type="http://schemas.openxmlformats.org/officeDocument/2006/relationships/hyperlink" Target="https://www.aspi.cz/products/lawText/1/74907/1/KO%253A/KO89_e2012CZ%25231827" TargetMode="External"/><Relationship Id="rId3804" Type="http://schemas.openxmlformats.org/officeDocument/2006/relationships/hyperlink" Target="https://www.aspi.cz/products/lawText/1/74907/1/KO%253A/KO89_e2012CZ%25232354" TargetMode="External"/><Relationship Id="rId518" Type="http://schemas.openxmlformats.org/officeDocument/2006/relationships/hyperlink" Target="https://www.aspi.cz/products/lawText/1/74907/1/LIT%253A/LIT38253CZ%2523362" TargetMode="External"/><Relationship Id="rId725" Type="http://schemas.openxmlformats.org/officeDocument/2006/relationships/hyperlink" Target="https://www.aspi.cz/products/lawText/1/74907/1/KO%253A/KO89_a2012CZ%2523513" TargetMode="External"/><Relationship Id="rId932" Type="http://schemas.openxmlformats.org/officeDocument/2006/relationships/hyperlink" Target="https://www.aspi.cz/products/lawText/1/74907/1/KO%253A/KO89_a2012CZ%2523633" TargetMode="External"/><Relationship Id="rId1148" Type="http://schemas.openxmlformats.org/officeDocument/2006/relationships/hyperlink" Target="https://www.aspi.cz/products/lawText/1/74907/1/KO%253A/KO89_b2012CZ%2523736" TargetMode="External"/><Relationship Id="rId1355" Type="http://schemas.openxmlformats.org/officeDocument/2006/relationships/hyperlink" Target="https://www.aspi.cz/products/lawText/1/74907/1/KO%253A/KO89_b2012CZ%2523846" TargetMode="External"/><Relationship Id="rId1562" Type="http://schemas.openxmlformats.org/officeDocument/2006/relationships/hyperlink" Target="https://www.aspi.cz/products/lawText/1/74907/1/KO%253A/KO89_b2012CZ%2523954" TargetMode="External"/><Relationship Id="rId2406" Type="http://schemas.openxmlformats.org/officeDocument/2006/relationships/hyperlink" Target="https://www.aspi.cz/products/lawText/1/74907/1/KO%253A/KO89_d2012CZ%25231494" TargetMode="External"/><Relationship Id="rId2613" Type="http://schemas.openxmlformats.org/officeDocument/2006/relationships/hyperlink" Target="https://www.aspi.cz/products/lawText/1/74907/1/KO%253A/KO89_d2012CZ%25231623" TargetMode="External"/><Relationship Id="rId1008" Type="http://schemas.openxmlformats.org/officeDocument/2006/relationships/hyperlink" Target="https://www.aspi.cz/products/lawText/1/74907/1/KO%253A/KO89_b2012CZ%2523669" TargetMode="External"/><Relationship Id="rId1215" Type="http://schemas.openxmlformats.org/officeDocument/2006/relationships/hyperlink" Target="https://www.aspi.cz/products/lawText/1/74907/1/KO%253A/KO89_b2012CZ%2523769" TargetMode="External"/><Relationship Id="rId1422" Type="http://schemas.openxmlformats.org/officeDocument/2006/relationships/hyperlink" Target="https://www.aspi.cz/products/lawText/1/74907/1/LIT%253A/LIT38253CZ%2523882" TargetMode="External"/><Relationship Id="rId2820" Type="http://schemas.openxmlformats.org/officeDocument/2006/relationships/hyperlink" Target="https://www.aspi.cz/products/lawText/1/74907/1/KO%253A/KO89_e2012CZ%25231746" TargetMode="External"/><Relationship Id="rId4578" Type="http://schemas.openxmlformats.org/officeDocument/2006/relationships/hyperlink" Target="https://www.aspi.cz/products/lawText/1/74907/1/LIT%253A/LIT38253CZ%25232924" TargetMode="External"/><Relationship Id="rId61" Type="http://schemas.openxmlformats.org/officeDocument/2006/relationships/hyperlink" Target="https://www.aspi.cz/products/lawText/1/74907/1/KO%253A/KO89_a2012CZ%252326" TargetMode="External"/><Relationship Id="rId3387" Type="http://schemas.openxmlformats.org/officeDocument/2006/relationships/hyperlink" Target="https://www.aspi.cz/products/lawText/1/74907/1/KO%253A/KO89_e2012CZ%25232107" TargetMode="External"/><Relationship Id="rId4785" Type="http://schemas.openxmlformats.org/officeDocument/2006/relationships/hyperlink" Target="https://www.aspi.cz/products/lawText/1/74907/1/ASPI%253A/89/2012%20Sb.%2523498.1" TargetMode="External"/><Relationship Id="rId4992" Type="http://schemas.openxmlformats.org/officeDocument/2006/relationships/hyperlink" Target="https://www.aspi.cz/products/lawText/1/74907/1/ASPI%253A/529/1990%20Sb.%2523" TargetMode="External"/><Relationship Id="rId2196" Type="http://schemas.openxmlformats.org/officeDocument/2006/relationships/hyperlink" Target="https://www.aspi.cz/products/lawText/1/74907/1/LIT%253A/LIT38253CZ%25231346" TargetMode="External"/><Relationship Id="rId3594" Type="http://schemas.openxmlformats.org/officeDocument/2006/relationships/hyperlink" Target="https://www.aspi.cz/products/lawText/1/74907/1/KO%253A/KO89_e2012CZ%25232243" TargetMode="External"/><Relationship Id="rId4438" Type="http://schemas.openxmlformats.org/officeDocument/2006/relationships/hyperlink" Target="https://www.aspi.cz/products/lawText/1/74907/1/ASPI%253A/89/2012%20Sb.%25232831" TargetMode="External"/><Relationship Id="rId4645" Type="http://schemas.openxmlformats.org/officeDocument/2006/relationships/hyperlink" Target="https://www.aspi.cz/products/lawText/1/74907/1/KO%253A/KO89_f2012CZ%25232977" TargetMode="External"/><Relationship Id="rId4852" Type="http://schemas.openxmlformats.org/officeDocument/2006/relationships/hyperlink" Target="https://www.aspi.cz/products/lawText/1/74907/1/ASPI%253A/344/1992%20Sb.%2523" TargetMode="External"/><Relationship Id="rId168" Type="http://schemas.openxmlformats.org/officeDocument/2006/relationships/hyperlink" Target="https://www.aspi.cz/products/lawText/1/74907/1/KO%253A/KO89_a2012CZ%2523107" TargetMode="External"/><Relationship Id="rId3247" Type="http://schemas.openxmlformats.org/officeDocument/2006/relationships/hyperlink" Target="https://www.aspi.cz/products/lawText/1/74907/1/KO%253A/KO89_e2012CZ%25232014" TargetMode="External"/><Relationship Id="rId3454" Type="http://schemas.openxmlformats.org/officeDocument/2006/relationships/hyperlink" Target="https://www.aspi.cz/products/lawText/1/74907/1/KO%253A/KO89_e2012CZ%25232161" TargetMode="External"/><Relationship Id="rId3661" Type="http://schemas.openxmlformats.org/officeDocument/2006/relationships/hyperlink" Target="https://www.aspi.cz/products/lawText/1/74907/1/KO%253A/KO89_e2012CZ%25232278" TargetMode="External"/><Relationship Id="rId4505" Type="http://schemas.openxmlformats.org/officeDocument/2006/relationships/hyperlink" Target="https://www.aspi.cz/products/lawText/1/74907/1/LIT%253A/LIT38253CZ%25232868" TargetMode="External"/><Relationship Id="rId4712" Type="http://schemas.openxmlformats.org/officeDocument/2006/relationships/hyperlink" Target="https://www.aspi.cz/products/lawText/1/74907/1/ASPI%253A/89/2012%20Sb.%2523751-753" TargetMode="External"/><Relationship Id="rId375" Type="http://schemas.openxmlformats.org/officeDocument/2006/relationships/hyperlink" Target="https://www.aspi.cz/products/lawText/1/74907/1/KO%253A/KO89_a2012CZ%2523259" TargetMode="External"/><Relationship Id="rId582" Type="http://schemas.openxmlformats.org/officeDocument/2006/relationships/hyperlink" Target="https://www.aspi.cz/products/lawText/1/74907/1/KO%253A/KO89_a2012CZ%2523407" TargetMode="External"/><Relationship Id="rId2056" Type="http://schemas.openxmlformats.org/officeDocument/2006/relationships/hyperlink" Target="https://www.aspi.cz/products/lawText/1/74907/1/LIT%253A/LIT38253CZ%25231250" TargetMode="External"/><Relationship Id="rId2263" Type="http://schemas.openxmlformats.org/officeDocument/2006/relationships/hyperlink" Target="https://www.aspi.cz/products/lawText/1/74907/1/ASPI%253A/89/2012%20Sb.%25231353" TargetMode="External"/><Relationship Id="rId2470" Type="http://schemas.openxmlformats.org/officeDocument/2006/relationships/hyperlink" Target="https://www.aspi.cz/products/lawText/1/74907/1/KO%253A/KO89_d2012CZ%25231533" TargetMode="External"/><Relationship Id="rId3107" Type="http://schemas.openxmlformats.org/officeDocument/2006/relationships/hyperlink" Target="https://www.aspi.cz/products/lawText/1/74907/1/KO%253A/KO89_e2012CZ%25231912" TargetMode="External"/><Relationship Id="rId3314" Type="http://schemas.openxmlformats.org/officeDocument/2006/relationships/hyperlink" Target="https://www.aspi.cz/products/lawText/1/74907/1/LIT%253A/LIT38253CZ%25232057" TargetMode="External"/><Relationship Id="rId3521" Type="http://schemas.openxmlformats.org/officeDocument/2006/relationships/hyperlink" Target="https://www.aspi.cz/products/lawText/1/74907/1/LIT%253A/LIT38253CZ%25232206" TargetMode="External"/><Relationship Id="rId235" Type="http://schemas.openxmlformats.org/officeDocument/2006/relationships/hyperlink" Target="https://www.aspi.cz/products/lawText/1/74907/1/KO%253A/KO89_a2012CZ%2523154" TargetMode="External"/><Relationship Id="rId442" Type="http://schemas.openxmlformats.org/officeDocument/2006/relationships/hyperlink" Target="https://www.aspi.cz/products/lawText/1/74907/1/KO%253A/KO89_a2012CZ%2523309" TargetMode="External"/><Relationship Id="rId1072" Type="http://schemas.openxmlformats.org/officeDocument/2006/relationships/hyperlink" Target="https://www.aspi.cz/products/lawText/1/74907/1/KO%253A/KO89_b2012CZ%2523700" TargetMode="External"/><Relationship Id="rId2123" Type="http://schemas.openxmlformats.org/officeDocument/2006/relationships/hyperlink" Target="https://www.aspi.cz/products/lawText/1/74907/1/KO%253A/KO89_c2012CZ%25231303" TargetMode="External"/><Relationship Id="rId2330" Type="http://schemas.openxmlformats.org/officeDocument/2006/relationships/hyperlink" Target="https://www.aspi.cz/products/lawText/1/74907/1/KO%253A/KO89_c2012CZ%25231445" TargetMode="External"/><Relationship Id="rId5279" Type="http://schemas.openxmlformats.org/officeDocument/2006/relationships/hyperlink" Target="https://www.aspi.cz/products/lawText/1/74907/1/ASPI%253A/223/1994%20Sb.%2523" TargetMode="External"/><Relationship Id="rId302" Type="http://schemas.openxmlformats.org/officeDocument/2006/relationships/hyperlink" Target="https://www.aspi.cz/products/lawText/1/74907/1/ASPI%253A/89/2012%20Sb.%2523204" TargetMode="External"/><Relationship Id="rId4088" Type="http://schemas.openxmlformats.org/officeDocument/2006/relationships/hyperlink" Target="https://www.aspi.cz/products/lawText/1/74907/1/KO%253A/KO89_f2012CZ%25232552" TargetMode="External"/><Relationship Id="rId4295" Type="http://schemas.openxmlformats.org/officeDocument/2006/relationships/hyperlink" Target="https://www.aspi.cz/products/lawText/1/74907/1/KO%253A/KO89_f2012CZ%25232735" TargetMode="External"/><Relationship Id="rId5139" Type="http://schemas.openxmlformats.org/officeDocument/2006/relationships/hyperlink" Target="https://www.aspi.cz/products/lawText/1/74907/1/ASPI%253A/200/1990%20Sb.%2523" TargetMode="External"/><Relationship Id="rId5346" Type="http://schemas.openxmlformats.org/officeDocument/2006/relationships/hyperlink" Target="https://www.aspi.cz/products/lawText/1/74907/1/ASPI%253A/591/1992%20Sb.%2523" TargetMode="External"/><Relationship Id="rId1889" Type="http://schemas.openxmlformats.org/officeDocument/2006/relationships/hyperlink" Target="https://www.aspi.cz/products/lawText/1/74907/1/KO%253A/KO89_c2012CZ%25231162" TargetMode="External"/><Relationship Id="rId4155" Type="http://schemas.openxmlformats.org/officeDocument/2006/relationships/hyperlink" Target="https://www.aspi.cz/products/lawText/1/74907/1/KO%253A/KO89_f2012CZ%25232614" TargetMode="External"/><Relationship Id="rId4362" Type="http://schemas.openxmlformats.org/officeDocument/2006/relationships/hyperlink" Target="https://www.aspi.cz/products/lawText/1/74907/1/KO%253A/KO89_f2012CZ%25232776" TargetMode="External"/><Relationship Id="rId5206" Type="http://schemas.openxmlformats.org/officeDocument/2006/relationships/hyperlink" Target="https://www.aspi.cz/products/lawText/1/74907/1/ASPI%253A/455/1991%20Sb.%2523" TargetMode="External"/><Relationship Id="rId1749" Type="http://schemas.openxmlformats.org/officeDocument/2006/relationships/hyperlink" Target="https://www.aspi.cz/products/lawText/1/74907/1/KO%253A/KO89_c2012CZ%25231074" TargetMode="External"/><Relationship Id="rId1956" Type="http://schemas.openxmlformats.org/officeDocument/2006/relationships/hyperlink" Target="https://www.aspi.cz/products/lawText/1/74907/1/LIT%253A/LIT38253CZ%25231193" TargetMode="External"/><Relationship Id="rId3171" Type="http://schemas.openxmlformats.org/officeDocument/2006/relationships/hyperlink" Target="https://www.aspi.cz/products/lawText/1/74907/1/KO%253A/KO89_e2012CZ%25231955" TargetMode="External"/><Relationship Id="rId4015" Type="http://schemas.openxmlformats.org/officeDocument/2006/relationships/hyperlink" Target="https://www.aspi.cz/products/lawText/1/74907/1/ASPI%253A/89/2012%20Sb.%25232506" TargetMode="External"/><Relationship Id="rId5413" Type="http://schemas.openxmlformats.org/officeDocument/2006/relationships/hyperlink" Target="https://www.aspi.cz/products/lawText/1/74907/1/ASPI%253A/142/1994%20Sb.%2523" TargetMode="External"/><Relationship Id="rId1609" Type="http://schemas.openxmlformats.org/officeDocument/2006/relationships/hyperlink" Target="https://www.aspi.cz/products/lawText/1/74907/1/KO%253A/KO89_c2012CZ%2523977" TargetMode="External"/><Relationship Id="rId1816" Type="http://schemas.openxmlformats.org/officeDocument/2006/relationships/hyperlink" Target="https://www.aspi.cz/products/lawText/1/74907/1/KO%253A/KO89_c2012CZ%25231113" TargetMode="External"/><Relationship Id="rId4222" Type="http://schemas.openxmlformats.org/officeDocument/2006/relationships/hyperlink" Target="https://www.aspi.cz/products/lawText/1/74907/1/KO%253A/KO89_f2012CZ%25232671" TargetMode="External"/><Relationship Id="rId3031" Type="http://schemas.openxmlformats.org/officeDocument/2006/relationships/hyperlink" Target="https://www.aspi.cz/products/lawText/1/74907/1/KO%253A/KO89_e2012CZ%25231863" TargetMode="External"/><Relationship Id="rId3988" Type="http://schemas.openxmlformats.org/officeDocument/2006/relationships/hyperlink" Target="https://www.aspi.cz/products/lawText/1/74907/1/KO%253A/KO89_e2012CZ%25232504" TargetMode="External"/><Relationship Id="rId2797" Type="http://schemas.openxmlformats.org/officeDocument/2006/relationships/hyperlink" Target="https://www.aspi.cz/products/lawText/1/74907/1/ASPI%253A/89/2012%20Sb.%25231732" TargetMode="External"/><Relationship Id="rId3848" Type="http://schemas.openxmlformats.org/officeDocument/2006/relationships/hyperlink" Target="https://www.aspi.cz/products/lawText/1/74907/1/ASPI%253A/89/2012%20Sb.%25232374" TargetMode="External"/><Relationship Id="rId769" Type="http://schemas.openxmlformats.org/officeDocument/2006/relationships/hyperlink" Target="https://www.aspi.cz/products/lawText/1/74907/1/KO%253A/KO89_a2012CZ%2523536" TargetMode="External"/><Relationship Id="rId976" Type="http://schemas.openxmlformats.org/officeDocument/2006/relationships/hyperlink" Target="https://www.aspi.cz/products/lawText/1/74907/1/LIT%253A/LIT38253CZ%2523653" TargetMode="External"/><Relationship Id="rId1399" Type="http://schemas.openxmlformats.org/officeDocument/2006/relationships/hyperlink" Target="https://www.aspi.cz/products/lawText/1/74907/1/KO%253A/KO89_b2012CZ%2523869" TargetMode="External"/><Relationship Id="rId2657" Type="http://schemas.openxmlformats.org/officeDocument/2006/relationships/hyperlink" Target="https://www.aspi.cz/products/lawText/1/74907/1/LIT%253A/LIT38253CZ%25231650" TargetMode="External"/><Relationship Id="rId5063" Type="http://schemas.openxmlformats.org/officeDocument/2006/relationships/hyperlink" Target="https://www.aspi.cz/products/lawText/1/74907/1/ASPI%253A/328/1991%20Sb.%2523" TargetMode="External"/><Relationship Id="rId5270" Type="http://schemas.openxmlformats.org/officeDocument/2006/relationships/hyperlink" Target="https://www.aspi.cz/products/lawText/1/74907/1/ASPI%253A/259/2008%20Sb.%2523" TargetMode="External"/><Relationship Id="rId629" Type="http://schemas.openxmlformats.org/officeDocument/2006/relationships/hyperlink" Target="https://www.aspi.cz/products/lawText/1/74907/1/LIT%253A/LIT38253CZ%2523441" TargetMode="External"/><Relationship Id="rId1259" Type="http://schemas.openxmlformats.org/officeDocument/2006/relationships/hyperlink" Target="https://www.aspi.cz/products/lawText/1/74907/1/LIT%253A/LIT38253CZ%2523790" TargetMode="External"/><Relationship Id="rId1466" Type="http://schemas.openxmlformats.org/officeDocument/2006/relationships/hyperlink" Target="https://www.aspi.cz/products/lawText/1/74907/1/LIT%253A/LIT38253CZ%2523905" TargetMode="External"/><Relationship Id="rId2864" Type="http://schemas.openxmlformats.org/officeDocument/2006/relationships/hyperlink" Target="https://www.aspi.cz/products/lawText/1/74907/1/KO%253A/KO89_e2012CZ%25231773" TargetMode="External"/><Relationship Id="rId3708" Type="http://schemas.openxmlformats.org/officeDocument/2006/relationships/hyperlink" Target="https://www.aspi.cz/products/lawText/1/74907/1/KO%253A/KO89_e2012CZ%25232298" TargetMode="External"/><Relationship Id="rId3915" Type="http://schemas.openxmlformats.org/officeDocument/2006/relationships/hyperlink" Target="https://www.aspi.cz/products/lawText/1/74907/1/KO%253A/KO89_e2012CZ%25232440" TargetMode="External"/><Relationship Id="rId5130" Type="http://schemas.openxmlformats.org/officeDocument/2006/relationships/hyperlink" Target="https://www.aspi.cz/products/lawText/1/74907/1/ASPI%253A/591/1992%20Sb.%2523" TargetMode="External"/><Relationship Id="rId836" Type="http://schemas.openxmlformats.org/officeDocument/2006/relationships/hyperlink" Target="https://www.aspi.cz/products/lawText/1/74907/1/KO%253A/KO89_a2012CZ%2523581" TargetMode="External"/><Relationship Id="rId1119" Type="http://schemas.openxmlformats.org/officeDocument/2006/relationships/hyperlink" Target="https://www.aspi.cz/products/lawText/1/74907/1/ASPI%253A/89/2012%20Sb.%2523714" TargetMode="External"/><Relationship Id="rId1673" Type="http://schemas.openxmlformats.org/officeDocument/2006/relationships/hyperlink" Target="https://www.aspi.cz/products/lawText/1/74907/1/KO%253A/KO89_c2012CZ%25231016" TargetMode="External"/><Relationship Id="rId1880" Type="http://schemas.openxmlformats.org/officeDocument/2006/relationships/hyperlink" Target="https://www.aspi.cz/products/lawText/1/74907/1/ASPI%253A/89/2012%20Sb.%25231154-1156" TargetMode="External"/><Relationship Id="rId2517" Type="http://schemas.openxmlformats.org/officeDocument/2006/relationships/hyperlink" Target="https://www.aspi.cz/products/lawText/1/74907/1/KO%253A/KO89_d2012CZ%25231556" TargetMode="External"/><Relationship Id="rId2724" Type="http://schemas.openxmlformats.org/officeDocument/2006/relationships/hyperlink" Target="https://www.aspi.cz/products/lawText/1/74907/1/LIT%253A/LIT38253CZ%25231690" TargetMode="External"/><Relationship Id="rId2931" Type="http://schemas.openxmlformats.org/officeDocument/2006/relationships/hyperlink" Target="https://www.aspi.cz/products/lawText/1/74907/1/LIT%253A/LIT38253CZ%25231813" TargetMode="External"/><Relationship Id="rId903" Type="http://schemas.openxmlformats.org/officeDocument/2006/relationships/hyperlink" Target="https://www.aspi.cz/products/lawText/1/74907/1/KO%253A/KO89_p12012CZ%2523619" TargetMode="External"/><Relationship Id="rId1326" Type="http://schemas.openxmlformats.org/officeDocument/2006/relationships/hyperlink" Target="https://www.aspi.cz/products/lawText/1/74907/1/LIT%253A/LIT38253CZ%2523830" TargetMode="External"/><Relationship Id="rId1533" Type="http://schemas.openxmlformats.org/officeDocument/2006/relationships/hyperlink" Target="https://www.aspi.cz/products/lawText/1/74907/1/KO%253A/KO89_b2012CZ%2523940" TargetMode="External"/><Relationship Id="rId1740" Type="http://schemas.openxmlformats.org/officeDocument/2006/relationships/hyperlink" Target="https://www.aspi.cz/products/lawText/1/74907/1/KO%253A/KO89_c2012CZ%25231066" TargetMode="External"/><Relationship Id="rId4689" Type="http://schemas.openxmlformats.org/officeDocument/2006/relationships/hyperlink" Target="https://www.aspi.cz/products/lawText/1/74907/1/KO%253A/KO89_f2012CZ%25233003" TargetMode="External"/><Relationship Id="rId4896" Type="http://schemas.openxmlformats.org/officeDocument/2006/relationships/hyperlink" Target="https://www.aspi.cz/products/lawText/1/74907/1/ASPI%253A/65/1965%20Sb.%2523" TargetMode="External"/><Relationship Id="rId32" Type="http://schemas.openxmlformats.org/officeDocument/2006/relationships/hyperlink" Target="https://www.aspi.cz/products/lawText/1/74907/1/LIT%253A/LIT38253CZ%25237" TargetMode="External"/><Relationship Id="rId1600" Type="http://schemas.openxmlformats.org/officeDocument/2006/relationships/hyperlink" Target="https://www.aspi.cz/products/lawText/1/74907/1/ASPI%253A/89/2012%20Sb.%2523823" TargetMode="External"/><Relationship Id="rId3498" Type="http://schemas.openxmlformats.org/officeDocument/2006/relationships/hyperlink" Target="https://www.aspi.cz/products/lawText/1/74907/1/KO%253A/KO89_e2012CZ%25232191" TargetMode="External"/><Relationship Id="rId4549" Type="http://schemas.openxmlformats.org/officeDocument/2006/relationships/hyperlink" Target="https://www.aspi.cz/products/lawText/1/74907/1/KO%253A/KO89_f2012CZ%25232904" TargetMode="External"/><Relationship Id="rId4756" Type="http://schemas.openxmlformats.org/officeDocument/2006/relationships/hyperlink" Target="https://www.aspi.cz/products/lawText/1/74907/1/ASPI%253A/83/1990%20Sb.%2523" TargetMode="External"/><Relationship Id="rId4963" Type="http://schemas.openxmlformats.org/officeDocument/2006/relationships/hyperlink" Target="https://www.aspi.cz/products/lawText/1/74907/1/ASPI%253A/155/1995%20Sb.%2523" TargetMode="External"/><Relationship Id="rId3358" Type="http://schemas.openxmlformats.org/officeDocument/2006/relationships/hyperlink" Target="https://www.aspi.cz/products/lawText/1/74907/1/LIT%253A/LIT38253CZ%25232085" TargetMode="External"/><Relationship Id="rId3565" Type="http://schemas.openxmlformats.org/officeDocument/2006/relationships/hyperlink" Target="https://www.aspi.cz/products/lawText/1/74907/1/LIT%253A/LIT38253CZ%25232229" TargetMode="External"/><Relationship Id="rId3772" Type="http://schemas.openxmlformats.org/officeDocument/2006/relationships/hyperlink" Target="https://www.aspi.cz/products/lawText/1/74907/1/KO%253A/KO89_e2012CZ%25232330" TargetMode="External"/><Relationship Id="rId4409" Type="http://schemas.openxmlformats.org/officeDocument/2006/relationships/hyperlink" Target="https://www.aspi.cz/products/lawText/1/74907/1/KO%253A/KO89_f2012CZ%25232808" TargetMode="External"/><Relationship Id="rId4616" Type="http://schemas.openxmlformats.org/officeDocument/2006/relationships/hyperlink" Target="https://www.aspi.cz/products/lawText/1/74907/1/LIT%253A/LIT38253CZ%25232951" TargetMode="External"/><Relationship Id="rId4823" Type="http://schemas.openxmlformats.org/officeDocument/2006/relationships/hyperlink" Target="https://www.aspi.cz/products/lawText/1/74907/1/KO%253A/KO89_f2012CZ%25233077" TargetMode="External"/><Relationship Id="rId279" Type="http://schemas.openxmlformats.org/officeDocument/2006/relationships/hyperlink" Target="https://www.aspi.cz/products/lawText/1/74907/1/KO%253A/KO89_a2012CZ%2523190" TargetMode="External"/><Relationship Id="rId486" Type="http://schemas.openxmlformats.org/officeDocument/2006/relationships/hyperlink" Target="https://www.aspi.cz/products/lawText/1/74907/1/LIT%253A/LIT38253CZ%2523340" TargetMode="External"/><Relationship Id="rId693" Type="http://schemas.openxmlformats.org/officeDocument/2006/relationships/hyperlink" Target="https://www.aspi.cz/products/lawText/1/74907/1/KO%253A/KO89_a2012CZ%2523493" TargetMode="External"/><Relationship Id="rId2167" Type="http://schemas.openxmlformats.org/officeDocument/2006/relationships/hyperlink" Target="https://www.aspi.cz/products/lawText/1/74907/1/KO%253A/KO89_c2012CZ%25231332" TargetMode="External"/><Relationship Id="rId2374" Type="http://schemas.openxmlformats.org/officeDocument/2006/relationships/hyperlink" Target="https://www.aspi.cz/products/lawText/1/74907/1/LIT%253A/LIT38253CZ%25231475" TargetMode="External"/><Relationship Id="rId2581" Type="http://schemas.openxmlformats.org/officeDocument/2006/relationships/hyperlink" Target="https://www.aspi.cz/products/lawText/1/74907/1/KO%253A/KO89_d2012CZ%25231600" TargetMode="External"/><Relationship Id="rId3218" Type="http://schemas.openxmlformats.org/officeDocument/2006/relationships/hyperlink" Target="https://www.aspi.cz/products/lawText/1/74907/1/KO%253A/KO89_e2012CZ%25231993" TargetMode="External"/><Relationship Id="rId3425" Type="http://schemas.openxmlformats.org/officeDocument/2006/relationships/hyperlink" Target="https://www.aspi.cz/products/lawText/1/74907/1/KO%253A/KO89_e2012CZ%25232136" TargetMode="External"/><Relationship Id="rId3632" Type="http://schemas.openxmlformats.org/officeDocument/2006/relationships/hyperlink" Target="https://www.aspi.cz/products/lawText/1/74907/1/KO%253A/KO89_e2012CZ%25232261" TargetMode="External"/><Relationship Id="rId139" Type="http://schemas.openxmlformats.org/officeDocument/2006/relationships/hyperlink" Target="https://www.aspi.cz/products/lawText/1/74907/1/KO%253A/KO89_a2012CZ%252384" TargetMode="External"/><Relationship Id="rId346" Type="http://schemas.openxmlformats.org/officeDocument/2006/relationships/hyperlink" Target="https://www.aspi.cz/products/lawText/1/74907/1/KO%253A/KO89_a2012CZ%2523238" TargetMode="External"/><Relationship Id="rId553" Type="http://schemas.openxmlformats.org/officeDocument/2006/relationships/hyperlink" Target="https://www.aspi.cz/products/lawText/1/74907/1/ASPI%253A/89/2012%20Sb.%2523342.2" TargetMode="External"/><Relationship Id="rId760" Type="http://schemas.openxmlformats.org/officeDocument/2006/relationships/hyperlink" Target="https://www.aspi.cz/products/lawText/1/74907/1/KO%253A/KO89_a2012CZ%2523532" TargetMode="External"/><Relationship Id="rId1183" Type="http://schemas.openxmlformats.org/officeDocument/2006/relationships/hyperlink" Target="https://www.aspi.cz/products/lawText/1/74907/1/KO%253A/KO89_b2012CZ%2523754" TargetMode="External"/><Relationship Id="rId1390" Type="http://schemas.openxmlformats.org/officeDocument/2006/relationships/hyperlink" Target="https://www.aspi.cz/products/lawText/1/74907/1/LIT%253A/LIT38253CZ%2523864" TargetMode="External"/><Relationship Id="rId2027" Type="http://schemas.openxmlformats.org/officeDocument/2006/relationships/hyperlink" Target="https://www.aspi.cz/products/lawText/1/74907/1/ASPI%253A/89/2012%20Sb.%25231230" TargetMode="External"/><Relationship Id="rId2234" Type="http://schemas.openxmlformats.org/officeDocument/2006/relationships/hyperlink" Target="https://www.aspi.cz/products/lawText/1/74907/1/LIT%253A/LIT38253CZ%25231371" TargetMode="External"/><Relationship Id="rId2441" Type="http://schemas.openxmlformats.org/officeDocument/2006/relationships/hyperlink" Target="https://www.aspi.cz/products/lawText/1/74907/1/LIT%253A/LIT38253CZ%25231514" TargetMode="External"/><Relationship Id="rId206" Type="http://schemas.openxmlformats.org/officeDocument/2006/relationships/hyperlink" Target="https://www.aspi.cz/products/lawText/1/74907/1/ASPI%253A/89/2012%20Sb.%2523133.3" TargetMode="External"/><Relationship Id="rId413" Type="http://schemas.openxmlformats.org/officeDocument/2006/relationships/hyperlink" Target="https://www.aspi.cz/products/lawText/1/74907/1/KO%253A/KO89_a2012CZ%2523287" TargetMode="External"/><Relationship Id="rId1043" Type="http://schemas.openxmlformats.org/officeDocument/2006/relationships/hyperlink" Target="https://www.aspi.cz/products/lawText/1/74907/1/LIT%253A/LIT38253CZ%2523686" TargetMode="External"/><Relationship Id="rId4199" Type="http://schemas.openxmlformats.org/officeDocument/2006/relationships/hyperlink" Target="https://www.aspi.cz/products/lawText/1/74907/1/KO%253A/KO89_f2012CZ%25232651" TargetMode="External"/><Relationship Id="rId620" Type="http://schemas.openxmlformats.org/officeDocument/2006/relationships/hyperlink" Target="https://www.aspi.cz/products/lawText/1/74907/1/KO%253A/KO89_a2012CZ%2523435" TargetMode="External"/><Relationship Id="rId1250" Type="http://schemas.openxmlformats.org/officeDocument/2006/relationships/hyperlink" Target="https://www.aspi.cz/products/lawText/1/74907/1/KO%253A/KO89_b2012CZ%2523786" TargetMode="External"/><Relationship Id="rId2301" Type="http://schemas.openxmlformats.org/officeDocument/2006/relationships/hyperlink" Target="https://www.aspi.cz/products/lawText/1/74907/1/KO%253A/KO89_c2012CZ%25231423" TargetMode="External"/><Relationship Id="rId4059" Type="http://schemas.openxmlformats.org/officeDocument/2006/relationships/hyperlink" Target="https://www.aspi.cz/products/lawText/1/74907/1/KO%253A/KO89_f2012CZ%25232536a" TargetMode="External"/><Relationship Id="rId5457" Type="http://schemas.openxmlformats.org/officeDocument/2006/relationships/hyperlink" Target="https://www.aspi.cz/products/lawText/1/74907/1/ASPI%253A/89/1998%20Sb.%2523" TargetMode="External"/><Relationship Id="rId1110" Type="http://schemas.openxmlformats.org/officeDocument/2006/relationships/hyperlink" Target="https://www.aspi.cz/products/lawText/1/74907/1/KO%253A/KO89_b2012CZ%2523719" TargetMode="External"/><Relationship Id="rId4266" Type="http://schemas.openxmlformats.org/officeDocument/2006/relationships/hyperlink" Target="https://www.aspi.cz/products/lawText/1/74907/1/KO%253A/KO89_f2012CZ%25232710" TargetMode="External"/><Relationship Id="rId4473" Type="http://schemas.openxmlformats.org/officeDocument/2006/relationships/hyperlink" Target="https://www.aspi.cz/products/lawText/1/74907/1/KO%253A/KO89_f2012CZ%25232849" TargetMode="External"/><Relationship Id="rId4680" Type="http://schemas.openxmlformats.org/officeDocument/2006/relationships/hyperlink" Target="https://www.aspi.cz/products/lawText/1/74907/1/LIT%253A/LIT38253CZ%25232999" TargetMode="External"/><Relationship Id="rId5317" Type="http://schemas.openxmlformats.org/officeDocument/2006/relationships/hyperlink" Target="https://www.aspi.cz/products/lawText/1/74907/1/ASPI%253A/227/1997%20Sb.%252335" TargetMode="External"/><Relationship Id="rId1927" Type="http://schemas.openxmlformats.org/officeDocument/2006/relationships/hyperlink" Target="https://www.aspi.cz/products/lawText/1/74907/1/LIT%253A/LIT38253CZ%25231180" TargetMode="External"/><Relationship Id="rId3075" Type="http://schemas.openxmlformats.org/officeDocument/2006/relationships/hyperlink" Target="https://www.aspi.cz/products/lawText/1/74907/1/KO%253A/KO89_p12012CZ%25231892" TargetMode="External"/><Relationship Id="rId3282" Type="http://schemas.openxmlformats.org/officeDocument/2006/relationships/hyperlink" Target="https://www.aspi.cz/products/lawText/1/74907/1/KO%253A/KO89_e2012CZ%25232041" TargetMode="External"/><Relationship Id="rId4126" Type="http://schemas.openxmlformats.org/officeDocument/2006/relationships/hyperlink" Target="https://www.aspi.cz/products/lawText/1/74907/1/KO%253A/KO89_f2012CZ%25232587" TargetMode="External"/><Relationship Id="rId4333" Type="http://schemas.openxmlformats.org/officeDocument/2006/relationships/hyperlink" Target="https://www.aspi.cz/products/lawText/1/74907/1/KO%253A/KO89_f2012CZ%25232761" TargetMode="External"/><Relationship Id="rId4540" Type="http://schemas.openxmlformats.org/officeDocument/2006/relationships/hyperlink" Target="https://www.aspi.cz/products/lawText/1/74907/1/KO%253A/KO89_f2012CZ%25232896" TargetMode="External"/><Relationship Id="rId2091" Type="http://schemas.openxmlformats.org/officeDocument/2006/relationships/hyperlink" Target="https://www.aspi.cz/products/lawText/1/74907/1/KO%253A/KO89_p12012CZ%25231274" TargetMode="External"/><Relationship Id="rId3142" Type="http://schemas.openxmlformats.org/officeDocument/2006/relationships/hyperlink" Target="https://www.aspi.cz/products/lawText/1/74907/1/LIT%253A/LIT38253CZ%25231934" TargetMode="External"/><Relationship Id="rId4400" Type="http://schemas.openxmlformats.org/officeDocument/2006/relationships/hyperlink" Target="https://www.aspi.cz/products/lawText/1/74907/1/KO%253A/KO89_f2012CZ%25232801" TargetMode="External"/><Relationship Id="rId270" Type="http://schemas.openxmlformats.org/officeDocument/2006/relationships/hyperlink" Target="https://www.aspi.cz/products/lawText/1/74907/1/KO%253A/KO89_a2012CZ%2523184" TargetMode="External"/><Relationship Id="rId3002" Type="http://schemas.openxmlformats.org/officeDocument/2006/relationships/hyperlink" Target="https://www.aspi.cz/products/lawText/1/74907/1/KO%253A/KO89_e2012CZ%25231845" TargetMode="External"/><Relationship Id="rId130" Type="http://schemas.openxmlformats.org/officeDocument/2006/relationships/hyperlink" Target="https://www.aspi.cz/products/lawText/1/74907/1/LIT%253A/LIT38253CZ%252377" TargetMode="External"/><Relationship Id="rId3959" Type="http://schemas.openxmlformats.org/officeDocument/2006/relationships/hyperlink" Target="https://www.aspi.cz/products/lawText/1/74907/1/KO%253A/KO89_e2012CZ%25232478" TargetMode="External"/><Relationship Id="rId5174" Type="http://schemas.openxmlformats.org/officeDocument/2006/relationships/hyperlink" Target="https://www.aspi.cz/products/lawText/1/74907/1/ASPI%253A/513/1991%20Sb.%2523" TargetMode="External"/><Relationship Id="rId5381" Type="http://schemas.openxmlformats.org/officeDocument/2006/relationships/hyperlink" Target="https://www.aspi.cz/products/lawText/1/74907/1/ASPI%253A/15/1998%20Sb.%2523" TargetMode="External"/><Relationship Id="rId2768" Type="http://schemas.openxmlformats.org/officeDocument/2006/relationships/hyperlink" Target="https://www.aspi.cz/products/lawText/1/74907/1/KO%253A/KO89_d2012CZ%25231715" TargetMode="External"/><Relationship Id="rId2975" Type="http://schemas.openxmlformats.org/officeDocument/2006/relationships/hyperlink" Target="https://www.aspi.cz/products/lawText/1/74907/1/KO%253A/KO89_e2012CZ%25231834" TargetMode="External"/><Relationship Id="rId3819" Type="http://schemas.openxmlformats.org/officeDocument/2006/relationships/hyperlink" Target="https://www.aspi.cz/products/lawText/1/74907/1/KO%253A/KO89_e2012CZ%25232367" TargetMode="External"/><Relationship Id="rId5034" Type="http://schemas.openxmlformats.org/officeDocument/2006/relationships/hyperlink" Target="https://www.aspi.cz/products/lawText/1/74907/1/ASPI%253A/179/2005%20Sb.%2523" TargetMode="External"/><Relationship Id="rId947" Type="http://schemas.openxmlformats.org/officeDocument/2006/relationships/hyperlink" Target="https://www.aspi.cz/products/lawText/1/74907/1/KO%253A/KO89_a2012CZ%2523640" TargetMode="External"/><Relationship Id="rId1577" Type="http://schemas.openxmlformats.org/officeDocument/2006/relationships/hyperlink" Target="https://www.aspi.cz/products/lawText/1/74907/1/KO%253A/KO89_b2012CZ%2523961" TargetMode="External"/><Relationship Id="rId1784" Type="http://schemas.openxmlformats.org/officeDocument/2006/relationships/hyperlink" Target="https://www.aspi.cz/products/lawText/1/74907/1/LIT%253A/LIT38253CZ%25231097" TargetMode="External"/><Relationship Id="rId1991" Type="http://schemas.openxmlformats.org/officeDocument/2006/relationships/hyperlink" Target="https://www.aspi.cz/products/lawText/1/74907/1/LIT%253A/LIT38253CZ%25231208" TargetMode="External"/><Relationship Id="rId2628" Type="http://schemas.openxmlformats.org/officeDocument/2006/relationships/hyperlink" Target="https://www.aspi.cz/products/lawText/1/74907/1/KO%253A/KO89_d2012CZ%25231632" TargetMode="External"/><Relationship Id="rId2835" Type="http://schemas.openxmlformats.org/officeDocument/2006/relationships/hyperlink" Target="https://www.aspi.cz/products/lawText/1/74907/1/KO%253A/KO89_e2012CZ%25231755" TargetMode="External"/><Relationship Id="rId4190" Type="http://schemas.openxmlformats.org/officeDocument/2006/relationships/hyperlink" Target="https://www.aspi.cz/products/lawText/1/74907/1/KO%253A/KO89_f2012CZ%25232644" TargetMode="External"/><Relationship Id="rId5241" Type="http://schemas.openxmlformats.org/officeDocument/2006/relationships/hyperlink" Target="https://www.aspi.cz/products/lawText/1/74907/1/ASPI%253A/234/1992%20Sb.%2523" TargetMode="External"/><Relationship Id="rId76" Type="http://schemas.openxmlformats.org/officeDocument/2006/relationships/hyperlink" Target="https://www.aspi.cz/products/lawText/1/74907/1/ASPI%253A/89/2012%20Sb.%252333" TargetMode="External"/><Relationship Id="rId807" Type="http://schemas.openxmlformats.org/officeDocument/2006/relationships/hyperlink" Target="https://www.aspi.cz/products/lawText/1/74907/1/KO%253A/KO89_a2012CZ%2523561" TargetMode="External"/><Relationship Id="rId1437" Type="http://schemas.openxmlformats.org/officeDocument/2006/relationships/hyperlink" Target="https://www.aspi.cz/products/lawText/1/74907/1/LIT%253A/LIT38253CZ%2523891" TargetMode="External"/><Relationship Id="rId1644" Type="http://schemas.openxmlformats.org/officeDocument/2006/relationships/hyperlink" Target="https://www.aspi.cz/products/lawText/1/74907/1/KO%253A/KO89_c2012CZ%2523998" TargetMode="External"/><Relationship Id="rId1851" Type="http://schemas.openxmlformats.org/officeDocument/2006/relationships/hyperlink" Target="https://www.aspi.cz/products/lawText/1/74907/1/LIT%253A/LIT38253CZ%25231134" TargetMode="External"/><Relationship Id="rId2902" Type="http://schemas.openxmlformats.org/officeDocument/2006/relationships/hyperlink" Target="https://www.aspi.cz/products/lawText/1/74907/1/KO%253A/KO89_e2012CZ%25231797" TargetMode="External"/><Relationship Id="rId4050" Type="http://schemas.openxmlformats.org/officeDocument/2006/relationships/hyperlink" Target="https://www.aspi.cz/products/lawText/1/74907/1/KO%253A/KO89_f2012CZ%25232533" TargetMode="External"/><Relationship Id="rId5101" Type="http://schemas.openxmlformats.org/officeDocument/2006/relationships/hyperlink" Target="https://www.aspi.cz/products/lawText/1/74907/1/ASPI%253A/120/2001%20Sb.%2523" TargetMode="External"/><Relationship Id="rId1504" Type="http://schemas.openxmlformats.org/officeDocument/2006/relationships/hyperlink" Target="https://www.aspi.cz/products/lawText/1/74907/1/LIT%253A/LIT38253CZ%2523925" TargetMode="External"/><Relationship Id="rId1711" Type="http://schemas.openxmlformats.org/officeDocument/2006/relationships/hyperlink" Target="https://www.aspi.cz/products/lawText/1/74907/1/KO%253A/KO89_c2012CZ%25231041" TargetMode="External"/><Relationship Id="rId4867" Type="http://schemas.openxmlformats.org/officeDocument/2006/relationships/hyperlink" Target="https://www.aspi.cz/products/lawText/1/74907/1/ASPI%253A/40/1964%20Sb.%2523" TargetMode="External"/><Relationship Id="rId3469" Type="http://schemas.openxmlformats.org/officeDocument/2006/relationships/hyperlink" Target="https://www.aspi.cz/products/lawText/1/74907/1/ASPI%253A/89/2012%20Sb.%25232166" TargetMode="External"/><Relationship Id="rId3676" Type="http://schemas.openxmlformats.org/officeDocument/2006/relationships/hyperlink" Target="https://www.aspi.cz/products/lawText/1/74907/1/KO%253A/KO89_e2012CZ%25232285" TargetMode="External"/><Relationship Id="rId597" Type="http://schemas.openxmlformats.org/officeDocument/2006/relationships/hyperlink" Target="https://www.aspi.cz/products/lawText/1/74907/1/LIT%253A/LIT38253CZ%2523420" TargetMode="External"/><Relationship Id="rId2278" Type="http://schemas.openxmlformats.org/officeDocument/2006/relationships/hyperlink" Target="https://www.aspi.cz/products/lawText/1/74907/1/KO%253A/KO89_c2012CZ%25231403" TargetMode="External"/><Relationship Id="rId2485" Type="http://schemas.openxmlformats.org/officeDocument/2006/relationships/hyperlink" Target="https://www.aspi.cz/products/lawText/1/74907/1/ASPI%253A/89/2012%20Sb.%25231540" TargetMode="External"/><Relationship Id="rId3329" Type="http://schemas.openxmlformats.org/officeDocument/2006/relationships/hyperlink" Target="https://www.aspi.cz/products/lawText/1/74907/1/KO%253A/KO89_e2012CZ%25232064" TargetMode="External"/><Relationship Id="rId3883" Type="http://schemas.openxmlformats.org/officeDocument/2006/relationships/hyperlink" Target="https://www.aspi.cz/products/lawText/1/74907/1/KO%253A/KO89_e2012CZ%25232413" TargetMode="External"/><Relationship Id="rId4727" Type="http://schemas.openxmlformats.org/officeDocument/2006/relationships/hyperlink" Target="https://www.aspi.cz/products/lawText/1/74907/1/KO%253A/KO89_f2012CZ%25233031" TargetMode="External"/><Relationship Id="rId4934" Type="http://schemas.openxmlformats.org/officeDocument/2006/relationships/hyperlink" Target="https://www.aspi.cz/products/lawText/1/74907/1/ASPI%253A/359/2005%20Sb.%2523" TargetMode="External"/><Relationship Id="rId457" Type="http://schemas.openxmlformats.org/officeDocument/2006/relationships/hyperlink" Target="https://www.aspi.cz/products/lawText/1/74907/1/KO%253A/KO89_a2012CZ%2523319" TargetMode="External"/><Relationship Id="rId1087" Type="http://schemas.openxmlformats.org/officeDocument/2006/relationships/hyperlink" Target="https://www.aspi.cz/products/lawText/1/74907/1/LIT%253A/LIT38253CZ%2523707" TargetMode="External"/><Relationship Id="rId1294" Type="http://schemas.openxmlformats.org/officeDocument/2006/relationships/hyperlink" Target="https://www.aspi.cz/products/lawText/1/74907/1/LIT%253A/LIT38253CZ%2523810" TargetMode="External"/><Relationship Id="rId2138" Type="http://schemas.openxmlformats.org/officeDocument/2006/relationships/hyperlink" Target="https://www.aspi.cz/products/lawText/1/74907/1/KO%253A/KO89_c2012CZ%25231312" TargetMode="External"/><Relationship Id="rId2692" Type="http://schemas.openxmlformats.org/officeDocument/2006/relationships/hyperlink" Target="https://www.aspi.cz/products/lawText/1/74907/1/KO%253A/KO89_d2012CZ%25231670" TargetMode="External"/><Relationship Id="rId3536" Type="http://schemas.openxmlformats.org/officeDocument/2006/relationships/hyperlink" Target="https://www.aspi.cz/products/lawText/1/74907/1/KO%253A/KO89_e2012CZ%25232214" TargetMode="External"/><Relationship Id="rId3743" Type="http://schemas.openxmlformats.org/officeDocument/2006/relationships/hyperlink" Target="https://www.aspi.cz/products/lawText/1/74907/1/LIT%253A/LIT38253CZ%25232314" TargetMode="External"/><Relationship Id="rId3950" Type="http://schemas.openxmlformats.org/officeDocument/2006/relationships/hyperlink" Target="https://www.aspi.cz/products/lawText/1/74907/1/LIT%253A/LIT38253CZ%25232471" TargetMode="External"/><Relationship Id="rId664" Type="http://schemas.openxmlformats.org/officeDocument/2006/relationships/hyperlink" Target="https://www.aspi.cz/products/lawText/1/74907/1/KO%253A/KO89_a2012CZ%2523472" TargetMode="External"/><Relationship Id="rId871" Type="http://schemas.openxmlformats.org/officeDocument/2006/relationships/hyperlink" Target="https://www.aspi.cz/products/lawText/1/74907/1/LIT%253A/LIT38253CZ%2523600" TargetMode="External"/><Relationship Id="rId2345" Type="http://schemas.openxmlformats.org/officeDocument/2006/relationships/hyperlink" Target="https://www.aspi.cz/products/lawText/1/74907/1/ASPI%253A/89/2012%20Sb.%25231453" TargetMode="External"/><Relationship Id="rId2552" Type="http://schemas.openxmlformats.org/officeDocument/2006/relationships/hyperlink" Target="https://www.aspi.cz/products/lawText/1/74907/1/KO%253A/KO89_d2012CZ%25231583" TargetMode="External"/><Relationship Id="rId3603" Type="http://schemas.openxmlformats.org/officeDocument/2006/relationships/hyperlink" Target="https://www.aspi.cz/products/lawText/1/74907/1/KO%253A/KO89_e2012CZ%25232247" TargetMode="External"/><Relationship Id="rId3810" Type="http://schemas.openxmlformats.org/officeDocument/2006/relationships/hyperlink" Target="https://www.aspi.cz/products/lawText/1/74907/1/KO%253A/KO89_e2012CZ%25232359" TargetMode="External"/><Relationship Id="rId317" Type="http://schemas.openxmlformats.org/officeDocument/2006/relationships/hyperlink" Target="https://www.aspi.cz/products/lawText/1/74907/1/KO%253A/KO89_a2012CZ%2523214" TargetMode="External"/><Relationship Id="rId524" Type="http://schemas.openxmlformats.org/officeDocument/2006/relationships/hyperlink" Target="https://www.aspi.cz/products/lawText/1/74907/1/KO%253A/KO89_a2012CZ%2523368" TargetMode="External"/><Relationship Id="rId731" Type="http://schemas.openxmlformats.org/officeDocument/2006/relationships/hyperlink" Target="https://www.aspi.cz/products/lawText/1/74907/1/LIT%253A/LIT38253CZ%2523516" TargetMode="External"/><Relationship Id="rId1154" Type="http://schemas.openxmlformats.org/officeDocument/2006/relationships/hyperlink" Target="https://www.aspi.cz/products/lawText/1/74907/1/KO%253A/KO89_b2012CZ%2523740" TargetMode="External"/><Relationship Id="rId1361" Type="http://schemas.openxmlformats.org/officeDocument/2006/relationships/hyperlink" Target="https://www.aspi.cz/products/lawText/1/74907/1/KO%253A/KO89_b2012CZ%2523848" TargetMode="External"/><Relationship Id="rId2205" Type="http://schemas.openxmlformats.org/officeDocument/2006/relationships/hyperlink" Target="https://www.aspi.cz/products/lawText/1/74907/1/LIT%253A/LIT38253CZ%25231351" TargetMode="External"/><Relationship Id="rId2412" Type="http://schemas.openxmlformats.org/officeDocument/2006/relationships/hyperlink" Target="https://www.aspi.cz/products/lawText/1/74907/1/KO%253A/KO89_d2012CZ%25231498" TargetMode="External"/><Relationship Id="rId1014" Type="http://schemas.openxmlformats.org/officeDocument/2006/relationships/hyperlink" Target="https://www.aspi.cz/products/lawText/1/74907/1/ASPI%253A/89/2012%20Sb.%2523672-676" TargetMode="External"/><Relationship Id="rId1221" Type="http://schemas.openxmlformats.org/officeDocument/2006/relationships/hyperlink" Target="https://www.aspi.cz/products/lawText/1/74907/1/KO%253A/KO89_b2012CZ%2523773" TargetMode="External"/><Relationship Id="rId4377" Type="http://schemas.openxmlformats.org/officeDocument/2006/relationships/hyperlink" Target="https://www.aspi.cz/products/lawText/1/74907/1/KO%253A/KO89_f2012CZ%25232786" TargetMode="External"/><Relationship Id="rId4584" Type="http://schemas.openxmlformats.org/officeDocument/2006/relationships/hyperlink" Target="https://www.aspi.cz/products/lawText/1/74907/1/KO%253A/KO89_f2012CZ%25232929" TargetMode="External"/><Relationship Id="rId4791" Type="http://schemas.openxmlformats.org/officeDocument/2006/relationships/hyperlink" Target="https://www.aspi.cz/products/lawText/1/74907/1/ASPI%253A/72/1994%20Sb.%2523" TargetMode="External"/><Relationship Id="rId5428" Type="http://schemas.openxmlformats.org/officeDocument/2006/relationships/hyperlink" Target="https://www.aspi.cz/products/lawText/1/74907/1/ASPI%253A/45/1965%20Sb.%2523" TargetMode="External"/><Relationship Id="rId3186" Type="http://schemas.openxmlformats.org/officeDocument/2006/relationships/hyperlink" Target="https://www.aspi.cz/products/lawText/1/74907/1/KO%253A/KO89_e2012CZ%25231968" TargetMode="External"/><Relationship Id="rId3393" Type="http://schemas.openxmlformats.org/officeDocument/2006/relationships/hyperlink" Target="https://www.aspi.cz/products/lawText/1/74907/1/KO%253A/KO89_e2012CZ%25232113" TargetMode="External"/><Relationship Id="rId4237" Type="http://schemas.openxmlformats.org/officeDocument/2006/relationships/hyperlink" Target="https://www.aspi.cz/products/lawText/1/74907/1/KO%253A/KO89_f2012CZ%25232684" TargetMode="External"/><Relationship Id="rId4444" Type="http://schemas.openxmlformats.org/officeDocument/2006/relationships/hyperlink" Target="https://www.aspi.cz/products/lawText/1/74907/1/KO%253A/KO89_f2012CZ%25232829" TargetMode="External"/><Relationship Id="rId4651" Type="http://schemas.openxmlformats.org/officeDocument/2006/relationships/hyperlink" Target="https://www.aspi.cz/products/lawText/1/74907/1/KO%253A/KO89_f2012CZ%25232983" TargetMode="External"/><Relationship Id="rId3046" Type="http://schemas.openxmlformats.org/officeDocument/2006/relationships/hyperlink" Target="https://www.aspi.cz/products/lawText/1/74907/1/KO%253A/KO89_e2012CZ%25231871" TargetMode="External"/><Relationship Id="rId3253" Type="http://schemas.openxmlformats.org/officeDocument/2006/relationships/hyperlink" Target="https://www.aspi.cz/products/lawText/1/74907/1/LIT%253A/LIT38253CZ%25232017" TargetMode="External"/><Relationship Id="rId3460" Type="http://schemas.openxmlformats.org/officeDocument/2006/relationships/hyperlink" Target="https://www.aspi.cz/products/lawText/1/74907/1/KO%253A/KO89_e2012CZ%25232166" TargetMode="External"/><Relationship Id="rId4304" Type="http://schemas.openxmlformats.org/officeDocument/2006/relationships/hyperlink" Target="https://www.aspi.cz/products/lawText/1/74907/1/KO%253A/KO89_f2012CZ%25232742" TargetMode="External"/><Relationship Id="rId174" Type="http://schemas.openxmlformats.org/officeDocument/2006/relationships/hyperlink" Target="https://www.aspi.cz/products/lawText/1/74907/1/LIT%253A/LIT38253CZ%2523111" TargetMode="External"/><Relationship Id="rId381" Type="http://schemas.openxmlformats.org/officeDocument/2006/relationships/hyperlink" Target="https://www.aspi.cz/products/lawText/1/74907/1/KO%253A/KO89_a2012CZ%2523263" TargetMode="External"/><Relationship Id="rId2062" Type="http://schemas.openxmlformats.org/officeDocument/2006/relationships/hyperlink" Target="https://www.aspi.cz/products/lawText/1/74907/1/KO%253A/KO89_c2012CZ%25231255" TargetMode="External"/><Relationship Id="rId3113" Type="http://schemas.openxmlformats.org/officeDocument/2006/relationships/hyperlink" Target="https://www.aspi.cz/products/lawText/1/74907/1/KO%253A/KO89_e2012CZ%25231916" TargetMode="External"/><Relationship Id="rId4511" Type="http://schemas.openxmlformats.org/officeDocument/2006/relationships/hyperlink" Target="https://www.aspi.cz/products/lawText/1/74907/1/KO%253A/KO89_f2012CZ%25232873" TargetMode="External"/><Relationship Id="rId241" Type="http://schemas.openxmlformats.org/officeDocument/2006/relationships/hyperlink" Target="https://www.aspi.cz/products/lawText/1/74907/1/KO%253A/KO89_a2012CZ%2523160" TargetMode="External"/><Relationship Id="rId3320" Type="http://schemas.openxmlformats.org/officeDocument/2006/relationships/hyperlink" Target="https://www.aspi.cz/products/lawText/1/74907/1/LIT%253A/LIT38253CZ%25232060" TargetMode="External"/><Relationship Id="rId5078" Type="http://schemas.openxmlformats.org/officeDocument/2006/relationships/hyperlink" Target="https://www.aspi.cz/products/lawText/1/74907/1/ASPI%253A/356/1999%20Sb.%2523" TargetMode="External"/><Relationship Id="rId2879" Type="http://schemas.openxmlformats.org/officeDocument/2006/relationships/hyperlink" Target="https://www.aspi.cz/products/lawText/1/74907/1/ASPI%253A/89/2012%20Sb.%25231782" TargetMode="External"/><Relationship Id="rId5285" Type="http://schemas.openxmlformats.org/officeDocument/2006/relationships/hyperlink" Target="https://www.aspi.cz/products/lawText/1/74907/1/ASPI%253A/300/1990%20Sb.%2523" TargetMode="External"/><Relationship Id="rId101" Type="http://schemas.openxmlformats.org/officeDocument/2006/relationships/hyperlink" Target="https://www.aspi.cz/products/lawText/1/74907/1/LIT%253A/LIT38253CZ%252355" TargetMode="External"/><Relationship Id="rId1688" Type="http://schemas.openxmlformats.org/officeDocument/2006/relationships/hyperlink" Target="https://www.aspi.cz/products/lawText/1/74907/1/KO%253A/KO89_c2012CZ%25231026" TargetMode="External"/><Relationship Id="rId1895" Type="http://schemas.openxmlformats.org/officeDocument/2006/relationships/hyperlink" Target="https://www.aspi.cz/products/lawText/1/74907/1/KO%253A/KO89_c2012CZ%25231166" TargetMode="External"/><Relationship Id="rId2739" Type="http://schemas.openxmlformats.org/officeDocument/2006/relationships/hyperlink" Target="https://www.aspi.cz/products/lawText/1/74907/1/KO%253A/KO89_d2012CZ%25231698" TargetMode="External"/><Relationship Id="rId2946" Type="http://schemas.openxmlformats.org/officeDocument/2006/relationships/hyperlink" Target="https://www.aspi.cz/products/lawText/1/74907/1/KO%253A/KO89_e2012CZ%25231821" TargetMode="External"/><Relationship Id="rId4094" Type="http://schemas.openxmlformats.org/officeDocument/2006/relationships/hyperlink" Target="https://www.aspi.cz/products/lawText/1/74907/1/KO%253A/KO89_f2012CZ%25232558" TargetMode="External"/><Relationship Id="rId5145" Type="http://schemas.openxmlformats.org/officeDocument/2006/relationships/hyperlink" Target="https://www.aspi.cz/products/lawText/1/74907/1/ASPI%253A/455/1991%20Sb.%2523" TargetMode="External"/><Relationship Id="rId5352" Type="http://schemas.openxmlformats.org/officeDocument/2006/relationships/hyperlink" Target="https://www.aspi.cz/products/lawText/1/74907/1/ASPI%253A/259/1994%20Sb.%2523" TargetMode="External"/><Relationship Id="rId918" Type="http://schemas.openxmlformats.org/officeDocument/2006/relationships/hyperlink" Target="https://www.aspi.cz/products/lawText/1/74907/1/KO%253A/KO89_a2012CZ%2523626" TargetMode="External"/><Relationship Id="rId1548" Type="http://schemas.openxmlformats.org/officeDocument/2006/relationships/hyperlink" Target="https://www.aspi.cz/products/lawText/1/74907/1/KO%253A/KO89_b2012CZ%2523948" TargetMode="External"/><Relationship Id="rId1755" Type="http://schemas.openxmlformats.org/officeDocument/2006/relationships/hyperlink" Target="https://www.aspi.cz/products/lawText/1/74907/1/ASPI%253A/89/2012%20Sb.%25231075.2" TargetMode="External"/><Relationship Id="rId4161" Type="http://schemas.openxmlformats.org/officeDocument/2006/relationships/hyperlink" Target="https://www.aspi.cz/products/lawText/1/74907/1/KO%253A/KO89_f2012CZ%25232620" TargetMode="External"/><Relationship Id="rId5005" Type="http://schemas.openxmlformats.org/officeDocument/2006/relationships/hyperlink" Target="https://www.aspi.cz/products/lawText/1/74907/1/ASPI%253A/360/2005%20Sb.%2523" TargetMode="External"/><Relationship Id="rId5212" Type="http://schemas.openxmlformats.org/officeDocument/2006/relationships/hyperlink" Target="https://www.aspi.cz/products/lawText/1/74907/1/ASPI%253A/21/1992%20Sb.%2523" TargetMode="External"/><Relationship Id="rId1408" Type="http://schemas.openxmlformats.org/officeDocument/2006/relationships/hyperlink" Target="https://www.aspi.cz/products/lawText/1/74907/1/LIT%253A/LIT38253CZ%2523875" TargetMode="External"/><Relationship Id="rId1962" Type="http://schemas.openxmlformats.org/officeDocument/2006/relationships/hyperlink" Target="https://www.aspi.cz/products/lawText/1/74907/1/ASPI%253A/89/2012%20Sb.%25231194.2" TargetMode="External"/><Relationship Id="rId2806" Type="http://schemas.openxmlformats.org/officeDocument/2006/relationships/hyperlink" Target="https://www.aspi.cz/products/lawText/1/74907/1/KO%253A/KO89_e2012CZ%25231739" TargetMode="External"/><Relationship Id="rId4021" Type="http://schemas.openxmlformats.org/officeDocument/2006/relationships/hyperlink" Target="https://www.aspi.cz/products/lawText/1/74907/1/KO%253A/KO89_e2012CZ%25232520" TargetMode="External"/><Relationship Id="rId47" Type="http://schemas.openxmlformats.org/officeDocument/2006/relationships/hyperlink" Target="https://www.aspi.cz/products/lawText/1/74907/1/KO%253A/KO89_a2012CZ%252315" TargetMode="External"/><Relationship Id="rId1615" Type="http://schemas.openxmlformats.org/officeDocument/2006/relationships/hyperlink" Target="https://www.aspi.cz/products/lawText/1/74907/1/LIT%253A/LIT38253CZ%2523980" TargetMode="External"/><Relationship Id="rId1822" Type="http://schemas.openxmlformats.org/officeDocument/2006/relationships/hyperlink" Target="https://www.aspi.cz/products/lawText/1/74907/1/LIT%253A/LIT38253CZ%25231115" TargetMode="External"/><Relationship Id="rId4978" Type="http://schemas.openxmlformats.org/officeDocument/2006/relationships/hyperlink" Target="https://www.aspi.cz/products/lawText/1/74907/1/ASPI%253A/284/2009%20Sb.%2523" TargetMode="External"/><Relationship Id="rId3787" Type="http://schemas.openxmlformats.org/officeDocument/2006/relationships/hyperlink" Target="https://www.aspi.cz/products/lawText/1/74907/1/KO%253A/KO89_e2012CZ%25232341" TargetMode="External"/><Relationship Id="rId3994" Type="http://schemas.openxmlformats.org/officeDocument/2006/relationships/hyperlink" Target="https://www.aspi.cz/products/lawText/1/74907/1/KO%253A/KO89_e2012CZ%25232510" TargetMode="External"/><Relationship Id="rId4838" Type="http://schemas.openxmlformats.org/officeDocument/2006/relationships/hyperlink" Target="https://www.aspi.cz/products/lawText/1/74907/1/ASPI%253A/87/1991%20Sb.%252333" TargetMode="External"/><Relationship Id="rId2389" Type="http://schemas.openxmlformats.org/officeDocument/2006/relationships/hyperlink" Target="https://www.aspi.cz/products/lawText/1/74907/1/KO%253A/KO89_d2012CZ%25231484" TargetMode="External"/><Relationship Id="rId2596" Type="http://schemas.openxmlformats.org/officeDocument/2006/relationships/hyperlink" Target="https://www.aspi.cz/products/lawText/1/74907/1/KO%253A/KO89_d2012CZ%25231611" TargetMode="External"/><Relationship Id="rId3647" Type="http://schemas.openxmlformats.org/officeDocument/2006/relationships/hyperlink" Target="https://www.aspi.cz/products/lawText/1/74907/1/LIT%253A/LIT38253CZ%25232270" TargetMode="External"/><Relationship Id="rId3854" Type="http://schemas.openxmlformats.org/officeDocument/2006/relationships/hyperlink" Target="https://www.aspi.cz/products/lawText/1/74907/1/LIT%253A/LIT38253CZ%25232390" TargetMode="External"/><Relationship Id="rId4905" Type="http://schemas.openxmlformats.org/officeDocument/2006/relationships/hyperlink" Target="https://www.aspi.cz/products/lawText/1/74907/1/ASPI%253A/370/2000%20Sb.%2523" TargetMode="External"/><Relationship Id="rId568" Type="http://schemas.openxmlformats.org/officeDocument/2006/relationships/hyperlink" Target="https://www.aspi.cz/products/lawText/1/74907/1/LIT%253A/LIT38253CZ%2523394" TargetMode="External"/><Relationship Id="rId775" Type="http://schemas.openxmlformats.org/officeDocument/2006/relationships/hyperlink" Target="https://www.aspi.cz/products/lawText/1/74907/1/KO%253A/KO89_a2012CZ%2523540" TargetMode="External"/><Relationship Id="rId982" Type="http://schemas.openxmlformats.org/officeDocument/2006/relationships/hyperlink" Target="https://www.aspi.cz/products/lawText/1/74907/1/LIT%253A/LIT38253CZ%2523656" TargetMode="External"/><Relationship Id="rId1198" Type="http://schemas.openxmlformats.org/officeDocument/2006/relationships/hyperlink" Target="https://www.aspi.cz/products/lawText/1/74907/1/LIT%253A/LIT38253CZ%2523761" TargetMode="External"/><Relationship Id="rId2249" Type="http://schemas.openxmlformats.org/officeDocument/2006/relationships/hyperlink" Target="https://www.aspi.cz/products/lawText/1/74907/1/KO%253A/KO89_c2012CZ%25231381" TargetMode="External"/><Relationship Id="rId2456" Type="http://schemas.openxmlformats.org/officeDocument/2006/relationships/hyperlink" Target="https://www.aspi.cz/products/lawText/1/74907/1/LIT%253A/LIT38253CZ%25231525" TargetMode="External"/><Relationship Id="rId2663" Type="http://schemas.openxmlformats.org/officeDocument/2006/relationships/hyperlink" Target="https://www.aspi.cz/products/lawText/1/74907/1/KO%253A/KO89_d2012CZ%25231654" TargetMode="External"/><Relationship Id="rId2870" Type="http://schemas.openxmlformats.org/officeDocument/2006/relationships/hyperlink" Target="https://www.aspi.cz/products/lawText/1/74907/1/ASPI%253A/89/2012%20Sb.%25231777" TargetMode="External"/><Relationship Id="rId3507" Type="http://schemas.openxmlformats.org/officeDocument/2006/relationships/hyperlink" Target="https://www.aspi.cz/products/lawText/1/74907/1/KO%253A/KO89_e2012CZ%25232199" TargetMode="External"/><Relationship Id="rId3714" Type="http://schemas.openxmlformats.org/officeDocument/2006/relationships/hyperlink" Target="https://www.aspi.cz/products/lawText/1/74907/1/KO%253A/KO89_e2012CZ%25232302" TargetMode="External"/><Relationship Id="rId3921" Type="http://schemas.openxmlformats.org/officeDocument/2006/relationships/hyperlink" Target="https://www.aspi.cz/products/lawText/1/74907/1/LIT%253A/LIT38253CZ%25232445" TargetMode="External"/><Relationship Id="rId428" Type="http://schemas.openxmlformats.org/officeDocument/2006/relationships/hyperlink" Target="https://www.aspi.cz/products/lawText/1/74907/1/KO%253A/KO89_a2012CZ%2523299" TargetMode="External"/><Relationship Id="rId635" Type="http://schemas.openxmlformats.org/officeDocument/2006/relationships/hyperlink" Target="https://www.aspi.cz/products/lawText/1/74907/1/KO%253A/KO89_a2012CZ%2523447" TargetMode="External"/><Relationship Id="rId842" Type="http://schemas.openxmlformats.org/officeDocument/2006/relationships/hyperlink" Target="https://www.aspi.cz/products/lawText/1/74907/1/KO%253A/KO89_p12012CZ%2523586" TargetMode="External"/><Relationship Id="rId1058" Type="http://schemas.openxmlformats.org/officeDocument/2006/relationships/hyperlink" Target="https://www.aspi.cz/products/lawText/1/74907/1/ASPI%253A/89/2012%20Sb.%2523692.2" TargetMode="External"/><Relationship Id="rId1265" Type="http://schemas.openxmlformats.org/officeDocument/2006/relationships/hyperlink" Target="https://www.aspi.cz/products/lawText/1/74907/1/KO%253A/KO89_b2012CZ%2523792" TargetMode="External"/><Relationship Id="rId1472" Type="http://schemas.openxmlformats.org/officeDocument/2006/relationships/hyperlink" Target="https://www.aspi.cz/products/lawText/1/74907/1/ASPI%253A/89/2012%20Sb.%2523906" TargetMode="External"/><Relationship Id="rId2109" Type="http://schemas.openxmlformats.org/officeDocument/2006/relationships/hyperlink" Target="https://www.aspi.cz/products/lawText/1/74907/1/KO%253A/KO89_c2012CZ%25231291" TargetMode="External"/><Relationship Id="rId2316" Type="http://schemas.openxmlformats.org/officeDocument/2006/relationships/hyperlink" Target="https://www.aspi.cz/products/lawText/1/74907/1/KO%253A/KO89_c2012CZ%25231433" TargetMode="External"/><Relationship Id="rId2523" Type="http://schemas.openxmlformats.org/officeDocument/2006/relationships/hyperlink" Target="https://www.aspi.cz/products/lawText/1/74907/1/LIT%253A/LIT38253CZ%25231561" TargetMode="External"/><Relationship Id="rId2730" Type="http://schemas.openxmlformats.org/officeDocument/2006/relationships/hyperlink" Target="https://www.aspi.cz/products/lawText/1/74907/1/LIT%253A/LIT38253CZ%25231693" TargetMode="External"/><Relationship Id="rId702" Type="http://schemas.openxmlformats.org/officeDocument/2006/relationships/hyperlink" Target="https://www.aspi.cz/products/lawText/1/74907/1/KO%253A/KO89_p12012CZ%2523498" TargetMode="External"/><Relationship Id="rId1125" Type="http://schemas.openxmlformats.org/officeDocument/2006/relationships/hyperlink" Target="https://www.aspi.cz/products/lawText/1/74907/1/KO%253A/KO89_b2012CZ%2523724" TargetMode="External"/><Relationship Id="rId1332" Type="http://schemas.openxmlformats.org/officeDocument/2006/relationships/hyperlink" Target="https://www.aspi.cz/products/lawText/1/74907/1/LIT%253A/LIT38253CZ%2523832" TargetMode="External"/><Relationship Id="rId4488" Type="http://schemas.openxmlformats.org/officeDocument/2006/relationships/hyperlink" Target="https://www.aspi.cz/products/lawText/1/74907/1/LIT%253A/LIT38253CZ%25232856" TargetMode="External"/><Relationship Id="rId4695" Type="http://schemas.openxmlformats.org/officeDocument/2006/relationships/hyperlink" Target="https://www.aspi.cz/products/lawText/1/74907/1/KO%253A/KO89_f2012CZ%25233007" TargetMode="External"/><Relationship Id="rId3297" Type="http://schemas.openxmlformats.org/officeDocument/2006/relationships/hyperlink" Target="https://www.aspi.cz/products/lawText/1/74907/1/KO%253A/KO89_p12012CZ%25232048" TargetMode="External"/><Relationship Id="rId4348" Type="http://schemas.openxmlformats.org/officeDocument/2006/relationships/hyperlink" Target="https://www.aspi.cz/products/lawText/1/74907/1/KO%253A/KO89_f2012CZ%25232769" TargetMode="External"/><Relationship Id="rId3157" Type="http://schemas.openxmlformats.org/officeDocument/2006/relationships/hyperlink" Target="https://www.aspi.cz/products/lawText/1/74907/1/KO%253A/KO89_e2012CZ%25231945" TargetMode="External"/><Relationship Id="rId4555" Type="http://schemas.openxmlformats.org/officeDocument/2006/relationships/hyperlink" Target="https://www.aspi.cz/products/lawText/1/74907/1/KO%253A/KO89_f2012CZ%25232908" TargetMode="External"/><Relationship Id="rId4762" Type="http://schemas.openxmlformats.org/officeDocument/2006/relationships/hyperlink" Target="https://www.aspi.cz/products/lawText/1/74907/1/KO%253A/KO89_f2012CZ%25233049" TargetMode="External"/><Relationship Id="rId285" Type="http://schemas.openxmlformats.org/officeDocument/2006/relationships/hyperlink" Target="https://www.aspi.cz/products/lawText/1/74907/1/KO%253A/KO89_a2012CZ%2523195" TargetMode="External"/><Relationship Id="rId3364" Type="http://schemas.openxmlformats.org/officeDocument/2006/relationships/hyperlink" Target="https://www.aspi.cz/products/lawText/1/74907/1/KO%253A/KO89_e2012CZ%25232090" TargetMode="External"/><Relationship Id="rId3571" Type="http://schemas.openxmlformats.org/officeDocument/2006/relationships/hyperlink" Target="https://www.aspi.cz/products/lawText/1/74907/1/LIT%253A/LIT38253CZ%25232232" TargetMode="External"/><Relationship Id="rId4208" Type="http://schemas.openxmlformats.org/officeDocument/2006/relationships/hyperlink" Target="https://www.aspi.cz/products/lawText/1/74907/1/KO%253A/KO89_f2012CZ%25232658" TargetMode="External"/><Relationship Id="rId4415" Type="http://schemas.openxmlformats.org/officeDocument/2006/relationships/hyperlink" Target="https://www.aspi.cz/products/lawText/1/74907/1/ASPI%253A/89/2012%20Sb.%25232788" TargetMode="External"/><Relationship Id="rId4622" Type="http://schemas.openxmlformats.org/officeDocument/2006/relationships/hyperlink" Target="https://www.aspi.cz/products/lawText/1/74907/1/KO%253A/KO89_f2012CZ%25232957" TargetMode="External"/><Relationship Id="rId492" Type="http://schemas.openxmlformats.org/officeDocument/2006/relationships/hyperlink" Target="https://www.aspi.cz/products/lawText/1/74907/1/KO%253A/KO89_a2012CZ%2523343" TargetMode="External"/><Relationship Id="rId2173" Type="http://schemas.openxmlformats.org/officeDocument/2006/relationships/hyperlink" Target="https://www.aspi.cz/products/lawText/1/74907/1/KO%253A/KO89_p12012CZ%25231335" TargetMode="External"/><Relationship Id="rId2380" Type="http://schemas.openxmlformats.org/officeDocument/2006/relationships/hyperlink" Target="https://www.aspi.cz/products/lawText/1/74907/1/LIT%253A/LIT38253CZ%25231478" TargetMode="External"/><Relationship Id="rId3017" Type="http://schemas.openxmlformats.org/officeDocument/2006/relationships/hyperlink" Target="https://www.aspi.cz/products/lawText/1/74907/1/LIT%253A/LIT38253CZ%25231853" TargetMode="External"/><Relationship Id="rId3224" Type="http://schemas.openxmlformats.org/officeDocument/2006/relationships/hyperlink" Target="https://www.aspi.cz/products/lawText/1/74907/1/KO%253A/KO89_e2012CZ%25231996" TargetMode="External"/><Relationship Id="rId3431" Type="http://schemas.openxmlformats.org/officeDocument/2006/relationships/hyperlink" Target="https://www.aspi.cz/products/lawText/1/74907/1/KO%253A/KO89_e2012CZ%25232141" TargetMode="External"/><Relationship Id="rId145" Type="http://schemas.openxmlformats.org/officeDocument/2006/relationships/hyperlink" Target="https://www.aspi.cz/products/lawText/1/74907/1/KO%253A/KO89_a2012CZ%252389" TargetMode="External"/><Relationship Id="rId352" Type="http://schemas.openxmlformats.org/officeDocument/2006/relationships/hyperlink" Target="https://www.aspi.cz/products/lawText/1/74907/1/LIT%253A/LIT38253CZ%2523243" TargetMode="External"/><Relationship Id="rId2033" Type="http://schemas.openxmlformats.org/officeDocument/2006/relationships/hyperlink" Target="https://www.aspi.cz/products/lawText/1/74907/1/KO%253A/KO89_c2012CZ%25231237" TargetMode="External"/><Relationship Id="rId2240" Type="http://schemas.openxmlformats.org/officeDocument/2006/relationships/hyperlink" Target="https://www.aspi.cz/products/lawText/1/74907/1/ASPI%253A/89/2012%20Sb.%25231374" TargetMode="External"/><Relationship Id="rId5189" Type="http://schemas.openxmlformats.org/officeDocument/2006/relationships/hyperlink" Target="https://www.aspi.cz/products/lawText/1/74907/1/ASPI%253A/269/2007%20Sb.%2523" TargetMode="External"/><Relationship Id="rId5396" Type="http://schemas.openxmlformats.org/officeDocument/2006/relationships/hyperlink" Target="https://www.aspi.cz/products/lawText/1/74907/1/ASPI%253A/256/2004%20Sb.%2523" TargetMode="External"/><Relationship Id="rId212" Type="http://schemas.openxmlformats.org/officeDocument/2006/relationships/hyperlink" Target="https://www.aspi.cz/products/lawText/1/74907/1/ASPI%253A/89/2012%20Sb.%2523145" TargetMode="External"/><Relationship Id="rId1799" Type="http://schemas.openxmlformats.org/officeDocument/2006/relationships/hyperlink" Target="https://www.aspi.cz/products/lawText/1/74907/1/KO%253A/KO89_c2012CZ%25231106" TargetMode="External"/><Relationship Id="rId2100" Type="http://schemas.openxmlformats.org/officeDocument/2006/relationships/hyperlink" Target="https://www.aspi.cz/products/lawText/1/74907/1/KO%253A/KO89_c2012CZ%25231282" TargetMode="External"/><Relationship Id="rId5049" Type="http://schemas.openxmlformats.org/officeDocument/2006/relationships/hyperlink" Target="https://www.aspi.cz/products/lawText/1/74907/1/ASPI%253A/286/1993%20Sb.%2523%25C8l/.III" TargetMode="External"/><Relationship Id="rId5256" Type="http://schemas.openxmlformats.org/officeDocument/2006/relationships/hyperlink" Target="https://www.aspi.cz/products/lawText/1/74907/1/ASPI%253A/383/2005%20Sb.%2523" TargetMode="External"/><Relationship Id="rId5463" Type="http://schemas.openxmlformats.org/officeDocument/2006/relationships/hyperlink" Target="https://www.aspi.cz/products/lawText/1/74907/1/ASPI%253A/440/2001%20Sb.%2523" TargetMode="External"/><Relationship Id="rId4065" Type="http://schemas.openxmlformats.org/officeDocument/2006/relationships/hyperlink" Target="https://www.aspi.cz/products/lawText/1/74907/1/EU%253A/32006R1107%2523" TargetMode="External"/><Relationship Id="rId4272" Type="http://schemas.openxmlformats.org/officeDocument/2006/relationships/hyperlink" Target="https://www.aspi.cz/products/lawText/1/74907/1/KO%253A/KO89_f2012CZ%25232716" TargetMode="External"/><Relationship Id="rId5116" Type="http://schemas.openxmlformats.org/officeDocument/2006/relationships/hyperlink" Target="https://www.aspi.cz/products/lawText/1/74907/1/ASPI%253A/513/1991%20Sb.%2523" TargetMode="External"/><Relationship Id="rId5323" Type="http://schemas.openxmlformats.org/officeDocument/2006/relationships/hyperlink" Target="https://www.aspi.cz/products/lawText/1/74907/1/ASPI%253A/256/2004%20Sb.%2523" TargetMode="External"/><Relationship Id="rId1659" Type="http://schemas.openxmlformats.org/officeDocument/2006/relationships/hyperlink" Target="https://www.aspi.cz/products/lawText/1/74907/1/KO%253A/KO89_c2012CZ%25231009" TargetMode="External"/><Relationship Id="rId1866" Type="http://schemas.openxmlformats.org/officeDocument/2006/relationships/hyperlink" Target="https://www.aspi.cz/products/lawText/1/74907/1/KO%253A/KO89_c2012CZ%25231146" TargetMode="External"/><Relationship Id="rId2917" Type="http://schemas.openxmlformats.org/officeDocument/2006/relationships/hyperlink" Target="https://www.aspi.cz/products/lawText/1/74907/1/KO%253A/KO89_e2012CZ%25231804" TargetMode="External"/><Relationship Id="rId3081" Type="http://schemas.openxmlformats.org/officeDocument/2006/relationships/hyperlink" Target="https://www.aspi.cz/products/lawText/1/74907/1/KO%253A/KO89_e2012CZ%25231895" TargetMode="External"/><Relationship Id="rId4132" Type="http://schemas.openxmlformats.org/officeDocument/2006/relationships/hyperlink" Target="https://www.aspi.cz/products/lawText/1/74907/1/KO%253A/KO89_f2012CZ%25232593" TargetMode="External"/><Relationship Id="rId1519" Type="http://schemas.openxmlformats.org/officeDocument/2006/relationships/hyperlink" Target="https://www.aspi.cz/products/lawText/1/74907/1/KO%253A/KO89_b2012CZ%2523932" TargetMode="External"/><Relationship Id="rId1726" Type="http://schemas.openxmlformats.org/officeDocument/2006/relationships/hyperlink" Target="https://www.aspi.cz/products/lawText/1/74907/1/KO%253A/KO89_c2012CZ%25231053" TargetMode="External"/><Relationship Id="rId1933" Type="http://schemas.openxmlformats.org/officeDocument/2006/relationships/hyperlink" Target="https://www.aspi.cz/products/lawText/1/74907/1/LIT%253A/LIT38253CZ%25231183" TargetMode="External"/><Relationship Id="rId18" Type="http://schemas.openxmlformats.org/officeDocument/2006/relationships/hyperlink" Target="https://www.aspi.cz/products/lawText/1/74907/1/ASPI%253A/33/2020%20Sb.%2523" TargetMode="External"/><Relationship Id="rId3898" Type="http://schemas.openxmlformats.org/officeDocument/2006/relationships/hyperlink" Target="https://www.aspi.cz/products/lawText/1/74907/1/KO%253A/KO89_e2012CZ%25232425" TargetMode="External"/><Relationship Id="rId4949" Type="http://schemas.openxmlformats.org/officeDocument/2006/relationships/hyperlink" Target="https://www.aspi.cz/products/lawText/1/74907/1/ASPI%253A/262/2006%20Sb.%2523" TargetMode="External"/><Relationship Id="rId3758" Type="http://schemas.openxmlformats.org/officeDocument/2006/relationships/hyperlink" Target="https://www.aspi.cz/products/lawText/1/74907/1/KO%253A/KO89_e2012CZ%25232322" TargetMode="External"/><Relationship Id="rId3965" Type="http://schemas.openxmlformats.org/officeDocument/2006/relationships/hyperlink" Target="https://www.aspi.cz/products/lawText/1/74907/1/LIT%253A/LIT38253CZ%25232483" TargetMode="External"/><Relationship Id="rId4809" Type="http://schemas.openxmlformats.org/officeDocument/2006/relationships/hyperlink" Target="https://www.aspi.cz/products/lawText/1/74907/1/KO%253A/KO89_f2012CZ%25233069" TargetMode="External"/><Relationship Id="rId679" Type="http://schemas.openxmlformats.org/officeDocument/2006/relationships/hyperlink" Target="https://www.aspi.cz/products/lawText/1/74907/1/ASPI%253A/89/2012%20Sb.%2523472.1" TargetMode="External"/><Relationship Id="rId886" Type="http://schemas.openxmlformats.org/officeDocument/2006/relationships/hyperlink" Target="https://www.aspi.cz/products/lawText/1/74907/1/LIT%253A/LIT38253CZ%2523611" TargetMode="External"/><Relationship Id="rId2567" Type="http://schemas.openxmlformats.org/officeDocument/2006/relationships/hyperlink" Target="https://www.aspi.cz/products/lawText/1/74907/1/KO%253A/KO89_d2012CZ%25231591" TargetMode="External"/><Relationship Id="rId2774" Type="http://schemas.openxmlformats.org/officeDocument/2006/relationships/hyperlink" Target="https://www.aspi.cz/products/lawText/1/74907/1/KO%253A/KO89_e2012CZ%25231721" TargetMode="External"/><Relationship Id="rId3618" Type="http://schemas.openxmlformats.org/officeDocument/2006/relationships/hyperlink" Target="https://www.aspi.cz/products/lawText/1/74907/1/KO%253A/KO89_p12012CZ%25232254" TargetMode="External"/><Relationship Id="rId5180" Type="http://schemas.openxmlformats.org/officeDocument/2006/relationships/hyperlink" Target="https://www.aspi.cz/products/lawText/1/74907/1/ASPI%253A/413/2005%20Sb.%2523" TargetMode="External"/><Relationship Id="rId2" Type="http://schemas.openxmlformats.org/officeDocument/2006/relationships/styles" Target="styles.xml"/><Relationship Id="rId539" Type="http://schemas.openxmlformats.org/officeDocument/2006/relationships/hyperlink" Target="https://www.aspi.cz/products/lawText/1/74907/1/ASPI%253A/89/2012%20Sb.%2523145" TargetMode="External"/><Relationship Id="rId746" Type="http://schemas.openxmlformats.org/officeDocument/2006/relationships/hyperlink" Target="https://www.aspi.cz/products/lawText/1/74907/1/KO%253A/KO89_a2012CZ%2523524" TargetMode="External"/><Relationship Id="rId1169" Type="http://schemas.openxmlformats.org/officeDocument/2006/relationships/hyperlink" Target="https://www.aspi.cz/products/lawText/1/74907/1/LIT%253A/LIT38253CZ%2523747" TargetMode="External"/><Relationship Id="rId1376" Type="http://schemas.openxmlformats.org/officeDocument/2006/relationships/hyperlink" Target="https://www.aspi.cz/products/lawText/1/74907/1/KO%253A/KO89_b2012CZ%2523857" TargetMode="External"/><Relationship Id="rId1583" Type="http://schemas.openxmlformats.org/officeDocument/2006/relationships/hyperlink" Target="https://www.aspi.cz/products/lawText/1/74907/1/KO%253A/KO89_b2012CZ%2523964" TargetMode="External"/><Relationship Id="rId2427" Type="http://schemas.openxmlformats.org/officeDocument/2006/relationships/hyperlink" Target="https://www.aspi.cz/products/lawText/1/74907/1/KO%253A/KO89_d2012CZ%25231507" TargetMode="External"/><Relationship Id="rId2981" Type="http://schemas.openxmlformats.org/officeDocument/2006/relationships/hyperlink" Target="https://www.aspi.cz/products/lawText/1/74907/1/LIT%253A/LIT38253CZ%25231838" TargetMode="External"/><Relationship Id="rId3825" Type="http://schemas.openxmlformats.org/officeDocument/2006/relationships/hyperlink" Target="https://www.aspi.cz/products/lawText/1/74907/1/KO%253A/KO89_e2012CZ%25232372" TargetMode="External"/><Relationship Id="rId5040" Type="http://schemas.openxmlformats.org/officeDocument/2006/relationships/hyperlink" Target="https://www.aspi.cz/products/lawText/1/74907/1/ASPI%253A/111/2009%20Sb.%2523" TargetMode="External"/><Relationship Id="rId953" Type="http://schemas.openxmlformats.org/officeDocument/2006/relationships/hyperlink" Target="https://www.aspi.cz/products/lawText/1/74907/1/KO%253A/KO89_a2012CZ%2523643" TargetMode="External"/><Relationship Id="rId1029" Type="http://schemas.openxmlformats.org/officeDocument/2006/relationships/hyperlink" Target="https://www.aspi.cz/products/lawText/1/74907/1/KO%253A/KO89_b2012CZ%2523679" TargetMode="External"/><Relationship Id="rId1236" Type="http://schemas.openxmlformats.org/officeDocument/2006/relationships/hyperlink" Target="https://www.aspi.cz/products/lawText/1/74907/1/ASPI%253A/89/2012%20Sb.%2523778" TargetMode="External"/><Relationship Id="rId1790" Type="http://schemas.openxmlformats.org/officeDocument/2006/relationships/hyperlink" Target="https://www.aspi.cz/products/lawText/1/74907/1/KO%253A/KO89_c2012CZ%25231101" TargetMode="External"/><Relationship Id="rId2634" Type="http://schemas.openxmlformats.org/officeDocument/2006/relationships/hyperlink" Target="https://www.aspi.cz/products/lawText/1/74907/1/KO%253A/KO89_d2012CZ%25231635" TargetMode="External"/><Relationship Id="rId2841" Type="http://schemas.openxmlformats.org/officeDocument/2006/relationships/hyperlink" Target="https://www.aspi.cz/products/lawText/1/74907/1/KO%253A/KO89_e2012CZ%25231759" TargetMode="External"/><Relationship Id="rId82" Type="http://schemas.openxmlformats.org/officeDocument/2006/relationships/hyperlink" Target="https://www.aspi.cz/products/lawText/1/74907/1/KO%253A/KO89_a2012CZ%252340" TargetMode="External"/><Relationship Id="rId606" Type="http://schemas.openxmlformats.org/officeDocument/2006/relationships/hyperlink" Target="https://www.aspi.cz/products/lawText/1/74907/1/LIT%253A/LIT38253CZ%2523426" TargetMode="External"/><Relationship Id="rId813" Type="http://schemas.openxmlformats.org/officeDocument/2006/relationships/hyperlink" Target="https://www.aspi.cz/products/lawText/1/74907/1/KO%253A/KO89_p12012CZ%2523564" TargetMode="External"/><Relationship Id="rId1443" Type="http://schemas.openxmlformats.org/officeDocument/2006/relationships/hyperlink" Target="https://www.aspi.cz/products/lawText/1/74907/1/LIT%253A/LIT38253CZ%2523894" TargetMode="External"/><Relationship Id="rId1650" Type="http://schemas.openxmlformats.org/officeDocument/2006/relationships/hyperlink" Target="https://www.aspi.cz/products/lawText/1/74907/1/KO%253A/KO89_c2012CZ%25231003" TargetMode="External"/><Relationship Id="rId2701" Type="http://schemas.openxmlformats.org/officeDocument/2006/relationships/hyperlink" Target="https://www.aspi.cz/products/lawText/1/74907/1/ASPI%253A/89/2012%20Sb.%25231675" TargetMode="External"/><Relationship Id="rId4599" Type="http://schemas.openxmlformats.org/officeDocument/2006/relationships/hyperlink" Target="https://www.aspi.cz/products/lawText/1/74907/1/ASPI%253A/89/2012%20Sb.%25232939" TargetMode="External"/><Relationship Id="rId1303" Type="http://schemas.openxmlformats.org/officeDocument/2006/relationships/hyperlink" Target="https://www.aspi.cz/products/lawText/1/74907/1/KO%253A/KO89_b2012CZ%2523817" TargetMode="External"/><Relationship Id="rId1510" Type="http://schemas.openxmlformats.org/officeDocument/2006/relationships/hyperlink" Target="https://www.aspi.cz/products/lawText/1/74907/1/LIT%253A/LIT38253CZ%2523928" TargetMode="External"/><Relationship Id="rId4459" Type="http://schemas.openxmlformats.org/officeDocument/2006/relationships/hyperlink" Target="https://www.aspi.cz/products/lawText/1/74907/1/KO%253A/KO89_f2012CZ%25232837" TargetMode="External"/><Relationship Id="rId4666" Type="http://schemas.openxmlformats.org/officeDocument/2006/relationships/hyperlink" Target="https://www.aspi.cz/products/lawText/1/74907/1/KO%253A/KO89_f2012CZ%25232992" TargetMode="External"/><Relationship Id="rId4873" Type="http://schemas.openxmlformats.org/officeDocument/2006/relationships/hyperlink" Target="https://www.aspi.cz/products/lawText/1/74907/1/ASPI%253A/26/2000%20Sb.%2523" TargetMode="External"/><Relationship Id="rId3268" Type="http://schemas.openxmlformats.org/officeDocument/2006/relationships/hyperlink" Target="https://www.aspi.cz/products/lawText/1/74907/1/KO%253A/KO89_e2012CZ%25232029" TargetMode="External"/><Relationship Id="rId3475" Type="http://schemas.openxmlformats.org/officeDocument/2006/relationships/hyperlink" Target="https://www.aspi.cz/products/lawText/1/74907/1/LIT%253A/LIT38253CZ%25232176" TargetMode="External"/><Relationship Id="rId3682" Type="http://schemas.openxmlformats.org/officeDocument/2006/relationships/hyperlink" Target="https://www.aspi.cz/products/lawText/1/74907/1/LIT%253A/LIT38253CZ%25232287" TargetMode="External"/><Relationship Id="rId4319" Type="http://schemas.openxmlformats.org/officeDocument/2006/relationships/hyperlink" Target="https://www.aspi.cz/products/lawText/1/74907/1/KO%253A/KO89_f2012CZ%25232753" TargetMode="External"/><Relationship Id="rId4526" Type="http://schemas.openxmlformats.org/officeDocument/2006/relationships/hyperlink" Target="https://www.aspi.cz/products/lawText/1/74907/1/LIT%253A/LIT38253CZ%25232884" TargetMode="External"/><Relationship Id="rId4733" Type="http://schemas.openxmlformats.org/officeDocument/2006/relationships/hyperlink" Target="https://www.aspi.cz/products/lawText/1/74907/1/ASPI%253A/89/2012%20Sb.%2523468" TargetMode="External"/><Relationship Id="rId4940" Type="http://schemas.openxmlformats.org/officeDocument/2006/relationships/hyperlink" Target="https://www.aspi.cz/products/lawText/1/74907/1/ASPI%253A/40/1964%20Sb.%2523" TargetMode="External"/><Relationship Id="rId189" Type="http://schemas.openxmlformats.org/officeDocument/2006/relationships/hyperlink" Target="https://www.aspi.cz/products/lawText/1/74907/1/LIT%253A/LIT38253CZ%2523122" TargetMode="External"/><Relationship Id="rId396" Type="http://schemas.openxmlformats.org/officeDocument/2006/relationships/hyperlink" Target="https://www.aspi.cz/products/lawText/1/74907/1/KO%253A/KO89_a2012CZ%2523272" TargetMode="External"/><Relationship Id="rId2077" Type="http://schemas.openxmlformats.org/officeDocument/2006/relationships/hyperlink" Target="https://www.aspi.cz/products/lawText/1/74907/1/KO%253A/KO89_p12012CZ%25231264" TargetMode="External"/><Relationship Id="rId2284" Type="http://schemas.openxmlformats.org/officeDocument/2006/relationships/hyperlink" Target="https://www.aspi.cz/products/lawText/1/74907/1/KO%253A/KO89_c2012CZ%25231408" TargetMode="External"/><Relationship Id="rId2491" Type="http://schemas.openxmlformats.org/officeDocument/2006/relationships/hyperlink" Target="https://www.aspi.cz/products/lawText/1/74907/1/KO%253A/KO89_d2012CZ%25231546" TargetMode="External"/><Relationship Id="rId3128" Type="http://schemas.openxmlformats.org/officeDocument/2006/relationships/hyperlink" Target="https://www.aspi.cz/products/lawText/1/74907/1/KO%253A/KO89_e2012CZ%25231927" TargetMode="External"/><Relationship Id="rId3335" Type="http://schemas.openxmlformats.org/officeDocument/2006/relationships/hyperlink" Target="https://www.aspi.cz/products/lawText/1/74907/1/KO%253A/KO89_e2012CZ%25232067" TargetMode="External"/><Relationship Id="rId3542" Type="http://schemas.openxmlformats.org/officeDocument/2006/relationships/hyperlink" Target="https://www.aspi.cz/products/lawText/1/74907/1/KO%253A/KO89_e2012CZ%25232217" TargetMode="External"/><Relationship Id="rId256" Type="http://schemas.openxmlformats.org/officeDocument/2006/relationships/hyperlink" Target="https://www.aspi.cz/products/lawText/1/74907/1/KO%253A/KO89_a2012CZ%2523171" TargetMode="External"/><Relationship Id="rId463" Type="http://schemas.openxmlformats.org/officeDocument/2006/relationships/hyperlink" Target="https://www.aspi.cz/products/lawText/1/74907/1/KO%253A/KO89_a2012CZ%2523324" TargetMode="External"/><Relationship Id="rId670" Type="http://schemas.openxmlformats.org/officeDocument/2006/relationships/hyperlink" Target="https://www.aspi.cz/products/lawText/1/74907/1/KO%253A/KO89_a2012CZ%2523476" TargetMode="External"/><Relationship Id="rId1093" Type="http://schemas.openxmlformats.org/officeDocument/2006/relationships/hyperlink" Target="https://www.aspi.cz/products/lawText/1/74907/1/LIT%253A/LIT38253CZ%2523709" TargetMode="External"/><Relationship Id="rId2144" Type="http://schemas.openxmlformats.org/officeDocument/2006/relationships/hyperlink" Target="https://www.aspi.cz/products/lawText/1/74907/1/KO%253A/KO89_p12012CZ%25231315" TargetMode="External"/><Relationship Id="rId2351" Type="http://schemas.openxmlformats.org/officeDocument/2006/relationships/hyperlink" Target="https://www.aspi.cz/products/lawText/1/74907/1/KO%253A/KO89_c2012CZ%25231459" TargetMode="External"/><Relationship Id="rId3402" Type="http://schemas.openxmlformats.org/officeDocument/2006/relationships/hyperlink" Target="https://www.aspi.cz/products/lawText/1/74907/1/LIT%253A/LIT38253CZ%25232118" TargetMode="External"/><Relationship Id="rId4800" Type="http://schemas.openxmlformats.org/officeDocument/2006/relationships/hyperlink" Target="https://www.aspi.cz/products/lawText/1/74907/1/ASPI%253A/89/2012%20Sb.%2523981" TargetMode="External"/><Relationship Id="rId116" Type="http://schemas.openxmlformats.org/officeDocument/2006/relationships/hyperlink" Target="https://www.aspi.cz/products/lawText/1/74907/1/KO%253A/KO89_a2012CZ%252367" TargetMode="External"/><Relationship Id="rId323" Type="http://schemas.openxmlformats.org/officeDocument/2006/relationships/hyperlink" Target="https://www.aspi.cz/products/lawText/1/74907/1/LIT%253A/LIT38253CZ%2523218" TargetMode="External"/><Relationship Id="rId530" Type="http://schemas.openxmlformats.org/officeDocument/2006/relationships/hyperlink" Target="https://www.aspi.cz/products/lawText/1/74907/1/KO%253A/KO89_a2012CZ%2523372" TargetMode="External"/><Relationship Id="rId1160" Type="http://schemas.openxmlformats.org/officeDocument/2006/relationships/hyperlink" Target="https://www.aspi.cz/products/lawText/1/74907/1/ASPI%253A/89/2012%20Sb.%2523741" TargetMode="External"/><Relationship Id="rId2004" Type="http://schemas.openxmlformats.org/officeDocument/2006/relationships/hyperlink" Target="https://www.aspi.cz/products/lawText/1/74907/1/KO%253A/KO89_c2012CZ%25231216" TargetMode="External"/><Relationship Id="rId2211" Type="http://schemas.openxmlformats.org/officeDocument/2006/relationships/hyperlink" Target="https://www.aspi.cz/products/lawText/1/74907/1/KO%253A/KO89_p12012CZ%25231354" TargetMode="External"/><Relationship Id="rId5367" Type="http://schemas.openxmlformats.org/officeDocument/2006/relationships/hyperlink" Target="https://www.aspi.cz/products/lawText/1/74907/1/ASPI%253A/591/1992%20Sb.%2523" TargetMode="External"/><Relationship Id="rId4176" Type="http://schemas.openxmlformats.org/officeDocument/2006/relationships/hyperlink" Target="https://www.aspi.cz/products/lawText/1/74907/1/KO%253A/KO89_f2012CZ%25232632" TargetMode="External"/><Relationship Id="rId1020" Type="http://schemas.openxmlformats.org/officeDocument/2006/relationships/hyperlink" Target="https://www.aspi.cz/products/lawText/1/74907/1/LIT%253A/LIT38253CZ%2523674" TargetMode="External"/><Relationship Id="rId1977" Type="http://schemas.openxmlformats.org/officeDocument/2006/relationships/hyperlink" Target="https://www.aspi.cz/products/lawText/1/74907/1/LIT%253A/LIT38253CZ%25231201" TargetMode="External"/><Relationship Id="rId4383" Type="http://schemas.openxmlformats.org/officeDocument/2006/relationships/hyperlink" Target="https://www.aspi.cz/products/lawText/1/74907/1/KO%253A/KO89_f2012CZ%25232790" TargetMode="External"/><Relationship Id="rId4590" Type="http://schemas.openxmlformats.org/officeDocument/2006/relationships/hyperlink" Target="https://www.aspi.cz/products/lawText/1/74907/1/KO%253A/KO89_f2012CZ%25232934" TargetMode="External"/><Relationship Id="rId5227" Type="http://schemas.openxmlformats.org/officeDocument/2006/relationships/hyperlink" Target="https://www.aspi.cz/products/lawText/1/74907/1/ASPI%253A/513/1991%20Sb.%2523" TargetMode="External"/><Relationship Id="rId5434" Type="http://schemas.openxmlformats.org/officeDocument/2006/relationships/hyperlink" Target="https://www.aspi.cz/products/lawText/1/74907/1/ASPI%253A/133/1964%20Sb.%2523" TargetMode="External"/><Relationship Id="rId1837" Type="http://schemas.openxmlformats.org/officeDocument/2006/relationships/hyperlink" Target="https://www.aspi.cz/products/lawText/1/74907/1/KO%253A/KO89_c2012CZ%25231126" TargetMode="External"/><Relationship Id="rId3192" Type="http://schemas.openxmlformats.org/officeDocument/2006/relationships/hyperlink" Target="https://www.aspi.cz/products/lawText/1/74907/1/KO%253A/KO89_e2012CZ%25231973" TargetMode="External"/><Relationship Id="rId4036" Type="http://schemas.openxmlformats.org/officeDocument/2006/relationships/hyperlink" Target="https://www.aspi.cz/products/lawText/1/74907/1/KO%253A/KO89_f2012CZ%25232530" TargetMode="External"/><Relationship Id="rId4243" Type="http://schemas.openxmlformats.org/officeDocument/2006/relationships/hyperlink" Target="https://www.aspi.cz/products/lawText/1/74907/1/KO%253A/KO89_f2012CZ%25232690" TargetMode="External"/><Relationship Id="rId4450" Type="http://schemas.openxmlformats.org/officeDocument/2006/relationships/hyperlink" Target="https://www.aspi.cz/products/lawText/1/74907/1/KO%253A/KO89_f2012CZ%25232832" TargetMode="External"/><Relationship Id="rId3052" Type="http://schemas.openxmlformats.org/officeDocument/2006/relationships/hyperlink" Target="https://www.aspi.cz/products/lawText/1/74907/1/KO%253A/KO89_e2012CZ%25231877" TargetMode="External"/><Relationship Id="rId4103" Type="http://schemas.openxmlformats.org/officeDocument/2006/relationships/hyperlink" Target="https://www.aspi.cz/products/lawText/1/74907/1/KO%253A/KO89_f2012CZ%25232566" TargetMode="External"/><Relationship Id="rId4310" Type="http://schemas.openxmlformats.org/officeDocument/2006/relationships/hyperlink" Target="https://www.aspi.cz/products/lawText/1/74907/1/KO%253A/KO89_f2012CZ%25232746" TargetMode="External"/><Relationship Id="rId180" Type="http://schemas.openxmlformats.org/officeDocument/2006/relationships/hyperlink" Target="https://www.aspi.cz/products/lawText/1/74907/1/KO%253A/KO89_a2012CZ%2523116" TargetMode="External"/><Relationship Id="rId1904" Type="http://schemas.openxmlformats.org/officeDocument/2006/relationships/hyperlink" Target="https://www.aspi.cz/products/lawText/1/74907/1/KO%253A/KO89_c2012CZ%25231170" TargetMode="External"/><Relationship Id="rId3869" Type="http://schemas.openxmlformats.org/officeDocument/2006/relationships/hyperlink" Target="https://www.aspi.cz/products/lawText/1/74907/1/KO%253A/KO89_e2012CZ%25232402" TargetMode="External"/><Relationship Id="rId5084" Type="http://schemas.openxmlformats.org/officeDocument/2006/relationships/hyperlink" Target="https://www.aspi.cz/products/lawText/1/74907/1/ASPI%253A/464/2012%20Sb.%2523" TargetMode="External"/><Relationship Id="rId5291" Type="http://schemas.openxmlformats.org/officeDocument/2006/relationships/hyperlink" Target="https://www.aspi.cz/products/lawText/1/74907/1/ASPI%253A/89/1995%20Sb.%2523" TargetMode="External"/><Relationship Id="rId997" Type="http://schemas.openxmlformats.org/officeDocument/2006/relationships/hyperlink" Target="https://www.aspi.cz/products/lawText/1/74907/1/KO%253A/KO89_b2012CZ%2523664" TargetMode="External"/><Relationship Id="rId2678" Type="http://schemas.openxmlformats.org/officeDocument/2006/relationships/hyperlink" Target="https://www.aspi.cz/products/lawText/1/74907/1/KO%253A/KO89_d2012CZ%25231661" TargetMode="External"/><Relationship Id="rId2885" Type="http://schemas.openxmlformats.org/officeDocument/2006/relationships/hyperlink" Target="https://www.aspi.cz/products/lawText/1/74907/1/KO%253A/KO89_e2012CZ%25231788" TargetMode="External"/><Relationship Id="rId3729" Type="http://schemas.openxmlformats.org/officeDocument/2006/relationships/hyperlink" Target="https://www.aspi.cz/products/lawText/1/74907/1/KO%253A/KO89_p12012CZ%25232308" TargetMode="External"/><Relationship Id="rId3936" Type="http://schemas.openxmlformats.org/officeDocument/2006/relationships/hyperlink" Target="https://www.aspi.cz/products/lawText/1/74907/1/KO%253A/KO89_e2012CZ%25232459" TargetMode="External"/><Relationship Id="rId5151" Type="http://schemas.openxmlformats.org/officeDocument/2006/relationships/hyperlink" Target="https://www.aspi.cz/products/lawText/1/74907/1/ASPI%253A/257/2004%20Sb.%2523" TargetMode="External"/><Relationship Id="rId857" Type="http://schemas.openxmlformats.org/officeDocument/2006/relationships/hyperlink" Target="https://www.aspi.cz/products/lawText/1/74907/1/KO%253A/KO89_p12012CZ%2523593" TargetMode="External"/><Relationship Id="rId1487" Type="http://schemas.openxmlformats.org/officeDocument/2006/relationships/hyperlink" Target="https://www.aspi.cz/products/lawText/1/74907/1/KO%253A/KO89_b2012CZ%2523916" TargetMode="External"/><Relationship Id="rId1694" Type="http://schemas.openxmlformats.org/officeDocument/2006/relationships/hyperlink" Target="https://www.aspi.cz/products/lawText/1/74907/1/KO%253A/KO89_p12012CZ%25231029" TargetMode="External"/><Relationship Id="rId2538" Type="http://schemas.openxmlformats.org/officeDocument/2006/relationships/hyperlink" Target="https://www.aspi.cz/products/lawText/1/74907/1/KO%253A/KO89_d2012CZ%25231571" TargetMode="External"/><Relationship Id="rId2745" Type="http://schemas.openxmlformats.org/officeDocument/2006/relationships/hyperlink" Target="https://www.aspi.cz/products/lawText/1/74907/1/LIT%253A/LIT38253CZ%25231701" TargetMode="External"/><Relationship Id="rId2952" Type="http://schemas.openxmlformats.org/officeDocument/2006/relationships/hyperlink" Target="https://www.aspi.cz/products/lawText/1/74907/1/KO%253A/KO89_e2012CZ%25231824" TargetMode="External"/><Relationship Id="rId717" Type="http://schemas.openxmlformats.org/officeDocument/2006/relationships/hyperlink" Target="https://www.aspi.cz/products/lawText/1/74907/1/KO%253A/KO89_a2012CZ%2523508" TargetMode="External"/><Relationship Id="rId924" Type="http://schemas.openxmlformats.org/officeDocument/2006/relationships/hyperlink" Target="https://www.aspi.cz/products/lawText/1/74907/1/KO%253A/KO89_a2012CZ%2523629" TargetMode="External"/><Relationship Id="rId1347" Type="http://schemas.openxmlformats.org/officeDocument/2006/relationships/hyperlink" Target="https://www.aspi.cz/products/lawText/1/74907/1/KO%253A/KO89_b2012CZ%2523841" TargetMode="External"/><Relationship Id="rId1554" Type="http://schemas.openxmlformats.org/officeDocument/2006/relationships/hyperlink" Target="https://www.aspi.cz/products/lawText/1/74907/1/KO%253A/KO89_b2012CZ%2523951" TargetMode="External"/><Relationship Id="rId1761" Type="http://schemas.openxmlformats.org/officeDocument/2006/relationships/hyperlink" Target="https://www.aspi.cz/products/lawText/1/74907/1/KO%253A/KO89_c2012CZ%25231083" TargetMode="External"/><Relationship Id="rId2605" Type="http://schemas.openxmlformats.org/officeDocument/2006/relationships/hyperlink" Target="https://www.aspi.cz/products/lawText/1/74907/1/KO%253A/KO89_d2012CZ%25231619" TargetMode="External"/><Relationship Id="rId2812" Type="http://schemas.openxmlformats.org/officeDocument/2006/relationships/hyperlink" Target="https://www.aspi.cz/products/lawText/1/74907/1/KO%253A/KO89_e2012CZ%25231742" TargetMode="External"/><Relationship Id="rId5011" Type="http://schemas.openxmlformats.org/officeDocument/2006/relationships/hyperlink" Target="https://www.aspi.cz/products/lawText/1/74907/1/ASPI%253A/72/1994%20Sb.%2523" TargetMode="External"/><Relationship Id="rId53" Type="http://schemas.openxmlformats.org/officeDocument/2006/relationships/hyperlink" Target="https://www.aspi.cz/products/lawText/1/74907/1/KO%253A/KO89_a2012CZ%252320" TargetMode="External"/><Relationship Id="rId1207" Type="http://schemas.openxmlformats.org/officeDocument/2006/relationships/hyperlink" Target="https://www.aspi.cz/products/lawText/1/74907/1/KO%253A/KO89_b2012CZ%2523765" TargetMode="External"/><Relationship Id="rId1414" Type="http://schemas.openxmlformats.org/officeDocument/2006/relationships/hyperlink" Target="https://www.aspi.cz/products/lawText/1/74907/1/LIT%253A/LIT38253CZ%2523878" TargetMode="External"/><Relationship Id="rId1621" Type="http://schemas.openxmlformats.org/officeDocument/2006/relationships/hyperlink" Target="https://www.aspi.cz/products/lawText/1/74907/1/LIT%253A/LIT38253CZ%2523983" TargetMode="External"/><Relationship Id="rId4777" Type="http://schemas.openxmlformats.org/officeDocument/2006/relationships/hyperlink" Target="https://www.aspi.cz/products/lawText/1/74907/1/KO%253A/KO89_f2012CZ%25233056" TargetMode="External"/><Relationship Id="rId4984" Type="http://schemas.openxmlformats.org/officeDocument/2006/relationships/hyperlink" Target="https://www.aspi.cz/products/lawText/1/74907/1/ASPI%253A/102/1992%20Sb.%2523" TargetMode="External"/><Relationship Id="rId3379" Type="http://schemas.openxmlformats.org/officeDocument/2006/relationships/hyperlink" Target="https://www.aspi.cz/products/lawText/1/74907/1/KO%253A/KO89_e2012CZ%25232100" TargetMode="External"/><Relationship Id="rId3586" Type="http://schemas.openxmlformats.org/officeDocument/2006/relationships/hyperlink" Target="https://www.aspi.cz/products/lawText/1/74907/1/LIT%253A/LIT38253CZ%25232239" TargetMode="External"/><Relationship Id="rId3793" Type="http://schemas.openxmlformats.org/officeDocument/2006/relationships/hyperlink" Target="https://www.aspi.cz/products/lawText/1/74907/1/KO%253A/KO89_e2012CZ%25232345" TargetMode="External"/><Relationship Id="rId4637" Type="http://schemas.openxmlformats.org/officeDocument/2006/relationships/hyperlink" Target="https://www.aspi.cz/products/lawText/1/74907/1/KO%253A/KO89_f2012CZ%25232972" TargetMode="External"/><Relationship Id="rId2188" Type="http://schemas.openxmlformats.org/officeDocument/2006/relationships/hyperlink" Target="https://www.aspi.cz/products/lawText/1/74907/1/KO%253A/KO89_p12012CZ%25231343" TargetMode="External"/><Relationship Id="rId2395" Type="http://schemas.openxmlformats.org/officeDocument/2006/relationships/hyperlink" Target="https://www.aspi.cz/products/lawText/1/74907/1/KO%253A/KO89_d2012CZ%25231487" TargetMode="External"/><Relationship Id="rId3239" Type="http://schemas.openxmlformats.org/officeDocument/2006/relationships/hyperlink" Target="https://www.aspi.cz/products/lawText/1/74907/1/KO%253A/KO89_e2012CZ%25232008" TargetMode="External"/><Relationship Id="rId3446" Type="http://schemas.openxmlformats.org/officeDocument/2006/relationships/hyperlink" Target="https://www.aspi.cz/products/lawText/1/74907/1/KO%253A/KO89_e2012CZ%25232155" TargetMode="External"/><Relationship Id="rId4844" Type="http://schemas.openxmlformats.org/officeDocument/2006/relationships/hyperlink" Target="https://www.aspi.cz/products/lawText/1/74907/1/ASPI%253A/104/1995%20Sb.%2523%25C8l/.II" TargetMode="External"/><Relationship Id="rId367" Type="http://schemas.openxmlformats.org/officeDocument/2006/relationships/hyperlink" Target="https://www.aspi.cz/products/lawText/1/74907/1/KO%253A/KO89_a2012CZ%2523252" TargetMode="External"/><Relationship Id="rId574" Type="http://schemas.openxmlformats.org/officeDocument/2006/relationships/hyperlink" Target="https://www.aspi.cz/products/lawText/1/74907/1/KO%253A/KO89_a2012CZ%2523400" TargetMode="External"/><Relationship Id="rId2048" Type="http://schemas.openxmlformats.org/officeDocument/2006/relationships/hyperlink" Target="https://www.aspi.cz/products/lawText/1/74907/1/KO%253A/KO89_c2012CZ%25231245" TargetMode="External"/><Relationship Id="rId2255" Type="http://schemas.openxmlformats.org/officeDocument/2006/relationships/hyperlink" Target="https://www.aspi.cz/products/lawText/1/74907/1/KO%253A/KO89_c2012CZ%25231386" TargetMode="External"/><Relationship Id="rId3653" Type="http://schemas.openxmlformats.org/officeDocument/2006/relationships/hyperlink" Target="https://www.aspi.cz/products/lawText/1/74907/1/KO%253A/KO89_p12012CZ%25232274" TargetMode="External"/><Relationship Id="rId3860" Type="http://schemas.openxmlformats.org/officeDocument/2006/relationships/hyperlink" Target="https://www.aspi.cz/products/lawText/1/74907/1/LIT%253A/LIT38253CZ%25232395" TargetMode="External"/><Relationship Id="rId4704" Type="http://schemas.openxmlformats.org/officeDocument/2006/relationships/hyperlink" Target="https://www.aspi.cz/products/lawText/1/74907/1/KO%253A/KO89_f2012CZ%25233015" TargetMode="External"/><Relationship Id="rId4911" Type="http://schemas.openxmlformats.org/officeDocument/2006/relationships/hyperlink" Target="https://www.aspi.cz/products/lawText/1/74907/1/ASPI%253A/200/1990%20Sb.%2523" TargetMode="External"/><Relationship Id="rId227" Type="http://schemas.openxmlformats.org/officeDocument/2006/relationships/hyperlink" Target="https://www.aspi.cz/products/lawText/1/74907/1/LIT%253A/LIT38253CZ%2523148" TargetMode="External"/><Relationship Id="rId781" Type="http://schemas.openxmlformats.org/officeDocument/2006/relationships/hyperlink" Target="https://www.aspi.cz/products/lawText/1/74907/1/KO%253A/KO89_a2012CZ%2523543" TargetMode="External"/><Relationship Id="rId2462" Type="http://schemas.openxmlformats.org/officeDocument/2006/relationships/hyperlink" Target="https://www.aspi.cz/products/lawText/1/74907/1/KO%253A/KO89_d2012CZ%25231528" TargetMode="External"/><Relationship Id="rId3306" Type="http://schemas.openxmlformats.org/officeDocument/2006/relationships/hyperlink" Target="https://www.aspi.cz/products/lawText/1/74907/1/LIT%253A/LIT38253CZ%25232053" TargetMode="External"/><Relationship Id="rId3513" Type="http://schemas.openxmlformats.org/officeDocument/2006/relationships/hyperlink" Target="https://www.aspi.cz/products/lawText/1/74907/1/LIT%253A/LIT38253CZ%25232202" TargetMode="External"/><Relationship Id="rId3720" Type="http://schemas.openxmlformats.org/officeDocument/2006/relationships/hyperlink" Target="https://www.aspi.cz/products/lawText/1/74907/1/LIT%253A/LIT38253CZ%25232304" TargetMode="External"/><Relationship Id="rId434" Type="http://schemas.openxmlformats.org/officeDocument/2006/relationships/hyperlink" Target="https://www.aspi.cz/products/lawText/1/74907/1/KO%253A/KO89_a2012CZ%2523303" TargetMode="External"/><Relationship Id="rId641" Type="http://schemas.openxmlformats.org/officeDocument/2006/relationships/hyperlink" Target="https://www.aspi.cz/products/lawText/1/74907/1/KO%253A/KO89_a2012CZ%2523452" TargetMode="External"/><Relationship Id="rId1064" Type="http://schemas.openxmlformats.org/officeDocument/2006/relationships/hyperlink" Target="https://www.aspi.cz/products/lawText/1/74907/1/LIT%253A/LIT38253CZ%2523696" TargetMode="External"/><Relationship Id="rId1271" Type="http://schemas.openxmlformats.org/officeDocument/2006/relationships/hyperlink" Target="https://www.aspi.cz/products/lawText/1/74907/1/KO%253A/KO89_b2012CZ%2523795" TargetMode="External"/><Relationship Id="rId2115" Type="http://schemas.openxmlformats.org/officeDocument/2006/relationships/hyperlink" Target="https://www.aspi.cz/products/lawText/1/74907/1/KO%253A/KO89_c2012CZ%25231297" TargetMode="External"/><Relationship Id="rId2322" Type="http://schemas.openxmlformats.org/officeDocument/2006/relationships/hyperlink" Target="https://www.aspi.cz/products/lawText/1/74907/1/KO%253A/KO89_c2012CZ%25231438" TargetMode="External"/><Relationship Id="rId501" Type="http://schemas.openxmlformats.org/officeDocument/2006/relationships/hyperlink" Target="https://www.aspi.cz/products/lawText/1/74907/1/KO%253A/KO89_a2012CZ%2523351" TargetMode="External"/><Relationship Id="rId1131" Type="http://schemas.openxmlformats.org/officeDocument/2006/relationships/hyperlink" Target="https://www.aspi.cz/products/lawText/1/74907/1/KO%253A/KO89_b2012CZ%2523728" TargetMode="External"/><Relationship Id="rId4287" Type="http://schemas.openxmlformats.org/officeDocument/2006/relationships/hyperlink" Target="https://www.aspi.cz/products/lawText/1/74907/1/KO%253A/KO89_f2012CZ%25232728" TargetMode="External"/><Relationship Id="rId4494" Type="http://schemas.openxmlformats.org/officeDocument/2006/relationships/hyperlink" Target="https://www.aspi.cz/products/lawText/1/74907/1/KO%253A/KO89_f2012CZ%25232861" TargetMode="External"/><Relationship Id="rId5338" Type="http://schemas.openxmlformats.org/officeDocument/2006/relationships/hyperlink" Target="https://www.aspi.cz/products/lawText/1/74907/1/ASPI%253A/227/1997%20Sb.%2523" TargetMode="External"/><Relationship Id="rId3096" Type="http://schemas.openxmlformats.org/officeDocument/2006/relationships/hyperlink" Target="https://www.aspi.cz/products/lawText/1/74907/1/KO%253A/KO89_e2012CZ%25231904" TargetMode="External"/><Relationship Id="rId4147" Type="http://schemas.openxmlformats.org/officeDocument/2006/relationships/hyperlink" Target="https://www.aspi.cz/products/lawText/1/74907/1/KO%253A/KO89_f2012CZ%25232607" TargetMode="External"/><Relationship Id="rId4354" Type="http://schemas.openxmlformats.org/officeDocument/2006/relationships/hyperlink" Target="https://www.aspi.cz/products/lawText/1/74907/1/KO%253A/KO89_f2012CZ%25232772" TargetMode="External"/><Relationship Id="rId4561" Type="http://schemas.openxmlformats.org/officeDocument/2006/relationships/hyperlink" Target="https://www.aspi.cz/products/lawText/1/74907/1/KO%253A/KO89_f2012CZ%25232913" TargetMode="External"/><Relationship Id="rId5405" Type="http://schemas.openxmlformats.org/officeDocument/2006/relationships/hyperlink" Target="https://www.aspi.cz/products/lawText/1/74907/1/ASPI%253A/37/2004%20Sb.%2523" TargetMode="External"/><Relationship Id="rId1948" Type="http://schemas.openxmlformats.org/officeDocument/2006/relationships/hyperlink" Target="https://www.aspi.cz/products/lawText/1/74907/1/LIT%253A/LIT38253CZ%25231190" TargetMode="External"/><Relationship Id="rId3163" Type="http://schemas.openxmlformats.org/officeDocument/2006/relationships/hyperlink" Target="https://www.aspi.cz/products/lawText/1/74907/1/KO%253A/KO89_e2012CZ%25231950" TargetMode="External"/><Relationship Id="rId3370" Type="http://schemas.openxmlformats.org/officeDocument/2006/relationships/hyperlink" Target="https://www.aspi.cz/products/lawText/1/74907/1/LIT%253A/LIT38253CZ%25232095" TargetMode="External"/><Relationship Id="rId4007" Type="http://schemas.openxmlformats.org/officeDocument/2006/relationships/hyperlink" Target="https://www.aspi.cz/products/lawText/1/74907/1/KO%253A/KO89_e2012CZ%25232519" TargetMode="External"/><Relationship Id="rId4214" Type="http://schemas.openxmlformats.org/officeDocument/2006/relationships/hyperlink" Target="https://www.aspi.cz/products/lawText/1/74907/1/KO%253A/KO89_f2012CZ%25232663" TargetMode="External"/><Relationship Id="rId4421" Type="http://schemas.openxmlformats.org/officeDocument/2006/relationships/hyperlink" Target="https://www.aspi.cz/products/lawText/1/74907/1/KO%253A/KO89_f2012CZ%25232814" TargetMode="External"/><Relationship Id="rId291" Type="http://schemas.openxmlformats.org/officeDocument/2006/relationships/hyperlink" Target="https://www.aspi.cz/products/lawText/1/74907/1/ASPI%253A/89/2012%20Sb.%2523201" TargetMode="External"/><Relationship Id="rId1808" Type="http://schemas.openxmlformats.org/officeDocument/2006/relationships/hyperlink" Target="https://www.aspi.cz/products/lawText/1/74907/1/KO%253A/KO89_c2012CZ%25231110" TargetMode="External"/><Relationship Id="rId3023" Type="http://schemas.openxmlformats.org/officeDocument/2006/relationships/hyperlink" Target="https://www.aspi.cz/products/lawText/1/74907/1/KO%253A/KO89_e2012CZ%25231858" TargetMode="External"/><Relationship Id="rId151" Type="http://schemas.openxmlformats.org/officeDocument/2006/relationships/hyperlink" Target="https://www.aspi.cz/products/lawText/1/74907/1/KO%253A/KO89_a2012CZ%252394" TargetMode="External"/><Relationship Id="rId3230" Type="http://schemas.openxmlformats.org/officeDocument/2006/relationships/hyperlink" Target="https://www.aspi.cz/products/lawText/1/74907/1/KO%253A/KO89_e2012CZ%25232001" TargetMode="External"/><Relationship Id="rId5195" Type="http://schemas.openxmlformats.org/officeDocument/2006/relationships/hyperlink" Target="https://www.aspi.cz/products/lawText/1/74907/1/ASPI%253A/513/1991%20Sb.%2523" TargetMode="External"/><Relationship Id="rId2789" Type="http://schemas.openxmlformats.org/officeDocument/2006/relationships/hyperlink" Target="https://www.aspi.cz/products/lawText/1/74907/1/LIT%253A/LIT38253CZ%25231728" TargetMode="External"/><Relationship Id="rId2996" Type="http://schemas.openxmlformats.org/officeDocument/2006/relationships/hyperlink" Target="https://www.aspi.cz/products/lawText/1/74907/1/KO%253A/KO89_e2012CZ%25231844" TargetMode="External"/><Relationship Id="rId968" Type="http://schemas.openxmlformats.org/officeDocument/2006/relationships/hyperlink" Target="https://www.aspi.cz/products/lawText/1/74907/1/KO%253A/KO89_a2012CZ%2523650" TargetMode="External"/><Relationship Id="rId1598" Type="http://schemas.openxmlformats.org/officeDocument/2006/relationships/hyperlink" Target="https://www.aspi.cz/products/lawText/1/74907/1/LIT%253A/LIT38253CZ%2523971" TargetMode="External"/><Relationship Id="rId2649" Type="http://schemas.openxmlformats.org/officeDocument/2006/relationships/hyperlink" Target="https://www.aspi.cz/products/lawText/1/74907/1/LIT%253A/LIT38253CZ%25231646" TargetMode="External"/><Relationship Id="rId2856" Type="http://schemas.openxmlformats.org/officeDocument/2006/relationships/hyperlink" Target="https://www.aspi.cz/products/lawText/1/74907/1/KO%253A/KO89_e2012CZ%25231769" TargetMode="External"/><Relationship Id="rId3907" Type="http://schemas.openxmlformats.org/officeDocument/2006/relationships/hyperlink" Target="https://www.aspi.cz/products/lawText/1/74907/1/KO%253A/KO89_e2012CZ%25232432" TargetMode="External"/><Relationship Id="rId5055" Type="http://schemas.openxmlformats.org/officeDocument/2006/relationships/hyperlink" Target="https://www.aspi.cz/products/lawText/1/74907/1/ASPI%253A/600/1992%20Sb.%2523" TargetMode="External"/><Relationship Id="rId5262" Type="http://schemas.openxmlformats.org/officeDocument/2006/relationships/hyperlink" Target="https://www.aspi.cz/products/lawText/1/74907/1/ASPI%253A/134/2006%20Sb.%2523" TargetMode="External"/><Relationship Id="rId97" Type="http://schemas.openxmlformats.org/officeDocument/2006/relationships/hyperlink" Target="https://www.aspi.cz/products/lawText/1/74907/1/KO%253A/KO89_a2012CZ%252352" TargetMode="External"/><Relationship Id="rId828" Type="http://schemas.openxmlformats.org/officeDocument/2006/relationships/hyperlink" Target="https://www.aspi.cz/products/lawText/1/74907/1/KO%253A/KO89_a2012CZ%2523575" TargetMode="External"/><Relationship Id="rId1458" Type="http://schemas.openxmlformats.org/officeDocument/2006/relationships/hyperlink" Target="https://www.aspi.cz/products/lawText/1/74907/1/KO%253A/KO89_b2012CZ%2523901" TargetMode="External"/><Relationship Id="rId1665" Type="http://schemas.openxmlformats.org/officeDocument/2006/relationships/hyperlink" Target="https://www.aspi.cz/products/lawText/1/74907/1/KO%253A/KO89_c2012CZ%25231012" TargetMode="External"/><Relationship Id="rId1872" Type="http://schemas.openxmlformats.org/officeDocument/2006/relationships/hyperlink" Target="https://www.aspi.cz/products/lawText/1/74907/1/KO%253A/KO89_c2012CZ%25231151" TargetMode="External"/><Relationship Id="rId2509" Type="http://schemas.openxmlformats.org/officeDocument/2006/relationships/hyperlink" Target="https://www.aspi.cz/products/lawText/1/74907/1/LIT%253A/LIT38253CZ%25231550" TargetMode="External"/><Relationship Id="rId2716" Type="http://schemas.openxmlformats.org/officeDocument/2006/relationships/hyperlink" Target="https://www.aspi.cz/products/lawText/1/74907/1/KO%253A/KO89_d2012CZ%25231686" TargetMode="External"/><Relationship Id="rId4071" Type="http://schemas.openxmlformats.org/officeDocument/2006/relationships/hyperlink" Target="https://www.aspi.cz/products/lawText/1/74907/1/KO%253A/KO89_f2012CZ%25232542" TargetMode="External"/><Relationship Id="rId5122" Type="http://schemas.openxmlformats.org/officeDocument/2006/relationships/hyperlink" Target="https://www.aspi.cz/products/lawText/1/74907/1/ASPI%253A/15/1998%20Sb.%2523" TargetMode="External"/><Relationship Id="rId1318" Type="http://schemas.openxmlformats.org/officeDocument/2006/relationships/hyperlink" Target="https://www.aspi.cz/products/lawText/1/74907/1/KO%253A/KO89_b2012CZ%2523826" TargetMode="External"/><Relationship Id="rId1525" Type="http://schemas.openxmlformats.org/officeDocument/2006/relationships/hyperlink" Target="https://www.aspi.cz/products/lawText/1/74907/1/KO%253A/KO89_b2012CZ%2523935" TargetMode="External"/><Relationship Id="rId2923" Type="http://schemas.openxmlformats.org/officeDocument/2006/relationships/hyperlink" Target="https://www.aspi.cz/products/lawText/1/74907/1/KO%253A/KO89_e2012CZ%25231809" TargetMode="External"/><Relationship Id="rId1732" Type="http://schemas.openxmlformats.org/officeDocument/2006/relationships/hyperlink" Target="https://www.aspi.cz/products/lawText/1/74907/1/KO%253A/KO89_c2012CZ%25231059" TargetMode="External"/><Relationship Id="rId4888" Type="http://schemas.openxmlformats.org/officeDocument/2006/relationships/hyperlink" Target="https://www.aspi.cz/products/lawText/1/74907/1/ASPI%253A/317/2001%20Sb.%2523%25C8l/.I" TargetMode="External"/><Relationship Id="rId24" Type="http://schemas.openxmlformats.org/officeDocument/2006/relationships/hyperlink" Target="https://www.aspi.cz/products/lawText/1/74907/1/KO%253A/KO89_a2012CZ%25233" TargetMode="External"/><Relationship Id="rId2299" Type="http://schemas.openxmlformats.org/officeDocument/2006/relationships/hyperlink" Target="https://www.aspi.cz/products/lawText/1/74907/1/KO%253A/KO89_c2012CZ%25231421" TargetMode="External"/><Relationship Id="rId3697" Type="http://schemas.openxmlformats.org/officeDocument/2006/relationships/hyperlink" Target="https://www.aspi.cz/products/lawText/1/74907/1/LIT%253A/LIT38253CZ%25232292" TargetMode="External"/><Relationship Id="rId4748" Type="http://schemas.openxmlformats.org/officeDocument/2006/relationships/hyperlink" Target="https://www.aspi.cz/products/lawText/1/74907/1/KO%253A/KO89_f2012CZ%25233042" TargetMode="External"/><Relationship Id="rId4955" Type="http://schemas.openxmlformats.org/officeDocument/2006/relationships/hyperlink" Target="https://www.aspi.cz/products/lawText/1/74907/1/ASPI%253A/319/2001%20Sb.%2523" TargetMode="External"/><Relationship Id="rId3557" Type="http://schemas.openxmlformats.org/officeDocument/2006/relationships/hyperlink" Target="https://www.aspi.cz/products/lawText/1/74907/1/KO%253A/KO89_e2012CZ%25232226" TargetMode="External"/><Relationship Id="rId3764" Type="http://schemas.openxmlformats.org/officeDocument/2006/relationships/hyperlink" Target="https://www.aspi.cz/products/lawText/1/74907/1/KO%253A/KO89_e2012CZ%25232325" TargetMode="External"/><Relationship Id="rId3971" Type="http://schemas.openxmlformats.org/officeDocument/2006/relationships/hyperlink" Target="https://www.aspi.cz/products/lawText/1/74907/1/KO%253A/KO89_e2012CZ%25232489" TargetMode="External"/><Relationship Id="rId4608" Type="http://schemas.openxmlformats.org/officeDocument/2006/relationships/hyperlink" Target="https://www.aspi.cz/products/lawText/1/74907/1/KO%253A/KO89_f2012CZ%25232945" TargetMode="External"/><Relationship Id="rId4815" Type="http://schemas.openxmlformats.org/officeDocument/2006/relationships/hyperlink" Target="https://www.aspi.cz/products/lawText/1/74907/1/KO%253A/KO89_p12012CZ%25233073" TargetMode="External"/><Relationship Id="rId478" Type="http://schemas.openxmlformats.org/officeDocument/2006/relationships/hyperlink" Target="https://www.aspi.cz/products/lawText/1/74907/1/LIT%253A/LIT38253CZ%2523334" TargetMode="External"/><Relationship Id="rId685" Type="http://schemas.openxmlformats.org/officeDocument/2006/relationships/hyperlink" Target="https://www.aspi.cz/products/lawText/1/74907/1/KO%253A/KO89_a2012CZ%2523487" TargetMode="External"/><Relationship Id="rId892" Type="http://schemas.openxmlformats.org/officeDocument/2006/relationships/hyperlink" Target="https://www.aspi.cz/products/lawText/1/74907/1/LIT%253A/LIT38253CZ%2523614" TargetMode="External"/><Relationship Id="rId2159" Type="http://schemas.openxmlformats.org/officeDocument/2006/relationships/hyperlink" Target="https://www.aspi.cz/products/lawText/1/74907/1/KO%253A/KO89_c2012CZ%25231325" TargetMode="External"/><Relationship Id="rId2366" Type="http://schemas.openxmlformats.org/officeDocument/2006/relationships/hyperlink" Target="https://www.aspi.cz/products/lawText/1/74907/1/KO%253A/KO89_c2012CZ%25231471" TargetMode="External"/><Relationship Id="rId2573" Type="http://schemas.openxmlformats.org/officeDocument/2006/relationships/hyperlink" Target="https://www.aspi.cz/products/lawText/1/74907/1/KO%253A/KO89_d2012CZ%25231594" TargetMode="External"/><Relationship Id="rId2780" Type="http://schemas.openxmlformats.org/officeDocument/2006/relationships/hyperlink" Target="https://www.aspi.cz/products/lawText/1/74907/1/KO%253A/KO89_e2012CZ%25231724" TargetMode="External"/><Relationship Id="rId3417" Type="http://schemas.openxmlformats.org/officeDocument/2006/relationships/hyperlink" Target="https://www.aspi.cz/products/lawText/1/74907/1/KO%253A/KO89_e2012CZ%25232130" TargetMode="External"/><Relationship Id="rId3624" Type="http://schemas.openxmlformats.org/officeDocument/2006/relationships/hyperlink" Target="https://www.aspi.cz/products/lawText/1/74907/1/KO%253A/KO89_e2012CZ%25232257" TargetMode="External"/><Relationship Id="rId3831" Type="http://schemas.openxmlformats.org/officeDocument/2006/relationships/hyperlink" Target="https://www.aspi.cz/products/lawText/1/74907/1/KO%253A/KO89_e2012CZ%25232378" TargetMode="External"/><Relationship Id="rId338" Type="http://schemas.openxmlformats.org/officeDocument/2006/relationships/hyperlink" Target="https://www.aspi.cz/products/lawText/1/74907/1/KO%253A/KO89_a2012CZ%2523231" TargetMode="External"/><Relationship Id="rId545" Type="http://schemas.openxmlformats.org/officeDocument/2006/relationships/hyperlink" Target="https://www.aspi.cz/products/lawText/1/74907/1/KO%253A/KO89_a2012CZ%2523379" TargetMode="External"/><Relationship Id="rId752" Type="http://schemas.openxmlformats.org/officeDocument/2006/relationships/hyperlink" Target="https://www.aspi.cz/products/lawText/1/74907/1/KO%253A/KO89_a2012CZ%2523527" TargetMode="External"/><Relationship Id="rId1175" Type="http://schemas.openxmlformats.org/officeDocument/2006/relationships/hyperlink" Target="https://www.aspi.cz/products/lawText/1/74907/1/KO%253A/KO89_b2012CZ%2523750" TargetMode="External"/><Relationship Id="rId1382" Type="http://schemas.openxmlformats.org/officeDocument/2006/relationships/hyperlink" Target="https://www.aspi.cz/products/lawText/1/74907/1/LIT%253A/LIT38253CZ%2523861" TargetMode="External"/><Relationship Id="rId2019" Type="http://schemas.openxmlformats.org/officeDocument/2006/relationships/hyperlink" Target="https://www.aspi.cz/products/lawText/1/74907/1/KO%253A/KO89_c2012CZ%25231225" TargetMode="External"/><Relationship Id="rId2226" Type="http://schemas.openxmlformats.org/officeDocument/2006/relationships/hyperlink" Target="https://www.aspi.cz/products/lawText/1/74907/1/KO%253A/KO89_c2012CZ%25231365" TargetMode="External"/><Relationship Id="rId2433" Type="http://schemas.openxmlformats.org/officeDocument/2006/relationships/hyperlink" Target="https://www.aspi.cz/products/lawText/1/74907/1/LIT%253A/LIT38253CZ%25231510" TargetMode="External"/><Relationship Id="rId2640" Type="http://schemas.openxmlformats.org/officeDocument/2006/relationships/hyperlink" Target="https://www.aspi.cz/products/lawText/1/74907/1/KO%253A/KO89_d2012CZ%25231640" TargetMode="External"/><Relationship Id="rId405" Type="http://schemas.openxmlformats.org/officeDocument/2006/relationships/hyperlink" Target="https://www.aspi.cz/products/lawText/1/74907/1/KO%253A/KO89_a2012CZ%2523279" TargetMode="External"/><Relationship Id="rId612" Type="http://schemas.openxmlformats.org/officeDocument/2006/relationships/hyperlink" Target="https://www.aspi.cz/products/lawText/1/74907/1/LIT%253A/LIT38253CZ%2523429" TargetMode="External"/><Relationship Id="rId1035" Type="http://schemas.openxmlformats.org/officeDocument/2006/relationships/hyperlink" Target="https://www.aspi.cz/products/lawText/1/74907/1/KO%253A/KO89_b2012CZ%2523682" TargetMode="External"/><Relationship Id="rId1242" Type="http://schemas.openxmlformats.org/officeDocument/2006/relationships/hyperlink" Target="https://www.aspi.cz/products/lawText/1/74907/1/LIT%253A/LIT38253CZ%2523783" TargetMode="External"/><Relationship Id="rId2500" Type="http://schemas.openxmlformats.org/officeDocument/2006/relationships/hyperlink" Target="https://www.aspi.cz/products/lawText/1/74907/1/ASPI%253A/89/2012%20Sb.%25231544" TargetMode="External"/><Relationship Id="rId4398" Type="http://schemas.openxmlformats.org/officeDocument/2006/relationships/hyperlink" Target="https://www.aspi.cz/products/lawText/1/74907/1/KO%253A/KO89_f2012CZ%25232800" TargetMode="External"/><Relationship Id="rId5449" Type="http://schemas.openxmlformats.org/officeDocument/2006/relationships/hyperlink" Target="https://www.aspi.cz/products/lawText/1/74907/1/ASPI%253A/136/1985%20Sb.%2523" TargetMode="External"/><Relationship Id="rId1102" Type="http://schemas.openxmlformats.org/officeDocument/2006/relationships/hyperlink" Target="https://www.aspi.cz/products/lawText/1/74907/1/KO%253A/KO89_b2012CZ%2523715" TargetMode="External"/><Relationship Id="rId4258" Type="http://schemas.openxmlformats.org/officeDocument/2006/relationships/hyperlink" Target="https://www.aspi.cz/products/lawText/1/74907/1/KO%253A/KO89_f2012CZ%25232703" TargetMode="External"/><Relationship Id="rId4465" Type="http://schemas.openxmlformats.org/officeDocument/2006/relationships/hyperlink" Target="https://www.aspi.cz/products/lawText/1/74907/1/KO%253A/KO89_f2012CZ%25232842" TargetMode="External"/><Relationship Id="rId5309" Type="http://schemas.openxmlformats.org/officeDocument/2006/relationships/hyperlink" Target="https://www.aspi.cz/products/lawText/1/74907/1/ASPI%253A/126/2008%20Sb.%2523" TargetMode="External"/><Relationship Id="rId3067" Type="http://schemas.openxmlformats.org/officeDocument/2006/relationships/hyperlink" Target="https://www.aspi.cz/products/lawText/1/74907/1/KO%253A/KO89_p12012CZ%25231887" TargetMode="External"/><Relationship Id="rId3274" Type="http://schemas.openxmlformats.org/officeDocument/2006/relationships/hyperlink" Target="https://www.aspi.cz/products/lawText/1/74907/1/KO%253A/KO89_e2012CZ%25232035" TargetMode="External"/><Relationship Id="rId4118" Type="http://schemas.openxmlformats.org/officeDocument/2006/relationships/hyperlink" Target="https://www.aspi.cz/products/lawText/1/74907/1/KO%253A/KO89_f2012CZ%25232581" TargetMode="External"/><Relationship Id="rId4672" Type="http://schemas.openxmlformats.org/officeDocument/2006/relationships/hyperlink" Target="https://www.aspi.cz/products/lawText/1/74907/1/KO%253A/KO89_f2012CZ%25232995" TargetMode="External"/><Relationship Id="rId195" Type="http://schemas.openxmlformats.org/officeDocument/2006/relationships/hyperlink" Target="https://www.aspi.cz/products/lawText/1/74907/1/KO%253A/KO89_a2012CZ%2523128" TargetMode="External"/><Relationship Id="rId1919" Type="http://schemas.openxmlformats.org/officeDocument/2006/relationships/hyperlink" Target="https://www.aspi.cz/products/lawText/1/74907/1/LIT%253A/LIT38253CZ%25231177" TargetMode="External"/><Relationship Id="rId3481" Type="http://schemas.openxmlformats.org/officeDocument/2006/relationships/hyperlink" Target="https://www.aspi.cz/products/lawText/1/74907/1/LIT%253A/LIT38253CZ%25232179" TargetMode="External"/><Relationship Id="rId4325" Type="http://schemas.openxmlformats.org/officeDocument/2006/relationships/hyperlink" Target="https://www.aspi.cz/products/lawText/1/74907/1/LIT%253A/LIT38253CZ%25232757" TargetMode="External"/><Relationship Id="rId4532" Type="http://schemas.openxmlformats.org/officeDocument/2006/relationships/hyperlink" Target="https://www.aspi.cz/products/lawText/1/74907/1/KO%253A/KO89_f2012CZ%25232890" TargetMode="External"/><Relationship Id="rId2083" Type="http://schemas.openxmlformats.org/officeDocument/2006/relationships/hyperlink" Target="https://www.aspi.cz/products/lawText/1/74907/1/KO%253A/KO89_c2012CZ%25231269" TargetMode="External"/><Relationship Id="rId2290" Type="http://schemas.openxmlformats.org/officeDocument/2006/relationships/hyperlink" Target="https://www.aspi.cz/products/lawText/1/74907/1/KO%253A/KO89_c2012CZ%25231413" TargetMode="External"/><Relationship Id="rId3134" Type="http://schemas.openxmlformats.org/officeDocument/2006/relationships/hyperlink" Target="https://www.aspi.cz/products/lawText/1/74907/1/KO%253A/KO89_e2012CZ%25231931" TargetMode="External"/><Relationship Id="rId3341" Type="http://schemas.openxmlformats.org/officeDocument/2006/relationships/hyperlink" Target="https://www.aspi.cz/products/lawText/1/74907/1/KO%253A/KO89_e2012CZ%25232071" TargetMode="External"/><Relationship Id="rId262" Type="http://schemas.openxmlformats.org/officeDocument/2006/relationships/hyperlink" Target="https://www.aspi.cz/products/lawText/1/74907/1/KO%253A/KO89_a2012CZ%2523177" TargetMode="External"/><Relationship Id="rId2150" Type="http://schemas.openxmlformats.org/officeDocument/2006/relationships/hyperlink" Target="https://www.aspi.cz/products/lawText/1/74907/1/KO%253A/KO89_c2012CZ%25231318" TargetMode="External"/><Relationship Id="rId3201" Type="http://schemas.openxmlformats.org/officeDocument/2006/relationships/hyperlink" Target="https://www.aspi.cz/products/lawText/1/74907/1/KO%253A/KO89_e2012CZ%25231981" TargetMode="External"/><Relationship Id="rId5099" Type="http://schemas.openxmlformats.org/officeDocument/2006/relationships/hyperlink" Target="https://www.aspi.cz/products/lawText/1/74907/1/ASPI%253A/328/1991%20Sb.%2523" TargetMode="External"/><Relationship Id="rId122" Type="http://schemas.openxmlformats.org/officeDocument/2006/relationships/hyperlink" Target="https://www.aspi.cz/products/lawText/1/74907/1/KO%253A/KO89_a2012CZ%252372" TargetMode="External"/><Relationship Id="rId2010" Type="http://schemas.openxmlformats.org/officeDocument/2006/relationships/hyperlink" Target="https://www.aspi.cz/products/lawText/1/74907/1/KO%253A/KO89_c2012CZ%25231220" TargetMode="External"/><Relationship Id="rId5166" Type="http://schemas.openxmlformats.org/officeDocument/2006/relationships/hyperlink" Target="https://www.aspi.cz/products/lawText/1/74907/1/ASPI%253A/99/1963%20Sb.%2523" TargetMode="External"/><Relationship Id="rId5373" Type="http://schemas.openxmlformats.org/officeDocument/2006/relationships/hyperlink" Target="https://www.aspi.cz/products/lawText/1/74907/1/ASPI%253A/99/1963%20Sb.%2523" TargetMode="External"/><Relationship Id="rId1569" Type="http://schemas.openxmlformats.org/officeDocument/2006/relationships/hyperlink" Target="https://www.aspi.cz/products/lawText/1/74907/1/LIT%253A/LIT38253CZ%2523957" TargetMode="External"/><Relationship Id="rId2967" Type="http://schemas.openxmlformats.org/officeDocument/2006/relationships/hyperlink" Target="https://www.aspi.cz/products/lawText/1/74907/1/ASPI%253A/89/2012%20Sb.%25231820.1.f" TargetMode="External"/><Relationship Id="rId4182" Type="http://schemas.openxmlformats.org/officeDocument/2006/relationships/hyperlink" Target="https://www.aspi.cz/products/lawText/1/74907/1/KO%253A/KO89_f2012CZ%25232637" TargetMode="External"/><Relationship Id="rId5026" Type="http://schemas.openxmlformats.org/officeDocument/2006/relationships/hyperlink" Target="https://www.aspi.cz/products/lawText/1/74907/1/ASPI%253A/72/1994%20Sb.%2523" TargetMode="External"/><Relationship Id="rId5233" Type="http://schemas.openxmlformats.org/officeDocument/2006/relationships/hyperlink" Target="https://www.aspi.cz/products/lawText/1/74907/1/ASPI%253A/325/1999%20Sb.%2523" TargetMode="External"/><Relationship Id="rId5440" Type="http://schemas.openxmlformats.org/officeDocument/2006/relationships/hyperlink" Target="https://www.aspi.cz/products/lawText/1/74907/1/ASPI%253A/17/1966%20Sb.%2523" TargetMode="External"/><Relationship Id="rId939" Type="http://schemas.openxmlformats.org/officeDocument/2006/relationships/hyperlink" Target="https://www.aspi.cz/products/lawText/1/74907/1/LIT%253A/LIT38253CZ%2523636" TargetMode="External"/><Relationship Id="rId1776" Type="http://schemas.openxmlformats.org/officeDocument/2006/relationships/hyperlink" Target="https://www.aspi.cz/products/lawText/1/74907/1/KO%253A/KO89_c2012CZ%25231092" TargetMode="External"/><Relationship Id="rId1983" Type="http://schemas.openxmlformats.org/officeDocument/2006/relationships/hyperlink" Target="https://www.aspi.cz/products/lawText/1/74907/1/KO%253A/KO89_c2012CZ%25231205" TargetMode="External"/><Relationship Id="rId2827" Type="http://schemas.openxmlformats.org/officeDocument/2006/relationships/hyperlink" Target="https://www.aspi.cz/products/lawText/1/74907/1/KO%253A/KO89_e2012CZ%25231750" TargetMode="External"/><Relationship Id="rId4042" Type="http://schemas.openxmlformats.org/officeDocument/2006/relationships/hyperlink" Target="https://www.aspi.cz/products/lawText/1/74907/1/ASPI%253A/89/2012%20Sb.%25232530" TargetMode="External"/><Relationship Id="rId68" Type="http://schemas.openxmlformats.org/officeDocument/2006/relationships/hyperlink" Target="https://www.aspi.cz/products/lawText/1/74907/1/LIT%253A/LIT38253CZ%252330" TargetMode="External"/><Relationship Id="rId1429" Type="http://schemas.openxmlformats.org/officeDocument/2006/relationships/hyperlink" Target="https://www.aspi.cz/products/lawText/1/74907/1/KO%253A/KO89_b2012CZ%2523886" TargetMode="External"/><Relationship Id="rId1636" Type="http://schemas.openxmlformats.org/officeDocument/2006/relationships/hyperlink" Target="https://www.aspi.cz/products/lawText/1/74907/1/KO%253A/KO89_c2012CZ%2523992" TargetMode="External"/><Relationship Id="rId1843" Type="http://schemas.openxmlformats.org/officeDocument/2006/relationships/hyperlink" Target="https://www.aspi.cz/products/lawText/1/74907/1/ASPI%253A/89/2012%20Sb.%25231128.3" TargetMode="External"/><Relationship Id="rId4999" Type="http://schemas.openxmlformats.org/officeDocument/2006/relationships/hyperlink" Target="https://www.aspi.cz/products/lawText/1/74907/1/ASPI%253A/529/1990%20Sb.%2523" TargetMode="External"/><Relationship Id="rId5300" Type="http://schemas.openxmlformats.org/officeDocument/2006/relationships/hyperlink" Target="https://www.aspi.cz/products/lawText/1/74907/1/ASPI%253A/248/1995%20Sb.%2523" TargetMode="External"/><Relationship Id="rId1703" Type="http://schemas.openxmlformats.org/officeDocument/2006/relationships/hyperlink" Target="https://www.aspi.cz/products/lawText/1/74907/1/KO%253A/KO89_c2012CZ%25231035" TargetMode="External"/><Relationship Id="rId1910" Type="http://schemas.openxmlformats.org/officeDocument/2006/relationships/hyperlink" Target="https://www.aspi.cz/products/lawText/1/74907/1/KO%253A/KO89_c2012CZ%25231173" TargetMode="External"/><Relationship Id="rId4859" Type="http://schemas.openxmlformats.org/officeDocument/2006/relationships/hyperlink" Target="https://www.aspi.cz/products/lawText/1/74907/1/ASPI%253A/513/1991%20Sb.%2523" TargetMode="External"/><Relationship Id="rId3668" Type="http://schemas.openxmlformats.org/officeDocument/2006/relationships/hyperlink" Target="https://www.aspi.cz/products/lawText/1/74907/1/LIT%253A/LIT38253CZ%25232281" TargetMode="External"/><Relationship Id="rId3875" Type="http://schemas.openxmlformats.org/officeDocument/2006/relationships/hyperlink" Target="https://www.aspi.cz/products/lawText/1/74907/1/KO%253A/KO89_e2012CZ%25232407" TargetMode="External"/><Relationship Id="rId4719" Type="http://schemas.openxmlformats.org/officeDocument/2006/relationships/hyperlink" Target="https://www.aspi.cz/products/lawText/1/74907/1/KO%253A/KO89_f2012CZ%25233027" TargetMode="External"/><Relationship Id="rId4926" Type="http://schemas.openxmlformats.org/officeDocument/2006/relationships/hyperlink" Target="https://www.aspi.cz/products/lawText/1/74907/1/ASPI%253A/480/2004%20Sb.%2523" TargetMode="External"/><Relationship Id="rId589" Type="http://schemas.openxmlformats.org/officeDocument/2006/relationships/hyperlink" Target="https://www.aspi.cz/products/lawText/1/74907/1/KO%253A/KO89_a2012CZ%2523414" TargetMode="External"/><Relationship Id="rId796" Type="http://schemas.openxmlformats.org/officeDocument/2006/relationships/hyperlink" Target="https://www.aspi.cz/products/lawText/1/74907/1/KO%253A/KO89_a2012CZ%2523552" TargetMode="External"/><Relationship Id="rId2477" Type="http://schemas.openxmlformats.org/officeDocument/2006/relationships/hyperlink" Target="https://www.aspi.cz/products/lawText/1/74907/1/KO%253A/KO89_d2012CZ%25231537" TargetMode="External"/><Relationship Id="rId2684" Type="http://schemas.openxmlformats.org/officeDocument/2006/relationships/hyperlink" Target="https://www.aspi.cz/products/lawText/1/74907/1/LIT%253A/LIT38253CZ%25231665" TargetMode="External"/><Relationship Id="rId3528" Type="http://schemas.openxmlformats.org/officeDocument/2006/relationships/hyperlink" Target="https://www.aspi.cz/products/lawText/1/74907/1/KO%253A/KO89_e2012CZ%25232210" TargetMode="External"/><Relationship Id="rId3735" Type="http://schemas.openxmlformats.org/officeDocument/2006/relationships/hyperlink" Target="https://www.aspi.cz/products/lawText/1/74907/1/KO%253A/KO89_p12012CZ%25232311" TargetMode="External"/><Relationship Id="rId5090" Type="http://schemas.openxmlformats.org/officeDocument/2006/relationships/hyperlink" Target="https://www.aspi.cz/products/lawText/1/74907/1/ASPI%253A/40/1964%20Sb.%2523" TargetMode="External"/><Relationship Id="rId449" Type="http://schemas.openxmlformats.org/officeDocument/2006/relationships/hyperlink" Target="https://www.aspi.cz/products/lawText/1/74907/1/KO%253A/KO89_a2012CZ%2523314" TargetMode="External"/><Relationship Id="rId656" Type="http://schemas.openxmlformats.org/officeDocument/2006/relationships/hyperlink" Target="https://www.aspi.cz/products/lawText/1/74907/1/KO%253A/KO89_a2012CZ%2523465" TargetMode="External"/><Relationship Id="rId863" Type="http://schemas.openxmlformats.org/officeDocument/2006/relationships/hyperlink" Target="https://www.aspi.cz/products/lawText/1/74907/1/ASPI%253A/89/2012%20Sb.%2523596" TargetMode="External"/><Relationship Id="rId1079" Type="http://schemas.openxmlformats.org/officeDocument/2006/relationships/hyperlink" Target="https://www.aspi.cz/products/lawText/1/74907/1/LIT%253A/LIT38253CZ%2523703" TargetMode="External"/><Relationship Id="rId1286" Type="http://schemas.openxmlformats.org/officeDocument/2006/relationships/hyperlink" Target="https://www.aspi.cz/products/lawText/1/74907/1/KO%253A/KO89_b2012CZ%2523805" TargetMode="External"/><Relationship Id="rId1493" Type="http://schemas.openxmlformats.org/officeDocument/2006/relationships/hyperlink" Target="https://www.aspi.cz/products/lawText/1/74907/1/KO%253A/KO89_b2012CZ%2523920" TargetMode="External"/><Relationship Id="rId2337" Type="http://schemas.openxmlformats.org/officeDocument/2006/relationships/hyperlink" Target="https://www.aspi.cz/products/lawText/1/74907/1/KO%253A/KO89_c2012CZ%25231449" TargetMode="External"/><Relationship Id="rId2544" Type="http://schemas.openxmlformats.org/officeDocument/2006/relationships/hyperlink" Target="https://www.aspi.cz/products/lawText/1/74907/1/KO%253A/KO89_d2012CZ%25231576" TargetMode="External"/><Relationship Id="rId2891" Type="http://schemas.openxmlformats.org/officeDocument/2006/relationships/hyperlink" Target="https://www.aspi.cz/products/lawText/1/74907/1/LIT%253A/LIT38253CZ%25231792" TargetMode="External"/><Relationship Id="rId3942" Type="http://schemas.openxmlformats.org/officeDocument/2006/relationships/hyperlink" Target="https://www.aspi.cz/products/lawText/1/74907/1/KO%253A/KO89_e2012CZ%25232465" TargetMode="External"/><Relationship Id="rId309" Type="http://schemas.openxmlformats.org/officeDocument/2006/relationships/hyperlink" Target="https://www.aspi.cz/products/lawText/1/74907/1/ASPI%253A/89/2012%20Sb.%2523170" TargetMode="External"/><Relationship Id="rId516" Type="http://schemas.openxmlformats.org/officeDocument/2006/relationships/hyperlink" Target="https://www.aspi.cz/products/lawText/1/74907/1/KO%253A/KO89_a2012CZ%2523361" TargetMode="External"/><Relationship Id="rId1146" Type="http://schemas.openxmlformats.org/officeDocument/2006/relationships/hyperlink" Target="https://www.aspi.cz/products/lawText/1/74907/1/LIT%253A/LIT38253CZ%2523735" TargetMode="External"/><Relationship Id="rId2751" Type="http://schemas.openxmlformats.org/officeDocument/2006/relationships/hyperlink" Target="https://www.aspi.cz/products/lawText/1/74907/1/KO%253A/KO89_d2012CZ%25231705" TargetMode="External"/><Relationship Id="rId3802" Type="http://schemas.openxmlformats.org/officeDocument/2006/relationships/hyperlink" Target="https://www.aspi.cz/products/lawText/1/74907/1/KO%253A/KO89_e2012CZ%25232352" TargetMode="External"/><Relationship Id="rId723" Type="http://schemas.openxmlformats.org/officeDocument/2006/relationships/hyperlink" Target="https://www.aspi.cz/products/lawText/1/74907/1/KO%253A/KO89_a2012CZ%2523511" TargetMode="External"/><Relationship Id="rId930" Type="http://schemas.openxmlformats.org/officeDocument/2006/relationships/hyperlink" Target="https://www.aspi.cz/products/lawText/1/74907/1/KO%253A/KO89_a2012CZ%2523632" TargetMode="External"/><Relationship Id="rId1006" Type="http://schemas.openxmlformats.org/officeDocument/2006/relationships/hyperlink" Target="https://www.aspi.cz/products/lawText/1/74907/1/KO%253A/KO89_b2012CZ%2523668" TargetMode="External"/><Relationship Id="rId1353" Type="http://schemas.openxmlformats.org/officeDocument/2006/relationships/hyperlink" Target="https://www.aspi.cz/products/lawText/1/74907/1/KO%253A/KO89_b2012CZ%2523845" TargetMode="External"/><Relationship Id="rId1560" Type="http://schemas.openxmlformats.org/officeDocument/2006/relationships/hyperlink" Target="https://www.aspi.cz/products/lawText/1/74907/1/KO%253A/KO89_b2012CZ%2523953" TargetMode="External"/><Relationship Id="rId2404" Type="http://schemas.openxmlformats.org/officeDocument/2006/relationships/hyperlink" Target="https://www.aspi.cz/products/lawText/1/74907/1/KO%253A/KO89_d2012CZ%25231493" TargetMode="External"/><Relationship Id="rId2611" Type="http://schemas.openxmlformats.org/officeDocument/2006/relationships/hyperlink" Target="https://www.aspi.cz/products/lawText/1/74907/1/KO%253A/KO89_d2012CZ%25231621" TargetMode="External"/><Relationship Id="rId1213" Type="http://schemas.openxmlformats.org/officeDocument/2006/relationships/hyperlink" Target="https://www.aspi.cz/products/lawText/1/74907/1/LIT%253A/LIT38253CZ%2523768" TargetMode="External"/><Relationship Id="rId1420" Type="http://schemas.openxmlformats.org/officeDocument/2006/relationships/hyperlink" Target="https://www.aspi.cz/products/lawText/1/74907/1/LIT%253A/LIT38253CZ%2523881" TargetMode="External"/><Relationship Id="rId4369" Type="http://schemas.openxmlformats.org/officeDocument/2006/relationships/hyperlink" Target="https://www.aspi.cz/products/lawText/1/74907/1/LIT%253A/LIT38253CZ%25232779" TargetMode="External"/><Relationship Id="rId4576" Type="http://schemas.openxmlformats.org/officeDocument/2006/relationships/hyperlink" Target="https://www.aspi.cz/products/lawText/1/74907/1/LIT%253A/LIT38253CZ%25232923" TargetMode="External"/><Relationship Id="rId4783" Type="http://schemas.openxmlformats.org/officeDocument/2006/relationships/hyperlink" Target="https://www.aspi.cz/products/lawText/1/74907/1/KO%253A/KO89_f2012CZ%25233060" TargetMode="External"/><Relationship Id="rId4990" Type="http://schemas.openxmlformats.org/officeDocument/2006/relationships/hyperlink" Target="https://www.aspi.cz/products/lawText/1/74907/1/ASPI%253A/89/2012%20Sb.%252324" TargetMode="External"/><Relationship Id="rId3178" Type="http://schemas.openxmlformats.org/officeDocument/2006/relationships/hyperlink" Target="https://www.aspi.cz/products/lawText/1/74907/1/KO%253A/KO89_e2012CZ%25231962" TargetMode="External"/><Relationship Id="rId3385" Type="http://schemas.openxmlformats.org/officeDocument/2006/relationships/hyperlink" Target="https://www.aspi.cz/products/lawText/1/74907/1/KO%253A/KO89_e2012CZ%25232106" TargetMode="External"/><Relationship Id="rId3592" Type="http://schemas.openxmlformats.org/officeDocument/2006/relationships/hyperlink" Target="https://www.aspi.cz/products/lawText/1/74907/1/KO%253A/KO89_e2012CZ%25232242" TargetMode="External"/><Relationship Id="rId4229" Type="http://schemas.openxmlformats.org/officeDocument/2006/relationships/hyperlink" Target="https://www.aspi.cz/products/lawText/1/74907/1/KO%253A/KO89_f2012CZ%25232678" TargetMode="External"/><Relationship Id="rId4436" Type="http://schemas.openxmlformats.org/officeDocument/2006/relationships/hyperlink" Target="https://www.aspi.cz/products/lawText/1/74907/1/KO%253A/KO89_f2012CZ%25232826" TargetMode="External"/><Relationship Id="rId4643" Type="http://schemas.openxmlformats.org/officeDocument/2006/relationships/hyperlink" Target="https://www.aspi.cz/products/lawText/1/74907/1/KO%253A/KO89_f2012CZ%25232976" TargetMode="External"/><Relationship Id="rId4850" Type="http://schemas.openxmlformats.org/officeDocument/2006/relationships/hyperlink" Target="https://www.aspi.cz/products/lawText/1/74907/1/ASPI%253A/117/1995%20Sb.%2523" TargetMode="External"/><Relationship Id="rId2194" Type="http://schemas.openxmlformats.org/officeDocument/2006/relationships/hyperlink" Target="https://www.aspi.cz/products/lawText/1/74907/1/KO%253A/KO89_c2012CZ%25231346" TargetMode="External"/><Relationship Id="rId3038" Type="http://schemas.openxmlformats.org/officeDocument/2006/relationships/hyperlink" Target="https://www.aspi.cz/products/lawText/1/74907/1/KO%253A/KO89_e2012CZ%25231866" TargetMode="External"/><Relationship Id="rId3245" Type="http://schemas.openxmlformats.org/officeDocument/2006/relationships/hyperlink" Target="https://www.aspi.cz/products/lawText/1/74907/1/KO%253A/KO89_e2012CZ%25232012" TargetMode="External"/><Relationship Id="rId3452" Type="http://schemas.openxmlformats.org/officeDocument/2006/relationships/hyperlink" Target="https://www.aspi.cz/products/lawText/1/74907/1/KO%253A/KO89_e2012CZ%25232159" TargetMode="External"/><Relationship Id="rId4503" Type="http://schemas.openxmlformats.org/officeDocument/2006/relationships/hyperlink" Target="https://www.aspi.cz/products/lawText/1/74907/1/KO%253A/KO89_f2012CZ%25232867" TargetMode="External"/><Relationship Id="rId4710" Type="http://schemas.openxmlformats.org/officeDocument/2006/relationships/hyperlink" Target="https://www.aspi.cz/products/lawText/1/74907/1/KO%253A/KO89_f2012CZ%25233020" TargetMode="External"/><Relationship Id="rId166" Type="http://schemas.openxmlformats.org/officeDocument/2006/relationships/hyperlink" Target="https://www.aspi.cz/products/lawText/1/74907/1/KO%253A/KO89_a2012CZ%2523105" TargetMode="External"/><Relationship Id="rId373" Type="http://schemas.openxmlformats.org/officeDocument/2006/relationships/hyperlink" Target="https://www.aspi.cz/products/lawText/1/74907/1/KO%253A/KO89_a2012CZ%2523258" TargetMode="External"/><Relationship Id="rId580" Type="http://schemas.openxmlformats.org/officeDocument/2006/relationships/hyperlink" Target="https://www.aspi.cz/products/lawText/1/74907/1/KO%253A/KO89_a2012CZ%2523405" TargetMode="External"/><Relationship Id="rId2054" Type="http://schemas.openxmlformats.org/officeDocument/2006/relationships/hyperlink" Target="https://www.aspi.cz/products/lawText/1/74907/1/KO%253A/KO89_c2012CZ%25231249" TargetMode="External"/><Relationship Id="rId2261" Type="http://schemas.openxmlformats.org/officeDocument/2006/relationships/hyperlink" Target="https://www.aspi.cz/products/lawText/1/74907/1/KO%253A/KO89_c2012CZ%25231391" TargetMode="External"/><Relationship Id="rId3105" Type="http://schemas.openxmlformats.org/officeDocument/2006/relationships/hyperlink" Target="https://www.aspi.cz/products/lawText/1/74907/1/KO%253A/KO89_e2012CZ%25231911" TargetMode="External"/><Relationship Id="rId3312" Type="http://schemas.openxmlformats.org/officeDocument/2006/relationships/hyperlink" Target="https://www.aspi.cz/products/lawText/1/74907/1/LIT%253A/LIT38253CZ%25232056" TargetMode="External"/><Relationship Id="rId233" Type="http://schemas.openxmlformats.org/officeDocument/2006/relationships/hyperlink" Target="https://www.aspi.cz/products/lawText/1/74907/1/KO%253A/KO89_a2012CZ%2523152" TargetMode="External"/><Relationship Id="rId440" Type="http://schemas.openxmlformats.org/officeDocument/2006/relationships/hyperlink" Target="https://www.aspi.cz/products/lawText/1/74907/1/KO%253A/KO89_a2012CZ%2523307" TargetMode="External"/><Relationship Id="rId1070" Type="http://schemas.openxmlformats.org/officeDocument/2006/relationships/hyperlink" Target="https://www.aspi.cz/products/lawText/1/74907/1/KO%253A/KO89_b2012CZ%2523699" TargetMode="External"/><Relationship Id="rId2121" Type="http://schemas.openxmlformats.org/officeDocument/2006/relationships/hyperlink" Target="https://www.aspi.cz/products/lawText/1/74907/1/KO%253A/KO89_c2012CZ%25231301" TargetMode="External"/><Relationship Id="rId5277" Type="http://schemas.openxmlformats.org/officeDocument/2006/relationships/hyperlink" Target="https://www.aspi.cz/products/lawText/1/74907/1/ASPI%253A/102/1988%20Sb.%2523" TargetMode="External"/><Relationship Id="rId300" Type="http://schemas.openxmlformats.org/officeDocument/2006/relationships/hyperlink" Target="https://www.aspi.cz/products/lawText/1/74907/1/KO%253A/KO89_a2012CZ%2523205" TargetMode="External"/><Relationship Id="rId4086" Type="http://schemas.openxmlformats.org/officeDocument/2006/relationships/hyperlink" Target="https://www.aspi.cz/products/lawText/1/74907/1/LIT%253A/LIT38253CZ%25232550" TargetMode="External"/><Relationship Id="rId5137" Type="http://schemas.openxmlformats.org/officeDocument/2006/relationships/hyperlink" Target="https://www.aspi.cz/products/lawText/1/74907/1/ASPI%253A/15/1998%20Sb.%2523" TargetMode="External"/><Relationship Id="rId1887" Type="http://schemas.openxmlformats.org/officeDocument/2006/relationships/hyperlink" Target="https://www.aspi.cz/products/lawText/1/74907/1/KO%253A/KO89_c2012CZ%25231161" TargetMode="External"/><Relationship Id="rId2938" Type="http://schemas.openxmlformats.org/officeDocument/2006/relationships/hyperlink" Target="https://www.aspi.cz/products/lawText/1/74907/1/LIT%253A/LIT38253CZ%25231817" TargetMode="External"/><Relationship Id="rId4293" Type="http://schemas.openxmlformats.org/officeDocument/2006/relationships/hyperlink" Target="https://www.aspi.cz/products/lawText/1/74907/1/KO%253A/KO89_f2012CZ%25232733" TargetMode="External"/><Relationship Id="rId5344" Type="http://schemas.openxmlformats.org/officeDocument/2006/relationships/hyperlink" Target="https://www.aspi.cz/products/lawText/1/74907/1/ASPI%253A/359/2005%20Sb.%2523" TargetMode="External"/><Relationship Id="rId1747" Type="http://schemas.openxmlformats.org/officeDocument/2006/relationships/hyperlink" Target="https://www.aspi.cz/products/lawText/1/74907/1/KO%253A/KO89_c2012CZ%25231072" TargetMode="External"/><Relationship Id="rId1954" Type="http://schemas.openxmlformats.org/officeDocument/2006/relationships/hyperlink" Target="https://www.aspi.cz/products/lawText/1/74907/1/ASPI%253A/89/2012%20Sb.%25231191.2" TargetMode="External"/><Relationship Id="rId4153" Type="http://schemas.openxmlformats.org/officeDocument/2006/relationships/hyperlink" Target="https://www.aspi.cz/products/lawText/1/74907/1/KO%253A/KO89_f2012CZ%25232612" TargetMode="External"/><Relationship Id="rId4360" Type="http://schemas.openxmlformats.org/officeDocument/2006/relationships/hyperlink" Target="https://www.aspi.cz/products/lawText/1/74907/1/KO%253A/KO89_f2012CZ%25232775" TargetMode="External"/><Relationship Id="rId5204" Type="http://schemas.openxmlformats.org/officeDocument/2006/relationships/hyperlink" Target="https://www.aspi.cz/products/lawText/1/74907/1/ASPI%253A/130/2008%20Sb.%2523" TargetMode="External"/><Relationship Id="rId5411" Type="http://schemas.openxmlformats.org/officeDocument/2006/relationships/hyperlink" Target="https://www.aspi.cz/products/lawText/1/74907/1/ASPI%253A/278/2009%20Sb.%2523" TargetMode="External"/><Relationship Id="rId39" Type="http://schemas.openxmlformats.org/officeDocument/2006/relationships/hyperlink" Target="https://www.aspi.cz/products/lawText/1/74907/1/KO%253A/KO89_a2012CZ%252311" TargetMode="External"/><Relationship Id="rId1607" Type="http://schemas.openxmlformats.org/officeDocument/2006/relationships/hyperlink" Target="https://www.aspi.cz/products/lawText/1/74907/1/KO%253A/KO89_c2012CZ%2523976" TargetMode="External"/><Relationship Id="rId1814" Type="http://schemas.openxmlformats.org/officeDocument/2006/relationships/hyperlink" Target="https://www.aspi.cz/products/lawText/1/74907/1/KO%253A/KO89_c2012CZ%25231112" TargetMode="External"/><Relationship Id="rId4013" Type="http://schemas.openxmlformats.org/officeDocument/2006/relationships/hyperlink" Target="https://www.aspi.cz/products/lawText/1/74907/1/ASPI%253A/89/2012%20Sb.%25232504.2" TargetMode="External"/><Relationship Id="rId4220" Type="http://schemas.openxmlformats.org/officeDocument/2006/relationships/hyperlink" Target="https://www.aspi.cz/products/lawText/1/74907/1/KO%253A/KO89_f2012CZ%25232669" TargetMode="External"/><Relationship Id="rId3779" Type="http://schemas.openxmlformats.org/officeDocument/2006/relationships/hyperlink" Target="https://www.aspi.cz/products/lawText/1/74907/1/KO%253A/KO89_e2012CZ%25232335" TargetMode="External"/><Relationship Id="rId2588" Type="http://schemas.openxmlformats.org/officeDocument/2006/relationships/hyperlink" Target="https://www.aspi.cz/products/lawText/1/74907/1/KO%253A/KO89_d2012CZ%25231604" TargetMode="External"/><Relationship Id="rId3986" Type="http://schemas.openxmlformats.org/officeDocument/2006/relationships/hyperlink" Target="https://www.aspi.cz/products/lawText/1/74907/1/ASPI%253A/89/2012%20Sb.%25232501.3" TargetMode="External"/><Relationship Id="rId1397" Type="http://schemas.openxmlformats.org/officeDocument/2006/relationships/hyperlink" Target="https://www.aspi.cz/products/lawText/1/74907/1/KO%253A/KO89_b2012CZ%2523868" TargetMode="External"/><Relationship Id="rId2795" Type="http://schemas.openxmlformats.org/officeDocument/2006/relationships/hyperlink" Target="https://www.aspi.cz/products/lawText/1/74907/1/KO%253A/KO89_e2012CZ%25231732" TargetMode="External"/><Relationship Id="rId3639" Type="http://schemas.openxmlformats.org/officeDocument/2006/relationships/hyperlink" Target="https://www.aspi.cz/products/lawText/1/74907/1/LIT%253A/LIT38253CZ%25232265" TargetMode="External"/><Relationship Id="rId3846" Type="http://schemas.openxmlformats.org/officeDocument/2006/relationships/hyperlink" Target="https://www.aspi.cz/products/lawText/1/74907/1/ASPI%253A/89/2012%20Sb.%25232371-2376" TargetMode="External"/><Relationship Id="rId5061" Type="http://schemas.openxmlformats.org/officeDocument/2006/relationships/hyperlink" Target="https://www.aspi.cz/products/lawText/1/74907/1/ASPI%253A/530/1990%20Sb.%2523" TargetMode="External"/><Relationship Id="rId767" Type="http://schemas.openxmlformats.org/officeDocument/2006/relationships/hyperlink" Target="https://www.aspi.cz/products/lawText/1/74907/1/ASPI%253A/89/2012%20Sb.%2523529" TargetMode="External"/><Relationship Id="rId974" Type="http://schemas.openxmlformats.org/officeDocument/2006/relationships/hyperlink" Target="https://www.aspi.cz/products/lawText/1/74907/1/ASPI%253A/89/2012%20Sb.%2523646-651" TargetMode="External"/><Relationship Id="rId2448" Type="http://schemas.openxmlformats.org/officeDocument/2006/relationships/hyperlink" Target="https://www.aspi.cz/products/lawText/1/74907/1/KO%253A/KO89_d2012CZ%25231520" TargetMode="External"/><Relationship Id="rId2655" Type="http://schemas.openxmlformats.org/officeDocument/2006/relationships/hyperlink" Target="https://www.aspi.cz/products/lawText/1/74907/1/LIT%253A/LIT38253CZ%25231649" TargetMode="External"/><Relationship Id="rId2862" Type="http://schemas.openxmlformats.org/officeDocument/2006/relationships/hyperlink" Target="https://www.aspi.cz/products/lawText/1/74907/1/KO%253A/KO89_e2012CZ%25231772" TargetMode="External"/><Relationship Id="rId3706" Type="http://schemas.openxmlformats.org/officeDocument/2006/relationships/hyperlink" Target="https://www.aspi.cz/products/lawText/1/74907/1/KO%253A/KO89_e2012CZ%25232297" TargetMode="External"/><Relationship Id="rId3913" Type="http://schemas.openxmlformats.org/officeDocument/2006/relationships/hyperlink" Target="https://www.aspi.cz/products/lawText/1/74907/1/KO%253A/KO89_e2012CZ%25232438" TargetMode="External"/><Relationship Id="rId627" Type="http://schemas.openxmlformats.org/officeDocument/2006/relationships/hyperlink" Target="https://www.aspi.cz/products/lawText/1/74907/1/LIT%253A/LIT38253CZ%2523440" TargetMode="External"/><Relationship Id="rId834" Type="http://schemas.openxmlformats.org/officeDocument/2006/relationships/hyperlink" Target="https://www.aspi.cz/products/lawText/1/74907/1/KO%253A/KO89_a2012CZ%2523580" TargetMode="External"/><Relationship Id="rId1257" Type="http://schemas.openxmlformats.org/officeDocument/2006/relationships/hyperlink" Target="https://www.aspi.cz/products/lawText/1/74907/1/LIT%253A/LIT38253CZ%2523789" TargetMode="External"/><Relationship Id="rId1464" Type="http://schemas.openxmlformats.org/officeDocument/2006/relationships/hyperlink" Target="https://www.aspi.cz/products/lawText/1/74907/1/KO%253A/KO89_b2012CZ%2523904" TargetMode="External"/><Relationship Id="rId1671" Type="http://schemas.openxmlformats.org/officeDocument/2006/relationships/hyperlink" Target="https://www.aspi.cz/products/lawText/1/74907/1/LIT%253A/LIT38253CZ%25231014" TargetMode="External"/><Relationship Id="rId2308" Type="http://schemas.openxmlformats.org/officeDocument/2006/relationships/hyperlink" Target="https://www.aspi.cz/products/lawText/1/74907/1/LIT%253A/LIT38253CZ%25231428" TargetMode="External"/><Relationship Id="rId2515" Type="http://schemas.openxmlformats.org/officeDocument/2006/relationships/hyperlink" Target="https://www.aspi.cz/products/lawText/1/74907/1/KO%253A/KO89_d2012CZ%25231554" TargetMode="External"/><Relationship Id="rId2722" Type="http://schemas.openxmlformats.org/officeDocument/2006/relationships/hyperlink" Target="https://www.aspi.cz/products/lawText/1/74907/1/KO%253A/KO89_d2012CZ%25231689" TargetMode="External"/><Relationship Id="rId901" Type="http://schemas.openxmlformats.org/officeDocument/2006/relationships/hyperlink" Target="https://www.aspi.cz/products/lawText/1/74907/1/LIT%253A/LIT38253CZ%2523618" TargetMode="External"/><Relationship Id="rId1117" Type="http://schemas.openxmlformats.org/officeDocument/2006/relationships/hyperlink" Target="https://www.aspi.cz/products/lawText/1/74907/1/LIT%253A/LIT38253CZ%2523722" TargetMode="External"/><Relationship Id="rId1324" Type="http://schemas.openxmlformats.org/officeDocument/2006/relationships/hyperlink" Target="https://www.aspi.cz/products/lawText/1/74907/1/ASPI%253A/89/2012%20Sb.%2523953-957" TargetMode="External"/><Relationship Id="rId1531" Type="http://schemas.openxmlformats.org/officeDocument/2006/relationships/hyperlink" Target="https://www.aspi.cz/products/lawText/1/74907/1/KO%253A/KO89_b2012CZ%2523939" TargetMode="External"/><Relationship Id="rId4687" Type="http://schemas.openxmlformats.org/officeDocument/2006/relationships/hyperlink" Target="https://www.aspi.cz/products/lawText/1/74907/1/ASPI%253A/89/2012%20Sb.%25233000" TargetMode="External"/><Relationship Id="rId4894" Type="http://schemas.openxmlformats.org/officeDocument/2006/relationships/hyperlink" Target="https://www.aspi.cz/products/lawText/1/74907/1/ASPI%253A/136/2002%20Sb.%2523" TargetMode="External"/><Relationship Id="rId30" Type="http://schemas.openxmlformats.org/officeDocument/2006/relationships/hyperlink" Target="https://www.aspi.cz/products/lawText/1/74907/1/LIT%253A/LIT38253CZ%25236" TargetMode="External"/><Relationship Id="rId3289" Type="http://schemas.openxmlformats.org/officeDocument/2006/relationships/hyperlink" Target="https://www.aspi.cz/products/lawText/1/74907/1/LIT%253A/LIT38253CZ%25232044" TargetMode="External"/><Relationship Id="rId3496" Type="http://schemas.openxmlformats.org/officeDocument/2006/relationships/hyperlink" Target="https://www.aspi.cz/products/lawText/1/74907/1/LIT%253A/LIT38253CZ%25232189" TargetMode="External"/><Relationship Id="rId4547" Type="http://schemas.openxmlformats.org/officeDocument/2006/relationships/hyperlink" Target="https://www.aspi.cz/products/lawText/1/74907/1/KO%253A/KO89_f2012CZ%25232902" TargetMode="External"/><Relationship Id="rId4754" Type="http://schemas.openxmlformats.org/officeDocument/2006/relationships/hyperlink" Target="https://www.aspi.cz/products/lawText/1/74907/1/ASPI%253A/83/1990%20Sb.%2523" TargetMode="External"/><Relationship Id="rId2098" Type="http://schemas.openxmlformats.org/officeDocument/2006/relationships/hyperlink" Target="https://www.aspi.cz/products/lawText/1/74907/1/KO%253A/KO89_c2012CZ%25231280" TargetMode="External"/><Relationship Id="rId3149" Type="http://schemas.openxmlformats.org/officeDocument/2006/relationships/hyperlink" Target="https://www.aspi.cz/products/lawText/1/74907/1/KO%253A/KO89_e2012CZ%25231938" TargetMode="External"/><Relationship Id="rId3356" Type="http://schemas.openxmlformats.org/officeDocument/2006/relationships/hyperlink" Target="https://www.aspi.cz/products/lawText/1/74907/1/KO%253A/KO89_e2012CZ%25232084" TargetMode="External"/><Relationship Id="rId3563" Type="http://schemas.openxmlformats.org/officeDocument/2006/relationships/hyperlink" Target="https://www.aspi.cz/products/lawText/1/74907/1/KO%253A/KO89_e2012CZ%25232229" TargetMode="External"/><Relationship Id="rId4407" Type="http://schemas.openxmlformats.org/officeDocument/2006/relationships/hyperlink" Target="https://www.aspi.cz/products/lawText/1/74907/1/ASPI%253A/89/2012%20Sb.%25232769" TargetMode="External"/><Relationship Id="rId4961" Type="http://schemas.openxmlformats.org/officeDocument/2006/relationships/hyperlink" Target="https://www.aspi.cz/products/lawText/1/74907/1/ASPI%253A/256/2004%20Sb.%2523" TargetMode="External"/><Relationship Id="rId277" Type="http://schemas.openxmlformats.org/officeDocument/2006/relationships/hyperlink" Target="https://www.aspi.cz/products/lawText/1/74907/1/ASPI%253A/89/2012%20Sb.%2523196" TargetMode="External"/><Relationship Id="rId484" Type="http://schemas.openxmlformats.org/officeDocument/2006/relationships/hyperlink" Target="https://www.aspi.cz/products/lawText/1/74907/1/KO%253A/KO89_a2012CZ%2523339" TargetMode="External"/><Relationship Id="rId2165" Type="http://schemas.openxmlformats.org/officeDocument/2006/relationships/hyperlink" Target="https://www.aspi.cz/products/lawText/1/74907/1/KO%253A/KO89_c2012CZ%25231330" TargetMode="External"/><Relationship Id="rId3009" Type="http://schemas.openxmlformats.org/officeDocument/2006/relationships/hyperlink" Target="https://www.aspi.cz/products/lawText/1/74907/1/KO%253A/KO89_e2012CZ%25231849" TargetMode="External"/><Relationship Id="rId3216" Type="http://schemas.openxmlformats.org/officeDocument/2006/relationships/hyperlink" Target="https://www.aspi.cz/products/lawText/1/74907/1/KO%253A/KO89_e2012CZ%25231992" TargetMode="External"/><Relationship Id="rId3770" Type="http://schemas.openxmlformats.org/officeDocument/2006/relationships/hyperlink" Target="https://www.aspi.cz/products/lawText/1/74907/1/KO%253A/KO89_e2012CZ%25232328" TargetMode="External"/><Relationship Id="rId4614" Type="http://schemas.openxmlformats.org/officeDocument/2006/relationships/hyperlink" Target="https://www.aspi.cz/products/lawText/1/74907/1/LIT%253A/LIT38253CZ%25232950" TargetMode="External"/><Relationship Id="rId4821" Type="http://schemas.openxmlformats.org/officeDocument/2006/relationships/hyperlink" Target="https://www.aspi.cz/products/lawText/1/74907/1/KO%253A/KO89_f2012CZ%25233075" TargetMode="External"/><Relationship Id="rId137" Type="http://schemas.openxmlformats.org/officeDocument/2006/relationships/hyperlink" Target="https://www.aspi.cz/products/lawText/1/74907/1/KO%253A/KO89_a2012CZ%252382" TargetMode="External"/><Relationship Id="rId344" Type="http://schemas.openxmlformats.org/officeDocument/2006/relationships/hyperlink" Target="https://www.aspi.cz/products/lawText/1/74907/1/KO%253A/KO89_a2012CZ%2523236" TargetMode="External"/><Relationship Id="rId691" Type="http://schemas.openxmlformats.org/officeDocument/2006/relationships/hyperlink" Target="https://www.aspi.cz/products/lawText/1/74907/1/KO%253A/KO89_a2012CZ%2523491" TargetMode="External"/><Relationship Id="rId2025" Type="http://schemas.openxmlformats.org/officeDocument/2006/relationships/hyperlink" Target="https://www.aspi.cz/products/lawText/1/74907/1/KO%253A/KO89_c2012CZ%25231231" TargetMode="External"/><Relationship Id="rId2372" Type="http://schemas.openxmlformats.org/officeDocument/2006/relationships/hyperlink" Target="https://www.aspi.cz/products/lawText/1/74907/1/ASPI%253A/89/2012%20Sb.%25231473" TargetMode="External"/><Relationship Id="rId3423" Type="http://schemas.openxmlformats.org/officeDocument/2006/relationships/hyperlink" Target="https://www.aspi.cz/products/lawText/1/74907/1/KO%253A/KO89_e2012CZ%25232135" TargetMode="External"/><Relationship Id="rId3630" Type="http://schemas.openxmlformats.org/officeDocument/2006/relationships/hyperlink" Target="https://www.aspi.cz/products/lawText/1/74907/1/LIT%253A/LIT38253CZ%25232259" TargetMode="External"/><Relationship Id="rId551" Type="http://schemas.openxmlformats.org/officeDocument/2006/relationships/hyperlink" Target="https://www.aspi.cz/products/lawText/1/74907/1/KO%253A/KO89_a2012CZ%2523383" TargetMode="External"/><Relationship Id="rId1181" Type="http://schemas.openxmlformats.org/officeDocument/2006/relationships/hyperlink" Target="https://www.aspi.cz/products/lawText/1/74907/1/KO%253A/KO89_b2012CZ%2523752" TargetMode="External"/><Relationship Id="rId2232" Type="http://schemas.openxmlformats.org/officeDocument/2006/relationships/hyperlink" Target="https://www.aspi.cz/products/lawText/1/74907/1/KO%253A/KO89_c2012CZ%25231371" TargetMode="External"/><Relationship Id="rId5388" Type="http://schemas.openxmlformats.org/officeDocument/2006/relationships/hyperlink" Target="https://www.aspi.cz/products/lawText/1/74907/1/ASPI%253A/219/2000%20Sb.%2523" TargetMode="External"/><Relationship Id="rId204" Type="http://schemas.openxmlformats.org/officeDocument/2006/relationships/hyperlink" Target="https://www.aspi.cz/products/lawText/1/74907/1/ASPI%253A/89/2012%20Sb.%252378.3" TargetMode="External"/><Relationship Id="rId411" Type="http://schemas.openxmlformats.org/officeDocument/2006/relationships/hyperlink" Target="https://www.aspi.cz/products/lawText/1/74907/1/KO%253A/KO89_a2012CZ%2523285" TargetMode="External"/><Relationship Id="rId1041" Type="http://schemas.openxmlformats.org/officeDocument/2006/relationships/hyperlink" Target="https://www.aspi.cz/products/lawText/1/74907/1/LIT%253A/LIT38253CZ%2523685" TargetMode="External"/><Relationship Id="rId1998" Type="http://schemas.openxmlformats.org/officeDocument/2006/relationships/hyperlink" Target="https://www.aspi.cz/products/lawText/1/74907/1/KO%253A/KO89_c2012CZ%25231212" TargetMode="External"/><Relationship Id="rId4197" Type="http://schemas.openxmlformats.org/officeDocument/2006/relationships/hyperlink" Target="https://www.aspi.cz/products/lawText/1/74907/1/KO%253A/KO89_f2012CZ%25232649" TargetMode="External"/><Relationship Id="rId5248" Type="http://schemas.openxmlformats.org/officeDocument/2006/relationships/hyperlink" Target="https://www.aspi.cz/products/lawText/1/74907/1/ASPI%253A/109/2002%20Sb.%2523" TargetMode="External"/><Relationship Id="rId5455" Type="http://schemas.openxmlformats.org/officeDocument/2006/relationships/hyperlink" Target="https://www.aspi.cz/products/lawText/1/74907/1/ASPI%253A/74/1989%20Sb.%2523" TargetMode="External"/><Relationship Id="rId1858" Type="http://schemas.openxmlformats.org/officeDocument/2006/relationships/hyperlink" Target="https://www.aspi.cz/products/lawText/1/74907/1/KO%253A/KO89_c2012CZ%25231140" TargetMode="External"/><Relationship Id="rId4057" Type="http://schemas.openxmlformats.org/officeDocument/2006/relationships/hyperlink" Target="https://www.aspi.cz/products/lawText/1/74907/1/KO%253A/KO89_f2012CZ%25232535" TargetMode="External"/><Relationship Id="rId4264" Type="http://schemas.openxmlformats.org/officeDocument/2006/relationships/hyperlink" Target="https://www.aspi.cz/products/lawText/1/74907/1/KO%253A/KO89_f2012CZ%25232708" TargetMode="External"/><Relationship Id="rId4471" Type="http://schemas.openxmlformats.org/officeDocument/2006/relationships/hyperlink" Target="https://www.aspi.cz/products/lawText/1/74907/1/KO%253A/KO89_f2012CZ%25232847" TargetMode="External"/><Relationship Id="rId5108" Type="http://schemas.openxmlformats.org/officeDocument/2006/relationships/hyperlink" Target="https://www.aspi.cz/products/lawText/1/74907/1/ASPI%253A/284/2009%20Sb.%2523" TargetMode="External"/><Relationship Id="rId5315" Type="http://schemas.openxmlformats.org/officeDocument/2006/relationships/hyperlink" Target="https://www.aspi.cz/products/lawText/1/74907/1/ASPI%253A/209/2000%20Sb.%2523" TargetMode="External"/><Relationship Id="rId2909" Type="http://schemas.openxmlformats.org/officeDocument/2006/relationships/hyperlink" Target="https://www.aspi.cz/products/lawText/1/74907/1/KO%253A/KO89_e2012CZ%25231800" TargetMode="External"/><Relationship Id="rId3073" Type="http://schemas.openxmlformats.org/officeDocument/2006/relationships/hyperlink" Target="https://www.aspi.cz/products/lawText/1/74907/1/KO%253A/KO89_e2012CZ%25231891" TargetMode="External"/><Relationship Id="rId3280" Type="http://schemas.openxmlformats.org/officeDocument/2006/relationships/hyperlink" Target="https://www.aspi.cz/products/lawText/1/74907/1/KO%253A/KO89_p12012CZ%25232040" TargetMode="External"/><Relationship Id="rId4124" Type="http://schemas.openxmlformats.org/officeDocument/2006/relationships/hyperlink" Target="https://www.aspi.cz/products/lawText/1/74907/1/KO%253A/KO89_f2012CZ%25232586" TargetMode="External"/><Relationship Id="rId4331" Type="http://schemas.openxmlformats.org/officeDocument/2006/relationships/hyperlink" Target="https://www.aspi.cz/products/lawText/1/74907/1/KO%253A/KO89_f2012CZ%25232760" TargetMode="External"/><Relationship Id="rId1718" Type="http://schemas.openxmlformats.org/officeDocument/2006/relationships/hyperlink" Target="https://www.aspi.cz/products/lawText/1/74907/1/KO%253A/KO89_c2012CZ%25231046" TargetMode="External"/><Relationship Id="rId1925" Type="http://schemas.openxmlformats.org/officeDocument/2006/relationships/hyperlink" Target="https://www.aspi.cz/products/lawText/1/74907/1/KO%253A/KO89_c2012CZ%25231180" TargetMode="External"/><Relationship Id="rId3140" Type="http://schemas.openxmlformats.org/officeDocument/2006/relationships/hyperlink" Target="https://www.aspi.cz/products/lawText/1/74907/1/KO%253A/KO89_p12012CZ%25231933" TargetMode="External"/><Relationship Id="rId2699" Type="http://schemas.openxmlformats.org/officeDocument/2006/relationships/hyperlink" Target="https://www.aspi.cz/products/lawText/1/74907/1/KO%253A/KO89_d2012CZ%25231675" TargetMode="External"/><Relationship Id="rId3000" Type="http://schemas.openxmlformats.org/officeDocument/2006/relationships/hyperlink" Target="https://www.aspi.cz/products/lawText/1/74907/1/ASPI%253A/89/2012%20Sb.%25231843.1.g" TargetMode="External"/><Relationship Id="rId3957" Type="http://schemas.openxmlformats.org/officeDocument/2006/relationships/hyperlink" Target="https://www.aspi.cz/products/lawText/1/74907/1/ASPI%253A/89/2012%20Sb.%25232126" TargetMode="External"/><Relationship Id="rId878" Type="http://schemas.openxmlformats.org/officeDocument/2006/relationships/hyperlink" Target="https://www.aspi.cz/products/lawText/1/74907/1/KO%253A/KO89_a2012CZ%2523607" TargetMode="External"/><Relationship Id="rId2559" Type="http://schemas.openxmlformats.org/officeDocument/2006/relationships/hyperlink" Target="https://www.aspi.cz/products/lawText/1/74907/1/KO%253A/KO89_d2012CZ%25231587" TargetMode="External"/><Relationship Id="rId2766" Type="http://schemas.openxmlformats.org/officeDocument/2006/relationships/hyperlink" Target="https://www.aspi.cz/products/lawText/1/74907/1/ASPI%253A/89/2012%20Sb.%25231716" TargetMode="External"/><Relationship Id="rId2973" Type="http://schemas.openxmlformats.org/officeDocument/2006/relationships/hyperlink" Target="https://www.aspi.cz/products/lawText/1/74907/1/KO%253A/KO89_e2012CZ%25231833" TargetMode="External"/><Relationship Id="rId3817" Type="http://schemas.openxmlformats.org/officeDocument/2006/relationships/hyperlink" Target="https://www.aspi.cz/products/lawText/1/74907/1/KO%253A/KO89_e2012CZ%25232365" TargetMode="External"/><Relationship Id="rId5172" Type="http://schemas.openxmlformats.org/officeDocument/2006/relationships/hyperlink" Target="https://www.aspi.cz/products/lawText/1/74907/1/ASPI%253A/178/2005%20Sb.%2523" TargetMode="External"/><Relationship Id="rId738" Type="http://schemas.openxmlformats.org/officeDocument/2006/relationships/hyperlink" Target="https://www.aspi.cz/products/lawText/1/74907/1/KO%253A/KO89_a2012CZ%2523520" TargetMode="External"/><Relationship Id="rId945" Type="http://schemas.openxmlformats.org/officeDocument/2006/relationships/hyperlink" Target="https://www.aspi.cz/products/lawText/1/74907/1/KO%253A/KO89_a2012CZ%2523639" TargetMode="External"/><Relationship Id="rId1368" Type="http://schemas.openxmlformats.org/officeDocument/2006/relationships/hyperlink" Target="https://www.aspi.cz/products/lawText/1/74907/1/KO%253A/KO89_b2012CZ%2523852" TargetMode="External"/><Relationship Id="rId1575" Type="http://schemas.openxmlformats.org/officeDocument/2006/relationships/hyperlink" Target="https://www.aspi.cz/products/lawText/1/74907/1/KO%253A/KO89_b2012CZ%2523960" TargetMode="External"/><Relationship Id="rId1782" Type="http://schemas.openxmlformats.org/officeDocument/2006/relationships/hyperlink" Target="https://www.aspi.cz/products/lawText/1/74907/1/ASPI%253A/89/2012%20Sb.%25231090.1" TargetMode="External"/><Relationship Id="rId2419" Type="http://schemas.openxmlformats.org/officeDocument/2006/relationships/hyperlink" Target="https://www.aspi.cz/products/lawText/1/74907/1/KO%253A/KO89_d2012CZ%25231502" TargetMode="External"/><Relationship Id="rId2626" Type="http://schemas.openxmlformats.org/officeDocument/2006/relationships/hyperlink" Target="https://www.aspi.cz/products/lawText/1/74907/1/ASPI%253A/89/2012%20Sb.%25231598" TargetMode="External"/><Relationship Id="rId2833" Type="http://schemas.openxmlformats.org/officeDocument/2006/relationships/hyperlink" Target="https://www.aspi.cz/products/lawText/1/74907/1/KO%253A/KO89_e2012CZ%25231753" TargetMode="External"/><Relationship Id="rId5032" Type="http://schemas.openxmlformats.org/officeDocument/2006/relationships/hyperlink" Target="https://www.aspi.cz/products/lawText/1/74907/1/ASPI%253A/72/1994%20Sb.%2523" TargetMode="External"/><Relationship Id="rId74" Type="http://schemas.openxmlformats.org/officeDocument/2006/relationships/hyperlink" Target="https://www.aspi.cz/products/lawText/1/74907/1/KO%253A/KO89_a2012CZ%252335" TargetMode="External"/><Relationship Id="rId805" Type="http://schemas.openxmlformats.org/officeDocument/2006/relationships/hyperlink" Target="https://www.aspi.cz/products/lawText/1/74907/1/LIT%253A/LIT38253CZ%2523559" TargetMode="External"/><Relationship Id="rId1228" Type="http://schemas.openxmlformats.org/officeDocument/2006/relationships/hyperlink" Target="https://www.aspi.cz/products/lawText/1/74907/1/KO%253A/KO89_b2012CZ%2523777" TargetMode="External"/><Relationship Id="rId1435" Type="http://schemas.openxmlformats.org/officeDocument/2006/relationships/hyperlink" Target="https://www.aspi.cz/products/lawText/1/74907/1/KO%253A/KO89_b2012CZ%2523890" TargetMode="External"/><Relationship Id="rId4798" Type="http://schemas.openxmlformats.org/officeDocument/2006/relationships/hyperlink" Target="https://www.aspi.cz/products/lawText/1/74907/1/KO%253A/KO89_f2012CZ%25233065" TargetMode="External"/><Relationship Id="rId1642" Type="http://schemas.openxmlformats.org/officeDocument/2006/relationships/hyperlink" Target="https://www.aspi.cz/products/lawText/1/74907/1/LIT%253A/LIT38253CZ%2523996" TargetMode="External"/><Relationship Id="rId2900" Type="http://schemas.openxmlformats.org/officeDocument/2006/relationships/hyperlink" Target="https://www.aspi.cz/products/lawText/1/74907/1/KO%253A/KO89_p12012CZ%25231796" TargetMode="External"/><Relationship Id="rId1502" Type="http://schemas.openxmlformats.org/officeDocument/2006/relationships/hyperlink" Target="https://www.aspi.cz/products/lawText/1/74907/1/LIT%253A/LIT38253CZ%2523924" TargetMode="External"/><Relationship Id="rId4658" Type="http://schemas.openxmlformats.org/officeDocument/2006/relationships/hyperlink" Target="https://www.aspi.cz/products/lawText/1/74907/1/KO%253A/KO89_f2012CZ%25232989" TargetMode="External"/><Relationship Id="rId4865" Type="http://schemas.openxmlformats.org/officeDocument/2006/relationships/hyperlink" Target="https://www.aspi.cz/products/lawText/1/74907/1/ASPI%253A/21/1992%20Sb.%2523" TargetMode="External"/><Relationship Id="rId388" Type="http://schemas.openxmlformats.org/officeDocument/2006/relationships/hyperlink" Target="https://www.aspi.cz/products/lawText/1/74907/1/LIT%253A/LIT38253CZ%2523268" TargetMode="External"/><Relationship Id="rId2069" Type="http://schemas.openxmlformats.org/officeDocument/2006/relationships/hyperlink" Target="https://www.aspi.cz/products/lawText/1/74907/1/ASPI%253A/89/2012%20Sb.%25231040-1043" TargetMode="External"/><Relationship Id="rId3467" Type="http://schemas.openxmlformats.org/officeDocument/2006/relationships/hyperlink" Target="https://www.aspi.cz/products/lawText/1/74907/1/KO%253A/KO89_e2012CZ%25232171" TargetMode="External"/><Relationship Id="rId3674" Type="http://schemas.openxmlformats.org/officeDocument/2006/relationships/hyperlink" Target="https://www.aspi.cz/products/lawText/1/74907/1/KO%253A/KO89_e2012CZ%25232284" TargetMode="External"/><Relationship Id="rId3881" Type="http://schemas.openxmlformats.org/officeDocument/2006/relationships/hyperlink" Target="https://www.aspi.cz/products/lawText/1/74907/1/KO%253A/KO89_e2012CZ%25232412" TargetMode="External"/><Relationship Id="rId4518" Type="http://schemas.openxmlformats.org/officeDocument/2006/relationships/hyperlink" Target="https://www.aspi.cz/products/lawText/1/74907/1/KO%253A/KO89_f2012CZ%25232879" TargetMode="External"/><Relationship Id="rId4725" Type="http://schemas.openxmlformats.org/officeDocument/2006/relationships/hyperlink" Target="https://www.aspi.cz/products/lawText/1/74907/1/LIT%253A/LIT38253CZ%25233029" TargetMode="External"/><Relationship Id="rId4932" Type="http://schemas.openxmlformats.org/officeDocument/2006/relationships/hyperlink" Target="https://www.aspi.cz/products/lawText/1/74907/1/ASPI%253A/513/1991%20Sb.%2523" TargetMode="External"/><Relationship Id="rId595" Type="http://schemas.openxmlformats.org/officeDocument/2006/relationships/hyperlink" Target="https://www.aspi.cz/products/lawText/1/74907/1/LIT%253A/LIT38253CZ%2523419" TargetMode="External"/><Relationship Id="rId2276" Type="http://schemas.openxmlformats.org/officeDocument/2006/relationships/hyperlink" Target="https://www.aspi.cz/products/lawText/1/74907/1/KO%253A/KO89_c2012CZ%25231401" TargetMode="External"/><Relationship Id="rId2483" Type="http://schemas.openxmlformats.org/officeDocument/2006/relationships/hyperlink" Target="https://www.aspi.cz/products/lawText/1/74907/1/KO%253A/KO89_d2012CZ%25231540" TargetMode="External"/><Relationship Id="rId2690" Type="http://schemas.openxmlformats.org/officeDocument/2006/relationships/hyperlink" Target="https://www.aspi.cz/products/lawText/1/74907/1/ASPI%253A/89/2012%20Sb.%25231655" TargetMode="External"/><Relationship Id="rId3327" Type="http://schemas.openxmlformats.org/officeDocument/2006/relationships/hyperlink" Target="https://www.aspi.cz/products/lawText/1/74907/1/LIT%253A/LIT38253CZ%25232063" TargetMode="External"/><Relationship Id="rId3534" Type="http://schemas.openxmlformats.org/officeDocument/2006/relationships/hyperlink" Target="https://www.aspi.cz/products/lawText/1/74907/1/KO%253A/KO89_e2012CZ%25232213" TargetMode="External"/><Relationship Id="rId3741" Type="http://schemas.openxmlformats.org/officeDocument/2006/relationships/hyperlink" Target="https://www.aspi.cz/products/lawText/1/74907/1/KO%253A/KO89_e2012CZ%25232314" TargetMode="External"/><Relationship Id="rId248" Type="http://schemas.openxmlformats.org/officeDocument/2006/relationships/hyperlink" Target="https://www.aspi.cz/products/lawText/1/74907/1/KO%253A/KO89_a2012CZ%2523164" TargetMode="External"/><Relationship Id="rId455" Type="http://schemas.openxmlformats.org/officeDocument/2006/relationships/hyperlink" Target="https://www.aspi.cz/products/lawText/1/74907/1/LIT%253A/LIT38253CZ%2523317" TargetMode="External"/><Relationship Id="rId662" Type="http://schemas.openxmlformats.org/officeDocument/2006/relationships/hyperlink" Target="https://www.aspi.cz/products/lawText/1/74907/1/KO%253A/KO89_a2012CZ%2523470" TargetMode="External"/><Relationship Id="rId1085" Type="http://schemas.openxmlformats.org/officeDocument/2006/relationships/hyperlink" Target="https://www.aspi.cz/products/lawText/1/74907/1/KO%253A/KO89_b2012CZ%2523706" TargetMode="External"/><Relationship Id="rId1292" Type="http://schemas.openxmlformats.org/officeDocument/2006/relationships/hyperlink" Target="https://www.aspi.cz/products/lawText/1/74907/1/LIT%253A/LIT38253CZ%2523809" TargetMode="External"/><Relationship Id="rId2136" Type="http://schemas.openxmlformats.org/officeDocument/2006/relationships/hyperlink" Target="https://www.aspi.cz/products/lawText/1/74907/1/KO%253A/KO89_p12012CZ%25231311" TargetMode="External"/><Relationship Id="rId2343" Type="http://schemas.openxmlformats.org/officeDocument/2006/relationships/hyperlink" Target="https://www.aspi.cz/products/lawText/1/74907/1/LIT%253A/LIT38253CZ%25231453" TargetMode="External"/><Relationship Id="rId2550" Type="http://schemas.openxmlformats.org/officeDocument/2006/relationships/hyperlink" Target="https://www.aspi.cz/products/lawText/1/74907/1/KO%253A/KO89_d2012CZ%25231582" TargetMode="External"/><Relationship Id="rId3601" Type="http://schemas.openxmlformats.org/officeDocument/2006/relationships/hyperlink" Target="https://www.aspi.cz/products/lawText/1/74907/1/KO%253A/KO89_p12012CZ%25232246" TargetMode="External"/><Relationship Id="rId108" Type="http://schemas.openxmlformats.org/officeDocument/2006/relationships/hyperlink" Target="https://www.aspi.cz/products/lawText/1/74907/1/KO%253A/KO89_a2012CZ%252362" TargetMode="External"/><Relationship Id="rId315" Type="http://schemas.openxmlformats.org/officeDocument/2006/relationships/hyperlink" Target="https://www.aspi.cz/products/lawText/1/74907/1/KO%253A/KO89_a2012CZ%2523213" TargetMode="External"/><Relationship Id="rId522" Type="http://schemas.openxmlformats.org/officeDocument/2006/relationships/hyperlink" Target="https://www.aspi.cz/products/lawText/1/74907/1/KO%253A/KO89_a2012CZ%2523366" TargetMode="External"/><Relationship Id="rId1152" Type="http://schemas.openxmlformats.org/officeDocument/2006/relationships/hyperlink" Target="https://www.aspi.cz/products/lawText/1/74907/1/KO%253A/KO89_b2012CZ%2523739" TargetMode="External"/><Relationship Id="rId2203" Type="http://schemas.openxmlformats.org/officeDocument/2006/relationships/hyperlink" Target="https://www.aspi.cz/products/lawText/1/74907/1/LIT%253A/LIT38253CZ%25231350" TargetMode="External"/><Relationship Id="rId2410" Type="http://schemas.openxmlformats.org/officeDocument/2006/relationships/hyperlink" Target="https://www.aspi.cz/products/lawText/1/74907/1/KO%253A/KO89_d2012CZ%25231496" TargetMode="External"/><Relationship Id="rId5359" Type="http://schemas.openxmlformats.org/officeDocument/2006/relationships/hyperlink" Target="https://www.aspi.cz/products/lawText/1/74907/1/ASPI%253A/70/2000%20Sb.%2523%25C8l/.II" TargetMode="External"/><Relationship Id="rId1012" Type="http://schemas.openxmlformats.org/officeDocument/2006/relationships/hyperlink" Target="https://www.aspi.cz/products/lawText/1/74907/1/KO%253A/KO89_b2012CZ%2523671" TargetMode="External"/><Relationship Id="rId4168" Type="http://schemas.openxmlformats.org/officeDocument/2006/relationships/hyperlink" Target="https://www.aspi.cz/products/lawText/1/74907/1/KO%253A/KO89_f2012CZ%25232625" TargetMode="External"/><Relationship Id="rId4375" Type="http://schemas.openxmlformats.org/officeDocument/2006/relationships/hyperlink" Target="https://www.aspi.cz/products/lawText/1/74907/1/KO%253A/KO89_f2012CZ%25232784" TargetMode="External"/><Relationship Id="rId5219" Type="http://schemas.openxmlformats.org/officeDocument/2006/relationships/hyperlink" Target="https://www.aspi.cz/products/lawText/1/74907/1/ASPI%253A/182/2006%20Sb.%2523" TargetMode="External"/><Relationship Id="rId5426" Type="http://schemas.openxmlformats.org/officeDocument/2006/relationships/hyperlink" Target="https://www.aspi.cz/products/lawText/1/74907/1/ASPI%253A/136/1969%20Sb.%2523" TargetMode="External"/><Relationship Id="rId1969" Type="http://schemas.openxmlformats.org/officeDocument/2006/relationships/hyperlink" Target="https://www.aspi.cz/products/lawText/1/74907/1/KO%253A/KO89_c2012CZ%25231198" TargetMode="External"/><Relationship Id="rId3184" Type="http://schemas.openxmlformats.org/officeDocument/2006/relationships/hyperlink" Target="https://www.aspi.cz/products/lawText/1/74907/1/ASPI%253A/89/2012%20Sb.%25231963" TargetMode="External"/><Relationship Id="rId4028" Type="http://schemas.openxmlformats.org/officeDocument/2006/relationships/hyperlink" Target="https://www.aspi.cz/products/lawText/1/74907/1/ASPI%253A/89/2012%20Sb.%25231828" TargetMode="External"/><Relationship Id="rId4235" Type="http://schemas.openxmlformats.org/officeDocument/2006/relationships/hyperlink" Target="https://www.aspi.cz/products/lawText/1/74907/1/LIT%253A/LIT38253CZ%25232682" TargetMode="External"/><Relationship Id="rId4582" Type="http://schemas.openxmlformats.org/officeDocument/2006/relationships/hyperlink" Target="https://www.aspi.cz/products/lawText/1/74907/1/LIT%253A/LIT38253CZ%25232927" TargetMode="External"/><Relationship Id="rId1829" Type="http://schemas.openxmlformats.org/officeDocument/2006/relationships/hyperlink" Target="https://www.aspi.cz/products/lawText/1/74907/1/LIT%253A/LIT38253CZ%25231121" TargetMode="External"/><Relationship Id="rId3391" Type="http://schemas.openxmlformats.org/officeDocument/2006/relationships/hyperlink" Target="https://www.aspi.cz/products/lawText/1/74907/1/KO%253A/KO89_e2012CZ%25232111" TargetMode="External"/><Relationship Id="rId4442" Type="http://schemas.openxmlformats.org/officeDocument/2006/relationships/hyperlink" Target="https://www.aspi.cz/products/lawText/1/74907/1/KO%253A/KO89_f2012CZ%25232828" TargetMode="External"/><Relationship Id="rId3044" Type="http://schemas.openxmlformats.org/officeDocument/2006/relationships/hyperlink" Target="https://www.aspi.cz/products/lawText/1/74907/1/KO%253A/KO89_e2012CZ%25231869" TargetMode="External"/><Relationship Id="rId3251" Type="http://schemas.openxmlformats.org/officeDocument/2006/relationships/hyperlink" Target="https://www.aspi.cz/products/lawText/1/74907/1/LIT%253A/LIT38253CZ%25232016" TargetMode="External"/><Relationship Id="rId4302" Type="http://schemas.openxmlformats.org/officeDocument/2006/relationships/hyperlink" Target="https://www.aspi.cz/products/lawText/1/74907/1/KO%253A/KO89_f2012CZ%25232740" TargetMode="External"/><Relationship Id="rId172" Type="http://schemas.openxmlformats.org/officeDocument/2006/relationships/hyperlink" Target="https://www.aspi.cz/products/lawText/1/74907/1/KO%253A/KO89_a2012CZ%2523110" TargetMode="External"/><Relationship Id="rId2060" Type="http://schemas.openxmlformats.org/officeDocument/2006/relationships/hyperlink" Target="https://www.aspi.cz/products/lawText/1/74907/1/KO%253A/KO89_c2012CZ%25231253" TargetMode="External"/><Relationship Id="rId3111" Type="http://schemas.openxmlformats.org/officeDocument/2006/relationships/hyperlink" Target="https://www.aspi.cz/products/lawText/1/74907/1/LIT%253A/LIT38253CZ%25231914" TargetMode="External"/><Relationship Id="rId989" Type="http://schemas.openxmlformats.org/officeDocument/2006/relationships/hyperlink" Target="https://www.aspi.cz/products/lawText/1/74907/1/KO%253A/KO89_b2012CZ%2523660" TargetMode="External"/><Relationship Id="rId2877" Type="http://schemas.openxmlformats.org/officeDocument/2006/relationships/hyperlink" Target="https://www.aspi.cz/products/lawText/1/74907/1/KO%253A/KO89_p12012CZ%25231783" TargetMode="External"/><Relationship Id="rId5076" Type="http://schemas.openxmlformats.org/officeDocument/2006/relationships/hyperlink" Target="https://www.aspi.cz/products/lawText/1/74907/1/ASPI%253A/165/1998%20Sb.%2523%25C8l/.II" TargetMode="External"/><Relationship Id="rId5283" Type="http://schemas.openxmlformats.org/officeDocument/2006/relationships/hyperlink" Target="https://www.aspi.cz/products/lawText/1/74907/1/ASPI%253A/111/2009%20Sb.%2523" TargetMode="External"/><Relationship Id="rId849" Type="http://schemas.openxmlformats.org/officeDocument/2006/relationships/hyperlink" Target="https://www.aspi.cz/products/lawText/1/74907/1/LIT%253A/LIT38253CZ%2523589" TargetMode="External"/><Relationship Id="rId1479" Type="http://schemas.openxmlformats.org/officeDocument/2006/relationships/hyperlink" Target="https://www.aspi.cz/products/lawText/1/74907/1/LIT%253A/LIT38253CZ%2523911" TargetMode="External"/><Relationship Id="rId1686" Type="http://schemas.openxmlformats.org/officeDocument/2006/relationships/hyperlink" Target="https://www.aspi.cz/products/lawText/1/74907/1/LIT%253A/LIT38253CZ%25231024" TargetMode="External"/><Relationship Id="rId3928" Type="http://schemas.openxmlformats.org/officeDocument/2006/relationships/hyperlink" Target="https://www.aspi.cz/products/lawText/1/74907/1/KO%253A/KO89_e2012CZ%25232452" TargetMode="External"/><Relationship Id="rId4092" Type="http://schemas.openxmlformats.org/officeDocument/2006/relationships/hyperlink" Target="https://www.aspi.cz/products/lawText/1/74907/1/KO%253A/KO89_f2012CZ%25232556" TargetMode="External"/><Relationship Id="rId5143" Type="http://schemas.openxmlformats.org/officeDocument/2006/relationships/hyperlink" Target="https://www.aspi.cz/products/lawText/1/74907/1/ASPI%253A/476/2002%20Sb.%2523" TargetMode="External"/><Relationship Id="rId5350" Type="http://schemas.openxmlformats.org/officeDocument/2006/relationships/hyperlink" Target="https://www.aspi.cz/products/lawText/1/74907/1/ASPI%253A/89/2012%20Sb.%2523" TargetMode="External"/><Relationship Id="rId1339" Type="http://schemas.openxmlformats.org/officeDocument/2006/relationships/hyperlink" Target="https://www.aspi.cz/products/lawText/1/74907/1/LIT%253A/LIT38253CZ%2523836" TargetMode="External"/><Relationship Id="rId1893" Type="http://schemas.openxmlformats.org/officeDocument/2006/relationships/hyperlink" Target="https://www.aspi.cz/products/lawText/1/74907/1/KO%253A/KO89_c2012CZ%25231164" TargetMode="External"/><Relationship Id="rId2737" Type="http://schemas.openxmlformats.org/officeDocument/2006/relationships/hyperlink" Target="https://www.aspi.cz/products/lawText/1/74907/1/KO%253A/KO89_d2012CZ%25231697" TargetMode="External"/><Relationship Id="rId2944" Type="http://schemas.openxmlformats.org/officeDocument/2006/relationships/hyperlink" Target="https://www.aspi.cz/products/lawText/1/74907/1/LIT%253A/LIT38253CZ%25231820" TargetMode="External"/><Relationship Id="rId5003" Type="http://schemas.openxmlformats.org/officeDocument/2006/relationships/hyperlink" Target="https://www.aspi.cz/products/lawText/1/74907/1/ASPI%253A/116/1990%20Sb.%2523" TargetMode="External"/><Relationship Id="rId5210" Type="http://schemas.openxmlformats.org/officeDocument/2006/relationships/hyperlink" Target="https://www.aspi.cz/products/lawText/1/74907/1/ASPI%253A/513/1991%20Sb.%2523" TargetMode="External"/><Relationship Id="rId709" Type="http://schemas.openxmlformats.org/officeDocument/2006/relationships/hyperlink" Target="https://www.aspi.cz/products/lawText/1/74907/1/KO%253A/KO89_a2012CZ%2523503" TargetMode="External"/><Relationship Id="rId916" Type="http://schemas.openxmlformats.org/officeDocument/2006/relationships/hyperlink" Target="https://www.aspi.cz/products/lawText/1/74907/1/KO%253A/KO89_a2012CZ%2523625" TargetMode="External"/><Relationship Id="rId1546" Type="http://schemas.openxmlformats.org/officeDocument/2006/relationships/hyperlink" Target="https://www.aspi.cz/products/lawText/1/74907/1/KO%253A/KO89_b2012CZ%2523947" TargetMode="External"/><Relationship Id="rId1753" Type="http://schemas.openxmlformats.org/officeDocument/2006/relationships/hyperlink" Target="https://www.aspi.cz/products/lawText/1/74907/1/KO%253A/KO89_c2012CZ%25231077" TargetMode="External"/><Relationship Id="rId1960" Type="http://schemas.openxmlformats.org/officeDocument/2006/relationships/hyperlink" Target="https://www.aspi.cz/products/lawText/1/74907/1/KO%253A/KO89_c2012CZ%25231195" TargetMode="External"/><Relationship Id="rId2804" Type="http://schemas.openxmlformats.org/officeDocument/2006/relationships/hyperlink" Target="https://www.aspi.cz/products/lawText/1/74907/1/LIT%253A/LIT38253CZ%25231737" TargetMode="External"/><Relationship Id="rId45" Type="http://schemas.openxmlformats.org/officeDocument/2006/relationships/hyperlink" Target="https://www.aspi.cz/products/lawText/1/74907/1/KO%253A/KO89_a2012CZ%252314" TargetMode="External"/><Relationship Id="rId1406" Type="http://schemas.openxmlformats.org/officeDocument/2006/relationships/hyperlink" Target="https://www.aspi.cz/products/lawText/1/74907/1/KO%253A/KO89_b2012CZ%2523874" TargetMode="External"/><Relationship Id="rId1613" Type="http://schemas.openxmlformats.org/officeDocument/2006/relationships/hyperlink" Target="https://www.aspi.cz/products/lawText/1/74907/1/KO%253A/KO89_c2012CZ%2523980" TargetMode="External"/><Relationship Id="rId1820" Type="http://schemas.openxmlformats.org/officeDocument/2006/relationships/hyperlink" Target="https://www.aspi.cz/products/lawText/1/74907/1/LIT%253A/LIT38253CZ%25231114" TargetMode="External"/><Relationship Id="rId4769" Type="http://schemas.openxmlformats.org/officeDocument/2006/relationships/hyperlink" Target="https://www.aspi.cz/products/lawText/1/74907/1/KO%253A/KO89_f2012CZ%25233052" TargetMode="External"/><Relationship Id="rId4976" Type="http://schemas.openxmlformats.org/officeDocument/2006/relationships/hyperlink" Target="https://www.aspi.cz/products/lawText/1/74907/1/ASPI%253A/111/2009%20Sb.%2523" TargetMode="External"/><Relationship Id="rId3578" Type="http://schemas.openxmlformats.org/officeDocument/2006/relationships/hyperlink" Target="https://www.aspi.cz/products/lawText/1/74907/1/LIT%253A/LIT38253CZ%25232235" TargetMode="External"/><Relationship Id="rId3785" Type="http://schemas.openxmlformats.org/officeDocument/2006/relationships/hyperlink" Target="https://www.aspi.cz/products/lawText/1/74907/1/KO%253A/KO89_e2012CZ%25232339" TargetMode="External"/><Relationship Id="rId3992" Type="http://schemas.openxmlformats.org/officeDocument/2006/relationships/hyperlink" Target="https://www.aspi.cz/products/lawText/1/74907/1/KO%253A/KO89_e2012CZ%25232508" TargetMode="External"/><Relationship Id="rId4629" Type="http://schemas.openxmlformats.org/officeDocument/2006/relationships/hyperlink" Target="https://www.aspi.cz/products/lawText/1/74907/1/KO%253A/KO89_f2012CZ%25232964" TargetMode="External"/><Relationship Id="rId4836" Type="http://schemas.openxmlformats.org/officeDocument/2006/relationships/hyperlink" Target="https://www.aspi.cz/products/lawText/1/74907/1/ASPI%253A/262/2006%20Sb.%2523" TargetMode="External"/><Relationship Id="rId499" Type="http://schemas.openxmlformats.org/officeDocument/2006/relationships/hyperlink" Target="https://www.aspi.cz/products/lawText/1/74907/1/LIT%253A/LIT38253CZ%2523349" TargetMode="External"/><Relationship Id="rId2387" Type="http://schemas.openxmlformats.org/officeDocument/2006/relationships/hyperlink" Target="https://www.aspi.cz/products/lawText/1/74907/1/KO%253A/KO89_d2012CZ%25231483" TargetMode="External"/><Relationship Id="rId2594" Type="http://schemas.openxmlformats.org/officeDocument/2006/relationships/hyperlink" Target="https://www.aspi.cz/products/lawText/1/74907/1/KO%253A/KO89_d2012CZ%25231609" TargetMode="External"/><Relationship Id="rId3438" Type="http://schemas.openxmlformats.org/officeDocument/2006/relationships/hyperlink" Target="https://www.aspi.cz/products/lawText/1/74907/1/KO%253A/KO89_e2012CZ%25232147" TargetMode="External"/><Relationship Id="rId3645" Type="http://schemas.openxmlformats.org/officeDocument/2006/relationships/hyperlink" Target="https://www.aspi.cz/products/lawText/1/74907/1/LIT%253A/LIT38253CZ%25232269" TargetMode="External"/><Relationship Id="rId3852" Type="http://schemas.openxmlformats.org/officeDocument/2006/relationships/hyperlink" Target="https://www.aspi.cz/products/lawText/1/74907/1/ASPI%253A/89/2012%20Sb.%25232374" TargetMode="External"/><Relationship Id="rId359" Type="http://schemas.openxmlformats.org/officeDocument/2006/relationships/hyperlink" Target="https://www.aspi.cz/products/lawText/1/74907/1/LIT%253A/LIT38253CZ%2523247" TargetMode="External"/><Relationship Id="rId566" Type="http://schemas.openxmlformats.org/officeDocument/2006/relationships/hyperlink" Target="https://www.aspi.cz/products/lawText/1/74907/1/KO%253A/KO89_a2012CZ%2523393" TargetMode="External"/><Relationship Id="rId773" Type="http://schemas.openxmlformats.org/officeDocument/2006/relationships/hyperlink" Target="https://www.aspi.cz/products/lawText/1/74907/1/ASPI%253A/89/2012%20Sb.%2523537.1" TargetMode="External"/><Relationship Id="rId1196" Type="http://schemas.openxmlformats.org/officeDocument/2006/relationships/hyperlink" Target="https://www.aspi.cz/products/lawText/1/74907/1/LIT%253A/LIT38253CZ%2523760" TargetMode="External"/><Relationship Id="rId2247" Type="http://schemas.openxmlformats.org/officeDocument/2006/relationships/hyperlink" Target="https://www.aspi.cz/products/lawText/1/74907/1/KO%253A/KO89_c2012CZ%25231380" TargetMode="External"/><Relationship Id="rId2454" Type="http://schemas.openxmlformats.org/officeDocument/2006/relationships/hyperlink" Target="https://www.aspi.cz/products/lawText/1/74907/1/KO%253A/KO89_d2012CZ%25231524" TargetMode="External"/><Relationship Id="rId3505" Type="http://schemas.openxmlformats.org/officeDocument/2006/relationships/hyperlink" Target="https://www.aspi.cz/products/lawText/1/74907/1/KO%253A/KO89_e2012CZ%25232197" TargetMode="External"/><Relationship Id="rId4903" Type="http://schemas.openxmlformats.org/officeDocument/2006/relationships/hyperlink" Target="https://www.aspi.cz/products/lawText/1/74907/1/ASPI%253A/358/1992%20Sb.%2523" TargetMode="External"/><Relationship Id="rId219" Type="http://schemas.openxmlformats.org/officeDocument/2006/relationships/hyperlink" Target="https://www.aspi.cz/products/lawText/1/74907/1/KO%253A/KO89_a2012CZ%2523144" TargetMode="External"/><Relationship Id="rId426" Type="http://schemas.openxmlformats.org/officeDocument/2006/relationships/hyperlink" Target="https://www.aspi.cz/products/lawText/1/74907/1/KO%253A/KO89_a2012CZ%2523297" TargetMode="External"/><Relationship Id="rId633" Type="http://schemas.openxmlformats.org/officeDocument/2006/relationships/hyperlink" Target="https://www.aspi.cz/products/lawText/1/74907/1/KO%253A/KO89_a2012CZ%2523445" TargetMode="External"/><Relationship Id="rId980" Type="http://schemas.openxmlformats.org/officeDocument/2006/relationships/hyperlink" Target="https://www.aspi.cz/products/lawText/1/74907/1/LIT%253A/LIT38253CZ%2523655" TargetMode="External"/><Relationship Id="rId1056" Type="http://schemas.openxmlformats.org/officeDocument/2006/relationships/hyperlink" Target="https://www.aspi.cz/products/lawText/1/74907/1/LIT%253A/LIT38253CZ%2523693" TargetMode="External"/><Relationship Id="rId1263" Type="http://schemas.openxmlformats.org/officeDocument/2006/relationships/hyperlink" Target="https://www.aspi.cz/products/lawText/1/74907/1/LIT%253A/LIT38253CZ%2523791" TargetMode="External"/><Relationship Id="rId2107" Type="http://schemas.openxmlformats.org/officeDocument/2006/relationships/hyperlink" Target="https://www.aspi.cz/products/lawText/1/74907/1/KO%253A/KO89_c2012CZ%25231289" TargetMode="External"/><Relationship Id="rId2314" Type="http://schemas.openxmlformats.org/officeDocument/2006/relationships/hyperlink" Target="https://www.aspi.cz/products/lawText/1/74907/1/KO%253A/KO89_c2012CZ%25231432" TargetMode="External"/><Relationship Id="rId2661" Type="http://schemas.openxmlformats.org/officeDocument/2006/relationships/hyperlink" Target="https://www.aspi.cz/products/lawText/1/74907/1/KO%253A/KO89_d2012CZ%25231653" TargetMode="External"/><Relationship Id="rId3712" Type="http://schemas.openxmlformats.org/officeDocument/2006/relationships/hyperlink" Target="https://www.aspi.cz/products/lawText/1/74907/1/LIT%253A/LIT38253CZ%25232300" TargetMode="External"/><Relationship Id="rId840" Type="http://schemas.openxmlformats.org/officeDocument/2006/relationships/hyperlink" Target="https://www.aspi.cz/products/lawText/1/74907/1/KO%253A/KO89_a2012CZ%2523585" TargetMode="External"/><Relationship Id="rId1470" Type="http://schemas.openxmlformats.org/officeDocument/2006/relationships/hyperlink" Target="https://www.aspi.cz/products/lawText/1/74907/1/KO%253A/KO89_b2012CZ%2523908" TargetMode="External"/><Relationship Id="rId2521" Type="http://schemas.openxmlformats.org/officeDocument/2006/relationships/hyperlink" Target="https://www.aspi.cz/products/lawText/1/74907/1/KO%253A/KO89_d2012CZ%25231560" TargetMode="External"/><Relationship Id="rId4279" Type="http://schemas.openxmlformats.org/officeDocument/2006/relationships/hyperlink" Target="https://www.aspi.cz/products/lawText/1/74907/1/KO%253A/KO89_f2012CZ%25232721" TargetMode="External"/><Relationship Id="rId700" Type="http://schemas.openxmlformats.org/officeDocument/2006/relationships/hyperlink" Target="https://www.aspi.cz/products/lawText/1/74907/1/KO%253A/KO89_a2012CZ%2523497" TargetMode="External"/><Relationship Id="rId1123" Type="http://schemas.openxmlformats.org/officeDocument/2006/relationships/hyperlink" Target="https://www.aspi.cz/products/lawText/1/74907/1/LIT%253A/LIT38253CZ%2523723" TargetMode="External"/><Relationship Id="rId1330" Type="http://schemas.openxmlformats.org/officeDocument/2006/relationships/hyperlink" Target="https://www.aspi.cz/products/lawText/1/74907/1/ASPI%253A/89/2012%20Sb.%2523953" TargetMode="External"/><Relationship Id="rId3088" Type="http://schemas.openxmlformats.org/officeDocument/2006/relationships/hyperlink" Target="https://www.aspi.cz/products/lawText/1/74907/1/ASPI%253A/89/2012%20Sb.%25231898" TargetMode="External"/><Relationship Id="rId4486" Type="http://schemas.openxmlformats.org/officeDocument/2006/relationships/hyperlink" Target="https://www.aspi.cz/products/lawText/1/74907/1/ASPI%253A/89/2012%20Sb.%25232849-2854" TargetMode="External"/><Relationship Id="rId4693" Type="http://schemas.openxmlformats.org/officeDocument/2006/relationships/hyperlink" Target="https://www.aspi.cz/products/lawText/1/74907/1/KO%253A/KO89_f2012CZ%25233006" TargetMode="External"/><Relationship Id="rId3295" Type="http://schemas.openxmlformats.org/officeDocument/2006/relationships/hyperlink" Target="https://www.aspi.cz/products/lawText/1/74907/1/ASPI%253A/89/2012%20Sb.%25232046" TargetMode="External"/><Relationship Id="rId4139" Type="http://schemas.openxmlformats.org/officeDocument/2006/relationships/hyperlink" Target="https://www.aspi.cz/products/lawText/1/74907/1/KO%253A/KO89_p12012CZ%25232599" TargetMode="External"/><Relationship Id="rId4346" Type="http://schemas.openxmlformats.org/officeDocument/2006/relationships/hyperlink" Target="https://www.aspi.cz/products/lawText/1/74907/1/LIT%253A/LIT38253CZ%25232768" TargetMode="External"/><Relationship Id="rId4553" Type="http://schemas.openxmlformats.org/officeDocument/2006/relationships/hyperlink" Target="https://www.aspi.cz/products/lawText/1/74907/1/KO%253A/KO89_f2012CZ%25232906" TargetMode="External"/><Relationship Id="rId4760" Type="http://schemas.openxmlformats.org/officeDocument/2006/relationships/hyperlink" Target="https://www.aspi.cz/products/lawText/1/74907/1/LIT%253A/LIT38253CZ%25233048" TargetMode="External"/><Relationship Id="rId3155" Type="http://schemas.openxmlformats.org/officeDocument/2006/relationships/hyperlink" Target="https://www.aspi.cz/products/lawText/1/74907/1/KO%253A/KO89_e2012CZ%25231943" TargetMode="External"/><Relationship Id="rId3362" Type="http://schemas.openxmlformats.org/officeDocument/2006/relationships/hyperlink" Target="https://www.aspi.cz/products/lawText/1/74907/1/KO%253A/KO89_e2012CZ%25232088" TargetMode="External"/><Relationship Id="rId4206" Type="http://schemas.openxmlformats.org/officeDocument/2006/relationships/hyperlink" Target="https://www.aspi.cz/products/lawText/1/74907/1/KO%253A/KO89_f2012CZ%25232656" TargetMode="External"/><Relationship Id="rId4413" Type="http://schemas.openxmlformats.org/officeDocument/2006/relationships/hyperlink" Target="https://www.aspi.cz/products/lawText/1/74907/1/KO%253A/KO89_f2012CZ%25232809" TargetMode="External"/><Relationship Id="rId4620" Type="http://schemas.openxmlformats.org/officeDocument/2006/relationships/hyperlink" Target="https://www.aspi.cz/products/lawText/1/74907/1/KO%253A/KO89_f2012CZ%25232955" TargetMode="External"/><Relationship Id="rId283" Type="http://schemas.openxmlformats.org/officeDocument/2006/relationships/hyperlink" Target="https://www.aspi.cz/products/lawText/1/74907/1/KO%253A/KO89_a2012CZ%2523193" TargetMode="External"/><Relationship Id="rId490" Type="http://schemas.openxmlformats.org/officeDocument/2006/relationships/hyperlink" Target="https://www.aspi.cz/products/lawText/1/74907/1/KO%253A/KO89_a2012CZ%2523342" TargetMode="External"/><Relationship Id="rId2171" Type="http://schemas.openxmlformats.org/officeDocument/2006/relationships/hyperlink" Target="https://www.aspi.cz/products/lawText/1/74907/1/KO%253A/KO89_c2012CZ%25231334" TargetMode="External"/><Relationship Id="rId3015" Type="http://schemas.openxmlformats.org/officeDocument/2006/relationships/hyperlink" Target="https://www.aspi.cz/products/lawText/1/74907/1/LIT%253A/LIT38253CZ%25231852" TargetMode="External"/><Relationship Id="rId3222" Type="http://schemas.openxmlformats.org/officeDocument/2006/relationships/hyperlink" Target="https://www.aspi.cz/products/lawText/1/74907/1/KO%253A/KO89_p12012CZ%25231995" TargetMode="External"/><Relationship Id="rId143" Type="http://schemas.openxmlformats.org/officeDocument/2006/relationships/hyperlink" Target="https://www.aspi.cz/products/lawText/1/74907/1/KO%253A/KO89_a2012CZ%252387" TargetMode="External"/><Relationship Id="rId350" Type="http://schemas.openxmlformats.org/officeDocument/2006/relationships/hyperlink" Target="https://www.aspi.cz/products/lawText/1/74907/1/KO%253A/KO89_a2012CZ%2523242" TargetMode="External"/><Relationship Id="rId2031" Type="http://schemas.openxmlformats.org/officeDocument/2006/relationships/hyperlink" Target="https://www.aspi.cz/products/lawText/1/74907/1/KO%253A/KO89_c2012CZ%25231236" TargetMode="External"/><Relationship Id="rId5187" Type="http://schemas.openxmlformats.org/officeDocument/2006/relationships/hyperlink" Target="https://www.aspi.cz/products/lawText/1/74907/1/ASPI%253A/365/2000%20Sb.%2523" TargetMode="External"/><Relationship Id="rId5394" Type="http://schemas.openxmlformats.org/officeDocument/2006/relationships/hyperlink" Target="https://www.aspi.cz/products/lawText/1/74907/1/ASPI%253A/190/2004%20Sb.%2523" TargetMode="External"/><Relationship Id="rId9" Type="http://schemas.openxmlformats.org/officeDocument/2006/relationships/hyperlink" Target="https://www.aspi.cz/products/lawText/1/74907/1/2" TargetMode="External"/><Relationship Id="rId210" Type="http://schemas.openxmlformats.org/officeDocument/2006/relationships/hyperlink" Target="https://www.aspi.cz/products/lawText/1/74907/1/KO%253A/KO89_a2012CZ%2523137" TargetMode="External"/><Relationship Id="rId2988" Type="http://schemas.openxmlformats.org/officeDocument/2006/relationships/hyperlink" Target="https://www.aspi.cz/products/lawText/1/74907/1/LIT%253A/LIT38253CZ%25231841" TargetMode="External"/><Relationship Id="rId5047" Type="http://schemas.openxmlformats.org/officeDocument/2006/relationships/hyperlink" Target="https://www.aspi.cz/products/lawText/1/74907/1/ASPI%253A/264/1992%20Sb.%2523%25C8l/.VII" TargetMode="External"/><Relationship Id="rId5254" Type="http://schemas.openxmlformats.org/officeDocument/2006/relationships/hyperlink" Target="https://www.aspi.cz/products/lawText/1/74907/1/ASPI%253A/94/1963%20Sb.%2523" TargetMode="External"/><Relationship Id="rId1797" Type="http://schemas.openxmlformats.org/officeDocument/2006/relationships/hyperlink" Target="https://www.aspi.cz/products/lawText/1/74907/1/KO%253A/KO89_c2012CZ%25231105" TargetMode="External"/><Relationship Id="rId2848" Type="http://schemas.openxmlformats.org/officeDocument/2006/relationships/hyperlink" Target="https://www.aspi.cz/products/lawText/1/74907/1/LIT%253A/LIT38253CZ%25231764" TargetMode="External"/><Relationship Id="rId5461" Type="http://schemas.openxmlformats.org/officeDocument/2006/relationships/hyperlink" Target="https://www.aspi.cz/products/lawText/1/74907/1/ASPI%253A/440/2001%20Sb.%2523" TargetMode="External"/><Relationship Id="rId89" Type="http://schemas.openxmlformats.org/officeDocument/2006/relationships/hyperlink" Target="https://www.aspi.cz/products/lawText/1/74907/1/LIT%253A/LIT38253CZ%252345" TargetMode="External"/><Relationship Id="rId1657" Type="http://schemas.openxmlformats.org/officeDocument/2006/relationships/hyperlink" Target="https://www.aspi.cz/products/lawText/1/74907/1/KO%253A/KO89_c2012CZ%25231007" TargetMode="External"/><Relationship Id="rId1864" Type="http://schemas.openxmlformats.org/officeDocument/2006/relationships/hyperlink" Target="https://www.aspi.cz/products/lawText/1/74907/1/KO%253A/KO89_c2012CZ%25231144" TargetMode="External"/><Relationship Id="rId2708" Type="http://schemas.openxmlformats.org/officeDocument/2006/relationships/hyperlink" Target="https://www.aspi.cz/products/lawText/1/74907/1/KO%253A/KO89_d2012CZ%25231681" TargetMode="External"/><Relationship Id="rId2915" Type="http://schemas.openxmlformats.org/officeDocument/2006/relationships/hyperlink" Target="https://www.aspi.cz/products/lawText/1/74907/1/LIT%253A/LIT38253CZ%25231802" TargetMode="External"/><Relationship Id="rId4063" Type="http://schemas.openxmlformats.org/officeDocument/2006/relationships/hyperlink" Target="https://www.aspi.cz/products/lawText/1/74907/1/ASPI%253A/89/2012%20Sb.%25232537.4" TargetMode="External"/><Relationship Id="rId4270" Type="http://schemas.openxmlformats.org/officeDocument/2006/relationships/hyperlink" Target="https://www.aspi.cz/products/lawText/1/74907/1/KO%253A/KO89_f2012CZ%25232714" TargetMode="External"/><Relationship Id="rId5114" Type="http://schemas.openxmlformats.org/officeDocument/2006/relationships/hyperlink" Target="https://www.aspi.cz/products/lawText/1/74907/1/ASPI%253A/239/2001%20Sb.%2523" TargetMode="External"/><Relationship Id="rId5321" Type="http://schemas.openxmlformats.org/officeDocument/2006/relationships/hyperlink" Target="https://www.aspi.cz/products/lawText/1/74907/1/ASPI%253A/586/1992%20Sb.%2523" TargetMode="External"/><Relationship Id="rId1517" Type="http://schemas.openxmlformats.org/officeDocument/2006/relationships/hyperlink" Target="https://www.aspi.cz/products/lawText/1/74907/1/KO%253A/KO89_b2012CZ%2523931" TargetMode="External"/><Relationship Id="rId1724" Type="http://schemas.openxmlformats.org/officeDocument/2006/relationships/hyperlink" Target="https://www.aspi.cz/products/lawText/1/74907/1/LIT%253A/LIT38253CZ%25231051" TargetMode="External"/><Relationship Id="rId4130" Type="http://schemas.openxmlformats.org/officeDocument/2006/relationships/hyperlink" Target="https://www.aspi.cz/products/lawText/1/74907/1/KO%253A/KO89_f2012CZ%25232591" TargetMode="External"/><Relationship Id="rId16" Type="http://schemas.openxmlformats.org/officeDocument/2006/relationships/hyperlink" Target="https://www.aspi.cz/products/lawText/1/74907/1/ASPI%253A/171/2018%20Sb.%2523" TargetMode="External"/><Relationship Id="rId1931" Type="http://schemas.openxmlformats.org/officeDocument/2006/relationships/hyperlink" Target="https://www.aspi.cz/products/lawText/1/74907/1/LIT%253A/LIT38253CZ%25231182" TargetMode="External"/><Relationship Id="rId3689" Type="http://schemas.openxmlformats.org/officeDocument/2006/relationships/hyperlink" Target="https://www.aspi.cz/products/lawText/1/74907/1/KO%253A/KO89_e2012CZ%25232290" TargetMode="External"/><Relationship Id="rId3896" Type="http://schemas.openxmlformats.org/officeDocument/2006/relationships/hyperlink" Target="https://www.aspi.cz/products/lawText/1/74907/1/KO%253A/KO89_e2012CZ%25232423" TargetMode="External"/><Relationship Id="rId2498" Type="http://schemas.openxmlformats.org/officeDocument/2006/relationships/hyperlink" Target="https://www.aspi.cz/products/lawText/1/74907/1/ASPI%253A/89/2012%20Sb.%25231545" TargetMode="External"/><Relationship Id="rId3549" Type="http://schemas.openxmlformats.org/officeDocument/2006/relationships/hyperlink" Target="https://www.aspi.cz/products/lawText/1/74907/1/LIT%253A/LIT38253CZ%25232220" TargetMode="External"/><Relationship Id="rId4947" Type="http://schemas.openxmlformats.org/officeDocument/2006/relationships/hyperlink" Target="https://www.aspi.cz/products/lawText/1/74907/1/ASPI%253A/40/1964%20Sb.%2523" TargetMode="External"/><Relationship Id="rId677" Type="http://schemas.openxmlformats.org/officeDocument/2006/relationships/hyperlink" Target="https://www.aspi.cz/products/lawText/1/74907/1/KO%253A/KO89_a2012CZ%2523481" TargetMode="External"/><Relationship Id="rId2358" Type="http://schemas.openxmlformats.org/officeDocument/2006/relationships/hyperlink" Target="https://www.aspi.cz/products/lawText/1/74907/1/KO%253A/KO89_c2012CZ%25231465" TargetMode="External"/><Relationship Id="rId3756" Type="http://schemas.openxmlformats.org/officeDocument/2006/relationships/hyperlink" Target="https://www.aspi.cz/products/lawText/1/74907/1/KO%253A/KO89_e2012CZ%25232321" TargetMode="External"/><Relationship Id="rId3963" Type="http://schemas.openxmlformats.org/officeDocument/2006/relationships/hyperlink" Target="https://www.aspi.cz/products/lawText/1/74907/1/KO%253A/KO89_e2012CZ%25232482" TargetMode="External"/><Relationship Id="rId4807" Type="http://schemas.openxmlformats.org/officeDocument/2006/relationships/hyperlink" Target="https://www.aspi.cz/products/lawText/1/74907/1/ASPI%253A/89/2012%20Sb.%25231050.2" TargetMode="External"/><Relationship Id="rId884" Type="http://schemas.openxmlformats.org/officeDocument/2006/relationships/hyperlink" Target="https://www.aspi.cz/products/lawText/1/74907/1/KO%253A/KO89_a2012CZ%2523611" TargetMode="External"/><Relationship Id="rId2565" Type="http://schemas.openxmlformats.org/officeDocument/2006/relationships/hyperlink" Target="https://www.aspi.cz/products/lawText/1/74907/1/LIT%253A/LIT38253CZ%25231589" TargetMode="External"/><Relationship Id="rId2772" Type="http://schemas.openxmlformats.org/officeDocument/2006/relationships/hyperlink" Target="https://www.aspi.cz/products/lawText/1/74907/1/KO%253A/KO89_d2012CZ%25231719" TargetMode="External"/><Relationship Id="rId3409" Type="http://schemas.openxmlformats.org/officeDocument/2006/relationships/hyperlink" Target="https://www.aspi.cz/products/lawText/1/74907/1/KO%253A/KO89_e2012CZ%25232125" TargetMode="External"/><Relationship Id="rId3616" Type="http://schemas.openxmlformats.org/officeDocument/2006/relationships/hyperlink" Target="https://www.aspi.cz/products/lawText/1/74907/1/LIT%253A/LIT38253CZ%25232253" TargetMode="External"/><Relationship Id="rId3823" Type="http://schemas.openxmlformats.org/officeDocument/2006/relationships/hyperlink" Target="https://www.aspi.cz/products/lawText/1/74907/1/ASPI%253A/121/2000%20Sb.%2523" TargetMode="External"/><Relationship Id="rId537" Type="http://schemas.openxmlformats.org/officeDocument/2006/relationships/hyperlink" Target="https://www.aspi.cz/products/lawText/1/74907/1/LIT%253A/LIT38253CZ%2523376" TargetMode="External"/><Relationship Id="rId744" Type="http://schemas.openxmlformats.org/officeDocument/2006/relationships/hyperlink" Target="https://www.aspi.cz/products/lawText/1/74907/1/KO%253A/KO89_a2012CZ%2523523" TargetMode="External"/><Relationship Id="rId951" Type="http://schemas.openxmlformats.org/officeDocument/2006/relationships/hyperlink" Target="https://www.aspi.cz/products/lawText/1/74907/1/KO%253A/KO89_a2012CZ%2523642" TargetMode="External"/><Relationship Id="rId1167" Type="http://schemas.openxmlformats.org/officeDocument/2006/relationships/hyperlink" Target="https://www.aspi.cz/products/lawText/1/74907/1/LIT%253A/LIT38253CZ%2523746" TargetMode="External"/><Relationship Id="rId1374" Type="http://schemas.openxmlformats.org/officeDocument/2006/relationships/hyperlink" Target="https://www.aspi.cz/products/lawText/1/74907/1/LIT%253A/LIT38253CZ%2523855" TargetMode="External"/><Relationship Id="rId1581" Type="http://schemas.openxmlformats.org/officeDocument/2006/relationships/hyperlink" Target="https://www.aspi.cz/products/lawText/1/74907/1/KO%253A/KO89_b2012CZ%2523963" TargetMode="External"/><Relationship Id="rId2218" Type="http://schemas.openxmlformats.org/officeDocument/2006/relationships/hyperlink" Target="https://www.aspi.cz/products/lawText/1/74907/1/LIT%253A/LIT38253CZ%25231359" TargetMode="External"/><Relationship Id="rId2425" Type="http://schemas.openxmlformats.org/officeDocument/2006/relationships/hyperlink" Target="https://www.aspi.cz/products/lawText/1/74907/1/KO%253A/KO89_d2012CZ%25231505" TargetMode="External"/><Relationship Id="rId2632" Type="http://schemas.openxmlformats.org/officeDocument/2006/relationships/hyperlink" Target="https://www.aspi.cz/products/lawText/1/74907/1/LIT%253A/LIT38253CZ%25231634" TargetMode="External"/><Relationship Id="rId80" Type="http://schemas.openxmlformats.org/officeDocument/2006/relationships/hyperlink" Target="https://www.aspi.cz/products/lawText/1/74907/1/LIT%253A/LIT38253CZ%252338" TargetMode="External"/><Relationship Id="rId604" Type="http://schemas.openxmlformats.org/officeDocument/2006/relationships/hyperlink" Target="https://www.aspi.cz/products/lawText/1/74907/1/KO%253A/KO89_a2012CZ%2523425" TargetMode="External"/><Relationship Id="rId811" Type="http://schemas.openxmlformats.org/officeDocument/2006/relationships/hyperlink" Target="https://www.aspi.cz/products/lawText/1/74907/1/ASPI%253A/89/2012%20Sb.%252339" TargetMode="External"/><Relationship Id="rId1027" Type="http://schemas.openxmlformats.org/officeDocument/2006/relationships/hyperlink" Target="https://www.aspi.cz/products/lawText/1/74907/1/KO%253A/KO89_b2012CZ%2523678" TargetMode="External"/><Relationship Id="rId1234" Type="http://schemas.openxmlformats.org/officeDocument/2006/relationships/hyperlink" Target="https://www.aspi.cz/products/lawText/1/74907/1/ASPI%253A/89/2012%20Sb.%2523776" TargetMode="External"/><Relationship Id="rId1441" Type="http://schemas.openxmlformats.org/officeDocument/2006/relationships/hyperlink" Target="https://www.aspi.cz/products/lawText/1/74907/1/KO%253A/KO89_b2012CZ%2523893" TargetMode="External"/><Relationship Id="rId4597" Type="http://schemas.openxmlformats.org/officeDocument/2006/relationships/hyperlink" Target="https://www.aspi.cz/products/lawText/1/74907/1/LIT%253A/LIT38253CZ%25232939" TargetMode="External"/><Relationship Id="rId1301" Type="http://schemas.openxmlformats.org/officeDocument/2006/relationships/hyperlink" Target="https://www.aspi.cz/products/lawText/1/74907/1/LIT%253A/LIT38253CZ%2523815" TargetMode="External"/><Relationship Id="rId3199" Type="http://schemas.openxmlformats.org/officeDocument/2006/relationships/hyperlink" Target="https://www.aspi.cz/products/lawText/1/74907/1/KO%253A/KO89_e2012CZ%25231980" TargetMode="External"/><Relationship Id="rId4457" Type="http://schemas.openxmlformats.org/officeDocument/2006/relationships/hyperlink" Target="https://www.aspi.cz/products/lawText/1/74907/1/ASPI%253A/89/2012%20Sb.%25232829" TargetMode="External"/><Relationship Id="rId4664" Type="http://schemas.openxmlformats.org/officeDocument/2006/relationships/hyperlink" Target="https://www.aspi.cz/products/lawText/1/74907/1/KO%253A/KO89_f2012CZ%25232991" TargetMode="External"/><Relationship Id="rId3059" Type="http://schemas.openxmlformats.org/officeDocument/2006/relationships/hyperlink" Target="https://www.aspi.cz/products/lawText/1/74907/1/KO%253A/KO89_e2012CZ%25231882" TargetMode="External"/><Relationship Id="rId3266" Type="http://schemas.openxmlformats.org/officeDocument/2006/relationships/hyperlink" Target="https://www.aspi.cz/products/lawText/1/74907/1/KO%253A/KO89_e2012CZ%25232027" TargetMode="External"/><Relationship Id="rId3473" Type="http://schemas.openxmlformats.org/officeDocument/2006/relationships/hyperlink" Target="https://www.aspi.cz/products/lawText/1/74907/1/LIT%253A/LIT38253CZ%25232175" TargetMode="External"/><Relationship Id="rId4317" Type="http://schemas.openxmlformats.org/officeDocument/2006/relationships/hyperlink" Target="https://www.aspi.cz/products/lawText/1/74907/1/KO%253A/KO89_f2012CZ%25232751" TargetMode="External"/><Relationship Id="rId4524" Type="http://schemas.openxmlformats.org/officeDocument/2006/relationships/hyperlink" Target="https://www.aspi.cz/products/lawText/1/74907/1/KO%253A/KO89_f2012CZ%25232883" TargetMode="External"/><Relationship Id="rId4871" Type="http://schemas.openxmlformats.org/officeDocument/2006/relationships/hyperlink" Target="https://www.aspi.cz/products/lawText/1/74907/1/ASPI%253A/277/2009%20Sb.%2523" TargetMode="External"/><Relationship Id="rId187" Type="http://schemas.openxmlformats.org/officeDocument/2006/relationships/hyperlink" Target="https://www.aspi.cz/products/lawText/1/74907/1/KO%253A/KO89_a2012CZ%2523121" TargetMode="External"/><Relationship Id="rId394" Type="http://schemas.openxmlformats.org/officeDocument/2006/relationships/hyperlink" Target="https://www.aspi.cz/products/lawText/1/74907/1/KO%253A/KO89_a2012CZ%2523270" TargetMode="External"/><Relationship Id="rId2075" Type="http://schemas.openxmlformats.org/officeDocument/2006/relationships/hyperlink" Target="https://www.aspi.cz/products/lawText/1/74907/1/LIT%253A/LIT38253CZ%25231263" TargetMode="External"/><Relationship Id="rId2282" Type="http://schemas.openxmlformats.org/officeDocument/2006/relationships/hyperlink" Target="https://www.aspi.cz/products/lawText/1/74907/1/KO%253A/KO89_c2012CZ%25231406" TargetMode="External"/><Relationship Id="rId3126" Type="http://schemas.openxmlformats.org/officeDocument/2006/relationships/hyperlink" Target="https://www.aspi.cz/products/lawText/1/74907/1/KO%253A/KO89_e2012CZ%25231926" TargetMode="External"/><Relationship Id="rId3680" Type="http://schemas.openxmlformats.org/officeDocument/2006/relationships/hyperlink" Target="https://www.aspi.cz/products/lawText/1/74907/1/LIT%253A/LIT38253CZ%25232286" TargetMode="External"/><Relationship Id="rId4731" Type="http://schemas.openxmlformats.org/officeDocument/2006/relationships/hyperlink" Target="https://www.aspi.cz/products/lawText/1/74907/1/LIT%253A/LIT38253CZ%25233032" TargetMode="External"/><Relationship Id="rId254" Type="http://schemas.openxmlformats.org/officeDocument/2006/relationships/hyperlink" Target="https://www.aspi.cz/products/lawText/1/74907/1/KO%253A/KO89_a2012CZ%2523169" TargetMode="External"/><Relationship Id="rId1091" Type="http://schemas.openxmlformats.org/officeDocument/2006/relationships/hyperlink" Target="https://www.aspi.cz/products/lawText/1/74907/1/KO%253A/KO89_b2012CZ%2523709" TargetMode="External"/><Relationship Id="rId3333" Type="http://schemas.openxmlformats.org/officeDocument/2006/relationships/hyperlink" Target="https://www.aspi.cz/products/lawText/1/74907/1/KO%253A/KO89_e2012CZ%25232066" TargetMode="External"/><Relationship Id="rId3540" Type="http://schemas.openxmlformats.org/officeDocument/2006/relationships/hyperlink" Target="https://www.aspi.cz/products/lawText/1/74907/1/KO%253A/KO89_e2012CZ%25232216" TargetMode="External"/><Relationship Id="rId5298" Type="http://schemas.openxmlformats.org/officeDocument/2006/relationships/hyperlink" Target="https://www.aspi.cz/products/lawText/1/74907/1/ASPI%253A/111/2009%20Sb.%2523" TargetMode="External"/><Relationship Id="rId114" Type="http://schemas.openxmlformats.org/officeDocument/2006/relationships/hyperlink" Target="https://www.aspi.cz/products/lawText/1/74907/1/KO%253A/KO89_a2012CZ%252366" TargetMode="External"/><Relationship Id="rId461" Type="http://schemas.openxmlformats.org/officeDocument/2006/relationships/hyperlink" Target="https://www.aspi.cz/products/lawText/1/74907/1/KO%253A/KO89_a2012CZ%2523322" TargetMode="External"/><Relationship Id="rId2142" Type="http://schemas.openxmlformats.org/officeDocument/2006/relationships/hyperlink" Target="https://www.aspi.cz/products/lawText/1/74907/1/KO%253A/KO89_p12012CZ%25231314" TargetMode="External"/><Relationship Id="rId3400" Type="http://schemas.openxmlformats.org/officeDocument/2006/relationships/hyperlink" Target="https://www.aspi.cz/products/lawText/1/74907/1/ASPI%253A/89/2012%20Sb.%25232173" TargetMode="External"/><Relationship Id="rId321" Type="http://schemas.openxmlformats.org/officeDocument/2006/relationships/hyperlink" Target="https://www.aspi.cz/products/lawText/1/74907/1/KO%253A/KO89_a2012CZ%2523217" TargetMode="External"/><Relationship Id="rId2002" Type="http://schemas.openxmlformats.org/officeDocument/2006/relationships/hyperlink" Target="https://www.aspi.cz/products/lawText/1/74907/1/KO%253A/KO89_c2012CZ%25231215" TargetMode="External"/><Relationship Id="rId2959" Type="http://schemas.openxmlformats.org/officeDocument/2006/relationships/hyperlink" Target="https://www.aspi.cz/products/lawText/1/74907/1/KO%253A/KO89_e2012CZ%25231826" TargetMode="External"/><Relationship Id="rId5158" Type="http://schemas.openxmlformats.org/officeDocument/2006/relationships/hyperlink" Target="https://www.aspi.cz/products/lawText/1/74907/1/ASPI%253A/484/2004%20Sb.%2523" TargetMode="External"/><Relationship Id="rId5365" Type="http://schemas.openxmlformats.org/officeDocument/2006/relationships/hyperlink" Target="https://www.aspi.cz/products/lawText/1/74907/1/ASPI%253A/591/1992%20Sb.%2523" TargetMode="External"/><Relationship Id="rId1768" Type="http://schemas.openxmlformats.org/officeDocument/2006/relationships/hyperlink" Target="https://www.aspi.cz/products/lawText/1/74907/1/KO%253A/KO89_c2012CZ%25231088" TargetMode="External"/><Relationship Id="rId2819" Type="http://schemas.openxmlformats.org/officeDocument/2006/relationships/hyperlink" Target="https://www.aspi.cz/products/lawText/1/74907/1/LIT%253A/LIT38253CZ%25231745" TargetMode="External"/><Relationship Id="rId4174" Type="http://schemas.openxmlformats.org/officeDocument/2006/relationships/hyperlink" Target="https://www.aspi.cz/products/lawText/1/74907/1/KO%253A/KO89_f2012CZ%25232631" TargetMode="External"/><Relationship Id="rId4381" Type="http://schemas.openxmlformats.org/officeDocument/2006/relationships/hyperlink" Target="https://www.aspi.cz/products/lawText/1/74907/1/KO%253A/KO89_f2012CZ%25232789" TargetMode="External"/><Relationship Id="rId5018" Type="http://schemas.openxmlformats.org/officeDocument/2006/relationships/hyperlink" Target="https://www.aspi.cz/products/lawText/1/74907/1/ASPI%253A/586/1992%20Sb.%2523" TargetMode="External"/><Relationship Id="rId5225" Type="http://schemas.openxmlformats.org/officeDocument/2006/relationships/hyperlink" Target="https://www.aspi.cz/products/lawText/1/74907/1/ASPI%253A/284/2009%20Sb.%2523" TargetMode="External"/><Relationship Id="rId5432" Type="http://schemas.openxmlformats.org/officeDocument/2006/relationships/hyperlink" Target="https://www.aspi.cz/products/lawText/1/74907/1/ASPI%253A/146/1990%20Sb.%2523" TargetMode="External"/><Relationship Id="rId1628" Type="http://schemas.openxmlformats.org/officeDocument/2006/relationships/hyperlink" Target="https://www.aspi.cz/products/lawText/1/74907/1/KO%253A/KO89_c2012CZ%2523987" TargetMode="External"/><Relationship Id="rId1975" Type="http://schemas.openxmlformats.org/officeDocument/2006/relationships/hyperlink" Target="https://www.aspi.cz/products/lawText/1/74907/1/ASPI%253A/89/2012%20Sb.%25231209" TargetMode="External"/><Relationship Id="rId3190" Type="http://schemas.openxmlformats.org/officeDocument/2006/relationships/hyperlink" Target="https://www.aspi.cz/products/lawText/1/74907/1/KO%253A/KO89_e2012CZ%25231971" TargetMode="External"/><Relationship Id="rId4034" Type="http://schemas.openxmlformats.org/officeDocument/2006/relationships/hyperlink" Target="https://www.aspi.cz/products/lawText/1/74907/1/ASPI%253A/89/2012%20Sb.%25232532" TargetMode="External"/><Relationship Id="rId4241" Type="http://schemas.openxmlformats.org/officeDocument/2006/relationships/hyperlink" Target="https://www.aspi.cz/products/lawText/1/74907/1/KO%253A/KO89_f2012CZ%25232688" TargetMode="External"/><Relationship Id="rId1835" Type="http://schemas.openxmlformats.org/officeDocument/2006/relationships/hyperlink" Target="https://www.aspi.cz/products/lawText/1/74907/1/KO%253A/KO89_c2012CZ%25231125" TargetMode="External"/><Relationship Id="rId3050" Type="http://schemas.openxmlformats.org/officeDocument/2006/relationships/hyperlink" Target="https://www.aspi.cz/products/lawText/1/74907/1/KO%253A/KO89_e2012CZ%25231875" TargetMode="External"/><Relationship Id="rId4101" Type="http://schemas.openxmlformats.org/officeDocument/2006/relationships/hyperlink" Target="https://www.aspi.cz/products/lawText/1/74907/1/KO%253A/KO89_f2012CZ%25232564" TargetMode="External"/><Relationship Id="rId1902" Type="http://schemas.openxmlformats.org/officeDocument/2006/relationships/hyperlink" Target="https://www.aspi.cz/products/lawText/1/74907/1/LIT%253A/LIT38253CZ%25231169" TargetMode="External"/><Relationship Id="rId3867" Type="http://schemas.openxmlformats.org/officeDocument/2006/relationships/hyperlink" Target="https://www.aspi.cz/products/lawText/1/74907/1/LIT%253A/LIT38253CZ%25232401" TargetMode="External"/><Relationship Id="rId4918" Type="http://schemas.openxmlformats.org/officeDocument/2006/relationships/hyperlink" Target="https://www.aspi.cz/products/lawText/1/74907/1/ASPI%253A/455/1991%20Sb.%2523" TargetMode="External"/><Relationship Id="rId788" Type="http://schemas.openxmlformats.org/officeDocument/2006/relationships/hyperlink" Target="https://www.aspi.cz/products/lawText/1/74907/1/KO%253A/KO89_a2012CZ%2523548" TargetMode="External"/><Relationship Id="rId995" Type="http://schemas.openxmlformats.org/officeDocument/2006/relationships/hyperlink" Target="https://www.aspi.cz/products/lawText/1/74907/1/KO%253A/KO89_b2012CZ%2523663" TargetMode="External"/><Relationship Id="rId2469" Type="http://schemas.openxmlformats.org/officeDocument/2006/relationships/hyperlink" Target="https://www.aspi.cz/products/lawText/1/74907/1/LIT%253A/LIT38253CZ%25231532" TargetMode="External"/><Relationship Id="rId2676" Type="http://schemas.openxmlformats.org/officeDocument/2006/relationships/hyperlink" Target="https://www.aspi.cz/products/lawText/1/74907/1/KO%253A/KO89_d2012CZ%25231660" TargetMode="External"/><Relationship Id="rId2883" Type="http://schemas.openxmlformats.org/officeDocument/2006/relationships/hyperlink" Target="https://www.aspi.cz/products/lawText/1/74907/1/KO%253A/KO89_e2012CZ%25231786" TargetMode="External"/><Relationship Id="rId3727" Type="http://schemas.openxmlformats.org/officeDocument/2006/relationships/hyperlink" Target="https://www.aspi.cz/products/lawText/1/74907/1/ASPI%253A/89/2012%20Sb.%25232306" TargetMode="External"/><Relationship Id="rId3934" Type="http://schemas.openxmlformats.org/officeDocument/2006/relationships/hyperlink" Target="https://www.aspi.cz/products/lawText/1/74907/1/KO%253A/KO89_e2012CZ%25232457" TargetMode="External"/><Relationship Id="rId5082" Type="http://schemas.openxmlformats.org/officeDocument/2006/relationships/hyperlink" Target="https://www.aspi.cz/products/lawText/1/74907/1/ASPI%253A/26/2000%20Sb.%2523" TargetMode="External"/><Relationship Id="rId648" Type="http://schemas.openxmlformats.org/officeDocument/2006/relationships/hyperlink" Target="https://www.aspi.cz/products/lawText/1/74907/1/LIT%253A/LIT38253CZ%2523457" TargetMode="External"/><Relationship Id="rId855" Type="http://schemas.openxmlformats.org/officeDocument/2006/relationships/hyperlink" Target="https://www.aspi.cz/products/lawText/1/74907/1/ASPI%253A/89/2012%20Sb.%2523591" TargetMode="External"/><Relationship Id="rId1278" Type="http://schemas.openxmlformats.org/officeDocument/2006/relationships/hyperlink" Target="https://www.aspi.cz/products/lawText/1/74907/1/LIT%253A/LIT38253CZ%2523800" TargetMode="External"/><Relationship Id="rId1485" Type="http://schemas.openxmlformats.org/officeDocument/2006/relationships/hyperlink" Target="https://www.aspi.cz/products/lawText/1/74907/1/KO%253A/KO89_b2012CZ%2523915" TargetMode="External"/><Relationship Id="rId1692" Type="http://schemas.openxmlformats.org/officeDocument/2006/relationships/hyperlink" Target="https://www.aspi.cz/products/lawText/1/74907/1/KO%253A/KO89_p12012CZ%25231028" TargetMode="External"/><Relationship Id="rId2329" Type="http://schemas.openxmlformats.org/officeDocument/2006/relationships/hyperlink" Target="https://www.aspi.cz/products/lawText/1/74907/1/KO%253A/KO89_c2012CZ%25231444" TargetMode="External"/><Relationship Id="rId2536" Type="http://schemas.openxmlformats.org/officeDocument/2006/relationships/hyperlink" Target="https://www.aspi.cz/products/lawText/1/74907/1/LIT%253A/LIT38253CZ%25231569" TargetMode="External"/><Relationship Id="rId2743" Type="http://schemas.openxmlformats.org/officeDocument/2006/relationships/hyperlink" Target="https://www.aspi.cz/products/lawText/1/74907/1/LIT%253A/LIT38253CZ%25231700" TargetMode="External"/><Relationship Id="rId508" Type="http://schemas.openxmlformats.org/officeDocument/2006/relationships/hyperlink" Target="https://www.aspi.cz/products/lawText/1/74907/1/ASPI%253A/89/2012%20Sb.%2523355" TargetMode="External"/><Relationship Id="rId715" Type="http://schemas.openxmlformats.org/officeDocument/2006/relationships/hyperlink" Target="https://www.aspi.cz/products/lawText/1/74907/1/KO%253A/KO89_p12012CZ%2523506" TargetMode="External"/><Relationship Id="rId922" Type="http://schemas.openxmlformats.org/officeDocument/2006/relationships/hyperlink" Target="https://www.aspi.cz/products/lawText/1/74907/1/KO%253A/KO89_a2012CZ%2523628" TargetMode="External"/><Relationship Id="rId1138" Type="http://schemas.openxmlformats.org/officeDocument/2006/relationships/hyperlink" Target="https://www.aspi.cz/products/lawText/1/74907/1/LIT%253A/LIT38253CZ%2523731" TargetMode="External"/><Relationship Id="rId1345" Type="http://schemas.openxmlformats.org/officeDocument/2006/relationships/hyperlink" Target="https://www.aspi.cz/products/lawText/1/74907/1/KO%253A/KO89_b2012CZ%2523840" TargetMode="External"/><Relationship Id="rId1552" Type="http://schemas.openxmlformats.org/officeDocument/2006/relationships/hyperlink" Target="https://www.aspi.cz/products/lawText/1/74907/1/KO%253A/KO89_b2012CZ%2523950" TargetMode="External"/><Relationship Id="rId2603" Type="http://schemas.openxmlformats.org/officeDocument/2006/relationships/hyperlink" Target="https://www.aspi.cz/products/lawText/1/74907/1/KO%253A/KO89_d2012CZ%25231617" TargetMode="External"/><Relationship Id="rId2950" Type="http://schemas.openxmlformats.org/officeDocument/2006/relationships/hyperlink" Target="https://www.aspi.cz/products/lawText/1/74907/1/KO%253A/KO89_e2012CZ%25231822" TargetMode="External"/><Relationship Id="rId1205" Type="http://schemas.openxmlformats.org/officeDocument/2006/relationships/hyperlink" Target="https://www.aspi.cz/products/lawText/1/74907/1/ASPI%253A/89/2012%20Sb.%2523742" TargetMode="External"/><Relationship Id="rId2810" Type="http://schemas.openxmlformats.org/officeDocument/2006/relationships/hyperlink" Target="https://www.aspi.cz/products/lawText/1/74907/1/KO%253A/KO89_e2012CZ%25231741" TargetMode="External"/><Relationship Id="rId4568" Type="http://schemas.openxmlformats.org/officeDocument/2006/relationships/hyperlink" Target="https://www.aspi.cz/products/lawText/1/74907/1/KO%253A/KO89_f2012CZ%25232917" TargetMode="External"/><Relationship Id="rId51" Type="http://schemas.openxmlformats.org/officeDocument/2006/relationships/hyperlink" Target="https://www.aspi.cz/products/lawText/1/74907/1/KO%253A/KO89_a2012CZ%252318" TargetMode="External"/><Relationship Id="rId1412" Type="http://schemas.openxmlformats.org/officeDocument/2006/relationships/hyperlink" Target="https://www.aspi.cz/products/lawText/1/74907/1/LIT%253A/LIT38253CZ%2523877" TargetMode="External"/><Relationship Id="rId3377" Type="http://schemas.openxmlformats.org/officeDocument/2006/relationships/hyperlink" Target="https://www.aspi.cz/products/lawText/1/74907/1/ASPI%253A/89/2012%20Sb.%25232095" TargetMode="External"/><Relationship Id="rId4775" Type="http://schemas.openxmlformats.org/officeDocument/2006/relationships/hyperlink" Target="https://www.aspi.cz/products/lawText/1/74907/1/LIT%253A/LIT38253CZ%25233054" TargetMode="External"/><Relationship Id="rId4982" Type="http://schemas.openxmlformats.org/officeDocument/2006/relationships/hyperlink" Target="https://www.aspi.cz/products/lawText/1/74907/1/ASPI%253A/132/2011%20Sb.%2523" TargetMode="External"/><Relationship Id="rId298" Type="http://schemas.openxmlformats.org/officeDocument/2006/relationships/hyperlink" Target="https://www.aspi.cz/products/lawText/1/74907/1/ASPI%253A/89/2012%20Sb.%2523201-203" TargetMode="External"/><Relationship Id="rId3584" Type="http://schemas.openxmlformats.org/officeDocument/2006/relationships/hyperlink" Target="https://www.aspi.cz/products/lawText/1/74907/1/KO%253A/KO89_e2012CZ%25232239" TargetMode="External"/><Relationship Id="rId3791" Type="http://schemas.openxmlformats.org/officeDocument/2006/relationships/hyperlink" Target="https://www.aspi.cz/products/lawText/1/74907/1/KO%253A/KO89_e2012CZ%25232343" TargetMode="External"/><Relationship Id="rId4428" Type="http://schemas.openxmlformats.org/officeDocument/2006/relationships/hyperlink" Target="https://www.aspi.cz/products/lawText/1/74907/1/KO%253A/KO89_f2012CZ%25232821" TargetMode="External"/><Relationship Id="rId4635" Type="http://schemas.openxmlformats.org/officeDocument/2006/relationships/hyperlink" Target="https://www.aspi.cz/products/lawText/1/74907/1/KO%253A/KO89_f2012CZ%25232970" TargetMode="External"/><Relationship Id="rId4842" Type="http://schemas.openxmlformats.org/officeDocument/2006/relationships/hyperlink" Target="https://www.aspi.cz/products/lawText/1/74907/1/ASPI%253A/358/1992%20Sb.%2523" TargetMode="External"/><Relationship Id="rId158" Type="http://schemas.openxmlformats.org/officeDocument/2006/relationships/hyperlink" Target="https://www.aspi.cz/products/lawText/1/74907/1/KO%253A/KO89_a2012CZ%2523101" TargetMode="External"/><Relationship Id="rId2186" Type="http://schemas.openxmlformats.org/officeDocument/2006/relationships/hyperlink" Target="https://www.aspi.cz/products/lawText/1/74907/1/LIT%253A/LIT38253CZ%25231342" TargetMode="External"/><Relationship Id="rId2393" Type="http://schemas.openxmlformats.org/officeDocument/2006/relationships/hyperlink" Target="https://www.aspi.cz/products/lawText/1/74907/1/LIT%253A/LIT38253CZ%25231485" TargetMode="External"/><Relationship Id="rId3237" Type="http://schemas.openxmlformats.org/officeDocument/2006/relationships/hyperlink" Target="https://www.aspi.cz/products/lawText/1/74907/1/LIT%253A/LIT38253CZ%25232006" TargetMode="External"/><Relationship Id="rId3444" Type="http://schemas.openxmlformats.org/officeDocument/2006/relationships/hyperlink" Target="https://www.aspi.cz/products/lawText/1/74907/1/KO%253A/KO89_e2012CZ%25232153" TargetMode="External"/><Relationship Id="rId3651" Type="http://schemas.openxmlformats.org/officeDocument/2006/relationships/hyperlink" Target="https://www.aspi.cz/products/lawText/1/74907/1/KO%253A/KO89_e2012CZ%25232273" TargetMode="External"/><Relationship Id="rId4702" Type="http://schemas.openxmlformats.org/officeDocument/2006/relationships/hyperlink" Target="https://www.aspi.cz/products/lawText/1/74907/1/KO%253A/KO89_f2012CZ%25233013" TargetMode="External"/><Relationship Id="rId365" Type="http://schemas.openxmlformats.org/officeDocument/2006/relationships/hyperlink" Target="https://www.aspi.cz/products/lawText/1/74907/1/ASPI%253A/89/2012%20Sb.%2523248" TargetMode="External"/><Relationship Id="rId572" Type="http://schemas.openxmlformats.org/officeDocument/2006/relationships/hyperlink" Target="https://www.aspi.cz/products/lawText/1/74907/1/KO%253A/KO89_a2012CZ%2523398" TargetMode="External"/><Relationship Id="rId2046" Type="http://schemas.openxmlformats.org/officeDocument/2006/relationships/hyperlink" Target="https://www.aspi.cz/products/lawText/1/74907/1/KO%253A/KO89_p12012CZ%25231243" TargetMode="External"/><Relationship Id="rId2253" Type="http://schemas.openxmlformats.org/officeDocument/2006/relationships/hyperlink" Target="https://www.aspi.cz/products/lawText/1/74907/1/KO%253A/KO89_c2012CZ%25231385" TargetMode="External"/><Relationship Id="rId2460" Type="http://schemas.openxmlformats.org/officeDocument/2006/relationships/hyperlink" Target="https://www.aspi.cz/products/lawText/1/74907/1/KO%253A/KO89_d2012CZ%25231527" TargetMode="External"/><Relationship Id="rId3304" Type="http://schemas.openxmlformats.org/officeDocument/2006/relationships/hyperlink" Target="https://www.aspi.cz/products/lawText/1/74907/1/KO%253A/KO89_e2012CZ%25232053" TargetMode="External"/><Relationship Id="rId3511" Type="http://schemas.openxmlformats.org/officeDocument/2006/relationships/hyperlink" Target="https://www.aspi.cz/products/lawText/1/74907/1/KO%253A/KO89_e2012CZ%25232202" TargetMode="External"/><Relationship Id="rId225" Type="http://schemas.openxmlformats.org/officeDocument/2006/relationships/hyperlink" Target="https://www.aspi.cz/products/lawText/1/74907/1/LIT%253A/LIT38253CZ%2523147" TargetMode="External"/><Relationship Id="rId432" Type="http://schemas.openxmlformats.org/officeDocument/2006/relationships/hyperlink" Target="https://www.aspi.cz/products/lawText/1/74907/1/KO%253A/KO89_a2012CZ%2523301" TargetMode="External"/><Relationship Id="rId1062" Type="http://schemas.openxmlformats.org/officeDocument/2006/relationships/hyperlink" Target="https://www.aspi.cz/products/lawText/1/74907/1/ASPI%253A/89/2012%20Sb.%2523694" TargetMode="External"/><Relationship Id="rId2113" Type="http://schemas.openxmlformats.org/officeDocument/2006/relationships/hyperlink" Target="https://www.aspi.cz/products/lawText/1/74907/1/KO%253A/KO89_c2012CZ%25231295" TargetMode="External"/><Relationship Id="rId2320" Type="http://schemas.openxmlformats.org/officeDocument/2006/relationships/hyperlink" Target="https://www.aspi.cz/products/lawText/1/74907/1/LIT%253A/LIT38253CZ%25231436" TargetMode="External"/><Relationship Id="rId5269" Type="http://schemas.openxmlformats.org/officeDocument/2006/relationships/hyperlink" Target="https://www.aspi.cz/products/lawText/1/74907/1/ASPI%253A/342/2006%20Sb.%2523" TargetMode="External"/><Relationship Id="rId4078" Type="http://schemas.openxmlformats.org/officeDocument/2006/relationships/hyperlink" Target="https://www.aspi.cz/products/lawText/1/74907/1/LIT%253A/LIT38253CZ%25232545" TargetMode="External"/><Relationship Id="rId4285" Type="http://schemas.openxmlformats.org/officeDocument/2006/relationships/hyperlink" Target="https://www.aspi.cz/products/lawText/1/74907/1/KO%253A/KO89_f2012CZ%25232726" TargetMode="External"/><Relationship Id="rId4492" Type="http://schemas.openxmlformats.org/officeDocument/2006/relationships/hyperlink" Target="https://www.aspi.cz/products/lawText/1/74907/1/KO%253A/KO89_f2012CZ%25232860" TargetMode="External"/><Relationship Id="rId5129" Type="http://schemas.openxmlformats.org/officeDocument/2006/relationships/hyperlink" Target="https://www.aspi.cz/products/lawText/1/74907/1/ASPI%253A/99/1963%20Sb.%2523" TargetMode="External"/><Relationship Id="rId5336" Type="http://schemas.openxmlformats.org/officeDocument/2006/relationships/hyperlink" Target="https://www.aspi.cz/products/lawText/1/74907/1/ASPI%253A/102/1992%20Sb.%2523" TargetMode="External"/><Relationship Id="rId1879" Type="http://schemas.openxmlformats.org/officeDocument/2006/relationships/hyperlink" Target="https://www.aspi.cz/products/lawText/1/74907/1/KO%253A/KO89_c2012CZ%25231157" TargetMode="External"/><Relationship Id="rId3094" Type="http://schemas.openxmlformats.org/officeDocument/2006/relationships/hyperlink" Target="https://www.aspi.cz/products/lawText/1/74907/1/KO%253A/KO89_e2012CZ%25231903" TargetMode="External"/><Relationship Id="rId4145" Type="http://schemas.openxmlformats.org/officeDocument/2006/relationships/hyperlink" Target="https://www.aspi.cz/products/lawText/1/74907/1/KO%253A/KO89_f2012CZ%25232605" TargetMode="External"/><Relationship Id="rId1739" Type="http://schemas.openxmlformats.org/officeDocument/2006/relationships/hyperlink" Target="https://www.aspi.cz/products/lawText/1/74907/1/KO%253A/KO89_c2012CZ%25231065" TargetMode="External"/><Relationship Id="rId1946" Type="http://schemas.openxmlformats.org/officeDocument/2006/relationships/hyperlink" Target="https://www.aspi.cz/products/lawText/1/74907/1/LIT%253A/LIT38253CZ%25231189" TargetMode="External"/><Relationship Id="rId4005" Type="http://schemas.openxmlformats.org/officeDocument/2006/relationships/hyperlink" Target="https://www.aspi.cz/products/lawText/1/74907/1/KO%253A/KO89_e2012CZ%25232517" TargetMode="External"/><Relationship Id="rId4352" Type="http://schemas.openxmlformats.org/officeDocument/2006/relationships/hyperlink" Target="https://www.aspi.cz/products/lawText/1/74907/1/KO%253A/KO89_f2012CZ%25232771" TargetMode="External"/><Relationship Id="rId5403" Type="http://schemas.openxmlformats.org/officeDocument/2006/relationships/hyperlink" Target="https://www.aspi.cz/products/lawText/1/74907/1/ASPI%253A/111/2009%20Sb.%2523" TargetMode="External"/><Relationship Id="rId1806" Type="http://schemas.openxmlformats.org/officeDocument/2006/relationships/hyperlink" Target="https://www.aspi.cz/products/lawText/1/74907/1/KO%253A/KO89_p12012CZ%25231109" TargetMode="External"/><Relationship Id="rId3161" Type="http://schemas.openxmlformats.org/officeDocument/2006/relationships/hyperlink" Target="https://www.aspi.cz/products/lawText/1/74907/1/KO%253A/KO89_e2012CZ%25231949" TargetMode="External"/><Relationship Id="rId4212" Type="http://schemas.openxmlformats.org/officeDocument/2006/relationships/hyperlink" Target="https://www.aspi.cz/products/lawText/1/74907/1/KO%253A/KO89_f2012CZ%25232662" TargetMode="External"/><Relationship Id="rId3021" Type="http://schemas.openxmlformats.org/officeDocument/2006/relationships/hyperlink" Target="https://www.aspi.cz/products/lawText/1/74907/1/KO%253A/KO89_e2012CZ%25231856" TargetMode="External"/><Relationship Id="rId3978" Type="http://schemas.openxmlformats.org/officeDocument/2006/relationships/hyperlink" Target="https://www.aspi.cz/products/lawText/1/74907/1/KO%253A/KO89_e2012CZ%25232496" TargetMode="External"/><Relationship Id="rId899" Type="http://schemas.openxmlformats.org/officeDocument/2006/relationships/hyperlink" Target="https://www.aspi.cz/products/lawText/1/74907/1/LIT%253A/LIT38253CZ%2523617" TargetMode="External"/><Relationship Id="rId2787" Type="http://schemas.openxmlformats.org/officeDocument/2006/relationships/hyperlink" Target="https://www.aspi.cz/products/lawText/1/74907/1/LIT%253A/LIT38253CZ%25231727" TargetMode="External"/><Relationship Id="rId3838" Type="http://schemas.openxmlformats.org/officeDocument/2006/relationships/hyperlink" Target="https://www.aspi.cz/products/lawText/1/74907/1/KO%253A/KO89_e2012CZ%25232384" TargetMode="External"/><Relationship Id="rId5193" Type="http://schemas.openxmlformats.org/officeDocument/2006/relationships/hyperlink" Target="https://www.aspi.cz/products/lawText/1/74907/1/ASPI%253A/182/2006%20Sb.%2523" TargetMode="External"/><Relationship Id="rId759" Type="http://schemas.openxmlformats.org/officeDocument/2006/relationships/hyperlink" Target="https://www.aspi.cz/products/lawText/1/74907/1/ASPI%253A/89/2012%20Sb.%2523529.1" TargetMode="External"/><Relationship Id="rId966" Type="http://schemas.openxmlformats.org/officeDocument/2006/relationships/hyperlink" Target="https://www.aspi.cz/products/lawText/1/74907/1/KO%253A/KO89_a2012CZ%2523649" TargetMode="External"/><Relationship Id="rId1389" Type="http://schemas.openxmlformats.org/officeDocument/2006/relationships/hyperlink" Target="https://www.aspi.cz/products/lawText/1/74907/1/KO%253A/KO89_b2012CZ%2523864" TargetMode="External"/><Relationship Id="rId1596" Type="http://schemas.openxmlformats.org/officeDocument/2006/relationships/hyperlink" Target="https://www.aspi.cz/products/lawText/1/74907/1/LIT%253A/LIT38253CZ%2523970" TargetMode="External"/><Relationship Id="rId2647" Type="http://schemas.openxmlformats.org/officeDocument/2006/relationships/hyperlink" Target="https://www.aspi.cz/products/lawText/1/74907/1/LIT%253A/LIT38253CZ%25231645" TargetMode="External"/><Relationship Id="rId2994" Type="http://schemas.openxmlformats.org/officeDocument/2006/relationships/hyperlink" Target="https://www.aspi.cz/products/lawText/1/74907/1/ASPI%253A/89/2012%20Sb.%25231849" TargetMode="External"/><Relationship Id="rId5053" Type="http://schemas.openxmlformats.org/officeDocument/2006/relationships/hyperlink" Target="https://www.aspi.cz/products/lawText/1/74907/1/ASPI%253A/264/1992%20Sb.%2523" TargetMode="External"/><Relationship Id="rId5260" Type="http://schemas.openxmlformats.org/officeDocument/2006/relationships/hyperlink" Target="https://www.aspi.cz/products/lawText/1/74907/1/ASPI%253A/111/2006%20Sb.%2523" TargetMode="External"/><Relationship Id="rId619" Type="http://schemas.openxmlformats.org/officeDocument/2006/relationships/hyperlink" Target="https://www.aspi.cz/products/lawText/1/74907/1/KO%253A/KO89_a2012CZ%2523434" TargetMode="External"/><Relationship Id="rId1249" Type="http://schemas.openxmlformats.org/officeDocument/2006/relationships/hyperlink" Target="https://www.aspi.cz/products/lawText/1/74907/1/LIT%253A/LIT38253CZ%2523785" TargetMode="External"/><Relationship Id="rId2854" Type="http://schemas.openxmlformats.org/officeDocument/2006/relationships/hyperlink" Target="https://www.aspi.cz/products/lawText/1/74907/1/LIT%253A/LIT38253CZ%25231767" TargetMode="External"/><Relationship Id="rId3905" Type="http://schemas.openxmlformats.org/officeDocument/2006/relationships/hyperlink" Target="https://www.aspi.cz/products/lawText/1/74907/1/LIT%253A/LIT38253CZ%25232430" TargetMode="External"/><Relationship Id="rId5120" Type="http://schemas.openxmlformats.org/officeDocument/2006/relationships/hyperlink" Target="https://www.aspi.cz/products/lawText/1/74907/1/ASPI%253A/150/2002%20Sb.%2523" TargetMode="External"/><Relationship Id="rId95" Type="http://schemas.openxmlformats.org/officeDocument/2006/relationships/hyperlink" Target="https://www.aspi.cz/products/lawText/1/74907/1/KO%253A/KO89_a2012CZ%252350" TargetMode="External"/><Relationship Id="rId826" Type="http://schemas.openxmlformats.org/officeDocument/2006/relationships/hyperlink" Target="https://www.aspi.cz/products/lawText/1/74907/1/KO%253A/KO89_a2012CZ%2523574" TargetMode="External"/><Relationship Id="rId1109" Type="http://schemas.openxmlformats.org/officeDocument/2006/relationships/hyperlink" Target="https://www.aspi.cz/products/lawText/1/74907/1/LIT%253A/LIT38253CZ%2523718" TargetMode="External"/><Relationship Id="rId1456" Type="http://schemas.openxmlformats.org/officeDocument/2006/relationships/hyperlink" Target="https://www.aspi.cz/products/lawText/1/74907/1/KO%253A/KO89_b2012CZ%2523900" TargetMode="External"/><Relationship Id="rId1663" Type="http://schemas.openxmlformats.org/officeDocument/2006/relationships/hyperlink" Target="https://www.aspi.cz/products/lawText/1/74907/1/KO%253A/KO89_c2012CZ%25231011" TargetMode="External"/><Relationship Id="rId1870" Type="http://schemas.openxmlformats.org/officeDocument/2006/relationships/hyperlink" Target="https://www.aspi.cz/products/lawText/1/74907/1/KO%253A/KO89_c2012CZ%25231150" TargetMode="External"/><Relationship Id="rId2507" Type="http://schemas.openxmlformats.org/officeDocument/2006/relationships/hyperlink" Target="https://www.aspi.cz/products/lawText/1/74907/1/ASPI%253A/89/2012%20Sb.%25231545" TargetMode="External"/><Relationship Id="rId2714" Type="http://schemas.openxmlformats.org/officeDocument/2006/relationships/hyperlink" Target="https://www.aspi.cz/products/lawText/1/74907/1/KO%253A/KO89_d2012CZ%25231685" TargetMode="External"/><Relationship Id="rId2921" Type="http://schemas.openxmlformats.org/officeDocument/2006/relationships/hyperlink" Target="https://www.aspi.cz/products/lawText/1/74907/1/LIT%253A/LIT38253CZ%25231807" TargetMode="External"/><Relationship Id="rId1316" Type="http://schemas.openxmlformats.org/officeDocument/2006/relationships/hyperlink" Target="https://www.aspi.cz/products/lawText/1/74907/1/KO%253A/KO89_b2012CZ%2523825" TargetMode="External"/><Relationship Id="rId1523" Type="http://schemas.openxmlformats.org/officeDocument/2006/relationships/hyperlink" Target="https://www.aspi.cz/products/lawText/1/74907/1/KO%253A/KO89_b2012CZ%2523934" TargetMode="External"/><Relationship Id="rId1730" Type="http://schemas.openxmlformats.org/officeDocument/2006/relationships/hyperlink" Target="https://www.aspi.cz/products/lawText/1/74907/1/KO%253A/KO89_c2012CZ%25231057" TargetMode="External"/><Relationship Id="rId4679" Type="http://schemas.openxmlformats.org/officeDocument/2006/relationships/hyperlink" Target="https://www.aspi.cz/products/lawText/1/74907/1/KO%253A/KO89_f2012CZ%25232999" TargetMode="External"/><Relationship Id="rId4886" Type="http://schemas.openxmlformats.org/officeDocument/2006/relationships/hyperlink" Target="https://www.aspi.cz/products/lawText/1/74907/1/ASPI%253A/367/2000%20Sb.%2523" TargetMode="External"/><Relationship Id="rId22" Type="http://schemas.openxmlformats.org/officeDocument/2006/relationships/hyperlink" Target="https://www.aspi.cz/products/lawText/1/74907/1/KO%253A/KO89_a2012CZ%25232" TargetMode="External"/><Relationship Id="rId3488" Type="http://schemas.openxmlformats.org/officeDocument/2006/relationships/hyperlink" Target="https://www.aspi.cz/products/lawText/1/74907/1/LIT%253A/LIT38253CZ%25232183" TargetMode="External"/><Relationship Id="rId3695" Type="http://schemas.openxmlformats.org/officeDocument/2006/relationships/hyperlink" Target="https://www.aspi.cz/products/lawText/1/74907/1/KO%253A/KO89_e2012CZ%25232292" TargetMode="External"/><Relationship Id="rId4539" Type="http://schemas.openxmlformats.org/officeDocument/2006/relationships/hyperlink" Target="https://www.aspi.cz/products/lawText/1/74907/1/KO%253A/KO89_f2012CZ%25232895" TargetMode="External"/><Relationship Id="rId4746" Type="http://schemas.openxmlformats.org/officeDocument/2006/relationships/hyperlink" Target="https://www.aspi.cz/products/lawText/1/74907/1/KO%253A/KO89_f2012CZ%25233041" TargetMode="External"/><Relationship Id="rId4953" Type="http://schemas.openxmlformats.org/officeDocument/2006/relationships/hyperlink" Target="https://www.aspi.cz/products/lawText/1/74907/1/ASPI%253A/178/2005%20Sb.%2523" TargetMode="External"/><Relationship Id="rId2297" Type="http://schemas.openxmlformats.org/officeDocument/2006/relationships/hyperlink" Target="https://www.aspi.cz/products/lawText/1/74907/1/LIT%253A/LIT38253CZ%25231419" TargetMode="External"/><Relationship Id="rId3348" Type="http://schemas.openxmlformats.org/officeDocument/2006/relationships/hyperlink" Target="https://www.aspi.cz/products/lawText/1/74907/1/KO%253A/KO89_e2012CZ%25232078" TargetMode="External"/><Relationship Id="rId3555" Type="http://schemas.openxmlformats.org/officeDocument/2006/relationships/hyperlink" Target="https://www.aspi.cz/products/lawText/1/74907/1/KO%253A/KO89_e2012CZ%25232225" TargetMode="External"/><Relationship Id="rId3762" Type="http://schemas.openxmlformats.org/officeDocument/2006/relationships/hyperlink" Target="https://www.aspi.cz/products/lawText/1/74907/1/KO%253A/KO89_e2012CZ%25232324" TargetMode="External"/><Relationship Id="rId4606" Type="http://schemas.openxmlformats.org/officeDocument/2006/relationships/hyperlink" Target="https://www.aspi.cz/products/lawText/1/74907/1/KO%253A/KO89_p12012CZ%25232944" TargetMode="External"/><Relationship Id="rId4813" Type="http://schemas.openxmlformats.org/officeDocument/2006/relationships/hyperlink" Target="https://www.aspi.cz/products/lawText/1/74907/1/KO%253A/KO89_f2012CZ%25233072" TargetMode="External"/><Relationship Id="rId269" Type="http://schemas.openxmlformats.org/officeDocument/2006/relationships/hyperlink" Target="https://www.aspi.cz/products/lawText/1/74907/1/KO%253A/KO89_a2012CZ%2523183" TargetMode="External"/><Relationship Id="rId476" Type="http://schemas.openxmlformats.org/officeDocument/2006/relationships/hyperlink" Target="https://www.aspi.cz/products/lawText/1/74907/1/KO%253A/KO89_a2012CZ%2523333" TargetMode="External"/><Relationship Id="rId683" Type="http://schemas.openxmlformats.org/officeDocument/2006/relationships/hyperlink" Target="https://www.aspi.cz/products/lawText/1/74907/1/KO%253A/KO89_a2012CZ%2523486" TargetMode="External"/><Relationship Id="rId890" Type="http://schemas.openxmlformats.org/officeDocument/2006/relationships/hyperlink" Target="https://www.aspi.cz/products/lawText/1/74907/1/LIT%253A/LIT38253CZ%2523613" TargetMode="External"/><Relationship Id="rId2157" Type="http://schemas.openxmlformats.org/officeDocument/2006/relationships/hyperlink" Target="https://www.aspi.cz/products/lawText/1/74907/1/KO%253A/KO89_c2012CZ%25231323" TargetMode="External"/><Relationship Id="rId2364" Type="http://schemas.openxmlformats.org/officeDocument/2006/relationships/hyperlink" Target="https://www.aspi.cz/products/lawText/1/74907/1/KO%253A/KO89_c2012CZ%25231470" TargetMode="External"/><Relationship Id="rId2571" Type="http://schemas.openxmlformats.org/officeDocument/2006/relationships/hyperlink" Target="https://www.aspi.cz/products/lawText/1/74907/1/LIT%253A/LIT38253CZ%25231592" TargetMode="External"/><Relationship Id="rId3208" Type="http://schemas.openxmlformats.org/officeDocument/2006/relationships/hyperlink" Target="https://www.aspi.cz/products/lawText/1/74907/1/KO%253A/KO89_e2012CZ%25231985" TargetMode="External"/><Relationship Id="rId3415" Type="http://schemas.openxmlformats.org/officeDocument/2006/relationships/hyperlink" Target="https://www.aspi.cz/products/lawText/1/74907/1/ASPI%253A/89/2012%20Sb.%2523560" TargetMode="External"/><Relationship Id="rId129" Type="http://schemas.openxmlformats.org/officeDocument/2006/relationships/hyperlink" Target="https://www.aspi.cz/products/lawText/1/74907/1/KO%253A/KO89_a2012CZ%252377" TargetMode="External"/><Relationship Id="rId336" Type="http://schemas.openxmlformats.org/officeDocument/2006/relationships/hyperlink" Target="https://www.aspi.cz/products/lawText/1/74907/1/KO%253A/KO89_a2012CZ%2523229" TargetMode="External"/><Relationship Id="rId543" Type="http://schemas.openxmlformats.org/officeDocument/2006/relationships/hyperlink" Target="https://www.aspi.cz/products/lawText/1/74907/1/ASPI%253A/89/2012%20Sb.%2523172" TargetMode="External"/><Relationship Id="rId1173" Type="http://schemas.openxmlformats.org/officeDocument/2006/relationships/hyperlink" Target="https://www.aspi.cz/products/lawText/1/74907/1/ASPI%253A/89/2012%20Sb.%2523747" TargetMode="External"/><Relationship Id="rId1380" Type="http://schemas.openxmlformats.org/officeDocument/2006/relationships/hyperlink" Target="https://www.aspi.cz/products/lawText/1/74907/1/LIT%253A/LIT38253CZ%2523860" TargetMode="External"/><Relationship Id="rId2017" Type="http://schemas.openxmlformats.org/officeDocument/2006/relationships/hyperlink" Target="https://www.aspi.cz/products/lawText/1/74907/1/LIT%253A/LIT38253CZ%25231223" TargetMode="External"/><Relationship Id="rId2224" Type="http://schemas.openxmlformats.org/officeDocument/2006/relationships/hyperlink" Target="https://www.aspi.cz/products/lawText/1/74907/1/KO%253A/KO89_c2012CZ%25231364" TargetMode="External"/><Relationship Id="rId3622" Type="http://schemas.openxmlformats.org/officeDocument/2006/relationships/hyperlink" Target="https://www.aspi.cz/products/lawText/1/74907/1/KO%253A/KO89_e2012CZ%25232256" TargetMode="External"/><Relationship Id="rId403" Type="http://schemas.openxmlformats.org/officeDocument/2006/relationships/hyperlink" Target="https://www.aspi.cz/products/lawText/1/74907/1/KO%253A/KO89_a2012CZ%2523277" TargetMode="External"/><Relationship Id="rId750" Type="http://schemas.openxmlformats.org/officeDocument/2006/relationships/hyperlink" Target="https://www.aspi.cz/products/lawText/1/74907/1/KO%253A/KO89_a2012CZ%2523526" TargetMode="External"/><Relationship Id="rId1033" Type="http://schemas.openxmlformats.org/officeDocument/2006/relationships/hyperlink" Target="https://www.aspi.cz/products/lawText/1/74907/1/KO%253A/KO89_b2012CZ%2523681" TargetMode="External"/><Relationship Id="rId2431" Type="http://schemas.openxmlformats.org/officeDocument/2006/relationships/hyperlink" Target="https://www.aspi.cz/products/lawText/1/74907/1/LIT%253A/LIT38253CZ%25231509" TargetMode="External"/><Relationship Id="rId4189" Type="http://schemas.openxmlformats.org/officeDocument/2006/relationships/hyperlink" Target="https://www.aspi.cz/products/lawText/1/74907/1/KO%253A/KO89_f2012CZ%25232643" TargetMode="External"/><Relationship Id="rId610" Type="http://schemas.openxmlformats.org/officeDocument/2006/relationships/hyperlink" Target="https://www.aspi.cz/products/lawText/1/74907/1/LIT%253A/LIT38253CZ%2523428" TargetMode="External"/><Relationship Id="rId1240" Type="http://schemas.openxmlformats.org/officeDocument/2006/relationships/hyperlink" Target="https://www.aspi.cz/products/lawText/1/74907/1/LIT%253A/LIT38253CZ%2523782" TargetMode="External"/><Relationship Id="rId4049" Type="http://schemas.openxmlformats.org/officeDocument/2006/relationships/hyperlink" Target="https://www.aspi.cz/products/lawText/1/74907/1/LIT%253A/LIT38253CZ%25232532" TargetMode="External"/><Relationship Id="rId4396" Type="http://schemas.openxmlformats.org/officeDocument/2006/relationships/hyperlink" Target="https://www.aspi.cz/products/lawText/1/74907/1/KO%253A/KO89_f2012CZ%25232798" TargetMode="External"/><Relationship Id="rId5447" Type="http://schemas.openxmlformats.org/officeDocument/2006/relationships/hyperlink" Target="https://www.aspi.cz/products/lawText/1/74907/1/ASPI%253A/136/1985%20Sb.%2523" TargetMode="External"/><Relationship Id="rId1100" Type="http://schemas.openxmlformats.org/officeDocument/2006/relationships/hyperlink" Target="https://www.aspi.cz/products/lawText/1/74907/1/LIT%253A/LIT38253CZ%2523713" TargetMode="External"/><Relationship Id="rId4256" Type="http://schemas.openxmlformats.org/officeDocument/2006/relationships/hyperlink" Target="https://www.aspi.cz/products/lawText/1/74907/1/LIT%253A/LIT38253CZ%25232701" TargetMode="External"/><Relationship Id="rId4463" Type="http://schemas.openxmlformats.org/officeDocument/2006/relationships/hyperlink" Target="https://www.aspi.cz/products/lawText/1/74907/1/KO%253A/KO89_f2012CZ%25232840" TargetMode="External"/><Relationship Id="rId4670" Type="http://schemas.openxmlformats.org/officeDocument/2006/relationships/hyperlink" Target="https://www.aspi.cz/products/lawText/1/74907/1/KO%253A/KO89_f2012CZ%25232994" TargetMode="External"/><Relationship Id="rId5307" Type="http://schemas.openxmlformats.org/officeDocument/2006/relationships/hyperlink" Target="https://www.aspi.cz/products/lawText/1/74907/1/ASPI%253A/182/2006%20Sb.%2523" TargetMode="External"/><Relationship Id="rId1917" Type="http://schemas.openxmlformats.org/officeDocument/2006/relationships/hyperlink" Target="https://www.aspi.cz/products/lawText/1/74907/1/LIT%253A/LIT38253CZ%25231176" TargetMode="External"/><Relationship Id="rId3065" Type="http://schemas.openxmlformats.org/officeDocument/2006/relationships/hyperlink" Target="https://www.aspi.cz/products/lawText/1/74907/1/KO%253A/KO89_e2012CZ%25231886" TargetMode="External"/><Relationship Id="rId3272" Type="http://schemas.openxmlformats.org/officeDocument/2006/relationships/hyperlink" Target="https://www.aspi.cz/products/lawText/1/74907/1/KO%253A/KO89_e2012CZ%25232033" TargetMode="External"/><Relationship Id="rId4116" Type="http://schemas.openxmlformats.org/officeDocument/2006/relationships/hyperlink" Target="https://www.aspi.cz/products/lawText/1/74907/1/KO%253A/KO89_f2012CZ%25232579" TargetMode="External"/><Relationship Id="rId4323" Type="http://schemas.openxmlformats.org/officeDocument/2006/relationships/hyperlink" Target="https://www.aspi.cz/products/lawText/1/74907/1/LIT%253A/LIT38253CZ%25232756" TargetMode="External"/><Relationship Id="rId4530" Type="http://schemas.openxmlformats.org/officeDocument/2006/relationships/hyperlink" Target="https://www.aspi.cz/products/lawText/1/74907/1/KO%253A/KO89_f2012CZ%25232888" TargetMode="External"/><Relationship Id="rId193" Type="http://schemas.openxmlformats.org/officeDocument/2006/relationships/hyperlink" Target="https://www.aspi.cz/products/lawText/1/74907/1/KO%253A/KO89_a2012CZ%2523126" TargetMode="External"/><Relationship Id="rId2081" Type="http://schemas.openxmlformats.org/officeDocument/2006/relationships/hyperlink" Target="https://www.aspi.cz/products/lawText/1/74907/1/LIT%253A/LIT38253CZ%25231267" TargetMode="External"/><Relationship Id="rId3132" Type="http://schemas.openxmlformats.org/officeDocument/2006/relationships/hyperlink" Target="https://www.aspi.cz/products/lawText/1/74907/1/KO%253A/KO89_e2012CZ%25231930" TargetMode="External"/><Relationship Id="rId260" Type="http://schemas.openxmlformats.org/officeDocument/2006/relationships/hyperlink" Target="https://www.aspi.cz/products/lawText/1/74907/1/KO%253A/KO89_a2012CZ%2523175" TargetMode="External"/><Relationship Id="rId5097" Type="http://schemas.openxmlformats.org/officeDocument/2006/relationships/hyperlink" Target="https://www.aspi.cz/products/lawText/1/74907/1/ASPI%253A/200/1990%20Sb.%2523" TargetMode="External"/><Relationship Id="rId120" Type="http://schemas.openxmlformats.org/officeDocument/2006/relationships/hyperlink" Target="https://www.aspi.cz/products/lawText/1/74907/1/KO%253A/KO89_a2012CZ%252371" TargetMode="External"/><Relationship Id="rId2898" Type="http://schemas.openxmlformats.org/officeDocument/2006/relationships/hyperlink" Target="https://www.aspi.cz/products/lawText/1/74907/1/ASPI%253A/89/2012%20Sb.%25231793" TargetMode="External"/><Relationship Id="rId3949" Type="http://schemas.openxmlformats.org/officeDocument/2006/relationships/hyperlink" Target="https://www.aspi.cz/products/lawText/1/74907/1/KO%253A/KO89_e2012CZ%25232471" TargetMode="External"/><Relationship Id="rId5164" Type="http://schemas.openxmlformats.org/officeDocument/2006/relationships/hyperlink" Target="https://www.aspi.cz/products/lawText/1/74907/1/ASPI%253A/554/2004%20Sb.%2523" TargetMode="External"/><Relationship Id="rId2758" Type="http://schemas.openxmlformats.org/officeDocument/2006/relationships/hyperlink" Target="https://www.aspi.cz/products/lawText/1/74907/1/KO%253A/KO89_d2012CZ%25231710" TargetMode="External"/><Relationship Id="rId2965" Type="http://schemas.openxmlformats.org/officeDocument/2006/relationships/hyperlink" Target="https://www.aspi.cz/products/lawText/1/74907/1/KO%253A/KO89_e2012CZ%25231829" TargetMode="External"/><Relationship Id="rId3809" Type="http://schemas.openxmlformats.org/officeDocument/2006/relationships/hyperlink" Target="https://www.aspi.cz/products/lawText/1/74907/1/LIT%253A/LIT38253CZ%25232358" TargetMode="External"/><Relationship Id="rId5024" Type="http://schemas.openxmlformats.org/officeDocument/2006/relationships/hyperlink" Target="https://www.aspi.cz/products/lawText/1/74907/1/ASPI%253A/492/2000%20Sb.%2523" TargetMode="External"/><Relationship Id="rId5371" Type="http://schemas.openxmlformats.org/officeDocument/2006/relationships/hyperlink" Target="https://www.aspi.cz/products/lawText/1/74907/1/ASPI%253A/513/1991%20Sb.%2523" TargetMode="External"/><Relationship Id="rId937" Type="http://schemas.openxmlformats.org/officeDocument/2006/relationships/hyperlink" Target="https://www.aspi.cz/products/lawText/1/74907/1/LIT%253A/LIT38253CZ%2523635" TargetMode="External"/><Relationship Id="rId1567" Type="http://schemas.openxmlformats.org/officeDocument/2006/relationships/hyperlink" Target="https://www.aspi.cz/products/lawText/1/74907/1/LIT%253A/LIT38253CZ%2523956" TargetMode="External"/><Relationship Id="rId1774" Type="http://schemas.openxmlformats.org/officeDocument/2006/relationships/hyperlink" Target="https://www.aspi.cz/products/lawText/1/74907/1/KO%253A/KO89_c2012CZ%25231090" TargetMode="External"/><Relationship Id="rId1981" Type="http://schemas.openxmlformats.org/officeDocument/2006/relationships/hyperlink" Target="https://www.aspi.cz/products/lawText/1/74907/1/KO%253A/KO89_c2012CZ%25231204" TargetMode="External"/><Relationship Id="rId2618" Type="http://schemas.openxmlformats.org/officeDocument/2006/relationships/hyperlink" Target="https://www.aspi.cz/products/lawText/1/74907/1/KO%253A/KO89_d2012CZ%25231627" TargetMode="External"/><Relationship Id="rId2825" Type="http://schemas.openxmlformats.org/officeDocument/2006/relationships/hyperlink" Target="https://www.aspi.cz/products/lawText/1/74907/1/LIT%253A/LIT38253CZ%25231748" TargetMode="External"/><Relationship Id="rId4180" Type="http://schemas.openxmlformats.org/officeDocument/2006/relationships/hyperlink" Target="https://www.aspi.cz/products/lawText/1/74907/1/KO%253A/KO89_f2012CZ%25232636" TargetMode="External"/><Relationship Id="rId5231" Type="http://schemas.openxmlformats.org/officeDocument/2006/relationships/hyperlink" Target="https://www.aspi.cz/products/lawText/1/74907/1/ASPI%253A/427/2010%20Sb.%2523" TargetMode="External"/><Relationship Id="rId66" Type="http://schemas.openxmlformats.org/officeDocument/2006/relationships/hyperlink" Target="https://www.aspi.cz/products/lawText/1/74907/1/LIT%253A/LIT38253CZ%252329" TargetMode="External"/><Relationship Id="rId1427" Type="http://schemas.openxmlformats.org/officeDocument/2006/relationships/hyperlink" Target="https://www.aspi.cz/products/lawText/1/74907/1/KO%253A/KO89_b2012CZ%2523885" TargetMode="External"/><Relationship Id="rId1634" Type="http://schemas.openxmlformats.org/officeDocument/2006/relationships/hyperlink" Target="https://www.aspi.cz/products/lawText/1/74907/1/KO%253A/KO89_c2012CZ%2523991" TargetMode="External"/><Relationship Id="rId1841" Type="http://schemas.openxmlformats.org/officeDocument/2006/relationships/hyperlink" Target="https://www.aspi.cz/products/lawText/1/74907/1/KO%253A/KO89_c2012CZ%25231129" TargetMode="External"/><Relationship Id="rId4040" Type="http://schemas.openxmlformats.org/officeDocument/2006/relationships/hyperlink" Target="https://www.aspi.cz/products/lawText/1/74907/1/KO%253A/KO89_f2012CZ%25232531" TargetMode="External"/><Relationship Id="rId4997" Type="http://schemas.openxmlformats.org/officeDocument/2006/relationships/hyperlink" Target="https://www.aspi.cz/products/lawText/1/74907/1/ASPI%253A/116/1990%20Sb.%2523" TargetMode="External"/><Relationship Id="rId3599" Type="http://schemas.openxmlformats.org/officeDocument/2006/relationships/hyperlink" Target="https://www.aspi.cz/products/lawText/1/74907/1/LIT%253A/LIT38253CZ%25232245" TargetMode="External"/><Relationship Id="rId4857" Type="http://schemas.openxmlformats.org/officeDocument/2006/relationships/hyperlink" Target="https://www.aspi.cz/products/lawText/1/74907/1/ASPI%253A/455/1991%20Sb.%2523" TargetMode="External"/><Relationship Id="rId1701" Type="http://schemas.openxmlformats.org/officeDocument/2006/relationships/hyperlink" Target="https://www.aspi.cz/products/lawText/1/74907/1/ASPI%253A/89/2012%20Sb.%25231029.2" TargetMode="External"/><Relationship Id="rId3459" Type="http://schemas.openxmlformats.org/officeDocument/2006/relationships/hyperlink" Target="https://www.aspi.cz/products/lawText/1/74907/1/KO%253A/KO89_p12012CZ%25232165" TargetMode="External"/><Relationship Id="rId3666" Type="http://schemas.openxmlformats.org/officeDocument/2006/relationships/hyperlink" Target="https://www.aspi.cz/products/lawText/1/74907/1/KO%253A/KO89_e2012CZ%25232280" TargetMode="External"/><Relationship Id="rId587" Type="http://schemas.openxmlformats.org/officeDocument/2006/relationships/hyperlink" Target="https://www.aspi.cz/products/lawText/1/74907/1/KO%253A/KO89_a2012CZ%2523412" TargetMode="External"/><Relationship Id="rId2268" Type="http://schemas.openxmlformats.org/officeDocument/2006/relationships/hyperlink" Target="https://www.aspi.cz/products/lawText/1/74907/1/LIT%253A/LIT38253CZ%25231395" TargetMode="External"/><Relationship Id="rId3319" Type="http://schemas.openxmlformats.org/officeDocument/2006/relationships/hyperlink" Target="https://www.aspi.cz/products/lawText/1/74907/1/KO%253A/KO89_e2012CZ%25232060" TargetMode="External"/><Relationship Id="rId3873" Type="http://schemas.openxmlformats.org/officeDocument/2006/relationships/hyperlink" Target="https://www.aspi.cz/products/lawText/1/74907/1/KO%253A/KO89_e2012CZ%25232405" TargetMode="External"/><Relationship Id="rId4717" Type="http://schemas.openxmlformats.org/officeDocument/2006/relationships/hyperlink" Target="https://www.aspi.cz/products/lawText/1/74907/1/KO%253A/KO89_f2012CZ%25233025" TargetMode="External"/><Relationship Id="rId4924" Type="http://schemas.openxmlformats.org/officeDocument/2006/relationships/hyperlink" Target="https://www.aspi.cz/products/lawText/1/74907/1/ASPI%253A/200/1990%20Sb.%2523" TargetMode="External"/><Relationship Id="rId447" Type="http://schemas.openxmlformats.org/officeDocument/2006/relationships/hyperlink" Target="https://www.aspi.cz/products/lawText/1/74907/1/ASPI%253A/89/2012%20Sb.%2523310" TargetMode="External"/><Relationship Id="rId794" Type="http://schemas.openxmlformats.org/officeDocument/2006/relationships/hyperlink" Target="https://www.aspi.cz/products/lawText/1/74907/1/ASPI%253A/89/2012%20Sb.%2523549" TargetMode="External"/><Relationship Id="rId1077" Type="http://schemas.openxmlformats.org/officeDocument/2006/relationships/hyperlink" Target="https://www.aspi.cz/products/lawText/1/74907/1/LIT%253A/LIT38253CZ%2523702" TargetMode="External"/><Relationship Id="rId2128" Type="http://schemas.openxmlformats.org/officeDocument/2006/relationships/hyperlink" Target="https://www.aspi.cz/products/lawText/1/74907/1/KO%253A/KO89_c2012CZ%25231307" TargetMode="External"/><Relationship Id="rId2475" Type="http://schemas.openxmlformats.org/officeDocument/2006/relationships/hyperlink" Target="https://www.aspi.cz/products/lawText/1/74907/1/KO%253A/KO89_d2012CZ%25231536" TargetMode="External"/><Relationship Id="rId2682" Type="http://schemas.openxmlformats.org/officeDocument/2006/relationships/hyperlink" Target="https://www.aspi.cz/products/lawText/1/74907/1/KO%253A/KO89_d2012CZ%25231664" TargetMode="External"/><Relationship Id="rId3526" Type="http://schemas.openxmlformats.org/officeDocument/2006/relationships/hyperlink" Target="https://www.aspi.cz/products/lawText/1/74907/1/KO%253A/KO89_e2012CZ%25232209" TargetMode="External"/><Relationship Id="rId3733" Type="http://schemas.openxmlformats.org/officeDocument/2006/relationships/hyperlink" Target="https://www.aspi.cz/products/lawText/1/74907/1/KO%253A/KO89_e2012CZ%25232310" TargetMode="External"/><Relationship Id="rId3940" Type="http://schemas.openxmlformats.org/officeDocument/2006/relationships/hyperlink" Target="https://www.aspi.cz/products/lawText/1/74907/1/KO%253A/KO89_e2012CZ%25232463" TargetMode="External"/><Relationship Id="rId654" Type="http://schemas.openxmlformats.org/officeDocument/2006/relationships/hyperlink" Target="https://www.aspi.cz/products/lawText/1/74907/1/KO%253A/KO89_a2012CZ%2523463" TargetMode="External"/><Relationship Id="rId861" Type="http://schemas.openxmlformats.org/officeDocument/2006/relationships/hyperlink" Target="https://www.aspi.cz/products/lawText/1/74907/1/KO%253A/KO89_a2012CZ%2523597" TargetMode="External"/><Relationship Id="rId1284" Type="http://schemas.openxmlformats.org/officeDocument/2006/relationships/hyperlink" Target="https://www.aspi.cz/products/lawText/1/74907/1/KO%253A/KO89_b2012CZ%2523804" TargetMode="External"/><Relationship Id="rId1491" Type="http://schemas.openxmlformats.org/officeDocument/2006/relationships/hyperlink" Target="https://www.aspi.cz/products/lawText/1/74907/1/LIT%253A/LIT38253CZ%2523919" TargetMode="External"/><Relationship Id="rId2335" Type="http://schemas.openxmlformats.org/officeDocument/2006/relationships/hyperlink" Target="https://www.aspi.cz/products/lawText/1/74907/1/KO%253A/KO89_c2012CZ%25231448" TargetMode="External"/><Relationship Id="rId2542" Type="http://schemas.openxmlformats.org/officeDocument/2006/relationships/hyperlink" Target="https://www.aspi.cz/products/lawText/1/74907/1/KO%253A/KO89_d2012CZ%25231575" TargetMode="External"/><Relationship Id="rId3800" Type="http://schemas.openxmlformats.org/officeDocument/2006/relationships/hyperlink" Target="https://www.aspi.cz/products/lawText/1/74907/1/KO%253A/KO89_e2012CZ%25232350" TargetMode="External"/><Relationship Id="rId307" Type="http://schemas.openxmlformats.org/officeDocument/2006/relationships/hyperlink" Target="https://www.aspi.cz/products/lawText/1/74907/1/KO%253A/KO89_a2012CZ%2523208" TargetMode="External"/><Relationship Id="rId514" Type="http://schemas.openxmlformats.org/officeDocument/2006/relationships/hyperlink" Target="https://www.aspi.cz/products/lawText/1/74907/1/KO%253A/KO89_a2012CZ%2523359" TargetMode="External"/><Relationship Id="rId721" Type="http://schemas.openxmlformats.org/officeDocument/2006/relationships/hyperlink" Target="https://www.aspi.cz/products/lawText/1/74907/1/KO%253A/KO89_p12012CZ%2523510" TargetMode="External"/><Relationship Id="rId1144" Type="http://schemas.openxmlformats.org/officeDocument/2006/relationships/hyperlink" Target="https://www.aspi.cz/products/lawText/1/74907/1/ASPI%253A/89/2012%20Sb.%2523742" TargetMode="External"/><Relationship Id="rId1351" Type="http://schemas.openxmlformats.org/officeDocument/2006/relationships/hyperlink" Target="https://www.aspi.cz/products/lawText/1/74907/1/KO%253A/KO89_b2012CZ%2523844" TargetMode="External"/><Relationship Id="rId2402" Type="http://schemas.openxmlformats.org/officeDocument/2006/relationships/hyperlink" Target="https://www.aspi.cz/products/lawText/1/74907/1/LIT%253A/LIT38253CZ%25231491" TargetMode="External"/><Relationship Id="rId1004" Type="http://schemas.openxmlformats.org/officeDocument/2006/relationships/hyperlink" Target="https://www.aspi.cz/products/lawText/1/74907/1/LIT%253A/LIT38253CZ%2523667" TargetMode="External"/><Relationship Id="rId1211" Type="http://schemas.openxmlformats.org/officeDocument/2006/relationships/hyperlink" Target="https://www.aspi.cz/products/lawText/1/74907/1/KO%253A/KO89_b2012CZ%2523767" TargetMode="External"/><Relationship Id="rId4367" Type="http://schemas.openxmlformats.org/officeDocument/2006/relationships/hyperlink" Target="https://www.aspi.cz/products/lawText/1/74907/1/ASPI%253A/89/2012%20Sb.%25232777" TargetMode="External"/><Relationship Id="rId4574" Type="http://schemas.openxmlformats.org/officeDocument/2006/relationships/hyperlink" Target="https://www.aspi.cz/products/lawText/1/74907/1/KO%253A/KO89_f2012CZ%25232922" TargetMode="External"/><Relationship Id="rId4781" Type="http://schemas.openxmlformats.org/officeDocument/2006/relationships/hyperlink" Target="https://www.aspi.cz/products/lawText/1/74907/1/KO%253A/KO89_f2012CZ%25233059" TargetMode="External"/><Relationship Id="rId5418" Type="http://schemas.openxmlformats.org/officeDocument/2006/relationships/hyperlink" Target="https://www.aspi.cz/products/lawText/1/74907/1/ASPI%253A/163/2005%20Sb.%2523" TargetMode="External"/><Relationship Id="rId3176" Type="http://schemas.openxmlformats.org/officeDocument/2006/relationships/hyperlink" Target="https://www.aspi.cz/products/lawText/1/74907/1/KO%253A/KO89_e2012CZ%25231960" TargetMode="External"/><Relationship Id="rId3383" Type="http://schemas.openxmlformats.org/officeDocument/2006/relationships/hyperlink" Target="https://www.aspi.cz/products/lawText/1/74907/1/KO%253A/KO89_e2012CZ%25232104" TargetMode="External"/><Relationship Id="rId3590" Type="http://schemas.openxmlformats.org/officeDocument/2006/relationships/hyperlink" Target="https://www.aspi.cz/products/lawText/1/74907/1/KO%253A/KO89_e2012CZ%25232241" TargetMode="External"/><Relationship Id="rId4227" Type="http://schemas.openxmlformats.org/officeDocument/2006/relationships/hyperlink" Target="https://www.aspi.cz/products/lawText/1/74907/1/KO%253A/KO89_f2012CZ%25232676" TargetMode="External"/><Relationship Id="rId4434" Type="http://schemas.openxmlformats.org/officeDocument/2006/relationships/hyperlink" Target="https://www.aspi.cz/products/lawText/1/74907/1/KO%253A/KO89_f2012CZ%25232825" TargetMode="External"/><Relationship Id="rId2192" Type="http://schemas.openxmlformats.org/officeDocument/2006/relationships/hyperlink" Target="https://www.aspi.cz/products/lawText/1/74907/1/KO%253A/KO89_c2012CZ%25231345" TargetMode="External"/><Relationship Id="rId3036" Type="http://schemas.openxmlformats.org/officeDocument/2006/relationships/hyperlink" Target="https://www.aspi.cz/products/lawText/1/74907/1/ASPI%253A/89/2012%20Sb.%25231852.1.a" TargetMode="External"/><Relationship Id="rId3243" Type="http://schemas.openxmlformats.org/officeDocument/2006/relationships/hyperlink" Target="https://www.aspi.cz/products/lawText/1/74907/1/LIT%253A/LIT38253CZ%25232010" TargetMode="External"/><Relationship Id="rId4641" Type="http://schemas.openxmlformats.org/officeDocument/2006/relationships/hyperlink" Target="https://www.aspi.cz/products/lawText/1/74907/1/KO%253A/KO89_f2012CZ%25232975" TargetMode="External"/><Relationship Id="rId164" Type="http://schemas.openxmlformats.org/officeDocument/2006/relationships/hyperlink" Target="https://www.aspi.cz/products/lawText/1/74907/1/KO%253A/KO89_a2012CZ%2523104" TargetMode="External"/><Relationship Id="rId371" Type="http://schemas.openxmlformats.org/officeDocument/2006/relationships/hyperlink" Target="https://www.aspi.cz/products/lawText/1/74907/1/KO%253A/KO89_a2012CZ%2523256" TargetMode="External"/><Relationship Id="rId2052" Type="http://schemas.openxmlformats.org/officeDocument/2006/relationships/hyperlink" Target="https://www.aspi.cz/products/lawText/1/74907/1/KO%253A/KO89_c2012CZ%25231247" TargetMode="External"/><Relationship Id="rId3450" Type="http://schemas.openxmlformats.org/officeDocument/2006/relationships/hyperlink" Target="https://www.aspi.cz/products/lawText/1/74907/1/KO%253A/KO89_e2012CZ%25232158" TargetMode="External"/><Relationship Id="rId4501" Type="http://schemas.openxmlformats.org/officeDocument/2006/relationships/hyperlink" Target="https://www.aspi.cz/products/lawText/1/74907/1/KO%253A/KO89_f2012CZ%25232865" TargetMode="External"/><Relationship Id="rId3103" Type="http://schemas.openxmlformats.org/officeDocument/2006/relationships/hyperlink" Target="https://www.aspi.cz/products/lawText/1/74907/1/KO%253A/KO89_e2012CZ%25231909" TargetMode="External"/><Relationship Id="rId3310" Type="http://schemas.openxmlformats.org/officeDocument/2006/relationships/hyperlink" Target="https://www.aspi.cz/products/lawText/1/74907/1/LIT%253A/LIT38253CZ%25232055" TargetMode="External"/><Relationship Id="rId5068" Type="http://schemas.openxmlformats.org/officeDocument/2006/relationships/hyperlink" Target="https://www.aspi.cz/products/lawText/1/74907/1/ASPI%253A/455/1991%20Sb.%2523" TargetMode="External"/><Relationship Id="rId231" Type="http://schemas.openxmlformats.org/officeDocument/2006/relationships/hyperlink" Target="https://www.aspi.cz/products/lawText/1/74907/1/KO%253A/KO89_a2012CZ%2523151" TargetMode="External"/><Relationship Id="rId2869" Type="http://schemas.openxmlformats.org/officeDocument/2006/relationships/hyperlink" Target="https://www.aspi.cz/products/lawText/1/74907/1/KO%253A/KO89_e2012CZ%25231778" TargetMode="External"/><Relationship Id="rId5275" Type="http://schemas.openxmlformats.org/officeDocument/2006/relationships/hyperlink" Target="https://www.aspi.cz/products/lawText/1/74907/1/ASPI%253A/113/1990%20Sb.%2523" TargetMode="External"/><Relationship Id="rId1678" Type="http://schemas.openxmlformats.org/officeDocument/2006/relationships/hyperlink" Target="https://www.aspi.cz/products/lawText/1/74907/1/LIT%253A/LIT38253CZ%25231018" TargetMode="External"/><Relationship Id="rId1885" Type="http://schemas.openxmlformats.org/officeDocument/2006/relationships/hyperlink" Target="https://www.aspi.cz/products/lawText/1/74907/1/KO%253A/KO89_c2012CZ%25231160" TargetMode="External"/><Relationship Id="rId2729" Type="http://schemas.openxmlformats.org/officeDocument/2006/relationships/hyperlink" Target="https://www.aspi.cz/products/lawText/1/74907/1/KO%253A/KO89_d2012CZ%25231693" TargetMode="External"/><Relationship Id="rId2936" Type="http://schemas.openxmlformats.org/officeDocument/2006/relationships/hyperlink" Target="https://www.aspi.cz/products/lawText/1/74907/1/LIT%253A/LIT38253CZ%25231816" TargetMode="External"/><Relationship Id="rId4084" Type="http://schemas.openxmlformats.org/officeDocument/2006/relationships/hyperlink" Target="https://www.aspi.cz/products/lawText/1/74907/1/KO%253A/KO89_f2012CZ%25232549a" TargetMode="External"/><Relationship Id="rId4291" Type="http://schemas.openxmlformats.org/officeDocument/2006/relationships/hyperlink" Target="https://www.aspi.cz/products/lawText/1/74907/1/KO%253A/KO89_f2012CZ%25232731" TargetMode="External"/><Relationship Id="rId5135" Type="http://schemas.openxmlformats.org/officeDocument/2006/relationships/hyperlink" Target="https://www.aspi.cz/products/lawText/1/74907/1/ASPI%253A/358/1992%20Sb.%2523" TargetMode="External"/><Relationship Id="rId5342" Type="http://schemas.openxmlformats.org/officeDocument/2006/relationships/hyperlink" Target="https://www.aspi.cz/products/lawText/1/74907/1/ASPI%253A/227/1997%20Sb.%2523" TargetMode="External"/><Relationship Id="rId908" Type="http://schemas.openxmlformats.org/officeDocument/2006/relationships/hyperlink" Target="https://www.aspi.cz/products/lawText/1/74907/1/ASPI%253A/89/2012%20Sb.%25232939" TargetMode="External"/><Relationship Id="rId1538" Type="http://schemas.openxmlformats.org/officeDocument/2006/relationships/hyperlink" Target="https://www.aspi.cz/products/lawText/1/74907/1/KO%253A/KO89_b2012CZ%2523943" TargetMode="External"/><Relationship Id="rId4151" Type="http://schemas.openxmlformats.org/officeDocument/2006/relationships/hyperlink" Target="https://www.aspi.cz/products/lawText/1/74907/1/KO%253A/KO89_p12012CZ%25232610" TargetMode="External"/><Relationship Id="rId5202" Type="http://schemas.openxmlformats.org/officeDocument/2006/relationships/hyperlink" Target="https://www.aspi.cz/products/lawText/1/74907/1/ASPI%253A/104/2008%20Sb.%2523" TargetMode="External"/><Relationship Id="rId1745" Type="http://schemas.openxmlformats.org/officeDocument/2006/relationships/hyperlink" Target="https://www.aspi.cz/products/lawText/1/74907/1/KO%253A/KO89_c2012CZ%25231070" TargetMode="External"/><Relationship Id="rId1952" Type="http://schemas.openxmlformats.org/officeDocument/2006/relationships/hyperlink" Target="https://www.aspi.cz/products/lawText/1/74907/1/KO%253A/KO89_c2012CZ%25231192" TargetMode="External"/><Relationship Id="rId4011" Type="http://schemas.openxmlformats.org/officeDocument/2006/relationships/hyperlink" Target="https://www.aspi.cz/products/lawText/1/74907/1/ASPI%253A/89/2012%20Sb.%25232497" TargetMode="External"/><Relationship Id="rId37" Type="http://schemas.openxmlformats.org/officeDocument/2006/relationships/hyperlink" Target="https://www.aspi.cz/products/lawText/1/74907/1/KO%253A/KO89_a2012CZ%252310" TargetMode="External"/><Relationship Id="rId1605" Type="http://schemas.openxmlformats.org/officeDocument/2006/relationships/hyperlink" Target="https://www.aspi.cz/products/lawText/1/74907/1/LIT%253A/LIT38253CZ%2523974" TargetMode="External"/><Relationship Id="rId1812" Type="http://schemas.openxmlformats.org/officeDocument/2006/relationships/hyperlink" Target="https://www.aspi.cz/products/lawText/1/74907/1/ASPI%253A/89/2012%20Sb.%25231109" TargetMode="External"/><Relationship Id="rId4968" Type="http://schemas.openxmlformats.org/officeDocument/2006/relationships/hyperlink" Target="https://www.aspi.cz/products/lawText/1/74907/1/ASPI%253A/513/1991%20Sb.%2523" TargetMode="External"/><Relationship Id="rId3777" Type="http://schemas.openxmlformats.org/officeDocument/2006/relationships/hyperlink" Target="https://www.aspi.cz/products/lawText/1/74907/1/KO%253A/KO89_e2012CZ%25232334" TargetMode="External"/><Relationship Id="rId3984" Type="http://schemas.openxmlformats.org/officeDocument/2006/relationships/hyperlink" Target="https://www.aspi.cz/products/lawText/1/74907/1/KO%253A/KO89_e2012CZ%25232502" TargetMode="External"/><Relationship Id="rId4828" Type="http://schemas.openxmlformats.org/officeDocument/2006/relationships/hyperlink" Target="https://www.aspi.cz/products/lawText/1/74907/1/ASPI%253A/89/2012%20Sb.%25232543" TargetMode="External"/><Relationship Id="rId698" Type="http://schemas.openxmlformats.org/officeDocument/2006/relationships/hyperlink" Target="https://www.aspi.cz/products/lawText/1/74907/1/KO%253A/KO89_a2012CZ%2523496" TargetMode="External"/><Relationship Id="rId2379" Type="http://schemas.openxmlformats.org/officeDocument/2006/relationships/hyperlink" Target="https://www.aspi.cz/products/lawText/1/74907/1/KO%253A/KO89_d2012CZ%25231478" TargetMode="External"/><Relationship Id="rId2586" Type="http://schemas.openxmlformats.org/officeDocument/2006/relationships/hyperlink" Target="https://www.aspi.cz/products/lawText/1/74907/1/LIT%253A/LIT38253CZ%25231602" TargetMode="External"/><Relationship Id="rId2793" Type="http://schemas.openxmlformats.org/officeDocument/2006/relationships/hyperlink" Target="https://www.aspi.cz/products/lawText/1/74907/1/KO%253A/KO89_e2012CZ%25231731" TargetMode="External"/><Relationship Id="rId3637" Type="http://schemas.openxmlformats.org/officeDocument/2006/relationships/hyperlink" Target="https://www.aspi.cz/products/lawText/1/74907/1/LIT%253A/LIT38253CZ%25232264" TargetMode="External"/><Relationship Id="rId3844" Type="http://schemas.openxmlformats.org/officeDocument/2006/relationships/hyperlink" Target="https://www.aspi.cz/products/lawText/1/74907/1/ASPI%253A/89/2012%20Sb.%25232377" TargetMode="External"/><Relationship Id="rId558" Type="http://schemas.openxmlformats.org/officeDocument/2006/relationships/hyperlink" Target="https://www.aspi.cz/products/lawText/1/74907/1/ASPI%253A/89/2012%20Sb.%2523385" TargetMode="External"/><Relationship Id="rId765" Type="http://schemas.openxmlformats.org/officeDocument/2006/relationships/hyperlink" Target="https://www.aspi.cz/products/lawText/1/74907/1/KO%253A/KO89_a2012CZ%2523534" TargetMode="External"/><Relationship Id="rId972" Type="http://schemas.openxmlformats.org/officeDocument/2006/relationships/hyperlink" Target="https://www.aspi.cz/products/lawText/1/74907/1/KO%253A/KO89_a2012CZ%2523652" TargetMode="External"/><Relationship Id="rId1188" Type="http://schemas.openxmlformats.org/officeDocument/2006/relationships/hyperlink" Target="https://www.aspi.cz/products/lawText/1/74907/1/LIT%253A/LIT38253CZ%2523756" TargetMode="External"/><Relationship Id="rId1395" Type="http://schemas.openxmlformats.org/officeDocument/2006/relationships/hyperlink" Target="https://www.aspi.cz/products/lawText/1/74907/1/KO%253A/KO89_b2012CZ%2523867" TargetMode="External"/><Relationship Id="rId2239" Type="http://schemas.openxmlformats.org/officeDocument/2006/relationships/hyperlink" Target="https://www.aspi.cz/products/lawText/1/74907/1/KO%253A/KO89_c2012CZ%25231375" TargetMode="External"/><Relationship Id="rId2446" Type="http://schemas.openxmlformats.org/officeDocument/2006/relationships/hyperlink" Target="https://www.aspi.cz/products/lawText/1/74907/1/KO%253A/KO89_d2012CZ%25231518" TargetMode="External"/><Relationship Id="rId2653" Type="http://schemas.openxmlformats.org/officeDocument/2006/relationships/hyperlink" Target="https://www.aspi.cz/products/lawText/1/74907/1/LIT%253A/LIT38253CZ%25231648" TargetMode="External"/><Relationship Id="rId2860" Type="http://schemas.openxmlformats.org/officeDocument/2006/relationships/hyperlink" Target="https://www.aspi.cz/products/lawText/1/74907/1/KO%253A/KO89_e2012CZ%25231771" TargetMode="External"/><Relationship Id="rId3704" Type="http://schemas.openxmlformats.org/officeDocument/2006/relationships/hyperlink" Target="https://www.aspi.cz/products/lawText/1/74907/1/KO%253A/KO89_e2012CZ%25232296" TargetMode="External"/><Relationship Id="rId418" Type="http://schemas.openxmlformats.org/officeDocument/2006/relationships/hyperlink" Target="https://www.aspi.cz/products/lawText/1/74907/1/KO%253A/KO89_a2012CZ%2523291" TargetMode="External"/><Relationship Id="rId625" Type="http://schemas.openxmlformats.org/officeDocument/2006/relationships/hyperlink" Target="https://www.aspi.cz/products/lawText/1/74907/1/KO%253A/KO89_a2012CZ%2523439" TargetMode="External"/><Relationship Id="rId832" Type="http://schemas.openxmlformats.org/officeDocument/2006/relationships/hyperlink" Target="https://www.aspi.cz/products/lawText/1/74907/1/KO%253A/KO89_a2012CZ%2523578" TargetMode="External"/><Relationship Id="rId1048" Type="http://schemas.openxmlformats.org/officeDocument/2006/relationships/hyperlink" Target="https://www.aspi.cz/products/lawText/1/74907/1/KO%253A/KO89_b2012CZ%2523689" TargetMode="External"/><Relationship Id="rId1255" Type="http://schemas.openxmlformats.org/officeDocument/2006/relationships/hyperlink" Target="https://www.aspi.cz/products/lawText/1/74907/1/LIT%253A/LIT38253CZ%2523788" TargetMode="External"/><Relationship Id="rId1462" Type="http://schemas.openxmlformats.org/officeDocument/2006/relationships/hyperlink" Target="https://www.aspi.cz/products/lawText/1/74907/1/LIT%253A/LIT38253CZ%2523902" TargetMode="External"/><Relationship Id="rId2306" Type="http://schemas.openxmlformats.org/officeDocument/2006/relationships/hyperlink" Target="https://www.aspi.cz/products/lawText/1/74907/1/KO%253A/KO89_c2012CZ%25231427" TargetMode="External"/><Relationship Id="rId2513" Type="http://schemas.openxmlformats.org/officeDocument/2006/relationships/hyperlink" Target="https://www.aspi.cz/products/lawText/1/74907/1/KO%253A/KO89_d2012CZ%25231553" TargetMode="External"/><Relationship Id="rId3911" Type="http://schemas.openxmlformats.org/officeDocument/2006/relationships/hyperlink" Target="https://www.aspi.cz/products/lawText/1/74907/1/KO%253A/KO89_e2012CZ%25232436" TargetMode="External"/><Relationship Id="rId1115" Type="http://schemas.openxmlformats.org/officeDocument/2006/relationships/hyperlink" Target="https://www.aspi.cz/products/lawText/1/74907/1/LIT%253A/LIT38253CZ%2523721" TargetMode="External"/><Relationship Id="rId1322" Type="http://schemas.openxmlformats.org/officeDocument/2006/relationships/hyperlink" Target="https://www.aspi.cz/products/lawText/1/74907/1/KO%253A/KO89_b2012CZ%2523829" TargetMode="External"/><Relationship Id="rId2720" Type="http://schemas.openxmlformats.org/officeDocument/2006/relationships/hyperlink" Target="https://www.aspi.cz/products/lawText/1/74907/1/ASPI%253A/89/2012%20Sb.%25231685.2" TargetMode="External"/><Relationship Id="rId4478" Type="http://schemas.openxmlformats.org/officeDocument/2006/relationships/hyperlink" Target="https://www.aspi.cz/products/lawText/1/74907/1/LIT%253A/LIT38253CZ%25232851" TargetMode="External"/><Relationship Id="rId3287" Type="http://schemas.openxmlformats.org/officeDocument/2006/relationships/hyperlink" Target="https://www.aspi.cz/products/lawText/1/74907/1/LIT%253A/LIT38253CZ%25232043" TargetMode="External"/><Relationship Id="rId4338" Type="http://schemas.openxmlformats.org/officeDocument/2006/relationships/hyperlink" Target="https://www.aspi.cz/products/lawText/1/74907/1/KO%253A/KO89_f2012CZ%25232764" TargetMode="External"/><Relationship Id="rId4685" Type="http://schemas.openxmlformats.org/officeDocument/2006/relationships/hyperlink" Target="https://www.aspi.cz/products/lawText/1/74907/1/KO%253A/KO89_f2012CZ%25233002" TargetMode="External"/><Relationship Id="rId4892" Type="http://schemas.openxmlformats.org/officeDocument/2006/relationships/hyperlink" Target="https://www.aspi.cz/products/lawText/1/74907/1/ASPI%253A/135/2002%20Sb.%2523" TargetMode="External"/><Relationship Id="rId2096" Type="http://schemas.openxmlformats.org/officeDocument/2006/relationships/hyperlink" Target="https://www.aspi.cz/products/lawText/1/74907/1/ASPI%253A/89/2012%20Sb.%25231279-1282" TargetMode="External"/><Relationship Id="rId3494" Type="http://schemas.openxmlformats.org/officeDocument/2006/relationships/hyperlink" Target="https://www.aspi.cz/products/lawText/1/74907/1/KO%253A/KO89_e2012CZ%25232188" TargetMode="External"/><Relationship Id="rId4545" Type="http://schemas.openxmlformats.org/officeDocument/2006/relationships/hyperlink" Target="https://www.aspi.cz/products/lawText/1/74907/1/LIT%253A/LIT38253CZ%25232900" TargetMode="External"/><Relationship Id="rId4752" Type="http://schemas.openxmlformats.org/officeDocument/2006/relationships/hyperlink" Target="https://www.aspi.cz/products/lawText/1/74907/1/KO%253A/KO89_f2012CZ%25233045" TargetMode="External"/><Relationship Id="rId3147" Type="http://schemas.openxmlformats.org/officeDocument/2006/relationships/hyperlink" Target="https://www.aspi.cz/products/lawText/1/74907/1/LIT%253A/LIT38253CZ%25231936" TargetMode="External"/><Relationship Id="rId3354" Type="http://schemas.openxmlformats.org/officeDocument/2006/relationships/hyperlink" Target="https://www.aspi.cz/products/lawText/1/74907/1/KO%253A/KO89_e2012CZ%25232082" TargetMode="External"/><Relationship Id="rId3561" Type="http://schemas.openxmlformats.org/officeDocument/2006/relationships/hyperlink" Target="https://www.aspi.cz/products/lawText/1/74907/1/KO%253A/KO89_e2012CZ%25232228" TargetMode="External"/><Relationship Id="rId4405" Type="http://schemas.openxmlformats.org/officeDocument/2006/relationships/hyperlink" Target="https://www.aspi.cz/products/lawText/1/74907/1/KO%253A/KO89_f2012CZ%25232805" TargetMode="External"/><Relationship Id="rId4612" Type="http://schemas.openxmlformats.org/officeDocument/2006/relationships/hyperlink" Target="https://www.aspi.cz/products/lawText/1/74907/1/KO%253A/KO89_f2012CZ%25232949" TargetMode="External"/><Relationship Id="rId275" Type="http://schemas.openxmlformats.org/officeDocument/2006/relationships/hyperlink" Target="https://www.aspi.cz/products/lawText/1/74907/1/LIT%253A/LIT38253CZ%2523187" TargetMode="External"/><Relationship Id="rId482" Type="http://schemas.openxmlformats.org/officeDocument/2006/relationships/hyperlink" Target="https://www.aspi.cz/products/lawText/1/74907/1/KO%253A/KO89_a2012CZ%2523337" TargetMode="External"/><Relationship Id="rId2163" Type="http://schemas.openxmlformats.org/officeDocument/2006/relationships/hyperlink" Target="https://www.aspi.cz/products/lawText/1/74907/1/KO%253A/KO89_c2012CZ%25231329" TargetMode="External"/><Relationship Id="rId2370" Type="http://schemas.openxmlformats.org/officeDocument/2006/relationships/hyperlink" Target="https://www.aspi.cz/products/lawText/1/74907/1/KO%253A/KO89_c2012CZ%25231474" TargetMode="External"/><Relationship Id="rId3007" Type="http://schemas.openxmlformats.org/officeDocument/2006/relationships/hyperlink" Target="https://www.aspi.cz/products/lawText/1/74907/1/ASPI%253A/89/2012%20Sb.%25231846" TargetMode="External"/><Relationship Id="rId3214" Type="http://schemas.openxmlformats.org/officeDocument/2006/relationships/hyperlink" Target="https://www.aspi.cz/products/lawText/1/74907/1/KO%253A/KO89_e2012CZ%25231990" TargetMode="External"/><Relationship Id="rId3421" Type="http://schemas.openxmlformats.org/officeDocument/2006/relationships/hyperlink" Target="https://www.aspi.cz/products/lawText/1/74907/1/KO%253A/KO89_e2012CZ%25232133" TargetMode="External"/><Relationship Id="rId135" Type="http://schemas.openxmlformats.org/officeDocument/2006/relationships/hyperlink" Target="https://www.aspi.cz/products/lawText/1/74907/1/KO%253A/KO89_a2012CZ%252381" TargetMode="External"/><Relationship Id="rId342" Type="http://schemas.openxmlformats.org/officeDocument/2006/relationships/hyperlink" Target="https://www.aspi.cz/products/lawText/1/74907/1/KO%253A/KO89_a2012CZ%2523234" TargetMode="External"/><Relationship Id="rId2023" Type="http://schemas.openxmlformats.org/officeDocument/2006/relationships/hyperlink" Target="https://www.aspi.cz/products/lawText/1/74907/1/KO%253A/KO89_c2012CZ%25231229" TargetMode="External"/><Relationship Id="rId2230" Type="http://schemas.openxmlformats.org/officeDocument/2006/relationships/hyperlink" Target="https://www.aspi.cz/products/lawText/1/74907/1/KO%253A/KO89_c2012CZ%25231369" TargetMode="External"/><Relationship Id="rId5179" Type="http://schemas.openxmlformats.org/officeDocument/2006/relationships/hyperlink" Target="https://www.aspi.cz/products/lawText/1/74907/1/ASPI%253A/377/2005%20Sb.%2523" TargetMode="External"/><Relationship Id="rId5386" Type="http://schemas.openxmlformats.org/officeDocument/2006/relationships/hyperlink" Target="https://www.aspi.cz/products/lawText/1/74907/1/ASPI%253A/501/2001%20Sb.%2523" TargetMode="External"/><Relationship Id="rId202" Type="http://schemas.openxmlformats.org/officeDocument/2006/relationships/hyperlink" Target="https://www.aspi.cz/products/lawText/1/74907/1/LIT%253A/LIT38253CZ%2523132" TargetMode="External"/><Relationship Id="rId4195" Type="http://schemas.openxmlformats.org/officeDocument/2006/relationships/hyperlink" Target="https://www.aspi.cz/products/lawText/1/74907/1/LIT%253A/LIT38253CZ%25232647" TargetMode="External"/><Relationship Id="rId5039" Type="http://schemas.openxmlformats.org/officeDocument/2006/relationships/hyperlink" Target="https://www.aspi.cz/products/lawText/1/74907/1/ASPI%253A/227/2009%20Sb.%2523" TargetMode="External"/><Relationship Id="rId5246" Type="http://schemas.openxmlformats.org/officeDocument/2006/relationships/hyperlink" Target="https://www.aspi.cz/products/lawText/1/74907/1/ASPI%253A/360/1999%20Sb.%2523" TargetMode="External"/><Relationship Id="rId5453" Type="http://schemas.openxmlformats.org/officeDocument/2006/relationships/hyperlink" Target="https://www.aspi.cz/products/lawText/1/74907/1/ASPI%253A/398/1992%20Sb.%2523" TargetMode="External"/><Relationship Id="rId1789" Type="http://schemas.openxmlformats.org/officeDocument/2006/relationships/hyperlink" Target="https://www.aspi.cz/products/lawText/1/74907/1/LIT%253A/LIT38253CZ%25231100" TargetMode="External"/><Relationship Id="rId1996" Type="http://schemas.openxmlformats.org/officeDocument/2006/relationships/hyperlink" Target="https://www.aspi.cz/products/lawText/1/74907/1/KO%253A/KO89_c2012CZ%25231211" TargetMode="External"/><Relationship Id="rId4055" Type="http://schemas.openxmlformats.org/officeDocument/2006/relationships/hyperlink" Target="https://www.aspi.cz/products/lawText/1/74907/1/ASPI%253A/89/2012%20Sb.%25232913.2" TargetMode="External"/><Relationship Id="rId4262" Type="http://schemas.openxmlformats.org/officeDocument/2006/relationships/hyperlink" Target="https://www.aspi.cz/products/lawText/1/74907/1/KO%253A/KO89_f2012CZ%25232707" TargetMode="External"/><Relationship Id="rId5106" Type="http://schemas.openxmlformats.org/officeDocument/2006/relationships/hyperlink" Target="https://www.aspi.cz/products/lawText/1/74907/1/ASPI%253A/238/1992%20Sb.%2523" TargetMode="External"/><Relationship Id="rId1649" Type="http://schemas.openxmlformats.org/officeDocument/2006/relationships/hyperlink" Target="https://www.aspi.cz/products/lawText/1/74907/1/ASPI%253A/89/2012%20Sb.%2523996-1001" TargetMode="External"/><Relationship Id="rId1856" Type="http://schemas.openxmlformats.org/officeDocument/2006/relationships/hyperlink" Target="https://www.aspi.cz/products/lawText/1/74907/1/KO%253A/KO89_c2012CZ%25231139" TargetMode="External"/><Relationship Id="rId2907" Type="http://schemas.openxmlformats.org/officeDocument/2006/relationships/hyperlink" Target="https://www.aspi.cz/products/lawText/1/74907/1/LIT%253A/LIT38253CZ%25231798" TargetMode="External"/><Relationship Id="rId3071" Type="http://schemas.openxmlformats.org/officeDocument/2006/relationships/hyperlink" Target="https://www.aspi.cz/products/lawText/1/74907/1/KO%253A/KO89_p12012CZ%25231889" TargetMode="External"/><Relationship Id="rId5313" Type="http://schemas.openxmlformats.org/officeDocument/2006/relationships/hyperlink" Target="https://www.aspi.cz/products/lawText/1/74907/1/ASPI%253A/248/1995%20Sb.%2523" TargetMode="External"/><Relationship Id="rId1509" Type="http://schemas.openxmlformats.org/officeDocument/2006/relationships/hyperlink" Target="https://www.aspi.cz/products/lawText/1/74907/1/KO%253A/KO89_b2012CZ%2523928" TargetMode="External"/><Relationship Id="rId1716" Type="http://schemas.openxmlformats.org/officeDocument/2006/relationships/hyperlink" Target="https://www.aspi.cz/products/lawText/1/74907/1/KO%253A/KO89_c2012CZ%25231045" TargetMode="External"/><Relationship Id="rId1923" Type="http://schemas.openxmlformats.org/officeDocument/2006/relationships/hyperlink" Target="https://www.aspi.cz/products/lawText/1/74907/1/KO%253A/KO89_c2012CZ%25231179" TargetMode="External"/><Relationship Id="rId4122" Type="http://schemas.openxmlformats.org/officeDocument/2006/relationships/hyperlink" Target="https://www.aspi.cz/products/lawText/1/74907/1/KO%253A/KO89_f2012CZ%25232584" TargetMode="External"/><Relationship Id="rId3888" Type="http://schemas.openxmlformats.org/officeDocument/2006/relationships/hyperlink" Target="https://www.aspi.cz/products/lawText/1/74907/1/LIT%253A/LIT38253CZ%25232415" TargetMode="External"/><Relationship Id="rId4939" Type="http://schemas.openxmlformats.org/officeDocument/2006/relationships/hyperlink" Target="https://www.aspi.cz/products/lawText/1/74907/1/ASPI%253A/107/2006%20Sb.%2523" TargetMode="External"/><Relationship Id="rId2697" Type="http://schemas.openxmlformats.org/officeDocument/2006/relationships/hyperlink" Target="https://www.aspi.cz/products/lawText/1/74907/1/KO%253A/KO89_d2012CZ%25231674" TargetMode="External"/><Relationship Id="rId3748" Type="http://schemas.openxmlformats.org/officeDocument/2006/relationships/hyperlink" Target="https://www.aspi.cz/products/lawText/1/74907/1/KO%253A/KO89_e2012CZ%25232317" TargetMode="External"/><Relationship Id="rId669" Type="http://schemas.openxmlformats.org/officeDocument/2006/relationships/hyperlink" Target="https://www.aspi.cz/products/lawText/1/74907/1/KO%253A/KO89_a2012CZ%2523475" TargetMode="External"/><Relationship Id="rId876" Type="http://schemas.openxmlformats.org/officeDocument/2006/relationships/hyperlink" Target="https://www.aspi.cz/products/lawText/1/74907/1/KO%253A/KO89_a2012CZ%2523605" TargetMode="External"/><Relationship Id="rId1299" Type="http://schemas.openxmlformats.org/officeDocument/2006/relationships/hyperlink" Target="https://www.aspi.cz/products/lawText/1/74907/1/KO%253A/KO89_b2012CZ%2523814" TargetMode="External"/><Relationship Id="rId2557" Type="http://schemas.openxmlformats.org/officeDocument/2006/relationships/hyperlink" Target="https://www.aspi.cz/products/lawText/1/74907/1/KO%253A/KO89_d2012CZ%25231586" TargetMode="External"/><Relationship Id="rId3608" Type="http://schemas.openxmlformats.org/officeDocument/2006/relationships/hyperlink" Target="https://www.aspi.cz/products/lawText/1/74907/1/LIT%253A/LIT38253CZ%25232249" TargetMode="External"/><Relationship Id="rId3955" Type="http://schemas.openxmlformats.org/officeDocument/2006/relationships/hyperlink" Target="https://www.aspi.cz/products/lawText/1/74907/1/KO%253A/KO89_e2012CZ%25232476" TargetMode="External"/><Relationship Id="rId5170" Type="http://schemas.openxmlformats.org/officeDocument/2006/relationships/hyperlink" Target="https://www.aspi.cz/products/lawText/1/74907/1/ASPI%253A/337/1992%20Sb.%2523" TargetMode="External"/><Relationship Id="rId529" Type="http://schemas.openxmlformats.org/officeDocument/2006/relationships/hyperlink" Target="https://www.aspi.cz/products/lawText/1/74907/1/KO%253A/KO89_a2012CZ%2523371" TargetMode="External"/><Relationship Id="rId736" Type="http://schemas.openxmlformats.org/officeDocument/2006/relationships/hyperlink" Target="https://www.aspi.cz/products/lawText/1/74907/1/KO%253A/KO89_a2012CZ%2523519" TargetMode="External"/><Relationship Id="rId1159" Type="http://schemas.openxmlformats.org/officeDocument/2006/relationships/hyperlink" Target="https://www.aspi.cz/products/lawText/1/74907/1/LIT%253A/LIT38253CZ%2523742" TargetMode="External"/><Relationship Id="rId1366" Type="http://schemas.openxmlformats.org/officeDocument/2006/relationships/hyperlink" Target="https://www.aspi.cz/products/lawText/1/74907/1/KO%253A/KO89_b2012CZ%2523851" TargetMode="External"/><Relationship Id="rId2417" Type="http://schemas.openxmlformats.org/officeDocument/2006/relationships/hyperlink" Target="https://www.aspi.cz/products/lawText/1/74907/1/KO%253A/KO89_d2012CZ%25231501" TargetMode="External"/><Relationship Id="rId2764" Type="http://schemas.openxmlformats.org/officeDocument/2006/relationships/hyperlink" Target="https://www.aspi.cz/products/lawText/1/74907/1/KO%253A/KO89_d2012CZ%25231714" TargetMode="External"/><Relationship Id="rId2971" Type="http://schemas.openxmlformats.org/officeDocument/2006/relationships/hyperlink" Target="https://www.aspi.cz/products/lawText/1/74907/1/KO%253A/KO89_e2012CZ%25231832" TargetMode="External"/><Relationship Id="rId3815" Type="http://schemas.openxmlformats.org/officeDocument/2006/relationships/hyperlink" Target="https://www.aspi.cz/products/lawText/1/74907/1/LIT%253A/LIT38253CZ%25232363" TargetMode="External"/><Relationship Id="rId5030" Type="http://schemas.openxmlformats.org/officeDocument/2006/relationships/hyperlink" Target="https://www.aspi.cz/products/lawText/1/74907/1/ASPI%253A/563/1991%20Sb.%2523" TargetMode="External"/><Relationship Id="rId943" Type="http://schemas.openxmlformats.org/officeDocument/2006/relationships/hyperlink" Target="https://www.aspi.cz/products/lawText/1/74907/1/KO%253A/KO89_a2012CZ%2523638" TargetMode="External"/><Relationship Id="rId1019" Type="http://schemas.openxmlformats.org/officeDocument/2006/relationships/hyperlink" Target="https://www.aspi.cz/products/lawText/1/74907/1/KO%253A/KO89_b2012CZ%2523674" TargetMode="External"/><Relationship Id="rId1573" Type="http://schemas.openxmlformats.org/officeDocument/2006/relationships/hyperlink" Target="https://www.aspi.cz/products/lawText/1/74907/1/KO%253A/KO89_b2012CZ%2523959" TargetMode="External"/><Relationship Id="rId1780" Type="http://schemas.openxmlformats.org/officeDocument/2006/relationships/hyperlink" Target="https://www.aspi.cz/products/lawText/1/74907/1/LIT%253A/LIT38253CZ%25231095" TargetMode="External"/><Relationship Id="rId2624" Type="http://schemas.openxmlformats.org/officeDocument/2006/relationships/hyperlink" Target="https://www.aspi.cz/products/lawText/1/74907/1/KO%253A/KO89_p12012CZ%25231630" TargetMode="External"/><Relationship Id="rId2831" Type="http://schemas.openxmlformats.org/officeDocument/2006/relationships/hyperlink" Target="https://www.aspi.cz/products/lawText/1/74907/1/KO%253A/KO89_e2012CZ%25231752" TargetMode="External"/><Relationship Id="rId72" Type="http://schemas.openxmlformats.org/officeDocument/2006/relationships/hyperlink" Target="https://www.aspi.cz/products/lawText/1/74907/1/KO%253A/KO89_a2012CZ%252333" TargetMode="External"/><Relationship Id="rId803" Type="http://schemas.openxmlformats.org/officeDocument/2006/relationships/hyperlink" Target="https://www.aspi.cz/products/lawText/1/74907/1/KO%253A/KO89_a2012CZ%2523558" TargetMode="External"/><Relationship Id="rId1226" Type="http://schemas.openxmlformats.org/officeDocument/2006/relationships/hyperlink" Target="https://www.aspi.cz/products/lawText/1/74907/1/KO%253A/KO89_b2012CZ%2523776" TargetMode="External"/><Relationship Id="rId1433" Type="http://schemas.openxmlformats.org/officeDocument/2006/relationships/hyperlink" Target="https://www.aspi.cz/products/lawText/1/74907/1/KO%253A/KO89_b2012CZ%2523888" TargetMode="External"/><Relationship Id="rId1640" Type="http://schemas.openxmlformats.org/officeDocument/2006/relationships/hyperlink" Target="https://www.aspi.cz/products/lawText/1/74907/1/LIT%253A/LIT38253CZ%2523995" TargetMode="External"/><Relationship Id="rId4589" Type="http://schemas.openxmlformats.org/officeDocument/2006/relationships/hyperlink" Target="https://www.aspi.cz/products/lawText/1/74907/1/LIT%253A/LIT38253CZ%25232933" TargetMode="External"/><Relationship Id="rId4796" Type="http://schemas.openxmlformats.org/officeDocument/2006/relationships/hyperlink" Target="https://www.aspi.cz/products/lawText/1/74907/1/ASPI%253A/89/2012%20Sb.%2523983" TargetMode="External"/><Relationship Id="rId1500" Type="http://schemas.openxmlformats.org/officeDocument/2006/relationships/hyperlink" Target="https://www.aspi.cz/products/lawText/1/74907/1/LIT%253A/LIT38253CZ%2523923" TargetMode="External"/><Relationship Id="rId3398" Type="http://schemas.openxmlformats.org/officeDocument/2006/relationships/hyperlink" Target="https://www.aspi.cz/products/lawText/1/74907/1/KO%253A/KO89_e2012CZ%25232117" TargetMode="External"/><Relationship Id="rId4449" Type="http://schemas.openxmlformats.org/officeDocument/2006/relationships/hyperlink" Target="https://www.aspi.cz/products/lawText/1/74907/1/LIT%253A/LIT38253CZ%25232831" TargetMode="External"/><Relationship Id="rId4656" Type="http://schemas.openxmlformats.org/officeDocument/2006/relationships/hyperlink" Target="https://www.aspi.cz/products/lawText/1/74907/1/KO%253A/KO89_f2012CZ%25232988" TargetMode="External"/><Relationship Id="rId4863" Type="http://schemas.openxmlformats.org/officeDocument/2006/relationships/hyperlink" Target="https://www.aspi.cz/products/lawText/1/74907/1/ASPI%253A/94/1963%20Sb.%2523" TargetMode="External"/><Relationship Id="rId3258" Type="http://schemas.openxmlformats.org/officeDocument/2006/relationships/hyperlink" Target="https://www.aspi.cz/products/lawText/1/74907/1/KO%253A/KO89_e2012CZ%25232020" TargetMode="External"/><Relationship Id="rId3465" Type="http://schemas.openxmlformats.org/officeDocument/2006/relationships/hyperlink" Target="https://www.aspi.cz/products/lawText/1/74907/1/ASPI%253A/89/2012%20Sb.%25232161" TargetMode="External"/><Relationship Id="rId3672" Type="http://schemas.openxmlformats.org/officeDocument/2006/relationships/hyperlink" Target="https://www.aspi.cz/products/lawText/1/74907/1/ASPI%253A/89/2012%20Sb.%2523" TargetMode="External"/><Relationship Id="rId4309" Type="http://schemas.openxmlformats.org/officeDocument/2006/relationships/hyperlink" Target="https://www.aspi.cz/products/lawText/1/74907/1/KO%253A/KO89_f2012CZ%25232745" TargetMode="External"/><Relationship Id="rId4516" Type="http://schemas.openxmlformats.org/officeDocument/2006/relationships/hyperlink" Target="https://www.aspi.cz/products/lawText/1/74907/1/KO%253A/KO89_f2012CZ%25232877" TargetMode="External"/><Relationship Id="rId4723" Type="http://schemas.openxmlformats.org/officeDocument/2006/relationships/hyperlink" Target="https://www.aspi.cz/products/lawText/1/74907/1/KO%253A/KO89_f2012CZ%25233029" TargetMode="External"/><Relationship Id="rId179" Type="http://schemas.openxmlformats.org/officeDocument/2006/relationships/hyperlink" Target="https://www.aspi.cz/products/lawText/1/74907/1/KO%253A/KO89_a2012CZ%2523115" TargetMode="External"/><Relationship Id="rId386" Type="http://schemas.openxmlformats.org/officeDocument/2006/relationships/hyperlink" Target="https://www.aspi.cz/products/lawText/1/74907/1/KO%253A/KO89_a2012CZ%2523267" TargetMode="External"/><Relationship Id="rId593" Type="http://schemas.openxmlformats.org/officeDocument/2006/relationships/hyperlink" Target="https://www.aspi.cz/products/lawText/1/74907/1/KO%253A/KO89_a2012CZ%2523418" TargetMode="External"/><Relationship Id="rId2067" Type="http://schemas.openxmlformats.org/officeDocument/2006/relationships/hyperlink" Target="https://www.aspi.cz/products/lawText/1/74907/1/KO%253A/KO89_c2012CZ%25231258" TargetMode="External"/><Relationship Id="rId2274" Type="http://schemas.openxmlformats.org/officeDocument/2006/relationships/hyperlink" Target="https://www.aspi.cz/products/lawText/1/74907/1/KO%253A/KO89_c2012CZ%25231400" TargetMode="External"/><Relationship Id="rId2481" Type="http://schemas.openxmlformats.org/officeDocument/2006/relationships/hyperlink" Target="https://www.aspi.cz/products/lawText/1/74907/1/KO%253A/KO89_p12012CZ%25231539" TargetMode="External"/><Relationship Id="rId3118" Type="http://schemas.openxmlformats.org/officeDocument/2006/relationships/hyperlink" Target="https://www.aspi.cz/products/lawText/1/74907/1/KO%253A/KO89_e2012CZ%25231921" TargetMode="External"/><Relationship Id="rId3325" Type="http://schemas.openxmlformats.org/officeDocument/2006/relationships/hyperlink" Target="https://www.aspi.cz/products/lawText/1/74907/1/KO%253A/KO89_e2012CZ%25232063" TargetMode="External"/><Relationship Id="rId3532" Type="http://schemas.openxmlformats.org/officeDocument/2006/relationships/hyperlink" Target="https://www.aspi.cz/products/lawText/1/74907/1/KO%253A/KO89_e2012CZ%25232212" TargetMode="External"/><Relationship Id="rId4930" Type="http://schemas.openxmlformats.org/officeDocument/2006/relationships/hyperlink" Target="https://www.aspi.cz/products/lawText/1/74907/1/ASPI%253A/358/1992%20Sb.%2523" TargetMode="External"/><Relationship Id="rId246" Type="http://schemas.openxmlformats.org/officeDocument/2006/relationships/hyperlink" Target="https://www.aspi.cz/products/lawText/1/74907/1/KO%253A/KO89_a2012CZ%2523162" TargetMode="External"/><Relationship Id="rId453" Type="http://schemas.openxmlformats.org/officeDocument/2006/relationships/hyperlink" Target="https://www.aspi.cz/products/lawText/1/74907/1/KO%253A/KO89_a2012CZ%2523316" TargetMode="External"/><Relationship Id="rId660" Type="http://schemas.openxmlformats.org/officeDocument/2006/relationships/hyperlink" Target="https://www.aspi.cz/products/lawText/1/74907/1/KO%253A/KO89_a2012CZ%2523468" TargetMode="External"/><Relationship Id="rId1083" Type="http://schemas.openxmlformats.org/officeDocument/2006/relationships/hyperlink" Target="https://www.aspi.cz/products/lawText/1/74907/1/KO%253A/KO89_b2012CZ%2523705" TargetMode="External"/><Relationship Id="rId1290" Type="http://schemas.openxmlformats.org/officeDocument/2006/relationships/hyperlink" Target="https://www.aspi.cz/products/lawText/1/74907/1/KO%253A/KO89_b2012CZ%2523808" TargetMode="External"/><Relationship Id="rId2134" Type="http://schemas.openxmlformats.org/officeDocument/2006/relationships/hyperlink" Target="https://www.aspi.cz/products/lawText/1/74907/1/LIT%253A/LIT38253CZ%25231310" TargetMode="External"/><Relationship Id="rId2341" Type="http://schemas.openxmlformats.org/officeDocument/2006/relationships/hyperlink" Target="https://www.aspi.cz/products/lawText/1/74907/1/ASPI%253A/89/2012%20Sb.%2523311" TargetMode="External"/><Relationship Id="rId106" Type="http://schemas.openxmlformats.org/officeDocument/2006/relationships/hyperlink" Target="https://www.aspi.cz/products/lawText/1/74907/1/KO%253A/KO89_a2012CZ%252360" TargetMode="External"/><Relationship Id="rId313" Type="http://schemas.openxmlformats.org/officeDocument/2006/relationships/hyperlink" Target="https://www.aspi.cz/products/lawText/1/74907/1/KO%253A/KO89_a2012CZ%2523211" TargetMode="External"/><Relationship Id="rId1150" Type="http://schemas.openxmlformats.org/officeDocument/2006/relationships/hyperlink" Target="https://www.aspi.cz/products/lawText/1/74907/1/KO%253A/KO89_b2012CZ%2523737" TargetMode="External"/><Relationship Id="rId4099" Type="http://schemas.openxmlformats.org/officeDocument/2006/relationships/hyperlink" Target="https://www.aspi.cz/products/lawText/1/74907/1/KO%253A/KO89_f2012CZ%25232563" TargetMode="External"/><Relationship Id="rId5357" Type="http://schemas.openxmlformats.org/officeDocument/2006/relationships/hyperlink" Target="https://www.aspi.cz/products/lawText/1/74907/1/ASPI%253A/214/1992%20Sb.%2523" TargetMode="External"/><Relationship Id="rId520" Type="http://schemas.openxmlformats.org/officeDocument/2006/relationships/hyperlink" Target="https://www.aspi.cz/products/lawText/1/74907/1/KO%253A/KO89_a2012CZ%2523364" TargetMode="External"/><Relationship Id="rId2201" Type="http://schemas.openxmlformats.org/officeDocument/2006/relationships/hyperlink" Target="https://www.aspi.cz/products/lawText/1/74907/1/LIT%253A/LIT38253CZ%25231349" TargetMode="External"/><Relationship Id="rId1010" Type="http://schemas.openxmlformats.org/officeDocument/2006/relationships/hyperlink" Target="https://www.aspi.cz/products/lawText/1/74907/1/KO%253A/KO89_b2012CZ%2523670" TargetMode="External"/><Relationship Id="rId1967" Type="http://schemas.openxmlformats.org/officeDocument/2006/relationships/hyperlink" Target="https://www.aspi.cz/products/lawText/1/74907/1/LIT%253A/LIT38253CZ%25231197" TargetMode="External"/><Relationship Id="rId4166" Type="http://schemas.openxmlformats.org/officeDocument/2006/relationships/hyperlink" Target="https://www.aspi.cz/products/lawText/1/74907/1/LIT%253A/LIT38253CZ%25232623" TargetMode="External"/><Relationship Id="rId4373" Type="http://schemas.openxmlformats.org/officeDocument/2006/relationships/hyperlink" Target="https://www.aspi.cz/products/lawText/1/74907/1/KO%253A/KO89_f2012CZ%25232782" TargetMode="External"/><Relationship Id="rId4580" Type="http://schemas.openxmlformats.org/officeDocument/2006/relationships/hyperlink" Target="https://www.aspi.cz/products/lawText/1/74907/1/KO%253A/KO89_f2012CZ%25232926" TargetMode="External"/><Relationship Id="rId5217" Type="http://schemas.openxmlformats.org/officeDocument/2006/relationships/hyperlink" Target="https://www.aspi.cz/products/lawText/1/74907/1/ASPI%253A/217/2009%20Sb.%2523" TargetMode="External"/><Relationship Id="rId5424" Type="http://schemas.openxmlformats.org/officeDocument/2006/relationships/hyperlink" Target="https://www.aspi.cz/products/lawText/1/74907/1/ASPI%253A/371/2004%20Sb.%2523" TargetMode="External"/><Relationship Id="rId4026" Type="http://schemas.openxmlformats.org/officeDocument/2006/relationships/hyperlink" Target="https://www.aspi.cz/products/lawText/1/74907/1/KO%253A/KO89_f2012CZ%25232524" TargetMode="External"/><Relationship Id="rId4440" Type="http://schemas.openxmlformats.org/officeDocument/2006/relationships/hyperlink" Target="https://www.aspi.cz/products/lawText/1/74907/1/LIT%253A/LIT38253CZ%25232827" TargetMode="External"/><Relationship Id="rId3042" Type="http://schemas.openxmlformats.org/officeDocument/2006/relationships/hyperlink" Target="https://www.aspi.cz/products/lawText/1/74907/1/KO%253A/KO89_e2012CZ%25231868" TargetMode="External"/><Relationship Id="rId3859" Type="http://schemas.openxmlformats.org/officeDocument/2006/relationships/hyperlink" Target="https://www.aspi.cz/products/lawText/1/74907/1/KO%253A/KO89_e2012CZ%25232395" TargetMode="External"/><Relationship Id="rId5281" Type="http://schemas.openxmlformats.org/officeDocument/2006/relationships/hyperlink" Target="https://www.aspi.cz/products/lawText/1/74907/1/ASPI%253A/121/1993%20Sb.%2523" TargetMode="External"/><Relationship Id="rId2875" Type="http://schemas.openxmlformats.org/officeDocument/2006/relationships/hyperlink" Target="https://www.aspi.cz/products/lawText/1/74907/1/KO%253A/KO89_e2012CZ%25231782" TargetMode="External"/><Relationship Id="rId3926" Type="http://schemas.openxmlformats.org/officeDocument/2006/relationships/hyperlink" Target="https://www.aspi.cz/products/lawText/1/74907/1/KO%253A/KO89_e2012CZ%25232450" TargetMode="External"/><Relationship Id="rId847" Type="http://schemas.openxmlformats.org/officeDocument/2006/relationships/hyperlink" Target="https://www.aspi.cz/products/lawText/1/74907/1/KO%253A/KO89_a2012CZ%2523589" TargetMode="External"/><Relationship Id="rId1477" Type="http://schemas.openxmlformats.org/officeDocument/2006/relationships/hyperlink" Target="https://www.aspi.cz/products/lawText/1/74907/1/LIT%253A/LIT38253CZ%2523910" TargetMode="External"/><Relationship Id="rId1891" Type="http://schemas.openxmlformats.org/officeDocument/2006/relationships/hyperlink" Target="https://www.aspi.cz/products/lawText/1/74907/1/KO%253A/KO89_c2012CZ%25231163" TargetMode="External"/><Relationship Id="rId2528" Type="http://schemas.openxmlformats.org/officeDocument/2006/relationships/hyperlink" Target="https://www.aspi.cz/products/lawText/1/74907/1/KO%253A/KO89_d2012CZ%25231565" TargetMode="External"/><Relationship Id="rId2942" Type="http://schemas.openxmlformats.org/officeDocument/2006/relationships/hyperlink" Target="https://www.aspi.cz/products/lawText/1/74907/1/LIT%253A/LIT38253CZ%25231819" TargetMode="External"/><Relationship Id="rId914" Type="http://schemas.openxmlformats.org/officeDocument/2006/relationships/hyperlink" Target="https://www.aspi.cz/products/lawText/1/74907/1/KO%253A/KO89_a2012CZ%2523624" TargetMode="External"/><Relationship Id="rId1544" Type="http://schemas.openxmlformats.org/officeDocument/2006/relationships/hyperlink" Target="https://www.aspi.cz/products/lawText/1/74907/1/KO%253A/KO89_b2012CZ%2523946" TargetMode="External"/><Relationship Id="rId5001" Type="http://schemas.openxmlformats.org/officeDocument/2006/relationships/hyperlink" Target="https://www.aspi.cz/products/lawText/1/74907/1/ASPI%253A/116/1990%20Sb.%2523" TargetMode="External"/><Relationship Id="rId1611" Type="http://schemas.openxmlformats.org/officeDocument/2006/relationships/hyperlink" Target="https://www.aspi.cz/products/lawText/1/74907/1/KO%253A/KO89_c2012CZ%2523979" TargetMode="External"/><Relationship Id="rId4767" Type="http://schemas.openxmlformats.org/officeDocument/2006/relationships/hyperlink" Target="https://www.aspi.cz/products/lawText/1/74907/1/KO%253A/KO89_f2012CZ%25233050" TargetMode="External"/><Relationship Id="rId3369" Type="http://schemas.openxmlformats.org/officeDocument/2006/relationships/hyperlink" Target="https://www.aspi.cz/products/lawText/1/74907/1/KO%253A/KO89_e2012CZ%25232095" TargetMode="External"/><Relationship Id="rId2385" Type="http://schemas.openxmlformats.org/officeDocument/2006/relationships/hyperlink" Target="https://www.aspi.cz/products/lawText/1/74907/1/LIT%253A/LIT38253CZ%25231481" TargetMode="External"/><Relationship Id="rId3783" Type="http://schemas.openxmlformats.org/officeDocument/2006/relationships/hyperlink" Target="https://www.aspi.cz/products/lawText/1/74907/1/KO%253A/KO89_e2012CZ%25232338" TargetMode="External"/><Relationship Id="rId4834" Type="http://schemas.openxmlformats.org/officeDocument/2006/relationships/hyperlink" Target="https://www.aspi.cz/products/lawText/1/74907/1/ASPI%253A/131/1982%20Sb.%2523" TargetMode="External"/><Relationship Id="rId357" Type="http://schemas.openxmlformats.org/officeDocument/2006/relationships/hyperlink" Target="https://www.aspi.cz/products/lawText/1/74907/1/ASPI%253A/89/2012%20Sb.%2523159.2" TargetMode="External"/><Relationship Id="rId2038" Type="http://schemas.openxmlformats.org/officeDocument/2006/relationships/hyperlink" Target="https://www.aspi.cz/products/lawText/1/74907/1/KO%253A/KO89_c2012CZ%25231240" TargetMode="External"/><Relationship Id="rId3436" Type="http://schemas.openxmlformats.org/officeDocument/2006/relationships/hyperlink" Target="https://www.aspi.cz/products/lawText/1/74907/1/KO%253A/KO89_p12012CZ%25232145" TargetMode="External"/><Relationship Id="rId3850" Type="http://schemas.openxmlformats.org/officeDocument/2006/relationships/hyperlink" Target="https://www.aspi.cz/products/lawText/1/74907/1/ASPI%253A/89/2012%20Sb.%25232371-2376" TargetMode="External"/><Relationship Id="rId4901" Type="http://schemas.openxmlformats.org/officeDocument/2006/relationships/hyperlink" Target="https://www.aspi.cz/products/lawText/1/74907/1/ASPI%253A/99/1963%20Sb.%2523" TargetMode="External"/><Relationship Id="rId771" Type="http://schemas.openxmlformats.org/officeDocument/2006/relationships/hyperlink" Target="https://www.aspi.cz/products/lawText/1/74907/1/KO%253A/KO89_a2012CZ%2523537" TargetMode="External"/><Relationship Id="rId2452" Type="http://schemas.openxmlformats.org/officeDocument/2006/relationships/hyperlink" Target="https://www.aspi.cz/products/lawText/1/74907/1/KO%253A/KO89_d2012CZ%25231522" TargetMode="External"/><Relationship Id="rId3503" Type="http://schemas.openxmlformats.org/officeDocument/2006/relationships/hyperlink" Target="https://www.aspi.cz/products/lawText/1/74907/1/KO%253A/KO89_e2012CZ%25232195" TargetMode="External"/><Relationship Id="rId424" Type="http://schemas.openxmlformats.org/officeDocument/2006/relationships/hyperlink" Target="https://www.aspi.cz/products/lawText/1/74907/1/KO%253A/KO89_a2012CZ%2523295" TargetMode="External"/><Relationship Id="rId1054" Type="http://schemas.openxmlformats.org/officeDocument/2006/relationships/hyperlink" Target="https://www.aspi.cz/products/lawText/1/74907/1/LIT%253A/LIT38253CZ%2523692" TargetMode="External"/><Relationship Id="rId2105" Type="http://schemas.openxmlformats.org/officeDocument/2006/relationships/hyperlink" Target="https://www.aspi.cz/products/lawText/1/74907/1/KO%253A/KO89_c2012CZ%25231287" TargetMode="External"/><Relationship Id="rId1121" Type="http://schemas.openxmlformats.org/officeDocument/2006/relationships/hyperlink" Target="https://www.aspi.cz/products/lawText/1/74907/1/ASPI%253A/89/2012%20Sb.%2523720" TargetMode="External"/><Relationship Id="rId4277" Type="http://schemas.openxmlformats.org/officeDocument/2006/relationships/hyperlink" Target="https://www.aspi.cz/products/lawText/1/74907/1/KO%253A/KO89_f2012CZ%25232720" TargetMode="External"/><Relationship Id="rId4691" Type="http://schemas.openxmlformats.org/officeDocument/2006/relationships/hyperlink" Target="https://www.aspi.cz/products/lawText/1/74907/1/KO%253A/KO89_f2012CZ%25233004" TargetMode="External"/><Relationship Id="rId5328" Type="http://schemas.openxmlformats.org/officeDocument/2006/relationships/hyperlink" Target="https://www.aspi.cz/products/lawText/1/74907/1/ASPI%253A/182/2006%20Sb.%2523" TargetMode="External"/><Relationship Id="rId3293" Type="http://schemas.openxmlformats.org/officeDocument/2006/relationships/hyperlink" Target="https://www.aspi.cz/products/lawText/1/74907/1/KO%253A/KO89_e2012CZ%25232047" TargetMode="External"/><Relationship Id="rId4344" Type="http://schemas.openxmlformats.org/officeDocument/2006/relationships/hyperlink" Target="https://www.aspi.cz/products/lawText/1/74907/1/ASPI%253A/89/2012%20Sb.%25232831" TargetMode="External"/><Relationship Id="rId1938" Type="http://schemas.openxmlformats.org/officeDocument/2006/relationships/hyperlink" Target="https://www.aspi.cz/products/lawText/1/74907/1/KO%253A/KO89_c2012CZ%25231186" TargetMode="External"/><Relationship Id="rId3360" Type="http://schemas.openxmlformats.org/officeDocument/2006/relationships/hyperlink" Target="https://www.aspi.cz/products/lawText/1/74907/1/KO%253A/KO89_e2012CZ%25232087" TargetMode="External"/><Relationship Id="rId281" Type="http://schemas.openxmlformats.org/officeDocument/2006/relationships/hyperlink" Target="https://www.aspi.cz/products/lawText/1/74907/1/ASPI%253A/89/2012%20Sb.%2523189" TargetMode="External"/><Relationship Id="rId3013" Type="http://schemas.openxmlformats.org/officeDocument/2006/relationships/hyperlink" Target="https://www.aspi.cz/products/lawText/1/74907/1/KO%253A/KO89_e2012CZ%25231851" TargetMode="External"/><Relationship Id="rId4411" Type="http://schemas.openxmlformats.org/officeDocument/2006/relationships/hyperlink" Target="https://www.aspi.cz/products/lawText/1/74907/1/ASPI%253A/89/2012%20Sb.%25232789" TargetMode="External"/><Relationship Id="rId2779" Type="http://schemas.openxmlformats.org/officeDocument/2006/relationships/hyperlink" Target="https://www.aspi.cz/products/lawText/1/74907/1/LIT%253A/LIT38253CZ%25231723" TargetMode="External"/><Relationship Id="rId5185" Type="http://schemas.openxmlformats.org/officeDocument/2006/relationships/hyperlink" Target="https://www.aspi.cz/products/lawText/1/74907/1/ASPI%253A/85/1996%20Sb.%2523" TargetMode="External"/><Relationship Id="rId1795" Type="http://schemas.openxmlformats.org/officeDocument/2006/relationships/hyperlink" Target="https://www.aspi.cz/products/lawText/1/74907/1/KO%253A/KO89_c2012CZ%25231104" TargetMode="External"/><Relationship Id="rId2846" Type="http://schemas.openxmlformats.org/officeDocument/2006/relationships/hyperlink" Target="https://www.aspi.cz/products/lawText/1/74907/1/KO%253A/KO89_e2012CZ%25231763" TargetMode="External"/><Relationship Id="rId5252" Type="http://schemas.openxmlformats.org/officeDocument/2006/relationships/hyperlink" Target="https://www.aspi.cz/products/lawText/1/74907/1/ASPI%253A/315/2004%20Sb.%2523" TargetMode="External"/><Relationship Id="rId87" Type="http://schemas.openxmlformats.org/officeDocument/2006/relationships/hyperlink" Target="https://www.aspi.cz/products/lawText/1/74907/1/KO%253A/KO89_a2012CZ%252344" TargetMode="External"/><Relationship Id="rId818" Type="http://schemas.openxmlformats.org/officeDocument/2006/relationships/hyperlink" Target="https://www.aspi.cz/products/lawText/1/74907/1/KO%253A/KO89_a2012CZ%2523568" TargetMode="External"/><Relationship Id="rId1448" Type="http://schemas.openxmlformats.org/officeDocument/2006/relationships/hyperlink" Target="https://www.aspi.cz/products/lawText/1/74907/1/ASPI%253A/89/2012%20Sb.%2523892.3" TargetMode="External"/><Relationship Id="rId1862" Type="http://schemas.openxmlformats.org/officeDocument/2006/relationships/hyperlink" Target="https://www.aspi.cz/products/lawText/1/74907/1/KO%253A/KO89_c2012CZ%25231142" TargetMode="External"/><Relationship Id="rId2913" Type="http://schemas.openxmlformats.org/officeDocument/2006/relationships/hyperlink" Target="https://www.aspi.cz/products/lawText/1/74907/1/ASPI%253A/89/2012%20Sb.%25231800" TargetMode="External"/><Relationship Id="rId1515" Type="http://schemas.openxmlformats.org/officeDocument/2006/relationships/hyperlink" Target="https://www.aspi.cz/products/lawText/1/74907/1/ASPI%253A/89/2012%20Sb.%2523929" TargetMode="External"/><Relationship Id="rId3687" Type="http://schemas.openxmlformats.org/officeDocument/2006/relationships/hyperlink" Target="https://www.aspi.cz/products/lawText/1/74907/1/LIT%253A/LIT38253CZ%25232289" TargetMode="External"/><Relationship Id="rId4738" Type="http://schemas.openxmlformats.org/officeDocument/2006/relationships/hyperlink" Target="https://www.aspi.cz/products/lawText/1/74907/1/KO%253A/KO89_f2012CZ%25233036" TargetMode="External"/><Relationship Id="rId2289" Type="http://schemas.openxmlformats.org/officeDocument/2006/relationships/hyperlink" Target="https://www.aspi.cz/products/lawText/1/74907/1/KO%253A/KO89_c2012CZ%25231412" TargetMode="External"/><Relationship Id="rId3754" Type="http://schemas.openxmlformats.org/officeDocument/2006/relationships/hyperlink" Target="https://www.aspi.cz/products/lawText/1/74907/1/KO%253A/KO89_e2012CZ%25232320" TargetMode="External"/><Relationship Id="rId4805" Type="http://schemas.openxmlformats.org/officeDocument/2006/relationships/hyperlink" Target="https://www.aspi.cz/products/lawText/1/74907/1/KO%253A/KO89_f2012CZ%25233067" TargetMode="External"/><Relationship Id="rId675" Type="http://schemas.openxmlformats.org/officeDocument/2006/relationships/hyperlink" Target="https://www.aspi.cz/products/lawText/1/74907/1/KO%253A/KO89_a2012CZ%2523479" TargetMode="External"/><Relationship Id="rId2356" Type="http://schemas.openxmlformats.org/officeDocument/2006/relationships/hyperlink" Target="https://www.aspi.cz/products/lawText/1/74907/1/LIT%253A/LIT38253CZ%25231463" TargetMode="External"/><Relationship Id="rId2770" Type="http://schemas.openxmlformats.org/officeDocument/2006/relationships/hyperlink" Target="https://www.aspi.cz/products/lawText/1/74907/1/KO%253A/KO89_d2012CZ%25231717" TargetMode="External"/><Relationship Id="rId3407" Type="http://schemas.openxmlformats.org/officeDocument/2006/relationships/hyperlink" Target="https://www.aspi.cz/products/lawText/1/74907/1/KO%253A/KO89_e2012CZ%25232123" TargetMode="External"/><Relationship Id="rId3821" Type="http://schemas.openxmlformats.org/officeDocument/2006/relationships/hyperlink" Target="https://www.aspi.cz/products/lawText/1/74907/1/KO%253A/KO89_e2012CZ%25232369" TargetMode="External"/><Relationship Id="rId328" Type="http://schemas.openxmlformats.org/officeDocument/2006/relationships/hyperlink" Target="https://www.aspi.cz/products/lawText/1/74907/1/KO%253A/KO89_a2012CZ%2523223" TargetMode="External"/><Relationship Id="rId742" Type="http://schemas.openxmlformats.org/officeDocument/2006/relationships/hyperlink" Target="https://www.aspi.cz/products/lawText/1/74907/1/KO%253A/KO89_a2012CZ%2523522" TargetMode="External"/><Relationship Id="rId1372" Type="http://schemas.openxmlformats.org/officeDocument/2006/relationships/hyperlink" Target="https://www.aspi.cz/products/lawText/1/74907/1/KO%253A/KO89_b2012CZ%2523854" TargetMode="External"/><Relationship Id="rId2009" Type="http://schemas.openxmlformats.org/officeDocument/2006/relationships/hyperlink" Target="https://www.aspi.cz/products/lawText/1/74907/1/KO%253A/KO89_c2012CZ%25231219" TargetMode="External"/><Relationship Id="rId2423" Type="http://schemas.openxmlformats.org/officeDocument/2006/relationships/hyperlink" Target="https://www.aspi.cz/products/lawText/1/74907/1/KO%253A/KO89_d2012CZ%25231504" TargetMode="External"/><Relationship Id="rId1025" Type="http://schemas.openxmlformats.org/officeDocument/2006/relationships/hyperlink" Target="https://www.aspi.cz/products/lawText/1/74907/1/KO%253A/KO89_b2012CZ%2523677" TargetMode="External"/><Relationship Id="rId4595" Type="http://schemas.openxmlformats.org/officeDocument/2006/relationships/hyperlink" Target="https://www.aspi.cz/products/lawText/1/74907/1/KO%253A/KO89_f2012CZ%25232938" TargetMode="External"/><Relationship Id="rId3197" Type="http://schemas.openxmlformats.org/officeDocument/2006/relationships/hyperlink" Target="https://www.aspi.cz/products/lawText/1/74907/1/KO%253A/KO89_e2012CZ%25231978" TargetMode="External"/><Relationship Id="rId4248" Type="http://schemas.openxmlformats.org/officeDocument/2006/relationships/hyperlink" Target="https://www.aspi.cz/products/lawText/1/74907/1/LIT%253A/LIT38253CZ%25232694" TargetMode="External"/><Relationship Id="rId4662" Type="http://schemas.openxmlformats.org/officeDocument/2006/relationships/hyperlink" Target="https://www.aspi.cz/products/lawText/1/74907/1/KO%253A/KO89_f2012CZ%25232990" TargetMode="External"/><Relationship Id="rId185" Type="http://schemas.openxmlformats.org/officeDocument/2006/relationships/hyperlink" Target="https://www.aspi.cz/products/lawText/1/74907/1/KO%253A/KO89_a2012CZ%2523120" TargetMode="External"/><Relationship Id="rId1909" Type="http://schemas.openxmlformats.org/officeDocument/2006/relationships/hyperlink" Target="https://www.aspi.cz/products/lawText/1/74907/1/LIT%253A/LIT38253CZ%25231172" TargetMode="External"/><Relationship Id="rId3264" Type="http://schemas.openxmlformats.org/officeDocument/2006/relationships/hyperlink" Target="https://www.aspi.cz/products/lawText/1/74907/1/KO%253A/KO89_e2012CZ%25232025" TargetMode="External"/><Relationship Id="rId4315" Type="http://schemas.openxmlformats.org/officeDocument/2006/relationships/hyperlink" Target="https://www.aspi.cz/products/lawText/1/74907/1/KO%253A/KO89_f2012CZ%25232749" TargetMode="External"/><Relationship Id="rId2280" Type="http://schemas.openxmlformats.org/officeDocument/2006/relationships/hyperlink" Target="https://www.aspi.cz/products/lawText/1/74907/1/KO%253A/KO89_c2012CZ%25231405" TargetMode="External"/><Relationship Id="rId3331" Type="http://schemas.openxmlformats.org/officeDocument/2006/relationships/hyperlink" Target="https://www.aspi.cz/products/lawText/1/74907/1/KO%253A/KO89_e2012CZ%25232065" TargetMode="External"/><Relationship Id="rId252" Type="http://schemas.openxmlformats.org/officeDocument/2006/relationships/hyperlink" Target="https://www.aspi.cz/products/lawText/1/74907/1/KO%253A/KO89_a2012CZ%2523168" TargetMode="External"/><Relationship Id="rId5089" Type="http://schemas.openxmlformats.org/officeDocument/2006/relationships/hyperlink" Target="https://www.aspi.cz/products/lawText/1/74907/1/ASPI%253A/367/2000%20Sb.%2523" TargetMode="External"/><Relationship Id="rId1699" Type="http://schemas.openxmlformats.org/officeDocument/2006/relationships/hyperlink" Target="https://www.aspi.cz/products/lawText/1/74907/1/KO%253A/KO89_p12012CZ%25231032" TargetMode="External"/><Relationship Id="rId2000" Type="http://schemas.openxmlformats.org/officeDocument/2006/relationships/hyperlink" Target="https://www.aspi.cz/products/lawText/1/74907/1/KO%253A/KO89_c2012CZ%25231214" TargetMode="External"/><Relationship Id="rId5156" Type="http://schemas.openxmlformats.org/officeDocument/2006/relationships/hyperlink" Target="https://www.aspi.cz/products/lawText/1/74907/1/ASPI%253A/513/1991%20Sb.%2523" TargetMode="External"/><Relationship Id="rId4172" Type="http://schemas.openxmlformats.org/officeDocument/2006/relationships/hyperlink" Target="https://www.aspi.cz/products/lawText/1/74907/1/KO%253A/KO89_f2012CZ%25232629" TargetMode="External"/><Relationship Id="rId5223" Type="http://schemas.openxmlformats.org/officeDocument/2006/relationships/hyperlink" Target="https://www.aspi.cz/products/lawText/1/74907/1/ASPI%253A/256/2004%20Sb.%2523" TargetMode="External"/><Relationship Id="rId1766" Type="http://schemas.openxmlformats.org/officeDocument/2006/relationships/hyperlink" Target="https://www.aspi.cz/products/lawText/1/74907/1/KO%253A/KO89_c2012CZ%25231086" TargetMode="External"/><Relationship Id="rId2817" Type="http://schemas.openxmlformats.org/officeDocument/2006/relationships/hyperlink" Target="https://www.aspi.cz/products/lawText/1/74907/1/LIT%253A/LIT38253CZ%25231744" TargetMode="External"/><Relationship Id="rId58" Type="http://schemas.openxmlformats.org/officeDocument/2006/relationships/hyperlink" Target="https://www.aspi.cz/products/lawText/1/74907/1/KO%253A/KO89_a2012CZ%252324" TargetMode="External"/><Relationship Id="rId1419" Type="http://schemas.openxmlformats.org/officeDocument/2006/relationships/hyperlink" Target="https://www.aspi.cz/products/lawText/1/74907/1/KO%253A/KO89_b2012CZ%2523881" TargetMode="External"/><Relationship Id="rId1833" Type="http://schemas.openxmlformats.org/officeDocument/2006/relationships/hyperlink" Target="https://www.aspi.cz/products/lawText/1/74907/1/KO%253A/KO89_p12012CZ%25231124" TargetMode="External"/><Relationship Id="rId4989" Type="http://schemas.openxmlformats.org/officeDocument/2006/relationships/hyperlink" Target="https://www.aspi.cz/products/lawText/1/74907/1/ASPI%253A/116/1990%20Sb.%2523" TargetMode="External"/><Relationship Id="rId1900" Type="http://schemas.openxmlformats.org/officeDocument/2006/relationships/hyperlink" Target="https://www.aspi.cz/products/lawText/1/74907/1/LIT%253A/LIT38253CZ%25231168" TargetMode="External"/><Relationship Id="rId3658" Type="http://schemas.openxmlformats.org/officeDocument/2006/relationships/hyperlink" Target="https://www.aspi.cz/products/lawText/1/74907/1/ASPI%253A/89/2012%20Sb.%25232274" TargetMode="External"/><Relationship Id="rId4709" Type="http://schemas.openxmlformats.org/officeDocument/2006/relationships/hyperlink" Target="https://www.aspi.cz/products/lawText/1/74907/1/KO%253A/KO89_f2012CZ%25233019" TargetMode="External"/><Relationship Id="rId579" Type="http://schemas.openxmlformats.org/officeDocument/2006/relationships/hyperlink" Target="https://www.aspi.cz/products/lawText/1/74907/1/KO%253A/KO89_a2012CZ%2523404" TargetMode="External"/><Relationship Id="rId993" Type="http://schemas.openxmlformats.org/officeDocument/2006/relationships/hyperlink" Target="https://www.aspi.cz/products/lawText/1/74907/1/ASPI%253A/89/2012%20Sb.%2523660.0.c" TargetMode="External"/><Relationship Id="rId2674" Type="http://schemas.openxmlformats.org/officeDocument/2006/relationships/hyperlink" Target="https://www.aspi.cz/products/lawText/1/74907/1/ASPI%253A/89/2012%20Sb.%25232072" TargetMode="External"/><Relationship Id="rId5080" Type="http://schemas.openxmlformats.org/officeDocument/2006/relationships/hyperlink" Target="https://www.aspi.cz/products/lawText/1/74907/1/ASPI%253A/455/1991%20Sb.%2523" TargetMode="External"/><Relationship Id="rId646" Type="http://schemas.openxmlformats.org/officeDocument/2006/relationships/hyperlink" Target="https://www.aspi.cz/products/lawText/1/74907/1/KO%253A/KO89_a2012CZ%2523456" TargetMode="External"/><Relationship Id="rId1276" Type="http://schemas.openxmlformats.org/officeDocument/2006/relationships/hyperlink" Target="https://www.aspi.cz/products/lawText/1/74907/1/LIT%253A/LIT38253CZ%2523799" TargetMode="External"/><Relationship Id="rId2327" Type="http://schemas.openxmlformats.org/officeDocument/2006/relationships/hyperlink" Target="https://www.aspi.cz/products/lawText/1/74907/1/KO%253A/KO89_c2012CZ%25231442" TargetMode="External"/><Relationship Id="rId3725" Type="http://schemas.openxmlformats.org/officeDocument/2006/relationships/hyperlink" Target="https://www.aspi.cz/products/lawText/1/74907/1/KO%253A/KO89_p12012CZ%25232307" TargetMode="External"/><Relationship Id="rId1690" Type="http://schemas.openxmlformats.org/officeDocument/2006/relationships/hyperlink" Target="https://www.aspi.cz/products/lawText/1/74907/1/KO%253A/KO89_c2012CZ%25231027" TargetMode="External"/><Relationship Id="rId2741" Type="http://schemas.openxmlformats.org/officeDocument/2006/relationships/hyperlink" Target="https://www.aspi.cz/products/lawText/1/74907/1/KO%253A/KO89_d2012CZ%25231699" TargetMode="External"/><Relationship Id="rId713" Type="http://schemas.openxmlformats.org/officeDocument/2006/relationships/hyperlink" Target="https://www.aspi.cz/products/lawText/1/74907/1/LIT%253A/LIT38253CZ%2523505" TargetMode="External"/><Relationship Id="rId1343" Type="http://schemas.openxmlformats.org/officeDocument/2006/relationships/hyperlink" Target="https://www.aspi.cz/products/lawText/1/74907/1/KO%253A/KO89_b2012CZ%2523839" TargetMode="External"/><Relationship Id="rId4499" Type="http://schemas.openxmlformats.org/officeDocument/2006/relationships/hyperlink" Target="https://www.aspi.cz/products/lawText/1/74907/1/KO%253A/KO89_f2012CZ%25232864" TargetMode="External"/><Relationship Id="rId1410" Type="http://schemas.openxmlformats.org/officeDocument/2006/relationships/hyperlink" Target="https://www.aspi.cz/products/lawText/1/74907/1/LIT%253A/LIT38253CZ%2523876" TargetMode="External"/><Relationship Id="rId4566" Type="http://schemas.openxmlformats.org/officeDocument/2006/relationships/hyperlink" Target="https://www.aspi.cz/products/lawText/1/74907/1/LIT%253A/LIT38253CZ%25232915" TargetMode="External"/><Relationship Id="rId4980" Type="http://schemas.openxmlformats.org/officeDocument/2006/relationships/hyperlink" Target="https://www.aspi.cz/products/lawText/1/74907/1/ASPI%253A/28/2011%20Sb.%2523" TargetMode="External"/><Relationship Id="rId3168" Type="http://schemas.openxmlformats.org/officeDocument/2006/relationships/hyperlink" Target="https://www.aspi.cz/products/lawText/1/74907/1/LIT%253A/LIT38253CZ%25231953" TargetMode="External"/><Relationship Id="rId3582" Type="http://schemas.openxmlformats.org/officeDocument/2006/relationships/hyperlink" Target="https://www.aspi.cz/products/lawText/1/74907/1/KO%253A/KO89_e2012CZ%25232238" TargetMode="External"/><Relationship Id="rId4219" Type="http://schemas.openxmlformats.org/officeDocument/2006/relationships/hyperlink" Target="https://www.aspi.cz/products/lawText/1/74907/1/KO%253A/KO89_f2012CZ%25232668" TargetMode="External"/><Relationship Id="rId4633" Type="http://schemas.openxmlformats.org/officeDocument/2006/relationships/hyperlink" Target="https://www.aspi.cz/products/lawText/1/74907/1/KO%253A/KO89_f2012CZ%25232968" TargetMode="External"/><Relationship Id="rId2184" Type="http://schemas.openxmlformats.org/officeDocument/2006/relationships/hyperlink" Target="https://www.aspi.cz/products/lawText/1/74907/1/LIT%253A/LIT38253CZ%25231341" TargetMode="External"/><Relationship Id="rId3235" Type="http://schemas.openxmlformats.org/officeDocument/2006/relationships/hyperlink" Target="https://www.aspi.cz/products/lawText/1/74907/1/KO%253A/KO89_e2012CZ%25232005" TargetMode="External"/><Relationship Id="rId156" Type="http://schemas.openxmlformats.org/officeDocument/2006/relationships/hyperlink" Target="https://www.aspi.cz/products/lawText/1/74907/1/KO%253A/KO89_a2012CZ%252399" TargetMode="External"/><Relationship Id="rId570" Type="http://schemas.openxmlformats.org/officeDocument/2006/relationships/hyperlink" Target="https://www.aspi.cz/products/lawText/1/74907/1/KO%253A/KO89_a2012CZ%2523396" TargetMode="External"/><Relationship Id="rId2251" Type="http://schemas.openxmlformats.org/officeDocument/2006/relationships/hyperlink" Target="https://www.aspi.cz/products/lawText/1/74907/1/KO%253A/KO89_c2012CZ%25231383" TargetMode="External"/><Relationship Id="rId3302" Type="http://schemas.openxmlformats.org/officeDocument/2006/relationships/hyperlink" Target="https://www.aspi.cz/products/lawText/1/74907/1/KO%253A/KO89_p12012CZ%25232051" TargetMode="External"/><Relationship Id="rId4700" Type="http://schemas.openxmlformats.org/officeDocument/2006/relationships/hyperlink" Target="https://www.aspi.cz/products/lawText/1/74907/1/KO%253A/KO89_f2012CZ%25233012" TargetMode="External"/><Relationship Id="rId223" Type="http://schemas.openxmlformats.org/officeDocument/2006/relationships/hyperlink" Target="https://www.aspi.cz/products/lawText/1/74907/1/LIT%253A/LIT38253CZ%2523146" TargetMode="External"/><Relationship Id="rId4076" Type="http://schemas.openxmlformats.org/officeDocument/2006/relationships/hyperlink" Target="https://www.aspi.cz/products/lawText/1/74907/1/KO%253A/KO89_f2012CZ%25232544a" TargetMode="External"/><Relationship Id="rId4490" Type="http://schemas.openxmlformats.org/officeDocument/2006/relationships/hyperlink" Target="https://www.aspi.cz/products/lawText/1/74907/1/KO%253A/KO89_f2012CZ%25232858" TargetMode="External"/><Relationship Id="rId5127" Type="http://schemas.openxmlformats.org/officeDocument/2006/relationships/hyperlink" Target="https://www.aspi.cz/products/lawText/1/74907/1/ASPI%253A/513/1991%20Sb.%2523" TargetMode="External"/><Relationship Id="rId1737" Type="http://schemas.openxmlformats.org/officeDocument/2006/relationships/hyperlink" Target="https://www.aspi.cz/products/lawText/1/74907/1/KO%253A/KO89_c2012CZ%25231064" TargetMode="External"/><Relationship Id="rId3092" Type="http://schemas.openxmlformats.org/officeDocument/2006/relationships/hyperlink" Target="https://www.aspi.cz/products/lawText/1/74907/1/KO%253A/KO89_e2012CZ%25231902" TargetMode="External"/><Relationship Id="rId4143" Type="http://schemas.openxmlformats.org/officeDocument/2006/relationships/hyperlink" Target="https://www.aspi.cz/products/lawText/1/74907/1/KO%253A/KO89_f2012CZ%25232603" TargetMode="External"/><Relationship Id="rId29" Type="http://schemas.openxmlformats.org/officeDocument/2006/relationships/hyperlink" Target="https://www.aspi.cz/products/lawText/1/74907/1/KO%253A/KO89_a2012CZ%25236" TargetMode="External"/><Relationship Id="rId4210" Type="http://schemas.openxmlformats.org/officeDocument/2006/relationships/hyperlink" Target="https://www.aspi.cz/products/lawText/1/74907/1/KO%253A/KO89_f2012CZ%25232660" TargetMode="External"/><Relationship Id="rId1804" Type="http://schemas.openxmlformats.org/officeDocument/2006/relationships/hyperlink" Target="https://www.aspi.cz/products/lawText/1/74907/1/ASPI%253A/89/2012%20Sb.%25231107" TargetMode="External"/><Relationship Id="rId3976" Type="http://schemas.openxmlformats.org/officeDocument/2006/relationships/hyperlink" Target="https://www.aspi.cz/products/lawText/1/74907/1/KO%253A/KO89_e2012CZ%25232494" TargetMode="External"/><Relationship Id="rId897" Type="http://schemas.openxmlformats.org/officeDocument/2006/relationships/hyperlink" Target="https://www.aspi.cz/products/lawText/1/74907/1/LIT%253A/LIT38253CZ%2523616" TargetMode="External"/><Relationship Id="rId2578" Type="http://schemas.openxmlformats.org/officeDocument/2006/relationships/hyperlink" Target="https://www.aspi.cz/products/lawText/1/74907/1/LIT%253A/LIT38253CZ%25231597" TargetMode="External"/><Relationship Id="rId2992" Type="http://schemas.openxmlformats.org/officeDocument/2006/relationships/hyperlink" Target="https://www.aspi.cz/products/lawText/1/74907/1/ASPI%253A/89/2012%20Sb.%25231820.1.a-1820.1.c" TargetMode="External"/><Relationship Id="rId3629" Type="http://schemas.openxmlformats.org/officeDocument/2006/relationships/hyperlink" Target="https://www.aspi.cz/products/lawText/1/74907/1/KO%253A/KO89_e2012CZ%25232259" TargetMode="External"/><Relationship Id="rId5051" Type="http://schemas.openxmlformats.org/officeDocument/2006/relationships/hyperlink" Target="https://www.aspi.cz/products/lawText/1/74907/1/ASPI%253A/495/1992%20Sb.%2523" TargetMode="External"/><Relationship Id="rId964" Type="http://schemas.openxmlformats.org/officeDocument/2006/relationships/hyperlink" Target="https://www.aspi.cz/products/lawText/1/74907/1/KO%253A/KO89_a2012CZ%2523648" TargetMode="External"/><Relationship Id="rId1594" Type="http://schemas.openxmlformats.org/officeDocument/2006/relationships/hyperlink" Target="https://www.aspi.cz/products/lawText/1/74907/1/LIT%253A/LIT38253CZ%2523969" TargetMode="External"/><Relationship Id="rId2645" Type="http://schemas.openxmlformats.org/officeDocument/2006/relationships/hyperlink" Target="https://www.aspi.cz/products/lawText/1/74907/1/KO%253A/KO89_d2012CZ%25231644" TargetMode="External"/><Relationship Id="rId617" Type="http://schemas.openxmlformats.org/officeDocument/2006/relationships/hyperlink" Target="https://www.aspi.cz/products/lawText/1/74907/1/KO%253A/KO89_p12012CZ%2523432" TargetMode="External"/><Relationship Id="rId1247" Type="http://schemas.openxmlformats.org/officeDocument/2006/relationships/hyperlink" Target="https://www.aspi.cz/products/lawText/1/74907/1/KO%253A/KO89_b2012CZ%2523784" TargetMode="External"/><Relationship Id="rId1661" Type="http://schemas.openxmlformats.org/officeDocument/2006/relationships/hyperlink" Target="https://www.aspi.cz/products/lawText/1/74907/1/KO%253A/KO89_c2012CZ%25231010" TargetMode="External"/><Relationship Id="rId2712" Type="http://schemas.openxmlformats.org/officeDocument/2006/relationships/hyperlink" Target="https://www.aspi.cz/products/lawText/1/74907/1/KO%253A/KO89_d2012CZ%25231684" TargetMode="External"/><Relationship Id="rId1314" Type="http://schemas.openxmlformats.org/officeDocument/2006/relationships/hyperlink" Target="https://www.aspi.cz/products/lawText/1/74907/1/ASPI%253A/89/2012%20Sb.%2523823" TargetMode="External"/><Relationship Id="rId4884" Type="http://schemas.openxmlformats.org/officeDocument/2006/relationships/hyperlink" Target="https://www.aspi.cz/products/lawText/1/74907/1/ASPI%253A/227/2000%20Sb.%2523" TargetMode="External"/><Relationship Id="rId3486" Type="http://schemas.openxmlformats.org/officeDocument/2006/relationships/hyperlink" Target="https://www.aspi.cz/products/lawText/1/74907/1/KO%253A/KO89_e2012CZ%25232182" TargetMode="External"/><Relationship Id="rId4537" Type="http://schemas.openxmlformats.org/officeDocument/2006/relationships/hyperlink" Target="https://www.aspi.cz/products/lawText/1/74907/1/KO%253A/KO89_f2012CZ%25232894" TargetMode="External"/><Relationship Id="rId20" Type="http://schemas.openxmlformats.org/officeDocument/2006/relationships/hyperlink" Target="https://www.aspi.cz/products/lawText/1/74907/1/KO%253A/KO89_a2012CZ%25231" TargetMode="External"/><Relationship Id="rId2088" Type="http://schemas.openxmlformats.org/officeDocument/2006/relationships/hyperlink" Target="https://www.aspi.cz/products/lawText/1/74907/1/ASPI%253A/89/2012%20Sb.%25231267.3" TargetMode="External"/><Relationship Id="rId3139" Type="http://schemas.openxmlformats.org/officeDocument/2006/relationships/hyperlink" Target="https://www.aspi.cz/products/lawText/1/74907/1/KO%253A/KO89_e2012CZ%25231933" TargetMode="External"/><Relationship Id="rId4951" Type="http://schemas.openxmlformats.org/officeDocument/2006/relationships/hyperlink" Target="https://www.aspi.cz/products/lawText/1/74907/1/ASPI%253A/26/2000%20Sb.%2523" TargetMode="External"/><Relationship Id="rId474" Type="http://schemas.openxmlformats.org/officeDocument/2006/relationships/hyperlink" Target="https://www.aspi.cz/products/lawText/1/74907/1/KO%253A/KO89_a2012CZ%2523331" TargetMode="External"/><Relationship Id="rId2155" Type="http://schemas.openxmlformats.org/officeDocument/2006/relationships/hyperlink" Target="https://www.aspi.cz/products/lawText/1/74907/1/KO%253A/KO89_c2012CZ%25231322" TargetMode="External"/><Relationship Id="rId3553" Type="http://schemas.openxmlformats.org/officeDocument/2006/relationships/hyperlink" Target="https://www.aspi.cz/products/lawText/1/74907/1/KO%253A/KO89_e2012CZ%25232223" TargetMode="External"/><Relationship Id="rId4604" Type="http://schemas.openxmlformats.org/officeDocument/2006/relationships/hyperlink" Target="https://www.aspi.cz/products/lawText/1/74907/1/ASPI%253A/89/2012%20Sb.%25232939-2942" TargetMode="External"/><Relationship Id="rId127" Type="http://schemas.openxmlformats.org/officeDocument/2006/relationships/hyperlink" Target="https://www.aspi.cz/products/lawText/1/74907/1/KO%253A/KO89_a2012CZ%252375" TargetMode="External"/><Relationship Id="rId3206" Type="http://schemas.openxmlformats.org/officeDocument/2006/relationships/hyperlink" Target="https://www.aspi.cz/products/lawText/1/74907/1/KO%253A/KO89_e2012CZ%25231983" TargetMode="External"/><Relationship Id="rId3620" Type="http://schemas.openxmlformats.org/officeDocument/2006/relationships/hyperlink" Target="https://www.aspi.cz/products/lawText/1/74907/1/KO%253A/KO89_e2012CZ%25232255" TargetMode="External"/><Relationship Id="rId541" Type="http://schemas.openxmlformats.org/officeDocument/2006/relationships/hyperlink" Target="https://www.aspi.cz/products/lawText/1/74907/1/ASPI%253A/89/2012%20Sb.%2523353" TargetMode="External"/><Relationship Id="rId1171" Type="http://schemas.openxmlformats.org/officeDocument/2006/relationships/hyperlink" Target="https://www.aspi.cz/products/lawText/1/74907/1/ASPI%253A/89/2012%20Sb.%2523747.1" TargetMode="External"/><Relationship Id="rId2222" Type="http://schemas.openxmlformats.org/officeDocument/2006/relationships/hyperlink" Target="https://www.aspi.cz/products/lawText/1/74907/1/KO%253A/KO89_c2012CZ%25231363" TargetMode="External"/><Relationship Id="rId5378" Type="http://schemas.openxmlformats.org/officeDocument/2006/relationships/hyperlink" Target="https://www.aspi.cz/products/lawText/1/74907/1/ASPI%253A/513/1991%20Sb.%2523" TargetMode="External"/><Relationship Id="rId1988" Type="http://schemas.openxmlformats.org/officeDocument/2006/relationships/hyperlink" Target="https://www.aspi.cz/products/lawText/1/74907/1/KO%253A/KO89_c2012CZ%25231207" TargetMode="External"/><Relationship Id="rId4394" Type="http://schemas.openxmlformats.org/officeDocument/2006/relationships/hyperlink" Target="https://www.aspi.cz/products/lawText/1/74907/1/KO%253A/KO89_f2012CZ%25232797" TargetMode="External"/><Relationship Id="rId5445" Type="http://schemas.openxmlformats.org/officeDocument/2006/relationships/hyperlink" Target="https://www.aspi.cz/products/lawText/1/74907/1/ASPI%253A/69/1982%20Sb.%2523" TargetMode="External"/><Relationship Id="rId4047" Type="http://schemas.openxmlformats.org/officeDocument/2006/relationships/hyperlink" Target="https://www.aspi.cz/products/lawText/1/74907/1/ASPI%253A/89/2012%20Sb.%25232528.0.f" TargetMode="External"/><Relationship Id="rId4461" Type="http://schemas.openxmlformats.org/officeDocument/2006/relationships/hyperlink" Target="https://www.aspi.cz/products/lawText/1/74907/1/KO%253A/KO89_f2012CZ%25232838" TargetMode="External"/><Relationship Id="rId3063" Type="http://schemas.openxmlformats.org/officeDocument/2006/relationships/hyperlink" Target="https://www.aspi.cz/products/lawText/1/74907/1/KO%253A/KO89_e2012CZ%25231885" TargetMode="External"/><Relationship Id="rId4114" Type="http://schemas.openxmlformats.org/officeDocument/2006/relationships/hyperlink" Target="https://www.aspi.cz/products/lawText/1/74907/1/KO%253A/KO89_f2012CZ%25232577" TargetMode="External"/><Relationship Id="rId1708" Type="http://schemas.openxmlformats.org/officeDocument/2006/relationships/hyperlink" Target="https://www.aspi.cz/products/lawText/1/74907/1/KO%253A/KO89_c2012CZ%25231039" TargetMode="External"/><Relationship Id="rId3130" Type="http://schemas.openxmlformats.org/officeDocument/2006/relationships/hyperlink" Target="https://www.aspi.cz/products/lawText/1/74907/1/KO%253A/KO89_e2012CZ%25231929" TargetMode="External"/><Relationship Id="rId2896" Type="http://schemas.openxmlformats.org/officeDocument/2006/relationships/hyperlink" Target="https://www.aspi.cz/products/lawText/1/74907/1/ASPI%253A/89/2012%20Sb.%25231793" TargetMode="External"/><Relationship Id="rId3947" Type="http://schemas.openxmlformats.org/officeDocument/2006/relationships/hyperlink" Target="https://www.aspi.cz/products/lawText/1/74907/1/KO%253A/KO89_e2012CZ%25232469" TargetMode="External"/><Relationship Id="rId868" Type="http://schemas.openxmlformats.org/officeDocument/2006/relationships/hyperlink" Target="https://www.aspi.cz/products/lawText/1/74907/1/ASPI%253A/89/2012%20Sb.%2523596" TargetMode="External"/><Relationship Id="rId1498" Type="http://schemas.openxmlformats.org/officeDocument/2006/relationships/hyperlink" Target="https://www.aspi.cz/products/lawText/1/74907/1/LIT%253A/LIT38253CZ%2523922" TargetMode="External"/><Relationship Id="rId2549" Type="http://schemas.openxmlformats.org/officeDocument/2006/relationships/hyperlink" Target="https://www.aspi.cz/products/lawText/1/74907/1/KO%253A/KO89_d2012CZ%25231581" TargetMode="External"/><Relationship Id="rId2963" Type="http://schemas.openxmlformats.org/officeDocument/2006/relationships/hyperlink" Target="https://www.aspi.cz/products/lawText/1/74907/1/ASPI%253A/89/2012%20Sb.%25231811.2" TargetMode="External"/><Relationship Id="rId935" Type="http://schemas.openxmlformats.org/officeDocument/2006/relationships/hyperlink" Target="https://www.aspi.cz/products/lawText/1/74907/1/LIT%253A/LIT38253CZ%2523634" TargetMode="External"/><Relationship Id="rId1565" Type="http://schemas.openxmlformats.org/officeDocument/2006/relationships/hyperlink" Target="https://www.aspi.cz/products/lawText/1/74907/1/LIT%253A/LIT38253CZ%2523955" TargetMode="External"/><Relationship Id="rId2616" Type="http://schemas.openxmlformats.org/officeDocument/2006/relationships/hyperlink" Target="https://www.aspi.cz/products/lawText/1/74907/1/KO%253A/KO89_d2012CZ%25231626" TargetMode="External"/><Relationship Id="rId5022" Type="http://schemas.openxmlformats.org/officeDocument/2006/relationships/hyperlink" Target="https://www.aspi.cz/products/lawText/1/74907/1/ASPI%253A/229/2001%20Sb.%2523" TargetMode="External"/><Relationship Id="rId1218" Type="http://schemas.openxmlformats.org/officeDocument/2006/relationships/hyperlink" Target="https://www.aspi.cz/products/lawText/1/74907/1/KO%253A/KO89_b2012CZ%2523771" TargetMode="External"/><Relationship Id="rId1632" Type="http://schemas.openxmlformats.org/officeDocument/2006/relationships/hyperlink" Target="https://www.aspi.cz/products/lawText/1/74907/1/KO%253A/KO89_c2012CZ%2523990" TargetMode="External"/><Relationship Id="rId4788" Type="http://schemas.openxmlformats.org/officeDocument/2006/relationships/hyperlink" Target="https://www.aspi.cz/products/lawText/1/74907/1/ASPI%253A/40/1964%20Sb.%2523140" TargetMode="External"/><Relationship Id="rId4855" Type="http://schemas.openxmlformats.org/officeDocument/2006/relationships/hyperlink" Target="https://www.aspi.cz/products/lawText/1/74907/1/ASPI%253A/94/1996%20Sb.%2523%25C8l/.IV" TargetMode="External"/><Relationship Id="rId3457" Type="http://schemas.openxmlformats.org/officeDocument/2006/relationships/hyperlink" Target="https://www.aspi.cz/products/lawText/1/74907/1/KO%253A/KO89_e2012CZ%25232164" TargetMode="External"/><Relationship Id="rId3871" Type="http://schemas.openxmlformats.org/officeDocument/2006/relationships/hyperlink" Target="https://www.aspi.cz/products/lawText/1/74907/1/KO%253A/KO89_e2012CZ%25232403" TargetMode="External"/><Relationship Id="rId4508" Type="http://schemas.openxmlformats.org/officeDocument/2006/relationships/hyperlink" Target="https://www.aspi.cz/products/lawText/1/74907/1/KO%253A/KO89_f2012CZ%25232871" TargetMode="External"/><Relationship Id="rId4922" Type="http://schemas.openxmlformats.org/officeDocument/2006/relationships/hyperlink" Target="https://www.aspi.cz/products/lawText/1/74907/1/ASPI%253A/168/1999%20Sb.%2523" TargetMode="External"/><Relationship Id="rId378" Type="http://schemas.openxmlformats.org/officeDocument/2006/relationships/hyperlink" Target="https://www.aspi.cz/products/lawText/1/74907/1/ASPI%253A/89/2012%20Sb.%2523260" TargetMode="External"/><Relationship Id="rId792" Type="http://schemas.openxmlformats.org/officeDocument/2006/relationships/hyperlink" Target="https://www.aspi.cz/products/lawText/1/74907/1/ASPI%253A/89/2012%20Sb.%2523549" TargetMode="External"/><Relationship Id="rId2059" Type="http://schemas.openxmlformats.org/officeDocument/2006/relationships/hyperlink" Target="https://www.aspi.cz/products/lawText/1/74907/1/KO%253A/KO89_p12012CZ%25231252" TargetMode="External"/><Relationship Id="rId2473" Type="http://schemas.openxmlformats.org/officeDocument/2006/relationships/hyperlink" Target="https://www.aspi.cz/products/lawText/1/74907/1/KO%253A/KO89_d2012CZ%25231534" TargetMode="External"/><Relationship Id="rId3524" Type="http://schemas.openxmlformats.org/officeDocument/2006/relationships/hyperlink" Target="https://www.aspi.cz/products/lawText/1/74907/1/KO%253A/KO89_e2012CZ%25232208" TargetMode="External"/><Relationship Id="rId445" Type="http://schemas.openxmlformats.org/officeDocument/2006/relationships/hyperlink" Target="https://www.aspi.cz/products/lawText/1/74907/1/KO%253A/KO89_a2012CZ%2523311" TargetMode="External"/><Relationship Id="rId1075" Type="http://schemas.openxmlformats.org/officeDocument/2006/relationships/hyperlink" Target="https://www.aspi.cz/products/lawText/1/74907/1/LIT%253A/LIT38253CZ%2523701" TargetMode="External"/><Relationship Id="rId2126" Type="http://schemas.openxmlformats.org/officeDocument/2006/relationships/hyperlink" Target="https://www.aspi.cz/products/lawText/1/74907/1/KO%253A/KO89_c2012CZ%25231305" TargetMode="External"/><Relationship Id="rId2540" Type="http://schemas.openxmlformats.org/officeDocument/2006/relationships/hyperlink" Target="https://www.aspi.cz/products/lawText/1/74907/1/KO%253A/KO89_d2012CZ%25231573" TargetMode="External"/><Relationship Id="rId512" Type="http://schemas.openxmlformats.org/officeDocument/2006/relationships/hyperlink" Target="https://www.aspi.cz/products/lawText/1/74907/1/LIT%253A/LIT38253CZ%2523358" TargetMode="External"/><Relationship Id="rId1142" Type="http://schemas.openxmlformats.org/officeDocument/2006/relationships/hyperlink" Target="https://www.aspi.cz/products/lawText/1/74907/1/LIT%253A/LIT38253CZ%2523733" TargetMode="External"/><Relationship Id="rId4298" Type="http://schemas.openxmlformats.org/officeDocument/2006/relationships/hyperlink" Target="https://www.aspi.cz/products/lawText/1/74907/1/KO%253A/KO89_f2012CZ%25232737" TargetMode="External"/><Relationship Id="rId5349" Type="http://schemas.openxmlformats.org/officeDocument/2006/relationships/hyperlink" Target="https://www.aspi.cz/products/lawText/1/74907/1/ASPI%253A/331/1993%20Sb.%2523" TargetMode="External"/><Relationship Id="rId4365" Type="http://schemas.openxmlformats.org/officeDocument/2006/relationships/hyperlink" Target="https://www.aspi.cz/products/lawText/1/74907/1/LIT%253A/LIT38253CZ%25232778" TargetMode="External"/><Relationship Id="rId1959" Type="http://schemas.openxmlformats.org/officeDocument/2006/relationships/hyperlink" Target="https://www.aspi.cz/products/lawText/1/74907/1/LIT%253A/LIT38253CZ%25231194" TargetMode="External"/><Relationship Id="rId4018" Type="http://schemas.openxmlformats.org/officeDocument/2006/relationships/hyperlink" Target="https://www.aspi.cz/products/lawText/1/74907/1/ASPI%253A/89/2012%20Sb.%25232515" TargetMode="External"/><Relationship Id="rId5416" Type="http://schemas.openxmlformats.org/officeDocument/2006/relationships/hyperlink" Target="https://www.aspi.cz/products/lawText/1/74907/1/ASPI%253A/33/2010%20Sb.%2523" TargetMode="External"/><Relationship Id="rId3381" Type="http://schemas.openxmlformats.org/officeDocument/2006/relationships/hyperlink" Target="https://www.aspi.cz/products/lawText/1/74907/1/KO%253A/KO89_e2012CZ%25232102" TargetMode="External"/><Relationship Id="rId4432" Type="http://schemas.openxmlformats.org/officeDocument/2006/relationships/hyperlink" Target="https://www.aspi.cz/products/lawText/1/74907/1/KO%253A/KO89_f2012CZ%25232824" TargetMode="External"/><Relationship Id="rId3034" Type="http://schemas.openxmlformats.org/officeDocument/2006/relationships/hyperlink" Target="https://www.aspi.cz/products/lawText/1/74907/1/ASPI%253A/89/2012%20Sb.%25231852.1.c" TargetMode="External"/><Relationship Id="rId2050" Type="http://schemas.openxmlformats.org/officeDocument/2006/relationships/hyperlink" Target="https://www.aspi.cz/products/lawText/1/74907/1/KO%253A/KO89_c2012CZ%25231246" TargetMode="External"/><Relationship Id="rId3101" Type="http://schemas.openxmlformats.org/officeDocument/2006/relationships/hyperlink" Target="https://www.aspi.cz/products/lawText/1/74907/1/KO%253A/KO89_e2012CZ%25231908" TargetMode="External"/><Relationship Id="rId5273" Type="http://schemas.openxmlformats.org/officeDocument/2006/relationships/hyperlink" Target="https://www.aspi.cz/products/lawText/1/74907/1/ASPI%253A/102/1988%20Sb.%2523" TargetMode="External"/><Relationship Id="rId839" Type="http://schemas.openxmlformats.org/officeDocument/2006/relationships/hyperlink" Target="https://www.aspi.cz/products/lawText/1/74907/1/KO%253A/KO89_a2012CZ%2523584" TargetMode="External"/><Relationship Id="rId1469" Type="http://schemas.openxmlformats.org/officeDocument/2006/relationships/hyperlink" Target="https://www.aspi.cz/products/lawText/1/74907/1/KO%253A/KO89_b2012CZ%2523907" TargetMode="External"/><Relationship Id="rId2867" Type="http://schemas.openxmlformats.org/officeDocument/2006/relationships/hyperlink" Target="https://www.aspi.cz/products/lawText/1/74907/1/KO%253A/KO89_e2012CZ%25231776" TargetMode="External"/><Relationship Id="rId3918" Type="http://schemas.openxmlformats.org/officeDocument/2006/relationships/hyperlink" Target="https://www.aspi.cz/products/lawText/1/74907/1/KO%253A/KO89_e2012CZ%25232443" TargetMode="External"/><Relationship Id="rId5340" Type="http://schemas.openxmlformats.org/officeDocument/2006/relationships/hyperlink" Target="https://www.aspi.cz/products/lawText/1/74907/1/ASPI%253A/102/1992%20Sb.%2523" TargetMode="External"/><Relationship Id="rId1883" Type="http://schemas.openxmlformats.org/officeDocument/2006/relationships/hyperlink" Target="https://www.aspi.cz/products/lawText/1/74907/1/KO%253A/KO89_c2012CZ%25231159" TargetMode="External"/><Relationship Id="rId2934" Type="http://schemas.openxmlformats.org/officeDocument/2006/relationships/hyperlink" Target="https://www.aspi.cz/products/lawText/1/74907/1/KO%253A/KO89_p12012CZ%25231815" TargetMode="External"/><Relationship Id="rId906" Type="http://schemas.openxmlformats.org/officeDocument/2006/relationships/hyperlink" Target="https://www.aspi.cz/products/lawText/1/74907/1/KO%253A/KO89_p12012CZ%2523620" TargetMode="External"/><Relationship Id="rId1536" Type="http://schemas.openxmlformats.org/officeDocument/2006/relationships/hyperlink" Target="https://www.aspi.cz/products/lawText/1/74907/1/LIT%253A/LIT38253CZ%2523941" TargetMode="External"/><Relationship Id="rId1950" Type="http://schemas.openxmlformats.org/officeDocument/2006/relationships/hyperlink" Target="https://www.aspi.cz/products/lawText/1/74907/1/LIT%253A/LIT38253CZ%25231191" TargetMode="External"/><Relationship Id="rId1603" Type="http://schemas.openxmlformats.org/officeDocument/2006/relationships/hyperlink" Target="https://www.aspi.cz/products/lawText/1/74907/1/ASPI%253A/89/2012%20Sb.%2523971" TargetMode="External"/><Relationship Id="rId4759" Type="http://schemas.openxmlformats.org/officeDocument/2006/relationships/hyperlink" Target="https://www.aspi.cz/products/lawText/1/74907/1/KO%253A/KO89_f2012CZ%25233048" TargetMode="External"/><Relationship Id="rId3775" Type="http://schemas.openxmlformats.org/officeDocument/2006/relationships/hyperlink" Target="https://www.aspi.cz/products/lawText/1/74907/1/LIT%253A/LIT38253CZ%25232332" TargetMode="External"/><Relationship Id="rId4826" Type="http://schemas.openxmlformats.org/officeDocument/2006/relationships/hyperlink" Target="https://www.aspi.cz/products/lawText/1/74907/1/LIT%253A/LIT38253CZ%25233078" TargetMode="External"/><Relationship Id="rId696" Type="http://schemas.openxmlformats.org/officeDocument/2006/relationships/hyperlink" Target="https://www.aspi.cz/products/lawText/1/74907/1/KO%253A/KO89_a2012CZ%2523495" TargetMode="External"/><Relationship Id="rId2377" Type="http://schemas.openxmlformats.org/officeDocument/2006/relationships/hyperlink" Target="https://www.aspi.cz/products/lawText/1/74907/1/KO%253A/KO89_d2012CZ%25231477" TargetMode="External"/><Relationship Id="rId2791" Type="http://schemas.openxmlformats.org/officeDocument/2006/relationships/hyperlink" Target="https://www.aspi.cz/products/lawText/1/74907/1/KO%253A/KO89_p12012CZ%25231729" TargetMode="External"/><Relationship Id="rId3428" Type="http://schemas.openxmlformats.org/officeDocument/2006/relationships/hyperlink" Target="https://www.aspi.cz/products/lawText/1/74907/1/KO%253A/KO89_e2012CZ%25232139" TargetMode="External"/><Relationship Id="rId349" Type="http://schemas.openxmlformats.org/officeDocument/2006/relationships/hyperlink" Target="https://www.aspi.cz/products/lawText/1/74907/1/KO%253A/KO89_a2012CZ%2523241" TargetMode="External"/><Relationship Id="rId763" Type="http://schemas.openxmlformats.org/officeDocument/2006/relationships/hyperlink" Target="https://www.aspi.cz/products/lawText/1/74907/1/KO%253A/KO89_a2012CZ%2523533" TargetMode="External"/><Relationship Id="rId1393" Type="http://schemas.openxmlformats.org/officeDocument/2006/relationships/hyperlink" Target="https://www.aspi.cz/products/lawText/1/74907/1/KO%253A/KO89_b2012CZ%2523866" TargetMode="External"/><Relationship Id="rId2444" Type="http://schemas.openxmlformats.org/officeDocument/2006/relationships/hyperlink" Target="https://www.aspi.cz/products/lawText/1/74907/1/LIT%253A/LIT38253CZ%25231516" TargetMode="External"/><Relationship Id="rId3842" Type="http://schemas.openxmlformats.org/officeDocument/2006/relationships/hyperlink" Target="https://www.aspi.cz/products/lawText/1/74907/1/KO%253A/KO89_e2012CZ%25232387" TargetMode="External"/><Relationship Id="rId416" Type="http://schemas.openxmlformats.org/officeDocument/2006/relationships/hyperlink" Target="https://www.aspi.cz/products/lawText/1/74907/1/KO%253A/KO89_a2012CZ%2523289" TargetMode="External"/><Relationship Id="rId1046" Type="http://schemas.openxmlformats.org/officeDocument/2006/relationships/hyperlink" Target="https://www.aspi.cz/products/lawText/1/74907/1/LIT%253A/LIT38253CZ%2523687" TargetMode="External"/><Relationship Id="rId830" Type="http://schemas.openxmlformats.org/officeDocument/2006/relationships/hyperlink" Target="https://www.aspi.cz/products/lawText/1/74907/1/KO%253A/KO89_p12012CZ%2523576" TargetMode="External"/><Relationship Id="rId1460" Type="http://schemas.openxmlformats.org/officeDocument/2006/relationships/hyperlink" Target="https://www.aspi.cz/products/lawText/1/74907/1/LIT%253A/LIT38253CZ%2523901" TargetMode="External"/><Relationship Id="rId2511" Type="http://schemas.openxmlformats.org/officeDocument/2006/relationships/hyperlink" Target="https://www.aspi.cz/products/lawText/1/74907/1/LIT%253A/LIT38253CZ%25231551" TargetMode="External"/><Relationship Id="rId1113" Type="http://schemas.openxmlformats.org/officeDocument/2006/relationships/hyperlink" Target="https://www.aspi.cz/products/lawText/1/74907/1/LIT%253A/LIT38253CZ%2523720" TargetMode="External"/><Relationship Id="rId4269" Type="http://schemas.openxmlformats.org/officeDocument/2006/relationships/hyperlink" Target="https://www.aspi.cz/products/lawText/1/74907/1/KO%253A/KO89_f2012CZ%25232713" TargetMode="External"/><Relationship Id="rId4683" Type="http://schemas.openxmlformats.org/officeDocument/2006/relationships/hyperlink" Target="https://www.aspi.cz/products/lawText/1/74907/1/KO%253A/KO89_f2012CZ%25233001" TargetMode="External"/><Relationship Id="rId3285" Type="http://schemas.openxmlformats.org/officeDocument/2006/relationships/hyperlink" Target="https://www.aspi.cz/products/lawText/1/74907/1/LIT%253A/LIT38253CZ%25232042" TargetMode="External"/><Relationship Id="rId4336" Type="http://schemas.openxmlformats.org/officeDocument/2006/relationships/hyperlink" Target="https://www.aspi.cz/products/lawText/1/74907/1/KO%253A/KO89_f2012CZ%25232762" TargetMode="External"/><Relationship Id="rId4750" Type="http://schemas.openxmlformats.org/officeDocument/2006/relationships/hyperlink" Target="https://www.aspi.cz/products/lawText/1/74907/1/KO%253A/KO89_f2012CZ%25233044" TargetMode="External"/><Relationship Id="rId3352" Type="http://schemas.openxmlformats.org/officeDocument/2006/relationships/hyperlink" Target="https://www.aspi.cz/products/lawText/1/74907/1/KO%253A/KO89_e2012CZ%25232080" TargetMode="External"/><Relationship Id="rId4403" Type="http://schemas.openxmlformats.org/officeDocument/2006/relationships/hyperlink" Target="https://www.aspi.cz/products/lawText/1/74907/1/KO%253A/KO89_f2012CZ%25232803" TargetMode="External"/><Relationship Id="rId273" Type="http://schemas.openxmlformats.org/officeDocument/2006/relationships/hyperlink" Target="https://www.aspi.cz/products/lawText/1/74907/1/KO%253A/KO89_a2012CZ%2523186" TargetMode="External"/><Relationship Id="rId3005" Type="http://schemas.openxmlformats.org/officeDocument/2006/relationships/hyperlink" Target="https://www.aspi.cz/products/lawText/1/74907/1/ASPI%253A/89/2012%20Sb.%25231843-1845" TargetMode="External"/><Relationship Id="rId340" Type="http://schemas.openxmlformats.org/officeDocument/2006/relationships/hyperlink" Target="https://www.aspi.cz/products/lawText/1/74907/1/LIT%253A/LIT38253CZ%2523232" TargetMode="External"/><Relationship Id="rId2021" Type="http://schemas.openxmlformats.org/officeDocument/2006/relationships/hyperlink" Target="https://www.aspi.cz/products/lawText/1/74907/1/KO%253A/KO89_c2012CZ%25231227" TargetMode="External"/><Relationship Id="rId5177" Type="http://schemas.openxmlformats.org/officeDocument/2006/relationships/hyperlink" Target="https://www.aspi.cz/products/lawText/1/74907/1/ASPI%253A/358/1992%20Sb.%2523" TargetMode="External"/><Relationship Id="rId4193" Type="http://schemas.openxmlformats.org/officeDocument/2006/relationships/hyperlink" Target="https://www.aspi.cz/products/lawText/1/74907/1/KO%253A/KO89_f2012CZ%25232646" TargetMode="External"/><Relationship Id="rId1787" Type="http://schemas.openxmlformats.org/officeDocument/2006/relationships/hyperlink" Target="https://www.aspi.cz/products/lawText/1/74907/1/LIT%253A/LIT38253CZ%25231099" TargetMode="External"/><Relationship Id="rId2838" Type="http://schemas.openxmlformats.org/officeDocument/2006/relationships/hyperlink" Target="https://www.aspi.cz/products/lawText/1/74907/1/LIT%253A/LIT38253CZ%25231756" TargetMode="External"/><Relationship Id="rId5244" Type="http://schemas.openxmlformats.org/officeDocument/2006/relationships/hyperlink" Target="https://www.aspi.cz/products/lawText/1/74907/1/ASPI%253A/91/1998%20Sb.%2523%25C8l/.I" TargetMode="External"/><Relationship Id="rId79" Type="http://schemas.openxmlformats.org/officeDocument/2006/relationships/hyperlink" Target="https://www.aspi.cz/products/lawText/1/74907/1/KO%253A/KO89_a2012CZ%252338" TargetMode="External"/><Relationship Id="rId1854" Type="http://schemas.openxmlformats.org/officeDocument/2006/relationships/hyperlink" Target="https://www.aspi.cz/products/lawText/1/74907/1/KO%253A/KO89_c2012CZ%25231137" TargetMode="External"/><Relationship Id="rId2905" Type="http://schemas.openxmlformats.org/officeDocument/2006/relationships/hyperlink" Target="https://www.aspi.cz/products/lawText/1/74907/1/ASPI%253A/89/2012%20Sb.%25231796" TargetMode="External"/><Relationship Id="rId4260" Type="http://schemas.openxmlformats.org/officeDocument/2006/relationships/hyperlink" Target="https://www.aspi.cz/products/lawText/1/74907/1/KO%253A/KO89_f2012CZ%25232705" TargetMode="External"/><Relationship Id="rId5311" Type="http://schemas.openxmlformats.org/officeDocument/2006/relationships/hyperlink" Target="https://www.aspi.cz/products/lawText/1/74907/1/ASPI%253A/111/2009%20Sb.%2523" TargetMode="External"/><Relationship Id="rId1507" Type="http://schemas.openxmlformats.org/officeDocument/2006/relationships/hyperlink" Target="https://www.aspi.cz/products/lawText/1/74907/1/KO%253A/KO89_b2012CZ%2523927" TargetMode="External"/><Relationship Id="rId1921" Type="http://schemas.openxmlformats.org/officeDocument/2006/relationships/hyperlink" Target="https://www.aspi.cz/products/lawText/1/74907/1/LIT%253A/LIT38253CZ%25231178" TargetMode="External"/><Relationship Id="rId3679" Type="http://schemas.openxmlformats.org/officeDocument/2006/relationships/hyperlink" Target="https://www.aspi.cz/products/lawText/1/74907/1/KO%253A/KO89_p12012CZ%25232286" TargetMode="External"/><Relationship Id="rId1297" Type="http://schemas.openxmlformats.org/officeDocument/2006/relationships/hyperlink" Target="https://www.aspi.cz/products/lawText/1/74907/1/KO%253A/KO89_b2012CZ%2523812" TargetMode="External"/><Relationship Id="rId2695" Type="http://schemas.openxmlformats.org/officeDocument/2006/relationships/hyperlink" Target="https://www.aspi.cz/products/lawText/1/74907/1/KO%253A/KO89_d2012CZ%25231672" TargetMode="External"/><Relationship Id="rId3746" Type="http://schemas.openxmlformats.org/officeDocument/2006/relationships/hyperlink" Target="https://www.aspi.cz/products/lawText/1/74907/1/KO%253A/KO89_e2012CZ%25232316" TargetMode="External"/><Relationship Id="rId667" Type="http://schemas.openxmlformats.org/officeDocument/2006/relationships/hyperlink" Target="https://www.aspi.cz/products/lawText/1/74907/1/ASPI%253A/89/2012%20Sb.%2523472" TargetMode="External"/><Relationship Id="rId2348" Type="http://schemas.openxmlformats.org/officeDocument/2006/relationships/hyperlink" Target="https://www.aspi.cz/products/lawText/1/74907/1/KO%253A/KO89_c2012CZ%25231457" TargetMode="External"/><Relationship Id="rId2762" Type="http://schemas.openxmlformats.org/officeDocument/2006/relationships/hyperlink" Target="https://www.aspi.cz/products/lawText/1/74907/1/KO%253A/KO89_d2012CZ%25231713" TargetMode="External"/><Relationship Id="rId3813" Type="http://schemas.openxmlformats.org/officeDocument/2006/relationships/hyperlink" Target="https://www.aspi.cz/products/lawText/1/74907/1/KO%253A/KO89_e2012CZ%25232362" TargetMode="External"/><Relationship Id="rId734" Type="http://schemas.openxmlformats.org/officeDocument/2006/relationships/hyperlink" Target="https://www.aspi.cz/products/lawText/1/74907/1/KO%253A/KO89_a2012CZ%2523518" TargetMode="External"/><Relationship Id="rId1364" Type="http://schemas.openxmlformats.org/officeDocument/2006/relationships/hyperlink" Target="https://www.aspi.cz/products/lawText/1/74907/1/KO%253A/KO89_b2012CZ%2523850" TargetMode="External"/><Relationship Id="rId2415" Type="http://schemas.openxmlformats.org/officeDocument/2006/relationships/hyperlink" Target="https://www.aspi.cz/products/lawText/1/74907/1/LIT%253A/LIT38253CZ%25231499" TargetMode="External"/><Relationship Id="rId70" Type="http://schemas.openxmlformats.org/officeDocument/2006/relationships/hyperlink" Target="https://www.aspi.cz/products/lawText/1/74907/1/LIT%253A/LIT38253CZ%252331" TargetMode="External"/><Relationship Id="rId801" Type="http://schemas.openxmlformats.org/officeDocument/2006/relationships/hyperlink" Target="https://www.aspi.cz/products/lawText/1/74907/1/KO%253A/KO89_a2012CZ%2523556" TargetMode="External"/><Relationship Id="rId1017" Type="http://schemas.openxmlformats.org/officeDocument/2006/relationships/hyperlink" Target="https://www.aspi.cz/products/lawText/1/74907/1/KO%253A/KO89_b2012CZ%2523673" TargetMode="External"/><Relationship Id="rId1431" Type="http://schemas.openxmlformats.org/officeDocument/2006/relationships/hyperlink" Target="https://www.aspi.cz/products/lawText/1/74907/1/KO%253A/KO89_b2012CZ%2523887" TargetMode="External"/><Relationship Id="rId4587" Type="http://schemas.openxmlformats.org/officeDocument/2006/relationships/hyperlink" Target="https://www.aspi.cz/products/lawText/1/74907/1/KO%253A/KO89_f2012CZ%25232932" TargetMode="External"/><Relationship Id="rId3189" Type="http://schemas.openxmlformats.org/officeDocument/2006/relationships/hyperlink" Target="https://www.aspi.cz/products/lawText/1/74907/1/KO%253A/KO89_e2012CZ%25231970" TargetMode="External"/><Relationship Id="rId4654" Type="http://schemas.openxmlformats.org/officeDocument/2006/relationships/hyperlink" Target="https://www.aspi.cz/products/lawText/1/74907/1/KO%253A/KO89_f2012CZ%25232986" TargetMode="External"/><Relationship Id="rId3256" Type="http://schemas.openxmlformats.org/officeDocument/2006/relationships/hyperlink" Target="https://www.aspi.cz/products/lawText/1/74907/1/LIT%253A/LIT38253CZ%25232018" TargetMode="External"/><Relationship Id="rId4307" Type="http://schemas.openxmlformats.org/officeDocument/2006/relationships/hyperlink" Target="https://www.aspi.cz/products/lawText/1/74907/1/KO%253A/KO89_f2012CZ%25232744" TargetMode="External"/><Relationship Id="rId177" Type="http://schemas.openxmlformats.org/officeDocument/2006/relationships/hyperlink" Target="https://www.aspi.cz/products/lawText/1/74907/1/LIT%253A/LIT38253CZ%2523113" TargetMode="External"/><Relationship Id="rId591" Type="http://schemas.openxmlformats.org/officeDocument/2006/relationships/hyperlink" Target="https://www.aspi.cz/products/lawText/1/74907/1/KO%253A/KO89_a2012CZ%2523416" TargetMode="External"/><Relationship Id="rId2272" Type="http://schemas.openxmlformats.org/officeDocument/2006/relationships/hyperlink" Target="https://www.aspi.cz/products/lawText/1/74907/1/ASPI%253A/89/2012%20Sb.%25231359" TargetMode="External"/><Relationship Id="rId3670" Type="http://schemas.openxmlformats.org/officeDocument/2006/relationships/hyperlink" Target="https://www.aspi.cz/products/lawText/1/74907/1/KO%253A/KO89_p12012CZ%25232282" TargetMode="External"/><Relationship Id="rId4721" Type="http://schemas.openxmlformats.org/officeDocument/2006/relationships/hyperlink" Target="https://www.aspi.cz/products/lawText/1/74907/1/KO%253A/KO89_p12012CZ%25233028" TargetMode="External"/><Relationship Id="rId244" Type="http://schemas.openxmlformats.org/officeDocument/2006/relationships/hyperlink" Target="https://www.aspi.cz/products/lawText/1/74907/1/KO%253A/KO89_p12012CZ%2523161" TargetMode="External"/><Relationship Id="rId3323" Type="http://schemas.openxmlformats.org/officeDocument/2006/relationships/hyperlink" Target="https://www.aspi.cz/products/lawText/1/74907/1/KO%253A/KO89_e2012CZ%25232062" TargetMode="External"/><Relationship Id="rId311" Type="http://schemas.openxmlformats.org/officeDocument/2006/relationships/hyperlink" Target="https://www.aspi.cz/products/lawText/1/74907/1/KO%253A/KO89_a2012CZ%2523210" TargetMode="External"/><Relationship Id="rId4097" Type="http://schemas.openxmlformats.org/officeDocument/2006/relationships/hyperlink" Target="https://www.aspi.cz/products/lawText/1/74907/1/KO%253A/KO89_f2012CZ%25232561" TargetMode="External"/><Relationship Id="rId5148" Type="http://schemas.openxmlformats.org/officeDocument/2006/relationships/hyperlink" Target="https://www.aspi.cz/products/lawText/1/74907/1/ASPI%253A/563/1991%20Sb.%2523" TargetMode="External"/><Relationship Id="rId1758" Type="http://schemas.openxmlformats.org/officeDocument/2006/relationships/hyperlink" Target="https://www.aspi.cz/products/lawText/1/74907/1/KO%253A/KO89_c2012CZ%25231080" TargetMode="External"/><Relationship Id="rId2809" Type="http://schemas.openxmlformats.org/officeDocument/2006/relationships/hyperlink" Target="https://www.aspi.cz/products/lawText/1/74907/1/LIT%253A/LIT38253CZ%25231740" TargetMode="External"/><Relationship Id="rId4164" Type="http://schemas.openxmlformats.org/officeDocument/2006/relationships/hyperlink" Target="https://www.aspi.cz/products/lawText/1/74907/1/KO%253A/KO89_f2012CZ%25232622" TargetMode="External"/><Relationship Id="rId5215" Type="http://schemas.openxmlformats.org/officeDocument/2006/relationships/hyperlink" Target="https://www.aspi.cz/products/lawText/1/74907/1/ASPI%253A/125/2008%20Sb.%2523" TargetMode="External"/><Relationship Id="rId3180" Type="http://schemas.openxmlformats.org/officeDocument/2006/relationships/hyperlink" Target="https://www.aspi.cz/products/lawText/1/74907/1/KO%253A/KO89_e2012CZ%25231964" TargetMode="External"/><Relationship Id="rId4231" Type="http://schemas.openxmlformats.org/officeDocument/2006/relationships/hyperlink" Target="https://www.aspi.cz/products/lawText/1/74907/1/KO%253A/KO89_f2012CZ%25232680" TargetMode="External"/><Relationship Id="rId1825" Type="http://schemas.openxmlformats.org/officeDocument/2006/relationships/hyperlink" Target="https://www.aspi.cz/products/lawText/1/74907/1/KO%253A/KO89_c2012CZ%25231118" TargetMode="External"/><Relationship Id="rId3997" Type="http://schemas.openxmlformats.org/officeDocument/2006/relationships/hyperlink" Target="https://www.aspi.cz/products/lawText/1/74907/1/ASPI%253A/89/2012%20Sb.%25232509" TargetMode="External"/><Relationship Id="rId2599" Type="http://schemas.openxmlformats.org/officeDocument/2006/relationships/hyperlink" Target="https://www.aspi.cz/products/lawText/1/74907/1/KO%253A/KO89_d2012CZ%25231614" TargetMode="External"/><Relationship Id="rId985" Type="http://schemas.openxmlformats.org/officeDocument/2006/relationships/hyperlink" Target="https://www.aspi.cz/products/lawText/1/74907/1/KO%253A/KO89_b2012CZ%2523658" TargetMode="External"/><Relationship Id="rId2666" Type="http://schemas.openxmlformats.org/officeDocument/2006/relationships/hyperlink" Target="https://www.aspi.cz/products/lawText/1/74907/1/ASPI%253A/89/2012%20Sb.%25231660" TargetMode="External"/><Relationship Id="rId3717" Type="http://schemas.openxmlformats.org/officeDocument/2006/relationships/hyperlink" Target="https://www.aspi.cz/products/lawText/1/74907/1/KO%253A/KO89_e2012CZ%25232303" TargetMode="External"/><Relationship Id="rId5072" Type="http://schemas.openxmlformats.org/officeDocument/2006/relationships/hyperlink" Target="https://www.aspi.cz/products/lawText/1/74907/1/ASPI%253A/142/1996%20Sb.%2523%25C8l/.I" TargetMode="External"/><Relationship Id="rId638" Type="http://schemas.openxmlformats.org/officeDocument/2006/relationships/hyperlink" Target="https://www.aspi.cz/products/lawText/1/74907/1/KO%253A/KO89_a2012CZ%2523450" TargetMode="External"/><Relationship Id="rId1268" Type="http://schemas.openxmlformats.org/officeDocument/2006/relationships/hyperlink" Target="https://www.aspi.cz/products/lawText/1/74907/1/LIT%253A/LIT38253CZ%2523793" TargetMode="External"/><Relationship Id="rId1682" Type="http://schemas.openxmlformats.org/officeDocument/2006/relationships/hyperlink" Target="https://www.aspi.cz/products/lawText/1/74907/1/KO%253A/KO89_c2012CZ%25231022" TargetMode="External"/><Relationship Id="rId2319" Type="http://schemas.openxmlformats.org/officeDocument/2006/relationships/hyperlink" Target="https://www.aspi.cz/products/lawText/1/74907/1/KO%253A/KO89_c2012CZ%25231436" TargetMode="External"/><Relationship Id="rId2733" Type="http://schemas.openxmlformats.org/officeDocument/2006/relationships/hyperlink" Target="https://www.aspi.cz/products/lawText/1/74907/1/KO%253A/KO89_d2012CZ%25231695" TargetMode="External"/><Relationship Id="rId705" Type="http://schemas.openxmlformats.org/officeDocument/2006/relationships/hyperlink" Target="https://www.aspi.cz/products/lawText/1/74907/1/KO%253A/KO89_a2012CZ%2523500" TargetMode="External"/><Relationship Id="rId1335" Type="http://schemas.openxmlformats.org/officeDocument/2006/relationships/hyperlink" Target="https://www.aspi.cz/products/lawText/1/74907/1/LIT%253A/LIT38253CZ%2523834" TargetMode="External"/><Relationship Id="rId2800" Type="http://schemas.openxmlformats.org/officeDocument/2006/relationships/hyperlink" Target="https://www.aspi.cz/products/lawText/1/74907/1/KO%253A/KO89_e2012CZ%25231735" TargetMode="External"/><Relationship Id="rId41" Type="http://schemas.openxmlformats.org/officeDocument/2006/relationships/hyperlink" Target="https://www.aspi.cz/products/lawText/1/74907/1/KO%253A/KO89_a2012CZ%252312" TargetMode="External"/><Relationship Id="rId1402" Type="http://schemas.openxmlformats.org/officeDocument/2006/relationships/hyperlink" Target="https://www.aspi.cz/products/lawText/1/74907/1/KO%253A/KO89_b2012CZ%2523871" TargetMode="External"/><Relationship Id="rId4558" Type="http://schemas.openxmlformats.org/officeDocument/2006/relationships/hyperlink" Target="https://www.aspi.cz/products/lawText/1/74907/1/KO%253A/KO89_f2012CZ%25232910" TargetMode="External"/><Relationship Id="rId4972" Type="http://schemas.openxmlformats.org/officeDocument/2006/relationships/hyperlink" Target="https://www.aspi.cz/products/lawText/1/74907/1/ASPI%253A/357/1992%20Sb.%2523" TargetMode="External"/><Relationship Id="rId3574" Type="http://schemas.openxmlformats.org/officeDocument/2006/relationships/hyperlink" Target="https://www.aspi.cz/products/lawText/1/74907/1/ASPI%253A/89/2012%20Sb.%25232219.2" TargetMode="External"/><Relationship Id="rId4625" Type="http://schemas.openxmlformats.org/officeDocument/2006/relationships/hyperlink" Target="https://www.aspi.cz/products/lawText/1/74907/1/KO%253A/KO89_f2012CZ%25232960" TargetMode="External"/><Relationship Id="rId495" Type="http://schemas.openxmlformats.org/officeDocument/2006/relationships/hyperlink" Target="https://www.aspi.cz/products/lawText/1/74907/1/KO%253A/KO89_a2012CZ%2523346" TargetMode="External"/><Relationship Id="rId2176" Type="http://schemas.openxmlformats.org/officeDocument/2006/relationships/hyperlink" Target="https://www.aspi.cz/products/lawText/1/74907/1/KO%253A/KO89_p12012CZ%25231336" TargetMode="External"/><Relationship Id="rId2590" Type="http://schemas.openxmlformats.org/officeDocument/2006/relationships/hyperlink" Target="https://www.aspi.cz/products/lawText/1/74907/1/KO%253A/KO89_d2012CZ%25231605" TargetMode="External"/><Relationship Id="rId3227" Type="http://schemas.openxmlformats.org/officeDocument/2006/relationships/hyperlink" Target="https://www.aspi.cz/products/lawText/1/74907/1/LIT%253A/LIT38253CZ%25231998" TargetMode="External"/><Relationship Id="rId3641" Type="http://schemas.openxmlformats.org/officeDocument/2006/relationships/hyperlink" Target="https://www.aspi.cz/products/lawText/1/74907/1/KO%253A/KO89_e2012CZ%25232267" TargetMode="External"/><Relationship Id="rId148" Type="http://schemas.openxmlformats.org/officeDocument/2006/relationships/hyperlink" Target="https://www.aspi.cz/products/lawText/1/74907/1/LIT%253A/LIT38253CZ%252391" TargetMode="External"/><Relationship Id="rId562" Type="http://schemas.openxmlformats.org/officeDocument/2006/relationships/hyperlink" Target="https://www.aspi.cz/products/lawText/1/74907/1/KO%253A/KO89_a2012CZ%2523390" TargetMode="External"/><Relationship Id="rId1192" Type="http://schemas.openxmlformats.org/officeDocument/2006/relationships/hyperlink" Target="https://www.aspi.cz/products/lawText/1/74907/1/LIT%253A/LIT38253CZ%2523758" TargetMode="External"/><Relationship Id="rId2243" Type="http://schemas.openxmlformats.org/officeDocument/2006/relationships/hyperlink" Target="https://www.aspi.cz/products/lawText/1/74907/1/KO%253A/KO89_c2012CZ%25231377" TargetMode="External"/><Relationship Id="rId5399" Type="http://schemas.openxmlformats.org/officeDocument/2006/relationships/hyperlink" Target="https://www.aspi.cz/products/lawText/1/74907/1/ASPI%253A/182/2006%20Sb.%2523" TargetMode="External"/><Relationship Id="rId215" Type="http://schemas.openxmlformats.org/officeDocument/2006/relationships/hyperlink" Target="https://www.aspi.cz/products/lawText/1/74907/1/KO%253A/KO89_a2012CZ%2523141" TargetMode="External"/><Relationship Id="rId2310" Type="http://schemas.openxmlformats.org/officeDocument/2006/relationships/hyperlink" Target="https://www.aspi.cz/products/lawText/1/74907/1/ASPI%253A/89/2012%20Sb.%25231411" TargetMode="External"/><Relationship Id="rId5466" Type="http://schemas.openxmlformats.org/officeDocument/2006/relationships/theme" Target="theme/theme1.xml"/><Relationship Id="rId4068" Type="http://schemas.openxmlformats.org/officeDocument/2006/relationships/hyperlink" Target="https://www.aspi.cz/products/lawText/1/74907/1/KO%253A/KO89_f2012CZ%25232541" TargetMode="External"/><Relationship Id="rId4482" Type="http://schemas.openxmlformats.org/officeDocument/2006/relationships/hyperlink" Target="https://www.aspi.cz/products/lawText/1/74907/1/LIT%253A/LIT38253CZ%25232853" TargetMode="External"/><Relationship Id="rId5119" Type="http://schemas.openxmlformats.org/officeDocument/2006/relationships/hyperlink" Target="https://www.aspi.cz/products/lawText/1/74907/1/ASPI%253A/151/2002%20Sb.%2523" TargetMode="External"/><Relationship Id="rId3084" Type="http://schemas.openxmlformats.org/officeDocument/2006/relationships/hyperlink" Target="https://www.aspi.cz/products/lawText/1/74907/1/KO%253A/KO89_e2012CZ%25231897" TargetMode="External"/><Relationship Id="rId4135" Type="http://schemas.openxmlformats.org/officeDocument/2006/relationships/hyperlink" Target="https://www.aspi.cz/products/lawText/1/74907/1/KO%253A/KO89_f2012CZ%25232596" TargetMode="External"/><Relationship Id="rId1729" Type="http://schemas.openxmlformats.org/officeDocument/2006/relationships/hyperlink" Target="https://www.aspi.cz/products/lawText/1/74907/1/KO%253A/KO89_c2012CZ%25231056" TargetMode="External"/><Relationship Id="rId3151" Type="http://schemas.openxmlformats.org/officeDocument/2006/relationships/hyperlink" Target="https://www.aspi.cz/products/lawText/1/74907/1/LIT%253A/LIT38253CZ%25231939" TargetMode="External"/><Relationship Id="rId4202" Type="http://schemas.openxmlformats.org/officeDocument/2006/relationships/hyperlink" Target="https://www.aspi.cz/products/lawText/1/74907/1/LIT%253A/LIT38253CZ%25232652" TargetMode="External"/><Relationship Id="rId3968" Type="http://schemas.openxmlformats.org/officeDocument/2006/relationships/hyperlink" Target="https://www.aspi.cz/products/lawText/1/74907/1/KO%253A/KO89_e2012CZ%25232486" TargetMode="External"/><Relationship Id="rId5" Type="http://schemas.openxmlformats.org/officeDocument/2006/relationships/hyperlink" Target="https://www.aspi.cz/products/lawText/1/74907/1/2" TargetMode="External"/><Relationship Id="rId889" Type="http://schemas.openxmlformats.org/officeDocument/2006/relationships/hyperlink" Target="https://www.aspi.cz/products/lawText/1/74907/1/KO%253A/KO89_a2012CZ%2523613" TargetMode="External"/><Relationship Id="rId5390" Type="http://schemas.openxmlformats.org/officeDocument/2006/relationships/hyperlink" Target="https://www.aspi.cz/products/lawText/1/74907/1/ASPI%253A/455/1991%20Sb.%2523" TargetMode="External"/><Relationship Id="rId1586" Type="http://schemas.openxmlformats.org/officeDocument/2006/relationships/hyperlink" Target="https://www.aspi.cz/products/lawText/1/74907/1/LIT%253A/LIT38253CZ%2523965" TargetMode="External"/><Relationship Id="rId2984" Type="http://schemas.openxmlformats.org/officeDocument/2006/relationships/hyperlink" Target="https://www.aspi.cz/products/lawText/1/74907/1/KO%253A/KO89_e2012CZ%25231840" TargetMode="External"/><Relationship Id="rId5043" Type="http://schemas.openxmlformats.org/officeDocument/2006/relationships/hyperlink" Target="https://www.aspi.cz/products/lawText/1/74907/1/ASPI%253A/72/1994%20Sb.%2523" TargetMode="External"/><Relationship Id="rId609" Type="http://schemas.openxmlformats.org/officeDocument/2006/relationships/hyperlink" Target="https://www.aspi.cz/products/lawText/1/74907/1/KO%253A/KO89_a2012CZ%2523428" TargetMode="External"/><Relationship Id="rId956" Type="http://schemas.openxmlformats.org/officeDocument/2006/relationships/hyperlink" Target="https://www.aspi.cz/products/lawText/1/74907/1/KO%253A/KO89_p12012CZ%2523644" TargetMode="External"/><Relationship Id="rId1239" Type="http://schemas.openxmlformats.org/officeDocument/2006/relationships/hyperlink" Target="https://www.aspi.cz/products/lawText/1/74907/1/KO%253A/KO89_b2012CZ%2523782" TargetMode="External"/><Relationship Id="rId2637" Type="http://schemas.openxmlformats.org/officeDocument/2006/relationships/hyperlink" Target="https://www.aspi.cz/products/lawText/1/74907/1/KO%253A/KO89_d2012CZ%25231637" TargetMode="External"/><Relationship Id="rId5110" Type="http://schemas.openxmlformats.org/officeDocument/2006/relationships/hyperlink" Target="https://www.aspi.cz/products/lawText/1/74907/1/ASPI%253A/21/1992%20Sb.%2523" TargetMode="External"/><Relationship Id="rId1653" Type="http://schemas.openxmlformats.org/officeDocument/2006/relationships/hyperlink" Target="https://www.aspi.cz/products/lawText/1/74907/1/ASPI%253A/89/2012%20Sb.%25231013" TargetMode="External"/><Relationship Id="rId2704" Type="http://schemas.openxmlformats.org/officeDocument/2006/relationships/hyperlink" Target="https://www.aspi.cz/products/lawText/1/74907/1/LIT%253A/LIT38253CZ%25231677" TargetMode="External"/><Relationship Id="rId1306" Type="http://schemas.openxmlformats.org/officeDocument/2006/relationships/hyperlink" Target="https://www.aspi.cz/products/lawText/1/74907/1/KO%253A/KO89_b2012CZ%2523819" TargetMode="External"/><Relationship Id="rId1720" Type="http://schemas.openxmlformats.org/officeDocument/2006/relationships/hyperlink" Target="https://www.aspi.cz/products/lawText/1/74907/1/KO%253A/KO89_c2012CZ%25231048" TargetMode="External"/><Relationship Id="rId4876" Type="http://schemas.openxmlformats.org/officeDocument/2006/relationships/hyperlink" Target="https://www.aspi.cz/products/lawText/1/74907/1/ASPI%253A/72/1994%20Sb.%2523" TargetMode="External"/><Relationship Id="rId12" Type="http://schemas.openxmlformats.org/officeDocument/2006/relationships/hyperlink" Target="https://www.aspi.cz/products/lawText/1/74907/1/ASPI%253A/460/2016%20Sb.%2523" TargetMode="External"/><Relationship Id="rId3478" Type="http://schemas.openxmlformats.org/officeDocument/2006/relationships/hyperlink" Target="https://www.aspi.cz/products/lawText/1/74907/1/KO%253A/KO89_e2012CZ%25232178" TargetMode="External"/><Relationship Id="rId3892" Type="http://schemas.openxmlformats.org/officeDocument/2006/relationships/hyperlink" Target="https://www.aspi.cz/products/lawText/1/74907/1/KO%253A/KO89_e2012CZ%25232419" TargetMode="External"/><Relationship Id="rId4529" Type="http://schemas.openxmlformats.org/officeDocument/2006/relationships/hyperlink" Target="https://www.aspi.cz/products/lawText/1/74907/1/KO%253A/KO89_f2012CZ%25232887" TargetMode="External"/><Relationship Id="rId4943" Type="http://schemas.openxmlformats.org/officeDocument/2006/relationships/hyperlink" Target="https://www.aspi.cz/products/lawText/1/74907/1/ASPI%253A/82/1998%20Sb.%2523" TargetMode="External"/><Relationship Id="rId399" Type="http://schemas.openxmlformats.org/officeDocument/2006/relationships/hyperlink" Target="https://www.aspi.cz/products/lawText/1/74907/1/KO%253A/KO89_a2012CZ%2523274" TargetMode="External"/><Relationship Id="rId2494" Type="http://schemas.openxmlformats.org/officeDocument/2006/relationships/hyperlink" Target="https://www.aspi.cz/products/lawText/1/74907/1/ASPI%253A/89/2012%20Sb.%25231545" TargetMode="External"/><Relationship Id="rId3545" Type="http://schemas.openxmlformats.org/officeDocument/2006/relationships/hyperlink" Target="https://www.aspi.cz/products/lawText/1/74907/1/LIT%253A/LIT38253CZ%25232218" TargetMode="External"/><Relationship Id="rId466" Type="http://schemas.openxmlformats.org/officeDocument/2006/relationships/hyperlink" Target="https://www.aspi.cz/products/lawText/1/74907/1/KO%253A/KO89_a2012CZ%2523327" TargetMode="External"/><Relationship Id="rId880" Type="http://schemas.openxmlformats.org/officeDocument/2006/relationships/hyperlink" Target="https://www.aspi.cz/products/lawText/1/74907/1/KO%253A/KO89_a2012CZ%2523609" TargetMode="External"/><Relationship Id="rId1096" Type="http://schemas.openxmlformats.org/officeDocument/2006/relationships/hyperlink" Target="https://www.aspi.cz/products/lawText/1/74907/1/KO%253A/KO89_b2012CZ%2523712" TargetMode="External"/><Relationship Id="rId2147" Type="http://schemas.openxmlformats.org/officeDocument/2006/relationships/hyperlink" Target="https://www.aspi.cz/products/lawText/1/74907/1/LIT%253A/LIT38253CZ%25231316" TargetMode="External"/><Relationship Id="rId2561" Type="http://schemas.openxmlformats.org/officeDocument/2006/relationships/hyperlink" Target="https://www.aspi.cz/products/lawText/1/74907/1/ASPI%253A/89/2012%20Sb.%2523548" TargetMode="External"/><Relationship Id="rId119" Type="http://schemas.openxmlformats.org/officeDocument/2006/relationships/hyperlink" Target="https://www.aspi.cz/products/lawText/1/74907/1/KO%253A/KO89_a2012CZ%252370" TargetMode="External"/><Relationship Id="rId533" Type="http://schemas.openxmlformats.org/officeDocument/2006/relationships/hyperlink" Target="https://www.aspi.cz/products/lawText/1/74907/1/KO%253A/KO89_a2012CZ%2523374" TargetMode="External"/><Relationship Id="rId1163" Type="http://schemas.openxmlformats.org/officeDocument/2006/relationships/hyperlink" Target="https://www.aspi.cz/products/lawText/1/74907/1/KO%253A/KO89_b2012CZ%2523744" TargetMode="External"/><Relationship Id="rId2214" Type="http://schemas.openxmlformats.org/officeDocument/2006/relationships/hyperlink" Target="https://www.aspi.cz/products/lawText/1/74907/1/KO%253A/KO89_c2012CZ%25231357" TargetMode="External"/><Relationship Id="rId3612" Type="http://schemas.openxmlformats.org/officeDocument/2006/relationships/hyperlink" Target="https://www.aspi.cz/products/lawText/1/74907/1/ASPI%253A/89/2012%20Sb.%25232253" TargetMode="External"/><Relationship Id="rId600" Type="http://schemas.openxmlformats.org/officeDocument/2006/relationships/hyperlink" Target="https://www.aspi.cz/products/lawText/1/74907/1/KO%253A/KO89_a2012CZ%2523422" TargetMode="External"/><Relationship Id="rId1230" Type="http://schemas.openxmlformats.org/officeDocument/2006/relationships/hyperlink" Target="https://www.aspi.cz/products/lawText/1/74907/1/KO%253A/KO89_b2012CZ%2523778" TargetMode="External"/><Relationship Id="rId4386" Type="http://schemas.openxmlformats.org/officeDocument/2006/relationships/hyperlink" Target="https://www.aspi.cz/products/lawText/1/74907/1/KO%253A/KO89_f2012CZ%25232791" TargetMode="External"/><Relationship Id="rId5437" Type="http://schemas.openxmlformats.org/officeDocument/2006/relationships/hyperlink" Target="https://www.aspi.cz/products/lawText/1/74907/1/ASPI%253A/106/1984%20Sb.%2523" TargetMode="External"/><Relationship Id="rId4039" Type="http://schemas.openxmlformats.org/officeDocument/2006/relationships/hyperlink" Target="https://www.aspi.cz/products/lawText/1/74907/1/ASPI%253A/89/2012%20Sb.%25232530.1" TargetMode="External"/><Relationship Id="rId4453" Type="http://schemas.openxmlformats.org/officeDocument/2006/relationships/hyperlink" Target="https://www.aspi.cz/products/lawText/1/74907/1/LIT%253A/LIT38253CZ%25232833" TargetMode="External"/><Relationship Id="rId3055" Type="http://schemas.openxmlformats.org/officeDocument/2006/relationships/hyperlink" Target="https://www.aspi.cz/products/lawText/1/74907/1/LIT%253A/LIT38253CZ%25231879" TargetMode="External"/><Relationship Id="rId4106" Type="http://schemas.openxmlformats.org/officeDocument/2006/relationships/hyperlink" Target="https://www.aspi.cz/products/lawText/1/74907/1/KO%253A/KO89_f2012CZ%25232569" TargetMode="External"/><Relationship Id="rId4520" Type="http://schemas.openxmlformats.org/officeDocument/2006/relationships/hyperlink" Target="https://www.aspi.cz/products/lawText/1/74907/1/ASPI%253A/256/2004%20Sb.%2523" TargetMode="External"/><Relationship Id="rId390" Type="http://schemas.openxmlformats.org/officeDocument/2006/relationships/hyperlink" Target="https://www.aspi.cz/products/lawText/1/74907/1/ASPI%253A/89/2012%20Sb.%2523217" TargetMode="External"/><Relationship Id="rId2071" Type="http://schemas.openxmlformats.org/officeDocument/2006/relationships/hyperlink" Target="https://www.aspi.cz/products/lawText/1/74907/1/LIT%253A/LIT38253CZ%25231260" TargetMode="External"/><Relationship Id="rId3122" Type="http://schemas.openxmlformats.org/officeDocument/2006/relationships/hyperlink" Target="https://www.aspi.cz/products/lawText/1/74907/1/KO%253A/KO89_e2012CZ%25231924" TargetMode="External"/><Relationship Id="rId5294" Type="http://schemas.openxmlformats.org/officeDocument/2006/relationships/hyperlink" Target="https://www.aspi.cz/products/lawText/1/74907/1/ASPI%253A/83/1990%20Sb.%2523" TargetMode="External"/><Relationship Id="rId110" Type="http://schemas.openxmlformats.org/officeDocument/2006/relationships/hyperlink" Target="https://www.aspi.cz/products/lawText/1/74907/1/KO%253A/KO89_a2012CZ%252364" TargetMode="External"/><Relationship Id="rId2888" Type="http://schemas.openxmlformats.org/officeDocument/2006/relationships/hyperlink" Target="https://www.aspi.cz/products/lawText/1/74907/1/KO%253A/KO89_e2012CZ%25231790" TargetMode="External"/><Relationship Id="rId3939" Type="http://schemas.openxmlformats.org/officeDocument/2006/relationships/hyperlink" Target="https://www.aspi.cz/products/lawText/1/74907/1/KO%253A/KO89_e2012CZ%25232462" TargetMode="External"/><Relationship Id="rId2955" Type="http://schemas.openxmlformats.org/officeDocument/2006/relationships/hyperlink" Target="https://www.aspi.cz/products/lawText/1/74907/1/ASPI%253A/89/2012%20Sb.%25231820.1" TargetMode="External"/><Relationship Id="rId5361" Type="http://schemas.openxmlformats.org/officeDocument/2006/relationships/hyperlink" Target="https://www.aspi.cz/products/lawText/1/74907/1/ASPI%253A/591/1992%20Sb.%2523" TargetMode="External"/><Relationship Id="rId927" Type="http://schemas.openxmlformats.org/officeDocument/2006/relationships/hyperlink" Target="https://www.aspi.cz/products/lawText/1/74907/1/LIT%253A/LIT38253CZ%2523630" TargetMode="External"/><Relationship Id="rId1557" Type="http://schemas.openxmlformats.org/officeDocument/2006/relationships/hyperlink" Target="https://www.aspi.cz/products/lawText/1/74907/1/KO%253A/KO89_b2012CZ%2523952" TargetMode="External"/><Relationship Id="rId1971" Type="http://schemas.openxmlformats.org/officeDocument/2006/relationships/hyperlink" Target="https://www.aspi.cz/products/lawText/1/74907/1/KO%253A/KO89_c2012CZ%25231199" TargetMode="External"/><Relationship Id="rId2608" Type="http://schemas.openxmlformats.org/officeDocument/2006/relationships/hyperlink" Target="https://www.aspi.cz/products/lawText/1/74907/1/KO%253A/KO89_d2012CZ%25231620" TargetMode="External"/><Relationship Id="rId5014" Type="http://schemas.openxmlformats.org/officeDocument/2006/relationships/hyperlink" Target="https://www.aspi.cz/products/lawText/1/74907/1/ASPI%253A/72/1994%20Sb.%2523" TargetMode="External"/><Relationship Id="rId1624" Type="http://schemas.openxmlformats.org/officeDocument/2006/relationships/hyperlink" Target="https://www.aspi.cz/products/lawText/1/74907/1/KO%253A/KO89_c2012CZ%2523985" TargetMode="External"/><Relationship Id="rId4030" Type="http://schemas.openxmlformats.org/officeDocument/2006/relationships/hyperlink" Target="https://www.aspi.cz/products/lawText/1/74907/1/KO%253A/KO89_f2012CZ%25232527" TargetMode="External"/><Relationship Id="rId3796" Type="http://schemas.openxmlformats.org/officeDocument/2006/relationships/hyperlink" Target="https://www.aspi.cz/products/lawText/1/74907/1/KO%253A/KO89_e2012CZ%25232347" TargetMode="External"/><Relationship Id="rId2398" Type="http://schemas.openxmlformats.org/officeDocument/2006/relationships/hyperlink" Target="https://www.aspi.cz/products/lawText/1/74907/1/KO%253A/KO89_d2012CZ%25231490" TargetMode="External"/><Relationship Id="rId3449" Type="http://schemas.openxmlformats.org/officeDocument/2006/relationships/hyperlink" Target="https://www.aspi.cz/products/lawText/1/74907/1/KO%253A/KO89_p12012CZ%25232157" TargetMode="External"/><Relationship Id="rId4847" Type="http://schemas.openxmlformats.org/officeDocument/2006/relationships/hyperlink" Target="https://www.aspi.cz/products/lawText/1/74907/1/ASPI%253A/40/1995%20Sb.%2523" TargetMode="External"/><Relationship Id="rId3863" Type="http://schemas.openxmlformats.org/officeDocument/2006/relationships/hyperlink" Target="https://www.aspi.cz/products/lawText/1/74907/1/KO%253A/KO89_e2012CZ%25232398" TargetMode="External"/><Relationship Id="rId4914" Type="http://schemas.openxmlformats.org/officeDocument/2006/relationships/hyperlink" Target="https://www.aspi.cz/products/lawText/1/74907/1/ASPI%253A/501/2001%20Sb.%2523" TargetMode="External"/><Relationship Id="rId784" Type="http://schemas.openxmlformats.org/officeDocument/2006/relationships/hyperlink" Target="https://www.aspi.cz/products/lawText/1/74907/1/KO%253A/KO89_a2012CZ%2523545" TargetMode="External"/><Relationship Id="rId1067" Type="http://schemas.openxmlformats.org/officeDocument/2006/relationships/hyperlink" Target="https://www.aspi.cz/products/lawText/1/74907/1/LIT%253A/LIT38253CZ%2523697" TargetMode="External"/><Relationship Id="rId2465" Type="http://schemas.openxmlformats.org/officeDocument/2006/relationships/hyperlink" Target="https://www.aspi.cz/products/lawText/1/74907/1/LIT%253A/LIT38253CZ%25231529" TargetMode="External"/><Relationship Id="rId3516" Type="http://schemas.openxmlformats.org/officeDocument/2006/relationships/hyperlink" Target="https://www.aspi.cz/products/lawText/1/74907/1/KO%253A/KO89_e2012CZ%25232204" TargetMode="External"/><Relationship Id="rId3930" Type="http://schemas.openxmlformats.org/officeDocument/2006/relationships/hyperlink" Target="https://www.aspi.cz/products/lawText/1/74907/1/KO%253A/KO89_e2012CZ%25232454" TargetMode="External"/><Relationship Id="rId437" Type="http://schemas.openxmlformats.org/officeDocument/2006/relationships/hyperlink" Target="https://www.aspi.cz/products/lawText/1/74907/1/KO%253A/KO89_a2012CZ%2523305" TargetMode="External"/><Relationship Id="rId851" Type="http://schemas.openxmlformats.org/officeDocument/2006/relationships/hyperlink" Target="https://www.aspi.cz/products/lawText/1/74907/1/KO%253A/KO89_a2012CZ%2523591" TargetMode="External"/><Relationship Id="rId1481" Type="http://schemas.openxmlformats.org/officeDocument/2006/relationships/hyperlink" Target="https://www.aspi.cz/products/lawText/1/74907/1/KO%253A/KO89_b2012CZ%2523913" TargetMode="External"/><Relationship Id="rId2118" Type="http://schemas.openxmlformats.org/officeDocument/2006/relationships/hyperlink" Target="https://www.aspi.cz/products/lawText/1/74907/1/KO%253A/KO89_p12012CZ%25231299" TargetMode="External"/><Relationship Id="rId2532" Type="http://schemas.openxmlformats.org/officeDocument/2006/relationships/hyperlink" Target="https://www.aspi.cz/products/lawText/1/74907/1/ASPI%253A/89/2012%20Sb.%25231520-1540" TargetMode="External"/><Relationship Id="rId504" Type="http://schemas.openxmlformats.org/officeDocument/2006/relationships/hyperlink" Target="https://www.aspi.cz/products/lawText/1/74907/1/LIT%253A/LIT38253CZ%2523353" TargetMode="External"/><Relationship Id="rId1134" Type="http://schemas.openxmlformats.org/officeDocument/2006/relationships/hyperlink" Target="https://www.aspi.cz/products/lawText/1/74907/1/LIT%253A/LIT38253CZ%2523729" TargetMode="External"/><Relationship Id="rId1201" Type="http://schemas.openxmlformats.org/officeDocument/2006/relationships/hyperlink" Target="https://www.aspi.cz/products/lawText/1/74907/1/KO%253A/KO89_b2012CZ%2523763" TargetMode="External"/><Relationship Id="rId4357" Type="http://schemas.openxmlformats.org/officeDocument/2006/relationships/hyperlink" Target="https://www.aspi.cz/products/lawText/1/74907/1/KO%253A/KO89_f2012CZ%25232774" TargetMode="External"/><Relationship Id="rId4771" Type="http://schemas.openxmlformats.org/officeDocument/2006/relationships/hyperlink" Target="https://www.aspi.cz/products/lawText/1/74907/1/ASPI%253A/101/1963%20Sb.%2523636" TargetMode="External"/><Relationship Id="rId5408" Type="http://schemas.openxmlformats.org/officeDocument/2006/relationships/hyperlink" Target="https://www.aspi.cz/products/lawText/1/74907/1/ASPI%253A/198/2009%20Sb.%2523" TargetMode="External"/><Relationship Id="rId3373" Type="http://schemas.openxmlformats.org/officeDocument/2006/relationships/hyperlink" Target="https://www.aspi.cz/products/lawText/1/74907/1/KO%253A/KO89_e2012CZ%25232098" TargetMode="External"/><Relationship Id="rId4424" Type="http://schemas.openxmlformats.org/officeDocument/2006/relationships/hyperlink" Target="https://www.aspi.cz/products/lawText/1/74907/1/KO%253A/KO89_f2012CZ%25232817" TargetMode="External"/><Relationship Id="rId294" Type="http://schemas.openxmlformats.org/officeDocument/2006/relationships/hyperlink" Target="https://www.aspi.cz/products/lawText/1/74907/1/KO%253A/KO89_a2012CZ%2523202" TargetMode="External"/><Relationship Id="rId3026" Type="http://schemas.openxmlformats.org/officeDocument/2006/relationships/hyperlink" Target="https://www.aspi.cz/products/lawText/1/74907/1/ASPI%253A/89/2012%20Sb.%25231852.1.a" TargetMode="External"/><Relationship Id="rId361" Type="http://schemas.openxmlformats.org/officeDocument/2006/relationships/hyperlink" Target="https://www.aspi.cz/products/lawText/1/74907/1/KO%253A/KO89_a2012CZ%2523248" TargetMode="External"/><Relationship Id="rId2042" Type="http://schemas.openxmlformats.org/officeDocument/2006/relationships/hyperlink" Target="https://www.aspi.cz/products/lawText/1/74907/1/KO%253A/KO89_p12012CZ%25231241" TargetMode="External"/><Relationship Id="rId3440" Type="http://schemas.openxmlformats.org/officeDocument/2006/relationships/hyperlink" Target="https://www.aspi.cz/products/lawText/1/74907/1/KO%253A/KO89_e2012CZ%25232149" TargetMode="External"/><Relationship Id="rId5198" Type="http://schemas.openxmlformats.org/officeDocument/2006/relationships/hyperlink" Target="https://www.aspi.cz/products/lawText/1/74907/1/ASPI%253A/634/1992%20Sb.%2523" TargetMode="External"/><Relationship Id="rId2859" Type="http://schemas.openxmlformats.org/officeDocument/2006/relationships/hyperlink" Target="https://www.aspi.cz/products/lawText/1/74907/1/LIT%253A/LIT38253CZ%25231770" TargetMode="External"/><Relationship Id="rId5265" Type="http://schemas.openxmlformats.org/officeDocument/2006/relationships/hyperlink" Target="https://www.aspi.cz/products/lawText/1/74907/1/ASPI%253A/99/1963%20Sb.%2523" TargetMode="External"/><Relationship Id="rId1875" Type="http://schemas.openxmlformats.org/officeDocument/2006/relationships/hyperlink" Target="https://www.aspi.cz/products/lawText/1/74907/1/KO%253A/KO89_c2012CZ%25231154" TargetMode="External"/><Relationship Id="rId4281" Type="http://schemas.openxmlformats.org/officeDocument/2006/relationships/hyperlink" Target="https://www.aspi.cz/products/lawText/1/74907/1/KO%253A/KO89_f2012CZ%25232722" TargetMode="External"/><Relationship Id="rId5332" Type="http://schemas.openxmlformats.org/officeDocument/2006/relationships/hyperlink" Target="https://www.aspi.cz/products/lawText/1/74907/1/ASPI%253A/158/2010%20Sb.%2523" TargetMode="External"/><Relationship Id="rId1528" Type="http://schemas.openxmlformats.org/officeDocument/2006/relationships/hyperlink" Target="https://www.aspi.cz/products/lawText/1/74907/1/KO%253A/KO89_b2012CZ%2523937" TargetMode="External"/><Relationship Id="rId2926" Type="http://schemas.openxmlformats.org/officeDocument/2006/relationships/hyperlink" Target="https://www.aspi.cz/products/lawText/1/74907/1/KO%253A/KO89_e2012CZ%25231811" TargetMode="External"/><Relationship Id="rId1942" Type="http://schemas.openxmlformats.org/officeDocument/2006/relationships/hyperlink" Target="https://www.aspi.cz/products/lawText/1/74907/1/LIT%253A/LIT38253CZ%25231187" TargetMode="External"/><Relationship Id="rId4001" Type="http://schemas.openxmlformats.org/officeDocument/2006/relationships/hyperlink" Target="https://www.aspi.cz/products/lawText/1/74907/1/KO%253A/KO89_e2012CZ%25232513" TargetMode="External"/><Relationship Id="rId3767" Type="http://schemas.openxmlformats.org/officeDocument/2006/relationships/hyperlink" Target="https://www.aspi.cz/products/lawText/1/74907/1/LIT%253A/LIT38253CZ%25232326" TargetMode="External"/><Relationship Id="rId4818" Type="http://schemas.openxmlformats.org/officeDocument/2006/relationships/hyperlink" Target="https://www.aspi.cz/products/lawText/1/74907/1/LIT%253A/LIT38253CZ%25233074" TargetMode="External"/><Relationship Id="rId688" Type="http://schemas.openxmlformats.org/officeDocument/2006/relationships/hyperlink" Target="https://www.aspi.cz/products/lawText/1/74907/1/KO%253A/KO89_p12012CZ%2523489" TargetMode="External"/><Relationship Id="rId2369" Type="http://schemas.openxmlformats.org/officeDocument/2006/relationships/hyperlink" Target="https://www.aspi.cz/products/lawText/1/74907/1/KO%253A/KO89_c2012CZ%25231473" TargetMode="External"/><Relationship Id="rId2783" Type="http://schemas.openxmlformats.org/officeDocument/2006/relationships/hyperlink" Target="https://www.aspi.cz/products/lawText/1/74907/1/LIT%253A/LIT38253CZ%25231725" TargetMode="External"/><Relationship Id="rId3834" Type="http://schemas.openxmlformats.org/officeDocument/2006/relationships/hyperlink" Target="https://www.aspi.cz/products/lawText/1/74907/1/KO%253A/KO89_e2012CZ%25232381" TargetMode="External"/><Relationship Id="rId755" Type="http://schemas.openxmlformats.org/officeDocument/2006/relationships/hyperlink" Target="https://www.aspi.cz/products/lawText/1/74907/1/LIT%253A/LIT38253CZ%2523529" TargetMode="External"/><Relationship Id="rId1385" Type="http://schemas.openxmlformats.org/officeDocument/2006/relationships/hyperlink" Target="https://www.aspi.cz/products/lawText/1/74907/1/KO%253A/KO89_b2012CZ%2523863" TargetMode="External"/><Relationship Id="rId2436" Type="http://schemas.openxmlformats.org/officeDocument/2006/relationships/hyperlink" Target="https://www.aspi.cz/products/lawText/1/74907/1/KO%253A/KO89_d2012CZ%25231512" TargetMode="External"/><Relationship Id="rId2850" Type="http://schemas.openxmlformats.org/officeDocument/2006/relationships/hyperlink" Target="https://www.aspi.cz/products/lawText/1/74907/1/ASPI%253A/89/2012%20Sb.%25231766" TargetMode="External"/><Relationship Id="rId91" Type="http://schemas.openxmlformats.org/officeDocument/2006/relationships/hyperlink" Target="https://www.aspi.cz/products/lawText/1/74907/1/KO%253A/KO89_a2012CZ%252347" TargetMode="External"/><Relationship Id="rId408" Type="http://schemas.openxmlformats.org/officeDocument/2006/relationships/hyperlink" Target="https://www.aspi.cz/products/lawText/1/74907/1/KO%253A/KO89_a2012CZ%2523282" TargetMode="External"/><Relationship Id="rId822" Type="http://schemas.openxmlformats.org/officeDocument/2006/relationships/hyperlink" Target="https://www.aspi.cz/products/lawText/1/74907/1/LIT%253A/LIT38253CZ%2523570" TargetMode="External"/><Relationship Id="rId1038" Type="http://schemas.openxmlformats.org/officeDocument/2006/relationships/hyperlink" Target="https://www.aspi.cz/products/lawText/1/74907/1/KO%253A/KO89_b2012CZ%2523684" TargetMode="External"/><Relationship Id="rId1452" Type="http://schemas.openxmlformats.org/officeDocument/2006/relationships/hyperlink" Target="https://www.aspi.cz/products/lawText/1/74907/1/KO%253A/KO89_b2012CZ%2523899" TargetMode="External"/><Relationship Id="rId2503" Type="http://schemas.openxmlformats.org/officeDocument/2006/relationships/hyperlink" Target="https://www.aspi.cz/products/lawText/1/74907/1/KO%253A/KO89_d2012CZ%25231549" TargetMode="External"/><Relationship Id="rId3901" Type="http://schemas.openxmlformats.org/officeDocument/2006/relationships/hyperlink" Target="https://www.aspi.cz/products/lawText/1/74907/1/KO%253A/KO89_e2012CZ%25232427" TargetMode="External"/><Relationship Id="rId1105" Type="http://schemas.openxmlformats.org/officeDocument/2006/relationships/hyperlink" Target="https://www.aspi.cz/products/lawText/1/74907/1/LIT%253A/LIT38253CZ%2523716" TargetMode="External"/><Relationship Id="rId3277" Type="http://schemas.openxmlformats.org/officeDocument/2006/relationships/hyperlink" Target="https://www.aspi.cz/products/lawText/1/74907/1/KO%253A/KO89_e2012CZ%25232038" TargetMode="External"/><Relationship Id="rId4675" Type="http://schemas.openxmlformats.org/officeDocument/2006/relationships/hyperlink" Target="https://www.aspi.cz/products/lawText/1/74907/1/KO%253A/KO89_f2012CZ%25232997" TargetMode="External"/><Relationship Id="rId198" Type="http://schemas.openxmlformats.org/officeDocument/2006/relationships/hyperlink" Target="https://www.aspi.cz/products/lawText/1/74907/1/KO%253A/KO89_a2012CZ%2523130" TargetMode="External"/><Relationship Id="rId3691" Type="http://schemas.openxmlformats.org/officeDocument/2006/relationships/hyperlink" Target="https://www.aspi.cz/products/lawText/1/74907/1/LIT%253A/LIT38253CZ%25232290" TargetMode="External"/><Relationship Id="rId4328" Type="http://schemas.openxmlformats.org/officeDocument/2006/relationships/hyperlink" Target="https://www.aspi.cz/products/lawText/1/74907/1/KO%253A/KO89_f2012CZ%25232758" TargetMode="External"/><Relationship Id="rId4742" Type="http://schemas.openxmlformats.org/officeDocument/2006/relationships/hyperlink" Target="https://www.aspi.cz/products/lawText/1/74907/1/LIT%253A/LIT38253CZ%25233038" TargetMode="External"/><Relationship Id="rId2293" Type="http://schemas.openxmlformats.org/officeDocument/2006/relationships/hyperlink" Target="https://www.aspi.cz/products/lawText/1/74907/1/KO%253A/KO89_c2012CZ%25231416" TargetMode="External"/><Relationship Id="rId3344" Type="http://schemas.openxmlformats.org/officeDocument/2006/relationships/hyperlink" Target="https://www.aspi.cz/products/lawText/1/74907/1/KO%253A/KO89_e2012CZ%25232074" TargetMode="External"/><Relationship Id="rId265" Type="http://schemas.openxmlformats.org/officeDocument/2006/relationships/hyperlink" Target="https://www.aspi.cz/products/lawText/1/74907/1/KO%253A/KO89_a2012CZ%2523180" TargetMode="External"/><Relationship Id="rId2360" Type="http://schemas.openxmlformats.org/officeDocument/2006/relationships/hyperlink" Target="https://www.aspi.cz/products/lawText/1/74907/1/KO%253A/KO89_c2012CZ%25231467" TargetMode="External"/><Relationship Id="rId3411" Type="http://schemas.openxmlformats.org/officeDocument/2006/relationships/hyperlink" Target="https://www.aspi.cz/products/lawText/1/74907/1/LIT%253A/LIT38253CZ%25232126" TargetMode="External"/><Relationship Id="rId332" Type="http://schemas.openxmlformats.org/officeDocument/2006/relationships/hyperlink" Target="https://www.aspi.cz/products/lawText/1/74907/1/KO%253A/KO89_a2012CZ%2523226" TargetMode="External"/><Relationship Id="rId2013" Type="http://schemas.openxmlformats.org/officeDocument/2006/relationships/hyperlink" Target="https://www.aspi.cz/products/lawText/1/74907/1/LIT%253A/LIT38253CZ%25231221" TargetMode="External"/><Relationship Id="rId5169" Type="http://schemas.openxmlformats.org/officeDocument/2006/relationships/hyperlink" Target="https://www.aspi.cz/products/lawText/1/74907/1/ASPI%253A/513/1991%20Sb.%2523" TargetMode="External"/><Relationship Id="rId4185" Type="http://schemas.openxmlformats.org/officeDocument/2006/relationships/hyperlink" Target="https://www.aspi.cz/products/lawText/1/74907/1/KO%253A/KO89_f2012CZ%25232639" TargetMode="External"/><Relationship Id="rId5236" Type="http://schemas.openxmlformats.org/officeDocument/2006/relationships/hyperlink" Target="https://www.aspi.cz/products/lawText/1/74907/1/ASPI%253A/188/2011%20Sb.%2523" TargetMode="External"/><Relationship Id="rId1779" Type="http://schemas.openxmlformats.org/officeDocument/2006/relationships/hyperlink" Target="https://www.aspi.cz/products/lawText/1/74907/1/KO%253A/KO89_c2012CZ%25231095" TargetMode="External"/><Relationship Id="rId4252" Type="http://schemas.openxmlformats.org/officeDocument/2006/relationships/hyperlink" Target="https://www.aspi.cz/products/lawText/1/74907/1/KO%253A/KO89_f2012CZ%25232698" TargetMode="External"/><Relationship Id="rId1846" Type="http://schemas.openxmlformats.org/officeDocument/2006/relationships/hyperlink" Target="https://www.aspi.cz/products/lawText/1/74907/1/KO%253A/KO89_c2012CZ%25231131" TargetMode="External"/><Relationship Id="rId5303" Type="http://schemas.openxmlformats.org/officeDocument/2006/relationships/hyperlink" Target="https://www.aspi.cz/products/lawText/1/74907/1/ASPI%253A/320/2002%20Sb.%2523" TargetMode="External"/><Relationship Id="rId1913" Type="http://schemas.openxmlformats.org/officeDocument/2006/relationships/hyperlink" Target="https://www.aspi.cz/products/lawText/1/74907/1/LIT%253A/LIT38253CZ%25231174" TargetMode="External"/><Relationship Id="rId2687" Type="http://schemas.openxmlformats.org/officeDocument/2006/relationships/hyperlink" Target="https://www.aspi.cz/products/lawText/1/74907/1/ASPI%253A/89/2012%20Sb.%25231655" TargetMode="External"/><Relationship Id="rId3738" Type="http://schemas.openxmlformats.org/officeDocument/2006/relationships/hyperlink" Target="https://www.aspi.cz/products/lawText/1/74907/1/LIT%253A/LIT38253CZ%25232312" TargetMode="External"/><Relationship Id="rId5093" Type="http://schemas.openxmlformats.org/officeDocument/2006/relationships/hyperlink" Target="https://www.aspi.cz/products/lawText/1/74907/1/ASPI%253A/358/1992%20Sb.%2523" TargetMode="External"/><Relationship Id="rId659" Type="http://schemas.openxmlformats.org/officeDocument/2006/relationships/hyperlink" Target="https://www.aspi.cz/products/lawText/1/74907/1/KO%253A/KO89_a2012CZ%2523467" TargetMode="External"/><Relationship Id="rId1289" Type="http://schemas.openxmlformats.org/officeDocument/2006/relationships/hyperlink" Target="https://www.aspi.cz/products/lawText/1/74907/1/KO%253A/KO89_b2012CZ%2523807" TargetMode="External"/><Relationship Id="rId5160" Type="http://schemas.openxmlformats.org/officeDocument/2006/relationships/hyperlink" Target="https://www.aspi.cz/products/lawText/1/74907/1/ASPI%253A/340/2004%20Sb.%2523" TargetMode="External"/><Relationship Id="rId1356" Type="http://schemas.openxmlformats.org/officeDocument/2006/relationships/hyperlink" Target="https://www.aspi.cz/products/lawText/1/74907/1/LIT%253A/LIT38253CZ%2523846" TargetMode="External"/><Relationship Id="rId2754" Type="http://schemas.openxmlformats.org/officeDocument/2006/relationships/hyperlink" Target="https://www.aspi.cz/products/lawText/1/74907/1/KO%253A/KO89_d2012CZ%25231708" TargetMode="External"/><Relationship Id="rId3805" Type="http://schemas.openxmlformats.org/officeDocument/2006/relationships/hyperlink" Target="https://www.aspi.cz/products/lawText/1/74907/1/KO%253A/KO89_e2012CZ%25232355" TargetMode="External"/><Relationship Id="rId726" Type="http://schemas.openxmlformats.org/officeDocument/2006/relationships/hyperlink" Target="https://www.aspi.cz/products/lawText/1/74907/1/KO%253A/KO89_a2012CZ%2523514" TargetMode="External"/><Relationship Id="rId1009" Type="http://schemas.openxmlformats.org/officeDocument/2006/relationships/hyperlink" Target="https://www.aspi.cz/products/lawText/1/74907/1/LIT%253A/LIT38253CZ%2523669" TargetMode="External"/><Relationship Id="rId1770" Type="http://schemas.openxmlformats.org/officeDocument/2006/relationships/hyperlink" Target="https://www.aspi.cz/products/lawText/1/74907/1/ASPI%253A/89/2012%20Sb.%25231083" TargetMode="External"/><Relationship Id="rId2407" Type="http://schemas.openxmlformats.org/officeDocument/2006/relationships/hyperlink" Target="https://www.aspi.cz/products/lawText/1/74907/1/KO%253A/KO89_p12012CZ%25231494" TargetMode="External"/><Relationship Id="rId2821" Type="http://schemas.openxmlformats.org/officeDocument/2006/relationships/hyperlink" Target="https://www.aspi.cz/products/lawText/1/74907/1/LIT%253A/LIT38253CZ%25231746" TargetMode="External"/><Relationship Id="rId62" Type="http://schemas.openxmlformats.org/officeDocument/2006/relationships/hyperlink" Target="https://www.aspi.cz/products/lawText/1/74907/1/LIT%253A/LIT38253CZ%252326" TargetMode="External"/><Relationship Id="rId1423" Type="http://schemas.openxmlformats.org/officeDocument/2006/relationships/hyperlink" Target="https://www.aspi.cz/products/lawText/1/74907/1/KO%253A/KO89_b2012CZ%2523883" TargetMode="External"/><Relationship Id="rId4579" Type="http://schemas.openxmlformats.org/officeDocument/2006/relationships/hyperlink" Target="https://www.aspi.cz/products/lawText/1/74907/1/KO%253A/KO89_f2012CZ%25232925" TargetMode="External"/><Relationship Id="rId4993" Type="http://schemas.openxmlformats.org/officeDocument/2006/relationships/hyperlink" Target="https://www.aspi.cz/products/lawText/1/74907/1/ASPI%253A/116/1990%20Sb.%2523" TargetMode="External"/><Relationship Id="rId3595" Type="http://schemas.openxmlformats.org/officeDocument/2006/relationships/hyperlink" Target="https://www.aspi.cz/products/lawText/1/74907/1/LIT%253A/LIT38253CZ%25232243" TargetMode="External"/><Relationship Id="rId4646" Type="http://schemas.openxmlformats.org/officeDocument/2006/relationships/hyperlink" Target="https://www.aspi.cz/products/lawText/1/74907/1/KO%253A/KO89_f2012CZ%25232978" TargetMode="External"/><Relationship Id="rId2197" Type="http://schemas.openxmlformats.org/officeDocument/2006/relationships/hyperlink" Target="https://www.aspi.cz/products/lawText/1/74907/1/KO%253A/KO89_c2012CZ%25231347" TargetMode="External"/><Relationship Id="rId3248" Type="http://schemas.openxmlformats.org/officeDocument/2006/relationships/hyperlink" Target="https://www.aspi.cz/products/lawText/1/74907/1/KO%253A/KO89_e2012CZ%25232015" TargetMode="External"/><Relationship Id="rId3662" Type="http://schemas.openxmlformats.org/officeDocument/2006/relationships/hyperlink" Target="https://www.aspi.cz/products/lawText/1/74907/1/LIT%253A/LIT38253CZ%25232278" TargetMode="External"/><Relationship Id="rId4713" Type="http://schemas.openxmlformats.org/officeDocument/2006/relationships/hyperlink" Target="https://www.aspi.cz/products/lawText/1/74907/1/KO%253A/KO89_f2012CZ%25233022" TargetMode="External"/><Relationship Id="rId169" Type="http://schemas.openxmlformats.org/officeDocument/2006/relationships/hyperlink" Target="https://www.aspi.cz/products/lawText/1/74907/1/KO%253A/KO89_a2012CZ%2523108" TargetMode="External"/><Relationship Id="rId583" Type="http://schemas.openxmlformats.org/officeDocument/2006/relationships/hyperlink" Target="https://www.aspi.cz/products/lawText/1/74907/1/KO%253A/KO89_a2012CZ%2523408" TargetMode="External"/><Relationship Id="rId2264" Type="http://schemas.openxmlformats.org/officeDocument/2006/relationships/hyperlink" Target="https://www.aspi.cz/products/lawText/1/74907/1/KO%253A/KO89_c2012CZ%25231393" TargetMode="External"/><Relationship Id="rId3315" Type="http://schemas.openxmlformats.org/officeDocument/2006/relationships/hyperlink" Target="https://www.aspi.cz/products/lawText/1/74907/1/KO%253A/KO89_e2012CZ%25232058" TargetMode="External"/><Relationship Id="rId236" Type="http://schemas.openxmlformats.org/officeDocument/2006/relationships/hyperlink" Target="https://www.aspi.cz/products/lawText/1/74907/1/KO%253A/KO89_a2012CZ%2523155" TargetMode="External"/><Relationship Id="rId650" Type="http://schemas.openxmlformats.org/officeDocument/2006/relationships/hyperlink" Target="https://www.aspi.cz/products/lawText/1/74907/1/KO%253A/KO89_a2012CZ%2523459" TargetMode="External"/><Relationship Id="rId1280" Type="http://schemas.openxmlformats.org/officeDocument/2006/relationships/hyperlink" Target="https://www.aspi.cz/products/lawText/1/74907/1/LIT%253A/LIT38253CZ%2523801" TargetMode="External"/><Relationship Id="rId2331" Type="http://schemas.openxmlformats.org/officeDocument/2006/relationships/hyperlink" Target="https://www.aspi.cz/products/lawText/1/74907/1/ASPI%253A/89/2012%20Sb.%25231426" TargetMode="External"/><Relationship Id="rId303" Type="http://schemas.openxmlformats.org/officeDocument/2006/relationships/hyperlink" Target="https://www.aspi.cz/products/lawText/1/74907/1/ASPI%253A/89/2012%20Sb.%2523189.1" TargetMode="External"/><Relationship Id="rId4089" Type="http://schemas.openxmlformats.org/officeDocument/2006/relationships/hyperlink" Target="https://www.aspi.cz/products/lawText/1/74907/1/KO%253A/KO89_f2012CZ%25232553" TargetMode="External"/><Relationship Id="rId1000" Type="http://schemas.openxmlformats.org/officeDocument/2006/relationships/hyperlink" Target="https://www.aspi.cz/products/lawText/1/74907/1/LIT%253A/LIT38253CZ%2523665" TargetMode="External"/><Relationship Id="rId4156" Type="http://schemas.openxmlformats.org/officeDocument/2006/relationships/hyperlink" Target="https://www.aspi.cz/products/lawText/1/74907/1/KO%253A/KO89_f2012CZ%25232615" TargetMode="External"/><Relationship Id="rId4570" Type="http://schemas.openxmlformats.org/officeDocument/2006/relationships/hyperlink" Target="https://www.aspi.cz/products/lawText/1/74907/1/KO%253A/KO89_f2012CZ%25232919" TargetMode="External"/><Relationship Id="rId5207" Type="http://schemas.openxmlformats.org/officeDocument/2006/relationships/hyperlink" Target="https://www.aspi.cz/products/lawText/1/74907/1/ASPI%253A/230/2008%20Sb.%2523" TargetMode="External"/><Relationship Id="rId1817" Type="http://schemas.openxmlformats.org/officeDocument/2006/relationships/hyperlink" Target="https://www.aspi.cz/products/lawText/1/74907/1/LIT%253A/LIT38253CZ%25231113" TargetMode="External"/><Relationship Id="rId3172" Type="http://schemas.openxmlformats.org/officeDocument/2006/relationships/hyperlink" Target="https://www.aspi.cz/products/lawText/1/74907/1/KO%253A/KO89_e2012CZ%25231956" TargetMode="External"/><Relationship Id="rId4223" Type="http://schemas.openxmlformats.org/officeDocument/2006/relationships/hyperlink" Target="https://www.aspi.cz/products/lawText/1/74907/1/KO%253A/KO89_f2012CZ%25232672" TargetMode="External"/><Relationship Id="rId160" Type="http://schemas.openxmlformats.org/officeDocument/2006/relationships/hyperlink" Target="https://www.aspi.cz/products/lawText/1/74907/1/KO%253A/KO89_a2012CZ%2523102" TargetMode="External"/><Relationship Id="rId3989" Type="http://schemas.openxmlformats.org/officeDocument/2006/relationships/hyperlink" Target="https://www.aspi.cz/products/lawText/1/74907/1/KO%253A/KO89_e2012CZ%25232505" TargetMode="External"/><Relationship Id="rId5064" Type="http://schemas.openxmlformats.org/officeDocument/2006/relationships/hyperlink" Target="https://www.aspi.cz/products/lawText/1/74907/1/ASPI%253A/99/1963%20Sb.%2523" TargetMode="External"/><Relationship Id="rId977" Type="http://schemas.openxmlformats.org/officeDocument/2006/relationships/hyperlink" Target="https://www.aspi.cz/products/lawText/1/74907/1/KO%253A/KO89_a2012CZ%2523654" TargetMode="External"/><Relationship Id="rId2658" Type="http://schemas.openxmlformats.org/officeDocument/2006/relationships/hyperlink" Target="https://www.aspi.cz/products/lawText/1/74907/1/KO%253A/KO89_d2012CZ%25231651" TargetMode="External"/><Relationship Id="rId3709" Type="http://schemas.openxmlformats.org/officeDocument/2006/relationships/hyperlink" Target="https://www.aspi.cz/products/lawText/1/74907/1/ASPI%253A/89/2012%20Sb.%25232297" TargetMode="External"/><Relationship Id="rId4080" Type="http://schemas.openxmlformats.org/officeDocument/2006/relationships/hyperlink" Target="https://www.aspi.cz/products/lawText/1/74907/1/KO%253A/KO89_f2012CZ%25232547" TargetMode="External"/><Relationship Id="rId1674" Type="http://schemas.openxmlformats.org/officeDocument/2006/relationships/hyperlink" Target="https://www.aspi.cz/products/lawText/1/74907/1/LIT%253A/LIT38253CZ%25231016" TargetMode="External"/><Relationship Id="rId2725" Type="http://schemas.openxmlformats.org/officeDocument/2006/relationships/hyperlink" Target="https://www.aspi.cz/products/lawText/1/74907/1/KO%253A/KO89_d2012CZ%25231691" TargetMode="External"/><Relationship Id="rId5131" Type="http://schemas.openxmlformats.org/officeDocument/2006/relationships/hyperlink" Target="https://www.aspi.cz/products/lawText/1/74907/1/ASPI%253A/358/1992%20Sb.%2523" TargetMode="External"/><Relationship Id="rId1327" Type="http://schemas.openxmlformats.org/officeDocument/2006/relationships/hyperlink" Target="https://www.aspi.cz/products/lawText/1/74907/1/ASPI%253A/89/2012%20Sb.%2523823" TargetMode="External"/><Relationship Id="rId1741" Type="http://schemas.openxmlformats.org/officeDocument/2006/relationships/hyperlink" Target="https://www.aspi.cz/products/lawText/1/74907/1/LIT%253A/LIT38253CZ%25231066" TargetMode="External"/><Relationship Id="rId4897" Type="http://schemas.openxmlformats.org/officeDocument/2006/relationships/hyperlink" Target="https://www.aspi.cz/products/lawText/1/74907/1/ASPI%253A/320/2002%20Sb.%2523" TargetMode="External"/><Relationship Id="rId33" Type="http://schemas.openxmlformats.org/officeDocument/2006/relationships/hyperlink" Target="https://www.aspi.cz/products/lawText/1/74907/1/KO%253A/KO89_a2012CZ%25238" TargetMode="External"/><Relationship Id="rId3499" Type="http://schemas.openxmlformats.org/officeDocument/2006/relationships/hyperlink" Target="https://www.aspi.cz/products/lawText/1/74907/1/KO%253A/KO89_e2012CZ%25232192" TargetMode="External"/><Relationship Id="rId3566" Type="http://schemas.openxmlformats.org/officeDocument/2006/relationships/hyperlink" Target="https://www.aspi.cz/products/lawText/1/74907/1/KO%253A/KO89_e2012CZ%25232230" TargetMode="External"/><Relationship Id="rId4964" Type="http://schemas.openxmlformats.org/officeDocument/2006/relationships/hyperlink" Target="https://www.aspi.cz/products/lawText/1/74907/1/ASPI%253A/582/1991%20Sb.%2523" TargetMode="External"/><Relationship Id="rId487" Type="http://schemas.openxmlformats.org/officeDocument/2006/relationships/hyperlink" Target="https://www.aspi.cz/products/lawText/1/74907/1/KO%253A/KO89_a2012CZ%2523341" TargetMode="External"/><Relationship Id="rId2168" Type="http://schemas.openxmlformats.org/officeDocument/2006/relationships/hyperlink" Target="https://www.aspi.cz/products/lawText/1/74907/1/KO%253A/KO89_c2012CZ%25231333" TargetMode="External"/><Relationship Id="rId3219" Type="http://schemas.openxmlformats.org/officeDocument/2006/relationships/hyperlink" Target="https://www.aspi.cz/products/lawText/1/74907/1/LIT%253A/LIT38253CZ%25231993" TargetMode="External"/><Relationship Id="rId3980" Type="http://schemas.openxmlformats.org/officeDocument/2006/relationships/hyperlink" Target="https://www.aspi.cz/products/lawText/1/74907/1/KO%253A/KO89_e2012CZ%25232498" TargetMode="External"/><Relationship Id="rId4617" Type="http://schemas.openxmlformats.org/officeDocument/2006/relationships/hyperlink" Target="https://www.aspi.cz/products/lawText/1/74907/1/KO%253A/KO89_f2012CZ%25232952" TargetMode="External"/><Relationship Id="rId1184" Type="http://schemas.openxmlformats.org/officeDocument/2006/relationships/hyperlink" Target="https://www.aspi.cz/products/lawText/1/74907/1/LIT%253A/LIT38253CZ%2523754" TargetMode="External"/><Relationship Id="rId2582" Type="http://schemas.openxmlformats.org/officeDocument/2006/relationships/hyperlink" Target="https://www.aspi.cz/products/lawText/1/74907/1/KO%253A/KO89_d2012CZ%25231601" TargetMode="External"/><Relationship Id="rId3633" Type="http://schemas.openxmlformats.org/officeDocument/2006/relationships/hyperlink" Target="https://www.aspi.cz/products/lawText/1/74907/1/KO%253A/KO89_e2012CZ%25232262" TargetMode="External"/><Relationship Id="rId554" Type="http://schemas.openxmlformats.org/officeDocument/2006/relationships/hyperlink" Target="https://www.aspi.cz/products/lawText/1/74907/1/KO%253A/KO89_a2012CZ%2523384" TargetMode="External"/><Relationship Id="rId2235" Type="http://schemas.openxmlformats.org/officeDocument/2006/relationships/hyperlink" Target="https://www.aspi.cz/products/lawText/1/74907/1/KO%253A/KO89_c2012CZ%25231372" TargetMode="External"/><Relationship Id="rId3700" Type="http://schemas.openxmlformats.org/officeDocument/2006/relationships/hyperlink" Target="https://www.aspi.cz/products/lawText/1/74907/1/KO%253A/KO89_e2012CZ%25232294" TargetMode="External"/><Relationship Id="rId207" Type="http://schemas.openxmlformats.org/officeDocument/2006/relationships/hyperlink" Target="https://www.aspi.cz/products/lawText/1/74907/1/KO%253A/KO89_a2012CZ%2523135" TargetMode="External"/><Relationship Id="rId621" Type="http://schemas.openxmlformats.org/officeDocument/2006/relationships/hyperlink" Target="https://www.aspi.cz/products/lawText/1/74907/1/KO%253A/KO89_a2012CZ%2523436" TargetMode="External"/><Relationship Id="rId1251" Type="http://schemas.openxmlformats.org/officeDocument/2006/relationships/hyperlink" Target="https://www.aspi.cz/products/lawText/1/74907/1/LIT%253A/LIT38253CZ%2523786" TargetMode="External"/><Relationship Id="rId2302" Type="http://schemas.openxmlformats.org/officeDocument/2006/relationships/hyperlink" Target="https://www.aspi.cz/products/lawText/1/74907/1/LIT%253A/LIT38253CZ%25231423" TargetMode="External"/><Relationship Id="rId5458" Type="http://schemas.openxmlformats.org/officeDocument/2006/relationships/hyperlink" Target="https://www.aspi.cz/products/lawText/1/74907/1/ASPI%253A/136/1985%20Sb.%2523" TargetMode="External"/><Relationship Id="rId4474" Type="http://schemas.openxmlformats.org/officeDocument/2006/relationships/hyperlink" Target="https://www.aspi.cz/products/lawText/1/74907/1/LIT%253A/LIT38253CZ%25232849" TargetMode="External"/><Relationship Id="rId3076" Type="http://schemas.openxmlformats.org/officeDocument/2006/relationships/hyperlink" Target="https://www.aspi.cz/products/lawText/1/74907/1/KO%253A/KO89_e2012CZ%25231893" TargetMode="External"/><Relationship Id="rId3490" Type="http://schemas.openxmlformats.org/officeDocument/2006/relationships/hyperlink" Target="https://www.aspi.cz/products/lawText/1/74907/1/LIT%253A/LIT38253CZ%25232184" TargetMode="External"/><Relationship Id="rId4127" Type="http://schemas.openxmlformats.org/officeDocument/2006/relationships/hyperlink" Target="https://www.aspi.cz/products/lawText/1/74907/1/KO%253A/KO89_f2012CZ%25232588" TargetMode="External"/><Relationship Id="rId4541" Type="http://schemas.openxmlformats.org/officeDocument/2006/relationships/hyperlink" Target="https://www.aspi.cz/products/lawText/1/74907/1/KO%253A/KO89_f2012CZ%25232897" TargetMode="External"/><Relationship Id="rId2092" Type="http://schemas.openxmlformats.org/officeDocument/2006/relationships/hyperlink" Target="https://www.aspi.cz/products/lawText/1/74907/1/KO%253A/KO89_c2012CZ%25231275" TargetMode="External"/><Relationship Id="rId3143" Type="http://schemas.openxmlformats.org/officeDocument/2006/relationships/hyperlink" Target="https://www.aspi.cz/products/lawText/1/74907/1/KO%253A/KO89_e2012CZ%25231935" TargetMode="External"/><Relationship Id="rId131" Type="http://schemas.openxmlformats.org/officeDocument/2006/relationships/hyperlink" Target="https://www.aspi.cz/products/lawText/1/74907/1/KO%253A/KO89_a2012CZ%252378" TargetMode="External"/><Relationship Id="rId3210" Type="http://schemas.openxmlformats.org/officeDocument/2006/relationships/hyperlink" Target="https://www.aspi.cz/products/lawText/1/74907/1/KO%253A/KO89_e2012CZ%25231987" TargetMode="External"/><Relationship Id="rId2976" Type="http://schemas.openxmlformats.org/officeDocument/2006/relationships/hyperlink" Target="https://www.aspi.cz/products/lawText/1/74907/1/KO%253A/KO89_e2012CZ%25231835" TargetMode="External"/><Relationship Id="rId5382" Type="http://schemas.openxmlformats.org/officeDocument/2006/relationships/hyperlink" Target="https://www.aspi.cz/products/lawText/1/74907/1/ASPI%253A/30/2000%20Sb.%2523" TargetMode="External"/><Relationship Id="rId948" Type="http://schemas.openxmlformats.org/officeDocument/2006/relationships/hyperlink" Target="https://www.aspi.cz/products/lawText/1/74907/1/LIT%253A/LIT38253CZ%2523640" TargetMode="External"/><Relationship Id="rId1578" Type="http://schemas.openxmlformats.org/officeDocument/2006/relationships/hyperlink" Target="https://www.aspi.cz/products/lawText/1/74907/1/LIT%253A/LIT38253CZ%2523961" TargetMode="External"/><Relationship Id="rId1992" Type="http://schemas.openxmlformats.org/officeDocument/2006/relationships/hyperlink" Target="https://www.aspi.cz/products/lawText/1/74907/1/KO%253A/KO89_c2012CZ%25231209" TargetMode="External"/><Relationship Id="rId2629" Type="http://schemas.openxmlformats.org/officeDocument/2006/relationships/hyperlink" Target="https://www.aspi.cz/products/lawText/1/74907/1/KO%253A/KO89_d2012CZ%25231633" TargetMode="External"/><Relationship Id="rId5035" Type="http://schemas.openxmlformats.org/officeDocument/2006/relationships/hyperlink" Target="https://www.aspi.cz/products/lawText/1/74907/1/ASPI%253A/178/2005%20Sb.%2523" TargetMode="External"/><Relationship Id="rId1645" Type="http://schemas.openxmlformats.org/officeDocument/2006/relationships/hyperlink" Target="https://www.aspi.cz/products/lawText/1/74907/1/KO%253A/KO89_c2012CZ%2523999" TargetMode="External"/><Relationship Id="rId4051" Type="http://schemas.openxmlformats.org/officeDocument/2006/relationships/hyperlink" Target="https://www.aspi.cz/products/lawText/1/74907/1/LIT%253A/LIT38253CZ%25232533" TargetMode="External"/><Relationship Id="rId5102" Type="http://schemas.openxmlformats.org/officeDocument/2006/relationships/hyperlink" Target="https://www.aspi.cz/products/lawText/1/74907/1/ASPI%253A/353/2001%20Sb.%2523" TargetMode="External"/><Relationship Id="rId1712" Type="http://schemas.openxmlformats.org/officeDocument/2006/relationships/hyperlink" Target="https://www.aspi.cz/products/lawText/1/74907/1/KO%253A/KO89_c2012CZ%25231042" TargetMode="External"/><Relationship Id="rId4868" Type="http://schemas.openxmlformats.org/officeDocument/2006/relationships/hyperlink" Target="https://www.aspi.cz/products/lawText/1/74907/1/ASPI%253A/455/1991%20Sb.%2523" TargetMode="External"/><Relationship Id="rId3884" Type="http://schemas.openxmlformats.org/officeDocument/2006/relationships/hyperlink" Target="https://www.aspi.cz/products/lawText/1/74907/1/ASPI%253A/256/2004%20Sb.%2523" TargetMode="External"/><Relationship Id="rId4935" Type="http://schemas.openxmlformats.org/officeDocument/2006/relationships/hyperlink" Target="https://www.aspi.cz/products/lawText/1/74907/1/ASPI%253A/40/1964%20Sb.%2523" TargetMode="External"/><Relationship Id="rId2486" Type="http://schemas.openxmlformats.org/officeDocument/2006/relationships/hyperlink" Target="https://www.aspi.cz/products/lawText/1/74907/1/KO%253A/KO89_d2012CZ%25231542" TargetMode="External"/><Relationship Id="rId3537" Type="http://schemas.openxmlformats.org/officeDocument/2006/relationships/hyperlink" Target="https://www.aspi.cz/products/lawText/1/74907/1/LIT%253A/LIT38253CZ%25232214" TargetMode="External"/><Relationship Id="rId3951" Type="http://schemas.openxmlformats.org/officeDocument/2006/relationships/hyperlink" Target="https://www.aspi.cz/products/lawText/1/74907/1/KO%253A/KO89_e2012CZ%25232472" TargetMode="External"/><Relationship Id="rId458" Type="http://schemas.openxmlformats.org/officeDocument/2006/relationships/hyperlink" Target="https://www.aspi.cz/products/lawText/1/74907/1/KO%253A/KO89_a2012CZ%2523320" TargetMode="External"/><Relationship Id="rId872" Type="http://schemas.openxmlformats.org/officeDocument/2006/relationships/hyperlink" Target="https://www.aspi.cz/products/lawText/1/74907/1/KO%253A/KO89_a2012CZ%2523601" TargetMode="External"/><Relationship Id="rId1088" Type="http://schemas.openxmlformats.org/officeDocument/2006/relationships/hyperlink" Target="https://www.aspi.cz/products/lawText/1/74907/1/ASPI%253A/89/2012%20Sb.%2523700-706" TargetMode="External"/><Relationship Id="rId2139" Type="http://schemas.openxmlformats.org/officeDocument/2006/relationships/hyperlink" Target="https://www.aspi.cz/products/lawText/1/74907/1/LIT%253A/LIT38253CZ%25231312" TargetMode="External"/><Relationship Id="rId2553" Type="http://schemas.openxmlformats.org/officeDocument/2006/relationships/hyperlink" Target="https://www.aspi.cz/products/lawText/1/74907/1/KO%253A/KO89_d2012CZ%25231584" TargetMode="External"/><Relationship Id="rId3604" Type="http://schemas.openxmlformats.org/officeDocument/2006/relationships/hyperlink" Target="https://www.aspi.cz/products/lawText/1/74907/1/LIT%253A/LIT38253CZ%25232247" TargetMode="External"/><Relationship Id="rId525" Type="http://schemas.openxmlformats.org/officeDocument/2006/relationships/hyperlink" Target="https://www.aspi.cz/products/lawText/1/74907/1/LIT%253A/LIT38253CZ%2523368" TargetMode="External"/><Relationship Id="rId1155" Type="http://schemas.openxmlformats.org/officeDocument/2006/relationships/hyperlink" Target="https://www.aspi.cz/products/lawText/1/74907/1/LIT%253A/LIT38253CZ%2523740" TargetMode="External"/><Relationship Id="rId2206" Type="http://schemas.openxmlformats.org/officeDocument/2006/relationships/hyperlink" Target="https://www.aspi.cz/products/lawText/1/74907/1/KO%253A/KO89_c2012CZ%25231352" TargetMode="External"/><Relationship Id="rId2620" Type="http://schemas.openxmlformats.org/officeDocument/2006/relationships/hyperlink" Target="https://www.aspi.cz/products/lawText/1/74907/1/KO%253A/KO89_d2012CZ%25231628" TargetMode="External"/><Relationship Id="rId1222" Type="http://schemas.openxmlformats.org/officeDocument/2006/relationships/hyperlink" Target="https://www.aspi.cz/products/lawText/1/74907/1/KO%253A/KO89_b2012CZ%2523774" TargetMode="External"/><Relationship Id="rId4378" Type="http://schemas.openxmlformats.org/officeDocument/2006/relationships/hyperlink" Target="https://www.aspi.cz/products/lawText/1/74907/1/KO%253A/KO89_f2012CZ%25232787" TargetMode="External"/><Relationship Id="rId5429" Type="http://schemas.openxmlformats.org/officeDocument/2006/relationships/hyperlink" Target="https://www.aspi.cz/products/lawText/1/74907/1/ASPI%253A/27/1982%20Sb.%2523" TargetMode="External"/><Relationship Id="rId3394" Type="http://schemas.openxmlformats.org/officeDocument/2006/relationships/hyperlink" Target="https://www.aspi.cz/products/lawText/1/74907/1/LIT%253A/LIT38253CZ%25232113" TargetMode="External"/><Relationship Id="rId4792" Type="http://schemas.openxmlformats.org/officeDocument/2006/relationships/hyperlink" Target="https://www.aspi.cz/products/lawText/1/74907/1/ASPI%253A/72/1994%20Sb.%2523" TargetMode="External"/><Relationship Id="rId3047" Type="http://schemas.openxmlformats.org/officeDocument/2006/relationships/hyperlink" Target="https://www.aspi.cz/products/lawText/1/74907/1/KO%253A/KO89_e2012CZ%25231872" TargetMode="External"/><Relationship Id="rId4445" Type="http://schemas.openxmlformats.org/officeDocument/2006/relationships/hyperlink" Target="https://www.aspi.cz/products/lawText/1/74907/1/LIT%253A/LIT38253CZ%25232829" TargetMode="External"/><Relationship Id="rId3461" Type="http://schemas.openxmlformats.org/officeDocument/2006/relationships/hyperlink" Target="https://www.aspi.cz/products/lawText/1/74907/1/KO%253A/KO89_e2012CZ%25232167" TargetMode="External"/><Relationship Id="rId4512" Type="http://schemas.openxmlformats.org/officeDocument/2006/relationships/hyperlink" Target="https://www.aspi.cz/products/lawText/1/74907/1/LIT%253A/LIT38253CZ%25232873" TargetMode="External"/><Relationship Id="rId382" Type="http://schemas.openxmlformats.org/officeDocument/2006/relationships/hyperlink" Target="https://www.aspi.cz/products/lawText/1/74907/1/KO%253A/KO89_a2012CZ%2523264" TargetMode="External"/><Relationship Id="rId2063" Type="http://schemas.openxmlformats.org/officeDocument/2006/relationships/hyperlink" Target="https://www.aspi.cz/products/lawText/1/74907/1/KO%253A/KO89_p12012CZ%25231255" TargetMode="External"/><Relationship Id="rId3114" Type="http://schemas.openxmlformats.org/officeDocument/2006/relationships/hyperlink" Target="https://www.aspi.cz/products/lawText/1/74907/1/KO%253A/KO89_e2012CZ%25231917" TargetMode="External"/><Relationship Id="rId2130" Type="http://schemas.openxmlformats.org/officeDocument/2006/relationships/hyperlink" Target="https://www.aspi.cz/products/lawText/1/74907/1/KO%253A/KO89_c2012CZ%25231309" TargetMode="External"/><Relationship Id="rId5286" Type="http://schemas.openxmlformats.org/officeDocument/2006/relationships/hyperlink" Target="https://www.aspi.cz/products/lawText/1/74907/1/ASPI%253A/83/1990%20Sb.%2523" TargetMode="External"/><Relationship Id="rId102" Type="http://schemas.openxmlformats.org/officeDocument/2006/relationships/hyperlink" Target="https://www.aspi.cz/products/lawText/1/74907/1/KO%253A/KO89_a2012CZ%252356" TargetMode="External"/><Relationship Id="rId5353" Type="http://schemas.openxmlformats.org/officeDocument/2006/relationships/hyperlink" Target="https://www.aspi.cz/products/lawText/1/74907/1/ASPI%253A/586/1992%20Sb.%2523" TargetMode="External"/><Relationship Id="rId1896" Type="http://schemas.openxmlformats.org/officeDocument/2006/relationships/hyperlink" Target="https://www.aspi.cz/products/lawText/1/74907/1/LIT%253A/LIT38253CZ%25231166" TargetMode="External"/><Relationship Id="rId2947" Type="http://schemas.openxmlformats.org/officeDocument/2006/relationships/hyperlink" Target="https://www.aspi.cz/products/lawText/1/74907/1/ASPI%253A/89/2012%20Sb.%25231811.2.c" TargetMode="External"/><Relationship Id="rId5006" Type="http://schemas.openxmlformats.org/officeDocument/2006/relationships/hyperlink" Target="https://www.aspi.cz/products/lawText/1/74907/1/ASPI%253A/116/1990%20Sb.%2523" TargetMode="External"/><Relationship Id="rId919" Type="http://schemas.openxmlformats.org/officeDocument/2006/relationships/hyperlink" Target="https://www.aspi.cz/products/lawText/1/74907/1/LIT%253A/LIT38253CZ%2523626" TargetMode="External"/><Relationship Id="rId1549" Type="http://schemas.openxmlformats.org/officeDocument/2006/relationships/hyperlink" Target="https://www.aspi.cz/products/lawText/1/74907/1/LIT%253A/LIT38253CZ%2523948" TargetMode="External"/><Relationship Id="rId1963" Type="http://schemas.openxmlformats.org/officeDocument/2006/relationships/hyperlink" Target="https://www.aspi.cz/products/lawText/1/74907/1/ASPI%253A/89/2012%20Sb.%25231188" TargetMode="External"/><Relationship Id="rId4022" Type="http://schemas.openxmlformats.org/officeDocument/2006/relationships/hyperlink" Target="https://www.aspi.cz/products/lawText/1/74907/1/KO%253A/KO89_f2012CZ%25232521" TargetMode="External"/><Relationship Id="rId5420" Type="http://schemas.openxmlformats.org/officeDocument/2006/relationships/hyperlink" Target="https://www.aspi.cz/products/lawText/1/74907/1/ASPI%253A/174/2009%20Sb.%2523" TargetMode="External"/><Relationship Id="rId1616" Type="http://schemas.openxmlformats.org/officeDocument/2006/relationships/hyperlink" Target="https://www.aspi.cz/products/lawText/1/74907/1/KO%253A/KO89_c2012CZ%2523981" TargetMode="External"/><Relationship Id="rId3788" Type="http://schemas.openxmlformats.org/officeDocument/2006/relationships/hyperlink" Target="https://www.aspi.cz/products/lawText/1/74907/1/LIT%253A/LIT38253CZ%25232341" TargetMode="External"/><Relationship Id="rId4839" Type="http://schemas.openxmlformats.org/officeDocument/2006/relationships/hyperlink" Target="https://www.aspi.cz/products/lawText/1/74907/1/ASPI%253A/509/1991%20Sb.%2523" TargetMode="External"/><Relationship Id="rId3855" Type="http://schemas.openxmlformats.org/officeDocument/2006/relationships/hyperlink" Target="https://www.aspi.cz/products/lawText/1/74907/1/KO%253A/KO89_e2012CZ%25232391" TargetMode="External"/><Relationship Id="rId776" Type="http://schemas.openxmlformats.org/officeDocument/2006/relationships/hyperlink" Target="https://www.aspi.cz/products/lawText/1/74907/1/ASPI%253A/256/2004%20Sb.%2523" TargetMode="External"/><Relationship Id="rId2457" Type="http://schemas.openxmlformats.org/officeDocument/2006/relationships/hyperlink" Target="https://www.aspi.cz/products/lawText/1/74907/1/ASPI%253A/89/2012%20Sb.%25231526-1528" TargetMode="External"/><Relationship Id="rId3508" Type="http://schemas.openxmlformats.org/officeDocument/2006/relationships/hyperlink" Target="https://www.aspi.cz/products/lawText/1/74907/1/KO%253A/KO89_e2012CZ%25232200" TargetMode="External"/><Relationship Id="rId4906" Type="http://schemas.openxmlformats.org/officeDocument/2006/relationships/hyperlink" Target="https://www.aspi.cz/products/lawText/1/74907/1/ASPI%253A/513/1991%20Sb.%2523" TargetMode="External"/><Relationship Id="rId429" Type="http://schemas.openxmlformats.org/officeDocument/2006/relationships/hyperlink" Target="https://www.aspi.cz/products/lawText/1/74907/1/ASPI%253A/89/2012%20Sb.%2523269" TargetMode="External"/><Relationship Id="rId1059" Type="http://schemas.openxmlformats.org/officeDocument/2006/relationships/hyperlink" Target="https://www.aspi.cz/products/lawText/1/74907/1/ASPI%253A/89/2012%20Sb.%2523691.2" TargetMode="External"/><Relationship Id="rId1473" Type="http://schemas.openxmlformats.org/officeDocument/2006/relationships/hyperlink" Target="https://www.aspi.cz/products/lawText/1/74907/1/ASPI%253A/89/2012%20Sb.%2523907" TargetMode="External"/><Relationship Id="rId2871" Type="http://schemas.openxmlformats.org/officeDocument/2006/relationships/hyperlink" Target="https://www.aspi.cz/products/lawText/1/74907/1/KO%253A/KO89_e2012CZ%25231779" TargetMode="External"/><Relationship Id="rId3922" Type="http://schemas.openxmlformats.org/officeDocument/2006/relationships/hyperlink" Target="https://www.aspi.cz/products/lawText/1/74907/1/KO%253A/KO89_e2012CZ%25232446" TargetMode="External"/><Relationship Id="rId843" Type="http://schemas.openxmlformats.org/officeDocument/2006/relationships/hyperlink" Target="https://www.aspi.cz/products/lawText/1/74907/1/LIT%253A/LIT38253CZ%2523586" TargetMode="External"/><Relationship Id="rId1126" Type="http://schemas.openxmlformats.org/officeDocument/2006/relationships/hyperlink" Target="https://www.aspi.cz/products/lawText/1/74907/1/LIT%253A/LIT38253CZ%2523724" TargetMode="External"/><Relationship Id="rId2524" Type="http://schemas.openxmlformats.org/officeDocument/2006/relationships/hyperlink" Target="https://www.aspi.cz/products/lawText/1/74907/1/KO%253A/KO89_d2012CZ%25231562" TargetMode="External"/><Relationship Id="rId910" Type="http://schemas.openxmlformats.org/officeDocument/2006/relationships/hyperlink" Target="https://www.aspi.cz/products/lawText/1/74907/1/KO%253A/KO89_a2012CZ%2523622" TargetMode="External"/><Relationship Id="rId1540" Type="http://schemas.openxmlformats.org/officeDocument/2006/relationships/hyperlink" Target="https://www.aspi.cz/products/lawText/1/74907/1/KO%253A/KO89_b2012CZ%2523944" TargetMode="External"/><Relationship Id="rId4696" Type="http://schemas.openxmlformats.org/officeDocument/2006/relationships/hyperlink" Target="https://www.aspi.cz/products/lawText/1/74907/1/KO%253A/KO89_f2012CZ%25233008" TargetMode="External"/><Relationship Id="rId3298" Type="http://schemas.openxmlformats.org/officeDocument/2006/relationships/hyperlink" Target="https://www.aspi.cz/products/lawText/1/74907/1/LIT%253A/LIT38253CZ%25232048" TargetMode="External"/><Relationship Id="rId4349" Type="http://schemas.openxmlformats.org/officeDocument/2006/relationships/hyperlink" Target="https://www.aspi.cz/products/lawText/1/74907/1/LIT%253A/LIT38253CZ%25232769" TargetMode="External"/><Relationship Id="rId4763" Type="http://schemas.openxmlformats.org/officeDocument/2006/relationships/hyperlink" Target="https://www.aspi.cz/products/lawText/1/74907/1/LIT%253A/LIT38253CZ%25233049" TargetMode="External"/><Relationship Id="rId3365" Type="http://schemas.openxmlformats.org/officeDocument/2006/relationships/hyperlink" Target="https://www.aspi.cz/products/lawText/1/74907/1/KO%253A/KO89_e2012CZ%25232091" TargetMode="External"/><Relationship Id="rId4416" Type="http://schemas.openxmlformats.org/officeDocument/2006/relationships/hyperlink" Target="https://www.aspi.cz/products/lawText/1/74907/1/KO%253A/KO89_f2012CZ%25232810" TargetMode="External"/><Relationship Id="rId4830" Type="http://schemas.openxmlformats.org/officeDocument/2006/relationships/hyperlink" Target="https://www.aspi.cz/products/lawText/1/74907/1/LIT%253A/LIT38253CZ%25233079" TargetMode="External"/><Relationship Id="rId286" Type="http://schemas.openxmlformats.org/officeDocument/2006/relationships/hyperlink" Target="https://www.aspi.cz/products/lawText/1/74907/1/KO%253A/KO89_a2012CZ%2523196" TargetMode="External"/><Relationship Id="rId2381" Type="http://schemas.openxmlformats.org/officeDocument/2006/relationships/hyperlink" Target="https://www.aspi.cz/products/lawText/1/74907/1/KO%253A/KO89_d2012CZ%25231479" TargetMode="External"/><Relationship Id="rId3018" Type="http://schemas.openxmlformats.org/officeDocument/2006/relationships/hyperlink" Target="https://www.aspi.cz/products/lawText/1/74907/1/KO%253A/KO89_e2012CZ%25231854" TargetMode="External"/><Relationship Id="rId3432" Type="http://schemas.openxmlformats.org/officeDocument/2006/relationships/hyperlink" Target="https://www.aspi.cz/products/lawText/1/74907/1/KO%253A/KO89_e2012CZ%25232142" TargetMode="External"/><Relationship Id="rId353" Type="http://schemas.openxmlformats.org/officeDocument/2006/relationships/hyperlink" Target="https://www.aspi.cz/products/lawText/1/74907/1/KO%253A/KO89_a2012CZ%2523244" TargetMode="External"/><Relationship Id="rId2034" Type="http://schemas.openxmlformats.org/officeDocument/2006/relationships/hyperlink" Target="https://www.aspi.cz/products/lawText/1/74907/1/ASPI%253A/89/2012%20Sb.%25231238" TargetMode="External"/><Relationship Id="rId420" Type="http://schemas.openxmlformats.org/officeDocument/2006/relationships/hyperlink" Target="https://www.aspi.cz/products/lawText/1/74907/1/KO%253A/KO89_a2012CZ%2523293" TargetMode="External"/><Relationship Id="rId1050" Type="http://schemas.openxmlformats.org/officeDocument/2006/relationships/hyperlink" Target="https://www.aspi.cz/products/lawText/1/74907/1/LIT%253A/LIT38253CZ%2523690" TargetMode="External"/><Relationship Id="rId2101" Type="http://schemas.openxmlformats.org/officeDocument/2006/relationships/hyperlink" Target="https://www.aspi.cz/products/lawText/1/74907/1/KO%253A/KO89_c2012CZ%25231283" TargetMode="External"/><Relationship Id="rId5257" Type="http://schemas.openxmlformats.org/officeDocument/2006/relationships/hyperlink" Target="https://www.aspi.cz/products/lawText/1/74907/1/ASPI%253A/109/2002%20Sb.%2523" TargetMode="External"/><Relationship Id="rId1867" Type="http://schemas.openxmlformats.org/officeDocument/2006/relationships/hyperlink" Target="https://www.aspi.cz/products/lawText/1/74907/1/KO%253A/KO89_c2012CZ%25231147" TargetMode="External"/><Relationship Id="rId2918" Type="http://schemas.openxmlformats.org/officeDocument/2006/relationships/hyperlink" Target="https://www.aspi.cz/products/lawText/1/74907/1/KO%253A/KO89_e2012CZ%25231805" TargetMode="External"/><Relationship Id="rId4273" Type="http://schemas.openxmlformats.org/officeDocument/2006/relationships/hyperlink" Target="https://www.aspi.cz/products/lawText/1/74907/1/LIT%253A/LIT38253CZ%25232716" TargetMode="External"/><Relationship Id="rId5324" Type="http://schemas.openxmlformats.org/officeDocument/2006/relationships/hyperlink" Target="https://www.aspi.cz/products/lawText/1/74907/1/ASPI%253A/189/2004%20Sb.%2523" TargetMode="External"/><Relationship Id="rId1934" Type="http://schemas.openxmlformats.org/officeDocument/2006/relationships/hyperlink" Target="https://www.aspi.cz/products/lawText/1/74907/1/KO%253A/KO89_c2012CZ%25231184" TargetMode="External"/><Relationship Id="rId4340" Type="http://schemas.openxmlformats.org/officeDocument/2006/relationships/hyperlink" Target="https://www.aspi.cz/products/lawText/1/74907/1/KO%253A/KO89_f2012CZ%25232766" TargetMode="External"/><Relationship Id="rId3759" Type="http://schemas.openxmlformats.org/officeDocument/2006/relationships/hyperlink" Target="https://www.aspi.cz/products/lawText/1/74907/1/LIT%253A/LIT38253CZ%25232322" TargetMode="External"/><Relationship Id="rId5181" Type="http://schemas.openxmlformats.org/officeDocument/2006/relationships/hyperlink" Target="https://www.aspi.cz/products/lawText/1/74907/1/ASPI%253A/56/2006%20Sb.%2523" TargetMode="External"/><Relationship Id="rId2775" Type="http://schemas.openxmlformats.org/officeDocument/2006/relationships/hyperlink" Target="https://www.aspi.cz/products/lawText/1/74907/1/LIT%253A/LIT38253CZ%25231721" TargetMode="External"/><Relationship Id="rId3826" Type="http://schemas.openxmlformats.org/officeDocument/2006/relationships/hyperlink" Target="https://www.aspi.cz/products/lawText/1/74907/1/KO%253A/KO89_e2012CZ%25232373" TargetMode="External"/><Relationship Id="rId747" Type="http://schemas.openxmlformats.org/officeDocument/2006/relationships/hyperlink" Target="https://www.aspi.cz/products/lawText/1/74907/1/LIT%253A/LIT38253CZ%2523524" TargetMode="External"/><Relationship Id="rId1377" Type="http://schemas.openxmlformats.org/officeDocument/2006/relationships/hyperlink" Target="https://www.aspi.cz/products/lawText/1/74907/1/KO%253A/KO89_b2012CZ%2523858" TargetMode="External"/><Relationship Id="rId1791" Type="http://schemas.openxmlformats.org/officeDocument/2006/relationships/hyperlink" Target="https://www.aspi.cz/products/lawText/1/74907/1/LIT%253A/LIT38253CZ%25231101" TargetMode="External"/><Relationship Id="rId2428" Type="http://schemas.openxmlformats.org/officeDocument/2006/relationships/hyperlink" Target="https://www.aspi.cz/products/lawText/1/74907/1/LIT%253A/LIT38253CZ%25231507" TargetMode="External"/><Relationship Id="rId2842" Type="http://schemas.openxmlformats.org/officeDocument/2006/relationships/hyperlink" Target="https://www.aspi.cz/products/lawText/1/74907/1/LIT%253A/LIT38253CZ%25231759" TargetMode="External"/><Relationship Id="rId83" Type="http://schemas.openxmlformats.org/officeDocument/2006/relationships/hyperlink" Target="https://www.aspi.cz/products/lawText/1/74907/1/KO%253A/KO89_a2012CZ%252341" TargetMode="External"/><Relationship Id="rId814" Type="http://schemas.openxmlformats.org/officeDocument/2006/relationships/hyperlink" Target="https://www.aspi.cz/products/lawText/1/74907/1/KO%253A/KO89_a2012CZ%2523565" TargetMode="External"/><Relationship Id="rId1444" Type="http://schemas.openxmlformats.org/officeDocument/2006/relationships/hyperlink" Target="https://www.aspi.cz/products/lawText/1/74907/1/KO%253A/KO89_b2012CZ%2523895" TargetMode="External"/><Relationship Id="rId1511" Type="http://schemas.openxmlformats.org/officeDocument/2006/relationships/hyperlink" Target="https://www.aspi.cz/products/lawText/1/74907/1/KO%253A/KO89_b2012CZ%2523929" TargetMode="External"/><Relationship Id="rId4667" Type="http://schemas.openxmlformats.org/officeDocument/2006/relationships/hyperlink" Target="https://www.aspi.cz/products/lawText/1/74907/1/LIT%253A/LIT38253CZ%25232992" TargetMode="External"/><Relationship Id="rId3269" Type="http://schemas.openxmlformats.org/officeDocument/2006/relationships/hyperlink" Target="https://www.aspi.cz/products/lawText/1/74907/1/KO%253A/KO89_e2012CZ%25232030" TargetMode="External"/><Relationship Id="rId3683" Type="http://schemas.openxmlformats.org/officeDocument/2006/relationships/hyperlink" Target="https://www.aspi.cz/products/lawText/1/74907/1/KO%253A/KO89_e2012CZ%25232288" TargetMode="External"/><Relationship Id="rId2285" Type="http://schemas.openxmlformats.org/officeDocument/2006/relationships/hyperlink" Target="https://www.aspi.cz/products/lawText/1/74907/1/KO%253A/KO89_c2012CZ%25231409" TargetMode="External"/><Relationship Id="rId3336" Type="http://schemas.openxmlformats.org/officeDocument/2006/relationships/hyperlink" Target="https://www.aspi.cz/products/lawText/1/74907/1/LIT%253A/LIT38253CZ%25232067" TargetMode="External"/><Relationship Id="rId4734" Type="http://schemas.openxmlformats.org/officeDocument/2006/relationships/hyperlink" Target="https://www.aspi.cz/products/lawText/1/74907/1/KO%253A/KO89_f2012CZ%25233034" TargetMode="External"/><Relationship Id="rId257" Type="http://schemas.openxmlformats.org/officeDocument/2006/relationships/hyperlink" Target="https://www.aspi.cz/products/lawText/1/74907/1/KO%253A/KO89_a2012CZ%2523172" TargetMode="External"/><Relationship Id="rId3750" Type="http://schemas.openxmlformats.org/officeDocument/2006/relationships/hyperlink" Target="https://www.aspi.cz/products/lawText/1/74907/1/KO%253A/KO89_e2012CZ%25232318" TargetMode="External"/><Relationship Id="rId4801" Type="http://schemas.openxmlformats.org/officeDocument/2006/relationships/hyperlink" Target="https://www.aspi.cz/products/lawText/1/74907/1/ASPI%253A/89/2012%20Sb.%2523982.1" TargetMode="External"/><Relationship Id="rId671" Type="http://schemas.openxmlformats.org/officeDocument/2006/relationships/hyperlink" Target="https://www.aspi.cz/products/lawText/1/74907/1/KO%253A/KO89_a2012CZ%2523477" TargetMode="External"/><Relationship Id="rId2352" Type="http://schemas.openxmlformats.org/officeDocument/2006/relationships/hyperlink" Target="https://www.aspi.cz/products/lawText/1/74907/1/KO%253A/KO89_c2012CZ%25231460" TargetMode="External"/><Relationship Id="rId3403" Type="http://schemas.openxmlformats.org/officeDocument/2006/relationships/hyperlink" Target="https://www.aspi.cz/products/lawText/1/74907/1/KO%253A/KO89_e2012CZ%25232119" TargetMode="External"/><Relationship Id="rId324" Type="http://schemas.openxmlformats.org/officeDocument/2006/relationships/hyperlink" Target="https://www.aspi.cz/products/lawText/1/74907/1/KO%253A/KO89_a2012CZ%2523219" TargetMode="External"/><Relationship Id="rId2005" Type="http://schemas.openxmlformats.org/officeDocument/2006/relationships/hyperlink" Target="https://www.aspi.cz/products/lawText/1/74907/1/LIT%253A/LIT38253CZ%25231216" TargetMode="External"/><Relationship Id="rId1021" Type="http://schemas.openxmlformats.org/officeDocument/2006/relationships/hyperlink" Target="https://www.aspi.cz/products/lawText/1/74907/1/KO%253A/KO89_b2012CZ%2523675" TargetMode="External"/><Relationship Id="rId4177" Type="http://schemas.openxmlformats.org/officeDocument/2006/relationships/hyperlink" Target="https://www.aspi.cz/products/lawText/1/74907/1/KO%253A/KO89_f2012CZ%25232633" TargetMode="External"/><Relationship Id="rId4591" Type="http://schemas.openxmlformats.org/officeDocument/2006/relationships/hyperlink" Target="https://www.aspi.cz/products/lawText/1/74907/1/KO%253A/KO89_f2012CZ%25232935" TargetMode="External"/><Relationship Id="rId5228" Type="http://schemas.openxmlformats.org/officeDocument/2006/relationships/hyperlink" Target="https://www.aspi.cz/products/lawText/1/74907/1/ASPI%253A/152/2010%20Sb.%2523" TargetMode="External"/><Relationship Id="rId3193" Type="http://schemas.openxmlformats.org/officeDocument/2006/relationships/hyperlink" Target="https://www.aspi.cz/products/lawText/1/74907/1/KO%253A/KO89_e2012CZ%25231974" TargetMode="External"/><Relationship Id="rId4244" Type="http://schemas.openxmlformats.org/officeDocument/2006/relationships/hyperlink" Target="https://www.aspi.cz/products/lawText/1/74907/1/KO%253A/KO89_f2012CZ%25232691" TargetMode="External"/><Relationship Id="rId1838" Type="http://schemas.openxmlformats.org/officeDocument/2006/relationships/hyperlink" Target="https://www.aspi.cz/products/lawText/1/74907/1/LIT%253A/LIT38253CZ%25231126" TargetMode="External"/><Relationship Id="rId3260" Type="http://schemas.openxmlformats.org/officeDocument/2006/relationships/hyperlink" Target="https://www.aspi.cz/products/lawText/1/74907/1/KO%253A/KO89_e2012CZ%25232022" TargetMode="External"/><Relationship Id="rId4311" Type="http://schemas.openxmlformats.org/officeDocument/2006/relationships/hyperlink" Target="https://www.aspi.cz/products/lawText/1/74907/1/ASPI%253A/89/2012%20Sb.%25232734" TargetMode="External"/><Relationship Id="rId181" Type="http://schemas.openxmlformats.org/officeDocument/2006/relationships/hyperlink" Target="https://www.aspi.cz/products/lawText/1/74907/1/KO%253A/KO89_a2012CZ%2523117" TargetMode="External"/><Relationship Id="rId1905" Type="http://schemas.openxmlformats.org/officeDocument/2006/relationships/hyperlink" Target="https://www.aspi.cz/products/lawText/1/74907/1/LIT%253A/LIT38253CZ%25231170" TargetMode="External"/><Relationship Id="rId5085" Type="http://schemas.openxmlformats.org/officeDocument/2006/relationships/hyperlink" Target="https://www.aspi.cz/products/lawText/1/74907/1/ASPI%253A/30/2000%20Sb.%2523" TargetMode="External"/><Relationship Id="rId998" Type="http://schemas.openxmlformats.org/officeDocument/2006/relationships/hyperlink" Target="https://www.aspi.cz/products/lawText/1/74907/1/LIT%253A/LIT38253CZ%2523664" TargetMode="External"/><Relationship Id="rId2679" Type="http://schemas.openxmlformats.org/officeDocument/2006/relationships/hyperlink" Target="https://www.aspi.cz/products/lawText/1/74907/1/KO%253A/KO89_d2012CZ%25231662" TargetMode="External"/><Relationship Id="rId1695" Type="http://schemas.openxmlformats.org/officeDocument/2006/relationships/hyperlink" Target="https://www.aspi.cz/products/lawText/1/74907/1/LIT%253A/LIT38253CZ%25231029" TargetMode="External"/><Relationship Id="rId2746" Type="http://schemas.openxmlformats.org/officeDocument/2006/relationships/hyperlink" Target="https://www.aspi.cz/products/lawText/1/74907/1/ASPI%253A/89/2012%20Sb.%2523114.2" TargetMode="External"/><Relationship Id="rId5152" Type="http://schemas.openxmlformats.org/officeDocument/2006/relationships/hyperlink" Target="https://www.aspi.cz/products/lawText/1/74907/1/ASPI%253A/256/2004%20Sb.%2523" TargetMode="External"/><Relationship Id="rId718" Type="http://schemas.openxmlformats.org/officeDocument/2006/relationships/hyperlink" Target="https://www.aspi.cz/products/lawText/1/74907/1/KO%253A/KO89_a2012CZ%2523509" TargetMode="External"/><Relationship Id="rId1348" Type="http://schemas.openxmlformats.org/officeDocument/2006/relationships/hyperlink" Target="https://www.aspi.cz/products/lawText/1/74907/1/KO%253A/KO89_b2012CZ%2523842" TargetMode="External"/><Relationship Id="rId1762" Type="http://schemas.openxmlformats.org/officeDocument/2006/relationships/hyperlink" Target="https://www.aspi.cz/products/lawText/1/74907/1/LIT%253A/LIT38253CZ%25231083" TargetMode="External"/><Relationship Id="rId1415" Type="http://schemas.openxmlformats.org/officeDocument/2006/relationships/hyperlink" Target="https://www.aspi.cz/products/lawText/1/74907/1/KO%253A/KO89_b2012CZ%2523879" TargetMode="External"/><Relationship Id="rId2813" Type="http://schemas.openxmlformats.org/officeDocument/2006/relationships/hyperlink" Target="https://www.aspi.cz/products/lawText/1/74907/1/LIT%253A/LIT38253CZ%25231742" TargetMode="External"/><Relationship Id="rId54" Type="http://schemas.openxmlformats.org/officeDocument/2006/relationships/hyperlink" Target="https://www.aspi.cz/products/lawText/1/74907/1/KO%253A/KO89_a2012CZ%252321" TargetMode="External"/><Relationship Id="rId4985" Type="http://schemas.openxmlformats.org/officeDocument/2006/relationships/hyperlink" Target="https://www.aspi.cz/products/lawText/1/74907/1/ASPI%253A/509/1991%20Sb.%2523" TargetMode="External"/><Relationship Id="rId2189" Type="http://schemas.openxmlformats.org/officeDocument/2006/relationships/hyperlink" Target="https://www.aspi.cz/products/lawText/1/74907/1/LIT%253A/LIT38253CZ%25231343" TargetMode="External"/><Relationship Id="rId3587" Type="http://schemas.openxmlformats.org/officeDocument/2006/relationships/hyperlink" Target="https://www.aspi.cz/products/lawText/1/74907/1/KO%253A/KO89_e2012CZ%25232240" TargetMode="External"/><Relationship Id="rId4638" Type="http://schemas.openxmlformats.org/officeDocument/2006/relationships/hyperlink" Target="https://www.aspi.cz/products/lawText/1/74907/1/LIT%253A/LIT38253CZ%25232972" TargetMode="External"/><Relationship Id="rId3654" Type="http://schemas.openxmlformats.org/officeDocument/2006/relationships/hyperlink" Target="https://www.aspi.cz/products/lawText/1/74907/1/LIT%253A/LIT38253CZ%25232274" TargetMode="External"/><Relationship Id="rId4705" Type="http://schemas.openxmlformats.org/officeDocument/2006/relationships/hyperlink" Target="https://www.aspi.cz/products/lawText/1/74907/1/LIT%253A/LIT38253CZ%25233015" TargetMode="External"/><Relationship Id="rId575" Type="http://schemas.openxmlformats.org/officeDocument/2006/relationships/hyperlink" Target="https://www.aspi.cz/products/lawText/1/74907/1/KO%253A/KO89_a2012CZ%2523401" TargetMode="External"/><Relationship Id="rId2256" Type="http://schemas.openxmlformats.org/officeDocument/2006/relationships/hyperlink" Target="https://www.aspi.cz/products/lawText/1/74907/1/KO%253A/KO89_c2012CZ%25231387" TargetMode="External"/><Relationship Id="rId2670" Type="http://schemas.openxmlformats.org/officeDocument/2006/relationships/hyperlink" Target="https://www.aspi.cz/products/lawText/1/74907/1/ASPI%253A/89/2012%20Sb.%25231655" TargetMode="External"/><Relationship Id="rId3307" Type="http://schemas.openxmlformats.org/officeDocument/2006/relationships/hyperlink" Target="https://www.aspi.cz/products/lawText/1/74907/1/KO%253A/KO89_e2012CZ%25232054" TargetMode="External"/><Relationship Id="rId3721" Type="http://schemas.openxmlformats.org/officeDocument/2006/relationships/hyperlink" Target="https://www.aspi.cz/products/lawText/1/74907/1/KO%253A/KO89_e2012CZ%25232305" TargetMode="External"/><Relationship Id="rId228" Type="http://schemas.openxmlformats.org/officeDocument/2006/relationships/hyperlink" Target="https://www.aspi.cz/products/lawText/1/74907/1/KO%253A/KO89_a2012CZ%2523149" TargetMode="External"/><Relationship Id="rId642" Type="http://schemas.openxmlformats.org/officeDocument/2006/relationships/hyperlink" Target="https://www.aspi.cz/products/lawText/1/74907/1/KO%253A/KO89_p12012CZ%2523452" TargetMode="External"/><Relationship Id="rId1272" Type="http://schemas.openxmlformats.org/officeDocument/2006/relationships/hyperlink" Target="https://www.aspi.cz/products/lawText/1/74907/1/KO%253A/KO89_b2012CZ%2523796" TargetMode="External"/><Relationship Id="rId2323" Type="http://schemas.openxmlformats.org/officeDocument/2006/relationships/hyperlink" Target="https://www.aspi.cz/products/lawText/1/74907/1/LIT%253A/LIT38253CZ%25231438" TargetMode="External"/><Relationship Id="rId4495" Type="http://schemas.openxmlformats.org/officeDocument/2006/relationships/hyperlink" Target="https://www.aspi.cz/products/lawText/1/74907/1/LIT%253A/LIT38253CZ%25232861" TargetMode="External"/><Relationship Id="rId3097" Type="http://schemas.openxmlformats.org/officeDocument/2006/relationships/hyperlink" Target="https://www.aspi.cz/products/lawText/1/74907/1/KO%253A/KO89_e2012CZ%25231905" TargetMode="External"/><Relationship Id="rId4148" Type="http://schemas.openxmlformats.org/officeDocument/2006/relationships/hyperlink" Target="https://www.aspi.cz/products/lawText/1/74907/1/KO%253A/KO89_f2012CZ%25232608" TargetMode="External"/><Relationship Id="rId3164" Type="http://schemas.openxmlformats.org/officeDocument/2006/relationships/hyperlink" Target="https://www.aspi.cz/products/lawText/1/74907/1/KO%253A/KO89_e2012CZ%25231951" TargetMode="External"/><Relationship Id="rId4562" Type="http://schemas.openxmlformats.org/officeDocument/2006/relationships/hyperlink" Target="https://www.aspi.cz/products/lawText/1/74907/1/KO%253A/KO89_p12012CZ%25232913" TargetMode="External"/><Relationship Id="rId1809" Type="http://schemas.openxmlformats.org/officeDocument/2006/relationships/hyperlink" Target="https://www.aspi.cz/products/lawText/1/74907/1/LIT%253A/LIT38253CZ%25231110" TargetMode="External"/><Relationship Id="rId4215" Type="http://schemas.openxmlformats.org/officeDocument/2006/relationships/hyperlink" Target="https://www.aspi.cz/products/lawText/1/74907/1/KO%253A/KO89_f2012CZ%25232664" TargetMode="External"/><Relationship Id="rId2180" Type="http://schemas.openxmlformats.org/officeDocument/2006/relationships/hyperlink" Target="https://www.aspi.cz/products/lawText/1/74907/1/KO%253A/KO89_c2012CZ%25231340" TargetMode="External"/><Relationship Id="rId3231" Type="http://schemas.openxmlformats.org/officeDocument/2006/relationships/hyperlink" Target="https://www.aspi.cz/products/lawText/1/74907/1/LIT%253A/LIT38253CZ%25232001" TargetMode="External"/><Relationship Id="rId152" Type="http://schemas.openxmlformats.org/officeDocument/2006/relationships/hyperlink" Target="https://www.aspi.cz/products/lawText/1/74907/1/KO%253A/KO89_a2012CZ%252395" TargetMode="External"/><Relationship Id="rId2997" Type="http://schemas.openxmlformats.org/officeDocument/2006/relationships/hyperlink" Target="https://www.aspi.cz/products/lawText/1/74907/1/ASPI%253A/89/2012%20Sb.%25231843.1" TargetMode="External"/><Relationship Id="rId969" Type="http://schemas.openxmlformats.org/officeDocument/2006/relationships/hyperlink" Target="https://www.aspi.cz/products/lawText/1/74907/1/LIT%253A/LIT38253CZ%2523650" TargetMode="External"/><Relationship Id="rId1599" Type="http://schemas.openxmlformats.org/officeDocument/2006/relationships/hyperlink" Target="https://www.aspi.cz/products/lawText/1/74907/1/KO%253A/KO89_b2012CZ%2523972" TargetMode="External"/><Relationship Id="rId5056" Type="http://schemas.openxmlformats.org/officeDocument/2006/relationships/hyperlink" Target="https://www.aspi.cz/products/lawText/1/74907/1/ASPI%253A/156/1994%20Sb.%2523%25C8l/.II" TargetMode="External"/><Relationship Id="rId4072" Type="http://schemas.openxmlformats.org/officeDocument/2006/relationships/hyperlink" Target="https://www.aspi.cz/products/lawText/1/74907/1/LIT%253A/LIT38253CZ%25232542" TargetMode="External"/><Relationship Id="rId5123" Type="http://schemas.openxmlformats.org/officeDocument/2006/relationships/hyperlink" Target="https://www.aspi.cz/products/lawText/1/74907/1/ASPI%253A/309/2002%20Sb.%2523" TargetMode="External"/><Relationship Id="rId1666" Type="http://schemas.openxmlformats.org/officeDocument/2006/relationships/hyperlink" Target="https://www.aspi.cz/products/lawText/1/74907/1/LIT%253A/LIT38253CZ%25231012" TargetMode="External"/><Relationship Id="rId2717" Type="http://schemas.openxmlformats.org/officeDocument/2006/relationships/hyperlink" Target="https://www.aspi.cz/products/lawText/1/74907/1/KO%253A/KO89_d2012CZ%25231687" TargetMode="External"/><Relationship Id="rId1319" Type="http://schemas.openxmlformats.org/officeDocument/2006/relationships/hyperlink" Target="https://www.aspi.cz/products/lawText/1/74907/1/LIT%253A/LIT38253CZ%2523826" TargetMode="External"/><Relationship Id="rId1733" Type="http://schemas.openxmlformats.org/officeDocument/2006/relationships/hyperlink" Target="https://www.aspi.cz/products/lawText/1/74907/1/KO%253A/KO89_c2012CZ%25231060" TargetMode="External"/><Relationship Id="rId4889" Type="http://schemas.openxmlformats.org/officeDocument/2006/relationships/hyperlink" Target="https://www.aspi.cz/products/lawText/1/74907/1/ASPI%253A/40/1964%20Sb.%2523" TargetMode="External"/><Relationship Id="rId25" Type="http://schemas.openxmlformats.org/officeDocument/2006/relationships/hyperlink" Target="https://www.aspi.cz/products/lawText/1/74907/1/LIT%253A/LIT38253CZ%25233" TargetMode="External"/><Relationship Id="rId1800" Type="http://schemas.openxmlformats.org/officeDocument/2006/relationships/hyperlink" Target="https://www.aspi.cz/products/lawText/1/74907/1/LIT%253A/LIT38253CZ%25231106" TargetMode="External"/><Relationship Id="rId4956" Type="http://schemas.openxmlformats.org/officeDocument/2006/relationships/hyperlink" Target="https://www.aspi.cz/products/lawText/1/74907/1/ASPI%253A/21/1992%20Sb.%2523" TargetMode="External"/><Relationship Id="rId3558" Type="http://schemas.openxmlformats.org/officeDocument/2006/relationships/hyperlink" Target="https://www.aspi.cz/products/lawText/1/74907/1/LIT%253A/LIT38253CZ%25232226" TargetMode="External"/><Relationship Id="rId3972" Type="http://schemas.openxmlformats.org/officeDocument/2006/relationships/hyperlink" Target="https://www.aspi.cz/products/lawText/1/74907/1/KO%253A/KO89_e2012CZ%25232490" TargetMode="External"/><Relationship Id="rId4609" Type="http://schemas.openxmlformats.org/officeDocument/2006/relationships/hyperlink" Target="https://www.aspi.cz/products/lawText/1/74907/1/KO%253A/KO89_f2012CZ%25232946" TargetMode="External"/><Relationship Id="rId479" Type="http://schemas.openxmlformats.org/officeDocument/2006/relationships/hyperlink" Target="https://www.aspi.cz/products/lawText/1/74907/1/KO%253A/KO89_a2012CZ%2523335" TargetMode="External"/><Relationship Id="rId893" Type="http://schemas.openxmlformats.org/officeDocument/2006/relationships/hyperlink" Target="https://www.aspi.cz/products/lawText/1/74907/1/KO%253A/KO89_a2012CZ%2523615" TargetMode="External"/><Relationship Id="rId2574" Type="http://schemas.openxmlformats.org/officeDocument/2006/relationships/hyperlink" Target="https://www.aspi.cz/products/lawText/1/74907/1/LIT%253A/LIT38253CZ%25231594" TargetMode="External"/><Relationship Id="rId3625" Type="http://schemas.openxmlformats.org/officeDocument/2006/relationships/hyperlink" Target="https://www.aspi.cz/products/lawText/1/74907/1/LIT%253A/LIT38253CZ%25232257" TargetMode="External"/><Relationship Id="rId546" Type="http://schemas.openxmlformats.org/officeDocument/2006/relationships/hyperlink" Target="https://www.aspi.cz/products/lawText/1/74907/1/KO%253A/KO89_a2012CZ%2523380" TargetMode="External"/><Relationship Id="rId1176" Type="http://schemas.openxmlformats.org/officeDocument/2006/relationships/hyperlink" Target="https://www.aspi.cz/products/lawText/1/74907/1/LIT%253A/LIT38253CZ%2523750" TargetMode="External"/><Relationship Id="rId2227" Type="http://schemas.openxmlformats.org/officeDocument/2006/relationships/hyperlink" Target="https://www.aspi.cz/products/lawText/1/74907/1/KO%253A/KO89_c2012CZ%25231366" TargetMode="External"/><Relationship Id="rId960" Type="http://schemas.openxmlformats.org/officeDocument/2006/relationships/hyperlink" Target="https://www.aspi.cz/products/lawText/1/74907/1/KO%253A/KO89_a2012CZ%2523646" TargetMode="External"/><Relationship Id="rId1243" Type="http://schemas.openxmlformats.org/officeDocument/2006/relationships/hyperlink" Target="https://www.aspi.cz/products/lawText/1/74907/1/ASPI%253A/89/2012%20Sb.%2523776" TargetMode="External"/><Relationship Id="rId1590" Type="http://schemas.openxmlformats.org/officeDocument/2006/relationships/hyperlink" Target="https://www.aspi.cz/products/lawText/1/74907/1/LIT%253A/LIT38253CZ%2523967" TargetMode="External"/><Relationship Id="rId2641" Type="http://schemas.openxmlformats.org/officeDocument/2006/relationships/hyperlink" Target="https://www.aspi.cz/products/lawText/1/74907/1/KO%253A/KO89_d2012CZ%25231641" TargetMode="External"/><Relationship Id="rId4399" Type="http://schemas.openxmlformats.org/officeDocument/2006/relationships/hyperlink" Target="https://www.aspi.cz/products/lawText/1/74907/1/LIT%253A/LIT38253CZ%25232800" TargetMode="External"/><Relationship Id="rId613" Type="http://schemas.openxmlformats.org/officeDocument/2006/relationships/hyperlink" Target="https://www.aspi.cz/products/lawText/1/74907/1/KO%253A/KO89_a2012CZ%2523430" TargetMode="External"/><Relationship Id="rId1310" Type="http://schemas.openxmlformats.org/officeDocument/2006/relationships/hyperlink" Target="https://www.aspi.cz/products/lawText/1/74907/1/KO%253A/KO89_b2012CZ%2523822" TargetMode="External"/><Relationship Id="rId4466" Type="http://schemas.openxmlformats.org/officeDocument/2006/relationships/hyperlink" Target="https://www.aspi.cz/products/lawText/1/74907/1/KO%253A/KO89_f2012CZ%25232843" TargetMode="External"/><Relationship Id="rId4880" Type="http://schemas.openxmlformats.org/officeDocument/2006/relationships/hyperlink" Target="https://www.aspi.cz/products/lawText/1/74907/1/ASPI%253A/586/1992%20Sb.%2523" TargetMode="External"/><Relationship Id="rId3068" Type="http://schemas.openxmlformats.org/officeDocument/2006/relationships/hyperlink" Target="https://www.aspi.cz/products/lawText/1/74907/1/KO%253A/KO89_e2012CZ%25231888" TargetMode="External"/><Relationship Id="rId3482" Type="http://schemas.openxmlformats.org/officeDocument/2006/relationships/hyperlink" Target="https://www.aspi.cz/products/lawText/1/74907/1/KO%253A/KO89_e2012CZ%25232180" TargetMode="External"/><Relationship Id="rId4119" Type="http://schemas.openxmlformats.org/officeDocument/2006/relationships/hyperlink" Target="https://www.aspi.cz/products/lawText/1/74907/1/KO%253A/KO89_f2012CZ%25232582" TargetMode="External"/><Relationship Id="rId4533" Type="http://schemas.openxmlformats.org/officeDocument/2006/relationships/hyperlink" Target="https://www.aspi.cz/products/lawText/1/74907/1/LIT%253A/LIT38253CZ%25232890" TargetMode="External"/><Relationship Id="rId2084" Type="http://schemas.openxmlformats.org/officeDocument/2006/relationships/hyperlink" Target="https://www.aspi.cz/products/lawText/1/74907/1/KO%253A/KO89_c2012CZ%25231270" TargetMode="External"/><Relationship Id="rId3135" Type="http://schemas.openxmlformats.org/officeDocument/2006/relationships/hyperlink" Target="https://www.aspi.cz/products/lawText/1/74907/1/KO%253A/KO89_p12012CZ%25231931" TargetMode="External"/><Relationship Id="rId4600" Type="http://schemas.openxmlformats.org/officeDocument/2006/relationships/hyperlink" Target="https://www.aspi.cz/products/lawText/1/74907/1/KO%253A/KO89_f2012CZ%25232941" TargetMode="External"/><Relationship Id="rId470" Type="http://schemas.openxmlformats.org/officeDocument/2006/relationships/hyperlink" Target="https://www.aspi.cz/products/lawText/1/74907/1/KO%253A/KO89_a2012CZ%2523329" TargetMode="External"/><Relationship Id="rId2151" Type="http://schemas.openxmlformats.org/officeDocument/2006/relationships/hyperlink" Target="https://www.aspi.cz/products/lawText/1/74907/1/KO%253A/KO89_c2012CZ%25231319" TargetMode="External"/><Relationship Id="rId3202" Type="http://schemas.openxmlformats.org/officeDocument/2006/relationships/hyperlink" Target="https://www.aspi.cz/products/lawText/1/74907/1/LIT%253A/LIT38253CZ%25231981" TargetMode="External"/><Relationship Id="rId123" Type="http://schemas.openxmlformats.org/officeDocument/2006/relationships/hyperlink" Target="https://www.aspi.cz/products/lawText/1/74907/1/KO%253A/KO89_a2012CZ%252373" TargetMode="External"/><Relationship Id="rId5374" Type="http://schemas.openxmlformats.org/officeDocument/2006/relationships/hyperlink" Target="https://www.aspi.cz/products/lawText/1/74907/1/ASPI%253A/591/1992%20Sb.%2523" TargetMode="External"/><Relationship Id="rId2968" Type="http://schemas.openxmlformats.org/officeDocument/2006/relationships/hyperlink" Target="https://www.aspi.cz/products/lawText/1/74907/1/KO%253A/KO89_e2012CZ%25231830" TargetMode="External"/><Relationship Id="rId5027" Type="http://schemas.openxmlformats.org/officeDocument/2006/relationships/hyperlink" Target="https://www.aspi.cz/products/lawText/1/74907/1/ASPI%253A/72/1994%20Sb.%2523" TargetMode="External"/><Relationship Id="rId1984" Type="http://schemas.openxmlformats.org/officeDocument/2006/relationships/hyperlink" Target="https://www.aspi.cz/products/lawText/1/74907/1/LIT%253A/LIT38253CZ%25231205" TargetMode="External"/><Relationship Id="rId4390" Type="http://schemas.openxmlformats.org/officeDocument/2006/relationships/hyperlink" Target="https://www.aspi.cz/products/lawText/1/74907/1/KO%253A/KO89_f2012CZ%25232795" TargetMode="External"/><Relationship Id="rId5441" Type="http://schemas.openxmlformats.org/officeDocument/2006/relationships/hyperlink" Target="https://www.aspi.cz/products/lawText/1/74907/1/ASPI%253A/15/1971%20Sb.%2523" TargetMode="External"/><Relationship Id="rId1637" Type="http://schemas.openxmlformats.org/officeDocument/2006/relationships/hyperlink" Target="https://www.aspi.cz/products/lawText/1/74907/1/KO%253A/KO89_c2012CZ%2523993" TargetMode="External"/><Relationship Id="rId4043" Type="http://schemas.openxmlformats.org/officeDocument/2006/relationships/hyperlink" Target="https://www.aspi.cz/products/lawText/1/74907/1/ASPI%253A/89/2012%20Sb.%25232527" TargetMode="External"/><Relationship Id="rId1704" Type="http://schemas.openxmlformats.org/officeDocument/2006/relationships/hyperlink" Target="https://www.aspi.cz/products/lawText/1/74907/1/KO%253A/KO89_c2012CZ%25231036" TargetMode="External"/><Relationship Id="rId4110" Type="http://schemas.openxmlformats.org/officeDocument/2006/relationships/hyperlink" Target="https://www.aspi.cz/products/lawText/1/74907/1/KO%253A/KO89_f2012CZ%25232573" TargetMode="External"/><Relationship Id="rId797" Type="http://schemas.openxmlformats.org/officeDocument/2006/relationships/hyperlink" Target="https://www.aspi.cz/products/lawText/1/74907/1/KO%253A/KO89_a2012CZ%2523553" TargetMode="External"/><Relationship Id="rId2478" Type="http://schemas.openxmlformats.org/officeDocument/2006/relationships/hyperlink" Target="https://www.aspi.cz/products/lawText/1/74907/1/LIT%253A/LIT38253CZ%25231537" TargetMode="External"/><Relationship Id="rId3876" Type="http://schemas.openxmlformats.org/officeDocument/2006/relationships/hyperlink" Target="https://www.aspi.cz/products/lawText/1/74907/1/KO%253A/KO89_e2012CZ%25232408" TargetMode="External"/><Relationship Id="rId4927" Type="http://schemas.openxmlformats.org/officeDocument/2006/relationships/hyperlink" Target="https://www.aspi.cz/products/lawText/1/74907/1/ASPI%253A/554/2004%20Sb.%2523" TargetMode="External"/><Relationship Id="rId2892" Type="http://schemas.openxmlformats.org/officeDocument/2006/relationships/hyperlink" Target="https://www.aspi.cz/products/lawText/1/74907/1/KO%253A/KO89_e2012CZ%25231793" TargetMode="External"/><Relationship Id="rId3529" Type="http://schemas.openxmlformats.org/officeDocument/2006/relationships/hyperlink" Target="https://www.aspi.cz/products/lawText/1/74907/1/LIT%253A/LIT38253CZ%25232210" TargetMode="External"/><Relationship Id="rId3943" Type="http://schemas.openxmlformats.org/officeDocument/2006/relationships/hyperlink" Target="https://www.aspi.cz/products/lawText/1/74907/1/ASPI%253A/89/2012%20Sb.%25232428" TargetMode="External"/><Relationship Id="rId864" Type="http://schemas.openxmlformats.org/officeDocument/2006/relationships/hyperlink" Target="https://www.aspi.cz/products/lawText/1/74907/1/ASPI%253A/89/2012%20Sb.%2523595" TargetMode="External"/><Relationship Id="rId1494" Type="http://schemas.openxmlformats.org/officeDocument/2006/relationships/hyperlink" Target="https://www.aspi.cz/products/lawText/1/74907/1/LIT%253A/LIT38253CZ%2523920" TargetMode="External"/><Relationship Id="rId2545" Type="http://schemas.openxmlformats.org/officeDocument/2006/relationships/hyperlink" Target="https://www.aspi.cz/products/lawText/1/74907/1/KO%253A/KO89_d2012CZ%25231577" TargetMode="External"/><Relationship Id="rId517" Type="http://schemas.openxmlformats.org/officeDocument/2006/relationships/hyperlink" Target="https://www.aspi.cz/products/lawText/1/74907/1/KO%253A/KO89_a2012CZ%2523362" TargetMode="External"/><Relationship Id="rId931" Type="http://schemas.openxmlformats.org/officeDocument/2006/relationships/hyperlink" Target="https://www.aspi.cz/products/lawText/1/74907/1/LIT%253A/LIT38253CZ%2523632" TargetMode="External"/><Relationship Id="rId1147" Type="http://schemas.openxmlformats.org/officeDocument/2006/relationships/hyperlink" Target="https://www.aspi.cz/products/lawText/1/74907/1/ASPI%253A/89/2012%20Sb.%2523757" TargetMode="External"/><Relationship Id="rId1561" Type="http://schemas.openxmlformats.org/officeDocument/2006/relationships/hyperlink" Target="https://www.aspi.cz/products/lawText/1/74907/1/LIT%253A/LIT38253CZ%2523953" TargetMode="External"/><Relationship Id="rId2612" Type="http://schemas.openxmlformats.org/officeDocument/2006/relationships/hyperlink" Target="https://www.aspi.cz/products/lawText/1/74907/1/KO%253A/KO89_d2012CZ%25231622" TargetMode="External"/><Relationship Id="rId1214" Type="http://schemas.openxmlformats.org/officeDocument/2006/relationships/hyperlink" Target="https://www.aspi.cz/products/lawText/1/74907/1/ASPI%253A/89/2012%20Sb.%2523767.2" TargetMode="External"/><Relationship Id="rId4784" Type="http://schemas.openxmlformats.org/officeDocument/2006/relationships/hyperlink" Target="https://www.aspi.cz/products/lawText/1/74907/1/KO%253A/KO89_f2012CZ%25233061" TargetMode="External"/><Relationship Id="rId3386" Type="http://schemas.openxmlformats.org/officeDocument/2006/relationships/hyperlink" Target="https://www.aspi.cz/products/lawText/1/74907/1/ASPI%253A/89/2012%20Sb.%25232107" TargetMode="External"/><Relationship Id="rId4437" Type="http://schemas.openxmlformats.org/officeDocument/2006/relationships/hyperlink" Target="https://www.aspi.cz/products/lawText/1/74907/1/LIT%253A/LIT38253CZ%25232826" TargetMode="External"/><Relationship Id="rId3039" Type="http://schemas.openxmlformats.org/officeDocument/2006/relationships/hyperlink" Target="https://www.aspi.cz/products/lawText/1/74907/1/LIT%253A/LIT38253CZ%25231866" TargetMode="External"/><Relationship Id="rId3453" Type="http://schemas.openxmlformats.org/officeDocument/2006/relationships/hyperlink" Target="https://www.aspi.cz/products/lawText/1/74907/1/KO%253A/KO89_e2012CZ%25232160" TargetMode="External"/><Relationship Id="rId4851" Type="http://schemas.openxmlformats.org/officeDocument/2006/relationships/hyperlink" Target="https://www.aspi.cz/products/lawText/1/74907/1/ASPI%253A/89/1996%20Sb.%2523%25C8l/.II" TargetMode="External"/><Relationship Id="rId374" Type="http://schemas.openxmlformats.org/officeDocument/2006/relationships/hyperlink" Target="https://www.aspi.cz/products/lawText/1/74907/1/LIT%253A/LIT38253CZ%2523258" TargetMode="External"/><Relationship Id="rId2055" Type="http://schemas.openxmlformats.org/officeDocument/2006/relationships/hyperlink" Target="https://www.aspi.cz/products/lawText/1/74907/1/KO%253A/KO89_c2012CZ%25231250" TargetMode="External"/><Relationship Id="rId3106" Type="http://schemas.openxmlformats.org/officeDocument/2006/relationships/hyperlink" Target="https://www.aspi.cz/products/lawText/1/74907/1/LIT%253A/LIT38253CZ%25231911" TargetMode="External"/><Relationship Id="rId4504" Type="http://schemas.openxmlformats.org/officeDocument/2006/relationships/hyperlink" Target="https://www.aspi.cz/products/lawText/1/74907/1/KO%253A/KO89_f2012CZ%25232868" TargetMode="External"/><Relationship Id="rId3520" Type="http://schemas.openxmlformats.org/officeDocument/2006/relationships/hyperlink" Target="https://www.aspi.cz/products/lawText/1/74907/1/KO%253A/KO89_e2012CZ%25232206" TargetMode="External"/><Relationship Id="rId441" Type="http://schemas.openxmlformats.org/officeDocument/2006/relationships/hyperlink" Target="https://www.aspi.cz/products/lawText/1/74907/1/KO%253A/KO89_a2012CZ%2523308" TargetMode="External"/><Relationship Id="rId1071" Type="http://schemas.openxmlformats.org/officeDocument/2006/relationships/hyperlink" Target="https://www.aspi.cz/products/lawText/1/74907/1/LIT%253A/LIT38253CZ%2523699" TargetMode="External"/><Relationship Id="rId2122" Type="http://schemas.openxmlformats.org/officeDocument/2006/relationships/hyperlink" Target="https://www.aspi.cz/products/lawText/1/74907/1/KO%253A/KO89_c2012CZ%25231302" TargetMode="External"/><Relationship Id="rId5278" Type="http://schemas.openxmlformats.org/officeDocument/2006/relationships/hyperlink" Target="https://www.aspi.cz/products/lawText/1/74907/1/ASPI%253A/89/2012%20Sb.%25235" TargetMode="External"/><Relationship Id="rId1888" Type="http://schemas.openxmlformats.org/officeDocument/2006/relationships/hyperlink" Target="https://www.aspi.cz/products/lawText/1/74907/1/LIT%253A/LIT38253CZ%25231161" TargetMode="External"/><Relationship Id="rId2939" Type="http://schemas.openxmlformats.org/officeDocument/2006/relationships/hyperlink" Target="https://www.aspi.cz/products/lawText/1/74907/1/KO%253A/KO89_e2012CZ%25231818" TargetMode="External"/><Relationship Id="rId4294" Type="http://schemas.openxmlformats.org/officeDocument/2006/relationships/hyperlink" Target="https://www.aspi.cz/products/lawText/1/74907/1/KO%253A/KO89_f2012CZ%25232734" TargetMode="External"/><Relationship Id="rId5345" Type="http://schemas.openxmlformats.org/officeDocument/2006/relationships/hyperlink" Target="https://www.aspi.cz/products/lawText/1/74907/1/ASPI%253A/40/1964%20Sb.%2523" TargetMode="External"/><Relationship Id="rId4361" Type="http://schemas.openxmlformats.org/officeDocument/2006/relationships/hyperlink" Target="https://www.aspi.cz/products/lawText/1/74907/1/LIT%253A/LIT38253CZ%25232775" TargetMode="External"/><Relationship Id="rId5412" Type="http://schemas.openxmlformats.org/officeDocument/2006/relationships/hyperlink" Target="https://www.aspi.cz/products/lawText/1/74907/1/ASPI%253A/277/2009%20Sb.%2523" TargetMode="External"/><Relationship Id="rId1955" Type="http://schemas.openxmlformats.org/officeDocument/2006/relationships/hyperlink" Target="https://www.aspi.cz/products/lawText/1/74907/1/KO%253A/KO89_c2012CZ%25231193" TargetMode="External"/><Relationship Id="rId4014" Type="http://schemas.openxmlformats.org/officeDocument/2006/relationships/hyperlink" Target="https://www.aspi.cz/products/lawText/1/74907/1/ASPI%253A/89/2012%20Sb.%25232505" TargetMode="External"/><Relationship Id="rId1608" Type="http://schemas.openxmlformats.org/officeDocument/2006/relationships/hyperlink" Target="https://www.aspi.cz/products/lawText/1/74907/1/LIT%253A/LIT38253CZ%2523976" TargetMode="External"/><Relationship Id="rId3030" Type="http://schemas.openxmlformats.org/officeDocument/2006/relationships/hyperlink" Target="https://www.aspi.cz/products/lawText/1/74907/1/KO%253A/KO89_e2012CZ%25231862" TargetMode="External"/><Relationship Id="rId2796" Type="http://schemas.openxmlformats.org/officeDocument/2006/relationships/hyperlink" Target="https://www.aspi.cz/products/lawText/1/74907/1/KO%253A/KO89_e2012CZ%25231733" TargetMode="External"/><Relationship Id="rId3847" Type="http://schemas.openxmlformats.org/officeDocument/2006/relationships/hyperlink" Target="https://www.aspi.cz/products/lawText/1/74907/1/ASPI%253A/89/2012%20Sb.%25232383" TargetMode="External"/><Relationship Id="rId768" Type="http://schemas.openxmlformats.org/officeDocument/2006/relationships/hyperlink" Target="https://www.aspi.cz/products/lawText/1/74907/1/ASPI%253A/89/2012%20Sb.%2523531-533" TargetMode="External"/><Relationship Id="rId1398" Type="http://schemas.openxmlformats.org/officeDocument/2006/relationships/hyperlink" Target="https://www.aspi.cz/products/lawText/1/74907/1/LIT%253A/LIT38253CZ%2523868" TargetMode="External"/><Relationship Id="rId2449" Type="http://schemas.openxmlformats.org/officeDocument/2006/relationships/hyperlink" Target="https://www.aspi.cz/products/lawText/1/74907/1/LIT%253A/LIT38253CZ%25231520" TargetMode="External"/><Relationship Id="rId2863" Type="http://schemas.openxmlformats.org/officeDocument/2006/relationships/hyperlink" Target="https://www.aspi.cz/products/lawText/1/74907/1/LIT%253A/LIT38253CZ%25231772" TargetMode="External"/><Relationship Id="rId3914" Type="http://schemas.openxmlformats.org/officeDocument/2006/relationships/hyperlink" Target="https://www.aspi.cz/products/lawText/1/74907/1/KO%253A/KO89_e2012CZ%25232439" TargetMode="External"/><Relationship Id="rId835" Type="http://schemas.openxmlformats.org/officeDocument/2006/relationships/hyperlink" Target="https://www.aspi.cz/products/lawText/1/74907/1/LIT%253A/LIT38253CZ%2523580" TargetMode="External"/><Relationship Id="rId1465" Type="http://schemas.openxmlformats.org/officeDocument/2006/relationships/hyperlink" Target="https://www.aspi.cz/products/lawText/1/74907/1/KO%253A/KO89_b2012CZ%2523905" TargetMode="External"/><Relationship Id="rId2516" Type="http://schemas.openxmlformats.org/officeDocument/2006/relationships/hyperlink" Target="https://www.aspi.cz/products/lawText/1/74907/1/KO%253A/KO89_d2012CZ%25231555" TargetMode="External"/><Relationship Id="rId1118" Type="http://schemas.openxmlformats.org/officeDocument/2006/relationships/hyperlink" Target="https://www.aspi.cz/products/lawText/1/74907/1/ASPI%253A/89/2012%20Sb.%2523713" TargetMode="External"/><Relationship Id="rId1532" Type="http://schemas.openxmlformats.org/officeDocument/2006/relationships/hyperlink" Target="https://www.aspi.cz/products/lawText/1/74907/1/LIT%253A/LIT38253CZ%2523939" TargetMode="External"/><Relationship Id="rId2930" Type="http://schemas.openxmlformats.org/officeDocument/2006/relationships/hyperlink" Target="https://www.aspi.cz/products/lawText/1/74907/1/KO%253A/KO89_e2012CZ%25231813" TargetMode="External"/><Relationship Id="rId4688" Type="http://schemas.openxmlformats.org/officeDocument/2006/relationships/hyperlink" Target="https://www.aspi.cz/products/lawText/1/74907/1/ASPI%253A/89/2012%20Sb.%25233001" TargetMode="External"/><Relationship Id="rId902" Type="http://schemas.openxmlformats.org/officeDocument/2006/relationships/hyperlink" Target="https://www.aspi.cz/products/lawText/1/74907/1/KO%253A/KO89_a2012CZ%2523619" TargetMode="External"/><Relationship Id="rId4755" Type="http://schemas.openxmlformats.org/officeDocument/2006/relationships/hyperlink" Target="https://www.aspi.cz/products/lawText/1/74907/1/KO%253A/KO89_f2012CZ%25233046" TargetMode="External"/><Relationship Id="rId278" Type="http://schemas.openxmlformats.org/officeDocument/2006/relationships/hyperlink" Target="https://www.aspi.cz/products/lawText/1/74907/1/KO%253A/KO89_a2012CZ%2523189" TargetMode="External"/><Relationship Id="rId3357" Type="http://schemas.openxmlformats.org/officeDocument/2006/relationships/hyperlink" Target="https://www.aspi.cz/products/lawText/1/74907/1/KO%253A/KO89_e2012CZ%25232085" TargetMode="External"/><Relationship Id="rId3771" Type="http://schemas.openxmlformats.org/officeDocument/2006/relationships/hyperlink" Target="https://www.aspi.cz/products/lawText/1/74907/1/KO%253A/KO89_e2012CZ%25232329" TargetMode="External"/><Relationship Id="rId4408" Type="http://schemas.openxmlformats.org/officeDocument/2006/relationships/hyperlink" Target="https://www.aspi.cz/products/lawText/1/74907/1/KO%253A/KO89_f2012CZ%25232807" TargetMode="External"/><Relationship Id="rId4822" Type="http://schemas.openxmlformats.org/officeDocument/2006/relationships/hyperlink" Target="https://www.aspi.cz/products/lawText/1/74907/1/KO%253A/KO89_f2012CZ%25233076" TargetMode="External"/><Relationship Id="rId692" Type="http://schemas.openxmlformats.org/officeDocument/2006/relationships/hyperlink" Target="https://www.aspi.cz/products/lawText/1/74907/1/KO%253A/KO89_a2012CZ%2523492" TargetMode="External"/><Relationship Id="rId2373" Type="http://schemas.openxmlformats.org/officeDocument/2006/relationships/hyperlink" Target="https://www.aspi.cz/products/lawText/1/74907/1/KO%253A/KO89_d2012CZ%25231475" TargetMode="External"/><Relationship Id="rId3424" Type="http://schemas.openxmlformats.org/officeDocument/2006/relationships/hyperlink" Target="https://www.aspi.cz/products/lawText/1/74907/1/KO%253A/KO89_p12012CZ%25232135" TargetMode="External"/><Relationship Id="rId345" Type="http://schemas.openxmlformats.org/officeDocument/2006/relationships/hyperlink" Target="https://www.aspi.cz/products/lawText/1/74907/1/KO%253A/KO89_a2012CZ%2523237" TargetMode="External"/><Relationship Id="rId2026" Type="http://schemas.openxmlformats.org/officeDocument/2006/relationships/hyperlink" Target="https://www.aspi.cz/products/lawText/1/74907/1/KO%253A/KO89_c2012CZ%25231232" TargetMode="External"/><Relationship Id="rId2440" Type="http://schemas.openxmlformats.org/officeDocument/2006/relationships/hyperlink" Target="https://www.aspi.cz/products/lawText/1/74907/1/KO%253A/KO89_d2012CZ%25231514" TargetMode="External"/><Relationship Id="rId412" Type="http://schemas.openxmlformats.org/officeDocument/2006/relationships/hyperlink" Target="https://www.aspi.cz/products/lawText/1/74907/1/KO%253A/KO89_a2012CZ%2523286" TargetMode="External"/><Relationship Id="rId1042" Type="http://schemas.openxmlformats.org/officeDocument/2006/relationships/hyperlink" Target="https://www.aspi.cz/products/lawText/1/74907/1/KO%253A/KO89_b2012CZ%2523686" TargetMode="External"/><Relationship Id="rId4198" Type="http://schemas.openxmlformats.org/officeDocument/2006/relationships/hyperlink" Target="https://www.aspi.cz/products/lawText/1/74907/1/KO%253A/KO89_f2012CZ%25232650" TargetMode="External"/><Relationship Id="rId5249" Type="http://schemas.openxmlformats.org/officeDocument/2006/relationships/hyperlink" Target="https://www.aspi.cz/products/lawText/1/74907/1/ASPI%253A/320/2002%20Sb.%2523" TargetMode="External"/><Relationship Id="rId4265" Type="http://schemas.openxmlformats.org/officeDocument/2006/relationships/hyperlink" Target="https://www.aspi.cz/products/lawText/1/74907/1/KO%253A/KO89_f2012CZ%25232709" TargetMode="External"/><Relationship Id="rId5316" Type="http://schemas.openxmlformats.org/officeDocument/2006/relationships/hyperlink" Target="https://www.aspi.cz/products/lawText/1/74907/1/ASPI%253A/59/1998%20Sb.%2523" TargetMode="External"/><Relationship Id="rId1859" Type="http://schemas.openxmlformats.org/officeDocument/2006/relationships/hyperlink" Target="https://www.aspi.cz/products/lawText/1/74907/1/LIT%253A/LIT38253CZ%25231140" TargetMode="External"/><Relationship Id="rId1926" Type="http://schemas.openxmlformats.org/officeDocument/2006/relationships/hyperlink" Target="https://www.aspi.cz/products/lawText/1/74907/1/KO%253A/KO89_p12012CZ%25231180" TargetMode="External"/><Relationship Id="rId3281" Type="http://schemas.openxmlformats.org/officeDocument/2006/relationships/hyperlink" Target="https://www.aspi.cz/products/lawText/1/74907/1/LIT%253A/LIT38253CZ%25232040" TargetMode="External"/><Relationship Id="rId4332" Type="http://schemas.openxmlformats.org/officeDocument/2006/relationships/hyperlink" Target="https://www.aspi.cz/products/lawText/1/74907/1/LIT%253A/LIT38253CZ%25232760" TargetMode="External"/><Relationship Id="rId3001" Type="http://schemas.openxmlformats.org/officeDocument/2006/relationships/hyperlink" Target="https://www.aspi.cz/products/lawText/1/74907/1/ASPI%253A/89/2012%20Sb.%25231845" TargetMode="External"/><Relationship Id="rId2767" Type="http://schemas.openxmlformats.org/officeDocument/2006/relationships/hyperlink" Target="https://www.aspi.cz/products/lawText/1/74907/1/ASPI%253A/89/2012%20Sb.%25231717" TargetMode="External"/><Relationship Id="rId5173" Type="http://schemas.openxmlformats.org/officeDocument/2006/relationships/hyperlink" Target="https://www.aspi.cz/products/lawText/1/74907/1/ASPI%253A/216/2005%20Sb.%2523" TargetMode="External"/><Relationship Id="rId739" Type="http://schemas.openxmlformats.org/officeDocument/2006/relationships/hyperlink" Target="https://www.aspi.cz/products/lawText/1/74907/1/LIT%253A/LIT38253CZ%2523520" TargetMode="External"/><Relationship Id="rId1369" Type="http://schemas.openxmlformats.org/officeDocument/2006/relationships/hyperlink" Target="https://www.aspi.cz/products/lawText/1/74907/1/LIT%253A/LIT38253CZ%2523852" TargetMode="External"/><Relationship Id="rId3818" Type="http://schemas.openxmlformats.org/officeDocument/2006/relationships/hyperlink" Target="https://www.aspi.cz/products/lawText/1/74907/1/KO%253A/KO89_e2012CZ%25232366" TargetMode="External"/><Relationship Id="rId5240" Type="http://schemas.openxmlformats.org/officeDocument/2006/relationships/hyperlink" Target="https://www.aspi.cz/products/lawText/1/74907/1/ASPI%253A/94/1963%20Sb.%2523" TargetMode="External"/><Relationship Id="rId1783" Type="http://schemas.openxmlformats.org/officeDocument/2006/relationships/hyperlink" Target="https://www.aspi.cz/products/lawText/1/74907/1/KO%253A/KO89_c2012CZ%25231097" TargetMode="External"/><Relationship Id="rId2834" Type="http://schemas.openxmlformats.org/officeDocument/2006/relationships/hyperlink" Target="https://www.aspi.cz/products/lawText/1/74907/1/KO%253A/KO89_e2012CZ%25231754" TargetMode="External"/><Relationship Id="rId75" Type="http://schemas.openxmlformats.org/officeDocument/2006/relationships/hyperlink" Target="https://www.aspi.cz/products/lawText/1/74907/1/KO%253A/KO89_a2012CZ%252336" TargetMode="External"/><Relationship Id="rId806" Type="http://schemas.openxmlformats.org/officeDocument/2006/relationships/hyperlink" Target="https://www.aspi.cz/products/lawText/1/74907/1/KO%253A/KO89_a2012CZ%2523560" TargetMode="External"/><Relationship Id="rId1436" Type="http://schemas.openxmlformats.org/officeDocument/2006/relationships/hyperlink" Target="https://www.aspi.cz/products/lawText/1/74907/1/KO%253A/KO89_b2012CZ%2523891" TargetMode="External"/><Relationship Id="rId1850" Type="http://schemas.openxmlformats.org/officeDocument/2006/relationships/hyperlink" Target="https://www.aspi.cz/products/lawText/1/74907/1/KO%253A/KO89_c2012CZ%25231134" TargetMode="External"/><Relationship Id="rId2901" Type="http://schemas.openxmlformats.org/officeDocument/2006/relationships/hyperlink" Target="https://www.aspi.cz/products/lawText/1/74907/1/LIT%253A/LIT38253CZ%25231796" TargetMode="External"/><Relationship Id="rId1503" Type="http://schemas.openxmlformats.org/officeDocument/2006/relationships/hyperlink" Target="https://www.aspi.cz/products/lawText/1/74907/1/KO%253A/KO89_b2012CZ%2523925" TargetMode="External"/><Relationship Id="rId4659" Type="http://schemas.openxmlformats.org/officeDocument/2006/relationships/hyperlink" Target="https://www.aspi.cz/products/lawText/1/74907/1/ASPI%253A/89/2012%20Sb.%25232982-2985" TargetMode="External"/><Relationship Id="rId3675" Type="http://schemas.openxmlformats.org/officeDocument/2006/relationships/hyperlink" Target="https://www.aspi.cz/products/lawText/1/74907/1/LIT%253A/LIT38253CZ%25232284" TargetMode="External"/><Relationship Id="rId4726" Type="http://schemas.openxmlformats.org/officeDocument/2006/relationships/hyperlink" Target="https://www.aspi.cz/products/lawText/1/74907/1/KO%253A/KO89_f2012CZ%25233030" TargetMode="External"/><Relationship Id="rId596" Type="http://schemas.openxmlformats.org/officeDocument/2006/relationships/hyperlink" Target="https://www.aspi.cz/products/lawText/1/74907/1/KO%253A/KO89_a2012CZ%2523420" TargetMode="External"/><Relationship Id="rId2277" Type="http://schemas.openxmlformats.org/officeDocument/2006/relationships/hyperlink" Target="https://www.aspi.cz/products/lawText/1/74907/1/KO%253A/KO89_c2012CZ%25231402" TargetMode="External"/><Relationship Id="rId2691" Type="http://schemas.openxmlformats.org/officeDocument/2006/relationships/hyperlink" Target="https://www.aspi.cz/products/lawText/1/74907/1/KO%253A/KO89_d2012CZ%25231669" TargetMode="External"/><Relationship Id="rId3328" Type="http://schemas.openxmlformats.org/officeDocument/2006/relationships/hyperlink" Target="https://www.aspi.cz/products/lawText/1/74907/1/ASPI%253A/89/2012%20Sb.%25232057" TargetMode="External"/><Relationship Id="rId3742" Type="http://schemas.openxmlformats.org/officeDocument/2006/relationships/hyperlink" Target="https://www.aspi.cz/products/lawText/1/74907/1/KO%253A/KO89_p12012CZ%25232314" TargetMode="External"/><Relationship Id="rId249" Type="http://schemas.openxmlformats.org/officeDocument/2006/relationships/hyperlink" Target="https://www.aspi.cz/products/lawText/1/74907/1/KO%253A/KO89_a2012CZ%2523165" TargetMode="External"/><Relationship Id="rId663" Type="http://schemas.openxmlformats.org/officeDocument/2006/relationships/hyperlink" Target="https://www.aspi.cz/products/lawText/1/74907/1/KO%253A/KO89_a2012CZ%2523471" TargetMode="External"/><Relationship Id="rId1293" Type="http://schemas.openxmlformats.org/officeDocument/2006/relationships/hyperlink" Target="https://www.aspi.cz/products/lawText/1/74907/1/KO%253A/KO89_b2012CZ%2523810" TargetMode="External"/><Relationship Id="rId2344" Type="http://schemas.openxmlformats.org/officeDocument/2006/relationships/hyperlink" Target="https://www.aspi.cz/products/lawText/1/74907/1/KO%253A/KO89_c2012CZ%25231454" TargetMode="External"/><Relationship Id="rId316" Type="http://schemas.openxmlformats.org/officeDocument/2006/relationships/hyperlink" Target="https://www.aspi.cz/products/lawText/1/74907/1/LIT%253A/LIT38253CZ%2523213" TargetMode="External"/><Relationship Id="rId730" Type="http://schemas.openxmlformats.org/officeDocument/2006/relationships/hyperlink" Target="https://www.aspi.cz/products/lawText/1/74907/1/KO%253A/KO89_a2012CZ%2523516" TargetMode="External"/><Relationship Id="rId1013" Type="http://schemas.openxmlformats.org/officeDocument/2006/relationships/hyperlink" Target="https://www.aspi.cz/products/lawText/1/74907/1/LIT%253A/LIT38253CZ%2523671" TargetMode="External"/><Relationship Id="rId1360" Type="http://schemas.openxmlformats.org/officeDocument/2006/relationships/hyperlink" Target="https://www.aspi.cz/products/lawText/1/74907/1/ASPI%253A/89/2012%20Sb.%2523839" TargetMode="External"/><Relationship Id="rId2411" Type="http://schemas.openxmlformats.org/officeDocument/2006/relationships/hyperlink" Target="https://www.aspi.cz/products/lawText/1/74907/1/KO%253A/KO89_d2012CZ%25231497" TargetMode="External"/><Relationship Id="rId4169" Type="http://schemas.openxmlformats.org/officeDocument/2006/relationships/hyperlink" Target="https://www.aspi.cz/products/lawText/1/74907/1/KO%253A/KO89_f2012CZ%25232626" TargetMode="External"/><Relationship Id="rId4583" Type="http://schemas.openxmlformats.org/officeDocument/2006/relationships/hyperlink" Target="https://www.aspi.cz/products/lawText/1/74907/1/KO%253A/KO89_f2012CZ%25232928" TargetMode="External"/><Relationship Id="rId3185" Type="http://schemas.openxmlformats.org/officeDocument/2006/relationships/hyperlink" Target="https://www.aspi.cz/products/lawText/1/74907/1/KO%253A/KO89_e2012CZ%25231967" TargetMode="External"/><Relationship Id="rId4236" Type="http://schemas.openxmlformats.org/officeDocument/2006/relationships/hyperlink" Target="https://www.aspi.cz/products/lawText/1/74907/1/KO%253A/KO89_f2012CZ%25232683" TargetMode="External"/><Relationship Id="rId4650" Type="http://schemas.openxmlformats.org/officeDocument/2006/relationships/hyperlink" Target="https://www.aspi.cz/products/lawText/1/74907/1/KO%253A/KO89_f2012CZ%25232982" TargetMode="External"/><Relationship Id="rId3252" Type="http://schemas.openxmlformats.org/officeDocument/2006/relationships/hyperlink" Target="https://www.aspi.cz/products/lawText/1/74907/1/KO%253A/KO89_e2012CZ%25232017" TargetMode="External"/><Relationship Id="rId4303" Type="http://schemas.openxmlformats.org/officeDocument/2006/relationships/hyperlink" Target="https://www.aspi.cz/products/lawText/1/74907/1/KO%253A/KO89_f2012CZ%25232741" TargetMode="External"/><Relationship Id="rId173" Type="http://schemas.openxmlformats.org/officeDocument/2006/relationships/hyperlink" Target="https://www.aspi.cz/products/lawText/1/74907/1/KO%253A/KO89_a2012CZ%2523111" TargetMode="External"/><Relationship Id="rId240" Type="http://schemas.openxmlformats.org/officeDocument/2006/relationships/hyperlink" Target="https://www.aspi.cz/products/lawText/1/74907/1/KO%253A/KO89_a2012CZ%2523159" TargetMode="External"/><Relationship Id="rId5077" Type="http://schemas.openxmlformats.org/officeDocument/2006/relationships/hyperlink" Target="https://www.aspi.cz/products/lawText/1/74907/1/ASPI%253A/21/1992%20Sb.%2523"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556</Pages>
  <Words>247765</Words>
  <Characters>1461817</Characters>
  <Application>Microsoft Office Word</Application>
  <DocSecurity>0</DocSecurity>
  <Lines>12181</Lines>
  <Paragraphs>3412</Paragraphs>
  <ScaleCrop>false</ScaleCrop>
  <Company/>
  <LinksUpToDate>false</LinksUpToDate>
  <CharactersWithSpaces>1706170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Vladimíra Pištěková</dc:creator>
  <cp:keywords/>
  <dc:description/>
  <cp:lastModifiedBy>Vladimíra Pištěková</cp:lastModifiedBy>
  <cp:revision>1</cp:revision>
  <dcterms:created xsi:type="dcterms:W3CDTF">2021-08-25T10:49:00Z</dcterms:created>
  <dcterms:modified xsi:type="dcterms:W3CDTF">2021-08-25T10:56:00Z</dcterms:modified>
</cp:coreProperties>
</file>